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8422" w14:textId="77777777" w:rsidR="00FF32CD" w:rsidRPr="007C6403" w:rsidRDefault="00FF32CD" w:rsidP="00982C1B">
      <w:pPr>
        <w:tabs>
          <w:tab w:val="left" w:pos="709"/>
          <w:tab w:val="left" w:pos="1418"/>
          <w:tab w:val="left" w:pos="2126"/>
          <w:tab w:val="left" w:pos="2835"/>
        </w:tabs>
        <w:spacing w:before="1440"/>
        <w:ind w:left="567" w:hanging="567"/>
        <w:jc w:val="center"/>
        <w:rPr>
          <w:rFonts w:ascii="Arial" w:hAnsi="Arial" w:cs="Arial"/>
          <w:b/>
          <w:sz w:val="22"/>
          <w:szCs w:val="22"/>
          <w:lang w:val="en-US"/>
        </w:rPr>
      </w:pPr>
      <w:r w:rsidRPr="007C6403">
        <w:rPr>
          <w:rFonts w:ascii="Arial" w:hAnsi="Arial" w:cs="Arial"/>
          <w:b/>
          <w:sz w:val="22"/>
          <w:szCs w:val="22"/>
          <w:lang w:val="en-US"/>
        </w:rPr>
        <w:t xml:space="preserve">CONVENTION FOR THE SAFEGUARDING OF THE </w:t>
      </w:r>
      <w:r w:rsidRPr="007C6403">
        <w:rPr>
          <w:rFonts w:ascii="Arial" w:hAnsi="Arial" w:cs="Arial"/>
          <w:b/>
          <w:sz w:val="22"/>
          <w:szCs w:val="22"/>
          <w:lang w:val="en-US"/>
        </w:rPr>
        <w:br/>
        <w:t>INTANGIBLE CULTURAL HERITAGE</w:t>
      </w:r>
    </w:p>
    <w:p w14:paraId="0CC9DB2E" w14:textId="77777777" w:rsidR="00FF32CD" w:rsidRPr="007C6403" w:rsidRDefault="00FF32CD" w:rsidP="007C6403">
      <w:pPr>
        <w:tabs>
          <w:tab w:val="left" w:pos="709"/>
          <w:tab w:val="left" w:pos="1418"/>
          <w:tab w:val="left" w:pos="2126"/>
          <w:tab w:val="left" w:pos="2835"/>
        </w:tabs>
        <w:spacing w:before="1200"/>
        <w:ind w:left="567" w:hanging="567"/>
        <w:jc w:val="center"/>
        <w:rPr>
          <w:rFonts w:ascii="Arial" w:hAnsi="Arial" w:cs="Arial"/>
          <w:b/>
          <w:sz w:val="22"/>
          <w:szCs w:val="22"/>
          <w:lang w:val="en-US"/>
        </w:rPr>
      </w:pPr>
      <w:r w:rsidRPr="007C6403">
        <w:rPr>
          <w:rFonts w:ascii="Arial" w:hAnsi="Arial" w:cs="Arial"/>
          <w:b/>
          <w:sz w:val="22"/>
          <w:szCs w:val="22"/>
          <w:lang w:val="en-US"/>
        </w:rPr>
        <w:t>INTERGOVERNMENTAL COMMITTEE FOR THE</w:t>
      </w:r>
      <w:r w:rsidRPr="007C6403">
        <w:rPr>
          <w:rFonts w:ascii="Arial" w:hAnsi="Arial" w:cs="Arial"/>
          <w:b/>
          <w:sz w:val="22"/>
          <w:szCs w:val="22"/>
          <w:lang w:val="en-US"/>
        </w:rPr>
        <w:br/>
        <w:t>SAFEGUARDING OF THE INTANGIBLE CULTURAL HERITAGE</w:t>
      </w:r>
    </w:p>
    <w:p w14:paraId="36EA2A7C" w14:textId="3F480E44" w:rsidR="00FF32CD" w:rsidRPr="007C6403" w:rsidRDefault="00DF7B28" w:rsidP="00FD2651">
      <w:pPr>
        <w:tabs>
          <w:tab w:val="left" w:pos="709"/>
          <w:tab w:val="left" w:pos="1418"/>
          <w:tab w:val="left" w:pos="2126"/>
          <w:tab w:val="left" w:pos="2835"/>
        </w:tabs>
        <w:spacing w:before="840"/>
        <w:ind w:left="567" w:hanging="567"/>
        <w:jc w:val="center"/>
        <w:rPr>
          <w:rFonts w:ascii="Arial" w:hAnsi="Arial" w:cs="Arial"/>
          <w:b/>
          <w:sz w:val="22"/>
          <w:szCs w:val="22"/>
          <w:lang w:val="en-US"/>
        </w:rPr>
      </w:pPr>
      <w:r w:rsidRPr="007C6403">
        <w:rPr>
          <w:rFonts w:ascii="Arial" w:eastAsia="Malgun Gothic" w:hAnsi="Arial" w:cs="Arial"/>
          <w:b/>
          <w:sz w:val="22"/>
          <w:szCs w:val="22"/>
          <w:lang w:val="en-US" w:eastAsia="ko-KR"/>
        </w:rPr>
        <w:t>Twelf</w:t>
      </w:r>
      <w:r w:rsidR="00FF32CD" w:rsidRPr="007C6403">
        <w:rPr>
          <w:rFonts w:ascii="Arial" w:hAnsi="Arial" w:cs="Arial"/>
          <w:b/>
          <w:sz w:val="22"/>
          <w:szCs w:val="22"/>
          <w:lang w:val="en-US"/>
        </w:rPr>
        <w:t>th session</w:t>
      </w:r>
    </w:p>
    <w:p w14:paraId="506CA86B" w14:textId="1C9FE1C6" w:rsidR="00FF32CD" w:rsidRPr="007C6403" w:rsidRDefault="00DF7B28" w:rsidP="00FD2651">
      <w:pPr>
        <w:tabs>
          <w:tab w:val="left" w:pos="709"/>
          <w:tab w:val="left" w:pos="1418"/>
          <w:tab w:val="left" w:pos="2126"/>
          <w:tab w:val="left" w:pos="2835"/>
        </w:tabs>
        <w:ind w:left="567" w:hanging="567"/>
        <w:jc w:val="center"/>
        <w:rPr>
          <w:rFonts w:ascii="Arial" w:eastAsia="Malgun Gothic" w:hAnsi="Arial" w:cs="Arial"/>
          <w:b/>
          <w:sz w:val="22"/>
          <w:szCs w:val="22"/>
          <w:lang w:val="en-US" w:eastAsia="ko-KR"/>
        </w:rPr>
      </w:pPr>
      <w:r w:rsidRPr="007C6403">
        <w:rPr>
          <w:rFonts w:ascii="Arial" w:eastAsia="Malgun Gothic" w:hAnsi="Arial" w:cs="Arial"/>
          <w:b/>
          <w:sz w:val="22"/>
          <w:szCs w:val="22"/>
          <w:lang w:val="en-US" w:eastAsia="ko-KR"/>
        </w:rPr>
        <w:t>Jeju Island</w:t>
      </w:r>
      <w:r w:rsidR="00FC61EA" w:rsidRPr="007C6403">
        <w:rPr>
          <w:rFonts w:ascii="Arial" w:hAnsi="Arial" w:cs="Arial"/>
          <w:b/>
          <w:sz w:val="22"/>
          <w:szCs w:val="22"/>
          <w:lang w:val="en-US"/>
        </w:rPr>
        <w:t xml:space="preserve">, </w:t>
      </w:r>
      <w:r w:rsidRPr="007C6403">
        <w:rPr>
          <w:rFonts w:ascii="Arial" w:eastAsia="Malgun Gothic" w:hAnsi="Arial" w:cs="Arial"/>
          <w:b/>
          <w:sz w:val="22"/>
          <w:szCs w:val="22"/>
          <w:lang w:val="en-US" w:eastAsia="ko-KR"/>
        </w:rPr>
        <w:t>Republic of Korea</w:t>
      </w:r>
    </w:p>
    <w:p w14:paraId="516349B5" w14:textId="276D3A5E" w:rsidR="0068356F" w:rsidRPr="007C6403" w:rsidRDefault="00DF7B28" w:rsidP="00FD2651">
      <w:pPr>
        <w:tabs>
          <w:tab w:val="left" w:pos="709"/>
          <w:tab w:val="left" w:pos="1418"/>
          <w:tab w:val="left" w:pos="2126"/>
          <w:tab w:val="left" w:pos="2835"/>
        </w:tabs>
        <w:ind w:left="567" w:hanging="567"/>
        <w:jc w:val="center"/>
        <w:rPr>
          <w:rFonts w:ascii="Arial" w:eastAsia="Malgun Gothic" w:hAnsi="Arial" w:cs="Arial"/>
          <w:b/>
          <w:sz w:val="22"/>
          <w:szCs w:val="22"/>
          <w:lang w:val="en-US" w:eastAsia="ko-KR"/>
        </w:rPr>
      </w:pPr>
      <w:r w:rsidRPr="007C6403">
        <w:rPr>
          <w:rFonts w:ascii="Arial" w:eastAsia="Malgun Gothic" w:hAnsi="Arial" w:cs="Arial"/>
          <w:b/>
          <w:sz w:val="22"/>
          <w:szCs w:val="22"/>
          <w:lang w:val="en-US" w:eastAsia="ko-KR"/>
        </w:rPr>
        <w:t>4</w:t>
      </w:r>
      <w:r w:rsidR="00FF32CD" w:rsidRPr="007C6403">
        <w:rPr>
          <w:rFonts w:ascii="Arial" w:hAnsi="Arial" w:cs="Arial"/>
          <w:b/>
          <w:sz w:val="22"/>
          <w:szCs w:val="22"/>
          <w:lang w:val="en-US"/>
        </w:rPr>
        <w:t xml:space="preserve"> </w:t>
      </w:r>
      <w:r w:rsidR="00A15D18" w:rsidRPr="007C6403">
        <w:rPr>
          <w:rFonts w:ascii="Arial" w:hAnsi="Arial" w:cs="Arial"/>
          <w:b/>
          <w:sz w:val="22"/>
          <w:szCs w:val="22"/>
          <w:lang w:val="en-US"/>
        </w:rPr>
        <w:t xml:space="preserve">to </w:t>
      </w:r>
      <w:r w:rsidRPr="007C6403">
        <w:rPr>
          <w:rFonts w:ascii="Arial" w:eastAsia="Malgun Gothic" w:hAnsi="Arial" w:cs="Arial"/>
          <w:b/>
          <w:sz w:val="22"/>
          <w:szCs w:val="22"/>
          <w:lang w:val="en-US" w:eastAsia="ko-KR"/>
        </w:rPr>
        <w:t>9</w:t>
      </w:r>
      <w:r w:rsidR="00A15D18" w:rsidRPr="007C6403">
        <w:rPr>
          <w:rFonts w:ascii="Arial" w:hAnsi="Arial" w:cs="Arial"/>
          <w:b/>
          <w:sz w:val="22"/>
          <w:szCs w:val="22"/>
          <w:lang w:val="en-US"/>
        </w:rPr>
        <w:t xml:space="preserve"> December 201</w:t>
      </w:r>
      <w:r w:rsidRPr="007C6403">
        <w:rPr>
          <w:rFonts w:ascii="Arial" w:eastAsia="Malgun Gothic" w:hAnsi="Arial" w:cs="Arial"/>
          <w:b/>
          <w:sz w:val="22"/>
          <w:szCs w:val="22"/>
          <w:lang w:val="en-US" w:eastAsia="ko-KR"/>
        </w:rPr>
        <w:t>7</w:t>
      </w:r>
    </w:p>
    <w:p w14:paraId="56B5EFB2" w14:textId="77777777" w:rsidR="0068356F" w:rsidRPr="007C6403" w:rsidRDefault="0068356F">
      <w:pPr>
        <w:pStyle w:val="Sansinterligne2"/>
        <w:spacing w:before="1200"/>
        <w:jc w:val="center"/>
        <w:rPr>
          <w:rFonts w:ascii="Arial" w:hAnsi="Arial" w:cs="Arial"/>
          <w:b/>
          <w:sz w:val="22"/>
          <w:szCs w:val="22"/>
          <w:lang w:val="en-GB"/>
        </w:rPr>
      </w:pPr>
      <w:r w:rsidRPr="007C6403">
        <w:rPr>
          <w:rFonts w:ascii="Arial" w:hAnsi="Arial" w:cs="Arial"/>
          <w:b/>
          <w:sz w:val="22"/>
          <w:szCs w:val="22"/>
          <w:u w:val="single"/>
          <w:lang w:val="en-GB"/>
        </w:rPr>
        <w:t>Item 4 of the Provisional Agenda</w:t>
      </w:r>
      <w:r w:rsidRPr="007C6403">
        <w:rPr>
          <w:rFonts w:ascii="Arial" w:hAnsi="Arial" w:cs="Arial"/>
          <w:b/>
          <w:sz w:val="22"/>
          <w:szCs w:val="22"/>
          <w:lang w:val="en-GB"/>
        </w:rPr>
        <w:t>:</w:t>
      </w:r>
    </w:p>
    <w:p w14:paraId="1CB95409" w14:textId="66D57345" w:rsidR="0068356F" w:rsidRPr="007C6403" w:rsidRDefault="0068356F">
      <w:pPr>
        <w:pStyle w:val="Sansinterligne2"/>
        <w:spacing w:after="1200"/>
        <w:jc w:val="center"/>
        <w:rPr>
          <w:rFonts w:ascii="Arial" w:hAnsi="Arial" w:cs="Arial"/>
          <w:b/>
          <w:sz w:val="22"/>
          <w:szCs w:val="22"/>
          <w:lang w:val="en-GB"/>
        </w:rPr>
      </w:pPr>
      <w:r w:rsidRPr="007C6403">
        <w:rPr>
          <w:rFonts w:ascii="Arial" w:hAnsi="Arial" w:cs="Arial"/>
          <w:b/>
          <w:sz w:val="22"/>
          <w:szCs w:val="22"/>
          <w:lang w:val="en-GB"/>
        </w:rPr>
        <w:t xml:space="preserve">Adoption of the Summary records of the </w:t>
      </w:r>
      <w:r w:rsidR="00622F41">
        <w:rPr>
          <w:rFonts w:ascii="Arial" w:eastAsia="Malgun Gothic" w:hAnsi="Arial" w:cs="Arial" w:hint="eastAsia"/>
          <w:b/>
          <w:sz w:val="22"/>
          <w:szCs w:val="22"/>
          <w:lang w:val="en-GB" w:eastAsia="ko-KR"/>
        </w:rPr>
        <w:t>eleve</w:t>
      </w:r>
      <w:r w:rsidRPr="007C6403">
        <w:rPr>
          <w:rFonts w:ascii="Arial" w:hAnsi="Arial" w:cs="Arial"/>
          <w:b/>
          <w:sz w:val="22"/>
          <w:szCs w:val="22"/>
          <w:lang w:val="en-GB"/>
        </w:rPr>
        <w:t>nth session of the Committee</w:t>
      </w:r>
    </w:p>
    <w:tbl>
      <w:tblPr>
        <w:tblStyle w:val="TableGrid"/>
        <w:tblW w:w="0" w:type="auto"/>
        <w:jc w:val="center"/>
        <w:tblLook w:val="04A0" w:firstRow="1" w:lastRow="0" w:firstColumn="1" w:lastColumn="0" w:noHBand="0" w:noVBand="1"/>
      </w:tblPr>
      <w:tblGrid>
        <w:gridCol w:w="5670"/>
      </w:tblGrid>
      <w:tr w:rsidR="0068356F" w:rsidRPr="007C6403" w14:paraId="26D63992" w14:textId="77777777" w:rsidTr="00BC5255">
        <w:trPr>
          <w:trHeight w:val="20"/>
          <w:jc w:val="center"/>
        </w:trPr>
        <w:tc>
          <w:tcPr>
            <w:tcW w:w="5670" w:type="dxa"/>
          </w:tcPr>
          <w:p w14:paraId="1C20868B" w14:textId="77777777" w:rsidR="0068356F" w:rsidRPr="007C6403" w:rsidRDefault="0068356F">
            <w:pPr>
              <w:pStyle w:val="Sansinterligne2"/>
              <w:spacing w:before="200" w:after="200"/>
              <w:rPr>
                <w:rFonts w:ascii="Arial" w:hAnsi="Arial" w:cs="Arial"/>
                <w:b/>
                <w:szCs w:val="22"/>
              </w:rPr>
            </w:pPr>
            <w:r w:rsidRPr="007C6403">
              <w:rPr>
                <w:rFonts w:ascii="Arial" w:hAnsi="Arial" w:cs="Arial"/>
                <w:b/>
                <w:sz w:val="22"/>
                <w:szCs w:val="22"/>
                <w:lang w:val="en-GB"/>
              </w:rPr>
              <w:t>Decision required:</w:t>
            </w:r>
            <w:r w:rsidRPr="007C6403">
              <w:rPr>
                <w:rFonts w:ascii="Arial" w:hAnsi="Arial" w:cs="Arial"/>
                <w:bCs/>
                <w:sz w:val="22"/>
                <w:szCs w:val="22"/>
                <w:lang w:val="en-GB"/>
              </w:rPr>
              <w:t xml:space="preserve"> paragraph 7</w:t>
            </w:r>
          </w:p>
        </w:tc>
      </w:tr>
    </w:tbl>
    <w:p w14:paraId="0777AC44" w14:textId="77777777" w:rsidR="005D11CF" w:rsidRPr="003371C6" w:rsidRDefault="00FF32CD" w:rsidP="007C6403">
      <w:pPr>
        <w:rPr>
          <w:rFonts w:ascii="Arial" w:hAnsi="Arial" w:cs="Arial"/>
          <w:lang w:val="en-US"/>
        </w:rPr>
      </w:pPr>
      <w:r w:rsidRPr="003371C6">
        <w:rPr>
          <w:rFonts w:ascii="Arial" w:hAnsi="Arial" w:cs="Arial"/>
          <w:lang w:val="en-US"/>
        </w:rPr>
        <w:t xml:space="preserve"> </w:t>
      </w:r>
      <w:r w:rsidRPr="003371C6">
        <w:rPr>
          <w:rFonts w:ascii="Arial" w:hAnsi="Arial" w:cs="Arial"/>
          <w:lang w:val="en-US"/>
        </w:rPr>
        <w:br w:type="page"/>
      </w:r>
    </w:p>
    <w:p w14:paraId="0C0BC29A" w14:textId="26C8EC5E" w:rsidR="00FF32CD" w:rsidRPr="007C6403" w:rsidRDefault="00DF7B28" w:rsidP="003371C6">
      <w:pPr>
        <w:pStyle w:val="Orateurengris"/>
        <w:spacing w:before="240"/>
        <w:ind w:left="709" w:hanging="709"/>
        <w:rPr>
          <w:lang w:val="en-US"/>
        </w:rPr>
      </w:pPr>
      <w:r w:rsidRPr="007C6403">
        <w:rPr>
          <w:rFonts w:eastAsia="Malgun Gothic"/>
          <w:lang w:val="en-US" w:eastAsia="ko-KR"/>
        </w:rPr>
        <w:lastRenderedPageBreak/>
        <w:t xml:space="preserve">This document contains the summary records of the </w:t>
      </w:r>
      <w:r w:rsidR="00FF32CD" w:rsidRPr="007C6403">
        <w:rPr>
          <w:lang w:val="en-US"/>
        </w:rPr>
        <w:t xml:space="preserve">eleventh session of the Intergovernmental Committee for the Safeguarding of the Intangible Cultural Heritage held </w:t>
      </w:r>
      <w:r w:rsidR="0068356F" w:rsidRPr="007C6403">
        <w:rPr>
          <w:lang w:val="en-US"/>
        </w:rPr>
        <w:t xml:space="preserve">in Addis Ababa, Ethiopia </w:t>
      </w:r>
      <w:r w:rsidR="00FF32CD" w:rsidRPr="007C6403">
        <w:rPr>
          <w:lang w:val="en-US"/>
        </w:rPr>
        <w:t>from 28 November to 2 December 2016.</w:t>
      </w:r>
    </w:p>
    <w:p w14:paraId="1BBF3A57" w14:textId="42E545EF" w:rsidR="00D2098B" w:rsidRPr="007C6403" w:rsidRDefault="0068356F" w:rsidP="003371C6">
      <w:pPr>
        <w:pStyle w:val="Orateurengris"/>
        <w:spacing w:before="240"/>
        <w:ind w:left="709" w:hanging="709"/>
        <w:rPr>
          <w:lang w:val="en-US"/>
        </w:rPr>
      </w:pPr>
      <w:r w:rsidRPr="007C6403">
        <w:rPr>
          <w:rFonts w:eastAsia="Malgun Gothic"/>
          <w:lang w:val="en-US" w:eastAsia="ko-KR"/>
        </w:rPr>
        <w:t>Some 700 participants attended the session among which d</w:t>
      </w:r>
      <w:r w:rsidR="00FF32CD" w:rsidRPr="007C6403">
        <w:rPr>
          <w:lang w:val="en-US"/>
        </w:rPr>
        <w:t xml:space="preserve">elegations from </w:t>
      </w:r>
      <w:r w:rsidR="00947A67" w:rsidRPr="007C6403">
        <w:rPr>
          <w:lang w:val="en-US"/>
        </w:rPr>
        <w:t xml:space="preserve">twenty-four </w:t>
      </w:r>
      <w:r w:rsidR="00FF32CD" w:rsidRPr="007C6403">
        <w:rPr>
          <w:lang w:val="en-US"/>
        </w:rPr>
        <w:t>States Members of the Committee</w:t>
      </w:r>
      <w:r w:rsidRPr="007C6403">
        <w:rPr>
          <w:rFonts w:eastAsia="Malgun Gothic"/>
          <w:lang w:val="en-US" w:eastAsia="ko-KR"/>
        </w:rPr>
        <w:t>, ninety-three States Parties not Members of the Committee, four States non party to the Convention, two intergovernmental organizations, four category 2 centres under the auspices of UNESCO, fifty-five accredited non-governmental organizations to the Committee and twenty press/media entities.</w:t>
      </w:r>
    </w:p>
    <w:p w14:paraId="7CE16F54" w14:textId="357EA78E" w:rsidR="00FF32CD" w:rsidRPr="003371C6" w:rsidRDefault="00FF32CD" w:rsidP="003371C6">
      <w:pPr>
        <w:pStyle w:val="Orateurengris"/>
        <w:tabs>
          <w:tab w:val="clear" w:pos="3686"/>
        </w:tabs>
        <w:spacing w:before="240"/>
        <w:ind w:left="709" w:hanging="709"/>
      </w:pPr>
      <w:r w:rsidRPr="003371C6">
        <w:t xml:space="preserve">The full list of participants is available </w:t>
      </w:r>
      <w:hyperlink r:id="rId8" w:history="1">
        <w:r w:rsidR="0068356F" w:rsidRPr="003371C6">
          <w:rPr>
            <w:rStyle w:val="Hyperlink"/>
            <w:rFonts w:eastAsia="Malgun Gothic"/>
            <w:lang w:val="en-US" w:eastAsia="ko-KR"/>
          </w:rPr>
          <w:t>online</w:t>
        </w:r>
      </w:hyperlink>
      <w:r w:rsidR="006409D5" w:rsidRPr="003371C6">
        <w:t>.</w:t>
      </w:r>
    </w:p>
    <w:p w14:paraId="6F78DCE7" w14:textId="59B74F20" w:rsidR="00FF32CD" w:rsidRPr="007C6403" w:rsidRDefault="00FF32CD" w:rsidP="003371C6">
      <w:pPr>
        <w:pStyle w:val="Orateurengris"/>
        <w:spacing w:before="240"/>
        <w:ind w:left="709" w:hanging="709"/>
        <w:rPr>
          <w:bCs/>
          <w:lang w:val="en-US"/>
        </w:rPr>
      </w:pPr>
      <w:r w:rsidRPr="007C6403">
        <w:rPr>
          <w:lang w:val="en-US"/>
        </w:rPr>
        <w:t xml:space="preserve">The session was conducted in </w:t>
      </w:r>
      <w:r w:rsidR="003B277E" w:rsidRPr="007C6403">
        <w:rPr>
          <w:lang w:val="en-US"/>
        </w:rPr>
        <w:t xml:space="preserve">four </w:t>
      </w:r>
      <w:r w:rsidRPr="007C6403">
        <w:rPr>
          <w:lang w:val="en-US"/>
        </w:rPr>
        <w:t>languages: English and French (the two working languages of the Committee)</w:t>
      </w:r>
      <w:r w:rsidR="008D2938" w:rsidRPr="007C6403">
        <w:rPr>
          <w:lang w:val="en-US"/>
        </w:rPr>
        <w:t xml:space="preserve">, Arabic </w:t>
      </w:r>
      <w:r w:rsidRPr="007C6403">
        <w:rPr>
          <w:lang w:val="en-US"/>
        </w:rPr>
        <w:t xml:space="preserve">and </w:t>
      </w:r>
      <w:r w:rsidRPr="007C6403">
        <w:rPr>
          <w:bCs/>
          <w:lang w:val="en-US"/>
        </w:rPr>
        <w:t>Spanish.</w:t>
      </w:r>
    </w:p>
    <w:p w14:paraId="0ABF7FA2" w14:textId="77777777" w:rsidR="00FF32CD" w:rsidRPr="007C6403" w:rsidRDefault="00FF32CD" w:rsidP="003371C6">
      <w:pPr>
        <w:pStyle w:val="Orateurengris"/>
        <w:spacing w:before="240"/>
        <w:ind w:left="709" w:hanging="709"/>
        <w:rPr>
          <w:lang w:val="en-US"/>
        </w:rPr>
      </w:pPr>
      <w:r w:rsidRPr="007C6403">
        <w:rPr>
          <w:lang w:val="en-US"/>
        </w:rPr>
        <w:t>The Intangible Cultural Heritage Section of UNESCO provided the Secretariat for the meeting.</w:t>
      </w:r>
    </w:p>
    <w:p w14:paraId="6F902B1D" w14:textId="77777777" w:rsidR="00FF32CD" w:rsidRPr="007C6403" w:rsidRDefault="00FF32CD" w:rsidP="003371C6">
      <w:pPr>
        <w:pStyle w:val="Orateurengris"/>
        <w:spacing w:before="240"/>
        <w:ind w:left="709" w:hanging="709"/>
        <w:rPr>
          <w:lang w:val="en-US"/>
        </w:rPr>
      </w:pPr>
      <w:r w:rsidRPr="007C6403">
        <w:rPr>
          <w:lang w:val="en-US"/>
        </w:rPr>
        <w:t xml:space="preserve">The elected Members of the Bureau of the </w:t>
      </w:r>
      <w:r w:rsidR="00EE0BBB" w:rsidRPr="007C6403">
        <w:rPr>
          <w:lang w:val="en-US"/>
        </w:rPr>
        <w:t>eleventh</w:t>
      </w:r>
      <w:r w:rsidRPr="007C6403">
        <w:rPr>
          <w:lang w:val="en-US"/>
        </w:rPr>
        <w:t xml:space="preserve"> session of the Committee were:</w:t>
      </w:r>
    </w:p>
    <w:p w14:paraId="08D2D965" w14:textId="3A8E7EA1" w:rsidR="00FF32CD" w:rsidRPr="007C6403" w:rsidRDefault="00FF32CD" w:rsidP="003371C6">
      <w:pPr>
        <w:pStyle w:val="alina"/>
        <w:tabs>
          <w:tab w:val="clear" w:pos="567"/>
          <w:tab w:val="left" w:pos="709"/>
          <w:tab w:val="left" w:pos="1418"/>
          <w:tab w:val="left" w:pos="2126"/>
          <w:tab w:val="left" w:pos="2835"/>
          <w:tab w:val="left" w:pos="3544"/>
        </w:tabs>
        <w:spacing w:after="0"/>
        <w:ind w:left="2126" w:hanging="709"/>
        <w:rPr>
          <w:lang w:val="en-US"/>
        </w:rPr>
      </w:pPr>
      <w:r w:rsidRPr="007C6403">
        <w:rPr>
          <w:lang w:val="en-US"/>
        </w:rPr>
        <w:t xml:space="preserve">Chairperson: </w:t>
      </w:r>
      <w:r w:rsidRPr="007C6403">
        <w:rPr>
          <w:lang w:val="en-US"/>
        </w:rPr>
        <w:tab/>
      </w:r>
      <w:r w:rsidRPr="007C6403">
        <w:rPr>
          <w:lang w:val="en-US"/>
        </w:rPr>
        <w:tab/>
      </w:r>
      <w:r w:rsidR="001A49F7" w:rsidRPr="007C6403">
        <w:rPr>
          <w:rFonts w:eastAsiaTheme="minorEastAsia"/>
          <w:color w:val="323133"/>
          <w:lang w:val="en-US" w:eastAsia="ja-JP"/>
        </w:rPr>
        <w:t>Mr Yonas Desta Tsegaye (Ethiopia)</w:t>
      </w:r>
    </w:p>
    <w:p w14:paraId="1BEAB3DD" w14:textId="6EAB1145" w:rsidR="00FF32CD" w:rsidRPr="007C6403" w:rsidRDefault="00FF32CD" w:rsidP="003371C6">
      <w:pPr>
        <w:pStyle w:val="alina"/>
        <w:tabs>
          <w:tab w:val="clear" w:pos="567"/>
          <w:tab w:val="left" w:pos="709"/>
          <w:tab w:val="left" w:pos="1418"/>
          <w:tab w:val="left" w:pos="2126"/>
          <w:tab w:val="left" w:pos="2835"/>
          <w:tab w:val="left" w:pos="3544"/>
        </w:tabs>
        <w:spacing w:after="0"/>
        <w:ind w:left="2126" w:hanging="709"/>
        <w:rPr>
          <w:lang w:val="en-US"/>
        </w:rPr>
      </w:pPr>
      <w:r w:rsidRPr="007C6403">
        <w:rPr>
          <w:lang w:val="en-US"/>
        </w:rPr>
        <w:t xml:space="preserve">Vice-Chairpersons: </w:t>
      </w:r>
      <w:r w:rsidRPr="007C6403">
        <w:rPr>
          <w:lang w:val="en-US"/>
        </w:rPr>
        <w:tab/>
      </w:r>
      <w:r w:rsidR="00534612" w:rsidRPr="007C6403">
        <w:rPr>
          <w:lang w:val="en-US"/>
        </w:rPr>
        <w:t xml:space="preserve">Algeria, </w:t>
      </w:r>
      <w:r w:rsidR="00606122" w:rsidRPr="007C6403">
        <w:rPr>
          <w:rFonts w:eastAsiaTheme="minorEastAsia"/>
          <w:color w:val="323133"/>
          <w:lang w:val="en-US" w:eastAsia="ja-JP"/>
        </w:rPr>
        <w:t xml:space="preserve">Bulgaria, </w:t>
      </w:r>
      <w:r w:rsidR="004963BE" w:rsidRPr="007C6403">
        <w:rPr>
          <w:rFonts w:eastAsiaTheme="minorEastAsia"/>
          <w:color w:val="323133"/>
          <w:lang w:val="en-US" w:eastAsia="ja-JP"/>
        </w:rPr>
        <w:t xml:space="preserve">Republic of Korea, Saint Lucia </w:t>
      </w:r>
      <w:r w:rsidR="00606122" w:rsidRPr="007C6403">
        <w:rPr>
          <w:rFonts w:eastAsiaTheme="minorEastAsia"/>
          <w:color w:val="323133"/>
          <w:lang w:val="en-US" w:eastAsia="ja-JP"/>
        </w:rPr>
        <w:t xml:space="preserve">and </w:t>
      </w:r>
      <w:r w:rsidR="00534612" w:rsidRPr="007C6403">
        <w:rPr>
          <w:rFonts w:eastAsiaTheme="minorEastAsia"/>
          <w:color w:val="323133"/>
          <w:lang w:val="en-US" w:eastAsia="ja-JP"/>
        </w:rPr>
        <w:t>Turkey</w:t>
      </w:r>
    </w:p>
    <w:p w14:paraId="1602D34B" w14:textId="77777777" w:rsidR="00FF32CD" w:rsidRPr="007C6403" w:rsidRDefault="00FF32CD" w:rsidP="003371C6">
      <w:pPr>
        <w:pStyle w:val="alina"/>
        <w:tabs>
          <w:tab w:val="clear" w:pos="567"/>
          <w:tab w:val="left" w:pos="709"/>
          <w:tab w:val="left" w:pos="1418"/>
          <w:tab w:val="left" w:pos="2126"/>
          <w:tab w:val="left" w:pos="2835"/>
          <w:tab w:val="left" w:pos="3544"/>
        </w:tabs>
        <w:spacing w:after="120"/>
        <w:ind w:left="2126" w:hanging="709"/>
        <w:rPr>
          <w:rFonts w:eastAsia="Malgun Gothic"/>
          <w:snapToGrid w:val="0"/>
          <w:lang w:val="en-US" w:eastAsia="ko-KR"/>
        </w:rPr>
      </w:pPr>
      <w:r w:rsidRPr="007C6403">
        <w:rPr>
          <w:lang w:val="en-US"/>
        </w:rPr>
        <w:t xml:space="preserve">Rapporteur: </w:t>
      </w:r>
      <w:r w:rsidRPr="007C6403">
        <w:rPr>
          <w:lang w:val="en-US"/>
        </w:rPr>
        <w:tab/>
      </w:r>
      <w:r w:rsidRPr="007C6403">
        <w:rPr>
          <w:lang w:val="en-US"/>
        </w:rPr>
        <w:tab/>
      </w:r>
      <w:r w:rsidR="00EE0BBB" w:rsidRPr="007C6403">
        <w:rPr>
          <w:snapToGrid w:val="0"/>
          <w:lang w:val="en-US"/>
        </w:rPr>
        <w:t>Mr Murat Soğangöz (Turkey)</w:t>
      </w:r>
    </w:p>
    <w:p w14:paraId="63F684F7" w14:textId="6BFC4CBB" w:rsidR="00BE68DA" w:rsidRPr="003371C6" w:rsidRDefault="00BE68DA" w:rsidP="003371C6">
      <w:pPr>
        <w:pStyle w:val="Orateurengris"/>
        <w:spacing w:before="240"/>
        <w:ind w:left="709" w:hanging="709"/>
        <w:rPr>
          <w:rFonts w:eastAsia="Malgun Gothic"/>
        </w:rPr>
      </w:pPr>
      <w:r w:rsidRPr="003371C6">
        <w:rPr>
          <w:rFonts w:eastAsia="Malgun Gothic"/>
          <w:lang w:eastAsia="ko-KR"/>
        </w:rPr>
        <w:t>The Committee may wish to adopt the following decision:</w:t>
      </w:r>
    </w:p>
    <w:p w14:paraId="639E7A46" w14:textId="7ECE8D74" w:rsidR="00BE68DA" w:rsidRPr="007C6403" w:rsidRDefault="00BE68DA" w:rsidP="007C6403">
      <w:pPr>
        <w:pStyle w:val="BODYTEXT"/>
        <w:keepNext/>
        <w:numPr>
          <w:ilvl w:val="0"/>
          <w:numId w:val="0"/>
        </w:numPr>
        <w:tabs>
          <w:tab w:val="clear" w:pos="709"/>
          <w:tab w:val="clear" w:pos="1418"/>
        </w:tabs>
        <w:spacing w:before="360"/>
        <w:ind w:left="709"/>
        <w:rPr>
          <w:b/>
        </w:rPr>
      </w:pPr>
      <w:r w:rsidRPr="007C6403">
        <w:rPr>
          <w:b/>
        </w:rPr>
        <w:t>DRAFT DECISION 1</w:t>
      </w:r>
      <w:r w:rsidRPr="007C6403">
        <w:rPr>
          <w:rFonts w:eastAsia="Malgun Gothic"/>
          <w:b/>
          <w:lang w:eastAsia="ko-KR"/>
        </w:rPr>
        <w:t>2</w:t>
      </w:r>
      <w:r w:rsidRPr="007C6403">
        <w:rPr>
          <w:b/>
        </w:rPr>
        <w:t>.COM 4</w:t>
      </w:r>
    </w:p>
    <w:p w14:paraId="51C5ADD7" w14:textId="77777777" w:rsidR="00BE68DA" w:rsidRPr="007C6403" w:rsidRDefault="00BE68DA">
      <w:pPr>
        <w:pStyle w:val="BODYTEXT"/>
        <w:keepNext/>
        <w:numPr>
          <w:ilvl w:val="0"/>
          <w:numId w:val="0"/>
        </w:numPr>
        <w:tabs>
          <w:tab w:val="clear" w:pos="709"/>
          <w:tab w:val="clear" w:pos="1418"/>
        </w:tabs>
        <w:spacing w:before="0"/>
        <w:ind w:left="709"/>
      </w:pPr>
      <w:r w:rsidRPr="007C6403">
        <w:t>The Committee,</w:t>
      </w:r>
    </w:p>
    <w:p w14:paraId="27AAFCDB" w14:textId="3FE7AA31" w:rsidR="00BE68DA" w:rsidRPr="007C6403" w:rsidRDefault="00BE68DA">
      <w:pPr>
        <w:pStyle w:val="BODYTEXT"/>
        <w:numPr>
          <w:ilvl w:val="0"/>
          <w:numId w:val="0"/>
        </w:numPr>
        <w:tabs>
          <w:tab w:val="clear" w:pos="709"/>
          <w:tab w:val="clear" w:pos="1418"/>
          <w:tab w:val="left" w:pos="1134"/>
        </w:tabs>
        <w:spacing w:before="0"/>
        <w:ind w:left="709"/>
      </w:pPr>
      <w:r w:rsidRPr="007C6403">
        <w:t>1.</w:t>
      </w:r>
      <w:r w:rsidRPr="007C6403">
        <w:tab/>
      </w:r>
      <w:r w:rsidRPr="00FB3F42">
        <w:rPr>
          <w:u w:val="single"/>
        </w:rPr>
        <w:t>Having examined</w:t>
      </w:r>
      <w:r w:rsidRPr="007C6403">
        <w:t xml:space="preserve"> document ITH/1</w:t>
      </w:r>
      <w:r w:rsidRPr="007C6403">
        <w:rPr>
          <w:rFonts w:eastAsia="Malgun Gothic"/>
          <w:lang w:eastAsia="ko-KR"/>
        </w:rPr>
        <w:t>7</w:t>
      </w:r>
      <w:r w:rsidRPr="007C6403">
        <w:t>/1</w:t>
      </w:r>
      <w:r w:rsidRPr="007C6403">
        <w:rPr>
          <w:rFonts w:eastAsia="Malgun Gothic"/>
          <w:lang w:eastAsia="ko-KR"/>
        </w:rPr>
        <w:t>2</w:t>
      </w:r>
      <w:r w:rsidRPr="007C6403">
        <w:t>.COM/4,</w:t>
      </w:r>
    </w:p>
    <w:p w14:paraId="4B39303C" w14:textId="418B6DEC" w:rsidR="00BE68DA" w:rsidRPr="003371C6" w:rsidRDefault="00BE68DA" w:rsidP="003371C6">
      <w:pPr>
        <w:pStyle w:val="BODYTEXT"/>
        <w:numPr>
          <w:ilvl w:val="0"/>
          <w:numId w:val="0"/>
        </w:numPr>
        <w:tabs>
          <w:tab w:val="clear" w:pos="709"/>
          <w:tab w:val="clear" w:pos="1418"/>
          <w:tab w:val="left" w:pos="1134"/>
        </w:tabs>
        <w:spacing w:before="0"/>
        <w:ind w:left="1134" w:hanging="425"/>
      </w:pPr>
      <w:r w:rsidRPr="003371C6">
        <w:t>2.</w:t>
      </w:r>
      <w:r w:rsidRPr="003371C6">
        <w:tab/>
      </w:r>
      <w:r w:rsidRPr="00FB3F42">
        <w:rPr>
          <w:u w:val="single"/>
        </w:rPr>
        <w:t>Adopts</w:t>
      </w:r>
      <w:r w:rsidRPr="003371C6">
        <w:t xml:space="preserve"> the summary records of the Committee’s </w:t>
      </w:r>
      <w:r w:rsidRPr="003371C6">
        <w:rPr>
          <w:rFonts w:eastAsia="Malgun Gothic"/>
          <w:lang w:eastAsia="ko-KR"/>
        </w:rPr>
        <w:t>eleven</w:t>
      </w:r>
      <w:r w:rsidRPr="003371C6">
        <w:t>th session contained in this document.</w:t>
      </w:r>
    </w:p>
    <w:p w14:paraId="6B2E631C" w14:textId="77777777" w:rsidR="00DF7B28" w:rsidRPr="007C6403" w:rsidRDefault="00FF32CD" w:rsidP="003371C6">
      <w:pPr>
        <w:pStyle w:val="b"/>
        <w:tabs>
          <w:tab w:val="clear" w:pos="-737"/>
          <w:tab w:val="clear" w:pos="1134"/>
          <w:tab w:val="left" w:pos="709"/>
          <w:tab w:val="left" w:pos="1418"/>
          <w:tab w:val="left" w:pos="2126"/>
          <w:tab w:val="left" w:pos="2835"/>
        </w:tabs>
        <w:spacing w:after="360"/>
        <w:ind w:left="567"/>
        <w:jc w:val="center"/>
        <w:outlineLvl w:val="0"/>
        <w:rPr>
          <w:rFonts w:cs="Arial"/>
          <w:szCs w:val="22"/>
          <w:lang w:val="en-US"/>
        </w:rPr>
      </w:pPr>
      <w:r w:rsidRPr="007C6403">
        <w:rPr>
          <w:rFonts w:cs="Arial"/>
          <w:i/>
          <w:szCs w:val="22"/>
          <w:lang w:val="en-US"/>
        </w:rPr>
        <w:br w:type="column"/>
      </w:r>
      <w:r w:rsidR="00DF7B28" w:rsidRPr="007C6403">
        <w:rPr>
          <w:rFonts w:cs="Arial"/>
          <w:b/>
          <w:szCs w:val="22"/>
          <w:lang w:val="en-US"/>
        </w:rPr>
        <w:lastRenderedPageBreak/>
        <w:t>SUMMARY RECORDS OF THE ELEVENTH SESSION OF THE COMMITTEE</w:t>
      </w:r>
    </w:p>
    <w:p w14:paraId="467DC311" w14:textId="18CC154E" w:rsidR="00BC472E" w:rsidRPr="007C6403" w:rsidRDefault="00FF32CD" w:rsidP="00A32FE4">
      <w:pPr>
        <w:pStyle w:val="Marge"/>
        <w:keepNext/>
        <w:tabs>
          <w:tab w:val="clear" w:pos="567"/>
          <w:tab w:val="left" w:pos="709"/>
          <w:tab w:val="left" w:pos="1418"/>
          <w:tab w:val="left" w:pos="2126"/>
          <w:tab w:val="left" w:pos="2835"/>
        </w:tabs>
        <w:spacing w:before="240"/>
        <w:ind w:left="567" w:hanging="567"/>
        <w:jc w:val="center"/>
        <w:outlineLvl w:val="0"/>
        <w:rPr>
          <w:rFonts w:cs="Arial"/>
          <w:b/>
          <w:szCs w:val="22"/>
          <w:lang w:val="en-US"/>
        </w:rPr>
      </w:pPr>
      <w:r w:rsidRPr="007C6403">
        <w:rPr>
          <w:rFonts w:cs="Arial"/>
          <w:i/>
          <w:szCs w:val="22"/>
          <w:lang w:val="en-US"/>
        </w:rPr>
        <w:t xml:space="preserve">[Monday, </w:t>
      </w:r>
      <w:r w:rsidRPr="007C6403">
        <w:rPr>
          <w:rFonts w:cs="Arial"/>
          <w:i/>
          <w:iCs/>
          <w:szCs w:val="22"/>
          <w:lang w:val="en-US"/>
        </w:rPr>
        <w:t>2</w:t>
      </w:r>
      <w:r w:rsidR="00372E85" w:rsidRPr="007C6403">
        <w:rPr>
          <w:rFonts w:cs="Arial"/>
          <w:i/>
          <w:iCs/>
          <w:szCs w:val="22"/>
          <w:lang w:val="en-US"/>
        </w:rPr>
        <w:t>8</w:t>
      </w:r>
      <w:r w:rsidRPr="007C6403">
        <w:rPr>
          <w:rFonts w:cs="Arial"/>
          <w:i/>
          <w:iCs/>
          <w:szCs w:val="22"/>
          <w:lang w:val="en-US"/>
        </w:rPr>
        <w:t xml:space="preserve"> </w:t>
      </w:r>
      <w:r w:rsidR="00372E85" w:rsidRPr="007C6403">
        <w:rPr>
          <w:rFonts w:cs="Arial"/>
          <w:i/>
          <w:iCs/>
          <w:szCs w:val="22"/>
          <w:lang w:val="en-US"/>
        </w:rPr>
        <w:t>November</w:t>
      </w:r>
      <w:r w:rsidR="00B350C0" w:rsidRPr="007C6403">
        <w:rPr>
          <w:rFonts w:eastAsia="Malgun Gothic" w:cs="Arial"/>
          <w:i/>
          <w:iCs/>
          <w:szCs w:val="22"/>
          <w:lang w:val="en-US" w:eastAsia="ko-KR"/>
        </w:rPr>
        <w:t xml:space="preserve"> 2016</w:t>
      </w:r>
      <w:r w:rsidRPr="007C6403">
        <w:rPr>
          <w:rFonts w:cs="Arial"/>
          <w:i/>
          <w:iCs/>
          <w:szCs w:val="22"/>
          <w:lang w:val="en-US"/>
        </w:rPr>
        <w:t xml:space="preserve">, </w:t>
      </w:r>
      <w:r w:rsidRPr="007C6403">
        <w:rPr>
          <w:rFonts w:cs="Arial"/>
          <w:i/>
          <w:szCs w:val="22"/>
          <w:lang w:val="en-US"/>
        </w:rPr>
        <w:t>morning session]</w:t>
      </w:r>
    </w:p>
    <w:p w14:paraId="387F1315" w14:textId="77777777" w:rsidR="00B404F1" w:rsidRPr="007C6403" w:rsidRDefault="00FF32CD">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val="en-US" w:eastAsia="ko-KR"/>
        </w:rPr>
      </w:pPr>
      <w:bookmarkStart w:id="0" w:name="Item1"/>
      <w:r w:rsidRPr="007C6403">
        <w:rPr>
          <w:rFonts w:cs="Arial"/>
          <w:b/>
          <w:szCs w:val="22"/>
          <w:u w:val="single"/>
          <w:lang w:val="en-US"/>
        </w:rPr>
        <w:t>ITEM 1 OF THE AGENDA</w:t>
      </w:r>
      <w:r w:rsidRPr="007C6403">
        <w:rPr>
          <w:rFonts w:cs="Arial"/>
          <w:b/>
          <w:szCs w:val="22"/>
          <w:lang w:val="en-US"/>
        </w:rPr>
        <w:t>:</w:t>
      </w:r>
    </w:p>
    <w:p w14:paraId="33C27D4D" w14:textId="3FF24A46" w:rsidR="004963BE" w:rsidRPr="007C6403" w:rsidRDefault="00FF32CD">
      <w:pPr>
        <w:pStyle w:val="Marge"/>
        <w:keepNext/>
        <w:tabs>
          <w:tab w:val="clear" w:pos="567"/>
          <w:tab w:val="left" w:pos="709"/>
          <w:tab w:val="left" w:pos="1418"/>
          <w:tab w:val="left" w:pos="2126"/>
          <w:tab w:val="left" w:pos="2835"/>
        </w:tabs>
        <w:spacing w:after="120"/>
        <w:ind w:left="567" w:hanging="567"/>
        <w:jc w:val="left"/>
        <w:outlineLvl w:val="0"/>
        <w:rPr>
          <w:rFonts w:cs="Arial"/>
          <w:b/>
          <w:szCs w:val="22"/>
          <w:lang w:val="en-US"/>
        </w:rPr>
      </w:pPr>
      <w:r w:rsidRPr="007C6403">
        <w:rPr>
          <w:rFonts w:cs="Arial"/>
          <w:b/>
          <w:szCs w:val="22"/>
          <w:lang w:val="en-US"/>
        </w:rPr>
        <w:t>OPENING OF THE SESSION</w:t>
      </w:r>
      <w:bookmarkEnd w:id="0"/>
    </w:p>
    <w:p w14:paraId="46B35630" w14:textId="15C8FF8E" w:rsidR="00105D08" w:rsidRPr="007C6403" w:rsidRDefault="00105D08" w:rsidP="00FD2651">
      <w:pPr>
        <w:widowControl w:val="0"/>
        <w:autoSpaceDE w:val="0"/>
        <w:autoSpaceDN w:val="0"/>
        <w:adjustRightInd w:val="0"/>
        <w:spacing w:before="120" w:after="240"/>
        <w:ind w:left="1276" w:hanging="567"/>
        <w:rPr>
          <w:rFonts w:ascii="Arial" w:hAnsi="Arial" w:cs="Arial"/>
          <w:i/>
          <w:sz w:val="22"/>
          <w:szCs w:val="22"/>
          <w:lang w:val="en-US"/>
        </w:rPr>
      </w:pPr>
      <w:r w:rsidRPr="007C6403">
        <w:rPr>
          <w:rFonts w:ascii="Arial" w:hAnsi="Arial" w:cs="Arial"/>
          <w:b/>
          <w:sz w:val="22"/>
          <w:szCs w:val="22"/>
          <w:lang w:val="en-US"/>
        </w:rPr>
        <w:t>Document</w:t>
      </w:r>
      <w:r w:rsidRPr="003371C6">
        <w:rPr>
          <w:rFonts w:ascii="Arial" w:hAnsi="Arial" w:cs="Arial"/>
          <w:b/>
          <w:szCs w:val="22"/>
          <w:lang w:val="en-US"/>
        </w:rPr>
        <w:t xml:space="preserve">: </w:t>
      </w:r>
      <w:hyperlink r:id="rId9" w:history="1">
        <w:r w:rsidR="00531EA5" w:rsidRPr="007C6403">
          <w:rPr>
            <w:rStyle w:val="Hyperlink"/>
            <w:rFonts w:ascii="Arial" w:hAnsi="Arial" w:cs="Arial"/>
            <w:i/>
            <w:sz w:val="22"/>
            <w:szCs w:val="22"/>
            <w:lang w:val="en-US"/>
          </w:rPr>
          <w:t>ITH/16/11.COM/INF.1 Rev</w:t>
        </w:r>
      </w:hyperlink>
      <w:r w:rsidR="00531EA5" w:rsidRPr="007C6403">
        <w:rPr>
          <w:rFonts w:ascii="Arial" w:hAnsi="Arial" w:cs="Arial"/>
          <w:i/>
          <w:sz w:val="22"/>
          <w:szCs w:val="22"/>
          <w:lang w:val="en-US"/>
        </w:rPr>
        <w:t>.</w:t>
      </w:r>
    </w:p>
    <w:p w14:paraId="613D3321" w14:textId="56EEBEB6" w:rsidR="003D08A5" w:rsidRPr="007C6403" w:rsidRDefault="00FF32CD">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bCs/>
          <w:lang w:val="en-US"/>
        </w:rPr>
        <w:t>Chairperson</w:t>
      </w:r>
      <w:r w:rsidRPr="007C6403">
        <w:rPr>
          <w:lang w:val="en-US"/>
        </w:rPr>
        <w:t xml:space="preserve"> of the </w:t>
      </w:r>
      <w:r w:rsidR="00D70E64" w:rsidRPr="007C6403">
        <w:rPr>
          <w:lang w:val="en-US"/>
        </w:rPr>
        <w:t>eleventh</w:t>
      </w:r>
      <w:r w:rsidRPr="007C6403">
        <w:rPr>
          <w:lang w:val="en-US"/>
        </w:rPr>
        <w:t xml:space="preserve"> session of the Intergovernmental Committee for </w:t>
      </w:r>
      <w:r w:rsidR="00A069C0" w:rsidRPr="007C6403">
        <w:rPr>
          <w:lang w:val="en-US"/>
        </w:rPr>
        <w:t>the</w:t>
      </w:r>
      <w:r w:rsidRPr="007C6403">
        <w:rPr>
          <w:lang w:val="en-US"/>
        </w:rPr>
        <w:t xml:space="preserve"> Safeguarding of the Intangible Cultural Heritage, </w:t>
      </w:r>
      <w:r w:rsidR="00D440C2" w:rsidRPr="007C6403">
        <w:rPr>
          <w:rFonts w:eastAsiaTheme="minorEastAsia"/>
          <w:b/>
          <w:color w:val="323133"/>
          <w:lang w:val="en-US" w:eastAsia="ja-JP"/>
        </w:rPr>
        <w:t>Mr Yonas Desta Tsegaye</w:t>
      </w:r>
      <w:r w:rsidR="00D440C2" w:rsidRPr="003371C6">
        <w:rPr>
          <w:rFonts w:eastAsiaTheme="minorEastAsia"/>
          <w:color w:val="323133"/>
          <w:lang w:val="en-US" w:eastAsia="ja-JP"/>
        </w:rPr>
        <w:t xml:space="preserve">, </w:t>
      </w:r>
      <w:r w:rsidR="00D440C2" w:rsidRPr="007C6403">
        <w:rPr>
          <w:lang w:val="en-US"/>
        </w:rPr>
        <w:t>officially opened the meeting, noting that there were 650 registered participants</w:t>
      </w:r>
      <w:r w:rsidRPr="007C6403">
        <w:rPr>
          <w:lang w:val="en-US"/>
        </w:rPr>
        <w:t xml:space="preserve">. </w:t>
      </w:r>
      <w:r w:rsidR="000166A3" w:rsidRPr="007C6403">
        <w:rPr>
          <w:lang w:val="en-US"/>
        </w:rPr>
        <w:t xml:space="preserve">He </w:t>
      </w:r>
      <w:r w:rsidR="00D440C2" w:rsidRPr="007C6403">
        <w:rPr>
          <w:rFonts w:eastAsia="Cambria"/>
          <w:lang w:val="en-US"/>
        </w:rPr>
        <w:t xml:space="preserve">began by announcing that the </w:t>
      </w:r>
      <w:r w:rsidR="00D440C2" w:rsidRPr="007C6403">
        <w:rPr>
          <w:lang w:val="en-US"/>
        </w:rPr>
        <w:t>debates would be interpreted in four languages: English</w:t>
      </w:r>
      <w:r w:rsidR="003B277E" w:rsidRPr="007C6403">
        <w:rPr>
          <w:lang w:val="en-US"/>
        </w:rPr>
        <w:t>;</w:t>
      </w:r>
      <w:r w:rsidR="00D440C2" w:rsidRPr="007C6403">
        <w:rPr>
          <w:lang w:val="en-US"/>
        </w:rPr>
        <w:t xml:space="preserve"> French</w:t>
      </w:r>
      <w:r w:rsidR="003B277E" w:rsidRPr="007C6403">
        <w:rPr>
          <w:lang w:val="en-US"/>
        </w:rPr>
        <w:t>;</w:t>
      </w:r>
      <w:r w:rsidR="00D440C2" w:rsidRPr="007C6403">
        <w:rPr>
          <w:lang w:val="en-US"/>
        </w:rPr>
        <w:t xml:space="preserve"> Arabic, thanks to the generous support of the Kingdom of Saudi Arabia</w:t>
      </w:r>
      <w:r w:rsidR="003B277E" w:rsidRPr="007C6403">
        <w:rPr>
          <w:lang w:val="en-US"/>
        </w:rPr>
        <w:t>;</w:t>
      </w:r>
      <w:r w:rsidR="00D440C2" w:rsidRPr="007C6403">
        <w:rPr>
          <w:lang w:val="en-US"/>
        </w:rPr>
        <w:t xml:space="preserve"> and Spanish, thanks to the generous support of the Government of Spain. </w:t>
      </w:r>
      <w:r w:rsidR="003D08A5" w:rsidRPr="007C6403">
        <w:rPr>
          <w:lang w:val="en-US"/>
        </w:rPr>
        <w:t xml:space="preserve">He spoke of his honour </w:t>
      </w:r>
      <w:r w:rsidR="003B277E" w:rsidRPr="007C6403">
        <w:rPr>
          <w:lang w:val="en-US"/>
        </w:rPr>
        <w:t>in welcoming</w:t>
      </w:r>
      <w:r w:rsidR="003D08A5" w:rsidRPr="007C6403">
        <w:rPr>
          <w:lang w:val="en-US"/>
        </w:rPr>
        <w:t xml:space="preserve"> participants to the eleventh session of the Intergovernmental Committee, recognizing the presence of all the Ministers and di</w:t>
      </w:r>
      <w:r w:rsidR="000166A3" w:rsidRPr="007C6403">
        <w:rPr>
          <w:lang w:val="en-US"/>
        </w:rPr>
        <w:t xml:space="preserve">gnitaries of the States Parties, as well as </w:t>
      </w:r>
      <w:r w:rsidR="003D08A5" w:rsidRPr="007C6403">
        <w:rPr>
          <w:lang w:val="en-US"/>
        </w:rPr>
        <w:t xml:space="preserve">States </w:t>
      </w:r>
      <w:r w:rsidR="00323032" w:rsidRPr="007C6403">
        <w:rPr>
          <w:lang w:val="en-US"/>
        </w:rPr>
        <w:t>non</w:t>
      </w:r>
      <w:r w:rsidR="003B277E" w:rsidRPr="007C6403">
        <w:rPr>
          <w:lang w:val="en-US"/>
        </w:rPr>
        <w:t xml:space="preserve"> party </w:t>
      </w:r>
      <w:r w:rsidR="003D08A5" w:rsidRPr="007C6403">
        <w:rPr>
          <w:lang w:val="en-US"/>
        </w:rPr>
        <w:t xml:space="preserve">to the Convention, experts and representatives of NGOs and civil society. </w:t>
      </w:r>
      <w:r w:rsidR="001F4DAA" w:rsidRPr="007C6403">
        <w:rPr>
          <w:lang w:val="en-US"/>
        </w:rPr>
        <w:t xml:space="preserve">They included Her Excellency </w:t>
      </w:r>
      <w:r w:rsidR="00323032" w:rsidRPr="007C6403">
        <w:rPr>
          <w:lang w:val="en-US"/>
        </w:rPr>
        <w:t xml:space="preserve">(H.E.) </w:t>
      </w:r>
      <w:r w:rsidR="001F4DAA" w:rsidRPr="007C6403">
        <w:rPr>
          <w:lang w:val="en-US"/>
        </w:rPr>
        <w:t>Ms Meaza Gebremedhin, State Minister of Culture of the Federal Democratic Republic of Ethiopia, Mr Michael Worbs, Chairperson of the UNESCO Executive Board, Mr Getachew Engida, Deputy Director-General of UNESCO, Mr</w:t>
      </w:r>
      <w:r w:rsidR="00B350C0" w:rsidRPr="007C6403">
        <w:rPr>
          <w:rFonts w:eastAsia="Malgun Gothic"/>
          <w:lang w:val="en-US" w:eastAsia="ko-KR"/>
        </w:rPr>
        <w:t> </w:t>
      </w:r>
      <w:r w:rsidR="001F4DAA" w:rsidRPr="007C6403">
        <w:rPr>
          <w:lang w:val="en-US"/>
        </w:rPr>
        <w:t xml:space="preserve">Francesco Bandarin, Assistant Director-General for Culture of UNESCO, </w:t>
      </w:r>
      <w:r w:rsidR="000166A3" w:rsidRPr="007C6403">
        <w:rPr>
          <w:lang w:val="en-US"/>
        </w:rPr>
        <w:t xml:space="preserve">and </w:t>
      </w:r>
      <w:r w:rsidR="001F4DAA" w:rsidRPr="007C6403">
        <w:rPr>
          <w:lang w:val="en-US"/>
        </w:rPr>
        <w:t>Ms Jyothi Hosagrahar</w:t>
      </w:r>
      <w:r w:rsidR="001F4DAA" w:rsidRPr="007C6403">
        <w:rPr>
          <w:color w:val="414042"/>
          <w:sz w:val="21"/>
          <w:szCs w:val="21"/>
          <w:shd w:val="clear" w:color="auto" w:fill="FFFFFF"/>
          <w:lang w:val="en-US"/>
        </w:rPr>
        <w:t xml:space="preserve">, </w:t>
      </w:r>
      <w:r w:rsidR="001F4DAA" w:rsidRPr="007C6403">
        <w:rPr>
          <w:lang w:val="en-US"/>
        </w:rPr>
        <w:t xml:space="preserve">Director of the Division for Creativity of the Culture Sector of UNESCO. </w:t>
      </w:r>
      <w:r w:rsidR="003D08A5" w:rsidRPr="007C6403">
        <w:rPr>
          <w:lang w:val="en-US"/>
        </w:rPr>
        <w:t xml:space="preserve">He also welcomed Mr Tim Curtis for his first Committee meeting as the new Secretary of the Convention. The Chairperson looked forward to the deliberations and decision-making on the many important issues over the coming week for the effective safeguarding of living heritage. Noting the heavy agenda, the Chairperson asked for cooperation in keeping the interventions concise, and would count on the Vice-Chairpersons </w:t>
      </w:r>
      <w:r w:rsidR="000166A3" w:rsidRPr="007C6403">
        <w:rPr>
          <w:lang w:val="en-US"/>
        </w:rPr>
        <w:t xml:space="preserve">(from Algeria, Bulgaria, Republic of Korea, Saint Lucia and Turkey) </w:t>
      </w:r>
      <w:r w:rsidR="003D08A5" w:rsidRPr="007C6403">
        <w:rPr>
          <w:lang w:val="en-US"/>
        </w:rPr>
        <w:t xml:space="preserve">from time to time </w:t>
      </w:r>
      <w:r w:rsidR="007F37F2" w:rsidRPr="007C6403">
        <w:rPr>
          <w:lang w:val="en-US"/>
        </w:rPr>
        <w:t xml:space="preserve">to ensure </w:t>
      </w:r>
      <w:r w:rsidR="003D08A5" w:rsidRPr="007C6403">
        <w:rPr>
          <w:lang w:val="en-US"/>
        </w:rPr>
        <w:t>the</w:t>
      </w:r>
      <w:r w:rsidR="000166A3" w:rsidRPr="007C6403">
        <w:rPr>
          <w:lang w:val="en-US"/>
        </w:rPr>
        <w:t xml:space="preserve"> smooth progress of the session. T</w:t>
      </w:r>
      <w:r w:rsidR="001F4DAA" w:rsidRPr="007C6403">
        <w:rPr>
          <w:lang w:val="en-US"/>
        </w:rPr>
        <w:t>he Rapporteur was Mr Murat Soğangöz</w:t>
      </w:r>
      <w:r w:rsidR="001F4DAA" w:rsidRPr="007C6403">
        <w:rPr>
          <w:color w:val="414042"/>
          <w:sz w:val="21"/>
          <w:szCs w:val="21"/>
          <w:shd w:val="clear" w:color="auto" w:fill="FFFFFF"/>
          <w:lang w:val="en-US"/>
        </w:rPr>
        <w:t xml:space="preserve"> (</w:t>
      </w:r>
      <w:r w:rsidR="001F4DAA" w:rsidRPr="007C6403">
        <w:rPr>
          <w:lang w:val="en-US"/>
        </w:rPr>
        <w:t xml:space="preserve">from Turkey). </w:t>
      </w:r>
      <w:r w:rsidR="007F37F2" w:rsidRPr="007C6403">
        <w:rPr>
          <w:lang w:val="en-US"/>
        </w:rPr>
        <w:t xml:space="preserve">He invited </w:t>
      </w:r>
      <w:r w:rsidR="001F4DAA" w:rsidRPr="007C6403">
        <w:rPr>
          <w:lang w:val="en-US"/>
        </w:rPr>
        <w:t>H.E. Ms Meaza Gebremedhin to say a few words of welcome.</w:t>
      </w:r>
    </w:p>
    <w:p w14:paraId="484D50AD" w14:textId="363CD577" w:rsidR="00145057" w:rsidRPr="007C6403" w:rsidRDefault="00145057">
      <w:pPr>
        <w:pStyle w:val="Orateurengris"/>
        <w:tabs>
          <w:tab w:val="clear" w:pos="709"/>
          <w:tab w:val="clear" w:pos="1418"/>
          <w:tab w:val="clear" w:pos="2126"/>
          <w:tab w:val="clear" w:pos="2835"/>
          <w:tab w:val="clear" w:pos="3686"/>
        </w:tabs>
        <w:spacing w:before="240"/>
        <w:ind w:left="709" w:hanging="709"/>
        <w:rPr>
          <w:lang w:val="en-US"/>
        </w:rPr>
      </w:pPr>
      <w:r w:rsidRPr="007C6403">
        <w:rPr>
          <w:b/>
          <w:lang w:val="en-US"/>
        </w:rPr>
        <w:t>H.E. Ms Meaza Gebremedhin</w:t>
      </w:r>
      <w:r w:rsidRPr="007C6403">
        <w:rPr>
          <w:lang w:val="en-US"/>
        </w:rPr>
        <w:t xml:space="preserve"> </w:t>
      </w:r>
      <w:r w:rsidR="00863567" w:rsidRPr="007C6403">
        <w:rPr>
          <w:lang w:val="en-US"/>
        </w:rPr>
        <w:t xml:space="preserve">recalled her invitation </w:t>
      </w:r>
      <w:r w:rsidR="000166A3" w:rsidRPr="007C6403">
        <w:rPr>
          <w:lang w:val="en-US"/>
        </w:rPr>
        <w:t xml:space="preserve">to host this session </w:t>
      </w:r>
      <w:r w:rsidR="00863567" w:rsidRPr="007C6403">
        <w:rPr>
          <w:lang w:val="en-US"/>
        </w:rPr>
        <w:t>d</w:t>
      </w:r>
      <w:r w:rsidRPr="007C6403">
        <w:rPr>
          <w:lang w:val="en-US"/>
        </w:rPr>
        <w:t xml:space="preserve">uring the tenth session of the </w:t>
      </w:r>
      <w:r w:rsidR="00863567" w:rsidRPr="007C6403">
        <w:rPr>
          <w:lang w:val="en-US"/>
        </w:rPr>
        <w:t>Committee in Windhoek</w:t>
      </w:r>
      <w:r w:rsidR="00C8091D" w:rsidRPr="007C6403">
        <w:rPr>
          <w:lang w:val="en-US"/>
        </w:rPr>
        <w:t xml:space="preserve">, </w:t>
      </w:r>
      <w:r w:rsidR="000166A3" w:rsidRPr="007C6403">
        <w:rPr>
          <w:lang w:val="en-US"/>
        </w:rPr>
        <w:t xml:space="preserve">and spoke of </w:t>
      </w:r>
      <w:r w:rsidR="00C8091D" w:rsidRPr="007C6403">
        <w:rPr>
          <w:lang w:val="en-US"/>
        </w:rPr>
        <w:t xml:space="preserve">the honour </w:t>
      </w:r>
      <w:r w:rsidR="00323032" w:rsidRPr="007C6403">
        <w:rPr>
          <w:lang w:val="en-US"/>
        </w:rPr>
        <w:t>that</w:t>
      </w:r>
      <w:r w:rsidR="00C8091D" w:rsidRPr="007C6403">
        <w:rPr>
          <w:lang w:val="en-US"/>
        </w:rPr>
        <w:t xml:space="preserve"> the Ministry and its staff </w:t>
      </w:r>
      <w:r w:rsidR="00323032" w:rsidRPr="007C6403">
        <w:rPr>
          <w:lang w:val="en-US"/>
        </w:rPr>
        <w:t xml:space="preserve">felt in </w:t>
      </w:r>
      <w:r w:rsidR="000166A3" w:rsidRPr="007C6403">
        <w:rPr>
          <w:lang w:val="en-US"/>
        </w:rPr>
        <w:t xml:space="preserve">now </w:t>
      </w:r>
      <w:r w:rsidR="00C8091D" w:rsidRPr="007C6403">
        <w:rPr>
          <w:lang w:val="en-US"/>
        </w:rPr>
        <w:t>rece</w:t>
      </w:r>
      <w:r w:rsidR="00FB6B38" w:rsidRPr="007C6403">
        <w:rPr>
          <w:lang w:val="en-US"/>
        </w:rPr>
        <w:t>iv</w:t>
      </w:r>
      <w:r w:rsidR="00323032" w:rsidRPr="007C6403">
        <w:rPr>
          <w:lang w:val="en-US"/>
        </w:rPr>
        <w:t>ing</w:t>
      </w:r>
      <w:r w:rsidR="00C8091D" w:rsidRPr="007C6403">
        <w:rPr>
          <w:lang w:val="en-US"/>
        </w:rPr>
        <w:t xml:space="preserve"> the delegates </w:t>
      </w:r>
      <w:r w:rsidR="00FB6B38" w:rsidRPr="007C6403">
        <w:rPr>
          <w:lang w:val="en-US"/>
        </w:rPr>
        <w:t xml:space="preserve">in </w:t>
      </w:r>
      <w:r w:rsidRPr="007C6403">
        <w:rPr>
          <w:lang w:val="en-US"/>
        </w:rPr>
        <w:t xml:space="preserve">the beautiful city of Addis Ababa. </w:t>
      </w:r>
      <w:r w:rsidR="00C8091D" w:rsidRPr="007C6403">
        <w:rPr>
          <w:lang w:val="en-US"/>
        </w:rPr>
        <w:t>Ms</w:t>
      </w:r>
      <w:r w:rsidR="00B350C0" w:rsidRPr="007C6403">
        <w:rPr>
          <w:lang w:val="en-US"/>
        </w:rPr>
        <w:t> </w:t>
      </w:r>
      <w:r w:rsidR="00C8091D" w:rsidRPr="007C6403">
        <w:rPr>
          <w:lang w:val="en-US"/>
        </w:rPr>
        <w:t xml:space="preserve">Gebremedhin took the </w:t>
      </w:r>
      <w:r w:rsidRPr="007C6403">
        <w:rPr>
          <w:lang w:val="en-US"/>
        </w:rPr>
        <w:t xml:space="preserve">opportunity to extend </w:t>
      </w:r>
      <w:r w:rsidR="00C8091D" w:rsidRPr="007C6403">
        <w:rPr>
          <w:lang w:val="en-US"/>
        </w:rPr>
        <w:t xml:space="preserve">her </w:t>
      </w:r>
      <w:r w:rsidRPr="007C6403">
        <w:rPr>
          <w:lang w:val="en-US"/>
        </w:rPr>
        <w:t xml:space="preserve">gratitude to the Committee for accepting </w:t>
      </w:r>
      <w:r w:rsidR="00C8091D" w:rsidRPr="007C6403">
        <w:rPr>
          <w:lang w:val="en-US"/>
        </w:rPr>
        <w:t xml:space="preserve">its </w:t>
      </w:r>
      <w:r w:rsidRPr="007C6403">
        <w:rPr>
          <w:lang w:val="en-US"/>
        </w:rPr>
        <w:t xml:space="preserve">proposal </w:t>
      </w:r>
      <w:r w:rsidR="00C8091D" w:rsidRPr="007C6403">
        <w:rPr>
          <w:lang w:val="en-US"/>
        </w:rPr>
        <w:t xml:space="preserve">to host the meeting, and thanked </w:t>
      </w:r>
      <w:r w:rsidRPr="007C6403">
        <w:rPr>
          <w:lang w:val="en-US"/>
        </w:rPr>
        <w:t xml:space="preserve">all </w:t>
      </w:r>
      <w:r w:rsidR="00C8091D" w:rsidRPr="007C6403">
        <w:rPr>
          <w:lang w:val="en-US"/>
        </w:rPr>
        <w:t xml:space="preserve">those </w:t>
      </w:r>
      <w:r w:rsidR="00BC0916" w:rsidRPr="007C6403">
        <w:rPr>
          <w:lang w:val="en-US"/>
        </w:rPr>
        <w:t>who</w:t>
      </w:r>
      <w:r w:rsidR="00C8091D" w:rsidRPr="007C6403">
        <w:rPr>
          <w:lang w:val="en-US"/>
        </w:rPr>
        <w:t xml:space="preserve"> had attended </w:t>
      </w:r>
      <w:r w:rsidRPr="007C6403">
        <w:rPr>
          <w:lang w:val="en-US"/>
        </w:rPr>
        <w:t>the opening ceremony</w:t>
      </w:r>
      <w:r w:rsidR="00D8721E" w:rsidRPr="007C6403">
        <w:rPr>
          <w:lang w:val="en-US"/>
        </w:rPr>
        <w:t xml:space="preserve"> the previous night that</w:t>
      </w:r>
      <w:r w:rsidR="00FB6B38" w:rsidRPr="007C6403">
        <w:rPr>
          <w:lang w:val="en-US"/>
        </w:rPr>
        <w:t xml:space="preserve"> </w:t>
      </w:r>
      <w:r w:rsidRPr="007C6403">
        <w:rPr>
          <w:lang w:val="en-US"/>
        </w:rPr>
        <w:t xml:space="preserve">provided a glimpse of </w:t>
      </w:r>
      <w:r w:rsidR="001B264C" w:rsidRPr="007C6403">
        <w:rPr>
          <w:lang w:val="en-US"/>
        </w:rPr>
        <w:t xml:space="preserve">Ethiopia’s </w:t>
      </w:r>
      <w:r w:rsidR="00FB6B38" w:rsidRPr="007C6403">
        <w:rPr>
          <w:lang w:val="en-US"/>
        </w:rPr>
        <w:t xml:space="preserve">culture, </w:t>
      </w:r>
      <w:r w:rsidRPr="007C6403">
        <w:rPr>
          <w:lang w:val="en-US"/>
        </w:rPr>
        <w:t xml:space="preserve">richness and originality. </w:t>
      </w:r>
      <w:r w:rsidR="001B264C" w:rsidRPr="007C6403">
        <w:rPr>
          <w:lang w:val="en-US"/>
        </w:rPr>
        <w:t xml:space="preserve">In addition to the </w:t>
      </w:r>
      <w:r w:rsidRPr="007C6403">
        <w:rPr>
          <w:lang w:val="en-US"/>
        </w:rPr>
        <w:t xml:space="preserve">performance </w:t>
      </w:r>
      <w:r w:rsidR="00323032" w:rsidRPr="007C6403">
        <w:rPr>
          <w:lang w:val="en-US"/>
        </w:rPr>
        <w:t xml:space="preserve">by </w:t>
      </w:r>
      <w:r w:rsidR="001B264C" w:rsidRPr="007C6403">
        <w:rPr>
          <w:lang w:val="en-US"/>
        </w:rPr>
        <w:t xml:space="preserve">the </w:t>
      </w:r>
      <w:r w:rsidRPr="007C6403">
        <w:rPr>
          <w:lang w:val="en-US"/>
        </w:rPr>
        <w:t>artists and indigenous people,</w:t>
      </w:r>
      <w:r w:rsidR="001B264C" w:rsidRPr="007C6403">
        <w:rPr>
          <w:lang w:val="en-US"/>
        </w:rPr>
        <w:t xml:space="preserve"> Ms</w:t>
      </w:r>
      <w:r w:rsidR="00B350C0" w:rsidRPr="007C6403">
        <w:rPr>
          <w:rFonts w:eastAsia="Malgun Gothic"/>
          <w:lang w:val="en-US" w:eastAsia="ko-KR"/>
        </w:rPr>
        <w:t> </w:t>
      </w:r>
      <w:r w:rsidR="001B264C" w:rsidRPr="007C6403">
        <w:rPr>
          <w:lang w:val="en-US"/>
        </w:rPr>
        <w:t>Gebremedhin</w:t>
      </w:r>
      <w:r w:rsidRPr="007C6403">
        <w:rPr>
          <w:lang w:val="en-US"/>
        </w:rPr>
        <w:t xml:space="preserve"> </w:t>
      </w:r>
      <w:r w:rsidR="001B264C" w:rsidRPr="007C6403">
        <w:rPr>
          <w:lang w:val="en-US"/>
        </w:rPr>
        <w:t xml:space="preserve">spoke of the </w:t>
      </w:r>
      <w:r w:rsidRPr="007C6403">
        <w:rPr>
          <w:lang w:val="en-US"/>
        </w:rPr>
        <w:t xml:space="preserve">numerous cultural practices and representations, oral traditions and expressions, performing arts, ritual and festive events, indigenous knowledge and skills and traditional craftsmanship </w:t>
      </w:r>
      <w:r w:rsidR="001B264C" w:rsidRPr="007C6403">
        <w:rPr>
          <w:lang w:val="en-US"/>
        </w:rPr>
        <w:t xml:space="preserve">yet to explore, adding that </w:t>
      </w:r>
      <w:r w:rsidRPr="007C6403">
        <w:rPr>
          <w:lang w:val="en-US"/>
        </w:rPr>
        <w:t xml:space="preserve">the majority of the performers </w:t>
      </w:r>
      <w:r w:rsidR="0026696D" w:rsidRPr="007C6403">
        <w:rPr>
          <w:lang w:val="en-US"/>
        </w:rPr>
        <w:t xml:space="preserve">during the previous </w:t>
      </w:r>
      <w:r w:rsidR="000166A3" w:rsidRPr="007C6403">
        <w:rPr>
          <w:lang w:val="en-US"/>
        </w:rPr>
        <w:t>night’s event</w:t>
      </w:r>
      <w:r w:rsidRPr="007C6403">
        <w:rPr>
          <w:lang w:val="en-US"/>
        </w:rPr>
        <w:t xml:space="preserve"> </w:t>
      </w:r>
      <w:r w:rsidR="001B264C" w:rsidRPr="007C6403">
        <w:rPr>
          <w:lang w:val="en-US"/>
        </w:rPr>
        <w:t xml:space="preserve">had </w:t>
      </w:r>
      <w:r w:rsidRPr="007C6403">
        <w:rPr>
          <w:lang w:val="en-US"/>
        </w:rPr>
        <w:t xml:space="preserve">travelled hundreds of kilometres from all corners of the </w:t>
      </w:r>
      <w:r w:rsidR="00323032" w:rsidRPr="007C6403">
        <w:rPr>
          <w:lang w:val="en-US"/>
        </w:rPr>
        <w:t xml:space="preserve">country </w:t>
      </w:r>
      <w:r w:rsidRPr="007C6403">
        <w:rPr>
          <w:lang w:val="en-US"/>
        </w:rPr>
        <w:t xml:space="preserve">to </w:t>
      </w:r>
      <w:r w:rsidR="001B264C" w:rsidRPr="007C6403">
        <w:rPr>
          <w:lang w:val="en-US"/>
        </w:rPr>
        <w:t xml:space="preserve">demonstrate </w:t>
      </w:r>
      <w:r w:rsidRPr="007C6403">
        <w:rPr>
          <w:lang w:val="en-US"/>
        </w:rPr>
        <w:t xml:space="preserve">the diversity and vivid originality </w:t>
      </w:r>
      <w:r w:rsidR="0026696D" w:rsidRPr="007C6403">
        <w:rPr>
          <w:lang w:val="en-US"/>
        </w:rPr>
        <w:t xml:space="preserve">of </w:t>
      </w:r>
      <w:r w:rsidR="001B264C" w:rsidRPr="007C6403">
        <w:rPr>
          <w:lang w:val="en-US"/>
        </w:rPr>
        <w:t xml:space="preserve">Ethiopia. </w:t>
      </w:r>
      <w:r w:rsidR="0026696D" w:rsidRPr="007C6403">
        <w:rPr>
          <w:lang w:val="en-US"/>
        </w:rPr>
        <w:t xml:space="preserve">She hoped the delegates would agree </w:t>
      </w:r>
      <w:r w:rsidRPr="007C6403">
        <w:rPr>
          <w:lang w:val="en-US"/>
        </w:rPr>
        <w:t xml:space="preserve">that </w:t>
      </w:r>
      <w:r w:rsidR="0026696D" w:rsidRPr="007C6403">
        <w:rPr>
          <w:lang w:val="en-US"/>
        </w:rPr>
        <w:t xml:space="preserve">the </w:t>
      </w:r>
      <w:r w:rsidRPr="007C6403">
        <w:rPr>
          <w:lang w:val="en-US"/>
        </w:rPr>
        <w:t xml:space="preserve">decision to host this event was the right </w:t>
      </w:r>
      <w:r w:rsidR="00AE718E" w:rsidRPr="007C6403">
        <w:rPr>
          <w:lang w:val="en-US"/>
        </w:rPr>
        <w:t>one</w:t>
      </w:r>
      <w:r w:rsidRPr="007C6403">
        <w:rPr>
          <w:lang w:val="en-US"/>
        </w:rPr>
        <w:t xml:space="preserve">. </w:t>
      </w:r>
      <w:r w:rsidR="0026696D" w:rsidRPr="007C6403">
        <w:rPr>
          <w:lang w:val="en-US"/>
        </w:rPr>
        <w:t xml:space="preserve">Moreover, the Ministry </w:t>
      </w:r>
      <w:r w:rsidR="0099118C" w:rsidRPr="007C6403">
        <w:rPr>
          <w:lang w:val="en-US"/>
        </w:rPr>
        <w:t>had been</w:t>
      </w:r>
      <w:r w:rsidR="00AE718E" w:rsidRPr="007C6403">
        <w:rPr>
          <w:lang w:val="en-US"/>
        </w:rPr>
        <w:t xml:space="preserve"> </w:t>
      </w:r>
      <w:r w:rsidR="0026696D" w:rsidRPr="007C6403">
        <w:rPr>
          <w:lang w:val="en-US"/>
        </w:rPr>
        <w:t xml:space="preserve">excited </w:t>
      </w:r>
      <w:r w:rsidR="00651B00" w:rsidRPr="007C6403">
        <w:rPr>
          <w:lang w:val="en-US"/>
        </w:rPr>
        <w:t xml:space="preserve">about the meeting </w:t>
      </w:r>
      <w:r w:rsidR="0026696D" w:rsidRPr="007C6403">
        <w:rPr>
          <w:lang w:val="en-US"/>
        </w:rPr>
        <w:t>throughout the year</w:t>
      </w:r>
      <w:r w:rsidR="00AE718E" w:rsidRPr="007C6403">
        <w:rPr>
          <w:lang w:val="en-US"/>
        </w:rPr>
        <w:t xml:space="preserve"> during </w:t>
      </w:r>
      <w:r w:rsidR="00651B00" w:rsidRPr="007C6403">
        <w:rPr>
          <w:lang w:val="en-US"/>
        </w:rPr>
        <w:t xml:space="preserve">its </w:t>
      </w:r>
      <w:r w:rsidR="00AE718E" w:rsidRPr="007C6403">
        <w:rPr>
          <w:lang w:val="en-US"/>
        </w:rPr>
        <w:t>meticulous preparation, whose strategic focus, goals</w:t>
      </w:r>
      <w:r w:rsidRPr="007C6403">
        <w:rPr>
          <w:lang w:val="en-US"/>
        </w:rPr>
        <w:t xml:space="preserve"> </w:t>
      </w:r>
      <w:r w:rsidR="00AE718E" w:rsidRPr="007C6403">
        <w:rPr>
          <w:lang w:val="en-US"/>
        </w:rPr>
        <w:t xml:space="preserve">and </w:t>
      </w:r>
      <w:r w:rsidRPr="007C6403">
        <w:rPr>
          <w:lang w:val="en-US"/>
        </w:rPr>
        <w:t xml:space="preserve">institutional values </w:t>
      </w:r>
      <w:r w:rsidR="00AE718E" w:rsidRPr="007C6403">
        <w:rPr>
          <w:lang w:val="en-US"/>
        </w:rPr>
        <w:t xml:space="preserve">regarding </w:t>
      </w:r>
      <w:r w:rsidRPr="007C6403">
        <w:rPr>
          <w:lang w:val="en-US"/>
        </w:rPr>
        <w:t xml:space="preserve">the exploration, development, preservation and protection of </w:t>
      </w:r>
      <w:r w:rsidR="00AE718E" w:rsidRPr="007C6403">
        <w:rPr>
          <w:lang w:val="en-US"/>
        </w:rPr>
        <w:t>this nation’s cultural heritage</w:t>
      </w:r>
      <w:r w:rsidRPr="007C6403">
        <w:rPr>
          <w:lang w:val="en-US"/>
        </w:rPr>
        <w:t xml:space="preserve"> </w:t>
      </w:r>
      <w:r w:rsidR="00AE718E" w:rsidRPr="007C6403">
        <w:rPr>
          <w:lang w:val="en-US"/>
        </w:rPr>
        <w:t xml:space="preserve">was </w:t>
      </w:r>
      <w:r w:rsidRPr="007C6403">
        <w:rPr>
          <w:lang w:val="en-US"/>
        </w:rPr>
        <w:t xml:space="preserve">in conformity with </w:t>
      </w:r>
      <w:r w:rsidR="00AE718E" w:rsidRPr="007C6403">
        <w:rPr>
          <w:lang w:val="en-US"/>
        </w:rPr>
        <w:t xml:space="preserve">those of </w:t>
      </w:r>
      <w:r w:rsidRPr="007C6403">
        <w:rPr>
          <w:lang w:val="en-US"/>
        </w:rPr>
        <w:t xml:space="preserve">UNESCO. Hence, </w:t>
      </w:r>
      <w:r w:rsidR="00AE718E" w:rsidRPr="007C6403">
        <w:rPr>
          <w:lang w:val="en-US"/>
        </w:rPr>
        <w:t xml:space="preserve">the meeting held </w:t>
      </w:r>
      <w:r w:rsidRPr="007C6403">
        <w:rPr>
          <w:lang w:val="en-US"/>
        </w:rPr>
        <w:t xml:space="preserve">great meaning and value </w:t>
      </w:r>
      <w:r w:rsidR="00AE718E" w:rsidRPr="007C6403">
        <w:rPr>
          <w:lang w:val="en-US"/>
        </w:rPr>
        <w:t>in promoting</w:t>
      </w:r>
      <w:r w:rsidRPr="007C6403">
        <w:rPr>
          <w:lang w:val="en-US"/>
        </w:rPr>
        <w:t xml:space="preserve"> respect for the immense cultural diversity and creativity of the people of Ethiopia.</w:t>
      </w:r>
      <w:r w:rsidR="00AE718E" w:rsidRPr="007C6403">
        <w:rPr>
          <w:lang w:val="en-US"/>
        </w:rPr>
        <w:t xml:space="preserve"> On behalf of </w:t>
      </w:r>
      <w:r w:rsidR="000268D0" w:rsidRPr="007C6403">
        <w:rPr>
          <w:lang w:val="en-US"/>
        </w:rPr>
        <w:t>the</w:t>
      </w:r>
      <w:r w:rsidR="00AE718E" w:rsidRPr="007C6403">
        <w:rPr>
          <w:lang w:val="en-US"/>
        </w:rPr>
        <w:t xml:space="preserve"> Ministry, Ms Gebremedhin </w:t>
      </w:r>
      <w:r w:rsidR="00323032" w:rsidRPr="007C6403">
        <w:rPr>
          <w:lang w:val="en-US"/>
        </w:rPr>
        <w:t xml:space="preserve">expressed her </w:t>
      </w:r>
      <w:r w:rsidRPr="007C6403">
        <w:rPr>
          <w:lang w:val="en-US"/>
        </w:rPr>
        <w:t xml:space="preserve">heartfelt appreciation to </w:t>
      </w:r>
      <w:r w:rsidR="000268D0" w:rsidRPr="007C6403">
        <w:rPr>
          <w:lang w:val="en-US"/>
        </w:rPr>
        <w:t xml:space="preserve">all </w:t>
      </w:r>
      <w:r w:rsidRPr="007C6403">
        <w:rPr>
          <w:lang w:val="en-US"/>
        </w:rPr>
        <w:t xml:space="preserve">the delegates who </w:t>
      </w:r>
      <w:r w:rsidR="00D51F99" w:rsidRPr="007C6403">
        <w:rPr>
          <w:lang w:val="en-US"/>
        </w:rPr>
        <w:t xml:space="preserve">had </w:t>
      </w:r>
      <w:r w:rsidRPr="007C6403">
        <w:rPr>
          <w:lang w:val="en-US"/>
        </w:rPr>
        <w:t xml:space="preserve">stayed </w:t>
      </w:r>
      <w:r w:rsidR="000268D0" w:rsidRPr="007C6403">
        <w:rPr>
          <w:lang w:val="en-US"/>
        </w:rPr>
        <w:t xml:space="preserve">for </w:t>
      </w:r>
      <w:r w:rsidRPr="007C6403">
        <w:rPr>
          <w:lang w:val="en-US"/>
        </w:rPr>
        <w:t xml:space="preserve">the opening ceremony despite their </w:t>
      </w:r>
      <w:r w:rsidR="000268D0" w:rsidRPr="007C6403">
        <w:rPr>
          <w:lang w:val="en-US"/>
        </w:rPr>
        <w:t xml:space="preserve">long journeys, adding that she was </w:t>
      </w:r>
      <w:r w:rsidRPr="007C6403">
        <w:rPr>
          <w:lang w:val="en-US"/>
        </w:rPr>
        <w:t xml:space="preserve">sure </w:t>
      </w:r>
      <w:r w:rsidR="000268D0" w:rsidRPr="007C6403">
        <w:rPr>
          <w:lang w:val="en-US"/>
        </w:rPr>
        <w:t xml:space="preserve">they would further </w:t>
      </w:r>
      <w:r w:rsidRPr="007C6403">
        <w:rPr>
          <w:lang w:val="en-US"/>
        </w:rPr>
        <w:t xml:space="preserve">explore </w:t>
      </w:r>
      <w:r w:rsidR="000268D0" w:rsidRPr="007C6403">
        <w:rPr>
          <w:lang w:val="en-US"/>
        </w:rPr>
        <w:t xml:space="preserve">the originality </w:t>
      </w:r>
      <w:r w:rsidRPr="007C6403">
        <w:rPr>
          <w:lang w:val="en-US"/>
        </w:rPr>
        <w:t>and diversity of Ethiopia’s cultural heritage</w:t>
      </w:r>
      <w:r w:rsidR="000268D0" w:rsidRPr="007C6403">
        <w:rPr>
          <w:lang w:val="en-US"/>
        </w:rPr>
        <w:t>,</w:t>
      </w:r>
      <w:r w:rsidRPr="007C6403">
        <w:rPr>
          <w:lang w:val="en-US"/>
        </w:rPr>
        <w:t xml:space="preserve"> and enjoy the hospitality of the Ethiopian people. </w:t>
      </w:r>
      <w:r w:rsidR="000268D0" w:rsidRPr="007C6403">
        <w:rPr>
          <w:lang w:val="en-US"/>
        </w:rPr>
        <w:t xml:space="preserve">She </w:t>
      </w:r>
      <w:r w:rsidRPr="007C6403">
        <w:rPr>
          <w:lang w:val="en-US"/>
        </w:rPr>
        <w:t xml:space="preserve">also </w:t>
      </w:r>
      <w:r w:rsidR="000268D0" w:rsidRPr="007C6403">
        <w:rPr>
          <w:lang w:val="en-US"/>
        </w:rPr>
        <w:t>believed</w:t>
      </w:r>
      <w:r w:rsidRPr="007C6403">
        <w:rPr>
          <w:lang w:val="en-US"/>
        </w:rPr>
        <w:t xml:space="preserve"> that </w:t>
      </w:r>
      <w:r w:rsidR="000268D0" w:rsidRPr="007C6403">
        <w:rPr>
          <w:lang w:val="en-US"/>
        </w:rPr>
        <w:t xml:space="preserve">the meeting would </w:t>
      </w:r>
      <w:r w:rsidRPr="007C6403">
        <w:rPr>
          <w:lang w:val="en-US"/>
        </w:rPr>
        <w:t xml:space="preserve">pass important </w:t>
      </w:r>
      <w:r w:rsidR="000268D0" w:rsidRPr="007C6403">
        <w:rPr>
          <w:lang w:val="en-US"/>
        </w:rPr>
        <w:t xml:space="preserve">decisions to </w:t>
      </w:r>
      <w:r w:rsidRPr="007C6403">
        <w:rPr>
          <w:lang w:val="en-US"/>
        </w:rPr>
        <w:t xml:space="preserve">promote </w:t>
      </w:r>
      <w:r w:rsidR="000268D0" w:rsidRPr="007C6403">
        <w:rPr>
          <w:lang w:val="en-US"/>
        </w:rPr>
        <w:t xml:space="preserve">the world’s </w:t>
      </w:r>
      <w:r w:rsidRPr="007C6403">
        <w:rPr>
          <w:lang w:val="en-US"/>
        </w:rPr>
        <w:t>intangible cultural heritage and addre</w:t>
      </w:r>
      <w:r w:rsidR="000268D0" w:rsidRPr="007C6403">
        <w:rPr>
          <w:lang w:val="en-US"/>
        </w:rPr>
        <w:t xml:space="preserve">ss the issues of vulnerability so as to </w:t>
      </w:r>
      <w:r w:rsidR="00323032" w:rsidRPr="007C6403">
        <w:rPr>
          <w:lang w:val="en-US"/>
        </w:rPr>
        <w:t xml:space="preserve">pass on </w:t>
      </w:r>
      <w:r w:rsidRPr="007C6403">
        <w:rPr>
          <w:lang w:val="en-US"/>
        </w:rPr>
        <w:t>a well-developed and preserved cultural heritage</w:t>
      </w:r>
      <w:r w:rsidR="000268D0" w:rsidRPr="007C6403">
        <w:rPr>
          <w:lang w:val="en-US"/>
        </w:rPr>
        <w:t xml:space="preserve"> to the next generation</w:t>
      </w:r>
      <w:r w:rsidRPr="007C6403">
        <w:rPr>
          <w:lang w:val="en-US"/>
        </w:rPr>
        <w:t xml:space="preserve">. </w:t>
      </w:r>
      <w:r w:rsidR="000268D0" w:rsidRPr="007C6403">
        <w:rPr>
          <w:lang w:val="en-US"/>
        </w:rPr>
        <w:t xml:space="preserve">She concluded by </w:t>
      </w:r>
      <w:r w:rsidRPr="007C6403">
        <w:rPr>
          <w:lang w:val="en-US"/>
        </w:rPr>
        <w:t>wish</w:t>
      </w:r>
      <w:r w:rsidR="000268D0" w:rsidRPr="007C6403">
        <w:rPr>
          <w:lang w:val="en-US"/>
        </w:rPr>
        <w:t xml:space="preserve">ing everyone </w:t>
      </w:r>
      <w:r w:rsidRPr="007C6403">
        <w:rPr>
          <w:lang w:val="en-US"/>
        </w:rPr>
        <w:t>fruitful deliberation</w:t>
      </w:r>
      <w:r w:rsidR="000268D0" w:rsidRPr="007C6403">
        <w:rPr>
          <w:lang w:val="en-US"/>
        </w:rPr>
        <w:t>s</w:t>
      </w:r>
      <w:r w:rsidRPr="007C6403">
        <w:rPr>
          <w:lang w:val="en-US"/>
        </w:rPr>
        <w:t xml:space="preserve"> </w:t>
      </w:r>
      <w:r w:rsidR="000268D0" w:rsidRPr="007C6403">
        <w:rPr>
          <w:lang w:val="en-US"/>
        </w:rPr>
        <w:t xml:space="preserve">and </w:t>
      </w:r>
      <w:r w:rsidRPr="007C6403">
        <w:rPr>
          <w:lang w:val="en-US"/>
        </w:rPr>
        <w:t>an enjoyable stay in Addis</w:t>
      </w:r>
      <w:r w:rsidR="000268D0" w:rsidRPr="007C6403">
        <w:rPr>
          <w:lang w:val="en-US"/>
        </w:rPr>
        <w:t xml:space="preserve"> Ababa</w:t>
      </w:r>
      <w:r w:rsidRPr="007C6403">
        <w:rPr>
          <w:lang w:val="en-US"/>
        </w:rPr>
        <w:t>.</w:t>
      </w:r>
    </w:p>
    <w:p w14:paraId="639280EB" w14:textId="2A586BF0" w:rsidR="005B1FD7" w:rsidRPr="007C6403" w:rsidRDefault="00C57B0B">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Assistant Director-General for Culture of UNESCO</w:t>
      </w:r>
      <w:r w:rsidRPr="003371C6">
        <w:rPr>
          <w:lang w:val="en-US"/>
        </w:rPr>
        <w:t xml:space="preserve">, </w:t>
      </w:r>
      <w:r w:rsidR="003A7B05" w:rsidRPr="007C6403">
        <w:rPr>
          <w:lang w:val="en-US"/>
        </w:rPr>
        <w:t xml:space="preserve">Mr </w:t>
      </w:r>
      <w:r w:rsidRPr="007C6403">
        <w:rPr>
          <w:lang w:val="en-US"/>
        </w:rPr>
        <w:t>Fran</w:t>
      </w:r>
      <w:r w:rsidR="00481454" w:rsidRPr="007C6403">
        <w:rPr>
          <w:lang w:val="en-US"/>
        </w:rPr>
        <w:t xml:space="preserve">cesco </w:t>
      </w:r>
      <w:r w:rsidR="003A7B05" w:rsidRPr="007C6403">
        <w:rPr>
          <w:lang w:val="en-US"/>
        </w:rPr>
        <w:t>Bandarin</w:t>
      </w:r>
      <w:r w:rsidRPr="007C6403">
        <w:rPr>
          <w:lang w:val="en-US"/>
        </w:rPr>
        <w:t>,</w:t>
      </w:r>
      <w:r w:rsidR="003A7B05" w:rsidRPr="003371C6">
        <w:rPr>
          <w:lang w:val="en-US"/>
        </w:rPr>
        <w:t xml:space="preserve"> </w:t>
      </w:r>
      <w:r w:rsidR="00481454" w:rsidRPr="007C6403">
        <w:rPr>
          <w:lang w:val="en-US"/>
        </w:rPr>
        <w:t>t</w:t>
      </w:r>
      <w:r w:rsidR="003A7B05" w:rsidRPr="007C6403">
        <w:rPr>
          <w:lang w:val="en-US"/>
        </w:rPr>
        <w:t>hank</w:t>
      </w:r>
      <w:r w:rsidR="00481454" w:rsidRPr="007C6403">
        <w:rPr>
          <w:lang w:val="en-US"/>
        </w:rPr>
        <w:t>ed</w:t>
      </w:r>
      <w:r w:rsidR="003A7B05" w:rsidRPr="007C6403">
        <w:rPr>
          <w:lang w:val="en-US"/>
        </w:rPr>
        <w:t xml:space="preserve"> </w:t>
      </w:r>
      <w:r w:rsidR="00D332A3" w:rsidRPr="007C6403">
        <w:rPr>
          <w:lang w:val="en-US"/>
        </w:rPr>
        <w:t xml:space="preserve">Ms Meaza Gebremedhin and the </w:t>
      </w:r>
      <w:r w:rsidR="003A7B05" w:rsidRPr="007C6403">
        <w:rPr>
          <w:lang w:val="en-US"/>
        </w:rPr>
        <w:t xml:space="preserve">Chairperson, </w:t>
      </w:r>
      <w:r w:rsidR="00D332A3" w:rsidRPr="007C6403">
        <w:rPr>
          <w:lang w:val="en-US"/>
        </w:rPr>
        <w:t xml:space="preserve">Mr </w:t>
      </w:r>
      <w:r w:rsidR="003A7B05" w:rsidRPr="007C6403">
        <w:rPr>
          <w:lang w:val="en-US"/>
        </w:rPr>
        <w:t>Yonas Tsegaye,</w:t>
      </w:r>
      <w:r w:rsidR="003A7B05" w:rsidRPr="007C6403">
        <w:rPr>
          <w:color w:val="414042"/>
          <w:sz w:val="21"/>
          <w:szCs w:val="21"/>
          <w:shd w:val="clear" w:color="auto" w:fill="FFFFFF"/>
          <w:lang w:val="en-US"/>
        </w:rPr>
        <w:t xml:space="preserve"> </w:t>
      </w:r>
      <w:r w:rsidR="00DA500F" w:rsidRPr="007C6403">
        <w:rPr>
          <w:lang w:val="en-US"/>
        </w:rPr>
        <w:t xml:space="preserve">and spoke of the </w:t>
      </w:r>
      <w:r w:rsidR="003A7B05" w:rsidRPr="007C6403">
        <w:rPr>
          <w:lang w:val="en-US"/>
        </w:rPr>
        <w:t xml:space="preserve">pleasure and honour </w:t>
      </w:r>
      <w:r w:rsidR="00DA500F" w:rsidRPr="007C6403">
        <w:rPr>
          <w:lang w:val="en-US"/>
        </w:rPr>
        <w:t xml:space="preserve">of </w:t>
      </w:r>
      <w:r w:rsidR="003A7B05" w:rsidRPr="007C6403">
        <w:rPr>
          <w:lang w:val="en-US"/>
        </w:rPr>
        <w:t xml:space="preserve">opening the eleventh session of the Committee. </w:t>
      </w:r>
      <w:r w:rsidR="00DE2AC9" w:rsidRPr="007C6403">
        <w:rPr>
          <w:lang w:val="en-US"/>
        </w:rPr>
        <w:t xml:space="preserve">He began </w:t>
      </w:r>
      <w:r w:rsidR="000E5612" w:rsidRPr="007C6403">
        <w:rPr>
          <w:lang w:val="en-US"/>
        </w:rPr>
        <w:t xml:space="preserve">by </w:t>
      </w:r>
      <w:r w:rsidR="00636FB5" w:rsidRPr="007C6403">
        <w:rPr>
          <w:lang w:val="en-US"/>
        </w:rPr>
        <w:t xml:space="preserve">extending greetings to the delegates on behalf of </w:t>
      </w:r>
      <w:r w:rsidR="003A7B05" w:rsidRPr="007C6403">
        <w:rPr>
          <w:lang w:val="en-US"/>
        </w:rPr>
        <w:t>the Director-General</w:t>
      </w:r>
      <w:r w:rsidR="00BC67E9" w:rsidRPr="007C6403">
        <w:rPr>
          <w:lang w:val="en-US"/>
        </w:rPr>
        <w:t xml:space="preserve">, Ms </w:t>
      </w:r>
      <w:r w:rsidR="00636FB5" w:rsidRPr="007C6403">
        <w:rPr>
          <w:lang w:val="en-US"/>
        </w:rPr>
        <w:t>Irina Bokova,</w:t>
      </w:r>
      <w:r w:rsidR="003A7B05" w:rsidRPr="007C6403">
        <w:rPr>
          <w:lang w:val="en-US"/>
        </w:rPr>
        <w:t xml:space="preserve"> and </w:t>
      </w:r>
      <w:r w:rsidR="00636FB5" w:rsidRPr="007C6403">
        <w:rPr>
          <w:lang w:val="en-US"/>
        </w:rPr>
        <w:t xml:space="preserve">welcomed </w:t>
      </w:r>
      <w:r w:rsidR="003A7B05" w:rsidRPr="007C6403">
        <w:rPr>
          <w:lang w:val="en-US"/>
        </w:rPr>
        <w:t xml:space="preserve">all the participants </w:t>
      </w:r>
      <w:r w:rsidR="00636FB5" w:rsidRPr="007C6403">
        <w:rPr>
          <w:lang w:val="en-US"/>
        </w:rPr>
        <w:t xml:space="preserve">who had </w:t>
      </w:r>
      <w:r w:rsidR="003A7B05" w:rsidRPr="007C6403">
        <w:rPr>
          <w:lang w:val="en-US"/>
        </w:rPr>
        <w:t xml:space="preserve">have travelled long distances to </w:t>
      </w:r>
      <w:r w:rsidR="000E5612" w:rsidRPr="007C6403">
        <w:rPr>
          <w:lang w:val="en-US"/>
        </w:rPr>
        <w:t xml:space="preserve">the beautiful country of </w:t>
      </w:r>
      <w:r w:rsidR="003A7B05" w:rsidRPr="007C6403">
        <w:rPr>
          <w:lang w:val="en-US"/>
        </w:rPr>
        <w:t xml:space="preserve">Ethiopia. </w:t>
      </w:r>
      <w:r w:rsidR="001D4414" w:rsidRPr="007C6403">
        <w:rPr>
          <w:lang w:val="en-US"/>
        </w:rPr>
        <w:t xml:space="preserve">Mr Bandarin </w:t>
      </w:r>
      <w:r w:rsidR="00E9212E" w:rsidRPr="007C6403">
        <w:rPr>
          <w:lang w:val="en-US"/>
        </w:rPr>
        <w:t xml:space="preserve">spoke of his particular </w:t>
      </w:r>
      <w:r w:rsidR="003A7B05" w:rsidRPr="007C6403">
        <w:rPr>
          <w:lang w:val="en-US"/>
        </w:rPr>
        <w:t xml:space="preserve">pleasure </w:t>
      </w:r>
      <w:r w:rsidR="00E9212E" w:rsidRPr="007C6403">
        <w:rPr>
          <w:lang w:val="en-US"/>
        </w:rPr>
        <w:t>in returning to Ethiopia</w:t>
      </w:r>
      <w:r w:rsidR="003A7B05" w:rsidRPr="007C6403">
        <w:rPr>
          <w:lang w:val="en-US"/>
        </w:rPr>
        <w:t xml:space="preserve"> where </w:t>
      </w:r>
      <w:r w:rsidR="00E9212E" w:rsidRPr="007C6403">
        <w:rPr>
          <w:lang w:val="en-US"/>
        </w:rPr>
        <w:t xml:space="preserve">he </w:t>
      </w:r>
      <w:r w:rsidR="003C01B9" w:rsidRPr="007C6403">
        <w:rPr>
          <w:lang w:val="en-US"/>
        </w:rPr>
        <w:t xml:space="preserve">had </w:t>
      </w:r>
      <w:r w:rsidR="003A7B05" w:rsidRPr="007C6403">
        <w:rPr>
          <w:lang w:val="en-US"/>
        </w:rPr>
        <w:t xml:space="preserve">worked for many years </w:t>
      </w:r>
      <w:r w:rsidR="006B0BC1" w:rsidRPr="007C6403">
        <w:rPr>
          <w:lang w:val="en-US"/>
        </w:rPr>
        <w:t xml:space="preserve">on </w:t>
      </w:r>
      <w:r w:rsidR="003A7B05" w:rsidRPr="007C6403">
        <w:rPr>
          <w:lang w:val="en-US"/>
        </w:rPr>
        <w:t>the reinstalla</w:t>
      </w:r>
      <w:r w:rsidR="006B0BC1" w:rsidRPr="007C6403">
        <w:rPr>
          <w:lang w:val="en-US"/>
        </w:rPr>
        <w:t>tion of the A</w:t>
      </w:r>
      <w:r w:rsidR="004B02F1" w:rsidRPr="007C6403">
        <w:rPr>
          <w:lang w:val="en-US"/>
        </w:rPr>
        <w:t>k</w:t>
      </w:r>
      <w:r w:rsidR="006B0BC1" w:rsidRPr="007C6403">
        <w:rPr>
          <w:lang w:val="en-US"/>
        </w:rPr>
        <w:t>x</w:t>
      </w:r>
      <w:r w:rsidR="003A7B05" w:rsidRPr="007C6403">
        <w:rPr>
          <w:lang w:val="en-US"/>
        </w:rPr>
        <w:t>um Obelisk</w:t>
      </w:r>
      <w:r w:rsidR="006B0BC1" w:rsidRPr="003371C6">
        <w:rPr>
          <w:lang w:val="en-US"/>
        </w:rPr>
        <w:t>;</w:t>
      </w:r>
      <w:r w:rsidR="003A7B05" w:rsidRPr="007C6403">
        <w:rPr>
          <w:lang w:val="en-US"/>
        </w:rPr>
        <w:t xml:space="preserve"> </w:t>
      </w:r>
      <w:r w:rsidR="006B0BC1" w:rsidRPr="007C6403">
        <w:rPr>
          <w:lang w:val="en-US"/>
        </w:rPr>
        <w:t xml:space="preserve">a </w:t>
      </w:r>
      <w:r w:rsidR="003A7B05" w:rsidRPr="007C6403">
        <w:rPr>
          <w:lang w:val="en-US"/>
        </w:rPr>
        <w:t xml:space="preserve">cooperation programme of UNESCO that was successfully implemented a few years ago. </w:t>
      </w:r>
      <w:r w:rsidR="006B0BC1" w:rsidRPr="007C6403">
        <w:rPr>
          <w:lang w:val="en-US"/>
        </w:rPr>
        <w:t xml:space="preserve">He was </w:t>
      </w:r>
      <w:r w:rsidR="003A7B05" w:rsidRPr="007C6403">
        <w:rPr>
          <w:lang w:val="en-US"/>
        </w:rPr>
        <w:t xml:space="preserve">touched by the hospitality of the Ethiopian authorities and </w:t>
      </w:r>
      <w:r w:rsidR="006B0BC1" w:rsidRPr="007C6403">
        <w:rPr>
          <w:lang w:val="en-US"/>
        </w:rPr>
        <w:t xml:space="preserve">he thanked the </w:t>
      </w:r>
      <w:r w:rsidR="003A7B05" w:rsidRPr="007C6403">
        <w:rPr>
          <w:lang w:val="en-US"/>
        </w:rPr>
        <w:t xml:space="preserve">representative of the government and the United Nations Economic Commission for Africa for hosting </w:t>
      </w:r>
      <w:r w:rsidR="006B0BC1" w:rsidRPr="007C6403">
        <w:rPr>
          <w:lang w:val="en-US"/>
        </w:rPr>
        <w:t>the meeting</w:t>
      </w:r>
      <w:r w:rsidR="003A7B05" w:rsidRPr="007C6403">
        <w:rPr>
          <w:lang w:val="en-US"/>
        </w:rPr>
        <w:t xml:space="preserve">. </w:t>
      </w:r>
      <w:r w:rsidR="006B0BC1" w:rsidRPr="007C6403">
        <w:rPr>
          <w:lang w:val="en-US"/>
        </w:rPr>
        <w:t xml:space="preserve">Mr Bandarin recalled that this was </w:t>
      </w:r>
      <w:r w:rsidR="003A7B05" w:rsidRPr="007C6403">
        <w:rPr>
          <w:lang w:val="en-US"/>
        </w:rPr>
        <w:t>the tenth annivers</w:t>
      </w:r>
      <w:r w:rsidR="006B0BC1" w:rsidRPr="007C6403">
        <w:rPr>
          <w:lang w:val="en-US"/>
        </w:rPr>
        <w:t>ary of the C</w:t>
      </w:r>
      <w:r w:rsidR="003A7B05" w:rsidRPr="007C6403">
        <w:rPr>
          <w:lang w:val="en-US"/>
        </w:rPr>
        <w:t xml:space="preserve">onvention’s </w:t>
      </w:r>
      <w:r w:rsidR="006B0BC1" w:rsidRPr="007C6403">
        <w:rPr>
          <w:lang w:val="en-US"/>
        </w:rPr>
        <w:t xml:space="preserve">entry into force, which provided </w:t>
      </w:r>
      <w:r w:rsidR="003A7B05" w:rsidRPr="007C6403">
        <w:rPr>
          <w:lang w:val="en-US"/>
        </w:rPr>
        <w:t xml:space="preserve">an important opportunity to take stock of </w:t>
      </w:r>
      <w:r w:rsidR="006B0BC1" w:rsidRPr="007C6403">
        <w:rPr>
          <w:lang w:val="en-US"/>
        </w:rPr>
        <w:t xml:space="preserve">its </w:t>
      </w:r>
      <w:r w:rsidR="003A7B05" w:rsidRPr="007C6403">
        <w:rPr>
          <w:lang w:val="en-US"/>
        </w:rPr>
        <w:t>implementation</w:t>
      </w:r>
      <w:r w:rsidR="006B0BC1" w:rsidRPr="007C6403">
        <w:rPr>
          <w:lang w:val="en-US"/>
        </w:rPr>
        <w:t>. By placing communities</w:t>
      </w:r>
      <w:r w:rsidR="003A7B05" w:rsidRPr="007C6403">
        <w:rPr>
          <w:lang w:val="en-US"/>
        </w:rPr>
        <w:t xml:space="preserve"> at its heart</w:t>
      </w:r>
      <w:r w:rsidR="006B0BC1" w:rsidRPr="007C6403">
        <w:rPr>
          <w:lang w:val="en-US"/>
        </w:rPr>
        <w:t>,</w:t>
      </w:r>
      <w:r w:rsidR="003A7B05" w:rsidRPr="007C6403">
        <w:rPr>
          <w:lang w:val="en-US"/>
        </w:rPr>
        <w:t xml:space="preserve"> the Convention continues to be a source of innovation in the field of cultural heritage as evidenced by the growing number of </w:t>
      </w:r>
      <w:r w:rsidR="006B0BC1" w:rsidRPr="007C6403">
        <w:rPr>
          <w:lang w:val="en-US"/>
        </w:rPr>
        <w:t>periodic reports</w:t>
      </w:r>
      <w:r w:rsidR="003A7B05" w:rsidRPr="007C6403">
        <w:rPr>
          <w:lang w:val="en-US"/>
        </w:rPr>
        <w:t xml:space="preserve"> </w:t>
      </w:r>
      <w:r w:rsidR="006B0BC1" w:rsidRPr="007C6403">
        <w:rPr>
          <w:lang w:val="en-US"/>
        </w:rPr>
        <w:t xml:space="preserve">to </w:t>
      </w:r>
      <w:r w:rsidR="003A7B05" w:rsidRPr="007C6403">
        <w:rPr>
          <w:lang w:val="en-US"/>
        </w:rPr>
        <w:t xml:space="preserve">be examined by the Committee in the coming days. </w:t>
      </w:r>
      <w:r w:rsidR="006B0BC1" w:rsidRPr="007C6403">
        <w:rPr>
          <w:lang w:val="en-US"/>
        </w:rPr>
        <w:t xml:space="preserve">He was </w:t>
      </w:r>
      <w:r w:rsidR="003A7B05" w:rsidRPr="007C6403">
        <w:rPr>
          <w:lang w:val="en-US"/>
        </w:rPr>
        <w:t xml:space="preserve">confident that the discussion on the development </w:t>
      </w:r>
      <w:r w:rsidR="006B0BC1" w:rsidRPr="007C6403">
        <w:rPr>
          <w:lang w:val="en-US"/>
        </w:rPr>
        <w:t xml:space="preserve">of the </w:t>
      </w:r>
      <w:r w:rsidR="003A7B05" w:rsidRPr="007C6403">
        <w:rPr>
          <w:lang w:val="en-US"/>
        </w:rPr>
        <w:t xml:space="preserve">overall results framework of the Convention </w:t>
      </w:r>
      <w:r w:rsidR="00FF1E46" w:rsidRPr="007C6403">
        <w:rPr>
          <w:lang w:val="en-US"/>
        </w:rPr>
        <w:t>would</w:t>
      </w:r>
      <w:r w:rsidR="003A7B05" w:rsidRPr="007C6403">
        <w:rPr>
          <w:lang w:val="en-US"/>
        </w:rPr>
        <w:t xml:space="preserve"> </w:t>
      </w:r>
      <w:r w:rsidR="006B0BC1" w:rsidRPr="007C6403">
        <w:rPr>
          <w:lang w:val="en-US"/>
        </w:rPr>
        <w:t xml:space="preserve">help </w:t>
      </w:r>
      <w:r w:rsidR="003A7B05" w:rsidRPr="007C6403">
        <w:rPr>
          <w:lang w:val="en-US"/>
        </w:rPr>
        <w:t xml:space="preserve">reflect </w:t>
      </w:r>
      <w:r w:rsidR="006B0BC1" w:rsidRPr="007C6403">
        <w:rPr>
          <w:lang w:val="en-US"/>
        </w:rPr>
        <w:t xml:space="preserve">on the </w:t>
      </w:r>
      <w:r w:rsidR="003A7B05" w:rsidRPr="007C6403">
        <w:rPr>
          <w:lang w:val="en-US"/>
        </w:rPr>
        <w:t>learn</w:t>
      </w:r>
      <w:r w:rsidR="006B0BC1" w:rsidRPr="007C6403">
        <w:rPr>
          <w:lang w:val="en-US"/>
        </w:rPr>
        <w:t>ing</w:t>
      </w:r>
      <w:r w:rsidR="003A7B05" w:rsidRPr="007C6403">
        <w:rPr>
          <w:lang w:val="en-US"/>
        </w:rPr>
        <w:t xml:space="preserve"> </w:t>
      </w:r>
      <w:r w:rsidR="006B0BC1" w:rsidRPr="007C6403">
        <w:rPr>
          <w:lang w:val="en-US"/>
        </w:rPr>
        <w:t xml:space="preserve">and </w:t>
      </w:r>
      <w:r w:rsidR="003A7B05" w:rsidRPr="007C6403">
        <w:rPr>
          <w:lang w:val="en-US"/>
        </w:rPr>
        <w:t xml:space="preserve">progress </w:t>
      </w:r>
      <w:r w:rsidR="003C01B9" w:rsidRPr="007C6403">
        <w:rPr>
          <w:lang w:val="en-US"/>
        </w:rPr>
        <w:t xml:space="preserve">achieved </w:t>
      </w:r>
      <w:r w:rsidR="006B0BC1" w:rsidRPr="007C6403">
        <w:rPr>
          <w:lang w:val="en-US"/>
        </w:rPr>
        <w:t xml:space="preserve">so far that was </w:t>
      </w:r>
      <w:r w:rsidR="003A7B05" w:rsidRPr="007C6403">
        <w:rPr>
          <w:lang w:val="en-US"/>
        </w:rPr>
        <w:t xml:space="preserve">essential </w:t>
      </w:r>
      <w:r w:rsidR="006B0BC1" w:rsidRPr="007C6403">
        <w:rPr>
          <w:lang w:val="en-US"/>
        </w:rPr>
        <w:t xml:space="preserve">to </w:t>
      </w:r>
      <w:r w:rsidR="003A7B05" w:rsidRPr="007C6403">
        <w:rPr>
          <w:lang w:val="en-US"/>
        </w:rPr>
        <w:t xml:space="preserve">the future development of the Convention. </w:t>
      </w:r>
      <w:r w:rsidR="006B0BC1" w:rsidRPr="007C6403">
        <w:rPr>
          <w:lang w:val="en-US"/>
        </w:rPr>
        <w:t>He also remarked on the wider context of the 2030 A</w:t>
      </w:r>
      <w:r w:rsidR="003A7B05" w:rsidRPr="007C6403">
        <w:rPr>
          <w:lang w:val="en-US"/>
        </w:rPr>
        <w:t xml:space="preserve">genda for </w:t>
      </w:r>
      <w:r w:rsidR="006B0BC1" w:rsidRPr="007C6403">
        <w:rPr>
          <w:lang w:val="en-US"/>
        </w:rPr>
        <w:t>Sustainable D</w:t>
      </w:r>
      <w:r w:rsidR="003A7B05" w:rsidRPr="007C6403">
        <w:rPr>
          <w:lang w:val="en-US"/>
        </w:rPr>
        <w:t>ev</w:t>
      </w:r>
      <w:r w:rsidR="006B0BC1" w:rsidRPr="007C6403">
        <w:rPr>
          <w:lang w:val="en-US"/>
        </w:rPr>
        <w:t>elopment approved</w:t>
      </w:r>
      <w:r w:rsidR="003A7B05" w:rsidRPr="007C6403">
        <w:rPr>
          <w:lang w:val="en-US"/>
        </w:rPr>
        <w:t xml:space="preserve"> by the United Nations Assembly</w:t>
      </w:r>
      <w:r w:rsidR="006B0BC1" w:rsidRPr="007C6403">
        <w:rPr>
          <w:lang w:val="en-US"/>
        </w:rPr>
        <w:t xml:space="preserve"> in 2015</w:t>
      </w:r>
      <w:r w:rsidR="003C01B9" w:rsidRPr="007C6403">
        <w:rPr>
          <w:lang w:val="en-US"/>
        </w:rPr>
        <w:t>,</w:t>
      </w:r>
      <w:r w:rsidR="006B0BC1" w:rsidRPr="007C6403">
        <w:rPr>
          <w:lang w:val="en-US"/>
        </w:rPr>
        <w:t xml:space="preserve"> </w:t>
      </w:r>
      <w:r w:rsidR="003C01B9" w:rsidRPr="007C6403">
        <w:rPr>
          <w:lang w:val="en-US"/>
        </w:rPr>
        <w:t xml:space="preserve">which </w:t>
      </w:r>
      <w:r w:rsidR="00FF1E46" w:rsidRPr="007C6403">
        <w:rPr>
          <w:lang w:val="en-US"/>
        </w:rPr>
        <w:t>recognized</w:t>
      </w:r>
      <w:r w:rsidR="006B0BC1" w:rsidRPr="007C6403">
        <w:rPr>
          <w:lang w:val="en-US"/>
        </w:rPr>
        <w:t xml:space="preserve"> </w:t>
      </w:r>
      <w:r w:rsidR="003A7B05" w:rsidRPr="007C6403">
        <w:rPr>
          <w:lang w:val="en-US"/>
        </w:rPr>
        <w:t xml:space="preserve">cultural heritage and sustainable development as </w:t>
      </w:r>
      <w:r w:rsidR="006B0BC1" w:rsidRPr="007C6403">
        <w:rPr>
          <w:lang w:val="en-US"/>
        </w:rPr>
        <w:t>working hand-in-hand</w:t>
      </w:r>
      <w:r w:rsidR="007861B6" w:rsidRPr="007C6403">
        <w:rPr>
          <w:lang w:val="en-US"/>
        </w:rPr>
        <w:t>,</w:t>
      </w:r>
      <w:r w:rsidR="006B0BC1" w:rsidRPr="007C6403">
        <w:rPr>
          <w:lang w:val="en-US"/>
        </w:rPr>
        <w:t xml:space="preserve"> with i</w:t>
      </w:r>
      <w:r w:rsidR="003A7B05" w:rsidRPr="007C6403">
        <w:rPr>
          <w:lang w:val="en-US"/>
        </w:rPr>
        <w:t xml:space="preserve">ntangible cultural heritage </w:t>
      </w:r>
      <w:r w:rsidR="006B0BC1" w:rsidRPr="007C6403">
        <w:rPr>
          <w:lang w:val="en-US"/>
        </w:rPr>
        <w:t xml:space="preserve">playing </w:t>
      </w:r>
      <w:r w:rsidR="003A7B05" w:rsidRPr="007C6403">
        <w:rPr>
          <w:lang w:val="en-US"/>
        </w:rPr>
        <w:t>a key role in the provision of</w:t>
      </w:r>
      <w:r w:rsidR="006B0BC1" w:rsidRPr="007C6403">
        <w:rPr>
          <w:lang w:val="en-US"/>
        </w:rPr>
        <w:t xml:space="preserve"> quality education, </w:t>
      </w:r>
      <w:r w:rsidR="003A7B05" w:rsidRPr="007C6403">
        <w:rPr>
          <w:lang w:val="en-US"/>
        </w:rPr>
        <w:t>ensuring food security</w:t>
      </w:r>
      <w:r w:rsidR="00FF1E46" w:rsidRPr="007C6403">
        <w:rPr>
          <w:lang w:val="en-US"/>
        </w:rPr>
        <w:t>,</w:t>
      </w:r>
      <w:r w:rsidR="003A7B05" w:rsidRPr="007C6403">
        <w:rPr>
          <w:lang w:val="en-US"/>
        </w:rPr>
        <w:t xml:space="preserve"> and addressing environmental issues.</w:t>
      </w:r>
      <w:r w:rsidR="006B0BC1" w:rsidRPr="007C6403">
        <w:rPr>
          <w:lang w:val="en-US"/>
        </w:rPr>
        <w:t xml:space="preserve"> UNESCO was taking the UN </w:t>
      </w:r>
      <w:r w:rsidR="00FF1E46" w:rsidRPr="007C6403">
        <w:rPr>
          <w:lang w:val="en-US"/>
        </w:rPr>
        <w:t xml:space="preserve">2030 </w:t>
      </w:r>
      <w:r w:rsidR="006B0BC1" w:rsidRPr="007C6403">
        <w:rPr>
          <w:lang w:val="en-US"/>
        </w:rPr>
        <w:t>A</w:t>
      </w:r>
      <w:r w:rsidR="003A7B05" w:rsidRPr="007C6403">
        <w:rPr>
          <w:lang w:val="en-US"/>
        </w:rPr>
        <w:t xml:space="preserve">genda </w:t>
      </w:r>
      <w:r w:rsidR="006B0BC1" w:rsidRPr="007C6403">
        <w:rPr>
          <w:lang w:val="en-US"/>
        </w:rPr>
        <w:t xml:space="preserve">seriously </w:t>
      </w:r>
      <w:r w:rsidR="00D82F3B" w:rsidRPr="007C6403">
        <w:rPr>
          <w:lang w:val="en-US"/>
        </w:rPr>
        <w:t xml:space="preserve">as its main programmatic guidance tool for the next 14 years, and was </w:t>
      </w:r>
      <w:r w:rsidR="003A7B05" w:rsidRPr="007C6403">
        <w:rPr>
          <w:lang w:val="en-US"/>
        </w:rPr>
        <w:t>currently developing policy g</w:t>
      </w:r>
      <w:r w:rsidR="00D82F3B" w:rsidRPr="007C6403">
        <w:rPr>
          <w:lang w:val="en-US"/>
        </w:rPr>
        <w:t xml:space="preserve">uidelines for </w:t>
      </w:r>
      <w:r w:rsidR="003C01B9" w:rsidRPr="007C6403">
        <w:rPr>
          <w:lang w:val="en-US"/>
        </w:rPr>
        <w:t xml:space="preserve">the </w:t>
      </w:r>
      <w:r w:rsidR="00FF1E46" w:rsidRPr="007C6403">
        <w:rPr>
          <w:lang w:val="en-US"/>
        </w:rPr>
        <w:t xml:space="preserve">2030 </w:t>
      </w:r>
      <w:r w:rsidR="00D82F3B" w:rsidRPr="007C6403">
        <w:rPr>
          <w:lang w:val="en-US"/>
        </w:rPr>
        <w:t>Agenda for C</w:t>
      </w:r>
      <w:r w:rsidR="003A7B05" w:rsidRPr="007C6403">
        <w:rPr>
          <w:lang w:val="en-US"/>
        </w:rPr>
        <w:t xml:space="preserve">ulture in order to align all the UNESCO </w:t>
      </w:r>
      <w:r w:rsidR="00D82F3B" w:rsidRPr="007C6403">
        <w:rPr>
          <w:lang w:val="en-US"/>
        </w:rPr>
        <w:t xml:space="preserve">culture </w:t>
      </w:r>
      <w:r w:rsidR="003A7B05" w:rsidRPr="007C6403">
        <w:rPr>
          <w:lang w:val="en-US"/>
        </w:rPr>
        <w:t xml:space="preserve">programmes towards the sustainable development goals. </w:t>
      </w:r>
      <w:r w:rsidR="00D82F3B" w:rsidRPr="007C6403">
        <w:rPr>
          <w:lang w:val="en-US"/>
        </w:rPr>
        <w:t xml:space="preserve">It was believed that </w:t>
      </w:r>
      <w:r w:rsidR="003A7B05" w:rsidRPr="007C6403">
        <w:rPr>
          <w:lang w:val="en-US"/>
        </w:rPr>
        <w:t xml:space="preserve">this </w:t>
      </w:r>
      <w:r w:rsidR="00D82F3B" w:rsidRPr="007C6403">
        <w:rPr>
          <w:lang w:val="en-US"/>
        </w:rPr>
        <w:t xml:space="preserve">would </w:t>
      </w:r>
      <w:r w:rsidR="003A7B05" w:rsidRPr="007C6403">
        <w:rPr>
          <w:lang w:val="en-US"/>
        </w:rPr>
        <w:t xml:space="preserve">make it easier to integrate </w:t>
      </w:r>
      <w:r w:rsidR="00D82F3B" w:rsidRPr="007C6403">
        <w:rPr>
          <w:lang w:val="en-US"/>
        </w:rPr>
        <w:t xml:space="preserve">UNESCO </w:t>
      </w:r>
      <w:r w:rsidR="003A7B05" w:rsidRPr="007C6403">
        <w:rPr>
          <w:lang w:val="en-US"/>
        </w:rPr>
        <w:t xml:space="preserve">programmes and develop tools </w:t>
      </w:r>
      <w:r w:rsidR="00D82F3B" w:rsidRPr="007C6403">
        <w:rPr>
          <w:lang w:val="en-US"/>
        </w:rPr>
        <w:t xml:space="preserve">to measure </w:t>
      </w:r>
      <w:r w:rsidR="003A7B05" w:rsidRPr="007C6403">
        <w:rPr>
          <w:lang w:val="en-US"/>
        </w:rPr>
        <w:t>the impact of UN</w:t>
      </w:r>
      <w:r w:rsidR="00D82F3B" w:rsidRPr="007C6403">
        <w:rPr>
          <w:lang w:val="en-US"/>
        </w:rPr>
        <w:t>ESCO’s activities in the field</w:t>
      </w:r>
      <w:r w:rsidR="007861B6" w:rsidRPr="007C6403">
        <w:rPr>
          <w:lang w:val="en-US"/>
        </w:rPr>
        <w:t>,</w:t>
      </w:r>
      <w:r w:rsidR="00D82F3B" w:rsidRPr="007C6403">
        <w:rPr>
          <w:lang w:val="en-US"/>
        </w:rPr>
        <w:t xml:space="preserve"> with </w:t>
      </w:r>
      <w:r w:rsidR="003A7B05" w:rsidRPr="007C6403">
        <w:rPr>
          <w:lang w:val="en-US"/>
        </w:rPr>
        <w:t xml:space="preserve">intangible cultural heritage clearly an enabler and driver of sustainable development. </w:t>
      </w:r>
      <w:r w:rsidR="00D82F3B" w:rsidRPr="007C6403">
        <w:rPr>
          <w:lang w:val="en-US"/>
        </w:rPr>
        <w:t xml:space="preserve">This was acknowledged </w:t>
      </w:r>
      <w:r w:rsidR="003A7B05" w:rsidRPr="007C6403">
        <w:rPr>
          <w:lang w:val="en-US"/>
        </w:rPr>
        <w:t xml:space="preserve">in many </w:t>
      </w:r>
      <w:r w:rsidR="00D82F3B" w:rsidRPr="007C6403">
        <w:rPr>
          <w:lang w:val="en-US"/>
        </w:rPr>
        <w:t xml:space="preserve">UNESCO </w:t>
      </w:r>
      <w:r w:rsidR="003A7B05" w:rsidRPr="007C6403">
        <w:rPr>
          <w:lang w:val="en-US"/>
        </w:rPr>
        <w:t>reports in the different fields of education, social sciences and so on</w:t>
      </w:r>
      <w:r w:rsidR="00D82F3B" w:rsidRPr="007C6403">
        <w:rPr>
          <w:lang w:val="en-US"/>
        </w:rPr>
        <w:t>,</w:t>
      </w:r>
      <w:r w:rsidR="003A7B05" w:rsidRPr="007C6403">
        <w:rPr>
          <w:lang w:val="en-US"/>
        </w:rPr>
        <w:t xml:space="preserve"> and </w:t>
      </w:r>
      <w:r w:rsidR="00D82F3B" w:rsidRPr="007C6403">
        <w:rPr>
          <w:lang w:val="en-US"/>
        </w:rPr>
        <w:t xml:space="preserve">more </w:t>
      </w:r>
      <w:r w:rsidR="003A7B05" w:rsidRPr="007C6403">
        <w:rPr>
          <w:lang w:val="en-US"/>
        </w:rPr>
        <w:t>recently in the Global Report on Culture for Sustainable Urban Development</w:t>
      </w:r>
      <w:r w:rsidR="00D82F3B" w:rsidRPr="007C6403">
        <w:rPr>
          <w:lang w:val="en-US"/>
        </w:rPr>
        <w:t>,</w:t>
      </w:r>
      <w:r w:rsidR="003A7B05" w:rsidRPr="007C6403">
        <w:rPr>
          <w:lang w:val="en-US"/>
        </w:rPr>
        <w:t xml:space="preserve"> which was launched during the Third United Nations Conference on Housing and Sustainable Development – HABITAT III –</w:t>
      </w:r>
      <w:r w:rsidR="00D82F3B" w:rsidRPr="007C6403">
        <w:rPr>
          <w:lang w:val="en-US"/>
        </w:rPr>
        <w:t xml:space="preserve"> in </w:t>
      </w:r>
      <w:r w:rsidR="003A7B05" w:rsidRPr="007C6403">
        <w:rPr>
          <w:lang w:val="en-US"/>
        </w:rPr>
        <w:t>October</w:t>
      </w:r>
      <w:r w:rsidR="00D82F3B" w:rsidRPr="007C6403">
        <w:rPr>
          <w:lang w:val="en-US"/>
        </w:rPr>
        <w:t xml:space="preserve"> 2016</w:t>
      </w:r>
      <w:r w:rsidR="003A7B05" w:rsidRPr="007C6403">
        <w:rPr>
          <w:lang w:val="en-US"/>
        </w:rPr>
        <w:t xml:space="preserve">. The report </w:t>
      </w:r>
      <w:r w:rsidR="006E767B" w:rsidRPr="007C6403">
        <w:rPr>
          <w:lang w:val="en-US"/>
        </w:rPr>
        <w:t>(</w:t>
      </w:r>
      <w:r w:rsidR="003A7B05" w:rsidRPr="007C6403">
        <w:rPr>
          <w:lang w:val="en-US"/>
        </w:rPr>
        <w:t xml:space="preserve">available on the </w:t>
      </w:r>
      <w:r w:rsidR="005B1FD7" w:rsidRPr="007C6403">
        <w:rPr>
          <w:lang w:val="en-US"/>
        </w:rPr>
        <w:t xml:space="preserve">UNESCO </w:t>
      </w:r>
      <w:hyperlink r:id="rId10" w:history="1">
        <w:r w:rsidR="003A7B05" w:rsidRPr="007C6403">
          <w:rPr>
            <w:rStyle w:val="Hyperlink"/>
            <w:lang w:val="en-US"/>
          </w:rPr>
          <w:t>website</w:t>
        </w:r>
      </w:hyperlink>
      <w:r w:rsidR="006E767B" w:rsidRPr="007C6403">
        <w:rPr>
          <w:lang w:val="en-US"/>
        </w:rPr>
        <w:t>)</w:t>
      </w:r>
      <w:r w:rsidR="003A7B05" w:rsidRPr="007C6403">
        <w:rPr>
          <w:lang w:val="en-US"/>
        </w:rPr>
        <w:t xml:space="preserve"> </w:t>
      </w:r>
      <w:r w:rsidR="00167D22" w:rsidRPr="007C6403">
        <w:rPr>
          <w:lang w:val="en-US"/>
        </w:rPr>
        <w:t xml:space="preserve">highlighted </w:t>
      </w:r>
      <w:r w:rsidR="005B1FD7" w:rsidRPr="007C6403">
        <w:rPr>
          <w:lang w:val="en-US"/>
        </w:rPr>
        <w:t xml:space="preserve">among its main findings </w:t>
      </w:r>
      <w:r w:rsidR="003A7B05" w:rsidRPr="007C6403">
        <w:rPr>
          <w:lang w:val="en-US"/>
        </w:rPr>
        <w:t xml:space="preserve">the fundamental role that intangible cultural heritage continues to play in building peaceful, inclusive and sustainable societies. However, </w:t>
      </w:r>
      <w:r w:rsidR="005B1FD7" w:rsidRPr="007C6403">
        <w:rPr>
          <w:lang w:val="en-US"/>
        </w:rPr>
        <w:t>although much progress had</w:t>
      </w:r>
      <w:r w:rsidR="003A7B05" w:rsidRPr="007C6403">
        <w:rPr>
          <w:lang w:val="en-US"/>
        </w:rPr>
        <w:t xml:space="preserve"> been made, it </w:t>
      </w:r>
      <w:r w:rsidR="005B1FD7" w:rsidRPr="007C6403">
        <w:rPr>
          <w:lang w:val="en-US"/>
        </w:rPr>
        <w:t xml:space="preserve">was </w:t>
      </w:r>
      <w:r w:rsidR="003A7B05" w:rsidRPr="007C6403">
        <w:rPr>
          <w:lang w:val="en-US"/>
        </w:rPr>
        <w:t xml:space="preserve">essential </w:t>
      </w:r>
      <w:r w:rsidR="005B1FD7" w:rsidRPr="007C6403">
        <w:rPr>
          <w:lang w:val="en-US"/>
        </w:rPr>
        <w:t xml:space="preserve">to </w:t>
      </w:r>
      <w:r w:rsidR="003A7B05" w:rsidRPr="007C6403">
        <w:rPr>
          <w:lang w:val="en-US"/>
        </w:rPr>
        <w:t xml:space="preserve">remain vigilant. </w:t>
      </w:r>
      <w:r w:rsidR="005B1FD7" w:rsidRPr="007C6403">
        <w:rPr>
          <w:lang w:val="en-US"/>
        </w:rPr>
        <w:t>E</w:t>
      </w:r>
      <w:r w:rsidR="003A7B05" w:rsidRPr="007C6403">
        <w:rPr>
          <w:lang w:val="en-US"/>
        </w:rPr>
        <w:t>mergencies related to conflicts and natural disasters pose</w:t>
      </w:r>
      <w:r w:rsidR="005B1FD7" w:rsidRPr="007C6403">
        <w:rPr>
          <w:lang w:val="en-US"/>
        </w:rPr>
        <w:t>d</w:t>
      </w:r>
      <w:r w:rsidR="003A7B05" w:rsidRPr="007C6403">
        <w:rPr>
          <w:lang w:val="en-US"/>
        </w:rPr>
        <w:t xml:space="preserve"> a growing threat to cultural heritage as a whole, including intangible cultural heritage. The debate on the role of intangible cultural heritage in emergency situations </w:t>
      </w:r>
      <w:r w:rsidR="005B1FD7" w:rsidRPr="007C6403">
        <w:rPr>
          <w:lang w:val="en-US"/>
        </w:rPr>
        <w:t xml:space="preserve">would thus </w:t>
      </w:r>
      <w:r w:rsidR="003A7B05" w:rsidRPr="007C6403">
        <w:rPr>
          <w:lang w:val="en-US"/>
        </w:rPr>
        <w:t xml:space="preserve">be essential for guiding </w:t>
      </w:r>
      <w:r w:rsidR="005B1FD7" w:rsidRPr="007C6403">
        <w:rPr>
          <w:lang w:val="en-US"/>
        </w:rPr>
        <w:t xml:space="preserve">the </w:t>
      </w:r>
      <w:r w:rsidR="003A7B05" w:rsidRPr="007C6403">
        <w:rPr>
          <w:lang w:val="en-US"/>
        </w:rPr>
        <w:t xml:space="preserve">future work </w:t>
      </w:r>
      <w:r w:rsidR="005B1FD7" w:rsidRPr="007C6403">
        <w:rPr>
          <w:lang w:val="en-US"/>
        </w:rPr>
        <w:t xml:space="preserve">of </w:t>
      </w:r>
      <w:r w:rsidR="003A7B05" w:rsidRPr="007C6403">
        <w:rPr>
          <w:lang w:val="en-US"/>
        </w:rPr>
        <w:t>the Convention.</w:t>
      </w:r>
    </w:p>
    <w:p w14:paraId="21DFA293" w14:textId="13D4C3F0" w:rsidR="007F37F2" w:rsidRPr="007C6403" w:rsidRDefault="005B1FD7">
      <w:pPr>
        <w:pStyle w:val="Orateurengris"/>
        <w:tabs>
          <w:tab w:val="clear" w:pos="709"/>
          <w:tab w:val="clear" w:pos="1418"/>
          <w:tab w:val="clear" w:pos="2126"/>
          <w:tab w:val="clear" w:pos="2835"/>
          <w:tab w:val="clear" w:pos="3686"/>
        </w:tabs>
        <w:spacing w:before="240"/>
        <w:ind w:left="709" w:hanging="709"/>
        <w:rPr>
          <w:lang w:val="en-US"/>
        </w:rPr>
      </w:pPr>
      <w:r w:rsidRPr="007C6403">
        <w:rPr>
          <w:b/>
          <w:lang w:val="en-US"/>
        </w:rPr>
        <w:t>Mr Bandarin</w:t>
      </w:r>
      <w:r w:rsidRPr="007C6403">
        <w:rPr>
          <w:lang w:val="en-US"/>
        </w:rPr>
        <w:t xml:space="preserve"> </w:t>
      </w:r>
      <w:r w:rsidR="00167D22" w:rsidRPr="007C6403">
        <w:rPr>
          <w:lang w:val="en-US"/>
        </w:rPr>
        <w:t xml:space="preserve">spoke of the heightened concern </w:t>
      </w:r>
      <w:r w:rsidR="003A7B05" w:rsidRPr="007C6403">
        <w:rPr>
          <w:lang w:val="en-US"/>
        </w:rPr>
        <w:t xml:space="preserve">expressed </w:t>
      </w:r>
      <w:r w:rsidR="00167D22" w:rsidRPr="007C6403">
        <w:rPr>
          <w:lang w:val="en-US"/>
        </w:rPr>
        <w:t xml:space="preserve">by UNESCO on </w:t>
      </w:r>
      <w:r w:rsidR="003A7B05" w:rsidRPr="007C6403">
        <w:rPr>
          <w:lang w:val="en-US"/>
        </w:rPr>
        <w:t xml:space="preserve">the situation </w:t>
      </w:r>
      <w:r w:rsidR="00167D22" w:rsidRPr="007C6403">
        <w:rPr>
          <w:lang w:val="en-US"/>
        </w:rPr>
        <w:t>witnessed in many countries</w:t>
      </w:r>
      <w:r w:rsidR="003A7B05" w:rsidRPr="007C6403">
        <w:rPr>
          <w:lang w:val="en-US"/>
        </w:rPr>
        <w:t xml:space="preserve"> </w:t>
      </w:r>
      <w:r w:rsidR="00167D22" w:rsidRPr="007C6403">
        <w:rPr>
          <w:lang w:val="en-US"/>
        </w:rPr>
        <w:t xml:space="preserve">and </w:t>
      </w:r>
      <w:r w:rsidR="003A7B05" w:rsidRPr="007C6403">
        <w:rPr>
          <w:lang w:val="en-US"/>
        </w:rPr>
        <w:t>regions</w:t>
      </w:r>
      <w:r w:rsidR="00167D22" w:rsidRPr="007C6403">
        <w:rPr>
          <w:lang w:val="en-US"/>
        </w:rPr>
        <w:t>,</w:t>
      </w:r>
      <w:r w:rsidR="003A7B05" w:rsidRPr="007C6403">
        <w:rPr>
          <w:lang w:val="en-US"/>
        </w:rPr>
        <w:t xml:space="preserve"> </w:t>
      </w:r>
      <w:r w:rsidR="00167D22" w:rsidRPr="007C6403">
        <w:rPr>
          <w:lang w:val="en-US"/>
        </w:rPr>
        <w:t xml:space="preserve">such as </w:t>
      </w:r>
      <w:r w:rsidR="003A7B05" w:rsidRPr="007C6403">
        <w:rPr>
          <w:lang w:val="en-US"/>
        </w:rPr>
        <w:t>the Middle East, the Arabian Peninsula and in Africa</w:t>
      </w:r>
      <w:r w:rsidR="00167D22" w:rsidRPr="007C6403">
        <w:rPr>
          <w:lang w:val="en-US"/>
        </w:rPr>
        <w:t>,</w:t>
      </w:r>
      <w:r w:rsidR="003A7B05" w:rsidRPr="007C6403">
        <w:rPr>
          <w:lang w:val="en-US"/>
        </w:rPr>
        <w:t xml:space="preserve"> where heritage has been threatened </w:t>
      </w:r>
      <w:r w:rsidR="00167D22" w:rsidRPr="007C6403">
        <w:rPr>
          <w:lang w:val="en-US"/>
        </w:rPr>
        <w:t xml:space="preserve">and, </w:t>
      </w:r>
      <w:r w:rsidR="003A7B05" w:rsidRPr="007C6403">
        <w:rPr>
          <w:lang w:val="en-US"/>
        </w:rPr>
        <w:t>in many situations</w:t>
      </w:r>
      <w:r w:rsidR="00167D22" w:rsidRPr="007C6403">
        <w:rPr>
          <w:lang w:val="en-US"/>
        </w:rPr>
        <w:t>,</w:t>
      </w:r>
      <w:r w:rsidR="00FF1E46" w:rsidRPr="007C6403">
        <w:rPr>
          <w:lang w:val="en-US"/>
        </w:rPr>
        <w:t xml:space="preserve"> destroyed. This situation has</w:t>
      </w:r>
      <w:r w:rsidR="003A7B05" w:rsidRPr="007C6403">
        <w:rPr>
          <w:lang w:val="en-US"/>
        </w:rPr>
        <w:t xml:space="preserve"> become a priority for </w:t>
      </w:r>
      <w:r w:rsidR="00167D22" w:rsidRPr="007C6403">
        <w:rPr>
          <w:lang w:val="en-US"/>
        </w:rPr>
        <w:t>UNESCO</w:t>
      </w:r>
      <w:r w:rsidR="003A7B05" w:rsidRPr="007C6403">
        <w:rPr>
          <w:lang w:val="en-US"/>
        </w:rPr>
        <w:t xml:space="preserve">. </w:t>
      </w:r>
      <w:r w:rsidR="00FF1E46" w:rsidRPr="007C6403">
        <w:rPr>
          <w:lang w:val="en-US"/>
        </w:rPr>
        <w:t>In 2015, the UNESCO</w:t>
      </w:r>
      <w:r w:rsidR="00167D22" w:rsidRPr="007C6403">
        <w:rPr>
          <w:lang w:val="en-US"/>
        </w:rPr>
        <w:t xml:space="preserve"> </w:t>
      </w:r>
      <w:r w:rsidR="003A7B05" w:rsidRPr="007C6403">
        <w:rPr>
          <w:lang w:val="en-US"/>
        </w:rPr>
        <w:t>Genera</w:t>
      </w:r>
      <w:r w:rsidR="00167D22" w:rsidRPr="007C6403">
        <w:rPr>
          <w:lang w:val="en-US"/>
        </w:rPr>
        <w:t>l Conference adopted a strategy</w:t>
      </w:r>
      <w:r w:rsidR="003A7B05" w:rsidRPr="007C6403">
        <w:rPr>
          <w:lang w:val="en-US"/>
        </w:rPr>
        <w:t xml:space="preserve"> </w:t>
      </w:r>
      <w:r w:rsidR="00167D22" w:rsidRPr="007C6403">
        <w:rPr>
          <w:lang w:val="en-US"/>
        </w:rPr>
        <w:t>for the Protection of Cultural H</w:t>
      </w:r>
      <w:r w:rsidR="003A7B05" w:rsidRPr="007C6403">
        <w:rPr>
          <w:lang w:val="en-US"/>
        </w:rPr>
        <w:t xml:space="preserve">eritage and </w:t>
      </w:r>
      <w:r w:rsidR="00167D22" w:rsidRPr="007C6403">
        <w:rPr>
          <w:lang w:val="en-US"/>
        </w:rPr>
        <w:t>the Promotion of Cultural P</w:t>
      </w:r>
      <w:r w:rsidR="003A7B05" w:rsidRPr="007C6403">
        <w:rPr>
          <w:lang w:val="en-US"/>
        </w:rPr>
        <w:t xml:space="preserve">luralism in </w:t>
      </w:r>
      <w:r w:rsidR="00167D22" w:rsidRPr="007C6403">
        <w:rPr>
          <w:lang w:val="en-US"/>
        </w:rPr>
        <w:t>the Event of Armed Conflict</w:t>
      </w:r>
      <w:r w:rsidR="00167D22" w:rsidRPr="007C6403">
        <w:rPr>
          <w:rStyle w:val="FootnoteReference"/>
          <w:lang w:val="en-US"/>
        </w:rPr>
        <w:footnoteReference w:id="2"/>
      </w:r>
      <w:r w:rsidR="00167D22" w:rsidRPr="007C6403">
        <w:rPr>
          <w:lang w:val="en-US"/>
        </w:rPr>
        <w:t xml:space="preserve"> that included</w:t>
      </w:r>
      <w:r w:rsidR="003A7B05" w:rsidRPr="007C6403">
        <w:rPr>
          <w:lang w:val="en-US"/>
        </w:rPr>
        <w:t xml:space="preserve"> intangible cultural heritage. During the past year</w:t>
      </w:r>
      <w:r w:rsidR="003C01B9" w:rsidRPr="007C6403">
        <w:rPr>
          <w:lang w:val="en-US"/>
        </w:rPr>
        <w:t>,</w:t>
      </w:r>
      <w:r w:rsidR="003A7B05" w:rsidRPr="007C6403">
        <w:rPr>
          <w:lang w:val="en-US"/>
        </w:rPr>
        <w:t xml:space="preserve"> </w:t>
      </w:r>
      <w:r w:rsidR="00167D22" w:rsidRPr="007C6403">
        <w:rPr>
          <w:lang w:val="en-US"/>
        </w:rPr>
        <w:t>UNESCO had</w:t>
      </w:r>
      <w:r w:rsidR="003A7B05" w:rsidRPr="007C6403">
        <w:rPr>
          <w:lang w:val="en-US"/>
        </w:rPr>
        <w:t xml:space="preserve"> developed an important action plan to strengthen </w:t>
      </w:r>
      <w:r w:rsidR="003C01B9" w:rsidRPr="007C6403">
        <w:rPr>
          <w:lang w:val="en-US"/>
        </w:rPr>
        <w:t xml:space="preserve">capacities </w:t>
      </w:r>
      <w:r w:rsidR="003A7B05" w:rsidRPr="007C6403">
        <w:rPr>
          <w:lang w:val="en-US"/>
        </w:rPr>
        <w:t>to deal with these issue</w:t>
      </w:r>
      <w:r w:rsidR="00167D22" w:rsidRPr="007C6403">
        <w:rPr>
          <w:lang w:val="en-US"/>
        </w:rPr>
        <w:t>s, including strengthening the C</w:t>
      </w:r>
      <w:r w:rsidR="003A7B05" w:rsidRPr="007C6403">
        <w:rPr>
          <w:lang w:val="en-US"/>
        </w:rPr>
        <w:t xml:space="preserve">onventions. </w:t>
      </w:r>
      <w:r w:rsidR="00167D22" w:rsidRPr="007C6403">
        <w:rPr>
          <w:lang w:val="en-US"/>
        </w:rPr>
        <w:t xml:space="preserve">UNESCO has </w:t>
      </w:r>
      <w:r w:rsidR="003A7B05" w:rsidRPr="007C6403">
        <w:rPr>
          <w:lang w:val="en-US"/>
        </w:rPr>
        <w:t>been supported by many partners</w:t>
      </w:r>
      <w:r w:rsidR="00167D22" w:rsidRPr="007C6403">
        <w:rPr>
          <w:lang w:val="en-US"/>
        </w:rPr>
        <w:t xml:space="preserve"> in this endeavour,</w:t>
      </w:r>
      <w:r w:rsidR="003A7B05" w:rsidRPr="007C6403">
        <w:rPr>
          <w:lang w:val="en-US"/>
        </w:rPr>
        <w:t xml:space="preserve"> </w:t>
      </w:r>
      <w:r w:rsidR="00167D22" w:rsidRPr="007C6403">
        <w:rPr>
          <w:lang w:val="en-US"/>
        </w:rPr>
        <w:t xml:space="preserve">including </w:t>
      </w:r>
      <w:r w:rsidR="003A7B05" w:rsidRPr="007C6403">
        <w:rPr>
          <w:lang w:val="en-US"/>
        </w:rPr>
        <w:t>the European Union for a project in Syria, Mali and</w:t>
      </w:r>
      <w:r w:rsidR="00167D22" w:rsidRPr="007C6403">
        <w:rPr>
          <w:lang w:val="en-US"/>
        </w:rPr>
        <w:t>,</w:t>
      </w:r>
      <w:r w:rsidR="003A7B05" w:rsidRPr="007C6403">
        <w:rPr>
          <w:lang w:val="en-US"/>
        </w:rPr>
        <w:t xml:space="preserve"> in </w:t>
      </w:r>
      <w:r w:rsidR="00167D22" w:rsidRPr="007C6403">
        <w:rPr>
          <w:lang w:val="en-US"/>
        </w:rPr>
        <w:t xml:space="preserve">the </w:t>
      </w:r>
      <w:r w:rsidR="003A7B05" w:rsidRPr="007C6403">
        <w:rPr>
          <w:lang w:val="en-US"/>
        </w:rPr>
        <w:t>future</w:t>
      </w:r>
      <w:r w:rsidR="00167D22" w:rsidRPr="007C6403">
        <w:rPr>
          <w:lang w:val="en-US"/>
        </w:rPr>
        <w:t>,</w:t>
      </w:r>
      <w:r w:rsidR="003A7B05" w:rsidRPr="007C6403">
        <w:rPr>
          <w:lang w:val="en-US"/>
        </w:rPr>
        <w:t xml:space="preserve"> in Iraq</w:t>
      </w:r>
      <w:r w:rsidR="00167D22" w:rsidRPr="007C6403">
        <w:rPr>
          <w:lang w:val="en-US"/>
        </w:rPr>
        <w:t>, and by many other donors</w:t>
      </w:r>
      <w:r w:rsidR="003A7B05" w:rsidRPr="007C6403">
        <w:rPr>
          <w:lang w:val="en-US"/>
        </w:rPr>
        <w:t xml:space="preserve"> notably Qatar, Spain, Norway and many others. However, </w:t>
      </w:r>
      <w:r w:rsidR="00167D22" w:rsidRPr="007C6403">
        <w:rPr>
          <w:lang w:val="en-US"/>
        </w:rPr>
        <w:t>Mr</w:t>
      </w:r>
      <w:r w:rsidR="00CE3535" w:rsidRPr="007C6403">
        <w:rPr>
          <w:lang w:val="en-US"/>
        </w:rPr>
        <w:t> </w:t>
      </w:r>
      <w:r w:rsidR="00167D22" w:rsidRPr="007C6403">
        <w:rPr>
          <w:lang w:val="en-US"/>
        </w:rPr>
        <w:t xml:space="preserve">Bandarin acknowledged </w:t>
      </w:r>
      <w:r w:rsidR="003A7B05" w:rsidRPr="007C6403">
        <w:rPr>
          <w:lang w:val="en-US"/>
        </w:rPr>
        <w:t xml:space="preserve">that this </w:t>
      </w:r>
      <w:r w:rsidR="00167D22" w:rsidRPr="007C6403">
        <w:rPr>
          <w:lang w:val="en-US"/>
        </w:rPr>
        <w:t xml:space="preserve">was </w:t>
      </w:r>
      <w:r w:rsidR="003A7B05" w:rsidRPr="007C6403">
        <w:rPr>
          <w:lang w:val="en-US"/>
        </w:rPr>
        <w:t xml:space="preserve">a </w:t>
      </w:r>
      <w:r w:rsidR="00167D22" w:rsidRPr="007C6403">
        <w:rPr>
          <w:lang w:val="en-US"/>
        </w:rPr>
        <w:t xml:space="preserve">huge </w:t>
      </w:r>
      <w:r w:rsidR="003A7B05" w:rsidRPr="007C6403">
        <w:rPr>
          <w:lang w:val="en-US"/>
        </w:rPr>
        <w:t xml:space="preserve">task </w:t>
      </w:r>
      <w:r w:rsidR="00167D22" w:rsidRPr="007C6403">
        <w:rPr>
          <w:lang w:val="en-US"/>
        </w:rPr>
        <w:t>requiring</w:t>
      </w:r>
      <w:r w:rsidR="003A7B05" w:rsidRPr="007C6403">
        <w:rPr>
          <w:lang w:val="en-US"/>
        </w:rPr>
        <w:t xml:space="preserve"> </w:t>
      </w:r>
      <w:r w:rsidR="00167D22" w:rsidRPr="007C6403">
        <w:rPr>
          <w:lang w:val="en-US"/>
        </w:rPr>
        <w:t>the full engagement of all the C</w:t>
      </w:r>
      <w:r w:rsidR="003A7B05" w:rsidRPr="007C6403">
        <w:rPr>
          <w:lang w:val="en-US"/>
        </w:rPr>
        <w:t xml:space="preserve">onventions and all partners. Through </w:t>
      </w:r>
      <w:r w:rsidR="00167D22" w:rsidRPr="007C6403">
        <w:rPr>
          <w:lang w:val="en-US"/>
        </w:rPr>
        <w:t xml:space="preserve">the Committee’s </w:t>
      </w:r>
      <w:r w:rsidR="003A7B05" w:rsidRPr="007C6403">
        <w:rPr>
          <w:lang w:val="en-US"/>
        </w:rPr>
        <w:t>debate</w:t>
      </w:r>
      <w:r w:rsidR="00167D22" w:rsidRPr="007C6403">
        <w:rPr>
          <w:lang w:val="en-US"/>
        </w:rPr>
        <w:t xml:space="preserve">, it </w:t>
      </w:r>
      <w:r w:rsidR="00FF1E46" w:rsidRPr="007C6403">
        <w:rPr>
          <w:lang w:val="en-US"/>
        </w:rPr>
        <w:t xml:space="preserve">would </w:t>
      </w:r>
      <w:r w:rsidR="00167D22" w:rsidRPr="007C6403">
        <w:rPr>
          <w:lang w:val="en-US"/>
        </w:rPr>
        <w:t>determine how the C</w:t>
      </w:r>
      <w:r w:rsidR="003A7B05" w:rsidRPr="007C6403">
        <w:rPr>
          <w:lang w:val="en-US"/>
        </w:rPr>
        <w:t xml:space="preserve">onvention </w:t>
      </w:r>
      <w:r w:rsidR="00167D22" w:rsidRPr="007C6403">
        <w:rPr>
          <w:lang w:val="en-US"/>
        </w:rPr>
        <w:t xml:space="preserve">could </w:t>
      </w:r>
      <w:r w:rsidR="003A7B05" w:rsidRPr="007C6403">
        <w:rPr>
          <w:lang w:val="en-US"/>
        </w:rPr>
        <w:t>respond and s</w:t>
      </w:r>
      <w:r w:rsidR="00167D22" w:rsidRPr="007C6403">
        <w:rPr>
          <w:lang w:val="en-US"/>
        </w:rPr>
        <w:t xml:space="preserve">upport international action </w:t>
      </w:r>
      <w:r w:rsidR="003A7B05" w:rsidRPr="007C6403">
        <w:rPr>
          <w:lang w:val="en-US"/>
        </w:rPr>
        <w:t xml:space="preserve">to enable </w:t>
      </w:r>
      <w:r w:rsidR="00167D22" w:rsidRPr="007C6403">
        <w:rPr>
          <w:lang w:val="en-US"/>
        </w:rPr>
        <w:t>communities</w:t>
      </w:r>
      <w:r w:rsidR="003A7B05" w:rsidRPr="007C6403">
        <w:rPr>
          <w:lang w:val="en-US"/>
        </w:rPr>
        <w:t xml:space="preserve"> to safeguard their intangible cultural heritage and cultural diversity in general. </w:t>
      </w:r>
      <w:r w:rsidR="00167D22" w:rsidRPr="007C6403">
        <w:rPr>
          <w:lang w:val="en-US"/>
        </w:rPr>
        <w:t xml:space="preserve">Mr Bandarin concluded by </w:t>
      </w:r>
      <w:r w:rsidR="003A7B05" w:rsidRPr="007C6403">
        <w:rPr>
          <w:lang w:val="en-US"/>
        </w:rPr>
        <w:t>highlight</w:t>
      </w:r>
      <w:r w:rsidR="00167D22" w:rsidRPr="007C6403">
        <w:rPr>
          <w:lang w:val="en-US"/>
        </w:rPr>
        <w:t>ing</w:t>
      </w:r>
      <w:r w:rsidR="003A7B05" w:rsidRPr="007C6403">
        <w:rPr>
          <w:lang w:val="en-US"/>
        </w:rPr>
        <w:t xml:space="preserve"> </w:t>
      </w:r>
      <w:r w:rsidR="00167D22" w:rsidRPr="007C6403">
        <w:rPr>
          <w:lang w:val="en-US"/>
        </w:rPr>
        <w:t xml:space="preserve">UNESCO’s </w:t>
      </w:r>
      <w:r w:rsidR="003A7B05" w:rsidRPr="007C6403">
        <w:rPr>
          <w:lang w:val="en-US"/>
        </w:rPr>
        <w:t xml:space="preserve">current efforts to </w:t>
      </w:r>
      <w:r w:rsidR="003C01B9" w:rsidRPr="007C6403">
        <w:rPr>
          <w:lang w:val="en-US"/>
        </w:rPr>
        <w:t xml:space="preserve">prepare </w:t>
      </w:r>
      <w:r w:rsidR="003A7B05" w:rsidRPr="007C6403">
        <w:rPr>
          <w:lang w:val="en-US"/>
        </w:rPr>
        <w:t xml:space="preserve">the preliminary proposal for the next programme and budget, the 39 C/5, </w:t>
      </w:r>
      <w:r w:rsidR="00CE042D" w:rsidRPr="007C6403">
        <w:rPr>
          <w:lang w:val="en-US"/>
        </w:rPr>
        <w:t xml:space="preserve">whose </w:t>
      </w:r>
      <w:r w:rsidR="003A7B05" w:rsidRPr="007C6403">
        <w:rPr>
          <w:lang w:val="en-US"/>
        </w:rPr>
        <w:t xml:space="preserve">budget issues </w:t>
      </w:r>
      <w:r w:rsidR="00CE042D" w:rsidRPr="007C6403">
        <w:rPr>
          <w:lang w:val="en-US"/>
        </w:rPr>
        <w:t>made</w:t>
      </w:r>
      <w:r w:rsidR="003A7B05" w:rsidRPr="007C6403">
        <w:rPr>
          <w:lang w:val="en-US"/>
        </w:rPr>
        <w:t xml:space="preserve"> it all the more important to reiterate the relevance of the Convention to UNESCO’s work and mission</w:t>
      </w:r>
      <w:r w:rsidR="00CE042D" w:rsidRPr="007C6403">
        <w:rPr>
          <w:lang w:val="en-US"/>
        </w:rPr>
        <w:t>.</w:t>
      </w:r>
      <w:r w:rsidR="003A7B05" w:rsidRPr="007C6403">
        <w:rPr>
          <w:lang w:val="en-US"/>
        </w:rPr>
        <w:t xml:space="preserve"> </w:t>
      </w:r>
      <w:r w:rsidR="00CE042D" w:rsidRPr="007C6403">
        <w:rPr>
          <w:lang w:val="en-US"/>
        </w:rPr>
        <w:t xml:space="preserve">He </w:t>
      </w:r>
      <w:r w:rsidR="003A7B05" w:rsidRPr="007C6403">
        <w:rPr>
          <w:lang w:val="en-US"/>
        </w:rPr>
        <w:t>remind</w:t>
      </w:r>
      <w:r w:rsidR="00CE042D" w:rsidRPr="007C6403">
        <w:rPr>
          <w:lang w:val="en-US"/>
        </w:rPr>
        <w:t>ed</w:t>
      </w:r>
      <w:r w:rsidR="003A7B05" w:rsidRPr="007C6403">
        <w:rPr>
          <w:lang w:val="en-US"/>
        </w:rPr>
        <w:t xml:space="preserve"> </w:t>
      </w:r>
      <w:r w:rsidR="00CE042D" w:rsidRPr="007C6403">
        <w:rPr>
          <w:lang w:val="en-US"/>
        </w:rPr>
        <w:t xml:space="preserve">delegates </w:t>
      </w:r>
      <w:r w:rsidR="003A7B05" w:rsidRPr="007C6403">
        <w:rPr>
          <w:lang w:val="en-US"/>
        </w:rPr>
        <w:t>of</w:t>
      </w:r>
      <w:r w:rsidR="00CE042D" w:rsidRPr="007C6403">
        <w:rPr>
          <w:lang w:val="en-US"/>
        </w:rPr>
        <w:t xml:space="preserve"> the importance </w:t>
      </w:r>
      <w:r w:rsidR="003C01B9" w:rsidRPr="007C6403">
        <w:rPr>
          <w:lang w:val="en-US"/>
        </w:rPr>
        <w:t>of supporting</w:t>
      </w:r>
      <w:r w:rsidR="00CE042D" w:rsidRPr="007C6403">
        <w:rPr>
          <w:lang w:val="en-US"/>
        </w:rPr>
        <w:t xml:space="preserve"> the Intangible Cultural Heritage F</w:t>
      </w:r>
      <w:r w:rsidR="003A7B05" w:rsidRPr="007C6403">
        <w:rPr>
          <w:lang w:val="en-US"/>
        </w:rPr>
        <w:t xml:space="preserve">und. </w:t>
      </w:r>
      <w:r w:rsidR="00CE042D" w:rsidRPr="007C6403">
        <w:rPr>
          <w:lang w:val="en-US"/>
        </w:rPr>
        <w:t xml:space="preserve">Mr Bandarin then introduced the </w:t>
      </w:r>
      <w:r w:rsidR="003A7B05" w:rsidRPr="007C6403">
        <w:rPr>
          <w:lang w:val="en-US"/>
        </w:rPr>
        <w:t xml:space="preserve">new Secretary, </w:t>
      </w:r>
      <w:r w:rsidR="00CE042D" w:rsidRPr="007C6403">
        <w:rPr>
          <w:lang w:val="en-US"/>
        </w:rPr>
        <w:t xml:space="preserve">Mr </w:t>
      </w:r>
      <w:r w:rsidR="003A7B05" w:rsidRPr="007C6403">
        <w:rPr>
          <w:lang w:val="en-US"/>
        </w:rPr>
        <w:t xml:space="preserve">Tim </w:t>
      </w:r>
      <w:r w:rsidR="00CE042D" w:rsidRPr="007C6403">
        <w:rPr>
          <w:lang w:val="en-US"/>
        </w:rPr>
        <w:t xml:space="preserve">Curtis, </w:t>
      </w:r>
      <w:r w:rsidR="003A7B05" w:rsidRPr="007C6403">
        <w:rPr>
          <w:lang w:val="en-US"/>
        </w:rPr>
        <w:t xml:space="preserve">a colleague </w:t>
      </w:r>
      <w:r w:rsidR="00CE042D" w:rsidRPr="007C6403">
        <w:rPr>
          <w:lang w:val="en-US"/>
        </w:rPr>
        <w:t xml:space="preserve">with broad </w:t>
      </w:r>
      <w:r w:rsidR="003A7B05" w:rsidRPr="007C6403">
        <w:rPr>
          <w:lang w:val="en-US"/>
        </w:rPr>
        <w:t xml:space="preserve">experience in this region </w:t>
      </w:r>
      <w:r w:rsidR="00CE042D" w:rsidRPr="007C6403">
        <w:rPr>
          <w:lang w:val="en-US"/>
        </w:rPr>
        <w:t xml:space="preserve">who </w:t>
      </w:r>
      <w:r w:rsidR="003A7B05" w:rsidRPr="007C6403">
        <w:rPr>
          <w:lang w:val="en-US"/>
        </w:rPr>
        <w:t xml:space="preserve">later </w:t>
      </w:r>
      <w:r w:rsidR="00CE042D" w:rsidRPr="007C6403">
        <w:rPr>
          <w:lang w:val="en-US"/>
        </w:rPr>
        <w:t xml:space="preserve">worked </w:t>
      </w:r>
      <w:r w:rsidR="003C01B9" w:rsidRPr="007C6403">
        <w:rPr>
          <w:lang w:val="en-US"/>
        </w:rPr>
        <w:t xml:space="preserve">in </w:t>
      </w:r>
      <w:r w:rsidR="00CE042D" w:rsidRPr="007C6403">
        <w:rPr>
          <w:lang w:val="en-US"/>
        </w:rPr>
        <w:t>the UNESCO Office in Bangkok,</w:t>
      </w:r>
      <w:r w:rsidR="003A7B05" w:rsidRPr="007C6403">
        <w:rPr>
          <w:lang w:val="en-US"/>
        </w:rPr>
        <w:t xml:space="preserve"> </w:t>
      </w:r>
      <w:r w:rsidR="00CE042D" w:rsidRPr="007C6403">
        <w:rPr>
          <w:lang w:val="en-US"/>
        </w:rPr>
        <w:t xml:space="preserve">and </w:t>
      </w:r>
      <w:r w:rsidR="00695E8B" w:rsidRPr="007C6403">
        <w:rPr>
          <w:lang w:val="en-US"/>
        </w:rPr>
        <w:t>Ms Jyot</w:t>
      </w:r>
      <w:r w:rsidR="003A7B05" w:rsidRPr="007C6403">
        <w:rPr>
          <w:lang w:val="en-US"/>
        </w:rPr>
        <w:t>i Hosagrahar, the new Director</w:t>
      </w:r>
      <w:r w:rsidR="00CE042D" w:rsidRPr="007C6403">
        <w:rPr>
          <w:lang w:val="en-US"/>
        </w:rPr>
        <w:t xml:space="preserve"> of the Division of Creativity that encompassed</w:t>
      </w:r>
      <w:r w:rsidR="003A7B05" w:rsidRPr="007C6403">
        <w:rPr>
          <w:lang w:val="en-US"/>
        </w:rPr>
        <w:t xml:space="preserve"> the 2003 Convention and the 2005 Convention for the Diversity of Cultural Expressions. </w:t>
      </w:r>
      <w:r w:rsidR="00A110EF" w:rsidRPr="007C6403">
        <w:rPr>
          <w:lang w:val="en-US"/>
        </w:rPr>
        <w:t>Mr Ban</w:t>
      </w:r>
      <w:r w:rsidR="00CE042D" w:rsidRPr="007C6403">
        <w:rPr>
          <w:lang w:val="en-US"/>
        </w:rPr>
        <w:t>d</w:t>
      </w:r>
      <w:r w:rsidR="00A110EF" w:rsidRPr="007C6403">
        <w:rPr>
          <w:lang w:val="en-US"/>
        </w:rPr>
        <w:t>a</w:t>
      </w:r>
      <w:r w:rsidR="00CE042D" w:rsidRPr="007C6403">
        <w:rPr>
          <w:lang w:val="en-US"/>
        </w:rPr>
        <w:t xml:space="preserve">rin wished the delegates well </w:t>
      </w:r>
      <w:r w:rsidR="003A7B05" w:rsidRPr="007C6403">
        <w:rPr>
          <w:lang w:val="en-US"/>
        </w:rPr>
        <w:t xml:space="preserve">in </w:t>
      </w:r>
      <w:r w:rsidR="00CE042D" w:rsidRPr="007C6403">
        <w:rPr>
          <w:lang w:val="en-US"/>
        </w:rPr>
        <w:t xml:space="preserve">the coming </w:t>
      </w:r>
      <w:r w:rsidR="003A7B05" w:rsidRPr="007C6403">
        <w:rPr>
          <w:lang w:val="en-US"/>
        </w:rPr>
        <w:t>deliberations.</w:t>
      </w:r>
    </w:p>
    <w:p w14:paraId="6866D489" w14:textId="1E1F684B" w:rsidR="007F37F2" w:rsidRPr="007C6403" w:rsidRDefault="007F37F2">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thanked Mr Bandarin for his encouraging words, and declared the eleventh session of the Intergovernmental Committee for the Safeguarding of the Intangible Cultural Heritage open. He invited the Secretary to provide some practical information.</w:t>
      </w:r>
    </w:p>
    <w:p w14:paraId="333BD47F" w14:textId="05AE0DA9" w:rsidR="007F37F2" w:rsidRPr="007C6403" w:rsidRDefault="007F37F2">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thanked the Chairperson and welcomed all the participants and the press, thanking in particular Spain and Saudi Arabia for generously financing the Spanish and Arabic interpretation. </w:t>
      </w:r>
      <w:r w:rsidR="005455B8" w:rsidRPr="007C6403">
        <w:rPr>
          <w:lang w:val="en-US"/>
        </w:rPr>
        <w:t xml:space="preserve">The Secretary </w:t>
      </w:r>
      <w:r w:rsidRPr="007C6403">
        <w:rPr>
          <w:lang w:val="en-US"/>
        </w:rPr>
        <w:t xml:space="preserve">noted that live video transmission </w:t>
      </w:r>
      <w:r w:rsidR="00D95190" w:rsidRPr="007C6403">
        <w:rPr>
          <w:lang w:val="en-US"/>
        </w:rPr>
        <w:t xml:space="preserve">would be </w:t>
      </w:r>
      <w:r w:rsidR="005455B8" w:rsidRPr="007C6403">
        <w:rPr>
          <w:lang w:val="en-US"/>
        </w:rPr>
        <w:t>available during the session</w:t>
      </w:r>
      <w:r w:rsidR="00D95190" w:rsidRPr="007C6403">
        <w:rPr>
          <w:lang w:val="en-US"/>
        </w:rPr>
        <w:t>.</w:t>
      </w:r>
      <w:r w:rsidR="005455B8" w:rsidRPr="007C6403">
        <w:rPr>
          <w:lang w:val="en-US"/>
        </w:rPr>
        <w:t xml:space="preserve"> </w:t>
      </w:r>
      <w:r w:rsidR="00D95190" w:rsidRPr="007C6403">
        <w:rPr>
          <w:lang w:val="en-US"/>
        </w:rPr>
        <w:t xml:space="preserve">He also noted that </w:t>
      </w:r>
      <w:r w:rsidR="005455B8" w:rsidRPr="007C6403">
        <w:rPr>
          <w:lang w:val="en-US"/>
        </w:rPr>
        <w:t xml:space="preserve">it was a paperless meeting, unless </w:t>
      </w:r>
      <w:r w:rsidRPr="007C6403">
        <w:rPr>
          <w:lang w:val="en-US"/>
        </w:rPr>
        <w:t xml:space="preserve">documents </w:t>
      </w:r>
      <w:r w:rsidR="005455B8" w:rsidRPr="007C6403">
        <w:rPr>
          <w:lang w:val="en-US"/>
        </w:rPr>
        <w:t xml:space="preserve">were specifically requested, with all </w:t>
      </w:r>
      <w:r w:rsidRPr="007C6403">
        <w:rPr>
          <w:lang w:val="en-US"/>
        </w:rPr>
        <w:t xml:space="preserve">documents </w:t>
      </w:r>
      <w:r w:rsidR="005455B8" w:rsidRPr="007C6403">
        <w:rPr>
          <w:lang w:val="en-US"/>
        </w:rPr>
        <w:t xml:space="preserve">downloadable </w:t>
      </w:r>
      <w:r w:rsidRPr="007C6403">
        <w:rPr>
          <w:lang w:val="en-US"/>
        </w:rPr>
        <w:t xml:space="preserve">from the </w:t>
      </w:r>
      <w:r w:rsidR="005455B8" w:rsidRPr="007C6403">
        <w:rPr>
          <w:lang w:val="en-US"/>
        </w:rPr>
        <w:t xml:space="preserve">session’s </w:t>
      </w:r>
      <w:hyperlink r:id="rId11" w:history="1">
        <w:r w:rsidR="005455B8" w:rsidRPr="007C6403">
          <w:rPr>
            <w:rStyle w:val="Hyperlink"/>
            <w:lang w:val="en-US"/>
          </w:rPr>
          <w:t>webpage</w:t>
        </w:r>
      </w:hyperlink>
      <w:r w:rsidRPr="007C6403">
        <w:rPr>
          <w:lang w:val="en-US"/>
        </w:rPr>
        <w:t xml:space="preserve">. </w:t>
      </w:r>
      <w:r w:rsidR="00FF1E46" w:rsidRPr="007C6403">
        <w:rPr>
          <w:lang w:val="en-US"/>
        </w:rPr>
        <w:t>The host country also generously provided USB keys</w:t>
      </w:r>
      <w:r w:rsidRPr="007C6403">
        <w:rPr>
          <w:lang w:val="en-US"/>
        </w:rPr>
        <w:t xml:space="preserve">. A copy of the 2016 edition of the Basic Texts </w:t>
      </w:r>
      <w:r w:rsidR="00710DA1" w:rsidRPr="007C6403">
        <w:rPr>
          <w:lang w:val="en-US"/>
        </w:rPr>
        <w:t xml:space="preserve">was </w:t>
      </w:r>
      <w:r w:rsidRPr="007C6403">
        <w:rPr>
          <w:lang w:val="en-US"/>
        </w:rPr>
        <w:t xml:space="preserve">distributed in English or French </w:t>
      </w:r>
      <w:r w:rsidR="00710DA1" w:rsidRPr="007C6403">
        <w:rPr>
          <w:lang w:val="en-US"/>
        </w:rPr>
        <w:t xml:space="preserve">among each delegation, which </w:t>
      </w:r>
      <w:r w:rsidRPr="007C6403">
        <w:rPr>
          <w:lang w:val="en-US"/>
        </w:rPr>
        <w:t>reflect</w:t>
      </w:r>
      <w:r w:rsidR="00710DA1" w:rsidRPr="007C6403">
        <w:rPr>
          <w:lang w:val="en-US"/>
        </w:rPr>
        <w:t>ed</w:t>
      </w:r>
      <w:r w:rsidRPr="007C6403">
        <w:rPr>
          <w:lang w:val="en-US"/>
        </w:rPr>
        <w:t xml:space="preserve"> the latest resolutions of the most recent General Assembly and Committee meetings. </w:t>
      </w:r>
      <w:r w:rsidR="00710DA1" w:rsidRPr="007C6403">
        <w:rPr>
          <w:lang w:val="en-US"/>
        </w:rPr>
        <w:t>C</w:t>
      </w:r>
      <w:r w:rsidRPr="007C6403">
        <w:rPr>
          <w:lang w:val="en-US"/>
        </w:rPr>
        <w:t>opies in Arabic or Spanish</w:t>
      </w:r>
      <w:r w:rsidR="00710DA1" w:rsidRPr="007C6403">
        <w:rPr>
          <w:lang w:val="en-US"/>
        </w:rPr>
        <w:t xml:space="preserve"> were also available on request, </w:t>
      </w:r>
      <w:r w:rsidR="00FF1E46" w:rsidRPr="007C6403">
        <w:rPr>
          <w:lang w:val="en-US"/>
        </w:rPr>
        <w:t xml:space="preserve">and </w:t>
      </w:r>
      <w:r w:rsidR="00710DA1" w:rsidRPr="007C6403">
        <w:rPr>
          <w:lang w:val="en-US"/>
        </w:rPr>
        <w:t>e</w:t>
      </w:r>
      <w:r w:rsidRPr="007C6403">
        <w:rPr>
          <w:lang w:val="en-US"/>
        </w:rPr>
        <w:t>lectronic copies</w:t>
      </w:r>
      <w:r w:rsidR="00710DA1" w:rsidRPr="007C6403">
        <w:rPr>
          <w:lang w:val="en-US"/>
        </w:rPr>
        <w:t xml:space="preserve"> </w:t>
      </w:r>
      <w:r w:rsidR="00FF1E46" w:rsidRPr="007C6403">
        <w:rPr>
          <w:lang w:val="en-US"/>
        </w:rPr>
        <w:t xml:space="preserve">were available </w:t>
      </w:r>
      <w:hyperlink r:id="rId12" w:history="1">
        <w:r w:rsidR="00710DA1" w:rsidRPr="007C6403">
          <w:rPr>
            <w:rStyle w:val="Hyperlink"/>
            <w:lang w:val="en-US"/>
          </w:rPr>
          <w:t>online</w:t>
        </w:r>
      </w:hyperlink>
      <w:r w:rsidRPr="007C6403">
        <w:rPr>
          <w:lang w:val="en-US"/>
        </w:rPr>
        <w:t xml:space="preserve">. </w:t>
      </w:r>
      <w:r w:rsidR="00756669" w:rsidRPr="007C6403">
        <w:rPr>
          <w:lang w:val="en-US"/>
        </w:rPr>
        <w:t xml:space="preserve">It was again noted that </w:t>
      </w:r>
      <w:r w:rsidRPr="007C6403">
        <w:rPr>
          <w:lang w:val="en-US"/>
        </w:rPr>
        <w:t xml:space="preserve">650 people </w:t>
      </w:r>
      <w:r w:rsidR="00756669" w:rsidRPr="007C6403">
        <w:rPr>
          <w:lang w:val="en-US"/>
        </w:rPr>
        <w:t xml:space="preserve">had </w:t>
      </w:r>
      <w:r w:rsidRPr="007C6403">
        <w:rPr>
          <w:lang w:val="en-US"/>
        </w:rPr>
        <w:t>re</w:t>
      </w:r>
      <w:r w:rsidR="00756669" w:rsidRPr="007C6403">
        <w:rPr>
          <w:lang w:val="en-US"/>
        </w:rPr>
        <w:t>gistered to attend the session</w:t>
      </w:r>
      <w:r w:rsidRPr="007C6403">
        <w:rPr>
          <w:lang w:val="en-US"/>
        </w:rPr>
        <w:t xml:space="preserve"> from more than 120 different countries. </w:t>
      </w:r>
      <w:r w:rsidR="00756669" w:rsidRPr="007C6403">
        <w:rPr>
          <w:lang w:val="en-US"/>
        </w:rPr>
        <w:t xml:space="preserve">The Secretary then provided practical information regarding meals, transport and refreshments, noting that the </w:t>
      </w:r>
      <w:r w:rsidRPr="007C6403">
        <w:rPr>
          <w:lang w:val="en-US"/>
        </w:rPr>
        <w:t xml:space="preserve">host country </w:t>
      </w:r>
      <w:r w:rsidR="00756669" w:rsidRPr="007C6403">
        <w:rPr>
          <w:lang w:val="en-US"/>
        </w:rPr>
        <w:t>had generously offered</w:t>
      </w:r>
      <w:r w:rsidRPr="007C6403">
        <w:rPr>
          <w:lang w:val="en-US"/>
        </w:rPr>
        <w:t xml:space="preserve"> </w:t>
      </w:r>
      <w:r w:rsidR="00756669" w:rsidRPr="007C6403">
        <w:rPr>
          <w:lang w:val="en-US"/>
        </w:rPr>
        <w:t xml:space="preserve">complimentary transport, city tours and its </w:t>
      </w:r>
      <w:r w:rsidRPr="007C6403">
        <w:rPr>
          <w:lang w:val="en-US"/>
        </w:rPr>
        <w:t>famous coffee.</w:t>
      </w:r>
    </w:p>
    <w:p w14:paraId="575B00E2" w14:textId="77777777" w:rsidR="00945E2D" w:rsidRPr="007C6403" w:rsidRDefault="007C6D8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Thanking the Secretary, the </w:t>
      </w:r>
      <w:r w:rsidRPr="007C6403">
        <w:rPr>
          <w:b/>
          <w:lang w:val="en-US"/>
        </w:rPr>
        <w:t>Chairperson</w:t>
      </w:r>
      <w:r w:rsidRPr="007C6403">
        <w:rPr>
          <w:lang w:val="en-US"/>
        </w:rPr>
        <w:t xml:space="preserve"> then invited UNESCO’s Deputy Chief of Security for UN coordination, Ms Mary Mone, to say a few words.</w:t>
      </w:r>
    </w:p>
    <w:p w14:paraId="692A30D4" w14:textId="3C6AF8A0" w:rsidR="005F2FB5" w:rsidRPr="007C6403" w:rsidRDefault="00CE042D">
      <w:pPr>
        <w:pStyle w:val="Orateurengris"/>
        <w:tabs>
          <w:tab w:val="clear" w:pos="709"/>
          <w:tab w:val="clear" w:pos="1418"/>
          <w:tab w:val="clear" w:pos="2126"/>
          <w:tab w:val="clear" w:pos="2835"/>
          <w:tab w:val="clear" w:pos="3686"/>
        </w:tabs>
        <w:ind w:left="709" w:hanging="709"/>
        <w:rPr>
          <w:lang w:val="en-US"/>
        </w:rPr>
      </w:pPr>
      <w:r w:rsidRPr="007C6403">
        <w:rPr>
          <w:b/>
          <w:lang w:val="en-US"/>
        </w:rPr>
        <w:t>Ms Mary Mone</w:t>
      </w:r>
      <w:r w:rsidRPr="007C6403">
        <w:rPr>
          <w:lang w:val="en-US"/>
        </w:rPr>
        <w:t xml:space="preserve"> spoke of the sense of </w:t>
      </w:r>
      <w:r w:rsidR="00945E2D" w:rsidRPr="007C6403">
        <w:rPr>
          <w:lang w:val="en-US"/>
        </w:rPr>
        <w:t xml:space="preserve">privilege </w:t>
      </w:r>
      <w:r w:rsidRPr="007C6403">
        <w:rPr>
          <w:lang w:val="en-US"/>
        </w:rPr>
        <w:t xml:space="preserve">and honour </w:t>
      </w:r>
      <w:r w:rsidR="00947A67" w:rsidRPr="007C6403">
        <w:rPr>
          <w:lang w:val="en-US"/>
        </w:rPr>
        <w:t>of</w:t>
      </w:r>
      <w:r w:rsidR="00D95190" w:rsidRPr="007C6403">
        <w:rPr>
          <w:lang w:val="en-US"/>
        </w:rPr>
        <w:t xml:space="preserve"> being</w:t>
      </w:r>
      <w:r w:rsidR="00945E2D" w:rsidRPr="007C6403">
        <w:rPr>
          <w:lang w:val="en-US"/>
        </w:rPr>
        <w:t xml:space="preserve"> </w:t>
      </w:r>
      <w:r w:rsidRPr="007C6403">
        <w:rPr>
          <w:lang w:val="en-US"/>
        </w:rPr>
        <w:t xml:space="preserve">present at the session. As </w:t>
      </w:r>
      <w:r w:rsidR="00D95190" w:rsidRPr="007C6403">
        <w:rPr>
          <w:lang w:val="en-US"/>
        </w:rPr>
        <w:t xml:space="preserve">a </w:t>
      </w:r>
      <w:r w:rsidR="00945E2D" w:rsidRPr="007C6403">
        <w:rPr>
          <w:lang w:val="en-US"/>
        </w:rPr>
        <w:t xml:space="preserve">UNESCO Security Coordinator </w:t>
      </w:r>
      <w:r w:rsidR="00FF1E46" w:rsidRPr="007C6403">
        <w:rPr>
          <w:lang w:val="en-US"/>
        </w:rPr>
        <w:t>with 29 years</w:t>
      </w:r>
      <w:r w:rsidR="00D95190" w:rsidRPr="007C6403">
        <w:rPr>
          <w:lang w:val="en-US"/>
        </w:rPr>
        <w:t>’</w:t>
      </w:r>
      <w:r w:rsidRPr="007C6403">
        <w:rPr>
          <w:lang w:val="en-US"/>
        </w:rPr>
        <w:t xml:space="preserve"> experience</w:t>
      </w:r>
      <w:r w:rsidR="00945E2D" w:rsidRPr="007C6403">
        <w:rPr>
          <w:lang w:val="en-US"/>
        </w:rPr>
        <w:t xml:space="preserve"> in the UN system</w:t>
      </w:r>
      <w:r w:rsidRPr="007C6403">
        <w:rPr>
          <w:lang w:val="en-US"/>
        </w:rPr>
        <w:t xml:space="preserve"> as a security professional</w:t>
      </w:r>
      <w:r w:rsidR="00945E2D" w:rsidRPr="007C6403">
        <w:rPr>
          <w:lang w:val="en-US"/>
        </w:rPr>
        <w:t xml:space="preserve">, eleven </w:t>
      </w:r>
      <w:r w:rsidRPr="007C6403">
        <w:rPr>
          <w:lang w:val="en-US"/>
        </w:rPr>
        <w:t xml:space="preserve">with UNESCO, she wished to </w:t>
      </w:r>
      <w:r w:rsidR="00945E2D" w:rsidRPr="007C6403">
        <w:rPr>
          <w:lang w:val="en-US"/>
        </w:rPr>
        <w:t xml:space="preserve">reassure </w:t>
      </w:r>
      <w:r w:rsidRPr="007C6403">
        <w:rPr>
          <w:lang w:val="en-US"/>
        </w:rPr>
        <w:t xml:space="preserve">delegates </w:t>
      </w:r>
      <w:r w:rsidR="00945E2D" w:rsidRPr="007C6403">
        <w:rPr>
          <w:lang w:val="en-US"/>
        </w:rPr>
        <w:t xml:space="preserve">that everything </w:t>
      </w:r>
      <w:r w:rsidRPr="007C6403">
        <w:rPr>
          <w:lang w:val="en-US"/>
        </w:rPr>
        <w:t xml:space="preserve">had </w:t>
      </w:r>
      <w:r w:rsidR="00945E2D" w:rsidRPr="007C6403">
        <w:rPr>
          <w:lang w:val="en-US"/>
        </w:rPr>
        <w:t xml:space="preserve">been put in place </w:t>
      </w:r>
      <w:r w:rsidR="00FF1E46" w:rsidRPr="007C6403">
        <w:rPr>
          <w:lang w:val="en-US"/>
        </w:rPr>
        <w:t xml:space="preserve">in terms of </w:t>
      </w:r>
      <w:r w:rsidRPr="007C6403">
        <w:rPr>
          <w:lang w:val="en-US"/>
        </w:rPr>
        <w:t xml:space="preserve">security through </w:t>
      </w:r>
      <w:r w:rsidR="00945E2D" w:rsidRPr="007C6403">
        <w:rPr>
          <w:lang w:val="en-US"/>
        </w:rPr>
        <w:t>excellent coo</w:t>
      </w:r>
      <w:r w:rsidRPr="007C6403">
        <w:rPr>
          <w:lang w:val="en-US"/>
        </w:rPr>
        <w:t xml:space="preserve">peration with the host country, </w:t>
      </w:r>
      <w:r w:rsidR="00945E2D" w:rsidRPr="007C6403">
        <w:rPr>
          <w:lang w:val="en-US"/>
        </w:rPr>
        <w:t xml:space="preserve">UNDSS and security colleagues </w:t>
      </w:r>
      <w:r w:rsidRPr="007C6403">
        <w:rPr>
          <w:lang w:val="en-US"/>
        </w:rPr>
        <w:t xml:space="preserve">who were present </w:t>
      </w:r>
      <w:r w:rsidR="00945E2D" w:rsidRPr="007C6403">
        <w:rPr>
          <w:lang w:val="en-US"/>
        </w:rPr>
        <w:t xml:space="preserve">in the compound. </w:t>
      </w:r>
      <w:r w:rsidR="00856E40" w:rsidRPr="007C6403">
        <w:rPr>
          <w:lang w:val="en-US"/>
        </w:rPr>
        <w:t>T</w:t>
      </w:r>
      <w:r w:rsidR="00945E2D" w:rsidRPr="007C6403">
        <w:rPr>
          <w:lang w:val="en-US"/>
        </w:rPr>
        <w:t xml:space="preserve">he security level </w:t>
      </w:r>
      <w:r w:rsidR="00856E40" w:rsidRPr="007C6403">
        <w:rPr>
          <w:lang w:val="en-US"/>
        </w:rPr>
        <w:t xml:space="preserve">was low, stable and calm, and she would </w:t>
      </w:r>
      <w:r w:rsidR="00945E2D" w:rsidRPr="007C6403">
        <w:rPr>
          <w:lang w:val="en-US"/>
        </w:rPr>
        <w:t xml:space="preserve">remain with </w:t>
      </w:r>
      <w:r w:rsidR="00856E40" w:rsidRPr="007C6403">
        <w:rPr>
          <w:lang w:val="en-US"/>
        </w:rPr>
        <w:t xml:space="preserve">the delegates </w:t>
      </w:r>
      <w:r w:rsidR="00945E2D" w:rsidRPr="007C6403">
        <w:rPr>
          <w:lang w:val="en-US"/>
        </w:rPr>
        <w:t xml:space="preserve">for the rest of the event </w:t>
      </w:r>
      <w:r w:rsidR="00856E40" w:rsidRPr="007C6403">
        <w:rPr>
          <w:lang w:val="en-US"/>
        </w:rPr>
        <w:t xml:space="preserve">should any </w:t>
      </w:r>
      <w:r w:rsidR="00945E2D" w:rsidRPr="007C6403">
        <w:rPr>
          <w:lang w:val="en-US"/>
        </w:rPr>
        <w:t xml:space="preserve">concerns </w:t>
      </w:r>
      <w:r w:rsidR="00856E40" w:rsidRPr="007C6403">
        <w:rPr>
          <w:lang w:val="en-US"/>
        </w:rPr>
        <w:t>arise.</w:t>
      </w:r>
    </w:p>
    <w:p w14:paraId="1063BF86" w14:textId="6FB41A72" w:rsidR="00FF1E46" w:rsidRPr="007C6403" w:rsidRDefault="003C0E94">
      <w:pPr>
        <w:pStyle w:val="Orateurengris"/>
        <w:tabs>
          <w:tab w:val="clear" w:pos="709"/>
          <w:tab w:val="clear" w:pos="1418"/>
          <w:tab w:val="clear" w:pos="2126"/>
          <w:tab w:val="clear" w:pos="2835"/>
          <w:tab w:val="clear" w:pos="3686"/>
        </w:tabs>
        <w:ind w:left="709" w:hanging="709"/>
        <w:rPr>
          <w:rFonts w:eastAsia="SimSun"/>
          <w:b/>
          <w:u w:val="single"/>
          <w:lang w:val="en-US" w:eastAsia="zh-CN"/>
        </w:rPr>
      </w:pPr>
      <w:r w:rsidRPr="007C6403">
        <w:rPr>
          <w:lang w:val="en-US"/>
        </w:rPr>
        <w:t xml:space="preserve">The </w:t>
      </w:r>
      <w:r w:rsidR="000114F0" w:rsidRPr="007C6403">
        <w:rPr>
          <w:b/>
          <w:lang w:val="en-US"/>
        </w:rPr>
        <w:t>Chairperson</w:t>
      </w:r>
      <w:r w:rsidR="000114F0" w:rsidRPr="007C6403">
        <w:rPr>
          <w:lang w:val="en-US"/>
        </w:rPr>
        <w:t xml:space="preserve"> thanked Ms Mone for her reassuring words.</w:t>
      </w:r>
    </w:p>
    <w:p w14:paraId="2EBD8F98" w14:textId="014ECA11" w:rsidR="00945E2D" w:rsidRPr="007C6403" w:rsidRDefault="00FF32CD" w:rsidP="00FD2651">
      <w:pPr>
        <w:pStyle w:val="Marge"/>
        <w:keepNext/>
        <w:tabs>
          <w:tab w:val="clear" w:pos="567"/>
          <w:tab w:val="left" w:pos="709"/>
          <w:tab w:val="left" w:pos="1418"/>
          <w:tab w:val="left" w:pos="2126"/>
          <w:tab w:val="left" w:pos="2835"/>
        </w:tabs>
        <w:spacing w:before="360" w:after="60"/>
        <w:jc w:val="left"/>
        <w:outlineLvl w:val="0"/>
        <w:rPr>
          <w:rFonts w:eastAsia="Malgun Gothic" w:cs="Arial"/>
          <w:b/>
          <w:szCs w:val="22"/>
          <w:u w:val="single"/>
          <w:lang w:val="en-US" w:eastAsia="ko-KR"/>
        </w:rPr>
      </w:pPr>
      <w:bookmarkStart w:id="1" w:name="Item2"/>
      <w:r w:rsidRPr="007C6403">
        <w:rPr>
          <w:rFonts w:eastAsia="SimSun" w:cs="Arial"/>
          <w:b/>
          <w:szCs w:val="22"/>
          <w:u w:val="single"/>
          <w:lang w:val="en-US" w:eastAsia="zh-CN"/>
        </w:rPr>
        <w:t xml:space="preserve">ITEM 2 </w:t>
      </w:r>
      <w:r w:rsidRPr="007C6403">
        <w:rPr>
          <w:rFonts w:eastAsia="Cambria" w:cs="Arial"/>
          <w:b/>
          <w:szCs w:val="22"/>
          <w:u w:val="single"/>
          <w:lang w:val="en-US"/>
        </w:rPr>
        <w:t>OF THE AGENDA</w:t>
      </w:r>
      <w:r w:rsidR="005D11CF" w:rsidRPr="007C6403">
        <w:rPr>
          <w:rFonts w:eastAsia="SimSun" w:cs="Arial"/>
          <w:b/>
          <w:szCs w:val="22"/>
          <w:u w:val="single"/>
          <w:lang w:val="en-US" w:eastAsia="zh-CN"/>
        </w:rPr>
        <w:t>:</w:t>
      </w:r>
    </w:p>
    <w:bookmarkEnd w:id="1"/>
    <w:p w14:paraId="7F438051" w14:textId="15861766" w:rsidR="00945E2D" w:rsidRPr="003371C6" w:rsidRDefault="00FF32CD" w:rsidP="00FD2651">
      <w:pPr>
        <w:pStyle w:val="Marge"/>
        <w:keepNext/>
        <w:tabs>
          <w:tab w:val="clear" w:pos="567"/>
          <w:tab w:val="left" w:pos="709"/>
          <w:tab w:val="left" w:pos="1418"/>
          <w:tab w:val="left" w:pos="2126"/>
          <w:tab w:val="left" w:pos="2835"/>
        </w:tabs>
        <w:spacing w:after="120"/>
        <w:ind w:left="567" w:hanging="567"/>
        <w:jc w:val="left"/>
        <w:outlineLvl w:val="0"/>
        <w:rPr>
          <w:rFonts w:eastAsia="Cambria" w:cs="Arial"/>
          <w:b/>
          <w:lang w:val="en-US"/>
        </w:rPr>
      </w:pPr>
      <w:r w:rsidRPr="007C6403">
        <w:rPr>
          <w:rFonts w:eastAsia="Cambria" w:cs="Arial"/>
          <w:b/>
          <w:szCs w:val="22"/>
          <w:lang w:val="en-US"/>
        </w:rPr>
        <w:t xml:space="preserve">ADOPTION OF THE AGENDA OF THE </w:t>
      </w:r>
      <w:r w:rsidR="000114F0" w:rsidRPr="007C6403">
        <w:rPr>
          <w:rFonts w:eastAsia="Cambria" w:cs="Arial"/>
          <w:b/>
          <w:szCs w:val="22"/>
          <w:lang w:val="en-US"/>
        </w:rPr>
        <w:t xml:space="preserve">ELEVENTH </w:t>
      </w:r>
      <w:r w:rsidRPr="007C6403">
        <w:rPr>
          <w:rFonts w:eastAsia="Cambria" w:cs="Arial"/>
          <w:b/>
          <w:szCs w:val="22"/>
          <w:lang w:val="en-US"/>
        </w:rPr>
        <w:t>SESSION OF THE COMMITTEE</w:t>
      </w:r>
    </w:p>
    <w:p w14:paraId="02B2EA5F" w14:textId="4A71D93D" w:rsidR="00FF32CD" w:rsidRPr="007C6403" w:rsidRDefault="00FF32CD" w:rsidP="00FD2651">
      <w:pPr>
        <w:widowControl w:val="0"/>
        <w:autoSpaceDE w:val="0"/>
        <w:autoSpaceDN w:val="0"/>
        <w:adjustRightInd w:val="0"/>
        <w:spacing w:before="120"/>
        <w:ind w:left="709"/>
        <w:rPr>
          <w:rFonts w:ascii="Arial" w:eastAsiaTheme="minorEastAsia" w:hAnsi="Arial" w:cs="Arial"/>
          <w:color w:val="323133"/>
          <w:sz w:val="28"/>
          <w:szCs w:val="28"/>
          <w:lang w:val="en-US" w:eastAsia="ja-JP"/>
        </w:rPr>
      </w:pPr>
      <w:r w:rsidRPr="007C6403">
        <w:rPr>
          <w:rFonts w:ascii="Arial" w:hAnsi="Arial" w:cs="Arial"/>
          <w:b/>
          <w:sz w:val="22"/>
          <w:szCs w:val="22"/>
          <w:lang w:val="en-US"/>
        </w:rPr>
        <w:t>Documents</w:t>
      </w:r>
      <w:r w:rsidR="00B404F1" w:rsidRPr="007C6403">
        <w:rPr>
          <w:rFonts w:ascii="Arial" w:eastAsia="Malgun Gothic" w:hAnsi="Arial" w:cs="Arial"/>
          <w:b/>
          <w:sz w:val="22"/>
          <w:szCs w:val="22"/>
          <w:lang w:val="en-US" w:eastAsia="ko-KR"/>
        </w:rPr>
        <w:tab/>
      </w:r>
      <w:hyperlink r:id="rId13" w:history="1">
        <w:r w:rsidR="00531EA5" w:rsidRPr="007C6403">
          <w:rPr>
            <w:rStyle w:val="Hyperlink"/>
            <w:rFonts w:ascii="Arial" w:hAnsi="Arial" w:cs="Arial"/>
            <w:i/>
            <w:sz w:val="22"/>
            <w:szCs w:val="22"/>
            <w:lang w:val="en-US" w:eastAsia="en-US"/>
          </w:rPr>
          <w:t>ITH/16/11.COM/2 Rev.</w:t>
        </w:r>
      </w:hyperlink>
    </w:p>
    <w:p w14:paraId="24D60060" w14:textId="0CA7CB10" w:rsidR="00FF32CD" w:rsidRPr="003371C6" w:rsidRDefault="00531EA5" w:rsidP="00FD2651">
      <w:pPr>
        <w:pStyle w:val="NormalWeb"/>
        <w:keepNext/>
        <w:tabs>
          <w:tab w:val="left" w:pos="709"/>
          <w:tab w:val="left" w:pos="1418"/>
          <w:tab w:val="left" w:pos="2126"/>
          <w:tab w:val="left" w:pos="2835"/>
        </w:tabs>
        <w:spacing w:before="0" w:beforeAutospacing="0" w:after="0" w:afterAutospacing="0"/>
        <w:ind w:left="2127"/>
        <w:rPr>
          <w:rStyle w:val="Hyperlink"/>
          <w:rFonts w:ascii="Arial" w:hAnsi="Arial" w:cs="Arial"/>
          <w:i/>
          <w:sz w:val="22"/>
          <w:lang w:eastAsia="fr-FR"/>
        </w:rPr>
      </w:pPr>
      <w:r w:rsidRPr="003371C6">
        <w:rPr>
          <w:rFonts w:ascii="Arial" w:hAnsi="Arial" w:cs="Arial"/>
          <w:i/>
          <w:sz w:val="22"/>
          <w:szCs w:val="22"/>
        </w:rPr>
        <w:fldChar w:fldCharType="begin"/>
      </w:r>
      <w:r w:rsidR="00107EBC">
        <w:rPr>
          <w:rFonts w:ascii="Arial" w:hAnsi="Arial" w:cs="Arial"/>
          <w:i/>
          <w:sz w:val="22"/>
          <w:szCs w:val="22"/>
        </w:rPr>
        <w:instrText>HYPERLINK "https://ich.unesco.org/doc/src/ITH-16-11.COM-INF.2.1_Rev.3-EN.docx"</w:instrText>
      </w:r>
      <w:r w:rsidRPr="003371C6">
        <w:rPr>
          <w:rFonts w:ascii="Arial" w:hAnsi="Arial" w:cs="Arial"/>
          <w:i/>
          <w:sz w:val="22"/>
          <w:szCs w:val="22"/>
        </w:rPr>
        <w:fldChar w:fldCharType="separate"/>
      </w:r>
      <w:r w:rsidR="00FF32CD" w:rsidRPr="007C6403">
        <w:rPr>
          <w:rStyle w:val="Hyperlink"/>
          <w:rFonts w:ascii="Arial" w:hAnsi="Arial" w:cs="Arial"/>
          <w:i/>
          <w:sz w:val="22"/>
          <w:szCs w:val="22"/>
        </w:rPr>
        <w:t>I</w:t>
      </w:r>
      <w:r w:rsidRPr="007C6403">
        <w:rPr>
          <w:rStyle w:val="Hyperlink"/>
          <w:rFonts w:ascii="Arial" w:hAnsi="Arial" w:cs="Arial"/>
          <w:i/>
          <w:sz w:val="22"/>
          <w:szCs w:val="22"/>
        </w:rPr>
        <w:t>TH/16/11</w:t>
      </w:r>
      <w:r w:rsidR="00FF32CD" w:rsidRPr="007C6403">
        <w:rPr>
          <w:rStyle w:val="Hyperlink"/>
          <w:rFonts w:ascii="Arial" w:hAnsi="Arial" w:cs="Arial"/>
          <w:i/>
          <w:sz w:val="22"/>
          <w:szCs w:val="22"/>
        </w:rPr>
        <w:t>.COM/INF.2.1 Rev.</w:t>
      </w:r>
      <w:r w:rsidRPr="007C6403">
        <w:rPr>
          <w:rStyle w:val="Hyperlink"/>
          <w:rFonts w:ascii="Arial" w:hAnsi="Arial" w:cs="Arial"/>
          <w:i/>
          <w:sz w:val="22"/>
          <w:szCs w:val="22"/>
        </w:rPr>
        <w:t>3</w:t>
      </w:r>
    </w:p>
    <w:p w14:paraId="40D92FC1" w14:textId="1C25D4C5" w:rsidR="00FF32CD" w:rsidRPr="007C6403" w:rsidRDefault="00531EA5" w:rsidP="00FD2651">
      <w:pPr>
        <w:keepNext/>
        <w:tabs>
          <w:tab w:val="left" w:pos="709"/>
          <w:tab w:val="left" w:pos="1418"/>
          <w:tab w:val="left" w:pos="2126"/>
          <w:tab w:val="left" w:pos="2835"/>
        </w:tabs>
        <w:ind w:left="2127"/>
        <w:rPr>
          <w:rStyle w:val="Hyperlink"/>
          <w:rFonts w:ascii="Arial" w:hAnsi="Arial" w:cs="Arial"/>
          <w:i/>
          <w:sz w:val="22"/>
          <w:szCs w:val="22"/>
          <w:lang w:val="en-US" w:eastAsia="en-US"/>
        </w:rPr>
      </w:pPr>
      <w:r w:rsidRPr="003371C6">
        <w:rPr>
          <w:rFonts w:ascii="Arial" w:hAnsi="Arial" w:cs="Arial"/>
          <w:i/>
          <w:sz w:val="22"/>
          <w:szCs w:val="22"/>
          <w:lang w:val="en-US" w:eastAsia="en-US"/>
        </w:rPr>
        <w:fldChar w:fldCharType="end"/>
      </w:r>
      <w:r w:rsidR="006C2974" w:rsidRPr="003371C6">
        <w:rPr>
          <w:rFonts w:ascii="Arial" w:hAnsi="Arial" w:cs="Arial"/>
          <w:i/>
          <w:sz w:val="22"/>
          <w:szCs w:val="22"/>
          <w:lang w:val="en-US"/>
        </w:rPr>
        <w:fldChar w:fldCharType="begin"/>
      </w:r>
      <w:r w:rsidR="00107EBC">
        <w:rPr>
          <w:rFonts w:ascii="Arial" w:hAnsi="Arial" w:cs="Arial"/>
          <w:i/>
          <w:sz w:val="22"/>
          <w:szCs w:val="22"/>
          <w:lang w:val="en-US"/>
        </w:rPr>
        <w:instrText>HYPERLINK "https://ich.unesco.org/doc/src/ITH-16-11.COM-INF.2.2_Rev.3-EN.docx"</w:instrText>
      </w:r>
      <w:r w:rsidR="006C2974" w:rsidRPr="003371C6">
        <w:rPr>
          <w:rFonts w:ascii="Arial" w:hAnsi="Arial" w:cs="Arial"/>
          <w:i/>
          <w:sz w:val="22"/>
          <w:szCs w:val="22"/>
          <w:lang w:val="en-US"/>
        </w:rPr>
        <w:fldChar w:fldCharType="separate"/>
      </w:r>
      <w:r w:rsidRPr="007C6403">
        <w:rPr>
          <w:rStyle w:val="Hyperlink"/>
          <w:rFonts w:ascii="Arial" w:hAnsi="Arial" w:cs="Arial"/>
          <w:i/>
          <w:sz w:val="22"/>
          <w:szCs w:val="22"/>
          <w:lang w:val="en-US"/>
        </w:rPr>
        <w:t>ITH/16/11</w:t>
      </w:r>
      <w:r w:rsidR="00FF32CD" w:rsidRPr="007C6403">
        <w:rPr>
          <w:rStyle w:val="Hyperlink"/>
          <w:rFonts w:ascii="Arial" w:hAnsi="Arial" w:cs="Arial"/>
          <w:i/>
          <w:sz w:val="22"/>
          <w:szCs w:val="22"/>
          <w:lang w:val="en-US"/>
        </w:rPr>
        <w:t>.COM/INF.2.2 Rev.3</w:t>
      </w:r>
    </w:p>
    <w:p w14:paraId="040CCFD3" w14:textId="68467D97" w:rsidR="00852D3C" w:rsidRPr="007C6403" w:rsidRDefault="006C2974" w:rsidP="00FD2651">
      <w:pPr>
        <w:keepNext/>
        <w:tabs>
          <w:tab w:val="left" w:pos="567"/>
          <w:tab w:val="left" w:pos="1418"/>
          <w:tab w:val="left" w:pos="2126"/>
          <w:tab w:val="left" w:pos="2835"/>
        </w:tabs>
        <w:spacing w:before="60" w:after="240"/>
        <w:ind w:left="709"/>
        <w:rPr>
          <w:rFonts w:ascii="Arial" w:hAnsi="Arial" w:cs="Arial"/>
          <w:i/>
          <w:sz w:val="22"/>
          <w:szCs w:val="22"/>
          <w:lang w:val="en-US"/>
        </w:rPr>
      </w:pPr>
      <w:r w:rsidRPr="003371C6">
        <w:rPr>
          <w:rFonts w:ascii="Arial" w:hAnsi="Arial" w:cs="Arial"/>
          <w:i/>
          <w:sz w:val="22"/>
          <w:szCs w:val="22"/>
          <w:lang w:val="en-US"/>
        </w:rPr>
        <w:fldChar w:fldCharType="end"/>
      </w:r>
      <w:r w:rsidR="00FF32CD" w:rsidRPr="007C6403">
        <w:rPr>
          <w:rFonts w:ascii="Arial" w:hAnsi="Arial" w:cs="Arial"/>
          <w:b/>
          <w:sz w:val="22"/>
          <w:szCs w:val="22"/>
          <w:lang w:val="en-US"/>
        </w:rPr>
        <w:t>Decision</w:t>
      </w:r>
      <w:r w:rsidR="00FF32CD" w:rsidRPr="007C6403">
        <w:rPr>
          <w:rFonts w:ascii="Arial" w:hAnsi="Arial" w:cs="Arial"/>
          <w:b/>
          <w:sz w:val="22"/>
          <w:szCs w:val="22"/>
          <w:lang w:val="en-US"/>
        </w:rPr>
        <w:tab/>
      </w:r>
      <w:r w:rsidR="00531EA5" w:rsidRPr="007C6403">
        <w:rPr>
          <w:rFonts w:ascii="Arial" w:hAnsi="Arial" w:cs="Arial"/>
          <w:i/>
          <w:sz w:val="22"/>
          <w:szCs w:val="22"/>
          <w:lang w:val="en-US"/>
        </w:rPr>
        <w:t>11</w:t>
      </w:r>
      <w:r w:rsidR="00FF32CD" w:rsidRPr="007C6403">
        <w:rPr>
          <w:rFonts w:ascii="Arial" w:hAnsi="Arial" w:cs="Arial"/>
          <w:i/>
          <w:sz w:val="22"/>
          <w:szCs w:val="22"/>
          <w:lang w:val="en-US"/>
        </w:rPr>
        <w:t>.COM 2</w:t>
      </w:r>
    </w:p>
    <w:p w14:paraId="7F9E3CC4" w14:textId="14D360C0" w:rsidR="00FF32CD" w:rsidRPr="007C6403" w:rsidRDefault="00FF32CD">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292801" w:rsidRPr="007C6403">
        <w:rPr>
          <w:lang w:val="en-US"/>
        </w:rPr>
        <w:t>invited</w:t>
      </w:r>
      <w:r w:rsidRPr="007C6403">
        <w:rPr>
          <w:lang w:val="en-US"/>
        </w:rPr>
        <w:t xml:space="preserve"> the Secretary to introduce the agenda items.</w:t>
      </w:r>
    </w:p>
    <w:p w14:paraId="2029C79C" w14:textId="1550F491" w:rsidR="008C57D3" w:rsidRPr="007C6403" w:rsidRDefault="00FF32CD">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The</w:t>
      </w:r>
      <w:r w:rsidRPr="007C6403">
        <w:rPr>
          <w:b/>
          <w:lang w:val="en-US"/>
        </w:rPr>
        <w:t xml:space="preserve"> Secretary</w:t>
      </w:r>
      <w:r w:rsidRPr="003371C6">
        <w:rPr>
          <w:lang w:val="en-US"/>
        </w:rPr>
        <w:t xml:space="preserve"> </w:t>
      </w:r>
      <w:r w:rsidR="00A03B92" w:rsidRPr="007C6403">
        <w:rPr>
          <w:lang w:val="en-US"/>
        </w:rPr>
        <w:t>remarked on the full agenda that included</w:t>
      </w:r>
      <w:r w:rsidR="00B453DC" w:rsidRPr="007C6403">
        <w:rPr>
          <w:lang w:val="en-US"/>
        </w:rPr>
        <w:t xml:space="preserve"> 20 items, some of which contain</w:t>
      </w:r>
      <w:r w:rsidR="00A03B92" w:rsidRPr="007C6403">
        <w:rPr>
          <w:lang w:val="en-US"/>
        </w:rPr>
        <w:t>ed</w:t>
      </w:r>
      <w:r w:rsidR="00B453DC" w:rsidRPr="007C6403">
        <w:rPr>
          <w:lang w:val="en-US"/>
        </w:rPr>
        <w:t xml:space="preserve"> sub-items. </w:t>
      </w:r>
      <w:r w:rsidR="00B453DC" w:rsidRPr="007C6403">
        <w:rPr>
          <w:rFonts w:eastAsia="SimSun"/>
          <w:lang w:val="en-US" w:eastAsia="zh-CN"/>
        </w:rPr>
        <w:t xml:space="preserve">Items 2, 3, 4, 16, 17 and 18 </w:t>
      </w:r>
      <w:r w:rsidR="00A03B92" w:rsidRPr="007C6403">
        <w:rPr>
          <w:rFonts w:eastAsia="SimSun"/>
          <w:lang w:val="en-US" w:eastAsia="zh-CN"/>
        </w:rPr>
        <w:t xml:space="preserve">were part of every Committee session, </w:t>
      </w:r>
      <w:r w:rsidR="00B453DC" w:rsidRPr="007C6403">
        <w:rPr>
          <w:rFonts w:eastAsia="SimSun"/>
          <w:lang w:val="en-US" w:eastAsia="zh-CN"/>
        </w:rPr>
        <w:t>deter</w:t>
      </w:r>
      <w:r w:rsidR="00A03B92" w:rsidRPr="007C6403">
        <w:rPr>
          <w:rFonts w:eastAsia="SimSun"/>
          <w:lang w:val="en-US" w:eastAsia="zh-CN"/>
        </w:rPr>
        <w:t xml:space="preserve">mined by the Rules of Procedure, while a </w:t>
      </w:r>
      <w:r w:rsidR="00B453DC" w:rsidRPr="007C6403">
        <w:rPr>
          <w:rFonts w:eastAsia="SimSun"/>
          <w:lang w:val="en-US" w:eastAsia="zh-CN"/>
        </w:rPr>
        <w:t xml:space="preserve">number of items </w:t>
      </w:r>
      <w:r w:rsidR="00A03B92" w:rsidRPr="007C6403">
        <w:rPr>
          <w:rFonts w:eastAsia="SimSun"/>
          <w:lang w:val="en-US" w:eastAsia="zh-CN"/>
        </w:rPr>
        <w:t xml:space="preserve">were related to </w:t>
      </w:r>
      <w:r w:rsidR="00A83D22" w:rsidRPr="007C6403">
        <w:rPr>
          <w:rFonts w:eastAsia="SimSun"/>
          <w:lang w:val="en-US" w:eastAsia="zh-CN"/>
        </w:rPr>
        <w:t>some</w:t>
      </w:r>
      <w:r w:rsidR="00A03B92" w:rsidRPr="007C6403">
        <w:rPr>
          <w:rFonts w:eastAsia="SimSun"/>
          <w:lang w:val="en-US" w:eastAsia="zh-CN"/>
        </w:rPr>
        <w:t xml:space="preserve"> </w:t>
      </w:r>
      <w:r w:rsidR="00B453DC" w:rsidRPr="007C6403">
        <w:rPr>
          <w:rFonts w:eastAsia="SimSun"/>
          <w:lang w:val="en-US" w:eastAsia="zh-CN"/>
        </w:rPr>
        <w:t xml:space="preserve">specific decisions made by the previous session of the Committee or the General Assembly. All </w:t>
      </w:r>
      <w:r w:rsidR="00A83D22" w:rsidRPr="007C6403">
        <w:rPr>
          <w:rFonts w:eastAsia="SimSun"/>
          <w:lang w:val="en-US" w:eastAsia="zh-CN"/>
        </w:rPr>
        <w:t xml:space="preserve">the </w:t>
      </w:r>
      <w:r w:rsidR="00B453DC" w:rsidRPr="007C6403">
        <w:rPr>
          <w:rFonts w:eastAsia="SimSun"/>
          <w:lang w:val="en-US" w:eastAsia="zh-CN"/>
        </w:rPr>
        <w:t xml:space="preserve">remaining items, such as the examination of nominations and periodic reports, </w:t>
      </w:r>
      <w:r w:rsidR="00A03B92" w:rsidRPr="007C6403">
        <w:rPr>
          <w:rFonts w:eastAsia="SimSun"/>
          <w:lang w:val="en-US" w:eastAsia="zh-CN"/>
        </w:rPr>
        <w:t xml:space="preserve">were </w:t>
      </w:r>
      <w:r w:rsidR="00B453DC" w:rsidRPr="007C6403">
        <w:rPr>
          <w:rFonts w:eastAsia="SimSun"/>
          <w:lang w:val="en-US" w:eastAsia="zh-CN"/>
        </w:rPr>
        <w:t xml:space="preserve">related to the articles of the Convention or to the provisions of the Operational Directives. </w:t>
      </w:r>
      <w:r w:rsidR="00A03B92" w:rsidRPr="007C6403">
        <w:rPr>
          <w:rFonts w:eastAsia="SimSun"/>
          <w:lang w:val="en-US" w:eastAsia="zh-CN"/>
        </w:rPr>
        <w:t xml:space="preserve">The Secretary further remarked that all the </w:t>
      </w:r>
      <w:r w:rsidR="00B453DC" w:rsidRPr="007C6403">
        <w:rPr>
          <w:lang w:val="en-US"/>
        </w:rPr>
        <w:t xml:space="preserve">documents </w:t>
      </w:r>
      <w:r w:rsidR="00A03B92" w:rsidRPr="007C6403">
        <w:rPr>
          <w:lang w:val="en-US"/>
        </w:rPr>
        <w:t xml:space="preserve">had been </w:t>
      </w:r>
      <w:r w:rsidR="00B453DC" w:rsidRPr="007C6403">
        <w:rPr>
          <w:lang w:val="en-US"/>
        </w:rPr>
        <w:t>published online by the statutory deadline of 31 October, four weeks befo</w:t>
      </w:r>
      <w:r w:rsidR="00A03B92" w:rsidRPr="007C6403">
        <w:rPr>
          <w:lang w:val="en-US"/>
        </w:rPr>
        <w:t xml:space="preserve">re the opening of this session, </w:t>
      </w:r>
      <w:r w:rsidR="00B453DC" w:rsidRPr="007C6403">
        <w:rPr>
          <w:lang w:val="en-US"/>
        </w:rPr>
        <w:t xml:space="preserve">according to Rule 42 of the Rules of Procedure of the Committee. </w:t>
      </w:r>
      <w:r w:rsidR="00A03B92" w:rsidRPr="007C6403">
        <w:rPr>
          <w:lang w:val="en-US"/>
        </w:rPr>
        <w:t xml:space="preserve">See </w:t>
      </w:r>
      <w:hyperlink r:id="rId14" w:history="1">
        <w:r w:rsidR="00A03B92" w:rsidRPr="007C6403">
          <w:rPr>
            <w:rStyle w:val="Hyperlink"/>
            <w:lang w:val="en-US"/>
          </w:rPr>
          <w:t>List of provisional documents</w:t>
        </w:r>
      </w:hyperlink>
      <w:r w:rsidR="00A03B92" w:rsidRPr="007C6403">
        <w:rPr>
          <w:lang w:val="en-US"/>
        </w:rPr>
        <w:t>.</w:t>
      </w:r>
      <w:r w:rsidR="00B453DC" w:rsidRPr="007C6403">
        <w:rPr>
          <w:lang w:val="en-US"/>
        </w:rPr>
        <w:t xml:space="preserve"> All </w:t>
      </w:r>
      <w:r w:rsidR="00A83D22" w:rsidRPr="007C6403">
        <w:rPr>
          <w:lang w:val="en-US"/>
        </w:rPr>
        <w:t xml:space="preserve">the </w:t>
      </w:r>
      <w:r w:rsidR="00B453DC" w:rsidRPr="007C6403">
        <w:rPr>
          <w:lang w:val="en-US"/>
        </w:rPr>
        <w:t xml:space="preserve">documents </w:t>
      </w:r>
      <w:r w:rsidR="00D47179" w:rsidRPr="007C6403">
        <w:rPr>
          <w:lang w:val="en-US"/>
        </w:rPr>
        <w:t xml:space="preserve">had </w:t>
      </w:r>
      <w:r w:rsidR="00B453DC" w:rsidRPr="007C6403">
        <w:rPr>
          <w:lang w:val="en-US"/>
        </w:rPr>
        <w:t xml:space="preserve">the code ITH/16/11.COM/ followed by </w:t>
      </w:r>
      <w:r w:rsidR="00805126" w:rsidRPr="007C6403">
        <w:rPr>
          <w:lang w:val="en-US"/>
        </w:rPr>
        <w:t>the number corresponding</w:t>
      </w:r>
      <w:r w:rsidR="00B453DC" w:rsidRPr="007C6403">
        <w:rPr>
          <w:lang w:val="en-US"/>
        </w:rPr>
        <w:t xml:space="preserve"> to the </w:t>
      </w:r>
      <w:r w:rsidR="00805126" w:rsidRPr="007C6403">
        <w:rPr>
          <w:lang w:val="en-US"/>
        </w:rPr>
        <w:t>agenda item</w:t>
      </w:r>
      <w:r w:rsidR="00B453DC" w:rsidRPr="007C6403">
        <w:rPr>
          <w:lang w:val="en-US"/>
        </w:rPr>
        <w:t xml:space="preserve">. </w:t>
      </w:r>
      <w:r w:rsidR="00805126" w:rsidRPr="007C6403">
        <w:rPr>
          <w:lang w:val="en-US"/>
        </w:rPr>
        <w:t>I</w:t>
      </w:r>
      <w:r w:rsidR="00B453DC" w:rsidRPr="007C6403">
        <w:rPr>
          <w:lang w:val="en-US"/>
        </w:rPr>
        <w:t>nformation documents</w:t>
      </w:r>
      <w:r w:rsidR="00805126" w:rsidRPr="007C6403">
        <w:rPr>
          <w:lang w:val="en-US"/>
        </w:rPr>
        <w:t xml:space="preserve"> </w:t>
      </w:r>
      <w:r w:rsidR="00D47179" w:rsidRPr="007C6403">
        <w:rPr>
          <w:lang w:val="en-US"/>
        </w:rPr>
        <w:t>were</w:t>
      </w:r>
      <w:r w:rsidR="00460355" w:rsidRPr="007C6403">
        <w:rPr>
          <w:lang w:val="en-US"/>
        </w:rPr>
        <w:t xml:space="preserve"> preceded by ‘INF’</w:t>
      </w:r>
      <w:r w:rsidR="00805126" w:rsidRPr="007C6403">
        <w:rPr>
          <w:lang w:val="en-US"/>
        </w:rPr>
        <w:t xml:space="preserve"> and revised documents, </w:t>
      </w:r>
      <w:r w:rsidR="00B453DC" w:rsidRPr="007C6403">
        <w:rPr>
          <w:lang w:val="en-US"/>
        </w:rPr>
        <w:t xml:space="preserve">supplemented by corrigenda or addenda, </w:t>
      </w:r>
      <w:r w:rsidR="00805126" w:rsidRPr="007C6403">
        <w:rPr>
          <w:lang w:val="en-US"/>
        </w:rPr>
        <w:t xml:space="preserve">were annotated </w:t>
      </w:r>
      <w:r w:rsidR="00460355" w:rsidRPr="007C6403">
        <w:rPr>
          <w:lang w:val="en-US"/>
        </w:rPr>
        <w:t>with</w:t>
      </w:r>
      <w:r w:rsidR="00D47179" w:rsidRPr="007C6403">
        <w:rPr>
          <w:lang w:val="en-US"/>
        </w:rPr>
        <w:t xml:space="preserve"> </w:t>
      </w:r>
      <w:r w:rsidR="00805126" w:rsidRPr="007C6403">
        <w:rPr>
          <w:lang w:val="en-US"/>
        </w:rPr>
        <w:t>‘</w:t>
      </w:r>
      <w:r w:rsidR="00B453DC" w:rsidRPr="007C6403">
        <w:rPr>
          <w:lang w:val="en-US"/>
        </w:rPr>
        <w:t>REV</w:t>
      </w:r>
      <w:r w:rsidR="00805126" w:rsidRPr="007C6403">
        <w:rPr>
          <w:lang w:val="en-US"/>
        </w:rPr>
        <w:t>’</w:t>
      </w:r>
      <w:r w:rsidR="00B453DC" w:rsidRPr="007C6403">
        <w:rPr>
          <w:lang w:val="en-US"/>
        </w:rPr>
        <w:t xml:space="preserve">. </w:t>
      </w:r>
      <w:r w:rsidR="00D47179" w:rsidRPr="007C6403">
        <w:rPr>
          <w:lang w:val="en-US"/>
        </w:rPr>
        <w:t>T</w:t>
      </w:r>
      <w:r w:rsidR="00805126" w:rsidRPr="007C6403">
        <w:rPr>
          <w:lang w:val="en-US"/>
        </w:rPr>
        <w:t xml:space="preserve">he </w:t>
      </w:r>
      <w:hyperlink r:id="rId15" w:history="1">
        <w:r w:rsidR="00805126" w:rsidRPr="007C6403">
          <w:rPr>
            <w:rStyle w:val="Hyperlink"/>
            <w:lang w:val="en-US"/>
          </w:rPr>
          <w:t>provisional timetable</w:t>
        </w:r>
      </w:hyperlink>
      <w:r w:rsidR="00B453DC" w:rsidRPr="007C6403">
        <w:rPr>
          <w:lang w:val="en-US"/>
        </w:rPr>
        <w:t xml:space="preserve"> </w:t>
      </w:r>
      <w:r w:rsidR="00805126" w:rsidRPr="007C6403">
        <w:rPr>
          <w:lang w:val="en-US"/>
        </w:rPr>
        <w:t xml:space="preserve">for the five-day session had been </w:t>
      </w:r>
      <w:r w:rsidR="00B453DC" w:rsidRPr="007C6403">
        <w:rPr>
          <w:lang w:val="en-US"/>
        </w:rPr>
        <w:t xml:space="preserve">adopted by the Bureau at its meeting on 20 October in Paris and subsequently slightly revised to specify the time when the Chairperson </w:t>
      </w:r>
      <w:r w:rsidR="00805126" w:rsidRPr="007C6403">
        <w:rPr>
          <w:lang w:val="en-US"/>
        </w:rPr>
        <w:t xml:space="preserve">would </w:t>
      </w:r>
      <w:r w:rsidR="00B453DC" w:rsidRPr="007C6403">
        <w:rPr>
          <w:lang w:val="en-US"/>
        </w:rPr>
        <w:t xml:space="preserve">provide information on the activities of the Bureau and when the NGO Forum </w:t>
      </w:r>
      <w:r w:rsidR="00805126" w:rsidRPr="007C6403">
        <w:rPr>
          <w:lang w:val="en-US"/>
        </w:rPr>
        <w:t xml:space="preserve">would </w:t>
      </w:r>
      <w:r w:rsidR="00B453DC" w:rsidRPr="007C6403">
        <w:rPr>
          <w:lang w:val="en-US"/>
        </w:rPr>
        <w:t xml:space="preserve">present its report. The Committee </w:t>
      </w:r>
      <w:r w:rsidR="00805126" w:rsidRPr="007C6403">
        <w:rPr>
          <w:lang w:val="en-US"/>
        </w:rPr>
        <w:t xml:space="preserve">would </w:t>
      </w:r>
      <w:r w:rsidR="00B453DC" w:rsidRPr="007C6403">
        <w:rPr>
          <w:lang w:val="en-US"/>
        </w:rPr>
        <w:t xml:space="preserve">meet from 9.30 a.m. to 12.30 p.m. and from 2.30 p.m. to 5.30 p.m. with a two-hour lunch break. </w:t>
      </w:r>
      <w:r w:rsidR="00805126" w:rsidRPr="007C6403">
        <w:rPr>
          <w:lang w:val="en-US"/>
        </w:rPr>
        <w:t>Starting</w:t>
      </w:r>
      <w:r w:rsidR="00731A41" w:rsidRPr="007C6403">
        <w:rPr>
          <w:lang w:val="en-US"/>
        </w:rPr>
        <w:t xml:space="preserve"> the following day</w:t>
      </w:r>
      <w:r w:rsidR="00A83D22" w:rsidRPr="007C6403">
        <w:rPr>
          <w:lang w:val="en-US"/>
        </w:rPr>
        <w:t>,</w:t>
      </w:r>
      <w:r w:rsidR="00805126" w:rsidRPr="007C6403">
        <w:rPr>
          <w:lang w:val="en-US"/>
        </w:rPr>
        <w:t xml:space="preserve"> the Bureau would meet e</w:t>
      </w:r>
      <w:r w:rsidR="00B453DC" w:rsidRPr="007C6403">
        <w:rPr>
          <w:lang w:val="en-US"/>
        </w:rPr>
        <w:t>very morning from 9 a.m. to 9.30 a.m.</w:t>
      </w:r>
      <w:r w:rsidR="00805126" w:rsidRPr="007C6403">
        <w:rPr>
          <w:lang w:val="en-US"/>
        </w:rPr>
        <w:t xml:space="preserve"> </w:t>
      </w:r>
      <w:r w:rsidR="00B453DC" w:rsidRPr="007C6403">
        <w:rPr>
          <w:lang w:val="en-US"/>
        </w:rPr>
        <w:t>to adjust the provi</w:t>
      </w:r>
      <w:r w:rsidR="00805126" w:rsidRPr="007C6403">
        <w:rPr>
          <w:lang w:val="en-US"/>
        </w:rPr>
        <w:t xml:space="preserve">sional timetable as needed. </w:t>
      </w:r>
      <w:r w:rsidR="00B453DC" w:rsidRPr="007C6403">
        <w:rPr>
          <w:lang w:val="en-US"/>
        </w:rPr>
        <w:t xml:space="preserve">Observers </w:t>
      </w:r>
      <w:r w:rsidR="00805126" w:rsidRPr="007C6403">
        <w:rPr>
          <w:lang w:val="en-US"/>
        </w:rPr>
        <w:t xml:space="preserve">were </w:t>
      </w:r>
      <w:r w:rsidR="00B453DC" w:rsidRPr="007C6403">
        <w:rPr>
          <w:lang w:val="en-US"/>
        </w:rPr>
        <w:t>welcome to attend.</w:t>
      </w:r>
      <w:r w:rsidR="00852A71" w:rsidRPr="007C6403">
        <w:rPr>
          <w:lang w:val="en-US"/>
        </w:rPr>
        <w:t xml:space="preserve"> </w:t>
      </w:r>
      <w:r w:rsidR="00D47179" w:rsidRPr="007C6403">
        <w:rPr>
          <w:lang w:val="en-US"/>
        </w:rPr>
        <w:t xml:space="preserve">It was </w:t>
      </w:r>
      <w:r w:rsidR="00A83D22" w:rsidRPr="007C6403">
        <w:rPr>
          <w:lang w:val="en-US"/>
        </w:rPr>
        <w:t>clarified</w:t>
      </w:r>
      <w:r w:rsidR="008C57D3" w:rsidRPr="007C6403">
        <w:rPr>
          <w:lang w:val="en-US"/>
        </w:rPr>
        <w:t xml:space="preserve"> that the Committee was being </w:t>
      </w:r>
      <w:r w:rsidR="00B453DC" w:rsidRPr="007C6403">
        <w:rPr>
          <w:lang w:val="en-US"/>
        </w:rPr>
        <w:t xml:space="preserve">called </w:t>
      </w:r>
      <w:r w:rsidR="008C57D3" w:rsidRPr="007C6403">
        <w:rPr>
          <w:lang w:val="en-US"/>
        </w:rPr>
        <w:t>up</w:t>
      </w:r>
      <w:r w:rsidR="00B453DC" w:rsidRPr="007C6403">
        <w:rPr>
          <w:lang w:val="en-US"/>
        </w:rPr>
        <w:t xml:space="preserve">on to adopt the agenda, </w:t>
      </w:r>
      <w:r w:rsidR="00D47179" w:rsidRPr="007C6403">
        <w:rPr>
          <w:lang w:val="en-US"/>
        </w:rPr>
        <w:t>not the timetable.</w:t>
      </w:r>
    </w:p>
    <w:p w14:paraId="4990CEF5" w14:textId="5DC30A82" w:rsidR="00B453DC" w:rsidRPr="007C6403" w:rsidRDefault="008C57D3">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00B41A29" w:rsidRPr="007C6403">
        <w:rPr>
          <w:b/>
          <w:lang w:val="en-US"/>
        </w:rPr>
        <w:t>Secretary</w:t>
      </w:r>
      <w:r w:rsidRPr="007C6403">
        <w:rPr>
          <w:lang w:val="en-US"/>
        </w:rPr>
        <w:t xml:space="preserve"> then drew attention </w:t>
      </w:r>
      <w:r w:rsidR="00CB792C" w:rsidRPr="007C6403">
        <w:rPr>
          <w:lang w:val="en-US"/>
        </w:rPr>
        <w:t xml:space="preserve">to two </w:t>
      </w:r>
      <w:r w:rsidRPr="007C6403">
        <w:rPr>
          <w:lang w:val="en-US"/>
        </w:rPr>
        <w:t>s</w:t>
      </w:r>
      <w:r w:rsidR="00B453DC" w:rsidRPr="007C6403">
        <w:rPr>
          <w:lang w:val="en-US"/>
        </w:rPr>
        <w:t>ide event</w:t>
      </w:r>
      <w:r w:rsidRPr="007C6403">
        <w:rPr>
          <w:lang w:val="en-US"/>
        </w:rPr>
        <w:t xml:space="preserve">s prepared by the </w:t>
      </w:r>
      <w:r w:rsidR="00B453DC" w:rsidRPr="007C6403">
        <w:rPr>
          <w:lang w:val="en-US"/>
        </w:rPr>
        <w:t xml:space="preserve">Secretariat </w:t>
      </w:r>
      <w:r w:rsidRPr="007C6403">
        <w:rPr>
          <w:lang w:val="en-US"/>
        </w:rPr>
        <w:t xml:space="preserve">and </w:t>
      </w:r>
      <w:r w:rsidR="00B453DC" w:rsidRPr="007C6403">
        <w:rPr>
          <w:lang w:val="en-US"/>
        </w:rPr>
        <w:t>various co-organizers</w:t>
      </w:r>
      <w:r w:rsidRPr="007C6403">
        <w:rPr>
          <w:lang w:val="en-US"/>
        </w:rPr>
        <w:t xml:space="preserve"> for this session. One side event would take place that evening on</w:t>
      </w:r>
      <w:r w:rsidRPr="007C6403">
        <w:rPr>
          <w:u w:val="single"/>
          <w:lang w:val="en-US"/>
        </w:rPr>
        <w:t xml:space="preserve"> </w:t>
      </w:r>
      <w:r w:rsidR="00B453DC" w:rsidRPr="007C6403">
        <w:rPr>
          <w:lang w:val="en-US"/>
        </w:rPr>
        <w:t>‘Living heritage in Addis Ababa’</w:t>
      </w:r>
      <w:r w:rsidRPr="007C6403">
        <w:rPr>
          <w:lang w:val="en-US"/>
        </w:rPr>
        <w:t>,</w:t>
      </w:r>
      <w:r w:rsidR="00B453DC" w:rsidRPr="007C6403">
        <w:rPr>
          <w:lang w:val="en-US"/>
        </w:rPr>
        <w:t xml:space="preserve"> a photo exhibition co-organized by the Intangible Cultural Heritage Section of UNESCO and Ethiopia’s Authority for Research and Conservation of Cultural Heritage. The exhibition </w:t>
      </w:r>
      <w:r w:rsidRPr="007C6403">
        <w:rPr>
          <w:lang w:val="en-US"/>
        </w:rPr>
        <w:t>featured</w:t>
      </w:r>
      <w:r w:rsidR="00B453DC" w:rsidRPr="007C6403">
        <w:rPr>
          <w:lang w:val="en-US"/>
        </w:rPr>
        <w:t xml:space="preserve"> intangible cultural heritage in the urban context of Addis Ababa, captured through the lenses of two young and talented Ethiopian women photographers</w:t>
      </w:r>
      <w:r w:rsidR="00CB792C" w:rsidRPr="007C6403">
        <w:rPr>
          <w:lang w:val="en-US"/>
        </w:rPr>
        <w:t xml:space="preserve">. </w:t>
      </w:r>
      <w:r w:rsidRPr="007C6403">
        <w:rPr>
          <w:lang w:val="en-US"/>
        </w:rPr>
        <w:t xml:space="preserve">The second event, a </w:t>
      </w:r>
      <w:r w:rsidR="00B453DC" w:rsidRPr="007C6403">
        <w:rPr>
          <w:lang w:val="en-US" w:eastAsia="zh-CN"/>
        </w:rPr>
        <w:t xml:space="preserve">roundtable discussion </w:t>
      </w:r>
      <w:r w:rsidR="00D47179" w:rsidRPr="007C6403">
        <w:rPr>
          <w:lang w:val="en-US" w:eastAsia="zh-CN"/>
        </w:rPr>
        <w:t>on ‘Learning with Intangible Cultural Heritage in E</w:t>
      </w:r>
      <w:r w:rsidRPr="007C6403">
        <w:rPr>
          <w:lang w:val="en-US" w:eastAsia="zh-CN"/>
        </w:rPr>
        <w:t>ducation’</w:t>
      </w:r>
      <w:r w:rsidR="00B41A29" w:rsidRPr="007C6403">
        <w:rPr>
          <w:lang w:val="en-US" w:eastAsia="zh-CN"/>
        </w:rPr>
        <w:t xml:space="preserve"> and convened by the Intangible Cultural Heritage Section of UNESCO and the UNESCO International Institute for Capacity Building in Africa (IICBA)</w:t>
      </w:r>
      <w:r w:rsidR="00D47179" w:rsidRPr="007C6403">
        <w:rPr>
          <w:lang w:val="en-US" w:eastAsia="zh-CN"/>
        </w:rPr>
        <w:t>,</w:t>
      </w:r>
      <w:r w:rsidRPr="007C6403">
        <w:rPr>
          <w:lang w:val="en-US" w:eastAsia="zh-CN"/>
        </w:rPr>
        <w:t xml:space="preserve"> </w:t>
      </w:r>
      <w:r w:rsidRPr="007C6403">
        <w:rPr>
          <w:lang w:val="en-US"/>
        </w:rPr>
        <w:t>would take place the following day</w:t>
      </w:r>
      <w:r w:rsidRPr="007C6403">
        <w:rPr>
          <w:lang w:val="en-US" w:eastAsia="zh-CN"/>
        </w:rPr>
        <w:t xml:space="preserve"> </w:t>
      </w:r>
      <w:r w:rsidR="003305DB" w:rsidRPr="007C6403">
        <w:rPr>
          <w:lang w:val="en-US" w:eastAsia="zh-CN"/>
        </w:rPr>
        <w:t>with the objective of sharing</w:t>
      </w:r>
      <w:r w:rsidR="00B453DC" w:rsidRPr="007C6403">
        <w:rPr>
          <w:lang w:val="en-US" w:eastAsia="zh-CN"/>
        </w:rPr>
        <w:t xml:space="preserve"> recent experiences on integrating intangible heritage into education and generat</w:t>
      </w:r>
      <w:r w:rsidR="003305DB" w:rsidRPr="007C6403">
        <w:rPr>
          <w:lang w:val="en-US" w:eastAsia="zh-CN"/>
        </w:rPr>
        <w:t>ing</w:t>
      </w:r>
      <w:r w:rsidR="00B453DC" w:rsidRPr="007C6403">
        <w:rPr>
          <w:lang w:val="en-US" w:eastAsia="zh-CN"/>
        </w:rPr>
        <w:t xml:space="preserve"> ideas for future work.</w:t>
      </w:r>
      <w:r w:rsidR="00A03B92" w:rsidRPr="007C6403">
        <w:rPr>
          <w:lang w:val="en-US" w:eastAsia="zh-CN"/>
        </w:rPr>
        <w:t xml:space="preserve"> </w:t>
      </w:r>
      <w:r w:rsidR="00B453DC" w:rsidRPr="007C6403">
        <w:rPr>
          <w:lang w:val="en-US"/>
        </w:rPr>
        <w:t xml:space="preserve">Information on other side events organized by States during the week </w:t>
      </w:r>
      <w:r w:rsidR="00B41A29" w:rsidRPr="007C6403">
        <w:rPr>
          <w:lang w:val="en-US"/>
        </w:rPr>
        <w:t xml:space="preserve">was </w:t>
      </w:r>
      <w:r w:rsidR="00B453DC" w:rsidRPr="007C6403">
        <w:rPr>
          <w:lang w:val="en-US"/>
        </w:rPr>
        <w:t xml:space="preserve">available on the </w:t>
      </w:r>
      <w:r w:rsidR="00B41A29" w:rsidRPr="007C6403">
        <w:rPr>
          <w:lang w:val="en-US"/>
        </w:rPr>
        <w:t xml:space="preserve">Convention </w:t>
      </w:r>
      <w:hyperlink r:id="rId16" w:history="1">
        <w:r w:rsidR="00B453DC" w:rsidRPr="007C6403">
          <w:rPr>
            <w:rStyle w:val="Hyperlink"/>
            <w:lang w:val="en-US"/>
          </w:rPr>
          <w:t>website</w:t>
        </w:r>
      </w:hyperlink>
      <w:r w:rsidR="00B453DC" w:rsidRPr="007C6403">
        <w:rPr>
          <w:lang w:val="en-US"/>
        </w:rPr>
        <w:t xml:space="preserve">. </w:t>
      </w:r>
      <w:r w:rsidR="00B41A29" w:rsidRPr="007C6403">
        <w:rPr>
          <w:lang w:val="en-US"/>
        </w:rPr>
        <w:t xml:space="preserve">The </w:t>
      </w:r>
      <w:r w:rsidR="00D47179" w:rsidRPr="007C6403">
        <w:rPr>
          <w:lang w:val="en-US"/>
        </w:rPr>
        <w:t xml:space="preserve">Secretary </w:t>
      </w:r>
      <w:r w:rsidR="00B41A29" w:rsidRPr="007C6403">
        <w:rPr>
          <w:lang w:val="en-US"/>
        </w:rPr>
        <w:t xml:space="preserve">concluded by saying that further </w:t>
      </w:r>
      <w:r w:rsidR="00B453DC" w:rsidRPr="007C6403">
        <w:rPr>
          <w:lang w:val="en-US"/>
        </w:rPr>
        <w:t xml:space="preserve">announcements </w:t>
      </w:r>
      <w:r w:rsidR="00D47179" w:rsidRPr="007C6403">
        <w:rPr>
          <w:lang w:val="en-US"/>
        </w:rPr>
        <w:t xml:space="preserve">would be made </w:t>
      </w:r>
      <w:r w:rsidR="00B41A29" w:rsidRPr="007C6403">
        <w:rPr>
          <w:lang w:val="en-US"/>
        </w:rPr>
        <w:t xml:space="preserve">in due course, and </w:t>
      </w:r>
      <w:r w:rsidR="00D47179" w:rsidRPr="007C6403">
        <w:rPr>
          <w:lang w:val="en-US" w:eastAsia="zh-CN"/>
        </w:rPr>
        <w:t xml:space="preserve">a </w:t>
      </w:r>
      <w:r w:rsidR="00B453DC" w:rsidRPr="007C6403">
        <w:rPr>
          <w:lang w:val="en-US" w:eastAsia="zh-CN"/>
        </w:rPr>
        <w:t>press</w:t>
      </w:r>
      <w:r w:rsidR="00B41A29" w:rsidRPr="007C6403">
        <w:rPr>
          <w:lang w:val="en-US" w:eastAsia="zh-CN"/>
        </w:rPr>
        <w:t>/media</w:t>
      </w:r>
      <w:r w:rsidR="00B453DC" w:rsidRPr="007C6403">
        <w:rPr>
          <w:lang w:val="en-US" w:eastAsia="zh-CN"/>
        </w:rPr>
        <w:t xml:space="preserve"> conference </w:t>
      </w:r>
      <w:r w:rsidR="003305DB" w:rsidRPr="007C6403">
        <w:rPr>
          <w:lang w:val="en-US" w:eastAsia="zh-CN"/>
        </w:rPr>
        <w:t>was scheduled to take place</w:t>
      </w:r>
      <w:r w:rsidR="00D47179" w:rsidRPr="007C6403">
        <w:rPr>
          <w:lang w:val="en-US" w:eastAsia="zh-CN"/>
        </w:rPr>
        <w:t xml:space="preserve"> </w:t>
      </w:r>
      <w:r w:rsidR="00B41A29" w:rsidRPr="007C6403">
        <w:rPr>
          <w:lang w:val="en-US" w:eastAsia="zh-CN"/>
        </w:rPr>
        <w:t>later that day.</w:t>
      </w:r>
    </w:p>
    <w:p w14:paraId="38F2D701" w14:textId="440932B3" w:rsidR="00884A4C" w:rsidRPr="007C6403" w:rsidRDefault="00B41A29">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thanked the Secretary, </w:t>
      </w:r>
      <w:r w:rsidR="00762B4E" w:rsidRPr="007C6403">
        <w:rPr>
          <w:lang w:val="en-US"/>
        </w:rPr>
        <w:t xml:space="preserve">adding that it was </w:t>
      </w:r>
      <w:r w:rsidRPr="007C6403">
        <w:rPr>
          <w:lang w:val="en-US"/>
        </w:rPr>
        <w:t xml:space="preserve">clear </w:t>
      </w:r>
      <w:r w:rsidR="003305DB" w:rsidRPr="007C6403">
        <w:rPr>
          <w:lang w:val="en-US"/>
        </w:rPr>
        <w:t xml:space="preserve">that </w:t>
      </w:r>
      <w:r w:rsidR="00762B4E" w:rsidRPr="007C6403">
        <w:rPr>
          <w:lang w:val="en-US"/>
        </w:rPr>
        <w:t xml:space="preserve">there were </w:t>
      </w:r>
      <w:r w:rsidRPr="007C6403">
        <w:rPr>
          <w:lang w:val="en-US"/>
        </w:rPr>
        <w:t xml:space="preserve">important issues to discuss </w:t>
      </w:r>
      <w:r w:rsidR="003305DB" w:rsidRPr="007C6403">
        <w:rPr>
          <w:lang w:val="en-US"/>
        </w:rPr>
        <w:t xml:space="preserve">over </w:t>
      </w:r>
      <w:r w:rsidRPr="007C6403">
        <w:rPr>
          <w:lang w:val="en-US"/>
        </w:rPr>
        <w:t xml:space="preserve">the </w:t>
      </w:r>
      <w:r w:rsidR="00762B4E" w:rsidRPr="007C6403">
        <w:rPr>
          <w:lang w:val="en-US"/>
        </w:rPr>
        <w:t xml:space="preserve">next </w:t>
      </w:r>
      <w:r w:rsidRPr="007C6403">
        <w:rPr>
          <w:lang w:val="en-US"/>
        </w:rPr>
        <w:t xml:space="preserve">five days </w:t>
      </w:r>
      <w:r w:rsidR="00762B4E" w:rsidRPr="007C6403">
        <w:rPr>
          <w:lang w:val="en-US"/>
        </w:rPr>
        <w:t xml:space="preserve">on a very tight schedule and he </w:t>
      </w:r>
      <w:r w:rsidR="003305DB" w:rsidRPr="007C6403">
        <w:rPr>
          <w:lang w:val="en-US"/>
        </w:rPr>
        <w:t xml:space="preserve">was counting </w:t>
      </w:r>
      <w:r w:rsidRPr="007C6403">
        <w:rPr>
          <w:lang w:val="en-US"/>
        </w:rPr>
        <w:t xml:space="preserve">on </w:t>
      </w:r>
      <w:r w:rsidR="00762B4E" w:rsidRPr="007C6403">
        <w:rPr>
          <w:lang w:val="en-US"/>
        </w:rPr>
        <w:t xml:space="preserve">the Committee’s </w:t>
      </w:r>
      <w:r w:rsidRPr="007C6403">
        <w:rPr>
          <w:lang w:val="en-US"/>
        </w:rPr>
        <w:t>cooperation to keep interventions brie</w:t>
      </w:r>
      <w:r w:rsidR="00D47179" w:rsidRPr="007C6403">
        <w:rPr>
          <w:lang w:val="en-US"/>
        </w:rPr>
        <w:t xml:space="preserve">f, </w:t>
      </w:r>
      <w:r w:rsidRPr="007C6403">
        <w:rPr>
          <w:lang w:val="en-US"/>
        </w:rPr>
        <w:t>limit</w:t>
      </w:r>
      <w:r w:rsidR="00D47179" w:rsidRPr="007C6403">
        <w:rPr>
          <w:lang w:val="en-US"/>
        </w:rPr>
        <w:t>ing</w:t>
      </w:r>
      <w:r w:rsidRPr="007C6403">
        <w:rPr>
          <w:lang w:val="en-US"/>
        </w:rPr>
        <w:t xml:space="preserve"> remarks to the minimum time required, and not to take the floor more than twice </w:t>
      </w:r>
      <w:r w:rsidR="00D47179" w:rsidRPr="007C6403">
        <w:rPr>
          <w:lang w:val="en-US"/>
        </w:rPr>
        <w:t xml:space="preserve">under </w:t>
      </w:r>
      <w:r w:rsidRPr="007C6403">
        <w:rPr>
          <w:lang w:val="en-US"/>
        </w:rPr>
        <w:t xml:space="preserve">a single item. Members </w:t>
      </w:r>
      <w:r w:rsidR="00762B4E" w:rsidRPr="007C6403">
        <w:rPr>
          <w:lang w:val="en-US"/>
        </w:rPr>
        <w:t xml:space="preserve">wishing to </w:t>
      </w:r>
      <w:r w:rsidRPr="007C6403">
        <w:rPr>
          <w:lang w:val="en-US"/>
        </w:rPr>
        <w:t xml:space="preserve">introduce written amendments </w:t>
      </w:r>
      <w:r w:rsidR="003305DB" w:rsidRPr="007C6403">
        <w:rPr>
          <w:lang w:val="en-US"/>
        </w:rPr>
        <w:t>in</w:t>
      </w:r>
      <w:r w:rsidRPr="007C6403">
        <w:rPr>
          <w:lang w:val="en-US"/>
        </w:rPr>
        <w:t xml:space="preserve">to the draft decisions </w:t>
      </w:r>
      <w:r w:rsidR="00762B4E" w:rsidRPr="007C6403">
        <w:rPr>
          <w:lang w:val="en-US"/>
        </w:rPr>
        <w:t xml:space="preserve">were invited to do </w:t>
      </w:r>
      <w:r w:rsidRPr="007C6403">
        <w:rPr>
          <w:lang w:val="en-US"/>
        </w:rPr>
        <w:t>so by completing the relevant form</w:t>
      </w:r>
      <w:r w:rsidR="003305DB" w:rsidRPr="007C6403">
        <w:rPr>
          <w:lang w:val="en-US"/>
        </w:rPr>
        <w:t>, which was</w:t>
      </w:r>
      <w:r w:rsidRPr="007C6403">
        <w:rPr>
          <w:lang w:val="en-US"/>
        </w:rPr>
        <w:t xml:space="preserve"> available both from the Secretariat and on the </w:t>
      </w:r>
      <w:r w:rsidR="00762B4E" w:rsidRPr="007C6403">
        <w:rPr>
          <w:lang w:val="en-US"/>
        </w:rPr>
        <w:t xml:space="preserve">Convention </w:t>
      </w:r>
      <w:r w:rsidRPr="007C6403">
        <w:rPr>
          <w:lang w:val="en-US"/>
        </w:rPr>
        <w:t xml:space="preserve">website. </w:t>
      </w:r>
      <w:r w:rsidR="00762B4E" w:rsidRPr="007C6403">
        <w:rPr>
          <w:lang w:val="en-US"/>
        </w:rPr>
        <w:t>W</w:t>
      </w:r>
      <w:r w:rsidRPr="007C6403">
        <w:rPr>
          <w:lang w:val="en-US"/>
        </w:rPr>
        <w:t xml:space="preserve">ritten amendments </w:t>
      </w:r>
      <w:r w:rsidR="00762B4E" w:rsidRPr="007C6403">
        <w:rPr>
          <w:lang w:val="en-US"/>
        </w:rPr>
        <w:t xml:space="preserve">could also be submitted </w:t>
      </w:r>
      <w:r w:rsidRPr="007C6403">
        <w:rPr>
          <w:lang w:val="en-US"/>
        </w:rPr>
        <w:t xml:space="preserve">electronically. </w:t>
      </w:r>
      <w:r w:rsidR="00762B4E" w:rsidRPr="007C6403">
        <w:rPr>
          <w:lang w:val="en-US"/>
        </w:rPr>
        <w:t>During a general debate,</w:t>
      </w:r>
      <w:r w:rsidR="00D47179" w:rsidRPr="007C6403">
        <w:rPr>
          <w:lang w:val="en-US"/>
        </w:rPr>
        <w:t xml:space="preserve"> and</w:t>
      </w:r>
      <w:r w:rsidR="00762B4E" w:rsidRPr="007C6403">
        <w:rPr>
          <w:lang w:val="en-US"/>
        </w:rPr>
        <w:t xml:space="preserve"> a</w:t>
      </w:r>
      <w:r w:rsidRPr="007C6403">
        <w:rPr>
          <w:lang w:val="en-US"/>
        </w:rPr>
        <w:t>fter each i</w:t>
      </w:r>
      <w:r w:rsidR="00D47179" w:rsidRPr="007C6403">
        <w:rPr>
          <w:lang w:val="en-US"/>
        </w:rPr>
        <w:t>tem had</w:t>
      </w:r>
      <w:r w:rsidRPr="007C6403">
        <w:rPr>
          <w:lang w:val="en-US"/>
        </w:rPr>
        <w:t xml:space="preserve"> been debated by </w:t>
      </w:r>
      <w:r w:rsidR="00D47179" w:rsidRPr="007C6403">
        <w:rPr>
          <w:lang w:val="en-US"/>
        </w:rPr>
        <w:t xml:space="preserve">the </w:t>
      </w:r>
      <w:r w:rsidRPr="007C6403">
        <w:rPr>
          <w:lang w:val="en-US"/>
        </w:rPr>
        <w:t xml:space="preserve">Committee, </w:t>
      </w:r>
      <w:r w:rsidR="00762B4E" w:rsidRPr="007C6403">
        <w:rPr>
          <w:lang w:val="en-US"/>
        </w:rPr>
        <w:t xml:space="preserve">the floor </w:t>
      </w:r>
      <w:r w:rsidR="00D47179" w:rsidRPr="007C6403">
        <w:rPr>
          <w:lang w:val="en-US"/>
        </w:rPr>
        <w:t>would be given to O</w:t>
      </w:r>
      <w:r w:rsidR="00762B4E" w:rsidRPr="007C6403">
        <w:rPr>
          <w:lang w:val="en-US"/>
        </w:rPr>
        <w:t>bservers,</w:t>
      </w:r>
      <w:r w:rsidRPr="007C6403">
        <w:rPr>
          <w:lang w:val="en-US"/>
        </w:rPr>
        <w:t xml:space="preserve"> time </w:t>
      </w:r>
      <w:r w:rsidR="00762B4E" w:rsidRPr="007C6403">
        <w:rPr>
          <w:lang w:val="en-US"/>
        </w:rPr>
        <w:t xml:space="preserve">permitting. However, </w:t>
      </w:r>
      <w:r w:rsidR="00D47179" w:rsidRPr="007C6403">
        <w:rPr>
          <w:lang w:val="en-US"/>
        </w:rPr>
        <w:t>O</w:t>
      </w:r>
      <w:r w:rsidRPr="007C6403">
        <w:rPr>
          <w:lang w:val="en-US"/>
        </w:rPr>
        <w:t xml:space="preserve">bservers </w:t>
      </w:r>
      <w:r w:rsidR="00762B4E" w:rsidRPr="007C6403">
        <w:rPr>
          <w:lang w:val="en-US"/>
        </w:rPr>
        <w:t xml:space="preserve">were not permitted to </w:t>
      </w:r>
      <w:r w:rsidRPr="007C6403">
        <w:rPr>
          <w:lang w:val="en-US"/>
        </w:rPr>
        <w:t xml:space="preserve">intervene during discussions on draft decisions. Concerning the Report of the Evaluation Body to the Committee, and in particular items 10.a, 10.b and 10.c, the Committee </w:t>
      </w:r>
      <w:r w:rsidR="001B00D6" w:rsidRPr="007C6403">
        <w:rPr>
          <w:lang w:val="en-US"/>
        </w:rPr>
        <w:t xml:space="preserve">had </w:t>
      </w:r>
      <w:r w:rsidRPr="007C6403">
        <w:rPr>
          <w:lang w:val="en-US"/>
        </w:rPr>
        <w:t>49</w:t>
      </w:r>
      <w:r w:rsidR="00B350C0" w:rsidRPr="007C6403">
        <w:rPr>
          <w:rFonts w:eastAsia="Malgun Gothic"/>
          <w:lang w:val="en-US" w:eastAsia="ko-KR"/>
        </w:rPr>
        <w:t> </w:t>
      </w:r>
      <w:r w:rsidRPr="007C6403">
        <w:rPr>
          <w:lang w:val="en-US"/>
        </w:rPr>
        <w:t xml:space="preserve">files to examine, and the plan </w:t>
      </w:r>
      <w:r w:rsidR="001B00D6" w:rsidRPr="007C6403">
        <w:rPr>
          <w:lang w:val="en-US"/>
        </w:rPr>
        <w:t xml:space="preserve">was </w:t>
      </w:r>
      <w:r w:rsidRPr="007C6403">
        <w:rPr>
          <w:lang w:val="en-US"/>
        </w:rPr>
        <w:t>to dedicate 12 hours to</w:t>
      </w:r>
      <w:r w:rsidR="001B00D6" w:rsidRPr="007C6403">
        <w:rPr>
          <w:lang w:val="en-US"/>
        </w:rPr>
        <w:t xml:space="preserve"> do</w:t>
      </w:r>
      <w:r w:rsidR="007B5C13" w:rsidRPr="007C6403">
        <w:rPr>
          <w:lang w:val="en-US"/>
        </w:rPr>
        <w:t>ing</w:t>
      </w:r>
      <w:r w:rsidR="001B00D6" w:rsidRPr="007C6403">
        <w:rPr>
          <w:lang w:val="en-US"/>
        </w:rPr>
        <w:t xml:space="preserve"> so </w:t>
      </w:r>
      <w:r w:rsidR="005C5561" w:rsidRPr="007C6403">
        <w:rPr>
          <w:lang w:val="en-US"/>
        </w:rPr>
        <w:t>-</w:t>
      </w:r>
      <w:r w:rsidR="003305DB" w:rsidRPr="007C6403">
        <w:rPr>
          <w:lang w:val="en-US"/>
        </w:rPr>
        <w:t xml:space="preserve"> </w:t>
      </w:r>
      <w:r w:rsidR="001B00D6" w:rsidRPr="007C6403">
        <w:rPr>
          <w:lang w:val="en-US"/>
        </w:rPr>
        <w:t>over two days</w:t>
      </w:r>
      <w:r w:rsidR="005C5561" w:rsidRPr="007C6403">
        <w:rPr>
          <w:lang w:val="en-US"/>
        </w:rPr>
        <w:t xml:space="preserve"> -</w:t>
      </w:r>
      <w:r w:rsidR="001B00D6" w:rsidRPr="007C6403">
        <w:rPr>
          <w:lang w:val="en-US"/>
        </w:rPr>
        <w:t xml:space="preserve"> or </w:t>
      </w:r>
      <w:r w:rsidRPr="007C6403">
        <w:rPr>
          <w:lang w:val="en-US"/>
        </w:rPr>
        <w:t>14</w:t>
      </w:r>
      <w:r w:rsidR="00B350C0" w:rsidRPr="007C6403">
        <w:rPr>
          <w:lang w:val="en-US"/>
        </w:rPr>
        <w:t> </w:t>
      </w:r>
      <w:r w:rsidRPr="007C6403">
        <w:rPr>
          <w:lang w:val="en-US"/>
        </w:rPr>
        <w:t xml:space="preserve">minutes per file. Due to </w:t>
      </w:r>
      <w:r w:rsidR="001B00D6" w:rsidRPr="007C6403">
        <w:rPr>
          <w:lang w:val="en-US"/>
        </w:rPr>
        <w:t xml:space="preserve">the </w:t>
      </w:r>
      <w:r w:rsidRPr="007C6403">
        <w:rPr>
          <w:lang w:val="en-US"/>
        </w:rPr>
        <w:t>tight schedule</w:t>
      </w:r>
      <w:r w:rsidR="005A6915" w:rsidRPr="007C6403">
        <w:rPr>
          <w:lang w:val="en-US"/>
        </w:rPr>
        <w:t>,</w:t>
      </w:r>
      <w:r w:rsidRPr="007C6403">
        <w:rPr>
          <w:lang w:val="en-US"/>
        </w:rPr>
        <w:t xml:space="preserve"> and in order to allow sufficient time for the Committee to discuss each agenda item, the </w:t>
      </w:r>
      <w:r w:rsidR="001B00D6" w:rsidRPr="007C6403">
        <w:rPr>
          <w:lang w:val="en-US"/>
        </w:rPr>
        <w:t xml:space="preserve">Chairperson recalled that the </w:t>
      </w:r>
      <w:r w:rsidRPr="007C6403">
        <w:rPr>
          <w:lang w:val="en-US"/>
        </w:rPr>
        <w:t xml:space="preserve">Committee last year </w:t>
      </w:r>
      <w:r w:rsidR="005C5561" w:rsidRPr="007C6403">
        <w:rPr>
          <w:lang w:val="en-US"/>
        </w:rPr>
        <w:t>had</w:t>
      </w:r>
      <w:r w:rsidRPr="007C6403">
        <w:rPr>
          <w:lang w:val="en-US"/>
        </w:rPr>
        <w:t xml:space="preserve"> adopted a working method </w:t>
      </w:r>
      <w:r w:rsidR="005A6915" w:rsidRPr="007C6403">
        <w:rPr>
          <w:lang w:val="en-US"/>
        </w:rPr>
        <w:t xml:space="preserve">that allowed for </w:t>
      </w:r>
      <w:r w:rsidRPr="007C6403">
        <w:rPr>
          <w:lang w:val="en-US"/>
        </w:rPr>
        <w:t xml:space="preserve">the efficient examination of these items. </w:t>
      </w:r>
      <w:r w:rsidR="005A6915" w:rsidRPr="007C6403">
        <w:rPr>
          <w:lang w:val="en-US"/>
        </w:rPr>
        <w:t xml:space="preserve">This was discussed during </w:t>
      </w:r>
      <w:r w:rsidRPr="007C6403">
        <w:rPr>
          <w:lang w:val="en-US"/>
        </w:rPr>
        <w:t>the Bureau meeting on 20 October</w:t>
      </w:r>
      <w:r w:rsidR="005A6915" w:rsidRPr="007C6403">
        <w:rPr>
          <w:lang w:val="en-US"/>
        </w:rPr>
        <w:t xml:space="preserve">, and </w:t>
      </w:r>
      <w:r w:rsidRPr="007C6403">
        <w:rPr>
          <w:lang w:val="en-US"/>
        </w:rPr>
        <w:t xml:space="preserve">during the Information and Exchange Session </w:t>
      </w:r>
      <w:r w:rsidR="005C5561" w:rsidRPr="007C6403">
        <w:rPr>
          <w:lang w:val="en-US"/>
        </w:rPr>
        <w:t>that</w:t>
      </w:r>
      <w:r w:rsidR="005A6915" w:rsidRPr="007C6403">
        <w:rPr>
          <w:lang w:val="en-US"/>
        </w:rPr>
        <w:t xml:space="preserve"> </w:t>
      </w:r>
      <w:r w:rsidRPr="007C6403">
        <w:rPr>
          <w:lang w:val="en-US"/>
        </w:rPr>
        <w:t xml:space="preserve">took place on </w:t>
      </w:r>
      <w:r w:rsidR="005C5561" w:rsidRPr="007C6403">
        <w:rPr>
          <w:lang w:val="en-US"/>
        </w:rPr>
        <w:t>the same day</w:t>
      </w:r>
      <w:r w:rsidRPr="007C6403">
        <w:rPr>
          <w:lang w:val="en-US"/>
        </w:rPr>
        <w:t xml:space="preserve">, and </w:t>
      </w:r>
      <w:r w:rsidR="007B5C13" w:rsidRPr="007C6403">
        <w:rPr>
          <w:lang w:val="en-US"/>
        </w:rPr>
        <w:t xml:space="preserve">was </w:t>
      </w:r>
      <w:r w:rsidRPr="007C6403">
        <w:rPr>
          <w:lang w:val="en-US"/>
        </w:rPr>
        <w:t xml:space="preserve">communicated </w:t>
      </w:r>
      <w:r w:rsidR="005C5561" w:rsidRPr="007C6403">
        <w:rPr>
          <w:lang w:val="en-US"/>
        </w:rPr>
        <w:t xml:space="preserve">to members of the Committee </w:t>
      </w:r>
      <w:r w:rsidRPr="007C6403">
        <w:rPr>
          <w:lang w:val="en-US"/>
        </w:rPr>
        <w:t>b</w:t>
      </w:r>
      <w:r w:rsidR="00D47179" w:rsidRPr="007C6403">
        <w:rPr>
          <w:lang w:val="en-US"/>
        </w:rPr>
        <w:t>y the Secretariat on 7 November. T</w:t>
      </w:r>
      <w:r w:rsidRPr="007C6403">
        <w:rPr>
          <w:lang w:val="en-US"/>
        </w:rPr>
        <w:t xml:space="preserve">he Bureau </w:t>
      </w:r>
      <w:r w:rsidR="00D47179" w:rsidRPr="007C6403">
        <w:rPr>
          <w:lang w:val="en-US"/>
        </w:rPr>
        <w:t xml:space="preserve">thus </w:t>
      </w:r>
      <w:r w:rsidRPr="007C6403">
        <w:rPr>
          <w:lang w:val="en-US"/>
        </w:rPr>
        <w:t xml:space="preserve">proposed </w:t>
      </w:r>
      <w:r w:rsidR="007B5C13" w:rsidRPr="007C6403">
        <w:rPr>
          <w:lang w:val="en-US"/>
        </w:rPr>
        <w:t>continuing</w:t>
      </w:r>
      <w:r w:rsidRPr="007C6403">
        <w:rPr>
          <w:lang w:val="en-US"/>
        </w:rPr>
        <w:t xml:space="preserve"> with the working method adopted </w:t>
      </w:r>
      <w:r w:rsidR="005A6915" w:rsidRPr="007C6403">
        <w:rPr>
          <w:lang w:val="en-US"/>
        </w:rPr>
        <w:t>in 2015</w:t>
      </w:r>
      <w:r w:rsidR="00D47179" w:rsidRPr="007C6403">
        <w:rPr>
          <w:lang w:val="en-US"/>
        </w:rPr>
        <w:t>. As such, M</w:t>
      </w:r>
      <w:r w:rsidRPr="007C6403">
        <w:rPr>
          <w:lang w:val="en-US"/>
        </w:rPr>
        <w:t xml:space="preserve">embers of the Committee wishing to discuss or amend specific draft decisions concerning nominations </w:t>
      </w:r>
      <w:r w:rsidR="005A6915" w:rsidRPr="007C6403">
        <w:rPr>
          <w:lang w:val="en-US"/>
        </w:rPr>
        <w:t xml:space="preserve">were </w:t>
      </w:r>
      <w:r w:rsidRPr="007C6403">
        <w:rPr>
          <w:lang w:val="en-US"/>
        </w:rPr>
        <w:t xml:space="preserve">invited to make this known, prior to the Bureau </w:t>
      </w:r>
      <w:r w:rsidR="00D47179" w:rsidRPr="007C6403">
        <w:rPr>
          <w:lang w:val="en-US"/>
        </w:rPr>
        <w:t xml:space="preserve">morning </w:t>
      </w:r>
      <w:r w:rsidRPr="007C6403">
        <w:rPr>
          <w:lang w:val="en-US"/>
        </w:rPr>
        <w:t>meeting</w:t>
      </w:r>
      <w:r w:rsidR="005C5561" w:rsidRPr="007C6403">
        <w:rPr>
          <w:lang w:val="en-US"/>
        </w:rPr>
        <w:t xml:space="preserve"> the following day at 9 a.m.</w:t>
      </w:r>
      <w:r w:rsidRPr="007C6403">
        <w:rPr>
          <w:lang w:val="en-US"/>
        </w:rPr>
        <w:t xml:space="preserve"> This </w:t>
      </w:r>
      <w:r w:rsidR="005A6915" w:rsidRPr="007C6403">
        <w:rPr>
          <w:lang w:val="en-US"/>
        </w:rPr>
        <w:t xml:space="preserve">would </w:t>
      </w:r>
      <w:r w:rsidRPr="007C6403">
        <w:rPr>
          <w:lang w:val="en-US"/>
        </w:rPr>
        <w:t>allow the Bureau to better organize</w:t>
      </w:r>
      <w:r w:rsidR="00D47179" w:rsidRPr="007C6403">
        <w:rPr>
          <w:lang w:val="en-US"/>
        </w:rPr>
        <w:t xml:space="preserve"> the time available for debate</w:t>
      </w:r>
      <w:r w:rsidRPr="007C6403">
        <w:rPr>
          <w:lang w:val="en-US"/>
        </w:rPr>
        <w:t>.</w:t>
      </w:r>
      <w:r w:rsidR="005A6915" w:rsidRPr="007C6403">
        <w:rPr>
          <w:lang w:val="en-US"/>
        </w:rPr>
        <w:t xml:space="preserve"> </w:t>
      </w:r>
      <w:r w:rsidRPr="007C6403">
        <w:rPr>
          <w:lang w:val="en-US"/>
        </w:rPr>
        <w:t>Proposed amendments should be sent by email</w:t>
      </w:r>
      <w:r w:rsidR="00D47179" w:rsidRPr="007C6403">
        <w:rPr>
          <w:lang w:val="en-US"/>
        </w:rPr>
        <w:t>,</w:t>
      </w:r>
      <w:r w:rsidRPr="007C6403">
        <w:rPr>
          <w:lang w:val="en-US"/>
        </w:rPr>
        <w:t xml:space="preserve"> to the address communicated by the Secretariat</w:t>
      </w:r>
      <w:r w:rsidR="00D47179" w:rsidRPr="007C6403">
        <w:rPr>
          <w:lang w:val="en-US"/>
        </w:rPr>
        <w:t>,</w:t>
      </w:r>
      <w:r w:rsidRPr="007C6403">
        <w:rPr>
          <w:lang w:val="en-US"/>
        </w:rPr>
        <w:t xml:space="preserve"> or </w:t>
      </w:r>
      <w:r w:rsidRPr="007C6403">
        <w:rPr>
          <w:lang w:val="en-US" w:eastAsia="zh-CN"/>
        </w:rPr>
        <w:t>by completing the relevant form</w:t>
      </w:r>
      <w:r w:rsidRPr="007C6403">
        <w:rPr>
          <w:lang w:val="en-US"/>
        </w:rPr>
        <w:t>.</w:t>
      </w:r>
      <w:r w:rsidR="00CD0173" w:rsidRPr="007C6403">
        <w:rPr>
          <w:lang w:val="en-US"/>
        </w:rPr>
        <w:t xml:space="preserve"> </w:t>
      </w:r>
      <w:r w:rsidR="00D47179" w:rsidRPr="007C6403">
        <w:rPr>
          <w:lang w:val="en-US"/>
        </w:rPr>
        <w:t>Consequently</w:t>
      </w:r>
      <w:r w:rsidRPr="007C6403">
        <w:rPr>
          <w:lang w:val="en-US"/>
        </w:rPr>
        <w:t xml:space="preserve">, </w:t>
      </w:r>
      <w:r w:rsidR="005A6915" w:rsidRPr="007C6403">
        <w:rPr>
          <w:lang w:val="en-US"/>
        </w:rPr>
        <w:t xml:space="preserve">it would be taken </w:t>
      </w:r>
      <w:r w:rsidRPr="007C6403">
        <w:rPr>
          <w:lang w:val="en-US"/>
        </w:rPr>
        <w:t xml:space="preserve">for granted that draft decisions on nominations for which no request </w:t>
      </w:r>
      <w:r w:rsidR="005A6915" w:rsidRPr="007C6403">
        <w:rPr>
          <w:lang w:val="en-US"/>
        </w:rPr>
        <w:t>for amendment or debate had</w:t>
      </w:r>
      <w:r w:rsidRPr="007C6403">
        <w:rPr>
          <w:lang w:val="en-US"/>
        </w:rPr>
        <w:t xml:space="preserve"> been put forward </w:t>
      </w:r>
      <w:r w:rsidR="005A6915" w:rsidRPr="007C6403">
        <w:rPr>
          <w:lang w:val="en-US"/>
        </w:rPr>
        <w:t xml:space="preserve">could </w:t>
      </w:r>
      <w:r w:rsidRPr="007C6403">
        <w:rPr>
          <w:lang w:val="en-US"/>
        </w:rPr>
        <w:t>be pr</w:t>
      </w:r>
      <w:r w:rsidR="00D47179" w:rsidRPr="007C6403">
        <w:rPr>
          <w:lang w:val="en-US"/>
        </w:rPr>
        <w:t>oposed for adoption as a whole, saving</w:t>
      </w:r>
      <w:r w:rsidR="005A6915" w:rsidRPr="007C6403">
        <w:rPr>
          <w:lang w:val="en-US"/>
        </w:rPr>
        <w:t xml:space="preserve"> time and allow</w:t>
      </w:r>
      <w:r w:rsidR="00D47179" w:rsidRPr="007C6403">
        <w:rPr>
          <w:lang w:val="en-US"/>
        </w:rPr>
        <w:t>ing</w:t>
      </w:r>
      <w:r w:rsidRPr="007C6403">
        <w:rPr>
          <w:lang w:val="en-US"/>
        </w:rPr>
        <w:t xml:space="preserve"> </w:t>
      </w:r>
      <w:r w:rsidR="005A6915" w:rsidRPr="007C6403">
        <w:rPr>
          <w:lang w:val="en-US"/>
        </w:rPr>
        <w:t xml:space="preserve">more time to be spent on </w:t>
      </w:r>
      <w:r w:rsidRPr="007C6403">
        <w:rPr>
          <w:lang w:val="en-US"/>
        </w:rPr>
        <w:t xml:space="preserve">other nominations. </w:t>
      </w:r>
      <w:r w:rsidR="005A6915" w:rsidRPr="007C6403">
        <w:rPr>
          <w:lang w:val="en-US"/>
        </w:rPr>
        <w:t xml:space="preserve">Nevertheless, </w:t>
      </w:r>
      <w:r w:rsidRPr="007C6403">
        <w:rPr>
          <w:lang w:val="en-US"/>
        </w:rPr>
        <w:t xml:space="preserve">Committee </w:t>
      </w:r>
      <w:r w:rsidR="00D47179" w:rsidRPr="007C6403">
        <w:rPr>
          <w:lang w:val="en-US"/>
        </w:rPr>
        <w:t>M</w:t>
      </w:r>
      <w:r w:rsidR="005A6915" w:rsidRPr="007C6403">
        <w:rPr>
          <w:lang w:val="en-US"/>
        </w:rPr>
        <w:t xml:space="preserve">embers were </w:t>
      </w:r>
      <w:r w:rsidRPr="007C6403">
        <w:rPr>
          <w:lang w:val="en-US"/>
        </w:rPr>
        <w:t xml:space="preserve">entitled to ask for the floor; </w:t>
      </w:r>
      <w:r w:rsidR="005A6915" w:rsidRPr="007C6403">
        <w:rPr>
          <w:lang w:val="en-US"/>
        </w:rPr>
        <w:t xml:space="preserve">this process was simply </w:t>
      </w:r>
      <w:r w:rsidRPr="007C6403">
        <w:rPr>
          <w:lang w:val="en-US"/>
        </w:rPr>
        <w:t>to better organize the adoption of draft decisions in advance.</w:t>
      </w:r>
    </w:p>
    <w:p w14:paraId="4882FDF9" w14:textId="2077E209" w:rsidR="00CD0173" w:rsidRPr="007C6403" w:rsidRDefault="00CD0173">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Cuba</w:t>
      </w:r>
      <w:r w:rsidR="00884A4C" w:rsidRPr="003371C6">
        <w:rPr>
          <w:lang w:val="en-US"/>
        </w:rPr>
        <w:t xml:space="preserve"> thank</w:t>
      </w:r>
      <w:r w:rsidR="00217957" w:rsidRPr="007C6403">
        <w:rPr>
          <w:lang w:val="en-US"/>
        </w:rPr>
        <w:t>ed</w:t>
      </w:r>
      <w:r w:rsidR="00884A4C" w:rsidRPr="007C6403">
        <w:rPr>
          <w:lang w:val="en-US"/>
        </w:rPr>
        <w:t xml:space="preserve"> the host country for </w:t>
      </w:r>
      <w:r w:rsidR="00557F45" w:rsidRPr="007C6403">
        <w:rPr>
          <w:lang w:val="en-US"/>
        </w:rPr>
        <w:t>its</w:t>
      </w:r>
      <w:r w:rsidR="00884A4C" w:rsidRPr="007C6403">
        <w:rPr>
          <w:lang w:val="en-US"/>
        </w:rPr>
        <w:t xml:space="preserve"> welcome</w:t>
      </w:r>
      <w:r w:rsidR="00217957" w:rsidRPr="007C6403">
        <w:rPr>
          <w:lang w:val="en-US"/>
        </w:rPr>
        <w:t xml:space="preserve"> before turning to </w:t>
      </w:r>
      <w:r w:rsidR="00884A4C" w:rsidRPr="007C6403">
        <w:rPr>
          <w:lang w:val="en-US"/>
        </w:rPr>
        <w:t xml:space="preserve">the </w:t>
      </w:r>
      <w:r w:rsidR="00217957" w:rsidRPr="007C6403">
        <w:rPr>
          <w:lang w:val="en-US"/>
        </w:rPr>
        <w:t xml:space="preserve">working </w:t>
      </w:r>
      <w:r w:rsidR="00884A4C" w:rsidRPr="007C6403">
        <w:rPr>
          <w:lang w:val="en-US"/>
        </w:rPr>
        <w:t>methodology</w:t>
      </w:r>
      <w:r w:rsidR="00217957" w:rsidRPr="007C6403">
        <w:rPr>
          <w:lang w:val="en-US"/>
        </w:rPr>
        <w:t xml:space="preserve"> as just outlined</w:t>
      </w:r>
      <w:r w:rsidR="00884A4C" w:rsidRPr="007C6403">
        <w:rPr>
          <w:lang w:val="en-US"/>
        </w:rPr>
        <w:t xml:space="preserve">. </w:t>
      </w:r>
      <w:r w:rsidR="00217957" w:rsidRPr="007C6403">
        <w:rPr>
          <w:lang w:val="en-US"/>
        </w:rPr>
        <w:t>It understood</w:t>
      </w:r>
      <w:r w:rsidR="00884A4C" w:rsidRPr="007C6403">
        <w:rPr>
          <w:lang w:val="en-US"/>
        </w:rPr>
        <w:t xml:space="preserve"> and appreciate</w:t>
      </w:r>
      <w:r w:rsidR="00217957" w:rsidRPr="007C6403">
        <w:rPr>
          <w:lang w:val="en-US"/>
        </w:rPr>
        <w:t>d</w:t>
      </w:r>
      <w:r w:rsidR="00884A4C" w:rsidRPr="007C6403">
        <w:rPr>
          <w:lang w:val="en-US"/>
        </w:rPr>
        <w:t xml:space="preserve"> the time </w:t>
      </w:r>
      <w:r w:rsidR="00217957" w:rsidRPr="007C6403">
        <w:rPr>
          <w:lang w:val="en-US"/>
        </w:rPr>
        <w:t xml:space="preserve">limits on </w:t>
      </w:r>
      <w:r w:rsidR="00884A4C" w:rsidRPr="007C6403">
        <w:rPr>
          <w:lang w:val="en-US"/>
        </w:rPr>
        <w:t>debate</w:t>
      </w:r>
      <w:r w:rsidR="00557F45" w:rsidRPr="007C6403">
        <w:rPr>
          <w:lang w:val="en-US"/>
        </w:rPr>
        <w:t>s</w:t>
      </w:r>
      <w:r w:rsidR="00884A4C" w:rsidRPr="007C6403">
        <w:rPr>
          <w:lang w:val="en-US"/>
        </w:rPr>
        <w:t xml:space="preserve"> </w:t>
      </w:r>
      <w:r w:rsidR="00217957" w:rsidRPr="007C6403">
        <w:rPr>
          <w:lang w:val="en-US"/>
        </w:rPr>
        <w:t xml:space="preserve">and the </w:t>
      </w:r>
      <w:r w:rsidR="00884A4C" w:rsidRPr="007C6403">
        <w:rPr>
          <w:lang w:val="en-US"/>
        </w:rPr>
        <w:t xml:space="preserve">conduct of business to successfully </w:t>
      </w:r>
      <w:r w:rsidR="00217957" w:rsidRPr="007C6403">
        <w:rPr>
          <w:lang w:val="en-US"/>
        </w:rPr>
        <w:t xml:space="preserve">complete </w:t>
      </w:r>
      <w:r w:rsidR="00884A4C" w:rsidRPr="007C6403">
        <w:rPr>
          <w:lang w:val="en-US"/>
        </w:rPr>
        <w:t xml:space="preserve">all the </w:t>
      </w:r>
      <w:r w:rsidR="00217957" w:rsidRPr="007C6403">
        <w:rPr>
          <w:lang w:val="en-US"/>
        </w:rPr>
        <w:t xml:space="preserve">agenda </w:t>
      </w:r>
      <w:r w:rsidR="00884A4C" w:rsidRPr="007C6403">
        <w:rPr>
          <w:lang w:val="en-US"/>
        </w:rPr>
        <w:t xml:space="preserve">items. However, </w:t>
      </w:r>
      <w:r w:rsidR="00217957" w:rsidRPr="007C6403">
        <w:rPr>
          <w:lang w:val="en-US"/>
        </w:rPr>
        <w:t>the delegation expressed concern</w:t>
      </w:r>
      <w:r w:rsidR="00884A4C" w:rsidRPr="007C6403">
        <w:rPr>
          <w:lang w:val="en-US"/>
        </w:rPr>
        <w:t xml:space="preserve"> that </w:t>
      </w:r>
      <w:r w:rsidR="00217957" w:rsidRPr="007C6403">
        <w:rPr>
          <w:lang w:val="en-US"/>
        </w:rPr>
        <w:t xml:space="preserve">it would not be able to </w:t>
      </w:r>
      <w:r w:rsidR="00884A4C" w:rsidRPr="007C6403">
        <w:rPr>
          <w:lang w:val="en-US"/>
        </w:rPr>
        <w:t>put forward amendments</w:t>
      </w:r>
      <w:r w:rsidR="00217957" w:rsidRPr="007C6403">
        <w:rPr>
          <w:lang w:val="en-US"/>
        </w:rPr>
        <w:t xml:space="preserve"> during the debates, although it fully understood that </w:t>
      </w:r>
      <w:r w:rsidR="00884A4C" w:rsidRPr="007C6403">
        <w:rPr>
          <w:lang w:val="en-US"/>
        </w:rPr>
        <w:t xml:space="preserve">putting forward a whole new draft agenda for the session would </w:t>
      </w:r>
      <w:r w:rsidR="00217957" w:rsidRPr="007C6403">
        <w:rPr>
          <w:lang w:val="en-US"/>
        </w:rPr>
        <w:t xml:space="preserve">involve </w:t>
      </w:r>
      <w:r w:rsidR="00557F45" w:rsidRPr="007C6403">
        <w:rPr>
          <w:lang w:val="en-US"/>
        </w:rPr>
        <w:t xml:space="preserve">abiding by </w:t>
      </w:r>
      <w:r w:rsidR="00884A4C" w:rsidRPr="007C6403">
        <w:rPr>
          <w:lang w:val="en-US"/>
        </w:rPr>
        <w:t xml:space="preserve">all the </w:t>
      </w:r>
      <w:r w:rsidR="00557F45" w:rsidRPr="007C6403">
        <w:rPr>
          <w:lang w:val="en-US"/>
        </w:rPr>
        <w:t xml:space="preserve">rules and </w:t>
      </w:r>
      <w:r w:rsidR="00884A4C" w:rsidRPr="007C6403">
        <w:rPr>
          <w:lang w:val="en-US"/>
        </w:rPr>
        <w:t xml:space="preserve">procedures. However, </w:t>
      </w:r>
      <w:r w:rsidR="00217957" w:rsidRPr="007C6403">
        <w:rPr>
          <w:lang w:val="en-US"/>
        </w:rPr>
        <w:t xml:space="preserve">discussions </w:t>
      </w:r>
      <w:r w:rsidR="00884A4C" w:rsidRPr="007C6403">
        <w:rPr>
          <w:lang w:val="en-US"/>
        </w:rPr>
        <w:t xml:space="preserve">on the nominations themselves </w:t>
      </w:r>
      <w:r w:rsidR="007B5C13" w:rsidRPr="007C6403">
        <w:rPr>
          <w:lang w:val="en-US"/>
        </w:rPr>
        <w:t>could</w:t>
      </w:r>
      <w:r w:rsidR="005C5561" w:rsidRPr="007C6403">
        <w:rPr>
          <w:lang w:val="en-US"/>
        </w:rPr>
        <w:t xml:space="preserve"> </w:t>
      </w:r>
      <w:r w:rsidR="00217957" w:rsidRPr="007C6403">
        <w:rPr>
          <w:lang w:val="en-US"/>
        </w:rPr>
        <w:t>be lively</w:t>
      </w:r>
      <w:r w:rsidR="00884A4C" w:rsidRPr="007C6403">
        <w:rPr>
          <w:lang w:val="en-US"/>
        </w:rPr>
        <w:t xml:space="preserve"> </w:t>
      </w:r>
      <w:r w:rsidR="005C5561" w:rsidRPr="007C6403">
        <w:rPr>
          <w:lang w:val="en-US"/>
        </w:rPr>
        <w:t>and</w:t>
      </w:r>
      <w:r w:rsidR="00217957" w:rsidRPr="007C6403">
        <w:rPr>
          <w:lang w:val="en-US"/>
        </w:rPr>
        <w:t xml:space="preserve"> </w:t>
      </w:r>
      <w:r w:rsidR="005C5561" w:rsidRPr="007C6403">
        <w:rPr>
          <w:lang w:val="en-US"/>
        </w:rPr>
        <w:t>m</w:t>
      </w:r>
      <w:r w:rsidR="00217957" w:rsidRPr="007C6403">
        <w:rPr>
          <w:lang w:val="en-US"/>
        </w:rPr>
        <w:t>embers</w:t>
      </w:r>
      <w:r w:rsidR="005C5561" w:rsidRPr="007C6403">
        <w:rPr>
          <w:lang w:val="en-US"/>
        </w:rPr>
        <w:t xml:space="preserve"> of the Committee</w:t>
      </w:r>
      <w:r w:rsidR="00217957" w:rsidRPr="007C6403">
        <w:rPr>
          <w:lang w:val="en-US"/>
        </w:rPr>
        <w:t xml:space="preserve"> might wish to propose </w:t>
      </w:r>
      <w:r w:rsidR="00884A4C" w:rsidRPr="007C6403">
        <w:rPr>
          <w:lang w:val="en-US"/>
        </w:rPr>
        <w:t>amendment</w:t>
      </w:r>
      <w:r w:rsidR="00480594" w:rsidRPr="007C6403">
        <w:rPr>
          <w:lang w:val="en-US"/>
        </w:rPr>
        <w:t>s</w:t>
      </w:r>
      <w:r w:rsidR="00884A4C" w:rsidRPr="007C6403">
        <w:rPr>
          <w:lang w:val="en-US"/>
        </w:rPr>
        <w:t xml:space="preserve"> </w:t>
      </w:r>
      <w:r w:rsidR="007B5C13" w:rsidRPr="007C6403">
        <w:rPr>
          <w:lang w:val="en-US"/>
        </w:rPr>
        <w:t>in</w:t>
      </w:r>
      <w:r w:rsidR="00480594" w:rsidRPr="007C6403">
        <w:rPr>
          <w:lang w:val="en-US"/>
        </w:rPr>
        <w:t xml:space="preserve"> reaction to those discussions. </w:t>
      </w:r>
      <w:r w:rsidR="00EF0D90" w:rsidRPr="007C6403">
        <w:rPr>
          <w:lang w:val="en-US"/>
        </w:rPr>
        <w:t>T</w:t>
      </w:r>
      <w:r w:rsidR="00480594" w:rsidRPr="007C6403">
        <w:rPr>
          <w:lang w:val="en-US"/>
        </w:rPr>
        <w:t xml:space="preserve">he delegation </w:t>
      </w:r>
      <w:r w:rsidR="00EF0D90" w:rsidRPr="007C6403">
        <w:rPr>
          <w:lang w:val="en-US"/>
        </w:rPr>
        <w:t xml:space="preserve">therefore </w:t>
      </w:r>
      <w:r w:rsidR="00480594" w:rsidRPr="007C6403">
        <w:rPr>
          <w:lang w:val="en-US"/>
        </w:rPr>
        <w:t xml:space="preserve">wished to state from the outset that it </w:t>
      </w:r>
      <w:r w:rsidR="000F3F8E" w:rsidRPr="007C6403">
        <w:rPr>
          <w:lang w:val="en-US"/>
        </w:rPr>
        <w:t xml:space="preserve">did not </w:t>
      </w:r>
      <w:r w:rsidR="00A110EF" w:rsidRPr="007C6403">
        <w:rPr>
          <w:lang w:val="en-US"/>
        </w:rPr>
        <w:t>intend</w:t>
      </w:r>
      <w:r w:rsidR="00480594" w:rsidRPr="007C6403">
        <w:rPr>
          <w:lang w:val="en-US"/>
        </w:rPr>
        <w:t xml:space="preserve"> </w:t>
      </w:r>
      <w:r w:rsidR="00884A4C" w:rsidRPr="007C6403">
        <w:rPr>
          <w:lang w:val="en-US"/>
        </w:rPr>
        <w:t xml:space="preserve">to </w:t>
      </w:r>
      <w:r w:rsidR="00480594" w:rsidRPr="007C6403">
        <w:rPr>
          <w:lang w:val="en-US"/>
        </w:rPr>
        <w:t xml:space="preserve">submit </w:t>
      </w:r>
      <w:r w:rsidR="00884A4C" w:rsidRPr="007C6403">
        <w:rPr>
          <w:lang w:val="en-US"/>
        </w:rPr>
        <w:t>amendments</w:t>
      </w:r>
      <w:r w:rsidR="000F3F8E" w:rsidRPr="007C6403">
        <w:rPr>
          <w:lang w:val="en-US"/>
        </w:rPr>
        <w:t xml:space="preserve"> in advance but rather during the debates</w:t>
      </w:r>
      <w:r w:rsidR="00884A4C" w:rsidRPr="007C6403">
        <w:rPr>
          <w:lang w:val="en-US"/>
        </w:rPr>
        <w:t xml:space="preserve"> </w:t>
      </w:r>
      <w:r w:rsidR="00480594" w:rsidRPr="007C6403">
        <w:rPr>
          <w:lang w:val="en-US"/>
        </w:rPr>
        <w:t xml:space="preserve">for which it was entitled under </w:t>
      </w:r>
      <w:r w:rsidR="00884A4C" w:rsidRPr="007C6403">
        <w:rPr>
          <w:lang w:val="en-US"/>
        </w:rPr>
        <w:t xml:space="preserve">the Operational Directives and </w:t>
      </w:r>
      <w:r w:rsidR="00480594" w:rsidRPr="007C6403">
        <w:rPr>
          <w:lang w:val="en-US"/>
        </w:rPr>
        <w:t xml:space="preserve">the Rules of Procedure, </w:t>
      </w:r>
      <w:r w:rsidR="00557F45" w:rsidRPr="007C6403">
        <w:rPr>
          <w:lang w:val="en-US"/>
        </w:rPr>
        <w:t xml:space="preserve">on the understanding </w:t>
      </w:r>
      <w:r w:rsidR="00884A4C" w:rsidRPr="007C6403">
        <w:rPr>
          <w:lang w:val="en-US"/>
        </w:rPr>
        <w:t xml:space="preserve">of course </w:t>
      </w:r>
      <w:r w:rsidR="00557F45" w:rsidRPr="007C6403">
        <w:rPr>
          <w:lang w:val="en-US"/>
        </w:rPr>
        <w:t xml:space="preserve">that it provided </w:t>
      </w:r>
      <w:r w:rsidR="00884A4C" w:rsidRPr="007C6403">
        <w:rPr>
          <w:lang w:val="en-US"/>
        </w:rPr>
        <w:t xml:space="preserve">the text. </w:t>
      </w:r>
      <w:r w:rsidR="00557F45" w:rsidRPr="007C6403">
        <w:rPr>
          <w:lang w:val="en-US"/>
        </w:rPr>
        <w:t xml:space="preserve">The delegation reiterated that UNESCO, as an intergovernmental body, </w:t>
      </w:r>
      <w:r w:rsidR="00884A4C" w:rsidRPr="007C6403">
        <w:rPr>
          <w:lang w:val="en-US"/>
        </w:rPr>
        <w:t xml:space="preserve">should not try </w:t>
      </w:r>
      <w:r w:rsidR="007B5C13" w:rsidRPr="007C6403">
        <w:rPr>
          <w:lang w:val="en-US"/>
        </w:rPr>
        <w:t xml:space="preserve">to </w:t>
      </w:r>
      <w:r w:rsidR="00884A4C" w:rsidRPr="007C6403">
        <w:rPr>
          <w:lang w:val="en-US"/>
        </w:rPr>
        <w:t xml:space="preserve">curtail any discussion or debate on issues that </w:t>
      </w:r>
      <w:r w:rsidR="00557F45" w:rsidRPr="007C6403">
        <w:rPr>
          <w:lang w:val="en-US"/>
        </w:rPr>
        <w:t xml:space="preserve">were very </w:t>
      </w:r>
      <w:r w:rsidR="00884A4C" w:rsidRPr="007C6403">
        <w:rPr>
          <w:lang w:val="en-US"/>
        </w:rPr>
        <w:t xml:space="preserve">sensitive to all present. </w:t>
      </w:r>
      <w:r w:rsidR="00557F45" w:rsidRPr="007C6403">
        <w:rPr>
          <w:lang w:val="en-US"/>
        </w:rPr>
        <w:t xml:space="preserve">It asked the </w:t>
      </w:r>
      <w:r w:rsidR="00884A4C" w:rsidRPr="007C6403">
        <w:rPr>
          <w:lang w:val="en-US"/>
        </w:rPr>
        <w:t xml:space="preserve">Chairperson </w:t>
      </w:r>
      <w:r w:rsidR="00557F45" w:rsidRPr="007C6403">
        <w:rPr>
          <w:lang w:val="en-US"/>
        </w:rPr>
        <w:t xml:space="preserve">for his </w:t>
      </w:r>
      <w:r w:rsidR="00884A4C" w:rsidRPr="007C6403">
        <w:rPr>
          <w:lang w:val="en-US"/>
        </w:rPr>
        <w:t xml:space="preserve">indulgence </w:t>
      </w:r>
      <w:r w:rsidR="00557F45" w:rsidRPr="007C6403">
        <w:rPr>
          <w:lang w:val="en-US"/>
        </w:rPr>
        <w:t xml:space="preserve">in this regard </w:t>
      </w:r>
      <w:r w:rsidR="00884A4C" w:rsidRPr="007C6403">
        <w:rPr>
          <w:lang w:val="en-US"/>
        </w:rPr>
        <w:t xml:space="preserve">and </w:t>
      </w:r>
      <w:r w:rsidR="00EF0D90" w:rsidRPr="007C6403">
        <w:rPr>
          <w:lang w:val="en-US"/>
        </w:rPr>
        <w:t xml:space="preserve">to acknowledge </w:t>
      </w:r>
      <w:r w:rsidR="00884A4C" w:rsidRPr="007C6403">
        <w:rPr>
          <w:lang w:val="en-US"/>
        </w:rPr>
        <w:t xml:space="preserve">the fact that </w:t>
      </w:r>
      <w:r w:rsidR="00557F45" w:rsidRPr="007C6403">
        <w:rPr>
          <w:lang w:val="en-US"/>
        </w:rPr>
        <w:t xml:space="preserve">Cuba </w:t>
      </w:r>
      <w:r w:rsidR="00884A4C" w:rsidRPr="007C6403">
        <w:rPr>
          <w:lang w:val="en-US"/>
        </w:rPr>
        <w:t>would be putting forward some amendments as discussions develop</w:t>
      </w:r>
      <w:r w:rsidR="007B5C13" w:rsidRPr="007C6403">
        <w:rPr>
          <w:lang w:val="en-US"/>
        </w:rPr>
        <w:t>ed</w:t>
      </w:r>
      <w:r w:rsidR="00884A4C" w:rsidRPr="007C6403">
        <w:rPr>
          <w:lang w:val="en-US"/>
        </w:rPr>
        <w:t>.</w:t>
      </w:r>
    </w:p>
    <w:p w14:paraId="5CD7ADF3" w14:textId="6F97BF56" w:rsidR="00884A4C" w:rsidRPr="007C6403" w:rsidRDefault="00CD0173">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Algeria</w:t>
      </w:r>
      <w:r w:rsidR="00AD6D4F" w:rsidRPr="007C6403">
        <w:rPr>
          <w:lang w:val="en-US"/>
        </w:rPr>
        <w:t xml:space="preserve"> wished to thank colleagues and the host country for their exceptional hospitality, wishing all the delegates a happy and fruitful session. It also supported Cuba regarding amendments, adding that it wished to reserve the right to present amendments before the Committee</w:t>
      </w:r>
      <w:r w:rsidR="000F3F8E" w:rsidRPr="007C6403">
        <w:rPr>
          <w:lang w:val="en-US"/>
        </w:rPr>
        <w:t xml:space="preserve"> in the Room</w:t>
      </w:r>
      <w:r w:rsidR="00AD6D4F" w:rsidRPr="007C6403">
        <w:rPr>
          <w:lang w:val="en-US"/>
        </w:rPr>
        <w:t xml:space="preserve">. </w:t>
      </w:r>
      <w:r w:rsidR="00EF0D90" w:rsidRPr="007C6403">
        <w:rPr>
          <w:lang w:val="en-US"/>
        </w:rPr>
        <w:t xml:space="preserve">It </w:t>
      </w:r>
      <w:r w:rsidR="00AD6D4F" w:rsidRPr="007C6403">
        <w:rPr>
          <w:lang w:val="en-US"/>
        </w:rPr>
        <w:t xml:space="preserve">understood that debates were lively and that issues might be brought to light during discussions, and thus it was preferable to allow Members to put forward amendments as </w:t>
      </w:r>
      <w:r w:rsidR="00EF0D90" w:rsidRPr="007C6403">
        <w:rPr>
          <w:lang w:val="en-US"/>
        </w:rPr>
        <w:t xml:space="preserve">issues </w:t>
      </w:r>
      <w:r w:rsidR="00AD6D4F" w:rsidRPr="007C6403">
        <w:rPr>
          <w:lang w:val="en-US"/>
        </w:rPr>
        <w:t>arose.</w:t>
      </w:r>
    </w:p>
    <w:p w14:paraId="2EA1B532" w14:textId="2B942A33" w:rsidR="00884A4C" w:rsidRPr="007C6403" w:rsidRDefault="00557F4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Thanking the host country for organizing this meeting, t</w:t>
      </w:r>
      <w:r w:rsidR="00CD0173" w:rsidRPr="007C6403">
        <w:rPr>
          <w:lang w:val="en-US"/>
        </w:rPr>
        <w:t xml:space="preserve">he delegation of </w:t>
      </w:r>
      <w:r w:rsidR="00CD0173" w:rsidRPr="007C6403">
        <w:rPr>
          <w:b/>
          <w:lang w:val="en-US"/>
        </w:rPr>
        <w:t>Palestine</w:t>
      </w:r>
      <w:r w:rsidRPr="007C6403">
        <w:rPr>
          <w:lang w:val="en-US"/>
        </w:rPr>
        <w:t xml:space="preserve"> also wished to return to the </w:t>
      </w:r>
      <w:r w:rsidR="00884A4C" w:rsidRPr="007C6403">
        <w:rPr>
          <w:lang w:val="en-US"/>
        </w:rPr>
        <w:t xml:space="preserve">discussion of </w:t>
      </w:r>
      <w:r w:rsidRPr="007C6403">
        <w:rPr>
          <w:lang w:val="en-US"/>
        </w:rPr>
        <w:t xml:space="preserve">agenda item 8 and fully agreed </w:t>
      </w:r>
      <w:r w:rsidR="00884A4C" w:rsidRPr="007C6403">
        <w:rPr>
          <w:lang w:val="en-US"/>
        </w:rPr>
        <w:t>with Cuba and Algeria with reg</w:t>
      </w:r>
      <w:r w:rsidRPr="007C6403">
        <w:rPr>
          <w:lang w:val="en-US"/>
        </w:rPr>
        <w:t>ard to the proposed methodology.</w:t>
      </w:r>
      <w:r w:rsidR="00884A4C" w:rsidRPr="007C6403">
        <w:rPr>
          <w:lang w:val="en-US"/>
        </w:rPr>
        <w:t xml:space="preserve"> </w:t>
      </w:r>
      <w:r w:rsidRPr="007C6403">
        <w:rPr>
          <w:lang w:val="en-US"/>
        </w:rPr>
        <w:t xml:space="preserve">Nevertheless, it felt </w:t>
      </w:r>
      <w:r w:rsidR="00884A4C" w:rsidRPr="007C6403">
        <w:rPr>
          <w:lang w:val="en-US"/>
        </w:rPr>
        <w:t xml:space="preserve">that perhaps it would be </w:t>
      </w:r>
      <w:r w:rsidRPr="007C6403">
        <w:rPr>
          <w:lang w:val="en-US"/>
        </w:rPr>
        <w:t xml:space="preserve">better </w:t>
      </w:r>
      <w:r w:rsidR="00884A4C" w:rsidRPr="007C6403">
        <w:rPr>
          <w:lang w:val="en-US"/>
        </w:rPr>
        <w:t xml:space="preserve">not </w:t>
      </w:r>
      <w:r w:rsidRPr="007C6403">
        <w:rPr>
          <w:lang w:val="en-US"/>
        </w:rPr>
        <w:t xml:space="preserve">to enter </w:t>
      </w:r>
      <w:r w:rsidR="007B5C13" w:rsidRPr="007C6403">
        <w:rPr>
          <w:lang w:val="en-US"/>
        </w:rPr>
        <w:t xml:space="preserve">into </w:t>
      </w:r>
      <w:r w:rsidR="00884A4C" w:rsidRPr="007C6403">
        <w:rPr>
          <w:lang w:val="en-US"/>
        </w:rPr>
        <w:t>this discussio</w:t>
      </w:r>
      <w:r w:rsidRPr="007C6403">
        <w:rPr>
          <w:lang w:val="en-US"/>
        </w:rPr>
        <w:t xml:space="preserve">n in great depth at this point but </w:t>
      </w:r>
      <w:r w:rsidR="00EE5211" w:rsidRPr="007C6403">
        <w:rPr>
          <w:lang w:val="en-US"/>
        </w:rPr>
        <w:t xml:space="preserve">to </w:t>
      </w:r>
      <w:r w:rsidR="00884A4C" w:rsidRPr="007C6403">
        <w:rPr>
          <w:lang w:val="en-US"/>
        </w:rPr>
        <w:t xml:space="preserve">take </w:t>
      </w:r>
      <w:r w:rsidR="007B5C13" w:rsidRPr="007C6403">
        <w:rPr>
          <w:lang w:val="en-US"/>
        </w:rPr>
        <w:t xml:space="preserve">up </w:t>
      </w:r>
      <w:r w:rsidRPr="007C6403">
        <w:rPr>
          <w:lang w:val="en-US"/>
        </w:rPr>
        <w:t xml:space="preserve">the discussion during agenda </w:t>
      </w:r>
      <w:r w:rsidR="00884A4C" w:rsidRPr="007C6403">
        <w:rPr>
          <w:lang w:val="en-US"/>
        </w:rPr>
        <w:t>item 8</w:t>
      </w:r>
      <w:r w:rsidR="00EF0D90" w:rsidRPr="007C6403">
        <w:rPr>
          <w:lang w:val="en-US"/>
        </w:rPr>
        <w:t>,</w:t>
      </w:r>
      <w:r w:rsidRPr="007C6403">
        <w:rPr>
          <w:lang w:val="en-US"/>
        </w:rPr>
        <w:t xml:space="preserve"> </w:t>
      </w:r>
      <w:r w:rsidR="00EE5211" w:rsidRPr="007C6403">
        <w:rPr>
          <w:lang w:val="en-US"/>
        </w:rPr>
        <w:t xml:space="preserve">not least because </w:t>
      </w:r>
      <w:r w:rsidRPr="007C6403">
        <w:rPr>
          <w:lang w:val="en-US"/>
        </w:rPr>
        <w:t xml:space="preserve">the </w:t>
      </w:r>
      <w:r w:rsidR="00EF0D90" w:rsidRPr="007C6403">
        <w:rPr>
          <w:lang w:val="en-US"/>
        </w:rPr>
        <w:t xml:space="preserve">working </w:t>
      </w:r>
      <w:r w:rsidRPr="007C6403">
        <w:rPr>
          <w:lang w:val="en-US"/>
        </w:rPr>
        <w:t>methodology had</w:t>
      </w:r>
      <w:r w:rsidR="00884A4C" w:rsidRPr="007C6403">
        <w:rPr>
          <w:lang w:val="en-US"/>
        </w:rPr>
        <w:t xml:space="preserve"> already been discussed at length </w:t>
      </w:r>
      <w:r w:rsidR="007B5C13" w:rsidRPr="007C6403">
        <w:rPr>
          <w:lang w:val="en-US"/>
        </w:rPr>
        <w:t xml:space="preserve">in </w:t>
      </w:r>
      <w:r w:rsidRPr="007C6403">
        <w:rPr>
          <w:lang w:val="en-US"/>
        </w:rPr>
        <w:t>previous sessions.</w:t>
      </w:r>
    </w:p>
    <w:p w14:paraId="2CB33D98" w14:textId="6E23A5FD" w:rsidR="00B704BF" w:rsidRPr="007C6403" w:rsidRDefault="0082309E">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9776E8" w:rsidRPr="007C6403">
        <w:rPr>
          <w:lang w:val="en-US"/>
        </w:rPr>
        <w:t>wished to clarify</w:t>
      </w:r>
      <w:r w:rsidR="00217957" w:rsidRPr="007C6403">
        <w:rPr>
          <w:lang w:val="en-US"/>
        </w:rPr>
        <w:t xml:space="preserve"> </w:t>
      </w:r>
      <w:r w:rsidR="009776E8" w:rsidRPr="007C6403">
        <w:rPr>
          <w:lang w:val="en-US"/>
        </w:rPr>
        <w:t xml:space="preserve">that the </w:t>
      </w:r>
      <w:r w:rsidR="00884A4C" w:rsidRPr="007C6403">
        <w:rPr>
          <w:lang w:val="en-US"/>
        </w:rPr>
        <w:t xml:space="preserve">proposal </w:t>
      </w:r>
      <w:r w:rsidR="009776E8" w:rsidRPr="007C6403">
        <w:rPr>
          <w:lang w:val="en-US"/>
        </w:rPr>
        <w:t>by the Chairperson in no way undermined the right of any M</w:t>
      </w:r>
      <w:r w:rsidR="00884A4C" w:rsidRPr="007C6403">
        <w:rPr>
          <w:lang w:val="en-US"/>
        </w:rPr>
        <w:t>ember to propose an amendment during the discussion</w:t>
      </w:r>
      <w:r w:rsidR="00EF0D90" w:rsidRPr="007C6403">
        <w:rPr>
          <w:lang w:val="en-US"/>
        </w:rPr>
        <w:t>,</w:t>
      </w:r>
      <w:r w:rsidR="009776E8" w:rsidRPr="007C6403">
        <w:rPr>
          <w:lang w:val="en-US"/>
        </w:rPr>
        <w:t xml:space="preserve"> as per the Rules of Procedure. </w:t>
      </w:r>
      <w:r w:rsidR="00884A4C" w:rsidRPr="007C6403">
        <w:rPr>
          <w:lang w:val="en-US"/>
        </w:rPr>
        <w:t xml:space="preserve">It </w:t>
      </w:r>
      <w:r w:rsidR="009776E8" w:rsidRPr="007C6403">
        <w:rPr>
          <w:lang w:val="en-US"/>
        </w:rPr>
        <w:t xml:space="preserve">was </w:t>
      </w:r>
      <w:r w:rsidR="00884A4C" w:rsidRPr="007C6403">
        <w:rPr>
          <w:lang w:val="en-US"/>
        </w:rPr>
        <w:t xml:space="preserve">simply a proposal to help facilitate </w:t>
      </w:r>
      <w:r w:rsidR="00EF0D90" w:rsidRPr="007C6403">
        <w:rPr>
          <w:lang w:val="en-US"/>
        </w:rPr>
        <w:t xml:space="preserve">the </w:t>
      </w:r>
      <w:r w:rsidR="00884A4C" w:rsidRPr="007C6403">
        <w:rPr>
          <w:lang w:val="en-US"/>
        </w:rPr>
        <w:t>work</w:t>
      </w:r>
      <w:r w:rsidR="009776E8" w:rsidRPr="007C6403">
        <w:rPr>
          <w:lang w:val="en-US"/>
        </w:rPr>
        <w:t>.</w:t>
      </w:r>
    </w:p>
    <w:p w14:paraId="186BD451" w14:textId="5A9041C7" w:rsidR="009776E8" w:rsidRPr="007C6403" w:rsidRDefault="009776E8">
      <w:pPr>
        <w:pStyle w:val="Orateurengris"/>
        <w:tabs>
          <w:tab w:val="clear" w:pos="709"/>
          <w:tab w:val="clear" w:pos="1418"/>
          <w:tab w:val="clear" w:pos="2126"/>
          <w:tab w:val="clear" w:pos="2835"/>
          <w:tab w:val="clear" w:pos="3686"/>
        </w:tabs>
        <w:spacing w:before="240"/>
        <w:ind w:left="709" w:hanging="709"/>
        <w:rPr>
          <w:i/>
          <w:lang w:val="en-US"/>
        </w:rPr>
      </w:pPr>
      <w:r w:rsidRPr="007C6403">
        <w:rPr>
          <w:lang w:val="en-US"/>
        </w:rPr>
        <w:t>Thanking the Secretary for the clarification, t</w:t>
      </w:r>
      <w:r w:rsidR="0082309E" w:rsidRPr="007C6403">
        <w:rPr>
          <w:lang w:val="en-US"/>
        </w:rPr>
        <w:t xml:space="preserve">he </w:t>
      </w:r>
      <w:r w:rsidR="0082309E" w:rsidRPr="007C6403">
        <w:rPr>
          <w:b/>
          <w:lang w:val="en-US"/>
        </w:rPr>
        <w:t>Chairperson</w:t>
      </w:r>
      <w:r w:rsidRPr="007C6403">
        <w:rPr>
          <w:lang w:val="en-US"/>
        </w:rPr>
        <w:t xml:space="preserve"> informed the Committee </w:t>
      </w:r>
      <w:r w:rsidR="00EF0D90" w:rsidRPr="007C6403">
        <w:rPr>
          <w:lang w:val="en-US"/>
        </w:rPr>
        <w:t xml:space="preserve">that </w:t>
      </w:r>
      <w:r w:rsidR="00B704BF" w:rsidRPr="007C6403">
        <w:rPr>
          <w:lang w:val="en-US"/>
        </w:rPr>
        <w:t xml:space="preserve">a request </w:t>
      </w:r>
      <w:r w:rsidRPr="007C6403">
        <w:rPr>
          <w:lang w:val="en-US"/>
        </w:rPr>
        <w:t xml:space="preserve">had been received </w:t>
      </w:r>
      <w:r w:rsidR="00B704BF" w:rsidRPr="007C6403">
        <w:rPr>
          <w:lang w:val="en-US"/>
        </w:rPr>
        <w:t xml:space="preserve">from Cuba for one minute of </w:t>
      </w:r>
      <w:r w:rsidR="00EF0D90" w:rsidRPr="007C6403">
        <w:rPr>
          <w:lang w:val="en-US"/>
        </w:rPr>
        <w:t>silence</w:t>
      </w:r>
      <w:r w:rsidRPr="007C6403">
        <w:rPr>
          <w:lang w:val="en-US"/>
        </w:rPr>
        <w:t>.</w:t>
      </w:r>
    </w:p>
    <w:p w14:paraId="36F05C94" w14:textId="170FA2A1" w:rsidR="00B704BF" w:rsidRPr="007C6403" w:rsidRDefault="003149CB">
      <w:pPr>
        <w:pStyle w:val="Orateurengris"/>
        <w:numPr>
          <w:ilvl w:val="0"/>
          <w:numId w:val="0"/>
        </w:numPr>
        <w:tabs>
          <w:tab w:val="clear" w:pos="709"/>
          <w:tab w:val="clear" w:pos="1418"/>
          <w:tab w:val="clear" w:pos="2126"/>
          <w:tab w:val="clear" w:pos="2835"/>
        </w:tabs>
        <w:spacing w:before="240"/>
        <w:ind w:left="709" w:hanging="709"/>
        <w:jc w:val="center"/>
        <w:rPr>
          <w:i/>
          <w:lang w:val="en-US"/>
        </w:rPr>
      </w:pPr>
      <w:r w:rsidRPr="007C6403">
        <w:rPr>
          <w:i/>
          <w:lang w:val="en-US"/>
        </w:rPr>
        <w:t>[One minute of silence was observed in respect of the recent passing of Mr Fidel Castro]</w:t>
      </w:r>
    </w:p>
    <w:p w14:paraId="0818FC18" w14:textId="703C6350" w:rsidR="003149CB" w:rsidRPr="007C6403" w:rsidRDefault="003149CB">
      <w:pPr>
        <w:pStyle w:val="Orateurengris"/>
        <w:tabs>
          <w:tab w:val="clear" w:pos="709"/>
          <w:tab w:val="clear" w:pos="1418"/>
          <w:tab w:val="clear" w:pos="2126"/>
          <w:tab w:val="clear" w:pos="2835"/>
          <w:tab w:val="clear" w:pos="3686"/>
        </w:tabs>
        <w:spacing w:before="240"/>
        <w:ind w:left="709" w:hanging="709"/>
        <w:rPr>
          <w:i/>
          <w:lang w:val="en-US"/>
        </w:rPr>
      </w:pPr>
      <w:r w:rsidRPr="007C6403">
        <w:rPr>
          <w:lang w:val="en-US"/>
        </w:rPr>
        <w:t xml:space="preserve">The delegation of </w:t>
      </w:r>
      <w:r w:rsidRPr="007C6403">
        <w:rPr>
          <w:b/>
          <w:lang w:val="en-US"/>
        </w:rPr>
        <w:t>Cuba</w:t>
      </w:r>
      <w:r w:rsidR="00B704BF" w:rsidRPr="007C6403">
        <w:rPr>
          <w:lang w:val="en-US"/>
        </w:rPr>
        <w:t xml:space="preserve"> </w:t>
      </w:r>
      <w:r w:rsidR="009776E8" w:rsidRPr="007C6403">
        <w:rPr>
          <w:lang w:val="en-US"/>
        </w:rPr>
        <w:t>explained that the minute of silence</w:t>
      </w:r>
      <w:r w:rsidR="00B704BF" w:rsidRPr="007C6403">
        <w:rPr>
          <w:lang w:val="en-US"/>
        </w:rPr>
        <w:t xml:space="preserve"> </w:t>
      </w:r>
      <w:r w:rsidR="009776E8" w:rsidRPr="007C6403">
        <w:rPr>
          <w:lang w:val="en-US"/>
        </w:rPr>
        <w:t xml:space="preserve">was for </w:t>
      </w:r>
      <w:r w:rsidR="00B704BF" w:rsidRPr="007C6403">
        <w:rPr>
          <w:lang w:val="en-US"/>
        </w:rPr>
        <w:t xml:space="preserve">the passing of </w:t>
      </w:r>
      <w:r w:rsidR="009776E8" w:rsidRPr="007C6403">
        <w:rPr>
          <w:lang w:val="en-US"/>
        </w:rPr>
        <w:t>Commander Fidel Castro</w:t>
      </w:r>
      <w:r w:rsidR="007B5C13" w:rsidRPr="007C6403">
        <w:rPr>
          <w:lang w:val="en-US"/>
        </w:rPr>
        <w:t>,</w:t>
      </w:r>
      <w:r w:rsidR="009776E8" w:rsidRPr="007C6403">
        <w:rPr>
          <w:lang w:val="en-US"/>
        </w:rPr>
        <w:t xml:space="preserve"> who was </w:t>
      </w:r>
      <w:r w:rsidR="00B704BF" w:rsidRPr="007C6403">
        <w:rPr>
          <w:lang w:val="en-US"/>
        </w:rPr>
        <w:t xml:space="preserve">a great example </w:t>
      </w:r>
      <w:r w:rsidR="007676AA" w:rsidRPr="007C6403">
        <w:rPr>
          <w:lang w:val="en-US"/>
        </w:rPr>
        <w:t xml:space="preserve">and whose work </w:t>
      </w:r>
      <w:r w:rsidR="007B5C13" w:rsidRPr="007C6403">
        <w:rPr>
          <w:lang w:val="en-US"/>
        </w:rPr>
        <w:t xml:space="preserve">had </w:t>
      </w:r>
      <w:r w:rsidR="007676AA" w:rsidRPr="007C6403">
        <w:rPr>
          <w:lang w:val="en-US"/>
        </w:rPr>
        <w:t xml:space="preserve">helped </w:t>
      </w:r>
      <w:r w:rsidR="007B5C13" w:rsidRPr="007C6403">
        <w:rPr>
          <w:lang w:val="en-US"/>
        </w:rPr>
        <w:t xml:space="preserve">with </w:t>
      </w:r>
      <w:r w:rsidR="007676AA" w:rsidRPr="007C6403">
        <w:rPr>
          <w:lang w:val="en-US"/>
        </w:rPr>
        <w:t xml:space="preserve">the inscription of </w:t>
      </w:r>
      <w:r w:rsidR="00B704BF" w:rsidRPr="007C6403">
        <w:rPr>
          <w:lang w:val="en-US"/>
        </w:rPr>
        <w:t xml:space="preserve">nine elements </w:t>
      </w:r>
      <w:r w:rsidR="007676AA" w:rsidRPr="007C6403">
        <w:rPr>
          <w:lang w:val="en-US"/>
        </w:rPr>
        <w:t>of UNESCO World H</w:t>
      </w:r>
      <w:r w:rsidR="00B704BF" w:rsidRPr="007C6403">
        <w:rPr>
          <w:lang w:val="en-US"/>
        </w:rPr>
        <w:t xml:space="preserve">eritage. </w:t>
      </w:r>
      <w:r w:rsidR="007676AA" w:rsidRPr="007C6403">
        <w:rPr>
          <w:lang w:val="en-US"/>
        </w:rPr>
        <w:t xml:space="preserve">The delegation thanked </w:t>
      </w:r>
      <w:r w:rsidR="00EF0D90" w:rsidRPr="007C6403">
        <w:rPr>
          <w:lang w:val="en-US"/>
        </w:rPr>
        <w:t xml:space="preserve">everyone </w:t>
      </w:r>
      <w:r w:rsidR="007676AA" w:rsidRPr="007C6403">
        <w:rPr>
          <w:lang w:val="en-US"/>
        </w:rPr>
        <w:t xml:space="preserve">for their </w:t>
      </w:r>
      <w:r w:rsidR="00B704BF" w:rsidRPr="007C6403">
        <w:rPr>
          <w:lang w:val="en-US"/>
        </w:rPr>
        <w:t xml:space="preserve">generosity </w:t>
      </w:r>
      <w:r w:rsidR="007676AA" w:rsidRPr="007C6403">
        <w:rPr>
          <w:lang w:val="en-US"/>
        </w:rPr>
        <w:t xml:space="preserve">and </w:t>
      </w:r>
      <w:r w:rsidR="00B704BF" w:rsidRPr="007C6403">
        <w:rPr>
          <w:lang w:val="en-US"/>
        </w:rPr>
        <w:t>messages of support.</w:t>
      </w:r>
    </w:p>
    <w:p w14:paraId="24DB2591" w14:textId="57BAE5CD" w:rsidR="00666BEF" w:rsidRPr="007C6403" w:rsidRDefault="0082309E">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Chairperson </w:t>
      </w:r>
      <w:r w:rsidR="00FF32CD" w:rsidRPr="007C6403">
        <w:rPr>
          <w:lang w:val="en-US"/>
        </w:rPr>
        <w:t>turned</w:t>
      </w:r>
      <w:r w:rsidR="003149CB" w:rsidRPr="007C6403">
        <w:rPr>
          <w:lang w:val="en-US"/>
        </w:rPr>
        <w:t xml:space="preserve"> to the adoption of the agenda, recalling that all the documents were available on the Convention website. </w:t>
      </w:r>
      <w:r w:rsidR="00FF32CD" w:rsidRPr="007C6403">
        <w:rPr>
          <w:lang w:val="en-US"/>
        </w:rPr>
        <w:t xml:space="preserve">With no </w:t>
      </w:r>
      <w:r w:rsidR="00051060" w:rsidRPr="007C6403">
        <w:rPr>
          <w:lang w:val="en-US"/>
        </w:rPr>
        <w:t xml:space="preserve">further </w:t>
      </w:r>
      <w:r w:rsidR="00FF32CD" w:rsidRPr="007C6403">
        <w:rPr>
          <w:lang w:val="en-US"/>
        </w:rPr>
        <w:t xml:space="preserve">comments or objections, the </w:t>
      </w:r>
      <w:r w:rsidR="003149CB" w:rsidRPr="007C6403">
        <w:rPr>
          <w:lang w:val="en-US"/>
        </w:rPr>
        <w:t>Chairperson declared Decision 11</w:t>
      </w:r>
      <w:r w:rsidR="00FF32CD" w:rsidRPr="007C6403">
        <w:rPr>
          <w:lang w:val="en-US"/>
        </w:rPr>
        <w:t>.COM 2 adopted.</w:t>
      </w:r>
    </w:p>
    <w:p w14:paraId="2F309C2D" w14:textId="380EDF7C" w:rsidR="00B404F1" w:rsidRPr="007C6403" w:rsidRDefault="00FF32CD">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val="en-US" w:eastAsia="ko-KR"/>
        </w:rPr>
      </w:pPr>
      <w:bookmarkStart w:id="2" w:name="Item3"/>
      <w:r w:rsidRPr="007C6403">
        <w:rPr>
          <w:rFonts w:eastAsia="Cambria" w:cs="Arial"/>
          <w:b/>
          <w:szCs w:val="22"/>
          <w:u w:val="single"/>
          <w:lang w:val="en-US"/>
        </w:rPr>
        <w:t>ITEM 3 OF THE AGENDA:</w:t>
      </w:r>
    </w:p>
    <w:p w14:paraId="0FC08B3F" w14:textId="2DA0751C" w:rsidR="00A631D8" w:rsidRPr="007C6403" w:rsidRDefault="00FF32CD">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lang w:val="en-US"/>
        </w:rPr>
      </w:pPr>
      <w:r w:rsidRPr="007C6403">
        <w:rPr>
          <w:rFonts w:eastAsia="Cambria" w:cs="Arial"/>
          <w:b/>
          <w:szCs w:val="22"/>
          <w:lang w:val="en-US"/>
        </w:rPr>
        <w:t>OBSERVERS</w:t>
      </w:r>
      <w:bookmarkEnd w:id="2"/>
    </w:p>
    <w:p w14:paraId="4BA664E6" w14:textId="1E770109" w:rsidR="00FF32CD" w:rsidRPr="007C6403" w:rsidRDefault="00FF32CD">
      <w:pPr>
        <w:pStyle w:val="NormalWeb"/>
        <w:keepNext/>
        <w:tabs>
          <w:tab w:val="left" w:pos="709"/>
          <w:tab w:val="left" w:pos="1418"/>
          <w:tab w:val="left" w:pos="2126"/>
          <w:tab w:val="left" w:pos="2835"/>
        </w:tabs>
        <w:spacing w:before="120" w:beforeAutospacing="0" w:after="0" w:afterAutospacing="0"/>
        <w:ind w:left="709"/>
        <w:rPr>
          <w:rFonts w:ascii="Arial" w:hAnsi="Arial" w:cs="Arial"/>
          <w:sz w:val="22"/>
          <w:szCs w:val="22"/>
        </w:rPr>
      </w:pPr>
      <w:r w:rsidRPr="007C6403">
        <w:rPr>
          <w:rFonts w:ascii="Arial" w:hAnsi="Arial" w:cs="Arial"/>
          <w:b/>
          <w:sz w:val="22"/>
          <w:szCs w:val="22"/>
        </w:rPr>
        <w:t>Document</w:t>
      </w:r>
      <w:r w:rsidRPr="007C6403">
        <w:rPr>
          <w:rFonts w:ascii="Arial" w:hAnsi="Arial" w:cs="Arial"/>
          <w:b/>
          <w:sz w:val="22"/>
          <w:szCs w:val="22"/>
        </w:rPr>
        <w:tab/>
      </w:r>
      <w:hyperlink r:id="rId17" w:history="1">
        <w:r w:rsidR="0082309E" w:rsidRPr="007C6403">
          <w:rPr>
            <w:rStyle w:val="Hyperlink"/>
            <w:rFonts w:ascii="Arial" w:hAnsi="Arial" w:cs="Arial"/>
            <w:i/>
            <w:sz w:val="22"/>
            <w:szCs w:val="22"/>
          </w:rPr>
          <w:t>ITH/16/11</w:t>
        </w:r>
        <w:r w:rsidRPr="007C6403">
          <w:rPr>
            <w:rStyle w:val="Hyperlink"/>
            <w:rFonts w:ascii="Arial" w:hAnsi="Arial" w:cs="Arial"/>
            <w:i/>
            <w:sz w:val="22"/>
            <w:szCs w:val="22"/>
          </w:rPr>
          <w:t>.COM/3</w:t>
        </w:r>
      </w:hyperlink>
    </w:p>
    <w:p w14:paraId="04F1324A" w14:textId="444B1E91" w:rsidR="00A631D8" w:rsidRPr="007C6403" w:rsidRDefault="00FF32CD">
      <w:pPr>
        <w:keepNext/>
        <w:tabs>
          <w:tab w:val="left" w:pos="709"/>
          <w:tab w:val="left" w:pos="1418"/>
          <w:tab w:val="left" w:pos="2126"/>
          <w:tab w:val="left" w:pos="2835"/>
        </w:tabs>
        <w:spacing w:before="60" w:after="240"/>
        <w:ind w:left="709"/>
        <w:rPr>
          <w:rFonts w:ascii="Arial" w:hAnsi="Arial" w:cs="Arial"/>
          <w:i/>
          <w:sz w:val="22"/>
          <w:szCs w:val="22"/>
          <w:lang w:val="en-US"/>
        </w:rPr>
      </w:pPr>
      <w:r w:rsidRPr="007C6403">
        <w:rPr>
          <w:rFonts w:ascii="Arial" w:hAnsi="Arial" w:cs="Arial"/>
          <w:b/>
          <w:sz w:val="22"/>
          <w:szCs w:val="22"/>
          <w:lang w:val="en-US"/>
        </w:rPr>
        <w:t>Decision</w:t>
      </w:r>
      <w:r w:rsidRPr="007C6403">
        <w:rPr>
          <w:rFonts w:ascii="Arial" w:hAnsi="Arial" w:cs="Arial"/>
          <w:b/>
          <w:sz w:val="22"/>
          <w:szCs w:val="22"/>
          <w:lang w:val="en-US"/>
        </w:rPr>
        <w:tab/>
      </w:r>
      <w:r w:rsidR="00A03B92" w:rsidRPr="007C6403">
        <w:rPr>
          <w:rFonts w:ascii="Arial" w:hAnsi="Arial" w:cs="Arial"/>
          <w:i/>
          <w:sz w:val="22"/>
          <w:szCs w:val="22"/>
          <w:lang w:val="en-US"/>
        </w:rPr>
        <w:t>11</w:t>
      </w:r>
      <w:r w:rsidR="0082309E" w:rsidRPr="007C6403">
        <w:rPr>
          <w:rFonts w:ascii="Arial" w:hAnsi="Arial" w:cs="Arial"/>
          <w:i/>
          <w:sz w:val="22"/>
          <w:szCs w:val="22"/>
          <w:lang w:val="en-US"/>
        </w:rPr>
        <w:t>.COM 3</w:t>
      </w:r>
    </w:p>
    <w:p w14:paraId="5DE161CC" w14:textId="00862C11" w:rsidR="00FF32CD" w:rsidRPr="007C6403" w:rsidRDefault="003149CB">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w:t>
      </w:r>
      <w:r w:rsidR="00482A06" w:rsidRPr="007C6403">
        <w:rPr>
          <w:lang w:val="en-US"/>
        </w:rPr>
        <w:t>hen turned to agenda item 3 on O</w:t>
      </w:r>
      <w:r w:rsidRPr="007C6403">
        <w:rPr>
          <w:lang w:val="en-US"/>
        </w:rPr>
        <w:t>bservers.</w:t>
      </w:r>
    </w:p>
    <w:p w14:paraId="022EEBE0" w14:textId="57A2F53B" w:rsidR="00051060" w:rsidRPr="007C6403" w:rsidRDefault="00306E78">
      <w:pPr>
        <w:pStyle w:val="Orateurengris"/>
        <w:spacing w:before="240"/>
        <w:ind w:left="709" w:hanging="709"/>
        <w:rPr>
          <w:lang w:val="en-US"/>
        </w:rPr>
      </w:pPr>
      <w:r w:rsidRPr="007C6403">
        <w:rPr>
          <w:lang w:val="en-US"/>
        </w:rPr>
        <w:t xml:space="preserve">Introducing the item, the </w:t>
      </w:r>
      <w:r w:rsidRPr="007C6403">
        <w:rPr>
          <w:b/>
          <w:lang w:val="en-US"/>
        </w:rPr>
        <w:t xml:space="preserve">Secretary </w:t>
      </w:r>
      <w:r w:rsidRPr="007C6403">
        <w:rPr>
          <w:lang w:val="en-US"/>
        </w:rPr>
        <w:t xml:space="preserve">explained that this annual exercise was required by the Committee’s Rules of Procedure </w:t>
      </w:r>
      <w:r w:rsidR="00DD08F3" w:rsidRPr="007C6403">
        <w:rPr>
          <w:rFonts w:eastAsia="Malgun Gothic"/>
          <w:lang w:val="en-US" w:eastAsia="ko-KR"/>
        </w:rPr>
        <w:t>Rule</w:t>
      </w:r>
      <w:r w:rsidR="007B5C13" w:rsidRPr="007C6403">
        <w:rPr>
          <w:rFonts w:eastAsia="Malgun Gothic"/>
          <w:lang w:val="en-US" w:eastAsia="ko-KR"/>
        </w:rPr>
        <w:t>s</w:t>
      </w:r>
      <w:r w:rsidR="00DD08F3" w:rsidRPr="007C6403">
        <w:rPr>
          <w:rFonts w:eastAsia="Malgun Gothic"/>
          <w:lang w:val="en-US" w:eastAsia="ko-KR"/>
        </w:rPr>
        <w:t xml:space="preserve"> </w:t>
      </w:r>
      <w:r w:rsidRPr="007C6403">
        <w:rPr>
          <w:lang w:val="en-US"/>
        </w:rPr>
        <w:t>8.1 and 8.2, which allowed the following participants t</w:t>
      </w:r>
      <w:r w:rsidR="002D6CAA" w:rsidRPr="007C6403">
        <w:rPr>
          <w:lang w:val="en-US"/>
        </w:rPr>
        <w:t xml:space="preserve">o be admitted automatically as </w:t>
      </w:r>
      <w:r w:rsidR="00DD08F3" w:rsidRPr="007C6403">
        <w:rPr>
          <w:rFonts w:eastAsia="Malgun Gothic"/>
          <w:lang w:val="en-US" w:eastAsia="ko-KR"/>
        </w:rPr>
        <w:t>o</w:t>
      </w:r>
      <w:r w:rsidRPr="007C6403">
        <w:rPr>
          <w:lang w:val="en-US"/>
        </w:rPr>
        <w:t>bservers: States Parties no</w:t>
      </w:r>
      <w:r w:rsidR="000C4FE1" w:rsidRPr="007C6403">
        <w:rPr>
          <w:lang w:val="en-US"/>
        </w:rPr>
        <w:t>n-</w:t>
      </w:r>
      <w:r w:rsidRPr="007C6403">
        <w:rPr>
          <w:lang w:val="en-US"/>
        </w:rPr>
        <w:t>Members of the Committee, States no</w:t>
      </w:r>
      <w:r w:rsidR="000C4FE1" w:rsidRPr="007C6403">
        <w:rPr>
          <w:lang w:val="en-US"/>
        </w:rPr>
        <w:t>n</w:t>
      </w:r>
      <w:r w:rsidRPr="007C6403">
        <w:rPr>
          <w:lang w:val="en-US"/>
        </w:rPr>
        <w:t xml:space="preserve"> party to the Convention </w:t>
      </w:r>
      <w:r w:rsidR="00DD08F3" w:rsidRPr="007C6403">
        <w:rPr>
          <w:rFonts w:eastAsia="Malgun Gothic"/>
          <w:lang w:val="en-US" w:eastAsia="ko-KR"/>
        </w:rPr>
        <w:t>that are</w:t>
      </w:r>
      <w:r w:rsidRPr="007C6403">
        <w:rPr>
          <w:lang w:val="en-US"/>
        </w:rPr>
        <w:t xml:space="preserve"> </w:t>
      </w:r>
      <w:r w:rsidR="00DD08F3" w:rsidRPr="007C6403">
        <w:rPr>
          <w:rFonts w:eastAsia="Malgun Gothic"/>
          <w:lang w:val="en-US" w:eastAsia="ko-KR"/>
        </w:rPr>
        <w:t>M</w:t>
      </w:r>
      <w:r w:rsidRPr="007C6403">
        <w:rPr>
          <w:lang w:val="en-US"/>
        </w:rPr>
        <w:t>ember</w:t>
      </w:r>
      <w:r w:rsidR="00DD08F3" w:rsidRPr="007C6403">
        <w:rPr>
          <w:rFonts w:eastAsia="Malgun Gothic"/>
          <w:lang w:val="en-US" w:eastAsia="ko-KR"/>
        </w:rPr>
        <w:t xml:space="preserve"> State</w:t>
      </w:r>
      <w:r w:rsidRPr="007C6403">
        <w:rPr>
          <w:lang w:val="en-US"/>
        </w:rPr>
        <w:t xml:space="preserve">s of UNESCO, Associate Members of UNESCO, Permanent Observer Missions to UNESCO and </w:t>
      </w:r>
      <w:r w:rsidR="00DD08F3" w:rsidRPr="007C6403">
        <w:rPr>
          <w:rFonts w:eastAsia="Malgun Gothic"/>
          <w:lang w:val="en-US" w:eastAsia="ko-KR"/>
        </w:rPr>
        <w:t>representatives of the</w:t>
      </w:r>
      <w:r w:rsidRPr="007C6403">
        <w:rPr>
          <w:lang w:val="en-US"/>
        </w:rPr>
        <w:t xml:space="preserve"> </w:t>
      </w:r>
      <w:r w:rsidR="000C4FE1" w:rsidRPr="007C6403">
        <w:rPr>
          <w:lang w:val="en-US"/>
        </w:rPr>
        <w:t>UN</w:t>
      </w:r>
      <w:r w:rsidRPr="007C6403">
        <w:rPr>
          <w:lang w:val="en-US"/>
        </w:rPr>
        <w:t xml:space="preserve"> </w:t>
      </w:r>
      <w:r w:rsidR="00DD08F3" w:rsidRPr="007C6403">
        <w:rPr>
          <w:rFonts w:eastAsia="Malgun Gothic"/>
          <w:lang w:val="en-US" w:eastAsia="ko-KR"/>
        </w:rPr>
        <w:t xml:space="preserve">and </w:t>
      </w:r>
      <w:r w:rsidRPr="007C6403">
        <w:rPr>
          <w:lang w:val="en-US"/>
        </w:rPr>
        <w:t>organizations</w:t>
      </w:r>
      <w:r w:rsidR="00DD08F3" w:rsidRPr="007C6403">
        <w:rPr>
          <w:rFonts w:eastAsia="Malgun Gothic"/>
          <w:lang w:val="en-US" w:eastAsia="ko-KR"/>
        </w:rPr>
        <w:t xml:space="preserve"> of the </w:t>
      </w:r>
      <w:r w:rsidR="000C4FE1" w:rsidRPr="007C6403">
        <w:rPr>
          <w:rFonts w:eastAsia="Malgun Gothic"/>
          <w:lang w:val="en-US" w:eastAsia="ko-KR"/>
        </w:rPr>
        <w:t>UN</w:t>
      </w:r>
      <w:r w:rsidR="00DD08F3" w:rsidRPr="007C6403">
        <w:rPr>
          <w:rFonts w:eastAsia="Malgun Gothic"/>
          <w:lang w:val="en-US" w:eastAsia="ko-KR"/>
        </w:rPr>
        <w:t xml:space="preserve"> system</w:t>
      </w:r>
      <w:r w:rsidRPr="007C6403">
        <w:rPr>
          <w:lang w:val="en-US"/>
        </w:rPr>
        <w:t xml:space="preserve">. Rule 8.3 also referred to intergovernmental organizations other than </w:t>
      </w:r>
      <w:r w:rsidR="000A39C3" w:rsidRPr="007C6403">
        <w:rPr>
          <w:rFonts w:eastAsia="Malgun Gothic"/>
          <w:lang w:val="en-US" w:eastAsia="ko-KR"/>
        </w:rPr>
        <w:t>those referred to in Rule 8.2</w:t>
      </w:r>
      <w:r w:rsidRPr="007C6403">
        <w:rPr>
          <w:lang w:val="en-US"/>
        </w:rPr>
        <w:t>, public and private bodies, and private persons th</w:t>
      </w:r>
      <w:r w:rsidR="002D6CAA" w:rsidRPr="007C6403">
        <w:rPr>
          <w:lang w:val="en-US"/>
        </w:rPr>
        <w:t xml:space="preserve">at were also able to attend as </w:t>
      </w:r>
      <w:r w:rsidR="000A39C3" w:rsidRPr="007C6403">
        <w:rPr>
          <w:rFonts w:eastAsia="Malgun Gothic"/>
          <w:lang w:val="en-US" w:eastAsia="ko-KR"/>
        </w:rPr>
        <w:t>o</w:t>
      </w:r>
      <w:r w:rsidR="002D6CAA" w:rsidRPr="007C6403">
        <w:rPr>
          <w:lang w:val="en-US"/>
        </w:rPr>
        <w:t>bservers</w:t>
      </w:r>
      <w:r w:rsidR="000A39C3" w:rsidRPr="007C6403">
        <w:rPr>
          <w:rFonts w:eastAsia="Malgun Gothic"/>
          <w:lang w:val="en-US" w:eastAsia="ko-KR"/>
        </w:rPr>
        <w:t xml:space="preserve"> upon their written request</w:t>
      </w:r>
      <w:r w:rsidRPr="007C6403">
        <w:rPr>
          <w:lang w:val="en-US"/>
        </w:rPr>
        <w:t xml:space="preserve">. </w:t>
      </w:r>
      <w:r w:rsidR="003149CB" w:rsidRPr="007C6403">
        <w:rPr>
          <w:rFonts w:eastAsia="Malgun Gothic"/>
          <w:lang w:val="en-US"/>
        </w:rPr>
        <w:t>By its Decision 10.COM 3, the Committee a</w:t>
      </w:r>
      <w:r w:rsidR="002D6CAA" w:rsidRPr="007C6403">
        <w:rPr>
          <w:rFonts w:eastAsia="Malgun Gothic"/>
          <w:lang w:val="en-US"/>
        </w:rPr>
        <w:t xml:space="preserve">uthorized the participation as </w:t>
      </w:r>
      <w:r w:rsidR="000A39C3" w:rsidRPr="007C6403">
        <w:rPr>
          <w:rFonts w:eastAsia="Malgun Gothic"/>
          <w:lang w:val="en-US" w:eastAsia="ko-KR"/>
        </w:rPr>
        <w:t>o</w:t>
      </w:r>
      <w:r w:rsidR="003149CB" w:rsidRPr="007C6403">
        <w:rPr>
          <w:rFonts w:eastAsia="Malgun Gothic"/>
          <w:lang w:val="en-US"/>
        </w:rPr>
        <w:t>bservers of the Arab League Educational, Cultural and Scientific Organization (ALECSO) in the eleventh, twelfth and thirt</w:t>
      </w:r>
      <w:r w:rsidR="002D6CAA" w:rsidRPr="007C6403">
        <w:rPr>
          <w:rFonts w:eastAsia="Malgun Gothic"/>
          <w:lang w:val="en-US"/>
        </w:rPr>
        <w:t>eenth sessions of the Committee, and</w:t>
      </w:r>
      <w:r w:rsidR="003149CB" w:rsidRPr="007C6403">
        <w:rPr>
          <w:rFonts w:eastAsia="Malgun Gothic"/>
          <w:lang w:val="en-US"/>
        </w:rPr>
        <w:t xml:space="preserve"> the International Centre for Research and Documentation on African Traditions and Languages (CERDOTOLA) in the eleventh, twelfth, thirteenth and fourteenth sessions.</w:t>
      </w:r>
      <w:r w:rsidRPr="007C6403">
        <w:rPr>
          <w:lang w:val="en-US"/>
        </w:rPr>
        <w:t xml:space="preserve"> </w:t>
      </w:r>
      <w:r w:rsidRPr="007C6403">
        <w:rPr>
          <w:rFonts w:eastAsia="Malgun Gothic"/>
          <w:lang w:val="en-US"/>
        </w:rPr>
        <w:t>O</w:t>
      </w:r>
      <w:r w:rsidR="003149CB" w:rsidRPr="007C6403">
        <w:rPr>
          <w:rFonts w:eastAsia="Malgun Gothic"/>
          <w:lang w:val="en-US"/>
        </w:rPr>
        <w:t xml:space="preserve">ne </w:t>
      </w:r>
      <w:r w:rsidRPr="007C6403">
        <w:rPr>
          <w:rFonts w:eastAsia="Malgun Gothic"/>
          <w:lang w:val="en-US"/>
        </w:rPr>
        <w:t xml:space="preserve">other organization, </w:t>
      </w:r>
      <w:r w:rsidRPr="007C6403">
        <w:rPr>
          <w:rFonts w:eastAsia="Malgun Gothic"/>
          <w:lang w:val="en-US" w:eastAsia="ko-KR"/>
        </w:rPr>
        <w:t>t</w:t>
      </w:r>
      <w:r w:rsidRPr="007C6403">
        <w:rPr>
          <w:lang w:val="en-US"/>
        </w:rPr>
        <w:t>he International Council for Game and Wildlife Conservation (CIC)</w:t>
      </w:r>
      <w:r w:rsidRPr="007C6403">
        <w:rPr>
          <w:rFonts w:eastAsia="Malgun Gothic"/>
          <w:lang w:val="en-US" w:eastAsia="ko-KR"/>
        </w:rPr>
        <w:t xml:space="preserve">, </w:t>
      </w:r>
      <w:r w:rsidRPr="007C6403">
        <w:rPr>
          <w:rFonts w:eastAsia="Malgun Gothic"/>
          <w:lang w:val="en-US"/>
        </w:rPr>
        <w:t>had</w:t>
      </w:r>
      <w:r w:rsidR="003149CB" w:rsidRPr="007C6403">
        <w:rPr>
          <w:rFonts w:eastAsia="Malgun Gothic"/>
          <w:lang w:val="en-US"/>
        </w:rPr>
        <w:t xml:space="preserve"> submitted a written request to attend </w:t>
      </w:r>
      <w:r w:rsidRPr="007C6403">
        <w:rPr>
          <w:lang w:val="en-US"/>
        </w:rPr>
        <w:t xml:space="preserve">the twelfth, thirteenth and fourteenth sessions </w:t>
      </w:r>
      <w:r w:rsidR="000A39C3" w:rsidRPr="007C6403">
        <w:rPr>
          <w:rFonts w:eastAsia="Malgun Gothic"/>
          <w:lang w:val="en-US" w:eastAsia="ko-KR"/>
        </w:rPr>
        <w:t>of the Committee</w:t>
      </w:r>
      <w:r w:rsidRPr="007C6403">
        <w:rPr>
          <w:lang w:val="en-US"/>
        </w:rPr>
        <w:t xml:space="preserve"> </w:t>
      </w:r>
      <w:r w:rsidR="002D6CAA" w:rsidRPr="007C6403">
        <w:rPr>
          <w:lang w:val="en-US"/>
        </w:rPr>
        <w:t xml:space="preserve">as an </w:t>
      </w:r>
      <w:r w:rsidR="000A39C3" w:rsidRPr="007C6403">
        <w:rPr>
          <w:rFonts w:eastAsia="Malgun Gothic"/>
          <w:lang w:val="en-US" w:eastAsia="ko-KR"/>
        </w:rPr>
        <w:t>o</w:t>
      </w:r>
      <w:r w:rsidR="00051060" w:rsidRPr="007C6403">
        <w:rPr>
          <w:lang w:val="en-US"/>
        </w:rPr>
        <w:t>bserver</w:t>
      </w:r>
      <w:r w:rsidRPr="007C6403">
        <w:rPr>
          <w:lang w:val="en-US"/>
        </w:rPr>
        <w:t xml:space="preserve">. The Secretary </w:t>
      </w:r>
      <w:r w:rsidR="002D6CAA" w:rsidRPr="007C6403">
        <w:rPr>
          <w:lang w:val="en-US"/>
        </w:rPr>
        <w:t xml:space="preserve">recalled </w:t>
      </w:r>
      <w:r w:rsidRPr="007C6403">
        <w:rPr>
          <w:lang w:val="en-US"/>
        </w:rPr>
        <w:t xml:space="preserve">that </w:t>
      </w:r>
      <w:r w:rsidR="003149CB" w:rsidRPr="007C6403">
        <w:rPr>
          <w:lang w:val="en-US"/>
        </w:rPr>
        <w:t xml:space="preserve">accredited NGOs </w:t>
      </w:r>
      <w:r w:rsidR="002D6CAA" w:rsidRPr="007C6403">
        <w:rPr>
          <w:lang w:val="en-US"/>
        </w:rPr>
        <w:t xml:space="preserve">were automatically accepted as </w:t>
      </w:r>
      <w:r w:rsidR="000A39C3" w:rsidRPr="007C6403">
        <w:rPr>
          <w:rFonts w:eastAsia="Malgun Gothic"/>
          <w:lang w:val="en-US" w:eastAsia="ko-KR"/>
        </w:rPr>
        <w:t>o</w:t>
      </w:r>
      <w:r w:rsidR="003149CB" w:rsidRPr="007C6403">
        <w:rPr>
          <w:lang w:val="en-US"/>
        </w:rPr>
        <w:t xml:space="preserve">bservers at </w:t>
      </w:r>
      <w:r w:rsidRPr="007C6403">
        <w:rPr>
          <w:lang w:val="en-US"/>
        </w:rPr>
        <w:t xml:space="preserve">Committee </w:t>
      </w:r>
      <w:r w:rsidR="003149CB" w:rsidRPr="007C6403">
        <w:rPr>
          <w:lang w:val="en-US"/>
        </w:rPr>
        <w:t xml:space="preserve">sessions, </w:t>
      </w:r>
      <w:r w:rsidR="00051060" w:rsidRPr="007C6403">
        <w:rPr>
          <w:lang w:val="en-US"/>
        </w:rPr>
        <w:t xml:space="preserve">in </w:t>
      </w:r>
      <w:r w:rsidR="00051060" w:rsidRPr="007C6403">
        <w:rPr>
          <w:rFonts w:eastAsia="Malgun Gothic"/>
          <w:lang w:val="en-US" w:eastAsia="ko-KR"/>
        </w:rPr>
        <w:t>conformity</w:t>
      </w:r>
      <w:r w:rsidR="00051060" w:rsidRPr="007C6403">
        <w:rPr>
          <w:lang w:val="en-US"/>
        </w:rPr>
        <w:t xml:space="preserve"> with </w:t>
      </w:r>
      <w:r w:rsidR="00051060" w:rsidRPr="007C6403">
        <w:rPr>
          <w:rFonts w:eastAsia="Malgun Gothic"/>
          <w:lang w:val="en-US" w:eastAsia="ko-KR"/>
        </w:rPr>
        <w:t>Rule</w:t>
      </w:r>
      <w:r w:rsidR="00051060" w:rsidRPr="007C6403">
        <w:rPr>
          <w:lang w:val="en-US"/>
        </w:rPr>
        <w:t xml:space="preserve"> 6 of the Rules</w:t>
      </w:r>
      <w:r w:rsidR="00051060" w:rsidRPr="007C6403">
        <w:rPr>
          <w:rFonts w:eastAsia="Malgun Gothic"/>
          <w:lang w:val="en-US" w:eastAsia="ko-KR"/>
        </w:rPr>
        <w:t xml:space="preserve"> of Procedure</w:t>
      </w:r>
      <w:r w:rsidR="00051060" w:rsidRPr="007C6403">
        <w:rPr>
          <w:lang w:val="en-US"/>
        </w:rPr>
        <w:t>.</w:t>
      </w:r>
    </w:p>
    <w:p w14:paraId="01D6AE5C" w14:textId="1302C0E8" w:rsidR="00666BEF" w:rsidRPr="007C6403" w:rsidRDefault="00051060">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r</w:t>
      </w:r>
      <w:r w:rsidR="002D6CAA" w:rsidRPr="007C6403">
        <w:rPr>
          <w:lang w:val="en-US"/>
        </w:rPr>
        <w:t xml:space="preserve">ecalled that </w:t>
      </w:r>
      <w:r w:rsidR="000A39C3" w:rsidRPr="007C6403">
        <w:rPr>
          <w:rFonts w:eastAsia="Malgun Gothic"/>
          <w:lang w:val="en-US" w:eastAsia="ko-KR"/>
        </w:rPr>
        <w:t>o</w:t>
      </w:r>
      <w:r w:rsidRPr="007C6403">
        <w:rPr>
          <w:lang w:val="en-US"/>
        </w:rPr>
        <w:t xml:space="preserve">bservers </w:t>
      </w:r>
      <w:r w:rsidR="002D6CAA" w:rsidRPr="007C6403">
        <w:rPr>
          <w:lang w:val="en-US"/>
        </w:rPr>
        <w:t xml:space="preserve">were permitted to speak </w:t>
      </w:r>
      <w:r w:rsidRPr="007C6403">
        <w:rPr>
          <w:lang w:val="en-US"/>
        </w:rPr>
        <w:t xml:space="preserve">during a general debate or after a decision had been taken, but not during </w:t>
      </w:r>
      <w:r w:rsidR="002D6CAA" w:rsidRPr="007C6403">
        <w:rPr>
          <w:lang w:val="en-US"/>
        </w:rPr>
        <w:t xml:space="preserve">debates </w:t>
      </w:r>
      <w:r w:rsidRPr="007C6403">
        <w:rPr>
          <w:lang w:val="en-US"/>
        </w:rPr>
        <w:t xml:space="preserve">on draft decisions. </w:t>
      </w:r>
      <w:r w:rsidR="00FF32CD" w:rsidRPr="007C6403">
        <w:rPr>
          <w:lang w:val="en-US"/>
        </w:rPr>
        <w:t>With no objections, the</w:t>
      </w:r>
      <w:r w:rsidR="00FF32CD" w:rsidRPr="007C6403">
        <w:rPr>
          <w:b/>
          <w:bCs/>
          <w:lang w:val="en-US"/>
        </w:rPr>
        <w:t xml:space="preserve"> Chairpe</w:t>
      </w:r>
      <w:r w:rsidRPr="007C6403">
        <w:rPr>
          <w:b/>
          <w:bCs/>
          <w:lang w:val="en-US"/>
        </w:rPr>
        <w:t>rson declared Decision 11</w:t>
      </w:r>
      <w:r w:rsidR="00306E78" w:rsidRPr="007C6403">
        <w:rPr>
          <w:b/>
          <w:bCs/>
          <w:lang w:val="en-US"/>
        </w:rPr>
        <w:t>.COM 3</w:t>
      </w:r>
      <w:r w:rsidR="00FF32CD" w:rsidRPr="007C6403">
        <w:rPr>
          <w:b/>
          <w:bCs/>
          <w:lang w:val="en-US"/>
        </w:rPr>
        <w:t xml:space="preserve"> adopted</w:t>
      </w:r>
      <w:r w:rsidR="00FF32CD" w:rsidRPr="007C6403">
        <w:rPr>
          <w:lang w:val="en-US"/>
        </w:rPr>
        <w:t>.</w:t>
      </w:r>
    </w:p>
    <w:p w14:paraId="04EFBCC0" w14:textId="77777777" w:rsidR="00B404F1" w:rsidRPr="007C6403" w:rsidRDefault="009C6DBA" w:rsidP="00FD2651">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u w:val="single"/>
          <w:lang w:val="en-US" w:eastAsia="ko-KR"/>
        </w:rPr>
      </w:pPr>
      <w:bookmarkStart w:id="3" w:name="Item4"/>
      <w:r w:rsidRPr="007C6403">
        <w:rPr>
          <w:rFonts w:eastAsia="Cambria" w:cs="Arial"/>
          <w:b/>
          <w:szCs w:val="22"/>
          <w:u w:val="single"/>
          <w:lang w:val="en-US"/>
        </w:rPr>
        <w:t>ITEM 4</w:t>
      </w:r>
      <w:r w:rsidR="00FF32CD" w:rsidRPr="007C6403">
        <w:rPr>
          <w:rFonts w:eastAsia="Cambria" w:cs="Arial"/>
          <w:b/>
          <w:szCs w:val="22"/>
          <w:u w:val="single"/>
          <w:lang w:val="en-US"/>
        </w:rPr>
        <w:t xml:space="preserve"> OF THE AGENDA:</w:t>
      </w:r>
    </w:p>
    <w:p w14:paraId="3E5744EC" w14:textId="6EF38521" w:rsidR="00547C45" w:rsidRPr="007C6403" w:rsidRDefault="009C6DBA" w:rsidP="00FD2651">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u w:val="single"/>
          <w:lang w:val="en-US"/>
        </w:rPr>
      </w:pPr>
      <w:r w:rsidRPr="007C6403">
        <w:rPr>
          <w:rFonts w:eastAsia="Cambria" w:cs="Arial"/>
          <w:b/>
          <w:szCs w:val="22"/>
          <w:lang w:val="en-US"/>
        </w:rPr>
        <w:t>ADOPTION</w:t>
      </w:r>
      <w:r w:rsidR="00547C45" w:rsidRPr="007C6403">
        <w:rPr>
          <w:rFonts w:eastAsia="Cambria" w:cs="Arial"/>
          <w:b/>
          <w:szCs w:val="22"/>
          <w:lang w:val="en-US"/>
        </w:rPr>
        <w:t xml:space="preserve"> OF THE SUMMARY RECORDS OF THE </w:t>
      </w:r>
      <w:bookmarkEnd w:id="3"/>
      <w:r w:rsidRPr="007C6403">
        <w:rPr>
          <w:rFonts w:eastAsia="Cambria" w:cs="Arial"/>
          <w:b/>
          <w:szCs w:val="22"/>
          <w:lang w:val="en-US"/>
        </w:rPr>
        <w:t>TENTH SESSION OF THE COMMITTEE</w:t>
      </w:r>
    </w:p>
    <w:p w14:paraId="7935DFB4" w14:textId="052E01E7" w:rsidR="009C6DBA" w:rsidRPr="007C6403" w:rsidRDefault="00FF32CD">
      <w:pPr>
        <w:pStyle w:val="NormalWeb"/>
        <w:tabs>
          <w:tab w:val="left" w:pos="709"/>
          <w:tab w:val="left" w:pos="1418"/>
          <w:tab w:val="left" w:pos="2126"/>
          <w:tab w:val="left" w:pos="2835"/>
        </w:tabs>
        <w:spacing w:before="120" w:beforeAutospacing="0" w:after="60" w:afterAutospacing="0"/>
        <w:ind w:left="1276" w:hanging="567"/>
        <w:rPr>
          <w:rFonts w:ascii="Arial" w:hAnsi="Arial" w:cs="Arial"/>
          <w:i/>
          <w:sz w:val="22"/>
          <w:szCs w:val="22"/>
        </w:rPr>
      </w:pPr>
      <w:r w:rsidRPr="007C6403">
        <w:rPr>
          <w:rFonts w:ascii="Arial" w:hAnsi="Arial" w:cs="Arial"/>
          <w:b/>
          <w:sz w:val="22"/>
          <w:szCs w:val="22"/>
        </w:rPr>
        <w:t>Document</w:t>
      </w:r>
      <w:r w:rsidRPr="007C6403">
        <w:rPr>
          <w:rFonts w:ascii="Arial" w:hAnsi="Arial" w:cs="Arial"/>
          <w:b/>
          <w:sz w:val="22"/>
          <w:szCs w:val="22"/>
        </w:rPr>
        <w:tab/>
      </w:r>
      <w:hyperlink r:id="rId18" w:history="1">
        <w:r w:rsidR="009C6DBA" w:rsidRPr="007C6403">
          <w:rPr>
            <w:rStyle w:val="Hyperlink"/>
            <w:rFonts w:ascii="Arial" w:hAnsi="Arial" w:cs="Arial"/>
            <w:i/>
            <w:sz w:val="22"/>
            <w:szCs w:val="22"/>
          </w:rPr>
          <w:t>ITH/16/11.COM/4</w:t>
        </w:r>
      </w:hyperlink>
    </w:p>
    <w:p w14:paraId="15F38A96" w14:textId="70A63605" w:rsidR="00DF682F" w:rsidRPr="007C6403" w:rsidRDefault="00FF32CD">
      <w:pPr>
        <w:tabs>
          <w:tab w:val="left" w:pos="709"/>
          <w:tab w:val="left" w:pos="1418"/>
          <w:tab w:val="left" w:pos="2126"/>
          <w:tab w:val="left" w:pos="2835"/>
        </w:tabs>
        <w:spacing w:after="240"/>
        <w:ind w:left="1276" w:hanging="567"/>
        <w:rPr>
          <w:rFonts w:ascii="Arial" w:hAnsi="Arial" w:cs="Arial"/>
          <w:i/>
          <w:sz w:val="22"/>
          <w:szCs w:val="22"/>
          <w:lang w:val="en-US"/>
        </w:rPr>
      </w:pPr>
      <w:r w:rsidRPr="007C6403">
        <w:rPr>
          <w:rFonts w:ascii="Arial" w:hAnsi="Arial" w:cs="Arial"/>
          <w:b/>
          <w:sz w:val="22"/>
          <w:szCs w:val="22"/>
          <w:lang w:val="en-US"/>
        </w:rPr>
        <w:t>Decision</w:t>
      </w:r>
      <w:r w:rsidRPr="007C6403">
        <w:rPr>
          <w:rFonts w:ascii="Arial" w:hAnsi="Arial" w:cs="Arial"/>
          <w:b/>
          <w:sz w:val="22"/>
          <w:szCs w:val="22"/>
          <w:lang w:val="en-US"/>
        </w:rPr>
        <w:tab/>
      </w:r>
      <w:r w:rsidR="009C6DBA" w:rsidRPr="007C6403">
        <w:rPr>
          <w:rFonts w:ascii="Arial" w:hAnsi="Arial" w:cs="Arial"/>
          <w:i/>
          <w:sz w:val="22"/>
          <w:szCs w:val="22"/>
          <w:lang w:val="en-US"/>
        </w:rPr>
        <w:t>11.COM 4</w:t>
      </w:r>
    </w:p>
    <w:p w14:paraId="3DDD7784" w14:textId="2AF4B4A3" w:rsidR="00FF32CD" w:rsidRPr="007C6403" w:rsidRDefault="00FF32CD">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moved to the approval of the draft summary records of the </w:t>
      </w:r>
      <w:r w:rsidR="009C6DBA" w:rsidRPr="007C6403">
        <w:rPr>
          <w:lang w:val="en-US"/>
        </w:rPr>
        <w:t>tenth</w:t>
      </w:r>
      <w:r w:rsidRPr="007C6403">
        <w:rPr>
          <w:lang w:val="en-US"/>
        </w:rPr>
        <w:t xml:space="preserve"> session of the Committee held in </w:t>
      </w:r>
      <w:r w:rsidR="009C6DBA" w:rsidRPr="007C6403">
        <w:rPr>
          <w:lang w:val="en-US"/>
        </w:rPr>
        <w:t>Windhoek, Namibia</w:t>
      </w:r>
      <w:r w:rsidR="002D6CAA" w:rsidRPr="007C6403">
        <w:rPr>
          <w:lang w:val="en-US"/>
        </w:rPr>
        <w:t>.</w:t>
      </w:r>
    </w:p>
    <w:p w14:paraId="5ACACD22" w14:textId="510BBEA7" w:rsidR="009C6DBA" w:rsidRPr="007C6403" w:rsidRDefault="009C6DBA">
      <w:pPr>
        <w:pStyle w:val="Orateurengris"/>
        <w:spacing w:before="240"/>
        <w:ind w:left="709" w:hanging="709"/>
        <w:rPr>
          <w:lang w:val="en-US"/>
        </w:rPr>
      </w:pPr>
      <w:r w:rsidRPr="007C6403">
        <w:rPr>
          <w:lang w:val="en-US"/>
        </w:rPr>
        <w:t xml:space="preserve">The </w:t>
      </w:r>
      <w:r w:rsidRPr="007C6403">
        <w:rPr>
          <w:b/>
          <w:lang w:val="en-US"/>
        </w:rPr>
        <w:t>Secretary</w:t>
      </w:r>
      <w:r w:rsidR="009043CF" w:rsidRPr="007C6403">
        <w:rPr>
          <w:lang w:val="en-US"/>
        </w:rPr>
        <w:t xml:space="preserve"> explained that the summary </w:t>
      </w:r>
      <w:r w:rsidRPr="007C6403">
        <w:rPr>
          <w:lang w:val="en-US"/>
        </w:rPr>
        <w:t xml:space="preserve">records </w:t>
      </w:r>
      <w:r w:rsidR="009043CF" w:rsidRPr="007C6403">
        <w:rPr>
          <w:lang w:val="en-US"/>
        </w:rPr>
        <w:t xml:space="preserve">took note of the </w:t>
      </w:r>
      <w:r w:rsidRPr="007C6403">
        <w:rPr>
          <w:lang w:val="en-US"/>
        </w:rPr>
        <w:t>Committee</w:t>
      </w:r>
      <w:r w:rsidR="009043CF" w:rsidRPr="007C6403">
        <w:rPr>
          <w:lang w:val="en-US"/>
        </w:rPr>
        <w:t>’s discussions</w:t>
      </w:r>
      <w:r w:rsidRPr="007C6403">
        <w:rPr>
          <w:lang w:val="en-US"/>
        </w:rPr>
        <w:t xml:space="preserve"> and decisions </w:t>
      </w:r>
      <w:r w:rsidR="009043CF" w:rsidRPr="007C6403">
        <w:rPr>
          <w:lang w:val="en-US"/>
        </w:rPr>
        <w:t xml:space="preserve">during its tenth session. The </w:t>
      </w:r>
      <w:r w:rsidRPr="007C6403">
        <w:rPr>
          <w:lang w:val="en-US"/>
        </w:rPr>
        <w:t xml:space="preserve">long document </w:t>
      </w:r>
      <w:r w:rsidR="000C4FE1" w:rsidRPr="007C6403">
        <w:rPr>
          <w:lang w:val="en-US"/>
        </w:rPr>
        <w:t xml:space="preserve">was </w:t>
      </w:r>
      <w:r w:rsidR="009043CF" w:rsidRPr="007C6403">
        <w:rPr>
          <w:lang w:val="en-US"/>
        </w:rPr>
        <w:t xml:space="preserve">thus </w:t>
      </w:r>
      <w:r w:rsidR="000C4FE1" w:rsidRPr="007C6403">
        <w:rPr>
          <w:lang w:val="en-US"/>
        </w:rPr>
        <w:t xml:space="preserve">intended to </w:t>
      </w:r>
      <w:r w:rsidR="009043CF" w:rsidRPr="007C6403">
        <w:rPr>
          <w:lang w:val="en-US"/>
        </w:rPr>
        <w:t>provide</w:t>
      </w:r>
      <w:r w:rsidRPr="007C6403">
        <w:rPr>
          <w:lang w:val="en-US"/>
        </w:rPr>
        <w:t xml:space="preserve"> a </w:t>
      </w:r>
      <w:r w:rsidR="009043CF" w:rsidRPr="007C6403">
        <w:rPr>
          <w:lang w:val="en-US"/>
        </w:rPr>
        <w:t xml:space="preserve">faithful </w:t>
      </w:r>
      <w:r w:rsidRPr="007C6403">
        <w:rPr>
          <w:lang w:val="en-US"/>
        </w:rPr>
        <w:t xml:space="preserve">record of the debates </w:t>
      </w:r>
      <w:r w:rsidR="009043CF" w:rsidRPr="007C6403">
        <w:rPr>
          <w:lang w:val="en-US"/>
        </w:rPr>
        <w:t>and interventions of al</w:t>
      </w:r>
      <w:r w:rsidR="002D6CAA" w:rsidRPr="007C6403">
        <w:rPr>
          <w:lang w:val="en-US"/>
        </w:rPr>
        <w:t xml:space="preserve">l Members of the Committee and </w:t>
      </w:r>
      <w:r w:rsidR="009407E3" w:rsidRPr="007C6403">
        <w:rPr>
          <w:rFonts w:eastAsia="Malgun Gothic"/>
          <w:lang w:val="en-US" w:eastAsia="ko-KR"/>
        </w:rPr>
        <w:t>o</w:t>
      </w:r>
      <w:r w:rsidR="009043CF" w:rsidRPr="007C6403">
        <w:rPr>
          <w:lang w:val="en-US"/>
        </w:rPr>
        <w:t xml:space="preserve">bservers, which could </w:t>
      </w:r>
      <w:r w:rsidRPr="007C6403">
        <w:rPr>
          <w:lang w:val="en-US"/>
        </w:rPr>
        <w:t xml:space="preserve">be reused </w:t>
      </w:r>
      <w:r w:rsidR="009043CF" w:rsidRPr="007C6403">
        <w:rPr>
          <w:lang w:val="en-US"/>
        </w:rPr>
        <w:t>whenever required</w:t>
      </w:r>
      <w:r w:rsidRPr="007C6403">
        <w:rPr>
          <w:lang w:val="en-US"/>
        </w:rPr>
        <w:t>.</w:t>
      </w:r>
      <w:r w:rsidR="009043CF" w:rsidRPr="007C6403">
        <w:rPr>
          <w:lang w:val="en-US"/>
        </w:rPr>
        <w:t xml:space="preserve"> </w:t>
      </w:r>
      <w:r w:rsidR="002D6CAA" w:rsidRPr="007C6403">
        <w:rPr>
          <w:lang w:val="en-US"/>
        </w:rPr>
        <w:t>The timetable and r</w:t>
      </w:r>
      <w:r w:rsidRPr="007C6403">
        <w:rPr>
          <w:lang w:val="en-US"/>
        </w:rPr>
        <w:t xml:space="preserve">ecordings of the debates </w:t>
      </w:r>
      <w:r w:rsidR="002D6CAA" w:rsidRPr="007C6403">
        <w:rPr>
          <w:lang w:val="en-US"/>
        </w:rPr>
        <w:t xml:space="preserve">of the </w:t>
      </w:r>
      <w:r w:rsidR="009043CF" w:rsidRPr="007C6403">
        <w:rPr>
          <w:lang w:val="en-US"/>
        </w:rPr>
        <w:t xml:space="preserve">Committee’s </w:t>
      </w:r>
      <w:r w:rsidRPr="007C6403">
        <w:rPr>
          <w:lang w:val="en-US"/>
        </w:rPr>
        <w:t>tenth session</w:t>
      </w:r>
      <w:r w:rsidR="002D6CAA" w:rsidRPr="007C6403">
        <w:rPr>
          <w:rStyle w:val="Hyperlink"/>
          <w:u w:val="none"/>
          <w:lang w:val="en-US"/>
        </w:rPr>
        <w:t xml:space="preserve"> </w:t>
      </w:r>
      <w:r w:rsidR="002D6CAA" w:rsidRPr="007C6403">
        <w:rPr>
          <w:lang w:val="en-US"/>
        </w:rPr>
        <w:t xml:space="preserve">were available </w:t>
      </w:r>
      <w:hyperlink r:id="rId19" w:history="1">
        <w:r w:rsidR="002D6CAA" w:rsidRPr="007C6403">
          <w:rPr>
            <w:rStyle w:val="Hyperlink"/>
            <w:lang w:val="en-US"/>
          </w:rPr>
          <w:t>online</w:t>
        </w:r>
      </w:hyperlink>
      <w:r w:rsidRPr="007C6403">
        <w:rPr>
          <w:lang w:val="en-US"/>
        </w:rPr>
        <w:t>.</w:t>
      </w:r>
    </w:p>
    <w:p w14:paraId="4995D155" w14:textId="19DDB103" w:rsidR="007676AA" w:rsidRPr="007C6403" w:rsidRDefault="002D6CAA">
      <w:pPr>
        <w:pStyle w:val="Orateurengris"/>
        <w:spacing w:before="240"/>
        <w:ind w:left="709" w:hanging="709"/>
        <w:rPr>
          <w:lang w:val="en-US"/>
        </w:rPr>
      </w:pPr>
      <w:r w:rsidRPr="007C6403">
        <w:rPr>
          <w:lang w:val="en-US"/>
        </w:rPr>
        <w:t>W</w:t>
      </w:r>
      <w:r w:rsidR="00FF32CD" w:rsidRPr="007C6403">
        <w:rPr>
          <w:lang w:val="en-US"/>
        </w:rPr>
        <w:t xml:space="preserve">ith no objections, the </w:t>
      </w:r>
      <w:r w:rsidR="008179F1" w:rsidRPr="007C6403">
        <w:rPr>
          <w:b/>
          <w:bCs/>
          <w:lang w:val="en-US"/>
        </w:rPr>
        <w:t>Chairperson declared Decision 11</w:t>
      </w:r>
      <w:r w:rsidR="00FF32CD" w:rsidRPr="007C6403">
        <w:rPr>
          <w:b/>
          <w:bCs/>
          <w:lang w:val="en-US"/>
        </w:rPr>
        <w:t>.COM 4 adopted</w:t>
      </w:r>
      <w:r w:rsidR="00FF32CD" w:rsidRPr="007C6403">
        <w:rPr>
          <w:lang w:val="en-US"/>
        </w:rPr>
        <w:t>.</w:t>
      </w:r>
    </w:p>
    <w:p w14:paraId="5EAA9B75" w14:textId="4A9DEE4D" w:rsidR="008179F1" w:rsidRPr="007C6403" w:rsidRDefault="008179F1">
      <w:pPr>
        <w:pStyle w:val="Orateurengris"/>
        <w:spacing w:before="240"/>
        <w:ind w:left="709" w:hanging="709"/>
        <w:rPr>
          <w:lang w:val="en-US"/>
        </w:rPr>
      </w:pPr>
      <w:r w:rsidRPr="007C6403">
        <w:rPr>
          <w:lang w:val="en-US"/>
        </w:rPr>
        <w:t xml:space="preserve">Before moving to the next agenda item 5, the </w:t>
      </w:r>
      <w:r w:rsidRPr="007C6403">
        <w:rPr>
          <w:b/>
          <w:lang w:val="en-US"/>
        </w:rPr>
        <w:t>Chairperson</w:t>
      </w:r>
      <w:r w:rsidRPr="007C6403">
        <w:rPr>
          <w:lang w:val="en-US"/>
        </w:rPr>
        <w:t xml:space="preserve"> inform</w:t>
      </w:r>
      <w:r w:rsidR="00D93CDF" w:rsidRPr="007C6403">
        <w:rPr>
          <w:lang w:val="en-US"/>
        </w:rPr>
        <w:t>ed</w:t>
      </w:r>
      <w:r w:rsidRPr="007C6403">
        <w:rPr>
          <w:lang w:val="en-US"/>
        </w:rPr>
        <w:t xml:space="preserve"> the Committee that </w:t>
      </w:r>
      <w:r w:rsidR="00D93CDF" w:rsidRPr="007C6403">
        <w:rPr>
          <w:lang w:val="en-US"/>
        </w:rPr>
        <w:t xml:space="preserve">the Bureau </w:t>
      </w:r>
      <w:r w:rsidRPr="007C6403">
        <w:rPr>
          <w:lang w:val="en-US"/>
        </w:rPr>
        <w:t>had been convened on three occasions since Namibia</w:t>
      </w:r>
      <w:r w:rsidR="0063187B" w:rsidRPr="007C6403">
        <w:rPr>
          <w:lang w:val="en-US"/>
        </w:rPr>
        <w:t>;</w:t>
      </w:r>
      <w:r w:rsidRPr="007C6403">
        <w:rPr>
          <w:lang w:val="en-US"/>
        </w:rPr>
        <w:t xml:space="preserve"> </w:t>
      </w:r>
      <w:r w:rsidR="007676AA" w:rsidRPr="007C6403">
        <w:rPr>
          <w:lang w:val="en-US"/>
        </w:rPr>
        <w:t xml:space="preserve">one electronic consultation and two face-to-face meetings so far. All the working documents </w:t>
      </w:r>
      <w:r w:rsidR="0063187B" w:rsidRPr="007C6403">
        <w:rPr>
          <w:lang w:val="en-US"/>
        </w:rPr>
        <w:t xml:space="preserve">and decisions </w:t>
      </w:r>
      <w:r w:rsidR="007676AA" w:rsidRPr="007C6403">
        <w:rPr>
          <w:lang w:val="en-US"/>
        </w:rPr>
        <w:t xml:space="preserve">of the Bureau meetings </w:t>
      </w:r>
      <w:r w:rsidR="0063187B" w:rsidRPr="007C6403">
        <w:rPr>
          <w:lang w:val="en-US"/>
        </w:rPr>
        <w:t xml:space="preserve">were </w:t>
      </w:r>
      <w:r w:rsidR="007676AA" w:rsidRPr="007C6403">
        <w:rPr>
          <w:lang w:val="en-US"/>
        </w:rPr>
        <w:t xml:space="preserve">available on the </w:t>
      </w:r>
      <w:hyperlink r:id="rId20" w:history="1">
        <w:r w:rsidR="007676AA" w:rsidRPr="007C6403">
          <w:rPr>
            <w:rStyle w:val="Hyperlink"/>
            <w:lang w:val="en-US"/>
          </w:rPr>
          <w:t>website</w:t>
        </w:r>
      </w:hyperlink>
      <w:r w:rsidR="007676AA" w:rsidRPr="007C6403">
        <w:rPr>
          <w:lang w:val="en-US"/>
        </w:rPr>
        <w:t xml:space="preserve"> of the Convention. </w:t>
      </w:r>
      <w:r w:rsidR="000C4FE1" w:rsidRPr="007C6403">
        <w:rPr>
          <w:lang w:val="en-US"/>
        </w:rPr>
        <w:t xml:space="preserve">During the </w:t>
      </w:r>
      <w:r w:rsidR="007676AA" w:rsidRPr="007C6403">
        <w:rPr>
          <w:lang w:val="en-US"/>
        </w:rPr>
        <w:t>electronic consultation</w:t>
      </w:r>
      <w:r w:rsidR="000C4FE1" w:rsidRPr="007C6403">
        <w:rPr>
          <w:lang w:val="en-US"/>
        </w:rPr>
        <w:t xml:space="preserve">, </w:t>
      </w:r>
      <w:r w:rsidR="007676AA" w:rsidRPr="007C6403">
        <w:rPr>
          <w:lang w:val="en-US"/>
        </w:rPr>
        <w:t>held in March 2016</w:t>
      </w:r>
      <w:r w:rsidR="000C4FE1" w:rsidRPr="007C6403">
        <w:rPr>
          <w:lang w:val="en-US"/>
        </w:rPr>
        <w:t>,</w:t>
      </w:r>
      <w:r w:rsidR="007676AA" w:rsidRPr="007C6403">
        <w:rPr>
          <w:lang w:val="en-US"/>
        </w:rPr>
        <w:t xml:space="preserve"> </w:t>
      </w:r>
      <w:r w:rsidR="000B0158" w:rsidRPr="007C6403">
        <w:rPr>
          <w:lang w:val="en-US"/>
        </w:rPr>
        <w:t xml:space="preserve">the Bureau </w:t>
      </w:r>
      <w:r w:rsidR="007676AA" w:rsidRPr="007C6403">
        <w:rPr>
          <w:lang w:val="en-US"/>
        </w:rPr>
        <w:t>approved the final report of the Co</w:t>
      </w:r>
      <w:r w:rsidR="000B0158" w:rsidRPr="007C6403">
        <w:rPr>
          <w:lang w:val="en-US"/>
        </w:rPr>
        <w:t>mmittee to the General Assembly, t</w:t>
      </w:r>
      <w:r w:rsidR="007676AA" w:rsidRPr="007C6403">
        <w:rPr>
          <w:lang w:val="en-US"/>
        </w:rPr>
        <w:t xml:space="preserve">he revised overview and summaries of the periodic reports examined by the Committee in 2015, as well as three </w:t>
      </w:r>
      <w:r w:rsidR="0054483C" w:rsidRPr="007C6403">
        <w:rPr>
          <w:rFonts w:eastAsia="Malgun Gothic"/>
          <w:lang w:val="en-US" w:eastAsia="ko-KR"/>
        </w:rPr>
        <w:t>I</w:t>
      </w:r>
      <w:r w:rsidR="007676AA" w:rsidRPr="007C6403">
        <w:rPr>
          <w:lang w:val="en-US"/>
        </w:rPr>
        <w:t xml:space="preserve">nternational </w:t>
      </w:r>
      <w:r w:rsidR="0054483C" w:rsidRPr="007C6403">
        <w:rPr>
          <w:rFonts w:eastAsia="Malgun Gothic"/>
          <w:lang w:val="en-US" w:eastAsia="ko-KR"/>
        </w:rPr>
        <w:t>A</w:t>
      </w:r>
      <w:r w:rsidR="007676AA" w:rsidRPr="007C6403">
        <w:rPr>
          <w:lang w:val="en-US"/>
        </w:rPr>
        <w:t xml:space="preserve">ssistance </w:t>
      </w:r>
      <w:r w:rsidR="000B0158" w:rsidRPr="007C6403">
        <w:rPr>
          <w:lang w:val="en-US"/>
        </w:rPr>
        <w:t>requests up to US</w:t>
      </w:r>
      <w:r w:rsidR="007676AA" w:rsidRPr="007C6403">
        <w:rPr>
          <w:lang w:val="en-US"/>
        </w:rPr>
        <w:t xml:space="preserve">$25,000 from </w:t>
      </w:r>
      <w:r w:rsidR="00D93CDF" w:rsidRPr="007C6403">
        <w:rPr>
          <w:lang w:val="en-US"/>
        </w:rPr>
        <w:t>Fiji</w:t>
      </w:r>
      <w:r w:rsidR="007676AA" w:rsidRPr="007C6403">
        <w:rPr>
          <w:lang w:val="en-US"/>
        </w:rPr>
        <w:t xml:space="preserve">, Kenya and Zambia. </w:t>
      </w:r>
      <w:r w:rsidR="000B0158" w:rsidRPr="007C6403">
        <w:rPr>
          <w:lang w:val="en-US"/>
        </w:rPr>
        <w:t xml:space="preserve">The </w:t>
      </w:r>
      <w:r w:rsidR="007676AA" w:rsidRPr="007C6403">
        <w:rPr>
          <w:lang w:val="en-US"/>
        </w:rPr>
        <w:t xml:space="preserve">first face-to-face meeting </w:t>
      </w:r>
      <w:r w:rsidR="000B0158" w:rsidRPr="007C6403">
        <w:rPr>
          <w:lang w:val="en-US"/>
        </w:rPr>
        <w:t xml:space="preserve">was held in </w:t>
      </w:r>
      <w:r w:rsidR="007676AA" w:rsidRPr="007C6403">
        <w:rPr>
          <w:lang w:val="en-US"/>
        </w:rPr>
        <w:t xml:space="preserve">June </w:t>
      </w:r>
      <w:r w:rsidR="000B0158" w:rsidRPr="007C6403">
        <w:rPr>
          <w:lang w:val="en-US"/>
        </w:rPr>
        <w:t>201</w:t>
      </w:r>
      <w:r w:rsidR="0054483C" w:rsidRPr="007C6403">
        <w:rPr>
          <w:rFonts w:eastAsia="Malgun Gothic"/>
          <w:lang w:val="en-US" w:eastAsia="ko-KR"/>
        </w:rPr>
        <w:t>6</w:t>
      </w:r>
      <w:r w:rsidR="000C4FE1" w:rsidRPr="007C6403">
        <w:rPr>
          <w:rFonts w:eastAsia="Malgun Gothic"/>
          <w:lang w:val="en-US" w:eastAsia="ko-KR"/>
        </w:rPr>
        <w:t>,</w:t>
      </w:r>
      <w:r w:rsidR="000B0158" w:rsidRPr="007C6403">
        <w:rPr>
          <w:lang w:val="en-US"/>
        </w:rPr>
        <w:t xml:space="preserve"> d</w:t>
      </w:r>
      <w:r w:rsidR="007676AA" w:rsidRPr="007C6403">
        <w:rPr>
          <w:lang w:val="en-US"/>
        </w:rPr>
        <w:t xml:space="preserve">uring </w:t>
      </w:r>
      <w:r w:rsidR="000B0158" w:rsidRPr="007C6403">
        <w:rPr>
          <w:lang w:val="en-US"/>
        </w:rPr>
        <w:t xml:space="preserve">which </w:t>
      </w:r>
      <w:r w:rsidR="007676AA" w:rsidRPr="007C6403">
        <w:rPr>
          <w:lang w:val="en-US"/>
        </w:rPr>
        <w:t xml:space="preserve">the Secretariat presented a proposal to ask for the utilization of funds allocated for </w:t>
      </w:r>
      <w:r w:rsidR="000B0158" w:rsidRPr="007C6403">
        <w:rPr>
          <w:lang w:val="en-US"/>
        </w:rPr>
        <w:t>‘</w:t>
      </w:r>
      <w:r w:rsidR="007676AA" w:rsidRPr="007C6403">
        <w:rPr>
          <w:lang w:val="en-US"/>
        </w:rPr>
        <w:t>other functions of the Committee</w:t>
      </w:r>
      <w:r w:rsidR="000B0158" w:rsidRPr="007C6403">
        <w:rPr>
          <w:lang w:val="en-US"/>
        </w:rPr>
        <w:t>’</w:t>
      </w:r>
      <w:r w:rsidR="007676AA" w:rsidRPr="007C6403">
        <w:rPr>
          <w:lang w:val="en-US"/>
        </w:rPr>
        <w:t xml:space="preserve"> and two </w:t>
      </w:r>
      <w:r w:rsidR="0054483C" w:rsidRPr="007C6403">
        <w:rPr>
          <w:rFonts w:eastAsia="Malgun Gothic"/>
          <w:lang w:val="en-US" w:eastAsia="ko-KR"/>
        </w:rPr>
        <w:t>I</w:t>
      </w:r>
      <w:r w:rsidR="000B0158" w:rsidRPr="007C6403">
        <w:rPr>
          <w:lang w:val="en-US"/>
        </w:rPr>
        <w:t xml:space="preserve">nternational </w:t>
      </w:r>
      <w:r w:rsidR="0054483C" w:rsidRPr="007C6403">
        <w:rPr>
          <w:rFonts w:eastAsia="Malgun Gothic"/>
          <w:lang w:val="en-US" w:eastAsia="ko-KR"/>
        </w:rPr>
        <w:t>Assistance</w:t>
      </w:r>
      <w:r w:rsidR="000B0158" w:rsidRPr="007C6403">
        <w:rPr>
          <w:lang w:val="en-US"/>
        </w:rPr>
        <w:t xml:space="preserve"> requests up to US</w:t>
      </w:r>
      <w:r w:rsidR="007676AA" w:rsidRPr="007C6403">
        <w:rPr>
          <w:lang w:val="en-US"/>
        </w:rPr>
        <w:t xml:space="preserve">$25,000 from Lesotho and Zambia. </w:t>
      </w:r>
      <w:r w:rsidR="000B0158" w:rsidRPr="007C6403">
        <w:rPr>
          <w:lang w:val="en-US"/>
        </w:rPr>
        <w:t xml:space="preserve">The plan </w:t>
      </w:r>
      <w:r w:rsidR="007676AA" w:rsidRPr="007C6403">
        <w:rPr>
          <w:lang w:val="en-US"/>
        </w:rPr>
        <w:t xml:space="preserve">and the two </w:t>
      </w:r>
      <w:r w:rsidR="0054483C" w:rsidRPr="007C6403">
        <w:rPr>
          <w:rFonts w:eastAsia="Malgun Gothic"/>
          <w:lang w:val="en-US" w:eastAsia="ko-KR"/>
        </w:rPr>
        <w:t>I</w:t>
      </w:r>
      <w:r w:rsidR="007676AA" w:rsidRPr="007C6403">
        <w:rPr>
          <w:lang w:val="en-US"/>
        </w:rPr>
        <w:t xml:space="preserve">nternational </w:t>
      </w:r>
      <w:r w:rsidR="0054483C" w:rsidRPr="007C6403">
        <w:rPr>
          <w:rFonts w:eastAsia="Malgun Gothic"/>
          <w:lang w:val="en-US" w:eastAsia="ko-KR"/>
        </w:rPr>
        <w:t>A</w:t>
      </w:r>
      <w:r w:rsidR="007676AA" w:rsidRPr="007C6403">
        <w:rPr>
          <w:lang w:val="en-US"/>
        </w:rPr>
        <w:t xml:space="preserve">ssistance requests </w:t>
      </w:r>
      <w:r w:rsidR="000B0158" w:rsidRPr="007C6403">
        <w:rPr>
          <w:lang w:val="en-US"/>
        </w:rPr>
        <w:t xml:space="preserve">were approved </w:t>
      </w:r>
      <w:r w:rsidR="007676AA" w:rsidRPr="007C6403">
        <w:rPr>
          <w:lang w:val="en-US"/>
        </w:rPr>
        <w:t xml:space="preserve">two weeks after </w:t>
      </w:r>
      <w:r w:rsidR="000B0158" w:rsidRPr="007C6403">
        <w:rPr>
          <w:lang w:val="en-US"/>
        </w:rPr>
        <w:t xml:space="preserve">the </w:t>
      </w:r>
      <w:r w:rsidR="007676AA" w:rsidRPr="007C6403">
        <w:rPr>
          <w:lang w:val="en-US"/>
        </w:rPr>
        <w:t xml:space="preserve">meeting through electronic consultation. </w:t>
      </w:r>
      <w:r w:rsidR="000B0158" w:rsidRPr="007C6403">
        <w:rPr>
          <w:lang w:val="en-US"/>
        </w:rPr>
        <w:t xml:space="preserve">The Bureau </w:t>
      </w:r>
      <w:r w:rsidR="007676AA" w:rsidRPr="007C6403">
        <w:rPr>
          <w:lang w:val="en-US"/>
        </w:rPr>
        <w:t>met again in a face-to-face meeting on 2</w:t>
      </w:r>
      <w:r w:rsidR="000B0158" w:rsidRPr="007C6403">
        <w:rPr>
          <w:lang w:val="en-US"/>
        </w:rPr>
        <w:t>0</w:t>
      </w:r>
      <w:r w:rsidR="007676AA" w:rsidRPr="007C6403">
        <w:rPr>
          <w:lang w:val="en-US"/>
        </w:rPr>
        <w:t xml:space="preserve"> October </w:t>
      </w:r>
      <w:r w:rsidR="000B0158" w:rsidRPr="007C6403">
        <w:rPr>
          <w:lang w:val="en-US"/>
        </w:rPr>
        <w:t xml:space="preserve">2016 </w:t>
      </w:r>
      <w:r w:rsidR="007676AA" w:rsidRPr="007C6403">
        <w:rPr>
          <w:lang w:val="en-US"/>
        </w:rPr>
        <w:t xml:space="preserve">to discuss and approve the provisional timetable of the </w:t>
      </w:r>
      <w:r w:rsidR="0054483C" w:rsidRPr="007C6403">
        <w:rPr>
          <w:rFonts w:eastAsia="Malgun Gothic"/>
          <w:lang w:val="en-US" w:eastAsia="ko-KR"/>
        </w:rPr>
        <w:t>eleventh session of the</w:t>
      </w:r>
      <w:r w:rsidR="0054483C" w:rsidRPr="007C6403">
        <w:rPr>
          <w:lang w:val="en-US"/>
        </w:rPr>
        <w:t xml:space="preserve"> </w:t>
      </w:r>
      <w:r w:rsidR="007676AA" w:rsidRPr="007C6403">
        <w:rPr>
          <w:lang w:val="en-US"/>
        </w:rPr>
        <w:t xml:space="preserve">Committee. </w:t>
      </w:r>
      <w:r w:rsidR="000B03FF" w:rsidRPr="007C6403">
        <w:rPr>
          <w:lang w:val="en-US"/>
        </w:rPr>
        <w:t>D</w:t>
      </w:r>
      <w:r w:rsidR="007676AA" w:rsidRPr="007C6403">
        <w:rPr>
          <w:lang w:val="en-US"/>
        </w:rPr>
        <w:t>uring this meeting</w:t>
      </w:r>
      <w:r w:rsidR="000C4FE1" w:rsidRPr="007C6403">
        <w:rPr>
          <w:lang w:val="en-US"/>
        </w:rPr>
        <w:t>,</w:t>
      </w:r>
      <w:r w:rsidR="007676AA" w:rsidRPr="007C6403">
        <w:rPr>
          <w:lang w:val="en-US"/>
        </w:rPr>
        <w:t xml:space="preserve"> the Bureau examined and approved four </w:t>
      </w:r>
      <w:r w:rsidR="0054483C" w:rsidRPr="007C6403">
        <w:rPr>
          <w:rFonts w:eastAsia="Malgun Gothic"/>
          <w:lang w:val="en-US" w:eastAsia="ko-KR"/>
        </w:rPr>
        <w:t>I</w:t>
      </w:r>
      <w:r w:rsidR="007676AA" w:rsidRPr="007C6403">
        <w:rPr>
          <w:lang w:val="en-US"/>
        </w:rPr>
        <w:t>nt</w:t>
      </w:r>
      <w:r w:rsidR="000B03FF" w:rsidRPr="007C6403">
        <w:rPr>
          <w:lang w:val="en-US"/>
        </w:rPr>
        <w:t xml:space="preserve">ernational </w:t>
      </w:r>
      <w:r w:rsidR="0054483C" w:rsidRPr="007C6403">
        <w:rPr>
          <w:rFonts w:eastAsia="Malgun Gothic"/>
          <w:lang w:val="en-US" w:eastAsia="ko-KR"/>
        </w:rPr>
        <w:t>A</w:t>
      </w:r>
      <w:r w:rsidR="000B03FF" w:rsidRPr="007C6403">
        <w:rPr>
          <w:lang w:val="en-US"/>
        </w:rPr>
        <w:t xml:space="preserve">ssistance requests, </w:t>
      </w:r>
      <w:r w:rsidR="00D93CDF" w:rsidRPr="007C6403">
        <w:rPr>
          <w:lang w:val="en-US"/>
        </w:rPr>
        <w:t xml:space="preserve">and </w:t>
      </w:r>
      <w:r w:rsidR="007676AA" w:rsidRPr="007C6403">
        <w:rPr>
          <w:lang w:val="en-US"/>
        </w:rPr>
        <w:t xml:space="preserve">was asked to examine </w:t>
      </w:r>
      <w:r w:rsidR="000B03FF" w:rsidRPr="007C6403">
        <w:rPr>
          <w:lang w:val="en-US"/>
        </w:rPr>
        <w:t>requests up to US</w:t>
      </w:r>
      <w:r w:rsidR="007676AA" w:rsidRPr="007C6403">
        <w:rPr>
          <w:lang w:val="en-US"/>
        </w:rPr>
        <w:t xml:space="preserve">$100,000 </w:t>
      </w:r>
      <w:r w:rsidR="0054483C" w:rsidRPr="007C6403">
        <w:rPr>
          <w:rFonts w:eastAsia="Malgun Gothic"/>
          <w:lang w:val="en-US" w:eastAsia="ko-KR"/>
        </w:rPr>
        <w:t>for the first time</w:t>
      </w:r>
      <w:r w:rsidR="007676AA" w:rsidRPr="007C6403">
        <w:rPr>
          <w:lang w:val="en-US"/>
        </w:rPr>
        <w:t xml:space="preserve"> following the </w:t>
      </w:r>
      <w:r w:rsidR="000B03FF" w:rsidRPr="007C6403">
        <w:rPr>
          <w:lang w:val="en-US"/>
        </w:rPr>
        <w:t xml:space="preserve">higher </w:t>
      </w:r>
      <w:r w:rsidR="007676AA" w:rsidRPr="007C6403">
        <w:rPr>
          <w:lang w:val="en-US"/>
        </w:rPr>
        <w:t xml:space="preserve">ceiling </w:t>
      </w:r>
      <w:r w:rsidR="000B03FF" w:rsidRPr="007C6403">
        <w:rPr>
          <w:lang w:val="en-US"/>
        </w:rPr>
        <w:t xml:space="preserve">approved by </w:t>
      </w:r>
      <w:r w:rsidR="007676AA" w:rsidRPr="007C6403">
        <w:rPr>
          <w:lang w:val="en-US"/>
        </w:rPr>
        <w:t xml:space="preserve">the General Assembly </w:t>
      </w:r>
      <w:r w:rsidR="000B03FF" w:rsidRPr="007C6403">
        <w:rPr>
          <w:lang w:val="en-US"/>
        </w:rPr>
        <w:t xml:space="preserve">at its sixth session in </w:t>
      </w:r>
      <w:r w:rsidR="007676AA" w:rsidRPr="007C6403">
        <w:rPr>
          <w:lang w:val="en-US"/>
        </w:rPr>
        <w:t xml:space="preserve">June </w:t>
      </w:r>
      <w:r w:rsidR="000B03FF" w:rsidRPr="007C6403">
        <w:rPr>
          <w:lang w:val="en-US"/>
        </w:rPr>
        <w:t>2016</w:t>
      </w:r>
      <w:r w:rsidR="007676AA" w:rsidRPr="007C6403">
        <w:rPr>
          <w:lang w:val="en-US"/>
        </w:rPr>
        <w:t xml:space="preserve">. </w:t>
      </w:r>
      <w:r w:rsidR="000B03FF" w:rsidRPr="007C6403">
        <w:rPr>
          <w:lang w:val="en-US"/>
        </w:rPr>
        <w:t>The t</w:t>
      </w:r>
      <w:r w:rsidR="007676AA" w:rsidRPr="007C6403">
        <w:rPr>
          <w:lang w:val="en-US"/>
        </w:rPr>
        <w:t xml:space="preserve">wo projects </w:t>
      </w:r>
      <w:r w:rsidR="00366372" w:rsidRPr="007C6403">
        <w:rPr>
          <w:rFonts w:eastAsia="Malgun Gothic"/>
          <w:lang w:val="en-US" w:eastAsia="ko-KR"/>
        </w:rPr>
        <w:t xml:space="preserve">falling into this category which were approved </w:t>
      </w:r>
      <w:r w:rsidR="007676AA" w:rsidRPr="007C6403">
        <w:rPr>
          <w:lang w:val="en-US"/>
        </w:rPr>
        <w:t>were</w:t>
      </w:r>
      <w:r w:rsidR="00D93CDF" w:rsidRPr="007C6403">
        <w:rPr>
          <w:lang w:val="en-US"/>
        </w:rPr>
        <w:t>:</w:t>
      </w:r>
      <w:r w:rsidR="007676AA" w:rsidRPr="007C6403">
        <w:rPr>
          <w:lang w:val="en-US"/>
        </w:rPr>
        <w:t xml:space="preserve"> </w:t>
      </w:r>
      <w:r w:rsidR="00D93CDF" w:rsidRPr="007C6403">
        <w:rPr>
          <w:lang w:val="en-US"/>
        </w:rPr>
        <w:t xml:space="preserve">i) </w:t>
      </w:r>
      <w:r w:rsidR="007676AA" w:rsidRPr="007C6403">
        <w:rPr>
          <w:lang w:val="en-US"/>
        </w:rPr>
        <w:t>from Botswana to support the implementatio</w:t>
      </w:r>
      <w:r w:rsidR="000B03FF" w:rsidRPr="007C6403">
        <w:rPr>
          <w:lang w:val="en-US"/>
        </w:rPr>
        <w:t>n of the safeguarding plan for ‘E</w:t>
      </w:r>
      <w:r w:rsidR="007676AA" w:rsidRPr="007C6403">
        <w:rPr>
          <w:lang w:val="en-US"/>
        </w:rPr>
        <w:t xml:space="preserve">arthenware pottery-making skills in </w:t>
      </w:r>
      <w:r w:rsidR="00BE55F6" w:rsidRPr="007C6403">
        <w:rPr>
          <w:rFonts w:eastAsia="Malgun Gothic"/>
          <w:lang w:val="en-US" w:eastAsia="ko-KR"/>
        </w:rPr>
        <w:t>Botswana’s</w:t>
      </w:r>
      <w:r w:rsidR="007676AA" w:rsidRPr="007C6403">
        <w:rPr>
          <w:lang w:val="en-US"/>
        </w:rPr>
        <w:t xml:space="preserve"> Kgatleng District</w:t>
      </w:r>
      <w:r w:rsidR="000B03FF" w:rsidRPr="007C6403">
        <w:rPr>
          <w:lang w:val="en-US"/>
        </w:rPr>
        <w:t xml:space="preserve">’, </w:t>
      </w:r>
      <w:r w:rsidR="007676AA" w:rsidRPr="007C6403">
        <w:rPr>
          <w:lang w:val="en-US"/>
        </w:rPr>
        <w:t xml:space="preserve">inscribed on the Urgent Safeguarding List </w:t>
      </w:r>
      <w:r w:rsidR="00BE55F6" w:rsidRPr="007C6403">
        <w:rPr>
          <w:rFonts w:eastAsia="Malgun Gothic"/>
          <w:lang w:val="en-US" w:eastAsia="ko-KR"/>
        </w:rPr>
        <w:t>i</w:t>
      </w:r>
      <w:r w:rsidR="007676AA" w:rsidRPr="007C6403">
        <w:rPr>
          <w:lang w:val="en-US"/>
        </w:rPr>
        <w:t>n 2012</w:t>
      </w:r>
      <w:r w:rsidR="000B03FF" w:rsidRPr="007C6403">
        <w:rPr>
          <w:lang w:val="en-US"/>
        </w:rPr>
        <w:t xml:space="preserve">, </w:t>
      </w:r>
      <w:r w:rsidR="00D93CDF" w:rsidRPr="007C6403">
        <w:rPr>
          <w:lang w:val="en-US"/>
        </w:rPr>
        <w:t xml:space="preserve">for </w:t>
      </w:r>
      <w:r w:rsidR="000B03FF" w:rsidRPr="007C6403">
        <w:rPr>
          <w:lang w:val="en-US"/>
        </w:rPr>
        <w:t>US</w:t>
      </w:r>
      <w:r w:rsidR="007676AA" w:rsidRPr="007C6403">
        <w:rPr>
          <w:lang w:val="en-US"/>
        </w:rPr>
        <w:t>$</w:t>
      </w:r>
      <w:r w:rsidR="000B03FF" w:rsidRPr="007C6403">
        <w:rPr>
          <w:lang w:val="en-US"/>
        </w:rPr>
        <w:t xml:space="preserve">68,261; and ii) from the Seychelles </w:t>
      </w:r>
      <w:r w:rsidR="007676AA" w:rsidRPr="007C6403">
        <w:rPr>
          <w:lang w:val="en-US"/>
        </w:rPr>
        <w:t>to support a capacity-building programme at the national level, covering the implementation of the Convention and community-based inventory</w:t>
      </w:r>
      <w:r w:rsidR="00BE55F6" w:rsidRPr="007C6403">
        <w:rPr>
          <w:rFonts w:eastAsia="Malgun Gothic"/>
          <w:lang w:val="en-US" w:eastAsia="ko-KR"/>
        </w:rPr>
        <w:t>ing</w:t>
      </w:r>
      <w:r w:rsidR="00D93CDF" w:rsidRPr="007C6403">
        <w:rPr>
          <w:lang w:val="en-US"/>
        </w:rPr>
        <w:t xml:space="preserve"> for US$</w:t>
      </w:r>
      <w:r w:rsidR="000B03FF" w:rsidRPr="007C6403">
        <w:rPr>
          <w:lang w:val="en-US"/>
        </w:rPr>
        <w:t>90,000</w:t>
      </w:r>
      <w:r w:rsidR="007676AA" w:rsidRPr="007C6403">
        <w:rPr>
          <w:lang w:val="en-US"/>
        </w:rPr>
        <w:t xml:space="preserve">. </w:t>
      </w:r>
      <w:r w:rsidR="000B03FF" w:rsidRPr="007C6403">
        <w:rPr>
          <w:lang w:val="en-US"/>
        </w:rPr>
        <w:t xml:space="preserve">The Bureau </w:t>
      </w:r>
      <w:r w:rsidR="007676AA" w:rsidRPr="007C6403">
        <w:rPr>
          <w:lang w:val="en-US"/>
        </w:rPr>
        <w:t xml:space="preserve">also examined the </w:t>
      </w:r>
      <w:r w:rsidR="00BE55F6" w:rsidRPr="007C6403">
        <w:rPr>
          <w:rFonts w:eastAsia="Malgun Gothic"/>
          <w:lang w:val="en-US" w:eastAsia="ko-KR"/>
        </w:rPr>
        <w:t>I</w:t>
      </w:r>
      <w:r w:rsidR="007676AA" w:rsidRPr="007C6403">
        <w:rPr>
          <w:lang w:val="en-US"/>
        </w:rPr>
        <w:t xml:space="preserve">nternational </w:t>
      </w:r>
      <w:r w:rsidR="00BE55F6" w:rsidRPr="007C6403">
        <w:rPr>
          <w:rFonts w:eastAsia="Malgun Gothic"/>
          <w:lang w:val="en-US" w:eastAsia="ko-KR"/>
        </w:rPr>
        <w:t>A</w:t>
      </w:r>
      <w:r w:rsidR="007676AA" w:rsidRPr="007C6403">
        <w:rPr>
          <w:lang w:val="en-US"/>
        </w:rPr>
        <w:t>ssistance request submitt</w:t>
      </w:r>
      <w:r w:rsidR="000B03FF" w:rsidRPr="007C6403">
        <w:rPr>
          <w:lang w:val="en-US"/>
        </w:rPr>
        <w:t>ed by Kenya for the amount of US</w:t>
      </w:r>
      <w:r w:rsidR="007676AA" w:rsidRPr="007C6403">
        <w:rPr>
          <w:lang w:val="en-US"/>
        </w:rPr>
        <w:t>$</w:t>
      </w:r>
      <w:r w:rsidR="000B03FF" w:rsidRPr="007C6403">
        <w:rPr>
          <w:lang w:val="en-US"/>
        </w:rPr>
        <w:t>144,430 for the project ‘Safeguarding of</w:t>
      </w:r>
      <w:r w:rsidR="007676AA" w:rsidRPr="007C6403">
        <w:rPr>
          <w:lang w:val="en-US"/>
        </w:rPr>
        <w:t xml:space="preserve"> Enkipaata, Eunoto and Olng’esherr, three male rites of passage of the Maasai community</w:t>
      </w:r>
      <w:r w:rsidR="000B03FF" w:rsidRPr="007C6403">
        <w:rPr>
          <w:lang w:val="en-US"/>
        </w:rPr>
        <w:t>’</w:t>
      </w:r>
      <w:r w:rsidR="007676AA" w:rsidRPr="007C6403">
        <w:rPr>
          <w:lang w:val="en-US"/>
        </w:rPr>
        <w:t xml:space="preserve">. </w:t>
      </w:r>
      <w:r w:rsidR="000B03FF" w:rsidRPr="007C6403">
        <w:rPr>
          <w:lang w:val="en-US"/>
        </w:rPr>
        <w:t xml:space="preserve">The Chairperson recalled </w:t>
      </w:r>
      <w:r w:rsidR="007676AA" w:rsidRPr="007C6403">
        <w:rPr>
          <w:lang w:val="en-US"/>
        </w:rPr>
        <w:t xml:space="preserve">that the Committee </w:t>
      </w:r>
      <w:r w:rsidR="000B03FF" w:rsidRPr="007C6403">
        <w:rPr>
          <w:lang w:val="en-US"/>
        </w:rPr>
        <w:t xml:space="preserve">had </w:t>
      </w:r>
      <w:r w:rsidR="007676AA" w:rsidRPr="007C6403">
        <w:rPr>
          <w:lang w:val="en-US"/>
        </w:rPr>
        <w:t xml:space="preserve">examined this request </w:t>
      </w:r>
      <w:r w:rsidR="000B03FF" w:rsidRPr="007C6403">
        <w:rPr>
          <w:lang w:val="en-US"/>
        </w:rPr>
        <w:t xml:space="preserve">in 2015 </w:t>
      </w:r>
      <w:r w:rsidR="007676AA" w:rsidRPr="007C6403">
        <w:rPr>
          <w:lang w:val="en-US"/>
        </w:rPr>
        <w:t>and delegate</w:t>
      </w:r>
      <w:r w:rsidR="000B03FF" w:rsidRPr="007C6403">
        <w:rPr>
          <w:lang w:val="en-US"/>
        </w:rPr>
        <w:t>d</w:t>
      </w:r>
      <w:r w:rsidR="007676AA" w:rsidRPr="007C6403">
        <w:rPr>
          <w:lang w:val="en-US"/>
        </w:rPr>
        <w:t xml:space="preserve"> </w:t>
      </w:r>
      <w:r w:rsidR="000B03FF" w:rsidRPr="007C6403">
        <w:rPr>
          <w:lang w:val="en-US"/>
        </w:rPr>
        <w:t xml:space="preserve">authority to </w:t>
      </w:r>
      <w:r w:rsidR="007676AA" w:rsidRPr="007C6403">
        <w:rPr>
          <w:lang w:val="en-US"/>
        </w:rPr>
        <w:t xml:space="preserve">the </w:t>
      </w:r>
      <w:r w:rsidR="000B03FF" w:rsidRPr="007C6403">
        <w:rPr>
          <w:lang w:val="en-US"/>
        </w:rPr>
        <w:t xml:space="preserve">Bureau </w:t>
      </w:r>
      <w:r w:rsidR="007676AA" w:rsidRPr="007C6403">
        <w:rPr>
          <w:lang w:val="en-US"/>
        </w:rPr>
        <w:t>to approve a revised request</w:t>
      </w:r>
      <w:r w:rsidR="000B03FF" w:rsidRPr="007C6403">
        <w:rPr>
          <w:lang w:val="en-US"/>
        </w:rPr>
        <w:t>.</w:t>
      </w:r>
      <w:r w:rsidR="007676AA" w:rsidRPr="007C6403">
        <w:rPr>
          <w:lang w:val="en-US"/>
        </w:rPr>
        <w:t xml:space="preserve"> Finally, during the same meeting </w:t>
      </w:r>
      <w:r w:rsidR="000B03FF" w:rsidRPr="007C6403">
        <w:rPr>
          <w:lang w:val="en-US"/>
        </w:rPr>
        <w:t xml:space="preserve">the Bureau </w:t>
      </w:r>
      <w:r w:rsidR="007676AA" w:rsidRPr="007C6403">
        <w:rPr>
          <w:lang w:val="en-US"/>
        </w:rPr>
        <w:t xml:space="preserve">also approved an </w:t>
      </w:r>
      <w:r w:rsidR="00366372" w:rsidRPr="007C6403">
        <w:rPr>
          <w:rFonts w:eastAsia="Malgun Gothic"/>
          <w:lang w:val="en-US" w:eastAsia="ko-KR"/>
        </w:rPr>
        <w:t>I</w:t>
      </w:r>
      <w:r w:rsidR="007676AA" w:rsidRPr="007C6403">
        <w:rPr>
          <w:lang w:val="en-US"/>
        </w:rPr>
        <w:t xml:space="preserve">nternational </w:t>
      </w:r>
      <w:r w:rsidR="00366372" w:rsidRPr="007C6403">
        <w:rPr>
          <w:rFonts w:eastAsia="Malgun Gothic"/>
          <w:lang w:val="en-US" w:eastAsia="ko-KR"/>
        </w:rPr>
        <w:t>A</w:t>
      </w:r>
      <w:r w:rsidR="007676AA" w:rsidRPr="007C6403">
        <w:rPr>
          <w:lang w:val="en-US"/>
        </w:rPr>
        <w:t xml:space="preserve">ssistance request </w:t>
      </w:r>
      <w:r w:rsidR="000B03FF" w:rsidRPr="007C6403">
        <w:rPr>
          <w:lang w:val="en-US"/>
        </w:rPr>
        <w:t>for US</w:t>
      </w:r>
      <w:r w:rsidR="007676AA" w:rsidRPr="007C6403">
        <w:rPr>
          <w:lang w:val="en-US"/>
        </w:rPr>
        <w:t>$24,995 from El Salvador. The total amount approved amount</w:t>
      </w:r>
      <w:r w:rsidR="000B03FF" w:rsidRPr="007C6403">
        <w:rPr>
          <w:lang w:val="en-US"/>
        </w:rPr>
        <w:t>ed to US</w:t>
      </w:r>
      <w:r w:rsidR="007676AA" w:rsidRPr="007C6403">
        <w:rPr>
          <w:lang w:val="en-US"/>
        </w:rPr>
        <w:t xml:space="preserve">$451,000. </w:t>
      </w:r>
      <w:r w:rsidR="00D93CDF" w:rsidRPr="007C6403">
        <w:rPr>
          <w:lang w:val="en-US"/>
        </w:rPr>
        <w:t>T</w:t>
      </w:r>
      <w:r w:rsidR="000B03FF" w:rsidRPr="007C6403">
        <w:rPr>
          <w:lang w:val="en-US"/>
        </w:rPr>
        <w:t xml:space="preserve">he Chairperson </w:t>
      </w:r>
      <w:r w:rsidR="00D93CDF" w:rsidRPr="007C6403">
        <w:rPr>
          <w:lang w:val="en-US"/>
        </w:rPr>
        <w:t xml:space="preserve">took the opportunity to </w:t>
      </w:r>
      <w:r w:rsidR="007676AA" w:rsidRPr="007C6403">
        <w:rPr>
          <w:lang w:val="en-US"/>
        </w:rPr>
        <w:t>invite the representative</w:t>
      </w:r>
      <w:r w:rsidR="00E34C5D" w:rsidRPr="007C6403">
        <w:rPr>
          <w:lang w:val="en-US"/>
        </w:rPr>
        <w:t>s</w:t>
      </w:r>
      <w:r w:rsidR="007676AA" w:rsidRPr="007C6403">
        <w:rPr>
          <w:lang w:val="en-US"/>
        </w:rPr>
        <w:t xml:space="preserve"> of the</w:t>
      </w:r>
      <w:r w:rsidR="00D93CDF" w:rsidRPr="007C6403">
        <w:rPr>
          <w:lang w:val="en-US"/>
        </w:rPr>
        <w:t xml:space="preserve"> ICH</w:t>
      </w:r>
      <w:r w:rsidR="007676AA" w:rsidRPr="007C6403">
        <w:rPr>
          <w:lang w:val="en-US"/>
        </w:rPr>
        <w:t xml:space="preserve"> NGO Forum to report briefly on the symposium held </w:t>
      </w:r>
      <w:r w:rsidR="00D93CDF" w:rsidRPr="007C6403">
        <w:rPr>
          <w:lang w:val="en-US"/>
        </w:rPr>
        <w:t>the previous day:</w:t>
      </w:r>
      <w:r w:rsidR="000B03FF" w:rsidRPr="007C6403">
        <w:rPr>
          <w:lang w:val="en-US"/>
        </w:rPr>
        <w:t xml:space="preserve"> </w:t>
      </w:r>
      <w:r w:rsidR="000C4FE1" w:rsidRPr="007C6403">
        <w:rPr>
          <w:lang w:val="en-US"/>
        </w:rPr>
        <w:t xml:space="preserve">this had been </w:t>
      </w:r>
      <w:r w:rsidR="000B03FF" w:rsidRPr="007C6403">
        <w:rPr>
          <w:lang w:val="en-US"/>
        </w:rPr>
        <w:t xml:space="preserve">a </w:t>
      </w:r>
      <w:r w:rsidR="009C5DF4" w:rsidRPr="007C6403">
        <w:rPr>
          <w:lang w:val="en-US"/>
        </w:rPr>
        <w:t xml:space="preserve">fixture at Committee sessions since 2010 with the outcomes </w:t>
      </w:r>
      <w:r w:rsidR="007676AA" w:rsidRPr="007C6403">
        <w:rPr>
          <w:lang w:val="en-US"/>
        </w:rPr>
        <w:t xml:space="preserve">systematically </w:t>
      </w:r>
      <w:r w:rsidR="009C5DF4" w:rsidRPr="007C6403">
        <w:rPr>
          <w:lang w:val="en-US"/>
        </w:rPr>
        <w:t xml:space="preserve">presented </w:t>
      </w:r>
      <w:r w:rsidR="00366372" w:rsidRPr="007C6403">
        <w:rPr>
          <w:rFonts w:eastAsia="Malgun Gothic"/>
          <w:lang w:val="en-US" w:eastAsia="ko-KR"/>
        </w:rPr>
        <w:t xml:space="preserve">to the Committee in conformity </w:t>
      </w:r>
      <w:r w:rsidR="000C4FE1" w:rsidRPr="007C6403">
        <w:rPr>
          <w:rFonts w:eastAsia="Malgun Gothic"/>
          <w:lang w:val="en-US" w:eastAsia="ko-KR"/>
        </w:rPr>
        <w:t>with</w:t>
      </w:r>
      <w:r w:rsidR="00366372" w:rsidRPr="007C6403">
        <w:rPr>
          <w:rFonts w:eastAsia="Malgun Gothic"/>
          <w:lang w:val="en-US" w:eastAsia="ko-KR"/>
        </w:rPr>
        <w:t xml:space="preserve"> the decision made in</w:t>
      </w:r>
      <w:r w:rsidR="009C5DF4" w:rsidRPr="007C6403">
        <w:rPr>
          <w:lang w:val="en-US"/>
        </w:rPr>
        <w:t xml:space="preserve"> Baku in 2013.</w:t>
      </w:r>
    </w:p>
    <w:p w14:paraId="21CAB3F8" w14:textId="7AF99EE5" w:rsidR="000B0158" w:rsidRPr="007C6403" w:rsidRDefault="00823B55">
      <w:pPr>
        <w:pStyle w:val="Orateurengris"/>
        <w:spacing w:before="240"/>
        <w:ind w:left="709" w:hanging="709"/>
        <w:rPr>
          <w:lang w:val="en-US"/>
        </w:rPr>
      </w:pPr>
      <w:r w:rsidRPr="007C6403">
        <w:rPr>
          <w:lang w:val="en-US"/>
        </w:rPr>
        <w:t>Speaking on behalf of the</w:t>
      </w:r>
      <w:r w:rsidR="00D93CDF" w:rsidRPr="007C6403">
        <w:rPr>
          <w:lang w:val="en-US"/>
        </w:rPr>
        <w:t xml:space="preserve"> ICH</w:t>
      </w:r>
      <w:r w:rsidRPr="007C6403">
        <w:rPr>
          <w:lang w:val="en-US"/>
        </w:rPr>
        <w:t xml:space="preserve"> NGO Forum, </w:t>
      </w:r>
      <w:r w:rsidRPr="007C6403">
        <w:rPr>
          <w:b/>
          <w:lang w:val="en-US"/>
        </w:rPr>
        <w:t xml:space="preserve">Mr </w:t>
      </w:r>
      <w:r w:rsidR="00412600" w:rsidRPr="007C6403">
        <w:rPr>
          <w:b/>
          <w:lang w:val="en-US"/>
        </w:rPr>
        <w:t>Léonce Ki</w:t>
      </w:r>
      <w:r w:rsidR="00412600" w:rsidRPr="003371C6">
        <w:rPr>
          <w:lang w:val="en-US"/>
        </w:rPr>
        <w:t xml:space="preserve"> [from the NGO, Association pour la sauvegarde des masques] </w:t>
      </w:r>
      <w:r w:rsidR="009F025B" w:rsidRPr="007C6403">
        <w:rPr>
          <w:lang w:val="en-US"/>
        </w:rPr>
        <w:t xml:space="preserve">expressed </w:t>
      </w:r>
      <w:r w:rsidR="009F70C7" w:rsidRPr="007C6403">
        <w:rPr>
          <w:lang w:val="en-US"/>
        </w:rPr>
        <w:t xml:space="preserve">his </w:t>
      </w:r>
      <w:r w:rsidR="009F025B" w:rsidRPr="007C6403">
        <w:rPr>
          <w:lang w:val="en-US"/>
        </w:rPr>
        <w:t xml:space="preserve">gratitude to the Committee, as well as to UNESCO and the Ethiopian authorities </w:t>
      </w:r>
      <w:r w:rsidRPr="007C6403">
        <w:rPr>
          <w:lang w:val="en-US"/>
        </w:rPr>
        <w:t xml:space="preserve">for </w:t>
      </w:r>
      <w:r w:rsidR="009F025B" w:rsidRPr="007C6403">
        <w:rPr>
          <w:lang w:val="en-US"/>
        </w:rPr>
        <w:t xml:space="preserve">welcoming </w:t>
      </w:r>
      <w:r w:rsidRPr="007C6403">
        <w:rPr>
          <w:lang w:val="en-US"/>
        </w:rPr>
        <w:t xml:space="preserve">and </w:t>
      </w:r>
      <w:r w:rsidR="009F025B" w:rsidRPr="007C6403">
        <w:rPr>
          <w:lang w:val="en-US"/>
        </w:rPr>
        <w:t>support</w:t>
      </w:r>
      <w:r w:rsidRPr="007C6403">
        <w:rPr>
          <w:lang w:val="en-US"/>
        </w:rPr>
        <w:t>ing</w:t>
      </w:r>
      <w:r w:rsidR="009F025B" w:rsidRPr="007C6403">
        <w:rPr>
          <w:lang w:val="en-US"/>
        </w:rPr>
        <w:t xml:space="preserve"> the accredited NGOs </w:t>
      </w:r>
      <w:r w:rsidRPr="007C6403">
        <w:rPr>
          <w:lang w:val="en-US"/>
        </w:rPr>
        <w:t>in their participation</w:t>
      </w:r>
      <w:r w:rsidR="009F025B" w:rsidRPr="007C6403">
        <w:rPr>
          <w:lang w:val="en-US"/>
        </w:rPr>
        <w:t xml:space="preserve"> </w:t>
      </w:r>
      <w:r w:rsidR="00F2429E" w:rsidRPr="007C6403">
        <w:rPr>
          <w:lang w:val="en-US"/>
        </w:rPr>
        <w:t xml:space="preserve">in </w:t>
      </w:r>
      <w:r w:rsidR="009F025B" w:rsidRPr="007C6403">
        <w:rPr>
          <w:lang w:val="en-US"/>
        </w:rPr>
        <w:t xml:space="preserve">this </w:t>
      </w:r>
      <w:r w:rsidRPr="007C6403">
        <w:rPr>
          <w:lang w:val="en-US"/>
        </w:rPr>
        <w:t>session</w:t>
      </w:r>
      <w:r w:rsidR="00B23BC7" w:rsidRPr="007C6403">
        <w:rPr>
          <w:rFonts w:eastAsia="Malgun Gothic"/>
          <w:lang w:val="en-US" w:eastAsia="ko-KR"/>
        </w:rPr>
        <w:t xml:space="preserve"> as observers</w:t>
      </w:r>
      <w:r w:rsidR="009F025B" w:rsidRPr="007C6403">
        <w:rPr>
          <w:lang w:val="en-US"/>
        </w:rPr>
        <w:t xml:space="preserve">. </w:t>
      </w:r>
      <w:r w:rsidRPr="007C6403">
        <w:rPr>
          <w:lang w:val="en-US"/>
        </w:rPr>
        <w:t>The</w:t>
      </w:r>
      <w:r w:rsidR="00E34C5D" w:rsidRPr="007C6403">
        <w:rPr>
          <w:lang w:val="en-US"/>
        </w:rPr>
        <w:t xml:space="preserve"> ICH</w:t>
      </w:r>
      <w:r w:rsidRPr="007C6403">
        <w:rPr>
          <w:lang w:val="en-US"/>
        </w:rPr>
        <w:t xml:space="preserve"> NGO Forum was </w:t>
      </w:r>
      <w:r w:rsidR="009F025B" w:rsidRPr="007C6403">
        <w:rPr>
          <w:lang w:val="en-US"/>
        </w:rPr>
        <w:t xml:space="preserve">also grateful for the growing attention </w:t>
      </w:r>
      <w:r w:rsidRPr="007C6403">
        <w:rPr>
          <w:lang w:val="en-US"/>
        </w:rPr>
        <w:t xml:space="preserve">accorded </w:t>
      </w:r>
      <w:r w:rsidR="009F025B" w:rsidRPr="007C6403">
        <w:rPr>
          <w:lang w:val="en-US"/>
        </w:rPr>
        <w:t xml:space="preserve">to the </w:t>
      </w:r>
      <w:r w:rsidRPr="007C6403">
        <w:rPr>
          <w:lang w:val="en-US"/>
        </w:rPr>
        <w:t>Forum</w:t>
      </w:r>
      <w:r w:rsidR="009F025B" w:rsidRPr="007C6403">
        <w:rPr>
          <w:lang w:val="en-US"/>
        </w:rPr>
        <w:t xml:space="preserve"> in which the accredited NGOs meet and coordinate activities related to the implementation of the 2003 Convention. </w:t>
      </w:r>
      <w:r w:rsidRPr="007C6403">
        <w:rPr>
          <w:lang w:val="en-US"/>
        </w:rPr>
        <w:t xml:space="preserve">Mr </w:t>
      </w:r>
      <w:r w:rsidR="00412600" w:rsidRPr="007C6403">
        <w:rPr>
          <w:lang w:val="en-US"/>
        </w:rPr>
        <w:t>Ki</w:t>
      </w:r>
      <w:r w:rsidRPr="007C6403">
        <w:rPr>
          <w:lang w:val="en-US"/>
        </w:rPr>
        <w:t xml:space="preserve"> </w:t>
      </w:r>
      <w:r w:rsidR="00A110EF" w:rsidRPr="007C6403">
        <w:rPr>
          <w:lang w:val="en-US"/>
        </w:rPr>
        <w:t>thanked the Committee for covering the costs of</w:t>
      </w:r>
      <w:r w:rsidR="009F025B" w:rsidRPr="007C6403">
        <w:rPr>
          <w:lang w:val="en-US"/>
        </w:rPr>
        <w:t xml:space="preserve"> 22 NGO colleagues</w:t>
      </w:r>
      <w:r w:rsidR="00A110EF" w:rsidRPr="007C6403">
        <w:rPr>
          <w:lang w:val="en-US"/>
        </w:rPr>
        <w:t>’ participation in</w:t>
      </w:r>
      <w:r w:rsidR="009F025B" w:rsidRPr="007C6403">
        <w:rPr>
          <w:lang w:val="en-US"/>
        </w:rPr>
        <w:t xml:space="preserve"> this</w:t>
      </w:r>
      <w:r w:rsidR="00E34C5D" w:rsidRPr="007C6403">
        <w:rPr>
          <w:lang w:val="en-US"/>
        </w:rPr>
        <w:t xml:space="preserve"> eleventh</w:t>
      </w:r>
      <w:r w:rsidRPr="007C6403">
        <w:rPr>
          <w:lang w:val="en-US"/>
        </w:rPr>
        <w:t xml:space="preserve"> </w:t>
      </w:r>
      <w:r w:rsidR="009F025B" w:rsidRPr="007C6403">
        <w:rPr>
          <w:lang w:val="en-US"/>
        </w:rPr>
        <w:t>session</w:t>
      </w:r>
      <w:r w:rsidRPr="007C6403">
        <w:rPr>
          <w:lang w:val="en-US"/>
        </w:rPr>
        <w:t>,</w:t>
      </w:r>
      <w:r w:rsidR="009F025B" w:rsidRPr="007C6403">
        <w:rPr>
          <w:lang w:val="en-US"/>
        </w:rPr>
        <w:t xml:space="preserve"> and the </w:t>
      </w:r>
      <w:r w:rsidRPr="007C6403">
        <w:rPr>
          <w:lang w:val="en-US"/>
        </w:rPr>
        <w:t xml:space="preserve">inclusion </w:t>
      </w:r>
      <w:r w:rsidR="009F025B" w:rsidRPr="007C6403">
        <w:rPr>
          <w:lang w:val="en-US"/>
        </w:rPr>
        <w:t xml:space="preserve">of </w:t>
      </w:r>
      <w:r w:rsidRPr="007C6403">
        <w:rPr>
          <w:lang w:val="en-US"/>
        </w:rPr>
        <w:t xml:space="preserve">the Forum’s </w:t>
      </w:r>
      <w:r w:rsidR="009F025B" w:rsidRPr="007C6403">
        <w:rPr>
          <w:lang w:val="en-US"/>
        </w:rPr>
        <w:t xml:space="preserve">activities as official events </w:t>
      </w:r>
      <w:r w:rsidR="00E34C5D" w:rsidRPr="007C6403">
        <w:rPr>
          <w:lang w:val="en-US"/>
        </w:rPr>
        <w:t xml:space="preserve">during </w:t>
      </w:r>
      <w:r w:rsidR="009F025B" w:rsidRPr="007C6403">
        <w:rPr>
          <w:lang w:val="en-US"/>
        </w:rPr>
        <w:t xml:space="preserve">the Committee </w:t>
      </w:r>
      <w:r w:rsidR="00E34C5D" w:rsidRPr="007C6403">
        <w:rPr>
          <w:lang w:val="en-US"/>
        </w:rPr>
        <w:t>session</w:t>
      </w:r>
      <w:r w:rsidR="009F025B" w:rsidRPr="007C6403">
        <w:rPr>
          <w:lang w:val="en-US"/>
        </w:rPr>
        <w:t xml:space="preserve">. </w:t>
      </w:r>
      <w:r w:rsidRPr="007C6403">
        <w:rPr>
          <w:lang w:val="en-US"/>
        </w:rPr>
        <w:t xml:space="preserve">The Forum also </w:t>
      </w:r>
      <w:r w:rsidR="009F025B" w:rsidRPr="007C6403">
        <w:rPr>
          <w:lang w:val="en-US"/>
        </w:rPr>
        <w:t>appreciate</w:t>
      </w:r>
      <w:r w:rsidRPr="007C6403">
        <w:rPr>
          <w:lang w:val="en-US"/>
        </w:rPr>
        <w:t xml:space="preserve">d the interpretation services </w:t>
      </w:r>
      <w:r w:rsidR="00B23BC7" w:rsidRPr="007C6403">
        <w:rPr>
          <w:rFonts w:eastAsia="Malgun Gothic"/>
          <w:lang w:val="en-US" w:eastAsia="ko-KR"/>
        </w:rPr>
        <w:t>and</w:t>
      </w:r>
      <w:r w:rsidRPr="007C6403">
        <w:rPr>
          <w:lang w:val="en-US"/>
        </w:rPr>
        <w:t xml:space="preserve"> the provision of meeting rooms </w:t>
      </w:r>
      <w:r w:rsidR="00B23BC7" w:rsidRPr="007C6403">
        <w:rPr>
          <w:rFonts w:eastAsia="Malgun Gothic"/>
          <w:lang w:val="en-US" w:eastAsia="ko-KR"/>
        </w:rPr>
        <w:t>for the symposium</w:t>
      </w:r>
      <w:r w:rsidR="00C91846" w:rsidRPr="007C6403">
        <w:rPr>
          <w:rFonts w:eastAsia="Malgun Gothic"/>
          <w:lang w:val="en-US" w:eastAsia="ko-KR"/>
        </w:rPr>
        <w:t xml:space="preserve"> held the previous day</w:t>
      </w:r>
      <w:r w:rsidRPr="007C6403">
        <w:rPr>
          <w:lang w:val="en-US"/>
        </w:rPr>
        <w:t xml:space="preserve"> </w:t>
      </w:r>
      <w:r w:rsidR="009F025B" w:rsidRPr="007C6403">
        <w:rPr>
          <w:lang w:val="en-US"/>
        </w:rPr>
        <w:t xml:space="preserve">and the annual plenary meeting of the </w:t>
      </w:r>
      <w:r w:rsidR="00E34C5D" w:rsidRPr="007C6403">
        <w:rPr>
          <w:lang w:val="en-US"/>
        </w:rPr>
        <w:t xml:space="preserve">ICH </w:t>
      </w:r>
      <w:r w:rsidR="009F025B" w:rsidRPr="007C6403">
        <w:rPr>
          <w:lang w:val="en-US"/>
        </w:rPr>
        <w:t xml:space="preserve">NGO Forum to be held </w:t>
      </w:r>
      <w:r w:rsidRPr="007C6403">
        <w:rPr>
          <w:lang w:val="en-US"/>
        </w:rPr>
        <w:t>that same evening</w:t>
      </w:r>
      <w:r w:rsidR="009F025B" w:rsidRPr="007C6403">
        <w:rPr>
          <w:lang w:val="en-US"/>
        </w:rPr>
        <w:t>.</w:t>
      </w:r>
      <w:r w:rsidRPr="007C6403">
        <w:rPr>
          <w:lang w:val="en-US"/>
        </w:rPr>
        <w:t xml:space="preserve"> Mr </w:t>
      </w:r>
      <w:r w:rsidR="00412600" w:rsidRPr="007C6403">
        <w:rPr>
          <w:lang w:val="en-US"/>
        </w:rPr>
        <w:t>Ki</w:t>
      </w:r>
      <w:r w:rsidRPr="007C6403">
        <w:rPr>
          <w:lang w:val="en-US"/>
        </w:rPr>
        <w:t xml:space="preserve"> remarked that the participation of NGOs in these se</w:t>
      </w:r>
      <w:r w:rsidR="00E34C5D" w:rsidRPr="007C6403">
        <w:rPr>
          <w:lang w:val="en-US"/>
        </w:rPr>
        <w:t>ssions was particularly dynamic,</w:t>
      </w:r>
      <w:r w:rsidRPr="007C6403">
        <w:rPr>
          <w:lang w:val="en-US"/>
        </w:rPr>
        <w:t xml:space="preserve"> as it continued to grow in number; there </w:t>
      </w:r>
      <w:r w:rsidR="00F2429E" w:rsidRPr="007C6403">
        <w:rPr>
          <w:lang w:val="en-US"/>
        </w:rPr>
        <w:t xml:space="preserve">had been </w:t>
      </w:r>
      <w:r w:rsidRPr="007C6403">
        <w:rPr>
          <w:lang w:val="en-US"/>
        </w:rPr>
        <w:t xml:space="preserve">40 NGOs at the last session in Namibia and 55 NGOs </w:t>
      </w:r>
      <w:r w:rsidR="00E34C5D" w:rsidRPr="007C6403">
        <w:rPr>
          <w:lang w:val="en-US"/>
        </w:rPr>
        <w:t>at this session</w:t>
      </w:r>
      <w:r w:rsidRPr="007C6403">
        <w:rPr>
          <w:lang w:val="en-US"/>
        </w:rPr>
        <w:t xml:space="preserve">, with more than 90 registered representatives. </w:t>
      </w:r>
      <w:r w:rsidR="006E1B1A" w:rsidRPr="007C6403">
        <w:rPr>
          <w:lang w:val="en-US"/>
        </w:rPr>
        <w:t xml:space="preserve">He also noted </w:t>
      </w:r>
      <w:r w:rsidRPr="007C6403">
        <w:rPr>
          <w:lang w:val="en-US"/>
        </w:rPr>
        <w:t xml:space="preserve">the presence of six NGOs offering advisory services within the </w:t>
      </w:r>
      <w:r w:rsidR="006E1B1A" w:rsidRPr="007C6403">
        <w:rPr>
          <w:lang w:val="en-US"/>
        </w:rPr>
        <w:t>Evaluation Body. The Forum looked</w:t>
      </w:r>
      <w:r w:rsidRPr="007C6403">
        <w:rPr>
          <w:lang w:val="en-US"/>
        </w:rPr>
        <w:t xml:space="preserve"> forward to </w:t>
      </w:r>
      <w:r w:rsidR="006E1B1A" w:rsidRPr="007C6403">
        <w:rPr>
          <w:lang w:val="en-US"/>
        </w:rPr>
        <w:t xml:space="preserve">the </w:t>
      </w:r>
      <w:r w:rsidR="00E34C5D" w:rsidRPr="007C6403">
        <w:rPr>
          <w:lang w:val="en-US"/>
        </w:rPr>
        <w:t>discussions</w:t>
      </w:r>
      <w:r w:rsidR="006E1B1A" w:rsidRPr="007C6403">
        <w:rPr>
          <w:lang w:val="en-US"/>
        </w:rPr>
        <w:t xml:space="preserve">, attaching </w:t>
      </w:r>
      <w:r w:rsidRPr="007C6403">
        <w:rPr>
          <w:lang w:val="en-US"/>
        </w:rPr>
        <w:t xml:space="preserve">great interest </w:t>
      </w:r>
      <w:r w:rsidR="006E1B1A" w:rsidRPr="007C6403">
        <w:rPr>
          <w:lang w:val="en-US"/>
        </w:rPr>
        <w:t xml:space="preserve">to the potentially </w:t>
      </w:r>
      <w:r w:rsidRPr="007C6403">
        <w:rPr>
          <w:lang w:val="en-US"/>
        </w:rPr>
        <w:t>important reflections on the development of an overall results framework for the Convention, particular</w:t>
      </w:r>
      <w:r w:rsidR="006E1B1A" w:rsidRPr="007C6403">
        <w:rPr>
          <w:lang w:val="en-US"/>
        </w:rPr>
        <w:t>ly</w:t>
      </w:r>
      <w:r w:rsidRPr="007C6403">
        <w:rPr>
          <w:lang w:val="en-US"/>
        </w:rPr>
        <w:t xml:space="preserve"> with regard to emergencies and </w:t>
      </w:r>
      <w:r w:rsidR="006E1B1A" w:rsidRPr="007C6403">
        <w:rPr>
          <w:lang w:val="en-US"/>
        </w:rPr>
        <w:t>safeguarding</w:t>
      </w:r>
      <w:r w:rsidRPr="007C6403">
        <w:rPr>
          <w:lang w:val="en-US"/>
        </w:rPr>
        <w:t>.</w:t>
      </w:r>
      <w:r w:rsidR="009A053F" w:rsidRPr="007C6403">
        <w:rPr>
          <w:lang w:val="en-US"/>
        </w:rPr>
        <w:t xml:space="preserve"> The Forum </w:t>
      </w:r>
      <w:r w:rsidR="00E34C5D" w:rsidRPr="007C6403">
        <w:rPr>
          <w:lang w:val="en-US"/>
        </w:rPr>
        <w:t xml:space="preserve">also </w:t>
      </w:r>
      <w:r w:rsidR="006E1B1A" w:rsidRPr="007C6403">
        <w:rPr>
          <w:lang w:val="en-US"/>
        </w:rPr>
        <w:t>welcome</w:t>
      </w:r>
      <w:r w:rsidR="009A053F" w:rsidRPr="007C6403">
        <w:rPr>
          <w:lang w:val="en-US"/>
        </w:rPr>
        <w:t>d</w:t>
      </w:r>
      <w:r w:rsidR="006E1B1A" w:rsidRPr="007C6403">
        <w:rPr>
          <w:lang w:val="en-US"/>
        </w:rPr>
        <w:t xml:space="preserve"> the search for solutions </w:t>
      </w:r>
      <w:r w:rsidR="00E34C5D" w:rsidRPr="007C6403">
        <w:rPr>
          <w:lang w:val="en-US"/>
        </w:rPr>
        <w:t xml:space="preserve">on </w:t>
      </w:r>
      <w:r w:rsidR="006E1B1A" w:rsidRPr="007C6403">
        <w:rPr>
          <w:lang w:val="en-US"/>
        </w:rPr>
        <w:t>the safeguarding of intangible cultural he</w:t>
      </w:r>
      <w:r w:rsidR="009A053F" w:rsidRPr="007C6403">
        <w:rPr>
          <w:lang w:val="en-US"/>
        </w:rPr>
        <w:t xml:space="preserve">ritage in emergency situations, </w:t>
      </w:r>
      <w:r w:rsidR="00E34C5D" w:rsidRPr="007C6403">
        <w:rPr>
          <w:lang w:val="en-US"/>
        </w:rPr>
        <w:t xml:space="preserve">as well as </w:t>
      </w:r>
      <w:r w:rsidR="006E1B1A" w:rsidRPr="007C6403">
        <w:rPr>
          <w:lang w:val="en-US"/>
        </w:rPr>
        <w:t xml:space="preserve">the many proposals for the Convention's </w:t>
      </w:r>
      <w:r w:rsidR="009A053F" w:rsidRPr="007C6403">
        <w:rPr>
          <w:lang w:val="en-US"/>
        </w:rPr>
        <w:t>mechanisms</w:t>
      </w:r>
      <w:r w:rsidR="006E1B1A" w:rsidRPr="007C6403">
        <w:rPr>
          <w:lang w:val="en-US"/>
        </w:rPr>
        <w:t>, in particular</w:t>
      </w:r>
      <w:r w:rsidR="009A053F" w:rsidRPr="007C6403">
        <w:rPr>
          <w:lang w:val="en-US"/>
        </w:rPr>
        <w:t>,</w:t>
      </w:r>
      <w:r w:rsidR="006E1B1A" w:rsidRPr="007C6403">
        <w:rPr>
          <w:lang w:val="en-US"/>
        </w:rPr>
        <w:t xml:space="preserve"> </w:t>
      </w:r>
      <w:r w:rsidR="009A053F" w:rsidRPr="007C6403">
        <w:rPr>
          <w:lang w:val="en-US"/>
        </w:rPr>
        <w:t xml:space="preserve">the </w:t>
      </w:r>
      <w:r w:rsidR="006E1B1A" w:rsidRPr="007C6403">
        <w:rPr>
          <w:lang w:val="en-US"/>
        </w:rPr>
        <w:t xml:space="preserve">six nominations </w:t>
      </w:r>
      <w:r w:rsidR="009A053F" w:rsidRPr="007C6403">
        <w:rPr>
          <w:lang w:val="en-US"/>
        </w:rPr>
        <w:t xml:space="preserve">to the Urgent Safeguarding List, the </w:t>
      </w:r>
      <w:r w:rsidR="006E1B1A" w:rsidRPr="007C6403">
        <w:rPr>
          <w:lang w:val="en-US"/>
        </w:rPr>
        <w:t xml:space="preserve">seven proposals for </w:t>
      </w:r>
      <w:r w:rsidR="009A053F" w:rsidRPr="007C6403">
        <w:rPr>
          <w:lang w:val="en-US"/>
        </w:rPr>
        <w:t xml:space="preserve">the Register of </w:t>
      </w:r>
      <w:r w:rsidR="00E2195C" w:rsidRPr="007C6403">
        <w:rPr>
          <w:rFonts w:eastAsia="Malgun Gothic"/>
          <w:lang w:val="en-US" w:eastAsia="ko-KR"/>
        </w:rPr>
        <w:t>Good</w:t>
      </w:r>
      <w:r w:rsidR="00E2195C" w:rsidRPr="007C6403">
        <w:rPr>
          <w:lang w:val="en-US"/>
        </w:rPr>
        <w:t xml:space="preserve"> </w:t>
      </w:r>
      <w:r w:rsidR="00E34C5D" w:rsidRPr="007C6403">
        <w:rPr>
          <w:lang w:val="en-US"/>
        </w:rPr>
        <w:t xml:space="preserve">Safeguarding </w:t>
      </w:r>
      <w:r w:rsidR="009A053F" w:rsidRPr="007C6403">
        <w:rPr>
          <w:lang w:val="en-US"/>
        </w:rPr>
        <w:t>Practices</w:t>
      </w:r>
      <w:r w:rsidR="00E34C5D" w:rsidRPr="007C6403">
        <w:rPr>
          <w:lang w:val="en-US"/>
        </w:rPr>
        <w:t>,</w:t>
      </w:r>
      <w:r w:rsidR="009A053F" w:rsidRPr="007C6403">
        <w:rPr>
          <w:lang w:val="en-US"/>
        </w:rPr>
        <w:t xml:space="preserve"> and the request </w:t>
      </w:r>
      <w:r w:rsidR="006E1B1A" w:rsidRPr="007C6403">
        <w:rPr>
          <w:lang w:val="en-US"/>
        </w:rPr>
        <w:t xml:space="preserve">for </w:t>
      </w:r>
      <w:r w:rsidR="00AF48DA" w:rsidRPr="007C6403">
        <w:rPr>
          <w:rFonts w:eastAsia="Malgun Gothic"/>
          <w:lang w:val="en-US" w:eastAsia="ko-KR"/>
        </w:rPr>
        <w:t>I</w:t>
      </w:r>
      <w:r w:rsidR="006E1B1A" w:rsidRPr="007C6403">
        <w:rPr>
          <w:lang w:val="en-US"/>
        </w:rPr>
        <w:t xml:space="preserve">nternational </w:t>
      </w:r>
      <w:r w:rsidR="00AF48DA" w:rsidRPr="007C6403">
        <w:rPr>
          <w:rFonts w:eastAsia="Malgun Gothic"/>
          <w:lang w:val="en-US" w:eastAsia="ko-KR"/>
        </w:rPr>
        <w:t>A</w:t>
      </w:r>
      <w:r w:rsidR="006E1B1A" w:rsidRPr="007C6403">
        <w:rPr>
          <w:lang w:val="en-US"/>
        </w:rPr>
        <w:t xml:space="preserve">ssistance. </w:t>
      </w:r>
      <w:r w:rsidR="009A053F" w:rsidRPr="007C6403">
        <w:rPr>
          <w:lang w:val="en-US"/>
        </w:rPr>
        <w:t>T</w:t>
      </w:r>
      <w:r w:rsidR="006E1B1A" w:rsidRPr="007C6403">
        <w:rPr>
          <w:lang w:val="en-US"/>
        </w:rPr>
        <w:t>he Forum express</w:t>
      </w:r>
      <w:r w:rsidR="009A053F" w:rsidRPr="007C6403">
        <w:rPr>
          <w:lang w:val="en-US"/>
        </w:rPr>
        <w:t>ed</w:t>
      </w:r>
      <w:r w:rsidR="006E1B1A" w:rsidRPr="007C6403">
        <w:rPr>
          <w:lang w:val="en-US"/>
        </w:rPr>
        <w:t xml:space="preserve"> its hope that the Fund </w:t>
      </w:r>
      <w:r w:rsidR="00E34C5D" w:rsidRPr="007C6403">
        <w:rPr>
          <w:lang w:val="en-US"/>
        </w:rPr>
        <w:t xml:space="preserve">would </w:t>
      </w:r>
      <w:r w:rsidR="006E1B1A" w:rsidRPr="007C6403">
        <w:rPr>
          <w:lang w:val="en-US"/>
        </w:rPr>
        <w:t xml:space="preserve">be mobilized as a source to promote a range of safeguarding measures and actions. With regard to the very important aspects to be discussed, the NGO Forum </w:t>
      </w:r>
      <w:r w:rsidR="00E34C5D" w:rsidRPr="007C6403">
        <w:rPr>
          <w:lang w:val="en-US"/>
        </w:rPr>
        <w:t xml:space="preserve">had </w:t>
      </w:r>
      <w:r w:rsidR="009A053F" w:rsidRPr="007C6403">
        <w:rPr>
          <w:lang w:val="en-US"/>
        </w:rPr>
        <w:t xml:space="preserve">sought </w:t>
      </w:r>
      <w:r w:rsidR="006E1B1A" w:rsidRPr="007C6403">
        <w:rPr>
          <w:lang w:val="en-US"/>
        </w:rPr>
        <w:t xml:space="preserve">to make a special contribution to the exchanges and reflections by organizing its </w:t>
      </w:r>
      <w:r w:rsidR="00F2429E" w:rsidRPr="007C6403">
        <w:rPr>
          <w:lang w:val="en-US"/>
        </w:rPr>
        <w:t xml:space="preserve">fifth </w:t>
      </w:r>
      <w:r w:rsidR="009A053F" w:rsidRPr="007C6403">
        <w:rPr>
          <w:lang w:val="en-US"/>
        </w:rPr>
        <w:t>symposium</w:t>
      </w:r>
      <w:r w:rsidR="00E34C5D" w:rsidRPr="007C6403">
        <w:rPr>
          <w:lang w:val="en-US"/>
        </w:rPr>
        <w:t xml:space="preserve">, which </w:t>
      </w:r>
      <w:r w:rsidR="00F2429E" w:rsidRPr="007C6403">
        <w:rPr>
          <w:lang w:val="en-US"/>
        </w:rPr>
        <w:t xml:space="preserve">had been </w:t>
      </w:r>
      <w:r w:rsidR="00E34C5D" w:rsidRPr="007C6403">
        <w:rPr>
          <w:lang w:val="en-US"/>
        </w:rPr>
        <w:t>held the previous day</w:t>
      </w:r>
      <w:r w:rsidR="006E1B1A" w:rsidRPr="007C6403">
        <w:rPr>
          <w:lang w:val="en-US"/>
        </w:rPr>
        <w:t xml:space="preserve">. </w:t>
      </w:r>
      <w:r w:rsidR="009A053F" w:rsidRPr="007C6403">
        <w:rPr>
          <w:lang w:val="en-US"/>
        </w:rPr>
        <w:t xml:space="preserve">Mr </w:t>
      </w:r>
      <w:r w:rsidR="00E34C5D" w:rsidRPr="007C6403">
        <w:rPr>
          <w:lang w:val="en-US"/>
        </w:rPr>
        <w:t xml:space="preserve">Ki </w:t>
      </w:r>
      <w:r w:rsidR="009A053F" w:rsidRPr="007C6403">
        <w:rPr>
          <w:lang w:val="en-US"/>
        </w:rPr>
        <w:t>invited Ms Anany</w:t>
      </w:r>
      <w:r w:rsidR="006E1B1A" w:rsidRPr="007C6403">
        <w:rPr>
          <w:lang w:val="en-US"/>
        </w:rPr>
        <w:t xml:space="preserve">a </w:t>
      </w:r>
      <w:r w:rsidR="009A053F" w:rsidRPr="007C6403">
        <w:rPr>
          <w:lang w:val="en-US"/>
        </w:rPr>
        <w:t xml:space="preserve">Bhattacharya to present a brief report on the results of the </w:t>
      </w:r>
      <w:r w:rsidR="0068391C" w:rsidRPr="007C6403">
        <w:rPr>
          <w:rFonts w:eastAsia="Malgun Gothic"/>
          <w:lang w:val="en-US" w:eastAsia="ko-KR"/>
        </w:rPr>
        <w:t>symposium</w:t>
      </w:r>
      <w:r w:rsidR="009A053F" w:rsidRPr="007C6403">
        <w:rPr>
          <w:lang w:val="en-US"/>
        </w:rPr>
        <w:t>.</w:t>
      </w:r>
    </w:p>
    <w:p w14:paraId="71D05BF8" w14:textId="5D90DFED" w:rsidR="0068510E" w:rsidRPr="007C6403" w:rsidRDefault="000B0158">
      <w:pPr>
        <w:pStyle w:val="Orateurengris"/>
        <w:spacing w:before="240"/>
        <w:ind w:left="709" w:hanging="709"/>
        <w:rPr>
          <w:lang w:val="en-US"/>
        </w:rPr>
      </w:pPr>
      <w:r w:rsidRPr="007C6403">
        <w:rPr>
          <w:b/>
          <w:lang w:val="en-US"/>
        </w:rPr>
        <w:t xml:space="preserve">Ms Ananya Bhattacharya </w:t>
      </w:r>
      <w:r w:rsidRPr="007C6403">
        <w:rPr>
          <w:lang w:val="en-US"/>
        </w:rPr>
        <w:t xml:space="preserve">[from the NGO, Contact Base] </w:t>
      </w:r>
      <w:r w:rsidR="009C5DF4" w:rsidRPr="007C6403">
        <w:rPr>
          <w:lang w:val="en-US"/>
        </w:rPr>
        <w:t xml:space="preserve">remarked </w:t>
      </w:r>
      <w:r w:rsidR="00D775CF" w:rsidRPr="007C6403">
        <w:rPr>
          <w:lang w:val="en-US"/>
        </w:rPr>
        <w:t>on the tradition</w:t>
      </w:r>
      <w:r w:rsidR="00F2429E" w:rsidRPr="007C6403">
        <w:rPr>
          <w:lang w:val="en-US"/>
        </w:rPr>
        <w:t xml:space="preserve"> of</w:t>
      </w:r>
      <w:r w:rsidRPr="007C6403">
        <w:rPr>
          <w:lang w:val="en-US"/>
        </w:rPr>
        <w:t xml:space="preserve"> open</w:t>
      </w:r>
      <w:r w:rsidR="00F2429E" w:rsidRPr="007C6403">
        <w:rPr>
          <w:lang w:val="en-US"/>
        </w:rPr>
        <w:t>ing</w:t>
      </w:r>
      <w:r w:rsidRPr="007C6403">
        <w:rPr>
          <w:lang w:val="en-US"/>
        </w:rPr>
        <w:t xml:space="preserve"> the </w:t>
      </w:r>
      <w:r w:rsidR="00D775CF" w:rsidRPr="007C6403">
        <w:rPr>
          <w:lang w:val="en-US"/>
        </w:rPr>
        <w:t xml:space="preserve">Committee </w:t>
      </w:r>
      <w:r w:rsidRPr="007C6403">
        <w:rPr>
          <w:lang w:val="en-US"/>
        </w:rPr>
        <w:t>session with a</w:t>
      </w:r>
      <w:r w:rsidR="00297E06" w:rsidRPr="007C6403">
        <w:rPr>
          <w:rFonts w:eastAsia="Malgun Gothic"/>
          <w:lang w:val="en-US" w:eastAsia="ko-KR"/>
        </w:rPr>
        <w:t>n</w:t>
      </w:r>
      <w:r w:rsidRPr="007C6403">
        <w:rPr>
          <w:lang w:val="en-US"/>
        </w:rPr>
        <w:t xml:space="preserve"> NGO Symposium</w:t>
      </w:r>
      <w:r w:rsidR="005C41DD" w:rsidRPr="007C6403">
        <w:rPr>
          <w:lang w:val="en-US"/>
        </w:rPr>
        <w:t xml:space="preserve">, with the previous day’s </w:t>
      </w:r>
      <w:r w:rsidR="00297E06" w:rsidRPr="007C6403">
        <w:rPr>
          <w:rFonts w:eastAsia="Malgun Gothic"/>
          <w:lang w:val="en-US" w:eastAsia="ko-KR"/>
        </w:rPr>
        <w:t>symposium</w:t>
      </w:r>
      <w:r w:rsidR="00297E06" w:rsidRPr="007C6403">
        <w:rPr>
          <w:lang w:val="en-US"/>
        </w:rPr>
        <w:t xml:space="preserve"> </w:t>
      </w:r>
      <w:r w:rsidR="00F2429E" w:rsidRPr="007C6403">
        <w:rPr>
          <w:lang w:val="en-US"/>
        </w:rPr>
        <w:t xml:space="preserve">having attracted </w:t>
      </w:r>
      <w:r w:rsidRPr="007C6403">
        <w:rPr>
          <w:lang w:val="en-US"/>
        </w:rPr>
        <w:t xml:space="preserve">over 80 participants </w:t>
      </w:r>
      <w:r w:rsidR="005C41DD" w:rsidRPr="007C6403">
        <w:rPr>
          <w:lang w:val="en-US"/>
        </w:rPr>
        <w:t xml:space="preserve">comprising </w:t>
      </w:r>
      <w:r w:rsidRPr="007C6403">
        <w:rPr>
          <w:lang w:val="en-US"/>
        </w:rPr>
        <w:t>NGOs, communities, researchers, States Parties and Members of National UNESCO Commissions from over 32</w:t>
      </w:r>
      <w:r w:rsidR="003633AD" w:rsidRPr="007C6403">
        <w:rPr>
          <w:rFonts w:eastAsia="Malgun Gothic"/>
          <w:lang w:val="en-US" w:eastAsia="ko-KR"/>
        </w:rPr>
        <w:t> </w:t>
      </w:r>
      <w:r w:rsidRPr="007C6403">
        <w:rPr>
          <w:lang w:val="en-US"/>
        </w:rPr>
        <w:t xml:space="preserve">countries. The first topic </w:t>
      </w:r>
      <w:r w:rsidR="005C41DD" w:rsidRPr="007C6403">
        <w:rPr>
          <w:lang w:val="en-US"/>
        </w:rPr>
        <w:t xml:space="preserve">discussed </w:t>
      </w:r>
      <w:r w:rsidRPr="007C6403">
        <w:rPr>
          <w:lang w:val="en-US"/>
        </w:rPr>
        <w:t xml:space="preserve">highlighted the challenges for NGOs in the promotion of </w:t>
      </w:r>
      <w:r w:rsidR="005C41DD" w:rsidRPr="007C6403">
        <w:rPr>
          <w:lang w:val="en-US"/>
        </w:rPr>
        <w:t xml:space="preserve">intangible cultural heritage values, and there were </w:t>
      </w:r>
      <w:r w:rsidRPr="007C6403">
        <w:rPr>
          <w:lang w:val="en-US"/>
        </w:rPr>
        <w:t>presentations by importan</w:t>
      </w:r>
      <w:r w:rsidR="005C41DD" w:rsidRPr="007C6403">
        <w:rPr>
          <w:lang w:val="en-US"/>
        </w:rPr>
        <w:t xml:space="preserve">t speakers who </w:t>
      </w:r>
      <w:r w:rsidR="00E34C5D" w:rsidRPr="007C6403">
        <w:rPr>
          <w:lang w:val="en-US"/>
        </w:rPr>
        <w:t xml:space="preserve">were </w:t>
      </w:r>
      <w:r w:rsidR="005C41DD" w:rsidRPr="007C6403">
        <w:rPr>
          <w:lang w:val="en-US"/>
        </w:rPr>
        <w:t>active both outside</w:t>
      </w:r>
      <w:r w:rsidRPr="007C6403">
        <w:rPr>
          <w:lang w:val="en-US"/>
        </w:rPr>
        <w:t xml:space="preserve"> </w:t>
      </w:r>
      <w:r w:rsidR="005C41DD" w:rsidRPr="007C6403">
        <w:rPr>
          <w:lang w:val="en-US"/>
        </w:rPr>
        <w:t>and within the Convention</w:t>
      </w:r>
      <w:r w:rsidR="00543161" w:rsidRPr="007C6403">
        <w:rPr>
          <w:rFonts w:eastAsia="Malgun Gothic"/>
          <w:lang w:val="en-US" w:eastAsia="ko-KR"/>
        </w:rPr>
        <w:t>’s</w:t>
      </w:r>
      <w:r w:rsidRPr="007C6403">
        <w:rPr>
          <w:lang w:val="en-US"/>
        </w:rPr>
        <w:t xml:space="preserve"> framework. NGO experiences from Ethiopia, Nigeria, Cameroon and Uganda were </w:t>
      </w:r>
      <w:r w:rsidR="005C41DD" w:rsidRPr="007C6403">
        <w:rPr>
          <w:lang w:val="en-US"/>
        </w:rPr>
        <w:t xml:space="preserve">also </w:t>
      </w:r>
      <w:r w:rsidRPr="007C6403">
        <w:rPr>
          <w:lang w:val="en-US"/>
        </w:rPr>
        <w:t xml:space="preserve">shared. The second topic </w:t>
      </w:r>
      <w:r w:rsidR="005C41DD" w:rsidRPr="007C6403">
        <w:rPr>
          <w:lang w:val="en-US"/>
        </w:rPr>
        <w:t xml:space="preserve">concerned </w:t>
      </w:r>
      <w:r w:rsidRPr="007C6403">
        <w:rPr>
          <w:lang w:val="en-US"/>
        </w:rPr>
        <w:t xml:space="preserve">the legal protection of </w:t>
      </w:r>
      <w:r w:rsidR="005C41DD" w:rsidRPr="007C6403">
        <w:rPr>
          <w:lang w:val="en-US"/>
        </w:rPr>
        <w:t xml:space="preserve">intangible cultural heritage </w:t>
      </w:r>
      <w:r w:rsidR="00E34C5D" w:rsidRPr="007C6403">
        <w:rPr>
          <w:lang w:val="en-US"/>
        </w:rPr>
        <w:t>in the case of armed conflict</w:t>
      </w:r>
      <w:r w:rsidR="00F2429E" w:rsidRPr="007C6403">
        <w:rPr>
          <w:lang w:val="en-US"/>
        </w:rPr>
        <w:t xml:space="preserve">, </w:t>
      </w:r>
      <w:r w:rsidRPr="007C6403">
        <w:rPr>
          <w:lang w:val="en-US"/>
        </w:rPr>
        <w:t xml:space="preserve">a subject in which expertise and research </w:t>
      </w:r>
      <w:r w:rsidR="00E34C5D" w:rsidRPr="007C6403">
        <w:rPr>
          <w:lang w:val="en-US"/>
        </w:rPr>
        <w:t>w</w:t>
      </w:r>
      <w:r w:rsidR="00543161" w:rsidRPr="007C6403">
        <w:rPr>
          <w:rFonts w:eastAsia="Malgun Gothic"/>
          <w:lang w:val="en-US" w:eastAsia="ko-KR"/>
        </w:rPr>
        <w:t>ere</w:t>
      </w:r>
      <w:r w:rsidR="00E34C5D" w:rsidRPr="007C6403">
        <w:rPr>
          <w:lang w:val="en-US"/>
        </w:rPr>
        <w:t xml:space="preserve"> </w:t>
      </w:r>
      <w:r w:rsidRPr="007C6403">
        <w:rPr>
          <w:lang w:val="en-US"/>
        </w:rPr>
        <w:t xml:space="preserve">being developed </w:t>
      </w:r>
      <w:r w:rsidR="00C44807" w:rsidRPr="007C6403">
        <w:rPr>
          <w:lang w:val="en-US"/>
        </w:rPr>
        <w:t>among the accredited NGOs</w:t>
      </w:r>
      <w:r w:rsidR="00297E06" w:rsidRPr="007C6403">
        <w:rPr>
          <w:rFonts w:eastAsia="Malgun Gothic"/>
          <w:lang w:val="en-US" w:eastAsia="ko-KR"/>
        </w:rPr>
        <w:t>.</w:t>
      </w:r>
      <w:r w:rsidR="00C44807" w:rsidRPr="007C6403">
        <w:rPr>
          <w:lang w:val="en-US"/>
        </w:rPr>
        <w:t xml:space="preserve"> </w:t>
      </w:r>
      <w:r w:rsidR="00297E06" w:rsidRPr="007C6403">
        <w:rPr>
          <w:rFonts w:eastAsia="Malgun Gothic"/>
          <w:lang w:val="en-US" w:eastAsia="ko-KR"/>
        </w:rPr>
        <w:t>T</w:t>
      </w:r>
      <w:r w:rsidR="005C41DD" w:rsidRPr="007C6403">
        <w:rPr>
          <w:lang w:val="en-US"/>
        </w:rPr>
        <w:t>his topic</w:t>
      </w:r>
      <w:r w:rsidR="00F2429E" w:rsidRPr="007C6403">
        <w:rPr>
          <w:lang w:val="en-US"/>
        </w:rPr>
        <w:t>,</w:t>
      </w:r>
      <w:r w:rsidR="005C41DD" w:rsidRPr="007C6403">
        <w:rPr>
          <w:lang w:val="en-US"/>
        </w:rPr>
        <w:t xml:space="preserve"> as well as </w:t>
      </w:r>
      <w:r w:rsidRPr="007C6403">
        <w:rPr>
          <w:lang w:val="en-US"/>
        </w:rPr>
        <w:t>migration and emergencies</w:t>
      </w:r>
      <w:r w:rsidR="00F2429E" w:rsidRPr="007C6403">
        <w:rPr>
          <w:lang w:val="en-US"/>
        </w:rPr>
        <w:t>,</w:t>
      </w:r>
      <w:r w:rsidRPr="007C6403">
        <w:rPr>
          <w:lang w:val="en-US"/>
        </w:rPr>
        <w:t xml:space="preserve"> </w:t>
      </w:r>
      <w:r w:rsidR="005C41DD" w:rsidRPr="007C6403">
        <w:rPr>
          <w:lang w:val="en-US"/>
        </w:rPr>
        <w:t xml:space="preserve">would </w:t>
      </w:r>
      <w:r w:rsidRPr="007C6403">
        <w:rPr>
          <w:lang w:val="en-US"/>
        </w:rPr>
        <w:t xml:space="preserve">be further explored in </w:t>
      </w:r>
      <w:r w:rsidR="005C41DD" w:rsidRPr="007C6403">
        <w:rPr>
          <w:lang w:val="en-US"/>
        </w:rPr>
        <w:t>future forum</w:t>
      </w:r>
      <w:r w:rsidRPr="007C6403">
        <w:rPr>
          <w:lang w:val="en-US"/>
        </w:rPr>
        <w:t xml:space="preserve"> initiatives. </w:t>
      </w:r>
      <w:r w:rsidR="005C41DD" w:rsidRPr="007C6403">
        <w:rPr>
          <w:lang w:val="en-US"/>
        </w:rPr>
        <w:t xml:space="preserve">The </w:t>
      </w:r>
      <w:r w:rsidR="00297E06" w:rsidRPr="007C6403">
        <w:rPr>
          <w:rFonts w:eastAsia="Malgun Gothic"/>
          <w:lang w:val="en-US" w:eastAsia="ko-KR"/>
        </w:rPr>
        <w:t>symposium</w:t>
      </w:r>
      <w:r w:rsidR="005C41DD" w:rsidRPr="007C6403">
        <w:rPr>
          <w:lang w:val="en-US"/>
        </w:rPr>
        <w:t xml:space="preserve"> raised key observations and insights, including: i) the </w:t>
      </w:r>
      <w:r w:rsidRPr="007C6403">
        <w:rPr>
          <w:lang w:val="en-US"/>
        </w:rPr>
        <w:t>need for greater aware</w:t>
      </w:r>
      <w:r w:rsidR="005C41DD" w:rsidRPr="007C6403">
        <w:rPr>
          <w:lang w:val="en-US"/>
        </w:rPr>
        <w:t>ness of intangible cultural heritage a</w:t>
      </w:r>
      <w:r w:rsidRPr="007C6403">
        <w:rPr>
          <w:lang w:val="en-US"/>
        </w:rPr>
        <w:t xml:space="preserve">nd </w:t>
      </w:r>
      <w:r w:rsidR="005C41DD" w:rsidRPr="007C6403">
        <w:rPr>
          <w:lang w:val="en-US"/>
        </w:rPr>
        <w:t xml:space="preserve">the </w:t>
      </w:r>
      <w:r w:rsidRPr="007C6403">
        <w:rPr>
          <w:lang w:val="en-US"/>
        </w:rPr>
        <w:t xml:space="preserve">2003 Convention in Africa; </w:t>
      </w:r>
      <w:r w:rsidR="005C41DD" w:rsidRPr="007C6403">
        <w:rPr>
          <w:lang w:val="en-US"/>
        </w:rPr>
        <w:t xml:space="preserve">ii) the </w:t>
      </w:r>
      <w:r w:rsidRPr="007C6403">
        <w:rPr>
          <w:lang w:val="en-US"/>
        </w:rPr>
        <w:t xml:space="preserve">challenges </w:t>
      </w:r>
      <w:r w:rsidR="00D90F23" w:rsidRPr="007C6403">
        <w:rPr>
          <w:rFonts w:eastAsia="Malgun Gothic"/>
          <w:lang w:val="en-US" w:eastAsia="ko-KR"/>
        </w:rPr>
        <w:t>in access</w:t>
      </w:r>
      <w:r w:rsidRPr="007C6403">
        <w:rPr>
          <w:lang w:val="en-US"/>
        </w:rPr>
        <w:t xml:space="preserve"> </w:t>
      </w:r>
      <w:r w:rsidR="00F2429E" w:rsidRPr="007C6403">
        <w:rPr>
          <w:lang w:val="en-US"/>
        </w:rPr>
        <w:t xml:space="preserve">to </w:t>
      </w:r>
      <w:r w:rsidRPr="007C6403">
        <w:rPr>
          <w:lang w:val="en-US"/>
        </w:rPr>
        <w:t xml:space="preserve">and ownership </w:t>
      </w:r>
      <w:r w:rsidR="005C41DD" w:rsidRPr="007C6403">
        <w:rPr>
          <w:lang w:val="en-US"/>
        </w:rPr>
        <w:t xml:space="preserve">of intangible cultural heritage </w:t>
      </w:r>
      <w:r w:rsidRPr="007C6403">
        <w:rPr>
          <w:lang w:val="en-US"/>
        </w:rPr>
        <w:t xml:space="preserve">documentation; </w:t>
      </w:r>
      <w:r w:rsidR="005C41DD" w:rsidRPr="007C6403">
        <w:rPr>
          <w:lang w:val="en-US"/>
        </w:rPr>
        <w:t xml:space="preserve">iii) the </w:t>
      </w:r>
      <w:r w:rsidRPr="007C6403">
        <w:rPr>
          <w:lang w:val="en-US"/>
        </w:rPr>
        <w:t xml:space="preserve">importance of research in safeguarding and revitalization; </w:t>
      </w:r>
      <w:r w:rsidR="005C41DD" w:rsidRPr="007C6403">
        <w:rPr>
          <w:lang w:val="en-US"/>
        </w:rPr>
        <w:t xml:space="preserve">iv) </w:t>
      </w:r>
      <w:r w:rsidRPr="007C6403">
        <w:rPr>
          <w:lang w:val="en-US"/>
        </w:rPr>
        <w:t xml:space="preserve">how rituals and festivals celebrating </w:t>
      </w:r>
      <w:r w:rsidR="005C41DD" w:rsidRPr="007C6403">
        <w:rPr>
          <w:lang w:val="en-US"/>
        </w:rPr>
        <w:t xml:space="preserve">intangible cultural heritage </w:t>
      </w:r>
      <w:r w:rsidRPr="007C6403">
        <w:rPr>
          <w:lang w:val="en-US"/>
        </w:rPr>
        <w:t xml:space="preserve">facilitate community interaction and dialogue; </w:t>
      </w:r>
      <w:r w:rsidR="005C41DD" w:rsidRPr="007C6403">
        <w:rPr>
          <w:lang w:val="en-US"/>
        </w:rPr>
        <w:t xml:space="preserve">v) the </w:t>
      </w:r>
      <w:r w:rsidRPr="007C6403">
        <w:rPr>
          <w:lang w:val="en-US"/>
        </w:rPr>
        <w:t xml:space="preserve">urgency of safeguarding </w:t>
      </w:r>
      <w:r w:rsidR="005C41DD" w:rsidRPr="007C6403">
        <w:rPr>
          <w:lang w:val="en-US"/>
        </w:rPr>
        <w:t>intangible cultural heritage with the decline in present custodians, the elder</w:t>
      </w:r>
      <w:r w:rsidRPr="007C6403">
        <w:rPr>
          <w:lang w:val="en-US"/>
        </w:rPr>
        <w:t xml:space="preserve"> generation; </w:t>
      </w:r>
      <w:r w:rsidR="005C41DD" w:rsidRPr="007C6403">
        <w:rPr>
          <w:lang w:val="en-US"/>
        </w:rPr>
        <w:t xml:space="preserve">vi) the </w:t>
      </w:r>
      <w:r w:rsidRPr="007C6403">
        <w:rPr>
          <w:lang w:val="en-US"/>
        </w:rPr>
        <w:t xml:space="preserve">need for awareness and effective access to international legal instruments; </w:t>
      </w:r>
      <w:r w:rsidR="005C41DD" w:rsidRPr="007C6403">
        <w:rPr>
          <w:lang w:val="en-US"/>
        </w:rPr>
        <w:t>adopti</w:t>
      </w:r>
      <w:r w:rsidR="00D90F23" w:rsidRPr="007C6403">
        <w:rPr>
          <w:rFonts w:eastAsia="Malgun Gothic"/>
          <w:lang w:val="en-US" w:eastAsia="ko-KR"/>
        </w:rPr>
        <w:t>ng</w:t>
      </w:r>
      <w:r w:rsidR="005C41DD" w:rsidRPr="007C6403">
        <w:rPr>
          <w:lang w:val="en-US"/>
        </w:rPr>
        <w:t xml:space="preserve"> </w:t>
      </w:r>
      <w:r w:rsidRPr="007C6403">
        <w:rPr>
          <w:lang w:val="en-US"/>
        </w:rPr>
        <w:t>human rights perspec</w:t>
      </w:r>
      <w:r w:rsidR="005C41DD" w:rsidRPr="007C6403">
        <w:rPr>
          <w:lang w:val="en-US"/>
        </w:rPr>
        <w:t>tives in situations of conflict; and vii) t</w:t>
      </w:r>
      <w:r w:rsidRPr="007C6403">
        <w:rPr>
          <w:lang w:val="en-US"/>
        </w:rPr>
        <w:t xml:space="preserve">he role of NGOs in fostering peace. The Forum </w:t>
      </w:r>
      <w:r w:rsidR="005C41DD" w:rsidRPr="007C6403">
        <w:rPr>
          <w:lang w:val="en-US"/>
        </w:rPr>
        <w:t xml:space="preserve">was </w:t>
      </w:r>
      <w:r w:rsidRPr="007C6403">
        <w:rPr>
          <w:lang w:val="en-US"/>
        </w:rPr>
        <w:t xml:space="preserve">also working </w:t>
      </w:r>
      <w:r w:rsidR="005C41DD" w:rsidRPr="007C6403">
        <w:rPr>
          <w:lang w:val="en-US"/>
        </w:rPr>
        <w:t>to share</w:t>
      </w:r>
      <w:r w:rsidRPr="007C6403">
        <w:rPr>
          <w:lang w:val="en-US"/>
        </w:rPr>
        <w:t xml:space="preserve"> </w:t>
      </w:r>
      <w:r w:rsidR="005C41DD" w:rsidRPr="007C6403">
        <w:rPr>
          <w:lang w:val="en-US"/>
        </w:rPr>
        <w:t xml:space="preserve">practices of </w:t>
      </w:r>
      <w:r w:rsidRPr="007C6403">
        <w:rPr>
          <w:lang w:val="en-US"/>
        </w:rPr>
        <w:t xml:space="preserve">safeguarding </w:t>
      </w:r>
      <w:r w:rsidR="005C41DD" w:rsidRPr="007C6403">
        <w:rPr>
          <w:lang w:val="en-US"/>
        </w:rPr>
        <w:t xml:space="preserve">intangible cultural heritage, </w:t>
      </w:r>
      <w:r w:rsidR="00C44807" w:rsidRPr="007C6403">
        <w:rPr>
          <w:lang w:val="en-US"/>
        </w:rPr>
        <w:t xml:space="preserve">noting that </w:t>
      </w:r>
      <w:r w:rsidR="005C41DD" w:rsidRPr="007C6403">
        <w:rPr>
          <w:lang w:val="en-US"/>
        </w:rPr>
        <w:t xml:space="preserve">the </w:t>
      </w:r>
      <w:hyperlink r:id="rId21" w:history="1">
        <w:r w:rsidRPr="007C6403">
          <w:rPr>
            <w:rStyle w:val="Hyperlink"/>
            <w:lang w:val="en-US"/>
          </w:rPr>
          <w:t>Heritage Alive</w:t>
        </w:r>
      </w:hyperlink>
      <w:r w:rsidRPr="007C6403">
        <w:rPr>
          <w:lang w:val="en-US"/>
        </w:rPr>
        <w:t xml:space="preserve"> online journal for sharing safeguarding </w:t>
      </w:r>
      <w:r w:rsidR="005C41DD" w:rsidRPr="007C6403">
        <w:rPr>
          <w:lang w:val="en-US"/>
        </w:rPr>
        <w:t xml:space="preserve">continued to grow </w:t>
      </w:r>
      <w:r w:rsidRPr="007C6403">
        <w:rPr>
          <w:lang w:val="en-US"/>
        </w:rPr>
        <w:t xml:space="preserve">steadily. In 2016, following </w:t>
      </w:r>
      <w:r w:rsidR="005C41DD" w:rsidRPr="007C6403">
        <w:rPr>
          <w:lang w:val="en-US"/>
        </w:rPr>
        <w:t>its</w:t>
      </w:r>
      <w:r w:rsidRPr="007C6403">
        <w:rPr>
          <w:lang w:val="en-US"/>
        </w:rPr>
        <w:t xml:space="preserve"> call for articles on traditional medicines and </w:t>
      </w:r>
      <w:r w:rsidR="005C41DD" w:rsidRPr="007C6403">
        <w:rPr>
          <w:lang w:val="en-US"/>
        </w:rPr>
        <w:t xml:space="preserve">knowledge </w:t>
      </w:r>
      <w:r w:rsidRPr="007C6403">
        <w:rPr>
          <w:lang w:val="en-US"/>
        </w:rPr>
        <w:t xml:space="preserve">transmission, </w:t>
      </w:r>
      <w:r w:rsidR="005C41DD" w:rsidRPr="007C6403">
        <w:rPr>
          <w:lang w:val="en-US"/>
        </w:rPr>
        <w:t xml:space="preserve">the Forum had </w:t>
      </w:r>
      <w:r w:rsidRPr="007C6403">
        <w:rPr>
          <w:lang w:val="en-US"/>
        </w:rPr>
        <w:t>r</w:t>
      </w:r>
      <w:r w:rsidR="00A95965" w:rsidRPr="007C6403">
        <w:rPr>
          <w:lang w:val="en-US"/>
        </w:rPr>
        <w:t>eceived new articles</w:t>
      </w:r>
      <w:r w:rsidR="00F2429E" w:rsidRPr="007C6403">
        <w:rPr>
          <w:lang w:val="en-US"/>
        </w:rPr>
        <w:t>,</w:t>
      </w:r>
      <w:r w:rsidR="00A95965" w:rsidRPr="007C6403">
        <w:rPr>
          <w:lang w:val="en-US"/>
        </w:rPr>
        <w:t xml:space="preserve"> which had </w:t>
      </w:r>
      <w:r w:rsidR="005C41DD" w:rsidRPr="007C6403">
        <w:rPr>
          <w:lang w:val="en-US"/>
        </w:rPr>
        <w:t xml:space="preserve">since </w:t>
      </w:r>
      <w:r w:rsidRPr="007C6403">
        <w:rPr>
          <w:lang w:val="en-US"/>
        </w:rPr>
        <w:t xml:space="preserve">been published </w:t>
      </w:r>
      <w:r w:rsidR="005C41DD" w:rsidRPr="007C6403">
        <w:rPr>
          <w:lang w:val="en-US"/>
        </w:rPr>
        <w:t xml:space="preserve">on </w:t>
      </w:r>
      <w:r w:rsidRPr="007C6403">
        <w:rPr>
          <w:lang w:val="en-US"/>
        </w:rPr>
        <w:t xml:space="preserve">the Forum’s </w:t>
      </w:r>
      <w:hyperlink r:id="rId22" w:history="1">
        <w:r w:rsidRPr="007C6403">
          <w:rPr>
            <w:rStyle w:val="Hyperlink"/>
            <w:lang w:val="en-US"/>
          </w:rPr>
          <w:t>website</w:t>
        </w:r>
      </w:hyperlink>
      <w:r w:rsidR="00087A65" w:rsidRPr="007C6403">
        <w:rPr>
          <w:lang w:val="en-US"/>
        </w:rPr>
        <w:t>.</w:t>
      </w:r>
      <w:r w:rsidRPr="007C6403">
        <w:rPr>
          <w:lang w:val="en-US"/>
        </w:rPr>
        <w:t xml:space="preserve"> </w:t>
      </w:r>
      <w:r w:rsidR="00087A65" w:rsidRPr="007C6403">
        <w:rPr>
          <w:lang w:val="en-US"/>
        </w:rPr>
        <w:t>Moreover, t</w:t>
      </w:r>
      <w:r w:rsidRPr="007C6403">
        <w:rPr>
          <w:lang w:val="en-US"/>
        </w:rPr>
        <w:t>he Editorial Boa</w:t>
      </w:r>
      <w:r w:rsidR="005C41DD" w:rsidRPr="007C6403">
        <w:rPr>
          <w:lang w:val="en-US"/>
        </w:rPr>
        <w:t>rd welcomed</w:t>
      </w:r>
      <w:r w:rsidRPr="007C6403">
        <w:rPr>
          <w:lang w:val="en-US"/>
        </w:rPr>
        <w:t xml:space="preserve"> participation in the open workshop </w:t>
      </w:r>
      <w:r w:rsidR="005C41DD" w:rsidRPr="007C6403">
        <w:rPr>
          <w:lang w:val="en-US"/>
        </w:rPr>
        <w:t xml:space="preserve">side event to be held during </w:t>
      </w:r>
      <w:r w:rsidRPr="007C6403">
        <w:rPr>
          <w:lang w:val="en-US"/>
        </w:rPr>
        <w:t xml:space="preserve">lunchtime </w:t>
      </w:r>
      <w:r w:rsidR="005C41DD" w:rsidRPr="007C6403">
        <w:rPr>
          <w:lang w:val="en-US"/>
        </w:rPr>
        <w:t xml:space="preserve">to discuss </w:t>
      </w:r>
      <w:r w:rsidRPr="007C6403">
        <w:rPr>
          <w:lang w:val="en-US"/>
        </w:rPr>
        <w:t>newly shared safeguarding experiences from the field</w:t>
      </w:r>
      <w:r w:rsidR="00A95965" w:rsidRPr="007C6403">
        <w:rPr>
          <w:lang w:val="en-US"/>
        </w:rPr>
        <w:t>,</w:t>
      </w:r>
      <w:r w:rsidR="007B60D0" w:rsidRPr="007C6403">
        <w:rPr>
          <w:lang w:val="en-US"/>
        </w:rPr>
        <w:t xml:space="preserve"> </w:t>
      </w:r>
      <w:r w:rsidR="00233C5A" w:rsidRPr="007C6403">
        <w:rPr>
          <w:lang w:val="en-US"/>
        </w:rPr>
        <w:t>as well as</w:t>
      </w:r>
      <w:r w:rsidR="007B60D0" w:rsidRPr="007C6403">
        <w:rPr>
          <w:lang w:val="en-US"/>
        </w:rPr>
        <w:t xml:space="preserve"> other </w:t>
      </w:r>
      <w:r w:rsidRPr="007C6403">
        <w:rPr>
          <w:lang w:val="en-US"/>
        </w:rPr>
        <w:t xml:space="preserve">emerging issues </w:t>
      </w:r>
      <w:r w:rsidR="00C06176" w:rsidRPr="007C6403">
        <w:rPr>
          <w:rFonts w:eastAsia="Malgun Gothic"/>
          <w:lang w:val="en-US" w:eastAsia="ko-KR"/>
        </w:rPr>
        <w:t>and challenges in safeguarding intangible cultural heritage,</w:t>
      </w:r>
      <w:r w:rsidRPr="007C6403">
        <w:rPr>
          <w:lang w:val="en-US"/>
        </w:rPr>
        <w:t xml:space="preserve"> </w:t>
      </w:r>
      <w:r w:rsidR="00C06176" w:rsidRPr="007C6403">
        <w:rPr>
          <w:rFonts w:eastAsia="Malgun Gothic"/>
          <w:lang w:val="en-US" w:eastAsia="ko-KR"/>
        </w:rPr>
        <w:t xml:space="preserve">which </w:t>
      </w:r>
      <w:r w:rsidR="00F2429E" w:rsidRPr="007C6403">
        <w:rPr>
          <w:rFonts w:eastAsia="Malgun Gothic"/>
          <w:lang w:val="en-US" w:eastAsia="ko-KR"/>
        </w:rPr>
        <w:t>could</w:t>
      </w:r>
      <w:r w:rsidR="00C06176" w:rsidRPr="007C6403">
        <w:rPr>
          <w:rFonts w:eastAsia="Malgun Gothic"/>
          <w:lang w:val="en-US" w:eastAsia="ko-KR"/>
        </w:rPr>
        <w:t xml:space="preserve"> be subjects for</w:t>
      </w:r>
      <w:r w:rsidR="007B60D0" w:rsidRPr="007C6403">
        <w:rPr>
          <w:lang w:val="en-US"/>
        </w:rPr>
        <w:t xml:space="preserve"> </w:t>
      </w:r>
      <w:r w:rsidRPr="007C6403">
        <w:rPr>
          <w:lang w:val="en-US"/>
        </w:rPr>
        <w:t>further research, policy and pr</w:t>
      </w:r>
      <w:r w:rsidR="007B60D0" w:rsidRPr="007C6403">
        <w:rPr>
          <w:lang w:val="en-US"/>
        </w:rPr>
        <w:t>actice development</w:t>
      </w:r>
      <w:r w:rsidR="00A95965" w:rsidRPr="007C6403">
        <w:rPr>
          <w:lang w:val="en-US"/>
        </w:rPr>
        <w:t>,</w:t>
      </w:r>
      <w:r w:rsidR="007B60D0" w:rsidRPr="007C6403">
        <w:rPr>
          <w:lang w:val="en-US"/>
        </w:rPr>
        <w:t xml:space="preserve"> and capacity</w:t>
      </w:r>
      <w:r w:rsidR="00F2429E" w:rsidRPr="007C6403">
        <w:rPr>
          <w:lang w:val="en-US"/>
        </w:rPr>
        <w:t xml:space="preserve"> </w:t>
      </w:r>
      <w:r w:rsidR="00087A65" w:rsidRPr="007C6403">
        <w:rPr>
          <w:lang w:val="en-US"/>
        </w:rPr>
        <w:t xml:space="preserve">building </w:t>
      </w:r>
      <w:r w:rsidRPr="007C6403">
        <w:rPr>
          <w:lang w:val="en-US"/>
        </w:rPr>
        <w:t xml:space="preserve">in </w:t>
      </w:r>
      <w:r w:rsidR="00087A65" w:rsidRPr="007C6403">
        <w:rPr>
          <w:lang w:val="en-US"/>
        </w:rPr>
        <w:t xml:space="preserve">the </w:t>
      </w:r>
      <w:r w:rsidRPr="007C6403">
        <w:rPr>
          <w:lang w:val="en-US"/>
        </w:rPr>
        <w:t xml:space="preserve">context of diversity, digitization, urbanization, migration and conflict situations. This </w:t>
      </w:r>
      <w:r w:rsidR="00233C5A" w:rsidRPr="007C6403">
        <w:rPr>
          <w:lang w:val="en-US"/>
        </w:rPr>
        <w:t xml:space="preserve">was </w:t>
      </w:r>
      <w:r w:rsidRPr="007C6403">
        <w:rPr>
          <w:lang w:val="en-US"/>
        </w:rPr>
        <w:t xml:space="preserve">part of the overall process of how, through the implementation of the Convention, </w:t>
      </w:r>
      <w:r w:rsidR="00233C5A" w:rsidRPr="007C6403">
        <w:rPr>
          <w:lang w:val="en-US"/>
        </w:rPr>
        <w:t>NGOs could work</w:t>
      </w:r>
      <w:r w:rsidRPr="007C6403">
        <w:rPr>
          <w:lang w:val="en-US"/>
        </w:rPr>
        <w:t xml:space="preserve"> towards </w:t>
      </w:r>
      <w:r w:rsidR="00F2429E" w:rsidRPr="007C6403">
        <w:rPr>
          <w:lang w:val="en-US"/>
        </w:rPr>
        <w:t xml:space="preserve">an </w:t>
      </w:r>
      <w:r w:rsidRPr="007C6403">
        <w:rPr>
          <w:lang w:val="en-US"/>
        </w:rPr>
        <w:t>integrated and transformative</w:t>
      </w:r>
      <w:r w:rsidR="00233C5A" w:rsidRPr="007C6403">
        <w:rPr>
          <w:lang w:val="en-US"/>
        </w:rPr>
        <w:t xml:space="preserve"> </w:t>
      </w:r>
      <w:r w:rsidR="00C06176" w:rsidRPr="007C6403">
        <w:rPr>
          <w:rFonts w:eastAsia="Malgun Gothic"/>
          <w:lang w:val="en-US" w:eastAsia="ko-KR"/>
        </w:rPr>
        <w:t xml:space="preserve">2030 Agenda for </w:t>
      </w:r>
      <w:r w:rsidR="00233C5A" w:rsidRPr="007C6403">
        <w:rPr>
          <w:lang w:val="en-US"/>
        </w:rPr>
        <w:t xml:space="preserve">sustainable development, </w:t>
      </w:r>
      <w:r w:rsidR="00C06176" w:rsidRPr="007C6403">
        <w:rPr>
          <w:rFonts w:eastAsia="Malgun Gothic"/>
          <w:lang w:val="en-US" w:eastAsia="ko-KR"/>
        </w:rPr>
        <w:t xml:space="preserve">considering intangible cultural heritage </w:t>
      </w:r>
      <w:r w:rsidR="00233C5A" w:rsidRPr="007C6403">
        <w:rPr>
          <w:lang w:val="en-US"/>
        </w:rPr>
        <w:t xml:space="preserve">as </w:t>
      </w:r>
      <w:r w:rsidRPr="007C6403">
        <w:rPr>
          <w:lang w:val="en-US"/>
        </w:rPr>
        <w:t>both a possible driver and an enabler for these processes. A</w:t>
      </w:r>
      <w:r w:rsidR="00233C5A" w:rsidRPr="007C6403">
        <w:rPr>
          <w:lang w:val="en-US"/>
        </w:rPr>
        <w:t>nother</w:t>
      </w:r>
      <w:r w:rsidRPr="007C6403">
        <w:rPr>
          <w:lang w:val="en-US"/>
        </w:rPr>
        <w:t xml:space="preserve"> meaning</w:t>
      </w:r>
      <w:r w:rsidR="00233C5A" w:rsidRPr="007C6403">
        <w:rPr>
          <w:lang w:val="en-US"/>
        </w:rPr>
        <w:t>ful</w:t>
      </w:r>
      <w:r w:rsidRPr="007C6403">
        <w:rPr>
          <w:lang w:val="en-US"/>
        </w:rPr>
        <w:t xml:space="preserve"> next step </w:t>
      </w:r>
      <w:r w:rsidR="00F2429E" w:rsidRPr="007C6403">
        <w:rPr>
          <w:lang w:val="en-US"/>
        </w:rPr>
        <w:t xml:space="preserve">would be </w:t>
      </w:r>
      <w:r w:rsidR="00233C5A" w:rsidRPr="007C6403">
        <w:rPr>
          <w:lang w:val="en-US"/>
        </w:rPr>
        <w:t xml:space="preserve">to take the </w:t>
      </w:r>
      <w:r w:rsidRPr="007C6403">
        <w:rPr>
          <w:lang w:val="en-US"/>
        </w:rPr>
        <w:t>Forum</w:t>
      </w:r>
      <w:r w:rsidR="00233C5A" w:rsidRPr="007C6403">
        <w:rPr>
          <w:lang w:val="en-US"/>
        </w:rPr>
        <w:t>’s</w:t>
      </w:r>
      <w:r w:rsidRPr="007C6403">
        <w:rPr>
          <w:lang w:val="en-US"/>
        </w:rPr>
        <w:t xml:space="preserve"> </w:t>
      </w:r>
      <w:r w:rsidR="00233C5A" w:rsidRPr="007C6403">
        <w:rPr>
          <w:lang w:val="en-US"/>
        </w:rPr>
        <w:t xml:space="preserve">work in 2017 to a higher level by: i) </w:t>
      </w:r>
      <w:r w:rsidR="00F2429E" w:rsidRPr="007C6403">
        <w:rPr>
          <w:lang w:val="en-US"/>
        </w:rPr>
        <w:t xml:space="preserve">implementing </w:t>
      </w:r>
      <w:r w:rsidR="00C06176" w:rsidRPr="007C6403">
        <w:rPr>
          <w:lang w:val="en-US"/>
        </w:rPr>
        <w:t xml:space="preserve">an international </w:t>
      </w:r>
      <w:r w:rsidR="00F2429E" w:rsidRPr="007C6403">
        <w:rPr>
          <w:lang w:val="en-US"/>
        </w:rPr>
        <w:t xml:space="preserve">capacity-building </w:t>
      </w:r>
      <w:r w:rsidR="00C06176" w:rsidRPr="007C6403">
        <w:rPr>
          <w:lang w:val="en-US"/>
        </w:rPr>
        <w:t>programme for accredited NGOs</w:t>
      </w:r>
      <w:r w:rsidR="00C06176" w:rsidRPr="007C6403">
        <w:rPr>
          <w:rFonts w:eastAsia="Malgun Gothic"/>
          <w:lang w:val="en-US" w:eastAsia="ko-KR"/>
        </w:rPr>
        <w:t>,</w:t>
      </w:r>
      <w:r w:rsidR="00C06176" w:rsidRPr="007C6403">
        <w:rPr>
          <w:lang w:val="en-US"/>
        </w:rPr>
        <w:t xml:space="preserve"> </w:t>
      </w:r>
      <w:r w:rsidRPr="007C6403">
        <w:rPr>
          <w:lang w:val="en-US"/>
        </w:rPr>
        <w:t>developing the outreach of the NGO network</w:t>
      </w:r>
      <w:r w:rsidR="00233C5A" w:rsidRPr="007C6403">
        <w:rPr>
          <w:lang w:val="en-US"/>
        </w:rPr>
        <w:t>; ii)</w:t>
      </w:r>
      <w:r w:rsidRPr="007C6403">
        <w:rPr>
          <w:lang w:val="en-US"/>
        </w:rPr>
        <w:t xml:space="preserve"> launching and developing regional networks</w:t>
      </w:r>
      <w:r w:rsidR="00233C5A" w:rsidRPr="007C6403">
        <w:rPr>
          <w:lang w:val="en-US"/>
        </w:rPr>
        <w:t xml:space="preserve">; and iii) </w:t>
      </w:r>
      <w:r w:rsidRPr="007C6403">
        <w:rPr>
          <w:lang w:val="en-US"/>
        </w:rPr>
        <w:t xml:space="preserve">setting up good governance structures for the Forum’s organization itself. </w:t>
      </w:r>
      <w:r w:rsidR="00233C5A" w:rsidRPr="007C6403">
        <w:rPr>
          <w:lang w:val="en-US"/>
        </w:rPr>
        <w:t xml:space="preserve">The Forum was </w:t>
      </w:r>
      <w:r w:rsidRPr="007C6403">
        <w:rPr>
          <w:lang w:val="en-US"/>
        </w:rPr>
        <w:t xml:space="preserve">delighted to share that </w:t>
      </w:r>
      <w:r w:rsidR="001A3669" w:rsidRPr="007C6403">
        <w:rPr>
          <w:lang w:val="en-US"/>
        </w:rPr>
        <w:t>its</w:t>
      </w:r>
      <w:r w:rsidRPr="007C6403">
        <w:rPr>
          <w:lang w:val="en-US"/>
        </w:rPr>
        <w:t xml:space="preserve"> website and social media channels, </w:t>
      </w:r>
      <w:hyperlink r:id="rId23" w:history="1">
        <w:r w:rsidRPr="007C6403">
          <w:rPr>
            <w:rStyle w:val="Hyperlink"/>
            <w:lang w:val="en-US"/>
          </w:rPr>
          <w:t>Twitter</w:t>
        </w:r>
      </w:hyperlink>
      <w:r w:rsidRPr="007C6403">
        <w:rPr>
          <w:lang w:val="en-US"/>
        </w:rPr>
        <w:t xml:space="preserve"> and </w:t>
      </w:r>
      <w:hyperlink r:id="rId24" w:history="1">
        <w:r w:rsidRPr="007C6403">
          <w:rPr>
            <w:rStyle w:val="Hyperlink"/>
            <w:lang w:val="en-US"/>
          </w:rPr>
          <w:t>Facebook</w:t>
        </w:r>
      </w:hyperlink>
      <w:r w:rsidRPr="007C6403">
        <w:rPr>
          <w:lang w:val="en-US"/>
        </w:rPr>
        <w:t>,</w:t>
      </w:r>
      <w:r w:rsidR="00A95965" w:rsidRPr="007C6403">
        <w:rPr>
          <w:lang w:val="en-US"/>
        </w:rPr>
        <w:t xml:space="preserve"> </w:t>
      </w:r>
      <w:r w:rsidR="00233C5A" w:rsidRPr="007C6403">
        <w:rPr>
          <w:lang w:val="en-US"/>
        </w:rPr>
        <w:t xml:space="preserve">were </w:t>
      </w:r>
      <w:r w:rsidRPr="007C6403">
        <w:rPr>
          <w:lang w:val="en-US"/>
        </w:rPr>
        <w:t>reaching numerous stakeholders</w:t>
      </w:r>
      <w:r w:rsidR="00A95965" w:rsidRPr="007C6403">
        <w:rPr>
          <w:lang w:val="en-US"/>
        </w:rPr>
        <w:t>. In addition, and i</w:t>
      </w:r>
      <w:r w:rsidRPr="007C6403">
        <w:rPr>
          <w:lang w:val="en-US"/>
        </w:rPr>
        <w:t>n close coordination with the ICH Section of the Secretariat</w:t>
      </w:r>
      <w:r w:rsidR="00A95965" w:rsidRPr="007C6403">
        <w:rPr>
          <w:lang w:val="en-US"/>
        </w:rPr>
        <w:t>,</w:t>
      </w:r>
      <w:r w:rsidRPr="007C6403">
        <w:rPr>
          <w:lang w:val="en-US"/>
        </w:rPr>
        <w:t xml:space="preserve"> the Forum </w:t>
      </w:r>
      <w:r w:rsidR="00233C5A" w:rsidRPr="007C6403">
        <w:rPr>
          <w:lang w:val="en-US"/>
        </w:rPr>
        <w:t xml:space="preserve">was </w:t>
      </w:r>
      <w:r w:rsidRPr="007C6403">
        <w:rPr>
          <w:lang w:val="en-US"/>
        </w:rPr>
        <w:t>develo</w:t>
      </w:r>
      <w:r w:rsidR="00233C5A" w:rsidRPr="007C6403">
        <w:rPr>
          <w:lang w:val="en-US"/>
        </w:rPr>
        <w:t xml:space="preserve">ping a database to </w:t>
      </w:r>
      <w:r w:rsidR="00C06176" w:rsidRPr="007C6403">
        <w:rPr>
          <w:rFonts w:eastAsia="Malgun Gothic"/>
          <w:lang w:val="en-US" w:eastAsia="ko-KR"/>
        </w:rPr>
        <w:t xml:space="preserve">share, </w:t>
      </w:r>
      <w:r w:rsidR="00233C5A" w:rsidRPr="007C6403">
        <w:rPr>
          <w:lang w:val="en-US"/>
        </w:rPr>
        <w:t>complement and align</w:t>
      </w:r>
      <w:r w:rsidRPr="007C6403">
        <w:rPr>
          <w:lang w:val="en-US"/>
        </w:rPr>
        <w:t xml:space="preserve"> </w:t>
      </w:r>
      <w:r w:rsidR="00233C5A" w:rsidRPr="007C6403">
        <w:rPr>
          <w:lang w:val="en-US"/>
        </w:rPr>
        <w:t xml:space="preserve">information </w:t>
      </w:r>
      <w:r w:rsidRPr="007C6403">
        <w:rPr>
          <w:lang w:val="en-US"/>
        </w:rPr>
        <w:t xml:space="preserve">on </w:t>
      </w:r>
      <w:r w:rsidR="00233C5A" w:rsidRPr="007C6403">
        <w:rPr>
          <w:lang w:val="en-US"/>
        </w:rPr>
        <w:t xml:space="preserve">the </w:t>
      </w:r>
      <w:r w:rsidRPr="007C6403">
        <w:rPr>
          <w:lang w:val="en-US"/>
        </w:rPr>
        <w:t xml:space="preserve">NGOs on the UNESCO website. </w:t>
      </w:r>
      <w:r w:rsidR="001A3669" w:rsidRPr="007C6403">
        <w:rPr>
          <w:lang w:val="en-US"/>
        </w:rPr>
        <w:t xml:space="preserve">In recent years, the Forum </w:t>
      </w:r>
      <w:r w:rsidR="00F2429E" w:rsidRPr="007C6403">
        <w:rPr>
          <w:lang w:val="en-US"/>
        </w:rPr>
        <w:t xml:space="preserve">had </w:t>
      </w:r>
      <w:r w:rsidRPr="007C6403">
        <w:rPr>
          <w:lang w:val="en-US"/>
        </w:rPr>
        <w:t xml:space="preserve">also </w:t>
      </w:r>
      <w:r w:rsidR="00F2429E" w:rsidRPr="007C6403">
        <w:rPr>
          <w:lang w:val="en-US"/>
        </w:rPr>
        <w:t xml:space="preserve">been </w:t>
      </w:r>
      <w:r w:rsidRPr="007C6403">
        <w:rPr>
          <w:lang w:val="en-US"/>
        </w:rPr>
        <w:t xml:space="preserve">invited </w:t>
      </w:r>
      <w:r w:rsidR="00F2429E" w:rsidRPr="007C6403">
        <w:rPr>
          <w:lang w:val="en-US"/>
        </w:rPr>
        <w:t xml:space="preserve">on a regular basis </w:t>
      </w:r>
      <w:r w:rsidRPr="007C6403">
        <w:rPr>
          <w:lang w:val="en-US"/>
        </w:rPr>
        <w:t>to support projects of NGO networks all over the world through its expertise</w:t>
      </w:r>
      <w:r w:rsidR="00C06176" w:rsidRPr="007C6403">
        <w:rPr>
          <w:rFonts w:eastAsia="Malgun Gothic"/>
          <w:lang w:val="en-US" w:eastAsia="ko-KR"/>
        </w:rPr>
        <w:t>,</w:t>
      </w:r>
      <w:r w:rsidRPr="007C6403">
        <w:rPr>
          <w:lang w:val="en-US"/>
        </w:rPr>
        <w:t xml:space="preserve"> networks and communication tools. Various interesting NGO supranational initiatives, cooperation and conferences </w:t>
      </w:r>
      <w:r w:rsidR="005350EB" w:rsidRPr="007C6403">
        <w:rPr>
          <w:lang w:val="en-US"/>
        </w:rPr>
        <w:t xml:space="preserve">were </w:t>
      </w:r>
      <w:r w:rsidR="001A3669" w:rsidRPr="007C6403">
        <w:rPr>
          <w:lang w:val="en-US"/>
        </w:rPr>
        <w:t>being set up in all regions</w:t>
      </w:r>
      <w:r w:rsidR="005350EB" w:rsidRPr="007C6403">
        <w:rPr>
          <w:lang w:val="en-US"/>
        </w:rPr>
        <w:t xml:space="preserve">, which </w:t>
      </w:r>
      <w:r w:rsidRPr="007C6403">
        <w:rPr>
          <w:lang w:val="en-US"/>
        </w:rPr>
        <w:t>var</w:t>
      </w:r>
      <w:r w:rsidR="00F2429E" w:rsidRPr="007C6403">
        <w:rPr>
          <w:lang w:val="en-US"/>
        </w:rPr>
        <w:t>ied</w:t>
      </w:r>
      <w:r w:rsidRPr="007C6403">
        <w:rPr>
          <w:lang w:val="en-US"/>
        </w:rPr>
        <w:t xml:space="preserve"> from regional and sub</w:t>
      </w:r>
      <w:r w:rsidR="001A3669" w:rsidRPr="007C6403">
        <w:rPr>
          <w:lang w:val="en-US"/>
        </w:rPr>
        <w:t>-</w:t>
      </w:r>
      <w:r w:rsidRPr="007C6403">
        <w:rPr>
          <w:lang w:val="en-US"/>
        </w:rPr>
        <w:t xml:space="preserve">regional NGO meetings </w:t>
      </w:r>
      <w:r w:rsidR="001A3669" w:rsidRPr="007C6403">
        <w:rPr>
          <w:lang w:val="en-US"/>
        </w:rPr>
        <w:t xml:space="preserve">in Asia and </w:t>
      </w:r>
      <w:r w:rsidR="00710950" w:rsidRPr="007C6403">
        <w:rPr>
          <w:rFonts w:eastAsia="Malgun Gothic"/>
          <w:lang w:val="en-US" w:eastAsia="ko-KR"/>
        </w:rPr>
        <w:t>the Pacific facilitated through ICHCAP,</w:t>
      </w:r>
      <w:r w:rsidR="001A3669" w:rsidRPr="007C6403">
        <w:rPr>
          <w:lang w:val="en-US"/>
        </w:rPr>
        <w:t xml:space="preserve"> </w:t>
      </w:r>
      <w:r w:rsidR="00F2429E" w:rsidRPr="007C6403">
        <w:rPr>
          <w:lang w:val="en-US"/>
        </w:rPr>
        <w:t xml:space="preserve">to </w:t>
      </w:r>
      <w:r w:rsidR="00710950" w:rsidRPr="007C6403">
        <w:rPr>
          <w:rFonts w:eastAsia="Malgun Gothic"/>
          <w:lang w:val="en-US" w:eastAsia="ko-KR"/>
        </w:rPr>
        <w:t xml:space="preserve">regional networking efforts in </w:t>
      </w:r>
      <w:r w:rsidR="001A3669" w:rsidRPr="007C6403">
        <w:rPr>
          <w:lang w:val="en-US"/>
        </w:rPr>
        <w:t>Europe</w:t>
      </w:r>
      <w:r w:rsidR="00710950" w:rsidRPr="007C6403">
        <w:rPr>
          <w:rFonts w:eastAsia="Malgun Gothic"/>
          <w:lang w:val="en-US" w:eastAsia="ko-KR"/>
        </w:rPr>
        <w:t xml:space="preserve"> which were</w:t>
      </w:r>
      <w:r w:rsidR="005350EB" w:rsidRPr="007C6403">
        <w:rPr>
          <w:lang w:val="en-US"/>
        </w:rPr>
        <w:t xml:space="preserve"> </w:t>
      </w:r>
      <w:r w:rsidRPr="007C6403">
        <w:rPr>
          <w:lang w:val="en-US"/>
        </w:rPr>
        <w:t xml:space="preserve">evolving </w:t>
      </w:r>
      <w:r w:rsidR="001A3669" w:rsidRPr="007C6403">
        <w:rPr>
          <w:lang w:val="en-US"/>
        </w:rPr>
        <w:t>in</w:t>
      </w:r>
      <w:r w:rsidRPr="007C6403">
        <w:rPr>
          <w:lang w:val="en-US"/>
        </w:rPr>
        <w:t xml:space="preserve">to concrete cross-border </w:t>
      </w:r>
      <w:r w:rsidR="001A3669" w:rsidRPr="007C6403">
        <w:rPr>
          <w:lang w:val="en-US"/>
        </w:rPr>
        <w:t xml:space="preserve">intangible cultural heritage </w:t>
      </w:r>
      <w:r w:rsidRPr="007C6403">
        <w:rPr>
          <w:lang w:val="en-US"/>
        </w:rPr>
        <w:t xml:space="preserve">safeguarding projects, </w:t>
      </w:r>
      <w:r w:rsidR="00F2429E" w:rsidRPr="007C6403">
        <w:rPr>
          <w:lang w:val="en-US"/>
        </w:rPr>
        <w:t>and</w:t>
      </w:r>
      <w:r w:rsidR="00710950" w:rsidRPr="007C6403">
        <w:rPr>
          <w:rFonts w:eastAsia="Malgun Gothic"/>
          <w:lang w:val="en-US" w:eastAsia="ko-KR"/>
        </w:rPr>
        <w:t xml:space="preserve"> activities to</w:t>
      </w:r>
      <w:r w:rsidR="005350EB" w:rsidRPr="007C6403">
        <w:rPr>
          <w:lang w:val="en-US"/>
        </w:rPr>
        <w:t xml:space="preserve"> </w:t>
      </w:r>
      <w:r w:rsidRPr="007C6403">
        <w:rPr>
          <w:lang w:val="en-US"/>
        </w:rPr>
        <w:t>rais</w:t>
      </w:r>
      <w:r w:rsidR="00710950" w:rsidRPr="007C6403">
        <w:rPr>
          <w:rFonts w:eastAsia="Malgun Gothic"/>
          <w:lang w:val="en-US" w:eastAsia="ko-KR"/>
        </w:rPr>
        <w:t>e</w:t>
      </w:r>
      <w:r w:rsidRPr="007C6403">
        <w:rPr>
          <w:lang w:val="en-US"/>
        </w:rPr>
        <w:t xml:space="preserve"> funds and multi-stakeholdership</w:t>
      </w:r>
      <w:r w:rsidR="001A3669" w:rsidRPr="007C6403">
        <w:rPr>
          <w:lang w:val="en-US"/>
        </w:rPr>
        <w:t>s</w:t>
      </w:r>
      <w:r w:rsidRPr="007C6403">
        <w:rPr>
          <w:lang w:val="en-US"/>
        </w:rPr>
        <w:t xml:space="preserve"> </w:t>
      </w:r>
      <w:r w:rsidR="001A3669" w:rsidRPr="007C6403">
        <w:rPr>
          <w:lang w:val="en-US"/>
        </w:rPr>
        <w:t xml:space="preserve">for </w:t>
      </w:r>
      <w:r w:rsidRPr="007C6403">
        <w:rPr>
          <w:lang w:val="en-US"/>
        </w:rPr>
        <w:t>NGO capacity</w:t>
      </w:r>
      <w:r w:rsidR="00F2429E" w:rsidRPr="007C6403">
        <w:rPr>
          <w:lang w:val="en-US"/>
        </w:rPr>
        <w:t xml:space="preserve"> </w:t>
      </w:r>
      <w:r w:rsidRPr="007C6403">
        <w:rPr>
          <w:lang w:val="en-US"/>
        </w:rPr>
        <w:t xml:space="preserve">building </w:t>
      </w:r>
      <w:r w:rsidR="001A3669" w:rsidRPr="007C6403">
        <w:rPr>
          <w:lang w:val="en-US"/>
        </w:rPr>
        <w:t xml:space="preserve">in </w:t>
      </w:r>
      <w:r w:rsidRPr="007C6403">
        <w:rPr>
          <w:lang w:val="en-US"/>
        </w:rPr>
        <w:t>Africa. To strengthen these developments, the Foru</w:t>
      </w:r>
      <w:r w:rsidR="001A3669" w:rsidRPr="007C6403">
        <w:rPr>
          <w:lang w:val="en-US"/>
        </w:rPr>
        <w:t>m invited States Parties</w:t>
      </w:r>
      <w:r w:rsidRPr="007C6403">
        <w:rPr>
          <w:lang w:val="en-US"/>
        </w:rPr>
        <w:t xml:space="preserve"> </w:t>
      </w:r>
      <w:r w:rsidR="001A3669" w:rsidRPr="007C6403">
        <w:rPr>
          <w:lang w:val="en-US"/>
        </w:rPr>
        <w:t>to contribute</w:t>
      </w:r>
      <w:r w:rsidRPr="007C6403">
        <w:rPr>
          <w:lang w:val="en-US"/>
        </w:rPr>
        <w:t xml:space="preserve"> </w:t>
      </w:r>
      <w:r w:rsidR="00F2429E" w:rsidRPr="007C6403">
        <w:rPr>
          <w:lang w:val="en-US"/>
        </w:rPr>
        <w:t xml:space="preserve">financially </w:t>
      </w:r>
      <w:r w:rsidR="001A3669" w:rsidRPr="007C6403">
        <w:rPr>
          <w:lang w:val="en-US"/>
        </w:rPr>
        <w:t xml:space="preserve">towards </w:t>
      </w:r>
      <w:r w:rsidRPr="007C6403">
        <w:rPr>
          <w:lang w:val="en-US"/>
        </w:rPr>
        <w:t>support</w:t>
      </w:r>
      <w:r w:rsidR="001A3669" w:rsidRPr="007C6403">
        <w:rPr>
          <w:lang w:val="en-US"/>
        </w:rPr>
        <w:t>ing</w:t>
      </w:r>
      <w:r w:rsidRPr="007C6403">
        <w:rPr>
          <w:lang w:val="en-US"/>
        </w:rPr>
        <w:t xml:space="preserve"> </w:t>
      </w:r>
      <w:r w:rsidR="001A3669" w:rsidRPr="007C6403">
        <w:rPr>
          <w:lang w:val="en-US"/>
        </w:rPr>
        <w:t xml:space="preserve">the </w:t>
      </w:r>
      <w:r w:rsidRPr="007C6403">
        <w:rPr>
          <w:lang w:val="en-US"/>
        </w:rPr>
        <w:t xml:space="preserve">NGOs </w:t>
      </w:r>
      <w:r w:rsidR="001A3669" w:rsidRPr="007C6403">
        <w:rPr>
          <w:lang w:val="en-US"/>
        </w:rPr>
        <w:t xml:space="preserve">in their complementary work in </w:t>
      </w:r>
      <w:r w:rsidRPr="007C6403">
        <w:rPr>
          <w:lang w:val="en-US"/>
        </w:rPr>
        <w:t>the implementation of the Convention</w:t>
      </w:r>
      <w:r w:rsidR="001A3669" w:rsidRPr="007C6403">
        <w:rPr>
          <w:lang w:val="en-US"/>
        </w:rPr>
        <w:t xml:space="preserve">, which would bring </w:t>
      </w:r>
      <w:r w:rsidRPr="007C6403">
        <w:rPr>
          <w:lang w:val="en-US"/>
        </w:rPr>
        <w:t xml:space="preserve">capacity </w:t>
      </w:r>
      <w:r w:rsidR="001A3669" w:rsidRPr="007C6403">
        <w:rPr>
          <w:lang w:val="en-US"/>
        </w:rPr>
        <w:t xml:space="preserve">towards </w:t>
      </w:r>
      <w:r w:rsidRPr="007C6403">
        <w:rPr>
          <w:lang w:val="en-US"/>
        </w:rPr>
        <w:t xml:space="preserve">the specific objectives </w:t>
      </w:r>
      <w:r w:rsidR="001A3669" w:rsidRPr="007C6403">
        <w:rPr>
          <w:lang w:val="en-US"/>
        </w:rPr>
        <w:t xml:space="preserve">of </w:t>
      </w:r>
      <w:r w:rsidRPr="007C6403">
        <w:rPr>
          <w:lang w:val="en-US"/>
        </w:rPr>
        <w:t xml:space="preserve">safeguarding </w:t>
      </w:r>
      <w:r w:rsidR="001A3669" w:rsidRPr="007C6403">
        <w:rPr>
          <w:lang w:val="en-US"/>
        </w:rPr>
        <w:t xml:space="preserve">intangible cultural heritage </w:t>
      </w:r>
      <w:r w:rsidRPr="007C6403">
        <w:rPr>
          <w:lang w:val="en-US"/>
        </w:rPr>
        <w:t xml:space="preserve">and fostering NGO cooperation. </w:t>
      </w:r>
      <w:r w:rsidR="001A3669" w:rsidRPr="007C6403">
        <w:rPr>
          <w:lang w:val="en-US"/>
        </w:rPr>
        <w:t>Ms</w:t>
      </w:r>
      <w:r w:rsidR="00BA53C4">
        <w:rPr>
          <w:lang w:val="en-US"/>
        </w:rPr>
        <w:t> </w:t>
      </w:r>
      <w:r w:rsidR="001A3669" w:rsidRPr="007C6403">
        <w:rPr>
          <w:lang w:val="en-US"/>
        </w:rPr>
        <w:t xml:space="preserve">Bhattacharya </w:t>
      </w:r>
      <w:r w:rsidRPr="007C6403">
        <w:rPr>
          <w:lang w:val="en-US"/>
        </w:rPr>
        <w:t>request</w:t>
      </w:r>
      <w:r w:rsidR="001A3669" w:rsidRPr="007C6403">
        <w:rPr>
          <w:lang w:val="en-US"/>
        </w:rPr>
        <w:t>ed</w:t>
      </w:r>
      <w:r w:rsidRPr="007C6403">
        <w:rPr>
          <w:lang w:val="en-US"/>
        </w:rPr>
        <w:t xml:space="preserve"> support to make the global capacity programme for the NGO Forum possible</w:t>
      </w:r>
      <w:r w:rsidR="005350EB" w:rsidRPr="007C6403">
        <w:rPr>
          <w:lang w:val="en-US"/>
        </w:rPr>
        <w:t>,</w:t>
      </w:r>
      <w:r w:rsidRPr="007C6403">
        <w:rPr>
          <w:lang w:val="en-US"/>
        </w:rPr>
        <w:t xml:space="preserve"> </w:t>
      </w:r>
      <w:r w:rsidR="001A3669" w:rsidRPr="007C6403">
        <w:rPr>
          <w:lang w:val="en-US"/>
        </w:rPr>
        <w:t xml:space="preserve">either </w:t>
      </w:r>
      <w:r w:rsidRPr="007C6403">
        <w:rPr>
          <w:lang w:val="en-US"/>
        </w:rPr>
        <w:t>through direct funding or through the</w:t>
      </w:r>
      <w:r w:rsidR="001A3669" w:rsidRPr="007C6403">
        <w:rPr>
          <w:lang w:val="en-US"/>
        </w:rPr>
        <w:t xml:space="preserve"> ICH</w:t>
      </w:r>
      <w:r w:rsidRPr="007C6403">
        <w:rPr>
          <w:lang w:val="en-US"/>
        </w:rPr>
        <w:t xml:space="preserve"> Fund. In this regard</w:t>
      </w:r>
      <w:r w:rsidR="001A3669" w:rsidRPr="007C6403">
        <w:rPr>
          <w:lang w:val="en-US"/>
        </w:rPr>
        <w:t>, the Forum</w:t>
      </w:r>
      <w:r w:rsidRPr="007C6403">
        <w:rPr>
          <w:lang w:val="en-US"/>
        </w:rPr>
        <w:t xml:space="preserve"> thank</w:t>
      </w:r>
      <w:r w:rsidR="005350EB" w:rsidRPr="007C6403">
        <w:rPr>
          <w:lang w:val="en-US"/>
        </w:rPr>
        <w:t>ed</w:t>
      </w:r>
      <w:r w:rsidRPr="007C6403">
        <w:rPr>
          <w:lang w:val="en-US"/>
        </w:rPr>
        <w:t xml:space="preserve"> the Directorate General of Culture and the Min</w:t>
      </w:r>
      <w:r w:rsidR="001A3669" w:rsidRPr="007C6403">
        <w:rPr>
          <w:lang w:val="en-US"/>
        </w:rPr>
        <w:t xml:space="preserve">istry of Education and Culture of Indonesia </w:t>
      </w:r>
      <w:r w:rsidRPr="007C6403">
        <w:rPr>
          <w:lang w:val="en-US"/>
        </w:rPr>
        <w:t xml:space="preserve">for supporting the Forum on </w:t>
      </w:r>
      <w:r w:rsidR="001A3669" w:rsidRPr="007C6403">
        <w:rPr>
          <w:lang w:val="en-US"/>
        </w:rPr>
        <w:t xml:space="preserve">this </w:t>
      </w:r>
      <w:r w:rsidRPr="007C6403">
        <w:rPr>
          <w:lang w:val="en-US"/>
        </w:rPr>
        <w:t xml:space="preserve">occasion. </w:t>
      </w:r>
      <w:r w:rsidR="005B3ED2" w:rsidRPr="007C6403">
        <w:rPr>
          <w:lang w:val="en-US"/>
        </w:rPr>
        <w:t xml:space="preserve">Ms Bhattacharya wished the delegates well in their </w:t>
      </w:r>
      <w:r w:rsidRPr="007C6403">
        <w:rPr>
          <w:lang w:val="en-US"/>
        </w:rPr>
        <w:t xml:space="preserve">reflections and wise decisions </w:t>
      </w:r>
      <w:r w:rsidR="005B3ED2" w:rsidRPr="007C6403">
        <w:rPr>
          <w:lang w:val="en-US"/>
        </w:rPr>
        <w:t>to safeguard</w:t>
      </w:r>
      <w:r w:rsidRPr="007C6403">
        <w:rPr>
          <w:lang w:val="en-US"/>
        </w:rPr>
        <w:t xml:space="preserve"> </w:t>
      </w:r>
      <w:r w:rsidR="005B3ED2" w:rsidRPr="007C6403">
        <w:rPr>
          <w:lang w:val="en-US"/>
        </w:rPr>
        <w:t>intangible cultural heritage</w:t>
      </w:r>
      <w:r w:rsidRPr="007C6403">
        <w:rPr>
          <w:lang w:val="en-US"/>
        </w:rPr>
        <w:t>.</w:t>
      </w:r>
    </w:p>
    <w:p w14:paraId="41F5681F" w14:textId="4504F0CA" w:rsidR="00666BEF" w:rsidRPr="007C6403" w:rsidRDefault="00D327A5">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thanked </w:t>
      </w:r>
      <w:r w:rsidR="000B0158" w:rsidRPr="007C6403">
        <w:rPr>
          <w:lang w:val="en-US"/>
        </w:rPr>
        <w:t>Mr Léonce</w:t>
      </w:r>
      <w:r w:rsidR="000B0158" w:rsidRPr="007C6403">
        <w:rPr>
          <w:color w:val="141414"/>
          <w:shd w:val="clear" w:color="auto" w:fill="FFFFFF"/>
          <w:lang w:val="en-US"/>
        </w:rPr>
        <w:t xml:space="preserve"> </w:t>
      </w:r>
      <w:r w:rsidR="005B3ED2" w:rsidRPr="007C6403">
        <w:rPr>
          <w:color w:val="141414"/>
          <w:shd w:val="clear" w:color="auto" w:fill="FFFFFF"/>
          <w:lang w:val="en-US"/>
        </w:rPr>
        <w:t xml:space="preserve">Ki </w:t>
      </w:r>
      <w:r w:rsidR="000B0158" w:rsidRPr="007C6403">
        <w:rPr>
          <w:color w:val="141414"/>
          <w:shd w:val="clear" w:color="auto" w:fill="FFFFFF"/>
          <w:lang w:val="en-US"/>
        </w:rPr>
        <w:t xml:space="preserve">and Ms Ananya Bhattacharya for </w:t>
      </w:r>
      <w:r w:rsidR="005B3ED2" w:rsidRPr="007C6403">
        <w:rPr>
          <w:color w:val="141414"/>
          <w:shd w:val="clear" w:color="auto" w:fill="FFFFFF"/>
          <w:lang w:val="en-US"/>
        </w:rPr>
        <w:t xml:space="preserve">their </w:t>
      </w:r>
      <w:r w:rsidR="000B0158" w:rsidRPr="007C6403">
        <w:rPr>
          <w:color w:val="141414"/>
          <w:shd w:val="clear" w:color="auto" w:fill="FFFFFF"/>
          <w:lang w:val="en-US"/>
        </w:rPr>
        <w:t>clear presentation</w:t>
      </w:r>
      <w:r w:rsidR="005B3ED2" w:rsidRPr="007C6403">
        <w:rPr>
          <w:color w:val="141414"/>
          <w:shd w:val="clear" w:color="auto" w:fill="FFFFFF"/>
          <w:lang w:val="en-US"/>
        </w:rPr>
        <w:t>s</w:t>
      </w:r>
      <w:r w:rsidR="000B0158" w:rsidRPr="007C6403">
        <w:rPr>
          <w:color w:val="141414"/>
          <w:shd w:val="clear" w:color="auto" w:fill="FFFFFF"/>
          <w:lang w:val="en-US"/>
        </w:rPr>
        <w:t>. On behalf of the host country</w:t>
      </w:r>
      <w:r w:rsidR="005B3ED2" w:rsidRPr="007C6403">
        <w:rPr>
          <w:color w:val="141414"/>
          <w:shd w:val="clear" w:color="auto" w:fill="FFFFFF"/>
          <w:lang w:val="en-US"/>
        </w:rPr>
        <w:t xml:space="preserve">, the Chairperson was </w:t>
      </w:r>
      <w:r w:rsidR="000B0158" w:rsidRPr="007C6403">
        <w:rPr>
          <w:color w:val="141414"/>
          <w:shd w:val="clear" w:color="auto" w:fill="FFFFFF"/>
          <w:lang w:val="en-US"/>
        </w:rPr>
        <w:t xml:space="preserve">very happy to host the Forum and </w:t>
      </w:r>
      <w:r w:rsidR="005B3ED2" w:rsidRPr="007C6403">
        <w:rPr>
          <w:color w:val="141414"/>
          <w:shd w:val="clear" w:color="auto" w:fill="FFFFFF"/>
          <w:lang w:val="en-US"/>
        </w:rPr>
        <w:t xml:space="preserve">was pleased </w:t>
      </w:r>
      <w:r w:rsidR="000B0158" w:rsidRPr="007C6403">
        <w:rPr>
          <w:color w:val="141414"/>
          <w:shd w:val="clear" w:color="auto" w:fill="FFFFFF"/>
          <w:lang w:val="en-US"/>
        </w:rPr>
        <w:t xml:space="preserve">to learn </w:t>
      </w:r>
      <w:r w:rsidR="005B3ED2" w:rsidRPr="007C6403">
        <w:rPr>
          <w:color w:val="141414"/>
          <w:shd w:val="clear" w:color="auto" w:fill="FFFFFF"/>
          <w:lang w:val="en-US"/>
        </w:rPr>
        <w:t xml:space="preserve">of its </w:t>
      </w:r>
      <w:r w:rsidR="000B0158" w:rsidRPr="007C6403">
        <w:rPr>
          <w:color w:val="141414"/>
          <w:shd w:val="clear" w:color="auto" w:fill="FFFFFF"/>
          <w:lang w:val="en-US"/>
        </w:rPr>
        <w:t xml:space="preserve">fruitful discussions. Furthermore, </w:t>
      </w:r>
      <w:r w:rsidR="005B3ED2" w:rsidRPr="007C6403">
        <w:rPr>
          <w:color w:val="141414"/>
          <w:shd w:val="clear" w:color="auto" w:fill="FFFFFF"/>
          <w:lang w:val="en-US"/>
        </w:rPr>
        <w:t xml:space="preserve">he took </w:t>
      </w:r>
      <w:r w:rsidR="000B0158" w:rsidRPr="007C6403">
        <w:rPr>
          <w:color w:val="141414"/>
          <w:shd w:val="clear" w:color="auto" w:fill="FFFFFF"/>
          <w:lang w:val="en-US"/>
        </w:rPr>
        <w:t xml:space="preserve">this opportunity to recognize the vital role of </w:t>
      </w:r>
      <w:r w:rsidR="005B3ED2" w:rsidRPr="007C6403">
        <w:rPr>
          <w:color w:val="141414"/>
          <w:shd w:val="clear" w:color="auto" w:fill="FFFFFF"/>
          <w:lang w:val="en-US"/>
        </w:rPr>
        <w:t xml:space="preserve">NGOs </w:t>
      </w:r>
      <w:r w:rsidR="000B0158" w:rsidRPr="007C6403">
        <w:rPr>
          <w:color w:val="141414"/>
          <w:shd w:val="clear" w:color="auto" w:fill="FFFFFF"/>
          <w:lang w:val="en-US"/>
        </w:rPr>
        <w:t xml:space="preserve">in </w:t>
      </w:r>
      <w:r w:rsidR="00366372" w:rsidRPr="007C6403">
        <w:rPr>
          <w:rFonts w:eastAsia="Malgun Gothic"/>
          <w:color w:val="141414"/>
          <w:shd w:val="clear" w:color="auto" w:fill="FFFFFF"/>
          <w:lang w:val="en-US" w:eastAsia="ko-KR"/>
        </w:rPr>
        <w:t xml:space="preserve">the </w:t>
      </w:r>
      <w:r w:rsidR="000B0158" w:rsidRPr="007C6403">
        <w:rPr>
          <w:color w:val="141414"/>
          <w:shd w:val="clear" w:color="auto" w:fill="FFFFFF"/>
          <w:lang w:val="en-US"/>
        </w:rPr>
        <w:t xml:space="preserve">safeguarding </w:t>
      </w:r>
      <w:r w:rsidR="00366372" w:rsidRPr="007C6403">
        <w:rPr>
          <w:rFonts w:eastAsia="Malgun Gothic"/>
          <w:color w:val="141414"/>
          <w:shd w:val="clear" w:color="auto" w:fill="FFFFFF"/>
          <w:lang w:val="en-US" w:eastAsia="ko-KR"/>
        </w:rPr>
        <w:t>of</w:t>
      </w:r>
      <w:r w:rsidR="000B0158" w:rsidRPr="007C6403">
        <w:rPr>
          <w:color w:val="141414"/>
          <w:shd w:val="clear" w:color="auto" w:fill="FFFFFF"/>
          <w:lang w:val="en-US"/>
        </w:rPr>
        <w:t xml:space="preserve"> intangible cultural heritage and</w:t>
      </w:r>
      <w:r w:rsidR="00297CED" w:rsidRPr="007C6403">
        <w:rPr>
          <w:color w:val="141414"/>
          <w:shd w:val="clear" w:color="auto" w:fill="FFFFFF"/>
          <w:lang w:val="en-US"/>
        </w:rPr>
        <w:t xml:space="preserve"> </w:t>
      </w:r>
      <w:r w:rsidR="005B3ED2" w:rsidRPr="007C6403">
        <w:rPr>
          <w:color w:val="141414"/>
          <w:shd w:val="clear" w:color="auto" w:fill="FFFFFF"/>
          <w:lang w:val="en-US"/>
        </w:rPr>
        <w:t xml:space="preserve">thanked them </w:t>
      </w:r>
      <w:r w:rsidR="000B0158" w:rsidRPr="007C6403">
        <w:rPr>
          <w:color w:val="141414"/>
          <w:shd w:val="clear" w:color="auto" w:fill="FFFFFF"/>
          <w:lang w:val="en-US"/>
        </w:rPr>
        <w:t xml:space="preserve">for </w:t>
      </w:r>
      <w:r w:rsidR="005B3ED2" w:rsidRPr="007C6403">
        <w:rPr>
          <w:color w:val="141414"/>
          <w:shd w:val="clear" w:color="auto" w:fill="FFFFFF"/>
          <w:lang w:val="en-US"/>
        </w:rPr>
        <w:t xml:space="preserve">their </w:t>
      </w:r>
      <w:r w:rsidR="000B0158" w:rsidRPr="007C6403">
        <w:rPr>
          <w:color w:val="141414"/>
          <w:shd w:val="clear" w:color="auto" w:fill="FFFFFF"/>
          <w:lang w:val="en-US"/>
        </w:rPr>
        <w:t>continuous efforts.</w:t>
      </w:r>
    </w:p>
    <w:p w14:paraId="29C61823" w14:textId="77777777" w:rsidR="007B60D0" w:rsidRPr="007C6403" w:rsidRDefault="008179F1" w:rsidP="00FD2651">
      <w:pPr>
        <w:pStyle w:val="Marge"/>
        <w:keepNext/>
        <w:tabs>
          <w:tab w:val="clear" w:pos="567"/>
          <w:tab w:val="left" w:pos="709"/>
          <w:tab w:val="left" w:pos="1418"/>
          <w:tab w:val="left" w:pos="2126"/>
          <w:tab w:val="left" w:pos="2835"/>
        </w:tabs>
        <w:spacing w:before="360" w:after="60"/>
        <w:jc w:val="left"/>
        <w:outlineLvl w:val="0"/>
        <w:rPr>
          <w:rFonts w:eastAsia="Cambria" w:cs="Arial"/>
          <w:b/>
          <w:szCs w:val="22"/>
          <w:u w:val="single"/>
          <w:lang w:val="en-US"/>
        </w:rPr>
      </w:pPr>
      <w:bookmarkStart w:id="4" w:name="Item5"/>
      <w:r w:rsidRPr="007C6403">
        <w:rPr>
          <w:rFonts w:eastAsia="Cambria" w:cs="Arial"/>
          <w:b/>
          <w:szCs w:val="22"/>
          <w:u w:val="single"/>
          <w:lang w:val="en-US"/>
        </w:rPr>
        <w:t>ITEM 5</w:t>
      </w:r>
      <w:r w:rsidR="00FF32CD" w:rsidRPr="007C6403">
        <w:rPr>
          <w:rFonts w:eastAsia="Cambria" w:cs="Arial"/>
          <w:b/>
          <w:szCs w:val="22"/>
          <w:u w:val="single"/>
          <w:lang w:val="en-US"/>
        </w:rPr>
        <w:t xml:space="preserve"> OF THE AGENDA:</w:t>
      </w:r>
    </w:p>
    <w:bookmarkEnd w:id="4"/>
    <w:p w14:paraId="6198E25E" w14:textId="3A78BADB" w:rsidR="007B60D0" w:rsidRPr="003371C6" w:rsidRDefault="00FF32CD" w:rsidP="00FD2651">
      <w:pPr>
        <w:pStyle w:val="Marge"/>
        <w:keepNext/>
        <w:tabs>
          <w:tab w:val="clear" w:pos="567"/>
          <w:tab w:val="left" w:pos="709"/>
          <w:tab w:val="left" w:pos="1418"/>
          <w:tab w:val="left" w:pos="2126"/>
          <w:tab w:val="left" w:pos="2835"/>
        </w:tabs>
        <w:spacing w:after="120"/>
        <w:jc w:val="left"/>
        <w:outlineLvl w:val="0"/>
        <w:rPr>
          <w:rFonts w:eastAsia="Cambria" w:cs="Arial"/>
          <w:b/>
          <w:u w:val="single"/>
          <w:lang w:val="en-US"/>
        </w:rPr>
      </w:pPr>
      <w:r w:rsidRPr="007C6403">
        <w:rPr>
          <w:rFonts w:eastAsia="Cambria" w:cs="Arial"/>
          <w:b/>
          <w:szCs w:val="22"/>
          <w:lang w:val="en-US"/>
        </w:rPr>
        <w:t>REPORT BY THE SECRETARIAT ON ITS ACTIVITIES</w:t>
      </w:r>
    </w:p>
    <w:p w14:paraId="06637A65" w14:textId="50958793" w:rsidR="00FF32CD" w:rsidRPr="007C6403" w:rsidRDefault="00FF32CD">
      <w:pPr>
        <w:pStyle w:val="NormalWeb"/>
        <w:keepNext/>
        <w:tabs>
          <w:tab w:val="left" w:pos="709"/>
          <w:tab w:val="left" w:pos="1418"/>
          <w:tab w:val="left" w:pos="2126"/>
          <w:tab w:val="left" w:pos="2835"/>
        </w:tabs>
        <w:spacing w:before="120" w:beforeAutospacing="0" w:after="0" w:afterAutospacing="0"/>
        <w:ind w:left="709"/>
        <w:rPr>
          <w:rFonts w:ascii="Arial" w:hAnsi="Arial" w:cs="Arial"/>
          <w:i/>
          <w:sz w:val="22"/>
          <w:szCs w:val="22"/>
        </w:rPr>
      </w:pPr>
      <w:r w:rsidRPr="007C6403">
        <w:rPr>
          <w:rFonts w:ascii="Arial" w:hAnsi="Arial" w:cs="Arial"/>
          <w:b/>
          <w:sz w:val="22"/>
          <w:szCs w:val="22"/>
        </w:rPr>
        <w:t>Document</w:t>
      </w:r>
      <w:r w:rsidR="00E21B06" w:rsidRPr="007C6403">
        <w:rPr>
          <w:rFonts w:ascii="Arial" w:hAnsi="Arial" w:cs="Arial"/>
          <w:b/>
          <w:sz w:val="22"/>
          <w:szCs w:val="22"/>
        </w:rPr>
        <w:t>s</w:t>
      </w:r>
      <w:r w:rsidRPr="007C6403">
        <w:rPr>
          <w:rFonts w:ascii="Arial" w:hAnsi="Arial" w:cs="Arial"/>
          <w:b/>
          <w:sz w:val="22"/>
          <w:szCs w:val="22"/>
        </w:rPr>
        <w:tab/>
      </w:r>
      <w:hyperlink r:id="rId25" w:history="1">
        <w:r w:rsidR="008179F1" w:rsidRPr="007C6403">
          <w:rPr>
            <w:rStyle w:val="Hyperlink"/>
            <w:rFonts w:ascii="Arial" w:hAnsi="Arial" w:cs="Arial"/>
            <w:i/>
            <w:sz w:val="22"/>
            <w:szCs w:val="22"/>
          </w:rPr>
          <w:t>ITH/16/11.COM/5</w:t>
        </w:r>
      </w:hyperlink>
    </w:p>
    <w:p w14:paraId="4672978D" w14:textId="05934B36" w:rsidR="008179F1" w:rsidRPr="007C6403" w:rsidRDefault="00E97610" w:rsidP="003371C6">
      <w:pPr>
        <w:pStyle w:val="NormalWeb"/>
        <w:keepNext/>
        <w:tabs>
          <w:tab w:val="left" w:pos="1418"/>
          <w:tab w:val="left" w:pos="2126"/>
          <w:tab w:val="left" w:pos="2835"/>
        </w:tabs>
        <w:spacing w:before="0" w:beforeAutospacing="0" w:after="0" w:afterAutospacing="0"/>
        <w:ind w:left="2127"/>
        <w:rPr>
          <w:rFonts w:ascii="Arial" w:hAnsi="Arial" w:cs="Arial"/>
          <w:i/>
          <w:sz w:val="22"/>
          <w:szCs w:val="22"/>
        </w:rPr>
      </w:pPr>
      <w:hyperlink r:id="rId26" w:history="1">
        <w:r w:rsidR="008179F1" w:rsidRPr="007C6403">
          <w:rPr>
            <w:rStyle w:val="Hyperlink"/>
            <w:rFonts w:ascii="Arial" w:hAnsi="Arial" w:cs="Arial"/>
            <w:i/>
            <w:sz w:val="22"/>
            <w:szCs w:val="22"/>
          </w:rPr>
          <w:t>ITH/16/11.COM/INF.5</w:t>
        </w:r>
      </w:hyperlink>
    </w:p>
    <w:p w14:paraId="6DEE0549" w14:textId="2251EF20" w:rsidR="00D93CDF" w:rsidRPr="003371C6" w:rsidRDefault="00FF32CD" w:rsidP="007C6403">
      <w:pPr>
        <w:keepNext/>
        <w:tabs>
          <w:tab w:val="left" w:pos="709"/>
          <w:tab w:val="left" w:pos="1418"/>
          <w:tab w:val="left" w:pos="2126"/>
          <w:tab w:val="left" w:pos="2835"/>
        </w:tabs>
        <w:spacing w:before="60" w:after="240"/>
        <w:ind w:left="709"/>
        <w:rPr>
          <w:rFonts w:ascii="Arial" w:hAnsi="Arial" w:cs="Arial"/>
          <w:i/>
          <w:sz w:val="22"/>
          <w:lang w:val="en-US"/>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8179F1" w:rsidRPr="007C6403">
        <w:rPr>
          <w:rFonts w:ascii="Arial" w:hAnsi="Arial" w:cs="Arial"/>
          <w:i/>
          <w:sz w:val="22"/>
          <w:szCs w:val="22"/>
          <w:lang w:val="en-US" w:eastAsia="en-US"/>
        </w:rPr>
        <w:t>11.COM 5</w:t>
      </w:r>
    </w:p>
    <w:p w14:paraId="0F1B6293" w14:textId="3C4F5A0B" w:rsidR="00FF32CD" w:rsidRPr="007C6403" w:rsidRDefault="00FF32CD"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 xml:space="preserve">Chairperson </w:t>
      </w:r>
      <w:r w:rsidR="00F5287C" w:rsidRPr="007C6403">
        <w:rPr>
          <w:lang w:val="en-US"/>
        </w:rPr>
        <w:t>then</w:t>
      </w:r>
      <w:r w:rsidR="00F5287C" w:rsidRPr="007C6403">
        <w:rPr>
          <w:b/>
          <w:lang w:val="en-US"/>
        </w:rPr>
        <w:t xml:space="preserve"> </w:t>
      </w:r>
      <w:r w:rsidR="00F5287C" w:rsidRPr="007C6403">
        <w:rPr>
          <w:lang w:val="en-US"/>
        </w:rPr>
        <w:t>turned to agenda item 5 and the Secretariat’s report.</w:t>
      </w:r>
    </w:p>
    <w:p w14:paraId="72FFAB97" w14:textId="63B657F8" w:rsidR="00564C78" w:rsidRPr="007C6403" w:rsidRDefault="00D327A5"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564C78" w:rsidRPr="007C6403">
        <w:rPr>
          <w:lang w:val="en-US"/>
        </w:rPr>
        <w:t xml:space="preserve">explained that </w:t>
      </w:r>
      <w:r w:rsidR="00F12876" w:rsidRPr="007C6403">
        <w:rPr>
          <w:lang w:val="en-US"/>
        </w:rPr>
        <w:t xml:space="preserve">the report this </w:t>
      </w:r>
      <w:r w:rsidR="00564C78" w:rsidRPr="007C6403">
        <w:rPr>
          <w:lang w:val="en-US"/>
        </w:rPr>
        <w:t>year presented the activities of the Secretariat undertaken in the first six months of the UNESCO biennium, namely from January to June</w:t>
      </w:r>
      <w:r w:rsidR="003633AD" w:rsidRPr="007C6403">
        <w:rPr>
          <w:rFonts w:eastAsia="Malgun Gothic"/>
          <w:lang w:val="en-US" w:eastAsia="ko-KR"/>
        </w:rPr>
        <w:t> </w:t>
      </w:r>
      <w:r w:rsidR="00564C78" w:rsidRPr="007C6403">
        <w:rPr>
          <w:lang w:val="en-US"/>
        </w:rPr>
        <w:t xml:space="preserve">2016. The reporting period had been revised in order to </w:t>
      </w:r>
      <w:r w:rsidR="005350EB" w:rsidRPr="007C6403">
        <w:rPr>
          <w:lang w:val="en-US"/>
        </w:rPr>
        <w:t>align</w:t>
      </w:r>
      <w:r w:rsidR="00564C78" w:rsidRPr="007C6403">
        <w:rPr>
          <w:lang w:val="en-US"/>
        </w:rPr>
        <w:t xml:space="preserve"> with the other reporting mechanisms within UNESCO</w:t>
      </w:r>
      <w:r w:rsidR="00D9199A" w:rsidRPr="007C6403">
        <w:rPr>
          <w:lang w:val="en-US"/>
        </w:rPr>
        <w:t xml:space="preserve">. </w:t>
      </w:r>
      <w:r w:rsidR="00564C78" w:rsidRPr="007C6403">
        <w:rPr>
          <w:lang w:val="en-US"/>
        </w:rPr>
        <w:t xml:space="preserve">Thus, the Committee that meets in the first year of the biennium would examine a </w:t>
      </w:r>
      <w:r w:rsidR="00297CED" w:rsidRPr="007C6403">
        <w:rPr>
          <w:lang w:val="en-US"/>
        </w:rPr>
        <w:t>six</w:t>
      </w:r>
      <w:r w:rsidR="00564C78" w:rsidRPr="007C6403">
        <w:rPr>
          <w:lang w:val="en-US"/>
        </w:rPr>
        <w:t xml:space="preserve">-month report (as at the present session), whereas the following Committee </w:t>
      </w:r>
      <w:r w:rsidR="00F12876" w:rsidRPr="007C6403">
        <w:rPr>
          <w:lang w:val="en-US"/>
        </w:rPr>
        <w:t xml:space="preserve">would </w:t>
      </w:r>
      <w:r w:rsidR="00564C78" w:rsidRPr="007C6403">
        <w:rPr>
          <w:lang w:val="en-US"/>
        </w:rPr>
        <w:t>examine the period of one and a half years (</w:t>
      </w:r>
      <w:r w:rsidR="00F12876" w:rsidRPr="007C6403">
        <w:rPr>
          <w:lang w:val="en-US"/>
        </w:rPr>
        <w:t xml:space="preserve">as would be the case at the </w:t>
      </w:r>
      <w:r w:rsidR="00564C78" w:rsidRPr="007C6403">
        <w:rPr>
          <w:lang w:val="en-US"/>
        </w:rPr>
        <w:t>twelfth session</w:t>
      </w:r>
      <w:r w:rsidR="00F12876" w:rsidRPr="007C6403">
        <w:rPr>
          <w:lang w:val="en-US"/>
        </w:rPr>
        <w:t xml:space="preserve">, which would </w:t>
      </w:r>
      <w:r w:rsidR="00564C78" w:rsidRPr="007C6403">
        <w:rPr>
          <w:lang w:val="en-US"/>
        </w:rPr>
        <w:t xml:space="preserve">cover the period </w:t>
      </w:r>
      <w:r w:rsidR="00F12876" w:rsidRPr="007C6403">
        <w:rPr>
          <w:lang w:val="en-US"/>
        </w:rPr>
        <w:t xml:space="preserve">from </w:t>
      </w:r>
      <w:r w:rsidR="00564C78" w:rsidRPr="007C6403">
        <w:rPr>
          <w:lang w:val="en-US"/>
        </w:rPr>
        <w:t>January</w:t>
      </w:r>
      <w:r w:rsidR="00EF41AD" w:rsidRPr="007C6403">
        <w:rPr>
          <w:lang w:val="en-US"/>
        </w:rPr>
        <w:t> </w:t>
      </w:r>
      <w:r w:rsidR="00564C78" w:rsidRPr="007C6403">
        <w:rPr>
          <w:lang w:val="en-US"/>
        </w:rPr>
        <w:t>2016 to June 2017</w:t>
      </w:r>
      <w:r w:rsidR="00887871" w:rsidRPr="007C6403">
        <w:rPr>
          <w:lang w:val="en-US"/>
        </w:rPr>
        <w:t xml:space="preserve">). </w:t>
      </w:r>
      <w:r w:rsidR="00564C78" w:rsidRPr="007C6403">
        <w:rPr>
          <w:lang w:val="en-US"/>
        </w:rPr>
        <w:t>This would align the reporting mechanism with the G</w:t>
      </w:r>
      <w:r w:rsidR="00D9199A" w:rsidRPr="007C6403">
        <w:rPr>
          <w:lang w:val="en-US"/>
        </w:rPr>
        <w:t xml:space="preserve">eneral </w:t>
      </w:r>
      <w:r w:rsidR="00564C78" w:rsidRPr="007C6403">
        <w:rPr>
          <w:lang w:val="en-US"/>
        </w:rPr>
        <w:t>A</w:t>
      </w:r>
      <w:r w:rsidR="00D9199A" w:rsidRPr="007C6403">
        <w:rPr>
          <w:lang w:val="en-US"/>
        </w:rPr>
        <w:t>sse</w:t>
      </w:r>
      <w:r w:rsidR="00F12876" w:rsidRPr="007C6403">
        <w:rPr>
          <w:lang w:val="en-US"/>
        </w:rPr>
        <w:t xml:space="preserve">mbly (that takes place in June), </w:t>
      </w:r>
      <w:r w:rsidR="00D9199A" w:rsidRPr="007C6403">
        <w:rPr>
          <w:lang w:val="en-US"/>
        </w:rPr>
        <w:t>as well as the General Conference of UNESCO (that takes place in November</w:t>
      </w:r>
      <w:r w:rsidR="00BA44BB" w:rsidRPr="007C6403">
        <w:rPr>
          <w:lang w:val="en-US"/>
        </w:rPr>
        <w:t>)</w:t>
      </w:r>
      <w:r w:rsidR="00D9199A" w:rsidRPr="007C6403">
        <w:rPr>
          <w:lang w:val="en-US"/>
        </w:rPr>
        <w:t>.</w:t>
      </w:r>
      <w:r w:rsidR="00564C78" w:rsidRPr="007C6403">
        <w:rPr>
          <w:lang w:val="en-US"/>
        </w:rPr>
        <w:t xml:space="preserve"> </w:t>
      </w:r>
      <w:r w:rsidR="00887871" w:rsidRPr="007C6403">
        <w:rPr>
          <w:lang w:val="en-US"/>
        </w:rPr>
        <w:t>The Secretary further explained that t</w:t>
      </w:r>
      <w:r w:rsidR="00564C78" w:rsidRPr="007C6403">
        <w:rPr>
          <w:lang w:val="en-US"/>
        </w:rPr>
        <w:t xml:space="preserve">he </w:t>
      </w:r>
      <w:r w:rsidR="00887871" w:rsidRPr="007C6403">
        <w:rPr>
          <w:lang w:val="en-US"/>
        </w:rPr>
        <w:t xml:space="preserve">report </w:t>
      </w:r>
      <w:r w:rsidR="00564C78" w:rsidRPr="007C6403">
        <w:rPr>
          <w:lang w:val="en-US"/>
        </w:rPr>
        <w:t>should be read in tandem with four other important documents:</w:t>
      </w:r>
      <w:r w:rsidR="00D9199A" w:rsidRPr="007C6403">
        <w:rPr>
          <w:lang w:val="en-US"/>
        </w:rPr>
        <w:t xml:space="preserve"> i) </w:t>
      </w:r>
      <w:r w:rsidR="00564C78" w:rsidRPr="007C6403">
        <w:rPr>
          <w:lang w:val="en-US"/>
        </w:rPr>
        <w:t xml:space="preserve">the financial statement of the Convention’s Fund for the Safeguarding of the Intangible Cultural Heritage (Document </w:t>
      </w:r>
      <w:hyperlink r:id="rId27" w:history="1">
        <w:r w:rsidR="00564C78" w:rsidRPr="007C6403">
          <w:rPr>
            <w:rStyle w:val="Hyperlink"/>
            <w:lang w:val="en-US"/>
          </w:rPr>
          <w:t>ITH/16/11.COM/INF.5</w:t>
        </w:r>
      </w:hyperlink>
      <w:r w:rsidR="00564C78" w:rsidRPr="00DD1023">
        <w:rPr>
          <w:rStyle w:val="Hyperlink"/>
          <w:color w:val="auto"/>
          <w:u w:val="none"/>
          <w:lang w:val="en-US"/>
        </w:rPr>
        <w:t>)</w:t>
      </w:r>
      <w:r w:rsidR="00887871" w:rsidRPr="007C6403">
        <w:rPr>
          <w:lang w:val="en-US"/>
        </w:rPr>
        <w:t xml:space="preserve">; </w:t>
      </w:r>
      <w:r w:rsidR="00297CED" w:rsidRPr="007C6403">
        <w:rPr>
          <w:lang w:val="en-US"/>
        </w:rPr>
        <w:t xml:space="preserve">ii) </w:t>
      </w:r>
      <w:r w:rsidR="00887871" w:rsidRPr="007C6403">
        <w:rPr>
          <w:lang w:val="en-US"/>
        </w:rPr>
        <w:t>t</w:t>
      </w:r>
      <w:r w:rsidR="00564C78" w:rsidRPr="007C6403">
        <w:rPr>
          <w:lang w:val="en-US"/>
        </w:rPr>
        <w:t xml:space="preserve">he report of the Secretariat to the General Assembly on its activities (Document </w:t>
      </w:r>
      <w:hyperlink r:id="rId28" w:history="1">
        <w:r w:rsidR="00564C78" w:rsidRPr="007C6403">
          <w:rPr>
            <w:rStyle w:val="Hyperlink"/>
            <w:lang w:val="en-US"/>
          </w:rPr>
          <w:t>ITH/16/6.GA/6</w:t>
        </w:r>
      </w:hyperlink>
      <w:r w:rsidR="00564C78" w:rsidRPr="007C6403">
        <w:rPr>
          <w:lang w:val="en-US"/>
        </w:rPr>
        <w:t>)</w:t>
      </w:r>
      <w:r w:rsidR="00D9199A" w:rsidRPr="007C6403">
        <w:rPr>
          <w:lang w:val="en-US"/>
        </w:rPr>
        <w:t xml:space="preserve">; iii) </w:t>
      </w:r>
      <w:r w:rsidR="00564C78" w:rsidRPr="007C6403">
        <w:rPr>
          <w:lang w:val="en-US"/>
        </w:rPr>
        <w:t>the f</w:t>
      </w:r>
      <w:r w:rsidR="00564C78" w:rsidRPr="007C6403">
        <w:rPr>
          <w:noProof/>
          <w:lang w:val="en-US"/>
        </w:rPr>
        <w:t>ollow-up to the recommendations of the External Auditor’s ‘Report on the governance of UNESCO and dependant funds, programmes and entities’</w:t>
      </w:r>
      <w:r w:rsidR="00564C78" w:rsidRPr="007C6403">
        <w:rPr>
          <w:lang w:val="en-US"/>
        </w:rPr>
        <w:t xml:space="preserve"> (Document </w:t>
      </w:r>
      <w:hyperlink r:id="rId29" w:history="1">
        <w:r w:rsidR="00564C78" w:rsidRPr="007C6403">
          <w:rPr>
            <w:rStyle w:val="Hyperlink"/>
            <w:lang w:val="en-US"/>
          </w:rPr>
          <w:t>ITH/16/11.COM/7</w:t>
        </w:r>
      </w:hyperlink>
      <w:r w:rsidR="00564C78" w:rsidRPr="007C6403">
        <w:rPr>
          <w:lang w:val="en-US"/>
        </w:rPr>
        <w:t>)</w:t>
      </w:r>
      <w:r w:rsidR="00887871" w:rsidRPr="007C6403">
        <w:rPr>
          <w:lang w:val="en-US"/>
        </w:rPr>
        <w:t>;</w:t>
      </w:r>
      <w:r w:rsidR="00D9199A" w:rsidRPr="007C6403">
        <w:rPr>
          <w:lang w:val="en-US"/>
        </w:rPr>
        <w:t xml:space="preserve"> </w:t>
      </w:r>
      <w:r w:rsidR="00564C78" w:rsidRPr="007C6403">
        <w:rPr>
          <w:lang w:val="en-US"/>
        </w:rPr>
        <w:t xml:space="preserve">and </w:t>
      </w:r>
      <w:r w:rsidR="00D9199A" w:rsidRPr="007C6403">
        <w:rPr>
          <w:lang w:val="en-US"/>
        </w:rPr>
        <w:t xml:space="preserve">iv) </w:t>
      </w:r>
      <w:r w:rsidR="00564C78" w:rsidRPr="007C6403">
        <w:rPr>
          <w:lang w:val="en-US"/>
        </w:rPr>
        <w:t>the Director-General’s reports to the Executive Board on the execution of the programme adopted by the General Conference (EX/4)</w:t>
      </w:r>
      <w:r w:rsidR="00D9199A" w:rsidRPr="007C6403">
        <w:rPr>
          <w:lang w:val="en-US"/>
        </w:rPr>
        <w:t>.</w:t>
      </w:r>
      <w:r w:rsidR="00887871" w:rsidRPr="007C6403">
        <w:rPr>
          <w:lang w:val="en-US"/>
        </w:rPr>
        <w:t xml:space="preserve"> In an effort </w:t>
      </w:r>
      <w:r w:rsidR="00564C78" w:rsidRPr="007C6403">
        <w:rPr>
          <w:lang w:val="en-US"/>
        </w:rPr>
        <w:t>to stre</w:t>
      </w:r>
      <w:r w:rsidR="00887871" w:rsidRPr="007C6403">
        <w:rPr>
          <w:lang w:val="en-US"/>
        </w:rPr>
        <w:t xml:space="preserve">amline the format of this year’s </w:t>
      </w:r>
      <w:r w:rsidR="00564C78" w:rsidRPr="007C6403">
        <w:rPr>
          <w:lang w:val="en-US"/>
        </w:rPr>
        <w:t>report</w:t>
      </w:r>
      <w:r w:rsidR="00BA44BB" w:rsidRPr="007C6403">
        <w:rPr>
          <w:lang w:val="en-US"/>
        </w:rPr>
        <w:t>, it focused</w:t>
      </w:r>
      <w:r w:rsidR="00564C78" w:rsidRPr="007C6403">
        <w:rPr>
          <w:lang w:val="en-US"/>
        </w:rPr>
        <w:t xml:space="preserve"> on strategic results </w:t>
      </w:r>
      <w:r w:rsidR="00887871" w:rsidRPr="007C6403">
        <w:rPr>
          <w:lang w:val="en-US"/>
        </w:rPr>
        <w:t xml:space="preserve">and </w:t>
      </w:r>
      <w:r w:rsidR="00F12876" w:rsidRPr="007C6403">
        <w:rPr>
          <w:lang w:val="en-US"/>
        </w:rPr>
        <w:t>was</w:t>
      </w:r>
      <w:r w:rsidR="00564C78" w:rsidRPr="007C6403">
        <w:rPr>
          <w:lang w:val="en-US"/>
        </w:rPr>
        <w:t xml:space="preserve"> </w:t>
      </w:r>
      <w:r w:rsidR="00887871" w:rsidRPr="007C6403">
        <w:rPr>
          <w:lang w:val="en-US"/>
        </w:rPr>
        <w:t xml:space="preserve">thus </w:t>
      </w:r>
      <w:r w:rsidR="00564C78" w:rsidRPr="007C6403">
        <w:rPr>
          <w:lang w:val="en-US"/>
        </w:rPr>
        <w:t>organized in</w:t>
      </w:r>
      <w:r w:rsidR="00887871" w:rsidRPr="007C6403">
        <w:rPr>
          <w:lang w:val="en-US"/>
        </w:rPr>
        <w:t>to</w:t>
      </w:r>
      <w:r w:rsidR="00BA44BB" w:rsidRPr="007C6403">
        <w:rPr>
          <w:lang w:val="en-US"/>
        </w:rPr>
        <w:t xml:space="preserve"> two parts.</w:t>
      </w:r>
      <w:r w:rsidR="00887871" w:rsidRPr="007C6403">
        <w:rPr>
          <w:lang w:val="en-US"/>
        </w:rPr>
        <w:t xml:space="preserve"> </w:t>
      </w:r>
      <w:r w:rsidR="00BA44BB" w:rsidRPr="007C6403">
        <w:rPr>
          <w:lang w:val="en-US"/>
        </w:rPr>
        <w:t>T</w:t>
      </w:r>
      <w:r w:rsidR="00564C78" w:rsidRPr="007C6403">
        <w:rPr>
          <w:lang w:val="en-US"/>
        </w:rPr>
        <w:t>he first part presents an overall strategic assessment focusing on key achievements</w:t>
      </w:r>
      <w:r w:rsidR="00F12876" w:rsidRPr="007C6403">
        <w:rPr>
          <w:lang w:val="en-US"/>
        </w:rPr>
        <w:t>,</w:t>
      </w:r>
      <w:r w:rsidR="00564C78" w:rsidRPr="007C6403">
        <w:rPr>
          <w:lang w:val="en-US"/>
        </w:rPr>
        <w:t xml:space="preserve"> as well as </w:t>
      </w:r>
      <w:r w:rsidR="00F12876" w:rsidRPr="007C6403">
        <w:rPr>
          <w:lang w:val="en-US"/>
        </w:rPr>
        <w:t xml:space="preserve">the </w:t>
      </w:r>
      <w:r w:rsidR="00564C78" w:rsidRPr="007C6403">
        <w:rPr>
          <w:lang w:val="en-US"/>
        </w:rPr>
        <w:t>overall challenges encountered and remedial actions taken</w:t>
      </w:r>
      <w:r w:rsidR="00BA44BB" w:rsidRPr="007C6403">
        <w:rPr>
          <w:lang w:val="en-US"/>
        </w:rPr>
        <w:t>,</w:t>
      </w:r>
      <w:r w:rsidR="00887871" w:rsidRPr="007C6403">
        <w:rPr>
          <w:lang w:val="en-US"/>
        </w:rPr>
        <w:t xml:space="preserve"> and t</w:t>
      </w:r>
      <w:r w:rsidR="00564C78" w:rsidRPr="007C6403">
        <w:rPr>
          <w:lang w:val="en-US"/>
        </w:rPr>
        <w:t>he second part presents an assessment of progress by performance indicator against targets</w:t>
      </w:r>
      <w:r w:rsidR="00887871" w:rsidRPr="007C6403">
        <w:rPr>
          <w:lang w:val="en-US"/>
        </w:rPr>
        <w:t>,</w:t>
      </w:r>
      <w:r w:rsidR="00564C78" w:rsidRPr="007C6403">
        <w:rPr>
          <w:lang w:val="en-US"/>
        </w:rPr>
        <w:t xml:space="preserve"> as adopted within the Document 38 C/</w:t>
      </w:r>
      <w:r w:rsidR="00887871" w:rsidRPr="003371C6">
        <w:rPr>
          <w:lang w:val="en-US"/>
        </w:rPr>
        <w:t>5 Approved programme and budget</w:t>
      </w:r>
      <w:r w:rsidR="00F12876" w:rsidRPr="003371C6">
        <w:rPr>
          <w:lang w:val="en-US"/>
        </w:rPr>
        <w:t xml:space="preserve"> 2016–</w:t>
      </w:r>
      <w:r w:rsidR="00564C78" w:rsidRPr="003371C6">
        <w:rPr>
          <w:lang w:val="en-US"/>
        </w:rPr>
        <w:t xml:space="preserve">2017, </w:t>
      </w:r>
      <w:r w:rsidR="00BA44BB" w:rsidRPr="003371C6">
        <w:rPr>
          <w:lang w:val="en-US"/>
        </w:rPr>
        <w:t>representing</w:t>
      </w:r>
      <w:r w:rsidR="00564C78" w:rsidRPr="003371C6">
        <w:rPr>
          <w:lang w:val="en-US"/>
        </w:rPr>
        <w:t xml:space="preserve"> the </w:t>
      </w:r>
      <w:r w:rsidR="00887871" w:rsidRPr="003371C6">
        <w:rPr>
          <w:lang w:val="en-US"/>
        </w:rPr>
        <w:t>second biennium of the 2014–</w:t>
      </w:r>
      <w:r w:rsidR="00564C78" w:rsidRPr="003371C6">
        <w:rPr>
          <w:lang w:val="en-US"/>
        </w:rPr>
        <w:t>2017 quadrennium</w:t>
      </w:r>
      <w:r w:rsidR="00564C78" w:rsidRPr="007C6403">
        <w:rPr>
          <w:lang w:val="en-US"/>
        </w:rPr>
        <w:t>.</w:t>
      </w:r>
      <w:r w:rsidR="00887871" w:rsidRPr="007C6403">
        <w:rPr>
          <w:lang w:val="en-US"/>
        </w:rPr>
        <w:t xml:space="preserve"> </w:t>
      </w:r>
      <w:r w:rsidR="00F12876" w:rsidRPr="007C6403">
        <w:rPr>
          <w:lang w:val="en-US"/>
        </w:rPr>
        <w:t>The report also contained</w:t>
      </w:r>
      <w:r w:rsidR="00564C78" w:rsidRPr="007C6403">
        <w:rPr>
          <w:lang w:val="en-US"/>
        </w:rPr>
        <w:t xml:space="preserve"> two annexes dedicated to the follow-up on the Internal Oversight Service’s (IOS) audits and evaluations.</w:t>
      </w:r>
      <w:r w:rsidR="00603663" w:rsidRPr="007C6403">
        <w:rPr>
          <w:lang w:val="en-US"/>
        </w:rPr>
        <w:t xml:space="preserve"> </w:t>
      </w:r>
      <w:r w:rsidR="00887871" w:rsidRPr="007C6403">
        <w:rPr>
          <w:lang w:val="en-US"/>
        </w:rPr>
        <w:t>Due to time constraints, the Secretary</w:t>
      </w:r>
      <w:r w:rsidR="00887871" w:rsidRPr="007C6403">
        <w:rPr>
          <w:b/>
          <w:lang w:val="en-US"/>
        </w:rPr>
        <w:t xml:space="preserve"> </w:t>
      </w:r>
      <w:r w:rsidR="00603663" w:rsidRPr="007C6403">
        <w:rPr>
          <w:lang w:val="en-US"/>
        </w:rPr>
        <w:t xml:space="preserve">chose to </w:t>
      </w:r>
      <w:r w:rsidR="00564C78" w:rsidRPr="007C6403">
        <w:rPr>
          <w:lang w:val="en-US"/>
        </w:rPr>
        <w:t xml:space="preserve">limit </w:t>
      </w:r>
      <w:r w:rsidR="00887871" w:rsidRPr="007C6403">
        <w:rPr>
          <w:lang w:val="en-US"/>
        </w:rPr>
        <w:t xml:space="preserve">his </w:t>
      </w:r>
      <w:r w:rsidR="00564C78" w:rsidRPr="007C6403">
        <w:rPr>
          <w:lang w:val="en-US"/>
        </w:rPr>
        <w:t>presentation to the overall strategic assessment and challenges</w:t>
      </w:r>
      <w:r w:rsidR="00887871" w:rsidRPr="007C6403">
        <w:rPr>
          <w:lang w:val="en-US"/>
        </w:rPr>
        <w:t>;</w:t>
      </w:r>
      <w:r w:rsidR="00564C78" w:rsidRPr="007C6403">
        <w:rPr>
          <w:lang w:val="en-US"/>
        </w:rPr>
        <w:t xml:space="preserve"> details of the results of each activit</w:t>
      </w:r>
      <w:r w:rsidR="00887871" w:rsidRPr="007C6403">
        <w:rPr>
          <w:lang w:val="en-US"/>
        </w:rPr>
        <w:t xml:space="preserve">y can be found </w:t>
      </w:r>
      <w:r w:rsidR="00564C78" w:rsidRPr="007C6403">
        <w:rPr>
          <w:lang w:val="en-US"/>
        </w:rPr>
        <w:t xml:space="preserve">in paragraph 24 of the working </w:t>
      </w:r>
      <w:hyperlink r:id="rId30" w:history="1">
        <w:r w:rsidR="00564C78" w:rsidRPr="007C6403">
          <w:rPr>
            <w:rStyle w:val="Hyperlink"/>
            <w:lang w:val="en-US"/>
          </w:rPr>
          <w:t>document</w:t>
        </w:r>
        <w:r w:rsidR="00887871" w:rsidRPr="007C6403">
          <w:rPr>
            <w:rStyle w:val="Hyperlink"/>
            <w:lang w:val="en-US"/>
          </w:rPr>
          <w:t xml:space="preserve"> 5</w:t>
        </w:r>
      </w:hyperlink>
      <w:r w:rsidR="00564C78" w:rsidRPr="007C6403">
        <w:rPr>
          <w:lang w:val="en-US"/>
        </w:rPr>
        <w:t>.</w:t>
      </w:r>
    </w:p>
    <w:p w14:paraId="6686F7B3" w14:textId="780ADFE6" w:rsidR="00C844D8" w:rsidRPr="007C6403" w:rsidRDefault="00603663"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Pr="003371C6">
        <w:rPr>
          <w:lang w:val="en-US"/>
        </w:rPr>
        <w:t xml:space="preserve"> began the report with the </w:t>
      </w:r>
      <w:r w:rsidR="009E1D90" w:rsidRPr="007C6403">
        <w:rPr>
          <w:b/>
          <w:u w:val="single"/>
          <w:lang w:val="en-US"/>
        </w:rPr>
        <w:t>Overall s</w:t>
      </w:r>
      <w:r w:rsidR="008E62D6" w:rsidRPr="007C6403">
        <w:rPr>
          <w:b/>
          <w:u w:val="single"/>
          <w:lang w:val="en-US"/>
        </w:rPr>
        <w:t>trategic</w:t>
      </w:r>
      <w:r w:rsidR="009E1D90" w:rsidRPr="007C6403">
        <w:rPr>
          <w:b/>
          <w:u w:val="single"/>
          <w:lang w:val="en-US"/>
        </w:rPr>
        <w:t xml:space="preserve"> a</w:t>
      </w:r>
      <w:r w:rsidR="008E62D6" w:rsidRPr="007C6403">
        <w:rPr>
          <w:b/>
          <w:u w:val="single"/>
          <w:lang w:val="en-US"/>
        </w:rPr>
        <w:t>ssessment</w:t>
      </w:r>
      <w:r w:rsidR="008E62D6" w:rsidRPr="007C6403">
        <w:rPr>
          <w:lang w:val="en-US"/>
        </w:rPr>
        <w:t xml:space="preserve"> </w:t>
      </w:r>
      <w:r w:rsidRPr="007C6403">
        <w:rPr>
          <w:lang w:val="en-US"/>
        </w:rPr>
        <w:t>of the Secretariat’s activities.</w:t>
      </w:r>
      <w:r w:rsidR="00745183" w:rsidRPr="007C6403">
        <w:rPr>
          <w:lang w:val="en-US"/>
        </w:rPr>
        <w:t xml:space="preserve"> </w:t>
      </w:r>
      <w:r w:rsidRPr="007C6403">
        <w:rPr>
          <w:lang w:val="en-US"/>
        </w:rPr>
        <w:t>Under the r</w:t>
      </w:r>
      <w:r w:rsidR="00397A6C" w:rsidRPr="007C6403">
        <w:rPr>
          <w:lang w:val="en-US"/>
        </w:rPr>
        <w:t xml:space="preserve">eporting period – as in the past – </w:t>
      </w:r>
      <w:r w:rsidRPr="007C6403">
        <w:rPr>
          <w:lang w:val="en-US"/>
        </w:rPr>
        <w:t xml:space="preserve">the Secretariat concentrated its efforts </w:t>
      </w:r>
      <w:r w:rsidR="00297CED" w:rsidRPr="007C6403">
        <w:rPr>
          <w:lang w:val="en-US"/>
        </w:rPr>
        <w:t xml:space="preserve">on </w:t>
      </w:r>
      <w:r w:rsidRPr="007C6403">
        <w:rPr>
          <w:lang w:val="en-US"/>
        </w:rPr>
        <w:t>two main actions</w:t>
      </w:r>
      <w:r w:rsidR="00397A6C" w:rsidRPr="007C6403">
        <w:rPr>
          <w:lang w:val="en-US"/>
        </w:rPr>
        <w:t>.</w:t>
      </w:r>
      <w:r w:rsidRPr="007C6403">
        <w:rPr>
          <w:lang w:val="en-US"/>
        </w:rPr>
        <w:t xml:space="preserve"> Firstly,</w:t>
      </w:r>
      <w:r w:rsidR="00397A6C" w:rsidRPr="007C6403">
        <w:rPr>
          <w:lang w:val="en-US"/>
        </w:rPr>
        <w:t xml:space="preserve"> s</w:t>
      </w:r>
      <w:r w:rsidRPr="007C6403">
        <w:rPr>
          <w:lang w:val="en-US"/>
        </w:rPr>
        <w:t>upporting th</w:t>
      </w:r>
      <w:r w:rsidR="00397A6C" w:rsidRPr="007C6403">
        <w:rPr>
          <w:lang w:val="en-US"/>
        </w:rPr>
        <w:t>e governance of the Convention, i.e. its ‘statutory work’,</w:t>
      </w:r>
      <w:r w:rsidRPr="007C6403">
        <w:rPr>
          <w:lang w:val="en-US"/>
        </w:rPr>
        <w:t xml:space="preserve"> and </w:t>
      </w:r>
      <w:r w:rsidR="00397A6C" w:rsidRPr="007C6403">
        <w:rPr>
          <w:lang w:val="en-US"/>
        </w:rPr>
        <w:t>s</w:t>
      </w:r>
      <w:r w:rsidRPr="007C6403">
        <w:rPr>
          <w:lang w:val="en-US"/>
        </w:rPr>
        <w:t>econdly, providing support for the implementation of the Convention through the Capacity-building Programme, as approved by the Committee.</w:t>
      </w:r>
      <w:r w:rsidR="00745183" w:rsidRPr="007C6403">
        <w:rPr>
          <w:lang w:val="en-US"/>
        </w:rPr>
        <w:t xml:space="preserve"> </w:t>
      </w:r>
      <w:r w:rsidRPr="007C6403">
        <w:rPr>
          <w:lang w:val="en-US"/>
        </w:rPr>
        <w:t xml:space="preserve">The Secretariat supported five statutory meetings </w:t>
      </w:r>
      <w:r w:rsidR="00397A6C" w:rsidRPr="007C6403">
        <w:rPr>
          <w:lang w:val="en-US"/>
        </w:rPr>
        <w:t>between January and June</w:t>
      </w:r>
      <w:r w:rsidR="003633AD" w:rsidRPr="007C6403">
        <w:rPr>
          <w:rFonts w:eastAsia="Malgun Gothic"/>
          <w:lang w:val="en-US" w:eastAsia="ko-KR"/>
        </w:rPr>
        <w:t> </w:t>
      </w:r>
      <w:r w:rsidR="00397A6C" w:rsidRPr="007C6403">
        <w:rPr>
          <w:lang w:val="en-US"/>
        </w:rPr>
        <w:t xml:space="preserve">2016, which </w:t>
      </w:r>
      <w:r w:rsidR="008E62D6" w:rsidRPr="007C6403">
        <w:rPr>
          <w:lang w:val="en-US"/>
        </w:rPr>
        <w:t xml:space="preserve">included </w:t>
      </w:r>
      <w:r w:rsidR="00397A6C" w:rsidRPr="007C6403">
        <w:rPr>
          <w:lang w:val="en-US"/>
        </w:rPr>
        <w:t>t</w:t>
      </w:r>
      <w:r w:rsidRPr="007C6403">
        <w:rPr>
          <w:lang w:val="en-US"/>
        </w:rPr>
        <w:t xml:space="preserve">he sixth session of the General Assembly </w:t>
      </w:r>
      <w:r w:rsidR="00397A6C" w:rsidRPr="007C6403">
        <w:rPr>
          <w:lang w:val="en-US"/>
        </w:rPr>
        <w:t xml:space="preserve">in May 2016 that saw </w:t>
      </w:r>
      <w:r w:rsidRPr="007C6403">
        <w:rPr>
          <w:lang w:val="en-US"/>
        </w:rPr>
        <w:t xml:space="preserve">the election of 12 new </w:t>
      </w:r>
      <w:r w:rsidR="00397A6C" w:rsidRPr="007C6403">
        <w:rPr>
          <w:lang w:val="en-US"/>
        </w:rPr>
        <w:t xml:space="preserve">Committee </w:t>
      </w:r>
      <w:r w:rsidR="003D37C3" w:rsidRPr="007C6403">
        <w:rPr>
          <w:lang w:val="en-US"/>
        </w:rPr>
        <w:t>M</w:t>
      </w:r>
      <w:r w:rsidRPr="007C6403">
        <w:rPr>
          <w:lang w:val="en-US"/>
        </w:rPr>
        <w:t xml:space="preserve">embers and </w:t>
      </w:r>
      <w:r w:rsidR="00ED1839" w:rsidRPr="007C6403">
        <w:rPr>
          <w:lang w:val="en-US"/>
        </w:rPr>
        <w:t>the approval</w:t>
      </w:r>
      <w:r w:rsidRPr="007C6403">
        <w:rPr>
          <w:lang w:val="en-US"/>
        </w:rPr>
        <w:t xml:space="preserve"> </w:t>
      </w:r>
      <w:r w:rsidR="00ED1839" w:rsidRPr="007C6403">
        <w:rPr>
          <w:lang w:val="en-US"/>
        </w:rPr>
        <w:t xml:space="preserve">of the </w:t>
      </w:r>
      <w:r w:rsidRPr="007C6403">
        <w:rPr>
          <w:lang w:val="en-US"/>
        </w:rPr>
        <w:t xml:space="preserve">Plan for the use of the </w:t>
      </w:r>
      <w:r w:rsidR="00057562" w:rsidRPr="007C6403">
        <w:rPr>
          <w:lang w:val="en-US"/>
        </w:rPr>
        <w:t>ICH</w:t>
      </w:r>
      <w:r w:rsidRPr="007C6403">
        <w:rPr>
          <w:lang w:val="en-US"/>
        </w:rPr>
        <w:t xml:space="preserve"> Fund.</w:t>
      </w:r>
      <w:r w:rsidR="00745183" w:rsidRPr="007C6403">
        <w:rPr>
          <w:lang w:val="en-US"/>
        </w:rPr>
        <w:t xml:space="preserve"> </w:t>
      </w:r>
      <w:r w:rsidRPr="007C6403">
        <w:rPr>
          <w:lang w:val="en-US"/>
        </w:rPr>
        <w:t>Significantly, the Assembly adopted substantial revisions to the Operational Directives</w:t>
      </w:r>
      <w:r w:rsidR="00ED1839" w:rsidRPr="007C6403">
        <w:rPr>
          <w:lang w:val="en-US"/>
        </w:rPr>
        <w:t>, which included</w:t>
      </w:r>
      <w:r w:rsidRPr="007C6403">
        <w:rPr>
          <w:lang w:val="en-US"/>
        </w:rPr>
        <w:t xml:space="preserve">: </w:t>
      </w:r>
      <w:r w:rsidR="00ED1839" w:rsidRPr="007C6403">
        <w:rPr>
          <w:lang w:val="en-US"/>
        </w:rPr>
        <w:t xml:space="preserve">i) </w:t>
      </w:r>
      <w:r w:rsidRPr="007C6403">
        <w:rPr>
          <w:lang w:val="en-US"/>
        </w:rPr>
        <w:t xml:space="preserve">the increase of the ceiling for International Assistance requests to be submitted to the Bureau from US$25,000 to US$100,000; </w:t>
      </w:r>
      <w:r w:rsidR="00ED1839" w:rsidRPr="007C6403">
        <w:rPr>
          <w:lang w:val="en-US"/>
        </w:rPr>
        <w:t xml:space="preserve">ii) </w:t>
      </w:r>
      <w:r w:rsidRPr="007C6403">
        <w:rPr>
          <w:lang w:val="en-US"/>
        </w:rPr>
        <w:t xml:space="preserve">the adoption of a new chapter on safeguarding intangible cultural heritage and sustainable development at the national level; </w:t>
      </w:r>
      <w:r w:rsidR="00ED1839" w:rsidRPr="007C6403">
        <w:rPr>
          <w:lang w:val="en-US"/>
        </w:rPr>
        <w:t xml:space="preserve">and iii) </w:t>
      </w:r>
      <w:r w:rsidRPr="007C6403">
        <w:rPr>
          <w:lang w:val="en-US"/>
        </w:rPr>
        <w:t xml:space="preserve">the extension of the referral option to </w:t>
      </w:r>
      <w:r w:rsidR="00ED1839" w:rsidRPr="007C6403">
        <w:rPr>
          <w:lang w:val="en-US"/>
        </w:rPr>
        <w:t xml:space="preserve">the </w:t>
      </w:r>
      <w:r w:rsidR="00830447" w:rsidRPr="007C6403">
        <w:rPr>
          <w:lang w:val="en-US"/>
        </w:rPr>
        <w:t xml:space="preserve">Representative </w:t>
      </w:r>
      <w:r w:rsidR="00ED1839" w:rsidRPr="007C6403">
        <w:rPr>
          <w:lang w:val="en-US"/>
        </w:rPr>
        <w:t>List</w:t>
      </w:r>
      <w:r w:rsidR="003D37C3" w:rsidRPr="007C6403">
        <w:rPr>
          <w:lang w:val="en-US"/>
        </w:rPr>
        <w:t>,</w:t>
      </w:r>
      <w:r w:rsidR="00ED1839" w:rsidRPr="007C6403">
        <w:rPr>
          <w:lang w:val="en-US"/>
        </w:rPr>
        <w:t xml:space="preserve"> the Urgent Safeguarding List</w:t>
      </w:r>
      <w:r w:rsidRPr="007C6403">
        <w:rPr>
          <w:lang w:val="en-US"/>
        </w:rPr>
        <w:t xml:space="preserve">, the </w:t>
      </w:r>
      <w:r w:rsidR="003D37C3" w:rsidRPr="007C6403">
        <w:rPr>
          <w:lang w:val="en-US"/>
        </w:rPr>
        <w:t xml:space="preserve">Register of </w:t>
      </w:r>
      <w:r w:rsidRPr="007C6403">
        <w:rPr>
          <w:lang w:val="en-US"/>
        </w:rPr>
        <w:t>Best Safeguarding Practices, and International Assistance requests.</w:t>
      </w:r>
      <w:r w:rsidR="00745183" w:rsidRPr="007C6403">
        <w:rPr>
          <w:lang w:val="en-US"/>
        </w:rPr>
        <w:t xml:space="preserve"> </w:t>
      </w:r>
      <w:r w:rsidRPr="007C6403">
        <w:rPr>
          <w:lang w:val="en-US"/>
        </w:rPr>
        <w:t xml:space="preserve">The </w:t>
      </w:r>
      <w:r w:rsidR="00ED1839" w:rsidRPr="007C6403">
        <w:rPr>
          <w:lang w:val="en-US"/>
        </w:rPr>
        <w:t xml:space="preserve">Secretary spoke of how the </w:t>
      </w:r>
      <w:r w:rsidRPr="007C6403">
        <w:rPr>
          <w:lang w:val="en-US"/>
        </w:rPr>
        <w:t xml:space="preserve">increase </w:t>
      </w:r>
      <w:r w:rsidR="00297CED" w:rsidRPr="007C6403">
        <w:rPr>
          <w:lang w:val="en-US"/>
        </w:rPr>
        <w:t xml:space="preserve">in </w:t>
      </w:r>
      <w:r w:rsidRPr="007C6403">
        <w:rPr>
          <w:lang w:val="en-US"/>
        </w:rPr>
        <w:t>the ceiling for Internationa</w:t>
      </w:r>
      <w:r w:rsidR="00ED1839" w:rsidRPr="007C6403">
        <w:rPr>
          <w:lang w:val="en-US"/>
        </w:rPr>
        <w:t>l Assistance requests represented</w:t>
      </w:r>
      <w:r w:rsidRPr="007C6403">
        <w:rPr>
          <w:lang w:val="en-US"/>
        </w:rPr>
        <w:t xml:space="preserve"> an important step forward as it </w:t>
      </w:r>
      <w:r w:rsidR="00ED1839" w:rsidRPr="007C6403">
        <w:rPr>
          <w:lang w:val="en-US"/>
        </w:rPr>
        <w:t xml:space="preserve">would </w:t>
      </w:r>
      <w:r w:rsidRPr="007C6403">
        <w:rPr>
          <w:lang w:val="en-US"/>
        </w:rPr>
        <w:t>give States Parties easier acce</w:t>
      </w:r>
      <w:r w:rsidR="00ED1839" w:rsidRPr="007C6403">
        <w:rPr>
          <w:lang w:val="en-US"/>
        </w:rPr>
        <w:t xml:space="preserve">ss to </w:t>
      </w:r>
      <w:r w:rsidR="003D37C3" w:rsidRPr="007C6403">
        <w:rPr>
          <w:lang w:val="en-US"/>
        </w:rPr>
        <w:t>funds</w:t>
      </w:r>
      <w:r w:rsidR="00ED1839" w:rsidRPr="007C6403">
        <w:rPr>
          <w:lang w:val="en-US"/>
        </w:rPr>
        <w:t xml:space="preserve">, i.e. </w:t>
      </w:r>
      <w:r w:rsidRPr="007C6403">
        <w:rPr>
          <w:lang w:val="en-US"/>
        </w:rPr>
        <w:t xml:space="preserve">a State Party </w:t>
      </w:r>
      <w:r w:rsidR="00297CED" w:rsidRPr="007C6403">
        <w:rPr>
          <w:lang w:val="en-US"/>
        </w:rPr>
        <w:t xml:space="preserve">could </w:t>
      </w:r>
      <w:r w:rsidR="00ED1839" w:rsidRPr="007C6403">
        <w:rPr>
          <w:lang w:val="en-US"/>
        </w:rPr>
        <w:t xml:space="preserve">now </w:t>
      </w:r>
      <w:r w:rsidRPr="007C6403">
        <w:rPr>
          <w:lang w:val="en-US"/>
        </w:rPr>
        <w:t xml:space="preserve">submit substantial requests for financial assistance </w:t>
      </w:r>
      <w:r w:rsidR="00ED1839" w:rsidRPr="007C6403">
        <w:rPr>
          <w:lang w:val="en-US"/>
        </w:rPr>
        <w:t>up to US$</w:t>
      </w:r>
      <w:r w:rsidR="00830447" w:rsidRPr="007C6403">
        <w:rPr>
          <w:lang w:val="en-US"/>
        </w:rPr>
        <w:t xml:space="preserve">100,000 </w:t>
      </w:r>
      <w:r w:rsidRPr="007C6403">
        <w:rPr>
          <w:lang w:val="en-US"/>
        </w:rPr>
        <w:t xml:space="preserve">without </w:t>
      </w:r>
      <w:r w:rsidR="003D37C3" w:rsidRPr="007C6403">
        <w:rPr>
          <w:lang w:val="en-US"/>
        </w:rPr>
        <w:t xml:space="preserve">impeding </w:t>
      </w:r>
      <w:r w:rsidRPr="007C6403">
        <w:rPr>
          <w:lang w:val="en-US"/>
        </w:rPr>
        <w:t>its right to submit either a nomination, another request greater than US$100,000</w:t>
      </w:r>
      <w:r w:rsidR="003D37C3" w:rsidRPr="007C6403">
        <w:rPr>
          <w:lang w:val="en-US"/>
        </w:rPr>
        <w:t>,</w:t>
      </w:r>
      <w:r w:rsidRPr="007C6403">
        <w:rPr>
          <w:lang w:val="en-US"/>
        </w:rPr>
        <w:t xml:space="preserve"> or a</w:t>
      </w:r>
      <w:r w:rsidR="00121150" w:rsidRPr="007C6403">
        <w:rPr>
          <w:lang w:val="en-US"/>
        </w:rPr>
        <w:t>nother</w:t>
      </w:r>
      <w:r w:rsidRPr="007C6403">
        <w:rPr>
          <w:lang w:val="en-US"/>
        </w:rPr>
        <w:t xml:space="preserve"> proposal to the Committee. </w:t>
      </w:r>
      <w:r w:rsidR="00ED1839" w:rsidRPr="007C6403">
        <w:rPr>
          <w:lang w:val="en-US"/>
        </w:rPr>
        <w:t>T</w:t>
      </w:r>
      <w:r w:rsidRPr="007C6403">
        <w:rPr>
          <w:lang w:val="en-US"/>
        </w:rPr>
        <w:t xml:space="preserve">he raised ceiling </w:t>
      </w:r>
      <w:r w:rsidR="00ED1839" w:rsidRPr="007C6403">
        <w:rPr>
          <w:lang w:val="en-US"/>
        </w:rPr>
        <w:t xml:space="preserve">would </w:t>
      </w:r>
      <w:r w:rsidRPr="007C6403">
        <w:rPr>
          <w:lang w:val="en-US"/>
        </w:rPr>
        <w:t xml:space="preserve">contribute to reversing the trend of under-utilization of the </w:t>
      </w:r>
      <w:r w:rsidR="003D37C3" w:rsidRPr="007C6403">
        <w:rPr>
          <w:lang w:val="en-US"/>
        </w:rPr>
        <w:t xml:space="preserve">ICH </w:t>
      </w:r>
      <w:r w:rsidRPr="007C6403">
        <w:rPr>
          <w:lang w:val="en-US"/>
        </w:rPr>
        <w:t xml:space="preserve">Fund. </w:t>
      </w:r>
      <w:r w:rsidR="00ED1839" w:rsidRPr="007C6403">
        <w:rPr>
          <w:lang w:val="en-US"/>
        </w:rPr>
        <w:t xml:space="preserve">It was noted that </w:t>
      </w:r>
      <w:r w:rsidRPr="007C6403">
        <w:rPr>
          <w:lang w:val="en-US"/>
        </w:rPr>
        <w:t xml:space="preserve">under the reporting period, only five projects </w:t>
      </w:r>
      <w:r w:rsidR="00ED1839" w:rsidRPr="007C6403">
        <w:rPr>
          <w:lang w:val="en-US"/>
        </w:rPr>
        <w:t xml:space="preserve">had been </w:t>
      </w:r>
      <w:r w:rsidRPr="007C6403">
        <w:rPr>
          <w:lang w:val="en-US"/>
        </w:rPr>
        <w:t>granted</w:t>
      </w:r>
      <w:r w:rsidR="00ED1839" w:rsidRPr="007C6403">
        <w:rPr>
          <w:lang w:val="en-US"/>
        </w:rPr>
        <w:t xml:space="preserve"> international a</w:t>
      </w:r>
      <w:r w:rsidRPr="007C6403">
        <w:rPr>
          <w:lang w:val="en-US"/>
        </w:rPr>
        <w:t>ssistance up to US$25,000 by the Bureau.</w:t>
      </w:r>
      <w:r w:rsidR="00121150" w:rsidRPr="007C6403">
        <w:rPr>
          <w:lang w:val="en-US"/>
        </w:rPr>
        <w:t xml:space="preserve"> However, the Secretary reminded the </w:t>
      </w:r>
      <w:r w:rsidR="00ED1839" w:rsidRPr="007C6403">
        <w:rPr>
          <w:lang w:val="en-US"/>
        </w:rPr>
        <w:t xml:space="preserve">Committee </w:t>
      </w:r>
      <w:r w:rsidR="00121150" w:rsidRPr="007C6403">
        <w:rPr>
          <w:lang w:val="en-US"/>
        </w:rPr>
        <w:t>that this only covered the reporting period up to</w:t>
      </w:r>
      <w:r w:rsidR="00ED1839" w:rsidRPr="007C6403">
        <w:rPr>
          <w:lang w:val="en-US"/>
        </w:rPr>
        <w:t xml:space="preserve"> June, while the increase to US$</w:t>
      </w:r>
      <w:r w:rsidR="00121150" w:rsidRPr="007C6403">
        <w:rPr>
          <w:lang w:val="en-US"/>
        </w:rPr>
        <w:t>100</w:t>
      </w:r>
      <w:r w:rsidR="00ED1839" w:rsidRPr="007C6403">
        <w:rPr>
          <w:lang w:val="en-US"/>
        </w:rPr>
        <w:t xml:space="preserve">,000 </w:t>
      </w:r>
      <w:r w:rsidR="00057562" w:rsidRPr="007C6403">
        <w:rPr>
          <w:lang w:val="en-US"/>
        </w:rPr>
        <w:t xml:space="preserve">had </w:t>
      </w:r>
      <w:r w:rsidR="00121150" w:rsidRPr="007C6403">
        <w:rPr>
          <w:lang w:val="en-US"/>
        </w:rPr>
        <w:t xml:space="preserve">occurred at the end of May, and thus only covered a period of one month. </w:t>
      </w:r>
      <w:r w:rsidRPr="007C6403">
        <w:rPr>
          <w:lang w:val="en-US"/>
        </w:rPr>
        <w:t>At th</w:t>
      </w:r>
      <w:r w:rsidR="00F56E76" w:rsidRPr="007C6403">
        <w:rPr>
          <w:lang w:val="en-US"/>
        </w:rPr>
        <w:t>e same time, the Secretariat had</w:t>
      </w:r>
      <w:r w:rsidRPr="007C6403">
        <w:rPr>
          <w:lang w:val="en-US"/>
        </w:rPr>
        <w:t xml:space="preserve"> changed the working methodology for treating International Assistance requests up to US$100,000 by organizing at least three meetings of the Bureau per year (in March, June and October). In this context, the number of International Assistance requests examined by the Bureau under the re</w:t>
      </w:r>
      <w:r w:rsidR="00ED1839" w:rsidRPr="007C6403">
        <w:rPr>
          <w:lang w:val="en-US"/>
        </w:rPr>
        <w:t>porting period had</w:t>
      </w:r>
      <w:r w:rsidR="00121150" w:rsidRPr="007C6403">
        <w:rPr>
          <w:lang w:val="en-US"/>
        </w:rPr>
        <w:t xml:space="preserve"> </w:t>
      </w:r>
      <w:r w:rsidR="00057562" w:rsidRPr="007C6403">
        <w:rPr>
          <w:lang w:val="en-US"/>
        </w:rPr>
        <w:t>increased</w:t>
      </w:r>
      <w:r w:rsidRPr="007C6403">
        <w:rPr>
          <w:lang w:val="en-US"/>
        </w:rPr>
        <w:t xml:space="preserve"> (six requests) compared to the equivalent period in 2014 (no requests) and </w:t>
      </w:r>
      <w:r w:rsidR="00ED1839" w:rsidRPr="007C6403">
        <w:rPr>
          <w:lang w:val="en-US"/>
        </w:rPr>
        <w:t xml:space="preserve">in </w:t>
      </w:r>
      <w:r w:rsidRPr="007C6403">
        <w:rPr>
          <w:lang w:val="en-US"/>
        </w:rPr>
        <w:t xml:space="preserve">2015 (four requests). </w:t>
      </w:r>
      <w:r w:rsidR="00F56E76" w:rsidRPr="007C6403">
        <w:rPr>
          <w:lang w:val="en-US"/>
        </w:rPr>
        <w:t xml:space="preserve">Nevertheless, the Secretary wished to </w:t>
      </w:r>
      <w:r w:rsidRPr="007C6403">
        <w:rPr>
          <w:lang w:val="en-US"/>
        </w:rPr>
        <w:t>flag that these provisions broadened oppo</w:t>
      </w:r>
      <w:r w:rsidR="00F56E76" w:rsidRPr="007C6403">
        <w:rPr>
          <w:lang w:val="en-US"/>
        </w:rPr>
        <w:t>rtunities of access,</w:t>
      </w:r>
      <w:r w:rsidRPr="007C6403">
        <w:rPr>
          <w:lang w:val="en-US"/>
        </w:rPr>
        <w:t xml:space="preserve"> but </w:t>
      </w:r>
      <w:r w:rsidR="00F56E76" w:rsidRPr="007C6403">
        <w:rPr>
          <w:lang w:val="en-US"/>
        </w:rPr>
        <w:t>not those related to its supply</w:t>
      </w:r>
      <w:r w:rsidRPr="007C6403">
        <w:rPr>
          <w:lang w:val="en-US"/>
        </w:rPr>
        <w:t xml:space="preserve"> or delivery.</w:t>
      </w:r>
    </w:p>
    <w:p w14:paraId="429E36E6" w14:textId="3C88ED99" w:rsidR="004C7CE8" w:rsidRPr="007C6403" w:rsidRDefault="00F56E76"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then spoke about the </w:t>
      </w:r>
      <w:r w:rsidR="00603663" w:rsidRPr="007C6403">
        <w:rPr>
          <w:b/>
          <w:u w:val="single"/>
          <w:lang w:val="en-US"/>
        </w:rPr>
        <w:t>adoption of the new chapter of the Operational Directives</w:t>
      </w:r>
      <w:r w:rsidR="00603663" w:rsidRPr="007C6403">
        <w:rPr>
          <w:lang w:val="en-US"/>
        </w:rPr>
        <w:t xml:space="preserve"> on safeguarding intangible cultural heritage and sustainable development</w:t>
      </w:r>
      <w:r w:rsidRPr="007C6403">
        <w:rPr>
          <w:lang w:val="en-US"/>
        </w:rPr>
        <w:t xml:space="preserve">, calling it </w:t>
      </w:r>
      <w:r w:rsidR="00603663" w:rsidRPr="007C6403">
        <w:rPr>
          <w:lang w:val="en-US"/>
        </w:rPr>
        <w:t>a milestone in the development of the Convention</w:t>
      </w:r>
      <w:r w:rsidRPr="007C6403">
        <w:rPr>
          <w:lang w:val="en-US"/>
        </w:rPr>
        <w:t>, and</w:t>
      </w:r>
      <w:r w:rsidR="00603663" w:rsidRPr="007C6403">
        <w:rPr>
          <w:lang w:val="en-US"/>
        </w:rPr>
        <w:t xml:space="preserve"> which should be considered within the larger framework of the </w:t>
      </w:r>
      <w:r w:rsidR="00603663" w:rsidRPr="007C6403">
        <w:rPr>
          <w:rFonts w:eastAsia="Arial"/>
          <w:lang w:val="en-US"/>
        </w:rPr>
        <w:t>adoption of the 2030 Agenda for Sustainable Development in September 2015 by the UN system</w:t>
      </w:r>
      <w:r w:rsidR="00603663" w:rsidRPr="007C6403">
        <w:rPr>
          <w:lang w:val="en-US"/>
        </w:rPr>
        <w:t>. The ne</w:t>
      </w:r>
      <w:r w:rsidRPr="007C6403">
        <w:rPr>
          <w:lang w:val="en-US"/>
        </w:rPr>
        <w:t>w chapter provided</w:t>
      </w:r>
      <w:r w:rsidR="00603663" w:rsidRPr="007C6403">
        <w:rPr>
          <w:lang w:val="en-US"/>
        </w:rPr>
        <w:t xml:space="preserve"> </w:t>
      </w:r>
      <w:r w:rsidR="00603663" w:rsidRPr="007C6403">
        <w:rPr>
          <w:rFonts w:eastAsia="Arial"/>
          <w:lang w:val="en-US"/>
        </w:rPr>
        <w:t>guidance for States Parties on measures they could implement to give effect to the Convention’s potential as a tool, not only for safeguardi</w:t>
      </w:r>
      <w:r w:rsidRPr="007C6403">
        <w:rPr>
          <w:rFonts w:eastAsia="Arial"/>
          <w:lang w:val="en-US"/>
        </w:rPr>
        <w:t>ng intangible cultural heritage</w:t>
      </w:r>
      <w:r w:rsidR="00603663" w:rsidRPr="007C6403">
        <w:rPr>
          <w:rFonts w:eastAsia="Arial"/>
          <w:lang w:val="en-US"/>
        </w:rPr>
        <w:t xml:space="preserve"> but also for pursuing sustainable development in </w:t>
      </w:r>
      <w:r w:rsidR="00603663" w:rsidRPr="007C6403">
        <w:rPr>
          <w:lang w:val="en-US"/>
        </w:rPr>
        <w:t>line with the 2030 Sustainable Development Goals.</w:t>
      </w:r>
      <w:r w:rsidRPr="007C6403">
        <w:rPr>
          <w:lang w:val="en-US"/>
        </w:rPr>
        <w:t xml:space="preserve"> With regard </w:t>
      </w:r>
      <w:r w:rsidR="00BA44BB" w:rsidRPr="007C6403">
        <w:rPr>
          <w:lang w:val="en-US"/>
        </w:rPr>
        <w:t xml:space="preserve">to the </w:t>
      </w:r>
      <w:r w:rsidR="00BA44BB" w:rsidRPr="007C6403">
        <w:rPr>
          <w:b/>
          <w:u w:val="single"/>
          <w:lang w:val="en-US"/>
        </w:rPr>
        <w:t>listing mechanisms</w:t>
      </w:r>
      <w:r w:rsidR="00BA44BB" w:rsidRPr="007C6403">
        <w:rPr>
          <w:lang w:val="en-US"/>
        </w:rPr>
        <w:t xml:space="preserve">, </w:t>
      </w:r>
      <w:r w:rsidRPr="007C6403">
        <w:rPr>
          <w:lang w:val="en-US"/>
        </w:rPr>
        <w:t xml:space="preserve">the Secretary explained that an </w:t>
      </w:r>
      <w:r w:rsidR="00BA44BB" w:rsidRPr="007C6403">
        <w:rPr>
          <w:lang w:val="en-US"/>
        </w:rPr>
        <w:t xml:space="preserve">important part of the </w:t>
      </w:r>
      <w:r w:rsidRPr="007C6403">
        <w:rPr>
          <w:lang w:val="en-US"/>
        </w:rPr>
        <w:t xml:space="preserve">Secretariat’s </w:t>
      </w:r>
      <w:r w:rsidR="00BA44BB" w:rsidRPr="007C6403">
        <w:rPr>
          <w:lang w:val="en-US"/>
        </w:rPr>
        <w:t xml:space="preserve">work </w:t>
      </w:r>
      <w:r w:rsidRPr="007C6403">
        <w:rPr>
          <w:lang w:val="en-US"/>
        </w:rPr>
        <w:t xml:space="preserve">was </w:t>
      </w:r>
      <w:r w:rsidR="00BA44BB" w:rsidRPr="007C6403">
        <w:rPr>
          <w:lang w:val="en-US"/>
        </w:rPr>
        <w:t xml:space="preserve">devoted to the processing of nominations to the two Lists, proposals to the Register of Best Safeguarding Practices, </w:t>
      </w:r>
      <w:r w:rsidR="003D37C3" w:rsidRPr="007C6403">
        <w:rPr>
          <w:lang w:val="en-US"/>
        </w:rPr>
        <w:t>requests for I</w:t>
      </w:r>
      <w:r w:rsidR="00BA44BB" w:rsidRPr="007C6403">
        <w:rPr>
          <w:lang w:val="en-US"/>
        </w:rPr>
        <w:t xml:space="preserve">nternational </w:t>
      </w:r>
      <w:r w:rsidR="003D37C3" w:rsidRPr="007C6403">
        <w:rPr>
          <w:lang w:val="en-US"/>
        </w:rPr>
        <w:t>A</w:t>
      </w:r>
      <w:r w:rsidR="00BA44BB" w:rsidRPr="007C6403">
        <w:rPr>
          <w:lang w:val="en-US"/>
        </w:rPr>
        <w:t>ssistance</w:t>
      </w:r>
      <w:r w:rsidRPr="007C6403">
        <w:rPr>
          <w:lang w:val="en-US"/>
        </w:rPr>
        <w:t>,</w:t>
      </w:r>
      <w:r w:rsidR="00BA44BB" w:rsidRPr="007C6403">
        <w:rPr>
          <w:lang w:val="en-US"/>
        </w:rPr>
        <w:t xml:space="preserve"> and </w:t>
      </w:r>
      <w:r w:rsidRPr="007C6403">
        <w:rPr>
          <w:lang w:val="en-US"/>
        </w:rPr>
        <w:t xml:space="preserve">the </w:t>
      </w:r>
      <w:r w:rsidR="003D37C3" w:rsidRPr="007C6403">
        <w:rPr>
          <w:lang w:val="en-US"/>
        </w:rPr>
        <w:t>periodic r</w:t>
      </w:r>
      <w:r w:rsidR="00BA44BB" w:rsidRPr="007C6403">
        <w:rPr>
          <w:lang w:val="en-US"/>
        </w:rPr>
        <w:t xml:space="preserve">eports of States Parties. </w:t>
      </w:r>
      <w:r w:rsidRPr="007C6403">
        <w:rPr>
          <w:lang w:val="en-US"/>
        </w:rPr>
        <w:t xml:space="preserve">He was </w:t>
      </w:r>
      <w:r w:rsidR="00BA44BB" w:rsidRPr="007C6403">
        <w:rPr>
          <w:lang w:val="en-US"/>
        </w:rPr>
        <w:t xml:space="preserve">pleased to </w:t>
      </w:r>
      <w:r w:rsidRPr="007C6403">
        <w:rPr>
          <w:lang w:val="en-US"/>
        </w:rPr>
        <w:t xml:space="preserve">inform the Committee that </w:t>
      </w:r>
      <w:r w:rsidR="00BA44BB" w:rsidRPr="007C6403">
        <w:rPr>
          <w:lang w:val="en-US"/>
        </w:rPr>
        <w:t xml:space="preserve">the treatment of nominations for the 2017 cycle </w:t>
      </w:r>
      <w:r w:rsidRPr="007C6403">
        <w:rPr>
          <w:lang w:val="en-US"/>
        </w:rPr>
        <w:t xml:space="preserve">was </w:t>
      </w:r>
      <w:r w:rsidR="00BA44BB" w:rsidRPr="007C6403">
        <w:rPr>
          <w:lang w:val="en-US"/>
        </w:rPr>
        <w:t>currently on schedule.</w:t>
      </w:r>
      <w:r w:rsidR="00C844D8" w:rsidRPr="007C6403">
        <w:rPr>
          <w:lang w:val="en-US"/>
        </w:rPr>
        <w:t xml:space="preserve"> </w:t>
      </w:r>
      <w:r w:rsidR="00BA44BB" w:rsidRPr="007C6403">
        <w:rPr>
          <w:lang w:val="en-US" w:bidi="en-US"/>
        </w:rPr>
        <w:t xml:space="preserve">The sound governance of the Convention </w:t>
      </w:r>
      <w:r w:rsidRPr="007C6403">
        <w:rPr>
          <w:lang w:val="en-US" w:bidi="en-US"/>
        </w:rPr>
        <w:t xml:space="preserve">was </w:t>
      </w:r>
      <w:r w:rsidR="00BA44BB" w:rsidRPr="007C6403">
        <w:rPr>
          <w:lang w:val="en-US" w:bidi="en-US"/>
        </w:rPr>
        <w:t xml:space="preserve">also facilitated by </w:t>
      </w:r>
      <w:r w:rsidR="00BA44BB" w:rsidRPr="007C6403">
        <w:rPr>
          <w:b/>
          <w:u w:val="single"/>
          <w:lang w:val="en-US" w:bidi="en-US"/>
        </w:rPr>
        <w:t>enhanced knowledge management services</w:t>
      </w:r>
      <w:r w:rsidR="00BA44BB" w:rsidRPr="007C6403">
        <w:rPr>
          <w:lang w:val="en-US" w:bidi="en-US"/>
        </w:rPr>
        <w:t xml:space="preserve">, which </w:t>
      </w:r>
      <w:r w:rsidRPr="007C6403">
        <w:rPr>
          <w:lang w:val="en-US" w:bidi="en-US"/>
        </w:rPr>
        <w:t xml:space="preserve">were known to be </w:t>
      </w:r>
      <w:r w:rsidR="00BA44BB" w:rsidRPr="007C6403">
        <w:rPr>
          <w:lang w:val="en-US" w:bidi="en-US"/>
        </w:rPr>
        <w:t>highly appreciated by States Parties as the nu</w:t>
      </w:r>
      <w:r w:rsidR="003D37C3" w:rsidRPr="007C6403">
        <w:rPr>
          <w:lang w:val="en-US" w:bidi="en-US"/>
        </w:rPr>
        <w:t>mber of States Parties continued</w:t>
      </w:r>
      <w:r w:rsidR="00BA44BB" w:rsidRPr="007C6403">
        <w:rPr>
          <w:lang w:val="en-US" w:bidi="en-US"/>
        </w:rPr>
        <w:t xml:space="preserve"> to grow and </w:t>
      </w:r>
      <w:r w:rsidR="003D37C3" w:rsidRPr="007C6403">
        <w:rPr>
          <w:lang w:val="en-US" w:bidi="en-US"/>
        </w:rPr>
        <w:t xml:space="preserve">as </w:t>
      </w:r>
      <w:r w:rsidR="00BA44BB" w:rsidRPr="007C6403">
        <w:rPr>
          <w:lang w:val="en-US" w:bidi="en-US"/>
        </w:rPr>
        <w:t>experiences in safeguarding intangible cultural heritage further accumulate</w:t>
      </w:r>
      <w:r w:rsidR="00057562" w:rsidRPr="007C6403">
        <w:rPr>
          <w:lang w:val="en-US" w:bidi="en-US"/>
        </w:rPr>
        <w:t>d</w:t>
      </w:r>
      <w:r w:rsidR="00BA44BB" w:rsidRPr="007C6403">
        <w:rPr>
          <w:lang w:val="en-US" w:bidi="en-US"/>
        </w:rPr>
        <w:t xml:space="preserve">. The work undertaken during the reporting period focused on improving both the functioning of the Convention’s knowledge management system and its usefulness for diverse groups of stakeholders. For example, </w:t>
      </w:r>
      <w:r w:rsidR="00BA44BB" w:rsidRPr="007C6403">
        <w:rPr>
          <w:color w:val="000000"/>
          <w:lang w:val="en-US"/>
        </w:rPr>
        <w:t>in May 2016</w:t>
      </w:r>
      <w:r w:rsidR="00146744" w:rsidRPr="007C6403">
        <w:rPr>
          <w:color w:val="000000"/>
          <w:lang w:val="en-US"/>
        </w:rPr>
        <w:t>,</w:t>
      </w:r>
      <w:r w:rsidR="00BA44BB" w:rsidRPr="007C6403">
        <w:rPr>
          <w:color w:val="000000"/>
          <w:lang w:val="en-US"/>
        </w:rPr>
        <w:t xml:space="preserve"> </w:t>
      </w:r>
      <w:r w:rsidR="00BA44BB" w:rsidRPr="007C6403">
        <w:rPr>
          <w:lang w:val="en-US" w:bidi="en-US"/>
        </w:rPr>
        <w:t>t</w:t>
      </w:r>
      <w:r w:rsidR="00BA44BB" w:rsidRPr="007C6403">
        <w:rPr>
          <w:color w:val="000000"/>
          <w:lang w:val="en-US"/>
        </w:rPr>
        <w:t xml:space="preserve">he Secretariat </w:t>
      </w:r>
      <w:r w:rsidR="00057562" w:rsidRPr="007C6403">
        <w:rPr>
          <w:color w:val="000000"/>
          <w:lang w:val="en-US"/>
        </w:rPr>
        <w:t xml:space="preserve">had </w:t>
      </w:r>
      <w:r w:rsidR="00BA44BB" w:rsidRPr="007C6403">
        <w:rPr>
          <w:color w:val="000000"/>
          <w:lang w:val="en-US"/>
        </w:rPr>
        <w:t xml:space="preserve">launched </w:t>
      </w:r>
      <w:r w:rsidR="00BA44BB" w:rsidRPr="007C6403">
        <w:rPr>
          <w:lang w:val="en-US"/>
        </w:rPr>
        <w:t>a new monitoring interface</w:t>
      </w:r>
      <w:r w:rsidR="00146744" w:rsidRPr="007C6403">
        <w:rPr>
          <w:color w:val="000000"/>
          <w:lang w:val="en-US"/>
        </w:rPr>
        <w:t xml:space="preserve"> that </w:t>
      </w:r>
      <w:r w:rsidR="00146744" w:rsidRPr="007C6403">
        <w:rPr>
          <w:lang w:val="en-US"/>
        </w:rPr>
        <w:t>allowed</w:t>
      </w:r>
      <w:r w:rsidR="00BA44BB" w:rsidRPr="007C6403">
        <w:rPr>
          <w:lang w:val="en-US"/>
        </w:rPr>
        <w:t xml:space="preserve"> users to access submitted reports, review the schedule of submissions and search them by mechanism, status and country.</w:t>
      </w:r>
      <w:r w:rsidR="00BA44BB" w:rsidRPr="007C6403">
        <w:rPr>
          <w:color w:val="000000"/>
          <w:lang w:val="en-US"/>
        </w:rPr>
        <w:t xml:space="preserve"> </w:t>
      </w:r>
      <w:r w:rsidR="00BA44BB" w:rsidRPr="007C6403">
        <w:rPr>
          <w:lang w:val="en-US"/>
        </w:rPr>
        <w:t xml:space="preserve">The Secretariat </w:t>
      </w:r>
      <w:r w:rsidR="00146744" w:rsidRPr="007C6403">
        <w:rPr>
          <w:lang w:val="en-US"/>
        </w:rPr>
        <w:t>continued</w:t>
      </w:r>
      <w:r w:rsidR="00BA44BB" w:rsidRPr="007C6403">
        <w:rPr>
          <w:lang w:val="en-US"/>
        </w:rPr>
        <w:t xml:space="preserve"> to enhance the webpage dedicated to </w:t>
      </w:r>
      <w:hyperlink r:id="rId31" w:history="1">
        <w:r w:rsidR="00BA44BB" w:rsidRPr="007C6403">
          <w:rPr>
            <w:rStyle w:val="Hyperlink"/>
            <w:lang w:val="en-US"/>
          </w:rPr>
          <w:t>category 2 centres</w:t>
        </w:r>
      </w:hyperlink>
      <w:r w:rsidR="00BA44BB" w:rsidRPr="007C6403">
        <w:rPr>
          <w:lang w:val="en-US"/>
        </w:rPr>
        <w:t xml:space="preserve"> with key documents for each of the eight centres, including recent work plans and annual reports. </w:t>
      </w:r>
      <w:r w:rsidR="00BA44BB" w:rsidRPr="007C6403">
        <w:rPr>
          <w:color w:val="000000"/>
          <w:lang w:val="en-US"/>
        </w:rPr>
        <w:t xml:space="preserve">Efforts </w:t>
      </w:r>
      <w:r w:rsidR="00362927" w:rsidRPr="007C6403">
        <w:rPr>
          <w:color w:val="000000"/>
          <w:lang w:val="en-US"/>
        </w:rPr>
        <w:t xml:space="preserve">had </w:t>
      </w:r>
      <w:r w:rsidR="00BA44BB" w:rsidRPr="007C6403">
        <w:rPr>
          <w:color w:val="000000"/>
          <w:lang w:val="en-US"/>
        </w:rPr>
        <w:t>also been made to enhance the Convention’s website with improved navigation and ergonomics, search engine optimization and additional multilingual content.</w:t>
      </w:r>
      <w:r w:rsidR="00C844D8" w:rsidRPr="007C6403">
        <w:rPr>
          <w:color w:val="000000"/>
          <w:lang w:val="en-US"/>
        </w:rPr>
        <w:t xml:space="preserve"> </w:t>
      </w:r>
      <w:r w:rsidR="00BA44BB" w:rsidRPr="007C6403">
        <w:rPr>
          <w:lang w:val="en-US"/>
        </w:rPr>
        <w:t xml:space="preserve">As regards </w:t>
      </w:r>
      <w:r w:rsidR="00BA44BB" w:rsidRPr="007C6403">
        <w:rPr>
          <w:b/>
          <w:u w:val="single"/>
          <w:lang w:val="en-US"/>
        </w:rPr>
        <w:t>periodic reporting</w:t>
      </w:r>
      <w:r w:rsidR="00BA44BB" w:rsidRPr="007C6403">
        <w:rPr>
          <w:lang w:val="en-US"/>
        </w:rPr>
        <w:t xml:space="preserve">, </w:t>
      </w:r>
      <w:r w:rsidR="00362927" w:rsidRPr="007C6403">
        <w:rPr>
          <w:lang w:val="en-US"/>
        </w:rPr>
        <w:t xml:space="preserve">the Secretary </w:t>
      </w:r>
      <w:r w:rsidR="00BA44BB" w:rsidRPr="007C6403">
        <w:rPr>
          <w:lang w:val="en-US"/>
        </w:rPr>
        <w:t>stress</w:t>
      </w:r>
      <w:r w:rsidR="00362927" w:rsidRPr="007C6403">
        <w:rPr>
          <w:lang w:val="en-US"/>
        </w:rPr>
        <w:t>ed</w:t>
      </w:r>
      <w:r w:rsidR="00BA44BB" w:rsidRPr="007C6403">
        <w:rPr>
          <w:lang w:val="en-US"/>
        </w:rPr>
        <w:t xml:space="preserve"> that there </w:t>
      </w:r>
      <w:r w:rsidR="00362927" w:rsidRPr="007C6403">
        <w:rPr>
          <w:lang w:val="en-US"/>
        </w:rPr>
        <w:t xml:space="preserve">were </w:t>
      </w:r>
      <w:r w:rsidR="00BA44BB" w:rsidRPr="007C6403">
        <w:rPr>
          <w:lang w:val="en-US"/>
        </w:rPr>
        <w:t xml:space="preserve">still a </w:t>
      </w:r>
      <w:r w:rsidR="00362927" w:rsidRPr="007C6403">
        <w:rPr>
          <w:lang w:val="en-US"/>
        </w:rPr>
        <w:t>high number of overdue reports and – in an attempt to</w:t>
      </w:r>
      <w:r w:rsidR="00BA44BB" w:rsidRPr="007C6403">
        <w:rPr>
          <w:lang w:val="en-US"/>
        </w:rPr>
        <w:t xml:space="preserve"> improve participation</w:t>
      </w:r>
      <w:r w:rsidR="00362927" w:rsidRPr="007C6403">
        <w:rPr>
          <w:lang w:val="en-US"/>
        </w:rPr>
        <w:t xml:space="preserve"> –</w:t>
      </w:r>
      <w:r w:rsidR="00BA44BB" w:rsidRPr="007C6403">
        <w:rPr>
          <w:lang w:val="en-US"/>
        </w:rPr>
        <w:t xml:space="preserve"> the Secretariat </w:t>
      </w:r>
      <w:r w:rsidR="00362927" w:rsidRPr="007C6403">
        <w:rPr>
          <w:lang w:val="en-US"/>
        </w:rPr>
        <w:t xml:space="preserve">had </w:t>
      </w:r>
      <w:r w:rsidR="00BA44BB" w:rsidRPr="007C6403">
        <w:rPr>
          <w:lang w:val="en-US"/>
        </w:rPr>
        <w:t xml:space="preserve">provided detailed information </w:t>
      </w:r>
      <w:r w:rsidR="00362927" w:rsidRPr="007C6403">
        <w:rPr>
          <w:lang w:val="en-US"/>
        </w:rPr>
        <w:t xml:space="preserve">in this regard </w:t>
      </w:r>
      <w:r w:rsidR="00BA44BB" w:rsidRPr="007C6403">
        <w:rPr>
          <w:lang w:val="en-US"/>
        </w:rPr>
        <w:t xml:space="preserve">during the sixth session of the General Assembly in June 2016. </w:t>
      </w:r>
      <w:r w:rsidR="00362927" w:rsidRPr="007C6403">
        <w:rPr>
          <w:lang w:val="en-US"/>
        </w:rPr>
        <w:t xml:space="preserve">The Secretariat had </w:t>
      </w:r>
      <w:r w:rsidR="00BA44BB" w:rsidRPr="007C6403">
        <w:rPr>
          <w:lang w:val="en-US"/>
        </w:rPr>
        <w:t xml:space="preserve">started updating the </w:t>
      </w:r>
      <w:r w:rsidR="00BA44BB" w:rsidRPr="007C6403">
        <w:rPr>
          <w:i/>
          <w:lang w:val="en-US"/>
        </w:rPr>
        <w:t>aide-mémoire</w:t>
      </w:r>
      <w:r w:rsidR="00BA44BB" w:rsidRPr="007C6403">
        <w:rPr>
          <w:lang w:val="en-US"/>
        </w:rPr>
        <w:t xml:space="preserve"> fo</w:t>
      </w:r>
      <w:r w:rsidR="00F1029A" w:rsidRPr="007C6403">
        <w:rPr>
          <w:lang w:val="en-US"/>
        </w:rPr>
        <w:t>r compl</w:t>
      </w:r>
      <w:r w:rsidR="003D37C3" w:rsidRPr="007C6403">
        <w:rPr>
          <w:lang w:val="en-US"/>
        </w:rPr>
        <w:t>eting the reporting form, and he</w:t>
      </w:r>
      <w:r w:rsidR="00F1029A" w:rsidRPr="007C6403">
        <w:rPr>
          <w:lang w:val="en-US"/>
        </w:rPr>
        <w:t xml:space="preserve"> was well </w:t>
      </w:r>
      <w:r w:rsidR="00BA44BB" w:rsidRPr="007C6403">
        <w:rPr>
          <w:lang w:val="en-US"/>
        </w:rPr>
        <w:t xml:space="preserve">aware that this </w:t>
      </w:r>
      <w:r w:rsidR="00F1029A" w:rsidRPr="007C6403">
        <w:rPr>
          <w:lang w:val="en-US"/>
        </w:rPr>
        <w:t xml:space="preserve">was </w:t>
      </w:r>
      <w:r w:rsidR="00BA44BB" w:rsidRPr="007C6403">
        <w:rPr>
          <w:lang w:val="en-US"/>
        </w:rPr>
        <w:t xml:space="preserve">a complex task for States Parties. However, it </w:t>
      </w:r>
      <w:r w:rsidR="00F1029A" w:rsidRPr="007C6403">
        <w:rPr>
          <w:lang w:val="en-US"/>
        </w:rPr>
        <w:t xml:space="preserve">should be seen as </w:t>
      </w:r>
      <w:r w:rsidR="00BA44BB" w:rsidRPr="007C6403">
        <w:rPr>
          <w:lang w:val="en-US"/>
        </w:rPr>
        <w:t>a key tool for monitoring the implementation of the Conventio</w:t>
      </w:r>
      <w:r w:rsidR="00F1029A" w:rsidRPr="007C6403">
        <w:rPr>
          <w:lang w:val="en-US"/>
        </w:rPr>
        <w:t xml:space="preserve">n, and </w:t>
      </w:r>
      <w:r w:rsidR="00BA44BB" w:rsidRPr="007C6403">
        <w:rPr>
          <w:lang w:val="en-US"/>
        </w:rPr>
        <w:t xml:space="preserve">through periodic reports, State Parties </w:t>
      </w:r>
      <w:r w:rsidR="00972AA8" w:rsidRPr="007C6403">
        <w:rPr>
          <w:lang w:val="en-US"/>
        </w:rPr>
        <w:t xml:space="preserve">could </w:t>
      </w:r>
      <w:r w:rsidR="00BA44BB" w:rsidRPr="007C6403">
        <w:rPr>
          <w:lang w:val="en-US"/>
        </w:rPr>
        <w:t xml:space="preserve">showcase the efforts deployed </w:t>
      </w:r>
      <w:r w:rsidR="00972AA8" w:rsidRPr="007C6403">
        <w:rPr>
          <w:lang w:val="en-US"/>
        </w:rPr>
        <w:t>to</w:t>
      </w:r>
      <w:r w:rsidR="00BA44BB" w:rsidRPr="007C6403">
        <w:rPr>
          <w:lang w:val="en-US"/>
        </w:rPr>
        <w:t xml:space="preserve"> safeguard intangible cultural heritage under the Convention.</w:t>
      </w:r>
    </w:p>
    <w:p w14:paraId="4F25DB9A" w14:textId="0D803593" w:rsidR="00844B36" w:rsidRPr="007C6403" w:rsidRDefault="00F1029A" w:rsidP="003371C6">
      <w:pPr>
        <w:pStyle w:val="Orateurengris"/>
        <w:tabs>
          <w:tab w:val="clear" w:pos="709"/>
          <w:tab w:val="left" w:pos="-3261"/>
        </w:tabs>
        <w:spacing w:before="240"/>
        <w:ind w:left="709" w:hanging="709"/>
        <w:rPr>
          <w:lang w:val="en-US"/>
        </w:rPr>
      </w:pPr>
      <w:r w:rsidRPr="007C6403">
        <w:rPr>
          <w:lang w:val="en-US"/>
        </w:rPr>
        <w:t xml:space="preserve">With regard to the </w:t>
      </w:r>
      <w:r w:rsidR="003D37C3" w:rsidRPr="007C6403">
        <w:rPr>
          <w:b/>
          <w:u w:val="single"/>
          <w:lang w:val="en-US"/>
        </w:rPr>
        <w:t>Capacity-building P</w:t>
      </w:r>
      <w:r w:rsidR="00BA44BB" w:rsidRPr="007C6403">
        <w:rPr>
          <w:b/>
          <w:u w:val="single"/>
          <w:lang w:val="en-US"/>
        </w:rPr>
        <w:t>rogramme</w:t>
      </w:r>
      <w:r w:rsidR="00BA44BB" w:rsidRPr="007C6403">
        <w:rPr>
          <w:lang w:val="en-US"/>
        </w:rPr>
        <w:t xml:space="preserve">, </w:t>
      </w:r>
      <w:r w:rsidRPr="007C6403">
        <w:rPr>
          <w:lang w:val="en-US"/>
        </w:rPr>
        <w:t xml:space="preserve">the </w:t>
      </w:r>
      <w:r w:rsidRPr="007C6403">
        <w:rPr>
          <w:b/>
          <w:lang w:val="en-US"/>
        </w:rPr>
        <w:t>Secretary</w:t>
      </w:r>
      <w:r w:rsidRPr="007C6403">
        <w:rPr>
          <w:lang w:val="en-US"/>
        </w:rPr>
        <w:t xml:space="preserve"> </w:t>
      </w:r>
      <w:r w:rsidR="00BA64B9" w:rsidRPr="007C6403">
        <w:rPr>
          <w:lang w:val="en-US"/>
        </w:rPr>
        <w:t xml:space="preserve">further explained that this was </w:t>
      </w:r>
      <w:r w:rsidR="00BA44BB" w:rsidRPr="007C6403">
        <w:rPr>
          <w:lang w:val="en-US"/>
        </w:rPr>
        <w:t>aimed at supporting Members States in strengthening human and institutional resources in intangible cultural heritage.</w:t>
      </w:r>
      <w:r w:rsidR="004C7CE8" w:rsidRPr="007C6403">
        <w:rPr>
          <w:lang w:val="en-US"/>
        </w:rPr>
        <w:t xml:space="preserve"> </w:t>
      </w:r>
      <w:r w:rsidR="00BA44BB" w:rsidRPr="007C6403">
        <w:rPr>
          <w:lang w:val="en-US"/>
        </w:rPr>
        <w:t xml:space="preserve">One of the recent achievements and new orientations of the programme </w:t>
      </w:r>
      <w:r w:rsidR="00BA64B9" w:rsidRPr="007C6403">
        <w:rPr>
          <w:lang w:val="en-US"/>
        </w:rPr>
        <w:t xml:space="preserve">was </w:t>
      </w:r>
      <w:r w:rsidR="00BA44BB" w:rsidRPr="007C6403">
        <w:rPr>
          <w:lang w:val="en-US"/>
        </w:rPr>
        <w:t>the completion of in-depth needs assessments in ten countries</w:t>
      </w:r>
      <w:r w:rsidR="00BA64B9" w:rsidRPr="007C6403">
        <w:rPr>
          <w:lang w:val="en-US"/>
        </w:rPr>
        <w:t xml:space="preserve"> whose </w:t>
      </w:r>
      <w:r w:rsidR="00BA44BB" w:rsidRPr="007C6403">
        <w:rPr>
          <w:lang w:val="en-US"/>
        </w:rPr>
        <w:t xml:space="preserve">objective </w:t>
      </w:r>
      <w:r w:rsidR="00BA64B9" w:rsidRPr="007C6403">
        <w:rPr>
          <w:lang w:val="en-US"/>
        </w:rPr>
        <w:t>was two-fold.</w:t>
      </w:r>
      <w:r w:rsidR="00BA44BB" w:rsidRPr="007C6403">
        <w:rPr>
          <w:lang w:val="en-US"/>
        </w:rPr>
        <w:t xml:space="preserve"> </w:t>
      </w:r>
      <w:r w:rsidR="00BA64B9" w:rsidRPr="007C6403">
        <w:rPr>
          <w:lang w:val="en-US"/>
        </w:rPr>
        <w:t>O</w:t>
      </w:r>
      <w:r w:rsidR="00BA44BB" w:rsidRPr="007C6403">
        <w:rPr>
          <w:lang w:val="en-US"/>
        </w:rPr>
        <w:t>n the one hand, they constitute</w:t>
      </w:r>
      <w:r w:rsidR="00BA64B9" w:rsidRPr="007C6403">
        <w:rPr>
          <w:lang w:val="en-US"/>
        </w:rPr>
        <w:t>d</w:t>
      </w:r>
      <w:r w:rsidR="00BA44BB" w:rsidRPr="007C6403">
        <w:rPr>
          <w:lang w:val="en-US"/>
        </w:rPr>
        <w:t xml:space="preserve"> a sound basis for decision-making about future strategy and policy choices in the field of intangible cultural heritage and, on the other hand, they serve</w:t>
      </w:r>
      <w:r w:rsidR="00BA64B9" w:rsidRPr="007C6403">
        <w:rPr>
          <w:lang w:val="en-US"/>
        </w:rPr>
        <w:t>d</w:t>
      </w:r>
      <w:r w:rsidR="00BA44BB" w:rsidRPr="007C6403">
        <w:rPr>
          <w:lang w:val="en-US"/>
        </w:rPr>
        <w:t xml:space="preserve"> as a basis for the </w:t>
      </w:r>
      <w:r w:rsidR="00972AA8" w:rsidRPr="007C6403">
        <w:rPr>
          <w:lang w:val="en-US"/>
        </w:rPr>
        <w:t xml:space="preserve">preparation </w:t>
      </w:r>
      <w:r w:rsidR="00BA44BB" w:rsidRPr="007C6403">
        <w:rPr>
          <w:lang w:val="en-US"/>
        </w:rPr>
        <w:t xml:space="preserve">of multi-year projects tailored to countries’ specific needs and contexts, </w:t>
      </w:r>
      <w:r w:rsidR="006B49F0" w:rsidRPr="007C6403">
        <w:rPr>
          <w:lang w:val="en-US"/>
        </w:rPr>
        <w:t>thus helping to fine-tune capacity</w:t>
      </w:r>
      <w:r w:rsidR="00972AA8" w:rsidRPr="007C6403">
        <w:rPr>
          <w:lang w:val="en-US"/>
        </w:rPr>
        <w:t xml:space="preserve"> </w:t>
      </w:r>
      <w:r w:rsidR="00BA44BB" w:rsidRPr="007C6403">
        <w:rPr>
          <w:lang w:val="en-US"/>
        </w:rPr>
        <w:t>building.</w:t>
      </w:r>
      <w:r w:rsidR="004C7CE8" w:rsidRPr="007C6403">
        <w:rPr>
          <w:lang w:val="en-US"/>
        </w:rPr>
        <w:t xml:space="preserve"> </w:t>
      </w:r>
      <w:r w:rsidR="00BA44BB" w:rsidRPr="007C6403">
        <w:rPr>
          <w:lang w:val="en-US"/>
        </w:rPr>
        <w:t xml:space="preserve">Another achievement during this period </w:t>
      </w:r>
      <w:r w:rsidR="006B49F0" w:rsidRPr="007C6403">
        <w:rPr>
          <w:lang w:val="en-US"/>
        </w:rPr>
        <w:t xml:space="preserve">was </w:t>
      </w:r>
      <w:r w:rsidR="00BA44BB" w:rsidRPr="007C6403">
        <w:rPr>
          <w:lang w:val="en-US"/>
        </w:rPr>
        <w:t>the completion of a large-scale project in five Portug</w:t>
      </w:r>
      <w:r w:rsidR="006B49F0" w:rsidRPr="007C6403">
        <w:rPr>
          <w:lang w:val="en-US"/>
        </w:rPr>
        <w:t>uese-speaking African countries</w:t>
      </w:r>
      <w:r w:rsidR="00BA44BB" w:rsidRPr="007C6403">
        <w:rPr>
          <w:lang w:val="en-US"/>
        </w:rPr>
        <w:t xml:space="preserve"> </w:t>
      </w:r>
      <w:r w:rsidR="006B49F0" w:rsidRPr="007C6403">
        <w:rPr>
          <w:lang w:val="en-US"/>
        </w:rPr>
        <w:t xml:space="preserve">that </w:t>
      </w:r>
      <w:r w:rsidR="00BA44BB" w:rsidRPr="007C6403">
        <w:rPr>
          <w:lang w:val="en-US"/>
        </w:rPr>
        <w:t xml:space="preserve">showed </w:t>
      </w:r>
      <w:r w:rsidR="006B49F0" w:rsidRPr="007C6403">
        <w:rPr>
          <w:lang w:val="en-US"/>
        </w:rPr>
        <w:t xml:space="preserve">how </w:t>
      </w:r>
      <w:r w:rsidR="00BA44BB" w:rsidRPr="007C6403">
        <w:rPr>
          <w:lang w:val="en-US"/>
        </w:rPr>
        <w:t xml:space="preserve">significant </w:t>
      </w:r>
      <w:r w:rsidR="006B49F0" w:rsidRPr="007C6403">
        <w:rPr>
          <w:lang w:val="en-US"/>
        </w:rPr>
        <w:t>progress had</w:t>
      </w:r>
      <w:r w:rsidR="00BA44BB" w:rsidRPr="007C6403">
        <w:rPr>
          <w:lang w:val="en-US"/>
        </w:rPr>
        <w:t xml:space="preserve"> been made in mobilizing all stakeholders, developing the institutional infrastructure required for safeguarding, conducting community-based inventorying</w:t>
      </w:r>
      <w:r w:rsidR="006B49F0" w:rsidRPr="007C6403">
        <w:rPr>
          <w:lang w:val="en-US"/>
        </w:rPr>
        <w:t>,</w:t>
      </w:r>
      <w:r w:rsidR="00BA44BB" w:rsidRPr="007C6403">
        <w:rPr>
          <w:lang w:val="en-US"/>
        </w:rPr>
        <w:t xml:space="preserve"> and facilitating collaboration among the project countries. However, the project also brought to the </w:t>
      </w:r>
      <w:r w:rsidR="00844B36" w:rsidRPr="007C6403">
        <w:rPr>
          <w:lang w:val="en-US"/>
        </w:rPr>
        <w:t>fore</w:t>
      </w:r>
      <w:r w:rsidR="00BA44BB" w:rsidRPr="007C6403">
        <w:rPr>
          <w:lang w:val="en-US"/>
        </w:rPr>
        <w:t xml:space="preserve"> that more support </w:t>
      </w:r>
      <w:r w:rsidR="006B49F0" w:rsidRPr="007C6403">
        <w:rPr>
          <w:lang w:val="en-US"/>
        </w:rPr>
        <w:t xml:space="preserve">was </w:t>
      </w:r>
      <w:r w:rsidR="00BA44BB" w:rsidRPr="007C6403">
        <w:rPr>
          <w:lang w:val="en-US"/>
        </w:rPr>
        <w:t xml:space="preserve">required to strengthen capacities in the </w:t>
      </w:r>
      <w:r w:rsidR="00972AA8" w:rsidRPr="007C6403">
        <w:rPr>
          <w:lang w:val="en-US"/>
        </w:rPr>
        <w:t xml:space="preserve">preparation </w:t>
      </w:r>
      <w:r w:rsidR="00BA44BB" w:rsidRPr="007C6403">
        <w:rPr>
          <w:lang w:val="en-US"/>
        </w:rPr>
        <w:t>of safeguarding plans and to develop policies and legislation.</w:t>
      </w:r>
      <w:r w:rsidR="00844B36" w:rsidRPr="007C6403">
        <w:rPr>
          <w:lang w:val="en-US"/>
        </w:rPr>
        <w:t xml:space="preserve"> </w:t>
      </w:r>
      <w:r w:rsidR="006B49F0" w:rsidRPr="007C6403">
        <w:rPr>
          <w:lang w:val="en-US"/>
        </w:rPr>
        <w:t xml:space="preserve">The Secretary recalled that </w:t>
      </w:r>
      <w:r w:rsidR="003D37C3" w:rsidRPr="007C6403">
        <w:rPr>
          <w:lang w:val="en-US"/>
        </w:rPr>
        <w:t xml:space="preserve">a global </w:t>
      </w:r>
      <w:hyperlink r:id="rId32" w:history="1">
        <w:r w:rsidR="003D37C3" w:rsidRPr="007C6403">
          <w:rPr>
            <w:rStyle w:val="Hyperlink"/>
            <w:lang w:val="en-US"/>
          </w:rPr>
          <w:t>Network of Facilitators</w:t>
        </w:r>
      </w:hyperlink>
      <w:r w:rsidR="003D37C3" w:rsidRPr="007C6403">
        <w:rPr>
          <w:rStyle w:val="Hyperlink"/>
          <w:color w:val="auto"/>
          <w:u w:val="none"/>
          <w:lang w:val="en-US"/>
        </w:rPr>
        <w:t xml:space="preserve">, </w:t>
      </w:r>
      <w:r w:rsidR="003D37C3" w:rsidRPr="007C6403">
        <w:rPr>
          <w:lang w:val="en-US"/>
        </w:rPr>
        <w:t xml:space="preserve">trained by the Secretariat to deliver training and advisory services related to the Convention, supported </w:t>
      </w:r>
      <w:r w:rsidR="006B49F0" w:rsidRPr="007C6403">
        <w:rPr>
          <w:lang w:val="en-US"/>
        </w:rPr>
        <w:t xml:space="preserve">the </w:t>
      </w:r>
      <w:r w:rsidR="00BA44BB" w:rsidRPr="007C6403">
        <w:rPr>
          <w:lang w:val="en-US"/>
        </w:rPr>
        <w:t xml:space="preserve">capacity-building programme. </w:t>
      </w:r>
      <w:r w:rsidR="006B49F0" w:rsidRPr="007C6403">
        <w:rPr>
          <w:lang w:val="en-US"/>
        </w:rPr>
        <w:t xml:space="preserve">This network was </w:t>
      </w:r>
      <w:r w:rsidR="00BA44BB" w:rsidRPr="007C6403">
        <w:rPr>
          <w:lang w:val="en-US"/>
        </w:rPr>
        <w:t>constantly reinforce</w:t>
      </w:r>
      <w:r w:rsidR="006B49F0" w:rsidRPr="007C6403">
        <w:rPr>
          <w:lang w:val="en-US"/>
        </w:rPr>
        <w:t>d</w:t>
      </w:r>
      <w:r w:rsidR="00BA44BB" w:rsidRPr="007C6403">
        <w:rPr>
          <w:lang w:val="en-US"/>
        </w:rPr>
        <w:t xml:space="preserve">, </w:t>
      </w:r>
      <w:r w:rsidR="006B49F0" w:rsidRPr="007C6403">
        <w:rPr>
          <w:lang w:val="en-US"/>
        </w:rPr>
        <w:t xml:space="preserve">as this </w:t>
      </w:r>
      <w:r w:rsidR="003D37C3" w:rsidRPr="007C6403">
        <w:rPr>
          <w:lang w:val="en-US"/>
        </w:rPr>
        <w:t xml:space="preserve">was </w:t>
      </w:r>
      <w:r w:rsidR="00BA44BB" w:rsidRPr="007C6403">
        <w:rPr>
          <w:lang w:val="en-US"/>
        </w:rPr>
        <w:t xml:space="preserve">key to the programme. For example, one innovation since the beginning of </w:t>
      </w:r>
      <w:r w:rsidR="00AF5941" w:rsidRPr="007C6403">
        <w:rPr>
          <w:lang w:val="en-US"/>
        </w:rPr>
        <w:t xml:space="preserve">2016 </w:t>
      </w:r>
      <w:r w:rsidR="00BA44BB" w:rsidRPr="007C6403">
        <w:rPr>
          <w:lang w:val="en-US"/>
        </w:rPr>
        <w:t>was the de</w:t>
      </w:r>
      <w:r w:rsidR="00AF5941" w:rsidRPr="007C6403">
        <w:rPr>
          <w:lang w:val="en-US"/>
        </w:rPr>
        <w:t>velopment of an on</w:t>
      </w:r>
      <w:r w:rsidR="00BA44BB" w:rsidRPr="007C6403">
        <w:rPr>
          <w:lang w:val="en-US"/>
        </w:rPr>
        <w:t xml:space="preserve">line tutorial on the use of the materials for workshops on safeguarding plans. The Secretariat </w:t>
      </w:r>
      <w:r w:rsidR="00AF5941" w:rsidRPr="007C6403">
        <w:rPr>
          <w:lang w:val="en-US"/>
        </w:rPr>
        <w:t xml:space="preserve">also </w:t>
      </w:r>
      <w:r w:rsidR="00BA44BB" w:rsidRPr="007C6403">
        <w:rPr>
          <w:lang w:val="en-US"/>
        </w:rPr>
        <w:t xml:space="preserve">produced a cross-regional analysis of 73 facilitators’ reports to consolidate their perspectives on </w:t>
      </w:r>
      <w:r w:rsidR="00AF5941" w:rsidRPr="007C6403">
        <w:rPr>
          <w:lang w:val="en-US"/>
        </w:rPr>
        <w:t xml:space="preserve">programme </w:t>
      </w:r>
      <w:r w:rsidR="00BA44BB" w:rsidRPr="007C6403">
        <w:rPr>
          <w:lang w:val="en-US"/>
        </w:rPr>
        <w:t xml:space="preserve">implementation and their recommendations for further development. Lastly, network members </w:t>
      </w:r>
      <w:r w:rsidR="00AF5941" w:rsidRPr="007C6403">
        <w:rPr>
          <w:lang w:val="en-US"/>
        </w:rPr>
        <w:t>had</w:t>
      </w:r>
      <w:r w:rsidR="00BA44BB" w:rsidRPr="007C6403">
        <w:rPr>
          <w:lang w:val="en-US"/>
        </w:rPr>
        <w:t xml:space="preserve"> contributed to the development of</w:t>
      </w:r>
      <w:r w:rsidR="00BA44BB" w:rsidRPr="007C6403">
        <w:rPr>
          <w:rStyle w:val="hps"/>
          <w:lang w:val="en-US"/>
        </w:rPr>
        <w:t xml:space="preserve"> tracer studies to find out </w:t>
      </w:r>
      <w:r w:rsidR="00AF5941" w:rsidRPr="007C6403">
        <w:rPr>
          <w:rStyle w:val="hps"/>
          <w:lang w:val="en-US"/>
        </w:rPr>
        <w:t xml:space="preserve">how </w:t>
      </w:r>
      <w:r w:rsidR="00BA44BB" w:rsidRPr="007C6403">
        <w:rPr>
          <w:rStyle w:val="hps"/>
          <w:lang w:val="en-US"/>
        </w:rPr>
        <w:t>difference</w:t>
      </w:r>
      <w:r w:rsidR="00AF5941" w:rsidRPr="007C6403">
        <w:rPr>
          <w:rStyle w:val="hps"/>
          <w:lang w:val="en-US"/>
        </w:rPr>
        <w:t>s</w:t>
      </w:r>
      <w:r w:rsidR="00BA44BB" w:rsidRPr="007C6403">
        <w:rPr>
          <w:rStyle w:val="hps"/>
          <w:lang w:val="en-US"/>
        </w:rPr>
        <w:t xml:space="preserve"> </w:t>
      </w:r>
      <w:r w:rsidR="00AF5941" w:rsidRPr="007C6403">
        <w:rPr>
          <w:rStyle w:val="hps"/>
          <w:lang w:val="en-US"/>
        </w:rPr>
        <w:t xml:space="preserve">in </w:t>
      </w:r>
      <w:r w:rsidR="00BA44BB" w:rsidRPr="007C6403">
        <w:rPr>
          <w:rStyle w:val="hps"/>
          <w:lang w:val="en-US"/>
        </w:rPr>
        <w:t>individuals’ participation in the</w:t>
      </w:r>
      <w:r w:rsidR="00AF5941" w:rsidRPr="007C6403">
        <w:rPr>
          <w:rStyle w:val="hps"/>
          <w:lang w:val="en-US"/>
        </w:rPr>
        <w:t xml:space="preserve"> capacity-building programme had</w:t>
      </w:r>
      <w:r w:rsidR="00BA44BB" w:rsidRPr="007C6403">
        <w:rPr>
          <w:rStyle w:val="hps"/>
          <w:lang w:val="en-US"/>
        </w:rPr>
        <w:t xml:space="preserve"> </w:t>
      </w:r>
      <w:r w:rsidR="00972AA8" w:rsidRPr="007C6403">
        <w:rPr>
          <w:rStyle w:val="hps"/>
          <w:lang w:val="en-US"/>
        </w:rPr>
        <w:t>affected</w:t>
      </w:r>
      <w:r w:rsidR="00BA44BB" w:rsidRPr="007C6403">
        <w:rPr>
          <w:rStyle w:val="hps"/>
          <w:lang w:val="en-US"/>
        </w:rPr>
        <w:t xml:space="preserve"> their engagement </w:t>
      </w:r>
      <w:r w:rsidR="00972AA8" w:rsidRPr="007C6403">
        <w:rPr>
          <w:rStyle w:val="hps"/>
          <w:lang w:val="en-US"/>
        </w:rPr>
        <w:t xml:space="preserve">with </w:t>
      </w:r>
      <w:r w:rsidR="00BA44BB" w:rsidRPr="007C6403">
        <w:rPr>
          <w:rStyle w:val="hps"/>
          <w:lang w:val="en-US"/>
        </w:rPr>
        <w:t>intangible cultural heritage</w:t>
      </w:r>
      <w:r w:rsidR="00AF5941" w:rsidRPr="007C6403">
        <w:rPr>
          <w:rStyle w:val="hps"/>
          <w:lang w:val="en-US"/>
        </w:rPr>
        <w:t>,</w:t>
      </w:r>
      <w:r w:rsidR="00BA44BB" w:rsidRPr="007C6403">
        <w:rPr>
          <w:rStyle w:val="hps"/>
          <w:lang w:val="en-US"/>
        </w:rPr>
        <w:t xml:space="preserve"> and </w:t>
      </w:r>
      <w:r w:rsidR="00AF5941" w:rsidRPr="007C6403">
        <w:rPr>
          <w:rStyle w:val="hps"/>
          <w:lang w:val="en-US"/>
        </w:rPr>
        <w:t xml:space="preserve">their </w:t>
      </w:r>
      <w:r w:rsidR="00BA44BB" w:rsidRPr="007C6403">
        <w:rPr>
          <w:rStyle w:val="hps"/>
          <w:lang w:val="en-US"/>
        </w:rPr>
        <w:t>recommend</w:t>
      </w:r>
      <w:r w:rsidR="00AF5941" w:rsidRPr="007C6403">
        <w:rPr>
          <w:rStyle w:val="hps"/>
          <w:lang w:val="en-US"/>
        </w:rPr>
        <w:t>ations</w:t>
      </w:r>
      <w:r w:rsidR="00BA44BB" w:rsidRPr="007C6403">
        <w:rPr>
          <w:rStyle w:val="hps"/>
          <w:lang w:val="en-US"/>
        </w:rPr>
        <w:t xml:space="preserve"> to further improve the programme. </w:t>
      </w:r>
      <w:r w:rsidR="00AF5941" w:rsidRPr="007C6403">
        <w:rPr>
          <w:rStyle w:val="hps"/>
          <w:lang w:val="en-US"/>
        </w:rPr>
        <w:t xml:space="preserve">The Secretary informed the Committee that </w:t>
      </w:r>
      <w:r w:rsidR="00BA44BB" w:rsidRPr="007C6403">
        <w:rPr>
          <w:rStyle w:val="hps"/>
          <w:lang w:val="en-US"/>
        </w:rPr>
        <w:t xml:space="preserve">a meeting for the facilitators </w:t>
      </w:r>
      <w:r w:rsidR="00AF5941" w:rsidRPr="007C6403">
        <w:rPr>
          <w:rStyle w:val="hps"/>
          <w:lang w:val="en-US"/>
        </w:rPr>
        <w:t xml:space="preserve">would be held during the present Committee </w:t>
      </w:r>
      <w:r w:rsidR="00BA44BB" w:rsidRPr="007C6403">
        <w:rPr>
          <w:rStyle w:val="hps"/>
          <w:lang w:val="en-US"/>
        </w:rPr>
        <w:t xml:space="preserve">session </w:t>
      </w:r>
      <w:r w:rsidR="00AF5941" w:rsidRPr="007C6403">
        <w:rPr>
          <w:rStyle w:val="hps"/>
          <w:lang w:val="en-US"/>
        </w:rPr>
        <w:t>(</w:t>
      </w:r>
      <w:r w:rsidR="00BA44BB" w:rsidRPr="007C6403">
        <w:rPr>
          <w:rStyle w:val="hps"/>
          <w:lang w:val="en-US"/>
        </w:rPr>
        <w:t>on Wednesday and Thursday</w:t>
      </w:r>
      <w:r w:rsidR="00AF5941" w:rsidRPr="007C6403">
        <w:rPr>
          <w:rStyle w:val="hps"/>
          <w:lang w:val="en-US"/>
        </w:rPr>
        <w:t>)</w:t>
      </w:r>
      <w:r w:rsidR="00BA44BB" w:rsidRPr="007C6403">
        <w:rPr>
          <w:rStyle w:val="hps"/>
          <w:lang w:val="en-US"/>
        </w:rPr>
        <w:t xml:space="preserve">. </w:t>
      </w:r>
      <w:r w:rsidR="00BA44BB" w:rsidRPr="007C6403">
        <w:rPr>
          <w:lang w:val="en-US"/>
        </w:rPr>
        <w:t xml:space="preserve">Regarding the material itself, new training materials </w:t>
      </w:r>
      <w:r w:rsidR="00AF5941" w:rsidRPr="007C6403">
        <w:rPr>
          <w:lang w:val="en-US"/>
        </w:rPr>
        <w:t xml:space="preserve">had been </w:t>
      </w:r>
      <w:r w:rsidR="00BA44BB" w:rsidRPr="007C6403">
        <w:rPr>
          <w:lang w:val="en-US"/>
        </w:rPr>
        <w:t xml:space="preserve">developed on policy development for intangible cultural heritage, while materials on </w:t>
      </w:r>
      <w:r w:rsidR="00972AA8" w:rsidRPr="007C6403">
        <w:rPr>
          <w:lang w:val="en-US"/>
        </w:rPr>
        <w:t xml:space="preserve">preparing </w:t>
      </w:r>
      <w:r w:rsidR="00BA44BB" w:rsidRPr="007C6403">
        <w:rPr>
          <w:lang w:val="en-US"/>
        </w:rPr>
        <w:t xml:space="preserve">nominations </w:t>
      </w:r>
      <w:r w:rsidR="00972AA8" w:rsidRPr="007C6403">
        <w:rPr>
          <w:lang w:val="en-US"/>
        </w:rPr>
        <w:t xml:space="preserve">had been </w:t>
      </w:r>
      <w:r w:rsidR="00BA44BB" w:rsidRPr="007C6403">
        <w:rPr>
          <w:lang w:val="en-US"/>
        </w:rPr>
        <w:t xml:space="preserve">revised and enlarged with thematic units on the effects of inscription and on periodic reporting concerning </w:t>
      </w:r>
      <w:r w:rsidR="00AF5941" w:rsidRPr="007C6403">
        <w:rPr>
          <w:lang w:val="en-US"/>
        </w:rPr>
        <w:t>inscription</w:t>
      </w:r>
      <w:r w:rsidR="00BA44BB" w:rsidRPr="007C6403">
        <w:rPr>
          <w:lang w:val="en-US"/>
        </w:rPr>
        <w:t>.</w:t>
      </w:r>
      <w:r w:rsidR="00844B36" w:rsidRPr="007C6403">
        <w:rPr>
          <w:lang w:val="en-US"/>
        </w:rPr>
        <w:t xml:space="preserve"> </w:t>
      </w:r>
      <w:r w:rsidR="00AF5941" w:rsidRPr="007C6403">
        <w:rPr>
          <w:lang w:val="en-US"/>
        </w:rPr>
        <w:t xml:space="preserve">The Secretary also spoke about </w:t>
      </w:r>
      <w:r w:rsidR="00BA44BB" w:rsidRPr="007C6403">
        <w:rPr>
          <w:lang w:val="en-US"/>
        </w:rPr>
        <w:t xml:space="preserve">the network of </w:t>
      </w:r>
      <w:r w:rsidR="00AF5941" w:rsidRPr="007C6403">
        <w:rPr>
          <w:b/>
          <w:u w:val="single"/>
          <w:lang w:val="en-US"/>
        </w:rPr>
        <w:t>Category 2 C</w:t>
      </w:r>
      <w:r w:rsidR="00BA44BB" w:rsidRPr="007C6403">
        <w:rPr>
          <w:b/>
          <w:u w:val="single"/>
          <w:lang w:val="en-US"/>
        </w:rPr>
        <w:t>entres</w:t>
      </w:r>
      <w:r w:rsidR="00AF5941" w:rsidRPr="007C6403">
        <w:rPr>
          <w:lang w:val="en-US"/>
        </w:rPr>
        <w:t xml:space="preserve">, recalling that the Secretariat had </w:t>
      </w:r>
      <w:r w:rsidR="00BA44BB" w:rsidRPr="007C6403">
        <w:rPr>
          <w:lang w:val="en-US"/>
        </w:rPr>
        <w:t>organized, for the fourth time, an annual coordination meeting in June 2016 to exchange information and to discuss new perspectives for cooperat</w:t>
      </w:r>
      <w:r w:rsidR="00AF5941" w:rsidRPr="007C6403">
        <w:rPr>
          <w:lang w:val="en-US"/>
        </w:rPr>
        <w:t>ion and future synergies among</w:t>
      </w:r>
      <w:r w:rsidR="00BA44BB" w:rsidRPr="007C6403">
        <w:rPr>
          <w:lang w:val="en-US"/>
        </w:rPr>
        <w:t xml:space="preserve"> the centres</w:t>
      </w:r>
      <w:r w:rsidR="00AF5941" w:rsidRPr="007C6403">
        <w:rPr>
          <w:lang w:val="en-US"/>
        </w:rPr>
        <w:t>,</w:t>
      </w:r>
      <w:r w:rsidR="00BA44BB" w:rsidRPr="007C6403">
        <w:rPr>
          <w:lang w:val="en-US"/>
        </w:rPr>
        <w:t xml:space="preserve"> as well as between UNESCO and the centres. The Secretariat also continued </w:t>
      </w:r>
      <w:r w:rsidR="00AF5941" w:rsidRPr="007C6403">
        <w:rPr>
          <w:lang w:val="en-US"/>
        </w:rPr>
        <w:t>its work</w:t>
      </w:r>
      <w:r w:rsidR="00BA44BB" w:rsidRPr="007C6403">
        <w:rPr>
          <w:lang w:val="en-US"/>
        </w:rPr>
        <w:t xml:space="preserve"> on the evaluation and renewal process of a number of centres</w:t>
      </w:r>
      <w:r w:rsidR="00AF5941" w:rsidRPr="007C6403">
        <w:rPr>
          <w:lang w:val="en-US"/>
        </w:rPr>
        <w:t>,</w:t>
      </w:r>
      <w:r w:rsidR="00BA44BB" w:rsidRPr="007C6403">
        <w:rPr>
          <w:lang w:val="en-US"/>
        </w:rPr>
        <w:t xml:space="preserve"> as</w:t>
      </w:r>
      <w:r w:rsidR="00AF5941" w:rsidRPr="007C6403">
        <w:rPr>
          <w:lang w:val="en-US"/>
        </w:rPr>
        <w:t xml:space="preserve"> per the statutory requirements</w:t>
      </w:r>
      <w:r w:rsidR="00BA44BB" w:rsidRPr="007C6403">
        <w:rPr>
          <w:lang w:val="en-US"/>
        </w:rPr>
        <w:t>.</w:t>
      </w:r>
    </w:p>
    <w:p w14:paraId="75E6625F" w14:textId="5B855475" w:rsidR="00C94D50" w:rsidRPr="007C6403" w:rsidRDefault="00BA44BB" w:rsidP="003371C6">
      <w:pPr>
        <w:pStyle w:val="Orateurengris"/>
        <w:tabs>
          <w:tab w:val="clear" w:pos="709"/>
          <w:tab w:val="left" w:pos="-3261"/>
        </w:tabs>
        <w:spacing w:before="240"/>
        <w:ind w:left="709" w:hanging="709"/>
        <w:rPr>
          <w:lang w:val="en-US"/>
        </w:rPr>
      </w:pPr>
      <w:r w:rsidRPr="007C6403">
        <w:rPr>
          <w:lang w:val="en-US"/>
        </w:rPr>
        <w:t xml:space="preserve">In the field of </w:t>
      </w:r>
      <w:r w:rsidRPr="007C6403">
        <w:rPr>
          <w:b/>
          <w:u w:val="single"/>
          <w:lang w:val="en-US"/>
        </w:rPr>
        <w:t>monitoring and evaluation</w:t>
      </w:r>
      <w:r w:rsidRPr="007C6403">
        <w:rPr>
          <w:lang w:val="en-US"/>
        </w:rPr>
        <w:t xml:space="preserve">, as per the decisions of the Committee, </w:t>
      </w:r>
      <w:r w:rsidR="003903A2" w:rsidRPr="007C6403">
        <w:rPr>
          <w:lang w:val="en-US"/>
        </w:rPr>
        <w:t xml:space="preserve">the </w:t>
      </w:r>
      <w:r w:rsidR="003903A2" w:rsidRPr="007C6403">
        <w:rPr>
          <w:b/>
          <w:lang w:val="en-US"/>
        </w:rPr>
        <w:t>Secretary</w:t>
      </w:r>
      <w:r w:rsidR="003903A2" w:rsidRPr="007C6403">
        <w:rPr>
          <w:lang w:val="en-US"/>
        </w:rPr>
        <w:t xml:space="preserve"> further explained that </w:t>
      </w:r>
      <w:r w:rsidRPr="007C6403">
        <w:rPr>
          <w:lang w:val="en-US"/>
        </w:rPr>
        <w:t xml:space="preserve">the Secretariat </w:t>
      </w:r>
      <w:r w:rsidR="003903A2" w:rsidRPr="007C6403">
        <w:rPr>
          <w:lang w:val="en-US"/>
        </w:rPr>
        <w:t xml:space="preserve">had </w:t>
      </w:r>
      <w:r w:rsidRPr="007C6403">
        <w:rPr>
          <w:lang w:val="en-US"/>
        </w:rPr>
        <w:t>develop</w:t>
      </w:r>
      <w:r w:rsidR="003903A2" w:rsidRPr="007C6403">
        <w:rPr>
          <w:lang w:val="en-US"/>
        </w:rPr>
        <w:t>ed</w:t>
      </w:r>
      <w:r w:rsidRPr="007C6403">
        <w:rPr>
          <w:lang w:val="en-US"/>
        </w:rPr>
        <w:t xml:space="preserve"> an overall results framework for the Convention with the preparation and organization of a category VI meeting of experts</w:t>
      </w:r>
      <w:r w:rsidR="003903A2" w:rsidRPr="007C6403">
        <w:rPr>
          <w:lang w:val="en-US"/>
        </w:rPr>
        <w:t xml:space="preserve"> </w:t>
      </w:r>
      <w:r w:rsidR="0009594E" w:rsidRPr="007C6403">
        <w:rPr>
          <w:lang w:val="en-US"/>
        </w:rPr>
        <w:t xml:space="preserve">from </w:t>
      </w:r>
      <w:r w:rsidRPr="007C6403">
        <w:rPr>
          <w:lang w:val="en-US"/>
        </w:rPr>
        <w:t>7 to 9 September 2016</w:t>
      </w:r>
      <w:r w:rsidR="003903A2" w:rsidRPr="007C6403">
        <w:rPr>
          <w:lang w:val="en-US"/>
        </w:rPr>
        <w:t xml:space="preserve">, which was </w:t>
      </w:r>
      <w:r w:rsidRPr="007C6403">
        <w:rPr>
          <w:lang w:val="en-US"/>
        </w:rPr>
        <w:t xml:space="preserve">generously funded and hosted by the National Commission of the People’s Republic of China for UNESCO. The meeting laid an important ground for reflections on the overall goals of the Convention and ways to demonstrate how the desired results </w:t>
      </w:r>
      <w:r w:rsidR="003903A2" w:rsidRPr="007C6403">
        <w:rPr>
          <w:lang w:val="en-US"/>
        </w:rPr>
        <w:t>were achieved;</w:t>
      </w:r>
      <w:r w:rsidRPr="007C6403">
        <w:rPr>
          <w:lang w:val="en-US"/>
        </w:rPr>
        <w:t xml:space="preserve"> </w:t>
      </w:r>
      <w:r w:rsidR="003903A2" w:rsidRPr="007C6403">
        <w:rPr>
          <w:lang w:val="en-US"/>
        </w:rPr>
        <w:t xml:space="preserve">the </w:t>
      </w:r>
      <w:r w:rsidRPr="007C6403">
        <w:rPr>
          <w:lang w:val="en-US"/>
        </w:rPr>
        <w:t xml:space="preserve">results </w:t>
      </w:r>
      <w:r w:rsidR="003903A2" w:rsidRPr="007C6403">
        <w:rPr>
          <w:lang w:val="en-US"/>
        </w:rPr>
        <w:t xml:space="preserve">would be </w:t>
      </w:r>
      <w:r w:rsidRPr="007C6403">
        <w:rPr>
          <w:lang w:val="en-US"/>
        </w:rPr>
        <w:t xml:space="preserve">presented under </w:t>
      </w:r>
      <w:r w:rsidR="003903A2" w:rsidRPr="007C6403">
        <w:rPr>
          <w:lang w:val="en-US"/>
        </w:rPr>
        <w:t>agenda i</w:t>
      </w:r>
      <w:r w:rsidRPr="007C6403">
        <w:rPr>
          <w:lang w:val="en-US"/>
        </w:rPr>
        <w:t>tem 14.</w:t>
      </w:r>
      <w:r w:rsidR="00D21346" w:rsidRPr="007C6403">
        <w:rPr>
          <w:lang w:val="en-US"/>
        </w:rPr>
        <w:t xml:space="preserve"> </w:t>
      </w:r>
      <w:r w:rsidR="003903A2" w:rsidRPr="007C6403">
        <w:rPr>
          <w:lang w:val="en-US"/>
        </w:rPr>
        <w:t xml:space="preserve">The Secretary also </w:t>
      </w:r>
      <w:r w:rsidRPr="007C6403">
        <w:rPr>
          <w:lang w:val="en-US"/>
        </w:rPr>
        <w:t>wish</w:t>
      </w:r>
      <w:r w:rsidR="003903A2" w:rsidRPr="007C6403">
        <w:rPr>
          <w:lang w:val="en-US"/>
        </w:rPr>
        <w:t>ed</w:t>
      </w:r>
      <w:r w:rsidRPr="007C6403">
        <w:rPr>
          <w:lang w:val="en-US"/>
        </w:rPr>
        <w:t xml:space="preserve"> to mention that the first semester of 2016 showed a steady increase in the number of States Parties to the Convention, particular</w:t>
      </w:r>
      <w:r w:rsidR="003903A2" w:rsidRPr="007C6403">
        <w:rPr>
          <w:lang w:val="en-US"/>
        </w:rPr>
        <w:t>ly</w:t>
      </w:r>
      <w:r w:rsidRPr="007C6403">
        <w:rPr>
          <w:lang w:val="en-US"/>
        </w:rPr>
        <w:t xml:space="preserve"> from Africa, with eight new States Parties and one extens</w:t>
      </w:r>
      <w:r w:rsidR="003903A2" w:rsidRPr="007C6403">
        <w:rPr>
          <w:lang w:val="en-US"/>
        </w:rPr>
        <w:t xml:space="preserve">ion of territorial application, with </w:t>
      </w:r>
      <w:r w:rsidRPr="007C6403">
        <w:rPr>
          <w:lang w:val="en-US"/>
        </w:rPr>
        <w:t xml:space="preserve">a few </w:t>
      </w:r>
      <w:r w:rsidR="003903A2" w:rsidRPr="007C6403">
        <w:rPr>
          <w:lang w:val="en-US"/>
        </w:rPr>
        <w:t xml:space="preserve">more States Parties </w:t>
      </w:r>
      <w:r w:rsidRPr="007C6403">
        <w:rPr>
          <w:lang w:val="en-US"/>
        </w:rPr>
        <w:t>in the pipeline. The</w:t>
      </w:r>
      <w:r w:rsidR="003903A2" w:rsidRPr="007C6403">
        <w:rPr>
          <w:lang w:val="en-US"/>
        </w:rPr>
        <w:t xml:space="preserve">re were now </w:t>
      </w:r>
      <w:r w:rsidR="00D21346" w:rsidRPr="007C6403">
        <w:rPr>
          <w:lang w:val="en-US"/>
        </w:rPr>
        <w:t>172</w:t>
      </w:r>
      <w:r w:rsidR="003903A2" w:rsidRPr="007C6403">
        <w:rPr>
          <w:lang w:val="en-US"/>
        </w:rPr>
        <w:t xml:space="preserve"> States Parties</w:t>
      </w:r>
      <w:r w:rsidRPr="007C6403">
        <w:rPr>
          <w:lang w:val="en-US"/>
        </w:rPr>
        <w:t xml:space="preserve">. Half of the new States Parties </w:t>
      </w:r>
      <w:r w:rsidR="003903A2" w:rsidRPr="007C6403">
        <w:rPr>
          <w:lang w:val="en-US"/>
        </w:rPr>
        <w:t xml:space="preserve">had </w:t>
      </w:r>
      <w:r w:rsidRPr="007C6403">
        <w:rPr>
          <w:lang w:val="en-US"/>
        </w:rPr>
        <w:t xml:space="preserve">benefitted from capacity-building activities </w:t>
      </w:r>
      <w:r w:rsidR="003903A2" w:rsidRPr="007C6403">
        <w:rPr>
          <w:lang w:val="en-US"/>
        </w:rPr>
        <w:t>prior to ratification, which showed</w:t>
      </w:r>
      <w:r w:rsidRPr="007C6403">
        <w:rPr>
          <w:lang w:val="en-US"/>
        </w:rPr>
        <w:t xml:space="preserve"> the value of the programme.</w:t>
      </w:r>
      <w:r w:rsidR="00D21346" w:rsidRPr="007C6403">
        <w:rPr>
          <w:lang w:val="en-US"/>
        </w:rPr>
        <w:t xml:space="preserve"> </w:t>
      </w:r>
      <w:r w:rsidR="003903A2" w:rsidRPr="007C6403">
        <w:rPr>
          <w:lang w:val="en-US"/>
        </w:rPr>
        <w:t xml:space="preserve">Nevertheless, the Secretariat was presented with some </w:t>
      </w:r>
      <w:r w:rsidRPr="007C6403">
        <w:rPr>
          <w:lang w:val="en-US"/>
        </w:rPr>
        <w:t>challenges</w:t>
      </w:r>
      <w:r w:rsidR="003903A2" w:rsidRPr="007C6403">
        <w:rPr>
          <w:lang w:val="en-US"/>
        </w:rPr>
        <w:t xml:space="preserve">, notably </w:t>
      </w:r>
      <w:r w:rsidRPr="007C6403">
        <w:rPr>
          <w:lang w:val="en-US"/>
        </w:rPr>
        <w:t xml:space="preserve">to ‘keep the boat afloat’ under the difficult circumstances </w:t>
      </w:r>
      <w:r w:rsidR="003903A2" w:rsidRPr="007C6403">
        <w:rPr>
          <w:lang w:val="en-US"/>
        </w:rPr>
        <w:t xml:space="preserve">faced by </w:t>
      </w:r>
      <w:r w:rsidRPr="007C6403">
        <w:rPr>
          <w:lang w:val="en-US"/>
        </w:rPr>
        <w:t>UNESCO</w:t>
      </w:r>
      <w:r w:rsidR="003903A2" w:rsidRPr="007C6403">
        <w:rPr>
          <w:lang w:val="en-US"/>
        </w:rPr>
        <w:t xml:space="preserve">. It </w:t>
      </w:r>
      <w:r w:rsidRPr="007C6403">
        <w:rPr>
          <w:lang w:val="en-US"/>
        </w:rPr>
        <w:t>acknowledge</w:t>
      </w:r>
      <w:r w:rsidR="003903A2" w:rsidRPr="007C6403">
        <w:rPr>
          <w:lang w:val="en-US"/>
        </w:rPr>
        <w:t>d</w:t>
      </w:r>
      <w:r w:rsidRPr="007C6403">
        <w:rPr>
          <w:lang w:val="en-US"/>
        </w:rPr>
        <w:t xml:space="preserve"> that </w:t>
      </w:r>
      <w:r w:rsidR="003903A2" w:rsidRPr="007C6403">
        <w:rPr>
          <w:lang w:val="en-US"/>
        </w:rPr>
        <w:t xml:space="preserve">its efforts were </w:t>
      </w:r>
      <w:r w:rsidR="00D21346" w:rsidRPr="007C6403">
        <w:rPr>
          <w:lang w:val="en-US"/>
        </w:rPr>
        <w:t xml:space="preserve">not enough to ensure that </w:t>
      </w:r>
      <w:r w:rsidR="003903A2" w:rsidRPr="007C6403">
        <w:rPr>
          <w:lang w:val="en-US"/>
        </w:rPr>
        <w:t xml:space="preserve">the </w:t>
      </w:r>
      <w:r w:rsidR="00D21346" w:rsidRPr="007C6403">
        <w:rPr>
          <w:lang w:val="en-US"/>
        </w:rPr>
        <w:t>C</w:t>
      </w:r>
      <w:r w:rsidRPr="007C6403">
        <w:rPr>
          <w:lang w:val="en-US"/>
        </w:rPr>
        <w:t xml:space="preserve">onvention </w:t>
      </w:r>
      <w:r w:rsidR="003903A2" w:rsidRPr="007C6403">
        <w:rPr>
          <w:lang w:val="en-US"/>
        </w:rPr>
        <w:t xml:space="preserve">maintained </w:t>
      </w:r>
      <w:r w:rsidRPr="007C6403">
        <w:rPr>
          <w:lang w:val="en-US"/>
        </w:rPr>
        <w:t xml:space="preserve">a real life beyond </w:t>
      </w:r>
      <w:r w:rsidR="003903A2" w:rsidRPr="007C6403">
        <w:rPr>
          <w:lang w:val="en-US"/>
        </w:rPr>
        <w:t xml:space="preserve">its </w:t>
      </w:r>
      <w:r w:rsidR="00D21346" w:rsidRPr="007C6403">
        <w:rPr>
          <w:lang w:val="en-US"/>
        </w:rPr>
        <w:t>statutory meetings and capacity-</w:t>
      </w:r>
      <w:r w:rsidRPr="007C6403">
        <w:rPr>
          <w:lang w:val="en-US"/>
        </w:rPr>
        <w:t xml:space="preserve">building workshops. </w:t>
      </w:r>
      <w:r w:rsidR="003903A2" w:rsidRPr="007C6403">
        <w:rPr>
          <w:lang w:val="en-US"/>
        </w:rPr>
        <w:t>Moreover,</w:t>
      </w:r>
      <w:r w:rsidR="00D07AD1" w:rsidRPr="007C6403">
        <w:rPr>
          <w:lang w:val="en-US"/>
        </w:rPr>
        <w:t xml:space="preserve"> </w:t>
      </w:r>
      <w:r w:rsidR="0009594E" w:rsidRPr="007C6403">
        <w:rPr>
          <w:lang w:val="en-US"/>
        </w:rPr>
        <w:t>unless</w:t>
      </w:r>
      <w:r w:rsidR="00D21346" w:rsidRPr="007C6403">
        <w:rPr>
          <w:lang w:val="en-US"/>
        </w:rPr>
        <w:t xml:space="preserve"> the </w:t>
      </w:r>
      <w:r w:rsidR="00C27BF8" w:rsidRPr="007C6403">
        <w:rPr>
          <w:lang w:val="en-US"/>
        </w:rPr>
        <w:t>scope of the</w:t>
      </w:r>
      <w:r w:rsidR="00D07AD1" w:rsidRPr="007C6403">
        <w:rPr>
          <w:lang w:val="en-US"/>
        </w:rPr>
        <w:t xml:space="preserve"> </w:t>
      </w:r>
      <w:r w:rsidR="00D21346" w:rsidRPr="007C6403">
        <w:rPr>
          <w:lang w:val="en-US"/>
        </w:rPr>
        <w:t>Convention</w:t>
      </w:r>
      <w:r w:rsidR="003903A2" w:rsidRPr="007C6403">
        <w:rPr>
          <w:lang w:val="en-US"/>
        </w:rPr>
        <w:t xml:space="preserve"> </w:t>
      </w:r>
      <w:r w:rsidR="0009594E" w:rsidRPr="007C6403">
        <w:rPr>
          <w:lang w:val="en-US"/>
        </w:rPr>
        <w:t xml:space="preserve">was expanded, </w:t>
      </w:r>
      <w:r w:rsidR="003903A2" w:rsidRPr="007C6403">
        <w:rPr>
          <w:lang w:val="en-US"/>
        </w:rPr>
        <w:t>it risked</w:t>
      </w:r>
      <w:r w:rsidRPr="007C6403">
        <w:rPr>
          <w:lang w:val="en-US"/>
        </w:rPr>
        <w:t xml:space="preserve"> facing stagnation</w:t>
      </w:r>
      <w:r w:rsidR="00720DDB" w:rsidRPr="007C6403">
        <w:rPr>
          <w:lang w:val="en-US"/>
        </w:rPr>
        <w:t xml:space="preserve"> and irrelevance</w:t>
      </w:r>
      <w:r w:rsidR="003903A2" w:rsidRPr="007C6403">
        <w:rPr>
          <w:lang w:val="en-US"/>
        </w:rPr>
        <w:t xml:space="preserve"> </w:t>
      </w:r>
      <w:r w:rsidR="00D07AD1" w:rsidRPr="007C6403">
        <w:rPr>
          <w:lang w:val="en-US"/>
        </w:rPr>
        <w:t xml:space="preserve">at a time </w:t>
      </w:r>
      <w:r w:rsidR="003903A2" w:rsidRPr="007C6403">
        <w:rPr>
          <w:lang w:val="en-US"/>
        </w:rPr>
        <w:t xml:space="preserve">when it </w:t>
      </w:r>
      <w:r w:rsidRPr="007C6403">
        <w:rPr>
          <w:lang w:val="en-US"/>
        </w:rPr>
        <w:t xml:space="preserve">must be dynamic and </w:t>
      </w:r>
      <w:r w:rsidR="00D07AD1" w:rsidRPr="007C6403">
        <w:rPr>
          <w:lang w:val="en-US"/>
        </w:rPr>
        <w:t xml:space="preserve">adapt to </w:t>
      </w:r>
      <w:r w:rsidR="002D532F" w:rsidRPr="007C6403">
        <w:rPr>
          <w:lang w:val="en-US"/>
        </w:rPr>
        <w:t>today’s</w:t>
      </w:r>
      <w:r w:rsidR="00D07AD1" w:rsidRPr="007C6403">
        <w:rPr>
          <w:lang w:val="en-US"/>
        </w:rPr>
        <w:t xml:space="preserve"> issues that include,</w:t>
      </w:r>
      <w:r w:rsidRPr="007C6403">
        <w:rPr>
          <w:lang w:val="en-US"/>
        </w:rPr>
        <w:t xml:space="preserve"> for example</w:t>
      </w:r>
      <w:r w:rsidR="00D07AD1" w:rsidRPr="007C6403">
        <w:rPr>
          <w:lang w:val="en-US"/>
        </w:rPr>
        <w:t>,</w:t>
      </w:r>
      <w:r w:rsidRPr="007C6403">
        <w:rPr>
          <w:lang w:val="en-US"/>
        </w:rPr>
        <w:t xml:space="preserve"> massive rural to urban migration, natural disasters </w:t>
      </w:r>
      <w:r w:rsidR="00D07AD1" w:rsidRPr="007C6403">
        <w:rPr>
          <w:lang w:val="en-US"/>
        </w:rPr>
        <w:t xml:space="preserve">and </w:t>
      </w:r>
      <w:r w:rsidRPr="007C6403">
        <w:rPr>
          <w:lang w:val="en-US"/>
        </w:rPr>
        <w:t xml:space="preserve">conflicts, the challenges of the SDGs, </w:t>
      </w:r>
      <w:r w:rsidR="00D07AD1" w:rsidRPr="007C6403">
        <w:rPr>
          <w:lang w:val="en-US"/>
        </w:rPr>
        <w:t>linking</w:t>
      </w:r>
      <w:r w:rsidRPr="007C6403">
        <w:rPr>
          <w:lang w:val="en-US"/>
        </w:rPr>
        <w:t xml:space="preserve"> </w:t>
      </w:r>
      <w:r w:rsidR="00D07AD1" w:rsidRPr="007C6403">
        <w:rPr>
          <w:lang w:val="en-US"/>
        </w:rPr>
        <w:t xml:space="preserve">intangible cultural heritage </w:t>
      </w:r>
      <w:r w:rsidRPr="007C6403">
        <w:rPr>
          <w:lang w:val="en-US"/>
        </w:rPr>
        <w:t>with education</w:t>
      </w:r>
      <w:r w:rsidR="00720DDB" w:rsidRPr="007C6403">
        <w:rPr>
          <w:lang w:val="en-US"/>
        </w:rPr>
        <w:t>al systems</w:t>
      </w:r>
      <w:r w:rsidRPr="007C6403">
        <w:rPr>
          <w:lang w:val="en-US"/>
        </w:rPr>
        <w:t xml:space="preserve"> and so on.</w:t>
      </w:r>
      <w:r w:rsidR="00720DDB" w:rsidRPr="007C6403">
        <w:rPr>
          <w:lang w:val="en-US"/>
        </w:rPr>
        <w:t xml:space="preserve"> </w:t>
      </w:r>
      <w:r w:rsidR="002D532F" w:rsidRPr="007C6403">
        <w:rPr>
          <w:lang w:val="en-US"/>
        </w:rPr>
        <w:t xml:space="preserve">One way to do so was </w:t>
      </w:r>
      <w:r w:rsidRPr="007C6403">
        <w:rPr>
          <w:lang w:val="en-US"/>
        </w:rPr>
        <w:t xml:space="preserve">to make use of </w:t>
      </w:r>
      <w:r w:rsidR="002D532F" w:rsidRPr="007C6403">
        <w:rPr>
          <w:lang w:val="en-US"/>
        </w:rPr>
        <w:t xml:space="preserve">the grossly </w:t>
      </w:r>
      <w:r w:rsidRPr="007C6403">
        <w:rPr>
          <w:lang w:val="en-US"/>
        </w:rPr>
        <w:t>under</w:t>
      </w:r>
      <w:r w:rsidR="00C27BF8" w:rsidRPr="007C6403">
        <w:rPr>
          <w:lang w:val="en-US"/>
        </w:rPr>
        <w:t>-</w:t>
      </w:r>
      <w:r w:rsidRPr="007C6403">
        <w:rPr>
          <w:lang w:val="en-US"/>
        </w:rPr>
        <w:t>utilized International Assistance</w:t>
      </w:r>
      <w:r w:rsidR="00720DDB" w:rsidRPr="007C6403">
        <w:rPr>
          <w:lang w:val="en-US"/>
        </w:rPr>
        <w:t xml:space="preserve"> mechanism</w:t>
      </w:r>
      <w:r w:rsidRPr="007C6403">
        <w:rPr>
          <w:lang w:val="en-US"/>
        </w:rPr>
        <w:t xml:space="preserve"> </w:t>
      </w:r>
      <w:r w:rsidR="002D532F" w:rsidRPr="007C6403">
        <w:rPr>
          <w:lang w:val="en-US"/>
        </w:rPr>
        <w:t xml:space="preserve">as an </w:t>
      </w:r>
      <w:r w:rsidRPr="007C6403">
        <w:rPr>
          <w:lang w:val="en-US"/>
        </w:rPr>
        <w:t>operational window to</w:t>
      </w:r>
      <w:r w:rsidR="002D532F" w:rsidRPr="007C6403">
        <w:rPr>
          <w:lang w:val="en-US"/>
        </w:rPr>
        <w:t xml:space="preserve"> the Convention. This mechanism</w:t>
      </w:r>
      <w:r w:rsidRPr="007C6403">
        <w:rPr>
          <w:lang w:val="en-US"/>
        </w:rPr>
        <w:t xml:space="preserve"> could provide an opportunity to enhance the impact of the Convention </w:t>
      </w:r>
      <w:r w:rsidR="002D532F" w:rsidRPr="007C6403">
        <w:rPr>
          <w:lang w:val="en-US"/>
        </w:rPr>
        <w:t xml:space="preserve">far </w:t>
      </w:r>
      <w:r w:rsidRPr="007C6403">
        <w:rPr>
          <w:lang w:val="en-US"/>
        </w:rPr>
        <w:t xml:space="preserve">beyond just being a system of grants. Through the implementation and monitoring of </w:t>
      </w:r>
      <w:r w:rsidR="0009594E" w:rsidRPr="007C6403">
        <w:rPr>
          <w:lang w:val="en-US"/>
        </w:rPr>
        <w:t>I</w:t>
      </w:r>
      <w:r w:rsidR="002D532F" w:rsidRPr="007C6403">
        <w:rPr>
          <w:lang w:val="en-US"/>
        </w:rPr>
        <w:t xml:space="preserve">nternational </w:t>
      </w:r>
      <w:r w:rsidR="0009594E" w:rsidRPr="007C6403">
        <w:rPr>
          <w:lang w:val="en-US"/>
        </w:rPr>
        <w:t>A</w:t>
      </w:r>
      <w:r w:rsidR="002D532F" w:rsidRPr="007C6403">
        <w:rPr>
          <w:lang w:val="en-US"/>
        </w:rPr>
        <w:t>ssistance</w:t>
      </w:r>
      <w:r w:rsidR="0009594E" w:rsidRPr="007C6403">
        <w:rPr>
          <w:lang w:val="en-US"/>
        </w:rPr>
        <w:t>,</w:t>
      </w:r>
      <w:r w:rsidRPr="007C6403">
        <w:rPr>
          <w:lang w:val="en-US"/>
        </w:rPr>
        <w:t xml:space="preserve"> </w:t>
      </w:r>
      <w:r w:rsidR="002D532F" w:rsidRPr="007C6403">
        <w:rPr>
          <w:lang w:val="en-US"/>
        </w:rPr>
        <w:t xml:space="preserve">more could </w:t>
      </w:r>
      <w:r w:rsidR="00720DDB" w:rsidRPr="007C6403">
        <w:rPr>
          <w:lang w:val="en-US"/>
        </w:rPr>
        <w:t xml:space="preserve">potentially </w:t>
      </w:r>
      <w:r w:rsidR="002D532F" w:rsidRPr="007C6403">
        <w:rPr>
          <w:lang w:val="en-US"/>
        </w:rPr>
        <w:t xml:space="preserve">be learned </w:t>
      </w:r>
      <w:r w:rsidRPr="007C6403">
        <w:rPr>
          <w:lang w:val="en-US"/>
        </w:rPr>
        <w:t>about</w:t>
      </w:r>
      <w:r w:rsidR="002D532F" w:rsidRPr="007C6403">
        <w:rPr>
          <w:lang w:val="en-US"/>
        </w:rPr>
        <w:t>:</w:t>
      </w:r>
      <w:r w:rsidRPr="007C6403">
        <w:rPr>
          <w:lang w:val="en-US"/>
        </w:rPr>
        <w:t xml:space="preserve"> the desires and aspirations of communities concerning their </w:t>
      </w:r>
      <w:r w:rsidR="002D532F" w:rsidRPr="007C6403">
        <w:rPr>
          <w:lang w:val="en-US"/>
        </w:rPr>
        <w:t>intangible cultural heritage;</w:t>
      </w:r>
      <w:r w:rsidRPr="007C6403">
        <w:rPr>
          <w:lang w:val="en-US"/>
        </w:rPr>
        <w:t xml:space="preserve"> the effectiveness of cer</w:t>
      </w:r>
      <w:r w:rsidR="002D532F" w:rsidRPr="007C6403">
        <w:rPr>
          <w:lang w:val="en-US"/>
        </w:rPr>
        <w:t>tain approaches to safeguarding;</w:t>
      </w:r>
      <w:r w:rsidRPr="007C6403">
        <w:rPr>
          <w:lang w:val="en-US"/>
        </w:rPr>
        <w:t xml:space="preserve"> </w:t>
      </w:r>
      <w:r w:rsidR="002D532F" w:rsidRPr="007C6403">
        <w:rPr>
          <w:lang w:val="en-US"/>
        </w:rPr>
        <w:t xml:space="preserve">the </w:t>
      </w:r>
      <w:r w:rsidRPr="007C6403">
        <w:rPr>
          <w:lang w:val="en-US"/>
        </w:rPr>
        <w:t xml:space="preserve">concrete possibilities of leveraging </w:t>
      </w:r>
      <w:r w:rsidR="002D532F" w:rsidRPr="007C6403">
        <w:rPr>
          <w:lang w:val="en-US"/>
        </w:rPr>
        <w:t xml:space="preserve">intangible cultural heritage </w:t>
      </w:r>
      <w:r w:rsidRPr="007C6403">
        <w:rPr>
          <w:lang w:val="en-US"/>
        </w:rPr>
        <w:t>to meet sustainable development goals and more. However</w:t>
      </w:r>
      <w:r w:rsidR="002D532F" w:rsidRPr="007C6403">
        <w:rPr>
          <w:lang w:val="en-US"/>
        </w:rPr>
        <w:t>,</w:t>
      </w:r>
      <w:r w:rsidRPr="007C6403">
        <w:rPr>
          <w:lang w:val="en-US"/>
        </w:rPr>
        <w:t xml:space="preserve"> this require</w:t>
      </w:r>
      <w:r w:rsidR="002D532F" w:rsidRPr="007C6403">
        <w:rPr>
          <w:lang w:val="en-US"/>
        </w:rPr>
        <w:t>d</w:t>
      </w:r>
      <w:r w:rsidRPr="007C6403">
        <w:rPr>
          <w:lang w:val="en-US"/>
        </w:rPr>
        <w:t xml:space="preserve"> more than just processing and approving requests for assistance</w:t>
      </w:r>
      <w:r w:rsidR="002D532F" w:rsidRPr="007C6403">
        <w:rPr>
          <w:lang w:val="en-US"/>
        </w:rPr>
        <w:t xml:space="preserve"> and financial verification of spending</w:t>
      </w:r>
      <w:r w:rsidRPr="007C6403">
        <w:rPr>
          <w:lang w:val="en-US"/>
        </w:rPr>
        <w:t xml:space="preserve">, but </w:t>
      </w:r>
      <w:r w:rsidR="002D532F" w:rsidRPr="007C6403">
        <w:rPr>
          <w:lang w:val="en-US"/>
        </w:rPr>
        <w:t xml:space="preserve">would entail </w:t>
      </w:r>
      <w:r w:rsidR="006E5420" w:rsidRPr="007C6403">
        <w:rPr>
          <w:lang w:val="en-US"/>
        </w:rPr>
        <w:t xml:space="preserve">the </w:t>
      </w:r>
      <w:r w:rsidR="0009594E" w:rsidRPr="007C6403">
        <w:rPr>
          <w:lang w:val="en-US"/>
        </w:rPr>
        <w:t>establishment</w:t>
      </w:r>
      <w:r w:rsidRPr="007C6403">
        <w:rPr>
          <w:lang w:val="en-US"/>
        </w:rPr>
        <w:t xml:space="preserve"> </w:t>
      </w:r>
      <w:r w:rsidR="006E5420" w:rsidRPr="007C6403">
        <w:rPr>
          <w:lang w:val="en-US"/>
        </w:rPr>
        <w:t xml:space="preserve">of </w:t>
      </w:r>
      <w:r w:rsidRPr="007C6403">
        <w:rPr>
          <w:lang w:val="en-US"/>
        </w:rPr>
        <w:t>a monitoring and learning system around the projects</w:t>
      </w:r>
      <w:r w:rsidR="006E5420" w:rsidRPr="007C6403">
        <w:rPr>
          <w:lang w:val="en-US"/>
        </w:rPr>
        <w:t xml:space="preserve"> that</w:t>
      </w:r>
      <w:r w:rsidRPr="007C6403">
        <w:rPr>
          <w:lang w:val="en-US"/>
        </w:rPr>
        <w:t xml:space="preserve"> </w:t>
      </w:r>
      <w:r w:rsidR="006E5420" w:rsidRPr="007C6403">
        <w:rPr>
          <w:lang w:val="en-US"/>
        </w:rPr>
        <w:t>would tap</w:t>
      </w:r>
      <w:r w:rsidRPr="007C6403">
        <w:rPr>
          <w:lang w:val="en-US"/>
        </w:rPr>
        <w:t xml:space="preserve"> into the broader issues confronting </w:t>
      </w:r>
      <w:r w:rsidR="006E5420" w:rsidRPr="007C6403">
        <w:rPr>
          <w:lang w:val="en-US"/>
        </w:rPr>
        <w:t xml:space="preserve">intangible cultural heritage </w:t>
      </w:r>
      <w:r w:rsidRPr="007C6403">
        <w:rPr>
          <w:lang w:val="en-US"/>
        </w:rPr>
        <w:t xml:space="preserve">in general. </w:t>
      </w:r>
      <w:r w:rsidR="006E5420" w:rsidRPr="007C6403">
        <w:rPr>
          <w:lang w:val="en-US"/>
        </w:rPr>
        <w:t>However, t</w:t>
      </w:r>
      <w:r w:rsidRPr="007C6403">
        <w:rPr>
          <w:lang w:val="en-US"/>
        </w:rPr>
        <w:t xml:space="preserve">his would </w:t>
      </w:r>
      <w:r w:rsidR="00C27BF8" w:rsidRPr="007C6403">
        <w:rPr>
          <w:lang w:val="en-US"/>
        </w:rPr>
        <w:t>cause an</w:t>
      </w:r>
      <w:r w:rsidR="006E5420" w:rsidRPr="007C6403">
        <w:rPr>
          <w:lang w:val="en-US"/>
        </w:rPr>
        <w:t xml:space="preserve"> increase in workload that </w:t>
      </w:r>
      <w:r w:rsidRPr="007C6403">
        <w:rPr>
          <w:lang w:val="en-US"/>
        </w:rPr>
        <w:t xml:space="preserve">is </w:t>
      </w:r>
      <w:r w:rsidR="006E5420" w:rsidRPr="007C6403">
        <w:rPr>
          <w:lang w:val="en-US"/>
        </w:rPr>
        <w:t>currently un</w:t>
      </w:r>
      <w:r w:rsidRPr="007C6403">
        <w:rPr>
          <w:lang w:val="en-US"/>
        </w:rPr>
        <w:t>realistic under the current structure of the Secretariat.</w:t>
      </w:r>
    </w:p>
    <w:p w14:paraId="6675FF9B" w14:textId="47C51D8F" w:rsidR="00B96254" w:rsidRPr="007C6403" w:rsidRDefault="00D07AD1"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Pr="003371C6">
        <w:rPr>
          <w:lang w:val="en-US"/>
        </w:rPr>
        <w:t xml:space="preserve"> then turned to </w:t>
      </w:r>
      <w:r w:rsidR="00BA44BB" w:rsidRPr="007C6403">
        <w:rPr>
          <w:lang w:val="en-US"/>
        </w:rPr>
        <w:t xml:space="preserve">some of the </w:t>
      </w:r>
      <w:r w:rsidR="009E1D90" w:rsidRPr="007C6403">
        <w:rPr>
          <w:b/>
          <w:u w:val="single"/>
          <w:lang w:val="en-US"/>
        </w:rPr>
        <w:t>key c</w:t>
      </w:r>
      <w:r w:rsidR="00501FA6" w:rsidRPr="007C6403">
        <w:rPr>
          <w:b/>
          <w:u w:val="single"/>
          <w:lang w:val="en-US"/>
        </w:rPr>
        <w:t>hallenges</w:t>
      </w:r>
      <w:r w:rsidR="00BA44BB" w:rsidRPr="007C6403">
        <w:rPr>
          <w:lang w:val="en-US"/>
        </w:rPr>
        <w:t>.</w:t>
      </w:r>
      <w:r w:rsidR="00C94D50" w:rsidRPr="007C6403">
        <w:rPr>
          <w:lang w:val="en-US"/>
        </w:rPr>
        <w:t xml:space="preserve"> </w:t>
      </w:r>
      <w:r w:rsidR="009E1D90" w:rsidRPr="007C6403">
        <w:rPr>
          <w:lang w:val="en-US"/>
        </w:rPr>
        <w:t xml:space="preserve">He spoke of the Secretariat’s </w:t>
      </w:r>
      <w:r w:rsidR="00BA44BB" w:rsidRPr="007C6403">
        <w:rPr>
          <w:lang w:val="en-US"/>
        </w:rPr>
        <w:t xml:space="preserve">work </w:t>
      </w:r>
      <w:r w:rsidR="009E1D90" w:rsidRPr="007C6403">
        <w:rPr>
          <w:lang w:val="en-US"/>
        </w:rPr>
        <w:t xml:space="preserve">that called for </w:t>
      </w:r>
      <w:r w:rsidR="00BA44BB" w:rsidRPr="007C6403">
        <w:rPr>
          <w:lang w:val="en-US"/>
        </w:rPr>
        <w:t xml:space="preserve">a clear and operational demonstration of the role that intangible cultural heritage can play in achieving </w:t>
      </w:r>
      <w:r w:rsidR="00BA44BB" w:rsidRPr="007C6403">
        <w:rPr>
          <w:b/>
          <w:u w:val="single"/>
          <w:lang w:val="en-US"/>
        </w:rPr>
        <w:t>sustainable and human development</w:t>
      </w:r>
      <w:r w:rsidR="00BA44BB" w:rsidRPr="007C6403">
        <w:rPr>
          <w:lang w:val="en-US"/>
        </w:rPr>
        <w:t xml:space="preserve">. </w:t>
      </w:r>
      <w:r w:rsidR="009E1D90" w:rsidRPr="007C6403">
        <w:rPr>
          <w:lang w:val="en-US"/>
        </w:rPr>
        <w:t>F</w:t>
      </w:r>
      <w:r w:rsidR="00BA44BB" w:rsidRPr="007C6403">
        <w:rPr>
          <w:lang w:val="en-US"/>
        </w:rPr>
        <w:t xml:space="preserve">ollowing the adoption of the new chapter of the Operational Directives, the Secretariat </w:t>
      </w:r>
      <w:r w:rsidR="009E1D90" w:rsidRPr="007C6403">
        <w:rPr>
          <w:lang w:val="en-US"/>
        </w:rPr>
        <w:t xml:space="preserve">was </w:t>
      </w:r>
      <w:r w:rsidR="00BA44BB" w:rsidRPr="007C6403">
        <w:rPr>
          <w:lang w:val="en-US"/>
        </w:rPr>
        <w:t>aware that further information to operationalize it, for instance in the form of case studies</w:t>
      </w:r>
      <w:r w:rsidR="00370136" w:rsidRPr="007C6403">
        <w:rPr>
          <w:lang w:val="en-US"/>
        </w:rPr>
        <w:t xml:space="preserve"> or others</w:t>
      </w:r>
      <w:r w:rsidR="00BA44BB" w:rsidRPr="007C6403">
        <w:rPr>
          <w:lang w:val="en-US"/>
        </w:rPr>
        <w:t xml:space="preserve">, would be welcomed. </w:t>
      </w:r>
      <w:r w:rsidR="009E1D90" w:rsidRPr="007C6403">
        <w:rPr>
          <w:lang w:val="en-US"/>
        </w:rPr>
        <w:t xml:space="preserve">The Secretariat was </w:t>
      </w:r>
      <w:r w:rsidR="00BA44BB" w:rsidRPr="007C6403">
        <w:rPr>
          <w:lang w:val="en-US"/>
        </w:rPr>
        <w:t xml:space="preserve">also making </w:t>
      </w:r>
      <w:r w:rsidR="00C94D50" w:rsidRPr="007C6403">
        <w:rPr>
          <w:lang w:val="en-US"/>
        </w:rPr>
        <w:t xml:space="preserve">several </w:t>
      </w:r>
      <w:r w:rsidR="00BA44BB" w:rsidRPr="007C6403">
        <w:rPr>
          <w:lang w:val="en-US"/>
        </w:rPr>
        <w:t>efforts to identify programmatic entry points with specific indicators of the 2030 Sustainable Development Goals.</w:t>
      </w:r>
      <w:r w:rsidR="00C94D50" w:rsidRPr="007C6403">
        <w:rPr>
          <w:lang w:val="en-US"/>
        </w:rPr>
        <w:t xml:space="preserve"> </w:t>
      </w:r>
      <w:r w:rsidR="00BA44BB" w:rsidRPr="007C6403">
        <w:rPr>
          <w:lang w:val="en-US"/>
        </w:rPr>
        <w:t xml:space="preserve">Another context </w:t>
      </w:r>
      <w:r w:rsidR="009E1D90" w:rsidRPr="007C6403">
        <w:rPr>
          <w:lang w:val="en-US"/>
        </w:rPr>
        <w:t>of operation</w:t>
      </w:r>
      <w:r w:rsidR="00BA44BB" w:rsidRPr="007C6403">
        <w:rPr>
          <w:lang w:val="en-US"/>
        </w:rPr>
        <w:t xml:space="preserve"> </w:t>
      </w:r>
      <w:r w:rsidR="0009594E" w:rsidRPr="007C6403">
        <w:rPr>
          <w:lang w:val="en-US"/>
        </w:rPr>
        <w:t>concerned</w:t>
      </w:r>
      <w:r w:rsidR="009E1D90" w:rsidRPr="007C6403">
        <w:rPr>
          <w:lang w:val="en-US"/>
        </w:rPr>
        <w:t xml:space="preserve"> </w:t>
      </w:r>
      <w:r w:rsidR="00BA44BB" w:rsidRPr="007C6403">
        <w:rPr>
          <w:b/>
          <w:u w:val="single"/>
          <w:lang w:val="en-US"/>
        </w:rPr>
        <w:t>emergency situations</w:t>
      </w:r>
      <w:r w:rsidR="00C94D50" w:rsidRPr="007C6403">
        <w:rPr>
          <w:lang w:val="en-US"/>
        </w:rPr>
        <w:t xml:space="preserve">, as </w:t>
      </w:r>
      <w:r w:rsidR="009E1D90" w:rsidRPr="007C6403">
        <w:rPr>
          <w:lang w:val="en-US"/>
        </w:rPr>
        <w:t xml:space="preserve">previously </w:t>
      </w:r>
      <w:r w:rsidR="00C94D50" w:rsidRPr="007C6403">
        <w:rPr>
          <w:lang w:val="en-US"/>
        </w:rPr>
        <w:t>ment</w:t>
      </w:r>
      <w:r w:rsidR="009E1D90" w:rsidRPr="007C6403">
        <w:rPr>
          <w:lang w:val="en-US"/>
        </w:rPr>
        <w:t xml:space="preserve">ioned </w:t>
      </w:r>
      <w:r w:rsidR="00C94D50" w:rsidRPr="007C6403">
        <w:rPr>
          <w:lang w:val="en-US"/>
        </w:rPr>
        <w:t xml:space="preserve">by </w:t>
      </w:r>
      <w:r w:rsidR="009E1D90" w:rsidRPr="007C6403">
        <w:rPr>
          <w:lang w:val="en-US"/>
        </w:rPr>
        <w:t xml:space="preserve">the ADG, in which the </w:t>
      </w:r>
      <w:r w:rsidR="00BA44BB" w:rsidRPr="007C6403">
        <w:rPr>
          <w:lang w:val="en-US"/>
        </w:rPr>
        <w:t xml:space="preserve">Secretariat </w:t>
      </w:r>
      <w:r w:rsidR="009E1D90" w:rsidRPr="007C6403">
        <w:rPr>
          <w:lang w:val="en-US"/>
        </w:rPr>
        <w:t xml:space="preserve">was increasingly called upon </w:t>
      </w:r>
      <w:r w:rsidR="00BA44BB" w:rsidRPr="007C6403">
        <w:rPr>
          <w:lang w:val="en-US"/>
        </w:rPr>
        <w:t xml:space="preserve">to participate in the Culture Sector’s global response. Following </w:t>
      </w:r>
      <w:r w:rsidR="0009594E" w:rsidRPr="007C6403">
        <w:rPr>
          <w:lang w:val="en-US"/>
        </w:rPr>
        <w:t xml:space="preserve">the </w:t>
      </w:r>
      <w:r w:rsidR="00BA44BB" w:rsidRPr="007C6403">
        <w:rPr>
          <w:lang w:val="en-US"/>
        </w:rPr>
        <w:t>adoption</w:t>
      </w:r>
      <w:r w:rsidR="0009594E" w:rsidRPr="007C6403">
        <w:rPr>
          <w:lang w:val="en-US"/>
        </w:rPr>
        <w:t>,</w:t>
      </w:r>
      <w:r w:rsidR="00BA44BB" w:rsidRPr="007C6403">
        <w:rPr>
          <w:lang w:val="en-US"/>
        </w:rPr>
        <w:t xml:space="preserve"> </w:t>
      </w:r>
      <w:r w:rsidR="009E1D90" w:rsidRPr="007C6403">
        <w:rPr>
          <w:lang w:val="en-US"/>
        </w:rPr>
        <w:t>by the</w:t>
      </w:r>
      <w:r w:rsidR="009E1D90" w:rsidRPr="007C6403">
        <w:rPr>
          <w:rFonts w:eastAsia="Malgun Gothic"/>
          <w:lang w:val="en-US" w:eastAsia="ko-KR"/>
        </w:rPr>
        <w:t xml:space="preserve"> 38</w:t>
      </w:r>
      <w:r w:rsidR="009E1D90" w:rsidRPr="007C6403">
        <w:rPr>
          <w:rFonts w:eastAsia="Malgun Gothic"/>
          <w:vertAlign w:val="superscript"/>
          <w:lang w:val="en-US" w:eastAsia="ko-KR"/>
        </w:rPr>
        <w:t>th</w:t>
      </w:r>
      <w:r w:rsidR="009E1D90" w:rsidRPr="007C6403">
        <w:rPr>
          <w:rFonts w:eastAsia="Malgun Gothic"/>
          <w:lang w:val="en-US" w:eastAsia="ko-KR"/>
        </w:rPr>
        <w:t xml:space="preserve"> session of UNESCO’s</w:t>
      </w:r>
      <w:r w:rsidR="009E1D90" w:rsidRPr="007C6403">
        <w:rPr>
          <w:lang w:val="en-US"/>
        </w:rPr>
        <w:t xml:space="preserve"> General Conference in November 2015</w:t>
      </w:r>
      <w:r w:rsidR="0009594E" w:rsidRPr="007C6403">
        <w:rPr>
          <w:lang w:val="en-US"/>
        </w:rPr>
        <w:t>,</w:t>
      </w:r>
      <w:r w:rsidR="009E1D90" w:rsidRPr="007C6403">
        <w:rPr>
          <w:lang w:val="en-US"/>
        </w:rPr>
        <w:t xml:space="preserve"> </w:t>
      </w:r>
      <w:r w:rsidR="003B450B" w:rsidRPr="007C6403">
        <w:rPr>
          <w:lang w:val="en-US"/>
        </w:rPr>
        <w:t xml:space="preserve">of the strategy </w:t>
      </w:r>
      <w:r w:rsidR="009E1D90" w:rsidRPr="007C6403">
        <w:rPr>
          <w:lang w:val="en-US"/>
        </w:rPr>
        <w:t>to reinforce</w:t>
      </w:r>
      <w:r w:rsidR="00BA44BB" w:rsidRPr="007C6403">
        <w:rPr>
          <w:lang w:val="en-US"/>
        </w:rPr>
        <w:t xml:space="preserve"> UNESCO’s action for the safeguarding of culture and the promotion of cultural pluralism in the event of armed conflict</w:t>
      </w:r>
      <w:r w:rsidR="00C94D50" w:rsidRPr="007C6403">
        <w:rPr>
          <w:lang w:val="en-US"/>
        </w:rPr>
        <w:t>,</w:t>
      </w:r>
      <w:r w:rsidR="00BA44BB" w:rsidRPr="007C6403">
        <w:rPr>
          <w:lang w:val="en-US"/>
        </w:rPr>
        <w:t xml:space="preserve"> as well as Greece’s intervention on </w:t>
      </w:r>
      <w:r w:rsidR="009E1D90" w:rsidRPr="007C6403">
        <w:rPr>
          <w:lang w:val="en-US"/>
        </w:rPr>
        <w:t xml:space="preserve">the </w:t>
      </w:r>
      <w:r w:rsidR="00BA44BB" w:rsidRPr="007C6403">
        <w:rPr>
          <w:lang w:val="en-US"/>
        </w:rPr>
        <w:t>subject at the General Assembly in June</w:t>
      </w:r>
      <w:r w:rsidR="003B450B" w:rsidRPr="007C6403">
        <w:rPr>
          <w:lang w:val="en-US"/>
        </w:rPr>
        <w:t xml:space="preserve"> 2016</w:t>
      </w:r>
      <w:r w:rsidR="00BA44BB" w:rsidRPr="007C6403">
        <w:rPr>
          <w:lang w:val="en-US"/>
        </w:rPr>
        <w:t xml:space="preserve">, an in-depth reflection </w:t>
      </w:r>
      <w:r w:rsidR="003B450B" w:rsidRPr="007C6403">
        <w:rPr>
          <w:lang w:val="en-US"/>
        </w:rPr>
        <w:t xml:space="preserve">was </w:t>
      </w:r>
      <w:r w:rsidR="00BA44BB" w:rsidRPr="007C6403">
        <w:rPr>
          <w:lang w:val="en-US"/>
        </w:rPr>
        <w:t>clearly needed on the role of the 2003 Convention and UNESCO’s possible a</w:t>
      </w:r>
      <w:r w:rsidR="003B450B" w:rsidRPr="007C6403">
        <w:rPr>
          <w:lang w:val="en-US"/>
        </w:rPr>
        <w:t xml:space="preserve">ctions in emergency situations (covered </w:t>
      </w:r>
      <w:r w:rsidR="00BA44BB" w:rsidRPr="007C6403">
        <w:rPr>
          <w:lang w:val="en-US"/>
        </w:rPr>
        <w:t>under</w:t>
      </w:r>
      <w:r w:rsidR="00C94D50" w:rsidRPr="007C6403">
        <w:rPr>
          <w:lang w:val="en-US"/>
        </w:rPr>
        <w:t xml:space="preserve"> agenda</w:t>
      </w:r>
      <w:r w:rsidR="00BA44BB" w:rsidRPr="007C6403">
        <w:rPr>
          <w:lang w:val="en-US"/>
        </w:rPr>
        <w:t xml:space="preserve"> item 15</w:t>
      </w:r>
      <w:r w:rsidR="003B450B" w:rsidRPr="007C6403">
        <w:rPr>
          <w:lang w:val="en-US"/>
        </w:rPr>
        <w:t>)</w:t>
      </w:r>
      <w:r w:rsidR="00BA44BB" w:rsidRPr="007C6403">
        <w:rPr>
          <w:lang w:val="en-US"/>
        </w:rPr>
        <w:t>.</w:t>
      </w:r>
      <w:r w:rsidR="00C94D50" w:rsidRPr="007C6403">
        <w:rPr>
          <w:lang w:val="en-US"/>
        </w:rPr>
        <w:t xml:space="preserve"> </w:t>
      </w:r>
      <w:r w:rsidR="003B450B" w:rsidRPr="007C6403">
        <w:rPr>
          <w:lang w:val="en-US"/>
        </w:rPr>
        <w:t xml:space="preserve">The Secretary </w:t>
      </w:r>
      <w:r w:rsidR="00BA44BB" w:rsidRPr="007C6403">
        <w:rPr>
          <w:lang w:val="en-US"/>
        </w:rPr>
        <w:t>also wish</w:t>
      </w:r>
      <w:r w:rsidR="003B450B" w:rsidRPr="007C6403">
        <w:rPr>
          <w:lang w:val="en-US"/>
        </w:rPr>
        <w:t>ed</w:t>
      </w:r>
      <w:r w:rsidR="00BA44BB" w:rsidRPr="007C6403">
        <w:rPr>
          <w:lang w:val="en-US"/>
        </w:rPr>
        <w:t xml:space="preserve"> to </w:t>
      </w:r>
      <w:r w:rsidR="003B450B" w:rsidRPr="007C6403">
        <w:rPr>
          <w:lang w:val="en-US"/>
        </w:rPr>
        <w:t xml:space="preserve">highlight </w:t>
      </w:r>
      <w:r w:rsidR="00BA44BB" w:rsidRPr="007C6403">
        <w:rPr>
          <w:lang w:val="en-US"/>
        </w:rPr>
        <w:t xml:space="preserve">a number of </w:t>
      </w:r>
      <w:r w:rsidR="00C94D50" w:rsidRPr="007C6403">
        <w:rPr>
          <w:lang w:val="en-US"/>
        </w:rPr>
        <w:t xml:space="preserve">pending </w:t>
      </w:r>
      <w:r w:rsidR="00BA44BB" w:rsidRPr="007C6403">
        <w:rPr>
          <w:lang w:val="en-US"/>
        </w:rPr>
        <w:t xml:space="preserve">issues </w:t>
      </w:r>
      <w:r w:rsidR="003B450B" w:rsidRPr="007C6403">
        <w:rPr>
          <w:lang w:val="en-US"/>
        </w:rPr>
        <w:t xml:space="preserve">that the </w:t>
      </w:r>
      <w:r w:rsidR="00BA44BB" w:rsidRPr="007C6403">
        <w:rPr>
          <w:lang w:val="en-US"/>
        </w:rPr>
        <w:t xml:space="preserve">Secretariat </w:t>
      </w:r>
      <w:r w:rsidR="003B450B" w:rsidRPr="007C6403">
        <w:rPr>
          <w:lang w:val="en-US"/>
        </w:rPr>
        <w:t xml:space="preserve">had been unable </w:t>
      </w:r>
      <w:r w:rsidR="00BA44BB" w:rsidRPr="007C6403">
        <w:rPr>
          <w:lang w:val="en-US"/>
        </w:rPr>
        <w:t xml:space="preserve">to </w:t>
      </w:r>
      <w:r w:rsidR="003B450B" w:rsidRPr="007C6403">
        <w:rPr>
          <w:lang w:val="en-US"/>
        </w:rPr>
        <w:t xml:space="preserve">tackle given its </w:t>
      </w:r>
      <w:r w:rsidR="00BA44BB" w:rsidRPr="007C6403">
        <w:rPr>
          <w:lang w:val="en-US"/>
        </w:rPr>
        <w:t>heavy work</w:t>
      </w:r>
      <w:r w:rsidR="003B450B" w:rsidRPr="007C6403">
        <w:rPr>
          <w:lang w:val="en-US"/>
        </w:rPr>
        <w:t>load, which include:</w:t>
      </w:r>
      <w:r w:rsidR="00BA44BB" w:rsidRPr="007C6403">
        <w:rPr>
          <w:lang w:val="en-US"/>
        </w:rPr>
        <w:t xml:space="preserve"> </w:t>
      </w:r>
      <w:r w:rsidR="003B450B" w:rsidRPr="007C6403">
        <w:rPr>
          <w:lang w:val="en-US"/>
        </w:rPr>
        <w:t xml:space="preserve">i) </w:t>
      </w:r>
      <w:r w:rsidR="00BA44BB" w:rsidRPr="007C6403">
        <w:rPr>
          <w:lang w:val="en-US"/>
        </w:rPr>
        <w:t xml:space="preserve">the creation of tools </w:t>
      </w:r>
      <w:r w:rsidR="003B450B" w:rsidRPr="007C6403">
        <w:rPr>
          <w:lang w:val="en-US"/>
        </w:rPr>
        <w:t xml:space="preserve">for </w:t>
      </w:r>
      <w:r w:rsidR="00BA44BB" w:rsidRPr="007C6403">
        <w:rPr>
          <w:lang w:val="en-US"/>
        </w:rPr>
        <w:t xml:space="preserve">the Register of Best Safeguarding Practices </w:t>
      </w:r>
      <w:r w:rsidR="003B450B" w:rsidRPr="007C6403">
        <w:rPr>
          <w:lang w:val="en-US"/>
        </w:rPr>
        <w:t>to share</w:t>
      </w:r>
      <w:r w:rsidR="00BA44BB" w:rsidRPr="007C6403">
        <w:rPr>
          <w:lang w:val="en-US"/>
        </w:rPr>
        <w:t xml:space="preserve"> safeguarding experiences, </w:t>
      </w:r>
      <w:r w:rsidR="003B450B" w:rsidRPr="007C6403">
        <w:rPr>
          <w:lang w:val="en-US"/>
        </w:rPr>
        <w:t>as had</w:t>
      </w:r>
      <w:r w:rsidR="00B96254" w:rsidRPr="007C6403">
        <w:rPr>
          <w:lang w:val="en-US"/>
        </w:rPr>
        <w:t xml:space="preserve"> been requested</w:t>
      </w:r>
      <w:r w:rsidR="003B450B" w:rsidRPr="007C6403">
        <w:rPr>
          <w:lang w:val="en-US"/>
        </w:rPr>
        <w:t>; ii)</w:t>
      </w:r>
      <w:r w:rsidR="00B96254" w:rsidRPr="007C6403">
        <w:rPr>
          <w:lang w:val="en-US"/>
        </w:rPr>
        <w:t xml:space="preserve"> </w:t>
      </w:r>
      <w:r w:rsidR="00BA44BB" w:rsidRPr="007C6403">
        <w:rPr>
          <w:lang w:val="en-US"/>
        </w:rPr>
        <w:t xml:space="preserve">further consolidation of the network of facilitators in </w:t>
      </w:r>
      <w:r w:rsidR="003B450B" w:rsidRPr="007C6403">
        <w:rPr>
          <w:lang w:val="en-US"/>
        </w:rPr>
        <w:t>the capacity-building programme; iii)</w:t>
      </w:r>
      <w:r w:rsidR="00BA44BB" w:rsidRPr="007C6403">
        <w:rPr>
          <w:lang w:val="en-US"/>
        </w:rPr>
        <w:t xml:space="preserve"> the enhancement of cooperation with organizations within and ou</w:t>
      </w:r>
      <w:r w:rsidR="003B450B" w:rsidRPr="007C6403">
        <w:rPr>
          <w:lang w:val="en-US"/>
        </w:rPr>
        <w:t xml:space="preserve">tside the </w:t>
      </w:r>
      <w:r w:rsidR="0009594E" w:rsidRPr="007C6403">
        <w:rPr>
          <w:lang w:val="en-US"/>
        </w:rPr>
        <w:t>UN</w:t>
      </w:r>
      <w:r w:rsidR="003B450B" w:rsidRPr="007C6403">
        <w:rPr>
          <w:lang w:val="en-US"/>
        </w:rPr>
        <w:t xml:space="preserve"> system;</w:t>
      </w:r>
      <w:r w:rsidR="00BA44BB" w:rsidRPr="007C6403">
        <w:rPr>
          <w:lang w:val="en-US"/>
        </w:rPr>
        <w:t xml:space="preserve"> and </w:t>
      </w:r>
      <w:r w:rsidR="003B450B" w:rsidRPr="007C6403">
        <w:rPr>
          <w:lang w:val="en-US"/>
        </w:rPr>
        <w:t>iv)</w:t>
      </w:r>
      <w:r w:rsidR="00BA44BB" w:rsidRPr="007C6403">
        <w:rPr>
          <w:lang w:val="en-US"/>
        </w:rPr>
        <w:t xml:space="preserve"> the proper implementation of International Assistance.</w:t>
      </w:r>
    </w:p>
    <w:p w14:paraId="2A47D5E5" w14:textId="700BCEFD" w:rsidR="001C508E" w:rsidRPr="007C6403" w:rsidRDefault="00B96254" w:rsidP="003371C6">
      <w:pPr>
        <w:pStyle w:val="Orateurengris"/>
        <w:tabs>
          <w:tab w:val="clear" w:pos="709"/>
          <w:tab w:val="left" w:pos="-3261"/>
        </w:tabs>
        <w:spacing w:before="240"/>
        <w:ind w:left="709" w:hanging="709"/>
        <w:rPr>
          <w:lang w:val="en-US"/>
        </w:rPr>
      </w:pPr>
      <w:r w:rsidRPr="007C6403">
        <w:rPr>
          <w:lang w:val="en-US"/>
        </w:rPr>
        <w:t>The</w:t>
      </w:r>
      <w:r w:rsidRPr="007C6403">
        <w:rPr>
          <w:b/>
          <w:lang w:val="en-US"/>
        </w:rPr>
        <w:t xml:space="preserve"> Secretary</w:t>
      </w:r>
      <w:r w:rsidR="003B450B" w:rsidRPr="003371C6">
        <w:rPr>
          <w:lang w:val="en-US"/>
        </w:rPr>
        <w:t xml:space="preserve"> then </w:t>
      </w:r>
      <w:r w:rsidR="00BA44BB" w:rsidRPr="007C6403">
        <w:rPr>
          <w:lang w:val="en-US"/>
        </w:rPr>
        <w:t>turn</w:t>
      </w:r>
      <w:r w:rsidR="003B450B" w:rsidRPr="007C6403">
        <w:rPr>
          <w:lang w:val="en-US"/>
        </w:rPr>
        <w:t>ed</w:t>
      </w:r>
      <w:r w:rsidR="00BA44BB" w:rsidRPr="007C6403">
        <w:rPr>
          <w:lang w:val="en-US"/>
        </w:rPr>
        <w:t xml:space="preserve"> to the issue of </w:t>
      </w:r>
      <w:r w:rsidR="00BA44BB" w:rsidRPr="007C6403">
        <w:rPr>
          <w:b/>
          <w:u w:val="single"/>
          <w:lang w:val="en-US"/>
        </w:rPr>
        <w:t>financial resources</w:t>
      </w:r>
      <w:r w:rsidR="00BA44BB" w:rsidRPr="007C6403">
        <w:rPr>
          <w:lang w:val="en-US"/>
        </w:rPr>
        <w:t xml:space="preserve">, </w:t>
      </w:r>
      <w:r w:rsidR="003B450B" w:rsidRPr="007C6403">
        <w:rPr>
          <w:lang w:val="en-US"/>
        </w:rPr>
        <w:t>recalling that 65 per cent</w:t>
      </w:r>
      <w:r w:rsidR="00BA44BB" w:rsidRPr="007C6403">
        <w:rPr>
          <w:lang w:val="en-US"/>
        </w:rPr>
        <w:t xml:space="preserve"> of the Regular Programme budget of the biennium for </w:t>
      </w:r>
      <w:r w:rsidR="003B450B" w:rsidRPr="007C6403">
        <w:rPr>
          <w:lang w:val="en-US"/>
        </w:rPr>
        <w:t xml:space="preserve">the </w:t>
      </w:r>
      <w:r w:rsidR="00BA44BB" w:rsidRPr="007C6403">
        <w:rPr>
          <w:lang w:val="en-US"/>
        </w:rPr>
        <w:t xml:space="preserve">Section </w:t>
      </w:r>
      <w:r w:rsidR="003B450B" w:rsidRPr="007C6403">
        <w:rPr>
          <w:lang w:val="en-US"/>
        </w:rPr>
        <w:t xml:space="preserve">was </w:t>
      </w:r>
      <w:r w:rsidR="00BA44BB" w:rsidRPr="007C6403">
        <w:rPr>
          <w:lang w:val="en-US"/>
        </w:rPr>
        <w:t xml:space="preserve">dedicated to covering the costs of </w:t>
      </w:r>
      <w:r w:rsidR="003B450B" w:rsidRPr="007C6403">
        <w:rPr>
          <w:lang w:val="en-US"/>
        </w:rPr>
        <w:t xml:space="preserve">the </w:t>
      </w:r>
      <w:r w:rsidR="00BA44BB" w:rsidRPr="007C6403">
        <w:rPr>
          <w:lang w:val="en-US"/>
        </w:rPr>
        <w:t xml:space="preserve">statutory requirements of the Convention. </w:t>
      </w:r>
      <w:r w:rsidR="003B450B" w:rsidRPr="007C6403">
        <w:rPr>
          <w:lang w:val="en-US"/>
        </w:rPr>
        <w:t xml:space="preserve">Thus, </w:t>
      </w:r>
      <w:r w:rsidR="00BA44BB" w:rsidRPr="007C6403">
        <w:rPr>
          <w:lang w:val="en-US"/>
        </w:rPr>
        <w:t xml:space="preserve">the Secretariat’s resource mobilization efforts essentially </w:t>
      </w:r>
      <w:r w:rsidR="003B450B" w:rsidRPr="007C6403">
        <w:rPr>
          <w:lang w:val="en-US"/>
        </w:rPr>
        <w:t xml:space="preserve">concentrated </w:t>
      </w:r>
      <w:r w:rsidR="00BA44BB" w:rsidRPr="007C6403">
        <w:rPr>
          <w:lang w:val="en-US"/>
        </w:rPr>
        <w:t>on the global capacity-building strategy. However, during the reporting period, no further resources could be mobilized</w:t>
      </w:r>
      <w:r w:rsidR="003B450B" w:rsidRPr="007C6403">
        <w:rPr>
          <w:lang w:val="en-US"/>
        </w:rPr>
        <w:t>,</w:t>
      </w:r>
      <w:r w:rsidR="00BA44BB" w:rsidRPr="007C6403">
        <w:rPr>
          <w:lang w:val="en-US"/>
        </w:rPr>
        <w:t xml:space="preserve"> and some of the long-standing contributors announced that they </w:t>
      </w:r>
      <w:r w:rsidR="0009594E" w:rsidRPr="007C6403">
        <w:rPr>
          <w:lang w:val="en-US"/>
        </w:rPr>
        <w:t xml:space="preserve">would </w:t>
      </w:r>
      <w:r w:rsidR="00BA44BB" w:rsidRPr="007C6403">
        <w:rPr>
          <w:lang w:val="en-US"/>
        </w:rPr>
        <w:t>not renew their engagement</w:t>
      </w:r>
      <w:r w:rsidR="003B450B" w:rsidRPr="007C6403">
        <w:rPr>
          <w:lang w:val="en-US"/>
        </w:rPr>
        <w:t xml:space="preserve">, which was considered critical given that </w:t>
      </w:r>
      <w:r w:rsidR="00BA44BB" w:rsidRPr="007C6403">
        <w:rPr>
          <w:lang w:val="en-US"/>
        </w:rPr>
        <w:t xml:space="preserve">supplementary voluntary contributions to the </w:t>
      </w:r>
      <w:r w:rsidR="00C27BF8" w:rsidRPr="007C6403">
        <w:rPr>
          <w:lang w:val="en-US"/>
        </w:rPr>
        <w:t xml:space="preserve">ICH </w:t>
      </w:r>
      <w:r w:rsidR="00BA44BB" w:rsidRPr="007C6403">
        <w:rPr>
          <w:lang w:val="en-US"/>
        </w:rPr>
        <w:t xml:space="preserve">Fund and Funds-in-Trust </w:t>
      </w:r>
      <w:r w:rsidR="003B450B" w:rsidRPr="007C6403">
        <w:rPr>
          <w:lang w:val="en-US"/>
        </w:rPr>
        <w:t xml:space="preserve">were </w:t>
      </w:r>
      <w:r w:rsidR="00BA44BB" w:rsidRPr="007C6403">
        <w:rPr>
          <w:lang w:val="en-US"/>
        </w:rPr>
        <w:t>essential to the success of capacity-building effort</w:t>
      </w:r>
      <w:r w:rsidR="003B450B" w:rsidRPr="007C6403">
        <w:rPr>
          <w:lang w:val="en-US"/>
        </w:rPr>
        <w:t>s. T</w:t>
      </w:r>
      <w:r w:rsidR="00C27BF8" w:rsidRPr="007C6403">
        <w:rPr>
          <w:lang w:val="en-US"/>
        </w:rPr>
        <w:t>he Secretary</w:t>
      </w:r>
      <w:r w:rsidR="003B450B" w:rsidRPr="007C6403">
        <w:rPr>
          <w:lang w:val="en-US"/>
        </w:rPr>
        <w:t xml:space="preserve"> thus renewed</w:t>
      </w:r>
      <w:r w:rsidR="00BA44BB" w:rsidRPr="007C6403">
        <w:rPr>
          <w:lang w:val="en-US"/>
        </w:rPr>
        <w:t xml:space="preserve"> its earnest </w:t>
      </w:r>
      <w:r w:rsidR="001C508E" w:rsidRPr="007C6403">
        <w:rPr>
          <w:lang w:val="en-US"/>
        </w:rPr>
        <w:t xml:space="preserve">and strong </w:t>
      </w:r>
      <w:r w:rsidR="00BA44BB" w:rsidRPr="007C6403">
        <w:rPr>
          <w:lang w:val="en-US"/>
        </w:rPr>
        <w:t>call to urge potential donors to contribute in favour of the 2003 Convention</w:t>
      </w:r>
      <w:r w:rsidR="001C508E" w:rsidRPr="007C6403">
        <w:rPr>
          <w:lang w:val="en-US"/>
        </w:rPr>
        <w:t xml:space="preserve"> and the capacity-building programme in particular</w:t>
      </w:r>
      <w:r w:rsidR="00BA44BB" w:rsidRPr="007C6403">
        <w:rPr>
          <w:lang w:val="en-US"/>
        </w:rPr>
        <w:t>.</w:t>
      </w:r>
    </w:p>
    <w:p w14:paraId="646310FB" w14:textId="543C669A" w:rsidR="00BA44BB" w:rsidRPr="003371C6" w:rsidRDefault="003B450B" w:rsidP="003371C6">
      <w:pPr>
        <w:pStyle w:val="Orateurengris"/>
        <w:tabs>
          <w:tab w:val="clear" w:pos="709"/>
          <w:tab w:val="left" w:pos="-3261"/>
        </w:tabs>
        <w:spacing w:before="240"/>
        <w:ind w:left="709" w:hanging="709"/>
        <w:rPr>
          <w:lang w:val="en-US"/>
        </w:rPr>
      </w:pPr>
      <w:r w:rsidRPr="007C6403">
        <w:rPr>
          <w:lang w:val="en-US"/>
        </w:rPr>
        <w:t xml:space="preserve">With regard to </w:t>
      </w:r>
      <w:r w:rsidR="00BA44BB" w:rsidRPr="007C6403">
        <w:rPr>
          <w:lang w:val="en-US"/>
        </w:rPr>
        <w:t xml:space="preserve">the </w:t>
      </w:r>
      <w:r w:rsidR="00BA44BB" w:rsidRPr="007C6403">
        <w:rPr>
          <w:b/>
          <w:u w:val="single"/>
          <w:lang w:val="en-US"/>
        </w:rPr>
        <w:t>human resources</w:t>
      </w:r>
      <w:r w:rsidR="00BA44BB" w:rsidRPr="007C6403">
        <w:rPr>
          <w:lang w:val="en-US"/>
        </w:rPr>
        <w:t xml:space="preserve"> of the Secretariat</w:t>
      </w:r>
      <w:r w:rsidR="004A3A1C" w:rsidRPr="007C6403">
        <w:rPr>
          <w:lang w:val="en-US"/>
        </w:rPr>
        <w:t xml:space="preserve">, which continued </w:t>
      </w:r>
      <w:r w:rsidR="00100A1B" w:rsidRPr="007C6403">
        <w:rPr>
          <w:lang w:val="en-US"/>
        </w:rPr>
        <w:t xml:space="preserve">to be </w:t>
      </w:r>
      <w:r w:rsidR="00C27BF8" w:rsidRPr="007C6403">
        <w:rPr>
          <w:lang w:val="en-US"/>
        </w:rPr>
        <w:t xml:space="preserve">of </w:t>
      </w:r>
      <w:r w:rsidR="004A3A1C" w:rsidRPr="007C6403">
        <w:rPr>
          <w:lang w:val="en-US"/>
        </w:rPr>
        <w:t>great</w:t>
      </w:r>
      <w:r w:rsidR="001C508E" w:rsidRPr="007C6403">
        <w:rPr>
          <w:lang w:val="en-US"/>
        </w:rPr>
        <w:t xml:space="preserve"> </w:t>
      </w:r>
      <w:r w:rsidR="004A3A1C" w:rsidRPr="007C6403">
        <w:rPr>
          <w:lang w:val="en-US"/>
        </w:rPr>
        <w:t xml:space="preserve">concern, the </w:t>
      </w:r>
      <w:r w:rsidR="004A3A1C" w:rsidRPr="007C6403">
        <w:rPr>
          <w:b/>
          <w:lang w:val="en-US"/>
        </w:rPr>
        <w:t>Secretary</w:t>
      </w:r>
      <w:r w:rsidR="004A3A1C" w:rsidRPr="007C6403">
        <w:rPr>
          <w:lang w:val="en-US"/>
        </w:rPr>
        <w:t xml:space="preserve"> cautioned that the </w:t>
      </w:r>
      <w:r w:rsidR="00BA44BB" w:rsidRPr="007C6403">
        <w:rPr>
          <w:lang w:val="en-US"/>
        </w:rPr>
        <w:t xml:space="preserve">mismatch between </w:t>
      </w:r>
      <w:r w:rsidR="00100A1B" w:rsidRPr="007C6403">
        <w:rPr>
          <w:lang w:val="en-US"/>
        </w:rPr>
        <w:t xml:space="preserve">the </w:t>
      </w:r>
      <w:r w:rsidR="00BA44BB" w:rsidRPr="007C6403">
        <w:rPr>
          <w:lang w:val="en-US"/>
        </w:rPr>
        <w:t>available human resources and the steady increase in workload and expectations on th</w:t>
      </w:r>
      <w:r w:rsidR="004A3A1C" w:rsidRPr="007C6403">
        <w:rPr>
          <w:lang w:val="en-US"/>
        </w:rPr>
        <w:t>e part of States Parties remained</w:t>
      </w:r>
      <w:r w:rsidR="00BA44BB" w:rsidRPr="007C6403">
        <w:rPr>
          <w:lang w:val="en-US"/>
        </w:rPr>
        <w:t xml:space="preserve"> a major challenge</w:t>
      </w:r>
      <w:r w:rsidR="001C508E" w:rsidRPr="007C6403">
        <w:rPr>
          <w:lang w:val="en-US"/>
        </w:rPr>
        <w:t xml:space="preserve"> and vulnerability </w:t>
      </w:r>
      <w:r w:rsidR="00100A1B" w:rsidRPr="007C6403">
        <w:rPr>
          <w:lang w:val="en-US"/>
        </w:rPr>
        <w:t xml:space="preserve">for </w:t>
      </w:r>
      <w:r w:rsidR="001C508E" w:rsidRPr="007C6403">
        <w:rPr>
          <w:lang w:val="en-US"/>
        </w:rPr>
        <w:t>the C</w:t>
      </w:r>
      <w:r w:rsidR="00BA44BB" w:rsidRPr="007C6403">
        <w:rPr>
          <w:lang w:val="en-US"/>
        </w:rPr>
        <w:t xml:space="preserve">onvention itself. </w:t>
      </w:r>
      <w:r w:rsidR="004A3A1C" w:rsidRPr="007C6403">
        <w:rPr>
          <w:lang w:val="en-US"/>
        </w:rPr>
        <w:t xml:space="preserve">The </w:t>
      </w:r>
      <w:r w:rsidR="00BA44BB" w:rsidRPr="007C6403">
        <w:rPr>
          <w:lang w:val="en-US"/>
        </w:rPr>
        <w:t xml:space="preserve">paradox </w:t>
      </w:r>
      <w:r w:rsidR="00100A1B" w:rsidRPr="007C6403">
        <w:rPr>
          <w:lang w:val="en-US"/>
        </w:rPr>
        <w:t xml:space="preserve">was </w:t>
      </w:r>
      <w:r w:rsidR="004A3A1C" w:rsidRPr="007C6403">
        <w:rPr>
          <w:lang w:val="en-US"/>
        </w:rPr>
        <w:t>that increasing</w:t>
      </w:r>
      <w:r w:rsidR="00BA44BB" w:rsidRPr="007C6403">
        <w:rPr>
          <w:lang w:val="en-US"/>
        </w:rPr>
        <w:t xml:space="preserve"> the ceiling of International Assistance requests</w:t>
      </w:r>
      <w:r w:rsidR="004A3A1C" w:rsidRPr="007C6403">
        <w:rPr>
          <w:lang w:val="en-US"/>
        </w:rPr>
        <w:t xml:space="preserve"> would see</w:t>
      </w:r>
      <w:r w:rsidR="00BA44BB" w:rsidRPr="007C6403">
        <w:rPr>
          <w:lang w:val="en-US"/>
        </w:rPr>
        <w:t xml:space="preserve"> a </w:t>
      </w:r>
      <w:r w:rsidR="004A3A1C" w:rsidRPr="007C6403">
        <w:rPr>
          <w:lang w:val="en-US"/>
        </w:rPr>
        <w:t xml:space="preserve">greater </w:t>
      </w:r>
      <w:r w:rsidR="00BA44BB" w:rsidRPr="007C6403">
        <w:rPr>
          <w:lang w:val="en-US"/>
        </w:rPr>
        <w:t xml:space="preserve">number of requests </w:t>
      </w:r>
      <w:r w:rsidR="004A3A1C" w:rsidRPr="007C6403">
        <w:rPr>
          <w:lang w:val="en-US"/>
        </w:rPr>
        <w:t xml:space="preserve">being treated by the Bureau in the future, resulting </w:t>
      </w:r>
      <w:r w:rsidR="00BA44BB" w:rsidRPr="007C6403">
        <w:rPr>
          <w:lang w:val="en-US"/>
        </w:rPr>
        <w:t xml:space="preserve">in a definite increase in workload </w:t>
      </w:r>
      <w:r w:rsidR="004A3A1C" w:rsidRPr="007C6403">
        <w:rPr>
          <w:lang w:val="en-US"/>
        </w:rPr>
        <w:t xml:space="preserve">for </w:t>
      </w:r>
      <w:r w:rsidR="00BA44BB" w:rsidRPr="007C6403">
        <w:rPr>
          <w:lang w:val="en-US"/>
        </w:rPr>
        <w:t xml:space="preserve">the Secretariat </w:t>
      </w:r>
      <w:r w:rsidR="001C508E" w:rsidRPr="007C6403">
        <w:rPr>
          <w:lang w:val="en-US"/>
        </w:rPr>
        <w:t xml:space="preserve">and </w:t>
      </w:r>
      <w:r w:rsidR="00C27BF8" w:rsidRPr="007C6403">
        <w:rPr>
          <w:lang w:val="en-US"/>
        </w:rPr>
        <w:t xml:space="preserve">thus </w:t>
      </w:r>
      <w:r w:rsidR="00100A1B" w:rsidRPr="007C6403">
        <w:rPr>
          <w:lang w:val="en-US"/>
        </w:rPr>
        <w:t>drawing</w:t>
      </w:r>
      <w:r w:rsidR="00C27BF8" w:rsidRPr="007C6403">
        <w:rPr>
          <w:lang w:val="en-US"/>
        </w:rPr>
        <w:t xml:space="preserve"> </w:t>
      </w:r>
      <w:r w:rsidR="004A3A1C" w:rsidRPr="007C6403">
        <w:rPr>
          <w:lang w:val="en-US"/>
        </w:rPr>
        <w:t xml:space="preserve">attention </w:t>
      </w:r>
      <w:r w:rsidR="00100A1B" w:rsidRPr="007C6403">
        <w:rPr>
          <w:lang w:val="en-US"/>
        </w:rPr>
        <w:t xml:space="preserve">to </w:t>
      </w:r>
      <w:r w:rsidR="004A3A1C" w:rsidRPr="007C6403">
        <w:rPr>
          <w:lang w:val="en-US"/>
        </w:rPr>
        <w:t xml:space="preserve">the </w:t>
      </w:r>
      <w:r w:rsidR="00BA44BB" w:rsidRPr="007C6403">
        <w:rPr>
          <w:lang w:val="en-US"/>
        </w:rPr>
        <w:t xml:space="preserve">issue of delivery. </w:t>
      </w:r>
      <w:r w:rsidR="00100A1B" w:rsidRPr="007C6403">
        <w:rPr>
          <w:lang w:val="en-US"/>
        </w:rPr>
        <w:t>It was explained that t</w:t>
      </w:r>
      <w:r w:rsidR="004A3A1C" w:rsidRPr="007C6403">
        <w:rPr>
          <w:lang w:val="en-US"/>
        </w:rPr>
        <w:t>he</w:t>
      </w:r>
      <w:r w:rsidR="001C508E" w:rsidRPr="007C6403">
        <w:rPr>
          <w:lang w:val="en-US"/>
        </w:rPr>
        <w:t xml:space="preserve"> w</w:t>
      </w:r>
      <w:r w:rsidR="004A3A1C" w:rsidRPr="007C6403">
        <w:rPr>
          <w:lang w:val="en-US"/>
        </w:rPr>
        <w:t xml:space="preserve">orkload </w:t>
      </w:r>
      <w:r w:rsidR="00100A1B" w:rsidRPr="007C6403">
        <w:rPr>
          <w:lang w:val="en-US"/>
        </w:rPr>
        <w:t xml:space="preserve">went </w:t>
      </w:r>
      <w:r w:rsidR="004A3A1C" w:rsidRPr="007C6403">
        <w:rPr>
          <w:lang w:val="en-US"/>
        </w:rPr>
        <w:t xml:space="preserve">beyond presenting </w:t>
      </w:r>
      <w:r w:rsidR="001C508E" w:rsidRPr="007C6403">
        <w:rPr>
          <w:lang w:val="en-US"/>
        </w:rPr>
        <w:t xml:space="preserve">the </w:t>
      </w:r>
      <w:r w:rsidR="004A3A1C" w:rsidRPr="007C6403">
        <w:rPr>
          <w:lang w:val="en-US"/>
        </w:rPr>
        <w:t>documentation</w:t>
      </w:r>
      <w:r w:rsidR="001C508E" w:rsidRPr="007C6403">
        <w:rPr>
          <w:lang w:val="en-US"/>
        </w:rPr>
        <w:t xml:space="preserve"> to the </w:t>
      </w:r>
      <w:r w:rsidR="00BA1CC6" w:rsidRPr="007C6403">
        <w:rPr>
          <w:lang w:val="en-US"/>
        </w:rPr>
        <w:t>Bureau for approval</w:t>
      </w:r>
      <w:r w:rsidR="004A3A1C" w:rsidRPr="007C6403">
        <w:rPr>
          <w:lang w:val="en-US"/>
        </w:rPr>
        <w:t>, but set in motion an entire mechanism that</w:t>
      </w:r>
      <w:r w:rsidR="00BA1CC6" w:rsidRPr="007C6403">
        <w:rPr>
          <w:lang w:val="en-US"/>
        </w:rPr>
        <w:t xml:space="preserve"> </w:t>
      </w:r>
      <w:r w:rsidR="00100A1B" w:rsidRPr="007C6403">
        <w:rPr>
          <w:lang w:val="en-US"/>
        </w:rPr>
        <w:t xml:space="preserve">could not </w:t>
      </w:r>
      <w:r w:rsidR="00BA1CC6" w:rsidRPr="007C6403">
        <w:rPr>
          <w:lang w:val="en-US"/>
        </w:rPr>
        <w:t>be implemented under the current structure of the Secretariat. I</w:t>
      </w:r>
      <w:r w:rsidR="00BA44BB" w:rsidRPr="007C6403">
        <w:rPr>
          <w:lang w:val="en-US"/>
        </w:rPr>
        <w:t xml:space="preserve">t </w:t>
      </w:r>
      <w:r w:rsidR="004A3A1C" w:rsidRPr="007C6403">
        <w:rPr>
          <w:lang w:val="en-US"/>
        </w:rPr>
        <w:t xml:space="preserve">was </w:t>
      </w:r>
      <w:r w:rsidR="00BA1CC6" w:rsidRPr="007C6403">
        <w:rPr>
          <w:lang w:val="en-US"/>
        </w:rPr>
        <w:t xml:space="preserve">thus </w:t>
      </w:r>
      <w:r w:rsidR="00BA44BB" w:rsidRPr="007C6403">
        <w:rPr>
          <w:lang w:val="en-US"/>
        </w:rPr>
        <w:t>urgent to think creatively in order to find a solution to address the issue of delivery</w:t>
      </w:r>
      <w:r w:rsidR="004A3A1C" w:rsidRPr="007C6403">
        <w:rPr>
          <w:lang w:val="en-US"/>
        </w:rPr>
        <w:t xml:space="preserve"> that </w:t>
      </w:r>
      <w:r w:rsidR="00C27BF8" w:rsidRPr="007C6403">
        <w:rPr>
          <w:lang w:val="en-US"/>
        </w:rPr>
        <w:t xml:space="preserve">was </w:t>
      </w:r>
      <w:r w:rsidR="004A3A1C" w:rsidRPr="007C6403">
        <w:rPr>
          <w:lang w:val="en-US"/>
        </w:rPr>
        <w:t xml:space="preserve">inexorably </w:t>
      </w:r>
      <w:r w:rsidR="00BA44BB" w:rsidRPr="007C6403">
        <w:rPr>
          <w:lang w:val="en-US"/>
        </w:rPr>
        <w:t xml:space="preserve">linked to </w:t>
      </w:r>
      <w:r w:rsidR="004A3A1C" w:rsidRPr="007C6403">
        <w:rPr>
          <w:lang w:val="en-US"/>
        </w:rPr>
        <w:t xml:space="preserve">the capacity of the Secretariat. In this way, </w:t>
      </w:r>
      <w:r w:rsidR="00BA1CC6" w:rsidRPr="007C6403">
        <w:rPr>
          <w:lang w:val="en-US"/>
        </w:rPr>
        <w:t>this part of the Convention</w:t>
      </w:r>
      <w:r w:rsidR="004A3A1C" w:rsidRPr="007C6403">
        <w:rPr>
          <w:lang w:val="en-US"/>
        </w:rPr>
        <w:t>, which has</w:t>
      </w:r>
      <w:r w:rsidR="000310A3" w:rsidRPr="007C6403">
        <w:rPr>
          <w:lang w:val="en-US"/>
        </w:rPr>
        <w:t xml:space="preserve"> </w:t>
      </w:r>
      <w:r w:rsidR="004A3A1C" w:rsidRPr="007C6403">
        <w:rPr>
          <w:lang w:val="en-US"/>
        </w:rPr>
        <w:t xml:space="preserve">been </w:t>
      </w:r>
      <w:r w:rsidR="00C27BF8" w:rsidRPr="007C6403">
        <w:rPr>
          <w:lang w:val="en-US"/>
        </w:rPr>
        <w:t>under-utilized</w:t>
      </w:r>
      <w:r w:rsidR="004A3A1C" w:rsidRPr="007C6403">
        <w:rPr>
          <w:lang w:val="en-US"/>
        </w:rPr>
        <w:t xml:space="preserve"> for several years,</w:t>
      </w:r>
      <w:r w:rsidR="00BA1CC6" w:rsidRPr="007C6403">
        <w:rPr>
          <w:lang w:val="en-US"/>
        </w:rPr>
        <w:t xml:space="preserve"> </w:t>
      </w:r>
      <w:r w:rsidR="000310A3" w:rsidRPr="007C6403">
        <w:rPr>
          <w:lang w:val="en-US"/>
        </w:rPr>
        <w:t xml:space="preserve">could be drawn upon as </w:t>
      </w:r>
      <w:r w:rsidR="004A3A1C" w:rsidRPr="007C6403">
        <w:rPr>
          <w:lang w:val="en-US"/>
        </w:rPr>
        <w:t xml:space="preserve">the </w:t>
      </w:r>
      <w:r w:rsidR="00BA1CC6" w:rsidRPr="007C6403">
        <w:rPr>
          <w:lang w:val="en-US"/>
        </w:rPr>
        <w:t>operational window of the Convention t</w:t>
      </w:r>
      <w:r w:rsidR="000310A3" w:rsidRPr="007C6403">
        <w:rPr>
          <w:lang w:val="en-US"/>
        </w:rPr>
        <w:t>o</w:t>
      </w:r>
      <w:r w:rsidR="00BA1CC6" w:rsidRPr="007C6403">
        <w:rPr>
          <w:lang w:val="en-US"/>
        </w:rPr>
        <w:t xml:space="preserve"> </w:t>
      </w:r>
      <w:r w:rsidR="004A3A1C" w:rsidRPr="007C6403">
        <w:rPr>
          <w:lang w:val="en-US"/>
        </w:rPr>
        <w:t xml:space="preserve">provide assistance, </w:t>
      </w:r>
      <w:r w:rsidR="000310A3" w:rsidRPr="007C6403">
        <w:rPr>
          <w:lang w:val="en-US"/>
        </w:rPr>
        <w:t>knowledge</w:t>
      </w:r>
      <w:r w:rsidR="00BA1CC6" w:rsidRPr="007C6403">
        <w:rPr>
          <w:lang w:val="en-US"/>
        </w:rPr>
        <w:t xml:space="preserve"> and experience</w:t>
      </w:r>
      <w:r w:rsidR="00BA44BB" w:rsidRPr="007C6403">
        <w:rPr>
          <w:lang w:val="en-US"/>
        </w:rPr>
        <w:t>.</w:t>
      </w:r>
    </w:p>
    <w:p w14:paraId="7185C1F7" w14:textId="3DC124F3" w:rsidR="00AC295B" w:rsidRPr="007C6403" w:rsidRDefault="00BA1CC6">
      <w:pPr>
        <w:pStyle w:val="Orateurengris"/>
        <w:tabs>
          <w:tab w:val="clear" w:pos="709"/>
          <w:tab w:val="left" w:pos="-3261"/>
        </w:tabs>
        <w:spacing w:before="240"/>
        <w:ind w:left="709" w:hanging="709"/>
        <w:rPr>
          <w:lang w:val="en-US"/>
        </w:rPr>
      </w:pPr>
      <w:r w:rsidRPr="007C6403">
        <w:rPr>
          <w:lang w:val="en-US"/>
        </w:rPr>
        <w:t xml:space="preserve">The delegation of the </w:t>
      </w:r>
      <w:r w:rsidRPr="007C6403">
        <w:rPr>
          <w:b/>
          <w:lang w:val="en-US"/>
        </w:rPr>
        <w:t>Republic of Korea</w:t>
      </w:r>
      <w:r w:rsidR="00AC295B" w:rsidRPr="007C6403">
        <w:rPr>
          <w:lang w:val="en-US"/>
        </w:rPr>
        <w:t xml:space="preserve"> congratulated the Chairperson who </w:t>
      </w:r>
      <w:r w:rsidR="00C27BF8" w:rsidRPr="007C6403">
        <w:rPr>
          <w:lang w:val="en-US"/>
        </w:rPr>
        <w:t xml:space="preserve">would </w:t>
      </w:r>
      <w:r w:rsidR="00AC295B" w:rsidRPr="007C6403">
        <w:rPr>
          <w:lang w:val="en-US"/>
        </w:rPr>
        <w:t xml:space="preserve">no doubt successfully </w:t>
      </w:r>
      <w:r w:rsidR="00C27BF8" w:rsidRPr="007C6403">
        <w:rPr>
          <w:lang w:val="en-US"/>
        </w:rPr>
        <w:t xml:space="preserve">lead the Committee in </w:t>
      </w:r>
      <w:r w:rsidR="00AC295B" w:rsidRPr="007C6403">
        <w:rPr>
          <w:lang w:val="en-US"/>
        </w:rPr>
        <w:t xml:space="preserve">its work. It also extended its deep appreciation and friendship to the people and the Government of Ethiopia for its warm and generous hospitality, as well as the excellent conference facilities and logistical support. </w:t>
      </w:r>
      <w:r w:rsidR="002D7AFD" w:rsidRPr="007C6403">
        <w:rPr>
          <w:lang w:val="en-US"/>
        </w:rPr>
        <w:t xml:space="preserve">Referring to the </w:t>
      </w:r>
      <w:r w:rsidR="00AC295B" w:rsidRPr="007C6403">
        <w:rPr>
          <w:lang w:val="en-US"/>
        </w:rPr>
        <w:t>Secretariat</w:t>
      </w:r>
      <w:r w:rsidR="002D7AFD" w:rsidRPr="007C6403">
        <w:rPr>
          <w:lang w:val="en-US"/>
        </w:rPr>
        <w:t xml:space="preserve">’s report, the delegation </w:t>
      </w:r>
      <w:r w:rsidR="00AC295B" w:rsidRPr="007C6403">
        <w:rPr>
          <w:lang w:val="en-US"/>
        </w:rPr>
        <w:t>applaud</w:t>
      </w:r>
      <w:r w:rsidR="002D7AFD" w:rsidRPr="007C6403">
        <w:rPr>
          <w:lang w:val="en-US"/>
        </w:rPr>
        <w:t>ed</w:t>
      </w:r>
      <w:r w:rsidR="00AC295B" w:rsidRPr="007C6403">
        <w:rPr>
          <w:lang w:val="en-US"/>
        </w:rPr>
        <w:t xml:space="preserve"> the </w:t>
      </w:r>
      <w:r w:rsidR="002D7AFD" w:rsidRPr="007C6403">
        <w:rPr>
          <w:lang w:val="en-US"/>
        </w:rPr>
        <w:t xml:space="preserve">Secretary and his staff </w:t>
      </w:r>
      <w:r w:rsidR="00AC295B" w:rsidRPr="007C6403">
        <w:rPr>
          <w:lang w:val="en-US"/>
        </w:rPr>
        <w:t xml:space="preserve">for their substantial efforts and achievements despite the limited budget and </w:t>
      </w:r>
      <w:r w:rsidR="002D7AFD" w:rsidRPr="007C6403">
        <w:rPr>
          <w:lang w:val="en-US"/>
        </w:rPr>
        <w:t>resources</w:t>
      </w:r>
      <w:r w:rsidR="00AC295B" w:rsidRPr="007C6403">
        <w:rPr>
          <w:lang w:val="en-US"/>
        </w:rPr>
        <w:t xml:space="preserve">. </w:t>
      </w:r>
      <w:r w:rsidR="002D7AFD" w:rsidRPr="007C6403">
        <w:rPr>
          <w:lang w:val="en-US"/>
        </w:rPr>
        <w:t xml:space="preserve">It also wished to </w:t>
      </w:r>
      <w:r w:rsidR="00AC295B" w:rsidRPr="007C6403">
        <w:rPr>
          <w:lang w:val="en-US"/>
        </w:rPr>
        <w:t xml:space="preserve">congratulate the eight States for duly ratifying the </w:t>
      </w:r>
      <w:r w:rsidR="002D7AFD" w:rsidRPr="007C6403">
        <w:rPr>
          <w:lang w:val="en-US"/>
        </w:rPr>
        <w:t>Convention since December</w:t>
      </w:r>
      <w:r w:rsidR="00C27BF8" w:rsidRPr="007C6403">
        <w:rPr>
          <w:lang w:val="en-US"/>
        </w:rPr>
        <w:t xml:space="preserve"> 2015</w:t>
      </w:r>
      <w:r w:rsidR="002D7AFD" w:rsidRPr="007C6403">
        <w:rPr>
          <w:lang w:val="en-US"/>
        </w:rPr>
        <w:t xml:space="preserve">, adding that it was </w:t>
      </w:r>
      <w:r w:rsidR="00AC295B" w:rsidRPr="007C6403">
        <w:rPr>
          <w:lang w:val="en-US"/>
        </w:rPr>
        <w:t xml:space="preserve">very encouraging </w:t>
      </w:r>
      <w:r w:rsidR="002D7AFD" w:rsidRPr="007C6403">
        <w:rPr>
          <w:lang w:val="en-US"/>
        </w:rPr>
        <w:t xml:space="preserve">to note the </w:t>
      </w:r>
      <w:r w:rsidR="00AC295B" w:rsidRPr="007C6403">
        <w:rPr>
          <w:lang w:val="en-US"/>
        </w:rPr>
        <w:t xml:space="preserve">increasing number of African countries. </w:t>
      </w:r>
      <w:r w:rsidR="002D7AFD" w:rsidRPr="007C6403">
        <w:rPr>
          <w:lang w:val="en-US"/>
        </w:rPr>
        <w:t>A</w:t>
      </w:r>
      <w:r w:rsidR="00AC295B" w:rsidRPr="007C6403">
        <w:rPr>
          <w:lang w:val="en-US"/>
        </w:rPr>
        <w:t xml:space="preserve"> hearty welcome </w:t>
      </w:r>
      <w:r w:rsidR="002D7AFD" w:rsidRPr="007C6403">
        <w:rPr>
          <w:lang w:val="en-US"/>
        </w:rPr>
        <w:t xml:space="preserve">was also extended </w:t>
      </w:r>
      <w:r w:rsidR="00AC295B" w:rsidRPr="007C6403">
        <w:rPr>
          <w:lang w:val="en-US"/>
        </w:rPr>
        <w:t xml:space="preserve">to Thailand, a fellow member of the ASPAC Group. </w:t>
      </w:r>
      <w:r w:rsidR="002D7AFD" w:rsidRPr="007C6403">
        <w:rPr>
          <w:lang w:val="en-US"/>
        </w:rPr>
        <w:t xml:space="preserve">However, the delegation </w:t>
      </w:r>
      <w:r w:rsidR="00AC295B" w:rsidRPr="007C6403">
        <w:rPr>
          <w:lang w:val="en-US"/>
        </w:rPr>
        <w:t>note</w:t>
      </w:r>
      <w:r w:rsidR="002D7AFD" w:rsidRPr="007C6403">
        <w:rPr>
          <w:lang w:val="en-US"/>
        </w:rPr>
        <w:t>d</w:t>
      </w:r>
      <w:r w:rsidR="00AC295B" w:rsidRPr="007C6403">
        <w:rPr>
          <w:lang w:val="en-US"/>
        </w:rPr>
        <w:t xml:space="preserve"> with concern that the Secretariat </w:t>
      </w:r>
      <w:r w:rsidR="002D7AFD" w:rsidRPr="007C6403">
        <w:rPr>
          <w:lang w:val="en-US"/>
        </w:rPr>
        <w:t xml:space="preserve">was </w:t>
      </w:r>
      <w:r w:rsidR="00AC295B" w:rsidRPr="007C6403">
        <w:rPr>
          <w:lang w:val="en-US"/>
        </w:rPr>
        <w:t xml:space="preserve">facing a number of challenges </w:t>
      </w:r>
      <w:r w:rsidR="00D535B9" w:rsidRPr="007C6403">
        <w:rPr>
          <w:lang w:val="en-US"/>
        </w:rPr>
        <w:t xml:space="preserve">and it was </w:t>
      </w:r>
      <w:r w:rsidR="00AC295B" w:rsidRPr="007C6403">
        <w:rPr>
          <w:lang w:val="en-US"/>
        </w:rPr>
        <w:t xml:space="preserve">very important to secure </w:t>
      </w:r>
      <w:r w:rsidR="00D535B9" w:rsidRPr="007C6403">
        <w:rPr>
          <w:lang w:val="en-US"/>
        </w:rPr>
        <w:t xml:space="preserve">the </w:t>
      </w:r>
      <w:r w:rsidR="00AC295B" w:rsidRPr="007C6403">
        <w:rPr>
          <w:lang w:val="en-US"/>
        </w:rPr>
        <w:t xml:space="preserve">financial and human resources </w:t>
      </w:r>
      <w:r w:rsidR="00D535B9" w:rsidRPr="007C6403">
        <w:rPr>
          <w:lang w:val="en-US"/>
        </w:rPr>
        <w:t xml:space="preserve">required </w:t>
      </w:r>
      <w:r w:rsidR="00AC295B" w:rsidRPr="007C6403">
        <w:rPr>
          <w:lang w:val="en-US"/>
        </w:rPr>
        <w:t>to maintain a certain level of programme delivery. In the meantime</w:t>
      </w:r>
      <w:r w:rsidR="00D535B9" w:rsidRPr="007C6403">
        <w:rPr>
          <w:lang w:val="en-US"/>
        </w:rPr>
        <w:t>,</w:t>
      </w:r>
      <w:r w:rsidR="00AC295B" w:rsidRPr="007C6403">
        <w:rPr>
          <w:lang w:val="en-US"/>
        </w:rPr>
        <w:t xml:space="preserve"> </w:t>
      </w:r>
      <w:r w:rsidR="00D535B9" w:rsidRPr="007C6403">
        <w:rPr>
          <w:lang w:val="en-US"/>
        </w:rPr>
        <w:t>the category 2 centres c</w:t>
      </w:r>
      <w:r w:rsidR="00AC295B" w:rsidRPr="007C6403">
        <w:rPr>
          <w:lang w:val="en-US"/>
        </w:rPr>
        <w:t>ould contribute to alleviating the heavy burden</w:t>
      </w:r>
      <w:r w:rsidR="00D535B9" w:rsidRPr="007C6403">
        <w:rPr>
          <w:lang w:val="en-US"/>
        </w:rPr>
        <w:t>, as was rightly pointed out by the Secretariat in 2015</w:t>
      </w:r>
      <w:r w:rsidR="00AC295B" w:rsidRPr="007C6403">
        <w:rPr>
          <w:lang w:val="en-US"/>
        </w:rPr>
        <w:t>.</w:t>
      </w:r>
    </w:p>
    <w:p w14:paraId="0B93B890" w14:textId="0AAC53A9" w:rsidR="00AC295B"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India</w:t>
      </w:r>
      <w:r w:rsidR="00AC295B" w:rsidRPr="007C6403">
        <w:rPr>
          <w:lang w:val="en-US"/>
        </w:rPr>
        <w:t xml:space="preserve"> thank</w:t>
      </w:r>
      <w:r w:rsidR="00D535B9" w:rsidRPr="007C6403">
        <w:rPr>
          <w:lang w:val="en-US"/>
        </w:rPr>
        <w:t>ed</w:t>
      </w:r>
      <w:r w:rsidR="00AC295B" w:rsidRPr="007C6403">
        <w:rPr>
          <w:lang w:val="en-US"/>
        </w:rPr>
        <w:t xml:space="preserve"> the Government of Ethiopia for hosting this important meeting </w:t>
      </w:r>
      <w:r w:rsidR="00D535B9" w:rsidRPr="007C6403">
        <w:rPr>
          <w:lang w:val="en-US"/>
        </w:rPr>
        <w:t xml:space="preserve">and </w:t>
      </w:r>
      <w:r w:rsidR="00AC295B" w:rsidRPr="007C6403">
        <w:rPr>
          <w:lang w:val="en-US"/>
        </w:rPr>
        <w:t>for the excellent hospitality</w:t>
      </w:r>
      <w:r w:rsidR="00D535B9" w:rsidRPr="007C6403">
        <w:rPr>
          <w:lang w:val="en-US"/>
        </w:rPr>
        <w:t>, adding that it was confident in the Chairperson’s</w:t>
      </w:r>
      <w:r w:rsidR="00AC295B" w:rsidRPr="007C6403">
        <w:rPr>
          <w:lang w:val="en-US"/>
        </w:rPr>
        <w:t xml:space="preserve"> leadership skills </w:t>
      </w:r>
      <w:r w:rsidR="00D535B9" w:rsidRPr="007C6403">
        <w:rPr>
          <w:lang w:val="en-US"/>
        </w:rPr>
        <w:t xml:space="preserve">to bring about </w:t>
      </w:r>
      <w:r w:rsidR="00AC295B" w:rsidRPr="007C6403">
        <w:rPr>
          <w:lang w:val="en-US"/>
        </w:rPr>
        <w:t xml:space="preserve">successful discussions. </w:t>
      </w:r>
      <w:r w:rsidR="00D535B9" w:rsidRPr="007C6403">
        <w:rPr>
          <w:lang w:val="en-US"/>
        </w:rPr>
        <w:t xml:space="preserve">It also </w:t>
      </w:r>
      <w:r w:rsidR="00AC295B" w:rsidRPr="007C6403">
        <w:rPr>
          <w:lang w:val="en-US"/>
        </w:rPr>
        <w:t>welcome</w:t>
      </w:r>
      <w:r w:rsidR="00D535B9" w:rsidRPr="007C6403">
        <w:rPr>
          <w:lang w:val="en-US"/>
        </w:rPr>
        <w:t>d</w:t>
      </w:r>
      <w:r w:rsidR="00AC295B" w:rsidRPr="007C6403">
        <w:rPr>
          <w:lang w:val="en-US"/>
        </w:rPr>
        <w:t xml:space="preserve"> Mr Tim Curtis to his first meeting as Secretary of the Convention. </w:t>
      </w:r>
      <w:r w:rsidR="00C27BF8" w:rsidRPr="007C6403">
        <w:rPr>
          <w:lang w:val="en-US"/>
        </w:rPr>
        <w:t xml:space="preserve">Referring to </w:t>
      </w:r>
      <w:r w:rsidR="00AC295B" w:rsidRPr="007C6403">
        <w:rPr>
          <w:lang w:val="en-US"/>
        </w:rPr>
        <w:t xml:space="preserve">the </w:t>
      </w:r>
      <w:r w:rsidR="00C27BF8" w:rsidRPr="007C6403">
        <w:rPr>
          <w:lang w:val="en-US"/>
        </w:rPr>
        <w:t xml:space="preserve">Secretariat’s </w:t>
      </w:r>
      <w:r w:rsidR="00AC295B" w:rsidRPr="007C6403">
        <w:rPr>
          <w:lang w:val="en-US"/>
        </w:rPr>
        <w:t xml:space="preserve">report, </w:t>
      </w:r>
      <w:r w:rsidR="00D535B9" w:rsidRPr="007C6403">
        <w:rPr>
          <w:lang w:val="en-US"/>
        </w:rPr>
        <w:t xml:space="preserve">the delegation </w:t>
      </w:r>
      <w:r w:rsidR="00AC295B" w:rsidRPr="007C6403">
        <w:rPr>
          <w:lang w:val="en-US"/>
        </w:rPr>
        <w:t>congratulate</w:t>
      </w:r>
      <w:r w:rsidR="00D535B9" w:rsidRPr="007C6403">
        <w:rPr>
          <w:lang w:val="en-US"/>
        </w:rPr>
        <w:t>d</w:t>
      </w:r>
      <w:r w:rsidR="00AC295B" w:rsidRPr="007C6403">
        <w:rPr>
          <w:lang w:val="en-US"/>
        </w:rPr>
        <w:t xml:space="preserve"> the Secretariat for </w:t>
      </w:r>
      <w:r w:rsidR="00D535B9" w:rsidRPr="007C6403">
        <w:rPr>
          <w:lang w:val="en-US"/>
        </w:rPr>
        <w:t>its</w:t>
      </w:r>
      <w:r w:rsidR="00AC295B" w:rsidRPr="007C6403">
        <w:rPr>
          <w:lang w:val="en-US"/>
        </w:rPr>
        <w:t xml:space="preserve"> excellent work, especially in relation to the capacity</w:t>
      </w:r>
      <w:r w:rsidR="00D535B9" w:rsidRPr="007C6403">
        <w:rPr>
          <w:lang w:val="en-US"/>
        </w:rPr>
        <w:t>-</w:t>
      </w:r>
      <w:r w:rsidR="00AC295B" w:rsidRPr="007C6403">
        <w:rPr>
          <w:lang w:val="en-US"/>
        </w:rPr>
        <w:t xml:space="preserve">building </w:t>
      </w:r>
      <w:r w:rsidR="00D535B9" w:rsidRPr="007C6403">
        <w:rPr>
          <w:lang w:val="en-US"/>
        </w:rPr>
        <w:t>programme</w:t>
      </w:r>
      <w:r w:rsidR="00AC295B" w:rsidRPr="007C6403">
        <w:rPr>
          <w:lang w:val="en-US"/>
        </w:rPr>
        <w:t xml:space="preserve">. </w:t>
      </w:r>
      <w:r w:rsidR="00D535B9" w:rsidRPr="007C6403">
        <w:rPr>
          <w:lang w:val="en-US"/>
        </w:rPr>
        <w:t xml:space="preserve">It also </w:t>
      </w:r>
      <w:r w:rsidR="00AC295B" w:rsidRPr="007C6403">
        <w:rPr>
          <w:lang w:val="en-US"/>
        </w:rPr>
        <w:t>welcome</w:t>
      </w:r>
      <w:r w:rsidR="00C27BF8" w:rsidRPr="007C6403">
        <w:rPr>
          <w:lang w:val="en-US"/>
        </w:rPr>
        <w:t>d</w:t>
      </w:r>
      <w:r w:rsidR="00AC295B" w:rsidRPr="007C6403">
        <w:rPr>
          <w:lang w:val="en-US"/>
        </w:rPr>
        <w:t xml:space="preserve"> </w:t>
      </w:r>
      <w:r w:rsidR="00D535B9" w:rsidRPr="007C6403">
        <w:rPr>
          <w:lang w:val="en-US"/>
        </w:rPr>
        <w:t xml:space="preserve">the </w:t>
      </w:r>
      <w:r w:rsidR="00AC295B" w:rsidRPr="007C6403">
        <w:rPr>
          <w:lang w:val="en-US"/>
        </w:rPr>
        <w:t xml:space="preserve">new Member States </w:t>
      </w:r>
      <w:r w:rsidR="00D535B9" w:rsidRPr="007C6403">
        <w:rPr>
          <w:lang w:val="en-US"/>
        </w:rPr>
        <w:t xml:space="preserve">that had </w:t>
      </w:r>
      <w:r w:rsidR="00AC295B" w:rsidRPr="007C6403">
        <w:rPr>
          <w:lang w:val="en-US"/>
        </w:rPr>
        <w:t>re</w:t>
      </w:r>
      <w:r w:rsidR="00D535B9" w:rsidRPr="007C6403">
        <w:rPr>
          <w:lang w:val="en-US"/>
        </w:rPr>
        <w:t xml:space="preserve">cently ratified the Convention, noting that </w:t>
      </w:r>
      <w:r w:rsidR="00AC295B" w:rsidRPr="007C6403">
        <w:rPr>
          <w:lang w:val="en-US"/>
        </w:rPr>
        <w:t xml:space="preserve">the Convention </w:t>
      </w:r>
      <w:r w:rsidR="00D535B9" w:rsidRPr="007C6403">
        <w:rPr>
          <w:lang w:val="en-US"/>
        </w:rPr>
        <w:t xml:space="preserve">was </w:t>
      </w:r>
      <w:r w:rsidR="00AC295B" w:rsidRPr="007C6403">
        <w:rPr>
          <w:lang w:val="en-US"/>
        </w:rPr>
        <w:t>fast reaching complete universali</w:t>
      </w:r>
      <w:r w:rsidR="001F6F28" w:rsidRPr="007C6403">
        <w:rPr>
          <w:lang w:val="en-US"/>
        </w:rPr>
        <w:t xml:space="preserve">ty with 172 members at present, which had been </w:t>
      </w:r>
      <w:r w:rsidR="00AC295B" w:rsidRPr="007C6403">
        <w:rPr>
          <w:lang w:val="en-US"/>
        </w:rPr>
        <w:t xml:space="preserve">achieved </w:t>
      </w:r>
      <w:r w:rsidR="001F6F28" w:rsidRPr="007C6403">
        <w:rPr>
          <w:lang w:val="en-US"/>
        </w:rPr>
        <w:t>thanks to the Secretariat’s capacity-</w:t>
      </w:r>
      <w:r w:rsidR="00AC295B" w:rsidRPr="007C6403">
        <w:rPr>
          <w:lang w:val="en-US"/>
        </w:rPr>
        <w:t xml:space="preserve">building activities and untiring efforts to encourage countries to ratify the Convention. </w:t>
      </w:r>
      <w:r w:rsidR="001F6F28" w:rsidRPr="007C6403">
        <w:rPr>
          <w:lang w:val="en-US"/>
        </w:rPr>
        <w:t xml:space="preserve">The delegation </w:t>
      </w:r>
      <w:r w:rsidR="00AC295B" w:rsidRPr="007C6403">
        <w:rPr>
          <w:lang w:val="en-US"/>
        </w:rPr>
        <w:t>further commend</w:t>
      </w:r>
      <w:r w:rsidR="001F6F28" w:rsidRPr="007C6403">
        <w:rPr>
          <w:lang w:val="en-US"/>
        </w:rPr>
        <w:t>ed</w:t>
      </w:r>
      <w:r w:rsidR="00AC295B" w:rsidRPr="007C6403">
        <w:rPr>
          <w:lang w:val="en-US"/>
        </w:rPr>
        <w:t xml:space="preserve"> the Secretariat for </w:t>
      </w:r>
      <w:r w:rsidR="001F6F28" w:rsidRPr="007C6403">
        <w:rPr>
          <w:lang w:val="en-US"/>
        </w:rPr>
        <w:t xml:space="preserve">its </w:t>
      </w:r>
      <w:r w:rsidR="00AC295B" w:rsidRPr="007C6403">
        <w:rPr>
          <w:lang w:val="en-US"/>
        </w:rPr>
        <w:t xml:space="preserve">excellent work carried out since January 2016, especially relating to the new Operational Directives </w:t>
      </w:r>
      <w:r w:rsidR="001F6F28" w:rsidRPr="007C6403">
        <w:rPr>
          <w:lang w:val="en-US"/>
        </w:rPr>
        <w:t xml:space="preserve">on </w:t>
      </w:r>
      <w:r w:rsidR="00AC295B" w:rsidRPr="007C6403">
        <w:rPr>
          <w:lang w:val="en-US"/>
        </w:rPr>
        <w:t>intangible cultural heritage and sustainable development, as well as raising the financial lim</w:t>
      </w:r>
      <w:r w:rsidR="00915234" w:rsidRPr="007C6403">
        <w:rPr>
          <w:lang w:val="en-US"/>
        </w:rPr>
        <w:t>it of the Bureau for approving International Assistant requests from US$25,000 to US</w:t>
      </w:r>
      <w:r w:rsidR="00AC295B" w:rsidRPr="007C6403">
        <w:rPr>
          <w:lang w:val="en-US"/>
        </w:rPr>
        <w:t xml:space="preserve">$100,000. </w:t>
      </w:r>
      <w:r w:rsidR="001F6F28" w:rsidRPr="007C6403">
        <w:rPr>
          <w:lang w:val="en-US"/>
        </w:rPr>
        <w:t xml:space="preserve">It was </w:t>
      </w:r>
      <w:r w:rsidR="00AC295B" w:rsidRPr="007C6403">
        <w:rPr>
          <w:lang w:val="en-US"/>
        </w:rPr>
        <w:t xml:space="preserve">confident that the new Operational Directives on sustainable development </w:t>
      </w:r>
      <w:r w:rsidR="00915234" w:rsidRPr="007C6403">
        <w:rPr>
          <w:lang w:val="en-US"/>
        </w:rPr>
        <w:t>would</w:t>
      </w:r>
      <w:r w:rsidR="00AC295B" w:rsidRPr="007C6403">
        <w:rPr>
          <w:lang w:val="en-US"/>
        </w:rPr>
        <w:t xml:space="preserve"> greatly assist Member States in the implementation of the 2030 </w:t>
      </w:r>
      <w:r w:rsidR="001F6F28" w:rsidRPr="007C6403">
        <w:rPr>
          <w:lang w:val="en-US"/>
        </w:rPr>
        <w:t xml:space="preserve">Agenda, and it hoped that the </w:t>
      </w:r>
      <w:r w:rsidR="00AC295B" w:rsidRPr="007C6403">
        <w:rPr>
          <w:lang w:val="en-US"/>
        </w:rPr>
        <w:t xml:space="preserve">enhanced financial powers of the Bureau </w:t>
      </w:r>
      <w:r w:rsidR="001F6F28" w:rsidRPr="007C6403">
        <w:rPr>
          <w:lang w:val="en-US"/>
        </w:rPr>
        <w:t xml:space="preserve">would </w:t>
      </w:r>
      <w:r w:rsidR="00AC295B" w:rsidRPr="007C6403">
        <w:rPr>
          <w:lang w:val="en-US"/>
        </w:rPr>
        <w:t xml:space="preserve">encourage Member States to avail </w:t>
      </w:r>
      <w:r w:rsidR="00E06270" w:rsidRPr="007C6403">
        <w:rPr>
          <w:lang w:val="en-US"/>
        </w:rPr>
        <w:t xml:space="preserve">themselves of </w:t>
      </w:r>
      <w:r w:rsidR="00AC295B" w:rsidRPr="007C6403">
        <w:rPr>
          <w:lang w:val="en-US"/>
        </w:rPr>
        <w:t xml:space="preserve">the </w:t>
      </w:r>
      <w:r w:rsidR="001F6F28" w:rsidRPr="007C6403">
        <w:rPr>
          <w:lang w:val="en-US"/>
        </w:rPr>
        <w:t xml:space="preserve">under-utilized </w:t>
      </w:r>
      <w:r w:rsidR="00AC295B" w:rsidRPr="007C6403">
        <w:rPr>
          <w:lang w:val="en-US"/>
        </w:rPr>
        <w:t xml:space="preserve">Fund </w:t>
      </w:r>
      <w:r w:rsidR="001F6F28" w:rsidRPr="007C6403">
        <w:rPr>
          <w:lang w:val="en-US"/>
        </w:rPr>
        <w:t xml:space="preserve">in </w:t>
      </w:r>
      <w:r w:rsidR="00AC295B" w:rsidRPr="007C6403">
        <w:rPr>
          <w:lang w:val="en-US"/>
        </w:rPr>
        <w:t xml:space="preserve">implementing specific projects. </w:t>
      </w:r>
      <w:r w:rsidR="00AE28B9" w:rsidRPr="007C6403">
        <w:rPr>
          <w:lang w:val="en-US"/>
        </w:rPr>
        <w:t xml:space="preserve">The delegation also </w:t>
      </w:r>
      <w:r w:rsidR="00AC295B" w:rsidRPr="007C6403">
        <w:rPr>
          <w:lang w:val="en-US"/>
        </w:rPr>
        <w:t>appreciate</w:t>
      </w:r>
      <w:r w:rsidR="00AE28B9" w:rsidRPr="007C6403">
        <w:rPr>
          <w:lang w:val="en-US"/>
        </w:rPr>
        <w:t>d</w:t>
      </w:r>
      <w:r w:rsidR="00AC295B" w:rsidRPr="007C6403">
        <w:rPr>
          <w:lang w:val="en-US"/>
        </w:rPr>
        <w:t xml:space="preserve"> </w:t>
      </w:r>
      <w:r w:rsidR="00AE28B9" w:rsidRPr="007C6403">
        <w:rPr>
          <w:lang w:val="en-US"/>
        </w:rPr>
        <w:t>that the Secretariat had</w:t>
      </w:r>
      <w:r w:rsidR="00AC295B" w:rsidRPr="007C6403">
        <w:rPr>
          <w:lang w:val="en-US"/>
        </w:rPr>
        <w:t xml:space="preserve"> completed the technical completeness check of nominations </w:t>
      </w:r>
      <w:r w:rsidR="00AE28B9" w:rsidRPr="007C6403">
        <w:rPr>
          <w:lang w:val="en-US"/>
        </w:rPr>
        <w:t xml:space="preserve">in </w:t>
      </w:r>
      <w:r w:rsidR="00AC295B" w:rsidRPr="007C6403">
        <w:rPr>
          <w:lang w:val="en-US"/>
        </w:rPr>
        <w:t xml:space="preserve">the 2017 cycle by the </w:t>
      </w:r>
      <w:r w:rsidR="00E06270" w:rsidRPr="007C6403">
        <w:rPr>
          <w:lang w:val="en-US"/>
        </w:rPr>
        <w:t xml:space="preserve">deadline of </w:t>
      </w:r>
      <w:r w:rsidR="00AC295B" w:rsidRPr="007C6403">
        <w:rPr>
          <w:lang w:val="en-US"/>
        </w:rPr>
        <w:t xml:space="preserve">30 June 2016. However, </w:t>
      </w:r>
      <w:r w:rsidR="00AE28B9" w:rsidRPr="007C6403">
        <w:rPr>
          <w:lang w:val="en-US"/>
        </w:rPr>
        <w:t>perhaps the time had</w:t>
      </w:r>
      <w:r w:rsidR="00AC295B" w:rsidRPr="007C6403">
        <w:rPr>
          <w:lang w:val="en-US"/>
        </w:rPr>
        <w:t xml:space="preserve"> come </w:t>
      </w:r>
      <w:r w:rsidR="00E06270" w:rsidRPr="007C6403">
        <w:rPr>
          <w:lang w:val="en-US"/>
        </w:rPr>
        <w:t xml:space="preserve">for </w:t>
      </w:r>
      <w:r w:rsidR="00AE28B9" w:rsidRPr="007C6403">
        <w:rPr>
          <w:lang w:val="en-US"/>
        </w:rPr>
        <w:t>the Secretariat</w:t>
      </w:r>
      <w:r w:rsidR="00AC295B" w:rsidRPr="007C6403">
        <w:rPr>
          <w:lang w:val="en-US"/>
        </w:rPr>
        <w:t xml:space="preserve"> </w:t>
      </w:r>
      <w:r w:rsidR="00E06270" w:rsidRPr="007C6403">
        <w:rPr>
          <w:lang w:val="en-US"/>
        </w:rPr>
        <w:t xml:space="preserve">to </w:t>
      </w:r>
      <w:r w:rsidR="00AC295B" w:rsidRPr="007C6403">
        <w:rPr>
          <w:lang w:val="en-US"/>
        </w:rPr>
        <w:t xml:space="preserve">communicate more with </w:t>
      </w:r>
      <w:r w:rsidR="00915234" w:rsidRPr="007C6403">
        <w:rPr>
          <w:lang w:val="en-US"/>
        </w:rPr>
        <w:t xml:space="preserve">submitting </w:t>
      </w:r>
      <w:r w:rsidR="00AC295B" w:rsidRPr="007C6403">
        <w:rPr>
          <w:lang w:val="en-US"/>
        </w:rPr>
        <w:t>States in order to seek additional information or clarifications during the course of the evaluation of nominations</w:t>
      </w:r>
      <w:r w:rsidR="00AE28B9" w:rsidRPr="007C6403">
        <w:rPr>
          <w:lang w:val="en-US"/>
        </w:rPr>
        <w:t>,</w:t>
      </w:r>
      <w:r w:rsidR="00AC295B" w:rsidRPr="007C6403">
        <w:rPr>
          <w:lang w:val="en-US"/>
        </w:rPr>
        <w:t xml:space="preserve"> which </w:t>
      </w:r>
      <w:r w:rsidR="00AE28B9" w:rsidRPr="007C6403">
        <w:rPr>
          <w:lang w:val="en-US"/>
        </w:rPr>
        <w:t xml:space="preserve">might help the </w:t>
      </w:r>
      <w:r w:rsidR="00AC295B" w:rsidRPr="007C6403">
        <w:rPr>
          <w:lang w:val="en-US"/>
        </w:rPr>
        <w:t xml:space="preserve">Evaluation Body </w:t>
      </w:r>
      <w:r w:rsidR="00AE28B9" w:rsidRPr="007C6403">
        <w:rPr>
          <w:lang w:val="en-US"/>
        </w:rPr>
        <w:t>in their examination</w:t>
      </w:r>
      <w:r w:rsidR="00AC295B" w:rsidRPr="007C6403">
        <w:rPr>
          <w:lang w:val="en-US"/>
        </w:rPr>
        <w:t xml:space="preserve"> </w:t>
      </w:r>
      <w:r w:rsidR="00AE28B9" w:rsidRPr="007C6403">
        <w:rPr>
          <w:lang w:val="en-US"/>
        </w:rPr>
        <w:t xml:space="preserve">of files. The delegation was </w:t>
      </w:r>
      <w:r w:rsidR="00AC295B" w:rsidRPr="007C6403">
        <w:rPr>
          <w:lang w:val="en-US"/>
        </w:rPr>
        <w:t xml:space="preserve">confident that during the long period of </w:t>
      </w:r>
      <w:r w:rsidR="00AE28B9" w:rsidRPr="007C6403">
        <w:rPr>
          <w:lang w:val="en-US"/>
        </w:rPr>
        <w:t xml:space="preserve">18 months – </w:t>
      </w:r>
      <w:r w:rsidR="00AC295B" w:rsidRPr="007C6403">
        <w:rPr>
          <w:lang w:val="en-US"/>
        </w:rPr>
        <w:t xml:space="preserve">between </w:t>
      </w:r>
      <w:r w:rsidR="00AE28B9" w:rsidRPr="007C6403">
        <w:rPr>
          <w:lang w:val="en-US"/>
        </w:rPr>
        <w:t xml:space="preserve">the </w:t>
      </w:r>
      <w:r w:rsidR="00AC295B" w:rsidRPr="007C6403">
        <w:rPr>
          <w:lang w:val="en-US"/>
        </w:rPr>
        <w:t xml:space="preserve">submission and examination </w:t>
      </w:r>
      <w:r w:rsidR="00AE28B9" w:rsidRPr="007C6403">
        <w:rPr>
          <w:lang w:val="en-US"/>
        </w:rPr>
        <w:t>of files by the Committee – </w:t>
      </w:r>
      <w:r w:rsidR="00AC295B" w:rsidRPr="007C6403">
        <w:rPr>
          <w:lang w:val="en-US"/>
        </w:rPr>
        <w:t xml:space="preserve">a stage </w:t>
      </w:r>
      <w:r w:rsidR="00AE28B9" w:rsidRPr="007C6403">
        <w:rPr>
          <w:lang w:val="en-US"/>
        </w:rPr>
        <w:t xml:space="preserve">could </w:t>
      </w:r>
      <w:r w:rsidR="00AC295B" w:rsidRPr="007C6403">
        <w:rPr>
          <w:lang w:val="en-US"/>
        </w:rPr>
        <w:t xml:space="preserve">be established </w:t>
      </w:r>
      <w:r w:rsidR="00AE28B9" w:rsidRPr="007C6403">
        <w:rPr>
          <w:lang w:val="en-US"/>
        </w:rPr>
        <w:t xml:space="preserve">to introduce this </w:t>
      </w:r>
      <w:r w:rsidR="00AC295B" w:rsidRPr="007C6403">
        <w:rPr>
          <w:lang w:val="en-US"/>
        </w:rPr>
        <w:t xml:space="preserve">important step in the evaluation process. </w:t>
      </w:r>
      <w:r w:rsidR="007247FB" w:rsidRPr="007C6403">
        <w:rPr>
          <w:lang w:val="en-US"/>
        </w:rPr>
        <w:t xml:space="preserve">It </w:t>
      </w:r>
      <w:r w:rsidR="00AC295B" w:rsidRPr="007C6403">
        <w:rPr>
          <w:lang w:val="en-US"/>
        </w:rPr>
        <w:t>hope</w:t>
      </w:r>
      <w:r w:rsidR="007247FB" w:rsidRPr="007C6403">
        <w:rPr>
          <w:lang w:val="en-US"/>
        </w:rPr>
        <w:t>d</w:t>
      </w:r>
      <w:r w:rsidR="00AC295B" w:rsidRPr="007C6403">
        <w:rPr>
          <w:lang w:val="en-US"/>
        </w:rPr>
        <w:t xml:space="preserve"> that </w:t>
      </w:r>
      <w:r w:rsidR="007247FB" w:rsidRPr="007C6403">
        <w:rPr>
          <w:lang w:val="en-US"/>
        </w:rPr>
        <w:t xml:space="preserve">the </w:t>
      </w:r>
      <w:r w:rsidR="00AC295B" w:rsidRPr="007C6403">
        <w:rPr>
          <w:lang w:val="en-US"/>
        </w:rPr>
        <w:t xml:space="preserve">issue </w:t>
      </w:r>
      <w:r w:rsidR="007247FB" w:rsidRPr="007C6403">
        <w:rPr>
          <w:lang w:val="en-US"/>
        </w:rPr>
        <w:t xml:space="preserve">would </w:t>
      </w:r>
      <w:r w:rsidR="00AC295B" w:rsidRPr="007C6403">
        <w:rPr>
          <w:lang w:val="en-US"/>
        </w:rPr>
        <w:t xml:space="preserve">be further debated during the coming days. Lastly, </w:t>
      </w:r>
      <w:r w:rsidR="007247FB" w:rsidRPr="007C6403">
        <w:rPr>
          <w:lang w:val="en-US"/>
        </w:rPr>
        <w:t xml:space="preserve">the delegation was aware of the </w:t>
      </w:r>
      <w:r w:rsidR="00AC295B" w:rsidRPr="007C6403">
        <w:rPr>
          <w:lang w:val="en-US"/>
        </w:rPr>
        <w:t xml:space="preserve">difficult situation </w:t>
      </w:r>
      <w:r w:rsidR="007247FB" w:rsidRPr="007C6403">
        <w:rPr>
          <w:lang w:val="en-US"/>
        </w:rPr>
        <w:t xml:space="preserve">faced by </w:t>
      </w:r>
      <w:r w:rsidR="00AC295B" w:rsidRPr="007C6403">
        <w:rPr>
          <w:lang w:val="en-US"/>
        </w:rPr>
        <w:t xml:space="preserve">the Secretariat in terms of human resources in the wake of </w:t>
      </w:r>
      <w:r w:rsidR="007247FB" w:rsidRPr="007C6403">
        <w:rPr>
          <w:lang w:val="en-US"/>
        </w:rPr>
        <w:t xml:space="preserve">increasing </w:t>
      </w:r>
      <w:r w:rsidR="00AC295B" w:rsidRPr="007C6403">
        <w:rPr>
          <w:lang w:val="en-US"/>
        </w:rPr>
        <w:t>demands</w:t>
      </w:r>
      <w:r w:rsidR="007247FB" w:rsidRPr="007C6403">
        <w:rPr>
          <w:lang w:val="en-US"/>
        </w:rPr>
        <w:t xml:space="preserve">, and while it </w:t>
      </w:r>
      <w:r w:rsidR="00915234" w:rsidRPr="007C6403">
        <w:rPr>
          <w:lang w:val="en-US"/>
        </w:rPr>
        <w:t>recognized</w:t>
      </w:r>
      <w:r w:rsidR="007247FB" w:rsidRPr="007C6403">
        <w:rPr>
          <w:lang w:val="en-US"/>
        </w:rPr>
        <w:t xml:space="preserve"> </w:t>
      </w:r>
      <w:r w:rsidR="00AC295B" w:rsidRPr="007C6403">
        <w:rPr>
          <w:lang w:val="en-US"/>
        </w:rPr>
        <w:t xml:space="preserve">the </w:t>
      </w:r>
      <w:r w:rsidR="007247FB" w:rsidRPr="007C6403">
        <w:rPr>
          <w:lang w:val="en-US"/>
        </w:rPr>
        <w:t xml:space="preserve">earlier calls </w:t>
      </w:r>
      <w:r w:rsidR="00AC295B" w:rsidRPr="007C6403">
        <w:rPr>
          <w:lang w:val="en-US"/>
        </w:rPr>
        <w:t xml:space="preserve">made by the Committee for voluntary contributions by Member States, </w:t>
      </w:r>
      <w:r w:rsidR="007247FB" w:rsidRPr="007C6403">
        <w:rPr>
          <w:lang w:val="en-US"/>
        </w:rPr>
        <w:t xml:space="preserve">it also </w:t>
      </w:r>
      <w:r w:rsidR="00AC295B" w:rsidRPr="007C6403">
        <w:rPr>
          <w:lang w:val="en-US"/>
        </w:rPr>
        <w:t>welcome</w:t>
      </w:r>
      <w:r w:rsidR="00915234" w:rsidRPr="007C6403">
        <w:rPr>
          <w:lang w:val="en-US"/>
        </w:rPr>
        <w:t>d</w:t>
      </w:r>
      <w:r w:rsidR="00AC295B" w:rsidRPr="007C6403">
        <w:rPr>
          <w:lang w:val="en-US"/>
        </w:rPr>
        <w:t xml:space="preserve"> creative suggestions from the Secretariat.</w:t>
      </w:r>
    </w:p>
    <w:p w14:paraId="3E28D70A" w14:textId="183DC31F" w:rsidR="00AC295B"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Austria</w:t>
      </w:r>
      <w:r w:rsidR="00AC295B" w:rsidRPr="007C6403">
        <w:rPr>
          <w:lang w:val="en-US"/>
        </w:rPr>
        <w:t xml:space="preserve"> congratulate</w:t>
      </w:r>
      <w:r w:rsidR="007247FB" w:rsidRPr="007C6403">
        <w:rPr>
          <w:lang w:val="en-US"/>
        </w:rPr>
        <w:t>d</w:t>
      </w:r>
      <w:r w:rsidR="00AC295B" w:rsidRPr="007C6403">
        <w:rPr>
          <w:lang w:val="en-US"/>
        </w:rPr>
        <w:t xml:space="preserve"> </w:t>
      </w:r>
      <w:r w:rsidR="00174895" w:rsidRPr="007C6403">
        <w:rPr>
          <w:lang w:val="en-US"/>
        </w:rPr>
        <w:t xml:space="preserve">the </w:t>
      </w:r>
      <w:r w:rsidR="00AC295B" w:rsidRPr="007C6403">
        <w:rPr>
          <w:lang w:val="en-US"/>
        </w:rPr>
        <w:t xml:space="preserve">Chairperson on </w:t>
      </w:r>
      <w:r w:rsidR="00174895" w:rsidRPr="007C6403">
        <w:rPr>
          <w:lang w:val="en-US"/>
        </w:rPr>
        <w:t xml:space="preserve">his </w:t>
      </w:r>
      <w:r w:rsidR="00AC295B" w:rsidRPr="007C6403">
        <w:rPr>
          <w:lang w:val="en-US"/>
        </w:rPr>
        <w:t xml:space="preserve">chairmanship and Mr Tim Curtis </w:t>
      </w:r>
      <w:r w:rsidR="00174895" w:rsidRPr="007C6403">
        <w:rPr>
          <w:lang w:val="en-US"/>
        </w:rPr>
        <w:t xml:space="preserve">on </w:t>
      </w:r>
      <w:r w:rsidR="00AC295B" w:rsidRPr="007C6403">
        <w:rPr>
          <w:lang w:val="en-US"/>
        </w:rPr>
        <w:t>his new position</w:t>
      </w:r>
      <w:r w:rsidR="00174895" w:rsidRPr="007C6403">
        <w:rPr>
          <w:lang w:val="en-US"/>
        </w:rPr>
        <w:t xml:space="preserve">, and was </w:t>
      </w:r>
      <w:r w:rsidR="00AC295B" w:rsidRPr="007C6403">
        <w:rPr>
          <w:lang w:val="en-US"/>
        </w:rPr>
        <w:t xml:space="preserve">confident </w:t>
      </w:r>
      <w:r w:rsidR="00BC0EF3" w:rsidRPr="007C6403">
        <w:rPr>
          <w:lang w:val="en-US"/>
        </w:rPr>
        <w:t>of</w:t>
      </w:r>
      <w:r w:rsidR="00174895" w:rsidRPr="007C6403">
        <w:rPr>
          <w:lang w:val="en-US"/>
        </w:rPr>
        <w:t xml:space="preserve"> </w:t>
      </w:r>
      <w:r w:rsidR="00BC0EF3" w:rsidRPr="007C6403">
        <w:rPr>
          <w:lang w:val="en-US"/>
        </w:rPr>
        <w:t xml:space="preserve">a </w:t>
      </w:r>
      <w:r w:rsidR="00AC295B" w:rsidRPr="007C6403">
        <w:rPr>
          <w:lang w:val="en-US"/>
        </w:rPr>
        <w:t xml:space="preserve">fruitful and successful meeting. </w:t>
      </w:r>
      <w:r w:rsidR="00BC0EF3" w:rsidRPr="007C6403">
        <w:rPr>
          <w:lang w:val="en-US"/>
        </w:rPr>
        <w:t xml:space="preserve">It also </w:t>
      </w:r>
      <w:r w:rsidR="00AC295B" w:rsidRPr="007C6403">
        <w:rPr>
          <w:lang w:val="en-US"/>
        </w:rPr>
        <w:t>thank</w:t>
      </w:r>
      <w:r w:rsidR="00BC0EF3" w:rsidRPr="007C6403">
        <w:rPr>
          <w:lang w:val="en-US"/>
        </w:rPr>
        <w:t>ed</w:t>
      </w:r>
      <w:r w:rsidR="00AC295B" w:rsidRPr="007C6403">
        <w:rPr>
          <w:lang w:val="en-US"/>
        </w:rPr>
        <w:t xml:space="preserve"> </w:t>
      </w:r>
      <w:r w:rsidR="00BC0EF3" w:rsidRPr="007C6403">
        <w:rPr>
          <w:lang w:val="en-US"/>
        </w:rPr>
        <w:t>Ethiopia</w:t>
      </w:r>
      <w:r w:rsidR="00AC295B" w:rsidRPr="007C6403">
        <w:rPr>
          <w:lang w:val="en-US"/>
        </w:rPr>
        <w:t xml:space="preserve"> for hosting this important meeting, </w:t>
      </w:r>
      <w:r w:rsidR="00BC0EF3" w:rsidRPr="007C6403">
        <w:rPr>
          <w:lang w:val="en-US"/>
        </w:rPr>
        <w:t xml:space="preserve">and </w:t>
      </w:r>
      <w:r w:rsidR="00AC295B" w:rsidRPr="007C6403">
        <w:rPr>
          <w:lang w:val="en-US"/>
        </w:rPr>
        <w:t xml:space="preserve">for the wonderful welcome </w:t>
      </w:r>
      <w:r w:rsidR="00BC0EF3" w:rsidRPr="007C6403">
        <w:rPr>
          <w:lang w:val="en-US"/>
        </w:rPr>
        <w:t>and opening ceremony</w:t>
      </w:r>
      <w:r w:rsidR="00AC295B" w:rsidRPr="007C6403">
        <w:rPr>
          <w:lang w:val="en-US"/>
        </w:rPr>
        <w:t>. The delegation congratulate</w:t>
      </w:r>
      <w:r w:rsidR="00BC0EF3" w:rsidRPr="007C6403">
        <w:rPr>
          <w:lang w:val="en-US"/>
        </w:rPr>
        <w:t>d</w:t>
      </w:r>
      <w:r w:rsidR="00AC295B" w:rsidRPr="007C6403">
        <w:rPr>
          <w:lang w:val="en-US"/>
        </w:rPr>
        <w:t xml:space="preserve"> the Secretariat </w:t>
      </w:r>
      <w:r w:rsidR="00BC0EF3" w:rsidRPr="007C6403">
        <w:rPr>
          <w:lang w:val="en-US"/>
        </w:rPr>
        <w:t>on its r</w:t>
      </w:r>
      <w:r w:rsidR="00AC295B" w:rsidRPr="007C6403">
        <w:rPr>
          <w:lang w:val="en-US"/>
        </w:rPr>
        <w:t>eport a</w:t>
      </w:r>
      <w:r w:rsidR="00BC0EF3" w:rsidRPr="007C6403">
        <w:rPr>
          <w:lang w:val="en-US"/>
        </w:rPr>
        <w:t xml:space="preserve">nd for the excellent documents, adding that it </w:t>
      </w:r>
      <w:r w:rsidR="00AC295B" w:rsidRPr="007C6403">
        <w:rPr>
          <w:lang w:val="en-US"/>
        </w:rPr>
        <w:t>appreciate</w:t>
      </w:r>
      <w:r w:rsidR="00BC0EF3" w:rsidRPr="007C6403">
        <w:rPr>
          <w:lang w:val="en-US"/>
        </w:rPr>
        <w:t>d</w:t>
      </w:r>
      <w:r w:rsidR="00AC295B" w:rsidRPr="007C6403">
        <w:rPr>
          <w:lang w:val="en-US"/>
        </w:rPr>
        <w:t xml:space="preserve"> </w:t>
      </w:r>
      <w:r w:rsidR="00BC0EF3" w:rsidRPr="007C6403">
        <w:rPr>
          <w:lang w:val="en-US"/>
        </w:rPr>
        <w:t xml:space="preserve">the Secretariat’s </w:t>
      </w:r>
      <w:r w:rsidR="00AC295B" w:rsidRPr="007C6403">
        <w:rPr>
          <w:lang w:val="en-US"/>
        </w:rPr>
        <w:t xml:space="preserve">achievements </w:t>
      </w:r>
      <w:r w:rsidR="00BC0EF3" w:rsidRPr="007C6403">
        <w:rPr>
          <w:lang w:val="en-US"/>
        </w:rPr>
        <w:t xml:space="preserve">and dedication, </w:t>
      </w:r>
      <w:r w:rsidR="00AC295B" w:rsidRPr="007C6403">
        <w:rPr>
          <w:lang w:val="en-US"/>
        </w:rPr>
        <w:t xml:space="preserve">considering the high workload. </w:t>
      </w:r>
      <w:r w:rsidR="00BC0EF3" w:rsidRPr="007C6403">
        <w:rPr>
          <w:lang w:val="en-US"/>
        </w:rPr>
        <w:t xml:space="preserve">It agreed </w:t>
      </w:r>
      <w:r w:rsidR="00AC295B" w:rsidRPr="007C6403">
        <w:rPr>
          <w:lang w:val="en-US"/>
        </w:rPr>
        <w:t xml:space="preserve">that </w:t>
      </w:r>
      <w:r w:rsidR="00BC0EF3" w:rsidRPr="007C6403">
        <w:rPr>
          <w:lang w:val="en-US"/>
        </w:rPr>
        <w:t>by increasing</w:t>
      </w:r>
      <w:r w:rsidR="00AC295B" w:rsidRPr="007C6403">
        <w:rPr>
          <w:lang w:val="en-US"/>
        </w:rPr>
        <w:t xml:space="preserve"> the ceiling for </w:t>
      </w:r>
      <w:r w:rsidR="00AB6691" w:rsidRPr="007C6403">
        <w:rPr>
          <w:lang w:val="en-US"/>
        </w:rPr>
        <w:t>International Assistance</w:t>
      </w:r>
      <w:r w:rsidR="00915234" w:rsidRPr="007C6403">
        <w:rPr>
          <w:lang w:val="en-US"/>
        </w:rPr>
        <w:t>,</w:t>
      </w:r>
      <w:r w:rsidR="00AC295B" w:rsidRPr="007C6403">
        <w:rPr>
          <w:lang w:val="en-US"/>
        </w:rPr>
        <w:t xml:space="preserve"> the ICH Fund </w:t>
      </w:r>
      <w:r w:rsidR="00BC0EF3" w:rsidRPr="007C6403">
        <w:rPr>
          <w:lang w:val="en-US"/>
        </w:rPr>
        <w:t xml:space="preserve">was more </w:t>
      </w:r>
      <w:r w:rsidR="00AC295B" w:rsidRPr="007C6403">
        <w:rPr>
          <w:lang w:val="en-US"/>
        </w:rPr>
        <w:t xml:space="preserve">likely to be utilized, which </w:t>
      </w:r>
      <w:r w:rsidR="00BC0EF3" w:rsidRPr="007C6403">
        <w:rPr>
          <w:lang w:val="en-US"/>
        </w:rPr>
        <w:t xml:space="preserve">it </w:t>
      </w:r>
      <w:r w:rsidR="00AC295B" w:rsidRPr="007C6403">
        <w:rPr>
          <w:lang w:val="en-US"/>
        </w:rPr>
        <w:t>welcome</w:t>
      </w:r>
      <w:r w:rsidR="00BC0EF3" w:rsidRPr="007C6403">
        <w:rPr>
          <w:lang w:val="en-US"/>
        </w:rPr>
        <w:t>d</w:t>
      </w:r>
      <w:r w:rsidR="00AC295B" w:rsidRPr="007C6403">
        <w:rPr>
          <w:lang w:val="en-US"/>
        </w:rPr>
        <w:t xml:space="preserve">. However, </w:t>
      </w:r>
      <w:r w:rsidR="00BC0EF3" w:rsidRPr="007C6403">
        <w:rPr>
          <w:lang w:val="en-US"/>
        </w:rPr>
        <w:t xml:space="preserve">it could also foresee </w:t>
      </w:r>
      <w:r w:rsidR="00AC295B" w:rsidRPr="007C6403">
        <w:rPr>
          <w:lang w:val="en-US"/>
        </w:rPr>
        <w:t xml:space="preserve">the additional </w:t>
      </w:r>
      <w:r w:rsidR="00BC0EF3" w:rsidRPr="007C6403">
        <w:rPr>
          <w:lang w:val="en-US"/>
        </w:rPr>
        <w:t xml:space="preserve">workload </w:t>
      </w:r>
      <w:r w:rsidR="00AC295B" w:rsidRPr="007C6403">
        <w:rPr>
          <w:lang w:val="en-US"/>
        </w:rPr>
        <w:t xml:space="preserve">for </w:t>
      </w:r>
      <w:r w:rsidR="00BC0EF3" w:rsidRPr="007C6403">
        <w:rPr>
          <w:lang w:val="en-US"/>
        </w:rPr>
        <w:t xml:space="preserve">both </w:t>
      </w:r>
      <w:r w:rsidR="00AC295B" w:rsidRPr="007C6403">
        <w:rPr>
          <w:lang w:val="en-US"/>
        </w:rPr>
        <w:t xml:space="preserve">the Secretariat </w:t>
      </w:r>
      <w:r w:rsidR="00BC0EF3" w:rsidRPr="007C6403">
        <w:rPr>
          <w:lang w:val="en-US"/>
        </w:rPr>
        <w:t xml:space="preserve">and </w:t>
      </w:r>
      <w:r w:rsidR="00AC295B" w:rsidRPr="007C6403">
        <w:rPr>
          <w:lang w:val="en-US"/>
        </w:rPr>
        <w:t xml:space="preserve">the Bureau. </w:t>
      </w:r>
      <w:r w:rsidR="00BC0EF3" w:rsidRPr="007C6403">
        <w:rPr>
          <w:lang w:val="en-US"/>
        </w:rPr>
        <w:t xml:space="preserve">Referring to </w:t>
      </w:r>
      <w:r w:rsidR="00AC295B" w:rsidRPr="007C6403">
        <w:rPr>
          <w:lang w:val="en-US"/>
        </w:rPr>
        <w:t xml:space="preserve">the implementation of the new chapter of the Operational Directives on safeguarding </w:t>
      </w:r>
      <w:r w:rsidR="00BC0EF3" w:rsidRPr="007C6403">
        <w:rPr>
          <w:lang w:val="en-US"/>
        </w:rPr>
        <w:t xml:space="preserve">intangible cultural heritage and sustainable development, the delegation acknowledged that this would be a major topic for years to come, as well as </w:t>
      </w:r>
      <w:r w:rsidR="00915234" w:rsidRPr="007C6403">
        <w:rPr>
          <w:lang w:val="en-US"/>
        </w:rPr>
        <w:t xml:space="preserve">on </w:t>
      </w:r>
      <w:r w:rsidR="00BC0EF3" w:rsidRPr="007C6403">
        <w:rPr>
          <w:lang w:val="en-US"/>
        </w:rPr>
        <w:t xml:space="preserve">issues such as </w:t>
      </w:r>
      <w:r w:rsidR="00AC295B" w:rsidRPr="007C6403">
        <w:rPr>
          <w:lang w:val="en-US"/>
        </w:rPr>
        <w:t xml:space="preserve">climate change, health, urban development </w:t>
      </w:r>
      <w:r w:rsidR="00BC0EF3" w:rsidRPr="007C6403">
        <w:rPr>
          <w:lang w:val="en-US"/>
        </w:rPr>
        <w:t xml:space="preserve">that also </w:t>
      </w:r>
      <w:r w:rsidR="00AC295B" w:rsidRPr="007C6403">
        <w:rPr>
          <w:lang w:val="en-US"/>
        </w:rPr>
        <w:t xml:space="preserve">have an impact on intangible cultural heritage. </w:t>
      </w:r>
      <w:r w:rsidR="00BC0EF3" w:rsidRPr="007C6403">
        <w:rPr>
          <w:lang w:val="en-US"/>
        </w:rPr>
        <w:t xml:space="preserve">It was </w:t>
      </w:r>
      <w:r w:rsidR="00AC295B" w:rsidRPr="007C6403">
        <w:rPr>
          <w:lang w:val="en-US"/>
        </w:rPr>
        <w:t xml:space="preserve">looking forward to working and sharing </w:t>
      </w:r>
      <w:r w:rsidR="00BC0EF3" w:rsidRPr="007C6403">
        <w:rPr>
          <w:lang w:val="en-US"/>
        </w:rPr>
        <w:t xml:space="preserve">its </w:t>
      </w:r>
      <w:r w:rsidR="00AC295B" w:rsidRPr="007C6403">
        <w:rPr>
          <w:lang w:val="en-US"/>
        </w:rPr>
        <w:t xml:space="preserve">experience </w:t>
      </w:r>
      <w:r w:rsidR="00BC0EF3" w:rsidRPr="007C6403">
        <w:rPr>
          <w:lang w:val="en-US"/>
        </w:rPr>
        <w:t>on these topics</w:t>
      </w:r>
      <w:r w:rsidR="00AC295B" w:rsidRPr="007C6403">
        <w:rPr>
          <w:lang w:val="en-US"/>
        </w:rPr>
        <w:t>, for instance</w:t>
      </w:r>
      <w:r w:rsidR="00BC0EF3" w:rsidRPr="007C6403">
        <w:rPr>
          <w:lang w:val="en-US"/>
        </w:rPr>
        <w:t>,</w:t>
      </w:r>
      <w:r w:rsidR="00AC295B" w:rsidRPr="007C6403">
        <w:rPr>
          <w:lang w:val="en-US"/>
        </w:rPr>
        <w:t xml:space="preserve"> in the form of case studies, as </w:t>
      </w:r>
      <w:r w:rsidR="00BC0EF3" w:rsidRPr="007C6403">
        <w:rPr>
          <w:lang w:val="en-US"/>
        </w:rPr>
        <w:t xml:space="preserve">suggested by the </w:t>
      </w:r>
      <w:r w:rsidR="00AC295B" w:rsidRPr="007C6403">
        <w:rPr>
          <w:lang w:val="en-US"/>
        </w:rPr>
        <w:t xml:space="preserve">Secretariat. </w:t>
      </w:r>
      <w:r w:rsidR="00BC0EF3" w:rsidRPr="007C6403">
        <w:rPr>
          <w:lang w:val="en-US"/>
        </w:rPr>
        <w:t xml:space="preserve">The delegation </w:t>
      </w:r>
      <w:r w:rsidR="00AC295B" w:rsidRPr="007C6403">
        <w:rPr>
          <w:lang w:val="en-US"/>
        </w:rPr>
        <w:t>welcome</w:t>
      </w:r>
      <w:r w:rsidR="00BC0EF3" w:rsidRPr="007C6403">
        <w:rPr>
          <w:lang w:val="en-US"/>
        </w:rPr>
        <w:t>d</w:t>
      </w:r>
      <w:r w:rsidR="00AC295B" w:rsidRPr="007C6403">
        <w:rPr>
          <w:lang w:val="en-US"/>
        </w:rPr>
        <w:t xml:space="preserve"> </w:t>
      </w:r>
      <w:r w:rsidR="00BC0EF3" w:rsidRPr="007C6403">
        <w:rPr>
          <w:lang w:val="en-US"/>
        </w:rPr>
        <w:t>the efforts in updating the guidance</w:t>
      </w:r>
      <w:r w:rsidR="00AC295B" w:rsidRPr="007C6403">
        <w:rPr>
          <w:lang w:val="en-US"/>
        </w:rPr>
        <w:t xml:space="preserve"> documents for completing the </w:t>
      </w:r>
      <w:r w:rsidR="00BC0EF3" w:rsidRPr="007C6403">
        <w:rPr>
          <w:lang w:val="en-US"/>
        </w:rPr>
        <w:t xml:space="preserve">periodic </w:t>
      </w:r>
      <w:r w:rsidR="00AC295B" w:rsidRPr="007C6403">
        <w:rPr>
          <w:lang w:val="en-US"/>
        </w:rPr>
        <w:t>reporting forms, as wel</w:t>
      </w:r>
      <w:r w:rsidR="00BC0EF3" w:rsidRPr="007C6403">
        <w:rPr>
          <w:lang w:val="en-US"/>
        </w:rPr>
        <w:t>l as the recommendation to find</w:t>
      </w:r>
      <w:r w:rsidR="00AC295B" w:rsidRPr="007C6403">
        <w:rPr>
          <w:lang w:val="en-US"/>
        </w:rPr>
        <w:t xml:space="preserve"> lighter ways of sharing safeguarding experiences</w:t>
      </w:r>
      <w:r w:rsidR="00BC0EF3" w:rsidRPr="007C6403">
        <w:rPr>
          <w:lang w:val="en-US"/>
        </w:rPr>
        <w:t xml:space="preserve">, such as </w:t>
      </w:r>
      <w:r w:rsidR="00AC295B" w:rsidRPr="007C6403">
        <w:rPr>
          <w:lang w:val="en-US"/>
        </w:rPr>
        <w:t xml:space="preserve">dedicated websites, </w:t>
      </w:r>
      <w:r w:rsidR="00915234" w:rsidRPr="007C6403">
        <w:rPr>
          <w:lang w:val="en-US"/>
        </w:rPr>
        <w:t xml:space="preserve">and </w:t>
      </w:r>
      <w:r w:rsidR="00AC295B" w:rsidRPr="007C6403">
        <w:rPr>
          <w:lang w:val="en-US"/>
        </w:rPr>
        <w:t xml:space="preserve">electronic letters or online forums. </w:t>
      </w:r>
      <w:r w:rsidR="00AB6691" w:rsidRPr="007C6403">
        <w:rPr>
          <w:lang w:val="en-US"/>
        </w:rPr>
        <w:t xml:space="preserve">The capacity-building programme remained one of </w:t>
      </w:r>
      <w:r w:rsidR="00AC295B" w:rsidRPr="007C6403">
        <w:rPr>
          <w:lang w:val="en-US"/>
        </w:rPr>
        <w:t>the central a</w:t>
      </w:r>
      <w:r w:rsidR="0028654D" w:rsidRPr="007C6403">
        <w:rPr>
          <w:lang w:val="en-US"/>
        </w:rPr>
        <w:t>spects of the Convention, and the delegation was satisfied</w:t>
      </w:r>
      <w:r w:rsidR="00AC295B" w:rsidRPr="007C6403">
        <w:rPr>
          <w:lang w:val="en-US"/>
        </w:rPr>
        <w:t xml:space="preserve"> to hear about the number of activities that </w:t>
      </w:r>
      <w:r w:rsidR="0028654D" w:rsidRPr="007C6403">
        <w:rPr>
          <w:lang w:val="en-US"/>
        </w:rPr>
        <w:t xml:space="preserve">had </w:t>
      </w:r>
      <w:r w:rsidR="00AC295B" w:rsidRPr="007C6403">
        <w:rPr>
          <w:lang w:val="en-US"/>
        </w:rPr>
        <w:t>ta</w:t>
      </w:r>
      <w:r w:rsidR="0028654D" w:rsidRPr="007C6403">
        <w:rPr>
          <w:lang w:val="en-US"/>
        </w:rPr>
        <w:t>ken place</w:t>
      </w:r>
      <w:r w:rsidR="00AC295B" w:rsidRPr="007C6403">
        <w:rPr>
          <w:lang w:val="en-US"/>
        </w:rPr>
        <w:t xml:space="preserve"> thanks to </w:t>
      </w:r>
      <w:r w:rsidR="0028654D" w:rsidRPr="007C6403">
        <w:rPr>
          <w:lang w:val="en-US"/>
        </w:rPr>
        <w:t>the Secretariat</w:t>
      </w:r>
      <w:r w:rsidR="00AC295B" w:rsidRPr="007C6403">
        <w:rPr>
          <w:lang w:val="en-US"/>
        </w:rPr>
        <w:t xml:space="preserve"> but also </w:t>
      </w:r>
      <w:r w:rsidR="00915234" w:rsidRPr="007C6403">
        <w:rPr>
          <w:lang w:val="en-US"/>
        </w:rPr>
        <w:t xml:space="preserve">to </w:t>
      </w:r>
      <w:r w:rsidR="00AC295B" w:rsidRPr="007C6403">
        <w:rPr>
          <w:lang w:val="en-US"/>
        </w:rPr>
        <w:t xml:space="preserve">the network of facilitators and the new training materials. </w:t>
      </w:r>
      <w:r w:rsidR="0028654D" w:rsidRPr="007C6403">
        <w:rPr>
          <w:lang w:val="en-US"/>
        </w:rPr>
        <w:t xml:space="preserve">With regard to </w:t>
      </w:r>
      <w:r w:rsidR="00AC295B" w:rsidRPr="007C6403">
        <w:rPr>
          <w:lang w:val="en-US"/>
        </w:rPr>
        <w:t xml:space="preserve">the challenging situation </w:t>
      </w:r>
      <w:r w:rsidR="00AB6691" w:rsidRPr="007C6403">
        <w:rPr>
          <w:lang w:val="en-US"/>
        </w:rPr>
        <w:t xml:space="preserve">faced by the </w:t>
      </w:r>
      <w:r w:rsidR="00AC295B" w:rsidRPr="007C6403">
        <w:rPr>
          <w:lang w:val="en-US"/>
        </w:rPr>
        <w:t xml:space="preserve">human resources of </w:t>
      </w:r>
      <w:r w:rsidR="0028654D" w:rsidRPr="007C6403">
        <w:rPr>
          <w:lang w:val="en-US"/>
        </w:rPr>
        <w:t xml:space="preserve">the Secretariat </w:t>
      </w:r>
      <w:r w:rsidR="00AC295B" w:rsidRPr="007C6403">
        <w:rPr>
          <w:lang w:val="en-US"/>
        </w:rPr>
        <w:t xml:space="preserve">to meet all the requirements of a successful implementation, </w:t>
      </w:r>
      <w:r w:rsidR="0028654D" w:rsidRPr="007C6403">
        <w:rPr>
          <w:lang w:val="en-US"/>
        </w:rPr>
        <w:t xml:space="preserve">the delegation </w:t>
      </w:r>
      <w:r w:rsidR="00AC295B" w:rsidRPr="007C6403">
        <w:rPr>
          <w:lang w:val="en-US"/>
        </w:rPr>
        <w:t>welcome</w:t>
      </w:r>
      <w:r w:rsidR="0028654D" w:rsidRPr="007C6403">
        <w:rPr>
          <w:lang w:val="en-US"/>
        </w:rPr>
        <w:t>d</w:t>
      </w:r>
      <w:r w:rsidR="00AC295B" w:rsidRPr="007C6403">
        <w:rPr>
          <w:lang w:val="en-US"/>
        </w:rPr>
        <w:t xml:space="preserve"> the suggestion to expand outreach and visibility </w:t>
      </w:r>
      <w:r w:rsidR="0028654D" w:rsidRPr="007C6403">
        <w:rPr>
          <w:lang w:val="en-US"/>
        </w:rPr>
        <w:t xml:space="preserve">through </w:t>
      </w:r>
      <w:r w:rsidR="00AC295B" w:rsidRPr="007C6403">
        <w:rPr>
          <w:lang w:val="en-US"/>
        </w:rPr>
        <w:t>cooperation with UNESCO field offices, category 2 centres, UNESCO Chairs, educational institutions</w:t>
      </w:r>
      <w:r w:rsidR="0028654D" w:rsidRPr="007C6403">
        <w:rPr>
          <w:lang w:val="en-US"/>
        </w:rPr>
        <w:t xml:space="preserve"> and particularly</w:t>
      </w:r>
      <w:r w:rsidR="00AC295B" w:rsidRPr="007C6403">
        <w:rPr>
          <w:lang w:val="en-US"/>
        </w:rPr>
        <w:t xml:space="preserve"> civil society. </w:t>
      </w:r>
      <w:r w:rsidR="0028654D" w:rsidRPr="007C6403">
        <w:rPr>
          <w:lang w:val="en-US"/>
        </w:rPr>
        <w:t xml:space="preserve">Additionally, </w:t>
      </w:r>
      <w:r w:rsidR="00AC295B" w:rsidRPr="007C6403">
        <w:rPr>
          <w:lang w:val="en-US"/>
        </w:rPr>
        <w:t xml:space="preserve">increased cooperation </w:t>
      </w:r>
      <w:r w:rsidR="0028654D" w:rsidRPr="007C6403">
        <w:rPr>
          <w:lang w:val="en-US"/>
        </w:rPr>
        <w:t>could come from the National C</w:t>
      </w:r>
      <w:r w:rsidR="00AC295B" w:rsidRPr="007C6403">
        <w:rPr>
          <w:lang w:val="en-US"/>
        </w:rPr>
        <w:t>ommissions</w:t>
      </w:r>
      <w:r w:rsidR="0028654D" w:rsidRPr="007C6403">
        <w:rPr>
          <w:lang w:val="en-US"/>
        </w:rPr>
        <w:t xml:space="preserve"> for UNESCO with their broad </w:t>
      </w:r>
      <w:r w:rsidR="00AC295B" w:rsidRPr="007C6403">
        <w:rPr>
          <w:lang w:val="en-US"/>
        </w:rPr>
        <w:t xml:space="preserve">experience in the implementation of </w:t>
      </w:r>
      <w:r w:rsidR="00915234" w:rsidRPr="007C6403">
        <w:rPr>
          <w:lang w:val="en-US"/>
        </w:rPr>
        <w:t>C</w:t>
      </w:r>
      <w:r w:rsidR="00AC295B" w:rsidRPr="007C6403">
        <w:rPr>
          <w:lang w:val="en-US"/>
        </w:rPr>
        <w:t xml:space="preserve">onventions </w:t>
      </w:r>
      <w:r w:rsidR="0028654D" w:rsidRPr="007C6403">
        <w:rPr>
          <w:lang w:val="en-US"/>
        </w:rPr>
        <w:t xml:space="preserve">with </w:t>
      </w:r>
      <w:r w:rsidR="00AC295B" w:rsidRPr="007C6403">
        <w:rPr>
          <w:lang w:val="en-US"/>
        </w:rPr>
        <w:t xml:space="preserve">many possible synergies </w:t>
      </w:r>
      <w:r w:rsidR="0028654D" w:rsidRPr="007C6403">
        <w:rPr>
          <w:lang w:val="en-US"/>
        </w:rPr>
        <w:t xml:space="preserve">for </w:t>
      </w:r>
      <w:r w:rsidR="00915234" w:rsidRPr="007C6403">
        <w:rPr>
          <w:lang w:val="en-US"/>
        </w:rPr>
        <w:t>the culture C</w:t>
      </w:r>
      <w:r w:rsidR="00AC295B" w:rsidRPr="007C6403">
        <w:rPr>
          <w:lang w:val="en-US"/>
        </w:rPr>
        <w:t>onventions</w:t>
      </w:r>
      <w:r w:rsidR="0028654D" w:rsidRPr="007C6403">
        <w:rPr>
          <w:lang w:val="en-US"/>
        </w:rPr>
        <w:t>.</w:t>
      </w:r>
    </w:p>
    <w:p w14:paraId="1C303D09" w14:textId="2C38F917" w:rsidR="00AC295B"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Turkey</w:t>
      </w:r>
      <w:r w:rsidR="00AC295B" w:rsidRPr="007C6403">
        <w:rPr>
          <w:lang w:val="en-US"/>
        </w:rPr>
        <w:t xml:space="preserve"> </w:t>
      </w:r>
      <w:r w:rsidR="000340A7" w:rsidRPr="007C6403">
        <w:rPr>
          <w:lang w:val="en-US"/>
        </w:rPr>
        <w:t xml:space="preserve">spoke of its </w:t>
      </w:r>
      <w:r w:rsidR="00AC295B" w:rsidRPr="007C6403">
        <w:rPr>
          <w:lang w:val="en-US"/>
        </w:rPr>
        <w:t xml:space="preserve">appreciation for </w:t>
      </w:r>
      <w:r w:rsidR="000340A7" w:rsidRPr="007C6403">
        <w:rPr>
          <w:lang w:val="en-US"/>
        </w:rPr>
        <w:t xml:space="preserve">the Chairperson’s </w:t>
      </w:r>
      <w:r w:rsidR="00AC295B" w:rsidRPr="007C6403">
        <w:rPr>
          <w:lang w:val="en-US"/>
        </w:rPr>
        <w:t xml:space="preserve">leadership and the warm hospitality extended by the Ethiopian Government and people. </w:t>
      </w:r>
      <w:r w:rsidR="000340A7" w:rsidRPr="007C6403">
        <w:rPr>
          <w:lang w:val="en-US"/>
        </w:rPr>
        <w:t xml:space="preserve">It congratulated </w:t>
      </w:r>
      <w:r w:rsidR="00AC295B" w:rsidRPr="007C6403">
        <w:rPr>
          <w:lang w:val="en-US"/>
        </w:rPr>
        <w:t>Mr</w:t>
      </w:r>
      <w:r w:rsidR="003633AD" w:rsidRPr="007C6403">
        <w:rPr>
          <w:lang w:val="en-US"/>
        </w:rPr>
        <w:t> </w:t>
      </w:r>
      <w:r w:rsidR="00AC295B" w:rsidRPr="007C6403">
        <w:rPr>
          <w:lang w:val="en-US"/>
        </w:rPr>
        <w:t xml:space="preserve">Curtis </w:t>
      </w:r>
      <w:r w:rsidR="000340A7" w:rsidRPr="007C6403">
        <w:rPr>
          <w:lang w:val="en-US"/>
        </w:rPr>
        <w:t xml:space="preserve">on his first </w:t>
      </w:r>
      <w:r w:rsidR="00AC295B" w:rsidRPr="007C6403">
        <w:rPr>
          <w:lang w:val="en-US"/>
        </w:rPr>
        <w:t>year as Chief of the Intang</w:t>
      </w:r>
      <w:r w:rsidR="000340A7" w:rsidRPr="007C6403">
        <w:rPr>
          <w:lang w:val="en-US"/>
        </w:rPr>
        <w:t>ible Cultural Heritage Division</w:t>
      </w:r>
      <w:r w:rsidR="00AC295B" w:rsidRPr="007C6403">
        <w:rPr>
          <w:lang w:val="en-US"/>
        </w:rPr>
        <w:t xml:space="preserve"> </w:t>
      </w:r>
      <w:r w:rsidR="000340A7" w:rsidRPr="007C6403">
        <w:rPr>
          <w:lang w:val="en-US"/>
        </w:rPr>
        <w:t xml:space="preserve">and as </w:t>
      </w:r>
      <w:r w:rsidR="00AC295B" w:rsidRPr="007C6403">
        <w:rPr>
          <w:lang w:val="en-US"/>
        </w:rPr>
        <w:t>Secretary</w:t>
      </w:r>
      <w:r w:rsidR="000340A7" w:rsidRPr="007C6403">
        <w:rPr>
          <w:lang w:val="en-US"/>
        </w:rPr>
        <w:t xml:space="preserve"> of the Convention</w:t>
      </w:r>
      <w:r w:rsidR="00AC295B" w:rsidRPr="007C6403">
        <w:rPr>
          <w:lang w:val="en-US"/>
        </w:rPr>
        <w:t xml:space="preserve">. </w:t>
      </w:r>
      <w:r w:rsidR="000340A7" w:rsidRPr="007C6403">
        <w:rPr>
          <w:lang w:val="en-US"/>
        </w:rPr>
        <w:t xml:space="preserve">The delegation thanked </w:t>
      </w:r>
      <w:r w:rsidR="00915234" w:rsidRPr="007C6403">
        <w:rPr>
          <w:lang w:val="en-US"/>
        </w:rPr>
        <w:t xml:space="preserve">the </w:t>
      </w:r>
      <w:r w:rsidR="000340A7" w:rsidRPr="007C6403">
        <w:rPr>
          <w:lang w:val="en-US"/>
        </w:rPr>
        <w:t>Secretariat for the well-</w:t>
      </w:r>
      <w:r w:rsidR="00AC295B" w:rsidRPr="007C6403">
        <w:rPr>
          <w:lang w:val="en-US"/>
        </w:rPr>
        <w:t>str</w:t>
      </w:r>
      <w:r w:rsidR="000340A7" w:rsidRPr="007C6403">
        <w:rPr>
          <w:lang w:val="en-US"/>
        </w:rPr>
        <w:t xml:space="preserve">uctured and streamlined report thanks to the new format, and </w:t>
      </w:r>
      <w:r w:rsidR="00AC295B" w:rsidRPr="007C6403">
        <w:rPr>
          <w:lang w:val="en-US"/>
        </w:rPr>
        <w:t>congratulate</w:t>
      </w:r>
      <w:r w:rsidR="000340A7" w:rsidRPr="007C6403">
        <w:rPr>
          <w:lang w:val="en-US"/>
        </w:rPr>
        <w:t>d</w:t>
      </w:r>
      <w:r w:rsidR="00AC295B" w:rsidRPr="007C6403">
        <w:rPr>
          <w:lang w:val="en-US"/>
        </w:rPr>
        <w:t xml:space="preserve"> </w:t>
      </w:r>
      <w:r w:rsidR="000340A7" w:rsidRPr="007C6403">
        <w:rPr>
          <w:lang w:val="en-US"/>
        </w:rPr>
        <w:t xml:space="preserve">the newly ratified </w:t>
      </w:r>
      <w:r w:rsidR="00AC295B" w:rsidRPr="007C6403">
        <w:rPr>
          <w:lang w:val="en-US"/>
        </w:rPr>
        <w:t xml:space="preserve">States Parties </w:t>
      </w:r>
      <w:r w:rsidR="000340A7" w:rsidRPr="007C6403">
        <w:rPr>
          <w:lang w:val="en-US"/>
        </w:rPr>
        <w:t xml:space="preserve">as well as the </w:t>
      </w:r>
      <w:r w:rsidR="00AC295B" w:rsidRPr="007C6403">
        <w:rPr>
          <w:lang w:val="en-US"/>
        </w:rPr>
        <w:t>Secretariat</w:t>
      </w:r>
      <w:r w:rsidR="000340A7" w:rsidRPr="007C6403">
        <w:rPr>
          <w:lang w:val="en-US"/>
        </w:rPr>
        <w:t xml:space="preserve"> for its efforts in the process, adding that it was happy tha</w:t>
      </w:r>
      <w:r w:rsidR="00915234" w:rsidRPr="007C6403">
        <w:rPr>
          <w:lang w:val="en-US"/>
        </w:rPr>
        <w:t>t the number had now reached 172</w:t>
      </w:r>
      <w:r w:rsidR="000340A7" w:rsidRPr="007C6403">
        <w:rPr>
          <w:lang w:val="en-US"/>
        </w:rPr>
        <w:t xml:space="preserve">. It </w:t>
      </w:r>
      <w:r w:rsidR="00AC295B" w:rsidRPr="007C6403">
        <w:rPr>
          <w:lang w:val="en-US"/>
        </w:rPr>
        <w:t>expect</w:t>
      </w:r>
      <w:r w:rsidR="000340A7" w:rsidRPr="007C6403">
        <w:rPr>
          <w:lang w:val="en-US"/>
        </w:rPr>
        <w:t>ed</w:t>
      </w:r>
      <w:r w:rsidR="00AC295B" w:rsidRPr="007C6403">
        <w:rPr>
          <w:lang w:val="en-US"/>
        </w:rPr>
        <w:t xml:space="preserve"> the Secretariat to continue its efforts in this regard to achieve </w:t>
      </w:r>
      <w:r w:rsidR="00AB6691" w:rsidRPr="007C6403">
        <w:rPr>
          <w:lang w:val="en-US"/>
        </w:rPr>
        <w:t xml:space="preserve">a </w:t>
      </w:r>
      <w:r w:rsidR="00AC295B" w:rsidRPr="007C6403">
        <w:rPr>
          <w:lang w:val="en-US"/>
        </w:rPr>
        <w:t xml:space="preserve">universal ratification of the Convention. </w:t>
      </w:r>
      <w:r w:rsidR="000340A7" w:rsidRPr="007C6403">
        <w:rPr>
          <w:lang w:val="en-US"/>
        </w:rPr>
        <w:t xml:space="preserve">Referring to the Secretary’s </w:t>
      </w:r>
      <w:r w:rsidR="00AC295B" w:rsidRPr="007C6403">
        <w:rPr>
          <w:lang w:val="en-US"/>
        </w:rPr>
        <w:t xml:space="preserve">presentation and paragraph 22 </w:t>
      </w:r>
      <w:r w:rsidR="000340A7" w:rsidRPr="007C6403">
        <w:rPr>
          <w:lang w:val="en-US"/>
        </w:rPr>
        <w:t>of the report in particular</w:t>
      </w:r>
      <w:r w:rsidR="00AB6691" w:rsidRPr="007C6403">
        <w:rPr>
          <w:lang w:val="en-US"/>
        </w:rPr>
        <w:t>,</w:t>
      </w:r>
      <w:r w:rsidR="000340A7" w:rsidRPr="007C6403">
        <w:rPr>
          <w:lang w:val="en-US"/>
        </w:rPr>
        <w:t xml:space="preserve"> in which </w:t>
      </w:r>
      <w:r w:rsidR="00AC295B" w:rsidRPr="007C6403">
        <w:rPr>
          <w:lang w:val="en-US"/>
        </w:rPr>
        <w:t xml:space="preserve">the Secretariat </w:t>
      </w:r>
      <w:r w:rsidR="000340A7" w:rsidRPr="007C6403">
        <w:rPr>
          <w:lang w:val="en-US"/>
        </w:rPr>
        <w:t>flagged</w:t>
      </w:r>
      <w:r w:rsidR="00AC295B" w:rsidRPr="007C6403">
        <w:rPr>
          <w:lang w:val="en-US"/>
        </w:rPr>
        <w:t xml:space="preserve"> </w:t>
      </w:r>
      <w:r w:rsidR="000340A7" w:rsidRPr="007C6403">
        <w:rPr>
          <w:lang w:val="en-US"/>
        </w:rPr>
        <w:t xml:space="preserve">the </w:t>
      </w:r>
      <w:r w:rsidR="00AC295B" w:rsidRPr="007C6403">
        <w:rPr>
          <w:lang w:val="en-US"/>
        </w:rPr>
        <w:t>potential challenge</w:t>
      </w:r>
      <w:r w:rsidR="000340A7" w:rsidRPr="007C6403">
        <w:rPr>
          <w:lang w:val="en-US"/>
        </w:rPr>
        <w:t>s</w:t>
      </w:r>
      <w:r w:rsidR="00AC295B" w:rsidRPr="007C6403">
        <w:rPr>
          <w:lang w:val="en-US"/>
        </w:rPr>
        <w:t xml:space="preserve"> due to the </w:t>
      </w:r>
      <w:r w:rsidR="000340A7" w:rsidRPr="007C6403">
        <w:rPr>
          <w:lang w:val="en-US"/>
        </w:rPr>
        <w:t xml:space="preserve">increased </w:t>
      </w:r>
      <w:r w:rsidR="00AC295B" w:rsidRPr="007C6403">
        <w:rPr>
          <w:lang w:val="en-US"/>
        </w:rPr>
        <w:t xml:space="preserve">workload </w:t>
      </w:r>
      <w:r w:rsidR="000340A7" w:rsidRPr="007C6403">
        <w:rPr>
          <w:lang w:val="en-US"/>
        </w:rPr>
        <w:t xml:space="preserve">following </w:t>
      </w:r>
      <w:r w:rsidR="00AC295B" w:rsidRPr="007C6403">
        <w:rPr>
          <w:lang w:val="en-US"/>
        </w:rPr>
        <w:t xml:space="preserve">the increase </w:t>
      </w:r>
      <w:r w:rsidR="00AB6691" w:rsidRPr="007C6403">
        <w:rPr>
          <w:lang w:val="en-US"/>
        </w:rPr>
        <w:t>in</w:t>
      </w:r>
      <w:r w:rsidR="00AC295B" w:rsidRPr="007C6403">
        <w:rPr>
          <w:lang w:val="en-US"/>
        </w:rPr>
        <w:t xml:space="preserve"> the ceiling of </w:t>
      </w:r>
      <w:r w:rsidR="003E2925" w:rsidRPr="007C6403">
        <w:rPr>
          <w:lang w:val="en-US"/>
        </w:rPr>
        <w:t>I</w:t>
      </w:r>
      <w:r w:rsidR="00AC295B" w:rsidRPr="007C6403">
        <w:rPr>
          <w:lang w:val="en-US"/>
        </w:rPr>
        <w:t xml:space="preserve">nternational </w:t>
      </w:r>
      <w:r w:rsidR="003E2925" w:rsidRPr="007C6403">
        <w:rPr>
          <w:lang w:val="en-US"/>
        </w:rPr>
        <w:t>A</w:t>
      </w:r>
      <w:r w:rsidR="00AC295B" w:rsidRPr="007C6403">
        <w:rPr>
          <w:lang w:val="en-US"/>
        </w:rPr>
        <w:t xml:space="preserve">ssistance requests, </w:t>
      </w:r>
      <w:r w:rsidR="000340A7" w:rsidRPr="007C6403">
        <w:rPr>
          <w:lang w:val="en-US"/>
        </w:rPr>
        <w:t xml:space="preserve">the delegation </w:t>
      </w:r>
      <w:r w:rsidR="00AC295B" w:rsidRPr="007C6403">
        <w:rPr>
          <w:lang w:val="en-US"/>
        </w:rPr>
        <w:t>believe</w:t>
      </w:r>
      <w:r w:rsidR="000340A7" w:rsidRPr="007C6403">
        <w:rPr>
          <w:lang w:val="en-US"/>
        </w:rPr>
        <w:t>d</w:t>
      </w:r>
      <w:r w:rsidR="00AC295B" w:rsidRPr="007C6403">
        <w:rPr>
          <w:lang w:val="en-US"/>
        </w:rPr>
        <w:t xml:space="preserve"> that although </w:t>
      </w:r>
      <w:r w:rsidR="000340A7" w:rsidRPr="007C6403">
        <w:rPr>
          <w:lang w:val="en-US"/>
        </w:rPr>
        <w:t xml:space="preserve">the requests had not yet </w:t>
      </w:r>
      <w:r w:rsidR="00AC295B" w:rsidRPr="007C6403">
        <w:rPr>
          <w:lang w:val="en-US"/>
        </w:rPr>
        <w:t>dramatic</w:t>
      </w:r>
      <w:r w:rsidR="000340A7" w:rsidRPr="007C6403">
        <w:rPr>
          <w:lang w:val="en-US"/>
        </w:rPr>
        <w:t>ally</w:t>
      </w:r>
      <w:r w:rsidR="00AC295B" w:rsidRPr="007C6403">
        <w:rPr>
          <w:lang w:val="en-US"/>
        </w:rPr>
        <w:t xml:space="preserve"> increase</w:t>
      </w:r>
      <w:r w:rsidR="000340A7" w:rsidRPr="007C6403">
        <w:rPr>
          <w:lang w:val="en-US"/>
        </w:rPr>
        <w:t>d,</w:t>
      </w:r>
      <w:r w:rsidR="00AC295B" w:rsidRPr="007C6403">
        <w:rPr>
          <w:lang w:val="en-US"/>
        </w:rPr>
        <w:t xml:space="preserve"> the situation </w:t>
      </w:r>
      <w:r w:rsidR="000340A7" w:rsidRPr="007C6403">
        <w:rPr>
          <w:lang w:val="en-US"/>
        </w:rPr>
        <w:t xml:space="preserve">might </w:t>
      </w:r>
      <w:r w:rsidR="00AC295B" w:rsidRPr="007C6403">
        <w:rPr>
          <w:lang w:val="en-US"/>
        </w:rPr>
        <w:t xml:space="preserve">change and </w:t>
      </w:r>
      <w:r w:rsidR="000340A7" w:rsidRPr="007C6403">
        <w:rPr>
          <w:lang w:val="en-US"/>
        </w:rPr>
        <w:t xml:space="preserve">the Committee </w:t>
      </w:r>
      <w:r w:rsidR="00AC295B" w:rsidRPr="007C6403">
        <w:rPr>
          <w:lang w:val="en-US"/>
        </w:rPr>
        <w:t>need</w:t>
      </w:r>
      <w:r w:rsidR="000340A7" w:rsidRPr="007C6403">
        <w:rPr>
          <w:lang w:val="en-US"/>
        </w:rPr>
        <w:t>ed</w:t>
      </w:r>
      <w:r w:rsidR="00AC295B" w:rsidRPr="007C6403">
        <w:rPr>
          <w:lang w:val="en-US"/>
        </w:rPr>
        <w:t xml:space="preserve"> to be aware of this threat and </w:t>
      </w:r>
      <w:r w:rsidR="000340A7" w:rsidRPr="007C6403">
        <w:rPr>
          <w:lang w:val="en-US"/>
        </w:rPr>
        <w:t xml:space="preserve">reflect </w:t>
      </w:r>
      <w:r w:rsidR="00AC295B" w:rsidRPr="007C6403">
        <w:rPr>
          <w:lang w:val="en-US"/>
        </w:rPr>
        <w:t xml:space="preserve">on taking action accordingly. As the ceiling increase was aimed to enhance access to </w:t>
      </w:r>
      <w:r w:rsidR="00AB6691" w:rsidRPr="007C6403">
        <w:rPr>
          <w:lang w:val="en-US"/>
        </w:rPr>
        <w:t xml:space="preserve">International Assistance </w:t>
      </w:r>
      <w:r w:rsidR="00AC295B" w:rsidRPr="007C6403">
        <w:rPr>
          <w:lang w:val="en-US"/>
        </w:rPr>
        <w:t xml:space="preserve">and to alleviate the underutilization of the Intangible Cultural Heritage Fund, </w:t>
      </w:r>
      <w:r w:rsidR="002E4E4C" w:rsidRPr="007C6403">
        <w:rPr>
          <w:lang w:val="en-US"/>
        </w:rPr>
        <w:t xml:space="preserve">the delegation felt </w:t>
      </w:r>
      <w:r w:rsidR="00AC295B" w:rsidRPr="007C6403">
        <w:rPr>
          <w:lang w:val="en-US"/>
        </w:rPr>
        <w:t xml:space="preserve">that it </w:t>
      </w:r>
      <w:r w:rsidR="002E4E4C" w:rsidRPr="007C6403">
        <w:rPr>
          <w:lang w:val="en-US"/>
        </w:rPr>
        <w:t xml:space="preserve">would </w:t>
      </w:r>
      <w:r w:rsidR="00AC295B" w:rsidRPr="007C6403">
        <w:rPr>
          <w:lang w:val="en-US"/>
        </w:rPr>
        <w:t xml:space="preserve">be critical to provide the Secretariat with adequate human resources </w:t>
      </w:r>
      <w:r w:rsidR="002E4E4C" w:rsidRPr="007C6403">
        <w:rPr>
          <w:lang w:val="en-US"/>
        </w:rPr>
        <w:t xml:space="preserve">to ensure </w:t>
      </w:r>
      <w:r w:rsidR="00AB6691" w:rsidRPr="007C6403">
        <w:rPr>
          <w:lang w:val="en-US"/>
        </w:rPr>
        <w:t xml:space="preserve">a </w:t>
      </w:r>
      <w:r w:rsidR="00AC295B" w:rsidRPr="007C6403">
        <w:rPr>
          <w:lang w:val="en-US"/>
        </w:rPr>
        <w:t xml:space="preserve">better implementation of </w:t>
      </w:r>
      <w:r w:rsidR="002E4E4C" w:rsidRPr="007C6403">
        <w:rPr>
          <w:lang w:val="en-US"/>
        </w:rPr>
        <w:t xml:space="preserve">the funds, adding that it was </w:t>
      </w:r>
      <w:r w:rsidR="00AC295B" w:rsidRPr="007C6403">
        <w:rPr>
          <w:lang w:val="en-US"/>
        </w:rPr>
        <w:t xml:space="preserve">sure the Secretariat </w:t>
      </w:r>
      <w:r w:rsidR="002E4E4C" w:rsidRPr="007C6403">
        <w:rPr>
          <w:lang w:val="en-US"/>
        </w:rPr>
        <w:t xml:space="preserve">was </w:t>
      </w:r>
      <w:r w:rsidR="00AC295B" w:rsidRPr="007C6403">
        <w:rPr>
          <w:lang w:val="en-US"/>
        </w:rPr>
        <w:t xml:space="preserve">already </w:t>
      </w:r>
      <w:r w:rsidR="002E4E4C" w:rsidRPr="007C6403">
        <w:rPr>
          <w:lang w:val="en-US"/>
        </w:rPr>
        <w:t xml:space="preserve">searching for </w:t>
      </w:r>
      <w:r w:rsidR="00AC295B" w:rsidRPr="007C6403">
        <w:rPr>
          <w:lang w:val="en-US"/>
        </w:rPr>
        <w:t xml:space="preserve">a creative </w:t>
      </w:r>
      <w:r w:rsidR="002E4E4C" w:rsidRPr="007C6403">
        <w:rPr>
          <w:lang w:val="en-US"/>
        </w:rPr>
        <w:t xml:space="preserve">solution in this regard. Also, </w:t>
      </w:r>
      <w:r w:rsidR="00AC295B" w:rsidRPr="007C6403">
        <w:rPr>
          <w:lang w:val="en-US"/>
        </w:rPr>
        <w:t>having examined Annex I of the Report</w:t>
      </w:r>
      <w:r w:rsidR="002E4E4C" w:rsidRPr="007C6403">
        <w:rPr>
          <w:lang w:val="en-US"/>
        </w:rPr>
        <w:t>,</w:t>
      </w:r>
      <w:r w:rsidR="00AC295B" w:rsidRPr="007C6403">
        <w:rPr>
          <w:lang w:val="en-US"/>
        </w:rPr>
        <w:t xml:space="preserve"> </w:t>
      </w:r>
      <w:r w:rsidR="002E4E4C" w:rsidRPr="007C6403">
        <w:rPr>
          <w:lang w:val="en-US"/>
        </w:rPr>
        <w:t xml:space="preserve">the delegation </w:t>
      </w:r>
      <w:r w:rsidR="00AC295B" w:rsidRPr="007C6403">
        <w:rPr>
          <w:lang w:val="en-US"/>
        </w:rPr>
        <w:t>commend</w:t>
      </w:r>
      <w:r w:rsidR="002E4E4C" w:rsidRPr="007C6403">
        <w:rPr>
          <w:lang w:val="en-US"/>
        </w:rPr>
        <w:t>ed</w:t>
      </w:r>
      <w:r w:rsidR="00AC295B" w:rsidRPr="007C6403">
        <w:rPr>
          <w:lang w:val="en-US"/>
        </w:rPr>
        <w:t xml:space="preserve"> the Secretariat for the substantial progress achieved so far in the implementation of the 24 recommendations of the </w:t>
      </w:r>
      <w:r w:rsidR="002E4E4C" w:rsidRPr="007C6403">
        <w:rPr>
          <w:lang w:val="en-US"/>
        </w:rPr>
        <w:t xml:space="preserve">UNESCO standard-setting </w:t>
      </w:r>
      <w:r w:rsidR="00AC295B" w:rsidRPr="007C6403">
        <w:rPr>
          <w:lang w:val="en-US"/>
        </w:rPr>
        <w:t xml:space="preserve">evaluation concerning the </w:t>
      </w:r>
      <w:r w:rsidR="002E4E4C" w:rsidRPr="007C6403">
        <w:rPr>
          <w:lang w:val="en-US"/>
        </w:rPr>
        <w:t xml:space="preserve">Convention, adding that </w:t>
      </w:r>
      <w:r w:rsidR="00AC295B" w:rsidRPr="007C6403">
        <w:rPr>
          <w:lang w:val="en-US"/>
        </w:rPr>
        <w:t xml:space="preserve">the establishment of the follow-up mechanism </w:t>
      </w:r>
      <w:r w:rsidR="002E4E4C" w:rsidRPr="007C6403">
        <w:rPr>
          <w:lang w:val="en-US"/>
        </w:rPr>
        <w:t xml:space="preserve">and </w:t>
      </w:r>
      <w:r w:rsidR="00AC295B" w:rsidRPr="007C6403">
        <w:rPr>
          <w:lang w:val="en-US"/>
        </w:rPr>
        <w:t xml:space="preserve">capacity-building activities </w:t>
      </w:r>
      <w:r w:rsidR="002E4E4C" w:rsidRPr="007C6403">
        <w:rPr>
          <w:lang w:val="en-US"/>
        </w:rPr>
        <w:t xml:space="preserve">was </w:t>
      </w:r>
      <w:r w:rsidR="00AC295B" w:rsidRPr="007C6403">
        <w:rPr>
          <w:lang w:val="en-US"/>
        </w:rPr>
        <w:t>important</w:t>
      </w:r>
      <w:r w:rsidR="00AB6691" w:rsidRPr="007C6403">
        <w:rPr>
          <w:lang w:val="en-US"/>
        </w:rPr>
        <w:t xml:space="preserve"> to ensure</w:t>
      </w:r>
      <w:r w:rsidR="00AC295B" w:rsidRPr="007C6403">
        <w:rPr>
          <w:lang w:val="en-US"/>
        </w:rPr>
        <w:t xml:space="preserve"> proper monitoring</w:t>
      </w:r>
      <w:r w:rsidR="002E4E4C" w:rsidRPr="007C6403">
        <w:rPr>
          <w:lang w:val="en-US"/>
        </w:rPr>
        <w:t>,</w:t>
      </w:r>
      <w:r w:rsidR="00AC295B" w:rsidRPr="007C6403">
        <w:rPr>
          <w:lang w:val="en-US"/>
        </w:rPr>
        <w:t xml:space="preserve"> pending the creation of the overall results framework for the 2003 Convention. </w:t>
      </w:r>
      <w:r w:rsidR="002E4E4C" w:rsidRPr="007C6403">
        <w:rPr>
          <w:lang w:val="en-US"/>
        </w:rPr>
        <w:t xml:space="preserve">The delegation found </w:t>
      </w:r>
      <w:r w:rsidR="00AB6691" w:rsidRPr="007C6403">
        <w:rPr>
          <w:lang w:val="en-US"/>
        </w:rPr>
        <w:t xml:space="preserve">it </w:t>
      </w:r>
      <w:r w:rsidR="002E4E4C" w:rsidRPr="007C6403">
        <w:rPr>
          <w:lang w:val="en-US"/>
        </w:rPr>
        <w:t xml:space="preserve">helpful </w:t>
      </w:r>
      <w:r w:rsidR="00AC295B" w:rsidRPr="007C6403">
        <w:rPr>
          <w:lang w:val="en-US"/>
        </w:rPr>
        <w:t>that the yearly br</w:t>
      </w:r>
      <w:r w:rsidR="002E4E4C" w:rsidRPr="007C6403">
        <w:rPr>
          <w:lang w:val="en-US"/>
        </w:rPr>
        <w:t>ochure on inscribed elements had</w:t>
      </w:r>
      <w:r w:rsidR="00AC295B" w:rsidRPr="007C6403">
        <w:rPr>
          <w:lang w:val="en-US"/>
        </w:rPr>
        <w:t xml:space="preserve"> been replaced with brochures on elements </w:t>
      </w:r>
      <w:r w:rsidR="00AB6691" w:rsidRPr="007C6403">
        <w:rPr>
          <w:lang w:val="en-US"/>
        </w:rPr>
        <w:t xml:space="preserve">on </w:t>
      </w:r>
      <w:r w:rsidR="00AC295B" w:rsidRPr="007C6403">
        <w:rPr>
          <w:lang w:val="en-US"/>
        </w:rPr>
        <w:t>the Urgent Safeguarding List and se</w:t>
      </w:r>
      <w:r w:rsidR="002E4E4C" w:rsidRPr="007C6403">
        <w:rPr>
          <w:lang w:val="en-US"/>
        </w:rPr>
        <w:t>lected for the Register of the Best Safeguarding P</w:t>
      </w:r>
      <w:r w:rsidR="00AC295B" w:rsidRPr="007C6403">
        <w:rPr>
          <w:lang w:val="en-US"/>
        </w:rPr>
        <w:t>ractices</w:t>
      </w:r>
      <w:r w:rsidR="002E4E4C" w:rsidRPr="007C6403">
        <w:rPr>
          <w:lang w:val="en-US"/>
        </w:rPr>
        <w:t>.</w:t>
      </w:r>
      <w:r w:rsidR="00AC295B" w:rsidRPr="007C6403">
        <w:rPr>
          <w:lang w:val="en-US"/>
        </w:rPr>
        <w:t xml:space="preserve"> </w:t>
      </w:r>
      <w:r w:rsidR="002E4E4C" w:rsidRPr="007C6403">
        <w:rPr>
          <w:lang w:val="en-US"/>
        </w:rPr>
        <w:t xml:space="preserve">It </w:t>
      </w:r>
      <w:r w:rsidR="00AC295B" w:rsidRPr="007C6403">
        <w:rPr>
          <w:lang w:val="en-US"/>
        </w:rPr>
        <w:t>encourage</w:t>
      </w:r>
      <w:r w:rsidR="002E4E4C" w:rsidRPr="007C6403">
        <w:rPr>
          <w:lang w:val="en-US"/>
        </w:rPr>
        <w:t>d</w:t>
      </w:r>
      <w:r w:rsidR="00AC295B" w:rsidRPr="007C6403">
        <w:rPr>
          <w:lang w:val="en-US"/>
        </w:rPr>
        <w:t xml:space="preserve"> the Secretariat to further promote the Urgent S</w:t>
      </w:r>
      <w:r w:rsidR="002E4E4C" w:rsidRPr="007C6403">
        <w:rPr>
          <w:lang w:val="en-US"/>
        </w:rPr>
        <w:t>afeguarding List as it addressed</w:t>
      </w:r>
      <w:r w:rsidR="00AC295B" w:rsidRPr="007C6403">
        <w:rPr>
          <w:lang w:val="en-US"/>
        </w:rPr>
        <w:t xml:space="preserve"> one of the core aims of the Convention</w:t>
      </w:r>
      <w:r w:rsidR="002E4E4C" w:rsidRPr="007C6403">
        <w:rPr>
          <w:lang w:val="en-US"/>
        </w:rPr>
        <w:t>,</w:t>
      </w:r>
      <w:r w:rsidR="00AC295B" w:rsidRPr="007C6403">
        <w:rPr>
          <w:lang w:val="en-US"/>
        </w:rPr>
        <w:t xml:space="preserve"> and </w:t>
      </w:r>
      <w:r w:rsidR="002E4E4C" w:rsidRPr="007C6403">
        <w:rPr>
          <w:lang w:val="en-US"/>
        </w:rPr>
        <w:t xml:space="preserve">given the Secretariat’s limited resources </w:t>
      </w:r>
      <w:r w:rsidR="00AC295B" w:rsidRPr="007C6403">
        <w:rPr>
          <w:lang w:val="en-US"/>
        </w:rPr>
        <w:t xml:space="preserve">more efforts </w:t>
      </w:r>
      <w:r w:rsidR="002E4E4C" w:rsidRPr="007C6403">
        <w:rPr>
          <w:lang w:val="en-US"/>
        </w:rPr>
        <w:t xml:space="preserve">could be </w:t>
      </w:r>
      <w:r w:rsidR="00AB6691" w:rsidRPr="007C6403">
        <w:rPr>
          <w:lang w:val="en-US"/>
        </w:rPr>
        <w:t>made to</w:t>
      </w:r>
      <w:r w:rsidR="00AC295B" w:rsidRPr="007C6403">
        <w:rPr>
          <w:lang w:val="en-US"/>
        </w:rPr>
        <w:t xml:space="preserve"> develop alternative means, particularly by mobilizing NGOs and the private sector to </w:t>
      </w:r>
      <w:r w:rsidR="002E4E4C" w:rsidRPr="007C6403">
        <w:rPr>
          <w:lang w:val="en-US"/>
        </w:rPr>
        <w:t xml:space="preserve">widely </w:t>
      </w:r>
      <w:r w:rsidR="00AC295B" w:rsidRPr="007C6403">
        <w:rPr>
          <w:lang w:val="en-US"/>
        </w:rPr>
        <w:t>disseminate the good safeguard</w:t>
      </w:r>
      <w:r w:rsidR="002E4E4C" w:rsidRPr="007C6403">
        <w:rPr>
          <w:lang w:val="en-US"/>
        </w:rPr>
        <w:t>ing practices as a complement to the Register of Best Safeguarding P</w:t>
      </w:r>
      <w:r w:rsidR="00AC295B" w:rsidRPr="007C6403">
        <w:rPr>
          <w:lang w:val="en-US"/>
        </w:rPr>
        <w:t>ractices.</w:t>
      </w:r>
    </w:p>
    <w:p w14:paraId="2F21E585" w14:textId="20B8A459" w:rsidR="005C2B47"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Cuba</w:t>
      </w:r>
      <w:r w:rsidR="00AC295B" w:rsidRPr="007C6403">
        <w:rPr>
          <w:lang w:val="en-US"/>
        </w:rPr>
        <w:t xml:space="preserve"> </w:t>
      </w:r>
      <w:r w:rsidR="00915234" w:rsidRPr="007C6403">
        <w:rPr>
          <w:lang w:val="en-US"/>
        </w:rPr>
        <w:t>congratulated</w:t>
      </w:r>
      <w:r w:rsidR="00AC295B" w:rsidRPr="007C6403">
        <w:rPr>
          <w:lang w:val="en-US"/>
        </w:rPr>
        <w:t xml:space="preserve"> </w:t>
      </w:r>
      <w:r w:rsidR="002E4E4C" w:rsidRPr="007C6403">
        <w:rPr>
          <w:lang w:val="en-US"/>
        </w:rPr>
        <w:t>the Secretariat for its r</w:t>
      </w:r>
      <w:r w:rsidR="00AC295B" w:rsidRPr="007C6403">
        <w:rPr>
          <w:lang w:val="en-US"/>
        </w:rPr>
        <w:t xml:space="preserve">eport </w:t>
      </w:r>
      <w:r w:rsidR="002E4E4C" w:rsidRPr="007C6403">
        <w:rPr>
          <w:lang w:val="en-US"/>
        </w:rPr>
        <w:t xml:space="preserve">and for </w:t>
      </w:r>
      <w:r w:rsidR="00AC295B" w:rsidRPr="007C6403">
        <w:rPr>
          <w:lang w:val="en-US"/>
        </w:rPr>
        <w:t xml:space="preserve">the work it </w:t>
      </w:r>
      <w:r w:rsidR="00AB6691" w:rsidRPr="007C6403">
        <w:rPr>
          <w:lang w:val="en-US"/>
        </w:rPr>
        <w:t xml:space="preserve">carried </w:t>
      </w:r>
      <w:r w:rsidR="00AC295B" w:rsidRPr="007C6403">
        <w:rPr>
          <w:lang w:val="en-US"/>
        </w:rPr>
        <w:t xml:space="preserve">out with all States Parties. </w:t>
      </w:r>
      <w:r w:rsidR="002E4E4C" w:rsidRPr="007C6403">
        <w:rPr>
          <w:lang w:val="en-US"/>
        </w:rPr>
        <w:t>With regard to the ICH Fund and the increased</w:t>
      </w:r>
      <w:r w:rsidR="00915234" w:rsidRPr="007C6403">
        <w:rPr>
          <w:lang w:val="en-US"/>
        </w:rPr>
        <w:t xml:space="preserve"> ceiling for International A</w:t>
      </w:r>
      <w:r w:rsidR="00AC295B" w:rsidRPr="007C6403">
        <w:rPr>
          <w:lang w:val="en-US"/>
        </w:rPr>
        <w:t>ssistance requests</w:t>
      </w:r>
      <w:r w:rsidR="002E4E4C" w:rsidRPr="007C6403">
        <w:rPr>
          <w:lang w:val="en-US"/>
        </w:rPr>
        <w:t xml:space="preserve"> to be treated by the </w:t>
      </w:r>
      <w:r w:rsidR="00AC295B" w:rsidRPr="007C6403">
        <w:rPr>
          <w:lang w:val="en-US"/>
        </w:rPr>
        <w:t>Bureau</w:t>
      </w:r>
      <w:r w:rsidR="002E4E4C" w:rsidRPr="007C6403">
        <w:rPr>
          <w:lang w:val="en-US"/>
        </w:rPr>
        <w:t>,</w:t>
      </w:r>
      <w:r w:rsidR="00AC295B" w:rsidRPr="007C6403">
        <w:rPr>
          <w:lang w:val="en-US"/>
        </w:rPr>
        <w:t xml:space="preserve"> </w:t>
      </w:r>
      <w:r w:rsidR="002E4E4C" w:rsidRPr="007C6403">
        <w:rPr>
          <w:lang w:val="en-US"/>
        </w:rPr>
        <w:t xml:space="preserve">the delegation felt that the </w:t>
      </w:r>
      <w:r w:rsidR="00AC295B" w:rsidRPr="007C6403">
        <w:rPr>
          <w:lang w:val="en-US"/>
        </w:rPr>
        <w:t xml:space="preserve">measure </w:t>
      </w:r>
      <w:r w:rsidR="002E4E4C" w:rsidRPr="007C6403">
        <w:rPr>
          <w:lang w:val="en-US"/>
        </w:rPr>
        <w:t xml:space="preserve">would </w:t>
      </w:r>
      <w:r w:rsidR="00AC295B" w:rsidRPr="007C6403">
        <w:rPr>
          <w:lang w:val="en-US"/>
        </w:rPr>
        <w:t xml:space="preserve">help resolve </w:t>
      </w:r>
      <w:r w:rsidR="00A22C5E" w:rsidRPr="007C6403">
        <w:rPr>
          <w:lang w:val="en-US"/>
        </w:rPr>
        <w:t>the</w:t>
      </w:r>
      <w:r w:rsidR="00AC295B" w:rsidRPr="007C6403">
        <w:rPr>
          <w:lang w:val="en-US"/>
        </w:rPr>
        <w:t xml:space="preserve"> problem </w:t>
      </w:r>
      <w:r w:rsidR="00A22C5E" w:rsidRPr="007C6403">
        <w:rPr>
          <w:lang w:val="en-US"/>
        </w:rPr>
        <w:t xml:space="preserve">of </w:t>
      </w:r>
      <w:r w:rsidR="00AC295B" w:rsidRPr="007C6403">
        <w:rPr>
          <w:lang w:val="en-US"/>
        </w:rPr>
        <w:t xml:space="preserve">the Fund </w:t>
      </w:r>
      <w:r w:rsidR="00A22C5E" w:rsidRPr="007C6403">
        <w:rPr>
          <w:lang w:val="en-US"/>
        </w:rPr>
        <w:t xml:space="preserve">in providing </w:t>
      </w:r>
      <w:r w:rsidR="00AC295B" w:rsidRPr="007C6403">
        <w:rPr>
          <w:lang w:val="en-US"/>
        </w:rPr>
        <w:t xml:space="preserve">greater access </w:t>
      </w:r>
      <w:r w:rsidR="00A22C5E" w:rsidRPr="007C6403">
        <w:rPr>
          <w:lang w:val="en-US"/>
        </w:rPr>
        <w:t xml:space="preserve">to the </w:t>
      </w:r>
      <w:r w:rsidR="00AC295B" w:rsidRPr="007C6403">
        <w:rPr>
          <w:lang w:val="en-US"/>
        </w:rPr>
        <w:t>fundamental mechanism for capacity</w:t>
      </w:r>
      <w:r w:rsidR="00AB6691" w:rsidRPr="007C6403">
        <w:rPr>
          <w:lang w:val="en-US"/>
        </w:rPr>
        <w:t xml:space="preserve"> </w:t>
      </w:r>
      <w:r w:rsidR="00AC295B" w:rsidRPr="007C6403">
        <w:rPr>
          <w:lang w:val="en-US"/>
        </w:rPr>
        <w:t>building</w:t>
      </w:r>
      <w:r w:rsidR="00A22C5E" w:rsidRPr="007C6403">
        <w:rPr>
          <w:lang w:val="en-US"/>
        </w:rPr>
        <w:t>,</w:t>
      </w:r>
      <w:r w:rsidR="00AC295B" w:rsidRPr="007C6403">
        <w:rPr>
          <w:lang w:val="en-US"/>
        </w:rPr>
        <w:t xml:space="preserve"> </w:t>
      </w:r>
      <w:r w:rsidR="00A22C5E" w:rsidRPr="007C6403">
        <w:rPr>
          <w:lang w:val="en-US"/>
        </w:rPr>
        <w:t xml:space="preserve">adding that the Committee </w:t>
      </w:r>
      <w:r w:rsidR="00AC295B" w:rsidRPr="007C6403">
        <w:rPr>
          <w:lang w:val="en-US"/>
        </w:rPr>
        <w:t xml:space="preserve">should proceed in this </w:t>
      </w:r>
      <w:r w:rsidR="00A22C5E" w:rsidRPr="007C6403">
        <w:rPr>
          <w:lang w:val="en-US"/>
        </w:rPr>
        <w:t xml:space="preserve">vein </w:t>
      </w:r>
      <w:r w:rsidR="00AC295B" w:rsidRPr="007C6403">
        <w:rPr>
          <w:lang w:val="en-US"/>
        </w:rPr>
        <w:t>within the Convention. At the same time</w:t>
      </w:r>
      <w:r w:rsidR="00A22C5E" w:rsidRPr="007C6403">
        <w:rPr>
          <w:lang w:val="en-US"/>
        </w:rPr>
        <w:t>,</w:t>
      </w:r>
      <w:r w:rsidR="00AC295B" w:rsidRPr="007C6403">
        <w:rPr>
          <w:lang w:val="en-US"/>
        </w:rPr>
        <w:t xml:space="preserve"> </w:t>
      </w:r>
      <w:r w:rsidR="00517EFB" w:rsidRPr="007C6403">
        <w:rPr>
          <w:lang w:val="en-US"/>
        </w:rPr>
        <w:t>it</w:t>
      </w:r>
      <w:r w:rsidR="00A22C5E" w:rsidRPr="007C6403">
        <w:rPr>
          <w:lang w:val="en-US"/>
        </w:rPr>
        <w:t xml:space="preserve"> cautioned the designation of </w:t>
      </w:r>
      <w:r w:rsidR="00AC295B" w:rsidRPr="007C6403">
        <w:rPr>
          <w:lang w:val="en-US"/>
        </w:rPr>
        <w:t xml:space="preserve">the Bureau </w:t>
      </w:r>
      <w:r w:rsidR="00A22C5E" w:rsidRPr="007C6403">
        <w:rPr>
          <w:lang w:val="en-US"/>
        </w:rPr>
        <w:t xml:space="preserve">as </w:t>
      </w:r>
      <w:r w:rsidR="00AC295B" w:rsidRPr="007C6403">
        <w:rPr>
          <w:lang w:val="en-US"/>
        </w:rPr>
        <w:t xml:space="preserve">the body </w:t>
      </w:r>
      <w:r w:rsidR="00A22C5E" w:rsidRPr="007C6403">
        <w:rPr>
          <w:lang w:val="en-US"/>
        </w:rPr>
        <w:t xml:space="preserve">carrying out the evaluation, </w:t>
      </w:r>
      <w:r w:rsidR="00AB6691" w:rsidRPr="007C6403">
        <w:rPr>
          <w:lang w:val="en-US"/>
        </w:rPr>
        <w:t xml:space="preserve">although </w:t>
      </w:r>
      <w:r w:rsidR="00A22C5E" w:rsidRPr="007C6403">
        <w:rPr>
          <w:lang w:val="en-US"/>
        </w:rPr>
        <w:t xml:space="preserve">this was </w:t>
      </w:r>
      <w:r w:rsidR="00AC295B" w:rsidRPr="007C6403">
        <w:rPr>
          <w:lang w:val="en-US"/>
        </w:rPr>
        <w:t>a temporary solution</w:t>
      </w:r>
      <w:r w:rsidR="00A22C5E" w:rsidRPr="007C6403">
        <w:rPr>
          <w:lang w:val="en-US"/>
        </w:rPr>
        <w:t>,</w:t>
      </w:r>
      <w:r w:rsidR="00AC295B" w:rsidRPr="007C6403">
        <w:rPr>
          <w:lang w:val="en-US"/>
        </w:rPr>
        <w:t xml:space="preserve"> </w:t>
      </w:r>
      <w:r w:rsidR="00A22C5E" w:rsidRPr="007C6403">
        <w:rPr>
          <w:lang w:val="en-US"/>
        </w:rPr>
        <w:t xml:space="preserve">which would </w:t>
      </w:r>
      <w:r w:rsidR="00AC295B" w:rsidRPr="007C6403">
        <w:rPr>
          <w:lang w:val="en-US"/>
        </w:rPr>
        <w:t xml:space="preserve">overload </w:t>
      </w:r>
      <w:r w:rsidR="00A22C5E" w:rsidRPr="007C6403">
        <w:rPr>
          <w:lang w:val="en-US"/>
        </w:rPr>
        <w:t xml:space="preserve">and </w:t>
      </w:r>
      <w:r w:rsidR="00AC295B" w:rsidRPr="007C6403">
        <w:rPr>
          <w:lang w:val="en-US"/>
        </w:rPr>
        <w:t xml:space="preserve">overstep the role of the Bureau. </w:t>
      </w:r>
      <w:r w:rsidR="00517EFB" w:rsidRPr="007C6403">
        <w:rPr>
          <w:lang w:val="en-US"/>
        </w:rPr>
        <w:t xml:space="preserve">Nevertheless, the delegation </w:t>
      </w:r>
      <w:r w:rsidR="00AC295B" w:rsidRPr="007C6403">
        <w:rPr>
          <w:lang w:val="en-US"/>
        </w:rPr>
        <w:t>support</w:t>
      </w:r>
      <w:r w:rsidR="00517EFB" w:rsidRPr="007C6403">
        <w:rPr>
          <w:lang w:val="en-US"/>
        </w:rPr>
        <w:t>ed</w:t>
      </w:r>
      <w:r w:rsidR="00AC295B" w:rsidRPr="007C6403">
        <w:rPr>
          <w:lang w:val="en-US"/>
        </w:rPr>
        <w:t xml:space="preserve"> the </w:t>
      </w:r>
      <w:r w:rsidR="00915234" w:rsidRPr="007C6403">
        <w:rPr>
          <w:lang w:val="en-US"/>
        </w:rPr>
        <w:t>initiative,</w:t>
      </w:r>
      <w:r w:rsidR="00AC295B" w:rsidRPr="007C6403">
        <w:rPr>
          <w:lang w:val="en-US"/>
        </w:rPr>
        <w:t xml:space="preserve"> </w:t>
      </w:r>
      <w:r w:rsidR="00517EFB" w:rsidRPr="007C6403">
        <w:rPr>
          <w:lang w:val="en-US"/>
        </w:rPr>
        <w:t xml:space="preserve">as it was </w:t>
      </w:r>
      <w:r w:rsidR="00AC295B" w:rsidRPr="007C6403">
        <w:rPr>
          <w:lang w:val="en-US"/>
        </w:rPr>
        <w:t>an efficie</w:t>
      </w:r>
      <w:r w:rsidR="00517EFB" w:rsidRPr="007C6403">
        <w:rPr>
          <w:lang w:val="en-US"/>
        </w:rPr>
        <w:t>nt mechanism to ensure capacity</w:t>
      </w:r>
      <w:r w:rsidR="00AB6691" w:rsidRPr="007C6403">
        <w:rPr>
          <w:lang w:val="en-US"/>
        </w:rPr>
        <w:t xml:space="preserve"> </w:t>
      </w:r>
      <w:r w:rsidR="00AC295B" w:rsidRPr="007C6403">
        <w:rPr>
          <w:lang w:val="en-US"/>
        </w:rPr>
        <w:t xml:space="preserve">building and also </w:t>
      </w:r>
      <w:r w:rsidR="00AB6691" w:rsidRPr="007C6403">
        <w:rPr>
          <w:lang w:val="en-US"/>
        </w:rPr>
        <w:t xml:space="preserve">to </w:t>
      </w:r>
      <w:r w:rsidR="00AC295B" w:rsidRPr="007C6403">
        <w:rPr>
          <w:lang w:val="en-US"/>
        </w:rPr>
        <w:t xml:space="preserve">tackle the huge workload within the Committee. </w:t>
      </w:r>
      <w:r w:rsidR="00517EFB" w:rsidRPr="007C6403">
        <w:rPr>
          <w:lang w:val="en-US"/>
        </w:rPr>
        <w:t xml:space="preserve">With regard to the </w:t>
      </w:r>
      <w:r w:rsidR="00AC295B" w:rsidRPr="007C6403">
        <w:rPr>
          <w:lang w:val="en-US"/>
        </w:rPr>
        <w:t>24</w:t>
      </w:r>
      <w:r w:rsidR="003633AD" w:rsidRPr="007C6403">
        <w:rPr>
          <w:rFonts w:eastAsia="Malgun Gothic"/>
          <w:lang w:val="en-US" w:eastAsia="ko-KR"/>
        </w:rPr>
        <w:t> </w:t>
      </w:r>
      <w:r w:rsidR="00AC295B" w:rsidRPr="007C6403">
        <w:rPr>
          <w:lang w:val="en-US"/>
        </w:rPr>
        <w:t>recommendations of the Ex</w:t>
      </w:r>
      <w:r w:rsidR="00517EFB" w:rsidRPr="007C6403">
        <w:rPr>
          <w:lang w:val="en-US"/>
        </w:rPr>
        <w:t xml:space="preserve">ternal Auditor, the delegation believed that </w:t>
      </w:r>
      <w:r w:rsidR="00AC295B" w:rsidRPr="007C6403">
        <w:rPr>
          <w:lang w:val="en-US"/>
        </w:rPr>
        <w:t xml:space="preserve">this was a fundamental report </w:t>
      </w:r>
      <w:r w:rsidR="00517EFB" w:rsidRPr="007C6403">
        <w:rPr>
          <w:lang w:val="en-US"/>
        </w:rPr>
        <w:t xml:space="preserve">taken </w:t>
      </w:r>
      <w:r w:rsidR="00AC295B" w:rsidRPr="007C6403">
        <w:rPr>
          <w:lang w:val="en-US"/>
        </w:rPr>
        <w:t xml:space="preserve">at a time when UNESCO was </w:t>
      </w:r>
      <w:r w:rsidR="00517EFB" w:rsidRPr="007C6403">
        <w:rPr>
          <w:lang w:val="en-US"/>
        </w:rPr>
        <w:t>concerned about governance and</w:t>
      </w:r>
      <w:r w:rsidR="00AC295B" w:rsidRPr="007C6403">
        <w:rPr>
          <w:lang w:val="en-US"/>
        </w:rPr>
        <w:t xml:space="preserve"> </w:t>
      </w:r>
      <w:r w:rsidR="00517EFB" w:rsidRPr="007C6403">
        <w:rPr>
          <w:lang w:val="en-US"/>
        </w:rPr>
        <w:t xml:space="preserve">improving the efficiency and </w:t>
      </w:r>
      <w:r w:rsidR="00AC295B" w:rsidRPr="007C6403">
        <w:rPr>
          <w:lang w:val="en-US"/>
        </w:rPr>
        <w:t xml:space="preserve">effectiveness of its bodies </w:t>
      </w:r>
      <w:r w:rsidR="00517EFB" w:rsidRPr="007C6403">
        <w:rPr>
          <w:lang w:val="en-US"/>
        </w:rPr>
        <w:t xml:space="preserve">and thereby strengthening </w:t>
      </w:r>
      <w:r w:rsidR="00AC295B" w:rsidRPr="007C6403">
        <w:rPr>
          <w:lang w:val="en-US"/>
        </w:rPr>
        <w:t xml:space="preserve">the intergovernmental character of its different bodies. </w:t>
      </w:r>
      <w:r w:rsidR="00517EFB" w:rsidRPr="007C6403">
        <w:rPr>
          <w:lang w:val="en-US"/>
        </w:rPr>
        <w:t xml:space="preserve">The delegation also appreciated </w:t>
      </w:r>
      <w:r w:rsidR="00AC295B" w:rsidRPr="007C6403">
        <w:rPr>
          <w:lang w:val="en-US"/>
        </w:rPr>
        <w:t xml:space="preserve">the explanation provided in Annex I </w:t>
      </w:r>
      <w:r w:rsidR="00517EFB" w:rsidRPr="007C6403">
        <w:rPr>
          <w:lang w:val="en-US"/>
        </w:rPr>
        <w:t xml:space="preserve">with respect </w:t>
      </w:r>
      <w:r w:rsidR="00AC295B" w:rsidRPr="007C6403">
        <w:rPr>
          <w:lang w:val="en-US"/>
        </w:rPr>
        <w:t xml:space="preserve">to Operational Directives </w:t>
      </w:r>
      <w:r w:rsidR="00517EFB" w:rsidRPr="007C6403">
        <w:rPr>
          <w:lang w:val="en-US"/>
        </w:rPr>
        <w:t xml:space="preserve">where a number of recommendations had been presented, noting that this </w:t>
      </w:r>
      <w:r w:rsidR="00AC295B" w:rsidRPr="007C6403">
        <w:rPr>
          <w:lang w:val="en-US"/>
        </w:rPr>
        <w:t xml:space="preserve">debate </w:t>
      </w:r>
      <w:r w:rsidR="00517EFB" w:rsidRPr="007C6403">
        <w:rPr>
          <w:lang w:val="en-US"/>
        </w:rPr>
        <w:t xml:space="preserve">was </w:t>
      </w:r>
      <w:r w:rsidR="00AC295B" w:rsidRPr="007C6403">
        <w:rPr>
          <w:lang w:val="en-US"/>
        </w:rPr>
        <w:t xml:space="preserve">in progress. </w:t>
      </w:r>
      <w:r w:rsidR="00915234" w:rsidRPr="007C6403">
        <w:rPr>
          <w:lang w:val="en-US"/>
        </w:rPr>
        <w:t>It</w:t>
      </w:r>
      <w:r w:rsidR="00517EFB" w:rsidRPr="007C6403">
        <w:rPr>
          <w:lang w:val="en-US"/>
        </w:rPr>
        <w:t xml:space="preserve"> believed in </w:t>
      </w:r>
      <w:r w:rsidR="00AC295B" w:rsidRPr="007C6403">
        <w:rPr>
          <w:lang w:val="en-US"/>
        </w:rPr>
        <w:t xml:space="preserve">strengthening South-South cooperation and exchanging best practices </w:t>
      </w:r>
      <w:r w:rsidR="00517EFB" w:rsidRPr="007C6403">
        <w:rPr>
          <w:lang w:val="en-US"/>
        </w:rPr>
        <w:t xml:space="preserve">among field offices, which it felt was </w:t>
      </w:r>
      <w:r w:rsidR="00AC295B" w:rsidRPr="007C6403">
        <w:rPr>
          <w:lang w:val="en-US"/>
        </w:rPr>
        <w:t xml:space="preserve">fundamental to </w:t>
      </w:r>
      <w:r w:rsidR="00517EFB" w:rsidRPr="007C6403">
        <w:rPr>
          <w:lang w:val="en-US"/>
        </w:rPr>
        <w:t xml:space="preserve">the Committee’s </w:t>
      </w:r>
      <w:r w:rsidR="00AC295B" w:rsidRPr="007C6403">
        <w:rPr>
          <w:lang w:val="en-US"/>
        </w:rPr>
        <w:t>work and for the im</w:t>
      </w:r>
      <w:r w:rsidR="00E146F1" w:rsidRPr="007C6403">
        <w:rPr>
          <w:lang w:val="en-US"/>
        </w:rPr>
        <w:t xml:space="preserve">plementation of the Convention, as </w:t>
      </w:r>
      <w:r w:rsidR="00AC295B" w:rsidRPr="007C6403">
        <w:rPr>
          <w:lang w:val="en-US"/>
        </w:rPr>
        <w:t>mentioned in Recommendations 2 and 6. With respect to Recommendation 11</w:t>
      </w:r>
      <w:r w:rsidR="00E146F1" w:rsidRPr="007C6403">
        <w:rPr>
          <w:rStyle w:val="FootnoteReference"/>
          <w:lang w:val="en-US"/>
        </w:rPr>
        <w:footnoteReference w:id="3"/>
      </w:r>
      <w:r w:rsidR="00E146F1" w:rsidRPr="007C6403">
        <w:rPr>
          <w:lang w:val="en-US"/>
        </w:rPr>
        <w:t xml:space="preserve">, the delegation </w:t>
      </w:r>
      <w:r w:rsidR="00AC295B" w:rsidRPr="007C6403">
        <w:rPr>
          <w:lang w:val="en-US"/>
        </w:rPr>
        <w:t>support</w:t>
      </w:r>
      <w:r w:rsidR="00E146F1" w:rsidRPr="007C6403">
        <w:rPr>
          <w:lang w:val="en-US"/>
        </w:rPr>
        <w:t>ed</w:t>
      </w:r>
      <w:r w:rsidR="00AC295B" w:rsidRPr="007C6403">
        <w:rPr>
          <w:lang w:val="en-US"/>
        </w:rPr>
        <w:t xml:space="preserve"> the recommendation </w:t>
      </w:r>
      <w:r w:rsidR="00E146F1" w:rsidRPr="007C6403">
        <w:rPr>
          <w:lang w:val="en-US"/>
        </w:rPr>
        <w:t xml:space="preserve">under </w:t>
      </w:r>
      <w:r w:rsidR="00AC295B" w:rsidRPr="007C6403">
        <w:rPr>
          <w:lang w:val="en-US"/>
        </w:rPr>
        <w:t>point 7 and</w:t>
      </w:r>
      <w:r w:rsidR="00E146F1" w:rsidRPr="007C6403">
        <w:rPr>
          <w:lang w:val="en-US"/>
        </w:rPr>
        <w:t xml:space="preserve"> </w:t>
      </w:r>
      <w:r w:rsidR="00AC295B" w:rsidRPr="007C6403">
        <w:rPr>
          <w:lang w:val="en-US"/>
        </w:rPr>
        <w:t>thank</w:t>
      </w:r>
      <w:r w:rsidR="00E146F1" w:rsidRPr="007C6403">
        <w:rPr>
          <w:lang w:val="en-US"/>
        </w:rPr>
        <w:t>ed</w:t>
      </w:r>
      <w:r w:rsidR="00AC295B" w:rsidRPr="007C6403">
        <w:rPr>
          <w:lang w:val="en-US"/>
        </w:rPr>
        <w:t xml:space="preserve"> </w:t>
      </w:r>
      <w:r w:rsidR="00E146F1" w:rsidRPr="007C6403">
        <w:rPr>
          <w:lang w:val="en-US"/>
        </w:rPr>
        <w:t xml:space="preserve">the Secretary for its </w:t>
      </w:r>
      <w:r w:rsidR="00AC295B" w:rsidRPr="007C6403">
        <w:rPr>
          <w:lang w:val="en-US"/>
        </w:rPr>
        <w:t>effort</w:t>
      </w:r>
      <w:r w:rsidR="00E146F1" w:rsidRPr="007C6403">
        <w:rPr>
          <w:lang w:val="en-US"/>
        </w:rPr>
        <w:t>s</w:t>
      </w:r>
      <w:r w:rsidR="00AC295B" w:rsidRPr="007C6403">
        <w:rPr>
          <w:lang w:val="en-US"/>
        </w:rPr>
        <w:t xml:space="preserve"> </w:t>
      </w:r>
      <w:r w:rsidR="00E146F1" w:rsidRPr="007C6403">
        <w:rPr>
          <w:lang w:val="en-US"/>
        </w:rPr>
        <w:t xml:space="preserve">in this regard, adding that this would </w:t>
      </w:r>
      <w:r w:rsidR="00AC295B" w:rsidRPr="007C6403">
        <w:rPr>
          <w:lang w:val="en-US"/>
        </w:rPr>
        <w:t xml:space="preserve">contribute to </w:t>
      </w:r>
      <w:r w:rsidR="00E146F1" w:rsidRPr="007C6403">
        <w:rPr>
          <w:lang w:val="en-US"/>
        </w:rPr>
        <w:t xml:space="preserve">the </w:t>
      </w:r>
      <w:r w:rsidR="00AC295B" w:rsidRPr="007C6403">
        <w:rPr>
          <w:lang w:val="en-US"/>
        </w:rPr>
        <w:t xml:space="preserve">overall debate on governance. </w:t>
      </w:r>
      <w:r w:rsidR="00E146F1" w:rsidRPr="007C6403">
        <w:rPr>
          <w:lang w:val="en-US"/>
        </w:rPr>
        <w:t xml:space="preserve">The delegation also </w:t>
      </w:r>
      <w:r w:rsidR="00AC295B" w:rsidRPr="007C6403">
        <w:rPr>
          <w:lang w:val="en-US"/>
        </w:rPr>
        <w:t>refer</w:t>
      </w:r>
      <w:r w:rsidR="00E146F1" w:rsidRPr="007C6403">
        <w:rPr>
          <w:lang w:val="en-US"/>
        </w:rPr>
        <w:t>red</w:t>
      </w:r>
      <w:r w:rsidR="00AC295B" w:rsidRPr="007C6403">
        <w:rPr>
          <w:lang w:val="en-US"/>
        </w:rPr>
        <w:t xml:space="preserve"> to the importance of </w:t>
      </w:r>
      <w:r w:rsidR="00E146F1" w:rsidRPr="007C6403">
        <w:rPr>
          <w:lang w:val="en-US"/>
        </w:rPr>
        <w:t>debating</w:t>
      </w:r>
      <w:r w:rsidR="00AC295B" w:rsidRPr="007C6403">
        <w:rPr>
          <w:lang w:val="en-US"/>
        </w:rPr>
        <w:t xml:space="preserve"> </w:t>
      </w:r>
      <w:r w:rsidR="00E146F1" w:rsidRPr="007C6403">
        <w:rPr>
          <w:lang w:val="en-US"/>
        </w:rPr>
        <w:t xml:space="preserve">the issues of </w:t>
      </w:r>
      <w:r w:rsidR="00AC295B" w:rsidRPr="007C6403">
        <w:rPr>
          <w:lang w:val="en-US"/>
        </w:rPr>
        <w:t>armed conflict</w:t>
      </w:r>
      <w:r w:rsidR="00E146F1" w:rsidRPr="007C6403">
        <w:rPr>
          <w:lang w:val="en-US"/>
        </w:rPr>
        <w:t xml:space="preserve"> as a contribution to the action plan, currently being approved, with respect to UNESCO’s work</w:t>
      </w:r>
      <w:r w:rsidR="00AC295B" w:rsidRPr="007C6403">
        <w:rPr>
          <w:lang w:val="en-US"/>
        </w:rPr>
        <w:t>.</w:t>
      </w:r>
    </w:p>
    <w:p w14:paraId="7569E320" w14:textId="3E9D25E9" w:rsidR="005C2B47"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Philippines</w:t>
      </w:r>
      <w:r w:rsidRPr="007C6403">
        <w:rPr>
          <w:lang w:val="en-US"/>
        </w:rPr>
        <w:t xml:space="preserve"> </w:t>
      </w:r>
      <w:r w:rsidR="005C2B47" w:rsidRPr="007C6403">
        <w:rPr>
          <w:lang w:val="en-US"/>
        </w:rPr>
        <w:t xml:space="preserve">conveyed appreciation to the Government and people of Ethiopia for hosting this session and for their hospitality in Addis Ababa, the cradle of ancient civilizations and traditions, which was reflected in the spectacular opening ceremony the previous evening. It thanked the Secretary for the report and congratulated the Secretariat on its impressive work to promote the Convention. The delegation spoke about the Association of South-East Asian Nations (ASEAN), currently chaired by the Philippines, which </w:t>
      </w:r>
      <w:r w:rsidR="00A72840" w:rsidRPr="007C6403">
        <w:rPr>
          <w:lang w:val="en-US"/>
        </w:rPr>
        <w:t xml:space="preserve">– at its last summit – </w:t>
      </w:r>
      <w:r w:rsidR="005C2B47" w:rsidRPr="007C6403">
        <w:rPr>
          <w:lang w:val="en-US"/>
        </w:rPr>
        <w:t xml:space="preserve">had adopted a declaration on reinforcing intangible cultural heritage cooperation in the region, as it </w:t>
      </w:r>
      <w:r w:rsidR="00AB6691" w:rsidRPr="007C6403">
        <w:rPr>
          <w:lang w:val="en-US"/>
        </w:rPr>
        <w:t xml:space="preserve">would </w:t>
      </w:r>
      <w:r w:rsidR="005C2B47" w:rsidRPr="007C6403">
        <w:rPr>
          <w:lang w:val="en-US"/>
        </w:rPr>
        <w:t>celebrate its 50</w:t>
      </w:r>
      <w:r w:rsidR="005C2B47" w:rsidRPr="007C6403">
        <w:rPr>
          <w:vertAlign w:val="superscript"/>
          <w:lang w:val="en-US"/>
        </w:rPr>
        <w:t>th</w:t>
      </w:r>
      <w:r w:rsidR="005C2B47" w:rsidRPr="007C6403">
        <w:rPr>
          <w:lang w:val="en-US"/>
        </w:rPr>
        <w:t xml:space="preserve"> anniversary in 2017. It hoped to strengthen ASEAN engagement and cooperation with the Committee and the ICH Secretariat, and encouraged the Secretariat to continue to focus on capacity</w:t>
      </w:r>
      <w:r w:rsidR="00AB6691" w:rsidRPr="007C6403">
        <w:rPr>
          <w:lang w:val="en-US"/>
        </w:rPr>
        <w:t xml:space="preserve"> </w:t>
      </w:r>
      <w:r w:rsidR="005C2B47" w:rsidRPr="007C6403">
        <w:rPr>
          <w:lang w:val="en-US"/>
        </w:rPr>
        <w:t xml:space="preserve">building in developing countries. The increase </w:t>
      </w:r>
      <w:r w:rsidR="00AB6691" w:rsidRPr="007C6403">
        <w:rPr>
          <w:lang w:val="en-US"/>
        </w:rPr>
        <w:t xml:space="preserve">in </w:t>
      </w:r>
      <w:r w:rsidR="005C2B47" w:rsidRPr="007C6403">
        <w:rPr>
          <w:lang w:val="en-US"/>
        </w:rPr>
        <w:t xml:space="preserve">the ceiling of </w:t>
      </w:r>
      <w:r w:rsidR="00AB6691" w:rsidRPr="007C6403">
        <w:rPr>
          <w:lang w:val="en-US"/>
        </w:rPr>
        <w:t>I</w:t>
      </w:r>
      <w:r w:rsidR="005C2B47" w:rsidRPr="007C6403">
        <w:rPr>
          <w:lang w:val="en-US"/>
        </w:rPr>
        <w:t xml:space="preserve">nternational </w:t>
      </w:r>
      <w:r w:rsidR="00AB6691" w:rsidRPr="007C6403">
        <w:rPr>
          <w:lang w:val="en-US"/>
        </w:rPr>
        <w:t>A</w:t>
      </w:r>
      <w:r w:rsidR="005C2B47" w:rsidRPr="007C6403">
        <w:rPr>
          <w:lang w:val="en-US"/>
        </w:rPr>
        <w:t xml:space="preserve">ssistance requests would hopefully aid in this endeavour, but developing a more targeted, strategic and long-term approach may likewise be necessary. </w:t>
      </w:r>
      <w:r w:rsidR="00FE2720" w:rsidRPr="007C6403">
        <w:rPr>
          <w:lang w:val="en-US"/>
        </w:rPr>
        <w:t>The delegation w</w:t>
      </w:r>
      <w:r w:rsidR="00AB6691" w:rsidRPr="007C6403">
        <w:rPr>
          <w:lang w:val="en-US"/>
        </w:rPr>
        <w:t>ould</w:t>
      </w:r>
      <w:r w:rsidR="00FE2720" w:rsidRPr="007C6403">
        <w:rPr>
          <w:lang w:val="en-US"/>
        </w:rPr>
        <w:t xml:space="preserve"> also touch upon this issue later</w:t>
      </w:r>
      <w:r w:rsidR="00AB6691" w:rsidRPr="007C6403">
        <w:rPr>
          <w:lang w:val="en-US"/>
        </w:rPr>
        <w:t xml:space="preserve"> </w:t>
      </w:r>
      <w:r w:rsidR="00FE2720" w:rsidRPr="007C6403">
        <w:rPr>
          <w:lang w:val="en-US"/>
        </w:rPr>
        <w:t xml:space="preserve">on under item 15. </w:t>
      </w:r>
      <w:r w:rsidR="005C2B47" w:rsidRPr="007C6403">
        <w:rPr>
          <w:lang w:val="en-US"/>
        </w:rPr>
        <w:t>The delegation spoke in support of paragraph 8 of the draft decision in this regard, as well as</w:t>
      </w:r>
      <w:r w:rsidR="00AB6691" w:rsidRPr="007C6403">
        <w:rPr>
          <w:lang w:val="en-US"/>
        </w:rPr>
        <w:t xml:space="preserve"> of</w:t>
      </w:r>
      <w:r w:rsidR="005C2B47" w:rsidRPr="007C6403">
        <w:rPr>
          <w:lang w:val="en-US"/>
        </w:rPr>
        <w:t xml:space="preserve"> further enhancing dialogue and cooperation between the various category 2 centres as it looked forward to coordination meetings leading to synergies and joint initiatives. It also agreed with paragraph 18 of the report, which suggested that States Parties would appreciate case studies that could illustrate the relationship between intangible cultural heritage and sustainable development</w:t>
      </w:r>
      <w:r w:rsidR="0071799D" w:rsidRPr="007C6403">
        <w:rPr>
          <w:lang w:val="en-US"/>
        </w:rPr>
        <w:t>, especially in the context of the newly adopted chapter of the Operational Directives, which would need clarification towards its implementation</w:t>
      </w:r>
      <w:r w:rsidR="005C2B47" w:rsidRPr="007C6403">
        <w:rPr>
          <w:lang w:val="en-US"/>
        </w:rPr>
        <w:t xml:space="preserve">. Lastly, </w:t>
      </w:r>
      <w:r w:rsidR="0071799D" w:rsidRPr="007C6403">
        <w:rPr>
          <w:lang w:val="en-US"/>
        </w:rPr>
        <w:t>as the Convention deals with communities</w:t>
      </w:r>
      <w:r w:rsidR="005C2B47" w:rsidRPr="007C6403">
        <w:rPr>
          <w:lang w:val="en-US"/>
        </w:rPr>
        <w:t>, the delegation was in favour of launching a reflection process on how the Committee and its mechanisms could more constructively engage with civil society</w:t>
      </w:r>
      <w:r w:rsidR="00FE2720" w:rsidRPr="007C6403">
        <w:rPr>
          <w:lang w:val="en-US"/>
        </w:rPr>
        <w:t xml:space="preserve">, perhaps first in the context of assessing elements </w:t>
      </w:r>
      <w:r w:rsidR="0071799D" w:rsidRPr="007C6403">
        <w:rPr>
          <w:lang w:val="en-US"/>
        </w:rPr>
        <w:t>on</w:t>
      </w:r>
      <w:r w:rsidR="00FE2720" w:rsidRPr="007C6403">
        <w:rPr>
          <w:lang w:val="en-US"/>
        </w:rPr>
        <w:t xml:space="preserve"> the U</w:t>
      </w:r>
      <w:r w:rsidR="0071799D" w:rsidRPr="007C6403">
        <w:rPr>
          <w:lang w:val="en-US"/>
        </w:rPr>
        <w:t xml:space="preserve">rgent </w:t>
      </w:r>
      <w:r w:rsidR="00FE2720" w:rsidRPr="007C6403">
        <w:rPr>
          <w:lang w:val="en-US"/>
        </w:rPr>
        <w:t>S</w:t>
      </w:r>
      <w:r w:rsidR="0071799D" w:rsidRPr="007C6403">
        <w:rPr>
          <w:lang w:val="en-US"/>
        </w:rPr>
        <w:t xml:space="preserve">afeguarding </w:t>
      </w:r>
      <w:r w:rsidR="00FE2720" w:rsidRPr="007C6403">
        <w:rPr>
          <w:lang w:val="en-US"/>
        </w:rPr>
        <w:t>L</w:t>
      </w:r>
      <w:r w:rsidR="0071799D" w:rsidRPr="007C6403">
        <w:rPr>
          <w:lang w:val="en-US"/>
        </w:rPr>
        <w:t>ist</w:t>
      </w:r>
      <w:r w:rsidR="005C2B47" w:rsidRPr="007C6403">
        <w:rPr>
          <w:lang w:val="en-US"/>
        </w:rPr>
        <w:t>.</w:t>
      </w:r>
    </w:p>
    <w:p w14:paraId="1258578D" w14:textId="3C6B1EA0" w:rsidR="00E81EA0"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Senegal</w:t>
      </w:r>
      <w:r w:rsidR="0076360C" w:rsidRPr="007C6403">
        <w:rPr>
          <w:lang w:val="en-US"/>
        </w:rPr>
        <w:t xml:space="preserve"> began by congratulating the Chairperson and thanking the Government of Ethiopia for its excellent organization and warm welcome. It also congratulated the Secretariat for its formidable work despite </w:t>
      </w:r>
      <w:r w:rsidR="00E81EA0" w:rsidRPr="007C6403">
        <w:rPr>
          <w:lang w:val="en-US"/>
        </w:rPr>
        <w:t>its</w:t>
      </w:r>
      <w:r w:rsidR="0076360C" w:rsidRPr="007C6403">
        <w:rPr>
          <w:lang w:val="en-US"/>
        </w:rPr>
        <w:t xml:space="preserve"> modest human and material resources</w:t>
      </w:r>
      <w:r w:rsidR="00E81EA0" w:rsidRPr="007C6403">
        <w:rPr>
          <w:lang w:val="en-US"/>
        </w:rPr>
        <w:t>, which testified</w:t>
      </w:r>
      <w:r w:rsidR="0076360C" w:rsidRPr="007C6403">
        <w:rPr>
          <w:lang w:val="en-US"/>
        </w:rPr>
        <w:t xml:space="preserve"> to the dynamic </w:t>
      </w:r>
      <w:r w:rsidR="00E81EA0" w:rsidRPr="007C6403">
        <w:rPr>
          <w:lang w:val="en-US"/>
        </w:rPr>
        <w:t>nature of the Secretariat</w:t>
      </w:r>
      <w:r w:rsidR="0076360C" w:rsidRPr="007C6403">
        <w:rPr>
          <w:lang w:val="en-US"/>
        </w:rPr>
        <w:t xml:space="preserve"> </w:t>
      </w:r>
      <w:r w:rsidR="00E81EA0" w:rsidRPr="007C6403">
        <w:rPr>
          <w:lang w:val="en-US"/>
        </w:rPr>
        <w:t>both in Senegal</w:t>
      </w:r>
      <w:r w:rsidR="0076360C" w:rsidRPr="007C6403">
        <w:rPr>
          <w:lang w:val="en-US"/>
        </w:rPr>
        <w:t xml:space="preserve"> and at the level of Africa</w:t>
      </w:r>
      <w:r w:rsidR="00E81EA0" w:rsidRPr="007C6403">
        <w:rPr>
          <w:lang w:val="en-US"/>
        </w:rPr>
        <w:t xml:space="preserve">, which it </w:t>
      </w:r>
      <w:r w:rsidR="0076360C" w:rsidRPr="007C6403">
        <w:rPr>
          <w:lang w:val="en-US"/>
        </w:rPr>
        <w:t>support</w:t>
      </w:r>
      <w:r w:rsidR="00E81EA0" w:rsidRPr="007C6403">
        <w:rPr>
          <w:lang w:val="en-US"/>
        </w:rPr>
        <w:t>ed</w:t>
      </w:r>
      <w:r w:rsidR="0076360C" w:rsidRPr="007C6403">
        <w:rPr>
          <w:lang w:val="en-US"/>
        </w:rPr>
        <w:t xml:space="preserve"> </w:t>
      </w:r>
      <w:r w:rsidR="00E81EA0" w:rsidRPr="007C6403">
        <w:rPr>
          <w:lang w:val="en-US"/>
        </w:rPr>
        <w:t>wholeheartedly</w:t>
      </w:r>
      <w:r w:rsidR="0076360C" w:rsidRPr="007C6403">
        <w:rPr>
          <w:lang w:val="en-US"/>
        </w:rPr>
        <w:t>.</w:t>
      </w:r>
      <w:r w:rsidR="00E81EA0" w:rsidRPr="007C6403">
        <w:rPr>
          <w:lang w:val="en-US"/>
        </w:rPr>
        <w:t xml:space="preserve"> </w:t>
      </w:r>
      <w:r w:rsidR="00A72840" w:rsidRPr="007C6403">
        <w:rPr>
          <w:lang w:val="en-US"/>
        </w:rPr>
        <w:t xml:space="preserve">[Another speaker, national expert] </w:t>
      </w:r>
      <w:r w:rsidR="00E81EA0" w:rsidRPr="007C6403">
        <w:rPr>
          <w:lang w:val="en-US"/>
        </w:rPr>
        <w:t xml:space="preserve">The Expert remarked on the </w:t>
      </w:r>
      <w:r w:rsidR="008F3D74" w:rsidRPr="007C6403">
        <w:rPr>
          <w:lang w:val="en-US"/>
        </w:rPr>
        <w:t>alarm</w:t>
      </w:r>
      <w:r w:rsidR="00E81EA0" w:rsidRPr="007C6403">
        <w:rPr>
          <w:lang w:val="en-US"/>
        </w:rPr>
        <w:t xml:space="preserve"> </w:t>
      </w:r>
      <w:r w:rsidR="008F3D74" w:rsidRPr="007C6403">
        <w:rPr>
          <w:lang w:val="en-US"/>
        </w:rPr>
        <w:t xml:space="preserve">raised </w:t>
      </w:r>
      <w:r w:rsidR="00E81EA0" w:rsidRPr="007C6403">
        <w:rPr>
          <w:lang w:val="en-US"/>
        </w:rPr>
        <w:t>by the Secretary in addressing the challenges of safeguarding intangible cultural heritage that called upon Stat</w:t>
      </w:r>
      <w:r w:rsidR="00A72840" w:rsidRPr="007C6403">
        <w:rPr>
          <w:lang w:val="en-US"/>
        </w:rPr>
        <w:t>es Parties to be more creative</w:t>
      </w:r>
      <w:r w:rsidR="00E81EA0" w:rsidRPr="007C6403">
        <w:rPr>
          <w:lang w:val="en-US"/>
        </w:rPr>
        <w:t>, but also to</w:t>
      </w:r>
      <w:r w:rsidR="00AE5859" w:rsidRPr="007C6403">
        <w:rPr>
          <w:lang w:val="en-US"/>
        </w:rPr>
        <w:t xml:space="preserve"> assume</w:t>
      </w:r>
      <w:r w:rsidR="00E81EA0" w:rsidRPr="007C6403">
        <w:rPr>
          <w:lang w:val="en-US"/>
        </w:rPr>
        <w:t xml:space="preserve"> greater responsibility, which suggested working more closely with national structures and NGOs as they play an extremely important role in terms of mediation, </w:t>
      </w:r>
      <w:r w:rsidR="00D770AE" w:rsidRPr="007C6403">
        <w:rPr>
          <w:lang w:val="en-US"/>
        </w:rPr>
        <w:t xml:space="preserve">and facilitating </w:t>
      </w:r>
      <w:r w:rsidR="00E81EA0" w:rsidRPr="007C6403">
        <w:rPr>
          <w:lang w:val="en-US"/>
        </w:rPr>
        <w:t xml:space="preserve">and </w:t>
      </w:r>
      <w:r w:rsidR="00D770AE" w:rsidRPr="007C6403">
        <w:rPr>
          <w:lang w:val="en-US"/>
        </w:rPr>
        <w:t>mobilizing</w:t>
      </w:r>
      <w:r w:rsidR="00E81EA0" w:rsidRPr="007C6403">
        <w:rPr>
          <w:lang w:val="en-US"/>
        </w:rPr>
        <w:t xml:space="preserve"> research. In </w:t>
      </w:r>
      <w:r w:rsidR="00D770AE" w:rsidRPr="007C6403">
        <w:rPr>
          <w:lang w:val="en-US"/>
        </w:rPr>
        <w:t>the case</w:t>
      </w:r>
      <w:r w:rsidR="00E81EA0" w:rsidRPr="007C6403">
        <w:rPr>
          <w:lang w:val="en-US"/>
        </w:rPr>
        <w:t xml:space="preserve"> of Senegal, </w:t>
      </w:r>
      <w:r w:rsidR="00D770AE" w:rsidRPr="007C6403">
        <w:rPr>
          <w:lang w:val="en-US"/>
        </w:rPr>
        <w:t xml:space="preserve">it was </w:t>
      </w:r>
      <w:r w:rsidR="00E81EA0" w:rsidRPr="007C6403">
        <w:rPr>
          <w:lang w:val="en-US"/>
        </w:rPr>
        <w:t xml:space="preserve">working fully with NGOs. </w:t>
      </w:r>
      <w:r w:rsidR="00D770AE" w:rsidRPr="007C6403">
        <w:rPr>
          <w:lang w:val="en-US"/>
        </w:rPr>
        <w:t xml:space="preserve">It had </w:t>
      </w:r>
      <w:r w:rsidR="00E81EA0" w:rsidRPr="007C6403">
        <w:rPr>
          <w:lang w:val="en-US"/>
        </w:rPr>
        <w:t xml:space="preserve">just completed a national pre-inventory in which NGOs </w:t>
      </w:r>
      <w:r w:rsidR="00D770AE" w:rsidRPr="007C6403">
        <w:rPr>
          <w:lang w:val="en-US"/>
        </w:rPr>
        <w:t xml:space="preserve">fully </w:t>
      </w:r>
      <w:r w:rsidR="00E81EA0" w:rsidRPr="007C6403">
        <w:rPr>
          <w:lang w:val="en-US"/>
        </w:rPr>
        <w:t>participated</w:t>
      </w:r>
      <w:r w:rsidR="00D770AE" w:rsidRPr="007C6403">
        <w:rPr>
          <w:lang w:val="en-US"/>
        </w:rPr>
        <w:t xml:space="preserve">, and from which </w:t>
      </w:r>
      <w:r w:rsidR="00E81EA0" w:rsidRPr="007C6403">
        <w:rPr>
          <w:lang w:val="en-US"/>
        </w:rPr>
        <w:t>creativity</w:t>
      </w:r>
      <w:r w:rsidR="00D770AE" w:rsidRPr="007C6403">
        <w:rPr>
          <w:lang w:val="en-US"/>
        </w:rPr>
        <w:t xml:space="preserve"> might emerge</w:t>
      </w:r>
      <w:r w:rsidR="00E81EA0" w:rsidRPr="007C6403">
        <w:rPr>
          <w:lang w:val="en-US"/>
        </w:rPr>
        <w:t xml:space="preserve">. The </w:t>
      </w:r>
      <w:r w:rsidR="00D770AE" w:rsidRPr="007C6403">
        <w:rPr>
          <w:lang w:val="en-US"/>
        </w:rPr>
        <w:t xml:space="preserve">Expert spoke of the need to diversify resources </w:t>
      </w:r>
      <w:r w:rsidR="00E81EA0" w:rsidRPr="007C6403">
        <w:rPr>
          <w:lang w:val="en-US"/>
        </w:rPr>
        <w:t xml:space="preserve">to achieve </w:t>
      </w:r>
      <w:r w:rsidR="00D770AE" w:rsidRPr="007C6403">
        <w:rPr>
          <w:lang w:val="en-US"/>
        </w:rPr>
        <w:t xml:space="preserve">one’s goals, adding that </w:t>
      </w:r>
      <w:r w:rsidR="00E81EA0" w:rsidRPr="007C6403">
        <w:rPr>
          <w:lang w:val="en-US"/>
        </w:rPr>
        <w:t xml:space="preserve">the very future of </w:t>
      </w:r>
      <w:r w:rsidR="00D770AE" w:rsidRPr="007C6403">
        <w:rPr>
          <w:lang w:val="en-US"/>
        </w:rPr>
        <w:t xml:space="preserve">the </w:t>
      </w:r>
      <w:r w:rsidR="00E81EA0" w:rsidRPr="007C6403">
        <w:rPr>
          <w:lang w:val="en-US"/>
        </w:rPr>
        <w:t xml:space="preserve">Convention </w:t>
      </w:r>
      <w:r w:rsidR="00D770AE" w:rsidRPr="007C6403">
        <w:rPr>
          <w:lang w:val="en-US"/>
        </w:rPr>
        <w:t>was at stake</w:t>
      </w:r>
      <w:r w:rsidR="00E81EA0" w:rsidRPr="007C6403">
        <w:rPr>
          <w:lang w:val="en-US"/>
        </w:rPr>
        <w:t xml:space="preserve">. </w:t>
      </w:r>
      <w:r w:rsidR="00D770AE" w:rsidRPr="007C6403">
        <w:rPr>
          <w:lang w:val="en-US"/>
        </w:rPr>
        <w:t>He was</w:t>
      </w:r>
      <w:r w:rsidR="00AE5859" w:rsidRPr="007C6403">
        <w:rPr>
          <w:lang w:val="en-US"/>
        </w:rPr>
        <w:t>,</w:t>
      </w:r>
      <w:r w:rsidR="00D770AE" w:rsidRPr="007C6403">
        <w:rPr>
          <w:lang w:val="en-US"/>
        </w:rPr>
        <w:t xml:space="preserve"> however</w:t>
      </w:r>
      <w:r w:rsidR="00AE5859" w:rsidRPr="007C6403">
        <w:rPr>
          <w:lang w:val="en-US"/>
        </w:rPr>
        <w:t>,</w:t>
      </w:r>
      <w:r w:rsidR="00D770AE" w:rsidRPr="007C6403">
        <w:rPr>
          <w:lang w:val="en-US"/>
        </w:rPr>
        <w:t xml:space="preserve"> happy to note </w:t>
      </w:r>
      <w:r w:rsidR="00E81EA0" w:rsidRPr="007C6403">
        <w:rPr>
          <w:lang w:val="en-US"/>
        </w:rPr>
        <w:t xml:space="preserve">the </w:t>
      </w:r>
      <w:r w:rsidR="00D770AE" w:rsidRPr="007C6403">
        <w:rPr>
          <w:lang w:val="en-US"/>
        </w:rPr>
        <w:t xml:space="preserve">growing number </w:t>
      </w:r>
      <w:r w:rsidR="00E81EA0" w:rsidRPr="007C6403">
        <w:rPr>
          <w:lang w:val="en-US"/>
        </w:rPr>
        <w:t>of African States</w:t>
      </w:r>
      <w:r w:rsidR="00D770AE" w:rsidRPr="007C6403">
        <w:rPr>
          <w:lang w:val="en-US"/>
        </w:rPr>
        <w:t xml:space="preserve"> ratifying</w:t>
      </w:r>
      <w:r w:rsidR="00E81EA0" w:rsidRPr="007C6403">
        <w:rPr>
          <w:lang w:val="en-US"/>
        </w:rPr>
        <w:t xml:space="preserve"> </w:t>
      </w:r>
      <w:r w:rsidR="00D770AE" w:rsidRPr="007C6403">
        <w:rPr>
          <w:lang w:val="en-US"/>
        </w:rPr>
        <w:t xml:space="preserve">the </w:t>
      </w:r>
      <w:r w:rsidR="00E81EA0" w:rsidRPr="007C6403">
        <w:rPr>
          <w:lang w:val="en-US"/>
        </w:rPr>
        <w:t xml:space="preserve">Convention, </w:t>
      </w:r>
      <w:r w:rsidR="00D770AE" w:rsidRPr="007C6403">
        <w:rPr>
          <w:lang w:val="en-US"/>
        </w:rPr>
        <w:t xml:space="preserve">which was </w:t>
      </w:r>
      <w:r w:rsidR="00E81EA0" w:rsidRPr="007C6403">
        <w:rPr>
          <w:lang w:val="en-US"/>
        </w:rPr>
        <w:t xml:space="preserve">becoming increasingly universal. </w:t>
      </w:r>
      <w:r w:rsidR="00A72840" w:rsidRPr="007C6403">
        <w:rPr>
          <w:lang w:val="en-US"/>
        </w:rPr>
        <w:t xml:space="preserve">He </w:t>
      </w:r>
      <w:r w:rsidR="00D770AE" w:rsidRPr="007C6403">
        <w:rPr>
          <w:lang w:val="en-US"/>
        </w:rPr>
        <w:t xml:space="preserve">concluded by </w:t>
      </w:r>
      <w:r w:rsidR="00E81EA0" w:rsidRPr="007C6403">
        <w:rPr>
          <w:lang w:val="en-US"/>
        </w:rPr>
        <w:t>thank</w:t>
      </w:r>
      <w:r w:rsidR="00D770AE" w:rsidRPr="007C6403">
        <w:rPr>
          <w:lang w:val="en-US"/>
        </w:rPr>
        <w:t>ing</w:t>
      </w:r>
      <w:r w:rsidR="00E81EA0" w:rsidRPr="007C6403">
        <w:rPr>
          <w:lang w:val="en-US"/>
        </w:rPr>
        <w:t xml:space="preserve"> Ethiopia, following </w:t>
      </w:r>
      <w:r w:rsidR="00D770AE" w:rsidRPr="007C6403">
        <w:rPr>
          <w:lang w:val="en-US"/>
        </w:rPr>
        <w:t xml:space="preserve">on from </w:t>
      </w:r>
      <w:r w:rsidR="00E81EA0" w:rsidRPr="007C6403">
        <w:rPr>
          <w:lang w:val="en-US"/>
        </w:rPr>
        <w:t xml:space="preserve">Namibia, </w:t>
      </w:r>
      <w:r w:rsidR="00D770AE" w:rsidRPr="007C6403">
        <w:rPr>
          <w:lang w:val="en-US"/>
        </w:rPr>
        <w:t>in honouring</w:t>
      </w:r>
      <w:r w:rsidR="00E81EA0" w:rsidRPr="007C6403">
        <w:rPr>
          <w:lang w:val="en-US"/>
        </w:rPr>
        <w:t xml:space="preserve"> Africa </w:t>
      </w:r>
      <w:r w:rsidR="00D770AE" w:rsidRPr="007C6403">
        <w:rPr>
          <w:lang w:val="en-US"/>
        </w:rPr>
        <w:t xml:space="preserve">as hosts </w:t>
      </w:r>
      <w:r w:rsidR="00A72840" w:rsidRPr="007C6403">
        <w:rPr>
          <w:lang w:val="en-US"/>
        </w:rPr>
        <w:t xml:space="preserve">of </w:t>
      </w:r>
      <w:r w:rsidR="00D770AE" w:rsidRPr="007C6403">
        <w:rPr>
          <w:lang w:val="en-US"/>
        </w:rPr>
        <w:t xml:space="preserve">the Committee, not least </w:t>
      </w:r>
      <w:r w:rsidR="00E81EA0" w:rsidRPr="007C6403">
        <w:rPr>
          <w:lang w:val="en-US"/>
        </w:rPr>
        <w:t xml:space="preserve">because </w:t>
      </w:r>
      <w:r w:rsidR="00D770AE" w:rsidRPr="007C6403">
        <w:rPr>
          <w:lang w:val="en-US"/>
        </w:rPr>
        <w:t>Addis Ababa</w:t>
      </w:r>
      <w:r w:rsidR="00E81EA0" w:rsidRPr="007C6403">
        <w:rPr>
          <w:lang w:val="en-US"/>
        </w:rPr>
        <w:t xml:space="preserve"> is the </w:t>
      </w:r>
      <w:r w:rsidR="00D770AE" w:rsidRPr="007C6403">
        <w:rPr>
          <w:lang w:val="en-US"/>
        </w:rPr>
        <w:t xml:space="preserve">historic </w:t>
      </w:r>
      <w:r w:rsidR="00E81EA0" w:rsidRPr="007C6403">
        <w:rPr>
          <w:lang w:val="en-US"/>
        </w:rPr>
        <w:t xml:space="preserve">capital of Africa, </w:t>
      </w:r>
      <w:r w:rsidR="00A72840" w:rsidRPr="007C6403">
        <w:rPr>
          <w:lang w:val="en-US"/>
        </w:rPr>
        <w:t xml:space="preserve">which was </w:t>
      </w:r>
      <w:r w:rsidR="00D770AE" w:rsidRPr="007C6403">
        <w:rPr>
          <w:lang w:val="en-US"/>
        </w:rPr>
        <w:t xml:space="preserve">shown the previous evening </w:t>
      </w:r>
      <w:r w:rsidR="00E81EA0" w:rsidRPr="007C6403">
        <w:rPr>
          <w:lang w:val="en-US"/>
        </w:rPr>
        <w:t xml:space="preserve">through the </w:t>
      </w:r>
      <w:r w:rsidR="00D770AE" w:rsidRPr="007C6403">
        <w:rPr>
          <w:lang w:val="en-US"/>
        </w:rPr>
        <w:t xml:space="preserve">demonstration </w:t>
      </w:r>
      <w:r w:rsidR="001454EF" w:rsidRPr="007C6403">
        <w:rPr>
          <w:lang w:val="en-US"/>
        </w:rPr>
        <w:t xml:space="preserve">of the different </w:t>
      </w:r>
      <w:r w:rsidR="00E81EA0" w:rsidRPr="007C6403">
        <w:rPr>
          <w:lang w:val="en-US"/>
        </w:rPr>
        <w:t>facets of its diverse culture.</w:t>
      </w:r>
    </w:p>
    <w:p w14:paraId="47C9C3C4" w14:textId="6685BEA0" w:rsidR="00EE32F8"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Algeria</w:t>
      </w:r>
      <w:r w:rsidR="001454EF" w:rsidRPr="007C6403">
        <w:rPr>
          <w:lang w:val="en-US"/>
        </w:rPr>
        <w:t xml:space="preserve"> thanked the Secretariat for the presentation of its report and for the work accomplished, which was all the more commendable given the decreasing resources </w:t>
      </w:r>
      <w:r w:rsidR="00AE5859" w:rsidRPr="007C6403">
        <w:rPr>
          <w:lang w:val="en-US"/>
        </w:rPr>
        <w:t xml:space="preserve">available </w:t>
      </w:r>
      <w:r w:rsidR="001454EF" w:rsidRPr="007C6403">
        <w:rPr>
          <w:lang w:val="en-US"/>
        </w:rPr>
        <w:t xml:space="preserve">to implement its objectives. </w:t>
      </w:r>
      <w:r w:rsidR="006C1FAF" w:rsidRPr="007C6403">
        <w:rPr>
          <w:lang w:val="en-US"/>
        </w:rPr>
        <w:t>The delegation remarked that there was no mention in the report</w:t>
      </w:r>
      <w:r w:rsidR="001454EF" w:rsidRPr="007C6403">
        <w:rPr>
          <w:lang w:val="en-US"/>
        </w:rPr>
        <w:t xml:space="preserve"> </w:t>
      </w:r>
      <w:r w:rsidR="006C1FAF" w:rsidRPr="007C6403">
        <w:rPr>
          <w:lang w:val="en-US"/>
        </w:rPr>
        <w:t xml:space="preserve">of </w:t>
      </w:r>
      <w:r w:rsidR="001454EF" w:rsidRPr="007C6403">
        <w:rPr>
          <w:lang w:val="en-US"/>
        </w:rPr>
        <w:t>extrabudgetary funding</w:t>
      </w:r>
      <w:r w:rsidR="00DC4B37" w:rsidRPr="007C6403">
        <w:rPr>
          <w:lang w:val="en-US"/>
        </w:rPr>
        <w:t>.</w:t>
      </w:r>
      <w:r w:rsidR="001454EF" w:rsidRPr="007C6403">
        <w:rPr>
          <w:lang w:val="en-US"/>
        </w:rPr>
        <w:t xml:space="preserve"> </w:t>
      </w:r>
      <w:r w:rsidR="00DC4B37" w:rsidRPr="007C6403">
        <w:rPr>
          <w:lang w:val="en-US"/>
        </w:rPr>
        <w:t>E</w:t>
      </w:r>
      <w:r w:rsidR="006C1FAF" w:rsidRPr="007C6403">
        <w:rPr>
          <w:lang w:val="en-US"/>
        </w:rPr>
        <w:t>specially as the Secretary had appealed to ‘think outside of the box’</w:t>
      </w:r>
      <w:r w:rsidR="00DC4B37" w:rsidRPr="007C6403">
        <w:rPr>
          <w:lang w:val="en-US"/>
        </w:rPr>
        <w:t>, it sought clarification</w:t>
      </w:r>
      <w:r w:rsidR="006C1FAF" w:rsidRPr="007C6403">
        <w:rPr>
          <w:lang w:val="en-US"/>
        </w:rPr>
        <w:t xml:space="preserve"> on </w:t>
      </w:r>
      <w:r w:rsidR="001454EF" w:rsidRPr="007C6403">
        <w:rPr>
          <w:lang w:val="en-US"/>
        </w:rPr>
        <w:t>how to bring n</w:t>
      </w:r>
      <w:r w:rsidR="006C1FAF" w:rsidRPr="007C6403">
        <w:rPr>
          <w:lang w:val="en-US"/>
        </w:rPr>
        <w:t xml:space="preserve">ew resources to the Convention </w:t>
      </w:r>
      <w:r w:rsidR="001454EF" w:rsidRPr="007C6403">
        <w:rPr>
          <w:lang w:val="en-US"/>
        </w:rPr>
        <w:t xml:space="preserve">and </w:t>
      </w:r>
      <w:r w:rsidR="006C1FAF" w:rsidRPr="007C6403">
        <w:rPr>
          <w:lang w:val="en-US"/>
        </w:rPr>
        <w:t xml:space="preserve">to the Secretariat in the </w:t>
      </w:r>
      <w:r w:rsidR="001454EF" w:rsidRPr="007C6403">
        <w:rPr>
          <w:lang w:val="en-US"/>
        </w:rPr>
        <w:t>implement</w:t>
      </w:r>
      <w:r w:rsidR="006C1FAF" w:rsidRPr="007C6403">
        <w:rPr>
          <w:lang w:val="en-US"/>
        </w:rPr>
        <w:t>ation</w:t>
      </w:r>
      <w:r w:rsidR="001454EF" w:rsidRPr="007C6403">
        <w:rPr>
          <w:lang w:val="en-US"/>
        </w:rPr>
        <w:t xml:space="preserve"> </w:t>
      </w:r>
      <w:r w:rsidR="006C1FAF" w:rsidRPr="007C6403">
        <w:rPr>
          <w:lang w:val="en-US"/>
        </w:rPr>
        <w:t xml:space="preserve">of </w:t>
      </w:r>
      <w:r w:rsidR="001454EF" w:rsidRPr="007C6403">
        <w:rPr>
          <w:lang w:val="en-US"/>
        </w:rPr>
        <w:t xml:space="preserve">the </w:t>
      </w:r>
      <w:r w:rsidR="006C1FAF" w:rsidRPr="007C6403">
        <w:rPr>
          <w:lang w:val="en-US"/>
        </w:rPr>
        <w:t xml:space="preserve">Committee’s decisions </w:t>
      </w:r>
      <w:r w:rsidR="001454EF" w:rsidRPr="007C6403">
        <w:rPr>
          <w:lang w:val="en-US"/>
        </w:rPr>
        <w:t xml:space="preserve">within the </w:t>
      </w:r>
      <w:r w:rsidR="006C1FAF" w:rsidRPr="007C6403">
        <w:rPr>
          <w:lang w:val="en-US"/>
        </w:rPr>
        <w:t xml:space="preserve">global </w:t>
      </w:r>
      <w:r w:rsidR="00DC4B37" w:rsidRPr="007C6403">
        <w:rPr>
          <w:lang w:val="en-US"/>
        </w:rPr>
        <w:t xml:space="preserve">financing </w:t>
      </w:r>
      <w:r w:rsidR="001454EF" w:rsidRPr="007C6403">
        <w:rPr>
          <w:lang w:val="en-US"/>
        </w:rPr>
        <w:t xml:space="preserve">framework </w:t>
      </w:r>
      <w:r w:rsidR="006C1FAF" w:rsidRPr="007C6403">
        <w:rPr>
          <w:lang w:val="en-US"/>
        </w:rPr>
        <w:t>to be adopted</w:t>
      </w:r>
      <w:r w:rsidR="00DC4B37" w:rsidRPr="007C6403">
        <w:rPr>
          <w:lang w:val="en-US"/>
        </w:rPr>
        <w:t xml:space="preserve"> by UNESCO, in particular the structured financing dialogue</w:t>
      </w:r>
      <w:r w:rsidR="001454EF" w:rsidRPr="007C6403">
        <w:rPr>
          <w:lang w:val="en-US"/>
        </w:rPr>
        <w:t>.</w:t>
      </w:r>
    </w:p>
    <w:p w14:paraId="60E091A5" w14:textId="48E3D6B3" w:rsidR="00EE32F8"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Lebanon</w:t>
      </w:r>
      <w:r w:rsidR="00AC295B" w:rsidRPr="007C6403">
        <w:rPr>
          <w:lang w:val="en-US"/>
        </w:rPr>
        <w:t xml:space="preserve"> </w:t>
      </w:r>
      <w:r w:rsidR="00EE32F8" w:rsidRPr="007C6403">
        <w:rPr>
          <w:lang w:val="en-US"/>
        </w:rPr>
        <w:t>thanked the Secretariat for the clear report on the activities of the Secretariat</w:t>
      </w:r>
      <w:r w:rsidR="00A72840" w:rsidRPr="007C6403">
        <w:rPr>
          <w:lang w:val="en-US"/>
        </w:rPr>
        <w:t>,</w:t>
      </w:r>
      <w:r w:rsidR="00EE32F8" w:rsidRPr="007C6403">
        <w:rPr>
          <w:lang w:val="en-US"/>
        </w:rPr>
        <w:t xml:space="preserve"> as well as the challenges facing the Convention. With regard to the financial aspects of implementation, the delegation sought further information on the reasons behind the shortage of financial resources and whether it was due to a lack of donors or whether the Convention was not adequately visible to attract the necessary attention.</w:t>
      </w:r>
    </w:p>
    <w:p w14:paraId="6BDCEE13" w14:textId="7861FCE6" w:rsidR="00EE32F8"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delegation of </w:t>
      </w:r>
      <w:r w:rsidRPr="007C6403">
        <w:rPr>
          <w:b/>
          <w:lang w:val="en-US"/>
        </w:rPr>
        <w:t>Mongolia</w:t>
      </w:r>
      <w:r w:rsidR="00AC295B" w:rsidRPr="007C6403">
        <w:rPr>
          <w:lang w:val="en-US"/>
        </w:rPr>
        <w:t xml:space="preserve"> </w:t>
      </w:r>
      <w:r w:rsidR="00EE32F8" w:rsidRPr="007C6403">
        <w:rPr>
          <w:lang w:val="en-US"/>
        </w:rPr>
        <w:t xml:space="preserve">congratulated the Chairperson on his appointment and expressed gratitude </w:t>
      </w:r>
      <w:r w:rsidR="00A72840" w:rsidRPr="007C6403">
        <w:rPr>
          <w:lang w:val="en-US"/>
        </w:rPr>
        <w:t xml:space="preserve">to Ethiopia </w:t>
      </w:r>
      <w:r w:rsidR="00EE32F8" w:rsidRPr="007C6403">
        <w:rPr>
          <w:lang w:val="en-US"/>
        </w:rPr>
        <w:t xml:space="preserve">for hosting this session. It also congratulated the Secretariat for its excellent work, taking note of the number of activities undertaken by the Secretariat in facilitating access, </w:t>
      </w:r>
      <w:r w:rsidR="00A72840" w:rsidRPr="007C6403">
        <w:rPr>
          <w:lang w:val="en-US"/>
        </w:rPr>
        <w:t xml:space="preserve">while </w:t>
      </w:r>
      <w:r w:rsidR="00EE32F8" w:rsidRPr="007C6403">
        <w:rPr>
          <w:lang w:val="en-US"/>
        </w:rPr>
        <w:t xml:space="preserve">appreciating the higher amount </w:t>
      </w:r>
      <w:r w:rsidR="00A72840" w:rsidRPr="007C6403">
        <w:rPr>
          <w:lang w:val="en-US"/>
        </w:rPr>
        <w:t>in requests for International A</w:t>
      </w:r>
      <w:r w:rsidR="00EE32F8" w:rsidRPr="007C6403">
        <w:rPr>
          <w:lang w:val="en-US"/>
        </w:rPr>
        <w:t xml:space="preserve">ssistance, particularly concerning urgent safeguarding activities. The delegation therefore supported the Secretariat in developing its cooperation with category 2 centres and </w:t>
      </w:r>
      <w:r w:rsidR="00A72840" w:rsidRPr="007C6403">
        <w:rPr>
          <w:lang w:val="en-US"/>
        </w:rPr>
        <w:t xml:space="preserve">in its </w:t>
      </w:r>
      <w:r w:rsidR="00EE32F8" w:rsidRPr="007C6403">
        <w:rPr>
          <w:lang w:val="en-US"/>
        </w:rPr>
        <w:t xml:space="preserve">capacity-building activities, and encouraged the Secretariat to use new tools in line with </w:t>
      </w:r>
      <w:r w:rsidR="00A72840" w:rsidRPr="007C6403">
        <w:rPr>
          <w:lang w:val="en-US"/>
        </w:rPr>
        <w:t xml:space="preserve">the 2030 </w:t>
      </w:r>
      <w:r w:rsidR="00EE32F8" w:rsidRPr="007C6403">
        <w:rPr>
          <w:lang w:val="en-US"/>
        </w:rPr>
        <w:t xml:space="preserve">Agenda. </w:t>
      </w:r>
      <w:r w:rsidR="00A72840" w:rsidRPr="007C6403">
        <w:rPr>
          <w:lang w:val="en-US"/>
        </w:rPr>
        <w:t>I</w:t>
      </w:r>
      <w:r w:rsidR="00EE32F8" w:rsidRPr="007C6403">
        <w:rPr>
          <w:lang w:val="en-US"/>
        </w:rPr>
        <w:t>t wished the Committee a fruitful week ahead.</w:t>
      </w:r>
    </w:p>
    <w:p w14:paraId="2D3CBC59" w14:textId="62300BFF" w:rsidR="00EE32F8"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Chairperson</w:t>
      </w:r>
      <w:r w:rsidR="00EE32F8" w:rsidRPr="007C6403">
        <w:rPr>
          <w:lang w:val="en-US"/>
        </w:rPr>
        <w:t xml:space="preserve"> thanked Mongolia, and before giving the floor to other delegations, invited the Secretary to respond to the questions.</w:t>
      </w:r>
    </w:p>
    <w:p w14:paraId="16FF9EFB" w14:textId="4CC180BF" w:rsidR="00EE32F8" w:rsidRPr="007C6403" w:rsidRDefault="00BA1CC6"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00AC295B" w:rsidRPr="007C6403">
        <w:rPr>
          <w:lang w:val="en-US"/>
        </w:rPr>
        <w:t xml:space="preserve"> </w:t>
      </w:r>
      <w:r w:rsidR="00EE32F8" w:rsidRPr="007C6403">
        <w:rPr>
          <w:lang w:val="en-US"/>
        </w:rPr>
        <w:t xml:space="preserve">thanked the delegations for </w:t>
      </w:r>
      <w:r w:rsidR="00AE5859" w:rsidRPr="007C6403">
        <w:rPr>
          <w:lang w:val="en-US"/>
        </w:rPr>
        <w:t xml:space="preserve">their </w:t>
      </w:r>
      <w:r w:rsidR="00EE32F8" w:rsidRPr="007C6403">
        <w:rPr>
          <w:lang w:val="en-US"/>
        </w:rPr>
        <w:t>recognition of the Secretariat’s work</w:t>
      </w:r>
      <w:r w:rsidR="00AE5859" w:rsidRPr="007C6403">
        <w:rPr>
          <w:lang w:val="en-US"/>
        </w:rPr>
        <w:t>;</w:t>
      </w:r>
      <w:r w:rsidR="00EE32F8" w:rsidRPr="007C6403">
        <w:rPr>
          <w:lang w:val="en-US"/>
        </w:rPr>
        <w:t xml:space="preserve"> </w:t>
      </w:r>
      <w:r w:rsidR="00AE5859" w:rsidRPr="007C6403">
        <w:rPr>
          <w:lang w:val="en-US"/>
        </w:rPr>
        <w:t xml:space="preserve">their </w:t>
      </w:r>
      <w:r w:rsidR="00EE32F8" w:rsidRPr="007C6403">
        <w:rPr>
          <w:lang w:val="en-US"/>
        </w:rPr>
        <w:t xml:space="preserve">favourable comments were much appreciated. Referring to a couple of themes that </w:t>
      </w:r>
      <w:r w:rsidR="00AE5859" w:rsidRPr="007C6403">
        <w:rPr>
          <w:lang w:val="en-US"/>
        </w:rPr>
        <w:t xml:space="preserve">had </w:t>
      </w:r>
      <w:r w:rsidR="00EE32F8" w:rsidRPr="007C6403">
        <w:rPr>
          <w:lang w:val="en-US"/>
        </w:rPr>
        <w:t xml:space="preserve">emerged from the comments, the Secretary noted the </w:t>
      </w:r>
      <w:r w:rsidR="005D0B99" w:rsidRPr="007C6403">
        <w:rPr>
          <w:lang w:val="en-US"/>
        </w:rPr>
        <w:t>ongoing</w:t>
      </w:r>
      <w:r w:rsidR="00EE32F8" w:rsidRPr="007C6403">
        <w:rPr>
          <w:lang w:val="en-US"/>
        </w:rPr>
        <w:t xml:space="preserve"> concerns regarding the human resources of the Secretariat and </w:t>
      </w:r>
      <w:r w:rsidR="00A72840" w:rsidRPr="007C6403">
        <w:rPr>
          <w:lang w:val="en-US"/>
        </w:rPr>
        <w:t xml:space="preserve">the </w:t>
      </w:r>
      <w:r w:rsidR="00EE32F8" w:rsidRPr="007C6403">
        <w:rPr>
          <w:lang w:val="en-US"/>
        </w:rPr>
        <w:t xml:space="preserve">issues of funding. Citing the points made, the Secretary noted that India had raised a question about dialogue within the evaluation process; Cuba </w:t>
      </w:r>
      <w:r w:rsidR="00AE5859" w:rsidRPr="007C6403">
        <w:rPr>
          <w:lang w:val="en-US"/>
        </w:rPr>
        <w:t xml:space="preserve">had </w:t>
      </w:r>
      <w:r w:rsidR="00EE32F8" w:rsidRPr="007C6403">
        <w:rPr>
          <w:lang w:val="en-US"/>
        </w:rPr>
        <w:t xml:space="preserve">mentioned strategic planning going forward; a number of delegations </w:t>
      </w:r>
      <w:r w:rsidR="00AE5859" w:rsidRPr="007C6403">
        <w:rPr>
          <w:lang w:val="en-US"/>
        </w:rPr>
        <w:t xml:space="preserve">had </w:t>
      </w:r>
      <w:r w:rsidR="00EE32F8" w:rsidRPr="007C6403">
        <w:rPr>
          <w:lang w:val="en-US"/>
        </w:rPr>
        <w:t xml:space="preserve">mentioned outreach to civil society and other forms of partnership; </w:t>
      </w:r>
      <w:r w:rsidR="00AE5859" w:rsidRPr="007C6403">
        <w:rPr>
          <w:lang w:val="en-US"/>
        </w:rPr>
        <w:t xml:space="preserve">and </w:t>
      </w:r>
      <w:r w:rsidR="00EE32F8" w:rsidRPr="007C6403">
        <w:rPr>
          <w:lang w:val="en-US"/>
        </w:rPr>
        <w:t xml:space="preserve">Turkey and others </w:t>
      </w:r>
      <w:r w:rsidR="00AE5859" w:rsidRPr="007C6403">
        <w:rPr>
          <w:lang w:val="en-US"/>
        </w:rPr>
        <w:t xml:space="preserve">had </w:t>
      </w:r>
      <w:r w:rsidR="00EE32F8" w:rsidRPr="007C6403">
        <w:rPr>
          <w:lang w:val="en-US"/>
        </w:rPr>
        <w:t>mentioned the importance of maintaining the focus on the Urgent Safeguarding mechanism of the Convention, among other topics. With regard to funding and extrabudgetary funding, the Secretary referred to</w:t>
      </w:r>
      <w:r w:rsidR="00A72840" w:rsidRPr="007C6403">
        <w:rPr>
          <w:lang w:val="en-US"/>
        </w:rPr>
        <w:t xml:space="preserve"> agenda </w:t>
      </w:r>
      <w:r w:rsidR="00EE32F8" w:rsidRPr="007C6403">
        <w:rPr>
          <w:lang w:val="en-US"/>
        </w:rPr>
        <w:t>item 6 on voluntary resources to the Fund</w:t>
      </w:r>
      <w:r w:rsidR="00A72840" w:rsidRPr="007C6403">
        <w:rPr>
          <w:lang w:val="en-US"/>
        </w:rPr>
        <w:t xml:space="preserve"> whose </w:t>
      </w:r>
      <w:r w:rsidR="00EE32F8" w:rsidRPr="007C6403">
        <w:rPr>
          <w:lang w:val="en-US"/>
        </w:rPr>
        <w:t>report specifically referre</w:t>
      </w:r>
      <w:r w:rsidR="00A72840" w:rsidRPr="007C6403">
        <w:rPr>
          <w:lang w:val="en-US"/>
        </w:rPr>
        <w:t>d to the implementation of the International A</w:t>
      </w:r>
      <w:r w:rsidR="00EE32F8" w:rsidRPr="007C6403">
        <w:rPr>
          <w:lang w:val="en-US"/>
        </w:rPr>
        <w:t>ssistance mechanism, which would be covered under item 7</w:t>
      </w:r>
      <w:r w:rsidR="00AE5859" w:rsidRPr="007C6403">
        <w:rPr>
          <w:lang w:val="en-US"/>
        </w:rPr>
        <w:t xml:space="preserve">; </w:t>
      </w:r>
      <w:r w:rsidR="00EE32F8" w:rsidRPr="007C6403">
        <w:rPr>
          <w:lang w:val="en-US"/>
        </w:rPr>
        <w:t xml:space="preserve">the Secretary felt </w:t>
      </w:r>
      <w:r w:rsidR="00AE5859" w:rsidRPr="007C6403">
        <w:rPr>
          <w:lang w:val="en-US"/>
        </w:rPr>
        <w:t xml:space="preserve">that both of these </w:t>
      </w:r>
      <w:r w:rsidR="00EE32F8" w:rsidRPr="007C6403">
        <w:rPr>
          <w:lang w:val="en-US"/>
        </w:rPr>
        <w:t xml:space="preserve">were linked and related to the question from Algeria on the structured financing dialogue </w:t>
      </w:r>
      <w:r w:rsidR="00AE5859" w:rsidRPr="007C6403">
        <w:rPr>
          <w:lang w:val="en-US"/>
        </w:rPr>
        <w:t xml:space="preserve">that was </w:t>
      </w:r>
      <w:r w:rsidR="00EE32F8" w:rsidRPr="007C6403">
        <w:rPr>
          <w:lang w:val="en-US"/>
        </w:rPr>
        <w:t xml:space="preserve">also </w:t>
      </w:r>
      <w:r w:rsidR="005D0B99" w:rsidRPr="007C6403">
        <w:rPr>
          <w:lang w:val="en-US"/>
        </w:rPr>
        <w:t>ongoing</w:t>
      </w:r>
      <w:r w:rsidR="00EE32F8" w:rsidRPr="007C6403">
        <w:rPr>
          <w:lang w:val="en-US"/>
        </w:rPr>
        <w:t xml:space="preserve"> within UNESCO. The Secretary explained that one of the problems </w:t>
      </w:r>
      <w:r w:rsidR="00AE5859" w:rsidRPr="007C6403">
        <w:rPr>
          <w:lang w:val="en-US"/>
        </w:rPr>
        <w:t>concerning</w:t>
      </w:r>
      <w:r w:rsidR="00EE32F8" w:rsidRPr="007C6403">
        <w:rPr>
          <w:lang w:val="en-US"/>
        </w:rPr>
        <w:t xml:space="preserve"> the Fund was that assessed contributions to the Convention continued to accumulate over several years and yet the Secretariat was not in a position to implement </w:t>
      </w:r>
      <w:r w:rsidR="000E4B4F" w:rsidRPr="007C6403">
        <w:rPr>
          <w:lang w:val="en-US"/>
        </w:rPr>
        <w:t>them</w:t>
      </w:r>
      <w:r w:rsidR="00EE32F8" w:rsidRPr="007C6403">
        <w:rPr>
          <w:lang w:val="en-US"/>
        </w:rPr>
        <w:t xml:space="preserve"> owing to the rules and procedures of the Convention of the General Assembly and the Committee on how this should be implemented. At the same time, donors </w:t>
      </w:r>
      <w:r w:rsidR="00AE5859" w:rsidRPr="007C6403">
        <w:rPr>
          <w:lang w:val="en-US"/>
        </w:rPr>
        <w:t xml:space="preserve">were seeing </w:t>
      </w:r>
      <w:r w:rsidR="00EE32F8" w:rsidRPr="007C6403">
        <w:rPr>
          <w:lang w:val="en-US"/>
        </w:rPr>
        <w:t>an increasing under</w:t>
      </w:r>
      <w:r w:rsidR="000E4B4F" w:rsidRPr="007C6403">
        <w:rPr>
          <w:lang w:val="en-US"/>
        </w:rPr>
        <w:t>-</w:t>
      </w:r>
      <w:r w:rsidR="00EE32F8" w:rsidRPr="007C6403">
        <w:rPr>
          <w:lang w:val="en-US"/>
        </w:rPr>
        <w:t>utiliz</w:t>
      </w:r>
      <w:r w:rsidR="00206DED" w:rsidRPr="007C6403">
        <w:rPr>
          <w:lang w:val="en-US"/>
        </w:rPr>
        <w:t>ation of the</w:t>
      </w:r>
      <w:r w:rsidR="00EE32F8" w:rsidRPr="007C6403">
        <w:rPr>
          <w:lang w:val="en-US"/>
        </w:rPr>
        <w:t xml:space="preserve"> Fund and wonder</w:t>
      </w:r>
      <w:r w:rsidR="00AE5859" w:rsidRPr="007C6403">
        <w:rPr>
          <w:lang w:val="en-US"/>
        </w:rPr>
        <w:t>ed</w:t>
      </w:r>
      <w:r w:rsidR="00EE32F8" w:rsidRPr="007C6403">
        <w:rPr>
          <w:lang w:val="en-US"/>
        </w:rPr>
        <w:t xml:space="preserve"> why further funds </w:t>
      </w:r>
      <w:r w:rsidR="000E4B4F" w:rsidRPr="007C6403">
        <w:rPr>
          <w:lang w:val="en-US"/>
        </w:rPr>
        <w:t>were</w:t>
      </w:r>
      <w:r w:rsidR="00EE32F8" w:rsidRPr="007C6403">
        <w:rPr>
          <w:lang w:val="en-US"/>
        </w:rPr>
        <w:t xml:space="preserve"> needed when there were unspent funds </w:t>
      </w:r>
      <w:r w:rsidR="000E4B4F" w:rsidRPr="007C6403">
        <w:rPr>
          <w:lang w:val="en-US"/>
        </w:rPr>
        <w:t xml:space="preserve">still </w:t>
      </w:r>
      <w:r w:rsidR="00EE32F8" w:rsidRPr="007C6403">
        <w:rPr>
          <w:lang w:val="en-US"/>
        </w:rPr>
        <w:t xml:space="preserve">available. However, the funds </w:t>
      </w:r>
      <w:r w:rsidR="00AE5859" w:rsidRPr="007C6403">
        <w:rPr>
          <w:lang w:val="en-US"/>
        </w:rPr>
        <w:t xml:space="preserve">could not </w:t>
      </w:r>
      <w:r w:rsidR="00EE32F8" w:rsidRPr="007C6403">
        <w:rPr>
          <w:lang w:val="en-US"/>
        </w:rPr>
        <w:t xml:space="preserve">be spent by the Secretariat, hence funding continued to be a problem. Nevertheless, an important step was made in the General Assembly to increase the access </w:t>
      </w:r>
      <w:r w:rsidR="00AE5859" w:rsidRPr="007C6403">
        <w:rPr>
          <w:lang w:val="en-US"/>
        </w:rPr>
        <w:t xml:space="preserve">to </w:t>
      </w:r>
      <w:r w:rsidR="000E4B4F" w:rsidRPr="007C6403">
        <w:rPr>
          <w:lang w:val="en-US"/>
        </w:rPr>
        <w:t xml:space="preserve">that Fund, but a request for International Assistance, </w:t>
      </w:r>
      <w:r w:rsidR="00EE32F8" w:rsidRPr="007C6403">
        <w:rPr>
          <w:lang w:val="en-US"/>
        </w:rPr>
        <w:t>once approved by the Bureau</w:t>
      </w:r>
      <w:r w:rsidR="000E4B4F" w:rsidRPr="007C6403">
        <w:rPr>
          <w:lang w:val="en-US"/>
        </w:rPr>
        <w:t>,</w:t>
      </w:r>
      <w:r w:rsidR="00EE32F8" w:rsidRPr="007C6403">
        <w:rPr>
          <w:lang w:val="en-US"/>
        </w:rPr>
        <w:t xml:space="preserve"> </w:t>
      </w:r>
      <w:r w:rsidR="000E4B4F" w:rsidRPr="007C6403">
        <w:rPr>
          <w:lang w:val="en-US"/>
        </w:rPr>
        <w:t>engaged</w:t>
      </w:r>
      <w:r w:rsidR="00EE32F8" w:rsidRPr="007C6403">
        <w:rPr>
          <w:lang w:val="en-US"/>
        </w:rPr>
        <w:t xml:space="preserve"> an administrative mechanism follow</w:t>
      </w:r>
      <w:r w:rsidR="000E4B4F" w:rsidRPr="007C6403">
        <w:rPr>
          <w:lang w:val="en-US"/>
        </w:rPr>
        <w:t>ing</w:t>
      </w:r>
      <w:r w:rsidR="00EE32F8" w:rsidRPr="007C6403">
        <w:rPr>
          <w:lang w:val="en-US"/>
        </w:rPr>
        <w:t xml:space="preserve"> UNESCO’s rules of procedures</w:t>
      </w:r>
      <w:r w:rsidR="000E4B4F" w:rsidRPr="007C6403">
        <w:rPr>
          <w:lang w:val="en-US"/>
        </w:rPr>
        <w:t xml:space="preserve">, which meant that </w:t>
      </w:r>
      <w:r w:rsidR="00EE32F8" w:rsidRPr="007C6403">
        <w:rPr>
          <w:lang w:val="en-US"/>
        </w:rPr>
        <w:t xml:space="preserve">funds </w:t>
      </w:r>
      <w:r w:rsidR="000E4B4F" w:rsidRPr="007C6403">
        <w:rPr>
          <w:lang w:val="en-US"/>
        </w:rPr>
        <w:t xml:space="preserve">then </w:t>
      </w:r>
      <w:r w:rsidR="00EE32F8" w:rsidRPr="007C6403">
        <w:rPr>
          <w:lang w:val="en-US"/>
        </w:rPr>
        <w:t>need</w:t>
      </w:r>
      <w:r w:rsidR="000E4B4F" w:rsidRPr="007C6403">
        <w:rPr>
          <w:lang w:val="en-US"/>
        </w:rPr>
        <w:t>ed</w:t>
      </w:r>
      <w:r w:rsidR="00EE32F8" w:rsidRPr="007C6403">
        <w:rPr>
          <w:lang w:val="en-US"/>
        </w:rPr>
        <w:t xml:space="preserve"> to be monitored from the perspective of </w:t>
      </w:r>
      <w:r w:rsidR="000E4B4F" w:rsidRPr="007C6403">
        <w:rPr>
          <w:lang w:val="en-US"/>
        </w:rPr>
        <w:t xml:space="preserve">both </w:t>
      </w:r>
      <w:r w:rsidR="00EE32F8" w:rsidRPr="007C6403">
        <w:rPr>
          <w:lang w:val="en-US"/>
        </w:rPr>
        <w:t xml:space="preserve">finances and intangible cultural heritage. The question was how learnings from these projects </w:t>
      </w:r>
      <w:r w:rsidR="000E4B4F" w:rsidRPr="007C6403">
        <w:rPr>
          <w:lang w:val="en-US"/>
        </w:rPr>
        <w:t xml:space="preserve">could </w:t>
      </w:r>
      <w:r w:rsidR="00EE32F8" w:rsidRPr="007C6403">
        <w:rPr>
          <w:lang w:val="en-US"/>
        </w:rPr>
        <w:t>become an operational dimension of the Convention. Thus, the growing fund remained under</w:t>
      </w:r>
      <w:r w:rsidR="000E4B4F" w:rsidRPr="007C6403">
        <w:rPr>
          <w:lang w:val="en-US"/>
        </w:rPr>
        <w:t>-</w:t>
      </w:r>
      <w:r w:rsidR="00EE32F8" w:rsidRPr="007C6403">
        <w:rPr>
          <w:lang w:val="en-US"/>
        </w:rPr>
        <w:t xml:space="preserve">utilized </w:t>
      </w:r>
      <w:r w:rsidR="00FE2720" w:rsidRPr="007C6403">
        <w:rPr>
          <w:lang w:val="en-US"/>
        </w:rPr>
        <w:t>but</w:t>
      </w:r>
      <w:r w:rsidR="00EE32F8" w:rsidRPr="007C6403">
        <w:rPr>
          <w:lang w:val="en-US"/>
        </w:rPr>
        <w:t xml:space="preserve"> the Secretariat </w:t>
      </w:r>
      <w:r w:rsidR="00AE5859" w:rsidRPr="007C6403">
        <w:rPr>
          <w:lang w:val="en-US"/>
        </w:rPr>
        <w:t>could not</w:t>
      </w:r>
      <w:r w:rsidR="000E4B4F" w:rsidRPr="007C6403">
        <w:rPr>
          <w:lang w:val="en-US"/>
        </w:rPr>
        <w:t xml:space="preserve"> </w:t>
      </w:r>
      <w:r w:rsidR="00EE32F8" w:rsidRPr="007C6403">
        <w:rPr>
          <w:lang w:val="en-US"/>
        </w:rPr>
        <w:t>decide on its implementation, while the extrabudgetary funds continued to diminish as a result of this misperception. The Secretary referred to a similar conclusion by Turkey that the Committee had yet to resolve this issue</w:t>
      </w:r>
      <w:r w:rsidR="000E4B4F" w:rsidRPr="007C6403">
        <w:rPr>
          <w:lang w:val="en-US"/>
        </w:rPr>
        <w:t>,</w:t>
      </w:r>
      <w:r w:rsidR="00EE32F8" w:rsidRPr="007C6403">
        <w:rPr>
          <w:lang w:val="en-US"/>
        </w:rPr>
        <w:t xml:space="preserve"> though a solution would eventually be found on how to best implement the Fund while maintaining the importance of engaging in the broader fund-raising approach rather than giving up on it. With regard to the point raised by the Philippines about case studies on sustainable development, and look</w:t>
      </w:r>
      <w:r w:rsidR="000E4B4F" w:rsidRPr="007C6403">
        <w:rPr>
          <w:lang w:val="en-US"/>
        </w:rPr>
        <w:t xml:space="preserve">ing at issues of emergencies </w:t>
      </w:r>
      <w:r w:rsidR="00AE5859" w:rsidRPr="007C6403">
        <w:rPr>
          <w:lang w:val="en-US"/>
        </w:rPr>
        <w:t xml:space="preserve">relating to </w:t>
      </w:r>
      <w:r w:rsidR="00EE32F8" w:rsidRPr="007C6403">
        <w:rPr>
          <w:lang w:val="en-US"/>
        </w:rPr>
        <w:t xml:space="preserve">natural disasters, the Secretary agreed that these were topics that the Convention should be tackling but </w:t>
      </w:r>
      <w:r w:rsidR="00A848E8" w:rsidRPr="007C6403">
        <w:rPr>
          <w:lang w:val="en-US"/>
        </w:rPr>
        <w:t xml:space="preserve">that </w:t>
      </w:r>
      <w:r w:rsidR="00EE32F8" w:rsidRPr="007C6403">
        <w:rPr>
          <w:lang w:val="en-US"/>
        </w:rPr>
        <w:t xml:space="preserve">the extrabudgetary funds </w:t>
      </w:r>
      <w:r w:rsidR="00AE5859" w:rsidRPr="007C6403">
        <w:rPr>
          <w:lang w:val="en-US"/>
        </w:rPr>
        <w:t xml:space="preserve">only </w:t>
      </w:r>
      <w:r w:rsidR="00EE32F8" w:rsidRPr="007C6403">
        <w:rPr>
          <w:lang w:val="en-US"/>
        </w:rPr>
        <w:t>covered the processing of statutory obligations and the capacity-building programme. Hence the alarm cry and the need for creative partnerships and visibility out</w:t>
      </w:r>
      <w:r w:rsidR="00A848E8" w:rsidRPr="007C6403">
        <w:rPr>
          <w:lang w:val="en-US"/>
        </w:rPr>
        <w:t>reach, which the Secretariat had</w:t>
      </w:r>
      <w:r w:rsidR="00EE32F8" w:rsidRPr="007C6403">
        <w:rPr>
          <w:lang w:val="en-US"/>
        </w:rPr>
        <w:t xml:space="preserve"> started </w:t>
      </w:r>
      <w:r w:rsidR="00A848E8" w:rsidRPr="007C6403">
        <w:rPr>
          <w:lang w:val="en-US"/>
        </w:rPr>
        <w:t>to explore for the less than 20 per cent use of the f</w:t>
      </w:r>
      <w:r w:rsidR="00EE32F8" w:rsidRPr="007C6403">
        <w:rPr>
          <w:lang w:val="en-US"/>
        </w:rPr>
        <w:t>unds and for</w:t>
      </w:r>
      <w:r w:rsidR="004A03D5" w:rsidRPr="007C6403">
        <w:rPr>
          <w:lang w:val="en-US"/>
        </w:rPr>
        <w:t xml:space="preserve"> the</w:t>
      </w:r>
      <w:r w:rsidR="00EE32F8" w:rsidRPr="007C6403">
        <w:rPr>
          <w:lang w:val="en-US"/>
        </w:rPr>
        <w:t xml:space="preserve"> </w:t>
      </w:r>
      <w:r w:rsidR="00A848E8" w:rsidRPr="007C6403">
        <w:rPr>
          <w:lang w:val="en-US"/>
        </w:rPr>
        <w:t>‘</w:t>
      </w:r>
      <w:r w:rsidR="00EE32F8" w:rsidRPr="007C6403">
        <w:rPr>
          <w:lang w:val="en-US"/>
        </w:rPr>
        <w:t>other functions of the Committee</w:t>
      </w:r>
      <w:r w:rsidR="00A848E8" w:rsidRPr="007C6403">
        <w:rPr>
          <w:lang w:val="en-US"/>
        </w:rPr>
        <w:t>’</w:t>
      </w:r>
      <w:r w:rsidR="00EE32F8" w:rsidRPr="007C6403">
        <w:rPr>
          <w:lang w:val="en-US"/>
        </w:rPr>
        <w:t xml:space="preserve"> approved by the General Assembly and the Bureau. The Secretary </w:t>
      </w:r>
      <w:r w:rsidR="00A848E8" w:rsidRPr="007C6403">
        <w:rPr>
          <w:lang w:val="en-US"/>
        </w:rPr>
        <w:t xml:space="preserve">assured the Committee </w:t>
      </w:r>
      <w:r w:rsidR="00EE32F8" w:rsidRPr="007C6403">
        <w:rPr>
          <w:lang w:val="en-US"/>
        </w:rPr>
        <w:t xml:space="preserve">that </w:t>
      </w:r>
      <w:r w:rsidR="00A848E8" w:rsidRPr="007C6403">
        <w:rPr>
          <w:lang w:val="en-US"/>
        </w:rPr>
        <w:t xml:space="preserve">the other </w:t>
      </w:r>
      <w:r w:rsidR="00EE32F8" w:rsidRPr="007C6403">
        <w:rPr>
          <w:lang w:val="en-US"/>
        </w:rPr>
        <w:t xml:space="preserve">points raised would be dealt </w:t>
      </w:r>
      <w:r w:rsidR="00A848E8" w:rsidRPr="007C6403">
        <w:rPr>
          <w:lang w:val="en-US"/>
        </w:rPr>
        <w:t xml:space="preserve">with </w:t>
      </w:r>
      <w:r w:rsidR="00EE32F8" w:rsidRPr="007C6403">
        <w:rPr>
          <w:lang w:val="en-US"/>
        </w:rPr>
        <w:t xml:space="preserve">under the </w:t>
      </w:r>
      <w:r w:rsidR="00A848E8" w:rsidRPr="007C6403">
        <w:rPr>
          <w:lang w:val="en-US"/>
        </w:rPr>
        <w:t xml:space="preserve">other </w:t>
      </w:r>
      <w:r w:rsidR="00EE32F8" w:rsidRPr="007C6403">
        <w:rPr>
          <w:lang w:val="en-US"/>
        </w:rPr>
        <w:t>agenda items</w:t>
      </w:r>
      <w:r w:rsidR="00A848E8" w:rsidRPr="007C6403">
        <w:rPr>
          <w:lang w:val="en-US"/>
        </w:rPr>
        <w:t>,</w:t>
      </w:r>
      <w:r w:rsidR="00EE32F8" w:rsidRPr="007C6403">
        <w:rPr>
          <w:lang w:val="en-US"/>
        </w:rPr>
        <w:t xml:space="preserve"> such as emergency situations, monitoring frameworks and so on. The Secretary reiterated that the only solution going fo</w:t>
      </w:r>
      <w:r w:rsidR="00A848E8" w:rsidRPr="007C6403">
        <w:rPr>
          <w:lang w:val="en-US"/>
        </w:rPr>
        <w:t>rward was to be able to use part of the funds granted under International A</w:t>
      </w:r>
      <w:r w:rsidR="00EE32F8" w:rsidRPr="007C6403">
        <w:rPr>
          <w:lang w:val="en-US"/>
        </w:rPr>
        <w:t>ssistance to enable its implementation</w:t>
      </w:r>
      <w:r w:rsidR="00A848E8" w:rsidRPr="007C6403">
        <w:rPr>
          <w:lang w:val="en-US"/>
        </w:rPr>
        <w:t>,</w:t>
      </w:r>
      <w:r w:rsidR="00EE32F8" w:rsidRPr="007C6403">
        <w:rPr>
          <w:lang w:val="en-US"/>
        </w:rPr>
        <w:t xml:space="preserve"> without which the </w:t>
      </w:r>
      <w:r w:rsidR="00A848E8" w:rsidRPr="007C6403">
        <w:rPr>
          <w:lang w:val="en-US"/>
        </w:rPr>
        <w:t xml:space="preserve">Committee </w:t>
      </w:r>
      <w:r w:rsidR="00EE32F8" w:rsidRPr="007C6403">
        <w:rPr>
          <w:lang w:val="en-US"/>
        </w:rPr>
        <w:t>would come unstuck.</w:t>
      </w:r>
    </w:p>
    <w:p w14:paraId="399AF7E1" w14:textId="3674F6F1" w:rsidR="00EE32F8" w:rsidRPr="007C6403" w:rsidRDefault="00EE32F8" w:rsidP="003371C6">
      <w:pPr>
        <w:pStyle w:val="Orateurengris"/>
        <w:tabs>
          <w:tab w:val="clear" w:pos="709"/>
          <w:tab w:val="left" w:pos="-3261"/>
        </w:tabs>
        <w:spacing w:before="240"/>
        <w:ind w:left="709" w:hanging="709"/>
        <w:rPr>
          <w:lang w:val="en-US"/>
        </w:rPr>
      </w:pPr>
      <w:r w:rsidRPr="007C6403">
        <w:rPr>
          <w:lang w:val="en-US"/>
        </w:rPr>
        <w:t xml:space="preserve">With the close of the session, the </w:t>
      </w:r>
      <w:r w:rsidRPr="007C6403">
        <w:rPr>
          <w:b/>
          <w:lang w:val="en-US"/>
        </w:rPr>
        <w:t>Chairperson</w:t>
      </w:r>
      <w:r w:rsidRPr="007C6403">
        <w:rPr>
          <w:lang w:val="en-US"/>
        </w:rPr>
        <w:t xml:space="preserve"> gave the floor to the Secretary for some practical announcements.</w:t>
      </w:r>
    </w:p>
    <w:p w14:paraId="0D6A84B6" w14:textId="40324BB9" w:rsidR="00EE32F8" w:rsidRPr="007C6403" w:rsidRDefault="00BF7FC8"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EE32F8" w:rsidRPr="007C6403">
        <w:rPr>
          <w:lang w:val="en-US"/>
        </w:rPr>
        <w:t>informed delegates that a press conference would be held during lunch</w:t>
      </w:r>
      <w:r w:rsidR="00A848E8" w:rsidRPr="007C6403">
        <w:rPr>
          <w:lang w:val="en-US"/>
        </w:rPr>
        <w:t>time</w:t>
      </w:r>
      <w:r w:rsidR="00EE32F8" w:rsidRPr="007C6403">
        <w:rPr>
          <w:lang w:val="en-US"/>
        </w:rPr>
        <w:t xml:space="preserve"> with all media invited to attend. New NGOs were invited to a </w:t>
      </w:r>
      <w:r w:rsidR="004A03D5" w:rsidRPr="007C6403">
        <w:rPr>
          <w:lang w:val="en-US"/>
        </w:rPr>
        <w:t xml:space="preserve">welcome </w:t>
      </w:r>
      <w:r w:rsidR="00EE32F8" w:rsidRPr="007C6403">
        <w:rPr>
          <w:lang w:val="en-US"/>
        </w:rPr>
        <w:t xml:space="preserve">and introduction session. States wishing to hold performances or present audio-visual material </w:t>
      </w:r>
      <w:r w:rsidR="00A848E8" w:rsidRPr="007C6403">
        <w:rPr>
          <w:lang w:val="en-US"/>
        </w:rPr>
        <w:t xml:space="preserve">following </w:t>
      </w:r>
      <w:r w:rsidR="00EE32F8" w:rsidRPr="007C6403">
        <w:rPr>
          <w:lang w:val="en-US"/>
        </w:rPr>
        <w:t>the examination of their files were asked to provide the material to the Secreta</w:t>
      </w:r>
      <w:r w:rsidR="00A848E8" w:rsidRPr="007C6403">
        <w:rPr>
          <w:lang w:val="en-US"/>
        </w:rPr>
        <w:t>riat. The host country invited C</w:t>
      </w:r>
      <w:r w:rsidR="00EE32F8" w:rsidRPr="007C6403">
        <w:rPr>
          <w:lang w:val="en-US"/>
        </w:rPr>
        <w:t>ommittee Members and Ministers for lunch.</w:t>
      </w:r>
    </w:p>
    <w:p w14:paraId="33412C91" w14:textId="7BAA2571" w:rsidR="00FF32CD" w:rsidRPr="007C6403" w:rsidRDefault="00FF32CD" w:rsidP="00A32FE4">
      <w:pPr>
        <w:pStyle w:val="Marge"/>
        <w:keepNext/>
        <w:tabs>
          <w:tab w:val="clear" w:pos="567"/>
          <w:tab w:val="left" w:pos="709"/>
          <w:tab w:val="left" w:pos="1418"/>
          <w:tab w:val="left" w:pos="2126"/>
          <w:tab w:val="left" w:pos="2835"/>
        </w:tabs>
        <w:spacing w:before="240"/>
        <w:jc w:val="center"/>
        <w:outlineLvl w:val="0"/>
        <w:rPr>
          <w:rFonts w:cs="Arial"/>
          <w:i/>
          <w:szCs w:val="22"/>
          <w:lang w:val="en-US"/>
        </w:rPr>
      </w:pPr>
      <w:r w:rsidRPr="007C6403">
        <w:rPr>
          <w:rFonts w:cs="Arial"/>
          <w:i/>
          <w:szCs w:val="22"/>
          <w:lang w:val="en-US"/>
        </w:rPr>
        <w:t xml:space="preserve">[Monday, </w:t>
      </w:r>
      <w:r w:rsidRPr="007C6403">
        <w:rPr>
          <w:rFonts w:cs="Arial"/>
          <w:i/>
          <w:iCs/>
          <w:szCs w:val="22"/>
          <w:lang w:val="en-US"/>
        </w:rPr>
        <w:t>2</w:t>
      </w:r>
      <w:r w:rsidR="00A948E8" w:rsidRPr="007C6403">
        <w:rPr>
          <w:rFonts w:cs="Arial"/>
          <w:i/>
          <w:iCs/>
          <w:szCs w:val="22"/>
          <w:lang w:val="en-US"/>
        </w:rPr>
        <w:t>8</w:t>
      </w:r>
      <w:r w:rsidRPr="007C6403">
        <w:rPr>
          <w:rFonts w:cs="Arial"/>
          <w:i/>
          <w:iCs/>
          <w:szCs w:val="22"/>
          <w:lang w:val="en-US"/>
        </w:rPr>
        <w:t xml:space="preserve"> </w:t>
      </w:r>
      <w:r w:rsidR="00A948E8" w:rsidRPr="007C6403">
        <w:rPr>
          <w:rFonts w:cs="Arial"/>
          <w:i/>
          <w:iCs/>
          <w:szCs w:val="22"/>
          <w:lang w:val="en-US"/>
        </w:rPr>
        <w:t>November</w:t>
      </w:r>
      <w:r w:rsidR="00273DFB">
        <w:rPr>
          <w:rFonts w:eastAsia="Malgun Gothic" w:cs="Arial" w:hint="eastAsia"/>
          <w:i/>
          <w:iCs/>
          <w:szCs w:val="22"/>
          <w:lang w:val="en-US" w:eastAsia="ko-KR"/>
        </w:rPr>
        <w:t xml:space="preserve"> 2016</w:t>
      </w:r>
      <w:r w:rsidRPr="007C6403">
        <w:rPr>
          <w:rFonts w:cs="Arial"/>
          <w:i/>
          <w:iCs/>
          <w:szCs w:val="22"/>
          <w:lang w:val="en-US"/>
        </w:rPr>
        <w:t xml:space="preserve">, </w:t>
      </w:r>
      <w:r w:rsidRPr="007C6403">
        <w:rPr>
          <w:rFonts w:cs="Arial"/>
          <w:i/>
          <w:szCs w:val="22"/>
          <w:lang w:val="en-US"/>
        </w:rPr>
        <w:t>afternoon session]</w:t>
      </w:r>
    </w:p>
    <w:p w14:paraId="4AC17B96" w14:textId="648FDFAE" w:rsidR="00EE32F8" w:rsidRPr="007C6403" w:rsidRDefault="00022E7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 xml:space="preserve">The </w:t>
      </w:r>
      <w:r w:rsidRPr="007C6403">
        <w:rPr>
          <w:b/>
          <w:lang w:val="en-US"/>
        </w:rPr>
        <w:t>Chairperson</w:t>
      </w:r>
      <w:r w:rsidRPr="007C6403">
        <w:rPr>
          <w:lang w:val="en-US"/>
        </w:rPr>
        <w:t xml:space="preserve"> </w:t>
      </w:r>
      <w:r w:rsidR="00FE3810" w:rsidRPr="007C6403">
        <w:rPr>
          <w:rFonts w:eastAsia="Calibri"/>
          <w:lang w:val="en-US"/>
        </w:rPr>
        <w:t xml:space="preserve">returned to the discussion on agenda </w:t>
      </w:r>
      <w:r w:rsidR="00EE32F8" w:rsidRPr="007C6403">
        <w:rPr>
          <w:rFonts w:eastAsia="Calibri"/>
          <w:lang w:val="en-US"/>
        </w:rPr>
        <w:t>item 5</w:t>
      </w:r>
      <w:r w:rsidR="00FE3810" w:rsidRPr="007C6403">
        <w:rPr>
          <w:rFonts w:eastAsia="Calibri"/>
          <w:lang w:val="en-US"/>
        </w:rPr>
        <w:t>, giving the floor to Members still wishing to speak.</w:t>
      </w:r>
    </w:p>
    <w:p w14:paraId="5F29E5D3" w14:textId="51D69C65" w:rsidR="00FE3810" w:rsidRPr="007C6403" w:rsidRDefault="00022E79">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Côte d’Ivoire</w:t>
      </w:r>
      <w:r w:rsidR="00997271" w:rsidRPr="007C6403">
        <w:rPr>
          <w:lang w:val="en-US"/>
        </w:rPr>
        <w:t xml:space="preserve"> thanked the people and Government of Ethiopia for the excellent welcome, congratulating the Chairperson and assuring him of its support. </w:t>
      </w:r>
      <w:r w:rsidR="00A848E8" w:rsidRPr="007C6403">
        <w:rPr>
          <w:lang w:val="en-US"/>
        </w:rPr>
        <w:t>It</w:t>
      </w:r>
      <w:r w:rsidR="00997271" w:rsidRPr="007C6403">
        <w:rPr>
          <w:lang w:val="en-US"/>
        </w:rPr>
        <w:t xml:space="preserve"> also congratulated the Secretariat for the quality of its work, adding that it was well aware of the difficult financial situation it faced in carrying out its growing workload with regard to </w:t>
      </w:r>
      <w:r w:rsidR="007833F3" w:rsidRPr="007C6403">
        <w:rPr>
          <w:lang w:val="en-US"/>
        </w:rPr>
        <w:t>new thematic issues</w:t>
      </w:r>
      <w:r w:rsidR="00997271" w:rsidRPr="007C6403">
        <w:rPr>
          <w:lang w:val="en-US"/>
        </w:rPr>
        <w:t xml:space="preserve"> in add</w:t>
      </w:r>
      <w:r w:rsidR="007833F3" w:rsidRPr="007C6403">
        <w:rPr>
          <w:lang w:val="en-US"/>
        </w:rPr>
        <w:t>ition to those already in place</w:t>
      </w:r>
      <w:r w:rsidR="00997271" w:rsidRPr="007C6403">
        <w:rPr>
          <w:lang w:val="en-US"/>
        </w:rPr>
        <w:t xml:space="preserve">. </w:t>
      </w:r>
      <w:r w:rsidR="007833F3" w:rsidRPr="007C6403">
        <w:rPr>
          <w:lang w:val="en-US"/>
        </w:rPr>
        <w:t xml:space="preserve">The delegation </w:t>
      </w:r>
      <w:r w:rsidR="00997271" w:rsidRPr="007C6403">
        <w:rPr>
          <w:lang w:val="en-US"/>
        </w:rPr>
        <w:t>also share</w:t>
      </w:r>
      <w:r w:rsidR="007833F3" w:rsidRPr="007C6403">
        <w:rPr>
          <w:lang w:val="en-US"/>
        </w:rPr>
        <w:t>d</w:t>
      </w:r>
      <w:r w:rsidR="00997271" w:rsidRPr="007C6403">
        <w:rPr>
          <w:lang w:val="en-US"/>
        </w:rPr>
        <w:t xml:space="preserve"> </w:t>
      </w:r>
      <w:r w:rsidR="007833F3" w:rsidRPr="007C6403">
        <w:rPr>
          <w:lang w:val="en-US"/>
        </w:rPr>
        <w:t xml:space="preserve">the Secretariat’s concerns in </w:t>
      </w:r>
      <w:r w:rsidR="00997271" w:rsidRPr="007C6403">
        <w:rPr>
          <w:lang w:val="en-US"/>
        </w:rPr>
        <w:t>search</w:t>
      </w:r>
      <w:r w:rsidR="007833F3" w:rsidRPr="007C6403">
        <w:rPr>
          <w:lang w:val="en-US"/>
        </w:rPr>
        <w:t>ing</w:t>
      </w:r>
      <w:r w:rsidR="00997271" w:rsidRPr="007C6403">
        <w:rPr>
          <w:lang w:val="en-US"/>
        </w:rPr>
        <w:t xml:space="preserve"> for creative solutions to </w:t>
      </w:r>
      <w:r w:rsidR="007833F3" w:rsidRPr="007C6403">
        <w:rPr>
          <w:lang w:val="en-US"/>
        </w:rPr>
        <w:t xml:space="preserve">increase </w:t>
      </w:r>
      <w:r w:rsidR="00997271" w:rsidRPr="007C6403">
        <w:rPr>
          <w:lang w:val="en-US"/>
        </w:rPr>
        <w:t xml:space="preserve">the </w:t>
      </w:r>
      <w:r w:rsidR="00A848E8" w:rsidRPr="007C6403">
        <w:rPr>
          <w:lang w:val="en-US"/>
        </w:rPr>
        <w:t xml:space="preserve">ICH </w:t>
      </w:r>
      <w:r w:rsidR="007833F3" w:rsidRPr="007C6403">
        <w:rPr>
          <w:lang w:val="en-US"/>
        </w:rPr>
        <w:t xml:space="preserve">Fund, and </w:t>
      </w:r>
      <w:r w:rsidR="00997271" w:rsidRPr="007C6403">
        <w:rPr>
          <w:lang w:val="en-US"/>
        </w:rPr>
        <w:t>welcome</w:t>
      </w:r>
      <w:r w:rsidR="007833F3" w:rsidRPr="007C6403">
        <w:rPr>
          <w:lang w:val="en-US"/>
        </w:rPr>
        <w:t>d</w:t>
      </w:r>
      <w:r w:rsidR="00997271" w:rsidRPr="007C6403">
        <w:rPr>
          <w:lang w:val="en-US"/>
        </w:rPr>
        <w:t xml:space="preserve"> the ratification of the Convention by new Member States, one </w:t>
      </w:r>
      <w:r w:rsidR="007833F3" w:rsidRPr="007C6403">
        <w:rPr>
          <w:lang w:val="en-US"/>
        </w:rPr>
        <w:t xml:space="preserve">of which </w:t>
      </w:r>
      <w:r w:rsidR="005C37D6" w:rsidRPr="007C6403">
        <w:rPr>
          <w:lang w:val="en-US"/>
        </w:rPr>
        <w:t xml:space="preserve">[Ghana] </w:t>
      </w:r>
      <w:r w:rsidR="007833F3" w:rsidRPr="007C6403">
        <w:rPr>
          <w:lang w:val="en-US"/>
        </w:rPr>
        <w:t>shared</w:t>
      </w:r>
      <w:r w:rsidR="00997271" w:rsidRPr="007C6403">
        <w:rPr>
          <w:lang w:val="en-US"/>
        </w:rPr>
        <w:t xml:space="preserve"> common borders and elements of </w:t>
      </w:r>
      <w:r w:rsidR="007833F3" w:rsidRPr="007C6403">
        <w:rPr>
          <w:lang w:val="en-US"/>
        </w:rPr>
        <w:t>intangible cultural heritage, which opened</w:t>
      </w:r>
      <w:r w:rsidR="00997271" w:rsidRPr="007C6403">
        <w:rPr>
          <w:lang w:val="en-US"/>
        </w:rPr>
        <w:t xml:space="preserve"> up the prospect of a multilateral </w:t>
      </w:r>
      <w:r w:rsidR="00EE1097" w:rsidRPr="007C6403">
        <w:rPr>
          <w:lang w:val="en-US"/>
        </w:rPr>
        <w:t>nomination</w:t>
      </w:r>
      <w:r w:rsidR="00997271" w:rsidRPr="007C6403">
        <w:rPr>
          <w:lang w:val="en-US"/>
        </w:rPr>
        <w:t>.</w:t>
      </w:r>
    </w:p>
    <w:p w14:paraId="0C55AEA5" w14:textId="4BE434FA" w:rsidR="00FE3810" w:rsidRPr="007C6403" w:rsidRDefault="00022E79">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Hungary</w:t>
      </w:r>
      <w:r w:rsidR="00FE3810" w:rsidRPr="007C6403">
        <w:rPr>
          <w:rFonts w:eastAsia="Calibri"/>
          <w:lang w:val="en-US"/>
        </w:rPr>
        <w:t xml:space="preserve"> congratulated Ethiopia for hosting the session, adding that it was confident of fruitful discussions under the Chairperson’s able leadership. It thanked the Secretariat for the excellent report and wished to emphasize a point also mentioned by Turkey regarding the Register of Best Safeguarding Practices, which it believed </w:t>
      </w:r>
      <w:r w:rsidR="004A03D5" w:rsidRPr="007C6403">
        <w:rPr>
          <w:rFonts w:eastAsia="Calibri"/>
          <w:lang w:val="en-US"/>
        </w:rPr>
        <w:t xml:space="preserve">played </w:t>
      </w:r>
      <w:r w:rsidR="00FE3810" w:rsidRPr="007C6403">
        <w:rPr>
          <w:rFonts w:eastAsia="Calibri"/>
          <w:lang w:val="en-US"/>
        </w:rPr>
        <w:t>a primordial role in disseminating the values of the</w:t>
      </w:r>
      <w:r w:rsidR="005C37D6" w:rsidRPr="007C6403">
        <w:rPr>
          <w:rFonts w:eastAsia="Calibri"/>
          <w:lang w:val="en-US"/>
        </w:rPr>
        <w:t xml:space="preserve"> Convention and thus deserved </w:t>
      </w:r>
      <w:r w:rsidR="00FE3810" w:rsidRPr="007C6403">
        <w:rPr>
          <w:rFonts w:eastAsia="Calibri"/>
          <w:lang w:val="en-US"/>
        </w:rPr>
        <w:t xml:space="preserve">much </w:t>
      </w:r>
      <w:r w:rsidR="004A03D5" w:rsidRPr="007C6403">
        <w:rPr>
          <w:rFonts w:eastAsia="Calibri"/>
          <w:lang w:val="en-US"/>
        </w:rPr>
        <w:t xml:space="preserve">greater </w:t>
      </w:r>
      <w:r w:rsidR="00FE3810" w:rsidRPr="007C6403">
        <w:rPr>
          <w:rFonts w:eastAsia="Calibri"/>
          <w:lang w:val="en-US"/>
        </w:rPr>
        <w:t>visibility.</w:t>
      </w:r>
    </w:p>
    <w:p w14:paraId="4C17435D" w14:textId="0CD137BC" w:rsidR="0058646C" w:rsidRPr="007C6403" w:rsidRDefault="0058646C" w:rsidP="003371C6">
      <w:pPr>
        <w:pStyle w:val="Orateurengris"/>
        <w:spacing w:before="240"/>
        <w:ind w:left="709" w:hanging="709"/>
        <w:rPr>
          <w:lang w:val="en-US"/>
        </w:rPr>
      </w:pPr>
      <w:r w:rsidRPr="007C6403">
        <w:rPr>
          <w:lang w:val="en-US"/>
        </w:rPr>
        <w:t xml:space="preserve">The delegation of </w:t>
      </w:r>
      <w:r w:rsidRPr="007C6403">
        <w:rPr>
          <w:b/>
          <w:lang w:val="en-US"/>
        </w:rPr>
        <w:t>Armenia</w:t>
      </w:r>
      <w:r w:rsidR="005C37D6" w:rsidRPr="007C6403">
        <w:rPr>
          <w:rFonts w:eastAsia="Calibri"/>
          <w:lang w:val="en-US"/>
        </w:rPr>
        <w:t xml:space="preserve"> spoke of the </w:t>
      </w:r>
      <w:r w:rsidR="00FE3810" w:rsidRPr="007C6403">
        <w:rPr>
          <w:rFonts w:eastAsia="Calibri"/>
          <w:lang w:val="en-US"/>
        </w:rPr>
        <w:t>honour of being a Member of the Committee</w:t>
      </w:r>
      <w:r w:rsidR="004A03D5" w:rsidRPr="007C6403">
        <w:rPr>
          <w:rFonts w:eastAsia="Calibri"/>
          <w:lang w:val="en-US"/>
        </w:rPr>
        <w:t>,</w:t>
      </w:r>
      <w:r w:rsidR="00FE3810" w:rsidRPr="007C6403">
        <w:rPr>
          <w:rFonts w:eastAsia="Calibri"/>
          <w:lang w:val="en-US"/>
        </w:rPr>
        <w:t xml:space="preserve"> having </w:t>
      </w:r>
      <w:r w:rsidR="005C37D6" w:rsidRPr="007C6403">
        <w:rPr>
          <w:rFonts w:eastAsia="Calibri"/>
          <w:lang w:val="en-US"/>
        </w:rPr>
        <w:t xml:space="preserve">previously </w:t>
      </w:r>
      <w:r w:rsidR="00FE3810" w:rsidRPr="007C6403">
        <w:rPr>
          <w:rFonts w:eastAsia="Calibri"/>
          <w:lang w:val="en-US"/>
        </w:rPr>
        <w:t xml:space="preserve">been an Observer, adding that it would work in favour of intangible cultural heritage, the Convention and all Member States. The delegation thanked the Secretary and the Secretariat for the work achieved, and congratulated the Chairperson for </w:t>
      </w:r>
      <w:r w:rsidR="005C37D6" w:rsidRPr="007C6403">
        <w:rPr>
          <w:rFonts w:eastAsia="Calibri"/>
          <w:lang w:val="en-US"/>
        </w:rPr>
        <w:t>his</w:t>
      </w:r>
      <w:r w:rsidR="00FE3810" w:rsidRPr="007C6403">
        <w:rPr>
          <w:rFonts w:eastAsia="Calibri"/>
          <w:lang w:val="en-US"/>
        </w:rPr>
        <w:t xml:space="preserve"> dedication to his work throughout the years, which undoubtedly </w:t>
      </w:r>
      <w:r w:rsidR="005C37D6" w:rsidRPr="007C6403">
        <w:rPr>
          <w:rFonts w:eastAsia="Calibri"/>
          <w:lang w:val="en-US"/>
        </w:rPr>
        <w:t xml:space="preserve">had </w:t>
      </w:r>
      <w:r w:rsidR="00FE3810" w:rsidRPr="007C6403">
        <w:rPr>
          <w:rFonts w:eastAsia="Calibri"/>
          <w:lang w:val="en-US"/>
        </w:rPr>
        <w:t>been rewarded in his appointment. Reiterating earlier comments made by previous speakers on the possibility of discussing nomination files, the delegation agreed that Members should have the possibility to discuss files regardless of whether nominations had received positive or negative recommendations.</w:t>
      </w:r>
    </w:p>
    <w:p w14:paraId="55AACEDB" w14:textId="7B5C6691" w:rsidR="0058646C" w:rsidRPr="007C6403" w:rsidRDefault="0058646C">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Mauritius</w:t>
      </w:r>
      <w:r w:rsidR="00FE3810" w:rsidRPr="007C6403">
        <w:rPr>
          <w:b/>
          <w:lang w:val="en-US"/>
        </w:rPr>
        <w:t xml:space="preserve"> </w:t>
      </w:r>
      <w:r w:rsidR="00FE3810" w:rsidRPr="007C6403">
        <w:rPr>
          <w:rFonts w:eastAsia="Calibri"/>
          <w:lang w:val="en-US"/>
        </w:rPr>
        <w:t>congratulated the Chairperson, the new Secretary</w:t>
      </w:r>
      <w:r w:rsidR="005C37D6" w:rsidRPr="007C6403">
        <w:rPr>
          <w:rFonts w:eastAsia="Calibri"/>
          <w:lang w:val="en-US"/>
        </w:rPr>
        <w:t>,</w:t>
      </w:r>
      <w:r w:rsidR="00FE3810" w:rsidRPr="007C6403">
        <w:rPr>
          <w:rFonts w:eastAsia="Calibri"/>
          <w:lang w:val="en-US"/>
        </w:rPr>
        <w:t xml:space="preserve"> and the Secretariat for its excellent work, </w:t>
      </w:r>
      <w:r w:rsidR="005C37D6" w:rsidRPr="007C6403">
        <w:rPr>
          <w:rFonts w:eastAsia="Calibri"/>
          <w:lang w:val="en-US"/>
        </w:rPr>
        <w:t>as well as</w:t>
      </w:r>
      <w:r w:rsidR="00FE3810" w:rsidRPr="007C6403">
        <w:rPr>
          <w:rFonts w:eastAsia="Calibri"/>
          <w:lang w:val="en-US"/>
        </w:rPr>
        <w:t xml:space="preserve"> the host country and the Government of Ethiopia for organizing this session and for its warm welcome. As a new Member of the Committee, the delegation sought to fully collaborate </w:t>
      </w:r>
      <w:r w:rsidR="004A03D5" w:rsidRPr="007C6403">
        <w:rPr>
          <w:rFonts w:eastAsia="Calibri"/>
          <w:lang w:val="en-US"/>
        </w:rPr>
        <w:t xml:space="preserve">with </w:t>
      </w:r>
      <w:r w:rsidR="00FE3810" w:rsidRPr="007C6403">
        <w:rPr>
          <w:rFonts w:eastAsia="Calibri"/>
          <w:lang w:val="en-US"/>
        </w:rPr>
        <w:t>and support the work of the Committee, adding that it had once benefitted from financial assistance in the preparation of its inventories. It was therefore pleased that this assistan</w:t>
      </w:r>
      <w:r w:rsidR="005C37D6" w:rsidRPr="007C6403">
        <w:rPr>
          <w:rFonts w:eastAsia="Calibri"/>
          <w:lang w:val="en-US"/>
        </w:rPr>
        <w:t>ce had been increased to US$</w:t>
      </w:r>
      <w:r w:rsidR="00FE3810" w:rsidRPr="007C6403">
        <w:rPr>
          <w:rFonts w:eastAsia="Calibri"/>
          <w:lang w:val="en-US"/>
        </w:rPr>
        <w:t>100,000, which would benefit all Member States.</w:t>
      </w:r>
    </w:p>
    <w:p w14:paraId="61467ADF" w14:textId="14B2C9CD" w:rsidR="00FE3810" w:rsidRPr="007C6403" w:rsidRDefault="0058646C">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Colombia</w:t>
      </w:r>
      <w:r w:rsidR="00FE3810" w:rsidRPr="007C6403">
        <w:rPr>
          <w:rFonts w:eastAsia="Calibri"/>
          <w:lang w:val="en-US"/>
        </w:rPr>
        <w:t xml:space="preserve"> thanked Ethiopia for its warm welcome, and congratulated the new Secretary and his working team for their excellent work. With regard to the report, the delegation supported the Secretariat’s proposals for the need to strengthen and build capacities, adding that better use of the new training tools and the prioritization of capacity</w:t>
      </w:r>
      <w:r w:rsidR="004A03D5" w:rsidRPr="007C6403">
        <w:rPr>
          <w:rFonts w:eastAsia="Calibri"/>
          <w:lang w:val="en-US"/>
        </w:rPr>
        <w:t xml:space="preserve"> </w:t>
      </w:r>
      <w:r w:rsidR="00FE3810" w:rsidRPr="007C6403">
        <w:rPr>
          <w:rFonts w:eastAsia="Calibri"/>
          <w:lang w:val="en-US"/>
        </w:rPr>
        <w:t>building was particularly important in reinforcing the interrelations between intangible and tangible cultural heritage</w:t>
      </w:r>
      <w:r w:rsidR="005C37D6" w:rsidRPr="007C6403">
        <w:rPr>
          <w:rFonts w:eastAsia="Calibri"/>
          <w:lang w:val="en-US"/>
        </w:rPr>
        <w:t>,</w:t>
      </w:r>
      <w:r w:rsidR="00FE3810" w:rsidRPr="007C6403">
        <w:rPr>
          <w:rFonts w:eastAsia="Calibri"/>
          <w:lang w:val="en-US"/>
        </w:rPr>
        <w:t xml:space="preserve"> the sustainable development goals and the 2030 Agenda, as well as other international commitments</w:t>
      </w:r>
      <w:r w:rsidR="00FA4311" w:rsidRPr="007C6403">
        <w:rPr>
          <w:rFonts w:eastAsia="Calibri"/>
          <w:lang w:val="en-US"/>
        </w:rPr>
        <w:t xml:space="preserve"> which have an impact on intangible cultural heritage</w:t>
      </w:r>
      <w:r w:rsidR="009F1B95" w:rsidRPr="007C6403">
        <w:rPr>
          <w:rFonts w:eastAsia="Calibri"/>
          <w:lang w:val="en-US"/>
        </w:rPr>
        <w:t>.</w:t>
      </w:r>
      <w:r w:rsidR="00FE3810" w:rsidRPr="007C6403">
        <w:rPr>
          <w:rFonts w:eastAsia="Calibri"/>
          <w:lang w:val="en-US"/>
        </w:rPr>
        <w:t xml:space="preserve"> This was thus a good strategy for the role of intangible cultural heritage </w:t>
      </w:r>
      <w:r w:rsidR="00FA4311" w:rsidRPr="007C6403">
        <w:rPr>
          <w:rFonts w:eastAsia="Calibri"/>
          <w:lang w:val="en-US"/>
        </w:rPr>
        <w:t xml:space="preserve">to be materialized </w:t>
      </w:r>
      <w:r w:rsidR="00FE3810" w:rsidRPr="007C6403">
        <w:rPr>
          <w:rFonts w:eastAsia="Calibri"/>
          <w:lang w:val="en-US"/>
        </w:rPr>
        <w:t>in actual processes of sustainable development.</w:t>
      </w:r>
    </w:p>
    <w:p w14:paraId="7C02193F" w14:textId="29F488A1" w:rsidR="00FE3810" w:rsidRPr="007C6403" w:rsidRDefault="00FE3810">
      <w:pPr>
        <w:pStyle w:val="Orateurengris"/>
        <w:tabs>
          <w:tab w:val="clear" w:pos="709"/>
          <w:tab w:val="clear" w:pos="1418"/>
          <w:tab w:val="clear" w:pos="2126"/>
          <w:tab w:val="clear" w:pos="2835"/>
          <w:tab w:val="clear" w:pos="3686"/>
        </w:tabs>
        <w:spacing w:before="240"/>
        <w:ind w:left="709" w:hanging="709"/>
        <w:rPr>
          <w:lang w:val="en-US"/>
        </w:rPr>
      </w:pPr>
      <w:r w:rsidRPr="007C6403">
        <w:rPr>
          <w:rFonts w:eastAsia="Calibri"/>
          <w:lang w:val="en-US"/>
        </w:rPr>
        <w:t xml:space="preserve">Noting that all 15 Members had spoken, the </w:t>
      </w:r>
      <w:r w:rsidRPr="007C6403">
        <w:rPr>
          <w:rFonts w:eastAsia="Calibri"/>
          <w:b/>
          <w:lang w:val="en-US"/>
        </w:rPr>
        <w:t>Chairperson</w:t>
      </w:r>
      <w:r w:rsidRPr="007C6403">
        <w:rPr>
          <w:rFonts w:eastAsia="Calibri"/>
          <w:lang w:val="en-US"/>
        </w:rPr>
        <w:t xml:space="preserve"> gave the floor to the Secretary to briefly respond to the issues</w:t>
      </w:r>
      <w:r w:rsidR="005C37D6" w:rsidRPr="007C6403">
        <w:rPr>
          <w:rFonts w:eastAsia="Calibri"/>
          <w:lang w:val="en-US"/>
        </w:rPr>
        <w:t xml:space="preserve"> raised</w:t>
      </w:r>
      <w:r w:rsidRPr="007C6403">
        <w:rPr>
          <w:rFonts w:eastAsia="Calibri"/>
          <w:lang w:val="en-US"/>
        </w:rPr>
        <w:t>.</w:t>
      </w:r>
    </w:p>
    <w:p w14:paraId="37810F6C" w14:textId="48C022B0" w:rsidR="00FE3810" w:rsidRPr="007C6403" w:rsidRDefault="0058646C">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The</w:t>
      </w:r>
      <w:r w:rsidRPr="007C6403">
        <w:rPr>
          <w:b/>
          <w:lang w:val="en-US"/>
        </w:rPr>
        <w:t xml:space="preserve"> Secretary </w:t>
      </w:r>
      <w:r w:rsidR="00FE3810" w:rsidRPr="007C6403">
        <w:rPr>
          <w:rFonts w:eastAsia="Calibri"/>
          <w:lang w:val="en-US"/>
        </w:rPr>
        <w:t xml:space="preserve">began by reaffirming the possibility of interventions by Members at any time on any decision and on any file, whether they comprise positive or negative recommendations. Turning to questions directed to the Secretariat, namely those concerning the stresses faced by the Secretariat in terms of human and financial resources, </w:t>
      </w:r>
      <w:r w:rsidR="005C37D6" w:rsidRPr="007C6403">
        <w:rPr>
          <w:rFonts w:eastAsia="Calibri"/>
          <w:lang w:val="en-US"/>
        </w:rPr>
        <w:t xml:space="preserve">he </w:t>
      </w:r>
      <w:r w:rsidR="00FE3810" w:rsidRPr="007C6403">
        <w:rPr>
          <w:rFonts w:eastAsia="Calibri"/>
          <w:lang w:val="en-US"/>
        </w:rPr>
        <w:t xml:space="preserve">explained that these issues would be addressed under the </w:t>
      </w:r>
      <w:r w:rsidR="005C37D6" w:rsidRPr="007C6403">
        <w:rPr>
          <w:rFonts w:eastAsia="Calibri"/>
          <w:lang w:val="en-US"/>
        </w:rPr>
        <w:t>relevant</w:t>
      </w:r>
      <w:r w:rsidR="009940E6" w:rsidRPr="007C6403">
        <w:rPr>
          <w:rFonts w:eastAsia="Calibri"/>
          <w:lang w:val="en-US"/>
        </w:rPr>
        <w:t xml:space="preserve"> agenda item</w:t>
      </w:r>
      <w:r w:rsidR="00FE3810" w:rsidRPr="007C6403">
        <w:rPr>
          <w:rFonts w:eastAsia="Calibri"/>
          <w:lang w:val="en-US"/>
        </w:rPr>
        <w:t xml:space="preserve"> on voluntary contributions, particularly as they related to the structured financing dialogue and fundraising. The Secretary drew attention to this item because of the particularity of </w:t>
      </w:r>
      <w:r w:rsidR="009F1B95" w:rsidRPr="007C6403">
        <w:rPr>
          <w:rFonts w:eastAsia="Calibri"/>
          <w:lang w:val="en-US"/>
        </w:rPr>
        <w:t xml:space="preserve">International Assistance </w:t>
      </w:r>
      <w:r w:rsidR="00FE3810" w:rsidRPr="007C6403">
        <w:rPr>
          <w:rFonts w:eastAsia="Calibri"/>
          <w:lang w:val="en-US"/>
        </w:rPr>
        <w:t xml:space="preserve">concerning the assessed contributions to the Fund and the longstanding difficulties in implementing </w:t>
      </w:r>
      <w:r w:rsidR="009940E6" w:rsidRPr="007C6403">
        <w:rPr>
          <w:rFonts w:eastAsia="Calibri"/>
          <w:lang w:val="en-US"/>
        </w:rPr>
        <w:t>the</w:t>
      </w:r>
      <w:r w:rsidR="00FE3810" w:rsidRPr="007C6403">
        <w:rPr>
          <w:rFonts w:eastAsia="Calibri"/>
          <w:lang w:val="en-US"/>
        </w:rPr>
        <w:t xml:space="preserve"> assessed contribution </w:t>
      </w:r>
      <w:r w:rsidR="009940E6" w:rsidRPr="007C6403">
        <w:rPr>
          <w:rFonts w:eastAsia="Calibri"/>
          <w:lang w:val="en-US"/>
        </w:rPr>
        <w:t xml:space="preserve">component </w:t>
      </w:r>
      <w:r w:rsidR="00FE3810" w:rsidRPr="007C6403">
        <w:rPr>
          <w:rFonts w:eastAsia="Calibri"/>
          <w:lang w:val="en-US"/>
        </w:rPr>
        <w:t xml:space="preserve">of the Fund going forward. The Secretary believed that those difficulties would likely increase because the Secretariat would not be able to deliver the funds to Member States under the current structure. He remarked on comments made by India, Austria, the Philippines, Mongolia and Colombia that emphasized the importance of intangible cultural heritage as a key component of sustainable development and the 2030 Agenda, assuring the Committee that a lot had been achieved already through the adoption of the Operational Directives. The task ahead was now to put </w:t>
      </w:r>
      <w:r w:rsidR="009940E6" w:rsidRPr="007C6403">
        <w:rPr>
          <w:rFonts w:eastAsia="Calibri"/>
          <w:lang w:val="en-US"/>
        </w:rPr>
        <w:t>it</w:t>
      </w:r>
      <w:r w:rsidR="00FE3810" w:rsidRPr="007C6403">
        <w:rPr>
          <w:rFonts w:eastAsia="Calibri"/>
          <w:lang w:val="en-US"/>
        </w:rPr>
        <w:t xml:space="preserve"> into action, which would be reflected in the plans within the Committee and the preparatory work of the</w:t>
      </w:r>
      <w:r w:rsidR="009940E6" w:rsidRPr="007C6403">
        <w:rPr>
          <w:rFonts w:eastAsia="Calibri"/>
          <w:lang w:val="en-US"/>
        </w:rPr>
        <w:t xml:space="preserve"> ICH</w:t>
      </w:r>
      <w:r w:rsidR="00FE3810" w:rsidRPr="007C6403">
        <w:rPr>
          <w:rFonts w:eastAsia="Calibri"/>
          <w:lang w:val="en-US"/>
        </w:rPr>
        <w:t xml:space="preserve"> Section for the 38 C/5.</w:t>
      </w:r>
    </w:p>
    <w:p w14:paraId="53E5B5C6" w14:textId="54397D5D" w:rsidR="00FE3810" w:rsidRPr="007C6403" w:rsidRDefault="00FE3810">
      <w:pPr>
        <w:pStyle w:val="Orateurengris"/>
        <w:tabs>
          <w:tab w:val="clear" w:pos="709"/>
          <w:tab w:val="clear" w:pos="1418"/>
          <w:tab w:val="clear" w:pos="2126"/>
          <w:tab w:val="clear" w:pos="2835"/>
          <w:tab w:val="clear" w:pos="3686"/>
        </w:tabs>
        <w:spacing w:before="240"/>
        <w:ind w:left="709" w:hanging="709"/>
        <w:rPr>
          <w:lang w:val="en-US"/>
        </w:rPr>
      </w:pPr>
      <w:r w:rsidRPr="007C6403">
        <w:rPr>
          <w:rFonts w:eastAsia="Calibri"/>
          <w:lang w:val="en-US"/>
        </w:rPr>
        <w:t xml:space="preserve">Referring to the points raised by Members, the </w:t>
      </w:r>
      <w:r w:rsidRPr="007C6403">
        <w:rPr>
          <w:rFonts w:eastAsia="Calibri"/>
          <w:b/>
          <w:lang w:val="en-US"/>
        </w:rPr>
        <w:t>Secretary</w:t>
      </w:r>
      <w:r w:rsidRPr="007C6403">
        <w:rPr>
          <w:rFonts w:eastAsia="Calibri"/>
          <w:lang w:val="en-US"/>
        </w:rPr>
        <w:t xml:space="preserve"> noted that Austria had proposed </w:t>
      </w:r>
      <w:r w:rsidR="009F1B95" w:rsidRPr="007C6403">
        <w:rPr>
          <w:rFonts w:eastAsia="Calibri"/>
          <w:lang w:val="en-US"/>
        </w:rPr>
        <w:t>sharing</w:t>
      </w:r>
      <w:r w:rsidRPr="007C6403">
        <w:rPr>
          <w:rFonts w:eastAsia="Calibri"/>
          <w:lang w:val="en-US"/>
        </w:rPr>
        <w:t xml:space="preserve"> some case studies in order to further operationalize the new Operational Direct</w:t>
      </w:r>
      <w:r w:rsidR="009940E6" w:rsidRPr="007C6403">
        <w:rPr>
          <w:rFonts w:eastAsia="Calibri"/>
          <w:lang w:val="en-US"/>
        </w:rPr>
        <w:t>ives on sustainable development, and this idea was welcomed</w:t>
      </w:r>
      <w:r w:rsidRPr="007C6403">
        <w:rPr>
          <w:rFonts w:eastAsia="Calibri"/>
          <w:lang w:val="en-US"/>
        </w:rPr>
        <w:t xml:space="preserve"> with the Secretariat and the Section happy to work towards moving that forward. Turkey, Cuba and Colombia raised the point of the audit and evaluation on capacity</w:t>
      </w:r>
      <w:r w:rsidR="009F1B95" w:rsidRPr="007C6403">
        <w:rPr>
          <w:rFonts w:eastAsia="Calibri"/>
          <w:lang w:val="en-US"/>
        </w:rPr>
        <w:t xml:space="preserve"> </w:t>
      </w:r>
      <w:r w:rsidRPr="007C6403">
        <w:rPr>
          <w:rFonts w:eastAsia="Calibri"/>
          <w:lang w:val="en-US"/>
        </w:rPr>
        <w:t xml:space="preserve">building as a key window of the Convention’s activities, and the Secretariat would continue in that regard. The Secretary appreciated the </w:t>
      </w:r>
      <w:r w:rsidR="009940E6" w:rsidRPr="007C6403">
        <w:rPr>
          <w:rFonts w:eastAsia="Calibri"/>
          <w:lang w:val="en-US"/>
        </w:rPr>
        <w:t xml:space="preserve">recognition </w:t>
      </w:r>
      <w:r w:rsidRPr="007C6403">
        <w:rPr>
          <w:rFonts w:eastAsia="Calibri"/>
          <w:lang w:val="en-US"/>
        </w:rPr>
        <w:t xml:space="preserve">of achievements </w:t>
      </w:r>
      <w:r w:rsidR="009940E6" w:rsidRPr="007C6403">
        <w:rPr>
          <w:rFonts w:eastAsia="Calibri"/>
          <w:lang w:val="en-US"/>
        </w:rPr>
        <w:t xml:space="preserve">made </w:t>
      </w:r>
      <w:r w:rsidR="0047224F" w:rsidRPr="007C6403">
        <w:rPr>
          <w:rFonts w:eastAsia="Calibri"/>
          <w:lang w:val="en-US"/>
        </w:rPr>
        <w:t xml:space="preserve">under </w:t>
      </w:r>
      <w:r w:rsidRPr="007C6403">
        <w:rPr>
          <w:rFonts w:eastAsia="Calibri"/>
          <w:lang w:val="en-US"/>
        </w:rPr>
        <w:t xml:space="preserve">some </w:t>
      </w:r>
      <w:r w:rsidR="0047224F" w:rsidRPr="007C6403">
        <w:rPr>
          <w:rFonts w:eastAsia="Calibri"/>
          <w:lang w:val="en-US"/>
        </w:rPr>
        <w:t xml:space="preserve">of the </w:t>
      </w:r>
      <w:r w:rsidRPr="007C6403">
        <w:rPr>
          <w:rFonts w:eastAsia="Calibri"/>
          <w:lang w:val="en-US"/>
        </w:rPr>
        <w:t>recommendations, such as 11 and 12, and looked forward to strengthening South-South cooperation. India raised an issue concerning the nomination cycle, and the Secretary felt that it would be hard to gather more information</w:t>
      </w:r>
      <w:r w:rsidR="0047224F" w:rsidRPr="007C6403">
        <w:rPr>
          <w:rFonts w:eastAsia="Calibri"/>
          <w:lang w:val="en-US"/>
        </w:rPr>
        <w:t xml:space="preserve"> from the submitting State,</w:t>
      </w:r>
      <w:r w:rsidRPr="007C6403">
        <w:rPr>
          <w:rFonts w:eastAsia="Calibri"/>
          <w:lang w:val="en-US"/>
        </w:rPr>
        <w:t xml:space="preserve"> though further discussion on this issue </w:t>
      </w:r>
      <w:r w:rsidR="009F1B95" w:rsidRPr="007C6403">
        <w:rPr>
          <w:rFonts w:eastAsia="Calibri"/>
          <w:lang w:val="en-US"/>
        </w:rPr>
        <w:t xml:space="preserve">would be </w:t>
      </w:r>
      <w:r w:rsidRPr="007C6403">
        <w:rPr>
          <w:rFonts w:eastAsia="Calibri"/>
          <w:lang w:val="en-US"/>
        </w:rPr>
        <w:t>possible under the appropriate agenda item later in the week. Austria, the Philippines and Mongolia had spoken about expanded cooperation with category 2 centres, and the Secretariat was currently working on renewing and fine</w:t>
      </w:r>
      <w:r w:rsidR="0047224F" w:rsidRPr="007C6403">
        <w:rPr>
          <w:rFonts w:eastAsia="Calibri"/>
          <w:lang w:val="en-US"/>
        </w:rPr>
        <w:t>-</w:t>
      </w:r>
      <w:r w:rsidRPr="007C6403">
        <w:rPr>
          <w:rFonts w:eastAsia="Calibri"/>
          <w:lang w:val="en-US"/>
        </w:rPr>
        <w:t xml:space="preserve">tuning agreements in order to learn from the first phases of these collaborations over the years. The Secretary was pleased to note that Turkey and others had welcomed the new format of the report, and although </w:t>
      </w:r>
      <w:r w:rsidR="009F1B95" w:rsidRPr="007C6403">
        <w:rPr>
          <w:rFonts w:eastAsia="Calibri"/>
          <w:lang w:val="en-US"/>
        </w:rPr>
        <w:t xml:space="preserve">it was </w:t>
      </w:r>
      <w:r w:rsidRPr="007C6403">
        <w:rPr>
          <w:rFonts w:eastAsia="Calibri"/>
          <w:lang w:val="en-US"/>
        </w:rPr>
        <w:t>awkward this year</w:t>
      </w:r>
      <w:r w:rsidR="0047224F" w:rsidRPr="007C6403">
        <w:rPr>
          <w:rFonts w:eastAsia="Calibri"/>
          <w:lang w:val="en-US"/>
        </w:rPr>
        <w:t>,</w:t>
      </w:r>
      <w:r w:rsidRPr="007C6403">
        <w:rPr>
          <w:rFonts w:eastAsia="Calibri"/>
          <w:lang w:val="en-US"/>
        </w:rPr>
        <w:t xml:space="preserve"> it should simplify the Committee’s work with the overall reporting system in the long term. Cuba mentioned the importance of intangible cultural heritage in emergency situations, which would be further discussed under agenda item 15, while the Philippines and Senegal emphasized the importa</w:t>
      </w:r>
      <w:r w:rsidR="0047224F" w:rsidRPr="007C6403">
        <w:rPr>
          <w:rFonts w:eastAsia="Calibri"/>
          <w:lang w:val="en-US"/>
        </w:rPr>
        <w:t xml:space="preserve">nce of civil society engagement, </w:t>
      </w:r>
      <w:r w:rsidRPr="007C6403">
        <w:rPr>
          <w:rFonts w:eastAsia="Calibri"/>
          <w:lang w:val="en-US"/>
        </w:rPr>
        <w:t>particularly in the monitoring of elements on the Urgent Safeguarding List, which the Secretary believed was an interesting idea and one that could be discussed under agenda item 9.b.</w:t>
      </w:r>
    </w:p>
    <w:p w14:paraId="769127B7" w14:textId="3C8B298F" w:rsidR="0058646C" w:rsidRPr="007C6403" w:rsidRDefault="00FE3810">
      <w:pPr>
        <w:pStyle w:val="Orateurengris"/>
        <w:tabs>
          <w:tab w:val="clear" w:pos="709"/>
          <w:tab w:val="clear" w:pos="1418"/>
          <w:tab w:val="clear" w:pos="2126"/>
          <w:tab w:val="clear" w:pos="2835"/>
          <w:tab w:val="clear" w:pos="3686"/>
        </w:tabs>
        <w:spacing w:before="240"/>
        <w:ind w:left="709" w:hanging="709"/>
        <w:rPr>
          <w:lang w:val="en-US"/>
        </w:rPr>
      </w:pPr>
      <w:r w:rsidRPr="007C6403">
        <w:rPr>
          <w:rFonts w:eastAsia="Calibri"/>
          <w:lang w:val="en-US"/>
        </w:rPr>
        <w:t xml:space="preserve">Having responded to all the remarks, the </w:t>
      </w:r>
      <w:r w:rsidRPr="007C6403">
        <w:rPr>
          <w:rFonts w:eastAsia="Calibri"/>
          <w:b/>
          <w:lang w:val="en-US"/>
        </w:rPr>
        <w:t>Chairperson</w:t>
      </w:r>
      <w:r w:rsidRPr="007C6403">
        <w:rPr>
          <w:rFonts w:eastAsia="Calibri"/>
          <w:lang w:val="en-US"/>
        </w:rPr>
        <w:t xml:space="preserve"> turned to the adoption of the </w:t>
      </w:r>
      <w:r w:rsidR="0047224F" w:rsidRPr="007C6403">
        <w:rPr>
          <w:rFonts w:eastAsia="Calibri"/>
          <w:lang w:val="en-US"/>
        </w:rPr>
        <w:t>draft d</w:t>
      </w:r>
      <w:r w:rsidRPr="007C6403">
        <w:rPr>
          <w:rFonts w:eastAsia="Calibri"/>
          <w:lang w:val="en-US"/>
        </w:rPr>
        <w:t>ecision and</w:t>
      </w:r>
      <w:r w:rsidR="0047224F" w:rsidRPr="007C6403">
        <w:rPr>
          <w:rFonts w:eastAsia="Calibri"/>
          <w:lang w:val="en-US"/>
        </w:rPr>
        <w:t>,</w:t>
      </w:r>
      <w:r w:rsidRPr="007C6403">
        <w:rPr>
          <w:rFonts w:eastAsia="Calibri"/>
          <w:lang w:val="en-US"/>
        </w:rPr>
        <w:t xml:space="preserve"> noting an amendment by Turkey</w:t>
      </w:r>
      <w:r w:rsidR="0047224F" w:rsidRPr="007C6403">
        <w:rPr>
          <w:rFonts w:eastAsia="Calibri"/>
          <w:lang w:val="en-US"/>
        </w:rPr>
        <w:t>,</w:t>
      </w:r>
      <w:r w:rsidRPr="007C6403">
        <w:rPr>
          <w:rFonts w:eastAsia="Calibri"/>
          <w:lang w:val="en-US"/>
        </w:rPr>
        <w:t xml:space="preserve"> proceeded on a</w:t>
      </w:r>
      <w:r w:rsidR="0047224F" w:rsidRPr="007C6403">
        <w:rPr>
          <w:rFonts w:eastAsia="Calibri"/>
          <w:lang w:val="en-US"/>
        </w:rPr>
        <w:t xml:space="preserve"> paragraph-by-paragraph basis. </w:t>
      </w:r>
      <w:r w:rsidRPr="007C6403">
        <w:rPr>
          <w:rFonts w:eastAsia="Calibri"/>
          <w:lang w:val="en-US"/>
        </w:rPr>
        <w:t xml:space="preserve">With no forthcoming comments, paragraphs 1 and 2 were adopted. </w:t>
      </w:r>
      <w:r w:rsidR="0047224F" w:rsidRPr="007C6403">
        <w:rPr>
          <w:rFonts w:eastAsia="Calibri"/>
          <w:lang w:val="en-US"/>
        </w:rPr>
        <w:t>He noted an</w:t>
      </w:r>
      <w:r w:rsidRPr="007C6403">
        <w:rPr>
          <w:rFonts w:eastAsia="Calibri"/>
          <w:lang w:val="en-US"/>
        </w:rPr>
        <w:t xml:space="preserve"> amendment to paragraph 3 </w:t>
      </w:r>
      <w:r w:rsidR="0047224F" w:rsidRPr="007C6403">
        <w:rPr>
          <w:rFonts w:eastAsia="Calibri"/>
          <w:lang w:val="en-US"/>
        </w:rPr>
        <w:t>by Turkey.</w:t>
      </w:r>
    </w:p>
    <w:p w14:paraId="34139A81" w14:textId="41C62572" w:rsidR="00925EE7" w:rsidRPr="007C6403" w:rsidRDefault="0058646C">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 xml:space="preserve">Turkey </w:t>
      </w:r>
      <w:r w:rsidR="001F622C" w:rsidRPr="007C6403">
        <w:rPr>
          <w:lang w:val="en-US"/>
        </w:rPr>
        <w:t xml:space="preserve">sought to add </w:t>
      </w:r>
      <w:r w:rsidR="00FE3810" w:rsidRPr="007C6403">
        <w:rPr>
          <w:lang w:val="en-US"/>
        </w:rPr>
        <w:t xml:space="preserve">a sentence at the end of </w:t>
      </w:r>
      <w:r w:rsidR="001F622C" w:rsidRPr="007C6403">
        <w:rPr>
          <w:lang w:val="en-US"/>
        </w:rPr>
        <w:t xml:space="preserve">paragraph 3, after the word ‘ratification’, which would read, </w:t>
      </w:r>
      <w:r w:rsidR="0047224F" w:rsidRPr="007C6403">
        <w:rPr>
          <w:lang w:val="en-US"/>
        </w:rPr>
        <w:t>‘</w:t>
      </w:r>
      <w:r w:rsidR="00FE3810" w:rsidRPr="007C6403">
        <w:rPr>
          <w:lang w:val="en-US"/>
        </w:rPr>
        <w:t xml:space="preserve">encourages </w:t>
      </w:r>
      <w:r w:rsidR="00925EE7" w:rsidRPr="007C6403">
        <w:rPr>
          <w:lang w:val="en-US"/>
        </w:rPr>
        <w:t xml:space="preserve">the </w:t>
      </w:r>
      <w:r w:rsidR="00FE3810" w:rsidRPr="007C6403">
        <w:rPr>
          <w:lang w:val="en-US"/>
        </w:rPr>
        <w:t xml:space="preserve">States not party to the Convention </w:t>
      </w:r>
      <w:r w:rsidR="00925EE7" w:rsidRPr="007C6403">
        <w:rPr>
          <w:lang w:val="en-US"/>
        </w:rPr>
        <w:t>and requests the S</w:t>
      </w:r>
      <w:r w:rsidR="00FE3810" w:rsidRPr="007C6403">
        <w:rPr>
          <w:lang w:val="en-US"/>
        </w:rPr>
        <w:t>ecretariat to continue its ef</w:t>
      </w:r>
      <w:r w:rsidR="0047224F" w:rsidRPr="007C6403">
        <w:rPr>
          <w:lang w:val="en-US"/>
        </w:rPr>
        <w:t>forts to promote ratification’</w:t>
      </w:r>
      <w:r w:rsidR="00925EE7" w:rsidRPr="007C6403">
        <w:rPr>
          <w:lang w:val="en-US"/>
        </w:rPr>
        <w:t xml:space="preserve">, adding that in 2015 </w:t>
      </w:r>
      <w:r w:rsidR="00FE3810" w:rsidRPr="007C6403">
        <w:rPr>
          <w:lang w:val="en-US"/>
        </w:rPr>
        <w:t xml:space="preserve">seven States </w:t>
      </w:r>
      <w:r w:rsidR="00925EE7" w:rsidRPr="007C6403">
        <w:rPr>
          <w:lang w:val="en-US"/>
        </w:rPr>
        <w:t>had ratified the Convention and it hoped other States would do the same.</w:t>
      </w:r>
    </w:p>
    <w:p w14:paraId="7BB5DDF9" w14:textId="3B467CC4" w:rsidR="00925EE7"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Secretary</w:t>
      </w:r>
      <w:r w:rsidR="00925EE7" w:rsidRPr="007C6403">
        <w:rPr>
          <w:rFonts w:eastAsia="Calibri"/>
          <w:lang w:val="en-US"/>
        </w:rPr>
        <w:t xml:space="preserve"> noted that South Sudan had not been included on the list</w:t>
      </w:r>
      <w:r w:rsidR="0047224F" w:rsidRPr="007C6403">
        <w:rPr>
          <w:rFonts w:eastAsia="Calibri"/>
          <w:lang w:val="en-US"/>
        </w:rPr>
        <w:t>,</w:t>
      </w:r>
      <w:r w:rsidR="00925EE7" w:rsidRPr="007C6403">
        <w:rPr>
          <w:rFonts w:eastAsia="Calibri"/>
          <w:lang w:val="en-US"/>
        </w:rPr>
        <w:t xml:space="preserve"> as the instrument had </w:t>
      </w:r>
      <w:r w:rsidR="0047224F" w:rsidRPr="007C6403">
        <w:rPr>
          <w:rFonts w:eastAsia="Calibri"/>
          <w:lang w:val="en-US"/>
        </w:rPr>
        <w:t xml:space="preserve">only </w:t>
      </w:r>
      <w:r w:rsidR="00925EE7" w:rsidRPr="007C6403">
        <w:rPr>
          <w:rFonts w:eastAsia="Calibri"/>
          <w:lang w:val="en-US"/>
        </w:rPr>
        <w:t>been received during the drafting of the decision.</w:t>
      </w:r>
    </w:p>
    <w:p w14:paraId="2AC3F543" w14:textId="69975FBA" w:rsidR="00925EE7" w:rsidRPr="007C6403" w:rsidRDefault="00925EE7">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With no objections, t</w:t>
      </w:r>
      <w:r w:rsidR="00450978" w:rsidRPr="007C6403">
        <w:rPr>
          <w:lang w:val="en-US"/>
        </w:rPr>
        <w:t xml:space="preserve">he </w:t>
      </w:r>
      <w:r w:rsidR="00450978" w:rsidRPr="007C6403">
        <w:rPr>
          <w:b/>
          <w:lang w:val="en-US"/>
        </w:rPr>
        <w:t>Chairperson</w:t>
      </w:r>
      <w:r w:rsidR="00450978" w:rsidRPr="007C6403">
        <w:rPr>
          <w:lang w:val="en-US"/>
        </w:rPr>
        <w:t xml:space="preserve"> </w:t>
      </w:r>
      <w:r w:rsidRPr="007C6403">
        <w:rPr>
          <w:lang w:val="en-US"/>
        </w:rPr>
        <w:t xml:space="preserve">inserted </w:t>
      </w:r>
      <w:r w:rsidR="0047224F" w:rsidRPr="007C6403">
        <w:rPr>
          <w:lang w:val="en-US"/>
        </w:rPr>
        <w:t>South Sudan</w:t>
      </w:r>
      <w:r w:rsidRPr="007C6403">
        <w:rPr>
          <w:lang w:val="en-US"/>
        </w:rPr>
        <w:t xml:space="preserve">, and </w:t>
      </w:r>
      <w:r w:rsidR="0047224F" w:rsidRPr="007C6403">
        <w:rPr>
          <w:lang w:val="en-US"/>
        </w:rPr>
        <w:t>‘</w:t>
      </w:r>
      <w:r w:rsidRPr="007C6403">
        <w:rPr>
          <w:lang w:val="en-US"/>
        </w:rPr>
        <w:t>seven</w:t>
      </w:r>
      <w:r w:rsidR="0047224F" w:rsidRPr="007C6403">
        <w:rPr>
          <w:lang w:val="en-US"/>
        </w:rPr>
        <w:t>’</w:t>
      </w:r>
      <w:r w:rsidRPr="007C6403">
        <w:rPr>
          <w:lang w:val="en-US"/>
        </w:rPr>
        <w:t xml:space="preserve"> was changed to </w:t>
      </w:r>
      <w:r w:rsidR="0047224F" w:rsidRPr="007C6403">
        <w:rPr>
          <w:lang w:val="en-US"/>
        </w:rPr>
        <w:t>‘</w:t>
      </w:r>
      <w:r w:rsidRPr="007C6403">
        <w:rPr>
          <w:lang w:val="en-US"/>
        </w:rPr>
        <w:t>eight</w:t>
      </w:r>
      <w:r w:rsidR="0047224F" w:rsidRPr="007C6403">
        <w:rPr>
          <w:lang w:val="en-US"/>
        </w:rPr>
        <w:t>’</w:t>
      </w:r>
      <w:r w:rsidRPr="007C6403">
        <w:rPr>
          <w:lang w:val="en-US"/>
        </w:rPr>
        <w:t xml:space="preserve"> States.</w:t>
      </w:r>
    </w:p>
    <w:p w14:paraId="4CB9448E" w14:textId="6F405030" w:rsidR="00925EE7"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Turkey</w:t>
      </w:r>
      <w:r w:rsidR="00925EE7" w:rsidRPr="007C6403">
        <w:rPr>
          <w:lang w:val="en-US"/>
        </w:rPr>
        <w:t xml:space="preserve"> reiterated that th</w:t>
      </w:r>
      <w:r w:rsidR="0047224F" w:rsidRPr="007C6403">
        <w:rPr>
          <w:lang w:val="en-US"/>
        </w:rPr>
        <w:t>e English version could include</w:t>
      </w:r>
      <w:r w:rsidR="00925EE7" w:rsidRPr="007C6403">
        <w:rPr>
          <w:lang w:val="en-US"/>
        </w:rPr>
        <w:t xml:space="preserve"> </w:t>
      </w:r>
      <w:r w:rsidR="0047224F" w:rsidRPr="007C6403">
        <w:rPr>
          <w:lang w:val="en-US"/>
        </w:rPr>
        <w:t>‘to ratify’</w:t>
      </w:r>
      <w:r w:rsidR="00E011B8" w:rsidRPr="007C6403">
        <w:rPr>
          <w:lang w:val="en-US"/>
        </w:rPr>
        <w:t xml:space="preserve">, which would read </w:t>
      </w:r>
      <w:r w:rsidR="0047224F" w:rsidRPr="007C6403">
        <w:rPr>
          <w:rFonts w:eastAsia="Calibri"/>
          <w:lang w:val="en-US"/>
        </w:rPr>
        <w:t>‘</w:t>
      </w:r>
      <w:r w:rsidR="00E011B8" w:rsidRPr="007C6403">
        <w:rPr>
          <w:lang w:val="en-US"/>
        </w:rPr>
        <w:t xml:space="preserve">States not party to the Convention </w:t>
      </w:r>
      <w:r w:rsidR="00E011B8" w:rsidRPr="007C6403">
        <w:rPr>
          <w:u w:val="single"/>
          <w:lang w:val="en-US"/>
        </w:rPr>
        <w:t>to ratify</w:t>
      </w:r>
      <w:r w:rsidR="00E011B8" w:rsidRPr="007C6403">
        <w:rPr>
          <w:lang w:val="en-US"/>
        </w:rPr>
        <w:t xml:space="preserve"> and requests […]</w:t>
      </w:r>
      <w:r w:rsidR="0047224F" w:rsidRPr="007C6403">
        <w:rPr>
          <w:rFonts w:eastAsia="Calibri"/>
          <w:lang w:val="en-US"/>
        </w:rPr>
        <w:t>’</w:t>
      </w:r>
      <w:r w:rsidR="00925EE7" w:rsidRPr="007C6403">
        <w:rPr>
          <w:rFonts w:eastAsia="Calibri"/>
          <w:lang w:val="en-US"/>
        </w:rPr>
        <w:t>.</w:t>
      </w:r>
    </w:p>
    <w:p w14:paraId="079B50AB" w14:textId="115137AD" w:rsidR="00C829C8" w:rsidRPr="007C6403" w:rsidRDefault="00925EE7">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With no further comments, t</w:t>
      </w:r>
      <w:r w:rsidR="00450978" w:rsidRPr="007C6403">
        <w:rPr>
          <w:lang w:val="en-US"/>
        </w:rPr>
        <w:t xml:space="preserve">he </w:t>
      </w:r>
      <w:r w:rsidR="00450978" w:rsidRPr="007C6403">
        <w:rPr>
          <w:b/>
          <w:lang w:val="en-US"/>
        </w:rPr>
        <w:t>Chairperson</w:t>
      </w:r>
      <w:r w:rsidR="00450978" w:rsidRPr="007C6403">
        <w:rPr>
          <w:lang w:val="en-US"/>
        </w:rPr>
        <w:t xml:space="preserve"> </w:t>
      </w:r>
      <w:r w:rsidRPr="007C6403">
        <w:rPr>
          <w:lang w:val="en-US"/>
        </w:rPr>
        <w:t xml:space="preserve">pronounced </w:t>
      </w:r>
      <w:r w:rsidRPr="007C6403">
        <w:rPr>
          <w:rFonts w:eastAsia="Calibri"/>
          <w:lang w:val="en-US"/>
        </w:rPr>
        <w:t>paragraph 3 adopted as amende</w:t>
      </w:r>
      <w:r w:rsidR="0047224F" w:rsidRPr="007C6403">
        <w:rPr>
          <w:rFonts w:eastAsia="Calibri"/>
          <w:lang w:val="en-US"/>
        </w:rPr>
        <w:t>d. Paragraph 4 was also adopted.</w:t>
      </w:r>
      <w:r w:rsidRPr="007C6403">
        <w:rPr>
          <w:rFonts w:eastAsia="Calibri"/>
          <w:lang w:val="en-US"/>
        </w:rPr>
        <w:t xml:space="preserve"> </w:t>
      </w:r>
      <w:r w:rsidR="0047224F" w:rsidRPr="007C6403">
        <w:rPr>
          <w:rFonts w:eastAsia="Calibri"/>
          <w:lang w:val="en-US"/>
        </w:rPr>
        <w:t>P</w:t>
      </w:r>
      <w:r w:rsidRPr="007C6403">
        <w:rPr>
          <w:rFonts w:eastAsia="Calibri"/>
          <w:lang w:val="en-US"/>
        </w:rPr>
        <w:t xml:space="preserve">aragraph </w:t>
      </w:r>
      <w:r w:rsidR="00C829C8" w:rsidRPr="007C6403">
        <w:rPr>
          <w:rFonts w:eastAsia="Calibri"/>
          <w:lang w:val="en-US"/>
        </w:rPr>
        <w:t xml:space="preserve">5 </w:t>
      </w:r>
      <w:r w:rsidR="0047224F" w:rsidRPr="007C6403">
        <w:rPr>
          <w:rFonts w:eastAsia="Calibri"/>
          <w:lang w:val="en-US"/>
        </w:rPr>
        <w:t xml:space="preserve">had </w:t>
      </w:r>
      <w:r w:rsidR="00C829C8" w:rsidRPr="007C6403">
        <w:rPr>
          <w:rFonts w:eastAsia="Calibri"/>
          <w:lang w:val="en-US"/>
        </w:rPr>
        <w:t>an amendment by Turkey.</w:t>
      </w:r>
    </w:p>
    <w:p w14:paraId="6E940ECB" w14:textId="73D1B399" w:rsidR="00450978" w:rsidRPr="007C6403" w:rsidRDefault="00450978">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 xml:space="preserve">The delegation of </w:t>
      </w:r>
      <w:r w:rsidRPr="007C6403">
        <w:rPr>
          <w:b/>
          <w:lang w:val="en-US"/>
        </w:rPr>
        <w:t>Algeria</w:t>
      </w:r>
      <w:r w:rsidR="00C829C8" w:rsidRPr="007C6403">
        <w:rPr>
          <w:b/>
          <w:lang w:val="en-US"/>
        </w:rPr>
        <w:t xml:space="preserve"> </w:t>
      </w:r>
      <w:r w:rsidR="00D7527B" w:rsidRPr="007C6403">
        <w:rPr>
          <w:lang w:val="en-US"/>
        </w:rPr>
        <w:t>had no specific objection</w:t>
      </w:r>
      <w:r w:rsidR="00D7527B" w:rsidRPr="007C6403">
        <w:rPr>
          <w:b/>
          <w:lang w:val="en-US"/>
        </w:rPr>
        <w:t xml:space="preserve"> </w:t>
      </w:r>
      <w:r w:rsidR="00D7527B" w:rsidRPr="003371C6">
        <w:rPr>
          <w:iCs/>
          <w:szCs w:val="24"/>
          <w:lang w:val="en-US"/>
        </w:rPr>
        <w:t xml:space="preserve">to the amendment but suggested that it </w:t>
      </w:r>
      <w:r w:rsidR="0047224F" w:rsidRPr="003371C6">
        <w:rPr>
          <w:iCs/>
          <w:szCs w:val="24"/>
          <w:lang w:val="en-US"/>
        </w:rPr>
        <w:t xml:space="preserve">be </w:t>
      </w:r>
      <w:r w:rsidR="00D7527B" w:rsidRPr="003371C6">
        <w:rPr>
          <w:iCs/>
          <w:szCs w:val="24"/>
          <w:lang w:val="en-US"/>
        </w:rPr>
        <w:t>placed as a separate paragraph</w:t>
      </w:r>
      <w:r w:rsidR="0047224F" w:rsidRPr="003371C6">
        <w:rPr>
          <w:iCs/>
          <w:szCs w:val="24"/>
          <w:lang w:val="en-US"/>
        </w:rPr>
        <w:t>,</w:t>
      </w:r>
      <w:r w:rsidR="00D7527B" w:rsidRPr="003371C6">
        <w:rPr>
          <w:iCs/>
          <w:szCs w:val="24"/>
          <w:lang w:val="en-US"/>
        </w:rPr>
        <w:t xml:space="preserve"> as paragraph 5 was presently too cumbersome.</w:t>
      </w:r>
    </w:p>
    <w:p w14:paraId="7D37A6FD" w14:textId="56A70A14" w:rsidR="00450978"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D7527B" w:rsidRPr="007C6403">
        <w:rPr>
          <w:rFonts w:eastAsia="Calibri"/>
          <w:lang w:val="en-US"/>
        </w:rPr>
        <w:t xml:space="preserve">noted the proposal by Algeria to </w:t>
      </w:r>
      <w:r w:rsidR="0047224F" w:rsidRPr="007C6403">
        <w:rPr>
          <w:rFonts w:eastAsia="Calibri"/>
          <w:lang w:val="en-US"/>
        </w:rPr>
        <w:t xml:space="preserve">split the </w:t>
      </w:r>
      <w:r w:rsidR="00D7527B" w:rsidRPr="007C6403">
        <w:rPr>
          <w:rFonts w:eastAsia="Calibri"/>
          <w:lang w:val="en-US"/>
        </w:rPr>
        <w:t>paragraph.</w:t>
      </w:r>
    </w:p>
    <w:p w14:paraId="423F0E3E" w14:textId="4EE3E6EC" w:rsidR="00D7527B"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Cuba</w:t>
      </w:r>
      <w:r w:rsidR="00D7527B" w:rsidRPr="007C6403">
        <w:rPr>
          <w:lang w:val="en-US"/>
        </w:rPr>
        <w:t xml:space="preserve"> </w:t>
      </w:r>
      <w:r w:rsidR="00D7527B" w:rsidRPr="007C6403">
        <w:rPr>
          <w:rFonts w:eastAsia="Calibri"/>
          <w:lang w:val="en-US"/>
        </w:rPr>
        <w:t xml:space="preserve">suggested returning to the proposed new paragraph </w:t>
      </w:r>
      <w:r w:rsidR="0047224F" w:rsidRPr="007C6403">
        <w:rPr>
          <w:rFonts w:eastAsia="Calibri"/>
          <w:lang w:val="en-US"/>
        </w:rPr>
        <w:t xml:space="preserve">following </w:t>
      </w:r>
      <w:r w:rsidR="00D7527B" w:rsidRPr="007C6403">
        <w:rPr>
          <w:rFonts w:eastAsia="Calibri"/>
          <w:lang w:val="en-US"/>
        </w:rPr>
        <w:t xml:space="preserve">the adoption of </w:t>
      </w:r>
      <w:r w:rsidR="00B249D2" w:rsidRPr="007C6403">
        <w:rPr>
          <w:rFonts w:eastAsia="Calibri"/>
          <w:lang w:val="en-US"/>
        </w:rPr>
        <w:t xml:space="preserve">paragraph </w:t>
      </w:r>
      <w:r w:rsidR="00D7527B" w:rsidRPr="007C6403">
        <w:rPr>
          <w:rFonts w:eastAsia="Calibri"/>
          <w:lang w:val="en-US"/>
        </w:rPr>
        <w:t>5 in order to clarify its wording.</w:t>
      </w:r>
    </w:p>
    <w:p w14:paraId="6D1975C8" w14:textId="181ECCC5" w:rsidR="005511DA" w:rsidRPr="007C6403" w:rsidRDefault="00D7527B">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With no objections, t</w:t>
      </w:r>
      <w:r w:rsidR="00450978" w:rsidRPr="007C6403">
        <w:rPr>
          <w:lang w:val="en-US"/>
        </w:rPr>
        <w:t xml:space="preserve">he </w:t>
      </w:r>
      <w:r w:rsidR="00450978" w:rsidRPr="007C6403">
        <w:rPr>
          <w:b/>
          <w:lang w:val="en-US"/>
        </w:rPr>
        <w:t>Chairperson</w:t>
      </w:r>
      <w:r w:rsidRPr="007C6403">
        <w:rPr>
          <w:b/>
          <w:lang w:val="en-US"/>
        </w:rPr>
        <w:t xml:space="preserve"> </w:t>
      </w:r>
      <w:r w:rsidRPr="007C6403">
        <w:rPr>
          <w:lang w:val="en-US"/>
        </w:rPr>
        <w:t>pronounced</w:t>
      </w:r>
      <w:r w:rsidRPr="007C6403">
        <w:rPr>
          <w:b/>
          <w:lang w:val="en-US"/>
        </w:rPr>
        <w:t xml:space="preserve"> </w:t>
      </w:r>
      <w:r w:rsidRPr="007C6403">
        <w:rPr>
          <w:rFonts w:eastAsia="Calibri"/>
          <w:lang w:val="en-US"/>
        </w:rPr>
        <w:t>paragraph 5 adopted then turned to the new paragraph 6 as</w:t>
      </w:r>
      <w:r w:rsidR="0047224F" w:rsidRPr="007C6403">
        <w:rPr>
          <w:rFonts w:eastAsia="Calibri"/>
          <w:lang w:val="en-US"/>
        </w:rPr>
        <w:t xml:space="preserve"> proposed by Turkey and Algeria, which would read, ‘</w:t>
      </w:r>
      <w:r w:rsidR="00CB5552" w:rsidRPr="007C6403">
        <w:rPr>
          <w:rFonts w:eastAsia="Calibri"/>
          <w:lang w:val="en-US"/>
        </w:rPr>
        <w:t>and further notes that the establishment of a follow-up mechanism, pending the creation of the overall results framework for the Convention, would likely result in improved</w:t>
      </w:r>
      <w:r w:rsidR="0047224F" w:rsidRPr="007C6403">
        <w:rPr>
          <w:rFonts w:eastAsia="Calibri"/>
          <w:lang w:val="en-US"/>
        </w:rPr>
        <w:t xml:space="preserve"> focus and increased efficiency’</w:t>
      </w:r>
      <w:r w:rsidR="00CB5552" w:rsidRPr="007C6403">
        <w:rPr>
          <w:rFonts w:eastAsia="Calibri"/>
          <w:lang w:val="en-US"/>
        </w:rPr>
        <w:t>.</w:t>
      </w:r>
    </w:p>
    <w:p w14:paraId="71A76EAD" w14:textId="70A25DA8" w:rsidR="00450978"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Austria</w:t>
      </w:r>
      <w:r w:rsidR="005511DA" w:rsidRPr="007C6403">
        <w:rPr>
          <w:b/>
          <w:lang w:val="en-US"/>
        </w:rPr>
        <w:t xml:space="preserve"> </w:t>
      </w:r>
      <w:r w:rsidR="005511DA" w:rsidRPr="007C6403">
        <w:rPr>
          <w:lang w:val="en-US"/>
        </w:rPr>
        <w:t>questioned whether</w:t>
      </w:r>
      <w:r w:rsidR="005511DA" w:rsidRPr="007C6403">
        <w:rPr>
          <w:b/>
          <w:lang w:val="en-US"/>
        </w:rPr>
        <w:t xml:space="preserve"> </w:t>
      </w:r>
      <w:r w:rsidR="00054E24" w:rsidRPr="007C6403">
        <w:rPr>
          <w:rFonts w:eastAsia="Calibri"/>
          <w:lang w:val="en-US"/>
        </w:rPr>
        <w:t>‘would likely to result’</w:t>
      </w:r>
      <w:r w:rsidR="005511DA" w:rsidRPr="007C6403">
        <w:rPr>
          <w:rFonts w:eastAsia="Calibri"/>
          <w:lang w:val="en-US"/>
        </w:rPr>
        <w:t xml:space="preserve"> was correct.</w:t>
      </w:r>
    </w:p>
    <w:p w14:paraId="14F77549" w14:textId="1FEFE9CC" w:rsidR="00FF4490" w:rsidRPr="007C6403" w:rsidRDefault="00FF4490">
      <w:pPr>
        <w:pStyle w:val="Orateurengris"/>
        <w:tabs>
          <w:tab w:val="clear" w:pos="709"/>
          <w:tab w:val="clear" w:pos="1418"/>
          <w:tab w:val="clear" w:pos="2126"/>
          <w:tab w:val="clear" w:pos="2835"/>
          <w:tab w:val="clear" w:pos="3686"/>
        </w:tabs>
        <w:spacing w:before="240"/>
        <w:ind w:left="709" w:hanging="709"/>
        <w:rPr>
          <w:lang w:val="en-US"/>
        </w:rPr>
      </w:pPr>
      <w:r w:rsidRPr="007C6403">
        <w:rPr>
          <w:rFonts w:eastAsia="Calibri"/>
          <w:lang w:val="en-US"/>
        </w:rPr>
        <w:t xml:space="preserve">Then delegation of </w:t>
      </w:r>
      <w:r w:rsidRPr="007C6403">
        <w:rPr>
          <w:rFonts w:eastAsia="Calibri"/>
          <w:b/>
          <w:lang w:val="en-US"/>
        </w:rPr>
        <w:t xml:space="preserve">Algeria </w:t>
      </w:r>
      <w:r w:rsidRPr="007C6403">
        <w:rPr>
          <w:rFonts w:eastAsia="Calibri"/>
          <w:lang w:val="en-US"/>
        </w:rPr>
        <w:t xml:space="preserve">sought to amend the French version for better readability, </w:t>
      </w:r>
      <w:r w:rsidR="00C73C1F" w:rsidRPr="003371C6">
        <w:rPr>
          <w:iCs/>
          <w:szCs w:val="24"/>
          <w:lang w:val="en-US"/>
        </w:rPr>
        <w:t>‘</w:t>
      </w:r>
      <w:r w:rsidRPr="003371C6">
        <w:rPr>
          <w:iCs/>
          <w:szCs w:val="24"/>
          <w:lang w:val="en-US"/>
        </w:rPr>
        <w:t>note en outre qu’en attendan</w:t>
      </w:r>
      <w:r w:rsidR="00C73C1F" w:rsidRPr="003371C6">
        <w:rPr>
          <w:iCs/>
          <w:szCs w:val="24"/>
          <w:lang w:val="en-US"/>
        </w:rPr>
        <w:t>t la création d’un cadre global’</w:t>
      </w:r>
      <w:r w:rsidRPr="003371C6">
        <w:rPr>
          <w:iCs/>
          <w:szCs w:val="24"/>
          <w:lang w:val="en-US"/>
        </w:rPr>
        <w:t xml:space="preserve">. </w:t>
      </w:r>
      <w:r w:rsidRPr="007C6403">
        <w:rPr>
          <w:rFonts w:eastAsia="Calibri"/>
          <w:lang w:val="en-US"/>
        </w:rPr>
        <w:t>The delegation also sought clarification from Tu</w:t>
      </w:r>
      <w:r w:rsidR="00C73C1F" w:rsidRPr="007C6403">
        <w:rPr>
          <w:rFonts w:eastAsia="Calibri"/>
          <w:lang w:val="en-US"/>
        </w:rPr>
        <w:t>rkey about what was implied by ‘</w:t>
      </w:r>
      <w:r w:rsidRPr="007C6403">
        <w:rPr>
          <w:rFonts w:eastAsia="Calibri"/>
          <w:lang w:val="en-US"/>
        </w:rPr>
        <w:t>the establishment of a fol</w:t>
      </w:r>
      <w:r w:rsidR="00C73C1F" w:rsidRPr="007C6403">
        <w:rPr>
          <w:rFonts w:eastAsia="Calibri"/>
          <w:lang w:val="en-US"/>
        </w:rPr>
        <w:t>low-up mechanism’</w:t>
      </w:r>
      <w:r w:rsidRPr="007C6403">
        <w:rPr>
          <w:rFonts w:eastAsia="Calibri"/>
          <w:lang w:val="en-US"/>
        </w:rPr>
        <w:t>.</w:t>
      </w:r>
    </w:p>
    <w:p w14:paraId="3EBDC261" w14:textId="7C6B172E" w:rsidR="006C126B" w:rsidRPr="007C6403" w:rsidRDefault="006C126B">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Pr="007C6403">
        <w:rPr>
          <w:rFonts w:eastAsia="Calibri"/>
          <w:b/>
          <w:lang w:val="en-US"/>
        </w:rPr>
        <w:t>Chairperson</w:t>
      </w:r>
      <w:r w:rsidRPr="007C6403">
        <w:rPr>
          <w:rFonts w:eastAsia="Calibri"/>
          <w:lang w:val="en-US"/>
        </w:rPr>
        <w:t xml:space="preserve"> </w:t>
      </w:r>
      <w:r w:rsidR="00C73C1F" w:rsidRPr="007C6403">
        <w:rPr>
          <w:rFonts w:eastAsia="Calibri"/>
          <w:lang w:val="en-US"/>
        </w:rPr>
        <w:t>asked the Rapporteur to delete ‘to’</w:t>
      </w:r>
      <w:r w:rsidRPr="007C6403">
        <w:rPr>
          <w:rFonts w:eastAsia="Calibri"/>
          <w:lang w:val="en-US"/>
        </w:rPr>
        <w:t xml:space="preserve"> from the sentence.</w:t>
      </w:r>
    </w:p>
    <w:p w14:paraId="3202A84A" w14:textId="51E90303" w:rsidR="006C126B"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Mauritius</w:t>
      </w:r>
      <w:r w:rsidR="006C126B" w:rsidRPr="007C6403">
        <w:rPr>
          <w:b/>
          <w:lang w:val="en-US"/>
        </w:rPr>
        <w:t xml:space="preserve"> </w:t>
      </w:r>
      <w:r w:rsidR="00C73C1F" w:rsidRPr="007C6403">
        <w:rPr>
          <w:lang w:val="en-US"/>
        </w:rPr>
        <w:t>agreed</w:t>
      </w:r>
      <w:r w:rsidR="006C126B" w:rsidRPr="007C6403">
        <w:rPr>
          <w:lang w:val="en-US"/>
        </w:rPr>
        <w:t>.</w:t>
      </w:r>
    </w:p>
    <w:p w14:paraId="4CBF9997" w14:textId="73256400" w:rsidR="006C126B" w:rsidRPr="007C6403" w:rsidRDefault="006C126B">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Clarifying the point by Algeria,</w:t>
      </w:r>
      <w:r w:rsidRPr="007C6403">
        <w:rPr>
          <w:b/>
          <w:lang w:val="en-US"/>
        </w:rPr>
        <w:t xml:space="preserve"> </w:t>
      </w:r>
      <w:r w:rsidRPr="007C6403">
        <w:rPr>
          <w:lang w:val="en-US"/>
        </w:rPr>
        <w:t>t</w:t>
      </w:r>
      <w:r w:rsidR="00450978" w:rsidRPr="007C6403">
        <w:rPr>
          <w:lang w:val="en-US"/>
        </w:rPr>
        <w:t xml:space="preserve">he delegation of </w:t>
      </w:r>
      <w:r w:rsidR="00450978" w:rsidRPr="007C6403">
        <w:rPr>
          <w:b/>
          <w:lang w:val="en-US"/>
        </w:rPr>
        <w:t>Turkey</w:t>
      </w:r>
      <w:r w:rsidRPr="007C6403">
        <w:rPr>
          <w:lang w:val="en-US"/>
        </w:rPr>
        <w:t xml:space="preserve"> </w:t>
      </w:r>
      <w:r w:rsidRPr="007C6403">
        <w:rPr>
          <w:rFonts w:eastAsia="Calibri"/>
          <w:lang w:val="en-US"/>
        </w:rPr>
        <w:t xml:space="preserve">explained that the follow-up mechanism had been mentioned in the Secretariat’s report and was why it </w:t>
      </w:r>
      <w:r w:rsidR="00C73C1F" w:rsidRPr="007C6403">
        <w:rPr>
          <w:rFonts w:eastAsia="Calibri"/>
          <w:lang w:val="en-US"/>
        </w:rPr>
        <w:t xml:space="preserve">could be </w:t>
      </w:r>
      <w:r w:rsidRPr="007C6403">
        <w:rPr>
          <w:rFonts w:eastAsia="Calibri"/>
          <w:lang w:val="en-US"/>
        </w:rPr>
        <w:t xml:space="preserve">useful to mention it here, pending the creation </w:t>
      </w:r>
      <w:r w:rsidR="00C73C1F" w:rsidRPr="007C6403">
        <w:rPr>
          <w:rFonts w:eastAsia="Calibri"/>
          <w:lang w:val="en-US"/>
        </w:rPr>
        <w:t>of an overall results framework</w:t>
      </w:r>
      <w:r w:rsidRPr="007C6403">
        <w:rPr>
          <w:rFonts w:eastAsia="Calibri"/>
          <w:lang w:val="en-US"/>
        </w:rPr>
        <w:t xml:space="preserve"> as it would boost the focus and increase the efficiency of the Committee’s work.</w:t>
      </w:r>
    </w:p>
    <w:p w14:paraId="5972120C" w14:textId="77777777" w:rsidR="005B1C68"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Côte d’Ivoire</w:t>
      </w:r>
      <w:r w:rsidR="006C126B" w:rsidRPr="007C6403">
        <w:rPr>
          <w:b/>
          <w:lang w:val="en-US"/>
        </w:rPr>
        <w:t xml:space="preserve"> </w:t>
      </w:r>
      <w:r w:rsidR="006C126B" w:rsidRPr="007C6403">
        <w:rPr>
          <w:lang w:val="en-US"/>
        </w:rPr>
        <w:t xml:space="preserve">also had the same question, and sought clarification from the Secretariat on the </w:t>
      </w:r>
      <w:r w:rsidR="005B1C68" w:rsidRPr="007C6403">
        <w:rPr>
          <w:lang w:val="en-US"/>
        </w:rPr>
        <w:t>follow-up</w:t>
      </w:r>
      <w:r w:rsidR="006C126B" w:rsidRPr="007C6403">
        <w:rPr>
          <w:lang w:val="en-US"/>
        </w:rPr>
        <w:t xml:space="preserve"> mechanism they intended to implement.</w:t>
      </w:r>
    </w:p>
    <w:p w14:paraId="02B507BB" w14:textId="54734F65" w:rsidR="005B1C68"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5B1C68" w:rsidRPr="007C6403">
        <w:rPr>
          <w:lang w:val="en-US"/>
        </w:rPr>
        <w:t xml:space="preserve">remarked that </w:t>
      </w:r>
      <w:r w:rsidR="00B86A44" w:rsidRPr="007C6403">
        <w:rPr>
          <w:lang w:val="en-US"/>
        </w:rPr>
        <w:t>the</w:t>
      </w:r>
      <w:r w:rsidR="005B1C68" w:rsidRPr="007C6403">
        <w:rPr>
          <w:lang w:val="en-US"/>
        </w:rPr>
        <w:t xml:space="preserve"> </w:t>
      </w:r>
      <w:r w:rsidR="005B1C68" w:rsidRPr="007C6403">
        <w:rPr>
          <w:rFonts w:eastAsia="Calibri"/>
          <w:lang w:val="en-US"/>
        </w:rPr>
        <w:t xml:space="preserve">issue </w:t>
      </w:r>
      <w:r w:rsidR="009F1B95" w:rsidRPr="007C6403">
        <w:rPr>
          <w:rFonts w:eastAsia="Calibri"/>
          <w:lang w:val="en-US"/>
        </w:rPr>
        <w:t xml:space="preserve">concerning </w:t>
      </w:r>
      <w:r w:rsidR="005B1C68" w:rsidRPr="007C6403">
        <w:rPr>
          <w:rFonts w:eastAsia="Calibri"/>
          <w:lang w:val="en-US"/>
        </w:rPr>
        <w:t>the overall results framework for the Convention would be discussed under agenda item 14, adding that the current status would be fully explained at that time.</w:t>
      </w:r>
    </w:p>
    <w:p w14:paraId="53215ED4" w14:textId="57163BB8" w:rsidR="00E642B5"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Cuba</w:t>
      </w:r>
      <w:r w:rsidR="005B1C68" w:rsidRPr="007C6403">
        <w:rPr>
          <w:lang w:val="en-US"/>
        </w:rPr>
        <w:t xml:space="preserve"> </w:t>
      </w:r>
      <w:r w:rsidR="00CD627B" w:rsidRPr="007C6403">
        <w:rPr>
          <w:rFonts w:eastAsia="Calibri"/>
          <w:lang w:val="en-US"/>
        </w:rPr>
        <w:t xml:space="preserve">explained that its </w:t>
      </w:r>
      <w:r w:rsidR="005B1C68" w:rsidRPr="007C6403">
        <w:rPr>
          <w:rFonts w:eastAsia="Calibri"/>
          <w:lang w:val="en-US"/>
        </w:rPr>
        <w:t xml:space="preserve">proposal was </w:t>
      </w:r>
      <w:r w:rsidR="005A4603" w:rsidRPr="007C6403">
        <w:rPr>
          <w:rFonts w:eastAsia="Calibri"/>
          <w:lang w:val="en-US"/>
        </w:rPr>
        <w:t xml:space="preserve">actually </w:t>
      </w:r>
      <w:r w:rsidR="00CD627B" w:rsidRPr="007C6403">
        <w:rPr>
          <w:rFonts w:eastAsia="Calibri"/>
          <w:lang w:val="en-US"/>
        </w:rPr>
        <w:t xml:space="preserve">to </w:t>
      </w:r>
      <w:r w:rsidR="005B1C68" w:rsidRPr="007C6403">
        <w:rPr>
          <w:rFonts w:eastAsia="Calibri"/>
          <w:lang w:val="en-US"/>
        </w:rPr>
        <w:t>ask for more information on this</w:t>
      </w:r>
      <w:r w:rsidR="00EF78A1" w:rsidRPr="007C6403">
        <w:rPr>
          <w:rFonts w:eastAsia="Calibri"/>
          <w:lang w:val="en-US"/>
        </w:rPr>
        <w:t xml:space="preserve"> issue, adding that if the paragraph referred to a decision that had</w:t>
      </w:r>
      <w:r w:rsidR="005B1C68" w:rsidRPr="007C6403">
        <w:rPr>
          <w:rFonts w:eastAsia="Calibri"/>
          <w:lang w:val="en-US"/>
        </w:rPr>
        <w:t xml:space="preserve"> already been taken </w:t>
      </w:r>
      <w:r w:rsidR="00EF78A1" w:rsidRPr="007C6403">
        <w:rPr>
          <w:rFonts w:eastAsia="Calibri"/>
          <w:lang w:val="en-US"/>
        </w:rPr>
        <w:t xml:space="preserve">then a </w:t>
      </w:r>
      <w:r w:rsidR="005B1C68" w:rsidRPr="007C6403">
        <w:rPr>
          <w:rFonts w:eastAsia="Calibri"/>
          <w:lang w:val="en-US"/>
        </w:rPr>
        <w:t>refer</w:t>
      </w:r>
      <w:r w:rsidR="00EF78A1" w:rsidRPr="007C6403">
        <w:rPr>
          <w:rFonts w:eastAsia="Calibri"/>
          <w:lang w:val="en-US"/>
        </w:rPr>
        <w:t>ence</w:t>
      </w:r>
      <w:r w:rsidR="005B1C68" w:rsidRPr="007C6403">
        <w:rPr>
          <w:rFonts w:eastAsia="Calibri"/>
          <w:lang w:val="en-US"/>
        </w:rPr>
        <w:t xml:space="preserve"> to </w:t>
      </w:r>
      <w:r w:rsidR="00EF78A1" w:rsidRPr="007C6403">
        <w:rPr>
          <w:rFonts w:eastAsia="Calibri"/>
          <w:lang w:val="en-US"/>
        </w:rPr>
        <w:t xml:space="preserve">the </w:t>
      </w:r>
      <w:r w:rsidR="005B1C68" w:rsidRPr="007C6403">
        <w:rPr>
          <w:rFonts w:eastAsia="Calibri"/>
          <w:lang w:val="en-US"/>
        </w:rPr>
        <w:t xml:space="preserve">specific document </w:t>
      </w:r>
      <w:r w:rsidR="00EF78A1" w:rsidRPr="007C6403">
        <w:rPr>
          <w:rFonts w:eastAsia="Calibri"/>
          <w:lang w:val="en-US"/>
        </w:rPr>
        <w:t xml:space="preserve">would have to be </w:t>
      </w:r>
      <w:r w:rsidR="005A4603" w:rsidRPr="007C6403">
        <w:rPr>
          <w:rFonts w:eastAsia="Calibri"/>
          <w:lang w:val="en-US"/>
        </w:rPr>
        <w:t>made</w:t>
      </w:r>
      <w:r w:rsidR="005B1C68" w:rsidRPr="007C6403">
        <w:rPr>
          <w:rFonts w:eastAsia="Calibri"/>
          <w:lang w:val="en-US"/>
        </w:rPr>
        <w:t xml:space="preserve">. </w:t>
      </w:r>
      <w:r w:rsidR="00EF78A1" w:rsidRPr="007C6403">
        <w:rPr>
          <w:rFonts w:eastAsia="Calibri"/>
          <w:lang w:val="en-US"/>
        </w:rPr>
        <w:t xml:space="preserve">However, if it referred to expected </w:t>
      </w:r>
      <w:r w:rsidR="005B1C68" w:rsidRPr="007C6403">
        <w:rPr>
          <w:rFonts w:eastAsia="Calibri"/>
          <w:lang w:val="en-US"/>
        </w:rPr>
        <w:t xml:space="preserve">results </w:t>
      </w:r>
      <w:r w:rsidR="00EF78A1" w:rsidRPr="007C6403">
        <w:rPr>
          <w:rFonts w:eastAsia="Calibri"/>
          <w:lang w:val="en-US"/>
        </w:rPr>
        <w:t xml:space="preserve">at the time of the </w:t>
      </w:r>
      <w:r w:rsidR="005B1C68" w:rsidRPr="007C6403">
        <w:rPr>
          <w:rFonts w:eastAsia="Calibri"/>
          <w:lang w:val="en-US"/>
        </w:rPr>
        <w:t>39 C/5</w:t>
      </w:r>
      <w:r w:rsidR="005A4603" w:rsidRPr="007C6403">
        <w:rPr>
          <w:rFonts w:eastAsia="Calibri"/>
          <w:lang w:val="en-US"/>
        </w:rPr>
        <w:t>,</w:t>
      </w:r>
      <w:r w:rsidR="005B1C68" w:rsidRPr="007C6403">
        <w:rPr>
          <w:rFonts w:eastAsia="Calibri"/>
          <w:lang w:val="en-US"/>
        </w:rPr>
        <w:t xml:space="preserve"> </w:t>
      </w:r>
      <w:r w:rsidR="00EF78A1" w:rsidRPr="007C6403">
        <w:rPr>
          <w:rFonts w:eastAsia="Calibri"/>
          <w:lang w:val="en-US"/>
        </w:rPr>
        <w:t xml:space="preserve">then this should also be referenced. Otherwise, the paragraph </w:t>
      </w:r>
      <w:r w:rsidR="005A4603" w:rsidRPr="007C6403">
        <w:rPr>
          <w:rFonts w:eastAsia="Calibri"/>
          <w:lang w:val="en-US"/>
        </w:rPr>
        <w:t xml:space="preserve">would appear to be </w:t>
      </w:r>
      <w:r w:rsidR="00EF78A1" w:rsidRPr="007C6403">
        <w:rPr>
          <w:rFonts w:eastAsia="Calibri"/>
          <w:lang w:val="en-US"/>
        </w:rPr>
        <w:t xml:space="preserve">referring to </w:t>
      </w:r>
      <w:r w:rsidR="005B1C68" w:rsidRPr="007C6403">
        <w:rPr>
          <w:rFonts w:eastAsia="Calibri"/>
          <w:lang w:val="en-US"/>
        </w:rPr>
        <w:t>a new mechanism</w:t>
      </w:r>
      <w:r w:rsidR="00EF78A1" w:rsidRPr="007C6403">
        <w:rPr>
          <w:rFonts w:eastAsia="Calibri"/>
          <w:lang w:val="en-US"/>
        </w:rPr>
        <w:t xml:space="preserve">, in which case </w:t>
      </w:r>
      <w:r w:rsidR="005A4603" w:rsidRPr="007C6403">
        <w:rPr>
          <w:rFonts w:eastAsia="Calibri"/>
          <w:lang w:val="en-US"/>
        </w:rPr>
        <w:t>it</w:t>
      </w:r>
      <w:r w:rsidR="00EF78A1" w:rsidRPr="007C6403">
        <w:rPr>
          <w:rFonts w:eastAsia="Calibri"/>
          <w:lang w:val="en-US"/>
        </w:rPr>
        <w:t xml:space="preserve"> should read, ‘</w:t>
      </w:r>
      <w:r w:rsidR="005B1C68" w:rsidRPr="007C6403">
        <w:rPr>
          <w:rFonts w:eastAsia="Calibri"/>
          <w:lang w:val="en-US"/>
        </w:rPr>
        <w:t>asks the Secretariat to put forward a new follow-up mec</w:t>
      </w:r>
      <w:r w:rsidR="00EF78A1" w:rsidRPr="007C6403">
        <w:rPr>
          <w:rFonts w:eastAsia="Calibri"/>
          <w:lang w:val="en-US"/>
        </w:rPr>
        <w:t>hanism’</w:t>
      </w:r>
      <w:r w:rsidR="005B1C68" w:rsidRPr="007C6403">
        <w:rPr>
          <w:rFonts w:eastAsia="Calibri"/>
          <w:lang w:val="en-US"/>
        </w:rPr>
        <w:t xml:space="preserve">. </w:t>
      </w:r>
      <w:r w:rsidR="00EF78A1" w:rsidRPr="007C6403">
        <w:rPr>
          <w:rFonts w:eastAsia="Calibri"/>
          <w:lang w:val="en-US"/>
        </w:rPr>
        <w:t xml:space="preserve">Thus, it was important </w:t>
      </w:r>
      <w:r w:rsidR="005B1C68" w:rsidRPr="007C6403">
        <w:rPr>
          <w:rFonts w:eastAsia="Calibri"/>
          <w:lang w:val="en-US"/>
        </w:rPr>
        <w:t xml:space="preserve">to find the right wording </w:t>
      </w:r>
      <w:r w:rsidR="00EF78A1" w:rsidRPr="007C6403">
        <w:rPr>
          <w:rFonts w:eastAsia="Calibri"/>
          <w:lang w:val="en-US"/>
        </w:rPr>
        <w:t xml:space="preserve">and perhaps suspend the decision until </w:t>
      </w:r>
      <w:r w:rsidR="005A4603" w:rsidRPr="007C6403">
        <w:rPr>
          <w:rFonts w:eastAsia="Calibri"/>
          <w:lang w:val="en-US"/>
        </w:rPr>
        <w:t xml:space="preserve">the </w:t>
      </w:r>
      <w:r w:rsidR="00EF78A1" w:rsidRPr="007C6403">
        <w:rPr>
          <w:rFonts w:eastAsia="Calibri"/>
          <w:lang w:val="en-US"/>
        </w:rPr>
        <w:t xml:space="preserve">discussion of the issue under agenda item 14 when the Committee would </w:t>
      </w:r>
      <w:r w:rsidR="005B1C68" w:rsidRPr="007C6403">
        <w:rPr>
          <w:rFonts w:eastAsia="Calibri"/>
          <w:lang w:val="en-US"/>
        </w:rPr>
        <w:t xml:space="preserve">have more time to go into </w:t>
      </w:r>
      <w:r w:rsidR="00EF78A1" w:rsidRPr="007C6403">
        <w:rPr>
          <w:rFonts w:eastAsia="Calibri"/>
          <w:lang w:val="en-US"/>
        </w:rPr>
        <w:t xml:space="preserve">greater </w:t>
      </w:r>
      <w:r w:rsidR="005B1C68" w:rsidRPr="007C6403">
        <w:rPr>
          <w:rFonts w:eastAsia="Calibri"/>
          <w:lang w:val="en-US"/>
        </w:rPr>
        <w:t>detail</w:t>
      </w:r>
      <w:r w:rsidR="00EF78A1" w:rsidRPr="007C6403">
        <w:rPr>
          <w:rFonts w:eastAsia="Calibri"/>
          <w:lang w:val="en-US"/>
        </w:rPr>
        <w:t>, even though it had no objections to the proposal by Turkey</w:t>
      </w:r>
      <w:r w:rsidR="005B1C68" w:rsidRPr="007C6403">
        <w:rPr>
          <w:rFonts w:eastAsia="Calibri"/>
          <w:lang w:val="en-US"/>
        </w:rPr>
        <w:t>.</w:t>
      </w:r>
    </w:p>
    <w:p w14:paraId="32EB2ECA" w14:textId="3E8217EB" w:rsidR="00EF78A1" w:rsidRPr="007C6403" w:rsidRDefault="00450978">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Lebanon</w:t>
      </w:r>
      <w:r w:rsidR="00E642B5" w:rsidRPr="007C6403">
        <w:rPr>
          <w:iCs/>
          <w:lang w:val="en-US"/>
        </w:rPr>
        <w:t xml:space="preserve"> </w:t>
      </w:r>
      <w:r w:rsidR="00734EC5" w:rsidRPr="007C6403">
        <w:rPr>
          <w:iCs/>
          <w:lang w:val="en-US"/>
        </w:rPr>
        <w:t>also sought clarification</w:t>
      </w:r>
      <w:r w:rsidR="00D1484B" w:rsidRPr="007C6403">
        <w:rPr>
          <w:iCs/>
          <w:lang w:val="en-US"/>
        </w:rPr>
        <w:t>,</w:t>
      </w:r>
      <w:r w:rsidR="00734EC5" w:rsidRPr="007C6403">
        <w:rPr>
          <w:iCs/>
          <w:lang w:val="en-US"/>
        </w:rPr>
        <w:t xml:space="preserve"> not least </w:t>
      </w:r>
      <w:r w:rsidR="00D1484B" w:rsidRPr="007C6403">
        <w:rPr>
          <w:iCs/>
          <w:lang w:val="en-US"/>
        </w:rPr>
        <w:t xml:space="preserve">as </w:t>
      </w:r>
      <w:r w:rsidR="00734EC5" w:rsidRPr="007C6403">
        <w:rPr>
          <w:iCs/>
          <w:lang w:val="en-US"/>
        </w:rPr>
        <w:t>capacity</w:t>
      </w:r>
      <w:r w:rsidR="005A4603" w:rsidRPr="007C6403">
        <w:rPr>
          <w:iCs/>
          <w:lang w:val="en-US"/>
        </w:rPr>
        <w:t xml:space="preserve"> </w:t>
      </w:r>
      <w:r w:rsidR="00EF78A1" w:rsidRPr="007C6403">
        <w:rPr>
          <w:iCs/>
          <w:lang w:val="en-US"/>
        </w:rPr>
        <w:t xml:space="preserve">building </w:t>
      </w:r>
      <w:r w:rsidR="005A4603" w:rsidRPr="007C6403">
        <w:rPr>
          <w:iCs/>
          <w:lang w:val="en-US"/>
        </w:rPr>
        <w:t xml:space="preserve">was included </w:t>
      </w:r>
      <w:r w:rsidR="00EF78A1" w:rsidRPr="007C6403">
        <w:rPr>
          <w:iCs/>
          <w:lang w:val="en-US"/>
        </w:rPr>
        <w:t xml:space="preserve">in the reports </w:t>
      </w:r>
      <w:r w:rsidR="00734EC5" w:rsidRPr="007C6403">
        <w:rPr>
          <w:iCs/>
          <w:lang w:val="en-US"/>
        </w:rPr>
        <w:t>submitted to and examined by the Secretary</w:t>
      </w:r>
      <w:r w:rsidR="005A4603" w:rsidRPr="007C6403">
        <w:rPr>
          <w:iCs/>
          <w:lang w:val="en-US"/>
        </w:rPr>
        <w:t>,</w:t>
      </w:r>
      <w:r w:rsidR="00734EC5" w:rsidRPr="007C6403">
        <w:rPr>
          <w:iCs/>
          <w:lang w:val="en-US"/>
        </w:rPr>
        <w:t xml:space="preserve"> such that a follow-up mechanism already existed.</w:t>
      </w:r>
    </w:p>
    <w:p w14:paraId="785CEF44" w14:textId="59301609" w:rsidR="00E642B5" w:rsidRPr="007C6403" w:rsidRDefault="00B162C6">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Armenia</w:t>
      </w:r>
      <w:r w:rsidR="00E642B5" w:rsidRPr="007C6403">
        <w:rPr>
          <w:rFonts w:eastAsia="Calibri"/>
          <w:lang w:val="en-US"/>
        </w:rPr>
        <w:t xml:space="preserve"> </w:t>
      </w:r>
      <w:r w:rsidR="00CD627B" w:rsidRPr="007C6403">
        <w:rPr>
          <w:rFonts w:eastAsia="Calibri"/>
          <w:lang w:val="en-US"/>
        </w:rPr>
        <w:t xml:space="preserve">had a linguistic proposal that would replace </w:t>
      </w:r>
      <w:r w:rsidR="00D1484B" w:rsidRPr="007C6403">
        <w:rPr>
          <w:rFonts w:eastAsia="Calibri"/>
          <w:lang w:val="en-US"/>
        </w:rPr>
        <w:t>‘would likely result’</w:t>
      </w:r>
      <w:r w:rsidR="00E642B5" w:rsidRPr="007C6403">
        <w:rPr>
          <w:rFonts w:eastAsia="Calibri"/>
          <w:lang w:val="en-US"/>
        </w:rPr>
        <w:t xml:space="preserve"> </w:t>
      </w:r>
      <w:r w:rsidR="00CD627B" w:rsidRPr="007C6403">
        <w:rPr>
          <w:rFonts w:eastAsia="Calibri"/>
          <w:lang w:val="en-US"/>
        </w:rPr>
        <w:t xml:space="preserve">with </w:t>
      </w:r>
      <w:r w:rsidR="00D1484B" w:rsidRPr="007C6403">
        <w:rPr>
          <w:rFonts w:eastAsia="Calibri"/>
          <w:lang w:val="en-US"/>
        </w:rPr>
        <w:t>‘is likely to result’</w:t>
      </w:r>
      <w:r w:rsidR="00E642B5" w:rsidRPr="007C6403">
        <w:rPr>
          <w:rFonts w:eastAsia="Calibri"/>
          <w:lang w:val="en-US"/>
        </w:rPr>
        <w:t>.</w:t>
      </w:r>
    </w:p>
    <w:p w14:paraId="0F81D6F7" w14:textId="42F3E9E9" w:rsidR="00E642B5" w:rsidRPr="007C6403" w:rsidRDefault="00E642B5">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Pr="007C6403">
        <w:rPr>
          <w:rFonts w:eastAsia="Calibri"/>
          <w:b/>
          <w:lang w:val="en-US"/>
        </w:rPr>
        <w:t>Chairperson</w:t>
      </w:r>
      <w:r w:rsidRPr="007C6403">
        <w:rPr>
          <w:rFonts w:eastAsia="Calibri"/>
          <w:lang w:val="en-US"/>
        </w:rPr>
        <w:t xml:space="preserve"> noted </w:t>
      </w:r>
      <w:r w:rsidR="005A4603" w:rsidRPr="007C6403">
        <w:rPr>
          <w:rFonts w:eastAsia="Calibri"/>
          <w:lang w:val="en-US"/>
        </w:rPr>
        <w:t xml:space="preserve">the </w:t>
      </w:r>
      <w:r w:rsidRPr="007C6403">
        <w:rPr>
          <w:rFonts w:eastAsia="Calibri"/>
          <w:lang w:val="en-US"/>
        </w:rPr>
        <w:t xml:space="preserve">point of order from </w:t>
      </w:r>
      <w:r w:rsidRPr="007C6403">
        <w:rPr>
          <w:rFonts w:eastAsia="Calibri"/>
          <w:b/>
          <w:lang w:val="en-US"/>
        </w:rPr>
        <w:t>Cuba</w:t>
      </w:r>
      <w:r w:rsidRPr="007C6403">
        <w:rPr>
          <w:rFonts w:eastAsia="Calibri"/>
          <w:lang w:val="en-US"/>
        </w:rPr>
        <w:t>.</w:t>
      </w:r>
    </w:p>
    <w:p w14:paraId="7F211450" w14:textId="1FDC5E5A" w:rsidR="00E642B5" w:rsidRPr="007C6403" w:rsidRDefault="00B162C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 xml:space="preserve">The delegation of </w:t>
      </w:r>
      <w:r w:rsidRPr="007C6403">
        <w:rPr>
          <w:b/>
          <w:lang w:val="en-US"/>
        </w:rPr>
        <w:t>Cuba</w:t>
      </w:r>
      <w:r w:rsidR="00E642B5" w:rsidRPr="007C6403">
        <w:rPr>
          <w:rFonts w:eastAsia="Calibri"/>
          <w:lang w:val="en-US"/>
        </w:rPr>
        <w:t xml:space="preserve"> </w:t>
      </w:r>
      <w:r w:rsidR="00AF4B48" w:rsidRPr="007C6403">
        <w:rPr>
          <w:rFonts w:eastAsia="Calibri"/>
          <w:lang w:val="en-US"/>
        </w:rPr>
        <w:t xml:space="preserve">was finding </w:t>
      </w:r>
      <w:r w:rsidR="00E642B5" w:rsidRPr="007C6403">
        <w:rPr>
          <w:rFonts w:eastAsia="Calibri"/>
          <w:lang w:val="en-US"/>
        </w:rPr>
        <w:t xml:space="preserve">it hard to follow the debate </w:t>
      </w:r>
      <w:r w:rsidR="00AF4B48" w:rsidRPr="007C6403">
        <w:rPr>
          <w:rFonts w:eastAsia="Calibri"/>
          <w:lang w:val="en-US"/>
        </w:rPr>
        <w:t xml:space="preserve">even though it had asked the Secretariat to clarify this point. It proposed bypassing </w:t>
      </w:r>
      <w:r w:rsidR="00E642B5" w:rsidRPr="007C6403">
        <w:rPr>
          <w:rFonts w:eastAsia="Calibri"/>
          <w:lang w:val="en-US"/>
        </w:rPr>
        <w:t xml:space="preserve">this paragraph </w:t>
      </w:r>
      <w:r w:rsidR="00A453FF" w:rsidRPr="007C6403">
        <w:rPr>
          <w:rFonts w:eastAsia="Calibri"/>
          <w:lang w:val="en-US"/>
        </w:rPr>
        <w:t>and moving</w:t>
      </w:r>
      <w:r w:rsidR="00AF4B48" w:rsidRPr="007C6403">
        <w:rPr>
          <w:rFonts w:eastAsia="Calibri"/>
          <w:lang w:val="en-US"/>
        </w:rPr>
        <w:t xml:space="preserve"> on, especially as there were </w:t>
      </w:r>
      <w:r w:rsidR="00E642B5" w:rsidRPr="007C6403">
        <w:rPr>
          <w:rFonts w:eastAsia="Calibri"/>
          <w:lang w:val="en-US"/>
        </w:rPr>
        <w:t xml:space="preserve">no proposed </w:t>
      </w:r>
      <w:r w:rsidR="00AF4B48" w:rsidRPr="007C6403">
        <w:rPr>
          <w:rFonts w:eastAsia="Calibri"/>
          <w:lang w:val="en-US"/>
        </w:rPr>
        <w:t xml:space="preserve">changes to the amendment. The delegation asked the Secretary to outline the status of the </w:t>
      </w:r>
      <w:r w:rsidR="00E642B5" w:rsidRPr="007C6403">
        <w:rPr>
          <w:rFonts w:eastAsia="Calibri"/>
          <w:lang w:val="en-US"/>
        </w:rPr>
        <w:t>discussion at this point.</w:t>
      </w:r>
    </w:p>
    <w:p w14:paraId="2CB01F8D" w14:textId="66D55695" w:rsidR="00E642B5" w:rsidRPr="007C6403" w:rsidRDefault="00B162C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 xml:space="preserve">The </w:t>
      </w:r>
      <w:r w:rsidRPr="007C6403">
        <w:rPr>
          <w:b/>
          <w:lang w:val="en-US"/>
        </w:rPr>
        <w:t>Secretary</w:t>
      </w:r>
      <w:r w:rsidRPr="007C6403">
        <w:rPr>
          <w:lang w:val="en-US"/>
        </w:rPr>
        <w:t xml:space="preserve"> </w:t>
      </w:r>
      <w:r w:rsidR="00A453FF" w:rsidRPr="007C6403">
        <w:rPr>
          <w:lang w:val="en-US"/>
        </w:rPr>
        <w:t>set about</w:t>
      </w:r>
      <w:r w:rsidR="00AF4B48" w:rsidRPr="007C6403">
        <w:rPr>
          <w:lang w:val="en-US"/>
        </w:rPr>
        <w:t xml:space="preserve"> </w:t>
      </w:r>
      <w:r w:rsidR="00E642B5" w:rsidRPr="007C6403">
        <w:rPr>
          <w:rFonts w:eastAsia="Calibri"/>
          <w:lang w:val="en-US"/>
        </w:rPr>
        <w:t>explain</w:t>
      </w:r>
      <w:r w:rsidR="0058783B" w:rsidRPr="007C6403">
        <w:rPr>
          <w:rFonts w:eastAsia="Calibri"/>
          <w:lang w:val="en-US"/>
        </w:rPr>
        <w:t>ing</w:t>
      </w:r>
      <w:r w:rsidR="00E642B5" w:rsidRPr="007C6403">
        <w:rPr>
          <w:rFonts w:eastAsia="Calibri"/>
          <w:lang w:val="en-US"/>
        </w:rPr>
        <w:t xml:space="preserve"> the background of </w:t>
      </w:r>
      <w:r w:rsidR="00AF4B48" w:rsidRPr="007C6403">
        <w:rPr>
          <w:rFonts w:eastAsia="Calibri"/>
          <w:lang w:val="en-US"/>
        </w:rPr>
        <w:t>the overall results framework for the new Committee M</w:t>
      </w:r>
      <w:r w:rsidR="00E642B5" w:rsidRPr="007C6403">
        <w:rPr>
          <w:rFonts w:eastAsia="Calibri"/>
          <w:lang w:val="en-US"/>
        </w:rPr>
        <w:t xml:space="preserve">embers </w:t>
      </w:r>
      <w:r w:rsidR="00AF4B48" w:rsidRPr="007C6403">
        <w:rPr>
          <w:rFonts w:eastAsia="Calibri"/>
          <w:lang w:val="en-US"/>
        </w:rPr>
        <w:t xml:space="preserve">who perhaps had not been </w:t>
      </w:r>
      <w:r w:rsidR="00E642B5" w:rsidRPr="007C6403">
        <w:rPr>
          <w:rFonts w:eastAsia="Calibri"/>
          <w:lang w:val="en-US"/>
        </w:rPr>
        <w:t xml:space="preserve">involved in </w:t>
      </w:r>
      <w:r w:rsidR="00A453FF" w:rsidRPr="007C6403">
        <w:rPr>
          <w:rFonts w:eastAsia="Calibri"/>
          <w:lang w:val="en-US"/>
        </w:rPr>
        <w:t xml:space="preserve">the </w:t>
      </w:r>
      <w:r w:rsidR="00E642B5" w:rsidRPr="007C6403">
        <w:rPr>
          <w:rFonts w:eastAsia="Calibri"/>
          <w:lang w:val="en-US"/>
        </w:rPr>
        <w:t xml:space="preserve">previous debates. </w:t>
      </w:r>
      <w:r w:rsidR="00AF4B48" w:rsidRPr="007C6403">
        <w:rPr>
          <w:rFonts w:eastAsia="Calibri"/>
          <w:lang w:val="en-US"/>
        </w:rPr>
        <w:t xml:space="preserve">He recalled that the </w:t>
      </w:r>
      <w:r w:rsidR="00E642B5" w:rsidRPr="007C6403">
        <w:rPr>
          <w:rFonts w:eastAsia="Calibri"/>
          <w:lang w:val="en-US"/>
        </w:rPr>
        <w:t xml:space="preserve">Secretariat </w:t>
      </w:r>
      <w:r w:rsidR="00AF4B48" w:rsidRPr="007C6403">
        <w:rPr>
          <w:rFonts w:eastAsia="Calibri"/>
          <w:lang w:val="en-US"/>
        </w:rPr>
        <w:t xml:space="preserve">had been requested at its ninth or eighth session </w:t>
      </w:r>
      <w:r w:rsidR="00E642B5" w:rsidRPr="007C6403">
        <w:rPr>
          <w:rFonts w:eastAsia="Calibri"/>
          <w:lang w:val="en-US"/>
        </w:rPr>
        <w:t>to develop a separate overall results framework for the Convention</w:t>
      </w:r>
      <w:r w:rsidR="00AF4B48" w:rsidRPr="007C6403">
        <w:rPr>
          <w:rFonts w:eastAsia="Calibri"/>
          <w:lang w:val="en-US"/>
        </w:rPr>
        <w:t xml:space="preserve"> as </w:t>
      </w:r>
      <w:r w:rsidR="00E642B5" w:rsidRPr="007C6403">
        <w:rPr>
          <w:rFonts w:eastAsia="Calibri"/>
          <w:lang w:val="en-US"/>
        </w:rPr>
        <w:t xml:space="preserve">a follow-up to the </w:t>
      </w:r>
      <w:r w:rsidR="0058783B" w:rsidRPr="007C6403">
        <w:rPr>
          <w:rFonts w:eastAsia="Calibri"/>
          <w:lang w:val="en-US"/>
        </w:rPr>
        <w:t>IOS</w:t>
      </w:r>
      <w:r w:rsidR="00E642B5" w:rsidRPr="007C6403">
        <w:rPr>
          <w:rFonts w:eastAsia="Calibri"/>
          <w:lang w:val="en-US"/>
        </w:rPr>
        <w:t xml:space="preserve"> evaluation, which </w:t>
      </w:r>
      <w:r w:rsidR="00D31B3C" w:rsidRPr="007C6403">
        <w:rPr>
          <w:rFonts w:eastAsia="Calibri"/>
          <w:lang w:val="en-US"/>
        </w:rPr>
        <w:t xml:space="preserve">would be </w:t>
      </w:r>
      <w:r w:rsidR="00E642B5" w:rsidRPr="007C6403">
        <w:rPr>
          <w:rFonts w:eastAsia="Calibri"/>
          <w:lang w:val="en-US"/>
        </w:rPr>
        <w:t xml:space="preserve">a separate mechanism </w:t>
      </w:r>
      <w:r w:rsidR="00D31B3C" w:rsidRPr="007C6403">
        <w:rPr>
          <w:rFonts w:eastAsia="Calibri"/>
          <w:lang w:val="en-US"/>
        </w:rPr>
        <w:t>to the normal results framework</w:t>
      </w:r>
      <w:r w:rsidR="00E642B5" w:rsidRPr="007C6403">
        <w:rPr>
          <w:rFonts w:eastAsia="Calibri"/>
          <w:lang w:val="en-US"/>
        </w:rPr>
        <w:t xml:space="preserve"> within the context of the C/5 or C/4. </w:t>
      </w:r>
      <w:r w:rsidR="00A453FF" w:rsidRPr="007C6403">
        <w:rPr>
          <w:rFonts w:eastAsia="Calibri"/>
          <w:lang w:val="en-US"/>
        </w:rPr>
        <w:t>T</w:t>
      </w:r>
      <w:r w:rsidR="00D31B3C" w:rsidRPr="007C6403">
        <w:rPr>
          <w:rFonts w:eastAsia="Calibri"/>
          <w:lang w:val="en-US"/>
        </w:rPr>
        <w:t xml:space="preserve">he Secretariat </w:t>
      </w:r>
      <w:r w:rsidR="00A453FF" w:rsidRPr="007C6403">
        <w:rPr>
          <w:rFonts w:eastAsia="Calibri"/>
          <w:lang w:val="en-US"/>
        </w:rPr>
        <w:t xml:space="preserve">thus </w:t>
      </w:r>
      <w:r w:rsidR="00D31B3C" w:rsidRPr="007C6403">
        <w:rPr>
          <w:rFonts w:eastAsia="Calibri"/>
          <w:lang w:val="en-US"/>
        </w:rPr>
        <w:t xml:space="preserve">was </w:t>
      </w:r>
      <w:r w:rsidR="00E642B5" w:rsidRPr="007C6403">
        <w:rPr>
          <w:rFonts w:eastAsia="Calibri"/>
          <w:lang w:val="en-US"/>
        </w:rPr>
        <w:t xml:space="preserve">requested to specifically develop, in consultation with States Parties and the Committee, a results framework for </w:t>
      </w:r>
      <w:r w:rsidR="0058783B" w:rsidRPr="007C6403">
        <w:rPr>
          <w:rFonts w:eastAsia="Calibri"/>
          <w:lang w:val="en-US"/>
        </w:rPr>
        <w:t xml:space="preserve">the </w:t>
      </w:r>
      <w:r w:rsidR="00E642B5" w:rsidRPr="007C6403">
        <w:rPr>
          <w:rFonts w:eastAsia="Calibri"/>
          <w:lang w:val="en-US"/>
        </w:rPr>
        <w:t>i</w:t>
      </w:r>
      <w:r w:rsidR="00D31B3C" w:rsidRPr="007C6403">
        <w:rPr>
          <w:rFonts w:eastAsia="Calibri"/>
          <w:lang w:val="en-US"/>
        </w:rPr>
        <w:t xml:space="preserve">mplementation of the Convention, </w:t>
      </w:r>
      <w:r w:rsidR="00E642B5" w:rsidRPr="007C6403">
        <w:rPr>
          <w:rFonts w:eastAsia="Calibri"/>
          <w:lang w:val="en-US"/>
        </w:rPr>
        <w:t xml:space="preserve">pending the availability of extrabudgetary funding to host an open-ended intergovernmental working group. </w:t>
      </w:r>
      <w:r w:rsidR="00D31B3C" w:rsidRPr="007C6403">
        <w:rPr>
          <w:rFonts w:eastAsia="Calibri"/>
          <w:lang w:val="en-US"/>
        </w:rPr>
        <w:t>The Secretariat’s r</w:t>
      </w:r>
      <w:r w:rsidR="00E642B5" w:rsidRPr="007C6403">
        <w:rPr>
          <w:rFonts w:eastAsia="Calibri"/>
          <w:lang w:val="en-US"/>
        </w:rPr>
        <w:t xml:space="preserve">eport </w:t>
      </w:r>
      <w:r w:rsidR="00D31B3C" w:rsidRPr="007C6403">
        <w:rPr>
          <w:rFonts w:eastAsia="Calibri"/>
          <w:lang w:val="en-US"/>
        </w:rPr>
        <w:t xml:space="preserve">had outlined the </w:t>
      </w:r>
      <w:r w:rsidR="00E642B5" w:rsidRPr="007C6403">
        <w:rPr>
          <w:rFonts w:eastAsia="Calibri"/>
          <w:lang w:val="en-US"/>
        </w:rPr>
        <w:t xml:space="preserve">steps taken between January and June </w:t>
      </w:r>
      <w:r w:rsidR="00D31B3C" w:rsidRPr="007C6403">
        <w:rPr>
          <w:rFonts w:eastAsia="Calibri"/>
          <w:lang w:val="en-US"/>
        </w:rPr>
        <w:t>2016 to honour that request,</w:t>
      </w:r>
      <w:r w:rsidR="00E642B5" w:rsidRPr="007C6403">
        <w:rPr>
          <w:rFonts w:eastAsia="Calibri"/>
          <w:lang w:val="en-US"/>
        </w:rPr>
        <w:t xml:space="preserve"> namely, </w:t>
      </w:r>
      <w:r w:rsidR="00D31B3C" w:rsidRPr="007C6403">
        <w:rPr>
          <w:rFonts w:eastAsia="Calibri"/>
          <w:lang w:val="en-US"/>
        </w:rPr>
        <w:t>organiz</w:t>
      </w:r>
      <w:r w:rsidR="0058783B" w:rsidRPr="007C6403">
        <w:rPr>
          <w:rFonts w:eastAsia="Calibri"/>
          <w:lang w:val="en-US"/>
        </w:rPr>
        <w:t>ing</w:t>
      </w:r>
      <w:r w:rsidR="00D31B3C" w:rsidRPr="007C6403">
        <w:rPr>
          <w:rFonts w:eastAsia="Calibri"/>
          <w:lang w:val="en-US"/>
        </w:rPr>
        <w:t xml:space="preserve"> </w:t>
      </w:r>
      <w:r w:rsidR="00E642B5" w:rsidRPr="007C6403">
        <w:rPr>
          <w:rFonts w:eastAsia="Calibri"/>
          <w:lang w:val="en-US"/>
        </w:rPr>
        <w:t>an expert meeting for a results map</w:t>
      </w:r>
      <w:r w:rsidR="00D31B3C" w:rsidRPr="007C6403">
        <w:rPr>
          <w:rFonts w:eastAsia="Calibri"/>
          <w:lang w:val="en-US"/>
        </w:rPr>
        <w:t>,</w:t>
      </w:r>
      <w:r w:rsidR="00E642B5" w:rsidRPr="007C6403">
        <w:rPr>
          <w:rFonts w:eastAsia="Calibri"/>
          <w:lang w:val="en-US"/>
        </w:rPr>
        <w:t xml:space="preserve"> which </w:t>
      </w:r>
      <w:r w:rsidR="00D31B3C" w:rsidRPr="007C6403">
        <w:rPr>
          <w:rFonts w:eastAsia="Calibri"/>
          <w:lang w:val="en-US"/>
        </w:rPr>
        <w:t xml:space="preserve">would </w:t>
      </w:r>
      <w:r w:rsidR="00E642B5" w:rsidRPr="007C6403">
        <w:rPr>
          <w:rFonts w:eastAsia="Calibri"/>
          <w:lang w:val="en-US"/>
        </w:rPr>
        <w:t xml:space="preserve">be presented </w:t>
      </w:r>
      <w:r w:rsidR="00D31B3C" w:rsidRPr="007C6403">
        <w:rPr>
          <w:rFonts w:eastAsia="Calibri"/>
          <w:lang w:val="en-US"/>
        </w:rPr>
        <w:t xml:space="preserve">later under </w:t>
      </w:r>
      <w:r w:rsidR="00E642B5" w:rsidRPr="007C6403">
        <w:rPr>
          <w:rFonts w:eastAsia="Calibri"/>
          <w:lang w:val="en-US"/>
        </w:rPr>
        <w:t xml:space="preserve">item 14. The results of that request </w:t>
      </w:r>
      <w:r w:rsidR="00A453FF" w:rsidRPr="007C6403">
        <w:rPr>
          <w:rFonts w:eastAsia="Calibri"/>
          <w:lang w:val="en-US"/>
        </w:rPr>
        <w:t>were</w:t>
      </w:r>
      <w:r w:rsidR="00D31B3C" w:rsidRPr="007C6403">
        <w:rPr>
          <w:rFonts w:eastAsia="Calibri"/>
          <w:lang w:val="en-US"/>
        </w:rPr>
        <w:t xml:space="preserve"> not </w:t>
      </w:r>
      <w:r w:rsidR="00E642B5" w:rsidRPr="007C6403">
        <w:rPr>
          <w:rFonts w:eastAsia="Calibri"/>
          <w:lang w:val="en-US"/>
        </w:rPr>
        <w:t xml:space="preserve">presented </w:t>
      </w:r>
      <w:r w:rsidR="00D31B3C" w:rsidRPr="007C6403">
        <w:rPr>
          <w:rFonts w:eastAsia="Calibri"/>
          <w:lang w:val="en-US"/>
        </w:rPr>
        <w:t xml:space="preserve">under this agenda item, which specifically </w:t>
      </w:r>
      <w:r w:rsidR="00E642B5" w:rsidRPr="007C6403">
        <w:rPr>
          <w:rFonts w:eastAsia="Calibri"/>
          <w:lang w:val="en-US"/>
        </w:rPr>
        <w:t>report</w:t>
      </w:r>
      <w:r w:rsidR="0058783B" w:rsidRPr="007C6403">
        <w:rPr>
          <w:rFonts w:eastAsia="Calibri"/>
          <w:lang w:val="en-US"/>
        </w:rPr>
        <w:t>ed</w:t>
      </w:r>
      <w:r w:rsidR="00D31B3C" w:rsidRPr="007C6403">
        <w:rPr>
          <w:rFonts w:eastAsia="Calibri"/>
          <w:lang w:val="en-US"/>
        </w:rPr>
        <w:t xml:space="preserve"> on the activities of the Secretariat, but would be </w:t>
      </w:r>
      <w:r w:rsidR="00E642B5" w:rsidRPr="007C6403">
        <w:rPr>
          <w:rFonts w:eastAsia="Calibri"/>
          <w:lang w:val="en-US"/>
        </w:rPr>
        <w:t xml:space="preserve">presented under </w:t>
      </w:r>
      <w:r w:rsidR="00D31B3C" w:rsidRPr="007C6403">
        <w:rPr>
          <w:rFonts w:eastAsia="Calibri"/>
          <w:lang w:val="en-US"/>
        </w:rPr>
        <w:t xml:space="preserve">agenda </w:t>
      </w:r>
      <w:r w:rsidR="00E642B5" w:rsidRPr="007C6403">
        <w:rPr>
          <w:rFonts w:eastAsia="Calibri"/>
          <w:lang w:val="en-US"/>
        </w:rPr>
        <w:t>item 14.</w:t>
      </w:r>
    </w:p>
    <w:p w14:paraId="73B2A844" w14:textId="1A33CD62" w:rsidR="00E642B5" w:rsidRPr="007C6403" w:rsidRDefault="00B162C6">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Turkey</w:t>
      </w:r>
      <w:r w:rsidR="00E642B5" w:rsidRPr="007C6403">
        <w:rPr>
          <w:rFonts w:eastAsia="Calibri"/>
          <w:lang w:val="en-US"/>
        </w:rPr>
        <w:t xml:space="preserve"> </w:t>
      </w:r>
      <w:r w:rsidR="00D31B3C" w:rsidRPr="007C6403">
        <w:rPr>
          <w:rFonts w:eastAsia="Calibri"/>
          <w:lang w:val="en-US"/>
        </w:rPr>
        <w:t>noted that this was not a new mechanism</w:t>
      </w:r>
      <w:r w:rsidR="00A453FF" w:rsidRPr="007C6403">
        <w:rPr>
          <w:rFonts w:eastAsia="Calibri"/>
          <w:lang w:val="en-US"/>
        </w:rPr>
        <w:t>, and</w:t>
      </w:r>
      <w:r w:rsidR="00E642B5" w:rsidRPr="007C6403">
        <w:rPr>
          <w:rFonts w:eastAsia="Calibri"/>
          <w:lang w:val="en-US"/>
        </w:rPr>
        <w:t xml:space="preserve"> </w:t>
      </w:r>
      <w:r w:rsidR="00A453FF" w:rsidRPr="007C6403">
        <w:rPr>
          <w:rFonts w:eastAsia="Calibri"/>
          <w:lang w:val="en-US"/>
        </w:rPr>
        <w:t>f</w:t>
      </w:r>
      <w:r w:rsidR="00E642B5" w:rsidRPr="007C6403">
        <w:rPr>
          <w:rFonts w:eastAsia="Calibri"/>
          <w:lang w:val="en-US"/>
        </w:rPr>
        <w:t xml:space="preserve">ollowing the </w:t>
      </w:r>
      <w:r w:rsidR="00D31B3C" w:rsidRPr="007C6403">
        <w:rPr>
          <w:rFonts w:eastAsia="Calibri"/>
          <w:lang w:val="en-US"/>
        </w:rPr>
        <w:t xml:space="preserve">Secretary’s </w:t>
      </w:r>
      <w:r w:rsidR="00E642B5" w:rsidRPr="007C6403">
        <w:rPr>
          <w:rFonts w:eastAsia="Calibri"/>
          <w:lang w:val="en-US"/>
        </w:rPr>
        <w:t xml:space="preserve">explanation, </w:t>
      </w:r>
      <w:r w:rsidR="00D31B3C" w:rsidRPr="007C6403">
        <w:rPr>
          <w:rFonts w:eastAsia="Calibri"/>
          <w:lang w:val="en-US"/>
        </w:rPr>
        <w:t xml:space="preserve">proposed </w:t>
      </w:r>
      <w:r w:rsidR="00E642B5" w:rsidRPr="007C6403">
        <w:rPr>
          <w:rFonts w:eastAsia="Calibri"/>
          <w:lang w:val="en-US"/>
        </w:rPr>
        <w:t>mov</w:t>
      </w:r>
      <w:r w:rsidR="0058783B" w:rsidRPr="007C6403">
        <w:rPr>
          <w:rFonts w:eastAsia="Calibri"/>
          <w:lang w:val="en-US"/>
        </w:rPr>
        <w:t>ing</w:t>
      </w:r>
      <w:r w:rsidR="00E642B5" w:rsidRPr="007C6403">
        <w:rPr>
          <w:rFonts w:eastAsia="Calibri"/>
          <w:lang w:val="en-US"/>
        </w:rPr>
        <w:t xml:space="preserve"> this </w:t>
      </w:r>
      <w:r w:rsidR="00D31B3C" w:rsidRPr="007C6403">
        <w:rPr>
          <w:rFonts w:eastAsia="Calibri"/>
          <w:lang w:val="en-US"/>
        </w:rPr>
        <w:t xml:space="preserve">issue </w:t>
      </w:r>
      <w:r w:rsidR="00E642B5" w:rsidRPr="007C6403">
        <w:rPr>
          <w:rFonts w:eastAsia="Calibri"/>
          <w:lang w:val="en-US"/>
        </w:rPr>
        <w:t>to agenda item 14.</w:t>
      </w:r>
    </w:p>
    <w:p w14:paraId="3683C555" w14:textId="3B015048" w:rsidR="00D31B3C" w:rsidRPr="007C6403" w:rsidRDefault="00B162C6">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Algeria</w:t>
      </w:r>
      <w:r w:rsidR="00E642B5" w:rsidRPr="007C6403">
        <w:rPr>
          <w:rFonts w:eastAsia="Calibri"/>
          <w:bCs/>
          <w:iCs/>
          <w:lang w:val="en-US"/>
        </w:rPr>
        <w:t xml:space="preserve"> </w:t>
      </w:r>
      <w:r w:rsidR="00D31B3C" w:rsidRPr="007C6403">
        <w:rPr>
          <w:rFonts w:eastAsia="Calibri"/>
          <w:bCs/>
          <w:iCs/>
          <w:lang w:val="en-US"/>
        </w:rPr>
        <w:t>thanked Turkey for its flexibility, adding that it was inde</w:t>
      </w:r>
      <w:r w:rsidR="00A453FF" w:rsidRPr="007C6403">
        <w:rPr>
          <w:rFonts w:eastAsia="Calibri"/>
          <w:bCs/>
          <w:iCs/>
          <w:lang w:val="en-US"/>
        </w:rPr>
        <w:t>ed important to keep this point</w:t>
      </w:r>
      <w:r w:rsidR="00D31B3C" w:rsidRPr="007C6403">
        <w:rPr>
          <w:rFonts w:eastAsia="Calibri"/>
          <w:bCs/>
          <w:iCs/>
          <w:lang w:val="en-US"/>
        </w:rPr>
        <w:t xml:space="preserve">. However, it sought clarification from the Secretariat as to whether the mechanism had been created or not. If </w:t>
      </w:r>
      <w:r w:rsidR="00484A0E" w:rsidRPr="007C6403">
        <w:rPr>
          <w:rFonts w:eastAsia="Calibri"/>
          <w:bCs/>
          <w:iCs/>
          <w:lang w:val="en-US"/>
        </w:rPr>
        <w:t xml:space="preserve">that was the case, the Committee </w:t>
      </w:r>
      <w:r w:rsidR="00D31B3C" w:rsidRPr="007C6403">
        <w:rPr>
          <w:rFonts w:eastAsia="Calibri"/>
          <w:bCs/>
          <w:iCs/>
          <w:lang w:val="en-US"/>
        </w:rPr>
        <w:t xml:space="preserve">could amend </w:t>
      </w:r>
      <w:r w:rsidR="00484A0E" w:rsidRPr="007C6403">
        <w:rPr>
          <w:rFonts w:eastAsia="Calibri"/>
          <w:bCs/>
          <w:iCs/>
          <w:lang w:val="en-US"/>
        </w:rPr>
        <w:t xml:space="preserve">the </w:t>
      </w:r>
      <w:r w:rsidR="00D31B3C" w:rsidRPr="007C6403">
        <w:rPr>
          <w:rFonts w:eastAsia="Calibri"/>
          <w:bCs/>
          <w:iCs/>
          <w:lang w:val="en-US"/>
        </w:rPr>
        <w:t xml:space="preserve">paragraph </w:t>
      </w:r>
      <w:r w:rsidR="00484A0E" w:rsidRPr="007C6403">
        <w:rPr>
          <w:rFonts w:eastAsia="Calibri"/>
          <w:bCs/>
          <w:iCs/>
          <w:lang w:val="en-US"/>
        </w:rPr>
        <w:t>under agenda item 14.</w:t>
      </w:r>
    </w:p>
    <w:p w14:paraId="44FF418A" w14:textId="4C689285" w:rsidR="00484A0E"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rFonts w:eastAsia="Calibri"/>
          <w:lang w:val="en-US"/>
        </w:rPr>
        <w:t xml:space="preserve">The </w:t>
      </w:r>
      <w:r w:rsidRPr="007C6403">
        <w:rPr>
          <w:rFonts w:eastAsia="Calibri"/>
          <w:b/>
          <w:lang w:val="en-US"/>
        </w:rPr>
        <w:t>Secretary</w:t>
      </w:r>
      <w:r w:rsidRPr="007C6403">
        <w:rPr>
          <w:rFonts w:eastAsia="Calibri"/>
          <w:lang w:val="en-US"/>
        </w:rPr>
        <w:t xml:space="preserve"> </w:t>
      </w:r>
      <w:r w:rsidR="00484A0E" w:rsidRPr="007C6403">
        <w:rPr>
          <w:rFonts w:eastAsia="Calibri"/>
          <w:bCs/>
          <w:iCs/>
          <w:lang w:val="en-US"/>
        </w:rPr>
        <w:t xml:space="preserve">explained that the framework had not yet been </w:t>
      </w:r>
      <w:r w:rsidR="001B54DA" w:rsidRPr="007C6403">
        <w:rPr>
          <w:rFonts w:eastAsia="Calibri"/>
          <w:bCs/>
          <w:iCs/>
          <w:lang w:val="en-US"/>
        </w:rPr>
        <w:t>prepared</w:t>
      </w:r>
      <w:r w:rsidR="00484A0E" w:rsidRPr="007C6403">
        <w:rPr>
          <w:rFonts w:eastAsia="Calibri"/>
          <w:bCs/>
          <w:iCs/>
          <w:lang w:val="en-US"/>
        </w:rPr>
        <w:t xml:space="preserve">, but that he would present the work </w:t>
      </w:r>
      <w:r w:rsidR="001B54DA" w:rsidRPr="007C6403">
        <w:rPr>
          <w:rFonts w:eastAsia="Calibri"/>
          <w:bCs/>
          <w:iCs/>
          <w:lang w:val="en-US"/>
        </w:rPr>
        <w:t xml:space="preserve">undertaken </w:t>
      </w:r>
      <w:r w:rsidR="00484A0E" w:rsidRPr="007C6403">
        <w:rPr>
          <w:rFonts w:eastAsia="Calibri"/>
          <w:bCs/>
          <w:iCs/>
          <w:lang w:val="en-US"/>
        </w:rPr>
        <w:t>so far under item 14.</w:t>
      </w:r>
    </w:p>
    <w:p w14:paraId="15F29836" w14:textId="67607960" w:rsidR="00E642B5"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484A0E" w:rsidRPr="007C6403">
        <w:rPr>
          <w:lang w:val="en-US"/>
        </w:rPr>
        <w:t xml:space="preserve">noted that Turkey had </w:t>
      </w:r>
      <w:r w:rsidRPr="007C6403">
        <w:rPr>
          <w:rFonts w:eastAsia="Calibri"/>
          <w:lang w:val="en-US"/>
        </w:rPr>
        <w:t>withdrawn</w:t>
      </w:r>
      <w:r w:rsidR="00484A0E" w:rsidRPr="007C6403">
        <w:rPr>
          <w:rFonts w:eastAsia="Calibri"/>
          <w:lang w:val="en-US"/>
        </w:rPr>
        <w:t xml:space="preserve"> its amendment</w:t>
      </w:r>
      <w:r w:rsidRPr="007C6403">
        <w:rPr>
          <w:rFonts w:eastAsia="Calibri"/>
          <w:lang w:val="en-US"/>
        </w:rPr>
        <w:t>.</w:t>
      </w:r>
    </w:p>
    <w:p w14:paraId="16E9065C" w14:textId="62C9C8B6" w:rsidR="00E642B5"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Turkey</w:t>
      </w:r>
      <w:r w:rsidRPr="007C6403">
        <w:rPr>
          <w:lang w:val="en-US"/>
        </w:rPr>
        <w:t xml:space="preserve"> </w:t>
      </w:r>
      <w:r w:rsidR="00A453FF" w:rsidRPr="007C6403">
        <w:rPr>
          <w:lang w:val="en-US"/>
        </w:rPr>
        <w:t>agreed</w:t>
      </w:r>
      <w:r w:rsidR="00484A0E" w:rsidRPr="007C6403">
        <w:rPr>
          <w:lang w:val="en-US"/>
        </w:rPr>
        <w:t xml:space="preserve">, but </w:t>
      </w:r>
      <w:r w:rsidRPr="007C6403">
        <w:rPr>
          <w:rFonts w:eastAsia="Calibri"/>
          <w:lang w:val="en-US"/>
        </w:rPr>
        <w:t xml:space="preserve">would </w:t>
      </w:r>
      <w:r w:rsidR="00484A0E" w:rsidRPr="007C6403">
        <w:rPr>
          <w:rFonts w:eastAsia="Calibri"/>
          <w:lang w:val="en-US"/>
        </w:rPr>
        <w:t xml:space="preserve">wish to see </w:t>
      </w:r>
      <w:r w:rsidRPr="007C6403">
        <w:rPr>
          <w:rFonts w:eastAsia="Calibri"/>
          <w:lang w:val="en-US"/>
        </w:rPr>
        <w:t xml:space="preserve">it amended </w:t>
      </w:r>
      <w:r w:rsidR="00484A0E" w:rsidRPr="007C6403">
        <w:rPr>
          <w:rFonts w:eastAsia="Calibri"/>
          <w:lang w:val="en-US"/>
        </w:rPr>
        <w:t xml:space="preserve">under </w:t>
      </w:r>
      <w:r w:rsidRPr="007C6403">
        <w:rPr>
          <w:rFonts w:eastAsia="Calibri"/>
          <w:lang w:val="en-US"/>
        </w:rPr>
        <w:t>item 14.</w:t>
      </w:r>
    </w:p>
    <w:p w14:paraId="74471DFC" w14:textId="7225EA7F" w:rsidR="00E642B5"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484A0E" w:rsidRPr="007C6403">
        <w:rPr>
          <w:lang w:val="en-US"/>
        </w:rPr>
        <w:t xml:space="preserve">confirmed </w:t>
      </w:r>
      <w:r w:rsidR="00484A0E" w:rsidRPr="007C6403">
        <w:rPr>
          <w:rFonts w:eastAsia="Calibri"/>
          <w:lang w:val="en-US"/>
        </w:rPr>
        <w:t xml:space="preserve">the </w:t>
      </w:r>
      <w:r w:rsidRPr="007C6403">
        <w:rPr>
          <w:rFonts w:eastAsia="Calibri"/>
          <w:lang w:val="en-US"/>
        </w:rPr>
        <w:t>withdraw</w:t>
      </w:r>
      <w:r w:rsidR="00484A0E" w:rsidRPr="007C6403">
        <w:rPr>
          <w:rFonts w:eastAsia="Calibri"/>
          <w:lang w:val="en-US"/>
        </w:rPr>
        <w:t>al of</w:t>
      </w:r>
      <w:r w:rsidRPr="007C6403">
        <w:rPr>
          <w:rFonts w:eastAsia="Calibri"/>
          <w:lang w:val="en-US"/>
        </w:rPr>
        <w:t xml:space="preserve"> </w:t>
      </w:r>
      <w:r w:rsidR="00A453FF" w:rsidRPr="007C6403">
        <w:rPr>
          <w:rFonts w:eastAsia="Calibri"/>
          <w:lang w:val="en-US"/>
        </w:rPr>
        <w:t>Turkey</w:t>
      </w:r>
      <w:r w:rsidR="001B54DA" w:rsidRPr="007C6403">
        <w:rPr>
          <w:rFonts w:eastAsia="Calibri"/>
          <w:lang w:val="en-US"/>
        </w:rPr>
        <w:t>’</w:t>
      </w:r>
      <w:r w:rsidR="00A453FF" w:rsidRPr="007C6403">
        <w:rPr>
          <w:rFonts w:eastAsia="Calibri"/>
          <w:lang w:val="en-US"/>
        </w:rPr>
        <w:t xml:space="preserve">s amendment, which </w:t>
      </w:r>
      <w:r w:rsidR="00484A0E" w:rsidRPr="007C6403">
        <w:rPr>
          <w:rFonts w:eastAsia="Calibri"/>
          <w:lang w:val="en-US"/>
        </w:rPr>
        <w:t xml:space="preserve">would be </w:t>
      </w:r>
      <w:r w:rsidRPr="007C6403">
        <w:rPr>
          <w:rFonts w:eastAsia="Calibri"/>
          <w:lang w:val="en-US"/>
        </w:rPr>
        <w:t>re</w:t>
      </w:r>
      <w:r w:rsidR="00A453FF" w:rsidRPr="007C6403">
        <w:rPr>
          <w:rFonts w:eastAsia="Calibri"/>
          <w:lang w:val="en-US"/>
        </w:rPr>
        <w:t>-</w:t>
      </w:r>
      <w:r w:rsidRPr="007C6403">
        <w:rPr>
          <w:rFonts w:eastAsia="Calibri"/>
          <w:lang w:val="en-US"/>
        </w:rPr>
        <w:t>open</w:t>
      </w:r>
      <w:r w:rsidR="00484A0E" w:rsidRPr="007C6403">
        <w:rPr>
          <w:rFonts w:eastAsia="Calibri"/>
          <w:lang w:val="en-US"/>
        </w:rPr>
        <w:t>ed</w:t>
      </w:r>
      <w:r w:rsidRPr="007C6403">
        <w:rPr>
          <w:rFonts w:eastAsia="Calibri"/>
          <w:lang w:val="en-US"/>
        </w:rPr>
        <w:t xml:space="preserve"> </w:t>
      </w:r>
      <w:r w:rsidR="00484A0E" w:rsidRPr="007C6403">
        <w:rPr>
          <w:rFonts w:eastAsia="Calibri"/>
          <w:lang w:val="en-US"/>
        </w:rPr>
        <w:t xml:space="preserve">under </w:t>
      </w:r>
      <w:r w:rsidRPr="007C6403">
        <w:rPr>
          <w:rFonts w:eastAsia="Calibri"/>
          <w:lang w:val="en-US"/>
        </w:rPr>
        <w:t xml:space="preserve">item 14. </w:t>
      </w:r>
      <w:r w:rsidR="00484A0E" w:rsidRPr="007C6403">
        <w:rPr>
          <w:rFonts w:eastAsia="Calibri"/>
          <w:lang w:val="en-US"/>
        </w:rPr>
        <w:t xml:space="preserve">With </w:t>
      </w:r>
      <w:r w:rsidRPr="007C6403">
        <w:rPr>
          <w:rFonts w:eastAsia="Calibri"/>
          <w:lang w:val="en-US"/>
        </w:rPr>
        <w:t>no objection</w:t>
      </w:r>
      <w:r w:rsidR="00484A0E" w:rsidRPr="007C6403">
        <w:rPr>
          <w:rFonts w:eastAsia="Calibri"/>
          <w:lang w:val="en-US"/>
        </w:rPr>
        <w:t xml:space="preserve">s, the Chairperson </w:t>
      </w:r>
      <w:r w:rsidRPr="007C6403">
        <w:rPr>
          <w:rFonts w:eastAsia="Calibri"/>
          <w:lang w:val="en-US"/>
        </w:rPr>
        <w:t>proceed</w:t>
      </w:r>
      <w:r w:rsidR="00A453FF" w:rsidRPr="007C6403">
        <w:rPr>
          <w:rFonts w:eastAsia="Calibri"/>
          <w:lang w:val="en-US"/>
        </w:rPr>
        <w:t>ed</w:t>
      </w:r>
      <w:r w:rsidRPr="007C6403">
        <w:rPr>
          <w:rFonts w:eastAsia="Calibri"/>
          <w:lang w:val="en-US"/>
        </w:rPr>
        <w:t xml:space="preserve"> to paragraph 6. </w:t>
      </w:r>
      <w:r w:rsidR="00484A0E" w:rsidRPr="007C6403">
        <w:rPr>
          <w:rFonts w:eastAsia="Calibri"/>
          <w:lang w:val="en-US"/>
        </w:rPr>
        <w:t xml:space="preserve">With no </w:t>
      </w:r>
      <w:r w:rsidR="00A453FF" w:rsidRPr="007C6403">
        <w:rPr>
          <w:rFonts w:eastAsia="Calibri"/>
          <w:lang w:val="en-US"/>
        </w:rPr>
        <w:t xml:space="preserve">further </w:t>
      </w:r>
      <w:r w:rsidR="00484A0E" w:rsidRPr="007C6403">
        <w:rPr>
          <w:rFonts w:eastAsia="Calibri"/>
          <w:lang w:val="en-US"/>
        </w:rPr>
        <w:t xml:space="preserve">comments or amendments, </w:t>
      </w:r>
      <w:r w:rsidRPr="007C6403">
        <w:rPr>
          <w:rFonts w:eastAsia="Calibri"/>
          <w:lang w:val="en-US"/>
        </w:rPr>
        <w:t xml:space="preserve">paragraph 6 </w:t>
      </w:r>
      <w:r w:rsidR="00484A0E" w:rsidRPr="007C6403">
        <w:rPr>
          <w:rFonts w:eastAsia="Calibri"/>
          <w:lang w:val="en-US"/>
        </w:rPr>
        <w:t xml:space="preserve">was adopted. </w:t>
      </w:r>
      <w:r w:rsidR="00A453FF" w:rsidRPr="007C6403">
        <w:rPr>
          <w:rFonts w:eastAsia="Calibri"/>
          <w:lang w:val="en-US"/>
        </w:rPr>
        <w:t xml:space="preserve">A </w:t>
      </w:r>
      <w:r w:rsidRPr="007C6403">
        <w:rPr>
          <w:rFonts w:eastAsia="Calibri"/>
          <w:lang w:val="en-US"/>
        </w:rPr>
        <w:t xml:space="preserve">grammatical revision was </w:t>
      </w:r>
      <w:r w:rsidR="00A453FF" w:rsidRPr="007C6403">
        <w:rPr>
          <w:rFonts w:eastAsia="Calibri"/>
          <w:lang w:val="en-US"/>
        </w:rPr>
        <w:t xml:space="preserve">noted </w:t>
      </w:r>
      <w:r w:rsidRPr="007C6403">
        <w:rPr>
          <w:rFonts w:eastAsia="Calibri"/>
          <w:lang w:val="en-US"/>
        </w:rPr>
        <w:t>in the French version</w:t>
      </w:r>
      <w:r w:rsidR="00484A0E" w:rsidRPr="007C6403">
        <w:rPr>
          <w:rFonts w:eastAsia="Calibri"/>
          <w:lang w:val="en-US"/>
        </w:rPr>
        <w:t>.</w:t>
      </w:r>
      <w:r w:rsidRPr="007C6403">
        <w:rPr>
          <w:rFonts w:eastAsia="Calibri"/>
          <w:lang w:val="en-US"/>
        </w:rPr>
        <w:t xml:space="preserve"> </w:t>
      </w:r>
      <w:r w:rsidR="00484A0E" w:rsidRPr="007C6403">
        <w:rPr>
          <w:rFonts w:eastAsia="Calibri"/>
          <w:lang w:val="en-US"/>
        </w:rPr>
        <w:t>He then turned to paragraph 7.</w:t>
      </w:r>
    </w:p>
    <w:p w14:paraId="566C41E8" w14:textId="507FD8BB" w:rsidR="00E642B5"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 xml:space="preserve">Cuba </w:t>
      </w:r>
      <w:r w:rsidR="00484A0E" w:rsidRPr="007C6403">
        <w:rPr>
          <w:lang w:val="en-US"/>
        </w:rPr>
        <w:t>did not</w:t>
      </w:r>
      <w:r w:rsidR="00484A0E" w:rsidRPr="007C6403">
        <w:rPr>
          <w:b/>
          <w:lang w:val="en-US"/>
        </w:rPr>
        <w:t xml:space="preserve"> </w:t>
      </w:r>
      <w:r w:rsidR="00484A0E" w:rsidRPr="007C6403">
        <w:rPr>
          <w:rFonts w:eastAsia="Calibri"/>
          <w:lang w:val="en-US"/>
        </w:rPr>
        <w:t xml:space="preserve">object to paragraph 7 but asked that the Committee be </w:t>
      </w:r>
      <w:r w:rsidRPr="007C6403">
        <w:rPr>
          <w:rFonts w:eastAsia="Calibri"/>
          <w:lang w:val="en-US"/>
        </w:rPr>
        <w:t xml:space="preserve">more careful </w:t>
      </w:r>
      <w:r w:rsidR="001C34BF" w:rsidRPr="007C6403">
        <w:rPr>
          <w:rFonts w:eastAsia="Calibri"/>
          <w:lang w:val="en-US"/>
        </w:rPr>
        <w:t xml:space="preserve">in </w:t>
      </w:r>
      <w:r w:rsidR="00484A0E" w:rsidRPr="007C6403">
        <w:rPr>
          <w:rFonts w:eastAsia="Calibri"/>
          <w:lang w:val="en-US"/>
        </w:rPr>
        <w:t xml:space="preserve">its use of </w:t>
      </w:r>
      <w:r w:rsidR="001C34BF" w:rsidRPr="007C6403">
        <w:rPr>
          <w:rFonts w:eastAsia="Calibri"/>
          <w:lang w:val="en-US"/>
        </w:rPr>
        <w:t xml:space="preserve">language </w:t>
      </w:r>
      <w:r w:rsidRPr="007C6403">
        <w:rPr>
          <w:rFonts w:eastAsia="Calibri"/>
          <w:lang w:val="en-US"/>
        </w:rPr>
        <w:t xml:space="preserve">in </w:t>
      </w:r>
      <w:r w:rsidR="00484A0E" w:rsidRPr="007C6403">
        <w:rPr>
          <w:rFonts w:eastAsia="Calibri"/>
          <w:lang w:val="en-US"/>
        </w:rPr>
        <w:t xml:space="preserve">decisions, noting that the </w:t>
      </w:r>
      <w:r w:rsidR="001C34BF" w:rsidRPr="007C6403">
        <w:rPr>
          <w:rFonts w:eastAsia="Calibri"/>
          <w:lang w:val="en-US"/>
        </w:rPr>
        <w:t xml:space="preserve">wording </w:t>
      </w:r>
      <w:r w:rsidR="00484A0E" w:rsidRPr="007C6403">
        <w:rPr>
          <w:rFonts w:eastAsia="Calibri"/>
          <w:lang w:val="en-US"/>
        </w:rPr>
        <w:t xml:space="preserve">employed </w:t>
      </w:r>
      <w:r w:rsidR="00A453FF" w:rsidRPr="007C6403">
        <w:rPr>
          <w:rFonts w:eastAsia="Calibri"/>
          <w:lang w:val="en-US"/>
        </w:rPr>
        <w:t>suggested a reproach (i.e. ‘regrets’)</w:t>
      </w:r>
      <w:r w:rsidR="001B54DA" w:rsidRPr="007C6403">
        <w:rPr>
          <w:rFonts w:eastAsia="Calibri"/>
          <w:lang w:val="en-US"/>
        </w:rPr>
        <w:t>,</w:t>
      </w:r>
      <w:r w:rsidR="00A453FF" w:rsidRPr="007C6403">
        <w:rPr>
          <w:rFonts w:eastAsia="Calibri"/>
          <w:lang w:val="en-US"/>
        </w:rPr>
        <w:t xml:space="preserve"> </w:t>
      </w:r>
      <w:r w:rsidR="001C34BF" w:rsidRPr="007C6403">
        <w:rPr>
          <w:rFonts w:eastAsia="Calibri"/>
          <w:lang w:val="en-US"/>
        </w:rPr>
        <w:t xml:space="preserve">and </w:t>
      </w:r>
      <w:r w:rsidRPr="007C6403">
        <w:rPr>
          <w:rFonts w:eastAsia="Calibri"/>
          <w:lang w:val="en-US"/>
        </w:rPr>
        <w:t xml:space="preserve">could </w:t>
      </w:r>
      <w:r w:rsidR="00A453FF" w:rsidRPr="007C6403">
        <w:rPr>
          <w:rFonts w:eastAsia="Calibri"/>
          <w:lang w:val="en-US"/>
        </w:rPr>
        <w:t xml:space="preserve">therefore </w:t>
      </w:r>
      <w:r w:rsidRPr="007C6403">
        <w:rPr>
          <w:rFonts w:eastAsia="Calibri"/>
          <w:lang w:val="en-US"/>
        </w:rPr>
        <w:t xml:space="preserve">be more positive. </w:t>
      </w:r>
      <w:r w:rsidR="001C34BF" w:rsidRPr="007C6403">
        <w:rPr>
          <w:rFonts w:eastAsia="Calibri"/>
          <w:lang w:val="en-US"/>
        </w:rPr>
        <w:t xml:space="preserve">It </w:t>
      </w:r>
      <w:r w:rsidR="00A453FF" w:rsidRPr="007C6403">
        <w:rPr>
          <w:rFonts w:eastAsia="Calibri"/>
          <w:lang w:val="en-US"/>
        </w:rPr>
        <w:t xml:space="preserve">proposed to </w:t>
      </w:r>
      <w:r w:rsidR="001C34BF" w:rsidRPr="007C6403">
        <w:rPr>
          <w:rFonts w:eastAsia="Calibri"/>
          <w:lang w:val="en-US"/>
        </w:rPr>
        <w:t>‘</w:t>
      </w:r>
      <w:r w:rsidRPr="007C6403">
        <w:rPr>
          <w:rFonts w:eastAsia="Calibri"/>
          <w:lang w:val="en-US"/>
        </w:rPr>
        <w:t>reinforce</w:t>
      </w:r>
      <w:r w:rsidR="001C34BF" w:rsidRPr="007C6403">
        <w:rPr>
          <w:rFonts w:eastAsia="Calibri"/>
          <w:lang w:val="en-US"/>
        </w:rPr>
        <w:t>’</w:t>
      </w:r>
      <w:r w:rsidRPr="007C6403">
        <w:rPr>
          <w:rFonts w:eastAsia="Calibri"/>
          <w:lang w:val="en-US"/>
        </w:rPr>
        <w:t xml:space="preserve"> the i</w:t>
      </w:r>
      <w:r w:rsidR="001C34BF" w:rsidRPr="007C6403">
        <w:rPr>
          <w:rFonts w:eastAsia="Calibri"/>
          <w:lang w:val="en-US"/>
        </w:rPr>
        <w:t xml:space="preserve">mplementation of the mechanism, which </w:t>
      </w:r>
      <w:r w:rsidR="00A453FF" w:rsidRPr="007C6403">
        <w:rPr>
          <w:rFonts w:eastAsia="Calibri"/>
          <w:lang w:val="en-US"/>
        </w:rPr>
        <w:t xml:space="preserve">was considered a </w:t>
      </w:r>
      <w:r w:rsidRPr="007C6403">
        <w:rPr>
          <w:rFonts w:eastAsia="Calibri"/>
          <w:lang w:val="en-US"/>
        </w:rPr>
        <w:t xml:space="preserve">more positive </w:t>
      </w:r>
      <w:r w:rsidR="001C34BF" w:rsidRPr="007C6403">
        <w:rPr>
          <w:rFonts w:eastAsia="Calibri"/>
          <w:lang w:val="en-US"/>
        </w:rPr>
        <w:t xml:space="preserve">and less </w:t>
      </w:r>
      <w:r w:rsidRPr="007C6403">
        <w:rPr>
          <w:rFonts w:eastAsia="Calibri"/>
          <w:lang w:val="en-US"/>
        </w:rPr>
        <w:t>negative</w:t>
      </w:r>
      <w:r w:rsidR="00A453FF" w:rsidRPr="007C6403">
        <w:rPr>
          <w:rFonts w:eastAsia="Calibri"/>
          <w:lang w:val="en-US"/>
        </w:rPr>
        <w:t xml:space="preserve"> approach</w:t>
      </w:r>
      <w:r w:rsidRPr="007C6403">
        <w:rPr>
          <w:rFonts w:eastAsia="Calibri"/>
          <w:lang w:val="en-US"/>
        </w:rPr>
        <w:t>.</w:t>
      </w:r>
    </w:p>
    <w:p w14:paraId="689D790A" w14:textId="4D427DBF" w:rsidR="00E642B5"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1C34BF" w:rsidRPr="007C6403">
        <w:rPr>
          <w:lang w:val="en-US"/>
        </w:rPr>
        <w:t xml:space="preserve">took note </w:t>
      </w:r>
      <w:r w:rsidR="001C34BF" w:rsidRPr="007C6403">
        <w:rPr>
          <w:rFonts w:eastAsia="Calibri"/>
          <w:lang w:val="en-US"/>
        </w:rPr>
        <w:t xml:space="preserve">of the </w:t>
      </w:r>
      <w:r w:rsidR="001B54DA" w:rsidRPr="007C6403">
        <w:rPr>
          <w:rFonts w:eastAsia="Calibri"/>
          <w:lang w:val="en-US"/>
        </w:rPr>
        <w:t xml:space="preserve">sharp </w:t>
      </w:r>
      <w:r w:rsidR="001C34BF" w:rsidRPr="007C6403">
        <w:rPr>
          <w:rFonts w:eastAsia="Calibri"/>
          <w:lang w:val="en-US"/>
        </w:rPr>
        <w:t>contrast in the paragraph</w:t>
      </w:r>
      <w:r w:rsidR="001B54DA" w:rsidRPr="007C6403">
        <w:rPr>
          <w:rFonts w:eastAsia="Calibri"/>
          <w:lang w:val="en-US"/>
        </w:rPr>
        <w:t>,</w:t>
      </w:r>
      <w:r w:rsidR="001C34BF" w:rsidRPr="007C6403">
        <w:rPr>
          <w:rFonts w:eastAsia="Calibri"/>
          <w:lang w:val="en-US"/>
        </w:rPr>
        <w:t xml:space="preserve"> </w:t>
      </w:r>
      <w:r w:rsidR="001B54DA" w:rsidRPr="007C6403">
        <w:rPr>
          <w:rFonts w:eastAsia="Calibri"/>
          <w:lang w:val="en-US"/>
        </w:rPr>
        <w:t xml:space="preserve">which </w:t>
      </w:r>
      <w:r w:rsidR="001C34BF" w:rsidRPr="007C6403">
        <w:rPr>
          <w:rFonts w:eastAsia="Calibri"/>
          <w:lang w:val="en-US"/>
        </w:rPr>
        <w:t>started</w:t>
      </w:r>
      <w:r w:rsidRPr="007C6403">
        <w:rPr>
          <w:rFonts w:eastAsia="Calibri"/>
          <w:lang w:val="en-US"/>
        </w:rPr>
        <w:t xml:space="preserve"> </w:t>
      </w:r>
      <w:r w:rsidR="00A453FF" w:rsidRPr="007C6403">
        <w:rPr>
          <w:rFonts w:eastAsia="Calibri"/>
          <w:lang w:val="en-US"/>
        </w:rPr>
        <w:t>with ‘regrets’</w:t>
      </w:r>
      <w:r w:rsidR="001C34BF" w:rsidRPr="007C6403">
        <w:rPr>
          <w:rFonts w:eastAsia="Calibri"/>
          <w:lang w:val="en-US"/>
        </w:rPr>
        <w:t xml:space="preserve"> </w:t>
      </w:r>
      <w:r w:rsidR="00A453FF" w:rsidRPr="007C6403">
        <w:rPr>
          <w:rFonts w:eastAsia="Calibri"/>
          <w:lang w:val="en-US"/>
        </w:rPr>
        <w:t>and ended</w:t>
      </w:r>
      <w:r w:rsidRPr="007C6403">
        <w:rPr>
          <w:rFonts w:eastAsia="Calibri"/>
          <w:lang w:val="en-US"/>
        </w:rPr>
        <w:t xml:space="preserve"> </w:t>
      </w:r>
      <w:r w:rsidR="00A453FF" w:rsidRPr="007C6403">
        <w:rPr>
          <w:rFonts w:eastAsia="Calibri"/>
          <w:lang w:val="en-US"/>
        </w:rPr>
        <w:t>with ‘encourages’</w:t>
      </w:r>
      <w:r w:rsidRPr="007C6403">
        <w:rPr>
          <w:rFonts w:eastAsia="Calibri"/>
          <w:lang w:val="en-US"/>
        </w:rPr>
        <w:t>.</w:t>
      </w:r>
    </w:p>
    <w:p w14:paraId="0CDC0D0D" w14:textId="0ADED7F7" w:rsidR="001C34BF" w:rsidRPr="007C6403" w:rsidRDefault="00E642B5">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Pr="007C6403">
        <w:rPr>
          <w:b/>
          <w:lang w:val="en-US"/>
        </w:rPr>
        <w:t xml:space="preserve">Algeria </w:t>
      </w:r>
      <w:r w:rsidR="001C34BF" w:rsidRPr="007C6403">
        <w:rPr>
          <w:lang w:val="en-US"/>
        </w:rPr>
        <w:t>understood that States could be ‘encouraged’, but proposed ‘notes’ instead of ‘regrets’, as it was a finding based on fact.</w:t>
      </w:r>
    </w:p>
    <w:p w14:paraId="6E678E18" w14:textId="20D79F04" w:rsidR="001C34BF" w:rsidRPr="007C6403" w:rsidRDefault="00E642B5">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lang w:val="en-US"/>
        </w:rPr>
        <w:t xml:space="preserve">The delegation of </w:t>
      </w:r>
      <w:r w:rsidRPr="007C6403">
        <w:rPr>
          <w:b/>
          <w:lang w:val="en-US"/>
        </w:rPr>
        <w:t>Cuba</w:t>
      </w:r>
      <w:r w:rsidRPr="007C6403">
        <w:rPr>
          <w:rFonts w:eastAsia="Calibri"/>
          <w:lang w:val="en-US"/>
        </w:rPr>
        <w:t xml:space="preserve"> support</w:t>
      </w:r>
      <w:r w:rsidR="001C34BF" w:rsidRPr="007C6403">
        <w:rPr>
          <w:rFonts w:eastAsia="Calibri"/>
          <w:lang w:val="en-US"/>
        </w:rPr>
        <w:t>ed</w:t>
      </w:r>
      <w:r w:rsidRPr="007C6403">
        <w:rPr>
          <w:rFonts w:eastAsia="Calibri"/>
          <w:lang w:val="en-US"/>
        </w:rPr>
        <w:t xml:space="preserve"> </w:t>
      </w:r>
      <w:r w:rsidR="00667F45" w:rsidRPr="007C6403">
        <w:rPr>
          <w:rFonts w:eastAsia="Calibri"/>
          <w:lang w:val="en-US"/>
        </w:rPr>
        <w:t>Algeria’s proposal.</w:t>
      </w:r>
    </w:p>
    <w:p w14:paraId="356ECA14" w14:textId="220FCE76" w:rsidR="001C34BF" w:rsidRPr="007C6403" w:rsidRDefault="001C34BF">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India</w:t>
      </w:r>
      <w:r w:rsidRPr="007C6403">
        <w:rPr>
          <w:rFonts w:eastAsia="Calibri"/>
          <w:b/>
          <w:lang w:val="en-US"/>
        </w:rPr>
        <w:t xml:space="preserve"> </w:t>
      </w:r>
      <w:r w:rsidRPr="007C6403">
        <w:rPr>
          <w:rFonts w:eastAsia="Calibri"/>
          <w:lang w:val="en-US"/>
        </w:rPr>
        <w:t xml:space="preserve">was about to </w:t>
      </w:r>
      <w:r w:rsidR="00E642B5" w:rsidRPr="007C6403">
        <w:rPr>
          <w:rFonts w:eastAsia="Calibri"/>
          <w:lang w:val="en-US"/>
        </w:rPr>
        <w:t xml:space="preserve">propose </w:t>
      </w:r>
      <w:r w:rsidRPr="007C6403">
        <w:rPr>
          <w:rFonts w:eastAsia="Calibri"/>
          <w:lang w:val="en-US"/>
        </w:rPr>
        <w:t xml:space="preserve">‘recognize’, </w:t>
      </w:r>
      <w:r w:rsidR="00E642B5" w:rsidRPr="007C6403">
        <w:rPr>
          <w:rFonts w:eastAsia="Calibri"/>
          <w:lang w:val="en-US"/>
        </w:rPr>
        <w:t xml:space="preserve">but </w:t>
      </w:r>
      <w:r w:rsidRPr="007C6403">
        <w:rPr>
          <w:rFonts w:eastAsia="Calibri"/>
          <w:lang w:val="en-US"/>
        </w:rPr>
        <w:t xml:space="preserve">agreed with </w:t>
      </w:r>
      <w:r w:rsidR="00E642B5" w:rsidRPr="007C6403">
        <w:rPr>
          <w:rFonts w:eastAsia="Calibri"/>
          <w:lang w:val="en-US"/>
        </w:rPr>
        <w:t>Algeria</w:t>
      </w:r>
      <w:r w:rsidRPr="007C6403">
        <w:rPr>
          <w:rFonts w:eastAsia="Calibri"/>
          <w:lang w:val="en-US"/>
        </w:rPr>
        <w:t>.</w:t>
      </w:r>
    </w:p>
    <w:p w14:paraId="267A206B" w14:textId="53705364" w:rsidR="000D2236" w:rsidRPr="007C6403" w:rsidRDefault="001C34BF">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With no further objections,</w:t>
      </w:r>
      <w:r w:rsidRPr="007C6403">
        <w:rPr>
          <w:rFonts w:eastAsia="Calibri"/>
          <w:b/>
          <w:lang w:val="en-US"/>
        </w:rPr>
        <w:t xml:space="preserve"> </w:t>
      </w:r>
      <w:r w:rsidRPr="007C6403">
        <w:rPr>
          <w:rFonts w:eastAsia="Calibri"/>
          <w:lang w:val="en-US"/>
        </w:rPr>
        <w:t>the</w:t>
      </w:r>
      <w:r w:rsidRPr="007C6403">
        <w:rPr>
          <w:rFonts w:eastAsia="Calibri"/>
          <w:b/>
          <w:lang w:val="en-US"/>
        </w:rPr>
        <w:t xml:space="preserve"> </w:t>
      </w:r>
      <w:r w:rsidR="00E642B5" w:rsidRPr="007C6403">
        <w:rPr>
          <w:rFonts w:eastAsia="Calibri"/>
          <w:b/>
          <w:lang w:val="en-US"/>
        </w:rPr>
        <w:t>Chairperson</w:t>
      </w:r>
      <w:r w:rsidRPr="007C6403">
        <w:rPr>
          <w:rFonts w:eastAsia="Calibri"/>
          <w:b/>
          <w:lang w:val="en-US"/>
        </w:rPr>
        <w:t xml:space="preserve"> </w:t>
      </w:r>
      <w:r w:rsidR="007401F9" w:rsidRPr="007C6403">
        <w:rPr>
          <w:rFonts w:eastAsia="Calibri"/>
          <w:lang w:val="en-US"/>
        </w:rPr>
        <w:t xml:space="preserve">pronounced paragraph </w:t>
      </w:r>
      <w:r w:rsidR="00E642B5" w:rsidRPr="007C6403">
        <w:rPr>
          <w:rFonts w:eastAsia="Calibri"/>
          <w:lang w:val="en-US"/>
        </w:rPr>
        <w:t>7</w:t>
      </w:r>
      <w:r w:rsidR="007401F9" w:rsidRPr="007C6403">
        <w:rPr>
          <w:rFonts w:eastAsia="Calibri"/>
          <w:lang w:val="en-US"/>
        </w:rPr>
        <w:t xml:space="preserve"> adopted. He then turned to paragraph 8 and </w:t>
      </w:r>
      <w:r w:rsidR="00E642B5" w:rsidRPr="007C6403">
        <w:rPr>
          <w:rFonts w:eastAsia="Calibri"/>
          <w:lang w:val="en-US"/>
        </w:rPr>
        <w:t xml:space="preserve">an amendment </w:t>
      </w:r>
      <w:r w:rsidR="007401F9" w:rsidRPr="007C6403">
        <w:rPr>
          <w:rFonts w:eastAsia="Calibri"/>
          <w:lang w:val="en-US"/>
        </w:rPr>
        <w:t>by Turkey</w:t>
      </w:r>
      <w:r w:rsidR="00667F45" w:rsidRPr="007C6403">
        <w:rPr>
          <w:rFonts w:eastAsia="Calibri"/>
          <w:lang w:val="en-US"/>
        </w:rPr>
        <w:t xml:space="preserve"> [underlined], which read, ‘</w:t>
      </w:r>
      <w:r w:rsidR="007401F9" w:rsidRPr="007C6403">
        <w:rPr>
          <w:rFonts w:eastAsia="Calibri"/>
          <w:lang w:val="en-US"/>
        </w:rPr>
        <w:t xml:space="preserve">to explore creative solutions to resolve </w:t>
      </w:r>
      <w:r w:rsidR="007401F9" w:rsidRPr="007C6403">
        <w:rPr>
          <w:rFonts w:eastAsia="Calibri"/>
          <w:u w:val="single"/>
          <w:lang w:val="en-US"/>
        </w:rPr>
        <w:t>the</w:t>
      </w:r>
      <w:r w:rsidR="007401F9" w:rsidRPr="007C6403">
        <w:rPr>
          <w:rFonts w:eastAsia="Calibri"/>
          <w:lang w:val="en-US"/>
        </w:rPr>
        <w:t xml:space="preserve"> </w:t>
      </w:r>
      <w:r w:rsidR="007401F9" w:rsidRPr="007C6403">
        <w:rPr>
          <w:rFonts w:eastAsia="Calibri"/>
          <w:u w:val="single"/>
          <w:lang w:val="en-US"/>
        </w:rPr>
        <w:t>potential</w:t>
      </w:r>
      <w:r w:rsidR="007401F9" w:rsidRPr="007C6403">
        <w:rPr>
          <w:rFonts w:eastAsia="Calibri"/>
          <w:lang w:val="en-US"/>
        </w:rPr>
        <w:t xml:space="preserve"> administrative and human resource bottlenecks </w:t>
      </w:r>
      <w:r w:rsidR="007401F9" w:rsidRPr="007C6403">
        <w:rPr>
          <w:rFonts w:eastAsia="Calibri"/>
          <w:u w:val="single"/>
          <w:lang w:val="en-US"/>
        </w:rPr>
        <w:t>likely to come up</w:t>
      </w:r>
      <w:r w:rsidR="007401F9" w:rsidRPr="007C6403">
        <w:rPr>
          <w:rFonts w:eastAsia="Calibri"/>
          <w:lang w:val="en-US"/>
        </w:rPr>
        <w:t xml:space="preserve"> in </w:t>
      </w:r>
      <w:r w:rsidR="00954E29" w:rsidRPr="007C6403">
        <w:rPr>
          <w:rFonts w:eastAsia="Calibri"/>
          <w:lang w:val="en-US"/>
        </w:rPr>
        <w:t>the implementation…</w:t>
      </w:r>
      <w:r w:rsidR="00C97AE4" w:rsidRPr="007C6403">
        <w:rPr>
          <w:rFonts w:eastAsia="Calibri"/>
          <w:lang w:val="en-US"/>
        </w:rPr>
        <w:t xml:space="preserve"> </w:t>
      </w:r>
      <w:r w:rsidR="00365997" w:rsidRPr="007C6403">
        <w:rPr>
          <w:rFonts w:eastAsia="Calibri"/>
          <w:lang w:val="en-US"/>
        </w:rPr>
        <w:t>’.</w:t>
      </w:r>
    </w:p>
    <w:p w14:paraId="762E16C6" w14:textId="41A7F792"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Pr="007C6403">
        <w:rPr>
          <w:rFonts w:eastAsia="Calibri"/>
          <w:b/>
          <w:lang w:val="en-US"/>
        </w:rPr>
        <w:t>Cuba</w:t>
      </w:r>
      <w:r w:rsidRPr="007C6403">
        <w:rPr>
          <w:rFonts w:eastAsia="Calibri"/>
          <w:lang w:val="en-US"/>
        </w:rPr>
        <w:t xml:space="preserve"> expressed concern </w:t>
      </w:r>
      <w:r w:rsidR="00E642B5" w:rsidRPr="007C6403">
        <w:rPr>
          <w:rFonts w:eastAsia="Calibri"/>
          <w:lang w:val="en-US"/>
        </w:rPr>
        <w:t>about the wording of paragraph</w:t>
      </w:r>
      <w:r w:rsidR="00365997" w:rsidRPr="007C6403">
        <w:rPr>
          <w:rFonts w:eastAsia="Calibri"/>
          <w:lang w:val="en-US"/>
        </w:rPr>
        <w:t xml:space="preserve"> 7, even though </w:t>
      </w:r>
      <w:r w:rsidRPr="007C6403">
        <w:rPr>
          <w:rFonts w:eastAsia="Calibri"/>
          <w:lang w:val="en-US"/>
        </w:rPr>
        <w:t xml:space="preserve">it understood that it was </w:t>
      </w:r>
      <w:r w:rsidR="00E642B5" w:rsidRPr="007C6403">
        <w:rPr>
          <w:rFonts w:eastAsia="Calibri"/>
          <w:lang w:val="en-US"/>
        </w:rPr>
        <w:t xml:space="preserve">asking the Secretariat to explore creative solutions to mitigate the financial situation. </w:t>
      </w:r>
      <w:r w:rsidRPr="007C6403">
        <w:rPr>
          <w:rFonts w:eastAsia="Calibri"/>
          <w:lang w:val="en-US"/>
        </w:rPr>
        <w:t xml:space="preserve">The delegation </w:t>
      </w:r>
      <w:r w:rsidR="00365997" w:rsidRPr="007C6403">
        <w:rPr>
          <w:rFonts w:eastAsia="Calibri"/>
          <w:lang w:val="en-US"/>
        </w:rPr>
        <w:t xml:space="preserve">did </w:t>
      </w:r>
      <w:r w:rsidRPr="007C6403">
        <w:rPr>
          <w:rFonts w:eastAsia="Calibri"/>
          <w:lang w:val="en-US"/>
        </w:rPr>
        <w:t xml:space="preserve">not </w:t>
      </w:r>
      <w:r w:rsidR="00365997" w:rsidRPr="007C6403">
        <w:rPr>
          <w:rFonts w:eastAsia="Calibri"/>
          <w:lang w:val="en-US"/>
        </w:rPr>
        <w:t>intend</w:t>
      </w:r>
      <w:r w:rsidR="00E642B5" w:rsidRPr="007C6403">
        <w:rPr>
          <w:rFonts w:eastAsia="Calibri"/>
          <w:lang w:val="en-US"/>
        </w:rPr>
        <w:t xml:space="preserve"> to amend </w:t>
      </w:r>
      <w:r w:rsidRPr="007C6403">
        <w:rPr>
          <w:rFonts w:eastAsia="Calibri"/>
          <w:lang w:val="en-US"/>
        </w:rPr>
        <w:t>the paragraph</w:t>
      </w:r>
      <w:r w:rsidR="00365997" w:rsidRPr="007C6403">
        <w:rPr>
          <w:rFonts w:eastAsia="Calibri"/>
          <w:lang w:val="en-US"/>
        </w:rPr>
        <w:t>,</w:t>
      </w:r>
      <w:r w:rsidRPr="007C6403">
        <w:rPr>
          <w:rFonts w:eastAsia="Calibri"/>
          <w:lang w:val="en-US"/>
        </w:rPr>
        <w:t xml:space="preserve"> </w:t>
      </w:r>
      <w:r w:rsidR="00365997" w:rsidRPr="007C6403">
        <w:rPr>
          <w:rFonts w:eastAsia="Calibri"/>
          <w:lang w:val="en-US"/>
        </w:rPr>
        <w:t>noting</w:t>
      </w:r>
      <w:r w:rsidRPr="007C6403">
        <w:rPr>
          <w:rFonts w:eastAsia="Calibri"/>
          <w:lang w:val="en-US"/>
        </w:rPr>
        <w:t xml:space="preserve"> that this issue was mentioned in the </w:t>
      </w:r>
      <w:r w:rsidR="00E642B5" w:rsidRPr="007C6403">
        <w:rPr>
          <w:rFonts w:eastAsia="Calibri"/>
          <w:lang w:val="en-US"/>
        </w:rPr>
        <w:t>report</w:t>
      </w:r>
      <w:r w:rsidR="001B54DA" w:rsidRPr="007C6403">
        <w:rPr>
          <w:rFonts w:eastAsia="Calibri"/>
          <w:lang w:val="en-US"/>
        </w:rPr>
        <w:t>.</w:t>
      </w:r>
      <w:r w:rsidRPr="007C6403">
        <w:rPr>
          <w:rFonts w:eastAsia="Calibri"/>
          <w:lang w:val="en-US"/>
        </w:rPr>
        <w:t xml:space="preserve"> </w:t>
      </w:r>
      <w:r w:rsidR="001B54DA" w:rsidRPr="007C6403">
        <w:rPr>
          <w:rFonts w:eastAsia="Calibri"/>
          <w:lang w:val="en-US"/>
        </w:rPr>
        <w:t xml:space="preserve">However, it noted that </w:t>
      </w:r>
      <w:r w:rsidRPr="007C6403">
        <w:rPr>
          <w:rFonts w:eastAsia="Calibri"/>
          <w:lang w:val="en-US"/>
        </w:rPr>
        <w:t xml:space="preserve">the Committee </w:t>
      </w:r>
      <w:r w:rsidR="00365997" w:rsidRPr="007C6403">
        <w:rPr>
          <w:rFonts w:eastAsia="Calibri"/>
          <w:lang w:val="en-US"/>
        </w:rPr>
        <w:t xml:space="preserve">should </w:t>
      </w:r>
      <w:r w:rsidRPr="007C6403">
        <w:rPr>
          <w:rFonts w:eastAsia="Calibri"/>
          <w:lang w:val="en-US"/>
        </w:rPr>
        <w:t>recall the Rules of P</w:t>
      </w:r>
      <w:r w:rsidR="00E642B5" w:rsidRPr="007C6403">
        <w:rPr>
          <w:rFonts w:eastAsia="Calibri"/>
          <w:lang w:val="en-US"/>
        </w:rPr>
        <w:t>rocedure and Operational Directives</w:t>
      </w:r>
      <w:r w:rsidR="00365997" w:rsidRPr="007C6403">
        <w:rPr>
          <w:rFonts w:eastAsia="Calibri"/>
          <w:lang w:val="en-US"/>
        </w:rPr>
        <w:t xml:space="preserve"> i.e. these</w:t>
      </w:r>
      <w:r w:rsidR="008E102F" w:rsidRPr="007C6403">
        <w:rPr>
          <w:rFonts w:eastAsia="Calibri"/>
          <w:lang w:val="en-US"/>
        </w:rPr>
        <w:t xml:space="preserve"> proposals </w:t>
      </w:r>
      <w:r w:rsidR="00365997" w:rsidRPr="007C6403">
        <w:rPr>
          <w:rFonts w:eastAsia="Calibri"/>
          <w:lang w:val="en-US"/>
        </w:rPr>
        <w:t xml:space="preserve">came </w:t>
      </w:r>
      <w:r w:rsidR="008E102F" w:rsidRPr="007C6403">
        <w:rPr>
          <w:rFonts w:eastAsia="Calibri"/>
          <w:lang w:val="en-US"/>
        </w:rPr>
        <w:t>from the Auditor’s R</w:t>
      </w:r>
      <w:r w:rsidR="00E642B5" w:rsidRPr="007C6403">
        <w:rPr>
          <w:rFonts w:eastAsia="Calibri"/>
          <w:lang w:val="en-US"/>
        </w:rPr>
        <w:t>eport</w:t>
      </w:r>
      <w:r w:rsidR="001B54DA" w:rsidRPr="007C6403">
        <w:rPr>
          <w:rFonts w:eastAsia="Calibri"/>
          <w:lang w:val="en-US"/>
        </w:rPr>
        <w:t>,</w:t>
      </w:r>
      <w:r w:rsidR="00E642B5" w:rsidRPr="007C6403">
        <w:rPr>
          <w:rFonts w:eastAsia="Calibri"/>
          <w:lang w:val="en-US"/>
        </w:rPr>
        <w:t xml:space="preserve"> </w:t>
      </w:r>
      <w:r w:rsidR="001B54DA" w:rsidRPr="007C6403">
        <w:rPr>
          <w:rFonts w:eastAsia="Calibri"/>
          <w:lang w:val="en-US"/>
        </w:rPr>
        <w:t xml:space="preserve">which </w:t>
      </w:r>
      <w:r w:rsidR="008E102F" w:rsidRPr="007C6403">
        <w:rPr>
          <w:rFonts w:eastAsia="Calibri"/>
          <w:lang w:val="en-US"/>
        </w:rPr>
        <w:t xml:space="preserve">had </w:t>
      </w:r>
      <w:r w:rsidR="00E642B5" w:rsidRPr="007C6403">
        <w:rPr>
          <w:rFonts w:eastAsia="Calibri"/>
          <w:lang w:val="en-US"/>
        </w:rPr>
        <w:t xml:space="preserve">not </w:t>
      </w:r>
      <w:r w:rsidR="008E102F" w:rsidRPr="007C6403">
        <w:rPr>
          <w:rFonts w:eastAsia="Calibri"/>
          <w:lang w:val="en-US"/>
        </w:rPr>
        <w:t xml:space="preserve">been </w:t>
      </w:r>
      <w:r w:rsidR="00E642B5" w:rsidRPr="007C6403">
        <w:rPr>
          <w:rFonts w:eastAsia="Calibri"/>
          <w:lang w:val="en-US"/>
        </w:rPr>
        <w:t xml:space="preserve">approved by the General Assembly. </w:t>
      </w:r>
      <w:r w:rsidR="008E102F" w:rsidRPr="007C6403">
        <w:rPr>
          <w:rFonts w:eastAsia="Calibri"/>
          <w:lang w:val="en-US"/>
        </w:rPr>
        <w:t xml:space="preserve">The delegation remarked that many </w:t>
      </w:r>
      <w:r w:rsidR="00E642B5" w:rsidRPr="007C6403">
        <w:rPr>
          <w:rFonts w:eastAsia="Calibri"/>
          <w:lang w:val="en-US"/>
        </w:rPr>
        <w:t>bodies</w:t>
      </w:r>
      <w:r w:rsidR="008E102F" w:rsidRPr="007C6403">
        <w:rPr>
          <w:rFonts w:eastAsia="Calibri"/>
          <w:lang w:val="en-US"/>
        </w:rPr>
        <w:t>,</w:t>
      </w:r>
      <w:r w:rsidR="00E642B5" w:rsidRPr="007C6403">
        <w:rPr>
          <w:rFonts w:eastAsia="Calibri"/>
          <w:lang w:val="en-US"/>
        </w:rPr>
        <w:t xml:space="preserve"> following reports </w:t>
      </w:r>
      <w:r w:rsidR="008E102F" w:rsidRPr="007C6403">
        <w:rPr>
          <w:rFonts w:eastAsia="Calibri"/>
          <w:lang w:val="en-US"/>
        </w:rPr>
        <w:t xml:space="preserve">such as these, had </w:t>
      </w:r>
      <w:r w:rsidR="00365997" w:rsidRPr="007C6403">
        <w:rPr>
          <w:rFonts w:eastAsia="Calibri"/>
          <w:lang w:val="en-US"/>
        </w:rPr>
        <w:t xml:space="preserve">actually </w:t>
      </w:r>
      <w:r w:rsidR="00E642B5" w:rsidRPr="007C6403">
        <w:rPr>
          <w:rFonts w:eastAsia="Calibri"/>
          <w:lang w:val="en-US"/>
        </w:rPr>
        <w:t xml:space="preserve">tried to cut down </w:t>
      </w:r>
      <w:r w:rsidR="008E102F" w:rsidRPr="007C6403">
        <w:rPr>
          <w:rFonts w:eastAsia="Calibri"/>
          <w:lang w:val="en-US"/>
        </w:rPr>
        <w:t xml:space="preserve">on </w:t>
      </w:r>
      <w:r w:rsidR="00E642B5" w:rsidRPr="007C6403">
        <w:rPr>
          <w:rFonts w:eastAsia="Calibri"/>
          <w:lang w:val="en-US"/>
        </w:rPr>
        <w:t xml:space="preserve">meetings </w:t>
      </w:r>
      <w:r w:rsidR="008E102F" w:rsidRPr="007C6403">
        <w:rPr>
          <w:rFonts w:eastAsia="Calibri"/>
          <w:lang w:val="en-US"/>
        </w:rPr>
        <w:t xml:space="preserve">to reduce costs, but </w:t>
      </w:r>
      <w:r w:rsidR="00365997" w:rsidRPr="007C6403">
        <w:rPr>
          <w:rFonts w:eastAsia="Calibri"/>
          <w:lang w:val="en-US"/>
        </w:rPr>
        <w:t xml:space="preserve">at the same time it </w:t>
      </w:r>
      <w:r w:rsidR="008E102F" w:rsidRPr="007C6403">
        <w:rPr>
          <w:rFonts w:eastAsia="Calibri"/>
          <w:lang w:val="en-US"/>
        </w:rPr>
        <w:t xml:space="preserve">was </w:t>
      </w:r>
      <w:r w:rsidR="00E642B5" w:rsidRPr="007C6403">
        <w:rPr>
          <w:rFonts w:eastAsia="Calibri"/>
          <w:lang w:val="en-US"/>
        </w:rPr>
        <w:t xml:space="preserve">very important </w:t>
      </w:r>
      <w:r w:rsidR="008E102F" w:rsidRPr="007C6403">
        <w:rPr>
          <w:rFonts w:eastAsia="Calibri"/>
          <w:lang w:val="en-US"/>
        </w:rPr>
        <w:t xml:space="preserve">that the Committee </w:t>
      </w:r>
      <w:r w:rsidR="00E642B5" w:rsidRPr="007C6403">
        <w:rPr>
          <w:rFonts w:eastAsia="Calibri"/>
          <w:lang w:val="en-US"/>
        </w:rPr>
        <w:t>maintain</w:t>
      </w:r>
      <w:r w:rsidR="008E102F" w:rsidRPr="007C6403">
        <w:rPr>
          <w:rFonts w:eastAsia="Calibri"/>
          <w:lang w:val="en-US"/>
        </w:rPr>
        <w:t>ed</w:t>
      </w:r>
      <w:r w:rsidR="00E642B5" w:rsidRPr="007C6403">
        <w:rPr>
          <w:rFonts w:eastAsia="Calibri"/>
          <w:lang w:val="en-US"/>
        </w:rPr>
        <w:t xml:space="preserve"> </w:t>
      </w:r>
      <w:r w:rsidR="008E102F" w:rsidRPr="007C6403">
        <w:rPr>
          <w:rFonts w:eastAsia="Calibri"/>
          <w:lang w:val="en-US"/>
        </w:rPr>
        <w:t xml:space="preserve">its </w:t>
      </w:r>
      <w:r w:rsidR="00E642B5" w:rsidRPr="007C6403">
        <w:rPr>
          <w:rFonts w:eastAsia="Calibri"/>
          <w:lang w:val="en-US"/>
        </w:rPr>
        <w:t xml:space="preserve">intergovernmental status and </w:t>
      </w:r>
      <w:r w:rsidR="008E102F" w:rsidRPr="007C6403">
        <w:rPr>
          <w:rFonts w:eastAsia="Calibri"/>
          <w:lang w:val="en-US"/>
        </w:rPr>
        <w:t>ensure</w:t>
      </w:r>
      <w:r w:rsidR="00365997" w:rsidRPr="007C6403">
        <w:rPr>
          <w:rFonts w:eastAsia="Calibri"/>
          <w:lang w:val="en-US"/>
        </w:rPr>
        <w:t>d</w:t>
      </w:r>
      <w:r w:rsidR="008E102F" w:rsidRPr="007C6403">
        <w:rPr>
          <w:rFonts w:eastAsia="Calibri"/>
          <w:lang w:val="en-US"/>
        </w:rPr>
        <w:t xml:space="preserve"> that </w:t>
      </w:r>
      <w:r w:rsidR="00E642B5" w:rsidRPr="007C6403">
        <w:rPr>
          <w:rFonts w:eastAsia="Calibri"/>
          <w:lang w:val="en-US"/>
        </w:rPr>
        <w:t xml:space="preserve">opportunities for discussions </w:t>
      </w:r>
      <w:r w:rsidR="00365997" w:rsidRPr="007C6403">
        <w:rPr>
          <w:rFonts w:eastAsia="Calibri"/>
          <w:lang w:val="en-US"/>
        </w:rPr>
        <w:t xml:space="preserve">continued </w:t>
      </w:r>
      <w:r w:rsidR="008E102F" w:rsidRPr="007C6403">
        <w:rPr>
          <w:rFonts w:eastAsia="Calibri"/>
          <w:lang w:val="en-US"/>
        </w:rPr>
        <w:t>so that the C</w:t>
      </w:r>
      <w:r w:rsidR="00E642B5" w:rsidRPr="007C6403">
        <w:rPr>
          <w:rFonts w:eastAsia="Calibri"/>
          <w:lang w:val="en-US"/>
        </w:rPr>
        <w:t xml:space="preserve">onvention </w:t>
      </w:r>
      <w:r w:rsidR="008E102F" w:rsidRPr="007C6403">
        <w:rPr>
          <w:rFonts w:eastAsia="Calibri"/>
          <w:lang w:val="en-US"/>
        </w:rPr>
        <w:t xml:space="preserve">could </w:t>
      </w:r>
      <w:r w:rsidR="00E642B5" w:rsidRPr="007C6403">
        <w:rPr>
          <w:rFonts w:eastAsia="Calibri"/>
          <w:lang w:val="en-US"/>
        </w:rPr>
        <w:t xml:space="preserve">conduct its business </w:t>
      </w:r>
      <w:r w:rsidR="008E102F" w:rsidRPr="007C6403">
        <w:rPr>
          <w:rFonts w:eastAsia="Calibri"/>
          <w:lang w:val="en-US"/>
        </w:rPr>
        <w:t xml:space="preserve">under </w:t>
      </w:r>
      <w:r w:rsidR="00E642B5" w:rsidRPr="007C6403">
        <w:rPr>
          <w:rFonts w:eastAsia="Calibri"/>
          <w:lang w:val="en-US"/>
        </w:rPr>
        <w:t>the best possible condition</w:t>
      </w:r>
      <w:r w:rsidR="008E102F" w:rsidRPr="007C6403">
        <w:rPr>
          <w:rFonts w:eastAsia="Calibri"/>
          <w:lang w:val="en-US"/>
        </w:rPr>
        <w:t>s</w:t>
      </w:r>
      <w:r w:rsidR="00E642B5" w:rsidRPr="007C6403">
        <w:rPr>
          <w:rFonts w:eastAsia="Calibri"/>
          <w:lang w:val="en-US"/>
        </w:rPr>
        <w:t xml:space="preserve">. </w:t>
      </w:r>
      <w:r w:rsidR="00365997" w:rsidRPr="007C6403">
        <w:rPr>
          <w:rFonts w:eastAsia="Calibri"/>
          <w:lang w:val="en-US"/>
        </w:rPr>
        <w:t xml:space="preserve">It </w:t>
      </w:r>
      <w:r w:rsidR="008E102F" w:rsidRPr="007C6403">
        <w:rPr>
          <w:rFonts w:eastAsia="Calibri"/>
          <w:lang w:val="en-US"/>
        </w:rPr>
        <w:t xml:space="preserve">was </w:t>
      </w:r>
      <w:r w:rsidR="00E642B5" w:rsidRPr="007C6403">
        <w:rPr>
          <w:rFonts w:eastAsia="Calibri"/>
          <w:lang w:val="en-US"/>
        </w:rPr>
        <w:t>fully aware of the pressure on the Secretariat</w:t>
      </w:r>
      <w:r w:rsidR="00365997" w:rsidRPr="007C6403">
        <w:rPr>
          <w:rFonts w:eastAsia="Calibri"/>
          <w:lang w:val="en-US"/>
        </w:rPr>
        <w:t xml:space="preserve">, which it </w:t>
      </w:r>
      <w:r w:rsidR="00D635A6" w:rsidRPr="007C6403">
        <w:rPr>
          <w:rFonts w:eastAsia="Calibri"/>
          <w:lang w:val="en-US"/>
        </w:rPr>
        <w:t xml:space="preserve">valued. However, even at this time of crisis, </w:t>
      </w:r>
      <w:r w:rsidR="00E642B5" w:rsidRPr="007C6403">
        <w:rPr>
          <w:rFonts w:eastAsia="Calibri"/>
          <w:lang w:val="en-US"/>
        </w:rPr>
        <w:t xml:space="preserve">economic and financial difficulties </w:t>
      </w:r>
      <w:r w:rsidR="00D635A6" w:rsidRPr="007C6403">
        <w:rPr>
          <w:rFonts w:eastAsia="Calibri"/>
          <w:lang w:val="en-US"/>
        </w:rPr>
        <w:t xml:space="preserve">should not </w:t>
      </w:r>
      <w:r w:rsidR="00E642B5" w:rsidRPr="007C6403">
        <w:rPr>
          <w:rFonts w:eastAsia="Calibri"/>
          <w:lang w:val="en-US"/>
        </w:rPr>
        <w:t xml:space="preserve">override the basic </w:t>
      </w:r>
      <w:r w:rsidR="00365997" w:rsidRPr="007C6403">
        <w:rPr>
          <w:rFonts w:eastAsia="Calibri"/>
          <w:lang w:val="en-US"/>
        </w:rPr>
        <w:t xml:space="preserve">tenets </w:t>
      </w:r>
      <w:r w:rsidR="00E642B5" w:rsidRPr="007C6403">
        <w:rPr>
          <w:rFonts w:eastAsia="Calibri"/>
          <w:lang w:val="en-US"/>
        </w:rPr>
        <w:t xml:space="preserve">of </w:t>
      </w:r>
      <w:r w:rsidR="00D635A6" w:rsidRPr="007C6403">
        <w:rPr>
          <w:rFonts w:eastAsia="Calibri"/>
          <w:lang w:val="en-US"/>
        </w:rPr>
        <w:t xml:space="preserve">UNESCO by </w:t>
      </w:r>
      <w:r w:rsidR="00E642B5" w:rsidRPr="007C6403">
        <w:rPr>
          <w:rFonts w:eastAsia="Calibri"/>
          <w:lang w:val="en-US"/>
        </w:rPr>
        <w:t xml:space="preserve">reducing work and meetings. </w:t>
      </w:r>
      <w:r w:rsidR="00D635A6" w:rsidRPr="007C6403">
        <w:rPr>
          <w:rFonts w:eastAsia="Calibri"/>
          <w:lang w:val="en-US"/>
        </w:rPr>
        <w:t xml:space="preserve">Despite its concern, the delegation was </w:t>
      </w:r>
      <w:r w:rsidR="00E642B5" w:rsidRPr="007C6403">
        <w:rPr>
          <w:rFonts w:eastAsia="Calibri"/>
          <w:lang w:val="en-US"/>
        </w:rPr>
        <w:t xml:space="preserve">fully confident </w:t>
      </w:r>
      <w:r w:rsidR="00365997" w:rsidRPr="007C6403">
        <w:rPr>
          <w:rFonts w:eastAsia="Calibri"/>
          <w:lang w:val="en-US"/>
        </w:rPr>
        <w:t xml:space="preserve">in </w:t>
      </w:r>
      <w:r w:rsidR="00E642B5" w:rsidRPr="007C6403">
        <w:rPr>
          <w:rFonts w:eastAsia="Calibri"/>
          <w:lang w:val="en-US"/>
        </w:rPr>
        <w:t xml:space="preserve">the work </w:t>
      </w:r>
      <w:r w:rsidR="00D635A6" w:rsidRPr="007C6403">
        <w:rPr>
          <w:rFonts w:eastAsia="Calibri"/>
          <w:lang w:val="en-US"/>
        </w:rPr>
        <w:t xml:space="preserve">carried out </w:t>
      </w:r>
      <w:r w:rsidR="00E642B5" w:rsidRPr="007C6403">
        <w:rPr>
          <w:rFonts w:eastAsia="Calibri"/>
          <w:lang w:val="en-US"/>
        </w:rPr>
        <w:t>by the Secretariat</w:t>
      </w:r>
      <w:r w:rsidR="001B54DA" w:rsidRPr="007C6403">
        <w:rPr>
          <w:rFonts w:eastAsia="Calibri"/>
          <w:lang w:val="en-US"/>
        </w:rPr>
        <w:t xml:space="preserve">; </w:t>
      </w:r>
      <w:r w:rsidR="00D635A6" w:rsidRPr="007C6403">
        <w:rPr>
          <w:rFonts w:eastAsia="Calibri"/>
          <w:lang w:val="en-US"/>
        </w:rPr>
        <w:t>nevertheless</w:t>
      </w:r>
      <w:r w:rsidR="001B54DA" w:rsidRPr="007C6403">
        <w:rPr>
          <w:rFonts w:eastAsia="Calibri"/>
          <w:lang w:val="en-US"/>
        </w:rPr>
        <w:t>,</w:t>
      </w:r>
      <w:r w:rsidR="00D635A6" w:rsidRPr="007C6403">
        <w:rPr>
          <w:rFonts w:eastAsia="Calibri"/>
          <w:lang w:val="en-US"/>
        </w:rPr>
        <w:t xml:space="preserve"> </w:t>
      </w:r>
      <w:r w:rsidR="00365997" w:rsidRPr="007C6403">
        <w:rPr>
          <w:rFonts w:eastAsia="Calibri"/>
          <w:lang w:val="en-US"/>
        </w:rPr>
        <w:t xml:space="preserve">it </w:t>
      </w:r>
      <w:r w:rsidR="00D635A6" w:rsidRPr="007C6403">
        <w:rPr>
          <w:rFonts w:eastAsia="Calibri"/>
          <w:lang w:val="en-US"/>
        </w:rPr>
        <w:t xml:space="preserve">wished to </w:t>
      </w:r>
      <w:r w:rsidR="00E642B5" w:rsidRPr="007C6403">
        <w:rPr>
          <w:rFonts w:eastAsia="Calibri"/>
          <w:lang w:val="en-US"/>
        </w:rPr>
        <w:t>maintain the i</w:t>
      </w:r>
      <w:r w:rsidR="00D635A6" w:rsidRPr="007C6403">
        <w:rPr>
          <w:rFonts w:eastAsia="Calibri"/>
          <w:lang w:val="en-US"/>
        </w:rPr>
        <w:t xml:space="preserve">ntergovernmental status of the Committee </w:t>
      </w:r>
      <w:r w:rsidR="00E642B5" w:rsidRPr="007C6403">
        <w:rPr>
          <w:rFonts w:eastAsia="Calibri"/>
          <w:lang w:val="en-US"/>
        </w:rPr>
        <w:t xml:space="preserve">and do everything possible to </w:t>
      </w:r>
      <w:r w:rsidR="00D635A6" w:rsidRPr="007C6403">
        <w:rPr>
          <w:rFonts w:eastAsia="Calibri"/>
          <w:lang w:val="en-US"/>
        </w:rPr>
        <w:t xml:space="preserve">ensure </w:t>
      </w:r>
      <w:r w:rsidR="00E642B5" w:rsidRPr="007C6403">
        <w:rPr>
          <w:rFonts w:eastAsia="Calibri"/>
          <w:lang w:val="en-US"/>
        </w:rPr>
        <w:t xml:space="preserve">that the work </w:t>
      </w:r>
      <w:r w:rsidR="00D635A6" w:rsidRPr="007C6403">
        <w:rPr>
          <w:rFonts w:eastAsia="Calibri"/>
          <w:lang w:val="en-US"/>
        </w:rPr>
        <w:t xml:space="preserve">was carried out under </w:t>
      </w:r>
      <w:r w:rsidR="00E642B5" w:rsidRPr="007C6403">
        <w:rPr>
          <w:rFonts w:eastAsia="Calibri"/>
          <w:lang w:val="en-US"/>
        </w:rPr>
        <w:t>the best possible conditions.</w:t>
      </w:r>
    </w:p>
    <w:p w14:paraId="013933C2" w14:textId="13ED93F2" w:rsidR="00D635A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Algeria</w:t>
      </w:r>
      <w:r w:rsidRPr="007C6403">
        <w:rPr>
          <w:rFonts w:eastAsia="Calibri"/>
          <w:b/>
          <w:lang w:val="en-US"/>
        </w:rPr>
        <w:t xml:space="preserve"> </w:t>
      </w:r>
      <w:r w:rsidR="00D635A6" w:rsidRPr="007C6403">
        <w:rPr>
          <w:rFonts w:eastAsia="Calibri"/>
          <w:lang w:val="en-US"/>
        </w:rPr>
        <w:t xml:space="preserve">sought a clarification on the meaning </w:t>
      </w:r>
      <w:r w:rsidR="00365997" w:rsidRPr="007C6403">
        <w:rPr>
          <w:iCs/>
          <w:lang w:val="en-US"/>
        </w:rPr>
        <w:t>behind ‘</w:t>
      </w:r>
      <w:r w:rsidR="00D635A6" w:rsidRPr="007C6403">
        <w:rPr>
          <w:iCs/>
          <w:lang w:val="en-US"/>
        </w:rPr>
        <w:t>creative solutions</w:t>
      </w:r>
      <w:r w:rsidR="00365997" w:rsidRPr="007C6403">
        <w:rPr>
          <w:iCs/>
          <w:lang w:val="en-US"/>
        </w:rPr>
        <w:t>’</w:t>
      </w:r>
      <w:r w:rsidR="007F03AA" w:rsidRPr="007C6403">
        <w:rPr>
          <w:iCs/>
          <w:lang w:val="en-US"/>
        </w:rPr>
        <w:t>;</w:t>
      </w:r>
      <w:r w:rsidR="00D635A6" w:rsidRPr="007C6403">
        <w:rPr>
          <w:iCs/>
          <w:lang w:val="en-US"/>
        </w:rPr>
        <w:t xml:space="preserve"> </w:t>
      </w:r>
      <w:r w:rsidR="001B54DA" w:rsidRPr="007C6403">
        <w:rPr>
          <w:iCs/>
          <w:lang w:val="en-US"/>
        </w:rPr>
        <w:t xml:space="preserve">it questioned whether </w:t>
      </w:r>
      <w:r w:rsidR="00D635A6" w:rsidRPr="007C6403">
        <w:rPr>
          <w:iCs/>
          <w:lang w:val="en-US"/>
        </w:rPr>
        <w:t>this refer</w:t>
      </w:r>
      <w:r w:rsidR="001B54DA" w:rsidRPr="007C6403">
        <w:rPr>
          <w:iCs/>
          <w:lang w:val="en-US"/>
        </w:rPr>
        <w:t xml:space="preserve">red </w:t>
      </w:r>
      <w:r w:rsidR="00D635A6" w:rsidRPr="007C6403">
        <w:rPr>
          <w:iCs/>
          <w:lang w:val="en-US"/>
        </w:rPr>
        <w:t>to fundr</w:t>
      </w:r>
      <w:r w:rsidR="00365997" w:rsidRPr="007C6403">
        <w:rPr>
          <w:iCs/>
          <w:lang w:val="en-US"/>
        </w:rPr>
        <w:t>aising or absorptive capacity, a</w:t>
      </w:r>
      <w:r w:rsidR="00D635A6" w:rsidRPr="007C6403">
        <w:rPr>
          <w:iCs/>
          <w:lang w:val="en-US"/>
        </w:rPr>
        <w:t>s the</w:t>
      </w:r>
      <w:r w:rsidR="00365997" w:rsidRPr="007C6403">
        <w:rPr>
          <w:iCs/>
          <w:lang w:val="en-US"/>
        </w:rPr>
        <w:t>y</w:t>
      </w:r>
      <w:r w:rsidR="00D635A6" w:rsidRPr="007C6403">
        <w:rPr>
          <w:iCs/>
          <w:lang w:val="en-US"/>
        </w:rPr>
        <w:t xml:space="preserve"> were not the same. </w:t>
      </w:r>
      <w:r w:rsidR="007F03AA" w:rsidRPr="007C6403">
        <w:rPr>
          <w:iCs/>
          <w:lang w:val="en-US"/>
        </w:rPr>
        <w:t xml:space="preserve">It asked whether </w:t>
      </w:r>
      <w:r w:rsidR="00D635A6" w:rsidRPr="007C6403">
        <w:rPr>
          <w:iCs/>
          <w:lang w:val="en-US"/>
        </w:rPr>
        <w:t xml:space="preserve">the Secretariat </w:t>
      </w:r>
      <w:r w:rsidR="007F03AA" w:rsidRPr="007C6403">
        <w:rPr>
          <w:iCs/>
          <w:lang w:val="en-US"/>
        </w:rPr>
        <w:t xml:space="preserve">was </w:t>
      </w:r>
      <w:r w:rsidR="00D635A6" w:rsidRPr="007C6403">
        <w:rPr>
          <w:iCs/>
          <w:lang w:val="en-US"/>
        </w:rPr>
        <w:t xml:space="preserve">proposing, together with </w:t>
      </w:r>
      <w:r w:rsidR="00365997" w:rsidRPr="007C6403">
        <w:rPr>
          <w:iCs/>
          <w:lang w:val="en-US"/>
        </w:rPr>
        <w:t xml:space="preserve">the </w:t>
      </w:r>
      <w:r w:rsidR="00D635A6" w:rsidRPr="007C6403">
        <w:rPr>
          <w:iCs/>
          <w:lang w:val="en-US"/>
        </w:rPr>
        <w:t>States Parties, find</w:t>
      </w:r>
      <w:r w:rsidR="001B54DA" w:rsidRPr="007C6403">
        <w:rPr>
          <w:iCs/>
          <w:lang w:val="en-US"/>
        </w:rPr>
        <w:t>ing</w:t>
      </w:r>
      <w:r w:rsidR="00D635A6" w:rsidRPr="007C6403">
        <w:rPr>
          <w:iCs/>
          <w:lang w:val="en-US"/>
        </w:rPr>
        <w:t xml:space="preserve"> solutions so as to </w:t>
      </w:r>
      <w:r w:rsidR="00365997" w:rsidRPr="007C6403">
        <w:rPr>
          <w:iCs/>
          <w:lang w:val="en-US"/>
        </w:rPr>
        <w:t xml:space="preserve">be able to </w:t>
      </w:r>
      <w:r w:rsidR="00D635A6" w:rsidRPr="007C6403">
        <w:rPr>
          <w:iCs/>
          <w:lang w:val="en-US"/>
        </w:rPr>
        <w:t>use</w:t>
      </w:r>
      <w:r w:rsidR="00365997" w:rsidRPr="007C6403">
        <w:rPr>
          <w:iCs/>
          <w:lang w:val="en-US"/>
        </w:rPr>
        <w:t xml:space="preserve"> the funds available today for International A</w:t>
      </w:r>
      <w:r w:rsidR="00D635A6" w:rsidRPr="007C6403">
        <w:rPr>
          <w:iCs/>
          <w:lang w:val="en-US"/>
        </w:rPr>
        <w:t>ss</w:t>
      </w:r>
      <w:r w:rsidR="00365997" w:rsidRPr="007C6403">
        <w:rPr>
          <w:iCs/>
          <w:lang w:val="en-US"/>
        </w:rPr>
        <w:t>istance</w:t>
      </w:r>
      <w:r w:rsidR="001B54DA" w:rsidRPr="007C6403">
        <w:rPr>
          <w:iCs/>
          <w:lang w:val="en-US"/>
        </w:rPr>
        <w:t>,</w:t>
      </w:r>
      <w:r w:rsidR="00D635A6" w:rsidRPr="007C6403">
        <w:rPr>
          <w:iCs/>
          <w:lang w:val="en-US"/>
        </w:rPr>
        <w:t xml:space="preserve"> i.e. </w:t>
      </w:r>
      <w:r w:rsidR="00365997" w:rsidRPr="007C6403">
        <w:rPr>
          <w:iCs/>
          <w:lang w:val="en-US"/>
        </w:rPr>
        <w:t xml:space="preserve">even though </w:t>
      </w:r>
      <w:r w:rsidR="00D635A6" w:rsidRPr="007C6403">
        <w:rPr>
          <w:iCs/>
          <w:lang w:val="en-US"/>
        </w:rPr>
        <w:t>funds were available</w:t>
      </w:r>
      <w:r w:rsidR="00365997" w:rsidRPr="007C6403">
        <w:rPr>
          <w:iCs/>
          <w:lang w:val="en-US"/>
        </w:rPr>
        <w:t>,</w:t>
      </w:r>
      <w:r w:rsidR="00D635A6" w:rsidRPr="007C6403">
        <w:rPr>
          <w:iCs/>
          <w:lang w:val="en-US"/>
        </w:rPr>
        <w:t xml:space="preserve"> the Secretariat was </w:t>
      </w:r>
      <w:r w:rsidR="00365997" w:rsidRPr="007C6403">
        <w:rPr>
          <w:iCs/>
          <w:lang w:val="en-US"/>
        </w:rPr>
        <w:t>un</w:t>
      </w:r>
      <w:r w:rsidR="00D635A6" w:rsidRPr="007C6403">
        <w:rPr>
          <w:iCs/>
          <w:lang w:val="en-US"/>
        </w:rPr>
        <w:t xml:space="preserve">able to </w:t>
      </w:r>
      <w:r w:rsidR="00365997" w:rsidRPr="007C6403">
        <w:rPr>
          <w:iCs/>
          <w:lang w:val="en-US"/>
        </w:rPr>
        <w:t xml:space="preserve">utilize </w:t>
      </w:r>
      <w:r w:rsidR="00D635A6" w:rsidRPr="007C6403">
        <w:rPr>
          <w:iCs/>
          <w:lang w:val="en-US"/>
        </w:rPr>
        <w:t>them in the most appropriate way.</w:t>
      </w:r>
    </w:p>
    <w:p w14:paraId="7084BA81" w14:textId="38B56790"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delegation of </w:t>
      </w:r>
      <w:r w:rsidR="00E642B5" w:rsidRPr="007C6403">
        <w:rPr>
          <w:rFonts w:eastAsia="Calibri"/>
          <w:b/>
          <w:lang w:val="en-US"/>
        </w:rPr>
        <w:t>Turkey</w:t>
      </w:r>
      <w:r w:rsidRPr="007C6403">
        <w:rPr>
          <w:rFonts w:eastAsia="Calibri"/>
          <w:b/>
          <w:lang w:val="en-US"/>
        </w:rPr>
        <w:t xml:space="preserve"> </w:t>
      </w:r>
      <w:r w:rsidR="00BC4607" w:rsidRPr="007C6403">
        <w:rPr>
          <w:rFonts w:eastAsia="Calibri"/>
          <w:lang w:val="en-US"/>
        </w:rPr>
        <w:t>understood from the paragraph</w:t>
      </w:r>
      <w:r w:rsidR="00BC4607" w:rsidRPr="007C6403">
        <w:rPr>
          <w:rFonts w:eastAsia="Calibri"/>
          <w:b/>
          <w:lang w:val="en-US"/>
        </w:rPr>
        <w:t xml:space="preserve"> </w:t>
      </w:r>
      <w:r w:rsidR="00E642B5" w:rsidRPr="007C6403">
        <w:rPr>
          <w:rFonts w:eastAsia="Calibri"/>
          <w:lang w:val="en-US"/>
        </w:rPr>
        <w:t xml:space="preserve">that </w:t>
      </w:r>
      <w:r w:rsidR="00DC7BD0" w:rsidRPr="007C6403">
        <w:rPr>
          <w:rFonts w:eastAsia="Calibri"/>
          <w:lang w:val="en-US"/>
        </w:rPr>
        <w:t>the Secretariat was likely to face</w:t>
      </w:r>
      <w:r w:rsidR="00E642B5" w:rsidRPr="007C6403">
        <w:rPr>
          <w:rFonts w:eastAsia="Calibri"/>
          <w:lang w:val="en-US"/>
        </w:rPr>
        <w:t xml:space="preserve"> human resource and administrative bottlenecks </w:t>
      </w:r>
      <w:r w:rsidR="00DC7BD0" w:rsidRPr="007C6403">
        <w:rPr>
          <w:rFonts w:eastAsia="Calibri"/>
          <w:lang w:val="en-US"/>
        </w:rPr>
        <w:t xml:space="preserve">in the future </w:t>
      </w:r>
      <w:r w:rsidR="00E642B5" w:rsidRPr="007C6403">
        <w:rPr>
          <w:rFonts w:eastAsia="Calibri"/>
          <w:lang w:val="en-US"/>
        </w:rPr>
        <w:t xml:space="preserve">and </w:t>
      </w:r>
      <w:r w:rsidR="00DC7BD0" w:rsidRPr="007C6403">
        <w:rPr>
          <w:rFonts w:eastAsia="Calibri"/>
          <w:lang w:val="en-US"/>
        </w:rPr>
        <w:t xml:space="preserve">it was thus being </w:t>
      </w:r>
      <w:r w:rsidR="00E642B5" w:rsidRPr="007C6403">
        <w:rPr>
          <w:rFonts w:eastAsia="Calibri"/>
          <w:lang w:val="en-US"/>
        </w:rPr>
        <w:t xml:space="preserve">asked to </w:t>
      </w:r>
      <w:r w:rsidR="00DC7BD0" w:rsidRPr="007C6403">
        <w:rPr>
          <w:rFonts w:eastAsia="Calibri"/>
          <w:lang w:val="en-US"/>
        </w:rPr>
        <w:t>prepare</w:t>
      </w:r>
      <w:r w:rsidR="00E642B5" w:rsidRPr="007C6403">
        <w:rPr>
          <w:rFonts w:eastAsia="Calibri"/>
          <w:lang w:val="en-US"/>
        </w:rPr>
        <w:t xml:space="preserve"> </w:t>
      </w:r>
      <w:r w:rsidR="00DC7BD0" w:rsidRPr="007C6403">
        <w:rPr>
          <w:rFonts w:eastAsia="Calibri"/>
          <w:lang w:val="en-US"/>
        </w:rPr>
        <w:t xml:space="preserve">and </w:t>
      </w:r>
      <w:r w:rsidR="00E642B5" w:rsidRPr="007C6403">
        <w:rPr>
          <w:rFonts w:eastAsia="Calibri"/>
          <w:lang w:val="en-US"/>
        </w:rPr>
        <w:t xml:space="preserve">present some recommendations on how to solve </w:t>
      </w:r>
      <w:r w:rsidR="007F03AA" w:rsidRPr="007C6403">
        <w:rPr>
          <w:rFonts w:eastAsia="Calibri"/>
          <w:lang w:val="en-US"/>
        </w:rPr>
        <w:t>these</w:t>
      </w:r>
      <w:r w:rsidR="00E642B5" w:rsidRPr="007C6403">
        <w:rPr>
          <w:rFonts w:eastAsia="Calibri"/>
          <w:lang w:val="en-US"/>
        </w:rPr>
        <w:t xml:space="preserve">. </w:t>
      </w:r>
      <w:r w:rsidR="00DC7BD0" w:rsidRPr="007C6403">
        <w:rPr>
          <w:rFonts w:eastAsia="Calibri"/>
          <w:lang w:val="en-US"/>
        </w:rPr>
        <w:t>It was thus recommend</w:t>
      </w:r>
      <w:r w:rsidR="00DD4719" w:rsidRPr="007C6403">
        <w:rPr>
          <w:rFonts w:eastAsia="Calibri"/>
          <w:lang w:val="en-US"/>
        </w:rPr>
        <w:t>ed</w:t>
      </w:r>
      <w:r w:rsidR="00DC7BD0" w:rsidRPr="007C6403">
        <w:rPr>
          <w:rFonts w:eastAsia="Calibri"/>
          <w:lang w:val="en-US"/>
        </w:rPr>
        <w:t xml:space="preserve"> </w:t>
      </w:r>
      <w:r w:rsidR="00DD4719" w:rsidRPr="007C6403">
        <w:rPr>
          <w:rFonts w:eastAsia="Calibri"/>
          <w:lang w:val="en-US"/>
        </w:rPr>
        <w:t>that</w:t>
      </w:r>
      <w:r w:rsidR="00DC7BD0" w:rsidRPr="007C6403">
        <w:rPr>
          <w:rFonts w:eastAsia="Calibri"/>
          <w:lang w:val="en-US"/>
        </w:rPr>
        <w:t xml:space="preserve"> the Secretariat present background document</w:t>
      </w:r>
      <w:r w:rsidR="00365997" w:rsidRPr="007C6403">
        <w:rPr>
          <w:rFonts w:eastAsia="Calibri"/>
          <w:lang w:val="en-US"/>
        </w:rPr>
        <w:t>ation</w:t>
      </w:r>
      <w:r w:rsidR="00DC7BD0" w:rsidRPr="007C6403">
        <w:rPr>
          <w:rFonts w:eastAsia="Calibri"/>
          <w:lang w:val="en-US"/>
        </w:rPr>
        <w:t xml:space="preserve"> and proposals on how to solve </w:t>
      </w:r>
      <w:r w:rsidR="007F03AA" w:rsidRPr="007C6403">
        <w:rPr>
          <w:rFonts w:eastAsia="Calibri"/>
          <w:lang w:val="en-US"/>
        </w:rPr>
        <w:t xml:space="preserve">such </w:t>
      </w:r>
      <w:r w:rsidR="00DC7BD0" w:rsidRPr="007C6403">
        <w:rPr>
          <w:rFonts w:eastAsia="Calibri"/>
          <w:lang w:val="en-US"/>
        </w:rPr>
        <w:t>bottleneck</w:t>
      </w:r>
      <w:r w:rsidR="007F03AA" w:rsidRPr="007C6403">
        <w:rPr>
          <w:rFonts w:eastAsia="Calibri"/>
          <w:lang w:val="en-US"/>
        </w:rPr>
        <w:t>s</w:t>
      </w:r>
      <w:r w:rsidR="00DC7BD0" w:rsidRPr="007C6403">
        <w:rPr>
          <w:rFonts w:eastAsia="Calibri"/>
          <w:lang w:val="en-US"/>
        </w:rPr>
        <w:t xml:space="preserve">, which would then be </w:t>
      </w:r>
      <w:r w:rsidR="00E642B5" w:rsidRPr="007C6403">
        <w:rPr>
          <w:rFonts w:eastAsia="Calibri"/>
          <w:lang w:val="en-US"/>
        </w:rPr>
        <w:t xml:space="preserve">submitted </w:t>
      </w:r>
      <w:r w:rsidR="00DC7BD0" w:rsidRPr="007C6403">
        <w:rPr>
          <w:rFonts w:eastAsia="Calibri"/>
          <w:lang w:val="en-US"/>
        </w:rPr>
        <w:t xml:space="preserve">to the Committee for </w:t>
      </w:r>
      <w:r w:rsidR="00E642B5" w:rsidRPr="007C6403">
        <w:rPr>
          <w:rFonts w:eastAsia="Calibri"/>
          <w:lang w:val="en-US"/>
        </w:rPr>
        <w:t>consideration</w:t>
      </w:r>
      <w:r w:rsidR="00DC7BD0" w:rsidRPr="007C6403">
        <w:rPr>
          <w:rFonts w:eastAsia="Calibri"/>
          <w:lang w:val="en-US"/>
        </w:rPr>
        <w:t xml:space="preserve">. The delegation asked the Secretary </w:t>
      </w:r>
      <w:r w:rsidR="00365997" w:rsidRPr="007C6403">
        <w:rPr>
          <w:rFonts w:eastAsia="Calibri"/>
          <w:lang w:val="en-US"/>
        </w:rPr>
        <w:t xml:space="preserve">for assurance </w:t>
      </w:r>
      <w:r w:rsidR="00E642B5" w:rsidRPr="007C6403">
        <w:rPr>
          <w:rFonts w:eastAsia="Calibri"/>
          <w:lang w:val="en-US"/>
        </w:rPr>
        <w:t xml:space="preserve">that this would not </w:t>
      </w:r>
      <w:r w:rsidR="00DC7BD0" w:rsidRPr="007C6403">
        <w:rPr>
          <w:rFonts w:eastAsia="Calibri"/>
          <w:lang w:val="en-US"/>
        </w:rPr>
        <w:t xml:space="preserve">indeed </w:t>
      </w:r>
      <w:r w:rsidR="00E642B5" w:rsidRPr="007C6403">
        <w:rPr>
          <w:rFonts w:eastAsia="Calibri"/>
          <w:lang w:val="en-US"/>
        </w:rPr>
        <w:t xml:space="preserve">hamper decision-making </w:t>
      </w:r>
      <w:r w:rsidR="00365997" w:rsidRPr="007C6403">
        <w:rPr>
          <w:rFonts w:eastAsia="Calibri"/>
          <w:lang w:val="en-US"/>
        </w:rPr>
        <w:t xml:space="preserve">by </w:t>
      </w:r>
      <w:r w:rsidR="00E642B5" w:rsidRPr="007C6403">
        <w:rPr>
          <w:rFonts w:eastAsia="Calibri"/>
          <w:lang w:val="en-US"/>
        </w:rPr>
        <w:t>the Committee</w:t>
      </w:r>
      <w:r w:rsidR="00923064" w:rsidRPr="007C6403">
        <w:rPr>
          <w:rFonts w:eastAsia="Calibri"/>
          <w:lang w:val="en-US"/>
        </w:rPr>
        <w:t xml:space="preserve">, </w:t>
      </w:r>
      <w:r w:rsidR="001B54DA" w:rsidRPr="007C6403">
        <w:rPr>
          <w:rFonts w:eastAsia="Calibri"/>
          <w:lang w:val="en-US"/>
        </w:rPr>
        <w:t xml:space="preserve">and </w:t>
      </w:r>
      <w:r w:rsidR="00923064" w:rsidRPr="007C6403">
        <w:rPr>
          <w:rFonts w:eastAsia="Calibri"/>
          <w:lang w:val="en-US"/>
        </w:rPr>
        <w:t xml:space="preserve">that it would be the Committee making the decision </w:t>
      </w:r>
      <w:r w:rsidR="0018504E" w:rsidRPr="007C6403">
        <w:rPr>
          <w:rFonts w:eastAsia="Calibri"/>
          <w:lang w:val="en-US"/>
        </w:rPr>
        <w:t>based on</w:t>
      </w:r>
      <w:r w:rsidR="00923064" w:rsidRPr="007C6403">
        <w:rPr>
          <w:rFonts w:eastAsia="Calibri"/>
          <w:lang w:val="en-US"/>
        </w:rPr>
        <w:t xml:space="preserve"> recommendations from the Secretariat</w:t>
      </w:r>
      <w:r w:rsidR="00E642B5" w:rsidRPr="007C6403">
        <w:rPr>
          <w:rFonts w:eastAsia="Calibri"/>
          <w:lang w:val="en-US"/>
        </w:rPr>
        <w:t>.</w:t>
      </w:r>
    </w:p>
    <w:p w14:paraId="09305BA2" w14:textId="3C02669C" w:rsidR="000D2236" w:rsidRPr="007C6403" w:rsidRDefault="00DC7BD0">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Responding to the point raised by Algeria, </w:t>
      </w:r>
      <w:r w:rsidR="00923064" w:rsidRPr="007C6403">
        <w:rPr>
          <w:rFonts w:eastAsia="Calibri"/>
          <w:lang w:val="en-US"/>
        </w:rPr>
        <w:t>the</w:t>
      </w:r>
      <w:r w:rsidRPr="007C6403">
        <w:rPr>
          <w:rFonts w:eastAsia="Calibri"/>
          <w:b/>
          <w:lang w:val="en-US"/>
        </w:rPr>
        <w:t xml:space="preserve"> </w:t>
      </w:r>
      <w:r w:rsidR="00E642B5" w:rsidRPr="007C6403">
        <w:rPr>
          <w:rFonts w:eastAsia="Calibri"/>
          <w:b/>
          <w:lang w:val="en-US"/>
        </w:rPr>
        <w:t>Secretary</w:t>
      </w:r>
      <w:r w:rsidR="000D2236" w:rsidRPr="007C6403">
        <w:rPr>
          <w:rFonts w:eastAsia="Calibri"/>
          <w:b/>
          <w:lang w:val="en-US"/>
        </w:rPr>
        <w:t xml:space="preserve"> </w:t>
      </w:r>
      <w:r w:rsidRPr="007C6403">
        <w:rPr>
          <w:rFonts w:eastAsia="Calibri"/>
          <w:lang w:val="en-US"/>
        </w:rPr>
        <w:t>explained</w:t>
      </w:r>
      <w:r w:rsidRPr="007C6403">
        <w:rPr>
          <w:rFonts w:eastAsia="Calibri"/>
          <w:b/>
          <w:lang w:val="en-US"/>
        </w:rPr>
        <w:t xml:space="preserve"> </w:t>
      </w:r>
      <w:r w:rsidRPr="007C6403">
        <w:rPr>
          <w:rFonts w:eastAsia="Calibri"/>
          <w:lang w:val="en-US"/>
        </w:rPr>
        <w:t>that the</w:t>
      </w:r>
      <w:r w:rsidRPr="007C6403">
        <w:rPr>
          <w:rFonts w:eastAsia="Calibri"/>
          <w:b/>
          <w:lang w:val="en-US"/>
        </w:rPr>
        <w:t xml:space="preserve"> </w:t>
      </w:r>
      <w:r w:rsidRPr="007C6403">
        <w:rPr>
          <w:rFonts w:eastAsia="Calibri"/>
          <w:lang w:val="en-US"/>
        </w:rPr>
        <w:t xml:space="preserve">paragraph </w:t>
      </w:r>
      <w:r w:rsidR="007F03AA" w:rsidRPr="007C6403">
        <w:rPr>
          <w:rFonts w:eastAsia="Calibri"/>
          <w:lang w:val="en-US"/>
        </w:rPr>
        <w:t>referred</w:t>
      </w:r>
      <w:r w:rsidRPr="007C6403">
        <w:rPr>
          <w:rFonts w:eastAsia="Calibri"/>
          <w:b/>
          <w:lang w:val="en-US"/>
        </w:rPr>
        <w:t xml:space="preserve"> </w:t>
      </w:r>
      <w:r w:rsidRPr="007C6403">
        <w:rPr>
          <w:rFonts w:eastAsia="Calibri"/>
          <w:lang w:val="en-US"/>
        </w:rPr>
        <w:t>to the ability to implement</w:t>
      </w:r>
      <w:r w:rsidR="00E642B5" w:rsidRPr="007C6403">
        <w:rPr>
          <w:rFonts w:eastAsia="Calibri"/>
          <w:lang w:val="en-US"/>
        </w:rPr>
        <w:t xml:space="preserve"> the assessed contributions to the Fund for the u</w:t>
      </w:r>
      <w:r w:rsidRPr="007C6403">
        <w:rPr>
          <w:rFonts w:eastAsia="Calibri"/>
          <w:lang w:val="en-US"/>
        </w:rPr>
        <w:t xml:space="preserve">se of </w:t>
      </w:r>
      <w:r w:rsidR="007F03AA" w:rsidRPr="007C6403">
        <w:rPr>
          <w:rFonts w:eastAsia="Calibri"/>
          <w:lang w:val="en-US"/>
        </w:rPr>
        <w:t>I</w:t>
      </w:r>
      <w:r w:rsidRPr="007C6403">
        <w:rPr>
          <w:rFonts w:eastAsia="Calibri"/>
          <w:lang w:val="en-US"/>
        </w:rPr>
        <w:t xml:space="preserve">nternational </w:t>
      </w:r>
      <w:r w:rsidR="007F03AA" w:rsidRPr="007C6403">
        <w:rPr>
          <w:rFonts w:eastAsia="Calibri"/>
          <w:lang w:val="en-US"/>
        </w:rPr>
        <w:t>A</w:t>
      </w:r>
      <w:r w:rsidRPr="007C6403">
        <w:rPr>
          <w:rFonts w:eastAsia="Calibri"/>
          <w:lang w:val="en-US"/>
        </w:rPr>
        <w:t>ssistance</w:t>
      </w:r>
      <w:r w:rsidR="00365997" w:rsidRPr="007C6403">
        <w:rPr>
          <w:rFonts w:eastAsia="Calibri"/>
          <w:lang w:val="en-US"/>
        </w:rPr>
        <w:t>,</w:t>
      </w:r>
      <w:r w:rsidRPr="007C6403">
        <w:rPr>
          <w:rFonts w:eastAsia="Calibri"/>
          <w:lang w:val="en-US"/>
        </w:rPr>
        <w:t xml:space="preserve"> and to </w:t>
      </w:r>
      <w:r w:rsidR="00E642B5" w:rsidRPr="007C6403">
        <w:rPr>
          <w:rFonts w:eastAsia="Calibri"/>
          <w:lang w:val="en-US"/>
        </w:rPr>
        <w:t xml:space="preserve">look for solutions </w:t>
      </w:r>
      <w:r w:rsidRPr="007C6403">
        <w:rPr>
          <w:rFonts w:eastAsia="Calibri"/>
          <w:lang w:val="en-US"/>
        </w:rPr>
        <w:t xml:space="preserve">that would </w:t>
      </w:r>
      <w:r w:rsidR="00E642B5" w:rsidRPr="007C6403">
        <w:rPr>
          <w:rFonts w:eastAsia="Calibri"/>
          <w:lang w:val="en-US"/>
        </w:rPr>
        <w:t xml:space="preserve">allow </w:t>
      </w:r>
      <w:r w:rsidRPr="007C6403">
        <w:rPr>
          <w:rFonts w:eastAsia="Calibri"/>
          <w:lang w:val="en-US"/>
        </w:rPr>
        <w:t xml:space="preserve">the Secretariat </w:t>
      </w:r>
      <w:r w:rsidR="00E642B5" w:rsidRPr="007C6403">
        <w:rPr>
          <w:rFonts w:eastAsia="Calibri"/>
          <w:lang w:val="en-US"/>
        </w:rPr>
        <w:t xml:space="preserve">to effectively deliver </w:t>
      </w:r>
      <w:r w:rsidR="007F03AA" w:rsidRPr="007C6403">
        <w:rPr>
          <w:rFonts w:eastAsia="Calibri"/>
          <w:lang w:val="en-US"/>
        </w:rPr>
        <w:t>I</w:t>
      </w:r>
      <w:r w:rsidR="00E642B5" w:rsidRPr="007C6403">
        <w:rPr>
          <w:rFonts w:eastAsia="Calibri"/>
          <w:lang w:val="en-US"/>
        </w:rPr>
        <w:t xml:space="preserve">nternational </w:t>
      </w:r>
      <w:r w:rsidR="007F03AA" w:rsidRPr="007C6403">
        <w:rPr>
          <w:rFonts w:eastAsia="Calibri"/>
          <w:lang w:val="en-US"/>
        </w:rPr>
        <w:t>A</w:t>
      </w:r>
      <w:r w:rsidR="00E642B5" w:rsidRPr="007C6403">
        <w:rPr>
          <w:rFonts w:eastAsia="Calibri"/>
          <w:lang w:val="en-US"/>
        </w:rPr>
        <w:t xml:space="preserve">ssistance to the </w:t>
      </w:r>
      <w:r w:rsidRPr="007C6403">
        <w:rPr>
          <w:rFonts w:eastAsia="Calibri"/>
          <w:lang w:val="en-US"/>
        </w:rPr>
        <w:t xml:space="preserve">requesting </w:t>
      </w:r>
      <w:r w:rsidR="00E642B5" w:rsidRPr="007C6403">
        <w:rPr>
          <w:rFonts w:eastAsia="Calibri"/>
          <w:lang w:val="en-US"/>
        </w:rPr>
        <w:t xml:space="preserve">States Parties. </w:t>
      </w:r>
      <w:r w:rsidR="00365997" w:rsidRPr="007C6403">
        <w:rPr>
          <w:rFonts w:eastAsia="Calibri"/>
          <w:lang w:val="en-US"/>
        </w:rPr>
        <w:t xml:space="preserve">He </w:t>
      </w:r>
      <w:r w:rsidRPr="007C6403">
        <w:rPr>
          <w:rFonts w:eastAsia="Calibri"/>
          <w:lang w:val="en-US"/>
        </w:rPr>
        <w:t>further explained that this had been outlined</w:t>
      </w:r>
      <w:r w:rsidR="007F03AA" w:rsidRPr="007C6403">
        <w:rPr>
          <w:rFonts w:eastAsia="Calibri"/>
          <w:lang w:val="en-US"/>
        </w:rPr>
        <w:t>,</w:t>
      </w:r>
      <w:r w:rsidRPr="007C6403">
        <w:rPr>
          <w:rFonts w:eastAsia="Calibri"/>
          <w:lang w:val="en-US"/>
        </w:rPr>
        <w:t xml:space="preserve"> in the report in that the Secretariat could not </w:t>
      </w:r>
      <w:r w:rsidR="00E642B5" w:rsidRPr="007C6403">
        <w:rPr>
          <w:rFonts w:eastAsia="Calibri"/>
          <w:lang w:val="en-US"/>
        </w:rPr>
        <w:t xml:space="preserve">foresee </w:t>
      </w:r>
      <w:r w:rsidRPr="007C6403">
        <w:rPr>
          <w:rFonts w:eastAsia="Calibri"/>
          <w:lang w:val="en-US"/>
        </w:rPr>
        <w:t xml:space="preserve">the outcome of opening </w:t>
      </w:r>
      <w:r w:rsidR="00B35FC8" w:rsidRPr="007C6403">
        <w:rPr>
          <w:rFonts w:eastAsia="Calibri"/>
          <w:lang w:val="en-US"/>
        </w:rPr>
        <w:t xml:space="preserve">up </w:t>
      </w:r>
      <w:r w:rsidR="00E642B5" w:rsidRPr="007C6403">
        <w:rPr>
          <w:rFonts w:eastAsia="Calibri"/>
          <w:lang w:val="en-US"/>
        </w:rPr>
        <w:t xml:space="preserve">access </w:t>
      </w:r>
      <w:r w:rsidRPr="007C6403">
        <w:rPr>
          <w:rFonts w:eastAsia="Calibri"/>
          <w:lang w:val="en-US"/>
        </w:rPr>
        <w:t xml:space="preserve">to funds </w:t>
      </w:r>
      <w:r w:rsidR="00E642B5" w:rsidRPr="007C6403">
        <w:rPr>
          <w:rFonts w:eastAsia="Calibri"/>
          <w:lang w:val="en-US"/>
        </w:rPr>
        <w:t xml:space="preserve">up to </w:t>
      </w:r>
      <w:r w:rsidRPr="007C6403">
        <w:rPr>
          <w:rFonts w:eastAsia="Calibri"/>
          <w:lang w:val="en-US"/>
        </w:rPr>
        <w:t>US</w:t>
      </w:r>
      <w:r w:rsidR="00E642B5" w:rsidRPr="007C6403">
        <w:rPr>
          <w:rFonts w:eastAsia="Calibri"/>
          <w:lang w:val="en-US"/>
        </w:rPr>
        <w:t xml:space="preserve">$100,000 </w:t>
      </w:r>
      <w:r w:rsidRPr="007C6403">
        <w:rPr>
          <w:rFonts w:eastAsia="Calibri"/>
          <w:lang w:val="en-US"/>
        </w:rPr>
        <w:t xml:space="preserve">and thus sought to make it </w:t>
      </w:r>
      <w:r w:rsidR="00E642B5" w:rsidRPr="007C6403">
        <w:rPr>
          <w:rFonts w:eastAsia="Calibri"/>
          <w:lang w:val="en-US"/>
        </w:rPr>
        <w:t>easier for Sta</w:t>
      </w:r>
      <w:r w:rsidRPr="007C6403">
        <w:rPr>
          <w:rFonts w:eastAsia="Calibri"/>
          <w:lang w:val="en-US"/>
        </w:rPr>
        <w:t xml:space="preserve">tes Parties to access the </w:t>
      </w:r>
      <w:r w:rsidR="00B35FC8" w:rsidRPr="007C6403">
        <w:rPr>
          <w:rFonts w:eastAsia="Calibri"/>
          <w:lang w:val="en-US"/>
        </w:rPr>
        <w:t xml:space="preserve">Fund, and for the Secretariat to deliver funds, given the state of </w:t>
      </w:r>
      <w:r w:rsidR="00E642B5" w:rsidRPr="007C6403">
        <w:rPr>
          <w:rFonts w:eastAsia="Calibri"/>
          <w:lang w:val="en-US"/>
        </w:rPr>
        <w:t>human resource</w:t>
      </w:r>
      <w:r w:rsidR="00B35FC8" w:rsidRPr="007C6403">
        <w:rPr>
          <w:rFonts w:eastAsia="Calibri"/>
          <w:lang w:val="en-US"/>
        </w:rPr>
        <w:t>s</w:t>
      </w:r>
      <w:r w:rsidR="00E642B5" w:rsidRPr="007C6403">
        <w:rPr>
          <w:rFonts w:eastAsia="Calibri"/>
          <w:lang w:val="en-US"/>
        </w:rPr>
        <w:t xml:space="preserve">. </w:t>
      </w:r>
      <w:r w:rsidR="00B35FC8" w:rsidRPr="007C6403">
        <w:rPr>
          <w:rFonts w:eastAsia="Calibri"/>
          <w:lang w:val="en-US"/>
        </w:rPr>
        <w:t>The problem lay in the fact that upon approval, requests had</w:t>
      </w:r>
      <w:r w:rsidR="00E642B5" w:rsidRPr="007C6403">
        <w:rPr>
          <w:rFonts w:eastAsia="Calibri"/>
          <w:lang w:val="en-US"/>
        </w:rPr>
        <w:t xml:space="preserve"> to go through </w:t>
      </w:r>
      <w:r w:rsidR="007F03AA" w:rsidRPr="007C6403">
        <w:rPr>
          <w:rFonts w:eastAsia="Calibri"/>
          <w:lang w:val="en-US"/>
        </w:rPr>
        <w:t xml:space="preserve">an </w:t>
      </w:r>
      <w:r w:rsidR="00B35FC8" w:rsidRPr="007C6403">
        <w:rPr>
          <w:rFonts w:eastAsia="Calibri"/>
          <w:lang w:val="en-US"/>
        </w:rPr>
        <w:t xml:space="preserve">administrative and substantive review through the </w:t>
      </w:r>
      <w:r w:rsidR="00E642B5" w:rsidRPr="007C6403">
        <w:rPr>
          <w:rFonts w:eastAsia="Calibri"/>
          <w:lang w:val="en-US"/>
        </w:rPr>
        <w:t>issuing of contracts, monitoring, fo</w:t>
      </w:r>
      <w:r w:rsidR="00B35FC8" w:rsidRPr="007C6403">
        <w:rPr>
          <w:rFonts w:eastAsia="Calibri"/>
          <w:lang w:val="en-US"/>
        </w:rPr>
        <w:t>llow-</w:t>
      </w:r>
      <w:r w:rsidR="00E642B5" w:rsidRPr="007C6403">
        <w:rPr>
          <w:rFonts w:eastAsia="Calibri"/>
          <w:lang w:val="en-US"/>
        </w:rPr>
        <w:t>up</w:t>
      </w:r>
      <w:r w:rsidR="00B35FC8" w:rsidRPr="007C6403">
        <w:rPr>
          <w:rFonts w:eastAsia="Calibri"/>
          <w:lang w:val="en-US"/>
        </w:rPr>
        <w:t xml:space="preserve"> and so on, which involved </w:t>
      </w:r>
      <w:r w:rsidR="00E642B5" w:rsidRPr="007C6403">
        <w:rPr>
          <w:rFonts w:eastAsia="Calibri"/>
          <w:lang w:val="en-US"/>
        </w:rPr>
        <w:t xml:space="preserve">a large amount of work. </w:t>
      </w:r>
      <w:r w:rsidR="00B35FC8" w:rsidRPr="007C6403">
        <w:rPr>
          <w:rFonts w:eastAsia="Calibri"/>
          <w:lang w:val="en-US"/>
        </w:rPr>
        <w:t>G</w:t>
      </w:r>
      <w:r w:rsidR="00E642B5" w:rsidRPr="007C6403">
        <w:rPr>
          <w:rFonts w:eastAsia="Calibri"/>
          <w:lang w:val="en-US"/>
        </w:rPr>
        <w:t xml:space="preserve">iven the </w:t>
      </w:r>
      <w:r w:rsidR="007F03AA" w:rsidRPr="007C6403">
        <w:rPr>
          <w:rFonts w:eastAsia="Calibri"/>
          <w:lang w:val="en-US"/>
        </w:rPr>
        <w:t xml:space="preserve">current </w:t>
      </w:r>
      <w:r w:rsidR="00B35FC8" w:rsidRPr="007C6403">
        <w:rPr>
          <w:rFonts w:eastAsia="Calibri"/>
          <w:lang w:val="en-US"/>
        </w:rPr>
        <w:t xml:space="preserve">human resources </w:t>
      </w:r>
      <w:r w:rsidR="00E642B5" w:rsidRPr="007C6403">
        <w:rPr>
          <w:rFonts w:eastAsia="Calibri"/>
          <w:lang w:val="en-US"/>
        </w:rPr>
        <w:t xml:space="preserve">situation </w:t>
      </w:r>
      <w:r w:rsidR="00AA0BCD" w:rsidRPr="007C6403">
        <w:rPr>
          <w:rFonts w:eastAsia="Calibri"/>
          <w:lang w:val="en-US"/>
        </w:rPr>
        <w:t>at</w:t>
      </w:r>
      <w:r w:rsidR="00B35FC8" w:rsidRPr="007C6403">
        <w:rPr>
          <w:rFonts w:eastAsia="Calibri"/>
          <w:lang w:val="en-US"/>
        </w:rPr>
        <w:t xml:space="preserve"> </w:t>
      </w:r>
      <w:r w:rsidR="00E642B5" w:rsidRPr="007C6403">
        <w:rPr>
          <w:rFonts w:eastAsia="Calibri"/>
          <w:lang w:val="en-US"/>
        </w:rPr>
        <w:t>UNESCO</w:t>
      </w:r>
      <w:r w:rsidR="00B35FC8" w:rsidRPr="007C6403">
        <w:rPr>
          <w:rFonts w:eastAsia="Calibri"/>
          <w:lang w:val="en-US"/>
        </w:rPr>
        <w:t xml:space="preserve">, the Secretary simply wished to </w:t>
      </w:r>
      <w:r w:rsidR="00E642B5" w:rsidRPr="007C6403">
        <w:rPr>
          <w:rFonts w:eastAsia="Calibri"/>
          <w:lang w:val="en-US"/>
        </w:rPr>
        <w:t xml:space="preserve">flag </w:t>
      </w:r>
      <w:r w:rsidR="00AA0BCD" w:rsidRPr="007C6403">
        <w:rPr>
          <w:rFonts w:eastAsia="Calibri"/>
          <w:lang w:val="en-US"/>
        </w:rPr>
        <w:t xml:space="preserve">the </w:t>
      </w:r>
      <w:r w:rsidR="00B35FC8" w:rsidRPr="007C6403">
        <w:rPr>
          <w:rFonts w:eastAsia="Calibri"/>
          <w:lang w:val="en-US"/>
        </w:rPr>
        <w:t>concern</w:t>
      </w:r>
      <w:r w:rsidR="00C97AE4" w:rsidRPr="007C6403">
        <w:rPr>
          <w:rFonts w:eastAsia="Calibri"/>
          <w:lang w:val="en-US"/>
        </w:rPr>
        <w:t>,</w:t>
      </w:r>
      <w:r w:rsidR="00B35FC8" w:rsidRPr="007C6403">
        <w:rPr>
          <w:rFonts w:eastAsia="Calibri"/>
          <w:lang w:val="en-US"/>
        </w:rPr>
        <w:t xml:space="preserve"> as there were no </w:t>
      </w:r>
      <w:r w:rsidR="00E642B5" w:rsidRPr="007C6403">
        <w:rPr>
          <w:rFonts w:eastAsia="Calibri"/>
          <w:lang w:val="en-US"/>
        </w:rPr>
        <w:t xml:space="preserve">readily </w:t>
      </w:r>
      <w:r w:rsidR="00B35FC8" w:rsidRPr="007C6403">
        <w:rPr>
          <w:rFonts w:eastAsia="Calibri"/>
          <w:lang w:val="en-US"/>
        </w:rPr>
        <w:t xml:space="preserve">available </w:t>
      </w:r>
      <w:r w:rsidR="00E642B5" w:rsidRPr="007C6403">
        <w:rPr>
          <w:rFonts w:eastAsia="Calibri"/>
          <w:lang w:val="en-US"/>
        </w:rPr>
        <w:t>solution</w:t>
      </w:r>
      <w:r w:rsidR="00B35FC8" w:rsidRPr="007C6403">
        <w:rPr>
          <w:rFonts w:eastAsia="Calibri"/>
          <w:lang w:val="en-US"/>
        </w:rPr>
        <w:t>s, e</w:t>
      </w:r>
      <w:r w:rsidR="00E642B5" w:rsidRPr="007C6403">
        <w:rPr>
          <w:rFonts w:eastAsia="Calibri"/>
          <w:lang w:val="en-US"/>
        </w:rPr>
        <w:t xml:space="preserve">xcept </w:t>
      </w:r>
      <w:r w:rsidR="00AA0BCD" w:rsidRPr="007C6403">
        <w:rPr>
          <w:rFonts w:eastAsia="Calibri"/>
          <w:lang w:val="en-US"/>
        </w:rPr>
        <w:t xml:space="preserve">for </w:t>
      </w:r>
      <w:r w:rsidR="00E642B5" w:rsidRPr="007C6403">
        <w:rPr>
          <w:rFonts w:eastAsia="Calibri"/>
          <w:lang w:val="en-US"/>
        </w:rPr>
        <w:t xml:space="preserve">a solution </w:t>
      </w:r>
      <w:r w:rsidR="00B35FC8" w:rsidRPr="007C6403">
        <w:rPr>
          <w:rFonts w:eastAsia="Calibri"/>
          <w:lang w:val="en-US"/>
        </w:rPr>
        <w:t xml:space="preserve">whereby </w:t>
      </w:r>
      <w:r w:rsidR="00E642B5" w:rsidRPr="007C6403">
        <w:rPr>
          <w:rFonts w:eastAsia="Calibri"/>
          <w:lang w:val="en-US"/>
        </w:rPr>
        <w:t xml:space="preserve">part of </w:t>
      </w:r>
      <w:r w:rsidR="00B35FC8" w:rsidRPr="007C6403">
        <w:rPr>
          <w:rFonts w:eastAsia="Calibri"/>
          <w:lang w:val="en-US"/>
        </w:rPr>
        <w:t xml:space="preserve">the </w:t>
      </w:r>
      <w:r w:rsidR="00AA0BCD" w:rsidRPr="007C6403">
        <w:rPr>
          <w:rFonts w:eastAsia="Calibri"/>
          <w:lang w:val="en-US"/>
        </w:rPr>
        <w:t>I</w:t>
      </w:r>
      <w:r w:rsidR="00E642B5" w:rsidRPr="007C6403">
        <w:rPr>
          <w:rFonts w:eastAsia="Calibri"/>
          <w:lang w:val="en-US"/>
        </w:rPr>
        <w:t xml:space="preserve">nternational </w:t>
      </w:r>
      <w:r w:rsidR="00AA0BCD" w:rsidRPr="007C6403">
        <w:rPr>
          <w:rFonts w:eastAsia="Calibri"/>
          <w:lang w:val="en-US"/>
        </w:rPr>
        <w:t>A</w:t>
      </w:r>
      <w:r w:rsidR="00E642B5" w:rsidRPr="007C6403">
        <w:rPr>
          <w:rFonts w:eastAsia="Calibri"/>
          <w:lang w:val="en-US"/>
        </w:rPr>
        <w:t xml:space="preserve">ssistance </w:t>
      </w:r>
      <w:r w:rsidR="00B52138" w:rsidRPr="007C6403">
        <w:rPr>
          <w:rFonts w:eastAsia="Calibri"/>
          <w:lang w:val="en-US"/>
        </w:rPr>
        <w:t xml:space="preserve">would be </w:t>
      </w:r>
      <w:r w:rsidR="00B35FC8" w:rsidRPr="007C6403">
        <w:rPr>
          <w:rFonts w:eastAsia="Calibri"/>
          <w:lang w:val="en-US"/>
        </w:rPr>
        <w:t xml:space="preserve">used </w:t>
      </w:r>
      <w:r w:rsidR="00E642B5" w:rsidRPr="007C6403">
        <w:rPr>
          <w:rFonts w:eastAsia="Calibri"/>
          <w:lang w:val="en-US"/>
        </w:rPr>
        <w:t xml:space="preserve">to </w:t>
      </w:r>
      <w:r w:rsidR="00AA0BCD" w:rsidRPr="007C6403">
        <w:rPr>
          <w:rFonts w:eastAsia="Calibri"/>
          <w:lang w:val="en-US"/>
        </w:rPr>
        <w:t>enable</w:t>
      </w:r>
      <w:r w:rsidR="00E642B5" w:rsidRPr="007C6403">
        <w:rPr>
          <w:rFonts w:eastAsia="Calibri"/>
          <w:lang w:val="en-US"/>
        </w:rPr>
        <w:t xml:space="preserve"> </w:t>
      </w:r>
      <w:r w:rsidR="00B35FC8" w:rsidRPr="007C6403">
        <w:rPr>
          <w:rFonts w:eastAsia="Calibri"/>
          <w:lang w:val="en-US"/>
        </w:rPr>
        <w:t xml:space="preserve">the Secretariat </w:t>
      </w:r>
      <w:r w:rsidR="00E642B5" w:rsidRPr="007C6403">
        <w:rPr>
          <w:rFonts w:eastAsia="Calibri"/>
          <w:lang w:val="en-US"/>
        </w:rPr>
        <w:t xml:space="preserve">to deliver </w:t>
      </w:r>
      <w:r w:rsidR="003034DF" w:rsidRPr="007C6403">
        <w:rPr>
          <w:rFonts w:eastAsia="Calibri"/>
          <w:lang w:val="en-US"/>
        </w:rPr>
        <w:t>assistance</w:t>
      </w:r>
      <w:r w:rsidR="00E642B5" w:rsidRPr="007C6403">
        <w:rPr>
          <w:rFonts w:eastAsia="Calibri"/>
          <w:lang w:val="en-US"/>
        </w:rPr>
        <w:t>.</w:t>
      </w:r>
    </w:p>
    <w:p w14:paraId="06C77705" w14:textId="56886A94" w:rsidR="00B35FC8" w:rsidRPr="007C6403" w:rsidRDefault="003034DF">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In light of the explanation, t</w:t>
      </w:r>
      <w:r w:rsidR="000D2236" w:rsidRPr="007C6403">
        <w:rPr>
          <w:rFonts w:eastAsia="Calibri"/>
          <w:lang w:val="en-US"/>
        </w:rPr>
        <w:t>he delegation</w:t>
      </w:r>
      <w:r w:rsidR="000D2236" w:rsidRPr="007C6403">
        <w:rPr>
          <w:rFonts w:eastAsia="Calibri"/>
          <w:b/>
          <w:lang w:val="en-US"/>
        </w:rPr>
        <w:t xml:space="preserve"> </w:t>
      </w:r>
      <w:r w:rsidR="000D2236" w:rsidRPr="007C6403">
        <w:rPr>
          <w:rFonts w:eastAsia="Calibri"/>
          <w:lang w:val="en-US"/>
        </w:rPr>
        <w:t xml:space="preserve">of </w:t>
      </w:r>
      <w:r w:rsidR="00E642B5" w:rsidRPr="007C6403">
        <w:rPr>
          <w:rFonts w:eastAsia="Calibri"/>
          <w:b/>
          <w:lang w:val="en-US"/>
        </w:rPr>
        <w:t>Algeria</w:t>
      </w:r>
      <w:r w:rsidR="000D2236" w:rsidRPr="007C6403">
        <w:rPr>
          <w:rFonts w:eastAsia="Calibri"/>
          <w:b/>
          <w:lang w:val="en-US"/>
        </w:rPr>
        <w:t xml:space="preserve"> </w:t>
      </w:r>
      <w:r w:rsidR="00355363" w:rsidRPr="007C6403">
        <w:rPr>
          <w:rFonts w:eastAsia="Calibri"/>
          <w:lang w:val="en-US"/>
        </w:rPr>
        <w:t>wished to</w:t>
      </w:r>
      <w:r w:rsidR="00355363" w:rsidRPr="007C6403">
        <w:rPr>
          <w:rFonts w:eastAsia="Calibri"/>
          <w:b/>
          <w:lang w:val="en-US"/>
        </w:rPr>
        <w:t xml:space="preserve"> </w:t>
      </w:r>
      <w:r w:rsidR="00355363" w:rsidRPr="007C6403">
        <w:rPr>
          <w:rFonts w:eastAsia="Calibri"/>
          <w:lang w:val="en-US"/>
        </w:rPr>
        <w:t>propose</w:t>
      </w:r>
      <w:r w:rsidR="00B35FC8" w:rsidRPr="007C6403">
        <w:rPr>
          <w:rFonts w:eastAsia="Calibri"/>
          <w:lang w:val="en-US"/>
        </w:rPr>
        <w:t xml:space="preserve"> </w:t>
      </w:r>
      <w:r w:rsidR="00355363" w:rsidRPr="007C6403">
        <w:rPr>
          <w:rFonts w:eastAsia="Calibri"/>
          <w:lang w:val="en-US"/>
        </w:rPr>
        <w:t>an amendment</w:t>
      </w:r>
      <w:r w:rsidR="00B35FC8" w:rsidRPr="007C6403">
        <w:rPr>
          <w:rFonts w:eastAsia="Calibri"/>
          <w:lang w:val="en-US"/>
        </w:rPr>
        <w:t xml:space="preserve"> to paragraph 8, </w:t>
      </w:r>
      <w:r w:rsidR="00355363" w:rsidRPr="007C6403">
        <w:rPr>
          <w:rFonts w:eastAsia="Calibri"/>
          <w:lang w:val="en-US"/>
        </w:rPr>
        <w:t xml:space="preserve">on the understanding that this referred to </w:t>
      </w:r>
      <w:r w:rsidR="00355363" w:rsidRPr="007C6403">
        <w:rPr>
          <w:rFonts w:eastAsia="Calibri"/>
          <w:i/>
          <w:lang w:val="en-US"/>
        </w:rPr>
        <w:t>existing</w:t>
      </w:r>
      <w:r w:rsidR="00355363" w:rsidRPr="007C6403">
        <w:rPr>
          <w:rFonts w:eastAsia="Calibri"/>
          <w:lang w:val="en-US"/>
        </w:rPr>
        <w:t xml:space="preserve"> financial resources that should be explicitly mentioned. The amendment</w:t>
      </w:r>
      <w:r w:rsidR="00B35FC8" w:rsidRPr="007C6403">
        <w:rPr>
          <w:rFonts w:eastAsia="Calibri"/>
          <w:lang w:val="en-US"/>
        </w:rPr>
        <w:t xml:space="preserve"> </w:t>
      </w:r>
      <w:r w:rsidR="000E648A" w:rsidRPr="007C6403">
        <w:rPr>
          <w:rFonts w:eastAsia="Calibri"/>
          <w:lang w:val="en-US"/>
        </w:rPr>
        <w:t xml:space="preserve">by Turkey could thus be deleted, as the difficulties were current and </w:t>
      </w:r>
      <w:r w:rsidR="00B35FC8" w:rsidRPr="007C6403">
        <w:rPr>
          <w:rFonts w:eastAsia="Calibri"/>
          <w:lang w:val="en-US"/>
        </w:rPr>
        <w:t xml:space="preserve">not </w:t>
      </w:r>
      <w:r w:rsidR="000E648A" w:rsidRPr="007C6403">
        <w:rPr>
          <w:rFonts w:eastAsia="Calibri"/>
          <w:lang w:val="en-US"/>
        </w:rPr>
        <w:t xml:space="preserve">at any given time in the </w:t>
      </w:r>
      <w:r w:rsidR="00B35FC8" w:rsidRPr="007C6403">
        <w:rPr>
          <w:rFonts w:eastAsia="Calibri"/>
          <w:lang w:val="en-US"/>
        </w:rPr>
        <w:t xml:space="preserve">future. </w:t>
      </w:r>
      <w:r w:rsidR="000E648A" w:rsidRPr="007C6403">
        <w:rPr>
          <w:rFonts w:eastAsia="Calibri"/>
          <w:lang w:val="en-US"/>
        </w:rPr>
        <w:t>Hence, references such as ‘to come</w:t>
      </w:r>
      <w:r w:rsidR="00545891" w:rsidRPr="007C6403">
        <w:rPr>
          <w:rFonts w:eastAsia="Calibri"/>
          <w:lang w:val="en-US"/>
        </w:rPr>
        <w:t xml:space="preserve"> up</w:t>
      </w:r>
      <w:r w:rsidR="000E648A" w:rsidRPr="007C6403">
        <w:rPr>
          <w:rFonts w:eastAsia="Calibri"/>
          <w:lang w:val="en-US"/>
        </w:rPr>
        <w:t xml:space="preserve">’ should be deleted, </w:t>
      </w:r>
      <w:r w:rsidR="00B35FC8" w:rsidRPr="007C6403">
        <w:rPr>
          <w:rFonts w:eastAsia="Calibri"/>
          <w:lang w:val="en-US"/>
        </w:rPr>
        <w:t xml:space="preserve">and </w:t>
      </w:r>
      <w:r w:rsidR="000E648A" w:rsidRPr="007C6403">
        <w:rPr>
          <w:rFonts w:eastAsia="Calibri"/>
          <w:lang w:val="en-US"/>
        </w:rPr>
        <w:t>the following sentence could be inserted</w:t>
      </w:r>
      <w:r w:rsidR="00B52138" w:rsidRPr="007C6403">
        <w:rPr>
          <w:rFonts w:eastAsia="Calibri"/>
          <w:lang w:val="en-US"/>
        </w:rPr>
        <w:t>:</w:t>
      </w:r>
      <w:r w:rsidR="000E648A" w:rsidRPr="007C6403">
        <w:rPr>
          <w:rFonts w:eastAsia="Calibri"/>
          <w:lang w:val="en-US"/>
        </w:rPr>
        <w:t xml:space="preserve"> </w:t>
      </w:r>
      <w:r w:rsidR="000E648A" w:rsidRPr="007C6403">
        <w:rPr>
          <w:lang w:val="en-US"/>
        </w:rPr>
        <w:t>‘for a better use of existing financial resources</w:t>
      </w:r>
      <w:r w:rsidR="00C97AE4" w:rsidRPr="007C6403">
        <w:rPr>
          <w:lang w:val="en-US"/>
        </w:rPr>
        <w:t>’.</w:t>
      </w:r>
    </w:p>
    <w:p w14:paraId="6AA48330" w14:textId="4A6D8EA0"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Chairperson</w:t>
      </w:r>
      <w:r w:rsidRPr="007C6403">
        <w:rPr>
          <w:rFonts w:eastAsia="Calibri"/>
          <w:b/>
          <w:lang w:val="en-US"/>
        </w:rPr>
        <w:t xml:space="preserve"> </w:t>
      </w:r>
      <w:r w:rsidR="00545891" w:rsidRPr="007C6403">
        <w:rPr>
          <w:rFonts w:eastAsia="Calibri"/>
          <w:lang w:val="en-US"/>
        </w:rPr>
        <w:t>asked Algeria to be more for</w:t>
      </w:r>
      <w:r w:rsidR="00545891" w:rsidRPr="007C6403">
        <w:rPr>
          <w:rFonts w:eastAsia="Calibri"/>
          <w:b/>
          <w:lang w:val="en-US"/>
        </w:rPr>
        <w:t xml:space="preserve"> </w:t>
      </w:r>
      <w:r w:rsidR="00545891" w:rsidRPr="007C6403">
        <w:rPr>
          <w:rFonts w:eastAsia="Calibri"/>
          <w:lang w:val="en-US"/>
        </w:rPr>
        <w:t>specific.</w:t>
      </w:r>
    </w:p>
    <w:p w14:paraId="32684119" w14:textId="68056850"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Algeria</w:t>
      </w:r>
      <w:r w:rsidRPr="007C6403">
        <w:rPr>
          <w:rFonts w:eastAsia="Calibri"/>
          <w:b/>
          <w:lang w:val="en-US"/>
        </w:rPr>
        <w:t xml:space="preserve"> </w:t>
      </w:r>
      <w:r w:rsidR="00C97AE4" w:rsidRPr="007C6403">
        <w:rPr>
          <w:rFonts w:eastAsia="Calibri"/>
          <w:lang w:val="en-US"/>
        </w:rPr>
        <w:t xml:space="preserve">explained </w:t>
      </w:r>
      <w:r w:rsidR="00545891" w:rsidRPr="007C6403">
        <w:rPr>
          <w:rFonts w:eastAsia="Calibri"/>
          <w:lang w:val="en-US"/>
        </w:rPr>
        <w:t>that the</w:t>
      </w:r>
      <w:r w:rsidR="00545891" w:rsidRPr="007C6403">
        <w:rPr>
          <w:rFonts w:eastAsia="Calibri"/>
          <w:b/>
          <w:lang w:val="en-US"/>
        </w:rPr>
        <w:t xml:space="preserve"> </w:t>
      </w:r>
      <w:r w:rsidR="00545891" w:rsidRPr="007C6403">
        <w:rPr>
          <w:iCs/>
          <w:lang w:val="en-US"/>
        </w:rPr>
        <w:t xml:space="preserve">addition of </w:t>
      </w:r>
      <w:r w:rsidR="00545891" w:rsidRPr="007C6403">
        <w:rPr>
          <w:lang w:val="en-US"/>
        </w:rPr>
        <w:t xml:space="preserve">‘for a better use of existing financial resources’ was </w:t>
      </w:r>
      <w:r w:rsidR="00B52138" w:rsidRPr="007C6403">
        <w:rPr>
          <w:lang w:val="en-US"/>
        </w:rPr>
        <w:t xml:space="preserve">in </w:t>
      </w:r>
      <w:r w:rsidR="00545891" w:rsidRPr="007C6403">
        <w:rPr>
          <w:lang w:val="en-US"/>
        </w:rPr>
        <w:t xml:space="preserve">response to the explanation given by the Secretary, i.e. it referred to existing funds that were currently subject to bottlenecks in disbursement due to the lack of human resources to deliver the funds. With regard to the </w:t>
      </w:r>
      <w:r w:rsidR="00545891" w:rsidRPr="007C6403">
        <w:rPr>
          <w:iCs/>
          <w:lang w:val="en-US"/>
        </w:rPr>
        <w:t>amendments</w:t>
      </w:r>
      <w:r w:rsidR="00E642B5" w:rsidRPr="007C6403">
        <w:rPr>
          <w:iCs/>
          <w:lang w:val="en-US"/>
        </w:rPr>
        <w:t xml:space="preserve"> </w:t>
      </w:r>
      <w:r w:rsidR="00545891" w:rsidRPr="007C6403">
        <w:rPr>
          <w:iCs/>
          <w:lang w:val="en-US"/>
        </w:rPr>
        <w:t>by Turkey, the delegation noted the reference to ‘potential’ difficulties when in fact it should refer to ‘actual’ difficulties, i.e. not relate</w:t>
      </w:r>
      <w:r w:rsidR="00B52138" w:rsidRPr="007C6403">
        <w:rPr>
          <w:iCs/>
          <w:lang w:val="en-US"/>
        </w:rPr>
        <w:t>d</w:t>
      </w:r>
      <w:r w:rsidR="00545891" w:rsidRPr="007C6403">
        <w:rPr>
          <w:iCs/>
          <w:lang w:val="en-US"/>
        </w:rPr>
        <w:t xml:space="preserve"> to the future. Hence its proposal to delete the two amendments by Turkey</w:t>
      </w:r>
      <w:r w:rsidR="00E642B5" w:rsidRPr="007C6403">
        <w:rPr>
          <w:iCs/>
          <w:lang w:val="en-US"/>
        </w:rPr>
        <w:t>.</w:t>
      </w:r>
    </w:p>
    <w:p w14:paraId="7AF4BAB9" w14:textId="28071AA0" w:rsidR="00545891"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The delegation of</w:t>
      </w:r>
      <w:r w:rsidRPr="007C6403">
        <w:rPr>
          <w:rFonts w:eastAsia="Calibri"/>
          <w:b/>
          <w:lang w:val="en-US"/>
        </w:rPr>
        <w:t xml:space="preserve"> </w:t>
      </w:r>
      <w:r w:rsidR="00E642B5" w:rsidRPr="007C6403">
        <w:rPr>
          <w:rFonts w:eastAsia="Calibri"/>
          <w:b/>
          <w:lang w:val="en-US"/>
        </w:rPr>
        <w:t>Côte d’Ivoire</w:t>
      </w:r>
      <w:r w:rsidRPr="007C6403">
        <w:rPr>
          <w:rFonts w:eastAsia="Calibri"/>
          <w:b/>
          <w:lang w:val="en-US"/>
        </w:rPr>
        <w:t xml:space="preserve"> </w:t>
      </w:r>
      <w:r w:rsidR="009A14BB" w:rsidRPr="007C6403">
        <w:rPr>
          <w:rFonts w:eastAsia="Calibri"/>
          <w:lang w:val="en-US"/>
        </w:rPr>
        <w:t xml:space="preserve">also sought clarification from the Secretary as to the precise </w:t>
      </w:r>
      <w:r w:rsidR="00545891" w:rsidRPr="007C6403">
        <w:rPr>
          <w:rFonts w:eastAsia="Calibri"/>
          <w:lang w:val="en-US"/>
        </w:rPr>
        <w:t xml:space="preserve">proposal </w:t>
      </w:r>
      <w:r w:rsidR="009A14BB" w:rsidRPr="007C6403">
        <w:rPr>
          <w:rFonts w:eastAsia="Calibri"/>
          <w:lang w:val="en-US"/>
        </w:rPr>
        <w:t xml:space="preserve">requested by the Secretariat in relation to the use of the funds, noting that the Secretariat wished to designate </w:t>
      </w:r>
      <w:r w:rsidR="00545891" w:rsidRPr="007C6403">
        <w:rPr>
          <w:rFonts w:eastAsia="Calibri"/>
          <w:lang w:val="en-US"/>
        </w:rPr>
        <w:t xml:space="preserve">some of </w:t>
      </w:r>
      <w:r w:rsidR="009A14BB" w:rsidRPr="007C6403">
        <w:rPr>
          <w:rFonts w:eastAsia="Calibri"/>
          <w:lang w:val="en-US"/>
        </w:rPr>
        <w:t xml:space="preserve">those </w:t>
      </w:r>
      <w:r w:rsidR="00545891" w:rsidRPr="007C6403">
        <w:rPr>
          <w:rFonts w:eastAsia="Calibri"/>
          <w:lang w:val="en-US"/>
        </w:rPr>
        <w:t xml:space="preserve">funds to </w:t>
      </w:r>
      <w:r w:rsidR="009A14BB" w:rsidRPr="007C6403">
        <w:rPr>
          <w:rFonts w:eastAsia="Calibri"/>
          <w:lang w:val="en-US"/>
        </w:rPr>
        <w:t xml:space="preserve">cover </w:t>
      </w:r>
      <w:r w:rsidR="00545891" w:rsidRPr="007C6403">
        <w:rPr>
          <w:rFonts w:eastAsia="Calibri"/>
          <w:lang w:val="en-US"/>
        </w:rPr>
        <w:t xml:space="preserve">administrative </w:t>
      </w:r>
      <w:r w:rsidR="009A14BB" w:rsidRPr="007C6403">
        <w:rPr>
          <w:rFonts w:eastAsia="Calibri"/>
          <w:lang w:val="en-US"/>
        </w:rPr>
        <w:t xml:space="preserve">tasks and </w:t>
      </w:r>
      <w:r w:rsidR="00545891" w:rsidRPr="007C6403">
        <w:rPr>
          <w:rFonts w:eastAsia="Calibri"/>
          <w:lang w:val="en-US"/>
        </w:rPr>
        <w:t xml:space="preserve">human </w:t>
      </w:r>
      <w:r w:rsidR="009A14BB" w:rsidRPr="007C6403">
        <w:rPr>
          <w:rFonts w:eastAsia="Calibri"/>
          <w:lang w:val="en-US"/>
        </w:rPr>
        <w:t>resources</w:t>
      </w:r>
      <w:r w:rsidR="00545891" w:rsidRPr="007C6403">
        <w:rPr>
          <w:rFonts w:eastAsia="Calibri"/>
          <w:lang w:val="en-US"/>
        </w:rPr>
        <w:t xml:space="preserve">. </w:t>
      </w:r>
      <w:r w:rsidR="009A14BB" w:rsidRPr="007C6403">
        <w:rPr>
          <w:rFonts w:eastAsia="Calibri"/>
          <w:lang w:val="en-US"/>
        </w:rPr>
        <w:t xml:space="preserve">However, </w:t>
      </w:r>
      <w:r w:rsidR="00545891" w:rsidRPr="007C6403">
        <w:rPr>
          <w:rFonts w:eastAsia="Calibri"/>
          <w:lang w:val="en-US"/>
        </w:rPr>
        <w:t xml:space="preserve">the question </w:t>
      </w:r>
      <w:r w:rsidR="009A14BB" w:rsidRPr="007C6403">
        <w:rPr>
          <w:rFonts w:eastAsia="Calibri"/>
          <w:lang w:val="en-US"/>
        </w:rPr>
        <w:t xml:space="preserve">was whether the Committee could authorize such use or whether it was a decision for </w:t>
      </w:r>
      <w:r w:rsidR="00545891" w:rsidRPr="007C6403">
        <w:rPr>
          <w:rFonts w:eastAsia="Calibri"/>
          <w:lang w:val="en-US"/>
        </w:rPr>
        <w:t>the General Assembly.</w:t>
      </w:r>
    </w:p>
    <w:p w14:paraId="2B534AEA" w14:textId="327FBD40"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Chairperson</w:t>
      </w:r>
      <w:r w:rsidRPr="007C6403">
        <w:rPr>
          <w:rFonts w:eastAsia="Calibri"/>
          <w:b/>
          <w:lang w:val="en-US"/>
        </w:rPr>
        <w:t xml:space="preserve"> </w:t>
      </w:r>
      <w:r w:rsidR="009A14BB" w:rsidRPr="007C6403">
        <w:rPr>
          <w:rFonts w:eastAsia="Calibri"/>
          <w:lang w:val="en-US"/>
        </w:rPr>
        <w:t>concurred that</w:t>
      </w:r>
      <w:r w:rsidR="009A14BB" w:rsidRPr="007C6403">
        <w:rPr>
          <w:rFonts w:eastAsia="Calibri"/>
          <w:b/>
          <w:lang w:val="en-US"/>
        </w:rPr>
        <w:t xml:space="preserve"> </w:t>
      </w:r>
      <w:r w:rsidR="00821831" w:rsidRPr="007C6403">
        <w:rPr>
          <w:rFonts w:eastAsia="Calibri"/>
          <w:lang w:val="en-US"/>
        </w:rPr>
        <w:t>a</w:t>
      </w:r>
      <w:r w:rsidR="00821831" w:rsidRPr="007C6403">
        <w:rPr>
          <w:rFonts w:eastAsia="Calibri"/>
          <w:b/>
          <w:lang w:val="en-US"/>
        </w:rPr>
        <w:t xml:space="preserve"> </w:t>
      </w:r>
      <w:r w:rsidR="00821831" w:rsidRPr="007C6403">
        <w:rPr>
          <w:rFonts w:eastAsia="Calibri"/>
          <w:lang w:val="en-US"/>
        </w:rPr>
        <w:t>more</w:t>
      </w:r>
      <w:r w:rsidR="00821831" w:rsidRPr="007C6403">
        <w:rPr>
          <w:rFonts w:eastAsia="Calibri"/>
          <w:b/>
          <w:lang w:val="en-US"/>
        </w:rPr>
        <w:t xml:space="preserve"> </w:t>
      </w:r>
      <w:r w:rsidR="00821831" w:rsidRPr="007C6403">
        <w:rPr>
          <w:rFonts w:eastAsia="Calibri"/>
          <w:lang w:val="en-US"/>
        </w:rPr>
        <w:t xml:space="preserve">detailed </w:t>
      </w:r>
      <w:r w:rsidR="00E642B5" w:rsidRPr="007C6403">
        <w:rPr>
          <w:rFonts w:eastAsia="Calibri"/>
          <w:lang w:val="en-US"/>
        </w:rPr>
        <w:t xml:space="preserve">explanation </w:t>
      </w:r>
      <w:r w:rsidR="00821831" w:rsidRPr="007C6403">
        <w:rPr>
          <w:rFonts w:eastAsia="Calibri"/>
          <w:lang w:val="en-US"/>
        </w:rPr>
        <w:t>was required.</w:t>
      </w:r>
    </w:p>
    <w:p w14:paraId="3A1F8D5C" w14:textId="0AEFB03C"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Turkey</w:t>
      </w:r>
      <w:r w:rsidRPr="007C6403">
        <w:rPr>
          <w:rFonts w:eastAsia="Calibri"/>
          <w:b/>
          <w:lang w:val="en-US"/>
        </w:rPr>
        <w:t xml:space="preserve"> </w:t>
      </w:r>
      <w:r w:rsidR="00821831" w:rsidRPr="007C6403">
        <w:rPr>
          <w:rFonts w:eastAsia="Calibri"/>
          <w:lang w:val="en-US"/>
        </w:rPr>
        <w:t>also sought greater</w:t>
      </w:r>
      <w:r w:rsidR="00821831" w:rsidRPr="007C6403">
        <w:rPr>
          <w:rFonts w:eastAsia="Calibri"/>
          <w:b/>
          <w:lang w:val="en-US"/>
        </w:rPr>
        <w:t xml:space="preserve"> </w:t>
      </w:r>
      <w:r w:rsidR="00E642B5" w:rsidRPr="007C6403">
        <w:rPr>
          <w:rFonts w:eastAsia="Calibri"/>
          <w:lang w:val="en-US"/>
        </w:rPr>
        <w:t>clar</w:t>
      </w:r>
      <w:r w:rsidR="00821831" w:rsidRPr="007C6403">
        <w:rPr>
          <w:rFonts w:eastAsia="Calibri"/>
          <w:lang w:val="en-US"/>
        </w:rPr>
        <w:t>ification from the Secretariat, as it understood from the r</w:t>
      </w:r>
      <w:r w:rsidR="00E642B5" w:rsidRPr="007C6403">
        <w:rPr>
          <w:rFonts w:eastAsia="Calibri"/>
          <w:lang w:val="en-US"/>
        </w:rPr>
        <w:t xml:space="preserve">eport that there </w:t>
      </w:r>
      <w:r w:rsidR="00821831" w:rsidRPr="007C6403">
        <w:rPr>
          <w:rFonts w:eastAsia="Calibri"/>
          <w:lang w:val="en-US"/>
        </w:rPr>
        <w:t xml:space="preserve">were </w:t>
      </w:r>
      <w:r w:rsidR="00E642B5" w:rsidRPr="007C6403">
        <w:rPr>
          <w:rFonts w:eastAsia="Calibri"/>
          <w:lang w:val="en-US"/>
        </w:rPr>
        <w:t xml:space="preserve">no human </w:t>
      </w:r>
      <w:r w:rsidR="00821831" w:rsidRPr="007C6403">
        <w:rPr>
          <w:rFonts w:eastAsia="Calibri"/>
          <w:lang w:val="en-US"/>
        </w:rPr>
        <w:t xml:space="preserve">resource or administrative </w:t>
      </w:r>
      <w:r w:rsidR="00E642B5" w:rsidRPr="007C6403">
        <w:rPr>
          <w:rFonts w:eastAsia="Calibri"/>
          <w:lang w:val="en-US"/>
        </w:rPr>
        <w:t>bottleneck</w:t>
      </w:r>
      <w:r w:rsidR="00821831" w:rsidRPr="007C6403">
        <w:rPr>
          <w:rFonts w:eastAsia="Calibri"/>
          <w:lang w:val="en-US"/>
        </w:rPr>
        <w:t xml:space="preserve">s at the </w:t>
      </w:r>
      <w:r w:rsidR="00821831" w:rsidRPr="007C6403">
        <w:rPr>
          <w:rFonts w:eastAsia="Calibri"/>
          <w:i/>
          <w:lang w:val="en-US"/>
        </w:rPr>
        <w:t>present</w:t>
      </w:r>
      <w:r w:rsidR="00821831" w:rsidRPr="007C6403">
        <w:rPr>
          <w:rFonts w:eastAsia="Calibri"/>
          <w:lang w:val="en-US"/>
        </w:rPr>
        <w:t xml:space="preserve"> time</w:t>
      </w:r>
      <w:r w:rsidR="00E642B5" w:rsidRPr="007C6403">
        <w:rPr>
          <w:rFonts w:eastAsia="Calibri"/>
          <w:lang w:val="en-US"/>
        </w:rPr>
        <w:t xml:space="preserve"> because there </w:t>
      </w:r>
      <w:r w:rsidR="00821831" w:rsidRPr="007C6403">
        <w:rPr>
          <w:rFonts w:eastAsia="Calibri"/>
          <w:lang w:val="en-US"/>
        </w:rPr>
        <w:t xml:space="preserve">were currently </w:t>
      </w:r>
      <w:r w:rsidR="00E642B5" w:rsidRPr="007C6403">
        <w:rPr>
          <w:rFonts w:eastAsia="Calibri"/>
          <w:lang w:val="en-US"/>
        </w:rPr>
        <w:t>only six reques</w:t>
      </w:r>
      <w:r w:rsidR="00821831" w:rsidRPr="007C6403">
        <w:rPr>
          <w:rFonts w:eastAsia="Calibri"/>
          <w:lang w:val="en-US"/>
        </w:rPr>
        <w:t xml:space="preserve">ts </w:t>
      </w:r>
      <w:r w:rsidR="00C97AE4" w:rsidRPr="007C6403">
        <w:rPr>
          <w:rFonts w:eastAsia="Calibri"/>
          <w:lang w:val="en-US"/>
        </w:rPr>
        <w:t>for International A</w:t>
      </w:r>
      <w:r w:rsidR="00821831" w:rsidRPr="007C6403">
        <w:rPr>
          <w:rFonts w:eastAsia="Calibri"/>
          <w:lang w:val="en-US"/>
        </w:rPr>
        <w:t>ssistance</w:t>
      </w:r>
      <w:r w:rsidR="00E642B5" w:rsidRPr="007C6403">
        <w:rPr>
          <w:rFonts w:eastAsia="Calibri"/>
          <w:lang w:val="en-US"/>
        </w:rPr>
        <w:t xml:space="preserve"> but </w:t>
      </w:r>
      <w:r w:rsidR="00821831" w:rsidRPr="007C6403">
        <w:rPr>
          <w:rFonts w:eastAsia="Calibri"/>
          <w:lang w:val="en-US"/>
        </w:rPr>
        <w:t>that this could arise in the future, hence its proposal base</w:t>
      </w:r>
      <w:r w:rsidR="00B52138" w:rsidRPr="007C6403">
        <w:rPr>
          <w:rFonts w:eastAsia="Calibri"/>
          <w:lang w:val="en-US"/>
        </w:rPr>
        <w:t>d</w:t>
      </w:r>
      <w:r w:rsidR="00821831" w:rsidRPr="007C6403">
        <w:rPr>
          <w:rFonts w:eastAsia="Calibri"/>
          <w:lang w:val="en-US"/>
        </w:rPr>
        <w:t xml:space="preserve"> on the ‘</w:t>
      </w:r>
      <w:r w:rsidR="00E642B5" w:rsidRPr="007C6403">
        <w:rPr>
          <w:rFonts w:eastAsia="Calibri"/>
          <w:lang w:val="en-US"/>
        </w:rPr>
        <w:t>potential</w:t>
      </w:r>
      <w:r w:rsidR="00821831" w:rsidRPr="007C6403">
        <w:rPr>
          <w:rFonts w:eastAsia="Calibri"/>
          <w:lang w:val="en-US"/>
        </w:rPr>
        <w:t xml:space="preserve">’ of difficulties ‘likely to come up’. If that </w:t>
      </w:r>
      <w:r w:rsidR="00B52138" w:rsidRPr="007C6403">
        <w:rPr>
          <w:rFonts w:eastAsia="Calibri"/>
          <w:lang w:val="en-US"/>
        </w:rPr>
        <w:t xml:space="preserve">were </w:t>
      </w:r>
      <w:r w:rsidR="00821831" w:rsidRPr="007C6403">
        <w:rPr>
          <w:rFonts w:eastAsia="Calibri"/>
          <w:lang w:val="en-US"/>
        </w:rPr>
        <w:t>the case, it wished to retain its amendments.</w:t>
      </w:r>
    </w:p>
    <w:p w14:paraId="4BF0EAC9" w14:textId="17B138A6" w:rsidR="00821831"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Algeria</w:t>
      </w:r>
      <w:r w:rsidRPr="007C6403">
        <w:rPr>
          <w:rFonts w:eastAsia="Calibri"/>
          <w:b/>
          <w:lang w:val="en-US"/>
        </w:rPr>
        <w:t xml:space="preserve"> </w:t>
      </w:r>
      <w:r w:rsidR="00A11CB3" w:rsidRPr="007C6403">
        <w:rPr>
          <w:rFonts w:eastAsia="Calibri"/>
          <w:lang w:val="en-US"/>
        </w:rPr>
        <w:t>had no objections to the amendment</w:t>
      </w:r>
      <w:r w:rsidR="00A11CB3" w:rsidRPr="007C6403">
        <w:rPr>
          <w:iCs/>
          <w:lang w:val="en-US"/>
        </w:rPr>
        <w:t xml:space="preserve">, adding that the correct wording, whether the difficulties were current or </w:t>
      </w:r>
      <w:r w:rsidR="00B52138" w:rsidRPr="007C6403">
        <w:rPr>
          <w:iCs/>
          <w:lang w:val="en-US"/>
        </w:rPr>
        <w:t xml:space="preserve">at </w:t>
      </w:r>
      <w:r w:rsidR="00A11CB3" w:rsidRPr="007C6403">
        <w:rPr>
          <w:iCs/>
          <w:lang w:val="en-US"/>
        </w:rPr>
        <w:t>some time in the future, depended on the Secretary’s clarification.</w:t>
      </w:r>
    </w:p>
    <w:p w14:paraId="784AEE17" w14:textId="253C3B5C" w:rsidR="000D2236" w:rsidRPr="007C6403" w:rsidRDefault="000D2236">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Pr="007C6403">
        <w:rPr>
          <w:rFonts w:eastAsia="Calibri"/>
          <w:b/>
          <w:lang w:val="en-US"/>
        </w:rPr>
        <w:t xml:space="preserve">Secretary </w:t>
      </w:r>
      <w:r w:rsidR="00A11CB3" w:rsidRPr="007C6403">
        <w:rPr>
          <w:rFonts w:eastAsia="Calibri"/>
          <w:lang w:val="en-US"/>
        </w:rPr>
        <w:t>explained</w:t>
      </w:r>
      <w:r w:rsidR="00A11CB3" w:rsidRPr="007C6403">
        <w:rPr>
          <w:rFonts w:eastAsia="Calibri"/>
          <w:b/>
          <w:lang w:val="en-US"/>
        </w:rPr>
        <w:t xml:space="preserve"> </w:t>
      </w:r>
      <w:r w:rsidR="00A11CB3" w:rsidRPr="007C6403">
        <w:rPr>
          <w:rFonts w:eastAsia="Calibri"/>
          <w:lang w:val="en-US"/>
        </w:rPr>
        <w:t xml:space="preserve">that the problem was </w:t>
      </w:r>
      <w:r w:rsidR="00E642B5" w:rsidRPr="007C6403">
        <w:rPr>
          <w:rFonts w:eastAsia="Calibri"/>
          <w:lang w:val="en-US"/>
        </w:rPr>
        <w:t xml:space="preserve">already </w:t>
      </w:r>
      <w:r w:rsidR="00A11CB3" w:rsidRPr="007C6403">
        <w:rPr>
          <w:rFonts w:eastAsia="Calibri"/>
          <w:lang w:val="en-US"/>
        </w:rPr>
        <w:t xml:space="preserve">being experienced and that it was only going to get worse, adding that the Fund </w:t>
      </w:r>
      <w:r w:rsidR="00E86373" w:rsidRPr="007C6403">
        <w:rPr>
          <w:rFonts w:eastAsia="Calibri"/>
          <w:lang w:val="en-US"/>
        </w:rPr>
        <w:t>had</w:t>
      </w:r>
      <w:r w:rsidR="00A11CB3" w:rsidRPr="007C6403">
        <w:rPr>
          <w:rFonts w:eastAsia="Calibri"/>
          <w:lang w:val="en-US"/>
        </w:rPr>
        <w:t xml:space="preserve"> </w:t>
      </w:r>
      <w:r w:rsidR="00E86373" w:rsidRPr="007C6403">
        <w:rPr>
          <w:rFonts w:eastAsia="Calibri"/>
          <w:lang w:val="en-US"/>
        </w:rPr>
        <w:t xml:space="preserve">not appeared </w:t>
      </w:r>
      <w:r w:rsidR="00A11CB3" w:rsidRPr="007C6403">
        <w:rPr>
          <w:rFonts w:eastAsia="Calibri"/>
          <w:lang w:val="en-US"/>
        </w:rPr>
        <w:t xml:space="preserve">to </w:t>
      </w:r>
      <w:r w:rsidR="00E86373" w:rsidRPr="007C6403">
        <w:rPr>
          <w:rFonts w:eastAsia="Calibri"/>
          <w:lang w:val="en-US"/>
        </w:rPr>
        <w:t>be</w:t>
      </w:r>
      <w:r w:rsidR="00A11CB3" w:rsidRPr="007C6403">
        <w:rPr>
          <w:rFonts w:eastAsia="Calibri"/>
          <w:lang w:val="en-US"/>
        </w:rPr>
        <w:t xml:space="preserve"> </w:t>
      </w:r>
      <w:r w:rsidR="00E642B5" w:rsidRPr="007C6403">
        <w:rPr>
          <w:rFonts w:eastAsia="Calibri"/>
          <w:lang w:val="en-US"/>
        </w:rPr>
        <w:t xml:space="preserve">functioning </w:t>
      </w:r>
      <w:r w:rsidR="00A11CB3" w:rsidRPr="007C6403">
        <w:rPr>
          <w:rFonts w:eastAsia="Calibri"/>
          <w:lang w:val="en-US"/>
        </w:rPr>
        <w:t xml:space="preserve">correctly </w:t>
      </w:r>
      <w:r w:rsidR="00E642B5" w:rsidRPr="007C6403">
        <w:rPr>
          <w:rFonts w:eastAsia="Calibri"/>
          <w:lang w:val="en-US"/>
        </w:rPr>
        <w:t xml:space="preserve">over the last few years. The </w:t>
      </w:r>
      <w:r w:rsidR="00E86373" w:rsidRPr="007C6403">
        <w:rPr>
          <w:rFonts w:eastAsia="Calibri"/>
          <w:lang w:val="en-US"/>
        </w:rPr>
        <w:t xml:space="preserve">accumulation of funds and </w:t>
      </w:r>
      <w:r w:rsidR="00B52138" w:rsidRPr="007C6403">
        <w:rPr>
          <w:rFonts w:eastAsia="Calibri"/>
          <w:lang w:val="en-US"/>
        </w:rPr>
        <w:t xml:space="preserve">the </w:t>
      </w:r>
      <w:r w:rsidR="00E642B5" w:rsidRPr="007C6403">
        <w:rPr>
          <w:rFonts w:eastAsia="Calibri"/>
          <w:lang w:val="en-US"/>
        </w:rPr>
        <w:t xml:space="preserve">implementation rate </w:t>
      </w:r>
      <w:r w:rsidR="00B52138" w:rsidRPr="007C6403">
        <w:rPr>
          <w:rFonts w:eastAsia="Calibri"/>
          <w:lang w:val="en-US"/>
        </w:rPr>
        <w:t xml:space="preserve">were </w:t>
      </w:r>
      <w:r w:rsidR="00E86373" w:rsidRPr="007C6403">
        <w:rPr>
          <w:rFonts w:eastAsia="Calibri"/>
          <w:lang w:val="en-US"/>
        </w:rPr>
        <w:t xml:space="preserve">low </w:t>
      </w:r>
      <w:r w:rsidR="00E642B5" w:rsidRPr="007C6403">
        <w:rPr>
          <w:rFonts w:eastAsia="Calibri"/>
          <w:lang w:val="en-US"/>
        </w:rPr>
        <w:t xml:space="preserve">because the requests </w:t>
      </w:r>
      <w:r w:rsidR="00E86373" w:rsidRPr="007C6403">
        <w:rPr>
          <w:rFonts w:eastAsia="Calibri"/>
          <w:lang w:val="en-US"/>
        </w:rPr>
        <w:t xml:space="preserve">had </w:t>
      </w:r>
      <w:r w:rsidR="00E642B5" w:rsidRPr="007C6403">
        <w:rPr>
          <w:rFonts w:eastAsia="Calibri"/>
          <w:lang w:val="en-US"/>
        </w:rPr>
        <w:t>been low</w:t>
      </w:r>
      <w:r w:rsidR="00E86373" w:rsidRPr="007C6403">
        <w:rPr>
          <w:rFonts w:eastAsia="Calibri"/>
          <w:lang w:val="en-US"/>
        </w:rPr>
        <w:t>,</w:t>
      </w:r>
      <w:r w:rsidR="00E642B5" w:rsidRPr="007C6403">
        <w:rPr>
          <w:rFonts w:eastAsia="Calibri"/>
          <w:lang w:val="en-US"/>
        </w:rPr>
        <w:t xml:space="preserve"> but </w:t>
      </w:r>
      <w:r w:rsidR="00E86373" w:rsidRPr="007C6403">
        <w:rPr>
          <w:rFonts w:eastAsia="Calibri"/>
          <w:lang w:val="en-US"/>
        </w:rPr>
        <w:t xml:space="preserve">the question was whether the delivery of </w:t>
      </w:r>
      <w:r w:rsidR="00E642B5" w:rsidRPr="007C6403">
        <w:rPr>
          <w:rFonts w:eastAsia="Calibri"/>
          <w:lang w:val="en-US"/>
        </w:rPr>
        <w:t>those requests</w:t>
      </w:r>
      <w:r w:rsidR="00E86373" w:rsidRPr="007C6403">
        <w:rPr>
          <w:rFonts w:eastAsia="Calibri"/>
          <w:lang w:val="en-US"/>
        </w:rPr>
        <w:t xml:space="preserve"> had been optimal</w:t>
      </w:r>
      <w:r w:rsidR="00D039B1" w:rsidRPr="007C6403">
        <w:rPr>
          <w:rFonts w:eastAsia="Calibri"/>
          <w:lang w:val="en-US"/>
        </w:rPr>
        <w:t>,</w:t>
      </w:r>
      <w:r w:rsidR="00E86373" w:rsidRPr="007C6403">
        <w:rPr>
          <w:rFonts w:eastAsia="Calibri"/>
          <w:lang w:val="en-US"/>
        </w:rPr>
        <w:t xml:space="preserve"> and although the situation had improved the answer was likely to be ‘no’</w:t>
      </w:r>
      <w:r w:rsidR="00E642B5" w:rsidRPr="007C6403">
        <w:rPr>
          <w:rFonts w:eastAsia="Calibri"/>
          <w:lang w:val="en-US"/>
        </w:rPr>
        <w:t xml:space="preserve">. </w:t>
      </w:r>
      <w:r w:rsidR="00BB2615" w:rsidRPr="007C6403">
        <w:rPr>
          <w:rFonts w:eastAsia="Calibri"/>
          <w:lang w:val="en-US"/>
        </w:rPr>
        <w:t xml:space="preserve">The Secretary </w:t>
      </w:r>
      <w:r w:rsidR="00A70D54" w:rsidRPr="007C6403">
        <w:rPr>
          <w:rFonts w:eastAsia="Calibri"/>
          <w:lang w:val="en-US"/>
        </w:rPr>
        <w:t xml:space="preserve">further explained that </w:t>
      </w:r>
      <w:r w:rsidR="00E642B5" w:rsidRPr="007C6403">
        <w:rPr>
          <w:rFonts w:eastAsia="Calibri"/>
          <w:lang w:val="en-US"/>
        </w:rPr>
        <w:t xml:space="preserve">the report </w:t>
      </w:r>
      <w:r w:rsidR="00A70D54" w:rsidRPr="007C6403">
        <w:rPr>
          <w:rFonts w:eastAsia="Calibri"/>
          <w:lang w:val="en-US"/>
        </w:rPr>
        <w:t>covered a period of only six months,</w:t>
      </w:r>
      <w:r w:rsidR="00E642B5" w:rsidRPr="007C6403">
        <w:rPr>
          <w:rFonts w:eastAsia="Calibri"/>
          <w:lang w:val="en-US"/>
        </w:rPr>
        <w:t xml:space="preserve"> until June</w:t>
      </w:r>
      <w:r w:rsidR="00A70D54" w:rsidRPr="007C6403">
        <w:rPr>
          <w:rFonts w:eastAsia="Calibri"/>
          <w:lang w:val="en-US"/>
        </w:rPr>
        <w:t xml:space="preserve"> 2016</w:t>
      </w:r>
      <w:r w:rsidR="00E642B5" w:rsidRPr="007C6403">
        <w:rPr>
          <w:rFonts w:eastAsia="Calibri"/>
          <w:lang w:val="en-US"/>
        </w:rPr>
        <w:t xml:space="preserve">, which </w:t>
      </w:r>
      <w:r w:rsidR="00A70D54" w:rsidRPr="007C6403">
        <w:rPr>
          <w:rFonts w:eastAsia="Calibri"/>
          <w:lang w:val="en-US"/>
        </w:rPr>
        <w:t xml:space="preserve">was </w:t>
      </w:r>
      <w:r w:rsidR="00E642B5" w:rsidRPr="007C6403">
        <w:rPr>
          <w:rFonts w:eastAsia="Calibri"/>
          <w:lang w:val="en-US"/>
        </w:rPr>
        <w:t xml:space="preserve">only two months after the </w:t>
      </w:r>
      <w:r w:rsidR="00A70D54" w:rsidRPr="007C6403">
        <w:rPr>
          <w:rFonts w:eastAsia="Calibri"/>
          <w:lang w:val="en-US"/>
        </w:rPr>
        <w:t xml:space="preserve">funding </w:t>
      </w:r>
      <w:r w:rsidR="00E642B5" w:rsidRPr="007C6403">
        <w:rPr>
          <w:rFonts w:eastAsia="Calibri"/>
          <w:lang w:val="en-US"/>
        </w:rPr>
        <w:t xml:space="preserve">ceiling </w:t>
      </w:r>
      <w:r w:rsidR="00A70D54" w:rsidRPr="007C6403">
        <w:rPr>
          <w:rFonts w:eastAsia="Calibri"/>
          <w:lang w:val="en-US"/>
        </w:rPr>
        <w:t xml:space="preserve">had been </w:t>
      </w:r>
      <w:r w:rsidR="00E642B5" w:rsidRPr="007C6403">
        <w:rPr>
          <w:rFonts w:eastAsia="Calibri"/>
          <w:lang w:val="en-US"/>
        </w:rPr>
        <w:t xml:space="preserve">raised. </w:t>
      </w:r>
      <w:r w:rsidR="00A70D54" w:rsidRPr="007C6403">
        <w:rPr>
          <w:rFonts w:eastAsia="Calibri"/>
          <w:lang w:val="en-US"/>
        </w:rPr>
        <w:t xml:space="preserve">Thus, the report did not cover the period from 2016 to the present, by which time the Secretariat had </w:t>
      </w:r>
      <w:r w:rsidR="00E642B5" w:rsidRPr="007C6403">
        <w:rPr>
          <w:rFonts w:eastAsia="Calibri"/>
          <w:lang w:val="en-US"/>
        </w:rPr>
        <w:t xml:space="preserve">received several more </w:t>
      </w:r>
      <w:r w:rsidR="00C97AE4" w:rsidRPr="007C6403">
        <w:rPr>
          <w:rFonts w:eastAsia="Calibri"/>
          <w:lang w:val="en-US"/>
        </w:rPr>
        <w:t xml:space="preserve">International Assistance </w:t>
      </w:r>
      <w:r w:rsidR="00E642B5" w:rsidRPr="007C6403">
        <w:rPr>
          <w:rFonts w:eastAsia="Calibri"/>
          <w:lang w:val="en-US"/>
        </w:rPr>
        <w:t xml:space="preserve">requests. </w:t>
      </w:r>
      <w:r w:rsidR="00A70D54" w:rsidRPr="007C6403">
        <w:rPr>
          <w:rFonts w:eastAsia="Calibri"/>
          <w:lang w:val="en-US"/>
        </w:rPr>
        <w:t xml:space="preserve">Hence, the difficulties </w:t>
      </w:r>
      <w:r w:rsidR="00E642B5" w:rsidRPr="007C6403">
        <w:rPr>
          <w:rFonts w:eastAsia="Calibri"/>
          <w:lang w:val="en-US"/>
        </w:rPr>
        <w:t xml:space="preserve">already </w:t>
      </w:r>
      <w:r w:rsidR="00A70D54" w:rsidRPr="007C6403">
        <w:rPr>
          <w:rFonts w:eastAsia="Calibri"/>
          <w:lang w:val="en-US"/>
        </w:rPr>
        <w:t xml:space="preserve">existed even though </w:t>
      </w:r>
      <w:r w:rsidR="00B52138" w:rsidRPr="007C6403">
        <w:rPr>
          <w:rFonts w:eastAsia="Calibri"/>
          <w:lang w:val="en-US"/>
        </w:rPr>
        <w:t xml:space="preserve">that </w:t>
      </w:r>
      <w:r w:rsidR="00A70D54" w:rsidRPr="007C6403">
        <w:rPr>
          <w:rFonts w:eastAsia="Calibri"/>
          <w:lang w:val="en-US"/>
        </w:rPr>
        <w:t xml:space="preserve">was </w:t>
      </w:r>
      <w:r w:rsidR="00E642B5" w:rsidRPr="007C6403">
        <w:rPr>
          <w:rFonts w:eastAsia="Calibri"/>
          <w:lang w:val="en-US"/>
        </w:rPr>
        <w:t>not re</w:t>
      </w:r>
      <w:r w:rsidR="00A70D54" w:rsidRPr="007C6403">
        <w:rPr>
          <w:rFonts w:eastAsia="Calibri"/>
          <w:lang w:val="en-US"/>
        </w:rPr>
        <w:t>flected in the reporting period.</w:t>
      </w:r>
    </w:p>
    <w:p w14:paraId="072F4910" w14:textId="12BE1137" w:rsidR="00910032" w:rsidRPr="007C6403" w:rsidRDefault="00A70D54">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The</w:t>
      </w:r>
      <w:r w:rsidRPr="007C6403">
        <w:rPr>
          <w:rFonts w:eastAsia="Calibri"/>
          <w:b/>
          <w:lang w:val="en-US"/>
        </w:rPr>
        <w:t xml:space="preserve"> </w:t>
      </w:r>
      <w:r w:rsidR="00E642B5" w:rsidRPr="007C6403">
        <w:rPr>
          <w:rFonts w:eastAsia="Calibri"/>
          <w:b/>
          <w:lang w:val="en-US"/>
        </w:rPr>
        <w:t>Chairperson</w:t>
      </w:r>
      <w:r w:rsidR="00910032" w:rsidRPr="007C6403">
        <w:rPr>
          <w:rFonts w:eastAsia="Calibri"/>
          <w:b/>
          <w:lang w:val="en-US"/>
        </w:rPr>
        <w:t xml:space="preserve"> </w:t>
      </w:r>
      <w:r w:rsidRPr="007C6403">
        <w:rPr>
          <w:rFonts w:eastAsia="Calibri"/>
          <w:lang w:val="en-US"/>
        </w:rPr>
        <w:t>turned to Turkey, asking if it wished to withdraw its amendment.</w:t>
      </w:r>
    </w:p>
    <w:p w14:paraId="54834812" w14:textId="47AF9003"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The delegation of</w:t>
      </w:r>
      <w:r w:rsidRPr="007C6403">
        <w:rPr>
          <w:rFonts w:eastAsia="Calibri"/>
          <w:b/>
          <w:lang w:val="en-US"/>
        </w:rPr>
        <w:t xml:space="preserve"> </w:t>
      </w:r>
      <w:r w:rsidR="00E642B5" w:rsidRPr="007C6403">
        <w:rPr>
          <w:rFonts w:eastAsia="Calibri"/>
          <w:b/>
          <w:lang w:val="en-US"/>
        </w:rPr>
        <w:t>Turkey</w:t>
      </w:r>
      <w:r w:rsidRPr="007C6403">
        <w:rPr>
          <w:rFonts w:eastAsia="Calibri"/>
          <w:b/>
          <w:lang w:val="en-US"/>
        </w:rPr>
        <w:t xml:space="preserve"> </w:t>
      </w:r>
      <w:r w:rsidR="00A70D54" w:rsidRPr="007C6403">
        <w:rPr>
          <w:rFonts w:eastAsia="Calibri"/>
          <w:lang w:val="en-US"/>
        </w:rPr>
        <w:t>was satisfied with the</w:t>
      </w:r>
      <w:r w:rsidR="00A70D54" w:rsidRPr="007C6403">
        <w:rPr>
          <w:rFonts w:eastAsia="Calibri"/>
          <w:b/>
          <w:lang w:val="en-US"/>
        </w:rPr>
        <w:t xml:space="preserve"> </w:t>
      </w:r>
      <w:r w:rsidR="00A70D54" w:rsidRPr="007C6403">
        <w:rPr>
          <w:rFonts w:eastAsia="Calibri"/>
          <w:lang w:val="en-US"/>
        </w:rPr>
        <w:t xml:space="preserve">clarification although this was not clear from the report, which had stated that </w:t>
      </w:r>
      <w:r w:rsidR="00E642B5" w:rsidRPr="007C6403">
        <w:rPr>
          <w:rFonts w:eastAsia="Calibri"/>
          <w:lang w:val="en-US"/>
        </w:rPr>
        <w:t xml:space="preserve">only six requests </w:t>
      </w:r>
      <w:r w:rsidR="00A70D54" w:rsidRPr="007C6403">
        <w:rPr>
          <w:rFonts w:eastAsia="Calibri"/>
          <w:lang w:val="en-US"/>
        </w:rPr>
        <w:t xml:space="preserve">had been received with no apparent </w:t>
      </w:r>
      <w:r w:rsidR="00B52138" w:rsidRPr="007C6403">
        <w:rPr>
          <w:rFonts w:eastAsia="Calibri"/>
          <w:lang w:val="en-US"/>
        </w:rPr>
        <w:t xml:space="preserve">processing </w:t>
      </w:r>
      <w:r w:rsidR="00A70D54" w:rsidRPr="007C6403">
        <w:rPr>
          <w:rFonts w:eastAsia="Calibri"/>
          <w:lang w:val="en-US"/>
        </w:rPr>
        <w:t xml:space="preserve">difficulties. However, it accepted that </w:t>
      </w:r>
      <w:r w:rsidR="00E642B5" w:rsidRPr="007C6403">
        <w:rPr>
          <w:rFonts w:eastAsia="Calibri"/>
          <w:lang w:val="en-US"/>
        </w:rPr>
        <w:t xml:space="preserve">if this trend </w:t>
      </w:r>
      <w:r w:rsidR="00C97AE4" w:rsidRPr="007C6403">
        <w:rPr>
          <w:rFonts w:eastAsia="Calibri"/>
          <w:lang w:val="en-US"/>
        </w:rPr>
        <w:t>were</w:t>
      </w:r>
      <w:r w:rsidR="00A70D54" w:rsidRPr="007C6403">
        <w:rPr>
          <w:rFonts w:eastAsia="Calibri"/>
          <w:lang w:val="en-US"/>
        </w:rPr>
        <w:t xml:space="preserve"> to continue into the future </w:t>
      </w:r>
      <w:r w:rsidR="00E642B5" w:rsidRPr="007C6403">
        <w:rPr>
          <w:rFonts w:eastAsia="Calibri"/>
          <w:lang w:val="en-US"/>
        </w:rPr>
        <w:t xml:space="preserve">then </w:t>
      </w:r>
      <w:r w:rsidR="00A70D54" w:rsidRPr="007C6403">
        <w:rPr>
          <w:rFonts w:eastAsia="Calibri"/>
          <w:lang w:val="en-US"/>
        </w:rPr>
        <w:t xml:space="preserve">this would cause </w:t>
      </w:r>
      <w:r w:rsidR="00E642B5" w:rsidRPr="007C6403">
        <w:rPr>
          <w:rFonts w:eastAsia="Calibri"/>
          <w:lang w:val="en-US"/>
        </w:rPr>
        <w:t>a problem.</w:t>
      </w:r>
    </w:p>
    <w:p w14:paraId="00CD3003" w14:textId="14E5BEA1"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Chairperson</w:t>
      </w:r>
      <w:r w:rsidRPr="007C6403">
        <w:rPr>
          <w:rFonts w:eastAsia="Calibri"/>
          <w:b/>
          <w:lang w:val="en-US"/>
        </w:rPr>
        <w:t xml:space="preserve"> </w:t>
      </w:r>
      <w:r w:rsidR="00A70D54" w:rsidRPr="007C6403">
        <w:rPr>
          <w:rFonts w:eastAsia="Calibri"/>
          <w:lang w:val="en-US"/>
        </w:rPr>
        <w:t>remarked that</w:t>
      </w:r>
      <w:r w:rsidR="00A70D54" w:rsidRPr="007C6403">
        <w:rPr>
          <w:rFonts w:eastAsia="Calibri"/>
          <w:b/>
          <w:lang w:val="en-US"/>
        </w:rPr>
        <w:t xml:space="preserve"> </w:t>
      </w:r>
      <w:r w:rsidR="00A70D54" w:rsidRPr="007C6403">
        <w:rPr>
          <w:rFonts w:eastAsia="Calibri"/>
          <w:lang w:val="en-US"/>
        </w:rPr>
        <w:t xml:space="preserve">the </w:t>
      </w:r>
      <w:r w:rsidR="00E642B5" w:rsidRPr="007C6403">
        <w:rPr>
          <w:rFonts w:eastAsia="Calibri"/>
          <w:lang w:val="en-US"/>
        </w:rPr>
        <w:t xml:space="preserve">minimal number of requests </w:t>
      </w:r>
      <w:r w:rsidR="00A70D54" w:rsidRPr="007C6403">
        <w:rPr>
          <w:rFonts w:eastAsia="Calibri"/>
          <w:lang w:val="en-US"/>
        </w:rPr>
        <w:t>did</w:t>
      </w:r>
      <w:r w:rsidR="00B52138" w:rsidRPr="007C6403">
        <w:rPr>
          <w:rFonts w:eastAsia="Calibri"/>
          <w:lang w:val="en-US"/>
        </w:rPr>
        <w:t xml:space="preserve"> </w:t>
      </w:r>
      <w:r w:rsidR="00A70D54" w:rsidRPr="007C6403">
        <w:rPr>
          <w:rFonts w:eastAsia="Calibri"/>
          <w:lang w:val="en-US"/>
        </w:rPr>
        <w:t>n</w:t>
      </w:r>
      <w:r w:rsidR="00B52138" w:rsidRPr="007C6403">
        <w:rPr>
          <w:rFonts w:eastAsia="Calibri"/>
          <w:lang w:val="en-US"/>
        </w:rPr>
        <w:t>o</w:t>
      </w:r>
      <w:r w:rsidR="00A70D54" w:rsidRPr="007C6403">
        <w:rPr>
          <w:rFonts w:eastAsia="Calibri"/>
          <w:lang w:val="en-US"/>
        </w:rPr>
        <w:t xml:space="preserve">t </w:t>
      </w:r>
      <w:r w:rsidR="00E642B5" w:rsidRPr="007C6403">
        <w:rPr>
          <w:rFonts w:eastAsia="Calibri"/>
          <w:lang w:val="en-US"/>
        </w:rPr>
        <w:t xml:space="preserve">change the fact that every </w:t>
      </w:r>
      <w:r w:rsidR="00A70D54" w:rsidRPr="007C6403">
        <w:rPr>
          <w:rFonts w:eastAsia="Calibri"/>
          <w:lang w:val="en-US"/>
        </w:rPr>
        <w:t xml:space="preserve">year there was an </w:t>
      </w:r>
      <w:r w:rsidR="00E642B5" w:rsidRPr="007C6403">
        <w:rPr>
          <w:rFonts w:eastAsia="Calibri"/>
          <w:lang w:val="en-US"/>
        </w:rPr>
        <w:t xml:space="preserve">accumulation of </w:t>
      </w:r>
      <w:r w:rsidR="00A70D54" w:rsidRPr="007C6403">
        <w:rPr>
          <w:rFonts w:eastAsia="Calibri"/>
          <w:lang w:val="en-US"/>
        </w:rPr>
        <w:t>funds, whic</w:t>
      </w:r>
      <w:r w:rsidR="00C97AE4" w:rsidRPr="007C6403">
        <w:rPr>
          <w:rFonts w:eastAsia="Calibri"/>
          <w:lang w:val="en-US"/>
        </w:rPr>
        <w:t>h currently stood at around US$</w:t>
      </w:r>
      <w:r w:rsidR="00A70D54" w:rsidRPr="007C6403">
        <w:rPr>
          <w:rFonts w:eastAsia="Calibri"/>
          <w:lang w:val="en-US"/>
        </w:rPr>
        <w:t xml:space="preserve">9 million, and that the Secretariat was not </w:t>
      </w:r>
      <w:r w:rsidR="00E642B5" w:rsidRPr="007C6403">
        <w:rPr>
          <w:rFonts w:eastAsia="Calibri"/>
          <w:lang w:val="en-US"/>
        </w:rPr>
        <w:t xml:space="preserve">able to respond to </w:t>
      </w:r>
      <w:r w:rsidR="005705ED" w:rsidRPr="007C6403">
        <w:rPr>
          <w:rFonts w:eastAsia="Calibri"/>
          <w:lang w:val="en-US"/>
        </w:rPr>
        <w:t xml:space="preserve">potential requests that the Committee was </w:t>
      </w:r>
      <w:r w:rsidR="00E642B5" w:rsidRPr="007C6403">
        <w:rPr>
          <w:rFonts w:eastAsia="Calibri"/>
          <w:lang w:val="en-US"/>
        </w:rPr>
        <w:t>encouraging.</w:t>
      </w:r>
    </w:p>
    <w:p w14:paraId="3B396DDF" w14:textId="33EEE73A"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India</w:t>
      </w:r>
      <w:r w:rsidRPr="007C6403">
        <w:rPr>
          <w:rFonts w:eastAsia="Calibri"/>
          <w:b/>
          <w:lang w:val="en-US"/>
        </w:rPr>
        <w:t xml:space="preserve"> </w:t>
      </w:r>
      <w:r w:rsidR="005705ED" w:rsidRPr="007C6403">
        <w:rPr>
          <w:rFonts w:eastAsia="Calibri"/>
          <w:lang w:val="en-US"/>
        </w:rPr>
        <w:t xml:space="preserve">understood from the clarification </w:t>
      </w:r>
      <w:r w:rsidR="00E642B5" w:rsidRPr="007C6403">
        <w:rPr>
          <w:rFonts w:eastAsia="Calibri"/>
          <w:lang w:val="en-US"/>
        </w:rPr>
        <w:t xml:space="preserve">that bottlenecks </w:t>
      </w:r>
      <w:r w:rsidR="005705ED" w:rsidRPr="007C6403">
        <w:rPr>
          <w:rFonts w:eastAsia="Calibri"/>
          <w:lang w:val="en-US"/>
        </w:rPr>
        <w:t>currently exist</w:t>
      </w:r>
      <w:r w:rsidR="00B52138" w:rsidRPr="007C6403">
        <w:rPr>
          <w:rFonts w:eastAsia="Calibri"/>
          <w:lang w:val="en-US"/>
        </w:rPr>
        <w:t>ed</w:t>
      </w:r>
      <w:r w:rsidR="005705ED" w:rsidRPr="007C6403">
        <w:rPr>
          <w:rFonts w:eastAsia="Calibri"/>
          <w:lang w:val="en-US"/>
        </w:rPr>
        <w:t xml:space="preserve"> and could potentially increase </w:t>
      </w:r>
      <w:r w:rsidR="00E642B5" w:rsidRPr="007C6403">
        <w:rPr>
          <w:rFonts w:eastAsia="Calibri"/>
          <w:lang w:val="en-US"/>
        </w:rPr>
        <w:t xml:space="preserve">in the coming years. </w:t>
      </w:r>
      <w:r w:rsidR="005705ED" w:rsidRPr="007C6403">
        <w:rPr>
          <w:rFonts w:eastAsia="Calibri"/>
          <w:lang w:val="en-US"/>
        </w:rPr>
        <w:t>It therefore proposed complement</w:t>
      </w:r>
      <w:r w:rsidR="00B52138" w:rsidRPr="007C6403">
        <w:rPr>
          <w:rFonts w:eastAsia="Calibri"/>
          <w:lang w:val="en-US"/>
        </w:rPr>
        <w:t>ing</w:t>
      </w:r>
      <w:r w:rsidR="005705ED" w:rsidRPr="007C6403">
        <w:rPr>
          <w:rFonts w:eastAsia="Calibri"/>
          <w:lang w:val="en-US"/>
        </w:rPr>
        <w:t xml:space="preserve"> the existing amendment to reflect both situations, which </w:t>
      </w:r>
      <w:r w:rsidR="00C97AE4" w:rsidRPr="007C6403">
        <w:rPr>
          <w:rFonts w:eastAsia="Calibri"/>
          <w:lang w:val="en-US"/>
        </w:rPr>
        <w:t xml:space="preserve">would </w:t>
      </w:r>
      <w:r w:rsidR="005705ED" w:rsidRPr="007C6403">
        <w:rPr>
          <w:rFonts w:eastAsia="Calibri"/>
          <w:lang w:val="en-US"/>
        </w:rPr>
        <w:t xml:space="preserve">read, </w:t>
      </w:r>
      <w:r w:rsidR="00C97AE4" w:rsidRPr="007C6403">
        <w:rPr>
          <w:rFonts w:eastAsia="Calibri"/>
          <w:lang w:val="en-US"/>
        </w:rPr>
        <w:t>‘</w:t>
      </w:r>
      <w:r w:rsidR="00E642B5" w:rsidRPr="007C6403">
        <w:rPr>
          <w:rFonts w:eastAsia="Calibri"/>
          <w:lang w:val="en-US"/>
        </w:rPr>
        <w:t>invites the Secretariat to explore creative solutions to resolve the present and the potential administrative and human resource bottlenecks likely to come up in the implementation</w:t>
      </w:r>
      <w:r w:rsidR="00C97AE4" w:rsidRPr="007C6403">
        <w:rPr>
          <w:rFonts w:eastAsia="Calibri"/>
          <w:lang w:val="en-US"/>
        </w:rPr>
        <w:t>…’</w:t>
      </w:r>
      <w:r w:rsidR="00E642B5" w:rsidRPr="007C6403">
        <w:rPr>
          <w:rFonts w:eastAsia="Calibri"/>
          <w:lang w:val="en-US"/>
        </w:rPr>
        <w:t>.</w:t>
      </w:r>
    </w:p>
    <w:p w14:paraId="34748568" w14:textId="043519C6"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Côte d’Ivoire</w:t>
      </w:r>
      <w:r w:rsidRPr="007C6403">
        <w:rPr>
          <w:rFonts w:eastAsia="Calibri"/>
          <w:b/>
          <w:lang w:val="en-US"/>
        </w:rPr>
        <w:t xml:space="preserve"> </w:t>
      </w:r>
      <w:r w:rsidR="000B55D3" w:rsidRPr="007C6403">
        <w:rPr>
          <w:rFonts w:eastAsia="Calibri"/>
          <w:lang w:val="en-US"/>
        </w:rPr>
        <w:t xml:space="preserve">remarked that it </w:t>
      </w:r>
      <w:r w:rsidR="004B7140" w:rsidRPr="007C6403">
        <w:rPr>
          <w:rFonts w:eastAsia="Calibri"/>
          <w:lang w:val="en-US"/>
        </w:rPr>
        <w:t>was still waiting for an answer to its question.</w:t>
      </w:r>
    </w:p>
    <w:p w14:paraId="68797982" w14:textId="7B5C5812" w:rsidR="004B7140"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Secretary</w:t>
      </w:r>
      <w:r w:rsidRPr="007C6403">
        <w:rPr>
          <w:rFonts w:eastAsia="Calibri"/>
          <w:b/>
          <w:lang w:val="en-US"/>
        </w:rPr>
        <w:t xml:space="preserve"> </w:t>
      </w:r>
      <w:r w:rsidR="004B7140" w:rsidRPr="007C6403">
        <w:rPr>
          <w:iCs/>
          <w:lang w:val="en-US"/>
        </w:rPr>
        <w:t>thank</w:t>
      </w:r>
      <w:r w:rsidR="00EF358B" w:rsidRPr="007C6403">
        <w:rPr>
          <w:iCs/>
          <w:lang w:val="en-US"/>
        </w:rPr>
        <w:t>ed</w:t>
      </w:r>
      <w:r w:rsidR="004B7140" w:rsidRPr="007C6403">
        <w:rPr>
          <w:iCs/>
          <w:lang w:val="en-US"/>
        </w:rPr>
        <w:t xml:space="preserve"> Côte d'Ivoire for </w:t>
      </w:r>
      <w:r w:rsidR="00EF358B" w:rsidRPr="007C6403">
        <w:rPr>
          <w:iCs/>
          <w:lang w:val="en-US"/>
        </w:rPr>
        <w:t xml:space="preserve">its question and, having looked into </w:t>
      </w:r>
      <w:r w:rsidR="004B7140" w:rsidRPr="007C6403">
        <w:rPr>
          <w:iCs/>
          <w:lang w:val="en-US"/>
        </w:rPr>
        <w:t xml:space="preserve">the Committee's provisions and </w:t>
      </w:r>
      <w:r w:rsidR="00EF358B" w:rsidRPr="007C6403">
        <w:rPr>
          <w:iCs/>
          <w:lang w:val="en-US"/>
        </w:rPr>
        <w:t xml:space="preserve">Operational Directives, was unfortunately unable to provide </w:t>
      </w:r>
      <w:r w:rsidR="004B7140" w:rsidRPr="007C6403">
        <w:rPr>
          <w:iCs/>
          <w:lang w:val="en-US"/>
        </w:rPr>
        <w:t>a clear answer</w:t>
      </w:r>
      <w:r w:rsidR="00EF358B" w:rsidRPr="007C6403">
        <w:rPr>
          <w:iCs/>
          <w:lang w:val="en-US"/>
        </w:rPr>
        <w:t xml:space="preserve"> at this time</w:t>
      </w:r>
      <w:r w:rsidR="004B7140" w:rsidRPr="007C6403">
        <w:rPr>
          <w:iCs/>
          <w:lang w:val="en-US"/>
        </w:rPr>
        <w:t xml:space="preserve">. </w:t>
      </w:r>
      <w:r w:rsidR="00EF358B" w:rsidRPr="007C6403">
        <w:rPr>
          <w:iCs/>
          <w:lang w:val="en-US"/>
        </w:rPr>
        <w:t>T</w:t>
      </w:r>
      <w:r w:rsidR="004B7140" w:rsidRPr="007C6403">
        <w:rPr>
          <w:iCs/>
          <w:lang w:val="en-US"/>
        </w:rPr>
        <w:t xml:space="preserve">he General Assembly </w:t>
      </w:r>
      <w:r w:rsidR="00EF358B" w:rsidRPr="007C6403">
        <w:rPr>
          <w:iCs/>
          <w:lang w:val="en-US"/>
        </w:rPr>
        <w:t>does decide on the allocation and</w:t>
      </w:r>
      <w:r w:rsidR="004B7140" w:rsidRPr="007C6403">
        <w:rPr>
          <w:iCs/>
          <w:lang w:val="en-US"/>
        </w:rPr>
        <w:t xml:space="preserve"> use of the resources of the Fund, </w:t>
      </w:r>
      <w:r w:rsidR="00EF358B" w:rsidRPr="007C6403">
        <w:rPr>
          <w:iCs/>
          <w:lang w:val="en-US"/>
        </w:rPr>
        <w:t xml:space="preserve">but there was no clarity as to </w:t>
      </w:r>
      <w:r w:rsidR="00EF358B" w:rsidRPr="007C6403">
        <w:rPr>
          <w:i/>
          <w:iCs/>
          <w:lang w:val="en-US"/>
        </w:rPr>
        <w:t>how</w:t>
      </w:r>
      <w:r w:rsidR="00EF358B" w:rsidRPr="007C6403">
        <w:rPr>
          <w:iCs/>
          <w:lang w:val="en-US"/>
        </w:rPr>
        <w:t xml:space="preserve"> they could be </w:t>
      </w:r>
      <w:r w:rsidR="004B7140" w:rsidRPr="007C6403">
        <w:rPr>
          <w:iCs/>
          <w:lang w:val="en-US"/>
        </w:rPr>
        <w:t xml:space="preserve">used </w:t>
      </w:r>
      <w:r w:rsidR="00EF358B" w:rsidRPr="007C6403">
        <w:rPr>
          <w:iCs/>
          <w:lang w:val="en-US"/>
        </w:rPr>
        <w:t>on a specific line-by-</w:t>
      </w:r>
      <w:r w:rsidR="004B7140" w:rsidRPr="007C6403">
        <w:rPr>
          <w:iCs/>
          <w:lang w:val="en-US"/>
        </w:rPr>
        <w:t>line</w:t>
      </w:r>
      <w:r w:rsidR="00EF358B" w:rsidRPr="007C6403">
        <w:rPr>
          <w:iCs/>
          <w:lang w:val="en-US"/>
        </w:rPr>
        <w:t xml:space="preserve"> basis</w:t>
      </w:r>
      <w:r w:rsidR="004B7140" w:rsidRPr="007C6403">
        <w:rPr>
          <w:iCs/>
          <w:lang w:val="en-US"/>
        </w:rPr>
        <w:t xml:space="preserve">. </w:t>
      </w:r>
      <w:r w:rsidR="00EF358B" w:rsidRPr="007C6403">
        <w:rPr>
          <w:iCs/>
          <w:lang w:val="en-US"/>
        </w:rPr>
        <w:t xml:space="preserve">The Secretariat would continue to </w:t>
      </w:r>
      <w:r w:rsidR="004B7140" w:rsidRPr="007C6403">
        <w:rPr>
          <w:iCs/>
          <w:lang w:val="en-US"/>
        </w:rPr>
        <w:t xml:space="preserve">consult the </w:t>
      </w:r>
      <w:r w:rsidR="00EF358B" w:rsidRPr="007C6403">
        <w:rPr>
          <w:iCs/>
          <w:lang w:val="en-US"/>
        </w:rPr>
        <w:t xml:space="preserve">regulations, though it could </w:t>
      </w:r>
      <w:r w:rsidR="00AE15FA" w:rsidRPr="007C6403">
        <w:rPr>
          <w:iCs/>
          <w:lang w:val="en-US"/>
        </w:rPr>
        <w:t xml:space="preserve">confirm </w:t>
      </w:r>
      <w:r w:rsidR="00EF358B" w:rsidRPr="007C6403">
        <w:rPr>
          <w:iCs/>
          <w:lang w:val="en-US"/>
        </w:rPr>
        <w:t>that the General Assembly decided</w:t>
      </w:r>
      <w:r w:rsidR="004B7140" w:rsidRPr="007C6403">
        <w:rPr>
          <w:iCs/>
          <w:lang w:val="en-US"/>
        </w:rPr>
        <w:t xml:space="preserve"> on the</w:t>
      </w:r>
      <w:r w:rsidR="00EF358B" w:rsidRPr="007C6403">
        <w:rPr>
          <w:iCs/>
          <w:lang w:val="en-US"/>
        </w:rPr>
        <w:t xml:space="preserve"> budgetary envelope of the Fund dedicated</w:t>
      </w:r>
      <w:r w:rsidR="004B7140" w:rsidRPr="007C6403">
        <w:rPr>
          <w:iCs/>
          <w:lang w:val="en-US"/>
        </w:rPr>
        <w:t xml:space="preserve"> </w:t>
      </w:r>
      <w:r w:rsidR="00EF358B" w:rsidRPr="007C6403">
        <w:rPr>
          <w:iCs/>
          <w:lang w:val="en-US"/>
        </w:rPr>
        <w:t xml:space="preserve">to </w:t>
      </w:r>
      <w:r w:rsidR="00B52138" w:rsidRPr="007C6403">
        <w:rPr>
          <w:iCs/>
          <w:lang w:val="en-US"/>
        </w:rPr>
        <w:t>International Assistance</w:t>
      </w:r>
      <w:r w:rsidR="00EF358B" w:rsidRPr="007C6403">
        <w:rPr>
          <w:iCs/>
          <w:lang w:val="en-US"/>
        </w:rPr>
        <w:t>, which amounted to 59% [in the last financial cycle]. The question was to understand the scope of ‘</w:t>
      </w:r>
      <w:r w:rsidR="004B7140" w:rsidRPr="007C6403">
        <w:rPr>
          <w:iCs/>
          <w:lang w:val="en-US"/>
        </w:rPr>
        <w:t>international assistance</w:t>
      </w:r>
      <w:r w:rsidR="00EF358B" w:rsidRPr="007C6403">
        <w:rPr>
          <w:iCs/>
          <w:lang w:val="en-US"/>
        </w:rPr>
        <w:t>’ and whether it encompassed everything</w:t>
      </w:r>
      <w:r w:rsidR="00C02E68" w:rsidRPr="007C6403">
        <w:rPr>
          <w:iCs/>
          <w:lang w:val="en-US"/>
        </w:rPr>
        <w:t>,</w:t>
      </w:r>
      <w:r w:rsidR="00EF358B" w:rsidRPr="007C6403">
        <w:rPr>
          <w:iCs/>
          <w:lang w:val="en-US"/>
        </w:rPr>
        <w:t xml:space="preserve"> </w:t>
      </w:r>
      <w:r w:rsidR="00C02E68" w:rsidRPr="007C6403">
        <w:rPr>
          <w:iCs/>
          <w:lang w:val="en-US"/>
        </w:rPr>
        <w:t>including how to facilitate the delivery of the funds, which was the crux of the problem</w:t>
      </w:r>
      <w:r w:rsidR="006F2898" w:rsidRPr="007C6403">
        <w:rPr>
          <w:iCs/>
          <w:lang w:val="en-US"/>
        </w:rPr>
        <w:t>.</w:t>
      </w:r>
    </w:p>
    <w:p w14:paraId="509BDA76" w14:textId="20AB935E"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The delegation</w:t>
      </w:r>
      <w:r w:rsidRPr="007C6403">
        <w:rPr>
          <w:rFonts w:eastAsia="Calibri"/>
          <w:b/>
          <w:lang w:val="en-US"/>
        </w:rPr>
        <w:t xml:space="preserve"> </w:t>
      </w:r>
      <w:r w:rsidRPr="007C6403">
        <w:rPr>
          <w:rFonts w:eastAsia="Calibri"/>
          <w:lang w:val="en-US"/>
        </w:rPr>
        <w:t>of</w:t>
      </w:r>
      <w:r w:rsidRPr="007C6403">
        <w:rPr>
          <w:rFonts w:eastAsia="Calibri"/>
          <w:b/>
          <w:lang w:val="en-US"/>
        </w:rPr>
        <w:t xml:space="preserve"> </w:t>
      </w:r>
      <w:r w:rsidR="00E642B5" w:rsidRPr="007C6403">
        <w:rPr>
          <w:rFonts w:eastAsia="Calibri"/>
          <w:b/>
          <w:lang w:val="en-US"/>
        </w:rPr>
        <w:t>Côte d’Ivoire</w:t>
      </w:r>
      <w:r w:rsidRPr="007C6403">
        <w:rPr>
          <w:rFonts w:eastAsia="Calibri"/>
          <w:b/>
          <w:lang w:val="en-US"/>
        </w:rPr>
        <w:t xml:space="preserve"> </w:t>
      </w:r>
      <w:r w:rsidR="006F2898" w:rsidRPr="007C6403">
        <w:rPr>
          <w:rFonts w:eastAsia="Calibri"/>
          <w:lang w:val="en-US"/>
        </w:rPr>
        <w:t>agreed that</w:t>
      </w:r>
      <w:r w:rsidR="006F2898" w:rsidRPr="007C6403">
        <w:rPr>
          <w:rFonts w:eastAsia="Calibri"/>
          <w:b/>
          <w:lang w:val="en-US"/>
        </w:rPr>
        <w:t xml:space="preserve"> </w:t>
      </w:r>
      <w:r w:rsidR="006F2898" w:rsidRPr="007C6403">
        <w:rPr>
          <w:rFonts w:eastAsia="Calibri"/>
          <w:lang w:val="en-US"/>
        </w:rPr>
        <w:t>because of this ambiguity, the Committee should continue to study the issue and return to it later.</w:t>
      </w:r>
    </w:p>
    <w:p w14:paraId="426F866C" w14:textId="053F8DA2"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Chairperson</w:t>
      </w:r>
      <w:r w:rsidRPr="007C6403">
        <w:rPr>
          <w:rFonts w:eastAsia="Calibri"/>
          <w:b/>
          <w:lang w:val="en-US"/>
        </w:rPr>
        <w:t xml:space="preserve"> </w:t>
      </w:r>
      <w:r w:rsidR="006F2898" w:rsidRPr="007C6403">
        <w:rPr>
          <w:rFonts w:eastAsia="Calibri"/>
          <w:lang w:val="en-US"/>
        </w:rPr>
        <w:t>noted a point</w:t>
      </w:r>
      <w:r w:rsidR="006F2898" w:rsidRPr="007C6403">
        <w:rPr>
          <w:rFonts w:eastAsia="Calibri"/>
          <w:b/>
          <w:lang w:val="en-US"/>
        </w:rPr>
        <w:t xml:space="preserve"> </w:t>
      </w:r>
      <w:r w:rsidR="006F2898" w:rsidRPr="007C6403">
        <w:rPr>
          <w:rFonts w:eastAsia="Calibri"/>
          <w:lang w:val="en-US"/>
        </w:rPr>
        <w:t>of</w:t>
      </w:r>
      <w:r w:rsidR="006F2898" w:rsidRPr="007C6403">
        <w:rPr>
          <w:rFonts w:eastAsia="Calibri"/>
          <w:b/>
          <w:lang w:val="en-US"/>
        </w:rPr>
        <w:t xml:space="preserve"> </w:t>
      </w:r>
      <w:r w:rsidR="006F2898" w:rsidRPr="007C6403">
        <w:rPr>
          <w:rFonts w:eastAsia="Calibri"/>
          <w:lang w:val="en-US"/>
        </w:rPr>
        <w:t xml:space="preserve">order from </w:t>
      </w:r>
      <w:r w:rsidR="00E642B5" w:rsidRPr="007C6403">
        <w:rPr>
          <w:rFonts w:eastAsia="Calibri"/>
          <w:lang w:val="en-US"/>
        </w:rPr>
        <w:t>Palestine.</w:t>
      </w:r>
    </w:p>
    <w:p w14:paraId="277CC466" w14:textId="7141351E" w:rsidR="00910032" w:rsidRPr="007C6403" w:rsidRDefault="00A67AB8">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In response to the explanation, t</w:t>
      </w:r>
      <w:r w:rsidR="00910032" w:rsidRPr="007C6403">
        <w:rPr>
          <w:rFonts w:eastAsia="Calibri"/>
          <w:lang w:val="en-US"/>
        </w:rPr>
        <w:t xml:space="preserve">he delegation of </w:t>
      </w:r>
      <w:r w:rsidR="00E642B5" w:rsidRPr="007C6403">
        <w:rPr>
          <w:rFonts w:eastAsia="Calibri"/>
          <w:b/>
          <w:lang w:val="en-US"/>
        </w:rPr>
        <w:t>Palestine</w:t>
      </w:r>
      <w:r w:rsidR="00910032" w:rsidRPr="007C6403">
        <w:rPr>
          <w:rFonts w:eastAsia="Calibri"/>
          <w:b/>
          <w:lang w:val="en-US"/>
        </w:rPr>
        <w:t xml:space="preserve"> </w:t>
      </w:r>
      <w:r w:rsidRPr="007C6403">
        <w:rPr>
          <w:rFonts w:eastAsia="Calibri"/>
          <w:lang w:val="en-US"/>
        </w:rPr>
        <w:t>remarked that</w:t>
      </w:r>
      <w:r w:rsidRPr="007C6403">
        <w:rPr>
          <w:rFonts w:eastAsia="Calibri"/>
          <w:b/>
          <w:lang w:val="en-US"/>
        </w:rPr>
        <w:t xml:space="preserve"> </w:t>
      </w:r>
      <w:r w:rsidRPr="007C6403">
        <w:rPr>
          <w:rFonts w:eastAsia="Calibri"/>
          <w:lang w:val="en-US"/>
        </w:rPr>
        <w:t>in such instances the Committee required legal advice, while noting the absence of the Legal Advisor on the podium.</w:t>
      </w:r>
    </w:p>
    <w:p w14:paraId="604BCABA" w14:textId="6D9FB409"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The</w:t>
      </w:r>
      <w:r w:rsidR="00B91850" w:rsidRPr="007C6403">
        <w:rPr>
          <w:iCs/>
          <w:lang w:val="en-US"/>
        </w:rPr>
        <w:t xml:space="preserve"> </w:t>
      </w:r>
      <w:r w:rsidR="00E642B5" w:rsidRPr="007C6403">
        <w:rPr>
          <w:rFonts w:eastAsia="Calibri"/>
          <w:b/>
          <w:lang w:val="en-US"/>
        </w:rPr>
        <w:t>Secretary</w:t>
      </w:r>
      <w:r w:rsidRPr="007C6403">
        <w:rPr>
          <w:rFonts w:eastAsia="Calibri"/>
          <w:b/>
          <w:lang w:val="en-US"/>
        </w:rPr>
        <w:t xml:space="preserve"> </w:t>
      </w:r>
      <w:r w:rsidR="00A67AB8" w:rsidRPr="007C6403">
        <w:rPr>
          <w:rFonts w:eastAsia="Calibri"/>
          <w:lang w:val="en-US"/>
        </w:rPr>
        <w:t>explained that</w:t>
      </w:r>
      <w:r w:rsidR="00A67AB8" w:rsidRPr="007C6403">
        <w:rPr>
          <w:rFonts w:eastAsia="Calibri"/>
          <w:b/>
          <w:lang w:val="en-US"/>
        </w:rPr>
        <w:t xml:space="preserve"> </w:t>
      </w:r>
      <w:r w:rsidR="00A67AB8" w:rsidRPr="007C6403">
        <w:rPr>
          <w:rFonts w:eastAsia="Calibri"/>
          <w:lang w:val="en-US"/>
        </w:rPr>
        <w:t>the</w:t>
      </w:r>
      <w:r w:rsidR="00A67AB8" w:rsidRPr="007C6403">
        <w:rPr>
          <w:rFonts w:eastAsia="Calibri"/>
          <w:b/>
          <w:lang w:val="en-US"/>
        </w:rPr>
        <w:t xml:space="preserve"> </w:t>
      </w:r>
      <w:r w:rsidR="00E642B5" w:rsidRPr="007C6403">
        <w:rPr>
          <w:rFonts w:eastAsia="Calibri"/>
          <w:lang w:val="en-US"/>
        </w:rPr>
        <w:t xml:space="preserve">Legal Advisory Services </w:t>
      </w:r>
      <w:r w:rsidR="00A67AB8" w:rsidRPr="007C6403">
        <w:rPr>
          <w:rFonts w:eastAsia="Calibri"/>
          <w:lang w:val="en-US"/>
        </w:rPr>
        <w:t xml:space="preserve">had </w:t>
      </w:r>
      <w:r w:rsidR="00E642B5" w:rsidRPr="007C6403">
        <w:rPr>
          <w:rFonts w:eastAsia="Calibri"/>
          <w:lang w:val="en-US"/>
        </w:rPr>
        <w:t xml:space="preserve">informed </w:t>
      </w:r>
      <w:r w:rsidR="00A67AB8" w:rsidRPr="007C6403">
        <w:rPr>
          <w:rFonts w:eastAsia="Calibri"/>
          <w:lang w:val="en-US"/>
        </w:rPr>
        <w:t xml:space="preserve">the Secretariat </w:t>
      </w:r>
      <w:r w:rsidR="00E642B5" w:rsidRPr="007C6403">
        <w:rPr>
          <w:rFonts w:eastAsia="Calibri"/>
          <w:lang w:val="en-US"/>
        </w:rPr>
        <w:t xml:space="preserve">that they </w:t>
      </w:r>
      <w:r w:rsidR="00A67AB8" w:rsidRPr="007C6403">
        <w:rPr>
          <w:rFonts w:eastAsia="Calibri"/>
          <w:lang w:val="en-US"/>
        </w:rPr>
        <w:t xml:space="preserve">did </w:t>
      </w:r>
      <w:r w:rsidR="00E642B5" w:rsidRPr="007C6403">
        <w:rPr>
          <w:rFonts w:eastAsia="Calibri"/>
          <w:lang w:val="en-US"/>
        </w:rPr>
        <w:t xml:space="preserve">not have the resources to attend Committee meetings outside </w:t>
      </w:r>
      <w:r w:rsidR="00A67AB8" w:rsidRPr="007C6403">
        <w:rPr>
          <w:rFonts w:eastAsia="Calibri"/>
          <w:lang w:val="en-US"/>
        </w:rPr>
        <w:t xml:space="preserve">Paris, but that they were </w:t>
      </w:r>
      <w:r w:rsidR="00E642B5" w:rsidRPr="007C6403">
        <w:rPr>
          <w:rFonts w:eastAsia="Calibri"/>
          <w:lang w:val="en-US"/>
        </w:rPr>
        <w:t xml:space="preserve">ready to answer </w:t>
      </w:r>
      <w:r w:rsidR="00A67AB8" w:rsidRPr="007C6403">
        <w:rPr>
          <w:rFonts w:eastAsia="Calibri"/>
          <w:lang w:val="en-US"/>
        </w:rPr>
        <w:t xml:space="preserve">any </w:t>
      </w:r>
      <w:r w:rsidR="00E642B5" w:rsidRPr="007C6403">
        <w:rPr>
          <w:rFonts w:eastAsia="Calibri"/>
          <w:lang w:val="en-US"/>
        </w:rPr>
        <w:t xml:space="preserve">questions </w:t>
      </w:r>
      <w:r w:rsidR="00A67AB8" w:rsidRPr="007C6403">
        <w:rPr>
          <w:rFonts w:eastAsia="Calibri"/>
          <w:lang w:val="en-US"/>
        </w:rPr>
        <w:t xml:space="preserve">by </w:t>
      </w:r>
      <w:r w:rsidR="00E642B5" w:rsidRPr="007C6403">
        <w:rPr>
          <w:rFonts w:eastAsia="Calibri"/>
          <w:lang w:val="en-US"/>
        </w:rPr>
        <w:t>phone</w:t>
      </w:r>
      <w:r w:rsidR="00A67AB8" w:rsidRPr="007C6403">
        <w:rPr>
          <w:rFonts w:eastAsia="Calibri"/>
          <w:lang w:val="en-US"/>
        </w:rPr>
        <w:t xml:space="preserve">, as </w:t>
      </w:r>
      <w:r w:rsidR="00E642B5" w:rsidRPr="007C6403">
        <w:rPr>
          <w:rFonts w:eastAsia="Calibri"/>
          <w:lang w:val="en-US"/>
        </w:rPr>
        <w:t xml:space="preserve">presented to the Executive Board at </w:t>
      </w:r>
      <w:r w:rsidR="00A67AB8" w:rsidRPr="007C6403">
        <w:rPr>
          <w:rFonts w:eastAsia="Calibri"/>
          <w:lang w:val="en-US"/>
        </w:rPr>
        <w:t xml:space="preserve">its </w:t>
      </w:r>
      <w:r w:rsidR="00AE15FA" w:rsidRPr="007C6403">
        <w:rPr>
          <w:rFonts w:eastAsia="Calibri"/>
          <w:lang w:val="en-US"/>
        </w:rPr>
        <w:t xml:space="preserve">last </w:t>
      </w:r>
      <w:r w:rsidR="00E642B5" w:rsidRPr="007C6403">
        <w:rPr>
          <w:rFonts w:eastAsia="Calibri"/>
          <w:lang w:val="en-US"/>
        </w:rPr>
        <w:t>session.</w:t>
      </w:r>
    </w:p>
    <w:p w14:paraId="01D749DF" w14:textId="22CAAC17"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Palestine</w:t>
      </w:r>
      <w:r w:rsidRPr="007C6403">
        <w:rPr>
          <w:rFonts w:eastAsia="Calibri"/>
          <w:b/>
          <w:lang w:val="en-US"/>
        </w:rPr>
        <w:t xml:space="preserve"> </w:t>
      </w:r>
      <w:r w:rsidR="00A67AB8" w:rsidRPr="007C6403">
        <w:rPr>
          <w:rFonts w:eastAsia="Calibri"/>
          <w:lang w:val="en-US"/>
        </w:rPr>
        <w:t>had understood that the</w:t>
      </w:r>
      <w:r w:rsidR="00A67AB8" w:rsidRPr="007C6403">
        <w:rPr>
          <w:rFonts w:eastAsia="Calibri"/>
          <w:b/>
          <w:lang w:val="en-US"/>
        </w:rPr>
        <w:t xml:space="preserve"> </w:t>
      </w:r>
      <w:r w:rsidR="00A67AB8" w:rsidRPr="007C6403">
        <w:rPr>
          <w:rFonts w:eastAsia="Calibri"/>
          <w:lang w:val="en-US"/>
        </w:rPr>
        <w:t>Legal Adviso</w:t>
      </w:r>
      <w:r w:rsidR="00E642B5" w:rsidRPr="007C6403">
        <w:rPr>
          <w:rFonts w:eastAsia="Calibri"/>
          <w:lang w:val="en-US"/>
        </w:rPr>
        <w:t xml:space="preserve">r </w:t>
      </w:r>
      <w:r w:rsidR="00A67AB8" w:rsidRPr="007C6403">
        <w:rPr>
          <w:rFonts w:eastAsia="Calibri"/>
          <w:lang w:val="en-US"/>
        </w:rPr>
        <w:t xml:space="preserve">would be present </w:t>
      </w:r>
      <w:r w:rsidR="00E642B5" w:rsidRPr="007C6403">
        <w:rPr>
          <w:rFonts w:eastAsia="Calibri"/>
          <w:lang w:val="en-US"/>
        </w:rPr>
        <w:t xml:space="preserve">and </w:t>
      </w:r>
      <w:r w:rsidR="00A67AB8" w:rsidRPr="007C6403">
        <w:rPr>
          <w:rFonts w:eastAsia="Calibri"/>
          <w:lang w:val="en-US"/>
        </w:rPr>
        <w:t>available when</w:t>
      </w:r>
      <w:r w:rsidR="00E642B5" w:rsidRPr="007C6403">
        <w:rPr>
          <w:rFonts w:eastAsia="Calibri"/>
          <w:lang w:val="en-US"/>
        </w:rPr>
        <w:t xml:space="preserve"> </w:t>
      </w:r>
      <w:r w:rsidR="00A67AB8" w:rsidRPr="007C6403">
        <w:rPr>
          <w:rFonts w:eastAsia="Calibri"/>
          <w:lang w:val="en-US"/>
        </w:rPr>
        <w:t xml:space="preserve">required and </w:t>
      </w:r>
      <w:r w:rsidR="00E642B5" w:rsidRPr="007C6403">
        <w:rPr>
          <w:rFonts w:eastAsia="Calibri"/>
          <w:lang w:val="en-US"/>
        </w:rPr>
        <w:t xml:space="preserve">not </w:t>
      </w:r>
      <w:r w:rsidR="00A67AB8" w:rsidRPr="007C6403">
        <w:rPr>
          <w:rFonts w:eastAsia="Calibri"/>
          <w:lang w:val="en-US"/>
        </w:rPr>
        <w:t>by phone only.</w:t>
      </w:r>
    </w:p>
    <w:p w14:paraId="70541367" w14:textId="251A5479"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Austria</w:t>
      </w:r>
      <w:r w:rsidRPr="007C6403">
        <w:rPr>
          <w:rFonts w:eastAsia="Calibri"/>
          <w:b/>
          <w:lang w:val="en-US"/>
        </w:rPr>
        <w:t xml:space="preserve"> </w:t>
      </w:r>
      <w:r w:rsidR="005C3D0C" w:rsidRPr="007C6403">
        <w:rPr>
          <w:rFonts w:eastAsia="Calibri"/>
          <w:lang w:val="en-US"/>
        </w:rPr>
        <w:t>sought another</w:t>
      </w:r>
      <w:r w:rsidR="005C3D0C" w:rsidRPr="007C6403">
        <w:rPr>
          <w:rFonts w:eastAsia="Calibri"/>
          <w:b/>
          <w:lang w:val="en-US"/>
        </w:rPr>
        <w:t xml:space="preserve"> </w:t>
      </w:r>
      <w:r w:rsidR="005C3D0C" w:rsidRPr="007C6403">
        <w:rPr>
          <w:rFonts w:eastAsia="Calibri"/>
          <w:lang w:val="en-US"/>
        </w:rPr>
        <w:t xml:space="preserve">clarification with regard to </w:t>
      </w:r>
      <w:r w:rsidR="00E642B5" w:rsidRPr="007C6403">
        <w:rPr>
          <w:rFonts w:eastAsia="Calibri"/>
          <w:lang w:val="en-US"/>
        </w:rPr>
        <w:t xml:space="preserve">how the cost recovery policy </w:t>
      </w:r>
      <w:r w:rsidR="005C3D0C" w:rsidRPr="007C6403">
        <w:rPr>
          <w:rFonts w:eastAsia="Calibri"/>
          <w:lang w:val="en-US"/>
        </w:rPr>
        <w:t xml:space="preserve">was </w:t>
      </w:r>
      <w:r w:rsidR="00AE15FA" w:rsidRPr="007C6403">
        <w:rPr>
          <w:rFonts w:eastAsia="Calibri"/>
          <w:lang w:val="en-US"/>
        </w:rPr>
        <w:t>applied in International A</w:t>
      </w:r>
      <w:r w:rsidR="00E642B5" w:rsidRPr="007C6403">
        <w:rPr>
          <w:rFonts w:eastAsia="Calibri"/>
          <w:lang w:val="en-US"/>
        </w:rPr>
        <w:t xml:space="preserve">ssistance requests and </w:t>
      </w:r>
      <w:r w:rsidR="00AE15FA" w:rsidRPr="007C6403">
        <w:rPr>
          <w:rFonts w:eastAsia="Calibri"/>
          <w:lang w:val="en-US"/>
        </w:rPr>
        <w:t xml:space="preserve">the ICH </w:t>
      </w:r>
      <w:r w:rsidR="00E642B5" w:rsidRPr="007C6403">
        <w:rPr>
          <w:rFonts w:eastAsia="Calibri"/>
          <w:lang w:val="en-US"/>
        </w:rPr>
        <w:t xml:space="preserve">Fund </w:t>
      </w:r>
      <w:r w:rsidR="005C3D0C" w:rsidRPr="007C6403">
        <w:rPr>
          <w:rFonts w:eastAsia="Calibri"/>
          <w:lang w:val="en-US"/>
        </w:rPr>
        <w:t xml:space="preserve">compared to </w:t>
      </w:r>
      <w:r w:rsidR="00E642B5" w:rsidRPr="007C6403">
        <w:rPr>
          <w:rFonts w:eastAsia="Calibri"/>
          <w:lang w:val="en-US"/>
        </w:rPr>
        <w:t>voluntary contributions.</w:t>
      </w:r>
    </w:p>
    <w:p w14:paraId="74B5AE2D" w14:textId="61646F19"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 xml:space="preserve">Secretariat </w:t>
      </w:r>
      <w:r w:rsidR="0048750B" w:rsidRPr="007C6403">
        <w:rPr>
          <w:rFonts w:eastAsia="Calibri"/>
          <w:lang w:val="en-US"/>
        </w:rPr>
        <w:t>explained that there was a</w:t>
      </w:r>
      <w:r w:rsidR="0048750B" w:rsidRPr="007C6403">
        <w:rPr>
          <w:rFonts w:eastAsia="Calibri"/>
          <w:b/>
          <w:lang w:val="en-US"/>
        </w:rPr>
        <w:t xml:space="preserve"> </w:t>
      </w:r>
      <w:r w:rsidR="00E642B5" w:rsidRPr="007C6403">
        <w:rPr>
          <w:rFonts w:eastAsia="Calibri"/>
          <w:lang w:val="en-US"/>
        </w:rPr>
        <w:t>cost recovery policy on</w:t>
      </w:r>
      <w:r w:rsidR="0048750B" w:rsidRPr="007C6403">
        <w:rPr>
          <w:rFonts w:eastAsia="Calibri"/>
          <w:lang w:val="en-US"/>
        </w:rPr>
        <w:t xml:space="preserve"> the implementation of the Fund</w:t>
      </w:r>
      <w:r w:rsidR="00E642B5" w:rsidRPr="007C6403">
        <w:rPr>
          <w:rFonts w:eastAsia="Calibri"/>
          <w:lang w:val="en-US"/>
        </w:rPr>
        <w:t xml:space="preserve"> but </w:t>
      </w:r>
      <w:r w:rsidR="00AE15FA" w:rsidRPr="007C6403">
        <w:rPr>
          <w:rFonts w:eastAsia="Calibri"/>
          <w:lang w:val="en-US"/>
        </w:rPr>
        <w:t xml:space="preserve">that </w:t>
      </w:r>
      <w:r w:rsidR="00E642B5" w:rsidRPr="007C6403">
        <w:rPr>
          <w:rFonts w:eastAsia="Calibri"/>
          <w:lang w:val="en-US"/>
        </w:rPr>
        <w:t xml:space="preserve">the cost recovery </w:t>
      </w:r>
      <w:r w:rsidR="00AE15FA" w:rsidRPr="007C6403">
        <w:rPr>
          <w:rFonts w:eastAsia="Calibri"/>
          <w:lang w:val="en-US"/>
        </w:rPr>
        <w:t xml:space="preserve">only </w:t>
      </w:r>
      <w:r w:rsidR="0048750B" w:rsidRPr="007C6403">
        <w:rPr>
          <w:rFonts w:eastAsia="Calibri"/>
          <w:lang w:val="en-US"/>
        </w:rPr>
        <w:t xml:space="preserve">applied </w:t>
      </w:r>
      <w:r w:rsidR="00E642B5" w:rsidRPr="007C6403">
        <w:rPr>
          <w:rFonts w:eastAsia="Calibri"/>
          <w:i/>
          <w:lang w:val="en-US"/>
        </w:rPr>
        <w:t>after</w:t>
      </w:r>
      <w:r w:rsidR="00E642B5" w:rsidRPr="007C6403">
        <w:rPr>
          <w:rFonts w:eastAsia="Calibri"/>
          <w:lang w:val="en-US"/>
        </w:rPr>
        <w:t xml:space="preserve"> the implementation of the Fund</w:t>
      </w:r>
      <w:r w:rsidR="0048750B" w:rsidRPr="007C6403">
        <w:rPr>
          <w:rFonts w:eastAsia="Calibri"/>
          <w:lang w:val="en-US"/>
        </w:rPr>
        <w:t xml:space="preserve">, hence the </w:t>
      </w:r>
      <w:r w:rsidR="00E642B5" w:rsidRPr="007C6403">
        <w:rPr>
          <w:rFonts w:eastAsia="Calibri"/>
          <w:lang w:val="en-US"/>
        </w:rPr>
        <w:t xml:space="preserve">vicious cycle. The more </w:t>
      </w:r>
      <w:r w:rsidR="0048750B" w:rsidRPr="007C6403">
        <w:rPr>
          <w:rFonts w:eastAsia="Calibri"/>
          <w:lang w:val="en-US"/>
        </w:rPr>
        <w:t xml:space="preserve">the Secretariat was </w:t>
      </w:r>
      <w:r w:rsidR="00E642B5" w:rsidRPr="007C6403">
        <w:rPr>
          <w:rFonts w:eastAsia="Calibri"/>
          <w:lang w:val="en-US"/>
        </w:rPr>
        <w:t>able to implement</w:t>
      </w:r>
      <w:r w:rsidR="0048750B" w:rsidRPr="007C6403">
        <w:rPr>
          <w:rFonts w:eastAsia="Calibri"/>
          <w:lang w:val="en-US"/>
        </w:rPr>
        <w:t>,</w:t>
      </w:r>
      <w:r w:rsidR="00E642B5" w:rsidRPr="007C6403">
        <w:rPr>
          <w:rFonts w:eastAsia="Calibri"/>
          <w:lang w:val="en-US"/>
        </w:rPr>
        <w:t xml:space="preserve"> the more </w:t>
      </w:r>
      <w:r w:rsidR="00AE15FA" w:rsidRPr="007C6403">
        <w:rPr>
          <w:rFonts w:eastAsia="Calibri"/>
          <w:lang w:val="en-US"/>
        </w:rPr>
        <w:t>it c</w:t>
      </w:r>
      <w:r w:rsidR="0048750B" w:rsidRPr="007C6403">
        <w:rPr>
          <w:rFonts w:eastAsia="Calibri"/>
          <w:lang w:val="en-US"/>
        </w:rPr>
        <w:t xml:space="preserve">ould recover, but </w:t>
      </w:r>
      <w:r w:rsidR="00E642B5" w:rsidRPr="007C6403">
        <w:rPr>
          <w:rFonts w:eastAsia="Calibri"/>
          <w:lang w:val="en-US"/>
        </w:rPr>
        <w:t xml:space="preserve">staff </w:t>
      </w:r>
      <w:r w:rsidR="00B91850" w:rsidRPr="007C6403">
        <w:rPr>
          <w:rFonts w:eastAsia="Calibri"/>
          <w:lang w:val="en-US"/>
        </w:rPr>
        <w:t xml:space="preserve">were </w:t>
      </w:r>
      <w:r w:rsidR="0048750B" w:rsidRPr="007C6403">
        <w:rPr>
          <w:rFonts w:eastAsia="Calibri"/>
          <w:lang w:val="en-US"/>
        </w:rPr>
        <w:t xml:space="preserve">needed </w:t>
      </w:r>
      <w:r w:rsidR="00E642B5" w:rsidRPr="007C6403">
        <w:rPr>
          <w:rFonts w:eastAsia="Calibri"/>
          <w:lang w:val="en-US"/>
        </w:rPr>
        <w:t>to</w:t>
      </w:r>
      <w:r w:rsidR="00AE15FA" w:rsidRPr="007C6403">
        <w:rPr>
          <w:rFonts w:eastAsia="Calibri"/>
          <w:lang w:val="en-US"/>
        </w:rPr>
        <w:t xml:space="preserve"> </w:t>
      </w:r>
      <w:r w:rsidR="00E642B5" w:rsidRPr="007C6403">
        <w:rPr>
          <w:rFonts w:eastAsia="Calibri"/>
          <w:lang w:val="en-US"/>
        </w:rPr>
        <w:t xml:space="preserve">implement </w:t>
      </w:r>
      <w:r w:rsidR="00B91850" w:rsidRPr="007C6403">
        <w:rPr>
          <w:rFonts w:eastAsia="Calibri"/>
          <w:lang w:val="en-US"/>
        </w:rPr>
        <w:t xml:space="preserve">it </w:t>
      </w:r>
      <w:r w:rsidR="00AE15FA" w:rsidRPr="007C6403">
        <w:rPr>
          <w:rFonts w:eastAsia="Calibri"/>
          <w:lang w:val="en-US"/>
        </w:rPr>
        <w:t xml:space="preserve">in the first instance </w:t>
      </w:r>
      <w:r w:rsidR="00E642B5" w:rsidRPr="007C6403">
        <w:rPr>
          <w:rFonts w:eastAsia="Calibri"/>
          <w:lang w:val="en-US"/>
        </w:rPr>
        <w:t>to enable recover</w:t>
      </w:r>
      <w:r w:rsidR="0048750B" w:rsidRPr="007C6403">
        <w:rPr>
          <w:rFonts w:eastAsia="Calibri"/>
          <w:lang w:val="en-US"/>
        </w:rPr>
        <w:t>y afterwards</w:t>
      </w:r>
      <w:r w:rsidR="00E642B5" w:rsidRPr="007C6403">
        <w:rPr>
          <w:rFonts w:eastAsia="Calibri"/>
          <w:lang w:val="en-US"/>
        </w:rPr>
        <w:t xml:space="preserve">. </w:t>
      </w:r>
      <w:r w:rsidR="0048750B" w:rsidRPr="007C6403">
        <w:rPr>
          <w:rFonts w:eastAsia="Calibri"/>
          <w:lang w:val="en-US"/>
        </w:rPr>
        <w:t xml:space="preserve">The Secretary reminded the Committee </w:t>
      </w:r>
      <w:r w:rsidR="00E642B5" w:rsidRPr="007C6403">
        <w:rPr>
          <w:rFonts w:eastAsia="Calibri"/>
          <w:lang w:val="en-US"/>
        </w:rPr>
        <w:t xml:space="preserve">that the idea of cost recovery </w:t>
      </w:r>
      <w:r w:rsidR="0048750B" w:rsidRPr="007C6403">
        <w:rPr>
          <w:rFonts w:eastAsia="Calibri"/>
          <w:lang w:val="en-US"/>
        </w:rPr>
        <w:t xml:space="preserve">was </w:t>
      </w:r>
      <w:r w:rsidR="00E642B5" w:rsidRPr="007C6403">
        <w:rPr>
          <w:rFonts w:eastAsia="Calibri"/>
          <w:lang w:val="en-US"/>
        </w:rPr>
        <w:t xml:space="preserve">to recover costs </w:t>
      </w:r>
      <w:r w:rsidR="0048750B" w:rsidRPr="007C6403">
        <w:rPr>
          <w:rFonts w:eastAsia="Calibri"/>
          <w:lang w:val="en-US"/>
        </w:rPr>
        <w:t xml:space="preserve">from </w:t>
      </w:r>
      <w:r w:rsidR="00AE15FA" w:rsidRPr="007C6403">
        <w:rPr>
          <w:rFonts w:eastAsia="Calibri"/>
          <w:lang w:val="en-US"/>
        </w:rPr>
        <w:t>Regular P</w:t>
      </w:r>
      <w:r w:rsidR="00E642B5" w:rsidRPr="007C6403">
        <w:rPr>
          <w:rFonts w:eastAsia="Calibri"/>
          <w:lang w:val="en-US"/>
        </w:rPr>
        <w:t>rogramme funded staff who work on non-regular programme funds</w:t>
      </w:r>
      <w:r w:rsidR="00B91850" w:rsidRPr="007C6403">
        <w:rPr>
          <w:rFonts w:eastAsia="Calibri"/>
          <w:lang w:val="en-US"/>
        </w:rPr>
        <w:t>;</w:t>
      </w:r>
      <w:r w:rsidR="00E642B5" w:rsidRPr="007C6403">
        <w:rPr>
          <w:rFonts w:eastAsia="Calibri"/>
          <w:lang w:val="en-US"/>
        </w:rPr>
        <w:t xml:space="preserve"> </w:t>
      </w:r>
      <w:r w:rsidR="00347811" w:rsidRPr="007C6403">
        <w:rPr>
          <w:rFonts w:eastAsia="Calibri"/>
          <w:lang w:val="en-US"/>
        </w:rPr>
        <w:t>however</w:t>
      </w:r>
      <w:r w:rsidR="0048750B" w:rsidRPr="007C6403">
        <w:rPr>
          <w:rFonts w:eastAsia="Calibri"/>
          <w:lang w:val="en-US"/>
        </w:rPr>
        <w:t xml:space="preserve">, the Secretariat did not </w:t>
      </w:r>
      <w:r w:rsidR="00347811" w:rsidRPr="007C6403">
        <w:rPr>
          <w:rFonts w:eastAsia="Calibri"/>
          <w:lang w:val="en-US"/>
        </w:rPr>
        <w:t>have the Regular P</w:t>
      </w:r>
      <w:r w:rsidR="00E642B5" w:rsidRPr="007C6403">
        <w:rPr>
          <w:rFonts w:eastAsia="Calibri"/>
          <w:lang w:val="en-US"/>
        </w:rPr>
        <w:t>rogramme staff to work on recover</w:t>
      </w:r>
      <w:r w:rsidR="0048750B" w:rsidRPr="007C6403">
        <w:rPr>
          <w:rFonts w:eastAsia="Calibri"/>
          <w:lang w:val="en-US"/>
        </w:rPr>
        <w:t>ing</w:t>
      </w:r>
      <w:r w:rsidR="00E642B5" w:rsidRPr="007C6403">
        <w:rPr>
          <w:rFonts w:eastAsia="Calibri"/>
          <w:lang w:val="en-US"/>
        </w:rPr>
        <w:t xml:space="preserve"> those costs.</w:t>
      </w:r>
    </w:p>
    <w:p w14:paraId="328D7964" w14:textId="6506F822"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Algeria</w:t>
      </w:r>
      <w:r w:rsidRPr="007C6403">
        <w:rPr>
          <w:rFonts w:eastAsia="Calibri"/>
          <w:b/>
          <w:lang w:val="en-US"/>
        </w:rPr>
        <w:t xml:space="preserve"> </w:t>
      </w:r>
      <w:r w:rsidR="00347811" w:rsidRPr="007C6403">
        <w:rPr>
          <w:rFonts w:eastAsia="Calibri"/>
          <w:lang w:val="en-US"/>
        </w:rPr>
        <w:t>could accept the amendment</w:t>
      </w:r>
      <w:r w:rsidR="00FF4517" w:rsidRPr="007C6403">
        <w:rPr>
          <w:rFonts w:eastAsia="Calibri"/>
          <w:lang w:val="en-US"/>
        </w:rPr>
        <w:t xml:space="preserve"> with a minor language correction in the French version</w:t>
      </w:r>
      <w:r w:rsidR="00FF4517" w:rsidRPr="007C6403">
        <w:rPr>
          <w:iCs/>
          <w:lang w:val="en-US"/>
        </w:rPr>
        <w:t xml:space="preserve">. Otherwise, paragraph 8 was balanced and met the expectations of the Secretariat, while allowing </w:t>
      </w:r>
      <w:r w:rsidR="00347811" w:rsidRPr="007C6403">
        <w:rPr>
          <w:iCs/>
          <w:lang w:val="en-US"/>
        </w:rPr>
        <w:t xml:space="preserve">the </w:t>
      </w:r>
      <w:r w:rsidR="00FF4517" w:rsidRPr="007C6403">
        <w:rPr>
          <w:iCs/>
          <w:lang w:val="en-US"/>
        </w:rPr>
        <w:t xml:space="preserve">Committee to identify with the </w:t>
      </w:r>
      <w:r w:rsidR="0057645D" w:rsidRPr="007C6403">
        <w:rPr>
          <w:iCs/>
          <w:lang w:val="en-US"/>
        </w:rPr>
        <w:t xml:space="preserve">points raised in the </w:t>
      </w:r>
      <w:r w:rsidR="00FF4517" w:rsidRPr="007C6403">
        <w:rPr>
          <w:iCs/>
          <w:lang w:val="en-US"/>
        </w:rPr>
        <w:t>debate.</w:t>
      </w:r>
    </w:p>
    <w:p w14:paraId="435A9518" w14:textId="1C5A715A"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Chairperson</w:t>
      </w:r>
      <w:r w:rsidRPr="007C6403">
        <w:rPr>
          <w:rFonts w:eastAsia="Calibri"/>
          <w:b/>
          <w:lang w:val="en-US"/>
        </w:rPr>
        <w:t xml:space="preserve"> </w:t>
      </w:r>
      <w:r w:rsidR="00E642B5" w:rsidRPr="007C6403">
        <w:rPr>
          <w:rFonts w:eastAsia="Calibri"/>
          <w:lang w:val="en-US"/>
        </w:rPr>
        <w:t>proceed</w:t>
      </w:r>
      <w:r w:rsidR="00347811" w:rsidRPr="007C6403">
        <w:rPr>
          <w:rFonts w:eastAsia="Calibri"/>
          <w:lang w:val="en-US"/>
        </w:rPr>
        <w:t>ed</w:t>
      </w:r>
      <w:r w:rsidR="00E642B5" w:rsidRPr="007C6403">
        <w:rPr>
          <w:rFonts w:eastAsia="Calibri"/>
          <w:lang w:val="en-US"/>
        </w:rPr>
        <w:t xml:space="preserve"> </w:t>
      </w:r>
      <w:r w:rsidR="0057645D" w:rsidRPr="007C6403">
        <w:rPr>
          <w:rFonts w:eastAsia="Calibri"/>
          <w:lang w:val="en-US"/>
        </w:rPr>
        <w:t xml:space="preserve">with the </w:t>
      </w:r>
      <w:r w:rsidR="00E642B5" w:rsidRPr="007C6403">
        <w:rPr>
          <w:rFonts w:eastAsia="Calibri"/>
          <w:lang w:val="en-US"/>
        </w:rPr>
        <w:t xml:space="preserve">adoption of paragraph 8, as amended, </w:t>
      </w:r>
      <w:r w:rsidR="0057645D" w:rsidRPr="007C6403">
        <w:rPr>
          <w:rFonts w:eastAsia="Calibri"/>
          <w:lang w:val="en-US"/>
        </w:rPr>
        <w:t>which was duly adopted</w:t>
      </w:r>
      <w:r w:rsidR="00E642B5" w:rsidRPr="007C6403">
        <w:rPr>
          <w:rFonts w:eastAsia="Calibri"/>
          <w:lang w:val="en-US"/>
        </w:rPr>
        <w:t xml:space="preserve">. </w:t>
      </w:r>
      <w:r w:rsidR="0057645D" w:rsidRPr="007C6403">
        <w:rPr>
          <w:rFonts w:eastAsia="Calibri"/>
          <w:lang w:val="en-US"/>
        </w:rPr>
        <w:t xml:space="preserve">With no comments or objections </w:t>
      </w:r>
      <w:r w:rsidR="00B91850" w:rsidRPr="007C6403">
        <w:rPr>
          <w:rFonts w:eastAsia="Calibri"/>
          <w:lang w:val="en-US"/>
        </w:rPr>
        <w:t xml:space="preserve">concerning </w:t>
      </w:r>
      <w:r w:rsidR="00E642B5" w:rsidRPr="007C6403">
        <w:rPr>
          <w:rFonts w:eastAsia="Calibri"/>
          <w:lang w:val="en-US"/>
        </w:rPr>
        <w:t>paragraph</w:t>
      </w:r>
      <w:r w:rsidR="0057645D" w:rsidRPr="007C6403">
        <w:rPr>
          <w:rFonts w:eastAsia="Calibri"/>
          <w:lang w:val="en-US"/>
        </w:rPr>
        <w:t>s</w:t>
      </w:r>
      <w:r w:rsidR="00E642B5" w:rsidRPr="007C6403">
        <w:rPr>
          <w:rFonts w:eastAsia="Calibri"/>
          <w:lang w:val="en-US"/>
        </w:rPr>
        <w:t xml:space="preserve"> 9</w:t>
      </w:r>
      <w:r w:rsidR="0057645D" w:rsidRPr="007C6403">
        <w:rPr>
          <w:rFonts w:eastAsia="Calibri"/>
          <w:lang w:val="en-US"/>
        </w:rPr>
        <w:t xml:space="preserve">, 10 and 11, they were duly adopted. The Chairperson </w:t>
      </w:r>
      <w:r w:rsidR="00DF780E" w:rsidRPr="007C6403">
        <w:rPr>
          <w:rFonts w:eastAsia="Calibri"/>
          <w:lang w:val="en-US"/>
        </w:rPr>
        <w:t xml:space="preserve">noted an amendment </w:t>
      </w:r>
      <w:r w:rsidR="00347811" w:rsidRPr="007C6403">
        <w:rPr>
          <w:rFonts w:eastAsia="Calibri"/>
          <w:lang w:val="en-US"/>
        </w:rPr>
        <w:t xml:space="preserve">to </w:t>
      </w:r>
      <w:r w:rsidR="00E642B5" w:rsidRPr="007C6403">
        <w:rPr>
          <w:rFonts w:eastAsia="Calibri"/>
          <w:lang w:val="en-US"/>
        </w:rPr>
        <w:t>paragraph 12.</w:t>
      </w:r>
    </w:p>
    <w:p w14:paraId="4563EF3C" w14:textId="2FCFFF84"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Austria</w:t>
      </w:r>
      <w:r w:rsidRPr="007C6403">
        <w:rPr>
          <w:rFonts w:eastAsia="Calibri"/>
          <w:b/>
          <w:lang w:val="en-US"/>
        </w:rPr>
        <w:t xml:space="preserve"> </w:t>
      </w:r>
      <w:r w:rsidR="00E642B5" w:rsidRPr="007C6403">
        <w:rPr>
          <w:rFonts w:eastAsia="Calibri"/>
          <w:lang w:val="en-US"/>
        </w:rPr>
        <w:t>agree</w:t>
      </w:r>
      <w:r w:rsidR="00DF780E" w:rsidRPr="007C6403">
        <w:rPr>
          <w:rFonts w:eastAsia="Calibri"/>
          <w:lang w:val="en-US"/>
        </w:rPr>
        <w:t>d</w:t>
      </w:r>
      <w:r w:rsidR="00E642B5" w:rsidRPr="007C6403">
        <w:rPr>
          <w:rFonts w:eastAsia="Calibri"/>
          <w:lang w:val="en-US"/>
        </w:rPr>
        <w:t xml:space="preserve"> that it </w:t>
      </w:r>
      <w:r w:rsidR="00DF780E" w:rsidRPr="007C6403">
        <w:rPr>
          <w:rFonts w:eastAsia="Calibri"/>
          <w:lang w:val="en-US"/>
        </w:rPr>
        <w:t xml:space="preserve">was </w:t>
      </w:r>
      <w:r w:rsidR="00E642B5" w:rsidRPr="007C6403">
        <w:rPr>
          <w:rFonts w:eastAsia="Calibri"/>
          <w:lang w:val="en-US"/>
        </w:rPr>
        <w:t>very important to have networks and partnerships in cooperation with UNESCO Chairs and civil society</w:t>
      </w:r>
      <w:r w:rsidR="00347811" w:rsidRPr="007C6403">
        <w:rPr>
          <w:rFonts w:eastAsia="Calibri"/>
          <w:lang w:val="en-US"/>
        </w:rPr>
        <w:t>,</w:t>
      </w:r>
      <w:r w:rsidR="00E642B5" w:rsidRPr="007C6403">
        <w:rPr>
          <w:rFonts w:eastAsia="Calibri"/>
          <w:lang w:val="en-US"/>
        </w:rPr>
        <w:t xml:space="preserve"> </w:t>
      </w:r>
      <w:r w:rsidR="00DF780E" w:rsidRPr="007C6403">
        <w:rPr>
          <w:rFonts w:eastAsia="Calibri"/>
          <w:lang w:val="en-US"/>
        </w:rPr>
        <w:t xml:space="preserve">among </w:t>
      </w:r>
      <w:r w:rsidR="00E642B5" w:rsidRPr="007C6403">
        <w:rPr>
          <w:rFonts w:eastAsia="Calibri"/>
          <w:lang w:val="en-US"/>
        </w:rPr>
        <w:t xml:space="preserve">others. </w:t>
      </w:r>
      <w:r w:rsidR="00DF780E" w:rsidRPr="007C6403">
        <w:rPr>
          <w:rFonts w:eastAsia="Calibri"/>
          <w:lang w:val="en-US"/>
        </w:rPr>
        <w:t>In th</w:t>
      </w:r>
      <w:r w:rsidR="00B91850" w:rsidRPr="007C6403">
        <w:rPr>
          <w:rFonts w:eastAsia="Calibri"/>
          <w:lang w:val="en-US"/>
        </w:rPr>
        <w:t>at</w:t>
      </w:r>
      <w:r w:rsidR="00DF780E" w:rsidRPr="007C6403">
        <w:rPr>
          <w:rFonts w:eastAsia="Calibri"/>
          <w:lang w:val="en-US"/>
        </w:rPr>
        <w:t xml:space="preserve"> vein, it wished to </w:t>
      </w:r>
      <w:r w:rsidR="00E642B5" w:rsidRPr="007C6403">
        <w:rPr>
          <w:rFonts w:eastAsia="Calibri"/>
          <w:lang w:val="en-US"/>
        </w:rPr>
        <w:t xml:space="preserve">include </w:t>
      </w:r>
      <w:r w:rsidR="00DF780E" w:rsidRPr="007C6403">
        <w:rPr>
          <w:rFonts w:eastAsia="Calibri"/>
          <w:lang w:val="en-US"/>
        </w:rPr>
        <w:t xml:space="preserve">National </w:t>
      </w:r>
      <w:r w:rsidR="00E642B5" w:rsidRPr="007C6403">
        <w:rPr>
          <w:rFonts w:eastAsia="Calibri"/>
          <w:lang w:val="en-US"/>
        </w:rPr>
        <w:t>Commissions for UNESCO</w:t>
      </w:r>
      <w:r w:rsidR="00DF780E" w:rsidRPr="007C6403">
        <w:rPr>
          <w:rFonts w:eastAsia="Calibri"/>
          <w:lang w:val="en-US"/>
        </w:rPr>
        <w:t>, thereby using</w:t>
      </w:r>
      <w:r w:rsidR="00E642B5" w:rsidRPr="007C6403">
        <w:rPr>
          <w:rFonts w:eastAsia="Calibri"/>
          <w:lang w:val="en-US"/>
        </w:rPr>
        <w:t xml:space="preserve"> their experience</w:t>
      </w:r>
      <w:r w:rsidR="00347811" w:rsidRPr="007C6403">
        <w:rPr>
          <w:rFonts w:eastAsia="Calibri"/>
          <w:lang w:val="en-US"/>
        </w:rPr>
        <w:t>s</w:t>
      </w:r>
      <w:r w:rsidR="00DF780E" w:rsidRPr="007C6403">
        <w:rPr>
          <w:rFonts w:eastAsia="Calibri"/>
          <w:lang w:val="en-US"/>
        </w:rPr>
        <w:t xml:space="preserve"> but </w:t>
      </w:r>
      <w:r w:rsidR="00E642B5" w:rsidRPr="007C6403">
        <w:rPr>
          <w:rFonts w:eastAsia="Calibri"/>
          <w:lang w:val="en-US"/>
        </w:rPr>
        <w:t xml:space="preserve">also </w:t>
      </w:r>
      <w:r w:rsidR="00DF780E" w:rsidRPr="007C6403">
        <w:rPr>
          <w:rFonts w:eastAsia="Calibri"/>
          <w:lang w:val="en-US"/>
        </w:rPr>
        <w:t xml:space="preserve">with regard to </w:t>
      </w:r>
      <w:r w:rsidR="00347811" w:rsidRPr="007C6403">
        <w:rPr>
          <w:rFonts w:eastAsia="Calibri"/>
          <w:lang w:val="en-US"/>
        </w:rPr>
        <w:t xml:space="preserve">using the </w:t>
      </w:r>
      <w:r w:rsidR="00DF780E" w:rsidRPr="007C6403">
        <w:rPr>
          <w:rFonts w:eastAsia="Calibri"/>
          <w:lang w:val="en-US"/>
        </w:rPr>
        <w:t>synergies of the different Conventions.</w:t>
      </w:r>
    </w:p>
    <w:p w14:paraId="119ECB01" w14:textId="598A483D" w:rsidR="00910032"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Turkey</w:t>
      </w:r>
      <w:r w:rsidRPr="007C6403">
        <w:rPr>
          <w:rFonts w:eastAsia="Calibri"/>
          <w:b/>
          <w:lang w:val="en-US"/>
        </w:rPr>
        <w:t xml:space="preserve"> </w:t>
      </w:r>
      <w:r w:rsidR="0028156A" w:rsidRPr="007C6403">
        <w:rPr>
          <w:rFonts w:eastAsia="Calibri"/>
          <w:lang w:val="en-US"/>
        </w:rPr>
        <w:t xml:space="preserve">thanked the </w:t>
      </w:r>
      <w:r w:rsidR="0028156A" w:rsidRPr="007C6403">
        <w:rPr>
          <w:iCs/>
          <w:lang w:val="en-US"/>
        </w:rPr>
        <w:t>S</w:t>
      </w:r>
      <w:r w:rsidR="00DF780E" w:rsidRPr="007C6403">
        <w:rPr>
          <w:iCs/>
          <w:lang w:val="en-US"/>
        </w:rPr>
        <w:t xml:space="preserve">ecretariat for its initiative on UNESCO Chairs, which </w:t>
      </w:r>
      <w:r w:rsidR="0028156A" w:rsidRPr="007C6403">
        <w:rPr>
          <w:iCs/>
          <w:lang w:val="en-US"/>
        </w:rPr>
        <w:t xml:space="preserve">was deemed </w:t>
      </w:r>
      <w:r w:rsidR="00DF780E" w:rsidRPr="007C6403">
        <w:rPr>
          <w:iCs/>
          <w:lang w:val="en-US"/>
        </w:rPr>
        <w:t xml:space="preserve">important for the visibility of </w:t>
      </w:r>
      <w:r w:rsidR="00B91850" w:rsidRPr="007C6403">
        <w:rPr>
          <w:iCs/>
          <w:lang w:val="en-US"/>
        </w:rPr>
        <w:t>ICH</w:t>
      </w:r>
      <w:r w:rsidR="0028156A" w:rsidRPr="007C6403">
        <w:rPr>
          <w:iCs/>
          <w:lang w:val="en-US"/>
        </w:rPr>
        <w:t xml:space="preserve"> </w:t>
      </w:r>
      <w:r w:rsidR="00DF780E" w:rsidRPr="007C6403">
        <w:rPr>
          <w:iCs/>
          <w:lang w:val="en-US"/>
        </w:rPr>
        <w:t>and the Conv</w:t>
      </w:r>
      <w:r w:rsidR="008742AB" w:rsidRPr="007C6403">
        <w:rPr>
          <w:iCs/>
          <w:lang w:val="en-US"/>
        </w:rPr>
        <w:t xml:space="preserve">ention in the university system, adding that </w:t>
      </w:r>
      <w:r w:rsidR="00DF780E" w:rsidRPr="007C6403">
        <w:rPr>
          <w:iCs/>
          <w:lang w:val="en-US"/>
        </w:rPr>
        <w:t xml:space="preserve">UNESCO Chairs and </w:t>
      </w:r>
      <w:r w:rsidR="008742AB" w:rsidRPr="007C6403">
        <w:rPr>
          <w:iCs/>
          <w:lang w:val="en-US"/>
        </w:rPr>
        <w:t>the UNITWIN</w:t>
      </w:r>
      <w:r w:rsidR="008742AB" w:rsidRPr="007C6403">
        <w:rPr>
          <w:rStyle w:val="FootnoteReference"/>
          <w:iCs/>
          <w:lang w:val="en-US"/>
        </w:rPr>
        <w:footnoteReference w:id="4"/>
      </w:r>
      <w:r w:rsidR="008742AB" w:rsidRPr="007C6403">
        <w:rPr>
          <w:iCs/>
          <w:lang w:val="en-US"/>
        </w:rPr>
        <w:t xml:space="preserve"> network</w:t>
      </w:r>
      <w:r w:rsidR="00DF780E" w:rsidRPr="007C6403">
        <w:rPr>
          <w:iCs/>
          <w:lang w:val="en-US"/>
        </w:rPr>
        <w:t xml:space="preserve"> </w:t>
      </w:r>
      <w:r w:rsidR="008742AB" w:rsidRPr="007C6403">
        <w:rPr>
          <w:iCs/>
          <w:lang w:val="en-US"/>
        </w:rPr>
        <w:t xml:space="preserve">could not be </w:t>
      </w:r>
      <w:r w:rsidR="00DF780E" w:rsidRPr="007C6403">
        <w:rPr>
          <w:iCs/>
          <w:lang w:val="en-US"/>
        </w:rPr>
        <w:t>separate</w:t>
      </w:r>
      <w:r w:rsidR="008742AB" w:rsidRPr="007C6403">
        <w:rPr>
          <w:iCs/>
          <w:lang w:val="en-US"/>
        </w:rPr>
        <w:t>d</w:t>
      </w:r>
      <w:r w:rsidR="00DF780E" w:rsidRPr="007C6403">
        <w:rPr>
          <w:iCs/>
          <w:lang w:val="en-US"/>
        </w:rPr>
        <w:t xml:space="preserve">. </w:t>
      </w:r>
      <w:r w:rsidR="008742AB" w:rsidRPr="007C6403">
        <w:rPr>
          <w:iCs/>
          <w:lang w:val="en-US"/>
        </w:rPr>
        <w:t xml:space="preserve">The addition of the National Commissions for UNESCO should thus be inserted after </w:t>
      </w:r>
      <w:r w:rsidR="007312CD" w:rsidRPr="007C6403">
        <w:rPr>
          <w:iCs/>
          <w:lang w:val="en-US"/>
        </w:rPr>
        <w:t>the mention of UNITWIN.</w:t>
      </w:r>
    </w:p>
    <w:p w14:paraId="1A59637F" w14:textId="29022B78" w:rsidR="00267109" w:rsidRPr="007C6403" w:rsidRDefault="0091003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delegation of </w:t>
      </w:r>
      <w:r w:rsidR="00E642B5" w:rsidRPr="007C6403">
        <w:rPr>
          <w:rFonts w:eastAsia="Calibri"/>
          <w:b/>
          <w:lang w:val="en-US"/>
        </w:rPr>
        <w:t>Cuba</w:t>
      </w:r>
      <w:r w:rsidR="00E642B5" w:rsidRPr="007C6403">
        <w:rPr>
          <w:rFonts w:eastAsia="Calibri"/>
          <w:lang w:val="en-US"/>
        </w:rPr>
        <w:t xml:space="preserve"> firmly support</w:t>
      </w:r>
      <w:r w:rsidR="007312CD" w:rsidRPr="007C6403">
        <w:rPr>
          <w:rFonts w:eastAsia="Calibri"/>
          <w:lang w:val="en-US"/>
        </w:rPr>
        <w:t>ed</w:t>
      </w:r>
      <w:r w:rsidR="00E642B5" w:rsidRPr="007C6403">
        <w:rPr>
          <w:rFonts w:eastAsia="Calibri"/>
          <w:lang w:val="en-US"/>
        </w:rPr>
        <w:t xml:space="preserve"> the proposal </w:t>
      </w:r>
      <w:r w:rsidR="00DF244A" w:rsidRPr="007C6403">
        <w:rPr>
          <w:rFonts w:eastAsia="Calibri"/>
          <w:lang w:val="en-US"/>
        </w:rPr>
        <w:t xml:space="preserve">by Austria in </w:t>
      </w:r>
      <w:r w:rsidR="00347811" w:rsidRPr="007C6403">
        <w:rPr>
          <w:rFonts w:eastAsia="Calibri"/>
          <w:lang w:val="en-US"/>
        </w:rPr>
        <w:t xml:space="preserve">that National Commissions for UNESCO served as liaison between States Parties and UNESCO. In addition, </w:t>
      </w:r>
      <w:r w:rsidR="007312CD" w:rsidRPr="007C6403">
        <w:rPr>
          <w:rFonts w:eastAsia="Calibri"/>
          <w:lang w:val="en-US"/>
        </w:rPr>
        <w:t>it was explicit</w:t>
      </w:r>
      <w:r w:rsidR="00E642B5" w:rsidRPr="007C6403">
        <w:rPr>
          <w:rFonts w:eastAsia="Calibri"/>
          <w:lang w:val="en-US"/>
        </w:rPr>
        <w:t xml:space="preserve"> </w:t>
      </w:r>
      <w:r w:rsidR="007312CD" w:rsidRPr="007C6403">
        <w:rPr>
          <w:rFonts w:eastAsia="Calibri"/>
          <w:lang w:val="en-US"/>
        </w:rPr>
        <w:t xml:space="preserve">in </w:t>
      </w:r>
      <w:r w:rsidR="00E642B5" w:rsidRPr="007C6403">
        <w:rPr>
          <w:rFonts w:eastAsia="Calibri"/>
          <w:lang w:val="en-US"/>
        </w:rPr>
        <w:t xml:space="preserve">the report in </w:t>
      </w:r>
      <w:r w:rsidR="00347811" w:rsidRPr="007C6403">
        <w:rPr>
          <w:rFonts w:eastAsia="Calibri"/>
          <w:lang w:val="en-US"/>
        </w:rPr>
        <w:t xml:space="preserve">its </w:t>
      </w:r>
      <w:r w:rsidR="00E642B5" w:rsidRPr="007C6403">
        <w:rPr>
          <w:rFonts w:eastAsia="Calibri"/>
          <w:lang w:val="en-US"/>
        </w:rPr>
        <w:t>recommendation</w:t>
      </w:r>
      <w:r w:rsidR="007312CD" w:rsidRPr="007C6403">
        <w:rPr>
          <w:rFonts w:eastAsia="Calibri"/>
          <w:lang w:val="en-US"/>
        </w:rPr>
        <w:t>s</w:t>
      </w:r>
      <w:r w:rsidR="00E642B5" w:rsidRPr="007C6403">
        <w:rPr>
          <w:rFonts w:eastAsia="Calibri"/>
          <w:lang w:val="en-US"/>
        </w:rPr>
        <w:t xml:space="preserve"> and internal control that </w:t>
      </w:r>
      <w:r w:rsidR="007312CD" w:rsidRPr="007C6403">
        <w:rPr>
          <w:rFonts w:eastAsia="Calibri"/>
          <w:lang w:val="en-US"/>
        </w:rPr>
        <w:t xml:space="preserve">the </w:t>
      </w:r>
      <w:r w:rsidR="00E642B5" w:rsidRPr="007C6403">
        <w:rPr>
          <w:rFonts w:eastAsia="Calibri"/>
          <w:lang w:val="en-US"/>
        </w:rPr>
        <w:t xml:space="preserve">field offices of UNESCO </w:t>
      </w:r>
      <w:r w:rsidR="00347811" w:rsidRPr="007C6403">
        <w:rPr>
          <w:rFonts w:eastAsia="Calibri"/>
          <w:lang w:val="en-US"/>
        </w:rPr>
        <w:t xml:space="preserve">also </w:t>
      </w:r>
      <w:r w:rsidR="00E642B5" w:rsidRPr="007C6403">
        <w:rPr>
          <w:rFonts w:eastAsia="Calibri"/>
          <w:lang w:val="en-US"/>
        </w:rPr>
        <w:t>play</w:t>
      </w:r>
      <w:r w:rsidR="007312CD" w:rsidRPr="007C6403">
        <w:rPr>
          <w:rFonts w:eastAsia="Calibri"/>
          <w:lang w:val="en-US"/>
        </w:rPr>
        <w:t>ed</w:t>
      </w:r>
      <w:r w:rsidR="00E642B5" w:rsidRPr="007C6403">
        <w:rPr>
          <w:rFonts w:eastAsia="Calibri"/>
          <w:lang w:val="en-US"/>
        </w:rPr>
        <w:t xml:space="preserve"> a fundamental role in promoting and implementing the Convention</w:t>
      </w:r>
      <w:r w:rsidR="00347811" w:rsidRPr="007C6403">
        <w:rPr>
          <w:rFonts w:eastAsia="Calibri"/>
          <w:lang w:val="en-US"/>
        </w:rPr>
        <w:t>.</w:t>
      </w:r>
    </w:p>
    <w:p w14:paraId="7B80BE8C" w14:textId="534A763B"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the </w:t>
      </w:r>
      <w:r w:rsidR="00E642B5" w:rsidRPr="007C6403">
        <w:rPr>
          <w:rFonts w:eastAsia="Calibri"/>
          <w:b/>
          <w:lang w:val="en-US"/>
        </w:rPr>
        <w:t>Republic of Korea</w:t>
      </w:r>
      <w:r w:rsidRPr="007C6403">
        <w:rPr>
          <w:rFonts w:eastAsia="Calibri"/>
          <w:b/>
          <w:lang w:val="en-US"/>
        </w:rPr>
        <w:t xml:space="preserve"> </w:t>
      </w:r>
      <w:r w:rsidR="007312CD" w:rsidRPr="007C6403">
        <w:rPr>
          <w:rFonts w:eastAsia="Calibri"/>
          <w:lang w:val="en-US"/>
        </w:rPr>
        <w:t>agreed that</w:t>
      </w:r>
      <w:r w:rsidR="007312CD" w:rsidRPr="007C6403">
        <w:rPr>
          <w:rFonts w:eastAsia="Calibri"/>
          <w:b/>
          <w:lang w:val="en-US"/>
        </w:rPr>
        <w:t xml:space="preserve"> </w:t>
      </w:r>
      <w:r w:rsidR="007312CD" w:rsidRPr="007C6403">
        <w:rPr>
          <w:rFonts w:eastAsia="Calibri"/>
          <w:lang w:val="en-US"/>
        </w:rPr>
        <w:t>information-</w:t>
      </w:r>
      <w:r w:rsidR="00E642B5" w:rsidRPr="007C6403">
        <w:rPr>
          <w:rFonts w:eastAsia="Calibri"/>
          <w:lang w:val="en-US"/>
        </w:rPr>
        <w:t xml:space="preserve">sharing and </w:t>
      </w:r>
      <w:r w:rsidR="007312CD" w:rsidRPr="007C6403">
        <w:rPr>
          <w:rFonts w:eastAsia="Calibri"/>
          <w:lang w:val="en-US"/>
        </w:rPr>
        <w:t>outreach</w:t>
      </w:r>
      <w:r w:rsidR="00E642B5" w:rsidRPr="007C6403">
        <w:rPr>
          <w:rFonts w:eastAsia="Calibri"/>
          <w:lang w:val="en-US"/>
        </w:rPr>
        <w:t xml:space="preserve"> activities </w:t>
      </w:r>
      <w:r w:rsidR="007312CD" w:rsidRPr="007C6403">
        <w:rPr>
          <w:rFonts w:eastAsia="Calibri"/>
          <w:lang w:val="en-US"/>
        </w:rPr>
        <w:t xml:space="preserve">were </w:t>
      </w:r>
      <w:r w:rsidR="00E642B5" w:rsidRPr="007C6403">
        <w:rPr>
          <w:rFonts w:eastAsia="Calibri"/>
          <w:lang w:val="en-US"/>
        </w:rPr>
        <w:t>very important</w:t>
      </w:r>
      <w:r w:rsidR="007312CD" w:rsidRPr="007C6403">
        <w:rPr>
          <w:rFonts w:eastAsia="Calibri"/>
          <w:lang w:val="en-US"/>
        </w:rPr>
        <w:t>, for which all the institutions played an important role. I</w:t>
      </w:r>
      <w:r w:rsidR="00E642B5" w:rsidRPr="007C6403">
        <w:rPr>
          <w:rFonts w:eastAsia="Calibri"/>
          <w:lang w:val="en-US"/>
        </w:rPr>
        <w:t>n this regard</w:t>
      </w:r>
      <w:r w:rsidR="007312CD" w:rsidRPr="007C6403">
        <w:rPr>
          <w:rFonts w:eastAsia="Calibri"/>
          <w:lang w:val="en-US"/>
        </w:rPr>
        <w:t xml:space="preserve">, the delegation suggested placing UNESCO Chairs, UNITWIN, the </w:t>
      </w:r>
      <w:r w:rsidR="00E642B5" w:rsidRPr="007C6403">
        <w:rPr>
          <w:rFonts w:eastAsia="Calibri"/>
          <w:lang w:val="en-US"/>
        </w:rPr>
        <w:t>Nat</w:t>
      </w:r>
      <w:r w:rsidR="007312CD" w:rsidRPr="007C6403">
        <w:rPr>
          <w:rFonts w:eastAsia="Calibri"/>
          <w:lang w:val="en-US"/>
        </w:rPr>
        <w:t>ional</w:t>
      </w:r>
      <w:r w:rsidR="00E642B5" w:rsidRPr="007C6403">
        <w:rPr>
          <w:rFonts w:eastAsia="Calibri"/>
          <w:lang w:val="en-US"/>
        </w:rPr>
        <w:t xml:space="preserve"> </w:t>
      </w:r>
      <w:r w:rsidR="007312CD" w:rsidRPr="007C6403">
        <w:rPr>
          <w:rFonts w:eastAsia="Calibri"/>
          <w:lang w:val="en-US"/>
        </w:rPr>
        <w:t xml:space="preserve">Commissions, </w:t>
      </w:r>
      <w:r w:rsidR="00E642B5" w:rsidRPr="007C6403">
        <w:rPr>
          <w:rFonts w:eastAsia="Calibri"/>
          <w:lang w:val="en-US"/>
        </w:rPr>
        <w:t>UNESCO category 2 institutes,</w:t>
      </w:r>
      <w:r w:rsidR="007312CD" w:rsidRPr="007C6403">
        <w:rPr>
          <w:rFonts w:eastAsia="Calibri"/>
          <w:lang w:val="en-US"/>
        </w:rPr>
        <w:t xml:space="preserve"> and the other institutions under ‘</w:t>
      </w:r>
      <w:r w:rsidR="00E75277" w:rsidRPr="007C6403">
        <w:rPr>
          <w:rFonts w:eastAsia="Calibri"/>
          <w:lang w:val="en-US"/>
        </w:rPr>
        <w:t>UNESCO-</w:t>
      </w:r>
      <w:r w:rsidR="00E642B5" w:rsidRPr="007C6403">
        <w:rPr>
          <w:rFonts w:eastAsia="Calibri"/>
          <w:lang w:val="en-US"/>
        </w:rPr>
        <w:t>related institutes</w:t>
      </w:r>
      <w:r w:rsidR="007312CD" w:rsidRPr="007C6403">
        <w:rPr>
          <w:rFonts w:eastAsia="Calibri"/>
          <w:lang w:val="en-US"/>
        </w:rPr>
        <w:t>’</w:t>
      </w:r>
      <w:r w:rsidR="00E642B5" w:rsidRPr="007C6403">
        <w:rPr>
          <w:rFonts w:eastAsia="Calibri"/>
          <w:lang w:val="en-US"/>
        </w:rPr>
        <w:t xml:space="preserve"> or institutions.</w:t>
      </w:r>
    </w:p>
    <w:p w14:paraId="521B9A57" w14:textId="67CCD9A2"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Chairperson</w:t>
      </w:r>
      <w:r w:rsidRPr="007C6403">
        <w:rPr>
          <w:rFonts w:eastAsia="Calibri"/>
          <w:b/>
          <w:lang w:val="en-US"/>
        </w:rPr>
        <w:t xml:space="preserve"> </w:t>
      </w:r>
      <w:r w:rsidR="000553B8" w:rsidRPr="007C6403">
        <w:rPr>
          <w:rFonts w:eastAsia="Calibri"/>
          <w:lang w:val="en-US"/>
        </w:rPr>
        <w:t>asked whether</w:t>
      </w:r>
      <w:r w:rsidR="000553B8" w:rsidRPr="007C6403">
        <w:rPr>
          <w:rFonts w:eastAsia="Calibri"/>
          <w:b/>
          <w:lang w:val="en-US"/>
        </w:rPr>
        <w:t xml:space="preserve"> </w:t>
      </w:r>
      <w:r w:rsidR="00E642B5" w:rsidRPr="007C6403">
        <w:rPr>
          <w:rFonts w:eastAsia="Calibri"/>
          <w:lang w:val="en-US"/>
        </w:rPr>
        <w:t xml:space="preserve">category 2 centres </w:t>
      </w:r>
      <w:r w:rsidR="000553B8" w:rsidRPr="007C6403">
        <w:rPr>
          <w:rFonts w:eastAsia="Calibri"/>
          <w:lang w:val="en-US"/>
        </w:rPr>
        <w:t xml:space="preserve">should </w:t>
      </w:r>
      <w:r w:rsidR="00E642B5" w:rsidRPr="007C6403">
        <w:rPr>
          <w:rFonts w:eastAsia="Calibri"/>
          <w:lang w:val="en-US"/>
        </w:rPr>
        <w:t xml:space="preserve">be </w:t>
      </w:r>
      <w:r w:rsidR="00DF244A" w:rsidRPr="007C6403">
        <w:rPr>
          <w:rFonts w:eastAsia="Calibri"/>
          <w:lang w:val="en-US"/>
        </w:rPr>
        <w:t>cited</w:t>
      </w:r>
      <w:r w:rsidR="000553B8" w:rsidRPr="007C6403">
        <w:rPr>
          <w:rFonts w:eastAsia="Calibri"/>
          <w:lang w:val="en-US"/>
        </w:rPr>
        <w:t>,</w:t>
      </w:r>
      <w:r w:rsidR="00E642B5" w:rsidRPr="007C6403">
        <w:rPr>
          <w:rFonts w:eastAsia="Calibri"/>
          <w:lang w:val="en-US"/>
        </w:rPr>
        <w:t xml:space="preserve"> or all UNESCO institutions in a wider domain.</w:t>
      </w:r>
    </w:p>
    <w:p w14:paraId="4EF6E1C6" w14:textId="13AAD868"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the </w:t>
      </w:r>
      <w:r w:rsidR="00E642B5" w:rsidRPr="007C6403">
        <w:rPr>
          <w:rFonts w:eastAsia="Calibri"/>
          <w:b/>
          <w:lang w:val="en-US"/>
        </w:rPr>
        <w:t>Republic of Korea</w:t>
      </w:r>
      <w:r w:rsidRPr="007C6403">
        <w:rPr>
          <w:rFonts w:eastAsia="Calibri"/>
          <w:b/>
          <w:lang w:val="en-US"/>
        </w:rPr>
        <w:t xml:space="preserve"> </w:t>
      </w:r>
      <w:r w:rsidR="000553B8" w:rsidRPr="007C6403">
        <w:rPr>
          <w:rFonts w:eastAsia="Calibri"/>
          <w:lang w:val="en-US"/>
        </w:rPr>
        <w:t>explained that</w:t>
      </w:r>
      <w:r w:rsidR="000553B8" w:rsidRPr="007C6403">
        <w:rPr>
          <w:rFonts w:eastAsia="Calibri"/>
          <w:b/>
          <w:lang w:val="en-US"/>
        </w:rPr>
        <w:t xml:space="preserve"> </w:t>
      </w:r>
      <w:r w:rsidR="000553B8" w:rsidRPr="007C6403">
        <w:rPr>
          <w:rFonts w:eastAsia="Calibri"/>
          <w:lang w:val="en-US"/>
        </w:rPr>
        <w:t>it was presenting</w:t>
      </w:r>
      <w:r w:rsidR="000553B8" w:rsidRPr="007C6403">
        <w:rPr>
          <w:rFonts w:eastAsia="Calibri"/>
          <w:b/>
          <w:lang w:val="en-US"/>
        </w:rPr>
        <w:t xml:space="preserve"> </w:t>
      </w:r>
      <w:r w:rsidR="000553B8" w:rsidRPr="007C6403">
        <w:rPr>
          <w:rFonts w:eastAsia="Calibri"/>
          <w:lang w:val="en-US"/>
        </w:rPr>
        <w:t xml:space="preserve">a simpler way of accommodating all the wishes of the States Parties </w:t>
      </w:r>
      <w:r w:rsidR="00DF244A" w:rsidRPr="007C6403">
        <w:rPr>
          <w:rFonts w:eastAsia="Calibri"/>
          <w:lang w:val="en-US"/>
        </w:rPr>
        <w:t xml:space="preserve">in </w:t>
      </w:r>
      <w:r w:rsidR="000553B8" w:rsidRPr="007C6403">
        <w:rPr>
          <w:rFonts w:eastAsia="Calibri"/>
          <w:lang w:val="en-US"/>
        </w:rPr>
        <w:t xml:space="preserve">including </w:t>
      </w:r>
      <w:r w:rsidR="00E75277" w:rsidRPr="007C6403">
        <w:rPr>
          <w:rFonts w:eastAsia="Calibri"/>
          <w:lang w:val="en-US"/>
        </w:rPr>
        <w:t>every UNESCO-</w:t>
      </w:r>
      <w:r w:rsidR="000553B8" w:rsidRPr="007C6403">
        <w:rPr>
          <w:rFonts w:eastAsia="Calibri"/>
          <w:lang w:val="en-US"/>
        </w:rPr>
        <w:t>related institute</w:t>
      </w:r>
      <w:r w:rsidR="00E642B5" w:rsidRPr="007C6403">
        <w:rPr>
          <w:rFonts w:eastAsia="Calibri"/>
          <w:lang w:val="en-US"/>
        </w:rPr>
        <w:t xml:space="preserve">. </w:t>
      </w:r>
      <w:r w:rsidR="000553B8" w:rsidRPr="007C6403">
        <w:rPr>
          <w:rFonts w:eastAsia="Calibri"/>
          <w:lang w:val="en-US"/>
        </w:rPr>
        <w:t xml:space="preserve">For </w:t>
      </w:r>
      <w:r w:rsidR="00DF244A" w:rsidRPr="007C6403">
        <w:rPr>
          <w:rFonts w:eastAsia="Calibri"/>
          <w:lang w:val="en-US"/>
        </w:rPr>
        <w:t>instance</w:t>
      </w:r>
      <w:r w:rsidR="000553B8" w:rsidRPr="007C6403">
        <w:rPr>
          <w:rFonts w:eastAsia="Calibri"/>
          <w:lang w:val="en-US"/>
        </w:rPr>
        <w:t xml:space="preserve">, UNESCO schools also </w:t>
      </w:r>
      <w:r w:rsidR="00E642B5" w:rsidRPr="007C6403">
        <w:rPr>
          <w:rFonts w:eastAsia="Calibri"/>
          <w:lang w:val="en-US"/>
        </w:rPr>
        <w:t>play</w:t>
      </w:r>
      <w:r w:rsidR="00B91850" w:rsidRPr="007C6403">
        <w:rPr>
          <w:rFonts w:eastAsia="Calibri"/>
          <w:lang w:val="en-US"/>
        </w:rPr>
        <w:t xml:space="preserve">ed </w:t>
      </w:r>
      <w:r w:rsidR="00E642B5" w:rsidRPr="007C6403">
        <w:rPr>
          <w:rFonts w:eastAsia="Calibri"/>
          <w:lang w:val="en-US"/>
        </w:rPr>
        <w:t xml:space="preserve">a very important role </w:t>
      </w:r>
      <w:r w:rsidR="000553B8" w:rsidRPr="007C6403">
        <w:rPr>
          <w:rFonts w:eastAsia="Calibri"/>
          <w:lang w:val="en-US"/>
        </w:rPr>
        <w:t>in information-sharing and outreach.</w:t>
      </w:r>
    </w:p>
    <w:p w14:paraId="253B611C" w14:textId="484F9ACB"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Hungary</w:t>
      </w:r>
      <w:r w:rsidRPr="007C6403">
        <w:rPr>
          <w:rFonts w:eastAsia="Calibri"/>
          <w:b/>
          <w:lang w:val="en-US"/>
        </w:rPr>
        <w:t xml:space="preserve"> </w:t>
      </w:r>
      <w:r w:rsidR="000553B8" w:rsidRPr="007C6403">
        <w:rPr>
          <w:rFonts w:eastAsia="Calibri"/>
          <w:lang w:val="en-US"/>
        </w:rPr>
        <w:t>supported</w:t>
      </w:r>
      <w:r w:rsidR="00E642B5" w:rsidRPr="007C6403">
        <w:rPr>
          <w:rFonts w:eastAsia="Calibri"/>
          <w:lang w:val="en-US"/>
        </w:rPr>
        <w:t xml:space="preserve"> </w:t>
      </w:r>
      <w:r w:rsidR="00DF244A" w:rsidRPr="007C6403">
        <w:rPr>
          <w:rFonts w:eastAsia="Calibri"/>
          <w:lang w:val="en-US"/>
        </w:rPr>
        <w:t>Turkey in the</w:t>
      </w:r>
      <w:r w:rsidR="00E642B5" w:rsidRPr="007C6403">
        <w:rPr>
          <w:rFonts w:eastAsia="Calibri"/>
          <w:lang w:val="en-US"/>
        </w:rPr>
        <w:t xml:space="preserve"> </w:t>
      </w:r>
      <w:r w:rsidR="00DF244A" w:rsidRPr="007C6403">
        <w:rPr>
          <w:rFonts w:eastAsia="Calibri"/>
          <w:lang w:val="en-US"/>
        </w:rPr>
        <w:t xml:space="preserve">inclusion of the UNITWIN Network </w:t>
      </w:r>
      <w:r w:rsidR="000553B8" w:rsidRPr="007C6403">
        <w:rPr>
          <w:rFonts w:eastAsia="Calibri"/>
          <w:lang w:val="en-US"/>
        </w:rPr>
        <w:t xml:space="preserve">through personal </w:t>
      </w:r>
      <w:r w:rsidR="00E642B5" w:rsidRPr="007C6403">
        <w:rPr>
          <w:rFonts w:eastAsia="Calibri"/>
          <w:lang w:val="en-US"/>
        </w:rPr>
        <w:t xml:space="preserve">experiences in Hungary, but </w:t>
      </w:r>
      <w:r w:rsidR="000553B8" w:rsidRPr="007C6403">
        <w:rPr>
          <w:rFonts w:eastAsia="Calibri"/>
          <w:lang w:val="en-US"/>
        </w:rPr>
        <w:t xml:space="preserve">also UNESCO schools. Thus, </w:t>
      </w:r>
      <w:r w:rsidR="00E642B5" w:rsidRPr="007C6403">
        <w:rPr>
          <w:rFonts w:eastAsia="Calibri"/>
          <w:lang w:val="en-US"/>
        </w:rPr>
        <w:t xml:space="preserve">all educational programmes </w:t>
      </w:r>
      <w:r w:rsidR="00B91850" w:rsidRPr="007C6403">
        <w:rPr>
          <w:rFonts w:eastAsia="Calibri"/>
          <w:lang w:val="en-US"/>
        </w:rPr>
        <w:t>connected</w:t>
      </w:r>
      <w:r w:rsidR="00E642B5" w:rsidRPr="007C6403">
        <w:rPr>
          <w:rFonts w:eastAsia="Calibri"/>
          <w:lang w:val="en-US"/>
        </w:rPr>
        <w:t xml:space="preserve"> with </w:t>
      </w:r>
      <w:r w:rsidR="00B91850" w:rsidRPr="007C6403">
        <w:rPr>
          <w:rFonts w:eastAsia="Calibri"/>
          <w:lang w:val="en-US"/>
        </w:rPr>
        <w:t>ICH</w:t>
      </w:r>
      <w:r w:rsidR="000553B8" w:rsidRPr="007C6403">
        <w:rPr>
          <w:rFonts w:eastAsia="Calibri"/>
          <w:lang w:val="en-US"/>
        </w:rPr>
        <w:t xml:space="preserve"> </w:t>
      </w:r>
      <w:r w:rsidR="00DF244A" w:rsidRPr="007C6403">
        <w:rPr>
          <w:rFonts w:eastAsia="Calibri"/>
          <w:lang w:val="en-US"/>
        </w:rPr>
        <w:t xml:space="preserve">were </w:t>
      </w:r>
      <w:r w:rsidR="00E642B5" w:rsidRPr="007C6403">
        <w:rPr>
          <w:rFonts w:eastAsia="Calibri"/>
          <w:lang w:val="en-US"/>
        </w:rPr>
        <w:t>important</w:t>
      </w:r>
      <w:r w:rsidR="000553B8" w:rsidRPr="007C6403">
        <w:rPr>
          <w:rFonts w:eastAsia="Calibri"/>
          <w:lang w:val="en-US"/>
        </w:rPr>
        <w:t>.</w:t>
      </w:r>
    </w:p>
    <w:p w14:paraId="7B9BFA86" w14:textId="30F231AB"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Chairperson</w:t>
      </w:r>
      <w:r w:rsidRPr="007C6403">
        <w:rPr>
          <w:rFonts w:eastAsia="Calibri"/>
          <w:b/>
          <w:lang w:val="en-US"/>
        </w:rPr>
        <w:t xml:space="preserve"> </w:t>
      </w:r>
      <w:r w:rsidR="000553B8" w:rsidRPr="007C6403">
        <w:rPr>
          <w:rFonts w:eastAsia="Calibri"/>
          <w:lang w:val="en-US"/>
        </w:rPr>
        <w:t>returned to the proposal</w:t>
      </w:r>
      <w:r w:rsidR="000553B8" w:rsidRPr="007C6403">
        <w:rPr>
          <w:rFonts w:eastAsia="Calibri"/>
          <w:b/>
          <w:lang w:val="en-US"/>
        </w:rPr>
        <w:t xml:space="preserve"> </w:t>
      </w:r>
      <w:r w:rsidR="000553B8" w:rsidRPr="007C6403">
        <w:rPr>
          <w:rFonts w:eastAsia="Calibri"/>
          <w:lang w:val="en-US"/>
        </w:rPr>
        <w:t>by the Republic of Korea</w:t>
      </w:r>
      <w:r w:rsidR="00E642B5" w:rsidRPr="007C6403">
        <w:rPr>
          <w:rFonts w:eastAsia="Calibri"/>
          <w:lang w:val="en-US"/>
        </w:rPr>
        <w:t xml:space="preserve"> </w:t>
      </w:r>
      <w:r w:rsidR="000553B8" w:rsidRPr="007C6403">
        <w:rPr>
          <w:rFonts w:eastAsia="Calibri"/>
          <w:lang w:val="en-US"/>
        </w:rPr>
        <w:t xml:space="preserve">to list </w:t>
      </w:r>
      <w:r w:rsidR="00E642B5" w:rsidRPr="007C6403">
        <w:rPr>
          <w:rFonts w:eastAsia="Calibri"/>
          <w:lang w:val="en-US"/>
        </w:rPr>
        <w:t xml:space="preserve">all the potential institutions </w:t>
      </w:r>
      <w:r w:rsidR="00E75277" w:rsidRPr="007C6403">
        <w:rPr>
          <w:rFonts w:eastAsia="Calibri"/>
          <w:lang w:val="en-US"/>
        </w:rPr>
        <w:t>as UNESCO-</w:t>
      </w:r>
      <w:r w:rsidR="00E642B5" w:rsidRPr="007C6403">
        <w:rPr>
          <w:rFonts w:eastAsia="Calibri"/>
          <w:lang w:val="en-US"/>
        </w:rPr>
        <w:t>related inst</w:t>
      </w:r>
      <w:r w:rsidR="000553B8" w:rsidRPr="007C6403">
        <w:rPr>
          <w:rFonts w:eastAsia="Calibri"/>
          <w:lang w:val="en-US"/>
        </w:rPr>
        <w:t xml:space="preserve">itutions and partners, which would </w:t>
      </w:r>
      <w:r w:rsidR="00E642B5" w:rsidRPr="007C6403">
        <w:rPr>
          <w:rFonts w:eastAsia="Calibri"/>
          <w:lang w:val="en-US"/>
        </w:rPr>
        <w:t xml:space="preserve">encompass all the institutions and bodies </w:t>
      </w:r>
      <w:r w:rsidR="00DF244A" w:rsidRPr="007C6403">
        <w:rPr>
          <w:rFonts w:eastAsia="Calibri"/>
          <w:lang w:val="en-US"/>
        </w:rPr>
        <w:t>cited</w:t>
      </w:r>
      <w:r w:rsidR="00E642B5" w:rsidRPr="007C6403">
        <w:rPr>
          <w:rFonts w:eastAsia="Calibri"/>
          <w:lang w:val="en-US"/>
        </w:rPr>
        <w:t>.</w:t>
      </w:r>
    </w:p>
    <w:p w14:paraId="2C2D3B86" w14:textId="56683161"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the </w:t>
      </w:r>
      <w:r w:rsidRPr="007C6403">
        <w:rPr>
          <w:rFonts w:eastAsia="Calibri"/>
          <w:b/>
          <w:lang w:val="en-US"/>
        </w:rPr>
        <w:t xml:space="preserve">Republic of Korea </w:t>
      </w:r>
      <w:r w:rsidR="00DF244A" w:rsidRPr="007C6403">
        <w:rPr>
          <w:rFonts w:eastAsia="Calibri"/>
          <w:lang w:val="en-US"/>
        </w:rPr>
        <w:t xml:space="preserve">concurred </w:t>
      </w:r>
      <w:r w:rsidR="00E642B5" w:rsidRPr="007C6403">
        <w:rPr>
          <w:rFonts w:eastAsia="Calibri"/>
          <w:lang w:val="en-US"/>
        </w:rPr>
        <w:t xml:space="preserve">with the </w:t>
      </w:r>
      <w:r w:rsidR="000553B8" w:rsidRPr="007C6403">
        <w:rPr>
          <w:rFonts w:eastAsia="Calibri"/>
          <w:lang w:val="en-US"/>
        </w:rPr>
        <w:t>proposal</w:t>
      </w:r>
      <w:r w:rsidR="00E642B5" w:rsidRPr="007C6403">
        <w:rPr>
          <w:rFonts w:eastAsia="Calibri"/>
          <w:lang w:val="en-US"/>
        </w:rPr>
        <w:t>.</w:t>
      </w:r>
    </w:p>
    <w:p w14:paraId="78683815" w14:textId="4C8E9415" w:rsidR="000553B8"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Turkey</w:t>
      </w:r>
      <w:r w:rsidRPr="007C6403">
        <w:rPr>
          <w:rFonts w:eastAsia="Calibri"/>
          <w:b/>
          <w:lang w:val="en-US"/>
        </w:rPr>
        <w:t xml:space="preserve"> </w:t>
      </w:r>
      <w:r w:rsidR="00BE5267" w:rsidRPr="007C6403">
        <w:rPr>
          <w:rFonts w:eastAsia="Calibri"/>
          <w:lang w:val="en-US"/>
        </w:rPr>
        <w:t xml:space="preserve">noted that </w:t>
      </w:r>
      <w:r w:rsidR="000553B8" w:rsidRPr="007C6403">
        <w:rPr>
          <w:rFonts w:eastAsia="Calibri"/>
          <w:lang w:val="en-US"/>
        </w:rPr>
        <w:t xml:space="preserve">paragraph </w:t>
      </w:r>
      <w:r w:rsidR="00BE5267" w:rsidRPr="007C6403">
        <w:rPr>
          <w:rFonts w:eastAsia="Calibri"/>
          <w:lang w:val="en-US"/>
        </w:rPr>
        <w:t>11 referred</w:t>
      </w:r>
      <w:r w:rsidR="000553B8" w:rsidRPr="007C6403">
        <w:rPr>
          <w:rFonts w:eastAsia="Calibri"/>
          <w:lang w:val="en-US"/>
        </w:rPr>
        <w:t xml:space="preserve"> to category </w:t>
      </w:r>
      <w:r w:rsidR="00BE5267" w:rsidRPr="007C6403">
        <w:rPr>
          <w:rFonts w:eastAsia="Calibri"/>
          <w:lang w:val="en-US"/>
        </w:rPr>
        <w:t>2 cent</w:t>
      </w:r>
      <w:r w:rsidR="000553B8" w:rsidRPr="007C6403">
        <w:rPr>
          <w:rFonts w:eastAsia="Calibri"/>
          <w:lang w:val="en-US"/>
        </w:rPr>
        <w:t>r</w:t>
      </w:r>
      <w:r w:rsidR="00B91850" w:rsidRPr="007C6403">
        <w:rPr>
          <w:rFonts w:eastAsia="Calibri"/>
          <w:lang w:val="en-US"/>
        </w:rPr>
        <w:t>e</w:t>
      </w:r>
      <w:r w:rsidR="000553B8" w:rsidRPr="007C6403">
        <w:rPr>
          <w:rFonts w:eastAsia="Calibri"/>
          <w:lang w:val="en-US"/>
        </w:rPr>
        <w:t>s work</w:t>
      </w:r>
      <w:r w:rsidR="00BE5267" w:rsidRPr="007C6403">
        <w:rPr>
          <w:rFonts w:eastAsia="Calibri"/>
          <w:lang w:val="en-US"/>
        </w:rPr>
        <w:t>ing</w:t>
      </w:r>
      <w:r w:rsidR="000553B8" w:rsidRPr="007C6403">
        <w:rPr>
          <w:rFonts w:eastAsia="Calibri"/>
          <w:lang w:val="en-US"/>
        </w:rPr>
        <w:t xml:space="preserve"> on </w:t>
      </w:r>
      <w:r w:rsidR="00B91850" w:rsidRPr="007C6403">
        <w:rPr>
          <w:rFonts w:eastAsia="Calibri"/>
          <w:lang w:val="en-US"/>
        </w:rPr>
        <w:t>ICH</w:t>
      </w:r>
      <w:r w:rsidR="000553B8" w:rsidRPr="007C6403">
        <w:rPr>
          <w:rFonts w:eastAsia="Calibri"/>
          <w:lang w:val="en-US"/>
        </w:rPr>
        <w:t xml:space="preserve"> at UNESCO. </w:t>
      </w:r>
      <w:r w:rsidR="00BE5267" w:rsidRPr="007C6403">
        <w:rPr>
          <w:rFonts w:eastAsia="Calibri"/>
          <w:lang w:val="en-US"/>
        </w:rPr>
        <w:t xml:space="preserve">With regard </w:t>
      </w:r>
      <w:r w:rsidR="00DF244A" w:rsidRPr="007C6403">
        <w:rPr>
          <w:rFonts w:eastAsia="Calibri"/>
          <w:lang w:val="en-US"/>
        </w:rPr>
        <w:t>to</w:t>
      </w:r>
      <w:r w:rsidR="000553B8" w:rsidRPr="007C6403">
        <w:rPr>
          <w:rFonts w:eastAsia="Calibri"/>
          <w:lang w:val="en-US"/>
        </w:rPr>
        <w:t xml:space="preserve"> paragraph </w:t>
      </w:r>
      <w:r w:rsidR="00BE5267" w:rsidRPr="007C6403">
        <w:rPr>
          <w:rFonts w:eastAsia="Calibri"/>
          <w:lang w:val="en-US"/>
        </w:rPr>
        <w:t>12</w:t>
      </w:r>
      <w:r w:rsidR="000553B8" w:rsidRPr="007C6403">
        <w:rPr>
          <w:rFonts w:eastAsia="Calibri"/>
          <w:lang w:val="en-US"/>
        </w:rPr>
        <w:t xml:space="preserve">, UNESCO </w:t>
      </w:r>
      <w:r w:rsidR="00BE5267" w:rsidRPr="007C6403">
        <w:rPr>
          <w:rFonts w:eastAsia="Calibri"/>
          <w:lang w:val="en-US"/>
        </w:rPr>
        <w:t xml:space="preserve">also had </w:t>
      </w:r>
      <w:r w:rsidR="000553B8" w:rsidRPr="007C6403">
        <w:rPr>
          <w:rFonts w:eastAsia="Calibri"/>
          <w:lang w:val="en-US"/>
        </w:rPr>
        <w:t>a program</w:t>
      </w:r>
      <w:r w:rsidR="00BE5267" w:rsidRPr="007C6403">
        <w:rPr>
          <w:rFonts w:eastAsia="Calibri"/>
          <w:lang w:val="en-US"/>
        </w:rPr>
        <w:t>me</w:t>
      </w:r>
      <w:r w:rsidR="000553B8" w:rsidRPr="007C6403">
        <w:rPr>
          <w:rFonts w:eastAsia="Calibri"/>
          <w:lang w:val="en-US"/>
        </w:rPr>
        <w:t xml:space="preserve"> </w:t>
      </w:r>
      <w:r w:rsidR="00BE5267" w:rsidRPr="007C6403">
        <w:rPr>
          <w:rFonts w:eastAsia="Calibri"/>
          <w:lang w:val="en-US"/>
        </w:rPr>
        <w:t>of ‘UNESCO Chairs and UNITWIN Network</w:t>
      </w:r>
      <w:r w:rsidR="00E5543E" w:rsidRPr="007C6403">
        <w:rPr>
          <w:rFonts w:eastAsia="Calibri"/>
          <w:lang w:val="en-US"/>
        </w:rPr>
        <w:t>s</w:t>
      </w:r>
      <w:r w:rsidR="00BE5267" w:rsidRPr="007C6403">
        <w:rPr>
          <w:rFonts w:eastAsia="Calibri"/>
          <w:lang w:val="en-US"/>
        </w:rPr>
        <w:t>’, which should be taken together under a single name.</w:t>
      </w:r>
    </w:p>
    <w:p w14:paraId="61F4F887" w14:textId="14D3CD23"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Austria</w:t>
      </w:r>
      <w:r w:rsidRPr="007C6403">
        <w:rPr>
          <w:rFonts w:eastAsia="Calibri"/>
          <w:b/>
          <w:lang w:val="en-US"/>
        </w:rPr>
        <w:t xml:space="preserve"> </w:t>
      </w:r>
      <w:r w:rsidR="00E642B5" w:rsidRPr="007C6403">
        <w:rPr>
          <w:rFonts w:eastAsia="Calibri"/>
          <w:lang w:val="en-US"/>
        </w:rPr>
        <w:t>agree</w:t>
      </w:r>
      <w:r w:rsidR="00BE5267" w:rsidRPr="007C6403">
        <w:rPr>
          <w:rFonts w:eastAsia="Calibri"/>
          <w:lang w:val="en-US"/>
        </w:rPr>
        <w:t>d</w:t>
      </w:r>
      <w:r w:rsidR="00E642B5" w:rsidRPr="007C6403">
        <w:rPr>
          <w:rFonts w:eastAsia="Calibri"/>
          <w:lang w:val="en-US"/>
        </w:rPr>
        <w:t xml:space="preserve"> with Turkey that </w:t>
      </w:r>
      <w:r w:rsidR="00E75277" w:rsidRPr="007C6403">
        <w:rPr>
          <w:rFonts w:eastAsia="Calibri"/>
          <w:lang w:val="en-US"/>
        </w:rPr>
        <w:t>UNESCO-related</w:t>
      </w:r>
      <w:r w:rsidR="00DF244A" w:rsidRPr="007C6403">
        <w:rPr>
          <w:rFonts w:eastAsia="Calibri"/>
          <w:lang w:val="en-US"/>
        </w:rPr>
        <w:t xml:space="preserve"> institutions covered</w:t>
      </w:r>
      <w:r w:rsidR="00E642B5" w:rsidRPr="007C6403">
        <w:rPr>
          <w:rFonts w:eastAsia="Calibri"/>
          <w:lang w:val="en-US"/>
        </w:rPr>
        <w:t xml:space="preserve"> National Commissions for UNESCO</w:t>
      </w:r>
      <w:r w:rsidR="00DF244A" w:rsidRPr="007C6403">
        <w:rPr>
          <w:rFonts w:eastAsia="Calibri"/>
          <w:lang w:val="en-US"/>
        </w:rPr>
        <w:t>.</w:t>
      </w:r>
      <w:r w:rsidR="00E642B5" w:rsidRPr="007C6403">
        <w:rPr>
          <w:rFonts w:eastAsia="Calibri"/>
          <w:lang w:val="en-US"/>
        </w:rPr>
        <w:t xml:space="preserve"> </w:t>
      </w:r>
      <w:r w:rsidR="00DF244A" w:rsidRPr="007C6403">
        <w:rPr>
          <w:rFonts w:eastAsia="Calibri"/>
          <w:lang w:val="en-US"/>
        </w:rPr>
        <w:t xml:space="preserve">However, </w:t>
      </w:r>
      <w:r w:rsidR="00BE5267" w:rsidRPr="007C6403">
        <w:rPr>
          <w:rFonts w:eastAsia="Calibri"/>
          <w:lang w:val="en-US"/>
        </w:rPr>
        <w:t xml:space="preserve">other entities, particularly civil society and </w:t>
      </w:r>
      <w:r w:rsidR="00E642B5" w:rsidRPr="007C6403">
        <w:rPr>
          <w:rFonts w:eastAsia="Calibri"/>
          <w:lang w:val="en-US"/>
        </w:rPr>
        <w:t>educational institutions</w:t>
      </w:r>
      <w:r w:rsidR="00BE5267" w:rsidRPr="007C6403">
        <w:rPr>
          <w:rFonts w:eastAsia="Calibri"/>
          <w:lang w:val="en-US"/>
        </w:rPr>
        <w:t>,</w:t>
      </w:r>
      <w:r w:rsidR="00E642B5" w:rsidRPr="007C6403">
        <w:rPr>
          <w:rFonts w:eastAsia="Calibri"/>
          <w:lang w:val="en-US"/>
        </w:rPr>
        <w:t xml:space="preserve"> should be kept</w:t>
      </w:r>
      <w:r w:rsidR="00BE5267" w:rsidRPr="007C6403">
        <w:rPr>
          <w:rFonts w:eastAsia="Calibri"/>
          <w:lang w:val="en-US"/>
        </w:rPr>
        <w:t xml:space="preserve"> separately</w:t>
      </w:r>
      <w:r w:rsidR="00E642B5" w:rsidRPr="007C6403">
        <w:rPr>
          <w:rFonts w:eastAsia="Calibri"/>
          <w:lang w:val="en-US"/>
        </w:rPr>
        <w:t xml:space="preserve">. </w:t>
      </w:r>
      <w:r w:rsidR="00BE5267" w:rsidRPr="007C6403">
        <w:rPr>
          <w:rFonts w:eastAsia="Calibri"/>
          <w:lang w:val="en-US"/>
        </w:rPr>
        <w:t>Thus, ‘</w:t>
      </w:r>
      <w:r w:rsidR="00E75277" w:rsidRPr="007C6403">
        <w:rPr>
          <w:rFonts w:eastAsia="Calibri"/>
          <w:lang w:val="en-US"/>
        </w:rPr>
        <w:t>UNESCO-related</w:t>
      </w:r>
      <w:r w:rsidR="00E642B5" w:rsidRPr="007C6403">
        <w:rPr>
          <w:rFonts w:eastAsia="Calibri"/>
          <w:lang w:val="en-US"/>
        </w:rPr>
        <w:t xml:space="preserve"> institutions</w:t>
      </w:r>
      <w:r w:rsidR="00BE5267" w:rsidRPr="007C6403">
        <w:rPr>
          <w:rFonts w:eastAsia="Calibri"/>
          <w:lang w:val="en-US"/>
        </w:rPr>
        <w:t>’</w:t>
      </w:r>
      <w:r w:rsidR="00E642B5" w:rsidRPr="007C6403">
        <w:rPr>
          <w:rFonts w:eastAsia="Calibri"/>
          <w:lang w:val="en-US"/>
        </w:rPr>
        <w:t xml:space="preserve"> should not </w:t>
      </w:r>
      <w:r w:rsidR="00BE5267" w:rsidRPr="007C6403">
        <w:rPr>
          <w:rFonts w:eastAsia="Calibri"/>
          <w:lang w:val="en-US"/>
        </w:rPr>
        <w:t>encompass all the entities.</w:t>
      </w:r>
    </w:p>
    <w:p w14:paraId="1927183B" w14:textId="2AA6D04F"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Chairperson</w:t>
      </w:r>
      <w:r w:rsidRPr="007C6403">
        <w:rPr>
          <w:rFonts w:eastAsia="Calibri"/>
          <w:b/>
          <w:lang w:val="en-US"/>
        </w:rPr>
        <w:t xml:space="preserve"> </w:t>
      </w:r>
      <w:r w:rsidR="00BE5267" w:rsidRPr="007C6403">
        <w:rPr>
          <w:rFonts w:eastAsia="Calibri"/>
          <w:lang w:val="en-US"/>
        </w:rPr>
        <w:t>solicited help from</w:t>
      </w:r>
      <w:r w:rsidR="00BE5267" w:rsidRPr="007C6403">
        <w:rPr>
          <w:rFonts w:eastAsia="Calibri"/>
          <w:b/>
          <w:lang w:val="en-US"/>
        </w:rPr>
        <w:t xml:space="preserve"> </w:t>
      </w:r>
      <w:r w:rsidR="00BE5267" w:rsidRPr="007C6403">
        <w:rPr>
          <w:rFonts w:eastAsia="Calibri"/>
          <w:lang w:val="en-US"/>
        </w:rPr>
        <w:t xml:space="preserve">Austria to </w:t>
      </w:r>
      <w:r w:rsidR="00E642B5" w:rsidRPr="007C6403">
        <w:rPr>
          <w:rFonts w:eastAsia="Calibri"/>
          <w:lang w:val="en-US"/>
        </w:rPr>
        <w:t xml:space="preserve">rewrite </w:t>
      </w:r>
      <w:r w:rsidR="00BE5267" w:rsidRPr="007C6403">
        <w:rPr>
          <w:rFonts w:eastAsia="Calibri"/>
          <w:lang w:val="en-US"/>
        </w:rPr>
        <w:t>the amendment.</w:t>
      </w:r>
    </w:p>
    <w:p w14:paraId="7F4A3625" w14:textId="1462371B" w:rsidR="00267109" w:rsidRPr="007C6403" w:rsidRDefault="004F5DE2">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From the remarks, t</w:t>
      </w:r>
      <w:r w:rsidR="00267109" w:rsidRPr="007C6403">
        <w:rPr>
          <w:rFonts w:eastAsia="Calibri"/>
          <w:lang w:val="en-US"/>
        </w:rPr>
        <w:t xml:space="preserve">he </w:t>
      </w:r>
      <w:r w:rsidR="00E642B5" w:rsidRPr="007C6403">
        <w:rPr>
          <w:rFonts w:eastAsia="Calibri"/>
          <w:b/>
          <w:lang w:val="en-US"/>
        </w:rPr>
        <w:t>Secretary</w:t>
      </w:r>
      <w:r w:rsidR="00267109" w:rsidRPr="007C6403">
        <w:rPr>
          <w:rFonts w:eastAsia="Calibri"/>
          <w:b/>
          <w:lang w:val="en-US"/>
        </w:rPr>
        <w:t xml:space="preserve"> </w:t>
      </w:r>
      <w:r w:rsidRPr="007C6403">
        <w:rPr>
          <w:rFonts w:eastAsia="Calibri"/>
          <w:lang w:val="en-US"/>
        </w:rPr>
        <w:t xml:space="preserve">understood that </w:t>
      </w:r>
      <w:r w:rsidR="00E642B5" w:rsidRPr="007C6403">
        <w:rPr>
          <w:rFonts w:eastAsia="Calibri"/>
          <w:lang w:val="en-US"/>
        </w:rPr>
        <w:t xml:space="preserve">the </w:t>
      </w:r>
      <w:r w:rsidRPr="007C6403">
        <w:rPr>
          <w:rFonts w:eastAsia="Calibri"/>
          <w:lang w:val="en-US"/>
        </w:rPr>
        <w:t xml:space="preserve">UNESCO </w:t>
      </w:r>
      <w:r w:rsidR="00E642B5" w:rsidRPr="007C6403">
        <w:rPr>
          <w:rFonts w:eastAsia="Calibri"/>
          <w:lang w:val="en-US"/>
        </w:rPr>
        <w:t xml:space="preserve">Chairs and the UNITWIN Network </w:t>
      </w:r>
      <w:r w:rsidR="00DF112F" w:rsidRPr="007C6403">
        <w:rPr>
          <w:rFonts w:eastAsia="Calibri"/>
          <w:lang w:val="en-US"/>
        </w:rPr>
        <w:t xml:space="preserve">constituted </w:t>
      </w:r>
      <w:r w:rsidR="00E642B5" w:rsidRPr="007C6403">
        <w:rPr>
          <w:rFonts w:eastAsia="Calibri"/>
          <w:lang w:val="en-US"/>
        </w:rPr>
        <w:t xml:space="preserve">a programme rather than an institution. However, </w:t>
      </w:r>
      <w:r w:rsidRPr="007C6403">
        <w:rPr>
          <w:rFonts w:eastAsia="Calibri"/>
          <w:lang w:val="en-US"/>
        </w:rPr>
        <w:t xml:space="preserve">there were also </w:t>
      </w:r>
      <w:r w:rsidR="00E642B5" w:rsidRPr="007C6403">
        <w:rPr>
          <w:rFonts w:eastAsia="Calibri"/>
          <w:lang w:val="en-US"/>
        </w:rPr>
        <w:t xml:space="preserve">institutions such as </w:t>
      </w:r>
      <w:r w:rsidRPr="007C6403">
        <w:rPr>
          <w:rFonts w:eastAsia="Calibri"/>
          <w:lang w:val="en-US"/>
        </w:rPr>
        <w:t xml:space="preserve">the National Commissions and </w:t>
      </w:r>
      <w:r w:rsidR="00E642B5" w:rsidRPr="007C6403">
        <w:rPr>
          <w:rFonts w:eastAsia="Calibri"/>
          <w:lang w:val="en-US"/>
        </w:rPr>
        <w:t xml:space="preserve">category 2 centres. The </w:t>
      </w:r>
      <w:r w:rsidRPr="007C6403">
        <w:rPr>
          <w:rFonts w:eastAsia="Calibri"/>
          <w:lang w:val="en-US"/>
        </w:rPr>
        <w:t>proposal by the Republic of Korea</w:t>
      </w:r>
      <w:r w:rsidR="00E642B5" w:rsidRPr="007C6403">
        <w:rPr>
          <w:rFonts w:eastAsia="Calibri"/>
          <w:lang w:val="en-US"/>
        </w:rPr>
        <w:t xml:space="preserve"> </w:t>
      </w:r>
      <w:r w:rsidRPr="007C6403">
        <w:rPr>
          <w:rFonts w:eastAsia="Calibri"/>
          <w:lang w:val="en-US"/>
        </w:rPr>
        <w:t xml:space="preserve">was </w:t>
      </w:r>
      <w:r w:rsidR="00E642B5" w:rsidRPr="007C6403">
        <w:rPr>
          <w:rFonts w:eastAsia="Calibri"/>
          <w:lang w:val="en-US"/>
        </w:rPr>
        <w:t xml:space="preserve">to group these </w:t>
      </w:r>
      <w:r w:rsidRPr="007C6403">
        <w:rPr>
          <w:rFonts w:eastAsia="Calibri"/>
          <w:lang w:val="en-US"/>
        </w:rPr>
        <w:t>entities under UNESCO</w:t>
      </w:r>
      <w:r w:rsidR="00DF112F" w:rsidRPr="007C6403">
        <w:rPr>
          <w:rFonts w:eastAsia="Calibri"/>
          <w:lang w:val="en-US"/>
        </w:rPr>
        <w:t>-</w:t>
      </w:r>
      <w:r w:rsidRPr="007C6403">
        <w:rPr>
          <w:rFonts w:eastAsia="Calibri"/>
          <w:lang w:val="en-US"/>
        </w:rPr>
        <w:t xml:space="preserve">affiliated or </w:t>
      </w:r>
      <w:r w:rsidR="00E75277" w:rsidRPr="007C6403">
        <w:rPr>
          <w:rFonts w:eastAsia="Calibri"/>
          <w:lang w:val="en-US"/>
        </w:rPr>
        <w:t>UNESCO-related</w:t>
      </w:r>
      <w:r w:rsidR="00E642B5" w:rsidRPr="007C6403">
        <w:rPr>
          <w:rFonts w:eastAsia="Calibri"/>
          <w:lang w:val="en-US"/>
        </w:rPr>
        <w:t xml:space="preserve"> institutions</w:t>
      </w:r>
      <w:r w:rsidRPr="007C6403">
        <w:rPr>
          <w:rFonts w:eastAsia="Calibri"/>
          <w:lang w:val="en-US"/>
        </w:rPr>
        <w:t xml:space="preserve">, while </w:t>
      </w:r>
      <w:r w:rsidR="00E642B5" w:rsidRPr="007C6403">
        <w:rPr>
          <w:rFonts w:eastAsia="Calibri"/>
          <w:lang w:val="en-US"/>
        </w:rPr>
        <w:t xml:space="preserve">Austria </w:t>
      </w:r>
      <w:r w:rsidRPr="007C6403">
        <w:rPr>
          <w:rFonts w:eastAsia="Calibri"/>
          <w:lang w:val="en-US"/>
        </w:rPr>
        <w:t xml:space="preserve">wished to maintain </w:t>
      </w:r>
      <w:r w:rsidR="00E642B5" w:rsidRPr="007C6403">
        <w:rPr>
          <w:rFonts w:eastAsia="Calibri"/>
          <w:lang w:val="en-US"/>
        </w:rPr>
        <w:t xml:space="preserve">educational institutions, civil society and others, which may or may not be UNESCO institutions. </w:t>
      </w:r>
      <w:r w:rsidR="00E5543E" w:rsidRPr="007C6403">
        <w:rPr>
          <w:rFonts w:eastAsia="Calibri"/>
          <w:lang w:val="en-US"/>
        </w:rPr>
        <w:t xml:space="preserve">The Secretary suggested that the </w:t>
      </w:r>
      <w:r w:rsidR="00E642B5" w:rsidRPr="007C6403">
        <w:rPr>
          <w:rFonts w:eastAsia="Calibri"/>
          <w:lang w:val="en-US"/>
        </w:rPr>
        <w:t xml:space="preserve">solution might be to recognize the specific programmes of UNESCO Chairs and </w:t>
      </w:r>
      <w:r w:rsidR="00DF112F" w:rsidRPr="007C6403">
        <w:rPr>
          <w:rFonts w:eastAsia="Calibri"/>
          <w:lang w:val="en-US"/>
        </w:rPr>
        <w:t xml:space="preserve">the </w:t>
      </w:r>
      <w:r w:rsidR="00E642B5" w:rsidRPr="007C6403">
        <w:rPr>
          <w:rFonts w:eastAsia="Calibri"/>
          <w:lang w:val="en-US"/>
        </w:rPr>
        <w:t>UNITWIN Networ</w:t>
      </w:r>
      <w:r w:rsidR="00E5543E" w:rsidRPr="007C6403">
        <w:rPr>
          <w:rFonts w:eastAsia="Calibri"/>
          <w:lang w:val="en-US"/>
        </w:rPr>
        <w:t>k,</w:t>
      </w:r>
      <w:r w:rsidR="00E642B5" w:rsidRPr="007C6403">
        <w:rPr>
          <w:rFonts w:eastAsia="Calibri"/>
          <w:lang w:val="en-US"/>
        </w:rPr>
        <w:t xml:space="preserve"> which are programmes and not institutions, </w:t>
      </w:r>
      <w:r w:rsidR="00E5543E" w:rsidRPr="007C6403">
        <w:rPr>
          <w:rFonts w:eastAsia="Calibri"/>
          <w:lang w:val="en-US"/>
        </w:rPr>
        <w:t xml:space="preserve">and reference all </w:t>
      </w:r>
      <w:r w:rsidR="00E75277" w:rsidRPr="007C6403">
        <w:rPr>
          <w:rFonts w:eastAsia="Calibri"/>
          <w:lang w:val="en-US"/>
        </w:rPr>
        <w:t>UNESCO-related</w:t>
      </w:r>
      <w:r w:rsidR="00E642B5" w:rsidRPr="007C6403">
        <w:rPr>
          <w:rFonts w:eastAsia="Calibri"/>
          <w:lang w:val="en-US"/>
        </w:rPr>
        <w:t xml:space="preserve"> institutions</w:t>
      </w:r>
      <w:r w:rsidR="00E5543E" w:rsidRPr="007C6403">
        <w:rPr>
          <w:rFonts w:eastAsia="Calibri"/>
          <w:lang w:val="en-US"/>
        </w:rPr>
        <w:t>,</w:t>
      </w:r>
      <w:r w:rsidR="00E642B5" w:rsidRPr="007C6403">
        <w:rPr>
          <w:rFonts w:eastAsia="Calibri"/>
          <w:lang w:val="en-US"/>
        </w:rPr>
        <w:t xml:space="preserve"> as well as educational institu</w:t>
      </w:r>
      <w:r w:rsidR="00E5543E" w:rsidRPr="007C6403">
        <w:rPr>
          <w:rFonts w:eastAsia="Calibri"/>
          <w:lang w:val="en-US"/>
        </w:rPr>
        <w:t xml:space="preserve">tions, civil society and others, which </w:t>
      </w:r>
      <w:r w:rsidR="00E642B5" w:rsidRPr="007C6403">
        <w:rPr>
          <w:rFonts w:eastAsia="Calibri"/>
          <w:lang w:val="en-US"/>
        </w:rPr>
        <w:t xml:space="preserve">are non-UNESCO programmes or institutions. </w:t>
      </w:r>
      <w:r w:rsidR="00DF244A" w:rsidRPr="007C6403">
        <w:rPr>
          <w:rFonts w:eastAsia="Calibri"/>
          <w:lang w:val="en-US"/>
        </w:rPr>
        <w:t>The amendment proposed could thus read, ‘</w:t>
      </w:r>
      <w:r w:rsidR="00E642B5" w:rsidRPr="007C6403">
        <w:rPr>
          <w:rFonts w:eastAsia="Calibri"/>
          <w:lang w:val="en-US"/>
        </w:rPr>
        <w:t>Further invites the Secretariat to expand the outreach and visibility of its activities by consolidating networks and partnerships, such as cooperation with UNESCO Chairs a</w:t>
      </w:r>
      <w:r w:rsidR="00E5543E" w:rsidRPr="007C6403">
        <w:rPr>
          <w:rFonts w:eastAsia="Calibri"/>
          <w:lang w:val="en-US"/>
        </w:rPr>
        <w:t xml:space="preserve">nd the UNITWIN Networks, </w:t>
      </w:r>
      <w:r w:rsidR="00E75277" w:rsidRPr="007C6403">
        <w:rPr>
          <w:rFonts w:eastAsia="Calibri"/>
          <w:lang w:val="en-US"/>
        </w:rPr>
        <w:t>UNESCO-related</w:t>
      </w:r>
      <w:r w:rsidR="00E642B5" w:rsidRPr="007C6403">
        <w:rPr>
          <w:rFonts w:eastAsia="Calibri"/>
          <w:lang w:val="en-US"/>
        </w:rPr>
        <w:t xml:space="preserve"> institutions, educational institu</w:t>
      </w:r>
      <w:r w:rsidR="00DF244A" w:rsidRPr="007C6403">
        <w:rPr>
          <w:rFonts w:eastAsia="Calibri"/>
          <w:lang w:val="en-US"/>
        </w:rPr>
        <w:t>tions, civil society and others’</w:t>
      </w:r>
      <w:r w:rsidR="00E642B5" w:rsidRPr="007C6403">
        <w:rPr>
          <w:rFonts w:eastAsia="Calibri"/>
          <w:lang w:val="en-US"/>
        </w:rPr>
        <w:t>.</w:t>
      </w:r>
    </w:p>
    <w:p w14:paraId="586AB5DE" w14:textId="16E8B245"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Chairperson</w:t>
      </w:r>
      <w:r w:rsidRPr="007C6403">
        <w:rPr>
          <w:rFonts w:eastAsia="Calibri"/>
          <w:b/>
          <w:lang w:val="en-US"/>
        </w:rPr>
        <w:t xml:space="preserve"> </w:t>
      </w:r>
      <w:r w:rsidR="00E5543E" w:rsidRPr="007C6403">
        <w:rPr>
          <w:rFonts w:eastAsia="Calibri"/>
          <w:lang w:val="en-US"/>
        </w:rPr>
        <w:t>suggested</w:t>
      </w:r>
      <w:r w:rsidR="00E5543E" w:rsidRPr="007C6403">
        <w:rPr>
          <w:rFonts w:eastAsia="Calibri"/>
          <w:b/>
          <w:lang w:val="en-US"/>
        </w:rPr>
        <w:t xml:space="preserve"> </w:t>
      </w:r>
      <w:r w:rsidR="00E5543E" w:rsidRPr="007C6403">
        <w:rPr>
          <w:rFonts w:eastAsia="Calibri"/>
          <w:lang w:val="en-US"/>
        </w:rPr>
        <w:t xml:space="preserve">re-arranging the paragraph and </w:t>
      </w:r>
      <w:r w:rsidR="00E642B5" w:rsidRPr="007C6403">
        <w:rPr>
          <w:rFonts w:eastAsia="Calibri"/>
          <w:lang w:val="en-US"/>
        </w:rPr>
        <w:t>ad</w:t>
      </w:r>
      <w:r w:rsidR="00E5543E" w:rsidRPr="007C6403">
        <w:rPr>
          <w:rFonts w:eastAsia="Calibri"/>
          <w:lang w:val="en-US"/>
        </w:rPr>
        <w:t>ding ‘as well as’</w:t>
      </w:r>
      <w:r w:rsidR="00E642B5" w:rsidRPr="007C6403">
        <w:rPr>
          <w:rFonts w:eastAsia="Calibri"/>
          <w:lang w:val="en-US"/>
        </w:rPr>
        <w:t>.</w:t>
      </w:r>
    </w:p>
    <w:p w14:paraId="109326CA" w14:textId="761F72E3"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the </w:t>
      </w:r>
      <w:r w:rsidR="00E642B5" w:rsidRPr="007C6403">
        <w:rPr>
          <w:rFonts w:eastAsia="Calibri"/>
          <w:b/>
          <w:lang w:val="en-US"/>
        </w:rPr>
        <w:t>Republic of Korea</w:t>
      </w:r>
      <w:r w:rsidRPr="007C6403">
        <w:rPr>
          <w:rFonts w:eastAsia="Calibri"/>
          <w:b/>
          <w:lang w:val="en-US"/>
        </w:rPr>
        <w:t xml:space="preserve"> </w:t>
      </w:r>
      <w:r w:rsidR="00E5543E" w:rsidRPr="007C6403">
        <w:rPr>
          <w:rFonts w:eastAsia="Calibri"/>
          <w:lang w:val="en-US"/>
        </w:rPr>
        <w:t>agree</w:t>
      </w:r>
      <w:r w:rsidR="00DF112F" w:rsidRPr="007C6403">
        <w:rPr>
          <w:rFonts w:eastAsia="Calibri"/>
          <w:lang w:val="en-US"/>
        </w:rPr>
        <w:t>d</w:t>
      </w:r>
      <w:r w:rsidR="00E5543E" w:rsidRPr="007C6403">
        <w:rPr>
          <w:rFonts w:eastAsia="Calibri"/>
          <w:lang w:val="en-US"/>
        </w:rPr>
        <w:t xml:space="preserve"> to the formula proposed.</w:t>
      </w:r>
    </w:p>
    <w:p w14:paraId="73DF38B3" w14:textId="2F87617B"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Côte d’Ivoire</w:t>
      </w:r>
      <w:r w:rsidRPr="007C6403">
        <w:rPr>
          <w:rFonts w:eastAsia="Calibri"/>
          <w:b/>
          <w:lang w:val="en-US"/>
        </w:rPr>
        <w:t xml:space="preserve"> </w:t>
      </w:r>
      <w:r w:rsidR="00DF244A" w:rsidRPr="007C6403">
        <w:rPr>
          <w:rFonts w:eastAsia="Calibri"/>
          <w:lang w:val="en-US"/>
        </w:rPr>
        <w:t>proposed, ‘</w:t>
      </w:r>
      <w:r w:rsidR="00E5543E" w:rsidRPr="007C6403">
        <w:rPr>
          <w:rFonts w:eastAsia="Calibri"/>
          <w:lang w:val="en-US"/>
        </w:rPr>
        <w:t>Further invites the Secretariat to expand the outreach and visibility of its activities by consolidating networks and institutions affiliated with UNESCO, educational</w:t>
      </w:r>
      <w:r w:rsidR="00DF244A" w:rsidRPr="007C6403">
        <w:rPr>
          <w:rFonts w:eastAsia="Calibri"/>
          <w:lang w:val="en-US"/>
        </w:rPr>
        <w:t xml:space="preserve"> institutions and civil society’</w:t>
      </w:r>
      <w:r w:rsidR="00E5543E" w:rsidRPr="007C6403">
        <w:rPr>
          <w:rFonts w:eastAsia="Calibri"/>
          <w:lang w:val="en-US"/>
        </w:rPr>
        <w:t xml:space="preserve">. In this way, </w:t>
      </w:r>
      <w:r w:rsidR="00DF244A" w:rsidRPr="007C6403">
        <w:rPr>
          <w:rFonts w:eastAsia="Calibri"/>
          <w:lang w:val="en-US"/>
        </w:rPr>
        <w:t>it would regroup</w:t>
      </w:r>
      <w:r w:rsidR="00E5543E" w:rsidRPr="007C6403">
        <w:rPr>
          <w:rFonts w:eastAsia="Calibri"/>
          <w:lang w:val="en-US"/>
        </w:rPr>
        <w:t xml:space="preserve"> all the </w:t>
      </w:r>
      <w:r w:rsidR="00E75277" w:rsidRPr="007C6403">
        <w:rPr>
          <w:rFonts w:eastAsia="Calibri"/>
          <w:lang w:val="en-US"/>
        </w:rPr>
        <w:t>UNESCO-related</w:t>
      </w:r>
      <w:r w:rsidR="00E5543E" w:rsidRPr="007C6403">
        <w:rPr>
          <w:rFonts w:eastAsia="Calibri"/>
          <w:lang w:val="en-US"/>
        </w:rPr>
        <w:t xml:space="preserve"> institutions.</w:t>
      </w:r>
    </w:p>
    <w:p w14:paraId="316FA447" w14:textId="7708434A"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delegation of </w:t>
      </w:r>
      <w:r w:rsidR="00E642B5" w:rsidRPr="007C6403">
        <w:rPr>
          <w:rFonts w:eastAsia="Calibri"/>
          <w:b/>
          <w:lang w:val="en-US"/>
        </w:rPr>
        <w:t>Cuba</w:t>
      </w:r>
      <w:r w:rsidRPr="007C6403">
        <w:rPr>
          <w:rFonts w:eastAsia="Calibri"/>
          <w:b/>
          <w:lang w:val="en-US"/>
        </w:rPr>
        <w:t xml:space="preserve"> </w:t>
      </w:r>
      <w:r w:rsidR="00880BE6" w:rsidRPr="007C6403">
        <w:rPr>
          <w:rFonts w:eastAsia="Calibri"/>
          <w:lang w:val="en-US"/>
        </w:rPr>
        <w:t>understood</w:t>
      </w:r>
      <w:r w:rsidR="00E642B5" w:rsidRPr="007C6403">
        <w:rPr>
          <w:rFonts w:eastAsia="Calibri"/>
          <w:lang w:val="en-US"/>
        </w:rPr>
        <w:t xml:space="preserve"> the concerns of the delegations that </w:t>
      </w:r>
      <w:r w:rsidR="00880BE6" w:rsidRPr="007C6403">
        <w:rPr>
          <w:rFonts w:eastAsia="Calibri"/>
          <w:lang w:val="en-US"/>
        </w:rPr>
        <w:t xml:space="preserve">wished to </w:t>
      </w:r>
      <w:r w:rsidR="00E642B5" w:rsidRPr="007C6403">
        <w:rPr>
          <w:rFonts w:eastAsia="Calibri"/>
          <w:lang w:val="en-US"/>
        </w:rPr>
        <w:t>have UNESCO Chairs singled out as well as UNITWIN Ne</w:t>
      </w:r>
      <w:r w:rsidR="00DF244A" w:rsidRPr="007C6403">
        <w:rPr>
          <w:rFonts w:eastAsia="Calibri"/>
          <w:lang w:val="en-US"/>
        </w:rPr>
        <w:t>tworks. In the framework of the</w:t>
      </w:r>
      <w:r w:rsidR="00E642B5" w:rsidRPr="007C6403">
        <w:rPr>
          <w:rFonts w:eastAsia="Calibri"/>
          <w:lang w:val="en-US"/>
        </w:rPr>
        <w:t xml:space="preserve"> Convention</w:t>
      </w:r>
      <w:r w:rsidR="00880BE6" w:rsidRPr="007C6403">
        <w:rPr>
          <w:rFonts w:eastAsia="Calibri"/>
          <w:lang w:val="en-US"/>
        </w:rPr>
        <w:t xml:space="preserve">, UNESCO </w:t>
      </w:r>
      <w:r w:rsidR="00E642B5" w:rsidRPr="007C6403">
        <w:rPr>
          <w:rFonts w:eastAsia="Calibri"/>
          <w:lang w:val="en-US"/>
        </w:rPr>
        <w:t xml:space="preserve">Chairs </w:t>
      </w:r>
      <w:r w:rsidR="00880BE6" w:rsidRPr="007C6403">
        <w:rPr>
          <w:rFonts w:eastAsia="Calibri"/>
          <w:lang w:val="en-US"/>
        </w:rPr>
        <w:t xml:space="preserve">were </w:t>
      </w:r>
      <w:r w:rsidR="00DF244A" w:rsidRPr="007C6403">
        <w:rPr>
          <w:rFonts w:eastAsia="Calibri"/>
          <w:lang w:val="en-US"/>
        </w:rPr>
        <w:t xml:space="preserve">indeed </w:t>
      </w:r>
      <w:r w:rsidR="00E642B5" w:rsidRPr="007C6403">
        <w:rPr>
          <w:rFonts w:eastAsia="Calibri"/>
          <w:lang w:val="en-US"/>
        </w:rPr>
        <w:t>work</w:t>
      </w:r>
      <w:r w:rsidR="00880BE6" w:rsidRPr="007C6403">
        <w:rPr>
          <w:rFonts w:eastAsia="Calibri"/>
          <w:lang w:val="en-US"/>
        </w:rPr>
        <w:t>ing</w:t>
      </w:r>
      <w:r w:rsidR="00E642B5" w:rsidRPr="007C6403">
        <w:rPr>
          <w:rFonts w:eastAsia="Calibri"/>
          <w:lang w:val="en-US"/>
        </w:rPr>
        <w:t xml:space="preserve"> on </w:t>
      </w:r>
      <w:r w:rsidR="00DF112F" w:rsidRPr="007C6403">
        <w:rPr>
          <w:rFonts w:eastAsia="Calibri"/>
          <w:lang w:val="en-US"/>
        </w:rPr>
        <w:t>ICH</w:t>
      </w:r>
      <w:r w:rsidR="00880BE6" w:rsidRPr="007C6403">
        <w:rPr>
          <w:rFonts w:eastAsia="Calibri"/>
          <w:lang w:val="en-US"/>
        </w:rPr>
        <w:t xml:space="preserve">, in Latin America </w:t>
      </w:r>
      <w:r w:rsidR="00E642B5" w:rsidRPr="007C6403">
        <w:rPr>
          <w:rFonts w:eastAsia="Calibri"/>
          <w:lang w:val="en-US"/>
        </w:rPr>
        <w:t xml:space="preserve">for example. </w:t>
      </w:r>
      <w:r w:rsidR="00880BE6" w:rsidRPr="007C6403">
        <w:rPr>
          <w:rFonts w:eastAsia="Calibri"/>
          <w:lang w:val="en-US"/>
        </w:rPr>
        <w:t xml:space="preserve">Moreover, it was noted that paragraph 12 </w:t>
      </w:r>
      <w:r w:rsidR="00E642B5" w:rsidRPr="007C6403">
        <w:rPr>
          <w:rFonts w:eastAsia="Calibri"/>
          <w:lang w:val="en-US"/>
        </w:rPr>
        <w:t>underline</w:t>
      </w:r>
      <w:r w:rsidR="00880BE6" w:rsidRPr="007C6403">
        <w:rPr>
          <w:rFonts w:eastAsia="Calibri"/>
          <w:lang w:val="en-US"/>
        </w:rPr>
        <w:t>d</w:t>
      </w:r>
      <w:r w:rsidR="00E642B5" w:rsidRPr="007C6403">
        <w:rPr>
          <w:rFonts w:eastAsia="Calibri"/>
          <w:lang w:val="en-US"/>
        </w:rPr>
        <w:t xml:space="preserve"> networks and civil society</w:t>
      </w:r>
      <w:r w:rsidR="00880BE6" w:rsidRPr="007C6403">
        <w:rPr>
          <w:rFonts w:eastAsia="Calibri"/>
          <w:lang w:val="en-US"/>
        </w:rPr>
        <w:t>, as well as National Commissions</w:t>
      </w:r>
      <w:r w:rsidR="00E642B5" w:rsidRPr="007C6403">
        <w:rPr>
          <w:rFonts w:eastAsia="Calibri"/>
          <w:lang w:val="en-US"/>
        </w:rPr>
        <w:t xml:space="preserve"> </w:t>
      </w:r>
      <w:r w:rsidR="00880BE6" w:rsidRPr="007C6403">
        <w:rPr>
          <w:rFonts w:eastAsia="Calibri"/>
          <w:lang w:val="en-US"/>
        </w:rPr>
        <w:t xml:space="preserve">and </w:t>
      </w:r>
      <w:r w:rsidR="00E75277" w:rsidRPr="007C6403">
        <w:rPr>
          <w:rFonts w:eastAsia="Calibri"/>
          <w:lang w:val="en-US"/>
        </w:rPr>
        <w:t>UNESCO-related</w:t>
      </w:r>
      <w:r w:rsidR="00E642B5" w:rsidRPr="007C6403">
        <w:rPr>
          <w:rFonts w:eastAsia="Calibri"/>
          <w:lang w:val="en-US"/>
        </w:rPr>
        <w:t xml:space="preserve"> institutions</w:t>
      </w:r>
      <w:r w:rsidR="00880BE6" w:rsidRPr="007C6403">
        <w:rPr>
          <w:rFonts w:eastAsia="Calibri"/>
          <w:lang w:val="en-US"/>
        </w:rPr>
        <w:t xml:space="preserve">, which </w:t>
      </w:r>
      <w:r w:rsidR="00E642B5" w:rsidRPr="007C6403">
        <w:rPr>
          <w:rFonts w:eastAsia="Calibri"/>
          <w:lang w:val="en-US"/>
        </w:rPr>
        <w:t xml:space="preserve">were </w:t>
      </w:r>
      <w:r w:rsidR="00880BE6" w:rsidRPr="007C6403">
        <w:rPr>
          <w:rFonts w:eastAsia="Calibri"/>
          <w:lang w:val="en-US"/>
        </w:rPr>
        <w:t xml:space="preserve">all considered </w:t>
      </w:r>
      <w:r w:rsidR="00E642B5" w:rsidRPr="007C6403">
        <w:rPr>
          <w:rFonts w:eastAsia="Calibri"/>
          <w:lang w:val="en-US"/>
        </w:rPr>
        <w:t>essential to th</w:t>
      </w:r>
      <w:r w:rsidR="00880BE6" w:rsidRPr="007C6403">
        <w:rPr>
          <w:rFonts w:eastAsia="Calibri"/>
          <w:lang w:val="en-US"/>
        </w:rPr>
        <w:t xml:space="preserve">e visibility of the Convention and were thus </w:t>
      </w:r>
      <w:r w:rsidR="00E642B5" w:rsidRPr="007C6403">
        <w:rPr>
          <w:rFonts w:eastAsia="Calibri"/>
          <w:lang w:val="en-US"/>
        </w:rPr>
        <w:t>not mutually exclusive</w:t>
      </w:r>
      <w:r w:rsidR="00DF112F" w:rsidRPr="007C6403">
        <w:rPr>
          <w:rFonts w:eastAsia="Calibri"/>
          <w:lang w:val="en-US"/>
        </w:rPr>
        <w:t>,</w:t>
      </w:r>
      <w:r w:rsidR="00880BE6" w:rsidRPr="007C6403">
        <w:rPr>
          <w:rFonts w:eastAsia="Calibri"/>
          <w:lang w:val="en-US"/>
        </w:rPr>
        <w:t xml:space="preserve"> </w:t>
      </w:r>
      <w:r w:rsidR="00DF112F" w:rsidRPr="007C6403">
        <w:rPr>
          <w:rFonts w:eastAsia="Calibri"/>
          <w:lang w:val="en-US"/>
        </w:rPr>
        <w:t>thus</w:t>
      </w:r>
      <w:r w:rsidR="00E642B5" w:rsidRPr="007C6403">
        <w:rPr>
          <w:rFonts w:eastAsia="Calibri"/>
          <w:lang w:val="en-US"/>
        </w:rPr>
        <w:t xml:space="preserve"> UNESCO Chairs and UNITWIN Networks </w:t>
      </w:r>
      <w:r w:rsidR="00880BE6" w:rsidRPr="007C6403">
        <w:rPr>
          <w:rFonts w:eastAsia="Calibri"/>
          <w:lang w:val="en-US"/>
        </w:rPr>
        <w:t xml:space="preserve">should be included </w:t>
      </w:r>
      <w:r w:rsidR="00E642B5" w:rsidRPr="007C6403">
        <w:rPr>
          <w:rFonts w:eastAsia="Calibri"/>
          <w:lang w:val="en-US"/>
        </w:rPr>
        <w:t>as well.</w:t>
      </w:r>
    </w:p>
    <w:p w14:paraId="5C50EB39" w14:textId="333E7B07" w:rsidR="00880BE6"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C</w:t>
      </w:r>
      <w:r w:rsidR="0018504E" w:rsidRPr="007C6403">
        <w:rPr>
          <w:rFonts w:eastAsia="Calibri"/>
          <w:b/>
          <w:lang w:val="en-US"/>
        </w:rPr>
        <w:t>ô</w:t>
      </w:r>
      <w:r w:rsidR="00E642B5" w:rsidRPr="007C6403">
        <w:rPr>
          <w:rFonts w:eastAsia="Calibri"/>
          <w:b/>
          <w:lang w:val="en-US"/>
        </w:rPr>
        <w:t>te d’Ivoire</w:t>
      </w:r>
      <w:r w:rsidRPr="007C6403">
        <w:rPr>
          <w:rFonts w:eastAsia="Calibri"/>
          <w:b/>
          <w:lang w:val="en-US"/>
        </w:rPr>
        <w:t xml:space="preserve"> </w:t>
      </w:r>
      <w:r w:rsidR="00880BE6" w:rsidRPr="007C6403">
        <w:rPr>
          <w:rFonts w:eastAsia="Calibri"/>
          <w:lang w:val="en-US"/>
        </w:rPr>
        <w:t>believed that</w:t>
      </w:r>
      <w:r w:rsidR="00880BE6" w:rsidRPr="007C6403">
        <w:rPr>
          <w:rFonts w:eastAsia="Calibri"/>
          <w:b/>
          <w:lang w:val="en-US"/>
        </w:rPr>
        <w:t xml:space="preserve"> </w:t>
      </w:r>
      <w:r w:rsidR="00880BE6" w:rsidRPr="007C6403">
        <w:rPr>
          <w:rFonts w:eastAsia="Calibri"/>
          <w:lang w:val="en-US"/>
        </w:rPr>
        <w:t xml:space="preserve">there was </w:t>
      </w:r>
      <w:r w:rsidR="00DF112F" w:rsidRPr="007C6403">
        <w:rPr>
          <w:rFonts w:eastAsia="Calibri"/>
          <w:lang w:val="en-US"/>
        </w:rPr>
        <w:t xml:space="preserve">a </w:t>
      </w:r>
      <w:r w:rsidR="00880BE6" w:rsidRPr="007C6403">
        <w:rPr>
          <w:rFonts w:eastAsia="Calibri"/>
          <w:lang w:val="en-US"/>
        </w:rPr>
        <w:t>risk of</w:t>
      </w:r>
      <w:r w:rsidR="00880BE6" w:rsidRPr="007C6403">
        <w:rPr>
          <w:rFonts w:eastAsia="Calibri"/>
          <w:b/>
          <w:lang w:val="en-US"/>
        </w:rPr>
        <w:t xml:space="preserve"> </w:t>
      </w:r>
      <w:r w:rsidR="00880BE6" w:rsidRPr="007C6403">
        <w:rPr>
          <w:rFonts w:eastAsia="Calibri"/>
          <w:lang w:val="en-US"/>
        </w:rPr>
        <w:t xml:space="preserve">omitting institutions when compiling a list of UNESCO networks and institutions, hence the rationale </w:t>
      </w:r>
      <w:r w:rsidR="00DF112F" w:rsidRPr="007C6403">
        <w:rPr>
          <w:rFonts w:eastAsia="Calibri"/>
          <w:lang w:val="en-US"/>
        </w:rPr>
        <w:t xml:space="preserve">of </w:t>
      </w:r>
      <w:r w:rsidR="00880BE6" w:rsidRPr="007C6403">
        <w:rPr>
          <w:rFonts w:eastAsia="Calibri"/>
          <w:lang w:val="en-US"/>
        </w:rPr>
        <w:t>having a global term tha</w:t>
      </w:r>
      <w:r w:rsidR="000B7643" w:rsidRPr="007C6403">
        <w:rPr>
          <w:rFonts w:eastAsia="Calibri"/>
          <w:lang w:val="en-US"/>
        </w:rPr>
        <w:t xml:space="preserve">t encompassed all the entities without </w:t>
      </w:r>
      <w:r w:rsidR="00DF112F" w:rsidRPr="007C6403">
        <w:rPr>
          <w:rFonts w:eastAsia="Calibri"/>
          <w:lang w:val="en-US"/>
        </w:rPr>
        <w:t xml:space="preserve">any </w:t>
      </w:r>
      <w:r w:rsidR="00DF244A" w:rsidRPr="007C6403">
        <w:rPr>
          <w:rFonts w:eastAsia="Calibri"/>
          <w:lang w:val="en-US"/>
        </w:rPr>
        <w:t>risk of omission</w:t>
      </w:r>
      <w:r w:rsidR="000B7643" w:rsidRPr="007C6403">
        <w:rPr>
          <w:rFonts w:eastAsia="Calibri"/>
          <w:lang w:val="en-US"/>
        </w:rPr>
        <w:t>.</w:t>
      </w:r>
    </w:p>
    <w:p w14:paraId="039CE493" w14:textId="53EA5816"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w:t>
      </w:r>
      <w:r w:rsidR="00E642B5" w:rsidRPr="007C6403">
        <w:rPr>
          <w:rFonts w:eastAsia="Calibri"/>
          <w:b/>
          <w:lang w:val="en-US"/>
        </w:rPr>
        <w:t>Chairperson</w:t>
      </w:r>
      <w:r w:rsidRPr="007C6403">
        <w:rPr>
          <w:rFonts w:eastAsia="Calibri"/>
          <w:b/>
          <w:lang w:val="en-US"/>
        </w:rPr>
        <w:t xml:space="preserve"> </w:t>
      </w:r>
      <w:r w:rsidR="000B7643" w:rsidRPr="007C6403">
        <w:rPr>
          <w:rFonts w:eastAsia="Calibri"/>
          <w:lang w:val="en-US"/>
        </w:rPr>
        <w:t>returned to the</w:t>
      </w:r>
      <w:r w:rsidR="000B7643" w:rsidRPr="007C6403">
        <w:rPr>
          <w:rFonts w:eastAsia="Calibri"/>
          <w:b/>
          <w:lang w:val="en-US"/>
        </w:rPr>
        <w:t xml:space="preserve"> </w:t>
      </w:r>
      <w:r w:rsidR="00E642B5" w:rsidRPr="007C6403">
        <w:rPr>
          <w:rFonts w:eastAsia="Calibri"/>
          <w:lang w:val="en-US"/>
        </w:rPr>
        <w:t xml:space="preserve">original </w:t>
      </w:r>
      <w:r w:rsidR="000B7643" w:rsidRPr="007C6403">
        <w:rPr>
          <w:rFonts w:eastAsia="Calibri"/>
          <w:lang w:val="en-US"/>
        </w:rPr>
        <w:t>proposal by the Republic of Korea</w:t>
      </w:r>
      <w:r w:rsidR="00E642B5" w:rsidRPr="007C6403">
        <w:rPr>
          <w:rFonts w:eastAsia="Calibri"/>
          <w:lang w:val="en-US"/>
        </w:rPr>
        <w:t xml:space="preserve"> to make the paragraph as </w:t>
      </w:r>
      <w:r w:rsidR="000B7643" w:rsidRPr="007C6403">
        <w:rPr>
          <w:rFonts w:eastAsia="Calibri"/>
          <w:lang w:val="en-US"/>
        </w:rPr>
        <w:t xml:space="preserve">generic as possible, while </w:t>
      </w:r>
      <w:r w:rsidR="00E642B5" w:rsidRPr="007C6403">
        <w:rPr>
          <w:rFonts w:eastAsia="Calibri"/>
          <w:lang w:val="en-US"/>
        </w:rPr>
        <w:t>address</w:t>
      </w:r>
      <w:r w:rsidR="000B7643" w:rsidRPr="007C6403">
        <w:rPr>
          <w:rFonts w:eastAsia="Calibri"/>
          <w:lang w:val="en-US"/>
        </w:rPr>
        <w:t>ing</w:t>
      </w:r>
      <w:r w:rsidR="00E642B5" w:rsidRPr="007C6403">
        <w:rPr>
          <w:rFonts w:eastAsia="Calibri"/>
          <w:lang w:val="en-US"/>
        </w:rPr>
        <w:t xml:space="preserve"> all </w:t>
      </w:r>
      <w:r w:rsidR="000B7643" w:rsidRPr="007C6403">
        <w:rPr>
          <w:rFonts w:eastAsia="Calibri"/>
          <w:lang w:val="en-US"/>
        </w:rPr>
        <w:t>the potential target institutions.</w:t>
      </w:r>
    </w:p>
    <w:p w14:paraId="3CEF8EA1" w14:textId="6DF663E6" w:rsidR="000B7643"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Turkey</w:t>
      </w:r>
      <w:r w:rsidRPr="007C6403">
        <w:rPr>
          <w:rFonts w:eastAsia="Calibri"/>
          <w:b/>
          <w:lang w:val="en-US"/>
        </w:rPr>
        <w:t xml:space="preserve"> </w:t>
      </w:r>
      <w:r w:rsidR="000B7643" w:rsidRPr="007C6403">
        <w:rPr>
          <w:rFonts w:eastAsia="Calibri"/>
          <w:lang w:val="en-US"/>
        </w:rPr>
        <w:t>explained that</w:t>
      </w:r>
      <w:r w:rsidR="000B7643" w:rsidRPr="007C6403">
        <w:rPr>
          <w:rFonts w:eastAsia="Calibri"/>
          <w:b/>
          <w:lang w:val="en-US"/>
        </w:rPr>
        <w:t xml:space="preserve"> </w:t>
      </w:r>
      <w:r w:rsidR="000B7643" w:rsidRPr="007C6403">
        <w:rPr>
          <w:rFonts w:eastAsia="Calibri"/>
          <w:lang w:val="en-US"/>
        </w:rPr>
        <w:t xml:space="preserve">there were some important roles in the university system </w:t>
      </w:r>
      <w:r w:rsidR="00DF244A" w:rsidRPr="007C6403">
        <w:rPr>
          <w:rFonts w:eastAsia="Calibri"/>
          <w:lang w:val="en-US"/>
        </w:rPr>
        <w:t xml:space="preserve">that </w:t>
      </w:r>
      <w:r w:rsidR="00C02C78" w:rsidRPr="007C6403">
        <w:rPr>
          <w:rFonts w:eastAsia="Calibri"/>
          <w:lang w:val="en-US"/>
        </w:rPr>
        <w:t xml:space="preserve">promoted the </w:t>
      </w:r>
      <w:r w:rsidR="000B7643" w:rsidRPr="007C6403">
        <w:rPr>
          <w:rFonts w:eastAsia="Calibri"/>
          <w:lang w:val="en-US"/>
        </w:rPr>
        <w:t xml:space="preserve">research, promotion and transmission of </w:t>
      </w:r>
      <w:r w:rsidR="00DF112F" w:rsidRPr="007C6403">
        <w:rPr>
          <w:rFonts w:eastAsia="Calibri"/>
          <w:lang w:val="en-US"/>
        </w:rPr>
        <w:t>ICH</w:t>
      </w:r>
      <w:r w:rsidR="000B7643" w:rsidRPr="007C6403">
        <w:rPr>
          <w:rFonts w:eastAsia="Calibri"/>
          <w:lang w:val="en-US"/>
        </w:rPr>
        <w:t xml:space="preserve"> from generation to generation, and </w:t>
      </w:r>
      <w:r w:rsidR="00DF112F" w:rsidRPr="007C6403">
        <w:rPr>
          <w:rFonts w:eastAsia="Calibri"/>
          <w:lang w:val="en-US"/>
        </w:rPr>
        <w:t xml:space="preserve">which were </w:t>
      </w:r>
      <w:r w:rsidR="000B7643" w:rsidRPr="007C6403">
        <w:rPr>
          <w:rFonts w:eastAsia="Calibri"/>
          <w:lang w:val="en-US"/>
        </w:rPr>
        <w:t xml:space="preserve">thus hugely important. The UNESCO Chairs and UNITWIN Networks comprised about 700 universities working on UNESCO programmes. </w:t>
      </w:r>
      <w:r w:rsidR="00E21F5F" w:rsidRPr="007C6403">
        <w:rPr>
          <w:rFonts w:eastAsia="Calibri"/>
          <w:lang w:val="en-US"/>
        </w:rPr>
        <w:t xml:space="preserve">There were now almost </w:t>
      </w:r>
      <w:r w:rsidR="00DF112F" w:rsidRPr="007C6403">
        <w:rPr>
          <w:rFonts w:eastAsia="Calibri"/>
          <w:lang w:val="en-US"/>
        </w:rPr>
        <w:t xml:space="preserve">ten </w:t>
      </w:r>
      <w:r w:rsidR="00E21F5F" w:rsidRPr="007C6403">
        <w:rPr>
          <w:rFonts w:eastAsia="Calibri"/>
          <w:lang w:val="en-US"/>
        </w:rPr>
        <w:t xml:space="preserve">UNESCO Chairs working on </w:t>
      </w:r>
      <w:r w:rsidR="00DF112F" w:rsidRPr="007C6403">
        <w:rPr>
          <w:rFonts w:eastAsia="Calibri"/>
          <w:lang w:val="en-US"/>
        </w:rPr>
        <w:t>ICH</w:t>
      </w:r>
      <w:r w:rsidR="00E21F5F" w:rsidRPr="007C6403">
        <w:rPr>
          <w:rFonts w:eastAsia="Calibri"/>
          <w:lang w:val="en-US"/>
        </w:rPr>
        <w:t xml:space="preserve">. </w:t>
      </w:r>
      <w:r w:rsidR="000B7643" w:rsidRPr="007C6403">
        <w:rPr>
          <w:rFonts w:eastAsia="Calibri"/>
          <w:lang w:val="en-US"/>
        </w:rPr>
        <w:t xml:space="preserve">Paragraph 11 discussed the role of category 2 centres, </w:t>
      </w:r>
      <w:r w:rsidR="00E21F5F" w:rsidRPr="007C6403">
        <w:rPr>
          <w:rFonts w:eastAsia="Calibri"/>
          <w:lang w:val="en-US"/>
        </w:rPr>
        <w:t>but</w:t>
      </w:r>
      <w:r w:rsidR="000B7643" w:rsidRPr="007C6403">
        <w:rPr>
          <w:rFonts w:eastAsia="Calibri"/>
          <w:lang w:val="en-US"/>
        </w:rPr>
        <w:t xml:space="preserve"> the role of UNITWIN and UNESCO Chairs should also be highlighted, as acknowledged by the Committee in 2015. </w:t>
      </w:r>
      <w:r w:rsidR="00C02C78" w:rsidRPr="007C6403">
        <w:rPr>
          <w:rFonts w:eastAsia="Calibri"/>
          <w:lang w:val="en-US"/>
        </w:rPr>
        <w:t xml:space="preserve">It </w:t>
      </w:r>
      <w:r w:rsidR="00E21F5F" w:rsidRPr="007C6403">
        <w:rPr>
          <w:rFonts w:eastAsia="Calibri"/>
          <w:lang w:val="en-US"/>
        </w:rPr>
        <w:t xml:space="preserve">therefore wished to maintain </w:t>
      </w:r>
      <w:r w:rsidR="000B7643" w:rsidRPr="007C6403">
        <w:rPr>
          <w:rFonts w:eastAsia="Calibri"/>
          <w:lang w:val="en-US"/>
        </w:rPr>
        <w:t xml:space="preserve">paragraph </w:t>
      </w:r>
      <w:r w:rsidR="00E21F5F" w:rsidRPr="007C6403">
        <w:rPr>
          <w:rFonts w:eastAsia="Calibri"/>
          <w:lang w:val="en-US"/>
        </w:rPr>
        <w:t xml:space="preserve">12 </w:t>
      </w:r>
      <w:r w:rsidR="000B7643" w:rsidRPr="007C6403">
        <w:rPr>
          <w:rFonts w:eastAsia="Calibri"/>
          <w:lang w:val="en-US"/>
        </w:rPr>
        <w:t xml:space="preserve">with the addition of </w:t>
      </w:r>
      <w:r w:rsidR="00E21F5F" w:rsidRPr="007C6403">
        <w:rPr>
          <w:rFonts w:eastAsia="Calibri"/>
          <w:lang w:val="en-US"/>
        </w:rPr>
        <w:t>the UNITWIN N</w:t>
      </w:r>
      <w:r w:rsidR="000B7643" w:rsidRPr="007C6403">
        <w:rPr>
          <w:rFonts w:eastAsia="Calibri"/>
          <w:lang w:val="en-US"/>
        </w:rPr>
        <w:t>etwork</w:t>
      </w:r>
      <w:r w:rsidR="00E21F5F" w:rsidRPr="007C6403">
        <w:rPr>
          <w:rFonts w:eastAsia="Calibri"/>
          <w:lang w:val="en-US"/>
        </w:rPr>
        <w:t>s</w:t>
      </w:r>
      <w:r w:rsidR="000B7643" w:rsidRPr="007C6403">
        <w:rPr>
          <w:rFonts w:eastAsia="Calibri"/>
          <w:lang w:val="en-US"/>
        </w:rPr>
        <w:t>.</w:t>
      </w:r>
    </w:p>
    <w:p w14:paraId="647BCAF1" w14:textId="20637115"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iCs/>
          <w:lang w:val="en-US"/>
        </w:rPr>
        <w:t xml:space="preserve">The delegation of </w:t>
      </w:r>
      <w:r w:rsidR="00E642B5" w:rsidRPr="007C6403">
        <w:rPr>
          <w:rFonts w:eastAsia="Calibri"/>
          <w:b/>
          <w:lang w:val="en-US"/>
        </w:rPr>
        <w:t>Palestine</w:t>
      </w:r>
      <w:r w:rsidRPr="007C6403">
        <w:rPr>
          <w:rFonts w:eastAsia="Calibri"/>
          <w:b/>
          <w:lang w:val="en-US"/>
        </w:rPr>
        <w:t xml:space="preserve"> </w:t>
      </w:r>
      <w:r w:rsidR="00D04F4F" w:rsidRPr="007C6403">
        <w:rPr>
          <w:rFonts w:eastAsia="Calibri"/>
          <w:lang w:val="en-US"/>
        </w:rPr>
        <w:t>noted that</w:t>
      </w:r>
      <w:r w:rsidR="00D04F4F" w:rsidRPr="007C6403">
        <w:rPr>
          <w:rFonts w:eastAsia="Calibri"/>
          <w:b/>
          <w:lang w:val="en-US"/>
        </w:rPr>
        <w:t xml:space="preserve"> </w:t>
      </w:r>
      <w:r w:rsidR="00D04F4F" w:rsidRPr="007C6403">
        <w:rPr>
          <w:rFonts w:eastAsia="Calibri"/>
          <w:lang w:val="en-US"/>
        </w:rPr>
        <w:t xml:space="preserve">the Committee was in agreement </w:t>
      </w:r>
      <w:r w:rsidR="00E642B5" w:rsidRPr="007C6403">
        <w:rPr>
          <w:rFonts w:eastAsia="Calibri"/>
          <w:lang w:val="en-US"/>
        </w:rPr>
        <w:t xml:space="preserve">with the </w:t>
      </w:r>
      <w:r w:rsidR="00D04F4F" w:rsidRPr="007C6403">
        <w:rPr>
          <w:rFonts w:eastAsia="Calibri"/>
          <w:lang w:val="en-US"/>
        </w:rPr>
        <w:t>rationale of the paragraph, and proposed ‘with UNESCO-</w:t>
      </w:r>
      <w:r w:rsidR="00E642B5" w:rsidRPr="007C6403">
        <w:rPr>
          <w:rFonts w:eastAsia="Calibri"/>
          <w:lang w:val="en-US"/>
        </w:rPr>
        <w:t>related programm</w:t>
      </w:r>
      <w:r w:rsidR="00D04F4F" w:rsidRPr="007C6403">
        <w:rPr>
          <w:rFonts w:eastAsia="Calibri"/>
          <w:lang w:val="en-US"/>
        </w:rPr>
        <w:t>es and institutions’</w:t>
      </w:r>
      <w:r w:rsidR="00E642B5" w:rsidRPr="007C6403">
        <w:rPr>
          <w:rFonts w:eastAsia="Calibri"/>
          <w:lang w:val="en-US"/>
        </w:rPr>
        <w:t xml:space="preserve"> because UNITWIN is a programme </w:t>
      </w:r>
      <w:r w:rsidR="00D04F4F" w:rsidRPr="007C6403">
        <w:rPr>
          <w:rFonts w:eastAsia="Calibri"/>
          <w:lang w:val="en-US"/>
        </w:rPr>
        <w:t>and not an institution</w:t>
      </w:r>
      <w:r w:rsidR="00E75277" w:rsidRPr="007C6403">
        <w:rPr>
          <w:rFonts w:eastAsia="Calibri"/>
          <w:lang w:val="en-US"/>
        </w:rPr>
        <w:t xml:space="preserve">, and it </w:t>
      </w:r>
      <w:r w:rsidR="00DF112F" w:rsidRPr="007C6403">
        <w:rPr>
          <w:rFonts w:eastAsia="Calibri"/>
          <w:lang w:val="en-US"/>
        </w:rPr>
        <w:t xml:space="preserve">also </w:t>
      </w:r>
      <w:r w:rsidR="00E75277" w:rsidRPr="007C6403">
        <w:rPr>
          <w:rFonts w:eastAsia="Calibri"/>
          <w:lang w:val="en-US"/>
        </w:rPr>
        <w:t xml:space="preserve">covered all the entities. </w:t>
      </w:r>
      <w:r w:rsidR="00D04F4F" w:rsidRPr="007C6403">
        <w:rPr>
          <w:rFonts w:eastAsia="Calibri"/>
          <w:lang w:val="en-US"/>
        </w:rPr>
        <w:t xml:space="preserve">Alternatively, </w:t>
      </w:r>
      <w:r w:rsidR="00C02C78" w:rsidRPr="007C6403">
        <w:rPr>
          <w:rFonts w:eastAsia="Calibri"/>
          <w:lang w:val="en-US"/>
        </w:rPr>
        <w:t>the paragraph c</w:t>
      </w:r>
      <w:r w:rsidR="00E75277" w:rsidRPr="007C6403">
        <w:rPr>
          <w:rFonts w:eastAsia="Calibri"/>
          <w:lang w:val="en-US"/>
        </w:rPr>
        <w:t xml:space="preserve">ould mention every entity, separated by a colon, to </w:t>
      </w:r>
      <w:r w:rsidR="00E642B5" w:rsidRPr="007C6403">
        <w:rPr>
          <w:rFonts w:eastAsia="Calibri"/>
          <w:lang w:val="en-US"/>
        </w:rPr>
        <w:t xml:space="preserve">address </w:t>
      </w:r>
      <w:r w:rsidR="00E75277" w:rsidRPr="007C6403">
        <w:rPr>
          <w:rFonts w:eastAsia="Calibri"/>
          <w:lang w:val="en-US"/>
        </w:rPr>
        <w:t xml:space="preserve">everyone’s </w:t>
      </w:r>
      <w:r w:rsidR="00E642B5" w:rsidRPr="007C6403">
        <w:rPr>
          <w:rFonts w:eastAsia="Calibri"/>
          <w:lang w:val="en-US"/>
        </w:rPr>
        <w:t>concern</w:t>
      </w:r>
      <w:r w:rsidR="00E75277" w:rsidRPr="007C6403">
        <w:rPr>
          <w:rFonts w:eastAsia="Calibri"/>
          <w:lang w:val="en-US"/>
        </w:rPr>
        <w:t>s.</w:t>
      </w:r>
    </w:p>
    <w:p w14:paraId="30391466" w14:textId="21F5F64B" w:rsidR="00E75277" w:rsidRPr="007C6403" w:rsidRDefault="00BC3250">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Noting the time spent, t</w:t>
      </w:r>
      <w:r w:rsidR="00267109" w:rsidRPr="007C6403">
        <w:rPr>
          <w:rFonts w:eastAsia="Calibri"/>
          <w:lang w:val="en-US"/>
        </w:rPr>
        <w:t xml:space="preserve">he delegation of </w:t>
      </w:r>
      <w:r w:rsidR="00E642B5" w:rsidRPr="007C6403">
        <w:rPr>
          <w:rFonts w:eastAsia="Calibri"/>
          <w:b/>
          <w:lang w:val="en-US"/>
        </w:rPr>
        <w:t>Cyprus</w:t>
      </w:r>
      <w:r w:rsidR="00267109" w:rsidRPr="007C6403">
        <w:rPr>
          <w:rFonts w:eastAsia="Calibri"/>
          <w:b/>
          <w:lang w:val="en-US"/>
        </w:rPr>
        <w:t xml:space="preserve"> </w:t>
      </w:r>
      <w:r w:rsidR="00E75277" w:rsidRPr="007C6403">
        <w:rPr>
          <w:rFonts w:eastAsia="Calibri"/>
          <w:lang w:val="en-US"/>
        </w:rPr>
        <w:t xml:space="preserve">supported Palestine’s proposal, </w:t>
      </w:r>
      <w:r w:rsidR="00ED552F" w:rsidRPr="007C6403">
        <w:rPr>
          <w:rFonts w:eastAsia="Calibri"/>
          <w:lang w:val="en-US"/>
        </w:rPr>
        <w:t xml:space="preserve">though </w:t>
      </w:r>
      <w:r w:rsidR="00880B6B" w:rsidRPr="007C6403">
        <w:rPr>
          <w:rFonts w:eastAsia="Calibri"/>
          <w:lang w:val="en-US"/>
        </w:rPr>
        <w:t xml:space="preserve">it </w:t>
      </w:r>
      <w:r w:rsidR="00ED552F" w:rsidRPr="007C6403">
        <w:rPr>
          <w:rFonts w:eastAsia="Calibri"/>
          <w:lang w:val="en-US"/>
        </w:rPr>
        <w:t xml:space="preserve">did </w:t>
      </w:r>
      <w:r w:rsidRPr="007C6403">
        <w:rPr>
          <w:rFonts w:eastAsia="Calibri"/>
          <w:lang w:val="en-US"/>
        </w:rPr>
        <w:t xml:space="preserve">not agree </w:t>
      </w:r>
      <w:r w:rsidR="00C02C78" w:rsidRPr="007C6403">
        <w:rPr>
          <w:rFonts w:eastAsia="Calibri"/>
          <w:lang w:val="en-US"/>
        </w:rPr>
        <w:t>with</w:t>
      </w:r>
      <w:r w:rsidRPr="007C6403">
        <w:rPr>
          <w:rFonts w:eastAsia="Calibri"/>
          <w:lang w:val="en-US"/>
        </w:rPr>
        <w:t xml:space="preserve"> the use of colons in case an entity was inadvertently omitted</w:t>
      </w:r>
      <w:r w:rsidR="00E75277" w:rsidRPr="007C6403">
        <w:rPr>
          <w:rFonts w:eastAsia="Calibri"/>
          <w:lang w:val="en-US"/>
        </w:rPr>
        <w:t>.</w:t>
      </w:r>
    </w:p>
    <w:p w14:paraId="077AA371" w14:textId="73F64F8B"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Lebanon</w:t>
      </w:r>
      <w:r w:rsidRPr="007C6403">
        <w:rPr>
          <w:rFonts w:eastAsia="Calibri"/>
          <w:b/>
          <w:lang w:val="en-US"/>
        </w:rPr>
        <w:t xml:space="preserve"> </w:t>
      </w:r>
      <w:r w:rsidR="00E21F5F" w:rsidRPr="007C6403">
        <w:rPr>
          <w:rFonts w:eastAsia="Calibri"/>
          <w:lang w:val="en-US"/>
        </w:rPr>
        <w:t>supported</w:t>
      </w:r>
      <w:r w:rsidR="00E21F5F" w:rsidRPr="007C6403">
        <w:rPr>
          <w:rFonts w:eastAsia="Calibri"/>
          <w:b/>
          <w:lang w:val="en-US"/>
        </w:rPr>
        <w:t xml:space="preserve"> </w:t>
      </w:r>
      <w:r w:rsidR="00E642B5" w:rsidRPr="007C6403">
        <w:rPr>
          <w:rFonts w:eastAsia="Calibri"/>
          <w:lang w:val="en-US"/>
        </w:rPr>
        <w:t xml:space="preserve">the </w:t>
      </w:r>
      <w:r w:rsidR="00E21F5F" w:rsidRPr="007C6403">
        <w:rPr>
          <w:rFonts w:eastAsia="Calibri"/>
          <w:lang w:val="en-US"/>
        </w:rPr>
        <w:t xml:space="preserve">proposal by </w:t>
      </w:r>
      <w:r w:rsidR="00E642B5" w:rsidRPr="007C6403">
        <w:rPr>
          <w:rFonts w:eastAsia="Calibri"/>
          <w:lang w:val="en-US"/>
        </w:rPr>
        <w:t>Palestine and Cyprus.</w:t>
      </w:r>
    </w:p>
    <w:p w14:paraId="4A9FEC07" w14:textId="4B567F75" w:rsidR="00267109" w:rsidRPr="007C6403" w:rsidRDefault="00BC3250">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With </w:t>
      </w:r>
      <w:r w:rsidR="00C02C78" w:rsidRPr="007C6403">
        <w:rPr>
          <w:rFonts w:eastAsia="Calibri"/>
          <w:lang w:val="en-US"/>
        </w:rPr>
        <w:t xml:space="preserve">no </w:t>
      </w:r>
      <w:r w:rsidRPr="007C6403">
        <w:rPr>
          <w:rFonts w:eastAsia="Calibri"/>
          <w:lang w:val="en-US"/>
        </w:rPr>
        <w:t>further comments, t</w:t>
      </w:r>
      <w:r w:rsidR="00267109" w:rsidRPr="007C6403">
        <w:rPr>
          <w:rFonts w:eastAsia="Calibri"/>
          <w:lang w:val="en-US"/>
        </w:rPr>
        <w:t xml:space="preserve">he </w:t>
      </w:r>
      <w:r w:rsidR="00E642B5" w:rsidRPr="007C6403">
        <w:rPr>
          <w:rFonts w:eastAsia="Calibri"/>
          <w:b/>
          <w:lang w:val="en-US"/>
        </w:rPr>
        <w:t>Chairperson</w:t>
      </w:r>
      <w:r w:rsidR="00267109" w:rsidRPr="007C6403">
        <w:rPr>
          <w:rFonts w:eastAsia="Calibri"/>
          <w:b/>
          <w:lang w:val="en-US"/>
        </w:rPr>
        <w:t xml:space="preserve"> </w:t>
      </w:r>
      <w:r w:rsidR="00E642B5" w:rsidRPr="007C6403">
        <w:rPr>
          <w:rFonts w:eastAsia="Calibri"/>
          <w:lang w:val="en-US"/>
        </w:rPr>
        <w:t>adopt</w:t>
      </w:r>
      <w:r w:rsidRPr="007C6403">
        <w:rPr>
          <w:rFonts w:eastAsia="Calibri"/>
          <w:lang w:val="en-US"/>
        </w:rPr>
        <w:t>ed</w:t>
      </w:r>
      <w:r w:rsidR="00E642B5" w:rsidRPr="007C6403">
        <w:rPr>
          <w:rFonts w:eastAsia="Calibri"/>
          <w:lang w:val="en-US"/>
        </w:rPr>
        <w:t xml:space="preserve"> paragraph 12 as amended</w:t>
      </w:r>
      <w:r w:rsidRPr="007C6403">
        <w:rPr>
          <w:rFonts w:eastAsia="Calibri"/>
          <w:lang w:val="en-US"/>
        </w:rPr>
        <w:t>.</w:t>
      </w:r>
      <w:r w:rsidR="00E642B5" w:rsidRPr="007C6403">
        <w:rPr>
          <w:rFonts w:eastAsia="Calibri"/>
          <w:lang w:val="en-US"/>
        </w:rPr>
        <w:t xml:space="preserve"> </w:t>
      </w:r>
      <w:r w:rsidRPr="007C6403">
        <w:rPr>
          <w:rFonts w:eastAsia="Calibri"/>
          <w:lang w:val="en-US"/>
        </w:rPr>
        <w:t>He then turned to the decision as a whole.</w:t>
      </w:r>
    </w:p>
    <w:p w14:paraId="5312A9E9" w14:textId="50647E00"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delegation of </w:t>
      </w:r>
      <w:r w:rsidR="00E642B5" w:rsidRPr="007C6403">
        <w:rPr>
          <w:rFonts w:eastAsia="Calibri"/>
          <w:b/>
          <w:lang w:val="en-US"/>
        </w:rPr>
        <w:t>Cuba</w:t>
      </w:r>
      <w:r w:rsidR="00E642B5" w:rsidRPr="007C6403">
        <w:rPr>
          <w:rFonts w:eastAsia="Calibri"/>
          <w:lang w:val="en-US"/>
        </w:rPr>
        <w:t xml:space="preserve"> </w:t>
      </w:r>
      <w:r w:rsidR="00BC3250" w:rsidRPr="007C6403">
        <w:rPr>
          <w:rFonts w:eastAsia="Calibri"/>
          <w:lang w:val="en-US"/>
        </w:rPr>
        <w:t xml:space="preserve">had </w:t>
      </w:r>
      <w:r w:rsidR="00E642B5" w:rsidRPr="007C6403">
        <w:rPr>
          <w:rFonts w:eastAsia="Calibri"/>
          <w:lang w:val="en-US"/>
        </w:rPr>
        <w:t xml:space="preserve">no objection to </w:t>
      </w:r>
      <w:r w:rsidR="00BC3250" w:rsidRPr="007C6403">
        <w:rPr>
          <w:rFonts w:eastAsia="Calibri"/>
          <w:lang w:val="en-US"/>
        </w:rPr>
        <w:t xml:space="preserve">the adoption of </w:t>
      </w:r>
      <w:r w:rsidR="00E642B5" w:rsidRPr="007C6403">
        <w:rPr>
          <w:rFonts w:eastAsia="Calibri"/>
          <w:lang w:val="en-US"/>
        </w:rPr>
        <w:t>the draft decision</w:t>
      </w:r>
      <w:r w:rsidR="00BC3250" w:rsidRPr="007C6403">
        <w:rPr>
          <w:rFonts w:eastAsia="Calibri"/>
          <w:lang w:val="en-US"/>
        </w:rPr>
        <w:t>,</w:t>
      </w:r>
      <w:r w:rsidR="00E642B5" w:rsidRPr="007C6403">
        <w:rPr>
          <w:rFonts w:eastAsia="Calibri"/>
          <w:lang w:val="en-US"/>
        </w:rPr>
        <w:t xml:space="preserve"> but </w:t>
      </w:r>
      <w:r w:rsidR="00BC3250" w:rsidRPr="007C6403">
        <w:rPr>
          <w:rFonts w:eastAsia="Calibri"/>
          <w:lang w:val="en-US"/>
        </w:rPr>
        <w:t xml:space="preserve">requested that in future sessions the </w:t>
      </w:r>
      <w:r w:rsidR="00E642B5" w:rsidRPr="007C6403">
        <w:rPr>
          <w:rFonts w:eastAsia="Calibri"/>
          <w:lang w:val="en-US"/>
        </w:rPr>
        <w:t xml:space="preserve">Secretariat </w:t>
      </w:r>
      <w:r w:rsidR="00BC3250" w:rsidRPr="007C6403">
        <w:rPr>
          <w:rFonts w:eastAsia="Calibri"/>
          <w:lang w:val="en-US"/>
        </w:rPr>
        <w:t xml:space="preserve">provide a more complete background and documentation on </w:t>
      </w:r>
      <w:r w:rsidR="00E642B5" w:rsidRPr="007C6403">
        <w:rPr>
          <w:rFonts w:eastAsia="Calibri"/>
          <w:lang w:val="en-US"/>
        </w:rPr>
        <w:t>all</w:t>
      </w:r>
      <w:r w:rsidR="000B093D" w:rsidRPr="007C6403">
        <w:rPr>
          <w:rFonts w:eastAsia="Calibri"/>
          <w:lang w:val="en-US"/>
        </w:rPr>
        <w:t xml:space="preserve"> the</w:t>
      </w:r>
      <w:r w:rsidR="00E642B5" w:rsidRPr="007C6403">
        <w:rPr>
          <w:rFonts w:eastAsia="Calibri"/>
          <w:lang w:val="en-US"/>
        </w:rPr>
        <w:t xml:space="preserve"> efforts and endeavours </w:t>
      </w:r>
      <w:r w:rsidR="00BC3250" w:rsidRPr="007C6403">
        <w:rPr>
          <w:rFonts w:eastAsia="Calibri"/>
          <w:lang w:val="en-US"/>
        </w:rPr>
        <w:t xml:space="preserve">carried out </w:t>
      </w:r>
      <w:r w:rsidR="00E642B5" w:rsidRPr="007C6403">
        <w:rPr>
          <w:rFonts w:eastAsia="Calibri"/>
          <w:lang w:val="en-US"/>
        </w:rPr>
        <w:t xml:space="preserve">as part of </w:t>
      </w:r>
      <w:r w:rsidR="00BC3250" w:rsidRPr="007C6403">
        <w:rPr>
          <w:rFonts w:eastAsia="Calibri"/>
          <w:lang w:val="en-US"/>
        </w:rPr>
        <w:t xml:space="preserve">the </w:t>
      </w:r>
      <w:r w:rsidR="00E642B5" w:rsidRPr="007C6403">
        <w:rPr>
          <w:rFonts w:eastAsia="Calibri"/>
          <w:lang w:val="en-US"/>
        </w:rPr>
        <w:t>framework with regard to budgeting and looking ahead to the next 39</w:t>
      </w:r>
      <w:r w:rsidR="00BC3250" w:rsidRPr="007C6403">
        <w:rPr>
          <w:rFonts w:eastAsia="Calibri"/>
          <w:lang w:val="en-US"/>
        </w:rPr>
        <w:t xml:space="preserve"> C/5</w:t>
      </w:r>
      <w:r w:rsidR="00E642B5" w:rsidRPr="007C6403">
        <w:rPr>
          <w:rFonts w:eastAsia="Calibri"/>
          <w:lang w:val="en-US"/>
        </w:rPr>
        <w:t xml:space="preserve">. </w:t>
      </w:r>
      <w:r w:rsidR="00BC3250" w:rsidRPr="007C6403">
        <w:rPr>
          <w:rFonts w:eastAsia="Calibri"/>
          <w:lang w:val="en-US"/>
        </w:rPr>
        <w:t xml:space="preserve">The delegation </w:t>
      </w:r>
      <w:r w:rsidR="00E642B5" w:rsidRPr="007C6403">
        <w:rPr>
          <w:rFonts w:eastAsia="Calibri"/>
          <w:lang w:val="en-US"/>
        </w:rPr>
        <w:t>believe</w:t>
      </w:r>
      <w:r w:rsidR="00BC3250" w:rsidRPr="007C6403">
        <w:rPr>
          <w:rFonts w:eastAsia="Calibri"/>
          <w:lang w:val="en-US"/>
        </w:rPr>
        <w:t>d</w:t>
      </w:r>
      <w:r w:rsidR="00E642B5" w:rsidRPr="007C6403">
        <w:rPr>
          <w:rFonts w:eastAsia="Calibri"/>
          <w:lang w:val="en-US"/>
        </w:rPr>
        <w:t xml:space="preserve"> that all of the bodies involved could </w:t>
      </w:r>
      <w:r w:rsidR="00BC3250" w:rsidRPr="007C6403">
        <w:rPr>
          <w:rFonts w:eastAsia="Calibri"/>
          <w:lang w:val="en-US"/>
        </w:rPr>
        <w:t>provide more information</w:t>
      </w:r>
      <w:r w:rsidR="00E57EAC" w:rsidRPr="007C6403">
        <w:rPr>
          <w:rFonts w:eastAsia="Calibri"/>
          <w:lang w:val="en-US"/>
        </w:rPr>
        <w:t xml:space="preserve"> </w:t>
      </w:r>
      <w:r w:rsidR="00BC3250" w:rsidRPr="007C6403">
        <w:rPr>
          <w:rFonts w:eastAsia="Calibri"/>
          <w:lang w:val="en-US"/>
        </w:rPr>
        <w:t>to inform the Committee of their day-to-day</w:t>
      </w:r>
      <w:r w:rsidR="00E57EAC" w:rsidRPr="007C6403">
        <w:rPr>
          <w:rFonts w:eastAsia="Calibri"/>
          <w:lang w:val="en-US"/>
        </w:rPr>
        <w:t xml:space="preserve"> work, adding that it was </w:t>
      </w:r>
      <w:r w:rsidR="00E642B5" w:rsidRPr="007C6403">
        <w:rPr>
          <w:rFonts w:eastAsia="Calibri"/>
          <w:lang w:val="en-US"/>
        </w:rPr>
        <w:t xml:space="preserve">sure </w:t>
      </w:r>
      <w:r w:rsidR="00E57EAC" w:rsidRPr="007C6403">
        <w:rPr>
          <w:rFonts w:eastAsia="Calibri"/>
          <w:lang w:val="en-US"/>
        </w:rPr>
        <w:t xml:space="preserve">the Secretariat would take on board this recommendation </w:t>
      </w:r>
      <w:r w:rsidR="00E642B5" w:rsidRPr="007C6403">
        <w:rPr>
          <w:rFonts w:eastAsia="Calibri"/>
          <w:lang w:val="en-US"/>
        </w:rPr>
        <w:t xml:space="preserve">in </w:t>
      </w:r>
      <w:r w:rsidR="00E57EAC" w:rsidRPr="007C6403">
        <w:rPr>
          <w:rFonts w:eastAsia="Calibri"/>
          <w:lang w:val="en-US"/>
        </w:rPr>
        <w:t xml:space="preserve">its </w:t>
      </w:r>
      <w:r w:rsidR="00E642B5" w:rsidRPr="007C6403">
        <w:rPr>
          <w:rFonts w:eastAsia="Calibri"/>
          <w:lang w:val="en-US"/>
        </w:rPr>
        <w:t>next report.</w:t>
      </w:r>
    </w:p>
    <w:p w14:paraId="1A3B3044" w14:textId="3A429F51"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The</w:t>
      </w:r>
      <w:r w:rsidRPr="007C6403">
        <w:rPr>
          <w:rFonts w:eastAsia="Calibri"/>
          <w:b/>
          <w:lang w:val="en-US"/>
        </w:rPr>
        <w:t xml:space="preserve"> </w:t>
      </w:r>
      <w:r w:rsidR="00E642B5" w:rsidRPr="007C6403">
        <w:rPr>
          <w:rFonts w:eastAsia="Calibri"/>
          <w:b/>
          <w:lang w:val="en-US"/>
        </w:rPr>
        <w:t>Secretary</w:t>
      </w:r>
      <w:r w:rsidRPr="007C6403">
        <w:rPr>
          <w:rFonts w:eastAsia="Calibri"/>
          <w:b/>
          <w:lang w:val="en-US"/>
        </w:rPr>
        <w:t xml:space="preserve"> </w:t>
      </w:r>
      <w:r w:rsidR="00E57EAC" w:rsidRPr="007C6403">
        <w:rPr>
          <w:rFonts w:eastAsia="Calibri"/>
          <w:lang w:val="en-US"/>
        </w:rPr>
        <w:t>understood that</w:t>
      </w:r>
      <w:r w:rsidR="00E57EAC" w:rsidRPr="007C6403">
        <w:rPr>
          <w:rFonts w:eastAsia="Calibri"/>
          <w:b/>
          <w:lang w:val="en-US"/>
        </w:rPr>
        <w:t xml:space="preserve"> </w:t>
      </w:r>
      <w:r w:rsidR="00E642B5" w:rsidRPr="007C6403">
        <w:rPr>
          <w:rFonts w:eastAsia="Calibri"/>
          <w:lang w:val="en-US"/>
        </w:rPr>
        <w:t xml:space="preserve">Cuba </w:t>
      </w:r>
      <w:r w:rsidR="00E57EAC" w:rsidRPr="007C6403">
        <w:rPr>
          <w:rFonts w:eastAsia="Calibri"/>
          <w:lang w:val="en-US"/>
        </w:rPr>
        <w:t xml:space="preserve">was </w:t>
      </w:r>
      <w:r w:rsidR="00E22E40" w:rsidRPr="007C6403">
        <w:rPr>
          <w:rFonts w:eastAsia="Calibri"/>
          <w:lang w:val="en-US"/>
        </w:rPr>
        <w:t>referring to</w:t>
      </w:r>
      <w:r w:rsidR="00E57EAC" w:rsidRPr="007C6403">
        <w:rPr>
          <w:rFonts w:eastAsia="Calibri"/>
          <w:lang w:val="en-US"/>
        </w:rPr>
        <w:t xml:space="preserve"> </w:t>
      </w:r>
      <w:r w:rsidR="00E642B5" w:rsidRPr="007C6403">
        <w:rPr>
          <w:rFonts w:eastAsia="Calibri"/>
          <w:lang w:val="en-US"/>
        </w:rPr>
        <w:t xml:space="preserve">the next </w:t>
      </w:r>
      <w:r w:rsidR="00E22E40" w:rsidRPr="007C6403">
        <w:rPr>
          <w:rFonts w:eastAsia="Calibri"/>
          <w:lang w:val="en-US"/>
        </w:rPr>
        <w:t xml:space="preserve">agenda </w:t>
      </w:r>
      <w:r w:rsidR="00E642B5" w:rsidRPr="007C6403">
        <w:rPr>
          <w:rFonts w:eastAsia="Calibri"/>
          <w:lang w:val="en-US"/>
        </w:rPr>
        <w:t>item deal</w:t>
      </w:r>
      <w:r w:rsidR="00E22E40" w:rsidRPr="007C6403">
        <w:rPr>
          <w:rFonts w:eastAsia="Calibri"/>
          <w:lang w:val="en-US"/>
        </w:rPr>
        <w:t>ing</w:t>
      </w:r>
      <w:r w:rsidR="00E642B5" w:rsidRPr="007C6403">
        <w:rPr>
          <w:rFonts w:eastAsia="Calibri"/>
          <w:lang w:val="en-US"/>
        </w:rPr>
        <w:t xml:space="preserve"> with voluntary a</w:t>
      </w:r>
      <w:r w:rsidR="00E22E40" w:rsidRPr="007C6403">
        <w:rPr>
          <w:rFonts w:eastAsia="Calibri"/>
          <w:lang w:val="en-US"/>
        </w:rPr>
        <w:t xml:space="preserve">nd supplementary contributions, adding that the Secretariat was </w:t>
      </w:r>
      <w:r w:rsidR="00E642B5" w:rsidRPr="007C6403">
        <w:rPr>
          <w:rFonts w:eastAsia="Calibri"/>
          <w:lang w:val="en-US"/>
        </w:rPr>
        <w:t xml:space="preserve">fully recognizant of </w:t>
      </w:r>
      <w:r w:rsidR="00E22E40" w:rsidRPr="007C6403">
        <w:rPr>
          <w:rFonts w:eastAsia="Calibri"/>
          <w:lang w:val="en-US"/>
        </w:rPr>
        <w:t xml:space="preserve">the </w:t>
      </w:r>
      <w:r w:rsidR="00E642B5" w:rsidRPr="007C6403">
        <w:rPr>
          <w:rFonts w:eastAsia="Calibri"/>
          <w:lang w:val="en-US"/>
        </w:rPr>
        <w:t>request.</w:t>
      </w:r>
    </w:p>
    <w:p w14:paraId="233EFF72" w14:textId="7AC1FEB3" w:rsidR="00E22E40" w:rsidRPr="007C6403" w:rsidRDefault="00E22E40">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Given the </w:t>
      </w:r>
      <w:r w:rsidR="000B093D" w:rsidRPr="007C6403">
        <w:rPr>
          <w:rFonts w:eastAsia="Calibri"/>
          <w:lang w:val="en-US"/>
        </w:rPr>
        <w:t>i</w:t>
      </w:r>
      <w:r w:rsidRPr="007C6403">
        <w:rPr>
          <w:rFonts w:eastAsia="Calibri"/>
          <w:lang w:val="en-US"/>
        </w:rPr>
        <w:t>mportance of the issue, t</w:t>
      </w:r>
      <w:r w:rsidR="00267109" w:rsidRPr="007C6403">
        <w:rPr>
          <w:rFonts w:eastAsia="Calibri"/>
          <w:lang w:val="en-US"/>
        </w:rPr>
        <w:t xml:space="preserve">he delegation of </w:t>
      </w:r>
      <w:r w:rsidR="00E642B5" w:rsidRPr="007C6403">
        <w:rPr>
          <w:rFonts w:eastAsia="Calibri"/>
          <w:b/>
          <w:lang w:val="en-US"/>
        </w:rPr>
        <w:t>C</w:t>
      </w:r>
      <w:r w:rsidR="00845487" w:rsidRPr="007C6403">
        <w:rPr>
          <w:rFonts w:eastAsia="Calibri"/>
          <w:b/>
          <w:lang w:val="en-US"/>
        </w:rPr>
        <w:t>ô</w:t>
      </w:r>
      <w:r w:rsidR="00E642B5" w:rsidRPr="007C6403">
        <w:rPr>
          <w:rFonts w:eastAsia="Calibri"/>
          <w:b/>
          <w:lang w:val="en-US"/>
        </w:rPr>
        <w:t>te d’Ivoire</w:t>
      </w:r>
      <w:r w:rsidR="00267109" w:rsidRPr="007C6403">
        <w:rPr>
          <w:rFonts w:eastAsia="Calibri"/>
          <w:b/>
          <w:lang w:val="en-US"/>
        </w:rPr>
        <w:t xml:space="preserve"> </w:t>
      </w:r>
      <w:r w:rsidRPr="007C6403">
        <w:rPr>
          <w:rFonts w:eastAsia="Calibri"/>
          <w:lang w:val="en-US"/>
        </w:rPr>
        <w:t>proposed that the use of the funds be included as an agenda item at the next General Assembly</w:t>
      </w:r>
      <w:r w:rsidR="000B093D" w:rsidRPr="007C6403">
        <w:rPr>
          <w:rFonts w:eastAsia="Calibri"/>
          <w:lang w:val="en-US"/>
        </w:rPr>
        <w:t>.</w:t>
      </w:r>
    </w:p>
    <w:p w14:paraId="59F12E4F" w14:textId="428E9EB5" w:rsidR="00267109" w:rsidRPr="007C6403" w:rsidRDefault="00267109">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 xml:space="preserve">The </w:t>
      </w:r>
      <w:r w:rsidR="00E642B5" w:rsidRPr="007C6403">
        <w:rPr>
          <w:rFonts w:eastAsia="Calibri"/>
          <w:b/>
          <w:lang w:val="en-US"/>
        </w:rPr>
        <w:t>Secretary</w:t>
      </w:r>
      <w:r w:rsidRPr="007C6403">
        <w:rPr>
          <w:rFonts w:eastAsia="Calibri"/>
          <w:b/>
          <w:lang w:val="en-US"/>
        </w:rPr>
        <w:t xml:space="preserve"> </w:t>
      </w:r>
      <w:r w:rsidR="00E22E40" w:rsidRPr="007C6403">
        <w:rPr>
          <w:rFonts w:eastAsia="Calibri"/>
          <w:lang w:val="en-US"/>
        </w:rPr>
        <w:t>confirmed that this</w:t>
      </w:r>
      <w:r w:rsidR="00E22E40" w:rsidRPr="007C6403">
        <w:rPr>
          <w:rFonts w:eastAsia="Calibri"/>
          <w:b/>
          <w:lang w:val="en-US"/>
        </w:rPr>
        <w:t xml:space="preserve"> </w:t>
      </w:r>
      <w:r w:rsidR="00E22E40" w:rsidRPr="007C6403">
        <w:rPr>
          <w:rFonts w:eastAsia="Calibri"/>
          <w:lang w:val="en-US"/>
        </w:rPr>
        <w:t xml:space="preserve">was indeed the case, and </w:t>
      </w:r>
      <w:r w:rsidR="00E642B5" w:rsidRPr="007C6403">
        <w:rPr>
          <w:rFonts w:eastAsia="Calibri"/>
          <w:lang w:val="en-US"/>
        </w:rPr>
        <w:t>continue</w:t>
      </w:r>
      <w:r w:rsidR="00E22E40" w:rsidRPr="007C6403">
        <w:rPr>
          <w:rFonts w:eastAsia="Calibri"/>
          <w:lang w:val="en-US"/>
        </w:rPr>
        <w:t>d</w:t>
      </w:r>
      <w:r w:rsidR="00E642B5" w:rsidRPr="007C6403">
        <w:rPr>
          <w:rFonts w:eastAsia="Calibri"/>
          <w:lang w:val="en-US"/>
        </w:rPr>
        <w:t xml:space="preserve"> to be so.</w:t>
      </w:r>
    </w:p>
    <w:p w14:paraId="59EB3672" w14:textId="7F551328" w:rsidR="00267109" w:rsidRPr="007C6403" w:rsidRDefault="00E22E40">
      <w:pPr>
        <w:pStyle w:val="Orateurengris"/>
        <w:tabs>
          <w:tab w:val="clear" w:pos="709"/>
          <w:tab w:val="clear" w:pos="1418"/>
          <w:tab w:val="clear" w:pos="2126"/>
          <w:tab w:val="clear" w:pos="2835"/>
          <w:tab w:val="clear" w:pos="3686"/>
        </w:tabs>
        <w:spacing w:before="240"/>
        <w:ind w:left="709" w:hanging="709"/>
        <w:rPr>
          <w:rFonts w:eastAsia="Calibri"/>
          <w:lang w:val="en-US"/>
        </w:rPr>
      </w:pPr>
      <w:r w:rsidRPr="007C6403">
        <w:rPr>
          <w:rFonts w:eastAsia="Calibri"/>
          <w:lang w:val="en-US"/>
        </w:rPr>
        <w:t>With no further comments or objections, t</w:t>
      </w:r>
      <w:r w:rsidR="00267109" w:rsidRPr="007C6403">
        <w:rPr>
          <w:rFonts w:eastAsia="Calibri"/>
          <w:lang w:val="en-US"/>
        </w:rPr>
        <w:t xml:space="preserve">he </w:t>
      </w:r>
      <w:r w:rsidR="00E642B5" w:rsidRPr="007C6403">
        <w:rPr>
          <w:rFonts w:eastAsia="Calibri"/>
          <w:b/>
          <w:lang w:val="en-US"/>
        </w:rPr>
        <w:t>Chairperson</w:t>
      </w:r>
      <w:r w:rsidR="00267109" w:rsidRPr="007C6403">
        <w:rPr>
          <w:rFonts w:eastAsia="Calibri"/>
          <w:b/>
          <w:lang w:val="en-US"/>
        </w:rPr>
        <w:t xml:space="preserve"> </w:t>
      </w:r>
      <w:r w:rsidRPr="007C6403">
        <w:rPr>
          <w:rFonts w:eastAsia="Calibri"/>
          <w:b/>
          <w:lang w:val="en-US"/>
        </w:rPr>
        <w:t>declared Decision 11.COM 5 adopted</w:t>
      </w:r>
      <w:r w:rsidRPr="007C6403">
        <w:rPr>
          <w:rFonts w:eastAsia="Calibri"/>
          <w:lang w:val="en-US"/>
        </w:rPr>
        <w:t>. Before moving</w:t>
      </w:r>
      <w:r w:rsidR="00E642B5" w:rsidRPr="007C6403">
        <w:rPr>
          <w:rFonts w:eastAsia="Calibri"/>
          <w:lang w:val="en-US"/>
        </w:rPr>
        <w:t xml:space="preserve"> to </w:t>
      </w:r>
      <w:r w:rsidR="00794003" w:rsidRPr="007C6403">
        <w:rPr>
          <w:rFonts w:eastAsia="Calibri"/>
          <w:lang w:val="en-US"/>
        </w:rPr>
        <w:t xml:space="preserve">the next agenda </w:t>
      </w:r>
      <w:r w:rsidR="00E642B5" w:rsidRPr="007C6403">
        <w:rPr>
          <w:rFonts w:eastAsia="Calibri"/>
          <w:lang w:val="en-US"/>
        </w:rPr>
        <w:t>item 6</w:t>
      </w:r>
      <w:r w:rsidR="00794003" w:rsidRPr="007C6403">
        <w:rPr>
          <w:rFonts w:eastAsia="Calibri"/>
          <w:lang w:val="en-US"/>
        </w:rPr>
        <w:t xml:space="preserve">, the Chairperson announced that </w:t>
      </w:r>
      <w:r w:rsidR="00E642B5" w:rsidRPr="007C6403">
        <w:rPr>
          <w:rFonts w:eastAsia="Calibri"/>
          <w:lang w:val="en-US"/>
        </w:rPr>
        <w:t xml:space="preserve">the Minister of Cultural Renaissance of Arts and Social Modernization of Niger </w:t>
      </w:r>
      <w:r w:rsidR="00794003" w:rsidRPr="007C6403">
        <w:rPr>
          <w:rFonts w:eastAsia="Calibri"/>
          <w:lang w:val="en-US"/>
        </w:rPr>
        <w:t xml:space="preserve">wished to </w:t>
      </w:r>
      <w:r w:rsidR="00E642B5" w:rsidRPr="007C6403">
        <w:rPr>
          <w:rFonts w:eastAsia="Calibri"/>
          <w:lang w:val="en-US"/>
        </w:rPr>
        <w:t>address the Committee.</w:t>
      </w:r>
    </w:p>
    <w:p w14:paraId="6F6E76E6" w14:textId="4CDB5B93" w:rsidR="00870A1B" w:rsidRPr="007C6403" w:rsidRDefault="002C5B51">
      <w:pPr>
        <w:pStyle w:val="Orateurengris"/>
        <w:tabs>
          <w:tab w:val="clear" w:pos="709"/>
          <w:tab w:val="clear" w:pos="1418"/>
          <w:tab w:val="clear" w:pos="2126"/>
          <w:tab w:val="clear" w:pos="2835"/>
          <w:tab w:val="clear" w:pos="3686"/>
        </w:tabs>
        <w:spacing w:before="240"/>
        <w:ind w:left="709" w:hanging="709"/>
        <w:rPr>
          <w:rFonts w:eastAsia="Cambria"/>
          <w:u w:val="single"/>
          <w:lang w:val="en-US"/>
        </w:rPr>
      </w:pPr>
      <w:r w:rsidRPr="007C6403">
        <w:rPr>
          <w:rFonts w:eastAsia="Calibri"/>
          <w:lang w:val="en-US"/>
        </w:rPr>
        <w:t xml:space="preserve">On behalf of Niger, the </w:t>
      </w:r>
      <w:r w:rsidRPr="007C6403">
        <w:rPr>
          <w:rFonts w:eastAsia="Calibri"/>
          <w:b/>
          <w:lang w:val="en-US"/>
        </w:rPr>
        <w:t xml:space="preserve">Minister of Cultural Renaissance of Arts and Social Modernization of Niger </w:t>
      </w:r>
      <w:r w:rsidRPr="007C6403">
        <w:rPr>
          <w:rFonts w:eastAsia="Calibri"/>
          <w:lang w:val="en-US"/>
        </w:rPr>
        <w:t xml:space="preserve">expressed gratitude to the delegates, the people of Ethiopia and UNESCO for organizing this session. The Minister conveyed greetings from the President of the Republic and the Government of Niger, and congratulated </w:t>
      </w:r>
      <w:r w:rsidR="00C51FE6" w:rsidRPr="007C6403">
        <w:rPr>
          <w:rFonts w:eastAsia="Calibri"/>
          <w:lang w:val="en-US"/>
        </w:rPr>
        <w:t xml:space="preserve">the </w:t>
      </w:r>
      <w:r w:rsidRPr="007C6403">
        <w:rPr>
          <w:rFonts w:eastAsia="Calibri"/>
          <w:lang w:val="en-US"/>
        </w:rPr>
        <w:t xml:space="preserve">Members of the Committee and other advisory bodies for their excellent work in safeguarding </w:t>
      </w:r>
      <w:r w:rsidR="00C51FE6" w:rsidRPr="007C6403">
        <w:rPr>
          <w:rFonts w:eastAsia="Calibri"/>
          <w:lang w:val="en-US"/>
        </w:rPr>
        <w:t xml:space="preserve">the </w:t>
      </w:r>
      <w:r w:rsidRPr="007C6403">
        <w:rPr>
          <w:rFonts w:eastAsia="Calibri"/>
          <w:lang w:val="en-US"/>
        </w:rPr>
        <w:t>intangible heritage of humanity. In this regard, Niger worked tirelessly to make a positive contribution to the implementation of the 2003 Convention, as evidenced by the inclusion of two elements on the Representative List, which included ‘Practices and expressions of joking relationships in Niger’, an instrument of prevention and resolution of social conflicts, and ‘Practices and knowledge linked to the Imzad of the Tuareg communities of Algeria, Mali and Niger’, which was also an expression of the cultural diversity and co</w:t>
      </w:r>
      <w:r w:rsidR="00C02C78" w:rsidRPr="007C6403">
        <w:rPr>
          <w:rFonts w:eastAsia="Calibri"/>
          <w:lang w:val="en-US"/>
        </w:rPr>
        <w:t>nnection that united the Sahel S</w:t>
      </w:r>
      <w:r w:rsidRPr="007C6403">
        <w:rPr>
          <w:rFonts w:eastAsia="Calibri"/>
          <w:lang w:val="en-US"/>
        </w:rPr>
        <w:t xml:space="preserve">tates. Aware of the contribution of intangible cultural heritage to development, the Government of Niger was implementing a programme of cultural renaissance, principally based on the promotion of traditions and other cultural values, which in turn contribute to education and citizenship; a new dynamic </w:t>
      </w:r>
      <w:r w:rsidR="00C02C78" w:rsidRPr="007C6403">
        <w:rPr>
          <w:rFonts w:eastAsia="Calibri"/>
          <w:lang w:val="en-US"/>
        </w:rPr>
        <w:t>was</w:t>
      </w:r>
      <w:r w:rsidRPr="007C6403">
        <w:rPr>
          <w:rFonts w:eastAsia="Calibri"/>
          <w:lang w:val="en-US"/>
        </w:rPr>
        <w:t xml:space="preserve"> reflected in the mission of the Ministry of Cultural Renaissance, Arts and Social Modernization. The Minister spoke of the country’s openness to any cooperation and partnership to enhance cultural heritage, but also </w:t>
      </w:r>
      <w:r w:rsidR="00C02C78" w:rsidRPr="007C6403">
        <w:rPr>
          <w:rFonts w:eastAsia="Calibri"/>
          <w:lang w:val="en-US"/>
        </w:rPr>
        <w:t xml:space="preserve">to counter </w:t>
      </w:r>
      <w:r w:rsidRPr="007C6403">
        <w:rPr>
          <w:rFonts w:eastAsia="Calibri"/>
          <w:lang w:val="en-US"/>
        </w:rPr>
        <w:t xml:space="preserve">the scourge of Boko Haram, which had brought devastating conflict to Niger, Nigeria, Cameroon and Chad. Unfortunately, lives were being lost, and </w:t>
      </w:r>
      <w:r w:rsidR="00741A09" w:rsidRPr="007C6403">
        <w:rPr>
          <w:rFonts w:eastAsia="Calibri"/>
          <w:lang w:val="en-US"/>
        </w:rPr>
        <w:t>ICH</w:t>
      </w:r>
      <w:r w:rsidRPr="007C6403">
        <w:rPr>
          <w:rFonts w:eastAsia="Calibri"/>
          <w:lang w:val="en-US"/>
        </w:rPr>
        <w:t xml:space="preserve"> was being threatened and often destroyed. For this reason, Niger envisaged the establishment of a programme for the protection and preservation of cultural heritage, as foreseen in the national policy on culture and its Article 18, to implement administrative, financial and technical measures to preserve cultural heritage, especially </w:t>
      </w:r>
      <w:r w:rsidR="00741A09" w:rsidRPr="007C6403">
        <w:rPr>
          <w:rFonts w:eastAsia="Calibri"/>
          <w:lang w:val="en-US"/>
        </w:rPr>
        <w:t>when it was</w:t>
      </w:r>
      <w:r w:rsidR="002F36FB" w:rsidRPr="007C6403">
        <w:rPr>
          <w:rFonts w:eastAsia="Calibri"/>
          <w:lang w:val="en-US"/>
        </w:rPr>
        <w:t xml:space="preserve"> endangered</w:t>
      </w:r>
      <w:r w:rsidRPr="007C6403">
        <w:rPr>
          <w:rFonts w:eastAsia="Calibri"/>
          <w:lang w:val="en-US"/>
        </w:rPr>
        <w:t xml:space="preserve">. </w:t>
      </w:r>
      <w:r w:rsidR="002F36FB" w:rsidRPr="007C6403">
        <w:rPr>
          <w:rFonts w:eastAsia="Calibri"/>
          <w:lang w:val="en-US"/>
        </w:rPr>
        <w:t xml:space="preserve">The Minister would soon contact the </w:t>
      </w:r>
      <w:r w:rsidRPr="007C6403">
        <w:rPr>
          <w:rFonts w:eastAsia="Calibri"/>
          <w:lang w:val="en-US"/>
        </w:rPr>
        <w:t xml:space="preserve">Secretariat </w:t>
      </w:r>
      <w:r w:rsidR="002F36FB" w:rsidRPr="007C6403">
        <w:rPr>
          <w:rFonts w:eastAsia="Calibri"/>
          <w:lang w:val="en-US"/>
        </w:rPr>
        <w:t xml:space="preserve">about its </w:t>
      </w:r>
      <w:r w:rsidRPr="007C6403">
        <w:rPr>
          <w:rFonts w:eastAsia="Calibri"/>
          <w:lang w:val="en-US"/>
        </w:rPr>
        <w:t>program</w:t>
      </w:r>
      <w:r w:rsidR="002F36FB" w:rsidRPr="007C6403">
        <w:rPr>
          <w:rFonts w:eastAsia="Calibri"/>
          <w:lang w:val="en-US"/>
        </w:rPr>
        <w:t>me</w:t>
      </w:r>
      <w:r w:rsidRPr="007C6403">
        <w:rPr>
          <w:rFonts w:eastAsia="Calibri"/>
          <w:lang w:val="en-US"/>
        </w:rPr>
        <w:t xml:space="preserve"> to protect </w:t>
      </w:r>
      <w:r w:rsidR="002F36FB" w:rsidRPr="007C6403">
        <w:rPr>
          <w:rFonts w:eastAsia="Calibri"/>
          <w:lang w:val="en-US"/>
        </w:rPr>
        <w:t>and safeguard cultural heritage</w:t>
      </w:r>
      <w:r w:rsidRPr="007C6403">
        <w:rPr>
          <w:rFonts w:eastAsia="Calibri"/>
          <w:lang w:val="en-US"/>
        </w:rPr>
        <w:t xml:space="preserve"> in the north of the </w:t>
      </w:r>
      <w:r w:rsidR="002F36FB" w:rsidRPr="007C6403">
        <w:rPr>
          <w:rFonts w:eastAsia="Calibri"/>
          <w:lang w:val="en-US"/>
        </w:rPr>
        <w:t xml:space="preserve">country at the border with Mali, which was currently being finalized. The Minister </w:t>
      </w:r>
      <w:r w:rsidR="00C02C78" w:rsidRPr="007C6403">
        <w:rPr>
          <w:rFonts w:eastAsia="Calibri"/>
          <w:lang w:val="en-US"/>
        </w:rPr>
        <w:t>congratulated</w:t>
      </w:r>
      <w:r w:rsidRPr="007C6403">
        <w:rPr>
          <w:rFonts w:eastAsia="Calibri"/>
          <w:lang w:val="en-US"/>
        </w:rPr>
        <w:t xml:space="preserve"> UNESCO </w:t>
      </w:r>
      <w:r w:rsidR="00C02C78" w:rsidRPr="007C6403">
        <w:rPr>
          <w:rFonts w:eastAsia="Calibri"/>
          <w:lang w:val="en-US"/>
        </w:rPr>
        <w:t xml:space="preserve">once again </w:t>
      </w:r>
      <w:r w:rsidRPr="007C6403">
        <w:rPr>
          <w:rFonts w:eastAsia="Calibri"/>
          <w:lang w:val="en-US"/>
        </w:rPr>
        <w:t xml:space="preserve">for its many efforts </w:t>
      </w:r>
      <w:r w:rsidR="00741A09" w:rsidRPr="007C6403">
        <w:rPr>
          <w:rFonts w:eastAsia="Calibri"/>
          <w:lang w:val="en-US"/>
        </w:rPr>
        <w:t>to increase</w:t>
      </w:r>
      <w:r w:rsidR="002F36FB" w:rsidRPr="007C6403">
        <w:rPr>
          <w:rFonts w:eastAsia="Calibri"/>
          <w:lang w:val="en-US"/>
        </w:rPr>
        <w:t xml:space="preserve"> the visibility of </w:t>
      </w:r>
      <w:r w:rsidRPr="007C6403">
        <w:rPr>
          <w:rFonts w:eastAsia="Calibri"/>
          <w:lang w:val="en-US"/>
        </w:rPr>
        <w:t>culture throughout the world.</w:t>
      </w:r>
    </w:p>
    <w:p w14:paraId="618F1655" w14:textId="77777777" w:rsidR="0084496D" w:rsidRPr="003371C6" w:rsidRDefault="00E21B06" w:rsidP="00FD2651">
      <w:pPr>
        <w:pStyle w:val="Orateurengris"/>
        <w:keepNext/>
        <w:numPr>
          <w:ilvl w:val="0"/>
          <w:numId w:val="0"/>
        </w:numPr>
        <w:tabs>
          <w:tab w:val="clear" w:pos="709"/>
          <w:tab w:val="left" w:pos="-3261"/>
        </w:tabs>
        <w:spacing w:before="360" w:after="60"/>
        <w:jc w:val="left"/>
        <w:outlineLvl w:val="0"/>
        <w:rPr>
          <w:rFonts w:eastAsia="Cambria"/>
          <w:u w:val="single"/>
          <w:lang w:val="en-US"/>
        </w:rPr>
      </w:pPr>
      <w:bookmarkStart w:id="5" w:name="Item6"/>
      <w:r w:rsidRPr="003371C6">
        <w:rPr>
          <w:rFonts w:eastAsia="Cambria"/>
          <w:b/>
          <w:u w:val="single"/>
          <w:lang w:val="en-US"/>
        </w:rPr>
        <w:t xml:space="preserve">ITEM 6 </w:t>
      </w:r>
      <w:r w:rsidR="0020793B" w:rsidRPr="003371C6">
        <w:rPr>
          <w:rFonts w:eastAsia="Cambria"/>
          <w:b/>
          <w:u w:val="single"/>
          <w:lang w:val="en-US"/>
        </w:rPr>
        <w:t>OF THE AGENDA:</w:t>
      </w:r>
    </w:p>
    <w:bookmarkEnd w:id="5"/>
    <w:p w14:paraId="5C02A6FE" w14:textId="4B182F05" w:rsidR="0084496D" w:rsidRPr="003371C6" w:rsidRDefault="0020793B" w:rsidP="00FD2651">
      <w:pPr>
        <w:pStyle w:val="Orateurengris"/>
        <w:keepNext/>
        <w:numPr>
          <w:ilvl w:val="0"/>
          <w:numId w:val="0"/>
        </w:numPr>
        <w:tabs>
          <w:tab w:val="clear" w:pos="709"/>
          <w:tab w:val="left" w:pos="-3261"/>
        </w:tabs>
        <w:jc w:val="left"/>
        <w:outlineLvl w:val="0"/>
        <w:rPr>
          <w:rFonts w:eastAsiaTheme="minorEastAsia"/>
          <w:b/>
          <w:color w:val="323133"/>
          <w:lang w:val="en-US" w:eastAsia="ja-JP"/>
        </w:rPr>
      </w:pPr>
      <w:r w:rsidRPr="003371C6">
        <w:rPr>
          <w:rFonts w:eastAsiaTheme="minorEastAsia"/>
          <w:b/>
          <w:color w:val="323133"/>
          <w:lang w:val="en-US" w:eastAsia="ja-JP"/>
        </w:rPr>
        <w:t>VOLUNTARY SUPPLEMENTARY CONTRIBUT</w:t>
      </w:r>
      <w:r w:rsidR="0084496D" w:rsidRPr="003371C6">
        <w:rPr>
          <w:rFonts w:eastAsiaTheme="minorEastAsia"/>
          <w:b/>
          <w:color w:val="323133"/>
          <w:lang w:val="en-US" w:eastAsia="ja-JP"/>
        </w:rPr>
        <w:t>IONS TO THE INTANGIBLE CULTURAL</w:t>
      </w:r>
      <w:r w:rsidR="00821ACE" w:rsidRPr="003371C6">
        <w:rPr>
          <w:rFonts w:eastAsia="Malgun Gothic"/>
          <w:b/>
          <w:color w:val="323133"/>
          <w:lang w:val="en-US" w:eastAsia="ko-KR"/>
        </w:rPr>
        <w:t xml:space="preserve"> </w:t>
      </w:r>
      <w:r w:rsidRPr="003371C6">
        <w:rPr>
          <w:rFonts w:eastAsiaTheme="minorEastAsia"/>
          <w:b/>
          <w:color w:val="323133"/>
          <w:lang w:val="en-US" w:eastAsia="ja-JP"/>
        </w:rPr>
        <w:t>HERITAGE FUND</w:t>
      </w:r>
    </w:p>
    <w:p w14:paraId="356FC0F4" w14:textId="0D927805" w:rsidR="00E21B06" w:rsidRPr="003371C6" w:rsidRDefault="00E21B06" w:rsidP="003371C6">
      <w:pPr>
        <w:pStyle w:val="NormalWeb"/>
        <w:keepNext/>
        <w:tabs>
          <w:tab w:val="left" w:pos="0"/>
          <w:tab w:val="left" w:pos="1418"/>
          <w:tab w:val="left" w:pos="2126"/>
          <w:tab w:val="left" w:pos="2835"/>
        </w:tabs>
        <w:spacing w:before="120" w:beforeAutospacing="0" w:after="60" w:afterAutospacing="0"/>
        <w:ind w:left="709"/>
        <w:rPr>
          <w:rFonts w:ascii="Arial" w:hAnsi="Arial" w:cs="Arial"/>
          <w:i/>
          <w:sz w:val="22"/>
          <w:szCs w:val="22"/>
        </w:rPr>
      </w:pPr>
      <w:r w:rsidRPr="003371C6">
        <w:rPr>
          <w:rFonts w:ascii="Arial" w:hAnsi="Arial" w:cs="Arial"/>
          <w:b/>
          <w:sz w:val="22"/>
          <w:szCs w:val="22"/>
        </w:rPr>
        <w:t>Document</w:t>
      </w:r>
      <w:r w:rsidRPr="003371C6">
        <w:rPr>
          <w:rFonts w:ascii="Arial" w:hAnsi="Arial" w:cs="Arial"/>
          <w:b/>
          <w:sz w:val="22"/>
          <w:szCs w:val="22"/>
        </w:rPr>
        <w:tab/>
      </w:r>
      <w:hyperlink r:id="rId33" w:history="1">
        <w:r w:rsidRPr="003371C6">
          <w:rPr>
            <w:rStyle w:val="Hyperlink"/>
            <w:rFonts w:ascii="Arial" w:hAnsi="Arial" w:cs="Arial"/>
            <w:i/>
            <w:sz w:val="22"/>
            <w:szCs w:val="22"/>
          </w:rPr>
          <w:t>ITH/16/11.COM/6 Rev.</w:t>
        </w:r>
      </w:hyperlink>
    </w:p>
    <w:p w14:paraId="1F53411D" w14:textId="7678E976" w:rsidR="005C37D6" w:rsidRPr="003371C6" w:rsidRDefault="00E21B06" w:rsidP="003371C6">
      <w:pPr>
        <w:keepNext/>
        <w:tabs>
          <w:tab w:val="left" w:pos="0"/>
          <w:tab w:val="left" w:pos="1418"/>
          <w:tab w:val="left" w:pos="2126"/>
          <w:tab w:val="left" w:pos="2835"/>
        </w:tabs>
        <w:spacing w:after="240"/>
        <w:ind w:left="709"/>
        <w:rPr>
          <w:rFonts w:ascii="Arial" w:eastAsia="Malgun Gothic" w:hAnsi="Arial" w:cs="Arial"/>
          <w:i/>
          <w:sz w:val="22"/>
          <w:szCs w:val="22"/>
          <w:lang w:val="en-US" w:eastAsia="ko-KR"/>
        </w:rPr>
      </w:pPr>
      <w:r w:rsidRPr="003371C6">
        <w:rPr>
          <w:rFonts w:ascii="Arial" w:hAnsi="Arial" w:cs="Arial"/>
          <w:b/>
          <w:sz w:val="22"/>
          <w:szCs w:val="22"/>
          <w:lang w:val="en-US" w:eastAsia="en-US"/>
        </w:rPr>
        <w:t>Decision</w:t>
      </w:r>
      <w:r w:rsidRPr="003371C6">
        <w:rPr>
          <w:rFonts w:ascii="Arial" w:hAnsi="Arial" w:cs="Arial"/>
          <w:b/>
          <w:sz w:val="22"/>
          <w:szCs w:val="22"/>
          <w:lang w:val="en-US"/>
        </w:rPr>
        <w:tab/>
      </w:r>
      <w:r w:rsidRPr="003371C6">
        <w:rPr>
          <w:rFonts w:ascii="Arial" w:hAnsi="Arial" w:cs="Arial"/>
          <w:i/>
          <w:sz w:val="22"/>
          <w:szCs w:val="22"/>
          <w:lang w:val="en-US" w:eastAsia="en-US"/>
        </w:rPr>
        <w:t>11.COM 6</w:t>
      </w:r>
    </w:p>
    <w:p w14:paraId="23CC3557" w14:textId="08FDB668" w:rsidR="00E16F8A" w:rsidRPr="003371C6" w:rsidRDefault="00E16F8A" w:rsidP="003371C6">
      <w:pPr>
        <w:pStyle w:val="Orateurengris"/>
        <w:spacing w:before="240"/>
        <w:ind w:left="709" w:hanging="709"/>
        <w:rPr>
          <w:lang w:val="en-US"/>
        </w:rPr>
      </w:pPr>
      <w:r w:rsidRPr="003371C6">
        <w:rPr>
          <w:lang w:val="en-US"/>
        </w:rPr>
        <w:t>Noting that t</w:t>
      </w:r>
      <w:r w:rsidR="00EE6C5F" w:rsidRPr="003371C6">
        <w:rPr>
          <w:lang w:val="en-US"/>
        </w:rPr>
        <w:t>he session was behind schedule</w:t>
      </w:r>
      <w:r w:rsidRPr="003371C6">
        <w:rPr>
          <w:lang w:val="en-US"/>
        </w:rPr>
        <w:t>, t</w:t>
      </w:r>
      <w:r w:rsidR="00FF32CD" w:rsidRPr="003371C6">
        <w:rPr>
          <w:lang w:val="en-US"/>
        </w:rPr>
        <w:t xml:space="preserve">he </w:t>
      </w:r>
      <w:r w:rsidR="00FF32CD" w:rsidRPr="003371C6">
        <w:rPr>
          <w:b/>
          <w:lang w:val="en-US"/>
        </w:rPr>
        <w:t xml:space="preserve">Chairperson </w:t>
      </w:r>
      <w:r w:rsidRPr="003371C6">
        <w:rPr>
          <w:lang w:val="en-US"/>
        </w:rPr>
        <w:t>urged</w:t>
      </w:r>
      <w:r w:rsidRPr="003371C6">
        <w:rPr>
          <w:b/>
          <w:lang w:val="en-US"/>
        </w:rPr>
        <w:t xml:space="preserve"> </w:t>
      </w:r>
      <w:r w:rsidRPr="003371C6">
        <w:rPr>
          <w:lang w:val="en-US"/>
        </w:rPr>
        <w:t>the Committee to move swiftly</w:t>
      </w:r>
      <w:r w:rsidR="00B06D72" w:rsidRPr="003371C6">
        <w:rPr>
          <w:b/>
          <w:lang w:val="en-US"/>
        </w:rPr>
        <w:t xml:space="preserve"> </w:t>
      </w:r>
      <w:r w:rsidR="00B06D72" w:rsidRPr="003371C6">
        <w:rPr>
          <w:lang w:val="en-US"/>
        </w:rPr>
        <w:t>and</w:t>
      </w:r>
      <w:r w:rsidR="00B06D72" w:rsidRPr="003371C6">
        <w:rPr>
          <w:b/>
          <w:lang w:val="en-US"/>
        </w:rPr>
        <w:t xml:space="preserve"> </w:t>
      </w:r>
      <w:r w:rsidR="00A279E2" w:rsidRPr="003371C6">
        <w:rPr>
          <w:lang w:val="en-US"/>
        </w:rPr>
        <w:t>he</w:t>
      </w:r>
      <w:r w:rsidR="00A279E2" w:rsidRPr="003371C6">
        <w:rPr>
          <w:b/>
          <w:lang w:val="en-US"/>
        </w:rPr>
        <w:t xml:space="preserve"> </w:t>
      </w:r>
      <w:r w:rsidR="00B06D72" w:rsidRPr="003371C6">
        <w:rPr>
          <w:lang w:val="en-US"/>
        </w:rPr>
        <w:t xml:space="preserve">turned to agenda </w:t>
      </w:r>
      <w:r w:rsidRPr="003371C6">
        <w:rPr>
          <w:lang w:val="en-US"/>
        </w:rPr>
        <w:t>item </w:t>
      </w:r>
      <w:r w:rsidR="00B06D72" w:rsidRPr="003371C6">
        <w:rPr>
          <w:lang w:val="en-US"/>
        </w:rPr>
        <w:t>6</w:t>
      </w:r>
      <w:r w:rsidR="007F6076" w:rsidRPr="003371C6">
        <w:rPr>
          <w:lang w:val="en-US"/>
        </w:rPr>
        <w:t>.</w:t>
      </w:r>
      <w:r w:rsidRPr="003371C6">
        <w:rPr>
          <w:lang w:val="en-US"/>
        </w:rPr>
        <w:t xml:space="preserve"> </w:t>
      </w:r>
      <w:r w:rsidR="000D4127" w:rsidRPr="003371C6">
        <w:rPr>
          <w:lang w:val="en-US"/>
        </w:rPr>
        <w:t xml:space="preserve">He </w:t>
      </w:r>
      <w:r w:rsidR="00B06D72" w:rsidRPr="003371C6">
        <w:rPr>
          <w:lang w:val="en-US"/>
        </w:rPr>
        <w:t xml:space="preserve">noted that </w:t>
      </w:r>
      <w:r w:rsidRPr="003371C6">
        <w:rPr>
          <w:lang w:val="en-US"/>
        </w:rPr>
        <w:t>th</w:t>
      </w:r>
      <w:r w:rsidR="00F60D64" w:rsidRPr="003371C6">
        <w:rPr>
          <w:rFonts w:eastAsia="Malgun Gothic"/>
          <w:lang w:val="en-US" w:eastAsia="ko-KR"/>
        </w:rPr>
        <w:t>is was</w:t>
      </w:r>
      <w:r w:rsidR="00B06D72" w:rsidRPr="003371C6">
        <w:rPr>
          <w:lang w:val="en-US"/>
        </w:rPr>
        <w:t xml:space="preserve"> </w:t>
      </w:r>
      <w:r w:rsidRPr="003371C6">
        <w:rPr>
          <w:lang w:val="en-US"/>
        </w:rPr>
        <w:t>closely linked to all other business</w:t>
      </w:r>
      <w:r w:rsidR="00B06D72" w:rsidRPr="003371C6">
        <w:rPr>
          <w:lang w:val="en-US"/>
        </w:rPr>
        <w:t xml:space="preserve"> and, in particular,</w:t>
      </w:r>
      <w:r w:rsidRPr="003371C6">
        <w:rPr>
          <w:lang w:val="en-US"/>
        </w:rPr>
        <w:t xml:space="preserve"> </w:t>
      </w:r>
      <w:r w:rsidR="00F60D64" w:rsidRPr="003371C6">
        <w:rPr>
          <w:rFonts w:eastAsia="Malgun Gothic"/>
          <w:lang w:val="en-US" w:eastAsia="ko-KR"/>
        </w:rPr>
        <w:t xml:space="preserve">to </w:t>
      </w:r>
      <w:r w:rsidRPr="003371C6">
        <w:rPr>
          <w:lang w:val="en-US"/>
        </w:rPr>
        <w:t xml:space="preserve">the implementation of activities that </w:t>
      </w:r>
      <w:r w:rsidR="00F60D64" w:rsidRPr="003371C6">
        <w:rPr>
          <w:rFonts w:eastAsia="Malgun Gothic"/>
          <w:lang w:val="en-US" w:eastAsia="ko-KR"/>
        </w:rPr>
        <w:t>could</w:t>
      </w:r>
      <w:r w:rsidR="00B06D72" w:rsidRPr="003371C6">
        <w:rPr>
          <w:lang w:val="en-US"/>
        </w:rPr>
        <w:t xml:space="preserve"> not</w:t>
      </w:r>
      <w:r w:rsidR="00F60D64" w:rsidRPr="003371C6">
        <w:rPr>
          <w:rFonts w:eastAsia="Malgun Gothic"/>
          <w:lang w:val="en-US" w:eastAsia="ko-KR"/>
        </w:rPr>
        <w:t xml:space="preserve"> be</w:t>
      </w:r>
      <w:r w:rsidR="00B06D72" w:rsidRPr="003371C6">
        <w:rPr>
          <w:lang w:val="en-US"/>
        </w:rPr>
        <w:t xml:space="preserve"> </w:t>
      </w:r>
      <w:r w:rsidRPr="003371C6">
        <w:rPr>
          <w:lang w:val="en-US"/>
        </w:rPr>
        <w:t xml:space="preserve">supported </w:t>
      </w:r>
      <w:r w:rsidR="00B06D72" w:rsidRPr="003371C6">
        <w:rPr>
          <w:lang w:val="en-US"/>
        </w:rPr>
        <w:t xml:space="preserve">by </w:t>
      </w:r>
      <w:r w:rsidR="000D4127" w:rsidRPr="003371C6">
        <w:rPr>
          <w:lang w:val="en-US"/>
        </w:rPr>
        <w:t>UNESCO’s Regular B</w:t>
      </w:r>
      <w:r w:rsidRPr="003371C6">
        <w:rPr>
          <w:lang w:val="en-US"/>
        </w:rPr>
        <w:t xml:space="preserve">udget, which </w:t>
      </w:r>
      <w:r w:rsidR="00F60D64" w:rsidRPr="003371C6">
        <w:rPr>
          <w:rFonts w:eastAsia="Malgun Gothic"/>
          <w:lang w:val="en-US" w:eastAsia="ko-KR"/>
        </w:rPr>
        <w:t>had been</w:t>
      </w:r>
      <w:r w:rsidR="00B06D72" w:rsidRPr="003371C6">
        <w:rPr>
          <w:lang w:val="en-US"/>
        </w:rPr>
        <w:t xml:space="preserve"> </w:t>
      </w:r>
      <w:r w:rsidRPr="003371C6">
        <w:rPr>
          <w:lang w:val="en-US"/>
        </w:rPr>
        <w:t xml:space="preserve">experiencing difficult times for several years. </w:t>
      </w:r>
      <w:r w:rsidR="00B06D72" w:rsidRPr="003371C6">
        <w:rPr>
          <w:lang w:val="en-US"/>
        </w:rPr>
        <w:t>Moreover</w:t>
      </w:r>
      <w:r w:rsidRPr="003371C6">
        <w:rPr>
          <w:lang w:val="en-US"/>
        </w:rPr>
        <w:t xml:space="preserve">, it </w:t>
      </w:r>
      <w:r w:rsidR="00B06D72" w:rsidRPr="003371C6">
        <w:rPr>
          <w:lang w:val="en-US"/>
        </w:rPr>
        <w:t xml:space="preserve">was </w:t>
      </w:r>
      <w:r w:rsidRPr="003371C6">
        <w:rPr>
          <w:lang w:val="en-US"/>
        </w:rPr>
        <w:t xml:space="preserve">the General Assembly’s prerogative to </w:t>
      </w:r>
      <w:r w:rsidR="00B06D72" w:rsidRPr="003371C6">
        <w:rPr>
          <w:lang w:val="en-US"/>
        </w:rPr>
        <w:t>approve a biennial p</w:t>
      </w:r>
      <w:r w:rsidRPr="003371C6">
        <w:rPr>
          <w:lang w:val="en-US"/>
        </w:rPr>
        <w:t xml:space="preserve">lan for the use of the </w:t>
      </w:r>
      <w:r w:rsidR="000D4127" w:rsidRPr="003371C6">
        <w:rPr>
          <w:lang w:val="en-US"/>
        </w:rPr>
        <w:t xml:space="preserve">resources of the </w:t>
      </w:r>
      <w:r w:rsidRPr="003371C6">
        <w:rPr>
          <w:lang w:val="en-US"/>
        </w:rPr>
        <w:t>Intangibl</w:t>
      </w:r>
      <w:r w:rsidR="00B06D72" w:rsidRPr="003371C6">
        <w:rPr>
          <w:lang w:val="en-US"/>
        </w:rPr>
        <w:t>e Cultural Heritage Fund</w:t>
      </w:r>
      <w:r w:rsidR="00F60D64" w:rsidRPr="003371C6">
        <w:rPr>
          <w:rFonts w:eastAsia="Malgun Gothic"/>
          <w:lang w:val="en-US" w:eastAsia="ko-KR"/>
        </w:rPr>
        <w:t>. However</w:t>
      </w:r>
      <w:r w:rsidR="00B06D72" w:rsidRPr="003371C6">
        <w:rPr>
          <w:lang w:val="en-US"/>
        </w:rPr>
        <w:t xml:space="preserve">, </w:t>
      </w:r>
      <w:r w:rsidR="00F60D64" w:rsidRPr="003371C6">
        <w:rPr>
          <w:rFonts w:eastAsia="Malgun Gothic"/>
          <w:lang w:val="en-US" w:eastAsia="ko-KR"/>
        </w:rPr>
        <w:t>this plan</w:t>
      </w:r>
      <w:r w:rsidR="00B06D72" w:rsidRPr="003371C6">
        <w:rPr>
          <w:lang w:val="en-US"/>
        </w:rPr>
        <w:t xml:space="preserve"> only applied</w:t>
      </w:r>
      <w:r w:rsidRPr="003371C6">
        <w:rPr>
          <w:lang w:val="en-US"/>
        </w:rPr>
        <w:t xml:space="preserve"> to assessed contribution</w:t>
      </w:r>
      <w:r w:rsidR="00B06D72" w:rsidRPr="003371C6">
        <w:rPr>
          <w:lang w:val="en-US"/>
        </w:rPr>
        <w:t xml:space="preserve">s by States Parties under Article 26 of the Convention. </w:t>
      </w:r>
      <w:r w:rsidR="00F60D64" w:rsidRPr="003371C6">
        <w:rPr>
          <w:rFonts w:eastAsia="Malgun Gothic"/>
          <w:lang w:val="en-US" w:eastAsia="ko-KR"/>
        </w:rPr>
        <w:t xml:space="preserve">For </w:t>
      </w:r>
      <w:r w:rsidRPr="003371C6">
        <w:rPr>
          <w:lang w:val="en-US"/>
        </w:rPr>
        <w:t xml:space="preserve">voluntary </w:t>
      </w:r>
      <w:r w:rsidR="00F60D64" w:rsidRPr="003371C6">
        <w:rPr>
          <w:rFonts w:eastAsia="Malgun Gothic"/>
          <w:lang w:val="en-US" w:eastAsia="ko-KR"/>
        </w:rPr>
        <w:t xml:space="preserve">supplementary </w:t>
      </w:r>
      <w:r w:rsidRPr="003371C6">
        <w:rPr>
          <w:lang w:val="en-US"/>
        </w:rPr>
        <w:t>contributions to the Fund</w:t>
      </w:r>
      <w:r w:rsidR="00F60D64" w:rsidRPr="003371C6">
        <w:rPr>
          <w:rFonts w:eastAsia="Malgun Gothic"/>
          <w:lang w:val="en-US" w:eastAsia="ko-KR"/>
        </w:rPr>
        <w:t>, it was the Committee’s responsibility to approve any specific projects to be supported by them</w:t>
      </w:r>
      <w:r w:rsidRPr="003371C6">
        <w:rPr>
          <w:lang w:val="en-US"/>
        </w:rPr>
        <w:t xml:space="preserve">. </w:t>
      </w:r>
      <w:r w:rsidR="00B06D72" w:rsidRPr="003371C6">
        <w:rPr>
          <w:lang w:val="en-US"/>
        </w:rPr>
        <w:t>The Chairperson note</w:t>
      </w:r>
      <w:r w:rsidR="00F60D64" w:rsidRPr="003371C6">
        <w:rPr>
          <w:rFonts w:eastAsia="Malgun Gothic"/>
          <w:lang w:val="en-US" w:eastAsia="ko-KR"/>
        </w:rPr>
        <w:t>d</w:t>
      </w:r>
      <w:r w:rsidR="00B06D72" w:rsidRPr="003371C6">
        <w:rPr>
          <w:lang w:val="en-US"/>
        </w:rPr>
        <w:t xml:space="preserve"> that </w:t>
      </w:r>
      <w:r w:rsidRPr="003371C6">
        <w:rPr>
          <w:lang w:val="en-US"/>
        </w:rPr>
        <w:t xml:space="preserve">there </w:t>
      </w:r>
      <w:r w:rsidR="00B06D72" w:rsidRPr="003371C6">
        <w:rPr>
          <w:lang w:val="en-US"/>
        </w:rPr>
        <w:t xml:space="preserve">were </w:t>
      </w:r>
      <w:r w:rsidR="00F60D64" w:rsidRPr="003371C6">
        <w:rPr>
          <w:rFonts w:eastAsia="Malgun Gothic"/>
          <w:lang w:val="en-US" w:eastAsia="ko-KR"/>
        </w:rPr>
        <w:t xml:space="preserve">unfortunately </w:t>
      </w:r>
      <w:r w:rsidRPr="003371C6">
        <w:rPr>
          <w:lang w:val="en-US"/>
        </w:rPr>
        <w:t xml:space="preserve">not many offers </w:t>
      </w:r>
      <w:r w:rsidR="00B06D72" w:rsidRPr="003371C6">
        <w:rPr>
          <w:lang w:val="en-US"/>
        </w:rPr>
        <w:t xml:space="preserve">or contributions </w:t>
      </w:r>
      <w:r w:rsidR="000D4127" w:rsidRPr="003371C6">
        <w:rPr>
          <w:lang w:val="en-US"/>
        </w:rPr>
        <w:t>a</w:t>
      </w:r>
      <w:r w:rsidRPr="003371C6">
        <w:rPr>
          <w:lang w:val="en-US"/>
        </w:rPr>
        <w:t xml:space="preserve">waiting </w:t>
      </w:r>
      <w:r w:rsidR="00B06D72" w:rsidRPr="003371C6">
        <w:rPr>
          <w:lang w:val="en-US"/>
        </w:rPr>
        <w:t xml:space="preserve">the Committee’s </w:t>
      </w:r>
      <w:r w:rsidRPr="003371C6">
        <w:rPr>
          <w:lang w:val="en-US"/>
        </w:rPr>
        <w:t>approval.</w:t>
      </w:r>
    </w:p>
    <w:p w14:paraId="2757D874" w14:textId="2DAD9548" w:rsidR="008743BE" w:rsidRPr="003371C6" w:rsidRDefault="000D4127" w:rsidP="003371C6">
      <w:pPr>
        <w:pStyle w:val="Orateurengris"/>
        <w:spacing w:before="240"/>
        <w:ind w:left="709" w:hanging="709"/>
        <w:rPr>
          <w:lang w:val="en-US"/>
        </w:rPr>
      </w:pPr>
      <w:r w:rsidRPr="003371C6">
        <w:rPr>
          <w:lang w:val="en-US"/>
        </w:rPr>
        <w:t xml:space="preserve">The </w:t>
      </w:r>
      <w:r w:rsidRPr="003371C6">
        <w:rPr>
          <w:b/>
          <w:lang w:val="en-US"/>
        </w:rPr>
        <w:t>Secretary</w:t>
      </w:r>
      <w:r w:rsidRPr="003371C6">
        <w:rPr>
          <w:lang w:val="en-US"/>
        </w:rPr>
        <w:t xml:space="preserve"> </w:t>
      </w:r>
      <w:r w:rsidR="00F60D64" w:rsidRPr="003371C6">
        <w:rPr>
          <w:rFonts w:eastAsia="Malgun Gothic"/>
          <w:lang w:val="en-US" w:eastAsia="ko-KR"/>
        </w:rPr>
        <w:t xml:space="preserve">turned to the report on voluntary supplementary contributions to the ICH Fund, noting that the corresponding document had been revised, and now had the code ITH/16/11.COM/6 Rev. The Secretary </w:t>
      </w:r>
      <w:r w:rsidR="00BE5CF2" w:rsidRPr="003371C6">
        <w:rPr>
          <w:lang w:val="en-US"/>
        </w:rPr>
        <w:t xml:space="preserve">drew the Committee’s attention to two revisions to </w:t>
      </w:r>
      <w:r w:rsidR="00F60D64" w:rsidRPr="003371C6">
        <w:rPr>
          <w:rFonts w:eastAsia="Malgun Gothic"/>
          <w:lang w:val="en-US" w:eastAsia="ko-KR"/>
        </w:rPr>
        <w:t xml:space="preserve">this </w:t>
      </w:r>
      <w:r w:rsidR="00BE5CF2" w:rsidRPr="003371C6">
        <w:rPr>
          <w:lang w:val="en-US"/>
        </w:rPr>
        <w:t xml:space="preserve">document as a result of </w:t>
      </w:r>
      <w:r w:rsidR="00F60D64" w:rsidRPr="003371C6">
        <w:rPr>
          <w:rFonts w:eastAsia="Malgun Gothic"/>
          <w:lang w:val="en-US" w:eastAsia="ko-KR"/>
        </w:rPr>
        <w:t xml:space="preserve">i) </w:t>
      </w:r>
      <w:r w:rsidR="00BE5CF2" w:rsidRPr="003371C6">
        <w:rPr>
          <w:lang w:val="en-US"/>
        </w:rPr>
        <w:t>a voluntary supplementary contribution from the Netherlands that was received on 31 October (the deadline for publishing the documents of the present session</w:t>
      </w:r>
      <w:r w:rsidR="00F60D64" w:rsidRPr="003371C6">
        <w:rPr>
          <w:rFonts w:eastAsia="Malgun Gothic"/>
          <w:lang w:val="en-US" w:eastAsia="ko-KR"/>
        </w:rPr>
        <w:t xml:space="preserve"> online</w:t>
      </w:r>
      <w:r w:rsidR="00EE6C5F" w:rsidRPr="003371C6">
        <w:rPr>
          <w:lang w:val="en-US"/>
        </w:rPr>
        <w:t>)</w:t>
      </w:r>
      <w:r w:rsidR="00330685" w:rsidRPr="003371C6">
        <w:rPr>
          <w:lang w:val="en-US"/>
        </w:rPr>
        <w:t>,</w:t>
      </w:r>
      <w:r w:rsidR="00BE5CF2" w:rsidRPr="003371C6">
        <w:rPr>
          <w:lang w:val="en-US"/>
        </w:rPr>
        <w:t xml:space="preserve"> </w:t>
      </w:r>
      <w:r w:rsidR="00330685" w:rsidRPr="003371C6">
        <w:rPr>
          <w:lang w:val="en-US"/>
        </w:rPr>
        <w:t xml:space="preserve">and </w:t>
      </w:r>
      <w:r w:rsidR="00F60D64" w:rsidRPr="003371C6">
        <w:rPr>
          <w:rFonts w:eastAsia="Malgun Gothic"/>
          <w:lang w:val="en-US" w:eastAsia="ko-KR"/>
        </w:rPr>
        <w:t xml:space="preserve">ii) </w:t>
      </w:r>
      <w:r w:rsidR="00BE5CF2" w:rsidRPr="003371C6">
        <w:rPr>
          <w:lang w:val="en-US"/>
        </w:rPr>
        <w:t>Viet Nam</w:t>
      </w:r>
      <w:r w:rsidR="00330685" w:rsidRPr="003371C6">
        <w:rPr>
          <w:lang w:val="en-US"/>
        </w:rPr>
        <w:t>’s</w:t>
      </w:r>
      <w:r w:rsidR="00BE5CF2" w:rsidRPr="003371C6">
        <w:rPr>
          <w:lang w:val="en-US"/>
        </w:rPr>
        <w:t xml:space="preserve"> </w:t>
      </w:r>
      <w:r w:rsidR="00330685" w:rsidRPr="003371C6">
        <w:rPr>
          <w:lang w:val="en-US"/>
        </w:rPr>
        <w:t xml:space="preserve">inability </w:t>
      </w:r>
      <w:r w:rsidR="00BE5CF2" w:rsidRPr="003371C6">
        <w:rPr>
          <w:lang w:val="en-US"/>
        </w:rPr>
        <w:t xml:space="preserve">to pay the voluntary contribution accepted by the Committee in 2013 [to support the organization of an expert meeting on </w:t>
      </w:r>
      <w:r w:rsidR="00B35C77" w:rsidRPr="003371C6">
        <w:rPr>
          <w:rFonts w:eastAsia="Malgun Gothic"/>
          <w:lang w:val="en-US" w:eastAsia="ko-KR"/>
        </w:rPr>
        <w:t>ICH</w:t>
      </w:r>
      <w:r w:rsidR="00BE5CF2" w:rsidRPr="003371C6">
        <w:rPr>
          <w:lang w:val="en-US"/>
        </w:rPr>
        <w:t xml:space="preserve"> and climate change].</w:t>
      </w:r>
      <w:r w:rsidR="00E14D33" w:rsidRPr="003371C6">
        <w:rPr>
          <w:lang w:val="en-US"/>
        </w:rPr>
        <w:t xml:space="preserve"> </w:t>
      </w:r>
      <w:r w:rsidR="00330685" w:rsidRPr="003371C6">
        <w:rPr>
          <w:lang w:val="en-US"/>
        </w:rPr>
        <w:t>The Secretary explained that d</w:t>
      </w:r>
      <w:r w:rsidR="00BE5CF2" w:rsidRPr="003371C6">
        <w:rPr>
          <w:lang w:val="en-US"/>
        </w:rPr>
        <w:t xml:space="preserve">ocument </w:t>
      </w:r>
      <w:r w:rsidR="00E14D33" w:rsidRPr="003371C6">
        <w:rPr>
          <w:lang w:val="en-US"/>
        </w:rPr>
        <w:t xml:space="preserve">6 outlined the </w:t>
      </w:r>
      <w:r w:rsidR="00BE5CF2" w:rsidRPr="003371C6">
        <w:rPr>
          <w:lang w:val="en-US"/>
        </w:rPr>
        <w:t>voluntary contributions to the</w:t>
      </w:r>
      <w:r w:rsidR="00EE6C5F" w:rsidRPr="003371C6">
        <w:rPr>
          <w:lang w:val="en-US"/>
        </w:rPr>
        <w:t xml:space="preserve"> ICH</w:t>
      </w:r>
      <w:r w:rsidR="00BE5CF2" w:rsidRPr="003371C6">
        <w:rPr>
          <w:lang w:val="en-US"/>
        </w:rPr>
        <w:t xml:space="preserve"> Fund that </w:t>
      </w:r>
      <w:r w:rsidR="00E14D33" w:rsidRPr="003371C6">
        <w:rPr>
          <w:lang w:val="en-US"/>
        </w:rPr>
        <w:t xml:space="preserve">were </w:t>
      </w:r>
      <w:r w:rsidR="00BE5CF2" w:rsidRPr="003371C6">
        <w:rPr>
          <w:lang w:val="en-US"/>
        </w:rPr>
        <w:t>earmarked for specific purposes.</w:t>
      </w:r>
      <w:r w:rsidR="00E14D33" w:rsidRPr="003371C6">
        <w:rPr>
          <w:lang w:val="en-US"/>
        </w:rPr>
        <w:t xml:space="preserve"> </w:t>
      </w:r>
      <w:r w:rsidR="00330685" w:rsidRPr="003371C6">
        <w:rPr>
          <w:lang w:val="en-US"/>
        </w:rPr>
        <w:t>It was noted that a</w:t>
      </w:r>
      <w:r w:rsidR="00BE5CF2" w:rsidRPr="003371C6">
        <w:rPr>
          <w:lang w:val="en-US"/>
        </w:rPr>
        <w:t>t</w:t>
      </w:r>
      <w:r w:rsidR="00FA419F" w:rsidRPr="003371C6">
        <w:rPr>
          <w:lang w:val="en-US"/>
        </w:rPr>
        <w:t xml:space="preserve"> its ninth session</w:t>
      </w:r>
      <w:r w:rsidR="00B35C77" w:rsidRPr="003371C6">
        <w:rPr>
          <w:rFonts w:eastAsia="Malgun Gothic"/>
          <w:lang w:val="en-US" w:eastAsia="ko-KR"/>
        </w:rPr>
        <w:t>,</w:t>
      </w:r>
      <w:r w:rsidR="00BE5CF2" w:rsidRPr="003371C6">
        <w:rPr>
          <w:lang w:val="en-US"/>
        </w:rPr>
        <w:t xml:space="preserve"> the Committee </w:t>
      </w:r>
      <w:r w:rsidR="00B35C77" w:rsidRPr="003371C6">
        <w:rPr>
          <w:rFonts w:eastAsia="Malgun Gothic"/>
          <w:lang w:val="en-US" w:eastAsia="ko-KR"/>
        </w:rPr>
        <w:t xml:space="preserve">had </w:t>
      </w:r>
      <w:r w:rsidR="00BE5CF2" w:rsidRPr="003371C6">
        <w:rPr>
          <w:lang w:val="en-US"/>
        </w:rPr>
        <w:t>approved the Concept Note for the 2014</w:t>
      </w:r>
      <w:r w:rsidR="00330685" w:rsidRPr="003371C6">
        <w:rPr>
          <w:lang w:val="en-US"/>
        </w:rPr>
        <w:t>–</w:t>
      </w:r>
      <w:r w:rsidR="00BE5CF2" w:rsidRPr="003371C6">
        <w:rPr>
          <w:lang w:val="en-US"/>
        </w:rPr>
        <w:t xml:space="preserve">2017 Complementary Additional Programme </w:t>
      </w:r>
      <w:r w:rsidR="00FA419F" w:rsidRPr="003371C6">
        <w:rPr>
          <w:lang w:val="en-US"/>
        </w:rPr>
        <w:t xml:space="preserve">(CAP) </w:t>
      </w:r>
      <w:r w:rsidR="00BE5CF2" w:rsidRPr="003371C6">
        <w:rPr>
          <w:lang w:val="en-US"/>
        </w:rPr>
        <w:t>entitled ‘Strengthening capacities to safeguard intangible cultural heritage for sustainable development’</w:t>
      </w:r>
      <w:r w:rsidR="00B35C77" w:rsidRPr="003371C6">
        <w:rPr>
          <w:rFonts w:eastAsia="Malgun Gothic"/>
          <w:lang w:val="en-US" w:eastAsia="ko-KR"/>
        </w:rPr>
        <w:t>; reference was made to</w:t>
      </w:r>
      <w:r w:rsidR="00BE5CF2" w:rsidRPr="003371C6">
        <w:rPr>
          <w:lang w:val="en-US"/>
        </w:rPr>
        <w:t xml:space="preserve"> Decision 9.COM 7</w:t>
      </w:r>
      <w:r w:rsidR="00B35C77" w:rsidRPr="003371C6">
        <w:rPr>
          <w:rFonts w:eastAsia="Malgun Gothic"/>
          <w:lang w:val="en-US" w:eastAsia="ko-KR"/>
        </w:rPr>
        <w:t>, which was</w:t>
      </w:r>
      <w:r w:rsidR="00BE5CF2" w:rsidRPr="003371C6">
        <w:rPr>
          <w:lang w:val="en-US"/>
        </w:rPr>
        <w:t xml:space="preserve"> developed by the Secretariat </w:t>
      </w:r>
      <w:r w:rsidR="00330685" w:rsidRPr="003371C6">
        <w:rPr>
          <w:lang w:val="en-US"/>
        </w:rPr>
        <w:t xml:space="preserve">for </w:t>
      </w:r>
      <w:r w:rsidR="00BE5CF2" w:rsidRPr="003371C6">
        <w:rPr>
          <w:lang w:val="en-US"/>
        </w:rPr>
        <w:t>the capacity</w:t>
      </w:r>
      <w:r w:rsidR="00BE5CF2" w:rsidRPr="003371C6">
        <w:rPr>
          <w:lang w:val="en-US"/>
        </w:rPr>
        <w:noBreakHyphen/>
        <w:t xml:space="preserve">building strategy. </w:t>
      </w:r>
      <w:r w:rsidR="00330685" w:rsidRPr="003371C6">
        <w:rPr>
          <w:lang w:val="en-US"/>
        </w:rPr>
        <w:t>At the time in 2014</w:t>
      </w:r>
      <w:r w:rsidR="00BE5CF2" w:rsidRPr="003371C6">
        <w:rPr>
          <w:lang w:val="en-US"/>
        </w:rPr>
        <w:t xml:space="preserve">, the </w:t>
      </w:r>
      <w:r w:rsidR="00FA419F" w:rsidRPr="003371C6">
        <w:rPr>
          <w:lang w:val="en-US"/>
        </w:rPr>
        <w:t>CAP</w:t>
      </w:r>
      <w:r w:rsidR="00BE5CF2" w:rsidRPr="003371C6">
        <w:rPr>
          <w:lang w:val="en-US"/>
        </w:rPr>
        <w:t xml:space="preserve"> was UNESCO’s main tool for programmi</w:t>
      </w:r>
      <w:r w:rsidR="00FA419F" w:rsidRPr="003371C6">
        <w:rPr>
          <w:lang w:val="en-US"/>
        </w:rPr>
        <w:t>ng extrabudgetary activities in that i</w:t>
      </w:r>
      <w:r w:rsidR="00BE5CF2" w:rsidRPr="003371C6">
        <w:rPr>
          <w:lang w:val="en-US"/>
        </w:rPr>
        <w:t xml:space="preserve">t </w:t>
      </w:r>
      <w:r w:rsidR="00FA419F" w:rsidRPr="003371C6">
        <w:rPr>
          <w:lang w:val="en-US"/>
        </w:rPr>
        <w:t>directly underpinned the work of the C/5</w:t>
      </w:r>
      <w:r w:rsidR="00B35C77" w:rsidRPr="003371C6">
        <w:rPr>
          <w:rFonts w:eastAsia="Malgun Gothic"/>
          <w:lang w:val="en-US" w:eastAsia="ko-KR"/>
        </w:rPr>
        <w:t>,</w:t>
      </w:r>
      <w:r w:rsidR="00FA419F" w:rsidRPr="003371C6">
        <w:rPr>
          <w:lang w:val="en-US"/>
        </w:rPr>
        <w:t xml:space="preserve"> </w:t>
      </w:r>
      <w:r w:rsidR="00B35C77" w:rsidRPr="003371C6">
        <w:rPr>
          <w:rFonts w:eastAsia="Malgun Gothic"/>
          <w:lang w:val="en-US" w:eastAsia="ko-KR"/>
        </w:rPr>
        <w:t xml:space="preserve">was intended to </w:t>
      </w:r>
      <w:r w:rsidR="00FA419F" w:rsidRPr="003371C6">
        <w:rPr>
          <w:lang w:val="en-US"/>
        </w:rPr>
        <w:t>act</w:t>
      </w:r>
      <w:r w:rsidR="00BE5CF2" w:rsidRPr="003371C6">
        <w:rPr>
          <w:lang w:val="en-US"/>
        </w:rPr>
        <w:t xml:space="preserve"> as a v</w:t>
      </w:r>
      <w:r w:rsidR="00FA419F" w:rsidRPr="003371C6">
        <w:rPr>
          <w:lang w:val="en-US"/>
        </w:rPr>
        <w:t xml:space="preserve">ehicle for dialogue with donors, and was </w:t>
      </w:r>
      <w:r w:rsidR="00BE5CF2" w:rsidRPr="003371C6">
        <w:rPr>
          <w:lang w:val="en-US"/>
        </w:rPr>
        <w:t>designed to bolster the alignment between extrabudgetary and regular programme resources.</w:t>
      </w:r>
      <w:r w:rsidR="00D622EB" w:rsidRPr="003371C6">
        <w:rPr>
          <w:lang w:val="en-US"/>
        </w:rPr>
        <w:t xml:space="preserve"> </w:t>
      </w:r>
      <w:r w:rsidR="00FA419F" w:rsidRPr="003371C6">
        <w:rPr>
          <w:lang w:val="en-US"/>
        </w:rPr>
        <w:t>The Committee</w:t>
      </w:r>
      <w:r w:rsidR="00B35C77" w:rsidRPr="003371C6">
        <w:rPr>
          <w:rFonts w:eastAsia="Malgun Gothic"/>
          <w:lang w:val="en-US" w:eastAsia="ko-KR"/>
        </w:rPr>
        <w:t>, as the Convention’s Governing Body deciding on specific projects to be funded by the ICH Fund,</w:t>
      </w:r>
      <w:r w:rsidR="00FA419F" w:rsidRPr="003371C6">
        <w:rPr>
          <w:lang w:val="en-US"/>
        </w:rPr>
        <w:t xml:space="preserve"> </w:t>
      </w:r>
      <w:r w:rsidR="00BE5CF2" w:rsidRPr="003371C6">
        <w:rPr>
          <w:lang w:val="en-US"/>
        </w:rPr>
        <w:t xml:space="preserve">considered </w:t>
      </w:r>
      <w:r w:rsidR="00D622EB" w:rsidRPr="003371C6">
        <w:rPr>
          <w:lang w:val="en-US"/>
        </w:rPr>
        <w:t>that it c</w:t>
      </w:r>
      <w:r w:rsidR="00BE5CF2" w:rsidRPr="003371C6">
        <w:rPr>
          <w:lang w:val="en-US"/>
        </w:rPr>
        <w:t xml:space="preserve">ould endorse this programmatic framework to ensure that the </w:t>
      </w:r>
      <w:r w:rsidR="00C57621" w:rsidRPr="003371C6">
        <w:rPr>
          <w:lang w:val="en-US"/>
        </w:rPr>
        <w:t>work under the Convention</w:t>
      </w:r>
      <w:r w:rsidR="00BE5CF2" w:rsidRPr="003371C6">
        <w:rPr>
          <w:lang w:val="en-US"/>
        </w:rPr>
        <w:t xml:space="preserve"> </w:t>
      </w:r>
      <w:r w:rsidR="00C3719F" w:rsidRPr="003371C6">
        <w:rPr>
          <w:lang w:val="en-US"/>
        </w:rPr>
        <w:t xml:space="preserve">was aligned with </w:t>
      </w:r>
      <w:r w:rsidR="00BE5CF2" w:rsidRPr="003371C6">
        <w:rPr>
          <w:lang w:val="en-US"/>
        </w:rPr>
        <w:t xml:space="preserve">UNESCO’s </w:t>
      </w:r>
      <w:r w:rsidR="003C2990" w:rsidRPr="003371C6">
        <w:rPr>
          <w:lang w:val="en-US"/>
        </w:rPr>
        <w:t>C/5 and C/4</w:t>
      </w:r>
      <w:r w:rsidR="00FA419F" w:rsidRPr="003371C6">
        <w:rPr>
          <w:lang w:val="en-US"/>
        </w:rPr>
        <w:t>,</w:t>
      </w:r>
      <w:r w:rsidR="003C2990" w:rsidRPr="003371C6">
        <w:rPr>
          <w:lang w:val="en-US"/>
        </w:rPr>
        <w:t xml:space="preserve"> and thus </w:t>
      </w:r>
      <w:r w:rsidR="00B35C77" w:rsidRPr="003371C6">
        <w:rPr>
          <w:rFonts w:eastAsia="Malgun Gothic"/>
          <w:lang w:val="en-US" w:eastAsia="ko-KR"/>
        </w:rPr>
        <w:t xml:space="preserve">with </w:t>
      </w:r>
      <w:r w:rsidR="00BE5CF2" w:rsidRPr="003371C6">
        <w:rPr>
          <w:lang w:val="en-US"/>
        </w:rPr>
        <w:t xml:space="preserve">the </w:t>
      </w:r>
      <w:r w:rsidR="00B35C77" w:rsidRPr="003371C6">
        <w:rPr>
          <w:rFonts w:eastAsia="Malgun Gothic"/>
          <w:lang w:val="en-US" w:eastAsia="ko-KR"/>
        </w:rPr>
        <w:t xml:space="preserve">priorities </w:t>
      </w:r>
      <w:r w:rsidR="00185E99" w:rsidRPr="003371C6">
        <w:rPr>
          <w:rFonts w:eastAsia="Malgun Gothic"/>
          <w:lang w:val="en-US" w:eastAsia="ko-KR"/>
        </w:rPr>
        <w:t xml:space="preserve">of the </w:t>
      </w:r>
      <w:r w:rsidR="00BE5CF2" w:rsidRPr="003371C6">
        <w:rPr>
          <w:lang w:val="en-US"/>
        </w:rPr>
        <w:t>General Conference.</w:t>
      </w:r>
      <w:r w:rsidR="003C2990" w:rsidRPr="003371C6">
        <w:rPr>
          <w:lang w:val="en-US"/>
        </w:rPr>
        <w:t xml:space="preserve"> </w:t>
      </w:r>
      <w:r w:rsidR="00BE5CF2" w:rsidRPr="003371C6">
        <w:rPr>
          <w:lang w:val="en-US"/>
        </w:rPr>
        <w:t xml:space="preserve">According to </w:t>
      </w:r>
      <w:r w:rsidR="00FA419F" w:rsidRPr="003371C6">
        <w:rPr>
          <w:lang w:val="en-US"/>
        </w:rPr>
        <w:t>D</w:t>
      </w:r>
      <w:r w:rsidR="00BE5CF2" w:rsidRPr="003371C6">
        <w:rPr>
          <w:lang w:val="en-US"/>
        </w:rPr>
        <w:t xml:space="preserve">ecision 9.COM 7, any future voluntary supplementary contributions received </w:t>
      </w:r>
      <w:r w:rsidR="00BE5CF2" w:rsidRPr="003371C6">
        <w:rPr>
          <w:rStyle w:val="hps"/>
          <w:lang w:val="en-US"/>
        </w:rPr>
        <w:t>between</w:t>
      </w:r>
      <w:r w:rsidR="00BE5CF2" w:rsidRPr="003371C6">
        <w:rPr>
          <w:lang w:val="en-US"/>
        </w:rPr>
        <w:t xml:space="preserve"> </w:t>
      </w:r>
      <w:r w:rsidR="00BE5CF2" w:rsidRPr="003371C6">
        <w:rPr>
          <w:rStyle w:val="hps"/>
          <w:lang w:val="en-US"/>
        </w:rPr>
        <w:t>two Committee sessions</w:t>
      </w:r>
      <w:r w:rsidR="00BE5CF2" w:rsidRPr="003371C6">
        <w:rPr>
          <w:lang w:val="en-US"/>
        </w:rPr>
        <w:t xml:space="preserve"> to support capacity-building activities</w:t>
      </w:r>
      <w:r w:rsidR="00B35C77" w:rsidRPr="003371C6">
        <w:rPr>
          <w:rFonts w:eastAsia="Malgun Gothic"/>
          <w:lang w:val="en-US" w:eastAsia="ko-KR"/>
        </w:rPr>
        <w:t xml:space="preserve"> and within the scope of that programme</w:t>
      </w:r>
      <w:r w:rsidR="00BE5CF2" w:rsidRPr="003371C6">
        <w:rPr>
          <w:lang w:val="en-US"/>
        </w:rPr>
        <w:t xml:space="preserve"> </w:t>
      </w:r>
      <w:r w:rsidR="00FA419F" w:rsidRPr="003371C6">
        <w:rPr>
          <w:lang w:val="en-US"/>
        </w:rPr>
        <w:t xml:space="preserve">were </w:t>
      </w:r>
      <w:r w:rsidR="00BE5CF2" w:rsidRPr="003371C6">
        <w:rPr>
          <w:lang w:val="en-US"/>
        </w:rPr>
        <w:t xml:space="preserve">considered accepted by the Committee. The Secretariat </w:t>
      </w:r>
      <w:r w:rsidR="00FA419F" w:rsidRPr="003371C6">
        <w:rPr>
          <w:lang w:val="en-US"/>
        </w:rPr>
        <w:t xml:space="preserve">was </w:t>
      </w:r>
      <w:r w:rsidR="00BE5CF2" w:rsidRPr="003371C6">
        <w:rPr>
          <w:lang w:val="en-US"/>
        </w:rPr>
        <w:t xml:space="preserve">thereby authorized to make immediate use of such contributions without </w:t>
      </w:r>
      <w:r w:rsidR="00FA419F" w:rsidRPr="003371C6">
        <w:rPr>
          <w:lang w:val="en-US"/>
        </w:rPr>
        <w:t>having to wait</w:t>
      </w:r>
      <w:r w:rsidR="00BE5CF2" w:rsidRPr="003371C6">
        <w:rPr>
          <w:lang w:val="en-US"/>
        </w:rPr>
        <w:t xml:space="preserve"> for the Committee’s approval.</w:t>
      </w:r>
      <w:r w:rsidR="008743BE" w:rsidRPr="003371C6">
        <w:rPr>
          <w:lang w:val="en-US"/>
        </w:rPr>
        <w:t xml:space="preserve"> </w:t>
      </w:r>
      <w:r w:rsidR="00BE5CF2" w:rsidRPr="003371C6">
        <w:rPr>
          <w:lang w:val="en-US"/>
        </w:rPr>
        <w:t xml:space="preserve">Since its last session, the </w:t>
      </w:r>
      <w:r w:rsidR="00EE6C5F" w:rsidRPr="003371C6">
        <w:rPr>
          <w:lang w:val="en-US"/>
        </w:rPr>
        <w:t xml:space="preserve">ICH </w:t>
      </w:r>
      <w:r w:rsidR="00BE5CF2" w:rsidRPr="003371C6">
        <w:rPr>
          <w:lang w:val="en-US"/>
        </w:rPr>
        <w:t xml:space="preserve">Fund </w:t>
      </w:r>
      <w:r w:rsidR="00FA419F" w:rsidRPr="003371C6">
        <w:rPr>
          <w:lang w:val="en-US"/>
        </w:rPr>
        <w:t xml:space="preserve">had </w:t>
      </w:r>
      <w:r w:rsidR="00BE5CF2" w:rsidRPr="003371C6">
        <w:rPr>
          <w:lang w:val="en-US"/>
        </w:rPr>
        <w:t xml:space="preserve">received two contributions within the scope laid </w:t>
      </w:r>
      <w:r w:rsidR="00FA419F" w:rsidRPr="003371C6">
        <w:rPr>
          <w:lang w:val="en-US"/>
        </w:rPr>
        <w:t xml:space="preserve">out </w:t>
      </w:r>
      <w:r w:rsidR="00BE5CF2" w:rsidRPr="003371C6">
        <w:rPr>
          <w:lang w:val="en-US"/>
        </w:rPr>
        <w:t xml:space="preserve">in the </w:t>
      </w:r>
      <w:r w:rsidR="00FA419F" w:rsidRPr="003371C6">
        <w:rPr>
          <w:lang w:val="en-US"/>
        </w:rPr>
        <w:t>CAP, namely:</w:t>
      </w:r>
      <w:r w:rsidR="008743BE" w:rsidRPr="003371C6">
        <w:rPr>
          <w:lang w:val="en-US"/>
        </w:rPr>
        <w:t xml:space="preserve"> i) </w:t>
      </w:r>
      <w:r w:rsidR="00BE5CF2" w:rsidRPr="003371C6">
        <w:rPr>
          <w:lang w:val="en-US"/>
        </w:rPr>
        <w:t xml:space="preserve">a contribution of US$131,868 from the Government of Catalonia, Spain, to further support a multi-year capacity-building programme in Mauritania, Morocco and Tunisia </w:t>
      </w:r>
      <w:r w:rsidR="00CB2312" w:rsidRPr="003371C6">
        <w:rPr>
          <w:lang w:val="en-US"/>
        </w:rPr>
        <w:t>(</w:t>
      </w:r>
      <w:r w:rsidR="00BE5CF2" w:rsidRPr="003371C6">
        <w:rPr>
          <w:lang w:val="en-US"/>
        </w:rPr>
        <w:t>the Committee had taken note of this commitment at its last session</w:t>
      </w:r>
      <w:r w:rsidR="00CB2312" w:rsidRPr="003371C6">
        <w:rPr>
          <w:lang w:val="en-US"/>
        </w:rPr>
        <w:t>,</w:t>
      </w:r>
      <w:r w:rsidR="00BE5CF2" w:rsidRPr="003371C6">
        <w:rPr>
          <w:lang w:val="en-US"/>
        </w:rPr>
        <w:t xml:space="preserve"> </w:t>
      </w:r>
      <w:r w:rsidR="00BD5B53" w:rsidRPr="003371C6">
        <w:rPr>
          <w:rFonts w:eastAsia="Malgun Gothic"/>
          <w:lang w:val="en-US" w:eastAsia="ko-KR"/>
        </w:rPr>
        <w:t>but</w:t>
      </w:r>
      <w:r w:rsidR="00BD5B53" w:rsidRPr="003371C6">
        <w:rPr>
          <w:lang w:val="en-US"/>
        </w:rPr>
        <w:t xml:space="preserve"> </w:t>
      </w:r>
      <w:r w:rsidR="00EE6C5F" w:rsidRPr="003371C6">
        <w:rPr>
          <w:lang w:val="en-US"/>
        </w:rPr>
        <w:t>the contribution had</w:t>
      </w:r>
      <w:r w:rsidR="00BE5CF2" w:rsidRPr="003371C6">
        <w:rPr>
          <w:lang w:val="en-US"/>
        </w:rPr>
        <w:t xml:space="preserve"> </w:t>
      </w:r>
      <w:r w:rsidR="00BD5B53" w:rsidRPr="003371C6">
        <w:rPr>
          <w:rFonts w:eastAsia="Malgun Gothic"/>
          <w:lang w:val="en-US" w:eastAsia="ko-KR"/>
        </w:rPr>
        <w:t>since</w:t>
      </w:r>
      <w:r w:rsidR="00BD5B53" w:rsidRPr="003371C6">
        <w:rPr>
          <w:lang w:val="en-US"/>
        </w:rPr>
        <w:t xml:space="preserve"> </w:t>
      </w:r>
      <w:r w:rsidR="00BE5CF2" w:rsidRPr="003371C6">
        <w:rPr>
          <w:lang w:val="en-US"/>
        </w:rPr>
        <w:t>been paid</w:t>
      </w:r>
      <w:r w:rsidR="00CB2312" w:rsidRPr="003371C6">
        <w:rPr>
          <w:lang w:val="en-US"/>
        </w:rPr>
        <w:t>)</w:t>
      </w:r>
      <w:r w:rsidR="008743BE" w:rsidRPr="003371C6">
        <w:rPr>
          <w:lang w:val="en-US"/>
        </w:rPr>
        <w:t xml:space="preserve">; </w:t>
      </w:r>
      <w:r w:rsidR="00CB2312" w:rsidRPr="003371C6">
        <w:rPr>
          <w:lang w:val="en-US"/>
        </w:rPr>
        <w:t xml:space="preserve">and </w:t>
      </w:r>
      <w:r w:rsidR="008743BE" w:rsidRPr="003371C6">
        <w:rPr>
          <w:lang w:val="en-US"/>
        </w:rPr>
        <w:t xml:space="preserve">ii) </w:t>
      </w:r>
      <w:r w:rsidR="00BE5CF2" w:rsidRPr="003371C6">
        <w:rPr>
          <w:lang w:val="en-US"/>
        </w:rPr>
        <w:t>a contribution of US$110,375 from the Government of the Netherlands to build on the results of the capacity-building programme implemented in Suriname and the Dutc</w:t>
      </w:r>
      <w:r w:rsidR="00CB2312" w:rsidRPr="003371C6">
        <w:rPr>
          <w:lang w:val="en-US"/>
        </w:rPr>
        <w:t>h Caribbean Islands since 2014 (t</w:t>
      </w:r>
      <w:r w:rsidR="00BE5CF2" w:rsidRPr="003371C6">
        <w:rPr>
          <w:lang w:val="en-US"/>
        </w:rPr>
        <w:t xml:space="preserve">his </w:t>
      </w:r>
      <w:r w:rsidR="00CB2312" w:rsidRPr="003371C6">
        <w:rPr>
          <w:lang w:val="en-US"/>
        </w:rPr>
        <w:t xml:space="preserve">was </w:t>
      </w:r>
      <w:r w:rsidR="00BE5CF2" w:rsidRPr="003371C6">
        <w:rPr>
          <w:lang w:val="en-US"/>
        </w:rPr>
        <w:t>the Netherlands’ third contribution</w:t>
      </w:r>
      <w:r w:rsidR="00BD5B53" w:rsidRPr="003371C6">
        <w:rPr>
          <w:rFonts w:eastAsia="Malgun Gothic"/>
          <w:lang w:val="en-US" w:eastAsia="ko-KR"/>
        </w:rPr>
        <w:t xml:space="preserve"> to this programme</w:t>
      </w:r>
      <w:r w:rsidR="00CB2312" w:rsidRPr="003371C6">
        <w:rPr>
          <w:lang w:val="en-US"/>
        </w:rPr>
        <w:t>)</w:t>
      </w:r>
      <w:r w:rsidR="00BE5CF2" w:rsidRPr="003371C6">
        <w:rPr>
          <w:lang w:val="en-US"/>
        </w:rPr>
        <w:t>.</w:t>
      </w:r>
    </w:p>
    <w:p w14:paraId="43CAF996" w14:textId="108F5562" w:rsidR="00F16BA2" w:rsidRPr="003371C6" w:rsidRDefault="008743BE" w:rsidP="003371C6">
      <w:pPr>
        <w:pStyle w:val="Orateurengris"/>
        <w:spacing w:before="240"/>
        <w:ind w:left="709" w:hanging="709"/>
        <w:rPr>
          <w:lang w:val="en-US"/>
        </w:rPr>
      </w:pPr>
      <w:r w:rsidRPr="003371C6">
        <w:rPr>
          <w:lang w:val="en-US"/>
        </w:rPr>
        <w:t xml:space="preserve">The </w:t>
      </w:r>
      <w:r w:rsidRPr="003371C6">
        <w:rPr>
          <w:b/>
          <w:lang w:val="en-US"/>
        </w:rPr>
        <w:t>Secretary</w:t>
      </w:r>
      <w:r w:rsidRPr="003371C6">
        <w:rPr>
          <w:lang w:val="en-US"/>
        </w:rPr>
        <w:t xml:space="preserve"> </w:t>
      </w:r>
      <w:r w:rsidR="00CB2312" w:rsidRPr="003371C6">
        <w:rPr>
          <w:lang w:val="en-US"/>
        </w:rPr>
        <w:t>the</w:t>
      </w:r>
      <w:r w:rsidR="00EE6C5F" w:rsidRPr="003371C6">
        <w:rPr>
          <w:lang w:val="en-US"/>
        </w:rPr>
        <w:t>n</w:t>
      </w:r>
      <w:r w:rsidR="00CB2312" w:rsidRPr="003371C6">
        <w:rPr>
          <w:lang w:val="en-US"/>
        </w:rPr>
        <w:t xml:space="preserve"> turned to </w:t>
      </w:r>
      <w:r w:rsidR="00BE5CF2" w:rsidRPr="003371C6">
        <w:rPr>
          <w:lang w:val="en-US"/>
        </w:rPr>
        <w:t xml:space="preserve">another voluntary supplementary contribution </w:t>
      </w:r>
      <w:r w:rsidR="00CB2312" w:rsidRPr="003371C6">
        <w:rPr>
          <w:lang w:val="en-US"/>
        </w:rPr>
        <w:t xml:space="preserve">that was </w:t>
      </w:r>
      <w:r w:rsidR="00BE5CF2" w:rsidRPr="003371C6">
        <w:rPr>
          <w:lang w:val="en-US"/>
        </w:rPr>
        <w:t xml:space="preserve">proposed outside the capacity-building programme and which </w:t>
      </w:r>
      <w:r w:rsidR="00CB2312" w:rsidRPr="003371C6">
        <w:rPr>
          <w:lang w:val="en-US"/>
        </w:rPr>
        <w:t>therefore required</w:t>
      </w:r>
      <w:r w:rsidR="00BE5CF2" w:rsidRPr="003371C6">
        <w:rPr>
          <w:lang w:val="en-US"/>
        </w:rPr>
        <w:t xml:space="preserve"> </w:t>
      </w:r>
      <w:r w:rsidR="00CB2312" w:rsidRPr="003371C6">
        <w:rPr>
          <w:lang w:val="en-US"/>
        </w:rPr>
        <w:t>the Committee’s</w:t>
      </w:r>
      <w:r w:rsidR="00CB2312" w:rsidRPr="003371C6">
        <w:rPr>
          <w:i/>
          <w:lang w:val="en-US"/>
        </w:rPr>
        <w:t xml:space="preserve"> </w:t>
      </w:r>
      <w:r w:rsidR="00BE5CF2" w:rsidRPr="003371C6">
        <w:rPr>
          <w:lang w:val="en-US"/>
        </w:rPr>
        <w:t>approval</w:t>
      </w:r>
      <w:r w:rsidR="00BD5B53" w:rsidRPr="003371C6">
        <w:rPr>
          <w:rFonts w:eastAsia="Malgun Gothic"/>
          <w:lang w:val="en-US" w:eastAsia="ko-KR"/>
        </w:rPr>
        <w:t xml:space="preserve"> under paragraphs 4 and 5 of the draft decision:</w:t>
      </w:r>
      <w:r w:rsidR="00887923" w:rsidRPr="003371C6">
        <w:rPr>
          <w:rFonts w:eastAsia="Malgun Gothic"/>
          <w:lang w:val="en-US" w:eastAsia="ko-KR"/>
        </w:rPr>
        <w:t xml:space="preserve"> </w:t>
      </w:r>
      <w:r w:rsidR="00BD5B53" w:rsidRPr="003371C6">
        <w:rPr>
          <w:rFonts w:eastAsia="Malgun Gothic"/>
          <w:lang w:val="en-US" w:eastAsia="ko-KR"/>
        </w:rPr>
        <w:t>a</w:t>
      </w:r>
      <w:r w:rsidR="00CB2312" w:rsidRPr="003371C6">
        <w:rPr>
          <w:lang w:val="en-US"/>
        </w:rPr>
        <w:t xml:space="preserve"> contribution of </w:t>
      </w:r>
      <w:r w:rsidR="00BE5CF2" w:rsidRPr="003371C6">
        <w:rPr>
          <w:lang w:val="en-US"/>
        </w:rPr>
        <w:t>US$300,000 from the Cultural Heritage Administration of the Republic of Korea</w:t>
      </w:r>
      <w:r w:rsidR="00BD5B53" w:rsidRPr="003371C6">
        <w:rPr>
          <w:rFonts w:eastAsia="Malgun Gothic"/>
          <w:lang w:val="en-US" w:eastAsia="ko-KR"/>
        </w:rPr>
        <w:t>,</w:t>
      </w:r>
      <w:r w:rsidR="00BE5CF2" w:rsidRPr="003371C6">
        <w:rPr>
          <w:lang w:val="en-US"/>
        </w:rPr>
        <w:t xml:space="preserve"> </w:t>
      </w:r>
      <w:r w:rsidR="00CB2312" w:rsidRPr="003371C6">
        <w:rPr>
          <w:lang w:val="en-US"/>
        </w:rPr>
        <w:t xml:space="preserve">assigned to help </w:t>
      </w:r>
      <w:r w:rsidR="00BE5CF2" w:rsidRPr="003371C6">
        <w:rPr>
          <w:lang w:val="en-US"/>
        </w:rPr>
        <w:t xml:space="preserve">improve the periodic reporting </w:t>
      </w:r>
      <w:r w:rsidR="00CB2312" w:rsidRPr="003371C6">
        <w:rPr>
          <w:lang w:val="en-US"/>
        </w:rPr>
        <w:t>mechanism under the Convention</w:t>
      </w:r>
      <w:r w:rsidR="00BD5B53" w:rsidRPr="003371C6">
        <w:rPr>
          <w:rFonts w:eastAsia="Malgun Gothic"/>
          <w:lang w:val="en-US" w:eastAsia="ko-KR"/>
        </w:rPr>
        <w:t>, which could not be considered to be functioning at this stage</w:t>
      </w:r>
      <w:r w:rsidR="00CB2312" w:rsidRPr="003371C6">
        <w:rPr>
          <w:lang w:val="en-US"/>
        </w:rPr>
        <w:t xml:space="preserve"> (as outlined in </w:t>
      </w:r>
      <w:r w:rsidR="00BE5CF2" w:rsidRPr="003371C6">
        <w:rPr>
          <w:lang w:val="en-US"/>
        </w:rPr>
        <w:t>Annex 1</w:t>
      </w:r>
      <w:r w:rsidR="00CB2312" w:rsidRPr="003371C6">
        <w:rPr>
          <w:b/>
          <w:lang w:val="en-US"/>
        </w:rPr>
        <w:t xml:space="preserve"> </w:t>
      </w:r>
      <w:r w:rsidR="00CB2312" w:rsidRPr="003371C6">
        <w:rPr>
          <w:lang w:val="en-US"/>
        </w:rPr>
        <w:t>of</w:t>
      </w:r>
      <w:r w:rsidR="00CB2312" w:rsidRPr="003371C6">
        <w:rPr>
          <w:b/>
          <w:lang w:val="en-US"/>
        </w:rPr>
        <w:t xml:space="preserve"> </w:t>
      </w:r>
      <w:r w:rsidR="00CB2312" w:rsidRPr="003371C6">
        <w:rPr>
          <w:lang w:val="en-US"/>
        </w:rPr>
        <w:t>document 6)</w:t>
      </w:r>
      <w:r w:rsidR="00BE5CF2" w:rsidRPr="003371C6">
        <w:rPr>
          <w:lang w:val="en-US"/>
        </w:rPr>
        <w:t xml:space="preserve">. Annex 2 </w:t>
      </w:r>
      <w:r w:rsidR="00F461D9" w:rsidRPr="003371C6">
        <w:rPr>
          <w:lang w:val="en-US"/>
        </w:rPr>
        <w:t>responded</w:t>
      </w:r>
      <w:r w:rsidR="00BE5CF2" w:rsidRPr="003371C6">
        <w:rPr>
          <w:lang w:val="en-US"/>
        </w:rPr>
        <w:t xml:space="preserve"> to the Committee’s request to be informed of any voluntary support given to the Convention, whether </w:t>
      </w:r>
      <w:r w:rsidR="00EE6C5F" w:rsidRPr="003371C6">
        <w:rPr>
          <w:lang w:val="en-US"/>
        </w:rPr>
        <w:t>channeled</w:t>
      </w:r>
      <w:r w:rsidR="00BE5CF2" w:rsidRPr="003371C6">
        <w:rPr>
          <w:lang w:val="en-US"/>
        </w:rPr>
        <w:t xml:space="preserve"> or not through the </w:t>
      </w:r>
      <w:r w:rsidR="00EE6C5F" w:rsidRPr="003371C6">
        <w:rPr>
          <w:lang w:val="en-US"/>
        </w:rPr>
        <w:t xml:space="preserve">ICH </w:t>
      </w:r>
      <w:r w:rsidR="00BE5CF2" w:rsidRPr="003371C6">
        <w:rPr>
          <w:lang w:val="en-US"/>
        </w:rPr>
        <w:t>Fund.</w:t>
      </w:r>
      <w:r w:rsidR="00F16BA2" w:rsidRPr="003371C6">
        <w:rPr>
          <w:lang w:val="en-US"/>
        </w:rPr>
        <w:t xml:space="preserve"> </w:t>
      </w:r>
      <w:r w:rsidR="00BE5CF2" w:rsidRPr="003371C6">
        <w:rPr>
          <w:lang w:val="en-US"/>
        </w:rPr>
        <w:t xml:space="preserve">It therefore </w:t>
      </w:r>
      <w:r w:rsidR="00F461D9" w:rsidRPr="003371C6">
        <w:rPr>
          <w:lang w:val="en-US"/>
        </w:rPr>
        <w:t>presented</w:t>
      </w:r>
      <w:r w:rsidR="00BE5CF2" w:rsidRPr="003371C6">
        <w:rPr>
          <w:lang w:val="en-US"/>
        </w:rPr>
        <w:t xml:space="preserve"> the list of different supports to the Convention since the last session of the Committee, including: </w:t>
      </w:r>
      <w:r w:rsidR="00F16BA2" w:rsidRPr="003371C6">
        <w:rPr>
          <w:lang w:val="en-US"/>
        </w:rPr>
        <w:t xml:space="preserve">i) </w:t>
      </w:r>
      <w:r w:rsidR="00BE5CF2" w:rsidRPr="003371C6">
        <w:rPr>
          <w:lang w:val="en-US"/>
        </w:rPr>
        <w:t xml:space="preserve">earmarked contributions to the </w:t>
      </w:r>
      <w:r w:rsidR="00EE6C5F" w:rsidRPr="003371C6">
        <w:rPr>
          <w:lang w:val="en-US"/>
        </w:rPr>
        <w:t xml:space="preserve">ICH </w:t>
      </w:r>
      <w:r w:rsidR="00BE5CF2" w:rsidRPr="003371C6">
        <w:rPr>
          <w:lang w:val="en-US"/>
        </w:rPr>
        <w:t>Fund as accepted by the Committee;</w:t>
      </w:r>
      <w:r w:rsidR="00F16BA2" w:rsidRPr="003371C6">
        <w:rPr>
          <w:lang w:val="en-US"/>
        </w:rPr>
        <w:t xml:space="preserve"> ii) </w:t>
      </w:r>
      <w:r w:rsidR="00BE5CF2" w:rsidRPr="003371C6">
        <w:rPr>
          <w:lang w:val="en-US"/>
        </w:rPr>
        <w:t>voluntary contributions to the sub-fund for enhancing the human capacities of the Secretariat, established by the General Assembly;</w:t>
      </w:r>
      <w:r w:rsidR="00F16BA2" w:rsidRPr="003371C6">
        <w:rPr>
          <w:lang w:val="en-US"/>
        </w:rPr>
        <w:t xml:space="preserve"> iii) </w:t>
      </w:r>
      <w:r w:rsidR="00BE5CF2" w:rsidRPr="003371C6">
        <w:rPr>
          <w:lang w:val="en-US"/>
        </w:rPr>
        <w:t>new projects approved under established Funds-in-Trust</w:t>
      </w:r>
      <w:r w:rsidR="00F16BA2" w:rsidRPr="003371C6">
        <w:rPr>
          <w:lang w:val="en-US"/>
        </w:rPr>
        <w:t xml:space="preserve">; and iv) </w:t>
      </w:r>
      <w:r w:rsidR="00BE5CF2" w:rsidRPr="003371C6">
        <w:rPr>
          <w:lang w:val="en-US"/>
        </w:rPr>
        <w:t>loans and secondments of personnel.</w:t>
      </w:r>
      <w:r w:rsidR="00F16BA2" w:rsidRPr="003371C6">
        <w:rPr>
          <w:lang w:val="en-US"/>
        </w:rPr>
        <w:t xml:space="preserve"> </w:t>
      </w:r>
      <w:r w:rsidR="00BE5CF2" w:rsidRPr="003371C6">
        <w:rPr>
          <w:lang w:val="en-US"/>
        </w:rPr>
        <w:t xml:space="preserve">A particular circumstance reported in the working document and the draft decision </w:t>
      </w:r>
      <w:r w:rsidR="00F461D9" w:rsidRPr="003371C6">
        <w:rPr>
          <w:lang w:val="en-US"/>
        </w:rPr>
        <w:t>concerned</w:t>
      </w:r>
      <w:r w:rsidR="00BE5CF2" w:rsidRPr="003371C6">
        <w:rPr>
          <w:lang w:val="en-US"/>
        </w:rPr>
        <w:t xml:space="preserve"> the non-payment of two earmarked contributions approved by the Committee. In both cases, </w:t>
      </w:r>
      <w:r w:rsidR="00887923" w:rsidRPr="003371C6">
        <w:rPr>
          <w:rFonts w:eastAsia="Malgun Gothic"/>
          <w:lang w:val="en-US" w:eastAsia="ko-KR"/>
        </w:rPr>
        <w:t xml:space="preserve">the Secretariat had been formally informed of the </w:t>
      </w:r>
      <w:r w:rsidR="00BE5CF2" w:rsidRPr="003371C6">
        <w:rPr>
          <w:lang w:val="en-US"/>
        </w:rPr>
        <w:t>difficulties encountered by Brazil and Viet Nam</w:t>
      </w:r>
      <w:r w:rsidR="00BE5CF2" w:rsidRPr="003371C6" w:rsidDel="00630962">
        <w:rPr>
          <w:lang w:val="en-US"/>
        </w:rPr>
        <w:t xml:space="preserve"> </w:t>
      </w:r>
      <w:r w:rsidR="00BE5CF2" w:rsidRPr="003371C6">
        <w:rPr>
          <w:lang w:val="en-US"/>
        </w:rPr>
        <w:t>to honour their previous offers (</w:t>
      </w:r>
      <w:r w:rsidR="00887923" w:rsidRPr="003371C6">
        <w:rPr>
          <w:rFonts w:eastAsia="Malgun Gothic"/>
          <w:lang w:val="en-US" w:eastAsia="ko-KR"/>
        </w:rPr>
        <w:t xml:space="preserve">as reflected in </w:t>
      </w:r>
      <w:r w:rsidR="00BE5CF2" w:rsidRPr="003371C6">
        <w:rPr>
          <w:lang w:val="en-US"/>
        </w:rPr>
        <w:t>paragraphs 7 and 8 of the draft decision).</w:t>
      </w:r>
      <w:r w:rsidR="00F16BA2" w:rsidRPr="003371C6">
        <w:rPr>
          <w:lang w:val="en-US"/>
        </w:rPr>
        <w:t xml:space="preserve"> </w:t>
      </w:r>
      <w:r w:rsidR="00BE5CF2" w:rsidRPr="003371C6">
        <w:rPr>
          <w:lang w:val="en-US"/>
        </w:rPr>
        <w:t xml:space="preserve">Finally, the Committee </w:t>
      </w:r>
      <w:r w:rsidR="00A50BA5" w:rsidRPr="003371C6">
        <w:rPr>
          <w:lang w:val="en-US"/>
        </w:rPr>
        <w:t xml:space="preserve">was </w:t>
      </w:r>
      <w:r w:rsidR="00BE5CF2" w:rsidRPr="003371C6">
        <w:rPr>
          <w:lang w:val="en-US"/>
        </w:rPr>
        <w:t>invited</w:t>
      </w:r>
      <w:r w:rsidR="00EE6C5F" w:rsidRPr="003371C6">
        <w:rPr>
          <w:lang w:val="en-US"/>
        </w:rPr>
        <w:t xml:space="preserve"> to take note that the two open-</w:t>
      </w:r>
      <w:r w:rsidR="00BE5CF2" w:rsidRPr="003371C6">
        <w:rPr>
          <w:lang w:val="en-US"/>
        </w:rPr>
        <w:t>ended intergovernmental working groups it decided to organize on</w:t>
      </w:r>
      <w:r w:rsidR="00A50BA5" w:rsidRPr="003371C6">
        <w:rPr>
          <w:lang w:val="en-US"/>
        </w:rPr>
        <w:t xml:space="preserve"> </w:t>
      </w:r>
      <w:r w:rsidR="00BE5CF2" w:rsidRPr="003371C6">
        <w:rPr>
          <w:lang w:val="en-US"/>
        </w:rPr>
        <w:t>developing an overall results framework for the Convention</w:t>
      </w:r>
      <w:r w:rsidR="00F16BA2" w:rsidRPr="003371C6">
        <w:rPr>
          <w:lang w:val="en-US"/>
        </w:rPr>
        <w:t xml:space="preserve"> and </w:t>
      </w:r>
      <w:r w:rsidR="00A50BA5" w:rsidRPr="003371C6">
        <w:rPr>
          <w:lang w:val="en-US"/>
        </w:rPr>
        <w:t xml:space="preserve">on </w:t>
      </w:r>
      <w:r w:rsidR="00EE6C5F" w:rsidRPr="003371C6">
        <w:rPr>
          <w:lang w:val="en-US"/>
        </w:rPr>
        <w:t>the procedure of</w:t>
      </w:r>
      <w:r w:rsidR="00BE5CF2" w:rsidRPr="003371C6">
        <w:rPr>
          <w:lang w:val="en-US"/>
        </w:rPr>
        <w:t xml:space="preserve"> the transfer of an element from one List to the other and the removal of an element from a List </w:t>
      </w:r>
      <w:r w:rsidR="00887923" w:rsidRPr="003371C6">
        <w:rPr>
          <w:rFonts w:eastAsia="Malgun Gothic"/>
          <w:lang w:val="en-US" w:eastAsia="ko-KR"/>
        </w:rPr>
        <w:t>had</w:t>
      </w:r>
      <w:r w:rsidR="00887923" w:rsidRPr="003371C6">
        <w:rPr>
          <w:lang w:val="en-US"/>
        </w:rPr>
        <w:t xml:space="preserve"> </w:t>
      </w:r>
      <w:r w:rsidR="00BE5CF2" w:rsidRPr="003371C6">
        <w:rPr>
          <w:lang w:val="en-US"/>
        </w:rPr>
        <w:t xml:space="preserve">not yet received the extrabudgetary support on which they depend (paragraph 9 of the draft decision). </w:t>
      </w:r>
      <w:r w:rsidR="00A50BA5" w:rsidRPr="003371C6">
        <w:rPr>
          <w:lang w:val="en-US"/>
        </w:rPr>
        <w:t>The Secretary was</w:t>
      </w:r>
      <w:r w:rsidR="00887923" w:rsidRPr="003371C6">
        <w:rPr>
          <w:rFonts w:eastAsia="Malgun Gothic"/>
          <w:lang w:val="en-US" w:eastAsia="ko-KR"/>
        </w:rPr>
        <w:t>,</w:t>
      </w:r>
      <w:r w:rsidR="00A50BA5" w:rsidRPr="003371C6">
        <w:rPr>
          <w:lang w:val="en-US"/>
        </w:rPr>
        <w:t xml:space="preserve"> </w:t>
      </w:r>
      <w:r w:rsidR="00BE5CF2" w:rsidRPr="003371C6">
        <w:rPr>
          <w:lang w:val="en-US"/>
        </w:rPr>
        <w:t>however</w:t>
      </w:r>
      <w:r w:rsidR="00887923" w:rsidRPr="003371C6">
        <w:rPr>
          <w:rFonts w:eastAsia="Malgun Gothic"/>
          <w:lang w:val="en-US" w:eastAsia="ko-KR"/>
        </w:rPr>
        <w:t>,</w:t>
      </w:r>
      <w:r w:rsidR="00BE5CF2" w:rsidRPr="003371C6">
        <w:rPr>
          <w:lang w:val="en-US"/>
        </w:rPr>
        <w:t xml:space="preserve"> pleased to inform </w:t>
      </w:r>
      <w:r w:rsidR="00F16BA2" w:rsidRPr="003371C6">
        <w:rPr>
          <w:lang w:val="en-US"/>
        </w:rPr>
        <w:t xml:space="preserve">the </w:t>
      </w:r>
      <w:r w:rsidR="00BE5CF2" w:rsidRPr="003371C6">
        <w:rPr>
          <w:lang w:val="en-US"/>
        </w:rPr>
        <w:t xml:space="preserve">Committee that the Secretariat </w:t>
      </w:r>
      <w:r w:rsidR="00887923" w:rsidRPr="003371C6">
        <w:rPr>
          <w:rFonts w:eastAsia="Malgun Gothic"/>
          <w:lang w:val="en-US" w:eastAsia="ko-KR"/>
        </w:rPr>
        <w:t xml:space="preserve">had </w:t>
      </w:r>
      <w:r w:rsidR="00BE5CF2" w:rsidRPr="003371C6">
        <w:rPr>
          <w:lang w:val="en-US"/>
        </w:rPr>
        <w:t>received a written intent from the Ministry of Culture of the People’s Republic of China to su</w:t>
      </w:r>
      <w:r w:rsidR="00EE6C5F" w:rsidRPr="003371C6">
        <w:rPr>
          <w:lang w:val="en-US"/>
        </w:rPr>
        <w:t>pport the first of the two open-</w:t>
      </w:r>
      <w:r w:rsidR="00BE5CF2" w:rsidRPr="003371C6">
        <w:rPr>
          <w:lang w:val="en-US"/>
        </w:rPr>
        <w:t xml:space="preserve">ended intergovernmental working groups </w:t>
      </w:r>
      <w:r w:rsidR="00A50BA5" w:rsidRPr="003371C6">
        <w:rPr>
          <w:lang w:val="en-US"/>
        </w:rPr>
        <w:t>relating</w:t>
      </w:r>
      <w:r w:rsidR="00F16BA2" w:rsidRPr="003371C6">
        <w:rPr>
          <w:lang w:val="en-US"/>
        </w:rPr>
        <w:t xml:space="preserve"> to the results framework, </w:t>
      </w:r>
      <w:r w:rsidR="00BE5CF2" w:rsidRPr="003371C6">
        <w:rPr>
          <w:lang w:val="en-US"/>
        </w:rPr>
        <w:t xml:space="preserve">and negotiations </w:t>
      </w:r>
      <w:r w:rsidR="00A50BA5" w:rsidRPr="003371C6">
        <w:rPr>
          <w:lang w:val="en-US"/>
        </w:rPr>
        <w:t xml:space="preserve">were </w:t>
      </w:r>
      <w:r w:rsidR="00BE5CF2" w:rsidRPr="003371C6">
        <w:rPr>
          <w:lang w:val="en-US"/>
        </w:rPr>
        <w:t xml:space="preserve">well underway to organize it in Chengdu in early June </w:t>
      </w:r>
      <w:r w:rsidR="00A50BA5" w:rsidRPr="003371C6">
        <w:rPr>
          <w:lang w:val="en-US"/>
        </w:rPr>
        <w:t xml:space="preserve">2017 (to be </w:t>
      </w:r>
      <w:r w:rsidR="00BE5CF2" w:rsidRPr="003371C6">
        <w:rPr>
          <w:lang w:val="en-US"/>
        </w:rPr>
        <w:t xml:space="preserve">addressed </w:t>
      </w:r>
      <w:r w:rsidR="00A50BA5" w:rsidRPr="003371C6">
        <w:rPr>
          <w:lang w:val="en-US"/>
        </w:rPr>
        <w:t xml:space="preserve">under agenda </w:t>
      </w:r>
      <w:r w:rsidR="00BE5CF2" w:rsidRPr="003371C6">
        <w:rPr>
          <w:lang w:val="en-US"/>
        </w:rPr>
        <w:t>item 14</w:t>
      </w:r>
      <w:r w:rsidR="00A50BA5" w:rsidRPr="003371C6">
        <w:rPr>
          <w:lang w:val="en-US"/>
        </w:rPr>
        <w:t>)</w:t>
      </w:r>
      <w:r w:rsidR="00BE5CF2" w:rsidRPr="003371C6">
        <w:rPr>
          <w:lang w:val="en-US"/>
        </w:rPr>
        <w:t>.</w:t>
      </w:r>
    </w:p>
    <w:p w14:paraId="3822671C" w14:textId="4259FA43" w:rsidR="00BE5CF2" w:rsidRPr="003371C6" w:rsidRDefault="00F16BA2" w:rsidP="003371C6">
      <w:pPr>
        <w:pStyle w:val="Orateurengris"/>
        <w:spacing w:before="240"/>
        <w:ind w:left="709" w:hanging="709"/>
        <w:rPr>
          <w:lang w:val="en-US"/>
        </w:rPr>
      </w:pPr>
      <w:r w:rsidRPr="003371C6">
        <w:rPr>
          <w:lang w:val="en-US"/>
        </w:rPr>
        <w:t xml:space="preserve">The </w:t>
      </w:r>
      <w:r w:rsidRPr="003371C6">
        <w:rPr>
          <w:b/>
          <w:lang w:val="en-US"/>
        </w:rPr>
        <w:t>Secretary</w:t>
      </w:r>
      <w:r w:rsidRPr="003371C6">
        <w:rPr>
          <w:lang w:val="en-US"/>
        </w:rPr>
        <w:t xml:space="preserve"> then made reference to </w:t>
      </w:r>
      <w:r w:rsidR="00887923" w:rsidRPr="003371C6">
        <w:rPr>
          <w:rFonts w:eastAsia="Malgun Gothic"/>
          <w:lang w:val="en-US" w:eastAsia="ko-KR"/>
        </w:rPr>
        <w:t xml:space="preserve">two </w:t>
      </w:r>
      <w:r w:rsidRPr="003371C6">
        <w:rPr>
          <w:lang w:val="en-US"/>
        </w:rPr>
        <w:t xml:space="preserve">graphs </w:t>
      </w:r>
      <w:r w:rsidR="00887923" w:rsidRPr="003371C6">
        <w:rPr>
          <w:rFonts w:eastAsia="Malgun Gothic"/>
          <w:lang w:val="en-US" w:eastAsia="ko-KR"/>
        </w:rPr>
        <w:t>(</w:t>
      </w:r>
      <w:r w:rsidRPr="003371C6">
        <w:rPr>
          <w:lang w:val="en-US"/>
        </w:rPr>
        <w:t>presented on the screen</w:t>
      </w:r>
      <w:r w:rsidR="00887923" w:rsidRPr="003371C6">
        <w:rPr>
          <w:rFonts w:eastAsia="Malgun Gothic"/>
          <w:lang w:val="en-US" w:eastAsia="ko-KR"/>
        </w:rPr>
        <w:t>)</w:t>
      </w:r>
      <w:r w:rsidRPr="003371C6">
        <w:rPr>
          <w:lang w:val="en-US"/>
        </w:rPr>
        <w:t xml:space="preserve"> from the </w:t>
      </w:r>
      <w:r w:rsidR="00BE5CF2" w:rsidRPr="003371C6">
        <w:rPr>
          <w:lang w:val="en-US"/>
        </w:rPr>
        <w:t>working document on the evolution of the resources mobilized in support of the capacity-building programme</w:t>
      </w:r>
      <w:r w:rsidR="00216AD0" w:rsidRPr="003371C6">
        <w:rPr>
          <w:lang w:val="en-US"/>
        </w:rPr>
        <w:t>,</w:t>
      </w:r>
      <w:r w:rsidR="00BE5CF2" w:rsidRPr="003371C6">
        <w:rPr>
          <w:lang w:val="en-US"/>
        </w:rPr>
        <w:t xml:space="preserve"> as well as the human resources of the Secretariat</w:t>
      </w:r>
      <w:r w:rsidR="00A50BA5" w:rsidRPr="003371C6">
        <w:rPr>
          <w:lang w:val="en-US"/>
        </w:rPr>
        <w:t>. The</w:t>
      </w:r>
      <w:r w:rsidR="00BE5CF2" w:rsidRPr="003371C6">
        <w:rPr>
          <w:lang w:val="en-US"/>
        </w:rPr>
        <w:t xml:space="preserve"> graphs </w:t>
      </w:r>
      <w:r w:rsidR="00A50BA5" w:rsidRPr="003371C6">
        <w:rPr>
          <w:lang w:val="en-US"/>
        </w:rPr>
        <w:t xml:space="preserve">showed </w:t>
      </w:r>
      <w:r w:rsidR="00BE5CF2" w:rsidRPr="003371C6">
        <w:rPr>
          <w:lang w:val="en-US"/>
        </w:rPr>
        <w:t>collect</w:t>
      </w:r>
      <w:r w:rsidR="00A50BA5" w:rsidRPr="003371C6">
        <w:rPr>
          <w:lang w:val="en-US"/>
        </w:rPr>
        <w:t>ed</w:t>
      </w:r>
      <w:r w:rsidR="00BE5CF2" w:rsidRPr="003371C6">
        <w:rPr>
          <w:lang w:val="en-US"/>
        </w:rPr>
        <w:t xml:space="preserve"> data for the last three biennia and the current biennium</w:t>
      </w:r>
      <w:r w:rsidR="00A50BA5" w:rsidRPr="003371C6">
        <w:rPr>
          <w:lang w:val="en-US"/>
        </w:rPr>
        <w:t xml:space="preserve">, and were self-explanatory in that </w:t>
      </w:r>
      <w:r w:rsidR="00BE5CF2" w:rsidRPr="003371C6">
        <w:rPr>
          <w:lang w:val="en-US"/>
        </w:rPr>
        <w:t>both graphs reflect</w:t>
      </w:r>
      <w:r w:rsidR="00A50BA5" w:rsidRPr="003371C6">
        <w:rPr>
          <w:lang w:val="en-US"/>
        </w:rPr>
        <w:t>ed</w:t>
      </w:r>
      <w:r w:rsidR="00BE5CF2" w:rsidRPr="003371C6">
        <w:rPr>
          <w:lang w:val="en-US"/>
        </w:rPr>
        <w:t xml:space="preserve"> a clear and alarming decline in support across all modalities, including</w:t>
      </w:r>
      <w:r w:rsidR="00794003" w:rsidRPr="003371C6">
        <w:rPr>
          <w:lang w:val="en-US"/>
        </w:rPr>
        <w:t xml:space="preserve"> the Fund</w:t>
      </w:r>
      <w:r w:rsidR="00794003" w:rsidRPr="003371C6">
        <w:rPr>
          <w:rFonts w:eastAsia="Calibri"/>
          <w:lang w:val="en-US"/>
        </w:rPr>
        <w:t>. It was noted that the graph represented resources mobilized and not expenditures</w:t>
      </w:r>
      <w:r w:rsidR="005208F5" w:rsidRPr="003371C6">
        <w:rPr>
          <w:rFonts w:eastAsia="Malgun Gothic"/>
          <w:lang w:val="en-US" w:eastAsia="ko-KR"/>
        </w:rPr>
        <w:t xml:space="preserve"> incurred</w:t>
      </w:r>
      <w:r w:rsidR="00794003" w:rsidRPr="003371C6">
        <w:rPr>
          <w:rFonts w:eastAsia="Calibri"/>
          <w:lang w:val="en-US"/>
        </w:rPr>
        <w:t xml:space="preserve">. </w:t>
      </w:r>
      <w:r w:rsidR="00BE5CF2" w:rsidRPr="003371C6">
        <w:rPr>
          <w:lang w:val="en-US"/>
        </w:rPr>
        <w:t>Concerning the capacity-building programme, only 12% of the target</w:t>
      </w:r>
      <w:r w:rsidR="005208F5" w:rsidRPr="003371C6">
        <w:rPr>
          <w:rFonts w:eastAsia="Malgun Gothic"/>
          <w:lang w:val="en-US" w:eastAsia="ko-KR"/>
        </w:rPr>
        <w:t xml:space="preserve"> that had been set</w:t>
      </w:r>
      <w:r w:rsidR="00BE5CF2" w:rsidRPr="003371C6">
        <w:rPr>
          <w:lang w:val="en-US"/>
        </w:rPr>
        <w:t xml:space="preserve"> </w:t>
      </w:r>
      <w:r w:rsidR="00A50BA5" w:rsidRPr="003371C6">
        <w:rPr>
          <w:lang w:val="en-US"/>
        </w:rPr>
        <w:t>had</w:t>
      </w:r>
      <w:r w:rsidR="00BE5CF2" w:rsidRPr="003371C6">
        <w:rPr>
          <w:lang w:val="en-US"/>
        </w:rPr>
        <w:t xml:space="preserve"> been reached so far, which </w:t>
      </w:r>
      <w:r w:rsidR="00A50BA5" w:rsidRPr="003371C6">
        <w:rPr>
          <w:lang w:val="en-US"/>
        </w:rPr>
        <w:t xml:space="preserve">made </w:t>
      </w:r>
      <w:r w:rsidR="00BE5CF2" w:rsidRPr="003371C6">
        <w:rPr>
          <w:lang w:val="en-US"/>
        </w:rPr>
        <w:t>it highly improbable that the US$6 million target</w:t>
      </w:r>
      <w:r w:rsidR="005208F5" w:rsidRPr="003371C6">
        <w:rPr>
          <w:rFonts w:eastAsia="Malgun Gothic"/>
          <w:lang w:val="en-US" w:eastAsia="ko-KR"/>
        </w:rPr>
        <w:t xml:space="preserve"> fixed for the 2014–2017 quadrennium</w:t>
      </w:r>
      <w:r w:rsidR="00BE5CF2" w:rsidRPr="003371C6">
        <w:rPr>
          <w:lang w:val="en-US"/>
        </w:rPr>
        <w:t xml:space="preserve"> </w:t>
      </w:r>
      <w:r w:rsidR="00A50BA5" w:rsidRPr="003371C6">
        <w:rPr>
          <w:lang w:val="en-US"/>
        </w:rPr>
        <w:t>would be reached</w:t>
      </w:r>
      <w:r w:rsidR="00BE5CF2" w:rsidRPr="003371C6">
        <w:rPr>
          <w:lang w:val="en-US"/>
        </w:rPr>
        <w:t>.</w:t>
      </w:r>
      <w:r w:rsidRPr="003371C6">
        <w:rPr>
          <w:lang w:val="en-US"/>
        </w:rPr>
        <w:t xml:space="preserve"> </w:t>
      </w:r>
      <w:r w:rsidR="005208F5" w:rsidRPr="003371C6">
        <w:rPr>
          <w:rFonts w:eastAsia="Malgun Gothic"/>
          <w:lang w:val="en-US" w:eastAsia="ko-KR"/>
        </w:rPr>
        <w:t>T</w:t>
      </w:r>
      <w:r w:rsidRPr="003371C6">
        <w:rPr>
          <w:lang w:val="en-US"/>
        </w:rPr>
        <w:t xml:space="preserve">he Secretary remarked that the </w:t>
      </w:r>
      <w:r w:rsidR="00BE5CF2" w:rsidRPr="003371C6">
        <w:rPr>
          <w:lang w:val="en-US"/>
        </w:rPr>
        <w:t xml:space="preserve">situation </w:t>
      </w:r>
      <w:r w:rsidRPr="003371C6">
        <w:rPr>
          <w:lang w:val="en-US"/>
        </w:rPr>
        <w:t xml:space="preserve">was </w:t>
      </w:r>
      <w:r w:rsidR="00BE5CF2" w:rsidRPr="003371C6">
        <w:rPr>
          <w:lang w:val="en-US"/>
        </w:rPr>
        <w:t xml:space="preserve">no better </w:t>
      </w:r>
      <w:r w:rsidR="00A50BA5" w:rsidRPr="003371C6">
        <w:rPr>
          <w:lang w:val="en-US"/>
        </w:rPr>
        <w:t xml:space="preserve">regarding </w:t>
      </w:r>
      <w:r w:rsidR="00BE5CF2" w:rsidRPr="003371C6">
        <w:rPr>
          <w:lang w:val="en-US"/>
        </w:rPr>
        <w:t xml:space="preserve">the support to the human resources of the Secretariat which, in fact, </w:t>
      </w:r>
      <w:r w:rsidR="00A50BA5" w:rsidRPr="003371C6">
        <w:rPr>
          <w:lang w:val="en-US"/>
        </w:rPr>
        <w:t>had</w:t>
      </w:r>
      <w:r w:rsidR="00BE5CF2" w:rsidRPr="003371C6">
        <w:rPr>
          <w:lang w:val="en-US"/>
        </w:rPr>
        <w:t xml:space="preserve"> never reached the annual target of US$1.1 million set by the General Assembly</w:t>
      </w:r>
      <w:r w:rsidR="00A50BA5" w:rsidRPr="003371C6">
        <w:rPr>
          <w:lang w:val="en-US"/>
        </w:rPr>
        <w:t>,</w:t>
      </w:r>
      <w:r w:rsidR="00BE5CF2" w:rsidRPr="003371C6">
        <w:rPr>
          <w:lang w:val="en-US"/>
        </w:rPr>
        <w:t xml:space="preserve"> </w:t>
      </w:r>
      <w:r w:rsidR="00216AD0" w:rsidRPr="003371C6">
        <w:rPr>
          <w:lang w:val="en-US"/>
        </w:rPr>
        <w:t>and</w:t>
      </w:r>
      <w:r w:rsidR="00BE5CF2" w:rsidRPr="003371C6">
        <w:rPr>
          <w:lang w:val="en-US"/>
        </w:rPr>
        <w:t xml:space="preserve"> </w:t>
      </w:r>
      <w:r w:rsidR="00A50BA5" w:rsidRPr="003371C6">
        <w:rPr>
          <w:lang w:val="en-US"/>
        </w:rPr>
        <w:t>had</w:t>
      </w:r>
      <w:r w:rsidR="00BE5CF2" w:rsidRPr="003371C6">
        <w:rPr>
          <w:lang w:val="en-US"/>
        </w:rPr>
        <w:t xml:space="preserve"> never been at such a low level since the establishment of the sub-fund in 2010.</w:t>
      </w:r>
      <w:r w:rsidR="00C57D0C" w:rsidRPr="003371C6">
        <w:rPr>
          <w:lang w:val="en-US"/>
        </w:rPr>
        <w:t xml:space="preserve"> </w:t>
      </w:r>
      <w:r w:rsidR="00BE5CF2" w:rsidRPr="003371C6">
        <w:rPr>
          <w:lang w:val="en-US"/>
        </w:rPr>
        <w:t>T</w:t>
      </w:r>
      <w:r w:rsidR="00A50BA5" w:rsidRPr="003371C6">
        <w:rPr>
          <w:lang w:val="en-US"/>
        </w:rPr>
        <w:t>he</w:t>
      </w:r>
      <w:r w:rsidR="00BE5CF2" w:rsidRPr="003371C6">
        <w:rPr>
          <w:lang w:val="en-US"/>
        </w:rPr>
        <w:t xml:space="preserve"> figures </w:t>
      </w:r>
      <w:r w:rsidR="00A50BA5" w:rsidRPr="003371C6">
        <w:rPr>
          <w:lang w:val="en-US"/>
        </w:rPr>
        <w:t xml:space="preserve">were </w:t>
      </w:r>
      <w:r w:rsidR="00BE5CF2" w:rsidRPr="003371C6">
        <w:rPr>
          <w:lang w:val="en-US"/>
        </w:rPr>
        <w:t>also important to clear up a persistent misunderstanding</w:t>
      </w:r>
      <w:r w:rsidR="00A50BA5" w:rsidRPr="003371C6">
        <w:rPr>
          <w:lang w:val="en-US"/>
        </w:rPr>
        <w:t>,</w:t>
      </w:r>
      <w:r w:rsidR="00BE5CF2" w:rsidRPr="003371C6">
        <w:rPr>
          <w:lang w:val="en-US"/>
        </w:rPr>
        <w:t xml:space="preserve"> </w:t>
      </w:r>
      <w:r w:rsidR="00C57D0C" w:rsidRPr="003371C6">
        <w:rPr>
          <w:lang w:val="en-US"/>
        </w:rPr>
        <w:t>as previously discussed</w:t>
      </w:r>
      <w:r w:rsidR="00A50BA5" w:rsidRPr="003371C6">
        <w:rPr>
          <w:lang w:val="en-US"/>
        </w:rPr>
        <w:t>,</w:t>
      </w:r>
      <w:r w:rsidR="00C57D0C" w:rsidRPr="003371C6">
        <w:rPr>
          <w:lang w:val="en-US"/>
        </w:rPr>
        <w:t xml:space="preserve"> </w:t>
      </w:r>
      <w:r w:rsidR="00BE5CF2" w:rsidRPr="003371C6">
        <w:rPr>
          <w:lang w:val="en-US"/>
        </w:rPr>
        <w:t xml:space="preserve">concerning the positive balance of the Fund (US$10 million as </w:t>
      </w:r>
      <w:r w:rsidR="00A50BA5" w:rsidRPr="003371C6">
        <w:rPr>
          <w:lang w:val="en-US"/>
        </w:rPr>
        <w:t xml:space="preserve">of </w:t>
      </w:r>
      <w:r w:rsidR="00BE5CF2" w:rsidRPr="003371C6">
        <w:rPr>
          <w:lang w:val="en-US"/>
        </w:rPr>
        <w:t xml:space="preserve">30 June 2016). </w:t>
      </w:r>
      <w:r w:rsidR="00A50BA5" w:rsidRPr="003371C6">
        <w:rPr>
          <w:lang w:val="en-US"/>
        </w:rPr>
        <w:t xml:space="preserve">The Secretary </w:t>
      </w:r>
      <w:r w:rsidR="005208F5" w:rsidRPr="003371C6">
        <w:rPr>
          <w:rFonts w:eastAsia="Malgun Gothic"/>
          <w:lang w:val="en-US" w:eastAsia="ko-KR"/>
        </w:rPr>
        <w:t>drew</w:t>
      </w:r>
      <w:r w:rsidR="00BE5CF2" w:rsidRPr="003371C6">
        <w:rPr>
          <w:lang w:val="en-US"/>
        </w:rPr>
        <w:t xml:space="preserve"> </w:t>
      </w:r>
      <w:r w:rsidR="00A50BA5" w:rsidRPr="003371C6">
        <w:rPr>
          <w:lang w:val="en-US"/>
        </w:rPr>
        <w:t xml:space="preserve">the Committee’s </w:t>
      </w:r>
      <w:r w:rsidR="00BE5CF2" w:rsidRPr="003371C6">
        <w:rPr>
          <w:lang w:val="en-US"/>
        </w:rPr>
        <w:t xml:space="preserve">attention to the fact that this positive balance </w:t>
      </w:r>
      <w:r w:rsidR="00BE5CF2" w:rsidRPr="003371C6">
        <w:rPr>
          <w:i/>
          <w:lang w:val="en-US"/>
        </w:rPr>
        <w:t>only</w:t>
      </w:r>
      <w:r w:rsidR="00A50BA5" w:rsidRPr="003371C6">
        <w:rPr>
          <w:lang w:val="en-US"/>
        </w:rPr>
        <w:t xml:space="preserve"> concerned</w:t>
      </w:r>
      <w:r w:rsidR="00BE5CF2" w:rsidRPr="003371C6">
        <w:rPr>
          <w:lang w:val="en-US"/>
        </w:rPr>
        <w:t xml:space="preserve"> assessed contributions and that these contributions </w:t>
      </w:r>
      <w:r w:rsidR="00A50BA5" w:rsidRPr="003371C6">
        <w:rPr>
          <w:lang w:val="en-US"/>
        </w:rPr>
        <w:t xml:space="preserve">were </w:t>
      </w:r>
      <w:r w:rsidR="00BE5CF2" w:rsidRPr="003371C6">
        <w:rPr>
          <w:lang w:val="en-US"/>
        </w:rPr>
        <w:t xml:space="preserve">implemented in accordance with the plan for the use of the resources of the Fund approved by the General Assembly. </w:t>
      </w:r>
      <w:r w:rsidR="005208F5" w:rsidRPr="003371C6">
        <w:rPr>
          <w:rFonts w:eastAsia="Malgun Gothic"/>
          <w:lang w:val="en-US" w:eastAsia="ko-KR"/>
        </w:rPr>
        <w:t xml:space="preserve">The Secretary noted that </w:t>
      </w:r>
      <w:r w:rsidR="00BE5CF2" w:rsidRPr="003371C6">
        <w:rPr>
          <w:lang w:val="en-US"/>
        </w:rPr>
        <w:t xml:space="preserve">80% of the resources </w:t>
      </w:r>
      <w:r w:rsidR="00BE5CF2" w:rsidRPr="003371C6">
        <w:rPr>
          <w:i/>
          <w:lang w:val="en-US"/>
        </w:rPr>
        <w:t>depend</w:t>
      </w:r>
      <w:r w:rsidR="00BE5CF2" w:rsidRPr="003371C6">
        <w:rPr>
          <w:lang w:val="en-US"/>
        </w:rPr>
        <w:t xml:space="preserve"> on requests </w:t>
      </w:r>
      <w:r w:rsidR="00A50BA5" w:rsidRPr="003371C6">
        <w:rPr>
          <w:lang w:val="en-US"/>
        </w:rPr>
        <w:t xml:space="preserve">made by </w:t>
      </w:r>
      <w:r w:rsidR="00BE5CF2" w:rsidRPr="003371C6">
        <w:rPr>
          <w:lang w:val="en-US"/>
        </w:rPr>
        <w:t>States Parties:</w:t>
      </w:r>
      <w:r w:rsidR="00C57D0C" w:rsidRPr="003371C6">
        <w:rPr>
          <w:lang w:val="en-US"/>
        </w:rPr>
        <w:t xml:space="preserve"> i) </w:t>
      </w:r>
      <w:r w:rsidR="00BE5CF2" w:rsidRPr="003371C6">
        <w:rPr>
          <w:lang w:val="en-US"/>
        </w:rPr>
        <w:t xml:space="preserve">64.5% for </w:t>
      </w:r>
      <w:r w:rsidR="005208F5" w:rsidRPr="003371C6">
        <w:rPr>
          <w:rFonts w:eastAsia="Malgun Gothic"/>
          <w:lang w:val="en-US" w:eastAsia="ko-KR"/>
        </w:rPr>
        <w:t>I</w:t>
      </w:r>
      <w:r w:rsidR="00BE5CF2" w:rsidRPr="003371C6">
        <w:rPr>
          <w:lang w:val="en-US"/>
        </w:rPr>
        <w:t xml:space="preserve">nternational </w:t>
      </w:r>
      <w:r w:rsidR="005208F5" w:rsidRPr="003371C6">
        <w:rPr>
          <w:rFonts w:eastAsia="Malgun Gothic"/>
          <w:lang w:val="en-US" w:eastAsia="ko-KR"/>
        </w:rPr>
        <w:t>A</w:t>
      </w:r>
      <w:r w:rsidR="00BE5CF2" w:rsidRPr="003371C6">
        <w:rPr>
          <w:lang w:val="en-US"/>
        </w:rPr>
        <w:t>ssistance requests submitted by States Parties</w:t>
      </w:r>
      <w:r w:rsidR="00C57D0C" w:rsidRPr="003371C6">
        <w:rPr>
          <w:lang w:val="en-US"/>
        </w:rPr>
        <w:t xml:space="preserve">; ii) </w:t>
      </w:r>
      <w:r w:rsidR="00BE5CF2" w:rsidRPr="003371C6">
        <w:rPr>
          <w:lang w:val="en-US"/>
        </w:rPr>
        <w:t xml:space="preserve">15.5% for </w:t>
      </w:r>
      <w:r w:rsidR="005208F5" w:rsidRPr="003371C6">
        <w:rPr>
          <w:rFonts w:eastAsia="Malgun Gothic"/>
          <w:lang w:val="en-US" w:eastAsia="ko-KR"/>
        </w:rPr>
        <w:t xml:space="preserve">the </w:t>
      </w:r>
      <w:r w:rsidR="00BE5CF2" w:rsidRPr="003371C6">
        <w:rPr>
          <w:lang w:val="en-US"/>
        </w:rPr>
        <w:t xml:space="preserve">participation in Committee sessions of experts in </w:t>
      </w:r>
      <w:r w:rsidR="005208F5" w:rsidRPr="003371C6">
        <w:rPr>
          <w:rFonts w:eastAsia="Malgun Gothic"/>
          <w:lang w:val="en-US" w:eastAsia="ko-KR"/>
        </w:rPr>
        <w:t>ICH</w:t>
      </w:r>
      <w:r w:rsidR="00BE5CF2" w:rsidRPr="003371C6">
        <w:rPr>
          <w:lang w:val="en-US"/>
        </w:rPr>
        <w:t xml:space="preserve"> representing developing States</w:t>
      </w:r>
      <w:r w:rsidR="005208F5" w:rsidRPr="003371C6">
        <w:rPr>
          <w:rFonts w:eastAsia="Malgun Gothic"/>
          <w:lang w:val="en-US" w:eastAsia="ko-KR"/>
        </w:rPr>
        <w:t>,</w:t>
      </w:r>
      <w:r w:rsidR="00BE5CF2" w:rsidRPr="003371C6">
        <w:rPr>
          <w:lang w:val="en-US"/>
        </w:rPr>
        <w:t xml:space="preserve"> Members of the Committee</w:t>
      </w:r>
      <w:r w:rsidR="005208F5" w:rsidRPr="003371C6">
        <w:rPr>
          <w:rFonts w:eastAsia="Malgun Gothic"/>
          <w:lang w:val="en-US" w:eastAsia="ko-KR"/>
        </w:rPr>
        <w:t>,</w:t>
      </w:r>
      <w:r w:rsidR="00BE5CF2" w:rsidRPr="003371C6">
        <w:rPr>
          <w:lang w:val="en-US"/>
        </w:rPr>
        <w:t xml:space="preserve"> States Parties, accredited NGOs from developing countries</w:t>
      </w:r>
      <w:r w:rsidR="00216AD0" w:rsidRPr="003371C6">
        <w:rPr>
          <w:lang w:val="en-US"/>
        </w:rPr>
        <w:t>,</w:t>
      </w:r>
      <w:r w:rsidR="00BE5CF2" w:rsidRPr="003371C6">
        <w:rPr>
          <w:lang w:val="en-US"/>
        </w:rPr>
        <w:t xml:space="preserve"> as well as for covering the cost of services provided by the Evaluation Body.</w:t>
      </w:r>
      <w:r w:rsidR="00C57D0C" w:rsidRPr="003371C6">
        <w:rPr>
          <w:lang w:val="en-US"/>
        </w:rPr>
        <w:t xml:space="preserve"> </w:t>
      </w:r>
      <w:r w:rsidR="00BE5CF2" w:rsidRPr="003371C6">
        <w:rPr>
          <w:lang w:val="en-US"/>
        </w:rPr>
        <w:t xml:space="preserve">In other words, the Secretariat </w:t>
      </w:r>
      <w:r w:rsidR="00A50BA5" w:rsidRPr="003371C6">
        <w:rPr>
          <w:lang w:val="en-US"/>
        </w:rPr>
        <w:t xml:space="preserve">was </w:t>
      </w:r>
      <w:r w:rsidR="00BE5CF2" w:rsidRPr="003371C6">
        <w:rPr>
          <w:lang w:val="en-US"/>
        </w:rPr>
        <w:t>not in a positio</w:t>
      </w:r>
      <w:r w:rsidR="00216AD0" w:rsidRPr="003371C6">
        <w:rPr>
          <w:lang w:val="en-US"/>
        </w:rPr>
        <w:t xml:space="preserve">n to initiate </w:t>
      </w:r>
      <w:r w:rsidR="005208F5" w:rsidRPr="003371C6">
        <w:rPr>
          <w:rFonts w:eastAsia="Malgun Gothic"/>
          <w:lang w:val="en-US" w:eastAsia="ko-KR"/>
        </w:rPr>
        <w:t>that</w:t>
      </w:r>
      <w:r w:rsidR="005208F5" w:rsidRPr="003371C6">
        <w:rPr>
          <w:lang w:val="en-US"/>
        </w:rPr>
        <w:t xml:space="preserve"> </w:t>
      </w:r>
      <w:r w:rsidR="00216AD0" w:rsidRPr="003371C6">
        <w:rPr>
          <w:lang w:val="en-US"/>
        </w:rPr>
        <w:t>part of the F</w:t>
      </w:r>
      <w:r w:rsidR="00BE5CF2" w:rsidRPr="003371C6">
        <w:rPr>
          <w:lang w:val="en-US"/>
        </w:rPr>
        <w:t xml:space="preserve">und, which </w:t>
      </w:r>
      <w:r w:rsidR="005208F5" w:rsidRPr="003371C6">
        <w:rPr>
          <w:rFonts w:eastAsia="Malgun Gothic"/>
          <w:lang w:val="en-US" w:eastAsia="ko-KR"/>
        </w:rPr>
        <w:t>had</w:t>
      </w:r>
      <w:r w:rsidR="005208F5" w:rsidRPr="003371C6">
        <w:rPr>
          <w:lang w:val="en-US"/>
        </w:rPr>
        <w:t xml:space="preserve"> </w:t>
      </w:r>
      <w:r w:rsidR="00BE5CF2" w:rsidRPr="003371C6">
        <w:rPr>
          <w:lang w:val="en-US"/>
        </w:rPr>
        <w:t xml:space="preserve">consequently </w:t>
      </w:r>
      <w:r w:rsidR="005208F5" w:rsidRPr="003371C6">
        <w:rPr>
          <w:rFonts w:eastAsia="Malgun Gothic"/>
          <w:lang w:val="en-US" w:eastAsia="ko-KR"/>
        </w:rPr>
        <w:t xml:space="preserve">been </w:t>
      </w:r>
      <w:r w:rsidR="00BE5CF2" w:rsidRPr="003371C6">
        <w:rPr>
          <w:lang w:val="en-US"/>
        </w:rPr>
        <w:t xml:space="preserve">increasing over the years. </w:t>
      </w:r>
      <w:r w:rsidR="00C37925" w:rsidRPr="003371C6">
        <w:rPr>
          <w:lang w:val="en-US"/>
        </w:rPr>
        <w:t xml:space="preserve">To reiterate, </w:t>
      </w:r>
      <w:r w:rsidR="00C37925" w:rsidRPr="003371C6">
        <w:rPr>
          <w:rFonts w:eastAsia="Calibri"/>
          <w:lang w:val="en-US"/>
        </w:rPr>
        <w:t>the assessed contributions were ever-increasing</w:t>
      </w:r>
      <w:r w:rsidR="005208F5" w:rsidRPr="003371C6">
        <w:rPr>
          <w:rFonts w:eastAsia="Malgun Gothic"/>
          <w:lang w:val="en-US" w:eastAsia="ko-KR"/>
        </w:rPr>
        <w:t>,</w:t>
      </w:r>
      <w:r w:rsidR="00C37925" w:rsidRPr="003371C6">
        <w:rPr>
          <w:rFonts w:eastAsia="Calibri"/>
          <w:lang w:val="en-US"/>
        </w:rPr>
        <w:t xml:space="preserve"> giving the impression that there were ample funds for programmes, but this </w:t>
      </w:r>
      <w:r w:rsidR="005208F5" w:rsidRPr="003371C6">
        <w:rPr>
          <w:rFonts w:eastAsia="Malgun Gothic"/>
          <w:lang w:val="en-US" w:eastAsia="ko-KR"/>
        </w:rPr>
        <w:t xml:space="preserve">was </w:t>
      </w:r>
      <w:r w:rsidR="00C37925" w:rsidRPr="003371C6">
        <w:rPr>
          <w:rFonts w:eastAsia="Calibri"/>
          <w:lang w:val="en-US"/>
        </w:rPr>
        <w:t xml:space="preserve">not </w:t>
      </w:r>
      <w:r w:rsidR="00216AD0" w:rsidRPr="003371C6">
        <w:rPr>
          <w:rFonts w:eastAsia="Calibri"/>
          <w:lang w:val="en-US"/>
        </w:rPr>
        <w:t xml:space="preserve">in fact </w:t>
      </w:r>
      <w:r w:rsidR="00C37925" w:rsidRPr="003371C6">
        <w:rPr>
          <w:rFonts w:eastAsia="Calibri"/>
          <w:lang w:val="en-US"/>
        </w:rPr>
        <w:t xml:space="preserve">the case as disbursement could </w:t>
      </w:r>
      <w:r w:rsidR="00C37925" w:rsidRPr="003371C6">
        <w:rPr>
          <w:rFonts w:eastAsia="Calibri"/>
          <w:i/>
          <w:lang w:val="en-US"/>
        </w:rPr>
        <w:t xml:space="preserve">only </w:t>
      </w:r>
      <w:r w:rsidR="00C37925" w:rsidRPr="003371C6">
        <w:rPr>
          <w:rFonts w:eastAsia="Calibri"/>
          <w:lang w:val="en-US"/>
        </w:rPr>
        <w:t xml:space="preserve">occur at the request of States Parties. At the same time, the extrabudgetary funding mechanism </w:t>
      </w:r>
      <w:r w:rsidR="00216AD0" w:rsidRPr="003371C6">
        <w:rPr>
          <w:rFonts w:eastAsia="Calibri"/>
          <w:lang w:val="en-US"/>
        </w:rPr>
        <w:t>had</w:t>
      </w:r>
      <w:r w:rsidR="00C37925" w:rsidRPr="003371C6">
        <w:rPr>
          <w:rFonts w:eastAsia="Calibri"/>
          <w:lang w:val="en-US"/>
        </w:rPr>
        <w:t xml:space="preserve"> been in constant declin</w:t>
      </w:r>
      <w:r w:rsidR="005208F5" w:rsidRPr="003371C6">
        <w:rPr>
          <w:rFonts w:eastAsia="Malgun Gothic"/>
          <w:lang w:val="en-US" w:eastAsia="ko-KR"/>
        </w:rPr>
        <w:t>e,</w:t>
      </w:r>
      <w:r w:rsidR="00C37925" w:rsidRPr="003371C6">
        <w:rPr>
          <w:rFonts w:eastAsia="Calibri"/>
          <w:lang w:val="en-US"/>
        </w:rPr>
        <w:t xml:space="preserve"> such that the Secretariat would no longer be able to deliver the capacity-building services that </w:t>
      </w:r>
      <w:r w:rsidR="005208F5" w:rsidRPr="003371C6">
        <w:rPr>
          <w:rFonts w:eastAsia="Malgun Gothic"/>
          <w:lang w:val="en-US" w:eastAsia="ko-KR"/>
        </w:rPr>
        <w:t>had been</w:t>
      </w:r>
      <w:r w:rsidR="005208F5" w:rsidRPr="003371C6">
        <w:rPr>
          <w:rFonts w:eastAsia="Calibri"/>
          <w:lang w:val="en-US"/>
        </w:rPr>
        <w:t xml:space="preserve"> </w:t>
      </w:r>
      <w:r w:rsidR="005D0B99" w:rsidRPr="003371C6">
        <w:rPr>
          <w:rFonts w:eastAsia="Calibri"/>
          <w:lang w:val="en-US"/>
        </w:rPr>
        <w:t>ongoing</w:t>
      </w:r>
      <w:r w:rsidR="00C37925" w:rsidRPr="003371C6">
        <w:rPr>
          <w:rFonts w:eastAsia="Calibri"/>
          <w:lang w:val="en-US"/>
        </w:rPr>
        <w:t xml:space="preserve">. </w:t>
      </w:r>
      <w:r w:rsidR="00493FC6" w:rsidRPr="003371C6">
        <w:rPr>
          <w:lang w:val="en-US"/>
        </w:rPr>
        <w:t xml:space="preserve">The Secretary then referred to </w:t>
      </w:r>
      <w:r w:rsidR="00BE5CF2" w:rsidRPr="003371C6">
        <w:rPr>
          <w:lang w:val="en-US"/>
        </w:rPr>
        <w:t xml:space="preserve">Statement I of the Financial Report on page 6 of </w:t>
      </w:r>
      <w:hyperlink r:id="rId34" w:history="1">
        <w:r w:rsidR="00493FC6" w:rsidRPr="003371C6">
          <w:rPr>
            <w:rStyle w:val="Hyperlink"/>
            <w:lang w:val="en-US"/>
          </w:rPr>
          <w:t xml:space="preserve">information </w:t>
        </w:r>
        <w:r w:rsidR="00BE5CF2" w:rsidRPr="003371C6">
          <w:rPr>
            <w:rStyle w:val="Hyperlink"/>
            <w:lang w:val="en-US"/>
          </w:rPr>
          <w:t xml:space="preserve">document </w:t>
        </w:r>
        <w:r w:rsidR="00493FC6" w:rsidRPr="003371C6">
          <w:rPr>
            <w:rStyle w:val="Hyperlink"/>
            <w:lang w:val="en-US"/>
          </w:rPr>
          <w:t>5</w:t>
        </w:r>
      </w:hyperlink>
      <w:r w:rsidR="00493FC6" w:rsidRPr="003371C6">
        <w:rPr>
          <w:lang w:val="en-US"/>
        </w:rPr>
        <w:t xml:space="preserve"> </w:t>
      </w:r>
      <w:r w:rsidR="00C57D0C" w:rsidRPr="003371C6">
        <w:rPr>
          <w:color w:val="000000" w:themeColor="text1"/>
          <w:lang w:val="en-US"/>
        </w:rPr>
        <w:t>(</w:t>
      </w:r>
      <w:r w:rsidR="00BE5CF2" w:rsidRPr="003371C6">
        <w:rPr>
          <w:color w:val="000000" w:themeColor="text1"/>
          <w:lang w:val="en-US"/>
        </w:rPr>
        <w:t>shown on the screen)</w:t>
      </w:r>
      <w:r w:rsidR="00493FC6" w:rsidRPr="003371C6">
        <w:rPr>
          <w:color w:val="000000" w:themeColor="text1"/>
          <w:lang w:val="en-US"/>
        </w:rPr>
        <w:t xml:space="preserve"> in which </w:t>
      </w:r>
      <w:r w:rsidR="00BE5CF2" w:rsidRPr="003371C6">
        <w:rPr>
          <w:lang w:val="en-US"/>
        </w:rPr>
        <w:t>the two columns in the middle show</w:t>
      </w:r>
      <w:r w:rsidR="00493FC6" w:rsidRPr="003371C6">
        <w:rPr>
          <w:lang w:val="en-US"/>
        </w:rPr>
        <w:t>ed</w:t>
      </w:r>
      <w:r w:rsidR="00BE5CF2" w:rsidRPr="003371C6">
        <w:rPr>
          <w:lang w:val="en-US"/>
        </w:rPr>
        <w:t xml:space="preserve"> the voluntary contributions to the Fund between 1 January and 30 June 2016. </w:t>
      </w:r>
      <w:r w:rsidR="00CD2E61" w:rsidRPr="003371C6">
        <w:rPr>
          <w:rFonts w:eastAsia="Malgun Gothic"/>
          <w:lang w:val="en-US" w:eastAsia="ko-KR"/>
        </w:rPr>
        <w:t>The Secretary noted a</w:t>
      </w:r>
      <w:r w:rsidR="00C37925" w:rsidRPr="003371C6">
        <w:rPr>
          <w:rFonts w:eastAsia="Calibri"/>
          <w:lang w:val="en-US"/>
        </w:rPr>
        <w:t xml:space="preserve"> shortfall of income over expenditure of </w:t>
      </w:r>
      <w:r w:rsidR="004F72AC" w:rsidRPr="003371C6">
        <w:rPr>
          <w:rFonts w:eastAsia="Calibri"/>
          <w:lang w:val="en-US"/>
        </w:rPr>
        <w:t>US</w:t>
      </w:r>
      <w:r w:rsidR="00C37925" w:rsidRPr="003371C6">
        <w:rPr>
          <w:rFonts w:eastAsia="Calibri"/>
          <w:lang w:val="en-US"/>
        </w:rPr>
        <w:t xml:space="preserve">$435,568.36 of the </w:t>
      </w:r>
      <w:r w:rsidR="00CD2E61" w:rsidRPr="003371C6">
        <w:rPr>
          <w:rFonts w:eastAsia="Malgun Gothic"/>
          <w:lang w:val="en-US" w:eastAsia="ko-KR"/>
        </w:rPr>
        <w:t>Fund</w:t>
      </w:r>
      <w:r w:rsidR="00CD2E61" w:rsidRPr="003371C6">
        <w:rPr>
          <w:rFonts w:eastAsia="Calibri"/>
          <w:lang w:val="en-US"/>
        </w:rPr>
        <w:t xml:space="preserve"> </w:t>
      </w:r>
      <w:r w:rsidR="00C37925" w:rsidRPr="003371C6">
        <w:rPr>
          <w:rFonts w:eastAsia="Calibri"/>
          <w:lang w:val="en-US"/>
        </w:rPr>
        <w:t xml:space="preserve">dedicated </w:t>
      </w:r>
      <w:r w:rsidR="00CD2E61" w:rsidRPr="003371C6">
        <w:rPr>
          <w:rFonts w:eastAsia="Malgun Gothic"/>
          <w:lang w:val="en-US" w:eastAsia="ko-KR"/>
        </w:rPr>
        <w:t>to</w:t>
      </w:r>
      <w:r w:rsidR="00CD2E61" w:rsidRPr="003371C6">
        <w:rPr>
          <w:rFonts w:eastAsia="Calibri"/>
          <w:lang w:val="en-US"/>
        </w:rPr>
        <w:t xml:space="preserve"> </w:t>
      </w:r>
      <w:r w:rsidR="00C37925" w:rsidRPr="003371C6">
        <w:rPr>
          <w:rFonts w:eastAsia="Calibri"/>
          <w:lang w:val="en-US"/>
        </w:rPr>
        <w:t xml:space="preserve">specific activities approved by the Committee, as well as a shortfall of income </w:t>
      </w:r>
      <w:r w:rsidR="00CD2E61" w:rsidRPr="003371C6">
        <w:rPr>
          <w:rFonts w:eastAsia="Malgun Gothic"/>
          <w:lang w:val="en-US" w:eastAsia="ko-KR"/>
        </w:rPr>
        <w:t>over</w:t>
      </w:r>
      <w:r w:rsidR="00CD2E61" w:rsidRPr="003371C6">
        <w:rPr>
          <w:rFonts w:eastAsia="Calibri"/>
          <w:lang w:val="en-US"/>
        </w:rPr>
        <w:t xml:space="preserve"> </w:t>
      </w:r>
      <w:r w:rsidR="00C37925" w:rsidRPr="003371C6">
        <w:rPr>
          <w:rFonts w:eastAsia="Calibri"/>
          <w:lang w:val="en-US"/>
        </w:rPr>
        <w:t xml:space="preserve">expenditure of </w:t>
      </w:r>
      <w:r w:rsidR="004F72AC" w:rsidRPr="003371C6">
        <w:rPr>
          <w:rFonts w:eastAsia="Calibri"/>
          <w:lang w:val="en-US"/>
        </w:rPr>
        <w:t>US</w:t>
      </w:r>
      <w:r w:rsidR="00C37925" w:rsidRPr="003371C6">
        <w:rPr>
          <w:rFonts w:eastAsia="Calibri"/>
          <w:lang w:val="en-US"/>
        </w:rPr>
        <w:t>$87,296.99 in the sub-fund for enhancing the human capacities of the Secretariat.</w:t>
      </w:r>
      <w:r w:rsidR="00CD2E61" w:rsidRPr="003371C6">
        <w:rPr>
          <w:rFonts w:eastAsia="Malgun Gothic"/>
          <w:lang w:val="en-US" w:eastAsia="ko-KR"/>
        </w:rPr>
        <w:t xml:space="preserve"> Accordingly, the Secretary clarified that, although the Fund still showed positive balances as at </w:t>
      </w:r>
      <w:r w:rsidR="00BE5CF2" w:rsidRPr="003371C6">
        <w:rPr>
          <w:lang w:val="en-US"/>
        </w:rPr>
        <w:t xml:space="preserve">30 June 2016 </w:t>
      </w:r>
      <w:r w:rsidR="00CD2E61" w:rsidRPr="003371C6">
        <w:rPr>
          <w:rFonts w:eastAsia="Malgun Gothic"/>
          <w:lang w:val="en-US" w:eastAsia="ko-KR"/>
        </w:rPr>
        <w:t>(</w:t>
      </w:r>
      <w:r w:rsidR="00BE5CF2" w:rsidRPr="003371C6">
        <w:rPr>
          <w:lang w:val="en-US"/>
        </w:rPr>
        <w:t>US$911,921 for earmarked funds and US$301,892 for the sub-fund</w:t>
      </w:r>
      <w:r w:rsidR="00CD2E61" w:rsidRPr="003371C6">
        <w:rPr>
          <w:rFonts w:eastAsia="Malgun Gothic"/>
          <w:lang w:val="en-US" w:eastAsia="ko-KR"/>
        </w:rPr>
        <w:t>),</w:t>
      </w:r>
      <w:r w:rsidR="00BE5CF2" w:rsidRPr="003371C6">
        <w:rPr>
          <w:lang w:val="en-US"/>
        </w:rPr>
        <w:t xml:space="preserve"> </w:t>
      </w:r>
      <w:r w:rsidR="00493FC6" w:rsidRPr="003371C6">
        <w:rPr>
          <w:lang w:val="en-US"/>
        </w:rPr>
        <w:t xml:space="preserve">there was </w:t>
      </w:r>
      <w:r w:rsidR="00BE5CF2" w:rsidRPr="003371C6">
        <w:rPr>
          <w:lang w:val="en-US"/>
        </w:rPr>
        <w:t>a shortfall of income over expenditures</w:t>
      </w:r>
      <w:r w:rsidR="00CD2E61" w:rsidRPr="003371C6">
        <w:rPr>
          <w:rFonts w:eastAsia="Malgun Gothic"/>
          <w:lang w:val="en-US" w:eastAsia="ko-KR"/>
        </w:rPr>
        <w:t>, meaning that</w:t>
      </w:r>
      <w:r w:rsidR="00BE5CF2" w:rsidRPr="003371C6">
        <w:rPr>
          <w:lang w:val="en-US"/>
        </w:rPr>
        <w:t xml:space="preserve">, over the reporting period (1 January to 30 June 2016), the Secretariat was spending sums received </w:t>
      </w:r>
      <w:r w:rsidR="00BE5CF2" w:rsidRPr="003371C6">
        <w:rPr>
          <w:i/>
          <w:lang w:val="en-US"/>
        </w:rPr>
        <w:t xml:space="preserve">before </w:t>
      </w:r>
      <w:r w:rsidR="00BE5CF2" w:rsidRPr="003371C6">
        <w:rPr>
          <w:lang w:val="en-US"/>
        </w:rPr>
        <w:t>1 January 2016</w:t>
      </w:r>
      <w:r w:rsidR="00216AD0" w:rsidRPr="003371C6">
        <w:rPr>
          <w:lang w:val="en-US"/>
        </w:rPr>
        <w:t>,</w:t>
      </w:r>
      <w:r w:rsidR="00BE5CF2" w:rsidRPr="003371C6">
        <w:rPr>
          <w:lang w:val="en-US"/>
        </w:rPr>
        <w:t xml:space="preserve"> but the Fund was </w:t>
      </w:r>
      <w:r w:rsidR="00BE5CF2" w:rsidRPr="003371C6">
        <w:rPr>
          <w:i/>
          <w:lang w:val="en-US"/>
        </w:rPr>
        <w:t>not</w:t>
      </w:r>
      <w:r w:rsidR="00BE5CF2" w:rsidRPr="003371C6">
        <w:rPr>
          <w:lang w:val="en-US"/>
        </w:rPr>
        <w:t xml:space="preserve"> being </w:t>
      </w:r>
      <w:r w:rsidR="0004468B" w:rsidRPr="003371C6">
        <w:rPr>
          <w:lang w:val="en-US"/>
        </w:rPr>
        <w:t>replenished</w:t>
      </w:r>
      <w:r w:rsidR="00BE5CF2" w:rsidRPr="003371C6">
        <w:rPr>
          <w:lang w:val="en-US"/>
        </w:rPr>
        <w:t xml:space="preserve">. </w:t>
      </w:r>
      <w:r w:rsidR="004F72AC" w:rsidRPr="003371C6">
        <w:rPr>
          <w:lang w:val="en-US"/>
        </w:rPr>
        <w:t xml:space="preserve">The Secretariat was </w:t>
      </w:r>
      <w:r w:rsidR="00216AD0" w:rsidRPr="003371C6">
        <w:rPr>
          <w:rFonts w:eastAsia="Calibri"/>
          <w:lang w:val="en-US"/>
        </w:rPr>
        <w:t xml:space="preserve">in a </w:t>
      </w:r>
      <w:r w:rsidR="004F72AC" w:rsidRPr="003371C6">
        <w:rPr>
          <w:rFonts w:eastAsia="Calibri"/>
          <w:lang w:val="en-US"/>
        </w:rPr>
        <w:t xml:space="preserve">position in which it </w:t>
      </w:r>
      <w:r w:rsidR="00CD2E61" w:rsidRPr="003371C6">
        <w:rPr>
          <w:rFonts w:eastAsia="Malgun Gothic"/>
          <w:lang w:val="en-US" w:eastAsia="ko-KR"/>
        </w:rPr>
        <w:t>had to</w:t>
      </w:r>
      <w:r w:rsidR="00CD2E61" w:rsidRPr="003371C6">
        <w:rPr>
          <w:rFonts w:eastAsia="Calibri"/>
          <w:lang w:val="en-US"/>
        </w:rPr>
        <w:t xml:space="preserve"> </w:t>
      </w:r>
      <w:r w:rsidR="004F72AC" w:rsidRPr="003371C6">
        <w:rPr>
          <w:rFonts w:eastAsia="Calibri"/>
          <w:lang w:val="en-US"/>
        </w:rPr>
        <w:t>spend more money to maintain the capacity-building programme than it was receiving, which was obviously unsustainable</w:t>
      </w:r>
      <w:r w:rsidR="00CD2E61" w:rsidRPr="003371C6">
        <w:rPr>
          <w:rFonts w:eastAsia="Malgun Gothic"/>
          <w:lang w:val="en-US" w:eastAsia="ko-KR"/>
        </w:rPr>
        <w:t xml:space="preserve"> and an</w:t>
      </w:r>
      <w:r w:rsidR="004F72AC" w:rsidRPr="003371C6">
        <w:rPr>
          <w:rFonts w:eastAsia="Calibri"/>
          <w:lang w:val="en-US"/>
        </w:rPr>
        <w:t xml:space="preserve"> alarm bell for the capacity-building programme.</w:t>
      </w:r>
    </w:p>
    <w:p w14:paraId="43A71E73" w14:textId="149D3C31" w:rsidR="00122960" w:rsidRPr="003371C6" w:rsidRDefault="00DD3995" w:rsidP="003371C6">
      <w:pPr>
        <w:pStyle w:val="Orateurengris"/>
        <w:spacing w:before="240"/>
        <w:ind w:left="709" w:hanging="709"/>
        <w:rPr>
          <w:lang w:val="en-US"/>
        </w:rPr>
      </w:pPr>
      <w:r w:rsidRPr="003371C6">
        <w:rPr>
          <w:lang w:val="en-US"/>
        </w:rPr>
        <w:t xml:space="preserve">The </w:t>
      </w:r>
      <w:r w:rsidRPr="003371C6">
        <w:rPr>
          <w:b/>
          <w:lang w:val="en-US"/>
        </w:rPr>
        <w:t>Chairperson</w:t>
      </w:r>
      <w:r w:rsidRPr="003371C6">
        <w:rPr>
          <w:lang w:val="en-US"/>
        </w:rPr>
        <w:t xml:space="preserve"> thanked the Secretary for his clear explanation and expressed his personal thanks to the donors. </w:t>
      </w:r>
      <w:r w:rsidR="00216AD0" w:rsidRPr="003371C6">
        <w:rPr>
          <w:lang w:val="en-US"/>
        </w:rPr>
        <w:t xml:space="preserve">He </w:t>
      </w:r>
      <w:r w:rsidRPr="003371C6">
        <w:rPr>
          <w:lang w:val="en-US"/>
        </w:rPr>
        <w:t xml:space="preserve">welcomed the new support, but found the situation </w:t>
      </w:r>
      <w:r w:rsidR="00216AD0" w:rsidRPr="003371C6">
        <w:rPr>
          <w:lang w:val="en-US"/>
        </w:rPr>
        <w:t xml:space="preserve">as </w:t>
      </w:r>
      <w:r w:rsidRPr="003371C6">
        <w:rPr>
          <w:lang w:val="en-US"/>
        </w:rPr>
        <w:t>presented extremely worrying, adding that it deserved the attention of both the Committee and all States Parties. He then gave the floor to the Republic of Korea to present its generous offer.</w:t>
      </w:r>
    </w:p>
    <w:p w14:paraId="08844068" w14:textId="07FDAAE5" w:rsidR="00C57D0C" w:rsidRPr="003371C6" w:rsidRDefault="00DD3995" w:rsidP="003371C6">
      <w:pPr>
        <w:pStyle w:val="Orateurengris"/>
        <w:spacing w:before="240"/>
        <w:ind w:left="709" w:hanging="709"/>
        <w:rPr>
          <w:lang w:val="en-US"/>
        </w:rPr>
      </w:pPr>
      <w:r w:rsidRPr="003371C6">
        <w:rPr>
          <w:lang w:val="en-US"/>
        </w:rPr>
        <w:t xml:space="preserve">The delegation of the </w:t>
      </w:r>
      <w:r w:rsidRPr="003371C6">
        <w:rPr>
          <w:b/>
          <w:lang w:val="en-US"/>
        </w:rPr>
        <w:t>Republic of Korea</w:t>
      </w:r>
      <w:r w:rsidR="00524D82" w:rsidRPr="003371C6">
        <w:rPr>
          <w:rFonts w:eastAsia="Calibri"/>
          <w:lang w:val="en-US"/>
        </w:rPr>
        <w:t xml:space="preserve"> </w:t>
      </w:r>
      <w:r w:rsidR="002F36FB" w:rsidRPr="003371C6">
        <w:rPr>
          <w:rFonts w:eastAsia="Calibri"/>
          <w:lang w:val="en-US"/>
        </w:rPr>
        <w:t xml:space="preserve">thanked the Secretary </w:t>
      </w:r>
      <w:r w:rsidR="00524D82" w:rsidRPr="003371C6">
        <w:rPr>
          <w:rFonts w:eastAsia="Calibri"/>
          <w:lang w:val="en-US"/>
        </w:rPr>
        <w:t>fo</w:t>
      </w:r>
      <w:r w:rsidR="002F36FB" w:rsidRPr="003371C6">
        <w:rPr>
          <w:rFonts w:eastAsia="Calibri"/>
          <w:lang w:val="en-US"/>
        </w:rPr>
        <w:t xml:space="preserve">r his excellent presentation, and for clarifying </w:t>
      </w:r>
      <w:r w:rsidR="00524D82" w:rsidRPr="003371C6">
        <w:rPr>
          <w:rFonts w:eastAsia="Calibri"/>
          <w:lang w:val="en-US"/>
        </w:rPr>
        <w:t xml:space="preserve">the financial situation of </w:t>
      </w:r>
      <w:r w:rsidR="00CD2E61" w:rsidRPr="003371C6">
        <w:rPr>
          <w:rFonts w:eastAsia="Malgun Gothic"/>
          <w:lang w:val="en-US" w:eastAsia="ko-KR"/>
        </w:rPr>
        <w:t>the ICH programme</w:t>
      </w:r>
      <w:r w:rsidR="00524D82" w:rsidRPr="003371C6">
        <w:rPr>
          <w:rFonts w:eastAsia="Calibri"/>
          <w:lang w:val="en-US"/>
        </w:rPr>
        <w:t>, particular</w:t>
      </w:r>
      <w:r w:rsidR="002F36FB" w:rsidRPr="003371C6">
        <w:rPr>
          <w:rFonts w:eastAsia="Calibri"/>
          <w:lang w:val="en-US"/>
        </w:rPr>
        <w:t>ly</w:t>
      </w:r>
      <w:r w:rsidR="00524D82" w:rsidRPr="003371C6">
        <w:rPr>
          <w:rFonts w:eastAsia="Calibri"/>
          <w:lang w:val="en-US"/>
        </w:rPr>
        <w:t xml:space="preserve"> the state of voluntary contributions. </w:t>
      </w:r>
      <w:r w:rsidR="002F36FB" w:rsidRPr="003371C6">
        <w:rPr>
          <w:rFonts w:eastAsia="Calibri"/>
          <w:lang w:val="en-US"/>
        </w:rPr>
        <w:t xml:space="preserve">The delegation concurred that periodic </w:t>
      </w:r>
      <w:r w:rsidR="00524D82" w:rsidRPr="003371C6">
        <w:rPr>
          <w:rFonts w:eastAsia="Calibri"/>
          <w:lang w:val="en-US"/>
        </w:rPr>
        <w:t xml:space="preserve">reporting </w:t>
      </w:r>
      <w:r w:rsidR="002F36FB" w:rsidRPr="003371C6">
        <w:rPr>
          <w:rFonts w:eastAsia="Calibri"/>
          <w:lang w:val="en-US"/>
        </w:rPr>
        <w:t xml:space="preserve">was </w:t>
      </w:r>
      <w:r w:rsidR="00CD2E61" w:rsidRPr="003371C6">
        <w:rPr>
          <w:rFonts w:eastAsia="Malgun Gothic"/>
          <w:lang w:val="en-US" w:eastAsia="ko-KR"/>
        </w:rPr>
        <w:t>not only the</w:t>
      </w:r>
      <w:r w:rsidR="00CD2E61" w:rsidRPr="003371C6">
        <w:rPr>
          <w:rFonts w:eastAsia="Calibri"/>
          <w:lang w:val="en-US"/>
        </w:rPr>
        <w:t xml:space="preserve"> </w:t>
      </w:r>
      <w:r w:rsidR="00524D82" w:rsidRPr="003371C6">
        <w:rPr>
          <w:rFonts w:eastAsia="Calibri"/>
          <w:lang w:val="en-US"/>
        </w:rPr>
        <w:t xml:space="preserve">obligation of </w:t>
      </w:r>
      <w:r w:rsidR="002F36FB" w:rsidRPr="003371C6">
        <w:rPr>
          <w:rFonts w:eastAsia="Calibri"/>
          <w:lang w:val="en-US"/>
        </w:rPr>
        <w:t>States Parties</w:t>
      </w:r>
      <w:r w:rsidR="00216AD0" w:rsidRPr="003371C6">
        <w:rPr>
          <w:rFonts w:eastAsia="Calibri"/>
          <w:lang w:val="en-US"/>
        </w:rPr>
        <w:t>,</w:t>
      </w:r>
      <w:r w:rsidR="002F36FB" w:rsidRPr="003371C6">
        <w:rPr>
          <w:rFonts w:eastAsia="Calibri"/>
          <w:lang w:val="en-US"/>
        </w:rPr>
        <w:t xml:space="preserve"> </w:t>
      </w:r>
      <w:r w:rsidR="00524D82" w:rsidRPr="003371C6">
        <w:rPr>
          <w:rFonts w:eastAsia="Calibri"/>
          <w:lang w:val="en-US"/>
        </w:rPr>
        <w:t xml:space="preserve">but </w:t>
      </w:r>
      <w:r w:rsidR="002F36FB" w:rsidRPr="003371C6">
        <w:rPr>
          <w:rFonts w:eastAsia="Calibri"/>
          <w:lang w:val="en-US"/>
        </w:rPr>
        <w:t xml:space="preserve">it was </w:t>
      </w:r>
      <w:r w:rsidR="00524D82" w:rsidRPr="003371C6">
        <w:rPr>
          <w:rFonts w:eastAsia="Calibri"/>
          <w:lang w:val="en-US"/>
        </w:rPr>
        <w:t>also an effective tool for sharing best safeguarding practices. For this reason</w:t>
      </w:r>
      <w:r w:rsidR="002F36FB" w:rsidRPr="003371C6">
        <w:rPr>
          <w:rFonts w:eastAsia="Calibri"/>
          <w:lang w:val="en-US"/>
        </w:rPr>
        <w:t>,</w:t>
      </w:r>
      <w:r w:rsidR="00524D82" w:rsidRPr="003371C6">
        <w:rPr>
          <w:rFonts w:eastAsia="Calibri"/>
          <w:lang w:val="en-US"/>
        </w:rPr>
        <w:t xml:space="preserve"> the Republic of Korea, as </w:t>
      </w:r>
      <w:r w:rsidR="002F36FB" w:rsidRPr="003371C6">
        <w:rPr>
          <w:rFonts w:eastAsia="Calibri"/>
          <w:lang w:val="en-US"/>
        </w:rPr>
        <w:t xml:space="preserve">a Member of the Committee, had </w:t>
      </w:r>
      <w:r w:rsidR="00524D82" w:rsidRPr="003371C6">
        <w:rPr>
          <w:rFonts w:eastAsia="Calibri"/>
          <w:lang w:val="en-US"/>
        </w:rPr>
        <w:t xml:space="preserve">made </w:t>
      </w:r>
      <w:r w:rsidR="00067D99" w:rsidRPr="003371C6">
        <w:rPr>
          <w:rFonts w:eastAsia="Malgun Gothic"/>
          <w:lang w:val="en-US" w:eastAsia="ko-KR"/>
        </w:rPr>
        <w:t xml:space="preserve">continuous and </w:t>
      </w:r>
      <w:r w:rsidR="00524D82" w:rsidRPr="003371C6">
        <w:rPr>
          <w:rFonts w:eastAsia="Calibri"/>
          <w:lang w:val="en-US"/>
        </w:rPr>
        <w:t xml:space="preserve">concerted efforts to support </w:t>
      </w:r>
      <w:r w:rsidR="002F36FB" w:rsidRPr="003371C6">
        <w:rPr>
          <w:rFonts w:eastAsia="Calibri"/>
          <w:lang w:val="en-US"/>
        </w:rPr>
        <w:t xml:space="preserve">the </w:t>
      </w:r>
      <w:r w:rsidR="00524D82" w:rsidRPr="003371C6">
        <w:rPr>
          <w:rFonts w:eastAsia="Calibri"/>
          <w:lang w:val="en-US"/>
        </w:rPr>
        <w:t xml:space="preserve">improvement </w:t>
      </w:r>
      <w:r w:rsidR="002F36FB" w:rsidRPr="003371C6">
        <w:rPr>
          <w:rFonts w:eastAsia="Calibri"/>
          <w:lang w:val="en-US"/>
        </w:rPr>
        <w:t xml:space="preserve">in report submissions </w:t>
      </w:r>
      <w:r w:rsidR="00524D82" w:rsidRPr="003371C6">
        <w:rPr>
          <w:rFonts w:eastAsia="Calibri"/>
          <w:lang w:val="en-US"/>
        </w:rPr>
        <w:t>for the last three years. In this context</w:t>
      </w:r>
      <w:r w:rsidR="002F36FB" w:rsidRPr="003371C6">
        <w:rPr>
          <w:rFonts w:eastAsia="Calibri"/>
          <w:lang w:val="en-US"/>
        </w:rPr>
        <w:t>,</w:t>
      </w:r>
      <w:r w:rsidR="00524D82" w:rsidRPr="003371C6">
        <w:rPr>
          <w:rFonts w:eastAsia="Calibri"/>
          <w:lang w:val="en-US"/>
        </w:rPr>
        <w:t xml:space="preserve"> </w:t>
      </w:r>
      <w:r w:rsidR="00216AD0" w:rsidRPr="003371C6">
        <w:rPr>
          <w:rFonts w:eastAsia="Calibri"/>
          <w:lang w:val="en-US"/>
        </w:rPr>
        <w:t xml:space="preserve">it </w:t>
      </w:r>
      <w:r w:rsidR="002F36FB" w:rsidRPr="003371C6">
        <w:rPr>
          <w:rFonts w:eastAsia="Calibri"/>
          <w:lang w:val="en-US"/>
        </w:rPr>
        <w:t xml:space="preserve">was </w:t>
      </w:r>
      <w:r w:rsidR="00524D82" w:rsidRPr="003371C6">
        <w:rPr>
          <w:rFonts w:eastAsia="Calibri"/>
          <w:lang w:val="en-US"/>
        </w:rPr>
        <w:t xml:space="preserve">pleased to </w:t>
      </w:r>
      <w:r w:rsidR="00216AD0" w:rsidRPr="003371C6">
        <w:rPr>
          <w:rFonts w:eastAsia="Calibri"/>
          <w:lang w:val="en-US"/>
        </w:rPr>
        <w:t xml:space="preserve">announce </w:t>
      </w:r>
      <w:r w:rsidR="00524D82" w:rsidRPr="003371C6">
        <w:rPr>
          <w:rFonts w:eastAsia="Calibri"/>
          <w:lang w:val="en-US"/>
        </w:rPr>
        <w:t xml:space="preserve">that </w:t>
      </w:r>
      <w:r w:rsidR="002F36FB" w:rsidRPr="003371C6">
        <w:rPr>
          <w:rFonts w:eastAsia="Calibri"/>
          <w:lang w:val="en-US"/>
        </w:rPr>
        <w:t xml:space="preserve">it was </w:t>
      </w:r>
      <w:r w:rsidR="00524D82" w:rsidRPr="003371C6">
        <w:rPr>
          <w:rFonts w:eastAsia="Calibri"/>
          <w:lang w:val="en-US"/>
        </w:rPr>
        <w:t>offering a volunta</w:t>
      </w:r>
      <w:r w:rsidR="00216AD0" w:rsidRPr="003371C6">
        <w:rPr>
          <w:rFonts w:eastAsia="Calibri"/>
          <w:lang w:val="en-US"/>
        </w:rPr>
        <w:t>ry financial contribution of US</w:t>
      </w:r>
      <w:r w:rsidR="00524D82" w:rsidRPr="003371C6">
        <w:rPr>
          <w:rFonts w:eastAsia="Calibri"/>
          <w:lang w:val="en-US"/>
        </w:rPr>
        <w:t xml:space="preserve">$300,000 </w:t>
      </w:r>
      <w:r w:rsidR="00216AD0" w:rsidRPr="003371C6">
        <w:rPr>
          <w:rFonts w:eastAsia="Calibri"/>
          <w:lang w:val="en-US"/>
        </w:rPr>
        <w:t xml:space="preserve">to </w:t>
      </w:r>
      <w:r w:rsidR="002F36FB" w:rsidRPr="003371C6">
        <w:rPr>
          <w:rFonts w:eastAsia="Calibri"/>
          <w:lang w:val="en-US"/>
        </w:rPr>
        <w:t xml:space="preserve">establish a </w:t>
      </w:r>
      <w:r w:rsidR="00524D82" w:rsidRPr="003371C6">
        <w:rPr>
          <w:rFonts w:eastAsia="Calibri"/>
          <w:lang w:val="en-US"/>
        </w:rPr>
        <w:t xml:space="preserve">mechanism to facilitate the </w:t>
      </w:r>
      <w:r w:rsidR="002F36FB" w:rsidRPr="003371C6">
        <w:rPr>
          <w:rFonts w:eastAsia="Calibri"/>
          <w:lang w:val="en-US"/>
        </w:rPr>
        <w:t xml:space="preserve">submission </w:t>
      </w:r>
      <w:r w:rsidR="00524D82" w:rsidRPr="003371C6">
        <w:rPr>
          <w:rFonts w:eastAsia="Calibri"/>
          <w:lang w:val="en-US"/>
        </w:rPr>
        <w:t xml:space="preserve">process. </w:t>
      </w:r>
      <w:r w:rsidR="002F36FB" w:rsidRPr="003371C6">
        <w:rPr>
          <w:rFonts w:eastAsia="Calibri"/>
          <w:lang w:val="en-US"/>
        </w:rPr>
        <w:t xml:space="preserve">It was hoped that the </w:t>
      </w:r>
      <w:r w:rsidR="00524D82" w:rsidRPr="003371C6">
        <w:rPr>
          <w:rFonts w:eastAsia="Calibri"/>
          <w:lang w:val="en-US"/>
        </w:rPr>
        <w:t xml:space="preserve">gesture of support </w:t>
      </w:r>
      <w:r w:rsidR="002F36FB" w:rsidRPr="003371C6">
        <w:rPr>
          <w:rFonts w:eastAsia="Calibri"/>
          <w:lang w:val="en-US"/>
        </w:rPr>
        <w:t xml:space="preserve">would </w:t>
      </w:r>
      <w:r w:rsidR="00524D82" w:rsidRPr="003371C6">
        <w:rPr>
          <w:rFonts w:eastAsia="Calibri"/>
          <w:lang w:val="en-US"/>
        </w:rPr>
        <w:t xml:space="preserve">contribute to the concerted effort of fellow States and the Secretariat in tackling this issue of high priority and importance. To this end, the Republic of Korea </w:t>
      </w:r>
      <w:r w:rsidR="002F36FB" w:rsidRPr="003371C6">
        <w:rPr>
          <w:rFonts w:eastAsia="Calibri"/>
          <w:lang w:val="en-US"/>
        </w:rPr>
        <w:t xml:space="preserve">would </w:t>
      </w:r>
      <w:r w:rsidR="00524D82" w:rsidRPr="003371C6">
        <w:rPr>
          <w:rFonts w:eastAsia="Calibri"/>
          <w:lang w:val="en-US"/>
        </w:rPr>
        <w:t>continue to closely cooperate with the Secretariat in the future.</w:t>
      </w:r>
    </w:p>
    <w:p w14:paraId="574D2D60" w14:textId="5967D955" w:rsidR="00122960" w:rsidRPr="003371C6" w:rsidRDefault="00DD3995" w:rsidP="003371C6">
      <w:pPr>
        <w:pStyle w:val="Orateurengris"/>
        <w:spacing w:before="240"/>
        <w:ind w:left="709" w:hanging="709"/>
        <w:rPr>
          <w:lang w:val="en-US"/>
        </w:rPr>
      </w:pPr>
      <w:r w:rsidRPr="003371C6">
        <w:rPr>
          <w:lang w:val="en-US"/>
        </w:rPr>
        <w:t xml:space="preserve">The </w:t>
      </w:r>
      <w:r w:rsidRPr="003371C6">
        <w:rPr>
          <w:b/>
          <w:lang w:val="en-US"/>
        </w:rPr>
        <w:t>Chairperson</w:t>
      </w:r>
      <w:r w:rsidRPr="003371C6">
        <w:rPr>
          <w:lang w:val="en-US"/>
        </w:rPr>
        <w:t xml:space="preserve"> </w:t>
      </w:r>
      <w:r w:rsidR="002F36FB" w:rsidRPr="003371C6">
        <w:rPr>
          <w:lang w:val="en-US"/>
        </w:rPr>
        <w:t xml:space="preserve">thanked the Republic of Korea, adding that </w:t>
      </w:r>
      <w:r w:rsidRPr="003371C6">
        <w:rPr>
          <w:lang w:val="en-US"/>
        </w:rPr>
        <w:t xml:space="preserve">the new prospects </w:t>
      </w:r>
      <w:r w:rsidR="00067D99" w:rsidRPr="003371C6">
        <w:rPr>
          <w:rFonts w:eastAsia="Malgun Gothic"/>
          <w:lang w:val="en-US" w:eastAsia="ko-KR"/>
        </w:rPr>
        <w:t>enabled</w:t>
      </w:r>
      <w:r w:rsidR="002F36FB" w:rsidRPr="003371C6">
        <w:rPr>
          <w:lang w:val="en-US"/>
        </w:rPr>
        <w:t xml:space="preserve"> by this </w:t>
      </w:r>
      <w:r w:rsidR="00067D99" w:rsidRPr="003371C6">
        <w:rPr>
          <w:rFonts w:eastAsia="Malgun Gothic"/>
          <w:lang w:val="en-US" w:eastAsia="ko-KR"/>
        </w:rPr>
        <w:t xml:space="preserve">generous </w:t>
      </w:r>
      <w:r w:rsidRPr="003371C6">
        <w:rPr>
          <w:lang w:val="en-US"/>
        </w:rPr>
        <w:t xml:space="preserve">contribution would </w:t>
      </w:r>
      <w:r w:rsidR="00216AD0" w:rsidRPr="003371C6">
        <w:rPr>
          <w:lang w:val="en-US"/>
        </w:rPr>
        <w:t>no</w:t>
      </w:r>
      <w:r w:rsidR="002F36FB" w:rsidRPr="003371C6">
        <w:rPr>
          <w:lang w:val="en-US"/>
        </w:rPr>
        <w:t xml:space="preserve"> doubt </w:t>
      </w:r>
      <w:r w:rsidRPr="003371C6">
        <w:rPr>
          <w:lang w:val="en-US"/>
        </w:rPr>
        <w:t xml:space="preserve">be enthusiastically received, and he opened the floor to the other </w:t>
      </w:r>
      <w:r w:rsidR="00236892" w:rsidRPr="003371C6">
        <w:rPr>
          <w:lang w:val="en-US"/>
        </w:rPr>
        <w:t>donor countries</w:t>
      </w:r>
      <w:r w:rsidRPr="003371C6">
        <w:rPr>
          <w:lang w:val="en-US"/>
        </w:rPr>
        <w:t>.</w:t>
      </w:r>
    </w:p>
    <w:p w14:paraId="6478A7D1" w14:textId="68F4F28E" w:rsidR="00524D82" w:rsidRPr="003371C6" w:rsidRDefault="003B2243" w:rsidP="003371C6">
      <w:pPr>
        <w:pStyle w:val="Orateurengris"/>
        <w:spacing w:before="240"/>
        <w:ind w:left="709" w:hanging="709"/>
        <w:rPr>
          <w:lang w:val="en-US"/>
        </w:rPr>
      </w:pPr>
      <w:r w:rsidRPr="003371C6">
        <w:rPr>
          <w:lang w:val="en-US"/>
        </w:rPr>
        <w:t xml:space="preserve">The delegation of </w:t>
      </w:r>
      <w:r w:rsidRPr="003371C6">
        <w:rPr>
          <w:b/>
          <w:lang w:val="en-US"/>
        </w:rPr>
        <w:t>Turkey</w:t>
      </w:r>
      <w:r w:rsidR="00524D82" w:rsidRPr="003371C6">
        <w:rPr>
          <w:rFonts w:eastAsia="Calibri"/>
          <w:lang w:val="en-US"/>
        </w:rPr>
        <w:t xml:space="preserve"> thank</w:t>
      </w:r>
      <w:r w:rsidR="00D72D75" w:rsidRPr="003371C6">
        <w:rPr>
          <w:rFonts w:eastAsia="Calibri"/>
          <w:lang w:val="en-US"/>
        </w:rPr>
        <w:t>ed</w:t>
      </w:r>
      <w:r w:rsidR="00524D82" w:rsidRPr="003371C6">
        <w:rPr>
          <w:rFonts w:eastAsia="Calibri"/>
          <w:lang w:val="en-US"/>
        </w:rPr>
        <w:t xml:space="preserve"> the Secretariat for the brief and clear report. </w:t>
      </w:r>
      <w:r w:rsidR="00D72D75" w:rsidRPr="003371C6">
        <w:rPr>
          <w:rFonts w:eastAsia="Calibri"/>
          <w:lang w:val="en-US"/>
        </w:rPr>
        <w:t xml:space="preserve">It took note of </w:t>
      </w:r>
      <w:r w:rsidR="00524D82" w:rsidRPr="003371C6">
        <w:rPr>
          <w:rFonts w:eastAsia="Calibri"/>
          <w:lang w:val="en-US"/>
        </w:rPr>
        <w:t>the limitations o</w:t>
      </w:r>
      <w:r w:rsidR="00D72D75" w:rsidRPr="003371C6">
        <w:rPr>
          <w:rFonts w:eastAsia="Calibri"/>
          <w:lang w:val="en-US"/>
        </w:rPr>
        <w:t xml:space="preserve">f the Regular Programme budget and </w:t>
      </w:r>
      <w:r w:rsidR="00524D82" w:rsidRPr="003371C6">
        <w:rPr>
          <w:rFonts w:eastAsia="Calibri"/>
          <w:lang w:val="en-US"/>
        </w:rPr>
        <w:t xml:space="preserve">the limited </w:t>
      </w:r>
      <w:r w:rsidR="00D72D75" w:rsidRPr="003371C6">
        <w:rPr>
          <w:rFonts w:eastAsia="Calibri"/>
          <w:lang w:val="en-US"/>
        </w:rPr>
        <w:t xml:space="preserve">number of regular staff in the Section as a result of UNESCO’s </w:t>
      </w:r>
      <w:r w:rsidR="00524D82" w:rsidRPr="003371C6">
        <w:rPr>
          <w:rFonts w:eastAsia="Calibri"/>
          <w:lang w:val="en-US"/>
        </w:rPr>
        <w:t xml:space="preserve">financial situation, </w:t>
      </w:r>
      <w:r w:rsidR="00D72D75" w:rsidRPr="003371C6">
        <w:rPr>
          <w:rFonts w:eastAsia="Calibri"/>
          <w:lang w:val="en-US"/>
        </w:rPr>
        <w:t xml:space="preserve">as well as </w:t>
      </w:r>
      <w:r w:rsidR="00524D82" w:rsidRPr="003371C6">
        <w:rPr>
          <w:rFonts w:eastAsia="Calibri"/>
          <w:lang w:val="en-US"/>
        </w:rPr>
        <w:t>the declining trend of voluntary contributions to the global capacity-building programme and to the sub-fund of the</w:t>
      </w:r>
      <w:r w:rsidR="00613C36" w:rsidRPr="003371C6">
        <w:rPr>
          <w:rFonts w:eastAsia="Calibri"/>
          <w:lang w:val="en-US"/>
        </w:rPr>
        <w:t xml:space="preserve"> ICH</w:t>
      </w:r>
      <w:r w:rsidR="00524D82" w:rsidRPr="003371C6">
        <w:rPr>
          <w:rFonts w:eastAsia="Calibri"/>
          <w:lang w:val="en-US"/>
        </w:rPr>
        <w:t xml:space="preserve"> Fund, </w:t>
      </w:r>
      <w:r w:rsidR="00D72D75" w:rsidRPr="003371C6">
        <w:rPr>
          <w:rFonts w:eastAsia="Calibri"/>
          <w:lang w:val="en-US"/>
        </w:rPr>
        <w:t xml:space="preserve">which </w:t>
      </w:r>
      <w:r w:rsidR="00067D99" w:rsidRPr="003371C6">
        <w:rPr>
          <w:rFonts w:eastAsia="Malgun Gothic"/>
          <w:lang w:val="en-US" w:eastAsia="ko-KR"/>
        </w:rPr>
        <w:t>were all</w:t>
      </w:r>
      <w:r w:rsidR="00067D99" w:rsidRPr="003371C6">
        <w:rPr>
          <w:rFonts w:eastAsia="Calibri"/>
          <w:lang w:val="en-US"/>
        </w:rPr>
        <w:t xml:space="preserve"> </w:t>
      </w:r>
      <w:r w:rsidR="00D72D75" w:rsidRPr="003371C6">
        <w:rPr>
          <w:rFonts w:eastAsia="Calibri"/>
          <w:lang w:val="en-US"/>
        </w:rPr>
        <w:t xml:space="preserve">of great </w:t>
      </w:r>
      <w:r w:rsidR="00524D82" w:rsidRPr="003371C6">
        <w:rPr>
          <w:rFonts w:eastAsia="Calibri"/>
          <w:lang w:val="en-US"/>
        </w:rPr>
        <w:t xml:space="preserve">concern. </w:t>
      </w:r>
      <w:r w:rsidR="00D72D75" w:rsidRPr="003371C6">
        <w:rPr>
          <w:rFonts w:eastAsia="Calibri"/>
          <w:lang w:val="en-US"/>
        </w:rPr>
        <w:t xml:space="preserve">The delegation </w:t>
      </w:r>
      <w:r w:rsidR="00524D82" w:rsidRPr="003371C6">
        <w:rPr>
          <w:rFonts w:eastAsia="Calibri"/>
          <w:lang w:val="en-US"/>
        </w:rPr>
        <w:t>commend</w:t>
      </w:r>
      <w:r w:rsidR="00D72D75" w:rsidRPr="003371C6">
        <w:rPr>
          <w:rFonts w:eastAsia="Calibri"/>
          <w:lang w:val="en-US"/>
        </w:rPr>
        <w:t>ed</w:t>
      </w:r>
      <w:r w:rsidR="00524D82" w:rsidRPr="003371C6">
        <w:rPr>
          <w:rFonts w:eastAsia="Calibri"/>
          <w:lang w:val="en-US"/>
        </w:rPr>
        <w:t xml:space="preserve"> the Republic of Korea for its </w:t>
      </w:r>
      <w:r w:rsidR="00D72D75" w:rsidRPr="003371C6">
        <w:rPr>
          <w:rFonts w:eastAsia="Calibri"/>
          <w:lang w:val="en-US"/>
        </w:rPr>
        <w:t xml:space="preserve">timely </w:t>
      </w:r>
      <w:r w:rsidR="00524D82" w:rsidRPr="003371C6">
        <w:rPr>
          <w:rFonts w:eastAsia="Calibri"/>
          <w:lang w:val="en-US"/>
        </w:rPr>
        <w:t xml:space="preserve">voluntary contribution </w:t>
      </w:r>
      <w:r w:rsidR="00067D99" w:rsidRPr="003371C6">
        <w:rPr>
          <w:rFonts w:eastAsia="Malgun Gothic"/>
          <w:lang w:val="en-US" w:eastAsia="ko-KR"/>
        </w:rPr>
        <w:t xml:space="preserve">pledge </w:t>
      </w:r>
      <w:r w:rsidR="00613C36" w:rsidRPr="003371C6">
        <w:rPr>
          <w:rFonts w:eastAsia="Calibri"/>
          <w:lang w:val="en-US"/>
        </w:rPr>
        <w:t xml:space="preserve">to </w:t>
      </w:r>
      <w:r w:rsidR="00D72D75" w:rsidRPr="003371C6">
        <w:rPr>
          <w:rFonts w:eastAsia="Calibri"/>
          <w:lang w:val="en-US"/>
        </w:rPr>
        <w:t>address</w:t>
      </w:r>
      <w:r w:rsidR="00524D82" w:rsidRPr="003371C6">
        <w:rPr>
          <w:rFonts w:eastAsia="Calibri"/>
          <w:lang w:val="en-US"/>
        </w:rPr>
        <w:t xml:space="preserve"> one of the core challenges </w:t>
      </w:r>
      <w:r w:rsidR="00D72D75" w:rsidRPr="003371C6">
        <w:rPr>
          <w:rFonts w:eastAsia="Calibri"/>
          <w:lang w:val="en-US"/>
        </w:rPr>
        <w:t xml:space="preserve">faced by the </w:t>
      </w:r>
      <w:r w:rsidR="00524D82" w:rsidRPr="003371C6">
        <w:rPr>
          <w:rFonts w:eastAsia="Calibri"/>
          <w:lang w:val="en-US"/>
        </w:rPr>
        <w:t>Convention</w:t>
      </w:r>
      <w:r w:rsidR="00067D99" w:rsidRPr="003371C6">
        <w:rPr>
          <w:rFonts w:eastAsia="Malgun Gothic"/>
          <w:lang w:val="en-US" w:eastAsia="ko-KR"/>
        </w:rPr>
        <w:t>:</w:t>
      </w:r>
      <w:r w:rsidR="00D72D75" w:rsidRPr="003371C6">
        <w:rPr>
          <w:rFonts w:eastAsia="Calibri"/>
          <w:lang w:val="en-US"/>
        </w:rPr>
        <w:t xml:space="preserve"> the perennial problem of </w:t>
      </w:r>
      <w:r w:rsidR="00524D82" w:rsidRPr="003371C6">
        <w:rPr>
          <w:rFonts w:eastAsia="Calibri"/>
          <w:lang w:val="en-US"/>
        </w:rPr>
        <w:t xml:space="preserve">overdue periodic reports </w:t>
      </w:r>
      <w:r w:rsidR="00D72D75" w:rsidRPr="003371C6">
        <w:rPr>
          <w:rFonts w:eastAsia="Calibri"/>
          <w:lang w:val="en-US"/>
        </w:rPr>
        <w:t xml:space="preserve">by States, as </w:t>
      </w:r>
      <w:r w:rsidR="00067D99" w:rsidRPr="003371C6">
        <w:rPr>
          <w:rFonts w:eastAsia="Malgun Gothic"/>
          <w:lang w:val="en-US" w:eastAsia="ko-KR"/>
        </w:rPr>
        <w:t>which had hampered</w:t>
      </w:r>
      <w:r w:rsidR="00524D82" w:rsidRPr="003371C6">
        <w:rPr>
          <w:rFonts w:eastAsia="Calibri"/>
          <w:lang w:val="en-US"/>
        </w:rPr>
        <w:t xml:space="preserve"> the overa</w:t>
      </w:r>
      <w:r w:rsidR="00D72D75" w:rsidRPr="003371C6">
        <w:rPr>
          <w:rFonts w:eastAsia="Calibri"/>
          <w:lang w:val="en-US"/>
        </w:rPr>
        <w:t>ll monitoring of the Convention.</w:t>
      </w:r>
    </w:p>
    <w:p w14:paraId="3405E683" w14:textId="61DD97D7" w:rsidR="00524D82" w:rsidRPr="003371C6" w:rsidRDefault="003B2243" w:rsidP="003371C6">
      <w:pPr>
        <w:pStyle w:val="Orateurengris"/>
        <w:spacing w:before="240"/>
        <w:ind w:left="709" w:hanging="709"/>
        <w:rPr>
          <w:lang w:val="en-US"/>
        </w:rPr>
      </w:pPr>
      <w:r w:rsidRPr="003371C6">
        <w:rPr>
          <w:lang w:val="en-US"/>
        </w:rPr>
        <w:t>The delegation of</w:t>
      </w:r>
      <w:r w:rsidRPr="003371C6">
        <w:rPr>
          <w:b/>
          <w:lang w:val="en-US"/>
        </w:rPr>
        <w:t xml:space="preserve"> Spain </w:t>
      </w:r>
      <w:r w:rsidR="00D72D75" w:rsidRPr="003371C6">
        <w:rPr>
          <w:rFonts w:eastAsia="Calibri"/>
          <w:lang w:val="en-US"/>
        </w:rPr>
        <w:t xml:space="preserve">took the opportunity </w:t>
      </w:r>
      <w:r w:rsidR="00524D82" w:rsidRPr="003371C6">
        <w:rPr>
          <w:rFonts w:eastAsia="Calibri"/>
          <w:lang w:val="en-US"/>
        </w:rPr>
        <w:t xml:space="preserve">to thank Ethiopia for </w:t>
      </w:r>
      <w:r w:rsidR="00D72D75" w:rsidRPr="003371C6">
        <w:rPr>
          <w:rFonts w:eastAsia="Calibri"/>
          <w:lang w:val="en-US"/>
        </w:rPr>
        <w:t xml:space="preserve">its </w:t>
      </w:r>
      <w:r w:rsidR="00524D82" w:rsidRPr="003371C6">
        <w:rPr>
          <w:rFonts w:eastAsia="Calibri"/>
          <w:lang w:val="en-US"/>
        </w:rPr>
        <w:t xml:space="preserve">wonderful hospitality </w:t>
      </w:r>
      <w:r w:rsidR="00D72D75" w:rsidRPr="003371C6">
        <w:rPr>
          <w:rFonts w:eastAsia="Calibri"/>
          <w:lang w:val="en-US"/>
        </w:rPr>
        <w:t xml:space="preserve">and for </w:t>
      </w:r>
      <w:r w:rsidR="00524D82" w:rsidRPr="003371C6">
        <w:rPr>
          <w:rFonts w:eastAsia="Calibri"/>
          <w:lang w:val="en-US"/>
        </w:rPr>
        <w:t>host</w:t>
      </w:r>
      <w:r w:rsidR="00D72D75" w:rsidRPr="003371C6">
        <w:rPr>
          <w:rFonts w:eastAsia="Calibri"/>
          <w:lang w:val="en-US"/>
        </w:rPr>
        <w:t>ing</w:t>
      </w:r>
      <w:r w:rsidR="00524D82" w:rsidRPr="003371C6">
        <w:rPr>
          <w:rFonts w:eastAsia="Calibri"/>
          <w:lang w:val="en-US"/>
        </w:rPr>
        <w:t xml:space="preserve"> </w:t>
      </w:r>
      <w:r w:rsidR="00D72D75" w:rsidRPr="003371C6">
        <w:rPr>
          <w:rFonts w:eastAsia="Calibri"/>
          <w:lang w:val="en-US"/>
        </w:rPr>
        <w:t xml:space="preserve">the session, adding that there were many </w:t>
      </w:r>
      <w:r w:rsidR="00524D82" w:rsidRPr="003371C6">
        <w:rPr>
          <w:rFonts w:eastAsia="Calibri"/>
          <w:lang w:val="en-US"/>
        </w:rPr>
        <w:t xml:space="preserve">different ways of </w:t>
      </w:r>
      <w:r w:rsidR="00D72D75" w:rsidRPr="003371C6">
        <w:rPr>
          <w:rFonts w:eastAsia="Calibri"/>
          <w:lang w:val="en-US"/>
        </w:rPr>
        <w:t xml:space="preserve">approaching </w:t>
      </w:r>
      <w:r w:rsidR="00524D82" w:rsidRPr="003371C6">
        <w:rPr>
          <w:rFonts w:eastAsia="Calibri"/>
          <w:lang w:val="en-US"/>
        </w:rPr>
        <w:t xml:space="preserve">the Convention, which </w:t>
      </w:r>
      <w:r w:rsidR="00D72D75" w:rsidRPr="003371C6">
        <w:rPr>
          <w:rFonts w:eastAsia="Calibri"/>
          <w:lang w:val="en-US"/>
        </w:rPr>
        <w:t xml:space="preserve">was vitally important </w:t>
      </w:r>
      <w:r w:rsidR="00524D82" w:rsidRPr="003371C6">
        <w:rPr>
          <w:rFonts w:eastAsia="Calibri"/>
          <w:lang w:val="en-US"/>
        </w:rPr>
        <w:t xml:space="preserve">for Spain. </w:t>
      </w:r>
      <w:r w:rsidR="00D72D75" w:rsidRPr="003371C6">
        <w:rPr>
          <w:rFonts w:eastAsia="Calibri"/>
          <w:lang w:val="en-US"/>
        </w:rPr>
        <w:t xml:space="preserve">One such way would be to involve </w:t>
      </w:r>
      <w:r w:rsidR="00067D99" w:rsidRPr="003371C6">
        <w:rPr>
          <w:rFonts w:eastAsia="Malgun Gothic"/>
          <w:lang w:val="en-US" w:eastAsia="ko-KR"/>
        </w:rPr>
        <w:t xml:space="preserve">those </w:t>
      </w:r>
      <w:r w:rsidR="00D72D75" w:rsidRPr="003371C6">
        <w:rPr>
          <w:rFonts w:eastAsia="Calibri"/>
          <w:lang w:val="en-US"/>
        </w:rPr>
        <w:t xml:space="preserve">regions such as Catalonia </w:t>
      </w:r>
      <w:r w:rsidR="00524D82" w:rsidRPr="003371C6">
        <w:rPr>
          <w:rFonts w:eastAsia="Calibri"/>
          <w:lang w:val="en-US"/>
        </w:rPr>
        <w:t xml:space="preserve">that </w:t>
      </w:r>
      <w:r w:rsidR="00D72D75" w:rsidRPr="003371C6">
        <w:rPr>
          <w:rFonts w:eastAsia="Calibri"/>
          <w:lang w:val="en-US"/>
        </w:rPr>
        <w:t xml:space="preserve">were </w:t>
      </w:r>
      <w:r w:rsidR="00524D82" w:rsidRPr="003371C6">
        <w:rPr>
          <w:rFonts w:eastAsia="Calibri"/>
          <w:lang w:val="en-US"/>
        </w:rPr>
        <w:t xml:space="preserve">keen to play a role in </w:t>
      </w:r>
      <w:r w:rsidR="00D72D75" w:rsidRPr="003371C6">
        <w:rPr>
          <w:rFonts w:eastAsia="Calibri"/>
          <w:lang w:val="en-US"/>
        </w:rPr>
        <w:t xml:space="preserve">the Convention, as it </w:t>
      </w:r>
      <w:r w:rsidR="00524D82" w:rsidRPr="003371C6">
        <w:rPr>
          <w:rFonts w:eastAsia="Calibri"/>
          <w:lang w:val="en-US"/>
        </w:rPr>
        <w:t>believe</w:t>
      </w:r>
      <w:r w:rsidR="00D72D75" w:rsidRPr="003371C6">
        <w:rPr>
          <w:rFonts w:eastAsia="Calibri"/>
          <w:lang w:val="en-US"/>
        </w:rPr>
        <w:t>d</w:t>
      </w:r>
      <w:r w:rsidR="00524D82" w:rsidRPr="003371C6">
        <w:rPr>
          <w:rFonts w:eastAsia="Calibri"/>
          <w:lang w:val="en-US"/>
        </w:rPr>
        <w:t xml:space="preserve"> that it </w:t>
      </w:r>
      <w:r w:rsidR="00D72D75" w:rsidRPr="003371C6">
        <w:rPr>
          <w:rFonts w:eastAsia="Calibri"/>
          <w:lang w:val="en-US"/>
        </w:rPr>
        <w:t xml:space="preserve">was </w:t>
      </w:r>
      <w:r w:rsidR="00524D82" w:rsidRPr="003371C6">
        <w:rPr>
          <w:rFonts w:eastAsia="Calibri"/>
          <w:lang w:val="en-US"/>
        </w:rPr>
        <w:t xml:space="preserve">very important to seek out </w:t>
      </w:r>
      <w:r w:rsidR="00B125EF" w:rsidRPr="003371C6">
        <w:rPr>
          <w:rFonts w:eastAsia="Calibri"/>
          <w:lang w:val="en-US"/>
        </w:rPr>
        <w:t>partners both at national</w:t>
      </w:r>
      <w:r w:rsidR="00524D82" w:rsidRPr="003371C6">
        <w:rPr>
          <w:rFonts w:eastAsia="Calibri"/>
          <w:lang w:val="en-US"/>
        </w:rPr>
        <w:t xml:space="preserve"> </w:t>
      </w:r>
      <w:r w:rsidR="00B125EF" w:rsidRPr="003371C6">
        <w:rPr>
          <w:rFonts w:eastAsia="Calibri"/>
          <w:lang w:val="en-US"/>
        </w:rPr>
        <w:t xml:space="preserve">and </w:t>
      </w:r>
      <w:r w:rsidR="00524D82" w:rsidRPr="003371C6">
        <w:rPr>
          <w:rFonts w:eastAsia="Calibri"/>
          <w:lang w:val="en-US"/>
        </w:rPr>
        <w:t>regional level</w:t>
      </w:r>
      <w:r w:rsidR="005E5177" w:rsidRPr="003371C6">
        <w:rPr>
          <w:rFonts w:eastAsia="Malgun Gothic"/>
          <w:lang w:val="en-US" w:eastAsia="ko-KR"/>
        </w:rPr>
        <w:t>s</w:t>
      </w:r>
      <w:r w:rsidR="00524D82" w:rsidRPr="003371C6">
        <w:rPr>
          <w:rFonts w:eastAsia="Calibri"/>
          <w:lang w:val="en-US"/>
        </w:rPr>
        <w:t xml:space="preserve"> to ensure that the goals of </w:t>
      </w:r>
      <w:r w:rsidR="00B125EF" w:rsidRPr="003371C6">
        <w:rPr>
          <w:rFonts w:eastAsia="Calibri"/>
          <w:lang w:val="en-US"/>
        </w:rPr>
        <w:t xml:space="preserve">the </w:t>
      </w:r>
      <w:r w:rsidR="00524D82" w:rsidRPr="003371C6">
        <w:rPr>
          <w:rFonts w:eastAsia="Calibri"/>
          <w:lang w:val="en-US"/>
        </w:rPr>
        <w:t xml:space="preserve">Convention </w:t>
      </w:r>
      <w:r w:rsidR="00B125EF" w:rsidRPr="003371C6">
        <w:rPr>
          <w:rFonts w:eastAsia="Calibri"/>
          <w:lang w:val="en-US"/>
        </w:rPr>
        <w:t>could</w:t>
      </w:r>
      <w:r w:rsidR="00524D82" w:rsidRPr="003371C6">
        <w:rPr>
          <w:rFonts w:eastAsia="Calibri"/>
          <w:lang w:val="en-US"/>
        </w:rPr>
        <w:t xml:space="preserve"> be fully </w:t>
      </w:r>
      <w:r w:rsidR="00B125EF" w:rsidRPr="003371C6">
        <w:rPr>
          <w:rFonts w:eastAsia="Calibri"/>
          <w:lang w:val="en-US"/>
        </w:rPr>
        <w:t>met</w:t>
      </w:r>
      <w:r w:rsidR="00524D82" w:rsidRPr="003371C6">
        <w:rPr>
          <w:rFonts w:eastAsia="Calibri"/>
          <w:lang w:val="en-US"/>
        </w:rPr>
        <w:t>.</w:t>
      </w:r>
    </w:p>
    <w:p w14:paraId="132EAE92" w14:textId="456FBBDC" w:rsidR="00524D82" w:rsidRPr="003371C6" w:rsidRDefault="003B2243" w:rsidP="003371C6">
      <w:pPr>
        <w:pStyle w:val="Orateurengris"/>
        <w:spacing w:before="240"/>
        <w:ind w:left="709" w:hanging="709"/>
        <w:rPr>
          <w:lang w:val="en-US"/>
        </w:rPr>
      </w:pPr>
      <w:r w:rsidRPr="003371C6">
        <w:rPr>
          <w:lang w:val="en-US"/>
        </w:rPr>
        <w:t xml:space="preserve">The delegation of </w:t>
      </w:r>
      <w:r w:rsidRPr="003371C6">
        <w:rPr>
          <w:b/>
          <w:lang w:val="en-US"/>
        </w:rPr>
        <w:t>India</w:t>
      </w:r>
      <w:r w:rsidR="00524D82" w:rsidRPr="003371C6">
        <w:rPr>
          <w:rFonts w:eastAsia="Calibri"/>
          <w:lang w:val="en-US"/>
        </w:rPr>
        <w:t xml:space="preserve"> share</w:t>
      </w:r>
      <w:r w:rsidR="00B125EF" w:rsidRPr="003371C6">
        <w:rPr>
          <w:rFonts w:eastAsia="Calibri"/>
          <w:lang w:val="en-US"/>
        </w:rPr>
        <w:t>d</w:t>
      </w:r>
      <w:r w:rsidR="00524D82" w:rsidRPr="003371C6">
        <w:rPr>
          <w:rFonts w:eastAsia="Calibri"/>
          <w:lang w:val="en-US"/>
        </w:rPr>
        <w:t xml:space="preserve"> the concern expressed by the Secretariat on the declining extrabudgetary contributions to the ICH Fund for capacity-building programmes, as well as </w:t>
      </w:r>
      <w:r w:rsidR="00B125EF" w:rsidRPr="003371C6">
        <w:rPr>
          <w:rFonts w:eastAsia="Calibri"/>
          <w:lang w:val="en-US"/>
        </w:rPr>
        <w:t xml:space="preserve">to </w:t>
      </w:r>
      <w:r w:rsidR="00524D82" w:rsidRPr="003371C6">
        <w:rPr>
          <w:rFonts w:eastAsia="Calibri"/>
          <w:lang w:val="en-US"/>
        </w:rPr>
        <w:t xml:space="preserve">the sub-fund for </w:t>
      </w:r>
      <w:r w:rsidR="00B125EF" w:rsidRPr="003371C6">
        <w:rPr>
          <w:rFonts w:eastAsia="Calibri"/>
          <w:lang w:val="en-US"/>
        </w:rPr>
        <w:t xml:space="preserve">the </w:t>
      </w:r>
      <w:r w:rsidR="00524D82" w:rsidRPr="003371C6">
        <w:rPr>
          <w:rFonts w:eastAsia="Calibri"/>
          <w:lang w:val="en-US"/>
        </w:rPr>
        <w:t xml:space="preserve">human resources of the Secretariat. </w:t>
      </w:r>
      <w:r w:rsidR="00B125EF" w:rsidRPr="003371C6">
        <w:rPr>
          <w:rFonts w:eastAsia="Calibri"/>
          <w:lang w:val="en-US"/>
        </w:rPr>
        <w:t xml:space="preserve">It </w:t>
      </w:r>
      <w:r w:rsidR="00524D82" w:rsidRPr="003371C6">
        <w:rPr>
          <w:rFonts w:eastAsia="Calibri"/>
          <w:lang w:val="en-US"/>
        </w:rPr>
        <w:t>thank</w:t>
      </w:r>
      <w:r w:rsidR="00B125EF" w:rsidRPr="003371C6">
        <w:rPr>
          <w:rFonts w:eastAsia="Calibri"/>
          <w:lang w:val="en-US"/>
        </w:rPr>
        <w:t>ed</w:t>
      </w:r>
      <w:r w:rsidR="00524D82" w:rsidRPr="003371C6">
        <w:rPr>
          <w:rFonts w:eastAsia="Calibri"/>
          <w:lang w:val="en-US"/>
        </w:rPr>
        <w:t xml:space="preserve"> the </w:t>
      </w:r>
      <w:r w:rsidR="005E5177" w:rsidRPr="003371C6">
        <w:rPr>
          <w:rFonts w:eastAsia="Malgun Gothic"/>
          <w:lang w:val="en-US" w:eastAsia="ko-KR"/>
        </w:rPr>
        <w:t xml:space="preserve">Member </w:t>
      </w:r>
      <w:r w:rsidR="00B125EF" w:rsidRPr="003371C6">
        <w:rPr>
          <w:rFonts w:eastAsia="Calibri"/>
          <w:lang w:val="en-US"/>
        </w:rPr>
        <w:t xml:space="preserve">States that had </w:t>
      </w:r>
      <w:r w:rsidR="00524D82" w:rsidRPr="003371C6">
        <w:rPr>
          <w:rFonts w:eastAsia="Calibri"/>
          <w:lang w:val="en-US"/>
        </w:rPr>
        <w:t xml:space="preserve">provided </w:t>
      </w:r>
      <w:r w:rsidR="00B125EF" w:rsidRPr="003371C6">
        <w:rPr>
          <w:rFonts w:eastAsia="Calibri"/>
          <w:lang w:val="en-US"/>
        </w:rPr>
        <w:t xml:space="preserve">additional </w:t>
      </w:r>
      <w:r w:rsidR="00524D82" w:rsidRPr="003371C6">
        <w:rPr>
          <w:rFonts w:eastAsia="Calibri"/>
          <w:lang w:val="en-US"/>
        </w:rPr>
        <w:t xml:space="preserve">voluntary contributions to </w:t>
      </w:r>
      <w:r w:rsidR="00B125EF" w:rsidRPr="003371C6">
        <w:rPr>
          <w:rFonts w:eastAsia="Calibri"/>
          <w:lang w:val="en-US"/>
        </w:rPr>
        <w:t xml:space="preserve">supplement </w:t>
      </w:r>
      <w:r w:rsidR="00524D82" w:rsidRPr="003371C6">
        <w:rPr>
          <w:rFonts w:eastAsia="Calibri"/>
          <w:lang w:val="en-US"/>
        </w:rPr>
        <w:t>funds</w:t>
      </w:r>
      <w:r w:rsidR="00B125EF" w:rsidRPr="003371C6">
        <w:rPr>
          <w:rFonts w:eastAsia="Calibri"/>
          <w:lang w:val="en-US"/>
        </w:rPr>
        <w:t>,</w:t>
      </w:r>
      <w:r w:rsidR="00524D82" w:rsidRPr="003371C6">
        <w:rPr>
          <w:rFonts w:eastAsia="Calibri"/>
          <w:lang w:val="en-US"/>
        </w:rPr>
        <w:t xml:space="preserve"> and in this regard </w:t>
      </w:r>
      <w:r w:rsidR="00B125EF" w:rsidRPr="003371C6">
        <w:rPr>
          <w:rFonts w:eastAsia="Calibri"/>
          <w:lang w:val="en-US"/>
        </w:rPr>
        <w:t xml:space="preserve">it </w:t>
      </w:r>
      <w:r w:rsidR="00524D82" w:rsidRPr="003371C6">
        <w:rPr>
          <w:rFonts w:eastAsia="Calibri"/>
          <w:lang w:val="en-US"/>
        </w:rPr>
        <w:t>welcome</w:t>
      </w:r>
      <w:r w:rsidR="00B125EF" w:rsidRPr="003371C6">
        <w:rPr>
          <w:rFonts w:eastAsia="Calibri"/>
          <w:lang w:val="en-US"/>
        </w:rPr>
        <w:t>d</w:t>
      </w:r>
      <w:r w:rsidR="00524D82" w:rsidRPr="003371C6">
        <w:rPr>
          <w:rFonts w:eastAsia="Calibri"/>
          <w:lang w:val="en-US"/>
        </w:rPr>
        <w:t xml:space="preserve"> the contribution by the Republic of Korea to help build mechanisms to encourage the submission of periodic reports. The periodic reports</w:t>
      </w:r>
      <w:r w:rsidR="00B125EF" w:rsidRPr="003371C6">
        <w:rPr>
          <w:rFonts w:eastAsia="Calibri"/>
          <w:lang w:val="en-US"/>
        </w:rPr>
        <w:t>,</w:t>
      </w:r>
      <w:r w:rsidR="00524D82" w:rsidRPr="003371C6">
        <w:rPr>
          <w:rFonts w:eastAsia="Calibri"/>
          <w:lang w:val="en-US"/>
        </w:rPr>
        <w:t xml:space="preserve"> </w:t>
      </w:r>
      <w:r w:rsidR="00B125EF" w:rsidRPr="003371C6">
        <w:rPr>
          <w:rFonts w:eastAsia="Calibri"/>
          <w:lang w:val="en-US"/>
        </w:rPr>
        <w:t xml:space="preserve">some of </w:t>
      </w:r>
      <w:r w:rsidR="00524D82" w:rsidRPr="003371C6">
        <w:rPr>
          <w:rFonts w:eastAsia="Calibri"/>
          <w:lang w:val="en-US"/>
        </w:rPr>
        <w:t xml:space="preserve">which </w:t>
      </w:r>
      <w:r w:rsidR="005E5177" w:rsidRPr="003371C6">
        <w:rPr>
          <w:rFonts w:eastAsia="Malgun Gothic"/>
          <w:lang w:val="en-US" w:eastAsia="ko-KR"/>
        </w:rPr>
        <w:t xml:space="preserve">had been </w:t>
      </w:r>
      <w:r w:rsidR="00B125EF" w:rsidRPr="003371C6">
        <w:rPr>
          <w:rFonts w:eastAsia="Calibri"/>
          <w:lang w:val="en-US"/>
        </w:rPr>
        <w:t>overdue</w:t>
      </w:r>
      <w:r w:rsidR="005E5177" w:rsidRPr="003371C6">
        <w:rPr>
          <w:rFonts w:eastAsia="Malgun Gothic"/>
          <w:lang w:val="en-US" w:eastAsia="ko-KR"/>
        </w:rPr>
        <w:t xml:space="preserve"> for a long time</w:t>
      </w:r>
      <w:r w:rsidR="00B125EF" w:rsidRPr="003371C6">
        <w:rPr>
          <w:rFonts w:eastAsia="Calibri"/>
          <w:lang w:val="en-US"/>
        </w:rPr>
        <w:t xml:space="preserve">, were </w:t>
      </w:r>
      <w:r w:rsidR="00524D82" w:rsidRPr="003371C6">
        <w:rPr>
          <w:rFonts w:eastAsia="Calibri"/>
          <w:lang w:val="en-US"/>
        </w:rPr>
        <w:t xml:space="preserve">the only </w:t>
      </w:r>
      <w:r w:rsidR="00B125EF" w:rsidRPr="003371C6">
        <w:rPr>
          <w:rFonts w:eastAsia="Calibri"/>
          <w:lang w:val="en-US"/>
        </w:rPr>
        <w:t xml:space="preserve">means </w:t>
      </w:r>
      <w:r w:rsidR="00524D82" w:rsidRPr="003371C6">
        <w:rPr>
          <w:rFonts w:eastAsia="Calibri"/>
          <w:lang w:val="en-US"/>
        </w:rPr>
        <w:t xml:space="preserve">under the Convention to oversee the implementation of the Convention at national level. </w:t>
      </w:r>
      <w:r w:rsidR="005E5177" w:rsidRPr="003371C6">
        <w:rPr>
          <w:rFonts w:eastAsia="Malgun Gothic"/>
          <w:lang w:val="en-US" w:eastAsia="ko-KR"/>
        </w:rPr>
        <w:t>It therefore requested that this contribution be accepted at the earliest.</w:t>
      </w:r>
    </w:p>
    <w:p w14:paraId="06EA8BCE" w14:textId="4E478E64" w:rsidR="00524D82" w:rsidRPr="003371C6" w:rsidRDefault="003B2243" w:rsidP="003371C6">
      <w:pPr>
        <w:pStyle w:val="Orateurengris"/>
        <w:spacing w:before="240"/>
        <w:ind w:left="709" w:hanging="709"/>
        <w:rPr>
          <w:lang w:val="en-US"/>
        </w:rPr>
      </w:pPr>
      <w:r w:rsidRPr="003371C6">
        <w:rPr>
          <w:lang w:val="en-US"/>
        </w:rPr>
        <w:t xml:space="preserve">The delegation of the </w:t>
      </w:r>
      <w:r w:rsidRPr="003371C6">
        <w:rPr>
          <w:b/>
          <w:lang w:val="en-US"/>
        </w:rPr>
        <w:t>Philippines</w:t>
      </w:r>
      <w:r w:rsidR="00524D82" w:rsidRPr="003371C6">
        <w:rPr>
          <w:rFonts w:eastAsia="Calibri"/>
          <w:lang w:val="en-US"/>
        </w:rPr>
        <w:t xml:space="preserve"> commend</w:t>
      </w:r>
      <w:r w:rsidR="00B125EF" w:rsidRPr="003371C6">
        <w:rPr>
          <w:rFonts w:eastAsia="Calibri"/>
          <w:lang w:val="en-US"/>
        </w:rPr>
        <w:t>ed</w:t>
      </w:r>
      <w:r w:rsidR="00524D82" w:rsidRPr="003371C6">
        <w:rPr>
          <w:rFonts w:eastAsia="Calibri"/>
          <w:lang w:val="en-US"/>
        </w:rPr>
        <w:t xml:space="preserve"> the </w:t>
      </w:r>
      <w:r w:rsidR="00B125EF" w:rsidRPr="003371C6">
        <w:rPr>
          <w:rFonts w:eastAsia="Calibri"/>
          <w:lang w:val="en-US"/>
        </w:rPr>
        <w:t>financial support offered by the Republic of Korea</w:t>
      </w:r>
      <w:r w:rsidR="00524D82" w:rsidRPr="003371C6">
        <w:rPr>
          <w:rFonts w:eastAsia="Calibri"/>
          <w:lang w:val="en-US"/>
        </w:rPr>
        <w:t xml:space="preserve"> to improve the periodic reporting mechanism of the Convention. </w:t>
      </w:r>
      <w:r w:rsidR="00B125EF" w:rsidRPr="003371C6">
        <w:rPr>
          <w:rFonts w:eastAsia="Calibri"/>
          <w:lang w:val="en-US"/>
        </w:rPr>
        <w:t xml:space="preserve">It </w:t>
      </w:r>
      <w:r w:rsidR="00524D82" w:rsidRPr="003371C6">
        <w:rPr>
          <w:rFonts w:eastAsia="Calibri"/>
          <w:lang w:val="en-US"/>
        </w:rPr>
        <w:t>believe</w:t>
      </w:r>
      <w:r w:rsidR="00B125EF" w:rsidRPr="003371C6">
        <w:rPr>
          <w:rFonts w:eastAsia="Calibri"/>
          <w:lang w:val="en-US"/>
        </w:rPr>
        <w:t>d</w:t>
      </w:r>
      <w:r w:rsidR="00524D82" w:rsidRPr="003371C6">
        <w:rPr>
          <w:rFonts w:eastAsia="Calibri"/>
          <w:lang w:val="en-US"/>
        </w:rPr>
        <w:t xml:space="preserve"> </w:t>
      </w:r>
      <w:r w:rsidR="00B125EF" w:rsidRPr="003371C6">
        <w:rPr>
          <w:rFonts w:eastAsia="Calibri"/>
          <w:lang w:val="en-US"/>
        </w:rPr>
        <w:t xml:space="preserve">that </w:t>
      </w:r>
      <w:r w:rsidR="00524D82" w:rsidRPr="003371C6">
        <w:rPr>
          <w:rFonts w:eastAsia="Calibri"/>
          <w:lang w:val="en-US"/>
        </w:rPr>
        <w:t xml:space="preserve">periodic reports </w:t>
      </w:r>
      <w:r w:rsidR="00B125EF" w:rsidRPr="003371C6">
        <w:rPr>
          <w:rFonts w:eastAsia="Calibri"/>
          <w:lang w:val="en-US"/>
        </w:rPr>
        <w:t xml:space="preserve">could </w:t>
      </w:r>
      <w:r w:rsidR="00524D82" w:rsidRPr="003371C6">
        <w:rPr>
          <w:rFonts w:eastAsia="Calibri"/>
          <w:lang w:val="en-US"/>
        </w:rPr>
        <w:t xml:space="preserve">be maximized as valuable information tools to evaluate the Convention’s impact on the ground. </w:t>
      </w:r>
      <w:r w:rsidR="00B125EF" w:rsidRPr="003371C6">
        <w:rPr>
          <w:rFonts w:eastAsia="Calibri"/>
          <w:lang w:val="en-US"/>
        </w:rPr>
        <w:t xml:space="preserve">It also </w:t>
      </w:r>
      <w:r w:rsidR="00524D82" w:rsidRPr="003371C6">
        <w:rPr>
          <w:rFonts w:eastAsia="Calibri"/>
          <w:lang w:val="en-US"/>
        </w:rPr>
        <w:t>hope</w:t>
      </w:r>
      <w:r w:rsidR="00B125EF" w:rsidRPr="003371C6">
        <w:rPr>
          <w:rFonts w:eastAsia="Calibri"/>
          <w:lang w:val="en-US"/>
        </w:rPr>
        <w:t>d</w:t>
      </w:r>
      <w:r w:rsidR="00524D82" w:rsidRPr="003371C6">
        <w:rPr>
          <w:rFonts w:eastAsia="Calibri"/>
          <w:lang w:val="en-US"/>
        </w:rPr>
        <w:t xml:space="preserve"> that additional voluntary funds from donors </w:t>
      </w:r>
      <w:r w:rsidR="00B125EF" w:rsidRPr="003371C6">
        <w:rPr>
          <w:rFonts w:eastAsia="Calibri"/>
          <w:lang w:val="en-US"/>
        </w:rPr>
        <w:t xml:space="preserve">could be </w:t>
      </w:r>
      <w:r w:rsidR="005C230D" w:rsidRPr="003371C6">
        <w:rPr>
          <w:rFonts w:eastAsia="Calibri"/>
          <w:lang w:val="en-US"/>
        </w:rPr>
        <w:t>channeled</w:t>
      </w:r>
      <w:r w:rsidR="00B125EF" w:rsidRPr="003371C6">
        <w:rPr>
          <w:rFonts w:eastAsia="Calibri"/>
          <w:lang w:val="en-US"/>
        </w:rPr>
        <w:t xml:space="preserve"> for capacity-</w:t>
      </w:r>
      <w:r w:rsidR="00524D82" w:rsidRPr="003371C6">
        <w:rPr>
          <w:rFonts w:eastAsia="Calibri"/>
          <w:lang w:val="en-US"/>
        </w:rPr>
        <w:t>building.</w:t>
      </w:r>
    </w:p>
    <w:p w14:paraId="05DF1B18" w14:textId="2CBBAAFD" w:rsidR="00524D82" w:rsidRPr="003371C6" w:rsidRDefault="003B2243" w:rsidP="003371C6">
      <w:pPr>
        <w:pStyle w:val="Orateurengris"/>
        <w:spacing w:before="240"/>
        <w:ind w:left="709" w:hanging="709"/>
        <w:rPr>
          <w:lang w:val="en-US"/>
        </w:rPr>
      </w:pPr>
      <w:r w:rsidRPr="003371C6">
        <w:rPr>
          <w:lang w:val="en-US"/>
        </w:rPr>
        <w:t xml:space="preserve">The delegation of the </w:t>
      </w:r>
      <w:r w:rsidRPr="003371C6">
        <w:rPr>
          <w:b/>
          <w:lang w:val="en-US"/>
        </w:rPr>
        <w:t>Netherlands</w:t>
      </w:r>
      <w:r w:rsidRPr="003371C6">
        <w:rPr>
          <w:lang w:val="en-US"/>
        </w:rPr>
        <w:t xml:space="preserve"> </w:t>
      </w:r>
      <w:r w:rsidR="00524D82" w:rsidRPr="003371C6">
        <w:rPr>
          <w:rFonts w:eastAsia="Calibri"/>
          <w:lang w:val="en-US"/>
        </w:rPr>
        <w:t>thank</w:t>
      </w:r>
      <w:r w:rsidR="00166E84" w:rsidRPr="003371C6">
        <w:rPr>
          <w:rFonts w:eastAsia="Calibri"/>
          <w:lang w:val="en-US"/>
        </w:rPr>
        <w:t>ed</w:t>
      </w:r>
      <w:r w:rsidR="00524D82" w:rsidRPr="003371C6">
        <w:rPr>
          <w:rFonts w:eastAsia="Calibri"/>
          <w:lang w:val="en-US"/>
        </w:rPr>
        <w:t xml:space="preserve"> the Ethiopian Government for the warm welcome</w:t>
      </w:r>
      <w:r w:rsidR="00166E84" w:rsidRPr="003371C6">
        <w:rPr>
          <w:rFonts w:eastAsia="Calibri"/>
          <w:lang w:val="en-US"/>
        </w:rPr>
        <w:t xml:space="preserve">, and </w:t>
      </w:r>
      <w:r w:rsidR="00524D82" w:rsidRPr="003371C6">
        <w:rPr>
          <w:rFonts w:eastAsia="Calibri"/>
          <w:lang w:val="en-US"/>
        </w:rPr>
        <w:t>reiterate</w:t>
      </w:r>
      <w:r w:rsidR="00166E84" w:rsidRPr="003371C6">
        <w:rPr>
          <w:rFonts w:eastAsia="Calibri"/>
          <w:lang w:val="en-US"/>
        </w:rPr>
        <w:t>d</w:t>
      </w:r>
      <w:r w:rsidR="00524D82" w:rsidRPr="003371C6">
        <w:rPr>
          <w:rFonts w:eastAsia="Calibri"/>
          <w:lang w:val="en-US"/>
        </w:rPr>
        <w:t xml:space="preserve"> the importance of the global capacity-building programme and UNESCO’s effort</w:t>
      </w:r>
      <w:r w:rsidR="005E5177" w:rsidRPr="003371C6">
        <w:rPr>
          <w:rFonts w:eastAsia="Malgun Gothic"/>
          <w:lang w:val="en-US" w:eastAsia="ko-KR"/>
        </w:rPr>
        <w:t>s</w:t>
      </w:r>
      <w:r w:rsidR="00524D82" w:rsidRPr="003371C6">
        <w:rPr>
          <w:rFonts w:eastAsia="Calibri"/>
          <w:lang w:val="en-US"/>
        </w:rPr>
        <w:t xml:space="preserve"> in that respect</w:t>
      </w:r>
      <w:r w:rsidR="005E5177" w:rsidRPr="003371C6">
        <w:rPr>
          <w:rFonts w:eastAsia="Malgun Gothic"/>
          <w:lang w:val="en-US" w:eastAsia="ko-KR"/>
        </w:rPr>
        <w:t>, also for the future</w:t>
      </w:r>
      <w:r w:rsidR="00524D82" w:rsidRPr="003371C6">
        <w:rPr>
          <w:rFonts w:eastAsia="Calibri"/>
          <w:lang w:val="en-US"/>
        </w:rPr>
        <w:t xml:space="preserve">. </w:t>
      </w:r>
      <w:r w:rsidR="00166E84" w:rsidRPr="003371C6">
        <w:rPr>
          <w:rFonts w:eastAsia="Calibri"/>
          <w:lang w:val="en-US"/>
        </w:rPr>
        <w:t xml:space="preserve">The delegation spoke of the very good results seen in the </w:t>
      </w:r>
      <w:r w:rsidR="00524D82" w:rsidRPr="003371C6">
        <w:rPr>
          <w:rFonts w:eastAsia="Calibri"/>
          <w:lang w:val="en-US"/>
        </w:rPr>
        <w:t xml:space="preserve">Caribbean region thanks to the </w:t>
      </w:r>
      <w:r w:rsidR="005E5177" w:rsidRPr="003371C6">
        <w:rPr>
          <w:rFonts w:eastAsia="Malgun Gothic"/>
          <w:lang w:val="en-US" w:eastAsia="ko-KR"/>
        </w:rPr>
        <w:t>capacity-building</w:t>
      </w:r>
      <w:r w:rsidR="005E5177" w:rsidRPr="003371C6">
        <w:rPr>
          <w:rFonts w:eastAsia="Calibri"/>
          <w:lang w:val="en-US"/>
        </w:rPr>
        <w:t xml:space="preserve"> </w:t>
      </w:r>
      <w:r w:rsidR="00524D82" w:rsidRPr="003371C6">
        <w:rPr>
          <w:rFonts w:eastAsia="Calibri"/>
          <w:lang w:val="en-US"/>
        </w:rPr>
        <w:t>programme</w:t>
      </w:r>
      <w:r w:rsidR="005E5177" w:rsidRPr="003371C6">
        <w:rPr>
          <w:rFonts w:eastAsia="Malgun Gothic"/>
          <w:lang w:val="en-US" w:eastAsia="ko-KR"/>
        </w:rPr>
        <w:t xml:space="preserve"> implemented by UNESCO</w:t>
      </w:r>
      <w:r w:rsidR="00166E84" w:rsidRPr="003371C6">
        <w:rPr>
          <w:rFonts w:eastAsia="Calibri"/>
          <w:lang w:val="en-US"/>
        </w:rPr>
        <w:t xml:space="preserve">, </w:t>
      </w:r>
      <w:r w:rsidR="005E5177" w:rsidRPr="003371C6">
        <w:rPr>
          <w:rFonts w:eastAsia="Malgun Gothic"/>
          <w:lang w:val="en-US" w:eastAsia="ko-KR"/>
        </w:rPr>
        <w:t xml:space="preserve">noting the </w:t>
      </w:r>
      <w:r w:rsidR="00524D82" w:rsidRPr="003371C6">
        <w:rPr>
          <w:rFonts w:eastAsia="Calibri"/>
          <w:lang w:val="en-US"/>
        </w:rPr>
        <w:t>creativity invested in</w:t>
      </w:r>
      <w:r w:rsidR="005E5177" w:rsidRPr="003371C6">
        <w:rPr>
          <w:rFonts w:eastAsia="Malgun Gothic"/>
          <w:lang w:val="en-US" w:eastAsia="ko-KR"/>
        </w:rPr>
        <w:t xml:space="preserve"> the</w:t>
      </w:r>
      <w:r w:rsidR="00524D82" w:rsidRPr="003371C6">
        <w:rPr>
          <w:rFonts w:eastAsia="Calibri"/>
          <w:lang w:val="en-US"/>
        </w:rPr>
        <w:t xml:space="preserve"> training programmes and in the new materials for making inventories and safeguarding plans for </w:t>
      </w:r>
      <w:r w:rsidR="005E5177" w:rsidRPr="003371C6">
        <w:rPr>
          <w:rFonts w:eastAsia="Malgun Gothic"/>
          <w:lang w:val="en-US" w:eastAsia="ko-KR"/>
        </w:rPr>
        <w:t xml:space="preserve">ICH </w:t>
      </w:r>
      <w:r w:rsidR="00524D82" w:rsidRPr="003371C6">
        <w:rPr>
          <w:rFonts w:eastAsia="Calibri"/>
          <w:lang w:val="en-US"/>
        </w:rPr>
        <w:t xml:space="preserve">in </w:t>
      </w:r>
      <w:r w:rsidR="00166E84" w:rsidRPr="003371C6">
        <w:rPr>
          <w:rFonts w:eastAsia="Calibri"/>
          <w:lang w:val="en-US"/>
        </w:rPr>
        <w:t xml:space="preserve">the </w:t>
      </w:r>
      <w:r w:rsidR="00524D82" w:rsidRPr="003371C6">
        <w:rPr>
          <w:rFonts w:eastAsia="Calibri"/>
          <w:lang w:val="en-US"/>
        </w:rPr>
        <w:t xml:space="preserve">region. </w:t>
      </w:r>
      <w:r w:rsidR="00166E84" w:rsidRPr="003371C6">
        <w:rPr>
          <w:rFonts w:eastAsia="Calibri"/>
          <w:lang w:val="en-US"/>
        </w:rPr>
        <w:t xml:space="preserve">In addition, </w:t>
      </w:r>
      <w:r w:rsidR="005E5177" w:rsidRPr="003371C6">
        <w:rPr>
          <w:rFonts w:eastAsia="Malgun Gothic"/>
          <w:lang w:val="en-US" w:eastAsia="ko-KR"/>
        </w:rPr>
        <w:t xml:space="preserve">it highlighted the creativity of </w:t>
      </w:r>
      <w:r w:rsidR="00166E84" w:rsidRPr="003371C6">
        <w:rPr>
          <w:rFonts w:eastAsia="Calibri"/>
          <w:lang w:val="en-US"/>
        </w:rPr>
        <w:t xml:space="preserve">the </w:t>
      </w:r>
      <w:r w:rsidR="00524D82" w:rsidRPr="003371C6">
        <w:rPr>
          <w:rFonts w:eastAsia="Calibri"/>
          <w:lang w:val="en-US"/>
        </w:rPr>
        <w:t>UNESCO facilitators</w:t>
      </w:r>
      <w:r w:rsidR="00166E84" w:rsidRPr="003371C6">
        <w:rPr>
          <w:rFonts w:eastAsia="Calibri"/>
          <w:lang w:val="en-US"/>
        </w:rPr>
        <w:t xml:space="preserve">, </w:t>
      </w:r>
      <w:r w:rsidR="005E5177" w:rsidRPr="003371C6">
        <w:rPr>
          <w:rFonts w:eastAsia="Malgun Gothic"/>
          <w:lang w:val="en-US" w:eastAsia="ko-KR"/>
        </w:rPr>
        <w:t xml:space="preserve">stressing that </w:t>
      </w:r>
      <w:r w:rsidR="00166E84" w:rsidRPr="003371C6">
        <w:rPr>
          <w:rFonts w:eastAsia="Calibri"/>
          <w:lang w:val="en-US"/>
        </w:rPr>
        <w:t xml:space="preserve">the </w:t>
      </w:r>
      <w:r w:rsidR="00524D82" w:rsidRPr="003371C6">
        <w:rPr>
          <w:rFonts w:eastAsia="Calibri"/>
          <w:lang w:val="en-US"/>
        </w:rPr>
        <w:t xml:space="preserve">capacity-building process </w:t>
      </w:r>
      <w:r w:rsidR="00166E84" w:rsidRPr="003371C6">
        <w:rPr>
          <w:rFonts w:eastAsia="Calibri"/>
          <w:lang w:val="en-US"/>
        </w:rPr>
        <w:t xml:space="preserve">was </w:t>
      </w:r>
      <w:r w:rsidR="00524D82" w:rsidRPr="003371C6">
        <w:rPr>
          <w:rFonts w:eastAsia="Calibri"/>
          <w:lang w:val="en-US"/>
        </w:rPr>
        <w:t>inspiration</w:t>
      </w:r>
      <w:r w:rsidR="00166E84" w:rsidRPr="003371C6">
        <w:rPr>
          <w:rFonts w:eastAsia="Calibri"/>
          <w:lang w:val="en-US"/>
        </w:rPr>
        <w:t xml:space="preserve">al. The delegation </w:t>
      </w:r>
      <w:r w:rsidR="00524D82" w:rsidRPr="003371C6">
        <w:rPr>
          <w:rFonts w:eastAsia="Calibri"/>
          <w:lang w:val="en-US"/>
        </w:rPr>
        <w:t>hope</w:t>
      </w:r>
      <w:r w:rsidR="00166E84" w:rsidRPr="003371C6">
        <w:rPr>
          <w:rFonts w:eastAsia="Calibri"/>
          <w:lang w:val="en-US"/>
        </w:rPr>
        <w:t>d</w:t>
      </w:r>
      <w:r w:rsidR="00524D82" w:rsidRPr="003371C6">
        <w:rPr>
          <w:rFonts w:eastAsia="Calibri"/>
          <w:lang w:val="en-US"/>
        </w:rPr>
        <w:t xml:space="preserve"> that </w:t>
      </w:r>
      <w:r w:rsidR="005E5177" w:rsidRPr="003371C6">
        <w:rPr>
          <w:rFonts w:eastAsia="Malgun Gothic"/>
          <w:lang w:val="en-US" w:eastAsia="ko-KR"/>
        </w:rPr>
        <w:t xml:space="preserve">all </w:t>
      </w:r>
      <w:r w:rsidR="00524D82" w:rsidRPr="003371C6">
        <w:rPr>
          <w:rFonts w:eastAsia="Calibri"/>
          <w:lang w:val="en-US"/>
        </w:rPr>
        <w:t xml:space="preserve">States Parties </w:t>
      </w:r>
      <w:r w:rsidR="00166E84" w:rsidRPr="003371C6">
        <w:rPr>
          <w:rFonts w:eastAsia="Calibri"/>
          <w:lang w:val="en-US"/>
        </w:rPr>
        <w:t xml:space="preserve">would </w:t>
      </w:r>
      <w:r w:rsidR="00524D82" w:rsidRPr="003371C6">
        <w:rPr>
          <w:rFonts w:eastAsia="Calibri"/>
          <w:lang w:val="en-US"/>
        </w:rPr>
        <w:t xml:space="preserve">consider the importance of </w:t>
      </w:r>
      <w:r w:rsidR="00166E84" w:rsidRPr="003371C6">
        <w:rPr>
          <w:rFonts w:eastAsia="Calibri"/>
          <w:lang w:val="en-US"/>
        </w:rPr>
        <w:t>continuing</w:t>
      </w:r>
      <w:r w:rsidR="00524D82" w:rsidRPr="003371C6">
        <w:rPr>
          <w:rFonts w:eastAsia="Calibri"/>
          <w:lang w:val="en-US"/>
        </w:rPr>
        <w:t xml:space="preserve"> the glo</w:t>
      </w:r>
      <w:r w:rsidR="00166E84" w:rsidRPr="003371C6">
        <w:rPr>
          <w:rFonts w:eastAsia="Calibri"/>
          <w:lang w:val="en-US"/>
        </w:rPr>
        <w:t>bal capacity-building programme</w:t>
      </w:r>
      <w:r w:rsidR="005E5177" w:rsidRPr="003371C6">
        <w:rPr>
          <w:rFonts w:eastAsia="Malgun Gothic"/>
          <w:lang w:val="en-US" w:eastAsia="ko-KR"/>
        </w:rPr>
        <w:t>, which</w:t>
      </w:r>
      <w:r w:rsidR="00524D82" w:rsidRPr="003371C6">
        <w:rPr>
          <w:rFonts w:eastAsia="Calibri"/>
          <w:lang w:val="en-US"/>
        </w:rPr>
        <w:t xml:space="preserve"> </w:t>
      </w:r>
      <w:r w:rsidR="00166E84" w:rsidRPr="003371C6">
        <w:rPr>
          <w:rFonts w:eastAsia="Calibri"/>
          <w:lang w:val="en-US"/>
        </w:rPr>
        <w:t xml:space="preserve">was so </w:t>
      </w:r>
      <w:r w:rsidR="00524D82" w:rsidRPr="003371C6">
        <w:rPr>
          <w:rFonts w:eastAsia="Calibri"/>
          <w:lang w:val="en-US"/>
        </w:rPr>
        <w:t xml:space="preserve">crucial </w:t>
      </w:r>
      <w:r w:rsidR="005E5177" w:rsidRPr="003371C6">
        <w:rPr>
          <w:rFonts w:eastAsia="Malgun Gothic"/>
          <w:lang w:val="en-US" w:eastAsia="ko-KR"/>
        </w:rPr>
        <w:t xml:space="preserve">for </w:t>
      </w:r>
      <w:r w:rsidR="00524D82" w:rsidRPr="003371C6">
        <w:rPr>
          <w:rFonts w:eastAsia="Calibri"/>
          <w:lang w:val="en-US"/>
        </w:rPr>
        <w:t xml:space="preserve">the implementation of the Convention </w:t>
      </w:r>
      <w:r w:rsidR="00166E84" w:rsidRPr="003371C6">
        <w:rPr>
          <w:rFonts w:eastAsia="Calibri"/>
          <w:lang w:val="en-US"/>
        </w:rPr>
        <w:t xml:space="preserve">at </w:t>
      </w:r>
      <w:r w:rsidR="00524D82" w:rsidRPr="003371C6">
        <w:rPr>
          <w:rFonts w:eastAsia="Calibri"/>
          <w:lang w:val="en-US"/>
        </w:rPr>
        <w:t>all levels</w:t>
      </w:r>
      <w:r w:rsidR="005E5177" w:rsidRPr="003371C6">
        <w:rPr>
          <w:rFonts w:eastAsia="Malgun Gothic"/>
          <w:lang w:val="en-US" w:eastAsia="ko-KR"/>
        </w:rPr>
        <w:t>, to obtain lasting results</w:t>
      </w:r>
      <w:r w:rsidR="00166E84" w:rsidRPr="003371C6">
        <w:rPr>
          <w:rFonts w:eastAsia="Calibri"/>
          <w:lang w:val="en-US"/>
        </w:rPr>
        <w:t xml:space="preserve">. </w:t>
      </w:r>
      <w:r w:rsidR="005E5177" w:rsidRPr="003371C6">
        <w:rPr>
          <w:rFonts w:eastAsia="Malgun Gothic"/>
          <w:lang w:val="en-US" w:eastAsia="ko-KR"/>
        </w:rPr>
        <w:t xml:space="preserve">Working together on </w:t>
      </w:r>
      <w:r w:rsidR="00166E84" w:rsidRPr="003371C6">
        <w:rPr>
          <w:rFonts w:eastAsia="Calibri"/>
          <w:lang w:val="en-US"/>
        </w:rPr>
        <w:t>capacity-building had</w:t>
      </w:r>
      <w:r w:rsidR="00524D82" w:rsidRPr="003371C6">
        <w:rPr>
          <w:rFonts w:eastAsia="Calibri"/>
          <w:lang w:val="en-US"/>
        </w:rPr>
        <w:t xml:space="preserve"> already resulted in a platform of sustainable cooperation on </w:t>
      </w:r>
      <w:r w:rsidR="005E5177" w:rsidRPr="003371C6">
        <w:rPr>
          <w:rFonts w:eastAsia="Malgun Gothic"/>
          <w:lang w:val="en-US" w:eastAsia="ko-KR"/>
        </w:rPr>
        <w:t xml:space="preserve">ICH </w:t>
      </w:r>
      <w:r w:rsidR="00524D82" w:rsidRPr="003371C6">
        <w:rPr>
          <w:rFonts w:eastAsia="Calibri"/>
          <w:lang w:val="en-US"/>
        </w:rPr>
        <w:t xml:space="preserve">in the </w:t>
      </w:r>
      <w:r w:rsidR="005E5177" w:rsidRPr="003371C6">
        <w:rPr>
          <w:rFonts w:eastAsia="Malgun Gothic"/>
          <w:lang w:val="en-US" w:eastAsia="ko-KR"/>
        </w:rPr>
        <w:t xml:space="preserve">Dutch </w:t>
      </w:r>
      <w:r w:rsidR="00524D82" w:rsidRPr="003371C6">
        <w:rPr>
          <w:rFonts w:eastAsia="Calibri"/>
          <w:lang w:val="en-US"/>
        </w:rPr>
        <w:t xml:space="preserve">Caribbean Islands and Suriname in which UNESCO National Commissions and NGOs </w:t>
      </w:r>
      <w:r w:rsidR="00166E84" w:rsidRPr="003371C6">
        <w:rPr>
          <w:rFonts w:eastAsia="Calibri"/>
          <w:lang w:val="en-US"/>
        </w:rPr>
        <w:t xml:space="preserve">were </w:t>
      </w:r>
      <w:r w:rsidR="00524D82" w:rsidRPr="003371C6">
        <w:rPr>
          <w:rFonts w:eastAsia="Calibri"/>
          <w:lang w:val="en-US"/>
        </w:rPr>
        <w:t xml:space="preserve">working </w:t>
      </w:r>
      <w:r w:rsidR="005C230D" w:rsidRPr="003371C6">
        <w:rPr>
          <w:rFonts w:eastAsia="Calibri"/>
          <w:lang w:val="en-US"/>
        </w:rPr>
        <w:t xml:space="preserve">closely </w:t>
      </w:r>
      <w:r w:rsidR="00524D82" w:rsidRPr="003371C6">
        <w:rPr>
          <w:rFonts w:eastAsia="Calibri"/>
          <w:lang w:val="en-US"/>
        </w:rPr>
        <w:t xml:space="preserve">together. </w:t>
      </w:r>
      <w:r w:rsidR="00166E84" w:rsidRPr="003371C6">
        <w:rPr>
          <w:rFonts w:eastAsia="Calibri"/>
          <w:lang w:val="en-US"/>
        </w:rPr>
        <w:t xml:space="preserve">It was therefore </w:t>
      </w:r>
      <w:r w:rsidR="00524D82" w:rsidRPr="003371C6">
        <w:rPr>
          <w:rFonts w:eastAsia="Calibri"/>
          <w:lang w:val="en-US"/>
        </w:rPr>
        <w:t>important that UNESCO repo</w:t>
      </w:r>
      <w:r w:rsidR="005C230D" w:rsidRPr="003371C6">
        <w:rPr>
          <w:rFonts w:eastAsia="Calibri"/>
          <w:lang w:val="en-US"/>
        </w:rPr>
        <w:t>rt on the lessons learned</w:t>
      </w:r>
      <w:r w:rsidR="00524D82" w:rsidRPr="003371C6">
        <w:rPr>
          <w:rFonts w:eastAsia="Calibri"/>
          <w:lang w:val="en-US"/>
        </w:rPr>
        <w:t xml:space="preserve"> and provide best practices</w:t>
      </w:r>
      <w:r w:rsidR="00166E84" w:rsidRPr="003371C6">
        <w:rPr>
          <w:rFonts w:eastAsia="Calibri"/>
          <w:lang w:val="en-US"/>
        </w:rPr>
        <w:t xml:space="preserve"> </w:t>
      </w:r>
      <w:r w:rsidR="005E5177" w:rsidRPr="003371C6">
        <w:rPr>
          <w:rFonts w:eastAsia="Malgun Gothic"/>
          <w:lang w:val="en-US" w:eastAsia="ko-KR"/>
        </w:rPr>
        <w:t xml:space="preserve">from the programme </w:t>
      </w:r>
      <w:r w:rsidR="00166E84" w:rsidRPr="003371C6">
        <w:rPr>
          <w:rFonts w:eastAsia="Calibri"/>
          <w:lang w:val="en-US"/>
        </w:rPr>
        <w:t>s</w:t>
      </w:r>
      <w:r w:rsidR="00524D82" w:rsidRPr="003371C6">
        <w:rPr>
          <w:rFonts w:eastAsia="Calibri"/>
          <w:lang w:val="en-US"/>
        </w:rPr>
        <w:t xml:space="preserve">o </w:t>
      </w:r>
      <w:r w:rsidR="00166E84" w:rsidRPr="003371C6">
        <w:rPr>
          <w:rFonts w:eastAsia="Calibri"/>
          <w:lang w:val="en-US"/>
        </w:rPr>
        <w:t xml:space="preserve">that </w:t>
      </w:r>
      <w:r w:rsidR="00EF6C61" w:rsidRPr="003371C6">
        <w:rPr>
          <w:rFonts w:eastAsia="Calibri"/>
          <w:lang w:val="en-US"/>
        </w:rPr>
        <w:t xml:space="preserve">everyone could </w:t>
      </w:r>
      <w:r w:rsidR="00524D82" w:rsidRPr="003371C6">
        <w:rPr>
          <w:rFonts w:eastAsia="Calibri"/>
          <w:lang w:val="en-US"/>
        </w:rPr>
        <w:t>learn from these results</w:t>
      </w:r>
      <w:r w:rsidR="00EF6C61" w:rsidRPr="003371C6">
        <w:rPr>
          <w:rFonts w:eastAsia="Calibri"/>
          <w:lang w:val="en-US"/>
        </w:rPr>
        <w:t>.</w:t>
      </w:r>
      <w:r w:rsidR="00524D82" w:rsidRPr="003371C6">
        <w:rPr>
          <w:rFonts w:eastAsia="Calibri"/>
          <w:lang w:val="en-US"/>
        </w:rPr>
        <w:t xml:space="preserve"> </w:t>
      </w:r>
      <w:r w:rsidR="00EF6C61" w:rsidRPr="003371C6">
        <w:rPr>
          <w:rFonts w:eastAsia="Calibri"/>
          <w:lang w:val="en-US"/>
        </w:rPr>
        <w:t xml:space="preserve">The delegation concluded by </w:t>
      </w:r>
      <w:r w:rsidR="00524D82" w:rsidRPr="003371C6">
        <w:rPr>
          <w:rFonts w:eastAsia="Calibri"/>
          <w:lang w:val="en-US"/>
        </w:rPr>
        <w:t>thank</w:t>
      </w:r>
      <w:r w:rsidR="00EF6C61" w:rsidRPr="003371C6">
        <w:rPr>
          <w:rFonts w:eastAsia="Calibri"/>
          <w:lang w:val="en-US"/>
        </w:rPr>
        <w:t>ing</w:t>
      </w:r>
      <w:r w:rsidR="00524D82" w:rsidRPr="003371C6">
        <w:rPr>
          <w:rFonts w:eastAsia="Calibri"/>
          <w:lang w:val="en-US"/>
        </w:rPr>
        <w:t xml:space="preserve"> the Secretariat for all the work </w:t>
      </w:r>
      <w:r w:rsidR="00EF6C61" w:rsidRPr="003371C6">
        <w:rPr>
          <w:rFonts w:eastAsia="Calibri"/>
          <w:lang w:val="en-US"/>
        </w:rPr>
        <w:t>achieved</w:t>
      </w:r>
      <w:r w:rsidR="00524D82" w:rsidRPr="003371C6">
        <w:rPr>
          <w:rFonts w:eastAsia="Calibri"/>
          <w:lang w:val="en-US"/>
        </w:rPr>
        <w:t>.</w:t>
      </w:r>
    </w:p>
    <w:p w14:paraId="1BDC65F3" w14:textId="339AB5E3" w:rsidR="00870A1B" w:rsidRPr="008348B3" w:rsidRDefault="00236892" w:rsidP="003371C6">
      <w:pPr>
        <w:pStyle w:val="Orateurengris"/>
        <w:spacing w:before="240"/>
        <w:ind w:left="709" w:hanging="709"/>
        <w:rPr>
          <w:rFonts w:eastAsia="Cambria"/>
          <w:b/>
          <w:u w:val="single"/>
          <w:lang w:val="en-US"/>
        </w:rPr>
      </w:pPr>
      <w:r w:rsidRPr="003371C6">
        <w:rPr>
          <w:lang w:val="en-US"/>
        </w:rPr>
        <w:t>Noting the good news, t</w:t>
      </w:r>
      <w:r w:rsidR="003B2243" w:rsidRPr="003371C6">
        <w:rPr>
          <w:lang w:val="en-US"/>
        </w:rPr>
        <w:t xml:space="preserve">he </w:t>
      </w:r>
      <w:r w:rsidR="003B2243" w:rsidRPr="003371C6">
        <w:rPr>
          <w:b/>
          <w:lang w:val="en-US"/>
        </w:rPr>
        <w:t>Chairperson</w:t>
      </w:r>
      <w:r w:rsidR="003B2243" w:rsidRPr="003371C6">
        <w:rPr>
          <w:lang w:val="en-US"/>
        </w:rPr>
        <w:t xml:space="preserve"> </w:t>
      </w:r>
      <w:r w:rsidRPr="003371C6">
        <w:rPr>
          <w:lang w:val="en-US"/>
        </w:rPr>
        <w:t xml:space="preserve">nevertheless remarked that </w:t>
      </w:r>
      <w:r w:rsidR="003B2243" w:rsidRPr="003371C6">
        <w:rPr>
          <w:lang w:val="en-US"/>
        </w:rPr>
        <w:t xml:space="preserve">the </w:t>
      </w:r>
      <w:r w:rsidRPr="003371C6">
        <w:rPr>
          <w:lang w:val="en-US"/>
        </w:rPr>
        <w:t xml:space="preserve">Secretary’s </w:t>
      </w:r>
      <w:r w:rsidR="003B2243" w:rsidRPr="003371C6">
        <w:rPr>
          <w:lang w:val="en-US"/>
        </w:rPr>
        <w:t xml:space="preserve">presentation must draw </w:t>
      </w:r>
      <w:r w:rsidRPr="003371C6">
        <w:rPr>
          <w:lang w:val="en-US"/>
        </w:rPr>
        <w:t xml:space="preserve">the Committee’s </w:t>
      </w:r>
      <w:r w:rsidR="003B2243" w:rsidRPr="003371C6">
        <w:rPr>
          <w:lang w:val="en-US"/>
        </w:rPr>
        <w:t xml:space="preserve">attention to the largely inadequate mobilization of resources. </w:t>
      </w:r>
      <w:r w:rsidRPr="003371C6">
        <w:rPr>
          <w:lang w:val="en-US"/>
        </w:rPr>
        <w:t xml:space="preserve">He </w:t>
      </w:r>
      <w:r w:rsidR="003B2243" w:rsidRPr="003371C6">
        <w:rPr>
          <w:lang w:val="en-US"/>
        </w:rPr>
        <w:t>hope</w:t>
      </w:r>
      <w:r w:rsidRPr="003371C6">
        <w:rPr>
          <w:lang w:val="en-US"/>
        </w:rPr>
        <w:t>d</w:t>
      </w:r>
      <w:r w:rsidR="003B2243" w:rsidRPr="003371C6">
        <w:rPr>
          <w:lang w:val="en-US"/>
        </w:rPr>
        <w:t xml:space="preserve"> that together</w:t>
      </w:r>
      <w:r w:rsidR="005F13DF" w:rsidRPr="003371C6">
        <w:rPr>
          <w:lang w:val="en-US"/>
        </w:rPr>
        <w:t>,</w:t>
      </w:r>
      <w:r w:rsidR="003B2243" w:rsidRPr="003371C6">
        <w:rPr>
          <w:lang w:val="en-US"/>
        </w:rPr>
        <w:t xml:space="preserve"> creative solutions </w:t>
      </w:r>
      <w:r w:rsidR="005F13DF" w:rsidRPr="003371C6">
        <w:rPr>
          <w:lang w:val="en-US"/>
        </w:rPr>
        <w:t>c</w:t>
      </w:r>
      <w:r w:rsidRPr="003371C6">
        <w:rPr>
          <w:lang w:val="en-US"/>
        </w:rPr>
        <w:t xml:space="preserve">ould be found </w:t>
      </w:r>
      <w:r w:rsidR="003B2243" w:rsidRPr="003371C6">
        <w:rPr>
          <w:lang w:val="en-US"/>
        </w:rPr>
        <w:t xml:space="preserve">to continue the efforts of both the countries and the Secretariat to implement the Convention and realize its full potential. </w:t>
      </w:r>
      <w:r w:rsidRPr="003371C6">
        <w:rPr>
          <w:lang w:val="en-US"/>
        </w:rPr>
        <w:t xml:space="preserve">The Chairperson </w:t>
      </w:r>
      <w:r w:rsidR="003B2243" w:rsidRPr="003371C6">
        <w:rPr>
          <w:lang w:val="en-US"/>
        </w:rPr>
        <w:t>express</w:t>
      </w:r>
      <w:r w:rsidRPr="003371C6">
        <w:rPr>
          <w:lang w:val="en-US"/>
        </w:rPr>
        <w:t>ed</w:t>
      </w:r>
      <w:r w:rsidR="003B2243" w:rsidRPr="003371C6">
        <w:rPr>
          <w:lang w:val="en-US"/>
        </w:rPr>
        <w:t xml:space="preserve"> </w:t>
      </w:r>
      <w:r w:rsidRPr="003371C6">
        <w:rPr>
          <w:lang w:val="en-US"/>
        </w:rPr>
        <w:t xml:space="preserve">his </w:t>
      </w:r>
      <w:r w:rsidR="003B2243" w:rsidRPr="003371C6">
        <w:rPr>
          <w:lang w:val="en-US"/>
        </w:rPr>
        <w:t xml:space="preserve">gratitude to those who </w:t>
      </w:r>
      <w:r w:rsidR="005E5177" w:rsidRPr="003371C6">
        <w:rPr>
          <w:rFonts w:eastAsia="Malgun Gothic"/>
          <w:lang w:val="en-US" w:eastAsia="ko-KR"/>
        </w:rPr>
        <w:t xml:space="preserve">had </w:t>
      </w:r>
      <w:r w:rsidR="003B2243" w:rsidRPr="003371C6">
        <w:rPr>
          <w:lang w:val="en-US"/>
        </w:rPr>
        <w:t>support</w:t>
      </w:r>
      <w:r w:rsidRPr="003371C6">
        <w:rPr>
          <w:lang w:val="en-US"/>
        </w:rPr>
        <w:t>ed</w:t>
      </w:r>
      <w:r w:rsidR="003B2243" w:rsidRPr="003371C6">
        <w:rPr>
          <w:lang w:val="en-US"/>
        </w:rPr>
        <w:t xml:space="preserve"> the Convention and its Secretariat since </w:t>
      </w:r>
      <w:r w:rsidRPr="003371C6">
        <w:rPr>
          <w:lang w:val="en-US"/>
        </w:rPr>
        <w:t xml:space="preserve">the </w:t>
      </w:r>
      <w:r w:rsidR="003B2243" w:rsidRPr="003371C6">
        <w:rPr>
          <w:lang w:val="en-US"/>
        </w:rPr>
        <w:t>last session, namely</w:t>
      </w:r>
      <w:r w:rsidRPr="003371C6">
        <w:rPr>
          <w:lang w:val="en-US"/>
        </w:rPr>
        <w:t>,</w:t>
      </w:r>
      <w:r w:rsidR="003B2243" w:rsidRPr="003371C6">
        <w:rPr>
          <w:lang w:val="en-US"/>
        </w:rPr>
        <w:t xml:space="preserve"> Azerbaijan, Belgium (Flanders), China, Japan, the Netherlands, Norway, Spain (Government of Catalonia) and the United Arab Emirates (Abu Dhabi Tourism &amp; Culture Authority and Hamdan Bin Mohammed Heritage Centre)</w:t>
      </w:r>
      <w:r w:rsidRPr="003371C6">
        <w:rPr>
          <w:lang w:val="en-US"/>
        </w:rPr>
        <w:t>,</w:t>
      </w:r>
      <w:r w:rsidR="003B2243" w:rsidRPr="003371C6">
        <w:rPr>
          <w:lang w:val="en-US"/>
        </w:rPr>
        <w:t xml:space="preserve"> </w:t>
      </w:r>
      <w:r w:rsidRPr="003371C6">
        <w:rPr>
          <w:lang w:val="en-US"/>
        </w:rPr>
        <w:t xml:space="preserve">and </w:t>
      </w:r>
      <w:r w:rsidR="003B2243" w:rsidRPr="003371C6">
        <w:rPr>
          <w:lang w:val="en-US"/>
        </w:rPr>
        <w:t>the Norwegian Centre for Traditional Music and Dance.</w:t>
      </w:r>
      <w:r w:rsidR="00414E9B" w:rsidRPr="003371C6">
        <w:rPr>
          <w:lang w:val="en-US"/>
        </w:rPr>
        <w:t xml:space="preserve"> With no further interventions, the Chairperson proceeded </w:t>
      </w:r>
      <w:r w:rsidR="005F13DF" w:rsidRPr="003371C6">
        <w:rPr>
          <w:lang w:val="en-US"/>
        </w:rPr>
        <w:t xml:space="preserve">to </w:t>
      </w:r>
      <w:r w:rsidR="00414E9B" w:rsidRPr="003371C6">
        <w:rPr>
          <w:lang w:val="en-US"/>
        </w:rPr>
        <w:t>the adoption of the draft decision on a paragraph-by-paragraph basis. There were no comments or amendments to paragraphs 1-8, and a small amendment</w:t>
      </w:r>
      <w:r w:rsidR="005E5177" w:rsidRPr="003371C6">
        <w:rPr>
          <w:rFonts w:eastAsia="Malgun Gothic"/>
          <w:lang w:val="en-US" w:eastAsia="ko-KR"/>
        </w:rPr>
        <w:t xml:space="preserve"> proposed by the Chairperson</w:t>
      </w:r>
      <w:r w:rsidR="00414E9B" w:rsidRPr="003371C6">
        <w:rPr>
          <w:lang w:val="en-US"/>
        </w:rPr>
        <w:t xml:space="preserve"> in paragraph 9 </w:t>
      </w:r>
      <w:r w:rsidR="005E5177" w:rsidRPr="003371C6">
        <w:rPr>
          <w:rFonts w:eastAsia="Malgun Gothic"/>
          <w:lang w:val="en-US" w:eastAsia="ko-KR"/>
        </w:rPr>
        <w:t>to acknowledge</w:t>
      </w:r>
      <w:r w:rsidR="00414E9B" w:rsidRPr="003371C6">
        <w:rPr>
          <w:lang w:val="en-US"/>
        </w:rPr>
        <w:t xml:space="preserve"> China</w:t>
      </w:r>
      <w:r w:rsidR="005E5177" w:rsidRPr="003371C6">
        <w:rPr>
          <w:rFonts w:eastAsia="Malgun Gothic"/>
          <w:lang w:val="en-US" w:eastAsia="ko-KR"/>
        </w:rPr>
        <w:t>’s forthcoming support</w:t>
      </w:r>
      <w:r w:rsidR="00414E9B" w:rsidRPr="003371C6">
        <w:rPr>
          <w:lang w:val="en-US"/>
        </w:rPr>
        <w:t xml:space="preserve"> [</w:t>
      </w:r>
      <w:r w:rsidR="005E5177" w:rsidRPr="003371C6">
        <w:rPr>
          <w:rFonts w:eastAsia="Malgun Gothic"/>
          <w:lang w:val="en-US" w:eastAsia="ko-KR"/>
        </w:rPr>
        <w:t>an</w:t>
      </w:r>
      <w:r w:rsidR="00414E9B" w:rsidRPr="003371C6">
        <w:rPr>
          <w:lang w:val="en-US"/>
        </w:rPr>
        <w:t xml:space="preserve"> insertion at the end of the paragraph which read, ‘while welcoming the expressed intent of the People’s Republic of China to fund and host the former’]</w:t>
      </w:r>
      <w:r w:rsidRPr="003371C6">
        <w:rPr>
          <w:lang w:val="en-US"/>
        </w:rPr>
        <w:t xml:space="preserve">, which were </w:t>
      </w:r>
      <w:r w:rsidR="005F13DF" w:rsidRPr="003371C6">
        <w:rPr>
          <w:lang w:val="en-US"/>
        </w:rPr>
        <w:t xml:space="preserve">duly </w:t>
      </w:r>
      <w:r w:rsidRPr="003371C6">
        <w:rPr>
          <w:lang w:val="en-US"/>
        </w:rPr>
        <w:t>adopted.</w:t>
      </w:r>
      <w:r w:rsidR="00414E9B" w:rsidRPr="003371C6">
        <w:rPr>
          <w:lang w:val="en-US"/>
        </w:rPr>
        <w:t xml:space="preserve"> </w:t>
      </w:r>
      <w:r w:rsidR="005F13DF" w:rsidRPr="003371C6">
        <w:rPr>
          <w:lang w:val="en-US"/>
        </w:rPr>
        <w:t>P</w:t>
      </w:r>
      <w:r w:rsidR="00414E9B" w:rsidRPr="003371C6">
        <w:rPr>
          <w:lang w:val="en-US"/>
        </w:rPr>
        <w:t>aragraphs 10–12</w:t>
      </w:r>
      <w:r w:rsidR="005F13DF" w:rsidRPr="003371C6">
        <w:rPr>
          <w:lang w:val="en-US"/>
        </w:rPr>
        <w:t xml:space="preserve"> were also adopted. Turning to the adoption of the decision as a whole,</w:t>
      </w:r>
      <w:r w:rsidR="00414E9B" w:rsidRPr="003371C6">
        <w:rPr>
          <w:lang w:val="en-US"/>
        </w:rPr>
        <w:t xml:space="preserve"> the </w:t>
      </w:r>
      <w:r w:rsidR="00414E9B" w:rsidRPr="003371C6">
        <w:rPr>
          <w:b/>
          <w:lang w:val="en-US"/>
        </w:rPr>
        <w:t>Chairperson declared Decision 11.COM 6 adopted</w:t>
      </w:r>
      <w:r w:rsidR="00414E9B" w:rsidRPr="003371C6">
        <w:rPr>
          <w:lang w:val="en-US"/>
        </w:rPr>
        <w:t>.</w:t>
      </w:r>
    </w:p>
    <w:p w14:paraId="0A9670A6" w14:textId="77777777" w:rsidR="007A24BB" w:rsidRPr="007C6403" w:rsidRDefault="00414E9B" w:rsidP="00FD2651">
      <w:pPr>
        <w:pStyle w:val="Orateurengris"/>
        <w:keepNext/>
        <w:numPr>
          <w:ilvl w:val="0"/>
          <w:numId w:val="0"/>
        </w:numPr>
        <w:spacing w:before="360" w:after="60"/>
        <w:jc w:val="left"/>
        <w:outlineLvl w:val="0"/>
        <w:rPr>
          <w:rFonts w:eastAsia="Cambria"/>
          <w:u w:val="single"/>
          <w:lang w:val="en-US"/>
        </w:rPr>
      </w:pPr>
      <w:bookmarkStart w:id="6" w:name="Item7"/>
      <w:r w:rsidRPr="007C6403">
        <w:rPr>
          <w:rFonts w:eastAsia="Cambria"/>
          <w:b/>
          <w:u w:val="single"/>
          <w:lang w:val="en-US"/>
        </w:rPr>
        <w:t>ITEM 7 OF THE AGENDA:</w:t>
      </w:r>
    </w:p>
    <w:bookmarkEnd w:id="6"/>
    <w:p w14:paraId="0A471249" w14:textId="21B0390C" w:rsidR="007A24BB" w:rsidRPr="003371C6" w:rsidRDefault="00414E9B" w:rsidP="00FD2651">
      <w:pPr>
        <w:pStyle w:val="Orateurengris"/>
        <w:keepNext/>
        <w:numPr>
          <w:ilvl w:val="0"/>
          <w:numId w:val="0"/>
        </w:numPr>
        <w:jc w:val="left"/>
        <w:outlineLvl w:val="0"/>
        <w:rPr>
          <w:rFonts w:eastAsiaTheme="minorEastAsia"/>
          <w:lang w:val="en-US"/>
        </w:rPr>
      </w:pPr>
      <w:r w:rsidRPr="007C6403">
        <w:rPr>
          <w:rFonts w:eastAsiaTheme="minorEastAsia"/>
          <w:b/>
          <w:color w:val="323133"/>
          <w:lang w:val="en-US" w:eastAsia="ja-JP"/>
        </w:rPr>
        <w:t>FOLLOW-UP TO THE RECOMMENDATIONS OF</w:t>
      </w:r>
      <w:r w:rsidR="007A24BB" w:rsidRPr="007C6403">
        <w:rPr>
          <w:rFonts w:eastAsiaTheme="minorEastAsia"/>
          <w:b/>
          <w:color w:val="323133"/>
          <w:lang w:val="en-US" w:eastAsia="ja-JP"/>
        </w:rPr>
        <w:t xml:space="preserve"> THE EXTERNAL AUDITOR’S ‘REPORT</w:t>
      </w:r>
      <w:r w:rsidR="008348B3">
        <w:rPr>
          <w:rFonts w:eastAsia="Malgun Gothic" w:hint="eastAsia"/>
          <w:b/>
          <w:color w:val="323133"/>
          <w:lang w:val="en-US" w:eastAsia="ko-KR"/>
        </w:rPr>
        <w:t xml:space="preserve"> </w:t>
      </w:r>
      <w:r w:rsidRPr="007C6403">
        <w:rPr>
          <w:rFonts w:eastAsiaTheme="minorEastAsia"/>
          <w:b/>
          <w:color w:val="323133"/>
          <w:lang w:val="en-US" w:eastAsia="ja-JP"/>
        </w:rPr>
        <w:t xml:space="preserve">ON THE GOVERNANCE OF UNESCO AND </w:t>
      </w:r>
      <w:r w:rsidR="007A24BB" w:rsidRPr="007C6403">
        <w:rPr>
          <w:rFonts w:eastAsiaTheme="minorEastAsia"/>
          <w:b/>
          <w:color w:val="323133"/>
          <w:lang w:val="en-US" w:eastAsia="ja-JP"/>
        </w:rPr>
        <w:t>DEPENDANT FUNDS, PROGRAMMES AND</w:t>
      </w:r>
      <w:r w:rsidR="008348B3" w:rsidRPr="003371C6">
        <w:rPr>
          <w:rFonts w:eastAsia="Malgun Gothic"/>
          <w:b/>
          <w:color w:val="323133"/>
          <w:lang w:val="en-US" w:eastAsia="ko-KR"/>
        </w:rPr>
        <w:t xml:space="preserve"> </w:t>
      </w:r>
      <w:r w:rsidRPr="003371C6">
        <w:rPr>
          <w:rFonts w:eastAsiaTheme="minorEastAsia"/>
          <w:b/>
          <w:color w:val="323133"/>
          <w:lang w:val="en-US" w:eastAsia="ja-JP"/>
        </w:rPr>
        <w:t>ENTITIES’ (DOCUMENT 38C/23)</w:t>
      </w:r>
    </w:p>
    <w:p w14:paraId="3D2B0513" w14:textId="0703C0F6" w:rsidR="00414E9B" w:rsidRPr="003371C6" w:rsidRDefault="00414E9B" w:rsidP="00A75AD6">
      <w:pPr>
        <w:pStyle w:val="Orateurengris"/>
        <w:keepNext/>
        <w:numPr>
          <w:ilvl w:val="0"/>
          <w:numId w:val="0"/>
        </w:numPr>
        <w:spacing w:before="120" w:after="60"/>
        <w:ind w:left="709"/>
        <w:rPr>
          <w:rFonts w:eastAsia="Malgun Gothic"/>
          <w:lang w:val="en-US" w:eastAsia="ko-KR"/>
        </w:rPr>
      </w:pPr>
      <w:r w:rsidRPr="003371C6">
        <w:rPr>
          <w:b/>
          <w:lang w:val="en-US"/>
        </w:rPr>
        <w:t>Document</w:t>
      </w:r>
      <w:r w:rsidRPr="003371C6">
        <w:rPr>
          <w:b/>
          <w:lang w:val="en-US"/>
        </w:rPr>
        <w:tab/>
      </w:r>
      <w:hyperlink r:id="rId35" w:history="1">
        <w:r w:rsidR="00236892" w:rsidRPr="003371C6">
          <w:rPr>
            <w:rStyle w:val="Hyperlink"/>
            <w:i/>
            <w:lang w:val="en-US"/>
          </w:rPr>
          <w:t>ITH/16/11.COM/7</w:t>
        </w:r>
      </w:hyperlink>
    </w:p>
    <w:p w14:paraId="6B3049E4" w14:textId="3EA94933" w:rsidR="00414E9B" w:rsidRPr="003371C6" w:rsidRDefault="00414E9B" w:rsidP="00A75AD6">
      <w:pPr>
        <w:pStyle w:val="Orateurengris"/>
        <w:keepNext/>
        <w:numPr>
          <w:ilvl w:val="0"/>
          <w:numId w:val="0"/>
        </w:numPr>
        <w:spacing w:after="240"/>
        <w:ind w:left="709"/>
        <w:rPr>
          <w:lang w:val="en-US"/>
        </w:rPr>
      </w:pPr>
      <w:r w:rsidRPr="003371C6">
        <w:rPr>
          <w:b/>
          <w:lang w:val="en-US"/>
        </w:rPr>
        <w:t>Decision</w:t>
      </w:r>
      <w:r w:rsidRPr="003371C6">
        <w:rPr>
          <w:lang w:val="en-US"/>
        </w:rPr>
        <w:tab/>
      </w:r>
      <w:r w:rsidR="00236892" w:rsidRPr="003371C6">
        <w:rPr>
          <w:lang w:val="en-US"/>
        </w:rPr>
        <w:t>11.COM 7</w:t>
      </w:r>
    </w:p>
    <w:p w14:paraId="07066567" w14:textId="6A9D09FB" w:rsidR="00236892" w:rsidRPr="007C6403" w:rsidRDefault="00236892"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proceeded with agenda item 7</w:t>
      </w:r>
      <w:r w:rsidR="00CF1197" w:rsidRPr="007C6403">
        <w:rPr>
          <w:lang w:val="en-US"/>
        </w:rPr>
        <w:t xml:space="preserve">, </w:t>
      </w:r>
      <w:r w:rsidRPr="007C6403">
        <w:rPr>
          <w:lang w:val="en-US"/>
        </w:rPr>
        <w:t xml:space="preserve">included on </w:t>
      </w:r>
      <w:r w:rsidR="003C7969" w:rsidRPr="007C6403">
        <w:rPr>
          <w:lang w:val="en-US"/>
        </w:rPr>
        <w:t xml:space="preserve">the </w:t>
      </w:r>
      <w:r w:rsidRPr="007C6403">
        <w:rPr>
          <w:lang w:val="en-US"/>
        </w:rPr>
        <w:t xml:space="preserve">agenda pursuant to 38 C/Resolution 101 by the General Conference of UNESCO inviting all </w:t>
      </w:r>
      <w:r w:rsidRPr="007C6403">
        <w:rPr>
          <w:rFonts w:eastAsia="Malgun Gothic"/>
          <w:lang w:val="en-US" w:eastAsia="ko-KR"/>
        </w:rPr>
        <w:t xml:space="preserve">intergovernmental programmes, committees and organs of the Conventions to inscribe, in 2016 if feasible, an item on their agenda concerning the follow-up to the recommendations of the External Auditor’s report with the aim of improving their governance. </w:t>
      </w:r>
      <w:r w:rsidR="003C7969" w:rsidRPr="007C6403">
        <w:rPr>
          <w:rFonts w:eastAsia="Malgun Gothic"/>
          <w:lang w:val="en-US" w:eastAsia="ko-KR"/>
        </w:rPr>
        <w:t xml:space="preserve">The Chairperson informed the Committee that he had </w:t>
      </w:r>
      <w:r w:rsidRPr="007C6403">
        <w:rPr>
          <w:rFonts w:eastAsia="Malgun Gothic"/>
          <w:lang w:val="en-US" w:eastAsia="ko-KR"/>
        </w:rPr>
        <w:t>received a letter from the President of the General</w:t>
      </w:r>
      <w:r w:rsidR="00A3094C" w:rsidRPr="007C6403">
        <w:rPr>
          <w:rFonts w:eastAsia="Malgun Gothic"/>
          <w:lang w:val="en-US" w:eastAsia="ko-KR"/>
        </w:rPr>
        <w:t xml:space="preserve"> </w:t>
      </w:r>
      <w:r w:rsidRPr="007C6403">
        <w:rPr>
          <w:rFonts w:eastAsia="Malgun Gothic"/>
          <w:lang w:val="en-US" w:eastAsia="ko-KR"/>
        </w:rPr>
        <w:t xml:space="preserve">Conference of UNESCO dated 6 April </w:t>
      </w:r>
      <w:r w:rsidR="003C7969" w:rsidRPr="007C6403">
        <w:rPr>
          <w:rFonts w:eastAsia="Malgun Gothic"/>
          <w:lang w:val="en-US" w:eastAsia="ko-KR"/>
        </w:rPr>
        <w:t xml:space="preserve">2016 </w:t>
      </w:r>
      <w:r w:rsidRPr="007C6403">
        <w:rPr>
          <w:rFonts w:eastAsia="Malgun Gothic"/>
          <w:lang w:val="en-US" w:eastAsia="ko-KR"/>
        </w:rPr>
        <w:t xml:space="preserve">to this effect. </w:t>
      </w:r>
      <w:r w:rsidRPr="007C6403">
        <w:rPr>
          <w:rFonts w:eastAsia="Malgun Gothic"/>
          <w:lang w:val="en-US"/>
        </w:rPr>
        <w:t xml:space="preserve">By the same resolution, the General Conference also established an open-ended working group to further discuss the recommendations of the audit report. </w:t>
      </w:r>
      <w:r w:rsidR="00CF1197" w:rsidRPr="007C6403">
        <w:rPr>
          <w:rFonts w:eastAsia="Malgun Gothic"/>
          <w:lang w:val="en-US"/>
        </w:rPr>
        <w:t xml:space="preserve">He </w:t>
      </w:r>
      <w:r w:rsidR="003C7969" w:rsidRPr="007C6403">
        <w:rPr>
          <w:rFonts w:eastAsia="Malgun Gothic"/>
          <w:lang w:val="en-US"/>
        </w:rPr>
        <w:t xml:space="preserve">explained that the </w:t>
      </w:r>
      <w:r w:rsidRPr="007C6403">
        <w:rPr>
          <w:rFonts w:eastAsia="Malgun Gothic"/>
          <w:lang w:val="en-US"/>
        </w:rPr>
        <w:t xml:space="preserve">follow-up letter from the President of the General Conference dated 17 October </w:t>
      </w:r>
      <w:r w:rsidR="003C7969" w:rsidRPr="007C6403">
        <w:rPr>
          <w:rFonts w:eastAsia="Malgun Gothic"/>
          <w:lang w:val="en-US"/>
        </w:rPr>
        <w:t xml:space="preserve">2016 </w:t>
      </w:r>
      <w:r w:rsidRPr="007C6403">
        <w:rPr>
          <w:rFonts w:eastAsia="Malgun Gothic"/>
          <w:lang w:val="en-US"/>
        </w:rPr>
        <w:t>confirm</w:t>
      </w:r>
      <w:r w:rsidR="003C7969" w:rsidRPr="007C6403">
        <w:rPr>
          <w:rFonts w:eastAsia="Malgun Gothic"/>
          <w:lang w:val="en-US"/>
        </w:rPr>
        <w:t>ed</w:t>
      </w:r>
      <w:r w:rsidRPr="007C6403">
        <w:rPr>
          <w:rFonts w:eastAsia="Malgun Gothic"/>
          <w:lang w:val="en-US"/>
        </w:rPr>
        <w:t xml:space="preserve"> that </w:t>
      </w:r>
      <w:r w:rsidR="003C7969" w:rsidRPr="007C6403">
        <w:rPr>
          <w:rFonts w:eastAsia="Malgun Gothic"/>
          <w:lang w:val="en-US"/>
        </w:rPr>
        <w:t xml:space="preserve">the Committee’s </w:t>
      </w:r>
      <w:r w:rsidRPr="007C6403">
        <w:rPr>
          <w:rFonts w:eastAsia="Malgun Gothic"/>
          <w:lang w:val="en-US"/>
        </w:rPr>
        <w:t xml:space="preserve">report on </w:t>
      </w:r>
      <w:r w:rsidR="003C7969" w:rsidRPr="007C6403">
        <w:rPr>
          <w:rFonts w:eastAsia="Malgun Gothic"/>
          <w:lang w:val="en-US"/>
        </w:rPr>
        <w:t xml:space="preserve">its </w:t>
      </w:r>
      <w:r w:rsidRPr="007C6403">
        <w:rPr>
          <w:rFonts w:eastAsia="Malgun Gothic"/>
          <w:lang w:val="en-US"/>
        </w:rPr>
        <w:t xml:space="preserve">debates under this item </w:t>
      </w:r>
      <w:r w:rsidR="003C7969" w:rsidRPr="007C6403">
        <w:rPr>
          <w:rFonts w:eastAsia="Malgun Gothic"/>
          <w:lang w:val="en-US"/>
        </w:rPr>
        <w:t xml:space="preserve">would </w:t>
      </w:r>
      <w:r w:rsidRPr="007C6403">
        <w:rPr>
          <w:rFonts w:eastAsia="Malgun Gothic"/>
          <w:lang w:val="en-US"/>
        </w:rPr>
        <w:t xml:space="preserve">feed </w:t>
      </w:r>
      <w:r w:rsidR="00CF1197" w:rsidRPr="007C6403">
        <w:rPr>
          <w:rFonts w:eastAsia="Malgun Gothic"/>
          <w:lang w:val="en-US"/>
        </w:rPr>
        <w:t xml:space="preserve">into </w:t>
      </w:r>
      <w:r w:rsidRPr="007C6403">
        <w:rPr>
          <w:rFonts w:eastAsia="Malgun Gothic"/>
          <w:lang w:val="en-US"/>
        </w:rPr>
        <w:t>the work of the Working Group on the Governance, Procedure and Working Methods of the Organization, an</w:t>
      </w:r>
      <w:r w:rsidR="003C7969" w:rsidRPr="007C6403">
        <w:rPr>
          <w:rFonts w:eastAsia="Malgun Gothic"/>
          <w:lang w:val="en-US"/>
        </w:rPr>
        <w:t xml:space="preserve">d particularly its Sub-Group 2 on </w:t>
      </w:r>
      <w:r w:rsidRPr="007C6403">
        <w:rPr>
          <w:rFonts w:eastAsia="Malgun Gothic"/>
          <w:lang w:val="en-US"/>
        </w:rPr>
        <w:t>the governance of the intergovernmental pr</w:t>
      </w:r>
      <w:r w:rsidR="003C7969" w:rsidRPr="007C6403">
        <w:rPr>
          <w:rFonts w:eastAsia="Malgun Gothic"/>
          <w:lang w:val="en-US"/>
        </w:rPr>
        <w:t xml:space="preserve">ogrammes, committees and organs, to be examined in early 2017. </w:t>
      </w:r>
      <w:r w:rsidRPr="007C6403">
        <w:rPr>
          <w:rFonts w:eastAsia="Malgun Gothic"/>
          <w:lang w:val="en-US"/>
        </w:rPr>
        <w:t xml:space="preserve">The results </w:t>
      </w:r>
      <w:r w:rsidR="003C7969" w:rsidRPr="007C6403">
        <w:rPr>
          <w:rFonts w:eastAsia="Malgun Gothic"/>
          <w:lang w:val="en-US"/>
        </w:rPr>
        <w:t xml:space="preserve">and proposals </w:t>
      </w:r>
      <w:r w:rsidRPr="007C6403">
        <w:rPr>
          <w:rFonts w:eastAsia="Malgun Gothic"/>
          <w:lang w:val="en-US"/>
        </w:rPr>
        <w:t xml:space="preserve">of </w:t>
      </w:r>
      <w:r w:rsidR="003C7969" w:rsidRPr="007C6403">
        <w:rPr>
          <w:rFonts w:eastAsia="Malgun Gothic"/>
          <w:lang w:val="en-US"/>
        </w:rPr>
        <w:t xml:space="preserve">the current </w:t>
      </w:r>
      <w:r w:rsidRPr="007C6403">
        <w:rPr>
          <w:rFonts w:eastAsia="Malgun Gothic"/>
          <w:lang w:val="en-US"/>
        </w:rPr>
        <w:t xml:space="preserve">debate </w:t>
      </w:r>
      <w:r w:rsidR="003C7969" w:rsidRPr="007C6403">
        <w:rPr>
          <w:rFonts w:eastAsia="Malgun Gothic"/>
          <w:lang w:val="en-US"/>
        </w:rPr>
        <w:t xml:space="preserve">would thus </w:t>
      </w:r>
      <w:r w:rsidRPr="007C6403">
        <w:rPr>
          <w:rFonts w:eastAsia="Malgun Gothic"/>
          <w:lang w:val="en-US"/>
        </w:rPr>
        <w:t xml:space="preserve">be presented to the Chairperson of this open-ended working group. </w:t>
      </w:r>
      <w:r w:rsidR="003C7969" w:rsidRPr="007C6403">
        <w:rPr>
          <w:rFonts w:eastAsia="Malgun Gothic"/>
          <w:lang w:val="en-US"/>
        </w:rPr>
        <w:t xml:space="preserve">The Committee was </w:t>
      </w:r>
      <w:r w:rsidRPr="007C6403">
        <w:rPr>
          <w:rFonts w:eastAsia="Malgun Gothic"/>
          <w:lang w:val="en-US"/>
        </w:rPr>
        <w:t xml:space="preserve">requested to submit </w:t>
      </w:r>
      <w:r w:rsidR="003C7969" w:rsidRPr="007C6403">
        <w:rPr>
          <w:rFonts w:eastAsia="Malgun Gothic"/>
          <w:lang w:val="en-US"/>
        </w:rPr>
        <w:t xml:space="preserve">its </w:t>
      </w:r>
      <w:r w:rsidRPr="007C6403">
        <w:rPr>
          <w:rFonts w:eastAsia="Malgun Gothic"/>
          <w:lang w:val="en-US"/>
        </w:rPr>
        <w:t xml:space="preserve">report by 5 December </w:t>
      </w:r>
      <w:r w:rsidR="009E65E3" w:rsidRPr="007C6403">
        <w:rPr>
          <w:rFonts w:eastAsia="Malgun Gothic"/>
          <w:lang w:val="en-US"/>
        </w:rPr>
        <w:t>2016</w:t>
      </w:r>
      <w:r w:rsidR="003C7969" w:rsidRPr="007C6403">
        <w:rPr>
          <w:rFonts w:eastAsia="Malgun Gothic"/>
          <w:lang w:val="en-US"/>
        </w:rPr>
        <w:t xml:space="preserve">. The Chairperson gave the floor </w:t>
      </w:r>
      <w:r w:rsidR="003C7969" w:rsidRPr="007C6403">
        <w:rPr>
          <w:lang w:val="en-US"/>
        </w:rPr>
        <w:t xml:space="preserve">to the Secretary to </w:t>
      </w:r>
      <w:r w:rsidRPr="007C6403">
        <w:rPr>
          <w:lang w:val="en-US"/>
        </w:rPr>
        <w:t xml:space="preserve">provide </w:t>
      </w:r>
      <w:r w:rsidR="00CF1197" w:rsidRPr="007C6403">
        <w:rPr>
          <w:lang w:val="en-US"/>
        </w:rPr>
        <w:t xml:space="preserve">some </w:t>
      </w:r>
      <w:r w:rsidRPr="007C6403">
        <w:rPr>
          <w:lang w:val="en-US"/>
        </w:rPr>
        <w:t xml:space="preserve">more information </w:t>
      </w:r>
      <w:r w:rsidR="003C7969" w:rsidRPr="007C6403">
        <w:rPr>
          <w:lang w:val="en-US"/>
        </w:rPr>
        <w:t xml:space="preserve">on this </w:t>
      </w:r>
      <w:r w:rsidRPr="007C6403">
        <w:rPr>
          <w:lang w:val="en-US"/>
        </w:rPr>
        <w:t>item.</w:t>
      </w:r>
    </w:p>
    <w:p w14:paraId="556AFADC" w14:textId="4AD81336" w:rsidR="00BA271F" w:rsidRPr="007C6403" w:rsidRDefault="00BA271F" w:rsidP="003371C6">
      <w:pPr>
        <w:pStyle w:val="Orateurengris"/>
        <w:spacing w:before="240"/>
        <w:ind w:left="709" w:hanging="709"/>
        <w:rPr>
          <w:rFonts w:eastAsia="Malgun Gothic"/>
          <w:lang w:val="en-US"/>
        </w:rPr>
      </w:pPr>
      <w:r w:rsidRPr="007C6403">
        <w:rPr>
          <w:rFonts w:eastAsia="Malgun Gothic"/>
          <w:lang w:val="en-US"/>
        </w:rPr>
        <w:t xml:space="preserve">The </w:t>
      </w:r>
      <w:r w:rsidRPr="007C6403">
        <w:rPr>
          <w:rFonts w:eastAsia="Malgun Gothic"/>
          <w:b/>
          <w:lang w:val="en-US"/>
        </w:rPr>
        <w:t>Secretary</w:t>
      </w:r>
      <w:r w:rsidRPr="007C6403">
        <w:rPr>
          <w:rFonts w:eastAsia="Malgun Gothic"/>
          <w:lang w:val="en-US"/>
        </w:rPr>
        <w:t xml:space="preserve"> </w:t>
      </w:r>
      <w:r w:rsidR="00AC5666" w:rsidRPr="007C6403">
        <w:rPr>
          <w:rFonts w:eastAsia="Malgun Gothic"/>
          <w:lang w:val="en-US"/>
        </w:rPr>
        <w:t xml:space="preserve">further confirmed that </w:t>
      </w:r>
      <w:r w:rsidRPr="007C6403">
        <w:rPr>
          <w:rFonts w:eastAsia="Malgun Gothic"/>
          <w:lang w:val="en-US"/>
        </w:rPr>
        <w:t xml:space="preserve">this item </w:t>
      </w:r>
      <w:r w:rsidR="00AC5666" w:rsidRPr="007C6403">
        <w:rPr>
          <w:rFonts w:eastAsia="Malgun Gothic"/>
          <w:lang w:val="en-US"/>
        </w:rPr>
        <w:t xml:space="preserve">was </w:t>
      </w:r>
      <w:r w:rsidRPr="007C6403">
        <w:rPr>
          <w:rFonts w:eastAsia="Malgun Gothic"/>
          <w:lang w:val="en-US"/>
        </w:rPr>
        <w:t xml:space="preserve">included on the </w:t>
      </w:r>
      <w:r w:rsidR="00AC5666" w:rsidRPr="007C6403">
        <w:rPr>
          <w:rFonts w:eastAsia="Malgun Gothic"/>
          <w:lang w:val="en-US"/>
        </w:rPr>
        <w:t xml:space="preserve">Committee’s </w:t>
      </w:r>
      <w:r w:rsidRPr="007C6403">
        <w:rPr>
          <w:rFonts w:eastAsia="Malgun Gothic"/>
          <w:lang w:val="en-US"/>
        </w:rPr>
        <w:t>agenda at the request of the General Conference of UNESCO</w:t>
      </w:r>
      <w:r w:rsidR="00CF1197" w:rsidRPr="007C6403">
        <w:rPr>
          <w:rFonts w:eastAsia="Malgun Gothic"/>
          <w:lang w:val="en-US"/>
        </w:rPr>
        <w:t>,</w:t>
      </w:r>
      <w:r w:rsidRPr="007C6403">
        <w:rPr>
          <w:rFonts w:eastAsia="Malgun Gothic"/>
          <w:lang w:val="en-US"/>
        </w:rPr>
        <w:t xml:space="preserve"> and namely its </w:t>
      </w:r>
      <w:r w:rsidRPr="007C6403">
        <w:rPr>
          <w:lang w:val="en-US"/>
        </w:rPr>
        <w:t>38 C/Resolution 101</w:t>
      </w:r>
      <w:r w:rsidR="005E3BA7" w:rsidRPr="007C6403">
        <w:rPr>
          <w:lang w:val="en-US"/>
        </w:rPr>
        <w:t xml:space="preserve">. </w:t>
      </w:r>
      <w:r w:rsidR="00AC5666" w:rsidRPr="007C6403">
        <w:rPr>
          <w:lang w:val="en-US"/>
        </w:rPr>
        <w:t xml:space="preserve">It was noted that this </w:t>
      </w:r>
      <w:r w:rsidR="00AC5666" w:rsidRPr="007C6403">
        <w:rPr>
          <w:rFonts w:eastAsia="Malgun Gothic"/>
          <w:lang w:val="en-US"/>
        </w:rPr>
        <w:t xml:space="preserve">was </w:t>
      </w:r>
      <w:r w:rsidRPr="007C6403">
        <w:rPr>
          <w:rFonts w:eastAsia="Malgun Gothic"/>
          <w:lang w:val="en-US"/>
        </w:rPr>
        <w:t xml:space="preserve">not the first time the Committee </w:t>
      </w:r>
      <w:r w:rsidR="00AC5666" w:rsidRPr="007C6403">
        <w:rPr>
          <w:rFonts w:eastAsia="Malgun Gothic"/>
          <w:lang w:val="en-US"/>
        </w:rPr>
        <w:t>had</w:t>
      </w:r>
      <w:r w:rsidRPr="007C6403">
        <w:rPr>
          <w:rFonts w:eastAsia="Malgun Gothic"/>
          <w:lang w:val="en-US"/>
        </w:rPr>
        <w:t xml:space="preserve"> been asked to examine issues relating to governance. In fact, as mentioned in document 7, a number of </w:t>
      </w:r>
      <w:r w:rsidRPr="007C6403">
        <w:rPr>
          <w:lang w:val="en-US"/>
        </w:rPr>
        <w:t xml:space="preserve">recommendations by the External Auditor </w:t>
      </w:r>
      <w:r w:rsidRPr="007C6403">
        <w:rPr>
          <w:rFonts w:eastAsia="Malgun Gothic"/>
          <w:lang w:val="en-US"/>
        </w:rPr>
        <w:t xml:space="preserve">in document 38 C/23 </w:t>
      </w:r>
      <w:r w:rsidR="00AC5666" w:rsidRPr="007C6403">
        <w:rPr>
          <w:rFonts w:eastAsia="Malgun Gothic"/>
          <w:lang w:val="en-US"/>
        </w:rPr>
        <w:t xml:space="preserve">had </w:t>
      </w:r>
      <w:r w:rsidRPr="007C6403">
        <w:rPr>
          <w:lang w:val="en-US"/>
        </w:rPr>
        <w:t>already been examined by the Committee, namely at its eighth, ninth and tenth sessions</w:t>
      </w:r>
      <w:r w:rsidR="00AC5666" w:rsidRPr="007C6403">
        <w:rPr>
          <w:lang w:val="en-US"/>
        </w:rPr>
        <w:t>,</w:t>
      </w:r>
      <w:r w:rsidRPr="007C6403">
        <w:rPr>
          <w:lang w:val="en-US"/>
        </w:rPr>
        <w:t xml:space="preserve"> and by the General Assembly at its fifth session when examining:</w:t>
      </w:r>
      <w:r w:rsidRPr="007C6403">
        <w:rPr>
          <w:rFonts w:eastAsia="Malgun Gothic"/>
          <w:lang w:val="en-US"/>
        </w:rPr>
        <w:t xml:space="preserve"> i) </w:t>
      </w:r>
      <w:r w:rsidRPr="007C6403">
        <w:rPr>
          <w:lang w:val="en-US"/>
        </w:rPr>
        <w:t xml:space="preserve">the evaluation of UNESCO's Standard-setting Work of the Culture Sector, Part I: 2003 Convention for the Safeguarding of the Intangible Cultural Heritage completed by UNESCO’s </w:t>
      </w:r>
      <w:r w:rsidR="00663770" w:rsidRPr="007C6403">
        <w:rPr>
          <w:lang w:val="en-US"/>
        </w:rPr>
        <w:t>IOS</w:t>
      </w:r>
      <w:r w:rsidRPr="007C6403">
        <w:rPr>
          <w:lang w:val="en-US"/>
        </w:rPr>
        <w:t xml:space="preserve"> in 2013; and</w:t>
      </w:r>
      <w:r w:rsidRPr="007C6403">
        <w:rPr>
          <w:rFonts w:eastAsia="Malgun Gothic"/>
          <w:lang w:val="en-US"/>
        </w:rPr>
        <w:t xml:space="preserve"> ii) </w:t>
      </w:r>
      <w:r w:rsidRPr="007C6403">
        <w:rPr>
          <w:lang w:val="en-US"/>
        </w:rPr>
        <w:t>the audit of the wor</w:t>
      </w:r>
      <w:r w:rsidR="00663770" w:rsidRPr="007C6403">
        <w:rPr>
          <w:lang w:val="en-US"/>
        </w:rPr>
        <w:t>king methods of all six culture</w:t>
      </w:r>
      <w:r w:rsidR="00CF1197" w:rsidRPr="007C6403">
        <w:rPr>
          <w:lang w:val="en-US"/>
        </w:rPr>
        <w:t xml:space="preserve"> C</w:t>
      </w:r>
      <w:r w:rsidRPr="007C6403">
        <w:rPr>
          <w:lang w:val="en-US"/>
        </w:rPr>
        <w:t>onventions, assessing the adequacy and efficiency of the working methods of UNESCO’s standard-setting work in the Culture Sector, also completed by IOS in 2013.</w:t>
      </w:r>
      <w:r w:rsidRPr="007C6403">
        <w:rPr>
          <w:rFonts w:eastAsia="Malgun Gothic"/>
          <w:lang w:val="en-US"/>
        </w:rPr>
        <w:t xml:space="preserve"> Th</w:t>
      </w:r>
      <w:r w:rsidR="00663770" w:rsidRPr="007C6403">
        <w:rPr>
          <w:rFonts w:eastAsia="Malgun Gothic"/>
          <w:lang w:val="en-US"/>
        </w:rPr>
        <w:t>e annex to document 7 summarized</w:t>
      </w:r>
      <w:r w:rsidRPr="007C6403">
        <w:rPr>
          <w:rFonts w:eastAsia="Malgun Gothic"/>
          <w:lang w:val="en-US"/>
        </w:rPr>
        <w:t xml:space="preserve"> those recommendations that are of direct relevance to the governing organs of the 2003 Convention and the decisions or actions taken, if any.</w:t>
      </w:r>
    </w:p>
    <w:p w14:paraId="283ECEB0" w14:textId="5E65D070" w:rsidR="000330BF"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thanked the Secretary for the useful information, opening the floor for comment.</w:t>
      </w:r>
    </w:p>
    <w:p w14:paraId="630EDBCC" w14:textId="128DF17C"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Austria</w:t>
      </w:r>
      <w:r w:rsidR="00524D82" w:rsidRPr="007C6403">
        <w:rPr>
          <w:rFonts w:eastAsia="Calibri"/>
          <w:lang w:val="en-US"/>
        </w:rPr>
        <w:t xml:space="preserve"> </w:t>
      </w:r>
      <w:r w:rsidR="00EF6C61" w:rsidRPr="007C6403">
        <w:rPr>
          <w:rFonts w:eastAsia="Calibri"/>
          <w:lang w:val="en-US"/>
        </w:rPr>
        <w:t>remarked that both the Committee and the General Assembly had</w:t>
      </w:r>
      <w:r w:rsidR="00D06FF0" w:rsidRPr="007C6403">
        <w:rPr>
          <w:rFonts w:eastAsia="Calibri"/>
          <w:lang w:val="en-US"/>
        </w:rPr>
        <w:t xml:space="preserve"> </w:t>
      </w:r>
      <w:r w:rsidR="00EF6C61" w:rsidRPr="007C6403">
        <w:rPr>
          <w:rFonts w:eastAsia="Calibri"/>
          <w:lang w:val="en-US"/>
        </w:rPr>
        <w:t xml:space="preserve">confirmed the need to make use of the synergies and coherence of </w:t>
      </w:r>
      <w:r w:rsidR="00CF1197" w:rsidRPr="007C6403">
        <w:rPr>
          <w:rFonts w:eastAsia="Calibri"/>
          <w:lang w:val="en-US"/>
        </w:rPr>
        <w:t>the culture C</w:t>
      </w:r>
      <w:r w:rsidR="00EF6C61" w:rsidRPr="007C6403">
        <w:rPr>
          <w:rFonts w:eastAsia="Calibri"/>
          <w:lang w:val="en-US"/>
        </w:rPr>
        <w:t>onventions through its decisions.</w:t>
      </w:r>
      <w:r w:rsidR="00524D82" w:rsidRPr="007C6403">
        <w:rPr>
          <w:rFonts w:eastAsia="Calibri"/>
          <w:lang w:val="en-US"/>
        </w:rPr>
        <w:t xml:space="preserve"> For instance, </w:t>
      </w:r>
      <w:r w:rsidR="00EF6C61" w:rsidRPr="007C6403">
        <w:rPr>
          <w:rFonts w:eastAsia="Calibri"/>
          <w:lang w:val="en-US"/>
        </w:rPr>
        <w:t xml:space="preserve">the agenda had been </w:t>
      </w:r>
      <w:r w:rsidR="00524D82" w:rsidRPr="007C6403">
        <w:rPr>
          <w:rFonts w:eastAsia="Calibri"/>
          <w:lang w:val="en-US"/>
        </w:rPr>
        <w:t xml:space="preserve">shortened </w:t>
      </w:r>
      <w:r w:rsidR="00EF6C61" w:rsidRPr="007C6403">
        <w:rPr>
          <w:rFonts w:eastAsia="Calibri"/>
          <w:lang w:val="en-US"/>
        </w:rPr>
        <w:t>so as to delegate</w:t>
      </w:r>
      <w:r w:rsidR="00524D82" w:rsidRPr="007C6403">
        <w:rPr>
          <w:rFonts w:eastAsia="Calibri"/>
          <w:lang w:val="en-US"/>
        </w:rPr>
        <w:t xml:space="preserve"> more authority to the Bureau</w:t>
      </w:r>
      <w:r w:rsidR="00EF6C61" w:rsidRPr="007C6403">
        <w:rPr>
          <w:rFonts w:eastAsia="Calibri"/>
          <w:lang w:val="en-US"/>
        </w:rPr>
        <w:t>,</w:t>
      </w:r>
      <w:r w:rsidR="00524D82" w:rsidRPr="007C6403">
        <w:rPr>
          <w:rFonts w:eastAsia="Calibri"/>
          <w:lang w:val="en-US"/>
        </w:rPr>
        <w:t xml:space="preserve"> and new working methods</w:t>
      </w:r>
      <w:r w:rsidR="00EF6C61" w:rsidRPr="007C6403">
        <w:rPr>
          <w:rFonts w:eastAsia="Calibri"/>
          <w:lang w:val="en-US"/>
        </w:rPr>
        <w:t xml:space="preserve"> had been adopted</w:t>
      </w:r>
      <w:r w:rsidR="00524D82" w:rsidRPr="007C6403">
        <w:rPr>
          <w:rFonts w:eastAsia="Calibri"/>
          <w:lang w:val="en-US"/>
        </w:rPr>
        <w:t xml:space="preserve">. </w:t>
      </w:r>
      <w:r w:rsidR="00EF6C61" w:rsidRPr="007C6403">
        <w:rPr>
          <w:rFonts w:eastAsia="Calibri"/>
          <w:lang w:val="en-US"/>
        </w:rPr>
        <w:t>The delegation believed that this had</w:t>
      </w:r>
      <w:r w:rsidR="00524D82" w:rsidRPr="007C6403">
        <w:rPr>
          <w:rFonts w:eastAsia="Calibri"/>
          <w:lang w:val="en-US"/>
        </w:rPr>
        <w:t xml:space="preserve"> contributed </w:t>
      </w:r>
      <w:r w:rsidR="00EF6C61" w:rsidRPr="007C6403">
        <w:rPr>
          <w:rFonts w:eastAsia="Calibri"/>
          <w:lang w:val="en-US"/>
        </w:rPr>
        <w:t xml:space="preserve">to </w:t>
      </w:r>
      <w:r w:rsidR="00524D82" w:rsidRPr="007C6403">
        <w:rPr>
          <w:rFonts w:eastAsia="Calibri"/>
          <w:lang w:val="en-US"/>
        </w:rPr>
        <w:t>thorough and efficient work</w:t>
      </w:r>
      <w:r w:rsidR="00EF6C61" w:rsidRPr="007C6403">
        <w:rPr>
          <w:rFonts w:eastAsia="Calibri"/>
          <w:lang w:val="en-US"/>
        </w:rPr>
        <w:t>,</w:t>
      </w:r>
      <w:r w:rsidR="00524D82" w:rsidRPr="007C6403">
        <w:rPr>
          <w:rFonts w:eastAsia="Calibri"/>
          <w:lang w:val="en-US"/>
        </w:rPr>
        <w:t xml:space="preserve"> </w:t>
      </w:r>
      <w:r w:rsidR="00EF6C61" w:rsidRPr="007C6403">
        <w:rPr>
          <w:rFonts w:eastAsia="Calibri"/>
          <w:lang w:val="en-US"/>
        </w:rPr>
        <w:t xml:space="preserve">which it </w:t>
      </w:r>
      <w:r w:rsidR="00524D82" w:rsidRPr="007C6403">
        <w:rPr>
          <w:rFonts w:eastAsia="Calibri"/>
          <w:lang w:val="en-US"/>
        </w:rPr>
        <w:t>welcome</w:t>
      </w:r>
      <w:r w:rsidR="00EF6C61" w:rsidRPr="007C6403">
        <w:rPr>
          <w:rFonts w:eastAsia="Calibri"/>
          <w:lang w:val="en-US"/>
        </w:rPr>
        <w:t>d</w:t>
      </w:r>
      <w:r w:rsidR="00524D82" w:rsidRPr="007C6403">
        <w:rPr>
          <w:rFonts w:eastAsia="Calibri"/>
          <w:lang w:val="en-US"/>
        </w:rPr>
        <w:t xml:space="preserve">. </w:t>
      </w:r>
      <w:r w:rsidR="00EF6C61" w:rsidRPr="007C6403">
        <w:rPr>
          <w:rFonts w:eastAsia="Calibri"/>
          <w:lang w:val="en-US"/>
        </w:rPr>
        <w:t xml:space="preserve">It </w:t>
      </w:r>
      <w:r w:rsidR="00524D82" w:rsidRPr="007C6403">
        <w:rPr>
          <w:rFonts w:eastAsia="Calibri"/>
          <w:lang w:val="en-US"/>
        </w:rPr>
        <w:t>encourage</w:t>
      </w:r>
      <w:r w:rsidR="00EF6C61" w:rsidRPr="007C6403">
        <w:rPr>
          <w:rFonts w:eastAsia="Calibri"/>
          <w:lang w:val="en-US"/>
        </w:rPr>
        <w:t>d</w:t>
      </w:r>
      <w:r w:rsidR="00524D82" w:rsidRPr="007C6403">
        <w:rPr>
          <w:rFonts w:eastAsia="Calibri"/>
          <w:lang w:val="en-US"/>
        </w:rPr>
        <w:t xml:space="preserve"> the Secretariat to proactively </w:t>
      </w:r>
      <w:r w:rsidR="00EF6C61" w:rsidRPr="007C6403">
        <w:rPr>
          <w:rFonts w:eastAsia="Calibri"/>
          <w:lang w:val="en-US"/>
        </w:rPr>
        <w:t>continue to propose</w:t>
      </w:r>
      <w:r w:rsidR="00524D82" w:rsidRPr="007C6403">
        <w:rPr>
          <w:rFonts w:eastAsia="Calibri"/>
          <w:lang w:val="en-US"/>
        </w:rPr>
        <w:t xml:space="preserve"> measures to reduce </w:t>
      </w:r>
      <w:r w:rsidR="00EF6C61" w:rsidRPr="007C6403">
        <w:rPr>
          <w:rFonts w:eastAsia="Calibri"/>
          <w:lang w:val="en-US"/>
        </w:rPr>
        <w:t xml:space="preserve">the </w:t>
      </w:r>
      <w:r w:rsidR="00524D82" w:rsidRPr="007C6403">
        <w:rPr>
          <w:rFonts w:eastAsia="Calibri"/>
          <w:lang w:val="en-US"/>
        </w:rPr>
        <w:t>cost</w:t>
      </w:r>
      <w:r w:rsidR="00EF6C61" w:rsidRPr="007C6403">
        <w:rPr>
          <w:rFonts w:eastAsia="Calibri"/>
          <w:lang w:val="en-US"/>
        </w:rPr>
        <w:t xml:space="preserve">s of governance, to </w:t>
      </w:r>
      <w:r w:rsidR="00524D82" w:rsidRPr="007C6403">
        <w:rPr>
          <w:rFonts w:eastAsia="Calibri"/>
          <w:lang w:val="en-US"/>
        </w:rPr>
        <w:t xml:space="preserve">ensure that delegates elected </w:t>
      </w:r>
      <w:r w:rsidR="00EF6C61" w:rsidRPr="007C6403">
        <w:rPr>
          <w:rFonts w:eastAsia="Calibri"/>
          <w:lang w:val="en-US"/>
        </w:rPr>
        <w:t xml:space="preserve">to </w:t>
      </w:r>
      <w:r w:rsidR="00524D82" w:rsidRPr="007C6403">
        <w:rPr>
          <w:rFonts w:eastAsia="Calibri"/>
          <w:lang w:val="en-US"/>
        </w:rPr>
        <w:t xml:space="preserve">the Committee </w:t>
      </w:r>
      <w:r w:rsidR="00EF6C61" w:rsidRPr="007C6403">
        <w:rPr>
          <w:rFonts w:eastAsia="Calibri"/>
          <w:lang w:val="en-US"/>
        </w:rPr>
        <w:t xml:space="preserve">were </w:t>
      </w:r>
      <w:r w:rsidR="00524D82" w:rsidRPr="007C6403">
        <w:rPr>
          <w:rFonts w:eastAsia="Calibri"/>
          <w:lang w:val="en-US"/>
        </w:rPr>
        <w:t>well</w:t>
      </w:r>
      <w:r w:rsidR="00D06FF0" w:rsidRPr="007C6403">
        <w:rPr>
          <w:rFonts w:eastAsia="Calibri"/>
          <w:lang w:val="en-US"/>
        </w:rPr>
        <w:t>-</w:t>
      </w:r>
      <w:r w:rsidR="00524D82" w:rsidRPr="007C6403">
        <w:rPr>
          <w:rFonts w:eastAsia="Calibri"/>
          <w:lang w:val="en-US"/>
        </w:rPr>
        <w:t xml:space="preserve">qualified and prepared for the meetings, </w:t>
      </w:r>
      <w:r w:rsidR="00EF6C61" w:rsidRPr="007C6403">
        <w:rPr>
          <w:rFonts w:eastAsia="Calibri"/>
          <w:lang w:val="en-US"/>
        </w:rPr>
        <w:t xml:space="preserve">to </w:t>
      </w:r>
      <w:r w:rsidR="00524D82" w:rsidRPr="007C6403">
        <w:rPr>
          <w:rFonts w:eastAsia="Calibri"/>
          <w:lang w:val="en-US"/>
        </w:rPr>
        <w:t>follow</w:t>
      </w:r>
      <w:r w:rsidR="00D06FF0" w:rsidRPr="007C6403">
        <w:rPr>
          <w:rFonts w:eastAsia="Calibri"/>
          <w:lang w:val="en-US"/>
        </w:rPr>
        <w:t xml:space="preserve"> </w:t>
      </w:r>
      <w:r w:rsidR="00524D82" w:rsidRPr="007C6403">
        <w:rPr>
          <w:rFonts w:eastAsia="Calibri"/>
          <w:lang w:val="en-US"/>
        </w:rPr>
        <w:t>up on proposals to improve coherence in the procedures of the different organs</w:t>
      </w:r>
      <w:r w:rsidR="00EF6C61" w:rsidRPr="007C6403">
        <w:rPr>
          <w:rFonts w:eastAsia="Calibri"/>
          <w:lang w:val="en-US"/>
        </w:rPr>
        <w:t>,</w:t>
      </w:r>
      <w:r w:rsidR="00524D82" w:rsidRPr="007C6403">
        <w:rPr>
          <w:rFonts w:eastAsia="Calibri"/>
          <w:lang w:val="en-US"/>
        </w:rPr>
        <w:t xml:space="preserve"> and </w:t>
      </w:r>
      <w:r w:rsidR="00EF6C61" w:rsidRPr="007C6403">
        <w:rPr>
          <w:rFonts w:eastAsia="Calibri"/>
          <w:lang w:val="en-US"/>
        </w:rPr>
        <w:t xml:space="preserve">to </w:t>
      </w:r>
      <w:r w:rsidR="00524D82" w:rsidRPr="007C6403">
        <w:rPr>
          <w:rFonts w:eastAsia="Calibri"/>
          <w:lang w:val="en-US"/>
        </w:rPr>
        <w:t xml:space="preserve">share good practices of governance of </w:t>
      </w:r>
      <w:r w:rsidR="00EF6C61" w:rsidRPr="007C6403">
        <w:rPr>
          <w:rFonts w:eastAsia="Calibri"/>
          <w:lang w:val="en-US"/>
        </w:rPr>
        <w:t xml:space="preserve">the </w:t>
      </w:r>
      <w:r w:rsidR="00CF1197" w:rsidRPr="007C6403">
        <w:rPr>
          <w:rFonts w:eastAsia="Calibri"/>
          <w:lang w:val="en-US"/>
        </w:rPr>
        <w:t>different C</w:t>
      </w:r>
      <w:r w:rsidR="00524D82" w:rsidRPr="007C6403">
        <w:rPr>
          <w:rFonts w:eastAsia="Calibri"/>
          <w:lang w:val="en-US"/>
        </w:rPr>
        <w:t xml:space="preserve">onventions, </w:t>
      </w:r>
      <w:r w:rsidR="00EF6C61" w:rsidRPr="007C6403">
        <w:rPr>
          <w:rFonts w:eastAsia="Calibri"/>
          <w:lang w:val="en-US"/>
        </w:rPr>
        <w:t xml:space="preserve">especially when </w:t>
      </w:r>
      <w:r w:rsidR="00524D82" w:rsidRPr="007C6403">
        <w:rPr>
          <w:rFonts w:eastAsia="Calibri"/>
          <w:lang w:val="en-US"/>
        </w:rPr>
        <w:t>prioritizing work under budgetary restrain</w:t>
      </w:r>
      <w:r w:rsidR="000330BF" w:rsidRPr="007C6403">
        <w:rPr>
          <w:rFonts w:eastAsia="Calibri"/>
          <w:lang w:val="en-US"/>
        </w:rPr>
        <w:t>t</w:t>
      </w:r>
      <w:r w:rsidR="00524D82" w:rsidRPr="007C6403">
        <w:rPr>
          <w:rFonts w:eastAsia="Calibri"/>
          <w:lang w:val="en-US"/>
        </w:rPr>
        <w:t>s.</w:t>
      </w:r>
      <w:r w:rsidR="000330BF" w:rsidRPr="007C6403">
        <w:rPr>
          <w:rFonts w:eastAsia="Calibri"/>
          <w:lang w:val="en-US"/>
        </w:rPr>
        <w:t xml:space="preserve"> </w:t>
      </w:r>
      <w:r w:rsidR="00524D82" w:rsidRPr="007C6403">
        <w:rPr>
          <w:rFonts w:eastAsia="Calibri"/>
          <w:lang w:val="en-US"/>
        </w:rPr>
        <w:t>As discussed by the Executive Board and</w:t>
      </w:r>
      <w:r w:rsidR="00D06FF0" w:rsidRPr="007C6403">
        <w:rPr>
          <w:rFonts w:eastAsia="Calibri"/>
          <w:lang w:val="en-US"/>
        </w:rPr>
        <w:t xml:space="preserve"> the</w:t>
      </w:r>
      <w:r w:rsidR="00524D82" w:rsidRPr="007C6403">
        <w:rPr>
          <w:rFonts w:eastAsia="Calibri"/>
          <w:lang w:val="en-US"/>
        </w:rPr>
        <w:t xml:space="preserve"> General Conference</w:t>
      </w:r>
      <w:r w:rsidR="00EF6C61" w:rsidRPr="007C6403">
        <w:rPr>
          <w:rFonts w:eastAsia="Calibri"/>
          <w:lang w:val="en-US"/>
        </w:rPr>
        <w:t xml:space="preserve">, the delegation </w:t>
      </w:r>
      <w:r w:rsidR="00524D82" w:rsidRPr="007C6403">
        <w:rPr>
          <w:rFonts w:eastAsia="Calibri"/>
          <w:lang w:val="en-US"/>
        </w:rPr>
        <w:t>also fully subscribe</w:t>
      </w:r>
      <w:r w:rsidR="00EF6C61" w:rsidRPr="007C6403">
        <w:rPr>
          <w:rFonts w:eastAsia="Calibri"/>
          <w:lang w:val="en-US"/>
        </w:rPr>
        <w:t>d</w:t>
      </w:r>
      <w:r w:rsidR="00524D82" w:rsidRPr="007C6403">
        <w:rPr>
          <w:rFonts w:eastAsia="Calibri"/>
          <w:lang w:val="en-US"/>
        </w:rPr>
        <w:t xml:space="preserve"> to the External Auditor’s critical analysis of UNESCO’s governance organs</w:t>
      </w:r>
      <w:r w:rsidR="00D06FF0" w:rsidRPr="007C6403">
        <w:rPr>
          <w:rFonts w:eastAsia="Calibri"/>
          <w:lang w:val="en-US"/>
        </w:rPr>
        <w:t>,</w:t>
      </w:r>
      <w:r w:rsidR="00524D82" w:rsidRPr="007C6403">
        <w:rPr>
          <w:rFonts w:eastAsia="Calibri"/>
          <w:lang w:val="en-US"/>
        </w:rPr>
        <w:t xml:space="preserve"> </w:t>
      </w:r>
      <w:r w:rsidR="00EF6C61" w:rsidRPr="007C6403">
        <w:rPr>
          <w:rFonts w:eastAsia="Calibri"/>
          <w:lang w:val="en-US"/>
        </w:rPr>
        <w:t xml:space="preserve">though </w:t>
      </w:r>
      <w:r w:rsidR="00524D82" w:rsidRPr="007C6403">
        <w:rPr>
          <w:rFonts w:eastAsia="Calibri"/>
          <w:lang w:val="en-US"/>
        </w:rPr>
        <w:t xml:space="preserve">some recommendations </w:t>
      </w:r>
      <w:r w:rsidR="00EF6C61" w:rsidRPr="007C6403">
        <w:rPr>
          <w:rFonts w:eastAsia="Calibri"/>
          <w:lang w:val="en-US"/>
        </w:rPr>
        <w:t xml:space="preserve">did </w:t>
      </w:r>
      <w:r w:rsidR="00524D82" w:rsidRPr="007C6403">
        <w:rPr>
          <w:rFonts w:eastAsia="Calibri"/>
          <w:lang w:val="en-US"/>
        </w:rPr>
        <w:t xml:space="preserve">not seem to reflect the political realities of an intergovernmental organization. </w:t>
      </w:r>
      <w:r w:rsidR="00EF6C61" w:rsidRPr="007C6403">
        <w:rPr>
          <w:rFonts w:eastAsia="Calibri"/>
          <w:lang w:val="en-US"/>
        </w:rPr>
        <w:t>It also did not see</w:t>
      </w:r>
      <w:r w:rsidR="00B30030" w:rsidRPr="007C6403">
        <w:rPr>
          <w:rFonts w:eastAsia="Malgun Gothic"/>
          <w:lang w:val="en-US" w:eastAsia="ko-KR"/>
        </w:rPr>
        <w:t>m</w:t>
      </w:r>
      <w:r w:rsidR="00EF6C61" w:rsidRPr="007C6403">
        <w:rPr>
          <w:rFonts w:eastAsia="Calibri"/>
          <w:lang w:val="en-US"/>
        </w:rPr>
        <w:t xml:space="preserve"> </w:t>
      </w:r>
      <w:r w:rsidR="00524D82" w:rsidRPr="007C6403">
        <w:rPr>
          <w:rFonts w:eastAsia="Calibri"/>
          <w:lang w:val="en-US"/>
        </w:rPr>
        <w:t>realistic to further discuss changing the per</w:t>
      </w:r>
      <w:r w:rsidR="00EF6C61" w:rsidRPr="007C6403">
        <w:rPr>
          <w:rFonts w:eastAsia="Calibri"/>
          <w:lang w:val="en-US"/>
        </w:rPr>
        <w:t>iodicity of meetings</w:t>
      </w:r>
      <w:r w:rsidR="00524D82" w:rsidRPr="007C6403">
        <w:rPr>
          <w:rFonts w:eastAsia="Calibri"/>
          <w:lang w:val="en-US"/>
        </w:rPr>
        <w:t xml:space="preserve"> of </w:t>
      </w:r>
      <w:r w:rsidR="00EF6C61" w:rsidRPr="007C6403">
        <w:rPr>
          <w:rFonts w:eastAsia="Calibri"/>
          <w:lang w:val="en-US"/>
        </w:rPr>
        <w:t xml:space="preserve">the </w:t>
      </w:r>
      <w:r w:rsidR="00CF1197" w:rsidRPr="007C6403">
        <w:rPr>
          <w:rFonts w:eastAsia="Calibri"/>
          <w:lang w:val="en-US"/>
        </w:rPr>
        <w:t>different C</w:t>
      </w:r>
      <w:r w:rsidR="00524D82" w:rsidRPr="007C6403">
        <w:rPr>
          <w:rFonts w:eastAsia="Calibri"/>
          <w:lang w:val="en-US"/>
        </w:rPr>
        <w:t xml:space="preserve">onventions or </w:t>
      </w:r>
      <w:r w:rsidR="00CF1197" w:rsidRPr="007C6403">
        <w:rPr>
          <w:rFonts w:eastAsia="Calibri"/>
          <w:lang w:val="en-US"/>
        </w:rPr>
        <w:t xml:space="preserve">to </w:t>
      </w:r>
      <w:r w:rsidR="00524D82" w:rsidRPr="007C6403">
        <w:rPr>
          <w:rFonts w:eastAsia="Calibri"/>
          <w:lang w:val="en-US"/>
        </w:rPr>
        <w:t>elect the same Member States in a</w:t>
      </w:r>
      <w:r w:rsidR="00CF1197" w:rsidRPr="007C6403">
        <w:rPr>
          <w:rFonts w:eastAsia="Calibri"/>
          <w:lang w:val="en-US"/>
        </w:rPr>
        <w:t>ll governance bodies of UNESCO C</w:t>
      </w:r>
      <w:r w:rsidR="00524D82" w:rsidRPr="007C6403">
        <w:rPr>
          <w:rFonts w:eastAsia="Calibri"/>
          <w:lang w:val="en-US"/>
        </w:rPr>
        <w:t xml:space="preserve">onventions. For instance, in the case of </w:t>
      </w:r>
      <w:r w:rsidR="00EF6C61" w:rsidRPr="007C6403">
        <w:rPr>
          <w:rFonts w:eastAsia="Calibri"/>
          <w:lang w:val="en-US"/>
        </w:rPr>
        <w:t xml:space="preserve">the 2003 </w:t>
      </w:r>
      <w:r w:rsidR="00524D82" w:rsidRPr="007C6403">
        <w:rPr>
          <w:rFonts w:eastAsia="Calibri"/>
          <w:lang w:val="en-US"/>
        </w:rPr>
        <w:t xml:space="preserve">Convention, the proposal </w:t>
      </w:r>
      <w:r w:rsidR="00EF6C61" w:rsidRPr="007C6403">
        <w:rPr>
          <w:rFonts w:eastAsia="Calibri"/>
          <w:lang w:val="en-US"/>
        </w:rPr>
        <w:t>to make C</w:t>
      </w:r>
      <w:r w:rsidR="00524D82" w:rsidRPr="007C6403">
        <w:rPr>
          <w:rFonts w:eastAsia="Calibri"/>
          <w:lang w:val="en-US"/>
        </w:rPr>
        <w:t xml:space="preserve">ommittee meetings biannual and General Assembly meetings quadrennial would result in a serious delay </w:t>
      </w:r>
      <w:r w:rsidR="00EF6C61" w:rsidRPr="007C6403">
        <w:rPr>
          <w:rFonts w:eastAsia="Calibri"/>
          <w:lang w:val="en-US"/>
        </w:rPr>
        <w:t xml:space="preserve">in </w:t>
      </w:r>
      <w:r w:rsidR="00524D82" w:rsidRPr="007C6403">
        <w:rPr>
          <w:rFonts w:eastAsia="Calibri"/>
          <w:lang w:val="en-US"/>
        </w:rPr>
        <w:t xml:space="preserve">developments. That said, </w:t>
      </w:r>
      <w:r w:rsidR="00EF6C61" w:rsidRPr="007C6403">
        <w:rPr>
          <w:rFonts w:eastAsia="Calibri"/>
          <w:lang w:val="en-US"/>
        </w:rPr>
        <w:t xml:space="preserve">it </w:t>
      </w:r>
      <w:r w:rsidR="00524D82" w:rsidRPr="007C6403">
        <w:rPr>
          <w:rFonts w:eastAsia="Calibri"/>
          <w:lang w:val="en-US"/>
        </w:rPr>
        <w:t>support</w:t>
      </w:r>
      <w:r w:rsidR="00EF6C61" w:rsidRPr="007C6403">
        <w:rPr>
          <w:rFonts w:eastAsia="Calibri"/>
          <w:lang w:val="en-US"/>
        </w:rPr>
        <w:t>ed any measure</w:t>
      </w:r>
      <w:r w:rsidR="00524D82" w:rsidRPr="007C6403">
        <w:rPr>
          <w:rFonts w:eastAsia="Calibri"/>
          <w:lang w:val="en-US"/>
        </w:rPr>
        <w:t xml:space="preserve"> that </w:t>
      </w:r>
      <w:r w:rsidR="00EF6C61" w:rsidRPr="007C6403">
        <w:rPr>
          <w:rFonts w:eastAsia="Calibri"/>
          <w:lang w:val="en-US"/>
        </w:rPr>
        <w:t xml:space="preserve">would </w:t>
      </w:r>
      <w:r w:rsidR="00524D82" w:rsidRPr="007C6403">
        <w:rPr>
          <w:rFonts w:eastAsia="Calibri"/>
          <w:lang w:val="en-US"/>
        </w:rPr>
        <w:t xml:space="preserve">help </w:t>
      </w:r>
      <w:r w:rsidR="00EF6C61" w:rsidRPr="007C6403">
        <w:rPr>
          <w:rFonts w:eastAsia="Calibri"/>
          <w:lang w:val="en-US"/>
        </w:rPr>
        <w:t xml:space="preserve">focus </w:t>
      </w:r>
      <w:r w:rsidR="00524D82" w:rsidRPr="007C6403">
        <w:rPr>
          <w:rFonts w:eastAsia="Calibri"/>
          <w:lang w:val="en-US"/>
        </w:rPr>
        <w:t>discussions at governance meetings, such as avoiding political statements, delegating minor decisions</w:t>
      </w:r>
      <w:r w:rsidR="00EF6C61" w:rsidRPr="007C6403">
        <w:rPr>
          <w:rFonts w:eastAsia="Calibri"/>
          <w:lang w:val="en-US"/>
        </w:rPr>
        <w:t>,</w:t>
      </w:r>
      <w:r w:rsidR="00524D82" w:rsidRPr="007C6403">
        <w:rPr>
          <w:rFonts w:eastAsia="Calibri"/>
          <w:lang w:val="en-US"/>
        </w:rPr>
        <w:t xml:space="preserve"> and especially facilitating informal negotiations and consensus on difficult decisions ahead of meetings. One other minor </w:t>
      </w:r>
      <w:r w:rsidR="00E65DC9" w:rsidRPr="007C6403">
        <w:rPr>
          <w:rFonts w:eastAsia="Calibri"/>
          <w:lang w:val="en-US"/>
        </w:rPr>
        <w:t xml:space="preserve">consideration </w:t>
      </w:r>
      <w:r w:rsidR="00524D82" w:rsidRPr="007C6403">
        <w:rPr>
          <w:rFonts w:eastAsia="Calibri"/>
          <w:lang w:val="en-US"/>
        </w:rPr>
        <w:t xml:space="preserve">might be to facilitate the preparation of </w:t>
      </w:r>
      <w:r w:rsidR="00D06FF0" w:rsidRPr="007C6403">
        <w:rPr>
          <w:rFonts w:eastAsia="Calibri"/>
          <w:lang w:val="en-US"/>
        </w:rPr>
        <w:t xml:space="preserve">the </w:t>
      </w:r>
      <w:r w:rsidR="00524D82" w:rsidRPr="007C6403">
        <w:rPr>
          <w:rFonts w:eastAsia="Calibri"/>
          <w:lang w:val="en-US"/>
        </w:rPr>
        <w:t xml:space="preserve">work of this Committee. The Secretariat </w:t>
      </w:r>
      <w:r w:rsidR="00E65DC9" w:rsidRPr="007C6403">
        <w:rPr>
          <w:rFonts w:eastAsia="Calibri"/>
          <w:lang w:val="en-US"/>
        </w:rPr>
        <w:t xml:space="preserve">had </w:t>
      </w:r>
      <w:r w:rsidR="00524D82" w:rsidRPr="007C6403">
        <w:rPr>
          <w:rFonts w:eastAsia="Calibri"/>
          <w:lang w:val="en-US"/>
        </w:rPr>
        <w:t xml:space="preserve">provided all the documents </w:t>
      </w:r>
      <w:r w:rsidR="00B30030" w:rsidRPr="007C6403">
        <w:rPr>
          <w:rFonts w:eastAsia="Malgun Gothic"/>
          <w:lang w:val="en-US" w:eastAsia="ko-KR"/>
        </w:rPr>
        <w:t>on time</w:t>
      </w:r>
      <w:r w:rsidR="00524D82" w:rsidRPr="007C6403">
        <w:rPr>
          <w:rFonts w:eastAsia="Calibri"/>
          <w:lang w:val="en-US"/>
        </w:rPr>
        <w:t xml:space="preserve"> </w:t>
      </w:r>
      <w:r w:rsidR="00E65DC9" w:rsidRPr="007C6403">
        <w:rPr>
          <w:rFonts w:eastAsia="Calibri"/>
          <w:lang w:val="en-US"/>
        </w:rPr>
        <w:t>on 31</w:t>
      </w:r>
      <w:r w:rsidR="00524D82" w:rsidRPr="007C6403">
        <w:rPr>
          <w:rFonts w:eastAsia="Calibri"/>
          <w:lang w:val="en-US"/>
        </w:rPr>
        <w:t xml:space="preserve"> </w:t>
      </w:r>
      <w:r w:rsidR="00E65DC9" w:rsidRPr="007C6403">
        <w:rPr>
          <w:rFonts w:eastAsia="Calibri"/>
          <w:lang w:val="en-US"/>
        </w:rPr>
        <w:t>October</w:t>
      </w:r>
      <w:r w:rsidR="00D06FF0" w:rsidRPr="007C6403">
        <w:rPr>
          <w:rFonts w:eastAsia="Calibri"/>
          <w:lang w:val="en-US"/>
        </w:rPr>
        <w:t>,</w:t>
      </w:r>
      <w:r w:rsidR="00E65DC9" w:rsidRPr="007C6403">
        <w:rPr>
          <w:rFonts w:eastAsia="Calibri"/>
          <w:lang w:val="en-US"/>
        </w:rPr>
        <w:t xml:space="preserve"> in accordance with the Rules of P</w:t>
      </w:r>
      <w:r w:rsidR="00524D82" w:rsidRPr="007C6403">
        <w:rPr>
          <w:rFonts w:eastAsia="Calibri"/>
          <w:lang w:val="en-US"/>
        </w:rPr>
        <w:t xml:space="preserve">rocedure, </w:t>
      </w:r>
      <w:r w:rsidR="00E65DC9" w:rsidRPr="007C6403">
        <w:rPr>
          <w:rFonts w:eastAsia="Calibri"/>
          <w:lang w:val="en-US"/>
        </w:rPr>
        <w:t xml:space="preserve">or </w:t>
      </w:r>
      <w:r w:rsidR="00524D82" w:rsidRPr="007C6403">
        <w:rPr>
          <w:rFonts w:eastAsia="Calibri"/>
          <w:lang w:val="en-US"/>
        </w:rPr>
        <w:t xml:space="preserve">four weeks ahead of the meeting, and since </w:t>
      </w:r>
      <w:r w:rsidR="00E65DC9" w:rsidRPr="007C6403">
        <w:rPr>
          <w:rFonts w:eastAsia="Calibri"/>
          <w:lang w:val="en-US"/>
        </w:rPr>
        <w:t xml:space="preserve">it could be </w:t>
      </w:r>
      <w:r w:rsidR="00524D82" w:rsidRPr="007C6403">
        <w:rPr>
          <w:rFonts w:eastAsia="Calibri"/>
          <w:lang w:val="en-US"/>
        </w:rPr>
        <w:t>assume</w:t>
      </w:r>
      <w:r w:rsidR="00E65DC9" w:rsidRPr="007C6403">
        <w:rPr>
          <w:rFonts w:eastAsia="Calibri"/>
          <w:lang w:val="en-US"/>
        </w:rPr>
        <w:t>d</w:t>
      </w:r>
      <w:r w:rsidR="00524D82" w:rsidRPr="007C6403">
        <w:rPr>
          <w:rFonts w:eastAsia="Calibri"/>
          <w:lang w:val="en-US"/>
        </w:rPr>
        <w:t xml:space="preserve"> that some of the documents </w:t>
      </w:r>
      <w:r w:rsidR="00E65DC9" w:rsidRPr="007C6403">
        <w:rPr>
          <w:rFonts w:eastAsia="Calibri"/>
          <w:lang w:val="en-US"/>
        </w:rPr>
        <w:t xml:space="preserve">had </w:t>
      </w:r>
      <w:r w:rsidR="00524D82" w:rsidRPr="007C6403">
        <w:rPr>
          <w:rFonts w:eastAsia="Calibri"/>
          <w:lang w:val="en-US"/>
        </w:rPr>
        <w:t xml:space="preserve">been finalized </w:t>
      </w:r>
      <w:r w:rsidR="00E65DC9" w:rsidRPr="007C6403">
        <w:rPr>
          <w:rFonts w:eastAsia="Calibri"/>
          <w:lang w:val="en-US"/>
        </w:rPr>
        <w:t xml:space="preserve">prior to this date, </w:t>
      </w:r>
      <w:r w:rsidR="00524D82" w:rsidRPr="007C6403">
        <w:rPr>
          <w:rFonts w:eastAsia="Calibri"/>
          <w:lang w:val="en-US"/>
        </w:rPr>
        <w:t xml:space="preserve">it would probably </w:t>
      </w:r>
      <w:r w:rsidR="00E65DC9" w:rsidRPr="007C6403">
        <w:rPr>
          <w:rFonts w:eastAsia="Calibri"/>
          <w:lang w:val="en-US"/>
        </w:rPr>
        <w:t xml:space="preserve">have been </w:t>
      </w:r>
      <w:r w:rsidR="00524D82" w:rsidRPr="007C6403">
        <w:rPr>
          <w:rFonts w:eastAsia="Calibri"/>
          <w:lang w:val="en-US"/>
        </w:rPr>
        <w:t xml:space="preserve">helpful to </w:t>
      </w:r>
      <w:r w:rsidR="00E65DC9" w:rsidRPr="007C6403">
        <w:rPr>
          <w:rFonts w:eastAsia="Calibri"/>
          <w:lang w:val="en-US"/>
        </w:rPr>
        <w:t>make</w:t>
      </w:r>
      <w:r w:rsidR="00524D82" w:rsidRPr="007C6403">
        <w:rPr>
          <w:rFonts w:eastAsia="Calibri"/>
          <w:lang w:val="en-US"/>
        </w:rPr>
        <w:t xml:space="preserve"> them </w:t>
      </w:r>
      <w:r w:rsidR="00E65DC9" w:rsidRPr="007C6403">
        <w:rPr>
          <w:rFonts w:eastAsia="Calibri"/>
          <w:lang w:val="en-US"/>
        </w:rPr>
        <w:t xml:space="preserve">available </w:t>
      </w:r>
      <w:r w:rsidR="00524D82" w:rsidRPr="007C6403">
        <w:rPr>
          <w:rFonts w:eastAsia="Calibri"/>
          <w:lang w:val="en-US"/>
        </w:rPr>
        <w:t xml:space="preserve">online as soon as they </w:t>
      </w:r>
      <w:r w:rsidR="00E65DC9" w:rsidRPr="007C6403">
        <w:rPr>
          <w:rFonts w:eastAsia="Calibri"/>
          <w:lang w:val="en-US"/>
        </w:rPr>
        <w:t xml:space="preserve">were ready so that Committee Members could already start their </w:t>
      </w:r>
      <w:r w:rsidR="00524D82" w:rsidRPr="007C6403">
        <w:rPr>
          <w:rFonts w:eastAsia="Calibri"/>
          <w:lang w:val="en-US"/>
        </w:rPr>
        <w:t>preparation</w:t>
      </w:r>
      <w:r w:rsidR="00E65DC9" w:rsidRPr="007C6403">
        <w:rPr>
          <w:rFonts w:eastAsia="Calibri"/>
          <w:lang w:val="en-US"/>
        </w:rPr>
        <w:t>s</w:t>
      </w:r>
      <w:r w:rsidR="00524D82" w:rsidRPr="007C6403">
        <w:rPr>
          <w:rFonts w:eastAsia="Calibri"/>
          <w:lang w:val="en-US"/>
        </w:rPr>
        <w:t>.</w:t>
      </w:r>
    </w:p>
    <w:p w14:paraId="6CD80EFB" w14:textId="4E5039C3"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524D82" w:rsidRPr="007C6403">
        <w:rPr>
          <w:rFonts w:eastAsia="Calibri"/>
          <w:lang w:val="en-US"/>
        </w:rPr>
        <w:t xml:space="preserve"> thank</w:t>
      </w:r>
      <w:r w:rsidR="00E65DC9" w:rsidRPr="007C6403">
        <w:rPr>
          <w:rFonts w:eastAsia="Calibri"/>
          <w:lang w:val="en-US"/>
        </w:rPr>
        <w:t>ed</w:t>
      </w:r>
      <w:r w:rsidR="00524D82" w:rsidRPr="007C6403">
        <w:rPr>
          <w:rFonts w:eastAsia="Calibri"/>
          <w:lang w:val="en-US"/>
        </w:rPr>
        <w:t xml:space="preserve"> the Secretariat for </w:t>
      </w:r>
      <w:r w:rsidR="00E65DC9" w:rsidRPr="007C6403">
        <w:rPr>
          <w:rFonts w:eastAsia="Calibri"/>
          <w:lang w:val="en-US"/>
        </w:rPr>
        <w:t xml:space="preserve">its </w:t>
      </w:r>
      <w:r w:rsidR="00524D82" w:rsidRPr="007C6403">
        <w:rPr>
          <w:rFonts w:eastAsia="Calibri"/>
          <w:lang w:val="en-US"/>
        </w:rPr>
        <w:t xml:space="preserve">explanations regarding </w:t>
      </w:r>
      <w:r w:rsidR="00E65DC9" w:rsidRPr="007C6403">
        <w:rPr>
          <w:rFonts w:eastAsia="Calibri"/>
          <w:lang w:val="en-US"/>
        </w:rPr>
        <w:t xml:space="preserve">the </w:t>
      </w:r>
      <w:r w:rsidR="00524D82" w:rsidRPr="007C6403">
        <w:rPr>
          <w:rFonts w:eastAsia="Calibri"/>
          <w:lang w:val="en-US"/>
        </w:rPr>
        <w:t xml:space="preserve">complex process </w:t>
      </w:r>
      <w:r w:rsidR="00CF1197" w:rsidRPr="007C6403">
        <w:rPr>
          <w:rFonts w:eastAsia="Calibri"/>
          <w:lang w:val="en-US"/>
        </w:rPr>
        <w:t xml:space="preserve">faced by UNESCO, </w:t>
      </w:r>
      <w:r w:rsidR="00524D82" w:rsidRPr="007C6403">
        <w:rPr>
          <w:rFonts w:eastAsia="Calibri"/>
          <w:lang w:val="en-US"/>
        </w:rPr>
        <w:t xml:space="preserve">a subject debated </w:t>
      </w:r>
      <w:r w:rsidR="00E65DC9" w:rsidRPr="007C6403">
        <w:rPr>
          <w:rFonts w:eastAsia="Calibri"/>
          <w:lang w:val="en-US"/>
        </w:rPr>
        <w:t xml:space="preserve">throughout </w:t>
      </w:r>
      <w:r w:rsidR="00B30030" w:rsidRPr="007C6403">
        <w:rPr>
          <w:rFonts w:eastAsia="Malgun Gothic"/>
          <w:lang w:val="en-US" w:eastAsia="ko-KR"/>
        </w:rPr>
        <w:t xml:space="preserve">all </w:t>
      </w:r>
      <w:r w:rsidR="00524D82" w:rsidRPr="007C6403">
        <w:rPr>
          <w:rFonts w:eastAsia="Calibri"/>
          <w:lang w:val="en-US"/>
        </w:rPr>
        <w:t>UNESCO’s bodies</w:t>
      </w:r>
      <w:r w:rsidR="00E65DC9" w:rsidRPr="007C6403">
        <w:rPr>
          <w:rFonts w:eastAsia="Calibri"/>
          <w:lang w:val="en-US"/>
        </w:rPr>
        <w:t>,</w:t>
      </w:r>
      <w:r w:rsidR="00524D82" w:rsidRPr="007C6403">
        <w:rPr>
          <w:rFonts w:eastAsia="Calibri"/>
          <w:lang w:val="en-US"/>
        </w:rPr>
        <w:t xml:space="preserve"> </w:t>
      </w:r>
      <w:r w:rsidR="00AB77F5" w:rsidRPr="007C6403">
        <w:rPr>
          <w:rFonts w:eastAsia="Calibri"/>
          <w:lang w:val="en-US"/>
        </w:rPr>
        <w:t xml:space="preserve">while noting that </w:t>
      </w:r>
      <w:r w:rsidR="00CF1197" w:rsidRPr="007C6403">
        <w:rPr>
          <w:rFonts w:eastAsia="Calibri"/>
          <w:lang w:val="en-US"/>
        </w:rPr>
        <w:t xml:space="preserve">the </w:t>
      </w:r>
      <w:r w:rsidR="00524D82" w:rsidRPr="007C6403">
        <w:rPr>
          <w:rFonts w:eastAsia="Calibri"/>
          <w:lang w:val="en-US"/>
        </w:rPr>
        <w:t>recommendation</w:t>
      </w:r>
      <w:r w:rsidR="00AB77F5" w:rsidRPr="007C6403">
        <w:rPr>
          <w:rFonts w:eastAsia="Calibri"/>
          <w:lang w:val="en-US"/>
        </w:rPr>
        <w:t> </w:t>
      </w:r>
      <w:r w:rsidR="00524D82" w:rsidRPr="007C6403">
        <w:rPr>
          <w:rFonts w:eastAsia="Calibri"/>
          <w:lang w:val="en-US"/>
        </w:rPr>
        <w:t xml:space="preserve">to present a report to the next session of the General Conference </w:t>
      </w:r>
      <w:r w:rsidR="00CF1197" w:rsidRPr="007C6403">
        <w:rPr>
          <w:rFonts w:eastAsia="Calibri"/>
          <w:lang w:val="en-US"/>
        </w:rPr>
        <w:t xml:space="preserve">was tentative and </w:t>
      </w:r>
      <w:r w:rsidR="00524D82" w:rsidRPr="007C6403">
        <w:rPr>
          <w:rFonts w:eastAsia="Calibri"/>
          <w:lang w:val="en-US"/>
        </w:rPr>
        <w:t>not</w:t>
      </w:r>
      <w:r w:rsidR="00524D82" w:rsidRPr="007C6403">
        <w:rPr>
          <w:rFonts w:eastAsia="Calibri"/>
          <w:i/>
          <w:lang w:val="en-US"/>
        </w:rPr>
        <w:t xml:space="preserve"> </w:t>
      </w:r>
      <w:r w:rsidR="00524D82" w:rsidRPr="007C6403">
        <w:rPr>
          <w:rFonts w:eastAsia="Calibri"/>
          <w:lang w:val="en-US"/>
        </w:rPr>
        <w:t xml:space="preserve">compulsory. It </w:t>
      </w:r>
      <w:r w:rsidR="00AB77F5" w:rsidRPr="007C6403">
        <w:rPr>
          <w:rFonts w:eastAsia="Calibri"/>
          <w:lang w:val="en-US"/>
        </w:rPr>
        <w:t>was</w:t>
      </w:r>
      <w:r w:rsidR="00524D82" w:rsidRPr="007C6403">
        <w:rPr>
          <w:rFonts w:eastAsia="Calibri"/>
          <w:lang w:val="en-US"/>
        </w:rPr>
        <w:t xml:space="preserve"> not a requirement because it </w:t>
      </w:r>
      <w:r w:rsidR="00AB77F5" w:rsidRPr="007C6403">
        <w:rPr>
          <w:rFonts w:eastAsia="Calibri"/>
          <w:lang w:val="en-US"/>
        </w:rPr>
        <w:t>was expressed as a recommendation</w:t>
      </w:r>
      <w:r w:rsidR="00524D82" w:rsidRPr="007C6403">
        <w:rPr>
          <w:rFonts w:eastAsia="Calibri"/>
          <w:lang w:val="en-US"/>
        </w:rPr>
        <w:t xml:space="preserve">. </w:t>
      </w:r>
      <w:r w:rsidR="00AB77F5" w:rsidRPr="007C6403">
        <w:rPr>
          <w:rFonts w:eastAsia="Calibri"/>
          <w:lang w:val="en-US"/>
        </w:rPr>
        <w:t xml:space="preserve">The delegation </w:t>
      </w:r>
      <w:r w:rsidR="00524D82" w:rsidRPr="007C6403">
        <w:rPr>
          <w:rFonts w:eastAsia="Calibri"/>
          <w:lang w:val="en-US"/>
        </w:rPr>
        <w:t>thank</w:t>
      </w:r>
      <w:r w:rsidR="00AB77F5" w:rsidRPr="007C6403">
        <w:rPr>
          <w:rFonts w:eastAsia="Calibri"/>
          <w:lang w:val="en-US"/>
        </w:rPr>
        <w:t>ed</w:t>
      </w:r>
      <w:r w:rsidR="00524D82" w:rsidRPr="007C6403">
        <w:rPr>
          <w:rFonts w:eastAsia="Calibri"/>
          <w:lang w:val="en-US"/>
        </w:rPr>
        <w:t xml:space="preserve"> the Secretariat for the information </w:t>
      </w:r>
      <w:r w:rsidR="00AB77F5" w:rsidRPr="007C6403">
        <w:rPr>
          <w:rFonts w:eastAsia="Calibri"/>
          <w:lang w:val="en-US"/>
        </w:rPr>
        <w:t xml:space="preserve">provided, noting that </w:t>
      </w:r>
      <w:r w:rsidR="000B0A37" w:rsidRPr="007C6403">
        <w:rPr>
          <w:rFonts w:eastAsia="Calibri"/>
          <w:lang w:val="en-US"/>
        </w:rPr>
        <w:t xml:space="preserve">the 2003 </w:t>
      </w:r>
      <w:r w:rsidR="00AB77F5" w:rsidRPr="007C6403">
        <w:rPr>
          <w:rFonts w:eastAsia="Calibri"/>
          <w:lang w:val="en-US"/>
        </w:rPr>
        <w:t>Convention</w:t>
      </w:r>
      <w:r w:rsidR="00524D82" w:rsidRPr="007C6403">
        <w:rPr>
          <w:rFonts w:eastAsia="Calibri"/>
          <w:lang w:val="en-US"/>
        </w:rPr>
        <w:t xml:space="preserve"> </w:t>
      </w:r>
      <w:r w:rsidR="00AB77F5" w:rsidRPr="007C6403">
        <w:rPr>
          <w:rFonts w:eastAsia="Calibri"/>
          <w:lang w:val="en-US"/>
        </w:rPr>
        <w:t xml:space="preserve">had </w:t>
      </w:r>
      <w:r w:rsidR="000B0A37" w:rsidRPr="007C6403">
        <w:rPr>
          <w:rFonts w:eastAsia="Calibri"/>
          <w:lang w:val="en-US"/>
        </w:rPr>
        <w:t>undertaken more</w:t>
      </w:r>
      <w:r w:rsidR="00524D82" w:rsidRPr="007C6403">
        <w:rPr>
          <w:rFonts w:eastAsia="Calibri"/>
          <w:lang w:val="en-US"/>
        </w:rPr>
        <w:t xml:space="preserve"> revisions </w:t>
      </w:r>
      <w:r w:rsidR="00AB77F5" w:rsidRPr="007C6403">
        <w:rPr>
          <w:rFonts w:eastAsia="Calibri"/>
          <w:lang w:val="en-US"/>
        </w:rPr>
        <w:t xml:space="preserve">of its working methods </w:t>
      </w:r>
      <w:r w:rsidR="000B0A37" w:rsidRPr="007C6403">
        <w:rPr>
          <w:rFonts w:eastAsia="Calibri"/>
          <w:lang w:val="en-US"/>
        </w:rPr>
        <w:t xml:space="preserve">than </w:t>
      </w:r>
      <w:r w:rsidR="00AB77F5" w:rsidRPr="007C6403">
        <w:rPr>
          <w:rFonts w:eastAsia="Calibri"/>
          <w:lang w:val="en-US"/>
        </w:rPr>
        <w:t xml:space="preserve">other </w:t>
      </w:r>
      <w:r w:rsidR="00524D82" w:rsidRPr="007C6403">
        <w:rPr>
          <w:rFonts w:eastAsia="Calibri"/>
          <w:lang w:val="en-US"/>
        </w:rPr>
        <w:t xml:space="preserve">UNESCO </w:t>
      </w:r>
      <w:r w:rsidR="00AB77F5" w:rsidRPr="007C6403">
        <w:rPr>
          <w:rFonts w:eastAsia="Calibri"/>
          <w:lang w:val="en-US"/>
        </w:rPr>
        <w:t xml:space="preserve">bodies, which appeared to have remained unchanged for </w:t>
      </w:r>
      <w:r w:rsidR="00524D82" w:rsidRPr="007C6403">
        <w:rPr>
          <w:rFonts w:eastAsia="Calibri"/>
          <w:lang w:val="en-US"/>
        </w:rPr>
        <w:t>40 years</w:t>
      </w:r>
      <w:r w:rsidR="00AB77F5" w:rsidRPr="007C6403">
        <w:rPr>
          <w:rFonts w:eastAsia="Calibri"/>
          <w:lang w:val="en-US"/>
        </w:rPr>
        <w:t>.</w:t>
      </w:r>
      <w:r w:rsidR="00524D82" w:rsidRPr="007C6403">
        <w:rPr>
          <w:rFonts w:eastAsia="Calibri"/>
          <w:lang w:val="en-US"/>
        </w:rPr>
        <w:t xml:space="preserve"> </w:t>
      </w:r>
      <w:r w:rsidR="00AB77F5" w:rsidRPr="007C6403">
        <w:rPr>
          <w:rFonts w:eastAsia="Calibri"/>
          <w:lang w:val="en-US"/>
        </w:rPr>
        <w:t xml:space="preserve">However, this </w:t>
      </w:r>
      <w:r w:rsidR="005D0B99" w:rsidRPr="007C6403">
        <w:rPr>
          <w:rFonts w:eastAsia="Calibri"/>
          <w:lang w:val="en-US"/>
        </w:rPr>
        <w:t>ongoing</w:t>
      </w:r>
      <w:r w:rsidR="00524D82" w:rsidRPr="007C6403">
        <w:rPr>
          <w:rFonts w:eastAsia="Calibri"/>
          <w:lang w:val="en-US"/>
        </w:rPr>
        <w:t xml:space="preserve"> reform of governance of the Operational Directives </w:t>
      </w:r>
      <w:r w:rsidR="000B0A37" w:rsidRPr="007C6403">
        <w:rPr>
          <w:rFonts w:eastAsia="Calibri"/>
          <w:lang w:val="en-US"/>
        </w:rPr>
        <w:t xml:space="preserve">made it </w:t>
      </w:r>
      <w:r w:rsidR="00524D82" w:rsidRPr="007C6403">
        <w:rPr>
          <w:rFonts w:eastAsia="Calibri"/>
          <w:lang w:val="en-US"/>
        </w:rPr>
        <w:t xml:space="preserve">possible for </w:t>
      </w:r>
      <w:r w:rsidR="00AB77F5" w:rsidRPr="007C6403">
        <w:rPr>
          <w:rFonts w:eastAsia="Calibri"/>
          <w:lang w:val="en-US"/>
        </w:rPr>
        <w:t xml:space="preserve">the Committee to </w:t>
      </w:r>
      <w:r w:rsidR="00524D82" w:rsidRPr="007C6403">
        <w:rPr>
          <w:rFonts w:eastAsia="Calibri"/>
          <w:lang w:val="en-US"/>
        </w:rPr>
        <w:t xml:space="preserve">continuously </w:t>
      </w:r>
      <w:r w:rsidR="00AB77F5" w:rsidRPr="007C6403">
        <w:rPr>
          <w:rFonts w:eastAsia="Calibri"/>
          <w:lang w:val="en-US"/>
        </w:rPr>
        <w:t xml:space="preserve">provide </w:t>
      </w:r>
      <w:r w:rsidR="00524D82" w:rsidRPr="007C6403">
        <w:rPr>
          <w:rFonts w:eastAsia="Calibri"/>
          <w:lang w:val="en-US"/>
        </w:rPr>
        <w:t>thought</w:t>
      </w:r>
      <w:r w:rsidR="00AB77F5" w:rsidRPr="007C6403">
        <w:rPr>
          <w:rFonts w:eastAsia="Calibri"/>
          <w:lang w:val="en-US"/>
        </w:rPr>
        <w:t>s</w:t>
      </w:r>
      <w:r w:rsidR="00524D82" w:rsidRPr="007C6403">
        <w:rPr>
          <w:rFonts w:eastAsia="Calibri"/>
          <w:lang w:val="en-US"/>
        </w:rPr>
        <w:t xml:space="preserve"> </w:t>
      </w:r>
      <w:r w:rsidR="00AB77F5" w:rsidRPr="007C6403">
        <w:rPr>
          <w:rFonts w:eastAsia="Calibri"/>
          <w:lang w:val="en-US"/>
        </w:rPr>
        <w:t>and i</w:t>
      </w:r>
      <w:r w:rsidR="00524D82" w:rsidRPr="007C6403">
        <w:rPr>
          <w:rFonts w:eastAsia="Calibri"/>
          <w:lang w:val="en-US"/>
        </w:rPr>
        <w:t>mprovement</w:t>
      </w:r>
      <w:r w:rsidR="00AB77F5" w:rsidRPr="007C6403">
        <w:rPr>
          <w:rFonts w:eastAsia="Calibri"/>
          <w:lang w:val="en-US"/>
        </w:rPr>
        <w:t>s</w:t>
      </w:r>
      <w:r w:rsidR="00524D82" w:rsidRPr="007C6403">
        <w:rPr>
          <w:rFonts w:eastAsia="Calibri"/>
          <w:lang w:val="en-US"/>
        </w:rPr>
        <w:t xml:space="preserve"> </w:t>
      </w:r>
      <w:r w:rsidR="00AB77F5" w:rsidRPr="007C6403">
        <w:rPr>
          <w:rFonts w:eastAsia="Calibri"/>
          <w:lang w:val="en-US"/>
        </w:rPr>
        <w:t xml:space="preserve">on governance and the </w:t>
      </w:r>
      <w:r w:rsidR="00524D82" w:rsidRPr="007C6403">
        <w:rPr>
          <w:rFonts w:eastAsia="Calibri"/>
          <w:lang w:val="en-US"/>
        </w:rPr>
        <w:t xml:space="preserve">working methods </w:t>
      </w:r>
      <w:r w:rsidR="00AB77F5" w:rsidRPr="007C6403">
        <w:rPr>
          <w:rFonts w:eastAsia="Calibri"/>
          <w:lang w:val="en-US"/>
        </w:rPr>
        <w:t xml:space="preserve">for greater </w:t>
      </w:r>
      <w:r w:rsidR="00524D82" w:rsidRPr="007C6403">
        <w:rPr>
          <w:rFonts w:eastAsia="Calibri"/>
          <w:lang w:val="en-US"/>
        </w:rPr>
        <w:t xml:space="preserve">efficiency and efficacy. </w:t>
      </w:r>
      <w:r w:rsidR="00AB77F5" w:rsidRPr="007C6403">
        <w:rPr>
          <w:rFonts w:eastAsia="Calibri"/>
          <w:lang w:val="en-US"/>
        </w:rPr>
        <w:t xml:space="preserve">The delegation therefore reiterated its thanks to </w:t>
      </w:r>
      <w:r w:rsidR="00524D82" w:rsidRPr="007C6403">
        <w:rPr>
          <w:rFonts w:eastAsia="Calibri"/>
          <w:lang w:val="en-US"/>
        </w:rPr>
        <w:t xml:space="preserve">the Secretariat for </w:t>
      </w:r>
      <w:r w:rsidR="00AB77F5" w:rsidRPr="007C6403">
        <w:rPr>
          <w:rFonts w:eastAsia="Calibri"/>
          <w:lang w:val="en-US"/>
        </w:rPr>
        <w:t xml:space="preserve">all its work </w:t>
      </w:r>
      <w:r w:rsidR="00524D82" w:rsidRPr="007C6403">
        <w:rPr>
          <w:rFonts w:eastAsia="Calibri"/>
          <w:lang w:val="en-US"/>
        </w:rPr>
        <w:t>over the last few years, even before the General Conference adopted 38 C/Resolut</w:t>
      </w:r>
      <w:r w:rsidR="00AB77F5" w:rsidRPr="007C6403">
        <w:rPr>
          <w:rFonts w:eastAsia="Calibri"/>
          <w:lang w:val="en-US"/>
        </w:rPr>
        <w:t>ion 101 that in paragraph 5</w:t>
      </w:r>
      <w:r w:rsidR="009A078A" w:rsidRPr="007C6403">
        <w:rPr>
          <w:rFonts w:eastAsia="Calibri"/>
          <w:lang w:val="en-US"/>
        </w:rPr>
        <w:t xml:space="preserve"> </w:t>
      </w:r>
      <w:r w:rsidR="00AB77F5" w:rsidRPr="007C6403">
        <w:rPr>
          <w:rFonts w:eastAsia="Calibri"/>
          <w:lang w:val="en-US"/>
        </w:rPr>
        <w:t>asked the different C</w:t>
      </w:r>
      <w:r w:rsidR="00524D82" w:rsidRPr="007C6403">
        <w:rPr>
          <w:rFonts w:eastAsia="Calibri"/>
          <w:lang w:val="en-US"/>
        </w:rPr>
        <w:t xml:space="preserve">onvention bodies to include </w:t>
      </w:r>
      <w:r w:rsidR="009A078A" w:rsidRPr="007C6403">
        <w:rPr>
          <w:rFonts w:eastAsia="Calibri"/>
          <w:lang w:val="en-US"/>
        </w:rPr>
        <w:t xml:space="preserve">it as an </w:t>
      </w:r>
      <w:r w:rsidR="00524D82" w:rsidRPr="007C6403">
        <w:rPr>
          <w:rFonts w:eastAsia="Calibri"/>
          <w:lang w:val="en-US"/>
        </w:rPr>
        <w:t>agenda</w:t>
      </w:r>
      <w:r w:rsidR="009A078A" w:rsidRPr="007C6403">
        <w:rPr>
          <w:rFonts w:eastAsia="Calibri"/>
          <w:lang w:val="en-US"/>
        </w:rPr>
        <w:t xml:space="preserve"> item</w:t>
      </w:r>
      <w:r w:rsidR="004859CB" w:rsidRPr="007C6403">
        <w:rPr>
          <w:rFonts w:eastAsia="Malgun Gothic"/>
          <w:lang w:val="en-US" w:eastAsia="ko-KR"/>
        </w:rPr>
        <w:t>.</w:t>
      </w:r>
      <w:r w:rsidR="00E21561" w:rsidRPr="007C6403">
        <w:rPr>
          <w:rFonts w:eastAsia="Malgun Gothic"/>
          <w:lang w:val="en-US" w:eastAsia="ko-KR"/>
        </w:rPr>
        <w:t xml:space="preserve"> It believed </w:t>
      </w:r>
      <w:r w:rsidR="00AB77F5" w:rsidRPr="007C6403">
        <w:rPr>
          <w:rFonts w:eastAsia="Calibri"/>
          <w:lang w:val="en-US"/>
        </w:rPr>
        <w:t xml:space="preserve">that </w:t>
      </w:r>
      <w:r w:rsidR="00524D82" w:rsidRPr="007C6403">
        <w:rPr>
          <w:rFonts w:eastAsia="Calibri"/>
          <w:lang w:val="en-US"/>
        </w:rPr>
        <w:t xml:space="preserve">this </w:t>
      </w:r>
      <w:r w:rsidR="00AB77F5" w:rsidRPr="007C6403">
        <w:rPr>
          <w:rFonts w:eastAsia="Calibri"/>
          <w:lang w:val="en-US"/>
        </w:rPr>
        <w:t xml:space="preserve">was </w:t>
      </w:r>
      <w:r w:rsidR="00524D82" w:rsidRPr="007C6403">
        <w:rPr>
          <w:rFonts w:eastAsia="Calibri"/>
          <w:lang w:val="en-US"/>
        </w:rPr>
        <w:t xml:space="preserve">a process that </w:t>
      </w:r>
      <w:r w:rsidR="00AB77F5" w:rsidRPr="007C6403">
        <w:rPr>
          <w:rFonts w:eastAsia="Calibri"/>
          <w:lang w:val="en-US"/>
        </w:rPr>
        <w:t>required continuous</w:t>
      </w:r>
      <w:r w:rsidR="00524D82" w:rsidRPr="007C6403">
        <w:rPr>
          <w:rFonts w:eastAsia="Calibri"/>
          <w:lang w:val="en-US"/>
        </w:rPr>
        <w:t xml:space="preserve"> </w:t>
      </w:r>
      <w:r w:rsidR="00AB77F5" w:rsidRPr="007C6403">
        <w:rPr>
          <w:rFonts w:eastAsia="Calibri"/>
          <w:lang w:val="en-US"/>
        </w:rPr>
        <w:t>thought</w:t>
      </w:r>
      <w:r w:rsidR="00524D82" w:rsidRPr="007C6403">
        <w:rPr>
          <w:rFonts w:eastAsia="Calibri"/>
          <w:lang w:val="en-US"/>
        </w:rPr>
        <w:t xml:space="preserve">. </w:t>
      </w:r>
      <w:r w:rsidR="00AB77F5" w:rsidRPr="007C6403">
        <w:rPr>
          <w:rFonts w:eastAsia="Calibri"/>
          <w:lang w:val="en-US"/>
        </w:rPr>
        <w:t xml:space="preserve">The </w:t>
      </w:r>
      <w:r w:rsidR="00524D82" w:rsidRPr="007C6403">
        <w:rPr>
          <w:rFonts w:eastAsia="Calibri"/>
          <w:lang w:val="en-US"/>
        </w:rPr>
        <w:t xml:space="preserve">Committee </w:t>
      </w:r>
      <w:r w:rsidR="000639FC" w:rsidRPr="007C6403">
        <w:rPr>
          <w:rFonts w:eastAsia="Malgun Gothic"/>
          <w:lang w:val="en-US" w:eastAsia="ko-KR"/>
        </w:rPr>
        <w:t>is</w:t>
      </w:r>
      <w:r w:rsidR="000639FC" w:rsidRPr="007C6403">
        <w:rPr>
          <w:rFonts w:eastAsia="Calibri"/>
          <w:lang w:val="en-US"/>
        </w:rPr>
        <w:t xml:space="preserve"> </w:t>
      </w:r>
      <w:r w:rsidR="00524D82" w:rsidRPr="007C6403">
        <w:rPr>
          <w:rFonts w:eastAsia="Calibri"/>
          <w:lang w:val="en-US"/>
        </w:rPr>
        <w:t xml:space="preserve">an example of how </w:t>
      </w:r>
      <w:r w:rsidR="00AB77F5" w:rsidRPr="007C6403">
        <w:rPr>
          <w:rFonts w:eastAsia="Calibri"/>
          <w:lang w:val="en-US"/>
        </w:rPr>
        <w:t xml:space="preserve">to </w:t>
      </w:r>
      <w:r w:rsidR="00524D82" w:rsidRPr="007C6403">
        <w:rPr>
          <w:rFonts w:eastAsia="Calibri"/>
          <w:lang w:val="en-US"/>
        </w:rPr>
        <w:t xml:space="preserve">improve </w:t>
      </w:r>
      <w:r w:rsidR="00AB77F5" w:rsidRPr="007C6403">
        <w:rPr>
          <w:rFonts w:eastAsia="Calibri"/>
          <w:lang w:val="en-US"/>
        </w:rPr>
        <w:t xml:space="preserve">its functioning and practice, and </w:t>
      </w:r>
      <w:r w:rsidR="000639FC" w:rsidRPr="007C6403">
        <w:rPr>
          <w:rFonts w:eastAsia="Malgun Gothic"/>
          <w:lang w:val="en-US" w:eastAsia="ko-KR"/>
        </w:rPr>
        <w:t>it can</w:t>
      </w:r>
      <w:r w:rsidR="00AB77F5" w:rsidRPr="007C6403">
        <w:rPr>
          <w:rFonts w:eastAsia="Calibri"/>
          <w:lang w:val="en-US"/>
        </w:rPr>
        <w:t xml:space="preserve">not </w:t>
      </w:r>
      <w:r w:rsidR="00524D82" w:rsidRPr="007C6403">
        <w:rPr>
          <w:rFonts w:eastAsia="Calibri"/>
          <w:lang w:val="en-US"/>
        </w:rPr>
        <w:t xml:space="preserve">confine </w:t>
      </w:r>
      <w:r w:rsidR="000639FC" w:rsidRPr="007C6403">
        <w:rPr>
          <w:rFonts w:eastAsia="Malgun Gothic"/>
          <w:lang w:val="en-US" w:eastAsia="ko-KR"/>
        </w:rPr>
        <w:t>itself</w:t>
      </w:r>
      <w:r w:rsidR="00524D82" w:rsidRPr="007C6403">
        <w:rPr>
          <w:rFonts w:eastAsia="Calibri"/>
          <w:lang w:val="en-US"/>
        </w:rPr>
        <w:t xml:space="preserve"> to the implementation of recommendations </w:t>
      </w:r>
      <w:r w:rsidR="00AB77F5" w:rsidRPr="007C6403">
        <w:rPr>
          <w:rFonts w:eastAsia="Calibri"/>
          <w:lang w:val="en-US"/>
        </w:rPr>
        <w:t>that</w:t>
      </w:r>
      <w:r w:rsidR="00524D82" w:rsidRPr="007C6403">
        <w:rPr>
          <w:rFonts w:eastAsia="Calibri"/>
          <w:lang w:val="en-US"/>
        </w:rPr>
        <w:t xml:space="preserve"> </w:t>
      </w:r>
      <w:r w:rsidR="000639FC" w:rsidRPr="007C6403">
        <w:rPr>
          <w:rFonts w:eastAsia="Malgun Gothic"/>
          <w:lang w:val="en-US" w:eastAsia="ko-KR"/>
        </w:rPr>
        <w:t>have not</w:t>
      </w:r>
      <w:r w:rsidR="000639FC" w:rsidRPr="007C6403">
        <w:rPr>
          <w:rFonts w:eastAsia="Calibri"/>
          <w:lang w:val="en-US"/>
        </w:rPr>
        <w:t xml:space="preserve"> </w:t>
      </w:r>
      <w:r w:rsidR="00524D82" w:rsidRPr="007C6403">
        <w:rPr>
          <w:rFonts w:eastAsia="Calibri"/>
          <w:lang w:val="en-US"/>
        </w:rPr>
        <w:t xml:space="preserve">been approved by </w:t>
      </w:r>
      <w:r w:rsidR="00AB77F5" w:rsidRPr="007C6403">
        <w:rPr>
          <w:rFonts w:eastAsia="Calibri"/>
          <w:lang w:val="en-US"/>
        </w:rPr>
        <w:t xml:space="preserve">the </w:t>
      </w:r>
      <w:r w:rsidR="00524D82" w:rsidRPr="007C6403">
        <w:rPr>
          <w:rFonts w:eastAsia="Calibri"/>
          <w:lang w:val="en-US"/>
        </w:rPr>
        <w:t xml:space="preserve">UNESCO General Conference or its Executive Board. </w:t>
      </w:r>
      <w:r w:rsidR="00AB77F5" w:rsidRPr="007C6403">
        <w:rPr>
          <w:rFonts w:eastAsia="Calibri"/>
          <w:lang w:val="en-US"/>
        </w:rPr>
        <w:t xml:space="preserve">The delegation remarked that the </w:t>
      </w:r>
      <w:r w:rsidR="00524D82" w:rsidRPr="007C6403">
        <w:rPr>
          <w:rFonts w:eastAsia="Calibri"/>
          <w:lang w:val="en-US"/>
        </w:rPr>
        <w:t xml:space="preserve">Secretariat </w:t>
      </w:r>
      <w:r w:rsidR="00AB77F5" w:rsidRPr="007C6403">
        <w:rPr>
          <w:rFonts w:eastAsia="Calibri"/>
          <w:lang w:val="en-US"/>
        </w:rPr>
        <w:t xml:space="preserve">had </w:t>
      </w:r>
      <w:r w:rsidR="00524D82" w:rsidRPr="007C6403">
        <w:rPr>
          <w:rFonts w:eastAsia="Calibri"/>
          <w:lang w:val="en-US"/>
        </w:rPr>
        <w:t>clearly</w:t>
      </w:r>
      <w:r w:rsidR="00AB77F5" w:rsidRPr="007C6403">
        <w:rPr>
          <w:rFonts w:eastAsia="Calibri"/>
          <w:lang w:val="en-US"/>
        </w:rPr>
        <w:t xml:space="preserve"> stated,</w:t>
      </w:r>
      <w:r w:rsidR="00524D82" w:rsidRPr="007C6403">
        <w:rPr>
          <w:rFonts w:eastAsia="Calibri"/>
          <w:lang w:val="en-US"/>
        </w:rPr>
        <w:t xml:space="preserve"> as opposed to other UNESCO bodies, </w:t>
      </w:r>
      <w:r w:rsidR="00AB77F5" w:rsidRPr="007C6403">
        <w:rPr>
          <w:rFonts w:eastAsia="Calibri"/>
          <w:lang w:val="en-US"/>
        </w:rPr>
        <w:t xml:space="preserve">that </w:t>
      </w:r>
      <w:r w:rsidR="00524D82" w:rsidRPr="007C6403">
        <w:rPr>
          <w:rFonts w:eastAsia="Calibri"/>
          <w:lang w:val="en-US"/>
        </w:rPr>
        <w:t xml:space="preserve">only three of the fifteen recommendations </w:t>
      </w:r>
      <w:r w:rsidR="00AB77F5" w:rsidRPr="007C6403">
        <w:rPr>
          <w:rFonts w:eastAsia="Calibri"/>
          <w:lang w:val="en-US"/>
        </w:rPr>
        <w:t xml:space="preserve">had been </w:t>
      </w:r>
      <w:r w:rsidR="00524D82" w:rsidRPr="007C6403">
        <w:rPr>
          <w:rFonts w:eastAsia="Calibri"/>
          <w:lang w:val="en-US"/>
        </w:rPr>
        <w:t xml:space="preserve">accepted and the idea of </w:t>
      </w:r>
      <w:r w:rsidR="00AB77F5" w:rsidRPr="007C6403">
        <w:rPr>
          <w:rFonts w:eastAsia="Calibri"/>
          <w:lang w:val="en-US"/>
        </w:rPr>
        <w:t xml:space="preserve">combining </w:t>
      </w:r>
      <w:r w:rsidR="00524D82" w:rsidRPr="007C6403">
        <w:rPr>
          <w:rFonts w:eastAsia="Calibri"/>
          <w:lang w:val="en-US"/>
        </w:rPr>
        <w:t xml:space="preserve">all the Conventions </w:t>
      </w:r>
      <w:r w:rsidR="00AB77F5" w:rsidRPr="007C6403">
        <w:rPr>
          <w:rFonts w:eastAsia="Calibri"/>
          <w:lang w:val="en-US"/>
        </w:rPr>
        <w:t>in</w:t>
      </w:r>
      <w:r w:rsidR="00524D82" w:rsidRPr="007C6403">
        <w:rPr>
          <w:rFonts w:eastAsia="Calibri"/>
          <w:lang w:val="en-US"/>
        </w:rPr>
        <w:t xml:space="preserve"> a single meeting </w:t>
      </w:r>
      <w:r w:rsidR="00AB77F5" w:rsidRPr="007C6403">
        <w:rPr>
          <w:rFonts w:eastAsia="Calibri"/>
          <w:lang w:val="en-US"/>
        </w:rPr>
        <w:t xml:space="preserve">would not really </w:t>
      </w:r>
      <w:r w:rsidR="00524D82" w:rsidRPr="007C6403">
        <w:rPr>
          <w:rFonts w:eastAsia="Calibri"/>
          <w:lang w:val="en-US"/>
        </w:rPr>
        <w:t xml:space="preserve">meet </w:t>
      </w:r>
      <w:r w:rsidR="00AB77F5" w:rsidRPr="007C6403">
        <w:rPr>
          <w:rFonts w:eastAsia="Calibri"/>
          <w:lang w:val="en-US"/>
        </w:rPr>
        <w:t xml:space="preserve">its </w:t>
      </w:r>
      <w:r w:rsidR="00524D82" w:rsidRPr="007C6403">
        <w:rPr>
          <w:rFonts w:eastAsia="Calibri"/>
          <w:lang w:val="en-US"/>
        </w:rPr>
        <w:t xml:space="preserve">objective, </w:t>
      </w:r>
      <w:r w:rsidR="00AB77F5" w:rsidRPr="007C6403">
        <w:rPr>
          <w:rFonts w:eastAsia="Calibri"/>
          <w:lang w:val="en-US"/>
        </w:rPr>
        <w:t xml:space="preserve">even though </w:t>
      </w:r>
      <w:r w:rsidR="00524D82" w:rsidRPr="007C6403">
        <w:rPr>
          <w:rFonts w:eastAsia="Calibri"/>
          <w:lang w:val="en-US"/>
        </w:rPr>
        <w:t>continue</w:t>
      </w:r>
      <w:r w:rsidR="00AB77F5" w:rsidRPr="007C6403">
        <w:rPr>
          <w:rFonts w:eastAsia="Calibri"/>
          <w:lang w:val="en-US"/>
        </w:rPr>
        <w:t xml:space="preserve">d thought was required on the Committee’s </w:t>
      </w:r>
      <w:r w:rsidR="00524D82" w:rsidRPr="007C6403">
        <w:rPr>
          <w:rFonts w:eastAsia="Calibri"/>
          <w:lang w:val="en-US"/>
        </w:rPr>
        <w:t xml:space="preserve">working methods, </w:t>
      </w:r>
      <w:r w:rsidR="00AB77F5" w:rsidRPr="007C6403">
        <w:rPr>
          <w:rFonts w:eastAsia="Calibri"/>
          <w:lang w:val="en-US"/>
        </w:rPr>
        <w:t xml:space="preserve">mechanisms and </w:t>
      </w:r>
      <w:r w:rsidR="000639FC" w:rsidRPr="007C6403">
        <w:rPr>
          <w:rFonts w:eastAsia="Malgun Gothic"/>
          <w:lang w:val="en-US" w:eastAsia="ko-KR"/>
        </w:rPr>
        <w:t xml:space="preserve">consultative and subsidiary </w:t>
      </w:r>
      <w:r w:rsidR="00524D82" w:rsidRPr="007C6403">
        <w:rPr>
          <w:rFonts w:eastAsia="Calibri"/>
          <w:lang w:val="en-US"/>
        </w:rPr>
        <w:t>bodies</w:t>
      </w:r>
      <w:r w:rsidR="000639FC" w:rsidRPr="007C6403">
        <w:rPr>
          <w:rFonts w:eastAsia="Malgun Gothic"/>
          <w:lang w:val="en-US" w:eastAsia="ko-KR"/>
        </w:rPr>
        <w:t>, such as the Evaluation Body</w:t>
      </w:r>
      <w:r w:rsidR="00524D82" w:rsidRPr="007C6403">
        <w:rPr>
          <w:rFonts w:eastAsia="Calibri"/>
          <w:lang w:val="en-US"/>
        </w:rPr>
        <w:t xml:space="preserve">. </w:t>
      </w:r>
      <w:r w:rsidR="00AB77F5" w:rsidRPr="007C6403">
        <w:rPr>
          <w:rFonts w:eastAsia="Calibri"/>
          <w:lang w:val="en-US"/>
        </w:rPr>
        <w:t xml:space="preserve">Moreover, </w:t>
      </w:r>
      <w:r w:rsidR="00FB4D79" w:rsidRPr="007C6403">
        <w:rPr>
          <w:rFonts w:eastAsia="Calibri"/>
          <w:lang w:val="en-US"/>
        </w:rPr>
        <w:t xml:space="preserve">the debate </w:t>
      </w:r>
      <w:r w:rsidR="00524D82" w:rsidRPr="007C6403">
        <w:rPr>
          <w:rFonts w:eastAsia="Calibri"/>
          <w:lang w:val="en-US"/>
        </w:rPr>
        <w:t xml:space="preserve">on UNESCO and governance </w:t>
      </w:r>
      <w:r w:rsidR="00FB4D79" w:rsidRPr="007C6403">
        <w:rPr>
          <w:rFonts w:eastAsia="Calibri"/>
          <w:lang w:val="en-US"/>
        </w:rPr>
        <w:t xml:space="preserve">was </w:t>
      </w:r>
      <w:r w:rsidR="00D06FF0" w:rsidRPr="007C6403">
        <w:rPr>
          <w:rFonts w:eastAsia="Calibri"/>
          <w:lang w:val="en-US"/>
        </w:rPr>
        <w:t xml:space="preserve">about </w:t>
      </w:r>
      <w:r w:rsidR="00FB4D79" w:rsidRPr="007C6403">
        <w:rPr>
          <w:rFonts w:eastAsia="Calibri"/>
          <w:lang w:val="en-US"/>
        </w:rPr>
        <w:t xml:space="preserve">more than </w:t>
      </w:r>
      <w:r w:rsidR="00524D82" w:rsidRPr="007C6403">
        <w:rPr>
          <w:rFonts w:eastAsia="Calibri"/>
          <w:lang w:val="en-US"/>
        </w:rPr>
        <w:t xml:space="preserve">just the number of meetings to be held or the number of reports to be published. It </w:t>
      </w:r>
      <w:r w:rsidR="00FB4D79" w:rsidRPr="007C6403">
        <w:rPr>
          <w:rFonts w:eastAsia="Calibri"/>
          <w:lang w:val="en-US"/>
        </w:rPr>
        <w:t xml:space="preserve">was </w:t>
      </w:r>
      <w:r w:rsidR="00524D82" w:rsidRPr="007C6403">
        <w:rPr>
          <w:rFonts w:eastAsia="Calibri"/>
          <w:lang w:val="en-US"/>
        </w:rPr>
        <w:t xml:space="preserve">true that UNESCO’s financial situation </w:t>
      </w:r>
      <w:r w:rsidR="00FB4D79" w:rsidRPr="007C6403">
        <w:rPr>
          <w:rFonts w:eastAsia="Calibri"/>
          <w:lang w:val="en-US"/>
        </w:rPr>
        <w:t xml:space="preserve">was </w:t>
      </w:r>
      <w:r w:rsidR="00524D82" w:rsidRPr="007C6403">
        <w:rPr>
          <w:rFonts w:eastAsia="Calibri"/>
          <w:lang w:val="en-US"/>
        </w:rPr>
        <w:t xml:space="preserve">very complex and efforts </w:t>
      </w:r>
      <w:r w:rsidR="00FB4D79" w:rsidRPr="007C6403">
        <w:rPr>
          <w:rFonts w:eastAsia="Calibri"/>
          <w:lang w:val="en-US"/>
        </w:rPr>
        <w:t xml:space="preserve">had to be made </w:t>
      </w:r>
      <w:r w:rsidR="00524D82" w:rsidRPr="007C6403">
        <w:rPr>
          <w:rFonts w:eastAsia="Calibri"/>
          <w:lang w:val="en-US"/>
        </w:rPr>
        <w:t>to improve efficiency and efficacy</w:t>
      </w:r>
      <w:r w:rsidR="00FB4D79" w:rsidRPr="007C6403">
        <w:rPr>
          <w:rFonts w:eastAsia="Calibri"/>
          <w:lang w:val="en-US"/>
        </w:rPr>
        <w:t xml:space="preserve">, which </w:t>
      </w:r>
      <w:r w:rsidR="00524D82" w:rsidRPr="007C6403">
        <w:rPr>
          <w:rFonts w:eastAsia="Calibri"/>
          <w:lang w:val="en-US"/>
        </w:rPr>
        <w:t xml:space="preserve">should </w:t>
      </w:r>
      <w:r w:rsidR="00FB4D79" w:rsidRPr="007C6403">
        <w:rPr>
          <w:rFonts w:eastAsia="Calibri"/>
          <w:lang w:val="en-US"/>
        </w:rPr>
        <w:t xml:space="preserve">be referred back </w:t>
      </w:r>
      <w:r w:rsidR="00524D82" w:rsidRPr="007C6403">
        <w:rPr>
          <w:rFonts w:eastAsia="Calibri"/>
          <w:lang w:val="en-US"/>
        </w:rPr>
        <w:t xml:space="preserve">to the </w:t>
      </w:r>
      <w:r w:rsidR="00FB4D79" w:rsidRPr="007C6403">
        <w:rPr>
          <w:rFonts w:eastAsia="Calibri"/>
          <w:lang w:val="en-US"/>
        </w:rPr>
        <w:t xml:space="preserve">General </w:t>
      </w:r>
      <w:r w:rsidR="00524D82" w:rsidRPr="007C6403">
        <w:rPr>
          <w:rFonts w:eastAsia="Calibri"/>
          <w:lang w:val="en-US"/>
        </w:rPr>
        <w:t xml:space="preserve">Assembly </w:t>
      </w:r>
      <w:r w:rsidR="00FB4D79" w:rsidRPr="007C6403">
        <w:rPr>
          <w:rFonts w:eastAsia="Calibri"/>
          <w:lang w:val="en-US"/>
        </w:rPr>
        <w:t xml:space="preserve">for </w:t>
      </w:r>
      <w:r w:rsidR="00524D82" w:rsidRPr="007C6403">
        <w:rPr>
          <w:rFonts w:eastAsia="Calibri"/>
          <w:lang w:val="en-US"/>
        </w:rPr>
        <w:t xml:space="preserve">a wider debate </w:t>
      </w:r>
      <w:r w:rsidR="00FB4D79" w:rsidRPr="007C6403">
        <w:rPr>
          <w:rFonts w:eastAsia="Calibri"/>
          <w:lang w:val="en-US"/>
        </w:rPr>
        <w:t xml:space="preserve">over </w:t>
      </w:r>
      <w:r w:rsidR="00524D82" w:rsidRPr="007C6403">
        <w:rPr>
          <w:rFonts w:eastAsia="Calibri"/>
          <w:lang w:val="en-US"/>
        </w:rPr>
        <w:t xml:space="preserve">concerns </w:t>
      </w:r>
      <w:r w:rsidR="00D06FF0" w:rsidRPr="007C6403">
        <w:rPr>
          <w:rFonts w:eastAsia="Calibri"/>
          <w:lang w:val="en-US"/>
        </w:rPr>
        <w:t xml:space="preserve">relating to </w:t>
      </w:r>
      <w:r w:rsidR="00FB4D79" w:rsidRPr="007C6403">
        <w:rPr>
          <w:rFonts w:eastAsia="Calibri"/>
          <w:lang w:val="en-US"/>
        </w:rPr>
        <w:t>working methods. The Evaluation B</w:t>
      </w:r>
      <w:r w:rsidR="00524D82" w:rsidRPr="007C6403">
        <w:rPr>
          <w:rFonts w:eastAsia="Calibri"/>
          <w:lang w:val="en-US"/>
        </w:rPr>
        <w:t>ody and the mechanisms for examining the nominations</w:t>
      </w:r>
      <w:r w:rsidR="00FB4D79" w:rsidRPr="007C6403">
        <w:rPr>
          <w:rFonts w:eastAsia="Calibri"/>
          <w:lang w:val="en-US"/>
        </w:rPr>
        <w:t>,</w:t>
      </w:r>
      <w:r w:rsidR="00524D82" w:rsidRPr="007C6403">
        <w:rPr>
          <w:rFonts w:eastAsia="Calibri"/>
          <w:lang w:val="en-US"/>
        </w:rPr>
        <w:t xml:space="preserve"> </w:t>
      </w:r>
      <w:r w:rsidR="00FB4D79" w:rsidRPr="007C6403">
        <w:rPr>
          <w:rFonts w:eastAsia="Calibri"/>
          <w:lang w:val="en-US"/>
        </w:rPr>
        <w:t xml:space="preserve">and </w:t>
      </w:r>
      <w:r w:rsidR="00524D82" w:rsidRPr="007C6403">
        <w:rPr>
          <w:rFonts w:eastAsia="Calibri"/>
          <w:lang w:val="en-US"/>
        </w:rPr>
        <w:t xml:space="preserve">the hierarchical relations between the </w:t>
      </w:r>
      <w:r w:rsidR="00FB4D79" w:rsidRPr="007C6403">
        <w:rPr>
          <w:rFonts w:eastAsia="Calibri"/>
          <w:lang w:val="en-US"/>
        </w:rPr>
        <w:t xml:space="preserve">General </w:t>
      </w:r>
      <w:r w:rsidR="00524D82" w:rsidRPr="007C6403">
        <w:rPr>
          <w:rFonts w:eastAsia="Calibri"/>
          <w:lang w:val="en-US"/>
        </w:rPr>
        <w:t xml:space="preserve">Assembly and the Committee </w:t>
      </w:r>
      <w:r w:rsidR="00FB4D79" w:rsidRPr="007C6403">
        <w:rPr>
          <w:rFonts w:eastAsia="Calibri"/>
          <w:lang w:val="en-US"/>
        </w:rPr>
        <w:t xml:space="preserve">was </w:t>
      </w:r>
      <w:r w:rsidR="00524D82" w:rsidRPr="007C6403">
        <w:rPr>
          <w:rFonts w:eastAsia="Calibri"/>
          <w:lang w:val="en-US"/>
        </w:rPr>
        <w:t xml:space="preserve">another issue. </w:t>
      </w:r>
      <w:r w:rsidR="00FB4D79" w:rsidRPr="007C6403">
        <w:rPr>
          <w:rFonts w:eastAsia="Calibri"/>
          <w:lang w:val="en-US"/>
        </w:rPr>
        <w:t xml:space="preserve">The delegation remarked that this Committee compared very favourably to other UNESCO bodies as it </w:t>
      </w:r>
      <w:r w:rsidR="00524D82" w:rsidRPr="007C6403">
        <w:rPr>
          <w:rFonts w:eastAsia="Calibri"/>
          <w:lang w:val="en-US"/>
        </w:rPr>
        <w:t>work</w:t>
      </w:r>
      <w:r w:rsidR="00FB4D79" w:rsidRPr="007C6403">
        <w:rPr>
          <w:rFonts w:eastAsia="Calibri"/>
          <w:lang w:val="en-US"/>
        </w:rPr>
        <w:t>ed</w:t>
      </w:r>
      <w:r w:rsidR="00524D82" w:rsidRPr="007C6403">
        <w:rPr>
          <w:rFonts w:eastAsia="Calibri"/>
          <w:lang w:val="en-US"/>
        </w:rPr>
        <w:t xml:space="preserve"> with more synergies. </w:t>
      </w:r>
      <w:r w:rsidR="00FB4D79" w:rsidRPr="007C6403">
        <w:rPr>
          <w:rFonts w:eastAsia="Calibri"/>
          <w:lang w:val="en-US"/>
        </w:rPr>
        <w:t xml:space="preserve">Nevertheless, the Committee had to </w:t>
      </w:r>
      <w:r w:rsidR="00524D82" w:rsidRPr="007C6403">
        <w:rPr>
          <w:rFonts w:eastAsia="Calibri"/>
          <w:lang w:val="en-US"/>
        </w:rPr>
        <w:t xml:space="preserve">consider whether </w:t>
      </w:r>
      <w:r w:rsidR="00FB4D79" w:rsidRPr="007C6403">
        <w:rPr>
          <w:rFonts w:eastAsia="Calibri"/>
          <w:lang w:val="en-US"/>
        </w:rPr>
        <w:t>the Evaluation Body adopted in 2014</w:t>
      </w:r>
      <w:r w:rsidR="00524D82" w:rsidRPr="007C6403">
        <w:rPr>
          <w:rFonts w:eastAsia="Calibri"/>
          <w:lang w:val="en-US"/>
        </w:rPr>
        <w:t xml:space="preserve"> </w:t>
      </w:r>
      <w:r w:rsidR="00FB4D79" w:rsidRPr="007C6403">
        <w:rPr>
          <w:rFonts w:eastAsia="Calibri"/>
          <w:lang w:val="en-US"/>
        </w:rPr>
        <w:t xml:space="preserve">was </w:t>
      </w:r>
      <w:r w:rsidR="00524D82" w:rsidRPr="007C6403">
        <w:rPr>
          <w:rFonts w:eastAsia="Calibri"/>
          <w:lang w:val="en-US"/>
        </w:rPr>
        <w:t xml:space="preserve">functioning as </w:t>
      </w:r>
      <w:r w:rsidR="00FB4D79" w:rsidRPr="007C6403">
        <w:rPr>
          <w:rFonts w:eastAsia="Calibri"/>
          <w:lang w:val="en-US"/>
        </w:rPr>
        <w:t xml:space="preserve">had been </w:t>
      </w:r>
      <w:r w:rsidR="00524D82" w:rsidRPr="007C6403">
        <w:rPr>
          <w:rFonts w:eastAsia="Calibri"/>
          <w:lang w:val="en-US"/>
        </w:rPr>
        <w:t>hoped</w:t>
      </w:r>
      <w:r w:rsidR="00FB4D79" w:rsidRPr="007C6403">
        <w:rPr>
          <w:rFonts w:eastAsia="Calibri"/>
          <w:lang w:val="en-US"/>
        </w:rPr>
        <w:t xml:space="preserve">, and really preserved its </w:t>
      </w:r>
      <w:r w:rsidR="00524D82" w:rsidRPr="007C6403">
        <w:rPr>
          <w:rFonts w:eastAsia="Calibri"/>
          <w:lang w:val="en-US"/>
        </w:rPr>
        <w:t>intergovernmental nature</w:t>
      </w:r>
      <w:r w:rsidR="00FB4D79" w:rsidRPr="007C6403">
        <w:rPr>
          <w:rFonts w:eastAsia="Calibri"/>
          <w:lang w:val="en-US"/>
        </w:rPr>
        <w:t xml:space="preserve">. </w:t>
      </w:r>
      <w:r w:rsidR="00524D82" w:rsidRPr="007C6403">
        <w:rPr>
          <w:rFonts w:eastAsia="Calibri"/>
          <w:lang w:val="en-US"/>
        </w:rPr>
        <w:t xml:space="preserve">This </w:t>
      </w:r>
      <w:r w:rsidR="00FB4D79" w:rsidRPr="007C6403">
        <w:rPr>
          <w:rFonts w:eastAsia="Calibri"/>
          <w:lang w:val="en-US"/>
        </w:rPr>
        <w:t>issue ha</w:t>
      </w:r>
      <w:r w:rsidR="00747370" w:rsidRPr="007C6403">
        <w:rPr>
          <w:rFonts w:eastAsia="Malgun Gothic"/>
          <w:lang w:val="en-US" w:eastAsia="ko-KR"/>
        </w:rPr>
        <w:t>d</w:t>
      </w:r>
      <w:r w:rsidR="00FB4D79" w:rsidRPr="007C6403">
        <w:rPr>
          <w:rFonts w:eastAsia="Calibri"/>
          <w:lang w:val="en-US"/>
        </w:rPr>
        <w:t xml:space="preserve"> </w:t>
      </w:r>
      <w:r w:rsidR="00524D82" w:rsidRPr="007C6403">
        <w:rPr>
          <w:rFonts w:eastAsia="Calibri"/>
          <w:lang w:val="en-US"/>
        </w:rPr>
        <w:t xml:space="preserve">to be brought before the </w:t>
      </w:r>
      <w:r w:rsidR="00FB4D79" w:rsidRPr="007C6403">
        <w:rPr>
          <w:rFonts w:eastAsia="Calibri"/>
          <w:lang w:val="en-US"/>
        </w:rPr>
        <w:t xml:space="preserve">General Assembly </w:t>
      </w:r>
      <w:r w:rsidR="00524D82" w:rsidRPr="007C6403">
        <w:rPr>
          <w:rFonts w:eastAsia="Calibri"/>
          <w:lang w:val="en-US"/>
        </w:rPr>
        <w:t xml:space="preserve">so that </w:t>
      </w:r>
      <w:r w:rsidR="00FB4D79" w:rsidRPr="007C6403">
        <w:rPr>
          <w:rFonts w:eastAsia="Calibri"/>
          <w:lang w:val="en-US"/>
        </w:rPr>
        <w:t xml:space="preserve">– </w:t>
      </w:r>
      <w:r w:rsidR="00524D82" w:rsidRPr="007C6403">
        <w:rPr>
          <w:rFonts w:eastAsia="Calibri"/>
          <w:lang w:val="en-US"/>
        </w:rPr>
        <w:t xml:space="preserve">through an open-ended consultation process with all the </w:t>
      </w:r>
      <w:r w:rsidR="00FB4D79" w:rsidRPr="007C6403">
        <w:rPr>
          <w:rFonts w:eastAsia="Calibri"/>
          <w:lang w:val="en-US"/>
        </w:rPr>
        <w:t xml:space="preserve">States </w:t>
      </w:r>
      <w:r w:rsidR="00524D82" w:rsidRPr="007C6403">
        <w:rPr>
          <w:rFonts w:eastAsia="Calibri"/>
          <w:lang w:val="en-US"/>
        </w:rPr>
        <w:t xml:space="preserve">Parties </w:t>
      </w:r>
      <w:r w:rsidR="00FB4D79" w:rsidRPr="007C6403">
        <w:rPr>
          <w:rFonts w:eastAsia="Calibri"/>
          <w:lang w:val="en-US"/>
        </w:rPr>
        <w:t xml:space="preserve">– greater thought </w:t>
      </w:r>
      <w:r w:rsidR="00747370" w:rsidRPr="007C6403">
        <w:rPr>
          <w:rFonts w:eastAsia="Calibri"/>
          <w:lang w:val="en-US"/>
        </w:rPr>
        <w:t xml:space="preserve">could be </w:t>
      </w:r>
      <w:r w:rsidR="00FB4D79" w:rsidRPr="007C6403">
        <w:rPr>
          <w:rFonts w:eastAsia="Calibri"/>
          <w:lang w:val="en-US"/>
        </w:rPr>
        <w:t xml:space="preserve">given </w:t>
      </w:r>
      <w:r w:rsidR="00747370" w:rsidRPr="007C6403">
        <w:rPr>
          <w:rFonts w:eastAsia="Calibri"/>
          <w:lang w:val="en-US"/>
        </w:rPr>
        <w:t xml:space="preserve">to </w:t>
      </w:r>
      <w:r w:rsidR="00FB4D79" w:rsidRPr="007C6403">
        <w:rPr>
          <w:rFonts w:eastAsia="Calibri"/>
          <w:lang w:val="en-US"/>
        </w:rPr>
        <w:t xml:space="preserve">how the Convention should be </w:t>
      </w:r>
      <w:r w:rsidR="00524D82" w:rsidRPr="007C6403">
        <w:rPr>
          <w:rFonts w:eastAsia="Calibri"/>
          <w:lang w:val="en-US"/>
        </w:rPr>
        <w:t>manage</w:t>
      </w:r>
      <w:r w:rsidR="00FB4D79" w:rsidRPr="007C6403">
        <w:rPr>
          <w:rFonts w:eastAsia="Calibri"/>
          <w:lang w:val="en-US"/>
        </w:rPr>
        <w:t>d</w:t>
      </w:r>
      <w:r w:rsidR="00524D82" w:rsidRPr="007C6403">
        <w:rPr>
          <w:rFonts w:eastAsia="Calibri"/>
          <w:lang w:val="en-US"/>
        </w:rPr>
        <w:t xml:space="preserve"> </w:t>
      </w:r>
      <w:r w:rsidR="00FB4D79" w:rsidRPr="007C6403">
        <w:rPr>
          <w:rFonts w:eastAsia="Calibri"/>
          <w:lang w:val="en-US"/>
        </w:rPr>
        <w:t xml:space="preserve">for </w:t>
      </w:r>
      <w:r w:rsidR="00524D82" w:rsidRPr="007C6403">
        <w:rPr>
          <w:rFonts w:eastAsia="Calibri"/>
          <w:lang w:val="en-US"/>
        </w:rPr>
        <w:t>greater efficacy</w:t>
      </w:r>
      <w:r w:rsidR="00FB4D79" w:rsidRPr="007C6403">
        <w:rPr>
          <w:rFonts w:eastAsia="Calibri"/>
          <w:lang w:val="en-US"/>
        </w:rPr>
        <w:t xml:space="preserve">, as was the case in </w:t>
      </w:r>
      <w:r w:rsidR="00524D82" w:rsidRPr="007C6403">
        <w:rPr>
          <w:rFonts w:eastAsia="Calibri"/>
          <w:lang w:val="en-US"/>
        </w:rPr>
        <w:t>other bodies.</w:t>
      </w:r>
    </w:p>
    <w:p w14:paraId="2D220FBF" w14:textId="423D5AB2"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Turkey</w:t>
      </w:r>
      <w:r w:rsidR="00524D82" w:rsidRPr="007C6403">
        <w:rPr>
          <w:rFonts w:eastAsia="Calibri"/>
          <w:lang w:val="en-US"/>
        </w:rPr>
        <w:t xml:space="preserve"> thank</w:t>
      </w:r>
      <w:r w:rsidR="00E65DC9" w:rsidRPr="007C6403">
        <w:rPr>
          <w:rFonts w:eastAsia="Calibri"/>
          <w:lang w:val="en-US"/>
        </w:rPr>
        <w:t>ed</w:t>
      </w:r>
      <w:r w:rsidR="00524D82" w:rsidRPr="007C6403">
        <w:rPr>
          <w:rFonts w:eastAsia="Calibri"/>
          <w:lang w:val="en-US"/>
        </w:rPr>
        <w:t xml:space="preserve"> the Secretariat for the working document </w:t>
      </w:r>
      <w:r w:rsidR="00E65DC9" w:rsidRPr="007C6403">
        <w:rPr>
          <w:rFonts w:eastAsia="Calibri"/>
          <w:lang w:val="en-US"/>
        </w:rPr>
        <w:t xml:space="preserve">and the Annex, </w:t>
      </w:r>
      <w:r w:rsidR="00524D82" w:rsidRPr="007C6403">
        <w:rPr>
          <w:rFonts w:eastAsia="Calibri"/>
          <w:lang w:val="en-US"/>
        </w:rPr>
        <w:t>which facilitated understanding of the current situation of the Convention regarding the recommendations of the External Auditor. While</w:t>
      </w:r>
      <w:r w:rsidR="00747370" w:rsidRPr="007C6403">
        <w:rPr>
          <w:rFonts w:eastAsia="Calibri"/>
          <w:lang w:val="en-US"/>
        </w:rPr>
        <w:t xml:space="preserve"> </w:t>
      </w:r>
      <w:r w:rsidR="00524D82" w:rsidRPr="007C6403">
        <w:rPr>
          <w:rFonts w:eastAsia="Calibri"/>
          <w:lang w:val="en-US"/>
        </w:rPr>
        <w:t xml:space="preserve">considerable progress </w:t>
      </w:r>
      <w:r w:rsidR="00747370" w:rsidRPr="007C6403">
        <w:rPr>
          <w:rFonts w:eastAsia="Calibri"/>
          <w:lang w:val="en-US"/>
        </w:rPr>
        <w:t xml:space="preserve">had been made </w:t>
      </w:r>
      <w:r w:rsidR="00524D82" w:rsidRPr="007C6403">
        <w:rPr>
          <w:rFonts w:eastAsia="Calibri"/>
          <w:lang w:val="en-US"/>
        </w:rPr>
        <w:t xml:space="preserve">in </w:t>
      </w:r>
      <w:r w:rsidR="00747370" w:rsidRPr="007C6403">
        <w:rPr>
          <w:rFonts w:eastAsia="Calibri"/>
          <w:lang w:val="en-US"/>
        </w:rPr>
        <w:t>implementing</w:t>
      </w:r>
      <w:r w:rsidR="00524D82" w:rsidRPr="007C6403">
        <w:rPr>
          <w:rFonts w:eastAsia="Calibri"/>
          <w:lang w:val="en-US"/>
        </w:rPr>
        <w:t xml:space="preserve"> some of the recommendations</w:t>
      </w:r>
      <w:r w:rsidR="00E65DC9" w:rsidRPr="007C6403">
        <w:rPr>
          <w:rFonts w:eastAsia="Calibri"/>
          <w:lang w:val="en-US"/>
        </w:rPr>
        <w:t xml:space="preserve">, the delegation understood </w:t>
      </w:r>
      <w:r w:rsidR="00524D82" w:rsidRPr="007C6403">
        <w:rPr>
          <w:rFonts w:eastAsia="Calibri"/>
          <w:lang w:val="en-US"/>
        </w:rPr>
        <w:t xml:space="preserve">that the implementation of </w:t>
      </w:r>
      <w:r w:rsidR="00E65DC9" w:rsidRPr="007C6403">
        <w:rPr>
          <w:rFonts w:eastAsia="Calibri"/>
          <w:lang w:val="en-US"/>
        </w:rPr>
        <w:t xml:space="preserve">certain </w:t>
      </w:r>
      <w:r w:rsidR="00524D82" w:rsidRPr="007C6403">
        <w:rPr>
          <w:rFonts w:eastAsia="Calibri"/>
          <w:lang w:val="en-US"/>
        </w:rPr>
        <w:t>recommendations, particular</w:t>
      </w:r>
      <w:r w:rsidR="00E65DC9" w:rsidRPr="007C6403">
        <w:rPr>
          <w:rFonts w:eastAsia="Calibri"/>
          <w:lang w:val="en-US"/>
        </w:rPr>
        <w:t>ly</w:t>
      </w:r>
      <w:r w:rsidR="00524D82" w:rsidRPr="007C6403">
        <w:rPr>
          <w:rFonts w:eastAsia="Calibri"/>
          <w:lang w:val="en-US"/>
        </w:rPr>
        <w:t xml:space="preserve"> recommendation 3 </w:t>
      </w:r>
      <w:r w:rsidR="00E65DC9" w:rsidRPr="007C6403">
        <w:rPr>
          <w:rFonts w:eastAsia="Calibri"/>
          <w:lang w:val="en-US"/>
        </w:rPr>
        <w:t xml:space="preserve">was </w:t>
      </w:r>
      <w:r w:rsidR="00524D82" w:rsidRPr="007C6403">
        <w:rPr>
          <w:rFonts w:eastAsia="Calibri"/>
          <w:lang w:val="en-US"/>
        </w:rPr>
        <w:t>not possible for practical reasons as the functions a</w:t>
      </w:r>
      <w:r w:rsidR="00E65DC9" w:rsidRPr="007C6403">
        <w:rPr>
          <w:rFonts w:eastAsia="Calibri"/>
          <w:lang w:val="en-US"/>
        </w:rPr>
        <w:t>nd purposes of UNESCO’s culture</w:t>
      </w:r>
      <w:r w:rsidR="000B0A37" w:rsidRPr="007C6403">
        <w:rPr>
          <w:rFonts w:eastAsia="Calibri"/>
          <w:lang w:val="en-US"/>
        </w:rPr>
        <w:t xml:space="preserve"> C</w:t>
      </w:r>
      <w:r w:rsidR="00524D82" w:rsidRPr="007C6403">
        <w:rPr>
          <w:rFonts w:eastAsia="Calibri"/>
          <w:lang w:val="en-US"/>
        </w:rPr>
        <w:t>onventions differ</w:t>
      </w:r>
      <w:r w:rsidR="00E65DC9" w:rsidRPr="007C6403">
        <w:rPr>
          <w:rFonts w:eastAsia="Calibri"/>
          <w:lang w:val="en-US"/>
        </w:rPr>
        <w:t>ed</w:t>
      </w:r>
      <w:r w:rsidR="00747370" w:rsidRPr="007C6403">
        <w:rPr>
          <w:rFonts w:eastAsia="Calibri"/>
          <w:lang w:val="en-US"/>
        </w:rPr>
        <w:t xml:space="preserve">, </w:t>
      </w:r>
      <w:r w:rsidR="00716AD4" w:rsidRPr="007C6403">
        <w:rPr>
          <w:rFonts w:eastAsia="Calibri"/>
          <w:lang w:val="en-US"/>
        </w:rPr>
        <w:t xml:space="preserve">with </w:t>
      </w:r>
      <w:r w:rsidR="00747370" w:rsidRPr="007C6403">
        <w:rPr>
          <w:rFonts w:eastAsia="Calibri"/>
          <w:lang w:val="en-US"/>
        </w:rPr>
        <w:t xml:space="preserve">varying </w:t>
      </w:r>
      <w:r w:rsidR="00716AD4" w:rsidRPr="007C6403">
        <w:rPr>
          <w:rFonts w:eastAsia="Calibri"/>
          <w:lang w:val="en-US"/>
        </w:rPr>
        <w:t>numbers of States Parties, making</w:t>
      </w:r>
      <w:r w:rsidR="00524D82" w:rsidRPr="007C6403">
        <w:rPr>
          <w:rFonts w:eastAsia="Calibri"/>
          <w:lang w:val="en-US"/>
        </w:rPr>
        <w:t xml:space="preserve"> it impossible to merge governing bodies. Additionally, some </w:t>
      </w:r>
      <w:r w:rsidR="00747370" w:rsidRPr="007C6403">
        <w:rPr>
          <w:rFonts w:eastAsia="Calibri"/>
          <w:lang w:val="en-US"/>
        </w:rPr>
        <w:t xml:space="preserve">of the </w:t>
      </w:r>
      <w:r w:rsidR="00524D82" w:rsidRPr="007C6403">
        <w:rPr>
          <w:rFonts w:eastAsia="Calibri"/>
          <w:lang w:val="en-US"/>
        </w:rPr>
        <w:t xml:space="preserve">recommendations </w:t>
      </w:r>
      <w:r w:rsidR="00250CC7" w:rsidRPr="007C6403">
        <w:rPr>
          <w:rFonts w:eastAsia="Calibri"/>
          <w:lang w:val="en-US"/>
        </w:rPr>
        <w:t xml:space="preserve">seemed </w:t>
      </w:r>
      <w:r w:rsidR="00524D82" w:rsidRPr="007C6403">
        <w:rPr>
          <w:rFonts w:eastAsia="Calibri"/>
          <w:lang w:val="en-US"/>
        </w:rPr>
        <w:t xml:space="preserve">unfeasible due to previous </w:t>
      </w:r>
      <w:r w:rsidR="00250CC7" w:rsidRPr="007C6403">
        <w:rPr>
          <w:rFonts w:eastAsia="Calibri"/>
          <w:lang w:val="en-US"/>
        </w:rPr>
        <w:t xml:space="preserve">Committee </w:t>
      </w:r>
      <w:r w:rsidR="00524D82" w:rsidRPr="007C6403">
        <w:rPr>
          <w:rFonts w:eastAsia="Calibri"/>
          <w:lang w:val="en-US"/>
        </w:rPr>
        <w:t>decisions</w:t>
      </w:r>
      <w:r w:rsidR="00250CC7" w:rsidRPr="007C6403">
        <w:rPr>
          <w:rFonts w:eastAsia="Calibri"/>
          <w:lang w:val="en-US"/>
        </w:rPr>
        <w:t xml:space="preserve">, which only showed how </w:t>
      </w:r>
      <w:r w:rsidR="00FB4D79" w:rsidRPr="007C6403">
        <w:rPr>
          <w:rFonts w:eastAsia="Calibri"/>
          <w:lang w:val="en-US"/>
        </w:rPr>
        <w:t xml:space="preserve">the </w:t>
      </w:r>
      <w:r w:rsidR="00524D82" w:rsidRPr="007C6403">
        <w:rPr>
          <w:rFonts w:eastAsia="Calibri"/>
          <w:lang w:val="en-US"/>
        </w:rPr>
        <w:t xml:space="preserve">Committee and its Members </w:t>
      </w:r>
      <w:r w:rsidR="00F432FD" w:rsidRPr="007C6403">
        <w:rPr>
          <w:rFonts w:eastAsia="Calibri"/>
          <w:lang w:val="en-US"/>
        </w:rPr>
        <w:t xml:space="preserve">held </w:t>
      </w:r>
      <w:r w:rsidR="00524D82" w:rsidRPr="007C6403">
        <w:rPr>
          <w:rFonts w:eastAsia="Calibri"/>
          <w:lang w:val="en-US"/>
        </w:rPr>
        <w:t>different view</w:t>
      </w:r>
      <w:r w:rsidR="00F432FD" w:rsidRPr="007C6403">
        <w:rPr>
          <w:rFonts w:eastAsia="Calibri"/>
          <w:lang w:val="en-US"/>
        </w:rPr>
        <w:t>s</w:t>
      </w:r>
      <w:r w:rsidR="00524D82" w:rsidRPr="007C6403">
        <w:rPr>
          <w:rFonts w:eastAsia="Calibri"/>
          <w:lang w:val="en-US"/>
        </w:rPr>
        <w:t xml:space="preserve"> from the External Auditor’s reports on certain aspects. </w:t>
      </w:r>
      <w:r w:rsidR="00F432FD" w:rsidRPr="007C6403">
        <w:rPr>
          <w:rFonts w:eastAsia="Calibri"/>
          <w:lang w:val="en-US"/>
        </w:rPr>
        <w:t xml:space="preserve">The delegation believed </w:t>
      </w:r>
      <w:r w:rsidR="00524D82" w:rsidRPr="007C6403">
        <w:rPr>
          <w:rFonts w:eastAsia="Calibri"/>
          <w:lang w:val="en-US"/>
        </w:rPr>
        <w:t xml:space="preserve">that the Committee and its Bureau </w:t>
      </w:r>
      <w:r w:rsidR="00F432FD" w:rsidRPr="007C6403">
        <w:rPr>
          <w:rFonts w:eastAsia="Calibri"/>
          <w:lang w:val="en-US"/>
        </w:rPr>
        <w:t xml:space="preserve">had made </w:t>
      </w:r>
      <w:r w:rsidR="00524D82" w:rsidRPr="007C6403">
        <w:rPr>
          <w:rFonts w:eastAsia="Calibri"/>
          <w:lang w:val="en-US"/>
        </w:rPr>
        <w:t xml:space="preserve">good progress in </w:t>
      </w:r>
      <w:r w:rsidR="00F432FD" w:rsidRPr="007C6403">
        <w:rPr>
          <w:rFonts w:eastAsia="Calibri"/>
          <w:lang w:val="en-US"/>
        </w:rPr>
        <w:t>terms of time efficiency</w:t>
      </w:r>
      <w:r w:rsidR="00524D82" w:rsidRPr="007C6403">
        <w:rPr>
          <w:rFonts w:eastAsia="Calibri"/>
          <w:lang w:val="en-US"/>
        </w:rPr>
        <w:t xml:space="preserve">, as well as in establishing an efficient working culture. </w:t>
      </w:r>
      <w:r w:rsidR="00F432FD" w:rsidRPr="007C6403">
        <w:rPr>
          <w:rFonts w:eastAsia="Calibri"/>
          <w:lang w:val="en-US"/>
        </w:rPr>
        <w:t xml:space="preserve">It </w:t>
      </w:r>
      <w:r w:rsidR="00524D82" w:rsidRPr="007C6403">
        <w:rPr>
          <w:rFonts w:eastAsia="Calibri"/>
          <w:lang w:val="en-US"/>
        </w:rPr>
        <w:t>encourage</w:t>
      </w:r>
      <w:r w:rsidR="00F432FD" w:rsidRPr="007C6403">
        <w:rPr>
          <w:rFonts w:eastAsia="Calibri"/>
          <w:lang w:val="en-US"/>
        </w:rPr>
        <w:t>d</w:t>
      </w:r>
      <w:r w:rsidR="00524D82" w:rsidRPr="007C6403">
        <w:rPr>
          <w:rFonts w:eastAsia="Calibri"/>
          <w:lang w:val="en-US"/>
        </w:rPr>
        <w:t xml:space="preserve"> the Secretariat to continue its work </w:t>
      </w:r>
      <w:r w:rsidR="00F432FD" w:rsidRPr="007C6403">
        <w:rPr>
          <w:rFonts w:eastAsia="Calibri"/>
          <w:lang w:val="en-US"/>
        </w:rPr>
        <w:t xml:space="preserve">on </w:t>
      </w:r>
      <w:r w:rsidR="00524D82" w:rsidRPr="007C6403">
        <w:rPr>
          <w:rFonts w:eastAsia="Calibri"/>
          <w:lang w:val="en-US"/>
        </w:rPr>
        <w:t>the outstanding issues</w:t>
      </w:r>
      <w:r w:rsidR="00F432FD" w:rsidRPr="007C6403">
        <w:rPr>
          <w:rFonts w:eastAsia="Calibri"/>
          <w:lang w:val="en-US"/>
        </w:rPr>
        <w:t xml:space="preserve">, adding that </w:t>
      </w:r>
      <w:r w:rsidR="00524D82" w:rsidRPr="007C6403">
        <w:rPr>
          <w:rFonts w:eastAsia="Calibri"/>
          <w:lang w:val="en-US"/>
        </w:rPr>
        <w:t xml:space="preserve">one of the pressing challenges for improving the governance of the Convention </w:t>
      </w:r>
      <w:r w:rsidR="00F432FD" w:rsidRPr="007C6403">
        <w:rPr>
          <w:rFonts w:eastAsia="Calibri"/>
          <w:lang w:val="en-US"/>
        </w:rPr>
        <w:t xml:space="preserve">was </w:t>
      </w:r>
      <w:r w:rsidR="00524D82" w:rsidRPr="007C6403">
        <w:rPr>
          <w:rFonts w:eastAsia="Calibri"/>
          <w:lang w:val="en-US"/>
        </w:rPr>
        <w:t>the need for dialogue in the treatment of nomination files, particularl</w:t>
      </w:r>
      <w:r w:rsidR="00F432FD" w:rsidRPr="007C6403">
        <w:rPr>
          <w:rFonts w:eastAsia="Calibri"/>
          <w:lang w:val="en-US"/>
        </w:rPr>
        <w:t>y during the evaluation process.</w:t>
      </w:r>
    </w:p>
    <w:p w14:paraId="55751D62" w14:textId="46CD45D7" w:rsidR="00404C1F" w:rsidRPr="007C6403" w:rsidRDefault="005E3BA7" w:rsidP="003371C6">
      <w:pPr>
        <w:pStyle w:val="Orateurengris"/>
        <w:spacing w:before="240"/>
        <w:ind w:left="709" w:hanging="709"/>
        <w:rPr>
          <w:lang w:val="en-US"/>
        </w:rPr>
      </w:pPr>
      <w:r w:rsidRPr="007C6403">
        <w:rPr>
          <w:lang w:val="en-US"/>
        </w:rPr>
        <w:t xml:space="preserve">The delegation of the </w:t>
      </w:r>
      <w:r w:rsidRPr="007C6403">
        <w:rPr>
          <w:b/>
          <w:lang w:val="en-US"/>
        </w:rPr>
        <w:t>Philippines</w:t>
      </w:r>
      <w:r w:rsidR="00524D82" w:rsidRPr="007C6403">
        <w:rPr>
          <w:rFonts w:eastAsia="Calibri"/>
          <w:lang w:val="en-US"/>
        </w:rPr>
        <w:t xml:space="preserve"> </w:t>
      </w:r>
      <w:r w:rsidR="00F432FD" w:rsidRPr="007C6403">
        <w:rPr>
          <w:rFonts w:eastAsia="Calibri"/>
          <w:lang w:val="en-US"/>
        </w:rPr>
        <w:t xml:space="preserve">spoke of its </w:t>
      </w:r>
      <w:r w:rsidR="00524D82" w:rsidRPr="007C6403">
        <w:rPr>
          <w:rFonts w:eastAsia="Calibri"/>
          <w:lang w:val="en-US"/>
        </w:rPr>
        <w:t xml:space="preserve">active role </w:t>
      </w:r>
      <w:r w:rsidR="00F432FD" w:rsidRPr="007C6403">
        <w:rPr>
          <w:rFonts w:eastAsia="Calibri"/>
          <w:lang w:val="en-US"/>
        </w:rPr>
        <w:t xml:space="preserve">in </w:t>
      </w:r>
      <w:r w:rsidR="00524D82" w:rsidRPr="007C6403">
        <w:rPr>
          <w:rFonts w:eastAsia="Calibri"/>
          <w:lang w:val="en-US"/>
        </w:rPr>
        <w:t>serving as co-Chair of the sub</w:t>
      </w:r>
      <w:r w:rsidR="00F432FD" w:rsidRPr="007C6403">
        <w:rPr>
          <w:rFonts w:eastAsia="Calibri"/>
          <w:lang w:val="en-US"/>
        </w:rPr>
        <w:t>-</w:t>
      </w:r>
      <w:r w:rsidR="00524D82" w:rsidRPr="007C6403">
        <w:rPr>
          <w:rFonts w:eastAsia="Calibri"/>
          <w:lang w:val="en-US"/>
        </w:rPr>
        <w:t xml:space="preserve">groups of the working group on governance established by the General </w:t>
      </w:r>
      <w:r w:rsidR="009A078A" w:rsidRPr="007C6403">
        <w:rPr>
          <w:rFonts w:eastAsia="Calibri"/>
          <w:lang w:val="en-US"/>
        </w:rPr>
        <w:t>Conference</w:t>
      </w:r>
      <w:r w:rsidR="00524D82" w:rsidRPr="007C6403">
        <w:rPr>
          <w:rFonts w:eastAsia="Calibri"/>
          <w:lang w:val="en-US"/>
        </w:rPr>
        <w:t xml:space="preserve">. Noting that </w:t>
      </w:r>
      <w:r w:rsidR="00F432FD" w:rsidRPr="007C6403">
        <w:rPr>
          <w:rFonts w:eastAsia="Calibri"/>
          <w:lang w:val="en-US"/>
        </w:rPr>
        <w:t>the Committee had</w:t>
      </w:r>
      <w:r w:rsidR="00524D82" w:rsidRPr="007C6403">
        <w:rPr>
          <w:rFonts w:eastAsia="Calibri"/>
          <w:lang w:val="en-US"/>
        </w:rPr>
        <w:t xml:space="preserve"> already done much to address governance issues and improve its working methods, it </w:t>
      </w:r>
      <w:r w:rsidR="00F432FD" w:rsidRPr="007C6403">
        <w:rPr>
          <w:rFonts w:eastAsia="Calibri"/>
          <w:lang w:val="en-US"/>
        </w:rPr>
        <w:t xml:space="preserve">was </w:t>
      </w:r>
      <w:r w:rsidR="00524D82" w:rsidRPr="007C6403">
        <w:rPr>
          <w:rFonts w:eastAsia="Calibri"/>
          <w:lang w:val="en-US"/>
        </w:rPr>
        <w:t xml:space="preserve">important to send as much information as possible to the </w:t>
      </w:r>
      <w:r w:rsidR="009A078A" w:rsidRPr="007C6403">
        <w:rPr>
          <w:rFonts w:eastAsia="Calibri"/>
          <w:lang w:val="en-US"/>
        </w:rPr>
        <w:t>President</w:t>
      </w:r>
      <w:r w:rsidR="00F432FD" w:rsidRPr="007C6403">
        <w:rPr>
          <w:rFonts w:eastAsia="Calibri"/>
          <w:lang w:val="en-US"/>
        </w:rPr>
        <w:t xml:space="preserve"> </w:t>
      </w:r>
      <w:r w:rsidR="00524D82" w:rsidRPr="007C6403">
        <w:rPr>
          <w:rFonts w:eastAsia="Calibri"/>
          <w:lang w:val="en-US"/>
        </w:rPr>
        <w:t xml:space="preserve">of the General </w:t>
      </w:r>
      <w:r w:rsidR="009A078A" w:rsidRPr="007C6403">
        <w:rPr>
          <w:rFonts w:eastAsia="Calibri"/>
          <w:lang w:val="en-US"/>
        </w:rPr>
        <w:t xml:space="preserve">Conference </w:t>
      </w:r>
      <w:r w:rsidR="00524D82" w:rsidRPr="007C6403">
        <w:rPr>
          <w:rFonts w:eastAsia="Calibri"/>
          <w:lang w:val="en-US"/>
        </w:rPr>
        <w:t>in response to his request. In this regard</w:t>
      </w:r>
      <w:r w:rsidR="00F432FD" w:rsidRPr="007C6403">
        <w:rPr>
          <w:rFonts w:eastAsia="Calibri"/>
          <w:lang w:val="en-US"/>
        </w:rPr>
        <w:t>,</w:t>
      </w:r>
      <w:r w:rsidR="00524D82" w:rsidRPr="007C6403">
        <w:rPr>
          <w:rFonts w:eastAsia="Calibri"/>
          <w:lang w:val="en-US"/>
        </w:rPr>
        <w:t xml:space="preserve"> </w:t>
      </w:r>
      <w:r w:rsidR="00F432FD" w:rsidRPr="007C6403">
        <w:rPr>
          <w:rFonts w:eastAsia="Calibri"/>
          <w:lang w:val="en-US"/>
        </w:rPr>
        <w:t xml:space="preserve">the delegation believed that </w:t>
      </w:r>
      <w:r w:rsidR="00524D82" w:rsidRPr="007C6403">
        <w:rPr>
          <w:rFonts w:eastAsia="Calibri"/>
          <w:lang w:val="en-US"/>
        </w:rPr>
        <w:t>the Annex of the Secretariat’s report under item 5 and the document under item 8 contain</w:t>
      </w:r>
      <w:r w:rsidR="00F432FD" w:rsidRPr="007C6403">
        <w:rPr>
          <w:rFonts w:eastAsia="Calibri"/>
          <w:lang w:val="en-US"/>
        </w:rPr>
        <w:t>ed</w:t>
      </w:r>
      <w:r w:rsidR="00524D82" w:rsidRPr="007C6403">
        <w:rPr>
          <w:rFonts w:eastAsia="Calibri"/>
          <w:lang w:val="en-US"/>
        </w:rPr>
        <w:t xml:space="preserve"> valuable information that </w:t>
      </w:r>
      <w:r w:rsidR="00F432FD" w:rsidRPr="007C6403">
        <w:rPr>
          <w:rFonts w:eastAsia="Calibri"/>
          <w:lang w:val="en-US"/>
        </w:rPr>
        <w:t xml:space="preserve">could </w:t>
      </w:r>
      <w:r w:rsidR="00524D82" w:rsidRPr="007C6403">
        <w:rPr>
          <w:rFonts w:eastAsia="Calibri"/>
          <w:lang w:val="en-US"/>
        </w:rPr>
        <w:t>be sent to the open-ended working group on governance.</w:t>
      </w:r>
    </w:p>
    <w:p w14:paraId="0D2C1082" w14:textId="4BFD2784" w:rsidR="00524D82" w:rsidRPr="007C6403" w:rsidRDefault="00F432FD" w:rsidP="003371C6">
      <w:pPr>
        <w:pStyle w:val="Orateurengris"/>
        <w:spacing w:before="240"/>
        <w:ind w:left="709" w:hanging="709"/>
        <w:rPr>
          <w:lang w:val="en-US"/>
        </w:rPr>
      </w:pPr>
      <w:r w:rsidRPr="007C6403">
        <w:rPr>
          <w:lang w:val="en-US"/>
        </w:rPr>
        <w:t>With no further requests to speak, t</w:t>
      </w:r>
      <w:r w:rsidR="005E3BA7" w:rsidRPr="007C6403">
        <w:rPr>
          <w:lang w:val="en-US"/>
        </w:rPr>
        <w:t xml:space="preserve">he </w:t>
      </w:r>
      <w:r w:rsidR="005E3BA7" w:rsidRPr="007C6403">
        <w:rPr>
          <w:b/>
          <w:lang w:val="en-US"/>
        </w:rPr>
        <w:t>Chairperson</w:t>
      </w:r>
      <w:r w:rsidR="005E3BA7" w:rsidRPr="007C6403">
        <w:rPr>
          <w:lang w:val="en-US"/>
        </w:rPr>
        <w:t xml:space="preserve"> </w:t>
      </w:r>
      <w:r w:rsidRPr="007C6403">
        <w:rPr>
          <w:rFonts w:eastAsia="Calibri"/>
          <w:lang w:val="en-US"/>
        </w:rPr>
        <w:t xml:space="preserve">turned </w:t>
      </w:r>
      <w:r w:rsidR="00524D82" w:rsidRPr="007C6403">
        <w:rPr>
          <w:rFonts w:eastAsia="Calibri"/>
          <w:lang w:val="en-US"/>
        </w:rPr>
        <w:t xml:space="preserve">to the </w:t>
      </w:r>
      <w:r w:rsidRPr="007C6403">
        <w:rPr>
          <w:rFonts w:eastAsia="Calibri"/>
          <w:lang w:val="en-US"/>
        </w:rPr>
        <w:t xml:space="preserve">draft </w:t>
      </w:r>
      <w:r w:rsidR="00524D82" w:rsidRPr="007C6403">
        <w:rPr>
          <w:rFonts w:eastAsia="Calibri"/>
          <w:lang w:val="en-US"/>
        </w:rPr>
        <w:t>decision</w:t>
      </w:r>
      <w:r w:rsidRPr="007C6403">
        <w:rPr>
          <w:rFonts w:eastAsia="Calibri"/>
          <w:lang w:val="en-US"/>
        </w:rPr>
        <w:t>.</w:t>
      </w:r>
    </w:p>
    <w:p w14:paraId="0DBE7DED" w14:textId="2AD728CA" w:rsidR="00524D82"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524D82" w:rsidRPr="007C6403">
        <w:rPr>
          <w:rFonts w:eastAsia="Calibri"/>
          <w:lang w:val="en-US"/>
        </w:rPr>
        <w:t>wish</w:t>
      </w:r>
      <w:r w:rsidR="00F432FD" w:rsidRPr="007C6403">
        <w:rPr>
          <w:rFonts w:eastAsia="Calibri"/>
          <w:lang w:val="en-US"/>
        </w:rPr>
        <w:t>ed</w:t>
      </w:r>
      <w:r w:rsidR="00524D82" w:rsidRPr="007C6403">
        <w:rPr>
          <w:rFonts w:eastAsia="Calibri"/>
          <w:lang w:val="en-US"/>
        </w:rPr>
        <w:t xml:space="preserve"> to make </w:t>
      </w:r>
      <w:r w:rsidR="00F432FD" w:rsidRPr="007C6403">
        <w:rPr>
          <w:rFonts w:eastAsia="Calibri"/>
          <w:lang w:val="en-US"/>
        </w:rPr>
        <w:t>a minor clarification</w:t>
      </w:r>
      <w:r w:rsidR="00524D82" w:rsidRPr="007C6403">
        <w:rPr>
          <w:rFonts w:eastAsia="Calibri"/>
          <w:lang w:val="en-US"/>
        </w:rPr>
        <w:t xml:space="preserve"> </w:t>
      </w:r>
      <w:r w:rsidR="00F432FD" w:rsidRPr="007C6403">
        <w:rPr>
          <w:rFonts w:eastAsia="Calibri"/>
          <w:lang w:val="en-US"/>
        </w:rPr>
        <w:t xml:space="preserve">to </w:t>
      </w:r>
      <w:r w:rsidR="00524D82" w:rsidRPr="007C6403">
        <w:rPr>
          <w:rFonts w:eastAsia="Calibri"/>
          <w:lang w:val="en-US"/>
        </w:rPr>
        <w:t>the</w:t>
      </w:r>
      <w:r w:rsidR="00F432FD" w:rsidRPr="007C6403">
        <w:rPr>
          <w:rFonts w:eastAsia="Calibri"/>
          <w:lang w:val="en-US"/>
        </w:rPr>
        <w:t xml:space="preserve"> comment by Austria in that the Secretariat strived </w:t>
      </w:r>
      <w:r w:rsidR="00524D82" w:rsidRPr="007C6403">
        <w:rPr>
          <w:rFonts w:eastAsia="Calibri"/>
          <w:lang w:val="en-US"/>
        </w:rPr>
        <w:t xml:space="preserve">to make the documents available as soon as they </w:t>
      </w:r>
      <w:r w:rsidR="00F432FD" w:rsidRPr="007C6403">
        <w:rPr>
          <w:rFonts w:eastAsia="Calibri"/>
          <w:lang w:val="en-US"/>
        </w:rPr>
        <w:t>became available,</w:t>
      </w:r>
      <w:r w:rsidR="00524D82" w:rsidRPr="007C6403">
        <w:rPr>
          <w:rFonts w:eastAsia="Calibri"/>
          <w:lang w:val="en-US"/>
        </w:rPr>
        <w:t xml:space="preserve"> but the translations of documents </w:t>
      </w:r>
      <w:r w:rsidR="00F432FD" w:rsidRPr="007C6403">
        <w:rPr>
          <w:rFonts w:eastAsia="Calibri"/>
          <w:lang w:val="en-US"/>
        </w:rPr>
        <w:t xml:space="preserve">made it difficult as </w:t>
      </w:r>
      <w:r w:rsidR="00524D82" w:rsidRPr="007C6403">
        <w:rPr>
          <w:rFonts w:eastAsia="Calibri"/>
          <w:lang w:val="en-US"/>
        </w:rPr>
        <w:t xml:space="preserve">all the documents </w:t>
      </w:r>
      <w:r w:rsidR="00F432FD" w:rsidRPr="007C6403">
        <w:rPr>
          <w:rFonts w:eastAsia="Calibri"/>
          <w:lang w:val="en-US"/>
        </w:rPr>
        <w:t>were returned in one go.</w:t>
      </w:r>
    </w:p>
    <w:p w14:paraId="5433F2DE" w14:textId="05A41ACC" w:rsidR="00524D82" w:rsidRPr="007C6403" w:rsidRDefault="00F432FD" w:rsidP="003371C6">
      <w:pPr>
        <w:pStyle w:val="Orateurengris"/>
        <w:spacing w:before="240"/>
        <w:ind w:left="709" w:hanging="709"/>
        <w:rPr>
          <w:lang w:val="en-US"/>
        </w:rPr>
      </w:pPr>
      <w:r w:rsidRPr="007C6403">
        <w:rPr>
          <w:lang w:val="en-US"/>
        </w:rPr>
        <w:t xml:space="preserve">Turning to the draft decision, the </w:t>
      </w:r>
      <w:r w:rsidRPr="007C6403">
        <w:rPr>
          <w:b/>
          <w:lang w:val="en-US"/>
        </w:rPr>
        <w:t xml:space="preserve">Chairperson </w:t>
      </w:r>
      <w:r w:rsidRPr="007C6403">
        <w:rPr>
          <w:lang w:val="en-US"/>
        </w:rPr>
        <w:t xml:space="preserve">proceeded </w:t>
      </w:r>
      <w:r w:rsidRPr="007C6403">
        <w:rPr>
          <w:rFonts w:eastAsia="Calibri"/>
          <w:lang w:val="en-US"/>
        </w:rPr>
        <w:t>on a paragraph-by-</w:t>
      </w:r>
      <w:r w:rsidR="00524D82" w:rsidRPr="007C6403">
        <w:rPr>
          <w:rFonts w:eastAsia="Calibri"/>
          <w:lang w:val="en-US"/>
        </w:rPr>
        <w:t xml:space="preserve">paragraph </w:t>
      </w:r>
      <w:r w:rsidRPr="007C6403">
        <w:rPr>
          <w:rFonts w:eastAsia="Calibri"/>
          <w:lang w:val="en-US"/>
        </w:rPr>
        <w:t xml:space="preserve">basis. With no </w:t>
      </w:r>
      <w:r w:rsidR="000B0A37" w:rsidRPr="007C6403">
        <w:rPr>
          <w:rFonts w:eastAsia="Calibri"/>
          <w:lang w:val="en-US"/>
        </w:rPr>
        <w:t>objections</w:t>
      </w:r>
      <w:r w:rsidRPr="007C6403">
        <w:rPr>
          <w:rFonts w:eastAsia="Calibri"/>
          <w:lang w:val="en-US"/>
        </w:rPr>
        <w:t>, p</w:t>
      </w:r>
      <w:r w:rsidR="00524D82" w:rsidRPr="007C6403">
        <w:rPr>
          <w:rFonts w:eastAsia="Calibri"/>
          <w:lang w:val="en-US"/>
        </w:rPr>
        <w:t xml:space="preserve">aragraph 1 </w:t>
      </w:r>
      <w:r w:rsidR="00BC27AD" w:rsidRPr="007C6403">
        <w:rPr>
          <w:rFonts w:eastAsia="Calibri"/>
          <w:lang w:val="en-US"/>
        </w:rPr>
        <w:t>was adopted.</w:t>
      </w:r>
    </w:p>
    <w:p w14:paraId="56D04034" w14:textId="49E1C7B2"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524D82" w:rsidRPr="007C6403">
        <w:rPr>
          <w:rFonts w:eastAsia="Calibri"/>
          <w:lang w:val="en-US"/>
        </w:rPr>
        <w:t xml:space="preserve"> </w:t>
      </w:r>
      <w:r w:rsidR="008B38DC" w:rsidRPr="007C6403">
        <w:rPr>
          <w:rFonts w:eastAsia="Calibri"/>
          <w:lang w:val="en-US"/>
        </w:rPr>
        <w:t xml:space="preserve">felt that </w:t>
      </w:r>
      <w:r w:rsidR="00524D82" w:rsidRPr="007C6403">
        <w:rPr>
          <w:rFonts w:eastAsia="Calibri"/>
          <w:lang w:val="en-US"/>
        </w:rPr>
        <w:t xml:space="preserve">the preamble part of the decision </w:t>
      </w:r>
      <w:r w:rsidR="008B38DC" w:rsidRPr="007C6403">
        <w:rPr>
          <w:rFonts w:eastAsia="Calibri"/>
          <w:lang w:val="en-US"/>
        </w:rPr>
        <w:t xml:space="preserve">should </w:t>
      </w:r>
      <w:r w:rsidR="00524D82" w:rsidRPr="007C6403">
        <w:rPr>
          <w:rFonts w:eastAsia="Calibri"/>
          <w:lang w:val="en-US"/>
        </w:rPr>
        <w:t>recall decision 38</w:t>
      </w:r>
      <w:r w:rsidR="008B38DC" w:rsidRPr="007C6403">
        <w:rPr>
          <w:rFonts w:eastAsia="Calibri"/>
          <w:lang w:val="en-US"/>
        </w:rPr>
        <w:t>/C R</w:t>
      </w:r>
      <w:r w:rsidR="00524D82" w:rsidRPr="007C6403">
        <w:rPr>
          <w:rFonts w:eastAsia="Calibri"/>
          <w:lang w:val="en-US"/>
        </w:rPr>
        <w:t xml:space="preserve">esolution 101 of the General </w:t>
      </w:r>
      <w:r w:rsidR="009A078A" w:rsidRPr="007C6403">
        <w:rPr>
          <w:rFonts w:eastAsia="Calibri"/>
          <w:lang w:val="en-US"/>
        </w:rPr>
        <w:t>Conference</w:t>
      </w:r>
      <w:r w:rsidR="008B38DC" w:rsidRPr="007C6403">
        <w:rPr>
          <w:rFonts w:eastAsia="Calibri"/>
          <w:lang w:val="en-US"/>
        </w:rPr>
        <w:t xml:space="preserve">, </w:t>
      </w:r>
      <w:r w:rsidR="000F42B6" w:rsidRPr="007C6403">
        <w:rPr>
          <w:rFonts w:eastAsia="Calibri"/>
          <w:lang w:val="en-US"/>
        </w:rPr>
        <w:t xml:space="preserve">as </w:t>
      </w:r>
      <w:r w:rsidR="008B38DC" w:rsidRPr="007C6403">
        <w:rPr>
          <w:rFonts w:eastAsia="Calibri"/>
          <w:lang w:val="en-US"/>
        </w:rPr>
        <w:t xml:space="preserve">mentioned in </w:t>
      </w:r>
      <w:r w:rsidR="00524D82" w:rsidRPr="007C6403">
        <w:rPr>
          <w:rFonts w:eastAsia="Calibri"/>
          <w:lang w:val="en-US"/>
        </w:rPr>
        <w:t xml:space="preserve">paragraph 5 </w:t>
      </w:r>
      <w:r w:rsidR="008B38DC" w:rsidRPr="007C6403">
        <w:rPr>
          <w:rFonts w:eastAsia="Calibri"/>
          <w:lang w:val="en-US"/>
        </w:rPr>
        <w:t xml:space="preserve">of the working document, </w:t>
      </w:r>
      <w:r w:rsidR="00524D82" w:rsidRPr="007C6403">
        <w:rPr>
          <w:rFonts w:eastAsia="Calibri"/>
          <w:lang w:val="en-US"/>
        </w:rPr>
        <w:t xml:space="preserve">but </w:t>
      </w:r>
      <w:r w:rsidR="000F42B6" w:rsidRPr="007C6403">
        <w:rPr>
          <w:rFonts w:eastAsia="Calibri"/>
          <w:lang w:val="en-US"/>
        </w:rPr>
        <w:t xml:space="preserve">it </w:t>
      </w:r>
      <w:r w:rsidR="008B38DC" w:rsidRPr="007C6403">
        <w:rPr>
          <w:rFonts w:eastAsia="Calibri"/>
          <w:lang w:val="en-US"/>
        </w:rPr>
        <w:t xml:space="preserve">could </w:t>
      </w:r>
      <w:r w:rsidR="00524D82" w:rsidRPr="007C6403">
        <w:rPr>
          <w:rFonts w:eastAsia="Calibri"/>
          <w:lang w:val="en-US"/>
        </w:rPr>
        <w:t xml:space="preserve">await </w:t>
      </w:r>
      <w:r w:rsidR="008B38DC" w:rsidRPr="007C6403">
        <w:rPr>
          <w:rFonts w:eastAsia="Calibri"/>
          <w:lang w:val="en-US"/>
        </w:rPr>
        <w:t>paragraph 3 of the draft decision.</w:t>
      </w:r>
    </w:p>
    <w:p w14:paraId="01262E05" w14:textId="62E96E49" w:rsidR="00524D82"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0F42B6" w:rsidRPr="007C6403">
        <w:rPr>
          <w:lang w:val="en-US"/>
        </w:rPr>
        <w:t xml:space="preserve">noted that the </w:t>
      </w:r>
      <w:r w:rsidR="00524D82" w:rsidRPr="007C6403">
        <w:rPr>
          <w:rFonts w:eastAsia="Calibri"/>
          <w:lang w:val="en-US"/>
        </w:rPr>
        <w:t xml:space="preserve">reference </w:t>
      </w:r>
      <w:r w:rsidR="000F42B6" w:rsidRPr="007C6403">
        <w:rPr>
          <w:rFonts w:eastAsia="Calibri"/>
          <w:lang w:val="en-US"/>
        </w:rPr>
        <w:t>was indeed missing</w:t>
      </w:r>
      <w:r w:rsidR="00524D82" w:rsidRPr="007C6403">
        <w:rPr>
          <w:rFonts w:eastAsia="Calibri"/>
          <w:lang w:val="en-US"/>
        </w:rPr>
        <w:t>.</w:t>
      </w:r>
    </w:p>
    <w:p w14:paraId="5602DF2B" w14:textId="75B6E236"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524D82" w:rsidRPr="007C6403">
        <w:rPr>
          <w:rFonts w:eastAsia="Calibri"/>
          <w:lang w:val="en-US"/>
        </w:rPr>
        <w:t xml:space="preserve"> </w:t>
      </w:r>
      <w:r w:rsidR="000F42B6" w:rsidRPr="007C6403">
        <w:rPr>
          <w:rFonts w:eastAsia="Calibri"/>
          <w:lang w:val="en-US"/>
        </w:rPr>
        <w:t>confirmed that it wished to see the reference appear in paragraph 3</w:t>
      </w:r>
      <w:r w:rsidR="00524D82" w:rsidRPr="007C6403">
        <w:rPr>
          <w:rFonts w:eastAsia="Calibri"/>
          <w:lang w:val="en-US"/>
        </w:rPr>
        <w:t>.</w:t>
      </w:r>
    </w:p>
    <w:p w14:paraId="73410F1B" w14:textId="2DA35A5D" w:rsidR="00524D82" w:rsidRPr="007C6403" w:rsidRDefault="000F42B6" w:rsidP="003371C6">
      <w:pPr>
        <w:pStyle w:val="Orateurengris"/>
        <w:spacing w:before="240"/>
        <w:ind w:left="709" w:hanging="709"/>
        <w:rPr>
          <w:lang w:val="en-US"/>
        </w:rPr>
      </w:pPr>
      <w:r w:rsidRPr="007C6403">
        <w:rPr>
          <w:lang w:val="en-US"/>
        </w:rPr>
        <w:t>With no comments on paragraph 2, t</w:t>
      </w:r>
      <w:r w:rsidR="005E3BA7" w:rsidRPr="007C6403">
        <w:rPr>
          <w:lang w:val="en-US"/>
        </w:rPr>
        <w:t xml:space="preserve">he </w:t>
      </w:r>
      <w:r w:rsidR="005E3BA7" w:rsidRPr="007C6403">
        <w:rPr>
          <w:b/>
          <w:lang w:val="en-US"/>
        </w:rPr>
        <w:t>Chairperson</w:t>
      </w:r>
      <w:r w:rsidR="005E3BA7" w:rsidRPr="007C6403">
        <w:rPr>
          <w:lang w:val="en-US"/>
        </w:rPr>
        <w:t xml:space="preserve"> </w:t>
      </w:r>
      <w:r w:rsidRPr="007C6403">
        <w:rPr>
          <w:lang w:val="en-US"/>
        </w:rPr>
        <w:t>pronounced it adopted.</w:t>
      </w:r>
    </w:p>
    <w:p w14:paraId="2BD8AE53" w14:textId="029059E7" w:rsidR="00524D82"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524D82" w:rsidRPr="007C6403">
        <w:rPr>
          <w:rFonts w:eastAsia="Calibri"/>
          <w:lang w:val="en-US"/>
        </w:rPr>
        <w:t xml:space="preserve"> </w:t>
      </w:r>
      <w:r w:rsidR="000F42B6" w:rsidRPr="007C6403">
        <w:rPr>
          <w:rFonts w:eastAsia="Calibri"/>
          <w:lang w:val="en-US"/>
        </w:rPr>
        <w:t xml:space="preserve">first wished to adopt </w:t>
      </w:r>
      <w:r w:rsidR="00524D82" w:rsidRPr="007C6403">
        <w:rPr>
          <w:rFonts w:eastAsia="Calibri"/>
          <w:lang w:val="en-US"/>
        </w:rPr>
        <w:t>paragraph 3</w:t>
      </w:r>
      <w:r w:rsidR="000F42B6" w:rsidRPr="007C6403">
        <w:rPr>
          <w:rFonts w:eastAsia="Calibri"/>
          <w:lang w:val="en-US"/>
        </w:rPr>
        <w:t xml:space="preserve">, as its amendment </w:t>
      </w:r>
      <w:r w:rsidR="00524D82" w:rsidRPr="007C6403">
        <w:rPr>
          <w:rFonts w:eastAsia="Calibri"/>
          <w:lang w:val="en-US"/>
        </w:rPr>
        <w:t xml:space="preserve">would be a separate paragraph after </w:t>
      </w:r>
      <w:r w:rsidR="000F42B6" w:rsidRPr="007C6403">
        <w:rPr>
          <w:rFonts w:eastAsia="Calibri"/>
          <w:lang w:val="en-US"/>
        </w:rPr>
        <w:t xml:space="preserve">paragraph </w:t>
      </w:r>
      <w:r w:rsidR="00524D82" w:rsidRPr="007C6403">
        <w:rPr>
          <w:rFonts w:eastAsia="Calibri"/>
          <w:lang w:val="en-US"/>
        </w:rPr>
        <w:t>3.</w:t>
      </w:r>
    </w:p>
    <w:p w14:paraId="3BB4EA5F" w14:textId="041116B3" w:rsidR="00A31DDD" w:rsidRPr="007C6403" w:rsidRDefault="000F42B6" w:rsidP="003371C6">
      <w:pPr>
        <w:pStyle w:val="Orateurengris"/>
        <w:spacing w:before="240"/>
        <w:ind w:left="709" w:hanging="709"/>
        <w:rPr>
          <w:lang w:val="en-US"/>
        </w:rPr>
      </w:pPr>
      <w:r w:rsidRPr="007C6403">
        <w:rPr>
          <w:lang w:val="en-US"/>
        </w:rPr>
        <w:t>With no forthcoming comments, t</w:t>
      </w:r>
      <w:r w:rsidR="005E3BA7" w:rsidRPr="007C6403">
        <w:rPr>
          <w:lang w:val="en-US"/>
        </w:rPr>
        <w:t xml:space="preserve">he </w:t>
      </w:r>
      <w:r w:rsidR="005E3BA7" w:rsidRPr="007C6403">
        <w:rPr>
          <w:b/>
          <w:lang w:val="en-US"/>
        </w:rPr>
        <w:t>Chairperson</w:t>
      </w:r>
      <w:r w:rsidR="005E3BA7" w:rsidRPr="007C6403">
        <w:rPr>
          <w:lang w:val="en-US"/>
        </w:rPr>
        <w:t xml:space="preserve"> </w:t>
      </w:r>
      <w:r w:rsidRPr="007C6403">
        <w:rPr>
          <w:lang w:val="en-US"/>
        </w:rPr>
        <w:t>pronounced paragraph 3 adopted.</w:t>
      </w:r>
    </w:p>
    <w:p w14:paraId="0B3CE356" w14:textId="116D3E6C" w:rsidR="000F42B6" w:rsidRPr="007C6403" w:rsidRDefault="00524D82"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Pr="007C6403">
        <w:rPr>
          <w:iCs/>
          <w:lang w:val="en-US"/>
        </w:rPr>
        <w:t xml:space="preserve"> </w:t>
      </w:r>
      <w:r w:rsidR="000F42B6" w:rsidRPr="007C6403">
        <w:rPr>
          <w:iCs/>
          <w:lang w:val="en-US"/>
        </w:rPr>
        <w:t>proposed in paragraph 4, ‘Further recalling 38/C Resolution 101’.</w:t>
      </w:r>
    </w:p>
    <w:p w14:paraId="79C7FAD1" w14:textId="1EA085DB" w:rsidR="00130E48" w:rsidRPr="007C6403" w:rsidRDefault="000330BF"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0F42B6" w:rsidRPr="007C6403">
        <w:rPr>
          <w:lang w:val="en-US"/>
        </w:rPr>
        <w:t xml:space="preserve">noted that paragraph 3 was already ‘further recalling’ </w:t>
      </w:r>
      <w:r w:rsidR="000F42B6" w:rsidRPr="007C6403">
        <w:rPr>
          <w:rFonts w:eastAsia="Calibri"/>
          <w:lang w:val="en-US"/>
        </w:rPr>
        <w:t xml:space="preserve">and </w:t>
      </w:r>
      <w:r w:rsidRPr="007C6403">
        <w:rPr>
          <w:rFonts w:eastAsia="Calibri"/>
          <w:lang w:val="en-US"/>
        </w:rPr>
        <w:t>propose</w:t>
      </w:r>
      <w:r w:rsidR="000F42B6" w:rsidRPr="007C6403">
        <w:rPr>
          <w:rFonts w:eastAsia="Calibri"/>
          <w:lang w:val="en-US"/>
        </w:rPr>
        <w:t>d ‘also recalling’. With no objections, the Chairperson pronounced paragraph 4 adopted. There were no comments o</w:t>
      </w:r>
      <w:r w:rsidR="00AD7873" w:rsidRPr="007C6403">
        <w:rPr>
          <w:rFonts w:eastAsia="Calibri"/>
          <w:lang w:val="en-US"/>
        </w:rPr>
        <w:t>r</w:t>
      </w:r>
      <w:r w:rsidR="000F42B6" w:rsidRPr="007C6403">
        <w:rPr>
          <w:rFonts w:eastAsia="Calibri"/>
          <w:lang w:val="en-US"/>
        </w:rPr>
        <w:t xml:space="preserve"> </w:t>
      </w:r>
      <w:r w:rsidRPr="007C6403">
        <w:rPr>
          <w:rFonts w:eastAsia="Calibri"/>
          <w:lang w:val="en-US"/>
        </w:rPr>
        <w:t>objection</w:t>
      </w:r>
      <w:r w:rsidR="000F42B6" w:rsidRPr="007C6403">
        <w:rPr>
          <w:rFonts w:eastAsia="Calibri"/>
          <w:lang w:val="en-US"/>
        </w:rPr>
        <w:t>s</w:t>
      </w:r>
      <w:r w:rsidRPr="007C6403">
        <w:rPr>
          <w:rFonts w:eastAsia="Calibri"/>
          <w:lang w:val="en-US"/>
        </w:rPr>
        <w:t xml:space="preserve"> </w:t>
      </w:r>
      <w:r w:rsidR="000F42B6" w:rsidRPr="007C6403">
        <w:rPr>
          <w:rFonts w:eastAsia="Calibri"/>
          <w:lang w:val="en-US"/>
        </w:rPr>
        <w:t xml:space="preserve">to </w:t>
      </w:r>
      <w:r w:rsidRPr="007C6403">
        <w:rPr>
          <w:rFonts w:eastAsia="Calibri"/>
          <w:lang w:val="en-US"/>
        </w:rPr>
        <w:t>paragraph</w:t>
      </w:r>
      <w:r w:rsidR="000F42B6" w:rsidRPr="007C6403">
        <w:rPr>
          <w:rFonts w:eastAsia="Calibri"/>
          <w:lang w:val="en-US"/>
        </w:rPr>
        <w:t>s</w:t>
      </w:r>
      <w:r w:rsidRPr="007C6403">
        <w:rPr>
          <w:rFonts w:eastAsia="Calibri"/>
          <w:lang w:val="en-US"/>
        </w:rPr>
        <w:t xml:space="preserve"> 5 </w:t>
      </w:r>
      <w:r w:rsidR="000F42B6" w:rsidRPr="007C6403">
        <w:rPr>
          <w:rFonts w:eastAsia="Calibri"/>
          <w:lang w:val="en-US"/>
        </w:rPr>
        <w:t xml:space="preserve">and 6, which were duly adopted. The Chairperson noted a proposal by the Philippines </w:t>
      </w:r>
      <w:r w:rsidR="000B0A37" w:rsidRPr="007C6403">
        <w:rPr>
          <w:rFonts w:eastAsia="Calibri"/>
          <w:lang w:val="en-US"/>
        </w:rPr>
        <w:t>in</w:t>
      </w:r>
      <w:r w:rsidR="000F42B6" w:rsidRPr="007C6403">
        <w:rPr>
          <w:rFonts w:eastAsia="Calibri"/>
          <w:lang w:val="en-US"/>
        </w:rPr>
        <w:t xml:space="preserve"> paragraph 7.</w:t>
      </w:r>
    </w:p>
    <w:p w14:paraId="0C6BBF74" w14:textId="0F3BD836" w:rsidR="000330BF" w:rsidRPr="007C6403" w:rsidRDefault="005E3BA7" w:rsidP="003371C6">
      <w:pPr>
        <w:pStyle w:val="Orateurengris"/>
        <w:spacing w:before="240"/>
        <w:ind w:left="709" w:hanging="709"/>
        <w:rPr>
          <w:lang w:val="en-US"/>
        </w:rPr>
      </w:pPr>
      <w:r w:rsidRPr="007C6403">
        <w:rPr>
          <w:lang w:val="en-US"/>
        </w:rPr>
        <w:t xml:space="preserve">The delegation of the </w:t>
      </w:r>
      <w:r w:rsidRPr="007C6403">
        <w:rPr>
          <w:b/>
          <w:lang w:val="en-US"/>
        </w:rPr>
        <w:t>Philippines</w:t>
      </w:r>
      <w:r w:rsidR="000330BF" w:rsidRPr="007C6403">
        <w:rPr>
          <w:rFonts w:eastAsia="Calibri"/>
          <w:lang w:val="en-US"/>
        </w:rPr>
        <w:t xml:space="preserve"> </w:t>
      </w:r>
      <w:r w:rsidR="00130E48" w:rsidRPr="007C6403">
        <w:rPr>
          <w:rFonts w:eastAsia="Calibri"/>
          <w:lang w:val="en-US"/>
        </w:rPr>
        <w:t xml:space="preserve">found </w:t>
      </w:r>
      <w:r w:rsidR="000B0A37" w:rsidRPr="007C6403">
        <w:rPr>
          <w:rFonts w:eastAsia="Calibri"/>
          <w:lang w:val="en-US"/>
        </w:rPr>
        <w:t>its amendment [underlined]</w:t>
      </w:r>
      <w:r w:rsidR="00653DAF" w:rsidRPr="007C6403">
        <w:rPr>
          <w:rFonts w:eastAsia="Calibri"/>
          <w:lang w:val="en-US"/>
        </w:rPr>
        <w:t xml:space="preserve"> in </w:t>
      </w:r>
      <w:r w:rsidR="00130E48" w:rsidRPr="007C6403">
        <w:rPr>
          <w:rFonts w:eastAsia="Calibri"/>
          <w:lang w:val="en-US"/>
        </w:rPr>
        <w:t xml:space="preserve">paragraph </w:t>
      </w:r>
      <w:r w:rsidR="00653DAF" w:rsidRPr="007C6403">
        <w:rPr>
          <w:rFonts w:eastAsia="Calibri"/>
          <w:lang w:val="en-US"/>
        </w:rPr>
        <w:t xml:space="preserve">7 </w:t>
      </w:r>
      <w:r w:rsidR="00130E48" w:rsidRPr="007C6403">
        <w:rPr>
          <w:rFonts w:eastAsia="Calibri"/>
          <w:lang w:val="en-US"/>
        </w:rPr>
        <w:t xml:space="preserve">on </w:t>
      </w:r>
      <w:r w:rsidR="000330BF" w:rsidRPr="007C6403">
        <w:rPr>
          <w:rFonts w:eastAsia="Calibri"/>
          <w:lang w:val="en-US"/>
        </w:rPr>
        <w:t>good governance</w:t>
      </w:r>
      <w:r w:rsidR="00130E48" w:rsidRPr="007C6403">
        <w:rPr>
          <w:rFonts w:eastAsia="Calibri"/>
          <w:lang w:val="en-US"/>
        </w:rPr>
        <w:t>, as discussed in the preamble,</w:t>
      </w:r>
      <w:r w:rsidR="000330BF" w:rsidRPr="007C6403">
        <w:rPr>
          <w:rFonts w:eastAsia="Calibri"/>
          <w:lang w:val="en-US"/>
        </w:rPr>
        <w:t xml:space="preserve"> </w:t>
      </w:r>
      <w:r w:rsidR="00C23C63" w:rsidRPr="007C6403">
        <w:rPr>
          <w:rFonts w:eastAsia="Calibri"/>
          <w:lang w:val="en-US"/>
        </w:rPr>
        <w:t xml:space="preserve">to be fairly self-explanatory, which </w:t>
      </w:r>
      <w:r w:rsidR="000B0A37" w:rsidRPr="007C6403">
        <w:rPr>
          <w:rFonts w:eastAsia="Calibri"/>
          <w:lang w:val="en-US"/>
        </w:rPr>
        <w:t>would read, ‘</w:t>
      </w:r>
      <w:r w:rsidR="00A63113" w:rsidRPr="007C6403">
        <w:rPr>
          <w:lang w:val="en-US"/>
        </w:rPr>
        <w:t xml:space="preserve">Decides to transmit as requested </w:t>
      </w:r>
      <w:r w:rsidR="00C23C63" w:rsidRPr="007C6403">
        <w:rPr>
          <w:u w:val="single"/>
          <w:lang w:val="en-US"/>
        </w:rPr>
        <w:t xml:space="preserve">both Annexes </w:t>
      </w:r>
      <w:r w:rsidR="00130E48" w:rsidRPr="007C6403">
        <w:rPr>
          <w:u w:val="single"/>
          <w:lang w:val="en-US"/>
        </w:rPr>
        <w:t>o</w:t>
      </w:r>
      <w:r w:rsidR="00C23C63" w:rsidRPr="007C6403">
        <w:rPr>
          <w:u w:val="single"/>
          <w:lang w:val="en-US"/>
        </w:rPr>
        <w:t>f Document ITH/16/11.COM/5</w:t>
      </w:r>
      <w:r w:rsidR="00653DAF" w:rsidRPr="007C6403">
        <w:rPr>
          <w:lang w:val="en-US"/>
        </w:rPr>
        <w:t xml:space="preserve">, Document ITH/16/11.COM/7, </w:t>
      </w:r>
      <w:r w:rsidR="00C23C63" w:rsidRPr="007C6403">
        <w:rPr>
          <w:u w:val="single"/>
          <w:lang w:val="en-US"/>
        </w:rPr>
        <w:t>Document ITH/16/11.COM/8</w:t>
      </w:r>
      <w:r w:rsidR="00C23C63" w:rsidRPr="007C6403">
        <w:rPr>
          <w:lang w:val="en-US"/>
        </w:rPr>
        <w:t xml:space="preserve"> and the relevant decision of the Chairperson of the Open-ended Working G</w:t>
      </w:r>
      <w:r w:rsidR="00130E48" w:rsidRPr="007C6403">
        <w:rPr>
          <w:lang w:val="en-US"/>
        </w:rPr>
        <w:t xml:space="preserve">roup on </w:t>
      </w:r>
      <w:r w:rsidR="00C23C63" w:rsidRPr="007C6403">
        <w:rPr>
          <w:lang w:val="en-US"/>
        </w:rPr>
        <w:t>the Governance, Procedures and Working Methods of the Governing B</w:t>
      </w:r>
      <w:r w:rsidR="00130E48" w:rsidRPr="007C6403">
        <w:rPr>
          <w:lang w:val="en-US"/>
        </w:rPr>
        <w:t xml:space="preserve">odies </w:t>
      </w:r>
      <w:r w:rsidR="00130E48" w:rsidRPr="007C6403">
        <w:rPr>
          <w:u w:val="single"/>
          <w:lang w:val="en-US"/>
        </w:rPr>
        <w:t>of UNESCO</w:t>
      </w:r>
      <w:r w:rsidR="000B0A37" w:rsidRPr="007C6403">
        <w:rPr>
          <w:lang w:val="en-US"/>
        </w:rPr>
        <w:t>’</w:t>
      </w:r>
      <w:r w:rsidR="00C23C63" w:rsidRPr="007C6403">
        <w:rPr>
          <w:lang w:val="en-US"/>
        </w:rPr>
        <w:t>.</w:t>
      </w:r>
    </w:p>
    <w:p w14:paraId="6FF6095D" w14:textId="5FA34B9F" w:rsidR="000330BF"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0330BF" w:rsidRPr="007C6403">
        <w:rPr>
          <w:rFonts w:eastAsia="Calibri"/>
          <w:lang w:val="en-US"/>
        </w:rPr>
        <w:t xml:space="preserve"> </w:t>
      </w:r>
      <w:r w:rsidR="00130E48" w:rsidRPr="007C6403">
        <w:rPr>
          <w:rFonts w:eastAsia="Calibri"/>
          <w:lang w:val="en-US"/>
        </w:rPr>
        <w:t>expressed concern</w:t>
      </w:r>
      <w:r w:rsidR="000330BF" w:rsidRPr="007C6403">
        <w:rPr>
          <w:rFonts w:eastAsia="Calibri"/>
          <w:lang w:val="en-US"/>
        </w:rPr>
        <w:t xml:space="preserve"> </w:t>
      </w:r>
      <w:r w:rsidR="00AD7873" w:rsidRPr="007C6403">
        <w:rPr>
          <w:rFonts w:eastAsia="Calibri"/>
          <w:lang w:val="en-US"/>
        </w:rPr>
        <w:t xml:space="preserve">about </w:t>
      </w:r>
      <w:r w:rsidR="000330BF" w:rsidRPr="007C6403">
        <w:rPr>
          <w:rFonts w:eastAsia="Calibri"/>
          <w:lang w:val="en-US"/>
        </w:rPr>
        <w:t>send</w:t>
      </w:r>
      <w:r w:rsidR="00130E48" w:rsidRPr="007C6403">
        <w:rPr>
          <w:rFonts w:eastAsia="Calibri"/>
          <w:lang w:val="en-US"/>
        </w:rPr>
        <w:t>ing</w:t>
      </w:r>
      <w:r w:rsidR="000330BF" w:rsidRPr="007C6403">
        <w:rPr>
          <w:rFonts w:eastAsia="Calibri"/>
          <w:lang w:val="en-US"/>
        </w:rPr>
        <w:t xml:space="preserve"> </w:t>
      </w:r>
      <w:r w:rsidR="00130E48" w:rsidRPr="007C6403">
        <w:rPr>
          <w:rFonts w:eastAsia="Calibri"/>
          <w:lang w:val="en-US"/>
        </w:rPr>
        <w:t xml:space="preserve">such a report </w:t>
      </w:r>
      <w:r w:rsidR="000330BF" w:rsidRPr="007C6403">
        <w:rPr>
          <w:rFonts w:eastAsia="Calibri"/>
          <w:lang w:val="en-US"/>
        </w:rPr>
        <w:t xml:space="preserve">to the working group on governance. </w:t>
      </w:r>
      <w:r w:rsidR="00130E48" w:rsidRPr="007C6403">
        <w:rPr>
          <w:rFonts w:eastAsia="Calibri"/>
          <w:lang w:val="en-US"/>
        </w:rPr>
        <w:t xml:space="preserve">Nevertheless, it </w:t>
      </w:r>
      <w:r w:rsidR="000330BF" w:rsidRPr="007C6403">
        <w:rPr>
          <w:rFonts w:eastAsia="Calibri"/>
          <w:lang w:val="en-US"/>
        </w:rPr>
        <w:t>thank</w:t>
      </w:r>
      <w:r w:rsidR="00130E48" w:rsidRPr="007C6403">
        <w:rPr>
          <w:rFonts w:eastAsia="Calibri"/>
          <w:lang w:val="en-US"/>
        </w:rPr>
        <w:t>ed</w:t>
      </w:r>
      <w:r w:rsidR="000330BF" w:rsidRPr="007C6403">
        <w:rPr>
          <w:rFonts w:eastAsia="Calibri"/>
          <w:lang w:val="en-US"/>
        </w:rPr>
        <w:t xml:space="preserve"> the Secretariat for the clarity of the information and the progre</w:t>
      </w:r>
      <w:r w:rsidR="00130E48" w:rsidRPr="007C6403">
        <w:rPr>
          <w:rFonts w:eastAsia="Calibri"/>
          <w:lang w:val="en-US"/>
        </w:rPr>
        <w:t>ss made in this recommendation</w:t>
      </w:r>
      <w:r w:rsidR="00350CF3" w:rsidRPr="007C6403">
        <w:rPr>
          <w:rFonts w:eastAsia="Malgun Gothic"/>
          <w:lang w:val="en-US" w:eastAsia="ko-KR"/>
        </w:rPr>
        <w:t>;</w:t>
      </w:r>
      <w:r w:rsidR="00130E48" w:rsidRPr="007C6403">
        <w:rPr>
          <w:rFonts w:eastAsia="Calibri"/>
          <w:lang w:val="en-US"/>
        </w:rPr>
        <w:t xml:space="preserve"> however</w:t>
      </w:r>
      <w:r w:rsidR="00350CF3" w:rsidRPr="007C6403">
        <w:rPr>
          <w:rFonts w:eastAsia="Malgun Gothic"/>
          <w:lang w:val="en-US" w:eastAsia="ko-KR"/>
        </w:rPr>
        <w:t>,</w:t>
      </w:r>
      <w:r w:rsidR="00130E48" w:rsidRPr="007C6403">
        <w:rPr>
          <w:rFonts w:eastAsia="Calibri"/>
          <w:lang w:val="en-US"/>
        </w:rPr>
        <w:t xml:space="preserve"> t</w:t>
      </w:r>
      <w:r w:rsidR="000330BF" w:rsidRPr="007C6403">
        <w:rPr>
          <w:rFonts w:eastAsia="Calibri"/>
          <w:lang w:val="en-US"/>
        </w:rPr>
        <w:t xml:space="preserve">hese recommendations </w:t>
      </w:r>
      <w:r w:rsidR="00130E48" w:rsidRPr="007C6403">
        <w:rPr>
          <w:rFonts w:eastAsia="Calibri"/>
          <w:lang w:val="en-US"/>
        </w:rPr>
        <w:t xml:space="preserve">had not </w:t>
      </w:r>
      <w:r w:rsidR="000330BF" w:rsidRPr="007C6403">
        <w:rPr>
          <w:rFonts w:eastAsia="Calibri"/>
          <w:lang w:val="en-US"/>
        </w:rPr>
        <w:t xml:space="preserve">been approved by the General </w:t>
      </w:r>
      <w:r w:rsidR="009A078A" w:rsidRPr="007C6403">
        <w:rPr>
          <w:rFonts w:eastAsia="Calibri"/>
          <w:lang w:val="en-US"/>
        </w:rPr>
        <w:t>Conference</w:t>
      </w:r>
      <w:r w:rsidR="00130E48" w:rsidRPr="007C6403">
        <w:rPr>
          <w:rFonts w:eastAsia="Calibri"/>
          <w:lang w:val="en-US"/>
        </w:rPr>
        <w:t xml:space="preserve"> </w:t>
      </w:r>
      <w:r w:rsidR="000330BF" w:rsidRPr="007C6403">
        <w:rPr>
          <w:rFonts w:eastAsia="Calibri"/>
          <w:lang w:val="en-US"/>
        </w:rPr>
        <w:t xml:space="preserve">and therefore </w:t>
      </w:r>
      <w:r w:rsidR="00130E48" w:rsidRPr="007C6403">
        <w:rPr>
          <w:rFonts w:eastAsia="Calibri"/>
          <w:lang w:val="en-US"/>
        </w:rPr>
        <w:t xml:space="preserve">were </w:t>
      </w:r>
      <w:r w:rsidR="000330BF" w:rsidRPr="007C6403">
        <w:rPr>
          <w:rFonts w:eastAsia="Calibri"/>
          <w:lang w:val="en-US"/>
        </w:rPr>
        <w:t>not compulsory</w:t>
      </w:r>
      <w:r w:rsidR="00130E48" w:rsidRPr="007C6403">
        <w:rPr>
          <w:rFonts w:eastAsia="Calibri"/>
          <w:lang w:val="en-US"/>
        </w:rPr>
        <w:t xml:space="preserve"> even though the </w:t>
      </w:r>
      <w:r w:rsidR="000330BF" w:rsidRPr="007C6403">
        <w:rPr>
          <w:rFonts w:eastAsia="Calibri"/>
          <w:lang w:val="en-US"/>
        </w:rPr>
        <w:t xml:space="preserve">Committee </w:t>
      </w:r>
      <w:r w:rsidR="00130E48" w:rsidRPr="007C6403">
        <w:rPr>
          <w:rFonts w:eastAsia="Calibri"/>
          <w:lang w:val="en-US"/>
        </w:rPr>
        <w:t xml:space="preserve">sought </w:t>
      </w:r>
      <w:r w:rsidR="000330BF" w:rsidRPr="007C6403">
        <w:rPr>
          <w:rFonts w:eastAsia="Calibri"/>
          <w:lang w:val="en-US"/>
        </w:rPr>
        <w:t xml:space="preserve">to implement measures to improve effectiveness and efficiency. </w:t>
      </w:r>
      <w:r w:rsidR="00130E48" w:rsidRPr="007C6403">
        <w:rPr>
          <w:rFonts w:eastAsia="Calibri"/>
          <w:lang w:val="en-US"/>
        </w:rPr>
        <w:t xml:space="preserve">The delegation felt that it was not a coherent approach </w:t>
      </w:r>
      <w:r w:rsidR="000330BF" w:rsidRPr="007C6403">
        <w:rPr>
          <w:rFonts w:eastAsia="Calibri"/>
          <w:lang w:val="en-US"/>
        </w:rPr>
        <w:t>to take the Auditor</w:t>
      </w:r>
      <w:r w:rsidR="00130E48" w:rsidRPr="007C6403">
        <w:rPr>
          <w:rFonts w:eastAsia="Calibri"/>
          <w:lang w:val="en-US"/>
        </w:rPr>
        <w:t xml:space="preserve">’s recommendations, </w:t>
      </w:r>
      <w:r w:rsidR="000330BF" w:rsidRPr="007C6403">
        <w:rPr>
          <w:rFonts w:eastAsia="Calibri"/>
          <w:lang w:val="en-US"/>
        </w:rPr>
        <w:t xml:space="preserve">which </w:t>
      </w:r>
      <w:r w:rsidR="00130E48" w:rsidRPr="007C6403">
        <w:rPr>
          <w:rFonts w:eastAsia="Calibri"/>
          <w:lang w:val="en-US"/>
        </w:rPr>
        <w:t xml:space="preserve">had not </w:t>
      </w:r>
      <w:r w:rsidR="000330BF" w:rsidRPr="007C6403">
        <w:rPr>
          <w:rFonts w:eastAsia="Calibri"/>
          <w:lang w:val="en-US"/>
        </w:rPr>
        <w:t xml:space="preserve">been approved by the </w:t>
      </w:r>
      <w:r w:rsidR="009A078A" w:rsidRPr="007C6403">
        <w:rPr>
          <w:rFonts w:eastAsia="Calibri"/>
          <w:lang w:val="en-US"/>
        </w:rPr>
        <w:t>General Conference</w:t>
      </w:r>
      <w:r w:rsidR="00130E48" w:rsidRPr="007C6403">
        <w:rPr>
          <w:rFonts w:eastAsia="Calibri"/>
          <w:lang w:val="en-US"/>
        </w:rPr>
        <w:t xml:space="preserve">, </w:t>
      </w:r>
      <w:r w:rsidR="000330BF" w:rsidRPr="007C6403">
        <w:rPr>
          <w:rFonts w:eastAsia="Calibri"/>
          <w:lang w:val="en-US"/>
        </w:rPr>
        <w:t xml:space="preserve">and </w:t>
      </w:r>
      <w:r w:rsidR="00AD7873" w:rsidRPr="007C6403">
        <w:rPr>
          <w:rFonts w:eastAsia="Calibri"/>
          <w:lang w:val="en-US"/>
        </w:rPr>
        <w:t xml:space="preserve">to </w:t>
      </w:r>
      <w:r w:rsidR="000330BF" w:rsidRPr="007C6403">
        <w:rPr>
          <w:rFonts w:eastAsia="Calibri"/>
          <w:lang w:val="en-US"/>
        </w:rPr>
        <w:t xml:space="preserve">bring that together with </w:t>
      </w:r>
      <w:r w:rsidR="00130E48" w:rsidRPr="007C6403">
        <w:rPr>
          <w:rFonts w:eastAsia="Calibri"/>
          <w:lang w:val="en-US"/>
        </w:rPr>
        <w:t xml:space="preserve">other </w:t>
      </w:r>
      <w:r w:rsidR="000330BF" w:rsidRPr="007C6403">
        <w:rPr>
          <w:rFonts w:eastAsia="Calibri"/>
          <w:lang w:val="en-US"/>
        </w:rPr>
        <w:t>measure</w:t>
      </w:r>
      <w:r w:rsidR="00130E48" w:rsidRPr="007C6403">
        <w:rPr>
          <w:rFonts w:eastAsia="Calibri"/>
          <w:lang w:val="en-US"/>
        </w:rPr>
        <w:t xml:space="preserve">s that had been adopted. The delegation suggested </w:t>
      </w:r>
      <w:r w:rsidR="000330BF" w:rsidRPr="007C6403">
        <w:rPr>
          <w:rFonts w:eastAsia="Calibri"/>
          <w:lang w:val="en-US"/>
        </w:rPr>
        <w:t>list</w:t>
      </w:r>
      <w:r w:rsidR="00130E48" w:rsidRPr="007C6403">
        <w:rPr>
          <w:rFonts w:eastAsia="Calibri"/>
          <w:lang w:val="en-US"/>
        </w:rPr>
        <w:t>ing</w:t>
      </w:r>
      <w:r w:rsidR="000330BF" w:rsidRPr="007C6403">
        <w:rPr>
          <w:rFonts w:eastAsia="Calibri"/>
          <w:lang w:val="en-US"/>
        </w:rPr>
        <w:t xml:space="preserve"> the measures adopted by the </w:t>
      </w:r>
      <w:r w:rsidR="009A078A" w:rsidRPr="007C6403">
        <w:rPr>
          <w:rFonts w:eastAsia="Calibri"/>
          <w:lang w:val="en-US"/>
        </w:rPr>
        <w:t>General Conference</w:t>
      </w:r>
      <w:r w:rsidR="00130E48" w:rsidRPr="007C6403">
        <w:rPr>
          <w:rFonts w:eastAsia="Calibri"/>
          <w:lang w:val="en-US"/>
        </w:rPr>
        <w:t xml:space="preserve"> </w:t>
      </w:r>
      <w:r w:rsidR="000330BF" w:rsidRPr="007C6403">
        <w:rPr>
          <w:rFonts w:eastAsia="Calibri"/>
          <w:lang w:val="en-US"/>
        </w:rPr>
        <w:t xml:space="preserve">without associating them with the </w:t>
      </w:r>
      <w:r w:rsidR="00130E48" w:rsidRPr="007C6403">
        <w:rPr>
          <w:rFonts w:eastAsia="Calibri"/>
          <w:lang w:val="en-US"/>
        </w:rPr>
        <w:t xml:space="preserve">Auditor’s </w:t>
      </w:r>
      <w:r w:rsidR="000330BF" w:rsidRPr="007C6403">
        <w:rPr>
          <w:rFonts w:eastAsia="Calibri"/>
          <w:lang w:val="en-US"/>
        </w:rPr>
        <w:t xml:space="preserve">recommendations. </w:t>
      </w:r>
      <w:r w:rsidR="00130E48" w:rsidRPr="007C6403">
        <w:rPr>
          <w:rFonts w:eastAsia="Calibri"/>
          <w:lang w:val="en-US"/>
        </w:rPr>
        <w:t xml:space="preserve">This would involve </w:t>
      </w:r>
      <w:r w:rsidR="000330BF" w:rsidRPr="007C6403">
        <w:rPr>
          <w:rFonts w:eastAsia="Calibri"/>
          <w:lang w:val="en-US"/>
        </w:rPr>
        <w:t xml:space="preserve">work on a new document, </w:t>
      </w:r>
      <w:r w:rsidR="00130E48" w:rsidRPr="007C6403">
        <w:rPr>
          <w:rFonts w:eastAsia="Calibri"/>
          <w:lang w:val="en-US"/>
        </w:rPr>
        <w:t xml:space="preserve">and not </w:t>
      </w:r>
      <w:r w:rsidR="000330BF" w:rsidRPr="007C6403">
        <w:rPr>
          <w:rFonts w:eastAsia="Calibri"/>
          <w:lang w:val="en-US"/>
        </w:rPr>
        <w:t xml:space="preserve">just in the annexes. </w:t>
      </w:r>
      <w:r w:rsidR="00130E48" w:rsidRPr="007C6403">
        <w:rPr>
          <w:rFonts w:eastAsia="Calibri"/>
          <w:lang w:val="en-US"/>
        </w:rPr>
        <w:t xml:space="preserve">In addition, this should not </w:t>
      </w:r>
      <w:r w:rsidR="000330BF" w:rsidRPr="007C6403">
        <w:rPr>
          <w:rFonts w:eastAsia="Calibri"/>
          <w:lang w:val="en-US"/>
        </w:rPr>
        <w:t>be the only report sent to the working group on governance. The Conve</w:t>
      </w:r>
      <w:r w:rsidR="00130E48" w:rsidRPr="007C6403">
        <w:rPr>
          <w:rFonts w:eastAsia="Calibri"/>
          <w:lang w:val="en-US"/>
        </w:rPr>
        <w:t xml:space="preserve">ntion and </w:t>
      </w:r>
      <w:r w:rsidR="00206DED" w:rsidRPr="007C6403">
        <w:rPr>
          <w:rFonts w:eastAsia="Calibri"/>
          <w:lang w:val="en-US"/>
        </w:rPr>
        <w:t>its bodies</w:t>
      </w:r>
      <w:r w:rsidR="00130E48" w:rsidRPr="007C6403">
        <w:rPr>
          <w:rFonts w:eastAsia="Calibri"/>
          <w:lang w:val="en-US"/>
        </w:rPr>
        <w:t xml:space="preserve"> had to consider the spirit of R</w:t>
      </w:r>
      <w:r w:rsidR="000330BF" w:rsidRPr="007C6403">
        <w:rPr>
          <w:rFonts w:eastAsia="Calibri"/>
          <w:lang w:val="en-US"/>
        </w:rPr>
        <w:t>esolution 101</w:t>
      </w:r>
      <w:r w:rsidR="00130E48" w:rsidRPr="007C6403">
        <w:rPr>
          <w:rFonts w:eastAsia="Calibri"/>
          <w:lang w:val="en-US"/>
        </w:rPr>
        <w:t xml:space="preserve">, which had yet to be </w:t>
      </w:r>
      <w:r w:rsidR="000330BF" w:rsidRPr="007C6403">
        <w:rPr>
          <w:rFonts w:eastAsia="Calibri"/>
          <w:lang w:val="en-US"/>
        </w:rPr>
        <w:t>done</w:t>
      </w:r>
      <w:r w:rsidR="00130E48" w:rsidRPr="007C6403">
        <w:rPr>
          <w:rFonts w:eastAsia="Calibri"/>
          <w:lang w:val="en-US"/>
        </w:rPr>
        <w:t>. O</w:t>
      </w:r>
      <w:r w:rsidR="000B0A37" w:rsidRPr="007C6403">
        <w:rPr>
          <w:rFonts w:eastAsia="Calibri"/>
          <w:lang w:val="en-US"/>
        </w:rPr>
        <w:t>ther bodies had</w:t>
      </w:r>
      <w:r w:rsidR="000330BF" w:rsidRPr="007C6403">
        <w:rPr>
          <w:rFonts w:eastAsia="Calibri"/>
          <w:lang w:val="en-US"/>
        </w:rPr>
        <w:t xml:space="preserve"> done </w:t>
      </w:r>
      <w:r w:rsidR="00130E48" w:rsidRPr="007C6403">
        <w:rPr>
          <w:rFonts w:eastAsia="Calibri"/>
          <w:lang w:val="en-US"/>
        </w:rPr>
        <w:t>this</w:t>
      </w:r>
      <w:r w:rsidR="000330BF" w:rsidRPr="007C6403">
        <w:rPr>
          <w:rFonts w:eastAsia="Calibri"/>
          <w:lang w:val="en-US"/>
        </w:rPr>
        <w:t xml:space="preserve"> </w:t>
      </w:r>
      <w:r w:rsidR="00130E48" w:rsidRPr="007C6403">
        <w:rPr>
          <w:rFonts w:eastAsia="Calibri"/>
          <w:lang w:val="en-US"/>
        </w:rPr>
        <w:t xml:space="preserve">through </w:t>
      </w:r>
      <w:r w:rsidR="000330BF" w:rsidRPr="007C6403">
        <w:rPr>
          <w:rFonts w:eastAsia="Calibri"/>
          <w:lang w:val="en-US"/>
        </w:rPr>
        <w:t xml:space="preserve">digital consultations </w:t>
      </w:r>
      <w:r w:rsidR="00130E48" w:rsidRPr="007C6403">
        <w:rPr>
          <w:rFonts w:eastAsia="Calibri"/>
          <w:lang w:val="en-US"/>
        </w:rPr>
        <w:t xml:space="preserve">and </w:t>
      </w:r>
      <w:r w:rsidR="000B0A37" w:rsidRPr="007C6403">
        <w:rPr>
          <w:rFonts w:eastAsia="Calibri"/>
          <w:lang w:val="en-US"/>
        </w:rPr>
        <w:t xml:space="preserve">by </w:t>
      </w:r>
      <w:r w:rsidR="00130E48" w:rsidRPr="007C6403">
        <w:rPr>
          <w:rFonts w:eastAsia="Calibri"/>
          <w:lang w:val="en-US"/>
        </w:rPr>
        <w:t xml:space="preserve">bringing up the issue in an agenda item before the General </w:t>
      </w:r>
      <w:r w:rsidR="00D43C0E" w:rsidRPr="007C6403">
        <w:rPr>
          <w:rFonts w:eastAsia="Calibri"/>
          <w:lang w:val="en-US"/>
        </w:rPr>
        <w:t>Assembly</w:t>
      </w:r>
      <w:r w:rsidR="000330BF" w:rsidRPr="007C6403">
        <w:rPr>
          <w:rFonts w:eastAsia="Calibri"/>
          <w:lang w:val="en-US"/>
        </w:rPr>
        <w:t xml:space="preserve">. </w:t>
      </w:r>
      <w:r w:rsidR="00990404" w:rsidRPr="007C6403">
        <w:rPr>
          <w:rFonts w:eastAsia="Calibri"/>
          <w:lang w:val="en-US"/>
        </w:rPr>
        <w:t xml:space="preserve">Thus, the delegation found it </w:t>
      </w:r>
      <w:r w:rsidR="000330BF" w:rsidRPr="007C6403">
        <w:rPr>
          <w:rFonts w:eastAsia="Calibri"/>
          <w:lang w:val="en-US"/>
        </w:rPr>
        <w:t xml:space="preserve">difficult to recommend </w:t>
      </w:r>
      <w:r w:rsidR="00990404" w:rsidRPr="007C6403">
        <w:rPr>
          <w:rFonts w:eastAsia="Calibri"/>
          <w:lang w:val="en-US"/>
        </w:rPr>
        <w:t xml:space="preserve">the report </w:t>
      </w:r>
      <w:r w:rsidR="000330BF" w:rsidRPr="007C6403">
        <w:rPr>
          <w:rFonts w:eastAsia="Calibri"/>
          <w:lang w:val="en-US"/>
        </w:rPr>
        <w:t xml:space="preserve">to the working group </w:t>
      </w:r>
      <w:r w:rsidR="00990404" w:rsidRPr="007C6403">
        <w:rPr>
          <w:rFonts w:eastAsia="Calibri"/>
          <w:lang w:val="en-US"/>
        </w:rPr>
        <w:t xml:space="preserve">on </w:t>
      </w:r>
      <w:r w:rsidR="000330BF" w:rsidRPr="007C6403">
        <w:rPr>
          <w:rFonts w:eastAsia="Calibri"/>
          <w:lang w:val="en-US"/>
        </w:rPr>
        <w:t>governance</w:t>
      </w:r>
      <w:r w:rsidR="000B0A37" w:rsidRPr="007C6403">
        <w:rPr>
          <w:rFonts w:eastAsia="Calibri"/>
          <w:lang w:val="en-US"/>
        </w:rPr>
        <w:t xml:space="preserve"> </w:t>
      </w:r>
      <w:r w:rsidR="000330BF" w:rsidRPr="007C6403">
        <w:rPr>
          <w:rFonts w:eastAsia="Calibri"/>
          <w:lang w:val="en-US"/>
        </w:rPr>
        <w:t xml:space="preserve">as the final result of </w:t>
      </w:r>
      <w:r w:rsidR="009A078A" w:rsidRPr="007C6403">
        <w:rPr>
          <w:rFonts w:eastAsia="Calibri"/>
          <w:lang w:val="en-US"/>
        </w:rPr>
        <w:t xml:space="preserve">its </w:t>
      </w:r>
      <w:r w:rsidR="000330BF" w:rsidRPr="007C6403">
        <w:rPr>
          <w:rFonts w:eastAsia="Calibri"/>
          <w:lang w:val="en-US"/>
        </w:rPr>
        <w:t xml:space="preserve">work. </w:t>
      </w:r>
      <w:r w:rsidR="009A078A" w:rsidRPr="007C6403">
        <w:rPr>
          <w:rFonts w:eastAsia="Calibri"/>
          <w:lang w:val="en-US"/>
        </w:rPr>
        <w:t>The delegation conceded that it was a good starting point</w:t>
      </w:r>
      <w:r w:rsidR="000330BF" w:rsidRPr="007C6403">
        <w:rPr>
          <w:rFonts w:eastAsia="Calibri"/>
          <w:lang w:val="en-US"/>
        </w:rPr>
        <w:t xml:space="preserve"> </w:t>
      </w:r>
      <w:r w:rsidR="009A078A" w:rsidRPr="007C6403">
        <w:rPr>
          <w:rFonts w:eastAsia="Calibri"/>
          <w:lang w:val="en-US"/>
        </w:rPr>
        <w:t xml:space="preserve">but that </w:t>
      </w:r>
      <w:r w:rsidR="000330BF" w:rsidRPr="007C6403">
        <w:rPr>
          <w:rFonts w:eastAsia="Calibri"/>
          <w:lang w:val="en-US"/>
        </w:rPr>
        <w:t xml:space="preserve">work </w:t>
      </w:r>
      <w:r w:rsidR="009A078A" w:rsidRPr="007C6403">
        <w:rPr>
          <w:rFonts w:eastAsia="Calibri"/>
          <w:lang w:val="en-US"/>
        </w:rPr>
        <w:t xml:space="preserve">was </w:t>
      </w:r>
      <w:r w:rsidR="00D43C0E" w:rsidRPr="007C6403">
        <w:rPr>
          <w:rFonts w:eastAsia="Calibri"/>
          <w:lang w:val="en-US"/>
        </w:rPr>
        <w:t xml:space="preserve">still </w:t>
      </w:r>
      <w:r w:rsidR="009A078A" w:rsidRPr="007C6403">
        <w:rPr>
          <w:rFonts w:eastAsia="Calibri"/>
          <w:lang w:val="en-US"/>
        </w:rPr>
        <w:t xml:space="preserve">required </w:t>
      </w:r>
      <w:r w:rsidR="000330BF" w:rsidRPr="007C6403">
        <w:rPr>
          <w:rFonts w:eastAsia="Calibri"/>
          <w:lang w:val="en-US"/>
        </w:rPr>
        <w:t>based on broad consultation</w:t>
      </w:r>
      <w:r w:rsidR="009A078A" w:rsidRPr="007C6403">
        <w:rPr>
          <w:rFonts w:eastAsia="Calibri"/>
          <w:lang w:val="en-US"/>
        </w:rPr>
        <w:t>s</w:t>
      </w:r>
      <w:r w:rsidR="000330BF" w:rsidRPr="007C6403">
        <w:rPr>
          <w:rFonts w:eastAsia="Calibri"/>
          <w:lang w:val="en-US"/>
        </w:rPr>
        <w:t xml:space="preserve"> with States Parties. </w:t>
      </w:r>
      <w:r w:rsidR="009A078A" w:rsidRPr="007C6403">
        <w:rPr>
          <w:rFonts w:eastAsia="Calibri"/>
          <w:lang w:val="en-US"/>
        </w:rPr>
        <w:t>Moreover, m</w:t>
      </w:r>
      <w:r w:rsidR="000330BF" w:rsidRPr="007C6403">
        <w:rPr>
          <w:rFonts w:eastAsia="Calibri"/>
          <w:lang w:val="en-US"/>
        </w:rPr>
        <w:t xml:space="preserve">any of </w:t>
      </w:r>
      <w:r w:rsidR="009A078A" w:rsidRPr="007C6403">
        <w:rPr>
          <w:rFonts w:eastAsia="Calibri"/>
          <w:lang w:val="en-US"/>
        </w:rPr>
        <w:t xml:space="preserve">the </w:t>
      </w:r>
      <w:r w:rsidR="000330BF" w:rsidRPr="007C6403">
        <w:rPr>
          <w:rFonts w:eastAsia="Calibri"/>
          <w:lang w:val="en-US"/>
        </w:rPr>
        <w:t xml:space="preserve">measures </w:t>
      </w:r>
      <w:r w:rsidR="00D43C0E" w:rsidRPr="007C6403">
        <w:rPr>
          <w:rFonts w:eastAsia="Calibri"/>
          <w:lang w:val="en-US"/>
        </w:rPr>
        <w:t xml:space="preserve">had been </w:t>
      </w:r>
      <w:r w:rsidR="000330BF" w:rsidRPr="007C6403">
        <w:rPr>
          <w:rFonts w:eastAsia="Calibri"/>
          <w:lang w:val="en-US"/>
        </w:rPr>
        <w:t xml:space="preserve">adopted </w:t>
      </w:r>
      <w:r w:rsidR="009A078A" w:rsidRPr="007C6403">
        <w:rPr>
          <w:rFonts w:eastAsia="Calibri"/>
          <w:lang w:val="en-US"/>
        </w:rPr>
        <w:t xml:space="preserve">prior to </w:t>
      </w:r>
      <w:r w:rsidR="000330BF" w:rsidRPr="007C6403">
        <w:rPr>
          <w:rFonts w:eastAsia="Calibri"/>
          <w:lang w:val="en-US"/>
        </w:rPr>
        <w:t xml:space="preserve">the </w:t>
      </w:r>
      <w:r w:rsidR="00D43C0E" w:rsidRPr="007C6403">
        <w:rPr>
          <w:rFonts w:eastAsia="Calibri"/>
          <w:lang w:val="en-US"/>
        </w:rPr>
        <w:t xml:space="preserve">adoption of the </w:t>
      </w:r>
      <w:r w:rsidR="000330BF" w:rsidRPr="007C6403">
        <w:rPr>
          <w:rFonts w:eastAsia="Calibri"/>
          <w:lang w:val="en-US"/>
        </w:rPr>
        <w:t xml:space="preserve">General </w:t>
      </w:r>
      <w:r w:rsidR="00D43C0E" w:rsidRPr="007C6403">
        <w:rPr>
          <w:rFonts w:eastAsia="Calibri"/>
          <w:lang w:val="en-US"/>
        </w:rPr>
        <w:t>Conference r</w:t>
      </w:r>
      <w:r w:rsidR="000330BF" w:rsidRPr="007C6403">
        <w:rPr>
          <w:rFonts w:eastAsia="Calibri"/>
          <w:lang w:val="en-US"/>
        </w:rPr>
        <w:t>esolution</w:t>
      </w:r>
      <w:r w:rsidR="00D43C0E" w:rsidRPr="007C6403">
        <w:rPr>
          <w:rFonts w:eastAsia="Calibri"/>
          <w:lang w:val="en-US"/>
        </w:rPr>
        <w:t xml:space="preserve"> that called for </w:t>
      </w:r>
      <w:r w:rsidR="000330BF" w:rsidRPr="007C6403">
        <w:rPr>
          <w:rFonts w:eastAsia="Calibri"/>
          <w:lang w:val="en-US"/>
        </w:rPr>
        <w:t xml:space="preserve">more </w:t>
      </w:r>
      <w:r w:rsidR="00D43C0E" w:rsidRPr="007C6403">
        <w:rPr>
          <w:rFonts w:eastAsia="Calibri"/>
          <w:lang w:val="en-US"/>
        </w:rPr>
        <w:t xml:space="preserve">in-depth </w:t>
      </w:r>
      <w:r w:rsidR="000330BF" w:rsidRPr="007C6403">
        <w:rPr>
          <w:rFonts w:eastAsia="Calibri"/>
          <w:lang w:val="en-US"/>
        </w:rPr>
        <w:t xml:space="preserve">thought </w:t>
      </w:r>
      <w:r w:rsidR="00AD7873" w:rsidRPr="007C6403">
        <w:rPr>
          <w:rFonts w:eastAsia="Calibri"/>
          <w:lang w:val="en-US"/>
        </w:rPr>
        <w:t xml:space="preserve">about </w:t>
      </w:r>
      <w:r w:rsidR="000330BF" w:rsidRPr="007C6403">
        <w:rPr>
          <w:rFonts w:eastAsia="Calibri"/>
          <w:lang w:val="en-US"/>
        </w:rPr>
        <w:t xml:space="preserve">the problems faced by </w:t>
      </w:r>
      <w:r w:rsidR="00D43C0E" w:rsidRPr="007C6403">
        <w:rPr>
          <w:rFonts w:eastAsia="Calibri"/>
          <w:lang w:val="en-US"/>
        </w:rPr>
        <w:t xml:space="preserve">the 2003 </w:t>
      </w:r>
      <w:r w:rsidR="000330BF" w:rsidRPr="007C6403">
        <w:rPr>
          <w:rFonts w:eastAsia="Calibri"/>
          <w:lang w:val="en-US"/>
        </w:rPr>
        <w:t xml:space="preserve">Convention and </w:t>
      </w:r>
      <w:r w:rsidR="00D43C0E" w:rsidRPr="007C6403">
        <w:rPr>
          <w:rFonts w:eastAsia="Calibri"/>
          <w:lang w:val="en-US"/>
        </w:rPr>
        <w:t xml:space="preserve">its </w:t>
      </w:r>
      <w:r w:rsidR="000330BF" w:rsidRPr="007C6403">
        <w:rPr>
          <w:rFonts w:eastAsia="Calibri"/>
          <w:lang w:val="en-US"/>
        </w:rPr>
        <w:t xml:space="preserve">Committee. </w:t>
      </w:r>
      <w:r w:rsidR="00D43C0E" w:rsidRPr="007C6403">
        <w:rPr>
          <w:rFonts w:eastAsia="Calibri"/>
          <w:lang w:val="en-US"/>
        </w:rPr>
        <w:t xml:space="preserve">The </w:t>
      </w:r>
      <w:r w:rsidR="000330BF" w:rsidRPr="007C6403">
        <w:rPr>
          <w:rFonts w:eastAsia="Calibri"/>
          <w:lang w:val="en-US"/>
        </w:rPr>
        <w:t xml:space="preserve">proposal </w:t>
      </w:r>
      <w:r w:rsidR="00D43C0E" w:rsidRPr="007C6403">
        <w:rPr>
          <w:rFonts w:eastAsia="Calibri"/>
          <w:lang w:val="en-US"/>
        </w:rPr>
        <w:t>[by the Philippines] therefore raised</w:t>
      </w:r>
      <w:r w:rsidR="000330BF" w:rsidRPr="007C6403">
        <w:rPr>
          <w:rFonts w:eastAsia="Calibri"/>
          <w:lang w:val="en-US"/>
        </w:rPr>
        <w:t xml:space="preserve"> problems. </w:t>
      </w:r>
      <w:r w:rsidR="00D43C0E" w:rsidRPr="007C6403">
        <w:rPr>
          <w:rFonts w:eastAsia="Calibri"/>
          <w:lang w:val="en-US"/>
        </w:rPr>
        <w:t xml:space="preserve">The Committee had </w:t>
      </w:r>
      <w:r w:rsidR="000330BF" w:rsidRPr="007C6403">
        <w:rPr>
          <w:rFonts w:eastAsia="Calibri"/>
          <w:lang w:val="en-US"/>
        </w:rPr>
        <w:t xml:space="preserve">invited the Bureau to consult </w:t>
      </w:r>
      <w:r w:rsidR="00D43C0E" w:rsidRPr="007C6403">
        <w:rPr>
          <w:rFonts w:eastAsia="Calibri"/>
          <w:lang w:val="en-US"/>
        </w:rPr>
        <w:t xml:space="preserve">with </w:t>
      </w:r>
      <w:r w:rsidR="000330BF" w:rsidRPr="007C6403">
        <w:rPr>
          <w:rFonts w:eastAsia="Calibri"/>
          <w:lang w:val="en-US"/>
        </w:rPr>
        <w:t xml:space="preserve">the States </w:t>
      </w:r>
      <w:r w:rsidR="00D43C0E" w:rsidRPr="007C6403">
        <w:rPr>
          <w:rFonts w:eastAsia="Calibri"/>
          <w:lang w:val="en-US"/>
        </w:rPr>
        <w:t xml:space="preserve">Parties </w:t>
      </w:r>
      <w:r w:rsidR="000330BF" w:rsidRPr="007C6403">
        <w:rPr>
          <w:rFonts w:eastAsia="Calibri"/>
          <w:lang w:val="en-US"/>
        </w:rPr>
        <w:t xml:space="preserve">on the working methods of the Convention and on the resolution on governance </w:t>
      </w:r>
      <w:r w:rsidR="00D43C0E" w:rsidRPr="007C6403">
        <w:rPr>
          <w:rFonts w:eastAsia="Calibri"/>
          <w:lang w:val="en-US"/>
        </w:rPr>
        <w:t>with</w:t>
      </w:r>
      <w:r w:rsidR="000330BF" w:rsidRPr="007C6403">
        <w:rPr>
          <w:rFonts w:eastAsia="Calibri"/>
          <w:lang w:val="en-US"/>
        </w:rPr>
        <w:t xml:space="preserve">in a certain timeframe and to include </w:t>
      </w:r>
      <w:r w:rsidR="00D43C0E" w:rsidRPr="007C6403">
        <w:rPr>
          <w:rFonts w:eastAsia="Calibri"/>
          <w:lang w:val="en-US"/>
        </w:rPr>
        <w:t xml:space="preserve">it in </w:t>
      </w:r>
      <w:r w:rsidR="000330BF" w:rsidRPr="007C6403">
        <w:rPr>
          <w:rFonts w:eastAsia="Calibri"/>
          <w:lang w:val="en-US"/>
        </w:rPr>
        <w:t xml:space="preserve">the next </w:t>
      </w:r>
      <w:r w:rsidR="00D43C0E" w:rsidRPr="007C6403">
        <w:rPr>
          <w:rFonts w:eastAsia="Calibri"/>
          <w:lang w:val="en-US"/>
        </w:rPr>
        <w:t>General A</w:t>
      </w:r>
      <w:r w:rsidR="000330BF" w:rsidRPr="007C6403">
        <w:rPr>
          <w:rFonts w:eastAsia="Calibri"/>
          <w:lang w:val="en-US"/>
        </w:rPr>
        <w:t>ssembly following the next session of the Committee. In 2017</w:t>
      </w:r>
      <w:r w:rsidR="00D43C0E" w:rsidRPr="007C6403">
        <w:rPr>
          <w:rFonts w:eastAsia="Calibri"/>
          <w:lang w:val="en-US"/>
        </w:rPr>
        <w:t>,</w:t>
      </w:r>
      <w:r w:rsidR="000330BF" w:rsidRPr="007C6403">
        <w:rPr>
          <w:rFonts w:eastAsia="Calibri"/>
          <w:lang w:val="en-US"/>
        </w:rPr>
        <w:t xml:space="preserve"> the </w:t>
      </w:r>
      <w:r w:rsidR="00D43C0E" w:rsidRPr="007C6403">
        <w:rPr>
          <w:rFonts w:eastAsia="Calibri"/>
          <w:lang w:val="en-US"/>
        </w:rPr>
        <w:t xml:space="preserve">General </w:t>
      </w:r>
      <w:r w:rsidR="000330BF" w:rsidRPr="007C6403">
        <w:rPr>
          <w:rFonts w:eastAsia="Calibri"/>
          <w:lang w:val="en-US"/>
        </w:rPr>
        <w:t xml:space="preserve">Conference </w:t>
      </w:r>
      <w:r w:rsidR="00D43C0E" w:rsidRPr="007C6403">
        <w:rPr>
          <w:rFonts w:eastAsia="Calibri"/>
          <w:lang w:val="en-US"/>
        </w:rPr>
        <w:t xml:space="preserve">would </w:t>
      </w:r>
      <w:r w:rsidR="000330BF" w:rsidRPr="007C6403">
        <w:rPr>
          <w:rFonts w:eastAsia="Calibri"/>
          <w:lang w:val="en-US"/>
        </w:rPr>
        <w:t xml:space="preserve">be working on this </w:t>
      </w:r>
      <w:r w:rsidR="00D43C0E" w:rsidRPr="007C6403">
        <w:rPr>
          <w:rFonts w:eastAsia="Calibri"/>
          <w:lang w:val="en-US"/>
        </w:rPr>
        <w:t>issue, s</w:t>
      </w:r>
      <w:r w:rsidR="000330BF" w:rsidRPr="007C6403">
        <w:rPr>
          <w:rFonts w:eastAsia="Calibri"/>
          <w:lang w:val="en-US"/>
        </w:rPr>
        <w:t xml:space="preserve">o a more precise </w:t>
      </w:r>
      <w:r w:rsidR="00D43C0E" w:rsidRPr="007C6403">
        <w:rPr>
          <w:rFonts w:eastAsia="Calibri"/>
          <w:lang w:val="en-US"/>
        </w:rPr>
        <w:t>form of wording was required</w:t>
      </w:r>
      <w:r w:rsidR="000330BF" w:rsidRPr="007C6403">
        <w:rPr>
          <w:rFonts w:eastAsia="Calibri"/>
          <w:lang w:val="en-US"/>
        </w:rPr>
        <w:t>.</w:t>
      </w:r>
    </w:p>
    <w:p w14:paraId="7C5CFD41" w14:textId="561DA3BA" w:rsidR="00D43C0E" w:rsidRPr="007C6403" w:rsidRDefault="00381FE8" w:rsidP="003371C6">
      <w:pPr>
        <w:pStyle w:val="Orateurengris"/>
        <w:spacing w:before="240"/>
        <w:ind w:left="709" w:hanging="709"/>
        <w:rPr>
          <w:lang w:val="en-US"/>
        </w:rPr>
      </w:pPr>
      <w:r w:rsidRPr="003371C6">
        <w:rPr>
          <w:iCs/>
          <w:szCs w:val="24"/>
          <w:lang w:val="en-US"/>
        </w:rPr>
        <w:t xml:space="preserve">Having listened to Cuba, </w:t>
      </w:r>
      <w:r w:rsidR="00D06A6F" w:rsidRPr="003371C6">
        <w:rPr>
          <w:iCs/>
          <w:szCs w:val="24"/>
          <w:lang w:val="en-US"/>
        </w:rPr>
        <w:t xml:space="preserve">and to assuage its concerns, </w:t>
      </w:r>
      <w:r w:rsidRPr="007C6403">
        <w:rPr>
          <w:lang w:val="en-US"/>
        </w:rPr>
        <w:t>t</w:t>
      </w:r>
      <w:r w:rsidR="005E3BA7" w:rsidRPr="007C6403">
        <w:rPr>
          <w:lang w:val="en-US"/>
        </w:rPr>
        <w:t xml:space="preserve">he delegation of </w:t>
      </w:r>
      <w:r w:rsidR="005E3BA7" w:rsidRPr="007C6403">
        <w:rPr>
          <w:b/>
          <w:lang w:val="en-US"/>
        </w:rPr>
        <w:t>Algeria</w:t>
      </w:r>
      <w:r w:rsidR="000330BF" w:rsidRPr="007C6403">
        <w:rPr>
          <w:iCs/>
          <w:lang w:val="en-US"/>
        </w:rPr>
        <w:t xml:space="preserve"> </w:t>
      </w:r>
      <w:r w:rsidRPr="003371C6">
        <w:rPr>
          <w:iCs/>
          <w:szCs w:val="24"/>
          <w:lang w:val="en-US"/>
        </w:rPr>
        <w:t xml:space="preserve">agreed that </w:t>
      </w:r>
      <w:r w:rsidR="00492E28" w:rsidRPr="003371C6">
        <w:rPr>
          <w:iCs/>
          <w:szCs w:val="24"/>
          <w:lang w:val="en-US"/>
        </w:rPr>
        <w:t xml:space="preserve">neither </w:t>
      </w:r>
      <w:r w:rsidR="00D43C0E" w:rsidRPr="003371C6">
        <w:rPr>
          <w:iCs/>
          <w:szCs w:val="24"/>
          <w:lang w:val="en-US"/>
        </w:rPr>
        <w:t>the Executive Boar</w:t>
      </w:r>
      <w:r w:rsidR="00492E28" w:rsidRPr="003371C6">
        <w:rPr>
          <w:iCs/>
          <w:szCs w:val="24"/>
          <w:lang w:val="en-US"/>
        </w:rPr>
        <w:t>d nor the General Conference had yet adopted the recommendations by the External Auditor</w:t>
      </w:r>
      <w:r w:rsidR="00CE5254" w:rsidRPr="003371C6">
        <w:rPr>
          <w:rFonts w:eastAsia="Malgun Gothic"/>
          <w:iCs/>
          <w:szCs w:val="24"/>
          <w:lang w:val="en-US" w:eastAsia="ko-KR"/>
        </w:rPr>
        <w:t xml:space="preserve"> and that</w:t>
      </w:r>
      <w:r w:rsidR="00492E28" w:rsidRPr="003371C6">
        <w:rPr>
          <w:iCs/>
          <w:szCs w:val="24"/>
          <w:lang w:val="en-US"/>
        </w:rPr>
        <w:t xml:space="preserve"> </w:t>
      </w:r>
      <w:r w:rsidR="00D43C0E" w:rsidRPr="003371C6">
        <w:rPr>
          <w:iCs/>
          <w:szCs w:val="24"/>
          <w:lang w:val="en-US"/>
        </w:rPr>
        <w:t xml:space="preserve">only three recommendations </w:t>
      </w:r>
      <w:r w:rsidR="00492E28" w:rsidRPr="003371C6">
        <w:rPr>
          <w:iCs/>
          <w:szCs w:val="24"/>
          <w:lang w:val="en-US"/>
        </w:rPr>
        <w:t xml:space="preserve">had been fully </w:t>
      </w:r>
      <w:r w:rsidR="00D43C0E" w:rsidRPr="003371C6">
        <w:rPr>
          <w:iCs/>
          <w:szCs w:val="24"/>
          <w:lang w:val="en-US"/>
        </w:rPr>
        <w:t>adopted by the States</w:t>
      </w:r>
      <w:r w:rsidR="00492E28" w:rsidRPr="003371C6">
        <w:rPr>
          <w:iCs/>
          <w:szCs w:val="24"/>
          <w:lang w:val="en-US"/>
        </w:rPr>
        <w:t xml:space="preserve"> Parties</w:t>
      </w:r>
      <w:r w:rsidR="00D43C0E" w:rsidRPr="003371C6">
        <w:rPr>
          <w:iCs/>
          <w:szCs w:val="24"/>
          <w:lang w:val="en-US"/>
        </w:rPr>
        <w:t>.</w:t>
      </w:r>
      <w:r w:rsidR="00492E28" w:rsidRPr="003371C6">
        <w:rPr>
          <w:iCs/>
          <w:szCs w:val="24"/>
          <w:lang w:val="en-US"/>
        </w:rPr>
        <w:t xml:space="preserve"> However, the External Auditor had made a very realistic analysis of the situation of many UNESCO programmes and Conventions and </w:t>
      </w:r>
      <w:r w:rsidR="00AD7873" w:rsidRPr="003371C6">
        <w:rPr>
          <w:iCs/>
          <w:szCs w:val="24"/>
          <w:lang w:val="en-US"/>
        </w:rPr>
        <w:t>therefore</w:t>
      </w:r>
      <w:r w:rsidR="00492E28" w:rsidRPr="003371C6">
        <w:rPr>
          <w:iCs/>
          <w:szCs w:val="24"/>
          <w:lang w:val="en-US"/>
        </w:rPr>
        <w:t xml:space="preserve"> wished to reflect that analysis somewhere, even though not everyone agreed with the solutions proposed. The delegation therefore proposed, ‘Decides to transmit to the working group on governance a report on the situation of the ongoing reforms’, and to delete ‘</w:t>
      </w:r>
      <w:r w:rsidR="00D06A6F" w:rsidRPr="003371C6">
        <w:rPr>
          <w:iCs/>
          <w:szCs w:val="24"/>
          <w:lang w:val="en-US"/>
        </w:rPr>
        <w:t>as requested’, ‘both annexes’</w:t>
      </w:r>
      <w:r w:rsidR="00492E28" w:rsidRPr="003371C6">
        <w:rPr>
          <w:iCs/>
          <w:szCs w:val="24"/>
          <w:lang w:val="en-US"/>
        </w:rPr>
        <w:t xml:space="preserve">, </w:t>
      </w:r>
      <w:r w:rsidR="00CE5254" w:rsidRPr="003371C6">
        <w:rPr>
          <w:rFonts w:eastAsia="Malgun Gothic"/>
          <w:iCs/>
          <w:szCs w:val="24"/>
          <w:lang w:val="en-US" w:eastAsia="ko-KR"/>
        </w:rPr>
        <w:t xml:space="preserve">and </w:t>
      </w:r>
      <w:r w:rsidR="00D06A6F" w:rsidRPr="003371C6">
        <w:rPr>
          <w:iCs/>
          <w:szCs w:val="24"/>
          <w:lang w:val="en-US"/>
        </w:rPr>
        <w:t>‘</w:t>
      </w:r>
      <w:r w:rsidR="00492E28" w:rsidRPr="003371C6">
        <w:rPr>
          <w:iCs/>
          <w:szCs w:val="24"/>
          <w:lang w:val="en-US"/>
        </w:rPr>
        <w:t xml:space="preserve">and the </w:t>
      </w:r>
      <w:r w:rsidR="00D06A6F" w:rsidRPr="003371C6">
        <w:rPr>
          <w:iCs/>
          <w:szCs w:val="24"/>
          <w:lang w:val="en-US"/>
        </w:rPr>
        <w:t>relevant decision’</w:t>
      </w:r>
      <w:r w:rsidR="00492E28" w:rsidRPr="003371C6">
        <w:rPr>
          <w:iCs/>
          <w:szCs w:val="24"/>
          <w:lang w:val="en-US"/>
        </w:rPr>
        <w:t xml:space="preserve">. </w:t>
      </w:r>
      <w:r w:rsidR="00D06A6F" w:rsidRPr="003371C6">
        <w:rPr>
          <w:iCs/>
          <w:szCs w:val="24"/>
          <w:lang w:val="en-US"/>
        </w:rPr>
        <w:t>In this way, the paragraph would not go</w:t>
      </w:r>
      <w:r w:rsidR="00330876" w:rsidRPr="003371C6">
        <w:rPr>
          <w:iCs/>
          <w:szCs w:val="24"/>
          <w:lang w:val="en-US"/>
        </w:rPr>
        <w:t xml:space="preserve"> into detail,</w:t>
      </w:r>
      <w:r w:rsidR="00492E28" w:rsidRPr="003371C6">
        <w:rPr>
          <w:iCs/>
          <w:szCs w:val="24"/>
          <w:lang w:val="en-US"/>
        </w:rPr>
        <w:t xml:space="preserve"> </w:t>
      </w:r>
      <w:r w:rsidR="00D06A6F" w:rsidRPr="003371C6">
        <w:rPr>
          <w:iCs/>
          <w:szCs w:val="24"/>
          <w:lang w:val="en-US"/>
        </w:rPr>
        <w:t xml:space="preserve">and </w:t>
      </w:r>
      <w:r w:rsidR="00492E28" w:rsidRPr="003371C6">
        <w:rPr>
          <w:iCs/>
          <w:szCs w:val="24"/>
          <w:lang w:val="en-US"/>
        </w:rPr>
        <w:t xml:space="preserve">documents </w:t>
      </w:r>
      <w:r w:rsidR="00D06A6F" w:rsidRPr="003371C6">
        <w:rPr>
          <w:iCs/>
          <w:szCs w:val="24"/>
          <w:lang w:val="en-US"/>
        </w:rPr>
        <w:t xml:space="preserve">that were not necessarily consensual would not be </w:t>
      </w:r>
      <w:r w:rsidR="00492E28" w:rsidRPr="003371C6">
        <w:rPr>
          <w:iCs/>
          <w:szCs w:val="24"/>
          <w:lang w:val="en-US"/>
        </w:rPr>
        <w:t xml:space="preserve">sent to </w:t>
      </w:r>
      <w:r w:rsidR="00D06A6F" w:rsidRPr="003371C6">
        <w:rPr>
          <w:iCs/>
          <w:szCs w:val="24"/>
          <w:lang w:val="en-US"/>
        </w:rPr>
        <w:t xml:space="preserve">the </w:t>
      </w:r>
      <w:r w:rsidR="00492E28" w:rsidRPr="003371C6">
        <w:rPr>
          <w:iCs/>
          <w:szCs w:val="24"/>
          <w:lang w:val="en-US"/>
        </w:rPr>
        <w:t>working group.</w:t>
      </w:r>
    </w:p>
    <w:p w14:paraId="03F9ADFA" w14:textId="2828EDEB" w:rsidR="00653DAF"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Senegal</w:t>
      </w:r>
      <w:r w:rsidR="000330BF" w:rsidRPr="007C6403">
        <w:rPr>
          <w:b/>
          <w:lang w:val="en-US"/>
        </w:rPr>
        <w:t xml:space="preserve"> </w:t>
      </w:r>
      <w:r w:rsidR="00D21F63" w:rsidRPr="007C6403">
        <w:rPr>
          <w:lang w:val="en-US"/>
        </w:rPr>
        <w:t xml:space="preserve">had no </w:t>
      </w:r>
      <w:r w:rsidR="004D2649" w:rsidRPr="003371C6">
        <w:rPr>
          <w:iCs/>
          <w:szCs w:val="24"/>
          <w:lang w:val="en-US"/>
        </w:rPr>
        <w:t>objection to Algeria</w:t>
      </w:r>
      <w:r w:rsidR="00D21F63" w:rsidRPr="003371C6">
        <w:rPr>
          <w:iCs/>
          <w:szCs w:val="24"/>
          <w:lang w:val="en-US"/>
        </w:rPr>
        <w:t xml:space="preserve">’s proposal </w:t>
      </w:r>
      <w:r w:rsidR="004D2649" w:rsidRPr="003371C6">
        <w:rPr>
          <w:iCs/>
          <w:szCs w:val="24"/>
          <w:lang w:val="en-US"/>
        </w:rPr>
        <w:t xml:space="preserve">because </w:t>
      </w:r>
      <w:r w:rsidR="005E4DE4" w:rsidRPr="003371C6">
        <w:rPr>
          <w:rFonts w:eastAsia="Malgun Gothic"/>
          <w:iCs/>
          <w:szCs w:val="24"/>
          <w:lang w:val="en-US" w:eastAsia="ko-KR"/>
        </w:rPr>
        <w:t xml:space="preserve">it </w:t>
      </w:r>
      <w:r w:rsidR="00AD7873" w:rsidRPr="003371C6">
        <w:rPr>
          <w:rFonts w:eastAsia="Malgun Gothic"/>
          <w:iCs/>
          <w:szCs w:val="24"/>
          <w:lang w:val="en-US" w:eastAsia="ko-KR"/>
        </w:rPr>
        <w:t>was</w:t>
      </w:r>
      <w:r w:rsidR="005E4DE4" w:rsidRPr="003371C6">
        <w:rPr>
          <w:rFonts w:eastAsia="Malgun Gothic"/>
          <w:iCs/>
          <w:szCs w:val="24"/>
          <w:lang w:val="en-US" w:eastAsia="ko-KR"/>
        </w:rPr>
        <w:t xml:space="preserve"> important </w:t>
      </w:r>
      <w:r w:rsidR="00AD7873" w:rsidRPr="003371C6">
        <w:rPr>
          <w:rFonts w:eastAsia="Malgun Gothic"/>
          <w:iCs/>
          <w:szCs w:val="24"/>
          <w:lang w:val="en-US" w:eastAsia="ko-KR"/>
        </w:rPr>
        <w:t>for</w:t>
      </w:r>
      <w:r w:rsidR="005E4DE4" w:rsidRPr="003371C6">
        <w:rPr>
          <w:rFonts w:eastAsia="Malgun Gothic"/>
          <w:iCs/>
          <w:szCs w:val="24"/>
          <w:lang w:val="en-US" w:eastAsia="ko-KR"/>
        </w:rPr>
        <w:t xml:space="preserve"> the Committee </w:t>
      </w:r>
      <w:r w:rsidR="00AD7873" w:rsidRPr="003371C6">
        <w:rPr>
          <w:rFonts w:eastAsia="Malgun Gothic"/>
          <w:iCs/>
          <w:szCs w:val="24"/>
          <w:lang w:val="en-US" w:eastAsia="ko-KR"/>
        </w:rPr>
        <w:t xml:space="preserve">to </w:t>
      </w:r>
      <w:r w:rsidR="005E4DE4" w:rsidRPr="003371C6">
        <w:rPr>
          <w:rFonts w:eastAsia="Malgun Gothic"/>
          <w:iCs/>
          <w:szCs w:val="24"/>
          <w:lang w:val="en-US" w:eastAsia="ko-KR"/>
        </w:rPr>
        <w:t>send a document</w:t>
      </w:r>
      <w:r w:rsidR="00D21F63" w:rsidRPr="003371C6">
        <w:rPr>
          <w:iCs/>
          <w:szCs w:val="24"/>
          <w:lang w:val="en-US"/>
        </w:rPr>
        <w:t xml:space="preserve"> to the working group on governance</w:t>
      </w:r>
      <w:r w:rsidR="004D2649" w:rsidRPr="003371C6">
        <w:rPr>
          <w:iCs/>
          <w:szCs w:val="24"/>
          <w:lang w:val="en-US"/>
        </w:rPr>
        <w:t xml:space="preserve">. </w:t>
      </w:r>
      <w:r w:rsidR="00D21F63" w:rsidRPr="003371C6">
        <w:rPr>
          <w:iCs/>
          <w:szCs w:val="24"/>
          <w:lang w:val="en-US"/>
        </w:rPr>
        <w:t xml:space="preserve">It agreed that </w:t>
      </w:r>
      <w:r w:rsidR="004D2649" w:rsidRPr="003371C6">
        <w:rPr>
          <w:iCs/>
          <w:szCs w:val="24"/>
          <w:lang w:val="en-US"/>
        </w:rPr>
        <w:t xml:space="preserve">the </w:t>
      </w:r>
      <w:r w:rsidR="00D21F63" w:rsidRPr="003371C6">
        <w:rPr>
          <w:iCs/>
          <w:szCs w:val="24"/>
          <w:lang w:val="en-US"/>
        </w:rPr>
        <w:t>problem</w:t>
      </w:r>
      <w:r w:rsidR="004D2649" w:rsidRPr="003371C6">
        <w:rPr>
          <w:iCs/>
          <w:szCs w:val="24"/>
          <w:lang w:val="en-US"/>
        </w:rPr>
        <w:t xml:space="preserve"> </w:t>
      </w:r>
      <w:r w:rsidR="00653DAF" w:rsidRPr="003371C6">
        <w:rPr>
          <w:iCs/>
          <w:szCs w:val="24"/>
          <w:lang w:val="en-US"/>
        </w:rPr>
        <w:t xml:space="preserve">lay in </w:t>
      </w:r>
      <w:r w:rsidR="00D21F63" w:rsidRPr="003371C6">
        <w:rPr>
          <w:iCs/>
          <w:szCs w:val="24"/>
          <w:lang w:val="en-US"/>
        </w:rPr>
        <w:t xml:space="preserve">the fact that </w:t>
      </w:r>
      <w:r w:rsidR="004D2649" w:rsidRPr="003371C6">
        <w:rPr>
          <w:iCs/>
          <w:szCs w:val="24"/>
          <w:lang w:val="en-US"/>
        </w:rPr>
        <w:t xml:space="preserve">this </w:t>
      </w:r>
      <w:r w:rsidR="00653DAF" w:rsidRPr="003371C6">
        <w:rPr>
          <w:iCs/>
          <w:szCs w:val="24"/>
          <w:lang w:val="en-US"/>
        </w:rPr>
        <w:t>issue had</w:t>
      </w:r>
      <w:r w:rsidR="004D2649" w:rsidRPr="003371C6">
        <w:rPr>
          <w:iCs/>
          <w:szCs w:val="24"/>
          <w:lang w:val="en-US"/>
        </w:rPr>
        <w:t xml:space="preserve"> not been addressed in the spirit </w:t>
      </w:r>
      <w:r w:rsidR="00653DAF" w:rsidRPr="003371C6">
        <w:rPr>
          <w:iCs/>
          <w:szCs w:val="24"/>
          <w:lang w:val="en-US"/>
        </w:rPr>
        <w:t xml:space="preserve">desired by </w:t>
      </w:r>
      <w:r w:rsidR="004D2649" w:rsidRPr="003371C6">
        <w:rPr>
          <w:iCs/>
          <w:szCs w:val="24"/>
          <w:lang w:val="en-US"/>
        </w:rPr>
        <w:t xml:space="preserve">the Conference </w:t>
      </w:r>
      <w:r w:rsidR="00653DAF" w:rsidRPr="003371C6">
        <w:rPr>
          <w:iCs/>
          <w:szCs w:val="24"/>
          <w:lang w:val="en-US"/>
        </w:rPr>
        <w:t xml:space="preserve">or the working group itself. As explained by Cuba, it would have been desirable and preferable </w:t>
      </w:r>
      <w:r w:rsidR="00AD7873" w:rsidRPr="003371C6">
        <w:rPr>
          <w:iCs/>
          <w:szCs w:val="24"/>
          <w:lang w:val="en-US"/>
        </w:rPr>
        <w:t xml:space="preserve">for </w:t>
      </w:r>
      <w:r w:rsidR="004D2649" w:rsidRPr="003371C6">
        <w:rPr>
          <w:iCs/>
          <w:szCs w:val="24"/>
          <w:lang w:val="en-US"/>
        </w:rPr>
        <w:t xml:space="preserve">the General Assembly </w:t>
      </w:r>
      <w:r w:rsidR="00AD7873" w:rsidRPr="003371C6">
        <w:rPr>
          <w:iCs/>
          <w:szCs w:val="24"/>
          <w:lang w:val="en-US"/>
        </w:rPr>
        <w:t xml:space="preserve">to have </w:t>
      </w:r>
      <w:r w:rsidR="00653DAF" w:rsidRPr="003371C6">
        <w:rPr>
          <w:iCs/>
          <w:szCs w:val="24"/>
          <w:lang w:val="en-US"/>
        </w:rPr>
        <w:t xml:space="preserve">the opportunity to </w:t>
      </w:r>
      <w:r w:rsidR="004D2649" w:rsidRPr="003371C6">
        <w:rPr>
          <w:iCs/>
          <w:szCs w:val="24"/>
          <w:lang w:val="en-US"/>
        </w:rPr>
        <w:t>discuss t</w:t>
      </w:r>
      <w:r w:rsidR="00653DAF" w:rsidRPr="003371C6">
        <w:rPr>
          <w:iCs/>
          <w:szCs w:val="24"/>
          <w:lang w:val="en-US"/>
        </w:rPr>
        <w:t>he recommendations made by the External A</w:t>
      </w:r>
      <w:r w:rsidR="004D2649" w:rsidRPr="003371C6">
        <w:rPr>
          <w:iCs/>
          <w:szCs w:val="24"/>
          <w:lang w:val="en-US"/>
        </w:rPr>
        <w:t xml:space="preserve">uditor, </w:t>
      </w:r>
      <w:r w:rsidR="00653DAF" w:rsidRPr="003371C6">
        <w:rPr>
          <w:iCs/>
          <w:szCs w:val="24"/>
          <w:lang w:val="en-US"/>
        </w:rPr>
        <w:t xml:space="preserve">not least </w:t>
      </w:r>
      <w:r w:rsidR="004D2649" w:rsidRPr="003371C6">
        <w:rPr>
          <w:iCs/>
          <w:szCs w:val="24"/>
          <w:lang w:val="en-US"/>
        </w:rPr>
        <w:t xml:space="preserve">because some of </w:t>
      </w:r>
      <w:r w:rsidR="00653DAF" w:rsidRPr="003371C6">
        <w:rPr>
          <w:iCs/>
          <w:szCs w:val="24"/>
          <w:lang w:val="en-US"/>
        </w:rPr>
        <w:t xml:space="preserve">the </w:t>
      </w:r>
      <w:r w:rsidR="004D2649" w:rsidRPr="003371C6">
        <w:rPr>
          <w:iCs/>
          <w:szCs w:val="24"/>
          <w:lang w:val="en-US"/>
        </w:rPr>
        <w:t xml:space="preserve">recommendations </w:t>
      </w:r>
      <w:r w:rsidR="00653DAF" w:rsidRPr="003371C6">
        <w:rPr>
          <w:iCs/>
          <w:szCs w:val="24"/>
          <w:lang w:val="en-US"/>
        </w:rPr>
        <w:t xml:space="preserve">were </w:t>
      </w:r>
      <w:r w:rsidR="004D2649" w:rsidRPr="003371C6">
        <w:rPr>
          <w:iCs/>
          <w:szCs w:val="24"/>
          <w:lang w:val="en-US"/>
        </w:rPr>
        <w:t xml:space="preserve">relevant, while others </w:t>
      </w:r>
      <w:r w:rsidR="00653DAF" w:rsidRPr="003371C6">
        <w:rPr>
          <w:iCs/>
          <w:szCs w:val="24"/>
          <w:lang w:val="en-US"/>
        </w:rPr>
        <w:t xml:space="preserve">were subject </w:t>
      </w:r>
      <w:r w:rsidR="004D2649" w:rsidRPr="003371C6">
        <w:rPr>
          <w:iCs/>
          <w:szCs w:val="24"/>
          <w:lang w:val="en-US"/>
        </w:rPr>
        <w:t xml:space="preserve">to caution. </w:t>
      </w:r>
      <w:r w:rsidR="00653DAF" w:rsidRPr="003371C6">
        <w:rPr>
          <w:iCs/>
          <w:szCs w:val="24"/>
          <w:lang w:val="en-US"/>
        </w:rPr>
        <w:t xml:space="preserve">However, as </w:t>
      </w:r>
      <w:r w:rsidR="004D2649" w:rsidRPr="003371C6">
        <w:rPr>
          <w:iCs/>
          <w:szCs w:val="24"/>
          <w:lang w:val="en-US"/>
        </w:rPr>
        <w:t>the workin</w:t>
      </w:r>
      <w:r w:rsidR="00653DAF" w:rsidRPr="003371C6">
        <w:rPr>
          <w:iCs/>
          <w:szCs w:val="24"/>
          <w:lang w:val="en-US"/>
        </w:rPr>
        <w:t>g group had requested that the C</w:t>
      </w:r>
      <w:r w:rsidR="004D2649" w:rsidRPr="003371C6">
        <w:rPr>
          <w:iCs/>
          <w:szCs w:val="24"/>
          <w:lang w:val="en-US"/>
        </w:rPr>
        <w:t xml:space="preserve">ommittee produce a document by the end of the year, </w:t>
      </w:r>
      <w:r w:rsidR="00653DAF" w:rsidRPr="003371C6">
        <w:rPr>
          <w:iCs/>
          <w:szCs w:val="24"/>
          <w:lang w:val="en-US"/>
        </w:rPr>
        <w:t xml:space="preserve">the Committee had </w:t>
      </w:r>
      <w:r w:rsidR="004D2649" w:rsidRPr="003371C6">
        <w:rPr>
          <w:iCs/>
          <w:szCs w:val="24"/>
          <w:lang w:val="en-US"/>
        </w:rPr>
        <w:t xml:space="preserve">no choice but to </w:t>
      </w:r>
      <w:r w:rsidR="00653DAF" w:rsidRPr="003371C6">
        <w:rPr>
          <w:iCs/>
          <w:szCs w:val="24"/>
          <w:lang w:val="en-US"/>
        </w:rPr>
        <w:t>comply</w:t>
      </w:r>
      <w:r w:rsidR="004D2649" w:rsidRPr="003371C6">
        <w:rPr>
          <w:iCs/>
          <w:szCs w:val="24"/>
          <w:lang w:val="en-US"/>
        </w:rPr>
        <w:t>.</w:t>
      </w:r>
      <w:r w:rsidR="006462C8" w:rsidRPr="007C6403">
        <w:rPr>
          <w:lang w:val="en-US"/>
        </w:rPr>
        <w:t xml:space="preserve"> The delegation </w:t>
      </w:r>
      <w:r w:rsidR="00653DAF" w:rsidRPr="007C6403">
        <w:rPr>
          <w:lang w:val="en-US"/>
        </w:rPr>
        <w:t>regret</w:t>
      </w:r>
      <w:r w:rsidR="006462C8" w:rsidRPr="007C6403">
        <w:rPr>
          <w:lang w:val="en-US"/>
        </w:rPr>
        <w:t>ted</w:t>
      </w:r>
      <w:r w:rsidR="00653DAF" w:rsidRPr="007C6403">
        <w:rPr>
          <w:lang w:val="en-US"/>
        </w:rPr>
        <w:t xml:space="preserve"> that </w:t>
      </w:r>
      <w:r w:rsidR="00206DED" w:rsidRPr="007C6403">
        <w:rPr>
          <w:lang w:val="en-US"/>
        </w:rPr>
        <w:t>there</w:t>
      </w:r>
      <w:r w:rsidR="006462C8" w:rsidRPr="007C6403">
        <w:rPr>
          <w:lang w:val="en-US"/>
        </w:rPr>
        <w:t xml:space="preserve"> had </w:t>
      </w:r>
      <w:r w:rsidR="00206DED" w:rsidRPr="007C6403">
        <w:rPr>
          <w:lang w:val="en-US"/>
        </w:rPr>
        <w:t>been no</w:t>
      </w:r>
      <w:r w:rsidR="00653DAF" w:rsidRPr="007C6403">
        <w:rPr>
          <w:lang w:val="en-US"/>
        </w:rPr>
        <w:t xml:space="preserve"> opportunity to reflect on </w:t>
      </w:r>
      <w:r w:rsidR="006462C8" w:rsidRPr="007C6403">
        <w:rPr>
          <w:lang w:val="en-US"/>
        </w:rPr>
        <w:t xml:space="preserve">all </w:t>
      </w:r>
      <w:r w:rsidR="00653DAF" w:rsidRPr="007C6403">
        <w:rPr>
          <w:lang w:val="en-US"/>
        </w:rPr>
        <w:t xml:space="preserve">the recommendations </w:t>
      </w:r>
      <w:r w:rsidR="006462C8" w:rsidRPr="007C6403">
        <w:rPr>
          <w:lang w:val="en-US"/>
        </w:rPr>
        <w:t>by the External A</w:t>
      </w:r>
      <w:r w:rsidR="008119E6" w:rsidRPr="007C6403">
        <w:rPr>
          <w:lang w:val="en-US"/>
        </w:rPr>
        <w:t>uditor.</w:t>
      </w:r>
      <w:r w:rsidR="00653DAF" w:rsidRPr="007C6403">
        <w:rPr>
          <w:lang w:val="en-US"/>
        </w:rPr>
        <w:t xml:space="preserve"> </w:t>
      </w:r>
      <w:r w:rsidR="008119E6" w:rsidRPr="007C6403">
        <w:rPr>
          <w:lang w:val="en-US"/>
        </w:rPr>
        <w:t xml:space="preserve">However, </w:t>
      </w:r>
      <w:r w:rsidR="00653DAF" w:rsidRPr="007C6403">
        <w:rPr>
          <w:lang w:val="en-US"/>
        </w:rPr>
        <w:t>in the meantime</w:t>
      </w:r>
      <w:r w:rsidR="008119E6" w:rsidRPr="007C6403">
        <w:rPr>
          <w:lang w:val="en-US"/>
        </w:rPr>
        <w:t>,</w:t>
      </w:r>
      <w:r w:rsidR="00653DAF" w:rsidRPr="007C6403">
        <w:rPr>
          <w:lang w:val="en-US"/>
        </w:rPr>
        <w:t xml:space="preserve"> </w:t>
      </w:r>
      <w:r w:rsidR="008119E6" w:rsidRPr="007C6403">
        <w:rPr>
          <w:lang w:val="en-US"/>
        </w:rPr>
        <w:t xml:space="preserve">the Secretariat and the Committee had already carried out work, and it was </w:t>
      </w:r>
      <w:r w:rsidR="00653DAF" w:rsidRPr="007C6403">
        <w:rPr>
          <w:lang w:val="en-US"/>
        </w:rPr>
        <w:t xml:space="preserve">important that </w:t>
      </w:r>
      <w:r w:rsidR="00B2007A" w:rsidRPr="007C6403">
        <w:rPr>
          <w:lang w:val="en-US"/>
        </w:rPr>
        <w:t xml:space="preserve">this </w:t>
      </w:r>
      <w:r w:rsidR="00653DAF" w:rsidRPr="007C6403">
        <w:rPr>
          <w:lang w:val="en-US"/>
        </w:rPr>
        <w:t xml:space="preserve">be transmitted to the working group. At the same time, it would be useful </w:t>
      </w:r>
      <w:r w:rsidR="00AD7873" w:rsidRPr="007C6403">
        <w:rPr>
          <w:lang w:val="en-US"/>
        </w:rPr>
        <w:t xml:space="preserve">for </w:t>
      </w:r>
      <w:r w:rsidR="00653DAF" w:rsidRPr="007C6403">
        <w:rPr>
          <w:lang w:val="en-US"/>
        </w:rPr>
        <w:t>the document itself, whic</w:t>
      </w:r>
      <w:r w:rsidR="00B2007A" w:rsidRPr="007C6403">
        <w:rPr>
          <w:lang w:val="en-US"/>
        </w:rPr>
        <w:t xml:space="preserve">h contained </w:t>
      </w:r>
      <w:r w:rsidR="00653DAF" w:rsidRPr="007C6403">
        <w:rPr>
          <w:lang w:val="en-US"/>
        </w:rPr>
        <w:t>some refle</w:t>
      </w:r>
      <w:r w:rsidR="00B2007A" w:rsidRPr="007C6403">
        <w:rPr>
          <w:lang w:val="en-US"/>
        </w:rPr>
        <w:t>ctions and observations by the S</w:t>
      </w:r>
      <w:r w:rsidR="00653DAF" w:rsidRPr="007C6403">
        <w:rPr>
          <w:lang w:val="en-US"/>
        </w:rPr>
        <w:t xml:space="preserve">ecretariat </w:t>
      </w:r>
      <w:r w:rsidR="00AD7873" w:rsidRPr="007C6403">
        <w:rPr>
          <w:lang w:val="en-US"/>
        </w:rPr>
        <w:t>on</w:t>
      </w:r>
      <w:r w:rsidR="00330876" w:rsidRPr="007C6403">
        <w:rPr>
          <w:lang w:val="en-US"/>
        </w:rPr>
        <w:t xml:space="preserve"> some of the recommendations (</w:t>
      </w:r>
      <w:r w:rsidR="00653DAF" w:rsidRPr="007C6403">
        <w:rPr>
          <w:lang w:val="en-US"/>
        </w:rPr>
        <w:t>for example</w:t>
      </w:r>
      <w:r w:rsidR="00B2007A" w:rsidRPr="007C6403">
        <w:rPr>
          <w:lang w:val="en-US"/>
        </w:rPr>
        <w:t>, the Secretariat expressed very clearly that r</w:t>
      </w:r>
      <w:r w:rsidR="00653DAF" w:rsidRPr="007C6403">
        <w:rPr>
          <w:lang w:val="en-US"/>
        </w:rPr>
        <w:t xml:space="preserve">ecommendation 5 </w:t>
      </w:r>
      <w:r w:rsidR="00B2007A" w:rsidRPr="007C6403">
        <w:rPr>
          <w:lang w:val="en-US"/>
        </w:rPr>
        <w:t>was im</w:t>
      </w:r>
      <w:r w:rsidR="00653DAF" w:rsidRPr="007C6403">
        <w:rPr>
          <w:lang w:val="en-US"/>
        </w:rPr>
        <w:t xml:space="preserve">practical </w:t>
      </w:r>
      <w:r w:rsidR="00B2007A" w:rsidRPr="007C6403">
        <w:rPr>
          <w:lang w:val="en-US"/>
        </w:rPr>
        <w:t xml:space="preserve">and not </w:t>
      </w:r>
      <w:r w:rsidR="00330876" w:rsidRPr="007C6403">
        <w:rPr>
          <w:lang w:val="en-US"/>
        </w:rPr>
        <w:t>even relevant),</w:t>
      </w:r>
      <w:r w:rsidR="00B2007A" w:rsidRPr="007C6403">
        <w:rPr>
          <w:lang w:val="en-US"/>
        </w:rPr>
        <w:t> </w:t>
      </w:r>
      <w:r w:rsidR="00AD7873" w:rsidRPr="007C6403">
        <w:rPr>
          <w:lang w:val="en-US"/>
        </w:rPr>
        <w:t xml:space="preserve">to </w:t>
      </w:r>
      <w:r w:rsidR="00B2007A" w:rsidRPr="007C6403">
        <w:rPr>
          <w:lang w:val="en-US"/>
        </w:rPr>
        <w:t xml:space="preserve">be </w:t>
      </w:r>
      <w:r w:rsidR="00653DAF" w:rsidRPr="007C6403">
        <w:rPr>
          <w:lang w:val="en-US"/>
        </w:rPr>
        <w:t xml:space="preserve">forwarded to the working group. In any case, the Committee </w:t>
      </w:r>
      <w:r w:rsidR="00B2007A" w:rsidRPr="007C6403">
        <w:rPr>
          <w:lang w:val="en-US"/>
        </w:rPr>
        <w:t xml:space="preserve">would only </w:t>
      </w:r>
      <w:r w:rsidR="00653DAF" w:rsidRPr="007C6403">
        <w:rPr>
          <w:lang w:val="en-US"/>
        </w:rPr>
        <w:t xml:space="preserve">decide on this matter in the coming year, </w:t>
      </w:r>
      <w:r w:rsidR="005E4DE4" w:rsidRPr="007C6403">
        <w:rPr>
          <w:rFonts w:eastAsia="Malgun Gothic"/>
          <w:lang w:val="en-US" w:eastAsia="ko-KR"/>
        </w:rPr>
        <w:t>following</w:t>
      </w:r>
      <w:r w:rsidR="00653DAF" w:rsidRPr="007C6403">
        <w:rPr>
          <w:lang w:val="en-US"/>
        </w:rPr>
        <w:t xml:space="preserve"> the General Conference. </w:t>
      </w:r>
      <w:r w:rsidR="00B2007A" w:rsidRPr="007C6403">
        <w:rPr>
          <w:lang w:val="en-US"/>
        </w:rPr>
        <w:t xml:space="preserve">Thus, there was </w:t>
      </w:r>
      <w:r w:rsidR="00653DAF" w:rsidRPr="007C6403">
        <w:rPr>
          <w:lang w:val="en-US"/>
        </w:rPr>
        <w:t xml:space="preserve">an opportunity in the working group to continue to reflect on all these </w:t>
      </w:r>
      <w:r w:rsidR="00B2007A" w:rsidRPr="007C6403">
        <w:rPr>
          <w:lang w:val="en-US"/>
        </w:rPr>
        <w:t>issues</w:t>
      </w:r>
      <w:r w:rsidR="00653DAF" w:rsidRPr="007C6403">
        <w:rPr>
          <w:lang w:val="en-US"/>
        </w:rPr>
        <w:t xml:space="preserve">, but the working group </w:t>
      </w:r>
      <w:r w:rsidR="00B2007A" w:rsidRPr="007C6403">
        <w:rPr>
          <w:lang w:val="en-US"/>
        </w:rPr>
        <w:t xml:space="preserve">needed to </w:t>
      </w:r>
      <w:r w:rsidR="00653DAF" w:rsidRPr="007C6403">
        <w:rPr>
          <w:lang w:val="en-US"/>
        </w:rPr>
        <w:t xml:space="preserve">have a basic document on which to work. </w:t>
      </w:r>
      <w:r w:rsidR="00B2007A" w:rsidRPr="007C6403">
        <w:rPr>
          <w:lang w:val="en-US"/>
        </w:rPr>
        <w:t xml:space="preserve">For this reason, the delegation </w:t>
      </w:r>
      <w:r w:rsidR="00653DAF" w:rsidRPr="007C6403">
        <w:rPr>
          <w:lang w:val="en-US"/>
        </w:rPr>
        <w:t>support</w:t>
      </w:r>
      <w:r w:rsidR="00B2007A" w:rsidRPr="007C6403">
        <w:rPr>
          <w:lang w:val="en-US"/>
        </w:rPr>
        <w:t xml:space="preserve">ed the amendment, even though it would have </w:t>
      </w:r>
      <w:r w:rsidR="00653DAF" w:rsidRPr="007C6403">
        <w:rPr>
          <w:lang w:val="en-US"/>
        </w:rPr>
        <w:t>preferred the original wording.</w:t>
      </w:r>
    </w:p>
    <w:p w14:paraId="1200A596" w14:textId="04B1BC15" w:rsidR="000330BF"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0330BF" w:rsidRPr="007C6403">
        <w:rPr>
          <w:b/>
          <w:lang w:val="en-US"/>
        </w:rPr>
        <w:t xml:space="preserve"> </w:t>
      </w:r>
      <w:r w:rsidR="000330BF" w:rsidRPr="007C6403">
        <w:rPr>
          <w:rFonts w:eastAsia="Calibri"/>
          <w:lang w:val="en-US"/>
        </w:rPr>
        <w:t>support</w:t>
      </w:r>
      <w:r w:rsidR="00B2007A" w:rsidRPr="007C6403">
        <w:rPr>
          <w:rFonts w:eastAsia="Calibri"/>
          <w:lang w:val="en-US"/>
        </w:rPr>
        <w:t>ed</w:t>
      </w:r>
      <w:r w:rsidR="000330BF" w:rsidRPr="007C6403">
        <w:rPr>
          <w:rFonts w:eastAsia="Calibri"/>
          <w:lang w:val="en-US"/>
        </w:rPr>
        <w:t xml:space="preserve"> the amendment by Algeria </w:t>
      </w:r>
      <w:r w:rsidR="00B2007A" w:rsidRPr="007C6403">
        <w:rPr>
          <w:rFonts w:eastAsia="Calibri"/>
          <w:lang w:val="en-US"/>
        </w:rPr>
        <w:t xml:space="preserve">as well as the remarks </w:t>
      </w:r>
      <w:r w:rsidR="00423E8A" w:rsidRPr="007C6403">
        <w:rPr>
          <w:rFonts w:eastAsia="Calibri"/>
          <w:lang w:val="en-US"/>
        </w:rPr>
        <w:t xml:space="preserve">by Senegal, as it also </w:t>
      </w:r>
      <w:r w:rsidR="000330BF" w:rsidRPr="007C6403">
        <w:rPr>
          <w:rFonts w:eastAsia="Calibri"/>
          <w:lang w:val="en-US"/>
        </w:rPr>
        <w:t>believe</w:t>
      </w:r>
      <w:r w:rsidR="00423E8A" w:rsidRPr="007C6403">
        <w:rPr>
          <w:rFonts w:eastAsia="Calibri"/>
          <w:lang w:val="en-US"/>
        </w:rPr>
        <w:t>d</w:t>
      </w:r>
      <w:r w:rsidR="000330BF" w:rsidRPr="007C6403">
        <w:rPr>
          <w:rFonts w:eastAsia="Calibri"/>
          <w:lang w:val="en-US"/>
        </w:rPr>
        <w:t xml:space="preserve"> that to comply with </w:t>
      </w:r>
      <w:r w:rsidR="00423E8A" w:rsidRPr="007C6403">
        <w:rPr>
          <w:rFonts w:eastAsia="Calibri"/>
          <w:lang w:val="en-US"/>
        </w:rPr>
        <w:t xml:space="preserve">the </w:t>
      </w:r>
      <w:r w:rsidR="000330BF" w:rsidRPr="007C6403">
        <w:rPr>
          <w:rFonts w:eastAsia="Calibri"/>
          <w:lang w:val="en-US"/>
        </w:rPr>
        <w:t xml:space="preserve">recommendation a document </w:t>
      </w:r>
      <w:r w:rsidR="00423E8A" w:rsidRPr="007C6403">
        <w:rPr>
          <w:rFonts w:eastAsia="Calibri"/>
          <w:lang w:val="en-US"/>
        </w:rPr>
        <w:t xml:space="preserve">should be sent </w:t>
      </w:r>
      <w:r w:rsidR="000330BF" w:rsidRPr="007C6403">
        <w:rPr>
          <w:rFonts w:eastAsia="Calibri"/>
          <w:lang w:val="en-US"/>
        </w:rPr>
        <w:t xml:space="preserve">with regard to the measures </w:t>
      </w:r>
      <w:r w:rsidR="00423E8A" w:rsidRPr="007C6403">
        <w:rPr>
          <w:rFonts w:eastAsia="Calibri"/>
          <w:lang w:val="en-US"/>
        </w:rPr>
        <w:t>in</w:t>
      </w:r>
      <w:r w:rsidR="000330BF" w:rsidRPr="007C6403">
        <w:rPr>
          <w:rFonts w:eastAsia="Calibri"/>
          <w:lang w:val="en-US"/>
        </w:rPr>
        <w:t xml:space="preserve"> force</w:t>
      </w:r>
      <w:r w:rsidR="00423E8A" w:rsidRPr="007C6403">
        <w:rPr>
          <w:rFonts w:eastAsia="Calibri"/>
          <w:lang w:val="en-US"/>
        </w:rPr>
        <w:t xml:space="preserve">. However, the Committee could </w:t>
      </w:r>
      <w:r w:rsidR="000330BF" w:rsidRPr="007C6403">
        <w:rPr>
          <w:rFonts w:eastAsia="Calibri"/>
          <w:lang w:val="en-US"/>
        </w:rPr>
        <w:t xml:space="preserve">go further </w:t>
      </w:r>
      <w:r w:rsidR="00423E8A" w:rsidRPr="007C6403">
        <w:rPr>
          <w:rFonts w:eastAsia="Calibri"/>
          <w:lang w:val="en-US"/>
        </w:rPr>
        <w:t xml:space="preserve">and </w:t>
      </w:r>
      <w:r w:rsidR="000330BF" w:rsidRPr="007C6403">
        <w:rPr>
          <w:rFonts w:eastAsia="Calibri"/>
          <w:lang w:val="en-US"/>
        </w:rPr>
        <w:t xml:space="preserve">perhaps </w:t>
      </w:r>
      <w:r w:rsidR="00423E8A" w:rsidRPr="007C6403">
        <w:rPr>
          <w:rFonts w:eastAsia="Calibri"/>
          <w:lang w:val="en-US"/>
        </w:rPr>
        <w:t xml:space="preserve">add </w:t>
      </w:r>
      <w:r w:rsidR="000330BF" w:rsidRPr="007C6403">
        <w:rPr>
          <w:rFonts w:eastAsia="Calibri"/>
          <w:lang w:val="en-US"/>
        </w:rPr>
        <w:t xml:space="preserve">another paragraph </w:t>
      </w:r>
      <w:r w:rsidR="00423E8A" w:rsidRPr="007C6403">
        <w:rPr>
          <w:rFonts w:eastAsia="Calibri"/>
          <w:lang w:val="en-US"/>
        </w:rPr>
        <w:t xml:space="preserve">requesting that </w:t>
      </w:r>
      <w:r w:rsidR="000330BF" w:rsidRPr="007C6403">
        <w:rPr>
          <w:rFonts w:eastAsia="Calibri"/>
          <w:lang w:val="en-US"/>
        </w:rPr>
        <w:t xml:space="preserve">the Secretariat </w:t>
      </w:r>
      <w:r w:rsidR="00423E8A" w:rsidRPr="007C6403">
        <w:rPr>
          <w:rFonts w:eastAsia="Calibri"/>
          <w:lang w:val="en-US"/>
        </w:rPr>
        <w:t xml:space="preserve">launch </w:t>
      </w:r>
      <w:r w:rsidR="000330BF" w:rsidRPr="007C6403">
        <w:rPr>
          <w:rFonts w:eastAsia="Calibri"/>
          <w:lang w:val="en-US"/>
        </w:rPr>
        <w:t xml:space="preserve">a consultation process with States Parties </w:t>
      </w:r>
      <w:r w:rsidR="00423E8A" w:rsidRPr="007C6403">
        <w:rPr>
          <w:rFonts w:eastAsia="Calibri"/>
          <w:lang w:val="en-US"/>
        </w:rPr>
        <w:t xml:space="preserve">on </w:t>
      </w:r>
      <w:r w:rsidR="000330BF" w:rsidRPr="007C6403">
        <w:rPr>
          <w:rFonts w:eastAsia="Calibri"/>
          <w:lang w:val="en-US"/>
        </w:rPr>
        <w:t xml:space="preserve">the working methods and procedures </w:t>
      </w:r>
      <w:r w:rsidR="00423E8A" w:rsidRPr="007C6403">
        <w:rPr>
          <w:rFonts w:eastAsia="Calibri"/>
          <w:lang w:val="en-US"/>
        </w:rPr>
        <w:t xml:space="preserve">of governance </w:t>
      </w:r>
      <w:r w:rsidR="000330BF" w:rsidRPr="007C6403">
        <w:rPr>
          <w:rFonts w:eastAsia="Calibri"/>
          <w:lang w:val="en-US"/>
        </w:rPr>
        <w:t>of the Convention</w:t>
      </w:r>
      <w:r w:rsidR="00423E8A" w:rsidRPr="007C6403">
        <w:rPr>
          <w:rFonts w:eastAsia="Calibri"/>
          <w:lang w:val="en-US"/>
        </w:rPr>
        <w:t>,</w:t>
      </w:r>
      <w:r w:rsidR="000330BF" w:rsidRPr="007C6403">
        <w:rPr>
          <w:rFonts w:eastAsia="Calibri"/>
          <w:lang w:val="en-US"/>
        </w:rPr>
        <w:t xml:space="preserve"> </w:t>
      </w:r>
      <w:r w:rsidR="00423E8A" w:rsidRPr="007C6403">
        <w:rPr>
          <w:rFonts w:eastAsia="Calibri"/>
          <w:lang w:val="en-US"/>
        </w:rPr>
        <w:t xml:space="preserve">and in the same or separate paragraph </w:t>
      </w:r>
      <w:r w:rsidR="00AD7873" w:rsidRPr="007C6403">
        <w:rPr>
          <w:rFonts w:eastAsia="Calibri"/>
          <w:lang w:val="en-US"/>
        </w:rPr>
        <w:t xml:space="preserve">it could </w:t>
      </w:r>
      <w:r w:rsidR="000330BF" w:rsidRPr="007C6403">
        <w:rPr>
          <w:rFonts w:eastAsia="Calibri"/>
          <w:lang w:val="en-US"/>
        </w:rPr>
        <w:t xml:space="preserve">also request </w:t>
      </w:r>
      <w:r w:rsidR="00AD7873" w:rsidRPr="007C6403">
        <w:rPr>
          <w:rFonts w:eastAsia="Calibri"/>
          <w:lang w:val="en-US"/>
        </w:rPr>
        <w:t xml:space="preserve">that </w:t>
      </w:r>
      <w:r w:rsidR="000330BF" w:rsidRPr="007C6403">
        <w:rPr>
          <w:rFonts w:eastAsia="Calibri"/>
          <w:lang w:val="en-US"/>
        </w:rPr>
        <w:t xml:space="preserve">the Secretariat include this item on the agenda of the next </w:t>
      </w:r>
      <w:r w:rsidR="00423E8A" w:rsidRPr="007C6403">
        <w:rPr>
          <w:rFonts w:eastAsia="Calibri"/>
          <w:lang w:val="en-US"/>
        </w:rPr>
        <w:t xml:space="preserve">General </w:t>
      </w:r>
      <w:r w:rsidR="000330BF" w:rsidRPr="007C6403">
        <w:rPr>
          <w:rFonts w:eastAsia="Calibri"/>
          <w:lang w:val="en-US"/>
        </w:rPr>
        <w:t xml:space="preserve">Assembly. </w:t>
      </w:r>
      <w:r w:rsidR="00423E8A" w:rsidRPr="007C6403">
        <w:rPr>
          <w:rFonts w:eastAsia="Calibri"/>
          <w:lang w:val="en-US"/>
        </w:rPr>
        <w:t xml:space="preserve">This would </w:t>
      </w:r>
      <w:r w:rsidR="000330BF" w:rsidRPr="007C6403">
        <w:rPr>
          <w:rFonts w:eastAsia="Calibri"/>
          <w:lang w:val="en-US"/>
        </w:rPr>
        <w:t xml:space="preserve">cover the paragraph </w:t>
      </w:r>
      <w:r w:rsidR="00423E8A" w:rsidRPr="007C6403">
        <w:rPr>
          <w:rFonts w:eastAsia="Calibri"/>
          <w:lang w:val="en-US"/>
        </w:rPr>
        <w:t xml:space="preserve">by Algeria in that </w:t>
      </w:r>
      <w:r w:rsidR="000330BF" w:rsidRPr="007C6403">
        <w:rPr>
          <w:rFonts w:eastAsia="Calibri"/>
          <w:lang w:val="en-US"/>
        </w:rPr>
        <w:t xml:space="preserve">the working group </w:t>
      </w:r>
      <w:r w:rsidR="00423E8A" w:rsidRPr="007C6403">
        <w:rPr>
          <w:rFonts w:eastAsia="Calibri"/>
          <w:lang w:val="en-US"/>
        </w:rPr>
        <w:t xml:space="preserve">would receive </w:t>
      </w:r>
      <w:r w:rsidR="000330BF" w:rsidRPr="007C6403">
        <w:rPr>
          <w:rFonts w:eastAsia="Calibri"/>
          <w:lang w:val="en-US"/>
        </w:rPr>
        <w:t>the progress made</w:t>
      </w:r>
      <w:r w:rsidR="00AD7873" w:rsidRPr="007C6403">
        <w:rPr>
          <w:rFonts w:eastAsia="Calibri"/>
          <w:lang w:val="en-US"/>
        </w:rPr>
        <w:t xml:space="preserve"> with</w:t>
      </w:r>
      <w:r w:rsidR="000330BF" w:rsidRPr="007C6403">
        <w:rPr>
          <w:rFonts w:eastAsia="Calibri"/>
          <w:lang w:val="en-US"/>
        </w:rPr>
        <w:t xml:space="preserve"> the Convention. </w:t>
      </w:r>
      <w:r w:rsidR="00423E8A" w:rsidRPr="007C6403">
        <w:rPr>
          <w:rFonts w:eastAsia="Calibri"/>
          <w:lang w:val="en-US"/>
        </w:rPr>
        <w:t xml:space="preserve">The delegation found the </w:t>
      </w:r>
      <w:r w:rsidR="000330BF" w:rsidRPr="007C6403">
        <w:rPr>
          <w:rFonts w:eastAsia="Calibri"/>
          <w:lang w:val="en-US"/>
        </w:rPr>
        <w:t>actions taken</w:t>
      </w:r>
      <w:r w:rsidR="00423E8A" w:rsidRPr="007C6403">
        <w:rPr>
          <w:rFonts w:eastAsia="Calibri"/>
          <w:lang w:val="en-US"/>
        </w:rPr>
        <w:t xml:space="preserve"> commendable</w:t>
      </w:r>
      <w:r w:rsidR="000330BF" w:rsidRPr="007C6403">
        <w:rPr>
          <w:rFonts w:eastAsia="Calibri"/>
          <w:lang w:val="en-US"/>
        </w:rPr>
        <w:t xml:space="preserve">, </w:t>
      </w:r>
      <w:r w:rsidR="00AD7873" w:rsidRPr="007C6403">
        <w:rPr>
          <w:rFonts w:eastAsia="Calibri"/>
          <w:lang w:val="en-US"/>
        </w:rPr>
        <w:t xml:space="preserve">noting that they </w:t>
      </w:r>
      <w:r w:rsidR="005F54FD" w:rsidRPr="007C6403">
        <w:rPr>
          <w:rFonts w:eastAsia="Calibri"/>
          <w:lang w:val="en-US"/>
        </w:rPr>
        <w:t xml:space="preserve">would </w:t>
      </w:r>
      <w:r w:rsidR="00423E8A" w:rsidRPr="007C6403">
        <w:rPr>
          <w:rFonts w:eastAsia="Calibri"/>
          <w:lang w:val="en-US"/>
        </w:rPr>
        <w:t>complement a consulta</w:t>
      </w:r>
      <w:r w:rsidR="005F54FD" w:rsidRPr="007C6403">
        <w:rPr>
          <w:rFonts w:eastAsia="Calibri"/>
          <w:lang w:val="en-US"/>
        </w:rPr>
        <w:t>tion process on working</w:t>
      </w:r>
      <w:r w:rsidR="00AD7873" w:rsidRPr="007C6403">
        <w:rPr>
          <w:rFonts w:eastAsia="Calibri"/>
          <w:lang w:val="en-US"/>
        </w:rPr>
        <w:t xml:space="preserve"> methods, </w:t>
      </w:r>
      <w:r w:rsidR="00423E8A" w:rsidRPr="007C6403">
        <w:rPr>
          <w:rFonts w:eastAsia="Calibri"/>
          <w:lang w:val="en-US"/>
        </w:rPr>
        <w:t xml:space="preserve">as carried out by </w:t>
      </w:r>
      <w:r w:rsidR="000330BF" w:rsidRPr="007C6403">
        <w:rPr>
          <w:rFonts w:eastAsia="Calibri"/>
          <w:lang w:val="en-US"/>
        </w:rPr>
        <w:t xml:space="preserve">subsidiary bodies and Convention bodies </w:t>
      </w:r>
      <w:r w:rsidR="00423E8A" w:rsidRPr="007C6403">
        <w:rPr>
          <w:rFonts w:eastAsia="Calibri"/>
          <w:lang w:val="en-US"/>
        </w:rPr>
        <w:t>of UNESCO. Thus, this issue would be included</w:t>
      </w:r>
      <w:r w:rsidR="000330BF" w:rsidRPr="007C6403">
        <w:rPr>
          <w:rFonts w:eastAsia="Calibri"/>
          <w:lang w:val="en-US"/>
        </w:rPr>
        <w:t xml:space="preserve"> on the agenda of the next </w:t>
      </w:r>
      <w:r w:rsidR="00423E8A" w:rsidRPr="007C6403">
        <w:rPr>
          <w:rFonts w:eastAsia="Calibri"/>
          <w:lang w:val="en-US"/>
        </w:rPr>
        <w:t xml:space="preserve">General </w:t>
      </w:r>
      <w:r w:rsidR="000330BF" w:rsidRPr="007C6403">
        <w:rPr>
          <w:rFonts w:eastAsia="Calibri"/>
          <w:lang w:val="en-US"/>
        </w:rPr>
        <w:t>Assembly</w:t>
      </w:r>
      <w:r w:rsidR="00423E8A" w:rsidRPr="007C6403">
        <w:rPr>
          <w:rFonts w:eastAsia="Calibri"/>
          <w:lang w:val="en-US"/>
        </w:rPr>
        <w:t>,</w:t>
      </w:r>
      <w:r w:rsidR="000330BF" w:rsidRPr="007C6403">
        <w:rPr>
          <w:rFonts w:eastAsia="Calibri"/>
          <w:lang w:val="en-US"/>
        </w:rPr>
        <w:t xml:space="preserve"> </w:t>
      </w:r>
      <w:r w:rsidR="00423E8A" w:rsidRPr="007C6403">
        <w:rPr>
          <w:rFonts w:eastAsia="Calibri"/>
          <w:lang w:val="en-US"/>
        </w:rPr>
        <w:t xml:space="preserve">together with </w:t>
      </w:r>
      <w:r w:rsidR="000330BF" w:rsidRPr="007C6403">
        <w:rPr>
          <w:rFonts w:eastAsia="Calibri"/>
          <w:lang w:val="en-US"/>
        </w:rPr>
        <w:t xml:space="preserve">a report put forward following this consultation process. </w:t>
      </w:r>
      <w:r w:rsidR="00423E8A" w:rsidRPr="007C6403">
        <w:rPr>
          <w:rFonts w:eastAsia="Calibri"/>
          <w:lang w:val="en-US"/>
        </w:rPr>
        <w:t xml:space="preserve">Should </w:t>
      </w:r>
      <w:r w:rsidR="000330BF" w:rsidRPr="007C6403">
        <w:rPr>
          <w:rFonts w:eastAsia="Calibri"/>
          <w:lang w:val="en-US"/>
        </w:rPr>
        <w:t>States</w:t>
      </w:r>
      <w:r w:rsidR="00423E8A" w:rsidRPr="007C6403">
        <w:rPr>
          <w:rFonts w:eastAsia="Calibri"/>
          <w:lang w:val="en-US"/>
        </w:rPr>
        <w:t xml:space="preserve"> Parties or the Secretariat consider </w:t>
      </w:r>
      <w:r w:rsidR="00330876" w:rsidRPr="007C6403">
        <w:rPr>
          <w:rFonts w:eastAsia="Calibri"/>
          <w:lang w:val="en-US"/>
        </w:rPr>
        <w:t xml:space="preserve">that </w:t>
      </w:r>
      <w:r w:rsidR="00423E8A" w:rsidRPr="007C6403">
        <w:rPr>
          <w:rFonts w:eastAsia="Calibri"/>
          <w:lang w:val="en-US"/>
        </w:rPr>
        <w:t xml:space="preserve">broad consultations </w:t>
      </w:r>
      <w:r w:rsidR="00330876" w:rsidRPr="007C6403">
        <w:rPr>
          <w:rFonts w:eastAsia="Calibri"/>
          <w:lang w:val="en-US"/>
        </w:rPr>
        <w:t xml:space="preserve">would be </w:t>
      </w:r>
      <w:r w:rsidR="00423E8A" w:rsidRPr="007C6403">
        <w:rPr>
          <w:rFonts w:eastAsia="Calibri"/>
          <w:lang w:val="en-US"/>
        </w:rPr>
        <w:t>complicated,</w:t>
      </w:r>
      <w:r w:rsidR="000330BF" w:rsidRPr="007C6403">
        <w:rPr>
          <w:rFonts w:eastAsia="Calibri"/>
          <w:lang w:val="en-US"/>
        </w:rPr>
        <w:t xml:space="preserve"> </w:t>
      </w:r>
      <w:r w:rsidR="00423E8A" w:rsidRPr="007C6403">
        <w:rPr>
          <w:rFonts w:eastAsia="Calibri"/>
          <w:lang w:val="en-US"/>
        </w:rPr>
        <w:t xml:space="preserve">the delegation suggested that perhaps </w:t>
      </w:r>
      <w:r w:rsidR="00330876" w:rsidRPr="007C6403">
        <w:rPr>
          <w:rFonts w:eastAsia="Calibri"/>
          <w:lang w:val="en-US"/>
        </w:rPr>
        <w:t xml:space="preserve">only </w:t>
      </w:r>
      <w:r w:rsidR="00423E8A" w:rsidRPr="007C6403">
        <w:rPr>
          <w:rFonts w:eastAsia="Calibri"/>
          <w:lang w:val="en-US"/>
        </w:rPr>
        <w:t>the Committee M</w:t>
      </w:r>
      <w:r w:rsidR="000330BF" w:rsidRPr="007C6403">
        <w:rPr>
          <w:rFonts w:eastAsia="Calibri"/>
          <w:lang w:val="en-US"/>
        </w:rPr>
        <w:t>embers</w:t>
      </w:r>
      <w:r w:rsidR="00423E8A" w:rsidRPr="007C6403">
        <w:rPr>
          <w:rFonts w:eastAsia="Calibri"/>
          <w:lang w:val="en-US"/>
        </w:rPr>
        <w:t xml:space="preserve"> be involved</w:t>
      </w:r>
      <w:r w:rsidR="00330876" w:rsidRPr="007C6403">
        <w:rPr>
          <w:rFonts w:eastAsia="Calibri"/>
          <w:lang w:val="en-US"/>
        </w:rPr>
        <w:t>,</w:t>
      </w:r>
      <w:r w:rsidR="00423E8A" w:rsidRPr="007C6403">
        <w:rPr>
          <w:rFonts w:eastAsia="Calibri"/>
          <w:lang w:val="en-US"/>
        </w:rPr>
        <w:t xml:space="preserve"> with the </w:t>
      </w:r>
      <w:r w:rsidR="000330BF" w:rsidRPr="007C6403">
        <w:rPr>
          <w:rFonts w:eastAsia="Calibri"/>
          <w:lang w:val="en-US"/>
        </w:rPr>
        <w:t>Bureau play</w:t>
      </w:r>
      <w:r w:rsidR="00423E8A" w:rsidRPr="007C6403">
        <w:rPr>
          <w:rFonts w:eastAsia="Calibri"/>
          <w:lang w:val="en-US"/>
        </w:rPr>
        <w:t>ing</w:t>
      </w:r>
      <w:r w:rsidR="000330BF" w:rsidRPr="007C6403">
        <w:rPr>
          <w:rFonts w:eastAsia="Calibri"/>
          <w:lang w:val="en-US"/>
        </w:rPr>
        <w:t xml:space="preserve"> a crucial role in preparing the report. </w:t>
      </w:r>
      <w:r w:rsidR="00967A1B" w:rsidRPr="007C6403">
        <w:rPr>
          <w:rFonts w:eastAsia="Calibri"/>
          <w:lang w:val="en-US"/>
        </w:rPr>
        <w:t xml:space="preserve">The delegation suggested that the </w:t>
      </w:r>
      <w:r w:rsidR="000330BF" w:rsidRPr="007C6403">
        <w:rPr>
          <w:rFonts w:eastAsia="Calibri"/>
          <w:lang w:val="en-US"/>
        </w:rPr>
        <w:t xml:space="preserve">Secretariat </w:t>
      </w:r>
      <w:r w:rsidR="00967A1B" w:rsidRPr="007C6403">
        <w:rPr>
          <w:rFonts w:eastAsia="Calibri"/>
          <w:lang w:val="en-US"/>
        </w:rPr>
        <w:t xml:space="preserve">give its </w:t>
      </w:r>
      <w:r w:rsidR="000330BF" w:rsidRPr="007C6403">
        <w:rPr>
          <w:rFonts w:eastAsia="Calibri"/>
          <w:lang w:val="en-US"/>
        </w:rPr>
        <w:t xml:space="preserve">view on the best mechanism </w:t>
      </w:r>
      <w:r w:rsidR="00967A1B" w:rsidRPr="007C6403">
        <w:rPr>
          <w:rFonts w:eastAsia="Calibri"/>
          <w:lang w:val="en-US"/>
        </w:rPr>
        <w:t xml:space="preserve">that could be </w:t>
      </w:r>
      <w:r w:rsidR="000330BF" w:rsidRPr="007C6403">
        <w:rPr>
          <w:rFonts w:eastAsia="Calibri"/>
          <w:lang w:val="en-US"/>
        </w:rPr>
        <w:t>use</w:t>
      </w:r>
      <w:r w:rsidR="00967A1B" w:rsidRPr="007C6403">
        <w:rPr>
          <w:rFonts w:eastAsia="Calibri"/>
          <w:lang w:val="en-US"/>
        </w:rPr>
        <w:t>d</w:t>
      </w:r>
      <w:r w:rsidR="000330BF" w:rsidRPr="007C6403">
        <w:rPr>
          <w:rFonts w:eastAsia="Calibri"/>
          <w:lang w:val="en-US"/>
        </w:rPr>
        <w:t xml:space="preserve"> </w:t>
      </w:r>
      <w:r w:rsidR="00967A1B" w:rsidRPr="007C6403">
        <w:rPr>
          <w:rFonts w:eastAsia="Calibri"/>
          <w:lang w:val="en-US"/>
        </w:rPr>
        <w:t xml:space="preserve">for this more in-depth and definitive </w:t>
      </w:r>
      <w:r w:rsidR="000330BF" w:rsidRPr="007C6403">
        <w:rPr>
          <w:rFonts w:eastAsia="Calibri"/>
          <w:lang w:val="en-US"/>
        </w:rPr>
        <w:t>process.</w:t>
      </w:r>
    </w:p>
    <w:p w14:paraId="1ECEA0A0" w14:textId="6C39002A" w:rsidR="000330BF" w:rsidRPr="007C6403" w:rsidRDefault="005F54FD" w:rsidP="003371C6">
      <w:pPr>
        <w:pStyle w:val="Orateurengris"/>
        <w:spacing w:before="240"/>
        <w:ind w:left="709" w:hanging="709"/>
        <w:rPr>
          <w:lang w:val="en-US"/>
        </w:rPr>
      </w:pPr>
      <w:r w:rsidRPr="007C6403">
        <w:rPr>
          <w:lang w:val="en-US"/>
        </w:rPr>
        <w:t xml:space="preserve">Noting the </w:t>
      </w:r>
      <w:r w:rsidRPr="007C6403">
        <w:rPr>
          <w:rFonts w:eastAsia="Calibri"/>
          <w:lang w:val="en-US"/>
        </w:rPr>
        <w:t xml:space="preserve">parallel issues, </w:t>
      </w:r>
      <w:r w:rsidRPr="007C6403">
        <w:rPr>
          <w:lang w:val="en-US"/>
        </w:rPr>
        <w:t>th</w:t>
      </w:r>
      <w:r w:rsidR="005E3BA7" w:rsidRPr="007C6403">
        <w:rPr>
          <w:lang w:val="en-US"/>
        </w:rPr>
        <w:t xml:space="preserve">e </w:t>
      </w:r>
      <w:r w:rsidR="005E3BA7" w:rsidRPr="007C6403">
        <w:rPr>
          <w:b/>
          <w:lang w:val="en-US"/>
        </w:rPr>
        <w:t>Secretary</w:t>
      </w:r>
      <w:r w:rsidRPr="007C6403">
        <w:rPr>
          <w:lang w:val="en-US"/>
        </w:rPr>
        <w:t xml:space="preserve"> remarked that </w:t>
      </w:r>
      <w:r w:rsidR="000330BF" w:rsidRPr="007C6403">
        <w:rPr>
          <w:rFonts w:eastAsia="Calibri"/>
          <w:lang w:val="en-US"/>
        </w:rPr>
        <w:t xml:space="preserve">Senegal </w:t>
      </w:r>
      <w:r w:rsidRPr="007C6403">
        <w:rPr>
          <w:rFonts w:eastAsia="Calibri"/>
          <w:lang w:val="en-US"/>
        </w:rPr>
        <w:t xml:space="preserve">had </w:t>
      </w:r>
      <w:r w:rsidR="000330BF" w:rsidRPr="007C6403">
        <w:rPr>
          <w:rFonts w:eastAsia="Calibri"/>
          <w:lang w:val="en-US"/>
        </w:rPr>
        <w:t xml:space="preserve">pointed out the specific request </w:t>
      </w:r>
      <w:r w:rsidR="00337004" w:rsidRPr="007C6403">
        <w:rPr>
          <w:rFonts w:eastAsia="Malgun Gothic"/>
          <w:lang w:val="en-US" w:eastAsia="ko-KR"/>
        </w:rPr>
        <w:t xml:space="preserve">was </w:t>
      </w:r>
      <w:r w:rsidR="000330BF" w:rsidRPr="007C6403">
        <w:rPr>
          <w:rFonts w:eastAsia="Calibri"/>
          <w:lang w:val="en-US"/>
        </w:rPr>
        <w:t xml:space="preserve">made by the </w:t>
      </w:r>
      <w:r w:rsidRPr="007C6403">
        <w:rPr>
          <w:rFonts w:eastAsia="Calibri"/>
          <w:lang w:val="en-US"/>
        </w:rPr>
        <w:t xml:space="preserve">President </w:t>
      </w:r>
      <w:r w:rsidR="000330BF" w:rsidRPr="007C6403">
        <w:rPr>
          <w:rFonts w:eastAsia="Calibri"/>
          <w:lang w:val="en-US"/>
        </w:rPr>
        <w:t xml:space="preserve">of the General Conference </w:t>
      </w:r>
      <w:r w:rsidRPr="007C6403">
        <w:rPr>
          <w:rFonts w:eastAsia="Calibri"/>
          <w:lang w:val="en-US"/>
        </w:rPr>
        <w:t xml:space="preserve">that </w:t>
      </w:r>
      <w:r w:rsidR="000330BF" w:rsidRPr="007C6403">
        <w:rPr>
          <w:rFonts w:eastAsia="Calibri"/>
          <w:lang w:val="en-US"/>
        </w:rPr>
        <w:t xml:space="preserve">each of the subsidiary bodies and their organs </w:t>
      </w:r>
      <w:r w:rsidRPr="007C6403">
        <w:rPr>
          <w:rFonts w:eastAsia="Calibri"/>
          <w:lang w:val="en-US"/>
        </w:rPr>
        <w:t xml:space="preserve">should </w:t>
      </w:r>
      <w:r w:rsidR="000330BF" w:rsidRPr="007C6403">
        <w:rPr>
          <w:rFonts w:eastAsia="Calibri"/>
          <w:lang w:val="en-US"/>
        </w:rPr>
        <w:t xml:space="preserve">respond to </w:t>
      </w:r>
      <w:r w:rsidRPr="007C6403">
        <w:rPr>
          <w:rFonts w:eastAsia="Calibri"/>
          <w:lang w:val="en-US"/>
        </w:rPr>
        <w:t xml:space="preserve">it, while </w:t>
      </w:r>
      <w:r w:rsidR="000330BF" w:rsidRPr="007C6403">
        <w:rPr>
          <w:rFonts w:eastAsia="Calibri"/>
          <w:lang w:val="en-US"/>
        </w:rPr>
        <w:t xml:space="preserve">Cuba </w:t>
      </w:r>
      <w:r w:rsidRPr="007C6403">
        <w:rPr>
          <w:rFonts w:eastAsia="Calibri"/>
          <w:lang w:val="en-US"/>
        </w:rPr>
        <w:t>called for a broader consultation.</w:t>
      </w:r>
      <w:r w:rsidR="000330BF" w:rsidRPr="007C6403">
        <w:rPr>
          <w:rFonts w:eastAsia="Calibri"/>
          <w:lang w:val="en-US"/>
        </w:rPr>
        <w:t xml:space="preserve"> </w:t>
      </w:r>
      <w:r w:rsidRPr="007C6403">
        <w:rPr>
          <w:rFonts w:eastAsia="Calibri"/>
          <w:lang w:val="en-US"/>
        </w:rPr>
        <w:t xml:space="preserve">The Secretary added that such a </w:t>
      </w:r>
      <w:r w:rsidR="000330BF" w:rsidRPr="007C6403">
        <w:rPr>
          <w:rFonts w:eastAsia="Calibri"/>
          <w:lang w:val="en-US"/>
        </w:rPr>
        <w:t xml:space="preserve">discussion in the General Assembly </w:t>
      </w:r>
      <w:r w:rsidRPr="007C6403">
        <w:rPr>
          <w:rFonts w:eastAsia="Calibri"/>
          <w:lang w:val="en-US"/>
        </w:rPr>
        <w:t>constituted a broader consultation with the States Parties</w:t>
      </w:r>
      <w:r w:rsidR="000330BF" w:rsidRPr="007C6403">
        <w:rPr>
          <w:rFonts w:eastAsia="Calibri"/>
          <w:lang w:val="en-US"/>
        </w:rPr>
        <w:t xml:space="preserve">. The </w:t>
      </w:r>
      <w:r w:rsidRPr="007C6403">
        <w:rPr>
          <w:rFonts w:eastAsia="Calibri"/>
          <w:lang w:val="en-US"/>
        </w:rPr>
        <w:t xml:space="preserve">issue </w:t>
      </w:r>
      <w:r w:rsidR="000330BF" w:rsidRPr="007C6403">
        <w:rPr>
          <w:rFonts w:eastAsia="Calibri"/>
          <w:lang w:val="en-US"/>
        </w:rPr>
        <w:t xml:space="preserve">of course </w:t>
      </w:r>
      <w:r w:rsidRPr="007C6403">
        <w:rPr>
          <w:rFonts w:eastAsia="Calibri"/>
          <w:lang w:val="en-US"/>
        </w:rPr>
        <w:t xml:space="preserve">was the timing, as this would </w:t>
      </w:r>
      <w:r w:rsidR="000330BF" w:rsidRPr="007C6403">
        <w:rPr>
          <w:rFonts w:eastAsia="Calibri"/>
          <w:lang w:val="en-US"/>
        </w:rPr>
        <w:t xml:space="preserve">not happen before the General Conference. </w:t>
      </w:r>
      <w:r w:rsidRPr="007C6403">
        <w:rPr>
          <w:rFonts w:eastAsia="Calibri"/>
          <w:lang w:val="en-US"/>
        </w:rPr>
        <w:t xml:space="preserve">An additional </w:t>
      </w:r>
      <w:r w:rsidR="000330BF" w:rsidRPr="007C6403">
        <w:rPr>
          <w:rFonts w:eastAsia="Calibri"/>
          <w:lang w:val="en-US"/>
        </w:rPr>
        <w:t xml:space="preserve">consultation </w:t>
      </w:r>
      <w:r w:rsidRPr="007C6403">
        <w:rPr>
          <w:rFonts w:eastAsia="Calibri"/>
          <w:lang w:val="en-US"/>
        </w:rPr>
        <w:t xml:space="preserve">would raise the </w:t>
      </w:r>
      <w:r w:rsidR="000330BF" w:rsidRPr="007C6403">
        <w:rPr>
          <w:rFonts w:eastAsia="Calibri"/>
          <w:lang w:val="en-US"/>
        </w:rPr>
        <w:t xml:space="preserve">question of time and resources. </w:t>
      </w:r>
      <w:r w:rsidRPr="007C6403">
        <w:rPr>
          <w:rFonts w:eastAsia="Calibri"/>
          <w:lang w:val="en-US"/>
        </w:rPr>
        <w:t xml:space="preserve">Acknowledging that the Committee </w:t>
      </w:r>
      <w:r w:rsidR="000330BF" w:rsidRPr="007C6403">
        <w:rPr>
          <w:rFonts w:eastAsia="Calibri"/>
          <w:lang w:val="en-US"/>
        </w:rPr>
        <w:t>need</w:t>
      </w:r>
      <w:r w:rsidRPr="007C6403">
        <w:rPr>
          <w:rFonts w:eastAsia="Calibri"/>
          <w:lang w:val="en-US"/>
        </w:rPr>
        <w:t>ed</w:t>
      </w:r>
      <w:r w:rsidR="000330BF" w:rsidRPr="007C6403">
        <w:rPr>
          <w:rFonts w:eastAsia="Calibri"/>
          <w:lang w:val="en-US"/>
        </w:rPr>
        <w:t xml:space="preserve"> to respond to the request </w:t>
      </w:r>
      <w:r w:rsidR="00DB1FAE" w:rsidRPr="007C6403">
        <w:rPr>
          <w:rFonts w:eastAsia="Calibri"/>
          <w:lang w:val="en-US"/>
        </w:rPr>
        <w:t xml:space="preserve">by the President of the General Conference, the Secretary agreed that this did not hinder the Committee from including the item on the agenda of the General Assembly, </w:t>
      </w:r>
      <w:r w:rsidR="000330BF" w:rsidRPr="007C6403">
        <w:rPr>
          <w:rFonts w:eastAsia="Calibri"/>
          <w:lang w:val="en-US"/>
        </w:rPr>
        <w:t xml:space="preserve">but from a chronological point of view it </w:t>
      </w:r>
      <w:r w:rsidR="00DB1FAE" w:rsidRPr="007C6403">
        <w:rPr>
          <w:rFonts w:eastAsia="Calibri"/>
          <w:lang w:val="en-US"/>
        </w:rPr>
        <w:t xml:space="preserve">would </w:t>
      </w:r>
      <w:r w:rsidR="000330BF" w:rsidRPr="007C6403">
        <w:rPr>
          <w:rFonts w:eastAsia="Calibri"/>
          <w:lang w:val="en-US"/>
        </w:rPr>
        <w:t xml:space="preserve">not be possible to </w:t>
      </w:r>
      <w:r w:rsidR="00DB1FAE" w:rsidRPr="007C6403">
        <w:rPr>
          <w:rFonts w:eastAsia="Calibri"/>
          <w:lang w:val="en-US"/>
        </w:rPr>
        <w:t xml:space="preserve">report those </w:t>
      </w:r>
      <w:r w:rsidR="000330BF" w:rsidRPr="007C6403">
        <w:rPr>
          <w:rFonts w:eastAsia="Calibri"/>
          <w:lang w:val="en-US"/>
        </w:rPr>
        <w:t>discussions to the General Conference.</w:t>
      </w:r>
    </w:p>
    <w:p w14:paraId="0E0AA789" w14:textId="670E7A8C" w:rsidR="00A31DDD"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0330BF" w:rsidRPr="007C6403">
        <w:rPr>
          <w:rFonts w:eastAsia="Calibri"/>
          <w:lang w:val="en-US"/>
        </w:rPr>
        <w:t xml:space="preserve"> </w:t>
      </w:r>
      <w:r w:rsidR="00F75727" w:rsidRPr="007C6403">
        <w:rPr>
          <w:rFonts w:eastAsia="Calibri"/>
          <w:lang w:val="en-US"/>
        </w:rPr>
        <w:t>understood</w:t>
      </w:r>
      <w:r w:rsidR="000330BF" w:rsidRPr="007C6403">
        <w:rPr>
          <w:rFonts w:eastAsia="Calibri"/>
          <w:lang w:val="en-US"/>
        </w:rPr>
        <w:t xml:space="preserve"> and share</w:t>
      </w:r>
      <w:r w:rsidR="00F75727" w:rsidRPr="007C6403">
        <w:rPr>
          <w:rFonts w:eastAsia="Calibri"/>
          <w:lang w:val="en-US"/>
        </w:rPr>
        <w:t>d</w:t>
      </w:r>
      <w:r w:rsidR="000330BF" w:rsidRPr="007C6403">
        <w:rPr>
          <w:rFonts w:eastAsia="Calibri"/>
          <w:lang w:val="en-US"/>
        </w:rPr>
        <w:t xml:space="preserve"> </w:t>
      </w:r>
      <w:r w:rsidR="00F75727" w:rsidRPr="007C6403">
        <w:rPr>
          <w:rFonts w:eastAsia="Calibri"/>
          <w:lang w:val="en-US"/>
        </w:rPr>
        <w:t>the Secretary’s concerns</w:t>
      </w:r>
      <w:r w:rsidR="000330BF" w:rsidRPr="007C6403">
        <w:rPr>
          <w:rFonts w:eastAsia="Calibri"/>
          <w:lang w:val="en-US"/>
        </w:rPr>
        <w:t xml:space="preserve">, </w:t>
      </w:r>
      <w:r w:rsidR="00F75727" w:rsidRPr="007C6403">
        <w:rPr>
          <w:rFonts w:eastAsia="Calibri"/>
          <w:lang w:val="en-US"/>
        </w:rPr>
        <w:t xml:space="preserve">adding that this issue should have been </w:t>
      </w:r>
      <w:r w:rsidR="000330BF" w:rsidRPr="007C6403">
        <w:rPr>
          <w:rFonts w:eastAsia="Calibri"/>
          <w:lang w:val="en-US"/>
        </w:rPr>
        <w:t xml:space="preserve">included on the agenda of the </w:t>
      </w:r>
      <w:r w:rsidR="00F75727" w:rsidRPr="007C6403">
        <w:rPr>
          <w:rFonts w:eastAsia="Calibri"/>
          <w:lang w:val="en-US"/>
        </w:rPr>
        <w:t xml:space="preserve">General </w:t>
      </w:r>
      <w:r w:rsidR="000330BF" w:rsidRPr="007C6403">
        <w:rPr>
          <w:rFonts w:eastAsia="Calibri"/>
          <w:lang w:val="en-US"/>
        </w:rPr>
        <w:t xml:space="preserve">Assembly held in June </w:t>
      </w:r>
      <w:r w:rsidR="00F75727" w:rsidRPr="007C6403">
        <w:rPr>
          <w:rFonts w:eastAsia="Calibri"/>
          <w:lang w:val="en-US"/>
        </w:rPr>
        <w:t>2016, which now meant having to deal with a problematic</w:t>
      </w:r>
      <w:r w:rsidR="000330BF" w:rsidRPr="007C6403">
        <w:rPr>
          <w:rFonts w:eastAsia="Calibri"/>
          <w:lang w:val="en-US"/>
        </w:rPr>
        <w:t xml:space="preserve"> timeframe. So to respond to the request from the General Conference to </w:t>
      </w:r>
      <w:r w:rsidR="00F75727" w:rsidRPr="007C6403">
        <w:rPr>
          <w:rFonts w:eastAsia="Calibri"/>
          <w:lang w:val="en-US"/>
        </w:rPr>
        <w:t xml:space="preserve">provide </w:t>
      </w:r>
      <w:r w:rsidR="000330BF" w:rsidRPr="007C6403">
        <w:rPr>
          <w:rFonts w:eastAsia="Calibri"/>
          <w:lang w:val="en-US"/>
        </w:rPr>
        <w:t xml:space="preserve">feedback, </w:t>
      </w:r>
      <w:r w:rsidR="00F75727" w:rsidRPr="007C6403">
        <w:rPr>
          <w:rFonts w:eastAsia="Calibri"/>
          <w:lang w:val="en-US"/>
        </w:rPr>
        <w:t xml:space="preserve">the delegation suggested that </w:t>
      </w:r>
      <w:r w:rsidR="000330BF" w:rsidRPr="007C6403">
        <w:rPr>
          <w:rFonts w:eastAsia="Calibri"/>
          <w:lang w:val="en-US"/>
        </w:rPr>
        <w:t xml:space="preserve">the changes and modifications that </w:t>
      </w:r>
      <w:r w:rsidR="00F75727" w:rsidRPr="007C6403">
        <w:rPr>
          <w:rFonts w:eastAsia="Calibri"/>
          <w:lang w:val="en-US"/>
        </w:rPr>
        <w:t xml:space="preserve">had already been </w:t>
      </w:r>
      <w:r w:rsidR="000330BF" w:rsidRPr="007C6403">
        <w:rPr>
          <w:rFonts w:eastAsia="Calibri"/>
          <w:lang w:val="en-US"/>
        </w:rPr>
        <w:t xml:space="preserve">made to the Convention </w:t>
      </w:r>
      <w:r w:rsidR="00F75727" w:rsidRPr="007C6403">
        <w:rPr>
          <w:rFonts w:eastAsia="Calibri"/>
          <w:lang w:val="en-US"/>
        </w:rPr>
        <w:t xml:space="preserve">could be </w:t>
      </w:r>
      <w:r w:rsidR="000330BF" w:rsidRPr="007C6403">
        <w:rPr>
          <w:rFonts w:eastAsia="Calibri"/>
          <w:lang w:val="en-US"/>
        </w:rPr>
        <w:t xml:space="preserve">linked to the recommendations </w:t>
      </w:r>
      <w:r w:rsidR="00F75727" w:rsidRPr="007C6403">
        <w:rPr>
          <w:rFonts w:eastAsia="Calibri"/>
          <w:lang w:val="en-US"/>
        </w:rPr>
        <w:t>by the A</w:t>
      </w:r>
      <w:r w:rsidR="000330BF" w:rsidRPr="007C6403">
        <w:rPr>
          <w:rFonts w:eastAsia="Calibri"/>
          <w:lang w:val="en-US"/>
        </w:rPr>
        <w:t xml:space="preserve">uditors. </w:t>
      </w:r>
      <w:r w:rsidR="00F75727" w:rsidRPr="007C6403">
        <w:rPr>
          <w:rFonts w:eastAsia="Calibri"/>
          <w:lang w:val="en-US"/>
        </w:rPr>
        <w:t xml:space="preserve">However, it also felt that </w:t>
      </w:r>
      <w:r w:rsidR="000330BF" w:rsidRPr="007C6403">
        <w:rPr>
          <w:rFonts w:eastAsia="Calibri"/>
          <w:lang w:val="en-US"/>
        </w:rPr>
        <w:t>it would</w:t>
      </w:r>
      <w:r w:rsidR="00F75727" w:rsidRPr="007C6403">
        <w:rPr>
          <w:rFonts w:eastAsia="Calibri"/>
          <w:lang w:val="en-US"/>
        </w:rPr>
        <w:t xml:space="preserve"> not </w:t>
      </w:r>
      <w:r w:rsidR="000330BF" w:rsidRPr="007C6403">
        <w:rPr>
          <w:rFonts w:eastAsia="Calibri"/>
          <w:lang w:val="en-US"/>
        </w:rPr>
        <w:t xml:space="preserve">be the right place or time because </w:t>
      </w:r>
      <w:r w:rsidR="00F75727" w:rsidRPr="007C6403">
        <w:rPr>
          <w:rFonts w:eastAsia="Calibri"/>
          <w:lang w:val="en-US"/>
        </w:rPr>
        <w:t xml:space="preserve">the recommendations had </w:t>
      </w:r>
      <w:r w:rsidR="00B94AD2" w:rsidRPr="007C6403">
        <w:rPr>
          <w:rFonts w:eastAsia="Malgun Gothic"/>
          <w:lang w:val="en-US" w:eastAsia="ko-KR"/>
        </w:rPr>
        <w:t xml:space="preserve">not </w:t>
      </w:r>
      <w:r w:rsidR="00F75727" w:rsidRPr="007C6403">
        <w:rPr>
          <w:rFonts w:eastAsia="Calibri"/>
          <w:lang w:val="en-US"/>
        </w:rPr>
        <w:t>yet be</w:t>
      </w:r>
      <w:r w:rsidR="00B94AD2" w:rsidRPr="007C6403">
        <w:rPr>
          <w:rFonts w:eastAsia="Malgun Gothic"/>
          <w:lang w:val="en-US" w:eastAsia="ko-KR"/>
        </w:rPr>
        <w:t>en</w:t>
      </w:r>
      <w:r w:rsidR="00F75727" w:rsidRPr="007C6403">
        <w:rPr>
          <w:rFonts w:eastAsia="Calibri"/>
          <w:lang w:val="en-US"/>
        </w:rPr>
        <w:t xml:space="preserve"> </w:t>
      </w:r>
      <w:r w:rsidR="000330BF" w:rsidRPr="007C6403">
        <w:rPr>
          <w:rFonts w:eastAsia="Calibri"/>
          <w:lang w:val="en-US"/>
        </w:rPr>
        <w:t xml:space="preserve">approved. </w:t>
      </w:r>
      <w:r w:rsidR="003A172B" w:rsidRPr="007C6403">
        <w:rPr>
          <w:rFonts w:eastAsia="Calibri"/>
          <w:lang w:val="en-US"/>
        </w:rPr>
        <w:t>A</w:t>
      </w:r>
      <w:r w:rsidR="000330BF" w:rsidRPr="007C6403">
        <w:rPr>
          <w:rFonts w:eastAsia="Calibri"/>
          <w:lang w:val="en-US"/>
        </w:rPr>
        <w:t xml:space="preserve"> new document would have to </w:t>
      </w:r>
      <w:r w:rsidR="003A172B" w:rsidRPr="007C6403">
        <w:rPr>
          <w:rFonts w:eastAsia="Calibri"/>
          <w:lang w:val="en-US"/>
        </w:rPr>
        <w:t xml:space="preserve">be </w:t>
      </w:r>
      <w:r w:rsidR="00330876" w:rsidRPr="007C6403">
        <w:rPr>
          <w:rFonts w:eastAsia="Calibri"/>
          <w:lang w:val="en-US"/>
        </w:rPr>
        <w:t xml:space="preserve">examined at </w:t>
      </w:r>
      <w:r w:rsidR="000330BF" w:rsidRPr="007C6403">
        <w:rPr>
          <w:rFonts w:eastAsia="Calibri"/>
          <w:lang w:val="en-US"/>
        </w:rPr>
        <w:t xml:space="preserve">the next </w:t>
      </w:r>
      <w:r w:rsidR="00270752" w:rsidRPr="007C6403">
        <w:rPr>
          <w:rFonts w:eastAsia="Calibri"/>
          <w:lang w:val="en-US"/>
        </w:rPr>
        <w:t xml:space="preserve">Executive Board </w:t>
      </w:r>
      <w:r w:rsidR="003A172B" w:rsidRPr="007C6403">
        <w:rPr>
          <w:rFonts w:eastAsia="Calibri"/>
          <w:lang w:val="en-US"/>
        </w:rPr>
        <w:t>session</w:t>
      </w:r>
      <w:r w:rsidR="00AE27CE" w:rsidRPr="007C6403">
        <w:rPr>
          <w:rFonts w:eastAsia="Malgun Gothic"/>
          <w:lang w:val="en-US" w:eastAsia="ko-KR"/>
        </w:rPr>
        <w:t xml:space="preserve"> in 2017</w:t>
      </w:r>
      <w:r w:rsidR="00330876" w:rsidRPr="007C6403">
        <w:rPr>
          <w:rFonts w:eastAsia="Calibri"/>
          <w:lang w:val="en-US"/>
        </w:rPr>
        <w:t>,</w:t>
      </w:r>
      <w:r w:rsidR="00D8068F" w:rsidRPr="007C6403">
        <w:rPr>
          <w:rFonts w:eastAsia="Malgun Gothic"/>
          <w:lang w:val="en-US" w:eastAsia="ko-KR"/>
        </w:rPr>
        <w:t xml:space="preserve"> which would have feedback from the General Conference. Many bodies were not able to work under the 2016 deadline, despite the recommended deadline.</w:t>
      </w:r>
      <w:r w:rsidR="000330BF" w:rsidRPr="007C6403">
        <w:rPr>
          <w:rFonts w:eastAsia="Calibri"/>
          <w:lang w:val="en-US"/>
        </w:rPr>
        <w:t xml:space="preserve"> </w:t>
      </w:r>
      <w:r w:rsidR="003A172B" w:rsidRPr="007C6403">
        <w:rPr>
          <w:rFonts w:eastAsia="Calibri"/>
          <w:lang w:val="en-US"/>
        </w:rPr>
        <w:t>With regard to the consultation process,</w:t>
      </w:r>
      <w:r w:rsidR="000330BF" w:rsidRPr="007C6403">
        <w:rPr>
          <w:rFonts w:eastAsia="Calibri"/>
          <w:lang w:val="en-US"/>
        </w:rPr>
        <w:t xml:space="preserve"> </w:t>
      </w:r>
      <w:r w:rsidR="003A172B" w:rsidRPr="007C6403">
        <w:rPr>
          <w:rFonts w:eastAsia="Calibri"/>
          <w:lang w:val="en-US"/>
        </w:rPr>
        <w:t xml:space="preserve">the delegation </w:t>
      </w:r>
      <w:r w:rsidR="000330BF" w:rsidRPr="007C6403">
        <w:rPr>
          <w:rFonts w:eastAsia="Calibri"/>
          <w:lang w:val="en-US"/>
        </w:rPr>
        <w:t>agree</w:t>
      </w:r>
      <w:r w:rsidR="003A172B" w:rsidRPr="007C6403">
        <w:rPr>
          <w:rFonts w:eastAsia="Calibri"/>
          <w:lang w:val="en-US"/>
        </w:rPr>
        <w:t>d</w:t>
      </w:r>
      <w:r w:rsidR="000330BF" w:rsidRPr="007C6403">
        <w:rPr>
          <w:rFonts w:eastAsia="Calibri"/>
          <w:lang w:val="en-US"/>
        </w:rPr>
        <w:t xml:space="preserve"> that the </w:t>
      </w:r>
      <w:r w:rsidR="003A172B" w:rsidRPr="007C6403">
        <w:rPr>
          <w:rFonts w:eastAsia="Calibri"/>
          <w:lang w:val="en-US"/>
        </w:rPr>
        <w:t xml:space="preserve">General </w:t>
      </w:r>
      <w:r w:rsidR="000330BF" w:rsidRPr="007C6403">
        <w:rPr>
          <w:rFonts w:eastAsia="Calibri"/>
          <w:lang w:val="en-US"/>
        </w:rPr>
        <w:t xml:space="preserve">Assembly </w:t>
      </w:r>
      <w:r w:rsidR="003A172B" w:rsidRPr="007C6403">
        <w:rPr>
          <w:rFonts w:eastAsia="Calibri"/>
          <w:lang w:val="en-US"/>
        </w:rPr>
        <w:t xml:space="preserve">was the broadest forum and therefore it was ready to wait for the next session in 2018, given also the huge </w:t>
      </w:r>
      <w:r w:rsidR="000330BF" w:rsidRPr="007C6403">
        <w:rPr>
          <w:rFonts w:eastAsia="Calibri"/>
          <w:lang w:val="en-US"/>
        </w:rPr>
        <w:t>resources</w:t>
      </w:r>
      <w:r w:rsidR="003A172B" w:rsidRPr="007C6403">
        <w:rPr>
          <w:rFonts w:eastAsia="Calibri"/>
          <w:lang w:val="en-US"/>
        </w:rPr>
        <w:t xml:space="preserve"> such a process would require. Nevertheless, the delegation did not </w:t>
      </w:r>
      <w:r w:rsidR="000330BF" w:rsidRPr="007C6403">
        <w:rPr>
          <w:rFonts w:eastAsia="Calibri"/>
          <w:lang w:val="en-US"/>
        </w:rPr>
        <w:t xml:space="preserve">think </w:t>
      </w:r>
      <w:r w:rsidR="003A172B" w:rsidRPr="007C6403">
        <w:rPr>
          <w:rFonts w:eastAsia="Calibri"/>
          <w:lang w:val="en-US"/>
        </w:rPr>
        <w:t xml:space="preserve">the Committee </w:t>
      </w:r>
      <w:r w:rsidR="000330BF" w:rsidRPr="007C6403">
        <w:rPr>
          <w:rFonts w:eastAsia="Calibri"/>
          <w:lang w:val="en-US"/>
        </w:rPr>
        <w:t xml:space="preserve">should be </w:t>
      </w:r>
      <w:r w:rsidR="003A172B" w:rsidRPr="007C6403">
        <w:rPr>
          <w:rFonts w:eastAsia="Calibri"/>
          <w:lang w:val="en-US"/>
        </w:rPr>
        <w:t xml:space="preserve">pressured about the deadlines, as </w:t>
      </w:r>
      <w:r w:rsidR="000330BF" w:rsidRPr="007C6403">
        <w:rPr>
          <w:rFonts w:eastAsia="Calibri"/>
          <w:lang w:val="en-US"/>
        </w:rPr>
        <w:t xml:space="preserve">the recommendations were never actually </w:t>
      </w:r>
      <w:r w:rsidR="003A172B" w:rsidRPr="007C6403">
        <w:rPr>
          <w:rFonts w:eastAsia="Calibri"/>
          <w:lang w:val="en-US"/>
        </w:rPr>
        <w:t>adopted</w:t>
      </w:r>
      <w:r w:rsidR="000330BF" w:rsidRPr="007C6403">
        <w:rPr>
          <w:rFonts w:eastAsia="Calibri"/>
          <w:lang w:val="en-US"/>
        </w:rPr>
        <w:t xml:space="preserve">. </w:t>
      </w:r>
      <w:r w:rsidR="003A172B" w:rsidRPr="007C6403">
        <w:rPr>
          <w:rFonts w:eastAsia="Calibri"/>
          <w:lang w:val="en-US"/>
        </w:rPr>
        <w:t xml:space="preserve">Thus, it could accept </w:t>
      </w:r>
      <w:r w:rsidR="000330BF" w:rsidRPr="007C6403">
        <w:rPr>
          <w:rFonts w:eastAsia="Calibri"/>
          <w:lang w:val="en-US"/>
        </w:rPr>
        <w:t xml:space="preserve">Algeria’s </w:t>
      </w:r>
      <w:r w:rsidR="003A172B" w:rsidRPr="007C6403">
        <w:rPr>
          <w:rFonts w:eastAsia="Calibri"/>
          <w:lang w:val="en-US"/>
        </w:rPr>
        <w:t xml:space="preserve">proposal </w:t>
      </w:r>
      <w:r w:rsidR="00330876" w:rsidRPr="007C6403">
        <w:rPr>
          <w:rFonts w:eastAsia="Calibri"/>
          <w:lang w:val="en-US"/>
        </w:rPr>
        <w:t xml:space="preserve">and, </w:t>
      </w:r>
      <w:r w:rsidR="003A172B" w:rsidRPr="007C6403">
        <w:rPr>
          <w:rFonts w:eastAsia="Calibri"/>
          <w:lang w:val="en-US"/>
        </w:rPr>
        <w:t xml:space="preserve">to </w:t>
      </w:r>
      <w:r w:rsidR="000330BF" w:rsidRPr="007C6403">
        <w:rPr>
          <w:rFonts w:eastAsia="Calibri"/>
          <w:lang w:val="en-US"/>
        </w:rPr>
        <w:t xml:space="preserve">respond to the </w:t>
      </w:r>
      <w:r w:rsidR="003A172B" w:rsidRPr="007C6403">
        <w:rPr>
          <w:rFonts w:eastAsia="Calibri"/>
          <w:lang w:val="en-US"/>
        </w:rPr>
        <w:t xml:space="preserve">request by the </w:t>
      </w:r>
      <w:r w:rsidR="000330BF" w:rsidRPr="007C6403">
        <w:rPr>
          <w:rFonts w:eastAsia="Calibri"/>
          <w:lang w:val="en-US"/>
        </w:rPr>
        <w:t>General Conference</w:t>
      </w:r>
      <w:r w:rsidR="00330876" w:rsidRPr="007C6403">
        <w:rPr>
          <w:rFonts w:eastAsia="Calibri"/>
          <w:lang w:val="en-US"/>
        </w:rPr>
        <w:t xml:space="preserve">, </w:t>
      </w:r>
      <w:r w:rsidR="003A172B" w:rsidRPr="007C6403">
        <w:rPr>
          <w:rFonts w:eastAsia="Calibri"/>
          <w:lang w:val="en-US"/>
        </w:rPr>
        <w:t xml:space="preserve">have a </w:t>
      </w:r>
      <w:r w:rsidR="000330BF" w:rsidRPr="007C6403">
        <w:rPr>
          <w:rFonts w:eastAsia="Calibri"/>
          <w:lang w:val="en-US"/>
        </w:rPr>
        <w:t xml:space="preserve">separate paragraph </w:t>
      </w:r>
      <w:r w:rsidR="003A172B" w:rsidRPr="007C6403">
        <w:rPr>
          <w:rFonts w:eastAsia="Calibri"/>
          <w:lang w:val="en-US"/>
        </w:rPr>
        <w:t xml:space="preserve">that requested </w:t>
      </w:r>
      <w:r w:rsidR="00F63FAC" w:rsidRPr="007C6403">
        <w:rPr>
          <w:rFonts w:eastAsia="Calibri"/>
          <w:lang w:val="en-US"/>
        </w:rPr>
        <w:t xml:space="preserve">that </w:t>
      </w:r>
      <w:r w:rsidR="003A172B" w:rsidRPr="007C6403">
        <w:rPr>
          <w:rFonts w:eastAsia="Calibri"/>
          <w:lang w:val="en-US"/>
        </w:rPr>
        <w:t xml:space="preserve">the </w:t>
      </w:r>
      <w:r w:rsidR="009C29DC" w:rsidRPr="007C6403">
        <w:rPr>
          <w:rFonts w:eastAsia="Calibri"/>
          <w:lang w:val="en-US"/>
        </w:rPr>
        <w:t xml:space="preserve">Secretariat </w:t>
      </w:r>
      <w:r w:rsidR="000330BF" w:rsidRPr="007C6403">
        <w:rPr>
          <w:rFonts w:eastAsia="Calibri"/>
          <w:lang w:val="en-US"/>
        </w:rPr>
        <w:t>includ</w:t>
      </w:r>
      <w:r w:rsidR="003A172B" w:rsidRPr="007C6403">
        <w:rPr>
          <w:rFonts w:eastAsia="Calibri"/>
          <w:lang w:val="en-US"/>
        </w:rPr>
        <w:t>e this</w:t>
      </w:r>
      <w:r w:rsidR="000330BF" w:rsidRPr="007C6403">
        <w:rPr>
          <w:rFonts w:eastAsia="Calibri"/>
          <w:lang w:val="en-US"/>
        </w:rPr>
        <w:t xml:space="preserve"> </w:t>
      </w:r>
      <w:r w:rsidR="003A172B" w:rsidRPr="007C6403">
        <w:rPr>
          <w:rFonts w:eastAsia="Calibri"/>
          <w:lang w:val="en-US"/>
        </w:rPr>
        <w:t xml:space="preserve">issue </w:t>
      </w:r>
      <w:r w:rsidR="000330BF" w:rsidRPr="007C6403">
        <w:rPr>
          <w:rFonts w:eastAsia="Calibri"/>
          <w:lang w:val="en-US"/>
        </w:rPr>
        <w:t xml:space="preserve">on the agenda </w:t>
      </w:r>
      <w:r w:rsidR="003A172B" w:rsidRPr="007C6403">
        <w:rPr>
          <w:rFonts w:eastAsia="Calibri"/>
          <w:lang w:val="en-US"/>
        </w:rPr>
        <w:t xml:space="preserve">of </w:t>
      </w:r>
      <w:r w:rsidR="000330BF" w:rsidRPr="007C6403">
        <w:rPr>
          <w:rFonts w:eastAsia="Calibri"/>
          <w:lang w:val="en-US"/>
        </w:rPr>
        <w:t xml:space="preserve">the next </w:t>
      </w:r>
      <w:r w:rsidR="003A172B" w:rsidRPr="007C6403">
        <w:rPr>
          <w:rFonts w:eastAsia="Calibri"/>
          <w:lang w:val="en-US"/>
        </w:rPr>
        <w:t>General A</w:t>
      </w:r>
      <w:r w:rsidR="009C29DC" w:rsidRPr="007C6403">
        <w:rPr>
          <w:rFonts w:eastAsia="Calibri"/>
          <w:lang w:val="en-US"/>
        </w:rPr>
        <w:t>ssembly. In this way, the Committee could</w:t>
      </w:r>
      <w:r w:rsidR="000330BF" w:rsidRPr="007C6403">
        <w:rPr>
          <w:rFonts w:eastAsia="Calibri"/>
          <w:lang w:val="en-US"/>
        </w:rPr>
        <w:t xml:space="preserve"> prepare the ground</w:t>
      </w:r>
      <w:r w:rsidR="009C29DC" w:rsidRPr="007C6403">
        <w:rPr>
          <w:rFonts w:eastAsia="Calibri"/>
          <w:lang w:val="en-US"/>
        </w:rPr>
        <w:t>work</w:t>
      </w:r>
      <w:r w:rsidR="000330BF" w:rsidRPr="007C6403">
        <w:rPr>
          <w:rFonts w:eastAsia="Calibri"/>
          <w:lang w:val="en-US"/>
        </w:rPr>
        <w:t xml:space="preserve"> </w:t>
      </w:r>
      <w:r w:rsidR="009C29DC" w:rsidRPr="007C6403">
        <w:rPr>
          <w:rFonts w:eastAsia="Calibri"/>
          <w:lang w:val="en-US"/>
        </w:rPr>
        <w:t xml:space="preserve">on working methods, procedures and </w:t>
      </w:r>
      <w:r w:rsidR="000330BF" w:rsidRPr="007C6403">
        <w:rPr>
          <w:rFonts w:eastAsia="Calibri"/>
          <w:lang w:val="en-US"/>
        </w:rPr>
        <w:t xml:space="preserve">governance </w:t>
      </w:r>
      <w:r w:rsidR="009C29DC" w:rsidRPr="007C6403">
        <w:rPr>
          <w:rFonts w:eastAsia="Calibri"/>
          <w:lang w:val="en-US"/>
        </w:rPr>
        <w:t xml:space="preserve">based on the outcomes of the </w:t>
      </w:r>
      <w:r w:rsidR="000330BF" w:rsidRPr="007C6403">
        <w:rPr>
          <w:rFonts w:eastAsia="Calibri"/>
          <w:lang w:val="en-US"/>
        </w:rPr>
        <w:t>working group.</w:t>
      </w:r>
    </w:p>
    <w:p w14:paraId="5653EBC5" w14:textId="3180280C" w:rsidR="009C29DC" w:rsidRPr="007C6403" w:rsidRDefault="000330BF"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9C29DC" w:rsidRPr="007C6403">
        <w:rPr>
          <w:lang w:val="en-US"/>
        </w:rPr>
        <w:t xml:space="preserve">took note that </w:t>
      </w:r>
      <w:r w:rsidR="009C29DC" w:rsidRPr="007C6403">
        <w:rPr>
          <w:rFonts w:eastAsia="Calibri"/>
          <w:lang w:val="en-US"/>
        </w:rPr>
        <w:t xml:space="preserve">the proposed </w:t>
      </w:r>
      <w:r w:rsidRPr="007C6403">
        <w:rPr>
          <w:rFonts w:eastAsia="Calibri"/>
          <w:lang w:val="en-US"/>
        </w:rPr>
        <w:t xml:space="preserve">paragraph 9 </w:t>
      </w:r>
      <w:r w:rsidR="00330876" w:rsidRPr="007C6403">
        <w:rPr>
          <w:rFonts w:eastAsia="Calibri"/>
          <w:lang w:val="en-US"/>
        </w:rPr>
        <w:t>(to include</w:t>
      </w:r>
      <w:r w:rsidR="009C29DC" w:rsidRPr="007C6403">
        <w:rPr>
          <w:rFonts w:eastAsia="Calibri"/>
          <w:lang w:val="en-US"/>
        </w:rPr>
        <w:t xml:space="preserve"> this issue as an agenda item at the next </w:t>
      </w:r>
      <w:r w:rsidRPr="007C6403">
        <w:rPr>
          <w:rFonts w:eastAsia="Calibri"/>
          <w:lang w:val="en-US"/>
        </w:rPr>
        <w:t>General Assembly</w:t>
      </w:r>
      <w:r w:rsidR="009C29DC" w:rsidRPr="007C6403">
        <w:rPr>
          <w:rFonts w:eastAsia="Calibri"/>
          <w:lang w:val="en-US"/>
        </w:rPr>
        <w:t>)</w:t>
      </w:r>
      <w:r w:rsidRPr="007C6403">
        <w:rPr>
          <w:rFonts w:eastAsia="Calibri"/>
          <w:lang w:val="en-US"/>
        </w:rPr>
        <w:t xml:space="preserve"> </w:t>
      </w:r>
      <w:r w:rsidR="009C29DC" w:rsidRPr="007C6403">
        <w:rPr>
          <w:rFonts w:eastAsia="Calibri"/>
          <w:lang w:val="en-US"/>
        </w:rPr>
        <w:t xml:space="preserve">would now become paragraph 8, and paragraph 9 (requesting a </w:t>
      </w:r>
      <w:r w:rsidRPr="007C6403">
        <w:rPr>
          <w:rFonts w:eastAsia="Calibri"/>
          <w:lang w:val="en-US"/>
        </w:rPr>
        <w:t>broad consultation</w:t>
      </w:r>
      <w:r w:rsidR="009C29DC" w:rsidRPr="007C6403">
        <w:rPr>
          <w:rFonts w:eastAsia="Calibri"/>
          <w:lang w:val="en-US"/>
        </w:rPr>
        <w:t>) would now be deleted.</w:t>
      </w:r>
    </w:p>
    <w:p w14:paraId="0EC2ADA0" w14:textId="1C8D3060" w:rsidR="00A31DDD" w:rsidRPr="007C6403" w:rsidRDefault="009C29DC" w:rsidP="003371C6">
      <w:pPr>
        <w:pStyle w:val="Orateurengris"/>
        <w:spacing w:before="240"/>
        <w:ind w:left="709" w:hanging="709"/>
        <w:rPr>
          <w:lang w:val="en-US"/>
        </w:rPr>
      </w:pPr>
      <w:r w:rsidRPr="007C6403">
        <w:rPr>
          <w:rFonts w:eastAsia="Calibri"/>
          <w:lang w:val="en-US"/>
        </w:rPr>
        <w:t xml:space="preserve">The delegation of </w:t>
      </w:r>
      <w:r w:rsidRPr="007C6403">
        <w:rPr>
          <w:rFonts w:eastAsia="Calibri"/>
          <w:b/>
          <w:lang w:val="en-US"/>
        </w:rPr>
        <w:t xml:space="preserve">Cuba </w:t>
      </w:r>
      <w:r w:rsidRPr="007C6403">
        <w:rPr>
          <w:rFonts w:eastAsia="Calibri"/>
          <w:lang w:val="en-US"/>
        </w:rPr>
        <w:t>concurred.</w:t>
      </w:r>
    </w:p>
    <w:p w14:paraId="7BBED878" w14:textId="3BCCB488" w:rsidR="009C29DC" w:rsidRPr="007C6403" w:rsidRDefault="005E3BA7" w:rsidP="003371C6">
      <w:pPr>
        <w:pStyle w:val="Orateurengris"/>
        <w:spacing w:before="240"/>
        <w:ind w:left="709" w:hanging="709"/>
        <w:rPr>
          <w:lang w:val="en-US"/>
        </w:rPr>
      </w:pPr>
      <w:r w:rsidRPr="007C6403">
        <w:rPr>
          <w:rFonts w:eastAsia="Calibri"/>
          <w:lang w:val="en-US"/>
        </w:rPr>
        <w:t>The</w:t>
      </w:r>
      <w:r w:rsidRPr="007C6403">
        <w:rPr>
          <w:lang w:val="en-US"/>
        </w:rPr>
        <w:t xml:space="preserve"> delegation of </w:t>
      </w:r>
      <w:r w:rsidRPr="007C6403">
        <w:rPr>
          <w:b/>
          <w:lang w:val="en-US"/>
        </w:rPr>
        <w:t>Algeria</w:t>
      </w:r>
      <w:r w:rsidR="000330BF" w:rsidRPr="007C6403">
        <w:rPr>
          <w:lang w:val="en-US"/>
        </w:rPr>
        <w:t xml:space="preserve"> </w:t>
      </w:r>
      <w:r w:rsidR="009C29DC" w:rsidRPr="007C6403">
        <w:rPr>
          <w:lang w:val="en-US"/>
        </w:rPr>
        <w:t xml:space="preserve">sought to have clear wording in paragraph 7 before moving to paragraph 8, with a clarification in the sentence, </w:t>
      </w:r>
      <w:r w:rsidR="005958CB" w:rsidRPr="003371C6">
        <w:rPr>
          <w:iCs/>
          <w:szCs w:val="24"/>
          <w:lang w:val="en-US"/>
        </w:rPr>
        <w:t>‘</w:t>
      </w:r>
      <w:r w:rsidR="009C29DC" w:rsidRPr="007C6403">
        <w:rPr>
          <w:lang w:val="en-US"/>
        </w:rPr>
        <w:t xml:space="preserve">a report on the status of </w:t>
      </w:r>
      <w:r w:rsidR="005958CB" w:rsidRPr="007C6403">
        <w:rPr>
          <w:lang w:val="en-US"/>
        </w:rPr>
        <w:t>the foreseen or ongoing reforms’</w:t>
      </w:r>
      <w:r w:rsidR="009C29DC" w:rsidRPr="003371C6">
        <w:rPr>
          <w:iCs/>
          <w:szCs w:val="24"/>
          <w:lang w:val="en-US"/>
        </w:rPr>
        <w:t>.</w:t>
      </w:r>
    </w:p>
    <w:p w14:paraId="4DDF3590" w14:textId="70D078BE" w:rsidR="00A31DDD"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Turkey</w:t>
      </w:r>
      <w:r w:rsidR="000330BF" w:rsidRPr="007C6403">
        <w:rPr>
          <w:lang w:val="en-US"/>
        </w:rPr>
        <w:t xml:space="preserve"> </w:t>
      </w:r>
      <w:r w:rsidR="00701408" w:rsidRPr="007C6403">
        <w:rPr>
          <w:rFonts w:eastAsia="Calibri"/>
          <w:lang w:val="en-US"/>
        </w:rPr>
        <w:t xml:space="preserve">was of the understanding </w:t>
      </w:r>
      <w:r w:rsidR="009C29DC" w:rsidRPr="007C6403">
        <w:rPr>
          <w:rFonts w:eastAsia="Calibri"/>
          <w:lang w:val="en-US"/>
        </w:rPr>
        <w:t xml:space="preserve">that there </w:t>
      </w:r>
      <w:r w:rsidR="00F459C8" w:rsidRPr="007C6403">
        <w:rPr>
          <w:rFonts w:eastAsia="Malgun Gothic"/>
          <w:lang w:val="en-US" w:eastAsia="ko-KR"/>
        </w:rPr>
        <w:t xml:space="preserve">would be </w:t>
      </w:r>
      <w:r w:rsidR="009C29DC" w:rsidRPr="007C6403">
        <w:rPr>
          <w:rFonts w:eastAsia="Calibri"/>
          <w:lang w:val="en-US"/>
        </w:rPr>
        <w:t xml:space="preserve">another Committee session </w:t>
      </w:r>
      <w:r w:rsidR="000330BF" w:rsidRPr="007C6403">
        <w:rPr>
          <w:rFonts w:eastAsia="Calibri"/>
          <w:lang w:val="en-US"/>
        </w:rPr>
        <w:t>b</w:t>
      </w:r>
      <w:r w:rsidR="006A353C" w:rsidRPr="007C6403">
        <w:rPr>
          <w:rFonts w:eastAsia="Calibri"/>
          <w:lang w:val="en-US"/>
        </w:rPr>
        <w:t xml:space="preserve">efore the next General Assembly, adding that the Committee would </w:t>
      </w:r>
      <w:r w:rsidR="000330BF" w:rsidRPr="007C6403">
        <w:rPr>
          <w:rFonts w:eastAsia="Calibri"/>
          <w:lang w:val="en-US"/>
        </w:rPr>
        <w:t xml:space="preserve">need to first discuss </w:t>
      </w:r>
      <w:r w:rsidR="006A353C" w:rsidRPr="007C6403">
        <w:rPr>
          <w:rFonts w:eastAsia="Calibri"/>
          <w:lang w:val="en-US"/>
        </w:rPr>
        <w:t>the</w:t>
      </w:r>
      <w:r w:rsidR="000330BF" w:rsidRPr="007C6403">
        <w:rPr>
          <w:rFonts w:eastAsia="Calibri"/>
          <w:lang w:val="en-US"/>
        </w:rPr>
        <w:t xml:space="preserve"> report </w:t>
      </w:r>
      <w:r w:rsidR="00701408" w:rsidRPr="007C6403">
        <w:rPr>
          <w:rFonts w:eastAsia="Calibri"/>
          <w:lang w:val="en-US"/>
        </w:rPr>
        <w:t xml:space="preserve">before taking the </w:t>
      </w:r>
      <w:r w:rsidR="000330BF" w:rsidRPr="007C6403">
        <w:rPr>
          <w:rFonts w:eastAsia="Calibri"/>
          <w:lang w:val="en-US"/>
        </w:rPr>
        <w:t>recommendation to the next General Assembly of the Convention.</w:t>
      </w:r>
    </w:p>
    <w:p w14:paraId="242064DA" w14:textId="08B510A1" w:rsidR="000330BF"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701408" w:rsidRPr="007C6403">
        <w:rPr>
          <w:lang w:val="en-US"/>
        </w:rPr>
        <w:t xml:space="preserve">clarified </w:t>
      </w:r>
      <w:r w:rsidR="00701408" w:rsidRPr="007C6403">
        <w:rPr>
          <w:rFonts w:eastAsia="Calibri"/>
          <w:lang w:val="en-US"/>
        </w:rPr>
        <w:t xml:space="preserve">that the report had already been submitted to the Committee, which should now be brought to the General Assembly rather than going through </w:t>
      </w:r>
      <w:r w:rsidR="000330BF" w:rsidRPr="007C6403">
        <w:rPr>
          <w:rFonts w:eastAsia="Calibri"/>
          <w:lang w:val="en-US"/>
        </w:rPr>
        <w:t>another Committee session.</w:t>
      </w:r>
    </w:p>
    <w:p w14:paraId="42D49A28" w14:textId="254BB0DB" w:rsidR="00061EAF" w:rsidRPr="007C6403" w:rsidRDefault="005E3BA7" w:rsidP="003371C6">
      <w:pPr>
        <w:pStyle w:val="Orateurengris"/>
        <w:spacing w:before="240"/>
        <w:ind w:left="709" w:hanging="709"/>
        <w:rPr>
          <w:lang w:val="en-US"/>
        </w:rPr>
      </w:pPr>
      <w:r w:rsidRPr="007C6403">
        <w:rPr>
          <w:lang w:val="en-US"/>
        </w:rPr>
        <w:t xml:space="preserve">The </w:t>
      </w:r>
      <w:r w:rsidR="00701408" w:rsidRPr="007C6403">
        <w:rPr>
          <w:lang w:val="en-US"/>
        </w:rPr>
        <w:t xml:space="preserve">delegation of </w:t>
      </w:r>
      <w:r w:rsidR="000330BF" w:rsidRPr="007C6403">
        <w:rPr>
          <w:rFonts w:eastAsia="Calibri"/>
          <w:b/>
          <w:lang w:val="en-US"/>
        </w:rPr>
        <w:t>Turkey</w:t>
      </w:r>
      <w:r w:rsidR="000330BF" w:rsidRPr="007C6403">
        <w:rPr>
          <w:rFonts w:eastAsia="Calibri"/>
          <w:lang w:val="en-US"/>
        </w:rPr>
        <w:t xml:space="preserve"> </w:t>
      </w:r>
      <w:r w:rsidR="00701408" w:rsidRPr="007C6403">
        <w:rPr>
          <w:rFonts w:eastAsia="Calibri"/>
          <w:lang w:val="en-US"/>
        </w:rPr>
        <w:t xml:space="preserve">was </w:t>
      </w:r>
      <w:r w:rsidR="000330BF" w:rsidRPr="007C6403">
        <w:rPr>
          <w:rFonts w:eastAsia="Calibri"/>
          <w:lang w:val="en-US"/>
        </w:rPr>
        <w:t>comfortable with the explanation.</w:t>
      </w:r>
    </w:p>
    <w:p w14:paraId="4065E537" w14:textId="187E3FD2" w:rsidR="000330BF" w:rsidRPr="007C6403" w:rsidRDefault="005E3BA7"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0330BF" w:rsidRPr="007C6403">
        <w:rPr>
          <w:lang w:val="en-US"/>
        </w:rPr>
        <w:t xml:space="preserve"> </w:t>
      </w:r>
      <w:r w:rsidR="00701408" w:rsidRPr="007C6403">
        <w:rPr>
          <w:rFonts w:eastAsia="Calibri"/>
          <w:lang w:val="en-US"/>
        </w:rPr>
        <w:t>understood</w:t>
      </w:r>
      <w:r w:rsidR="000330BF" w:rsidRPr="007C6403">
        <w:rPr>
          <w:rFonts w:eastAsia="Calibri"/>
          <w:lang w:val="en-US"/>
        </w:rPr>
        <w:t xml:space="preserve"> </w:t>
      </w:r>
      <w:r w:rsidR="00701408" w:rsidRPr="007C6403">
        <w:rPr>
          <w:rFonts w:eastAsia="Calibri"/>
          <w:lang w:val="en-US"/>
        </w:rPr>
        <w:t xml:space="preserve">Turkey’s </w:t>
      </w:r>
      <w:r w:rsidR="000330BF" w:rsidRPr="007C6403">
        <w:rPr>
          <w:rFonts w:eastAsia="Calibri"/>
          <w:lang w:val="en-US"/>
        </w:rPr>
        <w:t xml:space="preserve">concern because normally </w:t>
      </w:r>
      <w:r w:rsidR="00701408" w:rsidRPr="007C6403">
        <w:rPr>
          <w:rFonts w:eastAsia="Calibri"/>
          <w:lang w:val="en-US"/>
        </w:rPr>
        <w:t xml:space="preserve">the Committee would engage in </w:t>
      </w:r>
      <w:r w:rsidR="000330BF" w:rsidRPr="007C6403">
        <w:rPr>
          <w:rFonts w:eastAsia="Calibri"/>
          <w:lang w:val="en-US"/>
        </w:rPr>
        <w:t>a consultati</w:t>
      </w:r>
      <w:r w:rsidR="00547275" w:rsidRPr="007C6403">
        <w:rPr>
          <w:rFonts w:eastAsia="Calibri"/>
          <w:lang w:val="en-US"/>
        </w:rPr>
        <w:t>on process and</w:t>
      </w:r>
      <w:r w:rsidR="000330BF" w:rsidRPr="007C6403">
        <w:rPr>
          <w:rFonts w:eastAsia="Calibri"/>
          <w:lang w:val="en-US"/>
        </w:rPr>
        <w:t xml:space="preserve"> the</w:t>
      </w:r>
      <w:r w:rsidR="00547275" w:rsidRPr="007C6403">
        <w:rPr>
          <w:rFonts w:eastAsia="Calibri"/>
          <w:lang w:val="en-US"/>
        </w:rPr>
        <w:t xml:space="preserve">n the </w:t>
      </w:r>
      <w:r w:rsidR="000330BF" w:rsidRPr="007C6403">
        <w:rPr>
          <w:rFonts w:eastAsia="Calibri"/>
          <w:lang w:val="en-US"/>
        </w:rPr>
        <w:t xml:space="preserve">Secretariat </w:t>
      </w:r>
      <w:r w:rsidR="00701408" w:rsidRPr="007C6403">
        <w:rPr>
          <w:rFonts w:eastAsia="Calibri"/>
          <w:lang w:val="en-US"/>
        </w:rPr>
        <w:t>would prepare</w:t>
      </w:r>
      <w:r w:rsidR="000330BF" w:rsidRPr="007C6403">
        <w:rPr>
          <w:rFonts w:eastAsia="Calibri"/>
          <w:lang w:val="en-US"/>
        </w:rPr>
        <w:t xml:space="preserve"> a report</w:t>
      </w:r>
      <w:r w:rsidR="00701408" w:rsidRPr="007C6403">
        <w:rPr>
          <w:rFonts w:eastAsia="Calibri"/>
          <w:lang w:val="en-US"/>
        </w:rPr>
        <w:t xml:space="preserve">, which </w:t>
      </w:r>
      <w:r w:rsidR="00547275" w:rsidRPr="007C6403">
        <w:rPr>
          <w:rFonts w:eastAsia="Calibri"/>
          <w:lang w:val="en-US"/>
        </w:rPr>
        <w:t>was not yet the case</w:t>
      </w:r>
      <w:r w:rsidR="000330BF" w:rsidRPr="007C6403">
        <w:rPr>
          <w:rFonts w:eastAsia="Calibri"/>
          <w:lang w:val="en-US"/>
        </w:rPr>
        <w:t xml:space="preserve">. </w:t>
      </w:r>
      <w:r w:rsidR="00547275" w:rsidRPr="007C6403">
        <w:rPr>
          <w:rFonts w:eastAsia="Calibri"/>
          <w:lang w:val="en-US"/>
        </w:rPr>
        <w:t xml:space="preserve">Nevertheless, the Committee </w:t>
      </w:r>
      <w:r w:rsidR="000330BF" w:rsidRPr="007C6403">
        <w:rPr>
          <w:rFonts w:eastAsia="Calibri"/>
          <w:lang w:val="en-US"/>
        </w:rPr>
        <w:t>need</w:t>
      </w:r>
      <w:r w:rsidR="00547275" w:rsidRPr="007C6403">
        <w:rPr>
          <w:rFonts w:eastAsia="Calibri"/>
          <w:lang w:val="en-US"/>
        </w:rPr>
        <w:t>ed</w:t>
      </w:r>
      <w:r w:rsidR="000330BF" w:rsidRPr="007C6403">
        <w:rPr>
          <w:rFonts w:eastAsia="Calibri"/>
          <w:lang w:val="en-US"/>
        </w:rPr>
        <w:t xml:space="preserve"> to seek a solution that </w:t>
      </w:r>
      <w:r w:rsidR="00547275" w:rsidRPr="007C6403">
        <w:rPr>
          <w:rFonts w:eastAsia="Calibri"/>
          <w:lang w:val="en-US"/>
        </w:rPr>
        <w:t xml:space="preserve">did </w:t>
      </w:r>
      <w:r w:rsidR="000330BF" w:rsidRPr="007C6403">
        <w:rPr>
          <w:rFonts w:eastAsia="Calibri"/>
          <w:lang w:val="en-US"/>
        </w:rPr>
        <w:t xml:space="preserve">not </w:t>
      </w:r>
      <w:r w:rsidR="00547275" w:rsidRPr="007C6403">
        <w:rPr>
          <w:rFonts w:eastAsia="Calibri"/>
          <w:lang w:val="en-US"/>
        </w:rPr>
        <w:t xml:space="preserve">involve taking the present </w:t>
      </w:r>
      <w:r w:rsidR="000330BF" w:rsidRPr="007C6403">
        <w:rPr>
          <w:rFonts w:eastAsia="Calibri"/>
          <w:lang w:val="en-US"/>
        </w:rPr>
        <w:t xml:space="preserve">report to the next </w:t>
      </w:r>
      <w:r w:rsidR="00547275" w:rsidRPr="007C6403">
        <w:rPr>
          <w:rFonts w:eastAsia="Calibri"/>
          <w:lang w:val="en-US"/>
        </w:rPr>
        <w:t>General A</w:t>
      </w:r>
      <w:r w:rsidR="000330BF" w:rsidRPr="007C6403">
        <w:rPr>
          <w:rFonts w:eastAsia="Calibri"/>
          <w:lang w:val="en-US"/>
        </w:rPr>
        <w:t xml:space="preserve">ssembly. </w:t>
      </w:r>
      <w:r w:rsidR="00547275" w:rsidRPr="007C6403">
        <w:rPr>
          <w:rFonts w:eastAsia="Calibri"/>
          <w:lang w:val="en-US"/>
        </w:rPr>
        <w:t xml:space="preserve">The delegation suggested that </w:t>
      </w:r>
      <w:r w:rsidR="000330BF" w:rsidRPr="007C6403">
        <w:rPr>
          <w:rFonts w:eastAsia="Calibri"/>
          <w:lang w:val="en-US"/>
        </w:rPr>
        <w:t xml:space="preserve">States </w:t>
      </w:r>
      <w:r w:rsidR="00547275" w:rsidRPr="007C6403">
        <w:rPr>
          <w:rFonts w:eastAsia="Calibri"/>
          <w:lang w:val="en-US"/>
        </w:rPr>
        <w:t xml:space="preserve">Parties be asked </w:t>
      </w:r>
      <w:r w:rsidR="000330BF" w:rsidRPr="007C6403">
        <w:rPr>
          <w:rFonts w:eastAsia="Calibri"/>
          <w:lang w:val="en-US"/>
        </w:rPr>
        <w:t xml:space="preserve">to make contributions prior to </w:t>
      </w:r>
      <w:r w:rsidR="00547275" w:rsidRPr="007C6403">
        <w:rPr>
          <w:rFonts w:eastAsia="Calibri"/>
          <w:lang w:val="en-US"/>
        </w:rPr>
        <w:t xml:space="preserve">the session </w:t>
      </w:r>
      <w:r w:rsidR="000330BF" w:rsidRPr="007C6403">
        <w:rPr>
          <w:rFonts w:eastAsia="Calibri"/>
          <w:lang w:val="en-US"/>
        </w:rPr>
        <w:t xml:space="preserve">as part of </w:t>
      </w:r>
      <w:r w:rsidR="00F63FAC" w:rsidRPr="007C6403">
        <w:rPr>
          <w:rFonts w:eastAsia="Calibri"/>
          <w:lang w:val="en-US"/>
        </w:rPr>
        <w:t xml:space="preserve">the </w:t>
      </w:r>
      <w:r w:rsidR="000330BF" w:rsidRPr="007C6403">
        <w:rPr>
          <w:rFonts w:eastAsia="Calibri"/>
          <w:lang w:val="en-US"/>
        </w:rPr>
        <w:t xml:space="preserve">preparatory work for the next </w:t>
      </w:r>
      <w:r w:rsidR="00547275" w:rsidRPr="007C6403">
        <w:rPr>
          <w:rFonts w:eastAsia="Calibri"/>
          <w:lang w:val="en-US"/>
        </w:rPr>
        <w:t xml:space="preserve">General </w:t>
      </w:r>
      <w:r w:rsidR="000330BF" w:rsidRPr="007C6403">
        <w:rPr>
          <w:rFonts w:eastAsia="Calibri"/>
          <w:lang w:val="en-US"/>
        </w:rPr>
        <w:t>Assembly</w:t>
      </w:r>
      <w:r w:rsidR="005958CB" w:rsidRPr="007C6403">
        <w:rPr>
          <w:rFonts w:eastAsia="Calibri"/>
          <w:lang w:val="en-US"/>
        </w:rPr>
        <w:t>,</w:t>
      </w:r>
      <w:r w:rsidR="00547275" w:rsidRPr="007C6403">
        <w:rPr>
          <w:rFonts w:eastAsia="Calibri"/>
          <w:lang w:val="en-US"/>
        </w:rPr>
        <w:t xml:space="preserve"> or </w:t>
      </w:r>
      <w:r w:rsidR="000330BF" w:rsidRPr="007C6403">
        <w:rPr>
          <w:rFonts w:eastAsia="Calibri"/>
          <w:lang w:val="en-US"/>
        </w:rPr>
        <w:t xml:space="preserve">the Secretariat could launch a consultation or a request to receive feedback and information on measures that the States </w:t>
      </w:r>
      <w:r w:rsidR="00547275" w:rsidRPr="007C6403">
        <w:rPr>
          <w:rFonts w:eastAsia="Calibri"/>
          <w:lang w:val="en-US"/>
        </w:rPr>
        <w:t xml:space="preserve">Parties </w:t>
      </w:r>
      <w:r w:rsidR="00F63FAC" w:rsidRPr="007C6403">
        <w:rPr>
          <w:rFonts w:eastAsia="Calibri"/>
          <w:lang w:val="en-US"/>
        </w:rPr>
        <w:t xml:space="preserve">felt </w:t>
      </w:r>
      <w:r w:rsidR="000330BF" w:rsidRPr="007C6403">
        <w:rPr>
          <w:rFonts w:eastAsia="Calibri"/>
          <w:lang w:val="en-US"/>
        </w:rPr>
        <w:t xml:space="preserve">should be </w:t>
      </w:r>
      <w:r w:rsidR="00547275" w:rsidRPr="007C6403">
        <w:rPr>
          <w:rFonts w:eastAsia="Calibri"/>
          <w:lang w:val="en-US"/>
        </w:rPr>
        <w:t xml:space="preserve">included </w:t>
      </w:r>
      <w:r w:rsidR="000330BF" w:rsidRPr="007C6403">
        <w:rPr>
          <w:rFonts w:eastAsia="Calibri"/>
          <w:lang w:val="en-US"/>
        </w:rPr>
        <w:t xml:space="preserve">in this discussion on governance. </w:t>
      </w:r>
      <w:r w:rsidR="00547275" w:rsidRPr="007C6403">
        <w:rPr>
          <w:rFonts w:eastAsia="Calibri"/>
          <w:lang w:val="en-US"/>
        </w:rPr>
        <w:t xml:space="preserve">The delegation reiterated the point made by </w:t>
      </w:r>
      <w:r w:rsidR="000330BF" w:rsidRPr="007C6403">
        <w:rPr>
          <w:rFonts w:eastAsia="Calibri"/>
          <w:lang w:val="en-US"/>
        </w:rPr>
        <w:t xml:space="preserve">Turkey </w:t>
      </w:r>
      <w:r w:rsidR="00547275" w:rsidRPr="007C6403">
        <w:rPr>
          <w:rFonts w:eastAsia="Calibri"/>
          <w:lang w:val="en-US"/>
        </w:rPr>
        <w:t xml:space="preserve">that the Committee </w:t>
      </w:r>
      <w:r w:rsidR="000330BF" w:rsidRPr="007C6403">
        <w:rPr>
          <w:rFonts w:eastAsia="Calibri"/>
          <w:lang w:val="en-US"/>
        </w:rPr>
        <w:t xml:space="preserve">should </w:t>
      </w:r>
      <w:r w:rsidR="00547275" w:rsidRPr="007C6403">
        <w:rPr>
          <w:rFonts w:eastAsia="Calibri"/>
          <w:lang w:val="en-US"/>
        </w:rPr>
        <w:t xml:space="preserve">review this issue </w:t>
      </w:r>
      <w:r w:rsidR="000330BF" w:rsidRPr="007C6403">
        <w:rPr>
          <w:rFonts w:eastAsia="Calibri"/>
          <w:lang w:val="en-US"/>
        </w:rPr>
        <w:t xml:space="preserve">at </w:t>
      </w:r>
      <w:r w:rsidR="00547275" w:rsidRPr="007C6403">
        <w:rPr>
          <w:rFonts w:eastAsia="Calibri"/>
          <w:lang w:val="en-US"/>
        </w:rPr>
        <w:t xml:space="preserve">its </w:t>
      </w:r>
      <w:r w:rsidR="000330BF" w:rsidRPr="007C6403">
        <w:rPr>
          <w:rFonts w:eastAsia="Calibri"/>
          <w:lang w:val="en-US"/>
        </w:rPr>
        <w:t xml:space="preserve">next </w:t>
      </w:r>
      <w:r w:rsidR="00547275" w:rsidRPr="007C6403">
        <w:rPr>
          <w:rFonts w:eastAsia="Calibri"/>
          <w:lang w:val="en-US"/>
        </w:rPr>
        <w:t xml:space="preserve">session, as this </w:t>
      </w:r>
      <w:r w:rsidR="000330BF" w:rsidRPr="007C6403">
        <w:rPr>
          <w:rFonts w:eastAsia="Calibri"/>
          <w:lang w:val="en-US"/>
        </w:rPr>
        <w:t xml:space="preserve">report </w:t>
      </w:r>
      <w:r w:rsidR="00547275" w:rsidRPr="007C6403">
        <w:rPr>
          <w:rFonts w:eastAsia="Calibri"/>
          <w:lang w:val="en-US"/>
        </w:rPr>
        <w:t xml:space="preserve">was not what it wished to </w:t>
      </w:r>
      <w:r w:rsidR="000330BF" w:rsidRPr="007C6403">
        <w:rPr>
          <w:rFonts w:eastAsia="Calibri"/>
          <w:lang w:val="en-US"/>
        </w:rPr>
        <w:t xml:space="preserve">see </w:t>
      </w:r>
      <w:r w:rsidR="00547275" w:rsidRPr="007C6403">
        <w:rPr>
          <w:rFonts w:eastAsia="Calibri"/>
          <w:lang w:val="en-US"/>
        </w:rPr>
        <w:t xml:space="preserve">at </w:t>
      </w:r>
      <w:r w:rsidR="000330BF" w:rsidRPr="007C6403">
        <w:rPr>
          <w:rFonts w:eastAsia="Calibri"/>
          <w:lang w:val="en-US"/>
        </w:rPr>
        <w:t xml:space="preserve">the next </w:t>
      </w:r>
      <w:r w:rsidR="00547275" w:rsidRPr="007C6403">
        <w:rPr>
          <w:rFonts w:eastAsia="Calibri"/>
          <w:lang w:val="en-US"/>
        </w:rPr>
        <w:t xml:space="preserve">General Assembly. The </w:t>
      </w:r>
      <w:r w:rsidR="000330BF" w:rsidRPr="007C6403">
        <w:rPr>
          <w:rFonts w:eastAsia="Calibri"/>
          <w:lang w:val="en-US"/>
        </w:rPr>
        <w:t xml:space="preserve">Secretariat </w:t>
      </w:r>
      <w:r w:rsidR="00547275" w:rsidRPr="007C6403">
        <w:rPr>
          <w:rFonts w:eastAsia="Calibri"/>
          <w:lang w:val="en-US"/>
        </w:rPr>
        <w:t xml:space="preserve">could also draft a report based </w:t>
      </w:r>
      <w:r w:rsidR="000330BF" w:rsidRPr="007C6403">
        <w:rPr>
          <w:rFonts w:eastAsia="Calibri"/>
          <w:lang w:val="en-US"/>
        </w:rPr>
        <w:t xml:space="preserve">on the </w:t>
      </w:r>
      <w:r w:rsidR="00547275" w:rsidRPr="007C6403">
        <w:rPr>
          <w:rFonts w:eastAsia="Calibri"/>
          <w:lang w:val="en-US"/>
        </w:rPr>
        <w:t xml:space="preserve">current </w:t>
      </w:r>
      <w:r w:rsidR="000330BF" w:rsidRPr="007C6403">
        <w:rPr>
          <w:rFonts w:eastAsia="Calibri"/>
          <w:lang w:val="en-US"/>
        </w:rPr>
        <w:t xml:space="preserve">discussion, </w:t>
      </w:r>
      <w:r w:rsidR="00547275" w:rsidRPr="007C6403">
        <w:rPr>
          <w:rFonts w:eastAsia="Calibri"/>
          <w:lang w:val="en-US"/>
        </w:rPr>
        <w:t xml:space="preserve">together with other issues that </w:t>
      </w:r>
      <w:r w:rsidR="000330BF" w:rsidRPr="007C6403">
        <w:rPr>
          <w:rFonts w:eastAsia="Calibri"/>
          <w:lang w:val="en-US"/>
        </w:rPr>
        <w:t xml:space="preserve">could be included in the next </w:t>
      </w:r>
      <w:r w:rsidR="00547275" w:rsidRPr="007C6403">
        <w:rPr>
          <w:rFonts w:eastAsia="Calibri"/>
          <w:lang w:val="en-US"/>
        </w:rPr>
        <w:t xml:space="preserve">General </w:t>
      </w:r>
      <w:r w:rsidR="003A750C" w:rsidRPr="007C6403">
        <w:rPr>
          <w:rFonts w:eastAsia="Malgun Gothic"/>
          <w:lang w:val="en-US" w:eastAsia="ko-KR"/>
        </w:rPr>
        <w:t>A</w:t>
      </w:r>
      <w:r w:rsidR="000330BF" w:rsidRPr="007C6403">
        <w:rPr>
          <w:rFonts w:eastAsia="Calibri"/>
          <w:lang w:val="en-US"/>
        </w:rPr>
        <w:t>ssembly, taking into account the workload of the Secretariat and budgetary limitations.</w:t>
      </w:r>
    </w:p>
    <w:p w14:paraId="3C06C38A" w14:textId="7D3EAFFD" w:rsidR="000330BF" w:rsidRPr="007C6403" w:rsidRDefault="00B07461" w:rsidP="003371C6">
      <w:pPr>
        <w:pStyle w:val="Orateurengris"/>
        <w:spacing w:before="240"/>
        <w:ind w:left="709" w:hanging="709"/>
        <w:rPr>
          <w:lang w:val="en-US"/>
        </w:rPr>
      </w:pPr>
      <w:r w:rsidRPr="007C6403">
        <w:rPr>
          <w:lang w:val="en-US"/>
        </w:rPr>
        <w:t>In light of the discussion, t</w:t>
      </w:r>
      <w:r w:rsidR="005E3BA7" w:rsidRPr="007C6403">
        <w:rPr>
          <w:lang w:val="en-US"/>
        </w:rPr>
        <w:t xml:space="preserve">he </w:t>
      </w:r>
      <w:r w:rsidR="005E3BA7" w:rsidRPr="007C6403">
        <w:rPr>
          <w:b/>
          <w:lang w:val="en-US"/>
        </w:rPr>
        <w:t>Secretary</w:t>
      </w:r>
      <w:r w:rsidR="000330BF" w:rsidRPr="007C6403">
        <w:rPr>
          <w:lang w:val="en-US"/>
        </w:rPr>
        <w:t xml:space="preserve"> </w:t>
      </w:r>
      <w:r w:rsidRPr="007C6403">
        <w:rPr>
          <w:lang w:val="en-US"/>
        </w:rPr>
        <w:t xml:space="preserve">proposed, </w:t>
      </w:r>
      <w:r w:rsidRPr="007C6403">
        <w:rPr>
          <w:rFonts w:eastAsia="Calibri"/>
          <w:lang w:val="en-US"/>
        </w:rPr>
        <w:t>‘</w:t>
      </w:r>
      <w:r w:rsidR="000330BF" w:rsidRPr="007C6403">
        <w:rPr>
          <w:rFonts w:eastAsia="Calibri"/>
          <w:lang w:val="en-US"/>
        </w:rPr>
        <w:t xml:space="preserve">Requests the Secretariat to include this item on the agenda of the next session of the Committee with a view to proposing </w:t>
      </w:r>
      <w:r w:rsidR="00755295" w:rsidRPr="007C6403">
        <w:rPr>
          <w:rFonts w:eastAsia="Calibri"/>
          <w:lang w:val="en-US"/>
        </w:rPr>
        <w:t>it at the next General Assembly’</w:t>
      </w:r>
      <w:r w:rsidR="000330BF" w:rsidRPr="007C6403">
        <w:rPr>
          <w:rFonts w:eastAsia="Calibri"/>
          <w:lang w:val="en-US"/>
        </w:rPr>
        <w:t xml:space="preserve">. </w:t>
      </w:r>
      <w:r w:rsidR="00755295" w:rsidRPr="007C6403">
        <w:rPr>
          <w:rFonts w:eastAsia="Calibri"/>
          <w:lang w:val="en-US"/>
        </w:rPr>
        <w:t xml:space="preserve">The Secretary explained </w:t>
      </w:r>
      <w:r w:rsidR="000330BF" w:rsidRPr="007C6403">
        <w:rPr>
          <w:rFonts w:eastAsia="Calibri"/>
          <w:lang w:val="en-US"/>
        </w:rPr>
        <w:t xml:space="preserve">that </w:t>
      </w:r>
      <w:r w:rsidR="00755295" w:rsidRPr="007C6403">
        <w:rPr>
          <w:rFonts w:eastAsia="Calibri"/>
          <w:lang w:val="en-US"/>
        </w:rPr>
        <w:t>the report would respond</w:t>
      </w:r>
      <w:r w:rsidR="000330BF" w:rsidRPr="007C6403">
        <w:rPr>
          <w:rFonts w:eastAsia="Calibri"/>
          <w:lang w:val="en-US"/>
        </w:rPr>
        <w:t xml:space="preserve"> to the </w:t>
      </w:r>
      <w:r w:rsidR="00755295" w:rsidRPr="007C6403">
        <w:rPr>
          <w:rFonts w:eastAsia="Calibri"/>
          <w:lang w:val="en-US"/>
        </w:rPr>
        <w:t xml:space="preserve">instruction by </w:t>
      </w:r>
      <w:r w:rsidR="000330BF" w:rsidRPr="007C6403">
        <w:rPr>
          <w:rFonts w:eastAsia="Calibri"/>
          <w:lang w:val="en-US"/>
        </w:rPr>
        <w:t xml:space="preserve">the </w:t>
      </w:r>
      <w:r w:rsidR="003A750C" w:rsidRPr="007C6403">
        <w:rPr>
          <w:rFonts w:eastAsia="Malgun Gothic"/>
          <w:lang w:val="en-US" w:eastAsia="ko-KR"/>
        </w:rPr>
        <w:t>President of the General Conference</w:t>
      </w:r>
      <w:r w:rsidR="00755295" w:rsidRPr="007C6403">
        <w:rPr>
          <w:rFonts w:eastAsia="Calibri"/>
          <w:lang w:val="en-US"/>
        </w:rPr>
        <w:t>, but the discussion process could continue</w:t>
      </w:r>
      <w:r w:rsidR="000330BF" w:rsidRPr="007C6403">
        <w:rPr>
          <w:rFonts w:eastAsia="Calibri"/>
          <w:lang w:val="en-US"/>
        </w:rPr>
        <w:t xml:space="preserve"> </w:t>
      </w:r>
      <w:r w:rsidR="00755295" w:rsidRPr="007C6403">
        <w:rPr>
          <w:rFonts w:eastAsia="Calibri"/>
          <w:lang w:val="en-US"/>
        </w:rPr>
        <w:t xml:space="preserve">going </w:t>
      </w:r>
      <w:r w:rsidR="000330BF" w:rsidRPr="007C6403">
        <w:rPr>
          <w:rFonts w:eastAsia="Calibri"/>
          <w:lang w:val="en-US"/>
        </w:rPr>
        <w:t>towards the General Assembly.</w:t>
      </w:r>
    </w:p>
    <w:p w14:paraId="0B206838" w14:textId="3774CD5A" w:rsidR="000330BF"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D20BCC" w:rsidRPr="007C6403">
        <w:rPr>
          <w:rFonts w:eastAsia="Calibri"/>
          <w:lang w:val="en-US"/>
        </w:rPr>
        <w:t xml:space="preserve">continued with </w:t>
      </w:r>
      <w:r w:rsidR="00755295" w:rsidRPr="007C6403">
        <w:rPr>
          <w:rFonts w:eastAsia="Calibri"/>
          <w:lang w:val="en-US"/>
        </w:rPr>
        <w:t>the adoption of paragraph 7, and with no further c</w:t>
      </w:r>
      <w:r w:rsidR="006A4BF2" w:rsidRPr="007C6403">
        <w:rPr>
          <w:rFonts w:eastAsia="Calibri"/>
          <w:lang w:val="en-US"/>
        </w:rPr>
        <w:t xml:space="preserve">omments </w:t>
      </w:r>
      <w:r w:rsidR="005958CB" w:rsidRPr="007C6403">
        <w:rPr>
          <w:rFonts w:eastAsia="Calibri"/>
          <w:lang w:val="en-US"/>
        </w:rPr>
        <w:t xml:space="preserve">it </w:t>
      </w:r>
      <w:r w:rsidR="006A4BF2" w:rsidRPr="007C6403">
        <w:rPr>
          <w:rFonts w:eastAsia="Calibri"/>
          <w:lang w:val="en-US"/>
        </w:rPr>
        <w:t xml:space="preserve">was </w:t>
      </w:r>
      <w:r w:rsidR="005958CB" w:rsidRPr="007C6403">
        <w:rPr>
          <w:rFonts w:eastAsia="Calibri"/>
          <w:lang w:val="en-US"/>
        </w:rPr>
        <w:t xml:space="preserve">duly </w:t>
      </w:r>
      <w:r w:rsidR="006A4BF2" w:rsidRPr="007C6403">
        <w:rPr>
          <w:rFonts w:eastAsia="Calibri"/>
          <w:lang w:val="en-US"/>
        </w:rPr>
        <w:t>adopted, as was p</w:t>
      </w:r>
      <w:r w:rsidR="000330BF" w:rsidRPr="007C6403">
        <w:rPr>
          <w:rFonts w:eastAsia="Calibri"/>
          <w:lang w:val="en-US"/>
        </w:rPr>
        <w:t>aragraph 8</w:t>
      </w:r>
      <w:r w:rsidR="006A4BF2" w:rsidRPr="007C6403">
        <w:rPr>
          <w:rFonts w:eastAsia="Calibri"/>
          <w:lang w:val="en-US"/>
        </w:rPr>
        <w:t xml:space="preserve">. He then turned to the adoption of the decision as a </w:t>
      </w:r>
      <w:r w:rsidR="005958CB" w:rsidRPr="007C6403">
        <w:rPr>
          <w:rFonts w:eastAsia="Calibri"/>
          <w:lang w:val="en-US"/>
        </w:rPr>
        <w:t>whole and w</w:t>
      </w:r>
      <w:r w:rsidR="006A4BF2" w:rsidRPr="007C6403">
        <w:rPr>
          <w:rFonts w:eastAsia="Calibri"/>
          <w:lang w:val="en-US"/>
        </w:rPr>
        <w:t xml:space="preserve">ith no </w:t>
      </w:r>
      <w:r w:rsidR="005958CB" w:rsidRPr="007C6403">
        <w:rPr>
          <w:rFonts w:eastAsia="Calibri"/>
          <w:lang w:val="en-US"/>
        </w:rPr>
        <w:t xml:space="preserve">further </w:t>
      </w:r>
      <w:r w:rsidR="006A4BF2" w:rsidRPr="007C6403">
        <w:rPr>
          <w:rFonts w:eastAsia="Calibri"/>
          <w:lang w:val="en-US"/>
        </w:rPr>
        <w:t>comments or objections, the</w:t>
      </w:r>
      <w:r w:rsidR="006A4BF2" w:rsidRPr="007C6403">
        <w:rPr>
          <w:rFonts w:eastAsia="Calibri"/>
          <w:b/>
          <w:lang w:val="en-US"/>
        </w:rPr>
        <w:t xml:space="preserve"> Chairperson declared </w:t>
      </w:r>
      <w:r w:rsidR="005958CB" w:rsidRPr="007C6403">
        <w:rPr>
          <w:rFonts w:eastAsia="Calibri"/>
          <w:b/>
          <w:lang w:val="en-US"/>
        </w:rPr>
        <w:t xml:space="preserve">Decision </w:t>
      </w:r>
      <w:r w:rsidR="006A4BF2" w:rsidRPr="007C6403">
        <w:rPr>
          <w:rFonts w:eastAsia="Calibri"/>
          <w:b/>
          <w:lang w:val="en-US"/>
        </w:rPr>
        <w:t xml:space="preserve">11.COM </w:t>
      </w:r>
      <w:r w:rsidR="000330BF" w:rsidRPr="007C6403">
        <w:rPr>
          <w:rFonts w:eastAsia="Calibri"/>
          <w:b/>
          <w:lang w:val="en-US"/>
        </w:rPr>
        <w:t xml:space="preserve">7 </w:t>
      </w:r>
      <w:r w:rsidR="006A4BF2" w:rsidRPr="007C6403">
        <w:rPr>
          <w:rFonts w:eastAsia="Calibri"/>
          <w:b/>
          <w:lang w:val="en-US"/>
        </w:rPr>
        <w:t>adopted</w:t>
      </w:r>
      <w:r w:rsidR="006A4BF2" w:rsidRPr="007C6403">
        <w:rPr>
          <w:rFonts w:eastAsia="Calibri"/>
          <w:lang w:val="en-US"/>
        </w:rPr>
        <w:t>.</w:t>
      </w:r>
    </w:p>
    <w:p w14:paraId="17947C78" w14:textId="16F6CD5D" w:rsidR="00D21658" w:rsidRPr="007C6403" w:rsidRDefault="005E3BA7"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0330BF" w:rsidRPr="007C6403">
        <w:rPr>
          <w:rFonts w:eastAsia="Calibri"/>
          <w:lang w:val="en-US"/>
        </w:rPr>
        <w:t>thank</w:t>
      </w:r>
      <w:r w:rsidR="00547275" w:rsidRPr="007C6403">
        <w:rPr>
          <w:rFonts w:eastAsia="Calibri"/>
          <w:lang w:val="en-US"/>
        </w:rPr>
        <w:t>ed</w:t>
      </w:r>
      <w:r w:rsidR="000330BF" w:rsidRPr="007C6403">
        <w:rPr>
          <w:rFonts w:eastAsia="Calibri"/>
          <w:lang w:val="en-US"/>
        </w:rPr>
        <w:t xml:space="preserve"> the in</w:t>
      </w:r>
      <w:r w:rsidR="00547275" w:rsidRPr="007C6403">
        <w:rPr>
          <w:rFonts w:eastAsia="Calibri"/>
          <w:lang w:val="en-US"/>
        </w:rPr>
        <w:t xml:space="preserve">terpreters for their tolerance, and </w:t>
      </w:r>
      <w:r w:rsidR="000330BF" w:rsidRPr="007C6403">
        <w:rPr>
          <w:rFonts w:eastAsia="Calibri"/>
          <w:lang w:val="en-US"/>
        </w:rPr>
        <w:t>remind</w:t>
      </w:r>
      <w:r w:rsidR="00547275" w:rsidRPr="007C6403">
        <w:rPr>
          <w:rFonts w:eastAsia="Calibri"/>
          <w:lang w:val="en-US"/>
        </w:rPr>
        <w:t>ed delegates of the opening of a side event</w:t>
      </w:r>
      <w:r w:rsidR="00F63FAC" w:rsidRPr="007C6403">
        <w:rPr>
          <w:rFonts w:eastAsia="Calibri"/>
          <w:lang w:val="en-US"/>
        </w:rPr>
        <w:t>,</w:t>
      </w:r>
      <w:r w:rsidR="00547275" w:rsidRPr="007C6403">
        <w:rPr>
          <w:rFonts w:eastAsia="Calibri"/>
          <w:lang w:val="en-US"/>
        </w:rPr>
        <w:t xml:space="preserve"> ‘Living heritage in Addis Ababa’</w:t>
      </w:r>
      <w:r w:rsidR="00F63FAC" w:rsidRPr="007C6403">
        <w:rPr>
          <w:rFonts w:eastAsia="Calibri"/>
          <w:lang w:val="en-US"/>
        </w:rPr>
        <w:t>,</w:t>
      </w:r>
      <w:r w:rsidR="000330BF" w:rsidRPr="007C6403">
        <w:rPr>
          <w:rFonts w:eastAsia="Calibri"/>
          <w:lang w:val="en-US"/>
        </w:rPr>
        <w:t xml:space="preserve"> co</w:t>
      </w:r>
      <w:r w:rsidR="00653DAF" w:rsidRPr="007C6403">
        <w:rPr>
          <w:rFonts w:eastAsia="Calibri"/>
          <w:lang w:val="en-US"/>
        </w:rPr>
        <w:t>-</w:t>
      </w:r>
      <w:r w:rsidR="000330BF" w:rsidRPr="007C6403">
        <w:rPr>
          <w:rFonts w:eastAsia="Calibri"/>
          <w:lang w:val="en-US"/>
        </w:rPr>
        <w:t>organized by the Authority for Research and Conservation</w:t>
      </w:r>
      <w:r w:rsidR="00547275" w:rsidRPr="007C6403">
        <w:rPr>
          <w:rFonts w:eastAsia="Calibri"/>
          <w:lang w:val="en-US"/>
        </w:rPr>
        <w:t xml:space="preserve"> of Cultural Heritage in UNESCO.</w:t>
      </w:r>
    </w:p>
    <w:p w14:paraId="2B3B28AF" w14:textId="496B66B2" w:rsidR="00D21658" w:rsidRPr="007C6403" w:rsidRDefault="0020793B" w:rsidP="00A32FE4">
      <w:pPr>
        <w:pStyle w:val="Orateurengris"/>
        <w:keepNext/>
        <w:numPr>
          <w:ilvl w:val="0"/>
          <w:numId w:val="0"/>
        </w:numPr>
        <w:spacing w:before="240" w:after="240"/>
        <w:ind w:left="567" w:hanging="567"/>
        <w:jc w:val="center"/>
        <w:outlineLvl w:val="0"/>
        <w:rPr>
          <w:i/>
          <w:lang w:val="en-US"/>
        </w:rPr>
      </w:pPr>
      <w:r w:rsidRPr="007C6403">
        <w:rPr>
          <w:i/>
          <w:lang w:val="en-US"/>
        </w:rPr>
        <w:t xml:space="preserve">[Tuesday, </w:t>
      </w:r>
      <w:r w:rsidR="001B061E" w:rsidRPr="007C6403">
        <w:rPr>
          <w:i/>
          <w:iCs/>
          <w:lang w:val="en-US"/>
        </w:rPr>
        <w:t>29</w:t>
      </w:r>
      <w:r w:rsidRPr="007C6403">
        <w:rPr>
          <w:i/>
          <w:iCs/>
          <w:lang w:val="en-US"/>
        </w:rPr>
        <w:t xml:space="preserve"> </w:t>
      </w:r>
      <w:r w:rsidR="001B061E" w:rsidRPr="007C6403">
        <w:rPr>
          <w:i/>
          <w:iCs/>
          <w:lang w:val="en-US"/>
        </w:rPr>
        <w:t>November</w:t>
      </w:r>
      <w:r w:rsidR="00273DFB">
        <w:rPr>
          <w:rFonts w:eastAsia="Malgun Gothic" w:hint="eastAsia"/>
          <w:i/>
          <w:iCs/>
          <w:lang w:val="en-US" w:eastAsia="ko-KR"/>
        </w:rPr>
        <w:t xml:space="preserve"> 2016</w:t>
      </w:r>
      <w:r w:rsidRPr="007C6403">
        <w:rPr>
          <w:i/>
          <w:iCs/>
          <w:lang w:val="en-US"/>
        </w:rPr>
        <w:t xml:space="preserve">, </w:t>
      </w:r>
      <w:r w:rsidRPr="007C6403">
        <w:rPr>
          <w:i/>
          <w:lang w:val="en-US"/>
        </w:rPr>
        <w:t>morning session]</w:t>
      </w:r>
    </w:p>
    <w:p w14:paraId="5AF9294B" w14:textId="77777777" w:rsidR="005958CB" w:rsidRPr="007C6403" w:rsidRDefault="00CC2A7B" w:rsidP="00FD2651">
      <w:pPr>
        <w:pStyle w:val="Orateurengris"/>
        <w:keepNext/>
        <w:numPr>
          <w:ilvl w:val="0"/>
          <w:numId w:val="0"/>
        </w:numPr>
        <w:spacing w:before="360" w:after="60"/>
        <w:ind w:left="567" w:hanging="567"/>
        <w:jc w:val="left"/>
        <w:outlineLvl w:val="0"/>
        <w:rPr>
          <w:rFonts w:eastAsia="Cambria"/>
          <w:b/>
          <w:u w:val="single"/>
          <w:lang w:val="en-US"/>
        </w:rPr>
      </w:pPr>
      <w:bookmarkStart w:id="7" w:name="Item8"/>
      <w:r w:rsidRPr="007C6403">
        <w:rPr>
          <w:rFonts w:eastAsia="Cambria"/>
          <w:b/>
          <w:u w:val="single"/>
          <w:lang w:val="en-US"/>
        </w:rPr>
        <w:t>ITEM 8 OF THE AGENDA:</w:t>
      </w:r>
    </w:p>
    <w:bookmarkEnd w:id="7"/>
    <w:p w14:paraId="46FF4DE0" w14:textId="7F6A04F9" w:rsidR="005958CB" w:rsidRPr="007C6403" w:rsidRDefault="00CC2A7B" w:rsidP="00FD2651">
      <w:pPr>
        <w:pStyle w:val="Orateurengris"/>
        <w:keepNext/>
        <w:numPr>
          <w:ilvl w:val="0"/>
          <w:numId w:val="0"/>
        </w:numPr>
        <w:jc w:val="left"/>
        <w:outlineLvl w:val="0"/>
        <w:rPr>
          <w:rFonts w:eastAsiaTheme="minorEastAsia"/>
          <w:b/>
          <w:lang w:val="en-US"/>
        </w:rPr>
      </w:pPr>
      <w:r w:rsidRPr="007C6403">
        <w:rPr>
          <w:rFonts w:eastAsiaTheme="minorEastAsia"/>
          <w:b/>
          <w:color w:val="323133"/>
          <w:lang w:val="en-US" w:eastAsia="ja-JP"/>
        </w:rPr>
        <w:t>CLARIFICATION ON THE DECISION MAKING PROC</w:t>
      </w:r>
      <w:r w:rsidR="005958CB" w:rsidRPr="007C6403">
        <w:rPr>
          <w:rFonts w:eastAsiaTheme="minorEastAsia"/>
          <w:b/>
          <w:color w:val="323133"/>
          <w:lang w:val="en-US" w:eastAsia="ja-JP"/>
        </w:rPr>
        <w:t>ESS CONCERNING INSCRIPTION,</w:t>
      </w:r>
      <w:r w:rsidR="00F91F97">
        <w:rPr>
          <w:rFonts w:eastAsia="Malgun Gothic" w:hint="eastAsia"/>
          <w:b/>
          <w:color w:val="323133"/>
          <w:lang w:val="en-US" w:eastAsia="ko-KR"/>
        </w:rPr>
        <w:t xml:space="preserve"> </w:t>
      </w:r>
      <w:r w:rsidRPr="007C6403">
        <w:rPr>
          <w:rFonts w:eastAsiaTheme="minorEastAsia"/>
          <w:b/>
          <w:color w:val="323133"/>
          <w:lang w:val="en-US" w:eastAsia="ja-JP"/>
        </w:rPr>
        <w:t>SELECTION, OR APPROVAL, OF NOMINATIONS, PROPOSALS AND REQUESTS</w:t>
      </w:r>
    </w:p>
    <w:p w14:paraId="55F21990" w14:textId="2EB21D58" w:rsidR="00CC2A7B" w:rsidRPr="007C6403" w:rsidRDefault="00CC2A7B" w:rsidP="003371C6">
      <w:pPr>
        <w:pStyle w:val="Orateurengris"/>
        <w:numPr>
          <w:ilvl w:val="0"/>
          <w:numId w:val="0"/>
        </w:numPr>
        <w:spacing w:before="120" w:after="60"/>
        <w:ind w:left="709"/>
        <w:rPr>
          <w:lang w:val="en-US"/>
        </w:rPr>
      </w:pPr>
      <w:r w:rsidRPr="007C6403">
        <w:rPr>
          <w:b/>
          <w:lang w:val="en-US"/>
        </w:rPr>
        <w:t>Document</w:t>
      </w:r>
      <w:r w:rsidRPr="007C6403">
        <w:rPr>
          <w:b/>
          <w:lang w:val="en-US"/>
        </w:rPr>
        <w:tab/>
      </w:r>
      <w:hyperlink r:id="rId36" w:history="1">
        <w:r w:rsidRPr="007C6403">
          <w:rPr>
            <w:rStyle w:val="Hyperlink"/>
            <w:i/>
            <w:lang w:val="en-US"/>
          </w:rPr>
          <w:t>ITH/16/11.COM/8</w:t>
        </w:r>
      </w:hyperlink>
    </w:p>
    <w:p w14:paraId="62503489" w14:textId="409AEC6A" w:rsidR="00CC2A7B" w:rsidRPr="007C6403" w:rsidRDefault="00CC2A7B" w:rsidP="003371C6">
      <w:pPr>
        <w:pStyle w:val="Orateurengris"/>
        <w:numPr>
          <w:ilvl w:val="0"/>
          <w:numId w:val="0"/>
        </w:numPr>
        <w:spacing w:after="240"/>
        <w:ind w:left="709"/>
        <w:rPr>
          <w:lang w:val="en-US"/>
        </w:rPr>
      </w:pPr>
      <w:r w:rsidRPr="007C6403">
        <w:rPr>
          <w:b/>
          <w:lang w:val="en-US"/>
        </w:rPr>
        <w:t>Decision</w:t>
      </w:r>
      <w:r w:rsidRPr="007C6403">
        <w:rPr>
          <w:lang w:val="en-US"/>
        </w:rPr>
        <w:tab/>
      </w:r>
      <w:r w:rsidRPr="007C6403">
        <w:rPr>
          <w:i/>
          <w:lang w:val="en-US"/>
        </w:rPr>
        <w:t>11.COM 8</w:t>
      </w:r>
    </w:p>
    <w:p w14:paraId="32CCE1C3" w14:textId="0F3BB9C5" w:rsidR="006A4BF2" w:rsidRPr="007C6403" w:rsidRDefault="00CC2A7B"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AF7993" w:rsidRPr="007C6403">
        <w:rPr>
          <w:lang w:val="en-US"/>
        </w:rPr>
        <w:t xml:space="preserve">remarked that there was </w:t>
      </w:r>
      <w:r w:rsidR="006A4BF2" w:rsidRPr="007C6403">
        <w:rPr>
          <w:lang w:val="en-US"/>
        </w:rPr>
        <w:t xml:space="preserve">a slight delay </w:t>
      </w:r>
      <w:r w:rsidR="00AF7993" w:rsidRPr="007C6403">
        <w:rPr>
          <w:lang w:val="en-US"/>
        </w:rPr>
        <w:t xml:space="preserve">in the agenda, which was discussed by the Bureau that </w:t>
      </w:r>
      <w:r w:rsidR="006A4BF2" w:rsidRPr="007C6403">
        <w:rPr>
          <w:lang w:val="en-US"/>
        </w:rPr>
        <w:t>morning</w:t>
      </w:r>
      <w:r w:rsidR="00AF7993" w:rsidRPr="007C6403">
        <w:rPr>
          <w:lang w:val="en-US"/>
        </w:rPr>
        <w:t xml:space="preserve">, and that there was now a </w:t>
      </w:r>
      <w:r w:rsidR="006A4BF2" w:rsidRPr="007C6403">
        <w:rPr>
          <w:lang w:val="en-US"/>
        </w:rPr>
        <w:t>revised timetable</w:t>
      </w:r>
      <w:r w:rsidR="00441BCB" w:rsidRPr="007C6403">
        <w:rPr>
          <w:lang w:val="en-US"/>
        </w:rPr>
        <w:t xml:space="preserve"> with agenda items </w:t>
      </w:r>
      <w:r w:rsidR="006A4BF2" w:rsidRPr="007C6403">
        <w:rPr>
          <w:lang w:val="en-US"/>
        </w:rPr>
        <w:t>8</w:t>
      </w:r>
      <w:r w:rsidR="00441BCB" w:rsidRPr="007C6403">
        <w:rPr>
          <w:lang w:val="en-US"/>
        </w:rPr>
        <w:t>,</w:t>
      </w:r>
      <w:r w:rsidR="006A4BF2" w:rsidRPr="007C6403">
        <w:rPr>
          <w:lang w:val="en-US"/>
        </w:rPr>
        <w:t xml:space="preserve"> 9</w:t>
      </w:r>
      <w:r w:rsidR="00441BCB" w:rsidRPr="007C6403">
        <w:rPr>
          <w:lang w:val="en-US"/>
        </w:rPr>
        <w:t>.</w:t>
      </w:r>
      <w:r w:rsidR="006A4BF2" w:rsidRPr="007C6403">
        <w:rPr>
          <w:lang w:val="en-US"/>
        </w:rPr>
        <w:t>a, 9</w:t>
      </w:r>
      <w:r w:rsidR="00441BCB" w:rsidRPr="007C6403">
        <w:rPr>
          <w:lang w:val="en-US"/>
        </w:rPr>
        <w:t>.</w:t>
      </w:r>
      <w:r w:rsidR="006A4BF2" w:rsidRPr="007C6403">
        <w:rPr>
          <w:lang w:val="en-US"/>
        </w:rPr>
        <w:t>b and 9</w:t>
      </w:r>
      <w:r w:rsidR="00441BCB" w:rsidRPr="007C6403">
        <w:rPr>
          <w:lang w:val="en-US"/>
        </w:rPr>
        <w:t>.</w:t>
      </w:r>
      <w:r w:rsidR="006A4BF2" w:rsidRPr="007C6403">
        <w:rPr>
          <w:lang w:val="en-US"/>
        </w:rPr>
        <w:t xml:space="preserve">c to be concluded in </w:t>
      </w:r>
      <w:r w:rsidR="00F63FAC" w:rsidRPr="007C6403">
        <w:rPr>
          <w:lang w:val="en-US"/>
        </w:rPr>
        <w:t xml:space="preserve">the </w:t>
      </w:r>
      <w:r w:rsidR="00441BCB" w:rsidRPr="007C6403">
        <w:rPr>
          <w:lang w:val="en-US"/>
        </w:rPr>
        <w:t>morning session, followed by agenda items 10</w:t>
      </w:r>
      <w:r w:rsidR="00F63FAC" w:rsidRPr="007C6403">
        <w:rPr>
          <w:lang w:val="en-US"/>
        </w:rPr>
        <w:t xml:space="preserve"> and</w:t>
      </w:r>
      <w:r w:rsidR="006A4BF2" w:rsidRPr="007C6403">
        <w:rPr>
          <w:lang w:val="en-US"/>
        </w:rPr>
        <w:t xml:space="preserve"> 10</w:t>
      </w:r>
      <w:r w:rsidR="00441BCB" w:rsidRPr="007C6403">
        <w:rPr>
          <w:lang w:val="en-US"/>
        </w:rPr>
        <w:t>.</w:t>
      </w:r>
      <w:r w:rsidR="006A4BF2" w:rsidRPr="007C6403">
        <w:rPr>
          <w:lang w:val="en-US"/>
        </w:rPr>
        <w:t xml:space="preserve">a </w:t>
      </w:r>
      <w:r w:rsidR="00441BCB" w:rsidRPr="007C6403">
        <w:rPr>
          <w:lang w:val="en-US"/>
        </w:rPr>
        <w:t xml:space="preserve">in the afternoon session. </w:t>
      </w:r>
      <w:r w:rsidR="007C5EE3" w:rsidRPr="007C6403">
        <w:rPr>
          <w:lang w:val="en-US"/>
        </w:rPr>
        <w:t xml:space="preserve">He </w:t>
      </w:r>
      <w:r w:rsidR="00F63FAC" w:rsidRPr="007C6403">
        <w:rPr>
          <w:lang w:val="en-US"/>
        </w:rPr>
        <w:t>specified</w:t>
      </w:r>
      <w:r w:rsidR="007C5EE3" w:rsidRPr="007C6403">
        <w:rPr>
          <w:lang w:val="en-US"/>
        </w:rPr>
        <w:t xml:space="preserve"> that so far the Bureau had received requests for debates on twelve nominations and proposals. </w:t>
      </w:r>
      <w:r w:rsidR="00441BCB" w:rsidRPr="007C6403">
        <w:rPr>
          <w:lang w:val="en-US"/>
        </w:rPr>
        <w:t xml:space="preserve">The Chairperson appealed to Members be remain concise and adhere to </w:t>
      </w:r>
      <w:r w:rsidR="006A4BF2" w:rsidRPr="007C6403">
        <w:rPr>
          <w:lang w:val="en-US"/>
        </w:rPr>
        <w:t xml:space="preserve">substantive </w:t>
      </w:r>
      <w:r w:rsidR="00441BCB" w:rsidRPr="007C6403">
        <w:rPr>
          <w:lang w:val="en-US"/>
        </w:rPr>
        <w:t>issues</w:t>
      </w:r>
      <w:r w:rsidR="006A4BF2" w:rsidRPr="007C6403">
        <w:rPr>
          <w:lang w:val="en-US"/>
        </w:rPr>
        <w:t>.</w:t>
      </w:r>
    </w:p>
    <w:p w14:paraId="76F47189" w14:textId="021C84BA" w:rsidR="006A4BF2" w:rsidRPr="007C6403" w:rsidRDefault="00816AB4" w:rsidP="003371C6">
      <w:pPr>
        <w:pStyle w:val="Orateurengris"/>
        <w:spacing w:before="240"/>
        <w:ind w:left="709" w:hanging="709"/>
        <w:rPr>
          <w:lang w:val="en-US"/>
        </w:rPr>
      </w:pPr>
      <w:r w:rsidRPr="007C6403">
        <w:rPr>
          <w:lang w:val="en-US"/>
        </w:rPr>
        <w:t xml:space="preserve">The </w:t>
      </w:r>
      <w:r w:rsidRPr="007C6403">
        <w:rPr>
          <w:b/>
          <w:lang w:val="en-US"/>
        </w:rPr>
        <w:t>Secretary</w:t>
      </w:r>
      <w:r w:rsidR="006A4BF2" w:rsidRPr="007C6403">
        <w:rPr>
          <w:b/>
          <w:lang w:val="en-US"/>
        </w:rPr>
        <w:t xml:space="preserve"> </w:t>
      </w:r>
      <w:r w:rsidR="006A4BF2" w:rsidRPr="007C6403">
        <w:rPr>
          <w:lang w:val="en-US"/>
        </w:rPr>
        <w:t>remind</w:t>
      </w:r>
      <w:r w:rsidR="00745D7F" w:rsidRPr="007C6403">
        <w:rPr>
          <w:lang w:val="en-US"/>
        </w:rPr>
        <w:t>ed</w:t>
      </w:r>
      <w:r w:rsidR="006A4BF2" w:rsidRPr="007C6403">
        <w:rPr>
          <w:lang w:val="en-US"/>
        </w:rPr>
        <w:t xml:space="preserve"> </w:t>
      </w:r>
      <w:r w:rsidR="00441BCB" w:rsidRPr="007C6403">
        <w:rPr>
          <w:lang w:val="en-US"/>
        </w:rPr>
        <w:t xml:space="preserve">delegates </w:t>
      </w:r>
      <w:r w:rsidR="000F3F8E" w:rsidRPr="007C6403">
        <w:rPr>
          <w:lang w:val="en-US"/>
        </w:rPr>
        <w:t xml:space="preserve">wishing to hold </w:t>
      </w:r>
      <w:r w:rsidR="006A4BF2" w:rsidRPr="007C6403">
        <w:rPr>
          <w:lang w:val="en-US"/>
        </w:rPr>
        <w:t xml:space="preserve">performances and/or </w:t>
      </w:r>
      <w:r w:rsidR="000F3F8E" w:rsidRPr="007C6403">
        <w:rPr>
          <w:lang w:val="en-US"/>
        </w:rPr>
        <w:t xml:space="preserve">present </w:t>
      </w:r>
      <w:r w:rsidR="006A4BF2" w:rsidRPr="007C6403">
        <w:rPr>
          <w:lang w:val="en-US"/>
        </w:rPr>
        <w:t xml:space="preserve">audiovisual material </w:t>
      </w:r>
      <w:r w:rsidR="000F3F8E" w:rsidRPr="007C6403">
        <w:rPr>
          <w:lang w:val="en-US"/>
        </w:rPr>
        <w:t>during nominations</w:t>
      </w:r>
      <w:r w:rsidR="006A4BF2" w:rsidRPr="007C6403">
        <w:rPr>
          <w:lang w:val="en-US"/>
        </w:rPr>
        <w:t xml:space="preserve"> </w:t>
      </w:r>
      <w:r w:rsidR="007C5EE3" w:rsidRPr="007C6403">
        <w:rPr>
          <w:lang w:val="en-US"/>
        </w:rPr>
        <w:t xml:space="preserve">to inform </w:t>
      </w:r>
      <w:r w:rsidR="00441BCB" w:rsidRPr="007C6403">
        <w:rPr>
          <w:lang w:val="en-US"/>
        </w:rPr>
        <w:t>the Secret</w:t>
      </w:r>
      <w:r w:rsidR="00745D7F" w:rsidRPr="007C6403">
        <w:rPr>
          <w:lang w:val="en-US"/>
        </w:rPr>
        <w:t>ariat</w:t>
      </w:r>
      <w:r w:rsidR="006A4BF2" w:rsidRPr="007C6403">
        <w:rPr>
          <w:lang w:val="en-US"/>
        </w:rPr>
        <w:t xml:space="preserve">. </w:t>
      </w:r>
      <w:r w:rsidR="00441BCB" w:rsidRPr="007C6403">
        <w:rPr>
          <w:lang w:val="en-US"/>
        </w:rPr>
        <w:t>He also informed delegates that a</w:t>
      </w:r>
      <w:r w:rsidR="006A4BF2" w:rsidRPr="007C6403">
        <w:rPr>
          <w:lang w:val="en-US"/>
        </w:rPr>
        <w:t xml:space="preserve"> roundtable discussion </w:t>
      </w:r>
      <w:r w:rsidR="00F63FAC" w:rsidRPr="007C6403">
        <w:rPr>
          <w:lang w:val="en-US"/>
        </w:rPr>
        <w:t xml:space="preserve">was </w:t>
      </w:r>
      <w:r w:rsidR="00441BCB" w:rsidRPr="007C6403">
        <w:rPr>
          <w:lang w:val="en-US"/>
        </w:rPr>
        <w:t xml:space="preserve">scheduled </w:t>
      </w:r>
      <w:r w:rsidR="00F63FAC" w:rsidRPr="007C6403">
        <w:rPr>
          <w:lang w:val="en-US"/>
        </w:rPr>
        <w:t xml:space="preserve">to take place </w:t>
      </w:r>
      <w:r w:rsidR="00441BCB" w:rsidRPr="007C6403">
        <w:rPr>
          <w:lang w:val="en-US"/>
        </w:rPr>
        <w:t>during lunchtime, ‘</w:t>
      </w:r>
      <w:r w:rsidR="006A4BF2" w:rsidRPr="007C6403">
        <w:rPr>
          <w:lang w:val="en-US"/>
        </w:rPr>
        <w:t xml:space="preserve">Learning with intangible </w:t>
      </w:r>
      <w:r w:rsidR="00441BCB" w:rsidRPr="007C6403">
        <w:rPr>
          <w:lang w:val="en-US"/>
        </w:rPr>
        <w:t>cultural heritage in education’</w:t>
      </w:r>
      <w:r w:rsidR="00F63FAC" w:rsidRPr="007C6403">
        <w:rPr>
          <w:lang w:val="en-US"/>
        </w:rPr>
        <w:t>,</w:t>
      </w:r>
      <w:r w:rsidR="00441BCB" w:rsidRPr="007C6403">
        <w:rPr>
          <w:lang w:val="en-US"/>
        </w:rPr>
        <w:t xml:space="preserve"> organized by the </w:t>
      </w:r>
      <w:r w:rsidR="00745D7F" w:rsidRPr="007C6403">
        <w:rPr>
          <w:lang w:val="en-US"/>
        </w:rPr>
        <w:t>I</w:t>
      </w:r>
      <w:r w:rsidR="000F3F8E" w:rsidRPr="007C6403">
        <w:rPr>
          <w:lang w:val="en-US"/>
        </w:rPr>
        <w:t>T</w:t>
      </w:r>
      <w:r w:rsidR="00745D7F" w:rsidRPr="007C6403">
        <w:rPr>
          <w:lang w:val="en-US"/>
        </w:rPr>
        <w:t xml:space="preserve">H </w:t>
      </w:r>
      <w:r w:rsidR="00441BCB" w:rsidRPr="007C6403">
        <w:rPr>
          <w:lang w:val="en-US"/>
        </w:rPr>
        <w:t>S</w:t>
      </w:r>
      <w:r w:rsidR="006A4BF2" w:rsidRPr="007C6403">
        <w:rPr>
          <w:lang w:val="en-US"/>
        </w:rPr>
        <w:t>ection and the UNESCO International Institute for Capac</w:t>
      </w:r>
      <w:r w:rsidR="00441BCB" w:rsidRPr="007C6403">
        <w:rPr>
          <w:lang w:val="en-US"/>
        </w:rPr>
        <w:t>ity Building in Africa (</w:t>
      </w:r>
      <w:r w:rsidR="00733A7C" w:rsidRPr="007C6403">
        <w:rPr>
          <w:lang w:val="en-US"/>
        </w:rPr>
        <w:t>IICB</w:t>
      </w:r>
      <w:r w:rsidR="00733A7C">
        <w:rPr>
          <w:lang w:val="en-US"/>
        </w:rPr>
        <w:t>A</w:t>
      </w:r>
      <w:r w:rsidR="00441BCB" w:rsidRPr="007C6403">
        <w:rPr>
          <w:lang w:val="en-US"/>
        </w:rPr>
        <w:t xml:space="preserve">). </w:t>
      </w:r>
      <w:r w:rsidR="006A4BF2" w:rsidRPr="007C6403">
        <w:rPr>
          <w:lang w:val="en-US"/>
        </w:rPr>
        <w:t xml:space="preserve">Moreover, starting </w:t>
      </w:r>
      <w:r w:rsidR="000F3F8E" w:rsidRPr="007C6403">
        <w:rPr>
          <w:lang w:val="en-US"/>
        </w:rPr>
        <w:t>that day</w:t>
      </w:r>
      <w:r w:rsidR="00745D7F" w:rsidRPr="007C6403">
        <w:rPr>
          <w:lang w:val="en-US"/>
        </w:rPr>
        <w:t>,</w:t>
      </w:r>
      <w:r w:rsidR="006A4BF2" w:rsidRPr="007C6403">
        <w:rPr>
          <w:lang w:val="en-US"/>
        </w:rPr>
        <w:t xml:space="preserve"> the NGOs </w:t>
      </w:r>
      <w:r w:rsidR="00441BCB" w:rsidRPr="007C6403">
        <w:rPr>
          <w:lang w:val="en-US"/>
        </w:rPr>
        <w:t xml:space="preserve">would </w:t>
      </w:r>
      <w:r w:rsidR="006A4BF2" w:rsidRPr="007C6403">
        <w:rPr>
          <w:lang w:val="en-US"/>
        </w:rPr>
        <w:t>hold daily plenary meetings from 5.30 p.m. to 6.30 p.m.</w:t>
      </w:r>
    </w:p>
    <w:p w14:paraId="1C22ED73" w14:textId="64B0F2C1" w:rsidR="006A4BF2" w:rsidRPr="007C6403" w:rsidRDefault="00816AB4" w:rsidP="003371C6">
      <w:pPr>
        <w:pStyle w:val="Orateurengris"/>
        <w:spacing w:before="240"/>
        <w:ind w:left="709" w:hanging="709"/>
        <w:rPr>
          <w:lang w:val="en-US"/>
        </w:rPr>
      </w:pPr>
      <w:r w:rsidRPr="007C6403">
        <w:rPr>
          <w:lang w:val="en-US"/>
        </w:rPr>
        <w:t xml:space="preserve">The </w:t>
      </w:r>
      <w:r w:rsidRPr="007C6403">
        <w:rPr>
          <w:b/>
          <w:lang w:val="en-US"/>
        </w:rPr>
        <w:t>Chairperson</w:t>
      </w:r>
      <w:r w:rsidR="006A4BF2" w:rsidRPr="007C6403">
        <w:rPr>
          <w:b/>
          <w:lang w:val="en-US"/>
        </w:rPr>
        <w:t xml:space="preserve"> </w:t>
      </w:r>
      <w:r w:rsidR="00441BCB" w:rsidRPr="007C6403">
        <w:rPr>
          <w:lang w:val="en-US"/>
        </w:rPr>
        <w:t xml:space="preserve">moved to the examination of agenda </w:t>
      </w:r>
      <w:r w:rsidR="006A4BF2" w:rsidRPr="007C6403">
        <w:rPr>
          <w:lang w:val="en-US"/>
        </w:rPr>
        <w:t>item 8.</w:t>
      </w:r>
    </w:p>
    <w:p w14:paraId="67E5D3B3" w14:textId="22DB4FA1" w:rsidR="006A4BF2" w:rsidRPr="007C6403" w:rsidRDefault="00E170E3" w:rsidP="003371C6">
      <w:pPr>
        <w:pStyle w:val="Orateurengris"/>
        <w:spacing w:before="240"/>
        <w:ind w:left="709" w:hanging="709"/>
        <w:rPr>
          <w:lang w:val="en-US"/>
        </w:rPr>
      </w:pPr>
      <w:r w:rsidRPr="007C6403">
        <w:rPr>
          <w:lang w:val="en-US"/>
        </w:rPr>
        <w:t xml:space="preserve">The delegation of </w:t>
      </w:r>
      <w:r w:rsidRPr="007C6403">
        <w:rPr>
          <w:b/>
          <w:lang w:val="en-US"/>
        </w:rPr>
        <w:t>Palestine</w:t>
      </w:r>
      <w:r w:rsidR="006A4BF2" w:rsidRPr="007C6403">
        <w:rPr>
          <w:b/>
          <w:lang w:val="en-US"/>
        </w:rPr>
        <w:t xml:space="preserve"> </w:t>
      </w:r>
      <w:r w:rsidR="006A4BF2" w:rsidRPr="007C6403">
        <w:rPr>
          <w:lang w:val="en-US"/>
        </w:rPr>
        <w:t>believe</w:t>
      </w:r>
      <w:r w:rsidR="00C114C9" w:rsidRPr="007C6403">
        <w:rPr>
          <w:lang w:val="en-US"/>
        </w:rPr>
        <w:t>d</w:t>
      </w:r>
      <w:r w:rsidR="006A4BF2" w:rsidRPr="007C6403">
        <w:rPr>
          <w:lang w:val="en-US"/>
        </w:rPr>
        <w:t xml:space="preserve"> t</w:t>
      </w:r>
      <w:r w:rsidR="00C114C9" w:rsidRPr="007C6403">
        <w:rPr>
          <w:lang w:val="en-US"/>
        </w:rPr>
        <w:t>hat the Evaluation Body respected</w:t>
      </w:r>
      <w:r w:rsidR="006A4BF2" w:rsidRPr="007C6403">
        <w:rPr>
          <w:lang w:val="en-US"/>
        </w:rPr>
        <w:t xml:space="preserve"> its mandate </w:t>
      </w:r>
      <w:r w:rsidR="00C114C9" w:rsidRPr="007C6403">
        <w:rPr>
          <w:lang w:val="en-US"/>
        </w:rPr>
        <w:t xml:space="preserve">in basing </w:t>
      </w:r>
      <w:r w:rsidR="006A4BF2" w:rsidRPr="007C6403">
        <w:rPr>
          <w:lang w:val="en-US"/>
        </w:rPr>
        <w:t xml:space="preserve">its evaluation </w:t>
      </w:r>
      <w:r w:rsidR="00C114C9" w:rsidRPr="007C6403">
        <w:rPr>
          <w:lang w:val="en-US"/>
        </w:rPr>
        <w:t>sole</w:t>
      </w:r>
      <w:r w:rsidR="00745D7F" w:rsidRPr="007C6403">
        <w:rPr>
          <w:lang w:val="en-US"/>
        </w:rPr>
        <w:t>ly on the file and its contents</w:t>
      </w:r>
      <w:r w:rsidR="00C114C9" w:rsidRPr="007C6403">
        <w:rPr>
          <w:lang w:val="en-US"/>
        </w:rPr>
        <w:t xml:space="preserve"> </w:t>
      </w:r>
      <w:r w:rsidR="00745D7F" w:rsidRPr="007C6403">
        <w:rPr>
          <w:lang w:val="en-US"/>
        </w:rPr>
        <w:t xml:space="preserve">in that the Body was not requested to </w:t>
      </w:r>
      <w:r w:rsidR="006A4BF2" w:rsidRPr="007C6403">
        <w:rPr>
          <w:lang w:val="en-US"/>
        </w:rPr>
        <w:t xml:space="preserve">go beyond what </w:t>
      </w:r>
      <w:r w:rsidR="00C114C9" w:rsidRPr="007C6403">
        <w:rPr>
          <w:lang w:val="en-US"/>
        </w:rPr>
        <w:t xml:space="preserve">was contained </w:t>
      </w:r>
      <w:r w:rsidR="006A4BF2" w:rsidRPr="007C6403">
        <w:rPr>
          <w:lang w:val="en-US"/>
        </w:rPr>
        <w:t>in the nomination file</w:t>
      </w:r>
      <w:r w:rsidR="00C114C9" w:rsidRPr="007C6403">
        <w:rPr>
          <w:lang w:val="en-US"/>
        </w:rPr>
        <w:t xml:space="preserve">. However, </w:t>
      </w:r>
      <w:r w:rsidR="006A4BF2" w:rsidRPr="007C6403">
        <w:rPr>
          <w:lang w:val="en-US"/>
        </w:rPr>
        <w:t xml:space="preserve">it </w:t>
      </w:r>
      <w:r w:rsidR="00C114C9" w:rsidRPr="007C6403">
        <w:rPr>
          <w:lang w:val="en-US"/>
        </w:rPr>
        <w:t xml:space="preserve">was </w:t>
      </w:r>
      <w:r w:rsidR="006A4BF2" w:rsidRPr="007C6403">
        <w:rPr>
          <w:lang w:val="en-US"/>
        </w:rPr>
        <w:t>the role o</w:t>
      </w:r>
      <w:r w:rsidR="00C114C9" w:rsidRPr="007C6403">
        <w:rPr>
          <w:lang w:val="en-US"/>
        </w:rPr>
        <w:t>f the Committee to complete the</w:t>
      </w:r>
      <w:r w:rsidR="006A4BF2" w:rsidRPr="007C6403">
        <w:rPr>
          <w:lang w:val="en-US"/>
        </w:rPr>
        <w:t xml:space="preserve"> evaluation by taking into consideration </w:t>
      </w:r>
      <w:r w:rsidR="00C114C9" w:rsidRPr="007C6403">
        <w:rPr>
          <w:lang w:val="en-US"/>
        </w:rPr>
        <w:t xml:space="preserve">additional </w:t>
      </w:r>
      <w:r w:rsidR="006A4BF2" w:rsidRPr="007C6403">
        <w:rPr>
          <w:lang w:val="en-US"/>
        </w:rPr>
        <w:t>information</w:t>
      </w:r>
      <w:r w:rsidR="00C114C9" w:rsidRPr="007C6403">
        <w:rPr>
          <w:lang w:val="en-US"/>
        </w:rPr>
        <w:t>,</w:t>
      </w:r>
      <w:r w:rsidR="006A4BF2" w:rsidRPr="007C6403">
        <w:rPr>
          <w:lang w:val="en-US"/>
        </w:rPr>
        <w:t xml:space="preserve"> such as </w:t>
      </w:r>
      <w:r w:rsidR="00C114C9" w:rsidRPr="007C6403">
        <w:rPr>
          <w:lang w:val="en-US"/>
        </w:rPr>
        <w:t>the political, economic</w:t>
      </w:r>
      <w:r w:rsidR="006A4BF2" w:rsidRPr="007C6403">
        <w:rPr>
          <w:lang w:val="en-US"/>
        </w:rPr>
        <w:t xml:space="preserve"> an</w:t>
      </w:r>
      <w:r w:rsidR="00745D7F" w:rsidRPr="007C6403">
        <w:rPr>
          <w:lang w:val="en-US"/>
        </w:rPr>
        <w:t>d social context of the country, which might not necessarily be contained in the file.</w:t>
      </w:r>
      <w:r w:rsidR="006A4BF2" w:rsidRPr="007C6403">
        <w:rPr>
          <w:lang w:val="en-US"/>
        </w:rPr>
        <w:t xml:space="preserve"> </w:t>
      </w:r>
      <w:r w:rsidR="00C114C9" w:rsidRPr="007C6403">
        <w:rPr>
          <w:lang w:val="en-US"/>
        </w:rPr>
        <w:t>F</w:t>
      </w:r>
      <w:r w:rsidR="006A4BF2" w:rsidRPr="007C6403">
        <w:rPr>
          <w:lang w:val="en-US"/>
        </w:rPr>
        <w:t>or example</w:t>
      </w:r>
      <w:r w:rsidR="00C114C9" w:rsidRPr="007C6403">
        <w:rPr>
          <w:lang w:val="en-US"/>
        </w:rPr>
        <w:t>,</w:t>
      </w:r>
      <w:r w:rsidR="006A4BF2" w:rsidRPr="007C6403">
        <w:rPr>
          <w:lang w:val="en-US"/>
        </w:rPr>
        <w:t xml:space="preserve"> </w:t>
      </w:r>
      <w:r w:rsidR="00745D7F" w:rsidRPr="007C6403">
        <w:rPr>
          <w:lang w:val="en-US"/>
        </w:rPr>
        <w:t xml:space="preserve">in </w:t>
      </w:r>
      <w:r w:rsidR="00C114C9" w:rsidRPr="007C6403">
        <w:rPr>
          <w:lang w:val="en-US"/>
        </w:rPr>
        <w:t xml:space="preserve">the </w:t>
      </w:r>
      <w:r w:rsidR="006A4BF2" w:rsidRPr="007C6403">
        <w:rPr>
          <w:lang w:val="en-US"/>
        </w:rPr>
        <w:t>n</w:t>
      </w:r>
      <w:r w:rsidR="00C114C9" w:rsidRPr="007C6403">
        <w:rPr>
          <w:lang w:val="en-US"/>
        </w:rPr>
        <w:t xml:space="preserve">omination files by Iraq and Nigeria, it was known that these countries faced </w:t>
      </w:r>
      <w:r w:rsidR="006A4BF2" w:rsidRPr="007C6403">
        <w:rPr>
          <w:lang w:val="en-US"/>
        </w:rPr>
        <w:t xml:space="preserve">terrorism </w:t>
      </w:r>
      <w:r w:rsidR="00C114C9" w:rsidRPr="007C6403">
        <w:rPr>
          <w:lang w:val="en-US"/>
        </w:rPr>
        <w:t>and/or armed conflict</w:t>
      </w:r>
      <w:r w:rsidR="006A4BF2" w:rsidRPr="007C6403">
        <w:rPr>
          <w:lang w:val="en-US"/>
        </w:rPr>
        <w:t xml:space="preserve">. </w:t>
      </w:r>
      <w:r w:rsidR="00C114C9" w:rsidRPr="007C6403">
        <w:rPr>
          <w:lang w:val="en-US"/>
        </w:rPr>
        <w:t xml:space="preserve">In addition, </w:t>
      </w:r>
      <w:r w:rsidR="006A4BF2" w:rsidRPr="007C6403">
        <w:rPr>
          <w:lang w:val="en-US"/>
        </w:rPr>
        <w:t xml:space="preserve">the Committee </w:t>
      </w:r>
      <w:r w:rsidR="00F77DC0" w:rsidRPr="007C6403">
        <w:rPr>
          <w:lang w:val="en-US"/>
        </w:rPr>
        <w:t xml:space="preserve">had been </w:t>
      </w:r>
      <w:r w:rsidR="00C114C9" w:rsidRPr="007C6403">
        <w:rPr>
          <w:lang w:val="en-US"/>
        </w:rPr>
        <w:t>requested to change its practice</w:t>
      </w:r>
      <w:r w:rsidR="006A4BF2" w:rsidRPr="007C6403">
        <w:rPr>
          <w:lang w:val="en-US"/>
        </w:rPr>
        <w:t xml:space="preserve"> </w:t>
      </w:r>
      <w:r w:rsidR="00C114C9" w:rsidRPr="007C6403">
        <w:rPr>
          <w:lang w:val="en-US"/>
        </w:rPr>
        <w:t xml:space="preserve">as a result of </w:t>
      </w:r>
      <w:r w:rsidR="00F77DC0" w:rsidRPr="007C6403">
        <w:rPr>
          <w:lang w:val="en-US"/>
        </w:rPr>
        <w:t xml:space="preserve">such </w:t>
      </w:r>
      <w:r w:rsidR="006A4BF2" w:rsidRPr="007C6403">
        <w:rPr>
          <w:lang w:val="en-US"/>
        </w:rPr>
        <w:t xml:space="preserve">concerns raised by all States Parties </w:t>
      </w:r>
      <w:r w:rsidR="00C114C9" w:rsidRPr="007C6403">
        <w:rPr>
          <w:lang w:val="en-US"/>
        </w:rPr>
        <w:t>since its inception</w:t>
      </w:r>
      <w:r w:rsidR="006A4BF2" w:rsidRPr="007C6403">
        <w:rPr>
          <w:lang w:val="en-US"/>
        </w:rPr>
        <w:t xml:space="preserve">. </w:t>
      </w:r>
      <w:r w:rsidR="00D42073" w:rsidRPr="007C6403">
        <w:rPr>
          <w:lang w:val="en-US"/>
        </w:rPr>
        <w:t xml:space="preserve">With the </w:t>
      </w:r>
      <w:r w:rsidR="006A4BF2" w:rsidRPr="007C6403">
        <w:rPr>
          <w:lang w:val="en-US"/>
        </w:rPr>
        <w:t xml:space="preserve">tendency in UNESCO </w:t>
      </w:r>
      <w:r w:rsidR="00D42073" w:rsidRPr="007C6403">
        <w:rPr>
          <w:lang w:val="en-US"/>
        </w:rPr>
        <w:t xml:space="preserve">towards </w:t>
      </w:r>
      <w:r w:rsidR="006A4BF2" w:rsidRPr="007C6403">
        <w:rPr>
          <w:lang w:val="en-US"/>
        </w:rPr>
        <w:t>synerg</w:t>
      </w:r>
      <w:r w:rsidR="00D42073" w:rsidRPr="007C6403">
        <w:rPr>
          <w:lang w:val="en-US"/>
        </w:rPr>
        <w:t>y between the different culture</w:t>
      </w:r>
      <w:r w:rsidR="006A4BF2" w:rsidRPr="007C6403">
        <w:rPr>
          <w:lang w:val="en-US"/>
        </w:rPr>
        <w:t xml:space="preserve"> Conventions, </w:t>
      </w:r>
      <w:r w:rsidR="00D42073" w:rsidRPr="007C6403">
        <w:rPr>
          <w:lang w:val="en-US"/>
        </w:rPr>
        <w:t xml:space="preserve">there </w:t>
      </w:r>
      <w:r w:rsidR="008D4151" w:rsidRPr="007C6403">
        <w:rPr>
          <w:lang w:val="en-US"/>
        </w:rPr>
        <w:t xml:space="preserve">had </w:t>
      </w:r>
      <w:r w:rsidR="00D42073" w:rsidRPr="007C6403">
        <w:rPr>
          <w:lang w:val="en-US"/>
        </w:rPr>
        <w:t xml:space="preserve">been </w:t>
      </w:r>
      <w:r w:rsidR="006A4BF2" w:rsidRPr="007C6403">
        <w:rPr>
          <w:lang w:val="en-US"/>
        </w:rPr>
        <w:t xml:space="preserve">requests </w:t>
      </w:r>
      <w:r w:rsidR="00D42073" w:rsidRPr="007C6403">
        <w:rPr>
          <w:lang w:val="en-US"/>
        </w:rPr>
        <w:t>at the different A</w:t>
      </w:r>
      <w:r w:rsidR="006A4BF2" w:rsidRPr="007C6403">
        <w:rPr>
          <w:lang w:val="en-US"/>
        </w:rPr>
        <w:t xml:space="preserve">ssemblies </w:t>
      </w:r>
      <w:r w:rsidR="00D42073" w:rsidRPr="007C6403">
        <w:rPr>
          <w:lang w:val="en-US"/>
        </w:rPr>
        <w:t>to harmonize the Rules of P</w:t>
      </w:r>
      <w:r w:rsidR="006A4BF2" w:rsidRPr="007C6403">
        <w:rPr>
          <w:lang w:val="en-US"/>
        </w:rPr>
        <w:t xml:space="preserve">rocedure. </w:t>
      </w:r>
      <w:r w:rsidR="008D4151" w:rsidRPr="007C6403">
        <w:rPr>
          <w:lang w:val="en-US"/>
        </w:rPr>
        <w:t xml:space="preserve">In this </w:t>
      </w:r>
      <w:r w:rsidR="00D42073" w:rsidRPr="007C6403">
        <w:rPr>
          <w:lang w:val="en-US"/>
        </w:rPr>
        <w:t>regard</w:t>
      </w:r>
      <w:r w:rsidR="008D4151" w:rsidRPr="007C6403">
        <w:rPr>
          <w:lang w:val="en-US"/>
        </w:rPr>
        <w:t>,</w:t>
      </w:r>
      <w:r w:rsidR="00D42073" w:rsidRPr="007C6403">
        <w:rPr>
          <w:lang w:val="en-US"/>
        </w:rPr>
        <w:t xml:space="preserve"> the meaning of consensus,</w:t>
      </w:r>
      <w:r w:rsidR="006A4BF2" w:rsidRPr="007C6403">
        <w:rPr>
          <w:lang w:val="en-US"/>
        </w:rPr>
        <w:t xml:space="preserve"> </w:t>
      </w:r>
      <w:r w:rsidR="008D4151" w:rsidRPr="007C6403">
        <w:rPr>
          <w:lang w:val="en-US"/>
        </w:rPr>
        <w:t xml:space="preserve">as </w:t>
      </w:r>
      <w:r w:rsidR="00F77DC0" w:rsidRPr="007C6403">
        <w:rPr>
          <w:lang w:val="en-US"/>
        </w:rPr>
        <w:t>explained in all other organs, c</w:t>
      </w:r>
      <w:r w:rsidR="006A4BF2" w:rsidRPr="007C6403">
        <w:rPr>
          <w:lang w:val="en-US"/>
        </w:rPr>
        <w:t xml:space="preserve">ommittees or </w:t>
      </w:r>
      <w:r w:rsidR="00F77DC0" w:rsidRPr="007C6403">
        <w:rPr>
          <w:lang w:val="en-US"/>
        </w:rPr>
        <w:t>a</w:t>
      </w:r>
      <w:r w:rsidR="00D42073" w:rsidRPr="007C6403">
        <w:rPr>
          <w:lang w:val="en-US"/>
        </w:rPr>
        <w:t xml:space="preserve">ssemblies, </w:t>
      </w:r>
      <w:r w:rsidR="008D4151" w:rsidRPr="007C6403">
        <w:rPr>
          <w:lang w:val="en-US"/>
        </w:rPr>
        <w:t xml:space="preserve">meant that </w:t>
      </w:r>
      <w:r w:rsidR="00F77DC0" w:rsidRPr="007C6403">
        <w:rPr>
          <w:lang w:val="en-US"/>
        </w:rPr>
        <w:t>the Chairperson of the a</w:t>
      </w:r>
      <w:r w:rsidR="006A4BF2" w:rsidRPr="007C6403">
        <w:rPr>
          <w:lang w:val="en-US"/>
        </w:rPr>
        <w:t>ssembly</w:t>
      </w:r>
      <w:r w:rsidR="00F77DC0" w:rsidRPr="007C6403">
        <w:rPr>
          <w:lang w:val="en-US"/>
        </w:rPr>
        <w:t>,</w:t>
      </w:r>
      <w:r w:rsidR="006A4BF2" w:rsidRPr="007C6403">
        <w:rPr>
          <w:lang w:val="en-US"/>
        </w:rPr>
        <w:t xml:space="preserve"> </w:t>
      </w:r>
      <w:r w:rsidR="008D4151" w:rsidRPr="007C6403">
        <w:rPr>
          <w:lang w:val="en-US"/>
        </w:rPr>
        <w:t xml:space="preserve">when seeking </w:t>
      </w:r>
      <w:r w:rsidR="006A4BF2" w:rsidRPr="007C6403">
        <w:rPr>
          <w:lang w:val="en-US"/>
        </w:rPr>
        <w:t xml:space="preserve">an objection on </w:t>
      </w:r>
      <w:r w:rsidR="008D4151" w:rsidRPr="007C6403">
        <w:rPr>
          <w:lang w:val="en-US"/>
        </w:rPr>
        <w:t xml:space="preserve">an </w:t>
      </w:r>
      <w:r w:rsidR="006A4BF2" w:rsidRPr="007C6403">
        <w:rPr>
          <w:lang w:val="en-US"/>
        </w:rPr>
        <w:t>item under consideration</w:t>
      </w:r>
      <w:r w:rsidR="00F77DC0" w:rsidRPr="007C6403">
        <w:rPr>
          <w:lang w:val="en-US"/>
        </w:rPr>
        <w:t>,</w:t>
      </w:r>
      <w:r w:rsidR="008D4151" w:rsidRPr="007C6403">
        <w:rPr>
          <w:lang w:val="en-US"/>
        </w:rPr>
        <w:t xml:space="preserve"> </w:t>
      </w:r>
      <w:r w:rsidR="00557FEC" w:rsidRPr="007C6403">
        <w:rPr>
          <w:lang w:val="en-US"/>
        </w:rPr>
        <w:t xml:space="preserve">would conclude that </w:t>
      </w:r>
      <w:r w:rsidR="006A4BF2" w:rsidRPr="007C6403">
        <w:rPr>
          <w:lang w:val="en-US"/>
        </w:rPr>
        <w:t>consensus</w:t>
      </w:r>
      <w:r w:rsidR="00D42073" w:rsidRPr="007C6403">
        <w:rPr>
          <w:lang w:val="en-US"/>
        </w:rPr>
        <w:t xml:space="preserve"> </w:t>
      </w:r>
      <w:r w:rsidR="00F63FAC" w:rsidRPr="007C6403">
        <w:rPr>
          <w:lang w:val="en-US"/>
        </w:rPr>
        <w:t xml:space="preserve">had been </w:t>
      </w:r>
      <w:r w:rsidR="00D42073" w:rsidRPr="007C6403">
        <w:rPr>
          <w:lang w:val="en-US"/>
        </w:rPr>
        <w:t>reached</w:t>
      </w:r>
      <w:r w:rsidR="00557FEC" w:rsidRPr="007C6403">
        <w:rPr>
          <w:lang w:val="en-US"/>
        </w:rPr>
        <w:t xml:space="preserve"> if there were no objections.</w:t>
      </w:r>
      <w:r w:rsidR="006A4BF2" w:rsidRPr="007C6403">
        <w:rPr>
          <w:lang w:val="en-US"/>
        </w:rPr>
        <w:t xml:space="preserve"> Only in this Commi</w:t>
      </w:r>
      <w:r w:rsidR="00D42073" w:rsidRPr="007C6403">
        <w:rPr>
          <w:lang w:val="en-US"/>
        </w:rPr>
        <w:t xml:space="preserve">ttee </w:t>
      </w:r>
      <w:r w:rsidR="00557FEC" w:rsidRPr="007C6403">
        <w:rPr>
          <w:lang w:val="en-US"/>
        </w:rPr>
        <w:t xml:space="preserve">was </w:t>
      </w:r>
      <w:r w:rsidR="00D42073" w:rsidRPr="007C6403">
        <w:rPr>
          <w:lang w:val="en-US"/>
        </w:rPr>
        <w:t xml:space="preserve">the practice </w:t>
      </w:r>
      <w:r w:rsidR="00557FEC" w:rsidRPr="007C6403">
        <w:rPr>
          <w:lang w:val="en-US"/>
        </w:rPr>
        <w:t xml:space="preserve">treated </w:t>
      </w:r>
      <w:r w:rsidR="00D42073" w:rsidRPr="007C6403">
        <w:rPr>
          <w:lang w:val="en-US"/>
        </w:rPr>
        <w:t>different</w:t>
      </w:r>
      <w:r w:rsidR="00557FEC" w:rsidRPr="007C6403">
        <w:rPr>
          <w:lang w:val="en-US"/>
        </w:rPr>
        <w:t>ly</w:t>
      </w:r>
      <w:r w:rsidR="00D42073" w:rsidRPr="007C6403">
        <w:rPr>
          <w:lang w:val="en-US"/>
        </w:rPr>
        <w:t xml:space="preserve">, so </w:t>
      </w:r>
      <w:r w:rsidR="006A4BF2" w:rsidRPr="007C6403">
        <w:rPr>
          <w:lang w:val="en-US"/>
        </w:rPr>
        <w:t xml:space="preserve">the reasons to change the practice </w:t>
      </w:r>
      <w:r w:rsidR="00D42073" w:rsidRPr="007C6403">
        <w:rPr>
          <w:lang w:val="en-US"/>
        </w:rPr>
        <w:t xml:space="preserve">were </w:t>
      </w:r>
      <w:r w:rsidR="00557FEC" w:rsidRPr="007C6403">
        <w:rPr>
          <w:lang w:val="en-US"/>
        </w:rPr>
        <w:t xml:space="preserve">numerous, while </w:t>
      </w:r>
      <w:r w:rsidR="006A4BF2" w:rsidRPr="007C6403">
        <w:rPr>
          <w:lang w:val="en-US"/>
        </w:rPr>
        <w:t xml:space="preserve">the reasons to </w:t>
      </w:r>
      <w:r w:rsidR="00557FEC" w:rsidRPr="007C6403">
        <w:rPr>
          <w:lang w:val="en-US"/>
        </w:rPr>
        <w:t xml:space="preserve">maintain the </w:t>
      </w:r>
      <w:r w:rsidR="006A4BF2" w:rsidRPr="007C6403">
        <w:rPr>
          <w:lang w:val="en-US"/>
        </w:rPr>
        <w:t xml:space="preserve">practice </w:t>
      </w:r>
      <w:r w:rsidR="00557FEC" w:rsidRPr="007C6403">
        <w:rPr>
          <w:lang w:val="en-US"/>
        </w:rPr>
        <w:t xml:space="preserve">were </w:t>
      </w:r>
      <w:r w:rsidR="006A4BF2" w:rsidRPr="007C6403">
        <w:rPr>
          <w:lang w:val="en-US"/>
        </w:rPr>
        <w:t xml:space="preserve">few and </w:t>
      </w:r>
      <w:r w:rsidR="00F77DC0" w:rsidRPr="007C6403">
        <w:rPr>
          <w:lang w:val="en-US"/>
        </w:rPr>
        <w:t>difficult to defend</w:t>
      </w:r>
      <w:r w:rsidR="006A4BF2" w:rsidRPr="007C6403">
        <w:rPr>
          <w:lang w:val="en-US"/>
        </w:rPr>
        <w:t xml:space="preserve">. </w:t>
      </w:r>
      <w:r w:rsidR="00557FEC" w:rsidRPr="007C6403">
        <w:rPr>
          <w:lang w:val="en-US"/>
        </w:rPr>
        <w:t xml:space="preserve">As the </w:t>
      </w:r>
      <w:r w:rsidR="006A4BF2" w:rsidRPr="007C6403">
        <w:rPr>
          <w:lang w:val="en-US"/>
        </w:rPr>
        <w:t xml:space="preserve">practice </w:t>
      </w:r>
      <w:r w:rsidR="00557FEC" w:rsidRPr="007C6403">
        <w:rPr>
          <w:lang w:val="en-US"/>
        </w:rPr>
        <w:t xml:space="preserve">had been observed for years, despite the </w:t>
      </w:r>
      <w:r w:rsidR="006A4BF2" w:rsidRPr="007C6403">
        <w:rPr>
          <w:lang w:val="en-US"/>
        </w:rPr>
        <w:t xml:space="preserve">concerns </w:t>
      </w:r>
      <w:r w:rsidR="00557FEC" w:rsidRPr="007C6403">
        <w:rPr>
          <w:lang w:val="en-US"/>
        </w:rPr>
        <w:t>rai</w:t>
      </w:r>
      <w:r w:rsidR="00F77DC0" w:rsidRPr="007C6403">
        <w:rPr>
          <w:lang w:val="en-US"/>
        </w:rPr>
        <w:t>sed by the delegation of Spain</w:t>
      </w:r>
      <w:r w:rsidR="00F63FAC" w:rsidRPr="007C6403">
        <w:rPr>
          <w:lang w:val="en-US"/>
        </w:rPr>
        <w:t>,</w:t>
      </w:r>
      <w:r w:rsidR="00F77DC0" w:rsidRPr="007C6403">
        <w:rPr>
          <w:lang w:val="en-US"/>
        </w:rPr>
        <w:t xml:space="preserve"> </w:t>
      </w:r>
      <w:r w:rsidR="00F63FAC" w:rsidRPr="007C6403">
        <w:rPr>
          <w:lang w:val="en-US"/>
        </w:rPr>
        <w:t xml:space="preserve">which </w:t>
      </w:r>
      <w:r w:rsidR="00557FEC" w:rsidRPr="007C6403">
        <w:rPr>
          <w:lang w:val="en-US"/>
        </w:rPr>
        <w:t xml:space="preserve">had </w:t>
      </w:r>
      <w:r w:rsidR="006A4BF2" w:rsidRPr="007C6403">
        <w:rPr>
          <w:lang w:val="en-US"/>
        </w:rPr>
        <w:t xml:space="preserve">requested </w:t>
      </w:r>
      <w:r w:rsidR="00F63FAC" w:rsidRPr="007C6403">
        <w:rPr>
          <w:lang w:val="en-US"/>
        </w:rPr>
        <w:t>that</w:t>
      </w:r>
      <w:r w:rsidR="006A4BF2" w:rsidRPr="007C6403">
        <w:rPr>
          <w:lang w:val="en-US"/>
        </w:rPr>
        <w:t xml:space="preserve"> this item </w:t>
      </w:r>
      <w:r w:rsidR="00F63FAC" w:rsidRPr="007C6403">
        <w:rPr>
          <w:lang w:val="en-US"/>
        </w:rPr>
        <w:t xml:space="preserve">be included </w:t>
      </w:r>
      <w:r w:rsidR="006A4BF2" w:rsidRPr="007C6403">
        <w:rPr>
          <w:lang w:val="en-US"/>
        </w:rPr>
        <w:t xml:space="preserve">on </w:t>
      </w:r>
      <w:r w:rsidR="00557FEC" w:rsidRPr="007C6403">
        <w:rPr>
          <w:lang w:val="en-US"/>
        </w:rPr>
        <w:t xml:space="preserve">the </w:t>
      </w:r>
      <w:r w:rsidR="006A4BF2" w:rsidRPr="007C6403">
        <w:rPr>
          <w:lang w:val="en-US"/>
        </w:rPr>
        <w:t>agenda</w:t>
      </w:r>
      <w:r w:rsidR="00557FEC" w:rsidRPr="007C6403">
        <w:rPr>
          <w:lang w:val="en-US"/>
        </w:rPr>
        <w:t xml:space="preserve"> during the last General Assembly, the issue could no longer wait and </w:t>
      </w:r>
      <w:r w:rsidR="00664E62" w:rsidRPr="007C6403">
        <w:rPr>
          <w:lang w:val="en-US"/>
        </w:rPr>
        <w:t xml:space="preserve">required </w:t>
      </w:r>
      <w:r w:rsidR="00557FEC" w:rsidRPr="007C6403">
        <w:rPr>
          <w:lang w:val="en-US"/>
        </w:rPr>
        <w:t xml:space="preserve">a </w:t>
      </w:r>
      <w:r w:rsidR="00664E62" w:rsidRPr="007C6403">
        <w:rPr>
          <w:lang w:val="en-US"/>
        </w:rPr>
        <w:t xml:space="preserve">solution in </w:t>
      </w:r>
      <w:r w:rsidR="006A4BF2" w:rsidRPr="007C6403">
        <w:rPr>
          <w:lang w:val="en-US"/>
        </w:rPr>
        <w:t xml:space="preserve">this session. </w:t>
      </w:r>
      <w:r w:rsidR="00664E62" w:rsidRPr="007C6403">
        <w:rPr>
          <w:lang w:val="en-US"/>
        </w:rPr>
        <w:t>The delegation felt strongly that a</w:t>
      </w:r>
      <w:r w:rsidR="006A4BF2" w:rsidRPr="007C6403">
        <w:rPr>
          <w:lang w:val="en-US"/>
        </w:rPr>
        <w:t xml:space="preserve">ny proposal to </w:t>
      </w:r>
      <w:r w:rsidR="007C5EE3" w:rsidRPr="007C6403">
        <w:rPr>
          <w:lang w:val="en-US"/>
        </w:rPr>
        <w:t>dilute or</w:t>
      </w:r>
      <w:r w:rsidR="006A4BF2" w:rsidRPr="007C6403">
        <w:rPr>
          <w:lang w:val="en-US"/>
        </w:rPr>
        <w:t xml:space="preserve"> postpone thi</w:t>
      </w:r>
      <w:r w:rsidR="00664E62" w:rsidRPr="007C6403">
        <w:rPr>
          <w:lang w:val="en-US"/>
        </w:rPr>
        <w:t xml:space="preserve">s issue would be </w:t>
      </w:r>
      <w:r w:rsidR="006A4BF2" w:rsidRPr="007C6403">
        <w:rPr>
          <w:lang w:val="en-US"/>
        </w:rPr>
        <w:t xml:space="preserve">unacceptable. </w:t>
      </w:r>
      <w:r w:rsidR="00664E62" w:rsidRPr="007C6403">
        <w:rPr>
          <w:lang w:val="en-US"/>
        </w:rPr>
        <w:t xml:space="preserve">In this regard, the delegation – in broad </w:t>
      </w:r>
      <w:r w:rsidR="006A4BF2" w:rsidRPr="007C6403">
        <w:rPr>
          <w:lang w:val="en-US"/>
        </w:rPr>
        <w:t>consul</w:t>
      </w:r>
      <w:r w:rsidR="00664E62" w:rsidRPr="007C6403">
        <w:rPr>
          <w:lang w:val="en-US"/>
        </w:rPr>
        <w:t>tation with States Parties and M</w:t>
      </w:r>
      <w:r w:rsidR="006A4BF2" w:rsidRPr="007C6403">
        <w:rPr>
          <w:lang w:val="en-US"/>
        </w:rPr>
        <w:t xml:space="preserve">embers of the Committee </w:t>
      </w:r>
      <w:r w:rsidR="00664E62" w:rsidRPr="007C6403">
        <w:rPr>
          <w:lang w:val="en-US"/>
        </w:rPr>
        <w:t xml:space="preserve">– proposed some amendments that sought </w:t>
      </w:r>
      <w:r w:rsidR="006A4BF2" w:rsidRPr="007C6403">
        <w:rPr>
          <w:lang w:val="en-US"/>
        </w:rPr>
        <w:t xml:space="preserve">to </w:t>
      </w:r>
      <w:r w:rsidR="00F77DC0" w:rsidRPr="007C6403">
        <w:rPr>
          <w:lang w:val="en-US"/>
        </w:rPr>
        <w:t>harmonize</w:t>
      </w:r>
      <w:r w:rsidR="006A4BF2" w:rsidRPr="007C6403">
        <w:rPr>
          <w:lang w:val="en-US"/>
        </w:rPr>
        <w:t xml:space="preserve"> </w:t>
      </w:r>
      <w:r w:rsidR="00664E62" w:rsidRPr="007C6403">
        <w:rPr>
          <w:lang w:val="en-US"/>
        </w:rPr>
        <w:t xml:space="preserve">and align the </w:t>
      </w:r>
      <w:r w:rsidR="006A4BF2" w:rsidRPr="007C6403">
        <w:rPr>
          <w:lang w:val="en-US"/>
        </w:rPr>
        <w:t xml:space="preserve">practice </w:t>
      </w:r>
      <w:r w:rsidR="00664E62" w:rsidRPr="007C6403">
        <w:rPr>
          <w:lang w:val="en-US"/>
        </w:rPr>
        <w:t>with the other UNESCO C</w:t>
      </w:r>
      <w:r w:rsidR="006A4BF2" w:rsidRPr="007C6403">
        <w:rPr>
          <w:lang w:val="en-US"/>
        </w:rPr>
        <w:t xml:space="preserve">ommittees. </w:t>
      </w:r>
      <w:r w:rsidR="00664E62" w:rsidRPr="007C6403">
        <w:rPr>
          <w:lang w:val="en-US"/>
        </w:rPr>
        <w:t xml:space="preserve">Concluding, the delegation asked the Chairperson whether it </w:t>
      </w:r>
      <w:r w:rsidR="00F63FAC" w:rsidRPr="007C6403">
        <w:rPr>
          <w:lang w:val="en-US"/>
        </w:rPr>
        <w:t xml:space="preserve">would be </w:t>
      </w:r>
      <w:r w:rsidR="00664E62" w:rsidRPr="007C6403">
        <w:rPr>
          <w:lang w:val="en-US"/>
        </w:rPr>
        <w:t>possible to give the floor to Observers following the debate, as this issue concerned</w:t>
      </w:r>
      <w:r w:rsidR="006A4BF2" w:rsidRPr="007C6403">
        <w:rPr>
          <w:lang w:val="en-US"/>
        </w:rPr>
        <w:t xml:space="preserve"> all States Parties.</w:t>
      </w:r>
    </w:p>
    <w:p w14:paraId="4EB45A98" w14:textId="735DC59B" w:rsidR="00974853" w:rsidRPr="007C6403" w:rsidRDefault="00664E62" w:rsidP="003371C6">
      <w:pPr>
        <w:pStyle w:val="Orateurengris"/>
        <w:spacing w:before="240"/>
        <w:ind w:left="709" w:hanging="709"/>
        <w:rPr>
          <w:lang w:val="en-US"/>
        </w:rPr>
      </w:pPr>
      <w:r w:rsidRPr="007C6403">
        <w:rPr>
          <w:lang w:val="en-US"/>
        </w:rPr>
        <w:t>Thanking Palestine for its remarks, t</w:t>
      </w:r>
      <w:r w:rsidR="00E170E3" w:rsidRPr="007C6403">
        <w:rPr>
          <w:lang w:val="en-US"/>
        </w:rPr>
        <w:t xml:space="preserve">he </w:t>
      </w:r>
      <w:r w:rsidR="00E170E3" w:rsidRPr="007C6403">
        <w:rPr>
          <w:b/>
          <w:lang w:val="en-US"/>
        </w:rPr>
        <w:t>Chairperson</w:t>
      </w:r>
      <w:r w:rsidR="00E170E3" w:rsidRPr="007C6403">
        <w:rPr>
          <w:lang w:val="en-US"/>
        </w:rPr>
        <w:t xml:space="preserve"> </w:t>
      </w:r>
      <w:r w:rsidR="00FC3EBB" w:rsidRPr="007C6403">
        <w:rPr>
          <w:lang w:val="en-US"/>
        </w:rPr>
        <w:t xml:space="preserve">proceeded with the examination of agenda </w:t>
      </w:r>
      <w:r w:rsidR="00CC2A7B" w:rsidRPr="007C6403">
        <w:rPr>
          <w:lang w:val="en-US"/>
        </w:rPr>
        <w:t>item 8</w:t>
      </w:r>
      <w:r w:rsidR="00FC3EBB" w:rsidRPr="007C6403">
        <w:rPr>
          <w:lang w:val="en-US"/>
        </w:rPr>
        <w:t xml:space="preserve">, which </w:t>
      </w:r>
      <w:r w:rsidR="001F6075" w:rsidRPr="007C6403">
        <w:rPr>
          <w:lang w:val="en-US"/>
        </w:rPr>
        <w:t xml:space="preserve">had been </w:t>
      </w:r>
      <w:r w:rsidR="00CC2A7B" w:rsidRPr="007C6403">
        <w:rPr>
          <w:lang w:val="en-US"/>
        </w:rPr>
        <w:t xml:space="preserve">added </w:t>
      </w:r>
      <w:r w:rsidR="001F6075" w:rsidRPr="007C6403">
        <w:rPr>
          <w:lang w:val="en-US"/>
        </w:rPr>
        <w:t xml:space="preserve">to </w:t>
      </w:r>
      <w:r w:rsidRPr="007C6403">
        <w:rPr>
          <w:lang w:val="en-US"/>
        </w:rPr>
        <w:t>the</w:t>
      </w:r>
      <w:r w:rsidR="00CC2A7B" w:rsidRPr="007C6403">
        <w:rPr>
          <w:lang w:val="en-US"/>
        </w:rPr>
        <w:t xml:space="preserve"> agenda at the request of Spain, in accordance with Rule 9.2 (c) of the Rules of Procedure of the Committee.</w:t>
      </w:r>
      <w:r w:rsidR="00816AB4" w:rsidRPr="007C6403">
        <w:rPr>
          <w:lang w:val="en-US"/>
        </w:rPr>
        <w:t xml:space="preserve"> </w:t>
      </w:r>
      <w:r w:rsidR="00CC2A7B" w:rsidRPr="007C6403">
        <w:rPr>
          <w:lang w:val="en-US"/>
        </w:rPr>
        <w:t xml:space="preserve">Working document 8 </w:t>
      </w:r>
      <w:r w:rsidR="008F57E9" w:rsidRPr="007C6403">
        <w:rPr>
          <w:lang w:val="en-US"/>
        </w:rPr>
        <w:t>provided</w:t>
      </w:r>
      <w:r w:rsidR="00CC2A7B" w:rsidRPr="007C6403">
        <w:rPr>
          <w:lang w:val="en-US"/>
        </w:rPr>
        <w:t xml:space="preserve"> background information on the decision-making process concerning the inscription of elements on the Urgent Safeguarding </w:t>
      </w:r>
      <w:r w:rsidR="008F57E9" w:rsidRPr="007C6403">
        <w:rPr>
          <w:lang w:val="en-US"/>
        </w:rPr>
        <w:t xml:space="preserve">List </w:t>
      </w:r>
      <w:r w:rsidR="00CC2A7B" w:rsidRPr="007C6403">
        <w:rPr>
          <w:lang w:val="en-US"/>
        </w:rPr>
        <w:t xml:space="preserve">and </w:t>
      </w:r>
      <w:r w:rsidR="008F57E9" w:rsidRPr="007C6403">
        <w:rPr>
          <w:lang w:val="en-US"/>
        </w:rPr>
        <w:t xml:space="preserve">the Representative List, </w:t>
      </w:r>
      <w:r w:rsidR="00CC2A7B" w:rsidRPr="007C6403">
        <w:rPr>
          <w:lang w:val="en-US"/>
        </w:rPr>
        <w:t>as well as on the inclusion of proposals on the Register of Best Safeguarding Practices and the approval of International Assistance requests.</w:t>
      </w:r>
      <w:r w:rsidR="00816AB4" w:rsidRPr="007C6403">
        <w:rPr>
          <w:lang w:val="en-US"/>
        </w:rPr>
        <w:t xml:space="preserve"> </w:t>
      </w:r>
      <w:r w:rsidR="00CC2A7B" w:rsidRPr="007C6403">
        <w:rPr>
          <w:lang w:val="en-US"/>
        </w:rPr>
        <w:t xml:space="preserve">In particular, the first part of the document </w:t>
      </w:r>
      <w:r w:rsidR="001F6075" w:rsidRPr="007C6403">
        <w:rPr>
          <w:lang w:val="en-US"/>
        </w:rPr>
        <w:t xml:space="preserve">explained </w:t>
      </w:r>
      <w:r w:rsidR="00CC2A7B" w:rsidRPr="007C6403">
        <w:rPr>
          <w:lang w:val="en-US"/>
        </w:rPr>
        <w:t xml:space="preserve">how the draft decisions </w:t>
      </w:r>
      <w:r w:rsidR="008F57E9" w:rsidRPr="007C6403">
        <w:rPr>
          <w:lang w:val="en-US"/>
        </w:rPr>
        <w:t xml:space="preserve">were </w:t>
      </w:r>
      <w:r w:rsidR="00CC2A7B" w:rsidRPr="007C6403">
        <w:rPr>
          <w:lang w:val="en-US"/>
        </w:rPr>
        <w:t>prepared</w:t>
      </w:r>
      <w:r w:rsidR="008F57E9" w:rsidRPr="007C6403">
        <w:rPr>
          <w:lang w:val="en-US"/>
        </w:rPr>
        <w:t xml:space="preserve">, and the </w:t>
      </w:r>
      <w:r w:rsidR="00CC2A7B" w:rsidRPr="007C6403">
        <w:rPr>
          <w:lang w:val="en-US"/>
        </w:rPr>
        <w:t xml:space="preserve">second part </w:t>
      </w:r>
      <w:r w:rsidR="001F6075" w:rsidRPr="007C6403">
        <w:rPr>
          <w:lang w:val="en-US"/>
        </w:rPr>
        <w:t xml:space="preserve">clarified </w:t>
      </w:r>
      <w:r w:rsidR="00CC2A7B" w:rsidRPr="007C6403">
        <w:rPr>
          <w:lang w:val="en-US"/>
        </w:rPr>
        <w:t>the procedures followed in recent Committee sessions when adopting decisions concerning nominations, proposals and requests.</w:t>
      </w:r>
      <w:r w:rsidR="00974853" w:rsidRPr="007C6403">
        <w:rPr>
          <w:lang w:val="en-US"/>
        </w:rPr>
        <w:t xml:space="preserve"> Before opening the floor for debate, the Chairperson </w:t>
      </w:r>
      <w:r w:rsidR="00CC2A7B" w:rsidRPr="007C6403">
        <w:rPr>
          <w:lang w:val="en-US"/>
        </w:rPr>
        <w:t>provide</w:t>
      </w:r>
      <w:r w:rsidRPr="007C6403">
        <w:rPr>
          <w:lang w:val="en-US"/>
        </w:rPr>
        <w:t>d</w:t>
      </w:r>
      <w:r w:rsidR="00CC2A7B" w:rsidRPr="007C6403">
        <w:rPr>
          <w:lang w:val="en-US"/>
        </w:rPr>
        <w:t xml:space="preserve"> some background information.</w:t>
      </w:r>
      <w:r w:rsidR="00816AB4" w:rsidRPr="007C6403">
        <w:rPr>
          <w:lang w:val="en-US"/>
        </w:rPr>
        <w:t xml:space="preserve"> </w:t>
      </w:r>
      <w:r w:rsidR="00974853" w:rsidRPr="007C6403">
        <w:rPr>
          <w:lang w:val="en-US"/>
        </w:rPr>
        <w:t xml:space="preserve">He recalled that </w:t>
      </w:r>
      <w:r w:rsidR="00CC2A7B" w:rsidRPr="007C6403">
        <w:rPr>
          <w:lang w:val="en-US"/>
        </w:rPr>
        <w:t>nominations to t</w:t>
      </w:r>
      <w:r w:rsidRPr="007C6403">
        <w:rPr>
          <w:lang w:val="en-US"/>
        </w:rPr>
        <w:t>he two Lists, proposals to the R</w:t>
      </w:r>
      <w:r w:rsidR="00CC2A7B" w:rsidRPr="007C6403">
        <w:rPr>
          <w:lang w:val="en-US"/>
        </w:rPr>
        <w:t>egister of Best Safeguarding Practices</w:t>
      </w:r>
      <w:r w:rsidR="00F77DC0" w:rsidRPr="007C6403">
        <w:rPr>
          <w:lang w:val="en-US"/>
        </w:rPr>
        <w:t>,</w:t>
      </w:r>
      <w:r w:rsidR="00CC2A7B" w:rsidRPr="007C6403">
        <w:rPr>
          <w:lang w:val="en-US"/>
        </w:rPr>
        <w:t xml:space="preserve"> and requests for International Assistance greater than US$100,000 </w:t>
      </w:r>
      <w:r w:rsidRPr="007C6403">
        <w:rPr>
          <w:lang w:val="en-US"/>
        </w:rPr>
        <w:t xml:space="preserve">were </w:t>
      </w:r>
      <w:r w:rsidR="00CC2A7B" w:rsidRPr="007C6403">
        <w:rPr>
          <w:lang w:val="en-US"/>
        </w:rPr>
        <w:t>e</w:t>
      </w:r>
      <w:r w:rsidR="00974853" w:rsidRPr="007C6403">
        <w:rPr>
          <w:lang w:val="en-US"/>
        </w:rPr>
        <w:t>valuated by the Evaluation Body</w:t>
      </w:r>
      <w:r w:rsidR="00CC2A7B" w:rsidRPr="007C6403">
        <w:rPr>
          <w:lang w:val="en-US"/>
        </w:rPr>
        <w:t xml:space="preserve">. The Evaluation Body </w:t>
      </w:r>
      <w:r w:rsidR="001F6075" w:rsidRPr="007C6403">
        <w:rPr>
          <w:lang w:val="en-US"/>
        </w:rPr>
        <w:t xml:space="preserve">presented </w:t>
      </w:r>
      <w:r w:rsidR="00CC2A7B" w:rsidRPr="007C6403">
        <w:rPr>
          <w:lang w:val="en-US"/>
        </w:rPr>
        <w:t xml:space="preserve">its recommendations to </w:t>
      </w:r>
      <w:r w:rsidR="00974853" w:rsidRPr="007C6403">
        <w:rPr>
          <w:lang w:val="en-US"/>
        </w:rPr>
        <w:t xml:space="preserve">the Committee </w:t>
      </w:r>
      <w:r w:rsidR="00CC2A7B" w:rsidRPr="007C6403">
        <w:rPr>
          <w:lang w:val="en-US"/>
        </w:rPr>
        <w:t xml:space="preserve">for each file based on its evaluation in the form of draft decisions. </w:t>
      </w:r>
      <w:r w:rsidR="00974853" w:rsidRPr="007C6403">
        <w:rPr>
          <w:lang w:val="en-US"/>
        </w:rPr>
        <w:t xml:space="preserve">Prior to </w:t>
      </w:r>
      <w:r w:rsidR="001F6075" w:rsidRPr="007C6403">
        <w:rPr>
          <w:lang w:val="en-US"/>
        </w:rPr>
        <w:t xml:space="preserve">the </w:t>
      </w:r>
      <w:r w:rsidR="00974853" w:rsidRPr="007C6403">
        <w:rPr>
          <w:lang w:val="en-US"/>
        </w:rPr>
        <w:t xml:space="preserve">examination of </w:t>
      </w:r>
      <w:r w:rsidR="00F77DC0" w:rsidRPr="007C6403">
        <w:rPr>
          <w:lang w:val="en-US"/>
        </w:rPr>
        <w:t>these draft decisions, each M</w:t>
      </w:r>
      <w:r w:rsidR="00CC2A7B" w:rsidRPr="007C6403">
        <w:rPr>
          <w:lang w:val="en-US"/>
        </w:rPr>
        <w:t>ember of</w:t>
      </w:r>
      <w:r w:rsidRPr="007C6403">
        <w:rPr>
          <w:lang w:val="en-US"/>
        </w:rPr>
        <w:t xml:space="preserve"> the </w:t>
      </w:r>
      <w:r w:rsidR="00F77DC0" w:rsidRPr="007C6403">
        <w:rPr>
          <w:lang w:val="en-US"/>
        </w:rPr>
        <w:t xml:space="preserve">Evaluation Body </w:t>
      </w:r>
      <w:r w:rsidRPr="007C6403">
        <w:rPr>
          <w:lang w:val="en-US"/>
        </w:rPr>
        <w:t>individually evaluated</w:t>
      </w:r>
      <w:r w:rsidR="00CC2A7B" w:rsidRPr="007C6403">
        <w:rPr>
          <w:lang w:val="en-US"/>
        </w:rPr>
        <w:t xml:space="preserve"> each file</w:t>
      </w:r>
      <w:r w:rsidR="00974853" w:rsidRPr="007C6403">
        <w:rPr>
          <w:lang w:val="en-US"/>
        </w:rPr>
        <w:t xml:space="preserve"> and subsequently</w:t>
      </w:r>
      <w:r w:rsidR="00CC2A7B" w:rsidRPr="007C6403">
        <w:rPr>
          <w:lang w:val="en-US"/>
        </w:rPr>
        <w:t xml:space="preserve"> </w:t>
      </w:r>
      <w:r w:rsidRPr="007C6403">
        <w:rPr>
          <w:lang w:val="en-US"/>
        </w:rPr>
        <w:t>met</w:t>
      </w:r>
      <w:r w:rsidR="00CC2A7B" w:rsidRPr="007C6403">
        <w:rPr>
          <w:lang w:val="en-US"/>
        </w:rPr>
        <w:t xml:space="preserve"> to undertake a joint evaluation. During the jo</w:t>
      </w:r>
      <w:r w:rsidRPr="007C6403">
        <w:rPr>
          <w:lang w:val="en-US"/>
        </w:rPr>
        <w:t>int evaluation, the Body reached</w:t>
      </w:r>
      <w:r w:rsidR="00CC2A7B" w:rsidRPr="007C6403">
        <w:rPr>
          <w:lang w:val="en-US"/>
        </w:rPr>
        <w:t xml:space="preserve"> consensus on each specific criterion of each file. In</w:t>
      </w:r>
      <w:r w:rsidR="00F77DC0" w:rsidRPr="007C6403">
        <w:rPr>
          <w:lang w:val="en-US"/>
        </w:rPr>
        <w:t xml:space="preserve"> other words, the Body functioned</w:t>
      </w:r>
      <w:r w:rsidR="00CC2A7B" w:rsidRPr="007C6403">
        <w:rPr>
          <w:lang w:val="en-US"/>
        </w:rPr>
        <w:t xml:space="preserve"> as a collective entity </w:t>
      </w:r>
      <w:r w:rsidRPr="007C6403">
        <w:rPr>
          <w:lang w:val="en-US"/>
        </w:rPr>
        <w:t xml:space="preserve">and </w:t>
      </w:r>
      <w:r w:rsidR="00F77DC0" w:rsidRPr="007C6403">
        <w:rPr>
          <w:lang w:val="en-US"/>
        </w:rPr>
        <w:t>spoke</w:t>
      </w:r>
      <w:r w:rsidR="00CC2A7B" w:rsidRPr="007C6403">
        <w:rPr>
          <w:lang w:val="en-US"/>
        </w:rPr>
        <w:t xml:space="preserve"> with one voice.</w:t>
      </w:r>
      <w:r w:rsidR="00816AB4" w:rsidRPr="007C6403">
        <w:rPr>
          <w:lang w:val="en-US"/>
        </w:rPr>
        <w:t xml:space="preserve"> </w:t>
      </w:r>
      <w:r w:rsidR="00974853" w:rsidRPr="007C6403">
        <w:rPr>
          <w:lang w:val="en-US"/>
        </w:rPr>
        <w:t>The Chairperson underline</w:t>
      </w:r>
      <w:r w:rsidR="00F77DC0" w:rsidRPr="007C6403">
        <w:rPr>
          <w:lang w:val="en-US"/>
        </w:rPr>
        <w:t>d</w:t>
      </w:r>
      <w:r w:rsidR="00CC2A7B" w:rsidRPr="007C6403">
        <w:rPr>
          <w:lang w:val="en-US"/>
        </w:rPr>
        <w:t xml:space="preserve"> that </w:t>
      </w:r>
      <w:r w:rsidRPr="007C6403">
        <w:rPr>
          <w:lang w:val="en-US"/>
        </w:rPr>
        <w:t xml:space="preserve">Members </w:t>
      </w:r>
      <w:r w:rsidR="001F6075" w:rsidRPr="007C6403">
        <w:rPr>
          <w:lang w:val="en-US"/>
        </w:rPr>
        <w:t xml:space="preserve">of </w:t>
      </w:r>
      <w:r w:rsidR="00CC2A7B" w:rsidRPr="007C6403">
        <w:rPr>
          <w:lang w:val="en-US"/>
        </w:rPr>
        <w:t xml:space="preserve">the Evaluation Body </w:t>
      </w:r>
      <w:r w:rsidR="00974853" w:rsidRPr="007C6403">
        <w:rPr>
          <w:lang w:val="en-US"/>
        </w:rPr>
        <w:t>were</w:t>
      </w:r>
      <w:r w:rsidR="00CC2A7B" w:rsidRPr="007C6403">
        <w:rPr>
          <w:lang w:val="en-US"/>
        </w:rPr>
        <w:t xml:space="preserve"> proposed by </w:t>
      </w:r>
      <w:r w:rsidR="00974853" w:rsidRPr="007C6403">
        <w:rPr>
          <w:lang w:val="en-US"/>
        </w:rPr>
        <w:t>States Parties</w:t>
      </w:r>
      <w:r w:rsidR="00CC2A7B" w:rsidRPr="007C6403">
        <w:rPr>
          <w:lang w:val="en-US"/>
        </w:rPr>
        <w:t xml:space="preserve"> and elected by </w:t>
      </w:r>
      <w:r w:rsidR="00974853" w:rsidRPr="007C6403">
        <w:rPr>
          <w:lang w:val="en-US"/>
        </w:rPr>
        <w:t>M</w:t>
      </w:r>
      <w:r w:rsidR="00CC2A7B" w:rsidRPr="007C6403">
        <w:rPr>
          <w:lang w:val="en-US"/>
        </w:rPr>
        <w:t xml:space="preserve">embers of the Committee. Also, membership to the Body </w:t>
      </w:r>
      <w:r w:rsidRPr="007C6403">
        <w:rPr>
          <w:lang w:val="en-US"/>
        </w:rPr>
        <w:t xml:space="preserve">was </w:t>
      </w:r>
      <w:r w:rsidR="00CC2A7B" w:rsidRPr="007C6403">
        <w:rPr>
          <w:lang w:val="en-US"/>
        </w:rPr>
        <w:t xml:space="preserve">evenly distributed geographically and between experts and </w:t>
      </w:r>
      <w:r w:rsidRPr="007C6403">
        <w:rPr>
          <w:lang w:val="en-US"/>
        </w:rPr>
        <w:t>NGOs, which prevented</w:t>
      </w:r>
      <w:r w:rsidR="00974853" w:rsidRPr="007C6403">
        <w:rPr>
          <w:lang w:val="en-US"/>
        </w:rPr>
        <w:t xml:space="preserve"> </w:t>
      </w:r>
      <w:r w:rsidR="00CC2A7B" w:rsidRPr="007C6403">
        <w:rPr>
          <w:lang w:val="en-US"/>
        </w:rPr>
        <w:t>geographical or institutional bias in their recommendations.</w:t>
      </w:r>
    </w:p>
    <w:p w14:paraId="4AE1BFBB" w14:textId="6F72AFEF" w:rsidR="006A4BF2" w:rsidRPr="007C6403" w:rsidRDefault="0097485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reminded the Committee that </w:t>
      </w:r>
      <w:r w:rsidR="003E0A12" w:rsidRPr="007C6403">
        <w:rPr>
          <w:lang w:val="en-US"/>
        </w:rPr>
        <w:t xml:space="preserve">during recent </w:t>
      </w:r>
      <w:r w:rsidRPr="007C6403">
        <w:rPr>
          <w:lang w:val="en-US"/>
        </w:rPr>
        <w:t xml:space="preserve">sessions </w:t>
      </w:r>
      <w:r w:rsidR="003E0A12" w:rsidRPr="007C6403">
        <w:rPr>
          <w:lang w:val="en-US"/>
        </w:rPr>
        <w:t>it</w:t>
      </w:r>
      <w:r w:rsidRPr="007C6403">
        <w:rPr>
          <w:lang w:val="en-US"/>
        </w:rPr>
        <w:t xml:space="preserve"> had </w:t>
      </w:r>
      <w:r w:rsidR="00CC2A7B" w:rsidRPr="007C6403">
        <w:rPr>
          <w:lang w:val="en-US"/>
        </w:rPr>
        <w:t>followed sp</w:t>
      </w:r>
      <w:r w:rsidR="00F676E3" w:rsidRPr="007C6403">
        <w:rPr>
          <w:lang w:val="en-US"/>
        </w:rPr>
        <w:t>ecific procedures for decision-</w:t>
      </w:r>
      <w:r w:rsidR="00CC2A7B" w:rsidRPr="007C6403">
        <w:rPr>
          <w:lang w:val="en-US"/>
        </w:rPr>
        <w:t>making concerning nominations, proposals and requests.</w:t>
      </w:r>
      <w:r w:rsidRPr="007C6403">
        <w:rPr>
          <w:lang w:val="en-US"/>
        </w:rPr>
        <w:t xml:space="preserve"> </w:t>
      </w:r>
      <w:r w:rsidR="00CC2A7B" w:rsidRPr="007C6403">
        <w:rPr>
          <w:lang w:val="en-US"/>
        </w:rPr>
        <w:t xml:space="preserve">To establish </w:t>
      </w:r>
      <w:r w:rsidR="003B762E" w:rsidRPr="007C6403">
        <w:rPr>
          <w:lang w:val="en-US"/>
        </w:rPr>
        <w:t xml:space="preserve">consensus – </w:t>
      </w:r>
      <w:r w:rsidR="00CC2A7B" w:rsidRPr="007C6403">
        <w:rPr>
          <w:lang w:val="en-US"/>
        </w:rPr>
        <w:t>for decisions concerning nominations, proposals or requests</w:t>
      </w:r>
      <w:r w:rsidR="003B762E" w:rsidRPr="007C6403">
        <w:rPr>
          <w:lang w:val="en-US"/>
        </w:rPr>
        <w:t xml:space="preserve"> –</w:t>
      </w:r>
      <w:r w:rsidR="00CC2A7B" w:rsidRPr="007C6403">
        <w:rPr>
          <w:lang w:val="en-US"/>
        </w:rPr>
        <w:t xml:space="preserve"> the Chairpersons of recent sessions sought expressions of </w:t>
      </w:r>
      <w:r w:rsidR="003E0A12" w:rsidRPr="007C6403">
        <w:rPr>
          <w:lang w:val="en-US"/>
        </w:rPr>
        <w:t xml:space="preserve">actively voiced expressions </w:t>
      </w:r>
      <w:r w:rsidR="00894D5B" w:rsidRPr="007C6403">
        <w:rPr>
          <w:lang w:val="en-US"/>
        </w:rPr>
        <w:t xml:space="preserve">of </w:t>
      </w:r>
      <w:r w:rsidR="00CC2A7B" w:rsidRPr="007C6403">
        <w:rPr>
          <w:lang w:val="en-US"/>
        </w:rPr>
        <w:t>support in order to take a positive view of amendments. They therefore considered silence as a sign of support for the original recomm</w:t>
      </w:r>
      <w:r w:rsidR="003B762E" w:rsidRPr="007C6403">
        <w:rPr>
          <w:lang w:val="en-US"/>
        </w:rPr>
        <w:t>endation by the Evaluation Body</w:t>
      </w:r>
      <w:r w:rsidR="00CC2A7B" w:rsidRPr="007C6403">
        <w:rPr>
          <w:lang w:val="en-US"/>
        </w:rPr>
        <w:t xml:space="preserve"> rather than as a support for a proposed amendment to a draft decision.</w:t>
      </w:r>
      <w:r w:rsidR="00816AB4" w:rsidRPr="007C6403">
        <w:rPr>
          <w:lang w:val="en-US"/>
        </w:rPr>
        <w:t xml:space="preserve"> </w:t>
      </w:r>
      <w:r w:rsidR="00CC2A7B" w:rsidRPr="007C6403">
        <w:rPr>
          <w:lang w:val="en-US"/>
        </w:rPr>
        <w:t xml:space="preserve">The reasoning behind this different approach </w:t>
      </w:r>
      <w:r w:rsidR="003B762E" w:rsidRPr="007C6403">
        <w:rPr>
          <w:lang w:val="en-US"/>
        </w:rPr>
        <w:t>concerned</w:t>
      </w:r>
      <w:r w:rsidR="00CC2A7B" w:rsidRPr="007C6403">
        <w:rPr>
          <w:lang w:val="en-US"/>
        </w:rPr>
        <w:t xml:space="preserve"> the fact that</w:t>
      </w:r>
      <w:r w:rsidR="008F57E9" w:rsidRPr="007C6403">
        <w:rPr>
          <w:lang w:val="en-US"/>
        </w:rPr>
        <w:t>:</w:t>
      </w:r>
      <w:r w:rsidR="00CC2A7B" w:rsidRPr="007C6403">
        <w:rPr>
          <w:lang w:val="en-US"/>
        </w:rPr>
        <w:t xml:space="preserve"> the work </w:t>
      </w:r>
      <w:r w:rsidR="003B762E" w:rsidRPr="007C6403">
        <w:rPr>
          <w:lang w:val="en-US"/>
        </w:rPr>
        <w:t xml:space="preserve">was </w:t>
      </w:r>
      <w:r w:rsidR="00CC2A7B" w:rsidRPr="007C6403">
        <w:rPr>
          <w:lang w:val="en-US"/>
        </w:rPr>
        <w:t xml:space="preserve">entrusted by the Committee to the Evaluation Body; the </w:t>
      </w:r>
      <w:r w:rsidR="003B762E" w:rsidRPr="007C6403">
        <w:rPr>
          <w:lang w:val="en-US"/>
        </w:rPr>
        <w:t xml:space="preserve">Body had spent </w:t>
      </w:r>
      <w:r w:rsidR="00CC2A7B" w:rsidRPr="007C6403">
        <w:rPr>
          <w:lang w:val="en-US"/>
        </w:rPr>
        <w:t xml:space="preserve">considerable time and </w:t>
      </w:r>
      <w:r w:rsidR="003B762E" w:rsidRPr="007C6403">
        <w:rPr>
          <w:lang w:val="en-US"/>
        </w:rPr>
        <w:t xml:space="preserve">carried out </w:t>
      </w:r>
      <w:r w:rsidR="00CC2A7B" w:rsidRPr="007C6403">
        <w:rPr>
          <w:lang w:val="en-US"/>
        </w:rPr>
        <w:t xml:space="preserve">in-depth work over several months; </w:t>
      </w:r>
      <w:r w:rsidR="00A34A5D" w:rsidRPr="007C6403">
        <w:rPr>
          <w:lang w:val="en-US"/>
        </w:rPr>
        <w:t xml:space="preserve">and </w:t>
      </w:r>
      <w:r w:rsidR="00CC2A7B" w:rsidRPr="007C6403">
        <w:rPr>
          <w:lang w:val="en-US"/>
        </w:rPr>
        <w:t xml:space="preserve">recommendations </w:t>
      </w:r>
      <w:r w:rsidR="00A34A5D" w:rsidRPr="007C6403">
        <w:rPr>
          <w:lang w:val="en-US"/>
        </w:rPr>
        <w:t xml:space="preserve">had been </w:t>
      </w:r>
      <w:r w:rsidR="00894D5B" w:rsidRPr="007C6403">
        <w:rPr>
          <w:lang w:val="en-US"/>
        </w:rPr>
        <w:t xml:space="preserve">prepared </w:t>
      </w:r>
      <w:r w:rsidR="00A34A5D" w:rsidRPr="007C6403">
        <w:rPr>
          <w:lang w:val="en-US"/>
        </w:rPr>
        <w:t>in a collegial way</w:t>
      </w:r>
      <w:r w:rsidR="00CC2A7B" w:rsidRPr="007C6403">
        <w:rPr>
          <w:lang w:val="en-US"/>
        </w:rPr>
        <w:t>.</w:t>
      </w:r>
      <w:r w:rsidR="00816AB4" w:rsidRPr="007C6403">
        <w:rPr>
          <w:lang w:val="en-US"/>
        </w:rPr>
        <w:t xml:space="preserve"> </w:t>
      </w:r>
      <w:r w:rsidR="00A34A5D" w:rsidRPr="007C6403">
        <w:rPr>
          <w:lang w:val="en-US"/>
        </w:rPr>
        <w:t xml:space="preserve">The Chairperson remarked </w:t>
      </w:r>
      <w:r w:rsidR="00CC2A7B" w:rsidRPr="007C6403">
        <w:rPr>
          <w:lang w:val="en-US"/>
        </w:rPr>
        <w:t xml:space="preserve">that the Rules of Procedure of the Committee </w:t>
      </w:r>
      <w:r w:rsidR="00A34A5D" w:rsidRPr="007C6403">
        <w:rPr>
          <w:lang w:val="en-US"/>
        </w:rPr>
        <w:t xml:space="preserve">were </w:t>
      </w:r>
      <w:r w:rsidR="00CC2A7B" w:rsidRPr="007C6403">
        <w:rPr>
          <w:lang w:val="en-US"/>
        </w:rPr>
        <w:t xml:space="preserve">silent on the issue of adopting decisions by consensus, </w:t>
      </w:r>
      <w:r w:rsidR="00A34A5D" w:rsidRPr="007C6403">
        <w:rPr>
          <w:lang w:val="en-US"/>
        </w:rPr>
        <w:t xml:space="preserve">which was </w:t>
      </w:r>
      <w:r w:rsidR="00CC2A7B" w:rsidRPr="007C6403">
        <w:rPr>
          <w:lang w:val="en-US"/>
        </w:rPr>
        <w:t xml:space="preserve">the </w:t>
      </w:r>
      <w:r w:rsidR="008F57E9" w:rsidRPr="007C6403">
        <w:rPr>
          <w:lang w:val="en-US"/>
        </w:rPr>
        <w:t xml:space="preserve">sole </w:t>
      </w:r>
      <w:r w:rsidR="00CC2A7B" w:rsidRPr="007C6403">
        <w:rPr>
          <w:lang w:val="en-US"/>
        </w:rPr>
        <w:t xml:space="preserve">prerogative of the Chairperson. </w:t>
      </w:r>
      <w:r w:rsidR="003E0A12" w:rsidRPr="007C6403">
        <w:rPr>
          <w:lang w:val="en-US"/>
        </w:rPr>
        <w:t>However, he</w:t>
      </w:r>
      <w:r w:rsidR="00A34A5D" w:rsidRPr="007C6403">
        <w:rPr>
          <w:lang w:val="en-US"/>
        </w:rPr>
        <w:t xml:space="preserve"> </w:t>
      </w:r>
      <w:r w:rsidR="00CC2A7B" w:rsidRPr="007C6403">
        <w:rPr>
          <w:lang w:val="en-US"/>
        </w:rPr>
        <w:t>emphasize</w:t>
      </w:r>
      <w:r w:rsidR="00C831E0" w:rsidRPr="007C6403">
        <w:rPr>
          <w:lang w:val="en-US"/>
        </w:rPr>
        <w:t>d</w:t>
      </w:r>
      <w:r w:rsidR="00CC2A7B" w:rsidRPr="007C6403">
        <w:rPr>
          <w:lang w:val="en-US"/>
        </w:rPr>
        <w:t xml:space="preserve"> that the good conduct of the debates </w:t>
      </w:r>
      <w:r w:rsidR="00A34A5D" w:rsidRPr="007C6403">
        <w:rPr>
          <w:lang w:val="en-US"/>
        </w:rPr>
        <w:t xml:space="preserve">was </w:t>
      </w:r>
      <w:r w:rsidR="00CC2A7B" w:rsidRPr="007C6403">
        <w:rPr>
          <w:lang w:val="en-US"/>
        </w:rPr>
        <w:t>a</w:t>
      </w:r>
      <w:r w:rsidR="00A34A5D" w:rsidRPr="007C6403">
        <w:rPr>
          <w:lang w:val="en-US"/>
        </w:rPr>
        <w:t xml:space="preserve">lso the responsibility of each </w:t>
      </w:r>
      <w:r w:rsidR="00C831E0" w:rsidRPr="007C6403">
        <w:rPr>
          <w:lang w:val="en-US"/>
        </w:rPr>
        <w:t xml:space="preserve">Committee </w:t>
      </w:r>
      <w:r w:rsidR="00A34A5D" w:rsidRPr="007C6403">
        <w:rPr>
          <w:lang w:val="en-US"/>
        </w:rPr>
        <w:t>M</w:t>
      </w:r>
      <w:r w:rsidR="00CC2A7B" w:rsidRPr="007C6403">
        <w:rPr>
          <w:lang w:val="en-US"/>
        </w:rPr>
        <w:t>ember</w:t>
      </w:r>
      <w:r w:rsidR="00C831E0" w:rsidRPr="007C6403">
        <w:rPr>
          <w:lang w:val="en-US"/>
        </w:rPr>
        <w:t>,</w:t>
      </w:r>
      <w:r w:rsidR="00A34A5D" w:rsidRPr="007C6403">
        <w:rPr>
          <w:lang w:val="en-US"/>
        </w:rPr>
        <w:t xml:space="preserve"> as provided for in its </w:t>
      </w:r>
      <w:r w:rsidR="00CC2A7B" w:rsidRPr="007C6403">
        <w:rPr>
          <w:lang w:val="en-US"/>
        </w:rPr>
        <w:t>Rules of Procedure, in calling a point of order.</w:t>
      </w:r>
      <w:r w:rsidR="00816AB4" w:rsidRPr="007C6403">
        <w:rPr>
          <w:lang w:val="en-US"/>
        </w:rPr>
        <w:t xml:space="preserve"> </w:t>
      </w:r>
      <w:r w:rsidR="00A34A5D" w:rsidRPr="007C6403">
        <w:rPr>
          <w:lang w:val="en-US"/>
        </w:rPr>
        <w:t>B</w:t>
      </w:r>
      <w:r w:rsidR="00CC2A7B" w:rsidRPr="007C6403">
        <w:rPr>
          <w:lang w:val="en-US"/>
        </w:rPr>
        <w:t>efore opening</w:t>
      </w:r>
      <w:r w:rsidR="00A34A5D" w:rsidRPr="007C6403">
        <w:rPr>
          <w:lang w:val="en-US"/>
        </w:rPr>
        <w:t xml:space="preserve"> the floor, the Chairperson </w:t>
      </w:r>
      <w:r w:rsidR="00C831E0" w:rsidRPr="007C6403">
        <w:rPr>
          <w:lang w:val="en-US"/>
        </w:rPr>
        <w:t xml:space="preserve">gave </w:t>
      </w:r>
      <w:r w:rsidR="00A34A5D" w:rsidRPr="007C6403">
        <w:rPr>
          <w:lang w:val="en-US"/>
        </w:rPr>
        <w:t xml:space="preserve">the </w:t>
      </w:r>
      <w:r w:rsidR="00CC2A7B" w:rsidRPr="007C6403">
        <w:rPr>
          <w:lang w:val="en-US"/>
        </w:rPr>
        <w:t xml:space="preserve">floor to Spain to briefly explain the </w:t>
      </w:r>
      <w:r w:rsidR="00A34A5D" w:rsidRPr="007C6403">
        <w:rPr>
          <w:lang w:val="en-US"/>
        </w:rPr>
        <w:t>rationale behind this agenda item</w:t>
      </w:r>
      <w:r w:rsidR="00CC2A7B" w:rsidRPr="007C6403">
        <w:rPr>
          <w:lang w:val="en-US"/>
        </w:rPr>
        <w:t>.</w:t>
      </w:r>
    </w:p>
    <w:p w14:paraId="075912CA" w14:textId="1DD461EE" w:rsidR="006A4BF2" w:rsidRPr="007C6403" w:rsidRDefault="008F57E9" w:rsidP="003371C6">
      <w:pPr>
        <w:pStyle w:val="Orateurengris"/>
        <w:widowControl w:val="0"/>
        <w:tabs>
          <w:tab w:val="left" w:pos="567"/>
        </w:tabs>
        <w:spacing w:before="240"/>
        <w:ind w:left="709" w:hanging="709"/>
        <w:rPr>
          <w:lang w:val="en-US"/>
        </w:rPr>
      </w:pPr>
      <w:r w:rsidRPr="007C6403">
        <w:rPr>
          <w:lang w:val="en-US"/>
        </w:rPr>
        <w:t xml:space="preserve">The delegation of </w:t>
      </w:r>
      <w:r w:rsidRPr="007C6403">
        <w:rPr>
          <w:b/>
          <w:lang w:val="en-US"/>
        </w:rPr>
        <w:t>Spain</w:t>
      </w:r>
      <w:r w:rsidRPr="007C6403">
        <w:rPr>
          <w:lang w:val="en-US"/>
        </w:rPr>
        <w:t xml:space="preserve"> </w:t>
      </w:r>
      <w:r w:rsidR="00C831E0" w:rsidRPr="007C6403">
        <w:rPr>
          <w:lang w:val="en-US"/>
        </w:rPr>
        <w:t>t</w:t>
      </w:r>
      <w:r w:rsidR="006A4BF2" w:rsidRPr="007C6403">
        <w:rPr>
          <w:lang w:val="en-US"/>
        </w:rPr>
        <w:t>hank</w:t>
      </w:r>
      <w:r w:rsidR="00C831E0" w:rsidRPr="007C6403">
        <w:rPr>
          <w:lang w:val="en-US"/>
        </w:rPr>
        <w:t>ed</w:t>
      </w:r>
      <w:r w:rsidR="006A4BF2" w:rsidRPr="007C6403">
        <w:rPr>
          <w:lang w:val="en-US"/>
        </w:rPr>
        <w:t xml:space="preserve"> </w:t>
      </w:r>
      <w:r w:rsidR="00C831E0" w:rsidRPr="007C6403">
        <w:rPr>
          <w:lang w:val="en-US"/>
        </w:rPr>
        <w:t xml:space="preserve">the </w:t>
      </w:r>
      <w:r w:rsidR="006A4BF2" w:rsidRPr="007C6403">
        <w:rPr>
          <w:lang w:val="en-US"/>
        </w:rPr>
        <w:t xml:space="preserve">Chairperson and </w:t>
      </w:r>
      <w:r w:rsidR="00C831E0" w:rsidRPr="007C6403">
        <w:rPr>
          <w:lang w:val="en-US"/>
        </w:rPr>
        <w:t xml:space="preserve">the </w:t>
      </w:r>
      <w:r w:rsidR="006A4BF2" w:rsidRPr="007C6403">
        <w:rPr>
          <w:lang w:val="en-US"/>
        </w:rPr>
        <w:t xml:space="preserve">Secretariat for </w:t>
      </w:r>
      <w:r w:rsidR="00C831E0" w:rsidRPr="007C6403">
        <w:rPr>
          <w:lang w:val="en-US"/>
        </w:rPr>
        <w:t>including</w:t>
      </w:r>
      <w:r w:rsidR="006A4BF2" w:rsidRPr="007C6403">
        <w:rPr>
          <w:lang w:val="en-US"/>
        </w:rPr>
        <w:t xml:space="preserve"> </w:t>
      </w:r>
      <w:r w:rsidR="00C831E0" w:rsidRPr="007C6403">
        <w:rPr>
          <w:lang w:val="en-US"/>
        </w:rPr>
        <w:t xml:space="preserve">the item </w:t>
      </w:r>
      <w:r w:rsidR="006A4BF2" w:rsidRPr="007C6403">
        <w:rPr>
          <w:lang w:val="en-US"/>
        </w:rPr>
        <w:t xml:space="preserve">on which </w:t>
      </w:r>
      <w:r w:rsidR="00C831E0" w:rsidRPr="007C6403">
        <w:rPr>
          <w:lang w:val="en-US"/>
        </w:rPr>
        <w:t xml:space="preserve">the Committee could </w:t>
      </w:r>
      <w:r w:rsidR="006A4BF2" w:rsidRPr="007C6403">
        <w:rPr>
          <w:lang w:val="en-US"/>
        </w:rPr>
        <w:t xml:space="preserve">discuss </w:t>
      </w:r>
      <w:r w:rsidR="00C831E0" w:rsidRPr="007C6403">
        <w:rPr>
          <w:lang w:val="en-US"/>
        </w:rPr>
        <w:t xml:space="preserve">this fundamental issue, i.e. </w:t>
      </w:r>
      <w:r w:rsidR="006A4BF2" w:rsidRPr="007C6403">
        <w:rPr>
          <w:lang w:val="en-US"/>
        </w:rPr>
        <w:t xml:space="preserve">the decision-making process </w:t>
      </w:r>
      <w:r w:rsidR="00C831E0" w:rsidRPr="007C6403">
        <w:rPr>
          <w:lang w:val="en-US"/>
        </w:rPr>
        <w:t xml:space="preserve">in the </w:t>
      </w:r>
      <w:r w:rsidR="006A4BF2" w:rsidRPr="007C6403">
        <w:rPr>
          <w:lang w:val="en-US"/>
        </w:rPr>
        <w:t xml:space="preserve">approval of nominations. </w:t>
      </w:r>
      <w:r w:rsidR="00C831E0" w:rsidRPr="007C6403">
        <w:rPr>
          <w:lang w:val="en-US"/>
        </w:rPr>
        <w:t xml:space="preserve">It believed that it was </w:t>
      </w:r>
      <w:r w:rsidR="006A4BF2" w:rsidRPr="007C6403">
        <w:rPr>
          <w:lang w:val="en-US"/>
        </w:rPr>
        <w:t xml:space="preserve">within the spirit of UNESCO Conventions </w:t>
      </w:r>
      <w:r w:rsidR="00C831E0" w:rsidRPr="007C6403">
        <w:rPr>
          <w:lang w:val="en-US"/>
        </w:rPr>
        <w:t xml:space="preserve">to give preference to consensus, adding that the Chairperson of the Committee played a </w:t>
      </w:r>
      <w:r w:rsidR="006A4BF2" w:rsidRPr="007C6403">
        <w:rPr>
          <w:lang w:val="en-US"/>
        </w:rPr>
        <w:t xml:space="preserve">fundamental role </w:t>
      </w:r>
      <w:r w:rsidR="00C831E0" w:rsidRPr="007C6403">
        <w:rPr>
          <w:lang w:val="en-US"/>
        </w:rPr>
        <w:t>in achieving such consensus. Thus, the role of the Chairperson required</w:t>
      </w:r>
      <w:r w:rsidR="006A4BF2" w:rsidRPr="007C6403">
        <w:rPr>
          <w:lang w:val="en-US"/>
        </w:rPr>
        <w:t xml:space="preserve"> some clear parameters </w:t>
      </w:r>
      <w:r w:rsidR="00C831E0" w:rsidRPr="007C6403">
        <w:rPr>
          <w:lang w:val="en-US"/>
        </w:rPr>
        <w:t>in this regard</w:t>
      </w:r>
      <w:r w:rsidR="006A4BF2" w:rsidRPr="007C6403">
        <w:rPr>
          <w:lang w:val="en-US"/>
        </w:rPr>
        <w:t xml:space="preserve">. As </w:t>
      </w:r>
      <w:r w:rsidR="00C831E0" w:rsidRPr="007C6403">
        <w:rPr>
          <w:lang w:val="en-US"/>
        </w:rPr>
        <w:t xml:space="preserve">explained by </w:t>
      </w:r>
      <w:r w:rsidR="006A4BF2" w:rsidRPr="007C6403">
        <w:rPr>
          <w:lang w:val="en-US"/>
        </w:rPr>
        <w:t xml:space="preserve">Palestine, </w:t>
      </w:r>
      <w:r w:rsidR="00C831E0" w:rsidRPr="007C6403">
        <w:rPr>
          <w:lang w:val="en-US"/>
        </w:rPr>
        <w:t xml:space="preserve">the significance </w:t>
      </w:r>
      <w:r w:rsidR="006A4BF2" w:rsidRPr="007C6403">
        <w:rPr>
          <w:lang w:val="en-US"/>
        </w:rPr>
        <w:t>of silence</w:t>
      </w:r>
      <w:r w:rsidR="00C831E0" w:rsidRPr="007C6403">
        <w:rPr>
          <w:lang w:val="en-US"/>
        </w:rPr>
        <w:t xml:space="preserve"> had to be clarified</w:t>
      </w:r>
      <w:r w:rsidR="006A4BF2" w:rsidRPr="007C6403">
        <w:rPr>
          <w:lang w:val="en-US"/>
        </w:rPr>
        <w:t xml:space="preserve">, </w:t>
      </w:r>
      <w:r w:rsidR="00C831E0" w:rsidRPr="007C6403">
        <w:rPr>
          <w:lang w:val="en-US"/>
        </w:rPr>
        <w:t xml:space="preserve">particularly with respect to examining </w:t>
      </w:r>
      <w:r w:rsidR="003E0A12" w:rsidRPr="007C6403">
        <w:rPr>
          <w:lang w:val="en-US"/>
        </w:rPr>
        <w:t xml:space="preserve">recommendations </w:t>
      </w:r>
      <w:r w:rsidR="006A4BF2" w:rsidRPr="007C6403">
        <w:rPr>
          <w:lang w:val="en-US"/>
        </w:rPr>
        <w:t xml:space="preserve">made by the Evaluation Body. </w:t>
      </w:r>
      <w:r w:rsidR="00C831E0" w:rsidRPr="007C6403">
        <w:rPr>
          <w:lang w:val="en-US"/>
        </w:rPr>
        <w:t xml:space="preserve">The delegation believed that </w:t>
      </w:r>
      <w:r w:rsidR="006A4BF2" w:rsidRPr="007C6403">
        <w:rPr>
          <w:lang w:val="en-US"/>
        </w:rPr>
        <w:t xml:space="preserve">for the sake of transparency and visibility there should be no discrimination or arbitrary decisions between one nomination </w:t>
      </w:r>
      <w:r w:rsidR="00C831E0" w:rsidRPr="007C6403">
        <w:rPr>
          <w:lang w:val="en-US"/>
        </w:rPr>
        <w:t xml:space="preserve">and </w:t>
      </w:r>
      <w:r w:rsidR="006A4BF2" w:rsidRPr="007C6403">
        <w:rPr>
          <w:lang w:val="en-US"/>
        </w:rPr>
        <w:t xml:space="preserve">another, and </w:t>
      </w:r>
      <w:r w:rsidR="00C831E0" w:rsidRPr="007C6403">
        <w:rPr>
          <w:lang w:val="en-US"/>
        </w:rPr>
        <w:t>M</w:t>
      </w:r>
      <w:r w:rsidR="006A4BF2" w:rsidRPr="007C6403">
        <w:rPr>
          <w:lang w:val="en-US"/>
        </w:rPr>
        <w:t xml:space="preserve">embers of the Committee should be clear as to what </w:t>
      </w:r>
      <w:r w:rsidR="00C831E0" w:rsidRPr="007C6403">
        <w:rPr>
          <w:lang w:val="en-US"/>
        </w:rPr>
        <w:t xml:space="preserve">was </w:t>
      </w:r>
      <w:r w:rsidR="006A4BF2" w:rsidRPr="007C6403">
        <w:rPr>
          <w:lang w:val="en-US"/>
        </w:rPr>
        <w:t xml:space="preserve">being asked of them when evaluating nominations. </w:t>
      </w:r>
      <w:r w:rsidR="00C831E0" w:rsidRPr="007C6403">
        <w:rPr>
          <w:lang w:val="en-US"/>
        </w:rPr>
        <w:t xml:space="preserve">Thus, the </w:t>
      </w:r>
      <w:r w:rsidR="006A4BF2" w:rsidRPr="007C6403">
        <w:rPr>
          <w:lang w:val="en-US"/>
        </w:rPr>
        <w:t xml:space="preserve">debate </w:t>
      </w:r>
      <w:r w:rsidR="00C831E0" w:rsidRPr="007C6403">
        <w:rPr>
          <w:lang w:val="en-US"/>
        </w:rPr>
        <w:t xml:space="preserve">would focus </w:t>
      </w:r>
      <w:r w:rsidR="006A4BF2" w:rsidRPr="007C6403">
        <w:rPr>
          <w:lang w:val="en-US"/>
        </w:rPr>
        <w:t xml:space="preserve">on the meaning of silence </w:t>
      </w:r>
      <w:r w:rsidR="00C831E0" w:rsidRPr="007C6403">
        <w:rPr>
          <w:lang w:val="en-US"/>
        </w:rPr>
        <w:t>by Committee M</w:t>
      </w:r>
      <w:r w:rsidR="006A4BF2" w:rsidRPr="007C6403">
        <w:rPr>
          <w:lang w:val="en-US"/>
        </w:rPr>
        <w:t xml:space="preserve">embers in terms of </w:t>
      </w:r>
      <w:r w:rsidR="00C831E0" w:rsidRPr="007C6403">
        <w:rPr>
          <w:lang w:val="en-US"/>
        </w:rPr>
        <w:t xml:space="preserve">whether they agree or not </w:t>
      </w:r>
      <w:r w:rsidR="006A4BF2" w:rsidRPr="007C6403">
        <w:rPr>
          <w:lang w:val="en-US"/>
        </w:rPr>
        <w:t xml:space="preserve">with the consensus. </w:t>
      </w:r>
      <w:r w:rsidR="00C831E0" w:rsidRPr="007C6403">
        <w:rPr>
          <w:lang w:val="en-US"/>
        </w:rPr>
        <w:t xml:space="preserve">In this way, the Committee would </w:t>
      </w:r>
      <w:r w:rsidR="006A4BF2" w:rsidRPr="007C6403">
        <w:rPr>
          <w:lang w:val="en-US"/>
        </w:rPr>
        <w:t xml:space="preserve">achieve harmonization </w:t>
      </w:r>
      <w:r w:rsidR="00C831E0" w:rsidRPr="007C6403">
        <w:rPr>
          <w:lang w:val="en-US"/>
        </w:rPr>
        <w:t xml:space="preserve">and </w:t>
      </w:r>
      <w:r w:rsidR="006A4BF2" w:rsidRPr="007C6403">
        <w:rPr>
          <w:lang w:val="en-US"/>
        </w:rPr>
        <w:t xml:space="preserve">coherence </w:t>
      </w:r>
      <w:r w:rsidR="00E81A88" w:rsidRPr="007C6403">
        <w:rPr>
          <w:lang w:val="en-US"/>
        </w:rPr>
        <w:t xml:space="preserve">among </w:t>
      </w:r>
      <w:r w:rsidR="006A4BF2" w:rsidRPr="007C6403">
        <w:rPr>
          <w:lang w:val="en-US"/>
        </w:rPr>
        <w:t xml:space="preserve">practices </w:t>
      </w:r>
      <w:r w:rsidR="00E81A88" w:rsidRPr="007C6403">
        <w:rPr>
          <w:lang w:val="en-US"/>
        </w:rPr>
        <w:t xml:space="preserve">in other </w:t>
      </w:r>
      <w:r w:rsidR="00C831E0" w:rsidRPr="007C6403">
        <w:rPr>
          <w:lang w:val="en-US"/>
        </w:rPr>
        <w:t>Committees</w:t>
      </w:r>
      <w:r w:rsidR="006A4BF2" w:rsidRPr="007C6403">
        <w:rPr>
          <w:lang w:val="en-US"/>
        </w:rPr>
        <w:t xml:space="preserve">. </w:t>
      </w:r>
      <w:r w:rsidR="00E81A88" w:rsidRPr="007C6403">
        <w:rPr>
          <w:lang w:val="en-US"/>
        </w:rPr>
        <w:t xml:space="preserve">It would also </w:t>
      </w:r>
      <w:r w:rsidR="006A4BF2" w:rsidRPr="007C6403">
        <w:rPr>
          <w:lang w:val="en-US"/>
        </w:rPr>
        <w:t xml:space="preserve">determine the actual practice </w:t>
      </w:r>
      <w:r w:rsidR="00E81A88" w:rsidRPr="007C6403">
        <w:rPr>
          <w:lang w:val="en-US"/>
        </w:rPr>
        <w:t xml:space="preserve">in the present and future Committee sessions so as to be transparent and prevent </w:t>
      </w:r>
      <w:r w:rsidR="006A4BF2" w:rsidRPr="007C6403">
        <w:rPr>
          <w:lang w:val="en-US"/>
        </w:rPr>
        <w:t>arbitrary decisions</w:t>
      </w:r>
      <w:r w:rsidR="00E81A88" w:rsidRPr="007C6403">
        <w:rPr>
          <w:lang w:val="en-US"/>
        </w:rPr>
        <w:t>,</w:t>
      </w:r>
      <w:r w:rsidR="006A4BF2" w:rsidRPr="007C6403">
        <w:rPr>
          <w:lang w:val="en-US"/>
        </w:rPr>
        <w:t xml:space="preserve"> </w:t>
      </w:r>
      <w:r w:rsidR="00E81A88" w:rsidRPr="007C6403">
        <w:rPr>
          <w:lang w:val="en-US"/>
        </w:rPr>
        <w:t xml:space="preserve">which would help in the preparation of files, while ensuring </w:t>
      </w:r>
      <w:r w:rsidR="00894D5B" w:rsidRPr="007C6403">
        <w:rPr>
          <w:lang w:val="en-US"/>
        </w:rPr>
        <w:t xml:space="preserve">the </w:t>
      </w:r>
      <w:r w:rsidR="00E81A88" w:rsidRPr="007C6403">
        <w:rPr>
          <w:lang w:val="en-US"/>
        </w:rPr>
        <w:t xml:space="preserve">coherent application of the rules by both the </w:t>
      </w:r>
      <w:r w:rsidR="006A4BF2" w:rsidRPr="007C6403">
        <w:rPr>
          <w:lang w:val="en-US"/>
        </w:rPr>
        <w:t>Committee and the Secretariat.</w:t>
      </w:r>
    </w:p>
    <w:p w14:paraId="79C2D4C8" w14:textId="77BDB5E8" w:rsidR="006A4BF2" w:rsidRPr="007C6403" w:rsidRDefault="008F57E9"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974853" w:rsidRPr="007C6403">
        <w:rPr>
          <w:lang w:val="en-US"/>
        </w:rPr>
        <w:t>t</w:t>
      </w:r>
      <w:r w:rsidR="00CC2A7B" w:rsidRPr="007C6403">
        <w:rPr>
          <w:lang w:val="en-US"/>
        </w:rPr>
        <w:t>hank</w:t>
      </w:r>
      <w:r w:rsidR="00974853" w:rsidRPr="007C6403">
        <w:rPr>
          <w:lang w:val="en-US"/>
        </w:rPr>
        <w:t>ed</w:t>
      </w:r>
      <w:r w:rsidR="00CC2A7B" w:rsidRPr="007C6403">
        <w:rPr>
          <w:lang w:val="en-US"/>
        </w:rPr>
        <w:t xml:space="preserve"> Spain for </w:t>
      </w:r>
      <w:r w:rsidR="00974853" w:rsidRPr="007C6403">
        <w:rPr>
          <w:lang w:val="en-US"/>
        </w:rPr>
        <w:t>its explanations and reiterated</w:t>
      </w:r>
      <w:r w:rsidR="00CC2A7B" w:rsidRPr="007C6403">
        <w:rPr>
          <w:lang w:val="en-US"/>
        </w:rPr>
        <w:t xml:space="preserve"> the importance of conducting </w:t>
      </w:r>
      <w:r w:rsidR="00974853" w:rsidRPr="007C6403">
        <w:rPr>
          <w:lang w:val="en-US"/>
        </w:rPr>
        <w:t xml:space="preserve">the </w:t>
      </w:r>
      <w:r w:rsidR="00CC2A7B" w:rsidRPr="007C6403">
        <w:rPr>
          <w:lang w:val="en-US"/>
        </w:rPr>
        <w:t xml:space="preserve">debate in </w:t>
      </w:r>
      <w:r w:rsidR="007B5E15" w:rsidRPr="007C6403">
        <w:rPr>
          <w:lang w:val="en-US"/>
        </w:rPr>
        <w:t xml:space="preserve">a coherent and transparent way, assuring </w:t>
      </w:r>
      <w:r w:rsidR="00974853" w:rsidRPr="007C6403">
        <w:rPr>
          <w:lang w:val="en-US"/>
        </w:rPr>
        <w:t xml:space="preserve">the Committee </w:t>
      </w:r>
      <w:r w:rsidR="00CC2A7B" w:rsidRPr="007C6403">
        <w:rPr>
          <w:lang w:val="en-US"/>
        </w:rPr>
        <w:t xml:space="preserve">that </w:t>
      </w:r>
      <w:r w:rsidR="00974853" w:rsidRPr="007C6403">
        <w:rPr>
          <w:lang w:val="en-US"/>
        </w:rPr>
        <w:t xml:space="preserve">he would </w:t>
      </w:r>
      <w:r w:rsidR="00CC2A7B" w:rsidRPr="007C6403">
        <w:rPr>
          <w:lang w:val="en-US"/>
        </w:rPr>
        <w:t xml:space="preserve">do </w:t>
      </w:r>
      <w:r w:rsidR="00974853" w:rsidRPr="007C6403">
        <w:rPr>
          <w:lang w:val="en-US"/>
        </w:rPr>
        <w:t xml:space="preserve">his </w:t>
      </w:r>
      <w:r w:rsidR="00CC2A7B" w:rsidRPr="007C6403">
        <w:rPr>
          <w:lang w:val="en-US"/>
        </w:rPr>
        <w:t xml:space="preserve">best to guide </w:t>
      </w:r>
      <w:r w:rsidR="00974853" w:rsidRPr="007C6403">
        <w:rPr>
          <w:lang w:val="en-US"/>
        </w:rPr>
        <w:t>the discussion on agenda i</w:t>
      </w:r>
      <w:r w:rsidR="00CC2A7B" w:rsidRPr="007C6403">
        <w:rPr>
          <w:lang w:val="en-US"/>
        </w:rPr>
        <w:t xml:space="preserve">tem 10 </w:t>
      </w:r>
      <w:r w:rsidR="00974853" w:rsidRPr="007C6403">
        <w:rPr>
          <w:lang w:val="en-US"/>
        </w:rPr>
        <w:t xml:space="preserve">in the examination of </w:t>
      </w:r>
      <w:r w:rsidR="00CC2A7B" w:rsidRPr="007C6403">
        <w:rPr>
          <w:lang w:val="en-US"/>
        </w:rPr>
        <w:t>nominations, proposals and requests.</w:t>
      </w:r>
      <w:r w:rsidRPr="007C6403">
        <w:rPr>
          <w:lang w:val="en-US"/>
        </w:rPr>
        <w:t xml:space="preserve"> </w:t>
      </w:r>
      <w:r w:rsidR="00974853" w:rsidRPr="007C6403">
        <w:rPr>
          <w:lang w:val="en-US"/>
        </w:rPr>
        <w:t xml:space="preserve">The Chairperson opened the </w:t>
      </w:r>
      <w:r w:rsidR="00CC2A7B" w:rsidRPr="007C6403">
        <w:rPr>
          <w:lang w:val="en-US"/>
        </w:rPr>
        <w:t>floor</w:t>
      </w:r>
      <w:r w:rsidR="00974853" w:rsidRPr="007C6403">
        <w:rPr>
          <w:lang w:val="en-US"/>
        </w:rPr>
        <w:t xml:space="preserve"> for debate</w:t>
      </w:r>
      <w:r w:rsidR="00CC2A7B" w:rsidRPr="007C6403">
        <w:rPr>
          <w:lang w:val="en-US"/>
        </w:rPr>
        <w:t>.</w:t>
      </w:r>
    </w:p>
    <w:p w14:paraId="501F6F5A" w14:textId="43F88C4D" w:rsidR="00E81A88" w:rsidRPr="007C6403" w:rsidRDefault="008F57E9" w:rsidP="003371C6">
      <w:pPr>
        <w:pStyle w:val="Orateurengris"/>
        <w:spacing w:before="240"/>
        <w:ind w:left="709" w:hanging="709"/>
        <w:rPr>
          <w:lang w:val="en-US"/>
        </w:rPr>
      </w:pPr>
      <w:r w:rsidRPr="007C6403">
        <w:rPr>
          <w:lang w:val="en-US"/>
        </w:rPr>
        <w:t xml:space="preserve">The delegation of </w:t>
      </w:r>
      <w:r w:rsidRPr="007C6403">
        <w:rPr>
          <w:b/>
          <w:lang w:val="en-US"/>
        </w:rPr>
        <w:t>Cyprus</w:t>
      </w:r>
      <w:r w:rsidR="006A4BF2" w:rsidRPr="007C6403">
        <w:rPr>
          <w:b/>
          <w:lang w:val="en-US"/>
        </w:rPr>
        <w:t xml:space="preserve"> </w:t>
      </w:r>
      <w:r w:rsidR="007B5E15" w:rsidRPr="007C6403">
        <w:rPr>
          <w:lang w:val="en-US"/>
        </w:rPr>
        <w:t xml:space="preserve">wished to refer to the timeline </w:t>
      </w:r>
      <w:r w:rsidR="007B5E15" w:rsidRPr="007C6403">
        <w:rPr>
          <w:i/>
          <w:lang w:val="en-US"/>
        </w:rPr>
        <w:t xml:space="preserve">before </w:t>
      </w:r>
      <w:r w:rsidR="007B5E15" w:rsidRPr="007C6403">
        <w:rPr>
          <w:lang w:val="en-US"/>
        </w:rPr>
        <w:t xml:space="preserve">the Committee </w:t>
      </w:r>
      <w:r w:rsidR="00894D5B" w:rsidRPr="007C6403">
        <w:rPr>
          <w:lang w:val="en-US"/>
        </w:rPr>
        <w:t xml:space="preserve">examined </w:t>
      </w:r>
      <w:r w:rsidR="007B5E15" w:rsidRPr="007C6403">
        <w:rPr>
          <w:lang w:val="en-US"/>
        </w:rPr>
        <w:t xml:space="preserve">the files. Firstly, </w:t>
      </w:r>
      <w:r w:rsidR="00E81A88" w:rsidRPr="007C6403">
        <w:rPr>
          <w:lang w:val="en-US"/>
        </w:rPr>
        <w:t xml:space="preserve">when a State </w:t>
      </w:r>
      <w:r w:rsidR="007B5E15" w:rsidRPr="007C6403">
        <w:rPr>
          <w:lang w:val="en-US"/>
        </w:rPr>
        <w:t>submits a file for evaluation, the S</w:t>
      </w:r>
      <w:r w:rsidR="00E81A88" w:rsidRPr="007C6403">
        <w:rPr>
          <w:lang w:val="en-US"/>
        </w:rPr>
        <w:t xml:space="preserve">ecretariat </w:t>
      </w:r>
      <w:r w:rsidR="007B5E15" w:rsidRPr="007C6403">
        <w:rPr>
          <w:lang w:val="en-US"/>
        </w:rPr>
        <w:t xml:space="preserve">checks the file and </w:t>
      </w:r>
      <w:r w:rsidR="00E81A88" w:rsidRPr="007C6403">
        <w:rPr>
          <w:lang w:val="en-US"/>
        </w:rPr>
        <w:t xml:space="preserve">sends it </w:t>
      </w:r>
      <w:r w:rsidR="007B5E15" w:rsidRPr="007C6403">
        <w:rPr>
          <w:lang w:val="en-US"/>
        </w:rPr>
        <w:t xml:space="preserve">back to </w:t>
      </w:r>
      <w:r w:rsidR="00E81A88" w:rsidRPr="007C6403">
        <w:rPr>
          <w:lang w:val="en-US"/>
        </w:rPr>
        <w:t xml:space="preserve">the </w:t>
      </w:r>
      <w:r w:rsidR="007B5E15" w:rsidRPr="007C6403">
        <w:rPr>
          <w:lang w:val="en-US"/>
        </w:rPr>
        <w:t xml:space="preserve">submitting </w:t>
      </w:r>
      <w:r w:rsidR="00E81A88" w:rsidRPr="007C6403">
        <w:rPr>
          <w:lang w:val="en-US"/>
        </w:rPr>
        <w:t xml:space="preserve">State if it considers that </w:t>
      </w:r>
      <w:r w:rsidR="00F77DC0" w:rsidRPr="007C6403">
        <w:rPr>
          <w:lang w:val="en-US"/>
        </w:rPr>
        <w:t xml:space="preserve">it </w:t>
      </w:r>
      <w:r w:rsidR="007B5E15" w:rsidRPr="007C6403">
        <w:rPr>
          <w:lang w:val="en-US"/>
        </w:rPr>
        <w:t>lacks technical</w:t>
      </w:r>
      <w:r w:rsidR="00E81A88" w:rsidRPr="007C6403">
        <w:rPr>
          <w:lang w:val="en-US"/>
        </w:rPr>
        <w:t xml:space="preserve"> information. Afterwards, </w:t>
      </w:r>
      <w:r w:rsidR="008E0526" w:rsidRPr="007C6403">
        <w:rPr>
          <w:lang w:val="en-US"/>
        </w:rPr>
        <w:t xml:space="preserve">once the </w:t>
      </w:r>
      <w:r w:rsidR="00E81A88" w:rsidRPr="007C6403">
        <w:rPr>
          <w:lang w:val="en-US"/>
        </w:rPr>
        <w:t xml:space="preserve">information </w:t>
      </w:r>
      <w:r w:rsidR="008E0526" w:rsidRPr="007C6403">
        <w:rPr>
          <w:lang w:val="en-US"/>
        </w:rPr>
        <w:t>has been received, the Secretariat transfers the file to the Evaluation Body, and upon evaluation, t</w:t>
      </w:r>
      <w:r w:rsidR="00E81A88" w:rsidRPr="007C6403">
        <w:rPr>
          <w:lang w:val="en-US"/>
        </w:rPr>
        <w:t xml:space="preserve">he Evaluation Body </w:t>
      </w:r>
      <w:r w:rsidR="008E0526" w:rsidRPr="007C6403">
        <w:rPr>
          <w:lang w:val="en-US"/>
        </w:rPr>
        <w:t xml:space="preserve">submits </w:t>
      </w:r>
      <w:r w:rsidR="00E81A88" w:rsidRPr="007C6403">
        <w:rPr>
          <w:lang w:val="en-US"/>
        </w:rPr>
        <w:t xml:space="preserve">its report to the Committee. </w:t>
      </w:r>
      <w:r w:rsidR="008E0526" w:rsidRPr="007C6403">
        <w:rPr>
          <w:lang w:val="en-US"/>
        </w:rPr>
        <w:t>The delegation proposed</w:t>
      </w:r>
      <w:r w:rsidR="00E81A88" w:rsidRPr="007C6403">
        <w:rPr>
          <w:lang w:val="en-US"/>
        </w:rPr>
        <w:t xml:space="preserve"> that the Evaluation Body </w:t>
      </w:r>
      <w:r w:rsidR="008E0526" w:rsidRPr="007C6403">
        <w:rPr>
          <w:lang w:val="en-US"/>
        </w:rPr>
        <w:t xml:space="preserve">be given the opportunity to </w:t>
      </w:r>
      <w:r w:rsidR="00F77DC0" w:rsidRPr="007C6403">
        <w:rPr>
          <w:lang w:val="en-US"/>
        </w:rPr>
        <w:t>consult</w:t>
      </w:r>
      <w:r w:rsidR="00E81A88" w:rsidRPr="007C6403">
        <w:rPr>
          <w:lang w:val="en-US"/>
        </w:rPr>
        <w:t xml:space="preserve"> with the </w:t>
      </w:r>
      <w:r w:rsidR="008E0526" w:rsidRPr="007C6403">
        <w:rPr>
          <w:lang w:val="en-US"/>
        </w:rPr>
        <w:t xml:space="preserve">submitting </w:t>
      </w:r>
      <w:r w:rsidR="00E81A88" w:rsidRPr="007C6403">
        <w:rPr>
          <w:lang w:val="en-US"/>
        </w:rPr>
        <w:t>State</w:t>
      </w:r>
      <w:r w:rsidR="008E0526" w:rsidRPr="007C6403">
        <w:rPr>
          <w:lang w:val="en-US"/>
        </w:rPr>
        <w:t xml:space="preserve"> so that they </w:t>
      </w:r>
      <w:r w:rsidR="00365AC4" w:rsidRPr="007C6403">
        <w:rPr>
          <w:lang w:val="en-US"/>
        </w:rPr>
        <w:t xml:space="preserve">could </w:t>
      </w:r>
      <w:r w:rsidR="008E0526" w:rsidRPr="007C6403">
        <w:rPr>
          <w:lang w:val="en-US"/>
        </w:rPr>
        <w:t xml:space="preserve">complement any information deemed incomplete </w:t>
      </w:r>
      <w:r w:rsidR="00F77DC0" w:rsidRPr="007C6403">
        <w:rPr>
          <w:lang w:val="en-US"/>
        </w:rPr>
        <w:t xml:space="preserve">by </w:t>
      </w:r>
      <w:r w:rsidR="008E0526" w:rsidRPr="007C6403">
        <w:rPr>
          <w:lang w:val="en-US"/>
        </w:rPr>
        <w:t>the Evaluation Body, i.e. prior to sending the final report to the Committee. Alternatively, the report by the Evaluation Body could be sent to the Ch</w:t>
      </w:r>
      <w:r w:rsidR="00F77DC0" w:rsidRPr="007C6403">
        <w:rPr>
          <w:lang w:val="en-US"/>
        </w:rPr>
        <w:t>airperson of the Committee who w</w:t>
      </w:r>
      <w:r w:rsidR="008E0526" w:rsidRPr="007C6403">
        <w:rPr>
          <w:lang w:val="en-US"/>
        </w:rPr>
        <w:t xml:space="preserve">ould maintain contact with the submitting State. The delegation also remarked that the Evaluation Body reports were only received by Members of the Committee one month prior to its session, which it considered a very short time frame, adding that normally documents should be received six weeks prior, </w:t>
      </w:r>
      <w:r w:rsidR="00F77DC0" w:rsidRPr="007C6403">
        <w:rPr>
          <w:lang w:val="en-US"/>
        </w:rPr>
        <w:t xml:space="preserve">giving </w:t>
      </w:r>
      <w:r w:rsidR="008E0526" w:rsidRPr="007C6403">
        <w:rPr>
          <w:lang w:val="en-US"/>
        </w:rPr>
        <w:t>Members more time to prepare.</w:t>
      </w:r>
    </w:p>
    <w:p w14:paraId="608A6BD3" w14:textId="312B4C1A" w:rsidR="006A4BF2" w:rsidRPr="007C6403" w:rsidRDefault="008F57E9"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6A4BF2" w:rsidRPr="007C6403">
        <w:rPr>
          <w:b/>
          <w:lang w:val="en-US"/>
        </w:rPr>
        <w:t xml:space="preserve"> </w:t>
      </w:r>
      <w:r w:rsidR="00376DE7" w:rsidRPr="007C6403">
        <w:rPr>
          <w:lang w:val="en-US"/>
        </w:rPr>
        <w:t xml:space="preserve">found the issue to be interesting, not least because it was </w:t>
      </w:r>
      <w:r w:rsidR="006A4BF2" w:rsidRPr="007C6403">
        <w:rPr>
          <w:lang w:val="en-US"/>
        </w:rPr>
        <w:t xml:space="preserve">strongly linked </w:t>
      </w:r>
      <w:r w:rsidR="00376DE7" w:rsidRPr="007C6403">
        <w:rPr>
          <w:lang w:val="en-US"/>
        </w:rPr>
        <w:t xml:space="preserve">to </w:t>
      </w:r>
      <w:r w:rsidR="006A4BF2" w:rsidRPr="007C6403">
        <w:rPr>
          <w:lang w:val="en-US"/>
        </w:rPr>
        <w:t xml:space="preserve">several other </w:t>
      </w:r>
      <w:r w:rsidR="00376DE7" w:rsidRPr="007C6403">
        <w:rPr>
          <w:lang w:val="en-US"/>
        </w:rPr>
        <w:t xml:space="preserve">items </w:t>
      </w:r>
      <w:r w:rsidR="006A4BF2" w:rsidRPr="007C6403">
        <w:rPr>
          <w:lang w:val="en-US"/>
        </w:rPr>
        <w:t xml:space="preserve">on </w:t>
      </w:r>
      <w:r w:rsidR="00376DE7" w:rsidRPr="007C6403">
        <w:rPr>
          <w:lang w:val="en-US"/>
        </w:rPr>
        <w:t>the agenda,</w:t>
      </w:r>
      <w:r w:rsidR="006A4BF2" w:rsidRPr="007C6403">
        <w:rPr>
          <w:lang w:val="en-US"/>
        </w:rPr>
        <w:t xml:space="preserve"> for example, </w:t>
      </w:r>
      <w:r w:rsidR="00376DE7" w:rsidRPr="007C6403">
        <w:rPr>
          <w:lang w:val="en-US"/>
        </w:rPr>
        <w:t xml:space="preserve">the establishment of </w:t>
      </w:r>
      <w:r w:rsidR="006A4BF2" w:rsidRPr="007C6403">
        <w:rPr>
          <w:lang w:val="en-US"/>
        </w:rPr>
        <w:t xml:space="preserve">a new Evaluation Body and </w:t>
      </w:r>
      <w:r w:rsidR="00FF02E5" w:rsidRPr="007C6403">
        <w:rPr>
          <w:lang w:val="en-US"/>
        </w:rPr>
        <w:t>the issue of</w:t>
      </w:r>
      <w:r w:rsidR="00376DE7" w:rsidRPr="007C6403">
        <w:rPr>
          <w:lang w:val="en-US"/>
        </w:rPr>
        <w:t xml:space="preserve"> </w:t>
      </w:r>
      <w:r w:rsidR="006A4BF2" w:rsidRPr="007C6403">
        <w:rPr>
          <w:lang w:val="en-US"/>
        </w:rPr>
        <w:t>govern</w:t>
      </w:r>
      <w:r w:rsidR="00376DE7" w:rsidRPr="007C6403">
        <w:rPr>
          <w:lang w:val="en-US"/>
        </w:rPr>
        <w:t xml:space="preserve">ance, and therefore deserved </w:t>
      </w:r>
      <w:r w:rsidR="006A4BF2" w:rsidRPr="007C6403">
        <w:rPr>
          <w:lang w:val="en-US"/>
        </w:rPr>
        <w:t xml:space="preserve">further reflection. </w:t>
      </w:r>
      <w:r w:rsidR="00FF02E5" w:rsidRPr="007C6403">
        <w:rPr>
          <w:lang w:val="en-US"/>
        </w:rPr>
        <w:t xml:space="preserve">It understood </w:t>
      </w:r>
      <w:r w:rsidR="006A4BF2" w:rsidRPr="007C6403">
        <w:rPr>
          <w:lang w:val="en-US"/>
        </w:rPr>
        <w:t xml:space="preserve">that practices </w:t>
      </w:r>
      <w:r w:rsidR="00FF02E5" w:rsidRPr="007C6403">
        <w:rPr>
          <w:lang w:val="en-US"/>
        </w:rPr>
        <w:t xml:space="preserve">were </w:t>
      </w:r>
      <w:r w:rsidR="006A4BF2" w:rsidRPr="007C6403">
        <w:rPr>
          <w:lang w:val="en-US"/>
        </w:rPr>
        <w:t xml:space="preserve">borne out of the </w:t>
      </w:r>
      <w:r w:rsidR="00617B4E" w:rsidRPr="007C6403">
        <w:rPr>
          <w:lang w:val="en-US"/>
        </w:rPr>
        <w:t xml:space="preserve">Committee’s </w:t>
      </w:r>
      <w:r w:rsidR="006A4BF2" w:rsidRPr="007C6403">
        <w:rPr>
          <w:lang w:val="en-US"/>
        </w:rPr>
        <w:t xml:space="preserve">rights, but </w:t>
      </w:r>
      <w:r w:rsidR="00617B4E" w:rsidRPr="007C6403">
        <w:rPr>
          <w:lang w:val="en-US"/>
        </w:rPr>
        <w:t xml:space="preserve">there were also directives and </w:t>
      </w:r>
      <w:r w:rsidR="006A4BF2" w:rsidRPr="007C6403">
        <w:rPr>
          <w:lang w:val="en-US"/>
        </w:rPr>
        <w:t xml:space="preserve">statutes </w:t>
      </w:r>
      <w:r w:rsidR="00617B4E" w:rsidRPr="007C6403">
        <w:rPr>
          <w:lang w:val="en-US"/>
        </w:rPr>
        <w:t xml:space="preserve">to </w:t>
      </w:r>
      <w:r w:rsidR="006A4BF2" w:rsidRPr="007C6403">
        <w:rPr>
          <w:lang w:val="en-US"/>
        </w:rPr>
        <w:t xml:space="preserve">be respected. </w:t>
      </w:r>
      <w:r w:rsidR="00617B4E" w:rsidRPr="007C6403">
        <w:rPr>
          <w:lang w:val="en-US"/>
        </w:rPr>
        <w:t>Moreover, some of the</w:t>
      </w:r>
      <w:r w:rsidR="006A4BF2" w:rsidRPr="007C6403">
        <w:rPr>
          <w:lang w:val="en-US"/>
        </w:rPr>
        <w:t xml:space="preserve"> practices</w:t>
      </w:r>
      <w:r w:rsidR="00617B4E" w:rsidRPr="007C6403">
        <w:rPr>
          <w:lang w:val="en-US"/>
        </w:rPr>
        <w:t>,</w:t>
      </w:r>
      <w:r w:rsidR="006A4BF2" w:rsidRPr="007C6403">
        <w:rPr>
          <w:lang w:val="en-US"/>
        </w:rPr>
        <w:t xml:space="preserve"> which </w:t>
      </w:r>
      <w:r w:rsidR="00617B4E" w:rsidRPr="007C6403">
        <w:rPr>
          <w:lang w:val="en-US"/>
        </w:rPr>
        <w:t xml:space="preserve">were </w:t>
      </w:r>
      <w:r w:rsidR="006A4BF2" w:rsidRPr="007C6403">
        <w:rPr>
          <w:lang w:val="en-US"/>
        </w:rPr>
        <w:t xml:space="preserve">borne out of </w:t>
      </w:r>
      <w:r w:rsidR="008225F1" w:rsidRPr="007C6403">
        <w:rPr>
          <w:lang w:val="en-US"/>
        </w:rPr>
        <w:t>legislation,</w:t>
      </w:r>
      <w:r w:rsidR="006A4BF2" w:rsidRPr="007C6403">
        <w:rPr>
          <w:lang w:val="en-US"/>
        </w:rPr>
        <w:t xml:space="preserve"> </w:t>
      </w:r>
      <w:r w:rsidR="00617B4E" w:rsidRPr="007C6403">
        <w:rPr>
          <w:lang w:val="en-US"/>
        </w:rPr>
        <w:t>were not followed as stipulated</w:t>
      </w:r>
      <w:r w:rsidR="006A4BF2" w:rsidRPr="007C6403">
        <w:rPr>
          <w:lang w:val="en-US"/>
        </w:rPr>
        <w:t xml:space="preserve">. </w:t>
      </w:r>
      <w:r w:rsidR="00617B4E" w:rsidRPr="007C6403">
        <w:rPr>
          <w:lang w:val="en-US"/>
        </w:rPr>
        <w:t xml:space="preserve">Hence the problem and why the existing rules should be </w:t>
      </w:r>
      <w:r w:rsidR="006A4BF2" w:rsidRPr="007C6403">
        <w:rPr>
          <w:lang w:val="en-US"/>
        </w:rPr>
        <w:t>respect</w:t>
      </w:r>
      <w:r w:rsidR="00617B4E" w:rsidRPr="007C6403">
        <w:rPr>
          <w:lang w:val="en-US"/>
        </w:rPr>
        <w:t>ed</w:t>
      </w:r>
      <w:r w:rsidR="006A4BF2" w:rsidRPr="007C6403">
        <w:rPr>
          <w:lang w:val="en-US"/>
        </w:rPr>
        <w:t xml:space="preserve">. </w:t>
      </w:r>
      <w:r w:rsidR="00617B4E" w:rsidRPr="007C6403">
        <w:rPr>
          <w:lang w:val="en-US"/>
        </w:rPr>
        <w:t xml:space="preserve">For instance, there are existing rules on </w:t>
      </w:r>
      <w:r w:rsidR="006A4BF2" w:rsidRPr="007C6403">
        <w:rPr>
          <w:lang w:val="en-US"/>
        </w:rPr>
        <w:t>voting</w:t>
      </w:r>
      <w:r w:rsidR="00617B4E" w:rsidRPr="007C6403">
        <w:rPr>
          <w:lang w:val="en-US"/>
        </w:rPr>
        <w:t>.</w:t>
      </w:r>
      <w:r w:rsidR="006A4BF2" w:rsidRPr="007C6403">
        <w:rPr>
          <w:lang w:val="en-US"/>
        </w:rPr>
        <w:t xml:space="preserve"> </w:t>
      </w:r>
      <w:r w:rsidR="00617B4E" w:rsidRPr="007C6403">
        <w:rPr>
          <w:lang w:val="en-US"/>
        </w:rPr>
        <w:t xml:space="preserve">The Committee should not fall into the trap of accepting the Chairperson’s unilateral decision. As mentioned by </w:t>
      </w:r>
      <w:r w:rsidR="006A4BF2" w:rsidRPr="007C6403">
        <w:rPr>
          <w:lang w:val="en-US"/>
        </w:rPr>
        <w:t>Palestine</w:t>
      </w:r>
      <w:r w:rsidR="00617B4E" w:rsidRPr="007C6403">
        <w:rPr>
          <w:lang w:val="en-US"/>
        </w:rPr>
        <w:t>,</w:t>
      </w:r>
      <w:r w:rsidR="006A4BF2" w:rsidRPr="007C6403">
        <w:rPr>
          <w:lang w:val="en-US"/>
        </w:rPr>
        <w:t xml:space="preserve"> only </w:t>
      </w:r>
      <w:r w:rsidR="00617B4E" w:rsidRPr="007C6403">
        <w:rPr>
          <w:lang w:val="en-US"/>
        </w:rPr>
        <w:t xml:space="preserve">this </w:t>
      </w:r>
      <w:r w:rsidR="006A4BF2" w:rsidRPr="007C6403">
        <w:rPr>
          <w:lang w:val="en-US"/>
        </w:rPr>
        <w:t xml:space="preserve">Committee </w:t>
      </w:r>
      <w:r w:rsidR="00617B4E" w:rsidRPr="007C6403">
        <w:rPr>
          <w:lang w:val="en-US"/>
        </w:rPr>
        <w:t xml:space="preserve">tolerates such practices, and </w:t>
      </w:r>
      <w:r w:rsidR="006A4BF2" w:rsidRPr="007C6403">
        <w:rPr>
          <w:lang w:val="en-US"/>
        </w:rPr>
        <w:t xml:space="preserve">there </w:t>
      </w:r>
      <w:r w:rsidR="00617B4E" w:rsidRPr="007C6403">
        <w:rPr>
          <w:lang w:val="en-US"/>
        </w:rPr>
        <w:t xml:space="preserve">was </w:t>
      </w:r>
      <w:r w:rsidR="006A4BF2" w:rsidRPr="007C6403">
        <w:rPr>
          <w:lang w:val="en-US"/>
        </w:rPr>
        <w:t xml:space="preserve">no clarity regarding consensus within </w:t>
      </w:r>
      <w:r w:rsidR="008225F1" w:rsidRPr="007C6403">
        <w:rPr>
          <w:lang w:val="en-US"/>
        </w:rPr>
        <w:t>its</w:t>
      </w:r>
      <w:r w:rsidR="00617B4E" w:rsidRPr="007C6403">
        <w:rPr>
          <w:lang w:val="en-US"/>
        </w:rPr>
        <w:t xml:space="preserve"> </w:t>
      </w:r>
      <w:r w:rsidR="006A4BF2" w:rsidRPr="007C6403">
        <w:rPr>
          <w:lang w:val="en-US"/>
        </w:rPr>
        <w:t xml:space="preserve">own Committee. </w:t>
      </w:r>
      <w:r w:rsidR="00617B4E" w:rsidRPr="007C6403">
        <w:rPr>
          <w:lang w:val="en-US"/>
        </w:rPr>
        <w:t xml:space="preserve">The delegation was particularly mindful of the perception by </w:t>
      </w:r>
      <w:r w:rsidR="006A4BF2" w:rsidRPr="007C6403">
        <w:rPr>
          <w:lang w:val="en-US"/>
        </w:rPr>
        <w:t xml:space="preserve">delegations, </w:t>
      </w:r>
      <w:r w:rsidR="00617B4E" w:rsidRPr="007C6403">
        <w:rPr>
          <w:lang w:val="en-US"/>
        </w:rPr>
        <w:t>countries</w:t>
      </w:r>
      <w:r w:rsidR="006A4BF2" w:rsidRPr="007C6403">
        <w:rPr>
          <w:lang w:val="en-US"/>
        </w:rPr>
        <w:t xml:space="preserve"> </w:t>
      </w:r>
      <w:r w:rsidR="00617B4E" w:rsidRPr="007C6403">
        <w:rPr>
          <w:lang w:val="en-US"/>
        </w:rPr>
        <w:t xml:space="preserve">and communities that deserved </w:t>
      </w:r>
      <w:r w:rsidR="006A4BF2" w:rsidRPr="007C6403">
        <w:rPr>
          <w:lang w:val="en-US"/>
        </w:rPr>
        <w:t xml:space="preserve">a clear answer. </w:t>
      </w:r>
      <w:r w:rsidR="008225F1" w:rsidRPr="007C6403">
        <w:rPr>
          <w:lang w:val="en-US"/>
        </w:rPr>
        <w:t>It</w:t>
      </w:r>
      <w:r w:rsidR="00617B4E" w:rsidRPr="007C6403">
        <w:rPr>
          <w:lang w:val="en-US"/>
        </w:rPr>
        <w:t xml:space="preserve"> </w:t>
      </w:r>
      <w:r w:rsidR="006A4BF2" w:rsidRPr="007C6403">
        <w:rPr>
          <w:lang w:val="en-US"/>
        </w:rPr>
        <w:t>believe</w:t>
      </w:r>
      <w:r w:rsidR="00617B4E" w:rsidRPr="007C6403">
        <w:rPr>
          <w:lang w:val="en-US"/>
        </w:rPr>
        <w:t>d</w:t>
      </w:r>
      <w:r w:rsidR="006A4BF2" w:rsidRPr="007C6403">
        <w:rPr>
          <w:lang w:val="en-US"/>
        </w:rPr>
        <w:t xml:space="preserve"> that the powers </w:t>
      </w:r>
      <w:r w:rsidR="00617B4E" w:rsidRPr="007C6403">
        <w:rPr>
          <w:lang w:val="en-US"/>
        </w:rPr>
        <w:t xml:space="preserve">bestowed on the </w:t>
      </w:r>
      <w:r w:rsidR="006A4BF2" w:rsidRPr="007C6403">
        <w:rPr>
          <w:lang w:val="en-US"/>
        </w:rPr>
        <w:t>Chair</w:t>
      </w:r>
      <w:r w:rsidR="00617B4E" w:rsidRPr="007C6403">
        <w:rPr>
          <w:lang w:val="en-US"/>
        </w:rPr>
        <w:t>person</w:t>
      </w:r>
      <w:r w:rsidR="006A4BF2" w:rsidRPr="007C6403">
        <w:rPr>
          <w:lang w:val="en-US"/>
        </w:rPr>
        <w:t xml:space="preserve"> </w:t>
      </w:r>
      <w:r w:rsidR="00617B4E" w:rsidRPr="007C6403">
        <w:rPr>
          <w:lang w:val="en-US"/>
        </w:rPr>
        <w:t xml:space="preserve">of the Committee were excessive, which was </w:t>
      </w:r>
      <w:r w:rsidR="006A4BF2" w:rsidRPr="007C6403">
        <w:rPr>
          <w:lang w:val="en-US"/>
        </w:rPr>
        <w:t xml:space="preserve">undoubtedly </w:t>
      </w:r>
      <w:r w:rsidR="008225F1" w:rsidRPr="007C6403">
        <w:rPr>
          <w:lang w:val="en-US"/>
        </w:rPr>
        <w:t xml:space="preserve">one of the </w:t>
      </w:r>
      <w:r w:rsidR="006A4BF2" w:rsidRPr="007C6403">
        <w:rPr>
          <w:lang w:val="en-US"/>
        </w:rPr>
        <w:t>issue</w:t>
      </w:r>
      <w:r w:rsidR="008225F1" w:rsidRPr="007C6403">
        <w:rPr>
          <w:lang w:val="en-US"/>
        </w:rPr>
        <w:t>s</w:t>
      </w:r>
      <w:r w:rsidR="006A4BF2" w:rsidRPr="007C6403">
        <w:rPr>
          <w:lang w:val="en-US"/>
        </w:rPr>
        <w:t xml:space="preserve"> of governance </w:t>
      </w:r>
      <w:r w:rsidR="00617B4E" w:rsidRPr="007C6403">
        <w:rPr>
          <w:lang w:val="en-US"/>
        </w:rPr>
        <w:t xml:space="preserve">regarding how the Committee </w:t>
      </w:r>
      <w:r w:rsidR="006A4BF2" w:rsidRPr="007C6403">
        <w:rPr>
          <w:lang w:val="en-US"/>
        </w:rPr>
        <w:t>structure</w:t>
      </w:r>
      <w:r w:rsidR="00617B4E" w:rsidRPr="007C6403">
        <w:rPr>
          <w:lang w:val="en-US"/>
        </w:rPr>
        <w:t>s</w:t>
      </w:r>
      <w:r w:rsidR="006A4BF2" w:rsidRPr="007C6403">
        <w:rPr>
          <w:lang w:val="en-US"/>
        </w:rPr>
        <w:t xml:space="preserve"> </w:t>
      </w:r>
      <w:r w:rsidR="00617B4E" w:rsidRPr="007C6403">
        <w:rPr>
          <w:lang w:val="en-US"/>
        </w:rPr>
        <w:t xml:space="preserve">its </w:t>
      </w:r>
      <w:r w:rsidR="006A4BF2" w:rsidRPr="007C6403">
        <w:rPr>
          <w:lang w:val="en-US"/>
        </w:rPr>
        <w:t xml:space="preserve">debates. </w:t>
      </w:r>
      <w:r w:rsidR="00617B4E" w:rsidRPr="007C6403">
        <w:rPr>
          <w:lang w:val="en-US"/>
        </w:rPr>
        <w:t>T</w:t>
      </w:r>
      <w:r w:rsidR="006A4BF2" w:rsidRPr="007C6403">
        <w:rPr>
          <w:lang w:val="en-US"/>
        </w:rPr>
        <w:t xml:space="preserve">his </w:t>
      </w:r>
      <w:r w:rsidR="00617B4E" w:rsidRPr="007C6403">
        <w:rPr>
          <w:lang w:val="en-US"/>
        </w:rPr>
        <w:t xml:space="preserve">also </w:t>
      </w:r>
      <w:r w:rsidR="008225F1" w:rsidRPr="007C6403">
        <w:rPr>
          <w:lang w:val="en-US"/>
        </w:rPr>
        <w:t>took</w:t>
      </w:r>
      <w:r w:rsidR="00617B4E" w:rsidRPr="007C6403">
        <w:rPr>
          <w:lang w:val="en-US"/>
        </w:rPr>
        <w:t xml:space="preserve"> into consideration </w:t>
      </w:r>
      <w:r w:rsidR="006A4BF2" w:rsidRPr="007C6403">
        <w:rPr>
          <w:lang w:val="en-US"/>
        </w:rPr>
        <w:t xml:space="preserve">the working methods and mechanisms of evaluation that exist </w:t>
      </w:r>
      <w:r w:rsidR="00617B4E" w:rsidRPr="007C6403">
        <w:rPr>
          <w:lang w:val="en-US"/>
        </w:rPr>
        <w:t>with</w:t>
      </w:r>
      <w:r w:rsidR="006A4BF2" w:rsidRPr="007C6403">
        <w:rPr>
          <w:lang w:val="en-US"/>
        </w:rPr>
        <w:t xml:space="preserve">in </w:t>
      </w:r>
      <w:r w:rsidR="00617B4E" w:rsidRPr="007C6403">
        <w:rPr>
          <w:lang w:val="en-US"/>
        </w:rPr>
        <w:t xml:space="preserve">the Committee. Indeed, no </w:t>
      </w:r>
      <w:r w:rsidR="006A4BF2" w:rsidRPr="007C6403">
        <w:rPr>
          <w:lang w:val="en-US"/>
        </w:rPr>
        <w:t xml:space="preserve">one should have more power than the Evaluation Body </w:t>
      </w:r>
      <w:r w:rsidR="00617B4E" w:rsidRPr="007C6403">
        <w:rPr>
          <w:lang w:val="en-US"/>
        </w:rPr>
        <w:t xml:space="preserve">in examining the nominations. Thus, the roles of </w:t>
      </w:r>
      <w:r w:rsidR="006A4BF2" w:rsidRPr="007C6403">
        <w:rPr>
          <w:lang w:val="en-US"/>
        </w:rPr>
        <w:t xml:space="preserve">the Committee, the </w:t>
      </w:r>
      <w:r w:rsidR="00617B4E" w:rsidRPr="007C6403">
        <w:rPr>
          <w:lang w:val="en-US"/>
        </w:rPr>
        <w:t>Chairperson</w:t>
      </w:r>
      <w:r w:rsidR="006A4BF2" w:rsidRPr="007C6403">
        <w:rPr>
          <w:lang w:val="en-US"/>
        </w:rPr>
        <w:t xml:space="preserve">, and </w:t>
      </w:r>
      <w:r w:rsidR="00617B4E" w:rsidRPr="007C6403">
        <w:rPr>
          <w:lang w:val="en-US"/>
        </w:rPr>
        <w:t xml:space="preserve">the Evaluation Body should be thoroughly </w:t>
      </w:r>
      <w:r w:rsidR="008225F1" w:rsidRPr="007C6403">
        <w:rPr>
          <w:lang w:val="en-US"/>
        </w:rPr>
        <w:t xml:space="preserve">reviewed </w:t>
      </w:r>
      <w:r w:rsidR="00365AC4" w:rsidRPr="007C6403">
        <w:rPr>
          <w:lang w:val="en-US"/>
        </w:rPr>
        <w:t xml:space="preserve">to ensure </w:t>
      </w:r>
      <w:r w:rsidR="006A4BF2" w:rsidRPr="007C6403">
        <w:rPr>
          <w:lang w:val="en-US"/>
        </w:rPr>
        <w:t xml:space="preserve">that all </w:t>
      </w:r>
      <w:r w:rsidR="00617B4E" w:rsidRPr="007C6403">
        <w:rPr>
          <w:lang w:val="en-US"/>
        </w:rPr>
        <w:t xml:space="preserve">the </w:t>
      </w:r>
      <w:r w:rsidR="006A4BF2" w:rsidRPr="007C6403">
        <w:rPr>
          <w:lang w:val="en-US"/>
        </w:rPr>
        <w:t xml:space="preserve">different stakeholders </w:t>
      </w:r>
      <w:r w:rsidR="00617B4E" w:rsidRPr="007C6403">
        <w:rPr>
          <w:lang w:val="en-US"/>
        </w:rPr>
        <w:t>act</w:t>
      </w:r>
      <w:r w:rsidR="006A4BF2" w:rsidRPr="007C6403">
        <w:rPr>
          <w:lang w:val="en-US"/>
        </w:rPr>
        <w:t xml:space="preserve"> within the spirit of the Convention. </w:t>
      </w:r>
      <w:r w:rsidR="00617B4E" w:rsidRPr="007C6403">
        <w:rPr>
          <w:lang w:val="en-US"/>
        </w:rPr>
        <w:t xml:space="preserve">This </w:t>
      </w:r>
      <w:r w:rsidR="008225F1" w:rsidRPr="007C6403">
        <w:rPr>
          <w:lang w:val="en-US"/>
        </w:rPr>
        <w:t xml:space="preserve">item </w:t>
      </w:r>
      <w:r w:rsidR="00617B4E" w:rsidRPr="007C6403">
        <w:rPr>
          <w:lang w:val="en-US"/>
        </w:rPr>
        <w:t>was thus timely</w:t>
      </w:r>
      <w:r w:rsidR="008225F1" w:rsidRPr="007C6403">
        <w:rPr>
          <w:lang w:val="en-US"/>
        </w:rPr>
        <w:t>,</w:t>
      </w:r>
      <w:r w:rsidR="00617B4E" w:rsidRPr="007C6403">
        <w:rPr>
          <w:lang w:val="en-US"/>
        </w:rPr>
        <w:t xml:space="preserve"> and clarity needed to be restored, </w:t>
      </w:r>
      <w:r w:rsidR="006A4BF2" w:rsidRPr="007C6403">
        <w:rPr>
          <w:lang w:val="en-US"/>
        </w:rPr>
        <w:t xml:space="preserve">especially when examining the practices of the Committee in future </w:t>
      </w:r>
      <w:r w:rsidR="00617B4E" w:rsidRPr="007C6403">
        <w:rPr>
          <w:lang w:val="en-US"/>
        </w:rPr>
        <w:t>sessions</w:t>
      </w:r>
      <w:r w:rsidR="006A4BF2" w:rsidRPr="007C6403">
        <w:rPr>
          <w:lang w:val="en-US"/>
        </w:rPr>
        <w:t>.</w:t>
      </w:r>
    </w:p>
    <w:p w14:paraId="789D5DCF" w14:textId="65134B06" w:rsidR="00E81A88" w:rsidRPr="007C6403" w:rsidRDefault="006A4BF2" w:rsidP="003371C6">
      <w:pPr>
        <w:pStyle w:val="Orateurengris"/>
        <w:spacing w:before="240"/>
        <w:ind w:left="709" w:hanging="709"/>
        <w:rPr>
          <w:lang w:val="en-US"/>
        </w:rPr>
      </w:pPr>
      <w:r w:rsidRPr="007C6403">
        <w:rPr>
          <w:lang w:val="en-US"/>
        </w:rPr>
        <w:t xml:space="preserve">The delegation of the </w:t>
      </w:r>
      <w:r w:rsidRPr="007C6403">
        <w:rPr>
          <w:b/>
          <w:bCs/>
          <w:lang w:val="en-US"/>
        </w:rPr>
        <w:t>Philippines</w:t>
      </w:r>
      <w:r w:rsidR="00E81A88" w:rsidRPr="007C6403">
        <w:rPr>
          <w:b/>
          <w:bCs/>
          <w:lang w:val="en-US"/>
        </w:rPr>
        <w:t xml:space="preserve"> </w:t>
      </w:r>
      <w:r w:rsidRPr="007C6403">
        <w:rPr>
          <w:lang w:val="en-US"/>
        </w:rPr>
        <w:t>support</w:t>
      </w:r>
      <w:r w:rsidR="00E81A88" w:rsidRPr="007C6403">
        <w:rPr>
          <w:lang w:val="en-US"/>
        </w:rPr>
        <w:t xml:space="preserve">ed </w:t>
      </w:r>
      <w:r w:rsidRPr="007C6403">
        <w:rPr>
          <w:lang w:val="en-US"/>
        </w:rPr>
        <w:t>the amendment by Palestine.</w:t>
      </w:r>
    </w:p>
    <w:p w14:paraId="3284C0B4" w14:textId="30320D42" w:rsidR="00E81A88" w:rsidRPr="007C6403" w:rsidRDefault="00E81A88" w:rsidP="003371C6">
      <w:pPr>
        <w:pStyle w:val="Orateurengris"/>
        <w:spacing w:before="240"/>
        <w:ind w:left="709" w:hanging="709"/>
        <w:rPr>
          <w:lang w:val="en-US"/>
        </w:rPr>
      </w:pPr>
      <w:r w:rsidRPr="007C6403">
        <w:rPr>
          <w:lang w:val="en-US"/>
        </w:rPr>
        <w:t xml:space="preserve">The delegation of </w:t>
      </w:r>
      <w:r w:rsidR="006A4BF2" w:rsidRPr="007C6403">
        <w:rPr>
          <w:b/>
          <w:bCs/>
          <w:lang w:val="en-US"/>
        </w:rPr>
        <w:t>Austria</w:t>
      </w:r>
      <w:r w:rsidR="00FF02E5" w:rsidRPr="007C6403">
        <w:rPr>
          <w:b/>
          <w:bCs/>
          <w:lang w:val="en-US"/>
        </w:rPr>
        <w:t xml:space="preserve"> </w:t>
      </w:r>
      <w:r w:rsidR="00AF331F" w:rsidRPr="007C6403">
        <w:rPr>
          <w:lang w:val="en-US"/>
        </w:rPr>
        <w:t>understood</w:t>
      </w:r>
      <w:r w:rsidR="006A4BF2" w:rsidRPr="007C6403">
        <w:rPr>
          <w:lang w:val="en-US"/>
        </w:rPr>
        <w:t xml:space="preserve"> that the decision-making process </w:t>
      </w:r>
      <w:r w:rsidR="00AF331F" w:rsidRPr="007C6403">
        <w:rPr>
          <w:lang w:val="en-US"/>
        </w:rPr>
        <w:t xml:space="preserve">was </w:t>
      </w:r>
      <w:r w:rsidR="006A4BF2" w:rsidRPr="007C6403">
        <w:rPr>
          <w:lang w:val="en-US"/>
        </w:rPr>
        <w:t>very important to States Parties</w:t>
      </w:r>
      <w:r w:rsidR="00AF331F" w:rsidRPr="007C6403">
        <w:rPr>
          <w:lang w:val="en-US"/>
        </w:rPr>
        <w:t>,</w:t>
      </w:r>
      <w:r w:rsidR="006A4BF2" w:rsidRPr="007C6403">
        <w:rPr>
          <w:lang w:val="en-US"/>
        </w:rPr>
        <w:t xml:space="preserve"> and </w:t>
      </w:r>
      <w:r w:rsidR="00AF331F" w:rsidRPr="007C6403">
        <w:rPr>
          <w:lang w:val="en-US"/>
        </w:rPr>
        <w:t xml:space="preserve">it </w:t>
      </w:r>
      <w:r w:rsidR="006A4BF2" w:rsidRPr="007C6403">
        <w:rPr>
          <w:lang w:val="en-US"/>
        </w:rPr>
        <w:t>also agree</w:t>
      </w:r>
      <w:r w:rsidR="00AF331F" w:rsidRPr="007C6403">
        <w:rPr>
          <w:lang w:val="en-US"/>
        </w:rPr>
        <w:t>d</w:t>
      </w:r>
      <w:r w:rsidR="006A4BF2" w:rsidRPr="007C6403">
        <w:rPr>
          <w:lang w:val="en-US"/>
        </w:rPr>
        <w:t xml:space="preserve"> </w:t>
      </w:r>
      <w:r w:rsidR="00AF331F" w:rsidRPr="007C6403">
        <w:rPr>
          <w:lang w:val="en-US"/>
        </w:rPr>
        <w:t xml:space="preserve">that </w:t>
      </w:r>
      <w:r w:rsidR="006A4BF2" w:rsidRPr="007C6403">
        <w:rPr>
          <w:lang w:val="en-US"/>
        </w:rPr>
        <w:t>the working procedure</w:t>
      </w:r>
      <w:r w:rsidR="00AF331F" w:rsidRPr="007C6403">
        <w:rPr>
          <w:lang w:val="en-US"/>
        </w:rPr>
        <w:t xml:space="preserve">s should be in line with </w:t>
      </w:r>
      <w:r w:rsidR="006A4BF2" w:rsidRPr="007C6403">
        <w:rPr>
          <w:lang w:val="en-US"/>
        </w:rPr>
        <w:t>other governmental bodies of UNESCO.</w:t>
      </w:r>
      <w:r w:rsidR="00AF331F" w:rsidRPr="007C6403">
        <w:rPr>
          <w:lang w:val="en-US"/>
        </w:rPr>
        <w:t xml:space="preserve"> It noted that the Operational D</w:t>
      </w:r>
      <w:r w:rsidR="006A4BF2" w:rsidRPr="007C6403">
        <w:rPr>
          <w:lang w:val="en-US"/>
        </w:rPr>
        <w:t xml:space="preserve">irectives </w:t>
      </w:r>
      <w:r w:rsidR="00AF331F" w:rsidRPr="007C6403">
        <w:rPr>
          <w:lang w:val="en-US"/>
        </w:rPr>
        <w:t xml:space="preserve">were </w:t>
      </w:r>
      <w:r w:rsidR="006A4BF2" w:rsidRPr="007C6403">
        <w:rPr>
          <w:lang w:val="en-US"/>
        </w:rPr>
        <w:t xml:space="preserve">very clear </w:t>
      </w:r>
      <w:r w:rsidR="00AF331F" w:rsidRPr="007C6403">
        <w:rPr>
          <w:lang w:val="en-US"/>
        </w:rPr>
        <w:t xml:space="preserve">on </w:t>
      </w:r>
      <w:r w:rsidR="006A4BF2" w:rsidRPr="007C6403">
        <w:rPr>
          <w:lang w:val="en-US"/>
        </w:rPr>
        <w:t>the procedure</w:t>
      </w:r>
      <w:r w:rsidR="00AF331F" w:rsidRPr="007C6403">
        <w:rPr>
          <w:lang w:val="en-US"/>
        </w:rPr>
        <w:t>s</w:t>
      </w:r>
      <w:r w:rsidR="006A4BF2" w:rsidRPr="007C6403">
        <w:rPr>
          <w:lang w:val="en-US"/>
        </w:rPr>
        <w:t xml:space="preserve"> fo</w:t>
      </w:r>
      <w:r w:rsidR="00AF331F" w:rsidRPr="007C6403">
        <w:rPr>
          <w:lang w:val="en-US"/>
        </w:rPr>
        <w:t xml:space="preserve">r the evaluation of nominations, </w:t>
      </w:r>
      <w:r w:rsidR="006A4BF2" w:rsidRPr="007C6403">
        <w:rPr>
          <w:lang w:val="en-US"/>
        </w:rPr>
        <w:t xml:space="preserve">registers and requests, and </w:t>
      </w:r>
      <w:r w:rsidR="00AF331F" w:rsidRPr="007C6403">
        <w:rPr>
          <w:lang w:val="en-US"/>
        </w:rPr>
        <w:t xml:space="preserve">it took the </w:t>
      </w:r>
      <w:r w:rsidR="006A4BF2" w:rsidRPr="007C6403">
        <w:rPr>
          <w:lang w:val="en-US"/>
        </w:rPr>
        <w:t xml:space="preserve">opportunity to reiterate </w:t>
      </w:r>
      <w:r w:rsidR="00AF331F" w:rsidRPr="007C6403">
        <w:rPr>
          <w:lang w:val="en-US"/>
        </w:rPr>
        <w:t xml:space="preserve">its </w:t>
      </w:r>
      <w:r w:rsidR="006A4BF2" w:rsidRPr="007C6403">
        <w:rPr>
          <w:lang w:val="en-US"/>
        </w:rPr>
        <w:t xml:space="preserve">full trust in the </w:t>
      </w:r>
      <w:r w:rsidR="00AF331F" w:rsidRPr="007C6403">
        <w:rPr>
          <w:lang w:val="en-US"/>
        </w:rPr>
        <w:t xml:space="preserve">high-quality </w:t>
      </w:r>
      <w:r w:rsidR="006A4BF2" w:rsidRPr="007C6403">
        <w:rPr>
          <w:lang w:val="en-US"/>
        </w:rPr>
        <w:t xml:space="preserve">work of the Evaluation Body. </w:t>
      </w:r>
      <w:r w:rsidR="00AF331F" w:rsidRPr="007C6403">
        <w:rPr>
          <w:lang w:val="en-US"/>
        </w:rPr>
        <w:t xml:space="preserve">The delegation recalled that it was the Committee itself that had </w:t>
      </w:r>
      <w:r w:rsidR="006A4BF2" w:rsidRPr="007C6403">
        <w:rPr>
          <w:lang w:val="en-US"/>
        </w:rPr>
        <w:t>established the Evaluation Body</w:t>
      </w:r>
      <w:r w:rsidR="00AF331F" w:rsidRPr="007C6403">
        <w:rPr>
          <w:lang w:val="en-US"/>
        </w:rPr>
        <w:t>,</w:t>
      </w:r>
      <w:r w:rsidR="006A4BF2" w:rsidRPr="007C6403">
        <w:rPr>
          <w:lang w:val="en-US"/>
        </w:rPr>
        <w:t xml:space="preserve"> and </w:t>
      </w:r>
      <w:r w:rsidR="00AF331F" w:rsidRPr="007C6403">
        <w:rPr>
          <w:lang w:val="en-US"/>
        </w:rPr>
        <w:t xml:space="preserve">thus it </w:t>
      </w:r>
      <w:r w:rsidR="006A4BF2" w:rsidRPr="007C6403">
        <w:rPr>
          <w:lang w:val="en-US"/>
        </w:rPr>
        <w:t>shou</w:t>
      </w:r>
      <w:r w:rsidR="008225F1" w:rsidRPr="007C6403">
        <w:rPr>
          <w:lang w:val="en-US"/>
        </w:rPr>
        <w:t xml:space="preserve">ld have full trust in its work, and it </w:t>
      </w:r>
      <w:r w:rsidR="006A4BF2" w:rsidRPr="007C6403">
        <w:rPr>
          <w:lang w:val="en-US"/>
        </w:rPr>
        <w:t>appreciate</w:t>
      </w:r>
      <w:r w:rsidR="00AF331F" w:rsidRPr="007C6403">
        <w:rPr>
          <w:lang w:val="en-US"/>
        </w:rPr>
        <w:t>d</w:t>
      </w:r>
      <w:r w:rsidR="006A4BF2" w:rsidRPr="007C6403">
        <w:rPr>
          <w:lang w:val="en-US"/>
        </w:rPr>
        <w:t xml:space="preserve"> the amount of time dedicated to the in-depth work </w:t>
      </w:r>
      <w:r w:rsidR="00AF331F" w:rsidRPr="007C6403">
        <w:rPr>
          <w:lang w:val="en-US"/>
        </w:rPr>
        <w:t xml:space="preserve">carried out on </w:t>
      </w:r>
      <w:r w:rsidR="006A4BF2" w:rsidRPr="007C6403">
        <w:rPr>
          <w:lang w:val="en-US"/>
        </w:rPr>
        <w:t xml:space="preserve">all the </w:t>
      </w:r>
      <w:r w:rsidR="00AF331F" w:rsidRPr="007C6403">
        <w:rPr>
          <w:lang w:val="en-US"/>
        </w:rPr>
        <w:t>files</w:t>
      </w:r>
      <w:r w:rsidR="006A4BF2" w:rsidRPr="007C6403">
        <w:rPr>
          <w:lang w:val="en-US"/>
        </w:rPr>
        <w:t xml:space="preserve">. </w:t>
      </w:r>
      <w:r w:rsidR="00AF331F" w:rsidRPr="007C6403">
        <w:rPr>
          <w:lang w:val="en-US"/>
        </w:rPr>
        <w:t>With regard to</w:t>
      </w:r>
      <w:r w:rsidR="006A4BF2" w:rsidRPr="007C6403">
        <w:rPr>
          <w:lang w:val="en-US"/>
        </w:rPr>
        <w:t xml:space="preserve"> the final adoption of the draft </w:t>
      </w:r>
      <w:r w:rsidR="00AF331F" w:rsidRPr="007C6403">
        <w:rPr>
          <w:lang w:val="en-US"/>
        </w:rPr>
        <w:t xml:space="preserve">decisions on </w:t>
      </w:r>
      <w:r w:rsidR="006A4BF2" w:rsidRPr="007C6403">
        <w:rPr>
          <w:lang w:val="en-US"/>
        </w:rPr>
        <w:t xml:space="preserve">the nominations, </w:t>
      </w:r>
      <w:r w:rsidR="00AF331F" w:rsidRPr="007C6403">
        <w:rPr>
          <w:lang w:val="en-US"/>
        </w:rPr>
        <w:t xml:space="preserve">the Committee was </w:t>
      </w:r>
      <w:r w:rsidR="006A4BF2" w:rsidRPr="007C6403">
        <w:rPr>
          <w:lang w:val="en-US"/>
        </w:rPr>
        <w:t>fully in line with the usual practice of UNESCO's governing bodies t</w:t>
      </w:r>
      <w:r w:rsidR="00AF331F" w:rsidRPr="007C6403">
        <w:rPr>
          <w:lang w:val="en-US"/>
        </w:rPr>
        <w:t xml:space="preserve">o adopt decisions by consensus </w:t>
      </w:r>
      <w:r w:rsidR="006A4BF2" w:rsidRPr="007C6403">
        <w:rPr>
          <w:lang w:val="en-US"/>
        </w:rPr>
        <w:t>achieved through debate rat</w:t>
      </w:r>
      <w:r w:rsidR="00AF331F" w:rsidRPr="007C6403">
        <w:rPr>
          <w:lang w:val="en-US"/>
        </w:rPr>
        <w:t xml:space="preserve">her than through formal voting </w:t>
      </w:r>
      <w:r w:rsidR="006A4BF2" w:rsidRPr="007C6403">
        <w:rPr>
          <w:lang w:val="en-US"/>
        </w:rPr>
        <w:t xml:space="preserve">because </w:t>
      </w:r>
      <w:r w:rsidR="00AF331F" w:rsidRPr="007C6403">
        <w:rPr>
          <w:lang w:val="en-US"/>
        </w:rPr>
        <w:t>this also reflected</w:t>
      </w:r>
      <w:r w:rsidR="006A4BF2" w:rsidRPr="007C6403">
        <w:rPr>
          <w:lang w:val="en-US"/>
        </w:rPr>
        <w:t xml:space="preserve"> the spirit of the Convention, </w:t>
      </w:r>
      <w:r w:rsidR="00365AC4" w:rsidRPr="007C6403">
        <w:rPr>
          <w:lang w:val="en-US"/>
        </w:rPr>
        <w:t xml:space="preserve">which was </w:t>
      </w:r>
      <w:r w:rsidR="006A4BF2" w:rsidRPr="007C6403">
        <w:rPr>
          <w:lang w:val="en-US"/>
        </w:rPr>
        <w:t xml:space="preserve">to have mutual understanding and international cooperation. A change </w:t>
      </w:r>
      <w:r w:rsidR="00AF331F" w:rsidRPr="007C6403">
        <w:rPr>
          <w:lang w:val="en-US"/>
        </w:rPr>
        <w:t>in the working methods of the C</w:t>
      </w:r>
      <w:r w:rsidR="006A4BF2" w:rsidRPr="007C6403">
        <w:rPr>
          <w:lang w:val="en-US"/>
        </w:rPr>
        <w:t xml:space="preserve">hairperson </w:t>
      </w:r>
      <w:r w:rsidR="00AF331F" w:rsidRPr="007C6403">
        <w:rPr>
          <w:lang w:val="en-US"/>
        </w:rPr>
        <w:t>would require</w:t>
      </w:r>
      <w:r w:rsidR="006A4BF2" w:rsidRPr="007C6403">
        <w:rPr>
          <w:lang w:val="en-US"/>
        </w:rPr>
        <w:t xml:space="preserve"> </w:t>
      </w:r>
      <w:r w:rsidR="00AF331F" w:rsidRPr="007C6403">
        <w:rPr>
          <w:lang w:val="en-US"/>
        </w:rPr>
        <w:t>in-depth reflection,</w:t>
      </w:r>
      <w:r w:rsidR="006A4BF2" w:rsidRPr="007C6403">
        <w:rPr>
          <w:lang w:val="en-US"/>
        </w:rPr>
        <w:t xml:space="preserve"> and </w:t>
      </w:r>
      <w:r w:rsidR="00AF331F" w:rsidRPr="007C6403">
        <w:rPr>
          <w:lang w:val="en-US"/>
        </w:rPr>
        <w:t xml:space="preserve">the delegation </w:t>
      </w:r>
      <w:r w:rsidR="006A4BF2" w:rsidRPr="007C6403">
        <w:rPr>
          <w:lang w:val="en-US"/>
        </w:rPr>
        <w:t>agree</w:t>
      </w:r>
      <w:r w:rsidR="00AF331F" w:rsidRPr="007C6403">
        <w:rPr>
          <w:lang w:val="en-US"/>
        </w:rPr>
        <w:t>d</w:t>
      </w:r>
      <w:r w:rsidR="006A4BF2" w:rsidRPr="007C6403">
        <w:rPr>
          <w:lang w:val="en-US"/>
        </w:rPr>
        <w:t xml:space="preserve"> with </w:t>
      </w:r>
      <w:r w:rsidR="00AF331F" w:rsidRPr="007C6403">
        <w:rPr>
          <w:lang w:val="en-US"/>
        </w:rPr>
        <w:t>Cuba that a far-</w:t>
      </w:r>
      <w:r w:rsidR="006A4BF2" w:rsidRPr="007C6403">
        <w:rPr>
          <w:lang w:val="en-US"/>
        </w:rPr>
        <w:t xml:space="preserve">reaching debate </w:t>
      </w:r>
      <w:r w:rsidR="00AF331F" w:rsidRPr="007C6403">
        <w:rPr>
          <w:lang w:val="en-US"/>
        </w:rPr>
        <w:t>was required</w:t>
      </w:r>
      <w:r w:rsidR="006A4BF2" w:rsidRPr="007C6403">
        <w:rPr>
          <w:lang w:val="en-US"/>
        </w:rPr>
        <w:t xml:space="preserve">. </w:t>
      </w:r>
      <w:r w:rsidR="00AF331F" w:rsidRPr="007C6403">
        <w:rPr>
          <w:lang w:val="en-US"/>
        </w:rPr>
        <w:t xml:space="preserve">Thus, the Committee </w:t>
      </w:r>
      <w:r w:rsidR="006A4BF2" w:rsidRPr="007C6403">
        <w:rPr>
          <w:lang w:val="en-US"/>
        </w:rPr>
        <w:t xml:space="preserve">should not run hastily into any kind of change </w:t>
      </w:r>
      <w:r w:rsidR="00AF331F" w:rsidRPr="007C6403">
        <w:rPr>
          <w:lang w:val="en-US"/>
        </w:rPr>
        <w:t xml:space="preserve">in </w:t>
      </w:r>
      <w:r w:rsidR="006A4BF2" w:rsidRPr="007C6403">
        <w:rPr>
          <w:lang w:val="en-US"/>
        </w:rPr>
        <w:t>working methods</w:t>
      </w:r>
      <w:r w:rsidR="00AF331F" w:rsidRPr="007C6403">
        <w:rPr>
          <w:lang w:val="en-US"/>
        </w:rPr>
        <w:t>,</w:t>
      </w:r>
      <w:r w:rsidR="006A4BF2" w:rsidRPr="007C6403">
        <w:rPr>
          <w:lang w:val="en-US"/>
        </w:rPr>
        <w:t xml:space="preserve"> </w:t>
      </w:r>
      <w:r w:rsidR="00AF331F" w:rsidRPr="007C6403">
        <w:rPr>
          <w:lang w:val="en-US"/>
        </w:rPr>
        <w:t xml:space="preserve">but </w:t>
      </w:r>
      <w:r w:rsidR="00365AC4" w:rsidRPr="007C6403">
        <w:rPr>
          <w:lang w:val="en-US"/>
        </w:rPr>
        <w:t xml:space="preserve">should </w:t>
      </w:r>
      <w:r w:rsidR="00AF331F" w:rsidRPr="007C6403">
        <w:rPr>
          <w:lang w:val="en-US"/>
        </w:rPr>
        <w:t xml:space="preserve">instead invite </w:t>
      </w:r>
      <w:r w:rsidR="006A4BF2" w:rsidRPr="007C6403">
        <w:rPr>
          <w:lang w:val="en-US"/>
        </w:rPr>
        <w:t xml:space="preserve">other States Parties, as </w:t>
      </w:r>
      <w:r w:rsidR="00AF331F" w:rsidRPr="007C6403">
        <w:rPr>
          <w:lang w:val="en-US"/>
        </w:rPr>
        <w:t xml:space="preserve">suggested by </w:t>
      </w:r>
      <w:r w:rsidR="006A4BF2" w:rsidRPr="007C6403">
        <w:rPr>
          <w:lang w:val="en-US"/>
        </w:rPr>
        <w:t xml:space="preserve">Palestine, and NGOs to contribute to this important </w:t>
      </w:r>
      <w:r w:rsidR="008225F1" w:rsidRPr="007C6403">
        <w:rPr>
          <w:lang w:val="en-US"/>
        </w:rPr>
        <w:t>issue</w:t>
      </w:r>
      <w:r w:rsidR="006A4BF2" w:rsidRPr="007C6403">
        <w:rPr>
          <w:lang w:val="en-US"/>
        </w:rPr>
        <w:t xml:space="preserve">. </w:t>
      </w:r>
      <w:r w:rsidR="00AF331F" w:rsidRPr="007C6403">
        <w:rPr>
          <w:lang w:val="en-US"/>
        </w:rPr>
        <w:t xml:space="preserve">However, in general, the Committee should </w:t>
      </w:r>
      <w:r w:rsidR="00365AC4" w:rsidRPr="007C6403">
        <w:rPr>
          <w:lang w:val="en-US"/>
        </w:rPr>
        <w:t xml:space="preserve">endeavor </w:t>
      </w:r>
      <w:r w:rsidR="006A4BF2" w:rsidRPr="007C6403">
        <w:rPr>
          <w:lang w:val="en-US"/>
        </w:rPr>
        <w:t xml:space="preserve">to </w:t>
      </w:r>
      <w:r w:rsidR="00AF331F" w:rsidRPr="007C6403">
        <w:rPr>
          <w:lang w:val="en-US"/>
        </w:rPr>
        <w:t xml:space="preserve">build </w:t>
      </w:r>
      <w:r w:rsidR="006A4BF2" w:rsidRPr="007C6403">
        <w:rPr>
          <w:lang w:val="en-US"/>
        </w:rPr>
        <w:t>consensus</w:t>
      </w:r>
      <w:r w:rsidR="00AF331F" w:rsidRPr="007C6403">
        <w:rPr>
          <w:lang w:val="en-US"/>
        </w:rPr>
        <w:t>,</w:t>
      </w:r>
      <w:r w:rsidR="006A4BF2" w:rsidRPr="007C6403">
        <w:rPr>
          <w:lang w:val="en-US"/>
        </w:rPr>
        <w:t xml:space="preserve"> as is </w:t>
      </w:r>
      <w:r w:rsidR="00AF331F" w:rsidRPr="007C6403">
        <w:rPr>
          <w:lang w:val="en-US"/>
        </w:rPr>
        <w:t xml:space="preserve">the norm </w:t>
      </w:r>
      <w:r w:rsidR="006A4BF2" w:rsidRPr="007C6403">
        <w:rPr>
          <w:lang w:val="en-US"/>
        </w:rPr>
        <w:t xml:space="preserve">in </w:t>
      </w:r>
      <w:r w:rsidR="00AF331F" w:rsidRPr="007C6403">
        <w:rPr>
          <w:lang w:val="en-US"/>
        </w:rPr>
        <w:t xml:space="preserve">the governing bodies of UNESCO. Moreover, </w:t>
      </w:r>
      <w:r w:rsidR="006A4BF2" w:rsidRPr="007C6403">
        <w:rPr>
          <w:lang w:val="en-US"/>
        </w:rPr>
        <w:t xml:space="preserve">nowhere in any of the UNESCO documents </w:t>
      </w:r>
      <w:r w:rsidR="00AF331F" w:rsidRPr="007C6403">
        <w:rPr>
          <w:lang w:val="en-US"/>
        </w:rPr>
        <w:t xml:space="preserve">was there a </w:t>
      </w:r>
      <w:r w:rsidR="006A4BF2" w:rsidRPr="007C6403">
        <w:rPr>
          <w:lang w:val="en-US"/>
        </w:rPr>
        <w:t xml:space="preserve">clear definition of </w:t>
      </w:r>
      <w:r w:rsidR="008225F1" w:rsidRPr="007C6403">
        <w:rPr>
          <w:lang w:val="en-US"/>
        </w:rPr>
        <w:t>consensus, as it had</w:t>
      </w:r>
      <w:r w:rsidR="00AF331F" w:rsidRPr="007C6403">
        <w:rPr>
          <w:lang w:val="en-US"/>
        </w:rPr>
        <w:t xml:space="preserve"> </w:t>
      </w:r>
      <w:r w:rsidR="006A4BF2" w:rsidRPr="007C6403">
        <w:rPr>
          <w:lang w:val="en-US"/>
        </w:rPr>
        <w:t xml:space="preserve">always </w:t>
      </w:r>
      <w:r w:rsidR="00AF331F" w:rsidRPr="007C6403">
        <w:rPr>
          <w:lang w:val="en-US"/>
        </w:rPr>
        <w:t xml:space="preserve">been </w:t>
      </w:r>
      <w:r w:rsidR="006A4BF2" w:rsidRPr="007C6403">
        <w:rPr>
          <w:lang w:val="en-US"/>
        </w:rPr>
        <w:t xml:space="preserve">a </w:t>
      </w:r>
      <w:r w:rsidR="00AF331F" w:rsidRPr="007C6403">
        <w:rPr>
          <w:lang w:val="en-US"/>
        </w:rPr>
        <w:t xml:space="preserve">form </w:t>
      </w:r>
      <w:r w:rsidR="006A4BF2" w:rsidRPr="007C6403">
        <w:rPr>
          <w:lang w:val="en-US"/>
        </w:rPr>
        <w:t>of interaction between participants.</w:t>
      </w:r>
    </w:p>
    <w:p w14:paraId="33B84B62" w14:textId="40570089" w:rsidR="0070290D" w:rsidRPr="007C6403" w:rsidRDefault="00E81A88" w:rsidP="003371C6">
      <w:pPr>
        <w:pStyle w:val="Orateurengris"/>
        <w:spacing w:before="240"/>
        <w:ind w:left="709" w:hanging="709"/>
        <w:rPr>
          <w:lang w:val="en-US"/>
        </w:rPr>
      </w:pPr>
      <w:r w:rsidRPr="007C6403">
        <w:rPr>
          <w:bCs/>
          <w:lang w:val="en-US"/>
        </w:rPr>
        <w:t xml:space="preserve">The delegation of </w:t>
      </w:r>
      <w:r w:rsidRPr="007C6403">
        <w:rPr>
          <w:b/>
          <w:bCs/>
          <w:lang w:val="en-US"/>
        </w:rPr>
        <w:t xml:space="preserve">Senegal </w:t>
      </w:r>
      <w:r w:rsidR="0070290D" w:rsidRPr="007C6403">
        <w:rPr>
          <w:bCs/>
          <w:lang w:val="en-US"/>
        </w:rPr>
        <w:t xml:space="preserve">began by thanking Spain for proposing this item, as it was important for the future of the Committee. In this regard, as a new Member, the delegation intended to respect the tradition and practice of the Committee, reaffirming its commitment to the principle of consensus. </w:t>
      </w:r>
      <w:r w:rsidR="00397A22" w:rsidRPr="007C6403">
        <w:rPr>
          <w:bCs/>
          <w:lang w:val="en-US"/>
        </w:rPr>
        <w:t>The delegation spoke of the anomaly in the Committee's practice</w:t>
      </w:r>
      <w:r w:rsidR="0070290D" w:rsidRPr="007C6403">
        <w:rPr>
          <w:bCs/>
          <w:lang w:val="en-US"/>
        </w:rPr>
        <w:t xml:space="preserve"> </w:t>
      </w:r>
      <w:r w:rsidR="00397A22" w:rsidRPr="007C6403">
        <w:rPr>
          <w:bCs/>
          <w:lang w:val="en-US"/>
        </w:rPr>
        <w:t>compared to the other culture</w:t>
      </w:r>
      <w:r w:rsidR="008225F1" w:rsidRPr="007C6403">
        <w:rPr>
          <w:bCs/>
          <w:lang w:val="en-US"/>
        </w:rPr>
        <w:t xml:space="preserve"> C</w:t>
      </w:r>
      <w:r w:rsidR="0070290D" w:rsidRPr="007C6403">
        <w:rPr>
          <w:bCs/>
          <w:lang w:val="en-US"/>
        </w:rPr>
        <w:t xml:space="preserve">onventions, </w:t>
      </w:r>
      <w:r w:rsidR="008225F1" w:rsidRPr="007C6403">
        <w:rPr>
          <w:bCs/>
          <w:lang w:val="en-US"/>
        </w:rPr>
        <w:t xml:space="preserve">as well as </w:t>
      </w:r>
      <w:r w:rsidR="00397A22" w:rsidRPr="007C6403">
        <w:rPr>
          <w:bCs/>
          <w:lang w:val="en-US"/>
        </w:rPr>
        <w:t xml:space="preserve">the scientific programmes and </w:t>
      </w:r>
      <w:r w:rsidR="0070290D" w:rsidRPr="007C6403">
        <w:rPr>
          <w:bCs/>
          <w:lang w:val="en-US"/>
        </w:rPr>
        <w:t xml:space="preserve">governing bodies of UNESCO, which </w:t>
      </w:r>
      <w:r w:rsidR="00397A22" w:rsidRPr="007C6403">
        <w:rPr>
          <w:bCs/>
          <w:lang w:val="en-US"/>
        </w:rPr>
        <w:t xml:space="preserve">could </w:t>
      </w:r>
      <w:r w:rsidR="0070290D" w:rsidRPr="007C6403">
        <w:rPr>
          <w:bCs/>
          <w:lang w:val="en-US"/>
        </w:rPr>
        <w:t xml:space="preserve">no longer </w:t>
      </w:r>
      <w:r w:rsidR="00397A22" w:rsidRPr="007C6403">
        <w:rPr>
          <w:bCs/>
          <w:lang w:val="en-US"/>
        </w:rPr>
        <w:t>continue</w:t>
      </w:r>
      <w:r w:rsidR="0070290D" w:rsidRPr="007C6403">
        <w:rPr>
          <w:bCs/>
          <w:lang w:val="en-US"/>
        </w:rPr>
        <w:t xml:space="preserve">. </w:t>
      </w:r>
      <w:r w:rsidR="008225F1" w:rsidRPr="007C6403">
        <w:rPr>
          <w:bCs/>
          <w:lang w:val="en-US"/>
        </w:rPr>
        <w:t xml:space="preserve">It </w:t>
      </w:r>
      <w:r w:rsidR="00397A22" w:rsidRPr="007C6403">
        <w:rPr>
          <w:bCs/>
          <w:lang w:val="en-US"/>
        </w:rPr>
        <w:t>recalled the discussion on the recommendations of the External A</w:t>
      </w:r>
      <w:r w:rsidR="0070290D" w:rsidRPr="007C6403">
        <w:rPr>
          <w:bCs/>
          <w:lang w:val="en-US"/>
        </w:rPr>
        <w:t xml:space="preserve">uditor </w:t>
      </w:r>
      <w:r w:rsidR="00397A22" w:rsidRPr="007C6403">
        <w:rPr>
          <w:bCs/>
          <w:lang w:val="en-US"/>
        </w:rPr>
        <w:t xml:space="preserve">in which one recommendation sought synergy and harmonization in the working methods and practices for </w:t>
      </w:r>
      <w:r w:rsidR="0070290D" w:rsidRPr="007C6403">
        <w:rPr>
          <w:bCs/>
          <w:lang w:val="en-US"/>
        </w:rPr>
        <w:t xml:space="preserve">all </w:t>
      </w:r>
      <w:r w:rsidR="00397A22" w:rsidRPr="007C6403">
        <w:rPr>
          <w:bCs/>
          <w:lang w:val="en-US"/>
        </w:rPr>
        <w:t>the culture</w:t>
      </w:r>
      <w:r w:rsidR="008225F1" w:rsidRPr="007C6403">
        <w:rPr>
          <w:bCs/>
          <w:lang w:val="en-US"/>
        </w:rPr>
        <w:t xml:space="preserve"> C</w:t>
      </w:r>
      <w:r w:rsidR="0070290D" w:rsidRPr="007C6403">
        <w:rPr>
          <w:bCs/>
          <w:lang w:val="en-US"/>
        </w:rPr>
        <w:t>onventions</w:t>
      </w:r>
      <w:r w:rsidR="00397A22" w:rsidRPr="007C6403">
        <w:rPr>
          <w:bCs/>
          <w:lang w:val="en-US"/>
        </w:rPr>
        <w:t xml:space="preserve"> with regard to </w:t>
      </w:r>
      <w:r w:rsidR="0070290D" w:rsidRPr="007C6403">
        <w:rPr>
          <w:bCs/>
          <w:lang w:val="en-US"/>
        </w:rPr>
        <w:t>the decision-making process.</w:t>
      </w:r>
      <w:r w:rsidR="00397A22" w:rsidRPr="007C6403">
        <w:rPr>
          <w:bCs/>
          <w:lang w:val="en-US"/>
        </w:rPr>
        <w:t xml:space="preserve"> When discussing consensus, it was important to avoid as much as possible the </w:t>
      </w:r>
      <w:r w:rsidR="00A27A02" w:rsidRPr="007C6403">
        <w:rPr>
          <w:bCs/>
          <w:lang w:val="en-US"/>
        </w:rPr>
        <w:t>perception</w:t>
      </w:r>
      <w:r w:rsidR="00397A22" w:rsidRPr="007C6403">
        <w:rPr>
          <w:bCs/>
          <w:lang w:val="en-US"/>
        </w:rPr>
        <w:t xml:space="preserve"> of a vote, yet the delegation felt that the Committee's current practice was somewhat </w:t>
      </w:r>
      <w:r w:rsidR="00A27A02" w:rsidRPr="007C6403">
        <w:rPr>
          <w:bCs/>
          <w:lang w:val="en-US"/>
        </w:rPr>
        <w:t xml:space="preserve">troubling </w:t>
      </w:r>
      <w:r w:rsidR="00397A22" w:rsidRPr="007C6403">
        <w:rPr>
          <w:bCs/>
          <w:lang w:val="en-US"/>
        </w:rPr>
        <w:t xml:space="preserve">in </w:t>
      </w:r>
      <w:r w:rsidR="00A27A02" w:rsidRPr="007C6403">
        <w:rPr>
          <w:bCs/>
          <w:lang w:val="en-US"/>
        </w:rPr>
        <w:t xml:space="preserve">that it essentially becomes a vote, though not in name, </w:t>
      </w:r>
      <w:r w:rsidR="008225F1" w:rsidRPr="007C6403">
        <w:rPr>
          <w:bCs/>
          <w:lang w:val="en-US"/>
        </w:rPr>
        <w:t xml:space="preserve">and </w:t>
      </w:r>
      <w:r w:rsidR="00397A22" w:rsidRPr="007C6403">
        <w:rPr>
          <w:bCs/>
          <w:lang w:val="en-US"/>
        </w:rPr>
        <w:t>does not follow the modalities d</w:t>
      </w:r>
      <w:r w:rsidR="00A27A02" w:rsidRPr="007C6403">
        <w:rPr>
          <w:bCs/>
          <w:lang w:val="en-US"/>
        </w:rPr>
        <w:t>efined in the Rules of P</w:t>
      </w:r>
      <w:r w:rsidR="00397A22" w:rsidRPr="007C6403">
        <w:rPr>
          <w:bCs/>
          <w:lang w:val="en-US"/>
        </w:rPr>
        <w:t xml:space="preserve">rocedure. The other disturbing aspect was </w:t>
      </w:r>
      <w:r w:rsidR="00A27A02" w:rsidRPr="007C6403">
        <w:rPr>
          <w:bCs/>
          <w:lang w:val="en-US"/>
        </w:rPr>
        <w:t xml:space="preserve">the </w:t>
      </w:r>
      <w:r w:rsidR="00397A22" w:rsidRPr="007C6403">
        <w:rPr>
          <w:bCs/>
          <w:lang w:val="en-US"/>
        </w:rPr>
        <w:t xml:space="preserve">adverse effect on </w:t>
      </w:r>
      <w:r w:rsidR="00A27A02" w:rsidRPr="007C6403">
        <w:rPr>
          <w:bCs/>
          <w:lang w:val="en-US"/>
        </w:rPr>
        <w:t xml:space="preserve">the submitting </w:t>
      </w:r>
      <w:r w:rsidR="00397A22" w:rsidRPr="007C6403">
        <w:rPr>
          <w:bCs/>
          <w:lang w:val="en-US"/>
        </w:rPr>
        <w:t>States</w:t>
      </w:r>
      <w:r w:rsidR="00A27A02" w:rsidRPr="007C6403">
        <w:rPr>
          <w:bCs/>
          <w:lang w:val="en-US"/>
        </w:rPr>
        <w:t>, as M</w:t>
      </w:r>
      <w:r w:rsidR="00397A22" w:rsidRPr="007C6403">
        <w:rPr>
          <w:bCs/>
          <w:lang w:val="en-US"/>
        </w:rPr>
        <w:t>embers of the Comm</w:t>
      </w:r>
      <w:r w:rsidR="00A27A02" w:rsidRPr="007C6403">
        <w:rPr>
          <w:bCs/>
          <w:lang w:val="en-US"/>
        </w:rPr>
        <w:t xml:space="preserve">ittee </w:t>
      </w:r>
      <w:r w:rsidR="00B277AD" w:rsidRPr="007C6403">
        <w:rPr>
          <w:bCs/>
          <w:lang w:val="en-US"/>
        </w:rPr>
        <w:t>readily</w:t>
      </w:r>
      <w:r w:rsidR="00A27A02" w:rsidRPr="007C6403">
        <w:rPr>
          <w:bCs/>
          <w:lang w:val="en-US"/>
        </w:rPr>
        <w:t xml:space="preserve"> offer support to the nomination, leading to the </w:t>
      </w:r>
      <w:r w:rsidR="00397A22" w:rsidRPr="007C6403">
        <w:rPr>
          <w:bCs/>
          <w:lang w:val="en-US"/>
        </w:rPr>
        <w:t xml:space="preserve">politicization of </w:t>
      </w:r>
      <w:r w:rsidR="00A27A02" w:rsidRPr="007C6403">
        <w:rPr>
          <w:bCs/>
          <w:lang w:val="en-US"/>
        </w:rPr>
        <w:t>d</w:t>
      </w:r>
      <w:r w:rsidR="00397A22" w:rsidRPr="007C6403">
        <w:rPr>
          <w:bCs/>
          <w:lang w:val="en-US"/>
        </w:rPr>
        <w:t>ecisions.</w:t>
      </w:r>
      <w:r w:rsidR="00A27A02" w:rsidRPr="007C6403">
        <w:rPr>
          <w:bCs/>
          <w:lang w:val="en-US"/>
        </w:rPr>
        <w:t xml:space="preserve"> The other point raised by Cuba, which the delegation fully shared, was that the current practice </w:t>
      </w:r>
      <w:r w:rsidR="008225F1" w:rsidRPr="007C6403">
        <w:rPr>
          <w:bCs/>
          <w:lang w:val="en-US"/>
        </w:rPr>
        <w:t>conveyed</w:t>
      </w:r>
      <w:r w:rsidR="001C14CC" w:rsidRPr="007C6403">
        <w:rPr>
          <w:bCs/>
          <w:lang w:val="en-US"/>
        </w:rPr>
        <w:t xml:space="preserve"> excessive powers to </w:t>
      </w:r>
      <w:r w:rsidR="00A27A02" w:rsidRPr="007C6403">
        <w:rPr>
          <w:bCs/>
          <w:lang w:val="en-US"/>
        </w:rPr>
        <w:t xml:space="preserve">the </w:t>
      </w:r>
      <w:r w:rsidR="001C14CC" w:rsidRPr="007C6403">
        <w:rPr>
          <w:bCs/>
          <w:lang w:val="en-US"/>
        </w:rPr>
        <w:t>Chairperson</w:t>
      </w:r>
      <w:r w:rsidR="00A27A02" w:rsidRPr="007C6403">
        <w:rPr>
          <w:bCs/>
          <w:lang w:val="en-US"/>
        </w:rPr>
        <w:t xml:space="preserve">. In practice, this may even lead the Chairperson to take the decision in place of </w:t>
      </w:r>
      <w:r w:rsidR="001C14CC" w:rsidRPr="007C6403">
        <w:rPr>
          <w:bCs/>
          <w:lang w:val="en-US"/>
        </w:rPr>
        <w:t>M</w:t>
      </w:r>
      <w:r w:rsidR="00A27A02" w:rsidRPr="007C6403">
        <w:rPr>
          <w:bCs/>
          <w:lang w:val="en-US"/>
        </w:rPr>
        <w:t xml:space="preserve">embers of the Committee, since it </w:t>
      </w:r>
      <w:r w:rsidR="001C14CC" w:rsidRPr="007C6403">
        <w:rPr>
          <w:bCs/>
          <w:lang w:val="en-US"/>
        </w:rPr>
        <w:t xml:space="preserve">was </w:t>
      </w:r>
      <w:r w:rsidR="00A27A02" w:rsidRPr="007C6403">
        <w:rPr>
          <w:bCs/>
          <w:lang w:val="en-US"/>
        </w:rPr>
        <w:t xml:space="preserve">the </w:t>
      </w:r>
      <w:r w:rsidR="001C14CC" w:rsidRPr="007C6403">
        <w:rPr>
          <w:bCs/>
          <w:lang w:val="en-US"/>
        </w:rPr>
        <w:t xml:space="preserve">Chairperson </w:t>
      </w:r>
      <w:r w:rsidR="00A27A02" w:rsidRPr="007C6403">
        <w:rPr>
          <w:bCs/>
          <w:lang w:val="en-US"/>
        </w:rPr>
        <w:t>who decide</w:t>
      </w:r>
      <w:r w:rsidR="001C14CC" w:rsidRPr="007C6403">
        <w:rPr>
          <w:bCs/>
          <w:lang w:val="en-US"/>
        </w:rPr>
        <w:t>d</w:t>
      </w:r>
      <w:r w:rsidR="00A27A02" w:rsidRPr="007C6403">
        <w:rPr>
          <w:bCs/>
          <w:lang w:val="en-US"/>
        </w:rPr>
        <w:t xml:space="preserve"> whether consensus </w:t>
      </w:r>
      <w:r w:rsidR="001C14CC" w:rsidRPr="007C6403">
        <w:rPr>
          <w:bCs/>
          <w:lang w:val="en-US"/>
        </w:rPr>
        <w:t xml:space="preserve">was reached </w:t>
      </w:r>
      <w:r w:rsidR="00A27A02" w:rsidRPr="007C6403">
        <w:rPr>
          <w:bCs/>
          <w:lang w:val="en-US"/>
        </w:rPr>
        <w:t xml:space="preserve">or not. </w:t>
      </w:r>
      <w:r w:rsidR="001C14CC" w:rsidRPr="007C6403">
        <w:rPr>
          <w:bCs/>
          <w:lang w:val="en-US"/>
        </w:rPr>
        <w:t xml:space="preserve">The delegation believed that this </w:t>
      </w:r>
      <w:r w:rsidR="00A27A02" w:rsidRPr="007C6403">
        <w:rPr>
          <w:bCs/>
          <w:lang w:val="en-US"/>
        </w:rPr>
        <w:t xml:space="preserve">power </w:t>
      </w:r>
      <w:r w:rsidR="001C14CC" w:rsidRPr="007C6403">
        <w:rPr>
          <w:bCs/>
          <w:lang w:val="en-US"/>
        </w:rPr>
        <w:t>should rest with the M</w:t>
      </w:r>
      <w:r w:rsidR="00A27A02" w:rsidRPr="007C6403">
        <w:rPr>
          <w:bCs/>
          <w:lang w:val="en-US"/>
        </w:rPr>
        <w:t xml:space="preserve">embers of the Committee, </w:t>
      </w:r>
      <w:r w:rsidR="002054B8" w:rsidRPr="007C6403">
        <w:rPr>
          <w:bCs/>
          <w:lang w:val="en-US"/>
        </w:rPr>
        <w:t>which is</w:t>
      </w:r>
      <w:r w:rsidR="001C14CC" w:rsidRPr="007C6403">
        <w:rPr>
          <w:bCs/>
          <w:lang w:val="en-US"/>
        </w:rPr>
        <w:t xml:space="preserve"> why it was </w:t>
      </w:r>
      <w:r w:rsidR="00A27A02" w:rsidRPr="007C6403">
        <w:rPr>
          <w:bCs/>
          <w:lang w:val="en-US"/>
        </w:rPr>
        <w:t>important to change the curren</w:t>
      </w:r>
      <w:r w:rsidR="001C14CC" w:rsidRPr="007C6403">
        <w:rPr>
          <w:bCs/>
          <w:lang w:val="en-US"/>
        </w:rPr>
        <w:t>t practice of the Committee. This</w:t>
      </w:r>
      <w:r w:rsidR="00A27A02" w:rsidRPr="007C6403">
        <w:rPr>
          <w:bCs/>
          <w:lang w:val="en-US"/>
        </w:rPr>
        <w:t xml:space="preserve"> point </w:t>
      </w:r>
      <w:r w:rsidR="001C14CC" w:rsidRPr="007C6403">
        <w:rPr>
          <w:bCs/>
          <w:lang w:val="en-US"/>
        </w:rPr>
        <w:t xml:space="preserve">was also raised by Spain with regard to the </w:t>
      </w:r>
      <w:r w:rsidR="00A27A02" w:rsidRPr="007C6403">
        <w:rPr>
          <w:bCs/>
          <w:lang w:val="en-US"/>
        </w:rPr>
        <w:t>lack of transparency and predictability</w:t>
      </w:r>
      <w:r w:rsidR="002054B8" w:rsidRPr="007C6403">
        <w:rPr>
          <w:bCs/>
          <w:lang w:val="en-US"/>
        </w:rPr>
        <w:t>,</w:t>
      </w:r>
      <w:r w:rsidR="001C14CC" w:rsidRPr="007C6403">
        <w:rPr>
          <w:bCs/>
          <w:lang w:val="en-US"/>
        </w:rPr>
        <w:t xml:space="preserve"> such that </w:t>
      </w:r>
      <w:r w:rsidR="00A27A02" w:rsidRPr="007C6403">
        <w:rPr>
          <w:bCs/>
          <w:lang w:val="en-US"/>
        </w:rPr>
        <w:t xml:space="preserve">the Committee </w:t>
      </w:r>
      <w:r w:rsidR="001C14CC" w:rsidRPr="007C6403">
        <w:rPr>
          <w:bCs/>
          <w:lang w:val="en-US"/>
        </w:rPr>
        <w:t>relied</w:t>
      </w:r>
      <w:r w:rsidR="00A27A02" w:rsidRPr="007C6403">
        <w:rPr>
          <w:bCs/>
          <w:lang w:val="en-US"/>
        </w:rPr>
        <w:t xml:space="preserve"> on the wisdom </w:t>
      </w:r>
      <w:r w:rsidR="001C14CC" w:rsidRPr="007C6403">
        <w:rPr>
          <w:bCs/>
          <w:lang w:val="en-US"/>
        </w:rPr>
        <w:t xml:space="preserve">and </w:t>
      </w:r>
      <w:r w:rsidR="00A27A02" w:rsidRPr="007C6403">
        <w:rPr>
          <w:bCs/>
          <w:lang w:val="en-US"/>
        </w:rPr>
        <w:t xml:space="preserve">interpretation of the </w:t>
      </w:r>
      <w:r w:rsidR="001C14CC" w:rsidRPr="007C6403">
        <w:rPr>
          <w:bCs/>
          <w:lang w:val="en-US"/>
        </w:rPr>
        <w:t xml:space="preserve">Chairperson </w:t>
      </w:r>
      <w:r w:rsidR="00A27A02" w:rsidRPr="007C6403">
        <w:rPr>
          <w:bCs/>
          <w:lang w:val="en-US"/>
        </w:rPr>
        <w:t xml:space="preserve">to determine whether consensus </w:t>
      </w:r>
      <w:r w:rsidR="001C14CC" w:rsidRPr="007C6403">
        <w:rPr>
          <w:bCs/>
          <w:lang w:val="en-US"/>
        </w:rPr>
        <w:t xml:space="preserve">was reached or </w:t>
      </w:r>
      <w:r w:rsidR="00A27A02" w:rsidRPr="007C6403">
        <w:rPr>
          <w:bCs/>
          <w:lang w:val="en-US"/>
        </w:rPr>
        <w:t xml:space="preserve">not. </w:t>
      </w:r>
      <w:r w:rsidR="001C14CC" w:rsidRPr="007C6403">
        <w:rPr>
          <w:bCs/>
          <w:lang w:val="en-US"/>
        </w:rPr>
        <w:t xml:space="preserve">Another point was </w:t>
      </w:r>
      <w:r w:rsidR="001C14CC" w:rsidRPr="007C6403">
        <w:rPr>
          <w:bCs/>
          <w:i/>
          <w:lang w:val="en-US"/>
        </w:rPr>
        <w:t xml:space="preserve">how </w:t>
      </w:r>
      <w:r w:rsidR="001C14CC" w:rsidRPr="007C6403">
        <w:rPr>
          <w:bCs/>
          <w:lang w:val="en-US"/>
        </w:rPr>
        <w:t xml:space="preserve">the Committee reached consensus. The delegation believed </w:t>
      </w:r>
      <w:r w:rsidR="00243AF2" w:rsidRPr="007C6403">
        <w:rPr>
          <w:bCs/>
          <w:lang w:val="en-US"/>
        </w:rPr>
        <w:t xml:space="preserve">that </w:t>
      </w:r>
      <w:r w:rsidR="001C14CC" w:rsidRPr="007C6403">
        <w:rPr>
          <w:bCs/>
          <w:lang w:val="en-US"/>
        </w:rPr>
        <w:t xml:space="preserve">consensus </w:t>
      </w:r>
      <w:r w:rsidR="00243AF2" w:rsidRPr="007C6403">
        <w:rPr>
          <w:bCs/>
          <w:lang w:val="en-US"/>
        </w:rPr>
        <w:t xml:space="preserve">should be reflected by the sentiment in the room, adding that the current practice was unusual and unlike other Committees within </w:t>
      </w:r>
      <w:r w:rsidR="001C14CC" w:rsidRPr="007C6403">
        <w:rPr>
          <w:bCs/>
          <w:lang w:val="en-US"/>
        </w:rPr>
        <w:t xml:space="preserve">UNESCO </w:t>
      </w:r>
      <w:r w:rsidR="008225F1" w:rsidRPr="007C6403">
        <w:rPr>
          <w:bCs/>
          <w:lang w:val="en-US"/>
        </w:rPr>
        <w:t>whereas</w:t>
      </w:r>
      <w:r w:rsidR="001C14CC" w:rsidRPr="007C6403">
        <w:rPr>
          <w:bCs/>
          <w:lang w:val="en-US"/>
        </w:rPr>
        <w:t xml:space="preserve"> in other organization</w:t>
      </w:r>
      <w:r w:rsidR="00243AF2" w:rsidRPr="007C6403">
        <w:rPr>
          <w:bCs/>
          <w:lang w:val="en-US"/>
        </w:rPr>
        <w:t xml:space="preserve">s of the </w:t>
      </w:r>
      <w:r w:rsidR="002054B8" w:rsidRPr="007C6403">
        <w:rPr>
          <w:bCs/>
          <w:lang w:val="en-US"/>
        </w:rPr>
        <w:t>UN</w:t>
      </w:r>
      <w:r w:rsidR="00243AF2" w:rsidRPr="007C6403">
        <w:rPr>
          <w:bCs/>
          <w:lang w:val="en-US"/>
        </w:rPr>
        <w:t xml:space="preserve"> system </w:t>
      </w:r>
      <w:r w:rsidR="001C14CC" w:rsidRPr="007C6403">
        <w:rPr>
          <w:bCs/>
          <w:lang w:val="en-US"/>
        </w:rPr>
        <w:t xml:space="preserve">silence </w:t>
      </w:r>
      <w:r w:rsidR="00243AF2" w:rsidRPr="007C6403">
        <w:rPr>
          <w:bCs/>
          <w:lang w:val="en-US"/>
        </w:rPr>
        <w:t>should n</w:t>
      </w:r>
      <w:r w:rsidR="001C14CC" w:rsidRPr="007C6403">
        <w:rPr>
          <w:bCs/>
          <w:lang w:val="en-US"/>
        </w:rPr>
        <w:t xml:space="preserve">ever </w:t>
      </w:r>
      <w:r w:rsidR="00243AF2" w:rsidRPr="007C6403">
        <w:rPr>
          <w:bCs/>
          <w:lang w:val="en-US"/>
        </w:rPr>
        <w:t>be interpreted as a ‘n</w:t>
      </w:r>
      <w:r w:rsidR="001C14CC" w:rsidRPr="007C6403">
        <w:rPr>
          <w:bCs/>
          <w:lang w:val="en-US"/>
        </w:rPr>
        <w:t>o</w:t>
      </w:r>
      <w:r w:rsidR="00243AF2" w:rsidRPr="007C6403">
        <w:rPr>
          <w:bCs/>
          <w:lang w:val="en-US"/>
        </w:rPr>
        <w:t>’</w:t>
      </w:r>
      <w:r w:rsidR="001C14CC" w:rsidRPr="007C6403">
        <w:rPr>
          <w:bCs/>
          <w:lang w:val="en-US"/>
        </w:rPr>
        <w:t xml:space="preserve">. </w:t>
      </w:r>
      <w:r w:rsidR="00243AF2" w:rsidRPr="007C6403">
        <w:rPr>
          <w:bCs/>
          <w:lang w:val="en-US"/>
        </w:rPr>
        <w:t xml:space="preserve">However, in this Committee, </w:t>
      </w:r>
      <w:r w:rsidR="008225F1" w:rsidRPr="007C6403">
        <w:rPr>
          <w:bCs/>
          <w:lang w:val="en-US"/>
        </w:rPr>
        <w:t xml:space="preserve">if </w:t>
      </w:r>
      <w:r w:rsidR="001C14CC" w:rsidRPr="007C6403">
        <w:rPr>
          <w:bCs/>
          <w:lang w:val="en-US"/>
        </w:rPr>
        <w:t xml:space="preserve">a State </w:t>
      </w:r>
      <w:r w:rsidR="008225F1" w:rsidRPr="007C6403">
        <w:rPr>
          <w:bCs/>
          <w:lang w:val="en-US"/>
        </w:rPr>
        <w:t>did</w:t>
      </w:r>
      <w:r w:rsidR="00243AF2" w:rsidRPr="007C6403">
        <w:rPr>
          <w:bCs/>
          <w:lang w:val="en-US"/>
        </w:rPr>
        <w:t xml:space="preserve"> not</w:t>
      </w:r>
      <w:r w:rsidR="008225F1" w:rsidRPr="007C6403">
        <w:rPr>
          <w:bCs/>
          <w:lang w:val="en-US"/>
        </w:rPr>
        <w:t xml:space="preserve"> express itself on a subject, it was </w:t>
      </w:r>
      <w:r w:rsidR="00243AF2" w:rsidRPr="007C6403">
        <w:rPr>
          <w:bCs/>
          <w:lang w:val="en-US"/>
        </w:rPr>
        <w:t>considered by the Chairperson to mean a ‘</w:t>
      </w:r>
      <w:r w:rsidR="001C14CC" w:rsidRPr="007C6403">
        <w:rPr>
          <w:bCs/>
          <w:lang w:val="en-US"/>
        </w:rPr>
        <w:t>no</w:t>
      </w:r>
      <w:r w:rsidR="00243AF2" w:rsidRPr="007C6403">
        <w:rPr>
          <w:bCs/>
          <w:lang w:val="en-US"/>
        </w:rPr>
        <w:t>’</w:t>
      </w:r>
      <w:r w:rsidR="001C14CC" w:rsidRPr="007C6403">
        <w:rPr>
          <w:bCs/>
          <w:lang w:val="en-US"/>
        </w:rPr>
        <w:t xml:space="preserve">. </w:t>
      </w:r>
      <w:r w:rsidR="00243AF2" w:rsidRPr="007C6403">
        <w:rPr>
          <w:bCs/>
          <w:lang w:val="en-US"/>
        </w:rPr>
        <w:t xml:space="preserve">This </w:t>
      </w:r>
      <w:r w:rsidR="001C14CC" w:rsidRPr="007C6403">
        <w:rPr>
          <w:bCs/>
          <w:lang w:val="en-US"/>
        </w:rPr>
        <w:t xml:space="preserve">misunderstanding </w:t>
      </w:r>
      <w:r w:rsidR="00243AF2" w:rsidRPr="007C6403">
        <w:rPr>
          <w:bCs/>
          <w:lang w:val="en-US"/>
        </w:rPr>
        <w:t xml:space="preserve">was </w:t>
      </w:r>
      <w:r w:rsidR="001C14CC" w:rsidRPr="007C6403">
        <w:rPr>
          <w:bCs/>
          <w:lang w:val="en-US"/>
        </w:rPr>
        <w:t xml:space="preserve">why it </w:t>
      </w:r>
      <w:r w:rsidR="00243AF2" w:rsidRPr="007C6403">
        <w:rPr>
          <w:bCs/>
          <w:lang w:val="en-US"/>
        </w:rPr>
        <w:t xml:space="preserve">was </w:t>
      </w:r>
      <w:r w:rsidR="001C14CC" w:rsidRPr="007C6403">
        <w:rPr>
          <w:bCs/>
          <w:lang w:val="en-US"/>
        </w:rPr>
        <w:t xml:space="preserve">important to clarify these </w:t>
      </w:r>
      <w:r w:rsidR="00243AF2" w:rsidRPr="007C6403">
        <w:rPr>
          <w:bCs/>
          <w:lang w:val="en-US"/>
        </w:rPr>
        <w:t xml:space="preserve">issues during the present session so that a </w:t>
      </w:r>
      <w:r w:rsidR="001C14CC" w:rsidRPr="007C6403">
        <w:rPr>
          <w:bCs/>
          <w:lang w:val="en-US"/>
        </w:rPr>
        <w:t xml:space="preserve">simple mechanism </w:t>
      </w:r>
      <w:r w:rsidR="00243AF2" w:rsidRPr="007C6403">
        <w:rPr>
          <w:bCs/>
          <w:lang w:val="en-US"/>
        </w:rPr>
        <w:t xml:space="preserve">could be established </w:t>
      </w:r>
      <w:r w:rsidR="001C14CC" w:rsidRPr="007C6403">
        <w:rPr>
          <w:bCs/>
          <w:lang w:val="en-US"/>
        </w:rPr>
        <w:t xml:space="preserve">that would enable the </w:t>
      </w:r>
      <w:r w:rsidR="00243AF2" w:rsidRPr="007C6403">
        <w:rPr>
          <w:bCs/>
          <w:lang w:val="en-US"/>
        </w:rPr>
        <w:t xml:space="preserve">sentiment </w:t>
      </w:r>
      <w:r w:rsidR="001C14CC" w:rsidRPr="007C6403">
        <w:rPr>
          <w:bCs/>
          <w:lang w:val="en-US"/>
        </w:rPr>
        <w:t>of the room to be correctly interpreted</w:t>
      </w:r>
      <w:r w:rsidR="00243AF2" w:rsidRPr="007C6403">
        <w:rPr>
          <w:bCs/>
          <w:lang w:val="en-US"/>
        </w:rPr>
        <w:t>,</w:t>
      </w:r>
      <w:r w:rsidR="001C14CC" w:rsidRPr="007C6403">
        <w:rPr>
          <w:bCs/>
          <w:lang w:val="en-US"/>
        </w:rPr>
        <w:t xml:space="preserve"> </w:t>
      </w:r>
      <w:r w:rsidR="00243AF2" w:rsidRPr="007C6403">
        <w:rPr>
          <w:bCs/>
          <w:lang w:val="en-US"/>
        </w:rPr>
        <w:t xml:space="preserve">in line with </w:t>
      </w:r>
      <w:r w:rsidR="001C14CC" w:rsidRPr="007C6403">
        <w:rPr>
          <w:bCs/>
          <w:lang w:val="en-US"/>
        </w:rPr>
        <w:t xml:space="preserve">the practice </w:t>
      </w:r>
      <w:r w:rsidR="00243AF2" w:rsidRPr="007C6403">
        <w:rPr>
          <w:bCs/>
          <w:lang w:val="en-US"/>
        </w:rPr>
        <w:t>of other UNESCO C</w:t>
      </w:r>
      <w:r w:rsidR="001C14CC" w:rsidRPr="007C6403">
        <w:rPr>
          <w:bCs/>
          <w:lang w:val="en-US"/>
        </w:rPr>
        <w:t xml:space="preserve">ommittees </w:t>
      </w:r>
      <w:r w:rsidR="00243AF2" w:rsidRPr="007C6403">
        <w:rPr>
          <w:bCs/>
          <w:lang w:val="en-US"/>
        </w:rPr>
        <w:t>and culture C</w:t>
      </w:r>
      <w:r w:rsidR="001C14CC" w:rsidRPr="007C6403">
        <w:rPr>
          <w:bCs/>
          <w:lang w:val="en-US"/>
        </w:rPr>
        <w:t>onventions.</w:t>
      </w:r>
    </w:p>
    <w:p w14:paraId="7303EA94" w14:textId="2379BAB1" w:rsidR="008C297C" w:rsidRPr="007C6403" w:rsidRDefault="00E81A88" w:rsidP="003371C6">
      <w:pPr>
        <w:pStyle w:val="Orateurengris"/>
        <w:spacing w:before="240"/>
        <w:ind w:left="709" w:hanging="709"/>
        <w:rPr>
          <w:lang w:val="en-US"/>
        </w:rPr>
      </w:pPr>
      <w:r w:rsidRPr="007C6403">
        <w:rPr>
          <w:iCs/>
          <w:lang w:val="en-US"/>
        </w:rPr>
        <w:t xml:space="preserve">The delegation of </w:t>
      </w:r>
      <w:r w:rsidR="006A4BF2" w:rsidRPr="007C6403">
        <w:rPr>
          <w:b/>
          <w:bCs/>
          <w:lang w:val="en-US"/>
        </w:rPr>
        <w:t>Algeria</w:t>
      </w:r>
      <w:r w:rsidRPr="007C6403">
        <w:rPr>
          <w:b/>
          <w:bCs/>
          <w:lang w:val="en-US"/>
        </w:rPr>
        <w:t xml:space="preserve"> </w:t>
      </w:r>
      <w:r w:rsidR="008C297C" w:rsidRPr="007C6403">
        <w:rPr>
          <w:bCs/>
          <w:lang w:val="en-US"/>
        </w:rPr>
        <w:t xml:space="preserve">joined the previous delegations in emphasizing the huge relevance of the discussion. In this regard, it congratulated Spain for its proposal and the Secretariat for formulating the draft decision. Moreover, </w:t>
      </w:r>
      <w:r w:rsidR="001F0745" w:rsidRPr="007C6403">
        <w:rPr>
          <w:bCs/>
          <w:lang w:val="en-US"/>
        </w:rPr>
        <w:t xml:space="preserve">it </w:t>
      </w:r>
      <w:r w:rsidR="00791FE8" w:rsidRPr="007C6403">
        <w:rPr>
          <w:bCs/>
          <w:lang w:val="en-US"/>
        </w:rPr>
        <w:t xml:space="preserve">was </w:t>
      </w:r>
      <w:r w:rsidR="008C297C" w:rsidRPr="007C6403">
        <w:rPr>
          <w:bCs/>
          <w:lang w:val="en-US"/>
        </w:rPr>
        <w:t>consider</w:t>
      </w:r>
      <w:r w:rsidR="001F0745" w:rsidRPr="007C6403">
        <w:rPr>
          <w:bCs/>
          <w:lang w:val="en-US"/>
        </w:rPr>
        <w:t>e</w:t>
      </w:r>
      <w:r w:rsidR="008C297C" w:rsidRPr="007C6403">
        <w:rPr>
          <w:bCs/>
          <w:lang w:val="en-US"/>
        </w:rPr>
        <w:t>d</w:t>
      </w:r>
      <w:r w:rsidR="008225F1" w:rsidRPr="007C6403">
        <w:rPr>
          <w:bCs/>
          <w:lang w:val="en-US"/>
        </w:rPr>
        <w:t xml:space="preserve"> useful </w:t>
      </w:r>
      <w:r w:rsidR="002054B8" w:rsidRPr="007C6403">
        <w:rPr>
          <w:bCs/>
          <w:lang w:val="en-US"/>
        </w:rPr>
        <w:t xml:space="preserve">for </w:t>
      </w:r>
      <w:r w:rsidR="008225F1" w:rsidRPr="007C6403">
        <w:rPr>
          <w:bCs/>
          <w:lang w:val="en-US"/>
        </w:rPr>
        <w:t xml:space="preserve">the Chairperson, </w:t>
      </w:r>
      <w:r w:rsidR="002054B8" w:rsidRPr="007C6403">
        <w:rPr>
          <w:bCs/>
          <w:lang w:val="en-US"/>
        </w:rPr>
        <w:t xml:space="preserve">during </w:t>
      </w:r>
      <w:r w:rsidR="008225F1" w:rsidRPr="007C6403">
        <w:rPr>
          <w:bCs/>
          <w:lang w:val="en-US"/>
        </w:rPr>
        <w:t xml:space="preserve">the </w:t>
      </w:r>
      <w:r w:rsidR="008C297C" w:rsidRPr="007C6403">
        <w:rPr>
          <w:bCs/>
          <w:lang w:val="en-US"/>
        </w:rPr>
        <w:t xml:space="preserve">opening of </w:t>
      </w:r>
      <w:r w:rsidR="008225F1" w:rsidRPr="007C6403">
        <w:rPr>
          <w:bCs/>
          <w:lang w:val="en-US"/>
        </w:rPr>
        <w:t xml:space="preserve">the session, </w:t>
      </w:r>
      <w:r w:rsidR="002054B8" w:rsidRPr="007C6403">
        <w:rPr>
          <w:bCs/>
          <w:lang w:val="en-US"/>
        </w:rPr>
        <w:t xml:space="preserve">to </w:t>
      </w:r>
      <w:r w:rsidR="001F0745" w:rsidRPr="007C6403">
        <w:rPr>
          <w:bCs/>
          <w:lang w:val="en-US"/>
        </w:rPr>
        <w:t xml:space="preserve">explicitly state </w:t>
      </w:r>
      <w:r w:rsidR="008C297C" w:rsidRPr="007C6403">
        <w:rPr>
          <w:bCs/>
          <w:lang w:val="en-US"/>
        </w:rPr>
        <w:t xml:space="preserve">the method he </w:t>
      </w:r>
      <w:r w:rsidR="002054B8" w:rsidRPr="007C6403">
        <w:rPr>
          <w:bCs/>
          <w:lang w:val="en-US"/>
        </w:rPr>
        <w:t xml:space="preserve">intended </w:t>
      </w:r>
      <w:r w:rsidR="008C297C" w:rsidRPr="007C6403">
        <w:rPr>
          <w:bCs/>
          <w:lang w:val="en-US"/>
        </w:rPr>
        <w:t xml:space="preserve">to use </w:t>
      </w:r>
      <w:r w:rsidR="001F0745" w:rsidRPr="007C6403">
        <w:rPr>
          <w:bCs/>
          <w:lang w:val="en-US"/>
        </w:rPr>
        <w:t xml:space="preserve">in </w:t>
      </w:r>
      <w:r w:rsidR="008C297C" w:rsidRPr="007C6403">
        <w:rPr>
          <w:bCs/>
          <w:lang w:val="en-US"/>
        </w:rPr>
        <w:t xml:space="preserve">the adoption of </w:t>
      </w:r>
      <w:r w:rsidR="001F0745" w:rsidRPr="007C6403">
        <w:rPr>
          <w:bCs/>
          <w:lang w:val="en-US"/>
        </w:rPr>
        <w:t xml:space="preserve">the </w:t>
      </w:r>
      <w:r w:rsidR="008C297C" w:rsidRPr="007C6403">
        <w:rPr>
          <w:bCs/>
          <w:lang w:val="en-US"/>
        </w:rPr>
        <w:t>decisions</w:t>
      </w:r>
      <w:r w:rsidR="001F0745" w:rsidRPr="007C6403">
        <w:rPr>
          <w:bCs/>
          <w:lang w:val="en-US"/>
        </w:rPr>
        <w:t>, while recalling the Rules</w:t>
      </w:r>
      <w:r w:rsidR="008225F1" w:rsidRPr="007C6403">
        <w:rPr>
          <w:bCs/>
          <w:lang w:val="en-US"/>
        </w:rPr>
        <w:t xml:space="preserve"> of Procedure with regard to those</w:t>
      </w:r>
      <w:r w:rsidR="001F0745" w:rsidRPr="007C6403">
        <w:rPr>
          <w:bCs/>
          <w:lang w:val="en-US"/>
        </w:rPr>
        <w:t xml:space="preserve"> d</w:t>
      </w:r>
      <w:r w:rsidR="008C297C" w:rsidRPr="007C6403">
        <w:rPr>
          <w:bCs/>
          <w:lang w:val="en-US"/>
        </w:rPr>
        <w:t>ecisions</w:t>
      </w:r>
      <w:r w:rsidR="001F0745" w:rsidRPr="007C6403">
        <w:rPr>
          <w:bCs/>
          <w:lang w:val="en-US"/>
        </w:rPr>
        <w:t>.</w:t>
      </w:r>
      <w:r w:rsidR="008C297C" w:rsidRPr="007C6403">
        <w:rPr>
          <w:bCs/>
          <w:lang w:val="en-US"/>
        </w:rPr>
        <w:t xml:space="preserve"> </w:t>
      </w:r>
      <w:r w:rsidR="001F0745" w:rsidRPr="007C6403">
        <w:rPr>
          <w:bCs/>
          <w:lang w:val="en-US"/>
        </w:rPr>
        <w:t xml:space="preserve">The delegation also requested that the Chairperson </w:t>
      </w:r>
      <w:r w:rsidR="008C297C" w:rsidRPr="007C6403">
        <w:rPr>
          <w:bCs/>
          <w:lang w:val="en-US"/>
        </w:rPr>
        <w:t xml:space="preserve">clarify the interpretation of silence and his way of seeking </w:t>
      </w:r>
      <w:r w:rsidR="001F0745" w:rsidRPr="007C6403">
        <w:rPr>
          <w:bCs/>
          <w:lang w:val="en-US"/>
        </w:rPr>
        <w:t>and declaring consensus.</w:t>
      </w:r>
    </w:p>
    <w:p w14:paraId="3311FB70" w14:textId="0B335BEB" w:rsidR="00E81A88" w:rsidRPr="007C6403" w:rsidRDefault="00E81A88" w:rsidP="003371C6">
      <w:pPr>
        <w:pStyle w:val="Orateurengris"/>
        <w:tabs>
          <w:tab w:val="left" w:pos="-3261"/>
        </w:tabs>
        <w:spacing w:before="240"/>
        <w:ind w:left="709" w:hanging="709"/>
        <w:rPr>
          <w:lang w:val="en-US"/>
        </w:rPr>
      </w:pPr>
      <w:r w:rsidRPr="007C6403">
        <w:rPr>
          <w:iCs/>
          <w:lang w:val="en-US"/>
        </w:rPr>
        <w:t xml:space="preserve">The delegation of </w:t>
      </w:r>
      <w:r w:rsidRPr="007C6403">
        <w:rPr>
          <w:b/>
          <w:bCs/>
          <w:lang w:val="en-US"/>
        </w:rPr>
        <w:t>Zambia</w:t>
      </w:r>
      <w:r w:rsidR="006A4BF2" w:rsidRPr="007C6403">
        <w:rPr>
          <w:b/>
          <w:bCs/>
          <w:lang w:val="en-US"/>
        </w:rPr>
        <w:t xml:space="preserve"> </w:t>
      </w:r>
      <w:r w:rsidR="006A4BF2" w:rsidRPr="007C6403">
        <w:rPr>
          <w:lang w:val="en-US"/>
        </w:rPr>
        <w:t>thank</w:t>
      </w:r>
      <w:r w:rsidR="001F0745" w:rsidRPr="007C6403">
        <w:rPr>
          <w:lang w:val="en-US"/>
        </w:rPr>
        <w:t>ed</w:t>
      </w:r>
      <w:r w:rsidR="006A4BF2" w:rsidRPr="007C6403">
        <w:rPr>
          <w:lang w:val="en-US"/>
        </w:rPr>
        <w:t xml:space="preserve"> Ethiopia for hosting th</w:t>
      </w:r>
      <w:r w:rsidR="00833F56" w:rsidRPr="007C6403">
        <w:rPr>
          <w:lang w:val="en-US"/>
        </w:rPr>
        <w:t>is</w:t>
      </w:r>
      <w:r w:rsidR="006A4BF2" w:rsidRPr="007C6403">
        <w:rPr>
          <w:lang w:val="en-US"/>
        </w:rPr>
        <w:t xml:space="preserve"> </w:t>
      </w:r>
      <w:r w:rsidR="001F0745" w:rsidRPr="007C6403">
        <w:rPr>
          <w:lang w:val="en-US"/>
        </w:rPr>
        <w:t xml:space="preserve">session and the General Assembly </w:t>
      </w:r>
      <w:r w:rsidR="006A4BF2" w:rsidRPr="007C6403">
        <w:rPr>
          <w:lang w:val="en-US"/>
        </w:rPr>
        <w:t xml:space="preserve">for </w:t>
      </w:r>
      <w:r w:rsidR="001F0745" w:rsidRPr="007C6403">
        <w:rPr>
          <w:lang w:val="en-US"/>
        </w:rPr>
        <w:t xml:space="preserve">electing Zambia </w:t>
      </w:r>
      <w:r w:rsidR="006A4BF2" w:rsidRPr="007C6403">
        <w:rPr>
          <w:lang w:val="en-US"/>
        </w:rPr>
        <w:t xml:space="preserve">to </w:t>
      </w:r>
      <w:r w:rsidR="001F0745" w:rsidRPr="007C6403">
        <w:rPr>
          <w:lang w:val="en-US"/>
        </w:rPr>
        <w:t xml:space="preserve">serve on the </w:t>
      </w:r>
      <w:r w:rsidR="006A4BF2" w:rsidRPr="007C6403">
        <w:rPr>
          <w:lang w:val="en-US"/>
        </w:rPr>
        <w:t xml:space="preserve">Committee. Considering the importance of </w:t>
      </w:r>
      <w:r w:rsidR="002054B8" w:rsidRPr="007C6403">
        <w:rPr>
          <w:lang w:val="en-US"/>
        </w:rPr>
        <w:t>ICH</w:t>
      </w:r>
      <w:r w:rsidR="006A4BF2" w:rsidRPr="007C6403">
        <w:rPr>
          <w:lang w:val="en-US"/>
        </w:rPr>
        <w:t xml:space="preserve">, the </w:t>
      </w:r>
      <w:r w:rsidR="001F0745" w:rsidRPr="007C6403">
        <w:rPr>
          <w:lang w:val="en-US"/>
        </w:rPr>
        <w:t xml:space="preserve">delegation noted that such </w:t>
      </w:r>
      <w:r w:rsidR="006A4BF2" w:rsidRPr="007C6403">
        <w:rPr>
          <w:lang w:val="en-US"/>
        </w:rPr>
        <w:t xml:space="preserve">cultural diversity </w:t>
      </w:r>
      <w:r w:rsidR="001F0745" w:rsidRPr="007C6403">
        <w:rPr>
          <w:lang w:val="en-US"/>
        </w:rPr>
        <w:t xml:space="preserve">was </w:t>
      </w:r>
      <w:r w:rsidR="006A4BF2" w:rsidRPr="007C6403">
        <w:rPr>
          <w:lang w:val="en-US"/>
        </w:rPr>
        <w:t>the curre</w:t>
      </w:r>
      <w:r w:rsidR="001F0745" w:rsidRPr="007C6403">
        <w:rPr>
          <w:lang w:val="en-US"/>
        </w:rPr>
        <w:t>ncy of sustainable development, as highlighted in various UNESCO statutes.</w:t>
      </w:r>
      <w:r w:rsidR="006A4BF2" w:rsidRPr="007C6403">
        <w:rPr>
          <w:lang w:val="en-US"/>
        </w:rPr>
        <w:t xml:space="preserve"> </w:t>
      </w:r>
      <w:r w:rsidR="001F0745" w:rsidRPr="007C6403">
        <w:rPr>
          <w:lang w:val="en-US"/>
        </w:rPr>
        <w:t xml:space="preserve">It spoke of the successful implementation of intangible heritage and </w:t>
      </w:r>
      <w:r w:rsidR="006A4BF2" w:rsidRPr="007C6403">
        <w:rPr>
          <w:lang w:val="en-US"/>
        </w:rPr>
        <w:t xml:space="preserve">safeguarding </w:t>
      </w:r>
      <w:r w:rsidR="001F0745" w:rsidRPr="007C6403">
        <w:rPr>
          <w:lang w:val="en-US"/>
        </w:rPr>
        <w:t xml:space="preserve">as </w:t>
      </w:r>
      <w:r w:rsidR="006A4BF2" w:rsidRPr="007C6403">
        <w:rPr>
          <w:lang w:val="en-US"/>
        </w:rPr>
        <w:t xml:space="preserve">a continuous process </w:t>
      </w:r>
      <w:r w:rsidR="001F0745" w:rsidRPr="007C6403">
        <w:rPr>
          <w:lang w:val="en-US"/>
        </w:rPr>
        <w:t>involving all stakeholders. As a M</w:t>
      </w:r>
      <w:r w:rsidR="006A4BF2" w:rsidRPr="007C6403">
        <w:rPr>
          <w:lang w:val="en-US"/>
        </w:rPr>
        <w:t xml:space="preserve">ember of the </w:t>
      </w:r>
      <w:r w:rsidR="001F0745" w:rsidRPr="007C6403">
        <w:rPr>
          <w:lang w:val="en-US"/>
        </w:rPr>
        <w:t>Committee, Zambia pledged</w:t>
      </w:r>
      <w:r w:rsidR="006A4BF2" w:rsidRPr="007C6403">
        <w:rPr>
          <w:lang w:val="en-US"/>
        </w:rPr>
        <w:t xml:space="preserve"> its part </w:t>
      </w:r>
      <w:r w:rsidR="001F0745" w:rsidRPr="007C6403">
        <w:rPr>
          <w:lang w:val="en-US"/>
        </w:rPr>
        <w:t xml:space="preserve">in </w:t>
      </w:r>
      <w:r w:rsidR="006A4BF2" w:rsidRPr="007C6403">
        <w:rPr>
          <w:lang w:val="en-US"/>
        </w:rPr>
        <w:t xml:space="preserve">ensuring that this </w:t>
      </w:r>
      <w:r w:rsidR="001F0745" w:rsidRPr="007C6403">
        <w:rPr>
          <w:lang w:val="en-US"/>
        </w:rPr>
        <w:t>was achieved</w:t>
      </w:r>
      <w:r w:rsidR="006A4BF2" w:rsidRPr="007C6403">
        <w:rPr>
          <w:lang w:val="en-US"/>
        </w:rPr>
        <w:t xml:space="preserve">. </w:t>
      </w:r>
      <w:r w:rsidR="001F0745" w:rsidRPr="007C6403">
        <w:rPr>
          <w:lang w:val="en-US"/>
        </w:rPr>
        <w:t xml:space="preserve">The delegation also sought </w:t>
      </w:r>
      <w:r w:rsidR="006A4BF2" w:rsidRPr="007C6403">
        <w:rPr>
          <w:lang w:val="en-US"/>
        </w:rPr>
        <w:t xml:space="preserve">improved collaboration in employing safeguarding efforts between and among countries that share common elements. </w:t>
      </w:r>
      <w:r w:rsidR="001F0745" w:rsidRPr="007C6403">
        <w:rPr>
          <w:lang w:val="en-US"/>
        </w:rPr>
        <w:t xml:space="preserve">It was </w:t>
      </w:r>
      <w:r w:rsidR="006A4BF2" w:rsidRPr="007C6403">
        <w:rPr>
          <w:lang w:val="en-US"/>
        </w:rPr>
        <w:t xml:space="preserve">convinced that </w:t>
      </w:r>
      <w:r w:rsidR="002054B8" w:rsidRPr="007C6403">
        <w:rPr>
          <w:lang w:val="en-US"/>
        </w:rPr>
        <w:t xml:space="preserve">one of </w:t>
      </w:r>
      <w:r w:rsidR="006A4BF2" w:rsidRPr="007C6403">
        <w:rPr>
          <w:lang w:val="en-US"/>
        </w:rPr>
        <w:t xml:space="preserve">the best ways to achieve good results in safeguarding </w:t>
      </w:r>
      <w:r w:rsidR="002054B8" w:rsidRPr="007C6403">
        <w:rPr>
          <w:lang w:val="en-US"/>
        </w:rPr>
        <w:t>ICH</w:t>
      </w:r>
      <w:r w:rsidR="001F0745" w:rsidRPr="007C6403">
        <w:rPr>
          <w:lang w:val="en-US"/>
        </w:rPr>
        <w:t xml:space="preserve"> was to promote</w:t>
      </w:r>
      <w:r w:rsidR="006A4BF2" w:rsidRPr="007C6403">
        <w:rPr>
          <w:lang w:val="en-US"/>
        </w:rPr>
        <w:t xml:space="preserve"> the establishment of regional or thematic platform</w:t>
      </w:r>
      <w:r w:rsidR="001F0745" w:rsidRPr="007C6403">
        <w:rPr>
          <w:lang w:val="en-US"/>
        </w:rPr>
        <w:t>s such as the Southern African Intangible Cultural Heritage P</w:t>
      </w:r>
      <w:r w:rsidR="006A4BF2" w:rsidRPr="007C6403">
        <w:rPr>
          <w:lang w:val="en-US"/>
        </w:rPr>
        <w:t>latform</w:t>
      </w:r>
      <w:r w:rsidR="00791FE8" w:rsidRPr="007C6403">
        <w:rPr>
          <w:lang w:val="en-US"/>
        </w:rPr>
        <w:t>,</w:t>
      </w:r>
      <w:r w:rsidR="006A4BF2" w:rsidRPr="007C6403">
        <w:rPr>
          <w:lang w:val="en-US"/>
        </w:rPr>
        <w:t xml:space="preserve"> of which Zambia is a member. </w:t>
      </w:r>
      <w:r w:rsidR="001F0745" w:rsidRPr="007C6403">
        <w:rPr>
          <w:lang w:val="en-US"/>
        </w:rPr>
        <w:t xml:space="preserve">The delegation </w:t>
      </w:r>
      <w:r w:rsidR="006A4BF2" w:rsidRPr="007C6403">
        <w:rPr>
          <w:lang w:val="en-US"/>
        </w:rPr>
        <w:t>look</w:t>
      </w:r>
      <w:r w:rsidR="001F0745" w:rsidRPr="007C6403">
        <w:rPr>
          <w:lang w:val="en-US"/>
        </w:rPr>
        <w:t>ed</w:t>
      </w:r>
      <w:r w:rsidR="006A4BF2" w:rsidRPr="007C6403">
        <w:rPr>
          <w:lang w:val="en-US"/>
        </w:rPr>
        <w:t xml:space="preserve"> forward to achieving </w:t>
      </w:r>
      <w:r w:rsidR="001F0745" w:rsidRPr="007C6403">
        <w:rPr>
          <w:lang w:val="en-US"/>
        </w:rPr>
        <w:t xml:space="preserve">more </w:t>
      </w:r>
      <w:r w:rsidR="006A4BF2" w:rsidRPr="007C6403">
        <w:rPr>
          <w:lang w:val="en-US"/>
        </w:rPr>
        <w:t xml:space="preserve">success in the implementation of the Convention during </w:t>
      </w:r>
      <w:r w:rsidR="001F0745" w:rsidRPr="007C6403">
        <w:rPr>
          <w:lang w:val="en-US"/>
        </w:rPr>
        <w:t>its tenure as a Member</w:t>
      </w:r>
      <w:r w:rsidR="006A4BF2" w:rsidRPr="007C6403">
        <w:rPr>
          <w:lang w:val="en-US"/>
        </w:rPr>
        <w:t xml:space="preserve"> of the </w:t>
      </w:r>
      <w:r w:rsidR="001F0745" w:rsidRPr="007C6403">
        <w:rPr>
          <w:lang w:val="en-US"/>
        </w:rPr>
        <w:t>Committee</w:t>
      </w:r>
      <w:r w:rsidR="006A4BF2" w:rsidRPr="007C6403">
        <w:rPr>
          <w:lang w:val="en-US"/>
        </w:rPr>
        <w:t xml:space="preserve">. </w:t>
      </w:r>
      <w:r w:rsidR="00791FE8" w:rsidRPr="007C6403">
        <w:rPr>
          <w:lang w:val="en-US"/>
        </w:rPr>
        <w:t xml:space="preserve">It </w:t>
      </w:r>
      <w:r w:rsidR="006A4BF2" w:rsidRPr="007C6403">
        <w:rPr>
          <w:lang w:val="en-US"/>
        </w:rPr>
        <w:t>support</w:t>
      </w:r>
      <w:r w:rsidR="001F0745" w:rsidRPr="007C6403">
        <w:rPr>
          <w:lang w:val="en-US"/>
        </w:rPr>
        <w:t>ed</w:t>
      </w:r>
      <w:r w:rsidR="006A4BF2" w:rsidRPr="007C6403">
        <w:rPr>
          <w:lang w:val="en-US"/>
        </w:rPr>
        <w:t xml:space="preserve"> the proposed amendments by Palestine and </w:t>
      </w:r>
      <w:r w:rsidR="001F0745" w:rsidRPr="007C6403">
        <w:rPr>
          <w:lang w:val="en-US"/>
        </w:rPr>
        <w:t xml:space="preserve">presented by Spain because it held the view </w:t>
      </w:r>
      <w:r w:rsidR="006A4BF2" w:rsidRPr="007C6403">
        <w:rPr>
          <w:lang w:val="en-US"/>
        </w:rPr>
        <w:t xml:space="preserve">that the decision-making process should be seen to </w:t>
      </w:r>
      <w:r w:rsidR="00F55539" w:rsidRPr="007C6403">
        <w:rPr>
          <w:lang w:val="en-US"/>
        </w:rPr>
        <w:t xml:space="preserve">achieve </w:t>
      </w:r>
      <w:r w:rsidR="006A4BF2" w:rsidRPr="007C6403">
        <w:rPr>
          <w:lang w:val="en-US"/>
        </w:rPr>
        <w:t xml:space="preserve">more than </w:t>
      </w:r>
      <w:r w:rsidR="00F55539" w:rsidRPr="007C6403">
        <w:rPr>
          <w:lang w:val="en-US"/>
        </w:rPr>
        <w:t>facilitating</w:t>
      </w:r>
      <w:r w:rsidR="006A4BF2" w:rsidRPr="007C6403">
        <w:rPr>
          <w:lang w:val="en-US"/>
        </w:rPr>
        <w:t xml:space="preserve"> </w:t>
      </w:r>
      <w:r w:rsidR="00F55539" w:rsidRPr="007C6403">
        <w:rPr>
          <w:lang w:val="en-US"/>
        </w:rPr>
        <w:t xml:space="preserve">failure, i.e. the </w:t>
      </w:r>
      <w:r w:rsidR="006A4BF2" w:rsidRPr="007C6403">
        <w:rPr>
          <w:lang w:val="en-US"/>
        </w:rPr>
        <w:t xml:space="preserve">Evaluation Body </w:t>
      </w:r>
      <w:r w:rsidR="00791FE8" w:rsidRPr="007C6403">
        <w:rPr>
          <w:lang w:val="en-US"/>
        </w:rPr>
        <w:t xml:space="preserve">currently </w:t>
      </w:r>
      <w:r w:rsidR="00F55539" w:rsidRPr="007C6403">
        <w:rPr>
          <w:lang w:val="en-US"/>
        </w:rPr>
        <w:t>work</w:t>
      </w:r>
      <w:r w:rsidR="00791FE8" w:rsidRPr="007C6403">
        <w:rPr>
          <w:lang w:val="en-US"/>
        </w:rPr>
        <w:t>ed</w:t>
      </w:r>
      <w:r w:rsidR="00F55539" w:rsidRPr="007C6403">
        <w:rPr>
          <w:lang w:val="en-US"/>
        </w:rPr>
        <w:t xml:space="preserve"> like an examination body </w:t>
      </w:r>
      <w:r w:rsidR="00791FE8" w:rsidRPr="007C6403">
        <w:rPr>
          <w:lang w:val="en-US"/>
        </w:rPr>
        <w:t xml:space="preserve">when in fact </w:t>
      </w:r>
      <w:r w:rsidR="00F55539" w:rsidRPr="007C6403">
        <w:rPr>
          <w:lang w:val="en-US"/>
        </w:rPr>
        <w:t xml:space="preserve">it could work </w:t>
      </w:r>
      <w:r w:rsidR="006A4BF2" w:rsidRPr="007C6403">
        <w:rPr>
          <w:lang w:val="en-US"/>
        </w:rPr>
        <w:t xml:space="preserve">in consultation with the submitting States. </w:t>
      </w:r>
      <w:r w:rsidR="00F55539" w:rsidRPr="007C6403">
        <w:rPr>
          <w:lang w:val="en-US"/>
        </w:rPr>
        <w:t xml:space="preserve">This would ensure </w:t>
      </w:r>
      <w:r w:rsidR="006A4BF2" w:rsidRPr="007C6403">
        <w:rPr>
          <w:lang w:val="en-US"/>
        </w:rPr>
        <w:t xml:space="preserve">that more States have their nominations inscribed than turned down. So in that regard, </w:t>
      </w:r>
      <w:r w:rsidR="00791FE8" w:rsidRPr="007C6403">
        <w:rPr>
          <w:lang w:val="en-US"/>
        </w:rPr>
        <w:t xml:space="preserve">it </w:t>
      </w:r>
      <w:r w:rsidR="006A4BF2" w:rsidRPr="007C6403">
        <w:rPr>
          <w:lang w:val="en-US"/>
        </w:rPr>
        <w:t>support</w:t>
      </w:r>
      <w:r w:rsidR="00F55539" w:rsidRPr="007C6403">
        <w:rPr>
          <w:lang w:val="en-US"/>
        </w:rPr>
        <w:t>ed</w:t>
      </w:r>
      <w:r w:rsidR="006A4BF2" w:rsidRPr="007C6403">
        <w:rPr>
          <w:lang w:val="en-US"/>
        </w:rPr>
        <w:t xml:space="preserve"> the amendment by Palestine.</w:t>
      </w:r>
    </w:p>
    <w:p w14:paraId="575341E4" w14:textId="6537005C" w:rsidR="00E81A88" w:rsidRPr="007C6403" w:rsidRDefault="00E81A88"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Turkey</w:t>
      </w:r>
      <w:r w:rsidR="00F55539" w:rsidRPr="007C6403">
        <w:rPr>
          <w:b/>
          <w:bCs/>
          <w:lang w:val="en-US"/>
        </w:rPr>
        <w:t xml:space="preserve"> </w:t>
      </w:r>
      <w:r w:rsidR="006A4BF2" w:rsidRPr="007C6403">
        <w:rPr>
          <w:lang w:val="en-US"/>
        </w:rPr>
        <w:t>thank</w:t>
      </w:r>
      <w:r w:rsidR="00F55539" w:rsidRPr="007C6403">
        <w:rPr>
          <w:lang w:val="en-US"/>
        </w:rPr>
        <w:t>ed</w:t>
      </w:r>
      <w:r w:rsidR="006A4BF2" w:rsidRPr="007C6403">
        <w:rPr>
          <w:lang w:val="en-US"/>
        </w:rPr>
        <w:t xml:space="preserve"> Spain for bringing up this </w:t>
      </w:r>
      <w:r w:rsidR="00F55539" w:rsidRPr="007C6403">
        <w:rPr>
          <w:lang w:val="en-US"/>
        </w:rPr>
        <w:t xml:space="preserve">issue </w:t>
      </w:r>
      <w:r w:rsidR="006A4BF2" w:rsidRPr="007C6403">
        <w:rPr>
          <w:lang w:val="en-US"/>
        </w:rPr>
        <w:t xml:space="preserve">before the Committee. </w:t>
      </w:r>
      <w:r w:rsidR="00F55539" w:rsidRPr="007C6403">
        <w:rPr>
          <w:lang w:val="en-US"/>
        </w:rPr>
        <w:t xml:space="preserve">It </w:t>
      </w:r>
      <w:r w:rsidR="006A4BF2" w:rsidRPr="007C6403">
        <w:rPr>
          <w:lang w:val="en-US"/>
        </w:rPr>
        <w:t>believe</w:t>
      </w:r>
      <w:r w:rsidR="00F55539" w:rsidRPr="007C6403">
        <w:rPr>
          <w:lang w:val="en-US"/>
        </w:rPr>
        <w:t>d</w:t>
      </w:r>
      <w:r w:rsidR="006A4BF2" w:rsidRPr="007C6403">
        <w:rPr>
          <w:lang w:val="en-US"/>
        </w:rPr>
        <w:t xml:space="preserve"> that the current practice </w:t>
      </w:r>
      <w:r w:rsidR="00F55539" w:rsidRPr="007C6403">
        <w:rPr>
          <w:lang w:val="en-US"/>
        </w:rPr>
        <w:t>valued</w:t>
      </w:r>
      <w:r w:rsidR="006A4BF2" w:rsidRPr="007C6403">
        <w:rPr>
          <w:lang w:val="en-US"/>
        </w:rPr>
        <w:t xml:space="preserve"> the technical work and e</w:t>
      </w:r>
      <w:r w:rsidR="00F55539" w:rsidRPr="007C6403">
        <w:rPr>
          <w:lang w:val="en-US"/>
        </w:rPr>
        <w:t>xpertise of the Evaluation Body,</w:t>
      </w:r>
      <w:r w:rsidR="006A4BF2" w:rsidRPr="007C6403">
        <w:rPr>
          <w:lang w:val="en-US"/>
        </w:rPr>
        <w:t xml:space="preserve"> a body composed of </w:t>
      </w:r>
      <w:r w:rsidR="00F55539" w:rsidRPr="007C6403">
        <w:rPr>
          <w:lang w:val="en-US"/>
        </w:rPr>
        <w:t xml:space="preserve">its </w:t>
      </w:r>
      <w:r w:rsidR="006A4BF2" w:rsidRPr="007C6403">
        <w:rPr>
          <w:lang w:val="en-US"/>
        </w:rPr>
        <w:t xml:space="preserve">own </w:t>
      </w:r>
      <w:r w:rsidR="00F55539" w:rsidRPr="007C6403">
        <w:rPr>
          <w:lang w:val="en-US"/>
        </w:rPr>
        <w:t xml:space="preserve">national </w:t>
      </w:r>
      <w:r w:rsidR="006A4BF2" w:rsidRPr="007C6403">
        <w:rPr>
          <w:lang w:val="en-US"/>
        </w:rPr>
        <w:t xml:space="preserve">experts, </w:t>
      </w:r>
      <w:r w:rsidR="00F55539" w:rsidRPr="007C6403">
        <w:rPr>
          <w:lang w:val="en-US"/>
        </w:rPr>
        <w:t xml:space="preserve">as well as </w:t>
      </w:r>
      <w:r w:rsidR="006A4BF2" w:rsidRPr="007C6403">
        <w:rPr>
          <w:lang w:val="en-US"/>
        </w:rPr>
        <w:t xml:space="preserve">the time devoted to the drafting of its recommendations </w:t>
      </w:r>
      <w:r w:rsidR="00F55539" w:rsidRPr="007C6403">
        <w:rPr>
          <w:lang w:val="en-US"/>
        </w:rPr>
        <w:t xml:space="preserve">to </w:t>
      </w:r>
      <w:r w:rsidR="006A4BF2" w:rsidRPr="007C6403">
        <w:rPr>
          <w:lang w:val="en-US"/>
        </w:rPr>
        <w:t xml:space="preserve">the nomination files. </w:t>
      </w:r>
      <w:r w:rsidR="00F55539" w:rsidRPr="007C6403">
        <w:rPr>
          <w:lang w:val="en-US"/>
        </w:rPr>
        <w:t xml:space="preserve">The delegation did not feel </w:t>
      </w:r>
      <w:r w:rsidR="00B277AD" w:rsidRPr="007C6403">
        <w:rPr>
          <w:lang w:val="en-US"/>
        </w:rPr>
        <w:t xml:space="preserve">that </w:t>
      </w:r>
      <w:r w:rsidR="006A4BF2" w:rsidRPr="007C6403">
        <w:rPr>
          <w:lang w:val="en-US"/>
        </w:rPr>
        <w:t xml:space="preserve">this </w:t>
      </w:r>
      <w:r w:rsidR="00B277AD" w:rsidRPr="007C6403">
        <w:rPr>
          <w:lang w:val="en-US"/>
        </w:rPr>
        <w:t xml:space="preserve">worked </w:t>
      </w:r>
      <w:r w:rsidR="006A4BF2" w:rsidRPr="007C6403">
        <w:rPr>
          <w:lang w:val="en-US"/>
        </w:rPr>
        <w:t xml:space="preserve">against the </w:t>
      </w:r>
      <w:r w:rsidR="00B277AD" w:rsidRPr="007C6403">
        <w:rPr>
          <w:lang w:val="en-US"/>
        </w:rPr>
        <w:t xml:space="preserve">sovereignty of the </w:t>
      </w:r>
      <w:r w:rsidR="006A4BF2" w:rsidRPr="007C6403">
        <w:rPr>
          <w:lang w:val="en-US"/>
        </w:rPr>
        <w:t xml:space="preserve">Committee </w:t>
      </w:r>
      <w:r w:rsidR="00B277AD" w:rsidRPr="007C6403">
        <w:rPr>
          <w:lang w:val="en-US"/>
        </w:rPr>
        <w:t xml:space="preserve">since the Committee was </w:t>
      </w:r>
      <w:r w:rsidR="006A4BF2" w:rsidRPr="007C6403">
        <w:rPr>
          <w:lang w:val="en-US"/>
        </w:rPr>
        <w:t xml:space="preserve">still </w:t>
      </w:r>
      <w:r w:rsidR="00B277AD" w:rsidRPr="007C6403">
        <w:rPr>
          <w:lang w:val="en-US"/>
        </w:rPr>
        <w:t xml:space="preserve">able to </w:t>
      </w:r>
      <w:r w:rsidR="006A4BF2" w:rsidRPr="007C6403">
        <w:rPr>
          <w:lang w:val="en-US"/>
        </w:rPr>
        <w:t>amend the draft decisions</w:t>
      </w:r>
      <w:r w:rsidR="00B277AD" w:rsidRPr="007C6403">
        <w:rPr>
          <w:lang w:val="en-US"/>
        </w:rPr>
        <w:t>,</w:t>
      </w:r>
      <w:r w:rsidR="006A4BF2" w:rsidRPr="007C6403">
        <w:rPr>
          <w:lang w:val="en-US"/>
        </w:rPr>
        <w:t xml:space="preserve"> provided th</w:t>
      </w:r>
      <w:r w:rsidR="00B277AD" w:rsidRPr="007C6403">
        <w:rPr>
          <w:lang w:val="en-US"/>
        </w:rPr>
        <w:t>at the amendment proposal enjoyed wide support among its M</w:t>
      </w:r>
      <w:r w:rsidR="006A4BF2" w:rsidRPr="007C6403">
        <w:rPr>
          <w:lang w:val="en-US"/>
        </w:rPr>
        <w:t xml:space="preserve">embers. </w:t>
      </w:r>
      <w:r w:rsidR="00B277AD" w:rsidRPr="007C6403">
        <w:rPr>
          <w:lang w:val="en-US"/>
        </w:rPr>
        <w:t xml:space="preserve">Thus, the </w:t>
      </w:r>
      <w:r w:rsidR="006A4BF2" w:rsidRPr="007C6403">
        <w:rPr>
          <w:lang w:val="en-US"/>
        </w:rPr>
        <w:t xml:space="preserve">decisions within </w:t>
      </w:r>
      <w:r w:rsidR="00B277AD" w:rsidRPr="007C6403">
        <w:rPr>
          <w:lang w:val="en-US"/>
        </w:rPr>
        <w:t xml:space="preserve">the </w:t>
      </w:r>
      <w:r w:rsidR="006A4BF2" w:rsidRPr="007C6403">
        <w:rPr>
          <w:lang w:val="en-US"/>
        </w:rPr>
        <w:t xml:space="preserve">Committee </w:t>
      </w:r>
      <w:r w:rsidR="00B277AD" w:rsidRPr="007C6403">
        <w:rPr>
          <w:lang w:val="en-US"/>
        </w:rPr>
        <w:t xml:space="preserve">were </w:t>
      </w:r>
      <w:r w:rsidR="006A4BF2" w:rsidRPr="007C6403">
        <w:rPr>
          <w:lang w:val="en-US"/>
        </w:rPr>
        <w:t xml:space="preserve">still taken by consensus and </w:t>
      </w:r>
      <w:r w:rsidR="00B277AD" w:rsidRPr="007C6403">
        <w:rPr>
          <w:lang w:val="en-US"/>
        </w:rPr>
        <w:t xml:space="preserve">the </w:t>
      </w:r>
      <w:r w:rsidR="006A4BF2" w:rsidRPr="007C6403">
        <w:rPr>
          <w:lang w:val="en-US"/>
        </w:rPr>
        <w:t xml:space="preserve">practice </w:t>
      </w:r>
      <w:r w:rsidR="00B277AD" w:rsidRPr="007C6403">
        <w:rPr>
          <w:lang w:val="en-US"/>
        </w:rPr>
        <w:t>should therefore be maintained</w:t>
      </w:r>
      <w:r w:rsidR="006A4BF2" w:rsidRPr="007C6403">
        <w:rPr>
          <w:lang w:val="en-US"/>
        </w:rPr>
        <w:t xml:space="preserve">. It </w:t>
      </w:r>
      <w:r w:rsidR="00B277AD" w:rsidRPr="007C6403">
        <w:rPr>
          <w:lang w:val="en-US"/>
        </w:rPr>
        <w:t>was</w:t>
      </w:r>
      <w:r w:rsidR="006A4BF2" w:rsidRPr="007C6403">
        <w:rPr>
          <w:lang w:val="en-US"/>
        </w:rPr>
        <w:t xml:space="preserve"> the prerogative of the Chairperson to decide on the decision-making</w:t>
      </w:r>
      <w:r w:rsidR="002054B8" w:rsidRPr="007C6403">
        <w:rPr>
          <w:lang w:val="en-US"/>
        </w:rPr>
        <w:t xml:space="preserve"> procedure</w:t>
      </w:r>
      <w:r w:rsidR="00B277AD" w:rsidRPr="007C6403">
        <w:rPr>
          <w:lang w:val="en-US"/>
        </w:rPr>
        <w:t>,</w:t>
      </w:r>
      <w:r w:rsidR="006A4BF2" w:rsidRPr="007C6403">
        <w:rPr>
          <w:lang w:val="en-US"/>
        </w:rPr>
        <w:t xml:space="preserve"> and </w:t>
      </w:r>
      <w:r w:rsidR="00B277AD" w:rsidRPr="007C6403">
        <w:rPr>
          <w:lang w:val="en-US"/>
        </w:rPr>
        <w:t xml:space="preserve">the delegation </w:t>
      </w:r>
      <w:r w:rsidR="006A4BF2" w:rsidRPr="007C6403">
        <w:rPr>
          <w:lang w:val="en-US"/>
        </w:rPr>
        <w:t>believe</w:t>
      </w:r>
      <w:r w:rsidR="00B277AD" w:rsidRPr="007C6403">
        <w:rPr>
          <w:lang w:val="en-US"/>
        </w:rPr>
        <w:t>d</w:t>
      </w:r>
      <w:r w:rsidR="006A4BF2" w:rsidRPr="007C6403">
        <w:rPr>
          <w:lang w:val="en-US"/>
        </w:rPr>
        <w:t xml:space="preserve"> that </w:t>
      </w:r>
      <w:r w:rsidR="00B277AD" w:rsidRPr="007C6403">
        <w:rPr>
          <w:lang w:val="en-US"/>
        </w:rPr>
        <w:t xml:space="preserve">the Committee </w:t>
      </w:r>
      <w:r w:rsidR="006A4BF2" w:rsidRPr="007C6403">
        <w:rPr>
          <w:lang w:val="en-US"/>
        </w:rPr>
        <w:t xml:space="preserve">should not be limiting this discretion </w:t>
      </w:r>
      <w:r w:rsidR="00B277AD" w:rsidRPr="007C6403">
        <w:rPr>
          <w:lang w:val="en-US"/>
        </w:rPr>
        <w:t>by written instruction,</w:t>
      </w:r>
      <w:r w:rsidR="006A4BF2" w:rsidRPr="007C6403">
        <w:rPr>
          <w:lang w:val="en-US"/>
        </w:rPr>
        <w:t xml:space="preserve"> which </w:t>
      </w:r>
      <w:r w:rsidR="00B277AD" w:rsidRPr="007C6403">
        <w:rPr>
          <w:lang w:val="en-US"/>
        </w:rPr>
        <w:t xml:space="preserve">did not exist in other culture Conventions. </w:t>
      </w:r>
      <w:r w:rsidR="00A06E2A" w:rsidRPr="007C6403">
        <w:rPr>
          <w:lang w:val="en-US"/>
        </w:rPr>
        <w:t>It</w:t>
      </w:r>
      <w:r w:rsidR="00B277AD" w:rsidRPr="007C6403">
        <w:rPr>
          <w:lang w:val="en-US"/>
        </w:rPr>
        <w:t xml:space="preserve"> understood</w:t>
      </w:r>
      <w:r w:rsidR="006A4BF2" w:rsidRPr="007C6403">
        <w:rPr>
          <w:lang w:val="en-US"/>
        </w:rPr>
        <w:t xml:space="preserve"> that there </w:t>
      </w:r>
      <w:r w:rsidR="00B277AD" w:rsidRPr="007C6403">
        <w:rPr>
          <w:lang w:val="en-US"/>
        </w:rPr>
        <w:t xml:space="preserve">was </w:t>
      </w:r>
      <w:r w:rsidR="006A4BF2" w:rsidRPr="007C6403">
        <w:rPr>
          <w:lang w:val="en-US"/>
        </w:rPr>
        <w:t xml:space="preserve">disappointment among States Parties </w:t>
      </w:r>
      <w:r w:rsidR="00B277AD" w:rsidRPr="007C6403">
        <w:rPr>
          <w:lang w:val="en-US"/>
        </w:rPr>
        <w:t xml:space="preserve">due </w:t>
      </w:r>
      <w:r w:rsidR="006A4BF2" w:rsidRPr="007C6403">
        <w:rPr>
          <w:lang w:val="en-US"/>
        </w:rPr>
        <w:t xml:space="preserve">to the high number of files </w:t>
      </w:r>
      <w:r w:rsidR="00B277AD" w:rsidRPr="007C6403">
        <w:rPr>
          <w:lang w:val="en-US"/>
        </w:rPr>
        <w:t>receiving</w:t>
      </w:r>
      <w:r w:rsidR="006A4BF2" w:rsidRPr="007C6403">
        <w:rPr>
          <w:lang w:val="en-US"/>
        </w:rPr>
        <w:t xml:space="preserve"> referral</w:t>
      </w:r>
      <w:r w:rsidR="00B277AD" w:rsidRPr="007C6403">
        <w:rPr>
          <w:lang w:val="en-US"/>
        </w:rPr>
        <w:t>s</w:t>
      </w:r>
      <w:r w:rsidR="006A4BF2" w:rsidRPr="007C6403">
        <w:rPr>
          <w:lang w:val="en-US"/>
        </w:rPr>
        <w:t xml:space="preserve"> from the Evaluation Body</w:t>
      </w:r>
      <w:r w:rsidR="00B277AD" w:rsidRPr="007C6403">
        <w:rPr>
          <w:lang w:val="en-US"/>
        </w:rPr>
        <w:t>,</w:t>
      </w:r>
      <w:r w:rsidR="006A4BF2" w:rsidRPr="007C6403">
        <w:rPr>
          <w:lang w:val="en-US"/>
        </w:rPr>
        <w:t xml:space="preserve"> and </w:t>
      </w:r>
      <w:r w:rsidR="00B277AD" w:rsidRPr="007C6403">
        <w:rPr>
          <w:lang w:val="en-US"/>
        </w:rPr>
        <w:t xml:space="preserve">also because of </w:t>
      </w:r>
      <w:r w:rsidR="006A4BF2" w:rsidRPr="007C6403">
        <w:rPr>
          <w:lang w:val="en-US"/>
        </w:rPr>
        <w:t xml:space="preserve">the number of files </w:t>
      </w:r>
      <w:r w:rsidR="00B277AD" w:rsidRPr="007C6403">
        <w:rPr>
          <w:lang w:val="en-US"/>
        </w:rPr>
        <w:t>receiving slight referrals</w:t>
      </w:r>
      <w:r w:rsidR="006A4BF2" w:rsidRPr="007C6403">
        <w:rPr>
          <w:lang w:val="en-US"/>
        </w:rPr>
        <w:t xml:space="preserve">. </w:t>
      </w:r>
      <w:r w:rsidR="00B277AD" w:rsidRPr="007C6403">
        <w:rPr>
          <w:lang w:val="en-US"/>
        </w:rPr>
        <w:t xml:space="preserve">It agreed that this was indeed </w:t>
      </w:r>
      <w:r w:rsidR="006A4BF2" w:rsidRPr="007C6403">
        <w:rPr>
          <w:lang w:val="en-US"/>
        </w:rPr>
        <w:t xml:space="preserve">disappointing, but </w:t>
      </w:r>
      <w:r w:rsidR="00B277AD" w:rsidRPr="007C6403">
        <w:rPr>
          <w:lang w:val="en-US"/>
        </w:rPr>
        <w:t xml:space="preserve">it also believed that </w:t>
      </w:r>
      <w:r w:rsidR="006A4BF2" w:rsidRPr="007C6403">
        <w:rPr>
          <w:lang w:val="en-US"/>
        </w:rPr>
        <w:t>slight referrals</w:t>
      </w:r>
      <w:r w:rsidR="00B277AD" w:rsidRPr="007C6403">
        <w:rPr>
          <w:lang w:val="en-US"/>
        </w:rPr>
        <w:t>,</w:t>
      </w:r>
      <w:r w:rsidR="006A4BF2" w:rsidRPr="007C6403">
        <w:rPr>
          <w:lang w:val="en-US"/>
        </w:rPr>
        <w:t xml:space="preserve"> </w:t>
      </w:r>
      <w:r w:rsidR="00B277AD" w:rsidRPr="007C6403">
        <w:rPr>
          <w:lang w:val="en-US"/>
        </w:rPr>
        <w:t xml:space="preserve">although </w:t>
      </w:r>
      <w:r w:rsidR="006A4BF2" w:rsidRPr="007C6403">
        <w:rPr>
          <w:lang w:val="en-US"/>
        </w:rPr>
        <w:t>discouraging for States Parties</w:t>
      </w:r>
      <w:r w:rsidR="00B277AD" w:rsidRPr="007C6403">
        <w:rPr>
          <w:lang w:val="en-US"/>
        </w:rPr>
        <w:t>,</w:t>
      </w:r>
      <w:r w:rsidR="006A4BF2" w:rsidRPr="007C6403">
        <w:rPr>
          <w:lang w:val="en-US"/>
        </w:rPr>
        <w:t xml:space="preserve"> </w:t>
      </w:r>
      <w:r w:rsidR="00B277AD" w:rsidRPr="007C6403">
        <w:rPr>
          <w:lang w:val="en-US"/>
        </w:rPr>
        <w:t xml:space="preserve">could </w:t>
      </w:r>
      <w:r w:rsidR="006A4BF2" w:rsidRPr="007C6403">
        <w:rPr>
          <w:lang w:val="en-US"/>
        </w:rPr>
        <w:t xml:space="preserve">be avoided by introducing a dialogue mechanism </w:t>
      </w:r>
      <w:r w:rsidR="00B277AD" w:rsidRPr="007C6403">
        <w:rPr>
          <w:lang w:val="en-US"/>
        </w:rPr>
        <w:t>with</w:t>
      </w:r>
      <w:r w:rsidR="006A4BF2" w:rsidRPr="007C6403">
        <w:rPr>
          <w:lang w:val="en-US"/>
        </w:rPr>
        <w:t xml:space="preserve">in the evaluation process. </w:t>
      </w:r>
      <w:r w:rsidR="00B277AD" w:rsidRPr="007C6403">
        <w:rPr>
          <w:lang w:val="en-US"/>
        </w:rPr>
        <w:t xml:space="preserve">Concluding, the delegation spoke in favour of maintaining the current practice and cautioned </w:t>
      </w:r>
      <w:r w:rsidR="004173EA" w:rsidRPr="007C6403">
        <w:rPr>
          <w:lang w:val="en-US"/>
        </w:rPr>
        <w:t xml:space="preserve">against </w:t>
      </w:r>
      <w:r w:rsidR="00B277AD" w:rsidRPr="007C6403">
        <w:rPr>
          <w:lang w:val="en-US"/>
        </w:rPr>
        <w:t xml:space="preserve">taking any hasty </w:t>
      </w:r>
      <w:r w:rsidR="006A4BF2" w:rsidRPr="007C6403">
        <w:rPr>
          <w:lang w:val="en-US"/>
        </w:rPr>
        <w:t>decisions.</w:t>
      </w:r>
    </w:p>
    <w:p w14:paraId="432A3F42" w14:textId="0A15B938" w:rsidR="00E81A88" w:rsidRPr="007C6403" w:rsidRDefault="00E81A88" w:rsidP="003371C6">
      <w:pPr>
        <w:pStyle w:val="Orateurengris"/>
        <w:tabs>
          <w:tab w:val="left" w:pos="-3261"/>
        </w:tabs>
        <w:spacing w:before="240"/>
        <w:ind w:left="709" w:hanging="709"/>
        <w:rPr>
          <w:lang w:val="en-US"/>
        </w:rPr>
      </w:pPr>
      <w:r w:rsidRPr="007C6403">
        <w:rPr>
          <w:lang w:val="en-US"/>
        </w:rPr>
        <w:t xml:space="preserve">The </w:t>
      </w:r>
      <w:r w:rsidR="006A4BF2" w:rsidRPr="007C6403">
        <w:rPr>
          <w:b/>
          <w:bCs/>
          <w:lang w:val="en-US"/>
        </w:rPr>
        <w:t>Chairperson</w:t>
      </w:r>
      <w:r w:rsidRPr="007C6403">
        <w:rPr>
          <w:b/>
          <w:bCs/>
          <w:lang w:val="en-US"/>
        </w:rPr>
        <w:t xml:space="preserve"> </w:t>
      </w:r>
      <w:r w:rsidR="004173EA" w:rsidRPr="007C6403">
        <w:rPr>
          <w:lang w:val="en-US"/>
        </w:rPr>
        <w:t>reminded the Committee of the Rules of P</w:t>
      </w:r>
      <w:r w:rsidR="006A4BF2" w:rsidRPr="007C6403">
        <w:rPr>
          <w:lang w:val="en-US"/>
        </w:rPr>
        <w:t xml:space="preserve">rocedure on the issue of adopting decisions by consensus, </w:t>
      </w:r>
      <w:r w:rsidR="000B38CE" w:rsidRPr="007C6403">
        <w:rPr>
          <w:lang w:val="en-US"/>
        </w:rPr>
        <w:t xml:space="preserve">as was </w:t>
      </w:r>
      <w:r w:rsidR="006A4BF2" w:rsidRPr="007C6403">
        <w:rPr>
          <w:lang w:val="en-US"/>
        </w:rPr>
        <w:t xml:space="preserve">the prerogative of the Chairperson. </w:t>
      </w:r>
      <w:r w:rsidR="000B38CE" w:rsidRPr="007C6403">
        <w:rPr>
          <w:lang w:val="en-US"/>
        </w:rPr>
        <w:t xml:space="preserve">He thus asked Members to keep </w:t>
      </w:r>
      <w:r w:rsidR="006A4BF2" w:rsidRPr="007C6403">
        <w:rPr>
          <w:lang w:val="en-US"/>
        </w:rPr>
        <w:t>interventions brief and</w:t>
      </w:r>
      <w:r w:rsidR="00A06E2A" w:rsidRPr="007C6403">
        <w:rPr>
          <w:lang w:val="en-US"/>
        </w:rPr>
        <w:t xml:space="preserve"> to focus</w:t>
      </w:r>
      <w:r w:rsidR="006A4BF2" w:rsidRPr="007C6403">
        <w:rPr>
          <w:lang w:val="en-US"/>
        </w:rPr>
        <w:t xml:space="preserve"> </w:t>
      </w:r>
      <w:r w:rsidR="00A06E2A" w:rsidRPr="007C6403">
        <w:rPr>
          <w:lang w:val="en-US"/>
        </w:rPr>
        <w:t xml:space="preserve">on </w:t>
      </w:r>
      <w:r w:rsidR="006A4BF2" w:rsidRPr="007C6403">
        <w:rPr>
          <w:lang w:val="en-US"/>
        </w:rPr>
        <w:t xml:space="preserve">the </w:t>
      </w:r>
      <w:r w:rsidR="000B38CE" w:rsidRPr="007C6403">
        <w:rPr>
          <w:lang w:val="en-US"/>
        </w:rPr>
        <w:t xml:space="preserve">position </w:t>
      </w:r>
      <w:r w:rsidR="00A06E2A" w:rsidRPr="007C6403">
        <w:rPr>
          <w:lang w:val="en-US"/>
        </w:rPr>
        <w:t xml:space="preserve">they </w:t>
      </w:r>
      <w:r w:rsidR="000B38CE" w:rsidRPr="007C6403">
        <w:rPr>
          <w:lang w:val="en-US"/>
        </w:rPr>
        <w:t>wished to take.</w:t>
      </w:r>
    </w:p>
    <w:p w14:paraId="53CAFBE4" w14:textId="4C5A1006" w:rsidR="000B38CE" w:rsidRPr="007C6403" w:rsidRDefault="00E81A88" w:rsidP="003371C6">
      <w:pPr>
        <w:pStyle w:val="Orateurengris"/>
        <w:tabs>
          <w:tab w:val="left" w:pos="-3261"/>
        </w:tabs>
        <w:spacing w:before="240"/>
        <w:ind w:left="709" w:hanging="709"/>
        <w:rPr>
          <w:iCs/>
          <w:lang w:val="en-US"/>
        </w:rPr>
      </w:pPr>
      <w:r w:rsidRPr="007C6403">
        <w:rPr>
          <w:lang w:val="en-US"/>
        </w:rPr>
        <w:t xml:space="preserve">The delegation of </w:t>
      </w:r>
      <w:r w:rsidR="006A4BF2" w:rsidRPr="007C6403">
        <w:rPr>
          <w:b/>
          <w:bCs/>
          <w:lang w:val="en-US"/>
        </w:rPr>
        <w:t>Congo</w:t>
      </w:r>
      <w:r w:rsidR="000B38CE" w:rsidRPr="007C6403">
        <w:rPr>
          <w:b/>
          <w:bCs/>
          <w:lang w:val="en-US"/>
        </w:rPr>
        <w:t xml:space="preserve"> </w:t>
      </w:r>
      <w:r w:rsidR="000B38CE" w:rsidRPr="007C6403">
        <w:rPr>
          <w:bCs/>
          <w:lang w:val="en-US"/>
        </w:rPr>
        <w:t xml:space="preserve">congratulated the Chairperson and Ethiopia on the organization of the session, as well as the Secretariat for its work. The delegation supported the remarks made by Spain and Palestine, and supported by Algeria, </w:t>
      </w:r>
      <w:r w:rsidR="00A06E2A" w:rsidRPr="007C6403">
        <w:rPr>
          <w:bCs/>
          <w:lang w:val="en-US"/>
        </w:rPr>
        <w:t xml:space="preserve">adding that </w:t>
      </w:r>
      <w:r w:rsidR="000B38CE" w:rsidRPr="007C6403">
        <w:rPr>
          <w:bCs/>
          <w:lang w:val="en-US"/>
        </w:rPr>
        <w:t>this provided clarity and transparency for the rest of the Committee’s work.</w:t>
      </w:r>
    </w:p>
    <w:p w14:paraId="0F597E22" w14:textId="3625A539" w:rsidR="00E81A88" w:rsidRPr="007C6403" w:rsidRDefault="00E81A88" w:rsidP="003371C6">
      <w:pPr>
        <w:pStyle w:val="Orateurengris"/>
        <w:tabs>
          <w:tab w:val="left" w:pos="-3261"/>
        </w:tabs>
        <w:spacing w:before="240"/>
        <w:ind w:left="709" w:hanging="709"/>
        <w:rPr>
          <w:b/>
          <w:bCs/>
          <w:lang w:val="en-US"/>
        </w:rPr>
      </w:pPr>
      <w:r w:rsidRPr="007C6403">
        <w:rPr>
          <w:iCs/>
          <w:lang w:val="en-US"/>
        </w:rPr>
        <w:t>The delegation of</w:t>
      </w:r>
      <w:r w:rsidRPr="007C6403">
        <w:rPr>
          <w:b/>
          <w:bCs/>
          <w:lang w:val="en-US"/>
        </w:rPr>
        <w:t xml:space="preserve"> India </w:t>
      </w:r>
      <w:r w:rsidR="006A4BF2" w:rsidRPr="007C6403">
        <w:rPr>
          <w:lang w:val="en-US"/>
        </w:rPr>
        <w:t>congratulate</w:t>
      </w:r>
      <w:r w:rsidR="000B38CE" w:rsidRPr="007C6403">
        <w:rPr>
          <w:lang w:val="en-US"/>
        </w:rPr>
        <w:t>d</w:t>
      </w:r>
      <w:r w:rsidR="006A4BF2" w:rsidRPr="007C6403">
        <w:rPr>
          <w:lang w:val="en-US"/>
        </w:rPr>
        <w:t xml:space="preserve"> </w:t>
      </w:r>
      <w:r w:rsidR="000B38CE" w:rsidRPr="007C6403">
        <w:rPr>
          <w:lang w:val="en-US"/>
        </w:rPr>
        <w:t xml:space="preserve">the Chairperson for </w:t>
      </w:r>
      <w:r w:rsidR="006A4BF2" w:rsidRPr="007C6403">
        <w:rPr>
          <w:lang w:val="en-US"/>
        </w:rPr>
        <w:t>facilitati</w:t>
      </w:r>
      <w:r w:rsidR="000B38CE" w:rsidRPr="007C6403">
        <w:rPr>
          <w:lang w:val="en-US"/>
        </w:rPr>
        <w:t xml:space="preserve">ng a very important discussion on </w:t>
      </w:r>
      <w:r w:rsidR="006A4BF2" w:rsidRPr="007C6403">
        <w:rPr>
          <w:lang w:val="en-US"/>
        </w:rPr>
        <w:t>the decision-making</w:t>
      </w:r>
      <w:r w:rsidR="00851604" w:rsidRPr="007C6403">
        <w:rPr>
          <w:lang w:val="en-US"/>
        </w:rPr>
        <w:t xml:space="preserve"> processes</w:t>
      </w:r>
      <w:r w:rsidR="006A4BF2" w:rsidRPr="007C6403">
        <w:rPr>
          <w:lang w:val="en-US"/>
        </w:rPr>
        <w:t xml:space="preserve"> in </w:t>
      </w:r>
      <w:r w:rsidR="000B38CE" w:rsidRPr="007C6403">
        <w:rPr>
          <w:lang w:val="en-US"/>
        </w:rPr>
        <w:t xml:space="preserve">the </w:t>
      </w:r>
      <w:r w:rsidR="006A4BF2" w:rsidRPr="007C6403">
        <w:rPr>
          <w:lang w:val="en-US"/>
        </w:rPr>
        <w:t>Committee</w:t>
      </w:r>
      <w:r w:rsidR="000B38CE" w:rsidRPr="007C6403">
        <w:rPr>
          <w:lang w:val="en-US"/>
        </w:rPr>
        <w:t>,</w:t>
      </w:r>
      <w:r w:rsidR="006A4BF2" w:rsidRPr="007C6403">
        <w:rPr>
          <w:lang w:val="en-US"/>
        </w:rPr>
        <w:t xml:space="preserve"> which </w:t>
      </w:r>
      <w:r w:rsidR="00A06E2A" w:rsidRPr="007C6403">
        <w:rPr>
          <w:lang w:val="en-US"/>
        </w:rPr>
        <w:t>was</w:t>
      </w:r>
      <w:r w:rsidR="000B38CE" w:rsidRPr="007C6403">
        <w:rPr>
          <w:lang w:val="en-US"/>
        </w:rPr>
        <w:t xml:space="preserve"> </w:t>
      </w:r>
      <w:r w:rsidR="006A4BF2" w:rsidRPr="007C6403">
        <w:rPr>
          <w:lang w:val="en-US"/>
        </w:rPr>
        <w:t xml:space="preserve">unique and different from </w:t>
      </w:r>
      <w:r w:rsidR="000B38CE" w:rsidRPr="007C6403">
        <w:rPr>
          <w:lang w:val="en-US"/>
        </w:rPr>
        <w:t>other C</w:t>
      </w:r>
      <w:r w:rsidR="006A4BF2" w:rsidRPr="007C6403">
        <w:rPr>
          <w:lang w:val="en-US"/>
        </w:rPr>
        <w:t xml:space="preserve">ommittees. </w:t>
      </w:r>
      <w:r w:rsidR="00657356" w:rsidRPr="007C6403">
        <w:rPr>
          <w:lang w:val="en-US"/>
        </w:rPr>
        <w:t xml:space="preserve">The delegation noted the large support from the floor </w:t>
      </w:r>
      <w:r w:rsidR="0008742D" w:rsidRPr="007C6403">
        <w:rPr>
          <w:lang w:val="en-US"/>
        </w:rPr>
        <w:t>for the proposal put forward by Palestine</w:t>
      </w:r>
      <w:r w:rsidR="006A4BF2" w:rsidRPr="007C6403">
        <w:rPr>
          <w:lang w:val="en-US"/>
        </w:rPr>
        <w:t xml:space="preserve"> and </w:t>
      </w:r>
      <w:r w:rsidR="0008742D" w:rsidRPr="007C6403">
        <w:rPr>
          <w:lang w:val="en-US"/>
        </w:rPr>
        <w:t xml:space="preserve">Spain, which </w:t>
      </w:r>
      <w:r w:rsidR="00A06E2A" w:rsidRPr="007C6403">
        <w:rPr>
          <w:lang w:val="en-US"/>
        </w:rPr>
        <w:t>was</w:t>
      </w:r>
      <w:r w:rsidR="0008742D" w:rsidRPr="007C6403">
        <w:rPr>
          <w:lang w:val="en-US"/>
        </w:rPr>
        <w:t xml:space="preserve"> that </w:t>
      </w:r>
      <w:r w:rsidR="006A4BF2" w:rsidRPr="007C6403">
        <w:rPr>
          <w:lang w:val="en-US"/>
        </w:rPr>
        <w:t xml:space="preserve">decision-making </w:t>
      </w:r>
      <w:r w:rsidR="0008742D" w:rsidRPr="007C6403">
        <w:rPr>
          <w:lang w:val="en-US"/>
        </w:rPr>
        <w:t xml:space="preserve">processes </w:t>
      </w:r>
      <w:r w:rsidR="006A4BF2" w:rsidRPr="007C6403">
        <w:rPr>
          <w:lang w:val="en-US"/>
        </w:rPr>
        <w:t xml:space="preserve">should be in line </w:t>
      </w:r>
      <w:r w:rsidR="0008742D" w:rsidRPr="007C6403">
        <w:rPr>
          <w:lang w:val="en-US"/>
        </w:rPr>
        <w:t xml:space="preserve">with those adopted in other Committees, i.e. </w:t>
      </w:r>
      <w:r w:rsidR="006A4BF2" w:rsidRPr="007C6403">
        <w:rPr>
          <w:lang w:val="en-US"/>
        </w:rPr>
        <w:t xml:space="preserve">consensus should be </w:t>
      </w:r>
      <w:r w:rsidR="0008742D" w:rsidRPr="007C6403">
        <w:rPr>
          <w:lang w:val="en-US"/>
        </w:rPr>
        <w:t xml:space="preserve">achieved </w:t>
      </w:r>
      <w:r w:rsidR="00851604" w:rsidRPr="007C6403">
        <w:rPr>
          <w:lang w:val="en-US"/>
        </w:rPr>
        <w:t xml:space="preserve">by </w:t>
      </w:r>
      <w:r w:rsidR="006A4BF2" w:rsidRPr="007C6403">
        <w:rPr>
          <w:lang w:val="en-US"/>
        </w:rPr>
        <w:t xml:space="preserve">evaluating both support and objections to the draft resolution under consideration. </w:t>
      </w:r>
      <w:r w:rsidR="0008742D" w:rsidRPr="007C6403">
        <w:rPr>
          <w:lang w:val="en-US"/>
        </w:rPr>
        <w:t xml:space="preserve">The delegation thus supported this method </w:t>
      </w:r>
      <w:r w:rsidR="006A4BF2" w:rsidRPr="007C6403">
        <w:rPr>
          <w:lang w:val="en-US"/>
        </w:rPr>
        <w:t xml:space="preserve">and </w:t>
      </w:r>
      <w:r w:rsidR="0008742D" w:rsidRPr="007C6403">
        <w:rPr>
          <w:lang w:val="en-US"/>
        </w:rPr>
        <w:t xml:space="preserve">the </w:t>
      </w:r>
      <w:r w:rsidR="006A4BF2" w:rsidRPr="007C6403">
        <w:rPr>
          <w:lang w:val="en-US"/>
        </w:rPr>
        <w:t xml:space="preserve">transition to a new system, which </w:t>
      </w:r>
      <w:r w:rsidR="0008742D" w:rsidRPr="007C6403">
        <w:rPr>
          <w:lang w:val="en-US"/>
        </w:rPr>
        <w:t xml:space="preserve">was </w:t>
      </w:r>
      <w:r w:rsidR="00851604" w:rsidRPr="007C6403">
        <w:rPr>
          <w:lang w:val="en-US"/>
        </w:rPr>
        <w:t xml:space="preserve">the </w:t>
      </w:r>
      <w:r w:rsidR="006A4BF2" w:rsidRPr="007C6403">
        <w:rPr>
          <w:lang w:val="en-US"/>
        </w:rPr>
        <w:t xml:space="preserve">system followed in other Conventions, </w:t>
      </w:r>
      <w:r w:rsidR="0008742D" w:rsidRPr="007C6403">
        <w:rPr>
          <w:lang w:val="en-US"/>
        </w:rPr>
        <w:t xml:space="preserve">so as to </w:t>
      </w:r>
      <w:r w:rsidR="006A4BF2" w:rsidRPr="007C6403">
        <w:rPr>
          <w:lang w:val="en-US"/>
        </w:rPr>
        <w:t>ensure greater efficiency and action.</w:t>
      </w:r>
    </w:p>
    <w:p w14:paraId="402FC4A2" w14:textId="6AB68F78" w:rsidR="0008742D" w:rsidRPr="007C6403" w:rsidRDefault="00E81A88" w:rsidP="003371C6">
      <w:pPr>
        <w:pStyle w:val="Orateurengris"/>
        <w:tabs>
          <w:tab w:val="left" w:pos="-3261"/>
        </w:tabs>
        <w:spacing w:before="240"/>
        <w:ind w:left="709" w:hanging="709"/>
        <w:rPr>
          <w:b/>
          <w:bCs/>
          <w:lang w:val="en-US"/>
        </w:rPr>
      </w:pPr>
      <w:r w:rsidRPr="007C6403">
        <w:rPr>
          <w:lang w:val="en-US"/>
        </w:rPr>
        <w:t xml:space="preserve">The delegation of </w:t>
      </w:r>
      <w:r w:rsidRPr="007C6403">
        <w:rPr>
          <w:b/>
          <w:bCs/>
          <w:lang w:val="en-US"/>
        </w:rPr>
        <w:t xml:space="preserve">Lebanon </w:t>
      </w:r>
      <w:r w:rsidR="0008742D" w:rsidRPr="007C6403">
        <w:rPr>
          <w:bCs/>
          <w:lang w:val="en-US"/>
        </w:rPr>
        <w:t xml:space="preserve">also spoke in favour </w:t>
      </w:r>
      <w:r w:rsidR="0008742D" w:rsidRPr="007C6403">
        <w:rPr>
          <w:iCs/>
          <w:lang w:val="en-US"/>
        </w:rPr>
        <w:t>of changing the decision-making</w:t>
      </w:r>
      <w:r w:rsidR="00851604" w:rsidRPr="007C6403">
        <w:rPr>
          <w:iCs/>
          <w:lang w:val="en-US"/>
        </w:rPr>
        <w:t xml:space="preserve"> practice</w:t>
      </w:r>
      <w:r w:rsidR="0008742D" w:rsidRPr="007C6403">
        <w:rPr>
          <w:iCs/>
          <w:lang w:val="en-US"/>
        </w:rPr>
        <w:t>. While respecting the prerogatives of the Chairperson, the delegation believed that there must be synergy and coherence among the various UNESCO Conventions, and that only in this Committee was silence misinterpreted. It thus supported the interventions by Palestine and Senegal, and those of Cyprus and Spain on the method of work of the Evaluation Body.</w:t>
      </w:r>
    </w:p>
    <w:p w14:paraId="041F86DC" w14:textId="5D405CE3" w:rsidR="00E81A88" w:rsidRPr="007C6403" w:rsidRDefault="00E81A88" w:rsidP="003371C6">
      <w:pPr>
        <w:pStyle w:val="Orateurengris"/>
        <w:tabs>
          <w:tab w:val="left" w:pos="-3261"/>
        </w:tabs>
        <w:spacing w:before="240"/>
        <w:ind w:left="709" w:hanging="709"/>
        <w:rPr>
          <w:b/>
          <w:bCs/>
          <w:lang w:val="en-US"/>
        </w:rPr>
      </w:pPr>
      <w:r w:rsidRPr="007C6403">
        <w:rPr>
          <w:iCs/>
          <w:lang w:val="en-US"/>
        </w:rPr>
        <w:t xml:space="preserve">The delegation of </w:t>
      </w:r>
      <w:r w:rsidRPr="007C6403">
        <w:rPr>
          <w:b/>
          <w:bCs/>
          <w:lang w:val="en-US"/>
        </w:rPr>
        <w:t xml:space="preserve">Hungary </w:t>
      </w:r>
      <w:r w:rsidR="006A4BF2" w:rsidRPr="007C6403">
        <w:rPr>
          <w:lang w:val="en-US"/>
        </w:rPr>
        <w:t>join</w:t>
      </w:r>
      <w:r w:rsidR="0008742D" w:rsidRPr="007C6403">
        <w:rPr>
          <w:lang w:val="en-US"/>
        </w:rPr>
        <w:t>ed</w:t>
      </w:r>
      <w:r w:rsidR="006A4BF2" w:rsidRPr="007C6403">
        <w:rPr>
          <w:lang w:val="en-US"/>
        </w:rPr>
        <w:t xml:space="preserve"> </w:t>
      </w:r>
      <w:r w:rsidR="0008742D" w:rsidRPr="007C6403">
        <w:rPr>
          <w:lang w:val="en-US"/>
        </w:rPr>
        <w:t xml:space="preserve">those </w:t>
      </w:r>
      <w:r w:rsidR="006A4BF2" w:rsidRPr="007C6403">
        <w:rPr>
          <w:lang w:val="en-US"/>
        </w:rPr>
        <w:t xml:space="preserve">in thanking Spain for including this </w:t>
      </w:r>
      <w:r w:rsidR="0008742D" w:rsidRPr="007C6403">
        <w:rPr>
          <w:lang w:val="en-US"/>
        </w:rPr>
        <w:t xml:space="preserve">important </w:t>
      </w:r>
      <w:r w:rsidR="006A4BF2" w:rsidRPr="007C6403">
        <w:rPr>
          <w:lang w:val="en-US"/>
        </w:rPr>
        <w:t xml:space="preserve">point on the agenda. </w:t>
      </w:r>
      <w:r w:rsidR="0008742D" w:rsidRPr="007C6403">
        <w:rPr>
          <w:lang w:val="en-US"/>
        </w:rPr>
        <w:t xml:space="preserve">It </w:t>
      </w:r>
      <w:r w:rsidR="006A4BF2" w:rsidRPr="007C6403">
        <w:rPr>
          <w:lang w:val="en-US"/>
        </w:rPr>
        <w:t xml:space="preserve">believe in the importance of dialogue, </w:t>
      </w:r>
      <w:r w:rsidR="0008742D" w:rsidRPr="007C6403">
        <w:rPr>
          <w:lang w:val="en-US"/>
        </w:rPr>
        <w:t xml:space="preserve">and </w:t>
      </w:r>
      <w:r w:rsidR="00A06E2A" w:rsidRPr="007C6403">
        <w:rPr>
          <w:lang w:val="en-US"/>
        </w:rPr>
        <w:t xml:space="preserve">was </w:t>
      </w:r>
      <w:r w:rsidR="0008742D" w:rsidRPr="007C6403">
        <w:rPr>
          <w:lang w:val="en-US"/>
        </w:rPr>
        <w:t xml:space="preserve">thus </w:t>
      </w:r>
      <w:r w:rsidR="006A4BF2" w:rsidRPr="007C6403">
        <w:rPr>
          <w:lang w:val="en-US"/>
        </w:rPr>
        <w:t>of the view that enhanced dialo</w:t>
      </w:r>
      <w:r w:rsidR="0008742D" w:rsidRPr="007C6403">
        <w:rPr>
          <w:lang w:val="en-US"/>
        </w:rPr>
        <w:t xml:space="preserve">gue between the Evaluation Body and </w:t>
      </w:r>
      <w:r w:rsidR="006A4BF2" w:rsidRPr="007C6403">
        <w:rPr>
          <w:lang w:val="en-US"/>
        </w:rPr>
        <w:t xml:space="preserve">the submitting State could only be beneficial. </w:t>
      </w:r>
      <w:r w:rsidR="0008742D" w:rsidRPr="007C6403">
        <w:rPr>
          <w:lang w:val="en-US"/>
        </w:rPr>
        <w:t xml:space="preserve">The delegation noted the </w:t>
      </w:r>
      <w:r w:rsidR="006A4BF2" w:rsidRPr="007C6403">
        <w:rPr>
          <w:lang w:val="en-US"/>
        </w:rPr>
        <w:t>clear appetite to debate the issue of consensus</w:t>
      </w:r>
      <w:r w:rsidR="00935F73" w:rsidRPr="007C6403">
        <w:rPr>
          <w:lang w:val="en-US"/>
        </w:rPr>
        <w:t>,</w:t>
      </w:r>
      <w:r w:rsidR="006A4BF2" w:rsidRPr="007C6403">
        <w:rPr>
          <w:lang w:val="en-US"/>
        </w:rPr>
        <w:t xml:space="preserve"> and agree</w:t>
      </w:r>
      <w:r w:rsidR="00935F73" w:rsidRPr="007C6403">
        <w:rPr>
          <w:lang w:val="en-US"/>
        </w:rPr>
        <w:t>d</w:t>
      </w:r>
      <w:r w:rsidR="006A4BF2" w:rsidRPr="007C6403">
        <w:rPr>
          <w:lang w:val="en-US"/>
        </w:rPr>
        <w:t xml:space="preserve"> that </w:t>
      </w:r>
      <w:r w:rsidR="00851604" w:rsidRPr="007C6403">
        <w:rPr>
          <w:lang w:val="en-US"/>
        </w:rPr>
        <w:t>it was necessary</w:t>
      </w:r>
      <w:r w:rsidR="00935F73" w:rsidRPr="007C6403">
        <w:rPr>
          <w:lang w:val="en-US"/>
        </w:rPr>
        <w:t xml:space="preserve"> </w:t>
      </w:r>
      <w:r w:rsidR="006A4BF2" w:rsidRPr="007C6403">
        <w:rPr>
          <w:lang w:val="en-US"/>
        </w:rPr>
        <w:t>to examine way</w:t>
      </w:r>
      <w:r w:rsidR="00935F73" w:rsidRPr="007C6403">
        <w:rPr>
          <w:lang w:val="en-US"/>
        </w:rPr>
        <w:t>s</w:t>
      </w:r>
      <w:r w:rsidR="006A4BF2" w:rsidRPr="007C6403">
        <w:rPr>
          <w:lang w:val="en-US"/>
        </w:rPr>
        <w:t xml:space="preserve"> to </w:t>
      </w:r>
      <w:r w:rsidR="00A06E2A" w:rsidRPr="007C6403">
        <w:rPr>
          <w:lang w:val="en-US"/>
        </w:rPr>
        <w:t>harmonize</w:t>
      </w:r>
      <w:r w:rsidR="006A4BF2" w:rsidRPr="007C6403">
        <w:rPr>
          <w:lang w:val="en-US"/>
        </w:rPr>
        <w:t xml:space="preserve"> procedures </w:t>
      </w:r>
      <w:r w:rsidR="00935F73" w:rsidRPr="007C6403">
        <w:rPr>
          <w:lang w:val="en-US"/>
        </w:rPr>
        <w:t>with other culture</w:t>
      </w:r>
      <w:r w:rsidR="006A4BF2" w:rsidRPr="007C6403">
        <w:rPr>
          <w:lang w:val="en-US"/>
        </w:rPr>
        <w:t xml:space="preserve"> Conventions.</w:t>
      </w:r>
    </w:p>
    <w:p w14:paraId="74492376" w14:textId="093860DC" w:rsidR="00DC48FD" w:rsidRPr="007C6403" w:rsidRDefault="00E81A88"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Colombia</w:t>
      </w:r>
      <w:r w:rsidRPr="007C6403">
        <w:rPr>
          <w:lang w:val="en-US"/>
        </w:rPr>
        <w:t xml:space="preserve"> </w:t>
      </w:r>
      <w:r w:rsidR="006A4BF2" w:rsidRPr="007C6403">
        <w:rPr>
          <w:lang w:val="en-US"/>
        </w:rPr>
        <w:t>thank</w:t>
      </w:r>
      <w:r w:rsidR="00935F73" w:rsidRPr="007C6403">
        <w:rPr>
          <w:lang w:val="en-US"/>
        </w:rPr>
        <w:t>ed</w:t>
      </w:r>
      <w:r w:rsidR="006A4BF2" w:rsidRPr="007C6403">
        <w:rPr>
          <w:lang w:val="en-US"/>
        </w:rPr>
        <w:t xml:space="preserve"> Spain for having opened this debate and </w:t>
      </w:r>
      <w:r w:rsidR="00935F73" w:rsidRPr="007C6403">
        <w:rPr>
          <w:lang w:val="en-US"/>
        </w:rPr>
        <w:t xml:space="preserve">for its efforts </w:t>
      </w:r>
      <w:r w:rsidR="006A4BF2" w:rsidRPr="007C6403">
        <w:rPr>
          <w:lang w:val="en-US"/>
        </w:rPr>
        <w:t xml:space="preserve">to find a </w:t>
      </w:r>
      <w:r w:rsidR="00935F73" w:rsidRPr="007C6403">
        <w:rPr>
          <w:lang w:val="en-US"/>
        </w:rPr>
        <w:t>solution. T</w:t>
      </w:r>
      <w:r w:rsidR="006A4BF2" w:rsidRPr="007C6403">
        <w:rPr>
          <w:lang w:val="en-US"/>
        </w:rPr>
        <w:t xml:space="preserve">aking into account </w:t>
      </w:r>
      <w:r w:rsidR="00935F73" w:rsidRPr="007C6403">
        <w:rPr>
          <w:lang w:val="en-US"/>
        </w:rPr>
        <w:t xml:space="preserve">the remarks </w:t>
      </w:r>
      <w:r w:rsidR="006A4BF2" w:rsidRPr="007C6403">
        <w:rPr>
          <w:lang w:val="en-US"/>
        </w:rPr>
        <w:t>by Cyprus regarding the Evaluation Body</w:t>
      </w:r>
      <w:r w:rsidR="00935F73" w:rsidRPr="007C6403">
        <w:rPr>
          <w:lang w:val="en-US"/>
        </w:rPr>
        <w:t xml:space="preserve">, the delegation </w:t>
      </w:r>
      <w:r w:rsidR="006A4BF2" w:rsidRPr="007C6403">
        <w:rPr>
          <w:lang w:val="en-US"/>
        </w:rPr>
        <w:t>believe</w:t>
      </w:r>
      <w:r w:rsidR="00935F73" w:rsidRPr="007C6403">
        <w:rPr>
          <w:lang w:val="en-US"/>
        </w:rPr>
        <w:t>d</w:t>
      </w:r>
      <w:r w:rsidR="006A4BF2" w:rsidRPr="007C6403">
        <w:rPr>
          <w:lang w:val="en-US"/>
        </w:rPr>
        <w:t xml:space="preserve"> that the submitting State </w:t>
      </w:r>
      <w:r w:rsidR="00935F73" w:rsidRPr="007C6403">
        <w:rPr>
          <w:lang w:val="en-US"/>
        </w:rPr>
        <w:t xml:space="preserve">should </w:t>
      </w:r>
      <w:r w:rsidR="006A4BF2" w:rsidRPr="007C6403">
        <w:rPr>
          <w:lang w:val="en-US"/>
        </w:rPr>
        <w:t xml:space="preserve">have </w:t>
      </w:r>
      <w:r w:rsidR="00851604" w:rsidRPr="007C6403">
        <w:rPr>
          <w:lang w:val="en-US"/>
        </w:rPr>
        <w:t xml:space="preserve">more </w:t>
      </w:r>
      <w:r w:rsidR="006A4BF2" w:rsidRPr="007C6403">
        <w:rPr>
          <w:lang w:val="en-US"/>
        </w:rPr>
        <w:t xml:space="preserve">contact with the Evaluation Body. </w:t>
      </w:r>
      <w:r w:rsidR="00935F73" w:rsidRPr="007C6403">
        <w:rPr>
          <w:lang w:val="en-US"/>
        </w:rPr>
        <w:t xml:space="preserve">It also </w:t>
      </w:r>
      <w:r w:rsidR="006A4BF2" w:rsidRPr="007C6403">
        <w:rPr>
          <w:lang w:val="en-US"/>
        </w:rPr>
        <w:t>believe</w:t>
      </w:r>
      <w:r w:rsidR="00935F73" w:rsidRPr="007C6403">
        <w:rPr>
          <w:lang w:val="en-US"/>
        </w:rPr>
        <w:t>d</w:t>
      </w:r>
      <w:r w:rsidR="006A4BF2" w:rsidRPr="007C6403">
        <w:rPr>
          <w:lang w:val="en-US"/>
        </w:rPr>
        <w:t xml:space="preserve"> </w:t>
      </w:r>
      <w:r w:rsidR="0026002E" w:rsidRPr="007C6403">
        <w:rPr>
          <w:lang w:val="en-US"/>
        </w:rPr>
        <w:t xml:space="preserve">in </w:t>
      </w:r>
      <w:r w:rsidR="006A4BF2" w:rsidRPr="007C6403">
        <w:rPr>
          <w:lang w:val="en-US"/>
        </w:rPr>
        <w:t xml:space="preserve">a consensus, </w:t>
      </w:r>
      <w:r w:rsidR="00935F73" w:rsidRPr="007C6403">
        <w:rPr>
          <w:lang w:val="en-US"/>
        </w:rPr>
        <w:t xml:space="preserve">and that </w:t>
      </w:r>
      <w:r w:rsidR="006A4BF2" w:rsidRPr="007C6403">
        <w:rPr>
          <w:lang w:val="en-US"/>
        </w:rPr>
        <w:t xml:space="preserve">at least one quarter of </w:t>
      </w:r>
      <w:r w:rsidR="00851604" w:rsidRPr="007C6403">
        <w:rPr>
          <w:lang w:val="en-US"/>
        </w:rPr>
        <w:t xml:space="preserve">the </w:t>
      </w:r>
      <w:r w:rsidR="0026002E" w:rsidRPr="007C6403">
        <w:rPr>
          <w:lang w:val="en-US"/>
        </w:rPr>
        <w:t xml:space="preserve">Members of </w:t>
      </w:r>
      <w:r w:rsidR="00935F73" w:rsidRPr="007C6403">
        <w:rPr>
          <w:lang w:val="en-US"/>
        </w:rPr>
        <w:t>the Committee</w:t>
      </w:r>
      <w:r w:rsidR="006A4BF2" w:rsidRPr="007C6403">
        <w:rPr>
          <w:lang w:val="en-US"/>
        </w:rPr>
        <w:t xml:space="preserve"> should be able to open a debate.</w:t>
      </w:r>
    </w:p>
    <w:p w14:paraId="16920B8D" w14:textId="40DEFB35"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Guatemala</w:t>
      </w:r>
      <w:r w:rsidRPr="007C6403">
        <w:rPr>
          <w:b/>
          <w:bCs/>
          <w:lang w:val="en-US"/>
        </w:rPr>
        <w:t xml:space="preserve"> </w:t>
      </w:r>
      <w:r w:rsidR="006A4BF2" w:rsidRPr="007C6403">
        <w:rPr>
          <w:lang w:val="en-US"/>
        </w:rPr>
        <w:t>thank</w:t>
      </w:r>
      <w:r w:rsidR="00935F73" w:rsidRPr="007C6403">
        <w:rPr>
          <w:lang w:val="en-US"/>
        </w:rPr>
        <w:t>ed</w:t>
      </w:r>
      <w:r w:rsidR="006A4BF2" w:rsidRPr="007C6403">
        <w:rPr>
          <w:lang w:val="en-US"/>
        </w:rPr>
        <w:t xml:space="preserve"> Spain for the </w:t>
      </w:r>
      <w:r w:rsidR="0026002E" w:rsidRPr="007C6403">
        <w:rPr>
          <w:lang w:val="en-US"/>
        </w:rPr>
        <w:t xml:space="preserve">Spanish </w:t>
      </w:r>
      <w:r w:rsidR="006A4BF2" w:rsidRPr="007C6403">
        <w:rPr>
          <w:lang w:val="en-US"/>
        </w:rPr>
        <w:t xml:space="preserve">interpretation. </w:t>
      </w:r>
      <w:r w:rsidR="00935F73" w:rsidRPr="007C6403">
        <w:rPr>
          <w:lang w:val="en-US"/>
        </w:rPr>
        <w:t>F</w:t>
      </w:r>
      <w:r w:rsidR="006A4BF2" w:rsidRPr="007C6403">
        <w:rPr>
          <w:lang w:val="en-US"/>
        </w:rPr>
        <w:t xml:space="preserve">ollowing on from </w:t>
      </w:r>
      <w:r w:rsidR="00935F73" w:rsidRPr="007C6403">
        <w:rPr>
          <w:lang w:val="en-US"/>
        </w:rPr>
        <w:t xml:space="preserve">the remarks by </w:t>
      </w:r>
      <w:r w:rsidR="006A4BF2" w:rsidRPr="007C6403">
        <w:rPr>
          <w:lang w:val="en-US"/>
        </w:rPr>
        <w:t xml:space="preserve">Zambia, </w:t>
      </w:r>
      <w:r w:rsidR="00935F73" w:rsidRPr="007C6403">
        <w:rPr>
          <w:lang w:val="en-US"/>
        </w:rPr>
        <w:t xml:space="preserve">it </w:t>
      </w:r>
      <w:r w:rsidR="006A4BF2" w:rsidRPr="007C6403">
        <w:rPr>
          <w:lang w:val="en-US"/>
        </w:rPr>
        <w:t>believe</w:t>
      </w:r>
      <w:r w:rsidR="00935F73" w:rsidRPr="007C6403">
        <w:rPr>
          <w:lang w:val="en-US"/>
        </w:rPr>
        <w:t>d</w:t>
      </w:r>
      <w:r w:rsidR="006A4BF2" w:rsidRPr="007C6403">
        <w:rPr>
          <w:lang w:val="en-US"/>
        </w:rPr>
        <w:t xml:space="preserve"> that</w:t>
      </w:r>
      <w:r w:rsidR="0026002E" w:rsidRPr="007C6403">
        <w:rPr>
          <w:lang w:val="en-US"/>
        </w:rPr>
        <w:t>,</w:t>
      </w:r>
      <w:r w:rsidR="006A4BF2" w:rsidRPr="007C6403">
        <w:rPr>
          <w:lang w:val="en-US"/>
        </w:rPr>
        <w:t xml:space="preserve"> as well as consultations, States need</w:t>
      </w:r>
      <w:r w:rsidR="00935F73" w:rsidRPr="007C6403">
        <w:rPr>
          <w:lang w:val="en-US"/>
        </w:rPr>
        <w:t>ed</w:t>
      </w:r>
      <w:r w:rsidR="006A4BF2" w:rsidRPr="007C6403">
        <w:rPr>
          <w:lang w:val="en-US"/>
        </w:rPr>
        <w:t xml:space="preserve"> to have a more flexible and dynamic mechanism</w:t>
      </w:r>
      <w:r w:rsidR="0026002E" w:rsidRPr="007C6403">
        <w:rPr>
          <w:lang w:val="en-US"/>
        </w:rPr>
        <w:t>,</w:t>
      </w:r>
      <w:r w:rsidR="006A4BF2" w:rsidRPr="007C6403">
        <w:rPr>
          <w:lang w:val="en-US"/>
        </w:rPr>
        <w:t xml:space="preserve"> </w:t>
      </w:r>
      <w:r w:rsidR="0026002E" w:rsidRPr="007C6403">
        <w:rPr>
          <w:lang w:val="en-US"/>
        </w:rPr>
        <w:t xml:space="preserve">with greater </w:t>
      </w:r>
      <w:r w:rsidR="006A4BF2" w:rsidRPr="007C6403">
        <w:rPr>
          <w:lang w:val="en-US"/>
        </w:rPr>
        <w:t>dialogue between the</w:t>
      </w:r>
      <w:r w:rsidR="0026002E" w:rsidRPr="007C6403">
        <w:rPr>
          <w:lang w:val="en-US"/>
        </w:rPr>
        <w:t>m</w:t>
      </w:r>
      <w:r w:rsidR="006A4BF2" w:rsidRPr="007C6403">
        <w:rPr>
          <w:lang w:val="en-US"/>
        </w:rPr>
        <w:t xml:space="preserve"> and the Evaluation Body so that any additional information </w:t>
      </w:r>
      <w:r w:rsidR="0026002E" w:rsidRPr="007C6403">
        <w:rPr>
          <w:lang w:val="en-US"/>
        </w:rPr>
        <w:t>could be provided</w:t>
      </w:r>
      <w:r w:rsidR="006A4BF2" w:rsidRPr="007C6403">
        <w:rPr>
          <w:lang w:val="en-US"/>
        </w:rPr>
        <w:t xml:space="preserve">. </w:t>
      </w:r>
      <w:r w:rsidR="00935F73" w:rsidRPr="007C6403">
        <w:rPr>
          <w:lang w:val="en-US"/>
        </w:rPr>
        <w:t xml:space="preserve">Moreover, </w:t>
      </w:r>
      <w:r w:rsidR="006A4BF2" w:rsidRPr="007C6403">
        <w:rPr>
          <w:lang w:val="en-US"/>
        </w:rPr>
        <w:t xml:space="preserve">this </w:t>
      </w:r>
      <w:r w:rsidR="00935F73" w:rsidRPr="007C6403">
        <w:rPr>
          <w:lang w:val="en-US"/>
        </w:rPr>
        <w:t xml:space="preserve">would </w:t>
      </w:r>
      <w:r w:rsidR="006A4BF2" w:rsidRPr="007C6403">
        <w:rPr>
          <w:lang w:val="en-US"/>
        </w:rPr>
        <w:t xml:space="preserve">facilitate the </w:t>
      </w:r>
      <w:r w:rsidR="0026002E" w:rsidRPr="007C6403">
        <w:rPr>
          <w:lang w:val="en-US"/>
        </w:rPr>
        <w:t xml:space="preserve">Committee’s </w:t>
      </w:r>
      <w:r w:rsidR="006A4BF2" w:rsidRPr="007C6403">
        <w:rPr>
          <w:lang w:val="en-US"/>
        </w:rPr>
        <w:t xml:space="preserve">work and </w:t>
      </w:r>
      <w:r w:rsidR="00935F73" w:rsidRPr="007C6403">
        <w:rPr>
          <w:lang w:val="en-US"/>
        </w:rPr>
        <w:t xml:space="preserve">prevent disappointment </w:t>
      </w:r>
      <w:r w:rsidR="006A4BF2" w:rsidRPr="007C6403">
        <w:rPr>
          <w:lang w:val="en-US"/>
        </w:rPr>
        <w:t xml:space="preserve">on the part of States </w:t>
      </w:r>
      <w:r w:rsidR="00935F73" w:rsidRPr="007C6403">
        <w:rPr>
          <w:lang w:val="en-US"/>
        </w:rPr>
        <w:t xml:space="preserve">in having </w:t>
      </w:r>
      <w:r w:rsidR="006A4BF2" w:rsidRPr="007C6403">
        <w:rPr>
          <w:lang w:val="en-US"/>
        </w:rPr>
        <w:t xml:space="preserve">to wait </w:t>
      </w:r>
      <w:r w:rsidR="0026002E" w:rsidRPr="007C6403">
        <w:rPr>
          <w:lang w:val="en-US"/>
        </w:rPr>
        <w:t>for a new cycle to re-</w:t>
      </w:r>
      <w:r w:rsidR="00935F73" w:rsidRPr="007C6403">
        <w:rPr>
          <w:lang w:val="en-US"/>
        </w:rPr>
        <w:t>submit files.</w:t>
      </w:r>
    </w:p>
    <w:p w14:paraId="550225FD" w14:textId="710FBB74"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Pr="007C6403">
        <w:rPr>
          <w:b/>
          <w:bCs/>
          <w:lang w:val="en-US"/>
        </w:rPr>
        <w:t xml:space="preserve">Saint </w:t>
      </w:r>
      <w:r w:rsidR="006A4BF2" w:rsidRPr="007C6403">
        <w:rPr>
          <w:b/>
          <w:bCs/>
          <w:lang w:val="en-US"/>
        </w:rPr>
        <w:t>Lucia</w:t>
      </w:r>
      <w:r w:rsidRPr="007C6403">
        <w:rPr>
          <w:b/>
          <w:bCs/>
          <w:lang w:val="en-US"/>
        </w:rPr>
        <w:t xml:space="preserve"> </w:t>
      </w:r>
      <w:r w:rsidR="006A4BF2" w:rsidRPr="007C6403">
        <w:rPr>
          <w:lang w:val="en-US"/>
        </w:rPr>
        <w:t>join</w:t>
      </w:r>
      <w:r w:rsidR="00935F73" w:rsidRPr="007C6403">
        <w:rPr>
          <w:lang w:val="en-US"/>
        </w:rPr>
        <w:t>ed</w:t>
      </w:r>
      <w:r w:rsidR="006A4BF2" w:rsidRPr="007C6403">
        <w:rPr>
          <w:lang w:val="en-US"/>
        </w:rPr>
        <w:t xml:space="preserve"> </w:t>
      </w:r>
      <w:r w:rsidR="00935F73" w:rsidRPr="007C6403">
        <w:rPr>
          <w:lang w:val="en-US"/>
        </w:rPr>
        <w:t xml:space="preserve">those </w:t>
      </w:r>
      <w:r w:rsidR="006A4BF2" w:rsidRPr="007C6403">
        <w:rPr>
          <w:lang w:val="en-US"/>
        </w:rPr>
        <w:t>in thanking Spain for putting fo</w:t>
      </w:r>
      <w:r w:rsidR="00935F73" w:rsidRPr="007C6403">
        <w:rPr>
          <w:lang w:val="en-US"/>
        </w:rPr>
        <w:t>rward this very important issue on</w:t>
      </w:r>
      <w:r w:rsidR="006A4BF2" w:rsidRPr="007C6403">
        <w:rPr>
          <w:lang w:val="en-US"/>
        </w:rPr>
        <w:t xml:space="preserve"> governance</w:t>
      </w:r>
      <w:r w:rsidR="00935F73" w:rsidRPr="007C6403">
        <w:rPr>
          <w:lang w:val="en-US"/>
        </w:rPr>
        <w:t>.</w:t>
      </w:r>
      <w:r w:rsidR="006A4BF2" w:rsidRPr="007C6403">
        <w:rPr>
          <w:lang w:val="en-US"/>
        </w:rPr>
        <w:t xml:space="preserve"> </w:t>
      </w:r>
      <w:r w:rsidR="00905FE7" w:rsidRPr="007C6403">
        <w:rPr>
          <w:lang w:val="en-US"/>
        </w:rPr>
        <w:t>B</w:t>
      </w:r>
      <w:r w:rsidR="006A4BF2" w:rsidRPr="007C6403">
        <w:rPr>
          <w:lang w:val="en-US"/>
        </w:rPr>
        <w:t xml:space="preserve">ecause it </w:t>
      </w:r>
      <w:r w:rsidR="00905FE7" w:rsidRPr="007C6403">
        <w:rPr>
          <w:lang w:val="en-US"/>
        </w:rPr>
        <w:t xml:space="preserve">was </w:t>
      </w:r>
      <w:r w:rsidR="006A4BF2" w:rsidRPr="007C6403">
        <w:rPr>
          <w:lang w:val="en-US"/>
        </w:rPr>
        <w:t>so fundamental</w:t>
      </w:r>
      <w:r w:rsidR="00905FE7" w:rsidRPr="007C6403">
        <w:rPr>
          <w:lang w:val="en-US"/>
        </w:rPr>
        <w:t xml:space="preserve">, the delegation </w:t>
      </w:r>
      <w:r w:rsidR="006A4BF2" w:rsidRPr="007C6403">
        <w:rPr>
          <w:lang w:val="en-US"/>
        </w:rPr>
        <w:t>support</w:t>
      </w:r>
      <w:r w:rsidR="00905FE7" w:rsidRPr="007C6403">
        <w:rPr>
          <w:lang w:val="en-US"/>
        </w:rPr>
        <w:t>ed</w:t>
      </w:r>
      <w:r w:rsidR="006A4BF2" w:rsidRPr="007C6403">
        <w:rPr>
          <w:lang w:val="en-US"/>
        </w:rPr>
        <w:t xml:space="preserve"> </w:t>
      </w:r>
      <w:r w:rsidR="00905FE7" w:rsidRPr="007C6403">
        <w:rPr>
          <w:lang w:val="en-US"/>
        </w:rPr>
        <w:t xml:space="preserve">the remarks by Austria, </w:t>
      </w:r>
      <w:r w:rsidR="006A4BF2" w:rsidRPr="007C6403">
        <w:rPr>
          <w:lang w:val="en-US"/>
        </w:rPr>
        <w:t xml:space="preserve">Cuba and others </w:t>
      </w:r>
      <w:r w:rsidR="00905FE7" w:rsidRPr="007C6403">
        <w:rPr>
          <w:lang w:val="en-US"/>
        </w:rPr>
        <w:t>in proceeding</w:t>
      </w:r>
      <w:r w:rsidR="006A4BF2" w:rsidRPr="007C6403">
        <w:rPr>
          <w:lang w:val="en-US"/>
        </w:rPr>
        <w:t xml:space="preserve"> with caution </w:t>
      </w:r>
      <w:r w:rsidR="00905FE7" w:rsidRPr="007C6403">
        <w:rPr>
          <w:lang w:val="en-US"/>
        </w:rPr>
        <w:t xml:space="preserve">before implementing any changes, </w:t>
      </w:r>
      <w:r w:rsidR="00D07002" w:rsidRPr="007C6403">
        <w:rPr>
          <w:lang w:val="en-US"/>
        </w:rPr>
        <w:t>but</w:t>
      </w:r>
      <w:r w:rsidR="00905FE7" w:rsidRPr="007C6403">
        <w:rPr>
          <w:lang w:val="en-US"/>
        </w:rPr>
        <w:t xml:space="preserve"> it </w:t>
      </w:r>
      <w:r w:rsidR="006A4BF2" w:rsidRPr="007C6403">
        <w:rPr>
          <w:lang w:val="en-US"/>
        </w:rPr>
        <w:t>support</w:t>
      </w:r>
      <w:r w:rsidR="00905FE7" w:rsidRPr="007C6403">
        <w:rPr>
          <w:lang w:val="en-US"/>
        </w:rPr>
        <w:t>ed</w:t>
      </w:r>
      <w:r w:rsidR="006A4BF2" w:rsidRPr="007C6403">
        <w:rPr>
          <w:lang w:val="en-US"/>
        </w:rPr>
        <w:t xml:space="preserve"> the spirit of the amendment proposed. However, </w:t>
      </w:r>
      <w:r w:rsidR="00905FE7" w:rsidRPr="007C6403">
        <w:rPr>
          <w:lang w:val="en-US"/>
        </w:rPr>
        <w:t xml:space="preserve">on the issue of silence, the delegation took note that </w:t>
      </w:r>
      <w:r w:rsidR="006A4BF2" w:rsidRPr="007C6403">
        <w:rPr>
          <w:lang w:val="en-US"/>
        </w:rPr>
        <w:t>all agree</w:t>
      </w:r>
      <w:r w:rsidR="00905FE7" w:rsidRPr="007C6403">
        <w:rPr>
          <w:lang w:val="en-US"/>
        </w:rPr>
        <w:t>d</w:t>
      </w:r>
      <w:r w:rsidR="006A4BF2" w:rsidRPr="007C6403">
        <w:rPr>
          <w:lang w:val="en-US"/>
        </w:rPr>
        <w:t xml:space="preserve"> that silence </w:t>
      </w:r>
      <w:r w:rsidR="00905FE7" w:rsidRPr="007C6403">
        <w:rPr>
          <w:lang w:val="en-US"/>
        </w:rPr>
        <w:t xml:space="preserve">actually </w:t>
      </w:r>
      <w:r w:rsidR="00C1425E" w:rsidRPr="007C6403">
        <w:rPr>
          <w:lang w:val="en-US"/>
        </w:rPr>
        <w:t xml:space="preserve">spoke loudly, adding that in </w:t>
      </w:r>
      <w:r w:rsidR="006A4BF2" w:rsidRPr="007C6403">
        <w:rPr>
          <w:lang w:val="en-US"/>
        </w:rPr>
        <w:t xml:space="preserve">general there </w:t>
      </w:r>
      <w:r w:rsidR="00C1425E" w:rsidRPr="007C6403">
        <w:rPr>
          <w:lang w:val="en-US"/>
        </w:rPr>
        <w:t xml:space="preserve">was </w:t>
      </w:r>
      <w:r w:rsidR="006A4BF2" w:rsidRPr="007C6403">
        <w:rPr>
          <w:lang w:val="en-US"/>
        </w:rPr>
        <w:t xml:space="preserve">a </w:t>
      </w:r>
      <w:r w:rsidR="00C1425E" w:rsidRPr="007C6403">
        <w:rPr>
          <w:lang w:val="en-US"/>
        </w:rPr>
        <w:t xml:space="preserve">definite </w:t>
      </w:r>
      <w:r w:rsidR="006A4BF2" w:rsidRPr="007C6403">
        <w:rPr>
          <w:lang w:val="en-US"/>
        </w:rPr>
        <w:t xml:space="preserve">need to understand </w:t>
      </w:r>
      <w:r w:rsidR="00C1425E" w:rsidRPr="007C6403">
        <w:rPr>
          <w:lang w:val="en-US"/>
        </w:rPr>
        <w:t xml:space="preserve">the significance of the </w:t>
      </w:r>
      <w:r w:rsidR="006A4BF2" w:rsidRPr="007C6403">
        <w:rPr>
          <w:lang w:val="en-US"/>
        </w:rPr>
        <w:t>silence. However</w:t>
      </w:r>
      <w:r w:rsidR="00C1425E" w:rsidRPr="007C6403">
        <w:rPr>
          <w:lang w:val="en-US"/>
        </w:rPr>
        <w:t>,</w:t>
      </w:r>
      <w:r w:rsidR="006A4BF2" w:rsidRPr="007C6403">
        <w:rPr>
          <w:lang w:val="en-US"/>
        </w:rPr>
        <w:t xml:space="preserve"> </w:t>
      </w:r>
      <w:r w:rsidR="00C1425E" w:rsidRPr="007C6403">
        <w:rPr>
          <w:lang w:val="en-US"/>
        </w:rPr>
        <w:t xml:space="preserve">the </w:t>
      </w:r>
      <w:r w:rsidR="006A4BF2" w:rsidRPr="007C6403">
        <w:rPr>
          <w:lang w:val="en-US"/>
        </w:rPr>
        <w:t xml:space="preserve">question </w:t>
      </w:r>
      <w:r w:rsidR="00C1425E" w:rsidRPr="007C6403">
        <w:rPr>
          <w:lang w:val="en-US"/>
        </w:rPr>
        <w:t xml:space="preserve">was </w:t>
      </w:r>
      <w:r w:rsidR="006A4BF2" w:rsidRPr="007C6403">
        <w:rPr>
          <w:lang w:val="en-US"/>
        </w:rPr>
        <w:t xml:space="preserve">whether it </w:t>
      </w:r>
      <w:r w:rsidR="00C1425E" w:rsidRPr="007C6403">
        <w:rPr>
          <w:lang w:val="en-US"/>
        </w:rPr>
        <w:t xml:space="preserve">was </w:t>
      </w:r>
      <w:r w:rsidR="006A4BF2" w:rsidRPr="007C6403">
        <w:rPr>
          <w:lang w:val="en-US"/>
        </w:rPr>
        <w:t>always necessary in every instance</w:t>
      </w:r>
      <w:r w:rsidRPr="007C6403">
        <w:rPr>
          <w:lang w:val="en-US"/>
        </w:rPr>
        <w:t xml:space="preserve"> </w:t>
      </w:r>
      <w:r w:rsidR="00C1425E" w:rsidRPr="007C6403">
        <w:rPr>
          <w:lang w:val="en-US"/>
        </w:rPr>
        <w:t>to interpret the silence.</w:t>
      </w:r>
      <w:r w:rsidR="006A4BF2" w:rsidRPr="007C6403">
        <w:rPr>
          <w:lang w:val="en-US"/>
        </w:rPr>
        <w:t xml:space="preserve"> </w:t>
      </w:r>
      <w:r w:rsidR="00C1425E" w:rsidRPr="007C6403">
        <w:rPr>
          <w:lang w:val="en-US"/>
        </w:rPr>
        <w:t xml:space="preserve">For example, there are </w:t>
      </w:r>
      <w:r w:rsidR="006A4BF2" w:rsidRPr="007C6403">
        <w:rPr>
          <w:lang w:val="en-US"/>
        </w:rPr>
        <w:t xml:space="preserve">times when </w:t>
      </w:r>
      <w:r w:rsidR="00C1425E" w:rsidRPr="007C6403">
        <w:rPr>
          <w:lang w:val="en-US"/>
        </w:rPr>
        <w:t xml:space="preserve">Committee Members can comprehend </w:t>
      </w:r>
      <w:r w:rsidR="006A4BF2" w:rsidRPr="007C6403">
        <w:rPr>
          <w:lang w:val="en-US"/>
        </w:rPr>
        <w:t xml:space="preserve">what </w:t>
      </w:r>
      <w:r w:rsidR="00C1425E" w:rsidRPr="007C6403">
        <w:rPr>
          <w:lang w:val="en-US"/>
        </w:rPr>
        <w:t xml:space="preserve">is </w:t>
      </w:r>
      <w:r w:rsidR="006A4BF2" w:rsidRPr="007C6403">
        <w:rPr>
          <w:lang w:val="en-US"/>
        </w:rPr>
        <w:t xml:space="preserve">happening and </w:t>
      </w:r>
      <w:r w:rsidR="00C1425E" w:rsidRPr="007C6403">
        <w:rPr>
          <w:lang w:val="en-US"/>
        </w:rPr>
        <w:t>can agree.</w:t>
      </w:r>
      <w:r w:rsidR="006A4BF2" w:rsidRPr="007C6403">
        <w:rPr>
          <w:lang w:val="en-US"/>
        </w:rPr>
        <w:t xml:space="preserve"> </w:t>
      </w:r>
      <w:r w:rsidR="00FD35E7" w:rsidRPr="007C6403">
        <w:rPr>
          <w:lang w:val="en-US"/>
        </w:rPr>
        <w:t xml:space="preserve">The delegation agreed </w:t>
      </w:r>
      <w:r w:rsidR="006A4BF2" w:rsidRPr="007C6403">
        <w:rPr>
          <w:lang w:val="en-US"/>
        </w:rPr>
        <w:t xml:space="preserve">that </w:t>
      </w:r>
      <w:r w:rsidR="00FD35E7" w:rsidRPr="007C6403">
        <w:rPr>
          <w:lang w:val="en-US"/>
        </w:rPr>
        <w:t xml:space="preserve">while </w:t>
      </w:r>
      <w:r w:rsidR="006A4BF2" w:rsidRPr="007C6403">
        <w:rPr>
          <w:lang w:val="en-US"/>
        </w:rPr>
        <w:t xml:space="preserve">supporting </w:t>
      </w:r>
      <w:r w:rsidR="00FD35E7" w:rsidRPr="007C6403">
        <w:rPr>
          <w:lang w:val="en-US"/>
        </w:rPr>
        <w:t xml:space="preserve">this </w:t>
      </w:r>
      <w:r w:rsidR="006A4BF2" w:rsidRPr="007C6403">
        <w:rPr>
          <w:lang w:val="en-US"/>
        </w:rPr>
        <w:t>spirit</w:t>
      </w:r>
      <w:r w:rsidR="00FD35E7" w:rsidRPr="007C6403">
        <w:rPr>
          <w:lang w:val="en-US"/>
        </w:rPr>
        <w:t>, the Committee should put in place a mechanism that encouraged</w:t>
      </w:r>
      <w:r w:rsidR="006A4BF2" w:rsidRPr="007C6403">
        <w:rPr>
          <w:lang w:val="en-US"/>
        </w:rPr>
        <w:t xml:space="preserve"> things to move efficiently and avoid frustration. </w:t>
      </w:r>
      <w:r w:rsidR="00FD35E7" w:rsidRPr="007C6403">
        <w:rPr>
          <w:lang w:val="en-US"/>
        </w:rPr>
        <w:t xml:space="preserve">In addition, there would </w:t>
      </w:r>
      <w:r w:rsidR="006A4BF2" w:rsidRPr="007C6403">
        <w:rPr>
          <w:lang w:val="en-US"/>
        </w:rPr>
        <w:t xml:space="preserve">definitely </w:t>
      </w:r>
      <w:r w:rsidR="00FD35E7" w:rsidRPr="007C6403">
        <w:rPr>
          <w:lang w:val="en-US"/>
        </w:rPr>
        <w:t>be situations when the Committee would want to understand the silence, a</w:t>
      </w:r>
      <w:r w:rsidR="006A4BF2" w:rsidRPr="007C6403">
        <w:rPr>
          <w:lang w:val="en-US"/>
        </w:rPr>
        <w:t xml:space="preserve">nd </w:t>
      </w:r>
      <w:r w:rsidR="00FD35E7" w:rsidRPr="007C6403">
        <w:rPr>
          <w:lang w:val="en-US"/>
        </w:rPr>
        <w:t xml:space="preserve">at such times, </w:t>
      </w:r>
      <w:r w:rsidR="006A4BF2" w:rsidRPr="007C6403">
        <w:rPr>
          <w:lang w:val="en-US"/>
        </w:rPr>
        <w:t xml:space="preserve">if requested by one or two States, </w:t>
      </w:r>
      <w:r w:rsidR="00FD35E7" w:rsidRPr="007C6403">
        <w:rPr>
          <w:lang w:val="en-US"/>
        </w:rPr>
        <w:t xml:space="preserve">then the Committee could </w:t>
      </w:r>
      <w:r w:rsidR="006A4BF2" w:rsidRPr="007C6403">
        <w:rPr>
          <w:lang w:val="en-US"/>
        </w:rPr>
        <w:t xml:space="preserve">allow for a different procedure. </w:t>
      </w:r>
      <w:r w:rsidR="00FD35E7" w:rsidRPr="007C6403">
        <w:rPr>
          <w:lang w:val="en-US"/>
        </w:rPr>
        <w:t xml:space="preserve">Nonetheless, </w:t>
      </w:r>
      <w:r w:rsidR="00D07002" w:rsidRPr="007C6403">
        <w:rPr>
          <w:lang w:val="en-US"/>
        </w:rPr>
        <w:t xml:space="preserve">it was important </w:t>
      </w:r>
      <w:r w:rsidR="00FD35E7" w:rsidRPr="007C6403">
        <w:rPr>
          <w:lang w:val="en-US"/>
        </w:rPr>
        <w:t>to proceed with caution, especially as silence</w:t>
      </w:r>
      <w:r w:rsidR="006A4BF2" w:rsidRPr="007C6403">
        <w:rPr>
          <w:lang w:val="en-US"/>
        </w:rPr>
        <w:t xml:space="preserve"> </w:t>
      </w:r>
      <w:r w:rsidR="00FD35E7" w:rsidRPr="007C6403">
        <w:rPr>
          <w:lang w:val="en-US"/>
        </w:rPr>
        <w:t xml:space="preserve">was not </w:t>
      </w:r>
      <w:r w:rsidR="006A4BF2" w:rsidRPr="007C6403">
        <w:rPr>
          <w:lang w:val="en-US"/>
        </w:rPr>
        <w:t xml:space="preserve">a problem </w:t>
      </w:r>
      <w:r w:rsidR="00FD35E7" w:rsidRPr="007C6403">
        <w:rPr>
          <w:lang w:val="en-US"/>
        </w:rPr>
        <w:t xml:space="preserve">in </w:t>
      </w:r>
      <w:r w:rsidR="006A4BF2" w:rsidRPr="007C6403">
        <w:rPr>
          <w:lang w:val="en-US"/>
        </w:rPr>
        <w:t xml:space="preserve">every </w:t>
      </w:r>
      <w:r w:rsidR="00FD35E7" w:rsidRPr="007C6403">
        <w:rPr>
          <w:lang w:val="en-US"/>
        </w:rPr>
        <w:t xml:space="preserve">case, and when </w:t>
      </w:r>
      <w:r w:rsidR="006A4BF2" w:rsidRPr="007C6403">
        <w:rPr>
          <w:lang w:val="en-US"/>
        </w:rPr>
        <w:t xml:space="preserve">it </w:t>
      </w:r>
      <w:r w:rsidR="00FD35E7" w:rsidRPr="007C6403">
        <w:rPr>
          <w:lang w:val="en-US"/>
        </w:rPr>
        <w:t xml:space="preserve">was so, a </w:t>
      </w:r>
      <w:r w:rsidR="006A4BF2" w:rsidRPr="007C6403">
        <w:rPr>
          <w:lang w:val="en-US"/>
        </w:rPr>
        <w:t xml:space="preserve">different </w:t>
      </w:r>
      <w:r w:rsidR="00FD35E7" w:rsidRPr="007C6403">
        <w:rPr>
          <w:lang w:val="en-US"/>
        </w:rPr>
        <w:t xml:space="preserve">procedure would </w:t>
      </w:r>
      <w:r w:rsidR="006A4BF2" w:rsidRPr="007C6403">
        <w:rPr>
          <w:lang w:val="en-US"/>
        </w:rPr>
        <w:t xml:space="preserve">allow for </w:t>
      </w:r>
      <w:r w:rsidR="00FD35E7" w:rsidRPr="007C6403">
        <w:rPr>
          <w:lang w:val="en-US"/>
        </w:rPr>
        <w:t>more dialogue</w:t>
      </w:r>
      <w:r w:rsidR="006A4BF2" w:rsidRPr="007C6403">
        <w:rPr>
          <w:lang w:val="en-US"/>
        </w:rPr>
        <w:t>.</w:t>
      </w:r>
    </w:p>
    <w:p w14:paraId="624A4DB7" w14:textId="4557EC28" w:rsidR="00DC48FD" w:rsidRPr="007C6403" w:rsidRDefault="00FD35E7" w:rsidP="003371C6">
      <w:pPr>
        <w:pStyle w:val="Orateurengris"/>
        <w:tabs>
          <w:tab w:val="left" w:pos="-3261"/>
        </w:tabs>
        <w:spacing w:before="240"/>
        <w:ind w:left="709" w:hanging="709"/>
        <w:rPr>
          <w:lang w:val="en-US"/>
        </w:rPr>
      </w:pPr>
      <w:r w:rsidRPr="007C6403">
        <w:rPr>
          <w:lang w:val="en-US"/>
        </w:rPr>
        <w:t xml:space="preserve">Thanking Saint Lucia, the </w:t>
      </w:r>
      <w:r w:rsidR="006A4BF2" w:rsidRPr="007C6403">
        <w:rPr>
          <w:b/>
          <w:bCs/>
          <w:lang w:val="en-US"/>
        </w:rPr>
        <w:t>Chairperson</w:t>
      </w:r>
      <w:r w:rsidR="006A4BF2" w:rsidRPr="007C6403">
        <w:rPr>
          <w:lang w:val="en-US"/>
        </w:rPr>
        <w:t xml:space="preserve"> </w:t>
      </w:r>
      <w:r w:rsidRPr="007C6403">
        <w:rPr>
          <w:lang w:val="en-US"/>
        </w:rPr>
        <w:t xml:space="preserve">reminded the Committee that the discussion </w:t>
      </w:r>
      <w:r w:rsidR="006A4BF2" w:rsidRPr="007C6403">
        <w:rPr>
          <w:lang w:val="en-US"/>
        </w:rPr>
        <w:t>on specific decision-making</w:t>
      </w:r>
      <w:r w:rsidR="00851604" w:rsidRPr="007C6403">
        <w:rPr>
          <w:lang w:val="en-US"/>
        </w:rPr>
        <w:t xml:space="preserve"> procedures</w:t>
      </w:r>
      <w:r w:rsidRPr="007C6403">
        <w:rPr>
          <w:lang w:val="en-US"/>
        </w:rPr>
        <w:t>,</w:t>
      </w:r>
      <w:r w:rsidR="006A4BF2" w:rsidRPr="007C6403">
        <w:rPr>
          <w:lang w:val="en-US"/>
        </w:rPr>
        <w:t xml:space="preserve"> concerning nominations, proposals and requests, </w:t>
      </w:r>
      <w:r w:rsidRPr="007C6403">
        <w:rPr>
          <w:lang w:val="en-US"/>
        </w:rPr>
        <w:t xml:space="preserve">focused on how to </w:t>
      </w:r>
      <w:r w:rsidR="006A4BF2" w:rsidRPr="007C6403">
        <w:rPr>
          <w:lang w:val="en-US"/>
        </w:rPr>
        <w:t xml:space="preserve">interpret </w:t>
      </w:r>
      <w:r w:rsidRPr="007C6403">
        <w:rPr>
          <w:lang w:val="en-US"/>
        </w:rPr>
        <w:t xml:space="preserve">silence </w:t>
      </w:r>
      <w:r w:rsidR="006A4BF2" w:rsidRPr="007C6403">
        <w:rPr>
          <w:lang w:val="en-US"/>
        </w:rPr>
        <w:t xml:space="preserve">when there </w:t>
      </w:r>
      <w:r w:rsidRPr="007C6403">
        <w:rPr>
          <w:lang w:val="en-US"/>
        </w:rPr>
        <w:t>we</w:t>
      </w:r>
      <w:r w:rsidR="008A3A68" w:rsidRPr="007C6403">
        <w:rPr>
          <w:lang w:val="en-US"/>
        </w:rPr>
        <w:t>r</w:t>
      </w:r>
      <w:r w:rsidRPr="007C6403">
        <w:rPr>
          <w:lang w:val="en-US"/>
        </w:rPr>
        <w:t xml:space="preserve">e </w:t>
      </w:r>
      <w:r w:rsidR="006A4BF2" w:rsidRPr="007C6403">
        <w:rPr>
          <w:lang w:val="en-US"/>
        </w:rPr>
        <w:t xml:space="preserve">contrasting opinions and </w:t>
      </w:r>
      <w:r w:rsidR="008A3A68" w:rsidRPr="007C6403">
        <w:rPr>
          <w:lang w:val="en-US"/>
        </w:rPr>
        <w:t xml:space="preserve">when the Committee </w:t>
      </w:r>
      <w:r w:rsidR="006A4BF2" w:rsidRPr="007C6403">
        <w:rPr>
          <w:lang w:val="en-US"/>
        </w:rPr>
        <w:t>wish</w:t>
      </w:r>
      <w:r w:rsidR="008A3A68" w:rsidRPr="007C6403">
        <w:rPr>
          <w:lang w:val="en-US"/>
        </w:rPr>
        <w:t>ed</w:t>
      </w:r>
      <w:r w:rsidR="006A4BF2" w:rsidRPr="007C6403">
        <w:rPr>
          <w:lang w:val="en-US"/>
        </w:rPr>
        <w:t xml:space="preserve"> to establish a consensus</w:t>
      </w:r>
      <w:r w:rsidR="008A3A68" w:rsidRPr="007C6403">
        <w:rPr>
          <w:lang w:val="en-US"/>
        </w:rPr>
        <w:t>.</w:t>
      </w:r>
    </w:p>
    <w:p w14:paraId="68B64B9D" w14:textId="57C333E4"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Pr="007C6403">
        <w:rPr>
          <w:b/>
          <w:bCs/>
          <w:lang w:val="en-US"/>
        </w:rPr>
        <w:t xml:space="preserve">Saint </w:t>
      </w:r>
      <w:r w:rsidR="006A4BF2" w:rsidRPr="007C6403">
        <w:rPr>
          <w:b/>
          <w:bCs/>
          <w:lang w:val="en-US"/>
        </w:rPr>
        <w:t>Lucia</w:t>
      </w:r>
      <w:r w:rsidRPr="007C6403">
        <w:rPr>
          <w:b/>
          <w:bCs/>
          <w:lang w:val="en-US"/>
        </w:rPr>
        <w:t xml:space="preserve"> </w:t>
      </w:r>
      <w:r w:rsidR="008A3A68" w:rsidRPr="007C6403">
        <w:rPr>
          <w:bCs/>
          <w:lang w:val="en-US"/>
        </w:rPr>
        <w:t xml:space="preserve">thus </w:t>
      </w:r>
      <w:r w:rsidR="006A4BF2" w:rsidRPr="007C6403">
        <w:rPr>
          <w:lang w:val="en-US"/>
        </w:rPr>
        <w:t>support</w:t>
      </w:r>
      <w:r w:rsidR="000C1F27" w:rsidRPr="007C6403">
        <w:rPr>
          <w:lang w:val="en-US"/>
        </w:rPr>
        <w:t>ed</w:t>
      </w:r>
      <w:r w:rsidR="006A4BF2" w:rsidRPr="007C6403">
        <w:rPr>
          <w:lang w:val="en-US"/>
        </w:rPr>
        <w:t xml:space="preserve"> the proposal put forward by Spain.</w:t>
      </w:r>
    </w:p>
    <w:p w14:paraId="3E44D1DE" w14:textId="58C8EA55" w:rsidR="008A3A68"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8A3A68" w:rsidRPr="007C6403">
        <w:rPr>
          <w:b/>
          <w:bCs/>
          <w:lang w:val="en-US"/>
        </w:rPr>
        <w:t>Cô</w:t>
      </w:r>
      <w:r w:rsidR="006A4BF2" w:rsidRPr="007C6403">
        <w:rPr>
          <w:b/>
          <w:bCs/>
          <w:lang w:val="en-US"/>
        </w:rPr>
        <w:t>te d'Ivoire</w:t>
      </w:r>
      <w:r w:rsidRPr="007C6403">
        <w:rPr>
          <w:b/>
          <w:bCs/>
          <w:lang w:val="en-US"/>
        </w:rPr>
        <w:t xml:space="preserve"> </w:t>
      </w:r>
      <w:r w:rsidR="008A3A68" w:rsidRPr="007C6403">
        <w:rPr>
          <w:bCs/>
          <w:lang w:val="en-US"/>
        </w:rPr>
        <w:t xml:space="preserve">thanked the Chairperson for his calm and impartiality in this very difficult debate. </w:t>
      </w:r>
      <w:r w:rsidR="00D07002" w:rsidRPr="007C6403">
        <w:rPr>
          <w:bCs/>
          <w:lang w:val="en-US"/>
        </w:rPr>
        <w:t xml:space="preserve">It </w:t>
      </w:r>
      <w:r w:rsidR="008A3A68" w:rsidRPr="007C6403">
        <w:rPr>
          <w:bCs/>
          <w:lang w:val="en-US"/>
        </w:rPr>
        <w:t xml:space="preserve">supported </w:t>
      </w:r>
      <w:r w:rsidR="00553CBA" w:rsidRPr="007C6403">
        <w:rPr>
          <w:bCs/>
          <w:lang w:val="en-US"/>
        </w:rPr>
        <w:t xml:space="preserve">Spain in the inclusion of this item </w:t>
      </w:r>
      <w:r w:rsidR="008A3A68" w:rsidRPr="007C6403">
        <w:rPr>
          <w:bCs/>
          <w:lang w:val="en-US"/>
        </w:rPr>
        <w:t>on the agenda of the current session</w:t>
      </w:r>
      <w:r w:rsidR="00553CBA" w:rsidRPr="007C6403">
        <w:rPr>
          <w:bCs/>
          <w:lang w:val="en-US"/>
        </w:rPr>
        <w:t>, adding that it advocated consensus</w:t>
      </w:r>
      <w:r w:rsidR="00851604" w:rsidRPr="007C6403">
        <w:rPr>
          <w:bCs/>
          <w:lang w:val="en-US"/>
        </w:rPr>
        <w:t>-</w:t>
      </w:r>
      <w:r w:rsidR="008A3A68" w:rsidRPr="007C6403">
        <w:rPr>
          <w:bCs/>
          <w:lang w:val="en-US"/>
        </w:rPr>
        <w:t xml:space="preserve">based decision-making and, alternatively, voting. This principle </w:t>
      </w:r>
      <w:r w:rsidR="00EE2734" w:rsidRPr="007C6403">
        <w:rPr>
          <w:bCs/>
          <w:lang w:val="en-US"/>
        </w:rPr>
        <w:t xml:space="preserve">was </w:t>
      </w:r>
      <w:r w:rsidR="008A3A68" w:rsidRPr="007C6403">
        <w:rPr>
          <w:bCs/>
          <w:lang w:val="en-US"/>
        </w:rPr>
        <w:t xml:space="preserve">reflected in the recommendations </w:t>
      </w:r>
      <w:r w:rsidR="00EE2734" w:rsidRPr="007C6403">
        <w:rPr>
          <w:bCs/>
          <w:lang w:val="en-US"/>
        </w:rPr>
        <w:t xml:space="preserve">by the External Auditor, which called for </w:t>
      </w:r>
      <w:r w:rsidR="008A3A68" w:rsidRPr="007C6403">
        <w:rPr>
          <w:bCs/>
          <w:lang w:val="en-US"/>
        </w:rPr>
        <w:t xml:space="preserve">harmonization and synergy </w:t>
      </w:r>
      <w:r w:rsidR="00C67FAC" w:rsidRPr="007C6403">
        <w:rPr>
          <w:bCs/>
          <w:lang w:val="en-US"/>
        </w:rPr>
        <w:t>among</w:t>
      </w:r>
      <w:r w:rsidR="008A3A68" w:rsidRPr="007C6403">
        <w:rPr>
          <w:bCs/>
          <w:lang w:val="en-US"/>
        </w:rPr>
        <w:t xml:space="preserve"> the different </w:t>
      </w:r>
      <w:r w:rsidR="00EE2734" w:rsidRPr="007C6403">
        <w:rPr>
          <w:bCs/>
          <w:lang w:val="en-US"/>
        </w:rPr>
        <w:t>culture</w:t>
      </w:r>
      <w:r w:rsidR="00C67FAC" w:rsidRPr="007C6403">
        <w:rPr>
          <w:bCs/>
          <w:lang w:val="en-US"/>
        </w:rPr>
        <w:t xml:space="preserve"> C</w:t>
      </w:r>
      <w:r w:rsidR="008A3A68" w:rsidRPr="007C6403">
        <w:rPr>
          <w:bCs/>
          <w:lang w:val="en-US"/>
        </w:rPr>
        <w:t xml:space="preserve">onventions. </w:t>
      </w:r>
      <w:r w:rsidR="00C67FAC" w:rsidRPr="007C6403">
        <w:rPr>
          <w:bCs/>
          <w:lang w:val="en-US"/>
        </w:rPr>
        <w:t xml:space="preserve">The delegation thus joined in its </w:t>
      </w:r>
      <w:r w:rsidR="001E4368" w:rsidRPr="007C6403">
        <w:rPr>
          <w:bCs/>
          <w:lang w:val="en-US"/>
        </w:rPr>
        <w:t>voice with</w:t>
      </w:r>
      <w:r w:rsidR="00C67FAC" w:rsidRPr="007C6403">
        <w:rPr>
          <w:bCs/>
          <w:lang w:val="en-US"/>
        </w:rPr>
        <w:t xml:space="preserve"> Cuba, Senegal, Austria</w:t>
      </w:r>
      <w:r w:rsidR="008A3A68" w:rsidRPr="007C6403">
        <w:rPr>
          <w:bCs/>
          <w:lang w:val="en-US"/>
        </w:rPr>
        <w:t xml:space="preserve"> and Algeria </w:t>
      </w:r>
      <w:r w:rsidR="001E4368" w:rsidRPr="007C6403">
        <w:rPr>
          <w:bCs/>
          <w:lang w:val="en-US"/>
        </w:rPr>
        <w:t>to support</w:t>
      </w:r>
      <w:r w:rsidR="008A3A68" w:rsidRPr="007C6403">
        <w:rPr>
          <w:bCs/>
          <w:lang w:val="en-US"/>
        </w:rPr>
        <w:t xml:space="preserve"> the proposal by Palestine.</w:t>
      </w:r>
    </w:p>
    <w:p w14:paraId="7E481979" w14:textId="3A5D3A5F" w:rsidR="006A4BF2" w:rsidRPr="007C6403" w:rsidRDefault="00DC48FD" w:rsidP="003371C6">
      <w:pPr>
        <w:pStyle w:val="Orateurengris"/>
        <w:tabs>
          <w:tab w:val="left" w:pos="-3261"/>
        </w:tabs>
        <w:spacing w:before="240"/>
        <w:ind w:left="709" w:hanging="709"/>
        <w:rPr>
          <w:lang w:val="en-US"/>
        </w:rPr>
      </w:pPr>
      <w:r w:rsidRPr="007C6403">
        <w:rPr>
          <w:iCs/>
          <w:lang w:val="en-US"/>
        </w:rPr>
        <w:t xml:space="preserve">The delegation of </w:t>
      </w:r>
      <w:r w:rsidRPr="007C6403">
        <w:rPr>
          <w:b/>
          <w:iCs/>
          <w:lang w:val="en-US"/>
        </w:rPr>
        <w:t xml:space="preserve">Armenia </w:t>
      </w:r>
      <w:r w:rsidR="002920B3" w:rsidRPr="007C6403">
        <w:rPr>
          <w:iCs/>
          <w:lang w:val="en-US"/>
        </w:rPr>
        <w:t xml:space="preserve">remarked that some </w:t>
      </w:r>
      <w:r w:rsidR="002920B3" w:rsidRPr="007C6403">
        <w:rPr>
          <w:lang w:val="en-US"/>
        </w:rPr>
        <w:t xml:space="preserve">people might have asked themselves if silence, or unspoken words, could </w:t>
      </w:r>
      <w:r w:rsidR="006A4BF2" w:rsidRPr="007C6403">
        <w:rPr>
          <w:lang w:val="en-US"/>
        </w:rPr>
        <w:t xml:space="preserve">be </w:t>
      </w:r>
      <w:r w:rsidR="002920B3" w:rsidRPr="007C6403">
        <w:rPr>
          <w:lang w:val="en-US"/>
        </w:rPr>
        <w:t>mis</w:t>
      </w:r>
      <w:r w:rsidR="006A4BF2" w:rsidRPr="007C6403">
        <w:rPr>
          <w:lang w:val="en-US"/>
        </w:rPr>
        <w:t>construed</w:t>
      </w:r>
      <w:r w:rsidR="002920B3" w:rsidRPr="007C6403">
        <w:rPr>
          <w:lang w:val="en-US"/>
        </w:rPr>
        <w:t xml:space="preserve"> and possibly </w:t>
      </w:r>
      <w:r w:rsidR="006A4BF2" w:rsidRPr="007C6403">
        <w:rPr>
          <w:lang w:val="en-US"/>
        </w:rPr>
        <w:t xml:space="preserve">used against </w:t>
      </w:r>
      <w:r w:rsidR="002920B3" w:rsidRPr="007C6403">
        <w:rPr>
          <w:lang w:val="en-US"/>
        </w:rPr>
        <w:t>them</w:t>
      </w:r>
      <w:r w:rsidR="006A4BF2" w:rsidRPr="007C6403">
        <w:rPr>
          <w:lang w:val="en-US"/>
        </w:rPr>
        <w:t xml:space="preserve">, or </w:t>
      </w:r>
      <w:r w:rsidR="002920B3" w:rsidRPr="007C6403">
        <w:rPr>
          <w:lang w:val="en-US"/>
        </w:rPr>
        <w:t xml:space="preserve">whether staying </w:t>
      </w:r>
      <w:r w:rsidR="006A4BF2" w:rsidRPr="007C6403">
        <w:rPr>
          <w:lang w:val="en-US"/>
        </w:rPr>
        <w:t xml:space="preserve">silent </w:t>
      </w:r>
      <w:r w:rsidR="002920B3" w:rsidRPr="007C6403">
        <w:rPr>
          <w:lang w:val="en-US"/>
        </w:rPr>
        <w:t xml:space="preserve">was indeed </w:t>
      </w:r>
      <w:r w:rsidR="006A4BF2" w:rsidRPr="007C6403">
        <w:rPr>
          <w:lang w:val="en-US"/>
        </w:rPr>
        <w:t xml:space="preserve">useful </w:t>
      </w:r>
      <w:r w:rsidR="002920B3" w:rsidRPr="007C6403">
        <w:rPr>
          <w:lang w:val="en-US"/>
        </w:rPr>
        <w:t xml:space="preserve">in </w:t>
      </w:r>
      <w:r w:rsidR="006A4BF2" w:rsidRPr="007C6403">
        <w:rPr>
          <w:lang w:val="en-US"/>
        </w:rPr>
        <w:t xml:space="preserve">the Committee's work. </w:t>
      </w:r>
      <w:r w:rsidR="002920B3" w:rsidRPr="007C6403">
        <w:rPr>
          <w:lang w:val="en-US"/>
        </w:rPr>
        <w:t xml:space="preserve">Regardless, it was </w:t>
      </w:r>
      <w:r w:rsidR="006A4BF2" w:rsidRPr="007C6403">
        <w:rPr>
          <w:lang w:val="en-US"/>
        </w:rPr>
        <w:t xml:space="preserve">of the utmost importance to find a solution before reaching </w:t>
      </w:r>
      <w:r w:rsidR="002920B3" w:rsidRPr="007C6403">
        <w:rPr>
          <w:lang w:val="en-US"/>
        </w:rPr>
        <w:t xml:space="preserve">the </w:t>
      </w:r>
      <w:r w:rsidR="006A4BF2" w:rsidRPr="007C6403">
        <w:rPr>
          <w:lang w:val="en-US"/>
        </w:rPr>
        <w:t xml:space="preserve">point of voting, because a vote </w:t>
      </w:r>
      <w:r w:rsidR="002920B3" w:rsidRPr="007C6403">
        <w:rPr>
          <w:lang w:val="en-US"/>
        </w:rPr>
        <w:t xml:space="preserve">suggested </w:t>
      </w:r>
      <w:r w:rsidR="006A4BF2" w:rsidRPr="007C6403">
        <w:rPr>
          <w:lang w:val="en-US"/>
        </w:rPr>
        <w:t xml:space="preserve">that not everything </w:t>
      </w:r>
      <w:r w:rsidR="002920B3" w:rsidRPr="007C6403">
        <w:rPr>
          <w:lang w:val="en-US"/>
        </w:rPr>
        <w:t>was perfect and that</w:t>
      </w:r>
      <w:r w:rsidR="006A4BF2" w:rsidRPr="007C6403">
        <w:rPr>
          <w:lang w:val="en-US"/>
        </w:rPr>
        <w:t xml:space="preserve"> it was impossible to find a common </w:t>
      </w:r>
      <w:r w:rsidR="002920B3" w:rsidRPr="007C6403">
        <w:rPr>
          <w:lang w:val="en-US"/>
        </w:rPr>
        <w:t xml:space="preserve">base. Moreover, </w:t>
      </w:r>
      <w:r w:rsidR="006A4BF2" w:rsidRPr="007C6403">
        <w:rPr>
          <w:lang w:val="en-US"/>
        </w:rPr>
        <w:t xml:space="preserve">it </w:t>
      </w:r>
      <w:r w:rsidR="002920B3" w:rsidRPr="007C6403">
        <w:rPr>
          <w:lang w:val="en-US"/>
        </w:rPr>
        <w:t xml:space="preserve">might even diminish </w:t>
      </w:r>
      <w:r w:rsidR="006A4BF2" w:rsidRPr="007C6403">
        <w:rPr>
          <w:lang w:val="en-US"/>
        </w:rPr>
        <w:t xml:space="preserve">the value of the decision taken. </w:t>
      </w:r>
      <w:r w:rsidR="002920B3" w:rsidRPr="007C6403">
        <w:rPr>
          <w:lang w:val="en-US"/>
        </w:rPr>
        <w:t xml:space="preserve">Thus, the delegation believed that </w:t>
      </w:r>
      <w:r w:rsidR="006A4BF2" w:rsidRPr="007C6403">
        <w:rPr>
          <w:lang w:val="en-US"/>
        </w:rPr>
        <w:t xml:space="preserve">every effort should be </w:t>
      </w:r>
      <w:r w:rsidR="002920B3" w:rsidRPr="007C6403">
        <w:rPr>
          <w:lang w:val="en-US"/>
        </w:rPr>
        <w:t xml:space="preserve">made </w:t>
      </w:r>
      <w:r w:rsidR="006A4BF2" w:rsidRPr="007C6403">
        <w:rPr>
          <w:lang w:val="en-US"/>
        </w:rPr>
        <w:t xml:space="preserve">to </w:t>
      </w:r>
      <w:r w:rsidR="002920B3" w:rsidRPr="007C6403">
        <w:rPr>
          <w:lang w:val="en-US"/>
        </w:rPr>
        <w:t xml:space="preserve">find </w:t>
      </w:r>
      <w:r w:rsidR="006A4BF2" w:rsidRPr="007C6403">
        <w:rPr>
          <w:lang w:val="en-US"/>
        </w:rPr>
        <w:t xml:space="preserve">an agreed settlement </w:t>
      </w:r>
      <w:r w:rsidR="002920B3" w:rsidRPr="007C6403">
        <w:rPr>
          <w:lang w:val="en-US"/>
        </w:rPr>
        <w:t xml:space="preserve">so as to </w:t>
      </w:r>
      <w:r w:rsidR="006A4BF2" w:rsidRPr="007C6403">
        <w:rPr>
          <w:lang w:val="en-US"/>
        </w:rPr>
        <w:t xml:space="preserve">not come to a vote. In this </w:t>
      </w:r>
      <w:r w:rsidR="002920B3" w:rsidRPr="007C6403">
        <w:rPr>
          <w:lang w:val="en-US"/>
        </w:rPr>
        <w:t xml:space="preserve">vein, </w:t>
      </w:r>
      <w:r w:rsidR="006A4BF2" w:rsidRPr="007C6403">
        <w:rPr>
          <w:lang w:val="en-US"/>
        </w:rPr>
        <w:t xml:space="preserve">the work of the </w:t>
      </w:r>
      <w:r w:rsidR="002920B3" w:rsidRPr="007C6403">
        <w:rPr>
          <w:lang w:val="en-US"/>
        </w:rPr>
        <w:t xml:space="preserve">Chairperson </w:t>
      </w:r>
      <w:r w:rsidR="006A4BF2" w:rsidRPr="007C6403">
        <w:rPr>
          <w:lang w:val="en-US"/>
        </w:rPr>
        <w:t xml:space="preserve">and the Secretary </w:t>
      </w:r>
      <w:r w:rsidR="002920B3" w:rsidRPr="007C6403">
        <w:rPr>
          <w:lang w:val="en-US"/>
        </w:rPr>
        <w:t xml:space="preserve">were instrumental </w:t>
      </w:r>
      <w:r w:rsidR="006A4BF2" w:rsidRPr="007C6403">
        <w:rPr>
          <w:lang w:val="en-US"/>
        </w:rPr>
        <w:t xml:space="preserve">in being able to negotiate </w:t>
      </w:r>
      <w:r w:rsidR="000041DD" w:rsidRPr="007C6403">
        <w:rPr>
          <w:lang w:val="en-US"/>
        </w:rPr>
        <w:t xml:space="preserve">on </w:t>
      </w:r>
      <w:r w:rsidR="006A4BF2" w:rsidRPr="007C6403">
        <w:rPr>
          <w:lang w:val="en-US"/>
        </w:rPr>
        <w:t xml:space="preserve">certain </w:t>
      </w:r>
      <w:r w:rsidR="001E64BD" w:rsidRPr="007C6403">
        <w:rPr>
          <w:lang w:val="en-US"/>
        </w:rPr>
        <w:t>sensitive issues, eventually coming</w:t>
      </w:r>
      <w:r w:rsidR="006A4BF2" w:rsidRPr="007C6403">
        <w:rPr>
          <w:lang w:val="en-US"/>
        </w:rPr>
        <w:t xml:space="preserve"> to a point where all </w:t>
      </w:r>
      <w:r w:rsidR="001E64BD" w:rsidRPr="007C6403">
        <w:rPr>
          <w:lang w:val="en-US"/>
        </w:rPr>
        <w:t xml:space="preserve">the </w:t>
      </w:r>
      <w:r w:rsidR="006A4BF2" w:rsidRPr="007C6403">
        <w:rPr>
          <w:lang w:val="en-US"/>
        </w:rPr>
        <w:t xml:space="preserve">obstacles </w:t>
      </w:r>
      <w:r w:rsidR="000041DD" w:rsidRPr="007C6403">
        <w:rPr>
          <w:lang w:val="en-US"/>
        </w:rPr>
        <w:t xml:space="preserve">had been </w:t>
      </w:r>
      <w:r w:rsidR="006A4BF2" w:rsidRPr="007C6403">
        <w:rPr>
          <w:lang w:val="en-US"/>
        </w:rPr>
        <w:t xml:space="preserve">removed and positive decisions </w:t>
      </w:r>
      <w:r w:rsidR="000041DD" w:rsidRPr="007C6403">
        <w:rPr>
          <w:lang w:val="en-US"/>
        </w:rPr>
        <w:t xml:space="preserve">could be </w:t>
      </w:r>
      <w:r w:rsidR="001E64BD" w:rsidRPr="007C6403">
        <w:rPr>
          <w:lang w:val="en-US"/>
        </w:rPr>
        <w:t>successfully taken</w:t>
      </w:r>
      <w:r w:rsidR="006A4BF2" w:rsidRPr="007C6403">
        <w:rPr>
          <w:lang w:val="en-US"/>
        </w:rPr>
        <w:t xml:space="preserve">. </w:t>
      </w:r>
      <w:r w:rsidR="00D07002" w:rsidRPr="007C6403">
        <w:rPr>
          <w:lang w:val="en-US"/>
        </w:rPr>
        <w:t xml:space="preserve">It </w:t>
      </w:r>
      <w:r w:rsidR="001E64BD" w:rsidRPr="007C6403">
        <w:rPr>
          <w:lang w:val="en-US"/>
        </w:rPr>
        <w:t xml:space="preserve">also </w:t>
      </w:r>
      <w:r w:rsidR="006A4BF2" w:rsidRPr="007C6403">
        <w:rPr>
          <w:lang w:val="en-US"/>
        </w:rPr>
        <w:t>support</w:t>
      </w:r>
      <w:r w:rsidR="001E64BD" w:rsidRPr="007C6403">
        <w:rPr>
          <w:lang w:val="en-US"/>
        </w:rPr>
        <w:t>ed</w:t>
      </w:r>
      <w:r w:rsidR="006A4BF2" w:rsidRPr="007C6403">
        <w:rPr>
          <w:lang w:val="en-US"/>
        </w:rPr>
        <w:t xml:space="preserve"> the idea of very close cooper</w:t>
      </w:r>
      <w:r w:rsidR="001E64BD" w:rsidRPr="007C6403">
        <w:rPr>
          <w:lang w:val="en-US"/>
        </w:rPr>
        <w:t>ation with the Evaluation Body</w:t>
      </w:r>
      <w:r w:rsidR="00D07002" w:rsidRPr="007C6403">
        <w:rPr>
          <w:lang w:val="en-US"/>
        </w:rPr>
        <w:t>,</w:t>
      </w:r>
      <w:r w:rsidR="001E64BD" w:rsidRPr="007C6403">
        <w:rPr>
          <w:lang w:val="en-US"/>
        </w:rPr>
        <w:t xml:space="preserve"> </w:t>
      </w:r>
      <w:r w:rsidR="00D07002" w:rsidRPr="007C6403">
        <w:rPr>
          <w:lang w:val="en-US"/>
        </w:rPr>
        <w:t xml:space="preserve">as </w:t>
      </w:r>
      <w:r w:rsidR="001E64BD" w:rsidRPr="007C6403">
        <w:rPr>
          <w:lang w:val="en-US"/>
        </w:rPr>
        <w:t xml:space="preserve">the principle was </w:t>
      </w:r>
      <w:r w:rsidR="006A4BF2" w:rsidRPr="007C6403">
        <w:rPr>
          <w:lang w:val="en-US"/>
        </w:rPr>
        <w:t xml:space="preserve">not to </w:t>
      </w:r>
      <w:r w:rsidR="001E64BD" w:rsidRPr="007C6403">
        <w:rPr>
          <w:lang w:val="en-US"/>
        </w:rPr>
        <w:t>deliver unnecessary rejection</w:t>
      </w:r>
      <w:r w:rsidR="006A4BF2" w:rsidRPr="007C6403">
        <w:rPr>
          <w:lang w:val="en-US"/>
        </w:rPr>
        <w:t xml:space="preserve">, </w:t>
      </w:r>
      <w:r w:rsidR="00EB34CE" w:rsidRPr="007C6403">
        <w:rPr>
          <w:lang w:val="en-US"/>
        </w:rPr>
        <w:t xml:space="preserve">since </w:t>
      </w:r>
      <w:r w:rsidR="001E64BD" w:rsidRPr="007C6403">
        <w:rPr>
          <w:lang w:val="en-US"/>
        </w:rPr>
        <w:t xml:space="preserve">this only complicated </w:t>
      </w:r>
      <w:r w:rsidR="006A4BF2" w:rsidRPr="007C6403">
        <w:rPr>
          <w:lang w:val="en-US"/>
        </w:rPr>
        <w:t xml:space="preserve">the work of the </w:t>
      </w:r>
      <w:r w:rsidR="001E64BD" w:rsidRPr="007C6403">
        <w:rPr>
          <w:lang w:val="en-US"/>
        </w:rPr>
        <w:t xml:space="preserve">Committee. In addition, a </w:t>
      </w:r>
      <w:r w:rsidR="006A4BF2" w:rsidRPr="007C6403">
        <w:rPr>
          <w:lang w:val="en-US"/>
        </w:rPr>
        <w:t>reject</w:t>
      </w:r>
      <w:r w:rsidR="001E64BD" w:rsidRPr="007C6403">
        <w:rPr>
          <w:lang w:val="en-US"/>
        </w:rPr>
        <w:t>ion</w:t>
      </w:r>
      <w:r w:rsidR="006A4BF2" w:rsidRPr="007C6403">
        <w:rPr>
          <w:lang w:val="en-US"/>
        </w:rPr>
        <w:t xml:space="preserve"> </w:t>
      </w:r>
      <w:r w:rsidR="001E64BD" w:rsidRPr="007C6403">
        <w:rPr>
          <w:lang w:val="en-US"/>
        </w:rPr>
        <w:t xml:space="preserve">on a minor </w:t>
      </w:r>
      <w:r w:rsidR="006A4BF2" w:rsidRPr="007C6403">
        <w:rPr>
          <w:lang w:val="en-US"/>
        </w:rPr>
        <w:t xml:space="preserve">issue </w:t>
      </w:r>
      <w:r w:rsidR="001E64BD" w:rsidRPr="007C6403">
        <w:rPr>
          <w:lang w:val="en-US"/>
        </w:rPr>
        <w:t>meant having</w:t>
      </w:r>
      <w:r w:rsidR="006A4BF2" w:rsidRPr="007C6403">
        <w:rPr>
          <w:lang w:val="en-US"/>
        </w:rPr>
        <w:t xml:space="preserve"> to repeat the </w:t>
      </w:r>
      <w:r w:rsidR="001E64BD" w:rsidRPr="007C6403">
        <w:rPr>
          <w:lang w:val="en-US"/>
        </w:rPr>
        <w:t xml:space="preserve">entire </w:t>
      </w:r>
      <w:r w:rsidR="006A4BF2" w:rsidRPr="007C6403">
        <w:rPr>
          <w:lang w:val="en-US"/>
        </w:rPr>
        <w:t xml:space="preserve">process, </w:t>
      </w:r>
      <w:r w:rsidR="001E64BD" w:rsidRPr="007C6403">
        <w:rPr>
          <w:lang w:val="en-US"/>
        </w:rPr>
        <w:t xml:space="preserve">which </w:t>
      </w:r>
      <w:r w:rsidR="00EA5119" w:rsidRPr="007C6403">
        <w:rPr>
          <w:lang w:val="en-US"/>
        </w:rPr>
        <w:t xml:space="preserve">would take </w:t>
      </w:r>
      <w:r w:rsidR="006A4BF2" w:rsidRPr="007C6403">
        <w:rPr>
          <w:lang w:val="en-US"/>
        </w:rPr>
        <w:t xml:space="preserve">time and effort </w:t>
      </w:r>
      <w:r w:rsidR="001E64BD" w:rsidRPr="007C6403">
        <w:rPr>
          <w:lang w:val="en-US"/>
        </w:rPr>
        <w:t xml:space="preserve">on the part of </w:t>
      </w:r>
      <w:r w:rsidR="006A4BF2" w:rsidRPr="007C6403">
        <w:rPr>
          <w:lang w:val="en-US"/>
        </w:rPr>
        <w:t xml:space="preserve">the </w:t>
      </w:r>
      <w:r w:rsidR="001E64BD" w:rsidRPr="007C6403">
        <w:rPr>
          <w:lang w:val="en-US"/>
        </w:rPr>
        <w:t xml:space="preserve">submitting </w:t>
      </w:r>
      <w:r w:rsidR="006A4BF2" w:rsidRPr="007C6403">
        <w:rPr>
          <w:lang w:val="en-US"/>
        </w:rPr>
        <w:t xml:space="preserve">States, the Secretariat and the Evaluation Body itself. </w:t>
      </w:r>
      <w:r w:rsidR="001E64BD" w:rsidRPr="007C6403">
        <w:rPr>
          <w:lang w:val="en-US"/>
        </w:rPr>
        <w:t xml:space="preserve">Thus, if there were </w:t>
      </w:r>
      <w:r w:rsidR="006A4BF2" w:rsidRPr="007C6403">
        <w:rPr>
          <w:lang w:val="en-US"/>
        </w:rPr>
        <w:t xml:space="preserve">issues that </w:t>
      </w:r>
      <w:r w:rsidR="001E64BD" w:rsidRPr="007C6403">
        <w:rPr>
          <w:lang w:val="en-US"/>
        </w:rPr>
        <w:t xml:space="preserve">could </w:t>
      </w:r>
      <w:r w:rsidR="006A4BF2" w:rsidRPr="007C6403">
        <w:rPr>
          <w:lang w:val="en-US"/>
        </w:rPr>
        <w:t>be sol</w:t>
      </w:r>
      <w:r w:rsidR="001E64BD" w:rsidRPr="007C6403">
        <w:rPr>
          <w:lang w:val="en-US"/>
        </w:rPr>
        <w:t>ve</w:t>
      </w:r>
      <w:r w:rsidR="006A4BF2" w:rsidRPr="007C6403">
        <w:rPr>
          <w:lang w:val="en-US"/>
        </w:rPr>
        <w:t xml:space="preserve">d during the evaluation process, it would be </w:t>
      </w:r>
      <w:r w:rsidR="001E64BD" w:rsidRPr="007C6403">
        <w:rPr>
          <w:lang w:val="en-US"/>
        </w:rPr>
        <w:t xml:space="preserve">preferable to </w:t>
      </w:r>
      <w:r w:rsidR="006A4BF2" w:rsidRPr="007C6403">
        <w:rPr>
          <w:lang w:val="en-US"/>
        </w:rPr>
        <w:t xml:space="preserve">do this </w:t>
      </w:r>
      <w:r w:rsidR="001E64BD" w:rsidRPr="007C6403">
        <w:rPr>
          <w:lang w:val="en-US"/>
        </w:rPr>
        <w:t xml:space="preserve">during </w:t>
      </w:r>
      <w:r w:rsidR="00D07002" w:rsidRPr="007C6403">
        <w:rPr>
          <w:lang w:val="en-US"/>
        </w:rPr>
        <w:t>that time</w:t>
      </w:r>
      <w:r w:rsidR="006A4BF2" w:rsidRPr="007C6403">
        <w:rPr>
          <w:lang w:val="en-US"/>
        </w:rPr>
        <w:t xml:space="preserve">. </w:t>
      </w:r>
      <w:r w:rsidR="001E64BD" w:rsidRPr="007C6403">
        <w:rPr>
          <w:lang w:val="en-US"/>
        </w:rPr>
        <w:t xml:space="preserve">The delegation concluded by </w:t>
      </w:r>
      <w:r w:rsidR="006A4BF2" w:rsidRPr="007C6403">
        <w:rPr>
          <w:lang w:val="en-US"/>
        </w:rPr>
        <w:t>thank</w:t>
      </w:r>
      <w:r w:rsidR="001E64BD" w:rsidRPr="007C6403">
        <w:rPr>
          <w:lang w:val="en-US"/>
        </w:rPr>
        <w:t>ing</w:t>
      </w:r>
      <w:r w:rsidR="006A4BF2" w:rsidRPr="007C6403">
        <w:rPr>
          <w:lang w:val="en-US"/>
        </w:rPr>
        <w:t xml:space="preserve"> Spain for raising </w:t>
      </w:r>
      <w:r w:rsidR="00EB34CE" w:rsidRPr="007C6403">
        <w:rPr>
          <w:lang w:val="en-US"/>
        </w:rPr>
        <w:t xml:space="preserve">the </w:t>
      </w:r>
      <w:r w:rsidR="006A4BF2" w:rsidRPr="007C6403">
        <w:rPr>
          <w:lang w:val="en-US"/>
        </w:rPr>
        <w:t xml:space="preserve">issue </w:t>
      </w:r>
      <w:r w:rsidR="001E64BD" w:rsidRPr="007C6403">
        <w:rPr>
          <w:lang w:val="en-US"/>
        </w:rPr>
        <w:t xml:space="preserve">and </w:t>
      </w:r>
      <w:r w:rsidR="00D07002" w:rsidRPr="007C6403">
        <w:rPr>
          <w:lang w:val="en-US"/>
        </w:rPr>
        <w:t>supported</w:t>
      </w:r>
      <w:r w:rsidR="006A4BF2" w:rsidRPr="007C6403">
        <w:rPr>
          <w:lang w:val="en-US"/>
        </w:rPr>
        <w:t xml:space="preserve"> the </w:t>
      </w:r>
      <w:r w:rsidR="001E64BD" w:rsidRPr="007C6403">
        <w:rPr>
          <w:lang w:val="en-US"/>
        </w:rPr>
        <w:t>amendment by Palestine.</w:t>
      </w:r>
    </w:p>
    <w:p w14:paraId="79A463D3" w14:textId="59B576D6"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Pr="007C6403">
        <w:rPr>
          <w:b/>
          <w:lang w:val="en-US"/>
        </w:rPr>
        <w:t>Ethiopia</w:t>
      </w:r>
      <w:r w:rsidRPr="003371C6">
        <w:rPr>
          <w:snapToGrid/>
          <w:sz w:val="24"/>
          <w:szCs w:val="24"/>
          <w:lang w:val="en-US" w:eastAsia="fr-FR"/>
        </w:rPr>
        <w:t xml:space="preserve"> </w:t>
      </w:r>
      <w:r w:rsidR="00EA5119" w:rsidRPr="007C6403">
        <w:rPr>
          <w:lang w:val="en-US"/>
        </w:rPr>
        <w:t>t</w:t>
      </w:r>
      <w:r w:rsidR="006A4BF2" w:rsidRPr="007C6403">
        <w:rPr>
          <w:lang w:val="en-US"/>
        </w:rPr>
        <w:t>hank</w:t>
      </w:r>
      <w:r w:rsidR="00EA5119" w:rsidRPr="007C6403">
        <w:rPr>
          <w:lang w:val="en-US"/>
        </w:rPr>
        <w:t>ed</w:t>
      </w:r>
      <w:r w:rsidR="006A4BF2" w:rsidRPr="007C6403">
        <w:rPr>
          <w:lang w:val="en-US"/>
        </w:rPr>
        <w:t xml:space="preserve"> Spain for </w:t>
      </w:r>
      <w:r w:rsidR="00EA5119" w:rsidRPr="007C6403">
        <w:rPr>
          <w:lang w:val="en-US"/>
        </w:rPr>
        <w:t xml:space="preserve">bring </w:t>
      </w:r>
      <w:r w:rsidR="006A4BF2" w:rsidRPr="007C6403">
        <w:rPr>
          <w:lang w:val="en-US"/>
        </w:rPr>
        <w:t xml:space="preserve">forward this </w:t>
      </w:r>
      <w:r w:rsidR="00EA5119" w:rsidRPr="007C6403">
        <w:rPr>
          <w:lang w:val="en-US"/>
        </w:rPr>
        <w:t xml:space="preserve">item, </w:t>
      </w:r>
      <w:r w:rsidR="006A4BF2" w:rsidRPr="007C6403">
        <w:rPr>
          <w:lang w:val="en-US"/>
        </w:rPr>
        <w:t xml:space="preserve">Palestine for breaking the silence and India for its constructive engagement. </w:t>
      </w:r>
      <w:r w:rsidR="000462B1" w:rsidRPr="007C6403">
        <w:rPr>
          <w:lang w:val="en-US"/>
        </w:rPr>
        <w:t xml:space="preserve">It </w:t>
      </w:r>
      <w:r w:rsidR="006A4BF2" w:rsidRPr="007C6403">
        <w:rPr>
          <w:lang w:val="en-US"/>
        </w:rPr>
        <w:t>believe</w:t>
      </w:r>
      <w:r w:rsidR="000462B1" w:rsidRPr="007C6403">
        <w:rPr>
          <w:lang w:val="en-US"/>
        </w:rPr>
        <w:t>d</w:t>
      </w:r>
      <w:r w:rsidR="006A4BF2" w:rsidRPr="007C6403">
        <w:rPr>
          <w:lang w:val="en-US"/>
        </w:rPr>
        <w:t xml:space="preserve"> in the spirit of the Convention </w:t>
      </w:r>
      <w:r w:rsidR="000462B1" w:rsidRPr="007C6403">
        <w:rPr>
          <w:lang w:val="en-US"/>
        </w:rPr>
        <w:t>and decision-making</w:t>
      </w:r>
      <w:r w:rsidR="006A4BF2" w:rsidRPr="007C6403">
        <w:rPr>
          <w:lang w:val="en-US"/>
        </w:rPr>
        <w:t xml:space="preserve"> by consensus. Regarding the interpretation of silence, as </w:t>
      </w:r>
      <w:r w:rsidR="000462B1" w:rsidRPr="007C6403">
        <w:rPr>
          <w:lang w:val="en-US"/>
        </w:rPr>
        <w:t xml:space="preserve">is </w:t>
      </w:r>
      <w:r w:rsidR="006A4BF2" w:rsidRPr="007C6403">
        <w:rPr>
          <w:lang w:val="en-US"/>
        </w:rPr>
        <w:t xml:space="preserve">the case </w:t>
      </w:r>
      <w:r w:rsidR="000462B1" w:rsidRPr="007C6403">
        <w:rPr>
          <w:lang w:val="en-US"/>
        </w:rPr>
        <w:t xml:space="preserve">in </w:t>
      </w:r>
      <w:r w:rsidR="006A4BF2" w:rsidRPr="007C6403">
        <w:rPr>
          <w:lang w:val="en-US"/>
        </w:rPr>
        <w:t xml:space="preserve">other multilateral forums, it never </w:t>
      </w:r>
      <w:r w:rsidR="000462B1" w:rsidRPr="007C6403">
        <w:rPr>
          <w:lang w:val="en-US"/>
        </w:rPr>
        <w:t xml:space="preserve">implies an objection, while consensus </w:t>
      </w:r>
      <w:r w:rsidR="00A14821" w:rsidRPr="007C6403">
        <w:rPr>
          <w:lang w:val="en-US"/>
        </w:rPr>
        <w:t xml:space="preserve">reflects </w:t>
      </w:r>
      <w:r w:rsidR="006A4BF2" w:rsidRPr="007C6403">
        <w:rPr>
          <w:lang w:val="en-US"/>
        </w:rPr>
        <w:t xml:space="preserve">the disposition of the Committee towards the issue under consideration. </w:t>
      </w:r>
      <w:r w:rsidR="00A14821" w:rsidRPr="007C6403">
        <w:rPr>
          <w:lang w:val="en-US"/>
        </w:rPr>
        <w:t>A</w:t>
      </w:r>
      <w:r w:rsidR="006A4BF2" w:rsidRPr="007C6403">
        <w:rPr>
          <w:lang w:val="en-US"/>
        </w:rPr>
        <w:t xml:space="preserve">s </w:t>
      </w:r>
      <w:r w:rsidR="000462B1" w:rsidRPr="007C6403">
        <w:rPr>
          <w:lang w:val="en-US"/>
        </w:rPr>
        <w:t>per the Rules of P</w:t>
      </w:r>
      <w:r w:rsidR="006A4BF2" w:rsidRPr="007C6403">
        <w:rPr>
          <w:lang w:val="en-US"/>
        </w:rPr>
        <w:t>rocedures</w:t>
      </w:r>
      <w:r w:rsidR="000462B1" w:rsidRPr="007C6403">
        <w:rPr>
          <w:lang w:val="en-US"/>
        </w:rPr>
        <w:t>,</w:t>
      </w:r>
      <w:r w:rsidR="006A4BF2" w:rsidRPr="007C6403">
        <w:rPr>
          <w:lang w:val="en-US"/>
        </w:rPr>
        <w:t xml:space="preserve"> </w:t>
      </w:r>
      <w:r w:rsidR="000462B1" w:rsidRPr="007C6403">
        <w:rPr>
          <w:lang w:val="en-US"/>
        </w:rPr>
        <w:t xml:space="preserve">the privilege was </w:t>
      </w:r>
      <w:r w:rsidR="006A4BF2" w:rsidRPr="007C6403">
        <w:rPr>
          <w:lang w:val="en-US"/>
        </w:rPr>
        <w:t xml:space="preserve">clearly </w:t>
      </w:r>
      <w:r w:rsidR="000462B1" w:rsidRPr="007C6403">
        <w:rPr>
          <w:lang w:val="en-US"/>
        </w:rPr>
        <w:t xml:space="preserve">bestowed on </w:t>
      </w:r>
      <w:r w:rsidR="006A4BF2" w:rsidRPr="007C6403">
        <w:rPr>
          <w:lang w:val="en-US"/>
        </w:rPr>
        <w:t xml:space="preserve">the </w:t>
      </w:r>
      <w:r w:rsidR="00A14821" w:rsidRPr="007C6403">
        <w:rPr>
          <w:lang w:val="en-US"/>
        </w:rPr>
        <w:t xml:space="preserve">Chairperson to ensure that the Committee reached </w:t>
      </w:r>
      <w:r w:rsidR="00EB34CE" w:rsidRPr="007C6403">
        <w:rPr>
          <w:lang w:val="en-US"/>
        </w:rPr>
        <w:t xml:space="preserve">a </w:t>
      </w:r>
      <w:r w:rsidR="00A14821" w:rsidRPr="007C6403">
        <w:rPr>
          <w:lang w:val="en-US"/>
        </w:rPr>
        <w:t>consensus</w:t>
      </w:r>
      <w:r w:rsidR="00EB34CE" w:rsidRPr="007C6403">
        <w:rPr>
          <w:lang w:val="en-US"/>
        </w:rPr>
        <w:t>.</w:t>
      </w:r>
    </w:p>
    <w:p w14:paraId="469BBC15" w14:textId="219CCE14" w:rsidR="000462B1"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Afghanistan</w:t>
      </w:r>
      <w:r w:rsidRPr="007C6403">
        <w:rPr>
          <w:b/>
          <w:bCs/>
          <w:lang w:val="en-US"/>
        </w:rPr>
        <w:t xml:space="preserve"> </w:t>
      </w:r>
      <w:r w:rsidR="000462B1" w:rsidRPr="007C6403">
        <w:rPr>
          <w:bCs/>
          <w:lang w:val="en-US"/>
        </w:rPr>
        <w:t xml:space="preserve">expressed its confidence in the Committee’s ability to resolve this technical problem with </w:t>
      </w:r>
      <w:r w:rsidR="00A14821" w:rsidRPr="007C6403">
        <w:rPr>
          <w:bCs/>
          <w:lang w:val="en-US"/>
        </w:rPr>
        <w:t>serenity and collective wisdom, and i</w:t>
      </w:r>
      <w:r w:rsidR="000462B1" w:rsidRPr="007C6403">
        <w:rPr>
          <w:bCs/>
          <w:lang w:val="en-US"/>
        </w:rPr>
        <w:t xml:space="preserve">t thanked Spain, Palestine, India and others for their positive contributions. </w:t>
      </w:r>
      <w:r w:rsidR="00A14821" w:rsidRPr="007C6403">
        <w:rPr>
          <w:bCs/>
          <w:lang w:val="en-US"/>
        </w:rPr>
        <w:t xml:space="preserve">It </w:t>
      </w:r>
      <w:r w:rsidR="000462B1" w:rsidRPr="007C6403">
        <w:rPr>
          <w:bCs/>
          <w:lang w:val="en-US"/>
        </w:rPr>
        <w:t>was cognizant of the gap in the regulations in that there was a deliberate absence on the part of the founding States to concede a different method to the work of the Committee. It was of the view that the Committee should recognize the role and place of technical expertise, and above all</w:t>
      </w:r>
      <w:r w:rsidR="00A14821" w:rsidRPr="007C6403">
        <w:rPr>
          <w:bCs/>
          <w:lang w:val="en-US"/>
        </w:rPr>
        <w:t>,</w:t>
      </w:r>
      <w:r w:rsidR="000462B1" w:rsidRPr="007C6403">
        <w:rPr>
          <w:bCs/>
          <w:lang w:val="en-US"/>
        </w:rPr>
        <w:t xml:space="preserve"> reiterate the pre-eminence of States in ensuring the spirit of collegiality, support and solidarity </w:t>
      </w:r>
      <w:r w:rsidR="00FA1ABF" w:rsidRPr="007C6403">
        <w:rPr>
          <w:bCs/>
          <w:lang w:val="en-US"/>
        </w:rPr>
        <w:t xml:space="preserve">in the pursuit of </w:t>
      </w:r>
      <w:r w:rsidR="000462B1" w:rsidRPr="007C6403">
        <w:rPr>
          <w:bCs/>
          <w:lang w:val="en-US"/>
        </w:rPr>
        <w:t xml:space="preserve">the objectives of the Convention. In any event, </w:t>
      </w:r>
      <w:r w:rsidR="00FA1ABF" w:rsidRPr="007C6403">
        <w:rPr>
          <w:bCs/>
          <w:lang w:val="en-US"/>
        </w:rPr>
        <w:t xml:space="preserve">the Committee should </w:t>
      </w:r>
      <w:r w:rsidR="000462B1" w:rsidRPr="007C6403">
        <w:rPr>
          <w:bCs/>
          <w:lang w:val="en-US"/>
        </w:rPr>
        <w:t xml:space="preserve">remain consensual or, at </w:t>
      </w:r>
      <w:r w:rsidR="00FA1ABF" w:rsidRPr="007C6403">
        <w:rPr>
          <w:bCs/>
          <w:lang w:val="en-US"/>
        </w:rPr>
        <w:t xml:space="preserve">worst, closest to consensus, as witnessed </w:t>
      </w:r>
      <w:r w:rsidR="000462B1" w:rsidRPr="007C6403">
        <w:rPr>
          <w:bCs/>
          <w:lang w:val="en-US"/>
        </w:rPr>
        <w:t xml:space="preserve">in other UNESCO forums. </w:t>
      </w:r>
      <w:r w:rsidR="00FA1ABF" w:rsidRPr="007C6403">
        <w:rPr>
          <w:bCs/>
          <w:lang w:val="en-US"/>
        </w:rPr>
        <w:t xml:space="preserve">This would facilitate the work of </w:t>
      </w:r>
      <w:r w:rsidR="000462B1" w:rsidRPr="007C6403">
        <w:rPr>
          <w:bCs/>
          <w:lang w:val="en-US"/>
        </w:rPr>
        <w:t xml:space="preserve">both the </w:t>
      </w:r>
      <w:r w:rsidR="00FA1ABF" w:rsidRPr="007C6403">
        <w:rPr>
          <w:bCs/>
          <w:lang w:val="en-US"/>
        </w:rPr>
        <w:t>Chairperson and the S</w:t>
      </w:r>
      <w:r w:rsidR="000462B1" w:rsidRPr="007C6403">
        <w:rPr>
          <w:bCs/>
          <w:lang w:val="en-US"/>
        </w:rPr>
        <w:t xml:space="preserve">ecretariat, </w:t>
      </w:r>
      <w:r w:rsidR="00FA1ABF" w:rsidRPr="007C6403">
        <w:rPr>
          <w:bCs/>
          <w:lang w:val="en-US"/>
        </w:rPr>
        <w:t xml:space="preserve">rendering </w:t>
      </w:r>
      <w:r w:rsidR="000462B1" w:rsidRPr="007C6403">
        <w:rPr>
          <w:bCs/>
          <w:lang w:val="en-US"/>
        </w:rPr>
        <w:t xml:space="preserve">the </w:t>
      </w:r>
      <w:r w:rsidR="00FA1ABF" w:rsidRPr="007C6403">
        <w:rPr>
          <w:bCs/>
          <w:lang w:val="en-US"/>
        </w:rPr>
        <w:t xml:space="preserve">debates serene and efficient, and the </w:t>
      </w:r>
      <w:r w:rsidR="000462B1" w:rsidRPr="007C6403">
        <w:rPr>
          <w:bCs/>
          <w:lang w:val="en-US"/>
        </w:rPr>
        <w:t>decisions more acceptable.</w:t>
      </w:r>
    </w:p>
    <w:p w14:paraId="0C6F950D" w14:textId="590B9472" w:rsidR="00DC48FD" w:rsidRPr="007C6403" w:rsidRDefault="00DC48FD" w:rsidP="003371C6">
      <w:pPr>
        <w:pStyle w:val="Orateurengris"/>
        <w:tabs>
          <w:tab w:val="left" w:pos="-3261"/>
        </w:tabs>
        <w:spacing w:before="240"/>
        <w:ind w:left="709" w:hanging="709"/>
        <w:rPr>
          <w:lang w:val="en-US"/>
        </w:rPr>
      </w:pPr>
      <w:r w:rsidRPr="007C6403">
        <w:rPr>
          <w:iCs/>
          <w:lang w:val="en-US"/>
        </w:rPr>
        <w:t xml:space="preserve">The delegation of </w:t>
      </w:r>
      <w:r w:rsidR="006A4BF2" w:rsidRPr="007C6403">
        <w:rPr>
          <w:b/>
          <w:bCs/>
          <w:lang w:val="en-US"/>
        </w:rPr>
        <w:t>Bulgaria</w:t>
      </w:r>
      <w:r w:rsidRPr="007C6403">
        <w:rPr>
          <w:b/>
          <w:bCs/>
          <w:lang w:val="en-US"/>
        </w:rPr>
        <w:t xml:space="preserve"> </w:t>
      </w:r>
      <w:r w:rsidR="00FA1ABF" w:rsidRPr="007C6403">
        <w:rPr>
          <w:lang w:val="en-US"/>
        </w:rPr>
        <w:t>appreciated</w:t>
      </w:r>
      <w:r w:rsidR="006A4BF2" w:rsidRPr="007C6403">
        <w:rPr>
          <w:lang w:val="en-US"/>
        </w:rPr>
        <w:t xml:space="preserve"> </w:t>
      </w:r>
      <w:r w:rsidR="00FA1ABF" w:rsidRPr="007C6403">
        <w:rPr>
          <w:lang w:val="en-US"/>
        </w:rPr>
        <w:t xml:space="preserve">Spain’s </w:t>
      </w:r>
      <w:r w:rsidR="006A4BF2" w:rsidRPr="007C6403">
        <w:rPr>
          <w:lang w:val="en-US"/>
        </w:rPr>
        <w:t>proposal and support</w:t>
      </w:r>
      <w:r w:rsidR="00FA1ABF" w:rsidRPr="007C6403">
        <w:rPr>
          <w:lang w:val="en-US"/>
        </w:rPr>
        <w:t>ed</w:t>
      </w:r>
      <w:r w:rsidR="006A4BF2" w:rsidRPr="007C6403">
        <w:rPr>
          <w:lang w:val="en-US"/>
        </w:rPr>
        <w:t xml:space="preserve"> the idea that decision-making should be </w:t>
      </w:r>
      <w:r w:rsidR="00FA1ABF" w:rsidRPr="007C6403">
        <w:rPr>
          <w:lang w:val="en-US"/>
        </w:rPr>
        <w:t xml:space="preserve">applied in </w:t>
      </w:r>
      <w:r w:rsidR="006A4BF2" w:rsidRPr="007C6403">
        <w:rPr>
          <w:lang w:val="en-US"/>
        </w:rPr>
        <w:t xml:space="preserve">the same </w:t>
      </w:r>
      <w:r w:rsidR="00A14821" w:rsidRPr="007C6403">
        <w:rPr>
          <w:lang w:val="en-US"/>
        </w:rPr>
        <w:t xml:space="preserve">way </w:t>
      </w:r>
      <w:r w:rsidR="00FA1ABF" w:rsidRPr="007C6403">
        <w:rPr>
          <w:lang w:val="en-US"/>
        </w:rPr>
        <w:t xml:space="preserve">as </w:t>
      </w:r>
      <w:r w:rsidR="00A14821" w:rsidRPr="007C6403">
        <w:rPr>
          <w:lang w:val="en-US"/>
        </w:rPr>
        <w:t xml:space="preserve">in </w:t>
      </w:r>
      <w:r w:rsidR="006A4BF2" w:rsidRPr="007C6403">
        <w:rPr>
          <w:lang w:val="en-US"/>
        </w:rPr>
        <w:t xml:space="preserve">other UNESCO committees and organs. </w:t>
      </w:r>
      <w:r w:rsidR="00FA1ABF" w:rsidRPr="007C6403">
        <w:rPr>
          <w:lang w:val="en-US"/>
        </w:rPr>
        <w:t xml:space="preserve">It </w:t>
      </w:r>
      <w:r w:rsidR="006A4BF2" w:rsidRPr="007C6403">
        <w:rPr>
          <w:lang w:val="en-US"/>
        </w:rPr>
        <w:t>support</w:t>
      </w:r>
      <w:r w:rsidR="00FA1ABF" w:rsidRPr="007C6403">
        <w:rPr>
          <w:lang w:val="en-US"/>
        </w:rPr>
        <w:t>ed</w:t>
      </w:r>
      <w:r w:rsidR="006A4BF2" w:rsidRPr="007C6403">
        <w:rPr>
          <w:lang w:val="en-US"/>
        </w:rPr>
        <w:t xml:space="preserve"> the change </w:t>
      </w:r>
      <w:r w:rsidR="00EB34CE" w:rsidRPr="007C6403">
        <w:rPr>
          <w:lang w:val="en-US"/>
        </w:rPr>
        <w:t xml:space="preserve">in </w:t>
      </w:r>
      <w:r w:rsidR="006A4BF2" w:rsidRPr="007C6403">
        <w:rPr>
          <w:lang w:val="en-US"/>
        </w:rPr>
        <w:t>practice</w:t>
      </w:r>
      <w:r w:rsidR="00FA1ABF" w:rsidRPr="007C6403">
        <w:rPr>
          <w:lang w:val="en-US"/>
        </w:rPr>
        <w:t xml:space="preserve">, adding that </w:t>
      </w:r>
      <w:r w:rsidR="006A4BF2" w:rsidRPr="007C6403">
        <w:rPr>
          <w:lang w:val="en-US"/>
        </w:rPr>
        <w:t xml:space="preserve">silence </w:t>
      </w:r>
      <w:r w:rsidR="00FA1ABF" w:rsidRPr="007C6403">
        <w:rPr>
          <w:lang w:val="en-US"/>
        </w:rPr>
        <w:t xml:space="preserve">could not </w:t>
      </w:r>
      <w:r w:rsidR="006A4BF2" w:rsidRPr="007C6403">
        <w:rPr>
          <w:lang w:val="en-US"/>
        </w:rPr>
        <w:t xml:space="preserve">be understood as an objection during the decision-making process on nominations. </w:t>
      </w:r>
      <w:r w:rsidR="00FA1ABF" w:rsidRPr="007C6403">
        <w:rPr>
          <w:lang w:val="en-US"/>
        </w:rPr>
        <w:t xml:space="preserve">The delegation therefore </w:t>
      </w:r>
      <w:r w:rsidR="006A4BF2" w:rsidRPr="007C6403">
        <w:rPr>
          <w:lang w:val="en-US"/>
        </w:rPr>
        <w:t>warmly welcome</w:t>
      </w:r>
      <w:r w:rsidR="00A14821" w:rsidRPr="007C6403">
        <w:rPr>
          <w:lang w:val="en-US"/>
        </w:rPr>
        <w:t>d</w:t>
      </w:r>
      <w:r w:rsidR="006A4BF2" w:rsidRPr="007C6403">
        <w:rPr>
          <w:lang w:val="en-US"/>
        </w:rPr>
        <w:t xml:space="preserve"> the proposal </w:t>
      </w:r>
      <w:r w:rsidR="00FA1ABF" w:rsidRPr="007C6403">
        <w:rPr>
          <w:lang w:val="en-US"/>
        </w:rPr>
        <w:t>by Palestine, as well as the proposal</w:t>
      </w:r>
      <w:r w:rsidR="006A4BF2" w:rsidRPr="007C6403">
        <w:rPr>
          <w:lang w:val="en-US"/>
        </w:rPr>
        <w:t xml:space="preserve"> by Zambia, Guatemala and other</w:t>
      </w:r>
      <w:r w:rsidR="00A14821" w:rsidRPr="007C6403">
        <w:rPr>
          <w:lang w:val="en-US"/>
        </w:rPr>
        <w:t>s</w:t>
      </w:r>
      <w:r w:rsidR="006A4BF2" w:rsidRPr="007C6403">
        <w:rPr>
          <w:lang w:val="en-US"/>
        </w:rPr>
        <w:t xml:space="preserve"> </w:t>
      </w:r>
      <w:r w:rsidR="00FA1ABF" w:rsidRPr="007C6403">
        <w:rPr>
          <w:lang w:val="en-US"/>
        </w:rPr>
        <w:t>to enhance the</w:t>
      </w:r>
      <w:r w:rsidR="006A4BF2" w:rsidRPr="007C6403">
        <w:rPr>
          <w:lang w:val="en-US"/>
        </w:rPr>
        <w:t xml:space="preserve"> dialogue mechanism between the Evaluation Body and </w:t>
      </w:r>
      <w:r w:rsidR="00FA1ABF" w:rsidRPr="007C6403">
        <w:rPr>
          <w:lang w:val="en-US"/>
        </w:rPr>
        <w:t xml:space="preserve">the submitting </w:t>
      </w:r>
      <w:r w:rsidR="006A4BF2" w:rsidRPr="007C6403">
        <w:rPr>
          <w:lang w:val="en-US"/>
        </w:rPr>
        <w:t>States.</w:t>
      </w:r>
    </w:p>
    <w:p w14:paraId="3AF29C6E" w14:textId="2C4AB20E"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the </w:t>
      </w:r>
      <w:r w:rsidR="006A4BF2" w:rsidRPr="007C6403">
        <w:rPr>
          <w:b/>
          <w:bCs/>
          <w:lang w:val="en-US"/>
        </w:rPr>
        <w:t>Republic of Korea</w:t>
      </w:r>
      <w:r w:rsidRPr="007C6403">
        <w:rPr>
          <w:b/>
          <w:bCs/>
          <w:lang w:val="en-US"/>
        </w:rPr>
        <w:t xml:space="preserve"> </w:t>
      </w:r>
      <w:r w:rsidR="00FA1ABF" w:rsidRPr="007C6403">
        <w:rPr>
          <w:lang w:val="en-US"/>
        </w:rPr>
        <w:t>appreciated</w:t>
      </w:r>
      <w:r w:rsidR="006A4BF2" w:rsidRPr="007C6403">
        <w:rPr>
          <w:lang w:val="en-US"/>
        </w:rPr>
        <w:t xml:space="preserve"> the points </w:t>
      </w:r>
      <w:r w:rsidR="00FA1ABF" w:rsidRPr="007C6403">
        <w:rPr>
          <w:lang w:val="en-US"/>
        </w:rPr>
        <w:t xml:space="preserve">raised </w:t>
      </w:r>
      <w:r w:rsidR="006A4BF2" w:rsidRPr="007C6403">
        <w:rPr>
          <w:lang w:val="en-US"/>
        </w:rPr>
        <w:t>by all the delegations</w:t>
      </w:r>
      <w:r w:rsidR="00A14821" w:rsidRPr="007C6403">
        <w:rPr>
          <w:lang w:val="en-US"/>
        </w:rPr>
        <w:t>, recognizing</w:t>
      </w:r>
      <w:r w:rsidR="006A4BF2" w:rsidRPr="007C6403">
        <w:rPr>
          <w:lang w:val="en-US"/>
        </w:rPr>
        <w:t xml:space="preserve"> that there </w:t>
      </w:r>
      <w:r w:rsidR="00FA1ABF" w:rsidRPr="007C6403">
        <w:rPr>
          <w:lang w:val="en-US"/>
        </w:rPr>
        <w:t xml:space="preserve">were </w:t>
      </w:r>
      <w:r w:rsidR="006A4BF2" w:rsidRPr="007C6403">
        <w:rPr>
          <w:lang w:val="en-US"/>
        </w:rPr>
        <w:t xml:space="preserve">different methods </w:t>
      </w:r>
      <w:r w:rsidR="00FA1ABF" w:rsidRPr="007C6403">
        <w:rPr>
          <w:lang w:val="en-US"/>
        </w:rPr>
        <w:t>and that each method had</w:t>
      </w:r>
      <w:r w:rsidR="006A4BF2" w:rsidRPr="007C6403">
        <w:rPr>
          <w:lang w:val="en-US"/>
        </w:rPr>
        <w:t xml:space="preserve"> its own strengths. </w:t>
      </w:r>
      <w:r w:rsidR="00FA1ABF" w:rsidRPr="007C6403">
        <w:rPr>
          <w:lang w:val="en-US"/>
        </w:rPr>
        <w:t xml:space="preserve">Moreover, it emphasized </w:t>
      </w:r>
      <w:r w:rsidR="006A4BF2" w:rsidRPr="007C6403">
        <w:rPr>
          <w:lang w:val="en-US"/>
        </w:rPr>
        <w:t xml:space="preserve">the prerogative of the </w:t>
      </w:r>
      <w:r w:rsidR="00FA1ABF" w:rsidRPr="007C6403">
        <w:rPr>
          <w:lang w:val="en-US"/>
        </w:rPr>
        <w:t>Chairperson</w:t>
      </w:r>
      <w:r w:rsidR="006A4BF2" w:rsidRPr="007C6403">
        <w:rPr>
          <w:lang w:val="en-US"/>
        </w:rPr>
        <w:t xml:space="preserve"> i</w:t>
      </w:r>
      <w:r w:rsidR="00FA1ABF" w:rsidRPr="007C6403">
        <w:rPr>
          <w:lang w:val="en-US"/>
        </w:rPr>
        <w:t>n determining when consensus had</w:t>
      </w:r>
      <w:r w:rsidR="006A4BF2" w:rsidRPr="007C6403">
        <w:rPr>
          <w:lang w:val="en-US"/>
        </w:rPr>
        <w:t xml:space="preserve"> been reached.</w:t>
      </w:r>
    </w:p>
    <w:p w14:paraId="592927A6" w14:textId="1FCA88B3"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w:t>
      </w:r>
      <w:r w:rsidR="006A4BF2" w:rsidRPr="007C6403">
        <w:rPr>
          <w:b/>
          <w:bCs/>
          <w:lang w:val="en-US"/>
        </w:rPr>
        <w:t>Chairperson</w:t>
      </w:r>
      <w:r w:rsidRPr="007C6403">
        <w:rPr>
          <w:b/>
          <w:bCs/>
          <w:lang w:val="en-US"/>
        </w:rPr>
        <w:t xml:space="preserve"> </w:t>
      </w:r>
      <w:r w:rsidR="00FA1ABF" w:rsidRPr="007C6403">
        <w:rPr>
          <w:bCs/>
          <w:lang w:val="en-US"/>
        </w:rPr>
        <w:t xml:space="preserve">noted that </w:t>
      </w:r>
      <w:r w:rsidR="00A14821" w:rsidRPr="007C6403">
        <w:rPr>
          <w:lang w:val="en-US"/>
        </w:rPr>
        <w:t>twenty</w:t>
      </w:r>
      <w:r w:rsidR="00FA1ABF" w:rsidRPr="007C6403">
        <w:rPr>
          <w:lang w:val="en-US"/>
        </w:rPr>
        <w:t xml:space="preserve"> Committee M</w:t>
      </w:r>
      <w:r w:rsidR="006A4BF2" w:rsidRPr="007C6403">
        <w:rPr>
          <w:lang w:val="en-US"/>
        </w:rPr>
        <w:t xml:space="preserve">embers </w:t>
      </w:r>
      <w:r w:rsidR="00FA1ABF" w:rsidRPr="007C6403">
        <w:rPr>
          <w:lang w:val="en-US"/>
        </w:rPr>
        <w:t xml:space="preserve">had taken the floor. </w:t>
      </w:r>
      <w:r w:rsidR="006A4BF2" w:rsidRPr="007C6403">
        <w:rPr>
          <w:lang w:val="en-US"/>
        </w:rPr>
        <w:t>Before proceed</w:t>
      </w:r>
      <w:r w:rsidR="00FA1ABF" w:rsidRPr="007C6403">
        <w:rPr>
          <w:lang w:val="en-US"/>
        </w:rPr>
        <w:t>ing</w:t>
      </w:r>
      <w:r w:rsidR="006A4BF2" w:rsidRPr="007C6403">
        <w:rPr>
          <w:lang w:val="en-US"/>
        </w:rPr>
        <w:t xml:space="preserve"> to </w:t>
      </w:r>
      <w:r w:rsidR="00FA1ABF" w:rsidRPr="007C6403">
        <w:rPr>
          <w:lang w:val="en-US"/>
        </w:rPr>
        <w:t>requests from O</w:t>
      </w:r>
      <w:r w:rsidR="006A4BF2" w:rsidRPr="007C6403">
        <w:rPr>
          <w:lang w:val="en-US"/>
        </w:rPr>
        <w:t>bservers</w:t>
      </w:r>
      <w:r w:rsidR="00FA1ABF" w:rsidRPr="007C6403">
        <w:rPr>
          <w:lang w:val="en-US"/>
        </w:rPr>
        <w:t xml:space="preserve">, he gave the floor to </w:t>
      </w:r>
      <w:r w:rsidR="006A4BF2" w:rsidRPr="007C6403">
        <w:rPr>
          <w:lang w:val="en-US"/>
        </w:rPr>
        <w:t>Palestine.</w:t>
      </w:r>
    </w:p>
    <w:p w14:paraId="72828D01" w14:textId="226DA54E" w:rsidR="00FA1ABF"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Palestine</w:t>
      </w:r>
      <w:r w:rsidRPr="007C6403">
        <w:rPr>
          <w:b/>
          <w:bCs/>
          <w:lang w:val="en-US"/>
        </w:rPr>
        <w:t xml:space="preserve"> </w:t>
      </w:r>
      <w:r w:rsidR="00FA1ABF" w:rsidRPr="007C6403">
        <w:rPr>
          <w:lang w:val="en-US"/>
        </w:rPr>
        <w:t xml:space="preserve">wished to thank </w:t>
      </w:r>
      <w:r w:rsidR="006A4BF2" w:rsidRPr="007C6403">
        <w:rPr>
          <w:lang w:val="en-US"/>
        </w:rPr>
        <w:t xml:space="preserve">all </w:t>
      </w:r>
      <w:r w:rsidR="00FA1ABF" w:rsidRPr="007C6403">
        <w:rPr>
          <w:lang w:val="en-US"/>
        </w:rPr>
        <w:t xml:space="preserve">those </w:t>
      </w:r>
      <w:r w:rsidR="00A14821" w:rsidRPr="007C6403">
        <w:rPr>
          <w:lang w:val="en-US"/>
        </w:rPr>
        <w:t>who</w:t>
      </w:r>
      <w:r w:rsidR="00FA1ABF" w:rsidRPr="007C6403">
        <w:rPr>
          <w:lang w:val="en-US"/>
        </w:rPr>
        <w:t xml:space="preserve"> had </w:t>
      </w:r>
      <w:r w:rsidR="006A4BF2" w:rsidRPr="007C6403">
        <w:rPr>
          <w:lang w:val="en-US"/>
        </w:rPr>
        <w:t>supported the request by Spain</w:t>
      </w:r>
      <w:r w:rsidR="00FA1ABF" w:rsidRPr="007C6403">
        <w:rPr>
          <w:lang w:val="en-US"/>
        </w:rPr>
        <w:t>,</w:t>
      </w:r>
      <w:r w:rsidR="006A4BF2" w:rsidRPr="007C6403">
        <w:rPr>
          <w:lang w:val="en-US"/>
        </w:rPr>
        <w:t xml:space="preserve"> as well as the amendments by Palestine.</w:t>
      </w:r>
      <w:r w:rsidRPr="007C6403">
        <w:rPr>
          <w:lang w:val="en-US"/>
        </w:rPr>
        <w:t xml:space="preserve"> </w:t>
      </w:r>
      <w:r w:rsidR="009B1951" w:rsidRPr="007C6403">
        <w:rPr>
          <w:lang w:val="en-US"/>
        </w:rPr>
        <w:t xml:space="preserve">The delegation clarified that </w:t>
      </w:r>
      <w:r w:rsidR="00FA1ABF" w:rsidRPr="007C6403">
        <w:rPr>
          <w:lang w:val="en-US"/>
        </w:rPr>
        <w:t xml:space="preserve">there were two </w:t>
      </w:r>
      <w:r w:rsidR="009B1951" w:rsidRPr="007C6403">
        <w:rPr>
          <w:lang w:val="en-US"/>
        </w:rPr>
        <w:t xml:space="preserve">topics </w:t>
      </w:r>
      <w:r w:rsidR="00A14821" w:rsidRPr="007C6403">
        <w:rPr>
          <w:lang w:val="en-US"/>
        </w:rPr>
        <w:t xml:space="preserve">under </w:t>
      </w:r>
      <w:r w:rsidR="009B1951" w:rsidRPr="007C6403">
        <w:rPr>
          <w:lang w:val="en-US"/>
        </w:rPr>
        <w:t xml:space="preserve">discussion: the first concerned the </w:t>
      </w:r>
      <w:r w:rsidR="00FA1ABF" w:rsidRPr="007C6403">
        <w:rPr>
          <w:lang w:val="en-US"/>
        </w:rPr>
        <w:t xml:space="preserve">current practice </w:t>
      </w:r>
      <w:r w:rsidR="009B1951" w:rsidRPr="007C6403">
        <w:rPr>
          <w:lang w:val="en-US"/>
        </w:rPr>
        <w:t xml:space="preserve">of decision-making, and the second concerned </w:t>
      </w:r>
      <w:r w:rsidR="00FA1ABF" w:rsidRPr="007C6403">
        <w:rPr>
          <w:lang w:val="en-US"/>
        </w:rPr>
        <w:t xml:space="preserve">cooperation and dialogue with the Evaluation Body. </w:t>
      </w:r>
      <w:r w:rsidR="009B1951" w:rsidRPr="007C6403">
        <w:rPr>
          <w:lang w:val="en-US"/>
        </w:rPr>
        <w:t>The delegation took note that the Members concurred</w:t>
      </w:r>
      <w:r w:rsidR="00FA1ABF" w:rsidRPr="007C6403">
        <w:rPr>
          <w:lang w:val="en-US"/>
        </w:rPr>
        <w:t xml:space="preserve"> that the </w:t>
      </w:r>
      <w:r w:rsidR="009B1951" w:rsidRPr="007C6403">
        <w:rPr>
          <w:lang w:val="en-US"/>
        </w:rPr>
        <w:t xml:space="preserve">current cycle of 18 months </w:t>
      </w:r>
      <w:r w:rsidR="00FA1ABF" w:rsidRPr="007C6403">
        <w:rPr>
          <w:lang w:val="en-US"/>
        </w:rPr>
        <w:t>should be reviewed to allow more time</w:t>
      </w:r>
      <w:r w:rsidR="009B1951" w:rsidRPr="007C6403">
        <w:rPr>
          <w:lang w:val="en-US"/>
        </w:rPr>
        <w:t xml:space="preserve"> for consultations and evaluations</w:t>
      </w:r>
      <w:r w:rsidR="00FA1ABF" w:rsidRPr="007C6403">
        <w:rPr>
          <w:lang w:val="en-US"/>
        </w:rPr>
        <w:t xml:space="preserve">, as </w:t>
      </w:r>
      <w:r w:rsidR="009B1951" w:rsidRPr="007C6403">
        <w:rPr>
          <w:lang w:val="en-US"/>
        </w:rPr>
        <w:t xml:space="preserve">expressed by </w:t>
      </w:r>
      <w:r w:rsidR="00FA1ABF" w:rsidRPr="007C6403">
        <w:rPr>
          <w:lang w:val="en-US"/>
        </w:rPr>
        <w:t>Cyprus</w:t>
      </w:r>
      <w:r w:rsidR="00A14821" w:rsidRPr="007C6403">
        <w:rPr>
          <w:lang w:val="en-US"/>
        </w:rPr>
        <w:t>,</w:t>
      </w:r>
      <w:r w:rsidR="00FA1ABF" w:rsidRPr="007C6403">
        <w:rPr>
          <w:lang w:val="en-US"/>
        </w:rPr>
        <w:t xml:space="preserve"> </w:t>
      </w:r>
      <w:r w:rsidR="009B1951" w:rsidRPr="007C6403">
        <w:rPr>
          <w:lang w:val="en-US"/>
        </w:rPr>
        <w:t xml:space="preserve">and previously by </w:t>
      </w:r>
      <w:r w:rsidR="00FA1ABF" w:rsidRPr="007C6403">
        <w:rPr>
          <w:lang w:val="en-US"/>
        </w:rPr>
        <w:t xml:space="preserve">India. </w:t>
      </w:r>
      <w:r w:rsidR="009B1951" w:rsidRPr="007C6403">
        <w:rPr>
          <w:lang w:val="en-US"/>
        </w:rPr>
        <w:t xml:space="preserve">However, this topic could </w:t>
      </w:r>
      <w:r w:rsidR="00FA1ABF" w:rsidRPr="007C6403">
        <w:rPr>
          <w:lang w:val="en-US"/>
        </w:rPr>
        <w:t xml:space="preserve">not be </w:t>
      </w:r>
      <w:r w:rsidR="009B1951" w:rsidRPr="007C6403">
        <w:rPr>
          <w:lang w:val="en-US"/>
        </w:rPr>
        <w:t xml:space="preserve">tackled at the present time, but possibly during the debate on item 10 or </w:t>
      </w:r>
      <w:r w:rsidR="00FA1ABF" w:rsidRPr="007C6403">
        <w:rPr>
          <w:lang w:val="en-US"/>
        </w:rPr>
        <w:t xml:space="preserve">possibly </w:t>
      </w:r>
      <w:r w:rsidR="009B1951" w:rsidRPr="007C6403">
        <w:rPr>
          <w:lang w:val="en-US"/>
        </w:rPr>
        <w:t xml:space="preserve">item 18. The focus of attention under this item should </w:t>
      </w:r>
      <w:r w:rsidR="00A14821" w:rsidRPr="007C6403">
        <w:rPr>
          <w:lang w:val="en-US"/>
        </w:rPr>
        <w:t xml:space="preserve">therefore </w:t>
      </w:r>
      <w:r w:rsidR="009B1951" w:rsidRPr="007C6403">
        <w:rPr>
          <w:lang w:val="en-US"/>
        </w:rPr>
        <w:t xml:space="preserve">be on the decision-making </w:t>
      </w:r>
      <w:r w:rsidR="00B60D5D" w:rsidRPr="007C6403">
        <w:rPr>
          <w:lang w:val="en-US"/>
        </w:rPr>
        <w:t>practices</w:t>
      </w:r>
      <w:r w:rsidR="00FA1ABF" w:rsidRPr="007C6403">
        <w:rPr>
          <w:lang w:val="en-US"/>
        </w:rPr>
        <w:t xml:space="preserve">, </w:t>
      </w:r>
      <w:r w:rsidR="00B60D5D" w:rsidRPr="007C6403">
        <w:rPr>
          <w:lang w:val="en-US"/>
        </w:rPr>
        <w:t>particularly with regard to nominations files</w:t>
      </w:r>
      <w:r w:rsidR="00FA1ABF" w:rsidRPr="007C6403">
        <w:rPr>
          <w:lang w:val="en-US"/>
        </w:rPr>
        <w:t>.</w:t>
      </w:r>
    </w:p>
    <w:p w14:paraId="65428251" w14:textId="489D985B" w:rsidR="00DC48FD" w:rsidRPr="007C6403" w:rsidRDefault="009B1951" w:rsidP="003371C6">
      <w:pPr>
        <w:pStyle w:val="Orateurengris"/>
        <w:tabs>
          <w:tab w:val="left" w:pos="-3261"/>
        </w:tabs>
        <w:spacing w:before="240"/>
        <w:ind w:left="709" w:hanging="709"/>
        <w:rPr>
          <w:lang w:val="en-US"/>
        </w:rPr>
      </w:pPr>
      <w:r w:rsidRPr="007C6403">
        <w:rPr>
          <w:lang w:val="en-US"/>
        </w:rPr>
        <w:t xml:space="preserve">Thanking Palestine for the clarification, </w:t>
      </w:r>
      <w:r w:rsidRPr="007C6403">
        <w:rPr>
          <w:iCs/>
          <w:lang w:val="en-US"/>
        </w:rPr>
        <w:t>t</w:t>
      </w:r>
      <w:r w:rsidR="00DC48FD" w:rsidRPr="007C6403">
        <w:rPr>
          <w:iCs/>
          <w:lang w:val="en-US"/>
        </w:rPr>
        <w:t xml:space="preserve">he </w:t>
      </w:r>
      <w:r w:rsidR="006A4BF2" w:rsidRPr="007C6403">
        <w:rPr>
          <w:b/>
          <w:bCs/>
          <w:lang w:val="en-US"/>
        </w:rPr>
        <w:t>Chairperson</w:t>
      </w:r>
      <w:r w:rsidRPr="007C6403">
        <w:rPr>
          <w:lang w:val="en-US"/>
        </w:rPr>
        <w:t xml:space="preserve"> gave the floor to Observers.</w:t>
      </w:r>
    </w:p>
    <w:p w14:paraId="276EA921" w14:textId="60EAA9A8"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Mexico</w:t>
      </w:r>
      <w:r w:rsidRPr="007C6403">
        <w:rPr>
          <w:b/>
          <w:bCs/>
          <w:lang w:val="en-US"/>
        </w:rPr>
        <w:t xml:space="preserve"> </w:t>
      </w:r>
      <w:r w:rsidR="006A4BF2" w:rsidRPr="007C6403">
        <w:rPr>
          <w:lang w:val="en-US"/>
        </w:rPr>
        <w:t>thank</w:t>
      </w:r>
      <w:r w:rsidR="009B1951" w:rsidRPr="007C6403">
        <w:rPr>
          <w:lang w:val="en-US"/>
        </w:rPr>
        <w:t>ed</w:t>
      </w:r>
      <w:r w:rsidR="006A4BF2" w:rsidRPr="007C6403">
        <w:rPr>
          <w:lang w:val="en-US"/>
        </w:rPr>
        <w:t xml:space="preserve"> Ethiopia for </w:t>
      </w:r>
      <w:r w:rsidR="00B60D5D" w:rsidRPr="007C6403">
        <w:rPr>
          <w:lang w:val="en-US"/>
        </w:rPr>
        <w:t>its warm welcome</w:t>
      </w:r>
      <w:r w:rsidR="009B1951" w:rsidRPr="007C6403">
        <w:rPr>
          <w:lang w:val="en-US"/>
        </w:rPr>
        <w:t xml:space="preserve"> </w:t>
      </w:r>
      <w:r w:rsidR="00B60D5D" w:rsidRPr="007C6403">
        <w:rPr>
          <w:lang w:val="en-US"/>
        </w:rPr>
        <w:t xml:space="preserve">and for its </w:t>
      </w:r>
      <w:r w:rsidR="006A4BF2" w:rsidRPr="007C6403">
        <w:rPr>
          <w:lang w:val="en-US"/>
        </w:rPr>
        <w:t>magnificent display of livi</w:t>
      </w:r>
      <w:r w:rsidR="00B60D5D" w:rsidRPr="007C6403">
        <w:rPr>
          <w:lang w:val="en-US"/>
        </w:rPr>
        <w:t xml:space="preserve">ng intangible cultural heritage, and </w:t>
      </w:r>
      <w:r w:rsidR="006A4BF2" w:rsidRPr="007C6403">
        <w:rPr>
          <w:lang w:val="en-US"/>
        </w:rPr>
        <w:t xml:space="preserve">Spain for </w:t>
      </w:r>
      <w:r w:rsidR="00A14821" w:rsidRPr="007C6403">
        <w:rPr>
          <w:lang w:val="en-US"/>
        </w:rPr>
        <w:t xml:space="preserve">enabling Spanish </w:t>
      </w:r>
      <w:r w:rsidR="00B60D5D" w:rsidRPr="007C6403">
        <w:rPr>
          <w:lang w:val="en-US"/>
        </w:rPr>
        <w:t>interpretation</w:t>
      </w:r>
      <w:r w:rsidR="006A4BF2" w:rsidRPr="007C6403">
        <w:rPr>
          <w:lang w:val="en-US"/>
        </w:rPr>
        <w:t xml:space="preserve">. </w:t>
      </w:r>
      <w:r w:rsidR="00B60D5D" w:rsidRPr="007C6403">
        <w:rPr>
          <w:lang w:val="en-US"/>
        </w:rPr>
        <w:t xml:space="preserve">The delegation wished to </w:t>
      </w:r>
      <w:r w:rsidR="006A4BF2" w:rsidRPr="007C6403">
        <w:rPr>
          <w:lang w:val="en-US"/>
        </w:rPr>
        <w:t xml:space="preserve">draw upon </w:t>
      </w:r>
      <w:r w:rsidR="00B60D5D" w:rsidRPr="007C6403">
        <w:rPr>
          <w:lang w:val="en-US"/>
        </w:rPr>
        <w:t xml:space="preserve">its </w:t>
      </w:r>
      <w:r w:rsidR="006A4BF2" w:rsidRPr="007C6403">
        <w:rPr>
          <w:lang w:val="en-US"/>
        </w:rPr>
        <w:t xml:space="preserve">experience with other Conventions. From </w:t>
      </w:r>
      <w:r w:rsidR="00B60D5D" w:rsidRPr="007C6403">
        <w:rPr>
          <w:lang w:val="en-US"/>
        </w:rPr>
        <w:t xml:space="preserve">22 to 25 October 2013, Mexico </w:t>
      </w:r>
      <w:r w:rsidR="00EB34CE" w:rsidRPr="007C6403">
        <w:rPr>
          <w:lang w:val="en-US"/>
        </w:rPr>
        <w:t xml:space="preserve">had </w:t>
      </w:r>
      <w:r w:rsidR="00A14821" w:rsidRPr="007C6403">
        <w:rPr>
          <w:lang w:val="en-US"/>
        </w:rPr>
        <w:t>organized</w:t>
      </w:r>
      <w:r w:rsidR="006A4BF2" w:rsidRPr="007C6403">
        <w:rPr>
          <w:lang w:val="en-US"/>
        </w:rPr>
        <w:t xml:space="preserve"> </w:t>
      </w:r>
      <w:r w:rsidR="00B60D5D" w:rsidRPr="007C6403">
        <w:rPr>
          <w:lang w:val="en-US"/>
        </w:rPr>
        <w:t xml:space="preserve">the </w:t>
      </w:r>
      <w:r w:rsidR="006A4BF2" w:rsidRPr="007C6403">
        <w:rPr>
          <w:lang w:val="en-US"/>
        </w:rPr>
        <w:t xml:space="preserve">meeting </w:t>
      </w:r>
      <w:r w:rsidR="00B60D5D" w:rsidRPr="007C6403">
        <w:rPr>
          <w:lang w:val="en-US"/>
        </w:rPr>
        <w:t>‘UNESCO Conventions’</w:t>
      </w:r>
      <w:r w:rsidR="00EB34CE" w:rsidRPr="007C6403">
        <w:rPr>
          <w:lang w:val="en-US"/>
        </w:rPr>
        <w:t>,</w:t>
      </w:r>
      <w:r w:rsidR="006A4BF2" w:rsidRPr="007C6403">
        <w:rPr>
          <w:lang w:val="en-US"/>
        </w:rPr>
        <w:t xml:space="preserve"> which </w:t>
      </w:r>
      <w:r w:rsidR="00B60D5D" w:rsidRPr="007C6403">
        <w:rPr>
          <w:lang w:val="en-US"/>
        </w:rPr>
        <w:t>emphasized</w:t>
      </w:r>
      <w:r w:rsidR="006A4BF2" w:rsidRPr="007C6403">
        <w:rPr>
          <w:lang w:val="en-US"/>
        </w:rPr>
        <w:t xml:space="preserve"> </w:t>
      </w:r>
      <w:r w:rsidR="00B60D5D" w:rsidRPr="007C6403">
        <w:rPr>
          <w:lang w:val="en-US"/>
        </w:rPr>
        <w:t xml:space="preserve">the </w:t>
      </w:r>
      <w:r w:rsidR="006A4BF2" w:rsidRPr="007C6403">
        <w:rPr>
          <w:lang w:val="en-US"/>
        </w:rPr>
        <w:t xml:space="preserve">mandate expressed by the </w:t>
      </w:r>
      <w:r w:rsidR="00B60D5D" w:rsidRPr="007C6403">
        <w:rPr>
          <w:lang w:val="en-US"/>
        </w:rPr>
        <w:t xml:space="preserve">UNESCO </w:t>
      </w:r>
      <w:r w:rsidR="006A4BF2" w:rsidRPr="007C6403">
        <w:rPr>
          <w:lang w:val="en-US"/>
        </w:rPr>
        <w:t>Director-General to have a coherent v</w:t>
      </w:r>
      <w:r w:rsidR="00B60D5D" w:rsidRPr="007C6403">
        <w:rPr>
          <w:lang w:val="en-US"/>
        </w:rPr>
        <w:t xml:space="preserve">ision of all the Conventions </w:t>
      </w:r>
      <w:r w:rsidR="006A4BF2" w:rsidRPr="007C6403">
        <w:rPr>
          <w:lang w:val="en-US"/>
        </w:rPr>
        <w:t xml:space="preserve">from the Latin American perspective. It was said that </w:t>
      </w:r>
      <w:r w:rsidR="00B60D5D" w:rsidRPr="007C6403">
        <w:rPr>
          <w:lang w:val="en-US"/>
        </w:rPr>
        <w:t xml:space="preserve">one </w:t>
      </w:r>
      <w:r w:rsidR="006A4BF2" w:rsidRPr="007C6403">
        <w:rPr>
          <w:lang w:val="en-US"/>
        </w:rPr>
        <w:t xml:space="preserve">had to continuously review </w:t>
      </w:r>
      <w:r w:rsidR="00B60D5D" w:rsidRPr="007C6403">
        <w:rPr>
          <w:lang w:val="en-US"/>
        </w:rPr>
        <w:t xml:space="preserve">the contributions of </w:t>
      </w:r>
      <w:r w:rsidR="006A4BF2" w:rsidRPr="007C6403">
        <w:rPr>
          <w:lang w:val="en-US"/>
        </w:rPr>
        <w:t>the other Conventions</w:t>
      </w:r>
      <w:r w:rsidR="00B60D5D" w:rsidRPr="007C6403">
        <w:rPr>
          <w:lang w:val="en-US"/>
        </w:rPr>
        <w:t>, and that it was clear from the M</w:t>
      </w:r>
      <w:r w:rsidR="006A4BF2" w:rsidRPr="007C6403">
        <w:rPr>
          <w:lang w:val="en-US"/>
        </w:rPr>
        <w:t xml:space="preserve">embers of the Committee </w:t>
      </w:r>
      <w:r w:rsidR="00B60D5D" w:rsidRPr="007C6403">
        <w:rPr>
          <w:lang w:val="en-US"/>
        </w:rPr>
        <w:t xml:space="preserve">that this was indeed </w:t>
      </w:r>
      <w:r w:rsidR="006A4BF2" w:rsidRPr="007C6403">
        <w:rPr>
          <w:lang w:val="en-US"/>
        </w:rPr>
        <w:t xml:space="preserve">crucial </w:t>
      </w:r>
      <w:r w:rsidR="00B60D5D" w:rsidRPr="007C6403">
        <w:rPr>
          <w:lang w:val="en-US"/>
        </w:rPr>
        <w:t xml:space="preserve">in </w:t>
      </w:r>
      <w:r w:rsidR="00A14821" w:rsidRPr="007C6403">
        <w:rPr>
          <w:lang w:val="en-US"/>
        </w:rPr>
        <w:t xml:space="preserve">the </w:t>
      </w:r>
      <w:r w:rsidR="006A4BF2" w:rsidRPr="007C6403">
        <w:rPr>
          <w:lang w:val="en-US"/>
        </w:rPr>
        <w:t xml:space="preserve">decision-making process. </w:t>
      </w:r>
      <w:r w:rsidR="00B60D5D" w:rsidRPr="007C6403">
        <w:rPr>
          <w:lang w:val="en-US"/>
        </w:rPr>
        <w:t xml:space="preserve">Moreover, </w:t>
      </w:r>
      <w:r w:rsidR="006A4BF2" w:rsidRPr="007C6403">
        <w:rPr>
          <w:lang w:val="en-US"/>
        </w:rPr>
        <w:t>Palestine very eloquent</w:t>
      </w:r>
      <w:r w:rsidR="00B60D5D" w:rsidRPr="007C6403">
        <w:rPr>
          <w:lang w:val="en-US"/>
        </w:rPr>
        <w:t>ly</w:t>
      </w:r>
      <w:r w:rsidR="006A4BF2" w:rsidRPr="007C6403">
        <w:rPr>
          <w:lang w:val="en-US"/>
        </w:rPr>
        <w:t xml:space="preserve"> </w:t>
      </w:r>
      <w:r w:rsidR="00B60D5D" w:rsidRPr="007C6403">
        <w:rPr>
          <w:lang w:val="en-US"/>
        </w:rPr>
        <w:t>spoke about how fundamental these points were</w:t>
      </w:r>
      <w:r w:rsidR="00A14821" w:rsidRPr="007C6403">
        <w:rPr>
          <w:lang w:val="en-US"/>
        </w:rPr>
        <w:t xml:space="preserve"> [interrupted]</w:t>
      </w:r>
      <w:r w:rsidR="00B60D5D" w:rsidRPr="007C6403">
        <w:rPr>
          <w:lang w:val="en-US"/>
        </w:rPr>
        <w:t>.</w:t>
      </w:r>
    </w:p>
    <w:p w14:paraId="5C05E470" w14:textId="257B80A1" w:rsidR="00DC48FD" w:rsidRPr="007C6403" w:rsidRDefault="00D67660" w:rsidP="003371C6">
      <w:pPr>
        <w:pStyle w:val="Orateurengris"/>
        <w:tabs>
          <w:tab w:val="left" w:pos="-3261"/>
        </w:tabs>
        <w:spacing w:before="240"/>
        <w:ind w:left="709" w:hanging="709"/>
        <w:rPr>
          <w:lang w:val="en-US"/>
        </w:rPr>
      </w:pPr>
      <w:r w:rsidRPr="007C6403">
        <w:rPr>
          <w:lang w:val="en-US"/>
        </w:rPr>
        <w:t>For the sake of time, t</w:t>
      </w:r>
      <w:r w:rsidR="00DC48FD" w:rsidRPr="007C6403">
        <w:rPr>
          <w:lang w:val="en-US"/>
        </w:rPr>
        <w:t xml:space="preserve">he delegation of </w:t>
      </w:r>
      <w:r w:rsidR="006A4BF2" w:rsidRPr="007C6403">
        <w:rPr>
          <w:b/>
          <w:bCs/>
          <w:lang w:val="en-US"/>
        </w:rPr>
        <w:t>C</w:t>
      </w:r>
      <w:r w:rsidR="00845487" w:rsidRPr="007C6403">
        <w:rPr>
          <w:b/>
          <w:bCs/>
          <w:lang w:val="en-US"/>
        </w:rPr>
        <w:t>ô</w:t>
      </w:r>
      <w:r w:rsidR="006A4BF2" w:rsidRPr="007C6403">
        <w:rPr>
          <w:b/>
          <w:bCs/>
          <w:lang w:val="en-US"/>
        </w:rPr>
        <w:t>te d'Ivoire</w:t>
      </w:r>
      <w:r w:rsidR="00DC48FD" w:rsidRPr="007C6403">
        <w:rPr>
          <w:b/>
          <w:bCs/>
          <w:lang w:val="en-US"/>
        </w:rPr>
        <w:t xml:space="preserve"> </w:t>
      </w:r>
      <w:r w:rsidRPr="007C6403">
        <w:rPr>
          <w:bCs/>
          <w:lang w:val="en-US"/>
        </w:rPr>
        <w:t>requested that the Chairperson limit the interventions by the Observers to one minute.</w:t>
      </w:r>
    </w:p>
    <w:p w14:paraId="1F527FC7" w14:textId="0E0257DD" w:rsidR="00DC48FD" w:rsidRPr="007C6403" w:rsidRDefault="00DC48FD" w:rsidP="003371C6">
      <w:pPr>
        <w:pStyle w:val="Orateurengris"/>
        <w:tabs>
          <w:tab w:val="left" w:pos="-3261"/>
        </w:tabs>
        <w:spacing w:before="240"/>
        <w:ind w:left="709" w:hanging="709"/>
        <w:rPr>
          <w:lang w:val="en-US"/>
        </w:rPr>
      </w:pPr>
      <w:r w:rsidRPr="007C6403">
        <w:rPr>
          <w:iCs/>
          <w:lang w:val="en-US"/>
        </w:rPr>
        <w:t xml:space="preserve">The </w:t>
      </w:r>
      <w:r w:rsidR="006A4BF2" w:rsidRPr="007C6403">
        <w:rPr>
          <w:b/>
          <w:bCs/>
          <w:lang w:val="en-US"/>
        </w:rPr>
        <w:t>Chairperson</w:t>
      </w:r>
      <w:r w:rsidRPr="007C6403">
        <w:rPr>
          <w:b/>
          <w:bCs/>
          <w:lang w:val="en-US"/>
        </w:rPr>
        <w:t xml:space="preserve"> </w:t>
      </w:r>
      <w:r w:rsidR="00D67660" w:rsidRPr="007C6403">
        <w:rPr>
          <w:bCs/>
          <w:lang w:val="en-US"/>
        </w:rPr>
        <w:t xml:space="preserve">found the comment relevant, </w:t>
      </w:r>
      <w:r w:rsidR="00D67660" w:rsidRPr="007C6403">
        <w:rPr>
          <w:lang w:val="en-US"/>
        </w:rPr>
        <w:t>asking Mexico to comply.</w:t>
      </w:r>
    </w:p>
    <w:p w14:paraId="674B5F35" w14:textId="0AF175AE" w:rsidR="00DC48FD" w:rsidRPr="007C6403" w:rsidRDefault="00E80511" w:rsidP="003371C6">
      <w:pPr>
        <w:pStyle w:val="Orateurengris"/>
        <w:tabs>
          <w:tab w:val="left" w:pos="-3261"/>
        </w:tabs>
        <w:spacing w:before="240"/>
        <w:ind w:left="709" w:hanging="709"/>
        <w:rPr>
          <w:lang w:val="en-US"/>
        </w:rPr>
      </w:pPr>
      <w:r w:rsidRPr="007C6403">
        <w:rPr>
          <w:lang w:val="en-US"/>
        </w:rPr>
        <w:t>Summarizing, t</w:t>
      </w:r>
      <w:r w:rsidR="00DC48FD" w:rsidRPr="007C6403">
        <w:rPr>
          <w:lang w:val="en-US"/>
        </w:rPr>
        <w:t xml:space="preserve">he delegation of </w:t>
      </w:r>
      <w:r w:rsidR="006A4BF2" w:rsidRPr="007C6403">
        <w:rPr>
          <w:b/>
          <w:bCs/>
          <w:lang w:val="en-US"/>
        </w:rPr>
        <w:t>Mexico</w:t>
      </w:r>
      <w:r w:rsidR="00DC48FD" w:rsidRPr="007C6403">
        <w:rPr>
          <w:b/>
          <w:bCs/>
          <w:lang w:val="en-US"/>
        </w:rPr>
        <w:t xml:space="preserve"> </w:t>
      </w:r>
      <w:r w:rsidRPr="007C6403">
        <w:rPr>
          <w:lang w:val="en-US"/>
        </w:rPr>
        <w:t xml:space="preserve">referred to a proverb in Spanish that says ‘silence means consent’, which should be understood as </w:t>
      </w:r>
      <w:r w:rsidR="006A4BF2" w:rsidRPr="007C6403">
        <w:rPr>
          <w:lang w:val="en-US"/>
        </w:rPr>
        <w:t xml:space="preserve">a basic legal principle. </w:t>
      </w:r>
      <w:r w:rsidRPr="007C6403">
        <w:rPr>
          <w:lang w:val="en-US"/>
        </w:rPr>
        <w:t xml:space="preserve">With regards to the remarks by </w:t>
      </w:r>
      <w:r w:rsidR="006A4BF2" w:rsidRPr="007C6403">
        <w:rPr>
          <w:lang w:val="en-US"/>
        </w:rPr>
        <w:t>Palestine</w:t>
      </w:r>
      <w:r w:rsidRPr="007C6403">
        <w:rPr>
          <w:lang w:val="en-US"/>
        </w:rPr>
        <w:t xml:space="preserve"> on </w:t>
      </w:r>
      <w:r w:rsidR="006A4BF2" w:rsidRPr="007C6403">
        <w:rPr>
          <w:lang w:val="en-US"/>
        </w:rPr>
        <w:t xml:space="preserve">dialogue </w:t>
      </w:r>
      <w:r w:rsidRPr="007C6403">
        <w:rPr>
          <w:lang w:val="en-US"/>
        </w:rPr>
        <w:t xml:space="preserve">during evaluations, the delegation concurred that this topic could be </w:t>
      </w:r>
      <w:r w:rsidR="006A4BF2" w:rsidRPr="007C6403">
        <w:rPr>
          <w:lang w:val="en-US"/>
        </w:rPr>
        <w:t>take</w:t>
      </w:r>
      <w:r w:rsidRPr="007C6403">
        <w:rPr>
          <w:lang w:val="en-US"/>
        </w:rPr>
        <w:t>n</w:t>
      </w:r>
      <w:r w:rsidR="006A4BF2" w:rsidRPr="007C6403">
        <w:rPr>
          <w:lang w:val="en-US"/>
        </w:rPr>
        <w:t xml:space="preserve"> up under </w:t>
      </w:r>
      <w:r w:rsidRPr="007C6403">
        <w:rPr>
          <w:lang w:val="en-US"/>
        </w:rPr>
        <w:t xml:space="preserve">agenda </w:t>
      </w:r>
      <w:r w:rsidR="006A4BF2" w:rsidRPr="007C6403">
        <w:rPr>
          <w:lang w:val="en-US"/>
        </w:rPr>
        <w:t>item 10.</w:t>
      </w:r>
    </w:p>
    <w:p w14:paraId="7B86EA57" w14:textId="6C3C571F"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w:t>
      </w:r>
      <w:r w:rsidR="006A4BF2" w:rsidRPr="007C6403">
        <w:rPr>
          <w:b/>
          <w:bCs/>
          <w:lang w:val="en-US"/>
        </w:rPr>
        <w:t>Chairperson</w:t>
      </w:r>
      <w:r w:rsidRPr="007C6403">
        <w:rPr>
          <w:b/>
          <w:bCs/>
          <w:lang w:val="en-US"/>
        </w:rPr>
        <w:t xml:space="preserve"> </w:t>
      </w:r>
      <w:r w:rsidR="00D67660" w:rsidRPr="007C6403">
        <w:rPr>
          <w:bCs/>
          <w:lang w:val="en-US"/>
        </w:rPr>
        <w:t>noted</w:t>
      </w:r>
      <w:r w:rsidR="00D67660" w:rsidRPr="007C6403">
        <w:rPr>
          <w:b/>
          <w:bCs/>
          <w:lang w:val="en-US"/>
        </w:rPr>
        <w:t xml:space="preserve"> </w:t>
      </w:r>
      <w:r w:rsidR="006A4BF2" w:rsidRPr="007C6403">
        <w:rPr>
          <w:lang w:val="en-US"/>
        </w:rPr>
        <w:t xml:space="preserve">a request </w:t>
      </w:r>
      <w:r w:rsidR="00D67660" w:rsidRPr="007C6403">
        <w:rPr>
          <w:lang w:val="en-US"/>
        </w:rPr>
        <w:t>from Mauritius, a M</w:t>
      </w:r>
      <w:r w:rsidR="006A4BF2" w:rsidRPr="007C6403">
        <w:rPr>
          <w:lang w:val="en-US"/>
        </w:rPr>
        <w:t>ember of the Committee</w:t>
      </w:r>
      <w:r w:rsidR="00D67660" w:rsidRPr="007C6403">
        <w:rPr>
          <w:lang w:val="en-US"/>
        </w:rPr>
        <w:t>.</w:t>
      </w:r>
    </w:p>
    <w:p w14:paraId="1F1D7AC0" w14:textId="61E721F7"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Mauritius</w:t>
      </w:r>
      <w:r w:rsidR="00B60D5D" w:rsidRPr="007C6403">
        <w:rPr>
          <w:b/>
          <w:bCs/>
          <w:lang w:val="en-US"/>
        </w:rPr>
        <w:t xml:space="preserve"> </w:t>
      </w:r>
      <w:r w:rsidR="002A1201" w:rsidRPr="007C6403">
        <w:rPr>
          <w:bCs/>
          <w:lang w:val="en-US"/>
        </w:rPr>
        <w:t xml:space="preserve">thanked Spain </w:t>
      </w:r>
      <w:r w:rsidR="002A1201" w:rsidRPr="007C6403">
        <w:rPr>
          <w:lang w:val="en-US"/>
        </w:rPr>
        <w:t>for introducing</w:t>
      </w:r>
      <w:r w:rsidR="006A4BF2" w:rsidRPr="007C6403">
        <w:rPr>
          <w:lang w:val="en-US"/>
        </w:rPr>
        <w:t xml:space="preserve"> the </w:t>
      </w:r>
      <w:r w:rsidR="002A1201" w:rsidRPr="007C6403">
        <w:rPr>
          <w:lang w:val="en-US"/>
        </w:rPr>
        <w:t>item</w:t>
      </w:r>
      <w:r w:rsidR="008A00A0" w:rsidRPr="007C6403">
        <w:rPr>
          <w:lang w:val="en-US"/>
        </w:rPr>
        <w:t xml:space="preserve">, adding that the Evaluation Body </w:t>
      </w:r>
      <w:r w:rsidR="006A4BF2" w:rsidRPr="007C6403">
        <w:rPr>
          <w:lang w:val="en-US"/>
        </w:rPr>
        <w:t xml:space="preserve">itself </w:t>
      </w:r>
      <w:r w:rsidR="008A00A0" w:rsidRPr="007C6403">
        <w:rPr>
          <w:lang w:val="en-US"/>
        </w:rPr>
        <w:t xml:space="preserve">had described the examination </w:t>
      </w:r>
      <w:r w:rsidR="00EB34CE" w:rsidRPr="007C6403">
        <w:rPr>
          <w:lang w:val="en-US"/>
        </w:rPr>
        <w:t xml:space="preserve">work </w:t>
      </w:r>
      <w:r w:rsidR="008A00A0" w:rsidRPr="007C6403">
        <w:rPr>
          <w:lang w:val="en-US"/>
        </w:rPr>
        <w:t>as very complex and sensitive</w:t>
      </w:r>
      <w:r w:rsidR="006A4BF2" w:rsidRPr="007C6403">
        <w:rPr>
          <w:lang w:val="en-US"/>
        </w:rPr>
        <w:t xml:space="preserve">. Hence, </w:t>
      </w:r>
      <w:r w:rsidR="008A00A0" w:rsidRPr="007C6403">
        <w:rPr>
          <w:lang w:val="en-US"/>
        </w:rPr>
        <w:t xml:space="preserve">the Committee should </w:t>
      </w:r>
      <w:r w:rsidR="006A4BF2" w:rsidRPr="007C6403">
        <w:rPr>
          <w:lang w:val="en-US"/>
        </w:rPr>
        <w:t xml:space="preserve">be very careful </w:t>
      </w:r>
      <w:r w:rsidR="00EB34CE" w:rsidRPr="007C6403">
        <w:rPr>
          <w:lang w:val="en-US"/>
        </w:rPr>
        <w:t xml:space="preserve">with </w:t>
      </w:r>
      <w:r w:rsidR="008A00A0" w:rsidRPr="007C6403">
        <w:rPr>
          <w:lang w:val="en-US"/>
        </w:rPr>
        <w:t>changing the ru</w:t>
      </w:r>
      <w:r w:rsidR="006A4BF2" w:rsidRPr="007C6403">
        <w:rPr>
          <w:lang w:val="en-US"/>
        </w:rPr>
        <w:t xml:space="preserve">les. </w:t>
      </w:r>
      <w:r w:rsidR="00302AE9" w:rsidRPr="007C6403">
        <w:rPr>
          <w:lang w:val="en-US"/>
        </w:rPr>
        <w:t>As long as</w:t>
      </w:r>
      <w:r w:rsidR="008A00A0" w:rsidRPr="007C6403">
        <w:rPr>
          <w:lang w:val="en-US"/>
        </w:rPr>
        <w:t xml:space="preserve"> the Committee aligned</w:t>
      </w:r>
      <w:r w:rsidR="006A4BF2" w:rsidRPr="007C6403">
        <w:rPr>
          <w:lang w:val="en-US"/>
        </w:rPr>
        <w:t xml:space="preserve"> </w:t>
      </w:r>
      <w:r w:rsidR="00E80511" w:rsidRPr="007C6403">
        <w:rPr>
          <w:lang w:val="en-US"/>
        </w:rPr>
        <w:t>with UNESCO</w:t>
      </w:r>
      <w:r w:rsidR="008A00A0" w:rsidRPr="007C6403">
        <w:rPr>
          <w:lang w:val="en-US"/>
        </w:rPr>
        <w:t>’s other</w:t>
      </w:r>
      <w:r w:rsidR="00E80511" w:rsidRPr="007C6403">
        <w:rPr>
          <w:lang w:val="en-US"/>
        </w:rPr>
        <w:t xml:space="preserve"> Conventions, </w:t>
      </w:r>
      <w:r w:rsidR="008A00A0" w:rsidRPr="007C6403">
        <w:rPr>
          <w:lang w:val="en-US"/>
        </w:rPr>
        <w:t xml:space="preserve">the delegation could </w:t>
      </w:r>
      <w:r w:rsidR="00E80511" w:rsidRPr="007C6403">
        <w:rPr>
          <w:lang w:val="en-US"/>
        </w:rPr>
        <w:t>agree to the proposal.</w:t>
      </w:r>
    </w:p>
    <w:p w14:paraId="037D4061" w14:textId="4BC50BD1" w:rsidR="00DC48FD" w:rsidRPr="007C6403" w:rsidRDefault="00E80511" w:rsidP="003371C6">
      <w:pPr>
        <w:pStyle w:val="Orateurengris"/>
        <w:tabs>
          <w:tab w:val="left" w:pos="-3261"/>
        </w:tabs>
        <w:spacing w:before="240"/>
        <w:ind w:left="709" w:hanging="709"/>
        <w:rPr>
          <w:lang w:val="en-US"/>
        </w:rPr>
      </w:pPr>
      <w:r w:rsidRPr="007C6403">
        <w:rPr>
          <w:lang w:val="en-US"/>
        </w:rPr>
        <w:t>Thanking Mauritius, t</w:t>
      </w:r>
      <w:r w:rsidR="00DC48FD" w:rsidRPr="007C6403">
        <w:rPr>
          <w:lang w:val="en-US"/>
        </w:rPr>
        <w:t xml:space="preserve">he </w:t>
      </w:r>
      <w:r w:rsidR="006A4BF2" w:rsidRPr="007C6403">
        <w:rPr>
          <w:b/>
          <w:bCs/>
          <w:lang w:val="en-US"/>
        </w:rPr>
        <w:t>Chairperson</w:t>
      </w:r>
      <w:r w:rsidR="00DC48FD" w:rsidRPr="007C6403">
        <w:rPr>
          <w:b/>
          <w:bCs/>
          <w:lang w:val="en-US"/>
        </w:rPr>
        <w:t xml:space="preserve"> </w:t>
      </w:r>
      <w:r w:rsidRPr="007C6403">
        <w:rPr>
          <w:lang w:val="en-US"/>
        </w:rPr>
        <w:t>noted the list of O</w:t>
      </w:r>
      <w:r w:rsidR="00302AE9" w:rsidRPr="007C6403">
        <w:rPr>
          <w:lang w:val="en-US"/>
        </w:rPr>
        <w:t xml:space="preserve">bservers, </w:t>
      </w:r>
      <w:r w:rsidR="008A00A0" w:rsidRPr="007C6403">
        <w:rPr>
          <w:lang w:val="en-US"/>
        </w:rPr>
        <w:t>reminding them to limit themselves to one minute.</w:t>
      </w:r>
    </w:p>
    <w:p w14:paraId="514B371E" w14:textId="7B0EFB89"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Egypt</w:t>
      </w:r>
      <w:r w:rsidRPr="007C6403">
        <w:rPr>
          <w:b/>
          <w:bCs/>
          <w:lang w:val="en-US"/>
        </w:rPr>
        <w:t xml:space="preserve"> </w:t>
      </w:r>
      <w:r w:rsidR="006A4BF2" w:rsidRPr="007C6403">
        <w:rPr>
          <w:lang w:val="en-US"/>
        </w:rPr>
        <w:t>congratulate</w:t>
      </w:r>
      <w:r w:rsidR="002A1201" w:rsidRPr="007C6403">
        <w:rPr>
          <w:lang w:val="en-US"/>
        </w:rPr>
        <w:t>d</w:t>
      </w:r>
      <w:r w:rsidR="006A4BF2" w:rsidRPr="007C6403">
        <w:rPr>
          <w:lang w:val="en-US"/>
        </w:rPr>
        <w:t xml:space="preserve"> Ethiopia for </w:t>
      </w:r>
      <w:r w:rsidR="002A1201" w:rsidRPr="007C6403">
        <w:rPr>
          <w:lang w:val="en-US"/>
        </w:rPr>
        <w:t xml:space="preserve">its </w:t>
      </w:r>
      <w:r w:rsidR="006A4BF2" w:rsidRPr="007C6403">
        <w:rPr>
          <w:lang w:val="en-US"/>
        </w:rPr>
        <w:t>ho</w:t>
      </w:r>
      <w:r w:rsidR="002A1201" w:rsidRPr="007C6403">
        <w:rPr>
          <w:lang w:val="en-US"/>
        </w:rPr>
        <w:t>spitality and successful organiz</w:t>
      </w:r>
      <w:r w:rsidR="006A4BF2" w:rsidRPr="007C6403">
        <w:rPr>
          <w:lang w:val="en-US"/>
        </w:rPr>
        <w:t>ation of the meeting</w:t>
      </w:r>
      <w:r w:rsidR="002A1201" w:rsidRPr="007C6403">
        <w:rPr>
          <w:lang w:val="en-US"/>
        </w:rPr>
        <w:t>,</w:t>
      </w:r>
      <w:r w:rsidR="006A4BF2" w:rsidRPr="007C6403">
        <w:rPr>
          <w:lang w:val="en-US"/>
        </w:rPr>
        <w:t xml:space="preserve"> as well as the Secretariat and the Evaluation Body for their work.</w:t>
      </w:r>
      <w:r w:rsidR="00EF51D9" w:rsidRPr="007C6403">
        <w:rPr>
          <w:lang w:val="en-US"/>
        </w:rPr>
        <w:t xml:space="preserve"> The delegation </w:t>
      </w:r>
      <w:r w:rsidR="006A4BF2" w:rsidRPr="007C6403">
        <w:rPr>
          <w:lang w:val="en-US"/>
        </w:rPr>
        <w:t>thank</w:t>
      </w:r>
      <w:r w:rsidR="00EF51D9" w:rsidRPr="007C6403">
        <w:rPr>
          <w:lang w:val="en-US"/>
        </w:rPr>
        <w:t>ed</w:t>
      </w:r>
      <w:r w:rsidR="006A4BF2" w:rsidRPr="007C6403">
        <w:rPr>
          <w:lang w:val="en-US"/>
        </w:rPr>
        <w:t xml:space="preserve"> Spain for </w:t>
      </w:r>
      <w:r w:rsidR="00EF51D9" w:rsidRPr="007C6403">
        <w:rPr>
          <w:lang w:val="en-US"/>
        </w:rPr>
        <w:t xml:space="preserve">its proposal and </w:t>
      </w:r>
      <w:r w:rsidR="006A4BF2" w:rsidRPr="007C6403">
        <w:rPr>
          <w:lang w:val="en-US"/>
        </w:rPr>
        <w:t>support</w:t>
      </w:r>
      <w:r w:rsidR="00EF51D9" w:rsidRPr="007C6403">
        <w:rPr>
          <w:lang w:val="en-US"/>
        </w:rPr>
        <w:t>ed</w:t>
      </w:r>
      <w:r w:rsidR="006A4BF2" w:rsidRPr="007C6403">
        <w:rPr>
          <w:lang w:val="en-US"/>
        </w:rPr>
        <w:t xml:space="preserve"> Palestine's amendment endorsed by many del</w:t>
      </w:r>
      <w:r w:rsidR="00EF51D9" w:rsidRPr="007C6403">
        <w:rPr>
          <w:lang w:val="en-US"/>
        </w:rPr>
        <w:t>egations on the need to harmoniz</w:t>
      </w:r>
      <w:r w:rsidR="006A4BF2" w:rsidRPr="007C6403">
        <w:rPr>
          <w:lang w:val="en-US"/>
        </w:rPr>
        <w:t xml:space="preserve">e the </w:t>
      </w:r>
      <w:r w:rsidR="00EF51D9" w:rsidRPr="007C6403">
        <w:rPr>
          <w:lang w:val="en-US"/>
        </w:rPr>
        <w:t xml:space="preserve">Committee’s </w:t>
      </w:r>
      <w:r w:rsidR="006A4BF2" w:rsidRPr="007C6403">
        <w:rPr>
          <w:lang w:val="en-US"/>
        </w:rPr>
        <w:t xml:space="preserve">working methods </w:t>
      </w:r>
      <w:r w:rsidR="00EF51D9" w:rsidRPr="007C6403">
        <w:rPr>
          <w:lang w:val="en-US"/>
        </w:rPr>
        <w:t xml:space="preserve">with other organs of UNESCO, </w:t>
      </w:r>
      <w:r w:rsidR="006A4BF2" w:rsidRPr="007C6403">
        <w:rPr>
          <w:lang w:val="en-US"/>
        </w:rPr>
        <w:t xml:space="preserve">especially </w:t>
      </w:r>
      <w:r w:rsidR="00EF51D9" w:rsidRPr="007C6403">
        <w:rPr>
          <w:lang w:val="en-US"/>
        </w:rPr>
        <w:t xml:space="preserve">as regards </w:t>
      </w:r>
      <w:r w:rsidR="006A4BF2" w:rsidRPr="007C6403">
        <w:rPr>
          <w:lang w:val="en-US"/>
        </w:rPr>
        <w:t xml:space="preserve">the decision-making process. Concerning the evaluation process, </w:t>
      </w:r>
      <w:r w:rsidR="00EF51D9" w:rsidRPr="007C6403">
        <w:rPr>
          <w:lang w:val="en-US"/>
        </w:rPr>
        <w:t xml:space="preserve">the delegation </w:t>
      </w:r>
      <w:r w:rsidR="006A4BF2" w:rsidRPr="007C6403">
        <w:rPr>
          <w:lang w:val="en-US"/>
        </w:rPr>
        <w:t>also support</w:t>
      </w:r>
      <w:r w:rsidR="00EF51D9" w:rsidRPr="007C6403">
        <w:rPr>
          <w:lang w:val="en-US"/>
        </w:rPr>
        <w:t>ed</w:t>
      </w:r>
      <w:r w:rsidR="006A4BF2" w:rsidRPr="007C6403">
        <w:rPr>
          <w:lang w:val="en-US"/>
        </w:rPr>
        <w:t xml:space="preserve"> the views expressed earlier by several </w:t>
      </w:r>
      <w:r w:rsidR="00EF51D9" w:rsidRPr="007C6403">
        <w:rPr>
          <w:lang w:val="en-US"/>
        </w:rPr>
        <w:t xml:space="preserve">Members </w:t>
      </w:r>
      <w:r w:rsidR="006A4BF2" w:rsidRPr="007C6403">
        <w:rPr>
          <w:lang w:val="en-US"/>
        </w:rPr>
        <w:t xml:space="preserve">on the need to </w:t>
      </w:r>
      <w:r w:rsidR="00EF51D9" w:rsidRPr="007C6403">
        <w:rPr>
          <w:lang w:val="en-US"/>
        </w:rPr>
        <w:t xml:space="preserve">foster </w:t>
      </w:r>
      <w:r w:rsidR="006A4BF2" w:rsidRPr="007C6403">
        <w:rPr>
          <w:lang w:val="en-US"/>
        </w:rPr>
        <w:t xml:space="preserve">a dialogue or interaction between the Evaluation Body and the submitting States when evaluating the nomination files. </w:t>
      </w:r>
      <w:r w:rsidR="00EF51D9" w:rsidRPr="007C6403">
        <w:rPr>
          <w:lang w:val="en-US"/>
        </w:rPr>
        <w:t xml:space="preserve">It </w:t>
      </w:r>
      <w:r w:rsidR="006A4BF2" w:rsidRPr="007C6403">
        <w:rPr>
          <w:lang w:val="en-US"/>
        </w:rPr>
        <w:t>believe</w:t>
      </w:r>
      <w:r w:rsidR="00EF51D9" w:rsidRPr="007C6403">
        <w:rPr>
          <w:lang w:val="en-US"/>
        </w:rPr>
        <w:t>d</w:t>
      </w:r>
      <w:r w:rsidR="006A4BF2" w:rsidRPr="007C6403">
        <w:rPr>
          <w:lang w:val="en-US"/>
        </w:rPr>
        <w:t xml:space="preserve"> that </w:t>
      </w:r>
      <w:r w:rsidR="00EF51D9" w:rsidRPr="007C6403">
        <w:rPr>
          <w:lang w:val="en-US"/>
        </w:rPr>
        <w:t xml:space="preserve">it was </w:t>
      </w:r>
      <w:r w:rsidR="006A4BF2" w:rsidRPr="007C6403">
        <w:rPr>
          <w:lang w:val="en-US"/>
        </w:rPr>
        <w:t>very important to support the work of the Evaluation Body</w:t>
      </w:r>
      <w:r w:rsidR="00EF51D9" w:rsidRPr="007C6403">
        <w:rPr>
          <w:lang w:val="en-US"/>
        </w:rPr>
        <w:t>, especially as t</w:t>
      </w:r>
      <w:r w:rsidR="006A4BF2" w:rsidRPr="007C6403">
        <w:rPr>
          <w:lang w:val="en-US"/>
        </w:rPr>
        <w:t xml:space="preserve">he evaluation process </w:t>
      </w:r>
      <w:r w:rsidR="00FB5372" w:rsidRPr="007C6403">
        <w:rPr>
          <w:lang w:val="en-US"/>
        </w:rPr>
        <w:t>occurs over</w:t>
      </w:r>
      <w:r w:rsidR="00EF51D9" w:rsidRPr="007C6403">
        <w:rPr>
          <w:lang w:val="en-US"/>
        </w:rPr>
        <w:t xml:space="preserve"> a period of time during which </w:t>
      </w:r>
      <w:r w:rsidR="006A4BF2" w:rsidRPr="007C6403">
        <w:rPr>
          <w:lang w:val="en-US"/>
        </w:rPr>
        <w:t xml:space="preserve">developments </w:t>
      </w:r>
      <w:r w:rsidR="00EF51D9" w:rsidRPr="007C6403">
        <w:rPr>
          <w:lang w:val="en-US"/>
        </w:rPr>
        <w:t>might occur</w:t>
      </w:r>
      <w:r w:rsidR="006A4BF2" w:rsidRPr="007C6403">
        <w:rPr>
          <w:lang w:val="en-US"/>
        </w:rPr>
        <w:t>, for example</w:t>
      </w:r>
      <w:r w:rsidR="00EF51D9" w:rsidRPr="007C6403">
        <w:rPr>
          <w:lang w:val="en-US"/>
        </w:rPr>
        <w:t>,</w:t>
      </w:r>
      <w:r w:rsidR="006A4BF2" w:rsidRPr="007C6403">
        <w:rPr>
          <w:lang w:val="en-US"/>
        </w:rPr>
        <w:t xml:space="preserve"> </w:t>
      </w:r>
      <w:r w:rsidR="00EF51D9" w:rsidRPr="007C6403">
        <w:rPr>
          <w:lang w:val="en-US"/>
        </w:rPr>
        <w:t xml:space="preserve">with regard to </w:t>
      </w:r>
      <w:r w:rsidR="006A4BF2" w:rsidRPr="007C6403">
        <w:rPr>
          <w:lang w:val="en-US"/>
        </w:rPr>
        <w:t xml:space="preserve">safeguarding measures that the </w:t>
      </w:r>
      <w:r w:rsidR="00EF51D9" w:rsidRPr="007C6403">
        <w:rPr>
          <w:lang w:val="en-US"/>
        </w:rPr>
        <w:t xml:space="preserve">Evaluation </w:t>
      </w:r>
      <w:r w:rsidR="006A4BF2" w:rsidRPr="007C6403">
        <w:rPr>
          <w:lang w:val="en-US"/>
        </w:rPr>
        <w:t xml:space="preserve">Body should be </w:t>
      </w:r>
      <w:r w:rsidR="00EF51D9" w:rsidRPr="007C6403">
        <w:rPr>
          <w:lang w:val="en-US"/>
        </w:rPr>
        <w:t xml:space="preserve">made </w:t>
      </w:r>
      <w:r w:rsidR="006A4BF2" w:rsidRPr="007C6403">
        <w:rPr>
          <w:lang w:val="en-US"/>
        </w:rPr>
        <w:t xml:space="preserve">aware </w:t>
      </w:r>
      <w:r w:rsidR="00EF51D9" w:rsidRPr="007C6403">
        <w:rPr>
          <w:lang w:val="en-US"/>
        </w:rPr>
        <w:t xml:space="preserve">of in order </w:t>
      </w:r>
      <w:r w:rsidR="006A4BF2" w:rsidRPr="007C6403">
        <w:rPr>
          <w:lang w:val="en-US"/>
        </w:rPr>
        <w:t>to reach a comprehensive evaluation.</w:t>
      </w:r>
    </w:p>
    <w:p w14:paraId="686F1711" w14:textId="387AB61E"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Venezuela</w:t>
      </w:r>
      <w:r w:rsidRPr="007C6403">
        <w:rPr>
          <w:b/>
          <w:bCs/>
          <w:lang w:val="en-US"/>
        </w:rPr>
        <w:t xml:space="preserve"> </w:t>
      </w:r>
      <w:r w:rsidR="006A4BF2" w:rsidRPr="007C6403">
        <w:rPr>
          <w:lang w:val="en-US"/>
        </w:rPr>
        <w:t>support</w:t>
      </w:r>
      <w:r w:rsidR="00E35066" w:rsidRPr="007C6403">
        <w:rPr>
          <w:lang w:val="en-US"/>
        </w:rPr>
        <w:t>ed</w:t>
      </w:r>
      <w:r w:rsidR="006A4BF2" w:rsidRPr="007C6403">
        <w:rPr>
          <w:lang w:val="en-US"/>
        </w:rPr>
        <w:t xml:space="preserve"> the remarks by</w:t>
      </w:r>
      <w:r w:rsidR="000D3922" w:rsidRPr="007C6403">
        <w:rPr>
          <w:lang w:val="en-US"/>
        </w:rPr>
        <w:t xml:space="preserve"> M</w:t>
      </w:r>
      <w:r w:rsidR="006A4BF2" w:rsidRPr="007C6403">
        <w:rPr>
          <w:lang w:val="en-US"/>
        </w:rPr>
        <w:t xml:space="preserve">embers of the Committee when it </w:t>
      </w:r>
      <w:r w:rsidR="000D3922" w:rsidRPr="007C6403">
        <w:rPr>
          <w:lang w:val="en-US"/>
        </w:rPr>
        <w:t xml:space="preserve">came </w:t>
      </w:r>
      <w:r w:rsidR="006A4BF2" w:rsidRPr="007C6403">
        <w:rPr>
          <w:lang w:val="en-US"/>
        </w:rPr>
        <w:t>to governance</w:t>
      </w:r>
      <w:r w:rsidR="000D3922" w:rsidRPr="007C6403">
        <w:rPr>
          <w:lang w:val="en-US"/>
        </w:rPr>
        <w:t>, adding that it was fundamental for the Committee, the A</w:t>
      </w:r>
      <w:r w:rsidR="006A4BF2" w:rsidRPr="007C6403">
        <w:rPr>
          <w:lang w:val="en-US"/>
        </w:rPr>
        <w:t xml:space="preserve">ssembly and the Convention to promote a methodology </w:t>
      </w:r>
      <w:r w:rsidR="000D3922" w:rsidRPr="007C6403">
        <w:rPr>
          <w:lang w:val="en-US"/>
        </w:rPr>
        <w:t>that clarified</w:t>
      </w:r>
      <w:r w:rsidR="006A4BF2" w:rsidRPr="007C6403">
        <w:rPr>
          <w:lang w:val="en-US"/>
        </w:rPr>
        <w:t xml:space="preserve"> the mechanisms </w:t>
      </w:r>
      <w:r w:rsidR="000D3922" w:rsidRPr="007C6403">
        <w:rPr>
          <w:lang w:val="en-US"/>
        </w:rPr>
        <w:t xml:space="preserve">in </w:t>
      </w:r>
      <w:r w:rsidR="006A4BF2" w:rsidRPr="007C6403">
        <w:rPr>
          <w:lang w:val="en-US"/>
        </w:rPr>
        <w:t xml:space="preserve">interpreting the criteria of the </w:t>
      </w:r>
      <w:r w:rsidR="000D3922" w:rsidRPr="007C6403">
        <w:rPr>
          <w:lang w:val="en-US"/>
        </w:rPr>
        <w:t xml:space="preserve">nominations for the sake of </w:t>
      </w:r>
      <w:r w:rsidR="006A4BF2" w:rsidRPr="007C6403">
        <w:rPr>
          <w:lang w:val="en-US"/>
        </w:rPr>
        <w:t>balance and transparency</w:t>
      </w:r>
      <w:r w:rsidR="000D3922" w:rsidRPr="007C6403">
        <w:rPr>
          <w:lang w:val="en-US"/>
        </w:rPr>
        <w:t>.</w:t>
      </w:r>
      <w:r w:rsidR="006A4BF2" w:rsidRPr="007C6403">
        <w:rPr>
          <w:lang w:val="en-US"/>
        </w:rPr>
        <w:t xml:space="preserve"> </w:t>
      </w:r>
      <w:r w:rsidR="000D3922" w:rsidRPr="007C6403">
        <w:rPr>
          <w:lang w:val="en-US"/>
        </w:rPr>
        <w:t xml:space="preserve">The delegation felt that </w:t>
      </w:r>
      <w:r w:rsidR="006A4BF2" w:rsidRPr="007C6403">
        <w:rPr>
          <w:lang w:val="en-US"/>
        </w:rPr>
        <w:t xml:space="preserve">the Evaluation Body </w:t>
      </w:r>
      <w:r w:rsidR="000D3922" w:rsidRPr="007C6403">
        <w:rPr>
          <w:lang w:val="en-US"/>
        </w:rPr>
        <w:t xml:space="preserve">had a </w:t>
      </w:r>
      <w:r w:rsidR="006A4BF2" w:rsidRPr="007C6403">
        <w:rPr>
          <w:lang w:val="en-US"/>
        </w:rPr>
        <w:t>consultative function</w:t>
      </w:r>
      <w:r w:rsidR="000D3922" w:rsidRPr="007C6403">
        <w:rPr>
          <w:lang w:val="en-US"/>
        </w:rPr>
        <w:t>,</w:t>
      </w:r>
      <w:r w:rsidR="006A4BF2" w:rsidRPr="007C6403">
        <w:rPr>
          <w:lang w:val="en-US"/>
        </w:rPr>
        <w:t xml:space="preserve"> not a decision-making one, </w:t>
      </w:r>
      <w:r w:rsidR="000D3922" w:rsidRPr="007C6403">
        <w:rPr>
          <w:lang w:val="en-US"/>
        </w:rPr>
        <w:t xml:space="preserve">and </w:t>
      </w:r>
      <w:r w:rsidR="006A4BF2" w:rsidRPr="007C6403">
        <w:rPr>
          <w:lang w:val="en-US"/>
        </w:rPr>
        <w:t xml:space="preserve">therefore its decisions </w:t>
      </w:r>
      <w:r w:rsidR="000D3922" w:rsidRPr="007C6403">
        <w:rPr>
          <w:lang w:val="en-US"/>
        </w:rPr>
        <w:t xml:space="preserve">were not binding. As a result, the </w:t>
      </w:r>
      <w:r w:rsidR="00FB5372" w:rsidRPr="007C6403">
        <w:rPr>
          <w:lang w:val="en-US"/>
        </w:rPr>
        <w:t xml:space="preserve">Evaluation Body </w:t>
      </w:r>
      <w:r w:rsidR="000D3922" w:rsidRPr="007C6403">
        <w:rPr>
          <w:lang w:val="en-US"/>
        </w:rPr>
        <w:t xml:space="preserve">could not </w:t>
      </w:r>
      <w:r w:rsidR="006A4BF2" w:rsidRPr="007C6403">
        <w:rPr>
          <w:lang w:val="en-US"/>
        </w:rPr>
        <w:t xml:space="preserve">predetermine decisions but </w:t>
      </w:r>
      <w:r w:rsidR="008561AD" w:rsidRPr="007C6403">
        <w:rPr>
          <w:lang w:val="en-US"/>
        </w:rPr>
        <w:t xml:space="preserve">could </w:t>
      </w:r>
      <w:r w:rsidR="006A4BF2" w:rsidRPr="007C6403">
        <w:rPr>
          <w:lang w:val="en-US"/>
        </w:rPr>
        <w:t xml:space="preserve">only make preliminary recommendations on the nomination files according to </w:t>
      </w:r>
      <w:r w:rsidR="000D3922" w:rsidRPr="007C6403">
        <w:rPr>
          <w:lang w:val="en-US"/>
        </w:rPr>
        <w:t xml:space="preserve">the Committee’s </w:t>
      </w:r>
      <w:r w:rsidR="006A4BF2" w:rsidRPr="007C6403">
        <w:rPr>
          <w:lang w:val="en-US"/>
        </w:rPr>
        <w:t xml:space="preserve">operational guidelines, </w:t>
      </w:r>
      <w:r w:rsidR="000D3922" w:rsidRPr="007C6403">
        <w:rPr>
          <w:lang w:val="en-US"/>
        </w:rPr>
        <w:t>while giving</w:t>
      </w:r>
      <w:r w:rsidR="006A4BF2" w:rsidRPr="007C6403">
        <w:rPr>
          <w:lang w:val="en-US"/>
        </w:rPr>
        <w:t xml:space="preserve"> the State concerned </w:t>
      </w:r>
      <w:r w:rsidR="000D3922" w:rsidRPr="007C6403">
        <w:rPr>
          <w:lang w:val="en-US"/>
        </w:rPr>
        <w:t xml:space="preserve">the opportunity </w:t>
      </w:r>
      <w:r w:rsidR="006A4BF2" w:rsidRPr="007C6403">
        <w:rPr>
          <w:lang w:val="en-US"/>
        </w:rPr>
        <w:t xml:space="preserve">to present </w:t>
      </w:r>
      <w:r w:rsidR="000D3922" w:rsidRPr="007C6403">
        <w:rPr>
          <w:lang w:val="en-US"/>
        </w:rPr>
        <w:t xml:space="preserve">clarifications as </w:t>
      </w:r>
      <w:r w:rsidR="006A4BF2" w:rsidRPr="007C6403">
        <w:rPr>
          <w:lang w:val="en-US"/>
        </w:rPr>
        <w:t xml:space="preserve">required. </w:t>
      </w:r>
      <w:r w:rsidR="000D3922" w:rsidRPr="007C6403">
        <w:rPr>
          <w:lang w:val="en-US"/>
        </w:rPr>
        <w:t xml:space="preserve">This would </w:t>
      </w:r>
      <w:r w:rsidR="006A4BF2" w:rsidRPr="007C6403">
        <w:rPr>
          <w:lang w:val="en-US"/>
        </w:rPr>
        <w:t xml:space="preserve">facilitate the work of the Committee and strengthen national capacity in this </w:t>
      </w:r>
      <w:r w:rsidR="000D3922" w:rsidRPr="007C6403">
        <w:rPr>
          <w:lang w:val="en-US"/>
        </w:rPr>
        <w:t>regard</w:t>
      </w:r>
      <w:r w:rsidR="00FB5372" w:rsidRPr="007C6403">
        <w:rPr>
          <w:lang w:val="en-US"/>
        </w:rPr>
        <w:t xml:space="preserve"> [interrupted].</w:t>
      </w:r>
    </w:p>
    <w:p w14:paraId="6AEC7A4D" w14:textId="08D4ABD0" w:rsidR="00DC48FD" w:rsidRPr="007C6403" w:rsidRDefault="000D3922" w:rsidP="003371C6">
      <w:pPr>
        <w:pStyle w:val="Orateurengris"/>
        <w:tabs>
          <w:tab w:val="left" w:pos="-3261"/>
        </w:tabs>
        <w:spacing w:before="240"/>
        <w:ind w:left="709" w:hanging="709"/>
        <w:rPr>
          <w:b/>
          <w:bCs/>
          <w:lang w:val="en-US"/>
        </w:rPr>
      </w:pPr>
      <w:r w:rsidRPr="007C6403">
        <w:rPr>
          <w:lang w:val="en-US"/>
        </w:rPr>
        <w:t xml:space="preserve">The delegation of </w:t>
      </w:r>
      <w:r w:rsidRPr="007C6403">
        <w:rPr>
          <w:b/>
          <w:bCs/>
          <w:lang w:val="en-US"/>
        </w:rPr>
        <w:t>Cuba</w:t>
      </w:r>
      <w:r w:rsidR="00DC48FD" w:rsidRPr="007C6403">
        <w:rPr>
          <w:b/>
          <w:bCs/>
          <w:lang w:val="en-US"/>
        </w:rPr>
        <w:t xml:space="preserve"> </w:t>
      </w:r>
      <w:r w:rsidR="009148B1" w:rsidRPr="007C6403">
        <w:rPr>
          <w:bCs/>
          <w:lang w:val="en-US"/>
        </w:rPr>
        <w:t>called a point of order</w:t>
      </w:r>
      <w:r w:rsidR="009148B1" w:rsidRPr="007C6403">
        <w:rPr>
          <w:lang w:val="en-US"/>
        </w:rPr>
        <w:t xml:space="preserve">, explaining that the Chairperson could not </w:t>
      </w:r>
      <w:r w:rsidR="006A4BF2" w:rsidRPr="007C6403">
        <w:rPr>
          <w:lang w:val="en-US"/>
        </w:rPr>
        <w:t xml:space="preserve">change the rules of the game </w:t>
      </w:r>
      <w:r w:rsidR="009148B1" w:rsidRPr="007C6403">
        <w:rPr>
          <w:lang w:val="en-US"/>
        </w:rPr>
        <w:t xml:space="preserve">by cutting short the intervention of Observers, adding that delegations should be afforded the same amount of time as previous </w:t>
      </w:r>
      <w:r w:rsidR="006A4BF2" w:rsidRPr="007C6403">
        <w:rPr>
          <w:lang w:val="en-US"/>
        </w:rPr>
        <w:t xml:space="preserve">speakers. </w:t>
      </w:r>
      <w:r w:rsidR="009148B1" w:rsidRPr="007C6403">
        <w:rPr>
          <w:lang w:val="en-US"/>
        </w:rPr>
        <w:t xml:space="preserve">The delegation understood that the Committee was </w:t>
      </w:r>
      <w:r w:rsidR="006A4BF2" w:rsidRPr="007C6403">
        <w:rPr>
          <w:lang w:val="en-US"/>
        </w:rPr>
        <w:t>short on time</w:t>
      </w:r>
      <w:r w:rsidR="009148B1" w:rsidRPr="007C6403">
        <w:rPr>
          <w:lang w:val="en-US"/>
        </w:rPr>
        <w:t>,</w:t>
      </w:r>
      <w:r w:rsidR="006A4BF2" w:rsidRPr="007C6403">
        <w:rPr>
          <w:lang w:val="en-US"/>
        </w:rPr>
        <w:t xml:space="preserve"> </w:t>
      </w:r>
      <w:r w:rsidR="009148B1" w:rsidRPr="007C6403">
        <w:rPr>
          <w:lang w:val="en-US"/>
        </w:rPr>
        <w:t xml:space="preserve">as expressed by Côte d’Ivoire, </w:t>
      </w:r>
      <w:r w:rsidR="006A4BF2" w:rsidRPr="007C6403">
        <w:rPr>
          <w:lang w:val="en-US"/>
        </w:rPr>
        <w:t xml:space="preserve">but </w:t>
      </w:r>
      <w:r w:rsidR="009148B1" w:rsidRPr="007C6403">
        <w:rPr>
          <w:lang w:val="en-US"/>
        </w:rPr>
        <w:t xml:space="preserve">it could not change the rules mid-session as </w:t>
      </w:r>
      <w:r w:rsidR="006A4BF2" w:rsidRPr="007C6403">
        <w:rPr>
          <w:lang w:val="en-US"/>
        </w:rPr>
        <w:t xml:space="preserve">all States </w:t>
      </w:r>
      <w:r w:rsidR="009148B1" w:rsidRPr="007C6403">
        <w:rPr>
          <w:lang w:val="en-US"/>
        </w:rPr>
        <w:t xml:space="preserve">held </w:t>
      </w:r>
      <w:r w:rsidR="006A4BF2" w:rsidRPr="007C6403">
        <w:rPr>
          <w:lang w:val="en-US"/>
        </w:rPr>
        <w:t>t</w:t>
      </w:r>
      <w:r w:rsidR="009148B1" w:rsidRPr="007C6403">
        <w:rPr>
          <w:lang w:val="en-US"/>
        </w:rPr>
        <w:t xml:space="preserve">he same speaking rights and had </w:t>
      </w:r>
      <w:r w:rsidR="006A4BF2" w:rsidRPr="007C6403">
        <w:rPr>
          <w:lang w:val="en-US"/>
        </w:rPr>
        <w:t>major concerns.</w:t>
      </w:r>
    </w:p>
    <w:p w14:paraId="3C5D2CCB" w14:textId="6E5D2255" w:rsidR="00DC48FD" w:rsidRPr="007C6403" w:rsidRDefault="00DC48FD" w:rsidP="003371C6">
      <w:pPr>
        <w:pStyle w:val="Orateurengris"/>
        <w:tabs>
          <w:tab w:val="left" w:pos="-3261"/>
        </w:tabs>
        <w:spacing w:before="240"/>
        <w:ind w:left="709" w:hanging="709"/>
        <w:rPr>
          <w:b/>
          <w:bCs/>
          <w:lang w:val="en-US"/>
        </w:rPr>
      </w:pPr>
      <w:r w:rsidRPr="007C6403">
        <w:rPr>
          <w:bCs/>
          <w:lang w:val="en-US"/>
        </w:rPr>
        <w:t xml:space="preserve">The </w:t>
      </w:r>
      <w:r w:rsidR="006A4BF2" w:rsidRPr="007C6403">
        <w:rPr>
          <w:b/>
          <w:bCs/>
          <w:lang w:val="en-US"/>
        </w:rPr>
        <w:t>Chairperson</w:t>
      </w:r>
      <w:r w:rsidR="009148B1" w:rsidRPr="007C6403">
        <w:rPr>
          <w:b/>
          <w:bCs/>
          <w:lang w:val="en-US"/>
        </w:rPr>
        <w:t xml:space="preserve"> </w:t>
      </w:r>
      <w:r w:rsidR="009148B1" w:rsidRPr="007C6403">
        <w:rPr>
          <w:lang w:val="en-US"/>
        </w:rPr>
        <w:t>understood</w:t>
      </w:r>
      <w:r w:rsidR="006A4BF2" w:rsidRPr="007C6403">
        <w:rPr>
          <w:lang w:val="en-US"/>
        </w:rPr>
        <w:t xml:space="preserve"> the </w:t>
      </w:r>
      <w:r w:rsidR="009148B1" w:rsidRPr="007C6403">
        <w:rPr>
          <w:lang w:val="en-US"/>
        </w:rPr>
        <w:t xml:space="preserve">remarks by </w:t>
      </w:r>
      <w:r w:rsidR="00FB5372" w:rsidRPr="007C6403">
        <w:rPr>
          <w:lang w:val="en-US"/>
        </w:rPr>
        <w:t>Cuba.</w:t>
      </w:r>
      <w:r w:rsidR="006A4BF2" w:rsidRPr="007C6403">
        <w:rPr>
          <w:lang w:val="en-US"/>
        </w:rPr>
        <w:t xml:space="preserve"> </w:t>
      </w:r>
      <w:r w:rsidR="00FB5372" w:rsidRPr="007C6403">
        <w:rPr>
          <w:lang w:val="en-US"/>
        </w:rPr>
        <w:t xml:space="preserve">Nevertheless, he recalled </w:t>
      </w:r>
      <w:r w:rsidR="009148B1" w:rsidRPr="007C6403">
        <w:rPr>
          <w:lang w:val="en-US"/>
        </w:rPr>
        <w:t xml:space="preserve">the </w:t>
      </w:r>
      <w:r w:rsidR="006A4BF2" w:rsidRPr="007C6403">
        <w:rPr>
          <w:lang w:val="en-US"/>
        </w:rPr>
        <w:t xml:space="preserve">discussion </w:t>
      </w:r>
      <w:r w:rsidR="009148B1" w:rsidRPr="007C6403">
        <w:rPr>
          <w:lang w:val="en-US"/>
        </w:rPr>
        <w:t>in the B</w:t>
      </w:r>
      <w:r w:rsidR="006A4BF2" w:rsidRPr="007C6403">
        <w:rPr>
          <w:lang w:val="en-US"/>
        </w:rPr>
        <w:t xml:space="preserve">ureau </w:t>
      </w:r>
      <w:r w:rsidR="009148B1" w:rsidRPr="007C6403">
        <w:rPr>
          <w:lang w:val="en-US"/>
        </w:rPr>
        <w:t xml:space="preserve">in which time was of concern. </w:t>
      </w:r>
      <w:r w:rsidR="00FB5372" w:rsidRPr="007C6403">
        <w:rPr>
          <w:lang w:val="en-US"/>
        </w:rPr>
        <w:t>H</w:t>
      </w:r>
      <w:r w:rsidR="009148B1" w:rsidRPr="007C6403">
        <w:rPr>
          <w:lang w:val="en-US"/>
        </w:rPr>
        <w:t xml:space="preserve">e would </w:t>
      </w:r>
      <w:r w:rsidR="00FB5372" w:rsidRPr="007C6403">
        <w:rPr>
          <w:lang w:val="en-US"/>
        </w:rPr>
        <w:t xml:space="preserve">therefore </w:t>
      </w:r>
      <w:r w:rsidR="009148B1" w:rsidRPr="007C6403">
        <w:rPr>
          <w:lang w:val="en-US"/>
        </w:rPr>
        <w:t>limit the time for O</w:t>
      </w:r>
      <w:r w:rsidR="006A4BF2" w:rsidRPr="007C6403">
        <w:rPr>
          <w:lang w:val="en-US"/>
        </w:rPr>
        <w:t>bservers</w:t>
      </w:r>
      <w:r w:rsidR="009148B1" w:rsidRPr="007C6403">
        <w:rPr>
          <w:lang w:val="en-US"/>
        </w:rPr>
        <w:t>,</w:t>
      </w:r>
      <w:r w:rsidR="006A4BF2" w:rsidRPr="007C6403">
        <w:rPr>
          <w:lang w:val="en-US"/>
        </w:rPr>
        <w:t xml:space="preserve"> </w:t>
      </w:r>
      <w:r w:rsidR="00FB5372" w:rsidRPr="007C6403">
        <w:rPr>
          <w:lang w:val="en-US"/>
        </w:rPr>
        <w:t xml:space="preserve">but </w:t>
      </w:r>
      <w:r w:rsidR="006A4BF2" w:rsidRPr="007C6403">
        <w:rPr>
          <w:lang w:val="en-US"/>
        </w:rPr>
        <w:t xml:space="preserve">not </w:t>
      </w:r>
      <w:r w:rsidR="008561AD" w:rsidRPr="007C6403">
        <w:rPr>
          <w:lang w:val="en-US"/>
        </w:rPr>
        <w:t xml:space="preserve">for </w:t>
      </w:r>
      <w:r w:rsidR="00FB5372" w:rsidRPr="007C6403">
        <w:rPr>
          <w:lang w:val="en-US"/>
        </w:rPr>
        <w:t>M</w:t>
      </w:r>
      <w:r w:rsidR="009148B1" w:rsidRPr="007C6403">
        <w:rPr>
          <w:lang w:val="en-US"/>
        </w:rPr>
        <w:t xml:space="preserve">embers of the </w:t>
      </w:r>
      <w:r w:rsidR="006A4BF2" w:rsidRPr="007C6403">
        <w:rPr>
          <w:lang w:val="en-US"/>
        </w:rPr>
        <w:t>Committee.</w:t>
      </w:r>
    </w:p>
    <w:p w14:paraId="6BA7C996" w14:textId="61CFF38C" w:rsidR="00DC48FD" w:rsidRPr="007C6403" w:rsidRDefault="00DC48FD" w:rsidP="003371C6">
      <w:pPr>
        <w:pStyle w:val="Orateurengris"/>
        <w:tabs>
          <w:tab w:val="left" w:pos="-3261"/>
        </w:tabs>
        <w:spacing w:before="240"/>
        <w:ind w:left="709" w:hanging="709"/>
        <w:rPr>
          <w:b/>
          <w:bCs/>
          <w:lang w:val="en-US"/>
        </w:rPr>
      </w:pPr>
      <w:r w:rsidRPr="007C6403">
        <w:rPr>
          <w:lang w:val="en-US"/>
        </w:rPr>
        <w:t xml:space="preserve">The delegation of </w:t>
      </w:r>
      <w:r w:rsidRPr="007C6403">
        <w:rPr>
          <w:b/>
          <w:bCs/>
          <w:lang w:val="en-US"/>
        </w:rPr>
        <w:t xml:space="preserve">Venezuela </w:t>
      </w:r>
      <w:r w:rsidR="006A4BF2" w:rsidRPr="007C6403">
        <w:rPr>
          <w:lang w:val="en-US"/>
        </w:rPr>
        <w:t>thank</w:t>
      </w:r>
      <w:r w:rsidR="009148B1" w:rsidRPr="007C6403">
        <w:rPr>
          <w:lang w:val="en-US"/>
        </w:rPr>
        <w:t xml:space="preserve">ed the Chairperson </w:t>
      </w:r>
      <w:r w:rsidR="006A4BF2" w:rsidRPr="007C6403">
        <w:rPr>
          <w:lang w:val="en-US"/>
        </w:rPr>
        <w:t xml:space="preserve">for </w:t>
      </w:r>
      <w:r w:rsidR="009148B1" w:rsidRPr="007C6403">
        <w:rPr>
          <w:lang w:val="en-US"/>
        </w:rPr>
        <w:t xml:space="preserve">his </w:t>
      </w:r>
      <w:r w:rsidR="006A4BF2" w:rsidRPr="007C6403">
        <w:rPr>
          <w:lang w:val="en-US"/>
        </w:rPr>
        <w:t xml:space="preserve">comprehension. </w:t>
      </w:r>
      <w:r w:rsidR="009148B1" w:rsidRPr="007C6403">
        <w:rPr>
          <w:lang w:val="en-US"/>
        </w:rPr>
        <w:t xml:space="preserve">It </w:t>
      </w:r>
      <w:r w:rsidR="006A4BF2" w:rsidRPr="007C6403">
        <w:rPr>
          <w:lang w:val="en-US"/>
        </w:rPr>
        <w:t>conclude</w:t>
      </w:r>
      <w:r w:rsidR="009148B1" w:rsidRPr="007C6403">
        <w:rPr>
          <w:lang w:val="en-US"/>
        </w:rPr>
        <w:t>d</w:t>
      </w:r>
      <w:r w:rsidR="006A4BF2" w:rsidRPr="007C6403">
        <w:rPr>
          <w:lang w:val="en-US"/>
        </w:rPr>
        <w:t xml:space="preserve"> by suggest</w:t>
      </w:r>
      <w:r w:rsidR="009148B1" w:rsidRPr="007C6403">
        <w:rPr>
          <w:lang w:val="en-US"/>
        </w:rPr>
        <w:t>ing</w:t>
      </w:r>
      <w:r w:rsidR="006A4BF2" w:rsidRPr="007C6403">
        <w:rPr>
          <w:lang w:val="en-US"/>
        </w:rPr>
        <w:t xml:space="preserve"> that the results of the evaluation should </w:t>
      </w:r>
      <w:r w:rsidR="009148B1" w:rsidRPr="007C6403">
        <w:rPr>
          <w:lang w:val="en-US"/>
        </w:rPr>
        <w:t xml:space="preserve">maintain </w:t>
      </w:r>
      <w:r w:rsidR="006A4BF2" w:rsidRPr="007C6403">
        <w:rPr>
          <w:lang w:val="en-US"/>
        </w:rPr>
        <w:t xml:space="preserve">a degree of confidentiality between States </w:t>
      </w:r>
      <w:r w:rsidR="009148B1" w:rsidRPr="007C6403">
        <w:rPr>
          <w:lang w:val="en-US"/>
        </w:rPr>
        <w:t xml:space="preserve">Parties </w:t>
      </w:r>
      <w:r w:rsidR="006A4BF2" w:rsidRPr="007C6403">
        <w:rPr>
          <w:lang w:val="en-US"/>
        </w:rPr>
        <w:t>and the Secretariat in order to avoid the information</w:t>
      </w:r>
      <w:r w:rsidR="005A08D1" w:rsidRPr="007C6403">
        <w:rPr>
          <w:lang w:val="en-US"/>
        </w:rPr>
        <w:t xml:space="preserve"> being misused by third parties, </w:t>
      </w:r>
      <w:r w:rsidR="009148B1" w:rsidRPr="007C6403">
        <w:rPr>
          <w:lang w:val="en-US"/>
        </w:rPr>
        <w:t xml:space="preserve">which would </w:t>
      </w:r>
      <w:r w:rsidR="006A4BF2" w:rsidRPr="007C6403">
        <w:rPr>
          <w:lang w:val="en-US"/>
        </w:rPr>
        <w:t xml:space="preserve">damage the Convention's established procedures. Finally, </w:t>
      </w:r>
      <w:r w:rsidR="009148B1" w:rsidRPr="007C6403">
        <w:rPr>
          <w:lang w:val="en-US"/>
        </w:rPr>
        <w:t xml:space="preserve">the delegation was </w:t>
      </w:r>
      <w:r w:rsidR="006A4BF2" w:rsidRPr="007C6403">
        <w:rPr>
          <w:lang w:val="en-US"/>
        </w:rPr>
        <w:t>awar</w:t>
      </w:r>
      <w:r w:rsidR="009148B1" w:rsidRPr="007C6403">
        <w:rPr>
          <w:lang w:val="en-US"/>
        </w:rPr>
        <w:t>e of the financial difficulties and wished to acknowledge</w:t>
      </w:r>
      <w:r w:rsidR="006A4BF2" w:rsidRPr="007C6403">
        <w:rPr>
          <w:lang w:val="en-US"/>
        </w:rPr>
        <w:t xml:space="preserve"> the work by the Secretariat and </w:t>
      </w:r>
      <w:r w:rsidR="009148B1" w:rsidRPr="007C6403">
        <w:rPr>
          <w:lang w:val="en-US"/>
        </w:rPr>
        <w:t xml:space="preserve">its </w:t>
      </w:r>
      <w:r w:rsidR="006A4BF2" w:rsidRPr="007C6403">
        <w:rPr>
          <w:lang w:val="en-US"/>
        </w:rPr>
        <w:t xml:space="preserve">efforts to promote the visibility and credibility of </w:t>
      </w:r>
      <w:r w:rsidR="009148B1" w:rsidRPr="007C6403">
        <w:rPr>
          <w:lang w:val="en-US"/>
        </w:rPr>
        <w:t xml:space="preserve">the </w:t>
      </w:r>
      <w:r w:rsidR="006A4BF2" w:rsidRPr="007C6403">
        <w:rPr>
          <w:lang w:val="en-US"/>
        </w:rPr>
        <w:t>Convention.</w:t>
      </w:r>
    </w:p>
    <w:p w14:paraId="0E6E05CD" w14:textId="01BF296A" w:rsidR="00DC48FD" w:rsidRPr="007C6403" w:rsidRDefault="00DC48FD" w:rsidP="003371C6">
      <w:pPr>
        <w:pStyle w:val="Orateurengris"/>
        <w:tabs>
          <w:tab w:val="left" w:pos="-3261"/>
        </w:tabs>
        <w:spacing w:before="240"/>
        <w:ind w:left="709" w:hanging="709"/>
        <w:rPr>
          <w:b/>
          <w:bCs/>
          <w:lang w:val="en-US"/>
        </w:rPr>
      </w:pPr>
      <w:r w:rsidRPr="007C6403">
        <w:rPr>
          <w:lang w:val="en-US"/>
        </w:rPr>
        <w:t xml:space="preserve">The delegation of </w:t>
      </w:r>
      <w:r w:rsidRPr="007C6403">
        <w:rPr>
          <w:b/>
          <w:bCs/>
          <w:lang w:val="en-US"/>
        </w:rPr>
        <w:t xml:space="preserve">Belgium </w:t>
      </w:r>
      <w:r w:rsidR="009148B1" w:rsidRPr="007C6403">
        <w:rPr>
          <w:lang w:val="en-US"/>
        </w:rPr>
        <w:t xml:space="preserve">thanked the Chairperson and the Committee for </w:t>
      </w:r>
      <w:r w:rsidR="006A4BF2" w:rsidRPr="007C6403">
        <w:rPr>
          <w:lang w:val="en-US"/>
        </w:rPr>
        <w:t xml:space="preserve">allowing </w:t>
      </w:r>
      <w:r w:rsidR="009148B1" w:rsidRPr="007C6403">
        <w:rPr>
          <w:lang w:val="en-US"/>
        </w:rPr>
        <w:t xml:space="preserve">it </w:t>
      </w:r>
      <w:r w:rsidR="006A4BF2" w:rsidRPr="007C6403">
        <w:rPr>
          <w:lang w:val="en-US"/>
        </w:rPr>
        <w:t xml:space="preserve">to contribute to </w:t>
      </w:r>
      <w:r w:rsidR="009148B1" w:rsidRPr="007C6403">
        <w:rPr>
          <w:lang w:val="en-US"/>
        </w:rPr>
        <w:t xml:space="preserve">the </w:t>
      </w:r>
      <w:r w:rsidR="006A4BF2" w:rsidRPr="007C6403">
        <w:rPr>
          <w:lang w:val="en-US"/>
        </w:rPr>
        <w:t>debate</w:t>
      </w:r>
      <w:r w:rsidR="009148B1" w:rsidRPr="007C6403">
        <w:rPr>
          <w:lang w:val="en-US"/>
        </w:rPr>
        <w:t>. F</w:t>
      </w:r>
      <w:r w:rsidR="006A4BF2" w:rsidRPr="007C6403">
        <w:rPr>
          <w:lang w:val="en-US"/>
        </w:rPr>
        <w:t>irst</w:t>
      </w:r>
      <w:r w:rsidR="009148B1" w:rsidRPr="007C6403">
        <w:rPr>
          <w:lang w:val="en-US"/>
        </w:rPr>
        <w:t xml:space="preserve">ly, with regard to </w:t>
      </w:r>
      <w:r w:rsidR="006A4BF2" w:rsidRPr="007C6403">
        <w:rPr>
          <w:lang w:val="en-US"/>
        </w:rPr>
        <w:t xml:space="preserve">coherence and </w:t>
      </w:r>
      <w:r w:rsidR="009148B1" w:rsidRPr="007C6403">
        <w:rPr>
          <w:lang w:val="en-US"/>
        </w:rPr>
        <w:t xml:space="preserve">synergies, the delegation </w:t>
      </w:r>
      <w:r w:rsidR="00FB5372" w:rsidRPr="007C6403">
        <w:rPr>
          <w:lang w:val="en-US"/>
        </w:rPr>
        <w:t xml:space="preserve">believed that </w:t>
      </w:r>
      <w:r w:rsidR="009148B1" w:rsidRPr="007C6403">
        <w:rPr>
          <w:lang w:val="en-US"/>
        </w:rPr>
        <w:t xml:space="preserve">the Convention’s </w:t>
      </w:r>
      <w:r w:rsidR="006A4BF2" w:rsidRPr="007C6403">
        <w:rPr>
          <w:lang w:val="en-US"/>
        </w:rPr>
        <w:t xml:space="preserve">procedures </w:t>
      </w:r>
      <w:r w:rsidR="009148B1" w:rsidRPr="007C6403">
        <w:rPr>
          <w:lang w:val="en-US"/>
        </w:rPr>
        <w:t xml:space="preserve">were </w:t>
      </w:r>
      <w:r w:rsidR="00FB5372" w:rsidRPr="007C6403">
        <w:rPr>
          <w:lang w:val="en-US"/>
        </w:rPr>
        <w:t xml:space="preserve">in fact </w:t>
      </w:r>
      <w:r w:rsidR="009148B1" w:rsidRPr="007C6403">
        <w:rPr>
          <w:lang w:val="en-US"/>
        </w:rPr>
        <w:t>in line with other Conventions</w:t>
      </w:r>
      <w:r w:rsidR="00FB5372" w:rsidRPr="007C6403">
        <w:rPr>
          <w:lang w:val="en-US"/>
        </w:rPr>
        <w:t>,</w:t>
      </w:r>
      <w:r w:rsidR="00EA2E18" w:rsidRPr="007C6403">
        <w:rPr>
          <w:lang w:val="en-US"/>
        </w:rPr>
        <w:t xml:space="preserve"> </w:t>
      </w:r>
      <w:r w:rsidR="00FB5372" w:rsidRPr="007C6403">
        <w:rPr>
          <w:lang w:val="en-US"/>
        </w:rPr>
        <w:t xml:space="preserve">as </w:t>
      </w:r>
      <w:r w:rsidR="006A4BF2" w:rsidRPr="007C6403">
        <w:rPr>
          <w:lang w:val="en-US"/>
        </w:rPr>
        <w:t xml:space="preserve">the texts </w:t>
      </w:r>
      <w:r w:rsidR="00EA2E18" w:rsidRPr="007C6403">
        <w:rPr>
          <w:lang w:val="en-US"/>
        </w:rPr>
        <w:t xml:space="preserve">were </w:t>
      </w:r>
      <w:r w:rsidR="006A4BF2" w:rsidRPr="007C6403">
        <w:rPr>
          <w:lang w:val="en-US"/>
        </w:rPr>
        <w:t xml:space="preserve">exactly the same. </w:t>
      </w:r>
      <w:r w:rsidR="00EA2E18" w:rsidRPr="007C6403">
        <w:rPr>
          <w:lang w:val="en-US"/>
        </w:rPr>
        <w:t>The d</w:t>
      </w:r>
      <w:r w:rsidR="00FB5372" w:rsidRPr="007C6403">
        <w:rPr>
          <w:lang w:val="en-US"/>
        </w:rPr>
        <w:t xml:space="preserve">elegation also believed that </w:t>
      </w:r>
      <w:r w:rsidR="00EA2E18" w:rsidRPr="007C6403">
        <w:rPr>
          <w:lang w:val="en-US"/>
        </w:rPr>
        <w:t>b</w:t>
      </w:r>
      <w:r w:rsidR="006A4BF2" w:rsidRPr="007C6403">
        <w:rPr>
          <w:lang w:val="en-US"/>
        </w:rPr>
        <w:t xml:space="preserve">ecause the Convention itself </w:t>
      </w:r>
      <w:r w:rsidR="00EA2E18" w:rsidRPr="007C6403">
        <w:rPr>
          <w:lang w:val="en-US"/>
        </w:rPr>
        <w:t>was different</w:t>
      </w:r>
      <w:r w:rsidR="00FB5372" w:rsidRPr="007C6403">
        <w:rPr>
          <w:lang w:val="en-US"/>
        </w:rPr>
        <w:t>,</w:t>
      </w:r>
      <w:r w:rsidR="00EA2E18" w:rsidRPr="007C6403">
        <w:rPr>
          <w:lang w:val="en-US"/>
        </w:rPr>
        <w:t xml:space="preserve"> owing to the </w:t>
      </w:r>
      <w:r w:rsidR="006A4BF2" w:rsidRPr="007C6403">
        <w:rPr>
          <w:lang w:val="en-US"/>
        </w:rPr>
        <w:t xml:space="preserve">intergovernmental aspect </w:t>
      </w:r>
      <w:r w:rsidR="00EA2E18" w:rsidRPr="007C6403">
        <w:rPr>
          <w:lang w:val="en-US"/>
        </w:rPr>
        <w:t xml:space="preserve">of the Evaluation Body </w:t>
      </w:r>
      <w:r w:rsidR="006A4BF2" w:rsidRPr="007C6403">
        <w:rPr>
          <w:lang w:val="en-US"/>
        </w:rPr>
        <w:t xml:space="preserve">behind </w:t>
      </w:r>
      <w:r w:rsidR="00EA2E18" w:rsidRPr="007C6403">
        <w:rPr>
          <w:lang w:val="en-US"/>
        </w:rPr>
        <w:t xml:space="preserve">which stood </w:t>
      </w:r>
      <w:r w:rsidR="006A4BF2" w:rsidRPr="007C6403">
        <w:rPr>
          <w:lang w:val="en-US"/>
        </w:rPr>
        <w:t xml:space="preserve">a community and </w:t>
      </w:r>
      <w:r w:rsidR="00EA2E18" w:rsidRPr="007C6403">
        <w:rPr>
          <w:lang w:val="en-US"/>
        </w:rPr>
        <w:t xml:space="preserve">people, </w:t>
      </w:r>
      <w:r w:rsidR="00FB5372" w:rsidRPr="007C6403">
        <w:rPr>
          <w:lang w:val="en-US"/>
        </w:rPr>
        <w:t xml:space="preserve">this </w:t>
      </w:r>
      <w:r w:rsidR="00EA2E18" w:rsidRPr="007C6403">
        <w:rPr>
          <w:lang w:val="en-US"/>
        </w:rPr>
        <w:t xml:space="preserve">affected </w:t>
      </w:r>
      <w:r w:rsidR="006A4BF2" w:rsidRPr="007C6403">
        <w:rPr>
          <w:lang w:val="en-US"/>
        </w:rPr>
        <w:t xml:space="preserve">the interpretation of silence. Secondly, </w:t>
      </w:r>
      <w:r w:rsidR="00FB5372" w:rsidRPr="007C6403">
        <w:rPr>
          <w:lang w:val="en-US"/>
        </w:rPr>
        <w:t xml:space="preserve">the question was: </w:t>
      </w:r>
      <w:r w:rsidR="00EA2E18" w:rsidRPr="007C6403">
        <w:rPr>
          <w:lang w:val="en-US"/>
        </w:rPr>
        <w:t xml:space="preserve">did </w:t>
      </w:r>
      <w:r w:rsidR="006A4BF2" w:rsidRPr="007C6403">
        <w:rPr>
          <w:lang w:val="en-US"/>
        </w:rPr>
        <w:t xml:space="preserve">this </w:t>
      </w:r>
      <w:r w:rsidR="00B520E2" w:rsidRPr="007C6403">
        <w:rPr>
          <w:lang w:val="en-US"/>
        </w:rPr>
        <w:t xml:space="preserve">actually </w:t>
      </w:r>
      <w:r w:rsidR="006A4BF2" w:rsidRPr="007C6403">
        <w:rPr>
          <w:lang w:val="en-US"/>
        </w:rPr>
        <w:t xml:space="preserve">hamper the Committee in taking decisions? </w:t>
      </w:r>
      <w:r w:rsidR="00EA2E18" w:rsidRPr="007C6403">
        <w:rPr>
          <w:lang w:val="en-US"/>
        </w:rPr>
        <w:t xml:space="preserve">The delegation referred to </w:t>
      </w:r>
      <w:r w:rsidR="006A4BF2" w:rsidRPr="007C6403">
        <w:rPr>
          <w:lang w:val="en-US"/>
        </w:rPr>
        <w:t xml:space="preserve">the </w:t>
      </w:r>
      <w:r w:rsidR="00EA2E18" w:rsidRPr="007C6403">
        <w:rPr>
          <w:lang w:val="en-US"/>
        </w:rPr>
        <w:t xml:space="preserve">decisions taken </w:t>
      </w:r>
      <w:r w:rsidR="00B520E2" w:rsidRPr="007C6403">
        <w:rPr>
          <w:lang w:val="en-US"/>
        </w:rPr>
        <w:t xml:space="preserve">at </w:t>
      </w:r>
      <w:r w:rsidR="00FB5372" w:rsidRPr="007C6403">
        <w:rPr>
          <w:lang w:val="en-US"/>
        </w:rPr>
        <w:t xml:space="preserve">the </w:t>
      </w:r>
      <w:r w:rsidR="00EA2E18" w:rsidRPr="007C6403">
        <w:rPr>
          <w:lang w:val="en-US"/>
        </w:rPr>
        <w:t xml:space="preserve">last Committee session in which the </w:t>
      </w:r>
      <w:r w:rsidR="006A4BF2" w:rsidRPr="007C6403">
        <w:rPr>
          <w:lang w:val="en-US"/>
        </w:rPr>
        <w:t xml:space="preserve">Committee </w:t>
      </w:r>
      <w:r w:rsidR="008561AD" w:rsidRPr="007C6403">
        <w:rPr>
          <w:lang w:val="en-US"/>
        </w:rPr>
        <w:t xml:space="preserve">had </w:t>
      </w:r>
      <w:r w:rsidR="006A4BF2" w:rsidRPr="007C6403">
        <w:rPr>
          <w:lang w:val="en-US"/>
        </w:rPr>
        <w:t xml:space="preserve">changed many of the </w:t>
      </w:r>
      <w:r w:rsidR="00EA2E18" w:rsidRPr="007C6403">
        <w:rPr>
          <w:lang w:val="en-US"/>
        </w:rPr>
        <w:t xml:space="preserve">recommendations, as was its </w:t>
      </w:r>
      <w:r w:rsidR="006A4BF2" w:rsidRPr="007C6403">
        <w:rPr>
          <w:lang w:val="en-US"/>
        </w:rPr>
        <w:t xml:space="preserve">mandate. </w:t>
      </w:r>
      <w:r w:rsidR="00EA2E18" w:rsidRPr="007C6403">
        <w:rPr>
          <w:lang w:val="en-US"/>
        </w:rPr>
        <w:t xml:space="preserve">Finally, </w:t>
      </w:r>
      <w:r w:rsidR="006A4BF2" w:rsidRPr="007C6403">
        <w:rPr>
          <w:lang w:val="en-US"/>
        </w:rPr>
        <w:t>on the issue of clarity and transparency</w:t>
      </w:r>
      <w:r w:rsidR="00EA2E18" w:rsidRPr="007C6403">
        <w:rPr>
          <w:lang w:val="en-US"/>
        </w:rPr>
        <w:t xml:space="preserve">, the delegation </w:t>
      </w:r>
      <w:r w:rsidR="006A4BF2" w:rsidRPr="007C6403">
        <w:rPr>
          <w:lang w:val="en-US"/>
        </w:rPr>
        <w:t>commend</w:t>
      </w:r>
      <w:r w:rsidR="00EA2E18" w:rsidRPr="007C6403">
        <w:rPr>
          <w:lang w:val="en-US"/>
        </w:rPr>
        <w:t>ed</w:t>
      </w:r>
      <w:r w:rsidR="006A4BF2" w:rsidRPr="007C6403">
        <w:rPr>
          <w:lang w:val="en-US"/>
        </w:rPr>
        <w:t xml:space="preserve"> the practice </w:t>
      </w:r>
      <w:r w:rsidR="00B520E2" w:rsidRPr="007C6403">
        <w:rPr>
          <w:lang w:val="en-US"/>
        </w:rPr>
        <w:t xml:space="preserve">by which </w:t>
      </w:r>
      <w:r w:rsidR="006A4BF2" w:rsidRPr="007C6403">
        <w:rPr>
          <w:lang w:val="en-US"/>
        </w:rPr>
        <w:t xml:space="preserve">the Chairperson clearly </w:t>
      </w:r>
      <w:r w:rsidR="00EA2E18" w:rsidRPr="007C6403">
        <w:rPr>
          <w:lang w:val="en-US"/>
        </w:rPr>
        <w:t xml:space="preserve">outlines </w:t>
      </w:r>
      <w:r w:rsidR="006A4BF2" w:rsidRPr="007C6403">
        <w:rPr>
          <w:lang w:val="en-US"/>
        </w:rPr>
        <w:t xml:space="preserve">the </w:t>
      </w:r>
      <w:r w:rsidR="00EA2E18" w:rsidRPr="007C6403">
        <w:rPr>
          <w:lang w:val="en-US"/>
        </w:rPr>
        <w:t xml:space="preserve">practice </w:t>
      </w:r>
      <w:r w:rsidR="00B520E2" w:rsidRPr="007C6403">
        <w:rPr>
          <w:lang w:val="en-US"/>
        </w:rPr>
        <w:t xml:space="preserve">when examining </w:t>
      </w:r>
      <w:r w:rsidR="00EA2E18" w:rsidRPr="007C6403">
        <w:rPr>
          <w:lang w:val="en-US"/>
        </w:rPr>
        <w:t xml:space="preserve">proposals, as this </w:t>
      </w:r>
      <w:r w:rsidR="006A4BF2" w:rsidRPr="007C6403">
        <w:rPr>
          <w:lang w:val="en-US"/>
        </w:rPr>
        <w:t>support</w:t>
      </w:r>
      <w:r w:rsidR="00EA2E18" w:rsidRPr="007C6403">
        <w:rPr>
          <w:lang w:val="en-US"/>
        </w:rPr>
        <w:t>ed</w:t>
      </w:r>
      <w:r w:rsidR="006A4BF2" w:rsidRPr="007C6403">
        <w:rPr>
          <w:lang w:val="en-US"/>
        </w:rPr>
        <w:t xml:space="preserve"> transparency</w:t>
      </w:r>
      <w:r w:rsidR="00EA2E18" w:rsidRPr="007C6403">
        <w:rPr>
          <w:lang w:val="en-US"/>
        </w:rPr>
        <w:t xml:space="preserve">, </w:t>
      </w:r>
      <w:r w:rsidR="006A4BF2" w:rsidRPr="007C6403">
        <w:rPr>
          <w:lang w:val="en-US"/>
        </w:rPr>
        <w:t xml:space="preserve">and </w:t>
      </w:r>
      <w:r w:rsidR="00EA2E18" w:rsidRPr="007C6403">
        <w:rPr>
          <w:lang w:val="en-US"/>
        </w:rPr>
        <w:t xml:space="preserve">it </w:t>
      </w:r>
      <w:r w:rsidR="006A4BF2" w:rsidRPr="007C6403">
        <w:rPr>
          <w:lang w:val="en-US"/>
        </w:rPr>
        <w:t>salute</w:t>
      </w:r>
      <w:r w:rsidR="00EA2E18" w:rsidRPr="007C6403">
        <w:rPr>
          <w:lang w:val="en-US"/>
        </w:rPr>
        <w:t>d</w:t>
      </w:r>
      <w:r w:rsidR="006A4BF2" w:rsidRPr="007C6403">
        <w:rPr>
          <w:lang w:val="en-US"/>
        </w:rPr>
        <w:t xml:space="preserve"> the proposal by Turkey to include further dialogue </w:t>
      </w:r>
      <w:r w:rsidR="00EA2E18" w:rsidRPr="007C6403">
        <w:rPr>
          <w:lang w:val="en-US"/>
        </w:rPr>
        <w:t xml:space="preserve">so </w:t>
      </w:r>
      <w:r w:rsidR="00B520E2" w:rsidRPr="007C6403">
        <w:rPr>
          <w:lang w:val="en-US"/>
        </w:rPr>
        <w:t xml:space="preserve">as to </w:t>
      </w:r>
      <w:r w:rsidR="006A4BF2" w:rsidRPr="007C6403">
        <w:rPr>
          <w:lang w:val="en-US"/>
        </w:rPr>
        <w:t>alleviate some of the concerns expressed.</w:t>
      </w:r>
    </w:p>
    <w:p w14:paraId="4FE3DE73" w14:textId="5EF289D7"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Azerbaijan</w:t>
      </w:r>
      <w:r w:rsidRPr="007C6403">
        <w:rPr>
          <w:b/>
          <w:bCs/>
          <w:lang w:val="en-US"/>
        </w:rPr>
        <w:t xml:space="preserve"> </w:t>
      </w:r>
      <w:r w:rsidR="006A4BF2" w:rsidRPr="007C6403">
        <w:rPr>
          <w:lang w:val="en-US"/>
        </w:rPr>
        <w:t>congratulate</w:t>
      </w:r>
      <w:r w:rsidR="00EA2E18" w:rsidRPr="007C6403">
        <w:rPr>
          <w:lang w:val="en-US"/>
        </w:rPr>
        <w:t>d</w:t>
      </w:r>
      <w:r w:rsidR="006A4BF2" w:rsidRPr="007C6403">
        <w:rPr>
          <w:lang w:val="en-US"/>
        </w:rPr>
        <w:t xml:space="preserve"> </w:t>
      </w:r>
      <w:r w:rsidR="00EA2E18" w:rsidRPr="007C6403">
        <w:rPr>
          <w:lang w:val="en-US"/>
        </w:rPr>
        <w:t xml:space="preserve">Ethiopia </w:t>
      </w:r>
      <w:r w:rsidR="006A4BF2" w:rsidRPr="007C6403">
        <w:rPr>
          <w:lang w:val="en-US"/>
        </w:rPr>
        <w:t xml:space="preserve">for </w:t>
      </w:r>
      <w:r w:rsidR="00B520E2" w:rsidRPr="007C6403">
        <w:rPr>
          <w:lang w:val="en-US"/>
        </w:rPr>
        <w:t xml:space="preserve">the </w:t>
      </w:r>
      <w:r w:rsidR="006A4BF2" w:rsidRPr="007C6403">
        <w:rPr>
          <w:lang w:val="en-US"/>
        </w:rPr>
        <w:t>successful</w:t>
      </w:r>
      <w:r w:rsidR="00B520E2" w:rsidRPr="007C6403">
        <w:rPr>
          <w:lang w:val="en-US"/>
        </w:rPr>
        <w:t xml:space="preserve"> session</w:t>
      </w:r>
      <w:r w:rsidR="00EA2E18" w:rsidRPr="007C6403">
        <w:rPr>
          <w:lang w:val="en-US"/>
        </w:rPr>
        <w:t>,</w:t>
      </w:r>
      <w:r w:rsidR="00B520E2" w:rsidRPr="007C6403">
        <w:rPr>
          <w:lang w:val="en-US"/>
        </w:rPr>
        <w:t xml:space="preserve"> and </w:t>
      </w:r>
      <w:r w:rsidR="006A4BF2" w:rsidRPr="007C6403">
        <w:rPr>
          <w:lang w:val="en-US"/>
        </w:rPr>
        <w:t>express</w:t>
      </w:r>
      <w:r w:rsidR="00B520E2" w:rsidRPr="007C6403">
        <w:rPr>
          <w:lang w:val="en-US"/>
        </w:rPr>
        <w:t>ed</w:t>
      </w:r>
      <w:r w:rsidR="006A4BF2" w:rsidRPr="007C6403">
        <w:rPr>
          <w:lang w:val="en-US"/>
        </w:rPr>
        <w:t xml:space="preserve"> thanks for </w:t>
      </w:r>
      <w:r w:rsidR="00B520E2" w:rsidRPr="007C6403">
        <w:rPr>
          <w:lang w:val="en-US"/>
        </w:rPr>
        <w:t>its warm</w:t>
      </w:r>
      <w:r w:rsidR="006A4BF2" w:rsidRPr="007C6403">
        <w:rPr>
          <w:lang w:val="en-US"/>
        </w:rPr>
        <w:t xml:space="preserve"> hospitality. </w:t>
      </w:r>
      <w:r w:rsidR="00EA2E18" w:rsidRPr="007C6403">
        <w:rPr>
          <w:lang w:val="en-US"/>
        </w:rPr>
        <w:t xml:space="preserve">It wished to </w:t>
      </w:r>
      <w:r w:rsidR="006A4BF2" w:rsidRPr="007C6403">
        <w:rPr>
          <w:lang w:val="en-US"/>
        </w:rPr>
        <w:t xml:space="preserve">share experience drawn from </w:t>
      </w:r>
      <w:r w:rsidR="00EA2E18" w:rsidRPr="007C6403">
        <w:rPr>
          <w:lang w:val="en-US"/>
        </w:rPr>
        <w:t xml:space="preserve">its </w:t>
      </w:r>
      <w:r w:rsidR="006A4BF2" w:rsidRPr="007C6403">
        <w:rPr>
          <w:lang w:val="en-US"/>
        </w:rPr>
        <w:t xml:space="preserve">time </w:t>
      </w:r>
      <w:r w:rsidR="00EA2E18" w:rsidRPr="007C6403">
        <w:rPr>
          <w:lang w:val="en-US"/>
        </w:rPr>
        <w:t xml:space="preserve">as a Member of the </w:t>
      </w:r>
      <w:r w:rsidR="006A4BF2" w:rsidRPr="007C6403">
        <w:rPr>
          <w:lang w:val="en-US"/>
        </w:rPr>
        <w:t>Committ</w:t>
      </w:r>
      <w:r w:rsidR="00EA2E18" w:rsidRPr="007C6403">
        <w:rPr>
          <w:lang w:val="en-US"/>
        </w:rPr>
        <w:t>ee and C</w:t>
      </w:r>
      <w:r w:rsidR="006A4BF2" w:rsidRPr="007C6403">
        <w:rPr>
          <w:lang w:val="en-US"/>
        </w:rPr>
        <w:t xml:space="preserve">hairmanship in 2013. According to the established practice, </w:t>
      </w:r>
      <w:r w:rsidR="00EA2E18" w:rsidRPr="007C6403">
        <w:rPr>
          <w:lang w:val="en-US"/>
        </w:rPr>
        <w:t xml:space="preserve">it </w:t>
      </w:r>
      <w:r w:rsidR="006A4BF2" w:rsidRPr="007C6403">
        <w:rPr>
          <w:lang w:val="en-US"/>
        </w:rPr>
        <w:t>believe</w:t>
      </w:r>
      <w:r w:rsidR="00EA2E18" w:rsidRPr="007C6403">
        <w:rPr>
          <w:lang w:val="en-US"/>
        </w:rPr>
        <w:t>d</w:t>
      </w:r>
      <w:r w:rsidR="006A4BF2" w:rsidRPr="007C6403">
        <w:rPr>
          <w:lang w:val="en-US"/>
        </w:rPr>
        <w:t xml:space="preserve"> that silence in the Committee </w:t>
      </w:r>
      <w:r w:rsidR="00EA2E18" w:rsidRPr="007C6403">
        <w:rPr>
          <w:lang w:val="en-US"/>
        </w:rPr>
        <w:t>could not be considered</w:t>
      </w:r>
      <w:r w:rsidR="006A4BF2" w:rsidRPr="007C6403">
        <w:rPr>
          <w:lang w:val="en-US"/>
        </w:rPr>
        <w:t xml:space="preserve"> either as </w:t>
      </w:r>
      <w:r w:rsidR="002E3E1D" w:rsidRPr="007C6403">
        <w:rPr>
          <w:lang w:val="en-US"/>
        </w:rPr>
        <w:t xml:space="preserve">a </w:t>
      </w:r>
      <w:r w:rsidR="006A4BF2" w:rsidRPr="007C6403">
        <w:rPr>
          <w:lang w:val="en-US"/>
        </w:rPr>
        <w:t xml:space="preserve">support </w:t>
      </w:r>
      <w:r w:rsidR="00EA2E18" w:rsidRPr="007C6403">
        <w:rPr>
          <w:lang w:val="en-US"/>
        </w:rPr>
        <w:t xml:space="preserve">for </w:t>
      </w:r>
      <w:r w:rsidR="006A4BF2" w:rsidRPr="007C6403">
        <w:rPr>
          <w:lang w:val="en-US"/>
        </w:rPr>
        <w:t xml:space="preserve">or against consensus. It was a prerogative </w:t>
      </w:r>
      <w:r w:rsidR="00EA2E18" w:rsidRPr="007C6403">
        <w:rPr>
          <w:lang w:val="en-US"/>
        </w:rPr>
        <w:t>of the C</w:t>
      </w:r>
      <w:r w:rsidR="006A4BF2" w:rsidRPr="007C6403">
        <w:rPr>
          <w:lang w:val="en-US"/>
        </w:rPr>
        <w:t>hair</w:t>
      </w:r>
      <w:r w:rsidR="00EA2E18" w:rsidRPr="007C6403">
        <w:rPr>
          <w:lang w:val="en-US"/>
        </w:rPr>
        <w:t>person</w:t>
      </w:r>
      <w:r w:rsidR="006A4BF2" w:rsidRPr="007C6403">
        <w:rPr>
          <w:lang w:val="en-US"/>
        </w:rPr>
        <w:t xml:space="preserve"> to make the ruli</w:t>
      </w:r>
      <w:r w:rsidR="00EA2E18" w:rsidRPr="007C6403">
        <w:rPr>
          <w:lang w:val="en-US"/>
        </w:rPr>
        <w:t xml:space="preserve">ng based on </w:t>
      </w:r>
      <w:r w:rsidR="002E3E1D" w:rsidRPr="007C6403">
        <w:rPr>
          <w:lang w:val="en-US"/>
        </w:rPr>
        <w:t xml:space="preserve">the </w:t>
      </w:r>
      <w:r w:rsidR="00EA2E18" w:rsidRPr="007C6403">
        <w:rPr>
          <w:lang w:val="en-US"/>
        </w:rPr>
        <w:t>expressed positions</w:t>
      </w:r>
      <w:r w:rsidR="006A4BF2" w:rsidRPr="007C6403">
        <w:rPr>
          <w:lang w:val="en-US"/>
        </w:rPr>
        <w:t xml:space="preserve">. </w:t>
      </w:r>
      <w:r w:rsidR="00573E0D" w:rsidRPr="007C6403">
        <w:rPr>
          <w:lang w:val="en-US"/>
        </w:rPr>
        <w:t xml:space="preserve">The delegation </w:t>
      </w:r>
      <w:r w:rsidR="006A4BF2" w:rsidRPr="007C6403">
        <w:rPr>
          <w:lang w:val="en-US"/>
        </w:rPr>
        <w:t>believe</w:t>
      </w:r>
      <w:r w:rsidR="00573E0D" w:rsidRPr="007C6403">
        <w:rPr>
          <w:lang w:val="en-US"/>
        </w:rPr>
        <w:t>d</w:t>
      </w:r>
      <w:r w:rsidR="006A4BF2" w:rsidRPr="007C6403">
        <w:rPr>
          <w:lang w:val="en-US"/>
        </w:rPr>
        <w:t xml:space="preserve"> that </w:t>
      </w:r>
      <w:r w:rsidR="00573E0D" w:rsidRPr="007C6403">
        <w:rPr>
          <w:lang w:val="en-US"/>
        </w:rPr>
        <w:t xml:space="preserve">this </w:t>
      </w:r>
      <w:r w:rsidR="006A4BF2" w:rsidRPr="007C6403">
        <w:rPr>
          <w:lang w:val="en-US"/>
        </w:rPr>
        <w:t xml:space="preserve">was the best way to deal with proposals. </w:t>
      </w:r>
      <w:r w:rsidR="00573E0D" w:rsidRPr="007C6403">
        <w:rPr>
          <w:lang w:val="en-US"/>
        </w:rPr>
        <w:t>Nevertheless, the issue needed</w:t>
      </w:r>
      <w:r w:rsidR="006A4BF2" w:rsidRPr="007C6403">
        <w:rPr>
          <w:lang w:val="en-US"/>
        </w:rPr>
        <w:t xml:space="preserve"> more clarity and </w:t>
      </w:r>
      <w:r w:rsidR="00573E0D" w:rsidRPr="007C6403">
        <w:rPr>
          <w:lang w:val="en-US"/>
        </w:rPr>
        <w:t xml:space="preserve">the delegation </w:t>
      </w:r>
      <w:r w:rsidR="006A4BF2" w:rsidRPr="007C6403">
        <w:rPr>
          <w:lang w:val="en-US"/>
        </w:rPr>
        <w:t>support</w:t>
      </w:r>
      <w:r w:rsidR="00573E0D" w:rsidRPr="007C6403">
        <w:rPr>
          <w:lang w:val="en-US"/>
        </w:rPr>
        <w:t>ed</w:t>
      </w:r>
      <w:r w:rsidR="006A4BF2" w:rsidRPr="007C6403">
        <w:rPr>
          <w:lang w:val="en-US"/>
        </w:rPr>
        <w:t xml:space="preserve"> the idea </w:t>
      </w:r>
      <w:r w:rsidR="00573E0D" w:rsidRPr="007C6403">
        <w:rPr>
          <w:lang w:val="en-US"/>
        </w:rPr>
        <w:t xml:space="preserve">of </w:t>
      </w:r>
      <w:r w:rsidR="006A4BF2" w:rsidRPr="007C6403">
        <w:rPr>
          <w:lang w:val="en-US"/>
        </w:rPr>
        <w:t>further reflection</w:t>
      </w:r>
      <w:r w:rsidR="00573E0D" w:rsidRPr="007C6403">
        <w:rPr>
          <w:lang w:val="en-US"/>
        </w:rPr>
        <w:t xml:space="preserve">, as well as </w:t>
      </w:r>
      <w:r w:rsidR="00B520E2" w:rsidRPr="007C6403">
        <w:rPr>
          <w:lang w:val="en-US"/>
        </w:rPr>
        <w:t xml:space="preserve">the idea that the </w:t>
      </w:r>
      <w:r w:rsidR="006A4BF2" w:rsidRPr="007C6403">
        <w:rPr>
          <w:lang w:val="en-US"/>
        </w:rPr>
        <w:t>Chair</w:t>
      </w:r>
      <w:r w:rsidR="00573E0D" w:rsidRPr="007C6403">
        <w:rPr>
          <w:lang w:val="en-US"/>
        </w:rPr>
        <w:t>person</w:t>
      </w:r>
      <w:r w:rsidR="006A4BF2" w:rsidRPr="007C6403">
        <w:rPr>
          <w:lang w:val="en-US"/>
        </w:rPr>
        <w:t xml:space="preserve"> </w:t>
      </w:r>
      <w:r w:rsidR="00B520E2" w:rsidRPr="007C6403">
        <w:rPr>
          <w:lang w:val="en-US"/>
        </w:rPr>
        <w:t xml:space="preserve">should clearly </w:t>
      </w:r>
      <w:r w:rsidR="006A4BF2" w:rsidRPr="007C6403">
        <w:rPr>
          <w:lang w:val="en-US"/>
        </w:rPr>
        <w:t xml:space="preserve">explain </w:t>
      </w:r>
      <w:r w:rsidR="00B520E2" w:rsidRPr="007C6403">
        <w:rPr>
          <w:lang w:val="en-US"/>
        </w:rPr>
        <w:t xml:space="preserve">from the outset </w:t>
      </w:r>
      <w:r w:rsidR="006A4BF2" w:rsidRPr="007C6403">
        <w:rPr>
          <w:lang w:val="en-US"/>
        </w:rPr>
        <w:t>how he</w:t>
      </w:r>
      <w:r w:rsidR="00573E0D" w:rsidRPr="007C6403">
        <w:rPr>
          <w:lang w:val="en-US"/>
        </w:rPr>
        <w:t xml:space="preserve"> or she intended to </w:t>
      </w:r>
      <w:r w:rsidR="006A4BF2" w:rsidRPr="007C6403">
        <w:rPr>
          <w:lang w:val="en-US"/>
        </w:rPr>
        <w:t>proceed.</w:t>
      </w:r>
    </w:p>
    <w:p w14:paraId="7478A0CD" w14:textId="1CB75215"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Pr="007C6403">
        <w:rPr>
          <w:b/>
          <w:bCs/>
          <w:lang w:val="en-US"/>
        </w:rPr>
        <w:t xml:space="preserve">Germany </w:t>
      </w:r>
      <w:r w:rsidR="00573E0D" w:rsidRPr="007C6403">
        <w:rPr>
          <w:lang w:val="en-US"/>
        </w:rPr>
        <w:t xml:space="preserve">believed </w:t>
      </w:r>
      <w:r w:rsidR="006A4BF2" w:rsidRPr="007C6403">
        <w:rPr>
          <w:lang w:val="en-US"/>
        </w:rPr>
        <w:t xml:space="preserve">that the decision-making process of </w:t>
      </w:r>
      <w:r w:rsidR="00B520E2" w:rsidRPr="007C6403">
        <w:rPr>
          <w:lang w:val="en-US"/>
        </w:rPr>
        <w:t xml:space="preserve">the </w:t>
      </w:r>
      <w:r w:rsidR="006A4BF2" w:rsidRPr="007C6403">
        <w:rPr>
          <w:lang w:val="en-US"/>
        </w:rPr>
        <w:t xml:space="preserve">Committee </w:t>
      </w:r>
      <w:r w:rsidR="00573E0D" w:rsidRPr="007C6403">
        <w:rPr>
          <w:lang w:val="en-US"/>
        </w:rPr>
        <w:t xml:space="preserve">was </w:t>
      </w:r>
      <w:r w:rsidR="00B520E2" w:rsidRPr="007C6403">
        <w:rPr>
          <w:lang w:val="en-US"/>
        </w:rPr>
        <w:t xml:space="preserve">an </w:t>
      </w:r>
      <w:r w:rsidR="006A4BF2" w:rsidRPr="007C6403">
        <w:rPr>
          <w:lang w:val="en-US"/>
        </w:rPr>
        <w:t>important governance issue and therefore support</w:t>
      </w:r>
      <w:r w:rsidR="00573E0D" w:rsidRPr="007C6403">
        <w:rPr>
          <w:lang w:val="en-US"/>
        </w:rPr>
        <w:t>ed</w:t>
      </w:r>
      <w:r w:rsidR="006A4BF2" w:rsidRPr="007C6403">
        <w:rPr>
          <w:lang w:val="en-US"/>
        </w:rPr>
        <w:t xml:space="preserve"> the proposals </w:t>
      </w:r>
      <w:r w:rsidR="00573E0D" w:rsidRPr="007C6403">
        <w:rPr>
          <w:lang w:val="en-US"/>
        </w:rPr>
        <w:t xml:space="preserve">by Spain and Palestine </w:t>
      </w:r>
      <w:r w:rsidR="00B520E2" w:rsidRPr="007C6403">
        <w:rPr>
          <w:lang w:val="en-US"/>
        </w:rPr>
        <w:t xml:space="preserve">for greater </w:t>
      </w:r>
      <w:r w:rsidR="006A4BF2" w:rsidRPr="007C6403">
        <w:rPr>
          <w:lang w:val="en-US"/>
        </w:rPr>
        <w:t xml:space="preserve">transparency and synergy, </w:t>
      </w:r>
      <w:r w:rsidR="005958CB" w:rsidRPr="007C6403">
        <w:rPr>
          <w:lang w:val="en-US"/>
        </w:rPr>
        <w:t>harmonization</w:t>
      </w:r>
      <w:r w:rsidR="006A4BF2" w:rsidRPr="007C6403">
        <w:rPr>
          <w:lang w:val="en-US"/>
        </w:rPr>
        <w:t xml:space="preserve"> and coherence </w:t>
      </w:r>
      <w:r w:rsidR="00573E0D" w:rsidRPr="007C6403">
        <w:rPr>
          <w:lang w:val="en-US"/>
        </w:rPr>
        <w:t>among the different C</w:t>
      </w:r>
      <w:r w:rsidR="006A4BF2" w:rsidRPr="007C6403">
        <w:rPr>
          <w:lang w:val="en-US"/>
        </w:rPr>
        <w:t xml:space="preserve">ommittees. </w:t>
      </w:r>
      <w:r w:rsidR="00573E0D" w:rsidRPr="007C6403">
        <w:rPr>
          <w:lang w:val="en-US"/>
        </w:rPr>
        <w:t>However, the present session was not the right time, as the Committee should proceed cautiously.</w:t>
      </w:r>
    </w:p>
    <w:p w14:paraId="2BF114D1" w14:textId="690DC3E4"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Pr="007C6403">
        <w:rPr>
          <w:b/>
          <w:bCs/>
          <w:lang w:val="en-US"/>
        </w:rPr>
        <w:t xml:space="preserve">United Arab Emirates </w:t>
      </w:r>
      <w:r w:rsidR="006A4BF2" w:rsidRPr="007C6403">
        <w:rPr>
          <w:lang w:val="en-US"/>
        </w:rPr>
        <w:t>express</w:t>
      </w:r>
      <w:r w:rsidR="00573E0D" w:rsidRPr="007C6403">
        <w:rPr>
          <w:lang w:val="en-US"/>
        </w:rPr>
        <w:t>ed</w:t>
      </w:r>
      <w:r w:rsidR="006A4BF2" w:rsidRPr="007C6403">
        <w:rPr>
          <w:lang w:val="en-US"/>
        </w:rPr>
        <w:t xml:space="preserve"> </w:t>
      </w:r>
      <w:r w:rsidR="002E3E1D" w:rsidRPr="007C6403">
        <w:rPr>
          <w:lang w:val="en-US"/>
        </w:rPr>
        <w:t xml:space="preserve">its </w:t>
      </w:r>
      <w:r w:rsidR="006A4BF2" w:rsidRPr="007C6403">
        <w:rPr>
          <w:lang w:val="en-US"/>
        </w:rPr>
        <w:t xml:space="preserve">gratitude and thanks to the Government </w:t>
      </w:r>
      <w:r w:rsidR="00573E0D" w:rsidRPr="007C6403">
        <w:rPr>
          <w:lang w:val="en-US"/>
        </w:rPr>
        <w:t>of Ethiopia for its hospitality and for hosting</w:t>
      </w:r>
      <w:r w:rsidR="006A4BF2" w:rsidRPr="007C6403">
        <w:rPr>
          <w:lang w:val="en-US"/>
        </w:rPr>
        <w:t xml:space="preserve"> this session</w:t>
      </w:r>
      <w:r w:rsidR="00573E0D" w:rsidRPr="007C6403">
        <w:rPr>
          <w:lang w:val="en-US"/>
        </w:rPr>
        <w:t xml:space="preserve">, and </w:t>
      </w:r>
      <w:r w:rsidR="006A4BF2" w:rsidRPr="007C6403">
        <w:rPr>
          <w:lang w:val="en-US"/>
        </w:rPr>
        <w:t>congratulate</w:t>
      </w:r>
      <w:r w:rsidR="00573E0D" w:rsidRPr="007C6403">
        <w:rPr>
          <w:lang w:val="en-US"/>
        </w:rPr>
        <w:t>d</w:t>
      </w:r>
      <w:r w:rsidR="006A4BF2" w:rsidRPr="007C6403">
        <w:rPr>
          <w:lang w:val="en-US"/>
        </w:rPr>
        <w:t xml:space="preserve"> </w:t>
      </w:r>
      <w:r w:rsidR="00573E0D" w:rsidRPr="007C6403">
        <w:rPr>
          <w:lang w:val="en-US"/>
        </w:rPr>
        <w:t xml:space="preserve">the </w:t>
      </w:r>
      <w:r w:rsidR="006A4BF2" w:rsidRPr="007C6403">
        <w:rPr>
          <w:lang w:val="en-US"/>
        </w:rPr>
        <w:t xml:space="preserve">Chairperson. </w:t>
      </w:r>
      <w:r w:rsidR="00573E0D" w:rsidRPr="007C6403">
        <w:rPr>
          <w:lang w:val="en-US"/>
        </w:rPr>
        <w:t xml:space="preserve">It also </w:t>
      </w:r>
      <w:r w:rsidR="006A4BF2" w:rsidRPr="007C6403">
        <w:rPr>
          <w:lang w:val="en-US"/>
        </w:rPr>
        <w:t>support</w:t>
      </w:r>
      <w:r w:rsidR="00573E0D" w:rsidRPr="007C6403">
        <w:rPr>
          <w:lang w:val="en-US"/>
        </w:rPr>
        <w:t>ed</w:t>
      </w:r>
      <w:r w:rsidR="006A4BF2" w:rsidRPr="007C6403">
        <w:rPr>
          <w:lang w:val="en-US"/>
        </w:rPr>
        <w:t xml:space="preserve"> the position </w:t>
      </w:r>
      <w:r w:rsidR="00573E0D" w:rsidRPr="007C6403">
        <w:rPr>
          <w:lang w:val="en-US"/>
        </w:rPr>
        <w:t>voiced by several M</w:t>
      </w:r>
      <w:r w:rsidR="006A4BF2" w:rsidRPr="007C6403">
        <w:rPr>
          <w:lang w:val="en-US"/>
        </w:rPr>
        <w:t>embers of the Committee</w:t>
      </w:r>
      <w:r w:rsidR="00573E0D" w:rsidRPr="007C6403">
        <w:rPr>
          <w:lang w:val="en-US"/>
        </w:rPr>
        <w:t xml:space="preserve">, </w:t>
      </w:r>
      <w:r w:rsidR="005958CB" w:rsidRPr="007C6403">
        <w:rPr>
          <w:lang w:val="en-US"/>
        </w:rPr>
        <w:t>emphasizing</w:t>
      </w:r>
      <w:r w:rsidR="006A4BF2" w:rsidRPr="007C6403">
        <w:rPr>
          <w:lang w:val="en-US"/>
        </w:rPr>
        <w:t xml:space="preserve"> the </w:t>
      </w:r>
      <w:r w:rsidR="00573E0D" w:rsidRPr="007C6403">
        <w:rPr>
          <w:lang w:val="en-US"/>
        </w:rPr>
        <w:t>importance of the issue</w:t>
      </w:r>
      <w:r w:rsidR="006A4BF2" w:rsidRPr="007C6403">
        <w:rPr>
          <w:lang w:val="en-US"/>
        </w:rPr>
        <w:t xml:space="preserve">. </w:t>
      </w:r>
      <w:r w:rsidR="00573E0D" w:rsidRPr="007C6403">
        <w:rPr>
          <w:lang w:val="en-US"/>
        </w:rPr>
        <w:t xml:space="preserve">The delegation was pleased that the issue had been raised </w:t>
      </w:r>
      <w:r w:rsidR="006A4BF2" w:rsidRPr="007C6403">
        <w:rPr>
          <w:lang w:val="en-US"/>
        </w:rPr>
        <w:t xml:space="preserve">but </w:t>
      </w:r>
      <w:r w:rsidR="00573E0D" w:rsidRPr="007C6403">
        <w:rPr>
          <w:lang w:val="en-US"/>
        </w:rPr>
        <w:t xml:space="preserve">also felt that the Committee should </w:t>
      </w:r>
      <w:r w:rsidR="00B520E2" w:rsidRPr="007C6403">
        <w:rPr>
          <w:lang w:val="en-US"/>
        </w:rPr>
        <w:t>dedicate</w:t>
      </w:r>
      <w:r w:rsidR="00573E0D" w:rsidRPr="007C6403">
        <w:rPr>
          <w:lang w:val="en-US"/>
        </w:rPr>
        <w:t xml:space="preserve"> more time to discuss</w:t>
      </w:r>
      <w:r w:rsidR="002E3E1D" w:rsidRPr="007C6403">
        <w:rPr>
          <w:lang w:val="en-US"/>
        </w:rPr>
        <w:t>ing</w:t>
      </w:r>
      <w:r w:rsidR="00573E0D" w:rsidRPr="007C6403">
        <w:rPr>
          <w:lang w:val="en-US"/>
        </w:rPr>
        <w:t xml:space="preserve"> </w:t>
      </w:r>
      <w:r w:rsidR="006A7168" w:rsidRPr="007C6403">
        <w:rPr>
          <w:lang w:val="en-US"/>
        </w:rPr>
        <w:t>it</w:t>
      </w:r>
      <w:r w:rsidR="006A4BF2" w:rsidRPr="007C6403">
        <w:rPr>
          <w:lang w:val="en-US"/>
        </w:rPr>
        <w:t>.</w:t>
      </w:r>
    </w:p>
    <w:p w14:paraId="752A21C3" w14:textId="1DA47C09" w:rsidR="00DC48FD" w:rsidRPr="007C6403" w:rsidRDefault="00DC48FD" w:rsidP="003371C6">
      <w:pPr>
        <w:pStyle w:val="Orateurengris"/>
        <w:tabs>
          <w:tab w:val="left" w:pos="-3261"/>
        </w:tabs>
        <w:spacing w:before="240"/>
        <w:ind w:left="709" w:hanging="709"/>
        <w:rPr>
          <w:b/>
          <w:bCs/>
          <w:lang w:val="en-US"/>
        </w:rPr>
      </w:pPr>
      <w:r w:rsidRPr="007C6403">
        <w:rPr>
          <w:lang w:val="en-US"/>
        </w:rPr>
        <w:t xml:space="preserve">The delegation of the </w:t>
      </w:r>
      <w:r w:rsidR="006A4BF2" w:rsidRPr="007C6403">
        <w:rPr>
          <w:b/>
          <w:bCs/>
          <w:lang w:val="en-US"/>
        </w:rPr>
        <w:t>Democr</w:t>
      </w:r>
      <w:r w:rsidRPr="007C6403">
        <w:rPr>
          <w:b/>
          <w:bCs/>
          <w:lang w:val="en-US"/>
        </w:rPr>
        <w:t xml:space="preserve">atic People’s Republic of Korea </w:t>
      </w:r>
      <w:r w:rsidR="006A4BF2" w:rsidRPr="007C6403">
        <w:rPr>
          <w:lang w:val="en-US"/>
        </w:rPr>
        <w:t>welcome</w:t>
      </w:r>
      <w:r w:rsidR="00573E0D" w:rsidRPr="007C6403">
        <w:rPr>
          <w:lang w:val="en-US"/>
        </w:rPr>
        <w:t>d</w:t>
      </w:r>
      <w:r w:rsidR="006A4BF2" w:rsidRPr="007C6403">
        <w:rPr>
          <w:lang w:val="en-US"/>
        </w:rPr>
        <w:t xml:space="preserve"> Spain's proposal on this important issue and share</w:t>
      </w:r>
      <w:r w:rsidR="00573E0D" w:rsidRPr="007C6403">
        <w:rPr>
          <w:lang w:val="en-US"/>
        </w:rPr>
        <w:t>d</w:t>
      </w:r>
      <w:r w:rsidR="006A4BF2" w:rsidRPr="007C6403">
        <w:rPr>
          <w:lang w:val="en-US"/>
        </w:rPr>
        <w:t xml:space="preserve"> the opinion </w:t>
      </w:r>
      <w:r w:rsidR="00573E0D" w:rsidRPr="007C6403">
        <w:rPr>
          <w:lang w:val="en-US"/>
        </w:rPr>
        <w:t xml:space="preserve">of Cuba and Palestine, adding that </w:t>
      </w:r>
      <w:r w:rsidR="00B520E2" w:rsidRPr="007C6403">
        <w:rPr>
          <w:lang w:val="en-US"/>
        </w:rPr>
        <w:t xml:space="preserve">this was a </w:t>
      </w:r>
      <w:r w:rsidR="006A4BF2" w:rsidRPr="007C6403">
        <w:rPr>
          <w:lang w:val="en-US"/>
        </w:rPr>
        <w:t xml:space="preserve">crucial </w:t>
      </w:r>
      <w:r w:rsidR="00B520E2" w:rsidRPr="007C6403">
        <w:rPr>
          <w:lang w:val="en-US"/>
        </w:rPr>
        <w:t xml:space="preserve">issue </w:t>
      </w:r>
      <w:r w:rsidR="006A4BF2" w:rsidRPr="007C6403">
        <w:rPr>
          <w:lang w:val="en-US"/>
        </w:rPr>
        <w:t>for all States Parties, particular</w:t>
      </w:r>
      <w:r w:rsidR="00573E0D" w:rsidRPr="007C6403">
        <w:rPr>
          <w:lang w:val="en-US"/>
        </w:rPr>
        <w:t>ly</w:t>
      </w:r>
      <w:r w:rsidR="006A4BF2" w:rsidRPr="007C6403">
        <w:rPr>
          <w:lang w:val="en-US"/>
        </w:rPr>
        <w:t xml:space="preserve"> </w:t>
      </w:r>
      <w:r w:rsidR="00B520E2" w:rsidRPr="007C6403">
        <w:rPr>
          <w:lang w:val="en-US"/>
        </w:rPr>
        <w:t xml:space="preserve">with regard to </w:t>
      </w:r>
      <w:r w:rsidR="00573E0D" w:rsidRPr="007C6403">
        <w:rPr>
          <w:lang w:val="en-US"/>
        </w:rPr>
        <w:t xml:space="preserve">intangible cultural heritage </w:t>
      </w:r>
      <w:r w:rsidR="006A4BF2" w:rsidRPr="007C6403">
        <w:rPr>
          <w:lang w:val="en-US"/>
        </w:rPr>
        <w:t xml:space="preserve">that </w:t>
      </w:r>
      <w:r w:rsidR="00B520E2" w:rsidRPr="007C6403">
        <w:rPr>
          <w:lang w:val="en-US"/>
        </w:rPr>
        <w:t xml:space="preserve">was </w:t>
      </w:r>
      <w:r w:rsidR="006A4BF2" w:rsidRPr="007C6403">
        <w:rPr>
          <w:lang w:val="en-US"/>
        </w:rPr>
        <w:t>shared at the national and international level</w:t>
      </w:r>
      <w:r w:rsidR="002E3E1D" w:rsidRPr="007C6403">
        <w:rPr>
          <w:lang w:val="en-US"/>
        </w:rPr>
        <w:t>s</w:t>
      </w:r>
      <w:r w:rsidR="006A4BF2" w:rsidRPr="007C6403">
        <w:rPr>
          <w:lang w:val="en-US"/>
        </w:rPr>
        <w:t xml:space="preserve">. </w:t>
      </w:r>
      <w:r w:rsidR="00775BB1" w:rsidRPr="007C6403">
        <w:rPr>
          <w:lang w:val="en-US"/>
        </w:rPr>
        <w:t xml:space="preserve">The delegation remarked that </w:t>
      </w:r>
      <w:r w:rsidR="006A4BF2" w:rsidRPr="007C6403">
        <w:rPr>
          <w:lang w:val="en-US"/>
        </w:rPr>
        <w:t>sometimes recommendation</w:t>
      </w:r>
      <w:r w:rsidR="00775BB1" w:rsidRPr="007C6403">
        <w:rPr>
          <w:lang w:val="en-US"/>
        </w:rPr>
        <w:t>s</w:t>
      </w:r>
      <w:r w:rsidR="006A4BF2" w:rsidRPr="007C6403">
        <w:rPr>
          <w:lang w:val="en-US"/>
        </w:rPr>
        <w:t xml:space="preserve"> </w:t>
      </w:r>
      <w:r w:rsidR="00775BB1" w:rsidRPr="007C6403">
        <w:rPr>
          <w:lang w:val="en-US"/>
        </w:rPr>
        <w:t>by the Evaluation B</w:t>
      </w:r>
      <w:r w:rsidR="006A4BF2" w:rsidRPr="007C6403">
        <w:rPr>
          <w:lang w:val="en-US"/>
        </w:rPr>
        <w:t xml:space="preserve">ody </w:t>
      </w:r>
      <w:r w:rsidR="00775BB1" w:rsidRPr="007C6403">
        <w:rPr>
          <w:lang w:val="en-US"/>
        </w:rPr>
        <w:t xml:space="preserve">were </w:t>
      </w:r>
      <w:r w:rsidR="006A4BF2" w:rsidRPr="007C6403">
        <w:rPr>
          <w:lang w:val="en-US"/>
        </w:rPr>
        <w:t xml:space="preserve">not geared to a country's </w:t>
      </w:r>
      <w:r w:rsidR="00B520E2" w:rsidRPr="007C6403">
        <w:rPr>
          <w:lang w:val="en-US"/>
        </w:rPr>
        <w:t xml:space="preserve">specific </w:t>
      </w:r>
      <w:r w:rsidR="006A4BF2" w:rsidRPr="007C6403">
        <w:rPr>
          <w:lang w:val="en-US"/>
        </w:rPr>
        <w:t xml:space="preserve">situation, </w:t>
      </w:r>
      <w:r w:rsidR="00775BB1" w:rsidRPr="007C6403">
        <w:rPr>
          <w:lang w:val="en-US"/>
        </w:rPr>
        <w:t xml:space="preserve">and it </w:t>
      </w:r>
      <w:r w:rsidR="006E626A" w:rsidRPr="007C6403">
        <w:rPr>
          <w:lang w:val="en-US"/>
        </w:rPr>
        <w:t xml:space="preserve">thus urged for transparency and clarity </w:t>
      </w:r>
      <w:r w:rsidR="006A4BF2" w:rsidRPr="007C6403">
        <w:rPr>
          <w:lang w:val="en-US"/>
        </w:rPr>
        <w:t xml:space="preserve">so that submitting States </w:t>
      </w:r>
      <w:r w:rsidR="006E626A" w:rsidRPr="007C6403">
        <w:rPr>
          <w:lang w:val="en-US"/>
        </w:rPr>
        <w:t xml:space="preserve">could </w:t>
      </w:r>
      <w:r w:rsidR="006A4BF2" w:rsidRPr="007C6403">
        <w:rPr>
          <w:lang w:val="en-US"/>
        </w:rPr>
        <w:t>clearly ac</w:t>
      </w:r>
      <w:r w:rsidR="006E626A" w:rsidRPr="007C6403">
        <w:rPr>
          <w:lang w:val="en-US"/>
        </w:rPr>
        <w:t>cept the recommendations of the Evaluation B</w:t>
      </w:r>
      <w:r w:rsidR="006A4BF2" w:rsidRPr="007C6403">
        <w:rPr>
          <w:lang w:val="en-US"/>
        </w:rPr>
        <w:t>ody. I</w:t>
      </w:r>
      <w:r w:rsidR="002E3E1D" w:rsidRPr="007C6403">
        <w:rPr>
          <w:lang w:val="en-US"/>
        </w:rPr>
        <w:t>t</w:t>
      </w:r>
      <w:r w:rsidR="006A4BF2" w:rsidRPr="007C6403">
        <w:rPr>
          <w:lang w:val="en-US"/>
        </w:rPr>
        <w:t xml:space="preserve"> </w:t>
      </w:r>
      <w:r w:rsidR="002E3E1D" w:rsidRPr="007C6403">
        <w:rPr>
          <w:lang w:val="en-US"/>
        </w:rPr>
        <w:t>wished</w:t>
      </w:r>
      <w:r w:rsidR="006A4BF2" w:rsidRPr="007C6403">
        <w:rPr>
          <w:lang w:val="en-US"/>
        </w:rPr>
        <w:t xml:space="preserve"> to express the hope that the Committee </w:t>
      </w:r>
      <w:r w:rsidR="002E3E1D" w:rsidRPr="007C6403">
        <w:rPr>
          <w:lang w:val="en-US"/>
        </w:rPr>
        <w:t xml:space="preserve">would </w:t>
      </w:r>
      <w:r w:rsidR="006A4BF2" w:rsidRPr="007C6403">
        <w:rPr>
          <w:lang w:val="en-US"/>
        </w:rPr>
        <w:t xml:space="preserve">be truly faithful to the spirit of the Convention so that States Parties </w:t>
      </w:r>
      <w:r w:rsidR="002E3E1D" w:rsidRPr="007C6403">
        <w:rPr>
          <w:lang w:val="en-US"/>
        </w:rPr>
        <w:t>could do the same</w:t>
      </w:r>
      <w:r w:rsidR="006A4BF2" w:rsidRPr="007C6403">
        <w:rPr>
          <w:lang w:val="en-US"/>
        </w:rPr>
        <w:t>.</w:t>
      </w:r>
    </w:p>
    <w:p w14:paraId="3FDF0D51" w14:textId="4A372569" w:rsidR="00DC48FD" w:rsidRPr="007C6403" w:rsidRDefault="00573E0D" w:rsidP="003371C6">
      <w:pPr>
        <w:pStyle w:val="Orateurengris"/>
        <w:tabs>
          <w:tab w:val="left" w:pos="-3261"/>
        </w:tabs>
        <w:spacing w:before="240"/>
        <w:ind w:left="709" w:hanging="709"/>
        <w:rPr>
          <w:b/>
          <w:bCs/>
          <w:lang w:val="en-US"/>
        </w:rPr>
      </w:pPr>
      <w:r w:rsidRPr="007C6403">
        <w:rPr>
          <w:lang w:val="en-US"/>
        </w:rPr>
        <w:t>Noting that there were no more speakers, t</w:t>
      </w:r>
      <w:r w:rsidR="00DC48FD" w:rsidRPr="007C6403">
        <w:rPr>
          <w:lang w:val="en-US"/>
        </w:rPr>
        <w:t xml:space="preserve">he </w:t>
      </w:r>
      <w:r w:rsidR="00DC48FD" w:rsidRPr="007C6403">
        <w:rPr>
          <w:b/>
          <w:bCs/>
          <w:lang w:val="en-US"/>
        </w:rPr>
        <w:t xml:space="preserve">Chairperson </w:t>
      </w:r>
      <w:r w:rsidRPr="007C6403">
        <w:rPr>
          <w:lang w:val="en-US"/>
        </w:rPr>
        <w:t>gave the floor to the Secretary</w:t>
      </w:r>
      <w:r w:rsidR="006A4BF2" w:rsidRPr="007C6403">
        <w:rPr>
          <w:lang w:val="en-US"/>
        </w:rPr>
        <w:t xml:space="preserve"> for </w:t>
      </w:r>
      <w:r w:rsidR="002E3E1D" w:rsidRPr="007C6403">
        <w:rPr>
          <w:lang w:val="en-US"/>
        </w:rPr>
        <w:t xml:space="preserve">his </w:t>
      </w:r>
      <w:r w:rsidRPr="007C6403">
        <w:rPr>
          <w:lang w:val="en-US"/>
        </w:rPr>
        <w:t>comment</w:t>
      </w:r>
      <w:r w:rsidR="002E3E1D" w:rsidRPr="007C6403">
        <w:rPr>
          <w:lang w:val="en-US"/>
        </w:rPr>
        <w:t>s</w:t>
      </w:r>
      <w:r w:rsidR="006A4BF2" w:rsidRPr="007C6403">
        <w:rPr>
          <w:lang w:val="en-US"/>
        </w:rPr>
        <w:t>.</w:t>
      </w:r>
    </w:p>
    <w:p w14:paraId="40DEB1A3" w14:textId="40A30A35" w:rsidR="0059140B" w:rsidRPr="007C6403" w:rsidRDefault="00DB4F0A" w:rsidP="003371C6">
      <w:pPr>
        <w:pStyle w:val="Orateurengris"/>
        <w:tabs>
          <w:tab w:val="left" w:pos="-3261"/>
        </w:tabs>
        <w:spacing w:before="240"/>
        <w:ind w:left="709" w:hanging="709"/>
        <w:rPr>
          <w:b/>
          <w:bCs/>
          <w:lang w:val="en-US"/>
        </w:rPr>
      </w:pPr>
      <w:r w:rsidRPr="007C6403">
        <w:rPr>
          <w:bCs/>
          <w:lang w:val="en-US"/>
        </w:rPr>
        <w:t>Summarizing</w:t>
      </w:r>
      <w:r w:rsidRPr="007C6403">
        <w:rPr>
          <w:b/>
          <w:bCs/>
          <w:lang w:val="en-US"/>
        </w:rPr>
        <w:t xml:space="preserve"> </w:t>
      </w:r>
      <w:r w:rsidRPr="007C6403">
        <w:rPr>
          <w:bCs/>
          <w:lang w:val="en-US"/>
        </w:rPr>
        <w:t>some of the issues raised,</w:t>
      </w:r>
      <w:r w:rsidRPr="007C6403">
        <w:rPr>
          <w:b/>
          <w:bCs/>
          <w:lang w:val="en-US"/>
        </w:rPr>
        <w:t xml:space="preserve"> </w:t>
      </w:r>
      <w:r w:rsidRPr="007C6403">
        <w:rPr>
          <w:bCs/>
          <w:lang w:val="en-US"/>
        </w:rPr>
        <w:t>t</w:t>
      </w:r>
      <w:r w:rsidR="00DC48FD" w:rsidRPr="007C6403">
        <w:rPr>
          <w:bCs/>
          <w:lang w:val="en-US"/>
        </w:rPr>
        <w:t>he</w:t>
      </w:r>
      <w:r w:rsidR="00DC48FD" w:rsidRPr="007C6403">
        <w:rPr>
          <w:b/>
          <w:bCs/>
          <w:lang w:val="en-US"/>
        </w:rPr>
        <w:t xml:space="preserve"> Secretary </w:t>
      </w:r>
      <w:r w:rsidRPr="007C6403">
        <w:rPr>
          <w:lang w:val="en-US"/>
        </w:rPr>
        <w:t xml:space="preserve">remarked on the </w:t>
      </w:r>
      <w:r w:rsidR="006A4BF2" w:rsidRPr="007C6403">
        <w:rPr>
          <w:lang w:val="en-US"/>
        </w:rPr>
        <w:t xml:space="preserve">many references to synergies and procedures, governance issues, the duties of the Chairperson, </w:t>
      </w:r>
      <w:r w:rsidR="00732051" w:rsidRPr="007C6403">
        <w:rPr>
          <w:lang w:val="en-US"/>
        </w:rPr>
        <w:t xml:space="preserve">and </w:t>
      </w:r>
      <w:r w:rsidR="006A4BF2" w:rsidRPr="007C6403">
        <w:rPr>
          <w:lang w:val="en-US"/>
        </w:rPr>
        <w:t xml:space="preserve">the interpretation of remaining silent. </w:t>
      </w:r>
      <w:r w:rsidR="00732051" w:rsidRPr="007C6403">
        <w:rPr>
          <w:lang w:val="en-US"/>
        </w:rPr>
        <w:t xml:space="preserve">He also noted the </w:t>
      </w:r>
      <w:r w:rsidR="006A4BF2" w:rsidRPr="007C6403">
        <w:rPr>
          <w:lang w:val="en-US"/>
        </w:rPr>
        <w:t>wish for dialogue bet</w:t>
      </w:r>
      <w:r w:rsidR="00732051" w:rsidRPr="007C6403">
        <w:rPr>
          <w:lang w:val="en-US"/>
        </w:rPr>
        <w:t>ween submitting States and the Evaluation B</w:t>
      </w:r>
      <w:r w:rsidR="006A4BF2" w:rsidRPr="007C6403">
        <w:rPr>
          <w:lang w:val="en-US"/>
        </w:rPr>
        <w:t xml:space="preserve">ody, </w:t>
      </w:r>
      <w:r w:rsidR="006E626A" w:rsidRPr="007C6403">
        <w:rPr>
          <w:lang w:val="en-US"/>
        </w:rPr>
        <w:t xml:space="preserve">and </w:t>
      </w:r>
      <w:r w:rsidR="006A4BF2" w:rsidRPr="007C6403">
        <w:rPr>
          <w:lang w:val="en-US"/>
        </w:rPr>
        <w:t>strongly suggest</w:t>
      </w:r>
      <w:r w:rsidR="006E626A" w:rsidRPr="007C6403">
        <w:rPr>
          <w:lang w:val="en-US"/>
        </w:rPr>
        <w:t>ed</w:t>
      </w:r>
      <w:r w:rsidR="006A4BF2" w:rsidRPr="007C6403">
        <w:rPr>
          <w:lang w:val="en-US"/>
        </w:rPr>
        <w:t xml:space="preserve"> that Palestine's intervention </w:t>
      </w:r>
      <w:r w:rsidR="00732051" w:rsidRPr="007C6403">
        <w:rPr>
          <w:lang w:val="en-US"/>
        </w:rPr>
        <w:t xml:space="preserve">be brought into </w:t>
      </w:r>
      <w:r w:rsidR="006A4BF2" w:rsidRPr="007C6403">
        <w:rPr>
          <w:lang w:val="en-US"/>
        </w:rPr>
        <w:t xml:space="preserve">agenda item 10 </w:t>
      </w:r>
      <w:r w:rsidR="00732051" w:rsidRPr="007C6403">
        <w:rPr>
          <w:lang w:val="en-US"/>
        </w:rPr>
        <w:t>when the Committee would be discussing the Evaluation Body</w:t>
      </w:r>
      <w:r w:rsidR="006A4BF2" w:rsidRPr="007C6403">
        <w:rPr>
          <w:lang w:val="en-US"/>
        </w:rPr>
        <w:t xml:space="preserve"> and </w:t>
      </w:r>
      <w:r w:rsidR="006E626A" w:rsidRPr="007C6403">
        <w:rPr>
          <w:lang w:val="en-US"/>
        </w:rPr>
        <w:t xml:space="preserve">its </w:t>
      </w:r>
      <w:r w:rsidR="006A4BF2" w:rsidRPr="007C6403">
        <w:rPr>
          <w:lang w:val="en-US"/>
        </w:rPr>
        <w:t>broader governance issues</w:t>
      </w:r>
      <w:r w:rsidR="00732051" w:rsidRPr="007C6403">
        <w:rPr>
          <w:lang w:val="en-US"/>
        </w:rPr>
        <w:t>,</w:t>
      </w:r>
      <w:r w:rsidR="006A4BF2" w:rsidRPr="007C6403">
        <w:rPr>
          <w:lang w:val="en-US"/>
        </w:rPr>
        <w:t xml:space="preserve"> which </w:t>
      </w:r>
      <w:r w:rsidR="00732051" w:rsidRPr="007C6403">
        <w:rPr>
          <w:lang w:val="en-US"/>
        </w:rPr>
        <w:t xml:space="preserve">were </w:t>
      </w:r>
      <w:r w:rsidR="006A4BF2" w:rsidRPr="007C6403">
        <w:rPr>
          <w:lang w:val="en-US"/>
        </w:rPr>
        <w:t xml:space="preserve">perhaps beyond the scope of this particular </w:t>
      </w:r>
      <w:r w:rsidR="00732051" w:rsidRPr="007C6403">
        <w:rPr>
          <w:lang w:val="en-US"/>
        </w:rPr>
        <w:t>item</w:t>
      </w:r>
      <w:r w:rsidR="006A4BF2" w:rsidRPr="007C6403">
        <w:rPr>
          <w:lang w:val="en-US"/>
        </w:rPr>
        <w:t xml:space="preserve">. </w:t>
      </w:r>
      <w:r w:rsidR="00732051" w:rsidRPr="007C6403">
        <w:rPr>
          <w:lang w:val="en-US"/>
        </w:rPr>
        <w:t xml:space="preserve">The Secretary confirmed that it had </w:t>
      </w:r>
      <w:r w:rsidR="006A4BF2" w:rsidRPr="007C6403">
        <w:rPr>
          <w:lang w:val="en-US"/>
        </w:rPr>
        <w:t xml:space="preserve">received the amendment </w:t>
      </w:r>
      <w:r w:rsidR="00732051" w:rsidRPr="007C6403">
        <w:rPr>
          <w:lang w:val="en-US"/>
        </w:rPr>
        <w:t xml:space="preserve">by </w:t>
      </w:r>
      <w:r w:rsidR="006A4BF2" w:rsidRPr="007C6403">
        <w:rPr>
          <w:lang w:val="en-US"/>
        </w:rPr>
        <w:t>Palestine.</w:t>
      </w:r>
    </w:p>
    <w:p w14:paraId="46E11EB0" w14:textId="49CB5DA8" w:rsidR="00DC48FD" w:rsidRPr="007C6403" w:rsidRDefault="00DC48FD" w:rsidP="003371C6">
      <w:pPr>
        <w:pStyle w:val="Orateurengris"/>
        <w:tabs>
          <w:tab w:val="left" w:pos="-3261"/>
        </w:tabs>
        <w:spacing w:before="240"/>
        <w:ind w:left="709" w:hanging="709"/>
        <w:rPr>
          <w:b/>
          <w:bCs/>
          <w:lang w:val="en-US"/>
        </w:rPr>
      </w:pPr>
      <w:r w:rsidRPr="007C6403">
        <w:rPr>
          <w:bCs/>
          <w:lang w:val="en-US"/>
        </w:rPr>
        <w:t xml:space="preserve">The </w:t>
      </w:r>
      <w:r w:rsidRPr="007C6403">
        <w:rPr>
          <w:b/>
          <w:bCs/>
          <w:lang w:val="en-US"/>
        </w:rPr>
        <w:t xml:space="preserve">Chairperson </w:t>
      </w:r>
      <w:r w:rsidR="0059140B" w:rsidRPr="007C6403">
        <w:rPr>
          <w:bCs/>
          <w:lang w:val="en-US"/>
        </w:rPr>
        <w:t>then turned to the</w:t>
      </w:r>
      <w:r w:rsidR="0059140B" w:rsidRPr="007C6403">
        <w:rPr>
          <w:b/>
          <w:bCs/>
          <w:lang w:val="en-US"/>
        </w:rPr>
        <w:t xml:space="preserve"> </w:t>
      </w:r>
      <w:r w:rsidR="0059140B" w:rsidRPr="007C6403">
        <w:rPr>
          <w:lang w:val="en-US"/>
        </w:rPr>
        <w:t>draft decision and its adoption on a paragraph-by-</w:t>
      </w:r>
      <w:r w:rsidR="006A4BF2" w:rsidRPr="007C6403">
        <w:rPr>
          <w:lang w:val="en-US"/>
        </w:rPr>
        <w:t>paragraph</w:t>
      </w:r>
      <w:r w:rsidR="0059140B" w:rsidRPr="007C6403">
        <w:rPr>
          <w:lang w:val="en-US"/>
        </w:rPr>
        <w:t xml:space="preserve"> basis. With no further comments or objections, paragraphs 1–3 were adopted. </w:t>
      </w:r>
      <w:r w:rsidR="00B23C18" w:rsidRPr="007C6403">
        <w:rPr>
          <w:lang w:val="en-US"/>
        </w:rPr>
        <w:t>Palestine</w:t>
      </w:r>
      <w:r w:rsidR="0059140B" w:rsidRPr="007C6403">
        <w:rPr>
          <w:lang w:val="en-US"/>
        </w:rPr>
        <w:t xml:space="preserve"> proposed an amendment in paragraph 4, </w:t>
      </w:r>
      <w:r w:rsidR="006E626A" w:rsidRPr="007C6403">
        <w:rPr>
          <w:lang w:val="en-US"/>
        </w:rPr>
        <w:t>with deletions and insertions [underlined], ‘</w:t>
      </w:r>
      <w:r w:rsidR="0059140B" w:rsidRPr="007C6403">
        <w:rPr>
          <w:strike/>
          <w:lang w:val="en-US"/>
        </w:rPr>
        <w:t>Reminds itself of the importance of observing with rigour the Rules of Procedure of the Committee, while also affirming</w:t>
      </w:r>
      <w:r w:rsidR="0059140B" w:rsidRPr="007C6403">
        <w:rPr>
          <w:lang w:val="en-US"/>
        </w:rPr>
        <w:t xml:space="preserve"> </w:t>
      </w:r>
      <w:r w:rsidR="0059140B" w:rsidRPr="007C6403">
        <w:rPr>
          <w:u w:val="single"/>
          <w:lang w:val="en-US"/>
        </w:rPr>
        <w:t>Reaffirms</w:t>
      </w:r>
      <w:r w:rsidR="0059140B" w:rsidRPr="007C6403">
        <w:rPr>
          <w:lang w:val="en-US"/>
        </w:rPr>
        <w:t xml:space="preserve"> that the working method of the Committee privileges decision making by consensus, thus promoting the spirit of international cooperation and mutual und</w:t>
      </w:r>
      <w:r w:rsidR="006E626A" w:rsidRPr="007C6403">
        <w:rPr>
          <w:lang w:val="en-US"/>
        </w:rPr>
        <w:t>erstanding’</w:t>
      </w:r>
      <w:r w:rsidR="0059140B" w:rsidRPr="007C6403">
        <w:rPr>
          <w:lang w:val="en-US"/>
        </w:rPr>
        <w:t xml:space="preserve">. </w:t>
      </w:r>
      <w:r w:rsidR="0059140B" w:rsidRPr="007C6403">
        <w:rPr>
          <w:bCs/>
          <w:lang w:val="en-US"/>
        </w:rPr>
        <w:t>With no</w:t>
      </w:r>
      <w:r w:rsidR="0059140B" w:rsidRPr="007C6403">
        <w:rPr>
          <w:b/>
          <w:bCs/>
          <w:lang w:val="en-US"/>
        </w:rPr>
        <w:t xml:space="preserve"> </w:t>
      </w:r>
      <w:r w:rsidR="006A4BF2" w:rsidRPr="007C6403">
        <w:rPr>
          <w:lang w:val="en-US"/>
        </w:rPr>
        <w:t>objections</w:t>
      </w:r>
      <w:r w:rsidR="0059140B" w:rsidRPr="007C6403">
        <w:rPr>
          <w:lang w:val="en-US"/>
        </w:rPr>
        <w:t xml:space="preserve">, </w:t>
      </w:r>
      <w:r w:rsidR="006A4BF2" w:rsidRPr="007C6403">
        <w:rPr>
          <w:lang w:val="en-US"/>
        </w:rPr>
        <w:t xml:space="preserve">paragraph 4 </w:t>
      </w:r>
      <w:r w:rsidR="0059140B" w:rsidRPr="007C6403">
        <w:rPr>
          <w:lang w:val="en-US"/>
        </w:rPr>
        <w:t xml:space="preserve">was </w:t>
      </w:r>
      <w:r w:rsidR="006A4BF2" w:rsidRPr="007C6403">
        <w:rPr>
          <w:lang w:val="en-US"/>
        </w:rPr>
        <w:t>adopted as amended</w:t>
      </w:r>
      <w:r w:rsidR="001A7BE0" w:rsidRPr="007C6403">
        <w:rPr>
          <w:lang w:val="en-US"/>
        </w:rPr>
        <w:t xml:space="preserve">. </w:t>
      </w:r>
      <w:r w:rsidR="00B23C18" w:rsidRPr="007C6403">
        <w:rPr>
          <w:lang w:val="en-US"/>
        </w:rPr>
        <w:t xml:space="preserve">Palestine also proposed an amendment in </w:t>
      </w:r>
      <w:r w:rsidR="001A7BE0" w:rsidRPr="007C6403">
        <w:rPr>
          <w:lang w:val="en-US"/>
        </w:rPr>
        <w:t>paragraph 5</w:t>
      </w:r>
      <w:r w:rsidR="006E626A" w:rsidRPr="007C6403">
        <w:rPr>
          <w:lang w:val="en-US"/>
        </w:rPr>
        <w:t>, ‘</w:t>
      </w:r>
      <w:r w:rsidR="00B23C18" w:rsidRPr="007C6403">
        <w:rPr>
          <w:strike/>
          <w:lang w:val="en-US"/>
        </w:rPr>
        <w:t>Further requests</w:t>
      </w:r>
      <w:r w:rsidR="00B23C18" w:rsidRPr="007C6403">
        <w:rPr>
          <w:lang w:val="en-US"/>
        </w:rPr>
        <w:t xml:space="preserve"> </w:t>
      </w:r>
      <w:r w:rsidR="00B23C18" w:rsidRPr="007C6403">
        <w:rPr>
          <w:u w:val="single"/>
          <w:lang w:val="en-US"/>
        </w:rPr>
        <w:t xml:space="preserve">Recommends </w:t>
      </w:r>
      <w:r w:rsidR="00B23C18" w:rsidRPr="007C6403">
        <w:rPr>
          <w:lang w:val="en-US"/>
        </w:rPr>
        <w:t>the Chairperson</w:t>
      </w:r>
      <w:r w:rsidR="00B23C18" w:rsidRPr="007C6403">
        <w:rPr>
          <w:strike/>
          <w:lang w:val="en-US"/>
        </w:rPr>
        <w:t>s</w:t>
      </w:r>
      <w:r w:rsidR="00B23C18" w:rsidRPr="007C6403">
        <w:rPr>
          <w:lang w:val="en-US"/>
        </w:rPr>
        <w:t xml:space="preserve"> of </w:t>
      </w:r>
      <w:r w:rsidR="00B23C18" w:rsidRPr="007C6403">
        <w:rPr>
          <w:strike/>
          <w:lang w:val="en-US"/>
        </w:rPr>
        <w:t>future</w:t>
      </w:r>
      <w:r w:rsidR="00B23C18" w:rsidRPr="007C6403">
        <w:rPr>
          <w:lang w:val="en-US"/>
        </w:rPr>
        <w:t xml:space="preserve"> </w:t>
      </w:r>
      <w:r w:rsidR="00B23C18" w:rsidRPr="007C6403">
        <w:rPr>
          <w:u w:val="single"/>
          <w:lang w:val="en-US"/>
        </w:rPr>
        <w:t>the</w:t>
      </w:r>
      <w:r w:rsidR="00B23C18" w:rsidRPr="007C6403">
        <w:rPr>
          <w:lang w:val="en-US"/>
        </w:rPr>
        <w:t xml:space="preserve"> Committee session</w:t>
      </w:r>
      <w:r w:rsidR="00B23C18" w:rsidRPr="007C6403">
        <w:rPr>
          <w:strike/>
          <w:lang w:val="en-US"/>
        </w:rPr>
        <w:t>s,</w:t>
      </w:r>
      <w:r w:rsidR="00B23C18" w:rsidRPr="007C6403">
        <w:rPr>
          <w:lang w:val="en-US"/>
        </w:rPr>
        <w:t xml:space="preserve"> in case of amendments on a draft decision recommended by the Evaluation Body, to privilege decision-making by consensus through evaluating both supports and objections to the dra</w:t>
      </w:r>
      <w:r w:rsidR="006E626A" w:rsidRPr="007C6403">
        <w:rPr>
          <w:lang w:val="en-US"/>
        </w:rPr>
        <w:t>ft decision under consideration’</w:t>
      </w:r>
      <w:r w:rsidR="00B23C18" w:rsidRPr="007C6403">
        <w:rPr>
          <w:lang w:val="en-US"/>
        </w:rPr>
        <w:t xml:space="preserve">. With no objections, paragraph 5 was </w:t>
      </w:r>
      <w:r w:rsidR="006E626A" w:rsidRPr="007C6403">
        <w:rPr>
          <w:lang w:val="en-US"/>
        </w:rPr>
        <w:t xml:space="preserve">duly </w:t>
      </w:r>
      <w:r w:rsidR="00B23C18" w:rsidRPr="007C6403">
        <w:rPr>
          <w:lang w:val="en-US"/>
        </w:rPr>
        <w:t>adopted.</w:t>
      </w:r>
    </w:p>
    <w:p w14:paraId="7A7B8644" w14:textId="78864AA9" w:rsidR="00DC48FD" w:rsidRPr="007C6403" w:rsidRDefault="00DC48FD" w:rsidP="003371C6">
      <w:pPr>
        <w:pStyle w:val="Orateurengris"/>
        <w:tabs>
          <w:tab w:val="left" w:pos="-3261"/>
        </w:tabs>
        <w:spacing w:before="240"/>
        <w:ind w:left="709" w:hanging="709"/>
        <w:rPr>
          <w:b/>
          <w:bCs/>
          <w:lang w:val="en-US"/>
        </w:rPr>
      </w:pPr>
      <w:r w:rsidRPr="007C6403">
        <w:rPr>
          <w:lang w:val="en-US"/>
        </w:rPr>
        <w:t xml:space="preserve">The delegation of </w:t>
      </w:r>
      <w:r w:rsidRPr="007C6403">
        <w:rPr>
          <w:b/>
          <w:bCs/>
          <w:lang w:val="en-US"/>
        </w:rPr>
        <w:t xml:space="preserve">Turkey </w:t>
      </w:r>
      <w:r w:rsidR="00B23C18" w:rsidRPr="007C6403">
        <w:rPr>
          <w:bCs/>
          <w:lang w:val="en-US"/>
        </w:rPr>
        <w:t xml:space="preserve">sought to know if the </w:t>
      </w:r>
      <w:r w:rsidR="00B23C18" w:rsidRPr="007C6403">
        <w:rPr>
          <w:lang w:val="en-US"/>
        </w:rPr>
        <w:t>written formulation</w:t>
      </w:r>
      <w:r w:rsidR="00B23C18" w:rsidRPr="007C6403">
        <w:rPr>
          <w:bCs/>
          <w:lang w:val="en-US"/>
        </w:rPr>
        <w:t xml:space="preserve"> had a </w:t>
      </w:r>
      <w:r w:rsidR="006A4BF2" w:rsidRPr="007C6403">
        <w:rPr>
          <w:lang w:val="en-US"/>
        </w:rPr>
        <w:t>preceden</w:t>
      </w:r>
      <w:r w:rsidR="00B23C18" w:rsidRPr="007C6403">
        <w:rPr>
          <w:lang w:val="en-US"/>
        </w:rPr>
        <w:t xml:space="preserve">t in other culture Conventions. Also, </w:t>
      </w:r>
      <w:r w:rsidR="005C47C8" w:rsidRPr="007C6403">
        <w:rPr>
          <w:lang w:val="en-US"/>
        </w:rPr>
        <w:t xml:space="preserve">it questioned </w:t>
      </w:r>
      <w:r w:rsidR="00B23C18" w:rsidRPr="007C6403">
        <w:rPr>
          <w:lang w:val="en-US"/>
        </w:rPr>
        <w:t>whether</w:t>
      </w:r>
      <w:r w:rsidR="005C47C8" w:rsidRPr="007C6403">
        <w:rPr>
          <w:lang w:val="en-US"/>
        </w:rPr>
        <w:t>,</w:t>
      </w:r>
      <w:r w:rsidR="00B23C18" w:rsidRPr="007C6403">
        <w:rPr>
          <w:lang w:val="en-US"/>
        </w:rPr>
        <w:t xml:space="preserve"> in </w:t>
      </w:r>
      <w:r w:rsidR="006A4BF2" w:rsidRPr="007C6403">
        <w:rPr>
          <w:lang w:val="en-US"/>
        </w:rPr>
        <w:t xml:space="preserve">adopting </w:t>
      </w:r>
      <w:r w:rsidR="00B23C18" w:rsidRPr="007C6403">
        <w:rPr>
          <w:lang w:val="en-US"/>
        </w:rPr>
        <w:t xml:space="preserve">paragraph 5, the Committee agreed that </w:t>
      </w:r>
      <w:r w:rsidR="006A4BF2" w:rsidRPr="007C6403">
        <w:rPr>
          <w:lang w:val="en-US"/>
        </w:rPr>
        <w:t xml:space="preserve">consensus </w:t>
      </w:r>
      <w:r w:rsidR="00B23C18" w:rsidRPr="007C6403">
        <w:rPr>
          <w:lang w:val="en-US"/>
        </w:rPr>
        <w:t xml:space="preserve">was </w:t>
      </w:r>
      <w:r w:rsidR="006E626A" w:rsidRPr="007C6403">
        <w:rPr>
          <w:lang w:val="en-US"/>
        </w:rPr>
        <w:t>actually a type of</w:t>
      </w:r>
      <w:r w:rsidR="006A4BF2" w:rsidRPr="007C6403">
        <w:rPr>
          <w:lang w:val="en-US"/>
        </w:rPr>
        <w:t xml:space="preserve"> informal voting</w:t>
      </w:r>
      <w:r w:rsidR="00B23C18" w:rsidRPr="007C6403">
        <w:rPr>
          <w:lang w:val="en-US"/>
        </w:rPr>
        <w:t xml:space="preserve">, </w:t>
      </w:r>
      <w:r w:rsidR="006E626A" w:rsidRPr="007C6403">
        <w:rPr>
          <w:lang w:val="en-US"/>
        </w:rPr>
        <w:t xml:space="preserve">because </w:t>
      </w:r>
      <w:r w:rsidR="00B23C18" w:rsidRPr="007C6403">
        <w:rPr>
          <w:lang w:val="en-US"/>
        </w:rPr>
        <w:t xml:space="preserve">it determined those </w:t>
      </w:r>
      <w:r w:rsidR="006E626A" w:rsidRPr="007C6403">
        <w:rPr>
          <w:lang w:val="en-US"/>
        </w:rPr>
        <w:t>who ‘supported’</w:t>
      </w:r>
      <w:r w:rsidR="00B23C18" w:rsidRPr="007C6403">
        <w:rPr>
          <w:lang w:val="en-US"/>
        </w:rPr>
        <w:t xml:space="preserve"> </w:t>
      </w:r>
      <w:r w:rsidR="00A57EEF" w:rsidRPr="007C6403">
        <w:rPr>
          <w:lang w:val="en-US"/>
        </w:rPr>
        <w:t xml:space="preserve">and </w:t>
      </w:r>
      <w:r w:rsidR="006E626A" w:rsidRPr="007C6403">
        <w:rPr>
          <w:lang w:val="en-US"/>
        </w:rPr>
        <w:t>‘objected’</w:t>
      </w:r>
      <w:r w:rsidR="00A57EEF" w:rsidRPr="007C6403">
        <w:rPr>
          <w:lang w:val="en-US"/>
        </w:rPr>
        <w:t xml:space="preserve"> to a decision, which was the same as voting.</w:t>
      </w:r>
    </w:p>
    <w:p w14:paraId="17FC2BFE" w14:textId="19D4DE09" w:rsidR="00DC48FD" w:rsidRPr="007C6403" w:rsidRDefault="006A4BF2" w:rsidP="003371C6">
      <w:pPr>
        <w:pStyle w:val="Orateurengris"/>
        <w:tabs>
          <w:tab w:val="left" w:pos="-3261"/>
        </w:tabs>
        <w:spacing w:before="240"/>
        <w:ind w:left="709" w:hanging="709"/>
        <w:rPr>
          <w:b/>
          <w:bCs/>
          <w:lang w:val="en-US"/>
        </w:rPr>
      </w:pPr>
      <w:r w:rsidRPr="007C6403">
        <w:rPr>
          <w:bCs/>
          <w:lang w:val="en-US"/>
        </w:rPr>
        <w:t xml:space="preserve">The </w:t>
      </w:r>
      <w:r w:rsidR="00DC48FD" w:rsidRPr="007C6403">
        <w:rPr>
          <w:b/>
          <w:bCs/>
          <w:lang w:val="en-US"/>
        </w:rPr>
        <w:t xml:space="preserve">Secretary </w:t>
      </w:r>
      <w:r w:rsidR="000822F4" w:rsidRPr="007C6403">
        <w:rPr>
          <w:bCs/>
          <w:lang w:val="en-US"/>
        </w:rPr>
        <w:t>explained that</w:t>
      </w:r>
      <w:r w:rsidR="000822F4" w:rsidRPr="007C6403">
        <w:rPr>
          <w:b/>
          <w:bCs/>
          <w:lang w:val="en-US"/>
        </w:rPr>
        <w:t xml:space="preserve"> </w:t>
      </w:r>
      <w:r w:rsidR="000822F4" w:rsidRPr="007C6403">
        <w:rPr>
          <w:bCs/>
          <w:lang w:val="en-US"/>
        </w:rPr>
        <w:t>the paragraph was</w:t>
      </w:r>
      <w:r w:rsidR="000822F4" w:rsidRPr="007C6403">
        <w:rPr>
          <w:b/>
          <w:bCs/>
          <w:lang w:val="en-US"/>
        </w:rPr>
        <w:t xml:space="preserve"> </w:t>
      </w:r>
      <w:r w:rsidRPr="007C6403">
        <w:rPr>
          <w:lang w:val="en-US"/>
        </w:rPr>
        <w:t>first of all a rec</w:t>
      </w:r>
      <w:r w:rsidR="000822F4" w:rsidRPr="007C6403">
        <w:rPr>
          <w:lang w:val="en-US"/>
        </w:rPr>
        <w:t xml:space="preserve">ommendation to the Chairperson, and </w:t>
      </w:r>
      <w:r w:rsidR="005C47C8" w:rsidRPr="007C6403">
        <w:rPr>
          <w:lang w:val="en-US"/>
        </w:rPr>
        <w:t xml:space="preserve">which </w:t>
      </w:r>
      <w:r w:rsidR="000822F4" w:rsidRPr="007C6403">
        <w:rPr>
          <w:lang w:val="en-US"/>
        </w:rPr>
        <w:t xml:space="preserve">thus reflected </w:t>
      </w:r>
      <w:r w:rsidRPr="007C6403">
        <w:rPr>
          <w:lang w:val="en-US"/>
        </w:rPr>
        <w:t xml:space="preserve">the spirit of the Chairperson </w:t>
      </w:r>
      <w:r w:rsidR="000822F4" w:rsidRPr="007C6403">
        <w:rPr>
          <w:lang w:val="en-US"/>
        </w:rPr>
        <w:t xml:space="preserve">in his </w:t>
      </w:r>
      <w:r w:rsidRPr="007C6403">
        <w:rPr>
          <w:lang w:val="en-US"/>
        </w:rPr>
        <w:t xml:space="preserve">role </w:t>
      </w:r>
      <w:r w:rsidR="000822F4" w:rsidRPr="007C6403">
        <w:rPr>
          <w:lang w:val="en-US"/>
        </w:rPr>
        <w:t>as</w:t>
      </w:r>
      <w:r w:rsidRPr="007C6403">
        <w:rPr>
          <w:lang w:val="en-US"/>
        </w:rPr>
        <w:t xml:space="preserve"> </w:t>
      </w:r>
      <w:r w:rsidR="000822F4" w:rsidRPr="007C6403">
        <w:rPr>
          <w:lang w:val="en-US"/>
        </w:rPr>
        <w:t xml:space="preserve">interpreter of </w:t>
      </w:r>
      <w:r w:rsidRPr="007C6403">
        <w:rPr>
          <w:lang w:val="en-US"/>
        </w:rPr>
        <w:t xml:space="preserve">the consensus in the room. </w:t>
      </w:r>
      <w:r w:rsidR="000822F4" w:rsidRPr="007C6403">
        <w:rPr>
          <w:lang w:val="en-US"/>
        </w:rPr>
        <w:t>The paragraph would have had another interpretation had it ‘requested’</w:t>
      </w:r>
      <w:r w:rsidRPr="007C6403">
        <w:rPr>
          <w:lang w:val="en-US"/>
        </w:rPr>
        <w:t xml:space="preserve"> the Chairperson. </w:t>
      </w:r>
      <w:r w:rsidR="000822F4" w:rsidRPr="007C6403">
        <w:rPr>
          <w:lang w:val="en-US"/>
        </w:rPr>
        <w:t>With regard to evaluating</w:t>
      </w:r>
      <w:r w:rsidRPr="007C6403">
        <w:rPr>
          <w:lang w:val="en-US"/>
        </w:rPr>
        <w:t xml:space="preserve"> </w:t>
      </w:r>
      <w:r w:rsidR="000822F4" w:rsidRPr="007C6403">
        <w:rPr>
          <w:lang w:val="en-US"/>
        </w:rPr>
        <w:t xml:space="preserve">the </w:t>
      </w:r>
      <w:r w:rsidR="006E626A" w:rsidRPr="007C6403">
        <w:rPr>
          <w:lang w:val="en-US"/>
        </w:rPr>
        <w:t>‘</w:t>
      </w:r>
      <w:r w:rsidR="000822F4" w:rsidRPr="007C6403">
        <w:rPr>
          <w:lang w:val="en-US"/>
        </w:rPr>
        <w:t>support</w:t>
      </w:r>
      <w:r w:rsidR="006E626A" w:rsidRPr="007C6403">
        <w:rPr>
          <w:lang w:val="en-US"/>
        </w:rPr>
        <w:t>’</w:t>
      </w:r>
      <w:r w:rsidRPr="007C6403">
        <w:rPr>
          <w:lang w:val="en-US"/>
        </w:rPr>
        <w:t xml:space="preserve"> and </w:t>
      </w:r>
      <w:r w:rsidR="006E626A" w:rsidRPr="007C6403">
        <w:rPr>
          <w:lang w:val="en-US"/>
        </w:rPr>
        <w:t>‘</w:t>
      </w:r>
      <w:r w:rsidRPr="007C6403">
        <w:rPr>
          <w:lang w:val="en-US"/>
        </w:rPr>
        <w:t>objections</w:t>
      </w:r>
      <w:r w:rsidR="006E626A" w:rsidRPr="007C6403">
        <w:rPr>
          <w:lang w:val="en-US"/>
        </w:rPr>
        <w:t>’</w:t>
      </w:r>
      <w:r w:rsidRPr="007C6403">
        <w:rPr>
          <w:lang w:val="en-US"/>
        </w:rPr>
        <w:t xml:space="preserve"> to </w:t>
      </w:r>
      <w:r w:rsidR="000822F4" w:rsidRPr="007C6403">
        <w:rPr>
          <w:lang w:val="en-US"/>
        </w:rPr>
        <w:t xml:space="preserve">a </w:t>
      </w:r>
      <w:r w:rsidRPr="007C6403">
        <w:rPr>
          <w:lang w:val="en-US"/>
        </w:rPr>
        <w:t>dra</w:t>
      </w:r>
      <w:r w:rsidR="000822F4" w:rsidRPr="007C6403">
        <w:rPr>
          <w:lang w:val="en-US"/>
        </w:rPr>
        <w:t xml:space="preserve">ft decision under consideration, the Secretary further explained that a </w:t>
      </w:r>
      <w:r w:rsidRPr="007C6403">
        <w:rPr>
          <w:lang w:val="en-US"/>
        </w:rPr>
        <w:t xml:space="preserve">request </w:t>
      </w:r>
      <w:r w:rsidR="000822F4" w:rsidRPr="007C6403">
        <w:rPr>
          <w:lang w:val="en-US"/>
        </w:rPr>
        <w:t xml:space="preserve">to verbally consider all opinions </w:t>
      </w:r>
      <w:r w:rsidRPr="007C6403">
        <w:rPr>
          <w:lang w:val="en-US"/>
        </w:rPr>
        <w:t xml:space="preserve">would </w:t>
      </w:r>
      <w:r w:rsidR="000822F4" w:rsidRPr="007C6403">
        <w:rPr>
          <w:lang w:val="en-US"/>
        </w:rPr>
        <w:t xml:space="preserve">resemble a vote, </w:t>
      </w:r>
      <w:r w:rsidRPr="007C6403">
        <w:rPr>
          <w:lang w:val="en-US"/>
        </w:rPr>
        <w:t xml:space="preserve">but in this </w:t>
      </w:r>
      <w:r w:rsidR="000822F4" w:rsidRPr="007C6403">
        <w:rPr>
          <w:lang w:val="en-US"/>
        </w:rPr>
        <w:t xml:space="preserve">regard </w:t>
      </w:r>
      <w:r w:rsidRPr="007C6403">
        <w:rPr>
          <w:lang w:val="en-US"/>
        </w:rPr>
        <w:t xml:space="preserve">could be interpreted as normal procedure. </w:t>
      </w:r>
      <w:r w:rsidR="000822F4" w:rsidRPr="007C6403">
        <w:rPr>
          <w:lang w:val="en-US"/>
        </w:rPr>
        <w:t xml:space="preserve">The Secretary reiterated that he was not a lawyer and was </w:t>
      </w:r>
      <w:r w:rsidR="005C47C8" w:rsidRPr="007C6403">
        <w:rPr>
          <w:lang w:val="en-US"/>
        </w:rPr>
        <w:t xml:space="preserve">therefore </w:t>
      </w:r>
      <w:r w:rsidRPr="007C6403">
        <w:rPr>
          <w:lang w:val="en-US"/>
        </w:rPr>
        <w:t xml:space="preserve">not </w:t>
      </w:r>
      <w:r w:rsidR="006E626A" w:rsidRPr="007C6403">
        <w:rPr>
          <w:lang w:val="en-US"/>
        </w:rPr>
        <w:t>committed to</w:t>
      </w:r>
      <w:r w:rsidR="000822F4" w:rsidRPr="007C6403">
        <w:rPr>
          <w:lang w:val="en-US"/>
        </w:rPr>
        <w:t xml:space="preserve"> a legal </w:t>
      </w:r>
      <w:r w:rsidRPr="007C6403">
        <w:rPr>
          <w:lang w:val="en-US"/>
        </w:rPr>
        <w:t>affairs interpretation.</w:t>
      </w:r>
    </w:p>
    <w:p w14:paraId="4ADA8913" w14:textId="1656B73E" w:rsidR="00DC48FD" w:rsidRPr="007C6403" w:rsidRDefault="000822F4" w:rsidP="003371C6">
      <w:pPr>
        <w:pStyle w:val="Orateurengris"/>
        <w:tabs>
          <w:tab w:val="left" w:pos="-3261"/>
        </w:tabs>
        <w:spacing w:before="240"/>
        <w:ind w:left="709" w:hanging="709"/>
        <w:rPr>
          <w:lang w:val="en-US"/>
        </w:rPr>
      </w:pPr>
      <w:r w:rsidRPr="007C6403">
        <w:rPr>
          <w:lang w:val="en-US"/>
        </w:rPr>
        <w:t xml:space="preserve">Understanding Turkey’s concern, the </w:t>
      </w:r>
      <w:r w:rsidR="00DC48FD" w:rsidRPr="007C6403">
        <w:rPr>
          <w:lang w:val="en-US"/>
        </w:rPr>
        <w:t xml:space="preserve">delegation of </w:t>
      </w:r>
      <w:r w:rsidR="006A4BF2" w:rsidRPr="007C6403">
        <w:rPr>
          <w:b/>
          <w:bCs/>
          <w:lang w:val="en-US"/>
        </w:rPr>
        <w:t>Cuba</w:t>
      </w:r>
      <w:r w:rsidR="00DC48FD" w:rsidRPr="003371C6">
        <w:rPr>
          <w:snapToGrid/>
          <w:sz w:val="24"/>
          <w:szCs w:val="24"/>
          <w:lang w:val="en-US" w:eastAsia="fr-FR"/>
        </w:rPr>
        <w:t xml:space="preserve"> </w:t>
      </w:r>
      <w:r w:rsidRPr="007C6403">
        <w:rPr>
          <w:lang w:val="en-US"/>
        </w:rPr>
        <w:t>thanked the Secretary for the explanation</w:t>
      </w:r>
      <w:r w:rsidR="005C47C8" w:rsidRPr="007C6403">
        <w:rPr>
          <w:lang w:val="en-US"/>
        </w:rPr>
        <w:t>,</w:t>
      </w:r>
      <w:r w:rsidRPr="007C6403">
        <w:rPr>
          <w:lang w:val="en-US"/>
        </w:rPr>
        <w:t xml:space="preserve"> </w:t>
      </w:r>
      <w:r w:rsidR="005C47C8" w:rsidRPr="007C6403">
        <w:rPr>
          <w:lang w:val="en-US"/>
        </w:rPr>
        <w:t xml:space="preserve">which </w:t>
      </w:r>
      <w:r w:rsidRPr="007C6403">
        <w:rPr>
          <w:lang w:val="en-US"/>
        </w:rPr>
        <w:t xml:space="preserve">clarified that this was in fact </w:t>
      </w:r>
      <w:r w:rsidR="006A4BF2" w:rsidRPr="007C6403">
        <w:rPr>
          <w:lang w:val="en-US"/>
        </w:rPr>
        <w:t xml:space="preserve">a recommendation to the Chairperson. However, </w:t>
      </w:r>
      <w:r w:rsidR="00B975EA" w:rsidRPr="007C6403">
        <w:rPr>
          <w:lang w:val="en-US"/>
        </w:rPr>
        <w:t>the delegation affirmed that any M</w:t>
      </w:r>
      <w:r w:rsidR="006A4BF2" w:rsidRPr="007C6403">
        <w:rPr>
          <w:lang w:val="en-US"/>
        </w:rPr>
        <w:t xml:space="preserve">ember of the Committee </w:t>
      </w:r>
      <w:r w:rsidR="00B975EA" w:rsidRPr="007C6403">
        <w:rPr>
          <w:lang w:val="en-US"/>
        </w:rPr>
        <w:t xml:space="preserve">was </w:t>
      </w:r>
      <w:r w:rsidR="006A4BF2" w:rsidRPr="007C6403">
        <w:rPr>
          <w:lang w:val="en-US"/>
        </w:rPr>
        <w:t xml:space="preserve">within </w:t>
      </w:r>
      <w:r w:rsidR="005C47C8" w:rsidRPr="007C6403">
        <w:rPr>
          <w:lang w:val="en-US"/>
        </w:rPr>
        <w:t xml:space="preserve">their </w:t>
      </w:r>
      <w:r w:rsidR="006A4BF2" w:rsidRPr="007C6403">
        <w:rPr>
          <w:lang w:val="en-US"/>
        </w:rPr>
        <w:t xml:space="preserve">rights to </w:t>
      </w:r>
      <w:r w:rsidR="00B975EA" w:rsidRPr="007C6403">
        <w:rPr>
          <w:lang w:val="en-US"/>
        </w:rPr>
        <w:t xml:space="preserve">call </w:t>
      </w:r>
      <w:r w:rsidR="006A4BF2" w:rsidRPr="007C6403">
        <w:rPr>
          <w:lang w:val="en-US"/>
        </w:rPr>
        <w:t>for a vote in case</w:t>
      </w:r>
      <w:r w:rsidR="00B975EA" w:rsidRPr="007C6403">
        <w:rPr>
          <w:lang w:val="en-US"/>
        </w:rPr>
        <w:t>s</w:t>
      </w:r>
      <w:r w:rsidR="006A4BF2" w:rsidRPr="007C6403">
        <w:rPr>
          <w:lang w:val="en-US"/>
        </w:rPr>
        <w:t xml:space="preserve"> </w:t>
      </w:r>
      <w:r w:rsidR="00B975EA" w:rsidRPr="007C6403">
        <w:rPr>
          <w:lang w:val="en-US"/>
        </w:rPr>
        <w:t xml:space="preserve">where reaching a </w:t>
      </w:r>
      <w:r w:rsidR="006A4BF2" w:rsidRPr="007C6403">
        <w:rPr>
          <w:lang w:val="en-US"/>
        </w:rPr>
        <w:t>consensus</w:t>
      </w:r>
      <w:r w:rsidR="00B975EA" w:rsidRPr="007C6403">
        <w:rPr>
          <w:lang w:val="en-US"/>
        </w:rPr>
        <w:t xml:space="preserve"> was deemed complicated, as outlined in the Rules of Procedure, </w:t>
      </w:r>
      <w:r w:rsidR="006A4BF2" w:rsidRPr="007C6403">
        <w:rPr>
          <w:lang w:val="en-US"/>
        </w:rPr>
        <w:t xml:space="preserve">a fundamental </w:t>
      </w:r>
      <w:r w:rsidR="00B975EA" w:rsidRPr="007C6403">
        <w:rPr>
          <w:lang w:val="en-US"/>
        </w:rPr>
        <w:t>democratic rule</w:t>
      </w:r>
      <w:r w:rsidR="006A4BF2" w:rsidRPr="007C6403">
        <w:rPr>
          <w:lang w:val="en-US"/>
        </w:rPr>
        <w:t xml:space="preserve">. </w:t>
      </w:r>
      <w:r w:rsidR="00352F55" w:rsidRPr="007C6403">
        <w:rPr>
          <w:lang w:val="en-US"/>
        </w:rPr>
        <w:t xml:space="preserve">The delegation reiterated that a vote could be called </w:t>
      </w:r>
      <w:r w:rsidR="006E626A" w:rsidRPr="007C6403">
        <w:rPr>
          <w:lang w:val="en-US"/>
        </w:rPr>
        <w:t>upon</w:t>
      </w:r>
      <w:r w:rsidR="00352F55" w:rsidRPr="007C6403">
        <w:rPr>
          <w:lang w:val="en-US"/>
        </w:rPr>
        <w:t xml:space="preserve"> should</w:t>
      </w:r>
      <w:r w:rsidR="006A4BF2" w:rsidRPr="007C6403">
        <w:rPr>
          <w:lang w:val="en-US"/>
        </w:rPr>
        <w:t xml:space="preserve"> </w:t>
      </w:r>
      <w:r w:rsidR="00352F55" w:rsidRPr="007C6403">
        <w:rPr>
          <w:lang w:val="en-US"/>
        </w:rPr>
        <w:t>the Committee fail to reach a</w:t>
      </w:r>
      <w:r w:rsidR="006A4BF2" w:rsidRPr="007C6403">
        <w:rPr>
          <w:lang w:val="en-US"/>
        </w:rPr>
        <w:t xml:space="preserve"> consensus</w:t>
      </w:r>
      <w:r w:rsidR="00352F55" w:rsidRPr="007C6403">
        <w:rPr>
          <w:lang w:val="en-US"/>
        </w:rPr>
        <w:t>, as was the prerogative of a Member State.</w:t>
      </w:r>
    </w:p>
    <w:p w14:paraId="1E8B7D63" w14:textId="0705A1D1" w:rsidR="00DC48FD" w:rsidRPr="007C6403" w:rsidRDefault="00F75402" w:rsidP="003371C6">
      <w:pPr>
        <w:pStyle w:val="Orateurengris"/>
        <w:tabs>
          <w:tab w:val="left" w:pos="-3261"/>
        </w:tabs>
        <w:spacing w:before="240"/>
        <w:ind w:left="709" w:hanging="709"/>
        <w:rPr>
          <w:lang w:val="en-US"/>
        </w:rPr>
      </w:pPr>
      <w:r w:rsidRPr="007C6403">
        <w:rPr>
          <w:lang w:val="en-US"/>
        </w:rPr>
        <w:t>Responding to the question raised by Turkey, and having attended</w:t>
      </w:r>
      <w:r w:rsidR="006A4BF2" w:rsidRPr="007C6403">
        <w:rPr>
          <w:lang w:val="en-US"/>
        </w:rPr>
        <w:t xml:space="preserve"> se</w:t>
      </w:r>
      <w:r w:rsidRPr="007C6403">
        <w:rPr>
          <w:lang w:val="en-US"/>
        </w:rPr>
        <w:t xml:space="preserve">ssions of other Committees, the delegation of </w:t>
      </w:r>
      <w:r w:rsidRPr="007C6403">
        <w:rPr>
          <w:b/>
          <w:bCs/>
          <w:lang w:val="en-US"/>
        </w:rPr>
        <w:t xml:space="preserve">India </w:t>
      </w:r>
      <w:r w:rsidRPr="007C6403">
        <w:rPr>
          <w:lang w:val="en-US"/>
        </w:rPr>
        <w:t xml:space="preserve">was of the </w:t>
      </w:r>
      <w:r w:rsidR="006A4BF2" w:rsidRPr="007C6403">
        <w:rPr>
          <w:lang w:val="en-US"/>
        </w:rPr>
        <w:t xml:space="preserve">understanding </w:t>
      </w:r>
      <w:r w:rsidRPr="007C6403">
        <w:rPr>
          <w:lang w:val="en-US"/>
        </w:rPr>
        <w:t xml:space="preserve">that an </w:t>
      </w:r>
      <w:r w:rsidR="006A4BF2" w:rsidRPr="007C6403">
        <w:rPr>
          <w:lang w:val="en-US"/>
        </w:rPr>
        <w:t xml:space="preserve">amendment </w:t>
      </w:r>
      <w:r w:rsidRPr="007C6403">
        <w:rPr>
          <w:lang w:val="en-US"/>
        </w:rPr>
        <w:t xml:space="preserve">that comes </w:t>
      </w:r>
      <w:r w:rsidR="006A4BF2" w:rsidRPr="007C6403">
        <w:rPr>
          <w:lang w:val="en-US"/>
        </w:rPr>
        <w:t xml:space="preserve">up for consideration invariably </w:t>
      </w:r>
      <w:r w:rsidRPr="007C6403">
        <w:rPr>
          <w:lang w:val="en-US"/>
        </w:rPr>
        <w:t xml:space="preserve">receives </w:t>
      </w:r>
      <w:r w:rsidR="006A4BF2" w:rsidRPr="007C6403">
        <w:rPr>
          <w:lang w:val="en-US"/>
        </w:rPr>
        <w:t xml:space="preserve">support, </w:t>
      </w:r>
      <w:r w:rsidRPr="007C6403">
        <w:rPr>
          <w:lang w:val="en-US"/>
        </w:rPr>
        <w:t xml:space="preserve">but </w:t>
      </w:r>
      <w:r w:rsidR="00BE1A65" w:rsidRPr="007C6403">
        <w:rPr>
          <w:lang w:val="en-US"/>
        </w:rPr>
        <w:t xml:space="preserve">in the case of </w:t>
      </w:r>
      <w:r w:rsidR="006A4BF2" w:rsidRPr="007C6403">
        <w:rPr>
          <w:lang w:val="en-US"/>
        </w:rPr>
        <w:t xml:space="preserve">one or two objections, it </w:t>
      </w:r>
      <w:r w:rsidR="00BE1A65" w:rsidRPr="007C6403">
        <w:rPr>
          <w:lang w:val="en-US"/>
        </w:rPr>
        <w:t xml:space="preserve">was </w:t>
      </w:r>
      <w:r w:rsidR="006A4BF2" w:rsidRPr="007C6403">
        <w:rPr>
          <w:lang w:val="en-US"/>
        </w:rPr>
        <w:t xml:space="preserve">the </w:t>
      </w:r>
      <w:r w:rsidR="00BE1A65" w:rsidRPr="007C6403">
        <w:rPr>
          <w:lang w:val="en-US"/>
        </w:rPr>
        <w:t xml:space="preserve">prerogative </w:t>
      </w:r>
      <w:r w:rsidR="006A4BF2" w:rsidRPr="007C6403">
        <w:rPr>
          <w:lang w:val="en-US"/>
        </w:rPr>
        <w:t xml:space="preserve">of the </w:t>
      </w:r>
      <w:r w:rsidR="00BE1A65" w:rsidRPr="007C6403">
        <w:rPr>
          <w:lang w:val="en-US"/>
        </w:rPr>
        <w:t xml:space="preserve">Chairperson </w:t>
      </w:r>
      <w:r w:rsidR="006A4BF2" w:rsidRPr="007C6403">
        <w:rPr>
          <w:lang w:val="en-US"/>
        </w:rPr>
        <w:t xml:space="preserve">to assess the consensus. </w:t>
      </w:r>
      <w:r w:rsidR="00BE1A65" w:rsidRPr="007C6403">
        <w:rPr>
          <w:lang w:val="en-US"/>
        </w:rPr>
        <w:t xml:space="preserve">The delegation added that there was neither a need for a vote nor was it desirable. Moreover, </w:t>
      </w:r>
      <w:r w:rsidR="006E626A" w:rsidRPr="007C6403">
        <w:rPr>
          <w:lang w:val="en-US"/>
        </w:rPr>
        <w:t xml:space="preserve">the </w:t>
      </w:r>
      <w:r w:rsidR="00BE1A65" w:rsidRPr="007C6403">
        <w:rPr>
          <w:lang w:val="en-US"/>
        </w:rPr>
        <w:t>1972</w:t>
      </w:r>
      <w:r w:rsidR="006A4BF2" w:rsidRPr="007C6403">
        <w:rPr>
          <w:lang w:val="en-US"/>
        </w:rPr>
        <w:t xml:space="preserve"> Convention</w:t>
      </w:r>
      <w:r w:rsidR="00BE1A65" w:rsidRPr="007C6403">
        <w:rPr>
          <w:lang w:val="en-US"/>
        </w:rPr>
        <w:t xml:space="preserve"> functioned in this way</w:t>
      </w:r>
      <w:r w:rsidR="006A4BF2" w:rsidRPr="007C6403">
        <w:rPr>
          <w:lang w:val="en-US"/>
        </w:rPr>
        <w:t xml:space="preserve">. </w:t>
      </w:r>
      <w:r w:rsidR="00BE1A65" w:rsidRPr="007C6403">
        <w:rPr>
          <w:lang w:val="en-US"/>
        </w:rPr>
        <w:t xml:space="preserve">The delegation remarked that this </w:t>
      </w:r>
      <w:r w:rsidR="006A4BF2" w:rsidRPr="007C6403">
        <w:rPr>
          <w:lang w:val="en-US"/>
        </w:rPr>
        <w:t xml:space="preserve">decision </w:t>
      </w:r>
      <w:r w:rsidR="00BE1A65" w:rsidRPr="007C6403">
        <w:rPr>
          <w:lang w:val="en-US"/>
        </w:rPr>
        <w:t xml:space="preserve">was </w:t>
      </w:r>
      <w:r w:rsidR="006A4BF2" w:rsidRPr="007C6403">
        <w:rPr>
          <w:lang w:val="en-US"/>
        </w:rPr>
        <w:t xml:space="preserve">good </w:t>
      </w:r>
      <w:r w:rsidR="00BE1A65" w:rsidRPr="007C6403">
        <w:rPr>
          <w:lang w:val="en-US"/>
        </w:rPr>
        <w:t xml:space="preserve">in that it was adopted by consensus. </w:t>
      </w:r>
      <w:r w:rsidR="006E626A" w:rsidRPr="007C6403">
        <w:rPr>
          <w:lang w:val="en-US"/>
        </w:rPr>
        <w:t xml:space="preserve">It </w:t>
      </w:r>
      <w:r w:rsidR="00BE1A65" w:rsidRPr="007C6403">
        <w:rPr>
          <w:lang w:val="en-US"/>
        </w:rPr>
        <w:t xml:space="preserve">sought to reassure the Committee that this decision was not ushering in a vote, especially as none of the delegations wanted a vote </w:t>
      </w:r>
      <w:r w:rsidR="00E45073" w:rsidRPr="007C6403">
        <w:rPr>
          <w:lang w:val="en-US"/>
        </w:rPr>
        <w:t>in</w:t>
      </w:r>
      <w:r w:rsidR="00BE1A65" w:rsidRPr="007C6403">
        <w:rPr>
          <w:lang w:val="en-US"/>
        </w:rPr>
        <w:t xml:space="preserve"> </w:t>
      </w:r>
      <w:r w:rsidR="006A4BF2" w:rsidRPr="007C6403">
        <w:rPr>
          <w:lang w:val="en-US"/>
        </w:rPr>
        <w:t xml:space="preserve">matters </w:t>
      </w:r>
      <w:r w:rsidR="00E45073" w:rsidRPr="007C6403">
        <w:rPr>
          <w:lang w:val="en-US"/>
        </w:rPr>
        <w:t xml:space="preserve">of culture, which were </w:t>
      </w:r>
      <w:r w:rsidR="005C47C8" w:rsidRPr="007C6403">
        <w:rPr>
          <w:lang w:val="en-US"/>
        </w:rPr>
        <w:t xml:space="preserve">essentially </w:t>
      </w:r>
      <w:r w:rsidR="00E45073" w:rsidRPr="007C6403">
        <w:rPr>
          <w:lang w:val="en-US"/>
        </w:rPr>
        <w:t xml:space="preserve">celebratory in nature, and </w:t>
      </w:r>
      <w:r w:rsidR="006E626A" w:rsidRPr="007C6403">
        <w:rPr>
          <w:lang w:val="en-US"/>
        </w:rPr>
        <w:t xml:space="preserve">as such </w:t>
      </w:r>
      <w:r w:rsidR="00E45073" w:rsidRPr="007C6403">
        <w:rPr>
          <w:lang w:val="en-US"/>
        </w:rPr>
        <w:t xml:space="preserve">the decision was </w:t>
      </w:r>
      <w:r w:rsidR="006A4BF2" w:rsidRPr="007C6403">
        <w:rPr>
          <w:lang w:val="en-US"/>
        </w:rPr>
        <w:t>very much in line with other Committee</w:t>
      </w:r>
      <w:r w:rsidR="00E45073" w:rsidRPr="007C6403">
        <w:rPr>
          <w:lang w:val="en-US"/>
        </w:rPr>
        <w:t>s</w:t>
      </w:r>
      <w:r w:rsidR="006A4BF2" w:rsidRPr="007C6403">
        <w:rPr>
          <w:lang w:val="en-US"/>
        </w:rPr>
        <w:t>.</w:t>
      </w:r>
    </w:p>
    <w:p w14:paraId="03B14CED" w14:textId="17C0934D"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w:t>
      </w:r>
      <w:r w:rsidR="006A4BF2" w:rsidRPr="007C6403">
        <w:rPr>
          <w:b/>
          <w:bCs/>
          <w:lang w:val="en-US"/>
        </w:rPr>
        <w:t>Chairperson</w:t>
      </w:r>
      <w:r w:rsidRPr="007C6403">
        <w:rPr>
          <w:b/>
          <w:bCs/>
          <w:lang w:val="en-US"/>
        </w:rPr>
        <w:t xml:space="preserve"> </w:t>
      </w:r>
      <w:r w:rsidR="00E45073" w:rsidRPr="007C6403">
        <w:rPr>
          <w:lang w:val="en-US"/>
        </w:rPr>
        <w:t>t</w:t>
      </w:r>
      <w:r w:rsidR="006A4BF2" w:rsidRPr="007C6403">
        <w:rPr>
          <w:lang w:val="en-US"/>
        </w:rPr>
        <w:t>hank</w:t>
      </w:r>
      <w:r w:rsidR="00E45073" w:rsidRPr="007C6403">
        <w:rPr>
          <w:lang w:val="en-US"/>
        </w:rPr>
        <w:t>ed</w:t>
      </w:r>
      <w:r w:rsidR="006A4BF2" w:rsidRPr="007C6403">
        <w:rPr>
          <w:lang w:val="en-US"/>
        </w:rPr>
        <w:t xml:space="preserve"> </w:t>
      </w:r>
      <w:r w:rsidR="00E45073" w:rsidRPr="007C6403">
        <w:rPr>
          <w:lang w:val="en-US"/>
        </w:rPr>
        <w:t xml:space="preserve">India </w:t>
      </w:r>
      <w:r w:rsidR="006A4BF2" w:rsidRPr="007C6403">
        <w:rPr>
          <w:lang w:val="en-US"/>
        </w:rPr>
        <w:t>and Spain</w:t>
      </w:r>
      <w:r w:rsidR="00E45073" w:rsidRPr="007C6403">
        <w:rPr>
          <w:lang w:val="en-US"/>
        </w:rPr>
        <w:t xml:space="preserve">, reiterating that </w:t>
      </w:r>
      <w:r w:rsidR="006A4BF2" w:rsidRPr="007C6403">
        <w:rPr>
          <w:lang w:val="en-US"/>
        </w:rPr>
        <w:t xml:space="preserve">paragraph 5 </w:t>
      </w:r>
      <w:r w:rsidR="00E45073" w:rsidRPr="007C6403">
        <w:rPr>
          <w:lang w:val="en-US"/>
        </w:rPr>
        <w:t xml:space="preserve">was </w:t>
      </w:r>
      <w:r w:rsidR="006A4BF2" w:rsidRPr="007C6403">
        <w:rPr>
          <w:lang w:val="en-US"/>
        </w:rPr>
        <w:t xml:space="preserve">a recommendation </w:t>
      </w:r>
      <w:r w:rsidR="00E45073" w:rsidRPr="007C6403">
        <w:rPr>
          <w:lang w:val="en-US"/>
        </w:rPr>
        <w:t xml:space="preserve">to </w:t>
      </w:r>
      <w:r w:rsidR="006A4BF2" w:rsidRPr="007C6403">
        <w:rPr>
          <w:lang w:val="en-US"/>
        </w:rPr>
        <w:t xml:space="preserve">the Chairperson on </w:t>
      </w:r>
      <w:r w:rsidR="00E45073" w:rsidRPr="007C6403">
        <w:rPr>
          <w:lang w:val="en-US"/>
        </w:rPr>
        <w:t xml:space="preserve">determining the general opinion in </w:t>
      </w:r>
      <w:r w:rsidR="006A4BF2" w:rsidRPr="007C6403">
        <w:rPr>
          <w:lang w:val="en-US"/>
        </w:rPr>
        <w:t xml:space="preserve">the room. </w:t>
      </w:r>
      <w:r w:rsidR="00E45073" w:rsidRPr="007C6403">
        <w:rPr>
          <w:lang w:val="en-US"/>
        </w:rPr>
        <w:t xml:space="preserve">With no </w:t>
      </w:r>
      <w:r w:rsidR="006A4BF2" w:rsidRPr="007C6403">
        <w:rPr>
          <w:lang w:val="en-US"/>
        </w:rPr>
        <w:t>legal procedural</w:t>
      </w:r>
      <w:r w:rsidRPr="007C6403">
        <w:rPr>
          <w:lang w:val="en-US"/>
        </w:rPr>
        <w:t xml:space="preserve"> </w:t>
      </w:r>
      <w:r w:rsidR="006A4BF2" w:rsidRPr="007C6403">
        <w:rPr>
          <w:lang w:val="en-US"/>
        </w:rPr>
        <w:t>objections</w:t>
      </w:r>
      <w:r w:rsidR="00E45073" w:rsidRPr="007C6403">
        <w:rPr>
          <w:lang w:val="en-US"/>
        </w:rPr>
        <w:t xml:space="preserve">, he invited the </w:t>
      </w:r>
      <w:r w:rsidR="006A4BF2" w:rsidRPr="007C6403">
        <w:rPr>
          <w:lang w:val="en-US"/>
        </w:rPr>
        <w:t xml:space="preserve">Committee </w:t>
      </w:r>
      <w:r w:rsidR="00E45073" w:rsidRPr="007C6403">
        <w:rPr>
          <w:lang w:val="en-US"/>
        </w:rPr>
        <w:t xml:space="preserve">to adopt the </w:t>
      </w:r>
      <w:r w:rsidR="006A4BF2" w:rsidRPr="007C6403">
        <w:rPr>
          <w:lang w:val="en-US"/>
        </w:rPr>
        <w:t>draft decision as a whole.</w:t>
      </w:r>
    </w:p>
    <w:p w14:paraId="6BC8DCBC" w14:textId="0C665B03"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Turkey</w:t>
      </w:r>
      <w:r w:rsidRPr="007C6403">
        <w:rPr>
          <w:b/>
          <w:bCs/>
          <w:lang w:val="en-US"/>
        </w:rPr>
        <w:t xml:space="preserve"> </w:t>
      </w:r>
      <w:r w:rsidR="00E45073" w:rsidRPr="007C6403">
        <w:rPr>
          <w:bCs/>
          <w:lang w:val="en-US"/>
        </w:rPr>
        <w:t>asked the</w:t>
      </w:r>
      <w:r w:rsidR="00E45073" w:rsidRPr="007C6403">
        <w:rPr>
          <w:b/>
          <w:bCs/>
          <w:lang w:val="en-US"/>
        </w:rPr>
        <w:t xml:space="preserve"> </w:t>
      </w:r>
      <w:r w:rsidR="00E45073" w:rsidRPr="007C6403">
        <w:rPr>
          <w:lang w:val="en-US"/>
        </w:rPr>
        <w:t xml:space="preserve">Secretariat to comment on </w:t>
      </w:r>
      <w:r w:rsidR="006A4BF2" w:rsidRPr="007C6403">
        <w:rPr>
          <w:lang w:val="en-US"/>
        </w:rPr>
        <w:t xml:space="preserve">whether there </w:t>
      </w:r>
      <w:r w:rsidR="00E45073" w:rsidRPr="007C6403">
        <w:rPr>
          <w:lang w:val="en-US"/>
        </w:rPr>
        <w:t xml:space="preserve">was </w:t>
      </w:r>
      <w:r w:rsidR="006E626A" w:rsidRPr="007C6403">
        <w:rPr>
          <w:lang w:val="en-US"/>
        </w:rPr>
        <w:t>similar</w:t>
      </w:r>
      <w:r w:rsidR="00E45073" w:rsidRPr="007C6403">
        <w:rPr>
          <w:lang w:val="en-US"/>
        </w:rPr>
        <w:t xml:space="preserve"> wording in other culture</w:t>
      </w:r>
      <w:r w:rsidR="006A4BF2" w:rsidRPr="007C6403">
        <w:rPr>
          <w:lang w:val="en-US"/>
        </w:rPr>
        <w:t xml:space="preserve"> Conventions</w:t>
      </w:r>
      <w:r w:rsidR="00E45073" w:rsidRPr="007C6403">
        <w:rPr>
          <w:lang w:val="en-US"/>
        </w:rPr>
        <w:t>.</w:t>
      </w:r>
    </w:p>
    <w:p w14:paraId="2BDB90E2" w14:textId="7E1D81E0" w:rsidR="00DC48FD" w:rsidRPr="007C6403" w:rsidRDefault="006A4BF2" w:rsidP="003371C6">
      <w:pPr>
        <w:pStyle w:val="Orateurengris"/>
        <w:tabs>
          <w:tab w:val="left" w:pos="-3261"/>
        </w:tabs>
        <w:spacing w:before="240"/>
        <w:ind w:left="709" w:hanging="709"/>
        <w:rPr>
          <w:lang w:val="en-US"/>
        </w:rPr>
      </w:pPr>
      <w:r w:rsidRPr="007C6403">
        <w:rPr>
          <w:bCs/>
          <w:lang w:val="en-US"/>
        </w:rPr>
        <w:t xml:space="preserve">The </w:t>
      </w:r>
      <w:r w:rsidRPr="007C6403">
        <w:rPr>
          <w:b/>
          <w:bCs/>
          <w:lang w:val="en-US"/>
        </w:rPr>
        <w:t>Secretary</w:t>
      </w:r>
      <w:r w:rsidR="00DC48FD" w:rsidRPr="007C6403">
        <w:rPr>
          <w:b/>
          <w:bCs/>
          <w:lang w:val="en-US"/>
        </w:rPr>
        <w:t xml:space="preserve"> </w:t>
      </w:r>
      <w:r w:rsidR="00E45073" w:rsidRPr="007C6403">
        <w:rPr>
          <w:bCs/>
          <w:lang w:val="en-US"/>
        </w:rPr>
        <w:t>was unable to provide a definitive</w:t>
      </w:r>
      <w:r w:rsidR="00E45073" w:rsidRPr="007C6403">
        <w:rPr>
          <w:b/>
          <w:bCs/>
          <w:lang w:val="en-US"/>
        </w:rPr>
        <w:t xml:space="preserve"> </w:t>
      </w:r>
      <w:r w:rsidRPr="007C6403">
        <w:rPr>
          <w:lang w:val="en-US"/>
        </w:rPr>
        <w:t xml:space="preserve">answer </w:t>
      </w:r>
      <w:r w:rsidR="00E45073" w:rsidRPr="007C6403">
        <w:rPr>
          <w:lang w:val="en-US"/>
        </w:rPr>
        <w:t xml:space="preserve">on whether </w:t>
      </w:r>
      <w:r w:rsidR="006E626A" w:rsidRPr="007C6403">
        <w:rPr>
          <w:lang w:val="en-US"/>
        </w:rPr>
        <w:t xml:space="preserve">similar wording </w:t>
      </w:r>
      <w:r w:rsidR="00962D1F" w:rsidRPr="007C6403">
        <w:rPr>
          <w:lang w:val="en-US"/>
        </w:rPr>
        <w:t>could be</w:t>
      </w:r>
      <w:r w:rsidR="006E626A" w:rsidRPr="007C6403">
        <w:rPr>
          <w:lang w:val="en-US"/>
        </w:rPr>
        <w:t xml:space="preserve"> found in </w:t>
      </w:r>
      <w:r w:rsidR="00E45073" w:rsidRPr="007C6403">
        <w:rPr>
          <w:lang w:val="en-US"/>
        </w:rPr>
        <w:t xml:space="preserve">decisions </w:t>
      </w:r>
      <w:r w:rsidR="005C47C8" w:rsidRPr="007C6403">
        <w:rPr>
          <w:lang w:val="en-US"/>
        </w:rPr>
        <w:t xml:space="preserve">in </w:t>
      </w:r>
      <w:r w:rsidR="006E626A" w:rsidRPr="007C6403">
        <w:rPr>
          <w:lang w:val="en-US"/>
        </w:rPr>
        <w:t>the other culture Conventions.</w:t>
      </w:r>
    </w:p>
    <w:p w14:paraId="284BEBD3" w14:textId="51DFB947" w:rsidR="00DC48FD" w:rsidRPr="007C6403" w:rsidRDefault="00E45073" w:rsidP="003371C6">
      <w:pPr>
        <w:pStyle w:val="Orateurengris"/>
        <w:tabs>
          <w:tab w:val="left" w:pos="-3261"/>
        </w:tabs>
        <w:spacing w:before="240"/>
        <w:ind w:left="709" w:hanging="709"/>
        <w:rPr>
          <w:lang w:val="en-US"/>
        </w:rPr>
      </w:pPr>
      <w:r w:rsidRPr="007C6403">
        <w:rPr>
          <w:lang w:val="en-US"/>
        </w:rPr>
        <w:t>Responding to the question by Turkey, t</w:t>
      </w:r>
      <w:r w:rsidR="00DC48FD" w:rsidRPr="007C6403">
        <w:rPr>
          <w:lang w:val="en-US"/>
        </w:rPr>
        <w:t xml:space="preserve">he delegation of </w:t>
      </w:r>
      <w:r w:rsidR="006A4BF2" w:rsidRPr="007C6403">
        <w:rPr>
          <w:b/>
          <w:bCs/>
          <w:lang w:val="en-US"/>
        </w:rPr>
        <w:t>Palestine</w:t>
      </w:r>
      <w:r w:rsidR="00DC48FD" w:rsidRPr="007C6403">
        <w:rPr>
          <w:b/>
          <w:bCs/>
          <w:lang w:val="en-US"/>
        </w:rPr>
        <w:t xml:space="preserve"> </w:t>
      </w:r>
      <w:r w:rsidR="00962D1F" w:rsidRPr="007C6403">
        <w:rPr>
          <w:lang w:val="en-US"/>
        </w:rPr>
        <w:t>insisted</w:t>
      </w:r>
      <w:r w:rsidRPr="007C6403">
        <w:rPr>
          <w:lang w:val="en-US"/>
        </w:rPr>
        <w:t xml:space="preserve"> that </w:t>
      </w:r>
      <w:r w:rsidR="00C23BD8" w:rsidRPr="007C6403">
        <w:rPr>
          <w:lang w:val="en-US"/>
        </w:rPr>
        <w:t xml:space="preserve">there were no such </w:t>
      </w:r>
      <w:r w:rsidR="006A4BF2" w:rsidRPr="007C6403">
        <w:rPr>
          <w:lang w:val="en-US"/>
        </w:rPr>
        <w:t xml:space="preserve">recommendations </w:t>
      </w:r>
      <w:r w:rsidR="00C23BD8" w:rsidRPr="007C6403">
        <w:rPr>
          <w:lang w:val="en-US"/>
        </w:rPr>
        <w:t xml:space="preserve">to the Chairperson in other Conventions </w:t>
      </w:r>
      <w:r w:rsidR="006A4BF2" w:rsidRPr="007C6403">
        <w:rPr>
          <w:lang w:val="en-US"/>
        </w:rPr>
        <w:t xml:space="preserve">because the practice </w:t>
      </w:r>
      <w:r w:rsidR="00C23BD8" w:rsidRPr="007C6403">
        <w:rPr>
          <w:lang w:val="en-US"/>
        </w:rPr>
        <w:t xml:space="preserve">was </w:t>
      </w:r>
      <w:r w:rsidR="006A4BF2" w:rsidRPr="007C6403">
        <w:rPr>
          <w:lang w:val="en-US"/>
        </w:rPr>
        <w:t xml:space="preserve">not at all similar. </w:t>
      </w:r>
      <w:r w:rsidR="00C23BD8" w:rsidRPr="007C6403">
        <w:rPr>
          <w:lang w:val="en-US"/>
        </w:rPr>
        <w:t xml:space="preserve">This unusual practice was only found in </w:t>
      </w:r>
      <w:r w:rsidR="00962D1F" w:rsidRPr="007C6403">
        <w:rPr>
          <w:lang w:val="en-US"/>
        </w:rPr>
        <w:t xml:space="preserve">the 2003 </w:t>
      </w:r>
      <w:r w:rsidR="00C23BD8" w:rsidRPr="007C6403">
        <w:rPr>
          <w:lang w:val="en-US"/>
        </w:rPr>
        <w:t>Convention. Hence the request</w:t>
      </w:r>
      <w:r w:rsidR="006A4BF2" w:rsidRPr="007C6403">
        <w:rPr>
          <w:lang w:val="en-US"/>
        </w:rPr>
        <w:t xml:space="preserve"> to </w:t>
      </w:r>
      <w:r w:rsidR="00C23BD8" w:rsidRPr="007C6403">
        <w:rPr>
          <w:lang w:val="en-US"/>
        </w:rPr>
        <w:t xml:space="preserve">include this </w:t>
      </w:r>
      <w:r w:rsidR="006A4BF2" w:rsidRPr="007C6403">
        <w:rPr>
          <w:lang w:val="en-US"/>
        </w:rPr>
        <w:t xml:space="preserve">recommendation in order to </w:t>
      </w:r>
      <w:r w:rsidR="00962D1F" w:rsidRPr="007C6403">
        <w:rPr>
          <w:lang w:val="en-US"/>
        </w:rPr>
        <w:t>harmonize</w:t>
      </w:r>
      <w:r w:rsidR="006A4BF2" w:rsidRPr="007C6403">
        <w:rPr>
          <w:lang w:val="en-US"/>
        </w:rPr>
        <w:t xml:space="preserve"> the decision-making </w:t>
      </w:r>
      <w:r w:rsidR="00C23BD8" w:rsidRPr="007C6403">
        <w:rPr>
          <w:lang w:val="en-US"/>
        </w:rPr>
        <w:t xml:space="preserve">practice </w:t>
      </w:r>
      <w:r w:rsidR="006A4BF2" w:rsidRPr="007C6403">
        <w:rPr>
          <w:lang w:val="en-US"/>
        </w:rPr>
        <w:t xml:space="preserve">with </w:t>
      </w:r>
      <w:r w:rsidR="00962D1F" w:rsidRPr="007C6403">
        <w:rPr>
          <w:lang w:val="en-US"/>
        </w:rPr>
        <w:t>the other organs and c</w:t>
      </w:r>
      <w:r w:rsidR="006A4BF2" w:rsidRPr="007C6403">
        <w:rPr>
          <w:lang w:val="en-US"/>
        </w:rPr>
        <w:t>ommittees of UNESCO.</w:t>
      </w:r>
    </w:p>
    <w:p w14:paraId="6BBA42C7" w14:textId="6839F767" w:rsidR="00DC48FD" w:rsidRPr="007C6403" w:rsidRDefault="00DC48FD" w:rsidP="003371C6">
      <w:pPr>
        <w:pStyle w:val="Orateurengris"/>
        <w:tabs>
          <w:tab w:val="left" w:pos="-3261"/>
        </w:tabs>
        <w:spacing w:before="240"/>
        <w:ind w:left="709" w:hanging="709"/>
        <w:rPr>
          <w:lang w:val="en-US"/>
        </w:rPr>
      </w:pPr>
      <w:r w:rsidRPr="007C6403">
        <w:rPr>
          <w:lang w:val="en-US"/>
        </w:rPr>
        <w:t xml:space="preserve">The delegation of </w:t>
      </w:r>
      <w:r w:rsidR="006A4BF2" w:rsidRPr="007C6403">
        <w:rPr>
          <w:b/>
          <w:bCs/>
          <w:lang w:val="en-US"/>
        </w:rPr>
        <w:t>India</w:t>
      </w:r>
      <w:r w:rsidRPr="007C6403">
        <w:rPr>
          <w:b/>
          <w:bCs/>
          <w:lang w:val="en-US"/>
        </w:rPr>
        <w:t xml:space="preserve"> </w:t>
      </w:r>
      <w:r w:rsidR="006A4BF2" w:rsidRPr="007C6403">
        <w:rPr>
          <w:lang w:val="en-US"/>
        </w:rPr>
        <w:t>support</w:t>
      </w:r>
      <w:r w:rsidR="00C23BD8" w:rsidRPr="007C6403">
        <w:rPr>
          <w:lang w:val="en-US"/>
        </w:rPr>
        <w:t>ed</w:t>
      </w:r>
      <w:r w:rsidR="006A4BF2" w:rsidRPr="007C6403">
        <w:rPr>
          <w:lang w:val="en-US"/>
        </w:rPr>
        <w:t xml:space="preserve"> the </w:t>
      </w:r>
      <w:r w:rsidR="00C23BD8" w:rsidRPr="007C6403">
        <w:rPr>
          <w:lang w:val="en-US"/>
        </w:rPr>
        <w:t xml:space="preserve">clarification by </w:t>
      </w:r>
      <w:r w:rsidR="006A4BF2" w:rsidRPr="007C6403">
        <w:rPr>
          <w:lang w:val="en-US"/>
        </w:rPr>
        <w:t>Palestine</w:t>
      </w:r>
      <w:r w:rsidR="00C23BD8" w:rsidRPr="007C6403">
        <w:rPr>
          <w:lang w:val="en-US"/>
        </w:rPr>
        <w:t xml:space="preserve">, adding that </w:t>
      </w:r>
      <w:r w:rsidR="006A4BF2" w:rsidRPr="007C6403">
        <w:rPr>
          <w:lang w:val="en-US"/>
        </w:rPr>
        <w:t xml:space="preserve">this practice </w:t>
      </w:r>
      <w:r w:rsidR="005B03E7" w:rsidRPr="007C6403">
        <w:rPr>
          <w:lang w:val="en-US"/>
        </w:rPr>
        <w:t>was</w:t>
      </w:r>
      <w:r w:rsidR="006A4BF2" w:rsidRPr="007C6403">
        <w:rPr>
          <w:lang w:val="en-US"/>
        </w:rPr>
        <w:t xml:space="preserve"> followed in the other Conventions </w:t>
      </w:r>
      <w:r w:rsidR="005B03E7" w:rsidRPr="007C6403">
        <w:rPr>
          <w:lang w:val="en-US"/>
        </w:rPr>
        <w:t xml:space="preserve">even though it was not </w:t>
      </w:r>
      <w:r w:rsidR="006A4BF2" w:rsidRPr="007C6403">
        <w:rPr>
          <w:lang w:val="en-US"/>
        </w:rPr>
        <w:t>codified</w:t>
      </w:r>
      <w:r w:rsidR="005B03E7" w:rsidRPr="007C6403">
        <w:rPr>
          <w:lang w:val="en-US"/>
        </w:rPr>
        <w:t>.</w:t>
      </w:r>
    </w:p>
    <w:p w14:paraId="041E9394" w14:textId="0ED3BD80" w:rsidR="00A06E2A" w:rsidRPr="003371C6" w:rsidRDefault="00DC48FD" w:rsidP="003371C6">
      <w:pPr>
        <w:pStyle w:val="Orateurengris"/>
        <w:tabs>
          <w:tab w:val="left" w:pos="-3261"/>
        </w:tabs>
        <w:spacing w:before="240"/>
        <w:ind w:left="709" w:hanging="709"/>
        <w:rPr>
          <w:rFonts w:eastAsia="Malgun Gothic"/>
          <w:lang w:val="en-US" w:eastAsia="ko-KR"/>
        </w:rPr>
      </w:pPr>
      <w:r w:rsidRPr="007C6403">
        <w:rPr>
          <w:lang w:val="en-US"/>
        </w:rPr>
        <w:t xml:space="preserve">The </w:t>
      </w:r>
      <w:r w:rsidR="006A4BF2" w:rsidRPr="007C6403">
        <w:rPr>
          <w:b/>
          <w:bCs/>
          <w:lang w:val="en-US"/>
        </w:rPr>
        <w:t>Chairperson</w:t>
      </w:r>
      <w:r w:rsidRPr="007C6403">
        <w:rPr>
          <w:b/>
          <w:bCs/>
          <w:lang w:val="en-US"/>
        </w:rPr>
        <w:t xml:space="preserve"> </w:t>
      </w:r>
      <w:r w:rsidR="00962D1F" w:rsidRPr="007C6403">
        <w:rPr>
          <w:bCs/>
          <w:lang w:val="en-US"/>
        </w:rPr>
        <w:t>concurred</w:t>
      </w:r>
      <w:r w:rsidR="005B03E7" w:rsidRPr="007C6403">
        <w:rPr>
          <w:bCs/>
          <w:lang w:val="en-US"/>
        </w:rPr>
        <w:t xml:space="preserve"> that </w:t>
      </w:r>
      <w:r w:rsidR="006A4BF2" w:rsidRPr="007C6403">
        <w:rPr>
          <w:lang w:val="en-US"/>
        </w:rPr>
        <w:t xml:space="preserve">paragraph </w:t>
      </w:r>
      <w:r w:rsidR="005B03E7" w:rsidRPr="007C6403">
        <w:rPr>
          <w:lang w:val="en-US"/>
        </w:rPr>
        <w:t xml:space="preserve">5 was </w:t>
      </w:r>
      <w:r w:rsidR="006A4BF2" w:rsidRPr="007C6403">
        <w:rPr>
          <w:lang w:val="en-US"/>
        </w:rPr>
        <w:t>a recommendation on the practice. With this understanding</w:t>
      </w:r>
      <w:r w:rsidR="005B03E7" w:rsidRPr="007C6403">
        <w:rPr>
          <w:lang w:val="en-US"/>
        </w:rPr>
        <w:t xml:space="preserve">, he turned to the </w:t>
      </w:r>
      <w:r w:rsidR="006A4BF2" w:rsidRPr="007C6403">
        <w:rPr>
          <w:lang w:val="en-US"/>
        </w:rPr>
        <w:t>adoption of the draft decision</w:t>
      </w:r>
      <w:r w:rsidR="005B03E7" w:rsidRPr="007C6403">
        <w:rPr>
          <w:lang w:val="en-US"/>
        </w:rPr>
        <w:t xml:space="preserve"> as a whole. With no further comments or objections, the </w:t>
      </w:r>
      <w:r w:rsidR="005B03E7" w:rsidRPr="007C6403">
        <w:rPr>
          <w:b/>
          <w:lang w:val="en-US"/>
        </w:rPr>
        <w:t>Chairperson declared Decision 11.COM 8 adopted</w:t>
      </w:r>
      <w:r w:rsidR="005B03E7" w:rsidRPr="007C6403">
        <w:rPr>
          <w:lang w:val="en-US"/>
        </w:rPr>
        <w:t>. To clarify, the Chairperson would consider</w:t>
      </w:r>
      <w:r w:rsidR="006A4BF2" w:rsidRPr="007C6403">
        <w:rPr>
          <w:lang w:val="en-US"/>
        </w:rPr>
        <w:t xml:space="preserve"> silence as </w:t>
      </w:r>
      <w:r w:rsidR="005B03E7" w:rsidRPr="007C6403">
        <w:rPr>
          <w:lang w:val="en-US"/>
        </w:rPr>
        <w:t xml:space="preserve">a </w:t>
      </w:r>
      <w:r w:rsidR="006A4BF2" w:rsidRPr="007C6403">
        <w:rPr>
          <w:lang w:val="en-US"/>
        </w:rPr>
        <w:t xml:space="preserve">consensus </w:t>
      </w:r>
      <w:r w:rsidR="00962D1F" w:rsidRPr="007C6403">
        <w:rPr>
          <w:lang w:val="en-US"/>
        </w:rPr>
        <w:t xml:space="preserve">on </w:t>
      </w:r>
      <w:r w:rsidR="006A4BF2" w:rsidRPr="007C6403">
        <w:rPr>
          <w:lang w:val="en-US"/>
        </w:rPr>
        <w:t xml:space="preserve">the motion of </w:t>
      </w:r>
      <w:r w:rsidR="005B03E7" w:rsidRPr="007C6403">
        <w:rPr>
          <w:lang w:val="en-US"/>
        </w:rPr>
        <w:t>the amendment</w:t>
      </w:r>
      <w:r w:rsidR="006A4BF2" w:rsidRPr="007C6403">
        <w:rPr>
          <w:lang w:val="en-US"/>
        </w:rPr>
        <w:t xml:space="preserve">. </w:t>
      </w:r>
      <w:r w:rsidR="005B03E7" w:rsidRPr="007C6403">
        <w:rPr>
          <w:lang w:val="en-US"/>
        </w:rPr>
        <w:t xml:space="preserve">He then proceeded to the </w:t>
      </w:r>
      <w:r w:rsidR="006A4BF2" w:rsidRPr="007C6403">
        <w:rPr>
          <w:lang w:val="en-US"/>
        </w:rPr>
        <w:t>set of sub-items under item 9.</w:t>
      </w:r>
    </w:p>
    <w:p w14:paraId="760CEBBD" w14:textId="77777777" w:rsidR="00791FE8" w:rsidRPr="007C6403" w:rsidRDefault="00692A01" w:rsidP="00FD2651">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u w:val="single"/>
          <w:lang w:val="en-US"/>
        </w:rPr>
      </w:pPr>
      <w:bookmarkStart w:id="8" w:name="Item9a"/>
      <w:r w:rsidRPr="007C6403">
        <w:rPr>
          <w:rFonts w:eastAsia="Cambria" w:cs="Arial"/>
          <w:b/>
          <w:szCs w:val="22"/>
          <w:u w:val="single"/>
          <w:lang w:val="en-US"/>
        </w:rPr>
        <w:t>ITEM 9</w:t>
      </w:r>
      <w:r w:rsidR="00707233" w:rsidRPr="007C6403">
        <w:rPr>
          <w:rFonts w:eastAsia="Cambria" w:cs="Arial"/>
          <w:b/>
          <w:szCs w:val="22"/>
          <w:u w:val="single"/>
          <w:lang w:val="en-US"/>
        </w:rPr>
        <w:t>.</w:t>
      </w:r>
      <w:r w:rsidRPr="007C6403">
        <w:rPr>
          <w:rFonts w:eastAsia="Cambria" w:cs="Arial"/>
          <w:b/>
          <w:szCs w:val="22"/>
          <w:u w:val="single"/>
          <w:lang w:val="en-US"/>
        </w:rPr>
        <w:t>a</w:t>
      </w:r>
      <w:r w:rsidR="00FF32CD" w:rsidRPr="007C6403">
        <w:rPr>
          <w:rFonts w:eastAsia="Cambria" w:cs="Arial"/>
          <w:b/>
          <w:szCs w:val="22"/>
          <w:u w:val="single"/>
          <w:lang w:val="en-US"/>
        </w:rPr>
        <w:t xml:space="preserve"> OF THE AGENDA:</w:t>
      </w:r>
    </w:p>
    <w:bookmarkEnd w:id="8"/>
    <w:p w14:paraId="43D1D4BF" w14:textId="791C0631" w:rsidR="00791FE8" w:rsidRPr="003371C6" w:rsidRDefault="00707233" w:rsidP="00FD2651">
      <w:pPr>
        <w:pStyle w:val="Marge"/>
        <w:keepNext/>
        <w:tabs>
          <w:tab w:val="clear" w:pos="567"/>
          <w:tab w:val="left" w:pos="-3261"/>
          <w:tab w:val="left" w:pos="1418"/>
          <w:tab w:val="left" w:pos="2126"/>
          <w:tab w:val="left" w:pos="2835"/>
        </w:tabs>
        <w:spacing w:after="120"/>
        <w:jc w:val="left"/>
        <w:outlineLvl w:val="0"/>
        <w:rPr>
          <w:rFonts w:eastAsia="Malgun Gothic"/>
          <w:lang w:val="en-US"/>
        </w:rPr>
      </w:pPr>
      <w:r w:rsidRPr="003371C6">
        <w:rPr>
          <w:rFonts w:eastAsiaTheme="minorEastAsia" w:cs="Arial"/>
          <w:b/>
          <w:lang w:val="en-US"/>
        </w:rPr>
        <w:t>EXAMINATION OF THE REPORTS OF STATES PARTIES ON THE IMPLEMENTATION</w:t>
      </w:r>
      <w:r w:rsidR="00F91F97">
        <w:rPr>
          <w:rFonts w:eastAsia="Malgun Gothic" w:cs="Arial" w:hint="eastAsia"/>
          <w:b/>
          <w:lang w:val="en-US" w:eastAsia="ko-KR"/>
        </w:rPr>
        <w:t xml:space="preserve"> </w:t>
      </w:r>
      <w:r w:rsidRPr="003371C6">
        <w:rPr>
          <w:rFonts w:eastAsiaTheme="minorEastAsia" w:cs="Arial"/>
          <w:b/>
          <w:lang w:val="en-US"/>
        </w:rPr>
        <w:t>OF THE CONVENTION AND ON THE CURRE</w:t>
      </w:r>
      <w:r w:rsidR="00791FE8" w:rsidRPr="003371C6">
        <w:rPr>
          <w:rFonts w:eastAsiaTheme="minorEastAsia" w:cs="Arial"/>
          <w:b/>
          <w:lang w:val="en-US"/>
        </w:rPr>
        <w:t>NT STATUS OF ELEMENTS INSCRIBED</w:t>
      </w:r>
      <w:r w:rsidR="00F91F97">
        <w:rPr>
          <w:rFonts w:eastAsia="Malgun Gothic" w:cs="Arial" w:hint="eastAsia"/>
          <w:b/>
          <w:lang w:val="en-US" w:eastAsia="ko-KR"/>
        </w:rPr>
        <w:t xml:space="preserve"> </w:t>
      </w:r>
      <w:r w:rsidRPr="003371C6">
        <w:rPr>
          <w:rFonts w:eastAsiaTheme="minorEastAsia" w:cs="Arial"/>
          <w:b/>
          <w:lang w:val="en-US"/>
        </w:rPr>
        <w:t xml:space="preserve">ON THE REPRESENTATIVE LIST OF THE </w:t>
      </w:r>
      <w:r w:rsidR="00791FE8" w:rsidRPr="003371C6">
        <w:rPr>
          <w:rFonts w:eastAsiaTheme="minorEastAsia" w:cs="Arial"/>
          <w:b/>
          <w:lang w:val="en-US"/>
        </w:rPr>
        <w:t>INTANGIBLE CULTURAL HERITAGE OF</w:t>
      </w:r>
      <w:r w:rsidR="00F91F97">
        <w:rPr>
          <w:rFonts w:eastAsia="Malgun Gothic" w:cs="Arial" w:hint="eastAsia"/>
          <w:b/>
          <w:lang w:val="en-US" w:eastAsia="ko-KR"/>
        </w:rPr>
        <w:t xml:space="preserve"> </w:t>
      </w:r>
      <w:r w:rsidRPr="003371C6">
        <w:rPr>
          <w:rFonts w:eastAsiaTheme="minorEastAsia" w:cs="Arial"/>
          <w:b/>
          <w:lang w:val="en-US"/>
        </w:rPr>
        <w:t>HUMANITY</w:t>
      </w:r>
    </w:p>
    <w:p w14:paraId="46914799" w14:textId="7C000286" w:rsidR="00FF32CD" w:rsidRPr="007C6403" w:rsidRDefault="00FF32CD" w:rsidP="003371C6">
      <w:pPr>
        <w:pStyle w:val="NormalWeb"/>
        <w:tabs>
          <w:tab w:val="left" w:pos="709"/>
          <w:tab w:val="left" w:pos="1418"/>
          <w:tab w:val="left" w:pos="2126"/>
          <w:tab w:val="left" w:pos="2835"/>
        </w:tabs>
        <w:spacing w:before="120" w:beforeAutospacing="0" w:after="60" w:afterAutospacing="0"/>
        <w:ind w:left="709"/>
        <w:rPr>
          <w:rFonts w:ascii="Arial" w:hAnsi="Arial" w:cs="Arial"/>
          <w:i/>
          <w:sz w:val="22"/>
          <w:szCs w:val="22"/>
        </w:rPr>
      </w:pPr>
      <w:r w:rsidRPr="007C6403">
        <w:rPr>
          <w:rFonts w:ascii="Arial" w:hAnsi="Arial" w:cs="Arial"/>
          <w:b/>
          <w:sz w:val="22"/>
          <w:szCs w:val="22"/>
        </w:rPr>
        <w:t>Document</w:t>
      </w:r>
      <w:r w:rsidRPr="007C6403">
        <w:rPr>
          <w:rFonts w:ascii="Arial" w:hAnsi="Arial" w:cs="Arial"/>
          <w:b/>
          <w:sz w:val="22"/>
          <w:szCs w:val="22"/>
        </w:rPr>
        <w:tab/>
      </w:r>
      <w:hyperlink r:id="rId37" w:history="1">
        <w:r w:rsidRPr="007C6403">
          <w:rPr>
            <w:rStyle w:val="Hyperlink"/>
            <w:rFonts w:ascii="Arial" w:hAnsi="Arial" w:cs="Arial"/>
            <w:i/>
            <w:sz w:val="22"/>
            <w:szCs w:val="22"/>
          </w:rPr>
          <w:t>I</w:t>
        </w:r>
        <w:r w:rsidR="00B2007A" w:rsidRPr="007C6403">
          <w:rPr>
            <w:rStyle w:val="Hyperlink"/>
            <w:rFonts w:ascii="Arial" w:hAnsi="Arial" w:cs="Arial"/>
            <w:i/>
            <w:sz w:val="22"/>
            <w:szCs w:val="22"/>
          </w:rPr>
          <w:t>TH/16/11.COM/9.a</w:t>
        </w:r>
      </w:hyperlink>
    </w:p>
    <w:p w14:paraId="24105009" w14:textId="160235E9" w:rsidR="00A06E2A" w:rsidRPr="007C6403" w:rsidRDefault="00A06E2A" w:rsidP="003371C6">
      <w:pPr>
        <w:pStyle w:val="NormalWeb"/>
        <w:tabs>
          <w:tab w:val="left" w:pos="709"/>
          <w:tab w:val="left" w:pos="1418"/>
          <w:tab w:val="left" w:pos="2126"/>
          <w:tab w:val="left" w:pos="2835"/>
        </w:tabs>
        <w:spacing w:before="0" w:beforeAutospacing="0" w:after="60" w:afterAutospacing="0"/>
        <w:ind w:left="709"/>
        <w:rPr>
          <w:rFonts w:ascii="Arial" w:hAnsi="Arial" w:cs="Arial"/>
          <w:i/>
          <w:sz w:val="22"/>
          <w:szCs w:val="22"/>
        </w:rPr>
      </w:pPr>
      <w:r w:rsidRPr="007C6403">
        <w:rPr>
          <w:rFonts w:ascii="Arial" w:hAnsi="Arial" w:cs="Arial"/>
          <w:b/>
          <w:sz w:val="22"/>
          <w:szCs w:val="22"/>
        </w:rPr>
        <w:t>Reports</w:t>
      </w:r>
      <w:r w:rsidRPr="007C6403">
        <w:rPr>
          <w:rFonts w:ascii="Arial" w:hAnsi="Arial" w:cs="Arial"/>
          <w:b/>
          <w:sz w:val="22"/>
          <w:szCs w:val="22"/>
        </w:rPr>
        <w:tab/>
      </w:r>
      <w:hyperlink r:id="rId38" w:history="1">
        <w:r w:rsidRPr="007C6403">
          <w:rPr>
            <w:rStyle w:val="Hyperlink"/>
            <w:rFonts w:ascii="Arial" w:hAnsi="Arial" w:cs="Arial"/>
            <w:i/>
            <w:sz w:val="22"/>
            <w:szCs w:val="22"/>
          </w:rPr>
          <w:t>6 periodic reports</w:t>
        </w:r>
      </w:hyperlink>
    </w:p>
    <w:p w14:paraId="6F5A441A" w14:textId="0D3DC91E" w:rsidR="00791FE8" w:rsidRPr="003371C6" w:rsidRDefault="00FF32CD" w:rsidP="003371C6">
      <w:pPr>
        <w:tabs>
          <w:tab w:val="left" w:pos="709"/>
          <w:tab w:val="left" w:pos="1418"/>
          <w:tab w:val="left" w:pos="2126"/>
          <w:tab w:val="left" w:pos="2835"/>
        </w:tabs>
        <w:spacing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B2007A" w:rsidRPr="007C6403">
        <w:rPr>
          <w:rFonts w:ascii="Arial" w:hAnsi="Arial" w:cs="Arial"/>
          <w:i/>
          <w:sz w:val="22"/>
          <w:szCs w:val="22"/>
          <w:lang w:val="en-US" w:eastAsia="en-US"/>
        </w:rPr>
        <w:t>11.COM 9.a</w:t>
      </w:r>
    </w:p>
    <w:p w14:paraId="4E916585" w14:textId="2E3876BE" w:rsidR="0098088C" w:rsidRPr="007C6403" w:rsidRDefault="00FF32CD"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7D0B8D" w:rsidRPr="007C6403">
        <w:rPr>
          <w:lang w:val="en-US"/>
        </w:rPr>
        <w:t xml:space="preserve">turned </w:t>
      </w:r>
      <w:r w:rsidRPr="007C6403">
        <w:rPr>
          <w:lang w:val="en-US"/>
        </w:rPr>
        <w:t xml:space="preserve">to </w:t>
      </w:r>
      <w:r w:rsidR="007D0B8D" w:rsidRPr="007C6403">
        <w:rPr>
          <w:lang w:val="en-US"/>
        </w:rPr>
        <w:t>the set of sub-items under agenda item 9, beginning with item 9.a on the examination of reports of States Parties on the implementation of the Convention and on the current status of elements inscribed on the Representative List.</w:t>
      </w:r>
    </w:p>
    <w:p w14:paraId="7054F9C5" w14:textId="6DDADB4C" w:rsidR="007D0B8D" w:rsidRPr="007C6403" w:rsidRDefault="007D0B8D" w:rsidP="003371C6">
      <w:pPr>
        <w:pStyle w:val="Orateurengris"/>
        <w:spacing w:before="240"/>
        <w:ind w:left="709" w:hanging="709"/>
        <w:rPr>
          <w:lang w:val="en-US"/>
        </w:rPr>
      </w:pPr>
      <w:r w:rsidRPr="007C6403">
        <w:rPr>
          <w:lang w:val="en-US"/>
        </w:rPr>
        <w:t>The</w:t>
      </w:r>
      <w:r w:rsidRPr="007C6403">
        <w:rPr>
          <w:b/>
          <w:lang w:val="en-US"/>
        </w:rPr>
        <w:t xml:space="preserve"> Secretary </w:t>
      </w:r>
      <w:r w:rsidRPr="007C6403">
        <w:rPr>
          <w:lang w:val="en-US"/>
        </w:rPr>
        <w:t>reminded the</w:t>
      </w:r>
      <w:r w:rsidRPr="007C6403">
        <w:rPr>
          <w:b/>
          <w:lang w:val="en-US"/>
        </w:rPr>
        <w:t xml:space="preserve"> </w:t>
      </w:r>
      <w:r w:rsidRPr="007C6403">
        <w:rPr>
          <w:lang w:val="en-US"/>
        </w:rPr>
        <w:t>Committee</w:t>
      </w:r>
      <w:r w:rsidRPr="007C6403">
        <w:rPr>
          <w:b/>
          <w:lang w:val="en-US"/>
        </w:rPr>
        <w:t xml:space="preserve"> </w:t>
      </w:r>
      <w:r w:rsidRPr="007C6403">
        <w:rPr>
          <w:lang w:val="en-US"/>
        </w:rPr>
        <w:t xml:space="preserve">that it was </w:t>
      </w:r>
      <w:r w:rsidR="00A91C01" w:rsidRPr="007C6403">
        <w:rPr>
          <w:lang w:val="en-US"/>
        </w:rPr>
        <w:t>its</w:t>
      </w:r>
      <w:r w:rsidR="00A91C01" w:rsidRPr="007C6403">
        <w:rPr>
          <w:b/>
          <w:lang w:val="en-US"/>
        </w:rPr>
        <w:t xml:space="preserve"> </w:t>
      </w:r>
      <w:r w:rsidRPr="007C6403">
        <w:rPr>
          <w:lang w:val="en-US"/>
        </w:rPr>
        <w:t>task to examine the six periodic reports submitted by States Parties in the current cycle and to provide its own report to the General Assembly</w:t>
      </w:r>
      <w:r w:rsidRPr="007C6403">
        <w:rPr>
          <w:bCs/>
          <w:lang w:val="en-US"/>
        </w:rPr>
        <w:t>.</w:t>
      </w:r>
      <w:r w:rsidR="00203EA9" w:rsidRPr="007C6403">
        <w:rPr>
          <w:lang w:val="en-US"/>
        </w:rPr>
        <w:t xml:space="preserve"> </w:t>
      </w:r>
      <w:r w:rsidR="00E15843" w:rsidRPr="007C6403">
        <w:rPr>
          <w:lang w:val="en-US"/>
        </w:rPr>
        <w:t xml:space="preserve">The </w:t>
      </w:r>
      <w:r w:rsidRPr="007C6403">
        <w:rPr>
          <w:lang w:val="en-US"/>
        </w:rPr>
        <w:t>Annex to document 9.a</w:t>
      </w:r>
      <w:r w:rsidR="00E15843" w:rsidRPr="007C6403">
        <w:rPr>
          <w:lang w:val="en-US"/>
        </w:rPr>
        <w:t xml:space="preserve"> presented a</w:t>
      </w:r>
      <w:r w:rsidRPr="007C6403">
        <w:rPr>
          <w:lang w:val="en-US"/>
        </w:rPr>
        <w:t xml:space="preserve"> general overview of the 2016 periodic reports and the measures taken by reporting States to implement the 2003 Convention with regard to the elements included on the Representative List.</w:t>
      </w:r>
      <w:r w:rsidR="00203EA9" w:rsidRPr="007C6403">
        <w:rPr>
          <w:lang w:val="en-US"/>
        </w:rPr>
        <w:t xml:space="preserve"> </w:t>
      </w:r>
      <w:r w:rsidR="00E15843" w:rsidRPr="007C6403">
        <w:rPr>
          <w:lang w:val="en-US"/>
        </w:rPr>
        <w:t>Referring to t</w:t>
      </w:r>
      <w:r w:rsidRPr="007C6403">
        <w:rPr>
          <w:lang w:val="en-US"/>
        </w:rPr>
        <w:t>he table in paragraph 6</w:t>
      </w:r>
      <w:r w:rsidR="00E15843" w:rsidRPr="007C6403">
        <w:rPr>
          <w:lang w:val="en-US"/>
        </w:rPr>
        <w:t xml:space="preserve"> of the Annex, the Secretary explained that it showed</w:t>
      </w:r>
      <w:r w:rsidRPr="007C6403">
        <w:rPr>
          <w:lang w:val="en-US"/>
        </w:rPr>
        <w:t xml:space="preserve"> the status of the 37 States </w:t>
      </w:r>
      <w:r w:rsidR="00E15843" w:rsidRPr="007C6403">
        <w:rPr>
          <w:lang w:val="en-US"/>
        </w:rPr>
        <w:t xml:space="preserve">Parties </w:t>
      </w:r>
      <w:r w:rsidRPr="007C6403">
        <w:rPr>
          <w:lang w:val="en-US"/>
        </w:rPr>
        <w:t xml:space="preserve">that were expected to report </w:t>
      </w:r>
      <w:r w:rsidR="00E15843" w:rsidRPr="007C6403">
        <w:rPr>
          <w:lang w:val="en-US"/>
        </w:rPr>
        <w:t>in 2016</w:t>
      </w:r>
      <w:r w:rsidRPr="007C6403">
        <w:rPr>
          <w:lang w:val="en-US"/>
        </w:rPr>
        <w:t xml:space="preserve">. A total of 31 States </w:t>
      </w:r>
      <w:r w:rsidR="00E15843" w:rsidRPr="007C6403">
        <w:rPr>
          <w:lang w:val="en-US"/>
        </w:rPr>
        <w:t xml:space="preserve">were </w:t>
      </w:r>
      <w:r w:rsidR="00EF26EC" w:rsidRPr="007C6403">
        <w:rPr>
          <w:lang w:val="en-US"/>
        </w:rPr>
        <w:t>currently overdue (84 per cent</w:t>
      </w:r>
      <w:r w:rsidRPr="007C6403">
        <w:rPr>
          <w:lang w:val="en-US"/>
        </w:rPr>
        <w:t xml:space="preserve"> of the reports), and 21 </w:t>
      </w:r>
      <w:r w:rsidR="00E15843" w:rsidRPr="007C6403">
        <w:rPr>
          <w:lang w:val="en-US"/>
        </w:rPr>
        <w:t xml:space="preserve">were </w:t>
      </w:r>
      <w:r w:rsidRPr="007C6403">
        <w:rPr>
          <w:lang w:val="en-US"/>
        </w:rPr>
        <w:t>more than one year overdue.</w:t>
      </w:r>
      <w:r w:rsidR="00203EA9" w:rsidRPr="007C6403">
        <w:rPr>
          <w:lang w:val="en-US"/>
        </w:rPr>
        <w:t xml:space="preserve"> The Secretary further reminded the Committee</w:t>
      </w:r>
      <w:r w:rsidR="00203EA9" w:rsidRPr="007C6403">
        <w:rPr>
          <w:b/>
          <w:lang w:val="en-US"/>
        </w:rPr>
        <w:t xml:space="preserve"> </w:t>
      </w:r>
      <w:r w:rsidR="00203EA9" w:rsidRPr="007C6403">
        <w:rPr>
          <w:lang w:val="en-US"/>
        </w:rPr>
        <w:t>that this was a</w:t>
      </w:r>
      <w:r w:rsidR="00203EA9" w:rsidRPr="007C6403">
        <w:rPr>
          <w:b/>
          <w:lang w:val="en-US"/>
        </w:rPr>
        <w:t xml:space="preserve"> </w:t>
      </w:r>
      <w:r w:rsidRPr="007C6403">
        <w:rPr>
          <w:lang w:val="en-US"/>
        </w:rPr>
        <w:t>recurring problem</w:t>
      </w:r>
      <w:r w:rsidR="00E15843" w:rsidRPr="007C6403">
        <w:rPr>
          <w:lang w:val="en-US"/>
        </w:rPr>
        <w:t xml:space="preserve"> such that </w:t>
      </w:r>
      <w:r w:rsidRPr="007C6403">
        <w:rPr>
          <w:lang w:val="en-US"/>
        </w:rPr>
        <w:t xml:space="preserve">the Committee </w:t>
      </w:r>
      <w:r w:rsidR="00E15843" w:rsidRPr="007C6403">
        <w:rPr>
          <w:lang w:val="en-US"/>
        </w:rPr>
        <w:t xml:space="preserve">in 2015 </w:t>
      </w:r>
      <w:r w:rsidR="00A91C01" w:rsidRPr="007C6403">
        <w:rPr>
          <w:lang w:val="en-US"/>
        </w:rPr>
        <w:t xml:space="preserve">had </w:t>
      </w:r>
      <w:r w:rsidRPr="007C6403">
        <w:rPr>
          <w:lang w:val="en-US"/>
        </w:rPr>
        <w:t xml:space="preserve">decided for the first time ever to </w:t>
      </w:r>
      <w:r w:rsidRPr="007C6403">
        <w:rPr>
          <w:rFonts w:eastAsia="Arial"/>
          <w:lang w:val="en-US"/>
        </w:rPr>
        <w:t xml:space="preserve">encourage States Parties to </w:t>
      </w:r>
      <w:r w:rsidR="00EF26EC" w:rsidRPr="007C6403">
        <w:rPr>
          <w:rFonts w:eastAsia="Arial"/>
          <w:lang w:val="en-US"/>
        </w:rPr>
        <w:t>fulfill</w:t>
      </w:r>
      <w:r w:rsidRPr="007C6403">
        <w:rPr>
          <w:rFonts w:eastAsia="Arial"/>
          <w:lang w:val="en-US"/>
        </w:rPr>
        <w:t xml:space="preserve"> their reporting requirements before submitting new nominations.</w:t>
      </w:r>
      <w:r w:rsidR="00203EA9" w:rsidRPr="007C6403">
        <w:rPr>
          <w:lang w:val="en-US"/>
        </w:rPr>
        <w:t xml:space="preserve"> </w:t>
      </w:r>
      <w:r w:rsidR="00E15843" w:rsidRPr="007C6403">
        <w:rPr>
          <w:lang w:val="en-US"/>
        </w:rPr>
        <w:t xml:space="preserve">The </w:t>
      </w:r>
      <w:r w:rsidR="00E15843" w:rsidRPr="007C6403">
        <w:rPr>
          <w:rFonts w:eastAsia="Arial"/>
          <w:lang w:val="en-US"/>
        </w:rPr>
        <w:t>Secretariat had</w:t>
      </w:r>
      <w:r w:rsidRPr="007C6403">
        <w:rPr>
          <w:rFonts w:eastAsia="Arial"/>
          <w:lang w:val="en-US"/>
        </w:rPr>
        <w:t xml:space="preserve"> also taken some actions</w:t>
      </w:r>
      <w:r w:rsidR="00E15843" w:rsidRPr="007C6403">
        <w:rPr>
          <w:rFonts w:eastAsia="Arial"/>
          <w:lang w:val="en-US"/>
        </w:rPr>
        <w:t>, including:</w:t>
      </w:r>
      <w:r w:rsidR="00203EA9" w:rsidRPr="007C6403">
        <w:rPr>
          <w:rFonts w:eastAsia="Arial"/>
          <w:lang w:val="en-US"/>
        </w:rPr>
        <w:t xml:space="preserve"> </w:t>
      </w:r>
      <w:r w:rsidRPr="007C6403">
        <w:rPr>
          <w:rFonts w:eastAsia="Arial"/>
          <w:lang w:val="en-US"/>
        </w:rPr>
        <w:t xml:space="preserve">a new </w:t>
      </w:r>
      <w:hyperlink r:id="rId39" w:history="1">
        <w:r w:rsidRPr="007C6403">
          <w:rPr>
            <w:rStyle w:val="Hyperlink"/>
            <w:rFonts w:eastAsia="Arial"/>
            <w:lang w:val="en-US"/>
          </w:rPr>
          <w:t>webpage</w:t>
        </w:r>
      </w:hyperlink>
      <w:r w:rsidRPr="007C6403">
        <w:rPr>
          <w:rFonts w:eastAsia="Arial"/>
          <w:lang w:val="en-US"/>
        </w:rPr>
        <w:t xml:space="preserve"> dedicated to periodic reporting with personali</w:t>
      </w:r>
      <w:r w:rsidR="00E15843" w:rsidRPr="007C6403">
        <w:rPr>
          <w:rFonts w:eastAsia="Arial"/>
          <w:lang w:val="en-US"/>
        </w:rPr>
        <w:t>zed information for every State;</w:t>
      </w:r>
      <w:r w:rsidRPr="007C6403">
        <w:rPr>
          <w:rFonts w:eastAsia="Arial"/>
          <w:lang w:val="en-US"/>
        </w:rPr>
        <w:t xml:space="preserve"> reminder letters with an updated version of</w:t>
      </w:r>
      <w:r w:rsidR="00E15843" w:rsidRPr="007C6403">
        <w:rPr>
          <w:rFonts w:eastAsia="Arial"/>
          <w:lang w:val="en-US"/>
        </w:rPr>
        <w:t xml:space="preserve"> the personalized form enclosed;</w:t>
      </w:r>
      <w:r w:rsidRPr="007C6403">
        <w:rPr>
          <w:rFonts w:eastAsia="Arial"/>
          <w:lang w:val="en-US"/>
        </w:rPr>
        <w:t xml:space="preserve"> a briefing during the sixth </w:t>
      </w:r>
      <w:r w:rsidR="00E15843" w:rsidRPr="007C6403">
        <w:rPr>
          <w:rFonts w:eastAsia="Arial"/>
          <w:lang w:val="en-US"/>
        </w:rPr>
        <w:t>session of the General Assembly;</w:t>
      </w:r>
      <w:r w:rsidRPr="007C6403">
        <w:rPr>
          <w:rFonts w:eastAsia="Arial"/>
          <w:lang w:val="en-US"/>
        </w:rPr>
        <w:t xml:space="preserve"> </w:t>
      </w:r>
      <w:r w:rsidR="00E15843" w:rsidRPr="007C6403">
        <w:rPr>
          <w:rFonts w:eastAsia="Arial"/>
          <w:lang w:val="en-US"/>
        </w:rPr>
        <w:t xml:space="preserve">and </w:t>
      </w:r>
      <w:r w:rsidRPr="007C6403">
        <w:rPr>
          <w:rFonts w:eastAsia="Arial"/>
          <w:lang w:val="en-US"/>
        </w:rPr>
        <w:t>the updating of the ‘Additional guidance for completing reports’.</w:t>
      </w:r>
      <w:r w:rsidR="00203EA9" w:rsidRPr="007C6403">
        <w:rPr>
          <w:lang w:val="en-US"/>
        </w:rPr>
        <w:t xml:space="preserve"> </w:t>
      </w:r>
      <w:r w:rsidR="00E15843" w:rsidRPr="007C6403">
        <w:rPr>
          <w:lang w:val="en-US"/>
        </w:rPr>
        <w:t>The Secretary wished to again thank</w:t>
      </w:r>
      <w:r w:rsidRPr="007C6403">
        <w:rPr>
          <w:lang w:val="en-US"/>
        </w:rPr>
        <w:t xml:space="preserve"> the Republic of Korea for its generous contribution of US$300,000 to the </w:t>
      </w:r>
      <w:r w:rsidR="007D1E88" w:rsidRPr="007C6403">
        <w:rPr>
          <w:lang w:val="en-US"/>
        </w:rPr>
        <w:t>Intangible Cultural Heritage</w:t>
      </w:r>
      <w:r w:rsidRPr="007C6403">
        <w:rPr>
          <w:lang w:val="en-US"/>
        </w:rPr>
        <w:t xml:space="preserve"> Fund to help the Secretariat improve the periodic reporting mechanism</w:t>
      </w:r>
      <w:r w:rsidR="00E15843" w:rsidRPr="007C6403">
        <w:rPr>
          <w:lang w:val="en-US"/>
        </w:rPr>
        <w:t xml:space="preserve">, </w:t>
      </w:r>
      <w:r w:rsidR="00EF26EC" w:rsidRPr="007C6403">
        <w:rPr>
          <w:lang w:val="en-US"/>
        </w:rPr>
        <w:t>as</w:t>
      </w:r>
      <w:r w:rsidR="00E15843" w:rsidRPr="007C6403">
        <w:rPr>
          <w:lang w:val="en-US"/>
        </w:rPr>
        <w:t xml:space="preserve"> </w:t>
      </w:r>
      <w:r w:rsidRPr="007C6403">
        <w:rPr>
          <w:lang w:val="en-US"/>
        </w:rPr>
        <w:t xml:space="preserve">approved </w:t>
      </w:r>
      <w:r w:rsidR="007D1E88" w:rsidRPr="007C6403">
        <w:rPr>
          <w:lang w:val="en-US"/>
        </w:rPr>
        <w:t xml:space="preserve">by the Committee </w:t>
      </w:r>
      <w:r w:rsidRPr="007C6403">
        <w:rPr>
          <w:lang w:val="en-US"/>
        </w:rPr>
        <w:t xml:space="preserve">under </w:t>
      </w:r>
      <w:r w:rsidR="00E15843" w:rsidRPr="007C6403">
        <w:rPr>
          <w:lang w:val="en-US"/>
        </w:rPr>
        <w:t xml:space="preserve">agenda </w:t>
      </w:r>
      <w:r w:rsidRPr="007C6403">
        <w:rPr>
          <w:lang w:val="en-US"/>
        </w:rPr>
        <w:t>item 6.</w:t>
      </w:r>
      <w:r w:rsidR="00203EA9" w:rsidRPr="007C6403">
        <w:rPr>
          <w:lang w:val="en-US"/>
        </w:rPr>
        <w:t xml:space="preserve"> </w:t>
      </w:r>
      <w:r w:rsidR="00FF2806" w:rsidRPr="007C6403">
        <w:rPr>
          <w:lang w:val="en-US"/>
        </w:rPr>
        <w:t>Nevertheless, the q</w:t>
      </w:r>
      <w:r w:rsidR="005D6A24" w:rsidRPr="007C6403">
        <w:rPr>
          <w:lang w:val="en-US"/>
        </w:rPr>
        <w:t>uestion rem</w:t>
      </w:r>
      <w:r w:rsidR="00FF2806" w:rsidRPr="007C6403">
        <w:rPr>
          <w:lang w:val="en-US"/>
        </w:rPr>
        <w:t>ained: W</w:t>
      </w:r>
      <w:r w:rsidRPr="007C6403">
        <w:rPr>
          <w:lang w:val="en-US"/>
        </w:rPr>
        <w:t xml:space="preserve">hy </w:t>
      </w:r>
      <w:r w:rsidR="00FF2806" w:rsidRPr="007C6403">
        <w:rPr>
          <w:lang w:val="en-US"/>
        </w:rPr>
        <w:t xml:space="preserve">were </w:t>
      </w:r>
      <w:r w:rsidRPr="007C6403">
        <w:rPr>
          <w:lang w:val="en-US"/>
        </w:rPr>
        <w:t xml:space="preserve">reports not being done? </w:t>
      </w:r>
      <w:r w:rsidR="00FF2806" w:rsidRPr="007C6403">
        <w:rPr>
          <w:lang w:val="en-US"/>
        </w:rPr>
        <w:t xml:space="preserve">Moreover, it would </w:t>
      </w:r>
      <w:r w:rsidR="00203EA9" w:rsidRPr="007C6403">
        <w:rPr>
          <w:lang w:val="en-US"/>
        </w:rPr>
        <w:t>be i</w:t>
      </w:r>
      <w:r w:rsidRPr="007C6403">
        <w:rPr>
          <w:lang w:val="en-US"/>
        </w:rPr>
        <w:t>mportant to analyse their role in the overall results framework for the Convention</w:t>
      </w:r>
      <w:r w:rsidRPr="007C6403">
        <w:rPr>
          <w:b/>
          <w:lang w:val="en-US"/>
        </w:rPr>
        <w:t xml:space="preserve"> </w:t>
      </w:r>
      <w:r w:rsidRPr="007C6403">
        <w:rPr>
          <w:lang w:val="en-US"/>
        </w:rPr>
        <w:t>(</w:t>
      </w:r>
      <w:r w:rsidR="00EF26EC" w:rsidRPr="007C6403">
        <w:rPr>
          <w:lang w:val="en-US"/>
        </w:rPr>
        <w:t xml:space="preserve">agenda </w:t>
      </w:r>
      <w:r w:rsidRPr="007C6403">
        <w:rPr>
          <w:lang w:val="en-US"/>
        </w:rPr>
        <w:t xml:space="preserve">item 14). </w:t>
      </w:r>
      <w:r w:rsidR="00203EA9" w:rsidRPr="007C6403">
        <w:rPr>
          <w:lang w:val="en-US"/>
        </w:rPr>
        <w:t>Moving forward at what may be an open-ended working group</w:t>
      </w:r>
      <w:r w:rsidR="00FF2806" w:rsidRPr="007C6403">
        <w:rPr>
          <w:lang w:val="en-US"/>
        </w:rPr>
        <w:t xml:space="preserve"> (pending extrabudget</w:t>
      </w:r>
      <w:r w:rsidR="00203EA9" w:rsidRPr="007C6403">
        <w:rPr>
          <w:lang w:val="en-US"/>
        </w:rPr>
        <w:t>a</w:t>
      </w:r>
      <w:r w:rsidR="00FF2806" w:rsidRPr="007C6403">
        <w:rPr>
          <w:lang w:val="en-US"/>
        </w:rPr>
        <w:t>r</w:t>
      </w:r>
      <w:r w:rsidR="00203EA9" w:rsidRPr="007C6403">
        <w:rPr>
          <w:lang w:val="en-US"/>
        </w:rPr>
        <w:t>y resources</w:t>
      </w:r>
      <w:r w:rsidR="00FF2806" w:rsidRPr="007C6403">
        <w:rPr>
          <w:lang w:val="en-US"/>
        </w:rPr>
        <w:t>)</w:t>
      </w:r>
      <w:r w:rsidR="00203EA9" w:rsidRPr="007C6403">
        <w:rPr>
          <w:lang w:val="en-US"/>
        </w:rPr>
        <w:t xml:space="preserve">, </w:t>
      </w:r>
      <w:r w:rsidR="00FF2806" w:rsidRPr="007C6403">
        <w:rPr>
          <w:lang w:val="en-US"/>
        </w:rPr>
        <w:t xml:space="preserve">the question was </w:t>
      </w:r>
      <w:r w:rsidR="00203EA9" w:rsidRPr="007C6403">
        <w:rPr>
          <w:lang w:val="en-US"/>
        </w:rPr>
        <w:t xml:space="preserve">whether </w:t>
      </w:r>
      <w:r w:rsidRPr="007C6403">
        <w:rPr>
          <w:lang w:val="en-US"/>
        </w:rPr>
        <w:t xml:space="preserve">this framework </w:t>
      </w:r>
      <w:r w:rsidR="00203EA9" w:rsidRPr="007C6403">
        <w:rPr>
          <w:lang w:val="en-US"/>
        </w:rPr>
        <w:t xml:space="preserve">might influence </w:t>
      </w:r>
      <w:r w:rsidRPr="007C6403">
        <w:rPr>
          <w:lang w:val="en-US"/>
        </w:rPr>
        <w:t xml:space="preserve">the periodic reporting </w:t>
      </w:r>
      <w:r w:rsidR="00203EA9" w:rsidRPr="007C6403">
        <w:rPr>
          <w:lang w:val="en-US"/>
        </w:rPr>
        <w:t>mechanism</w:t>
      </w:r>
      <w:r w:rsidR="00FF2806" w:rsidRPr="007C6403">
        <w:rPr>
          <w:lang w:val="en-US"/>
        </w:rPr>
        <w:t>.</w:t>
      </w:r>
      <w:r w:rsidR="00203EA9" w:rsidRPr="007C6403">
        <w:rPr>
          <w:lang w:val="en-US"/>
        </w:rPr>
        <w:t xml:space="preserve"> </w:t>
      </w:r>
      <w:r w:rsidR="00FF2806" w:rsidRPr="007C6403">
        <w:rPr>
          <w:lang w:val="en-US"/>
        </w:rPr>
        <w:t>The d</w:t>
      </w:r>
      <w:r w:rsidRPr="007C6403">
        <w:rPr>
          <w:lang w:val="en-US"/>
        </w:rPr>
        <w:t xml:space="preserve">ebate on </w:t>
      </w:r>
      <w:r w:rsidR="00FF2806" w:rsidRPr="007C6403">
        <w:rPr>
          <w:lang w:val="en-US"/>
        </w:rPr>
        <w:t xml:space="preserve">the </w:t>
      </w:r>
      <w:r w:rsidRPr="007C6403">
        <w:rPr>
          <w:lang w:val="en-US"/>
        </w:rPr>
        <w:t>overall results framework could also nourish the debate on how to improve the existing reporting system</w:t>
      </w:r>
      <w:r w:rsidR="00FF2806" w:rsidRPr="007C6403">
        <w:rPr>
          <w:lang w:val="en-US"/>
        </w:rPr>
        <w:t>,</w:t>
      </w:r>
      <w:r w:rsidR="00203EA9" w:rsidRPr="007C6403">
        <w:rPr>
          <w:lang w:val="en-US"/>
        </w:rPr>
        <w:t xml:space="preserve"> </w:t>
      </w:r>
      <w:r w:rsidR="00E15843" w:rsidRPr="007C6403">
        <w:rPr>
          <w:lang w:val="en-US"/>
        </w:rPr>
        <w:t>for instance</w:t>
      </w:r>
      <w:r w:rsidR="00FF2806" w:rsidRPr="007C6403">
        <w:rPr>
          <w:lang w:val="en-US"/>
        </w:rPr>
        <w:t>,</w:t>
      </w:r>
      <w:r w:rsidR="00E15843" w:rsidRPr="007C6403">
        <w:rPr>
          <w:lang w:val="en-US"/>
        </w:rPr>
        <w:t xml:space="preserve"> </w:t>
      </w:r>
      <w:r w:rsidR="00203EA9" w:rsidRPr="007C6403">
        <w:rPr>
          <w:lang w:val="en-US"/>
        </w:rPr>
        <w:t>through regional reporting</w:t>
      </w:r>
      <w:r w:rsidR="00FF2806" w:rsidRPr="007C6403">
        <w:rPr>
          <w:lang w:val="en-US"/>
        </w:rPr>
        <w:t>,</w:t>
      </w:r>
      <w:r w:rsidR="00203EA9" w:rsidRPr="007C6403">
        <w:rPr>
          <w:lang w:val="en-US"/>
        </w:rPr>
        <w:t xml:space="preserve"> </w:t>
      </w:r>
      <w:r w:rsidR="00FF2806" w:rsidRPr="007C6403">
        <w:rPr>
          <w:lang w:val="en-US"/>
        </w:rPr>
        <w:t>m</w:t>
      </w:r>
      <w:r w:rsidRPr="007C6403">
        <w:rPr>
          <w:lang w:val="en-US"/>
        </w:rPr>
        <w:t xml:space="preserve">ultiple reporting </w:t>
      </w:r>
      <w:r w:rsidR="00203EA9" w:rsidRPr="007C6403">
        <w:rPr>
          <w:lang w:val="en-US"/>
        </w:rPr>
        <w:t xml:space="preserve">or </w:t>
      </w:r>
      <w:r w:rsidR="00FF2806" w:rsidRPr="007C6403">
        <w:rPr>
          <w:lang w:val="en-US"/>
        </w:rPr>
        <w:t xml:space="preserve">through </w:t>
      </w:r>
      <w:r w:rsidR="00203EA9" w:rsidRPr="007C6403">
        <w:rPr>
          <w:lang w:val="en-US"/>
        </w:rPr>
        <w:t xml:space="preserve">the </w:t>
      </w:r>
      <w:r w:rsidR="00E15843" w:rsidRPr="007C6403">
        <w:rPr>
          <w:lang w:val="en-US"/>
        </w:rPr>
        <w:t>p</w:t>
      </w:r>
      <w:r w:rsidR="00FF2806" w:rsidRPr="007C6403">
        <w:rPr>
          <w:lang w:val="en-US"/>
        </w:rPr>
        <w:t>reparation of a g</w:t>
      </w:r>
      <w:r w:rsidRPr="007C6403">
        <w:rPr>
          <w:lang w:val="en-US"/>
        </w:rPr>
        <w:t>lobal report</w:t>
      </w:r>
      <w:r w:rsidR="00E15843" w:rsidRPr="007C6403">
        <w:rPr>
          <w:lang w:val="en-US"/>
        </w:rPr>
        <w:t>.</w:t>
      </w:r>
      <w:r w:rsidR="00FF2806" w:rsidRPr="007C6403">
        <w:rPr>
          <w:lang w:val="en-US"/>
        </w:rPr>
        <w:t xml:space="preserve"> Regarding </w:t>
      </w:r>
      <w:r w:rsidR="00E15843" w:rsidRPr="007C6403">
        <w:rPr>
          <w:lang w:val="en-US"/>
        </w:rPr>
        <w:t xml:space="preserve">the </w:t>
      </w:r>
      <w:r w:rsidRPr="007C6403">
        <w:rPr>
          <w:lang w:val="en-US"/>
        </w:rPr>
        <w:t>Anne</w:t>
      </w:r>
      <w:r w:rsidR="00E15843" w:rsidRPr="007C6403">
        <w:rPr>
          <w:lang w:val="en-US"/>
        </w:rPr>
        <w:t>x,</w:t>
      </w:r>
      <w:r w:rsidRPr="007C6403">
        <w:rPr>
          <w:lang w:val="en-US"/>
        </w:rPr>
        <w:t xml:space="preserve"> further to an overview </w:t>
      </w:r>
      <w:r w:rsidR="00A91C01" w:rsidRPr="007C6403">
        <w:rPr>
          <w:lang w:val="en-US"/>
        </w:rPr>
        <w:t xml:space="preserve">of </w:t>
      </w:r>
      <w:r w:rsidRPr="007C6403">
        <w:rPr>
          <w:lang w:val="en-US"/>
        </w:rPr>
        <w:t xml:space="preserve">the main topics covered by the six reports presented in Part II of the Annex, </w:t>
      </w:r>
      <w:r w:rsidR="00A91C01" w:rsidRPr="007C6403">
        <w:rPr>
          <w:lang w:val="en-US"/>
        </w:rPr>
        <w:t xml:space="preserve">in Part III </w:t>
      </w:r>
      <w:r w:rsidRPr="007C6403">
        <w:rPr>
          <w:lang w:val="en-US"/>
        </w:rPr>
        <w:t xml:space="preserve">the Secretariat </w:t>
      </w:r>
      <w:r w:rsidR="007805C0" w:rsidRPr="007C6403">
        <w:rPr>
          <w:lang w:val="en-US"/>
        </w:rPr>
        <w:t xml:space="preserve">had </w:t>
      </w:r>
      <w:r w:rsidRPr="007C6403">
        <w:rPr>
          <w:lang w:val="en-US"/>
        </w:rPr>
        <w:t>provided an in-depth and cumulative analysis</w:t>
      </w:r>
      <w:r w:rsidRPr="007C6403">
        <w:rPr>
          <w:b/>
          <w:lang w:val="en-US"/>
        </w:rPr>
        <w:t xml:space="preserve"> </w:t>
      </w:r>
      <w:r w:rsidRPr="007C6403">
        <w:rPr>
          <w:lang w:val="en-US"/>
        </w:rPr>
        <w:t>covering all the reports submitted so far</w:t>
      </w:r>
      <w:r w:rsidRPr="007C6403">
        <w:rPr>
          <w:b/>
          <w:lang w:val="en-US"/>
        </w:rPr>
        <w:t xml:space="preserve"> </w:t>
      </w:r>
      <w:r w:rsidR="007805C0" w:rsidRPr="007C6403">
        <w:rPr>
          <w:lang w:val="en-US"/>
        </w:rPr>
        <w:t>that focu</w:t>
      </w:r>
      <w:r w:rsidRPr="007C6403">
        <w:rPr>
          <w:lang w:val="en-US"/>
        </w:rPr>
        <w:t xml:space="preserve">sed </w:t>
      </w:r>
      <w:r w:rsidR="007805C0" w:rsidRPr="007C6403">
        <w:rPr>
          <w:lang w:val="en-US"/>
        </w:rPr>
        <w:t xml:space="preserve">in 2016 </w:t>
      </w:r>
      <w:r w:rsidRPr="007C6403">
        <w:rPr>
          <w:lang w:val="en-US"/>
        </w:rPr>
        <w:t xml:space="preserve">on the integration of </w:t>
      </w:r>
      <w:r w:rsidR="007805C0" w:rsidRPr="007C6403">
        <w:rPr>
          <w:lang w:val="en-US"/>
        </w:rPr>
        <w:t xml:space="preserve">intangible cultural heritage </w:t>
      </w:r>
      <w:r w:rsidRPr="007C6403">
        <w:rPr>
          <w:lang w:val="en-US"/>
        </w:rPr>
        <w:t>and its safeguarding into cultural and other policies</w:t>
      </w:r>
      <w:r w:rsidR="00A91C01" w:rsidRPr="007C6403">
        <w:rPr>
          <w:lang w:val="en-US"/>
        </w:rPr>
        <w:t>.</w:t>
      </w:r>
      <w:r w:rsidR="007805C0" w:rsidRPr="007C6403">
        <w:rPr>
          <w:lang w:val="en-US"/>
        </w:rPr>
        <w:t xml:space="preserve"> </w:t>
      </w:r>
      <w:r w:rsidR="00A91C01" w:rsidRPr="007C6403">
        <w:rPr>
          <w:lang w:val="en-US"/>
        </w:rPr>
        <w:t xml:space="preserve">A </w:t>
      </w:r>
      <w:r w:rsidR="007805C0" w:rsidRPr="007C6403">
        <w:rPr>
          <w:lang w:val="en-US"/>
        </w:rPr>
        <w:t>c</w:t>
      </w:r>
      <w:r w:rsidRPr="007C6403">
        <w:rPr>
          <w:lang w:val="en-US"/>
        </w:rPr>
        <w:t xml:space="preserve">umulative focus </w:t>
      </w:r>
      <w:r w:rsidR="00A91C01" w:rsidRPr="007C6403">
        <w:rPr>
          <w:lang w:val="en-US"/>
        </w:rPr>
        <w:t xml:space="preserve">was </w:t>
      </w:r>
      <w:r w:rsidRPr="007C6403">
        <w:rPr>
          <w:lang w:val="en-US"/>
        </w:rPr>
        <w:t>proposed for the 2017 cycle on the measures taken by States Parties to build and strengthen capacities in their territory for the safeguarding of intangible cultural heritage.</w:t>
      </w:r>
      <w:r w:rsidR="00E15843" w:rsidRPr="007C6403">
        <w:rPr>
          <w:rFonts w:eastAsia="Arial"/>
          <w:lang w:val="en-US"/>
        </w:rPr>
        <w:t xml:space="preserve"> </w:t>
      </w:r>
      <w:r w:rsidR="007805C0" w:rsidRPr="007C6403">
        <w:rPr>
          <w:lang w:val="en-US"/>
        </w:rPr>
        <w:t xml:space="preserve">Part IV of the Annex </w:t>
      </w:r>
      <w:r w:rsidR="00A91C01" w:rsidRPr="007C6403">
        <w:rPr>
          <w:lang w:val="en-US"/>
        </w:rPr>
        <w:t xml:space="preserve">consisted </w:t>
      </w:r>
      <w:r w:rsidR="00E15843" w:rsidRPr="007C6403">
        <w:rPr>
          <w:lang w:val="en-US"/>
        </w:rPr>
        <w:t xml:space="preserve">of </w:t>
      </w:r>
      <w:r w:rsidRPr="007C6403">
        <w:rPr>
          <w:lang w:val="en-US"/>
        </w:rPr>
        <w:t xml:space="preserve">abstracts for </w:t>
      </w:r>
      <w:r w:rsidR="007805C0" w:rsidRPr="007C6403">
        <w:rPr>
          <w:lang w:val="en-US"/>
        </w:rPr>
        <w:t xml:space="preserve">each of the </w:t>
      </w:r>
      <w:r w:rsidR="00A91C01" w:rsidRPr="007C6403">
        <w:rPr>
          <w:lang w:val="en-US"/>
        </w:rPr>
        <w:t xml:space="preserve">six </w:t>
      </w:r>
      <w:r w:rsidR="007805C0" w:rsidRPr="007C6403">
        <w:rPr>
          <w:lang w:val="en-US"/>
        </w:rPr>
        <w:t xml:space="preserve">reports received, which would </w:t>
      </w:r>
      <w:r w:rsidRPr="007C6403">
        <w:rPr>
          <w:lang w:val="en-US"/>
        </w:rPr>
        <w:t xml:space="preserve">be made available on the </w:t>
      </w:r>
      <w:r w:rsidR="007805C0" w:rsidRPr="007C6403">
        <w:rPr>
          <w:lang w:val="en-US"/>
        </w:rPr>
        <w:t xml:space="preserve">Convention </w:t>
      </w:r>
      <w:r w:rsidRPr="007C6403">
        <w:rPr>
          <w:lang w:val="en-US"/>
        </w:rPr>
        <w:t xml:space="preserve">website </w:t>
      </w:r>
      <w:r w:rsidR="007805C0" w:rsidRPr="007C6403">
        <w:rPr>
          <w:lang w:val="en-US"/>
        </w:rPr>
        <w:t xml:space="preserve">for </w:t>
      </w:r>
      <w:r w:rsidRPr="007C6403">
        <w:rPr>
          <w:lang w:val="en-US"/>
        </w:rPr>
        <w:t>those received between 2011 and 2015.</w:t>
      </w:r>
      <w:r w:rsidR="00E15843" w:rsidRPr="007C6403">
        <w:rPr>
          <w:lang w:val="en-US"/>
        </w:rPr>
        <w:t xml:space="preserve"> </w:t>
      </w:r>
      <w:r w:rsidRPr="007C6403">
        <w:rPr>
          <w:lang w:val="en-US"/>
        </w:rPr>
        <w:t xml:space="preserve">The draft decision proposed by the Secretariat </w:t>
      </w:r>
      <w:r w:rsidR="007805C0" w:rsidRPr="007C6403">
        <w:rPr>
          <w:lang w:val="en-US"/>
        </w:rPr>
        <w:t>thus emphasized</w:t>
      </w:r>
      <w:r w:rsidRPr="007C6403">
        <w:rPr>
          <w:lang w:val="en-US"/>
        </w:rPr>
        <w:t xml:space="preserve"> s</w:t>
      </w:r>
      <w:r w:rsidR="007805C0" w:rsidRPr="007C6403">
        <w:rPr>
          <w:lang w:val="en-US"/>
        </w:rPr>
        <w:t>ome general trends and addressed</w:t>
      </w:r>
      <w:r w:rsidRPr="007C6403">
        <w:rPr>
          <w:lang w:val="en-US"/>
        </w:rPr>
        <w:t xml:space="preserve"> several topics raised in the Annex.</w:t>
      </w:r>
    </w:p>
    <w:p w14:paraId="3D8AA080" w14:textId="6C37C7CC" w:rsidR="009F2244" w:rsidRPr="007C6403" w:rsidRDefault="007B4508" w:rsidP="003371C6">
      <w:pPr>
        <w:pStyle w:val="Orateurengris"/>
        <w:spacing w:before="240"/>
        <w:ind w:left="709" w:hanging="709"/>
        <w:rPr>
          <w:lang w:val="en-US"/>
        </w:rPr>
      </w:pPr>
      <w:r w:rsidRPr="007C6403">
        <w:rPr>
          <w:lang w:val="en-US"/>
        </w:rPr>
        <w:t>Thanking the Secretary, t</w:t>
      </w:r>
      <w:r w:rsidR="00E15843" w:rsidRPr="007C6403">
        <w:rPr>
          <w:lang w:val="en-US"/>
        </w:rPr>
        <w:t xml:space="preserve">he </w:t>
      </w:r>
      <w:r w:rsidR="00E15843" w:rsidRPr="007C6403">
        <w:rPr>
          <w:b/>
          <w:lang w:val="en-US"/>
        </w:rPr>
        <w:t>Chairperson</w:t>
      </w:r>
      <w:r w:rsidR="0098088C" w:rsidRPr="007C6403">
        <w:rPr>
          <w:lang w:val="en-US"/>
        </w:rPr>
        <w:t xml:space="preserve"> </w:t>
      </w:r>
      <w:r w:rsidRPr="007C6403">
        <w:rPr>
          <w:lang w:val="en-US"/>
        </w:rPr>
        <w:t xml:space="preserve">opened the floor to </w:t>
      </w:r>
      <w:r w:rsidR="0098088C" w:rsidRPr="007C6403">
        <w:rPr>
          <w:lang w:val="en-US"/>
        </w:rPr>
        <w:t>States</w:t>
      </w:r>
      <w:r w:rsidRPr="007C6403">
        <w:rPr>
          <w:lang w:val="en-US"/>
        </w:rPr>
        <w:t xml:space="preserve"> </w:t>
      </w:r>
      <w:r w:rsidR="0098088C" w:rsidRPr="007C6403">
        <w:rPr>
          <w:lang w:val="en-US"/>
        </w:rPr>
        <w:t xml:space="preserve">that had submitted a report to share their experiences on the challenges and opportunities </w:t>
      </w:r>
      <w:r w:rsidRPr="007C6403">
        <w:rPr>
          <w:lang w:val="en-US"/>
        </w:rPr>
        <w:t xml:space="preserve">they </w:t>
      </w:r>
      <w:r w:rsidR="0098088C" w:rsidRPr="007C6403">
        <w:rPr>
          <w:lang w:val="en-US"/>
        </w:rPr>
        <w:t>encountered while implementing the 2003 Convention at the national level.</w:t>
      </w:r>
    </w:p>
    <w:p w14:paraId="0465FFAD" w14:textId="15CC00FD" w:rsidR="009F2244" w:rsidRPr="007C6403" w:rsidRDefault="0098088C" w:rsidP="003371C6">
      <w:pPr>
        <w:pStyle w:val="Orateurengris"/>
        <w:spacing w:before="240"/>
        <w:ind w:left="709" w:hanging="709"/>
        <w:rPr>
          <w:lang w:val="en-US"/>
        </w:rPr>
      </w:pPr>
      <w:r w:rsidRPr="007C6403">
        <w:rPr>
          <w:lang w:val="en-US"/>
        </w:rPr>
        <w:t xml:space="preserve">The delegation of </w:t>
      </w:r>
      <w:r w:rsidRPr="007C6403">
        <w:rPr>
          <w:b/>
          <w:lang w:val="en-US"/>
        </w:rPr>
        <w:t>Austria</w:t>
      </w:r>
      <w:r w:rsidR="009F2244" w:rsidRPr="007C6403">
        <w:rPr>
          <w:b/>
          <w:lang w:val="en-US"/>
        </w:rPr>
        <w:t xml:space="preserve"> </w:t>
      </w:r>
      <w:r w:rsidR="009F2244" w:rsidRPr="007C6403">
        <w:rPr>
          <w:lang w:val="en-US"/>
        </w:rPr>
        <w:t>appreciate</w:t>
      </w:r>
      <w:r w:rsidR="004B5D26" w:rsidRPr="007C6403">
        <w:rPr>
          <w:lang w:val="en-US"/>
        </w:rPr>
        <w:t>d</w:t>
      </w:r>
      <w:r w:rsidR="009F2244" w:rsidRPr="007C6403">
        <w:rPr>
          <w:lang w:val="en-US"/>
        </w:rPr>
        <w:t xml:space="preserve"> the offer to share </w:t>
      </w:r>
      <w:r w:rsidR="004B5D26" w:rsidRPr="007C6403">
        <w:rPr>
          <w:lang w:val="en-US"/>
        </w:rPr>
        <w:t xml:space="preserve">its </w:t>
      </w:r>
      <w:r w:rsidR="009F2244" w:rsidRPr="007C6403">
        <w:rPr>
          <w:lang w:val="en-US"/>
        </w:rPr>
        <w:t xml:space="preserve">experience. </w:t>
      </w:r>
      <w:r w:rsidR="004B5D26" w:rsidRPr="007C6403">
        <w:rPr>
          <w:lang w:val="en-US"/>
        </w:rPr>
        <w:t>F</w:t>
      </w:r>
      <w:r w:rsidR="009F2244" w:rsidRPr="007C6403">
        <w:rPr>
          <w:lang w:val="en-US"/>
        </w:rPr>
        <w:t>ocus</w:t>
      </w:r>
      <w:r w:rsidR="004B5D26" w:rsidRPr="007C6403">
        <w:rPr>
          <w:lang w:val="en-US"/>
        </w:rPr>
        <w:t>ing</w:t>
      </w:r>
      <w:r w:rsidR="009F2244" w:rsidRPr="007C6403">
        <w:rPr>
          <w:lang w:val="en-US"/>
        </w:rPr>
        <w:t xml:space="preserve"> on two aspects</w:t>
      </w:r>
      <w:r w:rsidR="00AA25DA" w:rsidRPr="007C6403">
        <w:rPr>
          <w:lang w:val="en-US"/>
        </w:rPr>
        <w:t xml:space="preserve"> that were</w:t>
      </w:r>
      <w:r w:rsidR="009F2244" w:rsidRPr="007C6403">
        <w:rPr>
          <w:lang w:val="en-US"/>
        </w:rPr>
        <w:t xml:space="preserve"> consider</w:t>
      </w:r>
      <w:r w:rsidR="004B5D26" w:rsidRPr="007C6403">
        <w:rPr>
          <w:lang w:val="en-US"/>
        </w:rPr>
        <w:t xml:space="preserve">ed particularly insightful, the delegation first spoke about </w:t>
      </w:r>
      <w:r w:rsidR="009F2244" w:rsidRPr="007C6403">
        <w:rPr>
          <w:lang w:val="en-US"/>
        </w:rPr>
        <w:t>drawing up the national inventory</w:t>
      </w:r>
      <w:r w:rsidR="007B4508" w:rsidRPr="007C6403">
        <w:rPr>
          <w:lang w:val="en-US"/>
        </w:rPr>
        <w:t>,</w:t>
      </w:r>
      <w:r w:rsidR="009F2244" w:rsidRPr="007C6403">
        <w:rPr>
          <w:lang w:val="en-US"/>
        </w:rPr>
        <w:t xml:space="preserve"> </w:t>
      </w:r>
      <w:r w:rsidR="004B5D26" w:rsidRPr="007C6403">
        <w:rPr>
          <w:lang w:val="en-US"/>
        </w:rPr>
        <w:t xml:space="preserve">described as </w:t>
      </w:r>
      <w:r w:rsidR="009F2244" w:rsidRPr="007C6403">
        <w:rPr>
          <w:lang w:val="en-US"/>
        </w:rPr>
        <w:t xml:space="preserve">an evolving and learning process </w:t>
      </w:r>
      <w:r w:rsidR="004B5D26" w:rsidRPr="007C6403">
        <w:rPr>
          <w:lang w:val="en-US"/>
        </w:rPr>
        <w:t xml:space="preserve">that </w:t>
      </w:r>
      <w:r w:rsidR="009F2244" w:rsidRPr="007C6403">
        <w:rPr>
          <w:lang w:val="en-US"/>
        </w:rPr>
        <w:t>ne</w:t>
      </w:r>
      <w:r w:rsidR="004B5D26" w:rsidRPr="007C6403">
        <w:rPr>
          <w:lang w:val="en-US"/>
        </w:rPr>
        <w:t>eded</w:t>
      </w:r>
      <w:r w:rsidR="009F2244" w:rsidRPr="007C6403">
        <w:rPr>
          <w:lang w:val="en-US"/>
        </w:rPr>
        <w:t xml:space="preserve"> regular updating, monitoring and revision. Since the Austrian ratification of the Convention in 2009, </w:t>
      </w:r>
      <w:r w:rsidR="004B5D26" w:rsidRPr="007C6403">
        <w:rPr>
          <w:lang w:val="en-US"/>
        </w:rPr>
        <w:t xml:space="preserve">the </w:t>
      </w:r>
      <w:r w:rsidR="009F2244" w:rsidRPr="007C6403">
        <w:rPr>
          <w:lang w:val="en-US"/>
        </w:rPr>
        <w:t xml:space="preserve">criteria for inscription on a national inventory </w:t>
      </w:r>
      <w:r w:rsidR="00AA25DA" w:rsidRPr="007C6403">
        <w:rPr>
          <w:lang w:val="en-US"/>
        </w:rPr>
        <w:t xml:space="preserve">had been </w:t>
      </w:r>
      <w:r w:rsidR="009F2244" w:rsidRPr="007C6403">
        <w:rPr>
          <w:lang w:val="en-US"/>
        </w:rPr>
        <w:t xml:space="preserve">revised, added and </w:t>
      </w:r>
      <w:r w:rsidR="004B5D26" w:rsidRPr="007C6403">
        <w:rPr>
          <w:lang w:val="en-US"/>
        </w:rPr>
        <w:t xml:space="preserve">occasionally </w:t>
      </w:r>
      <w:r w:rsidR="009F2244" w:rsidRPr="007C6403">
        <w:rPr>
          <w:lang w:val="en-US"/>
        </w:rPr>
        <w:t xml:space="preserve">deleted. </w:t>
      </w:r>
      <w:r w:rsidR="004B5D26" w:rsidRPr="007C6403">
        <w:rPr>
          <w:lang w:val="en-US"/>
        </w:rPr>
        <w:t xml:space="preserve">Austria had </w:t>
      </w:r>
      <w:r w:rsidR="009F2244" w:rsidRPr="007C6403">
        <w:rPr>
          <w:lang w:val="en-US"/>
        </w:rPr>
        <w:t xml:space="preserve">started to evaluate the effects of inscription </w:t>
      </w:r>
      <w:r w:rsidR="004B5D26" w:rsidRPr="007C6403">
        <w:rPr>
          <w:lang w:val="en-US"/>
        </w:rPr>
        <w:t>in preparation for the report</w:t>
      </w:r>
      <w:r w:rsidR="009F2244" w:rsidRPr="007C6403">
        <w:rPr>
          <w:lang w:val="en-US"/>
        </w:rPr>
        <w:t xml:space="preserve">, which was beneficial </w:t>
      </w:r>
      <w:r w:rsidR="00AA25DA" w:rsidRPr="007C6403">
        <w:rPr>
          <w:lang w:val="en-US"/>
        </w:rPr>
        <w:t xml:space="preserve">for </w:t>
      </w:r>
      <w:r w:rsidR="004B5D26" w:rsidRPr="007C6403">
        <w:rPr>
          <w:lang w:val="en-US"/>
        </w:rPr>
        <w:t xml:space="preserve">its </w:t>
      </w:r>
      <w:r w:rsidR="009F2244" w:rsidRPr="007C6403">
        <w:rPr>
          <w:lang w:val="en-US"/>
        </w:rPr>
        <w:t xml:space="preserve">implementation process in general. However, </w:t>
      </w:r>
      <w:r w:rsidR="004B5D26" w:rsidRPr="007C6403">
        <w:rPr>
          <w:lang w:val="en-US"/>
        </w:rPr>
        <w:t xml:space="preserve">it </w:t>
      </w:r>
      <w:r w:rsidR="009F2244" w:rsidRPr="007C6403">
        <w:rPr>
          <w:lang w:val="en-US"/>
        </w:rPr>
        <w:t>still need</w:t>
      </w:r>
      <w:r w:rsidR="004B5D26" w:rsidRPr="007C6403">
        <w:rPr>
          <w:lang w:val="en-US"/>
        </w:rPr>
        <w:t>ed</w:t>
      </w:r>
      <w:r w:rsidR="009F2244" w:rsidRPr="007C6403">
        <w:rPr>
          <w:lang w:val="en-US"/>
        </w:rPr>
        <w:t xml:space="preserve"> a mechanism </w:t>
      </w:r>
      <w:r w:rsidR="004B5D26" w:rsidRPr="007C6403">
        <w:rPr>
          <w:lang w:val="en-US"/>
        </w:rPr>
        <w:t>to remain</w:t>
      </w:r>
      <w:r w:rsidR="009F2244" w:rsidRPr="007C6403">
        <w:rPr>
          <w:lang w:val="en-US"/>
        </w:rPr>
        <w:t xml:space="preserve"> in contact with </w:t>
      </w:r>
      <w:r w:rsidR="004B5D26" w:rsidRPr="007C6403">
        <w:rPr>
          <w:lang w:val="en-US"/>
        </w:rPr>
        <w:t xml:space="preserve">the </w:t>
      </w:r>
      <w:r w:rsidR="009F2244" w:rsidRPr="007C6403">
        <w:rPr>
          <w:lang w:val="en-US"/>
        </w:rPr>
        <w:t xml:space="preserve">practitioners after inclusion on the inventory, as well as </w:t>
      </w:r>
      <w:r w:rsidR="004B5D26" w:rsidRPr="007C6403">
        <w:rPr>
          <w:lang w:val="en-US"/>
        </w:rPr>
        <w:t xml:space="preserve">to create </w:t>
      </w:r>
      <w:r w:rsidR="009F2244" w:rsidRPr="007C6403">
        <w:rPr>
          <w:lang w:val="en-US"/>
        </w:rPr>
        <w:t xml:space="preserve">a better balance between the five domains. </w:t>
      </w:r>
      <w:r w:rsidR="004B5D26" w:rsidRPr="007C6403">
        <w:rPr>
          <w:lang w:val="en-US"/>
        </w:rPr>
        <w:t xml:space="preserve">In this regard, </w:t>
      </w:r>
      <w:r w:rsidR="009F2244" w:rsidRPr="007C6403">
        <w:rPr>
          <w:lang w:val="en-US"/>
        </w:rPr>
        <w:t xml:space="preserve">the reports of </w:t>
      </w:r>
      <w:r w:rsidR="004B5D26" w:rsidRPr="007C6403">
        <w:rPr>
          <w:lang w:val="en-US"/>
        </w:rPr>
        <w:t xml:space="preserve">the </w:t>
      </w:r>
      <w:r w:rsidR="009F2244" w:rsidRPr="007C6403">
        <w:rPr>
          <w:lang w:val="en-US"/>
        </w:rPr>
        <w:t xml:space="preserve">other States Parties </w:t>
      </w:r>
      <w:r w:rsidR="004B5D26" w:rsidRPr="007C6403">
        <w:rPr>
          <w:lang w:val="en-US"/>
        </w:rPr>
        <w:t xml:space="preserve">could </w:t>
      </w:r>
      <w:r w:rsidR="009F2244" w:rsidRPr="007C6403">
        <w:rPr>
          <w:lang w:val="en-US"/>
        </w:rPr>
        <w:t xml:space="preserve">serve as a means of comparison as well as </w:t>
      </w:r>
      <w:r w:rsidR="00AA25DA" w:rsidRPr="007C6403">
        <w:rPr>
          <w:lang w:val="en-US"/>
        </w:rPr>
        <w:t xml:space="preserve">of </w:t>
      </w:r>
      <w:r w:rsidR="009F2244" w:rsidRPr="007C6403">
        <w:rPr>
          <w:lang w:val="en-US"/>
        </w:rPr>
        <w:t>sharing ideas and good practices. Second</w:t>
      </w:r>
      <w:r w:rsidR="004B5D26" w:rsidRPr="007C6403">
        <w:rPr>
          <w:lang w:val="en-US"/>
        </w:rPr>
        <w:t>ly</w:t>
      </w:r>
      <w:r w:rsidR="009F2244" w:rsidRPr="007C6403">
        <w:rPr>
          <w:lang w:val="en-US"/>
        </w:rPr>
        <w:t xml:space="preserve">, the report was prepared in close cooperation and </w:t>
      </w:r>
      <w:r w:rsidR="007B4508" w:rsidRPr="007C6403">
        <w:rPr>
          <w:lang w:val="en-US"/>
        </w:rPr>
        <w:t xml:space="preserve">in </w:t>
      </w:r>
      <w:r w:rsidR="009F2244" w:rsidRPr="007C6403">
        <w:rPr>
          <w:lang w:val="en-US"/>
        </w:rPr>
        <w:t xml:space="preserve">collaboration with all of the relevant actors involved in the safeguarding of </w:t>
      </w:r>
      <w:r w:rsidR="004B5D26" w:rsidRPr="007C6403">
        <w:rPr>
          <w:lang w:val="en-US"/>
        </w:rPr>
        <w:t xml:space="preserve">intangible cultural heritage </w:t>
      </w:r>
      <w:r w:rsidR="009F2244" w:rsidRPr="007C6403">
        <w:rPr>
          <w:lang w:val="en-US"/>
        </w:rPr>
        <w:t xml:space="preserve">in Austria, including experts </w:t>
      </w:r>
      <w:r w:rsidR="004B5D26" w:rsidRPr="007C6403">
        <w:rPr>
          <w:lang w:val="en-US"/>
        </w:rPr>
        <w:t xml:space="preserve">from the field, official bodies and </w:t>
      </w:r>
      <w:r w:rsidR="009F2244" w:rsidRPr="007C6403">
        <w:rPr>
          <w:lang w:val="en-US"/>
        </w:rPr>
        <w:t xml:space="preserve">the communities. </w:t>
      </w:r>
      <w:r w:rsidR="004B5D26" w:rsidRPr="007C6403">
        <w:rPr>
          <w:lang w:val="en-US"/>
        </w:rPr>
        <w:t xml:space="preserve">This </w:t>
      </w:r>
      <w:r w:rsidR="007B4508" w:rsidRPr="007C6403">
        <w:rPr>
          <w:lang w:val="en-US"/>
        </w:rPr>
        <w:t>instilled</w:t>
      </w:r>
      <w:r w:rsidR="009F2244" w:rsidRPr="007C6403">
        <w:rPr>
          <w:lang w:val="en-US"/>
        </w:rPr>
        <w:t xml:space="preserve"> a process of reflection, for example</w:t>
      </w:r>
      <w:r w:rsidR="004B5D26" w:rsidRPr="007C6403">
        <w:rPr>
          <w:lang w:val="en-US"/>
        </w:rPr>
        <w:t>,</w:t>
      </w:r>
      <w:r w:rsidR="009F2244" w:rsidRPr="007C6403">
        <w:rPr>
          <w:lang w:val="en-US"/>
        </w:rPr>
        <w:t xml:space="preserve"> </w:t>
      </w:r>
      <w:r w:rsidR="004B5D26" w:rsidRPr="007C6403">
        <w:rPr>
          <w:lang w:val="en-US"/>
        </w:rPr>
        <w:t xml:space="preserve">with regard to the status of </w:t>
      </w:r>
      <w:r w:rsidR="009F2244" w:rsidRPr="007C6403">
        <w:rPr>
          <w:lang w:val="en-US"/>
        </w:rPr>
        <w:t xml:space="preserve">safeguarding </w:t>
      </w:r>
      <w:r w:rsidR="004B5D26" w:rsidRPr="007C6403">
        <w:rPr>
          <w:lang w:val="en-US"/>
        </w:rPr>
        <w:t>intangible cultural heritage</w:t>
      </w:r>
      <w:r w:rsidR="009F2244" w:rsidRPr="007C6403">
        <w:rPr>
          <w:lang w:val="en-US"/>
        </w:rPr>
        <w:t xml:space="preserve">, </w:t>
      </w:r>
      <w:r w:rsidR="004B5D26" w:rsidRPr="007C6403">
        <w:rPr>
          <w:lang w:val="en-US"/>
        </w:rPr>
        <w:t xml:space="preserve">the </w:t>
      </w:r>
      <w:r w:rsidR="009F2244" w:rsidRPr="007C6403">
        <w:rPr>
          <w:lang w:val="en-US"/>
        </w:rPr>
        <w:t xml:space="preserve">safeguarding measures </w:t>
      </w:r>
      <w:r w:rsidR="004B5D26" w:rsidRPr="007C6403">
        <w:rPr>
          <w:lang w:val="en-US"/>
        </w:rPr>
        <w:t>taken</w:t>
      </w:r>
      <w:r w:rsidR="007B4508" w:rsidRPr="007C6403">
        <w:rPr>
          <w:lang w:val="en-US"/>
        </w:rPr>
        <w:t>,</w:t>
      </w:r>
      <w:r w:rsidR="004B5D26" w:rsidRPr="007C6403">
        <w:rPr>
          <w:lang w:val="en-US"/>
        </w:rPr>
        <w:t xml:space="preserve"> </w:t>
      </w:r>
      <w:r w:rsidR="007B4508" w:rsidRPr="007C6403">
        <w:rPr>
          <w:lang w:val="en-US"/>
        </w:rPr>
        <w:t>why</w:t>
      </w:r>
      <w:r w:rsidR="004B5D26" w:rsidRPr="007C6403">
        <w:rPr>
          <w:lang w:val="en-US"/>
        </w:rPr>
        <w:t xml:space="preserve"> they </w:t>
      </w:r>
      <w:r w:rsidR="009F2244" w:rsidRPr="007C6403">
        <w:rPr>
          <w:lang w:val="en-US"/>
        </w:rPr>
        <w:t>were effective</w:t>
      </w:r>
      <w:r w:rsidR="007B4508" w:rsidRPr="007C6403">
        <w:rPr>
          <w:lang w:val="en-US"/>
        </w:rPr>
        <w:t>,</w:t>
      </w:r>
      <w:r w:rsidR="009F2244" w:rsidRPr="007C6403">
        <w:rPr>
          <w:lang w:val="en-US"/>
        </w:rPr>
        <w:t xml:space="preserve"> </w:t>
      </w:r>
      <w:r w:rsidR="007B4508" w:rsidRPr="007C6403">
        <w:rPr>
          <w:lang w:val="en-US"/>
        </w:rPr>
        <w:t>and if not</w:t>
      </w:r>
      <w:r w:rsidR="004B5D26" w:rsidRPr="007C6403">
        <w:rPr>
          <w:lang w:val="en-US"/>
        </w:rPr>
        <w:t xml:space="preserve"> </w:t>
      </w:r>
      <w:r w:rsidR="009F2244" w:rsidRPr="007C6403">
        <w:rPr>
          <w:lang w:val="en-US"/>
        </w:rPr>
        <w:t>why</w:t>
      </w:r>
      <w:r w:rsidR="004B5D26" w:rsidRPr="007C6403">
        <w:rPr>
          <w:lang w:val="en-US"/>
        </w:rPr>
        <w:t xml:space="preserve"> not</w:t>
      </w:r>
      <w:r w:rsidR="009F2244" w:rsidRPr="007C6403">
        <w:rPr>
          <w:lang w:val="en-US"/>
        </w:rPr>
        <w:t xml:space="preserve">, </w:t>
      </w:r>
      <w:r w:rsidR="004B5D26" w:rsidRPr="007C6403">
        <w:rPr>
          <w:lang w:val="en-US"/>
        </w:rPr>
        <w:t xml:space="preserve">and </w:t>
      </w:r>
      <w:r w:rsidR="009F2244" w:rsidRPr="007C6403">
        <w:rPr>
          <w:lang w:val="en-US"/>
        </w:rPr>
        <w:t xml:space="preserve">what </w:t>
      </w:r>
      <w:r w:rsidR="004B5D26" w:rsidRPr="007C6403">
        <w:rPr>
          <w:lang w:val="en-US"/>
        </w:rPr>
        <w:t xml:space="preserve">was </w:t>
      </w:r>
      <w:r w:rsidR="009F2244" w:rsidRPr="007C6403">
        <w:rPr>
          <w:lang w:val="en-US"/>
        </w:rPr>
        <w:t>miss</w:t>
      </w:r>
      <w:r w:rsidR="004B5D26" w:rsidRPr="007C6403">
        <w:rPr>
          <w:lang w:val="en-US"/>
        </w:rPr>
        <w:t>ing</w:t>
      </w:r>
      <w:r w:rsidR="007B4508" w:rsidRPr="007C6403">
        <w:rPr>
          <w:lang w:val="en-US"/>
        </w:rPr>
        <w:t xml:space="preserve"> in that case</w:t>
      </w:r>
      <w:r w:rsidR="009F2244" w:rsidRPr="007C6403">
        <w:rPr>
          <w:lang w:val="en-US"/>
        </w:rPr>
        <w:t xml:space="preserve">. While </w:t>
      </w:r>
      <w:r w:rsidR="004B5D26" w:rsidRPr="007C6403">
        <w:rPr>
          <w:lang w:val="en-US"/>
        </w:rPr>
        <w:t xml:space="preserve">it </w:t>
      </w:r>
      <w:r w:rsidR="009F2244" w:rsidRPr="007C6403">
        <w:rPr>
          <w:lang w:val="en-US"/>
        </w:rPr>
        <w:t xml:space="preserve">saw from the reporting that the implementation of the Convention had strong effects on many levels, </w:t>
      </w:r>
      <w:r w:rsidR="004B5D26" w:rsidRPr="007C6403">
        <w:rPr>
          <w:lang w:val="en-US"/>
        </w:rPr>
        <w:t xml:space="preserve">it </w:t>
      </w:r>
      <w:r w:rsidR="009F2244" w:rsidRPr="007C6403">
        <w:rPr>
          <w:lang w:val="en-US"/>
        </w:rPr>
        <w:t xml:space="preserve">also </w:t>
      </w:r>
      <w:r w:rsidR="007B4508" w:rsidRPr="007C6403">
        <w:rPr>
          <w:lang w:val="en-US"/>
        </w:rPr>
        <w:t>realized</w:t>
      </w:r>
      <w:r w:rsidR="009F2244" w:rsidRPr="007C6403">
        <w:rPr>
          <w:lang w:val="en-US"/>
        </w:rPr>
        <w:t xml:space="preserve"> that there </w:t>
      </w:r>
      <w:r w:rsidR="004B5D26" w:rsidRPr="007C6403">
        <w:rPr>
          <w:lang w:val="en-US"/>
        </w:rPr>
        <w:t xml:space="preserve">was </w:t>
      </w:r>
      <w:r w:rsidR="009F2244" w:rsidRPr="007C6403">
        <w:rPr>
          <w:lang w:val="en-US"/>
        </w:rPr>
        <w:t xml:space="preserve">still a lot to be done. So the report </w:t>
      </w:r>
      <w:r w:rsidR="00AA25DA" w:rsidRPr="007C6403">
        <w:rPr>
          <w:lang w:val="en-US"/>
        </w:rPr>
        <w:t xml:space="preserve">could </w:t>
      </w:r>
      <w:r w:rsidR="009F2244" w:rsidRPr="007C6403">
        <w:rPr>
          <w:lang w:val="en-US"/>
        </w:rPr>
        <w:t xml:space="preserve">be regarded as a living agreement between the relevant players </w:t>
      </w:r>
      <w:r w:rsidR="004B5D26" w:rsidRPr="007C6403">
        <w:rPr>
          <w:lang w:val="en-US"/>
        </w:rPr>
        <w:t xml:space="preserve">in </w:t>
      </w:r>
      <w:r w:rsidR="009F2244" w:rsidRPr="007C6403">
        <w:rPr>
          <w:lang w:val="en-US"/>
        </w:rPr>
        <w:t>keep</w:t>
      </w:r>
      <w:r w:rsidR="004B5D26" w:rsidRPr="007C6403">
        <w:rPr>
          <w:lang w:val="en-US"/>
        </w:rPr>
        <w:t>ing</w:t>
      </w:r>
      <w:r w:rsidR="009F2244" w:rsidRPr="007C6403">
        <w:rPr>
          <w:lang w:val="en-US"/>
        </w:rPr>
        <w:t xml:space="preserve"> the spirit of the Convention alive </w:t>
      </w:r>
      <w:r w:rsidR="007B4508" w:rsidRPr="007C6403">
        <w:rPr>
          <w:lang w:val="en-US"/>
        </w:rPr>
        <w:t>at</w:t>
      </w:r>
      <w:r w:rsidR="009F2244" w:rsidRPr="007C6403">
        <w:rPr>
          <w:lang w:val="en-US"/>
        </w:rPr>
        <w:t xml:space="preserve"> </w:t>
      </w:r>
      <w:r w:rsidR="007B4508" w:rsidRPr="007C6403">
        <w:rPr>
          <w:lang w:val="en-US"/>
        </w:rPr>
        <w:t xml:space="preserve">the </w:t>
      </w:r>
      <w:r w:rsidR="009F2244" w:rsidRPr="007C6403">
        <w:rPr>
          <w:lang w:val="en-US"/>
        </w:rPr>
        <w:t xml:space="preserve">national level. </w:t>
      </w:r>
      <w:r w:rsidR="00AA25DA" w:rsidRPr="007C6403">
        <w:rPr>
          <w:lang w:val="en-US"/>
        </w:rPr>
        <w:t xml:space="preserve">Therefore, </w:t>
      </w:r>
      <w:r w:rsidR="004B5D26" w:rsidRPr="007C6403">
        <w:rPr>
          <w:lang w:val="en-US"/>
        </w:rPr>
        <w:t>the overall preparation of</w:t>
      </w:r>
      <w:r w:rsidR="009F2244" w:rsidRPr="007C6403">
        <w:rPr>
          <w:lang w:val="en-US"/>
        </w:rPr>
        <w:t xml:space="preserve"> the report was </w:t>
      </w:r>
      <w:r w:rsidR="004B5D26" w:rsidRPr="007C6403">
        <w:rPr>
          <w:lang w:val="en-US"/>
        </w:rPr>
        <w:t xml:space="preserve">considered a </w:t>
      </w:r>
      <w:r w:rsidR="009F2244" w:rsidRPr="007C6403">
        <w:rPr>
          <w:lang w:val="en-US"/>
        </w:rPr>
        <w:t>positive experience</w:t>
      </w:r>
      <w:r w:rsidR="004B5D26" w:rsidRPr="007C6403">
        <w:rPr>
          <w:lang w:val="en-US"/>
        </w:rPr>
        <w:t xml:space="preserve">. The delegation concluded by </w:t>
      </w:r>
      <w:r w:rsidR="009F2244" w:rsidRPr="007C6403">
        <w:rPr>
          <w:lang w:val="en-US"/>
        </w:rPr>
        <w:t xml:space="preserve">thanking the Secretariat for </w:t>
      </w:r>
      <w:r w:rsidR="004B5D26" w:rsidRPr="007C6403">
        <w:rPr>
          <w:lang w:val="en-US"/>
        </w:rPr>
        <w:t xml:space="preserve">its </w:t>
      </w:r>
      <w:r w:rsidR="009F2244" w:rsidRPr="007C6403">
        <w:rPr>
          <w:lang w:val="en-US"/>
        </w:rPr>
        <w:t>support and assistance in the preparation of the report</w:t>
      </w:r>
      <w:r w:rsidR="0026749A" w:rsidRPr="007C6403">
        <w:rPr>
          <w:lang w:val="en-US"/>
        </w:rPr>
        <w:t>, in terms of guidance documents but also upon request</w:t>
      </w:r>
      <w:r w:rsidR="004B5D26" w:rsidRPr="007C6403">
        <w:rPr>
          <w:lang w:val="en-US"/>
        </w:rPr>
        <w:t>.</w:t>
      </w:r>
    </w:p>
    <w:p w14:paraId="1C6ABB52" w14:textId="48719D68" w:rsidR="00653CF8" w:rsidRPr="007C6403" w:rsidRDefault="009F2244" w:rsidP="003371C6">
      <w:pPr>
        <w:pStyle w:val="Orateurengris"/>
        <w:spacing w:before="240"/>
        <w:ind w:left="709" w:hanging="709"/>
        <w:rPr>
          <w:lang w:val="en-US"/>
        </w:rPr>
      </w:pPr>
      <w:r w:rsidRPr="007C6403">
        <w:rPr>
          <w:bCs/>
          <w:lang w:val="en-US"/>
        </w:rPr>
        <w:t xml:space="preserve">The delegation of </w:t>
      </w:r>
      <w:r w:rsidR="007B4508" w:rsidRPr="007C6403">
        <w:rPr>
          <w:b/>
          <w:bCs/>
          <w:lang w:val="en-US"/>
        </w:rPr>
        <w:t>Czechia</w:t>
      </w:r>
      <w:r w:rsidR="00653CF8" w:rsidRPr="003371C6">
        <w:rPr>
          <w:iCs/>
          <w:szCs w:val="24"/>
          <w:lang w:val="en-US"/>
        </w:rPr>
        <w:t xml:space="preserve"> thanked the Chairperson for the opportunity to make a few remarks on its first report, adding that it was a fruitful experience that allowed for better connections between the various actors involved in the safeguarding of intangible cultural heritage in the country. The preparation of the report also allowed it to review its intangible cultural heritage safeguarding systems, and to reflect on possible improvements. Since then, Czech</w:t>
      </w:r>
      <w:r w:rsidR="00082E54" w:rsidRPr="003371C6">
        <w:rPr>
          <w:iCs/>
          <w:szCs w:val="24"/>
          <w:lang w:val="en-US"/>
        </w:rPr>
        <w:t>ia</w:t>
      </w:r>
      <w:r w:rsidR="00653CF8" w:rsidRPr="003371C6">
        <w:rPr>
          <w:iCs/>
          <w:szCs w:val="24"/>
          <w:lang w:val="en-US"/>
        </w:rPr>
        <w:t xml:space="preserve"> has set up a departmental inventory system such that new elements of intangible cultural heritage, identified with the participation of the communities or individuals concerned, were now inscribed at the departmental level before submitting a candidature to the national list, which is regularly updated.</w:t>
      </w:r>
      <w:r w:rsidR="00653CF8" w:rsidRPr="007C6403">
        <w:rPr>
          <w:lang w:val="en-US"/>
        </w:rPr>
        <w:t xml:space="preserve"> The system of implementation of the Convention in Czech</w:t>
      </w:r>
      <w:r w:rsidR="00082E54" w:rsidRPr="007C6403">
        <w:rPr>
          <w:lang w:val="en-US"/>
        </w:rPr>
        <w:t>ia</w:t>
      </w:r>
      <w:r w:rsidR="00653CF8" w:rsidRPr="007C6403">
        <w:rPr>
          <w:lang w:val="en-US"/>
        </w:rPr>
        <w:t xml:space="preserve"> has clearly defined roles for the different actors at the State level, accredited institutions, and regional and local bodies, with a so-called ‘sophisticated’ mechanism for cooperation with the communities concerned and the bearers of the elements. Representatives of all the relevant actors and communities meet within the National Council for the Intangible Cultural Heritage, an advisory body to the Ministry of Culture. Mutual exchanges make it possible to continuously share knowledge about intangible cultural heritage through concrete examples. This also makes it possible to track the state of the elements, the transformations, innovations or negative effects associated with commercialization. Through this process, a more efficient strategy for the effective safeguarding of traditional folk culture was developed in 2003, and since its implementation </w:t>
      </w:r>
      <w:r w:rsidR="007B4508" w:rsidRPr="007C6403">
        <w:rPr>
          <w:lang w:val="en-US"/>
        </w:rPr>
        <w:t xml:space="preserve">it </w:t>
      </w:r>
      <w:r w:rsidR="000E4D5D" w:rsidRPr="007C6403">
        <w:rPr>
          <w:lang w:val="en-US"/>
        </w:rPr>
        <w:t>has been</w:t>
      </w:r>
      <w:r w:rsidR="00653CF8" w:rsidRPr="007C6403">
        <w:rPr>
          <w:lang w:val="en-US"/>
        </w:rPr>
        <w:t xml:space="preserve"> regularly checked. </w:t>
      </w:r>
      <w:r w:rsidR="007B4508" w:rsidRPr="007C6403">
        <w:rPr>
          <w:lang w:val="en-US"/>
        </w:rPr>
        <w:t xml:space="preserve">It </w:t>
      </w:r>
      <w:r w:rsidR="00653CF8" w:rsidRPr="007C6403">
        <w:rPr>
          <w:lang w:val="en-US"/>
        </w:rPr>
        <w:t xml:space="preserve">hoped that the good practices mentioned in the report would inspire other countries in their implementation of the Convention. </w:t>
      </w:r>
      <w:r w:rsidR="00082E54" w:rsidRPr="007C6403">
        <w:rPr>
          <w:lang w:val="en-US"/>
        </w:rPr>
        <w:t xml:space="preserve">Since the report </w:t>
      </w:r>
      <w:r w:rsidR="000E4D5D" w:rsidRPr="007C6403">
        <w:rPr>
          <w:lang w:val="en-US"/>
        </w:rPr>
        <w:t>is</w:t>
      </w:r>
      <w:r w:rsidR="00082E54" w:rsidRPr="007C6403">
        <w:rPr>
          <w:lang w:val="en-US"/>
        </w:rPr>
        <w:t xml:space="preserve"> an important exercise, Czechia has decided to publish it for the general public.</w:t>
      </w:r>
    </w:p>
    <w:p w14:paraId="59A7BB8A" w14:textId="114F707C" w:rsidR="009F2244" w:rsidRPr="007C6403" w:rsidRDefault="009F2244" w:rsidP="003371C6">
      <w:pPr>
        <w:pStyle w:val="Orateurengris"/>
        <w:spacing w:before="240"/>
        <w:ind w:left="709" w:hanging="709"/>
        <w:rPr>
          <w:lang w:val="en-US"/>
        </w:rPr>
      </w:pPr>
      <w:r w:rsidRPr="003371C6">
        <w:rPr>
          <w:iCs/>
          <w:szCs w:val="24"/>
          <w:lang w:val="en-US"/>
        </w:rPr>
        <w:t xml:space="preserve">The delegation of </w:t>
      </w:r>
      <w:r w:rsidRPr="007C6403">
        <w:rPr>
          <w:b/>
          <w:bCs/>
          <w:lang w:val="en-US"/>
        </w:rPr>
        <w:t xml:space="preserve">Ukraine </w:t>
      </w:r>
      <w:r w:rsidR="00DF0072" w:rsidRPr="007C6403">
        <w:rPr>
          <w:lang w:val="en-US"/>
        </w:rPr>
        <w:t xml:space="preserve">was grateful for </w:t>
      </w:r>
      <w:r w:rsidRPr="007C6403">
        <w:rPr>
          <w:lang w:val="en-US"/>
        </w:rPr>
        <w:t xml:space="preserve">the opportunity to present some words about </w:t>
      </w:r>
      <w:r w:rsidR="00DF0072" w:rsidRPr="007C6403">
        <w:rPr>
          <w:lang w:val="en-US"/>
        </w:rPr>
        <w:t xml:space="preserve">its </w:t>
      </w:r>
      <w:r w:rsidRPr="007C6403">
        <w:rPr>
          <w:lang w:val="en-US"/>
        </w:rPr>
        <w:t>report. With its lo</w:t>
      </w:r>
      <w:r w:rsidR="00DF0072" w:rsidRPr="007C6403">
        <w:rPr>
          <w:lang w:val="en-US"/>
        </w:rPr>
        <w:t xml:space="preserve">ng social and cultural history and </w:t>
      </w:r>
      <w:r w:rsidRPr="007C6403">
        <w:rPr>
          <w:lang w:val="en-US"/>
        </w:rPr>
        <w:t xml:space="preserve">diversity of cultural traditions, Ukraine has a real treasure of intangible cultural heritage elements </w:t>
      </w:r>
      <w:r w:rsidR="00DF0072" w:rsidRPr="007C6403">
        <w:rPr>
          <w:lang w:val="en-US"/>
        </w:rPr>
        <w:t xml:space="preserve">that </w:t>
      </w:r>
      <w:r w:rsidRPr="007C6403">
        <w:rPr>
          <w:lang w:val="en-US"/>
        </w:rPr>
        <w:t xml:space="preserve">need to be regularly collected, preserved and updated. The Ukrainian Centre for Cultural Studies was nominated as the main institution for </w:t>
      </w:r>
      <w:r w:rsidR="00DF0072" w:rsidRPr="007C6403">
        <w:rPr>
          <w:lang w:val="en-US"/>
        </w:rPr>
        <w:t xml:space="preserve">carrying out </w:t>
      </w:r>
      <w:r w:rsidRPr="007C6403">
        <w:rPr>
          <w:lang w:val="en-US"/>
        </w:rPr>
        <w:t xml:space="preserve">such activities and preparing the report. </w:t>
      </w:r>
      <w:r w:rsidR="00DF0072" w:rsidRPr="007C6403">
        <w:rPr>
          <w:lang w:val="en-US"/>
        </w:rPr>
        <w:t xml:space="preserve">The delegation saw its </w:t>
      </w:r>
      <w:r w:rsidRPr="007C6403">
        <w:rPr>
          <w:lang w:val="en-US"/>
        </w:rPr>
        <w:t xml:space="preserve">mission </w:t>
      </w:r>
      <w:r w:rsidR="00270752" w:rsidRPr="007C6403">
        <w:rPr>
          <w:lang w:val="en-US"/>
        </w:rPr>
        <w:t>to safeguard ICH</w:t>
      </w:r>
      <w:r w:rsidRPr="007C6403">
        <w:rPr>
          <w:lang w:val="en-US"/>
        </w:rPr>
        <w:t xml:space="preserve"> in Ukraine </w:t>
      </w:r>
      <w:r w:rsidR="00270752" w:rsidRPr="007C6403">
        <w:rPr>
          <w:lang w:val="en-US"/>
        </w:rPr>
        <w:t xml:space="preserve">as being </w:t>
      </w:r>
      <w:r w:rsidR="00DF0072" w:rsidRPr="007C6403">
        <w:rPr>
          <w:lang w:val="en-US"/>
        </w:rPr>
        <w:t xml:space="preserve">through the </w:t>
      </w:r>
      <w:r w:rsidRPr="007C6403">
        <w:rPr>
          <w:lang w:val="en-US"/>
        </w:rPr>
        <w:t>establish</w:t>
      </w:r>
      <w:r w:rsidR="00DF0072" w:rsidRPr="007C6403">
        <w:rPr>
          <w:lang w:val="en-US"/>
        </w:rPr>
        <w:t>ment</w:t>
      </w:r>
      <w:r w:rsidRPr="007C6403">
        <w:rPr>
          <w:lang w:val="en-US"/>
        </w:rPr>
        <w:t xml:space="preserve"> </w:t>
      </w:r>
      <w:r w:rsidR="00DF0072" w:rsidRPr="007C6403">
        <w:rPr>
          <w:lang w:val="en-US"/>
        </w:rPr>
        <w:t xml:space="preserve">of </w:t>
      </w:r>
      <w:r w:rsidRPr="007C6403">
        <w:rPr>
          <w:lang w:val="en-US"/>
        </w:rPr>
        <w:t>efficient partner relationships between cultural centres, universities and schools, local communities, professional associations and element bearers. In this context</w:t>
      </w:r>
      <w:r w:rsidR="00DF0072" w:rsidRPr="007C6403">
        <w:rPr>
          <w:lang w:val="en-US"/>
        </w:rPr>
        <w:t>,</w:t>
      </w:r>
      <w:r w:rsidRPr="007C6403">
        <w:rPr>
          <w:lang w:val="en-US"/>
        </w:rPr>
        <w:t xml:space="preserve"> </w:t>
      </w:r>
      <w:r w:rsidR="007B4508" w:rsidRPr="007C6403">
        <w:rPr>
          <w:lang w:val="en-US"/>
        </w:rPr>
        <w:t xml:space="preserve">the delegation </w:t>
      </w:r>
      <w:r w:rsidRPr="007C6403">
        <w:rPr>
          <w:lang w:val="en-US"/>
        </w:rPr>
        <w:t>highlight</w:t>
      </w:r>
      <w:r w:rsidR="007B4508" w:rsidRPr="007C6403">
        <w:rPr>
          <w:lang w:val="en-US"/>
        </w:rPr>
        <w:t>ed</w:t>
      </w:r>
      <w:r w:rsidRPr="007C6403">
        <w:rPr>
          <w:lang w:val="en-US"/>
        </w:rPr>
        <w:t xml:space="preserve"> three issues. </w:t>
      </w:r>
      <w:r w:rsidR="00DF0072" w:rsidRPr="007C6403">
        <w:rPr>
          <w:lang w:val="en-US"/>
        </w:rPr>
        <w:t>F</w:t>
      </w:r>
      <w:r w:rsidRPr="007C6403">
        <w:rPr>
          <w:lang w:val="en-US"/>
        </w:rPr>
        <w:t xml:space="preserve">irst </w:t>
      </w:r>
      <w:r w:rsidR="00DF0072" w:rsidRPr="007C6403">
        <w:rPr>
          <w:lang w:val="en-US"/>
        </w:rPr>
        <w:t xml:space="preserve">was </w:t>
      </w:r>
      <w:r w:rsidRPr="007C6403">
        <w:rPr>
          <w:lang w:val="en-US"/>
        </w:rPr>
        <w:t>the necessity to raise awareness of the role of intangible cultural heritage for social developmen</w:t>
      </w:r>
      <w:r w:rsidR="007B4508" w:rsidRPr="007C6403">
        <w:rPr>
          <w:lang w:val="en-US"/>
        </w:rPr>
        <w:t>t, social cohesion and identity-</w:t>
      </w:r>
      <w:r w:rsidRPr="007C6403">
        <w:rPr>
          <w:lang w:val="en-US"/>
        </w:rPr>
        <w:t>building. With these aims</w:t>
      </w:r>
      <w:r w:rsidR="00DF0072" w:rsidRPr="007C6403">
        <w:rPr>
          <w:lang w:val="en-US"/>
        </w:rPr>
        <w:t xml:space="preserve">, many </w:t>
      </w:r>
      <w:r w:rsidRPr="007C6403">
        <w:rPr>
          <w:lang w:val="en-US"/>
        </w:rPr>
        <w:t>conferences, workshops, seminars and training, including international</w:t>
      </w:r>
      <w:r w:rsidR="00DF0072" w:rsidRPr="007C6403">
        <w:rPr>
          <w:lang w:val="en-US"/>
        </w:rPr>
        <w:t>ly</w:t>
      </w:r>
      <w:r w:rsidRPr="007C6403">
        <w:rPr>
          <w:lang w:val="en-US"/>
        </w:rPr>
        <w:t xml:space="preserve">, </w:t>
      </w:r>
      <w:r w:rsidR="00BE2E21" w:rsidRPr="007C6403">
        <w:rPr>
          <w:lang w:val="en-US"/>
        </w:rPr>
        <w:t xml:space="preserve">had been </w:t>
      </w:r>
      <w:r w:rsidR="00DF0072" w:rsidRPr="007C6403">
        <w:rPr>
          <w:lang w:val="en-US"/>
        </w:rPr>
        <w:t xml:space="preserve">organized </w:t>
      </w:r>
      <w:r w:rsidRPr="007C6403">
        <w:rPr>
          <w:lang w:val="en-US"/>
        </w:rPr>
        <w:t xml:space="preserve">with the assistance of partners in neighbouring countries </w:t>
      </w:r>
      <w:r w:rsidR="00DF0072" w:rsidRPr="007C6403">
        <w:rPr>
          <w:lang w:val="en-US"/>
        </w:rPr>
        <w:t xml:space="preserve">such as </w:t>
      </w:r>
      <w:r w:rsidRPr="007C6403">
        <w:rPr>
          <w:lang w:val="en-US"/>
        </w:rPr>
        <w:t xml:space="preserve">Lithuania, Azerbaijan, Georgia, Moldova and others. </w:t>
      </w:r>
      <w:r w:rsidR="00DF0072" w:rsidRPr="007C6403">
        <w:rPr>
          <w:lang w:val="en-US"/>
        </w:rPr>
        <w:t xml:space="preserve">In addition, </w:t>
      </w:r>
      <w:r w:rsidR="003D2158" w:rsidRPr="007C6403">
        <w:rPr>
          <w:lang w:val="en-US"/>
        </w:rPr>
        <w:t>it</w:t>
      </w:r>
      <w:r w:rsidRPr="007C6403">
        <w:rPr>
          <w:lang w:val="en-US"/>
        </w:rPr>
        <w:t xml:space="preserve"> use</w:t>
      </w:r>
      <w:r w:rsidR="003D2158" w:rsidRPr="007C6403">
        <w:rPr>
          <w:lang w:val="en-US"/>
        </w:rPr>
        <w:t>d</w:t>
      </w:r>
      <w:r w:rsidRPr="007C6403">
        <w:rPr>
          <w:lang w:val="en-US"/>
        </w:rPr>
        <w:t xml:space="preserve"> inscribed elements</w:t>
      </w:r>
      <w:r w:rsidR="003D2158" w:rsidRPr="007C6403">
        <w:rPr>
          <w:lang w:val="en-US"/>
        </w:rPr>
        <w:t>,</w:t>
      </w:r>
      <w:r w:rsidRPr="007C6403">
        <w:rPr>
          <w:lang w:val="en-US"/>
        </w:rPr>
        <w:t xml:space="preserve"> </w:t>
      </w:r>
      <w:r w:rsidR="003D2158" w:rsidRPr="007C6403">
        <w:rPr>
          <w:lang w:val="en-US"/>
        </w:rPr>
        <w:t xml:space="preserve">such as </w:t>
      </w:r>
      <w:r w:rsidRPr="007C6403">
        <w:rPr>
          <w:lang w:val="en-US"/>
        </w:rPr>
        <w:t>Petrykivka painting</w:t>
      </w:r>
      <w:r w:rsidR="003D2158" w:rsidRPr="007C6403">
        <w:rPr>
          <w:lang w:val="en-US"/>
        </w:rPr>
        <w:t>,</w:t>
      </w:r>
      <w:r w:rsidRPr="007C6403">
        <w:rPr>
          <w:lang w:val="en-US"/>
        </w:rPr>
        <w:t xml:space="preserve"> </w:t>
      </w:r>
      <w:r w:rsidR="00BE2E21" w:rsidRPr="007C6403">
        <w:rPr>
          <w:lang w:val="en-US"/>
        </w:rPr>
        <w:t xml:space="preserve">to prepare </w:t>
      </w:r>
      <w:r w:rsidRPr="007C6403">
        <w:rPr>
          <w:lang w:val="en-US"/>
        </w:rPr>
        <w:t xml:space="preserve">best practices and develop projects </w:t>
      </w:r>
      <w:r w:rsidR="003D2158" w:rsidRPr="007C6403">
        <w:rPr>
          <w:lang w:val="en-US"/>
        </w:rPr>
        <w:t xml:space="preserve">at the </w:t>
      </w:r>
      <w:r w:rsidRPr="007C6403">
        <w:rPr>
          <w:lang w:val="en-US"/>
        </w:rPr>
        <w:t xml:space="preserve">national, regional and local levels. </w:t>
      </w:r>
      <w:r w:rsidR="003D2158" w:rsidRPr="007C6403">
        <w:rPr>
          <w:lang w:val="en-US"/>
        </w:rPr>
        <w:t xml:space="preserve">There was also </w:t>
      </w:r>
      <w:r w:rsidRPr="007C6403">
        <w:rPr>
          <w:lang w:val="en-US"/>
        </w:rPr>
        <w:t xml:space="preserve">the </w:t>
      </w:r>
      <w:r w:rsidR="00BE2E21" w:rsidRPr="007C6403">
        <w:rPr>
          <w:lang w:val="en-US"/>
        </w:rPr>
        <w:t xml:space="preserve">need </w:t>
      </w:r>
      <w:r w:rsidRPr="007C6403">
        <w:rPr>
          <w:lang w:val="en-US"/>
        </w:rPr>
        <w:t xml:space="preserve">to take care of elements </w:t>
      </w:r>
      <w:r w:rsidR="00BE2E21" w:rsidRPr="007C6403">
        <w:rPr>
          <w:lang w:val="en-US"/>
        </w:rPr>
        <w:t>in need of</w:t>
      </w:r>
      <w:r w:rsidR="003D2158" w:rsidRPr="007C6403">
        <w:rPr>
          <w:lang w:val="en-US"/>
        </w:rPr>
        <w:t xml:space="preserve"> urgent safeguarding that were associated with </w:t>
      </w:r>
      <w:r w:rsidRPr="007C6403">
        <w:rPr>
          <w:lang w:val="en-US"/>
        </w:rPr>
        <w:t>general processes</w:t>
      </w:r>
      <w:r w:rsidR="003D2158" w:rsidRPr="007C6403">
        <w:rPr>
          <w:lang w:val="en-US"/>
        </w:rPr>
        <w:t>,</w:t>
      </w:r>
      <w:r w:rsidRPr="007C6403">
        <w:rPr>
          <w:lang w:val="en-US"/>
        </w:rPr>
        <w:t xml:space="preserve"> </w:t>
      </w:r>
      <w:r w:rsidR="003D2158" w:rsidRPr="007C6403">
        <w:rPr>
          <w:lang w:val="en-US"/>
        </w:rPr>
        <w:t xml:space="preserve">such as </w:t>
      </w:r>
      <w:r w:rsidR="009D0E9D" w:rsidRPr="007C6403">
        <w:rPr>
          <w:lang w:val="en-US"/>
        </w:rPr>
        <w:t>globaliz</w:t>
      </w:r>
      <w:r w:rsidRPr="007C6403">
        <w:rPr>
          <w:lang w:val="en-US"/>
        </w:rPr>
        <w:t>ation</w:t>
      </w:r>
      <w:r w:rsidR="003D2158" w:rsidRPr="007C6403">
        <w:rPr>
          <w:lang w:val="en-US"/>
        </w:rPr>
        <w:t xml:space="preserve"> and urbanization,</w:t>
      </w:r>
      <w:r w:rsidRPr="007C6403">
        <w:rPr>
          <w:lang w:val="en-US"/>
        </w:rPr>
        <w:t xml:space="preserve"> </w:t>
      </w:r>
      <w:r w:rsidR="003D2158" w:rsidRPr="007C6403">
        <w:rPr>
          <w:lang w:val="en-US"/>
        </w:rPr>
        <w:t xml:space="preserve">which affect </w:t>
      </w:r>
      <w:r w:rsidRPr="007C6403">
        <w:rPr>
          <w:lang w:val="en-US"/>
        </w:rPr>
        <w:t xml:space="preserve">rural areas, </w:t>
      </w:r>
      <w:r w:rsidR="003D2158" w:rsidRPr="007C6403">
        <w:rPr>
          <w:lang w:val="en-US"/>
        </w:rPr>
        <w:t xml:space="preserve">as well as those </w:t>
      </w:r>
      <w:r w:rsidRPr="007C6403">
        <w:rPr>
          <w:lang w:val="en-US"/>
        </w:rPr>
        <w:t xml:space="preserve">related to the political and economic situation, </w:t>
      </w:r>
      <w:r w:rsidR="003D2158" w:rsidRPr="007C6403">
        <w:rPr>
          <w:lang w:val="en-US"/>
        </w:rPr>
        <w:t xml:space="preserve">and </w:t>
      </w:r>
      <w:r w:rsidR="00DB5552" w:rsidRPr="007C6403">
        <w:rPr>
          <w:lang w:val="en-US"/>
        </w:rPr>
        <w:t xml:space="preserve">major </w:t>
      </w:r>
      <w:r w:rsidRPr="007C6403">
        <w:rPr>
          <w:lang w:val="en-US"/>
        </w:rPr>
        <w:t>conflicts</w:t>
      </w:r>
      <w:r w:rsidR="003D2158" w:rsidRPr="007C6403">
        <w:rPr>
          <w:lang w:val="en-US"/>
        </w:rPr>
        <w:t>,</w:t>
      </w:r>
      <w:r w:rsidRPr="007C6403">
        <w:rPr>
          <w:lang w:val="en-US"/>
        </w:rPr>
        <w:t xml:space="preserve"> which impact not only Ukrainian national culture but also the culture of other nations residing historically in Ukraine</w:t>
      </w:r>
      <w:r w:rsidR="009D0E9D" w:rsidRPr="007C6403">
        <w:rPr>
          <w:lang w:val="en-US"/>
        </w:rPr>
        <w:t>,</w:t>
      </w:r>
      <w:r w:rsidRPr="007C6403">
        <w:rPr>
          <w:lang w:val="en-US"/>
        </w:rPr>
        <w:t xml:space="preserve"> </w:t>
      </w:r>
      <w:r w:rsidR="009D0E9D" w:rsidRPr="007C6403">
        <w:rPr>
          <w:lang w:val="en-US"/>
        </w:rPr>
        <w:t xml:space="preserve">such as </w:t>
      </w:r>
      <w:r w:rsidRPr="007C6403">
        <w:rPr>
          <w:lang w:val="en-US"/>
        </w:rPr>
        <w:t xml:space="preserve">the </w:t>
      </w:r>
      <w:r w:rsidR="00DB5552" w:rsidRPr="007C6403">
        <w:rPr>
          <w:lang w:val="en-US"/>
        </w:rPr>
        <w:t xml:space="preserve">Crimean </w:t>
      </w:r>
      <w:r w:rsidR="009D0E9D" w:rsidRPr="007C6403">
        <w:rPr>
          <w:lang w:val="en-US"/>
        </w:rPr>
        <w:t xml:space="preserve">Tatars </w:t>
      </w:r>
      <w:r w:rsidR="007B4508" w:rsidRPr="007C6403">
        <w:rPr>
          <w:lang w:val="en-US"/>
        </w:rPr>
        <w:t>and</w:t>
      </w:r>
      <w:r w:rsidR="009D0E9D" w:rsidRPr="007C6403">
        <w:rPr>
          <w:lang w:val="en-US"/>
        </w:rPr>
        <w:t xml:space="preserve"> </w:t>
      </w:r>
      <w:r w:rsidR="00BC01AC" w:rsidRPr="007C6403">
        <w:rPr>
          <w:lang w:val="en-US"/>
        </w:rPr>
        <w:t xml:space="preserve">Karaites. </w:t>
      </w:r>
      <w:r w:rsidRPr="007C6403">
        <w:rPr>
          <w:lang w:val="en-US"/>
        </w:rPr>
        <w:t>Ukraine is a multinational State consisting of 134 nationalities and ethnic groups</w:t>
      </w:r>
      <w:r w:rsidR="00BE2E21" w:rsidRPr="007C6403">
        <w:rPr>
          <w:lang w:val="en-US"/>
        </w:rPr>
        <w:t>;</w:t>
      </w:r>
      <w:r w:rsidR="00BC01AC" w:rsidRPr="007C6403">
        <w:rPr>
          <w:lang w:val="en-US"/>
        </w:rPr>
        <w:t xml:space="preserve"> </w:t>
      </w:r>
      <w:r w:rsidRPr="007C6403">
        <w:rPr>
          <w:lang w:val="en-US"/>
        </w:rPr>
        <w:t xml:space="preserve">the efficient implementation of the Convention </w:t>
      </w:r>
      <w:r w:rsidR="00BE2E21" w:rsidRPr="007C6403">
        <w:rPr>
          <w:lang w:val="en-US"/>
        </w:rPr>
        <w:t>therefore occurs</w:t>
      </w:r>
      <w:r w:rsidR="00BC01AC" w:rsidRPr="007C6403">
        <w:rPr>
          <w:lang w:val="en-US"/>
        </w:rPr>
        <w:t xml:space="preserve"> </w:t>
      </w:r>
      <w:r w:rsidRPr="007C6403">
        <w:rPr>
          <w:lang w:val="en-US"/>
        </w:rPr>
        <w:t>through intercultural dialogue. On behalf of the Ministry of Culture of Ukraine</w:t>
      </w:r>
      <w:r w:rsidR="00BC01AC" w:rsidRPr="007C6403">
        <w:rPr>
          <w:lang w:val="en-US"/>
        </w:rPr>
        <w:t xml:space="preserve">, the delegation </w:t>
      </w:r>
      <w:r w:rsidRPr="007C6403">
        <w:rPr>
          <w:lang w:val="en-US"/>
        </w:rPr>
        <w:t>express</w:t>
      </w:r>
      <w:r w:rsidR="00BC01AC" w:rsidRPr="007C6403">
        <w:rPr>
          <w:lang w:val="en-US"/>
        </w:rPr>
        <w:t>ed</w:t>
      </w:r>
      <w:r w:rsidRPr="007C6403">
        <w:rPr>
          <w:lang w:val="en-US"/>
        </w:rPr>
        <w:t xml:space="preserve"> </w:t>
      </w:r>
      <w:r w:rsidR="00BC01AC" w:rsidRPr="007C6403">
        <w:rPr>
          <w:lang w:val="en-US"/>
        </w:rPr>
        <w:t xml:space="preserve">its </w:t>
      </w:r>
      <w:r w:rsidRPr="007C6403">
        <w:rPr>
          <w:lang w:val="en-US"/>
        </w:rPr>
        <w:t>interest in international coop</w:t>
      </w:r>
      <w:r w:rsidR="00BC01AC" w:rsidRPr="007C6403">
        <w:rPr>
          <w:lang w:val="en-US"/>
        </w:rPr>
        <w:t xml:space="preserve">eration in training, research </w:t>
      </w:r>
      <w:r w:rsidRPr="007C6403">
        <w:rPr>
          <w:lang w:val="en-US"/>
        </w:rPr>
        <w:t xml:space="preserve">and </w:t>
      </w:r>
      <w:r w:rsidR="00BC01AC" w:rsidRPr="007C6403">
        <w:rPr>
          <w:lang w:val="en-US"/>
        </w:rPr>
        <w:t xml:space="preserve">the </w:t>
      </w:r>
      <w:r w:rsidR="007B4508" w:rsidRPr="007C6403">
        <w:rPr>
          <w:lang w:val="en-US"/>
        </w:rPr>
        <w:t>realization</w:t>
      </w:r>
      <w:r w:rsidRPr="007C6403">
        <w:rPr>
          <w:lang w:val="en-US"/>
        </w:rPr>
        <w:t xml:space="preserve"> </w:t>
      </w:r>
      <w:r w:rsidR="00BC01AC" w:rsidRPr="007C6403">
        <w:rPr>
          <w:lang w:val="en-US"/>
        </w:rPr>
        <w:t xml:space="preserve">of </w:t>
      </w:r>
      <w:r w:rsidRPr="007C6403">
        <w:rPr>
          <w:lang w:val="en-US"/>
        </w:rPr>
        <w:t>common projects</w:t>
      </w:r>
      <w:r w:rsidR="00BC01AC" w:rsidRPr="007C6403">
        <w:rPr>
          <w:lang w:val="en-US"/>
        </w:rPr>
        <w:t xml:space="preserve">, and it </w:t>
      </w:r>
      <w:r w:rsidRPr="007C6403">
        <w:rPr>
          <w:lang w:val="en-US"/>
        </w:rPr>
        <w:t>hope</w:t>
      </w:r>
      <w:r w:rsidR="00BC01AC" w:rsidRPr="007C6403">
        <w:rPr>
          <w:lang w:val="en-US"/>
        </w:rPr>
        <w:t>d</w:t>
      </w:r>
      <w:r w:rsidRPr="007C6403">
        <w:rPr>
          <w:lang w:val="en-US"/>
        </w:rPr>
        <w:t xml:space="preserve"> to have some feedback and good proposals.</w:t>
      </w:r>
    </w:p>
    <w:p w14:paraId="0DAB4812" w14:textId="32F8D96B" w:rsidR="009F2244" w:rsidRPr="007C6403" w:rsidRDefault="009F2244" w:rsidP="003371C6">
      <w:pPr>
        <w:pStyle w:val="Orateurengris"/>
        <w:spacing w:before="240"/>
        <w:ind w:left="709" w:hanging="709"/>
        <w:rPr>
          <w:lang w:val="en-US"/>
        </w:rPr>
      </w:pPr>
      <w:r w:rsidRPr="007C6403">
        <w:rPr>
          <w:lang w:val="en-US"/>
        </w:rPr>
        <w:t xml:space="preserve">The delegation of the </w:t>
      </w:r>
      <w:r w:rsidRPr="007C6403">
        <w:rPr>
          <w:b/>
          <w:bCs/>
          <w:lang w:val="en-US"/>
        </w:rPr>
        <w:t xml:space="preserve">Philippines </w:t>
      </w:r>
      <w:r w:rsidR="00BC01AC" w:rsidRPr="007C6403">
        <w:rPr>
          <w:bCs/>
          <w:lang w:val="en-US"/>
        </w:rPr>
        <w:t>remarked that</w:t>
      </w:r>
      <w:r w:rsidR="00BC01AC" w:rsidRPr="007C6403">
        <w:rPr>
          <w:b/>
          <w:bCs/>
          <w:lang w:val="en-US"/>
        </w:rPr>
        <w:t xml:space="preserve"> </w:t>
      </w:r>
      <w:r w:rsidR="00BC01AC" w:rsidRPr="007C6403">
        <w:rPr>
          <w:lang w:val="en-US"/>
        </w:rPr>
        <w:t xml:space="preserve">the </w:t>
      </w:r>
      <w:r w:rsidRPr="007C6403">
        <w:rPr>
          <w:lang w:val="en-US"/>
        </w:rPr>
        <w:t xml:space="preserve">submission and examination of periodic reports on the status of elements </w:t>
      </w:r>
      <w:r w:rsidR="00BC01AC" w:rsidRPr="007C6403">
        <w:rPr>
          <w:lang w:val="en-US"/>
        </w:rPr>
        <w:t xml:space="preserve">was </w:t>
      </w:r>
      <w:r w:rsidRPr="007C6403">
        <w:rPr>
          <w:lang w:val="en-US"/>
        </w:rPr>
        <w:t xml:space="preserve">both useful and critical. </w:t>
      </w:r>
      <w:r w:rsidR="00BC01AC" w:rsidRPr="007C6403">
        <w:rPr>
          <w:lang w:val="en-US"/>
        </w:rPr>
        <w:t xml:space="preserve">It regretted </w:t>
      </w:r>
      <w:r w:rsidRPr="007C6403">
        <w:rPr>
          <w:lang w:val="en-US"/>
        </w:rPr>
        <w:t>the low rate of timely submission</w:t>
      </w:r>
      <w:r w:rsidR="00BC01AC" w:rsidRPr="007C6403">
        <w:rPr>
          <w:lang w:val="en-US"/>
        </w:rPr>
        <w:t>s</w:t>
      </w:r>
      <w:r w:rsidRPr="007C6403">
        <w:rPr>
          <w:lang w:val="en-US"/>
        </w:rPr>
        <w:t xml:space="preserve"> and encourage</w:t>
      </w:r>
      <w:r w:rsidR="00BC01AC" w:rsidRPr="007C6403">
        <w:rPr>
          <w:lang w:val="en-US"/>
        </w:rPr>
        <w:t>d</w:t>
      </w:r>
      <w:r w:rsidRPr="007C6403">
        <w:rPr>
          <w:lang w:val="en-US"/>
        </w:rPr>
        <w:t xml:space="preserve"> all States Par</w:t>
      </w:r>
      <w:r w:rsidR="00BC01AC" w:rsidRPr="007C6403">
        <w:rPr>
          <w:lang w:val="en-US"/>
        </w:rPr>
        <w:t xml:space="preserve">ties to submit reports on time, adding that </w:t>
      </w:r>
      <w:r w:rsidRPr="007C6403">
        <w:rPr>
          <w:lang w:val="en-US"/>
        </w:rPr>
        <w:t xml:space="preserve">there might be ways to provide incentives to States Parties to </w:t>
      </w:r>
      <w:r w:rsidR="00BC01AC" w:rsidRPr="007C6403">
        <w:rPr>
          <w:lang w:val="en-US"/>
        </w:rPr>
        <w:t>enable this</w:t>
      </w:r>
      <w:r w:rsidRPr="007C6403">
        <w:rPr>
          <w:lang w:val="en-US"/>
        </w:rPr>
        <w:t>. Timely submissions coul</w:t>
      </w:r>
      <w:r w:rsidR="00BC01AC" w:rsidRPr="007C6403">
        <w:rPr>
          <w:lang w:val="en-US"/>
        </w:rPr>
        <w:t>d perhaps be linked to prioritiz</w:t>
      </w:r>
      <w:r w:rsidRPr="007C6403">
        <w:rPr>
          <w:lang w:val="en-US"/>
        </w:rPr>
        <w:t xml:space="preserve">ing the evaluation of nominations to the various lists or </w:t>
      </w:r>
      <w:r w:rsidR="00BC01AC" w:rsidRPr="007C6403">
        <w:rPr>
          <w:lang w:val="en-US"/>
        </w:rPr>
        <w:t xml:space="preserve">requests </w:t>
      </w:r>
      <w:r w:rsidR="007B4508" w:rsidRPr="007C6403">
        <w:rPr>
          <w:lang w:val="en-US"/>
        </w:rPr>
        <w:t>for International A</w:t>
      </w:r>
      <w:r w:rsidRPr="007C6403">
        <w:rPr>
          <w:lang w:val="en-US"/>
        </w:rPr>
        <w:t xml:space="preserve">ssistance. The Committee might also consider means to make the updating and submission of reports easier, such as facilitating </w:t>
      </w:r>
      <w:r w:rsidR="00BE2E21" w:rsidRPr="007C6403">
        <w:rPr>
          <w:lang w:val="en-US"/>
        </w:rPr>
        <w:t xml:space="preserve">the </w:t>
      </w:r>
      <w:r w:rsidRPr="007C6403">
        <w:rPr>
          <w:lang w:val="en-US"/>
        </w:rPr>
        <w:t xml:space="preserve">online updating of reports by States Parties through a protected password system. Lastly, </w:t>
      </w:r>
      <w:r w:rsidR="00BC01AC" w:rsidRPr="007C6403">
        <w:rPr>
          <w:lang w:val="en-US"/>
        </w:rPr>
        <w:t xml:space="preserve">the delegation believed </w:t>
      </w:r>
      <w:r w:rsidRPr="007C6403">
        <w:rPr>
          <w:lang w:val="en-US"/>
        </w:rPr>
        <w:t xml:space="preserve">that the reports </w:t>
      </w:r>
      <w:r w:rsidR="00BC01AC" w:rsidRPr="007C6403">
        <w:rPr>
          <w:lang w:val="en-US"/>
        </w:rPr>
        <w:t xml:space="preserve">could </w:t>
      </w:r>
      <w:r w:rsidRPr="007C6403">
        <w:rPr>
          <w:lang w:val="en-US"/>
        </w:rPr>
        <w:t xml:space="preserve">likewise be vehicles for dialogue and cooperation between and among States Parties, the Secretariat and other relevant stakeholders. </w:t>
      </w:r>
      <w:r w:rsidR="00BC01AC" w:rsidRPr="007C6403">
        <w:rPr>
          <w:lang w:val="en-US"/>
        </w:rPr>
        <w:t xml:space="preserve">It would </w:t>
      </w:r>
      <w:r w:rsidRPr="007C6403">
        <w:rPr>
          <w:lang w:val="en-US"/>
        </w:rPr>
        <w:t>be glad to see side events or dialogue fora st</w:t>
      </w:r>
      <w:r w:rsidR="00BC01AC" w:rsidRPr="007C6403">
        <w:rPr>
          <w:lang w:val="en-US"/>
        </w:rPr>
        <w:t>emming from these reports with a</w:t>
      </w:r>
      <w:r w:rsidRPr="007C6403">
        <w:rPr>
          <w:lang w:val="en-US"/>
        </w:rPr>
        <w:t xml:space="preserve"> view to distilling best practices and challenges, perhaps </w:t>
      </w:r>
      <w:r w:rsidR="00BE2E21" w:rsidRPr="007C6403">
        <w:rPr>
          <w:lang w:val="en-US"/>
        </w:rPr>
        <w:t xml:space="preserve">through </w:t>
      </w:r>
      <w:r w:rsidRPr="007C6403">
        <w:rPr>
          <w:lang w:val="en-US"/>
        </w:rPr>
        <w:t xml:space="preserve">a peer review or sharing experiences for mutual benefit. The </w:t>
      </w:r>
      <w:r w:rsidR="007B4508" w:rsidRPr="007C6403">
        <w:rPr>
          <w:lang w:val="en-US"/>
        </w:rPr>
        <w:t>synopsis of the few reports submitted already contains</w:t>
      </w:r>
      <w:r w:rsidRPr="007C6403">
        <w:rPr>
          <w:lang w:val="en-US"/>
        </w:rPr>
        <w:t xml:space="preserve"> a wealth of information. Raising their profile could add a sense of urgency and elevate the importance of States Parties</w:t>
      </w:r>
      <w:r w:rsidR="00BE2E21" w:rsidRPr="007C6403">
        <w:rPr>
          <w:lang w:val="en-US"/>
        </w:rPr>
        <w:t>’</w:t>
      </w:r>
      <w:r w:rsidRPr="007C6403">
        <w:rPr>
          <w:lang w:val="en-US"/>
        </w:rPr>
        <w:t xml:space="preserve"> reports, thereby creating more incentives for their timely submission.</w:t>
      </w:r>
    </w:p>
    <w:p w14:paraId="1789268C" w14:textId="534CD5CC" w:rsidR="00837225" w:rsidRPr="007C6403" w:rsidRDefault="009F2244" w:rsidP="003371C6">
      <w:pPr>
        <w:pStyle w:val="Orateurengris"/>
        <w:spacing w:before="240"/>
        <w:ind w:left="709" w:hanging="709"/>
        <w:rPr>
          <w:lang w:val="en-US"/>
        </w:rPr>
      </w:pPr>
      <w:r w:rsidRPr="007C6403">
        <w:rPr>
          <w:lang w:val="en-US"/>
        </w:rPr>
        <w:t xml:space="preserve">The delegation of </w:t>
      </w:r>
      <w:r w:rsidRPr="007C6403">
        <w:rPr>
          <w:b/>
          <w:bCs/>
          <w:lang w:val="en-US"/>
        </w:rPr>
        <w:t xml:space="preserve">Burkina Faso </w:t>
      </w:r>
      <w:r w:rsidR="00123AE6" w:rsidRPr="003371C6">
        <w:rPr>
          <w:iCs/>
          <w:szCs w:val="24"/>
          <w:lang w:val="en-US"/>
        </w:rPr>
        <w:t xml:space="preserve">took the </w:t>
      </w:r>
      <w:r w:rsidR="00BC01AC" w:rsidRPr="003371C6">
        <w:rPr>
          <w:iCs/>
          <w:szCs w:val="24"/>
          <w:lang w:val="en-US"/>
        </w:rPr>
        <w:t xml:space="preserve">opportunity to thank UNESCO </w:t>
      </w:r>
      <w:r w:rsidR="00123AE6" w:rsidRPr="003371C6">
        <w:rPr>
          <w:iCs/>
          <w:szCs w:val="24"/>
          <w:lang w:val="en-US"/>
        </w:rPr>
        <w:t xml:space="preserve">for its welcome, adding that it had previously been a Member of the Committee and was currently carrying out the </w:t>
      </w:r>
      <w:r w:rsidR="00BC01AC" w:rsidRPr="003371C6">
        <w:rPr>
          <w:iCs/>
          <w:szCs w:val="24"/>
          <w:lang w:val="en-US"/>
        </w:rPr>
        <w:t>important work of inventorying elements of cultural heritage</w:t>
      </w:r>
      <w:r w:rsidR="00123AE6" w:rsidRPr="003371C6">
        <w:rPr>
          <w:iCs/>
          <w:szCs w:val="24"/>
          <w:lang w:val="en-US"/>
        </w:rPr>
        <w:t xml:space="preserve">, for which it </w:t>
      </w:r>
      <w:r w:rsidR="00BC01AC" w:rsidRPr="003371C6">
        <w:rPr>
          <w:iCs/>
          <w:szCs w:val="24"/>
          <w:lang w:val="en-US"/>
        </w:rPr>
        <w:t>thank</w:t>
      </w:r>
      <w:r w:rsidR="00123AE6" w:rsidRPr="003371C6">
        <w:rPr>
          <w:iCs/>
          <w:szCs w:val="24"/>
          <w:lang w:val="en-US"/>
        </w:rPr>
        <w:t>ed</w:t>
      </w:r>
      <w:r w:rsidR="00BC01AC" w:rsidRPr="003371C6">
        <w:rPr>
          <w:iCs/>
          <w:szCs w:val="24"/>
          <w:lang w:val="en-US"/>
        </w:rPr>
        <w:t xml:space="preserve"> UNESCO. </w:t>
      </w:r>
      <w:r w:rsidR="00123AE6" w:rsidRPr="003371C6">
        <w:rPr>
          <w:iCs/>
          <w:szCs w:val="24"/>
          <w:lang w:val="en-US"/>
        </w:rPr>
        <w:t xml:space="preserve">The delegation conceded that difficulties </w:t>
      </w:r>
      <w:r w:rsidR="00BE2E21" w:rsidRPr="003371C6">
        <w:rPr>
          <w:iCs/>
          <w:szCs w:val="24"/>
          <w:lang w:val="en-US"/>
        </w:rPr>
        <w:t xml:space="preserve">had been </w:t>
      </w:r>
      <w:r w:rsidR="00123AE6" w:rsidRPr="003371C6">
        <w:rPr>
          <w:iCs/>
          <w:szCs w:val="24"/>
          <w:lang w:val="en-US"/>
        </w:rPr>
        <w:t xml:space="preserve">encountered due to </w:t>
      </w:r>
      <w:r w:rsidR="00BC01AC" w:rsidRPr="003371C6">
        <w:rPr>
          <w:iCs/>
          <w:szCs w:val="24"/>
          <w:lang w:val="en-US"/>
        </w:rPr>
        <w:t xml:space="preserve">the </w:t>
      </w:r>
      <w:r w:rsidR="00123AE6" w:rsidRPr="003371C6">
        <w:rPr>
          <w:iCs/>
          <w:szCs w:val="24"/>
          <w:lang w:val="en-US"/>
        </w:rPr>
        <w:t>unfavourable</w:t>
      </w:r>
      <w:r w:rsidR="00BC01AC" w:rsidRPr="003371C6">
        <w:rPr>
          <w:iCs/>
          <w:szCs w:val="24"/>
          <w:lang w:val="en-US"/>
        </w:rPr>
        <w:t xml:space="preserve"> political situation</w:t>
      </w:r>
      <w:r w:rsidR="00123AE6" w:rsidRPr="003371C6">
        <w:rPr>
          <w:iCs/>
          <w:szCs w:val="24"/>
          <w:lang w:val="en-US"/>
        </w:rPr>
        <w:t xml:space="preserve"> in the country</w:t>
      </w:r>
      <w:r w:rsidR="00BC01AC" w:rsidRPr="003371C6">
        <w:rPr>
          <w:iCs/>
          <w:szCs w:val="24"/>
          <w:lang w:val="en-US"/>
        </w:rPr>
        <w:t xml:space="preserve">, which </w:t>
      </w:r>
      <w:r w:rsidR="00837225" w:rsidRPr="003371C6">
        <w:rPr>
          <w:iCs/>
          <w:szCs w:val="24"/>
          <w:lang w:val="en-US"/>
        </w:rPr>
        <w:t xml:space="preserve">meant that it could not submit its report </w:t>
      </w:r>
      <w:r w:rsidR="00BC01AC" w:rsidRPr="003371C6">
        <w:rPr>
          <w:iCs/>
          <w:szCs w:val="24"/>
          <w:lang w:val="en-US"/>
        </w:rPr>
        <w:t>on time.</w:t>
      </w:r>
      <w:r w:rsidR="00837225" w:rsidRPr="007C6403">
        <w:rPr>
          <w:lang w:val="en-US"/>
        </w:rPr>
        <w:t xml:space="preserve"> </w:t>
      </w:r>
      <w:r w:rsidR="00BB1803" w:rsidRPr="007C6403">
        <w:rPr>
          <w:lang w:val="en-US"/>
        </w:rPr>
        <w:t xml:space="preserve">Nevertheless, </w:t>
      </w:r>
      <w:r w:rsidR="00837225" w:rsidRPr="007C6403">
        <w:rPr>
          <w:lang w:val="en-US"/>
        </w:rPr>
        <w:t xml:space="preserve">it thanked UNESCO for its </w:t>
      </w:r>
      <w:r w:rsidR="00270752" w:rsidRPr="007C6403">
        <w:rPr>
          <w:lang w:val="en-US"/>
        </w:rPr>
        <w:t xml:space="preserve">support </w:t>
      </w:r>
      <w:r w:rsidR="00837225" w:rsidRPr="007C6403">
        <w:rPr>
          <w:lang w:val="en-US"/>
        </w:rPr>
        <w:t xml:space="preserve">to carry out this work. The country was also implementing a system of living human treasure that was accompanying these elements as it </w:t>
      </w:r>
      <w:r w:rsidR="00BE2E21" w:rsidRPr="007C6403">
        <w:rPr>
          <w:lang w:val="en-US"/>
        </w:rPr>
        <w:t xml:space="preserve">had </w:t>
      </w:r>
      <w:r w:rsidR="00837225" w:rsidRPr="007C6403">
        <w:rPr>
          <w:lang w:val="en-US"/>
        </w:rPr>
        <w:t xml:space="preserve">identified a number of people with the knowledge and skills to ensure </w:t>
      </w:r>
      <w:r w:rsidR="00BE2E21" w:rsidRPr="007C6403">
        <w:rPr>
          <w:lang w:val="en-US"/>
        </w:rPr>
        <w:t xml:space="preserve">the </w:t>
      </w:r>
      <w:r w:rsidR="00837225" w:rsidRPr="007C6403">
        <w:rPr>
          <w:lang w:val="en-US"/>
        </w:rPr>
        <w:t>transmission of these elements to the younger generation. The delegation concluded by conveying greetings on behalf of its cultural authorities and the Minister of Culture, Mr Tahirou Barry.</w:t>
      </w:r>
    </w:p>
    <w:p w14:paraId="742EB40F" w14:textId="7B024EB1" w:rsidR="00EB023C" w:rsidRPr="007C6403" w:rsidRDefault="00EB023C" w:rsidP="003371C6">
      <w:pPr>
        <w:pStyle w:val="Orateurengris"/>
        <w:spacing w:before="240"/>
        <w:ind w:left="709" w:hanging="709"/>
        <w:rPr>
          <w:lang w:val="en-US"/>
        </w:rPr>
      </w:pPr>
      <w:r w:rsidRPr="003371C6">
        <w:rPr>
          <w:iCs/>
          <w:szCs w:val="24"/>
          <w:lang w:val="en-US"/>
        </w:rPr>
        <w:t xml:space="preserve">The delegation of </w:t>
      </w:r>
      <w:r w:rsidR="009F2244" w:rsidRPr="007C6403">
        <w:rPr>
          <w:b/>
          <w:bCs/>
          <w:lang w:val="en-US"/>
        </w:rPr>
        <w:t>Hungary</w:t>
      </w:r>
      <w:r w:rsidRPr="007C6403">
        <w:rPr>
          <w:b/>
          <w:bCs/>
          <w:lang w:val="en-US"/>
        </w:rPr>
        <w:t xml:space="preserve"> </w:t>
      </w:r>
      <w:r w:rsidR="009F2244" w:rsidRPr="007C6403">
        <w:rPr>
          <w:lang w:val="en-US"/>
        </w:rPr>
        <w:t>congratulate</w:t>
      </w:r>
      <w:r w:rsidR="00837225" w:rsidRPr="007C6403">
        <w:rPr>
          <w:lang w:val="en-US"/>
        </w:rPr>
        <w:t>d</w:t>
      </w:r>
      <w:r w:rsidR="009F2244" w:rsidRPr="007C6403">
        <w:rPr>
          <w:lang w:val="en-US"/>
        </w:rPr>
        <w:t xml:space="preserve"> the States who </w:t>
      </w:r>
      <w:r w:rsidR="00837225" w:rsidRPr="007C6403">
        <w:rPr>
          <w:lang w:val="en-US"/>
        </w:rPr>
        <w:t xml:space="preserve">had </w:t>
      </w:r>
      <w:r w:rsidR="009F2244" w:rsidRPr="007C6403">
        <w:rPr>
          <w:lang w:val="en-US"/>
        </w:rPr>
        <w:t>prepared report</w:t>
      </w:r>
      <w:r w:rsidR="00837225" w:rsidRPr="007C6403">
        <w:rPr>
          <w:lang w:val="en-US"/>
        </w:rPr>
        <w:t xml:space="preserve">s, although it was fully aware </w:t>
      </w:r>
      <w:r w:rsidR="009F2244" w:rsidRPr="007C6403">
        <w:rPr>
          <w:lang w:val="en-US"/>
        </w:rPr>
        <w:t xml:space="preserve">that many countries </w:t>
      </w:r>
      <w:r w:rsidR="00837225" w:rsidRPr="007C6403">
        <w:rPr>
          <w:lang w:val="en-US"/>
        </w:rPr>
        <w:t xml:space="preserve">had </w:t>
      </w:r>
      <w:r w:rsidR="009F2244" w:rsidRPr="007C6403">
        <w:rPr>
          <w:lang w:val="en-US"/>
        </w:rPr>
        <w:t xml:space="preserve">yet </w:t>
      </w:r>
      <w:r w:rsidR="00837225" w:rsidRPr="007C6403">
        <w:rPr>
          <w:lang w:val="en-US"/>
        </w:rPr>
        <w:t>to submit</w:t>
      </w:r>
      <w:r w:rsidR="009F2244" w:rsidRPr="007C6403">
        <w:rPr>
          <w:lang w:val="en-US"/>
        </w:rPr>
        <w:t xml:space="preserve"> their reports, </w:t>
      </w:r>
      <w:r w:rsidR="00837225" w:rsidRPr="007C6403">
        <w:rPr>
          <w:lang w:val="en-US"/>
        </w:rPr>
        <w:t xml:space="preserve">as mentioned in paragraph 4 of the draft </w:t>
      </w:r>
      <w:r w:rsidR="009F2244" w:rsidRPr="007C6403">
        <w:rPr>
          <w:lang w:val="en-US"/>
        </w:rPr>
        <w:t>decision</w:t>
      </w:r>
      <w:r w:rsidR="00837225" w:rsidRPr="007C6403">
        <w:rPr>
          <w:lang w:val="en-US"/>
        </w:rPr>
        <w:t>, with s</w:t>
      </w:r>
      <w:r w:rsidR="009F2244" w:rsidRPr="007C6403">
        <w:rPr>
          <w:lang w:val="en-US"/>
        </w:rPr>
        <w:t xml:space="preserve">ome </w:t>
      </w:r>
      <w:r w:rsidR="00837225" w:rsidRPr="007C6403">
        <w:rPr>
          <w:lang w:val="en-US"/>
        </w:rPr>
        <w:t xml:space="preserve">reports </w:t>
      </w:r>
      <w:r w:rsidR="00BE2E21" w:rsidRPr="007C6403">
        <w:rPr>
          <w:lang w:val="en-US"/>
        </w:rPr>
        <w:t xml:space="preserve">having been </w:t>
      </w:r>
      <w:r w:rsidR="009F2244" w:rsidRPr="007C6403">
        <w:rPr>
          <w:lang w:val="en-US"/>
        </w:rPr>
        <w:t xml:space="preserve">overdue for several years. </w:t>
      </w:r>
      <w:r w:rsidR="00837225" w:rsidRPr="007C6403">
        <w:rPr>
          <w:lang w:val="en-US"/>
        </w:rPr>
        <w:t xml:space="preserve">The delegation </w:t>
      </w:r>
      <w:r w:rsidR="009F2244" w:rsidRPr="007C6403">
        <w:rPr>
          <w:lang w:val="en-US"/>
        </w:rPr>
        <w:t>believe</w:t>
      </w:r>
      <w:r w:rsidR="00837225" w:rsidRPr="007C6403">
        <w:rPr>
          <w:lang w:val="en-US"/>
        </w:rPr>
        <w:t>d</w:t>
      </w:r>
      <w:r w:rsidR="009F2244" w:rsidRPr="007C6403">
        <w:rPr>
          <w:lang w:val="en-US"/>
        </w:rPr>
        <w:t xml:space="preserve"> that </w:t>
      </w:r>
      <w:r w:rsidR="00837225" w:rsidRPr="007C6403">
        <w:rPr>
          <w:lang w:val="en-US"/>
        </w:rPr>
        <w:t xml:space="preserve">reports played an </w:t>
      </w:r>
      <w:r w:rsidR="009F2244" w:rsidRPr="007C6403">
        <w:rPr>
          <w:lang w:val="en-US"/>
        </w:rPr>
        <w:t xml:space="preserve">important </w:t>
      </w:r>
      <w:r w:rsidR="00837225" w:rsidRPr="007C6403">
        <w:rPr>
          <w:lang w:val="en-US"/>
        </w:rPr>
        <w:t xml:space="preserve">role </w:t>
      </w:r>
      <w:r w:rsidR="009F2244" w:rsidRPr="007C6403">
        <w:rPr>
          <w:lang w:val="en-US"/>
        </w:rPr>
        <w:t xml:space="preserve">in the implementation of the Convention </w:t>
      </w:r>
      <w:r w:rsidR="00837225" w:rsidRPr="007C6403">
        <w:rPr>
          <w:lang w:val="en-US"/>
        </w:rPr>
        <w:t xml:space="preserve">as </w:t>
      </w:r>
      <w:r w:rsidR="000327E9" w:rsidRPr="007C6403">
        <w:rPr>
          <w:lang w:val="en-US"/>
        </w:rPr>
        <w:t xml:space="preserve">they </w:t>
      </w:r>
      <w:r w:rsidR="00837225" w:rsidRPr="007C6403">
        <w:rPr>
          <w:lang w:val="en-US"/>
        </w:rPr>
        <w:t xml:space="preserve">could </w:t>
      </w:r>
      <w:r w:rsidR="009F2244" w:rsidRPr="007C6403">
        <w:rPr>
          <w:lang w:val="en-US"/>
        </w:rPr>
        <w:t xml:space="preserve">be useful for other countries </w:t>
      </w:r>
      <w:r w:rsidR="00232402" w:rsidRPr="007C6403">
        <w:rPr>
          <w:lang w:val="en-US"/>
        </w:rPr>
        <w:t>in</w:t>
      </w:r>
      <w:r w:rsidR="009F2244" w:rsidRPr="007C6403">
        <w:rPr>
          <w:lang w:val="en-US"/>
        </w:rPr>
        <w:t xml:space="preserve"> sharing experiences and enabling international cooperation</w:t>
      </w:r>
      <w:r w:rsidR="00232402" w:rsidRPr="007C6403">
        <w:rPr>
          <w:lang w:val="en-US"/>
        </w:rPr>
        <w:t>,</w:t>
      </w:r>
      <w:r w:rsidR="009F2244" w:rsidRPr="007C6403">
        <w:rPr>
          <w:lang w:val="en-US"/>
        </w:rPr>
        <w:t xml:space="preserve"> the principal</w:t>
      </w:r>
      <w:r w:rsidR="00232402" w:rsidRPr="007C6403">
        <w:rPr>
          <w:lang w:val="en-US"/>
        </w:rPr>
        <w:t xml:space="preserve"> aims of the Convention. Knowledge</w:t>
      </w:r>
      <w:r w:rsidR="009F2244" w:rsidRPr="007C6403">
        <w:rPr>
          <w:lang w:val="en-US"/>
        </w:rPr>
        <w:t xml:space="preserve"> </w:t>
      </w:r>
      <w:r w:rsidR="00232402" w:rsidRPr="007C6403">
        <w:rPr>
          <w:lang w:val="en-US"/>
        </w:rPr>
        <w:t xml:space="preserve">gleaned from the </w:t>
      </w:r>
      <w:r w:rsidR="009F2244" w:rsidRPr="007C6403">
        <w:rPr>
          <w:lang w:val="en-US"/>
        </w:rPr>
        <w:t xml:space="preserve">reports would also help </w:t>
      </w:r>
      <w:r w:rsidR="00232402" w:rsidRPr="007C6403">
        <w:rPr>
          <w:lang w:val="en-US"/>
        </w:rPr>
        <w:t xml:space="preserve">States Parties </w:t>
      </w:r>
      <w:r w:rsidR="009F2244" w:rsidRPr="007C6403">
        <w:rPr>
          <w:lang w:val="en-US"/>
        </w:rPr>
        <w:t xml:space="preserve">in the preparation of </w:t>
      </w:r>
      <w:r w:rsidR="00232402" w:rsidRPr="007C6403">
        <w:rPr>
          <w:lang w:val="en-US"/>
        </w:rPr>
        <w:t xml:space="preserve">their own </w:t>
      </w:r>
      <w:r w:rsidR="009F2244" w:rsidRPr="007C6403">
        <w:rPr>
          <w:lang w:val="en-US"/>
        </w:rPr>
        <w:t xml:space="preserve">reports. </w:t>
      </w:r>
      <w:r w:rsidR="00232402" w:rsidRPr="007C6403">
        <w:rPr>
          <w:lang w:val="en-US"/>
        </w:rPr>
        <w:t>In addition to</w:t>
      </w:r>
      <w:r w:rsidR="009F2244" w:rsidRPr="007C6403">
        <w:rPr>
          <w:lang w:val="en-US"/>
        </w:rPr>
        <w:t xml:space="preserve"> encouraging States to submit their report</w:t>
      </w:r>
      <w:r w:rsidR="00232402" w:rsidRPr="007C6403">
        <w:rPr>
          <w:lang w:val="en-US"/>
        </w:rPr>
        <w:t>s</w:t>
      </w:r>
      <w:r w:rsidR="009F2244" w:rsidRPr="007C6403">
        <w:rPr>
          <w:lang w:val="en-US"/>
        </w:rPr>
        <w:t xml:space="preserve"> before the next deadline, </w:t>
      </w:r>
      <w:r w:rsidR="00232402" w:rsidRPr="007C6403">
        <w:rPr>
          <w:lang w:val="en-US"/>
        </w:rPr>
        <w:t xml:space="preserve">the delegation </w:t>
      </w:r>
      <w:r w:rsidR="009F2244" w:rsidRPr="007C6403">
        <w:rPr>
          <w:lang w:val="en-US"/>
        </w:rPr>
        <w:t>suggest</w:t>
      </w:r>
      <w:r w:rsidR="00232402" w:rsidRPr="007C6403">
        <w:rPr>
          <w:lang w:val="en-US"/>
        </w:rPr>
        <w:t>ed that the global capacity-</w:t>
      </w:r>
      <w:r w:rsidR="009F2244" w:rsidRPr="007C6403">
        <w:rPr>
          <w:lang w:val="en-US"/>
        </w:rPr>
        <w:t xml:space="preserve">building programme </w:t>
      </w:r>
      <w:r w:rsidR="00232402" w:rsidRPr="007C6403">
        <w:rPr>
          <w:lang w:val="en-US"/>
        </w:rPr>
        <w:t>should emphasiz</w:t>
      </w:r>
      <w:r w:rsidR="009F2244" w:rsidRPr="007C6403">
        <w:rPr>
          <w:lang w:val="en-US"/>
        </w:rPr>
        <w:t xml:space="preserve">e </w:t>
      </w:r>
      <w:r w:rsidR="00232402" w:rsidRPr="007C6403">
        <w:rPr>
          <w:lang w:val="en-US"/>
        </w:rPr>
        <w:t xml:space="preserve">this issue, </w:t>
      </w:r>
      <w:r w:rsidR="009F2244" w:rsidRPr="007C6403">
        <w:rPr>
          <w:lang w:val="en-US"/>
        </w:rPr>
        <w:t>taking into account the respective needs of the States Parties concerned.</w:t>
      </w:r>
    </w:p>
    <w:p w14:paraId="4D3D6DC7" w14:textId="4F2A0507"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Norway</w:t>
      </w:r>
      <w:r w:rsidRPr="007C6403">
        <w:rPr>
          <w:b/>
          <w:bCs/>
          <w:lang w:val="en-US"/>
        </w:rPr>
        <w:t xml:space="preserve"> </w:t>
      </w:r>
      <w:r w:rsidR="009F2244" w:rsidRPr="007C6403">
        <w:rPr>
          <w:lang w:val="en-US"/>
        </w:rPr>
        <w:t>inform</w:t>
      </w:r>
      <w:r w:rsidR="00232402" w:rsidRPr="007C6403">
        <w:rPr>
          <w:lang w:val="en-US"/>
        </w:rPr>
        <w:t>ed</w:t>
      </w:r>
      <w:r w:rsidR="009F2244" w:rsidRPr="007C6403">
        <w:rPr>
          <w:lang w:val="en-US"/>
        </w:rPr>
        <w:t xml:space="preserve"> </w:t>
      </w:r>
      <w:r w:rsidR="00232402" w:rsidRPr="007C6403">
        <w:rPr>
          <w:lang w:val="en-US"/>
        </w:rPr>
        <w:t xml:space="preserve">the Committee </w:t>
      </w:r>
      <w:r w:rsidR="009F2244" w:rsidRPr="007C6403">
        <w:rPr>
          <w:lang w:val="en-US"/>
        </w:rPr>
        <w:t xml:space="preserve">that Norway </w:t>
      </w:r>
      <w:r w:rsidR="00232402" w:rsidRPr="007C6403">
        <w:rPr>
          <w:lang w:val="en-US"/>
        </w:rPr>
        <w:t xml:space="preserve">had </w:t>
      </w:r>
      <w:r w:rsidR="009F2244" w:rsidRPr="007C6403">
        <w:rPr>
          <w:lang w:val="en-US"/>
        </w:rPr>
        <w:t>submitted its last report in 2014</w:t>
      </w:r>
      <w:r w:rsidR="00232402" w:rsidRPr="007C6403">
        <w:rPr>
          <w:lang w:val="en-US"/>
        </w:rPr>
        <w:t xml:space="preserve">, adding that </w:t>
      </w:r>
      <w:r w:rsidR="009F2244" w:rsidRPr="007C6403">
        <w:rPr>
          <w:lang w:val="en-US"/>
        </w:rPr>
        <w:t xml:space="preserve">the process </w:t>
      </w:r>
      <w:r w:rsidR="00232402" w:rsidRPr="007C6403">
        <w:rPr>
          <w:lang w:val="en-US"/>
        </w:rPr>
        <w:t xml:space="preserve">of </w:t>
      </w:r>
      <w:r w:rsidR="009F2244" w:rsidRPr="007C6403">
        <w:rPr>
          <w:lang w:val="en-US"/>
        </w:rPr>
        <w:t xml:space="preserve">preparing the report </w:t>
      </w:r>
      <w:r w:rsidR="00232402" w:rsidRPr="007C6403">
        <w:rPr>
          <w:lang w:val="en-US"/>
        </w:rPr>
        <w:t xml:space="preserve">was </w:t>
      </w:r>
      <w:r w:rsidR="00E44053" w:rsidRPr="007C6403">
        <w:rPr>
          <w:lang w:val="en-US"/>
        </w:rPr>
        <w:t xml:space="preserve">itself </w:t>
      </w:r>
      <w:r w:rsidR="009F2244" w:rsidRPr="007C6403">
        <w:rPr>
          <w:lang w:val="en-US"/>
        </w:rPr>
        <w:t xml:space="preserve">very valuable and </w:t>
      </w:r>
      <w:r w:rsidR="00232402" w:rsidRPr="007C6403">
        <w:rPr>
          <w:lang w:val="en-US"/>
        </w:rPr>
        <w:t xml:space="preserve">had a great capacity-building effect, </w:t>
      </w:r>
      <w:r w:rsidR="009F2244" w:rsidRPr="007C6403">
        <w:rPr>
          <w:lang w:val="en-US"/>
        </w:rPr>
        <w:t xml:space="preserve">especially </w:t>
      </w:r>
      <w:r w:rsidR="00232402" w:rsidRPr="007C6403">
        <w:rPr>
          <w:lang w:val="en-US"/>
        </w:rPr>
        <w:t xml:space="preserve">when </w:t>
      </w:r>
      <w:r w:rsidR="009F2244" w:rsidRPr="007C6403">
        <w:rPr>
          <w:lang w:val="en-US"/>
        </w:rPr>
        <w:t xml:space="preserve">developing the report in cooperation with NGOs and experts in the research institutes in </w:t>
      </w:r>
      <w:r w:rsidR="00232402" w:rsidRPr="007C6403">
        <w:rPr>
          <w:lang w:val="en-US"/>
        </w:rPr>
        <w:t>the country</w:t>
      </w:r>
      <w:r w:rsidR="009F2244" w:rsidRPr="007C6403">
        <w:rPr>
          <w:lang w:val="en-US"/>
        </w:rPr>
        <w:t xml:space="preserve">. </w:t>
      </w:r>
      <w:r w:rsidR="00232402" w:rsidRPr="007C6403">
        <w:rPr>
          <w:lang w:val="en-US"/>
        </w:rPr>
        <w:t xml:space="preserve">The delegation therefore </w:t>
      </w:r>
      <w:r w:rsidR="009F2244" w:rsidRPr="007C6403">
        <w:rPr>
          <w:lang w:val="en-US"/>
        </w:rPr>
        <w:t>warmly recommend</w:t>
      </w:r>
      <w:r w:rsidR="00232402" w:rsidRPr="007C6403">
        <w:rPr>
          <w:lang w:val="en-US"/>
        </w:rPr>
        <w:t>ed</w:t>
      </w:r>
      <w:r w:rsidR="009F2244" w:rsidRPr="007C6403">
        <w:rPr>
          <w:lang w:val="en-US"/>
        </w:rPr>
        <w:t xml:space="preserve"> </w:t>
      </w:r>
      <w:r w:rsidR="00232402" w:rsidRPr="007C6403">
        <w:rPr>
          <w:lang w:val="en-US"/>
        </w:rPr>
        <w:t xml:space="preserve">that States Parties </w:t>
      </w:r>
      <w:r w:rsidR="009F2244" w:rsidRPr="007C6403">
        <w:rPr>
          <w:lang w:val="en-US"/>
        </w:rPr>
        <w:t xml:space="preserve">take </w:t>
      </w:r>
      <w:r w:rsidR="00232402" w:rsidRPr="007C6403">
        <w:rPr>
          <w:lang w:val="en-US"/>
        </w:rPr>
        <w:t xml:space="preserve">the </w:t>
      </w:r>
      <w:r w:rsidR="009F2244" w:rsidRPr="007C6403">
        <w:rPr>
          <w:lang w:val="en-US"/>
        </w:rPr>
        <w:t xml:space="preserve">opportunity to build </w:t>
      </w:r>
      <w:r w:rsidR="00232402" w:rsidRPr="007C6403">
        <w:rPr>
          <w:lang w:val="en-US"/>
        </w:rPr>
        <w:t>their own capacity</w:t>
      </w:r>
      <w:r w:rsidR="009F2244" w:rsidRPr="007C6403">
        <w:rPr>
          <w:lang w:val="en-US"/>
        </w:rPr>
        <w:t xml:space="preserve"> </w:t>
      </w:r>
      <w:r w:rsidR="00232402" w:rsidRPr="007C6403">
        <w:rPr>
          <w:lang w:val="en-US"/>
        </w:rPr>
        <w:t xml:space="preserve">through this reporting </w:t>
      </w:r>
      <w:r w:rsidR="009F2244" w:rsidRPr="007C6403">
        <w:rPr>
          <w:lang w:val="en-US"/>
        </w:rPr>
        <w:t>process.</w:t>
      </w:r>
    </w:p>
    <w:p w14:paraId="118A2D3B" w14:textId="751F92E3"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Turkey</w:t>
      </w:r>
      <w:r w:rsidRPr="007C6403">
        <w:rPr>
          <w:b/>
          <w:bCs/>
          <w:lang w:val="en-US"/>
        </w:rPr>
        <w:t xml:space="preserve"> </w:t>
      </w:r>
      <w:r w:rsidR="009F2244" w:rsidRPr="007C6403">
        <w:rPr>
          <w:lang w:val="en-US"/>
        </w:rPr>
        <w:t>thank</w:t>
      </w:r>
      <w:r w:rsidR="00232402" w:rsidRPr="007C6403">
        <w:rPr>
          <w:lang w:val="en-US"/>
        </w:rPr>
        <w:t>ed</w:t>
      </w:r>
      <w:r w:rsidR="009F2244" w:rsidRPr="007C6403">
        <w:rPr>
          <w:lang w:val="en-US"/>
        </w:rPr>
        <w:t xml:space="preserve"> the Secretariat for its work </w:t>
      </w:r>
      <w:r w:rsidR="00232402" w:rsidRPr="007C6403">
        <w:rPr>
          <w:lang w:val="en-US"/>
        </w:rPr>
        <w:t xml:space="preserve">on </w:t>
      </w:r>
      <w:r w:rsidR="009F2244" w:rsidRPr="007C6403">
        <w:rPr>
          <w:lang w:val="en-US"/>
        </w:rPr>
        <w:t>the 2016 periodic reporting cycle</w:t>
      </w:r>
      <w:r w:rsidR="00232402" w:rsidRPr="007C6403">
        <w:rPr>
          <w:lang w:val="en-US"/>
        </w:rPr>
        <w:t>,</w:t>
      </w:r>
      <w:r w:rsidR="009F2244" w:rsidRPr="007C6403">
        <w:rPr>
          <w:lang w:val="en-US"/>
        </w:rPr>
        <w:t xml:space="preserve"> and particularly for the in-d</w:t>
      </w:r>
      <w:r w:rsidR="00232402" w:rsidRPr="007C6403">
        <w:rPr>
          <w:lang w:val="en-US"/>
        </w:rPr>
        <w:t>epth study on the integration of</w:t>
      </w:r>
      <w:r w:rsidR="009F2244" w:rsidRPr="007C6403">
        <w:rPr>
          <w:lang w:val="en-US"/>
        </w:rPr>
        <w:t xml:space="preserve"> intangible cultural heritage and </w:t>
      </w:r>
      <w:r w:rsidR="00331A35" w:rsidRPr="007C6403">
        <w:rPr>
          <w:lang w:val="en-US"/>
        </w:rPr>
        <w:t xml:space="preserve">its </w:t>
      </w:r>
      <w:r w:rsidR="009F2244" w:rsidRPr="007C6403">
        <w:rPr>
          <w:lang w:val="en-US"/>
        </w:rPr>
        <w:t>safeguarding int</w:t>
      </w:r>
      <w:r w:rsidR="00331A35" w:rsidRPr="007C6403">
        <w:rPr>
          <w:lang w:val="en-US"/>
        </w:rPr>
        <w:t xml:space="preserve">o </w:t>
      </w:r>
      <w:r w:rsidR="009F2244" w:rsidRPr="007C6403">
        <w:rPr>
          <w:lang w:val="en-US"/>
        </w:rPr>
        <w:t xml:space="preserve">cultural and other policies. </w:t>
      </w:r>
      <w:r w:rsidR="00232402" w:rsidRPr="007C6403">
        <w:rPr>
          <w:lang w:val="en-US"/>
        </w:rPr>
        <w:t xml:space="preserve">The </w:t>
      </w:r>
      <w:r w:rsidR="009F2244" w:rsidRPr="007C6403">
        <w:rPr>
          <w:lang w:val="en-US"/>
        </w:rPr>
        <w:t xml:space="preserve">2016 overview of </w:t>
      </w:r>
      <w:r w:rsidR="00232402" w:rsidRPr="007C6403">
        <w:rPr>
          <w:lang w:val="en-US"/>
        </w:rPr>
        <w:t>submitted reports provided</w:t>
      </w:r>
      <w:r w:rsidR="009F2244" w:rsidRPr="007C6403">
        <w:rPr>
          <w:lang w:val="en-US"/>
        </w:rPr>
        <w:t xml:space="preserve"> an analysis of the experiences and challenges </w:t>
      </w:r>
      <w:r w:rsidR="00232402" w:rsidRPr="007C6403">
        <w:rPr>
          <w:lang w:val="en-US"/>
        </w:rPr>
        <w:t xml:space="preserve">encountered by </w:t>
      </w:r>
      <w:r w:rsidR="009F2244" w:rsidRPr="007C6403">
        <w:rPr>
          <w:lang w:val="en-US"/>
        </w:rPr>
        <w:t xml:space="preserve">the submitting States Parties, </w:t>
      </w:r>
      <w:r w:rsidR="00232402" w:rsidRPr="007C6403">
        <w:rPr>
          <w:lang w:val="en-US"/>
        </w:rPr>
        <w:t xml:space="preserve">while </w:t>
      </w:r>
      <w:r w:rsidR="009F2244" w:rsidRPr="007C6403">
        <w:rPr>
          <w:lang w:val="en-US"/>
        </w:rPr>
        <w:t xml:space="preserve">the in-depth study </w:t>
      </w:r>
      <w:r w:rsidR="00232402" w:rsidRPr="007C6403">
        <w:rPr>
          <w:lang w:val="en-US"/>
        </w:rPr>
        <w:t xml:space="preserve">was </w:t>
      </w:r>
      <w:r w:rsidR="009F2244" w:rsidRPr="007C6403">
        <w:rPr>
          <w:lang w:val="en-US"/>
        </w:rPr>
        <w:t xml:space="preserve">very useful </w:t>
      </w:r>
      <w:r w:rsidR="00E44053" w:rsidRPr="007C6403">
        <w:rPr>
          <w:lang w:val="en-US"/>
        </w:rPr>
        <w:t xml:space="preserve">for </w:t>
      </w:r>
      <w:r w:rsidR="009F2244" w:rsidRPr="007C6403">
        <w:rPr>
          <w:lang w:val="en-US"/>
        </w:rPr>
        <w:t>understanding how intangible cultural heritage interact</w:t>
      </w:r>
      <w:r w:rsidR="00232402" w:rsidRPr="007C6403">
        <w:rPr>
          <w:lang w:val="en-US"/>
        </w:rPr>
        <w:t>ed</w:t>
      </w:r>
      <w:r w:rsidR="009F2244" w:rsidRPr="007C6403">
        <w:rPr>
          <w:lang w:val="en-US"/>
        </w:rPr>
        <w:t xml:space="preserve"> with and contribute</w:t>
      </w:r>
      <w:r w:rsidR="00232402" w:rsidRPr="007C6403">
        <w:rPr>
          <w:lang w:val="en-US"/>
        </w:rPr>
        <w:t>d</w:t>
      </w:r>
      <w:r w:rsidR="009F2244" w:rsidRPr="007C6403">
        <w:rPr>
          <w:lang w:val="en-US"/>
        </w:rPr>
        <w:t xml:space="preserve"> to other policy areas, especially </w:t>
      </w:r>
      <w:r w:rsidR="00331A35" w:rsidRPr="007C6403">
        <w:rPr>
          <w:lang w:val="en-US"/>
        </w:rPr>
        <w:t xml:space="preserve">policy measures </w:t>
      </w:r>
      <w:r w:rsidR="00232402" w:rsidRPr="007C6403">
        <w:rPr>
          <w:lang w:val="en-US"/>
        </w:rPr>
        <w:t xml:space="preserve">on </w:t>
      </w:r>
      <w:r w:rsidR="009F2244" w:rsidRPr="007C6403">
        <w:rPr>
          <w:lang w:val="en-US"/>
        </w:rPr>
        <w:t>sustainable development. Given the fact that the new chapter on sustainable dev</w:t>
      </w:r>
      <w:r w:rsidR="00232402" w:rsidRPr="007C6403">
        <w:rPr>
          <w:lang w:val="en-US"/>
        </w:rPr>
        <w:t>elopment was integrated into the Operational D</w:t>
      </w:r>
      <w:r w:rsidR="009F2244" w:rsidRPr="007C6403">
        <w:rPr>
          <w:lang w:val="en-US"/>
        </w:rPr>
        <w:t xml:space="preserve">irectives and the 2030 </w:t>
      </w:r>
      <w:r w:rsidR="00232402" w:rsidRPr="007C6403">
        <w:rPr>
          <w:lang w:val="en-US"/>
        </w:rPr>
        <w:t>A</w:t>
      </w:r>
      <w:r w:rsidR="009F2244" w:rsidRPr="007C6403">
        <w:rPr>
          <w:lang w:val="en-US"/>
        </w:rPr>
        <w:t xml:space="preserve">genda </w:t>
      </w:r>
      <w:r w:rsidR="00232402" w:rsidRPr="007C6403">
        <w:rPr>
          <w:lang w:val="en-US"/>
        </w:rPr>
        <w:t xml:space="preserve">was </w:t>
      </w:r>
      <w:r w:rsidR="009F2244" w:rsidRPr="007C6403">
        <w:rPr>
          <w:lang w:val="en-US"/>
        </w:rPr>
        <w:t xml:space="preserve">now in progress, </w:t>
      </w:r>
      <w:r w:rsidR="00232402" w:rsidRPr="007C6403">
        <w:rPr>
          <w:lang w:val="en-US"/>
        </w:rPr>
        <w:t xml:space="preserve">the delegation wished to </w:t>
      </w:r>
      <w:r w:rsidR="009F2244" w:rsidRPr="007C6403">
        <w:rPr>
          <w:lang w:val="en-US"/>
        </w:rPr>
        <w:t xml:space="preserve">encourage all States Parties to </w:t>
      </w:r>
      <w:r w:rsidR="00A51096" w:rsidRPr="007C6403">
        <w:rPr>
          <w:lang w:val="en-US"/>
        </w:rPr>
        <w:t xml:space="preserve">highlight </w:t>
      </w:r>
      <w:r w:rsidR="009F2244" w:rsidRPr="007C6403">
        <w:rPr>
          <w:lang w:val="en-US"/>
        </w:rPr>
        <w:t xml:space="preserve">the contribution of intangible cultural heritage to sustainable development. </w:t>
      </w:r>
      <w:r w:rsidR="00BB1803" w:rsidRPr="007C6403">
        <w:rPr>
          <w:lang w:val="en-US"/>
        </w:rPr>
        <w:t>It</w:t>
      </w:r>
      <w:r w:rsidR="00A51096" w:rsidRPr="007C6403">
        <w:rPr>
          <w:lang w:val="en-US"/>
        </w:rPr>
        <w:t xml:space="preserve"> recognized the ongoing challenge of submitting reports on time; o</w:t>
      </w:r>
      <w:r w:rsidR="009F2244" w:rsidRPr="007C6403">
        <w:rPr>
          <w:lang w:val="en-US"/>
        </w:rPr>
        <w:t xml:space="preserve">nly 6 out of 37 States Parties </w:t>
      </w:r>
      <w:r w:rsidR="00E44053" w:rsidRPr="007C6403">
        <w:rPr>
          <w:lang w:val="en-US"/>
        </w:rPr>
        <w:t xml:space="preserve">had </w:t>
      </w:r>
      <w:r w:rsidR="009F2244" w:rsidRPr="007C6403">
        <w:rPr>
          <w:lang w:val="en-US"/>
        </w:rPr>
        <w:t xml:space="preserve">submitted their reports </w:t>
      </w:r>
      <w:r w:rsidR="00A51096" w:rsidRPr="007C6403">
        <w:rPr>
          <w:lang w:val="en-US"/>
        </w:rPr>
        <w:t xml:space="preserve">in </w:t>
      </w:r>
      <w:r w:rsidR="009F2244" w:rsidRPr="007C6403">
        <w:rPr>
          <w:lang w:val="en-US"/>
        </w:rPr>
        <w:t>the 2</w:t>
      </w:r>
      <w:r w:rsidR="00A51096" w:rsidRPr="007C6403">
        <w:rPr>
          <w:lang w:val="en-US"/>
        </w:rPr>
        <w:t>016 cycle. This challenge limited</w:t>
      </w:r>
      <w:r w:rsidR="009F2244" w:rsidRPr="007C6403">
        <w:rPr>
          <w:lang w:val="en-US"/>
        </w:rPr>
        <w:t xml:space="preserve"> </w:t>
      </w:r>
      <w:r w:rsidR="00A51096" w:rsidRPr="007C6403">
        <w:rPr>
          <w:lang w:val="en-US"/>
        </w:rPr>
        <w:t xml:space="preserve">the </w:t>
      </w:r>
      <w:r w:rsidR="00331A35" w:rsidRPr="007C6403">
        <w:rPr>
          <w:lang w:val="en-US"/>
        </w:rPr>
        <w:t>Committee’s</w:t>
      </w:r>
      <w:r w:rsidR="00A51096" w:rsidRPr="007C6403">
        <w:rPr>
          <w:lang w:val="en-US"/>
        </w:rPr>
        <w:t xml:space="preserve"> </w:t>
      </w:r>
      <w:r w:rsidR="009F2244" w:rsidRPr="007C6403">
        <w:rPr>
          <w:lang w:val="en-US"/>
        </w:rPr>
        <w:t>ability to monitor the i</w:t>
      </w:r>
      <w:r w:rsidR="00A51096" w:rsidRPr="007C6403">
        <w:rPr>
          <w:lang w:val="en-US"/>
        </w:rPr>
        <w:t>mplementation of the Convention, depriving</w:t>
      </w:r>
      <w:r w:rsidR="009F2244" w:rsidRPr="007C6403">
        <w:rPr>
          <w:lang w:val="en-US"/>
        </w:rPr>
        <w:t xml:space="preserve"> </w:t>
      </w:r>
      <w:r w:rsidR="00331A35" w:rsidRPr="007C6403">
        <w:rPr>
          <w:lang w:val="en-US"/>
        </w:rPr>
        <w:t xml:space="preserve">it </w:t>
      </w:r>
      <w:r w:rsidR="00A51096" w:rsidRPr="007C6403">
        <w:rPr>
          <w:lang w:val="en-US"/>
        </w:rPr>
        <w:t>of a</w:t>
      </w:r>
      <w:r w:rsidR="009F2244" w:rsidRPr="007C6403">
        <w:rPr>
          <w:lang w:val="en-US"/>
        </w:rPr>
        <w:t xml:space="preserve"> significant amount of experience, </w:t>
      </w:r>
      <w:r w:rsidR="00A51096" w:rsidRPr="007C6403">
        <w:rPr>
          <w:lang w:val="en-US"/>
        </w:rPr>
        <w:t xml:space="preserve">perspectives on the </w:t>
      </w:r>
      <w:r w:rsidR="009F2244" w:rsidRPr="007C6403">
        <w:rPr>
          <w:lang w:val="en-US"/>
        </w:rPr>
        <w:t>different challenges</w:t>
      </w:r>
      <w:r w:rsidR="00A51096" w:rsidRPr="007C6403">
        <w:rPr>
          <w:lang w:val="en-US"/>
        </w:rPr>
        <w:t xml:space="preserve"> and lessons learned</w:t>
      </w:r>
      <w:r w:rsidR="009F2244" w:rsidRPr="007C6403">
        <w:rPr>
          <w:lang w:val="en-US"/>
        </w:rPr>
        <w:t xml:space="preserve"> in </w:t>
      </w:r>
      <w:r w:rsidR="00A51096" w:rsidRPr="007C6403">
        <w:rPr>
          <w:lang w:val="en-US"/>
        </w:rPr>
        <w:t xml:space="preserve">the </w:t>
      </w:r>
      <w:r w:rsidR="009F2244" w:rsidRPr="007C6403">
        <w:rPr>
          <w:lang w:val="en-US"/>
        </w:rPr>
        <w:t xml:space="preserve">many States Parties. </w:t>
      </w:r>
      <w:r w:rsidR="00A51096" w:rsidRPr="007C6403">
        <w:rPr>
          <w:lang w:val="en-US"/>
        </w:rPr>
        <w:t xml:space="preserve">The delegation </w:t>
      </w:r>
      <w:r w:rsidR="009F2244" w:rsidRPr="007C6403">
        <w:rPr>
          <w:lang w:val="en-US"/>
        </w:rPr>
        <w:t>congratulate</w:t>
      </w:r>
      <w:r w:rsidR="00A51096" w:rsidRPr="007C6403">
        <w:rPr>
          <w:lang w:val="en-US"/>
        </w:rPr>
        <w:t>d</w:t>
      </w:r>
      <w:r w:rsidR="009F2244" w:rsidRPr="007C6403">
        <w:rPr>
          <w:lang w:val="en-US"/>
        </w:rPr>
        <w:t xml:space="preserve"> the Republic of Korea for its </w:t>
      </w:r>
      <w:r w:rsidR="00A51096" w:rsidRPr="007C6403">
        <w:rPr>
          <w:lang w:val="en-US"/>
        </w:rPr>
        <w:t>voluntary contribution</w:t>
      </w:r>
      <w:r w:rsidR="009F2244" w:rsidRPr="007C6403">
        <w:rPr>
          <w:lang w:val="en-US"/>
        </w:rPr>
        <w:t xml:space="preserve"> to help improve th</w:t>
      </w:r>
      <w:r w:rsidR="00A51096" w:rsidRPr="007C6403">
        <w:rPr>
          <w:lang w:val="en-US"/>
        </w:rPr>
        <w:t xml:space="preserve">e periodic reporting mechanism, and it </w:t>
      </w:r>
      <w:r w:rsidR="009F2244" w:rsidRPr="007C6403">
        <w:rPr>
          <w:lang w:val="en-US"/>
        </w:rPr>
        <w:t>expect</w:t>
      </w:r>
      <w:r w:rsidR="00A51096" w:rsidRPr="007C6403">
        <w:rPr>
          <w:lang w:val="en-US"/>
        </w:rPr>
        <w:t>ed the S</w:t>
      </w:r>
      <w:r w:rsidR="009F2244" w:rsidRPr="007C6403">
        <w:rPr>
          <w:lang w:val="en-US"/>
        </w:rPr>
        <w:t>ecretar</w:t>
      </w:r>
      <w:r w:rsidR="00331A35" w:rsidRPr="007C6403">
        <w:rPr>
          <w:lang w:val="en-US"/>
        </w:rPr>
        <w:t>iat</w:t>
      </w:r>
      <w:r w:rsidR="009F2244" w:rsidRPr="007C6403">
        <w:rPr>
          <w:lang w:val="en-US"/>
        </w:rPr>
        <w:t xml:space="preserve"> to develop a well-designed project, including effective measures</w:t>
      </w:r>
      <w:r w:rsidR="00A51096" w:rsidRPr="007C6403">
        <w:rPr>
          <w:lang w:val="en-US"/>
        </w:rPr>
        <w:t>,</w:t>
      </w:r>
      <w:r w:rsidR="009F2244" w:rsidRPr="007C6403">
        <w:rPr>
          <w:lang w:val="en-US"/>
        </w:rPr>
        <w:t xml:space="preserve"> </w:t>
      </w:r>
      <w:r w:rsidR="00A51096" w:rsidRPr="007C6403">
        <w:rPr>
          <w:lang w:val="en-US"/>
        </w:rPr>
        <w:t>to strengthen</w:t>
      </w:r>
      <w:r w:rsidR="009F2244" w:rsidRPr="007C6403">
        <w:rPr>
          <w:lang w:val="en-US"/>
        </w:rPr>
        <w:t xml:space="preserve"> the mechanism tha</w:t>
      </w:r>
      <w:r w:rsidR="00A51096" w:rsidRPr="007C6403">
        <w:rPr>
          <w:lang w:val="en-US"/>
        </w:rPr>
        <w:t>nks to the additional resources</w:t>
      </w:r>
      <w:r w:rsidR="00331A35" w:rsidRPr="007C6403">
        <w:rPr>
          <w:lang w:val="en-US"/>
        </w:rPr>
        <w:t xml:space="preserve"> available</w:t>
      </w:r>
      <w:r w:rsidR="00A51096" w:rsidRPr="007C6403">
        <w:rPr>
          <w:lang w:val="en-US"/>
        </w:rPr>
        <w:t>.</w:t>
      </w:r>
    </w:p>
    <w:p w14:paraId="1E2AB649" w14:textId="488186DD"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Austria</w:t>
      </w:r>
      <w:r w:rsidRPr="007C6403">
        <w:rPr>
          <w:b/>
          <w:bCs/>
          <w:lang w:val="en-US"/>
        </w:rPr>
        <w:t xml:space="preserve"> </w:t>
      </w:r>
      <w:r w:rsidR="009F2244" w:rsidRPr="007C6403">
        <w:rPr>
          <w:lang w:val="en-US"/>
        </w:rPr>
        <w:t>thank</w:t>
      </w:r>
      <w:r w:rsidR="001443C7" w:rsidRPr="007C6403">
        <w:rPr>
          <w:lang w:val="en-US"/>
        </w:rPr>
        <w:t>ed</w:t>
      </w:r>
      <w:r w:rsidR="009F2244" w:rsidRPr="007C6403">
        <w:rPr>
          <w:lang w:val="en-US"/>
        </w:rPr>
        <w:t xml:space="preserve"> the Secretariat for the excellent overview </w:t>
      </w:r>
      <w:r w:rsidR="001443C7" w:rsidRPr="007C6403">
        <w:rPr>
          <w:lang w:val="en-US"/>
        </w:rPr>
        <w:t xml:space="preserve">of the reports, as well as the abstracts, which </w:t>
      </w:r>
      <w:r w:rsidR="009F2244" w:rsidRPr="007C6403">
        <w:rPr>
          <w:lang w:val="en-US"/>
        </w:rPr>
        <w:t>offer</w:t>
      </w:r>
      <w:r w:rsidR="001A4704" w:rsidRPr="007C6403">
        <w:rPr>
          <w:lang w:val="en-US"/>
        </w:rPr>
        <w:t>ed</w:t>
      </w:r>
      <w:r w:rsidR="009F2244" w:rsidRPr="007C6403">
        <w:rPr>
          <w:lang w:val="en-US"/>
        </w:rPr>
        <w:t xml:space="preserve"> </w:t>
      </w:r>
      <w:r w:rsidR="00E44053" w:rsidRPr="007C6403">
        <w:rPr>
          <w:lang w:val="en-US"/>
        </w:rPr>
        <w:t>a large amount of</w:t>
      </w:r>
      <w:r w:rsidR="009F2244" w:rsidRPr="007C6403">
        <w:rPr>
          <w:lang w:val="en-US"/>
        </w:rPr>
        <w:t xml:space="preserve"> information on the great diversity of actions </w:t>
      </w:r>
      <w:r w:rsidR="001443C7" w:rsidRPr="007C6403">
        <w:rPr>
          <w:lang w:val="en-US"/>
        </w:rPr>
        <w:t>under</w:t>
      </w:r>
      <w:r w:rsidR="009F2244" w:rsidRPr="007C6403">
        <w:rPr>
          <w:lang w:val="en-US"/>
        </w:rPr>
        <w:t>taken to achieve progress in the i</w:t>
      </w:r>
      <w:r w:rsidR="001443C7" w:rsidRPr="007C6403">
        <w:rPr>
          <w:lang w:val="en-US"/>
        </w:rPr>
        <w:t xml:space="preserve">mplementation of the Convention. It also </w:t>
      </w:r>
      <w:r w:rsidR="009F2244" w:rsidRPr="007C6403">
        <w:rPr>
          <w:lang w:val="en-US"/>
        </w:rPr>
        <w:t>welcome</w:t>
      </w:r>
      <w:r w:rsidR="001443C7" w:rsidRPr="007C6403">
        <w:rPr>
          <w:lang w:val="en-US"/>
        </w:rPr>
        <w:t>d</w:t>
      </w:r>
      <w:r w:rsidR="009F2244" w:rsidRPr="007C6403">
        <w:rPr>
          <w:lang w:val="en-US"/>
        </w:rPr>
        <w:t xml:space="preserve"> this new initiative to give the floor to the States Parties that </w:t>
      </w:r>
      <w:r w:rsidR="001443C7" w:rsidRPr="007C6403">
        <w:rPr>
          <w:lang w:val="en-US"/>
        </w:rPr>
        <w:t xml:space="preserve">had </w:t>
      </w:r>
      <w:r w:rsidR="009F2244" w:rsidRPr="007C6403">
        <w:rPr>
          <w:lang w:val="en-US"/>
        </w:rPr>
        <w:t>submitted reports to hear about their experiences in preparing the report</w:t>
      </w:r>
      <w:r w:rsidR="001443C7" w:rsidRPr="007C6403">
        <w:rPr>
          <w:lang w:val="en-US"/>
        </w:rPr>
        <w:t>,</w:t>
      </w:r>
      <w:r w:rsidR="009F2244" w:rsidRPr="007C6403">
        <w:rPr>
          <w:lang w:val="en-US"/>
        </w:rPr>
        <w:t xml:space="preserve"> </w:t>
      </w:r>
      <w:r w:rsidR="001443C7" w:rsidRPr="007C6403">
        <w:rPr>
          <w:lang w:val="en-US"/>
        </w:rPr>
        <w:t xml:space="preserve">while </w:t>
      </w:r>
      <w:r w:rsidR="009F2244" w:rsidRPr="007C6403">
        <w:rPr>
          <w:lang w:val="en-US"/>
        </w:rPr>
        <w:t xml:space="preserve">also sharing the challenges and opportunities they </w:t>
      </w:r>
      <w:r w:rsidR="00E44053" w:rsidRPr="007C6403">
        <w:rPr>
          <w:lang w:val="en-US"/>
        </w:rPr>
        <w:t xml:space="preserve">had </w:t>
      </w:r>
      <w:r w:rsidR="009F2244" w:rsidRPr="007C6403">
        <w:rPr>
          <w:lang w:val="en-US"/>
        </w:rPr>
        <w:t xml:space="preserve">encountered. From </w:t>
      </w:r>
      <w:r w:rsidR="001443C7" w:rsidRPr="007C6403">
        <w:rPr>
          <w:lang w:val="en-US"/>
        </w:rPr>
        <w:t xml:space="preserve">its </w:t>
      </w:r>
      <w:r w:rsidR="009F2244" w:rsidRPr="007C6403">
        <w:rPr>
          <w:lang w:val="en-US"/>
        </w:rPr>
        <w:t>own experience</w:t>
      </w:r>
      <w:r w:rsidR="001443C7" w:rsidRPr="007C6403">
        <w:rPr>
          <w:lang w:val="en-US"/>
        </w:rPr>
        <w:t xml:space="preserve">, the delegation accepted </w:t>
      </w:r>
      <w:r w:rsidR="009F2244" w:rsidRPr="007C6403">
        <w:rPr>
          <w:lang w:val="en-US"/>
        </w:rPr>
        <w:t xml:space="preserve">that submitting the report </w:t>
      </w:r>
      <w:r w:rsidR="00BB1803" w:rsidRPr="007C6403">
        <w:rPr>
          <w:lang w:val="en-US"/>
        </w:rPr>
        <w:t xml:space="preserve">was not an easy task and </w:t>
      </w:r>
      <w:r w:rsidR="00E44053" w:rsidRPr="007C6403">
        <w:rPr>
          <w:lang w:val="en-US"/>
        </w:rPr>
        <w:t xml:space="preserve">that it </w:t>
      </w:r>
      <w:r w:rsidR="00BB1803" w:rsidRPr="007C6403">
        <w:rPr>
          <w:lang w:val="en-US"/>
        </w:rPr>
        <w:t>required</w:t>
      </w:r>
      <w:r w:rsidR="009F2244" w:rsidRPr="007C6403">
        <w:rPr>
          <w:lang w:val="en-US"/>
        </w:rPr>
        <w:t xml:space="preserve"> a lot of time and effort. However, it </w:t>
      </w:r>
      <w:r w:rsidR="001443C7" w:rsidRPr="007C6403">
        <w:rPr>
          <w:lang w:val="en-US"/>
        </w:rPr>
        <w:t xml:space="preserve">was </w:t>
      </w:r>
      <w:r w:rsidR="009F2244" w:rsidRPr="007C6403">
        <w:rPr>
          <w:lang w:val="en-US"/>
        </w:rPr>
        <w:t xml:space="preserve">also rewarding in terms of bringing together a number of strengths </w:t>
      </w:r>
      <w:r w:rsidR="001443C7" w:rsidRPr="007C6403">
        <w:rPr>
          <w:lang w:val="en-US"/>
        </w:rPr>
        <w:t xml:space="preserve">resulting from </w:t>
      </w:r>
      <w:r w:rsidR="009F2244" w:rsidRPr="007C6403">
        <w:rPr>
          <w:lang w:val="en-US"/>
        </w:rPr>
        <w:t>implementation over the years</w:t>
      </w:r>
      <w:r w:rsidR="004D373D" w:rsidRPr="007C6403">
        <w:rPr>
          <w:lang w:val="en-US"/>
        </w:rPr>
        <w:t xml:space="preserve">, and </w:t>
      </w:r>
      <w:r w:rsidR="00BB1803" w:rsidRPr="007C6403">
        <w:rPr>
          <w:lang w:val="en-US"/>
        </w:rPr>
        <w:t>it</w:t>
      </w:r>
      <w:r w:rsidR="004D373D" w:rsidRPr="007C6403">
        <w:rPr>
          <w:lang w:val="en-US"/>
        </w:rPr>
        <w:t xml:space="preserve"> offered</w:t>
      </w:r>
      <w:r w:rsidR="009F2244" w:rsidRPr="007C6403">
        <w:rPr>
          <w:lang w:val="en-US"/>
        </w:rPr>
        <w:t xml:space="preserve"> an opportunity </w:t>
      </w:r>
      <w:r w:rsidR="00E44053" w:rsidRPr="007C6403">
        <w:rPr>
          <w:lang w:val="en-US"/>
        </w:rPr>
        <w:t xml:space="preserve">to </w:t>
      </w:r>
      <w:r w:rsidR="009F2244" w:rsidRPr="007C6403">
        <w:rPr>
          <w:lang w:val="en-US"/>
        </w:rPr>
        <w:t>shar</w:t>
      </w:r>
      <w:r w:rsidR="00964C23" w:rsidRPr="007C6403">
        <w:rPr>
          <w:lang w:val="en-US"/>
        </w:rPr>
        <w:t>e</w:t>
      </w:r>
      <w:r w:rsidR="009F2244" w:rsidRPr="007C6403">
        <w:rPr>
          <w:lang w:val="en-US"/>
        </w:rPr>
        <w:t xml:space="preserve"> experience</w:t>
      </w:r>
      <w:r w:rsidR="004D373D" w:rsidRPr="007C6403">
        <w:rPr>
          <w:lang w:val="en-US"/>
        </w:rPr>
        <w:t>s, challenges and lessons learned</w:t>
      </w:r>
      <w:r w:rsidR="009F2244" w:rsidRPr="007C6403">
        <w:rPr>
          <w:lang w:val="en-US"/>
        </w:rPr>
        <w:t xml:space="preserve">. Thus, the reports have a very important monitoring function for the Convention. </w:t>
      </w:r>
      <w:r w:rsidR="004D373D" w:rsidRPr="007C6403">
        <w:rPr>
          <w:lang w:val="en-US"/>
        </w:rPr>
        <w:t xml:space="preserve">The delegation </w:t>
      </w:r>
      <w:r w:rsidR="009F2244" w:rsidRPr="007C6403">
        <w:rPr>
          <w:lang w:val="en-US"/>
        </w:rPr>
        <w:t>regret</w:t>
      </w:r>
      <w:r w:rsidR="004D373D" w:rsidRPr="007C6403">
        <w:rPr>
          <w:lang w:val="en-US"/>
        </w:rPr>
        <w:t>ted that so many countries</w:t>
      </w:r>
      <w:r w:rsidR="00FF7840" w:rsidRPr="007C6403">
        <w:rPr>
          <w:lang w:val="en-US"/>
        </w:rPr>
        <w:t>,</w:t>
      </w:r>
      <w:r w:rsidR="004D373D" w:rsidRPr="007C6403">
        <w:rPr>
          <w:lang w:val="en-US"/>
        </w:rPr>
        <w:t xml:space="preserve"> </w:t>
      </w:r>
      <w:r w:rsidR="00FF7840" w:rsidRPr="007C6403">
        <w:rPr>
          <w:lang w:val="en-US"/>
        </w:rPr>
        <w:t xml:space="preserve">even </w:t>
      </w:r>
      <w:r w:rsidR="00EA05D3" w:rsidRPr="007C6403">
        <w:rPr>
          <w:lang w:val="en-US"/>
        </w:rPr>
        <w:t>84 per cent</w:t>
      </w:r>
      <w:r w:rsidR="00FF7840" w:rsidRPr="007C6403">
        <w:rPr>
          <w:lang w:val="en-US"/>
        </w:rPr>
        <w:t>,</w:t>
      </w:r>
      <w:r w:rsidR="009F2244" w:rsidRPr="007C6403">
        <w:rPr>
          <w:lang w:val="en-US"/>
        </w:rPr>
        <w:t xml:space="preserve"> </w:t>
      </w:r>
      <w:r w:rsidR="004D373D" w:rsidRPr="007C6403">
        <w:rPr>
          <w:lang w:val="en-US"/>
        </w:rPr>
        <w:t xml:space="preserve">did </w:t>
      </w:r>
      <w:r w:rsidR="009F2244" w:rsidRPr="007C6403">
        <w:rPr>
          <w:lang w:val="en-US"/>
        </w:rPr>
        <w:t xml:space="preserve">not fulfil their reporting obligations. </w:t>
      </w:r>
      <w:r w:rsidR="001A4704" w:rsidRPr="007C6403">
        <w:rPr>
          <w:lang w:val="en-US"/>
        </w:rPr>
        <w:t xml:space="preserve">States Parties should </w:t>
      </w:r>
      <w:r w:rsidR="009F2244" w:rsidRPr="007C6403">
        <w:rPr>
          <w:lang w:val="en-US"/>
        </w:rPr>
        <w:t xml:space="preserve">ask </w:t>
      </w:r>
      <w:r w:rsidR="001A4704" w:rsidRPr="007C6403">
        <w:rPr>
          <w:lang w:val="en-US"/>
        </w:rPr>
        <w:t xml:space="preserve">themselves </w:t>
      </w:r>
      <w:r w:rsidR="009F2244" w:rsidRPr="007C6403">
        <w:rPr>
          <w:lang w:val="en-US"/>
        </w:rPr>
        <w:t>the reasons for this</w:t>
      </w:r>
      <w:r w:rsidR="001A4704" w:rsidRPr="007C6403">
        <w:rPr>
          <w:lang w:val="en-US"/>
        </w:rPr>
        <w:t>,</w:t>
      </w:r>
      <w:r w:rsidR="009F2244" w:rsidRPr="007C6403">
        <w:rPr>
          <w:lang w:val="en-US"/>
        </w:rPr>
        <w:t xml:space="preserve"> and how </w:t>
      </w:r>
      <w:r w:rsidR="001A4704" w:rsidRPr="007C6403">
        <w:rPr>
          <w:lang w:val="en-US"/>
        </w:rPr>
        <w:t xml:space="preserve">it could be rectified. </w:t>
      </w:r>
      <w:r w:rsidR="009F2244" w:rsidRPr="007C6403">
        <w:rPr>
          <w:lang w:val="en-US"/>
        </w:rPr>
        <w:t>In this context</w:t>
      </w:r>
      <w:r w:rsidR="001A4704" w:rsidRPr="007C6403">
        <w:rPr>
          <w:lang w:val="en-US"/>
        </w:rPr>
        <w:t>,</w:t>
      </w:r>
      <w:r w:rsidR="009F2244" w:rsidRPr="007C6403">
        <w:rPr>
          <w:lang w:val="en-US"/>
        </w:rPr>
        <w:t xml:space="preserve"> </w:t>
      </w:r>
      <w:r w:rsidR="001A4704" w:rsidRPr="007C6403">
        <w:rPr>
          <w:lang w:val="en-US"/>
        </w:rPr>
        <w:t xml:space="preserve">it </w:t>
      </w:r>
      <w:r w:rsidR="009F2244" w:rsidRPr="007C6403">
        <w:rPr>
          <w:lang w:val="en-US"/>
        </w:rPr>
        <w:t>welcome</w:t>
      </w:r>
      <w:r w:rsidR="001A4704" w:rsidRPr="007C6403">
        <w:rPr>
          <w:lang w:val="en-US"/>
        </w:rPr>
        <w:t>d</w:t>
      </w:r>
      <w:r w:rsidR="009F2244" w:rsidRPr="007C6403">
        <w:rPr>
          <w:lang w:val="en-US"/>
        </w:rPr>
        <w:t xml:space="preserve"> the Secretariat's </w:t>
      </w:r>
      <w:r w:rsidR="001A4704" w:rsidRPr="007C6403">
        <w:rPr>
          <w:lang w:val="en-US"/>
        </w:rPr>
        <w:t xml:space="preserve">initiatives in </w:t>
      </w:r>
      <w:r w:rsidR="009F2244" w:rsidRPr="007C6403">
        <w:rPr>
          <w:lang w:val="en-US"/>
        </w:rPr>
        <w:t>help</w:t>
      </w:r>
      <w:r w:rsidR="001A4704" w:rsidRPr="007C6403">
        <w:rPr>
          <w:lang w:val="en-US"/>
        </w:rPr>
        <w:t>ing</w:t>
      </w:r>
      <w:r w:rsidR="009F2244" w:rsidRPr="007C6403">
        <w:rPr>
          <w:lang w:val="en-US"/>
        </w:rPr>
        <w:t xml:space="preserve"> States </w:t>
      </w:r>
      <w:r w:rsidR="001A4704" w:rsidRPr="007C6403">
        <w:rPr>
          <w:lang w:val="en-US"/>
        </w:rPr>
        <w:t>fulfil</w:t>
      </w:r>
      <w:r w:rsidR="009F2244" w:rsidRPr="007C6403">
        <w:rPr>
          <w:lang w:val="en-US"/>
        </w:rPr>
        <w:t xml:space="preserve"> their reporting obligations</w:t>
      </w:r>
      <w:r w:rsidR="001A4704" w:rsidRPr="007C6403">
        <w:rPr>
          <w:lang w:val="en-US"/>
        </w:rPr>
        <w:t xml:space="preserve">, such as the </w:t>
      </w:r>
      <w:r w:rsidR="009F2244" w:rsidRPr="007C6403">
        <w:rPr>
          <w:lang w:val="en-US"/>
        </w:rPr>
        <w:t xml:space="preserve">dedicated </w:t>
      </w:r>
      <w:hyperlink r:id="rId40" w:history="1">
        <w:r w:rsidR="009F2244" w:rsidRPr="007C6403">
          <w:rPr>
            <w:rStyle w:val="Hyperlink"/>
            <w:lang w:val="en-US"/>
          </w:rPr>
          <w:t>webpage</w:t>
        </w:r>
      </w:hyperlink>
      <w:r w:rsidR="009F2244" w:rsidRPr="007C6403">
        <w:rPr>
          <w:lang w:val="en-US"/>
        </w:rPr>
        <w:t xml:space="preserve">, reminder letters and the guidance documents. </w:t>
      </w:r>
      <w:r w:rsidR="001A4704" w:rsidRPr="007C6403">
        <w:rPr>
          <w:lang w:val="en-US"/>
        </w:rPr>
        <w:t xml:space="preserve">The delegation </w:t>
      </w:r>
      <w:r w:rsidR="009F2244" w:rsidRPr="007C6403">
        <w:rPr>
          <w:lang w:val="en-US"/>
        </w:rPr>
        <w:t>thank</w:t>
      </w:r>
      <w:r w:rsidR="001A4704" w:rsidRPr="007C6403">
        <w:rPr>
          <w:lang w:val="en-US"/>
        </w:rPr>
        <w:t>ed</w:t>
      </w:r>
      <w:r w:rsidR="009F2244" w:rsidRPr="007C6403">
        <w:rPr>
          <w:lang w:val="en-US"/>
        </w:rPr>
        <w:t xml:space="preserve"> the Republic of Korea for </w:t>
      </w:r>
      <w:r w:rsidR="001A4704" w:rsidRPr="007C6403">
        <w:rPr>
          <w:lang w:val="en-US"/>
        </w:rPr>
        <w:t xml:space="preserve">its </w:t>
      </w:r>
      <w:r w:rsidR="009F2244" w:rsidRPr="007C6403">
        <w:rPr>
          <w:lang w:val="en-US"/>
        </w:rPr>
        <w:t>ge</w:t>
      </w:r>
      <w:r w:rsidR="001A4704" w:rsidRPr="007C6403">
        <w:rPr>
          <w:lang w:val="en-US"/>
        </w:rPr>
        <w:t>nerous contribution to the ICH Fund</w:t>
      </w:r>
      <w:r w:rsidR="009F2244" w:rsidRPr="007C6403">
        <w:rPr>
          <w:lang w:val="en-US"/>
        </w:rPr>
        <w:t xml:space="preserve"> to </w:t>
      </w:r>
      <w:r w:rsidR="001A4704" w:rsidRPr="007C6403">
        <w:rPr>
          <w:lang w:val="en-US"/>
        </w:rPr>
        <w:t xml:space="preserve">help </w:t>
      </w:r>
      <w:r w:rsidR="009F2244" w:rsidRPr="007C6403">
        <w:rPr>
          <w:lang w:val="en-US"/>
        </w:rPr>
        <w:t xml:space="preserve">improve </w:t>
      </w:r>
      <w:r w:rsidR="001A4704" w:rsidRPr="007C6403">
        <w:rPr>
          <w:lang w:val="en-US"/>
        </w:rPr>
        <w:t xml:space="preserve">the </w:t>
      </w:r>
      <w:r w:rsidR="009F2244" w:rsidRPr="007C6403">
        <w:rPr>
          <w:lang w:val="en-US"/>
        </w:rPr>
        <w:t>periodic reporting mechanism. Furthermore</w:t>
      </w:r>
      <w:r w:rsidR="001A4704" w:rsidRPr="007C6403">
        <w:rPr>
          <w:lang w:val="en-US"/>
        </w:rPr>
        <w:t>,</w:t>
      </w:r>
      <w:r w:rsidR="009F2244" w:rsidRPr="007C6403">
        <w:rPr>
          <w:lang w:val="en-US"/>
        </w:rPr>
        <w:t xml:space="preserve"> </w:t>
      </w:r>
      <w:r w:rsidR="001A4704" w:rsidRPr="007C6403">
        <w:rPr>
          <w:lang w:val="en-US"/>
        </w:rPr>
        <w:t xml:space="preserve">it saw </w:t>
      </w:r>
      <w:r w:rsidR="009F2244" w:rsidRPr="007C6403">
        <w:rPr>
          <w:lang w:val="en-US"/>
        </w:rPr>
        <w:t xml:space="preserve">the abstracts of </w:t>
      </w:r>
      <w:r w:rsidR="001A4704" w:rsidRPr="007C6403">
        <w:rPr>
          <w:lang w:val="en-US"/>
        </w:rPr>
        <w:t xml:space="preserve">the report as an excellent tool; </w:t>
      </w:r>
      <w:r w:rsidR="009F2244" w:rsidRPr="007C6403">
        <w:rPr>
          <w:lang w:val="en-US"/>
        </w:rPr>
        <w:t xml:space="preserve">they </w:t>
      </w:r>
      <w:r w:rsidR="005315A4" w:rsidRPr="007C6403">
        <w:rPr>
          <w:lang w:val="en-US"/>
        </w:rPr>
        <w:t xml:space="preserve">could </w:t>
      </w:r>
      <w:r w:rsidR="009F2244" w:rsidRPr="007C6403">
        <w:rPr>
          <w:lang w:val="en-US"/>
        </w:rPr>
        <w:t>even encourage other States Parties to attempt the task. However</w:t>
      </w:r>
      <w:r w:rsidR="001A4704" w:rsidRPr="007C6403">
        <w:rPr>
          <w:lang w:val="en-US"/>
        </w:rPr>
        <w:t>,</w:t>
      </w:r>
      <w:r w:rsidR="009F2244" w:rsidRPr="007C6403">
        <w:rPr>
          <w:lang w:val="en-US"/>
        </w:rPr>
        <w:t xml:space="preserve"> </w:t>
      </w:r>
      <w:r w:rsidR="00FC0130" w:rsidRPr="007C6403">
        <w:rPr>
          <w:lang w:val="en-US"/>
        </w:rPr>
        <w:t xml:space="preserve">the delegation felt the </w:t>
      </w:r>
      <w:r w:rsidR="009F2244" w:rsidRPr="007C6403">
        <w:rPr>
          <w:lang w:val="en-US"/>
        </w:rPr>
        <w:t xml:space="preserve">need to undertake measures to </w:t>
      </w:r>
      <w:r w:rsidR="00FC0130" w:rsidRPr="007C6403">
        <w:rPr>
          <w:lang w:val="en-US"/>
        </w:rPr>
        <w:t xml:space="preserve">further </w:t>
      </w:r>
      <w:r w:rsidR="009F2244" w:rsidRPr="007C6403">
        <w:rPr>
          <w:lang w:val="en-US"/>
        </w:rPr>
        <w:t xml:space="preserve">strengthen the visibility of the </w:t>
      </w:r>
      <w:r w:rsidR="00FC0130" w:rsidRPr="007C6403">
        <w:rPr>
          <w:lang w:val="en-US"/>
        </w:rPr>
        <w:t xml:space="preserve">many </w:t>
      </w:r>
      <w:r w:rsidR="009F2244" w:rsidRPr="007C6403">
        <w:rPr>
          <w:lang w:val="en-US"/>
        </w:rPr>
        <w:t xml:space="preserve">activities taking place. The Secretariat </w:t>
      </w:r>
      <w:r w:rsidR="00FC0130" w:rsidRPr="007C6403">
        <w:rPr>
          <w:lang w:val="en-US"/>
        </w:rPr>
        <w:t xml:space="preserve">had </w:t>
      </w:r>
      <w:r w:rsidR="009F2244" w:rsidRPr="007C6403">
        <w:rPr>
          <w:lang w:val="en-US"/>
        </w:rPr>
        <w:t xml:space="preserve">reminded </w:t>
      </w:r>
      <w:r w:rsidR="00FC0130" w:rsidRPr="007C6403">
        <w:rPr>
          <w:lang w:val="en-US"/>
        </w:rPr>
        <w:t xml:space="preserve">the Committee </w:t>
      </w:r>
      <w:r w:rsidR="009F2244" w:rsidRPr="007C6403">
        <w:rPr>
          <w:lang w:val="en-US"/>
        </w:rPr>
        <w:t>that the overall results framework might influence the reporting mechanism. In this context</w:t>
      </w:r>
      <w:r w:rsidR="00FC0130" w:rsidRPr="007C6403">
        <w:rPr>
          <w:lang w:val="en-US"/>
        </w:rPr>
        <w:t>,</w:t>
      </w:r>
      <w:r w:rsidR="009F2244" w:rsidRPr="007C6403">
        <w:rPr>
          <w:lang w:val="en-US"/>
        </w:rPr>
        <w:t xml:space="preserve"> </w:t>
      </w:r>
      <w:r w:rsidR="00FC0130" w:rsidRPr="007C6403">
        <w:rPr>
          <w:lang w:val="en-US"/>
        </w:rPr>
        <w:t>the delegation dre</w:t>
      </w:r>
      <w:r w:rsidR="009F2244" w:rsidRPr="007C6403">
        <w:rPr>
          <w:lang w:val="en-US"/>
        </w:rPr>
        <w:t xml:space="preserve">w </w:t>
      </w:r>
      <w:r w:rsidR="00FC0130" w:rsidRPr="007C6403">
        <w:rPr>
          <w:lang w:val="en-US"/>
        </w:rPr>
        <w:t xml:space="preserve">the Committee’s </w:t>
      </w:r>
      <w:r w:rsidR="009F2244" w:rsidRPr="007C6403">
        <w:rPr>
          <w:lang w:val="en-US"/>
        </w:rPr>
        <w:t xml:space="preserve">attention to a very successful activity </w:t>
      </w:r>
      <w:r w:rsidR="00FC0130" w:rsidRPr="007C6403">
        <w:rPr>
          <w:lang w:val="en-US"/>
        </w:rPr>
        <w:t>of the 2005</w:t>
      </w:r>
      <w:r w:rsidR="00FF7840" w:rsidRPr="007C6403">
        <w:rPr>
          <w:lang w:val="en-US"/>
        </w:rPr>
        <w:t> </w:t>
      </w:r>
      <w:r w:rsidR="00FC0130" w:rsidRPr="007C6403">
        <w:rPr>
          <w:lang w:val="en-US"/>
        </w:rPr>
        <w:t xml:space="preserve">Convention, </w:t>
      </w:r>
      <w:r w:rsidR="007915A3" w:rsidRPr="007C6403">
        <w:rPr>
          <w:lang w:val="en-US"/>
        </w:rPr>
        <w:t>the Global Report 2015</w:t>
      </w:r>
      <w:r w:rsidR="007915A3" w:rsidRPr="007C6403">
        <w:rPr>
          <w:i/>
          <w:lang w:val="en-US"/>
        </w:rPr>
        <w:t xml:space="preserve"> </w:t>
      </w:r>
      <w:hyperlink r:id="rId41" w:history="1">
        <w:r w:rsidR="007915A3" w:rsidRPr="007C6403">
          <w:rPr>
            <w:rStyle w:val="Hyperlink"/>
            <w:i/>
            <w:lang w:val="en-US"/>
          </w:rPr>
          <w:t>Reshaping Cultural P</w:t>
        </w:r>
        <w:r w:rsidR="009F2244" w:rsidRPr="007C6403">
          <w:rPr>
            <w:rStyle w:val="Hyperlink"/>
            <w:i/>
            <w:lang w:val="en-US"/>
          </w:rPr>
          <w:t>olicies</w:t>
        </w:r>
      </w:hyperlink>
      <w:r w:rsidR="009F2244" w:rsidRPr="007C6403">
        <w:rPr>
          <w:lang w:val="en-US"/>
        </w:rPr>
        <w:t xml:space="preserve"> that tracks progress </w:t>
      </w:r>
      <w:r w:rsidR="005315A4" w:rsidRPr="007C6403">
        <w:rPr>
          <w:lang w:val="en-US"/>
        </w:rPr>
        <w:t xml:space="preserve">in </w:t>
      </w:r>
      <w:r w:rsidR="009F2244" w:rsidRPr="007C6403">
        <w:rPr>
          <w:lang w:val="en-US"/>
        </w:rPr>
        <w:t xml:space="preserve">the </w:t>
      </w:r>
      <w:r w:rsidR="00FF7840" w:rsidRPr="007C6403">
        <w:rPr>
          <w:lang w:val="en-US"/>
        </w:rPr>
        <w:t xml:space="preserve">implementation of the </w:t>
      </w:r>
      <w:r w:rsidR="009F2244" w:rsidRPr="007C6403">
        <w:rPr>
          <w:lang w:val="en-US"/>
        </w:rPr>
        <w:t xml:space="preserve">Convention and its goals. It analyses current trends, advances the challenges faced by all the relevant policy actors and provides examples of innovative policies and measures that address current issues. Considering the large amount of information </w:t>
      </w:r>
      <w:r w:rsidR="007915A3" w:rsidRPr="007C6403">
        <w:rPr>
          <w:lang w:val="en-US"/>
        </w:rPr>
        <w:t xml:space="preserve">obtained </w:t>
      </w:r>
      <w:r w:rsidR="009F2244" w:rsidRPr="007C6403">
        <w:rPr>
          <w:lang w:val="en-US"/>
        </w:rPr>
        <w:t>from six cycles of the reporting</w:t>
      </w:r>
      <w:r w:rsidR="007915A3" w:rsidRPr="007C6403">
        <w:rPr>
          <w:lang w:val="en-US"/>
        </w:rPr>
        <w:t xml:space="preserve">, the delegation </w:t>
      </w:r>
      <w:r w:rsidR="009F2244" w:rsidRPr="007C6403">
        <w:rPr>
          <w:lang w:val="en-US"/>
        </w:rPr>
        <w:t>wonder</w:t>
      </w:r>
      <w:r w:rsidR="007915A3" w:rsidRPr="007C6403">
        <w:rPr>
          <w:lang w:val="en-US"/>
        </w:rPr>
        <w:t>ed</w:t>
      </w:r>
      <w:r w:rsidR="009F2244" w:rsidRPr="007C6403">
        <w:rPr>
          <w:lang w:val="en-US"/>
        </w:rPr>
        <w:t xml:space="preserve"> </w:t>
      </w:r>
      <w:r w:rsidR="007915A3" w:rsidRPr="007C6403">
        <w:rPr>
          <w:lang w:val="en-US"/>
        </w:rPr>
        <w:t xml:space="preserve">whether a </w:t>
      </w:r>
      <w:r w:rsidR="009F2244" w:rsidRPr="007C6403">
        <w:rPr>
          <w:lang w:val="en-US"/>
        </w:rPr>
        <w:t xml:space="preserve">global monitoring report </w:t>
      </w:r>
      <w:r w:rsidR="007915A3" w:rsidRPr="007C6403">
        <w:rPr>
          <w:lang w:val="en-US"/>
        </w:rPr>
        <w:t xml:space="preserve">could be compiled </w:t>
      </w:r>
      <w:r w:rsidR="009F2244" w:rsidRPr="007C6403">
        <w:rPr>
          <w:lang w:val="en-US"/>
        </w:rPr>
        <w:t xml:space="preserve">on the implementation of </w:t>
      </w:r>
      <w:r w:rsidR="00BB1803" w:rsidRPr="007C6403">
        <w:rPr>
          <w:lang w:val="en-US"/>
        </w:rPr>
        <w:t xml:space="preserve">the </w:t>
      </w:r>
      <w:r w:rsidR="007915A3" w:rsidRPr="007C6403">
        <w:rPr>
          <w:lang w:val="en-US"/>
        </w:rPr>
        <w:t xml:space="preserve">2003 </w:t>
      </w:r>
      <w:r w:rsidR="009F2244" w:rsidRPr="007C6403">
        <w:rPr>
          <w:lang w:val="en-US"/>
        </w:rPr>
        <w:t xml:space="preserve">Convention. </w:t>
      </w:r>
      <w:r w:rsidR="007915A3" w:rsidRPr="007C6403">
        <w:rPr>
          <w:lang w:val="en-US"/>
        </w:rPr>
        <w:t>The delegation noted that the Committee had access to: i) a number of countries with</w:t>
      </w:r>
      <w:r w:rsidR="009F2244" w:rsidRPr="007C6403">
        <w:rPr>
          <w:lang w:val="en-US"/>
        </w:rPr>
        <w:t xml:space="preserve"> </w:t>
      </w:r>
      <w:r w:rsidR="007915A3" w:rsidRPr="007C6403">
        <w:rPr>
          <w:lang w:val="en-US"/>
        </w:rPr>
        <w:t xml:space="preserve">an </w:t>
      </w:r>
      <w:r w:rsidR="009F2244" w:rsidRPr="007C6403">
        <w:rPr>
          <w:lang w:val="en-US"/>
        </w:rPr>
        <w:t>institutional framework for safeguarding intangible cultural herit</w:t>
      </w:r>
      <w:r w:rsidR="007915A3" w:rsidRPr="007C6403">
        <w:rPr>
          <w:lang w:val="en-US"/>
        </w:rPr>
        <w:t xml:space="preserve">age; ii) </w:t>
      </w:r>
      <w:r w:rsidR="009F2244" w:rsidRPr="007C6403">
        <w:rPr>
          <w:lang w:val="en-US"/>
        </w:rPr>
        <w:t xml:space="preserve">in-depth </w:t>
      </w:r>
      <w:r w:rsidR="007915A3" w:rsidRPr="007C6403">
        <w:rPr>
          <w:lang w:val="en-US"/>
        </w:rPr>
        <w:t xml:space="preserve">information on inventory-making, safeguarding measures and international cooperation; iii) </w:t>
      </w:r>
      <w:r w:rsidR="009F2244" w:rsidRPr="007C6403">
        <w:rPr>
          <w:lang w:val="en-US"/>
        </w:rPr>
        <w:t xml:space="preserve">a number of policy areas where </w:t>
      </w:r>
      <w:r w:rsidR="007915A3" w:rsidRPr="007C6403">
        <w:rPr>
          <w:lang w:val="en-US"/>
        </w:rPr>
        <w:t xml:space="preserve">intangible cultural heritage </w:t>
      </w:r>
      <w:r w:rsidR="009F2244" w:rsidRPr="007C6403">
        <w:rPr>
          <w:lang w:val="en-US"/>
        </w:rPr>
        <w:t xml:space="preserve">contributes, </w:t>
      </w:r>
      <w:r w:rsidR="007915A3" w:rsidRPr="007C6403">
        <w:rPr>
          <w:lang w:val="en-US"/>
        </w:rPr>
        <w:t xml:space="preserve">such as </w:t>
      </w:r>
      <w:r w:rsidR="009F2244" w:rsidRPr="007C6403">
        <w:rPr>
          <w:lang w:val="en-US"/>
        </w:rPr>
        <w:t xml:space="preserve">sustainable development, economic and rural development, tourism, social and community development, </w:t>
      </w:r>
      <w:r w:rsidR="007915A3" w:rsidRPr="007C6403">
        <w:rPr>
          <w:lang w:val="en-US"/>
        </w:rPr>
        <w:t>social conflict</w:t>
      </w:r>
      <w:r w:rsidR="009F2244" w:rsidRPr="007C6403">
        <w:rPr>
          <w:lang w:val="en-US"/>
        </w:rPr>
        <w:t xml:space="preserve"> </w:t>
      </w:r>
      <w:r w:rsidR="007915A3" w:rsidRPr="007C6403">
        <w:rPr>
          <w:lang w:val="en-US"/>
        </w:rPr>
        <w:t xml:space="preserve">resolution, </w:t>
      </w:r>
      <w:r w:rsidR="009F2244" w:rsidRPr="007C6403">
        <w:rPr>
          <w:lang w:val="en-US"/>
        </w:rPr>
        <w:t>and creating social harmony</w:t>
      </w:r>
      <w:r w:rsidR="007915A3" w:rsidRPr="007C6403">
        <w:rPr>
          <w:lang w:val="en-US"/>
        </w:rPr>
        <w:t>,</w:t>
      </w:r>
      <w:r w:rsidR="009F2244" w:rsidRPr="007C6403">
        <w:rPr>
          <w:lang w:val="en-US"/>
        </w:rPr>
        <w:t xml:space="preserve"> to name </w:t>
      </w:r>
      <w:r w:rsidR="00FF7840" w:rsidRPr="007C6403">
        <w:rPr>
          <w:lang w:val="en-US"/>
        </w:rPr>
        <w:t xml:space="preserve">only </w:t>
      </w:r>
      <w:r w:rsidR="007915A3" w:rsidRPr="007C6403">
        <w:rPr>
          <w:lang w:val="en-US"/>
        </w:rPr>
        <w:t>a few</w:t>
      </w:r>
      <w:r w:rsidR="00795B63" w:rsidRPr="007C6403">
        <w:rPr>
          <w:lang w:val="en-US"/>
        </w:rPr>
        <w:t>;</w:t>
      </w:r>
      <w:r w:rsidR="00BB1803" w:rsidRPr="007C6403">
        <w:rPr>
          <w:lang w:val="en-US"/>
        </w:rPr>
        <w:t xml:space="preserve"> </w:t>
      </w:r>
      <w:r w:rsidR="00733A7C">
        <w:rPr>
          <w:lang w:val="en-US"/>
        </w:rPr>
        <w:t xml:space="preserve">iv) reports about inscribed elements; </w:t>
      </w:r>
      <w:r w:rsidR="009F2244" w:rsidRPr="007C6403">
        <w:rPr>
          <w:lang w:val="en-US"/>
        </w:rPr>
        <w:t>and</w:t>
      </w:r>
      <w:r w:rsidR="00795B63" w:rsidRPr="007C6403">
        <w:rPr>
          <w:lang w:val="en-US"/>
        </w:rPr>
        <w:t xml:space="preserve"> v) information on</w:t>
      </w:r>
      <w:r w:rsidR="009F2244" w:rsidRPr="007C6403">
        <w:rPr>
          <w:lang w:val="en-US"/>
        </w:rPr>
        <w:t xml:space="preserve"> </w:t>
      </w:r>
      <w:r w:rsidR="00FF7840" w:rsidRPr="007C6403">
        <w:rPr>
          <w:lang w:val="en-US"/>
        </w:rPr>
        <w:t>the use</w:t>
      </w:r>
      <w:r w:rsidR="007915A3" w:rsidRPr="007C6403">
        <w:rPr>
          <w:lang w:val="en-US"/>
        </w:rPr>
        <w:t xml:space="preserve"> of </w:t>
      </w:r>
      <w:r w:rsidR="005315A4" w:rsidRPr="007C6403">
        <w:rPr>
          <w:lang w:val="en-US"/>
        </w:rPr>
        <w:t>I</w:t>
      </w:r>
      <w:r w:rsidR="009F2244" w:rsidRPr="007C6403">
        <w:rPr>
          <w:lang w:val="en-US"/>
        </w:rPr>
        <w:t xml:space="preserve">nternational </w:t>
      </w:r>
      <w:r w:rsidR="005315A4" w:rsidRPr="007C6403">
        <w:rPr>
          <w:lang w:val="en-US"/>
        </w:rPr>
        <w:t>A</w:t>
      </w:r>
      <w:r w:rsidR="009F2244" w:rsidRPr="007C6403">
        <w:rPr>
          <w:lang w:val="en-US"/>
        </w:rPr>
        <w:t xml:space="preserve">ssistance. </w:t>
      </w:r>
      <w:r w:rsidR="007915A3" w:rsidRPr="007C6403">
        <w:rPr>
          <w:lang w:val="en-US"/>
        </w:rPr>
        <w:t>Th</w:t>
      </w:r>
      <w:r w:rsidR="00795B63" w:rsidRPr="007C6403">
        <w:rPr>
          <w:lang w:val="en-US"/>
        </w:rPr>
        <w:t>is</w:t>
      </w:r>
      <w:r w:rsidR="007915A3" w:rsidRPr="007C6403">
        <w:rPr>
          <w:lang w:val="en-US"/>
        </w:rPr>
        <w:t xml:space="preserve"> wealth of </w:t>
      </w:r>
      <w:r w:rsidR="009F2244" w:rsidRPr="007C6403">
        <w:rPr>
          <w:lang w:val="en-US"/>
        </w:rPr>
        <w:t xml:space="preserve">information could provide a good overview </w:t>
      </w:r>
      <w:r w:rsidR="00795B63" w:rsidRPr="007C6403">
        <w:rPr>
          <w:lang w:val="en-US"/>
        </w:rPr>
        <w:t xml:space="preserve">of </w:t>
      </w:r>
      <w:r w:rsidR="009F2244" w:rsidRPr="007C6403">
        <w:rPr>
          <w:lang w:val="en-US"/>
        </w:rPr>
        <w:t xml:space="preserve">the implementation of one of </w:t>
      </w:r>
      <w:r w:rsidR="00795B63" w:rsidRPr="007C6403">
        <w:rPr>
          <w:lang w:val="en-US"/>
        </w:rPr>
        <w:t xml:space="preserve">UNESCO’s </w:t>
      </w:r>
      <w:r w:rsidR="009F2244" w:rsidRPr="007C6403">
        <w:rPr>
          <w:lang w:val="en-US"/>
        </w:rPr>
        <w:t>most successful Conventions</w:t>
      </w:r>
      <w:r w:rsidR="007915A3" w:rsidRPr="007C6403">
        <w:rPr>
          <w:lang w:val="en-US"/>
        </w:rPr>
        <w:t xml:space="preserve">; no </w:t>
      </w:r>
      <w:r w:rsidR="009F2244" w:rsidRPr="007C6403">
        <w:rPr>
          <w:lang w:val="en-US"/>
        </w:rPr>
        <w:t xml:space="preserve">other Convention </w:t>
      </w:r>
      <w:r w:rsidR="00795B63" w:rsidRPr="007C6403">
        <w:rPr>
          <w:lang w:val="en-US"/>
        </w:rPr>
        <w:t>has seen</w:t>
      </w:r>
      <w:r w:rsidR="007915A3" w:rsidRPr="007C6403">
        <w:rPr>
          <w:lang w:val="en-US"/>
        </w:rPr>
        <w:t xml:space="preserve"> the ratification of </w:t>
      </w:r>
      <w:r w:rsidR="00BB1803" w:rsidRPr="007C6403">
        <w:rPr>
          <w:lang w:val="en-US"/>
        </w:rPr>
        <w:t>17</w:t>
      </w:r>
      <w:r w:rsidR="00FF7840" w:rsidRPr="007C6403">
        <w:rPr>
          <w:lang w:val="en-US"/>
        </w:rPr>
        <w:t>1</w:t>
      </w:r>
      <w:r w:rsidR="009F2244" w:rsidRPr="007C6403">
        <w:rPr>
          <w:lang w:val="en-US"/>
        </w:rPr>
        <w:t xml:space="preserve"> States Parties in 13 years. </w:t>
      </w:r>
      <w:r w:rsidR="007915A3" w:rsidRPr="007C6403">
        <w:rPr>
          <w:lang w:val="en-US"/>
        </w:rPr>
        <w:t>T</w:t>
      </w:r>
      <w:r w:rsidR="009F2244" w:rsidRPr="007C6403">
        <w:rPr>
          <w:lang w:val="en-US"/>
        </w:rPr>
        <w:t xml:space="preserve">he </w:t>
      </w:r>
      <w:r w:rsidR="007915A3" w:rsidRPr="007C6403">
        <w:rPr>
          <w:lang w:val="en-US"/>
        </w:rPr>
        <w:t xml:space="preserve">delegation suggested that the funding could come from the </w:t>
      </w:r>
      <w:r w:rsidR="00795B63" w:rsidRPr="007C6403">
        <w:rPr>
          <w:lang w:val="en-US"/>
        </w:rPr>
        <w:t>ICH</w:t>
      </w:r>
      <w:r w:rsidR="007915A3" w:rsidRPr="007C6403">
        <w:rPr>
          <w:lang w:val="en-US"/>
        </w:rPr>
        <w:t xml:space="preserve"> F</w:t>
      </w:r>
      <w:r w:rsidR="00BB1803" w:rsidRPr="007C6403">
        <w:rPr>
          <w:lang w:val="en-US"/>
        </w:rPr>
        <w:t>und</w:t>
      </w:r>
      <w:r w:rsidR="009F2244" w:rsidRPr="007C6403">
        <w:rPr>
          <w:lang w:val="en-US"/>
        </w:rPr>
        <w:t xml:space="preserve"> </w:t>
      </w:r>
      <w:r w:rsidR="007915A3" w:rsidRPr="007C6403">
        <w:rPr>
          <w:lang w:val="en-US"/>
        </w:rPr>
        <w:t>under budget line 3</w:t>
      </w:r>
      <w:r w:rsidR="009F2244" w:rsidRPr="007C6403">
        <w:rPr>
          <w:lang w:val="en-US"/>
        </w:rPr>
        <w:t>.</w:t>
      </w:r>
    </w:p>
    <w:p w14:paraId="4F787CC9" w14:textId="2E58F7F4"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India</w:t>
      </w:r>
      <w:r w:rsidRPr="007C6403">
        <w:rPr>
          <w:b/>
          <w:bCs/>
          <w:lang w:val="en-US"/>
        </w:rPr>
        <w:t xml:space="preserve"> </w:t>
      </w:r>
      <w:r w:rsidR="009F2244" w:rsidRPr="007C6403">
        <w:rPr>
          <w:lang w:val="en-US"/>
        </w:rPr>
        <w:t>commend</w:t>
      </w:r>
      <w:r w:rsidR="007915A3" w:rsidRPr="007C6403">
        <w:rPr>
          <w:lang w:val="en-US"/>
        </w:rPr>
        <w:t>ed</w:t>
      </w:r>
      <w:r w:rsidR="009F2244" w:rsidRPr="007C6403">
        <w:rPr>
          <w:lang w:val="en-US"/>
        </w:rPr>
        <w:t xml:space="preserve"> the Secretariat for its excellent work in providing an analysis of the six periodic reports. </w:t>
      </w:r>
      <w:r w:rsidR="007915A3" w:rsidRPr="007C6403">
        <w:rPr>
          <w:lang w:val="en-US"/>
        </w:rPr>
        <w:t xml:space="preserve">It also </w:t>
      </w:r>
      <w:r w:rsidR="009F2244" w:rsidRPr="007C6403">
        <w:rPr>
          <w:lang w:val="en-US"/>
        </w:rPr>
        <w:t>commend</w:t>
      </w:r>
      <w:r w:rsidR="007915A3" w:rsidRPr="007C6403">
        <w:rPr>
          <w:lang w:val="en-US"/>
        </w:rPr>
        <w:t>ed</w:t>
      </w:r>
      <w:r w:rsidR="009F2244" w:rsidRPr="007C6403">
        <w:rPr>
          <w:lang w:val="en-US"/>
        </w:rPr>
        <w:t xml:space="preserve"> the Secretariat for sending reminders, making </w:t>
      </w:r>
      <w:r w:rsidR="00EA05D3" w:rsidRPr="007C6403">
        <w:rPr>
          <w:lang w:val="en-US"/>
        </w:rPr>
        <w:t xml:space="preserve">available </w:t>
      </w:r>
      <w:r w:rsidR="009F2244" w:rsidRPr="007C6403">
        <w:rPr>
          <w:lang w:val="en-US"/>
        </w:rPr>
        <w:t xml:space="preserve">an online tool on periodic reports to monitor </w:t>
      </w:r>
      <w:r w:rsidR="00EA05D3" w:rsidRPr="007C6403">
        <w:rPr>
          <w:lang w:val="en-US"/>
        </w:rPr>
        <w:t xml:space="preserve">the </w:t>
      </w:r>
      <w:r w:rsidR="009F2244" w:rsidRPr="007C6403">
        <w:rPr>
          <w:lang w:val="en-US"/>
        </w:rPr>
        <w:t xml:space="preserve">progress </w:t>
      </w:r>
      <w:r w:rsidR="00EA05D3" w:rsidRPr="007C6403">
        <w:rPr>
          <w:lang w:val="en-US"/>
        </w:rPr>
        <w:t xml:space="preserve">of </w:t>
      </w:r>
      <w:r w:rsidR="009F2244" w:rsidRPr="007C6403">
        <w:rPr>
          <w:lang w:val="en-US"/>
        </w:rPr>
        <w:t xml:space="preserve">each State Party, as </w:t>
      </w:r>
      <w:r w:rsidR="00EA05D3" w:rsidRPr="007C6403">
        <w:rPr>
          <w:lang w:val="en-US"/>
        </w:rPr>
        <w:t xml:space="preserve">well as </w:t>
      </w:r>
      <w:r w:rsidR="009F2244" w:rsidRPr="007C6403">
        <w:rPr>
          <w:lang w:val="en-US"/>
        </w:rPr>
        <w:t xml:space="preserve">the </w:t>
      </w:r>
      <w:r w:rsidR="00E37809" w:rsidRPr="007C6403">
        <w:rPr>
          <w:lang w:val="en-US"/>
        </w:rPr>
        <w:t xml:space="preserve">additional </w:t>
      </w:r>
      <w:r w:rsidR="009F2244" w:rsidRPr="007C6403">
        <w:rPr>
          <w:lang w:val="en-US"/>
        </w:rPr>
        <w:t xml:space="preserve">guidance for completing form ICH-10 </w:t>
      </w:r>
      <w:r w:rsidR="00EA05D3" w:rsidRPr="007C6403">
        <w:rPr>
          <w:lang w:val="en-US"/>
        </w:rPr>
        <w:t xml:space="preserve">that </w:t>
      </w:r>
      <w:r w:rsidR="00023A75" w:rsidRPr="007C6403">
        <w:rPr>
          <w:lang w:val="en-US"/>
        </w:rPr>
        <w:t xml:space="preserve">was </w:t>
      </w:r>
      <w:r w:rsidR="00EA05D3" w:rsidRPr="007C6403">
        <w:rPr>
          <w:lang w:val="en-US"/>
        </w:rPr>
        <w:t xml:space="preserve">currently </w:t>
      </w:r>
      <w:r w:rsidR="009F2244" w:rsidRPr="007C6403">
        <w:rPr>
          <w:lang w:val="en-US"/>
        </w:rPr>
        <w:t xml:space="preserve">being updated. </w:t>
      </w:r>
      <w:r w:rsidR="00EA05D3" w:rsidRPr="007C6403">
        <w:rPr>
          <w:lang w:val="en-US"/>
        </w:rPr>
        <w:t xml:space="preserve">Nevertheless, it expressed </w:t>
      </w:r>
      <w:r w:rsidR="009F2244" w:rsidRPr="007C6403">
        <w:rPr>
          <w:lang w:val="en-US"/>
        </w:rPr>
        <w:t xml:space="preserve">concern </w:t>
      </w:r>
      <w:r w:rsidR="00EA05D3" w:rsidRPr="007C6403">
        <w:rPr>
          <w:lang w:val="en-US"/>
        </w:rPr>
        <w:t xml:space="preserve">about </w:t>
      </w:r>
      <w:r w:rsidR="009F2244" w:rsidRPr="007C6403">
        <w:rPr>
          <w:lang w:val="en-US"/>
        </w:rPr>
        <w:t xml:space="preserve">the </w:t>
      </w:r>
      <w:r w:rsidR="00EA05D3" w:rsidRPr="007C6403">
        <w:rPr>
          <w:lang w:val="en-US"/>
        </w:rPr>
        <w:t>high number of overdue reports</w:t>
      </w:r>
      <w:r w:rsidR="00795B63" w:rsidRPr="007C6403">
        <w:rPr>
          <w:lang w:val="en-US"/>
        </w:rPr>
        <w:t>,</w:t>
      </w:r>
      <w:r w:rsidR="00EA05D3" w:rsidRPr="007C6403">
        <w:rPr>
          <w:lang w:val="en-US"/>
        </w:rPr>
        <w:t xml:space="preserve"> with 84 per cent of the </w:t>
      </w:r>
      <w:r w:rsidR="009F2244" w:rsidRPr="007C6403">
        <w:rPr>
          <w:lang w:val="en-US"/>
        </w:rPr>
        <w:t xml:space="preserve">reports still overdue. Periodic reports </w:t>
      </w:r>
      <w:r w:rsidR="00795B63" w:rsidRPr="007C6403">
        <w:rPr>
          <w:lang w:val="en-US"/>
        </w:rPr>
        <w:t>make it easier to</w:t>
      </w:r>
      <w:r w:rsidR="009F2244" w:rsidRPr="007C6403">
        <w:rPr>
          <w:lang w:val="en-US"/>
        </w:rPr>
        <w:t xml:space="preserve"> evaluat</w:t>
      </w:r>
      <w:r w:rsidR="00795B63" w:rsidRPr="007C6403">
        <w:rPr>
          <w:lang w:val="en-US"/>
        </w:rPr>
        <w:t>e</w:t>
      </w:r>
      <w:r w:rsidR="009F2244" w:rsidRPr="007C6403">
        <w:rPr>
          <w:lang w:val="en-US"/>
        </w:rPr>
        <w:t xml:space="preserve"> the implementation of the Convention at national levels and </w:t>
      </w:r>
      <w:r w:rsidR="00023A75" w:rsidRPr="007C6403">
        <w:rPr>
          <w:lang w:val="en-US"/>
        </w:rPr>
        <w:t>help share</w:t>
      </w:r>
      <w:r w:rsidR="009F2244" w:rsidRPr="007C6403">
        <w:rPr>
          <w:lang w:val="en-US"/>
        </w:rPr>
        <w:t xml:space="preserve"> best practices. </w:t>
      </w:r>
      <w:r w:rsidR="00EA05D3" w:rsidRPr="007C6403">
        <w:rPr>
          <w:lang w:val="en-US"/>
        </w:rPr>
        <w:t xml:space="preserve">The delegation </w:t>
      </w:r>
      <w:r w:rsidR="00BB1803" w:rsidRPr="007C6403">
        <w:rPr>
          <w:lang w:val="en-US"/>
        </w:rPr>
        <w:t>recognized</w:t>
      </w:r>
      <w:r w:rsidR="00EA05D3" w:rsidRPr="007C6403">
        <w:rPr>
          <w:lang w:val="en-US"/>
        </w:rPr>
        <w:t xml:space="preserve"> the need for capacity</w:t>
      </w:r>
      <w:r w:rsidR="00795B63" w:rsidRPr="007C6403">
        <w:rPr>
          <w:lang w:val="en-US"/>
        </w:rPr>
        <w:t xml:space="preserve"> </w:t>
      </w:r>
      <w:r w:rsidR="009F2244" w:rsidRPr="007C6403">
        <w:rPr>
          <w:lang w:val="en-US"/>
        </w:rPr>
        <w:t>building in the</w:t>
      </w:r>
      <w:r w:rsidR="00EA05D3" w:rsidRPr="007C6403">
        <w:rPr>
          <w:lang w:val="en-US"/>
        </w:rPr>
        <w:t xml:space="preserve"> submission of periodic reports, </w:t>
      </w:r>
      <w:r w:rsidR="00BB1803" w:rsidRPr="007C6403">
        <w:rPr>
          <w:lang w:val="en-US"/>
        </w:rPr>
        <w:t>and</w:t>
      </w:r>
      <w:r w:rsidR="00EA05D3" w:rsidRPr="007C6403">
        <w:rPr>
          <w:lang w:val="en-US"/>
        </w:rPr>
        <w:t xml:space="preserve"> therefore </w:t>
      </w:r>
      <w:r w:rsidR="009F2244" w:rsidRPr="007C6403">
        <w:rPr>
          <w:lang w:val="en-US"/>
        </w:rPr>
        <w:t>welcome</w:t>
      </w:r>
      <w:r w:rsidR="00EA05D3" w:rsidRPr="007C6403">
        <w:rPr>
          <w:lang w:val="en-US"/>
        </w:rPr>
        <w:t>d</w:t>
      </w:r>
      <w:r w:rsidR="009F2244" w:rsidRPr="007C6403">
        <w:rPr>
          <w:lang w:val="en-US"/>
        </w:rPr>
        <w:t xml:space="preserve"> the offer </w:t>
      </w:r>
      <w:r w:rsidR="00BB1803" w:rsidRPr="007C6403">
        <w:rPr>
          <w:lang w:val="en-US"/>
        </w:rPr>
        <w:t xml:space="preserve">of US$300,000 </w:t>
      </w:r>
      <w:r w:rsidR="00795B63" w:rsidRPr="007C6403">
        <w:rPr>
          <w:lang w:val="en-US"/>
        </w:rPr>
        <w:t xml:space="preserve">from </w:t>
      </w:r>
      <w:r w:rsidR="009F2244" w:rsidRPr="007C6403">
        <w:rPr>
          <w:lang w:val="en-US"/>
        </w:rPr>
        <w:t xml:space="preserve">the Republic of Korea </w:t>
      </w:r>
      <w:r w:rsidR="00EA05D3" w:rsidRPr="007C6403">
        <w:rPr>
          <w:lang w:val="en-US"/>
        </w:rPr>
        <w:t xml:space="preserve">to help </w:t>
      </w:r>
      <w:r w:rsidR="009F2244" w:rsidRPr="007C6403">
        <w:rPr>
          <w:lang w:val="en-US"/>
        </w:rPr>
        <w:t>improve the periodic reporting mechanism.</w:t>
      </w:r>
    </w:p>
    <w:p w14:paraId="5BBFB32B" w14:textId="1B9AA7F4" w:rsidR="00023A75" w:rsidRPr="007C6403" w:rsidRDefault="00EB023C" w:rsidP="003371C6">
      <w:pPr>
        <w:pStyle w:val="Orateurengris"/>
        <w:spacing w:before="240"/>
        <w:ind w:left="709" w:hanging="709"/>
        <w:rPr>
          <w:lang w:val="en-US"/>
        </w:rPr>
      </w:pPr>
      <w:r w:rsidRPr="007C6403">
        <w:rPr>
          <w:lang w:val="en-US"/>
        </w:rPr>
        <w:t xml:space="preserve">The delegation of </w:t>
      </w:r>
      <w:r w:rsidRPr="007C6403">
        <w:rPr>
          <w:b/>
          <w:bCs/>
          <w:lang w:val="en-US"/>
        </w:rPr>
        <w:t>Cô</w:t>
      </w:r>
      <w:r w:rsidR="009F2244" w:rsidRPr="007C6403">
        <w:rPr>
          <w:b/>
          <w:bCs/>
          <w:lang w:val="en-US"/>
        </w:rPr>
        <w:t>te d’Ivoire</w:t>
      </w:r>
      <w:r w:rsidRPr="007C6403">
        <w:rPr>
          <w:b/>
          <w:bCs/>
          <w:lang w:val="en-US"/>
        </w:rPr>
        <w:t xml:space="preserve"> </w:t>
      </w:r>
      <w:r w:rsidR="00023A75" w:rsidRPr="007C6403">
        <w:rPr>
          <w:bCs/>
          <w:lang w:val="en-US"/>
        </w:rPr>
        <w:t xml:space="preserve">regretted that the periodic reports were very late and that 84 per cent of the States that </w:t>
      </w:r>
      <w:r w:rsidR="002F5252" w:rsidRPr="007C6403">
        <w:rPr>
          <w:bCs/>
          <w:lang w:val="en-US"/>
        </w:rPr>
        <w:t xml:space="preserve">were expected </w:t>
      </w:r>
      <w:r w:rsidR="00023A75" w:rsidRPr="007C6403">
        <w:rPr>
          <w:bCs/>
          <w:lang w:val="en-US"/>
        </w:rPr>
        <w:t>to submit reports had not yet done so</w:t>
      </w:r>
      <w:r w:rsidR="00795B63" w:rsidRPr="007C6403">
        <w:rPr>
          <w:bCs/>
          <w:lang w:val="en-US"/>
        </w:rPr>
        <w:t>;</w:t>
      </w:r>
      <w:r w:rsidR="00023A75" w:rsidRPr="007C6403">
        <w:rPr>
          <w:bCs/>
          <w:lang w:val="en-US"/>
        </w:rPr>
        <w:t xml:space="preserve"> </w:t>
      </w:r>
      <w:r w:rsidR="00795B63" w:rsidRPr="007C6403">
        <w:rPr>
          <w:bCs/>
          <w:lang w:val="en-US"/>
        </w:rPr>
        <w:t xml:space="preserve">this </w:t>
      </w:r>
      <w:r w:rsidR="00023A75" w:rsidRPr="007C6403">
        <w:rPr>
          <w:bCs/>
          <w:lang w:val="en-US"/>
        </w:rPr>
        <w:t xml:space="preserve">was </w:t>
      </w:r>
      <w:r w:rsidR="00795B63" w:rsidRPr="007C6403">
        <w:rPr>
          <w:bCs/>
          <w:lang w:val="en-US"/>
        </w:rPr>
        <w:t>concer</w:t>
      </w:r>
      <w:r w:rsidR="00023A75" w:rsidRPr="007C6403">
        <w:rPr>
          <w:bCs/>
          <w:lang w:val="en-US"/>
        </w:rPr>
        <w:t>n</w:t>
      </w:r>
      <w:r w:rsidR="00795B63" w:rsidRPr="007C6403">
        <w:rPr>
          <w:bCs/>
          <w:lang w:val="en-US"/>
        </w:rPr>
        <w:t>ing</w:t>
      </w:r>
      <w:r w:rsidR="00023A75" w:rsidRPr="007C6403">
        <w:rPr>
          <w:bCs/>
          <w:lang w:val="en-US"/>
        </w:rPr>
        <w:t xml:space="preserve"> </w:t>
      </w:r>
      <w:r w:rsidR="00541152" w:rsidRPr="007C6403">
        <w:rPr>
          <w:bCs/>
          <w:lang w:val="en-US"/>
        </w:rPr>
        <w:t xml:space="preserve">as </w:t>
      </w:r>
      <w:r w:rsidR="00795B63" w:rsidRPr="007C6403">
        <w:rPr>
          <w:bCs/>
          <w:lang w:val="en-US"/>
        </w:rPr>
        <w:t xml:space="preserve">it </w:t>
      </w:r>
      <w:r w:rsidR="00541152" w:rsidRPr="007C6403">
        <w:rPr>
          <w:bCs/>
          <w:lang w:val="en-US"/>
        </w:rPr>
        <w:t xml:space="preserve">was an issue that </w:t>
      </w:r>
      <w:r w:rsidR="00E63F52" w:rsidRPr="007C6403">
        <w:rPr>
          <w:bCs/>
          <w:lang w:val="en-US"/>
        </w:rPr>
        <w:t>affected</w:t>
      </w:r>
      <w:r w:rsidR="00541152" w:rsidRPr="007C6403">
        <w:rPr>
          <w:bCs/>
          <w:lang w:val="en-US"/>
        </w:rPr>
        <w:t xml:space="preserve"> the future of the Convention.</w:t>
      </w:r>
      <w:r w:rsidR="00541152" w:rsidRPr="007C6403">
        <w:rPr>
          <w:b/>
          <w:bCs/>
          <w:lang w:val="en-US"/>
        </w:rPr>
        <w:t xml:space="preserve"> </w:t>
      </w:r>
      <w:r w:rsidR="00023A75" w:rsidRPr="007C6403">
        <w:rPr>
          <w:bCs/>
          <w:lang w:val="en-US"/>
        </w:rPr>
        <w:t>The delegation asked the S</w:t>
      </w:r>
      <w:r w:rsidR="002F5252" w:rsidRPr="007C6403">
        <w:rPr>
          <w:bCs/>
          <w:lang w:val="en-US"/>
        </w:rPr>
        <w:t>ecretariat how it could reverse this trend and whether</w:t>
      </w:r>
      <w:r w:rsidR="00541152" w:rsidRPr="007C6403">
        <w:rPr>
          <w:bCs/>
          <w:lang w:val="en-US"/>
        </w:rPr>
        <w:t xml:space="preserve"> this was a </w:t>
      </w:r>
      <w:r w:rsidR="00795B63" w:rsidRPr="007C6403">
        <w:rPr>
          <w:bCs/>
          <w:lang w:val="en-US"/>
        </w:rPr>
        <w:t xml:space="preserve">capacity-building </w:t>
      </w:r>
      <w:r w:rsidR="00541152" w:rsidRPr="007C6403">
        <w:rPr>
          <w:bCs/>
          <w:lang w:val="en-US"/>
        </w:rPr>
        <w:t>problem</w:t>
      </w:r>
      <w:r w:rsidR="002F5252" w:rsidRPr="007C6403">
        <w:rPr>
          <w:bCs/>
          <w:lang w:val="en-US"/>
        </w:rPr>
        <w:t>.</w:t>
      </w:r>
      <w:r w:rsidR="00023A75" w:rsidRPr="007C6403">
        <w:rPr>
          <w:bCs/>
          <w:lang w:val="en-US"/>
        </w:rPr>
        <w:t xml:space="preserve"> Should </w:t>
      </w:r>
      <w:r w:rsidR="00541152" w:rsidRPr="007C6403">
        <w:rPr>
          <w:bCs/>
          <w:lang w:val="en-US"/>
        </w:rPr>
        <w:t xml:space="preserve">submission by </w:t>
      </w:r>
      <w:r w:rsidR="00023A75" w:rsidRPr="007C6403">
        <w:rPr>
          <w:bCs/>
          <w:lang w:val="en-US"/>
        </w:rPr>
        <w:t xml:space="preserve">States </w:t>
      </w:r>
      <w:r w:rsidR="00541152" w:rsidRPr="007C6403">
        <w:rPr>
          <w:bCs/>
          <w:lang w:val="en-US"/>
        </w:rPr>
        <w:t xml:space="preserve">Parties </w:t>
      </w:r>
      <w:r w:rsidR="00AE043B" w:rsidRPr="007C6403">
        <w:rPr>
          <w:bCs/>
          <w:lang w:val="en-US"/>
        </w:rPr>
        <w:t xml:space="preserve">be </w:t>
      </w:r>
      <w:r w:rsidR="00541152" w:rsidRPr="007C6403">
        <w:rPr>
          <w:bCs/>
          <w:lang w:val="en-US"/>
        </w:rPr>
        <w:t xml:space="preserve">enforced, and </w:t>
      </w:r>
      <w:r w:rsidR="00BB1803" w:rsidRPr="007C6403">
        <w:rPr>
          <w:bCs/>
          <w:lang w:val="en-US"/>
        </w:rPr>
        <w:t xml:space="preserve">if so, </w:t>
      </w:r>
      <w:r w:rsidR="00541152" w:rsidRPr="007C6403">
        <w:rPr>
          <w:bCs/>
          <w:lang w:val="en-US"/>
        </w:rPr>
        <w:t xml:space="preserve">how could this </w:t>
      </w:r>
      <w:r w:rsidR="00023A75" w:rsidRPr="007C6403">
        <w:rPr>
          <w:bCs/>
          <w:lang w:val="en-US"/>
        </w:rPr>
        <w:t>be done in practice</w:t>
      </w:r>
      <w:r w:rsidR="00BB1803" w:rsidRPr="007C6403">
        <w:rPr>
          <w:bCs/>
          <w:lang w:val="en-US"/>
        </w:rPr>
        <w:t>?</w:t>
      </w:r>
    </w:p>
    <w:p w14:paraId="192FE8B7" w14:textId="7EF4008C" w:rsidR="00EB023C" w:rsidRPr="007C6403" w:rsidRDefault="00EB023C" w:rsidP="003371C6">
      <w:pPr>
        <w:pStyle w:val="Orateurengris"/>
        <w:spacing w:before="240"/>
        <w:ind w:left="709" w:hanging="709"/>
        <w:rPr>
          <w:lang w:val="en-US"/>
        </w:rPr>
      </w:pPr>
      <w:r w:rsidRPr="007C6403">
        <w:rPr>
          <w:iCs/>
          <w:lang w:val="en-US"/>
        </w:rPr>
        <w:t xml:space="preserve">The </w:t>
      </w:r>
      <w:r w:rsidR="009F2244" w:rsidRPr="007C6403">
        <w:rPr>
          <w:b/>
          <w:bCs/>
          <w:lang w:val="en-US"/>
        </w:rPr>
        <w:t>Chairperson</w:t>
      </w:r>
      <w:r w:rsidR="00541152" w:rsidRPr="007C6403">
        <w:rPr>
          <w:b/>
          <w:bCs/>
          <w:lang w:val="en-US"/>
        </w:rPr>
        <w:t xml:space="preserve"> </w:t>
      </w:r>
      <w:r w:rsidR="00541152" w:rsidRPr="007C6403">
        <w:rPr>
          <w:bCs/>
          <w:lang w:val="en-US"/>
        </w:rPr>
        <w:t>gave the floor to the Secretary</w:t>
      </w:r>
      <w:r w:rsidR="00541152" w:rsidRPr="007C6403">
        <w:rPr>
          <w:b/>
          <w:bCs/>
          <w:lang w:val="en-US"/>
        </w:rPr>
        <w:t xml:space="preserve"> </w:t>
      </w:r>
      <w:r w:rsidR="00E63F52" w:rsidRPr="007C6403">
        <w:rPr>
          <w:lang w:val="en-US"/>
        </w:rPr>
        <w:t xml:space="preserve">before the adoption </w:t>
      </w:r>
      <w:r w:rsidR="009F2244" w:rsidRPr="007C6403">
        <w:rPr>
          <w:lang w:val="en-US"/>
        </w:rPr>
        <w:t xml:space="preserve">of </w:t>
      </w:r>
      <w:r w:rsidR="00E63F52" w:rsidRPr="007C6403">
        <w:rPr>
          <w:lang w:val="en-US"/>
        </w:rPr>
        <w:t xml:space="preserve">the </w:t>
      </w:r>
      <w:r w:rsidR="009F2244" w:rsidRPr="007C6403">
        <w:rPr>
          <w:lang w:val="en-US"/>
        </w:rPr>
        <w:t>d</w:t>
      </w:r>
      <w:r w:rsidR="00E63F52" w:rsidRPr="007C6403">
        <w:rPr>
          <w:lang w:val="en-US"/>
        </w:rPr>
        <w:t>ecision</w:t>
      </w:r>
      <w:r w:rsidR="009F2244" w:rsidRPr="007C6403">
        <w:rPr>
          <w:lang w:val="en-US"/>
        </w:rPr>
        <w:t>.</w:t>
      </w:r>
    </w:p>
    <w:p w14:paraId="462E7A17" w14:textId="0FB99E8A" w:rsidR="00EB023C" w:rsidRPr="007C6403" w:rsidRDefault="00E63F52" w:rsidP="003371C6">
      <w:pPr>
        <w:pStyle w:val="Orateurengris"/>
        <w:spacing w:before="240"/>
        <w:ind w:left="709" w:hanging="709"/>
        <w:rPr>
          <w:lang w:val="en-US"/>
        </w:rPr>
      </w:pPr>
      <w:r w:rsidRPr="007C6403">
        <w:rPr>
          <w:lang w:val="en-US"/>
        </w:rPr>
        <w:t>Thanking the speakers for the</w:t>
      </w:r>
      <w:r w:rsidR="00795B63" w:rsidRPr="007C6403">
        <w:rPr>
          <w:lang w:val="en-US"/>
        </w:rPr>
        <w:t>ir</w:t>
      </w:r>
      <w:r w:rsidRPr="007C6403">
        <w:rPr>
          <w:lang w:val="en-US"/>
        </w:rPr>
        <w:t xml:space="preserve"> various interventions,</w:t>
      </w:r>
      <w:r w:rsidRPr="007C6403">
        <w:rPr>
          <w:bCs/>
          <w:lang w:val="en-US"/>
        </w:rPr>
        <w:t xml:space="preserve"> t</w:t>
      </w:r>
      <w:r w:rsidR="009F2244" w:rsidRPr="007C6403">
        <w:rPr>
          <w:bCs/>
          <w:lang w:val="en-US"/>
        </w:rPr>
        <w:t xml:space="preserve">he </w:t>
      </w:r>
      <w:r w:rsidR="009F2244" w:rsidRPr="007C6403">
        <w:rPr>
          <w:b/>
          <w:bCs/>
          <w:lang w:val="en-US"/>
        </w:rPr>
        <w:t>Secretary</w:t>
      </w:r>
      <w:r w:rsidRPr="007C6403">
        <w:rPr>
          <w:lang w:val="en-US"/>
        </w:rPr>
        <w:t xml:space="preserve"> agreed that </w:t>
      </w:r>
      <w:r w:rsidR="009F2244" w:rsidRPr="007C6403">
        <w:rPr>
          <w:lang w:val="en-US"/>
        </w:rPr>
        <w:t xml:space="preserve">the periodic reporting mechanism of </w:t>
      </w:r>
      <w:r w:rsidRPr="007C6403">
        <w:rPr>
          <w:lang w:val="en-US"/>
        </w:rPr>
        <w:t xml:space="preserve">the </w:t>
      </w:r>
      <w:r w:rsidR="009F2244" w:rsidRPr="007C6403">
        <w:rPr>
          <w:lang w:val="en-US"/>
        </w:rPr>
        <w:t xml:space="preserve">Convention </w:t>
      </w:r>
      <w:r w:rsidRPr="007C6403">
        <w:rPr>
          <w:lang w:val="en-US"/>
        </w:rPr>
        <w:t xml:space="preserve">was not functioning. With regard to the global report, the Secretary wondered </w:t>
      </w:r>
      <w:r w:rsidR="009F2244" w:rsidRPr="007C6403">
        <w:rPr>
          <w:lang w:val="en-US"/>
        </w:rPr>
        <w:t xml:space="preserve">how </w:t>
      </w:r>
      <w:r w:rsidRPr="007C6403">
        <w:rPr>
          <w:lang w:val="en-US"/>
        </w:rPr>
        <w:t xml:space="preserve">it </w:t>
      </w:r>
      <w:r w:rsidR="009F2244" w:rsidRPr="007C6403">
        <w:rPr>
          <w:lang w:val="en-US"/>
        </w:rPr>
        <w:t xml:space="preserve">could </w:t>
      </w:r>
      <w:r w:rsidRPr="007C6403">
        <w:rPr>
          <w:lang w:val="en-US"/>
        </w:rPr>
        <w:t xml:space="preserve">be considered </w:t>
      </w:r>
      <w:r w:rsidR="009F2244" w:rsidRPr="007C6403">
        <w:rPr>
          <w:lang w:val="en-US"/>
        </w:rPr>
        <w:t xml:space="preserve">global </w:t>
      </w:r>
      <w:r w:rsidRPr="007C6403">
        <w:rPr>
          <w:lang w:val="en-US"/>
        </w:rPr>
        <w:t>when only 16 per cent</w:t>
      </w:r>
      <w:r w:rsidR="009F2244" w:rsidRPr="007C6403">
        <w:rPr>
          <w:lang w:val="en-US"/>
        </w:rPr>
        <w:t xml:space="preserve"> of States </w:t>
      </w:r>
      <w:r w:rsidRPr="007C6403">
        <w:rPr>
          <w:lang w:val="en-US"/>
        </w:rPr>
        <w:t xml:space="preserve">Parties had submitted reports, although it was clearly a </w:t>
      </w:r>
      <w:r w:rsidR="009F2244" w:rsidRPr="007C6403">
        <w:rPr>
          <w:lang w:val="en-US"/>
        </w:rPr>
        <w:t xml:space="preserve">wonderful </w:t>
      </w:r>
      <w:r w:rsidRPr="007C6403">
        <w:rPr>
          <w:lang w:val="en-US"/>
        </w:rPr>
        <w:t xml:space="preserve">idea </w:t>
      </w:r>
      <w:r w:rsidR="009F2244" w:rsidRPr="007C6403">
        <w:rPr>
          <w:lang w:val="en-US"/>
        </w:rPr>
        <w:t>and would be a rea</w:t>
      </w:r>
      <w:r w:rsidRPr="007C6403">
        <w:rPr>
          <w:lang w:val="en-US"/>
        </w:rPr>
        <w:t xml:space="preserve">l achievement </w:t>
      </w:r>
      <w:r w:rsidR="00795B63" w:rsidRPr="007C6403">
        <w:rPr>
          <w:lang w:val="en-US"/>
        </w:rPr>
        <w:t xml:space="preserve">for </w:t>
      </w:r>
      <w:r w:rsidRPr="007C6403">
        <w:rPr>
          <w:lang w:val="en-US"/>
        </w:rPr>
        <w:t>the Convention.</w:t>
      </w:r>
      <w:r w:rsidR="009F2244" w:rsidRPr="007C6403">
        <w:rPr>
          <w:lang w:val="en-US"/>
        </w:rPr>
        <w:t xml:space="preserve"> </w:t>
      </w:r>
      <w:r w:rsidRPr="007C6403">
        <w:rPr>
          <w:lang w:val="en-US"/>
        </w:rPr>
        <w:t>T</w:t>
      </w:r>
      <w:r w:rsidR="009F2244" w:rsidRPr="007C6403">
        <w:rPr>
          <w:lang w:val="en-US"/>
        </w:rPr>
        <w:t xml:space="preserve">he question </w:t>
      </w:r>
      <w:r w:rsidRPr="007C6403">
        <w:rPr>
          <w:lang w:val="en-US"/>
        </w:rPr>
        <w:t>raised by Cô</w:t>
      </w:r>
      <w:r w:rsidR="009F2244" w:rsidRPr="007C6403">
        <w:rPr>
          <w:lang w:val="en-US"/>
        </w:rPr>
        <w:t xml:space="preserve">te d'Ivoire </w:t>
      </w:r>
      <w:r w:rsidRPr="007C6403">
        <w:rPr>
          <w:lang w:val="en-US"/>
        </w:rPr>
        <w:t xml:space="preserve">was an </w:t>
      </w:r>
      <w:r w:rsidR="009F2244" w:rsidRPr="007C6403">
        <w:rPr>
          <w:lang w:val="en-US"/>
        </w:rPr>
        <w:t xml:space="preserve">important </w:t>
      </w:r>
      <w:r w:rsidRPr="007C6403">
        <w:rPr>
          <w:lang w:val="en-US"/>
        </w:rPr>
        <w:t xml:space="preserve">one in that it asked what could be done. The Secretary reminded the Committee that it was </w:t>
      </w:r>
      <w:r w:rsidR="009F2244" w:rsidRPr="007C6403">
        <w:rPr>
          <w:lang w:val="en-US"/>
        </w:rPr>
        <w:t>the prerogative of the State to submit the</w:t>
      </w:r>
      <w:r w:rsidRPr="007C6403">
        <w:rPr>
          <w:lang w:val="en-US"/>
        </w:rPr>
        <w:t xml:space="preserve">ir reports, as per the </w:t>
      </w:r>
      <w:r w:rsidR="009F2244" w:rsidRPr="007C6403">
        <w:rPr>
          <w:lang w:val="en-US"/>
        </w:rPr>
        <w:t xml:space="preserve">decision in the last Committee </w:t>
      </w:r>
      <w:r w:rsidR="001C39B1" w:rsidRPr="007C6403">
        <w:rPr>
          <w:lang w:val="en-US"/>
        </w:rPr>
        <w:t xml:space="preserve">meeting </w:t>
      </w:r>
      <w:r w:rsidRPr="007C6403">
        <w:rPr>
          <w:lang w:val="en-US"/>
        </w:rPr>
        <w:t xml:space="preserve">that </w:t>
      </w:r>
      <w:r w:rsidR="009F2244" w:rsidRPr="007C6403">
        <w:rPr>
          <w:lang w:val="en-US"/>
        </w:rPr>
        <w:t>encourage</w:t>
      </w:r>
      <w:r w:rsidRPr="007C6403">
        <w:rPr>
          <w:lang w:val="en-US"/>
        </w:rPr>
        <w:t>d</w:t>
      </w:r>
      <w:r w:rsidR="009F2244" w:rsidRPr="007C6403">
        <w:rPr>
          <w:lang w:val="en-US"/>
        </w:rPr>
        <w:t xml:space="preserve"> States to fulfil their reporting obligations before </w:t>
      </w:r>
      <w:r w:rsidR="00795B63" w:rsidRPr="007C6403">
        <w:rPr>
          <w:lang w:val="en-US"/>
        </w:rPr>
        <w:t>applying</w:t>
      </w:r>
      <w:r w:rsidR="00BB1803" w:rsidRPr="007C6403">
        <w:rPr>
          <w:lang w:val="en-US"/>
        </w:rPr>
        <w:t xml:space="preserve"> to the L</w:t>
      </w:r>
      <w:r w:rsidR="009F2244" w:rsidRPr="007C6403">
        <w:rPr>
          <w:lang w:val="en-US"/>
        </w:rPr>
        <w:t xml:space="preserve">ists. </w:t>
      </w:r>
      <w:r w:rsidRPr="007C6403">
        <w:rPr>
          <w:lang w:val="en-US"/>
        </w:rPr>
        <w:t xml:space="preserve">One approach would be to ask the Committee whether it wished to </w:t>
      </w:r>
      <w:r w:rsidR="009F2244" w:rsidRPr="007C6403">
        <w:rPr>
          <w:lang w:val="en-US"/>
        </w:rPr>
        <w:t xml:space="preserve">reinforce </w:t>
      </w:r>
      <w:r w:rsidRPr="007C6403">
        <w:rPr>
          <w:lang w:val="en-US"/>
        </w:rPr>
        <w:t xml:space="preserve">this rule. However, </w:t>
      </w:r>
      <w:r w:rsidR="009F2244" w:rsidRPr="007C6403">
        <w:rPr>
          <w:lang w:val="en-US"/>
        </w:rPr>
        <w:t xml:space="preserve">the offer </w:t>
      </w:r>
      <w:r w:rsidRPr="007C6403">
        <w:rPr>
          <w:lang w:val="en-US"/>
        </w:rPr>
        <w:t xml:space="preserve">by </w:t>
      </w:r>
      <w:r w:rsidR="009F2244" w:rsidRPr="007C6403">
        <w:rPr>
          <w:lang w:val="en-US"/>
        </w:rPr>
        <w:t xml:space="preserve">the Republic of Korea </w:t>
      </w:r>
      <w:r w:rsidRPr="007C6403">
        <w:rPr>
          <w:lang w:val="en-US"/>
        </w:rPr>
        <w:t>was very interesting and allowed</w:t>
      </w:r>
      <w:r w:rsidR="00795B63" w:rsidRPr="007C6403">
        <w:rPr>
          <w:lang w:val="en-US"/>
        </w:rPr>
        <w:t xml:space="preserve"> for</w:t>
      </w:r>
      <w:r w:rsidRPr="007C6403">
        <w:rPr>
          <w:lang w:val="en-US"/>
        </w:rPr>
        <w:t xml:space="preserve"> a reflection on how the </w:t>
      </w:r>
      <w:r w:rsidR="009F2244" w:rsidRPr="007C6403">
        <w:rPr>
          <w:lang w:val="en-US"/>
        </w:rPr>
        <w:t xml:space="preserve">reports </w:t>
      </w:r>
      <w:r w:rsidRPr="007C6403">
        <w:rPr>
          <w:lang w:val="en-US"/>
        </w:rPr>
        <w:t xml:space="preserve">could be used </w:t>
      </w:r>
      <w:r w:rsidR="009F2244" w:rsidRPr="007C6403">
        <w:rPr>
          <w:lang w:val="en-US"/>
        </w:rPr>
        <w:t xml:space="preserve">to give visibility to </w:t>
      </w:r>
      <w:r w:rsidRPr="007C6403">
        <w:rPr>
          <w:lang w:val="en-US"/>
        </w:rPr>
        <w:t xml:space="preserve">the work of the States Parties. Thus, as pointed out by Norway, the </w:t>
      </w:r>
      <w:r w:rsidR="009F2244" w:rsidRPr="007C6403">
        <w:rPr>
          <w:lang w:val="en-US"/>
        </w:rPr>
        <w:t>reporting mechanism should be</w:t>
      </w:r>
      <w:r w:rsidRPr="007C6403">
        <w:rPr>
          <w:lang w:val="en-US"/>
        </w:rPr>
        <w:t xml:space="preserve"> seen </w:t>
      </w:r>
      <w:r w:rsidR="00795B63" w:rsidRPr="007C6403">
        <w:rPr>
          <w:lang w:val="en-US"/>
        </w:rPr>
        <w:t xml:space="preserve">not just </w:t>
      </w:r>
      <w:r w:rsidRPr="007C6403">
        <w:rPr>
          <w:lang w:val="en-US"/>
        </w:rPr>
        <w:t>as an obligation</w:t>
      </w:r>
      <w:r w:rsidR="009F2244" w:rsidRPr="007C6403">
        <w:rPr>
          <w:lang w:val="en-US"/>
        </w:rPr>
        <w:t xml:space="preserve"> but </w:t>
      </w:r>
      <w:r w:rsidR="00795B63" w:rsidRPr="007C6403">
        <w:rPr>
          <w:lang w:val="en-US"/>
        </w:rPr>
        <w:t xml:space="preserve">as </w:t>
      </w:r>
      <w:r w:rsidR="009F2244" w:rsidRPr="007C6403">
        <w:rPr>
          <w:lang w:val="en-US"/>
        </w:rPr>
        <w:t xml:space="preserve">an opportunity to </w:t>
      </w:r>
      <w:r w:rsidRPr="007C6403">
        <w:rPr>
          <w:lang w:val="en-US"/>
        </w:rPr>
        <w:t xml:space="preserve">better </w:t>
      </w:r>
      <w:r w:rsidR="009F2244" w:rsidRPr="007C6403">
        <w:rPr>
          <w:lang w:val="en-US"/>
        </w:rPr>
        <w:t xml:space="preserve">understand </w:t>
      </w:r>
      <w:r w:rsidR="00972011" w:rsidRPr="007C6403">
        <w:rPr>
          <w:lang w:val="en-US"/>
        </w:rPr>
        <w:t xml:space="preserve">the status of </w:t>
      </w:r>
      <w:r w:rsidR="00795B63" w:rsidRPr="007C6403">
        <w:rPr>
          <w:lang w:val="en-US"/>
        </w:rPr>
        <w:t>ICH</w:t>
      </w:r>
      <w:r w:rsidR="00972011" w:rsidRPr="007C6403">
        <w:rPr>
          <w:lang w:val="en-US"/>
        </w:rPr>
        <w:t xml:space="preserve"> within </w:t>
      </w:r>
      <w:r w:rsidR="001C39B1" w:rsidRPr="007C6403">
        <w:rPr>
          <w:lang w:val="en-US"/>
        </w:rPr>
        <w:t xml:space="preserve">a </w:t>
      </w:r>
      <w:r w:rsidR="00972011" w:rsidRPr="007C6403">
        <w:rPr>
          <w:lang w:val="en-US"/>
        </w:rPr>
        <w:t xml:space="preserve">country. The Secretary reminded the Committee that the </w:t>
      </w:r>
      <w:r w:rsidR="009F2244" w:rsidRPr="007C6403">
        <w:rPr>
          <w:lang w:val="en-US"/>
        </w:rPr>
        <w:t xml:space="preserve">real impact of </w:t>
      </w:r>
      <w:r w:rsidR="00972011" w:rsidRPr="007C6403">
        <w:rPr>
          <w:lang w:val="en-US"/>
        </w:rPr>
        <w:t xml:space="preserve">the </w:t>
      </w:r>
      <w:r w:rsidR="009F2244" w:rsidRPr="007C6403">
        <w:rPr>
          <w:lang w:val="en-US"/>
        </w:rPr>
        <w:t xml:space="preserve">Convention </w:t>
      </w:r>
      <w:r w:rsidR="00795B63" w:rsidRPr="007C6403">
        <w:rPr>
          <w:lang w:val="en-US"/>
        </w:rPr>
        <w:t xml:space="preserve">was </w:t>
      </w:r>
      <w:r w:rsidR="009F2244" w:rsidRPr="007C6403">
        <w:rPr>
          <w:lang w:val="en-US"/>
        </w:rPr>
        <w:t xml:space="preserve">not </w:t>
      </w:r>
      <w:r w:rsidR="00972011" w:rsidRPr="007C6403">
        <w:rPr>
          <w:lang w:val="en-US"/>
        </w:rPr>
        <w:t>during international meetings</w:t>
      </w:r>
      <w:r w:rsidR="009F2244" w:rsidRPr="007C6403">
        <w:rPr>
          <w:lang w:val="en-US"/>
        </w:rPr>
        <w:t xml:space="preserve"> </w:t>
      </w:r>
      <w:r w:rsidR="00972011" w:rsidRPr="007C6403">
        <w:rPr>
          <w:lang w:val="en-US"/>
        </w:rPr>
        <w:t xml:space="preserve">but </w:t>
      </w:r>
      <w:r w:rsidR="009F2244" w:rsidRPr="007C6403">
        <w:rPr>
          <w:lang w:val="en-US"/>
        </w:rPr>
        <w:t>within communities</w:t>
      </w:r>
      <w:r w:rsidR="00972011" w:rsidRPr="007C6403">
        <w:rPr>
          <w:lang w:val="en-US"/>
        </w:rPr>
        <w:t xml:space="preserve">, and this would be showcased through the </w:t>
      </w:r>
      <w:r w:rsidR="009F2244" w:rsidRPr="007C6403">
        <w:rPr>
          <w:lang w:val="en-US"/>
        </w:rPr>
        <w:t xml:space="preserve">mechanism. </w:t>
      </w:r>
      <w:r w:rsidR="00972011" w:rsidRPr="007C6403">
        <w:rPr>
          <w:lang w:val="en-US"/>
        </w:rPr>
        <w:t xml:space="preserve">The Secretariat </w:t>
      </w:r>
      <w:r w:rsidR="009F2244" w:rsidRPr="007C6403">
        <w:rPr>
          <w:lang w:val="en-US"/>
        </w:rPr>
        <w:t xml:space="preserve">would be happy to further explore </w:t>
      </w:r>
      <w:r w:rsidR="00972011" w:rsidRPr="007C6403">
        <w:rPr>
          <w:lang w:val="en-US"/>
        </w:rPr>
        <w:t xml:space="preserve">the </w:t>
      </w:r>
      <w:r w:rsidR="009F2244" w:rsidRPr="007C6403">
        <w:rPr>
          <w:lang w:val="en-US"/>
        </w:rPr>
        <w:t xml:space="preserve">multiple ways in which </w:t>
      </w:r>
      <w:r w:rsidR="00972011" w:rsidRPr="007C6403">
        <w:rPr>
          <w:lang w:val="en-US"/>
        </w:rPr>
        <w:t xml:space="preserve">the </w:t>
      </w:r>
      <w:r w:rsidR="009F2244" w:rsidRPr="007C6403">
        <w:rPr>
          <w:lang w:val="en-US"/>
        </w:rPr>
        <w:t xml:space="preserve">reporting mechanism could be enhanced. There was a suggestion </w:t>
      </w:r>
      <w:r w:rsidR="00972011" w:rsidRPr="007C6403">
        <w:rPr>
          <w:lang w:val="en-US"/>
        </w:rPr>
        <w:t xml:space="preserve">to </w:t>
      </w:r>
      <w:r w:rsidR="009F2244" w:rsidRPr="007C6403">
        <w:rPr>
          <w:lang w:val="en-US"/>
        </w:rPr>
        <w:t xml:space="preserve">integrate </w:t>
      </w:r>
      <w:r w:rsidR="00972011" w:rsidRPr="007C6403">
        <w:rPr>
          <w:lang w:val="en-US"/>
        </w:rPr>
        <w:t xml:space="preserve">this </w:t>
      </w:r>
      <w:r w:rsidR="009F2244" w:rsidRPr="007C6403">
        <w:rPr>
          <w:lang w:val="en-US"/>
        </w:rPr>
        <w:t xml:space="preserve">into </w:t>
      </w:r>
      <w:r w:rsidR="00972011" w:rsidRPr="007C6403">
        <w:rPr>
          <w:lang w:val="en-US"/>
        </w:rPr>
        <w:t>the capacity-building programme, which could work, b</w:t>
      </w:r>
      <w:r w:rsidR="009F2244" w:rsidRPr="007C6403">
        <w:rPr>
          <w:lang w:val="en-US"/>
        </w:rPr>
        <w:t xml:space="preserve">ut the States Parties </w:t>
      </w:r>
      <w:r w:rsidR="00972011" w:rsidRPr="007C6403">
        <w:rPr>
          <w:lang w:val="en-US"/>
        </w:rPr>
        <w:t xml:space="preserve">also had to see </w:t>
      </w:r>
      <w:r w:rsidR="009F2244" w:rsidRPr="007C6403">
        <w:rPr>
          <w:lang w:val="en-US"/>
        </w:rPr>
        <w:t xml:space="preserve">this is </w:t>
      </w:r>
      <w:r w:rsidR="00795B63" w:rsidRPr="007C6403">
        <w:rPr>
          <w:lang w:val="en-US"/>
        </w:rPr>
        <w:t xml:space="preserve">as </w:t>
      </w:r>
      <w:r w:rsidR="009F2244" w:rsidRPr="007C6403">
        <w:rPr>
          <w:lang w:val="en-US"/>
        </w:rPr>
        <w:t xml:space="preserve">an opportunity to </w:t>
      </w:r>
      <w:r w:rsidR="00972011" w:rsidRPr="007C6403">
        <w:rPr>
          <w:lang w:val="en-US"/>
        </w:rPr>
        <w:t>make their work</w:t>
      </w:r>
      <w:r w:rsidR="00795B63" w:rsidRPr="007C6403">
        <w:rPr>
          <w:lang w:val="en-US"/>
        </w:rPr>
        <w:t xml:space="preserve"> public</w:t>
      </w:r>
      <w:r w:rsidR="00972011" w:rsidRPr="007C6403">
        <w:rPr>
          <w:lang w:val="en-US"/>
        </w:rPr>
        <w:t xml:space="preserve">, which would also be </w:t>
      </w:r>
      <w:r w:rsidR="00795B63" w:rsidRPr="007C6403">
        <w:rPr>
          <w:lang w:val="en-US"/>
        </w:rPr>
        <w:t xml:space="preserve">a </w:t>
      </w:r>
      <w:r w:rsidR="009F2244" w:rsidRPr="007C6403">
        <w:rPr>
          <w:lang w:val="en-US"/>
        </w:rPr>
        <w:t>learn</w:t>
      </w:r>
      <w:r w:rsidR="00972011" w:rsidRPr="007C6403">
        <w:rPr>
          <w:lang w:val="en-US"/>
        </w:rPr>
        <w:t>ing</w:t>
      </w:r>
      <w:r w:rsidR="00795B63" w:rsidRPr="007C6403">
        <w:rPr>
          <w:lang w:val="en-US"/>
        </w:rPr>
        <w:t xml:space="preserve"> opportunity</w:t>
      </w:r>
      <w:r w:rsidR="009F2244" w:rsidRPr="007C6403">
        <w:rPr>
          <w:lang w:val="en-US"/>
        </w:rPr>
        <w:t xml:space="preserve">. </w:t>
      </w:r>
      <w:r w:rsidR="00972011" w:rsidRPr="007C6403">
        <w:rPr>
          <w:lang w:val="en-US"/>
        </w:rPr>
        <w:t>The Secretary was open to discussion</w:t>
      </w:r>
      <w:r w:rsidR="00BB1803" w:rsidRPr="007C6403">
        <w:rPr>
          <w:lang w:val="en-US"/>
        </w:rPr>
        <w:t>s</w:t>
      </w:r>
      <w:r w:rsidR="009F2244" w:rsidRPr="007C6403">
        <w:rPr>
          <w:lang w:val="en-US"/>
        </w:rPr>
        <w:t xml:space="preserve"> </w:t>
      </w:r>
      <w:r w:rsidR="00972011" w:rsidRPr="007C6403">
        <w:rPr>
          <w:lang w:val="en-US"/>
        </w:rPr>
        <w:t xml:space="preserve">and </w:t>
      </w:r>
      <w:r w:rsidR="009F2244" w:rsidRPr="007C6403">
        <w:rPr>
          <w:lang w:val="en-US"/>
        </w:rPr>
        <w:t xml:space="preserve">possibilities, </w:t>
      </w:r>
      <w:r w:rsidR="00972011" w:rsidRPr="007C6403">
        <w:rPr>
          <w:lang w:val="en-US"/>
        </w:rPr>
        <w:t xml:space="preserve">adding that </w:t>
      </w:r>
      <w:r w:rsidR="009F2244" w:rsidRPr="007C6403">
        <w:rPr>
          <w:lang w:val="en-US"/>
        </w:rPr>
        <w:t xml:space="preserve">the idea of a global report would be </w:t>
      </w:r>
      <w:r w:rsidR="00972011" w:rsidRPr="007C6403">
        <w:rPr>
          <w:lang w:val="en-US"/>
        </w:rPr>
        <w:t xml:space="preserve">great </w:t>
      </w:r>
      <w:r w:rsidR="009F2244" w:rsidRPr="007C6403">
        <w:rPr>
          <w:lang w:val="en-US"/>
        </w:rPr>
        <w:t xml:space="preserve">if it </w:t>
      </w:r>
      <w:r w:rsidR="00BB1803" w:rsidRPr="007C6403">
        <w:rPr>
          <w:lang w:val="en-US"/>
        </w:rPr>
        <w:t>were</w:t>
      </w:r>
      <w:r w:rsidR="009F2244" w:rsidRPr="007C6403">
        <w:rPr>
          <w:lang w:val="en-US"/>
        </w:rPr>
        <w:t xml:space="preserve"> </w:t>
      </w:r>
      <w:r w:rsidR="00972011" w:rsidRPr="007C6403">
        <w:rPr>
          <w:lang w:val="en-US"/>
        </w:rPr>
        <w:t xml:space="preserve">truly </w:t>
      </w:r>
      <w:r w:rsidR="009F2244" w:rsidRPr="007C6403">
        <w:rPr>
          <w:lang w:val="en-US"/>
        </w:rPr>
        <w:t xml:space="preserve">global. </w:t>
      </w:r>
      <w:r w:rsidR="00972011" w:rsidRPr="007C6403">
        <w:rPr>
          <w:lang w:val="en-US"/>
        </w:rPr>
        <w:t xml:space="preserve">Nevertheless, the Secretariat would reflect </w:t>
      </w:r>
      <w:r w:rsidR="009F2244" w:rsidRPr="007C6403">
        <w:rPr>
          <w:lang w:val="en-US"/>
        </w:rPr>
        <w:t xml:space="preserve">and propose some </w:t>
      </w:r>
      <w:r w:rsidR="00972011" w:rsidRPr="007C6403">
        <w:rPr>
          <w:lang w:val="en-US"/>
        </w:rPr>
        <w:t xml:space="preserve">ideas </w:t>
      </w:r>
      <w:r w:rsidR="009F2244" w:rsidRPr="007C6403">
        <w:rPr>
          <w:lang w:val="en-US"/>
        </w:rPr>
        <w:t>to the Committee on how to im</w:t>
      </w:r>
      <w:r w:rsidR="00EB023C" w:rsidRPr="007C6403">
        <w:rPr>
          <w:lang w:val="en-US"/>
        </w:rPr>
        <w:t>prove this mechanism.</w:t>
      </w:r>
    </w:p>
    <w:p w14:paraId="65AE487F" w14:textId="0E638FBC" w:rsidR="00EB023C" w:rsidRPr="007C6403" w:rsidRDefault="00E63F52" w:rsidP="003371C6">
      <w:pPr>
        <w:pStyle w:val="Orateurengris"/>
        <w:spacing w:before="240"/>
        <w:ind w:left="709" w:hanging="709"/>
        <w:rPr>
          <w:lang w:val="en-US"/>
        </w:rPr>
      </w:pPr>
      <w:r w:rsidRPr="007C6403">
        <w:rPr>
          <w:lang w:val="en-US"/>
        </w:rPr>
        <w:t>With no further comments, t</w:t>
      </w:r>
      <w:r w:rsidR="00EB023C" w:rsidRPr="007C6403">
        <w:rPr>
          <w:lang w:val="en-US"/>
        </w:rPr>
        <w:t xml:space="preserve">he </w:t>
      </w:r>
      <w:r w:rsidR="009F2244" w:rsidRPr="007C6403">
        <w:rPr>
          <w:b/>
          <w:bCs/>
          <w:lang w:val="en-US"/>
        </w:rPr>
        <w:t>Chairperson</w:t>
      </w:r>
      <w:r w:rsidR="00EB023C" w:rsidRPr="007C6403">
        <w:rPr>
          <w:b/>
          <w:bCs/>
          <w:lang w:val="en-US"/>
        </w:rPr>
        <w:t xml:space="preserve"> </w:t>
      </w:r>
      <w:r w:rsidRPr="007C6403">
        <w:rPr>
          <w:lang w:val="en-US"/>
        </w:rPr>
        <w:t>turned to the adoption of the decision on a paragraph-by-</w:t>
      </w:r>
      <w:r w:rsidR="009F2244" w:rsidRPr="007C6403">
        <w:rPr>
          <w:lang w:val="en-US"/>
        </w:rPr>
        <w:t xml:space="preserve">paragraph </w:t>
      </w:r>
      <w:r w:rsidR="00F8627D" w:rsidRPr="007C6403">
        <w:rPr>
          <w:lang w:val="en-US"/>
        </w:rPr>
        <w:t>basis, noting an amendment in paragraph 1 from Turkey [to make reference to working document 6].</w:t>
      </w:r>
    </w:p>
    <w:p w14:paraId="06B199FA" w14:textId="1C8DD0AD"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Turkey</w:t>
      </w:r>
      <w:r w:rsidR="00F8627D" w:rsidRPr="007C6403">
        <w:rPr>
          <w:b/>
          <w:bCs/>
          <w:lang w:val="en-US"/>
        </w:rPr>
        <w:t xml:space="preserve"> </w:t>
      </w:r>
      <w:r w:rsidR="00F8627D" w:rsidRPr="007C6403">
        <w:rPr>
          <w:lang w:val="en-US"/>
        </w:rPr>
        <w:t xml:space="preserve">explained that it </w:t>
      </w:r>
      <w:r w:rsidR="00795B63" w:rsidRPr="007C6403">
        <w:rPr>
          <w:lang w:val="en-US"/>
        </w:rPr>
        <w:t xml:space="preserve">had </w:t>
      </w:r>
      <w:r w:rsidR="009F2244" w:rsidRPr="007C6403">
        <w:rPr>
          <w:lang w:val="en-US"/>
        </w:rPr>
        <w:t xml:space="preserve">proposed </w:t>
      </w:r>
      <w:r w:rsidR="00F8627D" w:rsidRPr="007C6403">
        <w:rPr>
          <w:lang w:val="en-US"/>
        </w:rPr>
        <w:t xml:space="preserve">this </w:t>
      </w:r>
      <w:r w:rsidR="009F2244" w:rsidRPr="007C6403">
        <w:rPr>
          <w:lang w:val="en-US"/>
        </w:rPr>
        <w:t xml:space="preserve">amendment because </w:t>
      </w:r>
      <w:r w:rsidR="00F8627D" w:rsidRPr="007C6403">
        <w:rPr>
          <w:lang w:val="en-US"/>
        </w:rPr>
        <w:t xml:space="preserve">it had proposed </w:t>
      </w:r>
      <w:r w:rsidR="009F2244" w:rsidRPr="007C6403">
        <w:rPr>
          <w:lang w:val="en-US"/>
        </w:rPr>
        <w:t xml:space="preserve">another amendment </w:t>
      </w:r>
      <w:r w:rsidR="00F8627D" w:rsidRPr="007C6403">
        <w:rPr>
          <w:lang w:val="en-US"/>
        </w:rPr>
        <w:t xml:space="preserve">in 5 bis [new paragraph 6] </w:t>
      </w:r>
      <w:r w:rsidR="009F2244" w:rsidRPr="007C6403">
        <w:rPr>
          <w:lang w:val="en-US"/>
        </w:rPr>
        <w:t xml:space="preserve">where </w:t>
      </w:r>
      <w:r w:rsidR="00F8627D" w:rsidRPr="007C6403">
        <w:rPr>
          <w:lang w:val="en-US"/>
        </w:rPr>
        <w:t xml:space="preserve">it </w:t>
      </w:r>
      <w:r w:rsidR="009F2244" w:rsidRPr="007C6403">
        <w:rPr>
          <w:lang w:val="en-US"/>
        </w:rPr>
        <w:t>thank</w:t>
      </w:r>
      <w:r w:rsidR="00F8627D" w:rsidRPr="007C6403">
        <w:rPr>
          <w:lang w:val="en-US"/>
        </w:rPr>
        <w:t>ed</w:t>
      </w:r>
      <w:r w:rsidR="009F2244" w:rsidRPr="007C6403">
        <w:rPr>
          <w:lang w:val="en-US"/>
        </w:rPr>
        <w:t xml:space="preserve"> the Republic of Korea</w:t>
      </w:r>
      <w:r w:rsidR="00F8627D" w:rsidRPr="007C6403">
        <w:rPr>
          <w:lang w:val="en-US"/>
        </w:rPr>
        <w:t xml:space="preserve"> </w:t>
      </w:r>
      <w:r w:rsidR="001E4086" w:rsidRPr="007C6403">
        <w:rPr>
          <w:lang w:val="en-US"/>
        </w:rPr>
        <w:t>for its generous offer</w:t>
      </w:r>
      <w:r w:rsidR="00F8627D" w:rsidRPr="007C6403">
        <w:rPr>
          <w:lang w:val="en-US"/>
        </w:rPr>
        <w:t xml:space="preserve"> and </w:t>
      </w:r>
      <w:r w:rsidR="001E4086" w:rsidRPr="007C6403">
        <w:rPr>
          <w:lang w:val="en-US"/>
        </w:rPr>
        <w:t>therefore wished to reference</w:t>
      </w:r>
      <w:r w:rsidR="009F2244" w:rsidRPr="007C6403">
        <w:rPr>
          <w:lang w:val="en-US"/>
        </w:rPr>
        <w:t xml:space="preserve"> decision 6.</w:t>
      </w:r>
    </w:p>
    <w:p w14:paraId="3540D354" w14:textId="078B4B3A" w:rsidR="007E4F61" w:rsidRPr="007C6403" w:rsidRDefault="00F8627D" w:rsidP="003371C6">
      <w:pPr>
        <w:pStyle w:val="Orateurengris"/>
        <w:spacing w:before="240"/>
        <w:ind w:left="709" w:hanging="709"/>
        <w:rPr>
          <w:lang w:val="en-US"/>
        </w:rPr>
      </w:pPr>
      <w:r w:rsidRPr="007C6403">
        <w:rPr>
          <w:lang w:val="en-US"/>
        </w:rPr>
        <w:t xml:space="preserve">With no objections, the </w:t>
      </w:r>
      <w:r w:rsidR="009F2244" w:rsidRPr="007C6403">
        <w:rPr>
          <w:b/>
          <w:bCs/>
          <w:lang w:val="en-US"/>
        </w:rPr>
        <w:t>Chairperson</w:t>
      </w:r>
      <w:r w:rsidRPr="007C6403">
        <w:rPr>
          <w:b/>
          <w:bCs/>
          <w:lang w:val="en-US"/>
        </w:rPr>
        <w:t xml:space="preserve"> </w:t>
      </w:r>
      <w:r w:rsidRPr="007C6403">
        <w:rPr>
          <w:bCs/>
          <w:lang w:val="en-US"/>
        </w:rPr>
        <w:t>pronounced paragraph 1 adopted as amended.</w:t>
      </w:r>
      <w:r w:rsidRPr="007C6403">
        <w:rPr>
          <w:b/>
          <w:bCs/>
          <w:lang w:val="en-US"/>
        </w:rPr>
        <w:t xml:space="preserve"> </w:t>
      </w:r>
      <w:r w:rsidR="009F2244" w:rsidRPr="007C6403">
        <w:rPr>
          <w:lang w:val="en-US"/>
        </w:rPr>
        <w:t>Paragraph</w:t>
      </w:r>
      <w:r w:rsidRPr="007C6403">
        <w:rPr>
          <w:lang w:val="en-US"/>
        </w:rPr>
        <w:t>s</w:t>
      </w:r>
      <w:r w:rsidR="009F2244" w:rsidRPr="007C6403">
        <w:rPr>
          <w:lang w:val="en-US"/>
        </w:rPr>
        <w:t xml:space="preserve"> </w:t>
      </w:r>
      <w:r w:rsidRPr="007C6403">
        <w:rPr>
          <w:lang w:val="en-US"/>
        </w:rPr>
        <w:t xml:space="preserve">2–4 were also duly adopted. The original paragraph 5 was also adopted. </w:t>
      </w:r>
      <w:r w:rsidR="001E4086" w:rsidRPr="007C6403">
        <w:rPr>
          <w:lang w:val="en-US"/>
        </w:rPr>
        <w:t xml:space="preserve">The amendment proposed by Turkey appeared as a new </w:t>
      </w:r>
      <w:r w:rsidR="00F41CED" w:rsidRPr="007C6403">
        <w:rPr>
          <w:lang w:val="en-US"/>
        </w:rPr>
        <w:t xml:space="preserve">paragraph 6, </w:t>
      </w:r>
      <w:r w:rsidR="007E4F61" w:rsidRPr="007C6403">
        <w:rPr>
          <w:lang w:val="en-US"/>
        </w:rPr>
        <w:t xml:space="preserve">which </w:t>
      </w:r>
      <w:r w:rsidR="00F41CED" w:rsidRPr="007C6403">
        <w:rPr>
          <w:lang w:val="en-US"/>
        </w:rPr>
        <w:t>would read, ‘</w:t>
      </w:r>
      <w:r w:rsidR="007E4F61" w:rsidRPr="007C6403">
        <w:rPr>
          <w:lang w:val="en-US"/>
        </w:rPr>
        <w:t>Welcomes the generous offer of the Republic of Korea to contribute to the Intangible Cultural Heritage Fund in order to help the Secretariat improve the periodic reporting mechanism of the Convention, and requests the Secretariat to undertake measures to strengthen the visibility and implementation of this mechanism and t</w:t>
      </w:r>
      <w:r w:rsidR="00F41CED" w:rsidRPr="007C6403">
        <w:rPr>
          <w:lang w:val="en-US"/>
        </w:rPr>
        <w:t>o report to its twelfth session’.</w:t>
      </w:r>
    </w:p>
    <w:p w14:paraId="418B189C" w14:textId="5F03BE3E" w:rsidR="00EB023C" w:rsidRPr="007C6403" w:rsidRDefault="00EB023C" w:rsidP="003371C6">
      <w:pPr>
        <w:pStyle w:val="Orateurengris"/>
        <w:spacing w:before="240"/>
        <w:ind w:left="709" w:hanging="709"/>
        <w:rPr>
          <w:lang w:val="en-US"/>
        </w:rPr>
      </w:pPr>
      <w:r w:rsidRPr="007C6403">
        <w:rPr>
          <w:lang w:val="en-US"/>
        </w:rPr>
        <w:t xml:space="preserve">The delegation of </w:t>
      </w:r>
      <w:r w:rsidRPr="007C6403">
        <w:rPr>
          <w:b/>
          <w:bCs/>
          <w:lang w:val="en-US"/>
        </w:rPr>
        <w:t>Hungary</w:t>
      </w:r>
      <w:r w:rsidR="009F2244" w:rsidRPr="007C6403">
        <w:rPr>
          <w:b/>
          <w:bCs/>
          <w:lang w:val="en-US"/>
        </w:rPr>
        <w:t xml:space="preserve"> </w:t>
      </w:r>
      <w:r w:rsidR="001E4086" w:rsidRPr="007C6403">
        <w:rPr>
          <w:lang w:val="en-US"/>
        </w:rPr>
        <w:t>congratulated</w:t>
      </w:r>
      <w:r w:rsidR="009F2244" w:rsidRPr="007C6403">
        <w:rPr>
          <w:lang w:val="en-US"/>
        </w:rPr>
        <w:t xml:space="preserve"> </w:t>
      </w:r>
      <w:r w:rsidR="001E4086" w:rsidRPr="007C6403">
        <w:rPr>
          <w:lang w:val="en-US"/>
        </w:rPr>
        <w:t xml:space="preserve">the Chairperson </w:t>
      </w:r>
      <w:r w:rsidR="009F2244" w:rsidRPr="007C6403">
        <w:rPr>
          <w:lang w:val="en-US"/>
        </w:rPr>
        <w:t xml:space="preserve">for </w:t>
      </w:r>
      <w:r w:rsidR="001E4086" w:rsidRPr="007C6403">
        <w:rPr>
          <w:lang w:val="en-US"/>
        </w:rPr>
        <w:t xml:space="preserve">his management of </w:t>
      </w:r>
      <w:r w:rsidR="009F2244" w:rsidRPr="007C6403">
        <w:rPr>
          <w:lang w:val="en-US"/>
        </w:rPr>
        <w:t xml:space="preserve">the meeting. </w:t>
      </w:r>
      <w:r w:rsidR="00870A1B" w:rsidRPr="007C6403">
        <w:rPr>
          <w:lang w:val="en-US"/>
        </w:rPr>
        <w:t xml:space="preserve">It </w:t>
      </w:r>
      <w:r w:rsidR="001E4086" w:rsidRPr="007C6403">
        <w:rPr>
          <w:lang w:val="en-US"/>
        </w:rPr>
        <w:t xml:space="preserve">wondered </w:t>
      </w:r>
      <w:r w:rsidR="009F2244" w:rsidRPr="007C6403">
        <w:rPr>
          <w:lang w:val="en-US"/>
        </w:rPr>
        <w:t xml:space="preserve">about the precise </w:t>
      </w:r>
      <w:r w:rsidR="001E4086" w:rsidRPr="007C6403">
        <w:rPr>
          <w:lang w:val="en-US"/>
        </w:rPr>
        <w:t xml:space="preserve">meaning </w:t>
      </w:r>
      <w:r w:rsidR="009F2244" w:rsidRPr="007C6403">
        <w:rPr>
          <w:lang w:val="en-US"/>
        </w:rPr>
        <w:t xml:space="preserve">of the second part of </w:t>
      </w:r>
      <w:r w:rsidR="001E4086" w:rsidRPr="007C6403">
        <w:rPr>
          <w:lang w:val="en-US"/>
        </w:rPr>
        <w:t xml:space="preserve">the paragraph, adding that </w:t>
      </w:r>
      <w:r w:rsidR="00F41CED" w:rsidRPr="007C6403">
        <w:rPr>
          <w:lang w:val="en-US"/>
        </w:rPr>
        <w:t xml:space="preserve">perhaps </w:t>
      </w:r>
      <w:r w:rsidR="001E4086" w:rsidRPr="007C6403">
        <w:rPr>
          <w:lang w:val="en-US"/>
        </w:rPr>
        <w:t>the global capacity-</w:t>
      </w:r>
      <w:r w:rsidR="009F2244" w:rsidRPr="007C6403">
        <w:rPr>
          <w:lang w:val="en-US"/>
        </w:rPr>
        <w:t xml:space="preserve">building exercise </w:t>
      </w:r>
      <w:r w:rsidR="00F41CED" w:rsidRPr="007C6403">
        <w:rPr>
          <w:lang w:val="en-US"/>
        </w:rPr>
        <w:t xml:space="preserve">could </w:t>
      </w:r>
      <w:r w:rsidR="001E4086" w:rsidRPr="007C6403">
        <w:rPr>
          <w:lang w:val="en-US"/>
        </w:rPr>
        <w:t xml:space="preserve">be seen </w:t>
      </w:r>
      <w:r w:rsidR="009F2244" w:rsidRPr="007C6403">
        <w:rPr>
          <w:lang w:val="en-US"/>
        </w:rPr>
        <w:t xml:space="preserve">as a possible mechanism to highlight the importance of </w:t>
      </w:r>
      <w:r w:rsidR="001E4086" w:rsidRPr="007C6403">
        <w:rPr>
          <w:lang w:val="en-US"/>
        </w:rPr>
        <w:t xml:space="preserve">the </w:t>
      </w:r>
      <w:r w:rsidR="009F2244" w:rsidRPr="007C6403">
        <w:rPr>
          <w:lang w:val="en-US"/>
        </w:rPr>
        <w:t xml:space="preserve">reports. </w:t>
      </w:r>
      <w:r w:rsidR="001E4086" w:rsidRPr="007C6403">
        <w:rPr>
          <w:lang w:val="en-US"/>
        </w:rPr>
        <w:t>In this way, the delegation wondered whether this was implied</w:t>
      </w:r>
      <w:r w:rsidR="009F2244" w:rsidRPr="007C6403">
        <w:rPr>
          <w:lang w:val="en-US"/>
        </w:rPr>
        <w:t xml:space="preserve"> in the measures the Secretariat </w:t>
      </w:r>
      <w:r w:rsidR="00F41CED" w:rsidRPr="007C6403">
        <w:rPr>
          <w:lang w:val="en-US"/>
        </w:rPr>
        <w:t xml:space="preserve">might </w:t>
      </w:r>
      <w:r w:rsidR="009F2244" w:rsidRPr="007C6403">
        <w:rPr>
          <w:lang w:val="en-US"/>
        </w:rPr>
        <w:t xml:space="preserve">undertake to strengthen </w:t>
      </w:r>
      <w:r w:rsidR="001E4086" w:rsidRPr="007C6403">
        <w:rPr>
          <w:lang w:val="en-US"/>
        </w:rPr>
        <w:t xml:space="preserve">the </w:t>
      </w:r>
      <w:r w:rsidR="009F2244" w:rsidRPr="007C6403">
        <w:rPr>
          <w:lang w:val="en-US"/>
        </w:rPr>
        <w:t>visibility and i</w:t>
      </w:r>
      <w:r w:rsidR="001E4086" w:rsidRPr="007C6403">
        <w:rPr>
          <w:lang w:val="en-US"/>
        </w:rPr>
        <w:t xml:space="preserve">mplementation of the mechanism. Otherwise, it </w:t>
      </w:r>
      <w:r w:rsidR="007E4F61" w:rsidRPr="007C6403">
        <w:rPr>
          <w:lang w:val="en-US"/>
        </w:rPr>
        <w:t>wish</w:t>
      </w:r>
      <w:r w:rsidR="00F41CED" w:rsidRPr="007C6403">
        <w:rPr>
          <w:lang w:val="en-US"/>
        </w:rPr>
        <w:t>ed</w:t>
      </w:r>
      <w:r w:rsidR="007E4F61" w:rsidRPr="007C6403">
        <w:rPr>
          <w:lang w:val="en-US"/>
        </w:rPr>
        <w:t xml:space="preserve"> to </w:t>
      </w:r>
      <w:r w:rsidR="001E4086" w:rsidRPr="007C6403">
        <w:rPr>
          <w:lang w:val="en-US"/>
        </w:rPr>
        <w:t xml:space="preserve">propose </w:t>
      </w:r>
      <w:r w:rsidRPr="007C6403">
        <w:rPr>
          <w:lang w:val="en-US"/>
        </w:rPr>
        <w:t xml:space="preserve">a sentence in </w:t>
      </w:r>
      <w:r w:rsidR="007E4F61" w:rsidRPr="007C6403">
        <w:rPr>
          <w:lang w:val="en-US"/>
        </w:rPr>
        <w:t xml:space="preserve">that </w:t>
      </w:r>
      <w:r w:rsidR="001E4086" w:rsidRPr="007C6403">
        <w:rPr>
          <w:lang w:val="en-US"/>
        </w:rPr>
        <w:t>regard.</w:t>
      </w:r>
    </w:p>
    <w:p w14:paraId="2054DC1E" w14:textId="488EDB3F" w:rsidR="00EB023C" w:rsidRPr="007C6403" w:rsidRDefault="00EB023C" w:rsidP="003371C6">
      <w:pPr>
        <w:pStyle w:val="Orateurengris"/>
        <w:spacing w:before="240"/>
        <w:ind w:left="709" w:hanging="709"/>
        <w:rPr>
          <w:lang w:val="en-US"/>
        </w:rPr>
      </w:pPr>
      <w:r w:rsidRPr="007C6403">
        <w:rPr>
          <w:lang w:val="en-US"/>
        </w:rPr>
        <w:t xml:space="preserve">The </w:t>
      </w:r>
      <w:r w:rsidR="001E4086" w:rsidRPr="007C6403">
        <w:rPr>
          <w:b/>
          <w:bCs/>
          <w:lang w:val="en-US"/>
        </w:rPr>
        <w:t xml:space="preserve">Chairperson </w:t>
      </w:r>
      <w:r w:rsidR="001E4086" w:rsidRPr="007C6403">
        <w:rPr>
          <w:bCs/>
          <w:lang w:val="en-US"/>
        </w:rPr>
        <w:t>sought</w:t>
      </w:r>
      <w:r w:rsidR="001E4086" w:rsidRPr="007C6403">
        <w:rPr>
          <w:b/>
          <w:bCs/>
          <w:lang w:val="en-US"/>
        </w:rPr>
        <w:t xml:space="preserve"> </w:t>
      </w:r>
      <w:r w:rsidR="001E4086" w:rsidRPr="007C6403">
        <w:rPr>
          <w:lang w:val="en-US"/>
        </w:rPr>
        <w:t>clarification from the Secretariat.</w:t>
      </w:r>
    </w:p>
    <w:p w14:paraId="404A0FBC" w14:textId="58E6A7CD" w:rsidR="00B14B61" w:rsidRPr="007C6403" w:rsidRDefault="009F2244" w:rsidP="003371C6">
      <w:pPr>
        <w:pStyle w:val="Orateurengris"/>
        <w:spacing w:before="240"/>
        <w:ind w:left="709" w:hanging="709"/>
        <w:rPr>
          <w:lang w:val="en-US"/>
        </w:rPr>
      </w:pPr>
      <w:r w:rsidRPr="007C6403">
        <w:rPr>
          <w:bCs/>
          <w:lang w:val="en-US"/>
        </w:rPr>
        <w:t xml:space="preserve">The </w:t>
      </w:r>
      <w:r w:rsidRPr="007C6403">
        <w:rPr>
          <w:b/>
          <w:bCs/>
          <w:lang w:val="en-US"/>
        </w:rPr>
        <w:t>Secretary</w:t>
      </w:r>
      <w:r w:rsidR="00EB023C" w:rsidRPr="007C6403">
        <w:rPr>
          <w:b/>
          <w:bCs/>
          <w:lang w:val="en-US"/>
        </w:rPr>
        <w:t xml:space="preserve"> </w:t>
      </w:r>
      <w:r w:rsidR="007E4F61" w:rsidRPr="007C6403">
        <w:rPr>
          <w:bCs/>
          <w:lang w:val="en-US"/>
        </w:rPr>
        <w:t>explained that</w:t>
      </w:r>
      <w:r w:rsidR="007E4F61" w:rsidRPr="007C6403">
        <w:rPr>
          <w:b/>
          <w:bCs/>
          <w:lang w:val="en-US"/>
        </w:rPr>
        <w:t xml:space="preserve"> </w:t>
      </w:r>
      <w:r w:rsidR="007E4F61" w:rsidRPr="007C6403">
        <w:rPr>
          <w:lang w:val="en-US"/>
        </w:rPr>
        <w:t>i</w:t>
      </w:r>
      <w:r w:rsidRPr="007C6403">
        <w:rPr>
          <w:lang w:val="en-US"/>
        </w:rPr>
        <w:t>t could potentially be</w:t>
      </w:r>
      <w:r w:rsidR="007E4F61" w:rsidRPr="007C6403">
        <w:rPr>
          <w:lang w:val="en-US"/>
        </w:rPr>
        <w:t xml:space="preserve"> used for that purpose </w:t>
      </w:r>
      <w:r w:rsidRPr="007C6403">
        <w:rPr>
          <w:lang w:val="en-US"/>
        </w:rPr>
        <w:t xml:space="preserve">but not necessarily. </w:t>
      </w:r>
      <w:r w:rsidR="007E4F61" w:rsidRPr="007C6403">
        <w:rPr>
          <w:lang w:val="en-US"/>
        </w:rPr>
        <w:t>He understood that there was a request for capacity</w:t>
      </w:r>
      <w:r w:rsidR="00FF0B09" w:rsidRPr="007C6403">
        <w:rPr>
          <w:lang w:val="en-US"/>
        </w:rPr>
        <w:t xml:space="preserve"> </w:t>
      </w:r>
      <w:r w:rsidRPr="007C6403">
        <w:rPr>
          <w:lang w:val="en-US"/>
        </w:rPr>
        <w:t xml:space="preserve">building, </w:t>
      </w:r>
      <w:r w:rsidR="007E4F61" w:rsidRPr="007C6403">
        <w:rPr>
          <w:lang w:val="en-US"/>
        </w:rPr>
        <w:t xml:space="preserve">but </w:t>
      </w:r>
      <w:r w:rsidRPr="007C6403">
        <w:rPr>
          <w:lang w:val="en-US"/>
        </w:rPr>
        <w:t xml:space="preserve">there </w:t>
      </w:r>
      <w:r w:rsidR="007E4F61" w:rsidRPr="007C6403">
        <w:rPr>
          <w:lang w:val="en-US"/>
        </w:rPr>
        <w:t>were other areas where the Secretariat was developing capacity</w:t>
      </w:r>
      <w:r w:rsidR="00FF0B09" w:rsidRPr="007C6403">
        <w:rPr>
          <w:lang w:val="en-US"/>
        </w:rPr>
        <w:t xml:space="preserve"> </w:t>
      </w:r>
      <w:r w:rsidRPr="007C6403">
        <w:rPr>
          <w:lang w:val="en-US"/>
        </w:rPr>
        <w:t xml:space="preserve">building for periodic reporting </w:t>
      </w:r>
      <w:r w:rsidR="007E4F61" w:rsidRPr="007C6403">
        <w:rPr>
          <w:lang w:val="en-US"/>
        </w:rPr>
        <w:t xml:space="preserve">though </w:t>
      </w:r>
      <w:r w:rsidRPr="007C6403">
        <w:rPr>
          <w:lang w:val="en-US"/>
        </w:rPr>
        <w:t>not specifically with this funding</w:t>
      </w:r>
      <w:r w:rsidR="007E4F61" w:rsidRPr="007C6403">
        <w:rPr>
          <w:lang w:val="en-US"/>
        </w:rPr>
        <w:t>. The Secretary did not think that this decision was the place for it</w:t>
      </w:r>
      <w:r w:rsidRPr="007C6403">
        <w:rPr>
          <w:lang w:val="en-US"/>
        </w:rPr>
        <w:t xml:space="preserve"> because </w:t>
      </w:r>
      <w:r w:rsidR="007E4F61" w:rsidRPr="007C6403">
        <w:rPr>
          <w:lang w:val="en-US"/>
        </w:rPr>
        <w:t xml:space="preserve">there was </w:t>
      </w:r>
      <w:r w:rsidR="00B14B61" w:rsidRPr="007C6403">
        <w:rPr>
          <w:lang w:val="en-US"/>
        </w:rPr>
        <w:t>already f</w:t>
      </w:r>
      <w:r w:rsidR="007E4F61" w:rsidRPr="007C6403">
        <w:rPr>
          <w:lang w:val="en-US"/>
        </w:rPr>
        <w:t>unding for the capacity-building programme</w:t>
      </w:r>
      <w:r w:rsidRPr="007C6403">
        <w:rPr>
          <w:lang w:val="en-US"/>
        </w:rPr>
        <w:t xml:space="preserve"> and for d</w:t>
      </w:r>
      <w:r w:rsidR="007E4F61" w:rsidRPr="007C6403">
        <w:rPr>
          <w:lang w:val="en-US"/>
        </w:rPr>
        <w:t xml:space="preserve">eveloping materials, which would </w:t>
      </w:r>
      <w:r w:rsidRPr="007C6403">
        <w:rPr>
          <w:lang w:val="en-US"/>
        </w:rPr>
        <w:t xml:space="preserve">diminish </w:t>
      </w:r>
      <w:r w:rsidR="007E4F61" w:rsidRPr="007C6403">
        <w:rPr>
          <w:lang w:val="en-US"/>
        </w:rPr>
        <w:t>if it</w:t>
      </w:r>
      <w:r w:rsidRPr="007C6403">
        <w:rPr>
          <w:lang w:val="en-US"/>
        </w:rPr>
        <w:t xml:space="preserve"> were </w:t>
      </w:r>
      <w:r w:rsidR="007E4F61" w:rsidRPr="007C6403">
        <w:rPr>
          <w:lang w:val="en-US"/>
        </w:rPr>
        <w:t xml:space="preserve">placed </w:t>
      </w:r>
      <w:r w:rsidRPr="007C6403">
        <w:rPr>
          <w:lang w:val="en-US"/>
        </w:rPr>
        <w:t xml:space="preserve">here. </w:t>
      </w:r>
      <w:r w:rsidR="007E4F61" w:rsidRPr="007C6403">
        <w:rPr>
          <w:lang w:val="en-US"/>
        </w:rPr>
        <w:t xml:space="preserve">Although the sum offered by the Republic of Korea was generous, it was </w:t>
      </w:r>
      <w:r w:rsidRPr="007C6403">
        <w:rPr>
          <w:lang w:val="en-US"/>
        </w:rPr>
        <w:t xml:space="preserve">not </w:t>
      </w:r>
      <w:r w:rsidR="007E4F61" w:rsidRPr="007C6403">
        <w:rPr>
          <w:lang w:val="en-US"/>
        </w:rPr>
        <w:t xml:space="preserve">a large </w:t>
      </w:r>
      <w:r w:rsidRPr="007C6403">
        <w:rPr>
          <w:lang w:val="en-US"/>
        </w:rPr>
        <w:t>amount of money</w:t>
      </w:r>
      <w:r w:rsidR="00B14B61" w:rsidRPr="007C6403">
        <w:rPr>
          <w:lang w:val="en-US"/>
        </w:rPr>
        <w:t xml:space="preserve"> for </w:t>
      </w:r>
      <w:r w:rsidRPr="007C6403">
        <w:rPr>
          <w:lang w:val="en-US"/>
        </w:rPr>
        <w:t xml:space="preserve">mechanism </w:t>
      </w:r>
      <w:r w:rsidR="00B14B61" w:rsidRPr="007C6403">
        <w:rPr>
          <w:lang w:val="en-US"/>
        </w:rPr>
        <w:t>development, visibility plus capacity</w:t>
      </w:r>
      <w:r w:rsidR="00FF0B09" w:rsidRPr="007C6403">
        <w:rPr>
          <w:lang w:val="en-US"/>
        </w:rPr>
        <w:t xml:space="preserve"> </w:t>
      </w:r>
      <w:r w:rsidRPr="007C6403">
        <w:rPr>
          <w:lang w:val="en-US"/>
        </w:rPr>
        <w:t>building</w:t>
      </w:r>
      <w:r w:rsidR="00FF0B09" w:rsidRPr="007C6403">
        <w:rPr>
          <w:lang w:val="en-US"/>
        </w:rPr>
        <w:t>,</w:t>
      </w:r>
      <w:r w:rsidRPr="007C6403">
        <w:rPr>
          <w:lang w:val="en-US"/>
        </w:rPr>
        <w:t xml:space="preserve"> </w:t>
      </w:r>
      <w:r w:rsidR="00FF0B09" w:rsidRPr="007C6403">
        <w:rPr>
          <w:lang w:val="en-US"/>
        </w:rPr>
        <w:t xml:space="preserve">and there was </w:t>
      </w:r>
      <w:r w:rsidR="00B14B61" w:rsidRPr="007C6403">
        <w:rPr>
          <w:lang w:val="en-US"/>
        </w:rPr>
        <w:t xml:space="preserve">the risk that it would not be </w:t>
      </w:r>
      <w:r w:rsidRPr="007C6403">
        <w:rPr>
          <w:lang w:val="en-US"/>
        </w:rPr>
        <w:t xml:space="preserve">properly implemented. </w:t>
      </w:r>
      <w:r w:rsidR="00B14B61" w:rsidRPr="007C6403">
        <w:rPr>
          <w:lang w:val="en-US"/>
        </w:rPr>
        <w:t>Thus, Hungary’s suggestion would seem to be better placed in the global capacity-</w:t>
      </w:r>
      <w:r w:rsidRPr="007C6403">
        <w:rPr>
          <w:lang w:val="en-US"/>
        </w:rPr>
        <w:t xml:space="preserve">building </w:t>
      </w:r>
      <w:r w:rsidR="00B14B61" w:rsidRPr="007C6403">
        <w:rPr>
          <w:lang w:val="en-US"/>
        </w:rPr>
        <w:t>programme</w:t>
      </w:r>
      <w:r w:rsidRPr="007C6403">
        <w:rPr>
          <w:lang w:val="en-US"/>
        </w:rPr>
        <w:t>.</w:t>
      </w:r>
    </w:p>
    <w:p w14:paraId="2191CA81" w14:textId="7A7F6CB0" w:rsidR="00B14B61" w:rsidRPr="007C6403" w:rsidRDefault="00B14B61" w:rsidP="003371C6">
      <w:pPr>
        <w:pStyle w:val="Orateurengris"/>
        <w:spacing w:before="240"/>
        <w:ind w:left="709" w:hanging="709"/>
        <w:rPr>
          <w:lang w:val="en-US"/>
        </w:rPr>
      </w:pPr>
      <w:r w:rsidRPr="007C6403">
        <w:rPr>
          <w:lang w:val="en-US"/>
        </w:rPr>
        <w:t xml:space="preserve">The delegation of </w:t>
      </w:r>
      <w:r w:rsidRPr="007C6403">
        <w:rPr>
          <w:b/>
          <w:lang w:val="en-US"/>
        </w:rPr>
        <w:t>Hungary</w:t>
      </w:r>
      <w:r w:rsidRPr="007C6403">
        <w:rPr>
          <w:lang w:val="en-US"/>
        </w:rPr>
        <w:t xml:space="preserve"> was satisfied with the answer.</w:t>
      </w:r>
    </w:p>
    <w:p w14:paraId="3524450F" w14:textId="2DA62D83" w:rsidR="00EB023C" w:rsidRPr="007C6403" w:rsidRDefault="00EB023C" w:rsidP="003371C6">
      <w:pPr>
        <w:pStyle w:val="Orateurengris"/>
        <w:spacing w:before="240"/>
        <w:ind w:left="709" w:hanging="709"/>
        <w:rPr>
          <w:lang w:val="en-US"/>
        </w:rPr>
      </w:pPr>
      <w:r w:rsidRPr="007C6403">
        <w:rPr>
          <w:lang w:val="en-US"/>
        </w:rPr>
        <w:t xml:space="preserve">The </w:t>
      </w:r>
      <w:r w:rsidR="009F2244" w:rsidRPr="007C6403">
        <w:rPr>
          <w:b/>
          <w:bCs/>
          <w:lang w:val="en-US"/>
        </w:rPr>
        <w:t>Chairperson</w:t>
      </w:r>
      <w:r w:rsidR="007915A3" w:rsidRPr="007C6403">
        <w:rPr>
          <w:b/>
          <w:bCs/>
          <w:lang w:val="en-US"/>
        </w:rPr>
        <w:t xml:space="preserve"> </w:t>
      </w:r>
      <w:r w:rsidR="00B14B61" w:rsidRPr="007C6403">
        <w:rPr>
          <w:bCs/>
          <w:lang w:val="en-US"/>
        </w:rPr>
        <w:t xml:space="preserve">pronounced paragraph </w:t>
      </w:r>
      <w:r w:rsidR="00251945" w:rsidRPr="007C6403">
        <w:rPr>
          <w:bCs/>
          <w:lang w:val="en-US"/>
        </w:rPr>
        <w:t>7</w:t>
      </w:r>
      <w:r w:rsidR="00B14B61" w:rsidRPr="007C6403">
        <w:rPr>
          <w:bCs/>
          <w:lang w:val="en-US"/>
        </w:rPr>
        <w:t xml:space="preserve"> adopted.</w:t>
      </w:r>
    </w:p>
    <w:p w14:paraId="0B1851BF" w14:textId="5B2CBE06"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Austria</w:t>
      </w:r>
      <w:r w:rsidRPr="007C6403">
        <w:rPr>
          <w:b/>
          <w:bCs/>
          <w:lang w:val="en-US"/>
        </w:rPr>
        <w:t xml:space="preserve"> </w:t>
      </w:r>
      <w:r w:rsidR="00B14B61" w:rsidRPr="007C6403">
        <w:rPr>
          <w:lang w:val="en-US"/>
        </w:rPr>
        <w:t>refer</w:t>
      </w:r>
      <w:r w:rsidR="00EA7A84" w:rsidRPr="007C6403">
        <w:rPr>
          <w:lang w:val="en-US"/>
        </w:rPr>
        <w:t>red</w:t>
      </w:r>
      <w:r w:rsidR="00B14B61" w:rsidRPr="007C6403">
        <w:rPr>
          <w:lang w:val="en-US"/>
        </w:rPr>
        <w:t xml:space="preserve"> to </w:t>
      </w:r>
      <w:r w:rsidR="00EA7A84" w:rsidRPr="007C6403">
        <w:rPr>
          <w:lang w:val="en-US"/>
        </w:rPr>
        <w:t xml:space="preserve">the </w:t>
      </w:r>
      <w:r w:rsidR="00B14B61" w:rsidRPr="007C6403">
        <w:rPr>
          <w:lang w:val="en-US"/>
        </w:rPr>
        <w:t>new chapter in the Operational D</w:t>
      </w:r>
      <w:r w:rsidR="009F2244" w:rsidRPr="007C6403">
        <w:rPr>
          <w:lang w:val="en-US"/>
        </w:rPr>
        <w:t>irectives on sustainable development and wonder</w:t>
      </w:r>
      <w:r w:rsidR="00B14B61" w:rsidRPr="007C6403">
        <w:rPr>
          <w:lang w:val="en-US"/>
        </w:rPr>
        <w:t>ed</w:t>
      </w:r>
      <w:r w:rsidR="009F2244" w:rsidRPr="007C6403">
        <w:rPr>
          <w:lang w:val="en-US"/>
        </w:rPr>
        <w:t xml:space="preserve"> </w:t>
      </w:r>
      <w:r w:rsidR="00B14B61" w:rsidRPr="007C6403">
        <w:rPr>
          <w:lang w:val="en-US"/>
        </w:rPr>
        <w:t xml:space="preserve">whether </w:t>
      </w:r>
      <w:r w:rsidR="009F2244" w:rsidRPr="007C6403">
        <w:rPr>
          <w:lang w:val="en-US"/>
        </w:rPr>
        <w:t>it could be reflected in paragraph</w:t>
      </w:r>
      <w:r w:rsidR="00B14B61" w:rsidRPr="007C6403">
        <w:rPr>
          <w:lang w:val="en-US"/>
        </w:rPr>
        <w:t xml:space="preserve"> 8</w:t>
      </w:r>
      <w:r w:rsidR="009F2244" w:rsidRPr="007C6403">
        <w:rPr>
          <w:lang w:val="en-US"/>
        </w:rPr>
        <w:t xml:space="preserve">. </w:t>
      </w:r>
      <w:r w:rsidR="00B14B61" w:rsidRPr="007C6403">
        <w:rPr>
          <w:lang w:val="en-US"/>
        </w:rPr>
        <w:t xml:space="preserve">It </w:t>
      </w:r>
      <w:r w:rsidR="00EA7A84" w:rsidRPr="007C6403">
        <w:rPr>
          <w:lang w:val="en-US"/>
        </w:rPr>
        <w:t>noted</w:t>
      </w:r>
      <w:r w:rsidR="00B14B61" w:rsidRPr="007C6403">
        <w:rPr>
          <w:lang w:val="en-US"/>
        </w:rPr>
        <w:t xml:space="preserve"> that Turkey had</w:t>
      </w:r>
      <w:r w:rsidR="009F2244" w:rsidRPr="007C6403">
        <w:rPr>
          <w:lang w:val="en-US"/>
        </w:rPr>
        <w:t xml:space="preserve"> referred to it in </w:t>
      </w:r>
      <w:r w:rsidR="00B14B61" w:rsidRPr="007C6403">
        <w:rPr>
          <w:lang w:val="en-US"/>
        </w:rPr>
        <w:t xml:space="preserve">its </w:t>
      </w:r>
      <w:r w:rsidR="00EA7A84" w:rsidRPr="007C6403">
        <w:rPr>
          <w:lang w:val="en-US"/>
        </w:rPr>
        <w:t>amendment in 9 bis [new paragraph 11] and therefore proposed insert</w:t>
      </w:r>
      <w:r w:rsidR="008E78DA" w:rsidRPr="007C6403">
        <w:rPr>
          <w:lang w:val="en-US"/>
        </w:rPr>
        <w:t>ing</w:t>
      </w:r>
      <w:r w:rsidR="00EA7A84" w:rsidRPr="007C6403">
        <w:rPr>
          <w:lang w:val="en-US"/>
        </w:rPr>
        <w:t xml:space="preserve"> ‘</w:t>
      </w:r>
      <w:r w:rsidR="009F2244" w:rsidRPr="007C6403">
        <w:rPr>
          <w:lang w:val="en-US"/>
        </w:rPr>
        <w:t>including sustainable development</w:t>
      </w:r>
      <w:r w:rsidR="00EA7A84" w:rsidRPr="007C6403">
        <w:rPr>
          <w:lang w:val="en-US"/>
        </w:rPr>
        <w:t xml:space="preserve">’ after ‘other policies’ </w:t>
      </w:r>
      <w:r w:rsidR="009F2244" w:rsidRPr="007C6403">
        <w:rPr>
          <w:lang w:val="en-US"/>
        </w:rPr>
        <w:t xml:space="preserve">in order to </w:t>
      </w:r>
      <w:r w:rsidR="00EA7A84" w:rsidRPr="007C6403">
        <w:rPr>
          <w:lang w:val="en-US"/>
        </w:rPr>
        <w:t xml:space="preserve">further </w:t>
      </w:r>
      <w:r w:rsidR="009F2244" w:rsidRPr="007C6403">
        <w:rPr>
          <w:lang w:val="en-US"/>
        </w:rPr>
        <w:t>stress this important fact.</w:t>
      </w:r>
    </w:p>
    <w:p w14:paraId="52AAB6FB" w14:textId="5E82D84D" w:rsidR="00EB023C" w:rsidRPr="007C6403" w:rsidRDefault="00EB023C" w:rsidP="003371C6">
      <w:pPr>
        <w:pStyle w:val="Orateurengris"/>
        <w:spacing w:before="240"/>
        <w:ind w:left="709" w:hanging="709"/>
        <w:rPr>
          <w:lang w:val="en-US"/>
        </w:rPr>
      </w:pPr>
      <w:r w:rsidRPr="007C6403">
        <w:rPr>
          <w:lang w:val="en-US"/>
        </w:rPr>
        <w:t xml:space="preserve">The delegation of </w:t>
      </w:r>
      <w:r w:rsidR="009F2244" w:rsidRPr="007C6403">
        <w:rPr>
          <w:b/>
          <w:bCs/>
          <w:lang w:val="en-US"/>
        </w:rPr>
        <w:t>Turkey</w:t>
      </w:r>
      <w:r w:rsidRPr="007C6403">
        <w:rPr>
          <w:b/>
          <w:bCs/>
          <w:lang w:val="en-US"/>
        </w:rPr>
        <w:t xml:space="preserve"> </w:t>
      </w:r>
      <w:r w:rsidR="00EA7A84" w:rsidRPr="007C6403">
        <w:rPr>
          <w:bCs/>
          <w:lang w:val="en-US"/>
        </w:rPr>
        <w:t>clarified that this was the reason it had proposed its amendment</w:t>
      </w:r>
      <w:r w:rsidR="00EA7A84" w:rsidRPr="007C6403">
        <w:rPr>
          <w:lang w:val="en-US"/>
        </w:rPr>
        <w:t xml:space="preserve"> but </w:t>
      </w:r>
      <w:r w:rsidR="008E78DA" w:rsidRPr="007C6403">
        <w:rPr>
          <w:lang w:val="en-US"/>
        </w:rPr>
        <w:t xml:space="preserve">it </w:t>
      </w:r>
      <w:r w:rsidR="00EA7A84" w:rsidRPr="007C6403">
        <w:rPr>
          <w:lang w:val="en-US"/>
        </w:rPr>
        <w:t xml:space="preserve">was fine with </w:t>
      </w:r>
      <w:r w:rsidR="009F2244" w:rsidRPr="007C6403">
        <w:rPr>
          <w:lang w:val="en-US"/>
        </w:rPr>
        <w:t>Austria</w:t>
      </w:r>
      <w:r w:rsidR="00251945" w:rsidRPr="007C6403">
        <w:rPr>
          <w:lang w:val="en-US"/>
        </w:rPr>
        <w:t>’</w:t>
      </w:r>
      <w:r w:rsidR="009F2244" w:rsidRPr="007C6403">
        <w:rPr>
          <w:lang w:val="en-US"/>
        </w:rPr>
        <w:t>s proposal.</w:t>
      </w:r>
    </w:p>
    <w:p w14:paraId="74AD9916" w14:textId="5CB0DFEE" w:rsidR="00EB023C" w:rsidRPr="007C6403" w:rsidRDefault="00EA7A84" w:rsidP="003371C6">
      <w:pPr>
        <w:pStyle w:val="Orateurengris"/>
        <w:spacing w:before="240"/>
        <w:ind w:left="709" w:hanging="709"/>
        <w:rPr>
          <w:lang w:val="en-US"/>
        </w:rPr>
      </w:pPr>
      <w:r w:rsidRPr="007C6403">
        <w:rPr>
          <w:lang w:val="en-US"/>
        </w:rPr>
        <w:t>With no objections, t</w:t>
      </w:r>
      <w:r w:rsidR="00EB023C" w:rsidRPr="007C6403">
        <w:rPr>
          <w:lang w:val="en-US"/>
        </w:rPr>
        <w:t xml:space="preserve">he </w:t>
      </w:r>
      <w:r w:rsidR="009F2244" w:rsidRPr="007C6403">
        <w:rPr>
          <w:b/>
          <w:bCs/>
          <w:lang w:val="en-US"/>
        </w:rPr>
        <w:t>Chairperson</w:t>
      </w:r>
      <w:r w:rsidRPr="007C6403">
        <w:rPr>
          <w:b/>
          <w:bCs/>
          <w:lang w:val="en-US"/>
        </w:rPr>
        <w:t xml:space="preserve"> </w:t>
      </w:r>
      <w:r w:rsidRPr="007C6403">
        <w:rPr>
          <w:bCs/>
          <w:lang w:val="en-US"/>
        </w:rPr>
        <w:t xml:space="preserve">pronounced paragraph 8 </w:t>
      </w:r>
      <w:r w:rsidR="00F41CED" w:rsidRPr="007C6403">
        <w:rPr>
          <w:bCs/>
          <w:lang w:val="en-US"/>
        </w:rPr>
        <w:t xml:space="preserve">adopted, </w:t>
      </w:r>
      <w:r w:rsidRPr="007C6403">
        <w:rPr>
          <w:bCs/>
          <w:lang w:val="en-US"/>
        </w:rPr>
        <w:t>as amended.</w:t>
      </w:r>
      <w:r w:rsidRPr="007C6403">
        <w:rPr>
          <w:b/>
          <w:bCs/>
          <w:lang w:val="en-US"/>
        </w:rPr>
        <w:t xml:space="preserve"> </w:t>
      </w:r>
      <w:r w:rsidRPr="007C6403">
        <w:rPr>
          <w:lang w:val="en-US"/>
        </w:rPr>
        <w:t>Paragraphs 9 and 10 were also duly adopted</w:t>
      </w:r>
      <w:r w:rsidR="00DB7751" w:rsidRPr="007C6403">
        <w:rPr>
          <w:lang w:val="en-US"/>
        </w:rPr>
        <w:t xml:space="preserve"> as proposed</w:t>
      </w:r>
      <w:r w:rsidRPr="007C6403">
        <w:rPr>
          <w:lang w:val="en-US"/>
        </w:rPr>
        <w:t>.</w:t>
      </w:r>
      <w:r w:rsidR="009F2244" w:rsidRPr="007C6403">
        <w:rPr>
          <w:lang w:val="en-US"/>
        </w:rPr>
        <w:t xml:space="preserve"> </w:t>
      </w:r>
      <w:r w:rsidRPr="007C6403">
        <w:rPr>
          <w:lang w:val="en-US"/>
        </w:rPr>
        <w:t xml:space="preserve">The amendment by Turkey became a new paragraph 11, which </w:t>
      </w:r>
      <w:r w:rsidR="00F41CED" w:rsidRPr="007C6403">
        <w:rPr>
          <w:lang w:val="en-US"/>
        </w:rPr>
        <w:t xml:space="preserve">would </w:t>
      </w:r>
      <w:r w:rsidRPr="007C6403">
        <w:rPr>
          <w:lang w:val="en-US"/>
        </w:rPr>
        <w:t>read</w:t>
      </w:r>
      <w:r w:rsidR="00F41CED" w:rsidRPr="007C6403">
        <w:rPr>
          <w:lang w:val="en-US"/>
        </w:rPr>
        <w:t>, ‘</w:t>
      </w:r>
      <w:r w:rsidRPr="007C6403">
        <w:rPr>
          <w:lang w:val="en-US"/>
        </w:rPr>
        <w:t>Encourages States Parties to underline in their periodic reports the contribution of national policy measures regarding the safeguarding of the intangible cultural heritage to sustainable development, particularly in the context of the role of culture in the achievement of th</w:t>
      </w:r>
      <w:r w:rsidR="00F41CED" w:rsidRPr="007C6403">
        <w:rPr>
          <w:lang w:val="en-US"/>
        </w:rPr>
        <w:t>e Sustainable Development Goals’</w:t>
      </w:r>
      <w:r w:rsidR="00133E5C" w:rsidRPr="007C6403">
        <w:rPr>
          <w:lang w:val="en-US"/>
        </w:rPr>
        <w:t xml:space="preserve">. With no objections, </w:t>
      </w:r>
      <w:r w:rsidR="008E78DA" w:rsidRPr="007C6403">
        <w:rPr>
          <w:lang w:val="en-US"/>
        </w:rPr>
        <w:t xml:space="preserve">the </w:t>
      </w:r>
      <w:r w:rsidR="0009175C" w:rsidRPr="007C6403">
        <w:rPr>
          <w:lang w:val="en-US"/>
        </w:rPr>
        <w:t>new</w:t>
      </w:r>
      <w:r w:rsidR="00133E5C" w:rsidRPr="007C6403">
        <w:rPr>
          <w:lang w:val="en-US"/>
        </w:rPr>
        <w:t xml:space="preserve"> paragraph 11 was </w:t>
      </w:r>
      <w:r w:rsidRPr="007C6403">
        <w:rPr>
          <w:lang w:val="en-US"/>
        </w:rPr>
        <w:t>duly adopted.</w:t>
      </w:r>
      <w:r w:rsidR="00133E5C" w:rsidRPr="007C6403">
        <w:rPr>
          <w:lang w:val="en-US"/>
        </w:rPr>
        <w:t xml:space="preserve"> </w:t>
      </w:r>
      <w:r w:rsidRPr="007C6403">
        <w:rPr>
          <w:lang w:val="en-US"/>
        </w:rPr>
        <w:t>The Chairperson noted an amendment by Cô</w:t>
      </w:r>
      <w:r w:rsidR="009F2244" w:rsidRPr="007C6403">
        <w:rPr>
          <w:lang w:val="en-US"/>
        </w:rPr>
        <w:t xml:space="preserve">te d'Ivoire </w:t>
      </w:r>
      <w:r w:rsidRPr="007C6403">
        <w:rPr>
          <w:lang w:val="en-US"/>
        </w:rPr>
        <w:t xml:space="preserve">in </w:t>
      </w:r>
      <w:r w:rsidR="00133E5C" w:rsidRPr="007C6403">
        <w:rPr>
          <w:lang w:val="en-US"/>
        </w:rPr>
        <w:t xml:space="preserve">a new </w:t>
      </w:r>
      <w:r w:rsidRPr="007C6403">
        <w:rPr>
          <w:lang w:val="en-US"/>
        </w:rPr>
        <w:t xml:space="preserve">paragraph </w:t>
      </w:r>
      <w:r w:rsidR="00133E5C" w:rsidRPr="007C6403">
        <w:rPr>
          <w:lang w:val="en-US"/>
        </w:rPr>
        <w:t>1</w:t>
      </w:r>
      <w:r w:rsidR="0009175C" w:rsidRPr="007C6403">
        <w:rPr>
          <w:lang w:val="en-US"/>
        </w:rPr>
        <w:t>2</w:t>
      </w:r>
      <w:r w:rsidRPr="007C6403">
        <w:rPr>
          <w:lang w:val="en-US"/>
        </w:rPr>
        <w:t>.</w:t>
      </w:r>
    </w:p>
    <w:p w14:paraId="65B311F7" w14:textId="088BA520" w:rsidR="00133E5C" w:rsidRPr="007C6403" w:rsidRDefault="00EB023C" w:rsidP="003371C6">
      <w:pPr>
        <w:pStyle w:val="Orateurengris"/>
        <w:spacing w:before="240"/>
        <w:ind w:left="709" w:hanging="709"/>
        <w:rPr>
          <w:lang w:val="en-US"/>
        </w:rPr>
      </w:pPr>
      <w:r w:rsidRPr="007C6403">
        <w:rPr>
          <w:lang w:val="en-US"/>
        </w:rPr>
        <w:t xml:space="preserve">The delegation of </w:t>
      </w:r>
      <w:r w:rsidRPr="007C6403">
        <w:rPr>
          <w:b/>
          <w:bCs/>
          <w:lang w:val="en-US"/>
        </w:rPr>
        <w:t>Cô</w:t>
      </w:r>
      <w:r w:rsidR="009F2244" w:rsidRPr="007C6403">
        <w:rPr>
          <w:b/>
          <w:bCs/>
          <w:lang w:val="en-US"/>
        </w:rPr>
        <w:t>te d’Ivoire</w:t>
      </w:r>
      <w:r w:rsidRPr="007C6403">
        <w:rPr>
          <w:b/>
          <w:bCs/>
          <w:lang w:val="en-US"/>
        </w:rPr>
        <w:t xml:space="preserve"> </w:t>
      </w:r>
      <w:r w:rsidR="00133E5C" w:rsidRPr="007C6403">
        <w:rPr>
          <w:bCs/>
          <w:lang w:val="en-US"/>
        </w:rPr>
        <w:t>explained</w:t>
      </w:r>
      <w:r w:rsidR="00133E5C" w:rsidRPr="007C6403">
        <w:rPr>
          <w:b/>
          <w:bCs/>
          <w:lang w:val="en-US"/>
        </w:rPr>
        <w:t xml:space="preserve"> </w:t>
      </w:r>
      <w:r w:rsidR="00133E5C" w:rsidRPr="007C6403">
        <w:rPr>
          <w:bCs/>
          <w:lang w:val="en-US"/>
        </w:rPr>
        <w:t>that it would complement the former paragraph 11 [now paragraph 13], with the addition</w:t>
      </w:r>
      <w:r w:rsidR="00F41CED" w:rsidRPr="007C6403">
        <w:rPr>
          <w:bCs/>
          <w:lang w:val="en-US"/>
        </w:rPr>
        <w:t>,</w:t>
      </w:r>
      <w:r w:rsidR="00133E5C" w:rsidRPr="007C6403">
        <w:rPr>
          <w:bCs/>
          <w:lang w:val="en-US"/>
        </w:rPr>
        <w:t xml:space="preserve"> in the latter part of the sentence, </w:t>
      </w:r>
      <w:r w:rsidR="00F41CED" w:rsidRPr="007C6403">
        <w:rPr>
          <w:bCs/>
          <w:lang w:val="en-US"/>
        </w:rPr>
        <w:t xml:space="preserve">of </w:t>
      </w:r>
      <w:r w:rsidR="00133E5C" w:rsidRPr="007C6403">
        <w:rPr>
          <w:bCs/>
          <w:lang w:val="en-US"/>
        </w:rPr>
        <w:t>the following, ‘</w:t>
      </w:r>
      <w:r w:rsidR="00133E5C" w:rsidRPr="007C6403">
        <w:rPr>
          <w:lang w:val="en-US"/>
        </w:rPr>
        <w:t>and requests the General Assembly to take the appropriate decision concerning the non-production or production delays of periodic reports’.</w:t>
      </w:r>
    </w:p>
    <w:p w14:paraId="3D13BED8" w14:textId="704A732C" w:rsidR="00AB45E1" w:rsidRPr="003371C6" w:rsidRDefault="00EB023C" w:rsidP="003371C6">
      <w:pPr>
        <w:pStyle w:val="Orateurengris"/>
        <w:spacing w:before="240"/>
        <w:ind w:left="709" w:hanging="709"/>
        <w:rPr>
          <w:rFonts w:eastAsia="Malgun Gothic"/>
          <w:lang w:val="en-US" w:eastAsia="ko-KR"/>
        </w:rPr>
      </w:pPr>
      <w:r w:rsidRPr="007C6403">
        <w:rPr>
          <w:iCs/>
          <w:lang w:val="en-US"/>
        </w:rPr>
        <w:t xml:space="preserve">The </w:t>
      </w:r>
      <w:r w:rsidR="009F2244" w:rsidRPr="007C6403">
        <w:rPr>
          <w:b/>
          <w:bCs/>
          <w:lang w:val="en-US"/>
        </w:rPr>
        <w:t>Chairperson</w:t>
      </w:r>
      <w:r w:rsidRPr="007C6403">
        <w:rPr>
          <w:b/>
          <w:bCs/>
          <w:lang w:val="en-US"/>
        </w:rPr>
        <w:t xml:space="preserve"> </w:t>
      </w:r>
      <w:r w:rsidR="00133E5C" w:rsidRPr="007C6403">
        <w:rPr>
          <w:bCs/>
          <w:lang w:val="en-US"/>
        </w:rPr>
        <w:t>noted the</w:t>
      </w:r>
      <w:r w:rsidR="00133E5C" w:rsidRPr="007C6403">
        <w:rPr>
          <w:b/>
          <w:bCs/>
          <w:lang w:val="en-US"/>
        </w:rPr>
        <w:t xml:space="preserve"> </w:t>
      </w:r>
      <w:r w:rsidR="009F2244" w:rsidRPr="007C6403">
        <w:rPr>
          <w:lang w:val="en-US"/>
        </w:rPr>
        <w:t xml:space="preserve">reshuffle </w:t>
      </w:r>
      <w:r w:rsidR="00133E5C" w:rsidRPr="007C6403">
        <w:rPr>
          <w:lang w:val="en-US"/>
        </w:rPr>
        <w:t>in the numbered paragraphs, with the amendment by Cô</w:t>
      </w:r>
      <w:r w:rsidR="009F2244" w:rsidRPr="007C6403">
        <w:rPr>
          <w:lang w:val="en-US"/>
        </w:rPr>
        <w:t xml:space="preserve">te d'Ivoire </w:t>
      </w:r>
      <w:r w:rsidR="00133E5C" w:rsidRPr="007C6403">
        <w:rPr>
          <w:lang w:val="en-US"/>
        </w:rPr>
        <w:t>now a new paragraph 13.</w:t>
      </w:r>
      <w:r w:rsidR="009F2244" w:rsidRPr="007C6403">
        <w:rPr>
          <w:lang w:val="en-US"/>
        </w:rPr>
        <w:t xml:space="preserve"> </w:t>
      </w:r>
      <w:r w:rsidR="00133E5C" w:rsidRPr="007C6403">
        <w:rPr>
          <w:lang w:val="en-US"/>
        </w:rPr>
        <w:t>With no objections to paragraphs 12 and 13</w:t>
      </w:r>
      <w:r w:rsidR="000C2D18" w:rsidRPr="007C6403">
        <w:rPr>
          <w:lang w:val="en-US"/>
        </w:rPr>
        <w:t xml:space="preserve"> as amended</w:t>
      </w:r>
      <w:r w:rsidR="00133E5C" w:rsidRPr="007C6403">
        <w:rPr>
          <w:lang w:val="en-US"/>
        </w:rPr>
        <w:t>, they were duly adopted. The Chairperson turned to the adopt</w:t>
      </w:r>
      <w:r w:rsidR="00F41CED" w:rsidRPr="007C6403">
        <w:rPr>
          <w:lang w:val="en-US"/>
        </w:rPr>
        <w:t>ion of the decision as a whole and w</w:t>
      </w:r>
      <w:r w:rsidR="00133E5C" w:rsidRPr="007C6403">
        <w:rPr>
          <w:lang w:val="en-US"/>
        </w:rPr>
        <w:t xml:space="preserve">ith no </w:t>
      </w:r>
      <w:r w:rsidR="00F41CED" w:rsidRPr="007C6403">
        <w:rPr>
          <w:lang w:val="en-US"/>
        </w:rPr>
        <w:t xml:space="preserve">further comments or </w:t>
      </w:r>
      <w:r w:rsidR="00133E5C" w:rsidRPr="007C6403">
        <w:rPr>
          <w:lang w:val="en-US"/>
        </w:rPr>
        <w:t xml:space="preserve">objections, the </w:t>
      </w:r>
      <w:r w:rsidR="00133E5C" w:rsidRPr="007C6403">
        <w:rPr>
          <w:b/>
          <w:lang w:val="en-US"/>
        </w:rPr>
        <w:t xml:space="preserve">Chairperson declared Decision 11.COM </w:t>
      </w:r>
      <w:r w:rsidR="009F2244" w:rsidRPr="007C6403">
        <w:rPr>
          <w:b/>
          <w:lang w:val="en-US"/>
        </w:rPr>
        <w:t>9</w:t>
      </w:r>
      <w:r w:rsidR="00133E5C" w:rsidRPr="007C6403">
        <w:rPr>
          <w:b/>
          <w:lang w:val="en-US"/>
        </w:rPr>
        <w:t>.</w:t>
      </w:r>
      <w:r w:rsidR="009F2244" w:rsidRPr="007C6403">
        <w:rPr>
          <w:b/>
          <w:lang w:val="en-US"/>
        </w:rPr>
        <w:t xml:space="preserve">a </w:t>
      </w:r>
      <w:r w:rsidR="00133E5C" w:rsidRPr="007C6403">
        <w:rPr>
          <w:b/>
          <w:lang w:val="en-US"/>
        </w:rPr>
        <w:t>adopted</w:t>
      </w:r>
      <w:r w:rsidR="009F2244" w:rsidRPr="007C6403">
        <w:rPr>
          <w:lang w:val="en-US"/>
        </w:rPr>
        <w:t>.</w:t>
      </w:r>
    </w:p>
    <w:p w14:paraId="37E8AB7B" w14:textId="77777777" w:rsidR="00AB45E1" w:rsidRPr="007C6403" w:rsidRDefault="00BE15EE" w:rsidP="00FD2651">
      <w:pPr>
        <w:pStyle w:val="Marge"/>
        <w:keepNext/>
        <w:tabs>
          <w:tab w:val="clear" w:pos="567"/>
          <w:tab w:val="left" w:pos="709"/>
          <w:tab w:val="left" w:pos="1418"/>
          <w:tab w:val="left" w:pos="2126"/>
          <w:tab w:val="left" w:pos="2835"/>
        </w:tabs>
        <w:spacing w:before="360" w:after="60"/>
        <w:jc w:val="left"/>
        <w:outlineLvl w:val="0"/>
        <w:rPr>
          <w:rFonts w:eastAsia="Cambria" w:cs="Arial"/>
          <w:b/>
          <w:szCs w:val="22"/>
          <w:highlight w:val="cyan"/>
          <w:u w:val="single"/>
          <w:lang w:val="en-US"/>
        </w:rPr>
      </w:pPr>
      <w:bookmarkStart w:id="9" w:name="Item9b"/>
      <w:r w:rsidRPr="007C6403">
        <w:rPr>
          <w:rFonts w:eastAsia="Cambria" w:cs="Arial"/>
          <w:b/>
          <w:szCs w:val="22"/>
          <w:u w:val="single"/>
          <w:lang w:val="en-US"/>
        </w:rPr>
        <w:t>ITEM 9.b</w:t>
      </w:r>
      <w:r w:rsidR="00FF32CD" w:rsidRPr="007C6403">
        <w:rPr>
          <w:rFonts w:eastAsia="Cambria" w:cs="Arial"/>
          <w:b/>
          <w:szCs w:val="22"/>
          <w:u w:val="single"/>
          <w:lang w:val="en-US"/>
        </w:rPr>
        <w:t xml:space="preserve"> OF THE AGENDA:</w:t>
      </w:r>
    </w:p>
    <w:bookmarkEnd w:id="9"/>
    <w:p w14:paraId="398D328B" w14:textId="53DF745E" w:rsidR="00AB45E1" w:rsidRPr="003371C6" w:rsidRDefault="00BE15EE" w:rsidP="00FD2651">
      <w:pPr>
        <w:pStyle w:val="Marge"/>
        <w:keepNext/>
        <w:tabs>
          <w:tab w:val="clear" w:pos="567"/>
          <w:tab w:val="left" w:pos="709"/>
          <w:tab w:val="left" w:pos="1418"/>
          <w:tab w:val="left" w:pos="2126"/>
          <w:tab w:val="left" w:pos="2835"/>
        </w:tabs>
        <w:spacing w:after="120"/>
        <w:jc w:val="left"/>
        <w:outlineLvl w:val="0"/>
        <w:rPr>
          <w:rFonts w:eastAsia="Malgun Gothic" w:cs="Arial"/>
          <w:b/>
          <w:szCs w:val="22"/>
          <w:lang w:val="en-US" w:eastAsia="ko-KR"/>
        </w:rPr>
      </w:pPr>
      <w:r w:rsidRPr="007C6403">
        <w:rPr>
          <w:rFonts w:eastAsiaTheme="minorEastAsia" w:cs="Arial"/>
          <w:b/>
          <w:color w:val="323133"/>
          <w:szCs w:val="22"/>
          <w:lang w:val="en-US" w:eastAsia="ja-JP"/>
        </w:rPr>
        <w:t>EXAMINATION OF THE REPORTS OF STATES PAR</w:t>
      </w:r>
      <w:r w:rsidR="00AB45E1" w:rsidRPr="007C6403">
        <w:rPr>
          <w:rFonts w:eastAsiaTheme="minorEastAsia" w:cs="Arial"/>
          <w:b/>
          <w:color w:val="323133"/>
          <w:szCs w:val="22"/>
          <w:lang w:val="en-US" w:eastAsia="ja-JP"/>
        </w:rPr>
        <w:t>TIES ON THE CURRENT STATU</w:t>
      </w:r>
      <w:r w:rsidR="00F86A49" w:rsidRPr="007C6403">
        <w:rPr>
          <w:rFonts w:eastAsiaTheme="minorEastAsia" w:cs="Arial"/>
          <w:b/>
          <w:color w:val="323133"/>
          <w:szCs w:val="22"/>
          <w:lang w:val="en-US" w:eastAsia="ja-JP"/>
        </w:rPr>
        <w:t>S</w:t>
      </w:r>
      <w:r w:rsidR="00C856AC">
        <w:rPr>
          <w:rFonts w:eastAsia="Malgun Gothic" w:cs="Arial" w:hint="eastAsia"/>
          <w:b/>
          <w:color w:val="323133"/>
          <w:szCs w:val="22"/>
          <w:lang w:val="en-US" w:eastAsia="ko-KR"/>
        </w:rPr>
        <w:t xml:space="preserve"> </w:t>
      </w:r>
      <w:r w:rsidRPr="007C6403">
        <w:rPr>
          <w:rFonts w:eastAsiaTheme="minorEastAsia" w:cs="Arial"/>
          <w:b/>
          <w:color w:val="323133"/>
          <w:szCs w:val="22"/>
          <w:lang w:val="en-US" w:eastAsia="ja-JP"/>
        </w:rPr>
        <w:t xml:space="preserve">OF ELEMENTS INSCRIBED ON THE LIST OF </w:t>
      </w:r>
      <w:r w:rsidR="00AB45E1" w:rsidRPr="007C6403">
        <w:rPr>
          <w:rFonts w:eastAsiaTheme="minorEastAsia" w:cs="Arial"/>
          <w:b/>
          <w:color w:val="323133"/>
          <w:szCs w:val="22"/>
          <w:lang w:val="en-US" w:eastAsia="ja-JP"/>
        </w:rPr>
        <w:t>INTANGIBLE CULTURAL HERITAGE IN</w:t>
      </w:r>
      <w:r w:rsidR="00C856AC">
        <w:rPr>
          <w:rFonts w:eastAsia="Malgun Gothic" w:cs="Arial" w:hint="eastAsia"/>
          <w:b/>
          <w:color w:val="323133"/>
          <w:szCs w:val="22"/>
          <w:lang w:val="en-US" w:eastAsia="ko-KR"/>
        </w:rPr>
        <w:t xml:space="preserve"> </w:t>
      </w:r>
      <w:r w:rsidRPr="007C6403">
        <w:rPr>
          <w:rFonts w:eastAsiaTheme="minorEastAsia" w:cs="Arial"/>
          <w:b/>
          <w:color w:val="323133"/>
          <w:szCs w:val="22"/>
          <w:lang w:val="en-US" w:eastAsia="ja-JP"/>
        </w:rPr>
        <w:t>NEED OF URGENT SAFEGUARDING</w:t>
      </w:r>
    </w:p>
    <w:p w14:paraId="603731DA" w14:textId="57658077" w:rsidR="00FF32CD" w:rsidRPr="007C6403" w:rsidRDefault="00FF32CD" w:rsidP="003371C6">
      <w:pPr>
        <w:pStyle w:val="NormalWeb"/>
        <w:keepNext/>
        <w:tabs>
          <w:tab w:val="left" w:pos="709"/>
          <w:tab w:val="left" w:pos="1418"/>
          <w:tab w:val="left" w:pos="2126"/>
          <w:tab w:val="left" w:pos="2835"/>
        </w:tabs>
        <w:spacing w:before="120" w:beforeAutospacing="0" w:after="60" w:afterAutospacing="0"/>
        <w:ind w:left="709"/>
        <w:rPr>
          <w:rFonts w:ascii="Arial" w:hAnsi="Arial" w:cs="Arial"/>
          <w:i/>
          <w:sz w:val="22"/>
          <w:szCs w:val="22"/>
        </w:rPr>
      </w:pPr>
      <w:r w:rsidRPr="007C6403">
        <w:rPr>
          <w:rFonts w:ascii="Arial" w:hAnsi="Arial" w:cs="Arial"/>
          <w:b/>
          <w:sz w:val="22"/>
          <w:szCs w:val="22"/>
        </w:rPr>
        <w:t>Document</w:t>
      </w:r>
      <w:r w:rsidRPr="007C6403">
        <w:rPr>
          <w:rFonts w:ascii="Arial" w:hAnsi="Arial" w:cs="Arial"/>
          <w:b/>
          <w:sz w:val="22"/>
          <w:szCs w:val="22"/>
        </w:rPr>
        <w:tab/>
      </w:r>
      <w:hyperlink r:id="rId42" w:history="1">
        <w:r w:rsidR="00BE15EE" w:rsidRPr="007C6403">
          <w:rPr>
            <w:rStyle w:val="Hyperlink"/>
            <w:rFonts w:ascii="Arial" w:hAnsi="Arial" w:cs="Arial"/>
            <w:i/>
            <w:sz w:val="22"/>
            <w:szCs w:val="22"/>
          </w:rPr>
          <w:t>ITH/16/11.COM/9.b</w:t>
        </w:r>
      </w:hyperlink>
    </w:p>
    <w:p w14:paraId="60DB9FD4" w14:textId="53EF08B0" w:rsidR="00AB45E1" w:rsidRPr="003371C6" w:rsidRDefault="00FF32CD" w:rsidP="003371C6">
      <w:pPr>
        <w:keepNext/>
        <w:tabs>
          <w:tab w:val="left" w:pos="709"/>
          <w:tab w:val="left" w:pos="1418"/>
          <w:tab w:val="left" w:pos="2126"/>
          <w:tab w:val="left" w:pos="2835"/>
        </w:tabs>
        <w:spacing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BE15EE" w:rsidRPr="007C6403">
        <w:rPr>
          <w:rFonts w:ascii="Arial" w:hAnsi="Arial" w:cs="Arial"/>
          <w:i/>
          <w:sz w:val="22"/>
          <w:szCs w:val="22"/>
          <w:lang w:val="en-US" w:eastAsia="en-US"/>
        </w:rPr>
        <w:t>11.COM 9.b</w:t>
      </w:r>
    </w:p>
    <w:p w14:paraId="1802BBFC" w14:textId="142D31AA" w:rsidR="00FF32CD" w:rsidRPr="007C6403" w:rsidRDefault="00FF32CD"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E20C02" w:rsidRPr="007C6403">
        <w:rPr>
          <w:lang w:val="en-US"/>
        </w:rPr>
        <w:t xml:space="preserve">proceeded </w:t>
      </w:r>
      <w:r w:rsidR="00D5116A" w:rsidRPr="007C6403">
        <w:rPr>
          <w:lang w:val="en-US"/>
        </w:rPr>
        <w:t xml:space="preserve">to </w:t>
      </w:r>
      <w:r w:rsidR="00E20C02" w:rsidRPr="007C6403">
        <w:rPr>
          <w:lang w:val="en-US"/>
        </w:rPr>
        <w:t xml:space="preserve">the examination of </w:t>
      </w:r>
      <w:r w:rsidR="00D5116A" w:rsidRPr="007C6403">
        <w:rPr>
          <w:lang w:val="en-US"/>
        </w:rPr>
        <w:t>agenda item 9.b.</w:t>
      </w:r>
    </w:p>
    <w:p w14:paraId="0FDAED68" w14:textId="29C8301C" w:rsidR="00D5116A" w:rsidRPr="007C6403" w:rsidRDefault="00D5116A"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2E6A6E" w:rsidRPr="007C6403">
        <w:rPr>
          <w:lang w:val="en-US"/>
        </w:rPr>
        <w:t xml:space="preserve">explained that the Committee had the </w:t>
      </w:r>
      <w:r w:rsidRPr="007C6403">
        <w:rPr>
          <w:lang w:val="en-US"/>
        </w:rPr>
        <w:t xml:space="preserve">task </w:t>
      </w:r>
      <w:r w:rsidR="00C703AF" w:rsidRPr="007C6403">
        <w:rPr>
          <w:lang w:val="en-US"/>
        </w:rPr>
        <w:t xml:space="preserve">of </w:t>
      </w:r>
      <w:r w:rsidRPr="007C6403">
        <w:rPr>
          <w:lang w:val="en-US"/>
        </w:rPr>
        <w:t>examin</w:t>
      </w:r>
      <w:r w:rsidR="00C703AF" w:rsidRPr="007C6403">
        <w:rPr>
          <w:lang w:val="en-US"/>
        </w:rPr>
        <w:t>ing</w:t>
      </w:r>
      <w:r w:rsidRPr="007C6403">
        <w:rPr>
          <w:lang w:val="en-US"/>
        </w:rPr>
        <w:t xml:space="preserve"> </w:t>
      </w:r>
      <w:r w:rsidR="002E6A6E" w:rsidRPr="007C6403">
        <w:rPr>
          <w:lang w:val="en-US"/>
        </w:rPr>
        <w:t xml:space="preserve">the </w:t>
      </w:r>
      <w:r w:rsidRPr="007C6403">
        <w:rPr>
          <w:lang w:val="en-US"/>
        </w:rPr>
        <w:t>six reports submitted by States Parties on elements inscribed o</w:t>
      </w:r>
      <w:r w:rsidR="002E6A6E" w:rsidRPr="007C6403">
        <w:rPr>
          <w:lang w:val="en-US"/>
        </w:rPr>
        <w:t xml:space="preserve">n the Urgent Safeguarding List, and </w:t>
      </w:r>
      <w:r w:rsidR="00C703AF" w:rsidRPr="007C6403">
        <w:rPr>
          <w:lang w:val="en-US"/>
        </w:rPr>
        <w:t xml:space="preserve">of </w:t>
      </w:r>
      <w:r w:rsidRPr="007C6403">
        <w:rPr>
          <w:lang w:val="en-US"/>
        </w:rPr>
        <w:t>provid</w:t>
      </w:r>
      <w:r w:rsidR="00C703AF" w:rsidRPr="007C6403">
        <w:rPr>
          <w:lang w:val="en-US"/>
        </w:rPr>
        <w:t>ing</w:t>
      </w:r>
      <w:r w:rsidRPr="007C6403">
        <w:rPr>
          <w:lang w:val="en-US"/>
        </w:rPr>
        <w:t xml:space="preserve"> a summary of those</w:t>
      </w:r>
      <w:r w:rsidR="002E6A6E" w:rsidRPr="007C6403">
        <w:rPr>
          <w:lang w:val="en-US"/>
        </w:rPr>
        <w:t xml:space="preserve"> reports to the General Assembly, as listed in the t</w:t>
      </w:r>
      <w:r w:rsidRPr="007C6403">
        <w:rPr>
          <w:lang w:val="en-US"/>
        </w:rPr>
        <w:t xml:space="preserve">able in paragraph 6 </w:t>
      </w:r>
      <w:r w:rsidR="00F86A49" w:rsidRPr="007C6403">
        <w:rPr>
          <w:lang w:val="en-US"/>
        </w:rPr>
        <w:t>of the working document</w:t>
      </w:r>
      <w:r w:rsidRPr="007C6403">
        <w:rPr>
          <w:lang w:val="en-US"/>
        </w:rPr>
        <w:t xml:space="preserve">. The </w:t>
      </w:r>
      <w:r w:rsidR="002E6A6E" w:rsidRPr="007C6403">
        <w:rPr>
          <w:lang w:val="en-US"/>
        </w:rPr>
        <w:t>t</w:t>
      </w:r>
      <w:r w:rsidRPr="007C6403">
        <w:rPr>
          <w:lang w:val="en-US"/>
        </w:rPr>
        <w:t>able in paragraph 5</w:t>
      </w:r>
      <w:r w:rsidR="002E6A6E" w:rsidRPr="007C6403">
        <w:rPr>
          <w:lang w:val="en-US"/>
        </w:rPr>
        <w:t xml:space="preserve"> shows</w:t>
      </w:r>
      <w:r w:rsidRPr="007C6403">
        <w:rPr>
          <w:lang w:val="en-US"/>
        </w:rPr>
        <w:t xml:space="preserve"> the 11 reports that were expected between 2013 and 2015 but </w:t>
      </w:r>
      <w:r w:rsidR="002E6A6E" w:rsidRPr="007C6403">
        <w:rPr>
          <w:lang w:val="en-US"/>
        </w:rPr>
        <w:t xml:space="preserve">which had </w:t>
      </w:r>
      <w:r w:rsidRPr="007C6403">
        <w:rPr>
          <w:lang w:val="en-US"/>
        </w:rPr>
        <w:t xml:space="preserve">not yet </w:t>
      </w:r>
      <w:r w:rsidR="002E6A6E" w:rsidRPr="007C6403">
        <w:rPr>
          <w:lang w:val="en-US"/>
        </w:rPr>
        <w:t xml:space="preserve">been </w:t>
      </w:r>
      <w:r w:rsidRPr="007C6403">
        <w:rPr>
          <w:lang w:val="en-US"/>
        </w:rPr>
        <w:t xml:space="preserve">submitted for examination by the Committee. </w:t>
      </w:r>
      <w:r w:rsidR="002E6A6E" w:rsidRPr="007C6403">
        <w:rPr>
          <w:lang w:val="en-US"/>
        </w:rPr>
        <w:t xml:space="preserve">It was noted that </w:t>
      </w:r>
      <w:r w:rsidRPr="007C6403">
        <w:rPr>
          <w:lang w:val="en-US"/>
        </w:rPr>
        <w:t>China</w:t>
      </w:r>
      <w:r w:rsidR="002E6A6E" w:rsidRPr="007C6403">
        <w:rPr>
          <w:lang w:val="en-US"/>
        </w:rPr>
        <w:t xml:space="preserve"> had</w:t>
      </w:r>
      <w:r w:rsidRPr="007C6403">
        <w:rPr>
          <w:lang w:val="en-US"/>
        </w:rPr>
        <w:t xml:space="preserve"> already submitted its seven overdue reports in May 2016</w:t>
      </w:r>
      <w:r w:rsidR="002E6A6E" w:rsidRPr="007C6403">
        <w:rPr>
          <w:lang w:val="en-US"/>
        </w:rPr>
        <w:t xml:space="preserve">, and </w:t>
      </w:r>
      <w:r w:rsidRPr="007C6403">
        <w:rPr>
          <w:lang w:val="en-US"/>
        </w:rPr>
        <w:t xml:space="preserve">Peru </w:t>
      </w:r>
      <w:r w:rsidR="002E6A6E" w:rsidRPr="007C6403">
        <w:rPr>
          <w:lang w:val="en-US"/>
        </w:rPr>
        <w:t xml:space="preserve">had </w:t>
      </w:r>
      <w:r w:rsidRPr="007C6403">
        <w:rPr>
          <w:lang w:val="en-US"/>
        </w:rPr>
        <w:t xml:space="preserve">also submitted its </w:t>
      </w:r>
      <w:r w:rsidR="002E6A6E" w:rsidRPr="007C6403">
        <w:rPr>
          <w:lang w:val="en-US"/>
        </w:rPr>
        <w:t>report in October 2016</w:t>
      </w:r>
      <w:r w:rsidRPr="007C6403">
        <w:rPr>
          <w:lang w:val="en-US"/>
        </w:rPr>
        <w:t xml:space="preserve">. The Committee </w:t>
      </w:r>
      <w:r w:rsidR="002E6A6E" w:rsidRPr="007C6403">
        <w:rPr>
          <w:lang w:val="en-US"/>
        </w:rPr>
        <w:t xml:space="preserve">would </w:t>
      </w:r>
      <w:r w:rsidRPr="007C6403">
        <w:rPr>
          <w:lang w:val="en-US"/>
        </w:rPr>
        <w:t xml:space="preserve">examine all </w:t>
      </w:r>
      <w:r w:rsidR="002E6A6E" w:rsidRPr="007C6403">
        <w:rPr>
          <w:lang w:val="en-US"/>
        </w:rPr>
        <w:t xml:space="preserve">these reports </w:t>
      </w:r>
      <w:r w:rsidRPr="007C6403">
        <w:rPr>
          <w:lang w:val="en-US"/>
        </w:rPr>
        <w:t xml:space="preserve">in 2017, hopefully together with those from Brazil, Indonesia and Mauritania, which were one year late. The </w:t>
      </w:r>
      <w:r w:rsidR="002E6A6E" w:rsidRPr="007C6403">
        <w:rPr>
          <w:lang w:val="en-US"/>
        </w:rPr>
        <w:t xml:space="preserve">working </w:t>
      </w:r>
      <w:r w:rsidRPr="007C6403">
        <w:rPr>
          <w:lang w:val="en-US"/>
        </w:rPr>
        <w:t>document inc</w:t>
      </w:r>
      <w:r w:rsidR="00F86A49" w:rsidRPr="007C6403">
        <w:rPr>
          <w:lang w:val="en-US"/>
        </w:rPr>
        <w:t>luded</w:t>
      </w:r>
      <w:r w:rsidRPr="007C6403">
        <w:rPr>
          <w:lang w:val="en-US"/>
        </w:rPr>
        <w:t xml:space="preserve"> assessments of the six reports. As </w:t>
      </w:r>
      <w:r w:rsidR="002E6A6E" w:rsidRPr="007C6403">
        <w:rPr>
          <w:lang w:val="en-US"/>
        </w:rPr>
        <w:t xml:space="preserve">was </w:t>
      </w:r>
      <w:r w:rsidRPr="007C6403">
        <w:rPr>
          <w:lang w:val="en-US"/>
        </w:rPr>
        <w:t xml:space="preserve">customary, the Secretariat summarized the reports on the effectiveness of the safeguarding activities, on the participation of communities in implementing the safeguarding plan and in the reporting process, as well as </w:t>
      </w:r>
      <w:r w:rsidR="00C703AF" w:rsidRPr="007C6403">
        <w:rPr>
          <w:lang w:val="en-US"/>
        </w:rPr>
        <w:t xml:space="preserve">on </w:t>
      </w:r>
      <w:r w:rsidRPr="007C6403">
        <w:rPr>
          <w:lang w:val="en-US"/>
        </w:rPr>
        <w:t>the viability of and current risks for the inscribed element. A</w:t>
      </w:r>
      <w:r w:rsidRPr="007C6403">
        <w:rPr>
          <w:b/>
          <w:lang w:val="en-US"/>
        </w:rPr>
        <w:t xml:space="preserve"> </w:t>
      </w:r>
      <w:r w:rsidRPr="007C6403">
        <w:rPr>
          <w:lang w:val="en-US"/>
        </w:rPr>
        <w:t xml:space="preserve">draft decision for each of the six reports </w:t>
      </w:r>
      <w:r w:rsidR="002E6A6E" w:rsidRPr="007C6403">
        <w:rPr>
          <w:lang w:val="en-US"/>
        </w:rPr>
        <w:t xml:space="preserve">was </w:t>
      </w:r>
      <w:r w:rsidRPr="007C6403">
        <w:rPr>
          <w:lang w:val="en-US"/>
        </w:rPr>
        <w:t>proposed.</w:t>
      </w:r>
      <w:r w:rsidR="002E6A6E" w:rsidRPr="007C6403">
        <w:rPr>
          <w:lang w:val="en-US"/>
        </w:rPr>
        <w:t xml:space="preserve"> Finally, t</w:t>
      </w:r>
      <w:r w:rsidRPr="007C6403">
        <w:rPr>
          <w:lang w:val="en-US"/>
        </w:rPr>
        <w:t xml:space="preserve">he Secretary </w:t>
      </w:r>
      <w:r w:rsidR="00BF5D26" w:rsidRPr="007C6403">
        <w:rPr>
          <w:lang w:val="en-US"/>
        </w:rPr>
        <w:t>i</w:t>
      </w:r>
      <w:r w:rsidRPr="007C6403">
        <w:rPr>
          <w:lang w:val="en-US"/>
        </w:rPr>
        <w:t xml:space="preserve">nformed </w:t>
      </w:r>
      <w:r w:rsidR="002E6A6E" w:rsidRPr="007C6403">
        <w:rPr>
          <w:lang w:val="en-US"/>
        </w:rPr>
        <w:t>the Committee that Viet Nam had</w:t>
      </w:r>
      <w:r w:rsidRPr="007C6403">
        <w:rPr>
          <w:lang w:val="en-US"/>
        </w:rPr>
        <w:t xml:space="preserve"> submitted its </w:t>
      </w:r>
      <w:r w:rsidR="002E6A6E" w:rsidRPr="007C6403">
        <w:rPr>
          <w:lang w:val="en-US"/>
        </w:rPr>
        <w:t xml:space="preserve">Urgent Safeguarding List </w:t>
      </w:r>
      <w:r w:rsidRPr="007C6403">
        <w:rPr>
          <w:lang w:val="en-US"/>
        </w:rPr>
        <w:t>report on the status of ‘Xoan singing of Phú Thọ Province, Viet Nam’</w:t>
      </w:r>
      <w:r w:rsidR="00C703AF" w:rsidRPr="007C6403">
        <w:rPr>
          <w:lang w:val="en-US"/>
        </w:rPr>
        <w:t>.</w:t>
      </w:r>
      <w:r w:rsidRPr="007C6403">
        <w:rPr>
          <w:lang w:val="en-US"/>
        </w:rPr>
        <w:t xml:space="preserve"> </w:t>
      </w:r>
      <w:r w:rsidR="00C703AF" w:rsidRPr="007C6403">
        <w:rPr>
          <w:lang w:val="en-US"/>
        </w:rPr>
        <w:t>However</w:t>
      </w:r>
      <w:r w:rsidR="002E6A6E" w:rsidRPr="007C6403">
        <w:rPr>
          <w:lang w:val="en-US"/>
        </w:rPr>
        <w:t>,</w:t>
      </w:r>
      <w:r w:rsidRPr="007C6403">
        <w:rPr>
          <w:lang w:val="en-US"/>
        </w:rPr>
        <w:t xml:space="preserve"> in compliance with Decision 10.COM 19, </w:t>
      </w:r>
      <w:r w:rsidR="00C703AF" w:rsidRPr="007C6403">
        <w:rPr>
          <w:lang w:val="en-US"/>
        </w:rPr>
        <w:t xml:space="preserve">this </w:t>
      </w:r>
      <w:r w:rsidR="002E6A6E" w:rsidRPr="007C6403">
        <w:rPr>
          <w:lang w:val="en-US"/>
        </w:rPr>
        <w:t xml:space="preserve">would </w:t>
      </w:r>
      <w:r w:rsidRPr="007C6403">
        <w:rPr>
          <w:lang w:val="en-US"/>
        </w:rPr>
        <w:t>be examined at the twelfth session of the Committee in 2017 together with a new nomination of the same element for possible transfer to the Representative List.</w:t>
      </w:r>
    </w:p>
    <w:p w14:paraId="57921550" w14:textId="60346150" w:rsidR="002E6A6E" w:rsidRPr="007C6403" w:rsidRDefault="00D5116A"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253553" w:rsidRPr="007C6403">
        <w:rPr>
          <w:lang w:val="en-US"/>
        </w:rPr>
        <w:t xml:space="preserve">noted that </w:t>
      </w:r>
      <w:r w:rsidRPr="007C6403">
        <w:rPr>
          <w:lang w:val="en-US"/>
        </w:rPr>
        <w:t xml:space="preserve">some of the States that </w:t>
      </w:r>
      <w:r w:rsidR="00253553" w:rsidRPr="007C6403">
        <w:rPr>
          <w:lang w:val="en-US"/>
        </w:rPr>
        <w:t xml:space="preserve">had </w:t>
      </w:r>
      <w:r w:rsidRPr="007C6403">
        <w:rPr>
          <w:lang w:val="en-US"/>
        </w:rPr>
        <w:t xml:space="preserve">submitted a report in this cycle, namely France, the Islamic Republic of Iran and Mongolia </w:t>
      </w:r>
      <w:r w:rsidR="00253553" w:rsidRPr="007C6403">
        <w:rPr>
          <w:lang w:val="en-US"/>
        </w:rPr>
        <w:t xml:space="preserve">wished </w:t>
      </w:r>
      <w:r w:rsidRPr="007C6403">
        <w:rPr>
          <w:lang w:val="en-US"/>
        </w:rPr>
        <w:t xml:space="preserve">to share their experiences in </w:t>
      </w:r>
      <w:r w:rsidR="00C703AF" w:rsidRPr="007C6403">
        <w:rPr>
          <w:lang w:val="en-US"/>
        </w:rPr>
        <w:t>preparing it</w:t>
      </w:r>
      <w:r w:rsidRPr="007C6403">
        <w:rPr>
          <w:lang w:val="en-US"/>
        </w:rPr>
        <w:t xml:space="preserve">, </w:t>
      </w:r>
      <w:r w:rsidR="00253553" w:rsidRPr="007C6403">
        <w:rPr>
          <w:lang w:val="en-US"/>
        </w:rPr>
        <w:t xml:space="preserve">and </w:t>
      </w:r>
      <w:r w:rsidRPr="007C6403">
        <w:rPr>
          <w:lang w:val="en-US"/>
        </w:rPr>
        <w:t xml:space="preserve">on the challenges and opportunities linked to the inscription of these elements on the Urgent Safeguarding List and the implementation of the corresponding safeguarding plans. </w:t>
      </w:r>
      <w:r w:rsidR="00253553" w:rsidRPr="007C6403">
        <w:rPr>
          <w:lang w:val="en-US"/>
        </w:rPr>
        <w:t xml:space="preserve">They would be given the floor </w:t>
      </w:r>
      <w:r w:rsidRPr="007C6403">
        <w:rPr>
          <w:lang w:val="en-US"/>
        </w:rPr>
        <w:t>after the adoption of the individual dec</w:t>
      </w:r>
      <w:r w:rsidR="00253553" w:rsidRPr="007C6403">
        <w:rPr>
          <w:lang w:val="en-US"/>
        </w:rPr>
        <w:t xml:space="preserve">isions concerning their reports, as </w:t>
      </w:r>
      <w:r w:rsidR="003123D4" w:rsidRPr="007C6403">
        <w:rPr>
          <w:lang w:val="en-US"/>
        </w:rPr>
        <w:t>for</w:t>
      </w:r>
      <w:r w:rsidR="00253553" w:rsidRPr="007C6403">
        <w:rPr>
          <w:lang w:val="en-US"/>
        </w:rPr>
        <w:t xml:space="preserve"> the </w:t>
      </w:r>
      <w:r w:rsidRPr="007C6403">
        <w:rPr>
          <w:lang w:val="en-US"/>
        </w:rPr>
        <w:t xml:space="preserve">other States that </w:t>
      </w:r>
      <w:r w:rsidR="00253553" w:rsidRPr="007C6403">
        <w:rPr>
          <w:lang w:val="en-US"/>
        </w:rPr>
        <w:t xml:space="preserve">had </w:t>
      </w:r>
      <w:r w:rsidRPr="007C6403">
        <w:rPr>
          <w:lang w:val="en-US"/>
        </w:rPr>
        <w:t>submitted reports.</w:t>
      </w:r>
      <w:r w:rsidR="002E6A6E" w:rsidRPr="007C6403">
        <w:rPr>
          <w:lang w:val="en-US"/>
        </w:rPr>
        <w:t xml:space="preserve"> With no</w:t>
      </w:r>
      <w:r w:rsidR="00253553" w:rsidRPr="007C6403">
        <w:rPr>
          <w:lang w:val="en-US"/>
        </w:rPr>
        <w:t xml:space="preserve"> </w:t>
      </w:r>
      <w:r w:rsidR="002E6A6E" w:rsidRPr="007C6403">
        <w:rPr>
          <w:lang w:val="en-US"/>
        </w:rPr>
        <w:t xml:space="preserve">States Parties wishing to take the floor at this stage, the Chairperson moved to the examination of the </w:t>
      </w:r>
      <w:r w:rsidR="00253553" w:rsidRPr="007C6403">
        <w:rPr>
          <w:lang w:val="en-US"/>
        </w:rPr>
        <w:t xml:space="preserve">first of the </w:t>
      </w:r>
      <w:r w:rsidR="002E6A6E" w:rsidRPr="007C6403">
        <w:rPr>
          <w:lang w:val="en-US"/>
        </w:rPr>
        <w:t>six reports</w:t>
      </w:r>
      <w:r w:rsidR="00253553" w:rsidRPr="007C6403">
        <w:rPr>
          <w:lang w:val="en-US"/>
        </w:rPr>
        <w:t xml:space="preserve"> </w:t>
      </w:r>
      <w:r w:rsidR="002E6A6E" w:rsidRPr="007C6403">
        <w:rPr>
          <w:lang w:val="en-US"/>
        </w:rPr>
        <w:t xml:space="preserve">submitted by </w:t>
      </w:r>
      <w:r w:rsidR="002E6A6E" w:rsidRPr="007C6403">
        <w:rPr>
          <w:b/>
          <w:lang w:val="en-US"/>
        </w:rPr>
        <w:t xml:space="preserve">France </w:t>
      </w:r>
      <w:r w:rsidR="002E6A6E" w:rsidRPr="007C6403">
        <w:rPr>
          <w:lang w:val="en-US"/>
        </w:rPr>
        <w:t xml:space="preserve">on </w:t>
      </w:r>
      <w:r w:rsidR="002E6A6E" w:rsidRPr="007C6403">
        <w:rPr>
          <w:b/>
          <w:lang w:val="en-US"/>
        </w:rPr>
        <w:t>‘Cantu in paghjella, a secular and liturgical oral tradition of Corsica’</w:t>
      </w:r>
      <w:r w:rsidR="002E6A6E" w:rsidRPr="007C6403">
        <w:rPr>
          <w:lang w:val="en-US"/>
        </w:rPr>
        <w:t>.</w:t>
      </w:r>
    </w:p>
    <w:p w14:paraId="3639E0C3" w14:textId="48CEC440" w:rsidR="00E059F4" w:rsidRPr="007C6403" w:rsidRDefault="00E059F4"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0830DB" w:rsidRPr="007C6403">
        <w:rPr>
          <w:lang w:val="en-US"/>
        </w:rPr>
        <w:t>p</w:t>
      </w:r>
      <w:r w:rsidRPr="007C6403">
        <w:rPr>
          <w:lang w:val="en-US"/>
        </w:rPr>
        <w:t>roceed</w:t>
      </w:r>
      <w:r w:rsidR="000E6766" w:rsidRPr="007C6403">
        <w:rPr>
          <w:lang w:val="en-US"/>
        </w:rPr>
        <w:t>ed</w:t>
      </w:r>
      <w:r w:rsidRPr="007C6403">
        <w:rPr>
          <w:lang w:val="en-US"/>
        </w:rPr>
        <w:t xml:space="preserve"> </w:t>
      </w:r>
      <w:r w:rsidR="000E6766" w:rsidRPr="007C6403">
        <w:rPr>
          <w:lang w:val="en-US"/>
        </w:rPr>
        <w:t xml:space="preserve">with the examination of the </w:t>
      </w:r>
      <w:r w:rsidRPr="007C6403">
        <w:rPr>
          <w:lang w:val="en-US"/>
        </w:rPr>
        <w:t>draft decisions</w:t>
      </w:r>
      <w:r w:rsidR="000E6766" w:rsidRPr="007C6403">
        <w:rPr>
          <w:lang w:val="en-US"/>
        </w:rPr>
        <w:t xml:space="preserve">, explaining </w:t>
      </w:r>
      <w:r w:rsidRPr="007C6403">
        <w:rPr>
          <w:lang w:val="en-US"/>
        </w:rPr>
        <w:t>that a few standard paragraphs</w:t>
      </w:r>
      <w:r w:rsidR="000E6766" w:rsidRPr="007C6403">
        <w:rPr>
          <w:lang w:val="en-US"/>
        </w:rPr>
        <w:t>,</w:t>
      </w:r>
      <w:r w:rsidRPr="007C6403">
        <w:rPr>
          <w:lang w:val="en-US"/>
        </w:rPr>
        <w:t xml:space="preserve"> as well as specific ones</w:t>
      </w:r>
      <w:r w:rsidR="000E6766" w:rsidRPr="007C6403">
        <w:rPr>
          <w:lang w:val="en-US"/>
        </w:rPr>
        <w:t>,</w:t>
      </w:r>
      <w:r w:rsidRPr="007C6403">
        <w:rPr>
          <w:lang w:val="en-US"/>
        </w:rPr>
        <w:t xml:space="preserve"> address</w:t>
      </w:r>
      <w:r w:rsidR="000E6766" w:rsidRPr="007C6403">
        <w:rPr>
          <w:lang w:val="en-US"/>
        </w:rPr>
        <w:t>ed</w:t>
      </w:r>
      <w:r w:rsidRPr="007C6403">
        <w:rPr>
          <w:lang w:val="en-US"/>
        </w:rPr>
        <w:t xml:space="preserve"> the needs, welcome</w:t>
      </w:r>
      <w:r w:rsidR="000E6766" w:rsidRPr="007C6403">
        <w:rPr>
          <w:lang w:val="en-US"/>
        </w:rPr>
        <w:t>d</w:t>
      </w:r>
      <w:r w:rsidRPr="007C6403">
        <w:rPr>
          <w:lang w:val="en-US"/>
        </w:rPr>
        <w:t xml:space="preserve"> the achievements and underline</w:t>
      </w:r>
      <w:r w:rsidR="000E6766" w:rsidRPr="007C6403">
        <w:rPr>
          <w:lang w:val="en-US"/>
        </w:rPr>
        <w:t>d</w:t>
      </w:r>
      <w:r w:rsidRPr="007C6403">
        <w:rPr>
          <w:lang w:val="en-US"/>
        </w:rPr>
        <w:t xml:space="preserve"> the challenges for each inscribed element. In the case of France, in paragraph 4</w:t>
      </w:r>
      <w:r w:rsidR="000E6766" w:rsidRPr="007C6403">
        <w:rPr>
          <w:lang w:val="en-US"/>
        </w:rPr>
        <w:t>,</w:t>
      </w:r>
      <w:r w:rsidRPr="007C6403">
        <w:rPr>
          <w:lang w:val="en-US"/>
        </w:rPr>
        <w:t xml:space="preserve"> it proposed </w:t>
      </w:r>
      <w:r w:rsidR="00C703AF" w:rsidRPr="007C6403">
        <w:rPr>
          <w:lang w:val="en-US"/>
        </w:rPr>
        <w:t>taking</w:t>
      </w:r>
      <w:r w:rsidRPr="007C6403">
        <w:rPr>
          <w:lang w:val="en-US"/>
        </w:rPr>
        <w:t xml:space="preserve"> note of its continued efforts </w:t>
      </w:r>
      <w:r w:rsidR="00C703AF" w:rsidRPr="007C6403">
        <w:rPr>
          <w:lang w:val="en-US"/>
        </w:rPr>
        <w:t xml:space="preserve">to </w:t>
      </w:r>
      <w:r w:rsidRPr="007C6403">
        <w:rPr>
          <w:lang w:val="en-US"/>
        </w:rPr>
        <w:t>safeguard this element inscribed in 2009</w:t>
      </w:r>
      <w:r w:rsidR="000E6766" w:rsidRPr="007C6403">
        <w:rPr>
          <w:lang w:val="en-US"/>
        </w:rPr>
        <w:t>,</w:t>
      </w:r>
      <w:r w:rsidRPr="007C6403">
        <w:rPr>
          <w:lang w:val="en-US"/>
        </w:rPr>
        <w:t xml:space="preserve"> in particular through </w:t>
      </w:r>
      <w:r w:rsidR="00C703AF" w:rsidRPr="007C6403">
        <w:rPr>
          <w:lang w:val="en-US"/>
        </w:rPr>
        <w:t xml:space="preserve">the </w:t>
      </w:r>
      <w:r w:rsidRPr="007C6403">
        <w:rPr>
          <w:lang w:val="en-US"/>
        </w:rPr>
        <w:t xml:space="preserve">systematic recording and transmission </w:t>
      </w:r>
      <w:r w:rsidR="00C703AF" w:rsidRPr="007C6403">
        <w:rPr>
          <w:lang w:val="en-US"/>
        </w:rPr>
        <w:t xml:space="preserve">of the element </w:t>
      </w:r>
      <w:r w:rsidRPr="007C6403">
        <w:rPr>
          <w:lang w:val="en-US"/>
        </w:rPr>
        <w:t>by bearers</w:t>
      </w:r>
      <w:r w:rsidR="00C703AF" w:rsidRPr="007C6403">
        <w:rPr>
          <w:lang w:val="en-US"/>
        </w:rPr>
        <w:t>,</w:t>
      </w:r>
      <w:r w:rsidRPr="007C6403">
        <w:rPr>
          <w:lang w:val="en-US"/>
        </w:rPr>
        <w:t xml:space="preserve"> especially for school-aged children. Paragraph 5 </w:t>
      </w:r>
      <w:r w:rsidR="000E6766" w:rsidRPr="007C6403">
        <w:rPr>
          <w:lang w:val="en-US"/>
        </w:rPr>
        <w:t>encouraged</w:t>
      </w:r>
      <w:r w:rsidRPr="007C6403">
        <w:rPr>
          <w:lang w:val="en-US"/>
        </w:rPr>
        <w:t xml:space="preserve"> the State to address the current threats by continuing the programme of recording the chants, strengthening </w:t>
      </w:r>
      <w:r w:rsidR="00C703AF" w:rsidRPr="007C6403">
        <w:rPr>
          <w:lang w:val="en-US"/>
        </w:rPr>
        <w:t xml:space="preserve">their </w:t>
      </w:r>
      <w:r w:rsidRPr="007C6403">
        <w:rPr>
          <w:lang w:val="en-US"/>
        </w:rPr>
        <w:t xml:space="preserve">transmission through training workshops, and seeking increased opportunities for traditional performances. Finally, the Committee </w:t>
      </w:r>
      <w:r w:rsidR="000E6766" w:rsidRPr="007C6403">
        <w:rPr>
          <w:lang w:val="en-US"/>
        </w:rPr>
        <w:t xml:space="preserve">might </w:t>
      </w:r>
      <w:r w:rsidRPr="007C6403">
        <w:rPr>
          <w:lang w:val="en-US"/>
        </w:rPr>
        <w:t xml:space="preserve">wish to encourage the State to continue its cooperation with the </w:t>
      </w:r>
      <w:r w:rsidR="00C703AF" w:rsidRPr="007C6403">
        <w:rPr>
          <w:lang w:val="en-US"/>
        </w:rPr>
        <w:t>‘</w:t>
      </w:r>
      <w:r w:rsidRPr="007C6403">
        <w:rPr>
          <w:lang w:val="en-US"/>
        </w:rPr>
        <w:t>Cantu in paghjella</w:t>
      </w:r>
      <w:r w:rsidR="00C703AF" w:rsidRPr="007C6403">
        <w:rPr>
          <w:lang w:val="en-US"/>
        </w:rPr>
        <w:t>’</w:t>
      </w:r>
      <w:r w:rsidRPr="007C6403">
        <w:rPr>
          <w:lang w:val="en-US"/>
        </w:rPr>
        <w:t xml:space="preserve"> Association and the Regional Directorate of Corsica in safeguarding the element and to provide adequate financial support for expanding the transmission activities.</w:t>
      </w:r>
    </w:p>
    <w:p w14:paraId="7E499746" w14:textId="51B0700E" w:rsidR="00446FB2" w:rsidRPr="007C6403" w:rsidRDefault="00E059F4"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Decision 11.COM 9.b.1, as shown on the screens. With no comments or amendments, </w:t>
      </w:r>
      <w:r w:rsidR="00AD0B1F" w:rsidRPr="007C6403">
        <w:rPr>
          <w:lang w:val="en-US"/>
        </w:rPr>
        <w:t>he</w:t>
      </w:r>
      <w:r w:rsidRPr="007C6403">
        <w:rPr>
          <w:b/>
          <w:lang w:val="en-US"/>
        </w:rPr>
        <w:t xml:space="preserve"> </w:t>
      </w:r>
      <w:r w:rsidRPr="007C6403">
        <w:rPr>
          <w:rFonts w:eastAsia="SimSun"/>
          <w:b/>
          <w:lang w:val="en-US" w:eastAsia="zh-CN"/>
        </w:rPr>
        <w:t>declared Decision 11.COM 9.b</w:t>
      </w:r>
      <w:r w:rsidR="003123D4" w:rsidRPr="007C6403">
        <w:rPr>
          <w:rFonts w:eastAsia="SimSun"/>
          <w:b/>
          <w:lang w:val="en-US" w:eastAsia="zh-CN"/>
        </w:rPr>
        <w:t>.</w:t>
      </w:r>
      <w:r w:rsidRPr="007C6403">
        <w:rPr>
          <w:rFonts w:eastAsia="SimSun"/>
          <w:b/>
          <w:lang w:val="en-US" w:eastAsia="zh-CN"/>
        </w:rPr>
        <w:t>1 adopted</w:t>
      </w:r>
      <w:r w:rsidRPr="007C6403">
        <w:rPr>
          <w:rFonts w:eastAsia="Cambria"/>
          <w:lang w:val="en-US"/>
        </w:rPr>
        <w:t>.</w:t>
      </w:r>
    </w:p>
    <w:p w14:paraId="6546F60B" w14:textId="60B41B62" w:rsidR="00FA49FD" w:rsidRPr="007C6403" w:rsidRDefault="00E059F4" w:rsidP="003371C6">
      <w:pPr>
        <w:pStyle w:val="Orateurengris"/>
        <w:spacing w:before="240"/>
        <w:ind w:left="709" w:hanging="709"/>
        <w:rPr>
          <w:lang w:val="en-US"/>
        </w:rPr>
      </w:pPr>
      <w:r w:rsidRPr="007C6403">
        <w:rPr>
          <w:rFonts w:eastAsia="Cambria"/>
          <w:lang w:val="en-US"/>
        </w:rPr>
        <w:t>The delegation of</w:t>
      </w:r>
      <w:r w:rsidRPr="007C6403">
        <w:rPr>
          <w:rFonts w:eastAsia="Cambria"/>
          <w:b/>
          <w:lang w:val="en-US"/>
        </w:rPr>
        <w:t xml:space="preserve"> France </w:t>
      </w:r>
      <w:r w:rsidR="00FA49FD" w:rsidRPr="007C6403">
        <w:rPr>
          <w:rFonts w:eastAsia="Cambria"/>
          <w:lang w:val="en-US"/>
        </w:rPr>
        <w:t xml:space="preserve">warmly thanked the host country for its welcome, adding that its periodic report </w:t>
      </w:r>
      <w:r w:rsidR="00C703AF" w:rsidRPr="007C6403">
        <w:rPr>
          <w:rFonts w:eastAsia="Cambria"/>
          <w:lang w:val="en-US"/>
        </w:rPr>
        <w:t xml:space="preserve">had been </w:t>
      </w:r>
      <w:r w:rsidR="00FA49FD" w:rsidRPr="007C6403">
        <w:rPr>
          <w:rFonts w:eastAsia="Cambria"/>
          <w:lang w:val="en-US"/>
        </w:rPr>
        <w:t>drawn up in close cooperation with the practitioners</w:t>
      </w:r>
      <w:r w:rsidR="008154A1" w:rsidRPr="007C6403">
        <w:rPr>
          <w:rFonts w:eastAsia="Cambria"/>
          <w:lang w:val="en-US"/>
        </w:rPr>
        <w:t>,</w:t>
      </w:r>
      <w:r w:rsidR="00FA49FD" w:rsidRPr="007C6403">
        <w:rPr>
          <w:rFonts w:eastAsia="Cambria"/>
          <w:lang w:val="en-US"/>
        </w:rPr>
        <w:t xml:space="preserve"> and in particular the association ‘Cantu in paghjella’, the cornerstone of its continual practice in Corsica. The report was based on the community of practitioners who transmit the practice to the younger </w:t>
      </w:r>
      <w:r w:rsidR="008154A1" w:rsidRPr="007C6403">
        <w:rPr>
          <w:rFonts w:eastAsia="Cambria"/>
          <w:lang w:val="en-US"/>
        </w:rPr>
        <w:t xml:space="preserve">generation </w:t>
      </w:r>
      <w:r w:rsidR="00FA49FD" w:rsidRPr="007C6403">
        <w:rPr>
          <w:rFonts w:eastAsia="Cambria"/>
          <w:lang w:val="en-US"/>
        </w:rPr>
        <w:t xml:space="preserve">called ‘paghjelli’. The report </w:t>
      </w:r>
      <w:r w:rsidR="00951E76" w:rsidRPr="007C6403">
        <w:rPr>
          <w:rFonts w:eastAsia="Cambria"/>
          <w:lang w:val="en-US"/>
        </w:rPr>
        <w:t xml:space="preserve">described some of the </w:t>
      </w:r>
      <w:r w:rsidR="00FA49FD" w:rsidRPr="007C6403">
        <w:rPr>
          <w:rFonts w:eastAsia="Cambria"/>
          <w:lang w:val="en-US"/>
        </w:rPr>
        <w:t xml:space="preserve">lessons learned. </w:t>
      </w:r>
      <w:r w:rsidR="00951E76" w:rsidRPr="007C6403">
        <w:rPr>
          <w:rFonts w:eastAsia="Cambria"/>
          <w:lang w:val="en-US"/>
        </w:rPr>
        <w:t xml:space="preserve">For example, it was noted that the population shared a </w:t>
      </w:r>
      <w:r w:rsidR="00FA49FD" w:rsidRPr="007C6403">
        <w:rPr>
          <w:rFonts w:eastAsia="Cambria"/>
          <w:lang w:val="en-US"/>
        </w:rPr>
        <w:t xml:space="preserve">great enthusiasm </w:t>
      </w:r>
      <w:r w:rsidR="00951E76" w:rsidRPr="007C6403">
        <w:rPr>
          <w:rFonts w:eastAsia="Cambria"/>
          <w:lang w:val="en-US"/>
        </w:rPr>
        <w:t xml:space="preserve">for </w:t>
      </w:r>
      <w:r w:rsidR="00C703AF" w:rsidRPr="007C6403">
        <w:rPr>
          <w:rFonts w:eastAsia="Cambria"/>
          <w:lang w:val="en-US"/>
        </w:rPr>
        <w:t xml:space="preserve">this element of </w:t>
      </w:r>
      <w:r w:rsidR="00951E76" w:rsidRPr="007C6403">
        <w:rPr>
          <w:rFonts w:eastAsia="Cambria"/>
          <w:lang w:val="en-US"/>
        </w:rPr>
        <w:t xml:space="preserve">heritage as they became </w:t>
      </w:r>
      <w:r w:rsidR="00FA49FD" w:rsidRPr="007C6403">
        <w:rPr>
          <w:rFonts w:eastAsia="Cambria"/>
          <w:lang w:val="en-US"/>
        </w:rPr>
        <w:t xml:space="preserve">aware of </w:t>
      </w:r>
      <w:r w:rsidR="00951E76" w:rsidRPr="007C6403">
        <w:rPr>
          <w:rFonts w:eastAsia="Cambria"/>
          <w:lang w:val="en-US"/>
        </w:rPr>
        <w:t>its</w:t>
      </w:r>
      <w:r w:rsidR="00FA49FD" w:rsidRPr="007C6403">
        <w:rPr>
          <w:rFonts w:eastAsia="Cambria"/>
          <w:lang w:val="en-US"/>
        </w:rPr>
        <w:t xml:space="preserve"> </w:t>
      </w:r>
      <w:r w:rsidR="00951E76" w:rsidRPr="007C6403">
        <w:rPr>
          <w:rFonts w:eastAsia="Cambria"/>
          <w:lang w:val="en-US"/>
        </w:rPr>
        <w:t xml:space="preserve">wealth but also its great </w:t>
      </w:r>
      <w:r w:rsidR="008154A1" w:rsidRPr="007C6403">
        <w:rPr>
          <w:rFonts w:eastAsia="Cambria"/>
          <w:lang w:val="en-US"/>
        </w:rPr>
        <w:t>vulnerability</w:t>
      </w:r>
      <w:r w:rsidR="00FA49FD" w:rsidRPr="007C6403">
        <w:rPr>
          <w:rFonts w:eastAsia="Cambria"/>
          <w:lang w:val="en-US"/>
        </w:rPr>
        <w:t xml:space="preserve">. The singers, </w:t>
      </w:r>
      <w:r w:rsidR="00951E76" w:rsidRPr="007C6403">
        <w:rPr>
          <w:rFonts w:eastAsia="Cambria"/>
          <w:lang w:val="en-US"/>
        </w:rPr>
        <w:t>who are not paid</w:t>
      </w:r>
      <w:r w:rsidR="00FA49FD" w:rsidRPr="007C6403">
        <w:rPr>
          <w:rFonts w:eastAsia="Cambria"/>
          <w:lang w:val="en-US"/>
        </w:rPr>
        <w:t xml:space="preserve">, </w:t>
      </w:r>
      <w:r w:rsidR="00951E76" w:rsidRPr="007C6403">
        <w:rPr>
          <w:rFonts w:eastAsia="Cambria"/>
          <w:lang w:val="en-US"/>
        </w:rPr>
        <w:t xml:space="preserve">have to set aside </w:t>
      </w:r>
      <w:r w:rsidR="00FA49FD" w:rsidRPr="007C6403">
        <w:rPr>
          <w:rFonts w:eastAsia="Cambria"/>
          <w:lang w:val="en-US"/>
        </w:rPr>
        <w:t xml:space="preserve">their professional </w:t>
      </w:r>
      <w:r w:rsidR="008154A1" w:rsidRPr="007C6403">
        <w:rPr>
          <w:rFonts w:eastAsia="Cambria"/>
          <w:lang w:val="en-US"/>
        </w:rPr>
        <w:t>jobs</w:t>
      </w:r>
      <w:r w:rsidR="00FA49FD" w:rsidRPr="007C6403">
        <w:rPr>
          <w:rFonts w:eastAsia="Cambria"/>
          <w:lang w:val="en-US"/>
        </w:rPr>
        <w:t xml:space="preserve"> to practice the cantu, which </w:t>
      </w:r>
      <w:r w:rsidR="008154A1" w:rsidRPr="007C6403">
        <w:rPr>
          <w:rFonts w:eastAsia="Cambria"/>
          <w:lang w:val="en-US"/>
        </w:rPr>
        <w:t>ends up restricting</w:t>
      </w:r>
      <w:r w:rsidR="00951E76" w:rsidRPr="007C6403">
        <w:rPr>
          <w:rFonts w:eastAsia="Cambria"/>
          <w:lang w:val="en-US"/>
        </w:rPr>
        <w:t xml:space="preserve"> </w:t>
      </w:r>
      <w:r w:rsidR="00FA49FD" w:rsidRPr="007C6403">
        <w:rPr>
          <w:rFonts w:eastAsia="Cambria"/>
          <w:lang w:val="en-US"/>
        </w:rPr>
        <w:t>their involvement.</w:t>
      </w:r>
      <w:r w:rsidR="00951E76" w:rsidRPr="007C6403">
        <w:rPr>
          <w:rFonts w:eastAsia="Cambria"/>
          <w:lang w:val="en-US"/>
        </w:rPr>
        <w:t xml:space="preserve"> To overcome this difficulty, the French Ministry of Culture granted an annual sum of 45,000 Euros to compensate the singers and to help promote training that would increase the numbers of trainees, and thus the capacity to train others in turn. The transmission of the practice today benefits two distinct groups: adults and students. Adults are trained through workshops or traditional vigils, while schoolchildren are taught in bilingual French-Corsican classes. The initiative began in September 2015 and has produced excellent results and continues to this day.</w:t>
      </w:r>
      <w:r w:rsidR="008154A1" w:rsidRPr="007C6403">
        <w:rPr>
          <w:rFonts w:eastAsia="Cambria"/>
          <w:lang w:val="en-US"/>
        </w:rPr>
        <w:t xml:space="preserve"> Finally, collections and recordings have been more systematically organized during masses and vigils, and thanks to the availability of funds, the public </w:t>
      </w:r>
      <w:r w:rsidR="003123D4" w:rsidRPr="007C6403">
        <w:rPr>
          <w:rFonts w:eastAsia="Cambria"/>
          <w:lang w:val="en-US"/>
        </w:rPr>
        <w:t>was</w:t>
      </w:r>
      <w:r w:rsidR="008154A1" w:rsidRPr="007C6403">
        <w:rPr>
          <w:rFonts w:eastAsia="Cambria"/>
          <w:lang w:val="en-US"/>
        </w:rPr>
        <w:t xml:space="preserve"> now able to discover cantu in practice and its interpretations. Concluding, it was clear that inscription on the Urgent Safeguarding List </w:t>
      </w:r>
      <w:r w:rsidR="0049674F" w:rsidRPr="007C6403">
        <w:rPr>
          <w:rFonts w:eastAsia="Cambria"/>
          <w:lang w:val="en-US"/>
        </w:rPr>
        <w:t xml:space="preserve">had </w:t>
      </w:r>
      <w:r w:rsidR="008154A1" w:rsidRPr="007C6403">
        <w:rPr>
          <w:rFonts w:eastAsia="Cambria"/>
          <w:lang w:val="en-US"/>
        </w:rPr>
        <w:t xml:space="preserve">enabled the </w:t>
      </w:r>
      <w:r w:rsidR="0049674F" w:rsidRPr="007C6403">
        <w:rPr>
          <w:rFonts w:eastAsia="Cambria"/>
          <w:lang w:val="en-US"/>
        </w:rPr>
        <w:t xml:space="preserve">practice </w:t>
      </w:r>
      <w:r w:rsidR="008154A1" w:rsidRPr="007C6403">
        <w:rPr>
          <w:rFonts w:eastAsia="Cambria"/>
          <w:lang w:val="en-US"/>
        </w:rPr>
        <w:t xml:space="preserve">to create a real dynamic around which to safeguard, protect and transmit </w:t>
      </w:r>
      <w:r w:rsidR="0049674F" w:rsidRPr="007C6403">
        <w:rPr>
          <w:rFonts w:eastAsia="Cambria"/>
          <w:lang w:val="en-US"/>
        </w:rPr>
        <w:t>it;</w:t>
      </w:r>
      <w:r w:rsidR="008154A1" w:rsidRPr="007C6403">
        <w:rPr>
          <w:rFonts w:eastAsia="Cambria"/>
          <w:lang w:val="en-US"/>
        </w:rPr>
        <w:t xml:space="preserve"> </w:t>
      </w:r>
      <w:r w:rsidR="0049674F" w:rsidRPr="007C6403">
        <w:rPr>
          <w:rFonts w:eastAsia="Cambria"/>
          <w:lang w:val="en-US"/>
        </w:rPr>
        <w:t xml:space="preserve">it </w:t>
      </w:r>
      <w:r w:rsidR="008154A1" w:rsidRPr="007C6403">
        <w:rPr>
          <w:rFonts w:eastAsia="Cambria"/>
          <w:lang w:val="en-US"/>
        </w:rPr>
        <w:t>would not have reached that level otherwise. Furthermore, the drafting of the periodic report provided the delegation with an excellent opportunity to take stock of the measures implemented and their effectiveness.</w:t>
      </w:r>
    </w:p>
    <w:p w14:paraId="7CAF93D7" w14:textId="0B7E0F6F" w:rsidR="00E059F4" w:rsidRPr="007C6403" w:rsidRDefault="001F1898" w:rsidP="003371C6">
      <w:pPr>
        <w:pStyle w:val="Orateurengris"/>
        <w:spacing w:before="240"/>
        <w:ind w:left="709" w:hanging="709"/>
        <w:rPr>
          <w:lang w:val="en-US"/>
        </w:rPr>
      </w:pPr>
      <w:r w:rsidRPr="007C6403">
        <w:rPr>
          <w:lang w:val="en-US"/>
        </w:rPr>
        <w:t>Thanking France, t</w:t>
      </w:r>
      <w:r w:rsidR="00E059F4" w:rsidRPr="007C6403">
        <w:rPr>
          <w:lang w:val="en-US"/>
        </w:rPr>
        <w:t xml:space="preserve">he </w:t>
      </w:r>
      <w:r w:rsidR="00E059F4" w:rsidRPr="007C6403">
        <w:rPr>
          <w:b/>
          <w:lang w:val="en-US"/>
        </w:rPr>
        <w:t>Chairperson</w:t>
      </w:r>
      <w:r w:rsidR="00E059F4" w:rsidRPr="007C6403">
        <w:rPr>
          <w:lang w:val="en-US"/>
        </w:rPr>
        <w:t xml:space="preserve"> then turned to the examination of the second report submitted by the Islamic Republic of Iran on </w:t>
      </w:r>
      <w:r w:rsidR="00E059F4" w:rsidRPr="003371C6">
        <w:rPr>
          <w:b/>
          <w:lang w:val="en-US"/>
        </w:rPr>
        <w:t>‘</w:t>
      </w:r>
      <w:r w:rsidR="00E059F4" w:rsidRPr="007C6403">
        <w:rPr>
          <w:b/>
          <w:lang w:val="en-US"/>
        </w:rPr>
        <w:t>Traditional skills of building and sailing Iranian Lenj boats in the Persian Gulf</w:t>
      </w:r>
      <w:r w:rsidR="00E059F4" w:rsidRPr="003371C6">
        <w:rPr>
          <w:b/>
          <w:lang w:val="en-US"/>
        </w:rPr>
        <w:t>’</w:t>
      </w:r>
      <w:r w:rsidR="00E059F4" w:rsidRPr="007C6403">
        <w:rPr>
          <w:lang w:val="en-US"/>
        </w:rPr>
        <w:t>.</w:t>
      </w:r>
    </w:p>
    <w:p w14:paraId="657BC81D" w14:textId="1C423F8E" w:rsidR="00E059F4" w:rsidRPr="007C6403" w:rsidRDefault="00E059F4"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0E6766" w:rsidRPr="007C6403">
        <w:rPr>
          <w:lang w:val="en-US"/>
        </w:rPr>
        <w:t>noted that p</w:t>
      </w:r>
      <w:r w:rsidRPr="007C6403">
        <w:rPr>
          <w:lang w:val="en-US"/>
        </w:rPr>
        <w:t>aragraph 4 acknowledge</w:t>
      </w:r>
      <w:r w:rsidR="000E6766" w:rsidRPr="007C6403">
        <w:rPr>
          <w:lang w:val="en-US"/>
        </w:rPr>
        <w:t>d</w:t>
      </w:r>
      <w:r w:rsidRPr="007C6403">
        <w:rPr>
          <w:lang w:val="en-US"/>
        </w:rPr>
        <w:t xml:space="preserve"> the safeguarding efforts undertaken by Iran, in particular </w:t>
      </w:r>
      <w:r w:rsidR="001F1898" w:rsidRPr="007C6403">
        <w:rPr>
          <w:lang w:val="en-US"/>
        </w:rPr>
        <w:t xml:space="preserve">the </w:t>
      </w:r>
      <w:r w:rsidRPr="007C6403">
        <w:rPr>
          <w:lang w:val="en-US"/>
        </w:rPr>
        <w:t>awareness-raising and capacity-building activities</w:t>
      </w:r>
      <w:r w:rsidR="000E6766" w:rsidRPr="007C6403">
        <w:rPr>
          <w:lang w:val="en-US"/>
        </w:rPr>
        <w:t>,</w:t>
      </w:r>
      <w:r w:rsidRPr="007C6403">
        <w:rPr>
          <w:lang w:val="en-US"/>
        </w:rPr>
        <w:t xml:space="preserve"> </w:t>
      </w:r>
      <w:r w:rsidR="000E6766" w:rsidRPr="007C6403">
        <w:rPr>
          <w:lang w:val="en-US"/>
        </w:rPr>
        <w:t xml:space="preserve">and </w:t>
      </w:r>
      <w:r w:rsidRPr="007C6403">
        <w:rPr>
          <w:lang w:val="en-US"/>
        </w:rPr>
        <w:t xml:space="preserve">the creation of a Lenj Research Centre. </w:t>
      </w:r>
      <w:r w:rsidR="000E6766" w:rsidRPr="007C6403">
        <w:rPr>
          <w:lang w:val="en-US"/>
        </w:rPr>
        <w:t>Paragraph</w:t>
      </w:r>
      <w:r w:rsidRPr="007C6403">
        <w:rPr>
          <w:lang w:val="en-US"/>
        </w:rPr>
        <w:t xml:space="preserve"> 5 invite</w:t>
      </w:r>
      <w:r w:rsidR="001F1898" w:rsidRPr="007C6403">
        <w:rPr>
          <w:lang w:val="en-US"/>
        </w:rPr>
        <w:t>d</w:t>
      </w:r>
      <w:r w:rsidRPr="007C6403">
        <w:rPr>
          <w:lang w:val="en-US"/>
        </w:rPr>
        <w:t xml:space="preserve"> the State to continue its cooperation with all relevant stakeholders, in particular in seeking ways </w:t>
      </w:r>
      <w:r w:rsidR="0049674F" w:rsidRPr="007C6403">
        <w:rPr>
          <w:lang w:val="en-US"/>
        </w:rPr>
        <w:t xml:space="preserve">to reconcile </w:t>
      </w:r>
      <w:r w:rsidRPr="007C6403">
        <w:rPr>
          <w:lang w:val="en-US"/>
        </w:rPr>
        <w:t>modern methods of boat</w:t>
      </w:r>
      <w:r w:rsidR="0049674F" w:rsidRPr="007C6403">
        <w:rPr>
          <w:lang w:val="en-US"/>
        </w:rPr>
        <w:t xml:space="preserve"> </w:t>
      </w:r>
      <w:r w:rsidRPr="007C6403">
        <w:rPr>
          <w:lang w:val="en-US"/>
        </w:rPr>
        <w:t xml:space="preserve">building and navigation with traditional methods. Finally, the Committee </w:t>
      </w:r>
      <w:r w:rsidR="000E6766" w:rsidRPr="007C6403">
        <w:rPr>
          <w:lang w:val="en-US"/>
        </w:rPr>
        <w:t xml:space="preserve">might </w:t>
      </w:r>
      <w:r w:rsidRPr="007C6403">
        <w:rPr>
          <w:lang w:val="en-US"/>
        </w:rPr>
        <w:t>wish to encourage the State to increase the number of Lenj workshops and to support its practitioners, among other safeguarding actions</w:t>
      </w:r>
      <w:r w:rsidR="001F1898" w:rsidRPr="007C6403">
        <w:rPr>
          <w:lang w:val="en-US"/>
        </w:rPr>
        <w:t>,</w:t>
      </w:r>
      <w:r w:rsidRPr="007C6403">
        <w:rPr>
          <w:lang w:val="en-US"/>
        </w:rPr>
        <w:t xml:space="preserve"> </w:t>
      </w:r>
      <w:r w:rsidR="0049674F" w:rsidRPr="007C6403">
        <w:rPr>
          <w:lang w:val="en-US"/>
        </w:rPr>
        <w:t xml:space="preserve">included </w:t>
      </w:r>
      <w:r w:rsidRPr="007C6403">
        <w:rPr>
          <w:lang w:val="en-US"/>
        </w:rPr>
        <w:t>in paragraph 6.</w:t>
      </w:r>
    </w:p>
    <w:p w14:paraId="7B52E5D3" w14:textId="77777777" w:rsidR="000E6766" w:rsidRPr="007C6403" w:rsidRDefault="00F56C1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Decision 11.COM 9.b.2</w:t>
      </w:r>
      <w:r w:rsidR="000E6766" w:rsidRPr="007C6403">
        <w:rPr>
          <w:lang w:val="en-US"/>
        </w:rPr>
        <w:t xml:space="preserve">, and with </w:t>
      </w:r>
      <w:r w:rsidRPr="007C6403">
        <w:rPr>
          <w:lang w:val="en-US"/>
        </w:rPr>
        <w:t xml:space="preserve">no comments or amendments, the </w:t>
      </w:r>
      <w:r w:rsidRPr="007C6403">
        <w:rPr>
          <w:b/>
          <w:lang w:val="en-US"/>
        </w:rPr>
        <w:t xml:space="preserve">Chairperson </w:t>
      </w:r>
      <w:r w:rsidRPr="007C6403">
        <w:rPr>
          <w:rFonts w:eastAsia="SimSun"/>
          <w:b/>
          <w:lang w:val="en-US" w:eastAsia="zh-CN"/>
        </w:rPr>
        <w:t>declared Decision 11.COM 9.b</w:t>
      </w:r>
      <w:r w:rsidR="001F1898" w:rsidRPr="007C6403">
        <w:rPr>
          <w:rFonts w:eastAsia="SimSun"/>
          <w:b/>
          <w:lang w:val="en-US" w:eastAsia="zh-CN"/>
        </w:rPr>
        <w:t>.</w:t>
      </w:r>
      <w:r w:rsidRPr="007C6403">
        <w:rPr>
          <w:rFonts w:eastAsia="SimSun"/>
          <w:b/>
          <w:lang w:val="en-US" w:eastAsia="zh-CN"/>
        </w:rPr>
        <w:t>2 adopted</w:t>
      </w:r>
      <w:r w:rsidRPr="003371C6">
        <w:rPr>
          <w:rFonts w:eastAsia="Cambria"/>
          <w:lang w:val="en-US"/>
        </w:rPr>
        <w:t>.</w:t>
      </w:r>
    </w:p>
    <w:p w14:paraId="160FFE75" w14:textId="65F46796" w:rsidR="00F56C13" w:rsidRPr="007C6403" w:rsidRDefault="00F56C1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0E6766" w:rsidRPr="007C6403">
        <w:rPr>
          <w:lang w:val="en-US"/>
        </w:rPr>
        <w:t xml:space="preserve">moved </w:t>
      </w:r>
      <w:r w:rsidRPr="007C6403">
        <w:rPr>
          <w:lang w:val="en-US"/>
        </w:rPr>
        <w:t xml:space="preserve">to the examination of the third report </w:t>
      </w:r>
      <w:r w:rsidR="003123D4" w:rsidRPr="007C6403">
        <w:rPr>
          <w:lang w:val="en-US"/>
        </w:rPr>
        <w:t xml:space="preserve">also </w:t>
      </w:r>
      <w:r w:rsidRPr="007C6403">
        <w:rPr>
          <w:lang w:val="en-US"/>
        </w:rPr>
        <w:t xml:space="preserve">submitted by the Islamic Republic of Iran on </w:t>
      </w:r>
      <w:r w:rsidRPr="007C6403">
        <w:rPr>
          <w:b/>
          <w:lang w:val="en-US"/>
        </w:rPr>
        <w:t>Naqqāli, Iranian dramatic story-telling</w:t>
      </w:r>
      <w:r w:rsidRPr="007C6403">
        <w:rPr>
          <w:lang w:val="en-US"/>
        </w:rPr>
        <w:t>.</w:t>
      </w:r>
    </w:p>
    <w:p w14:paraId="3AF26089" w14:textId="4C281E46" w:rsidR="001F1898" w:rsidRPr="007C6403" w:rsidRDefault="001F1898"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0E6766" w:rsidRPr="007C6403">
        <w:rPr>
          <w:lang w:val="en-US"/>
        </w:rPr>
        <w:t>noted that this draft decision</w:t>
      </w:r>
      <w:r w:rsidRPr="007C6403">
        <w:rPr>
          <w:lang w:val="en-US"/>
        </w:rPr>
        <w:t xml:space="preserve"> proposed that the Committee </w:t>
      </w:r>
      <w:r w:rsidR="000E6766" w:rsidRPr="007C6403">
        <w:rPr>
          <w:lang w:val="en-US"/>
        </w:rPr>
        <w:t>acknowledge</w:t>
      </w:r>
      <w:r w:rsidRPr="007C6403">
        <w:rPr>
          <w:lang w:val="en-US"/>
        </w:rPr>
        <w:t xml:space="preserve"> the continued efforts of Iran to safeguard this element, especially though its support </w:t>
      </w:r>
      <w:r w:rsidR="0049674F" w:rsidRPr="007C6403">
        <w:rPr>
          <w:lang w:val="en-US"/>
        </w:rPr>
        <w:t xml:space="preserve">for </w:t>
      </w:r>
      <w:r w:rsidRPr="007C6403">
        <w:rPr>
          <w:lang w:val="en-US"/>
        </w:rPr>
        <w:t>practitioners, and commend it for having established the first Naqqāli House (paragraph</w:t>
      </w:r>
      <w:r w:rsidR="000E6766" w:rsidRPr="007C6403">
        <w:rPr>
          <w:lang w:val="en-US"/>
        </w:rPr>
        <w:t>s</w:t>
      </w:r>
      <w:r w:rsidRPr="007C6403">
        <w:rPr>
          <w:lang w:val="en-US"/>
        </w:rPr>
        <w:t xml:space="preserve"> 4 and 5). Furthermore, in paragraph 6</w:t>
      </w:r>
      <w:r w:rsidR="000E6766" w:rsidRPr="007C6403">
        <w:rPr>
          <w:lang w:val="en-US"/>
        </w:rPr>
        <w:t>,</w:t>
      </w:r>
      <w:r w:rsidRPr="007C6403">
        <w:rPr>
          <w:lang w:val="en-US"/>
        </w:rPr>
        <w:t xml:space="preserve"> the Committee </w:t>
      </w:r>
      <w:r w:rsidR="000E6766" w:rsidRPr="007C6403">
        <w:rPr>
          <w:lang w:val="en-US"/>
        </w:rPr>
        <w:t xml:space="preserve">might </w:t>
      </w:r>
      <w:r w:rsidRPr="007C6403">
        <w:rPr>
          <w:lang w:val="en-US"/>
        </w:rPr>
        <w:t>wish to invite the reporting State to build four more Naqqāli Houses in various regions of Iran, as suggested in the report, and to establish a Naqqāli Foundation for processing and disseminating recordings. Finally</w:t>
      </w:r>
      <w:r w:rsidR="000E6766" w:rsidRPr="007C6403">
        <w:rPr>
          <w:lang w:val="en-US"/>
        </w:rPr>
        <w:t>,</w:t>
      </w:r>
      <w:r w:rsidRPr="007C6403">
        <w:rPr>
          <w:lang w:val="en-US"/>
        </w:rPr>
        <w:t xml:space="preserve"> the State might be encouraged to continue supporting naqqāls and to collaborate with practitioners and experts in identifying and implementing innovative safeguarding approaches, as proposed in paragraph 7.</w:t>
      </w:r>
    </w:p>
    <w:p w14:paraId="66D4A80B" w14:textId="361B667D" w:rsidR="00446FB2" w:rsidRPr="007C6403" w:rsidRDefault="001F1898"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Decision 11.COM 9.b.3</w:t>
      </w:r>
      <w:r w:rsidR="0016278B" w:rsidRPr="007C6403">
        <w:rPr>
          <w:lang w:val="en-US"/>
        </w:rPr>
        <w:t>, and w</w:t>
      </w:r>
      <w:r w:rsidRPr="007C6403">
        <w:rPr>
          <w:lang w:val="en-US"/>
        </w:rPr>
        <w:t xml:space="preserve">ith no comments or amendments, </w:t>
      </w:r>
      <w:r w:rsidR="00AD0B1F" w:rsidRPr="007C6403">
        <w:rPr>
          <w:lang w:val="en-US"/>
        </w:rPr>
        <w:t>he</w:t>
      </w:r>
      <w:r w:rsidRPr="007C6403">
        <w:rPr>
          <w:b/>
          <w:lang w:val="en-US"/>
        </w:rPr>
        <w:t xml:space="preserve"> </w:t>
      </w:r>
      <w:r w:rsidRPr="007C6403">
        <w:rPr>
          <w:rFonts w:eastAsia="SimSun"/>
          <w:b/>
          <w:lang w:val="en-US" w:eastAsia="zh-CN"/>
        </w:rPr>
        <w:t>declared Decision 11.COM 9.b.3 adopted</w:t>
      </w:r>
      <w:r w:rsidRPr="003371C6">
        <w:rPr>
          <w:rFonts w:eastAsia="Cambria"/>
          <w:lang w:val="en-US"/>
        </w:rPr>
        <w:t>.</w:t>
      </w:r>
    </w:p>
    <w:p w14:paraId="486D1728" w14:textId="513926F7" w:rsidR="00360838" w:rsidRPr="007C6403" w:rsidRDefault="001F1898" w:rsidP="003371C6">
      <w:pPr>
        <w:pStyle w:val="Orateurengris"/>
        <w:spacing w:before="240"/>
        <w:ind w:left="709" w:hanging="709"/>
        <w:rPr>
          <w:lang w:val="en-US"/>
        </w:rPr>
      </w:pPr>
      <w:r w:rsidRPr="007C6403">
        <w:rPr>
          <w:lang w:val="en-US"/>
        </w:rPr>
        <w:t xml:space="preserve">The delegation of the </w:t>
      </w:r>
      <w:r w:rsidR="00777EBA" w:rsidRPr="007C6403">
        <w:rPr>
          <w:b/>
          <w:lang w:val="en-US"/>
        </w:rPr>
        <w:t>Islamic Republic of Iran</w:t>
      </w:r>
      <w:r w:rsidR="008154A1" w:rsidRPr="007C6403">
        <w:rPr>
          <w:lang w:val="en-US"/>
        </w:rPr>
        <w:t xml:space="preserve"> t</w:t>
      </w:r>
      <w:r w:rsidR="00360838" w:rsidRPr="007C6403">
        <w:rPr>
          <w:lang w:val="en-US"/>
        </w:rPr>
        <w:t>hank</w:t>
      </w:r>
      <w:r w:rsidR="008154A1" w:rsidRPr="007C6403">
        <w:rPr>
          <w:lang w:val="en-US"/>
        </w:rPr>
        <w:t>ed</w:t>
      </w:r>
      <w:r w:rsidR="00360838" w:rsidRPr="007C6403">
        <w:rPr>
          <w:lang w:val="en-US"/>
        </w:rPr>
        <w:t xml:space="preserve"> the Committee for the opportunity to share </w:t>
      </w:r>
      <w:r w:rsidR="008154A1" w:rsidRPr="007C6403">
        <w:rPr>
          <w:lang w:val="en-US"/>
        </w:rPr>
        <w:t xml:space="preserve">its </w:t>
      </w:r>
      <w:r w:rsidR="00360838" w:rsidRPr="007C6403">
        <w:rPr>
          <w:lang w:val="en-US"/>
        </w:rPr>
        <w:t>experience</w:t>
      </w:r>
      <w:r w:rsidR="008154A1" w:rsidRPr="007C6403">
        <w:rPr>
          <w:lang w:val="en-US"/>
        </w:rPr>
        <w:t xml:space="preserve">, and </w:t>
      </w:r>
      <w:r w:rsidR="00360838" w:rsidRPr="007C6403">
        <w:rPr>
          <w:lang w:val="en-US"/>
        </w:rPr>
        <w:t xml:space="preserve">Ethiopia for its hospitality. </w:t>
      </w:r>
      <w:r w:rsidR="008154A1" w:rsidRPr="007C6403">
        <w:rPr>
          <w:lang w:val="en-US"/>
        </w:rPr>
        <w:t xml:space="preserve">The delegation presented </w:t>
      </w:r>
      <w:r w:rsidR="00360838" w:rsidRPr="007C6403">
        <w:rPr>
          <w:lang w:val="en-US"/>
        </w:rPr>
        <w:t xml:space="preserve">a short report </w:t>
      </w:r>
      <w:r w:rsidR="008154A1" w:rsidRPr="007C6403">
        <w:rPr>
          <w:lang w:val="en-US"/>
        </w:rPr>
        <w:t xml:space="preserve">on its </w:t>
      </w:r>
      <w:r w:rsidR="00360838" w:rsidRPr="007C6403">
        <w:rPr>
          <w:lang w:val="en-US"/>
        </w:rPr>
        <w:t xml:space="preserve">experience in preparing </w:t>
      </w:r>
      <w:r w:rsidR="008154A1" w:rsidRPr="007C6403">
        <w:rPr>
          <w:lang w:val="en-US"/>
        </w:rPr>
        <w:t xml:space="preserve">the </w:t>
      </w:r>
      <w:r w:rsidR="00360838" w:rsidRPr="007C6403">
        <w:rPr>
          <w:lang w:val="en-US"/>
        </w:rPr>
        <w:t>two periodic reports</w:t>
      </w:r>
      <w:r w:rsidR="007C7E82" w:rsidRPr="007C6403">
        <w:rPr>
          <w:lang w:val="en-US"/>
        </w:rPr>
        <w:t>,</w:t>
      </w:r>
      <w:r w:rsidR="00360838" w:rsidRPr="007C6403">
        <w:rPr>
          <w:lang w:val="en-US"/>
        </w:rPr>
        <w:t xml:space="preserve"> </w:t>
      </w:r>
      <w:r w:rsidR="008154A1" w:rsidRPr="007C6403">
        <w:rPr>
          <w:lang w:val="en-US"/>
        </w:rPr>
        <w:t xml:space="preserve">the </w:t>
      </w:r>
      <w:r w:rsidR="00360838" w:rsidRPr="007C6403">
        <w:rPr>
          <w:lang w:val="en-US"/>
        </w:rPr>
        <w:t xml:space="preserve">opportunities linked to </w:t>
      </w:r>
      <w:r w:rsidR="008154A1" w:rsidRPr="007C6403">
        <w:rPr>
          <w:lang w:val="en-US"/>
        </w:rPr>
        <w:t xml:space="preserve">their </w:t>
      </w:r>
      <w:r w:rsidR="00360838" w:rsidRPr="007C6403">
        <w:rPr>
          <w:lang w:val="en-US"/>
        </w:rPr>
        <w:t xml:space="preserve">inscription </w:t>
      </w:r>
      <w:r w:rsidR="008154A1" w:rsidRPr="007C6403">
        <w:rPr>
          <w:lang w:val="en-US"/>
        </w:rPr>
        <w:t xml:space="preserve">on the </w:t>
      </w:r>
      <w:r w:rsidR="00360838" w:rsidRPr="007C6403">
        <w:rPr>
          <w:lang w:val="en-US"/>
        </w:rPr>
        <w:t xml:space="preserve">Urgent Safeguarding List and the implementation of the safeguarding plan. Regarding </w:t>
      </w:r>
      <w:r w:rsidR="008154A1" w:rsidRPr="007C6403">
        <w:rPr>
          <w:lang w:val="en-US"/>
        </w:rPr>
        <w:t>the preparation of</w:t>
      </w:r>
      <w:r w:rsidR="00360838" w:rsidRPr="007C6403">
        <w:rPr>
          <w:lang w:val="en-US"/>
        </w:rPr>
        <w:t xml:space="preserve"> the reports, </w:t>
      </w:r>
      <w:r w:rsidR="008154A1" w:rsidRPr="007C6403">
        <w:rPr>
          <w:lang w:val="en-US"/>
        </w:rPr>
        <w:t xml:space="preserve">the delegation </w:t>
      </w:r>
      <w:r w:rsidR="00360838" w:rsidRPr="007C6403">
        <w:rPr>
          <w:lang w:val="en-US"/>
        </w:rPr>
        <w:t xml:space="preserve">had </w:t>
      </w:r>
      <w:r w:rsidR="008154A1" w:rsidRPr="007C6403">
        <w:rPr>
          <w:lang w:val="en-US"/>
        </w:rPr>
        <w:t xml:space="preserve">held </w:t>
      </w:r>
      <w:r w:rsidR="00360838" w:rsidRPr="007C6403">
        <w:rPr>
          <w:lang w:val="en-US"/>
        </w:rPr>
        <w:t>many meetings with representatives, practitioners, communities and b</w:t>
      </w:r>
      <w:r w:rsidR="008154A1" w:rsidRPr="007C6403">
        <w:rPr>
          <w:lang w:val="en-US"/>
        </w:rPr>
        <w:t>earers, NGOs and related organiz</w:t>
      </w:r>
      <w:r w:rsidR="00360838" w:rsidRPr="007C6403">
        <w:rPr>
          <w:lang w:val="en-US"/>
        </w:rPr>
        <w:t xml:space="preserve">ations responsible for implementing the safeguarding plan, and the </w:t>
      </w:r>
      <w:r w:rsidR="00B86EEB" w:rsidRPr="007C6403">
        <w:rPr>
          <w:lang w:val="en-US"/>
        </w:rPr>
        <w:t xml:space="preserve">data </w:t>
      </w:r>
      <w:r w:rsidR="007C7E82" w:rsidRPr="007C6403">
        <w:rPr>
          <w:lang w:val="en-US"/>
        </w:rPr>
        <w:t xml:space="preserve">had been </w:t>
      </w:r>
      <w:r w:rsidR="00B86EEB" w:rsidRPr="007C6403">
        <w:rPr>
          <w:lang w:val="en-US"/>
        </w:rPr>
        <w:t xml:space="preserve">compiled into reports by the </w:t>
      </w:r>
      <w:r w:rsidR="00360838" w:rsidRPr="007C6403">
        <w:rPr>
          <w:lang w:val="en-US"/>
        </w:rPr>
        <w:t xml:space="preserve">ICH Secretariat of Iranian cultural heritage. Regarding opportunities, the inscription of these elements raised </w:t>
      </w:r>
      <w:r w:rsidR="00B86EEB" w:rsidRPr="007C6403">
        <w:rPr>
          <w:lang w:val="en-US"/>
        </w:rPr>
        <w:t xml:space="preserve">public </w:t>
      </w:r>
      <w:r w:rsidR="00360838" w:rsidRPr="007C6403">
        <w:rPr>
          <w:lang w:val="en-US"/>
        </w:rPr>
        <w:t xml:space="preserve">awareness about the importance of </w:t>
      </w:r>
      <w:r w:rsidR="007C7E82" w:rsidRPr="007C6403">
        <w:rPr>
          <w:lang w:val="en-US"/>
        </w:rPr>
        <w:t>ICH</w:t>
      </w:r>
      <w:r w:rsidR="00B86EEB" w:rsidRPr="007C6403">
        <w:rPr>
          <w:lang w:val="en-US"/>
        </w:rPr>
        <w:t xml:space="preserve"> </w:t>
      </w:r>
      <w:r w:rsidR="00360838" w:rsidRPr="007C6403">
        <w:rPr>
          <w:lang w:val="en-US"/>
        </w:rPr>
        <w:t xml:space="preserve">generally and about the values of these two elements </w:t>
      </w:r>
      <w:r w:rsidR="003123D4" w:rsidRPr="007C6403">
        <w:rPr>
          <w:lang w:val="en-US"/>
        </w:rPr>
        <w:t>in particular</w:t>
      </w:r>
      <w:r w:rsidR="00360838" w:rsidRPr="007C6403">
        <w:rPr>
          <w:lang w:val="en-US"/>
        </w:rPr>
        <w:t>.</w:t>
      </w:r>
      <w:r w:rsidR="008154A1" w:rsidRPr="007C6403">
        <w:rPr>
          <w:lang w:val="en-US"/>
        </w:rPr>
        <w:t xml:space="preserve"> </w:t>
      </w:r>
      <w:r w:rsidR="003123D4" w:rsidRPr="007C6403">
        <w:rPr>
          <w:lang w:val="en-US"/>
        </w:rPr>
        <w:t xml:space="preserve">It also attracted people’s </w:t>
      </w:r>
      <w:r w:rsidR="00360838" w:rsidRPr="007C6403">
        <w:rPr>
          <w:lang w:val="en-US"/>
        </w:rPr>
        <w:t xml:space="preserve">attention, especially </w:t>
      </w:r>
      <w:r w:rsidR="007C7E82" w:rsidRPr="007C6403">
        <w:rPr>
          <w:lang w:val="en-US"/>
        </w:rPr>
        <w:t>older people</w:t>
      </w:r>
      <w:r w:rsidR="00B86EEB" w:rsidRPr="007C6403">
        <w:rPr>
          <w:lang w:val="en-US"/>
        </w:rPr>
        <w:t xml:space="preserve"> </w:t>
      </w:r>
      <w:r w:rsidR="00360838" w:rsidRPr="007C6403">
        <w:rPr>
          <w:lang w:val="en-US"/>
        </w:rPr>
        <w:t xml:space="preserve">who became interested in practising the element, and </w:t>
      </w:r>
      <w:r w:rsidR="00B86EEB" w:rsidRPr="007C6403">
        <w:rPr>
          <w:lang w:val="en-US"/>
        </w:rPr>
        <w:t xml:space="preserve">who </w:t>
      </w:r>
      <w:r w:rsidR="00360838" w:rsidRPr="007C6403">
        <w:rPr>
          <w:lang w:val="en-US"/>
        </w:rPr>
        <w:t>actively participate</w:t>
      </w:r>
      <w:r w:rsidR="00B86EEB" w:rsidRPr="007C6403">
        <w:rPr>
          <w:lang w:val="en-US"/>
        </w:rPr>
        <w:t>d</w:t>
      </w:r>
      <w:r w:rsidR="00360838" w:rsidRPr="007C6403">
        <w:rPr>
          <w:lang w:val="en-US"/>
        </w:rPr>
        <w:t xml:space="preserve"> in its safeguarding </w:t>
      </w:r>
      <w:r w:rsidR="00B86EEB" w:rsidRPr="007C6403">
        <w:rPr>
          <w:lang w:val="en-US"/>
        </w:rPr>
        <w:t>resulting</w:t>
      </w:r>
      <w:r w:rsidR="00360838" w:rsidRPr="007C6403">
        <w:rPr>
          <w:lang w:val="en-US"/>
        </w:rPr>
        <w:t xml:space="preserve"> in </w:t>
      </w:r>
      <w:r w:rsidR="00B86EEB" w:rsidRPr="007C6403">
        <w:rPr>
          <w:lang w:val="en-US"/>
        </w:rPr>
        <w:t xml:space="preserve">greater </w:t>
      </w:r>
      <w:r w:rsidR="00360838" w:rsidRPr="007C6403">
        <w:rPr>
          <w:lang w:val="en-US"/>
        </w:rPr>
        <w:t xml:space="preserve">transmission of the element, mostly </w:t>
      </w:r>
      <w:r w:rsidR="007C7E82" w:rsidRPr="007C6403">
        <w:rPr>
          <w:lang w:val="en-US"/>
        </w:rPr>
        <w:t>through traditional</w:t>
      </w:r>
      <w:r w:rsidR="00360838" w:rsidRPr="007C6403">
        <w:rPr>
          <w:lang w:val="en-US"/>
        </w:rPr>
        <w:t xml:space="preserve"> master-apprenticeship. </w:t>
      </w:r>
      <w:r w:rsidR="003123D4" w:rsidRPr="007C6403">
        <w:rPr>
          <w:lang w:val="en-US"/>
        </w:rPr>
        <w:t>One of the challenges included</w:t>
      </w:r>
      <w:r w:rsidR="00B86EEB" w:rsidRPr="007C6403">
        <w:rPr>
          <w:lang w:val="en-US"/>
        </w:rPr>
        <w:t xml:space="preserve"> </w:t>
      </w:r>
      <w:r w:rsidR="00360838" w:rsidRPr="007C6403">
        <w:rPr>
          <w:lang w:val="en-US"/>
        </w:rPr>
        <w:t xml:space="preserve">the </w:t>
      </w:r>
      <w:r w:rsidR="00B86EEB" w:rsidRPr="007C6403">
        <w:rPr>
          <w:lang w:val="en-US"/>
        </w:rPr>
        <w:t>death of some practis</w:t>
      </w:r>
      <w:r w:rsidR="00360838" w:rsidRPr="007C6403">
        <w:rPr>
          <w:lang w:val="en-US"/>
        </w:rPr>
        <w:t>ing masters</w:t>
      </w:r>
      <w:r w:rsidR="007C7E82" w:rsidRPr="007C6403">
        <w:rPr>
          <w:lang w:val="en-US"/>
        </w:rPr>
        <w:t>,</w:t>
      </w:r>
      <w:r w:rsidR="003123D4" w:rsidRPr="007C6403">
        <w:rPr>
          <w:lang w:val="en-US"/>
        </w:rPr>
        <w:t xml:space="preserve"> </w:t>
      </w:r>
      <w:r w:rsidR="007C7E82" w:rsidRPr="007C6403">
        <w:rPr>
          <w:lang w:val="en-US"/>
        </w:rPr>
        <w:t>resulting</w:t>
      </w:r>
      <w:r w:rsidR="00360838" w:rsidRPr="007C6403">
        <w:rPr>
          <w:lang w:val="en-US"/>
        </w:rPr>
        <w:t xml:space="preserve"> in </w:t>
      </w:r>
      <w:r w:rsidR="003123D4" w:rsidRPr="007C6403">
        <w:rPr>
          <w:lang w:val="en-US"/>
        </w:rPr>
        <w:t xml:space="preserve">a </w:t>
      </w:r>
      <w:r w:rsidR="00360838" w:rsidRPr="007C6403">
        <w:rPr>
          <w:lang w:val="en-US"/>
        </w:rPr>
        <w:t xml:space="preserve">permanent loss of valuable knowledge and skills. </w:t>
      </w:r>
      <w:r w:rsidR="00B86EEB" w:rsidRPr="007C6403">
        <w:rPr>
          <w:lang w:val="en-US"/>
        </w:rPr>
        <w:t xml:space="preserve">Another </w:t>
      </w:r>
      <w:r w:rsidR="007C7E82" w:rsidRPr="007C6403">
        <w:rPr>
          <w:lang w:val="en-US"/>
        </w:rPr>
        <w:t xml:space="preserve">key </w:t>
      </w:r>
      <w:r w:rsidR="00B86EEB" w:rsidRPr="007C6403">
        <w:rPr>
          <w:lang w:val="en-US"/>
        </w:rPr>
        <w:t>challenge</w:t>
      </w:r>
      <w:r w:rsidR="00360838" w:rsidRPr="007C6403">
        <w:rPr>
          <w:lang w:val="en-US"/>
        </w:rPr>
        <w:t xml:space="preserve"> was the decreasing number of orders for wooden Lenj. </w:t>
      </w:r>
      <w:r w:rsidR="00B86EEB" w:rsidRPr="007C6403">
        <w:rPr>
          <w:lang w:val="en-US"/>
        </w:rPr>
        <w:t xml:space="preserve">Some </w:t>
      </w:r>
      <w:r w:rsidR="00360838" w:rsidRPr="007C6403">
        <w:rPr>
          <w:lang w:val="en-US"/>
        </w:rPr>
        <w:t xml:space="preserve">measures </w:t>
      </w:r>
      <w:r w:rsidR="007C7E82" w:rsidRPr="007C6403">
        <w:rPr>
          <w:lang w:val="en-US"/>
        </w:rPr>
        <w:t xml:space="preserve">had </w:t>
      </w:r>
      <w:r w:rsidR="00B86EEB" w:rsidRPr="007C6403">
        <w:rPr>
          <w:lang w:val="en-US"/>
        </w:rPr>
        <w:t xml:space="preserve">therefore </w:t>
      </w:r>
      <w:r w:rsidR="007C7E82" w:rsidRPr="007C6403">
        <w:rPr>
          <w:lang w:val="en-US"/>
        </w:rPr>
        <w:t xml:space="preserve">been </w:t>
      </w:r>
      <w:r w:rsidR="00B86EEB" w:rsidRPr="007C6403">
        <w:rPr>
          <w:lang w:val="en-US"/>
        </w:rPr>
        <w:t xml:space="preserve">taken, </w:t>
      </w:r>
      <w:r w:rsidR="00360838" w:rsidRPr="007C6403">
        <w:rPr>
          <w:lang w:val="en-US"/>
        </w:rPr>
        <w:t>such as low</w:t>
      </w:r>
      <w:r w:rsidR="00B86EEB" w:rsidRPr="007C6403">
        <w:rPr>
          <w:lang w:val="en-US"/>
        </w:rPr>
        <w:t>ering</w:t>
      </w:r>
      <w:r w:rsidR="00360838" w:rsidRPr="007C6403">
        <w:rPr>
          <w:lang w:val="en-US"/>
        </w:rPr>
        <w:t xml:space="preserve"> tax</w:t>
      </w:r>
      <w:r w:rsidR="00B86EEB" w:rsidRPr="007C6403">
        <w:rPr>
          <w:lang w:val="en-US"/>
        </w:rPr>
        <w:t>es</w:t>
      </w:r>
      <w:r w:rsidR="00360838" w:rsidRPr="007C6403">
        <w:rPr>
          <w:lang w:val="en-US"/>
        </w:rPr>
        <w:t xml:space="preserve"> for practising masters and </w:t>
      </w:r>
      <w:r w:rsidR="00B86EEB" w:rsidRPr="007C6403">
        <w:rPr>
          <w:lang w:val="en-US"/>
        </w:rPr>
        <w:t xml:space="preserve">for insurance, </w:t>
      </w:r>
      <w:r w:rsidR="00360838" w:rsidRPr="007C6403">
        <w:rPr>
          <w:lang w:val="en-US"/>
        </w:rPr>
        <w:t xml:space="preserve">as well as </w:t>
      </w:r>
      <w:r w:rsidR="00B86EEB" w:rsidRPr="007C6403">
        <w:rPr>
          <w:lang w:val="en-US"/>
        </w:rPr>
        <w:t xml:space="preserve">for </w:t>
      </w:r>
      <w:r w:rsidR="00360838" w:rsidRPr="007C6403">
        <w:rPr>
          <w:lang w:val="en-US"/>
        </w:rPr>
        <w:t>their repair shops</w:t>
      </w:r>
      <w:r w:rsidR="007C7E82" w:rsidRPr="007C6403">
        <w:rPr>
          <w:lang w:val="en-US"/>
        </w:rPr>
        <w:t>; this resulted in lower costs</w:t>
      </w:r>
      <w:r w:rsidR="00360838" w:rsidRPr="007C6403">
        <w:rPr>
          <w:lang w:val="en-US"/>
        </w:rPr>
        <w:t xml:space="preserve"> and </w:t>
      </w:r>
      <w:r w:rsidR="00B86EEB" w:rsidRPr="007C6403">
        <w:rPr>
          <w:lang w:val="en-US"/>
        </w:rPr>
        <w:t xml:space="preserve">a rise in the </w:t>
      </w:r>
      <w:r w:rsidR="00360838" w:rsidRPr="007C6403">
        <w:rPr>
          <w:lang w:val="en-US"/>
        </w:rPr>
        <w:t xml:space="preserve">number of orders. </w:t>
      </w:r>
      <w:r w:rsidR="00B86EEB" w:rsidRPr="007C6403">
        <w:rPr>
          <w:lang w:val="en-US"/>
        </w:rPr>
        <w:t xml:space="preserve">In addition, </w:t>
      </w:r>
      <w:r w:rsidR="00360838" w:rsidRPr="007C6403">
        <w:rPr>
          <w:lang w:val="en-US"/>
        </w:rPr>
        <w:t xml:space="preserve">a seminar </w:t>
      </w:r>
      <w:r w:rsidR="00B86EEB" w:rsidRPr="007C6403">
        <w:rPr>
          <w:lang w:val="en-US"/>
        </w:rPr>
        <w:t xml:space="preserve">was held </w:t>
      </w:r>
      <w:r w:rsidR="00360838" w:rsidRPr="007C6403">
        <w:rPr>
          <w:lang w:val="en-US"/>
        </w:rPr>
        <w:t xml:space="preserve">in which masters, bearers and practitioners </w:t>
      </w:r>
      <w:r w:rsidR="00B86EEB" w:rsidRPr="007C6403">
        <w:rPr>
          <w:lang w:val="en-US"/>
        </w:rPr>
        <w:t xml:space="preserve">came together to present their problems, </w:t>
      </w:r>
      <w:r w:rsidR="00360838" w:rsidRPr="007C6403">
        <w:rPr>
          <w:lang w:val="en-US"/>
        </w:rPr>
        <w:t>experiences and expectations</w:t>
      </w:r>
      <w:r w:rsidR="007C7E82" w:rsidRPr="007C6403">
        <w:rPr>
          <w:lang w:val="en-US"/>
        </w:rPr>
        <w:t xml:space="preserve">. This had </w:t>
      </w:r>
      <w:r w:rsidR="00360838" w:rsidRPr="007C6403">
        <w:rPr>
          <w:lang w:val="en-US"/>
        </w:rPr>
        <w:t xml:space="preserve">resulted in a historical house in one of the historical ports of Iran, Bandar Kong, </w:t>
      </w:r>
      <w:r w:rsidR="00B86EEB" w:rsidRPr="007C6403">
        <w:rPr>
          <w:lang w:val="en-US"/>
        </w:rPr>
        <w:t xml:space="preserve">being </w:t>
      </w:r>
      <w:r w:rsidR="00360838" w:rsidRPr="007C6403">
        <w:rPr>
          <w:lang w:val="en-US"/>
        </w:rPr>
        <w:t>allocated to these co</w:t>
      </w:r>
      <w:r w:rsidR="00B86EEB" w:rsidRPr="007C6403">
        <w:rPr>
          <w:lang w:val="en-US"/>
        </w:rPr>
        <w:t xml:space="preserve">mmunities by the city council for future activities. </w:t>
      </w:r>
      <w:r w:rsidR="00360838" w:rsidRPr="007C6403">
        <w:rPr>
          <w:lang w:val="en-US"/>
        </w:rPr>
        <w:t xml:space="preserve">Regarding Naqqāli, one of the activities was a public call for children and youth who </w:t>
      </w:r>
      <w:r w:rsidR="007C7E82" w:rsidRPr="007C6403">
        <w:rPr>
          <w:lang w:val="en-US"/>
        </w:rPr>
        <w:t xml:space="preserve">practise </w:t>
      </w:r>
      <w:r w:rsidR="00360838" w:rsidRPr="007C6403">
        <w:rPr>
          <w:lang w:val="en-US"/>
        </w:rPr>
        <w:t>Naqqāli to send a video of their performance</w:t>
      </w:r>
      <w:r w:rsidR="00B86EEB" w:rsidRPr="007C6403">
        <w:rPr>
          <w:lang w:val="en-US"/>
        </w:rPr>
        <w:t>s</w:t>
      </w:r>
      <w:r w:rsidR="00360838" w:rsidRPr="007C6403">
        <w:rPr>
          <w:lang w:val="en-US"/>
        </w:rPr>
        <w:t xml:space="preserve"> to the Secretariat</w:t>
      </w:r>
      <w:r w:rsidR="00B86EEB" w:rsidRPr="007C6403">
        <w:rPr>
          <w:lang w:val="en-US"/>
        </w:rPr>
        <w:t xml:space="preserve"> of the programme,</w:t>
      </w:r>
      <w:r w:rsidR="00360838" w:rsidRPr="007C6403">
        <w:rPr>
          <w:lang w:val="en-US"/>
        </w:rPr>
        <w:t xml:space="preserve"> </w:t>
      </w:r>
      <w:r w:rsidR="007C7E82" w:rsidRPr="007C6403">
        <w:rPr>
          <w:lang w:val="en-US"/>
        </w:rPr>
        <w:t>leading</w:t>
      </w:r>
      <w:r w:rsidR="00360838" w:rsidRPr="007C6403">
        <w:rPr>
          <w:lang w:val="en-US"/>
        </w:rPr>
        <w:t xml:space="preserve"> to great interest </w:t>
      </w:r>
      <w:r w:rsidR="00B86EEB" w:rsidRPr="007C6403">
        <w:rPr>
          <w:lang w:val="en-US"/>
        </w:rPr>
        <w:t xml:space="preserve">among the </w:t>
      </w:r>
      <w:r w:rsidR="00360838" w:rsidRPr="007C6403">
        <w:rPr>
          <w:lang w:val="en-US"/>
        </w:rPr>
        <w:t>youth, e</w:t>
      </w:r>
      <w:r w:rsidR="00B86EEB" w:rsidRPr="007C6403">
        <w:rPr>
          <w:lang w:val="en-US"/>
        </w:rPr>
        <w:t>specially young women and girls</w:t>
      </w:r>
      <w:r w:rsidR="00360838" w:rsidRPr="007C6403">
        <w:rPr>
          <w:lang w:val="en-US"/>
        </w:rPr>
        <w:t xml:space="preserve"> who </w:t>
      </w:r>
      <w:r w:rsidR="00B86EEB" w:rsidRPr="007C6403">
        <w:rPr>
          <w:lang w:val="en-US"/>
        </w:rPr>
        <w:t xml:space="preserve">watch </w:t>
      </w:r>
      <w:r w:rsidR="00360838" w:rsidRPr="007C6403">
        <w:rPr>
          <w:lang w:val="en-US"/>
        </w:rPr>
        <w:t xml:space="preserve">the videos. </w:t>
      </w:r>
      <w:r w:rsidR="00B86EEB" w:rsidRPr="007C6403">
        <w:rPr>
          <w:lang w:val="en-US"/>
        </w:rPr>
        <w:t>As a result, the number</w:t>
      </w:r>
      <w:r w:rsidR="00360838" w:rsidRPr="007C6403">
        <w:rPr>
          <w:lang w:val="en-US"/>
        </w:rPr>
        <w:t xml:space="preserve"> of practising women and girls </w:t>
      </w:r>
      <w:r w:rsidR="00B86EEB" w:rsidRPr="007C6403">
        <w:rPr>
          <w:lang w:val="en-US"/>
        </w:rPr>
        <w:t xml:space="preserve">is </w:t>
      </w:r>
      <w:r w:rsidR="00360838" w:rsidRPr="007C6403">
        <w:rPr>
          <w:lang w:val="en-US"/>
        </w:rPr>
        <w:t xml:space="preserve">growing </w:t>
      </w:r>
      <w:r w:rsidR="00B86EEB" w:rsidRPr="007C6403">
        <w:rPr>
          <w:lang w:val="en-US"/>
        </w:rPr>
        <w:t xml:space="preserve">considerably </w:t>
      </w:r>
      <w:r w:rsidR="00360838" w:rsidRPr="007C6403">
        <w:rPr>
          <w:lang w:val="en-US"/>
        </w:rPr>
        <w:t xml:space="preserve">and </w:t>
      </w:r>
      <w:r w:rsidR="000457B5" w:rsidRPr="007C6403">
        <w:rPr>
          <w:lang w:val="en-US"/>
        </w:rPr>
        <w:t xml:space="preserve">those reaching a professional level </w:t>
      </w:r>
      <w:r w:rsidR="00360838" w:rsidRPr="007C6403">
        <w:rPr>
          <w:lang w:val="en-US"/>
        </w:rPr>
        <w:t xml:space="preserve">are invited to </w:t>
      </w:r>
      <w:r w:rsidR="00DE77B4" w:rsidRPr="007C6403">
        <w:rPr>
          <w:lang w:val="en-US"/>
        </w:rPr>
        <w:t xml:space="preserve">attend </w:t>
      </w:r>
      <w:r w:rsidR="00360838" w:rsidRPr="007C6403">
        <w:rPr>
          <w:lang w:val="en-US"/>
        </w:rPr>
        <w:t xml:space="preserve">various ceremonies, even abroad. </w:t>
      </w:r>
      <w:r w:rsidR="000457B5" w:rsidRPr="007C6403">
        <w:rPr>
          <w:lang w:val="en-US"/>
        </w:rPr>
        <w:t xml:space="preserve">The delegation </w:t>
      </w:r>
      <w:r w:rsidR="00360838" w:rsidRPr="007C6403">
        <w:rPr>
          <w:lang w:val="en-US"/>
        </w:rPr>
        <w:t>hope</w:t>
      </w:r>
      <w:r w:rsidR="000457B5" w:rsidRPr="007C6403">
        <w:rPr>
          <w:lang w:val="en-US"/>
        </w:rPr>
        <w:t>d</w:t>
      </w:r>
      <w:r w:rsidR="00360838" w:rsidRPr="007C6403">
        <w:rPr>
          <w:lang w:val="en-US"/>
        </w:rPr>
        <w:t xml:space="preserve"> that the status of both elements </w:t>
      </w:r>
      <w:r w:rsidR="000457B5" w:rsidRPr="007C6403">
        <w:rPr>
          <w:lang w:val="en-US"/>
        </w:rPr>
        <w:t>would improve</w:t>
      </w:r>
      <w:r w:rsidR="00360838" w:rsidRPr="007C6403">
        <w:rPr>
          <w:lang w:val="en-US"/>
        </w:rPr>
        <w:t xml:space="preserve"> </w:t>
      </w:r>
      <w:r w:rsidR="000457B5" w:rsidRPr="007C6403">
        <w:rPr>
          <w:lang w:val="en-US"/>
        </w:rPr>
        <w:t xml:space="preserve">in the very near future so </w:t>
      </w:r>
      <w:r w:rsidR="00DE77B4" w:rsidRPr="007C6403">
        <w:rPr>
          <w:lang w:val="en-US"/>
        </w:rPr>
        <w:t>that they could</w:t>
      </w:r>
      <w:r w:rsidR="000457B5" w:rsidRPr="007C6403">
        <w:rPr>
          <w:lang w:val="en-US"/>
        </w:rPr>
        <w:t xml:space="preserve"> </w:t>
      </w:r>
      <w:r w:rsidR="00DE77B4" w:rsidRPr="007C6403">
        <w:rPr>
          <w:lang w:val="en-US"/>
        </w:rPr>
        <w:t xml:space="preserve">soon be </w:t>
      </w:r>
      <w:r w:rsidR="00360838" w:rsidRPr="007C6403">
        <w:rPr>
          <w:lang w:val="en-US"/>
        </w:rPr>
        <w:t>transfer</w:t>
      </w:r>
      <w:r w:rsidR="00DE77B4" w:rsidRPr="007C6403">
        <w:rPr>
          <w:lang w:val="en-US"/>
        </w:rPr>
        <w:t>red</w:t>
      </w:r>
      <w:r w:rsidR="00360838" w:rsidRPr="007C6403">
        <w:rPr>
          <w:lang w:val="en-US"/>
        </w:rPr>
        <w:t xml:space="preserve"> from </w:t>
      </w:r>
      <w:r w:rsidR="000457B5" w:rsidRPr="007C6403">
        <w:rPr>
          <w:lang w:val="en-US"/>
        </w:rPr>
        <w:t>the Urgent Safeguarding List to the Representative List</w:t>
      </w:r>
      <w:r w:rsidR="00360838" w:rsidRPr="007C6403">
        <w:rPr>
          <w:lang w:val="en-US"/>
        </w:rPr>
        <w:t>.</w:t>
      </w:r>
    </w:p>
    <w:p w14:paraId="1A73440B" w14:textId="747549C9" w:rsidR="00777EBA" w:rsidRPr="007C6403" w:rsidRDefault="00777EBA"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moved to the fourth report submitted by Mali on the element </w:t>
      </w:r>
      <w:r w:rsidRPr="003371C6">
        <w:rPr>
          <w:b/>
          <w:lang w:val="en-US"/>
        </w:rPr>
        <w:t>‘</w:t>
      </w:r>
      <w:r w:rsidRPr="007C6403">
        <w:rPr>
          <w:b/>
          <w:lang w:val="en-US"/>
        </w:rPr>
        <w:t>Secret society of the Kôrêdugaw, the rite of wisdom in Mali</w:t>
      </w:r>
      <w:r w:rsidRPr="003371C6">
        <w:rPr>
          <w:b/>
          <w:lang w:val="en-US"/>
        </w:rPr>
        <w:t>’</w:t>
      </w:r>
      <w:r w:rsidRPr="007C6403">
        <w:rPr>
          <w:lang w:val="en-US"/>
        </w:rPr>
        <w:t>.</w:t>
      </w:r>
    </w:p>
    <w:p w14:paraId="236AAF52" w14:textId="5F3F9BB2" w:rsidR="005F6669" w:rsidRPr="007C6403" w:rsidRDefault="005F6669"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noted that paragraph 4 proposed </w:t>
      </w:r>
      <w:r w:rsidR="00DE77B4" w:rsidRPr="007C6403">
        <w:rPr>
          <w:lang w:val="en-US"/>
        </w:rPr>
        <w:t>taking</w:t>
      </w:r>
      <w:r w:rsidRPr="007C6403">
        <w:rPr>
          <w:lang w:val="en-US"/>
        </w:rPr>
        <w:t xml:space="preserve"> note of the efforts of Mali in safeguarding this element inscribed in 2011</w:t>
      </w:r>
      <w:r w:rsidR="003123D4" w:rsidRPr="007C6403">
        <w:rPr>
          <w:lang w:val="en-US"/>
        </w:rPr>
        <w:t>,</w:t>
      </w:r>
      <w:r w:rsidRPr="007C6403">
        <w:rPr>
          <w:lang w:val="en-US"/>
        </w:rPr>
        <w:t xml:space="preserve"> in particular </w:t>
      </w:r>
      <w:r w:rsidR="00DE77B4" w:rsidRPr="007C6403">
        <w:rPr>
          <w:lang w:val="en-US"/>
        </w:rPr>
        <w:t xml:space="preserve">through </w:t>
      </w:r>
      <w:r w:rsidRPr="007C6403">
        <w:rPr>
          <w:lang w:val="en-US"/>
        </w:rPr>
        <w:t xml:space="preserve">the establishment of Kôrêdugaw associations throughout the country as well as educational programmes for young people. In paragraph 5, the State is invited to further develop the existing cooperation between the communities in </w:t>
      </w:r>
      <w:r w:rsidR="00263CDD" w:rsidRPr="007C6403">
        <w:rPr>
          <w:lang w:val="en-US"/>
        </w:rPr>
        <w:t xml:space="preserve">the </w:t>
      </w:r>
      <w:r w:rsidRPr="007C6403">
        <w:rPr>
          <w:lang w:val="en-US"/>
        </w:rPr>
        <w:t xml:space="preserve">different regions, Kôrêdugaw associations, local and customary authorities, village councils and resource persons in order to ensure the long-term viability of the element. Finally, the Committee may wish to encourage the State to address the lack of financial resources required to implement all </w:t>
      </w:r>
      <w:r w:rsidR="00263CDD" w:rsidRPr="007C6403">
        <w:rPr>
          <w:lang w:val="en-US"/>
        </w:rPr>
        <w:t xml:space="preserve">the </w:t>
      </w:r>
      <w:r w:rsidRPr="007C6403">
        <w:rPr>
          <w:lang w:val="en-US"/>
        </w:rPr>
        <w:t xml:space="preserve">planned safeguarding activities; </w:t>
      </w:r>
      <w:r w:rsidR="00DE77B4" w:rsidRPr="007C6403">
        <w:rPr>
          <w:lang w:val="en-US"/>
        </w:rPr>
        <w:t>one</w:t>
      </w:r>
      <w:r w:rsidRPr="007C6403">
        <w:rPr>
          <w:lang w:val="en-US"/>
        </w:rPr>
        <w:t xml:space="preserve"> possibility could be provided by international cooperation mechanisms</w:t>
      </w:r>
      <w:r w:rsidR="00263CDD" w:rsidRPr="007C6403">
        <w:rPr>
          <w:lang w:val="en-US"/>
        </w:rPr>
        <w:t>, which</w:t>
      </w:r>
      <w:r w:rsidRPr="007C6403">
        <w:rPr>
          <w:lang w:val="en-US"/>
        </w:rPr>
        <w:t xml:space="preserve"> </w:t>
      </w:r>
      <w:r w:rsidR="00263CDD" w:rsidRPr="007C6403">
        <w:rPr>
          <w:lang w:val="en-US"/>
        </w:rPr>
        <w:t xml:space="preserve">were </w:t>
      </w:r>
      <w:r w:rsidRPr="007C6403">
        <w:rPr>
          <w:lang w:val="en-US"/>
        </w:rPr>
        <w:t>therefore mentioned in paragraph 6 as a possible way to mobilize funds.</w:t>
      </w:r>
    </w:p>
    <w:p w14:paraId="46BC975F" w14:textId="2E42E3E9" w:rsidR="00446FB2" w:rsidRPr="007C6403" w:rsidRDefault="005E7A1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Decision 11.COM 9.b.4</w:t>
      </w:r>
      <w:r w:rsidR="003853D5" w:rsidRPr="007C6403">
        <w:rPr>
          <w:lang w:val="en-US"/>
        </w:rPr>
        <w:t>, noting an amendment in paragraph 6 submitted by Turkey. W</w:t>
      </w:r>
      <w:r w:rsidRPr="007C6403">
        <w:rPr>
          <w:lang w:val="en-US"/>
        </w:rPr>
        <w:t>ith no comments or amendment</w:t>
      </w:r>
      <w:r w:rsidR="003853D5" w:rsidRPr="007C6403">
        <w:rPr>
          <w:lang w:val="en-US"/>
        </w:rPr>
        <w:t>s on paragraphs 1–5, they were adopted. The amendment [the insertion at the end of the paragraph 6, which read ‘including the Intangible Cultural Heritage Fund’]</w:t>
      </w:r>
      <w:r w:rsidR="00263CDD" w:rsidRPr="007C6403">
        <w:rPr>
          <w:lang w:val="en-US"/>
        </w:rPr>
        <w:t xml:space="preserve"> </w:t>
      </w:r>
      <w:r w:rsidR="003853D5" w:rsidRPr="007C6403">
        <w:rPr>
          <w:lang w:val="en-US"/>
        </w:rPr>
        <w:t xml:space="preserve">was pronounced adopted, as was paragraph 7. </w:t>
      </w:r>
      <w:r w:rsidR="00263CDD" w:rsidRPr="007C6403">
        <w:rPr>
          <w:lang w:val="en-US"/>
        </w:rPr>
        <w:t>With no comments or objections, t</w:t>
      </w:r>
      <w:r w:rsidRPr="007C6403">
        <w:rPr>
          <w:lang w:val="en-US"/>
        </w:rPr>
        <w:t xml:space="preserve">he </w:t>
      </w:r>
      <w:r w:rsidRPr="007C6403">
        <w:rPr>
          <w:b/>
          <w:lang w:val="en-US"/>
        </w:rPr>
        <w:t xml:space="preserve">Chairperson </w:t>
      </w:r>
      <w:r w:rsidRPr="007C6403">
        <w:rPr>
          <w:rFonts w:eastAsia="SimSun"/>
          <w:b/>
          <w:lang w:val="en-US" w:eastAsia="zh-CN"/>
        </w:rPr>
        <w:t>declared Decision 11.COM 9.b.4 adopted</w:t>
      </w:r>
      <w:r w:rsidRPr="007C6403">
        <w:rPr>
          <w:rFonts w:eastAsia="Cambria"/>
          <w:lang w:val="en-US"/>
        </w:rPr>
        <w:t>.</w:t>
      </w:r>
    </w:p>
    <w:p w14:paraId="4AEEEE28" w14:textId="07753862" w:rsidR="005B07AF" w:rsidRPr="007C6403" w:rsidRDefault="005E7A13" w:rsidP="003371C6">
      <w:pPr>
        <w:pStyle w:val="Orateurengris"/>
        <w:spacing w:before="240"/>
        <w:ind w:left="709" w:hanging="709"/>
        <w:rPr>
          <w:lang w:val="en-US"/>
        </w:rPr>
      </w:pPr>
      <w:r w:rsidRPr="007C6403">
        <w:rPr>
          <w:lang w:val="en-US"/>
        </w:rPr>
        <w:t xml:space="preserve">The delegation of </w:t>
      </w:r>
      <w:r w:rsidRPr="007C6403">
        <w:rPr>
          <w:b/>
          <w:lang w:val="en-US"/>
        </w:rPr>
        <w:t>Mali</w:t>
      </w:r>
      <w:r w:rsidR="00360838" w:rsidRPr="007C6403">
        <w:rPr>
          <w:iCs/>
          <w:lang w:val="en-US"/>
        </w:rPr>
        <w:t xml:space="preserve"> </w:t>
      </w:r>
      <w:r w:rsidR="005B07AF" w:rsidRPr="007C6403">
        <w:rPr>
          <w:iCs/>
          <w:lang w:val="en-US"/>
        </w:rPr>
        <w:t xml:space="preserve">thanked the Government of Ethiopia for the good organization of the session and for its warm welcome, as well as the Secretariat for its work and </w:t>
      </w:r>
      <w:r w:rsidR="00750755" w:rsidRPr="007C6403">
        <w:rPr>
          <w:iCs/>
          <w:lang w:val="en-US"/>
        </w:rPr>
        <w:t xml:space="preserve">above all </w:t>
      </w:r>
      <w:r w:rsidR="005B07AF" w:rsidRPr="007C6403">
        <w:rPr>
          <w:iCs/>
          <w:lang w:val="en-US"/>
        </w:rPr>
        <w:t xml:space="preserve">the </w:t>
      </w:r>
      <w:r w:rsidR="003665EF" w:rsidRPr="007C6403">
        <w:rPr>
          <w:iCs/>
          <w:lang w:val="en-US"/>
        </w:rPr>
        <w:t xml:space="preserve">constructive </w:t>
      </w:r>
      <w:r w:rsidR="005B07AF" w:rsidRPr="007C6403">
        <w:rPr>
          <w:iCs/>
          <w:lang w:val="en-US"/>
        </w:rPr>
        <w:t xml:space="preserve">exchanges that </w:t>
      </w:r>
      <w:r w:rsidR="00DE77B4" w:rsidRPr="007C6403">
        <w:rPr>
          <w:iCs/>
          <w:lang w:val="en-US"/>
        </w:rPr>
        <w:t xml:space="preserve">had taken </w:t>
      </w:r>
      <w:r w:rsidR="005B07AF" w:rsidRPr="007C6403">
        <w:rPr>
          <w:iCs/>
          <w:lang w:val="en-US"/>
        </w:rPr>
        <w:t xml:space="preserve">place during the preparation of the </w:t>
      </w:r>
      <w:r w:rsidR="00750755" w:rsidRPr="007C6403">
        <w:rPr>
          <w:iCs/>
          <w:lang w:val="en-US"/>
        </w:rPr>
        <w:t xml:space="preserve">periodic </w:t>
      </w:r>
      <w:r w:rsidR="005B07AF" w:rsidRPr="007C6403">
        <w:rPr>
          <w:iCs/>
          <w:lang w:val="en-US"/>
        </w:rPr>
        <w:t xml:space="preserve">report. </w:t>
      </w:r>
      <w:r w:rsidR="00750755" w:rsidRPr="007C6403">
        <w:rPr>
          <w:iCs/>
          <w:lang w:val="en-US"/>
        </w:rPr>
        <w:t>The delegation spoke of the regular inventories that had been conducted in various cultural sites, municipalities and regions since its ratification of the Convention in 2005</w:t>
      </w:r>
      <w:r w:rsidR="005B07AF" w:rsidRPr="007C6403">
        <w:rPr>
          <w:iCs/>
          <w:lang w:val="en-US"/>
        </w:rPr>
        <w:t xml:space="preserve">. These inventories </w:t>
      </w:r>
      <w:r w:rsidR="00DE77B4" w:rsidRPr="007C6403">
        <w:rPr>
          <w:iCs/>
          <w:lang w:val="en-US"/>
        </w:rPr>
        <w:t>recognized</w:t>
      </w:r>
      <w:r w:rsidR="00750755" w:rsidRPr="007C6403">
        <w:rPr>
          <w:iCs/>
          <w:lang w:val="en-US"/>
        </w:rPr>
        <w:t xml:space="preserve"> the wealth, </w:t>
      </w:r>
      <w:r w:rsidR="005B07AF" w:rsidRPr="007C6403">
        <w:rPr>
          <w:iCs/>
          <w:lang w:val="en-US"/>
        </w:rPr>
        <w:t xml:space="preserve">diversity </w:t>
      </w:r>
      <w:r w:rsidR="00750755" w:rsidRPr="007C6403">
        <w:rPr>
          <w:iCs/>
          <w:lang w:val="en-US"/>
        </w:rPr>
        <w:t xml:space="preserve">and vivacity </w:t>
      </w:r>
      <w:r w:rsidR="005B07AF" w:rsidRPr="007C6403">
        <w:rPr>
          <w:iCs/>
          <w:lang w:val="en-US"/>
        </w:rPr>
        <w:t xml:space="preserve">of </w:t>
      </w:r>
      <w:r w:rsidR="00DE77B4" w:rsidRPr="007C6403">
        <w:rPr>
          <w:iCs/>
          <w:lang w:val="en-US"/>
        </w:rPr>
        <w:t>ICH</w:t>
      </w:r>
      <w:r w:rsidR="005B07AF" w:rsidRPr="007C6403">
        <w:rPr>
          <w:iCs/>
          <w:lang w:val="en-US"/>
        </w:rPr>
        <w:t xml:space="preserve"> </w:t>
      </w:r>
      <w:r w:rsidR="00750755" w:rsidRPr="007C6403">
        <w:rPr>
          <w:iCs/>
          <w:lang w:val="en-US"/>
        </w:rPr>
        <w:t xml:space="preserve">in Mali, but they </w:t>
      </w:r>
      <w:r w:rsidR="005B07AF" w:rsidRPr="007C6403">
        <w:rPr>
          <w:iCs/>
          <w:lang w:val="en-US"/>
        </w:rPr>
        <w:t xml:space="preserve">also </w:t>
      </w:r>
      <w:r w:rsidR="00750755" w:rsidRPr="007C6403">
        <w:rPr>
          <w:iCs/>
          <w:lang w:val="en-US"/>
        </w:rPr>
        <w:t xml:space="preserve">revealed the </w:t>
      </w:r>
      <w:r w:rsidR="005B07AF" w:rsidRPr="007C6403">
        <w:rPr>
          <w:iCs/>
          <w:lang w:val="en-US"/>
        </w:rPr>
        <w:t xml:space="preserve">difficulties of </w:t>
      </w:r>
      <w:r w:rsidR="00DE77B4" w:rsidRPr="007C6403">
        <w:rPr>
          <w:iCs/>
          <w:lang w:val="en-US"/>
        </w:rPr>
        <w:t>transmitting</w:t>
      </w:r>
      <w:r w:rsidR="005B07AF" w:rsidRPr="007C6403">
        <w:rPr>
          <w:iCs/>
          <w:lang w:val="en-US"/>
        </w:rPr>
        <w:t xml:space="preserve"> </w:t>
      </w:r>
      <w:r w:rsidR="00DE77B4" w:rsidRPr="007C6403">
        <w:rPr>
          <w:iCs/>
          <w:lang w:val="en-US"/>
        </w:rPr>
        <w:t>it</w:t>
      </w:r>
      <w:r w:rsidR="005B07AF" w:rsidRPr="007C6403">
        <w:rPr>
          <w:iCs/>
          <w:lang w:val="en-US"/>
        </w:rPr>
        <w:t>.</w:t>
      </w:r>
      <w:r w:rsidR="00750755" w:rsidRPr="007C6403">
        <w:rPr>
          <w:iCs/>
          <w:lang w:val="en-US"/>
        </w:rPr>
        <w:t xml:space="preserve"> The inventoried elements are regularly updated</w:t>
      </w:r>
      <w:r w:rsidR="00DE77B4" w:rsidRPr="007C6403">
        <w:rPr>
          <w:iCs/>
          <w:lang w:val="en-US"/>
        </w:rPr>
        <w:t>;</w:t>
      </w:r>
      <w:r w:rsidR="00750755" w:rsidRPr="007C6403">
        <w:rPr>
          <w:iCs/>
          <w:lang w:val="en-US"/>
        </w:rPr>
        <w:t xml:space="preserve"> </w:t>
      </w:r>
      <w:r w:rsidR="00DE77B4" w:rsidRPr="007C6403">
        <w:rPr>
          <w:iCs/>
          <w:lang w:val="en-US"/>
        </w:rPr>
        <w:t>to this end,</w:t>
      </w:r>
      <w:r w:rsidR="00750755" w:rsidRPr="007C6403">
        <w:rPr>
          <w:iCs/>
          <w:lang w:val="en-US"/>
        </w:rPr>
        <w:t xml:space="preserve"> it was also necessary to continue raising awareness, and above all to strengthen the capacities of the bearer communities, the primary guardians of this intangible heritage. Mali </w:t>
      </w:r>
      <w:r w:rsidR="00DE77B4" w:rsidRPr="007C6403">
        <w:rPr>
          <w:iCs/>
          <w:lang w:val="en-US"/>
        </w:rPr>
        <w:t xml:space="preserve">had </w:t>
      </w:r>
      <w:r w:rsidR="00750755" w:rsidRPr="007C6403">
        <w:rPr>
          <w:iCs/>
          <w:lang w:val="en-US"/>
        </w:rPr>
        <w:t xml:space="preserve">also set up management committees within the communities to facilitate the evaluation and concerted </w:t>
      </w:r>
      <w:r w:rsidR="00DE77B4" w:rsidRPr="007C6403">
        <w:rPr>
          <w:iCs/>
          <w:lang w:val="en-US"/>
        </w:rPr>
        <w:t xml:space="preserve">safeguarding </w:t>
      </w:r>
      <w:r w:rsidR="00750755" w:rsidRPr="007C6403">
        <w:rPr>
          <w:iCs/>
          <w:lang w:val="en-US"/>
        </w:rPr>
        <w:t xml:space="preserve">of the elements inventoried. Concluding, the delegation remarked on the </w:t>
      </w:r>
      <w:r w:rsidR="00DE77B4" w:rsidRPr="007C6403">
        <w:rPr>
          <w:iCs/>
          <w:lang w:val="en-US"/>
        </w:rPr>
        <w:t xml:space="preserve">need </w:t>
      </w:r>
      <w:r w:rsidR="00082286" w:rsidRPr="007C6403">
        <w:rPr>
          <w:iCs/>
          <w:lang w:val="en-US"/>
        </w:rPr>
        <w:t>to prepare</w:t>
      </w:r>
      <w:r w:rsidR="00750755" w:rsidRPr="007C6403">
        <w:rPr>
          <w:iCs/>
          <w:lang w:val="en-US"/>
        </w:rPr>
        <w:t xml:space="preserve"> the periodic reports </w:t>
      </w:r>
      <w:r w:rsidR="00082286" w:rsidRPr="007C6403">
        <w:rPr>
          <w:iCs/>
          <w:lang w:val="en-US"/>
        </w:rPr>
        <w:t xml:space="preserve">in order to </w:t>
      </w:r>
      <w:r w:rsidR="00750755" w:rsidRPr="007C6403">
        <w:rPr>
          <w:iCs/>
          <w:lang w:val="en-US"/>
        </w:rPr>
        <w:t xml:space="preserve">evaluate and </w:t>
      </w:r>
      <w:r w:rsidR="00082286" w:rsidRPr="007C6403">
        <w:rPr>
          <w:iCs/>
          <w:lang w:val="en-US"/>
        </w:rPr>
        <w:t xml:space="preserve">adapt any of the proposed </w:t>
      </w:r>
      <w:r w:rsidR="00750755" w:rsidRPr="007C6403">
        <w:rPr>
          <w:iCs/>
          <w:lang w:val="en-US"/>
        </w:rPr>
        <w:t xml:space="preserve">safeguarding </w:t>
      </w:r>
      <w:r w:rsidR="00082286" w:rsidRPr="007C6403">
        <w:rPr>
          <w:iCs/>
          <w:lang w:val="en-US"/>
        </w:rPr>
        <w:t xml:space="preserve">measures, but also </w:t>
      </w:r>
      <w:r w:rsidR="00750755" w:rsidRPr="007C6403">
        <w:rPr>
          <w:iCs/>
          <w:lang w:val="en-US"/>
        </w:rPr>
        <w:t xml:space="preserve">to renew </w:t>
      </w:r>
      <w:r w:rsidR="00082286" w:rsidRPr="007C6403">
        <w:rPr>
          <w:iCs/>
          <w:lang w:val="en-US"/>
        </w:rPr>
        <w:t xml:space="preserve">trust </w:t>
      </w:r>
      <w:r w:rsidR="00750755" w:rsidRPr="007C6403">
        <w:rPr>
          <w:iCs/>
          <w:lang w:val="en-US"/>
        </w:rPr>
        <w:t xml:space="preserve">with the communities, consolidate </w:t>
      </w:r>
      <w:r w:rsidR="00082286" w:rsidRPr="007C6403">
        <w:rPr>
          <w:iCs/>
          <w:lang w:val="en-US"/>
        </w:rPr>
        <w:t xml:space="preserve">knowledge, and </w:t>
      </w:r>
      <w:r w:rsidR="00750755" w:rsidRPr="007C6403">
        <w:rPr>
          <w:iCs/>
          <w:lang w:val="en-US"/>
        </w:rPr>
        <w:t>propose projects to safeguard the inventoried elements.</w:t>
      </w:r>
    </w:p>
    <w:p w14:paraId="6A07965C" w14:textId="726860DD" w:rsidR="005E7A13" w:rsidRPr="007C6403" w:rsidRDefault="005E7A1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moved to the </w:t>
      </w:r>
      <w:r w:rsidR="00316B32" w:rsidRPr="007C6403">
        <w:rPr>
          <w:lang w:val="en-US"/>
        </w:rPr>
        <w:t>fifth</w:t>
      </w:r>
      <w:r w:rsidRPr="007C6403">
        <w:rPr>
          <w:lang w:val="en-US"/>
        </w:rPr>
        <w:t xml:space="preserve"> report submitted by Mongolia on the element </w:t>
      </w:r>
      <w:r w:rsidR="00DE77B4" w:rsidRPr="003371C6">
        <w:rPr>
          <w:b/>
          <w:lang w:val="en-US"/>
        </w:rPr>
        <w:t>‘</w:t>
      </w:r>
      <w:r w:rsidRPr="007C6403">
        <w:rPr>
          <w:b/>
          <w:lang w:val="en-US"/>
        </w:rPr>
        <w:t>Folk long song performance techni</w:t>
      </w:r>
      <w:r w:rsidR="0035138A" w:rsidRPr="007C6403">
        <w:rPr>
          <w:b/>
          <w:lang w:val="en-US"/>
        </w:rPr>
        <w:t>que of Limbe performances –</w:t>
      </w:r>
      <w:r w:rsidRPr="007C6403">
        <w:rPr>
          <w:b/>
          <w:lang w:val="en-US"/>
        </w:rPr>
        <w:t xml:space="preserve"> circular breathing</w:t>
      </w:r>
      <w:r w:rsidR="00DE77B4" w:rsidRPr="007C6403">
        <w:rPr>
          <w:b/>
          <w:lang w:val="en-US"/>
        </w:rPr>
        <w:t>’</w:t>
      </w:r>
      <w:r w:rsidRPr="007C6403">
        <w:rPr>
          <w:lang w:val="en-US"/>
        </w:rPr>
        <w:t>.</w:t>
      </w:r>
    </w:p>
    <w:p w14:paraId="6153388E" w14:textId="20C659F2" w:rsidR="005E7A13" w:rsidRPr="007C6403" w:rsidRDefault="005E7A13"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3853D5" w:rsidRPr="007C6403">
        <w:rPr>
          <w:lang w:val="en-US"/>
        </w:rPr>
        <w:t xml:space="preserve">suggested </w:t>
      </w:r>
      <w:r w:rsidRPr="007C6403">
        <w:rPr>
          <w:lang w:val="en-US"/>
        </w:rPr>
        <w:t xml:space="preserve">that the Committee might wish to take note of the safeguarding activities implemented so far by Mongolia </w:t>
      </w:r>
      <w:r w:rsidR="003853D5" w:rsidRPr="007C6403">
        <w:rPr>
          <w:lang w:val="en-US"/>
        </w:rPr>
        <w:t>in paragraph 4</w:t>
      </w:r>
      <w:r w:rsidR="00DE77B4" w:rsidRPr="007C6403">
        <w:rPr>
          <w:lang w:val="en-US"/>
        </w:rPr>
        <w:t>.</w:t>
      </w:r>
      <w:r w:rsidR="003853D5" w:rsidRPr="007C6403">
        <w:rPr>
          <w:lang w:val="en-US"/>
        </w:rPr>
        <w:t xml:space="preserve"> </w:t>
      </w:r>
      <w:r w:rsidR="00DE77B4" w:rsidRPr="007C6403">
        <w:rPr>
          <w:lang w:val="en-US"/>
        </w:rPr>
        <w:t xml:space="preserve">These </w:t>
      </w:r>
      <w:r w:rsidRPr="007C6403">
        <w:rPr>
          <w:lang w:val="en-US"/>
        </w:rPr>
        <w:t>include</w:t>
      </w:r>
      <w:r w:rsidR="003853D5" w:rsidRPr="007C6403">
        <w:rPr>
          <w:lang w:val="en-US"/>
        </w:rPr>
        <w:t>d,</w:t>
      </w:r>
      <w:r w:rsidRPr="007C6403">
        <w:rPr>
          <w:lang w:val="en-US"/>
        </w:rPr>
        <w:t xml:space="preserve"> among others</w:t>
      </w:r>
      <w:r w:rsidR="003853D5" w:rsidRPr="007C6403">
        <w:rPr>
          <w:lang w:val="en-US"/>
        </w:rPr>
        <w:t>,</w:t>
      </w:r>
      <w:r w:rsidRPr="007C6403">
        <w:rPr>
          <w:lang w:val="en-US"/>
        </w:rPr>
        <w:t xml:space="preserve"> a field study of the current state of Limbe and its repertoire, formal and non</w:t>
      </w:r>
      <w:r w:rsidRPr="007C6403">
        <w:rPr>
          <w:lang w:val="en-US"/>
        </w:rPr>
        <w:noBreakHyphen/>
        <w:t xml:space="preserve">formal training courses, scientific meetings, as well as awareness-raising and promotional activities. Paragraph 5 </w:t>
      </w:r>
      <w:r w:rsidR="003853D5" w:rsidRPr="007C6403">
        <w:rPr>
          <w:lang w:val="en-US"/>
        </w:rPr>
        <w:t>invited</w:t>
      </w:r>
      <w:r w:rsidRPr="007C6403">
        <w:rPr>
          <w:lang w:val="en-US"/>
        </w:rPr>
        <w:t xml:space="preserve"> the State to further support training activities, especially of new Limbe performers, to improve research methods for the safeguarding of this element and to cooperate with all relevant stakeholders in safeguarding efforts. Finally, in paragraph 6 it proposed that the Committee encourage the State to remain committed to the safeguarding of this vulnerable element</w:t>
      </w:r>
      <w:r w:rsidR="00DE77B4" w:rsidRPr="007C6403">
        <w:rPr>
          <w:lang w:val="en-US"/>
        </w:rPr>
        <w:t>,</w:t>
      </w:r>
      <w:r w:rsidRPr="007C6403">
        <w:rPr>
          <w:lang w:val="en-US"/>
        </w:rPr>
        <w:t xml:space="preserve"> possibly </w:t>
      </w:r>
      <w:r w:rsidR="00DE77B4" w:rsidRPr="007C6403">
        <w:rPr>
          <w:lang w:val="en-US"/>
        </w:rPr>
        <w:t>by</w:t>
      </w:r>
      <w:r w:rsidRPr="007C6403">
        <w:rPr>
          <w:lang w:val="en-US"/>
        </w:rPr>
        <w:t xml:space="preserve"> ensuring stable financial support for its practitioners.</w:t>
      </w:r>
    </w:p>
    <w:p w14:paraId="127DCA11" w14:textId="538A63CB" w:rsidR="00446FB2" w:rsidRPr="007C6403" w:rsidRDefault="005E7A1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w:t>
      </w:r>
      <w:r w:rsidR="0035138A" w:rsidRPr="007C6403">
        <w:rPr>
          <w:lang w:val="en-US"/>
        </w:rPr>
        <w:t xml:space="preserve">the draft decision </w:t>
      </w:r>
      <w:r w:rsidRPr="007C6403">
        <w:rPr>
          <w:lang w:val="en-US"/>
        </w:rPr>
        <w:t xml:space="preserve">5, and with no comments or amendments, </w:t>
      </w:r>
      <w:r w:rsidR="00AD0B1F" w:rsidRPr="007C6403">
        <w:rPr>
          <w:lang w:val="en-US"/>
        </w:rPr>
        <w:t>he</w:t>
      </w:r>
      <w:r w:rsidRPr="007C6403">
        <w:rPr>
          <w:b/>
          <w:lang w:val="en-US"/>
        </w:rPr>
        <w:t xml:space="preserve"> </w:t>
      </w:r>
      <w:r w:rsidRPr="007C6403">
        <w:rPr>
          <w:rFonts w:eastAsia="SimSun"/>
          <w:b/>
          <w:lang w:val="en-US" w:eastAsia="zh-CN"/>
        </w:rPr>
        <w:t>declared Decision 11.COM 9.b.5 adopted</w:t>
      </w:r>
      <w:r w:rsidRPr="007C6403">
        <w:rPr>
          <w:rFonts w:eastAsia="Cambria"/>
          <w:lang w:val="en-US"/>
        </w:rPr>
        <w:t>.</w:t>
      </w:r>
    </w:p>
    <w:p w14:paraId="791856E4" w14:textId="77E42F89" w:rsidR="00360838" w:rsidRPr="007C6403" w:rsidRDefault="00A911ED" w:rsidP="003371C6">
      <w:pPr>
        <w:pStyle w:val="Orateurengris"/>
        <w:spacing w:before="240"/>
        <w:ind w:left="709" w:hanging="709"/>
        <w:rPr>
          <w:lang w:val="en-US"/>
        </w:rPr>
      </w:pPr>
      <w:r w:rsidRPr="007C6403">
        <w:rPr>
          <w:lang w:val="en-US"/>
        </w:rPr>
        <w:t xml:space="preserve">The delegation of </w:t>
      </w:r>
      <w:r w:rsidRPr="007C6403">
        <w:rPr>
          <w:b/>
          <w:lang w:val="en-US"/>
        </w:rPr>
        <w:t>Mongolia</w:t>
      </w:r>
      <w:r w:rsidR="00360838" w:rsidRPr="007C6403">
        <w:rPr>
          <w:lang w:val="en-US"/>
        </w:rPr>
        <w:t xml:space="preserve"> </w:t>
      </w:r>
      <w:r w:rsidR="00104593" w:rsidRPr="007C6403">
        <w:rPr>
          <w:lang w:val="en-US"/>
        </w:rPr>
        <w:t xml:space="preserve">took the </w:t>
      </w:r>
      <w:r w:rsidR="00360838" w:rsidRPr="007C6403">
        <w:rPr>
          <w:lang w:val="en-US"/>
        </w:rPr>
        <w:t xml:space="preserve">opportunity to renew </w:t>
      </w:r>
      <w:r w:rsidR="00104593" w:rsidRPr="007C6403">
        <w:rPr>
          <w:lang w:val="en-US"/>
        </w:rPr>
        <w:t xml:space="preserve">its </w:t>
      </w:r>
      <w:r w:rsidR="00360838" w:rsidRPr="007C6403">
        <w:rPr>
          <w:lang w:val="en-US"/>
        </w:rPr>
        <w:t xml:space="preserve">gratitude to Ethiopia and </w:t>
      </w:r>
      <w:r w:rsidR="00DE77B4" w:rsidRPr="007C6403">
        <w:rPr>
          <w:lang w:val="en-US"/>
        </w:rPr>
        <w:t xml:space="preserve">to </w:t>
      </w:r>
      <w:r w:rsidR="00360838" w:rsidRPr="007C6403">
        <w:rPr>
          <w:lang w:val="en-US"/>
        </w:rPr>
        <w:t xml:space="preserve">the Secretariat for its excellent work. </w:t>
      </w:r>
      <w:r w:rsidR="00104593" w:rsidRPr="007C6403">
        <w:rPr>
          <w:lang w:val="en-US"/>
        </w:rPr>
        <w:t xml:space="preserve">It took note that the Committee </w:t>
      </w:r>
      <w:r w:rsidR="00DE77B4" w:rsidRPr="007C6403">
        <w:rPr>
          <w:lang w:val="en-US"/>
        </w:rPr>
        <w:t xml:space="preserve">had </w:t>
      </w:r>
      <w:r w:rsidR="00104593" w:rsidRPr="007C6403">
        <w:rPr>
          <w:lang w:val="en-US"/>
        </w:rPr>
        <w:t>invited</w:t>
      </w:r>
      <w:r w:rsidR="00360838" w:rsidRPr="007C6403">
        <w:rPr>
          <w:lang w:val="en-US"/>
        </w:rPr>
        <w:t xml:space="preserve"> Mongolia to develop improved </w:t>
      </w:r>
      <w:r w:rsidR="00DE77B4" w:rsidRPr="007C6403">
        <w:rPr>
          <w:lang w:val="en-US"/>
        </w:rPr>
        <w:t xml:space="preserve">safeguarding </w:t>
      </w:r>
      <w:r w:rsidR="00360838" w:rsidRPr="007C6403">
        <w:rPr>
          <w:lang w:val="en-US"/>
        </w:rPr>
        <w:t>methods</w:t>
      </w:r>
      <w:r w:rsidR="00104593" w:rsidRPr="007C6403">
        <w:rPr>
          <w:lang w:val="en-US"/>
        </w:rPr>
        <w:t>,</w:t>
      </w:r>
      <w:r w:rsidR="00360838" w:rsidRPr="007C6403">
        <w:rPr>
          <w:lang w:val="en-US"/>
        </w:rPr>
        <w:t xml:space="preserve"> especially in formal and </w:t>
      </w:r>
      <w:r w:rsidR="003665EF" w:rsidRPr="007C6403">
        <w:rPr>
          <w:lang w:val="en-US"/>
        </w:rPr>
        <w:t>non-</w:t>
      </w:r>
      <w:r w:rsidR="00360838" w:rsidRPr="007C6403">
        <w:rPr>
          <w:lang w:val="en-US"/>
        </w:rPr>
        <w:t xml:space="preserve">formal education </w:t>
      </w:r>
      <w:r w:rsidR="00104593" w:rsidRPr="007C6403">
        <w:rPr>
          <w:lang w:val="en-US"/>
        </w:rPr>
        <w:t xml:space="preserve">and </w:t>
      </w:r>
      <w:r w:rsidR="00360838" w:rsidRPr="007C6403">
        <w:rPr>
          <w:lang w:val="en-US"/>
        </w:rPr>
        <w:t>transmission process</w:t>
      </w:r>
      <w:r w:rsidR="00104593" w:rsidRPr="007C6403">
        <w:rPr>
          <w:lang w:val="en-US"/>
        </w:rPr>
        <w:t>es</w:t>
      </w:r>
      <w:r w:rsidR="00360838" w:rsidRPr="007C6403">
        <w:rPr>
          <w:lang w:val="en-US"/>
        </w:rPr>
        <w:t xml:space="preserve">. Mongolia </w:t>
      </w:r>
      <w:r w:rsidR="00DE77BC" w:rsidRPr="007C6403">
        <w:rPr>
          <w:lang w:val="en-US"/>
        </w:rPr>
        <w:t>had</w:t>
      </w:r>
      <w:r w:rsidR="00104593" w:rsidRPr="007C6403">
        <w:rPr>
          <w:lang w:val="en-US"/>
        </w:rPr>
        <w:t xml:space="preserve"> also </w:t>
      </w:r>
      <w:r w:rsidR="00AD0B1F" w:rsidRPr="007C6403">
        <w:rPr>
          <w:lang w:val="en-US"/>
        </w:rPr>
        <w:t xml:space="preserve">made </w:t>
      </w:r>
      <w:r w:rsidR="00360838" w:rsidRPr="007C6403">
        <w:rPr>
          <w:lang w:val="en-US"/>
        </w:rPr>
        <w:t xml:space="preserve">efforts to establish a firm foundation for its future viability. </w:t>
      </w:r>
      <w:r w:rsidR="00104593" w:rsidRPr="007C6403">
        <w:rPr>
          <w:lang w:val="en-US"/>
        </w:rPr>
        <w:t xml:space="preserve">The </w:t>
      </w:r>
      <w:r w:rsidR="00DE77BC" w:rsidRPr="007C6403">
        <w:rPr>
          <w:b/>
          <w:lang w:val="en-US"/>
        </w:rPr>
        <w:t>‘</w:t>
      </w:r>
      <w:r w:rsidR="00360838" w:rsidRPr="007C6403">
        <w:rPr>
          <w:b/>
          <w:lang w:val="en-US"/>
        </w:rPr>
        <w:t>Folk long song performance technique of Limbe performances - circular breathing</w:t>
      </w:r>
      <w:r w:rsidR="00DE77BC" w:rsidRPr="007C6403">
        <w:rPr>
          <w:b/>
          <w:lang w:val="en-US"/>
        </w:rPr>
        <w:t>’</w:t>
      </w:r>
      <w:r w:rsidR="00360838" w:rsidRPr="007C6403">
        <w:rPr>
          <w:lang w:val="en-US"/>
        </w:rPr>
        <w:t xml:space="preserve"> was inscribed on the Urgent Safeguarding List</w:t>
      </w:r>
      <w:r w:rsidR="00AD0B1F" w:rsidRPr="007C6403">
        <w:rPr>
          <w:lang w:val="en-US"/>
        </w:rPr>
        <w:t xml:space="preserve"> in 2011</w:t>
      </w:r>
      <w:r w:rsidR="00360838" w:rsidRPr="007C6403">
        <w:rPr>
          <w:lang w:val="en-US"/>
        </w:rPr>
        <w:t xml:space="preserve">. </w:t>
      </w:r>
      <w:r w:rsidR="00AD0B1F" w:rsidRPr="007C6403">
        <w:rPr>
          <w:lang w:val="en-US"/>
        </w:rPr>
        <w:t>At present</w:t>
      </w:r>
      <w:r w:rsidR="00360838" w:rsidRPr="007C6403">
        <w:rPr>
          <w:lang w:val="en-US"/>
        </w:rPr>
        <w:t xml:space="preserve">, as </w:t>
      </w:r>
      <w:r w:rsidR="00AD0B1F" w:rsidRPr="007C6403">
        <w:rPr>
          <w:lang w:val="en-US"/>
        </w:rPr>
        <w:t xml:space="preserve">could </w:t>
      </w:r>
      <w:r w:rsidR="00104593" w:rsidRPr="007C6403">
        <w:rPr>
          <w:lang w:val="en-US"/>
        </w:rPr>
        <w:t xml:space="preserve">be </w:t>
      </w:r>
      <w:r w:rsidR="00360838" w:rsidRPr="007C6403">
        <w:rPr>
          <w:lang w:val="en-US"/>
        </w:rPr>
        <w:t>conclude</w:t>
      </w:r>
      <w:r w:rsidR="00104593" w:rsidRPr="007C6403">
        <w:rPr>
          <w:lang w:val="en-US"/>
        </w:rPr>
        <w:t>d</w:t>
      </w:r>
      <w:r w:rsidR="00360838" w:rsidRPr="007C6403">
        <w:rPr>
          <w:lang w:val="en-US"/>
        </w:rPr>
        <w:t xml:space="preserve"> from the periodic </w:t>
      </w:r>
      <w:r w:rsidR="00104593" w:rsidRPr="007C6403">
        <w:rPr>
          <w:lang w:val="en-US"/>
        </w:rPr>
        <w:t>report, Mongolia still needed</w:t>
      </w:r>
      <w:r w:rsidR="00360838" w:rsidRPr="007C6403">
        <w:rPr>
          <w:lang w:val="en-US"/>
        </w:rPr>
        <w:t xml:space="preserve"> to </w:t>
      </w:r>
      <w:r w:rsidR="00AD0B1F" w:rsidRPr="007C6403">
        <w:rPr>
          <w:lang w:val="en-US"/>
        </w:rPr>
        <w:t xml:space="preserve">consolidate </w:t>
      </w:r>
      <w:r w:rsidR="003665EF" w:rsidRPr="007C6403">
        <w:rPr>
          <w:lang w:val="en-US"/>
        </w:rPr>
        <w:t xml:space="preserve">a reliable </w:t>
      </w:r>
      <w:r w:rsidR="00360838" w:rsidRPr="007C6403">
        <w:rPr>
          <w:lang w:val="en-US"/>
        </w:rPr>
        <w:t xml:space="preserve">financial support for its practitioners and </w:t>
      </w:r>
      <w:r w:rsidR="00104593" w:rsidRPr="007C6403">
        <w:rPr>
          <w:lang w:val="en-US"/>
        </w:rPr>
        <w:t xml:space="preserve">for </w:t>
      </w:r>
      <w:r w:rsidR="00360838" w:rsidRPr="007C6403">
        <w:rPr>
          <w:lang w:val="en-US"/>
        </w:rPr>
        <w:t>s</w:t>
      </w:r>
      <w:r w:rsidR="00104593" w:rsidRPr="007C6403">
        <w:rPr>
          <w:lang w:val="en-US"/>
        </w:rPr>
        <w:t xml:space="preserve">pecific safeguarding activities in order </w:t>
      </w:r>
      <w:r w:rsidR="00360838" w:rsidRPr="007C6403">
        <w:rPr>
          <w:lang w:val="en-US"/>
        </w:rPr>
        <w:t xml:space="preserve">to guarantee its future viability and raise awareness. </w:t>
      </w:r>
      <w:r w:rsidR="00104593" w:rsidRPr="007C6403">
        <w:rPr>
          <w:lang w:val="en-US"/>
        </w:rPr>
        <w:t>To this end</w:t>
      </w:r>
      <w:r w:rsidR="00360838" w:rsidRPr="007C6403">
        <w:rPr>
          <w:lang w:val="en-US"/>
        </w:rPr>
        <w:t xml:space="preserve">, </w:t>
      </w:r>
      <w:r w:rsidR="00104593" w:rsidRPr="007C6403">
        <w:rPr>
          <w:lang w:val="en-US"/>
        </w:rPr>
        <w:t>the delegation informed the Committee that it intended</w:t>
      </w:r>
      <w:r w:rsidR="00360838" w:rsidRPr="007C6403">
        <w:rPr>
          <w:lang w:val="en-US"/>
        </w:rPr>
        <w:t xml:space="preserve"> to request </w:t>
      </w:r>
      <w:r w:rsidR="00AD0B1F" w:rsidRPr="007C6403">
        <w:rPr>
          <w:lang w:val="en-US"/>
        </w:rPr>
        <w:t>I</w:t>
      </w:r>
      <w:r w:rsidR="00360838" w:rsidRPr="007C6403">
        <w:rPr>
          <w:lang w:val="en-US"/>
        </w:rPr>
        <w:t xml:space="preserve">nternational </w:t>
      </w:r>
      <w:r w:rsidR="00AD0B1F" w:rsidRPr="007C6403">
        <w:rPr>
          <w:lang w:val="en-US"/>
        </w:rPr>
        <w:t xml:space="preserve">Assistance </w:t>
      </w:r>
      <w:r w:rsidR="00360838" w:rsidRPr="007C6403">
        <w:rPr>
          <w:lang w:val="en-US"/>
        </w:rPr>
        <w:t xml:space="preserve">in the near future. </w:t>
      </w:r>
      <w:r w:rsidR="00104593" w:rsidRPr="007C6403">
        <w:rPr>
          <w:lang w:val="en-US"/>
        </w:rPr>
        <w:t xml:space="preserve">The delegation acknowledged the </w:t>
      </w:r>
      <w:r w:rsidR="00360838" w:rsidRPr="007C6403">
        <w:rPr>
          <w:lang w:val="en-US"/>
        </w:rPr>
        <w:t>relevant NGOs, bearers and communities in Mongolia</w:t>
      </w:r>
      <w:r w:rsidR="00104593" w:rsidRPr="007C6403">
        <w:rPr>
          <w:lang w:val="en-US"/>
        </w:rPr>
        <w:t xml:space="preserve"> who had participated in the </w:t>
      </w:r>
      <w:r w:rsidR="00AD0B1F" w:rsidRPr="007C6403">
        <w:rPr>
          <w:lang w:val="en-US"/>
        </w:rPr>
        <w:t xml:space="preserve">preparation </w:t>
      </w:r>
      <w:r w:rsidR="00104593" w:rsidRPr="007C6403">
        <w:rPr>
          <w:lang w:val="en-US"/>
        </w:rPr>
        <w:t>of the report</w:t>
      </w:r>
      <w:r w:rsidR="00AD0B1F" w:rsidRPr="007C6403">
        <w:rPr>
          <w:lang w:val="en-US"/>
        </w:rPr>
        <w:t xml:space="preserve"> and made it</w:t>
      </w:r>
      <w:r w:rsidR="00104593" w:rsidRPr="007C6403">
        <w:rPr>
          <w:lang w:val="en-US"/>
        </w:rPr>
        <w:t xml:space="preserve"> possible</w:t>
      </w:r>
      <w:r w:rsidR="00360838" w:rsidRPr="007C6403">
        <w:rPr>
          <w:lang w:val="en-US"/>
        </w:rPr>
        <w:t xml:space="preserve">. </w:t>
      </w:r>
      <w:r w:rsidR="00104593" w:rsidRPr="007C6403">
        <w:rPr>
          <w:lang w:val="en-US"/>
        </w:rPr>
        <w:t xml:space="preserve">The delegation concluded by </w:t>
      </w:r>
      <w:r w:rsidR="00360838" w:rsidRPr="007C6403">
        <w:rPr>
          <w:lang w:val="en-US"/>
        </w:rPr>
        <w:t>call</w:t>
      </w:r>
      <w:r w:rsidR="00104593" w:rsidRPr="007C6403">
        <w:rPr>
          <w:lang w:val="en-US"/>
        </w:rPr>
        <w:t xml:space="preserve">ing upon </w:t>
      </w:r>
      <w:r w:rsidR="00360838" w:rsidRPr="007C6403">
        <w:rPr>
          <w:lang w:val="en-US"/>
        </w:rPr>
        <w:t xml:space="preserve">all States Parties to </w:t>
      </w:r>
      <w:r w:rsidR="00AD0B1F" w:rsidRPr="007C6403">
        <w:rPr>
          <w:lang w:val="en-US"/>
        </w:rPr>
        <w:t>endeavour</w:t>
      </w:r>
      <w:r w:rsidR="00360838" w:rsidRPr="007C6403">
        <w:rPr>
          <w:lang w:val="en-US"/>
        </w:rPr>
        <w:t xml:space="preserve"> to submit their periodic reports on </w:t>
      </w:r>
      <w:r w:rsidR="00104593" w:rsidRPr="007C6403">
        <w:rPr>
          <w:lang w:val="en-US"/>
        </w:rPr>
        <w:t xml:space="preserve">time for the </w:t>
      </w:r>
      <w:r w:rsidR="00360838" w:rsidRPr="007C6403">
        <w:rPr>
          <w:lang w:val="en-US"/>
        </w:rPr>
        <w:t>efficient</w:t>
      </w:r>
      <w:r w:rsidR="00104593" w:rsidRPr="007C6403">
        <w:rPr>
          <w:lang w:val="en-US"/>
        </w:rPr>
        <w:t xml:space="preserve"> implementation of</w:t>
      </w:r>
      <w:r w:rsidR="00360838" w:rsidRPr="007C6403">
        <w:rPr>
          <w:lang w:val="en-US"/>
        </w:rPr>
        <w:t xml:space="preserve"> the Convention, particularly </w:t>
      </w:r>
      <w:r w:rsidR="00104593" w:rsidRPr="007C6403">
        <w:rPr>
          <w:lang w:val="en-US"/>
        </w:rPr>
        <w:t xml:space="preserve">for </w:t>
      </w:r>
      <w:r w:rsidR="00360838" w:rsidRPr="007C6403">
        <w:rPr>
          <w:lang w:val="en-US"/>
        </w:rPr>
        <w:t xml:space="preserve">elements inscribed on </w:t>
      </w:r>
      <w:r w:rsidR="00DE77BC" w:rsidRPr="007C6403">
        <w:rPr>
          <w:lang w:val="en-US"/>
        </w:rPr>
        <w:t xml:space="preserve">the </w:t>
      </w:r>
      <w:r w:rsidR="00104593" w:rsidRPr="007C6403">
        <w:rPr>
          <w:lang w:val="en-US"/>
        </w:rPr>
        <w:t>Urgent Safeguarding List</w:t>
      </w:r>
      <w:r w:rsidR="00360838" w:rsidRPr="007C6403">
        <w:rPr>
          <w:lang w:val="en-US"/>
        </w:rPr>
        <w:t xml:space="preserve">. </w:t>
      </w:r>
      <w:r w:rsidR="00104593" w:rsidRPr="007C6403">
        <w:rPr>
          <w:lang w:val="en-US"/>
        </w:rPr>
        <w:t xml:space="preserve">It also </w:t>
      </w:r>
      <w:r w:rsidR="00360838" w:rsidRPr="007C6403">
        <w:rPr>
          <w:lang w:val="en-US"/>
        </w:rPr>
        <w:t>encourage</w:t>
      </w:r>
      <w:r w:rsidR="00104593" w:rsidRPr="007C6403">
        <w:rPr>
          <w:lang w:val="en-US"/>
        </w:rPr>
        <w:t>d</w:t>
      </w:r>
      <w:r w:rsidR="00360838" w:rsidRPr="007C6403">
        <w:rPr>
          <w:lang w:val="en-US"/>
        </w:rPr>
        <w:t xml:space="preserve"> the Secr</w:t>
      </w:r>
      <w:r w:rsidR="00104593" w:rsidRPr="007C6403">
        <w:rPr>
          <w:lang w:val="en-US"/>
        </w:rPr>
        <w:t xml:space="preserve">etariat to </w:t>
      </w:r>
      <w:r w:rsidR="00AD0B1F" w:rsidRPr="007C6403">
        <w:rPr>
          <w:lang w:val="en-US"/>
        </w:rPr>
        <w:t xml:space="preserve">develop </w:t>
      </w:r>
      <w:r w:rsidR="00104593" w:rsidRPr="007C6403">
        <w:rPr>
          <w:lang w:val="en-US"/>
        </w:rPr>
        <w:t>a capacity-</w:t>
      </w:r>
      <w:r w:rsidR="00360838" w:rsidRPr="007C6403">
        <w:rPr>
          <w:lang w:val="en-US"/>
        </w:rPr>
        <w:t xml:space="preserve">building mechanism </w:t>
      </w:r>
      <w:r w:rsidR="00104593" w:rsidRPr="007C6403">
        <w:rPr>
          <w:lang w:val="en-US"/>
        </w:rPr>
        <w:t xml:space="preserve">for </w:t>
      </w:r>
      <w:r w:rsidR="00360838" w:rsidRPr="007C6403">
        <w:rPr>
          <w:lang w:val="en-US"/>
        </w:rPr>
        <w:t>reporting as soon as possible.</w:t>
      </w:r>
    </w:p>
    <w:p w14:paraId="7398F4ED" w14:textId="320B0C8A" w:rsidR="003853D5" w:rsidRPr="007C6403" w:rsidRDefault="003853D5"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moved to the </w:t>
      </w:r>
      <w:r w:rsidR="00316B32" w:rsidRPr="007C6403">
        <w:rPr>
          <w:lang w:val="en-US"/>
        </w:rPr>
        <w:t>sixth</w:t>
      </w:r>
      <w:r w:rsidRPr="007C6403">
        <w:rPr>
          <w:lang w:val="en-US"/>
        </w:rPr>
        <w:t xml:space="preserve"> </w:t>
      </w:r>
      <w:r w:rsidR="00316B32" w:rsidRPr="007C6403">
        <w:rPr>
          <w:lang w:val="en-US"/>
        </w:rPr>
        <w:t xml:space="preserve">and final </w:t>
      </w:r>
      <w:r w:rsidRPr="007C6403">
        <w:rPr>
          <w:lang w:val="en-US"/>
        </w:rPr>
        <w:t xml:space="preserve">report submitted by </w:t>
      </w:r>
      <w:r w:rsidR="00316B32" w:rsidRPr="007C6403">
        <w:rPr>
          <w:lang w:val="en-US"/>
        </w:rPr>
        <w:t>the United Arab Emirates</w:t>
      </w:r>
      <w:r w:rsidRPr="007C6403">
        <w:rPr>
          <w:lang w:val="en-US"/>
        </w:rPr>
        <w:t xml:space="preserve"> on the element </w:t>
      </w:r>
      <w:r w:rsidR="00AD0B1F" w:rsidRPr="003371C6">
        <w:rPr>
          <w:b/>
          <w:lang w:val="en-US"/>
        </w:rPr>
        <w:t>‘</w:t>
      </w:r>
      <w:r w:rsidR="00316B32" w:rsidRPr="007C6403">
        <w:rPr>
          <w:b/>
          <w:lang w:val="en-US"/>
        </w:rPr>
        <w:t>Al Sadu, traditional weaving skills in the United Arab Emirates</w:t>
      </w:r>
      <w:r w:rsidR="00AD0B1F" w:rsidRPr="007C6403">
        <w:rPr>
          <w:b/>
          <w:lang w:val="en-US"/>
        </w:rPr>
        <w:t>’</w:t>
      </w:r>
      <w:r w:rsidRPr="007C6403">
        <w:rPr>
          <w:lang w:val="en-US"/>
        </w:rPr>
        <w:t>.</w:t>
      </w:r>
    </w:p>
    <w:p w14:paraId="0B16B53F" w14:textId="7A0B8A36" w:rsidR="00316B32" w:rsidRPr="007C6403" w:rsidRDefault="00316B32"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noted that paragraph 4 acknowledged the efforts undertaken so far, </w:t>
      </w:r>
      <w:r w:rsidR="00711379" w:rsidRPr="007C6403">
        <w:rPr>
          <w:lang w:val="en-US"/>
        </w:rPr>
        <w:t xml:space="preserve">and </w:t>
      </w:r>
      <w:r w:rsidR="00DE77BC" w:rsidRPr="007C6403">
        <w:rPr>
          <w:lang w:val="en-US"/>
        </w:rPr>
        <w:t xml:space="preserve">it </w:t>
      </w:r>
      <w:r w:rsidRPr="007C6403">
        <w:rPr>
          <w:lang w:val="en-US"/>
        </w:rPr>
        <w:t xml:space="preserve">especially </w:t>
      </w:r>
      <w:r w:rsidR="00711379" w:rsidRPr="007C6403">
        <w:rPr>
          <w:lang w:val="en-US"/>
        </w:rPr>
        <w:t>emphasized</w:t>
      </w:r>
      <w:r w:rsidRPr="007C6403">
        <w:rPr>
          <w:lang w:val="en-US"/>
        </w:rPr>
        <w:t xml:space="preserve"> the strengthening of inter-generational transmission, the improvement of the economic condition of the bearers and the development of their income-generating opportunities. </w:t>
      </w:r>
      <w:r w:rsidR="00711379" w:rsidRPr="007C6403">
        <w:rPr>
          <w:lang w:val="en-US"/>
        </w:rPr>
        <w:t>P</w:t>
      </w:r>
      <w:r w:rsidRPr="007C6403">
        <w:rPr>
          <w:lang w:val="en-US"/>
        </w:rPr>
        <w:t>aragraph 5</w:t>
      </w:r>
      <w:r w:rsidR="00711379" w:rsidRPr="007C6403">
        <w:rPr>
          <w:lang w:val="en-US"/>
        </w:rPr>
        <w:t xml:space="preserve"> </w:t>
      </w:r>
      <w:r w:rsidRPr="007C6403">
        <w:rPr>
          <w:lang w:val="en-US"/>
        </w:rPr>
        <w:t xml:space="preserve">suggested that the Committee </w:t>
      </w:r>
      <w:r w:rsidR="00DE77BC" w:rsidRPr="007C6403">
        <w:rPr>
          <w:lang w:val="en-US"/>
        </w:rPr>
        <w:t>encourage</w:t>
      </w:r>
      <w:r w:rsidRPr="007C6403">
        <w:rPr>
          <w:lang w:val="en-US"/>
        </w:rPr>
        <w:t xml:space="preserve"> the State to continue its activities. Finally, the Committee </w:t>
      </w:r>
      <w:r w:rsidR="00711379" w:rsidRPr="007C6403">
        <w:rPr>
          <w:lang w:val="en-US"/>
        </w:rPr>
        <w:t>might</w:t>
      </w:r>
      <w:r w:rsidRPr="007C6403">
        <w:rPr>
          <w:lang w:val="en-US"/>
        </w:rPr>
        <w:t xml:space="preserve"> wish to encourage the State to </w:t>
      </w:r>
      <w:r w:rsidR="00AD0B1F" w:rsidRPr="007C6403">
        <w:rPr>
          <w:lang w:val="en-US"/>
        </w:rPr>
        <w:t>continue cooperating</w:t>
      </w:r>
      <w:r w:rsidRPr="007C6403">
        <w:rPr>
          <w:lang w:val="en-US"/>
        </w:rPr>
        <w:t xml:space="preserve"> with all relevant stakeholders in safeguarding the element, to expand its activities to all of the seven emirates and to fully implement the actions </w:t>
      </w:r>
      <w:r w:rsidR="00AD0B1F" w:rsidRPr="007C6403">
        <w:rPr>
          <w:lang w:val="en-US"/>
        </w:rPr>
        <w:t xml:space="preserve">foreseen, </w:t>
      </w:r>
      <w:r w:rsidRPr="007C6403">
        <w:rPr>
          <w:lang w:val="en-US"/>
        </w:rPr>
        <w:t>such as building a Sadu House.</w:t>
      </w:r>
    </w:p>
    <w:p w14:paraId="1D1DBC60" w14:textId="5DFAE406" w:rsidR="00711379" w:rsidRPr="007C6403" w:rsidRDefault="00711379"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then turned to </w:t>
      </w:r>
      <w:r w:rsidR="00DE77BC" w:rsidRPr="007C6403">
        <w:rPr>
          <w:lang w:val="en-US"/>
        </w:rPr>
        <w:t>the draft decision,</w:t>
      </w:r>
      <w:r w:rsidRPr="007C6403">
        <w:rPr>
          <w:lang w:val="en-US"/>
        </w:rPr>
        <w:t xml:space="preserve"> and with no comments or amendments, </w:t>
      </w:r>
      <w:r w:rsidR="00AD0B1F" w:rsidRPr="007C6403">
        <w:rPr>
          <w:lang w:val="en-US"/>
        </w:rPr>
        <w:t xml:space="preserve">he </w:t>
      </w:r>
      <w:r w:rsidRPr="007C6403">
        <w:rPr>
          <w:rFonts w:eastAsia="SimSun"/>
          <w:b/>
          <w:lang w:val="en-US" w:eastAsia="zh-CN"/>
        </w:rPr>
        <w:t>declared Decision 11.COM 9.b.6 adopted</w:t>
      </w:r>
      <w:r w:rsidRPr="007C6403">
        <w:rPr>
          <w:rFonts w:eastAsia="Cambria"/>
          <w:lang w:val="en-US"/>
        </w:rPr>
        <w:t>.</w:t>
      </w:r>
    </w:p>
    <w:p w14:paraId="68C30902" w14:textId="24D7058D" w:rsidR="00446FB2" w:rsidRPr="007C6403" w:rsidRDefault="00711379" w:rsidP="003371C6">
      <w:pPr>
        <w:pStyle w:val="Orateurengris"/>
        <w:spacing w:before="240"/>
        <w:ind w:left="709" w:hanging="709"/>
        <w:rPr>
          <w:lang w:val="en-US"/>
        </w:rPr>
      </w:pPr>
      <w:r w:rsidRPr="007C6403">
        <w:rPr>
          <w:lang w:val="en-US"/>
        </w:rPr>
        <w:t xml:space="preserve">The delegation of the </w:t>
      </w:r>
      <w:r w:rsidRPr="007C6403">
        <w:rPr>
          <w:b/>
          <w:lang w:val="en-US"/>
        </w:rPr>
        <w:t>United Arab Emirates</w:t>
      </w:r>
      <w:r w:rsidR="00360838" w:rsidRPr="007C6403">
        <w:rPr>
          <w:lang w:val="en-US"/>
        </w:rPr>
        <w:t xml:space="preserve"> </w:t>
      </w:r>
      <w:r w:rsidR="007E4EC0" w:rsidRPr="007C6403">
        <w:rPr>
          <w:lang w:val="en-US"/>
        </w:rPr>
        <w:t xml:space="preserve">described </w:t>
      </w:r>
      <w:r w:rsidR="00360838" w:rsidRPr="007C6403">
        <w:rPr>
          <w:lang w:val="en-US"/>
        </w:rPr>
        <w:t xml:space="preserve">Al Sadu </w:t>
      </w:r>
      <w:r w:rsidR="007E4EC0" w:rsidRPr="007C6403">
        <w:rPr>
          <w:lang w:val="en-US"/>
        </w:rPr>
        <w:t xml:space="preserve">as a </w:t>
      </w:r>
      <w:r w:rsidR="00360838" w:rsidRPr="007C6403">
        <w:rPr>
          <w:lang w:val="en-US"/>
        </w:rPr>
        <w:t xml:space="preserve">traditional </w:t>
      </w:r>
      <w:r w:rsidR="00AD0B1F" w:rsidRPr="007C6403">
        <w:rPr>
          <w:lang w:val="en-US"/>
        </w:rPr>
        <w:t xml:space="preserve">weaving </w:t>
      </w:r>
      <w:r w:rsidR="00360838" w:rsidRPr="007C6403">
        <w:rPr>
          <w:lang w:val="en-US"/>
        </w:rPr>
        <w:t>handicraft practised by Bedouin women who use sheep, goat and camel wool to make soft furnishings for their home</w:t>
      </w:r>
      <w:r w:rsidR="00AD0B1F" w:rsidRPr="007C6403">
        <w:rPr>
          <w:lang w:val="en-US"/>
        </w:rPr>
        <w:t>s</w:t>
      </w:r>
      <w:r w:rsidR="007E4EC0" w:rsidRPr="007C6403">
        <w:rPr>
          <w:lang w:val="en-US"/>
        </w:rPr>
        <w:t>,</w:t>
      </w:r>
      <w:r w:rsidR="00360838" w:rsidRPr="007C6403">
        <w:rPr>
          <w:lang w:val="en-US"/>
        </w:rPr>
        <w:t xml:space="preserve"> as well as accessories for camels and horses. Researchers, </w:t>
      </w:r>
      <w:r w:rsidR="00AD0B1F" w:rsidRPr="007C6403">
        <w:rPr>
          <w:lang w:val="en-US"/>
        </w:rPr>
        <w:t xml:space="preserve">the </w:t>
      </w:r>
      <w:r w:rsidR="00360838" w:rsidRPr="007C6403">
        <w:rPr>
          <w:lang w:val="en-US"/>
        </w:rPr>
        <w:t xml:space="preserve">communities concerned and bearers </w:t>
      </w:r>
      <w:r w:rsidR="00AD0B1F" w:rsidRPr="007C6403">
        <w:rPr>
          <w:lang w:val="en-US"/>
        </w:rPr>
        <w:t>had noted</w:t>
      </w:r>
      <w:r w:rsidR="007E4EC0" w:rsidRPr="007C6403">
        <w:rPr>
          <w:lang w:val="en-US"/>
        </w:rPr>
        <w:t xml:space="preserve"> </w:t>
      </w:r>
      <w:r w:rsidR="00360838" w:rsidRPr="007C6403">
        <w:rPr>
          <w:lang w:val="en-US"/>
        </w:rPr>
        <w:t xml:space="preserve">that </w:t>
      </w:r>
      <w:r w:rsidR="007E4EC0" w:rsidRPr="007C6403">
        <w:rPr>
          <w:lang w:val="en-US"/>
        </w:rPr>
        <w:t xml:space="preserve">the </w:t>
      </w:r>
      <w:r w:rsidR="00360838" w:rsidRPr="007C6403">
        <w:rPr>
          <w:lang w:val="en-US"/>
        </w:rPr>
        <w:t xml:space="preserve">Al Sadu tradition </w:t>
      </w:r>
      <w:r w:rsidR="00DE77BC" w:rsidRPr="007C6403">
        <w:rPr>
          <w:lang w:val="en-US"/>
        </w:rPr>
        <w:t xml:space="preserve">was at risk, </w:t>
      </w:r>
      <w:r w:rsidR="007E4EC0" w:rsidRPr="007C6403">
        <w:rPr>
          <w:lang w:val="en-US"/>
        </w:rPr>
        <w:t>basing</w:t>
      </w:r>
      <w:r w:rsidR="00360838" w:rsidRPr="007C6403">
        <w:rPr>
          <w:lang w:val="en-US"/>
        </w:rPr>
        <w:t xml:space="preserve"> their judgement on the fact that the majority of the </w:t>
      </w:r>
      <w:r w:rsidR="00DE77BC" w:rsidRPr="007C6403">
        <w:rPr>
          <w:lang w:val="en-US"/>
        </w:rPr>
        <w:t>skillful</w:t>
      </w:r>
      <w:r w:rsidR="00360838" w:rsidRPr="007C6403">
        <w:rPr>
          <w:lang w:val="en-US"/>
        </w:rPr>
        <w:t xml:space="preserve"> bearers </w:t>
      </w:r>
      <w:r w:rsidR="007E4EC0" w:rsidRPr="007C6403">
        <w:rPr>
          <w:lang w:val="en-US"/>
        </w:rPr>
        <w:t xml:space="preserve">were elderly </w:t>
      </w:r>
      <w:r w:rsidR="00360838" w:rsidRPr="007C6403">
        <w:rPr>
          <w:lang w:val="en-US"/>
        </w:rPr>
        <w:t xml:space="preserve">women </w:t>
      </w:r>
      <w:r w:rsidR="007E4EC0" w:rsidRPr="007C6403">
        <w:rPr>
          <w:lang w:val="en-US"/>
        </w:rPr>
        <w:t xml:space="preserve">between 60 and </w:t>
      </w:r>
      <w:r w:rsidR="00360838" w:rsidRPr="007C6403">
        <w:rPr>
          <w:lang w:val="en-US"/>
        </w:rPr>
        <w:t>80 years old</w:t>
      </w:r>
      <w:r w:rsidR="007E4EC0" w:rsidRPr="007C6403">
        <w:rPr>
          <w:lang w:val="en-US"/>
        </w:rPr>
        <w:t>,</w:t>
      </w:r>
      <w:r w:rsidR="00360838" w:rsidRPr="007C6403">
        <w:rPr>
          <w:lang w:val="en-US"/>
        </w:rPr>
        <w:t xml:space="preserve"> and that their numbers </w:t>
      </w:r>
      <w:r w:rsidR="007E4EC0" w:rsidRPr="007C6403">
        <w:rPr>
          <w:lang w:val="en-US"/>
        </w:rPr>
        <w:t xml:space="preserve">were </w:t>
      </w:r>
      <w:r w:rsidR="00360838" w:rsidRPr="007C6403">
        <w:rPr>
          <w:lang w:val="en-US"/>
        </w:rPr>
        <w:t xml:space="preserve">decreasing rapidly to the extent that soon they </w:t>
      </w:r>
      <w:r w:rsidR="007E4EC0" w:rsidRPr="007C6403">
        <w:rPr>
          <w:lang w:val="en-US"/>
        </w:rPr>
        <w:t xml:space="preserve">would </w:t>
      </w:r>
      <w:r w:rsidR="00360838" w:rsidRPr="007C6403">
        <w:rPr>
          <w:lang w:val="en-US"/>
        </w:rPr>
        <w:t xml:space="preserve">no longer be able to transmit this heritage to new generations. </w:t>
      </w:r>
      <w:r w:rsidR="007E4EC0" w:rsidRPr="007C6403">
        <w:rPr>
          <w:lang w:val="en-US"/>
        </w:rPr>
        <w:t>T</w:t>
      </w:r>
      <w:r w:rsidR="00360838" w:rsidRPr="007C6403">
        <w:rPr>
          <w:lang w:val="en-US"/>
        </w:rPr>
        <w:t xml:space="preserve">he </w:t>
      </w:r>
      <w:r w:rsidR="007E4EC0" w:rsidRPr="007C6403">
        <w:rPr>
          <w:lang w:val="en-US"/>
        </w:rPr>
        <w:t xml:space="preserve">United Arab Emirates </w:t>
      </w:r>
      <w:r w:rsidR="00AD0B1F" w:rsidRPr="007C6403">
        <w:rPr>
          <w:lang w:val="en-US"/>
        </w:rPr>
        <w:t xml:space="preserve">had </w:t>
      </w:r>
      <w:r w:rsidR="00360838" w:rsidRPr="007C6403">
        <w:rPr>
          <w:lang w:val="en-US"/>
        </w:rPr>
        <w:t xml:space="preserve">nominated Al Sadu traditional weaving skills for inscription on </w:t>
      </w:r>
      <w:r w:rsidR="00AD0B1F" w:rsidRPr="007C6403">
        <w:rPr>
          <w:lang w:val="en-US"/>
        </w:rPr>
        <w:t xml:space="preserve">the </w:t>
      </w:r>
      <w:r w:rsidR="007E4EC0" w:rsidRPr="007C6403">
        <w:rPr>
          <w:lang w:val="en-US"/>
        </w:rPr>
        <w:t>Urgent Safeguarding List in 2011, implementing</w:t>
      </w:r>
      <w:r w:rsidR="00360838" w:rsidRPr="007C6403">
        <w:rPr>
          <w:lang w:val="en-US"/>
        </w:rPr>
        <w:t xml:space="preserve"> ambitious safeguarding measures. After four years of implementation</w:t>
      </w:r>
      <w:r w:rsidR="007E4EC0" w:rsidRPr="007C6403">
        <w:rPr>
          <w:lang w:val="en-US"/>
        </w:rPr>
        <w:t>,</w:t>
      </w:r>
      <w:r w:rsidR="00360838" w:rsidRPr="007C6403">
        <w:rPr>
          <w:lang w:val="en-US"/>
        </w:rPr>
        <w:t xml:space="preserve"> and in order to prepare this periodic report in 2015, an independent research body </w:t>
      </w:r>
      <w:r w:rsidR="00AD0B1F" w:rsidRPr="007C6403">
        <w:rPr>
          <w:lang w:val="en-US"/>
        </w:rPr>
        <w:t xml:space="preserve">had been </w:t>
      </w:r>
      <w:r w:rsidR="007E4EC0" w:rsidRPr="007C6403">
        <w:rPr>
          <w:lang w:val="en-US"/>
        </w:rPr>
        <w:t xml:space="preserve">assigned </w:t>
      </w:r>
      <w:r w:rsidR="00360838" w:rsidRPr="007C6403">
        <w:rPr>
          <w:lang w:val="en-US"/>
        </w:rPr>
        <w:t>to evaluate the situation of Al Sadu and</w:t>
      </w:r>
      <w:r w:rsidR="007E4EC0" w:rsidRPr="007C6403">
        <w:rPr>
          <w:lang w:val="en-US"/>
        </w:rPr>
        <w:t>,</w:t>
      </w:r>
      <w:r w:rsidR="00360838" w:rsidRPr="007C6403">
        <w:rPr>
          <w:lang w:val="en-US"/>
        </w:rPr>
        <w:t xml:space="preserve"> in particular</w:t>
      </w:r>
      <w:r w:rsidR="007E4EC0" w:rsidRPr="007C6403">
        <w:rPr>
          <w:lang w:val="en-US"/>
        </w:rPr>
        <w:t>,</w:t>
      </w:r>
      <w:r w:rsidR="00360838" w:rsidRPr="007C6403">
        <w:rPr>
          <w:lang w:val="en-US"/>
        </w:rPr>
        <w:t xml:space="preserve"> to examine the demography of Al Sad</w:t>
      </w:r>
      <w:r w:rsidR="007E4EC0" w:rsidRPr="007C6403">
        <w:rPr>
          <w:lang w:val="en-US"/>
        </w:rPr>
        <w:t>u</w:t>
      </w:r>
      <w:r w:rsidR="00360838" w:rsidRPr="007C6403">
        <w:rPr>
          <w:lang w:val="en-US"/>
        </w:rPr>
        <w:t xml:space="preserve"> practitioners. The report </w:t>
      </w:r>
      <w:r w:rsidR="00AD0B1F" w:rsidRPr="007C6403">
        <w:rPr>
          <w:lang w:val="en-US"/>
        </w:rPr>
        <w:t xml:space="preserve">had been </w:t>
      </w:r>
      <w:r w:rsidR="00360838" w:rsidRPr="007C6403">
        <w:rPr>
          <w:lang w:val="en-US"/>
        </w:rPr>
        <w:t xml:space="preserve">thoroughly </w:t>
      </w:r>
      <w:r w:rsidR="007E4EC0" w:rsidRPr="007C6403">
        <w:rPr>
          <w:lang w:val="en-US"/>
        </w:rPr>
        <w:t xml:space="preserve">discussed </w:t>
      </w:r>
      <w:r w:rsidR="00360838" w:rsidRPr="007C6403">
        <w:rPr>
          <w:lang w:val="en-US"/>
        </w:rPr>
        <w:t xml:space="preserve">by representatives of eight civil societies, NGOs and 59 individual bearers who participated in the preparation of </w:t>
      </w:r>
      <w:r w:rsidR="00AD0B1F" w:rsidRPr="007C6403">
        <w:rPr>
          <w:lang w:val="en-US"/>
        </w:rPr>
        <w:t xml:space="preserve">the </w:t>
      </w:r>
      <w:r w:rsidR="00360838" w:rsidRPr="007C6403">
        <w:rPr>
          <w:lang w:val="en-US"/>
        </w:rPr>
        <w:t xml:space="preserve">periodic report through two workshops and </w:t>
      </w:r>
      <w:r w:rsidR="007E4EC0" w:rsidRPr="007C6403">
        <w:rPr>
          <w:lang w:val="en-US"/>
        </w:rPr>
        <w:t xml:space="preserve">a </w:t>
      </w:r>
      <w:r w:rsidR="00360838" w:rsidRPr="007C6403">
        <w:rPr>
          <w:lang w:val="en-US"/>
        </w:rPr>
        <w:t xml:space="preserve">series of meetings. The findings revealed that the inscription had </w:t>
      </w:r>
      <w:r w:rsidR="00AD0B1F" w:rsidRPr="007C6403">
        <w:rPr>
          <w:lang w:val="en-US"/>
        </w:rPr>
        <w:t xml:space="preserve">had </w:t>
      </w:r>
      <w:r w:rsidR="00360838" w:rsidRPr="007C6403">
        <w:rPr>
          <w:lang w:val="en-US"/>
        </w:rPr>
        <w:t xml:space="preserve">a positive impact on raising awareness at individual and State levels </w:t>
      </w:r>
      <w:r w:rsidR="00AD0B1F" w:rsidRPr="007C6403">
        <w:rPr>
          <w:lang w:val="en-US"/>
        </w:rPr>
        <w:t xml:space="preserve">about the </w:t>
      </w:r>
      <w:r w:rsidR="00360838" w:rsidRPr="007C6403">
        <w:rPr>
          <w:lang w:val="en-US"/>
        </w:rPr>
        <w:t>safeguard</w:t>
      </w:r>
      <w:r w:rsidR="00DE77BC" w:rsidRPr="007C6403">
        <w:rPr>
          <w:lang w:val="en-US"/>
        </w:rPr>
        <w:t>ing</w:t>
      </w:r>
      <w:r w:rsidR="00360838" w:rsidRPr="007C6403">
        <w:rPr>
          <w:lang w:val="en-US"/>
        </w:rPr>
        <w:t xml:space="preserve"> </w:t>
      </w:r>
      <w:r w:rsidR="00AD0B1F" w:rsidRPr="007C6403">
        <w:rPr>
          <w:lang w:val="en-US"/>
        </w:rPr>
        <w:t xml:space="preserve">of </w:t>
      </w:r>
      <w:r w:rsidR="00360838" w:rsidRPr="007C6403">
        <w:rPr>
          <w:lang w:val="en-US"/>
        </w:rPr>
        <w:t>Al Sadu</w:t>
      </w:r>
      <w:r w:rsidR="00AD0B1F" w:rsidRPr="007C6403">
        <w:rPr>
          <w:lang w:val="en-US"/>
        </w:rPr>
        <w:t>,</w:t>
      </w:r>
      <w:r w:rsidR="00360838" w:rsidRPr="007C6403">
        <w:rPr>
          <w:lang w:val="en-US"/>
        </w:rPr>
        <w:t xml:space="preserve"> </w:t>
      </w:r>
      <w:r w:rsidR="007E4EC0" w:rsidRPr="007C6403">
        <w:rPr>
          <w:lang w:val="en-US"/>
        </w:rPr>
        <w:t xml:space="preserve">thus </w:t>
      </w:r>
      <w:r w:rsidR="00DE77BC" w:rsidRPr="007C6403">
        <w:rPr>
          <w:lang w:val="en-US"/>
        </w:rPr>
        <w:t>ensuring</w:t>
      </w:r>
      <w:r w:rsidR="00360838" w:rsidRPr="007C6403">
        <w:rPr>
          <w:lang w:val="en-US"/>
        </w:rPr>
        <w:t xml:space="preserve"> its transmission to future generations. </w:t>
      </w:r>
      <w:r w:rsidR="0090048C" w:rsidRPr="007C6403">
        <w:rPr>
          <w:lang w:val="en-US"/>
        </w:rPr>
        <w:t>T</w:t>
      </w:r>
      <w:r w:rsidR="007E4EC0" w:rsidRPr="007C6403">
        <w:rPr>
          <w:lang w:val="en-US"/>
        </w:rPr>
        <w:t xml:space="preserve">he delegation believed that </w:t>
      </w:r>
      <w:r w:rsidR="0090048C" w:rsidRPr="007C6403">
        <w:rPr>
          <w:lang w:val="en-US"/>
        </w:rPr>
        <w:t xml:space="preserve">the element had reached a </w:t>
      </w:r>
      <w:r w:rsidR="00360838" w:rsidRPr="007C6403">
        <w:rPr>
          <w:lang w:val="en-US"/>
        </w:rPr>
        <w:t xml:space="preserve">stage </w:t>
      </w:r>
      <w:r w:rsidR="0090048C" w:rsidRPr="007C6403">
        <w:rPr>
          <w:lang w:val="en-US"/>
        </w:rPr>
        <w:t>in which it could be taken to the next level, i.e. inscribed</w:t>
      </w:r>
      <w:r w:rsidR="00360838" w:rsidRPr="007C6403">
        <w:rPr>
          <w:lang w:val="en-US"/>
        </w:rPr>
        <w:t xml:space="preserve"> on the </w:t>
      </w:r>
      <w:r w:rsidR="0090048C" w:rsidRPr="007C6403">
        <w:rPr>
          <w:lang w:val="en-US"/>
        </w:rPr>
        <w:t>Representative List</w:t>
      </w:r>
      <w:r w:rsidR="00360838" w:rsidRPr="007C6403">
        <w:rPr>
          <w:lang w:val="en-US"/>
        </w:rPr>
        <w:t xml:space="preserve">. While </w:t>
      </w:r>
      <w:r w:rsidR="0090048C" w:rsidRPr="007C6403">
        <w:rPr>
          <w:lang w:val="en-US"/>
        </w:rPr>
        <w:t xml:space="preserve">it </w:t>
      </w:r>
      <w:r w:rsidR="00360838" w:rsidRPr="007C6403">
        <w:rPr>
          <w:lang w:val="en-US"/>
        </w:rPr>
        <w:t>appreciated the evaluation</w:t>
      </w:r>
      <w:r w:rsidR="0090048C" w:rsidRPr="007C6403">
        <w:rPr>
          <w:lang w:val="en-US"/>
        </w:rPr>
        <w:t xml:space="preserve">, it was </w:t>
      </w:r>
      <w:r w:rsidR="00360838" w:rsidRPr="007C6403">
        <w:rPr>
          <w:lang w:val="en-US"/>
        </w:rPr>
        <w:t xml:space="preserve">surprised that </w:t>
      </w:r>
      <w:r w:rsidR="0090048C" w:rsidRPr="007C6403">
        <w:rPr>
          <w:lang w:val="en-US"/>
        </w:rPr>
        <w:t xml:space="preserve">it would </w:t>
      </w:r>
      <w:r w:rsidR="00360838" w:rsidRPr="007C6403">
        <w:rPr>
          <w:lang w:val="en-US"/>
        </w:rPr>
        <w:t>hav</w:t>
      </w:r>
      <w:r w:rsidR="0090048C" w:rsidRPr="007C6403">
        <w:rPr>
          <w:lang w:val="en-US"/>
        </w:rPr>
        <w:t xml:space="preserve">e to </w:t>
      </w:r>
      <w:r w:rsidR="005A08D1" w:rsidRPr="007C6403">
        <w:rPr>
          <w:lang w:val="en-US"/>
        </w:rPr>
        <w:t xml:space="preserve">maintain </w:t>
      </w:r>
      <w:r w:rsidR="0090048C" w:rsidRPr="007C6403">
        <w:rPr>
          <w:lang w:val="en-US"/>
        </w:rPr>
        <w:t xml:space="preserve">this element </w:t>
      </w:r>
      <w:r w:rsidR="005A08D1" w:rsidRPr="007C6403">
        <w:rPr>
          <w:lang w:val="en-US"/>
        </w:rPr>
        <w:t xml:space="preserve">on </w:t>
      </w:r>
      <w:r w:rsidR="0090048C" w:rsidRPr="007C6403">
        <w:rPr>
          <w:lang w:val="en-US"/>
        </w:rPr>
        <w:t xml:space="preserve">the </w:t>
      </w:r>
      <w:r w:rsidR="00360838" w:rsidRPr="007C6403">
        <w:rPr>
          <w:lang w:val="en-US"/>
        </w:rPr>
        <w:t>Urgent Safeguarding List</w:t>
      </w:r>
      <w:r w:rsidR="00AD0B1F" w:rsidRPr="007C6403">
        <w:rPr>
          <w:lang w:val="en-US"/>
        </w:rPr>
        <w:t>.</w:t>
      </w:r>
      <w:r w:rsidR="00360838" w:rsidRPr="007C6403">
        <w:rPr>
          <w:lang w:val="en-US"/>
        </w:rPr>
        <w:t xml:space="preserve"> </w:t>
      </w:r>
      <w:r w:rsidR="00AD0B1F" w:rsidRPr="007C6403">
        <w:rPr>
          <w:lang w:val="en-US"/>
        </w:rPr>
        <w:t>It therefore</w:t>
      </w:r>
      <w:r w:rsidR="005A08D1" w:rsidRPr="007C6403">
        <w:rPr>
          <w:lang w:val="en-US"/>
        </w:rPr>
        <w:t xml:space="preserve"> sought further clarification</w:t>
      </w:r>
      <w:r w:rsidR="00360838" w:rsidRPr="007C6403">
        <w:rPr>
          <w:lang w:val="en-US"/>
        </w:rPr>
        <w:t xml:space="preserve"> on </w:t>
      </w:r>
      <w:r w:rsidR="005A08D1" w:rsidRPr="007C6403">
        <w:rPr>
          <w:lang w:val="en-US"/>
        </w:rPr>
        <w:t>the decision</w:t>
      </w:r>
      <w:r w:rsidR="00AD0B1F" w:rsidRPr="007C6403">
        <w:rPr>
          <w:lang w:val="en-US"/>
        </w:rPr>
        <w:t>,</w:t>
      </w:r>
      <w:r w:rsidR="005A08D1" w:rsidRPr="007C6403">
        <w:rPr>
          <w:lang w:val="en-US"/>
        </w:rPr>
        <w:t xml:space="preserve"> </w:t>
      </w:r>
      <w:r w:rsidR="00360838" w:rsidRPr="007C6403">
        <w:rPr>
          <w:lang w:val="en-US"/>
        </w:rPr>
        <w:t xml:space="preserve">despite recommendations from some practitioners that it </w:t>
      </w:r>
      <w:r w:rsidR="005A08D1" w:rsidRPr="007C6403">
        <w:rPr>
          <w:lang w:val="en-US"/>
        </w:rPr>
        <w:t xml:space="preserve">required </w:t>
      </w:r>
      <w:r w:rsidR="00360838" w:rsidRPr="007C6403">
        <w:rPr>
          <w:lang w:val="en-US"/>
        </w:rPr>
        <w:t xml:space="preserve">more </w:t>
      </w:r>
      <w:r w:rsidR="005A08D1" w:rsidRPr="007C6403">
        <w:rPr>
          <w:lang w:val="en-US"/>
        </w:rPr>
        <w:t xml:space="preserve">support. Nevertheless, </w:t>
      </w:r>
      <w:r w:rsidR="00360838" w:rsidRPr="007C6403">
        <w:rPr>
          <w:lang w:val="en-US"/>
        </w:rPr>
        <w:t>as coordinators of the file</w:t>
      </w:r>
      <w:r w:rsidR="005A08D1" w:rsidRPr="007C6403">
        <w:rPr>
          <w:lang w:val="en-US"/>
        </w:rPr>
        <w:t>,</w:t>
      </w:r>
      <w:r w:rsidR="00360838" w:rsidRPr="007C6403">
        <w:rPr>
          <w:lang w:val="en-US"/>
        </w:rPr>
        <w:t xml:space="preserve"> and </w:t>
      </w:r>
      <w:r w:rsidR="00AD0B1F" w:rsidRPr="007C6403">
        <w:rPr>
          <w:lang w:val="en-US"/>
        </w:rPr>
        <w:t xml:space="preserve">by following </w:t>
      </w:r>
      <w:r w:rsidR="00360838" w:rsidRPr="007C6403">
        <w:rPr>
          <w:lang w:val="en-US"/>
        </w:rPr>
        <w:t xml:space="preserve">up with researchers and </w:t>
      </w:r>
      <w:r w:rsidR="00AD0B1F" w:rsidRPr="007C6403">
        <w:rPr>
          <w:lang w:val="en-US"/>
        </w:rPr>
        <w:t>ICH</w:t>
      </w:r>
      <w:r w:rsidR="00360838" w:rsidRPr="007C6403">
        <w:rPr>
          <w:lang w:val="en-US"/>
        </w:rPr>
        <w:t xml:space="preserve"> specialists</w:t>
      </w:r>
      <w:r w:rsidR="005A08D1" w:rsidRPr="007C6403">
        <w:rPr>
          <w:lang w:val="en-US"/>
        </w:rPr>
        <w:t xml:space="preserve">, the delegation believed that the </w:t>
      </w:r>
      <w:r w:rsidR="00360838" w:rsidRPr="007C6403">
        <w:rPr>
          <w:lang w:val="en-US"/>
        </w:rPr>
        <w:t xml:space="preserve">element </w:t>
      </w:r>
      <w:r w:rsidR="005A08D1" w:rsidRPr="007C6403">
        <w:rPr>
          <w:lang w:val="en-US"/>
        </w:rPr>
        <w:t xml:space="preserve">had reached </w:t>
      </w:r>
      <w:r w:rsidR="00360838" w:rsidRPr="007C6403">
        <w:rPr>
          <w:lang w:val="en-US"/>
        </w:rPr>
        <w:t>a situation</w:t>
      </w:r>
      <w:r w:rsidR="00AD0B1F" w:rsidRPr="007C6403">
        <w:rPr>
          <w:lang w:val="en-US"/>
        </w:rPr>
        <w:t xml:space="preserve"> in which it could now</w:t>
      </w:r>
      <w:r w:rsidR="00360838" w:rsidRPr="007C6403">
        <w:rPr>
          <w:lang w:val="en-US"/>
        </w:rPr>
        <w:t xml:space="preserve"> be inscribed on the </w:t>
      </w:r>
      <w:r w:rsidR="005A08D1" w:rsidRPr="007C6403">
        <w:rPr>
          <w:lang w:val="en-US"/>
        </w:rPr>
        <w:t xml:space="preserve">Representative List. </w:t>
      </w:r>
      <w:r w:rsidR="0090048C" w:rsidRPr="007C6403">
        <w:rPr>
          <w:lang w:val="en-US"/>
        </w:rPr>
        <w:t xml:space="preserve">The delegation wished to thank </w:t>
      </w:r>
      <w:r w:rsidR="00360838" w:rsidRPr="007C6403">
        <w:rPr>
          <w:lang w:val="en-US"/>
        </w:rPr>
        <w:t xml:space="preserve">Saudi Arabia for </w:t>
      </w:r>
      <w:r w:rsidR="0090048C" w:rsidRPr="007C6403">
        <w:rPr>
          <w:lang w:val="en-US"/>
        </w:rPr>
        <w:t xml:space="preserve">the possibility </w:t>
      </w:r>
      <w:r w:rsidR="00AD0B1F" w:rsidRPr="007C6403">
        <w:rPr>
          <w:lang w:val="en-US"/>
        </w:rPr>
        <w:t xml:space="preserve">of </w:t>
      </w:r>
      <w:r w:rsidR="00360838" w:rsidRPr="007C6403">
        <w:rPr>
          <w:lang w:val="en-US"/>
        </w:rPr>
        <w:t>speak</w:t>
      </w:r>
      <w:r w:rsidR="00AD0B1F" w:rsidRPr="007C6403">
        <w:rPr>
          <w:lang w:val="en-US"/>
        </w:rPr>
        <w:t>ing</w:t>
      </w:r>
      <w:r w:rsidR="00360838" w:rsidRPr="007C6403">
        <w:rPr>
          <w:lang w:val="en-US"/>
        </w:rPr>
        <w:t xml:space="preserve"> Arabic</w:t>
      </w:r>
      <w:r w:rsidR="0090048C" w:rsidRPr="007C6403">
        <w:rPr>
          <w:lang w:val="en-US"/>
        </w:rPr>
        <w:t>,</w:t>
      </w:r>
      <w:r w:rsidR="00360838" w:rsidRPr="007C6403">
        <w:rPr>
          <w:lang w:val="en-US"/>
        </w:rPr>
        <w:t xml:space="preserve"> </w:t>
      </w:r>
      <w:r w:rsidR="00AD0B1F" w:rsidRPr="007C6403">
        <w:rPr>
          <w:lang w:val="en-US"/>
        </w:rPr>
        <w:t xml:space="preserve">and thanked </w:t>
      </w:r>
      <w:r w:rsidR="00360838" w:rsidRPr="007C6403">
        <w:rPr>
          <w:lang w:val="en-US"/>
        </w:rPr>
        <w:t xml:space="preserve">the </w:t>
      </w:r>
      <w:r w:rsidR="0090048C" w:rsidRPr="007C6403">
        <w:rPr>
          <w:lang w:val="en-US"/>
        </w:rPr>
        <w:t xml:space="preserve">Chairperson and the </w:t>
      </w:r>
      <w:r w:rsidR="00360838" w:rsidRPr="007C6403">
        <w:rPr>
          <w:lang w:val="en-US"/>
        </w:rPr>
        <w:t xml:space="preserve">Secretariat for </w:t>
      </w:r>
      <w:r w:rsidR="00AD0B1F" w:rsidRPr="007C6403">
        <w:rPr>
          <w:lang w:val="en-US"/>
        </w:rPr>
        <w:t xml:space="preserve">their </w:t>
      </w:r>
      <w:r w:rsidR="00360838" w:rsidRPr="007C6403">
        <w:rPr>
          <w:lang w:val="en-US"/>
        </w:rPr>
        <w:t xml:space="preserve">efforts in evaluating these reports. This </w:t>
      </w:r>
      <w:r w:rsidR="0090048C" w:rsidRPr="007C6403">
        <w:rPr>
          <w:lang w:val="en-US"/>
        </w:rPr>
        <w:t>was</w:t>
      </w:r>
      <w:r w:rsidR="00360838" w:rsidRPr="007C6403">
        <w:rPr>
          <w:lang w:val="en-US"/>
        </w:rPr>
        <w:t xml:space="preserve"> a new experience </w:t>
      </w:r>
      <w:r w:rsidR="0090048C" w:rsidRPr="007C6403">
        <w:rPr>
          <w:lang w:val="en-US"/>
        </w:rPr>
        <w:t>i</w:t>
      </w:r>
      <w:r w:rsidR="00360838" w:rsidRPr="007C6403">
        <w:rPr>
          <w:lang w:val="en-US"/>
        </w:rPr>
        <w:t xml:space="preserve">n the field of protecting and safeguarding threatened elements, </w:t>
      </w:r>
      <w:r w:rsidR="0090048C" w:rsidRPr="007C6403">
        <w:rPr>
          <w:lang w:val="en-US"/>
        </w:rPr>
        <w:t xml:space="preserve">but </w:t>
      </w:r>
      <w:r w:rsidR="00360838" w:rsidRPr="007C6403">
        <w:rPr>
          <w:lang w:val="en-US"/>
        </w:rPr>
        <w:t xml:space="preserve">the efforts </w:t>
      </w:r>
      <w:r w:rsidR="0090048C" w:rsidRPr="007C6403">
        <w:rPr>
          <w:lang w:val="en-US"/>
        </w:rPr>
        <w:t xml:space="preserve">deployed </w:t>
      </w:r>
      <w:r w:rsidR="00360838" w:rsidRPr="007C6403">
        <w:rPr>
          <w:lang w:val="en-US"/>
        </w:rPr>
        <w:t xml:space="preserve">were immense </w:t>
      </w:r>
      <w:r w:rsidR="0090048C" w:rsidRPr="007C6403">
        <w:rPr>
          <w:lang w:val="en-US"/>
        </w:rPr>
        <w:t xml:space="preserve">as were the </w:t>
      </w:r>
      <w:r w:rsidR="00360838" w:rsidRPr="007C6403">
        <w:rPr>
          <w:lang w:val="en-US"/>
        </w:rPr>
        <w:t xml:space="preserve">financial resources. </w:t>
      </w:r>
      <w:r w:rsidR="0090048C" w:rsidRPr="007C6403">
        <w:rPr>
          <w:lang w:val="en-US"/>
        </w:rPr>
        <w:t>It was noted that since the practitioners</w:t>
      </w:r>
      <w:r w:rsidR="00360838" w:rsidRPr="007C6403">
        <w:rPr>
          <w:lang w:val="en-US"/>
        </w:rPr>
        <w:t xml:space="preserve"> </w:t>
      </w:r>
      <w:r w:rsidR="000F14F7" w:rsidRPr="007C6403">
        <w:rPr>
          <w:lang w:val="en-US"/>
        </w:rPr>
        <w:t xml:space="preserve">had taken </w:t>
      </w:r>
      <w:r w:rsidR="00360838" w:rsidRPr="007C6403">
        <w:rPr>
          <w:lang w:val="en-US"/>
        </w:rPr>
        <w:t xml:space="preserve">over </w:t>
      </w:r>
      <w:r w:rsidR="0090048C" w:rsidRPr="007C6403">
        <w:rPr>
          <w:lang w:val="en-US"/>
        </w:rPr>
        <w:t xml:space="preserve">the safeguarding </w:t>
      </w:r>
      <w:r w:rsidR="000F14F7" w:rsidRPr="007C6403">
        <w:rPr>
          <w:lang w:val="en-US"/>
        </w:rPr>
        <w:t xml:space="preserve">of the </w:t>
      </w:r>
      <w:r w:rsidR="0090048C" w:rsidRPr="007C6403">
        <w:rPr>
          <w:lang w:val="en-US"/>
        </w:rPr>
        <w:t xml:space="preserve">element it had </w:t>
      </w:r>
      <w:r w:rsidR="00AD0B1F" w:rsidRPr="007C6403">
        <w:rPr>
          <w:lang w:val="en-US"/>
        </w:rPr>
        <w:t xml:space="preserve">been </w:t>
      </w:r>
      <w:r w:rsidR="00360838" w:rsidRPr="007C6403">
        <w:rPr>
          <w:lang w:val="en-US"/>
        </w:rPr>
        <w:t xml:space="preserve">reborn. </w:t>
      </w:r>
      <w:r w:rsidR="000F14F7" w:rsidRPr="007C6403">
        <w:rPr>
          <w:lang w:val="en-US"/>
        </w:rPr>
        <w:t xml:space="preserve">The delegation would now wait </w:t>
      </w:r>
      <w:r w:rsidR="00360838" w:rsidRPr="007C6403">
        <w:rPr>
          <w:lang w:val="en-US"/>
        </w:rPr>
        <w:t xml:space="preserve">another five years before </w:t>
      </w:r>
      <w:r w:rsidR="000F14F7" w:rsidRPr="007C6403">
        <w:rPr>
          <w:lang w:val="en-US"/>
        </w:rPr>
        <w:t xml:space="preserve">it </w:t>
      </w:r>
      <w:r w:rsidR="00360838" w:rsidRPr="007C6403">
        <w:rPr>
          <w:lang w:val="en-US"/>
        </w:rPr>
        <w:t>provide</w:t>
      </w:r>
      <w:r w:rsidR="000F14F7" w:rsidRPr="007C6403">
        <w:rPr>
          <w:lang w:val="en-US"/>
        </w:rPr>
        <w:t>d another report</w:t>
      </w:r>
      <w:r w:rsidR="00AD0B1F" w:rsidRPr="007C6403">
        <w:rPr>
          <w:lang w:val="en-US"/>
        </w:rPr>
        <w:t>,</w:t>
      </w:r>
      <w:r w:rsidR="000F14F7" w:rsidRPr="007C6403">
        <w:rPr>
          <w:lang w:val="en-US"/>
        </w:rPr>
        <w:t xml:space="preserve"> during</w:t>
      </w:r>
      <w:r w:rsidR="00360838" w:rsidRPr="007C6403">
        <w:rPr>
          <w:lang w:val="en-US"/>
        </w:rPr>
        <w:t xml:space="preserve"> </w:t>
      </w:r>
      <w:r w:rsidR="000F14F7" w:rsidRPr="007C6403">
        <w:rPr>
          <w:lang w:val="en-US"/>
        </w:rPr>
        <w:t xml:space="preserve">which time it was hoped that the element might </w:t>
      </w:r>
      <w:r w:rsidR="00AD0B1F" w:rsidRPr="007C6403">
        <w:rPr>
          <w:lang w:val="en-US"/>
        </w:rPr>
        <w:t>reach</w:t>
      </w:r>
      <w:r w:rsidR="000F14F7" w:rsidRPr="007C6403">
        <w:rPr>
          <w:lang w:val="en-US"/>
        </w:rPr>
        <w:t xml:space="preserve"> a situation that would enable its transfer </w:t>
      </w:r>
      <w:r w:rsidR="00360838" w:rsidRPr="007C6403">
        <w:rPr>
          <w:lang w:val="en-US"/>
        </w:rPr>
        <w:t xml:space="preserve">to the </w:t>
      </w:r>
      <w:r w:rsidR="000F14F7" w:rsidRPr="007C6403">
        <w:rPr>
          <w:lang w:val="en-US"/>
        </w:rPr>
        <w:t>Representative List</w:t>
      </w:r>
      <w:r w:rsidR="00360838" w:rsidRPr="007C6403">
        <w:rPr>
          <w:lang w:val="en-US"/>
        </w:rPr>
        <w:t>.</w:t>
      </w:r>
    </w:p>
    <w:p w14:paraId="23018F4B" w14:textId="67FCADF0" w:rsidR="00446FB2" w:rsidRPr="007C6403" w:rsidRDefault="000F14F7" w:rsidP="003371C6">
      <w:pPr>
        <w:pStyle w:val="Orateurengris"/>
        <w:spacing w:before="240"/>
        <w:ind w:left="709" w:hanging="709"/>
        <w:rPr>
          <w:lang w:val="en-US"/>
        </w:rPr>
      </w:pPr>
      <w:r w:rsidRPr="007C6403">
        <w:rPr>
          <w:bCs/>
          <w:lang w:val="en-US"/>
        </w:rPr>
        <w:t xml:space="preserve">Thanking </w:t>
      </w:r>
      <w:r w:rsidRPr="007C6403">
        <w:rPr>
          <w:lang w:val="en-US"/>
        </w:rPr>
        <w:t>the United Arab Emirates</w:t>
      </w:r>
      <w:r w:rsidRPr="007C6403">
        <w:rPr>
          <w:bCs/>
          <w:lang w:val="en-US"/>
        </w:rPr>
        <w:t>, t</w:t>
      </w:r>
      <w:r w:rsidR="00360838" w:rsidRPr="007C6403">
        <w:rPr>
          <w:bCs/>
          <w:lang w:val="en-US"/>
        </w:rPr>
        <w:t>he</w:t>
      </w:r>
      <w:r w:rsidRPr="007C6403">
        <w:rPr>
          <w:b/>
          <w:bCs/>
          <w:lang w:val="en-US"/>
        </w:rPr>
        <w:t xml:space="preserve"> Chairperson</w:t>
      </w:r>
      <w:r w:rsidRPr="007C6403">
        <w:rPr>
          <w:lang w:val="en-US"/>
        </w:rPr>
        <w:t xml:space="preserve"> remarked that the final item was the adoption of the ‘chapeau’ decision 11.COM 9.b, but it was now lunchtime</w:t>
      </w:r>
      <w:r w:rsidR="00360838" w:rsidRPr="007C6403">
        <w:rPr>
          <w:lang w:val="en-US"/>
        </w:rPr>
        <w:t>.</w:t>
      </w:r>
    </w:p>
    <w:p w14:paraId="7F62F6B6" w14:textId="65833D46" w:rsidR="00360838" w:rsidRPr="007C6403" w:rsidRDefault="00360838" w:rsidP="003371C6">
      <w:pPr>
        <w:pStyle w:val="Orateurengris"/>
        <w:spacing w:before="240"/>
        <w:ind w:left="709" w:hanging="709"/>
        <w:rPr>
          <w:lang w:val="en-US"/>
        </w:rPr>
      </w:pPr>
      <w:r w:rsidRPr="007C6403">
        <w:rPr>
          <w:bCs/>
          <w:lang w:val="en-US"/>
        </w:rPr>
        <w:t>The</w:t>
      </w:r>
      <w:r w:rsidR="000F14F7" w:rsidRPr="007C6403">
        <w:rPr>
          <w:b/>
          <w:bCs/>
          <w:lang w:val="en-US"/>
        </w:rPr>
        <w:t xml:space="preserve"> Secretary</w:t>
      </w:r>
      <w:r w:rsidR="00446FB2" w:rsidRPr="007C6403">
        <w:rPr>
          <w:b/>
          <w:bCs/>
          <w:lang w:val="en-US"/>
        </w:rPr>
        <w:t xml:space="preserve"> </w:t>
      </w:r>
      <w:r w:rsidRPr="007C6403">
        <w:rPr>
          <w:lang w:val="en-US"/>
        </w:rPr>
        <w:t>inform</w:t>
      </w:r>
      <w:r w:rsidR="000F14F7" w:rsidRPr="007C6403">
        <w:rPr>
          <w:lang w:val="en-US"/>
        </w:rPr>
        <w:t>ed</w:t>
      </w:r>
      <w:r w:rsidRPr="007C6403">
        <w:rPr>
          <w:lang w:val="en-US"/>
        </w:rPr>
        <w:t xml:space="preserve"> </w:t>
      </w:r>
      <w:r w:rsidR="000F14F7" w:rsidRPr="007C6403">
        <w:rPr>
          <w:lang w:val="en-US"/>
        </w:rPr>
        <w:t xml:space="preserve">the Committee </w:t>
      </w:r>
      <w:r w:rsidRPr="007C6403">
        <w:rPr>
          <w:lang w:val="en-US"/>
        </w:rPr>
        <w:t xml:space="preserve">of a number of side events taking place during </w:t>
      </w:r>
      <w:r w:rsidR="000F14F7" w:rsidRPr="007C6403">
        <w:rPr>
          <w:lang w:val="en-US"/>
        </w:rPr>
        <w:t>lunch</w:t>
      </w:r>
      <w:r w:rsidR="00DE77BC" w:rsidRPr="007C6403">
        <w:rPr>
          <w:lang w:val="en-US"/>
        </w:rPr>
        <w:t>time</w:t>
      </w:r>
      <w:r w:rsidR="000F14F7" w:rsidRPr="007C6403">
        <w:rPr>
          <w:lang w:val="en-US"/>
        </w:rPr>
        <w:t xml:space="preserve">, namely, a </w:t>
      </w:r>
      <w:r w:rsidRPr="007C6403">
        <w:rPr>
          <w:lang w:val="en-US"/>
        </w:rPr>
        <w:t xml:space="preserve">roundtable discussion on learning with </w:t>
      </w:r>
      <w:r w:rsidR="00AD0B1F" w:rsidRPr="007C6403">
        <w:rPr>
          <w:lang w:val="en-US"/>
        </w:rPr>
        <w:t>ICH</w:t>
      </w:r>
      <w:r w:rsidRPr="007C6403">
        <w:rPr>
          <w:lang w:val="en-US"/>
        </w:rPr>
        <w:t xml:space="preserve"> in education</w:t>
      </w:r>
      <w:r w:rsidR="000F14F7" w:rsidRPr="007C6403">
        <w:rPr>
          <w:lang w:val="en-US"/>
        </w:rPr>
        <w:t xml:space="preserve">, and the projection of the film </w:t>
      </w:r>
      <w:r w:rsidR="00DE77BC" w:rsidRPr="007C6403">
        <w:rPr>
          <w:lang w:val="en-US"/>
        </w:rPr>
        <w:t>‘</w:t>
      </w:r>
      <w:r w:rsidR="000F14F7" w:rsidRPr="007C6403">
        <w:rPr>
          <w:lang w:val="en-US"/>
        </w:rPr>
        <w:t xml:space="preserve">GUZO </w:t>
      </w:r>
      <w:r w:rsidRPr="007C6403">
        <w:rPr>
          <w:lang w:val="en-US"/>
        </w:rPr>
        <w:t>North</w:t>
      </w:r>
      <w:r w:rsidR="000F14F7" w:rsidRPr="007C6403">
        <w:rPr>
          <w:lang w:val="en-US"/>
        </w:rPr>
        <w:t>, A j</w:t>
      </w:r>
      <w:r w:rsidRPr="007C6403">
        <w:rPr>
          <w:lang w:val="en-US"/>
        </w:rPr>
        <w:t>ourney to the origin</w:t>
      </w:r>
      <w:r w:rsidR="000F14F7" w:rsidRPr="007C6403">
        <w:rPr>
          <w:lang w:val="en-US"/>
        </w:rPr>
        <w:t>s</w:t>
      </w:r>
      <w:r w:rsidRPr="007C6403">
        <w:rPr>
          <w:lang w:val="en-US"/>
        </w:rPr>
        <w:t xml:space="preserve"> of musi</w:t>
      </w:r>
      <w:r w:rsidR="000F14F7" w:rsidRPr="007C6403">
        <w:rPr>
          <w:lang w:val="en-US"/>
        </w:rPr>
        <w:t>c</w:t>
      </w:r>
      <w:r w:rsidR="007A0EA2" w:rsidRPr="007C6403">
        <w:rPr>
          <w:lang w:val="en-US"/>
        </w:rPr>
        <w:t xml:space="preserve"> in Ethiopia</w:t>
      </w:r>
      <w:r w:rsidR="00AD0B1F" w:rsidRPr="007C6403">
        <w:rPr>
          <w:lang w:val="en-US"/>
        </w:rPr>
        <w:t>’</w:t>
      </w:r>
      <w:r w:rsidR="000F14F7" w:rsidRPr="007C6403">
        <w:rPr>
          <w:lang w:val="en-US"/>
        </w:rPr>
        <w:t xml:space="preserve"> hosted by the delegation of Germany.</w:t>
      </w:r>
    </w:p>
    <w:p w14:paraId="140CAD3A" w14:textId="3BF12DB8" w:rsidR="00FF32CD" w:rsidRPr="007C6403" w:rsidRDefault="00FF32CD" w:rsidP="00A32FE4">
      <w:pPr>
        <w:pStyle w:val="Marge"/>
        <w:keepNext/>
        <w:tabs>
          <w:tab w:val="clear" w:pos="567"/>
          <w:tab w:val="left" w:pos="709"/>
          <w:tab w:val="left" w:pos="1418"/>
          <w:tab w:val="left" w:pos="2126"/>
          <w:tab w:val="left" w:pos="2835"/>
        </w:tabs>
        <w:spacing w:before="240"/>
        <w:ind w:left="567" w:hanging="567"/>
        <w:jc w:val="center"/>
        <w:outlineLvl w:val="0"/>
        <w:rPr>
          <w:rFonts w:cs="Arial"/>
          <w:i/>
          <w:szCs w:val="22"/>
          <w:lang w:val="en-US"/>
        </w:rPr>
      </w:pPr>
      <w:r w:rsidRPr="007C6403">
        <w:rPr>
          <w:rFonts w:cs="Arial"/>
          <w:i/>
          <w:szCs w:val="22"/>
          <w:lang w:val="en-US"/>
        </w:rPr>
        <w:t xml:space="preserve">[Tuesday, </w:t>
      </w:r>
      <w:r w:rsidR="001B061E" w:rsidRPr="007C6403">
        <w:rPr>
          <w:rFonts w:cs="Arial"/>
          <w:i/>
          <w:iCs/>
          <w:szCs w:val="22"/>
          <w:lang w:val="en-US"/>
        </w:rPr>
        <w:t>29</w:t>
      </w:r>
      <w:r w:rsidRPr="007C6403">
        <w:rPr>
          <w:rFonts w:cs="Arial"/>
          <w:i/>
          <w:iCs/>
          <w:szCs w:val="22"/>
          <w:lang w:val="en-US"/>
        </w:rPr>
        <w:t xml:space="preserve"> </w:t>
      </w:r>
      <w:r w:rsidR="001B061E" w:rsidRPr="007C6403">
        <w:rPr>
          <w:rFonts w:cs="Arial"/>
          <w:i/>
          <w:iCs/>
          <w:szCs w:val="22"/>
          <w:lang w:val="en-US"/>
        </w:rPr>
        <w:t>November</w:t>
      </w:r>
      <w:r w:rsidR="00C856AC">
        <w:rPr>
          <w:rFonts w:eastAsia="Malgun Gothic" w:cs="Arial" w:hint="eastAsia"/>
          <w:i/>
          <w:iCs/>
          <w:szCs w:val="22"/>
          <w:lang w:val="en-US" w:eastAsia="ko-KR"/>
        </w:rPr>
        <w:t xml:space="preserve"> 2016</w:t>
      </w:r>
      <w:r w:rsidRPr="007C6403">
        <w:rPr>
          <w:rFonts w:cs="Arial"/>
          <w:i/>
          <w:iCs/>
          <w:szCs w:val="22"/>
          <w:lang w:val="en-US"/>
        </w:rPr>
        <w:t xml:space="preserve">, </w:t>
      </w:r>
      <w:r w:rsidRPr="007C6403">
        <w:rPr>
          <w:rFonts w:cs="Arial"/>
          <w:i/>
          <w:szCs w:val="22"/>
          <w:lang w:val="en-US"/>
        </w:rPr>
        <w:t>afternoon session]</w:t>
      </w:r>
    </w:p>
    <w:p w14:paraId="79D0D145" w14:textId="03564D65" w:rsidR="001B061E" w:rsidRPr="003371C6" w:rsidRDefault="001B061E">
      <w:pPr>
        <w:pStyle w:val="Marge"/>
        <w:keepNext/>
        <w:tabs>
          <w:tab w:val="clear" w:pos="567"/>
          <w:tab w:val="left" w:pos="709"/>
          <w:tab w:val="left" w:pos="1418"/>
          <w:tab w:val="left" w:pos="2126"/>
          <w:tab w:val="left" w:pos="2835"/>
          <w:tab w:val="center" w:pos="4513"/>
        </w:tabs>
        <w:spacing w:before="360" w:after="120"/>
        <w:ind w:left="567" w:hanging="567"/>
        <w:jc w:val="left"/>
        <w:rPr>
          <w:rFonts w:eastAsia="Malgun Gothic" w:cs="Arial"/>
          <w:b/>
          <w:szCs w:val="22"/>
          <w:lang w:val="en-US" w:eastAsia="ko-KR"/>
        </w:rPr>
      </w:pPr>
      <w:r w:rsidRPr="007C6403">
        <w:rPr>
          <w:rFonts w:cs="Arial"/>
          <w:b/>
          <w:szCs w:val="22"/>
          <w:u w:val="single"/>
          <w:lang w:val="en-US"/>
        </w:rPr>
        <w:t xml:space="preserve">ITEM 9.b </w:t>
      </w:r>
      <w:r w:rsidRPr="007C6403">
        <w:rPr>
          <w:rFonts w:eastAsia="Cambria" w:cs="Arial"/>
          <w:b/>
          <w:szCs w:val="22"/>
          <w:u w:val="single"/>
          <w:lang w:val="en-US"/>
        </w:rPr>
        <w:t>OF THE AGENDA (CONT.)</w:t>
      </w:r>
      <w:r w:rsidRPr="007C6403">
        <w:rPr>
          <w:rFonts w:cs="Arial"/>
          <w:b/>
          <w:szCs w:val="22"/>
          <w:u w:val="single"/>
          <w:lang w:val="en-US"/>
        </w:rPr>
        <w:t>:</w:t>
      </w:r>
    </w:p>
    <w:p w14:paraId="33E63068" w14:textId="20E3C667" w:rsidR="0086028B" w:rsidRPr="003371C6" w:rsidRDefault="001B061E" w:rsidP="003371C6">
      <w:pPr>
        <w:pStyle w:val="Orateurengris"/>
        <w:spacing w:before="240"/>
        <w:ind w:left="709" w:hanging="709"/>
        <w:rPr>
          <w:rFonts w:eastAsia="Malgun Gothic"/>
          <w:lang w:val="en-US" w:eastAsia="ko-KR"/>
        </w:rPr>
      </w:pPr>
      <w:r w:rsidRPr="007C6403">
        <w:rPr>
          <w:rFonts w:eastAsia="Cambria"/>
          <w:lang w:val="en-US"/>
        </w:rPr>
        <w:t xml:space="preserve">The </w:t>
      </w:r>
      <w:r w:rsidRPr="007C6403">
        <w:rPr>
          <w:rFonts w:eastAsia="Cambria"/>
          <w:b/>
          <w:lang w:val="en-US"/>
        </w:rPr>
        <w:t>Chairperson</w:t>
      </w:r>
      <w:r w:rsidRPr="007C6403">
        <w:rPr>
          <w:rFonts w:eastAsia="Cambria"/>
          <w:lang w:val="en-US"/>
        </w:rPr>
        <w:t xml:space="preserve"> ret</w:t>
      </w:r>
      <w:r w:rsidRPr="007C6403">
        <w:rPr>
          <w:lang w:val="en-US"/>
        </w:rPr>
        <w:t xml:space="preserve">urned to </w:t>
      </w:r>
      <w:r w:rsidR="00680067" w:rsidRPr="007C6403">
        <w:rPr>
          <w:lang w:val="en-US"/>
        </w:rPr>
        <w:t xml:space="preserve">the </w:t>
      </w:r>
      <w:r w:rsidRPr="007C6403">
        <w:rPr>
          <w:lang w:val="en-US"/>
        </w:rPr>
        <w:t xml:space="preserve">unfinished business of the ‘chapeau’ Decision 11.COM 9.b on a paragraph-by-paragraph basis. With no forthcoming comments or </w:t>
      </w:r>
      <w:r w:rsidR="00394D60" w:rsidRPr="007C6403">
        <w:rPr>
          <w:lang w:val="en-US"/>
        </w:rPr>
        <w:t>objections</w:t>
      </w:r>
      <w:r w:rsidRPr="007C6403">
        <w:rPr>
          <w:lang w:val="en-US"/>
        </w:rPr>
        <w:t xml:space="preserve">, </w:t>
      </w:r>
      <w:r w:rsidR="00394D60" w:rsidRPr="007C6403">
        <w:rPr>
          <w:lang w:val="en-US"/>
        </w:rPr>
        <w:t>the Chairperson pronounced paragraphs 1–6 adopted. He then turned to the adopt</w:t>
      </w:r>
      <w:r w:rsidR="00DE77BC" w:rsidRPr="007C6403">
        <w:rPr>
          <w:lang w:val="en-US"/>
        </w:rPr>
        <w:t>ion of the decision as a whole, and w</w:t>
      </w:r>
      <w:r w:rsidR="00394D60" w:rsidRPr="007C6403">
        <w:rPr>
          <w:lang w:val="en-US"/>
        </w:rPr>
        <w:t xml:space="preserve">ith no forthcoming comments or objections, </w:t>
      </w:r>
      <w:r w:rsidRPr="007C6403">
        <w:rPr>
          <w:lang w:val="en-US"/>
        </w:rPr>
        <w:t xml:space="preserve">the </w:t>
      </w:r>
      <w:r w:rsidRPr="007C6403">
        <w:rPr>
          <w:b/>
          <w:lang w:val="en-US"/>
        </w:rPr>
        <w:t xml:space="preserve">Chairperson </w:t>
      </w:r>
      <w:r w:rsidRPr="007C6403">
        <w:rPr>
          <w:rFonts w:eastAsia="SimSun"/>
          <w:b/>
          <w:lang w:val="en-US" w:eastAsia="zh-CN"/>
        </w:rPr>
        <w:t>declared Decision 11.COM 9.b adopted</w:t>
      </w:r>
      <w:r w:rsidRPr="007C6403">
        <w:rPr>
          <w:rFonts w:eastAsia="Cambria"/>
          <w:lang w:val="en-US"/>
        </w:rPr>
        <w:t>.</w:t>
      </w:r>
    </w:p>
    <w:p w14:paraId="2C1EFF75" w14:textId="77777777" w:rsidR="0086028B" w:rsidRPr="003371C6" w:rsidRDefault="001B061E" w:rsidP="00FD2651">
      <w:pPr>
        <w:pStyle w:val="Orateurengris"/>
        <w:keepNext/>
        <w:numPr>
          <w:ilvl w:val="0"/>
          <w:numId w:val="0"/>
        </w:numPr>
        <w:spacing w:before="360" w:after="60"/>
        <w:ind w:left="567" w:hanging="567"/>
        <w:jc w:val="left"/>
        <w:outlineLvl w:val="0"/>
        <w:rPr>
          <w:rFonts w:eastAsia="Cambria"/>
          <w:b/>
          <w:u w:val="single"/>
          <w:lang w:val="en-US"/>
        </w:rPr>
      </w:pPr>
      <w:bookmarkStart w:id="10" w:name="Item9c"/>
      <w:r w:rsidRPr="003371C6">
        <w:rPr>
          <w:rFonts w:eastAsia="Cambria"/>
          <w:b/>
          <w:u w:val="single"/>
          <w:lang w:val="en-US"/>
        </w:rPr>
        <w:t>ITEM 9.c OF THE AGENDA:</w:t>
      </w:r>
    </w:p>
    <w:bookmarkEnd w:id="10"/>
    <w:p w14:paraId="542A7347" w14:textId="5A8B8F6D" w:rsidR="0086028B" w:rsidRPr="003371C6" w:rsidRDefault="001B061E" w:rsidP="00FD2651">
      <w:pPr>
        <w:pStyle w:val="Orateurengris"/>
        <w:keepNext/>
        <w:numPr>
          <w:ilvl w:val="0"/>
          <w:numId w:val="0"/>
        </w:numPr>
        <w:jc w:val="left"/>
        <w:outlineLvl w:val="0"/>
        <w:rPr>
          <w:rFonts w:eastAsia="Malgun Gothic"/>
          <w:b/>
          <w:lang w:val="en-US" w:eastAsia="ko-KR"/>
        </w:rPr>
      </w:pPr>
      <w:r w:rsidRPr="003371C6">
        <w:rPr>
          <w:rFonts w:eastAsiaTheme="minorEastAsia"/>
          <w:b/>
          <w:color w:val="323133"/>
          <w:lang w:val="en-US" w:eastAsia="ja-JP"/>
        </w:rPr>
        <w:t xml:space="preserve">REPORTS OF STATES PARTIES ON THE </w:t>
      </w:r>
      <w:r w:rsidR="0086028B" w:rsidRPr="003371C6">
        <w:rPr>
          <w:rFonts w:eastAsiaTheme="minorEastAsia"/>
          <w:b/>
          <w:color w:val="323133"/>
          <w:lang w:val="en-US" w:eastAsia="ja-JP"/>
        </w:rPr>
        <w:t>USE OF INTERNATIONAL ASSISTANCE</w:t>
      </w:r>
      <w:r w:rsidR="00C856AC">
        <w:rPr>
          <w:rFonts w:eastAsia="Malgun Gothic" w:hint="eastAsia"/>
          <w:b/>
          <w:color w:val="323133"/>
          <w:lang w:val="en-US" w:eastAsia="ko-KR"/>
        </w:rPr>
        <w:t xml:space="preserve"> </w:t>
      </w:r>
      <w:r w:rsidRPr="003371C6">
        <w:rPr>
          <w:rFonts w:eastAsiaTheme="minorEastAsia"/>
          <w:b/>
          <w:color w:val="323133"/>
          <w:lang w:val="en-US" w:eastAsia="ja-JP"/>
        </w:rPr>
        <w:t>FROM THE INTANGIBLE CULTURAL HERITAGE FUND</w:t>
      </w:r>
    </w:p>
    <w:p w14:paraId="5213EBBD" w14:textId="10E4FCC6" w:rsidR="001B061E" w:rsidRPr="003371C6" w:rsidRDefault="001B061E" w:rsidP="003371C6">
      <w:pPr>
        <w:pStyle w:val="Orateurengris"/>
        <w:numPr>
          <w:ilvl w:val="0"/>
          <w:numId w:val="0"/>
        </w:numPr>
        <w:spacing w:before="120" w:after="60"/>
        <w:ind w:left="709"/>
        <w:rPr>
          <w:lang w:val="en-US"/>
        </w:rPr>
      </w:pPr>
      <w:r w:rsidRPr="003371C6">
        <w:rPr>
          <w:b/>
          <w:lang w:val="en-US"/>
        </w:rPr>
        <w:t>Document</w:t>
      </w:r>
      <w:r w:rsidRPr="003371C6">
        <w:rPr>
          <w:b/>
          <w:lang w:val="en-US"/>
        </w:rPr>
        <w:tab/>
      </w:r>
      <w:hyperlink r:id="rId43" w:history="1">
        <w:r w:rsidRPr="003371C6">
          <w:rPr>
            <w:rStyle w:val="Hyperlink"/>
            <w:i/>
            <w:lang w:val="en-US"/>
          </w:rPr>
          <w:t>ITH/16/11.COM/9.c</w:t>
        </w:r>
      </w:hyperlink>
    </w:p>
    <w:p w14:paraId="46292414" w14:textId="3FE3BFC3" w:rsidR="0086028B" w:rsidRPr="003371C6" w:rsidRDefault="001B061E" w:rsidP="003371C6">
      <w:pPr>
        <w:pStyle w:val="Orateurengris"/>
        <w:numPr>
          <w:ilvl w:val="0"/>
          <w:numId w:val="0"/>
        </w:numPr>
        <w:spacing w:after="240"/>
        <w:ind w:left="709"/>
        <w:rPr>
          <w:rFonts w:eastAsia="Malgun Gothic"/>
          <w:lang w:val="en-US" w:eastAsia="ko-KR"/>
        </w:rPr>
      </w:pPr>
      <w:r w:rsidRPr="003371C6">
        <w:rPr>
          <w:b/>
          <w:lang w:val="en-US"/>
        </w:rPr>
        <w:t>Decision</w:t>
      </w:r>
      <w:r w:rsidRPr="003371C6">
        <w:rPr>
          <w:b/>
          <w:lang w:val="en-US"/>
        </w:rPr>
        <w:tab/>
      </w:r>
      <w:r w:rsidRPr="003371C6">
        <w:rPr>
          <w:lang w:val="en-US"/>
        </w:rPr>
        <w:t>11.COM 9.c</w:t>
      </w:r>
    </w:p>
    <w:p w14:paraId="21EB237D" w14:textId="30839AF3" w:rsidR="00E279FD" w:rsidRPr="003371C6" w:rsidRDefault="00FF32CD" w:rsidP="003371C6">
      <w:pPr>
        <w:pStyle w:val="Orateurengris"/>
        <w:spacing w:before="240"/>
        <w:ind w:left="709" w:hanging="709"/>
        <w:rPr>
          <w:lang w:val="en-US"/>
        </w:rPr>
      </w:pPr>
      <w:r w:rsidRPr="003371C6">
        <w:rPr>
          <w:lang w:val="en-US"/>
        </w:rPr>
        <w:t>The</w:t>
      </w:r>
      <w:r w:rsidRPr="003371C6">
        <w:rPr>
          <w:rFonts w:eastAsia="Cambria"/>
          <w:lang w:val="en-US"/>
        </w:rPr>
        <w:t xml:space="preserve"> </w:t>
      </w:r>
      <w:r w:rsidR="00E279FD" w:rsidRPr="003371C6">
        <w:rPr>
          <w:rFonts w:eastAsia="Cambria"/>
          <w:b/>
          <w:lang w:val="en-US"/>
        </w:rPr>
        <w:t>Chairperson</w:t>
      </w:r>
      <w:r w:rsidR="00E279FD" w:rsidRPr="003371C6">
        <w:rPr>
          <w:lang w:val="en-US"/>
        </w:rPr>
        <w:t xml:space="preserve"> </w:t>
      </w:r>
      <w:r w:rsidR="009A27F8" w:rsidRPr="003371C6">
        <w:rPr>
          <w:lang w:val="en-US"/>
        </w:rPr>
        <w:t xml:space="preserve">then </w:t>
      </w:r>
      <w:r w:rsidR="00E279FD" w:rsidRPr="003371C6">
        <w:rPr>
          <w:lang w:val="en-US"/>
        </w:rPr>
        <w:t>move</w:t>
      </w:r>
      <w:r w:rsidR="009A27F8" w:rsidRPr="003371C6">
        <w:rPr>
          <w:lang w:val="en-US"/>
        </w:rPr>
        <w:t>d</w:t>
      </w:r>
      <w:r w:rsidR="00E279FD" w:rsidRPr="003371C6">
        <w:rPr>
          <w:lang w:val="en-US"/>
        </w:rPr>
        <w:t xml:space="preserve"> to </w:t>
      </w:r>
      <w:r w:rsidR="009A27F8" w:rsidRPr="003371C6">
        <w:rPr>
          <w:lang w:val="en-US"/>
        </w:rPr>
        <w:t xml:space="preserve">the reports </w:t>
      </w:r>
      <w:r w:rsidR="00E279FD" w:rsidRPr="003371C6">
        <w:rPr>
          <w:lang w:val="en-US"/>
        </w:rPr>
        <w:t>submitted by the beneficiari</w:t>
      </w:r>
      <w:r w:rsidR="009A27F8" w:rsidRPr="003371C6">
        <w:rPr>
          <w:lang w:val="en-US"/>
        </w:rPr>
        <w:t xml:space="preserve">es of International Assistance in agenda item 9.c, adding that this was </w:t>
      </w:r>
      <w:r w:rsidR="00E279FD" w:rsidRPr="003371C6">
        <w:rPr>
          <w:lang w:val="en-US"/>
        </w:rPr>
        <w:t>an important means of taking the temperature of the implementation of this Convention on the ground.</w:t>
      </w:r>
    </w:p>
    <w:p w14:paraId="412EDB7A" w14:textId="0453F71E" w:rsidR="00FE31D9" w:rsidRPr="003371C6" w:rsidRDefault="00E279FD" w:rsidP="003371C6">
      <w:pPr>
        <w:pStyle w:val="Orateurengris"/>
        <w:spacing w:before="240"/>
        <w:ind w:left="709" w:hanging="709"/>
        <w:rPr>
          <w:lang w:val="en-US"/>
        </w:rPr>
      </w:pPr>
      <w:r w:rsidRPr="003371C6">
        <w:rPr>
          <w:lang w:val="en-US"/>
        </w:rPr>
        <w:t xml:space="preserve">The </w:t>
      </w:r>
      <w:r w:rsidRPr="003371C6">
        <w:rPr>
          <w:b/>
          <w:lang w:val="en-US"/>
        </w:rPr>
        <w:t>Secretary</w:t>
      </w:r>
      <w:r w:rsidRPr="003371C6">
        <w:rPr>
          <w:lang w:val="en-US"/>
        </w:rPr>
        <w:t xml:space="preserve"> </w:t>
      </w:r>
      <w:r w:rsidR="0066598B" w:rsidRPr="003371C6">
        <w:rPr>
          <w:lang w:val="en-US"/>
        </w:rPr>
        <w:t xml:space="preserve">reminded the Committee </w:t>
      </w:r>
      <w:r w:rsidR="009A27F8" w:rsidRPr="003371C6">
        <w:rPr>
          <w:lang w:val="en-US"/>
        </w:rPr>
        <w:t xml:space="preserve">of </w:t>
      </w:r>
      <w:r w:rsidRPr="003371C6">
        <w:rPr>
          <w:lang w:val="en-US"/>
        </w:rPr>
        <w:t xml:space="preserve">Article 24.3 of the Convention </w:t>
      </w:r>
      <w:r w:rsidR="009A27F8" w:rsidRPr="003371C6">
        <w:rPr>
          <w:lang w:val="en-US"/>
        </w:rPr>
        <w:t>that read</w:t>
      </w:r>
      <w:r w:rsidR="005E5177" w:rsidRPr="003371C6">
        <w:rPr>
          <w:rFonts w:eastAsia="Malgun Gothic"/>
          <w:lang w:val="en-US" w:eastAsia="ko-KR"/>
        </w:rPr>
        <w:t>s</w:t>
      </w:r>
      <w:r w:rsidR="009A27F8" w:rsidRPr="003371C6">
        <w:rPr>
          <w:lang w:val="en-US"/>
        </w:rPr>
        <w:t xml:space="preserve">, </w:t>
      </w:r>
      <w:r w:rsidRPr="003371C6">
        <w:rPr>
          <w:lang w:val="en-US"/>
        </w:rPr>
        <w:t>‘The beneficiary State Party shall submit to the Committee a report on the use made of the assistance provided for the safeguarding of the intangible cultural heritage’.</w:t>
      </w:r>
      <w:r w:rsidR="00FE31D9" w:rsidRPr="003371C6">
        <w:rPr>
          <w:lang w:val="en-US"/>
        </w:rPr>
        <w:t xml:space="preserve"> </w:t>
      </w:r>
      <w:r w:rsidR="009A27F8" w:rsidRPr="003371C6">
        <w:rPr>
          <w:lang w:val="en-US"/>
        </w:rPr>
        <w:t>The Secretary remarked on the p</w:t>
      </w:r>
      <w:r w:rsidRPr="003371C6">
        <w:rPr>
          <w:lang w:val="en-US"/>
        </w:rPr>
        <w:t>rogressive systematization of reporting procedure</w:t>
      </w:r>
      <w:r w:rsidR="005E5177" w:rsidRPr="003371C6">
        <w:rPr>
          <w:rFonts w:eastAsia="Malgun Gothic"/>
          <w:lang w:val="en-US" w:eastAsia="ko-KR"/>
        </w:rPr>
        <w:t>s</w:t>
      </w:r>
      <w:r w:rsidRPr="003371C6">
        <w:rPr>
          <w:lang w:val="en-US"/>
        </w:rPr>
        <w:t>, now with a mandatory standard form</w:t>
      </w:r>
      <w:r w:rsidR="002505D0" w:rsidRPr="003371C6">
        <w:rPr>
          <w:lang w:val="en-US"/>
        </w:rPr>
        <w:t>,</w:t>
      </w:r>
      <w:r w:rsidRPr="003371C6">
        <w:rPr>
          <w:lang w:val="en-US"/>
        </w:rPr>
        <w:t xml:space="preserve"> with which all reports </w:t>
      </w:r>
      <w:r w:rsidR="002505D0" w:rsidRPr="003371C6">
        <w:rPr>
          <w:lang w:val="en-US"/>
        </w:rPr>
        <w:t>had</w:t>
      </w:r>
      <w:r w:rsidRPr="003371C6">
        <w:rPr>
          <w:lang w:val="en-US"/>
        </w:rPr>
        <w:t xml:space="preserve"> been prepared.</w:t>
      </w:r>
      <w:r w:rsidR="00A61444" w:rsidRPr="003371C6">
        <w:rPr>
          <w:lang w:val="en-US"/>
        </w:rPr>
        <w:t xml:space="preserve"> As</w:t>
      </w:r>
      <w:r w:rsidRPr="003371C6">
        <w:rPr>
          <w:lang w:val="en-US"/>
        </w:rPr>
        <w:t xml:space="preserve"> the time of submission of </w:t>
      </w:r>
      <w:r w:rsidR="002505D0" w:rsidRPr="003371C6">
        <w:rPr>
          <w:lang w:val="en-US"/>
        </w:rPr>
        <w:t xml:space="preserve">the </w:t>
      </w:r>
      <w:r w:rsidRPr="003371C6">
        <w:rPr>
          <w:lang w:val="en-US"/>
        </w:rPr>
        <w:t>pr</w:t>
      </w:r>
      <w:r w:rsidR="002505D0" w:rsidRPr="003371C6">
        <w:rPr>
          <w:lang w:val="en-US"/>
        </w:rPr>
        <w:t>ogress and final reports depended</w:t>
      </w:r>
      <w:r w:rsidRPr="003371C6">
        <w:rPr>
          <w:lang w:val="en-US"/>
        </w:rPr>
        <w:t xml:space="preserve"> on the specific dates for each project – as agreed between the beneficiary State and UNESCO at the time</w:t>
      </w:r>
      <w:r w:rsidR="002505D0" w:rsidRPr="003371C6">
        <w:rPr>
          <w:lang w:val="en-US"/>
        </w:rPr>
        <w:t xml:space="preserve"> of establishing the contract –</w:t>
      </w:r>
      <w:r w:rsidRPr="003371C6">
        <w:rPr>
          <w:lang w:val="en-US"/>
        </w:rPr>
        <w:t xml:space="preserve"> the Secretariat </w:t>
      </w:r>
      <w:r w:rsidR="002505D0" w:rsidRPr="003371C6">
        <w:rPr>
          <w:lang w:val="en-US"/>
        </w:rPr>
        <w:t xml:space="preserve">had to </w:t>
      </w:r>
      <w:r w:rsidRPr="003371C6">
        <w:rPr>
          <w:lang w:val="en-US"/>
        </w:rPr>
        <w:t xml:space="preserve">choose a criterion for selecting the reports </w:t>
      </w:r>
      <w:r w:rsidR="002505D0" w:rsidRPr="003371C6">
        <w:rPr>
          <w:lang w:val="en-US"/>
        </w:rPr>
        <w:t xml:space="preserve">to be </w:t>
      </w:r>
      <w:r w:rsidRPr="003371C6">
        <w:rPr>
          <w:lang w:val="en-US"/>
        </w:rPr>
        <w:t>brought to the Committee’s attention at a</w:t>
      </w:r>
      <w:r w:rsidR="00FE31D9" w:rsidRPr="003371C6">
        <w:rPr>
          <w:lang w:val="en-US"/>
        </w:rPr>
        <w:t>ny</w:t>
      </w:r>
      <w:r w:rsidRPr="003371C6">
        <w:rPr>
          <w:lang w:val="en-US"/>
        </w:rPr>
        <w:t xml:space="preserve"> given session.</w:t>
      </w:r>
      <w:r w:rsidR="00FE31D9" w:rsidRPr="003371C6">
        <w:rPr>
          <w:lang w:val="en-US"/>
        </w:rPr>
        <w:t xml:space="preserve"> </w:t>
      </w:r>
      <w:r w:rsidRPr="003371C6">
        <w:rPr>
          <w:lang w:val="en-US"/>
        </w:rPr>
        <w:t>Considering the Secretariat’s effort</w:t>
      </w:r>
      <w:r w:rsidR="002505D0" w:rsidRPr="003371C6">
        <w:rPr>
          <w:lang w:val="en-US"/>
        </w:rPr>
        <w:t>s</w:t>
      </w:r>
      <w:r w:rsidRPr="003371C6">
        <w:rPr>
          <w:lang w:val="en-US"/>
        </w:rPr>
        <w:t xml:space="preserve"> </w:t>
      </w:r>
      <w:r w:rsidR="002505D0" w:rsidRPr="003371C6">
        <w:rPr>
          <w:lang w:val="en-US"/>
        </w:rPr>
        <w:t xml:space="preserve">to align the reporting periods, </w:t>
      </w:r>
      <w:r w:rsidRPr="003371C6">
        <w:rPr>
          <w:lang w:val="en-US"/>
        </w:rPr>
        <w:t xml:space="preserve">as </w:t>
      </w:r>
      <w:r w:rsidR="002505D0" w:rsidRPr="003371C6">
        <w:rPr>
          <w:lang w:val="en-US"/>
        </w:rPr>
        <w:t xml:space="preserve">previously </w:t>
      </w:r>
      <w:r w:rsidRPr="003371C6">
        <w:rPr>
          <w:lang w:val="en-US"/>
        </w:rPr>
        <w:t xml:space="preserve">explained </w:t>
      </w:r>
      <w:r w:rsidR="002505D0" w:rsidRPr="003371C6">
        <w:rPr>
          <w:lang w:val="en-US"/>
        </w:rPr>
        <w:t xml:space="preserve">under </w:t>
      </w:r>
      <w:r w:rsidR="00A61444" w:rsidRPr="003371C6">
        <w:rPr>
          <w:lang w:val="en-US"/>
        </w:rPr>
        <w:t>item 5,</w:t>
      </w:r>
      <w:r w:rsidRPr="003371C6">
        <w:rPr>
          <w:lang w:val="en-US"/>
        </w:rPr>
        <w:t xml:space="preserve"> </w:t>
      </w:r>
      <w:r w:rsidR="002505D0" w:rsidRPr="003371C6">
        <w:rPr>
          <w:lang w:val="en-US"/>
        </w:rPr>
        <w:t xml:space="preserve">it had </w:t>
      </w:r>
      <w:r w:rsidRPr="003371C6">
        <w:rPr>
          <w:lang w:val="en-US"/>
        </w:rPr>
        <w:t xml:space="preserve">opted to take all </w:t>
      </w:r>
      <w:r w:rsidR="002505D0" w:rsidRPr="003371C6">
        <w:rPr>
          <w:lang w:val="en-US"/>
        </w:rPr>
        <w:t xml:space="preserve">the </w:t>
      </w:r>
      <w:r w:rsidRPr="003371C6">
        <w:rPr>
          <w:lang w:val="en-US"/>
        </w:rPr>
        <w:t xml:space="preserve">reports due </w:t>
      </w:r>
      <w:r w:rsidR="00FE31D9" w:rsidRPr="003371C6">
        <w:rPr>
          <w:lang w:val="en-US"/>
        </w:rPr>
        <w:t xml:space="preserve">at 30 June 2016 and </w:t>
      </w:r>
      <w:r w:rsidR="00A61444" w:rsidRPr="003371C6">
        <w:rPr>
          <w:lang w:val="en-US"/>
        </w:rPr>
        <w:t xml:space="preserve">that </w:t>
      </w:r>
      <w:r w:rsidR="002505D0" w:rsidRPr="003371C6">
        <w:rPr>
          <w:lang w:val="en-US"/>
        </w:rPr>
        <w:t xml:space="preserve">had </w:t>
      </w:r>
      <w:r w:rsidRPr="003371C6">
        <w:rPr>
          <w:lang w:val="en-US"/>
        </w:rPr>
        <w:t>not been considered by the Committee at its last session.</w:t>
      </w:r>
      <w:r w:rsidR="00FE31D9" w:rsidRPr="003371C6">
        <w:rPr>
          <w:lang w:val="en-US"/>
        </w:rPr>
        <w:t xml:space="preserve"> </w:t>
      </w:r>
      <w:r w:rsidR="002505D0" w:rsidRPr="003371C6">
        <w:rPr>
          <w:lang w:val="en-US"/>
        </w:rPr>
        <w:t xml:space="preserve">Consequently, </w:t>
      </w:r>
      <w:r w:rsidRPr="003371C6">
        <w:rPr>
          <w:lang w:val="en-US"/>
        </w:rPr>
        <w:t>the peri</w:t>
      </w:r>
      <w:r w:rsidR="002505D0" w:rsidRPr="003371C6">
        <w:rPr>
          <w:lang w:val="en-US"/>
        </w:rPr>
        <w:t>od covered by each report varied</w:t>
      </w:r>
      <w:r w:rsidRPr="003371C6">
        <w:rPr>
          <w:lang w:val="en-US"/>
        </w:rPr>
        <w:t xml:space="preserve"> from one report to another</w:t>
      </w:r>
      <w:r w:rsidR="002505D0" w:rsidRPr="003371C6">
        <w:rPr>
          <w:lang w:val="en-US"/>
        </w:rPr>
        <w:t xml:space="preserve"> depe</w:t>
      </w:r>
      <w:r w:rsidR="00FE31D9" w:rsidRPr="003371C6">
        <w:rPr>
          <w:lang w:val="en-US"/>
        </w:rPr>
        <w:t xml:space="preserve">nding </w:t>
      </w:r>
      <w:r w:rsidR="002505D0" w:rsidRPr="003371C6">
        <w:rPr>
          <w:lang w:val="en-US"/>
        </w:rPr>
        <w:t xml:space="preserve">on </w:t>
      </w:r>
      <w:r w:rsidR="00FE31D9" w:rsidRPr="003371C6">
        <w:rPr>
          <w:lang w:val="en-US"/>
        </w:rPr>
        <w:t xml:space="preserve">the implementation of the project. </w:t>
      </w:r>
      <w:r w:rsidR="002505D0" w:rsidRPr="003371C6">
        <w:rPr>
          <w:lang w:val="en-US"/>
        </w:rPr>
        <w:t>To ensure that</w:t>
      </w:r>
      <w:r w:rsidRPr="003371C6">
        <w:rPr>
          <w:lang w:val="en-US"/>
        </w:rPr>
        <w:t xml:space="preserve"> </w:t>
      </w:r>
      <w:r w:rsidR="002505D0" w:rsidRPr="003371C6">
        <w:rPr>
          <w:lang w:val="en-US"/>
        </w:rPr>
        <w:t>the Committee had</w:t>
      </w:r>
      <w:r w:rsidRPr="003371C6">
        <w:rPr>
          <w:lang w:val="en-US"/>
        </w:rPr>
        <w:t xml:space="preserve"> access to the largest number of reports of </w:t>
      </w:r>
      <w:r w:rsidR="00A61444" w:rsidRPr="003371C6">
        <w:rPr>
          <w:lang w:val="en-US"/>
        </w:rPr>
        <w:t xml:space="preserve">ongoing </w:t>
      </w:r>
      <w:r w:rsidRPr="003371C6">
        <w:rPr>
          <w:lang w:val="en-US"/>
        </w:rPr>
        <w:t xml:space="preserve">projects </w:t>
      </w:r>
      <w:r w:rsidR="002505D0" w:rsidRPr="003371C6">
        <w:rPr>
          <w:lang w:val="en-US"/>
        </w:rPr>
        <w:t xml:space="preserve">at any given session, </w:t>
      </w:r>
      <w:r w:rsidRPr="003371C6">
        <w:rPr>
          <w:lang w:val="en-US"/>
        </w:rPr>
        <w:t>paragraph 8 of the draft dec</w:t>
      </w:r>
      <w:r w:rsidR="00A61444" w:rsidRPr="003371C6">
        <w:rPr>
          <w:lang w:val="en-US"/>
        </w:rPr>
        <w:t xml:space="preserve">ision </w:t>
      </w:r>
      <w:r w:rsidR="005E5177" w:rsidRPr="003371C6">
        <w:rPr>
          <w:rFonts w:eastAsia="Malgun Gothic"/>
          <w:lang w:val="en-US" w:eastAsia="ko-KR"/>
        </w:rPr>
        <w:t>proposed</w:t>
      </w:r>
      <w:r w:rsidR="005E5177" w:rsidRPr="003371C6">
        <w:rPr>
          <w:lang w:val="en-US"/>
        </w:rPr>
        <w:t xml:space="preserve"> </w:t>
      </w:r>
      <w:r w:rsidR="002505D0" w:rsidRPr="003371C6">
        <w:rPr>
          <w:lang w:val="en-US"/>
        </w:rPr>
        <w:t>that</w:t>
      </w:r>
      <w:r w:rsidRPr="003371C6">
        <w:rPr>
          <w:lang w:val="en-US"/>
        </w:rPr>
        <w:t xml:space="preserve"> 30 June </w:t>
      </w:r>
      <w:r w:rsidR="00A61444" w:rsidRPr="003371C6">
        <w:rPr>
          <w:lang w:val="en-US"/>
        </w:rPr>
        <w:t>remain</w:t>
      </w:r>
      <w:r w:rsidRPr="003371C6">
        <w:rPr>
          <w:lang w:val="en-US"/>
        </w:rPr>
        <w:t xml:space="preserve"> </w:t>
      </w:r>
      <w:r w:rsidR="002505D0" w:rsidRPr="003371C6">
        <w:rPr>
          <w:lang w:val="en-US"/>
        </w:rPr>
        <w:t xml:space="preserve">the </w:t>
      </w:r>
      <w:r w:rsidRPr="003371C6">
        <w:rPr>
          <w:lang w:val="en-US"/>
        </w:rPr>
        <w:t xml:space="preserve">deadline for </w:t>
      </w:r>
      <w:r w:rsidR="005E5177" w:rsidRPr="003371C6">
        <w:rPr>
          <w:rFonts w:eastAsia="Malgun Gothic"/>
          <w:lang w:val="en-US" w:eastAsia="ko-KR"/>
        </w:rPr>
        <w:t>States to submit</w:t>
      </w:r>
      <w:r w:rsidR="005E5177" w:rsidRPr="003371C6">
        <w:rPr>
          <w:lang w:val="en-US"/>
        </w:rPr>
        <w:t xml:space="preserve"> </w:t>
      </w:r>
      <w:r w:rsidRPr="003371C6">
        <w:rPr>
          <w:lang w:val="en-US"/>
        </w:rPr>
        <w:t>reports to the Secretariat. Aware that these reports represent</w:t>
      </w:r>
      <w:r w:rsidR="002505D0" w:rsidRPr="003371C6">
        <w:rPr>
          <w:lang w:val="en-US"/>
        </w:rPr>
        <w:t>ed</w:t>
      </w:r>
      <w:r w:rsidRPr="003371C6">
        <w:rPr>
          <w:lang w:val="en-US"/>
        </w:rPr>
        <w:t xml:space="preserve"> only a portion of the ongoing projects (some did not have to submit reports in this period), th</w:t>
      </w:r>
      <w:r w:rsidR="002505D0" w:rsidRPr="003371C6">
        <w:rPr>
          <w:lang w:val="en-US"/>
        </w:rPr>
        <w:t>e working document also included</w:t>
      </w:r>
      <w:r w:rsidRPr="003371C6">
        <w:rPr>
          <w:lang w:val="en-US"/>
        </w:rPr>
        <w:t xml:space="preserve"> a list of all projects that </w:t>
      </w:r>
      <w:r w:rsidR="00A61444" w:rsidRPr="003371C6">
        <w:rPr>
          <w:lang w:val="en-US"/>
        </w:rPr>
        <w:t>could</w:t>
      </w:r>
      <w:r w:rsidR="002505D0" w:rsidRPr="003371C6">
        <w:rPr>
          <w:lang w:val="en-US"/>
        </w:rPr>
        <w:t xml:space="preserve"> be considered as </w:t>
      </w:r>
      <w:r w:rsidRPr="003371C6">
        <w:rPr>
          <w:lang w:val="en-US"/>
        </w:rPr>
        <w:t xml:space="preserve">‘active’, </w:t>
      </w:r>
      <w:r w:rsidR="002505D0" w:rsidRPr="003371C6">
        <w:rPr>
          <w:lang w:val="en-US"/>
        </w:rPr>
        <w:t xml:space="preserve">i.e. </w:t>
      </w:r>
      <w:r w:rsidRPr="003371C6">
        <w:rPr>
          <w:lang w:val="en-US"/>
        </w:rPr>
        <w:t xml:space="preserve">approved by the Bureau or its Committee, whether </w:t>
      </w:r>
      <w:r w:rsidR="002E50F0" w:rsidRPr="003371C6">
        <w:rPr>
          <w:rFonts w:eastAsia="Malgun Gothic"/>
          <w:lang w:val="en-US" w:eastAsia="ko-KR"/>
        </w:rPr>
        <w:t xml:space="preserve">or not a contract had yet </w:t>
      </w:r>
      <w:r w:rsidRPr="003371C6">
        <w:rPr>
          <w:lang w:val="en-US"/>
        </w:rPr>
        <w:t>materialized.</w:t>
      </w:r>
      <w:r w:rsidR="00FE31D9" w:rsidRPr="003371C6">
        <w:rPr>
          <w:lang w:val="en-US"/>
        </w:rPr>
        <w:t xml:space="preserve"> </w:t>
      </w:r>
      <w:r w:rsidR="002505D0" w:rsidRPr="003371C6">
        <w:rPr>
          <w:lang w:val="en-US"/>
        </w:rPr>
        <w:t xml:space="preserve">This amounted to </w:t>
      </w:r>
      <w:r w:rsidRPr="003371C6">
        <w:rPr>
          <w:lang w:val="en-US"/>
        </w:rPr>
        <w:t xml:space="preserve">a total of </w:t>
      </w:r>
      <w:r w:rsidR="002E50F0" w:rsidRPr="003371C6">
        <w:rPr>
          <w:rFonts w:eastAsia="Malgun Gothic"/>
          <w:lang w:val="en-US" w:eastAsia="ko-KR"/>
        </w:rPr>
        <w:t>twenty</w:t>
      </w:r>
      <w:r w:rsidRPr="003371C6">
        <w:rPr>
          <w:lang w:val="en-US"/>
        </w:rPr>
        <w:t> active projects for a total of US$</w:t>
      </w:r>
      <w:r w:rsidRPr="003371C6">
        <w:rPr>
          <w:szCs w:val="24"/>
          <w:lang w:val="en-US"/>
        </w:rPr>
        <w:t>1.68 million, according to the following geographical distribution:</w:t>
      </w:r>
      <w:r w:rsidR="00FE31D9" w:rsidRPr="003371C6">
        <w:rPr>
          <w:szCs w:val="24"/>
          <w:lang w:val="en-US"/>
        </w:rPr>
        <w:t xml:space="preserve"> </w:t>
      </w:r>
      <w:r w:rsidRPr="003371C6">
        <w:rPr>
          <w:szCs w:val="24"/>
          <w:lang w:val="en-US"/>
        </w:rPr>
        <w:t xml:space="preserve">Group II: none; Group III: none; Group IV: </w:t>
      </w:r>
      <w:r w:rsidR="002E50F0" w:rsidRPr="003371C6">
        <w:rPr>
          <w:rFonts w:eastAsia="Malgun Gothic"/>
          <w:szCs w:val="24"/>
          <w:lang w:val="en-US" w:eastAsia="ko-KR"/>
        </w:rPr>
        <w:t>five</w:t>
      </w:r>
      <w:r w:rsidRPr="003371C6">
        <w:rPr>
          <w:szCs w:val="24"/>
          <w:lang w:val="en-US"/>
        </w:rPr>
        <w:t xml:space="preserve">; Group V(a): </w:t>
      </w:r>
      <w:r w:rsidR="002E50F0" w:rsidRPr="003371C6">
        <w:rPr>
          <w:rFonts w:eastAsia="Malgun Gothic"/>
          <w:szCs w:val="24"/>
          <w:lang w:val="en-US" w:eastAsia="ko-KR"/>
        </w:rPr>
        <w:t>thirteen</w:t>
      </w:r>
      <w:r w:rsidRPr="003371C6">
        <w:rPr>
          <w:szCs w:val="24"/>
          <w:lang w:val="en-US"/>
        </w:rPr>
        <w:t xml:space="preserve">; Group V(b): </w:t>
      </w:r>
      <w:r w:rsidR="002E50F0" w:rsidRPr="003371C6">
        <w:rPr>
          <w:rFonts w:eastAsia="Malgun Gothic"/>
          <w:szCs w:val="24"/>
          <w:lang w:val="en-US" w:eastAsia="ko-KR"/>
        </w:rPr>
        <w:t>two.</w:t>
      </w:r>
    </w:p>
    <w:p w14:paraId="37929E07" w14:textId="478711EC" w:rsidR="00E279FD" w:rsidRPr="003371C6" w:rsidRDefault="00FE31D9" w:rsidP="003371C6">
      <w:pPr>
        <w:pStyle w:val="Orateurengris"/>
        <w:spacing w:before="240"/>
        <w:ind w:left="709" w:hanging="709"/>
        <w:rPr>
          <w:lang w:val="en-US"/>
        </w:rPr>
      </w:pPr>
      <w:r w:rsidRPr="003371C6">
        <w:rPr>
          <w:lang w:val="en-US"/>
        </w:rPr>
        <w:t>The</w:t>
      </w:r>
      <w:r w:rsidRPr="003371C6">
        <w:rPr>
          <w:szCs w:val="24"/>
          <w:lang w:val="en-US"/>
        </w:rPr>
        <w:t xml:space="preserve"> </w:t>
      </w:r>
      <w:r w:rsidRPr="003371C6">
        <w:rPr>
          <w:b/>
          <w:szCs w:val="24"/>
          <w:lang w:val="en-US"/>
        </w:rPr>
        <w:t>Secretary</w:t>
      </w:r>
      <w:r w:rsidRPr="003371C6">
        <w:rPr>
          <w:szCs w:val="24"/>
          <w:lang w:val="en-US"/>
        </w:rPr>
        <w:t xml:space="preserve"> </w:t>
      </w:r>
      <w:r w:rsidR="002505D0" w:rsidRPr="003371C6">
        <w:rPr>
          <w:szCs w:val="24"/>
          <w:lang w:val="en-US"/>
        </w:rPr>
        <w:t xml:space="preserve">explained </w:t>
      </w:r>
      <w:r w:rsidRPr="003371C6">
        <w:rPr>
          <w:szCs w:val="24"/>
          <w:lang w:val="en-US"/>
        </w:rPr>
        <w:t xml:space="preserve">that </w:t>
      </w:r>
      <w:r w:rsidR="002505D0" w:rsidRPr="003371C6">
        <w:rPr>
          <w:szCs w:val="24"/>
          <w:lang w:val="en-US"/>
        </w:rPr>
        <w:t>i</w:t>
      </w:r>
      <w:r w:rsidR="00E279FD" w:rsidRPr="003371C6">
        <w:rPr>
          <w:szCs w:val="24"/>
          <w:lang w:val="en-US"/>
        </w:rPr>
        <w:t>n accordance with Decision 8</w:t>
      </w:r>
      <w:r w:rsidR="00B27729" w:rsidRPr="003371C6">
        <w:rPr>
          <w:szCs w:val="24"/>
          <w:lang w:val="en-US"/>
        </w:rPr>
        <w:t xml:space="preserve">.COM 7.c that had </w:t>
      </w:r>
      <w:r w:rsidR="00E279FD" w:rsidRPr="003371C6">
        <w:rPr>
          <w:szCs w:val="24"/>
          <w:lang w:val="en-US"/>
        </w:rPr>
        <w:t xml:space="preserve">set an experimental mechanism of short-term based technical assistance to </w:t>
      </w:r>
      <w:r w:rsidR="00E279FD" w:rsidRPr="003371C6">
        <w:rPr>
          <w:lang w:val="en-US"/>
        </w:rPr>
        <w:t xml:space="preserve">States Parties wishing to </w:t>
      </w:r>
      <w:r w:rsidR="00B27729" w:rsidRPr="003371C6">
        <w:rPr>
          <w:lang w:val="en-US"/>
        </w:rPr>
        <w:t>request</w:t>
      </w:r>
      <w:r w:rsidR="00E279FD" w:rsidRPr="003371C6">
        <w:rPr>
          <w:lang w:val="en-US"/>
        </w:rPr>
        <w:t xml:space="preserve"> International Assistance, four beneficiary countries </w:t>
      </w:r>
      <w:r w:rsidR="002E50F0" w:rsidRPr="003371C6">
        <w:rPr>
          <w:rFonts w:eastAsia="Malgun Gothic"/>
          <w:lang w:val="en-US" w:eastAsia="ko-KR"/>
        </w:rPr>
        <w:t xml:space="preserve">had </w:t>
      </w:r>
      <w:r w:rsidR="00E279FD" w:rsidRPr="003371C6">
        <w:rPr>
          <w:lang w:val="en-US"/>
        </w:rPr>
        <w:t>received technical assistance through the provision of experts suggested by the Secretariat and agreed by the requesting States: Côte d’Ivoire, Lesotho, Togo and Uganda.</w:t>
      </w:r>
      <w:r w:rsidRPr="003371C6">
        <w:rPr>
          <w:lang w:val="en-US"/>
        </w:rPr>
        <w:t xml:space="preserve"> </w:t>
      </w:r>
      <w:r w:rsidR="00E279FD" w:rsidRPr="003371C6">
        <w:rPr>
          <w:lang w:val="en-US"/>
        </w:rPr>
        <w:t xml:space="preserve">Two </w:t>
      </w:r>
      <w:r w:rsidR="00E279FD" w:rsidRPr="003371C6">
        <w:rPr>
          <w:szCs w:val="24"/>
          <w:lang w:val="en-US"/>
        </w:rPr>
        <w:t>other</w:t>
      </w:r>
      <w:r w:rsidR="00B27729" w:rsidRPr="003371C6">
        <w:rPr>
          <w:szCs w:val="24"/>
          <w:lang w:val="en-US"/>
        </w:rPr>
        <w:t xml:space="preserve">s, </w:t>
      </w:r>
      <w:r w:rsidR="00B27729" w:rsidRPr="003371C6">
        <w:rPr>
          <w:lang w:val="en-US"/>
        </w:rPr>
        <w:t>Albania and Ecuador,</w:t>
      </w:r>
      <w:r w:rsidR="00E279FD" w:rsidRPr="003371C6">
        <w:rPr>
          <w:lang w:val="en-US"/>
        </w:rPr>
        <w:t xml:space="preserve"> </w:t>
      </w:r>
      <w:r w:rsidR="00B27729" w:rsidRPr="003371C6">
        <w:rPr>
          <w:lang w:val="en-US"/>
        </w:rPr>
        <w:t xml:space="preserve">received </w:t>
      </w:r>
      <w:r w:rsidR="00E279FD" w:rsidRPr="003371C6">
        <w:rPr>
          <w:lang w:val="en-US"/>
        </w:rPr>
        <w:t>techni</w:t>
      </w:r>
      <w:r w:rsidRPr="003371C6">
        <w:rPr>
          <w:lang w:val="en-US"/>
        </w:rPr>
        <w:t>cal assistance in 2016</w:t>
      </w:r>
      <w:r w:rsidR="002E50F0" w:rsidRPr="003371C6">
        <w:rPr>
          <w:rFonts w:eastAsia="Malgun Gothic"/>
          <w:lang w:val="en-US" w:eastAsia="ko-KR"/>
        </w:rPr>
        <w:t>although they had not yet resulted in an approved project</w:t>
      </w:r>
      <w:r w:rsidR="00E279FD" w:rsidRPr="003371C6">
        <w:rPr>
          <w:lang w:val="en-US"/>
        </w:rPr>
        <w:t>.</w:t>
      </w:r>
      <w:r w:rsidRPr="003371C6">
        <w:rPr>
          <w:lang w:val="en-US"/>
        </w:rPr>
        <w:t xml:space="preserve"> </w:t>
      </w:r>
      <w:r w:rsidR="00E279FD" w:rsidRPr="003371C6">
        <w:rPr>
          <w:lang w:val="en-US"/>
        </w:rPr>
        <w:t>Since 30 June</w:t>
      </w:r>
      <w:r w:rsidR="00B27729" w:rsidRPr="003371C6">
        <w:rPr>
          <w:lang w:val="en-US"/>
        </w:rPr>
        <w:t xml:space="preserve"> </w:t>
      </w:r>
      <w:r w:rsidR="002E50F0" w:rsidRPr="003371C6">
        <w:rPr>
          <w:rFonts w:eastAsia="Malgun Gothic"/>
          <w:lang w:val="en-US" w:eastAsia="ko-KR"/>
        </w:rPr>
        <w:t>the previous year</w:t>
      </w:r>
      <w:r w:rsidR="00E279FD" w:rsidRPr="003371C6">
        <w:rPr>
          <w:lang w:val="en-US"/>
        </w:rPr>
        <w:t xml:space="preserve">, four more International Assistance </w:t>
      </w:r>
      <w:r w:rsidR="00B27729" w:rsidRPr="003371C6">
        <w:rPr>
          <w:lang w:val="en-US"/>
        </w:rPr>
        <w:t xml:space="preserve">requests had </w:t>
      </w:r>
      <w:r w:rsidR="00E279FD" w:rsidRPr="003371C6">
        <w:rPr>
          <w:lang w:val="en-US"/>
        </w:rPr>
        <w:t xml:space="preserve">been granted by the Bureau, as </w:t>
      </w:r>
      <w:r w:rsidR="00B27729" w:rsidRPr="003371C6">
        <w:rPr>
          <w:lang w:val="en-US"/>
        </w:rPr>
        <w:t xml:space="preserve">previously </w:t>
      </w:r>
      <w:r w:rsidR="00E279FD" w:rsidRPr="003371C6">
        <w:rPr>
          <w:lang w:val="en-US"/>
        </w:rPr>
        <w:t>reported by the Chairperson.</w:t>
      </w:r>
      <w:r w:rsidRPr="003371C6">
        <w:rPr>
          <w:lang w:val="en-US"/>
        </w:rPr>
        <w:t xml:space="preserve"> </w:t>
      </w:r>
      <w:r w:rsidR="00E279FD" w:rsidRPr="003371C6">
        <w:rPr>
          <w:lang w:val="en-US"/>
        </w:rPr>
        <w:t xml:space="preserve">The Committee </w:t>
      </w:r>
      <w:r w:rsidR="00B27729" w:rsidRPr="003371C6">
        <w:rPr>
          <w:lang w:val="en-US"/>
        </w:rPr>
        <w:t>was thus invited to</w:t>
      </w:r>
      <w:r w:rsidRPr="003371C6">
        <w:rPr>
          <w:lang w:val="en-US"/>
        </w:rPr>
        <w:t xml:space="preserve"> </w:t>
      </w:r>
      <w:r w:rsidR="00B27729" w:rsidRPr="003371C6">
        <w:rPr>
          <w:lang w:val="en-US"/>
        </w:rPr>
        <w:t>t</w:t>
      </w:r>
      <w:r w:rsidR="00E279FD" w:rsidRPr="003371C6">
        <w:rPr>
          <w:lang w:val="en-US"/>
        </w:rPr>
        <w:t>ake note of the achievements</w:t>
      </w:r>
      <w:r w:rsidR="002E50F0" w:rsidRPr="003371C6">
        <w:rPr>
          <w:rFonts w:eastAsia="Malgun Gothic"/>
          <w:lang w:val="en-US" w:eastAsia="ko-KR"/>
        </w:rPr>
        <w:t xml:space="preserve"> made possible</w:t>
      </w:r>
      <w:r w:rsidR="00E279FD" w:rsidRPr="003371C6">
        <w:rPr>
          <w:lang w:val="en-US"/>
        </w:rPr>
        <w:t xml:space="preserve"> thanks to the financial assistance granted by </w:t>
      </w:r>
      <w:r w:rsidR="00B27729" w:rsidRPr="003371C6">
        <w:rPr>
          <w:lang w:val="en-US"/>
        </w:rPr>
        <w:t xml:space="preserve">the Committee </w:t>
      </w:r>
      <w:r w:rsidR="00E279FD" w:rsidRPr="003371C6">
        <w:rPr>
          <w:lang w:val="en-US"/>
        </w:rPr>
        <w:t>or its Bureau</w:t>
      </w:r>
      <w:r w:rsidRPr="003371C6">
        <w:rPr>
          <w:lang w:val="en-US"/>
        </w:rPr>
        <w:t xml:space="preserve">. </w:t>
      </w:r>
      <w:r w:rsidR="00E279FD" w:rsidRPr="003371C6">
        <w:rPr>
          <w:lang w:val="en-US"/>
        </w:rPr>
        <w:t xml:space="preserve">However, </w:t>
      </w:r>
      <w:r w:rsidR="00CF2330" w:rsidRPr="003371C6">
        <w:rPr>
          <w:lang w:val="en-US"/>
        </w:rPr>
        <w:t xml:space="preserve">in addition, </w:t>
      </w:r>
      <w:r w:rsidR="00E279FD" w:rsidRPr="003371C6">
        <w:rPr>
          <w:lang w:val="en-US"/>
        </w:rPr>
        <w:t>document</w:t>
      </w:r>
      <w:r w:rsidR="00CF2330" w:rsidRPr="003371C6">
        <w:rPr>
          <w:lang w:val="en-US"/>
        </w:rPr>
        <w:t xml:space="preserve"> 9.c also presented </w:t>
      </w:r>
      <w:r w:rsidR="00E279FD" w:rsidRPr="003371C6">
        <w:rPr>
          <w:lang w:val="en-US"/>
        </w:rPr>
        <w:t xml:space="preserve">a comprehensive overview of all </w:t>
      </w:r>
      <w:r w:rsidR="00CF2330" w:rsidRPr="003371C6">
        <w:rPr>
          <w:lang w:val="en-US"/>
        </w:rPr>
        <w:t xml:space="preserve">the </w:t>
      </w:r>
      <w:r w:rsidR="00E279FD" w:rsidRPr="003371C6">
        <w:rPr>
          <w:lang w:val="en-US"/>
        </w:rPr>
        <w:t xml:space="preserve">International Assistance implemented since </w:t>
      </w:r>
      <w:r w:rsidR="00CF2330" w:rsidRPr="003371C6">
        <w:rPr>
          <w:lang w:val="en-US"/>
        </w:rPr>
        <w:t xml:space="preserve">it was first established, i.e. </w:t>
      </w:r>
      <w:r w:rsidR="002E50F0" w:rsidRPr="003371C6">
        <w:rPr>
          <w:rFonts w:eastAsia="Malgun Gothic"/>
          <w:lang w:val="en-US" w:eastAsia="ko-KR"/>
        </w:rPr>
        <w:t xml:space="preserve">54 </w:t>
      </w:r>
      <w:r w:rsidR="00E279FD" w:rsidRPr="003371C6">
        <w:rPr>
          <w:lang w:val="en-US"/>
        </w:rPr>
        <w:t>projects for a total amount of US$2.75 million.</w:t>
      </w:r>
      <w:r w:rsidRPr="003371C6">
        <w:rPr>
          <w:lang w:val="en-US"/>
        </w:rPr>
        <w:t xml:space="preserve"> </w:t>
      </w:r>
      <w:r w:rsidR="00E279FD" w:rsidRPr="003371C6">
        <w:rPr>
          <w:lang w:val="en-US"/>
        </w:rPr>
        <w:t xml:space="preserve">While </w:t>
      </w:r>
      <w:r w:rsidR="00CF2330" w:rsidRPr="003371C6">
        <w:rPr>
          <w:lang w:val="en-US"/>
        </w:rPr>
        <w:t xml:space="preserve">the Secretariat </w:t>
      </w:r>
      <w:r w:rsidR="00E279FD" w:rsidRPr="003371C6">
        <w:rPr>
          <w:lang w:val="en-US"/>
        </w:rPr>
        <w:t>hope</w:t>
      </w:r>
      <w:r w:rsidR="00CF2330" w:rsidRPr="003371C6">
        <w:rPr>
          <w:lang w:val="en-US"/>
        </w:rPr>
        <w:t>d</w:t>
      </w:r>
      <w:r w:rsidR="00E279FD" w:rsidRPr="003371C6">
        <w:rPr>
          <w:lang w:val="en-US"/>
        </w:rPr>
        <w:t xml:space="preserve"> these projects </w:t>
      </w:r>
      <w:r w:rsidR="002E50F0" w:rsidRPr="003371C6">
        <w:rPr>
          <w:rFonts w:eastAsia="Malgun Gothic"/>
          <w:lang w:val="en-US" w:eastAsia="ko-KR"/>
        </w:rPr>
        <w:t xml:space="preserve">had </w:t>
      </w:r>
      <w:r w:rsidR="00E279FD" w:rsidRPr="003371C6">
        <w:rPr>
          <w:lang w:val="en-US"/>
        </w:rPr>
        <w:t>had and continue</w:t>
      </w:r>
      <w:r w:rsidR="002E50F0" w:rsidRPr="003371C6">
        <w:rPr>
          <w:rFonts w:eastAsia="Malgun Gothic"/>
          <w:lang w:val="en-US" w:eastAsia="ko-KR"/>
        </w:rPr>
        <w:t>d</w:t>
      </w:r>
      <w:r w:rsidR="00E279FD" w:rsidRPr="003371C6">
        <w:rPr>
          <w:lang w:val="en-US"/>
        </w:rPr>
        <w:t xml:space="preserve"> to have positive effects in </w:t>
      </w:r>
      <w:r w:rsidR="00CF2330" w:rsidRPr="003371C6">
        <w:rPr>
          <w:lang w:val="en-US"/>
        </w:rPr>
        <w:t xml:space="preserve">their </w:t>
      </w:r>
      <w:r w:rsidR="00E279FD" w:rsidRPr="003371C6">
        <w:rPr>
          <w:lang w:val="en-US"/>
        </w:rPr>
        <w:t>recipient countries</w:t>
      </w:r>
      <w:r w:rsidR="00CF2330" w:rsidRPr="003371C6">
        <w:rPr>
          <w:lang w:val="en-US"/>
        </w:rPr>
        <w:t>,</w:t>
      </w:r>
      <w:r w:rsidR="00E279FD" w:rsidRPr="003371C6">
        <w:rPr>
          <w:lang w:val="en-US"/>
        </w:rPr>
        <w:t xml:space="preserve"> </w:t>
      </w:r>
      <w:r w:rsidR="00CF2330" w:rsidRPr="003371C6">
        <w:rPr>
          <w:lang w:val="en-US"/>
        </w:rPr>
        <w:t xml:space="preserve">it felt that </w:t>
      </w:r>
      <w:r w:rsidR="00E279FD" w:rsidRPr="003371C6">
        <w:rPr>
          <w:lang w:val="en-US"/>
        </w:rPr>
        <w:t xml:space="preserve">both the use and potential of this mechanism </w:t>
      </w:r>
      <w:r w:rsidRPr="003371C6">
        <w:rPr>
          <w:lang w:val="en-US"/>
        </w:rPr>
        <w:t>remain</w:t>
      </w:r>
      <w:r w:rsidR="00CF2330" w:rsidRPr="003371C6">
        <w:rPr>
          <w:lang w:val="en-US"/>
        </w:rPr>
        <w:t>ed</w:t>
      </w:r>
      <w:r w:rsidRPr="003371C6">
        <w:rPr>
          <w:lang w:val="en-US"/>
        </w:rPr>
        <w:t xml:space="preserve"> </w:t>
      </w:r>
      <w:r w:rsidR="00E279FD" w:rsidRPr="003371C6">
        <w:rPr>
          <w:lang w:val="en-US"/>
        </w:rPr>
        <w:t>under</w:t>
      </w:r>
      <w:r w:rsidR="00623862" w:rsidRPr="003371C6">
        <w:rPr>
          <w:lang w:val="en-US"/>
        </w:rPr>
        <w:t>-</w:t>
      </w:r>
      <w:r w:rsidR="00E279FD" w:rsidRPr="003371C6">
        <w:rPr>
          <w:lang w:val="en-US"/>
        </w:rPr>
        <w:t>exploited.</w:t>
      </w:r>
      <w:r w:rsidRPr="003371C6">
        <w:rPr>
          <w:lang w:val="en-US"/>
        </w:rPr>
        <w:t xml:space="preserve"> </w:t>
      </w:r>
      <w:r w:rsidR="00E279FD" w:rsidRPr="003371C6">
        <w:rPr>
          <w:lang w:val="en-US"/>
        </w:rPr>
        <w:t xml:space="preserve">The </w:t>
      </w:r>
      <w:r w:rsidR="00CF2330" w:rsidRPr="003371C6">
        <w:rPr>
          <w:lang w:val="en-US"/>
        </w:rPr>
        <w:t xml:space="preserve">Secretary remarked that the </w:t>
      </w:r>
      <w:r w:rsidR="00E279FD" w:rsidRPr="003371C6">
        <w:rPr>
          <w:lang w:val="en-US"/>
        </w:rPr>
        <w:t xml:space="preserve">question of </w:t>
      </w:r>
      <w:r w:rsidR="00CF2330" w:rsidRPr="003371C6">
        <w:rPr>
          <w:lang w:val="en-US"/>
        </w:rPr>
        <w:t xml:space="preserve">its </w:t>
      </w:r>
      <w:r w:rsidR="00E279FD" w:rsidRPr="003371C6">
        <w:rPr>
          <w:lang w:val="en-US"/>
        </w:rPr>
        <w:t xml:space="preserve">use </w:t>
      </w:r>
      <w:r w:rsidR="00CF2330" w:rsidRPr="003371C6">
        <w:rPr>
          <w:lang w:val="en-US"/>
        </w:rPr>
        <w:t xml:space="preserve">was </w:t>
      </w:r>
      <w:r w:rsidR="00E279FD" w:rsidRPr="003371C6">
        <w:rPr>
          <w:lang w:val="en-US"/>
        </w:rPr>
        <w:t xml:space="preserve">likely to </w:t>
      </w:r>
      <w:r w:rsidR="00CF2330" w:rsidRPr="003371C6">
        <w:rPr>
          <w:lang w:val="en-US"/>
        </w:rPr>
        <w:t>improve</w:t>
      </w:r>
      <w:r w:rsidR="00E279FD" w:rsidRPr="003371C6">
        <w:rPr>
          <w:lang w:val="en-US"/>
        </w:rPr>
        <w:t xml:space="preserve"> with the increase </w:t>
      </w:r>
      <w:r w:rsidR="00CF2330" w:rsidRPr="003371C6">
        <w:rPr>
          <w:lang w:val="en-US"/>
        </w:rPr>
        <w:t xml:space="preserve">in </w:t>
      </w:r>
      <w:r w:rsidR="00E279FD" w:rsidRPr="003371C6">
        <w:rPr>
          <w:lang w:val="en-US"/>
        </w:rPr>
        <w:t xml:space="preserve">the maximum </w:t>
      </w:r>
      <w:r w:rsidR="002E50F0" w:rsidRPr="003371C6">
        <w:rPr>
          <w:rFonts w:eastAsia="Malgun Gothic"/>
          <w:lang w:val="en-US" w:eastAsia="ko-KR"/>
        </w:rPr>
        <w:t>amount</w:t>
      </w:r>
      <w:r w:rsidR="002E50F0" w:rsidRPr="003371C6">
        <w:rPr>
          <w:lang w:val="en-US"/>
        </w:rPr>
        <w:t xml:space="preserve"> </w:t>
      </w:r>
      <w:r w:rsidR="00E279FD" w:rsidRPr="003371C6">
        <w:rPr>
          <w:lang w:val="en-US"/>
        </w:rPr>
        <w:t>of requests that</w:t>
      </w:r>
      <w:r w:rsidR="00CF2330" w:rsidRPr="003371C6">
        <w:rPr>
          <w:lang w:val="en-US"/>
        </w:rPr>
        <w:t xml:space="preserve"> </w:t>
      </w:r>
      <w:r w:rsidR="002E50F0" w:rsidRPr="003371C6">
        <w:rPr>
          <w:rFonts w:eastAsia="Malgun Gothic"/>
          <w:lang w:val="en-US" w:eastAsia="ko-KR"/>
        </w:rPr>
        <w:t>could</w:t>
      </w:r>
      <w:r w:rsidR="002E50F0" w:rsidRPr="003371C6">
        <w:rPr>
          <w:lang w:val="en-US"/>
        </w:rPr>
        <w:t xml:space="preserve"> </w:t>
      </w:r>
      <w:r w:rsidR="00CF2330" w:rsidRPr="003371C6">
        <w:rPr>
          <w:lang w:val="en-US"/>
        </w:rPr>
        <w:t xml:space="preserve">be examined by the Bureau, which </w:t>
      </w:r>
      <w:r w:rsidR="002E50F0" w:rsidRPr="003371C6">
        <w:rPr>
          <w:rFonts w:eastAsia="Malgun Gothic"/>
          <w:lang w:val="en-US" w:eastAsia="ko-KR"/>
        </w:rPr>
        <w:t>should</w:t>
      </w:r>
      <w:r w:rsidR="002E50F0" w:rsidRPr="003371C6">
        <w:rPr>
          <w:lang w:val="en-US"/>
        </w:rPr>
        <w:t xml:space="preserve"> </w:t>
      </w:r>
      <w:r w:rsidR="00E279FD" w:rsidRPr="003371C6">
        <w:rPr>
          <w:lang w:val="en-US"/>
        </w:rPr>
        <w:t xml:space="preserve">allow States to </w:t>
      </w:r>
      <w:r w:rsidR="00CF2330" w:rsidRPr="003371C6">
        <w:rPr>
          <w:lang w:val="en-US"/>
        </w:rPr>
        <w:t xml:space="preserve">avoid the </w:t>
      </w:r>
      <w:r w:rsidR="00E279FD" w:rsidRPr="003371C6">
        <w:rPr>
          <w:lang w:val="en-US"/>
        </w:rPr>
        <w:t xml:space="preserve">dilemma of submitting an International Assistance request </w:t>
      </w:r>
      <w:r w:rsidR="00CF2330" w:rsidRPr="003371C6">
        <w:rPr>
          <w:lang w:val="en-US"/>
        </w:rPr>
        <w:t>(</w:t>
      </w:r>
      <w:r w:rsidR="00E279FD" w:rsidRPr="003371C6">
        <w:rPr>
          <w:lang w:val="en-US"/>
        </w:rPr>
        <w:t xml:space="preserve">of </w:t>
      </w:r>
      <w:r w:rsidR="00CF2330" w:rsidRPr="003371C6">
        <w:rPr>
          <w:lang w:val="en-US"/>
        </w:rPr>
        <w:t>up to US$100,000)</w:t>
      </w:r>
      <w:r w:rsidR="00E279FD" w:rsidRPr="003371C6">
        <w:rPr>
          <w:lang w:val="en-US"/>
        </w:rPr>
        <w:t xml:space="preserve"> </w:t>
      </w:r>
      <w:r w:rsidR="00CF2330" w:rsidRPr="003371C6">
        <w:rPr>
          <w:lang w:val="en-US"/>
        </w:rPr>
        <w:t xml:space="preserve">or </w:t>
      </w:r>
      <w:r w:rsidR="00E279FD" w:rsidRPr="003371C6">
        <w:rPr>
          <w:lang w:val="en-US"/>
        </w:rPr>
        <w:t xml:space="preserve">a nomination since they </w:t>
      </w:r>
      <w:r w:rsidR="00CF2330" w:rsidRPr="003371C6">
        <w:rPr>
          <w:lang w:val="en-US"/>
        </w:rPr>
        <w:t>were no</w:t>
      </w:r>
      <w:r w:rsidR="00E279FD" w:rsidRPr="003371C6">
        <w:rPr>
          <w:lang w:val="en-US"/>
        </w:rPr>
        <w:t xml:space="preserve"> </w:t>
      </w:r>
      <w:r w:rsidR="00CF2330" w:rsidRPr="003371C6">
        <w:rPr>
          <w:lang w:val="en-US"/>
        </w:rPr>
        <w:t xml:space="preserve">longer </w:t>
      </w:r>
      <w:r w:rsidR="00E279FD" w:rsidRPr="003371C6">
        <w:rPr>
          <w:lang w:val="en-US"/>
        </w:rPr>
        <w:t>evaluated</w:t>
      </w:r>
      <w:r w:rsidR="00CF2330" w:rsidRPr="003371C6">
        <w:rPr>
          <w:lang w:val="en-US"/>
        </w:rPr>
        <w:t xml:space="preserve"> and examined by the same </w:t>
      </w:r>
      <w:r w:rsidR="002E50F0" w:rsidRPr="003371C6">
        <w:rPr>
          <w:rFonts w:eastAsia="Malgun Gothic"/>
          <w:lang w:val="en-US" w:eastAsia="ko-KR"/>
        </w:rPr>
        <w:t>bodies</w:t>
      </w:r>
      <w:r w:rsidR="00E279FD" w:rsidRPr="003371C6">
        <w:rPr>
          <w:lang w:val="en-US"/>
        </w:rPr>
        <w:t>.</w:t>
      </w:r>
      <w:r w:rsidRPr="003371C6">
        <w:rPr>
          <w:lang w:val="en-US"/>
        </w:rPr>
        <w:t xml:space="preserve"> </w:t>
      </w:r>
      <w:r w:rsidR="00E279FD" w:rsidRPr="003371C6">
        <w:rPr>
          <w:lang w:val="en-US"/>
        </w:rPr>
        <w:t xml:space="preserve">The question of the potential </w:t>
      </w:r>
      <w:r w:rsidRPr="003371C6">
        <w:rPr>
          <w:lang w:val="en-US"/>
        </w:rPr>
        <w:t xml:space="preserve">of this financial assistance </w:t>
      </w:r>
      <w:r w:rsidR="00CF2330" w:rsidRPr="003371C6">
        <w:rPr>
          <w:lang w:val="en-US"/>
        </w:rPr>
        <w:t>remained</w:t>
      </w:r>
      <w:r w:rsidRPr="003371C6">
        <w:rPr>
          <w:lang w:val="en-US"/>
        </w:rPr>
        <w:t xml:space="preserve"> valid</w:t>
      </w:r>
      <w:r w:rsidR="002E50F0" w:rsidRPr="003371C6">
        <w:rPr>
          <w:rFonts w:eastAsia="Malgun Gothic"/>
          <w:lang w:val="en-US" w:eastAsia="ko-KR"/>
        </w:rPr>
        <w:t xml:space="preserve"> and on the table</w:t>
      </w:r>
      <w:r w:rsidR="00CF2330" w:rsidRPr="003371C6">
        <w:rPr>
          <w:lang w:val="en-US"/>
        </w:rPr>
        <w:t xml:space="preserve">, as it could </w:t>
      </w:r>
      <w:r w:rsidRPr="003371C6">
        <w:rPr>
          <w:lang w:val="en-US"/>
        </w:rPr>
        <w:t>potential</w:t>
      </w:r>
      <w:r w:rsidR="00CF2330" w:rsidRPr="003371C6">
        <w:rPr>
          <w:lang w:val="en-US"/>
        </w:rPr>
        <w:t>ly</w:t>
      </w:r>
      <w:r w:rsidRPr="003371C6">
        <w:rPr>
          <w:lang w:val="en-US"/>
        </w:rPr>
        <w:t xml:space="preserve"> </w:t>
      </w:r>
      <w:r w:rsidR="00E279FD" w:rsidRPr="003371C6">
        <w:rPr>
          <w:lang w:val="en-US"/>
        </w:rPr>
        <w:t>be</w:t>
      </w:r>
      <w:r w:rsidR="00CF2330" w:rsidRPr="003371C6">
        <w:rPr>
          <w:lang w:val="en-US"/>
        </w:rPr>
        <w:t>come</w:t>
      </w:r>
      <w:r w:rsidR="00E279FD" w:rsidRPr="003371C6">
        <w:rPr>
          <w:lang w:val="en-US"/>
        </w:rPr>
        <w:t xml:space="preserve"> the operat</w:t>
      </w:r>
      <w:r w:rsidR="00CF2330" w:rsidRPr="003371C6">
        <w:rPr>
          <w:lang w:val="en-US"/>
        </w:rPr>
        <w:t xml:space="preserve">ional window of the Convention, i.e. </w:t>
      </w:r>
      <w:r w:rsidR="00E279FD" w:rsidRPr="003371C6">
        <w:rPr>
          <w:lang w:val="en-US"/>
        </w:rPr>
        <w:t xml:space="preserve">it could </w:t>
      </w:r>
      <w:r w:rsidR="00CF2330" w:rsidRPr="003371C6">
        <w:rPr>
          <w:lang w:val="en-US"/>
        </w:rPr>
        <w:t>help construct</w:t>
      </w:r>
      <w:r w:rsidR="00E279FD" w:rsidRPr="003371C6">
        <w:rPr>
          <w:lang w:val="en-US"/>
        </w:rPr>
        <w:t xml:space="preserve"> a clear and complete picture of the priorities of States </w:t>
      </w:r>
      <w:r w:rsidRPr="003371C6">
        <w:rPr>
          <w:lang w:val="en-US"/>
        </w:rPr>
        <w:t xml:space="preserve">and communities </w:t>
      </w:r>
      <w:r w:rsidR="00CF2330" w:rsidRPr="003371C6">
        <w:rPr>
          <w:lang w:val="en-US"/>
        </w:rPr>
        <w:t xml:space="preserve">in </w:t>
      </w:r>
      <w:r w:rsidR="00E279FD" w:rsidRPr="003371C6">
        <w:rPr>
          <w:lang w:val="en-US"/>
        </w:rPr>
        <w:t xml:space="preserve">developing and implementing safeguarding actions and </w:t>
      </w:r>
      <w:r w:rsidR="00623862" w:rsidRPr="003371C6">
        <w:rPr>
          <w:lang w:val="en-US"/>
        </w:rPr>
        <w:t xml:space="preserve">it </w:t>
      </w:r>
      <w:r w:rsidR="00E279FD" w:rsidRPr="003371C6">
        <w:rPr>
          <w:lang w:val="en-US"/>
        </w:rPr>
        <w:t xml:space="preserve">therefore </w:t>
      </w:r>
      <w:r w:rsidR="00CF2330" w:rsidRPr="003371C6">
        <w:rPr>
          <w:lang w:val="en-US"/>
        </w:rPr>
        <w:t xml:space="preserve">offered </w:t>
      </w:r>
      <w:r w:rsidR="00E279FD" w:rsidRPr="003371C6">
        <w:rPr>
          <w:lang w:val="en-US"/>
        </w:rPr>
        <w:t>a real and realistic</w:t>
      </w:r>
      <w:r w:rsidR="00CF2330" w:rsidRPr="003371C6">
        <w:rPr>
          <w:lang w:val="en-US"/>
        </w:rPr>
        <w:t xml:space="preserve"> view of States’ expectations of</w:t>
      </w:r>
      <w:r w:rsidR="00E279FD" w:rsidRPr="003371C6">
        <w:rPr>
          <w:lang w:val="en-US"/>
        </w:rPr>
        <w:t xml:space="preserve"> the Convention</w:t>
      </w:r>
      <w:r w:rsidR="002E50F0" w:rsidRPr="003371C6">
        <w:rPr>
          <w:rFonts w:eastAsia="Malgun Gothic"/>
          <w:lang w:val="en-US" w:eastAsia="ko-KR"/>
        </w:rPr>
        <w:t xml:space="preserve"> through their use of the Fund</w:t>
      </w:r>
      <w:r w:rsidR="00E279FD" w:rsidRPr="003371C6">
        <w:rPr>
          <w:lang w:val="en-US"/>
        </w:rPr>
        <w:t>.</w:t>
      </w:r>
      <w:r w:rsidRPr="003371C6">
        <w:rPr>
          <w:lang w:val="en-US"/>
        </w:rPr>
        <w:t xml:space="preserve"> </w:t>
      </w:r>
      <w:r w:rsidR="00E279FD" w:rsidRPr="003371C6">
        <w:rPr>
          <w:lang w:val="en-US"/>
        </w:rPr>
        <w:t xml:space="preserve">Projects implemented through International Assistance </w:t>
      </w:r>
      <w:r w:rsidR="00CF2330" w:rsidRPr="003371C6">
        <w:rPr>
          <w:lang w:val="en-US"/>
        </w:rPr>
        <w:t xml:space="preserve">were </w:t>
      </w:r>
      <w:r w:rsidR="00E279FD" w:rsidRPr="003371C6">
        <w:rPr>
          <w:lang w:val="en-US"/>
        </w:rPr>
        <w:t xml:space="preserve">definitely also </w:t>
      </w:r>
      <w:r w:rsidR="00CF2330" w:rsidRPr="003371C6">
        <w:rPr>
          <w:lang w:val="en-US"/>
        </w:rPr>
        <w:t xml:space="preserve">seen as </w:t>
      </w:r>
      <w:r w:rsidR="00E279FD" w:rsidRPr="003371C6">
        <w:rPr>
          <w:lang w:val="en-US"/>
        </w:rPr>
        <w:t>a rep</w:t>
      </w:r>
      <w:r w:rsidR="00CF2330" w:rsidRPr="003371C6">
        <w:rPr>
          <w:lang w:val="en-US"/>
        </w:rPr>
        <w:t xml:space="preserve">ository of lessons learned and </w:t>
      </w:r>
      <w:r w:rsidR="002E50F0" w:rsidRPr="003371C6">
        <w:rPr>
          <w:rFonts w:eastAsia="Malgun Gothic"/>
          <w:lang w:val="en-US" w:eastAsia="ko-KR"/>
        </w:rPr>
        <w:t xml:space="preserve">hopefully </w:t>
      </w:r>
      <w:r w:rsidR="00E279FD" w:rsidRPr="003371C6">
        <w:rPr>
          <w:lang w:val="en-US"/>
        </w:rPr>
        <w:t xml:space="preserve">of good safeguarding practices from which others </w:t>
      </w:r>
      <w:r w:rsidR="00CF2330" w:rsidRPr="003371C6">
        <w:rPr>
          <w:lang w:val="en-US"/>
        </w:rPr>
        <w:t xml:space="preserve">could </w:t>
      </w:r>
      <w:r w:rsidR="00E279FD" w:rsidRPr="003371C6">
        <w:rPr>
          <w:lang w:val="en-US"/>
        </w:rPr>
        <w:t>learn.</w:t>
      </w:r>
      <w:r w:rsidRPr="003371C6">
        <w:rPr>
          <w:lang w:val="en-US"/>
        </w:rPr>
        <w:t xml:space="preserve"> </w:t>
      </w:r>
      <w:r w:rsidR="00E279FD" w:rsidRPr="003371C6">
        <w:rPr>
          <w:lang w:val="en-US"/>
        </w:rPr>
        <w:t xml:space="preserve">In sum, </w:t>
      </w:r>
      <w:r w:rsidR="00CF2330" w:rsidRPr="003371C6">
        <w:rPr>
          <w:lang w:val="en-US"/>
        </w:rPr>
        <w:t xml:space="preserve">together </w:t>
      </w:r>
      <w:r w:rsidR="00E279FD" w:rsidRPr="003371C6">
        <w:rPr>
          <w:lang w:val="en-US"/>
        </w:rPr>
        <w:t xml:space="preserve">with periodic reporting, International Assistance </w:t>
      </w:r>
      <w:r w:rsidR="00CF2330" w:rsidRPr="003371C6">
        <w:rPr>
          <w:lang w:val="en-US"/>
        </w:rPr>
        <w:t xml:space="preserve">appeared to </w:t>
      </w:r>
      <w:r w:rsidR="00E279FD" w:rsidRPr="003371C6">
        <w:rPr>
          <w:lang w:val="en-US"/>
        </w:rPr>
        <w:t xml:space="preserve">be the mechanism </w:t>
      </w:r>
      <w:r w:rsidRPr="003371C6">
        <w:rPr>
          <w:lang w:val="en-US"/>
        </w:rPr>
        <w:t xml:space="preserve">that </w:t>
      </w:r>
      <w:r w:rsidR="00CF2330" w:rsidRPr="003371C6">
        <w:rPr>
          <w:lang w:val="en-US"/>
        </w:rPr>
        <w:t xml:space="preserve">could </w:t>
      </w:r>
      <w:r w:rsidR="00E279FD" w:rsidRPr="003371C6">
        <w:rPr>
          <w:lang w:val="en-US"/>
        </w:rPr>
        <w:t>assist the Committee to fulfil its functions</w:t>
      </w:r>
      <w:r w:rsidR="00CF2330" w:rsidRPr="003371C6">
        <w:rPr>
          <w:lang w:val="en-US"/>
        </w:rPr>
        <w:t>,</w:t>
      </w:r>
      <w:r w:rsidR="00E279FD" w:rsidRPr="003371C6">
        <w:rPr>
          <w:lang w:val="en-US"/>
        </w:rPr>
        <w:t xml:space="preserve"> as listed in Ar</w:t>
      </w:r>
      <w:r w:rsidRPr="003371C6">
        <w:rPr>
          <w:lang w:val="en-US"/>
        </w:rPr>
        <w:t>ticle 7 of the Convention, i.e.</w:t>
      </w:r>
      <w:r w:rsidR="00E279FD" w:rsidRPr="003371C6">
        <w:rPr>
          <w:lang w:val="en-US"/>
        </w:rPr>
        <w:t xml:space="preserve"> ‘encourage and monitor the implementation of the Convention’ and ‘provide guidance on best practices and make recommendations on measures for the safeguarding of the intangible cultural heritage’.</w:t>
      </w:r>
      <w:r w:rsidRPr="003371C6">
        <w:rPr>
          <w:lang w:val="en-US"/>
        </w:rPr>
        <w:t xml:space="preserve"> </w:t>
      </w:r>
      <w:r w:rsidR="00CF2330" w:rsidRPr="003371C6">
        <w:rPr>
          <w:lang w:val="en-US"/>
        </w:rPr>
        <w:t xml:space="preserve">However, </w:t>
      </w:r>
      <w:r w:rsidR="00E279FD" w:rsidRPr="003371C6">
        <w:rPr>
          <w:lang w:val="en-US"/>
        </w:rPr>
        <w:t xml:space="preserve">this </w:t>
      </w:r>
      <w:r w:rsidR="00CF2330" w:rsidRPr="003371C6">
        <w:rPr>
          <w:lang w:val="en-US"/>
        </w:rPr>
        <w:t xml:space="preserve">was </w:t>
      </w:r>
      <w:r w:rsidR="00E279FD" w:rsidRPr="003371C6">
        <w:rPr>
          <w:lang w:val="en-US"/>
        </w:rPr>
        <w:t xml:space="preserve">not </w:t>
      </w:r>
      <w:r w:rsidR="00CF2330" w:rsidRPr="003371C6">
        <w:rPr>
          <w:lang w:val="en-US"/>
        </w:rPr>
        <w:t xml:space="preserve">presently </w:t>
      </w:r>
      <w:r w:rsidR="00E279FD" w:rsidRPr="003371C6">
        <w:rPr>
          <w:lang w:val="en-US"/>
        </w:rPr>
        <w:t xml:space="preserve">the case. With the resources currently available, the Secretariat </w:t>
      </w:r>
      <w:r w:rsidR="002E50F0" w:rsidRPr="003371C6">
        <w:rPr>
          <w:rFonts w:eastAsia="Malgun Gothic"/>
          <w:lang w:val="en-US" w:eastAsia="ko-KR"/>
        </w:rPr>
        <w:t xml:space="preserve">merely </w:t>
      </w:r>
      <w:r w:rsidR="00E279FD" w:rsidRPr="003371C6">
        <w:rPr>
          <w:lang w:val="en-US"/>
        </w:rPr>
        <w:t>process</w:t>
      </w:r>
      <w:r w:rsidR="00E808FC" w:rsidRPr="003371C6">
        <w:rPr>
          <w:lang w:val="en-US"/>
        </w:rPr>
        <w:t>ed requests, provided</w:t>
      </w:r>
      <w:r w:rsidR="00E279FD" w:rsidRPr="003371C6">
        <w:rPr>
          <w:lang w:val="en-US"/>
        </w:rPr>
        <w:t xml:space="preserve"> in-depth assessment to improve </w:t>
      </w:r>
      <w:r w:rsidR="00E808FC" w:rsidRPr="003371C6">
        <w:rPr>
          <w:lang w:val="en-US"/>
        </w:rPr>
        <w:t xml:space="preserve">the </w:t>
      </w:r>
      <w:r w:rsidR="00E279FD" w:rsidRPr="003371C6">
        <w:rPr>
          <w:lang w:val="en-US"/>
        </w:rPr>
        <w:t xml:space="preserve">chances of </w:t>
      </w:r>
      <w:r w:rsidR="00E808FC" w:rsidRPr="003371C6">
        <w:rPr>
          <w:lang w:val="en-US"/>
        </w:rPr>
        <w:t>approval</w:t>
      </w:r>
      <w:r w:rsidR="002E50F0" w:rsidRPr="003371C6">
        <w:rPr>
          <w:rFonts w:eastAsia="Malgun Gothic"/>
          <w:lang w:val="en-US" w:eastAsia="ko-KR"/>
        </w:rPr>
        <w:t xml:space="preserve"> by the competent body</w:t>
      </w:r>
      <w:r w:rsidR="00E808FC" w:rsidRPr="003371C6">
        <w:rPr>
          <w:lang w:val="en-US"/>
        </w:rPr>
        <w:t xml:space="preserve">, </w:t>
      </w:r>
      <w:r w:rsidR="00E279FD" w:rsidRPr="003371C6">
        <w:rPr>
          <w:lang w:val="en-US"/>
        </w:rPr>
        <w:t xml:space="preserve">and </w:t>
      </w:r>
      <w:r w:rsidRPr="003371C6">
        <w:rPr>
          <w:lang w:val="en-US"/>
        </w:rPr>
        <w:t xml:space="preserve">then </w:t>
      </w:r>
      <w:r w:rsidR="00E808FC" w:rsidRPr="003371C6">
        <w:rPr>
          <w:lang w:val="en-US"/>
        </w:rPr>
        <w:t xml:space="preserve">made </w:t>
      </w:r>
      <w:r w:rsidR="00E279FD" w:rsidRPr="003371C6">
        <w:rPr>
          <w:lang w:val="en-US"/>
        </w:rPr>
        <w:t>the contractual arrangements</w:t>
      </w:r>
      <w:r w:rsidR="00E808FC" w:rsidRPr="003371C6">
        <w:rPr>
          <w:lang w:val="en-US"/>
        </w:rPr>
        <w:t xml:space="preserve">, but </w:t>
      </w:r>
      <w:r w:rsidR="00E279FD" w:rsidRPr="003371C6">
        <w:rPr>
          <w:lang w:val="en-US"/>
        </w:rPr>
        <w:t xml:space="preserve">for that alone the Secretariat </w:t>
      </w:r>
      <w:r w:rsidR="00E808FC" w:rsidRPr="003371C6">
        <w:rPr>
          <w:lang w:val="en-US"/>
        </w:rPr>
        <w:t xml:space="preserve">did </w:t>
      </w:r>
      <w:r w:rsidR="00E279FD" w:rsidRPr="003371C6">
        <w:rPr>
          <w:lang w:val="en-US"/>
        </w:rPr>
        <w:t>not</w:t>
      </w:r>
      <w:r w:rsidR="00E808FC" w:rsidRPr="003371C6">
        <w:rPr>
          <w:lang w:val="en-US"/>
        </w:rPr>
        <w:t xml:space="preserve"> have the necessary resources. Moreover, </w:t>
      </w:r>
      <w:r w:rsidR="00E279FD" w:rsidRPr="003371C6">
        <w:rPr>
          <w:lang w:val="en-US"/>
        </w:rPr>
        <w:t xml:space="preserve">requests up to US$100,000 </w:t>
      </w:r>
      <w:r w:rsidR="00E808FC" w:rsidRPr="003371C6">
        <w:rPr>
          <w:lang w:val="en-US"/>
        </w:rPr>
        <w:t>were already experiencing</w:t>
      </w:r>
      <w:r w:rsidR="00E279FD" w:rsidRPr="003371C6">
        <w:rPr>
          <w:lang w:val="en-US"/>
        </w:rPr>
        <w:t xml:space="preserve"> processing delays.</w:t>
      </w:r>
      <w:r w:rsidRPr="003371C6">
        <w:rPr>
          <w:lang w:val="en-US"/>
        </w:rPr>
        <w:t xml:space="preserve"> In other words</w:t>
      </w:r>
      <w:r w:rsidR="00E808FC" w:rsidRPr="003371C6">
        <w:rPr>
          <w:lang w:val="en-US"/>
        </w:rPr>
        <w:t>, a</w:t>
      </w:r>
      <w:r w:rsidRPr="003371C6">
        <w:rPr>
          <w:lang w:val="en-US"/>
        </w:rPr>
        <w:t>chieving</w:t>
      </w:r>
      <w:r w:rsidR="00E279FD" w:rsidRPr="003371C6">
        <w:rPr>
          <w:lang w:val="en-US"/>
        </w:rPr>
        <w:t xml:space="preserve"> the full potential of the International Assistance </w:t>
      </w:r>
      <w:r w:rsidR="00E808FC" w:rsidRPr="003371C6">
        <w:rPr>
          <w:lang w:val="en-US"/>
        </w:rPr>
        <w:t xml:space="preserve">mechanism as </w:t>
      </w:r>
      <w:r w:rsidR="00E279FD" w:rsidRPr="003371C6">
        <w:rPr>
          <w:lang w:val="en-US"/>
        </w:rPr>
        <w:t xml:space="preserve">mentioned </w:t>
      </w:r>
      <w:r w:rsidR="00E808FC" w:rsidRPr="003371C6">
        <w:rPr>
          <w:lang w:val="en-US"/>
        </w:rPr>
        <w:t xml:space="preserve">was </w:t>
      </w:r>
      <w:r w:rsidR="00E279FD" w:rsidRPr="003371C6">
        <w:rPr>
          <w:lang w:val="en-US"/>
        </w:rPr>
        <w:t xml:space="preserve">impossible </w:t>
      </w:r>
      <w:r w:rsidR="00E808FC" w:rsidRPr="003371C6">
        <w:rPr>
          <w:lang w:val="en-US"/>
        </w:rPr>
        <w:t xml:space="preserve">under </w:t>
      </w:r>
      <w:r w:rsidR="00E279FD" w:rsidRPr="003371C6">
        <w:rPr>
          <w:lang w:val="en-US"/>
        </w:rPr>
        <w:t xml:space="preserve">the current configuration of the Secretariat. </w:t>
      </w:r>
      <w:r w:rsidR="00E808FC" w:rsidRPr="003371C6">
        <w:rPr>
          <w:lang w:val="en-US"/>
        </w:rPr>
        <w:t>This was acknowledged in the Committee’s earlier adoption of D</w:t>
      </w:r>
      <w:r w:rsidR="00E279FD" w:rsidRPr="003371C6">
        <w:rPr>
          <w:lang w:val="en-US"/>
        </w:rPr>
        <w:t>ecision 11.COM 5</w:t>
      </w:r>
      <w:r w:rsidR="002E50F0" w:rsidRPr="003371C6">
        <w:rPr>
          <w:rFonts w:eastAsia="Malgun Gothic"/>
          <w:lang w:val="en-US" w:eastAsia="ko-KR"/>
        </w:rPr>
        <w:t>,</w:t>
      </w:r>
      <w:r w:rsidR="00E279FD" w:rsidRPr="003371C6">
        <w:rPr>
          <w:lang w:val="en-US"/>
        </w:rPr>
        <w:t xml:space="preserve"> </w:t>
      </w:r>
      <w:r w:rsidR="00E808FC" w:rsidRPr="003371C6">
        <w:rPr>
          <w:lang w:val="en-US"/>
        </w:rPr>
        <w:t>inviting</w:t>
      </w:r>
      <w:r w:rsidR="00E279FD" w:rsidRPr="003371C6">
        <w:rPr>
          <w:lang w:val="en-US"/>
        </w:rPr>
        <w:t xml:space="preserve"> the Secretariat ‘to explore creative solutions to resolve the present and potential administrative and human resource bottlenecks in the implementation of the International Assistance mechanism</w:t>
      </w:r>
      <w:r w:rsidR="00E808FC" w:rsidRPr="003371C6">
        <w:rPr>
          <w:lang w:val="en-US"/>
        </w:rPr>
        <w:t>’</w:t>
      </w:r>
      <w:r w:rsidR="002E50F0" w:rsidRPr="003371C6">
        <w:rPr>
          <w:rFonts w:eastAsia="Malgun Gothic"/>
          <w:lang w:val="en-US" w:eastAsia="ko-KR"/>
        </w:rPr>
        <w:t>.</w:t>
      </w:r>
      <w:r w:rsidR="00E279FD" w:rsidRPr="003371C6">
        <w:rPr>
          <w:lang w:val="en-US"/>
        </w:rPr>
        <w:t xml:space="preserve"> </w:t>
      </w:r>
      <w:r w:rsidR="002E50F0" w:rsidRPr="003371C6">
        <w:rPr>
          <w:rFonts w:eastAsia="Malgun Gothic"/>
          <w:lang w:val="en-US" w:eastAsia="ko-KR"/>
        </w:rPr>
        <w:t>T</w:t>
      </w:r>
      <w:r w:rsidR="00E808FC" w:rsidRPr="003371C6">
        <w:rPr>
          <w:lang w:val="en-US"/>
        </w:rPr>
        <w:t xml:space="preserve">he Committee </w:t>
      </w:r>
      <w:r w:rsidR="002E50F0" w:rsidRPr="003371C6">
        <w:rPr>
          <w:rFonts w:eastAsia="Malgun Gothic"/>
          <w:lang w:val="en-US" w:eastAsia="ko-KR"/>
        </w:rPr>
        <w:t>was</w:t>
      </w:r>
      <w:r w:rsidR="002E50F0" w:rsidRPr="003371C6">
        <w:rPr>
          <w:lang w:val="en-US"/>
        </w:rPr>
        <w:t xml:space="preserve"> </w:t>
      </w:r>
      <w:r w:rsidR="00E279FD" w:rsidRPr="003371C6">
        <w:rPr>
          <w:lang w:val="en-US"/>
        </w:rPr>
        <w:t xml:space="preserve">again </w:t>
      </w:r>
      <w:r w:rsidR="00E808FC" w:rsidRPr="003371C6">
        <w:rPr>
          <w:lang w:val="en-US"/>
        </w:rPr>
        <w:t>– in the present decision –</w:t>
      </w:r>
      <w:r w:rsidR="00E279FD" w:rsidRPr="003371C6">
        <w:rPr>
          <w:lang w:val="en-US"/>
        </w:rPr>
        <w:t xml:space="preserve"> </w:t>
      </w:r>
      <w:r w:rsidR="00E808FC" w:rsidRPr="003371C6">
        <w:rPr>
          <w:lang w:val="en-US"/>
        </w:rPr>
        <w:t xml:space="preserve">invited </w:t>
      </w:r>
      <w:r w:rsidR="00E279FD" w:rsidRPr="003371C6">
        <w:rPr>
          <w:lang w:val="en-US"/>
        </w:rPr>
        <w:t xml:space="preserve">to highlight this </w:t>
      </w:r>
      <w:r w:rsidR="00E808FC" w:rsidRPr="003371C6">
        <w:rPr>
          <w:lang w:val="en-US"/>
        </w:rPr>
        <w:t xml:space="preserve">ongoing </w:t>
      </w:r>
      <w:r w:rsidR="00E279FD" w:rsidRPr="003371C6">
        <w:rPr>
          <w:lang w:val="en-US"/>
        </w:rPr>
        <w:t>concern.</w:t>
      </w:r>
    </w:p>
    <w:p w14:paraId="4DAE196E" w14:textId="02055D25" w:rsidR="00FE31D9" w:rsidRPr="003371C6" w:rsidRDefault="00FE31D9" w:rsidP="003371C6">
      <w:pPr>
        <w:pStyle w:val="Orateurengris"/>
        <w:spacing w:before="240"/>
        <w:ind w:left="709" w:hanging="709"/>
        <w:rPr>
          <w:lang w:val="en-US"/>
        </w:rPr>
      </w:pPr>
      <w:r w:rsidRPr="003371C6">
        <w:rPr>
          <w:lang w:val="en-US"/>
        </w:rPr>
        <w:t xml:space="preserve">With no forthcoming comments or objections, the </w:t>
      </w:r>
      <w:r w:rsidRPr="003371C6">
        <w:rPr>
          <w:b/>
          <w:lang w:val="en-US"/>
        </w:rPr>
        <w:t xml:space="preserve">Chairperson </w:t>
      </w:r>
      <w:r w:rsidRPr="003371C6">
        <w:rPr>
          <w:lang w:val="en-US"/>
        </w:rPr>
        <w:t xml:space="preserve">moved to the adoption of the </w:t>
      </w:r>
      <w:r w:rsidR="002E58E3" w:rsidRPr="003371C6">
        <w:rPr>
          <w:lang w:val="en-US"/>
        </w:rPr>
        <w:t xml:space="preserve">draft </w:t>
      </w:r>
      <w:r w:rsidRPr="003371C6">
        <w:rPr>
          <w:lang w:val="en-US"/>
        </w:rPr>
        <w:t xml:space="preserve">decision </w:t>
      </w:r>
      <w:r w:rsidR="00631C22" w:rsidRPr="003371C6">
        <w:rPr>
          <w:lang w:val="en-US"/>
        </w:rPr>
        <w:t>on a paragraph-by-paragraph basis. With no comments or amendments on paragraphs 1–</w:t>
      </w:r>
      <w:r w:rsidR="006B1459" w:rsidRPr="003371C6">
        <w:rPr>
          <w:lang w:val="en-US"/>
        </w:rPr>
        <w:t>9</w:t>
      </w:r>
      <w:r w:rsidR="00631C22" w:rsidRPr="003371C6">
        <w:rPr>
          <w:lang w:val="en-US"/>
        </w:rPr>
        <w:t xml:space="preserve">, they were </w:t>
      </w:r>
      <w:r w:rsidR="00CE7AEE" w:rsidRPr="003371C6">
        <w:rPr>
          <w:lang w:val="en-US"/>
        </w:rPr>
        <w:t xml:space="preserve">duly </w:t>
      </w:r>
      <w:r w:rsidR="00631C22" w:rsidRPr="003371C6">
        <w:rPr>
          <w:lang w:val="en-US"/>
        </w:rPr>
        <w:t xml:space="preserve">adopted. </w:t>
      </w:r>
      <w:r w:rsidR="002E58E3" w:rsidRPr="003371C6">
        <w:rPr>
          <w:lang w:val="en-US"/>
        </w:rPr>
        <w:t xml:space="preserve">Turning to the adoption of the decision as a whole, the </w:t>
      </w:r>
      <w:r w:rsidR="00631C22" w:rsidRPr="003371C6">
        <w:rPr>
          <w:b/>
          <w:lang w:val="en-US"/>
        </w:rPr>
        <w:t xml:space="preserve">Chairperson </w:t>
      </w:r>
      <w:r w:rsidR="00631C22" w:rsidRPr="003371C6">
        <w:rPr>
          <w:rFonts w:eastAsia="SimSun"/>
          <w:b/>
          <w:lang w:val="en-US" w:eastAsia="zh-CN"/>
        </w:rPr>
        <w:t>declared Deci</w:t>
      </w:r>
      <w:r w:rsidR="006B1459" w:rsidRPr="003371C6">
        <w:rPr>
          <w:rFonts w:eastAsia="SimSun"/>
          <w:b/>
          <w:lang w:val="en-US" w:eastAsia="zh-CN"/>
        </w:rPr>
        <w:t>sion 11.COM 9.c</w:t>
      </w:r>
      <w:r w:rsidR="00631C22" w:rsidRPr="003371C6">
        <w:rPr>
          <w:rFonts w:eastAsia="SimSun"/>
          <w:b/>
          <w:lang w:val="en-US" w:eastAsia="zh-CN"/>
        </w:rPr>
        <w:t xml:space="preserve"> adopted</w:t>
      </w:r>
      <w:r w:rsidR="00631C22" w:rsidRPr="003371C6">
        <w:rPr>
          <w:rFonts w:eastAsia="Cambria"/>
          <w:lang w:val="en-US"/>
        </w:rPr>
        <w:t>.</w:t>
      </w:r>
    </w:p>
    <w:p w14:paraId="641AA8B9" w14:textId="6F786F53" w:rsidR="001D7E3B" w:rsidRPr="003371C6" w:rsidRDefault="001D7E3B" w:rsidP="003371C6">
      <w:pPr>
        <w:pStyle w:val="Orateurengris"/>
        <w:spacing w:before="240"/>
        <w:ind w:left="709" w:hanging="709"/>
        <w:rPr>
          <w:lang w:val="en-US"/>
        </w:rPr>
      </w:pPr>
      <w:r w:rsidRPr="003371C6">
        <w:rPr>
          <w:lang w:val="en-US"/>
        </w:rPr>
        <w:t xml:space="preserve">Before moving to the next item, the </w:t>
      </w:r>
      <w:r w:rsidRPr="003371C6">
        <w:rPr>
          <w:b/>
          <w:lang w:val="en-US"/>
        </w:rPr>
        <w:t>Chairperson</w:t>
      </w:r>
      <w:r w:rsidRPr="003371C6">
        <w:rPr>
          <w:lang w:val="en-US"/>
        </w:rPr>
        <w:t xml:space="preserve"> wished to give countries that had benefited from </w:t>
      </w:r>
      <w:r w:rsidR="002E50F0" w:rsidRPr="003371C6">
        <w:rPr>
          <w:rFonts w:eastAsia="Malgun Gothic"/>
          <w:lang w:val="en-US" w:eastAsia="ko-KR"/>
        </w:rPr>
        <w:t>I</w:t>
      </w:r>
      <w:r w:rsidRPr="003371C6">
        <w:rPr>
          <w:lang w:val="en-US"/>
        </w:rPr>
        <w:t xml:space="preserve">nternational </w:t>
      </w:r>
      <w:r w:rsidR="002E50F0" w:rsidRPr="003371C6">
        <w:rPr>
          <w:rFonts w:eastAsia="Malgun Gothic"/>
          <w:lang w:val="en-US" w:eastAsia="ko-KR"/>
        </w:rPr>
        <w:t>A</w:t>
      </w:r>
      <w:r w:rsidRPr="003371C6">
        <w:rPr>
          <w:lang w:val="en-US"/>
        </w:rPr>
        <w:t>ssistance</w:t>
      </w:r>
      <w:r w:rsidR="00FF3407" w:rsidRPr="003371C6">
        <w:rPr>
          <w:lang w:val="en-US"/>
        </w:rPr>
        <w:t>,</w:t>
      </w:r>
      <w:r w:rsidRPr="003371C6">
        <w:rPr>
          <w:lang w:val="en-US"/>
        </w:rPr>
        <w:t xml:space="preserve"> such as Kenya, Mongolia</w:t>
      </w:r>
      <w:r w:rsidR="004774DC" w:rsidRPr="003371C6">
        <w:rPr>
          <w:lang w:val="en-US"/>
        </w:rPr>
        <w:t>,</w:t>
      </w:r>
      <w:r w:rsidRPr="003371C6">
        <w:rPr>
          <w:lang w:val="en-US"/>
        </w:rPr>
        <w:t xml:space="preserve"> Morocco, Uganda, Viet Nam and Zambia</w:t>
      </w:r>
      <w:r w:rsidR="00FF3407" w:rsidRPr="003371C6">
        <w:rPr>
          <w:lang w:val="en-US"/>
        </w:rPr>
        <w:t>,</w:t>
      </w:r>
      <w:r w:rsidRPr="003371C6">
        <w:rPr>
          <w:lang w:val="en-US"/>
        </w:rPr>
        <w:t xml:space="preserve"> an opportunity to share their experiences, as well as others that might wish to take the floor.</w:t>
      </w:r>
    </w:p>
    <w:p w14:paraId="56D21A5C" w14:textId="2E7C576A" w:rsidR="00B26A5F" w:rsidRPr="003371C6" w:rsidRDefault="00623862" w:rsidP="003371C6">
      <w:pPr>
        <w:pStyle w:val="Orateurengris"/>
        <w:spacing w:before="240"/>
        <w:ind w:left="709" w:hanging="709"/>
        <w:rPr>
          <w:lang w:val="en-US"/>
        </w:rPr>
      </w:pPr>
      <w:r w:rsidRPr="003371C6">
        <w:rPr>
          <w:lang w:val="en-US"/>
        </w:rPr>
        <w:t>The delegati</w:t>
      </w:r>
      <w:r w:rsidR="001D7E3B" w:rsidRPr="003371C6">
        <w:rPr>
          <w:lang w:val="en-US"/>
        </w:rPr>
        <w:t xml:space="preserve">on of </w:t>
      </w:r>
      <w:r w:rsidR="001D7E3B" w:rsidRPr="003371C6">
        <w:rPr>
          <w:b/>
          <w:lang w:val="en-US"/>
        </w:rPr>
        <w:t>Kenya</w:t>
      </w:r>
      <w:r w:rsidR="00B26A5F" w:rsidRPr="003371C6">
        <w:rPr>
          <w:lang w:val="en-US"/>
        </w:rPr>
        <w:t xml:space="preserve"> thank</w:t>
      </w:r>
      <w:r w:rsidR="006C0057" w:rsidRPr="003371C6">
        <w:rPr>
          <w:lang w:val="en-US"/>
        </w:rPr>
        <w:t>ed</w:t>
      </w:r>
      <w:r w:rsidR="00B26A5F" w:rsidRPr="003371C6">
        <w:rPr>
          <w:lang w:val="en-US"/>
        </w:rPr>
        <w:t xml:space="preserve"> the host government </w:t>
      </w:r>
      <w:r w:rsidR="006C0057" w:rsidRPr="003371C6">
        <w:rPr>
          <w:lang w:val="en-US"/>
        </w:rPr>
        <w:t xml:space="preserve">for the wonderful hospitality, </w:t>
      </w:r>
      <w:r w:rsidR="00B26A5F" w:rsidRPr="003371C6">
        <w:rPr>
          <w:lang w:val="en-US"/>
        </w:rPr>
        <w:t>congratulate</w:t>
      </w:r>
      <w:r w:rsidR="006C0057" w:rsidRPr="003371C6">
        <w:rPr>
          <w:lang w:val="en-US"/>
        </w:rPr>
        <w:t>d</w:t>
      </w:r>
      <w:r w:rsidR="00B26A5F" w:rsidRPr="003371C6">
        <w:rPr>
          <w:lang w:val="en-US"/>
        </w:rPr>
        <w:t xml:space="preserve"> the Chairperson for his able leadership</w:t>
      </w:r>
      <w:r w:rsidR="006C0057" w:rsidRPr="003371C6">
        <w:rPr>
          <w:lang w:val="en-US"/>
        </w:rPr>
        <w:t>, and</w:t>
      </w:r>
      <w:r w:rsidR="00B26A5F" w:rsidRPr="003371C6">
        <w:rPr>
          <w:lang w:val="en-US"/>
        </w:rPr>
        <w:t xml:space="preserve"> commend</w:t>
      </w:r>
      <w:r w:rsidR="006C0057" w:rsidRPr="003371C6">
        <w:rPr>
          <w:lang w:val="en-US"/>
        </w:rPr>
        <w:t>ed</w:t>
      </w:r>
      <w:r w:rsidR="00B26A5F" w:rsidRPr="003371C6">
        <w:rPr>
          <w:lang w:val="en-US"/>
        </w:rPr>
        <w:t xml:space="preserve"> the Secretariat for </w:t>
      </w:r>
      <w:r w:rsidR="002E50F0" w:rsidRPr="003371C6">
        <w:rPr>
          <w:rFonts w:eastAsia="Malgun Gothic"/>
          <w:lang w:val="en-US" w:eastAsia="ko-KR"/>
        </w:rPr>
        <w:t xml:space="preserve">its efficiency and </w:t>
      </w:r>
      <w:r w:rsidR="006C0057" w:rsidRPr="003371C6">
        <w:rPr>
          <w:lang w:val="en-US"/>
        </w:rPr>
        <w:t>commitment</w:t>
      </w:r>
      <w:r w:rsidR="00B26A5F" w:rsidRPr="003371C6">
        <w:rPr>
          <w:lang w:val="en-US"/>
        </w:rPr>
        <w:t xml:space="preserve"> </w:t>
      </w:r>
      <w:r w:rsidR="006C0057" w:rsidRPr="003371C6">
        <w:rPr>
          <w:lang w:val="en-US"/>
        </w:rPr>
        <w:t xml:space="preserve">to its </w:t>
      </w:r>
      <w:r w:rsidR="00B26A5F" w:rsidRPr="003371C6">
        <w:rPr>
          <w:lang w:val="en-US"/>
        </w:rPr>
        <w:t xml:space="preserve">work. </w:t>
      </w:r>
      <w:r w:rsidR="006C0057" w:rsidRPr="003371C6">
        <w:rPr>
          <w:lang w:val="en-US"/>
        </w:rPr>
        <w:t xml:space="preserve">Speaking of Kenya’s experience </w:t>
      </w:r>
      <w:r w:rsidR="00B26A5F" w:rsidRPr="003371C6">
        <w:rPr>
          <w:lang w:val="en-US"/>
        </w:rPr>
        <w:t xml:space="preserve">of </w:t>
      </w:r>
      <w:r w:rsidR="002E50F0" w:rsidRPr="003371C6">
        <w:rPr>
          <w:rFonts w:eastAsia="Malgun Gothic"/>
          <w:lang w:val="en-US" w:eastAsia="ko-KR"/>
        </w:rPr>
        <w:t>I</w:t>
      </w:r>
      <w:r w:rsidR="00B26A5F" w:rsidRPr="003371C6">
        <w:rPr>
          <w:lang w:val="en-US"/>
        </w:rPr>
        <w:t xml:space="preserve">nternational </w:t>
      </w:r>
      <w:r w:rsidR="002E50F0" w:rsidRPr="003371C6">
        <w:rPr>
          <w:rFonts w:eastAsia="Malgun Gothic"/>
          <w:lang w:val="en-US" w:eastAsia="ko-KR"/>
        </w:rPr>
        <w:t>A</w:t>
      </w:r>
      <w:r w:rsidR="00B26A5F" w:rsidRPr="003371C6">
        <w:rPr>
          <w:lang w:val="en-US"/>
        </w:rPr>
        <w:t xml:space="preserve">ssistance, </w:t>
      </w:r>
      <w:r w:rsidR="006C0057" w:rsidRPr="003371C6">
        <w:rPr>
          <w:lang w:val="en-US"/>
        </w:rPr>
        <w:t xml:space="preserve">the delegation </w:t>
      </w:r>
      <w:r w:rsidR="00A82BAF" w:rsidRPr="003371C6">
        <w:rPr>
          <w:lang w:val="en-US"/>
        </w:rPr>
        <w:t>recalled</w:t>
      </w:r>
      <w:r w:rsidR="006C0057" w:rsidRPr="003371C6">
        <w:rPr>
          <w:lang w:val="en-US"/>
        </w:rPr>
        <w:t xml:space="preserve"> </w:t>
      </w:r>
      <w:r w:rsidR="002E50F0" w:rsidRPr="003371C6">
        <w:rPr>
          <w:rFonts w:eastAsia="Malgun Gothic"/>
          <w:lang w:val="en-US" w:eastAsia="ko-KR"/>
        </w:rPr>
        <w:t>that following the</w:t>
      </w:r>
      <w:r w:rsidR="00A82BAF" w:rsidRPr="003371C6">
        <w:rPr>
          <w:lang w:val="en-US"/>
        </w:rPr>
        <w:t xml:space="preserve"> Committee’s </w:t>
      </w:r>
      <w:r w:rsidR="00B26A5F" w:rsidRPr="003371C6">
        <w:rPr>
          <w:lang w:val="en-US"/>
        </w:rPr>
        <w:t>decision</w:t>
      </w:r>
      <w:r w:rsidR="002E50F0" w:rsidRPr="003371C6">
        <w:rPr>
          <w:rFonts w:eastAsia="Malgun Gothic"/>
          <w:lang w:val="en-US" w:eastAsia="ko-KR"/>
        </w:rPr>
        <w:t xml:space="preserve"> at its fourth session</w:t>
      </w:r>
      <w:r w:rsidR="00B26A5F" w:rsidRPr="003371C6">
        <w:rPr>
          <w:lang w:val="en-US"/>
        </w:rPr>
        <w:t xml:space="preserve"> </w:t>
      </w:r>
      <w:r w:rsidR="00A82BAF" w:rsidRPr="003371C6">
        <w:rPr>
          <w:lang w:val="en-US"/>
        </w:rPr>
        <w:t xml:space="preserve">in 2009 </w:t>
      </w:r>
      <w:r w:rsidR="00830D0B" w:rsidRPr="003371C6">
        <w:rPr>
          <w:lang w:val="en-US"/>
        </w:rPr>
        <w:t>to approve International A</w:t>
      </w:r>
      <w:r w:rsidR="00B26A5F" w:rsidRPr="003371C6">
        <w:rPr>
          <w:lang w:val="en-US"/>
        </w:rPr>
        <w:t xml:space="preserve">ssistance </w:t>
      </w:r>
      <w:r w:rsidR="002E50F0" w:rsidRPr="003371C6">
        <w:rPr>
          <w:rFonts w:eastAsia="Malgun Gothic"/>
          <w:lang w:val="en-US" w:eastAsia="ko-KR"/>
        </w:rPr>
        <w:t xml:space="preserve">under the ICH Fund, a contract was established in July 2011 between UNESCO and the Department of Culture in the then Ministry of State for National Heritage and Culture (now the Ministry of Sports, Culture and the Arts), </w:t>
      </w:r>
      <w:r w:rsidR="00B26A5F" w:rsidRPr="003371C6">
        <w:rPr>
          <w:lang w:val="en-US"/>
        </w:rPr>
        <w:t xml:space="preserve">for the implementation of the project </w:t>
      </w:r>
      <w:r w:rsidR="00A82BAF" w:rsidRPr="003371C6">
        <w:rPr>
          <w:lang w:val="en-US"/>
        </w:rPr>
        <w:t>‘Traditions and practices associated with the Kayas in the s</w:t>
      </w:r>
      <w:r w:rsidR="00830D0B" w:rsidRPr="003371C6">
        <w:rPr>
          <w:lang w:val="en-US"/>
        </w:rPr>
        <w:t>acred forests of the Mijikenda’</w:t>
      </w:r>
      <w:r w:rsidR="002E50F0" w:rsidRPr="003371C6">
        <w:rPr>
          <w:rFonts w:eastAsia="Malgun Gothic"/>
          <w:lang w:val="en-US" w:eastAsia="ko-KR"/>
        </w:rPr>
        <w:t>, which consisted of three stages</w:t>
      </w:r>
      <w:r w:rsidR="00A82BAF" w:rsidRPr="003371C6">
        <w:rPr>
          <w:lang w:val="en-US"/>
        </w:rPr>
        <w:t xml:space="preserve">. </w:t>
      </w:r>
      <w:r w:rsidR="002E50F0" w:rsidRPr="003371C6">
        <w:rPr>
          <w:rFonts w:eastAsia="Malgun Gothic"/>
          <w:lang w:val="en-US" w:eastAsia="ko-KR"/>
        </w:rPr>
        <w:t xml:space="preserve">The </w:t>
      </w:r>
      <w:r w:rsidR="00A82BAF" w:rsidRPr="003371C6">
        <w:rPr>
          <w:lang w:val="en-US"/>
        </w:rPr>
        <w:t>project</w:t>
      </w:r>
      <w:r w:rsidR="00B26A5F" w:rsidRPr="003371C6">
        <w:rPr>
          <w:lang w:val="en-US"/>
        </w:rPr>
        <w:t xml:space="preserve"> aimed </w:t>
      </w:r>
      <w:r w:rsidR="00A82BAF" w:rsidRPr="003371C6">
        <w:rPr>
          <w:lang w:val="en-US"/>
        </w:rPr>
        <w:t>to safeguard</w:t>
      </w:r>
      <w:r w:rsidR="00B26A5F" w:rsidRPr="003371C6">
        <w:rPr>
          <w:lang w:val="en-US"/>
        </w:rPr>
        <w:t xml:space="preserve"> </w:t>
      </w:r>
      <w:r w:rsidR="00830D0B" w:rsidRPr="003371C6">
        <w:rPr>
          <w:lang w:val="en-US"/>
        </w:rPr>
        <w:t>heritage</w:t>
      </w:r>
      <w:r w:rsidR="00A82BAF" w:rsidRPr="003371C6">
        <w:rPr>
          <w:lang w:val="en-US"/>
        </w:rPr>
        <w:t xml:space="preserve"> </w:t>
      </w:r>
      <w:r w:rsidR="002E50F0" w:rsidRPr="003371C6">
        <w:rPr>
          <w:rFonts w:eastAsia="Malgun Gothic"/>
          <w:lang w:val="en-US" w:eastAsia="ko-KR"/>
        </w:rPr>
        <w:t xml:space="preserve">inscribed on the Urgent Safeguarding List, including through </w:t>
      </w:r>
      <w:r w:rsidR="00830D0B" w:rsidRPr="003371C6">
        <w:rPr>
          <w:lang w:val="en-US"/>
        </w:rPr>
        <w:t xml:space="preserve">the </w:t>
      </w:r>
      <w:r w:rsidR="00B26A5F" w:rsidRPr="003371C6">
        <w:rPr>
          <w:lang w:val="en-US"/>
        </w:rPr>
        <w:t xml:space="preserve">training </w:t>
      </w:r>
      <w:r w:rsidR="00830D0B" w:rsidRPr="003371C6">
        <w:rPr>
          <w:lang w:val="en-US"/>
        </w:rPr>
        <w:t xml:space="preserve">of </w:t>
      </w:r>
      <w:r w:rsidR="00B26A5F" w:rsidRPr="003371C6">
        <w:rPr>
          <w:lang w:val="en-US"/>
        </w:rPr>
        <w:t xml:space="preserve">nine Kaya communities on developing income-generating activities </w:t>
      </w:r>
      <w:r w:rsidR="00A82BAF" w:rsidRPr="003371C6">
        <w:rPr>
          <w:lang w:val="en-US"/>
        </w:rPr>
        <w:t xml:space="preserve">linked </w:t>
      </w:r>
      <w:r w:rsidR="00B26A5F" w:rsidRPr="003371C6">
        <w:rPr>
          <w:lang w:val="en-US"/>
        </w:rPr>
        <w:t>to their living heritage, apprenticeship</w:t>
      </w:r>
      <w:r w:rsidR="00A82BAF" w:rsidRPr="003371C6">
        <w:rPr>
          <w:lang w:val="en-US"/>
        </w:rPr>
        <w:t>s</w:t>
      </w:r>
      <w:r w:rsidR="00663288" w:rsidRPr="003371C6">
        <w:rPr>
          <w:rFonts w:eastAsia="Malgun Gothic"/>
          <w:lang w:val="en-US" w:eastAsia="ko-KR"/>
        </w:rPr>
        <w:t xml:space="preserve"> for young elders</w:t>
      </w:r>
      <w:r w:rsidR="00A82BAF" w:rsidRPr="003371C6">
        <w:rPr>
          <w:lang w:val="en-US"/>
        </w:rPr>
        <w:t>,</w:t>
      </w:r>
      <w:r w:rsidR="00B26A5F" w:rsidRPr="003371C6">
        <w:rPr>
          <w:lang w:val="en-US"/>
        </w:rPr>
        <w:t xml:space="preserve"> field trips to the Kayas by more than 400 students </w:t>
      </w:r>
      <w:r w:rsidR="00A82BAF" w:rsidRPr="003371C6">
        <w:rPr>
          <w:lang w:val="en-US"/>
        </w:rPr>
        <w:t>(</w:t>
      </w:r>
      <w:r w:rsidR="00B26A5F" w:rsidRPr="003371C6">
        <w:rPr>
          <w:lang w:val="en-US"/>
        </w:rPr>
        <w:t xml:space="preserve">who </w:t>
      </w:r>
      <w:r w:rsidR="00A82BAF" w:rsidRPr="003371C6">
        <w:rPr>
          <w:lang w:val="en-US"/>
        </w:rPr>
        <w:t xml:space="preserve">were </w:t>
      </w:r>
      <w:r w:rsidR="00B26A5F" w:rsidRPr="003371C6">
        <w:rPr>
          <w:lang w:val="en-US"/>
        </w:rPr>
        <w:t xml:space="preserve">inducted by the Kaya elders on the importance of safeguarding the traditions and practices of the </w:t>
      </w:r>
      <w:r w:rsidR="00A82BAF" w:rsidRPr="003371C6">
        <w:rPr>
          <w:lang w:val="en-US"/>
        </w:rPr>
        <w:t xml:space="preserve">Mijikenda), </w:t>
      </w:r>
      <w:r w:rsidR="00B26A5F" w:rsidRPr="003371C6">
        <w:rPr>
          <w:lang w:val="en-US"/>
        </w:rPr>
        <w:t xml:space="preserve">and </w:t>
      </w:r>
      <w:r w:rsidR="00A82BAF" w:rsidRPr="003371C6">
        <w:rPr>
          <w:lang w:val="en-US"/>
        </w:rPr>
        <w:t xml:space="preserve">the </w:t>
      </w:r>
      <w:r w:rsidR="00B26A5F" w:rsidRPr="003371C6">
        <w:rPr>
          <w:lang w:val="en-US"/>
        </w:rPr>
        <w:t>organization of intercommunity cultural festivals showcasing the Kaya traditional lifestyles</w:t>
      </w:r>
      <w:r w:rsidR="00A82BAF" w:rsidRPr="003371C6">
        <w:rPr>
          <w:lang w:val="en-US"/>
        </w:rPr>
        <w:t>,</w:t>
      </w:r>
      <w:r w:rsidR="00B26A5F" w:rsidRPr="003371C6">
        <w:rPr>
          <w:lang w:val="en-US"/>
        </w:rPr>
        <w:t xml:space="preserve"> such as </w:t>
      </w:r>
      <w:r w:rsidR="00A82BAF" w:rsidRPr="003371C6">
        <w:rPr>
          <w:lang w:val="en-US"/>
        </w:rPr>
        <w:t xml:space="preserve">their </w:t>
      </w:r>
      <w:r w:rsidR="00B26A5F" w:rsidRPr="003371C6">
        <w:rPr>
          <w:lang w:val="en-US"/>
        </w:rPr>
        <w:t>traditional medicine, food</w:t>
      </w:r>
      <w:r w:rsidR="00663288" w:rsidRPr="003371C6">
        <w:rPr>
          <w:rFonts w:eastAsia="Malgun Gothic"/>
          <w:lang w:val="en-US" w:eastAsia="ko-KR"/>
        </w:rPr>
        <w:t>ways</w:t>
      </w:r>
      <w:r w:rsidR="00B26A5F" w:rsidRPr="003371C6">
        <w:rPr>
          <w:lang w:val="en-US"/>
        </w:rPr>
        <w:t xml:space="preserve"> </w:t>
      </w:r>
      <w:r w:rsidR="00A82BAF" w:rsidRPr="003371C6">
        <w:rPr>
          <w:lang w:val="en-US"/>
        </w:rPr>
        <w:t>and handcrafts. The project</w:t>
      </w:r>
      <w:r w:rsidR="00B26A5F" w:rsidRPr="003371C6">
        <w:rPr>
          <w:lang w:val="en-US"/>
        </w:rPr>
        <w:t xml:space="preserve"> further produced and disseminated over 6</w:t>
      </w:r>
      <w:r w:rsidR="00A82BAF" w:rsidRPr="003371C6">
        <w:rPr>
          <w:lang w:val="en-US"/>
        </w:rPr>
        <w:t>,</w:t>
      </w:r>
      <w:r w:rsidR="00B26A5F" w:rsidRPr="003371C6">
        <w:rPr>
          <w:lang w:val="en-US"/>
        </w:rPr>
        <w:t>000 brochures in Swahili and English f</w:t>
      </w:r>
      <w:r w:rsidR="00A82BAF" w:rsidRPr="003371C6">
        <w:rPr>
          <w:lang w:val="en-US"/>
        </w:rPr>
        <w:t xml:space="preserve">or </w:t>
      </w:r>
      <w:r w:rsidR="00663288" w:rsidRPr="003371C6">
        <w:rPr>
          <w:rFonts w:eastAsia="Malgun Gothic"/>
          <w:lang w:val="en-US" w:eastAsia="ko-KR"/>
        </w:rPr>
        <w:t xml:space="preserve">related </w:t>
      </w:r>
      <w:r w:rsidR="00A82BAF" w:rsidRPr="003371C6">
        <w:rPr>
          <w:lang w:val="en-US"/>
        </w:rPr>
        <w:t xml:space="preserve">awareness-raising activities. Nevertheless, a number of </w:t>
      </w:r>
      <w:r w:rsidR="00B26A5F" w:rsidRPr="003371C6">
        <w:rPr>
          <w:lang w:val="en-US"/>
        </w:rPr>
        <w:t>challenge</w:t>
      </w:r>
      <w:r w:rsidR="00A82BAF" w:rsidRPr="003371C6">
        <w:rPr>
          <w:lang w:val="en-US"/>
        </w:rPr>
        <w:t>s</w:t>
      </w:r>
      <w:r w:rsidR="00B26A5F" w:rsidRPr="003371C6">
        <w:rPr>
          <w:lang w:val="en-US"/>
        </w:rPr>
        <w:t xml:space="preserve"> </w:t>
      </w:r>
      <w:r w:rsidR="00A82BAF" w:rsidRPr="003371C6">
        <w:rPr>
          <w:lang w:val="en-US"/>
        </w:rPr>
        <w:t xml:space="preserve">were </w:t>
      </w:r>
      <w:r w:rsidR="00B26A5F" w:rsidRPr="003371C6">
        <w:rPr>
          <w:lang w:val="en-US"/>
        </w:rPr>
        <w:t>encountered during implementation</w:t>
      </w:r>
      <w:r w:rsidR="00A82BAF" w:rsidRPr="003371C6">
        <w:rPr>
          <w:lang w:val="en-US"/>
        </w:rPr>
        <w:t>.</w:t>
      </w:r>
      <w:r w:rsidR="00B26A5F" w:rsidRPr="003371C6">
        <w:rPr>
          <w:lang w:val="en-US"/>
        </w:rPr>
        <w:t xml:space="preserve"> Although the activities planned under the c</w:t>
      </w:r>
      <w:r w:rsidR="00A82BAF" w:rsidRPr="003371C6">
        <w:rPr>
          <w:lang w:val="en-US"/>
        </w:rPr>
        <w:t xml:space="preserve">ontract were duly implemented, </w:t>
      </w:r>
      <w:r w:rsidR="00B26A5F" w:rsidRPr="003371C6">
        <w:rPr>
          <w:lang w:val="en-US"/>
        </w:rPr>
        <w:t xml:space="preserve">the State Party </w:t>
      </w:r>
      <w:r w:rsidR="00A82BAF" w:rsidRPr="003371C6">
        <w:rPr>
          <w:lang w:val="en-US"/>
        </w:rPr>
        <w:t xml:space="preserve">came across </w:t>
      </w:r>
      <w:r w:rsidR="00663288" w:rsidRPr="003371C6">
        <w:rPr>
          <w:rFonts w:eastAsia="Malgun Gothic"/>
          <w:lang w:val="en-US" w:eastAsia="ko-KR"/>
        </w:rPr>
        <w:t xml:space="preserve">administrative and financial </w:t>
      </w:r>
      <w:r w:rsidR="00A82BAF" w:rsidRPr="003371C6">
        <w:rPr>
          <w:lang w:val="en-US"/>
        </w:rPr>
        <w:t>challenges, f</w:t>
      </w:r>
      <w:r w:rsidR="00B26A5F" w:rsidRPr="003371C6">
        <w:rPr>
          <w:lang w:val="en-US"/>
        </w:rPr>
        <w:t xml:space="preserve">irst and foremost </w:t>
      </w:r>
      <w:r w:rsidR="00A82BAF" w:rsidRPr="003371C6">
        <w:rPr>
          <w:lang w:val="en-US"/>
        </w:rPr>
        <w:t xml:space="preserve">in </w:t>
      </w:r>
      <w:r w:rsidR="00B26A5F" w:rsidRPr="003371C6">
        <w:rPr>
          <w:lang w:val="en-US"/>
        </w:rPr>
        <w:t>the res</w:t>
      </w:r>
      <w:r w:rsidR="00830D0B" w:rsidRPr="003371C6">
        <w:rPr>
          <w:lang w:val="en-US"/>
        </w:rPr>
        <w:t>tructuring of the implementing M</w:t>
      </w:r>
      <w:r w:rsidR="00B26A5F" w:rsidRPr="003371C6">
        <w:rPr>
          <w:lang w:val="en-US"/>
        </w:rPr>
        <w:t>inistry after the ge</w:t>
      </w:r>
      <w:r w:rsidR="00A82BAF" w:rsidRPr="003371C6">
        <w:rPr>
          <w:lang w:val="en-US"/>
        </w:rPr>
        <w:t xml:space="preserve">neral election in Kenya in 2013, which </w:t>
      </w:r>
      <w:r w:rsidR="00B26A5F" w:rsidRPr="003371C6">
        <w:rPr>
          <w:lang w:val="en-US"/>
        </w:rPr>
        <w:t xml:space="preserve">delayed the implementation of </w:t>
      </w:r>
      <w:r w:rsidR="00663288" w:rsidRPr="003371C6">
        <w:rPr>
          <w:rFonts w:eastAsia="Malgun Gothic"/>
          <w:lang w:val="en-US" w:eastAsia="ko-KR"/>
        </w:rPr>
        <w:t xml:space="preserve">the </w:t>
      </w:r>
      <w:r w:rsidR="00B26A5F" w:rsidRPr="003371C6">
        <w:rPr>
          <w:lang w:val="en-US"/>
        </w:rPr>
        <w:t xml:space="preserve">activities and </w:t>
      </w:r>
      <w:r w:rsidR="00A82BAF" w:rsidRPr="003371C6">
        <w:rPr>
          <w:lang w:val="en-US"/>
        </w:rPr>
        <w:t xml:space="preserve">the submission of </w:t>
      </w:r>
      <w:r w:rsidR="00B26A5F" w:rsidRPr="003371C6">
        <w:rPr>
          <w:lang w:val="en-US"/>
        </w:rPr>
        <w:t xml:space="preserve">the final report </w:t>
      </w:r>
      <w:r w:rsidR="00663288" w:rsidRPr="003371C6">
        <w:rPr>
          <w:rFonts w:eastAsia="Malgun Gothic"/>
          <w:lang w:val="en-US" w:eastAsia="ko-KR"/>
        </w:rPr>
        <w:t>by</w:t>
      </w:r>
      <w:r w:rsidR="00A82BAF" w:rsidRPr="003371C6">
        <w:rPr>
          <w:lang w:val="en-US"/>
        </w:rPr>
        <w:t xml:space="preserve"> the date</w:t>
      </w:r>
      <w:r w:rsidR="00B26A5F" w:rsidRPr="003371C6">
        <w:rPr>
          <w:lang w:val="en-US"/>
        </w:rPr>
        <w:t xml:space="preserve"> stipulated in the contract. Consequently</w:t>
      </w:r>
      <w:r w:rsidR="00A82BAF" w:rsidRPr="003371C6">
        <w:rPr>
          <w:lang w:val="en-US"/>
        </w:rPr>
        <w:t>,</w:t>
      </w:r>
      <w:r w:rsidR="00B26A5F" w:rsidRPr="003371C6">
        <w:rPr>
          <w:lang w:val="en-US"/>
        </w:rPr>
        <w:t xml:space="preserve"> at the request of the Department of Culture</w:t>
      </w:r>
      <w:r w:rsidR="008D4A3A" w:rsidRPr="003371C6">
        <w:rPr>
          <w:lang w:val="en-US"/>
        </w:rPr>
        <w:t>,</w:t>
      </w:r>
      <w:r w:rsidR="00B26A5F" w:rsidRPr="003371C6">
        <w:rPr>
          <w:lang w:val="en-US"/>
        </w:rPr>
        <w:t xml:space="preserve"> the contract was amended in July 2013 for an extension of one year until December 2014. Thereafter</w:t>
      </w:r>
      <w:r w:rsidR="008D4A3A" w:rsidRPr="003371C6">
        <w:rPr>
          <w:lang w:val="en-US"/>
        </w:rPr>
        <w:t>,</w:t>
      </w:r>
      <w:r w:rsidR="00B26A5F" w:rsidRPr="003371C6">
        <w:rPr>
          <w:lang w:val="en-US"/>
        </w:rPr>
        <w:t xml:space="preserve"> the Ministry received funds in September under the account of the former Ministry of National Heritage and Culture. Unfortunately</w:t>
      </w:r>
      <w:r w:rsidR="008D4A3A" w:rsidRPr="003371C6">
        <w:rPr>
          <w:lang w:val="en-US"/>
        </w:rPr>
        <w:t>,</w:t>
      </w:r>
      <w:r w:rsidR="00B26A5F" w:rsidRPr="003371C6">
        <w:rPr>
          <w:lang w:val="en-US"/>
        </w:rPr>
        <w:t xml:space="preserve"> the account was closed </w:t>
      </w:r>
      <w:r w:rsidR="00663288" w:rsidRPr="003371C6">
        <w:rPr>
          <w:rFonts w:eastAsia="Malgun Gothic"/>
          <w:lang w:val="en-US" w:eastAsia="ko-KR"/>
        </w:rPr>
        <w:t>in</w:t>
      </w:r>
      <w:r w:rsidR="00663288" w:rsidRPr="003371C6">
        <w:rPr>
          <w:lang w:val="en-US"/>
        </w:rPr>
        <w:t xml:space="preserve"> </w:t>
      </w:r>
      <w:r w:rsidR="00B26A5F" w:rsidRPr="003371C6">
        <w:rPr>
          <w:lang w:val="en-US"/>
        </w:rPr>
        <w:t>the same month and the balance was transferred to the exchequer a</w:t>
      </w:r>
      <w:r w:rsidR="008D4A3A" w:rsidRPr="003371C6">
        <w:rPr>
          <w:lang w:val="en-US"/>
        </w:rPr>
        <w:t xml:space="preserve">ccount of the National Treasury, which then </w:t>
      </w:r>
      <w:r w:rsidR="00B26A5F" w:rsidRPr="003371C6">
        <w:rPr>
          <w:lang w:val="en-US"/>
        </w:rPr>
        <w:t>required a parliamentary procedure to make the funds available to the Department of Culture. While the process took time to resolve</w:t>
      </w:r>
      <w:r w:rsidR="008D4A3A" w:rsidRPr="003371C6">
        <w:rPr>
          <w:lang w:val="en-US"/>
        </w:rPr>
        <w:t>,</w:t>
      </w:r>
      <w:r w:rsidR="00B26A5F" w:rsidRPr="003371C6">
        <w:rPr>
          <w:lang w:val="en-US"/>
        </w:rPr>
        <w:t xml:space="preserve"> the intervention by the Ministry of Sports Culture and the Arts to re</w:t>
      </w:r>
      <w:r w:rsidR="008D4A3A" w:rsidRPr="003371C6">
        <w:rPr>
          <w:lang w:val="en-US"/>
        </w:rPr>
        <w:t>-</w:t>
      </w:r>
      <w:r w:rsidR="00B26A5F" w:rsidRPr="003371C6">
        <w:rPr>
          <w:lang w:val="en-US"/>
        </w:rPr>
        <w:t>allocate the funds to implement the final phase of the project salvage</w:t>
      </w:r>
      <w:r w:rsidR="008D4A3A" w:rsidRPr="003371C6">
        <w:rPr>
          <w:lang w:val="en-US"/>
        </w:rPr>
        <w:t>d</w:t>
      </w:r>
      <w:r w:rsidR="00B26A5F" w:rsidRPr="003371C6">
        <w:rPr>
          <w:lang w:val="en-US"/>
        </w:rPr>
        <w:t xml:space="preserve"> the situation. The same funds were much later refunded to the Treasury. </w:t>
      </w:r>
      <w:r w:rsidR="008D4A3A" w:rsidRPr="003371C6">
        <w:rPr>
          <w:lang w:val="en-US"/>
        </w:rPr>
        <w:t xml:space="preserve">The delegation explained that </w:t>
      </w:r>
      <w:r w:rsidR="001E0A4B" w:rsidRPr="003371C6">
        <w:rPr>
          <w:lang w:val="en-US"/>
        </w:rPr>
        <w:t xml:space="preserve">in order to make the </w:t>
      </w:r>
      <w:r w:rsidR="00B26A5F" w:rsidRPr="003371C6">
        <w:rPr>
          <w:lang w:val="en-US"/>
        </w:rPr>
        <w:t>project sustainable</w:t>
      </w:r>
      <w:r w:rsidR="00663288" w:rsidRPr="003371C6">
        <w:rPr>
          <w:rFonts w:eastAsia="Malgun Gothic"/>
          <w:lang w:val="en-US" w:eastAsia="ko-KR"/>
        </w:rPr>
        <w:t>,</w:t>
      </w:r>
      <w:r w:rsidR="00B26A5F" w:rsidRPr="003371C6">
        <w:rPr>
          <w:lang w:val="en-US"/>
        </w:rPr>
        <w:t xml:space="preserve"> the Kenyan Na</w:t>
      </w:r>
      <w:r w:rsidR="001E0A4B" w:rsidRPr="003371C6">
        <w:rPr>
          <w:lang w:val="en-US"/>
        </w:rPr>
        <w:t>tional Commission for UNESCO had</w:t>
      </w:r>
      <w:r w:rsidR="00B26A5F" w:rsidRPr="003371C6">
        <w:rPr>
          <w:lang w:val="en-US"/>
        </w:rPr>
        <w:t xml:space="preserve"> started a programme to award the best </w:t>
      </w:r>
      <w:r w:rsidR="00663288" w:rsidRPr="003371C6">
        <w:rPr>
          <w:rFonts w:eastAsia="Malgun Gothic"/>
          <w:lang w:val="en-US" w:eastAsia="ko-KR"/>
        </w:rPr>
        <w:t xml:space="preserve">conserved and </w:t>
      </w:r>
      <w:r w:rsidR="00B26A5F" w:rsidRPr="003371C6">
        <w:rPr>
          <w:lang w:val="en-US"/>
        </w:rPr>
        <w:t>managed Kayas</w:t>
      </w:r>
      <w:r w:rsidR="00663288" w:rsidRPr="003371C6">
        <w:rPr>
          <w:rFonts w:eastAsia="Malgun Gothic"/>
          <w:lang w:val="en-US" w:eastAsia="ko-KR"/>
        </w:rPr>
        <w:t>,</w:t>
      </w:r>
      <w:r w:rsidR="00B26A5F" w:rsidRPr="003371C6">
        <w:rPr>
          <w:lang w:val="en-US"/>
        </w:rPr>
        <w:t xml:space="preserve"> to enable them </w:t>
      </w:r>
      <w:r w:rsidR="001E0A4B" w:rsidRPr="003371C6">
        <w:rPr>
          <w:lang w:val="en-US"/>
        </w:rPr>
        <w:t xml:space="preserve">to </w:t>
      </w:r>
      <w:r w:rsidR="00B26A5F" w:rsidRPr="003371C6">
        <w:rPr>
          <w:lang w:val="en-US"/>
        </w:rPr>
        <w:t>continue practising the traditions.</w:t>
      </w:r>
    </w:p>
    <w:p w14:paraId="0636F4AB" w14:textId="1F406160" w:rsidR="00B26A5F" w:rsidRPr="003371C6" w:rsidRDefault="00B26A5F" w:rsidP="003371C6">
      <w:pPr>
        <w:pStyle w:val="Orateurengris"/>
        <w:spacing w:before="240"/>
        <w:ind w:left="709" w:hanging="709"/>
        <w:rPr>
          <w:lang w:val="en-US"/>
        </w:rPr>
      </w:pPr>
      <w:r w:rsidRPr="003371C6">
        <w:rPr>
          <w:lang w:val="en-US"/>
        </w:rPr>
        <w:t xml:space="preserve">The </w:t>
      </w:r>
      <w:r w:rsidRPr="003371C6">
        <w:rPr>
          <w:b/>
          <w:lang w:val="en-US"/>
        </w:rPr>
        <w:t>Chairperson</w:t>
      </w:r>
      <w:r w:rsidRPr="003371C6">
        <w:rPr>
          <w:lang w:val="en-US"/>
        </w:rPr>
        <w:t xml:space="preserve"> </w:t>
      </w:r>
      <w:r w:rsidR="00720BD2" w:rsidRPr="003371C6">
        <w:rPr>
          <w:lang w:val="en-US"/>
        </w:rPr>
        <w:t>t</w:t>
      </w:r>
      <w:r w:rsidRPr="003371C6">
        <w:rPr>
          <w:lang w:val="en-US"/>
        </w:rPr>
        <w:t>hank</w:t>
      </w:r>
      <w:r w:rsidR="00720BD2" w:rsidRPr="003371C6">
        <w:rPr>
          <w:lang w:val="en-US"/>
        </w:rPr>
        <w:t>ed</w:t>
      </w:r>
      <w:r w:rsidRPr="003371C6">
        <w:rPr>
          <w:lang w:val="en-US"/>
        </w:rPr>
        <w:t xml:space="preserve"> Kenya for sharing </w:t>
      </w:r>
      <w:r w:rsidR="00720BD2" w:rsidRPr="003371C6">
        <w:rPr>
          <w:lang w:val="en-US"/>
        </w:rPr>
        <w:t xml:space="preserve">its </w:t>
      </w:r>
      <w:r w:rsidRPr="003371C6">
        <w:rPr>
          <w:lang w:val="en-US"/>
        </w:rPr>
        <w:t>experience.</w:t>
      </w:r>
    </w:p>
    <w:p w14:paraId="0E739E7E" w14:textId="51A9CFF2" w:rsidR="005D54D3" w:rsidRPr="003371C6" w:rsidRDefault="00B26A5F" w:rsidP="003371C6">
      <w:pPr>
        <w:pStyle w:val="Orateurengris"/>
        <w:spacing w:before="240"/>
        <w:ind w:left="709" w:hanging="709"/>
        <w:rPr>
          <w:lang w:val="en-US"/>
        </w:rPr>
      </w:pPr>
      <w:r w:rsidRPr="003371C6">
        <w:rPr>
          <w:lang w:val="en-US"/>
        </w:rPr>
        <w:t xml:space="preserve">The delegation of </w:t>
      </w:r>
      <w:r w:rsidRPr="003371C6">
        <w:rPr>
          <w:b/>
          <w:lang w:val="en-US"/>
        </w:rPr>
        <w:t>Mongolia</w:t>
      </w:r>
      <w:r w:rsidRPr="003371C6">
        <w:rPr>
          <w:lang w:val="en-US"/>
        </w:rPr>
        <w:t xml:space="preserve"> </w:t>
      </w:r>
      <w:r w:rsidR="005D54D3" w:rsidRPr="003371C6">
        <w:rPr>
          <w:lang w:val="en-US"/>
        </w:rPr>
        <w:t xml:space="preserve">remarked that Mongolia had </w:t>
      </w:r>
      <w:r w:rsidRPr="003371C6">
        <w:rPr>
          <w:lang w:val="en-US"/>
        </w:rPr>
        <w:t xml:space="preserve">been actively implementing the Convention’s objectives at </w:t>
      </w:r>
      <w:r w:rsidR="00DB2CD8" w:rsidRPr="003371C6">
        <w:rPr>
          <w:lang w:val="en-US"/>
        </w:rPr>
        <w:t xml:space="preserve">the </w:t>
      </w:r>
      <w:r w:rsidRPr="003371C6">
        <w:rPr>
          <w:lang w:val="en-US"/>
        </w:rPr>
        <w:t xml:space="preserve">national level in close cooperation with UNESCO, </w:t>
      </w:r>
      <w:r w:rsidR="00663288" w:rsidRPr="003371C6">
        <w:rPr>
          <w:rFonts w:eastAsia="Malgun Gothic"/>
          <w:lang w:val="en-US" w:eastAsia="ko-KR"/>
        </w:rPr>
        <w:t xml:space="preserve">mainly through its Office in Beijing, and </w:t>
      </w:r>
      <w:r w:rsidRPr="003371C6">
        <w:rPr>
          <w:lang w:val="en-US"/>
        </w:rPr>
        <w:t xml:space="preserve">its </w:t>
      </w:r>
      <w:r w:rsidR="00663288" w:rsidRPr="003371C6">
        <w:rPr>
          <w:rFonts w:eastAsia="Malgun Gothic"/>
          <w:lang w:val="en-US" w:eastAsia="ko-KR"/>
        </w:rPr>
        <w:t>associated</w:t>
      </w:r>
      <w:r w:rsidR="00663288" w:rsidRPr="003371C6">
        <w:rPr>
          <w:lang w:val="en-US"/>
        </w:rPr>
        <w:t xml:space="preserve"> </w:t>
      </w:r>
      <w:r w:rsidRPr="003371C6">
        <w:rPr>
          <w:lang w:val="en-US"/>
        </w:rPr>
        <w:t>organizations</w:t>
      </w:r>
      <w:r w:rsidR="005D54D3" w:rsidRPr="003371C6">
        <w:rPr>
          <w:lang w:val="en-US"/>
        </w:rPr>
        <w:t>,</w:t>
      </w:r>
      <w:r w:rsidRPr="003371C6">
        <w:rPr>
          <w:lang w:val="en-US"/>
        </w:rPr>
        <w:t xml:space="preserve"> </w:t>
      </w:r>
      <w:r w:rsidR="00663288" w:rsidRPr="003371C6">
        <w:rPr>
          <w:rFonts w:eastAsia="Malgun Gothic"/>
          <w:lang w:val="en-US" w:eastAsia="ko-KR"/>
        </w:rPr>
        <w:t xml:space="preserve">such as </w:t>
      </w:r>
      <w:r w:rsidR="00F32E2E" w:rsidRPr="003371C6">
        <w:rPr>
          <w:lang w:val="en-US"/>
        </w:rPr>
        <w:t>category 2</w:t>
      </w:r>
      <w:r w:rsidRPr="003371C6">
        <w:rPr>
          <w:lang w:val="en-US"/>
        </w:rPr>
        <w:t xml:space="preserve"> centres, including </w:t>
      </w:r>
      <w:r w:rsidR="00F32E2E" w:rsidRPr="003371C6">
        <w:rPr>
          <w:lang w:val="en-US"/>
        </w:rPr>
        <w:t xml:space="preserve">the International Information and Networking Centre for Intangible Cultural Heritage in the Asia-Pacific Region (ICHCAP) </w:t>
      </w:r>
      <w:r w:rsidR="00085569" w:rsidRPr="003371C6">
        <w:rPr>
          <w:lang w:val="en-US"/>
        </w:rPr>
        <w:t>i</w:t>
      </w:r>
      <w:r w:rsidR="000C52BF" w:rsidRPr="003371C6">
        <w:rPr>
          <w:lang w:val="en-US"/>
        </w:rPr>
        <w:t xml:space="preserve">n the Republic of Korea, </w:t>
      </w:r>
      <w:r w:rsidRPr="003371C6">
        <w:rPr>
          <w:lang w:val="en-US"/>
        </w:rPr>
        <w:t xml:space="preserve">involving communities and groups. </w:t>
      </w:r>
      <w:r w:rsidR="00F32E2E" w:rsidRPr="003371C6">
        <w:rPr>
          <w:lang w:val="en-US"/>
        </w:rPr>
        <w:t xml:space="preserve">The delegation </w:t>
      </w:r>
      <w:r w:rsidRPr="003371C6">
        <w:rPr>
          <w:lang w:val="en-US"/>
        </w:rPr>
        <w:t>express</w:t>
      </w:r>
      <w:r w:rsidR="00F32E2E" w:rsidRPr="003371C6">
        <w:rPr>
          <w:lang w:val="en-US"/>
        </w:rPr>
        <w:t>ed</w:t>
      </w:r>
      <w:r w:rsidRPr="003371C6">
        <w:rPr>
          <w:lang w:val="en-US"/>
        </w:rPr>
        <w:t xml:space="preserve"> </w:t>
      </w:r>
      <w:r w:rsidR="00F32E2E" w:rsidRPr="003371C6">
        <w:rPr>
          <w:lang w:val="en-US"/>
        </w:rPr>
        <w:t xml:space="preserve">its </w:t>
      </w:r>
      <w:r w:rsidRPr="003371C6">
        <w:rPr>
          <w:lang w:val="en-US"/>
        </w:rPr>
        <w:t xml:space="preserve">appreciation </w:t>
      </w:r>
      <w:r w:rsidR="00F32E2E" w:rsidRPr="003371C6">
        <w:rPr>
          <w:lang w:val="en-US"/>
        </w:rPr>
        <w:t xml:space="preserve">of the </w:t>
      </w:r>
      <w:r w:rsidR="00663288" w:rsidRPr="003371C6">
        <w:rPr>
          <w:rFonts w:eastAsia="Malgun Gothic"/>
          <w:lang w:val="en-US" w:eastAsia="ko-KR"/>
        </w:rPr>
        <w:t xml:space="preserve">collaboration with and </w:t>
      </w:r>
      <w:r w:rsidR="00F32E2E" w:rsidRPr="003371C6">
        <w:rPr>
          <w:lang w:val="en-US"/>
        </w:rPr>
        <w:t xml:space="preserve">assistance afforded by the </w:t>
      </w:r>
      <w:r w:rsidR="009E3F86" w:rsidRPr="003371C6">
        <w:rPr>
          <w:lang w:val="en-US"/>
        </w:rPr>
        <w:t>ICH</w:t>
      </w:r>
      <w:r w:rsidR="00F32E2E" w:rsidRPr="003371C6">
        <w:rPr>
          <w:lang w:val="en-US"/>
        </w:rPr>
        <w:t xml:space="preserve"> Fund</w:t>
      </w:r>
      <w:r w:rsidR="00DB2CD8" w:rsidRPr="003371C6">
        <w:rPr>
          <w:lang w:val="en-US"/>
        </w:rPr>
        <w:t>, which</w:t>
      </w:r>
      <w:r w:rsidR="00F32E2E" w:rsidRPr="003371C6">
        <w:rPr>
          <w:lang w:val="en-US"/>
        </w:rPr>
        <w:t xml:space="preserve"> had</w:t>
      </w:r>
      <w:r w:rsidRPr="003371C6">
        <w:rPr>
          <w:lang w:val="en-US"/>
        </w:rPr>
        <w:t xml:space="preserve"> played a significant role in </w:t>
      </w:r>
      <w:r w:rsidR="00F32E2E" w:rsidRPr="003371C6">
        <w:rPr>
          <w:lang w:val="en-US"/>
        </w:rPr>
        <w:t>promoting</w:t>
      </w:r>
      <w:r w:rsidRPr="003371C6">
        <w:rPr>
          <w:lang w:val="en-US"/>
        </w:rPr>
        <w:t xml:space="preserve"> and safeguarding </w:t>
      </w:r>
      <w:r w:rsidR="00DB2CD8" w:rsidRPr="003371C6">
        <w:rPr>
          <w:lang w:val="en-US"/>
        </w:rPr>
        <w:t>ICH</w:t>
      </w:r>
      <w:r w:rsidRPr="003371C6">
        <w:rPr>
          <w:lang w:val="en-US"/>
        </w:rPr>
        <w:t xml:space="preserve"> in Mongolia. As a beneficiary</w:t>
      </w:r>
      <w:r w:rsidR="00F32E2E" w:rsidRPr="003371C6">
        <w:rPr>
          <w:lang w:val="en-US"/>
        </w:rPr>
        <w:t>, the Mongolian Government wished</w:t>
      </w:r>
      <w:r w:rsidRPr="003371C6">
        <w:rPr>
          <w:lang w:val="en-US"/>
        </w:rPr>
        <w:t xml:space="preserve"> to thank all </w:t>
      </w:r>
      <w:r w:rsidR="00F32E2E" w:rsidRPr="003371C6">
        <w:rPr>
          <w:lang w:val="en-US"/>
        </w:rPr>
        <w:t xml:space="preserve">the </w:t>
      </w:r>
      <w:r w:rsidRPr="003371C6">
        <w:rPr>
          <w:lang w:val="en-US"/>
        </w:rPr>
        <w:t xml:space="preserve">donors that </w:t>
      </w:r>
      <w:r w:rsidR="00F32E2E" w:rsidRPr="003371C6">
        <w:rPr>
          <w:lang w:val="en-US"/>
        </w:rPr>
        <w:t xml:space="preserve">had </w:t>
      </w:r>
      <w:r w:rsidRPr="003371C6">
        <w:rPr>
          <w:lang w:val="en-US"/>
        </w:rPr>
        <w:t>contributed to the Fund</w:t>
      </w:r>
      <w:r w:rsidR="00F32E2E" w:rsidRPr="003371C6">
        <w:rPr>
          <w:lang w:val="en-US"/>
        </w:rPr>
        <w:t xml:space="preserve">, as well as </w:t>
      </w:r>
      <w:r w:rsidRPr="003371C6">
        <w:rPr>
          <w:lang w:val="en-US"/>
        </w:rPr>
        <w:t xml:space="preserve">the Secretariat </w:t>
      </w:r>
      <w:r w:rsidR="000C52BF" w:rsidRPr="003371C6">
        <w:rPr>
          <w:lang w:val="en-US"/>
        </w:rPr>
        <w:t xml:space="preserve">for its generous support in </w:t>
      </w:r>
      <w:r w:rsidRPr="003371C6">
        <w:rPr>
          <w:lang w:val="en-US"/>
        </w:rPr>
        <w:t xml:space="preserve">safeguarding and revitalizing </w:t>
      </w:r>
      <w:r w:rsidR="00663288" w:rsidRPr="003371C6">
        <w:rPr>
          <w:rFonts w:eastAsia="Malgun Gothic"/>
          <w:lang w:val="en-US" w:eastAsia="ko-KR"/>
        </w:rPr>
        <w:t xml:space="preserve">the </w:t>
      </w:r>
      <w:r w:rsidRPr="003371C6">
        <w:rPr>
          <w:lang w:val="en-US"/>
        </w:rPr>
        <w:t xml:space="preserve">Mongolian </w:t>
      </w:r>
      <w:r w:rsidR="00663288" w:rsidRPr="003371C6">
        <w:rPr>
          <w:rFonts w:eastAsia="Malgun Gothic"/>
          <w:lang w:val="en-US" w:eastAsia="ko-KR"/>
        </w:rPr>
        <w:t>traditional epics, which had been dying out</w:t>
      </w:r>
      <w:r w:rsidRPr="003371C6">
        <w:rPr>
          <w:lang w:val="en-US"/>
        </w:rPr>
        <w:t xml:space="preserve">. </w:t>
      </w:r>
      <w:r w:rsidR="001F62AE" w:rsidRPr="003371C6">
        <w:rPr>
          <w:lang w:val="en-US"/>
        </w:rPr>
        <w:t>In addition</w:t>
      </w:r>
      <w:r w:rsidRPr="003371C6">
        <w:rPr>
          <w:lang w:val="en-US"/>
        </w:rPr>
        <w:t xml:space="preserve">, Mongolia </w:t>
      </w:r>
      <w:r w:rsidR="001F62AE" w:rsidRPr="003371C6">
        <w:rPr>
          <w:lang w:val="en-US"/>
        </w:rPr>
        <w:t xml:space="preserve">had benefitted from </w:t>
      </w:r>
      <w:r w:rsidRPr="003371C6">
        <w:rPr>
          <w:lang w:val="en-US"/>
        </w:rPr>
        <w:t xml:space="preserve">support </w:t>
      </w:r>
      <w:r w:rsidR="001F62AE" w:rsidRPr="003371C6">
        <w:rPr>
          <w:lang w:val="en-US"/>
        </w:rPr>
        <w:t xml:space="preserve">for </w:t>
      </w:r>
      <w:r w:rsidRPr="003371C6">
        <w:rPr>
          <w:lang w:val="en-US"/>
        </w:rPr>
        <w:t xml:space="preserve">a project </w:t>
      </w:r>
      <w:r w:rsidR="001F62AE" w:rsidRPr="003371C6">
        <w:rPr>
          <w:lang w:val="en-US"/>
        </w:rPr>
        <w:t>to improve</w:t>
      </w:r>
      <w:r w:rsidRPr="003371C6">
        <w:rPr>
          <w:lang w:val="en-US"/>
        </w:rPr>
        <w:t xml:space="preserve"> the capacities of </w:t>
      </w:r>
      <w:r w:rsidR="001F62AE" w:rsidRPr="003371C6">
        <w:rPr>
          <w:lang w:val="en-US"/>
        </w:rPr>
        <w:t xml:space="preserve">NGOs involved in </w:t>
      </w:r>
      <w:r w:rsidR="00DB2CD8" w:rsidRPr="003371C6">
        <w:rPr>
          <w:lang w:val="en-US"/>
        </w:rPr>
        <w:t>ICH</w:t>
      </w:r>
      <w:r w:rsidR="001F62AE" w:rsidRPr="003371C6">
        <w:rPr>
          <w:lang w:val="en-US"/>
        </w:rPr>
        <w:t xml:space="preserve">, which had been </w:t>
      </w:r>
      <w:r w:rsidRPr="003371C6">
        <w:rPr>
          <w:lang w:val="en-US"/>
        </w:rPr>
        <w:t xml:space="preserve">successfully implemented by </w:t>
      </w:r>
      <w:r w:rsidR="001F62AE" w:rsidRPr="003371C6">
        <w:rPr>
          <w:lang w:val="en-US"/>
        </w:rPr>
        <w:t xml:space="preserve">a </w:t>
      </w:r>
      <w:r w:rsidRPr="003371C6">
        <w:rPr>
          <w:lang w:val="en-US"/>
        </w:rPr>
        <w:t>UNESCO</w:t>
      </w:r>
      <w:r w:rsidR="00DB2CD8" w:rsidRPr="003371C6">
        <w:rPr>
          <w:lang w:val="en-US"/>
        </w:rPr>
        <w:t>-</w:t>
      </w:r>
      <w:r w:rsidRPr="003371C6">
        <w:rPr>
          <w:lang w:val="en-US"/>
        </w:rPr>
        <w:t xml:space="preserve">accredited </w:t>
      </w:r>
      <w:r w:rsidR="001F62AE" w:rsidRPr="003371C6">
        <w:rPr>
          <w:lang w:val="en-US"/>
        </w:rPr>
        <w:t xml:space="preserve">NGO, </w:t>
      </w:r>
      <w:r w:rsidRPr="003371C6">
        <w:rPr>
          <w:lang w:val="en-US"/>
        </w:rPr>
        <w:t>the Foundation for the Protection of</w:t>
      </w:r>
      <w:r w:rsidR="001F62AE" w:rsidRPr="003371C6">
        <w:rPr>
          <w:lang w:val="en-US"/>
        </w:rPr>
        <w:t xml:space="preserve"> Natural and Cultural Heritage</w:t>
      </w:r>
      <w:r w:rsidR="00663288" w:rsidRPr="003371C6">
        <w:rPr>
          <w:rFonts w:eastAsia="Malgun Gothic"/>
          <w:lang w:val="en-US" w:eastAsia="ko-KR"/>
        </w:rPr>
        <w:t>.</w:t>
      </w:r>
      <w:r w:rsidR="001F62AE" w:rsidRPr="003371C6">
        <w:rPr>
          <w:lang w:val="en-US"/>
        </w:rPr>
        <w:t xml:space="preserve"> </w:t>
      </w:r>
      <w:r w:rsidR="00663288" w:rsidRPr="003371C6">
        <w:rPr>
          <w:rFonts w:eastAsia="Malgun Gothic"/>
          <w:lang w:val="en-US" w:eastAsia="ko-KR"/>
        </w:rPr>
        <w:t xml:space="preserve">The project started </w:t>
      </w:r>
      <w:r w:rsidRPr="003371C6">
        <w:rPr>
          <w:lang w:val="en-US"/>
        </w:rPr>
        <w:t>in 2015</w:t>
      </w:r>
      <w:r w:rsidR="00663288" w:rsidRPr="003371C6">
        <w:rPr>
          <w:rFonts w:eastAsia="Malgun Gothic"/>
          <w:lang w:val="en-US" w:eastAsia="ko-KR"/>
        </w:rPr>
        <w:t xml:space="preserve"> and, a</w:t>
      </w:r>
      <w:r w:rsidRPr="003371C6">
        <w:rPr>
          <w:lang w:val="en-US"/>
        </w:rPr>
        <w:t>s a result</w:t>
      </w:r>
      <w:r w:rsidR="00663288" w:rsidRPr="003371C6">
        <w:rPr>
          <w:rFonts w:eastAsia="Malgun Gothic"/>
          <w:lang w:val="en-US" w:eastAsia="ko-KR"/>
        </w:rPr>
        <w:t xml:space="preserve"> of the successful implementation of the project</w:t>
      </w:r>
      <w:r w:rsidRPr="003371C6">
        <w:rPr>
          <w:lang w:val="en-US"/>
        </w:rPr>
        <w:t xml:space="preserve">, </w:t>
      </w:r>
      <w:r w:rsidR="001F62AE" w:rsidRPr="003371C6">
        <w:rPr>
          <w:lang w:val="en-US"/>
        </w:rPr>
        <w:t xml:space="preserve">today </w:t>
      </w:r>
      <w:r w:rsidR="00663288" w:rsidRPr="003371C6">
        <w:rPr>
          <w:rFonts w:eastAsia="Malgun Gothic"/>
          <w:lang w:val="en-US" w:eastAsia="ko-KR"/>
        </w:rPr>
        <w:t xml:space="preserve">all the participants of </w:t>
      </w:r>
      <w:r w:rsidR="001F62AE" w:rsidRPr="003371C6">
        <w:rPr>
          <w:lang w:val="en-US"/>
        </w:rPr>
        <w:t xml:space="preserve">the </w:t>
      </w:r>
      <w:r w:rsidRPr="003371C6">
        <w:rPr>
          <w:lang w:val="en-US"/>
        </w:rPr>
        <w:t>national capaci</w:t>
      </w:r>
      <w:r w:rsidR="001F62AE" w:rsidRPr="003371C6">
        <w:rPr>
          <w:lang w:val="en-US"/>
        </w:rPr>
        <w:t>ty-building workshops for NGOs highly value</w:t>
      </w:r>
      <w:r w:rsidRPr="003371C6">
        <w:rPr>
          <w:lang w:val="en-US"/>
        </w:rPr>
        <w:t xml:space="preserve"> </w:t>
      </w:r>
      <w:r w:rsidR="001F62AE" w:rsidRPr="003371C6">
        <w:rPr>
          <w:lang w:val="en-US"/>
        </w:rPr>
        <w:t xml:space="preserve">the </w:t>
      </w:r>
      <w:r w:rsidRPr="003371C6">
        <w:rPr>
          <w:lang w:val="en-US"/>
        </w:rPr>
        <w:t>significance of the project, its impact and implications.</w:t>
      </w:r>
    </w:p>
    <w:p w14:paraId="779A69DF" w14:textId="7A9B540C" w:rsidR="00B26A5F" w:rsidRPr="003371C6" w:rsidRDefault="009E3F86" w:rsidP="003371C6">
      <w:pPr>
        <w:pStyle w:val="Orateurengris"/>
        <w:spacing w:before="240"/>
        <w:ind w:left="709" w:hanging="709"/>
        <w:rPr>
          <w:lang w:val="en-US"/>
        </w:rPr>
      </w:pPr>
      <w:r w:rsidRPr="003371C6">
        <w:rPr>
          <w:lang w:val="en-US"/>
        </w:rPr>
        <w:t>Thanking Mongolia, t</w:t>
      </w:r>
      <w:r w:rsidR="00F32E2E" w:rsidRPr="003371C6">
        <w:rPr>
          <w:lang w:val="en-US"/>
        </w:rPr>
        <w:t xml:space="preserve">he </w:t>
      </w:r>
      <w:r w:rsidR="00F32E2E" w:rsidRPr="003371C6">
        <w:rPr>
          <w:b/>
          <w:lang w:val="en-US"/>
        </w:rPr>
        <w:t>Chairperson</w:t>
      </w:r>
      <w:r w:rsidR="00F32E2E" w:rsidRPr="003371C6">
        <w:rPr>
          <w:lang w:val="en-US"/>
        </w:rPr>
        <w:t xml:space="preserve"> </w:t>
      </w:r>
      <w:r w:rsidRPr="003371C6">
        <w:rPr>
          <w:lang w:val="en-US"/>
        </w:rPr>
        <w:t>noted</w:t>
      </w:r>
      <w:r w:rsidR="00F32E2E" w:rsidRPr="003371C6">
        <w:rPr>
          <w:lang w:val="en-US"/>
        </w:rPr>
        <w:t xml:space="preserve"> a </w:t>
      </w:r>
      <w:r w:rsidR="00B26A5F" w:rsidRPr="003371C6">
        <w:rPr>
          <w:lang w:val="en-US"/>
        </w:rPr>
        <w:t xml:space="preserve">request from Kenya to </w:t>
      </w:r>
      <w:r w:rsidRPr="003371C6">
        <w:rPr>
          <w:lang w:val="en-US"/>
        </w:rPr>
        <w:t xml:space="preserve">project </w:t>
      </w:r>
      <w:r w:rsidR="001F62AE" w:rsidRPr="003371C6">
        <w:rPr>
          <w:lang w:val="en-US"/>
        </w:rPr>
        <w:t>a film</w:t>
      </w:r>
      <w:r w:rsidR="00B26A5F" w:rsidRPr="003371C6">
        <w:rPr>
          <w:lang w:val="en-US"/>
        </w:rPr>
        <w:t>.</w:t>
      </w:r>
    </w:p>
    <w:p w14:paraId="037E7443" w14:textId="6FBD0548" w:rsidR="00B26A5F" w:rsidRPr="003371C6" w:rsidRDefault="00B26A5F" w:rsidP="003371C6">
      <w:pPr>
        <w:pStyle w:val="Orateurengris"/>
        <w:numPr>
          <w:ilvl w:val="0"/>
          <w:numId w:val="0"/>
        </w:numPr>
        <w:tabs>
          <w:tab w:val="clear" w:pos="709"/>
          <w:tab w:val="left" w:pos="-3261"/>
        </w:tabs>
        <w:spacing w:before="240" w:after="240"/>
        <w:jc w:val="center"/>
        <w:rPr>
          <w:i/>
          <w:lang w:val="en-US"/>
        </w:rPr>
      </w:pPr>
      <w:r w:rsidRPr="003371C6">
        <w:rPr>
          <w:i/>
          <w:lang w:val="en-US"/>
        </w:rPr>
        <w:t xml:space="preserve">[A </w:t>
      </w:r>
      <w:r w:rsidR="0081273F" w:rsidRPr="003371C6">
        <w:rPr>
          <w:i/>
          <w:lang w:val="en-US"/>
        </w:rPr>
        <w:t xml:space="preserve">short </w:t>
      </w:r>
      <w:r w:rsidRPr="003371C6">
        <w:rPr>
          <w:i/>
          <w:lang w:val="en-US"/>
        </w:rPr>
        <w:t xml:space="preserve">film </w:t>
      </w:r>
      <w:r w:rsidR="005D1DDF" w:rsidRPr="003371C6">
        <w:rPr>
          <w:i/>
          <w:lang w:val="en-US"/>
        </w:rPr>
        <w:t xml:space="preserve">on the Mijikenda </w:t>
      </w:r>
      <w:r w:rsidRPr="003371C6">
        <w:rPr>
          <w:i/>
          <w:lang w:val="en-US"/>
        </w:rPr>
        <w:t>was projected]</w:t>
      </w:r>
    </w:p>
    <w:p w14:paraId="280BFF50" w14:textId="5AD4CF22" w:rsidR="00A236AF" w:rsidRPr="003371C6" w:rsidRDefault="00B26A5F" w:rsidP="003371C6">
      <w:pPr>
        <w:pStyle w:val="Orateurengris"/>
        <w:spacing w:before="240"/>
        <w:ind w:left="709" w:hanging="709"/>
        <w:rPr>
          <w:lang w:val="en-US"/>
        </w:rPr>
      </w:pPr>
      <w:r w:rsidRPr="003371C6">
        <w:rPr>
          <w:lang w:val="en-US"/>
        </w:rPr>
        <w:t xml:space="preserve">The </w:t>
      </w:r>
      <w:r w:rsidRPr="003371C6">
        <w:rPr>
          <w:b/>
          <w:lang w:val="en-US"/>
        </w:rPr>
        <w:t>Chairperson</w:t>
      </w:r>
      <w:r w:rsidR="00A236AF" w:rsidRPr="003371C6">
        <w:rPr>
          <w:lang w:val="en-US"/>
        </w:rPr>
        <w:t xml:space="preserve"> t</w:t>
      </w:r>
      <w:r w:rsidRPr="003371C6">
        <w:rPr>
          <w:lang w:val="en-US"/>
        </w:rPr>
        <w:t>hank</w:t>
      </w:r>
      <w:r w:rsidR="00A236AF" w:rsidRPr="003371C6">
        <w:rPr>
          <w:lang w:val="en-US"/>
        </w:rPr>
        <w:t>ed</w:t>
      </w:r>
      <w:r w:rsidRPr="003371C6">
        <w:rPr>
          <w:lang w:val="en-US"/>
        </w:rPr>
        <w:t xml:space="preserve"> </w:t>
      </w:r>
      <w:r w:rsidR="00A236AF" w:rsidRPr="003371C6">
        <w:rPr>
          <w:lang w:val="en-US"/>
        </w:rPr>
        <w:t>and congratulated Kenya</w:t>
      </w:r>
      <w:r w:rsidRPr="003371C6">
        <w:rPr>
          <w:lang w:val="en-US"/>
        </w:rPr>
        <w:t>.</w:t>
      </w:r>
    </w:p>
    <w:p w14:paraId="56194980" w14:textId="4218C7E9" w:rsidR="00CE7AEE" w:rsidRPr="003371C6" w:rsidRDefault="00B26A5F" w:rsidP="003371C6">
      <w:pPr>
        <w:pStyle w:val="Orateurengris"/>
        <w:spacing w:before="240"/>
        <w:ind w:left="709" w:hanging="709"/>
        <w:rPr>
          <w:lang w:val="en-US"/>
        </w:rPr>
      </w:pPr>
      <w:r w:rsidRPr="003371C6">
        <w:rPr>
          <w:lang w:val="en-US"/>
        </w:rPr>
        <w:t xml:space="preserve">The delegation of </w:t>
      </w:r>
      <w:r w:rsidRPr="003371C6">
        <w:rPr>
          <w:b/>
          <w:lang w:val="en-US"/>
        </w:rPr>
        <w:t xml:space="preserve">Morocco </w:t>
      </w:r>
      <w:r w:rsidR="005A65B8" w:rsidRPr="003371C6">
        <w:rPr>
          <w:lang w:val="en-US"/>
        </w:rPr>
        <w:t xml:space="preserve">congratulated the Chairperson for his leadership, </w:t>
      </w:r>
      <w:r w:rsidR="00EF5EBD" w:rsidRPr="003371C6">
        <w:rPr>
          <w:rFonts w:eastAsia="Malgun Gothic"/>
          <w:lang w:val="en-US" w:eastAsia="ko-KR"/>
        </w:rPr>
        <w:t xml:space="preserve">and </w:t>
      </w:r>
      <w:r w:rsidR="005A65B8" w:rsidRPr="003371C6">
        <w:rPr>
          <w:lang w:val="en-US"/>
        </w:rPr>
        <w:t>thanked</w:t>
      </w:r>
      <w:r w:rsidRPr="003371C6">
        <w:rPr>
          <w:lang w:val="en-US"/>
        </w:rPr>
        <w:t xml:space="preserve"> Ethiopia for </w:t>
      </w:r>
      <w:r w:rsidR="005D1DDF" w:rsidRPr="003371C6">
        <w:rPr>
          <w:lang w:val="en-US"/>
        </w:rPr>
        <w:t>its hospitality</w:t>
      </w:r>
      <w:r w:rsidR="00EF5EBD" w:rsidRPr="003371C6">
        <w:rPr>
          <w:rFonts w:eastAsia="Malgun Gothic"/>
          <w:lang w:val="en-US" w:eastAsia="ko-KR"/>
        </w:rPr>
        <w:t xml:space="preserve"> and excellent organization of this session</w:t>
      </w:r>
      <w:r w:rsidR="005D1DDF" w:rsidRPr="003371C6">
        <w:rPr>
          <w:lang w:val="en-US"/>
        </w:rPr>
        <w:t xml:space="preserve"> </w:t>
      </w:r>
      <w:r w:rsidR="005A65B8" w:rsidRPr="003371C6">
        <w:rPr>
          <w:lang w:val="en-US"/>
        </w:rPr>
        <w:t xml:space="preserve">and </w:t>
      </w:r>
      <w:r w:rsidRPr="003371C6">
        <w:rPr>
          <w:lang w:val="en-US"/>
        </w:rPr>
        <w:t xml:space="preserve">Saudi Arabia for having generously provided Arabic language </w:t>
      </w:r>
      <w:r w:rsidR="005D1DDF" w:rsidRPr="003371C6">
        <w:rPr>
          <w:lang w:val="en-US"/>
        </w:rPr>
        <w:t>interpretation</w:t>
      </w:r>
      <w:r w:rsidR="009E3F86" w:rsidRPr="003371C6">
        <w:rPr>
          <w:lang w:val="en-US"/>
        </w:rPr>
        <w:t xml:space="preserve">. It also thanked </w:t>
      </w:r>
      <w:r w:rsidR="00CE7AEE" w:rsidRPr="003371C6">
        <w:rPr>
          <w:lang w:val="en-US"/>
        </w:rPr>
        <w:t xml:space="preserve">the Bureau for providing preparatory assistance </w:t>
      </w:r>
      <w:r w:rsidR="005A65B8" w:rsidRPr="003371C6">
        <w:rPr>
          <w:lang w:val="en-US"/>
        </w:rPr>
        <w:t xml:space="preserve">for </w:t>
      </w:r>
      <w:r w:rsidR="00CE7AEE" w:rsidRPr="003371C6">
        <w:rPr>
          <w:lang w:val="en-US"/>
        </w:rPr>
        <w:t xml:space="preserve">the nomination </w:t>
      </w:r>
      <w:r w:rsidR="009E3F86" w:rsidRPr="003371C6">
        <w:rPr>
          <w:lang w:val="en-US"/>
        </w:rPr>
        <w:t>‘</w:t>
      </w:r>
      <w:r w:rsidR="00CE7AEE" w:rsidRPr="003371C6">
        <w:rPr>
          <w:lang w:val="en-US"/>
        </w:rPr>
        <w:t>Taskiwine, Amazigh dances and s</w:t>
      </w:r>
      <w:r w:rsidR="000A348D" w:rsidRPr="003371C6">
        <w:rPr>
          <w:lang w:val="en-US"/>
        </w:rPr>
        <w:t>ongs of the western High Atlas</w:t>
      </w:r>
      <w:r w:rsidR="009E3F86" w:rsidRPr="003371C6">
        <w:rPr>
          <w:lang w:val="en-US"/>
        </w:rPr>
        <w:t>’</w:t>
      </w:r>
      <w:r w:rsidR="000A348D" w:rsidRPr="003371C6">
        <w:rPr>
          <w:lang w:val="en-US"/>
        </w:rPr>
        <w:t xml:space="preserve">, which was </w:t>
      </w:r>
      <w:r w:rsidR="00CE7AEE" w:rsidRPr="003371C6">
        <w:rPr>
          <w:lang w:val="en-US"/>
        </w:rPr>
        <w:t>Morocco</w:t>
      </w:r>
      <w:r w:rsidR="00EF5EBD" w:rsidRPr="003371C6">
        <w:rPr>
          <w:rFonts w:eastAsia="Malgun Gothic"/>
          <w:lang w:val="en-US" w:eastAsia="ko-KR"/>
        </w:rPr>
        <w:t>’</w:t>
      </w:r>
      <w:r w:rsidR="00CE7AEE" w:rsidRPr="003371C6">
        <w:rPr>
          <w:lang w:val="en-US"/>
        </w:rPr>
        <w:t xml:space="preserve">s first nomination, but </w:t>
      </w:r>
      <w:r w:rsidR="00EF5EBD" w:rsidRPr="003371C6">
        <w:rPr>
          <w:rFonts w:eastAsia="Malgun Gothic"/>
          <w:lang w:val="en-US" w:eastAsia="ko-KR"/>
        </w:rPr>
        <w:t xml:space="preserve">would </w:t>
      </w:r>
      <w:r w:rsidR="000A348D" w:rsidRPr="003371C6">
        <w:rPr>
          <w:lang w:val="en-US"/>
        </w:rPr>
        <w:t xml:space="preserve">certainly not </w:t>
      </w:r>
      <w:r w:rsidR="00EF5EBD" w:rsidRPr="003371C6">
        <w:rPr>
          <w:rFonts w:eastAsia="Malgun Gothic"/>
          <w:lang w:val="en-US" w:eastAsia="ko-KR"/>
        </w:rPr>
        <w:t xml:space="preserve">be its </w:t>
      </w:r>
      <w:r w:rsidR="000A348D" w:rsidRPr="003371C6">
        <w:rPr>
          <w:lang w:val="en-US"/>
        </w:rPr>
        <w:t xml:space="preserve">last, </w:t>
      </w:r>
      <w:r w:rsidR="00CE7AEE" w:rsidRPr="003371C6">
        <w:rPr>
          <w:lang w:val="en-US"/>
        </w:rPr>
        <w:t xml:space="preserve">for possible inscription on the </w:t>
      </w:r>
      <w:r w:rsidR="000A348D" w:rsidRPr="003371C6">
        <w:rPr>
          <w:lang w:val="en-US"/>
        </w:rPr>
        <w:t>Urgent Safeguarding List</w:t>
      </w:r>
      <w:r w:rsidR="00CE7AEE" w:rsidRPr="003371C6">
        <w:rPr>
          <w:lang w:val="en-US"/>
        </w:rPr>
        <w:t>. Pursuant to Decision 9.COM 4.BUR 2</w:t>
      </w:r>
      <w:r w:rsidR="000A348D" w:rsidRPr="003371C6">
        <w:rPr>
          <w:lang w:val="en-US"/>
        </w:rPr>
        <w:t>, Morocco had</w:t>
      </w:r>
      <w:r w:rsidR="00CE7AEE" w:rsidRPr="003371C6">
        <w:rPr>
          <w:lang w:val="en-US"/>
        </w:rPr>
        <w:t xml:space="preserve"> received preparatory a</w:t>
      </w:r>
      <w:r w:rsidR="000A348D" w:rsidRPr="003371C6">
        <w:rPr>
          <w:lang w:val="en-US"/>
        </w:rPr>
        <w:t>ssistance in the amount of US$14,100 from t</w:t>
      </w:r>
      <w:r w:rsidR="00CE7AEE" w:rsidRPr="003371C6">
        <w:rPr>
          <w:lang w:val="en-US"/>
        </w:rPr>
        <w:t xml:space="preserve">he </w:t>
      </w:r>
      <w:r w:rsidR="005A65B8" w:rsidRPr="003371C6">
        <w:rPr>
          <w:lang w:val="en-US"/>
        </w:rPr>
        <w:t xml:space="preserve">ICH </w:t>
      </w:r>
      <w:r w:rsidR="00CE7AEE" w:rsidRPr="003371C6">
        <w:rPr>
          <w:lang w:val="en-US"/>
        </w:rPr>
        <w:t>Fund in 2014.</w:t>
      </w:r>
      <w:r w:rsidR="00310482" w:rsidRPr="003371C6">
        <w:rPr>
          <w:lang w:val="en-US"/>
        </w:rPr>
        <w:t xml:space="preserve"> The preparatory assistance </w:t>
      </w:r>
      <w:r w:rsidR="00EF5EBD" w:rsidRPr="003371C6">
        <w:rPr>
          <w:rFonts w:eastAsia="Malgun Gothic"/>
          <w:lang w:val="en-US" w:eastAsia="ko-KR"/>
        </w:rPr>
        <w:t xml:space="preserve">had enabled the preparation of the nomination of ‘Taskiwine, Amazigh dances and songs of the western High Atlas’, for its possible inscription in 2017, and had allowed </w:t>
      </w:r>
      <w:r w:rsidR="005A65B8" w:rsidRPr="003371C6">
        <w:rPr>
          <w:lang w:val="en-US"/>
        </w:rPr>
        <w:t xml:space="preserve">the </w:t>
      </w:r>
      <w:r w:rsidR="00310482" w:rsidRPr="003371C6">
        <w:rPr>
          <w:lang w:val="en-US"/>
        </w:rPr>
        <w:t xml:space="preserve">NGO Targa, </w:t>
      </w:r>
      <w:r w:rsidR="00EF5EBD" w:rsidRPr="003371C6">
        <w:rPr>
          <w:rFonts w:eastAsia="Malgun Gothic"/>
          <w:lang w:val="en-US" w:eastAsia="ko-KR"/>
        </w:rPr>
        <w:t xml:space="preserve">the </w:t>
      </w:r>
      <w:r w:rsidR="00310482" w:rsidRPr="003371C6">
        <w:rPr>
          <w:lang w:val="en-US"/>
        </w:rPr>
        <w:t xml:space="preserve">beneficiary of the assistance and </w:t>
      </w:r>
      <w:r w:rsidR="005A65B8" w:rsidRPr="003371C6">
        <w:rPr>
          <w:lang w:val="en-US"/>
        </w:rPr>
        <w:t xml:space="preserve">the </w:t>
      </w:r>
      <w:r w:rsidR="00310482" w:rsidRPr="003371C6">
        <w:rPr>
          <w:lang w:val="en-US"/>
        </w:rPr>
        <w:t xml:space="preserve">main </w:t>
      </w:r>
      <w:r w:rsidR="00EF5EBD" w:rsidRPr="003371C6">
        <w:rPr>
          <w:rFonts w:eastAsia="Malgun Gothic"/>
          <w:lang w:val="en-US" w:eastAsia="ko-KR"/>
        </w:rPr>
        <w:t>NGO</w:t>
      </w:r>
      <w:r w:rsidR="00EF5EBD" w:rsidRPr="003371C6">
        <w:rPr>
          <w:lang w:val="en-US"/>
        </w:rPr>
        <w:t xml:space="preserve"> </w:t>
      </w:r>
      <w:r w:rsidR="00310482" w:rsidRPr="003371C6">
        <w:rPr>
          <w:lang w:val="en-US"/>
        </w:rPr>
        <w:t xml:space="preserve">representing the bearer communities </w:t>
      </w:r>
      <w:r w:rsidR="00EF5EBD" w:rsidRPr="003371C6">
        <w:rPr>
          <w:rFonts w:eastAsia="Malgun Gothic"/>
          <w:lang w:val="en-US" w:eastAsia="ko-KR"/>
        </w:rPr>
        <w:t>of</w:t>
      </w:r>
      <w:r w:rsidR="00EF5EBD" w:rsidRPr="003371C6">
        <w:rPr>
          <w:lang w:val="en-US"/>
        </w:rPr>
        <w:t xml:space="preserve"> </w:t>
      </w:r>
      <w:r w:rsidR="00310482" w:rsidRPr="003371C6">
        <w:rPr>
          <w:lang w:val="en-US"/>
        </w:rPr>
        <w:t xml:space="preserve">this project, to carry out a number of activities in collaboration with the cultural heritage inventory services </w:t>
      </w:r>
      <w:r w:rsidR="005801B4" w:rsidRPr="003371C6">
        <w:rPr>
          <w:lang w:val="en-US"/>
        </w:rPr>
        <w:t>of the Ministry of Culture</w:t>
      </w:r>
      <w:r w:rsidR="00EF5EBD" w:rsidRPr="003371C6">
        <w:rPr>
          <w:rFonts w:eastAsia="Malgun Gothic"/>
          <w:lang w:val="en-US" w:eastAsia="ko-KR"/>
        </w:rPr>
        <w:t xml:space="preserve"> and other partners</w:t>
      </w:r>
      <w:r w:rsidR="005801B4" w:rsidRPr="003371C6">
        <w:rPr>
          <w:lang w:val="en-US"/>
        </w:rPr>
        <w:t xml:space="preserve">. In particular, these activities </w:t>
      </w:r>
      <w:r w:rsidR="00EF5EBD" w:rsidRPr="003371C6">
        <w:rPr>
          <w:rFonts w:eastAsia="Malgun Gothic"/>
          <w:lang w:val="en-US" w:eastAsia="ko-KR"/>
        </w:rPr>
        <w:t xml:space="preserve">concerned the production, with the active participation of the communities concerned, of </w:t>
      </w:r>
      <w:r w:rsidR="005801B4" w:rsidRPr="003371C6">
        <w:rPr>
          <w:lang w:val="en-US"/>
        </w:rPr>
        <w:t xml:space="preserve">a first inventory of </w:t>
      </w:r>
      <w:r w:rsidR="00EF5EBD" w:rsidRPr="003371C6">
        <w:rPr>
          <w:rFonts w:eastAsia="Malgun Gothic"/>
          <w:lang w:val="en-US" w:eastAsia="ko-KR"/>
        </w:rPr>
        <w:t xml:space="preserve">the ICH </w:t>
      </w:r>
      <w:r w:rsidR="005801B4" w:rsidRPr="003371C6">
        <w:rPr>
          <w:lang w:val="en-US"/>
        </w:rPr>
        <w:t xml:space="preserve">of the western High Atlas region, notably the constituent elements of </w:t>
      </w:r>
      <w:r w:rsidR="00EF5EBD" w:rsidRPr="003371C6">
        <w:rPr>
          <w:rFonts w:eastAsia="Malgun Gothic"/>
          <w:lang w:val="en-US" w:eastAsia="ko-KR"/>
        </w:rPr>
        <w:t xml:space="preserve">the </w:t>
      </w:r>
      <w:r w:rsidR="005801B4" w:rsidRPr="003371C6">
        <w:rPr>
          <w:lang w:val="en-US"/>
        </w:rPr>
        <w:t>dance and songs called Taskiwine</w:t>
      </w:r>
      <w:r w:rsidR="00EF5EBD" w:rsidRPr="003371C6">
        <w:rPr>
          <w:rFonts w:eastAsia="Malgun Gothic"/>
          <w:lang w:val="en-US" w:eastAsia="ko-KR"/>
        </w:rPr>
        <w:t xml:space="preserve">, and the organization of </w:t>
      </w:r>
      <w:r w:rsidR="005801B4" w:rsidRPr="003371C6">
        <w:rPr>
          <w:lang w:val="en-US"/>
        </w:rPr>
        <w:t>c</w:t>
      </w:r>
      <w:r w:rsidR="00310482" w:rsidRPr="003371C6">
        <w:rPr>
          <w:lang w:val="en-US"/>
        </w:rPr>
        <w:t>onsultations with the communities, g</w:t>
      </w:r>
      <w:r w:rsidR="005801B4" w:rsidRPr="003371C6">
        <w:rPr>
          <w:lang w:val="en-US"/>
        </w:rPr>
        <w:t>roups and individuals concerned</w:t>
      </w:r>
      <w:r w:rsidR="00310482" w:rsidRPr="003371C6">
        <w:rPr>
          <w:lang w:val="en-US"/>
        </w:rPr>
        <w:t xml:space="preserve"> in the presence of elected representatives, </w:t>
      </w:r>
      <w:r w:rsidR="005801B4" w:rsidRPr="003371C6">
        <w:rPr>
          <w:lang w:val="en-US"/>
        </w:rPr>
        <w:t>authorities</w:t>
      </w:r>
      <w:r w:rsidR="00310482" w:rsidRPr="003371C6">
        <w:rPr>
          <w:lang w:val="en-US"/>
        </w:rPr>
        <w:t xml:space="preserve"> </w:t>
      </w:r>
      <w:r w:rsidR="005A65B8" w:rsidRPr="003371C6">
        <w:rPr>
          <w:lang w:val="en-US"/>
        </w:rPr>
        <w:t xml:space="preserve">and </w:t>
      </w:r>
      <w:r w:rsidR="00310482" w:rsidRPr="003371C6">
        <w:rPr>
          <w:lang w:val="en-US"/>
        </w:rPr>
        <w:t>officials of the Ministry of Culture, researchers from Ibn Zoh</w:t>
      </w:r>
      <w:r w:rsidR="005801B4" w:rsidRPr="003371C6">
        <w:rPr>
          <w:lang w:val="en-US"/>
        </w:rPr>
        <w:t>r University of Agadir, and the multi</w:t>
      </w:r>
      <w:r w:rsidR="00310482" w:rsidRPr="003371C6">
        <w:rPr>
          <w:lang w:val="en-US"/>
        </w:rPr>
        <w:t>di</w:t>
      </w:r>
      <w:r w:rsidR="005801B4" w:rsidRPr="003371C6">
        <w:rPr>
          <w:lang w:val="en-US"/>
        </w:rPr>
        <w:t>sciplinary Faculty of Taroudant. The t</w:t>
      </w:r>
      <w:r w:rsidR="00310482" w:rsidRPr="003371C6">
        <w:rPr>
          <w:lang w:val="en-US"/>
        </w:rPr>
        <w:t xml:space="preserve">wo consultations were held </w:t>
      </w:r>
      <w:r w:rsidR="00EF5EBD" w:rsidRPr="003371C6">
        <w:rPr>
          <w:rFonts w:eastAsia="Malgun Gothic"/>
          <w:lang w:val="en-US" w:eastAsia="ko-KR"/>
        </w:rPr>
        <w:t xml:space="preserve">to this end </w:t>
      </w:r>
      <w:r w:rsidR="00310482" w:rsidRPr="003371C6">
        <w:rPr>
          <w:lang w:val="en-US"/>
        </w:rPr>
        <w:t xml:space="preserve">between the date of receipt of the preparatory assistance and the date of submission of the </w:t>
      </w:r>
      <w:r w:rsidR="005801B4" w:rsidRPr="003371C6">
        <w:rPr>
          <w:lang w:val="en-US"/>
        </w:rPr>
        <w:t xml:space="preserve">nomination </w:t>
      </w:r>
      <w:r w:rsidR="00310482" w:rsidRPr="003371C6">
        <w:rPr>
          <w:lang w:val="en-US"/>
        </w:rPr>
        <w:t xml:space="preserve">in March 2016. </w:t>
      </w:r>
      <w:r w:rsidR="005801B4" w:rsidRPr="003371C6">
        <w:rPr>
          <w:lang w:val="en-US"/>
        </w:rPr>
        <w:t xml:space="preserve">These </w:t>
      </w:r>
      <w:r w:rsidR="00310482" w:rsidRPr="003371C6">
        <w:rPr>
          <w:lang w:val="en-US"/>
        </w:rPr>
        <w:t xml:space="preserve">consultations </w:t>
      </w:r>
      <w:r w:rsidR="00EF5EBD" w:rsidRPr="003371C6">
        <w:rPr>
          <w:rFonts w:eastAsia="Malgun Gothic"/>
          <w:lang w:val="en-US" w:eastAsia="ko-KR"/>
        </w:rPr>
        <w:t xml:space="preserve">had also </w:t>
      </w:r>
      <w:r w:rsidR="00310482" w:rsidRPr="003371C6">
        <w:rPr>
          <w:lang w:val="en-US"/>
        </w:rPr>
        <w:t xml:space="preserve">contributed substantially to strengthening the capacity of local </w:t>
      </w:r>
      <w:r w:rsidR="00EF5EBD" w:rsidRPr="003371C6">
        <w:rPr>
          <w:rFonts w:eastAsia="Malgun Gothic"/>
          <w:lang w:val="en-US" w:eastAsia="ko-KR"/>
        </w:rPr>
        <w:t>associations</w:t>
      </w:r>
      <w:r w:rsidR="00EF5EBD" w:rsidRPr="003371C6">
        <w:rPr>
          <w:lang w:val="en-US"/>
        </w:rPr>
        <w:t xml:space="preserve"> </w:t>
      </w:r>
      <w:r w:rsidR="00310482" w:rsidRPr="003371C6">
        <w:rPr>
          <w:lang w:val="en-US"/>
        </w:rPr>
        <w:t xml:space="preserve">in the field of </w:t>
      </w:r>
      <w:r w:rsidR="00EF5EBD" w:rsidRPr="003371C6">
        <w:rPr>
          <w:rFonts w:eastAsia="Malgun Gothic"/>
          <w:lang w:val="en-US" w:eastAsia="ko-KR"/>
        </w:rPr>
        <w:t>ICH</w:t>
      </w:r>
      <w:r w:rsidR="00310482" w:rsidRPr="003371C6">
        <w:rPr>
          <w:lang w:val="en-US"/>
        </w:rPr>
        <w:t xml:space="preserve">. </w:t>
      </w:r>
      <w:r w:rsidR="005801B4" w:rsidRPr="003371C6">
        <w:rPr>
          <w:lang w:val="en-US"/>
        </w:rPr>
        <w:t>A</w:t>
      </w:r>
      <w:r w:rsidR="005A65B8" w:rsidRPr="003371C6">
        <w:rPr>
          <w:lang w:val="en-US"/>
        </w:rPr>
        <w:t xml:space="preserve"> professional production company </w:t>
      </w:r>
      <w:r w:rsidR="00EF5EBD" w:rsidRPr="003371C6">
        <w:rPr>
          <w:rFonts w:eastAsia="Malgun Gothic"/>
          <w:lang w:val="en-US" w:eastAsia="ko-KR"/>
        </w:rPr>
        <w:t xml:space="preserve">had also </w:t>
      </w:r>
      <w:r w:rsidR="005A65B8" w:rsidRPr="003371C6">
        <w:rPr>
          <w:lang w:val="en-US"/>
        </w:rPr>
        <w:t xml:space="preserve">produced a </w:t>
      </w:r>
      <w:r w:rsidR="005801B4" w:rsidRPr="003371C6">
        <w:rPr>
          <w:lang w:val="en-US"/>
        </w:rPr>
        <w:t xml:space="preserve">documentary film </w:t>
      </w:r>
      <w:r w:rsidR="00310482" w:rsidRPr="003371C6">
        <w:rPr>
          <w:lang w:val="en-US"/>
        </w:rPr>
        <w:t xml:space="preserve">and a photo album on </w:t>
      </w:r>
      <w:r w:rsidR="005801B4" w:rsidRPr="003371C6">
        <w:rPr>
          <w:lang w:val="en-US"/>
        </w:rPr>
        <w:t xml:space="preserve">Amazigh </w:t>
      </w:r>
      <w:r w:rsidR="005A65B8" w:rsidRPr="003371C6">
        <w:rPr>
          <w:lang w:val="en-US"/>
        </w:rPr>
        <w:t>dance and songs.</w:t>
      </w:r>
    </w:p>
    <w:p w14:paraId="7534EC93" w14:textId="3E46BED2" w:rsidR="00C252F4" w:rsidRPr="003371C6" w:rsidRDefault="00C252F4" w:rsidP="003371C6">
      <w:pPr>
        <w:pStyle w:val="Orateurengris"/>
        <w:spacing w:before="240"/>
        <w:ind w:left="709" w:hanging="709"/>
        <w:rPr>
          <w:lang w:val="en-US"/>
        </w:rPr>
      </w:pPr>
      <w:r w:rsidRPr="003371C6">
        <w:rPr>
          <w:lang w:val="en-US"/>
        </w:rPr>
        <w:t>The</w:t>
      </w:r>
      <w:r w:rsidRPr="003371C6">
        <w:rPr>
          <w:b/>
          <w:lang w:val="en-US"/>
        </w:rPr>
        <w:t xml:space="preserve"> Chairperson</w:t>
      </w:r>
      <w:r w:rsidRPr="003371C6">
        <w:rPr>
          <w:lang w:val="en-US"/>
        </w:rPr>
        <w:t xml:space="preserve"> thanked Morocco for sharing its experience, noting a request from Uganda</w:t>
      </w:r>
      <w:r w:rsidR="005A65B8" w:rsidRPr="003371C6">
        <w:rPr>
          <w:lang w:val="en-US"/>
        </w:rPr>
        <w:t xml:space="preserve"> to show a film</w:t>
      </w:r>
      <w:r w:rsidRPr="003371C6">
        <w:rPr>
          <w:lang w:val="en-US"/>
        </w:rPr>
        <w:t>.</w:t>
      </w:r>
    </w:p>
    <w:p w14:paraId="5657C6FD" w14:textId="0BF858E7" w:rsidR="00C252F4" w:rsidRPr="003371C6" w:rsidRDefault="00C252F4" w:rsidP="003371C6">
      <w:pPr>
        <w:pStyle w:val="Orateurengris"/>
        <w:spacing w:before="240"/>
        <w:ind w:left="709" w:hanging="709"/>
        <w:rPr>
          <w:lang w:val="en-US"/>
        </w:rPr>
      </w:pPr>
      <w:r w:rsidRPr="003371C6">
        <w:rPr>
          <w:lang w:val="en-US"/>
        </w:rPr>
        <w:t xml:space="preserve">The delegation of </w:t>
      </w:r>
      <w:r w:rsidRPr="003371C6">
        <w:rPr>
          <w:b/>
          <w:lang w:val="en-US"/>
        </w:rPr>
        <w:t>Uganda</w:t>
      </w:r>
      <w:r w:rsidR="00A03FBA" w:rsidRPr="003371C6">
        <w:rPr>
          <w:lang w:val="en-US"/>
        </w:rPr>
        <w:t xml:space="preserve"> </w:t>
      </w:r>
      <w:r w:rsidR="00E3694F" w:rsidRPr="003371C6">
        <w:rPr>
          <w:lang w:val="en-US"/>
        </w:rPr>
        <w:t xml:space="preserve">expressed </w:t>
      </w:r>
      <w:r w:rsidR="00EF5EBD" w:rsidRPr="003371C6">
        <w:rPr>
          <w:rFonts w:eastAsia="Malgun Gothic"/>
          <w:lang w:val="en-US" w:eastAsia="ko-KR"/>
        </w:rPr>
        <w:t xml:space="preserve">its </w:t>
      </w:r>
      <w:r w:rsidRPr="003371C6">
        <w:rPr>
          <w:lang w:val="en-US"/>
        </w:rPr>
        <w:t xml:space="preserve">gratitude to the Chairperson for </w:t>
      </w:r>
      <w:r w:rsidR="00E3694F" w:rsidRPr="003371C6">
        <w:rPr>
          <w:lang w:val="en-US"/>
        </w:rPr>
        <w:t>his able</w:t>
      </w:r>
      <w:r w:rsidRPr="003371C6">
        <w:rPr>
          <w:lang w:val="en-US"/>
        </w:rPr>
        <w:t xml:space="preserve"> </w:t>
      </w:r>
      <w:r w:rsidR="00E3694F" w:rsidRPr="003371C6">
        <w:rPr>
          <w:lang w:val="en-US"/>
        </w:rPr>
        <w:t xml:space="preserve">guidance, </w:t>
      </w:r>
      <w:r w:rsidRPr="003371C6">
        <w:rPr>
          <w:lang w:val="en-US"/>
        </w:rPr>
        <w:t xml:space="preserve">Ethiopia for </w:t>
      </w:r>
      <w:r w:rsidR="00E3694F" w:rsidRPr="003371C6">
        <w:rPr>
          <w:lang w:val="en-US"/>
        </w:rPr>
        <w:t xml:space="preserve">its hospitality, and the </w:t>
      </w:r>
      <w:r w:rsidRPr="003371C6">
        <w:rPr>
          <w:lang w:val="en-US"/>
        </w:rPr>
        <w:t>Secretary</w:t>
      </w:r>
      <w:r w:rsidR="00E3694F" w:rsidRPr="003371C6">
        <w:rPr>
          <w:lang w:val="en-US"/>
        </w:rPr>
        <w:t xml:space="preserve"> and the </w:t>
      </w:r>
      <w:r w:rsidRPr="003371C6">
        <w:rPr>
          <w:lang w:val="en-US"/>
        </w:rPr>
        <w:t xml:space="preserve">Secretariat for </w:t>
      </w:r>
      <w:r w:rsidR="00E3694F" w:rsidRPr="003371C6">
        <w:rPr>
          <w:lang w:val="en-US"/>
        </w:rPr>
        <w:t xml:space="preserve">their </w:t>
      </w:r>
      <w:r w:rsidRPr="003371C6">
        <w:rPr>
          <w:lang w:val="en-US"/>
        </w:rPr>
        <w:t xml:space="preserve">excellent coordination of </w:t>
      </w:r>
      <w:r w:rsidR="00E3694F" w:rsidRPr="003371C6">
        <w:rPr>
          <w:lang w:val="en-US"/>
        </w:rPr>
        <w:t>the meeting</w:t>
      </w:r>
      <w:r w:rsidRPr="003371C6">
        <w:rPr>
          <w:lang w:val="en-US"/>
        </w:rPr>
        <w:t xml:space="preserve">. </w:t>
      </w:r>
      <w:r w:rsidR="00E3694F" w:rsidRPr="003371C6">
        <w:rPr>
          <w:lang w:val="en-US"/>
        </w:rPr>
        <w:t>Speaking about the ‘Bigwala, gourd trumpet music and dance of the Busoga Kingdom in Uganda’,</w:t>
      </w:r>
      <w:r w:rsidR="00E3694F" w:rsidRPr="003371C6">
        <w:rPr>
          <w:rFonts w:eastAsiaTheme="minorEastAsia"/>
          <w:bCs/>
          <w:color w:val="0E5BBF"/>
          <w:sz w:val="26"/>
          <w:szCs w:val="26"/>
          <w:lang w:val="en-US" w:eastAsia="ja-JP"/>
        </w:rPr>
        <w:t xml:space="preserve"> </w:t>
      </w:r>
      <w:r w:rsidRPr="003371C6">
        <w:rPr>
          <w:lang w:val="en-US"/>
        </w:rPr>
        <w:t xml:space="preserve">near Jinja and inscribed </w:t>
      </w:r>
      <w:r w:rsidR="00EF5EBD" w:rsidRPr="003371C6">
        <w:rPr>
          <w:rFonts w:eastAsia="Malgun Gothic"/>
          <w:lang w:val="en-US" w:eastAsia="ko-KR"/>
        </w:rPr>
        <w:t xml:space="preserve">on the Urgent Safeguarding List </w:t>
      </w:r>
      <w:r w:rsidRPr="003371C6">
        <w:rPr>
          <w:lang w:val="en-US"/>
        </w:rPr>
        <w:t xml:space="preserve">in 2012, </w:t>
      </w:r>
      <w:r w:rsidR="00E3694F" w:rsidRPr="003371C6">
        <w:rPr>
          <w:lang w:val="en-US"/>
        </w:rPr>
        <w:t xml:space="preserve">the delegation explained that it had </w:t>
      </w:r>
      <w:r w:rsidR="005A65B8" w:rsidRPr="003371C6">
        <w:rPr>
          <w:lang w:val="en-US"/>
        </w:rPr>
        <w:t>benefit</w:t>
      </w:r>
      <w:r w:rsidRPr="003371C6">
        <w:rPr>
          <w:lang w:val="en-US"/>
        </w:rPr>
        <w:t xml:space="preserve">ed from </w:t>
      </w:r>
      <w:r w:rsidR="00EF5EBD" w:rsidRPr="003371C6">
        <w:rPr>
          <w:rFonts w:eastAsia="Malgun Gothic"/>
          <w:lang w:val="en-US" w:eastAsia="ko-KR"/>
        </w:rPr>
        <w:t>I</w:t>
      </w:r>
      <w:r w:rsidRPr="003371C6">
        <w:rPr>
          <w:lang w:val="en-US"/>
        </w:rPr>
        <w:t xml:space="preserve">nternational </w:t>
      </w:r>
      <w:r w:rsidR="00EF5EBD" w:rsidRPr="003371C6">
        <w:rPr>
          <w:rFonts w:eastAsia="Malgun Gothic"/>
          <w:lang w:val="en-US" w:eastAsia="ko-KR"/>
        </w:rPr>
        <w:t>A</w:t>
      </w:r>
      <w:r w:rsidRPr="003371C6">
        <w:rPr>
          <w:lang w:val="en-US"/>
        </w:rPr>
        <w:t xml:space="preserve">ssistance in 2014. </w:t>
      </w:r>
      <w:r w:rsidR="00E3694F" w:rsidRPr="003371C6">
        <w:rPr>
          <w:lang w:val="en-US"/>
        </w:rPr>
        <w:t xml:space="preserve">Thanks to this </w:t>
      </w:r>
      <w:r w:rsidR="00EF5EBD" w:rsidRPr="003371C6">
        <w:rPr>
          <w:rFonts w:eastAsia="Malgun Gothic"/>
          <w:lang w:val="en-US" w:eastAsia="ko-KR"/>
        </w:rPr>
        <w:t>I</w:t>
      </w:r>
      <w:r w:rsidR="00E3694F" w:rsidRPr="003371C6">
        <w:rPr>
          <w:lang w:val="en-US"/>
        </w:rPr>
        <w:t xml:space="preserve">nternational </w:t>
      </w:r>
      <w:r w:rsidR="00EF5EBD" w:rsidRPr="003371C6">
        <w:rPr>
          <w:rFonts w:eastAsia="Malgun Gothic"/>
          <w:lang w:val="en-US" w:eastAsia="ko-KR"/>
        </w:rPr>
        <w:t>A</w:t>
      </w:r>
      <w:r w:rsidR="00E3694F" w:rsidRPr="003371C6">
        <w:rPr>
          <w:lang w:val="en-US"/>
        </w:rPr>
        <w:t>ssistance, Uganda had</w:t>
      </w:r>
      <w:r w:rsidRPr="003371C6">
        <w:rPr>
          <w:lang w:val="en-US"/>
        </w:rPr>
        <w:t xml:space="preserve"> </w:t>
      </w:r>
      <w:r w:rsidR="00E3694F" w:rsidRPr="003371C6">
        <w:rPr>
          <w:lang w:val="en-US"/>
        </w:rPr>
        <w:t>surpassed</w:t>
      </w:r>
      <w:r w:rsidRPr="003371C6">
        <w:rPr>
          <w:lang w:val="en-US"/>
        </w:rPr>
        <w:t xml:space="preserve"> the planned targets of </w:t>
      </w:r>
      <w:r w:rsidR="00EF5EBD" w:rsidRPr="003371C6">
        <w:rPr>
          <w:rFonts w:eastAsia="Malgun Gothic"/>
          <w:lang w:val="en-US" w:eastAsia="ko-KR"/>
        </w:rPr>
        <w:t xml:space="preserve">the </w:t>
      </w:r>
      <w:r w:rsidR="00E3694F" w:rsidRPr="003371C6">
        <w:rPr>
          <w:lang w:val="en-US"/>
        </w:rPr>
        <w:t xml:space="preserve">safeguarding measures, which had </w:t>
      </w:r>
      <w:r w:rsidRPr="003371C6">
        <w:rPr>
          <w:lang w:val="en-US"/>
        </w:rPr>
        <w:t xml:space="preserve">generated a lot of interest among </w:t>
      </w:r>
      <w:r w:rsidR="00E3694F" w:rsidRPr="003371C6">
        <w:rPr>
          <w:lang w:val="en-US"/>
        </w:rPr>
        <w:t xml:space="preserve">the </w:t>
      </w:r>
      <w:r w:rsidRPr="003371C6">
        <w:rPr>
          <w:lang w:val="en-US"/>
        </w:rPr>
        <w:t>different community members, such as children, youth, women and men</w:t>
      </w:r>
      <w:r w:rsidR="00E3694F" w:rsidRPr="003371C6">
        <w:rPr>
          <w:lang w:val="en-US"/>
        </w:rPr>
        <w:t>,</w:t>
      </w:r>
      <w:r w:rsidRPr="003371C6">
        <w:rPr>
          <w:lang w:val="en-US"/>
        </w:rPr>
        <w:t xml:space="preserve"> to take part in most of the p</w:t>
      </w:r>
      <w:r w:rsidR="00E3694F" w:rsidRPr="003371C6">
        <w:rPr>
          <w:lang w:val="en-US"/>
        </w:rPr>
        <w:t>roject activities. The financial</w:t>
      </w:r>
      <w:r w:rsidRPr="003371C6">
        <w:rPr>
          <w:lang w:val="en-US"/>
        </w:rPr>
        <w:t xml:space="preserve"> mechanism </w:t>
      </w:r>
      <w:r w:rsidR="00E3694F" w:rsidRPr="003371C6">
        <w:rPr>
          <w:lang w:val="en-US"/>
        </w:rPr>
        <w:t xml:space="preserve">was </w:t>
      </w:r>
      <w:r w:rsidRPr="003371C6">
        <w:rPr>
          <w:lang w:val="en-US"/>
        </w:rPr>
        <w:t xml:space="preserve">therefore an important tool for implementing </w:t>
      </w:r>
      <w:r w:rsidR="00E3694F" w:rsidRPr="003371C6">
        <w:rPr>
          <w:lang w:val="en-US"/>
        </w:rPr>
        <w:t xml:space="preserve">safeguarding measures, and the delegation </w:t>
      </w:r>
      <w:r w:rsidRPr="003371C6">
        <w:rPr>
          <w:lang w:val="en-US"/>
        </w:rPr>
        <w:t>urge</w:t>
      </w:r>
      <w:r w:rsidR="00E3694F" w:rsidRPr="003371C6">
        <w:rPr>
          <w:lang w:val="en-US"/>
        </w:rPr>
        <w:t>d</w:t>
      </w:r>
      <w:r w:rsidRPr="003371C6">
        <w:rPr>
          <w:lang w:val="en-US"/>
        </w:rPr>
        <w:t xml:space="preserve"> other States Parties to make maximum use of </w:t>
      </w:r>
      <w:r w:rsidR="00E3694F" w:rsidRPr="003371C6">
        <w:rPr>
          <w:lang w:val="en-US"/>
        </w:rPr>
        <w:t>it</w:t>
      </w:r>
      <w:r w:rsidRPr="003371C6">
        <w:rPr>
          <w:lang w:val="en-US"/>
        </w:rPr>
        <w:t xml:space="preserve">. Uganda </w:t>
      </w:r>
      <w:r w:rsidR="00E3694F" w:rsidRPr="003371C6">
        <w:rPr>
          <w:lang w:val="en-US"/>
        </w:rPr>
        <w:t>was committed</w:t>
      </w:r>
      <w:r w:rsidRPr="003371C6">
        <w:rPr>
          <w:lang w:val="en-US"/>
        </w:rPr>
        <w:t xml:space="preserve"> to submit</w:t>
      </w:r>
      <w:r w:rsidR="00E3694F" w:rsidRPr="003371C6">
        <w:rPr>
          <w:lang w:val="en-US"/>
        </w:rPr>
        <w:t>ting</w:t>
      </w:r>
      <w:r w:rsidRPr="003371C6">
        <w:rPr>
          <w:lang w:val="en-US"/>
        </w:rPr>
        <w:t xml:space="preserve"> its report on the status of </w:t>
      </w:r>
      <w:r w:rsidR="00E3694F" w:rsidRPr="003371C6">
        <w:rPr>
          <w:lang w:val="en-US"/>
        </w:rPr>
        <w:t xml:space="preserve">the </w:t>
      </w:r>
      <w:r w:rsidRPr="003371C6">
        <w:rPr>
          <w:lang w:val="en-US"/>
        </w:rPr>
        <w:t>element before 15 December 2016 and to implementing the safeguarding measures not yet carried out, as well as guard</w:t>
      </w:r>
      <w:r w:rsidR="00E3694F" w:rsidRPr="003371C6">
        <w:rPr>
          <w:lang w:val="en-US"/>
        </w:rPr>
        <w:t>ing</w:t>
      </w:r>
      <w:r w:rsidRPr="003371C6">
        <w:rPr>
          <w:lang w:val="en-US"/>
        </w:rPr>
        <w:t xml:space="preserve"> against the negative effects that may arise. </w:t>
      </w:r>
      <w:r w:rsidR="008F41B8" w:rsidRPr="003371C6">
        <w:rPr>
          <w:lang w:val="en-US"/>
        </w:rPr>
        <w:t>Finally, t</w:t>
      </w:r>
      <w:r w:rsidRPr="003371C6">
        <w:rPr>
          <w:lang w:val="en-US"/>
        </w:rPr>
        <w:t xml:space="preserve">he </w:t>
      </w:r>
      <w:r w:rsidR="008F41B8" w:rsidRPr="003371C6">
        <w:rPr>
          <w:lang w:val="en-US"/>
        </w:rPr>
        <w:t>delegation requested</w:t>
      </w:r>
      <w:r w:rsidRPr="003371C6">
        <w:rPr>
          <w:lang w:val="en-US"/>
        </w:rPr>
        <w:t xml:space="preserve"> </w:t>
      </w:r>
      <w:r w:rsidR="008F41B8" w:rsidRPr="003371C6">
        <w:rPr>
          <w:lang w:val="en-US"/>
        </w:rPr>
        <w:t xml:space="preserve">the </w:t>
      </w:r>
      <w:r w:rsidRPr="003371C6">
        <w:rPr>
          <w:lang w:val="en-US"/>
        </w:rPr>
        <w:t>expeditious approval of the remaining f</w:t>
      </w:r>
      <w:r w:rsidR="008F41B8" w:rsidRPr="003371C6">
        <w:rPr>
          <w:lang w:val="en-US"/>
        </w:rPr>
        <w:t>iles under the 1972 Convention.</w:t>
      </w:r>
    </w:p>
    <w:p w14:paraId="0079BDF7" w14:textId="07EED062" w:rsidR="00C252F4" w:rsidRPr="003371C6" w:rsidRDefault="008F41B8" w:rsidP="003371C6">
      <w:pPr>
        <w:pStyle w:val="Orateurengris"/>
        <w:numPr>
          <w:ilvl w:val="0"/>
          <w:numId w:val="0"/>
        </w:numPr>
        <w:tabs>
          <w:tab w:val="clear" w:pos="709"/>
          <w:tab w:val="left" w:pos="-3261"/>
        </w:tabs>
        <w:spacing w:before="240" w:after="240"/>
        <w:jc w:val="center"/>
        <w:rPr>
          <w:i/>
          <w:lang w:val="en-US"/>
        </w:rPr>
      </w:pPr>
      <w:r w:rsidRPr="003371C6">
        <w:rPr>
          <w:i/>
          <w:lang w:val="en-US"/>
        </w:rPr>
        <w:t xml:space="preserve">[A </w:t>
      </w:r>
      <w:r w:rsidR="0081273F" w:rsidRPr="003371C6">
        <w:rPr>
          <w:i/>
          <w:lang w:val="en-US"/>
        </w:rPr>
        <w:t xml:space="preserve">short </w:t>
      </w:r>
      <w:r w:rsidRPr="003371C6">
        <w:rPr>
          <w:i/>
          <w:lang w:val="en-US"/>
        </w:rPr>
        <w:t xml:space="preserve">film on the </w:t>
      </w:r>
      <w:r w:rsidR="00261707" w:rsidRPr="003371C6">
        <w:rPr>
          <w:i/>
          <w:lang w:val="en-US"/>
        </w:rPr>
        <w:t>Bigwala</w:t>
      </w:r>
      <w:r w:rsidRPr="003371C6">
        <w:rPr>
          <w:i/>
          <w:lang w:val="en-US"/>
        </w:rPr>
        <w:t xml:space="preserve"> was projected]</w:t>
      </w:r>
    </w:p>
    <w:p w14:paraId="47B3AC32" w14:textId="03E468EF" w:rsidR="00C252F4" w:rsidRPr="003371C6" w:rsidRDefault="00261707" w:rsidP="003371C6">
      <w:pPr>
        <w:pStyle w:val="Orateurengris"/>
        <w:spacing w:before="240"/>
        <w:ind w:left="709" w:hanging="709"/>
        <w:rPr>
          <w:b/>
          <w:lang w:val="en-US"/>
        </w:rPr>
      </w:pPr>
      <w:r w:rsidRPr="003371C6">
        <w:rPr>
          <w:lang w:val="en-US"/>
        </w:rPr>
        <w:t xml:space="preserve">The </w:t>
      </w:r>
      <w:r w:rsidRPr="003371C6">
        <w:rPr>
          <w:b/>
          <w:lang w:val="en-US"/>
        </w:rPr>
        <w:t>Chairperson</w:t>
      </w:r>
      <w:r w:rsidRPr="003371C6">
        <w:rPr>
          <w:lang w:val="en-US"/>
        </w:rPr>
        <w:t xml:space="preserve"> t</w:t>
      </w:r>
      <w:r w:rsidR="00C252F4" w:rsidRPr="003371C6">
        <w:rPr>
          <w:lang w:val="en-US"/>
        </w:rPr>
        <w:t>hank</w:t>
      </w:r>
      <w:r w:rsidRPr="003371C6">
        <w:rPr>
          <w:lang w:val="en-US"/>
        </w:rPr>
        <w:t>ed</w:t>
      </w:r>
      <w:r w:rsidR="00C252F4" w:rsidRPr="003371C6">
        <w:rPr>
          <w:lang w:val="en-US"/>
        </w:rPr>
        <w:t xml:space="preserve"> </w:t>
      </w:r>
      <w:r w:rsidRPr="003371C6">
        <w:rPr>
          <w:lang w:val="en-US"/>
        </w:rPr>
        <w:t xml:space="preserve">Uganda, giving the floor </w:t>
      </w:r>
      <w:r w:rsidR="00C252F4" w:rsidRPr="003371C6">
        <w:rPr>
          <w:lang w:val="en-US"/>
        </w:rPr>
        <w:t>to Viet Nam.</w:t>
      </w:r>
    </w:p>
    <w:p w14:paraId="3C91DBE8" w14:textId="4A6A0780" w:rsidR="00C252F4" w:rsidRPr="003371C6" w:rsidRDefault="00261707" w:rsidP="003371C6">
      <w:pPr>
        <w:pStyle w:val="Orateurengris"/>
        <w:spacing w:before="240"/>
        <w:ind w:left="709" w:hanging="709"/>
        <w:rPr>
          <w:lang w:val="en-US"/>
        </w:rPr>
      </w:pPr>
      <w:r w:rsidRPr="003371C6">
        <w:rPr>
          <w:lang w:val="en-US"/>
        </w:rPr>
        <w:t xml:space="preserve">The delegation of </w:t>
      </w:r>
      <w:r w:rsidR="00C252F4" w:rsidRPr="003371C6">
        <w:rPr>
          <w:b/>
          <w:lang w:val="en-US"/>
        </w:rPr>
        <w:t>Viet Nam</w:t>
      </w:r>
      <w:r w:rsidR="00E3741F" w:rsidRPr="003371C6">
        <w:rPr>
          <w:lang w:val="en-US"/>
        </w:rPr>
        <w:t xml:space="preserve"> </w:t>
      </w:r>
      <w:r w:rsidR="00C252F4" w:rsidRPr="003371C6">
        <w:rPr>
          <w:lang w:val="en-US"/>
        </w:rPr>
        <w:t>thank</w:t>
      </w:r>
      <w:r w:rsidR="00E3741F" w:rsidRPr="003371C6">
        <w:rPr>
          <w:lang w:val="en-US"/>
        </w:rPr>
        <w:t>ed</w:t>
      </w:r>
      <w:r w:rsidR="00C252F4" w:rsidRPr="003371C6">
        <w:rPr>
          <w:lang w:val="en-US"/>
        </w:rPr>
        <w:t xml:space="preserve"> Ethiopia for </w:t>
      </w:r>
      <w:r w:rsidR="00E3741F" w:rsidRPr="003371C6">
        <w:rPr>
          <w:lang w:val="en-US"/>
        </w:rPr>
        <w:t xml:space="preserve">its </w:t>
      </w:r>
      <w:r w:rsidR="00C252F4" w:rsidRPr="003371C6">
        <w:rPr>
          <w:lang w:val="en-US"/>
        </w:rPr>
        <w:t xml:space="preserve">kind hospitality. The project </w:t>
      </w:r>
      <w:r w:rsidR="0081273F" w:rsidRPr="003371C6">
        <w:rPr>
          <w:lang w:val="en-US"/>
        </w:rPr>
        <w:t>‘Safeguarding</w:t>
      </w:r>
      <w:r w:rsidR="00C252F4" w:rsidRPr="003371C6">
        <w:rPr>
          <w:lang w:val="en-US"/>
        </w:rPr>
        <w:t xml:space="preserve"> the</w:t>
      </w:r>
      <w:r w:rsidR="00C252F4" w:rsidRPr="003371C6">
        <w:rPr>
          <w:color w:val="000000"/>
          <w:sz w:val="27"/>
          <w:szCs w:val="27"/>
          <w:lang w:val="en-US" w:eastAsia="fr-FR"/>
        </w:rPr>
        <w:t xml:space="preserve"> </w:t>
      </w:r>
      <w:r w:rsidR="00C252F4" w:rsidRPr="003371C6">
        <w:rPr>
          <w:lang w:val="en-US"/>
        </w:rPr>
        <w:t xml:space="preserve">oral traditions and expressions of the Dzao people of Lao Cai and Lai Chau Provinces </w:t>
      </w:r>
      <w:r w:rsidR="0081273F" w:rsidRPr="003371C6">
        <w:rPr>
          <w:lang w:val="en-US"/>
        </w:rPr>
        <w:t>of</w:t>
      </w:r>
      <w:r w:rsidR="00C252F4" w:rsidRPr="003371C6">
        <w:rPr>
          <w:lang w:val="en-US"/>
        </w:rPr>
        <w:t xml:space="preserve"> Viet Nam</w:t>
      </w:r>
      <w:r w:rsidR="0081273F" w:rsidRPr="003371C6">
        <w:rPr>
          <w:lang w:val="en-US"/>
        </w:rPr>
        <w:t>’</w:t>
      </w:r>
      <w:r w:rsidR="00C252F4" w:rsidRPr="003371C6">
        <w:rPr>
          <w:lang w:val="en-US"/>
        </w:rPr>
        <w:t xml:space="preserve"> </w:t>
      </w:r>
      <w:r w:rsidR="002D2275" w:rsidRPr="003371C6">
        <w:rPr>
          <w:lang w:val="en-US"/>
        </w:rPr>
        <w:t xml:space="preserve">in the amount </w:t>
      </w:r>
      <w:r w:rsidR="00C252F4" w:rsidRPr="003371C6">
        <w:rPr>
          <w:lang w:val="en-US"/>
        </w:rPr>
        <w:t xml:space="preserve">of </w:t>
      </w:r>
      <w:r w:rsidR="006936BC" w:rsidRPr="003371C6">
        <w:rPr>
          <w:lang w:val="en-US"/>
        </w:rPr>
        <w:t>US</w:t>
      </w:r>
      <w:r w:rsidR="0081273F" w:rsidRPr="003371C6">
        <w:rPr>
          <w:lang w:val="en-US"/>
        </w:rPr>
        <w:t>$24,350</w:t>
      </w:r>
      <w:r w:rsidR="00C252F4" w:rsidRPr="003371C6">
        <w:rPr>
          <w:lang w:val="en-US"/>
        </w:rPr>
        <w:t xml:space="preserve"> was supported by </w:t>
      </w:r>
      <w:r w:rsidR="00EF5EBD" w:rsidRPr="003371C6">
        <w:rPr>
          <w:rFonts w:eastAsia="Malgun Gothic"/>
          <w:lang w:val="en-US" w:eastAsia="ko-KR"/>
        </w:rPr>
        <w:t>I</w:t>
      </w:r>
      <w:r w:rsidR="00C252F4" w:rsidRPr="003371C6">
        <w:rPr>
          <w:lang w:val="en-US"/>
        </w:rPr>
        <w:t xml:space="preserve">nternational </w:t>
      </w:r>
      <w:r w:rsidR="00EF5EBD" w:rsidRPr="003371C6">
        <w:rPr>
          <w:rFonts w:eastAsia="Malgun Gothic"/>
          <w:lang w:val="en-US" w:eastAsia="ko-KR"/>
        </w:rPr>
        <w:t>A</w:t>
      </w:r>
      <w:r w:rsidR="00C252F4" w:rsidRPr="003371C6">
        <w:rPr>
          <w:lang w:val="en-US"/>
        </w:rPr>
        <w:t xml:space="preserve">ssistance from the </w:t>
      </w:r>
      <w:r w:rsidR="005A6DE7" w:rsidRPr="003371C6">
        <w:rPr>
          <w:lang w:val="en-US"/>
        </w:rPr>
        <w:t xml:space="preserve">ICH </w:t>
      </w:r>
      <w:r w:rsidR="002D2275" w:rsidRPr="003371C6">
        <w:rPr>
          <w:lang w:val="en-US"/>
        </w:rPr>
        <w:t xml:space="preserve">Fund and </w:t>
      </w:r>
      <w:r w:rsidR="00EF5EBD" w:rsidRPr="003371C6">
        <w:rPr>
          <w:rFonts w:eastAsia="Malgun Gothic"/>
          <w:lang w:val="en-US" w:eastAsia="ko-KR"/>
        </w:rPr>
        <w:t xml:space="preserve">was </w:t>
      </w:r>
      <w:r w:rsidR="00C252F4" w:rsidRPr="003371C6">
        <w:rPr>
          <w:lang w:val="en-US"/>
        </w:rPr>
        <w:t xml:space="preserve">carried </w:t>
      </w:r>
      <w:r w:rsidR="002D2275" w:rsidRPr="003371C6">
        <w:rPr>
          <w:lang w:val="en-US"/>
        </w:rPr>
        <w:t xml:space="preserve">out from August 2015 to August 2016 </w:t>
      </w:r>
      <w:r w:rsidR="00C252F4" w:rsidRPr="003371C6">
        <w:rPr>
          <w:lang w:val="en-US"/>
        </w:rPr>
        <w:t xml:space="preserve">by the Viet Nam Association of Folklorists with the collaboration of local folklorists and local communities. The project </w:t>
      </w:r>
      <w:r w:rsidR="00937932" w:rsidRPr="003371C6">
        <w:rPr>
          <w:rFonts w:eastAsia="Malgun Gothic"/>
          <w:lang w:val="en-US" w:eastAsia="ko-KR"/>
        </w:rPr>
        <w:t xml:space="preserve">provided courses on the </w:t>
      </w:r>
      <w:r w:rsidR="00C252F4" w:rsidRPr="003371C6">
        <w:rPr>
          <w:lang w:val="en-US"/>
        </w:rPr>
        <w:t xml:space="preserve">Dzao language with oral traditions and expressions </w:t>
      </w:r>
      <w:r w:rsidR="00937932" w:rsidRPr="003371C6">
        <w:rPr>
          <w:rFonts w:eastAsia="Malgun Gothic"/>
          <w:lang w:val="en-US" w:eastAsia="ko-KR"/>
        </w:rPr>
        <w:t xml:space="preserve">for </w:t>
      </w:r>
      <w:r w:rsidR="00C252F4" w:rsidRPr="003371C6">
        <w:rPr>
          <w:lang w:val="en-US"/>
        </w:rPr>
        <w:t xml:space="preserve">100 female learners and teachers in </w:t>
      </w:r>
      <w:r w:rsidR="00962FCA" w:rsidRPr="003371C6">
        <w:rPr>
          <w:lang w:val="en-US"/>
        </w:rPr>
        <w:t xml:space="preserve">seven </w:t>
      </w:r>
      <w:r w:rsidR="00C252F4" w:rsidRPr="003371C6">
        <w:rPr>
          <w:lang w:val="en-US"/>
        </w:rPr>
        <w:t xml:space="preserve">villages in the northern part of Viet Nam. The project also carried out 30 surveys on </w:t>
      </w:r>
      <w:r w:rsidR="00937932" w:rsidRPr="003371C6">
        <w:rPr>
          <w:rFonts w:eastAsia="Malgun Gothic"/>
          <w:lang w:val="en-US" w:eastAsia="ko-KR"/>
        </w:rPr>
        <w:t xml:space="preserve">how to learn </w:t>
      </w:r>
      <w:r w:rsidR="00962FCA" w:rsidRPr="003371C6">
        <w:rPr>
          <w:lang w:val="en-US"/>
        </w:rPr>
        <w:t xml:space="preserve">the </w:t>
      </w:r>
      <w:r w:rsidR="00C252F4" w:rsidRPr="003371C6">
        <w:rPr>
          <w:lang w:val="en-US"/>
        </w:rPr>
        <w:t xml:space="preserve">Dzao language and oral traditions, such as folk songs, ritual chants and so on. Sixteen teachers </w:t>
      </w:r>
      <w:r w:rsidR="00962FCA" w:rsidRPr="003371C6">
        <w:rPr>
          <w:lang w:val="en-US"/>
        </w:rPr>
        <w:t>were selected and a</w:t>
      </w:r>
      <w:r w:rsidR="00C252F4" w:rsidRPr="003371C6">
        <w:rPr>
          <w:lang w:val="en-US"/>
        </w:rPr>
        <w:t xml:space="preserve"> M</w:t>
      </w:r>
      <w:r w:rsidR="00962FCA" w:rsidRPr="003371C6">
        <w:rPr>
          <w:lang w:val="en-US"/>
        </w:rPr>
        <w:t xml:space="preserve">emorandum of Understanding was signed </w:t>
      </w:r>
      <w:r w:rsidR="00C252F4" w:rsidRPr="003371C6">
        <w:rPr>
          <w:lang w:val="en-US"/>
        </w:rPr>
        <w:t xml:space="preserve">with seven communal authorities to organize the classes. </w:t>
      </w:r>
      <w:r w:rsidR="00962FCA" w:rsidRPr="003371C6">
        <w:rPr>
          <w:lang w:val="en-US"/>
        </w:rPr>
        <w:t xml:space="preserve">Community and stakeholder </w:t>
      </w:r>
      <w:r w:rsidR="00C252F4" w:rsidRPr="003371C6">
        <w:rPr>
          <w:lang w:val="en-US"/>
        </w:rPr>
        <w:t xml:space="preserve">participation </w:t>
      </w:r>
      <w:r w:rsidR="00962FCA" w:rsidRPr="003371C6">
        <w:rPr>
          <w:lang w:val="en-US"/>
        </w:rPr>
        <w:t xml:space="preserve">was </w:t>
      </w:r>
      <w:r w:rsidR="00C252F4" w:rsidRPr="003371C6">
        <w:rPr>
          <w:lang w:val="en-US"/>
        </w:rPr>
        <w:t xml:space="preserve">the key </w:t>
      </w:r>
      <w:r w:rsidR="00937932" w:rsidRPr="003371C6">
        <w:rPr>
          <w:rFonts w:eastAsia="Malgun Gothic"/>
          <w:lang w:val="en-US" w:eastAsia="ko-KR"/>
        </w:rPr>
        <w:t>for</w:t>
      </w:r>
      <w:r w:rsidR="00937932" w:rsidRPr="003371C6">
        <w:rPr>
          <w:lang w:val="en-US"/>
        </w:rPr>
        <w:t xml:space="preserve"> </w:t>
      </w:r>
      <w:r w:rsidR="00C252F4" w:rsidRPr="003371C6">
        <w:rPr>
          <w:lang w:val="en-US"/>
        </w:rPr>
        <w:t xml:space="preserve">the successful implementation of the projects. Shamans and artists </w:t>
      </w:r>
      <w:r w:rsidR="00962FCA" w:rsidRPr="003371C6">
        <w:rPr>
          <w:lang w:val="en-US"/>
        </w:rPr>
        <w:t xml:space="preserve">were </w:t>
      </w:r>
      <w:r w:rsidR="00C252F4" w:rsidRPr="003371C6">
        <w:rPr>
          <w:lang w:val="en-US"/>
        </w:rPr>
        <w:t>the teachers</w:t>
      </w:r>
      <w:r w:rsidR="005A6DE7" w:rsidRPr="003371C6">
        <w:rPr>
          <w:lang w:val="en-US"/>
        </w:rPr>
        <w:t>,</w:t>
      </w:r>
      <w:r w:rsidR="00C252F4" w:rsidRPr="003371C6">
        <w:rPr>
          <w:lang w:val="en-US"/>
        </w:rPr>
        <w:t xml:space="preserve"> and the learner</w:t>
      </w:r>
      <w:r w:rsidR="00962FCA" w:rsidRPr="003371C6">
        <w:rPr>
          <w:lang w:val="en-US"/>
        </w:rPr>
        <w:t>s</w:t>
      </w:r>
      <w:r w:rsidR="00C252F4" w:rsidRPr="003371C6">
        <w:rPr>
          <w:lang w:val="en-US"/>
        </w:rPr>
        <w:t xml:space="preserve"> </w:t>
      </w:r>
      <w:r w:rsidR="00962FCA" w:rsidRPr="003371C6">
        <w:rPr>
          <w:lang w:val="en-US"/>
        </w:rPr>
        <w:t>were teenagers and middle-aged people, especially women</w:t>
      </w:r>
      <w:r w:rsidR="00C252F4" w:rsidRPr="003371C6">
        <w:rPr>
          <w:lang w:val="en-US"/>
        </w:rPr>
        <w:t xml:space="preserve">. </w:t>
      </w:r>
      <w:r w:rsidR="005A6DE7" w:rsidRPr="003371C6">
        <w:rPr>
          <w:lang w:val="en-US"/>
        </w:rPr>
        <w:t>In addition to its original attributes of safeguarding Dzao oral traditions, t</w:t>
      </w:r>
      <w:r w:rsidR="00C252F4" w:rsidRPr="003371C6">
        <w:rPr>
          <w:lang w:val="en-US"/>
        </w:rPr>
        <w:t xml:space="preserve">he project </w:t>
      </w:r>
      <w:r w:rsidR="00962FCA" w:rsidRPr="003371C6">
        <w:rPr>
          <w:lang w:val="en-US"/>
        </w:rPr>
        <w:t xml:space="preserve">was </w:t>
      </w:r>
      <w:r w:rsidR="00C252F4" w:rsidRPr="003371C6">
        <w:rPr>
          <w:lang w:val="en-US"/>
        </w:rPr>
        <w:t xml:space="preserve">very </w:t>
      </w:r>
      <w:r w:rsidR="00962FCA" w:rsidRPr="003371C6">
        <w:rPr>
          <w:lang w:val="en-US"/>
        </w:rPr>
        <w:t xml:space="preserve">well received </w:t>
      </w:r>
      <w:r w:rsidR="00C252F4" w:rsidRPr="003371C6">
        <w:rPr>
          <w:lang w:val="en-US"/>
        </w:rPr>
        <w:t xml:space="preserve">by local folklorists, the local community and the local </w:t>
      </w:r>
      <w:r w:rsidR="00962FCA" w:rsidRPr="003371C6">
        <w:rPr>
          <w:lang w:val="en-US"/>
        </w:rPr>
        <w:t>government, raising</w:t>
      </w:r>
      <w:r w:rsidR="00C252F4" w:rsidRPr="003371C6">
        <w:rPr>
          <w:lang w:val="en-US"/>
        </w:rPr>
        <w:t xml:space="preserve"> UNESCO’s visibility in </w:t>
      </w:r>
      <w:r w:rsidR="00962FCA" w:rsidRPr="003371C6">
        <w:rPr>
          <w:lang w:val="en-US"/>
        </w:rPr>
        <w:t xml:space="preserve">the </w:t>
      </w:r>
      <w:r w:rsidR="005A6DE7" w:rsidRPr="003371C6">
        <w:rPr>
          <w:lang w:val="en-US"/>
        </w:rPr>
        <w:t xml:space="preserve">region. </w:t>
      </w:r>
      <w:r w:rsidR="00962FCA" w:rsidRPr="003371C6">
        <w:rPr>
          <w:lang w:val="en-US"/>
        </w:rPr>
        <w:t xml:space="preserve">The delegation thanked the </w:t>
      </w:r>
      <w:r w:rsidR="00937932" w:rsidRPr="003371C6">
        <w:rPr>
          <w:rFonts w:eastAsia="Malgun Gothic"/>
          <w:lang w:val="en-US" w:eastAsia="ko-KR"/>
        </w:rPr>
        <w:t>community members</w:t>
      </w:r>
      <w:r w:rsidR="00937932" w:rsidRPr="003371C6">
        <w:rPr>
          <w:lang w:val="en-US"/>
        </w:rPr>
        <w:t xml:space="preserve"> </w:t>
      </w:r>
      <w:r w:rsidR="00962FCA" w:rsidRPr="003371C6">
        <w:rPr>
          <w:lang w:val="en-US"/>
        </w:rPr>
        <w:t xml:space="preserve">and the Secretariat, adding that it hoped </w:t>
      </w:r>
      <w:r w:rsidR="00C252F4" w:rsidRPr="003371C6">
        <w:rPr>
          <w:lang w:val="en-US"/>
        </w:rPr>
        <w:t>to benefit from the Fund again in the near future.</w:t>
      </w:r>
    </w:p>
    <w:p w14:paraId="33702978" w14:textId="60AE8866" w:rsidR="0085518B" w:rsidRPr="003371C6" w:rsidRDefault="00185D65" w:rsidP="003371C6">
      <w:pPr>
        <w:pStyle w:val="Orateurengris"/>
        <w:spacing w:before="240"/>
        <w:ind w:left="709" w:hanging="709"/>
        <w:rPr>
          <w:b/>
          <w:lang w:val="en-US"/>
        </w:rPr>
      </w:pPr>
      <w:r w:rsidRPr="003371C6">
        <w:rPr>
          <w:lang w:val="en-US"/>
        </w:rPr>
        <w:t xml:space="preserve">The </w:t>
      </w:r>
      <w:r w:rsidRPr="003371C6">
        <w:rPr>
          <w:b/>
          <w:lang w:val="en-US"/>
        </w:rPr>
        <w:t>Chairperson</w:t>
      </w:r>
      <w:r w:rsidRPr="003371C6">
        <w:rPr>
          <w:lang w:val="en-US"/>
        </w:rPr>
        <w:t xml:space="preserve"> thanked Viet Nam, giving the floor to Zambia.</w:t>
      </w:r>
    </w:p>
    <w:p w14:paraId="5192B0E3" w14:textId="3FE156B2" w:rsidR="0085518B" w:rsidRPr="003371C6" w:rsidRDefault="00185D65" w:rsidP="003371C6">
      <w:pPr>
        <w:pStyle w:val="Orateurengris"/>
        <w:spacing w:before="240"/>
        <w:ind w:left="709" w:hanging="709"/>
        <w:rPr>
          <w:b/>
          <w:lang w:val="en-US"/>
        </w:rPr>
      </w:pPr>
      <w:r w:rsidRPr="003371C6">
        <w:rPr>
          <w:lang w:val="en-US"/>
        </w:rPr>
        <w:t xml:space="preserve">The delegation of </w:t>
      </w:r>
      <w:r w:rsidR="00C252F4" w:rsidRPr="003371C6">
        <w:rPr>
          <w:b/>
          <w:lang w:val="en-US"/>
        </w:rPr>
        <w:t>Zambia</w:t>
      </w:r>
      <w:r w:rsidR="00A72766" w:rsidRPr="003371C6">
        <w:rPr>
          <w:color w:val="000000"/>
          <w:sz w:val="27"/>
          <w:szCs w:val="27"/>
          <w:lang w:val="en-US" w:eastAsia="fr-FR"/>
        </w:rPr>
        <w:t xml:space="preserve"> </w:t>
      </w:r>
      <w:r w:rsidR="00C252F4" w:rsidRPr="003371C6">
        <w:rPr>
          <w:lang w:val="en-US"/>
        </w:rPr>
        <w:t>express</w:t>
      </w:r>
      <w:r w:rsidR="00A72766" w:rsidRPr="003371C6">
        <w:rPr>
          <w:lang w:val="en-US"/>
        </w:rPr>
        <w:t>ed</w:t>
      </w:r>
      <w:r w:rsidR="00C252F4" w:rsidRPr="003371C6">
        <w:rPr>
          <w:lang w:val="en-US"/>
        </w:rPr>
        <w:t xml:space="preserve"> gratitude to </w:t>
      </w:r>
      <w:r w:rsidR="00A72766" w:rsidRPr="003371C6">
        <w:rPr>
          <w:lang w:val="en-US"/>
        </w:rPr>
        <w:t xml:space="preserve">the Secretary </w:t>
      </w:r>
      <w:r w:rsidR="00C252F4" w:rsidRPr="003371C6">
        <w:rPr>
          <w:lang w:val="en-US"/>
        </w:rPr>
        <w:t xml:space="preserve">for having facilitated </w:t>
      </w:r>
      <w:r w:rsidR="00A72766" w:rsidRPr="003371C6">
        <w:rPr>
          <w:lang w:val="en-US"/>
        </w:rPr>
        <w:t xml:space="preserve">the </w:t>
      </w:r>
      <w:r w:rsidR="005A6DE7" w:rsidRPr="003371C6">
        <w:rPr>
          <w:lang w:val="en-US"/>
        </w:rPr>
        <w:t>approval of two International A</w:t>
      </w:r>
      <w:r w:rsidR="00C252F4" w:rsidRPr="003371C6">
        <w:rPr>
          <w:lang w:val="en-US"/>
        </w:rPr>
        <w:t xml:space="preserve">ssistance requests </w:t>
      </w:r>
      <w:r w:rsidR="00A72766" w:rsidRPr="003371C6">
        <w:rPr>
          <w:lang w:val="en-US"/>
        </w:rPr>
        <w:t xml:space="preserve">by </w:t>
      </w:r>
      <w:r w:rsidR="00C252F4" w:rsidRPr="003371C6">
        <w:rPr>
          <w:lang w:val="en-US"/>
        </w:rPr>
        <w:t>Zambia</w:t>
      </w:r>
      <w:r w:rsidR="00A72766" w:rsidRPr="003371C6">
        <w:rPr>
          <w:lang w:val="en-US"/>
        </w:rPr>
        <w:t xml:space="preserve">; </w:t>
      </w:r>
      <w:r w:rsidR="00937932" w:rsidRPr="003371C6">
        <w:rPr>
          <w:rFonts w:eastAsia="Malgun Gothic"/>
          <w:lang w:val="en-US" w:eastAsia="ko-KR"/>
        </w:rPr>
        <w:t xml:space="preserve">this was </w:t>
      </w:r>
      <w:r w:rsidR="00A72766" w:rsidRPr="003371C6">
        <w:rPr>
          <w:lang w:val="en-US"/>
        </w:rPr>
        <w:t xml:space="preserve">the </w:t>
      </w:r>
      <w:r w:rsidR="00C252F4" w:rsidRPr="003371C6">
        <w:rPr>
          <w:lang w:val="en-US"/>
        </w:rPr>
        <w:t xml:space="preserve">first time </w:t>
      </w:r>
      <w:r w:rsidR="00A72766" w:rsidRPr="003371C6">
        <w:rPr>
          <w:lang w:val="en-US"/>
        </w:rPr>
        <w:t xml:space="preserve">it had </w:t>
      </w:r>
      <w:r w:rsidR="005A6DE7" w:rsidRPr="003371C6">
        <w:rPr>
          <w:lang w:val="en-US"/>
        </w:rPr>
        <w:t>ever benefi</w:t>
      </w:r>
      <w:r w:rsidR="00A72766" w:rsidRPr="003371C6">
        <w:rPr>
          <w:lang w:val="en-US"/>
        </w:rPr>
        <w:t>t</w:t>
      </w:r>
      <w:r w:rsidR="00C252F4" w:rsidRPr="003371C6">
        <w:rPr>
          <w:lang w:val="en-US"/>
        </w:rPr>
        <w:t>ed</w:t>
      </w:r>
      <w:r w:rsidR="00937932" w:rsidRPr="003371C6">
        <w:rPr>
          <w:rFonts w:eastAsia="Malgun Gothic"/>
          <w:lang w:val="en-US" w:eastAsia="ko-KR"/>
        </w:rPr>
        <w:t>, having received two projects in one year</w:t>
      </w:r>
      <w:r w:rsidR="00C252F4" w:rsidRPr="003371C6">
        <w:rPr>
          <w:lang w:val="en-US"/>
        </w:rPr>
        <w:t xml:space="preserve">. The first project </w:t>
      </w:r>
      <w:r w:rsidR="005A6DE7" w:rsidRPr="003371C6">
        <w:rPr>
          <w:lang w:val="en-US"/>
        </w:rPr>
        <w:t xml:space="preserve">is </w:t>
      </w:r>
      <w:r w:rsidR="006061F5" w:rsidRPr="003371C6">
        <w:rPr>
          <w:lang w:val="en-US"/>
        </w:rPr>
        <w:t>‘</w:t>
      </w:r>
      <w:r w:rsidR="00C252F4" w:rsidRPr="003371C6">
        <w:rPr>
          <w:lang w:val="en-US"/>
        </w:rPr>
        <w:t xml:space="preserve">Inventorying of the music and dance of the Lozi and Nkoya people of Kaoma </w:t>
      </w:r>
      <w:r w:rsidR="006061F5" w:rsidRPr="003371C6">
        <w:rPr>
          <w:lang w:val="en-US"/>
        </w:rPr>
        <w:t xml:space="preserve">District’, which </w:t>
      </w:r>
      <w:r w:rsidR="00C252F4" w:rsidRPr="003371C6">
        <w:rPr>
          <w:lang w:val="en-US"/>
        </w:rPr>
        <w:t xml:space="preserve">was </w:t>
      </w:r>
      <w:r w:rsidR="005A6DE7" w:rsidRPr="003371C6">
        <w:rPr>
          <w:lang w:val="en-US"/>
        </w:rPr>
        <w:t>approved for US$</w:t>
      </w:r>
      <w:r w:rsidR="006061F5" w:rsidRPr="003371C6">
        <w:rPr>
          <w:lang w:val="en-US"/>
        </w:rPr>
        <w:t>24,928.30 in 2015.</w:t>
      </w:r>
      <w:r w:rsidR="00C252F4" w:rsidRPr="003371C6">
        <w:rPr>
          <w:lang w:val="en-US"/>
        </w:rPr>
        <w:t xml:space="preserve"> </w:t>
      </w:r>
      <w:r w:rsidR="006061F5" w:rsidRPr="003371C6">
        <w:rPr>
          <w:lang w:val="en-US"/>
        </w:rPr>
        <w:t xml:space="preserve">The programme </w:t>
      </w:r>
      <w:r w:rsidR="00937932" w:rsidRPr="003371C6">
        <w:rPr>
          <w:rFonts w:eastAsia="Malgun Gothic"/>
          <w:lang w:val="en-US" w:eastAsia="ko-KR"/>
        </w:rPr>
        <w:t xml:space="preserve">was </w:t>
      </w:r>
      <w:r w:rsidR="006061F5" w:rsidRPr="003371C6">
        <w:rPr>
          <w:lang w:val="en-US"/>
        </w:rPr>
        <w:t>kick</w:t>
      </w:r>
      <w:r w:rsidR="005A6DE7" w:rsidRPr="003371C6">
        <w:rPr>
          <w:lang w:val="en-US"/>
        </w:rPr>
        <w:t>-</w:t>
      </w:r>
      <w:r w:rsidR="00C252F4" w:rsidRPr="003371C6">
        <w:rPr>
          <w:lang w:val="en-US"/>
        </w:rPr>
        <w:t xml:space="preserve">started </w:t>
      </w:r>
      <w:r w:rsidR="006061F5" w:rsidRPr="003371C6">
        <w:rPr>
          <w:lang w:val="en-US"/>
        </w:rPr>
        <w:t xml:space="preserve">with </w:t>
      </w:r>
      <w:r w:rsidR="00C252F4" w:rsidRPr="003371C6">
        <w:rPr>
          <w:lang w:val="en-US"/>
        </w:rPr>
        <w:t xml:space="preserve">a preparatory meeting </w:t>
      </w:r>
      <w:r w:rsidR="006061F5" w:rsidRPr="003371C6">
        <w:rPr>
          <w:lang w:val="en-US"/>
        </w:rPr>
        <w:t xml:space="preserve">held </w:t>
      </w:r>
      <w:r w:rsidR="00C252F4" w:rsidRPr="003371C6">
        <w:rPr>
          <w:lang w:val="en-US"/>
        </w:rPr>
        <w:t>from 14 to 15 October</w:t>
      </w:r>
      <w:r w:rsidR="006061F5" w:rsidRPr="003371C6">
        <w:rPr>
          <w:lang w:val="en-US"/>
        </w:rPr>
        <w:t xml:space="preserve"> [2016], with the </w:t>
      </w:r>
      <w:r w:rsidR="00C252F4" w:rsidRPr="003371C6">
        <w:rPr>
          <w:lang w:val="en-US"/>
        </w:rPr>
        <w:t xml:space="preserve">progress </w:t>
      </w:r>
      <w:r w:rsidR="006061F5" w:rsidRPr="003371C6">
        <w:rPr>
          <w:lang w:val="en-US"/>
        </w:rPr>
        <w:t xml:space="preserve">report soon to be </w:t>
      </w:r>
      <w:r w:rsidR="00C252F4" w:rsidRPr="003371C6">
        <w:rPr>
          <w:lang w:val="en-US"/>
        </w:rPr>
        <w:t xml:space="preserve">submitted by the </w:t>
      </w:r>
      <w:r w:rsidR="006061F5" w:rsidRPr="003371C6">
        <w:rPr>
          <w:lang w:val="en-US"/>
        </w:rPr>
        <w:t xml:space="preserve">Zambia </w:t>
      </w:r>
      <w:r w:rsidR="00C252F4" w:rsidRPr="003371C6">
        <w:rPr>
          <w:lang w:val="en-US"/>
        </w:rPr>
        <w:t xml:space="preserve">National Commission for UNESCO. The meeting </w:t>
      </w:r>
      <w:r w:rsidR="006061F5" w:rsidRPr="003371C6">
        <w:rPr>
          <w:lang w:val="en-US"/>
        </w:rPr>
        <w:t>sought to chart</w:t>
      </w:r>
      <w:r w:rsidR="00C252F4" w:rsidRPr="003371C6">
        <w:rPr>
          <w:lang w:val="en-US"/>
        </w:rPr>
        <w:t xml:space="preserve"> the way forward </w:t>
      </w:r>
      <w:r w:rsidR="006061F5" w:rsidRPr="003371C6">
        <w:rPr>
          <w:lang w:val="en-US"/>
        </w:rPr>
        <w:t xml:space="preserve">and serve as guidance in the </w:t>
      </w:r>
      <w:r w:rsidR="00C252F4" w:rsidRPr="003371C6">
        <w:rPr>
          <w:lang w:val="en-US"/>
        </w:rPr>
        <w:t>implement</w:t>
      </w:r>
      <w:r w:rsidR="006061F5" w:rsidRPr="003371C6">
        <w:rPr>
          <w:lang w:val="en-US"/>
        </w:rPr>
        <w:t>ation of</w:t>
      </w:r>
      <w:r w:rsidR="00C252F4" w:rsidRPr="003371C6">
        <w:rPr>
          <w:lang w:val="en-US"/>
        </w:rPr>
        <w:t xml:space="preserve"> the project. The second project </w:t>
      </w:r>
      <w:r w:rsidR="005A6DE7" w:rsidRPr="003371C6">
        <w:rPr>
          <w:lang w:val="en-US"/>
        </w:rPr>
        <w:t xml:space="preserve">is </w:t>
      </w:r>
      <w:r w:rsidR="009D3236" w:rsidRPr="003371C6">
        <w:rPr>
          <w:lang w:val="en-US"/>
        </w:rPr>
        <w:t>‘</w:t>
      </w:r>
      <w:r w:rsidR="00C252F4" w:rsidRPr="003371C6">
        <w:rPr>
          <w:lang w:val="en-US"/>
        </w:rPr>
        <w:t xml:space="preserve">Inventorying of proverbs of Lala </w:t>
      </w:r>
      <w:r w:rsidR="009D3236" w:rsidRPr="003371C6">
        <w:rPr>
          <w:lang w:val="en-US"/>
        </w:rPr>
        <w:t xml:space="preserve">community of Luano District </w:t>
      </w:r>
      <w:r w:rsidR="00C252F4" w:rsidRPr="003371C6">
        <w:rPr>
          <w:lang w:val="en-US"/>
        </w:rPr>
        <w:t>of Zambia</w:t>
      </w:r>
      <w:r w:rsidR="009D3236" w:rsidRPr="003371C6">
        <w:rPr>
          <w:lang w:val="en-US"/>
        </w:rPr>
        <w:t>’</w:t>
      </w:r>
      <w:r w:rsidR="00937932" w:rsidRPr="003371C6">
        <w:rPr>
          <w:rFonts w:eastAsia="Malgun Gothic"/>
          <w:lang w:val="en-US" w:eastAsia="ko-KR"/>
        </w:rPr>
        <w:t xml:space="preserve"> in the central province of Zambia</w:t>
      </w:r>
      <w:r w:rsidR="009D3236" w:rsidRPr="003371C6">
        <w:rPr>
          <w:lang w:val="en-US"/>
        </w:rPr>
        <w:t>, which was a</w:t>
      </w:r>
      <w:r w:rsidR="005A6DE7" w:rsidRPr="003371C6">
        <w:rPr>
          <w:lang w:val="en-US"/>
        </w:rPr>
        <w:t xml:space="preserve">pproved for </w:t>
      </w:r>
      <w:r w:rsidR="00937932" w:rsidRPr="003371C6">
        <w:rPr>
          <w:rFonts w:eastAsia="Malgun Gothic"/>
          <w:lang w:val="en-US" w:eastAsia="ko-KR"/>
        </w:rPr>
        <w:t xml:space="preserve">roughly </w:t>
      </w:r>
      <w:r w:rsidR="005A6DE7" w:rsidRPr="003371C6">
        <w:rPr>
          <w:lang w:val="en-US"/>
        </w:rPr>
        <w:t>US$</w:t>
      </w:r>
      <w:r w:rsidR="009D3236" w:rsidRPr="003371C6">
        <w:rPr>
          <w:lang w:val="en-US"/>
        </w:rPr>
        <w:t>25,000 in 2016</w:t>
      </w:r>
      <w:r w:rsidR="00C252F4" w:rsidRPr="003371C6">
        <w:rPr>
          <w:lang w:val="en-US"/>
        </w:rPr>
        <w:t xml:space="preserve">. </w:t>
      </w:r>
      <w:r w:rsidR="009D3236" w:rsidRPr="003371C6">
        <w:rPr>
          <w:lang w:val="en-US"/>
        </w:rPr>
        <w:t xml:space="preserve">As the project had just started, </w:t>
      </w:r>
      <w:r w:rsidR="00C252F4" w:rsidRPr="003371C6">
        <w:rPr>
          <w:lang w:val="en-US"/>
        </w:rPr>
        <w:t xml:space="preserve">a report </w:t>
      </w:r>
      <w:r w:rsidR="009D3236" w:rsidRPr="003371C6">
        <w:rPr>
          <w:lang w:val="en-US"/>
        </w:rPr>
        <w:t xml:space="preserve">had yet to be submitted. Moreover, there </w:t>
      </w:r>
      <w:r w:rsidR="00937932" w:rsidRPr="003371C6">
        <w:rPr>
          <w:rFonts w:eastAsia="Malgun Gothic"/>
          <w:lang w:val="en-US" w:eastAsia="ko-KR"/>
        </w:rPr>
        <w:t>had been</w:t>
      </w:r>
      <w:r w:rsidR="00937932" w:rsidRPr="003371C6">
        <w:rPr>
          <w:lang w:val="en-US"/>
        </w:rPr>
        <w:t xml:space="preserve"> </w:t>
      </w:r>
      <w:r w:rsidR="009D3236" w:rsidRPr="003371C6">
        <w:rPr>
          <w:lang w:val="en-US"/>
        </w:rPr>
        <w:t xml:space="preserve">a </w:t>
      </w:r>
      <w:r w:rsidR="00C252F4" w:rsidRPr="003371C6">
        <w:rPr>
          <w:lang w:val="en-US"/>
        </w:rPr>
        <w:t>technicality</w:t>
      </w:r>
      <w:r w:rsidR="009D3236" w:rsidRPr="003371C6">
        <w:rPr>
          <w:lang w:val="en-US"/>
        </w:rPr>
        <w:t xml:space="preserve"> in the budget, which had</w:t>
      </w:r>
      <w:r w:rsidR="00C252F4" w:rsidRPr="003371C6">
        <w:rPr>
          <w:lang w:val="en-US"/>
        </w:rPr>
        <w:t xml:space="preserve"> since </w:t>
      </w:r>
      <w:r w:rsidR="009D3236" w:rsidRPr="003371C6">
        <w:rPr>
          <w:lang w:val="en-US"/>
        </w:rPr>
        <w:t>been resolved, but the money had</w:t>
      </w:r>
      <w:r w:rsidR="00C252F4" w:rsidRPr="003371C6">
        <w:rPr>
          <w:lang w:val="en-US"/>
        </w:rPr>
        <w:t xml:space="preserve"> been released to the project </w:t>
      </w:r>
      <w:r w:rsidR="009D3236" w:rsidRPr="003371C6">
        <w:rPr>
          <w:lang w:val="en-US"/>
        </w:rPr>
        <w:t>facilitator who was currently working in the field.</w:t>
      </w:r>
    </w:p>
    <w:p w14:paraId="22B7EDE4" w14:textId="6C9A501E" w:rsidR="00830D0B" w:rsidRPr="003371C6" w:rsidRDefault="0085518B" w:rsidP="003371C6">
      <w:pPr>
        <w:pStyle w:val="Orateurengris"/>
        <w:spacing w:before="240"/>
        <w:ind w:left="709" w:hanging="709"/>
        <w:rPr>
          <w:rFonts w:eastAsia="Malgun Gothic"/>
          <w:b/>
          <w:lang w:val="en-US" w:eastAsia="ko-KR"/>
        </w:rPr>
      </w:pPr>
      <w:r w:rsidRPr="003371C6">
        <w:rPr>
          <w:lang w:val="en-US"/>
        </w:rPr>
        <w:t xml:space="preserve">The </w:t>
      </w:r>
      <w:r w:rsidRPr="003371C6">
        <w:rPr>
          <w:b/>
          <w:lang w:val="en-US"/>
        </w:rPr>
        <w:t>Chairperson</w:t>
      </w:r>
      <w:r w:rsidRPr="003371C6">
        <w:rPr>
          <w:lang w:val="en-US"/>
        </w:rPr>
        <w:t xml:space="preserve"> thanked Zambia, </w:t>
      </w:r>
      <w:r w:rsidR="005A6DE7" w:rsidRPr="003371C6">
        <w:rPr>
          <w:lang w:val="en-US"/>
        </w:rPr>
        <w:t xml:space="preserve">and </w:t>
      </w:r>
      <w:r w:rsidRPr="003371C6">
        <w:rPr>
          <w:lang w:val="en-US"/>
        </w:rPr>
        <w:t>took the opportunity to thank all the States Parties that had shared their respective experiences.</w:t>
      </w:r>
    </w:p>
    <w:p w14:paraId="160C192C" w14:textId="7700910C" w:rsidR="00B37B5E" w:rsidRPr="003371C6" w:rsidRDefault="00A51601" w:rsidP="003371C6">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u w:val="single"/>
          <w:lang w:val="en-US" w:eastAsia="ko-KR"/>
        </w:rPr>
      </w:pPr>
      <w:bookmarkStart w:id="11" w:name="Item10"/>
      <w:r w:rsidRPr="007C6403">
        <w:rPr>
          <w:rFonts w:cs="Arial"/>
          <w:b/>
          <w:szCs w:val="22"/>
          <w:u w:val="single"/>
          <w:lang w:val="en-US"/>
        </w:rPr>
        <w:t>ITEM 10</w:t>
      </w:r>
      <w:r w:rsidR="00FF32CD" w:rsidRPr="007C6403">
        <w:rPr>
          <w:rFonts w:cs="Arial"/>
          <w:b/>
          <w:szCs w:val="22"/>
          <w:u w:val="single"/>
          <w:lang w:val="en-US"/>
        </w:rPr>
        <w:t xml:space="preserve"> </w:t>
      </w:r>
      <w:r w:rsidR="00FF32CD" w:rsidRPr="007C6403">
        <w:rPr>
          <w:rFonts w:eastAsia="Cambria" w:cs="Arial"/>
          <w:b/>
          <w:szCs w:val="22"/>
          <w:u w:val="single"/>
          <w:lang w:val="en-US"/>
        </w:rPr>
        <w:t>OF THE AGENDA</w:t>
      </w:r>
      <w:r w:rsidR="00FF32CD" w:rsidRPr="007C6403">
        <w:rPr>
          <w:rFonts w:cs="Arial"/>
          <w:b/>
          <w:szCs w:val="22"/>
          <w:u w:val="single"/>
          <w:lang w:val="en-US"/>
        </w:rPr>
        <w:t>:</w:t>
      </w:r>
    </w:p>
    <w:bookmarkEnd w:id="11"/>
    <w:p w14:paraId="5124699C" w14:textId="6BC966D4" w:rsidR="00830D0B" w:rsidRPr="003371C6" w:rsidRDefault="00A51601" w:rsidP="003371C6">
      <w:pPr>
        <w:pStyle w:val="Marge"/>
        <w:keepNext/>
        <w:tabs>
          <w:tab w:val="clear" w:pos="567"/>
          <w:tab w:val="left" w:pos="709"/>
          <w:tab w:val="left" w:pos="1418"/>
          <w:tab w:val="left" w:pos="2126"/>
          <w:tab w:val="left" w:pos="2835"/>
        </w:tabs>
        <w:spacing w:after="120"/>
        <w:ind w:left="567" w:hanging="567"/>
        <w:jc w:val="left"/>
        <w:outlineLvl w:val="0"/>
        <w:rPr>
          <w:rFonts w:eastAsia="Malgun Gothic" w:cs="Arial"/>
          <w:b/>
          <w:color w:val="323133"/>
          <w:szCs w:val="22"/>
          <w:lang w:val="en-US" w:eastAsia="ko-KR"/>
        </w:rPr>
      </w:pPr>
      <w:r w:rsidRPr="007C6403">
        <w:rPr>
          <w:rFonts w:eastAsiaTheme="minorEastAsia" w:cs="Arial"/>
          <w:b/>
          <w:color w:val="323133"/>
          <w:szCs w:val="22"/>
          <w:lang w:val="en-US" w:eastAsia="ja-JP"/>
        </w:rPr>
        <w:t>REPORT OF THE EVALUATION BODY ON ITS WORK IN 2016</w:t>
      </w:r>
    </w:p>
    <w:p w14:paraId="0FF9544B" w14:textId="1CF19E1B" w:rsidR="00FF32CD" w:rsidRPr="003371C6" w:rsidRDefault="00FF3407" w:rsidP="003371C6">
      <w:pPr>
        <w:pStyle w:val="NormalWeb"/>
        <w:keepNext/>
        <w:tabs>
          <w:tab w:val="left" w:pos="709"/>
          <w:tab w:val="left" w:pos="1418"/>
          <w:tab w:val="left" w:pos="2126"/>
          <w:tab w:val="left" w:pos="2835"/>
        </w:tabs>
        <w:spacing w:before="120" w:beforeAutospacing="0" w:after="60" w:afterAutospacing="0"/>
        <w:ind w:left="709"/>
        <w:rPr>
          <w:rFonts w:ascii="Arial" w:eastAsia="Malgun Gothic" w:hAnsi="Arial" w:cs="Arial"/>
          <w:i/>
          <w:sz w:val="22"/>
          <w:szCs w:val="22"/>
          <w:lang w:eastAsia="ko-KR"/>
        </w:rPr>
      </w:pPr>
      <w:r w:rsidRPr="007C6403">
        <w:rPr>
          <w:rFonts w:ascii="Arial" w:hAnsi="Arial" w:cs="Arial"/>
          <w:b/>
          <w:sz w:val="22"/>
          <w:szCs w:val="22"/>
        </w:rPr>
        <w:t>Document</w:t>
      </w:r>
      <w:r w:rsidR="00FF32CD" w:rsidRPr="007C6403">
        <w:rPr>
          <w:rFonts w:ascii="Arial" w:hAnsi="Arial" w:cs="Arial"/>
          <w:b/>
          <w:sz w:val="22"/>
          <w:szCs w:val="22"/>
        </w:rPr>
        <w:tab/>
      </w:r>
      <w:hyperlink r:id="rId44" w:history="1">
        <w:r w:rsidR="00A51601" w:rsidRPr="007C6403">
          <w:rPr>
            <w:rStyle w:val="Hyperlink"/>
            <w:rFonts w:ascii="Arial" w:hAnsi="Arial" w:cs="Arial"/>
            <w:i/>
            <w:sz w:val="22"/>
            <w:szCs w:val="22"/>
            <w:lang w:eastAsia="fr-FR"/>
          </w:rPr>
          <w:t>ITH/16/11</w:t>
        </w:r>
        <w:r w:rsidR="00FF32CD" w:rsidRPr="007C6403">
          <w:rPr>
            <w:rStyle w:val="Hyperlink"/>
            <w:rFonts w:ascii="Arial" w:hAnsi="Arial" w:cs="Arial"/>
            <w:i/>
            <w:sz w:val="22"/>
            <w:szCs w:val="22"/>
            <w:lang w:eastAsia="fr-FR"/>
          </w:rPr>
          <w:t>.COM/</w:t>
        </w:r>
        <w:r w:rsidR="00A51601" w:rsidRPr="007C6403">
          <w:rPr>
            <w:rStyle w:val="Hyperlink"/>
            <w:rFonts w:ascii="Arial" w:hAnsi="Arial" w:cs="Arial"/>
            <w:i/>
            <w:sz w:val="22"/>
            <w:szCs w:val="22"/>
            <w:lang w:eastAsia="fr-FR"/>
          </w:rPr>
          <w:t>10</w:t>
        </w:r>
      </w:hyperlink>
    </w:p>
    <w:p w14:paraId="37E2D50D" w14:textId="2239E51B" w:rsidR="00830D0B" w:rsidRPr="003371C6" w:rsidRDefault="00FF32CD" w:rsidP="003371C6">
      <w:pPr>
        <w:keepNext/>
        <w:tabs>
          <w:tab w:val="left" w:pos="709"/>
          <w:tab w:val="left" w:pos="1418"/>
          <w:tab w:val="left" w:pos="2126"/>
          <w:tab w:val="left" w:pos="2835"/>
        </w:tabs>
        <w:spacing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A51601" w:rsidRPr="007C6403">
        <w:rPr>
          <w:rFonts w:ascii="Arial" w:hAnsi="Arial" w:cs="Arial"/>
          <w:i/>
          <w:sz w:val="22"/>
          <w:szCs w:val="22"/>
          <w:lang w:val="en-US"/>
        </w:rPr>
        <w:t>11</w:t>
      </w:r>
      <w:r w:rsidRPr="007C6403">
        <w:rPr>
          <w:rFonts w:ascii="Arial" w:hAnsi="Arial" w:cs="Arial"/>
          <w:i/>
          <w:sz w:val="22"/>
          <w:szCs w:val="22"/>
          <w:lang w:val="en-US"/>
        </w:rPr>
        <w:t xml:space="preserve">.COM </w:t>
      </w:r>
      <w:r w:rsidR="00A51601" w:rsidRPr="007C6403">
        <w:rPr>
          <w:rFonts w:ascii="Arial" w:hAnsi="Arial" w:cs="Arial"/>
          <w:i/>
          <w:sz w:val="22"/>
          <w:szCs w:val="22"/>
          <w:lang w:val="en-US"/>
        </w:rPr>
        <w:t>10</w:t>
      </w:r>
    </w:p>
    <w:p w14:paraId="1D65C369" w14:textId="0C3FE631" w:rsidR="00F72DA5" w:rsidRPr="007C6403" w:rsidRDefault="00F72DA5" w:rsidP="003371C6">
      <w:pPr>
        <w:pStyle w:val="Orateurengris"/>
        <w:spacing w:before="240"/>
        <w:ind w:left="709" w:hanging="709"/>
        <w:rPr>
          <w:lang w:val="en-US"/>
        </w:rPr>
      </w:pPr>
      <w:r w:rsidRPr="007C6403">
        <w:rPr>
          <w:lang w:val="en-US"/>
        </w:rPr>
        <w:t>Having concluded agenda item 9, t</w:t>
      </w:r>
      <w:r w:rsidR="00FF32CD" w:rsidRPr="007C6403">
        <w:rPr>
          <w:lang w:val="en-US"/>
        </w:rPr>
        <w:t>he</w:t>
      </w:r>
      <w:r w:rsidR="00FF32CD" w:rsidRPr="007C6403">
        <w:rPr>
          <w:rFonts w:eastAsia="Cambria"/>
          <w:lang w:val="en-US"/>
        </w:rPr>
        <w:t xml:space="preserve"> </w:t>
      </w:r>
      <w:r w:rsidR="00FF32CD" w:rsidRPr="007C6403">
        <w:rPr>
          <w:rFonts w:eastAsia="Cambria"/>
          <w:b/>
          <w:lang w:val="en-US"/>
        </w:rPr>
        <w:t xml:space="preserve">Chairperson </w:t>
      </w:r>
      <w:r w:rsidRPr="007C6403">
        <w:rPr>
          <w:rFonts w:eastAsia="Cambria"/>
          <w:lang w:val="en-US"/>
        </w:rPr>
        <w:t>turned to</w:t>
      </w:r>
      <w:r w:rsidRPr="007C6403">
        <w:rPr>
          <w:rFonts w:eastAsia="Cambria"/>
          <w:b/>
          <w:lang w:val="en-US"/>
        </w:rPr>
        <w:t xml:space="preserve"> </w:t>
      </w:r>
      <w:r w:rsidRPr="007C6403">
        <w:rPr>
          <w:lang w:val="en-US"/>
        </w:rPr>
        <w:t xml:space="preserve">the examination of </w:t>
      </w:r>
      <w:r w:rsidR="00FA0CD8" w:rsidRPr="007C6403">
        <w:rPr>
          <w:lang w:val="en-US"/>
        </w:rPr>
        <w:t xml:space="preserve">agenda item 10. </w:t>
      </w:r>
      <w:r w:rsidRPr="007C6403">
        <w:rPr>
          <w:lang w:val="en-US"/>
        </w:rPr>
        <w:t xml:space="preserve">Before starting, </w:t>
      </w:r>
      <w:r w:rsidR="00FA0CD8" w:rsidRPr="007C6403">
        <w:rPr>
          <w:lang w:val="en-US"/>
        </w:rPr>
        <w:t xml:space="preserve">he </w:t>
      </w:r>
      <w:r w:rsidRPr="007C6403">
        <w:rPr>
          <w:lang w:val="en-US"/>
        </w:rPr>
        <w:t>invite</w:t>
      </w:r>
      <w:r w:rsidR="00FA0CD8" w:rsidRPr="007C6403">
        <w:rPr>
          <w:lang w:val="en-US"/>
        </w:rPr>
        <w:t>d</w:t>
      </w:r>
      <w:r w:rsidRPr="007C6403">
        <w:rPr>
          <w:lang w:val="en-US"/>
        </w:rPr>
        <w:t xml:space="preserve"> the Vice-Chairperson of the Evaluation Body, Mr Eivind Falk, representing the Norwegian Crafts Institute</w:t>
      </w:r>
      <w:r w:rsidR="00FA0CD8" w:rsidRPr="007C6403">
        <w:rPr>
          <w:lang w:val="en-US"/>
        </w:rPr>
        <w:t>,</w:t>
      </w:r>
      <w:r w:rsidRPr="007C6403">
        <w:rPr>
          <w:lang w:val="en-US"/>
        </w:rPr>
        <w:t xml:space="preserve"> and </w:t>
      </w:r>
      <w:r w:rsidR="00FA0CD8" w:rsidRPr="007C6403">
        <w:rPr>
          <w:lang w:val="en-US"/>
        </w:rPr>
        <w:t xml:space="preserve">the </w:t>
      </w:r>
      <w:r w:rsidRPr="007C6403">
        <w:rPr>
          <w:lang w:val="en-US"/>
        </w:rPr>
        <w:t>Rapporteur, Mr John De Coninck, representing the Cross-Cultural Foundation of Uganda</w:t>
      </w:r>
      <w:r w:rsidR="00FA0CD8" w:rsidRPr="007C6403">
        <w:rPr>
          <w:lang w:val="en-US"/>
        </w:rPr>
        <w:t>,</w:t>
      </w:r>
      <w:r w:rsidRPr="007C6403">
        <w:rPr>
          <w:lang w:val="en-US"/>
        </w:rPr>
        <w:t xml:space="preserve"> to join the podium. </w:t>
      </w:r>
      <w:r w:rsidR="00FA0CD8" w:rsidRPr="007C6403">
        <w:rPr>
          <w:lang w:val="en-US"/>
        </w:rPr>
        <w:t xml:space="preserve">The Chairperson informed the Committee </w:t>
      </w:r>
      <w:r w:rsidRPr="007C6403">
        <w:rPr>
          <w:lang w:val="en-US"/>
        </w:rPr>
        <w:t xml:space="preserve">that due to unforeseen circumstances the Chairperson of the Evaluation Body, Ms Masami Iwasaki, </w:t>
      </w:r>
      <w:r w:rsidR="00FA0CD8" w:rsidRPr="007C6403">
        <w:rPr>
          <w:lang w:val="en-US"/>
        </w:rPr>
        <w:t xml:space="preserve">was unable to </w:t>
      </w:r>
      <w:r w:rsidRPr="007C6403">
        <w:rPr>
          <w:lang w:val="en-US"/>
        </w:rPr>
        <w:t xml:space="preserve">participate in </w:t>
      </w:r>
      <w:r w:rsidR="00FA0CD8" w:rsidRPr="007C6403">
        <w:rPr>
          <w:lang w:val="en-US"/>
        </w:rPr>
        <w:t xml:space="preserve">the </w:t>
      </w:r>
      <w:r w:rsidRPr="007C6403">
        <w:rPr>
          <w:lang w:val="en-US"/>
        </w:rPr>
        <w:t xml:space="preserve">present session. </w:t>
      </w:r>
      <w:r w:rsidR="00FA0CD8" w:rsidRPr="007C6403">
        <w:rPr>
          <w:lang w:val="en-US"/>
        </w:rPr>
        <w:t xml:space="preserve">Thus, </w:t>
      </w:r>
      <w:r w:rsidRPr="007C6403">
        <w:rPr>
          <w:lang w:val="en-US"/>
        </w:rPr>
        <w:t xml:space="preserve">Mr Falk, </w:t>
      </w:r>
      <w:r w:rsidR="00FA0CD8" w:rsidRPr="007C6403">
        <w:rPr>
          <w:lang w:val="en-US"/>
        </w:rPr>
        <w:t>as Vice-Chair</w:t>
      </w:r>
      <w:r w:rsidR="00D87DA3" w:rsidRPr="007C6403">
        <w:rPr>
          <w:lang w:val="en-US"/>
        </w:rPr>
        <w:t>person</w:t>
      </w:r>
      <w:r w:rsidR="00B22B50" w:rsidRPr="007C6403">
        <w:rPr>
          <w:lang w:val="en-US"/>
        </w:rPr>
        <w:t>,</w:t>
      </w:r>
      <w:r w:rsidRPr="007C6403">
        <w:rPr>
          <w:lang w:val="en-US"/>
        </w:rPr>
        <w:t xml:space="preserve"> </w:t>
      </w:r>
      <w:r w:rsidR="00FA0CD8" w:rsidRPr="007C6403">
        <w:rPr>
          <w:lang w:val="en-US"/>
        </w:rPr>
        <w:t xml:space="preserve">would </w:t>
      </w:r>
      <w:r w:rsidRPr="007C6403">
        <w:rPr>
          <w:lang w:val="en-US"/>
        </w:rPr>
        <w:t xml:space="preserve">present </w:t>
      </w:r>
      <w:r w:rsidR="00FA0CD8" w:rsidRPr="007C6403">
        <w:rPr>
          <w:lang w:val="en-US"/>
        </w:rPr>
        <w:t xml:space="preserve">the </w:t>
      </w:r>
      <w:r w:rsidRPr="007C6403">
        <w:rPr>
          <w:lang w:val="en-US"/>
        </w:rPr>
        <w:t>recommendations f</w:t>
      </w:r>
      <w:r w:rsidR="00FA0CD8" w:rsidRPr="007C6403">
        <w:rPr>
          <w:lang w:val="en-US"/>
        </w:rPr>
        <w:t xml:space="preserve">or each </w:t>
      </w:r>
      <w:r w:rsidR="00B22B50" w:rsidRPr="007C6403">
        <w:rPr>
          <w:lang w:val="en-US"/>
        </w:rPr>
        <w:t xml:space="preserve">of the </w:t>
      </w:r>
      <w:r w:rsidR="00FA0CD8" w:rsidRPr="007C6403">
        <w:rPr>
          <w:lang w:val="en-US"/>
        </w:rPr>
        <w:t>nomination</w:t>
      </w:r>
      <w:r w:rsidR="00B22B50" w:rsidRPr="007C6403">
        <w:rPr>
          <w:lang w:val="en-US"/>
        </w:rPr>
        <w:t>s</w:t>
      </w:r>
      <w:r w:rsidR="00FA0CD8" w:rsidRPr="007C6403">
        <w:rPr>
          <w:lang w:val="en-US"/>
        </w:rPr>
        <w:t xml:space="preserve"> and proposal</w:t>
      </w:r>
      <w:r w:rsidR="00B22B50" w:rsidRPr="007C6403">
        <w:rPr>
          <w:lang w:val="en-US"/>
        </w:rPr>
        <w:t>s</w:t>
      </w:r>
      <w:r w:rsidRPr="007C6403">
        <w:rPr>
          <w:lang w:val="en-US"/>
        </w:rPr>
        <w:t xml:space="preserve">. </w:t>
      </w:r>
      <w:r w:rsidR="00FA0CD8" w:rsidRPr="007C6403">
        <w:rPr>
          <w:lang w:val="en-US"/>
        </w:rPr>
        <w:t xml:space="preserve">The Chairperson recalled </w:t>
      </w:r>
      <w:r w:rsidRPr="007C6403">
        <w:rPr>
          <w:lang w:val="en-US"/>
        </w:rPr>
        <w:t xml:space="preserve">that the Evaluation Body </w:t>
      </w:r>
      <w:r w:rsidR="000D6C46" w:rsidRPr="007C6403">
        <w:rPr>
          <w:lang w:val="en-US"/>
        </w:rPr>
        <w:t xml:space="preserve">had been </w:t>
      </w:r>
      <w:r w:rsidRPr="007C6403">
        <w:rPr>
          <w:lang w:val="en-US"/>
        </w:rPr>
        <w:t>established by the Committee at its tenth session in Windhoek in Namibia in order to evaluate nominations to the</w:t>
      </w:r>
      <w:r w:rsidR="00B22B50" w:rsidRPr="007C6403">
        <w:rPr>
          <w:lang w:val="en-US"/>
        </w:rPr>
        <w:t xml:space="preserve"> Urgent Safeguarding List and</w:t>
      </w:r>
      <w:r w:rsidRPr="007C6403">
        <w:rPr>
          <w:lang w:val="en-US"/>
        </w:rPr>
        <w:t xml:space="preserve"> </w:t>
      </w:r>
      <w:r w:rsidR="00B22B50" w:rsidRPr="007C6403">
        <w:rPr>
          <w:lang w:val="en-US"/>
        </w:rPr>
        <w:t xml:space="preserve">the </w:t>
      </w:r>
      <w:r w:rsidRPr="007C6403">
        <w:rPr>
          <w:lang w:val="en-US"/>
        </w:rPr>
        <w:t xml:space="preserve">Representative List, </w:t>
      </w:r>
      <w:r w:rsidR="00B22B50" w:rsidRPr="007C6403">
        <w:rPr>
          <w:lang w:val="en-US"/>
        </w:rPr>
        <w:t xml:space="preserve">as well as </w:t>
      </w:r>
      <w:r w:rsidRPr="007C6403">
        <w:rPr>
          <w:lang w:val="en-US"/>
        </w:rPr>
        <w:t xml:space="preserve">proposals to the Register of Best Safeguarding Practices and requests for </w:t>
      </w:r>
      <w:r w:rsidR="00D87DA3" w:rsidRPr="007C6403">
        <w:rPr>
          <w:lang w:val="en-US"/>
        </w:rPr>
        <w:t>I</w:t>
      </w:r>
      <w:r w:rsidRPr="007C6403">
        <w:rPr>
          <w:lang w:val="en-US"/>
        </w:rPr>
        <w:t>nternati</w:t>
      </w:r>
      <w:r w:rsidR="00B22B50" w:rsidRPr="007C6403">
        <w:rPr>
          <w:lang w:val="en-US"/>
        </w:rPr>
        <w:t xml:space="preserve">onal </w:t>
      </w:r>
      <w:r w:rsidR="00D87DA3" w:rsidRPr="007C6403">
        <w:rPr>
          <w:lang w:val="en-US"/>
        </w:rPr>
        <w:t>A</w:t>
      </w:r>
      <w:r w:rsidR="00B22B50" w:rsidRPr="007C6403">
        <w:rPr>
          <w:lang w:val="en-US"/>
        </w:rPr>
        <w:t>ssistance greater than US</w:t>
      </w:r>
      <w:r w:rsidRPr="007C6403">
        <w:rPr>
          <w:lang w:val="en-US"/>
        </w:rPr>
        <w:t>$</w:t>
      </w:r>
      <w:r w:rsidR="00B22B50" w:rsidRPr="007C6403">
        <w:rPr>
          <w:lang w:val="en-US"/>
        </w:rPr>
        <w:t xml:space="preserve"> </w:t>
      </w:r>
      <w:r w:rsidRPr="007C6403">
        <w:rPr>
          <w:lang w:val="en-US"/>
        </w:rPr>
        <w:t>25,000.</w:t>
      </w:r>
      <w:r w:rsidR="00B22B50" w:rsidRPr="007C6403">
        <w:rPr>
          <w:lang w:val="en-US"/>
        </w:rPr>
        <w:t xml:space="preserve"> The Chairperson explained that the Committee would begin item </w:t>
      </w:r>
      <w:r w:rsidR="008E5A58" w:rsidRPr="007C6403">
        <w:rPr>
          <w:lang w:val="en-US"/>
        </w:rPr>
        <w:t xml:space="preserve">10 </w:t>
      </w:r>
      <w:r w:rsidRPr="007C6403">
        <w:rPr>
          <w:lang w:val="en-US"/>
        </w:rPr>
        <w:t xml:space="preserve">with </w:t>
      </w:r>
      <w:r w:rsidR="00DB30E1" w:rsidRPr="007C6403">
        <w:rPr>
          <w:lang w:val="en-US"/>
        </w:rPr>
        <w:t>an</w:t>
      </w:r>
      <w:r w:rsidR="00B22B50" w:rsidRPr="007C6403">
        <w:rPr>
          <w:lang w:val="en-US"/>
        </w:rPr>
        <w:t xml:space="preserve"> oral </w:t>
      </w:r>
      <w:r w:rsidR="00DB30E1" w:rsidRPr="007C6403">
        <w:rPr>
          <w:lang w:val="en-US"/>
        </w:rPr>
        <w:t>r</w:t>
      </w:r>
      <w:r w:rsidR="00B22B50" w:rsidRPr="007C6403">
        <w:rPr>
          <w:lang w:val="en-US"/>
        </w:rPr>
        <w:t>eport o</w:t>
      </w:r>
      <w:r w:rsidR="000D6C46" w:rsidRPr="007C6403">
        <w:rPr>
          <w:lang w:val="en-US"/>
        </w:rPr>
        <w:t>n</w:t>
      </w:r>
      <w:r w:rsidR="008E5A58" w:rsidRPr="007C6403">
        <w:rPr>
          <w:lang w:val="en-US"/>
        </w:rPr>
        <w:t xml:space="preserve"> the</w:t>
      </w:r>
      <w:r w:rsidR="00DB30E1" w:rsidRPr="007C6403">
        <w:rPr>
          <w:lang w:val="en-US"/>
        </w:rPr>
        <w:t xml:space="preserve"> recommendations</w:t>
      </w:r>
      <w:r w:rsidR="00B22B50" w:rsidRPr="007C6403">
        <w:rPr>
          <w:lang w:val="en-US"/>
        </w:rPr>
        <w:t xml:space="preserve"> o</w:t>
      </w:r>
      <w:r w:rsidR="008E5A58" w:rsidRPr="007C6403">
        <w:rPr>
          <w:lang w:val="en-US"/>
        </w:rPr>
        <w:t xml:space="preserve">f the Evaluation Body </w:t>
      </w:r>
      <w:r w:rsidR="00B22B50" w:rsidRPr="007C6403">
        <w:rPr>
          <w:lang w:val="en-US"/>
        </w:rPr>
        <w:t xml:space="preserve">presented by </w:t>
      </w:r>
      <w:r w:rsidR="00FD7AF2" w:rsidRPr="007C6403">
        <w:rPr>
          <w:lang w:val="en-US"/>
        </w:rPr>
        <w:t xml:space="preserve">the </w:t>
      </w:r>
      <w:r w:rsidR="00DB30E1" w:rsidRPr="007C6403">
        <w:rPr>
          <w:lang w:val="en-US"/>
        </w:rPr>
        <w:t>Rapporteur</w:t>
      </w:r>
      <w:r w:rsidR="008E5A58" w:rsidRPr="007C6403">
        <w:rPr>
          <w:lang w:val="en-US"/>
        </w:rPr>
        <w:t xml:space="preserve"> </w:t>
      </w:r>
      <w:r w:rsidRPr="007C6403">
        <w:rPr>
          <w:lang w:val="en-US"/>
        </w:rPr>
        <w:t xml:space="preserve">on a number of cross-cutting and specific issues raised during the Body’s work on </w:t>
      </w:r>
      <w:r w:rsidR="00B22B50" w:rsidRPr="007C6403">
        <w:rPr>
          <w:lang w:val="en-US"/>
        </w:rPr>
        <w:t xml:space="preserve">the </w:t>
      </w:r>
      <w:r w:rsidRPr="007C6403">
        <w:rPr>
          <w:lang w:val="en-US"/>
        </w:rPr>
        <w:t>four mechanisms</w:t>
      </w:r>
      <w:r w:rsidR="00B22B50" w:rsidRPr="007C6403">
        <w:rPr>
          <w:lang w:val="en-US"/>
        </w:rPr>
        <w:t>. Following the oral r</w:t>
      </w:r>
      <w:r w:rsidRPr="007C6403">
        <w:rPr>
          <w:lang w:val="en-US"/>
        </w:rPr>
        <w:t>eport</w:t>
      </w:r>
      <w:r w:rsidR="00B22B50" w:rsidRPr="007C6403">
        <w:rPr>
          <w:lang w:val="en-US"/>
        </w:rPr>
        <w:t xml:space="preserve">, the </w:t>
      </w:r>
      <w:r w:rsidRPr="007C6403">
        <w:rPr>
          <w:lang w:val="en-US"/>
        </w:rPr>
        <w:t xml:space="preserve">floor </w:t>
      </w:r>
      <w:r w:rsidR="00B22B50" w:rsidRPr="007C6403">
        <w:rPr>
          <w:lang w:val="en-US"/>
        </w:rPr>
        <w:t xml:space="preserve">would be opened </w:t>
      </w:r>
      <w:r w:rsidRPr="007C6403">
        <w:rPr>
          <w:lang w:val="en-US"/>
        </w:rPr>
        <w:t>for a general debate</w:t>
      </w:r>
      <w:r w:rsidR="008E5A58" w:rsidRPr="007C6403">
        <w:rPr>
          <w:lang w:val="en-US"/>
        </w:rPr>
        <w:t>,</w:t>
      </w:r>
      <w:r w:rsidRPr="007C6403">
        <w:rPr>
          <w:lang w:val="en-US"/>
        </w:rPr>
        <w:t xml:space="preserve"> and then </w:t>
      </w:r>
      <w:r w:rsidR="008E5A58" w:rsidRPr="007C6403">
        <w:rPr>
          <w:lang w:val="en-US"/>
        </w:rPr>
        <w:t xml:space="preserve">item 10 would be </w:t>
      </w:r>
      <w:r w:rsidRPr="007C6403">
        <w:rPr>
          <w:lang w:val="en-US"/>
        </w:rPr>
        <w:t>suspend</w:t>
      </w:r>
      <w:r w:rsidR="008E5A58" w:rsidRPr="007C6403">
        <w:rPr>
          <w:lang w:val="en-US"/>
        </w:rPr>
        <w:t>ed</w:t>
      </w:r>
      <w:r w:rsidRPr="007C6403">
        <w:rPr>
          <w:lang w:val="en-US"/>
        </w:rPr>
        <w:t xml:space="preserve">. </w:t>
      </w:r>
      <w:r w:rsidR="008E5A58" w:rsidRPr="007C6403">
        <w:rPr>
          <w:lang w:val="en-US"/>
        </w:rPr>
        <w:t xml:space="preserve">The overall decision 11.COM </w:t>
      </w:r>
      <w:r w:rsidRPr="007C6403">
        <w:rPr>
          <w:lang w:val="en-US"/>
        </w:rPr>
        <w:t xml:space="preserve">10 </w:t>
      </w:r>
      <w:r w:rsidR="008E5A58" w:rsidRPr="007C6403">
        <w:rPr>
          <w:lang w:val="en-US"/>
        </w:rPr>
        <w:t xml:space="preserve">would not be adopted </w:t>
      </w:r>
      <w:r w:rsidRPr="007C6403">
        <w:rPr>
          <w:lang w:val="en-US"/>
        </w:rPr>
        <w:t xml:space="preserve">until </w:t>
      </w:r>
      <w:r w:rsidR="008E5A58" w:rsidRPr="007C6403">
        <w:rPr>
          <w:lang w:val="en-US"/>
        </w:rPr>
        <w:t xml:space="preserve">the Committee had examined </w:t>
      </w:r>
      <w:r w:rsidRPr="007C6403">
        <w:rPr>
          <w:lang w:val="en-US"/>
        </w:rPr>
        <w:t xml:space="preserve">all </w:t>
      </w:r>
      <w:r w:rsidR="008E5A58" w:rsidRPr="007C6403">
        <w:rPr>
          <w:lang w:val="en-US"/>
        </w:rPr>
        <w:t xml:space="preserve">the </w:t>
      </w:r>
      <w:r w:rsidRPr="007C6403">
        <w:rPr>
          <w:lang w:val="en-US"/>
        </w:rPr>
        <w:t xml:space="preserve">individual </w:t>
      </w:r>
      <w:r w:rsidR="008E5A58" w:rsidRPr="007C6403">
        <w:rPr>
          <w:lang w:val="en-US"/>
        </w:rPr>
        <w:t xml:space="preserve">nomination </w:t>
      </w:r>
      <w:r w:rsidRPr="007C6403">
        <w:rPr>
          <w:lang w:val="en-US"/>
        </w:rPr>
        <w:t xml:space="preserve">files. </w:t>
      </w:r>
      <w:r w:rsidR="008E5A58" w:rsidRPr="007C6403">
        <w:rPr>
          <w:lang w:val="en-US"/>
        </w:rPr>
        <w:t xml:space="preserve">The Committee would begin with the </w:t>
      </w:r>
      <w:r w:rsidRPr="007C6403">
        <w:rPr>
          <w:lang w:val="en-US"/>
        </w:rPr>
        <w:t xml:space="preserve">evaluation of the five nominations to the Urgent Safeguarding List, including the nomination to the Urgent Safeguarding List combined with an </w:t>
      </w:r>
      <w:r w:rsidR="00F700F5" w:rsidRPr="007C6403">
        <w:rPr>
          <w:lang w:val="en-US"/>
        </w:rPr>
        <w:t>I</w:t>
      </w:r>
      <w:r w:rsidRPr="007C6403">
        <w:rPr>
          <w:lang w:val="en-US"/>
        </w:rPr>
        <w:t xml:space="preserve">nternational </w:t>
      </w:r>
      <w:r w:rsidR="00F700F5" w:rsidRPr="007C6403">
        <w:rPr>
          <w:lang w:val="en-US"/>
        </w:rPr>
        <w:t>A</w:t>
      </w:r>
      <w:r w:rsidRPr="007C6403">
        <w:rPr>
          <w:lang w:val="en-US"/>
        </w:rPr>
        <w:t>ssistance request</w:t>
      </w:r>
      <w:r w:rsidR="008E5A58" w:rsidRPr="007C6403">
        <w:rPr>
          <w:lang w:val="en-US"/>
        </w:rPr>
        <w:t>,</w:t>
      </w:r>
      <w:r w:rsidRPr="007C6403">
        <w:rPr>
          <w:lang w:val="en-US"/>
        </w:rPr>
        <w:t xml:space="preserve"> under item 10.a. </w:t>
      </w:r>
      <w:r w:rsidR="008E5A58" w:rsidRPr="007C6403">
        <w:rPr>
          <w:lang w:val="en-US"/>
        </w:rPr>
        <w:t xml:space="preserve">This would be followed by the </w:t>
      </w:r>
      <w:r w:rsidRPr="007C6403">
        <w:rPr>
          <w:lang w:val="en-US"/>
        </w:rPr>
        <w:t>37 nominat</w:t>
      </w:r>
      <w:r w:rsidR="008E5A58" w:rsidRPr="007C6403">
        <w:rPr>
          <w:lang w:val="en-US"/>
        </w:rPr>
        <w:t xml:space="preserve">ions to the Representative List, under item 10.b, </w:t>
      </w:r>
      <w:r w:rsidRPr="007C6403">
        <w:rPr>
          <w:lang w:val="en-US"/>
        </w:rPr>
        <w:t xml:space="preserve">and </w:t>
      </w:r>
      <w:r w:rsidR="008E5A58" w:rsidRPr="007C6403">
        <w:rPr>
          <w:lang w:val="en-US"/>
        </w:rPr>
        <w:t xml:space="preserve">then </w:t>
      </w:r>
      <w:r w:rsidRPr="007C6403">
        <w:rPr>
          <w:lang w:val="en-US"/>
        </w:rPr>
        <w:t>the seven proposals to the Register of Best Safeguarding Practices</w:t>
      </w:r>
      <w:r w:rsidR="008E5A58" w:rsidRPr="007C6403">
        <w:rPr>
          <w:lang w:val="en-US"/>
        </w:rPr>
        <w:t>,</w:t>
      </w:r>
      <w:r w:rsidRPr="007C6403">
        <w:rPr>
          <w:lang w:val="en-US"/>
        </w:rPr>
        <w:t xml:space="preserve"> under item 10.c. </w:t>
      </w:r>
      <w:r w:rsidR="002D2275" w:rsidRPr="007C6403">
        <w:rPr>
          <w:lang w:val="en-US"/>
        </w:rPr>
        <w:t>The Vice-Chair would briefly present all the nominations and proposals</w:t>
      </w:r>
      <w:r w:rsidRPr="007C6403">
        <w:rPr>
          <w:lang w:val="en-US"/>
        </w:rPr>
        <w:t xml:space="preserve"> </w:t>
      </w:r>
      <w:r w:rsidR="00F13457" w:rsidRPr="007C6403">
        <w:rPr>
          <w:lang w:val="en-US"/>
        </w:rPr>
        <w:t xml:space="preserve">with </w:t>
      </w:r>
      <w:r w:rsidRPr="007C6403">
        <w:rPr>
          <w:lang w:val="en-US"/>
        </w:rPr>
        <w:t xml:space="preserve">a succinct explanation justifying the draft decisions, along with the </w:t>
      </w:r>
      <w:r w:rsidR="00F13457" w:rsidRPr="007C6403">
        <w:rPr>
          <w:lang w:val="en-US"/>
        </w:rPr>
        <w:t xml:space="preserve">projection </w:t>
      </w:r>
      <w:r w:rsidRPr="007C6403">
        <w:rPr>
          <w:lang w:val="en-US"/>
        </w:rPr>
        <w:t>of photograp</w:t>
      </w:r>
      <w:r w:rsidR="00F13457" w:rsidRPr="007C6403">
        <w:rPr>
          <w:lang w:val="en-US"/>
        </w:rPr>
        <w:t>hs</w:t>
      </w:r>
      <w:r w:rsidRPr="007C6403">
        <w:rPr>
          <w:lang w:val="en-US"/>
        </w:rPr>
        <w:t xml:space="preserve"> on the screens.</w:t>
      </w:r>
    </w:p>
    <w:p w14:paraId="47D12AA4" w14:textId="2217105B" w:rsidR="00F72DA5" w:rsidRPr="007C6403" w:rsidRDefault="004A2D3F" w:rsidP="003371C6">
      <w:pPr>
        <w:pStyle w:val="Orateurengris"/>
        <w:spacing w:before="240"/>
        <w:ind w:left="709" w:hanging="709"/>
        <w:rPr>
          <w:lang w:val="en-US"/>
        </w:rPr>
      </w:pPr>
      <w:r w:rsidRPr="007C6403">
        <w:rPr>
          <w:lang w:val="en-US"/>
        </w:rPr>
        <w:t>Regarding</w:t>
      </w:r>
      <w:r w:rsidR="00F72DA5" w:rsidRPr="007C6403">
        <w:rPr>
          <w:lang w:val="en-US"/>
        </w:rPr>
        <w:t xml:space="preserve"> the debates on the files, </w:t>
      </w:r>
      <w:r w:rsidRPr="007C6403">
        <w:rPr>
          <w:lang w:val="en-US"/>
        </w:rPr>
        <w:t xml:space="preserve">the </w:t>
      </w:r>
      <w:r w:rsidRPr="007C6403">
        <w:rPr>
          <w:b/>
          <w:lang w:val="en-US"/>
        </w:rPr>
        <w:t>Chairperson</w:t>
      </w:r>
      <w:r w:rsidRPr="007C6403">
        <w:rPr>
          <w:lang w:val="en-US"/>
        </w:rPr>
        <w:t xml:space="preserve"> </w:t>
      </w:r>
      <w:r w:rsidR="00F72DA5" w:rsidRPr="007C6403">
        <w:rPr>
          <w:lang w:val="en-US"/>
        </w:rPr>
        <w:t>wish</w:t>
      </w:r>
      <w:r w:rsidRPr="007C6403">
        <w:rPr>
          <w:lang w:val="en-US"/>
        </w:rPr>
        <w:t>ed</w:t>
      </w:r>
      <w:r w:rsidR="00F72DA5" w:rsidRPr="007C6403">
        <w:rPr>
          <w:lang w:val="en-US"/>
        </w:rPr>
        <w:t xml:space="preserve"> to underline </w:t>
      </w:r>
      <w:r w:rsidRPr="007C6403">
        <w:rPr>
          <w:lang w:val="en-US"/>
        </w:rPr>
        <w:t xml:space="preserve">the </w:t>
      </w:r>
      <w:r w:rsidR="00F72DA5" w:rsidRPr="007C6403">
        <w:rPr>
          <w:lang w:val="en-US"/>
        </w:rPr>
        <w:t xml:space="preserve">heavy task ahead with </w:t>
      </w:r>
      <w:r w:rsidRPr="007C6403">
        <w:rPr>
          <w:lang w:val="en-US"/>
        </w:rPr>
        <w:t xml:space="preserve">the examination of </w:t>
      </w:r>
      <w:r w:rsidR="00F72DA5" w:rsidRPr="007C6403">
        <w:rPr>
          <w:lang w:val="en-US"/>
        </w:rPr>
        <w:t>49 nominations</w:t>
      </w:r>
      <w:r w:rsidR="00AD7505" w:rsidRPr="007C6403">
        <w:rPr>
          <w:lang w:val="en-US"/>
        </w:rPr>
        <w:t xml:space="preserve"> under the </w:t>
      </w:r>
      <w:r w:rsidR="00F72DA5" w:rsidRPr="007C6403">
        <w:rPr>
          <w:lang w:val="en-US"/>
        </w:rPr>
        <w:t>tight schedule</w:t>
      </w:r>
      <w:r w:rsidR="00AD7505" w:rsidRPr="007C6403">
        <w:rPr>
          <w:lang w:val="en-US"/>
        </w:rPr>
        <w:t>.</w:t>
      </w:r>
      <w:r w:rsidR="00F72DA5" w:rsidRPr="007C6403">
        <w:rPr>
          <w:lang w:val="en-US"/>
        </w:rPr>
        <w:t xml:space="preserve"> </w:t>
      </w:r>
      <w:r w:rsidR="00AD7505" w:rsidRPr="007C6403">
        <w:rPr>
          <w:lang w:val="en-US"/>
        </w:rPr>
        <w:t>I</w:t>
      </w:r>
      <w:r w:rsidR="00F72DA5" w:rsidRPr="007C6403">
        <w:rPr>
          <w:lang w:val="en-US"/>
        </w:rPr>
        <w:t xml:space="preserve">n order to allow sufficient time for the Committee to discuss </w:t>
      </w:r>
      <w:r w:rsidR="00AD7505" w:rsidRPr="007C6403">
        <w:rPr>
          <w:lang w:val="en-US"/>
        </w:rPr>
        <w:t xml:space="preserve">the </w:t>
      </w:r>
      <w:r w:rsidR="00F72DA5" w:rsidRPr="007C6403">
        <w:rPr>
          <w:lang w:val="en-US"/>
        </w:rPr>
        <w:t xml:space="preserve">specific files, the Bureau </w:t>
      </w:r>
      <w:r w:rsidR="00AD7505" w:rsidRPr="007C6403">
        <w:rPr>
          <w:lang w:val="en-US"/>
        </w:rPr>
        <w:t>(</w:t>
      </w:r>
      <w:r w:rsidR="00F72DA5" w:rsidRPr="007C6403">
        <w:rPr>
          <w:lang w:val="en-US"/>
        </w:rPr>
        <w:t xml:space="preserve">during its </w:t>
      </w:r>
      <w:r w:rsidR="00AD7505" w:rsidRPr="007C6403">
        <w:rPr>
          <w:lang w:val="en-US"/>
        </w:rPr>
        <w:t xml:space="preserve">Paris </w:t>
      </w:r>
      <w:r w:rsidR="00F72DA5" w:rsidRPr="007C6403">
        <w:rPr>
          <w:lang w:val="en-US"/>
        </w:rPr>
        <w:t>meeting on 20</w:t>
      </w:r>
      <w:r w:rsidR="00AD7505" w:rsidRPr="007C6403">
        <w:rPr>
          <w:lang w:val="en-US"/>
        </w:rPr>
        <w:t xml:space="preserve"> October 2016)</w:t>
      </w:r>
      <w:r w:rsidR="00F72DA5" w:rsidRPr="007C6403">
        <w:rPr>
          <w:lang w:val="en-US"/>
        </w:rPr>
        <w:t xml:space="preserve"> had agreed to adopt the same procedure as last year and to invite Committee Members wishing to discuss or amend specific draft decisions to inform the Secretariat </w:t>
      </w:r>
      <w:r w:rsidR="00AD7505" w:rsidRPr="007C6403">
        <w:rPr>
          <w:lang w:val="en-US"/>
        </w:rPr>
        <w:t xml:space="preserve">that </w:t>
      </w:r>
      <w:r w:rsidR="00F72DA5" w:rsidRPr="007C6403">
        <w:rPr>
          <w:lang w:val="en-US"/>
        </w:rPr>
        <w:t>morning</w:t>
      </w:r>
      <w:r w:rsidR="00801692" w:rsidRPr="007C6403">
        <w:rPr>
          <w:lang w:val="en-US"/>
        </w:rPr>
        <w:t xml:space="preserve"> by 9 a.m</w:t>
      </w:r>
      <w:r w:rsidR="00F72DA5" w:rsidRPr="007C6403">
        <w:rPr>
          <w:lang w:val="en-US"/>
        </w:rPr>
        <w:t>.</w:t>
      </w:r>
      <w:r w:rsidR="00FC69DD" w:rsidRPr="007C6403">
        <w:rPr>
          <w:lang w:val="en-US"/>
        </w:rPr>
        <w:t>.</w:t>
      </w:r>
      <w:r w:rsidR="00F72DA5" w:rsidRPr="007C6403">
        <w:rPr>
          <w:lang w:val="en-US"/>
        </w:rPr>
        <w:t xml:space="preserve"> </w:t>
      </w:r>
      <w:r w:rsidR="00AD7505" w:rsidRPr="007C6403">
        <w:rPr>
          <w:lang w:val="en-US"/>
        </w:rPr>
        <w:t xml:space="preserve">Noting that </w:t>
      </w:r>
      <w:r w:rsidR="00F72DA5" w:rsidRPr="007C6403">
        <w:rPr>
          <w:lang w:val="en-US"/>
        </w:rPr>
        <w:t xml:space="preserve">some Committee Members </w:t>
      </w:r>
      <w:r w:rsidR="00AD7505" w:rsidRPr="007C6403">
        <w:rPr>
          <w:lang w:val="en-US"/>
        </w:rPr>
        <w:t xml:space="preserve">had </w:t>
      </w:r>
      <w:r w:rsidR="00F72DA5" w:rsidRPr="007C6403">
        <w:rPr>
          <w:lang w:val="en-US"/>
        </w:rPr>
        <w:t>expressed concern regarding this procedure</w:t>
      </w:r>
      <w:r w:rsidR="00FC69DD" w:rsidRPr="007C6403">
        <w:rPr>
          <w:lang w:val="en-US"/>
        </w:rPr>
        <w:t xml:space="preserve"> during item 2</w:t>
      </w:r>
      <w:r w:rsidR="000D6C46" w:rsidRPr="007C6403">
        <w:rPr>
          <w:lang w:val="en-US"/>
        </w:rPr>
        <w:t>,</w:t>
      </w:r>
      <w:r w:rsidR="00FC69DD" w:rsidRPr="007C6403">
        <w:rPr>
          <w:lang w:val="en-US"/>
        </w:rPr>
        <w:t xml:space="preserve"> adoption of the agenda</w:t>
      </w:r>
      <w:r w:rsidR="00F72DA5" w:rsidRPr="007C6403">
        <w:rPr>
          <w:lang w:val="en-US"/>
        </w:rPr>
        <w:t xml:space="preserve">, </w:t>
      </w:r>
      <w:r w:rsidR="00AD7505" w:rsidRPr="007C6403">
        <w:rPr>
          <w:lang w:val="en-US"/>
        </w:rPr>
        <w:t xml:space="preserve">the Chairperson </w:t>
      </w:r>
      <w:r w:rsidR="00F72DA5" w:rsidRPr="007C6403">
        <w:rPr>
          <w:lang w:val="en-US"/>
        </w:rPr>
        <w:t>wish</w:t>
      </w:r>
      <w:r w:rsidR="00AD7505" w:rsidRPr="007C6403">
        <w:rPr>
          <w:lang w:val="en-US"/>
        </w:rPr>
        <w:t>ed</w:t>
      </w:r>
      <w:r w:rsidR="00F72DA5" w:rsidRPr="007C6403">
        <w:rPr>
          <w:lang w:val="en-US"/>
        </w:rPr>
        <w:t xml:space="preserve"> to reiterate that this procedure </w:t>
      </w:r>
      <w:r w:rsidR="00AD7505" w:rsidRPr="007C6403">
        <w:rPr>
          <w:lang w:val="en-US"/>
        </w:rPr>
        <w:t xml:space="preserve">was merely organizational and it would </w:t>
      </w:r>
      <w:r w:rsidR="00F72DA5" w:rsidRPr="007C6403">
        <w:rPr>
          <w:lang w:val="en-US"/>
        </w:rPr>
        <w:t>not stop any Member from taking the floor</w:t>
      </w:r>
      <w:r w:rsidR="00AD7505" w:rsidRPr="007C6403">
        <w:rPr>
          <w:lang w:val="en-US"/>
        </w:rPr>
        <w:t xml:space="preserve"> on any decision </w:t>
      </w:r>
      <w:r w:rsidR="00FC69DD" w:rsidRPr="007C6403">
        <w:rPr>
          <w:lang w:val="en-US"/>
        </w:rPr>
        <w:t xml:space="preserve">if </w:t>
      </w:r>
      <w:r w:rsidR="00AD7505" w:rsidRPr="007C6403">
        <w:rPr>
          <w:lang w:val="en-US"/>
        </w:rPr>
        <w:t>it so wished</w:t>
      </w:r>
      <w:r w:rsidR="00F72DA5" w:rsidRPr="007C6403">
        <w:rPr>
          <w:lang w:val="en-US"/>
        </w:rPr>
        <w:t>. Therefore, in principle</w:t>
      </w:r>
      <w:r w:rsidR="00FD7AF2" w:rsidRPr="007C6403">
        <w:rPr>
          <w:lang w:val="en-US"/>
        </w:rPr>
        <w:t>,</w:t>
      </w:r>
      <w:r w:rsidR="00F72DA5" w:rsidRPr="007C6403">
        <w:rPr>
          <w:lang w:val="en-US"/>
        </w:rPr>
        <w:t xml:space="preserve"> </w:t>
      </w:r>
      <w:r w:rsidR="002A47E1" w:rsidRPr="007C6403">
        <w:rPr>
          <w:lang w:val="en-US"/>
        </w:rPr>
        <w:t>the Committee would adopt draft decisions (</w:t>
      </w:r>
      <w:r w:rsidR="00F72DA5" w:rsidRPr="007C6403">
        <w:rPr>
          <w:lang w:val="en-US"/>
        </w:rPr>
        <w:t>for which amend</w:t>
      </w:r>
      <w:r w:rsidR="00AD7505" w:rsidRPr="007C6403">
        <w:rPr>
          <w:lang w:val="en-US"/>
        </w:rPr>
        <w:t xml:space="preserve">ments </w:t>
      </w:r>
      <w:r w:rsidR="000D6C46" w:rsidRPr="007C6403">
        <w:rPr>
          <w:lang w:val="en-US"/>
        </w:rPr>
        <w:t xml:space="preserve">had been </w:t>
      </w:r>
      <w:r w:rsidR="00AD7505" w:rsidRPr="007C6403">
        <w:rPr>
          <w:lang w:val="en-US"/>
        </w:rPr>
        <w:t>submitted</w:t>
      </w:r>
      <w:r w:rsidR="002A47E1" w:rsidRPr="007C6403">
        <w:rPr>
          <w:lang w:val="en-US"/>
        </w:rPr>
        <w:t>) on a</w:t>
      </w:r>
      <w:r w:rsidR="00AD7505" w:rsidRPr="007C6403">
        <w:rPr>
          <w:lang w:val="en-US"/>
        </w:rPr>
        <w:t xml:space="preserve"> paragraph-by-</w:t>
      </w:r>
      <w:r w:rsidR="00F72DA5" w:rsidRPr="007C6403">
        <w:rPr>
          <w:lang w:val="en-US"/>
        </w:rPr>
        <w:t>paragraph</w:t>
      </w:r>
      <w:r w:rsidR="002A47E1" w:rsidRPr="007C6403">
        <w:rPr>
          <w:lang w:val="en-US"/>
        </w:rPr>
        <w:t xml:space="preserve"> basis;</w:t>
      </w:r>
      <w:r w:rsidR="00F72DA5" w:rsidRPr="007C6403">
        <w:rPr>
          <w:lang w:val="en-US"/>
        </w:rPr>
        <w:t xml:space="preserve"> for other decisions</w:t>
      </w:r>
      <w:r w:rsidR="000D6C46" w:rsidRPr="007C6403">
        <w:rPr>
          <w:lang w:val="en-US"/>
        </w:rPr>
        <w:t>,</w:t>
      </w:r>
      <w:r w:rsidR="00F72DA5" w:rsidRPr="007C6403">
        <w:rPr>
          <w:lang w:val="en-US"/>
        </w:rPr>
        <w:t xml:space="preserve"> </w:t>
      </w:r>
      <w:r w:rsidR="002A47E1" w:rsidRPr="007C6403">
        <w:rPr>
          <w:lang w:val="en-US"/>
        </w:rPr>
        <w:t xml:space="preserve">they would be </w:t>
      </w:r>
      <w:r w:rsidR="00F72DA5" w:rsidRPr="007C6403">
        <w:rPr>
          <w:lang w:val="en-US"/>
        </w:rPr>
        <w:t>adopt</w:t>
      </w:r>
      <w:r w:rsidR="002A47E1" w:rsidRPr="007C6403">
        <w:rPr>
          <w:lang w:val="en-US"/>
        </w:rPr>
        <w:t>ed</w:t>
      </w:r>
      <w:r w:rsidR="00F72DA5" w:rsidRPr="007C6403">
        <w:rPr>
          <w:lang w:val="en-US"/>
        </w:rPr>
        <w:t xml:space="preserve"> as a whole. In either case</w:t>
      </w:r>
      <w:r w:rsidR="002A47E1" w:rsidRPr="007C6403">
        <w:rPr>
          <w:lang w:val="en-US"/>
        </w:rPr>
        <w:t>,</w:t>
      </w:r>
      <w:r w:rsidR="00F72DA5" w:rsidRPr="007C6403">
        <w:rPr>
          <w:lang w:val="en-US"/>
        </w:rPr>
        <w:t xml:space="preserve"> the submitting State </w:t>
      </w:r>
      <w:r w:rsidR="002A47E1" w:rsidRPr="007C6403">
        <w:rPr>
          <w:lang w:val="en-US"/>
        </w:rPr>
        <w:t xml:space="preserve">would </w:t>
      </w:r>
      <w:r w:rsidR="00F72DA5" w:rsidRPr="007C6403">
        <w:rPr>
          <w:lang w:val="en-US"/>
        </w:rPr>
        <w:t xml:space="preserve">have two minutes for comments after adoption, as </w:t>
      </w:r>
      <w:r w:rsidR="002A47E1" w:rsidRPr="007C6403">
        <w:rPr>
          <w:lang w:val="en-US"/>
        </w:rPr>
        <w:t xml:space="preserve">was </w:t>
      </w:r>
      <w:r w:rsidR="00F72DA5" w:rsidRPr="007C6403">
        <w:rPr>
          <w:lang w:val="en-US"/>
        </w:rPr>
        <w:t xml:space="preserve">customary. </w:t>
      </w:r>
      <w:r w:rsidR="002A47E1" w:rsidRPr="007C6403">
        <w:rPr>
          <w:lang w:val="en-US"/>
        </w:rPr>
        <w:t>It was noted that t</w:t>
      </w:r>
      <w:r w:rsidR="00F72DA5" w:rsidRPr="007C6403">
        <w:rPr>
          <w:lang w:val="en-US"/>
        </w:rPr>
        <w:t xml:space="preserve">he Secretariat </w:t>
      </w:r>
      <w:r w:rsidR="002A47E1" w:rsidRPr="007C6403">
        <w:rPr>
          <w:lang w:val="en-US"/>
        </w:rPr>
        <w:t xml:space="preserve">had </w:t>
      </w:r>
      <w:r w:rsidR="000D6C46" w:rsidRPr="007C6403">
        <w:rPr>
          <w:lang w:val="en-US"/>
        </w:rPr>
        <w:t xml:space="preserve">thus far </w:t>
      </w:r>
      <w:r w:rsidR="00F72DA5" w:rsidRPr="007C6403">
        <w:rPr>
          <w:lang w:val="en-US"/>
        </w:rPr>
        <w:t xml:space="preserve">received requests for debate </w:t>
      </w:r>
      <w:r w:rsidR="002A47E1" w:rsidRPr="007C6403">
        <w:rPr>
          <w:lang w:val="en-US"/>
        </w:rPr>
        <w:t xml:space="preserve">on </w:t>
      </w:r>
      <w:r w:rsidR="00F72DA5" w:rsidRPr="007C6403">
        <w:rPr>
          <w:lang w:val="en-US"/>
        </w:rPr>
        <w:t xml:space="preserve">ten nominations to the Representative List and two proposals to the Register of Best Safeguarding Practices. Furthermore, </w:t>
      </w:r>
      <w:r w:rsidR="002A47E1" w:rsidRPr="007C6403">
        <w:rPr>
          <w:lang w:val="en-US"/>
        </w:rPr>
        <w:t xml:space="preserve">the Chairperson </w:t>
      </w:r>
      <w:r w:rsidR="00F72DA5" w:rsidRPr="007C6403">
        <w:rPr>
          <w:lang w:val="en-US"/>
        </w:rPr>
        <w:t>remind</w:t>
      </w:r>
      <w:r w:rsidR="002A47E1" w:rsidRPr="007C6403">
        <w:rPr>
          <w:lang w:val="en-US"/>
        </w:rPr>
        <w:t>ed</w:t>
      </w:r>
      <w:r w:rsidR="00F72DA5" w:rsidRPr="007C6403">
        <w:rPr>
          <w:lang w:val="en-US"/>
        </w:rPr>
        <w:t xml:space="preserve"> </w:t>
      </w:r>
      <w:r w:rsidR="002A47E1" w:rsidRPr="007C6403">
        <w:rPr>
          <w:lang w:val="en-US"/>
        </w:rPr>
        <w:t xml:space="preserve">the Committee </w:t>
      </w:r>
      <w:r w:rsidR="00F72DA5" w:rsidRPr="007C6403">
        <w:rPr>
          <w:lang w:val="en-US"/>
        </w:rPr>
        <w:t xml:space="preserve">that the General Assembly </w:t>
      </w:r>
      <w:r w:rsidR="002A47E1" w:rsidRPr="007C6403">
        <w:rPr>
          <w:lang w:val="en-US"/>
        </w:rPr>
        <w:t xml:space="preserve">had </w:t>
      </w:r>
      <w:r w:rsidR="00F72DA5" w:rsidRPr="007C6403">
        <w:rPr>
          <w:lang w:val="en-US"/>
        </w:rPr>
        <w:t xml:space="preserve">at its </w:t>
      </w:r>
      <w:r w:rsidR="009E6846" w:rsidRPr="007C6403">
        <w:rPr>
          <w:lang w:val="en-US"/>
        </w:rPr>
        <w:t>sixth session</w:t>
      </w:r>
      <w:r w:rsidR="00F72DA5" w:rsidRPr="007C6403">
        <w:rPr>
          <w:lang w:val="en-US"/>
        </w:rPr>
        <w:t xml:space="preserve"> </w:t>
      </w:r>
      <w:r w:rsidR="009E6846" w:rsidRPr="007C6403">
        <w:rPr>
          <w:lang w:val="en-US"/>
        </w:rPr>
        <w:t>(</w:t>
      </w:r>
      <w:r w:rsidR="00002B2D" w:rsidRPr="007C6403">
        <w:rPr>
          <w:lang w:val="en-US"/>
        </w:rPr>
        <w:t xml:space="preserve">30 </w:t>
      </w:r>
      <w:r w:rsidR="009E6846" w:rsidRPr="007C6403">
        <w:rPr>
          <w:lang w:val="en-US"/>
        </w:rPr>
        <w:t>May</w:t>
      </w:r>
      <w:r w:rsidR="00002B2D" w:rsidRPr="007C6403">
        <w:rPr>
          <w:lang w:val="en-US"/>
        </w:rPr>
        <w:t xml:space="preserve"> - 1 </w:t>
      </w:r>
      <w:r w:rsidR="009E6846" w:rsidRPr="007C6403">
        <w:rPr>
          <w:lang w:val="en-US"/>
        </w:rPr>
        <w:t xml:space="preserve">June 2016) adopted </w:t>
      </w:r>
      <w:r w:rsidR="00F72DA5" w:rsidRPr="007C6403">
        <w:rPr>
          <w:lang w:val="en-US"/>
        </w:rPr>
        <w:t>amendments to the Operat</w:t>
      </w:r>
      <w:r w:rsidR="009E6846" w:rsidRPr="007C6403">
        <w:rPr>
          <w:lang w:val="en-US"/>
        </w:rPr>
        <w:t>ional Directives extending the ‘referral’</w:t>
      </w:r>
      <w:r w:rsidR="00F72DA5" w:rsidRPr="007C6403">
        <w:rPr>
          <w:lang w:val="en-US"/>
        </w:rPr>
        <w:t xml:space="preserve"> option to the </w:t>
      </w:r>
      <w:r w:rsidR="009E6846" w:rsidRPr="007C6403">
        <w:rPr>
          <w:lang w:val="en-US"/>
        </w:rPr>
        <w:t>Urgent Safeguarding List</w:t>
      </w:r>
      <w:r w:rsidR="00F72DA5" w:rsidRPr="007C6403">
        <w:rPr>
          <w:lang w:val="en-US"/>
        </w:rPr>
        <w:t>, as well as proposals for the Regist</w:t>
      </w:r>
      <w:r w:rsidR="0083344A" w:rsidRPr="007C6403">
        <w:rPr>
          <w:lang w:val="en-US"/>
        </w:rPr>
        <w:t>e</w:t>
      </w:r>
      <w:r w:rsidR="00F72DA5" w:rsidRPr="007C6403">
        <w:rPr>
          <w:lang w:val="en-US"/>
        </w:rPr>
        <w:t xml:space="preserve">r of Best Safeguarding Practices and </w:t>
      </w:r>
      <w:r w:rsidR="00607ADB" w:rsidRPr="007C6403">
        <w:rPr>
          <w:lang w:val="en-US"/>
        </w:rPr>
        <w:t>International A</w:t>
      </w:r>
      <w:r w:rsidR="009E6846" w:rsidRPr="007C6403">
        <w:rPr>
          <w:lang w:val="en-US"/>
        </w:rPr>
        <w:t>ssistance r</w:t>
      </w:r>
      <w:r w:rsidR="00F72DA5" w:rsidRPr="007C6403">
        <w:rPr>
          <w:lang w:val="en-US"/>
        </w:rPr>
        <w:t>equests in the interest of coherency and simplicity</w:t>
      </w:r>
      <w:r w:rsidR="009E6846" w:rsidRPr="007C6403">
        <w:rPr>
          <w:lang w:val="en-US"/>
        </w:rPr>
        <w:t>,</w:t>
      </w:r>
      <w:r w:rsidR="00F72DA5" w:rsidRPr="007C6403">
        <w:rPr>
          <w:lang w:val="en-US"/>
        </w:rPr>
        <w:t xml:space="preserve"> as </w:t>
      </w:r>
      <w:r w:rsidR="00607ADB" w:rsidRPr="007C6403">
        <w:rPr>
          <w:lang w:val="en-US"/>
        </w:rPr>
        <w:t>reflected in D</w:t>
      </w:r>
      <w:r w:rsidR="009E6846" w:rsidRPr="007C6403">
        <w:rPr>
          <w:lang w:val="en-US"/>
        </w:rPr>
        <w:t xml:space="preserve">ecision 6.GA </w:t>
      </w:r>
      <w:r w:rsidR="00F72DA5" w:rsidRPr="007C6403">
        <w:rPr>
          <w:lang w:val="en-US"/>
        </w:rPr>
        <w:t xml:space="preserve">7. </w:t>
      </w:r>
      <w:r w:rsidR="009E6846" w:rsidRPr="007C6403">
        <w:rPr>
          <w:lang w:val="en-US"/>
        </w:rPr>
        <w:t>The ‘referral’</w:t>
      </w:r>
      <w:r w:rsidR="00F72DA5" w:rsidRPr="007C6403">
        <w:rPr>
          <w:lang w:val="en-US"/>
        </w:rPr>
        <w:t xml:space="preserve"> was </w:t>
      </w:r>
      <w:r w:rsidR="009E6846" w:rsidRPr="007C6403">
        <w:rPr>
          <w:lang w:val="en-US"/>
        </w:rPr>
        <w:t xml:space="preserve">thus </w:t>
      </w:r>
      <w:r w:rsidR="00F72DA5" w:rsidRPr="007C6403">
        <w:rPr>
          <w:lang w:val="en-US"/>
        </w:rPr>
        <w:t>now available for all four mechanisms.</w:t>
      </w:r>
      <w:r w:rsidR="009E6846" w:rsidRPr="007C6403">
        <w:rPr>
          <w:lang w:val="en-US"/>
        </w:rPr>
        <w:t xml:space="preserve"> The Committee was also asked to </w:t>
      </w:r>
      <w:r w:rsidR="00F72DA5" w:rsidRPr="007C6403">
        <w:rPr>
          <w:lang w:val="en-US"/>
        </w:rPr>
        <w:t xml:space="preserve">keep in mind that </w:t>
      </w:r>
      <w:r w:rsidR="009E6846" w:rsidRPr="007C6403">
        <w:rPr>
          <w:lang w:val="en-US"/>
        </w:rPr>
        <w:t xml:space="preserve">in the same adopted decision, a referral of a </w:t>
      </w:r>
      <w:r w:rsidR="00F72DA5" w:rsidRPr="007C6403">
        <w:rPr>
          <w:lang w:val="en-US"/>
        </w:rPr>
        <w:t xml:space="preserve">nomination </w:t>
      </w:r>
      <w:r w:rsidR="009E6846" w:rsidRPr="007C6403">
        <w:rPr>
          <w:lang w:val="en-US"/>
        </w:rPr>
        <w:t xml:space="preserve">file </w:t>
      </w:r>
      <w:r w:rsidR="00F72DA5" w:rsidRPr="007C6403">
        <w:rPr>
          <w:lang w:val="en-US"/>
        </w:rPr>
        <w:t>s</w:t>
      </w:r>
      <w:r w:rsidR="009E6846" w:rsidRPr="007C6403">
        <w:rPr>
          <w:lang w:val="en-US"/>
        </w:rPr>
        <w:t xml:space="preserve">hould in no way be understood by the submitting State, </w:t>
      </w:r>
      <w:r w:rsidR="00970317" w:rsidRPr="007C6403">
        <w:rPr>
          <w:lang w:val="en-US"/>
        </w:rPr>
        <w:t>n</w:t>
      </w:r>
      <w:r w:rsidR="009E6846" w:rsidRPr="007C6403">
        <w:rPr>
          <w:lang w:val="en-US"/>
        </w:rPr>
        <w:t xml:space="preserve">or </w:t>
      </w:r>
      <w:r w:rsidR="00970317" w:rsidRPr="007C6403">
        <w:rPr>
          <w:lang w:val="en-US"/>
        </w:rPr>
        <w:t xml:space="preserve">should it </w:t>
      </w:r>
      <w:r w:rsidR="00F72DA5" w:rsidRPr="007C6403">
        <w:rPr>
          <w:lang w:val="en-US"/>
        </w:rPr>
        <w:t xml:space="preserve">imply or guarantee that the element </w:t>
      </w:r>
      <w:r w:rsidR="009E6846" w:rsidRPr="007C6403">
        <w:rPr>
          <w:lang w:val="en-US"/>
        </w:rPr>
        <w:t xml:space="preserve">would </w:t>
      </w:r>
      <w:r w:rsidR="00F72DA5" w:rsidRPr="007C6403">
        <w:rPr>
          <w:lang w:val="en-US"/>
        </w:rPr>
        <w:t>be inscribed in the future. It al</w:t>
      </w:r>
      <w:r w:rsidR="009E6846" w:rsidRPr="007C6403">
        <w:rPr>
          <w:lang w:val="en-US"/>
        </w:rPr>
        <w:t>so chose to reserve the option ‘not to</w:t>
      </w:r>
      <w:r w:rsidR="00607ADB" w:rsidRPr="007C6403">
        <w:rPr>
          <w:lang w:val="en-US"/>
        </w:rPr>
        <w:t>’</w:t>
      </w:r>
      <w:r w:rsidR="009E6846" w:rsidRPr="007C6403">
        <w:rPr>
          <w:lang w:val="en-US"/>
        </w:rPr>
        <w:t xml:space="preserve"> inscribe</w:t>
      </w:r>
      <w:r w:rsidR="00607ADB" w:rsidRPr="007C6403">
        <w:rPr>
          <w:lang w:val="en-US"/>
        </w:rPr>
        <w:t>, select or approve</w:t>
      </w:r>
      <w:r w:rsidR="009E6846" w:rsidRPr="007C6403">
        <w:rPr>
          <w:lang w:val="en-US"/>
        </w:rPr>
        <w:t xml:space="preserve"> </w:t>
      </w:r>
      <w:r w:rsidR="00F72DA5" w:rsidRPr="007C6403">
        <w:rPr>
          <w:lang w:val="en-US"/>
        </w:rPr>
        <w:t>f</w:t>
      </w:r>
      <w:r w:rsidR="009E6846" w:rsidRPr="007C6403">
        <w:rPr>
          <w:lang w:val="en-US"/>
        </w:rPr>
        <w:t>or cases where the file provided</w:t>
      </w:r>
      <w:r w:rsidR="00F72DA5" w:rsidRPr="007C6403">
        <w:rPr>
          <w:lang w:val="en-US"/>
        </w:rPr>
        <w:t xml:space="preserve"> </w:t>
      </w:r>
      <w:r w:rsidR="009E6846" w:rsidRPr="007C6403">
        <w:rPr>
          <w:lang w:val="en-US"/>
        </w:rPr>
        <w:t>in</w:t>
      </w:r>
      <w:r w:rsidR="00F72DA5" w:rsidRPr="007C6403">
        <w:rPr>
          <w:lang w:val="en-US"/>
        </w:rPr>
        <w:t xml:space="preserve">sufficient evidence that </w:t>
      </w:r>
      <w:r w:rsidR="00607ADB" w:rsidRPr="007C6403">
        <w:rPr>
          <w:lang w:val="en-US"/>
        </w:rPr>
        <w:t xml:space="preserve">the </w:t>
      </w:r>
      <w:r w:rsidR="00F72DA5" w:rsidRPr="007C6403">
        <w:rPr>
          <w:lang w:val="en-US"/>
        </w:rPr>
        <w:t xml:space="preserve">criteria </w:t>
      </w:r>
      <w:r w:rsidR="00970317" w:rsidRPr="007C6403">
        <w:rPr>
          <w:lang w:val="en-US"/>
        </w:rPr>
        <w:t xml:space="preserve">had been </w:t>
      </w:r>
      <w:r w:rsidR="00F72DA5" w:rsidRPr="007C6403">
        <w:rPr>
          <w:lang w:val="en-US"/>
        </w:rPr>
        <w:t>satisfied</w:t>
      </w:r>
      <w:r w:rsidR="009E6846" w:rsidRPr="007C6403">
        <w:rPr>
          <w:lang w:val="en-US"/>
        </w:rPr>
        <w:t>,</w:t>
      </w:r>
      <w:r w:rsidR="00F72DA5" w:rsidRPr="007C6403">
        <w:rPr>
          <w:lang w:val="en-US"/>
        </w:rPr>
        <w:t xml:space="preserve"> and to delete the four-year waiting period </w:t>
      </w:r>
      <w:r w:rsidR="00970317" w:rsidRPr="007C6403">
        <w:rPr>
          <w:lang w:val="en-US"/>
        </w:rPr>
        <w:t xml:space="preserve">for </w:t>
      </w:r>
      <w:r w:rsidR="00F72DA5" w:rsidRPr="007C6403">
        <w:rPr>
          <w:lang w:val="en-US"/>
        </w:rPr>
        <w:t xml:space="preserve">the Representative List. Concerning nominations </w:t>
      </w:r>
      <w:r w:rsidR="009E6846" w:rsidRPr="007C6403">
        <w:rPr>
          <w:lang w:val="en-US"/>
        </w:rPr>
        <w:t>recommended for ‘referral’</w:t>
      </w:r>
      <w:r w:rsidR="00F72DA5" w:rsidRPr="007C6403">
        <w:rPr>
          <w:lang w:val="en-US"/>
        </w:rPr>
        <w:t xml:space="preserve">, </w:t>
      </w:r>
      <w:r w:rsidR="009E6846" w:rsidRPr="007C6403">
        <w:rPr>
          <w:lang w:val="en-US"/>
        </w:rPr>
        <w:t xml:space="preserve">the Chairperson explained that </w:t>
      </w:r>
      <w:r w:rsidR="00F72DA5" w:rsidRPr="007C6403">
        <w:rPr>
          <w:lang w:val="en-US"/>
        </w:rPr>
        <w:t>in</w:t>
      </w:r>
      <w:r w:rsidR="009E6846" w:rsidRPr="007C6403">
        <w:rPr>
          <w:lang w:val="en-US"/>
        </w:rPr>
        <w:t xml:space="preserve"> conformity </w:t>
      </w:r>
      <w:r w:rsidR="00607ADB" w:rsidRPr="007C6403">
        <w:rPr>
          <w:lang w:val="en-US"/>
        </w:rPr>
        <w:t>with D</w:t>
      </w:r>
      <w:r w:rsidR="009E6846" w:rsidRPr="007C6403">
        <w:rPr>
          <w:lang w:val="en-US"/>
        </w:rPr>
        <w:t xml:space="preserve">ecision 9.COM 13.c in 2014, </w:t>
      </w:r>
      <w:r w:rsidR="00F72DA5" w:rsidRPr="007C6403">
        <w:rPr>
          <w:lang w:val="en-US"/>
        </w:rPr>
        <w:t xml:space="preserve">the Evaluation Body recommended </w:t>
      </w:r>
      <w:r w:rsidR="009E6846" w:rsidRPr="007C6403">
        <w:rPr>
          <w:lang w:val="en-US"/>
        </w:rPr>
        <w:t xml:space="preserve">a </w:t>
      </w:r>
      <w:r w:rsidR="00F72DA5" w:rsidRPr="007C6403">
        <w:rPr>
          <w:lang w:val="en-US"/>
        </w:rPr>
        <w:t>refer</w:t>
      </w:r>
      <w:r w:rsidR="009E6846" w:rsidRPr="007C6403">
        <w:rPr>
          <w:lang w:val="en-US"/>
        </w:rPr>
        <w:t>ral</w:t>
      </w:r>
      <w:r w:rsidR="00F72DA5" w:rsidRPr="007C6403">
        <w:rPr>
          <w:lang w:val="en-US"/>
        </w:rPr>
        <w:t xml:space="preserve"> </w:t>
      </w:r>
      <w:r w:rsidR="009E6846" w:rsidRPr="007C6403">
        <w:rPr>
          <w:lang w:val="en-US"/>
        </w:rPr>
        <w:t xml:space="preserve">when </w:t>
      </w:r>
      <w:r w:rsidR="00F72DA5" w:rsidRPr="007C6403">
        <w:rPr>
          <w:lang w:val="en-US"/>
        </w:rPr>
        <w:t xml:space="preserve">information </w:t>
      </w:r>
      <w:r w:rsidR="009E6846" w:rsidRPr="007C6403">
        <w:rPr>
          <w:lang w:val="en-US"/>
        </w:rPr>
        <w:t xml:space="preserve">was </w:t>
      </w:r>
      <w:r w:rsidR="00F72DA5" w:rsidRPr="007C6403">
        <w:rPr>
          <w:lang w:val="en-US"/>
        </w:rPr>
        <w:t xml:space="preserve">lacking in a nomination, whether technical or substantial </w:t>
      </w:r>
      <w:r w:rsidR="009E6846" w:rsidRPr="007C6403">
        <w:rPr>
          <w:lang w:val="en-US"/>
        </w:rPr>
        <w:t xml:space="preserve">in </w:t>
      </w:r>
      <w:r w:rsidR="00F72DA5" w:rsidRPr="007C6403">
        <w:rPr>
          <w:lang w:val="en-US"/>
        </w:rPr>
        <w:t>nature. Depending on its priorities</w:t>
      </w:r>
      <w:r w:rsidR="009E6846" w:rsidRPr="007C6403">
        <w:rPr>
          <w:lang w:val="en-US"/>
        </w:rPr>
        <w:t>,</w:t>
      </w:r>
      <w:r w:rsidR="006F2EDB" w:rsidRPr="007C6403">
        <w:rPr>
          <w:lang w:val="en-US"/>
        </w:rPr>
        <w:t xml:space="preserve"> the submitting State</w:t>
      </w:r>
      <w:r w:rsidR="00F72DA5" w:rsidRPr="007C6403">
        <w:rPr>
          <w:lang w:val="en-US"/>
        </w:rPr>
        <w:t xml:space="preserve"> </w:t>
      </w:r>
      <w:r w:rsidR="006F2EDB" w:rsidRPr="007C6403">
        <w:rPr>
          <w:lang w:val="en-US"/>
        </w:rPr>
        <w:t>might</w:t>
      </w:r>
      <w:r w:rsidR="00F72DA5" w:rsidRPr="007C6403">
        <w:rPr>
          <w:lang w:val="en-US"/>
        </w:rPr>
        <w:t xml:space="preserve"> wish to re</w:t>
      </w:r>
      <w:r w:rsidR="006F2EDB" w:rsidRPr="007C6403">
        <w:rPr>
          <w:lang w:val="en-US"/>
        </w:rPr>
        <w:t>-</w:t>
      </w:r>
      <w:r w:rsidR="00F72DA5" w:rsidRPr="007C6403">
        <w:rPr>
          <w:lang w:val="en-US"/>
        </w:rPr>
        <w:t xml:space="preserve">submit </w:t>
      </w:r>
      <w:r w:rsidR="006F2EDB" w:rsidRPr="007C6403">
        <w:rPr>
          <w:lang w:val="en-US"/>
        </w:rPr>
        <w:t xml:space="preserve">its file in the </w:t>
      </w:r>
      <w:r w:rsidR="00F72DA5" w:rsidRPr="007C6403">
        <w:rPr>
          <w:lang w:val="en-US"/>
        </w:rPr>
        <w:t>following cycle</w:t>
      </w:r>
      <w:r w:rsidR="006F2EDB" w:rsidRPr="007C6403">
        <w:rPr>
          <w:lang w:val="en-US"/>
        </w:rPr>
        <w:t xml:space="preserve"> or another future cycle, as stated in </w:t>
      </w:r>
      <w:r w:rsidR="00F72DA5" w:rsidRPr="007C6403">
        <w:rPr>
          <w:lang w:val="en-US"/>
        </w:rPr>
        <w:t xml:space="preserve">each </w:t>
      </w:r>
      <w:r w:rsidR="000D080C" w:rsidRPr="007C6403">
        <w:rPr>
          <w:lang w:val="en-US"/>
        </w:rPr>
        <w:t xml:space="preserve">appropriate </w:t>
      </w:r>
      <w:r w:rsidR="00F72DA5" w:rsidRPr="007C6403">
        <w:rPr>
          <w:lang w:val="en-US"/>
        </w:rPr>
        <w:t>decision</w:t>
      </w:r>
      <w:r w:rsidR="006F2EDB" w:rsidRPr="007C6403">
        <w:rPr>
          <w:lang w:val="en-US"/>
        </w:rPr>
        <w:t>.</w:t>
      </w:r>
      <w:r w:rsidR="00F72DA5" w:rsidRPr="007C6403">
        <w:rPr>
          <w:lang w:val="en-US"/>
        </w:rPr>
        <w:t xml:space="preserve"> In any case</w:t>
      </w:r>
      <w:r w:rsidR="000D080C" w:rsidRPr="007C6403">
        <w:rPr>
          <w:lang w:val="en-US"/>
        </w:rPr>
        <w:t>,</w:t>
      </w:r>
      <w:r w:rsidR="00F72DA5" w:rsidRPr="007C6403">
        <w:rPr>
          <w:lang w:val="en-US"/>
        </w:rPr>
        <w:t xml:space="preserve"> files referred and later re</w:t>
      </w:r>
      <w:r w:rsidR="000D080C" w:rsidRPr="007C6403">
        <w:rPr>
          <w:lang w:val="en-US"/>
        </w:rPr>
        <w:t>-</w:t>
      </w:r>
      <w:r w:rsidR="00F72DA5" w:rsidRPr="007C6403">
        <w:rPr>
          <w:lang w:val="en-US"/>
        </w:rPr>
        <w:t xml:space="preserve">submitted </w:t>
      </w:r>
      <w:r w:rsidR="000D080C" w:rsidRPr="007C6403">
        <w:rPr>
          <w:lang w:val="en-US"/>
        </w:rPr>
        <w:t xml:space="preserve">were </w:t>
      </w:r>
      <w:r w:rsidR="00F72DA5" w:rsidRPr="007C6403">
        <w:rPr>
          <w:lang w:val="en-US"/>
        </w:rPr>
        <w:t xml:space="preserve">considered as new nominations and </w:t>
      </w:r>
      <w:r w:rsidR="00970317" w:rsidRPr="007C6403">
        <w:rPr>
          <w:lang w:val="en-US"/>
        </w:rPr>
        <w:t xml:space="preserve">were </w:t>
      </w:r>
      <w:r w:rsidR="00F72DA5" w:rsidRPr="007C6403">
        <w:rPr>
          <w:lang w:val="en-US"/>
        </w:rPr>
        <w:t xml:space="preserve">therefore subject to the overall </w:t>
      </w:r>
      <w:r w:rsidR="000D080C" w:rsidRPr="007C6403">
        <w:rPr>
          <w:lang w:val="en-US"/>
        </w:rPr>
        <w:t xml:space="preserve">ceiling </w:t>
      </w:r>
      <w:r w:rsidR="00F72DA5" w:rsidRPr="007C6403">
        <w:rPr>
          <w:lang w:val="en-US"/>
        </w:rPr>
        <w:t>of files in the priority system</w:t>
      </w:r>
      <w:r w:rsidR="000D080C" w:rsidRPr="007C6403">
        <w:rPr>
          <w:lang w:val="en-US"/>
        </w:rPr>
        <w:t>, as</w:t>
      </w:r>
      <w:r w:rsidR="00F72DA5" w:rsidRPr="007C6403">
        <w:rPr>
          <w:lang w:val="en-US"/>
        </w:rPr>
        <w:t xml:space="preserve"> described under paragraph 34 of the Operational Directives.</w:t>
      </w:r>
    </w:p>
    <w:p w14:paraId="04A625B9" w14:textId="7C4B376A" w:rsidR="005418C8" w:rsidRPr="007C6403" w:rsidRDefault="004B13D9"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also wished to </w:t>
      </w:r>
      <w:r w:rsidR="00F72DA5" w:rsidRPr="007C6403">
        <w:rPr>
          <w:lang w:val="en-US"/>
        </w:rPr>
        <w:t xml:space="preserve">clarify </w:t>
      </w:r>
      <w:r w:rsidR="00733A7C">
        <w:rPr>
          <w:lang w:val="en-US"/>
        </w:rPr>
        <w:t>how</w:t>
      </w:r>
      <w:r w:rsidR="00733A7C" w:rsidRPr="007C6403">
        <w:rPr>
          <w:lang w:val="en-US"/>
        </w:rPr>
        <w:t xml:space="preserve"> </w:t>
      </w:r>
      <w:r w:rsidR="00051D02" w:rsidRPr="007C6403">
        <w:rPr>
          <w:lang w:val="en-US"/>
        </w:rPr>
        <w:t xml:space="preserve">the Committee should </w:t>
      </w:r>
      <w:r w:rsidR="00F72DA5" w:rsidRPr="007C6403">
        <w:rPr>
          <w:lang w:val="en-US"/>
        </w:rPr>
        <w:t xml:space="preserve">proceed with amendments to the </w:t>
      </w:r>
      <w:r w:rsidR="00051D02" w:rsidRPr="007C6403">
        <w:rPr>
          <w:lang w:val="en-US"/>
        </w:rPr>
        <w:t xml:space="preserve">draft decisions on nominations, </w:t>
      </w:r>
      <w:r w:rsidR="00F72DA5" w:rsidRPr="007C6403">
        <w:rPr>
          <w:lang w:val="en-US"/>
        </w:rPr>
        <w:t>particular</w:t>
      </w:r>
      <w:r w:rsidR="00051D02" w:rsidRPr="007C6403">
        <w:rPr>
          <w:lang w:val="en-US"/>
        </w:rPr>
        <w:t xml:space="preserve">ly </w:t>
      </w:r>
      <w:r w:rsidR="00F72DA5" w:rsidRPr="007C6403">
        <w:rPr>
          <w:lang w:val="en-US"/>
        </w:rPr>
        <w:t xml:space="preserve">in light of the decision </w:t>
      </w:r>
      <w:r w:rsidR="00051D02" w:rsidRPr="007C6403">
        <w:rPr>
          <w:lang w:val="en-US"/>
        </w:rPr>
        <w:t xml:space="preserve">taken </w:t>
      </w:r>
      <w:r w:rsidR="00970317" w:rsidRPr="007C6403">
        <w:rPr>
          <w:lang w:val="en-US"/>
        </w:rPr>
        <w:t xml:space="preserve">earlier </w:t>
      </w:r>
      <w:r w:rsidR="00051D02" w:rsidRPr="007C6403">
        <w:rPr>
          <w:lang w:val="en-US"/>
        </w:rPr>
        <w:t>that morning</w:t>
      </w:r>
      <w:r w:rsidR="00F72DA5" w:rsidRPr="007C6403">
        <w:rPr>
          <w:lang w:val="en-US"/>
        </w:rPr>
        <w:t xml:space="preserve"> under item 8 regarding the clarification of the decision-making process</w:t>
      </w:r>
      <w:r w:rsidR="00437956" w:rsidRPr="007C6403">
        <w:rPr>
          <w:lang w:val="en-US"/>
        </w:rPr>
        <w:t xml:space="preserve"> concerning </w:t>
      </w:r>
      <w:r w:rsidR="00970317" w:rsidRPr="007C6403">
        <w:rPr>
          <w:lang w:val="en-US"/>
        </w:rPr>
        <w:t xml:space="preserve">the </w:t>
      </w:r>
      <w:r w:rsidR="00437956" w:rsidRPr="007C6403">
        <w:rPr>
          <w:lang w:val="en-US"/>
        </w:rPr>
        <w:t>inscription, selection or approval of nominations, proposals and requests</w:t>
      </w:r>
      <w:r w:rsidR="00F72DA5" w:rsidRPr="007C6403">
        <w:rPr>
          <w:lang w:val="en-US"/>
        </w:rPr>
        <w:t xml:space="preserve">. As </w:t>
      </w:r>
      <w:r w:rsidR="00051D02" w:rsidRPr="007C6403">
        <w:rPr>
          <w:lang w:val="en-US"/>
        </w:rPr>
        <w:t xml:space="preserve">reflected in the decision, </w:t>
      </w:r>
      <w:r w:rsidR="00F72DA5" w:rsidRPr="007C6403">
        <w:rPr>
          <w:lang w:val="en-US"/>
        </w:rPr>
        <w:t xml:space="preserve">the spirit of consensus should prevail in </w:t>
      </w:r>
      <w:r w:rsidR="00051D02" w:rsidRPr="007C6403">
        <w:rPr>
          <w:lang w:val="en-US"/>
        </w:rPr>
        <w:t>the Committee’s deba</w:t>
      </w:r>
      <w:r w:rsidR="00B03946" w:rsidRPr="007C6403">
        <w:rPr>
          <w:lang w:val="en-US"/>
        </w:rPr>
        <w:t>tes</w:t>
      </w:r>
      <w:r w:rsidR="00051D02" w:rsidRPr="007C6403">
        <w:rPr>
          <w:lang w:val="en-US"/>
        </w:rPr>
        <w:t xml:space="preserve"> </w:t>
      </w:r>
      <w:r w:rsidR="00F72DA5" w:rsidRPr="007C6403">
        <w:rPr>
          <w:lang w:val="en-US"/>
        </w:rPr>
        <w:t xml:space="preserve">when there </w:t>
      </w:r>
      <w:r w:rsidR="00970317" w:rsidRPr="007C6403">
        <w:rPr>
          <w:lang w:val="en-US"/>
        </w:rPr>
        <w:t xml:space="preserve">were </w:t>
      </w:r>
      <w:r w:rsidR="00B03946" w:rsidRPr="007C6403">
        <w:rPr>
          <w:lang w:val="en-US"/>
        </w:rPr>
        <w:t>amendments on a draft decision</w:t>
      </w:r>
      <w:r w:rsidR="00DC3A93" w:rsidRPr="007C6403">
        <w:rPr>
          <w:lang w:val="en-US"/>
        </w:rPr>
        <w:t>,</w:t>
      </w:r>
      <w:r w:rsidR="00B03946" w:rsidRPr="007C6403">
        <w:rPr>
          <w:lang w:val="en-US"/>
        </w:rPr>
        <w:t xml:space="preserve"> such that it should </w:t>
      </w:r>
      <w:r w:rsidR="00F72DA5" w:rsidRPr="007C6403">
        <w:rPr>
          <w:lang w:val="en-US"/>
        </w:rPr>
        <w:t xml:space="preserve">continue to work in the same manner as </w:t>
      </w:r>
      <w:r w:rsidR="00B03946" w:rsidRPr="007C6403">
        <w:rPr>
          <w:lang w:val="en-US"/>
        </w:rPr>
        <w:t xml:space="preserve">for </w:t>
      </w:r>
      <w:r w:rsidR="00F72DA5" w:rsidRPr="007C6403">
        <w:rPr>
          <w:lang w:val="en-US"/>
        </w:rPr>
        <w:t xml:space="preserve">all </w:t>
      </w:r>
      <w:r w:rsidR="00B03946" w:rsidRPr="007C6403">
        <w:rPr>
          <w:lang w:val="en-US"/>
        </w:rPr>
        <w:t xml:space="preserve">the </w:t>
      </w:r>
      <w:r w:rsidR="00F72DA5" w:rsidRPr="007C6403">
        <w:rPr>
          <w:lang w:val="en-US"/>
        </w:rPr>
        <w:t xml:space="preserve">other items and </w:t>
      </w:r>
      <w:r w:rsidR="00970317" w:rsidRPr="007C6403">
        <w:rPr>
          <w:lang w:val="en-US"/>
        </w:rPr>
        <w:t>taking account</w:t>
      </w:r>
      <w:r w:rsidR="00F72DA5" w:rsidRPr="007C6403">
        <w:rPr>
          <w:lang w:val="en-US"/>
        </w:rPr>
        <w:t xml:space="preserve"> of </w:t>
      </w:r>
      <w:r w:rsidR="00B03946" w:rsidRPr="007C6403">
        <w:rPr>
          <w:lang w:val="en-US"/>
        </w:rPr>
        <w:t xml:space="preserve">the </w:t>
      </w:r>
      <w:r w:rsidR="00F72DA5" w:rsidRPr="007C6403">
        <w:rPr>
          <w:lang w:val="en-US"/>
        </w:rPr>
        <w:t xml:space="preserve">decision </w:t>
      </w:r>
      <w:r w:rsidR="00970317" w:rsidRPr="007C6403">
        <w:rPr>
          <w:lang w:val="en-US"/>
        </w:rPr>
        <w:t xml:space="preserve">made </w:t>
      </w:r>
      <w:r w:rsidR="00B03946" w:rsidRPr="007C6403">
        <w:rPr>
          <w:lang w:val="en-US"/>
        </w:rPr>
        <w:t>earlier</w:t>
      </w:r>
      <w:r w:rsidR="00F72DA5" w:rsidRPr="007C6403">
        <w:rPr>
          <w:lang w:val="en-US"/>
        </w:rPr>
        <w:t xml:space="preserve">. </w:t>
      </w:r>
      <w:r w:rsidR="00B03946" w:rsidRPr="007C6403">
        <w:rPr>
          <w:lang w:val="en-US"/>
        </w:rPr>
        <w:t xml:space="preserve">The Chairperson recalled </w:t>
      </w:r>
      <w:r w:rsidR="00F72DA5" w:rsidRPr="007C6403">
        <w:rPr>
          <w:lang w:val="en-US"/>
        </w:rPr>
        <w:t xml:space="preserve">that the Evaluation Body </w:t>
      </w:r>
      <w:r w:rsidR="00970317" w:rsidRPr="007C6403">
        <w:rPr>
          <w:lang w:val="en-US"/>
        </w:rPr>
        <w:t xml:space="preserve">had been </w:t>
      </w:r>
      <w:r w:rsidR="00F72DA5" w:rsidRPr="007C6403">
        <w:rPr>
          <w:lang w:val="en-US"/>
        </w:rPr>
        <w:t xml:space="preserve">created to assist </w:t>
      </w:r>
      <w:r w:rsidR="00B03946" w:rsidRPr="007C6403">
        <w:rPr>
          <w:lang w:val="en-US"/>
        </w:rPr>
        <w:t xml:space="preserve">the Committee with the </w:t>
      </w:r>
      <w:r w:rsidR="00F72DA5" w:rsidRPr="007C6403">
        <w:rPr>
          <w:lang w:val="en-US"/>
        </w:rPr>
        <w:t xml:space="preserve">nominations because </w:t>
      </w:r>
      <w:r w:rsidR="00B03946" w:rsidRPr="007C6403">
        <w:rPr>
          <w:lang w:val="en-US"/>
        </w:rPr>
        <w:t xml:space="preserve">it did </w:t>
      </w:r>
      <w:r w:rsidR="00F72DA5" w:rsidRPr="007C6403">
        <w:rPr>
          <w:lang w:val="en-US"/>
        </w:rPr>
        <w:t>no</w:t>
      </w:r>
      <w:r w:rsidR="00B03946" w:rsidRPr="007C6403">
        <w:rPr>
          <w:lang w:val="en-US"/>
        </w:rPr>
        <w:t xml:space="preserve">t have </w:t>
      </w:r>
      <w:r w:rsidR="00F72DA5" w:rsidRPr="007C6403">
        <w:rPr>
          <w:lang w:val="en-US"/>
        </w:rPr>
        <w:t xml:space="preserve">time to </w:t>
      </w:r>
      <w:r w:rsidR="00B03946" w:rsidRPr="007C6403">
        <w:rPr>
          <w:lang w:val="en-US"/>
        </w:rPr>
        <w:t xml:space="preserve">examine </w:t>
      </w:r>
      <w:r w:rsidR="00F72DA5" w:rsidRPr="007C6403">
        <w:rPr>
          <w:lang w:val="en-US"/>
        </w:rPr>
        <w:t>each nomination</w:t>
      </w:r>
      <w:r w:rsidR="00607ADB" w:rsidRPr="007C6403">
        <w:rPr>
          <w:lang w:val="en-US"/>
        </w:rPr>
        <w:t xml:space="preserve"> thoroughly. He reminded the Committee </w:t>
      </w:r>
      <w:r w:rsidR="00B03946" w:rsidRPr="007C6403">
        <w:rPr>
          <w:lang w:val="en-US"/>
        </w:rPr>
        <w:t xml:space="preserve">that it was composed of </w:t>
      </w:r>
      <w:r w:rsidR="00F72DA5" w:rsidRPr="007C6403">
        <w:rPr>
          <w:lang w:val="en-US"/>
        </w:rPr>
        <w:t>elect</w:t>
      </w:r>
      <w:r w:rsidR="00B03946" w:rsidRPr="007C6403">
        <w:rPr>
          <w:lang w:val="en-US"/>
        </w:rPr>
        <w:t>ed</w:t>
      </w:r>
      <w:r w:rsidR="00F72DA5" w:rsidRPr="007C6403">
        <w:rPr>
          <w:lang w:val="en-US"/>
        </w:rPr>
        <w:t xml:space="preserve"> </w:t>
      </w:r>
      <w:r w:rsidR="00B03946" w:rsidRPr="007C6403">
        <w:rPr>
          <w:lang w:val="en-US"/>
        </w:rPr>
        <w:t xml:space="preserve">members </w:t>
      </w:r>
      <w:r w:rsidR="00F72DA5" w:rsidRPr="007C6403">
        <w:rPr>
          <w:lang w:val="en-US"/>
        </w:rPr>
        <w:t xml:space="preserve">proposed </w:t>
      </w:r>
      <w:r w:rsidR="00B03946" w:rsidRPr="007C6403">
        <w:rPr>
          <w:lang w:val="en-US"/>
        </w:rPr>
        <w:t>by the Committee</w:t>
      </w:r>
      <w:r w:rsidR="00607ADB" w:rsidRPr="007C6403">
        <w:rPr>
          <w:lang w:val="en-US"/>
        </w:rPr>
        <w:t xml:space="preserve"> itself, and it </w:t>
      </w:r>
      <w:r w:rsidR="00B03946" w:rsidRPr="007C6403">
        <w:rPr>
          <w:lang w:val="en-US"/>
        </w:rPr>
        <w:t xml:space="preserve">was </w:t>
      </w:r>
      <w:r w:rsidR="00607ADB" w:rsidRPr="007C6403">
        <w:rPr>
          <w:lang w:val="en-US"/>
        </w:rPr>
        <w:t xml:space="preserve">therefore </w:t>
      </w:r>
      <w:r w:rsidR="00B03946" w:rsidRPr="007C6403">
        <w:rPr>
          <w:lang w:val="en-US"/>
        </w:rPr>
        <w:t xml:space="preserve">asked to act </w:t>
      </w:r>
      <w:r w:rsidR="00F72DA5" w:rsidRPr="007C6403">
        <w:rPr>
          <w:lang w:val="en-US"/>
        </w:rPr>
        <w:t xml:space="preserve">in respect of </w:t>
      </w:r>
      <w:r w:rsidR="00B03946" w:rsidRPr="007C6403">
        <w:rPr>
          <w:lang w:val="en-US"/>
        </w:rPr>
        <w:t xml:space="preserve">its </w:t>
      </w:r>
      <w:r w:rsidR="00F72DA5" w:rsidRPr="007C6403">
        <w:rPr>
          <w:lang w:val="en-US"/>
        </w:rPr>
        <w:t>own Evaluation Body.</w:t>
      </w:r>
    </w:p>
    <w:p w14:paraId="0FA2C58C" w14:textId="2E9356B9" w:rsidR="007B061E" w:rsidRPr="007C6403" w:rsidRDefault="001313B0" w:rsidP="003371C6">
      <w:pPr>
        <w:pStyle w:val="Orateurengris"/>
        <w:spacing w:before="240"/>
        <w:ind w:left="709" w:hanging="709"/>
        <w:rPr>
          <w:lang w:val="en-US"/>
        </w:rPr>
      </w:pPr>
      <w:r w:rsidRPr="007C6403">
        <w:rPr>
          <w:color w:val="000000"/>
          <w:lang w:val="en-US"/>
        </w:rPr>
        <w:t xml:space="preserve">The delegation of </w:t>
      </w:r>
      <w:r w:rsidRPr="007C6403">
        <w:rPr>
          <w:b/>
          <w:color w:val="000000"/>
          <w:lang w:val="en-US"/>
        </w:rPr>
        <w:t>Cuba</w:t>
      </w:r>
      <w:r w:rsidR="00356F47" w:rsidRPr="007C6403">
        <w:rPr>
          <w:color w:val="000000"/>
          <w:lang w:val="en-US"/>
        </w:rPr>
        <w:t xml:space="preserve"> </w:t>
      </w:r>
      <w:r w:rsidR="005418C8" w:rsidRPr="007C6403">
        <w:rPr>
          <w:lang w:val="en-US"/>
        </w:rPr>
        <w:t xml:space="preserve">asked the </w:t>
      </w:r>
      <w:r w:rsidR="00DF66FC" w:rsidRPr="007C6403">
        <w:rPr>
          <w:lang w:val="en-US"/>
        </w:rPr>
        <w:t xml:space="preserve">Chairperson </w:t>
      </w:r>
      <w:r w:rsidR="005418C8" w:rsidRPr="007C6403">
        <w:rPr>
          <w:lang w:val="en-US"/>
        </w:rPr>
        <w:t xml:space="preserve">to refrain from </w:t>
      </w:r>
      <w:r w:rsidR="00DF66FC" w:rsidRPr="007C6403">
        <w:rPr>
          <w:lang w:val="en-US"/>
        </w:rPr>
        <w:t xml:space="preserve">valued </w:t>
      </w:r>
      <w:r w:rsidR="00607ADB" w:rsidRPr="007C6403">
        <w:rPr>
          <w:lang w:val="en-US"/>
        </w:rPr>
        <w:t>judgments</w:t>
      </w:r>
      <w:r w:rsidR="00DF66FC" w:rsidRPr="007C6403">
        <w:rPr>
          <w:lang w:val="en-US"/>
        </w:rPr>
        <w:t xml:space="preserve"> with regard to decisions that may or may not have </w:t>
      </w:r>
      <w:r w:rsidR="005418C8" w:rsidRPr="007C6403">
        <w:rPr>
          <w:lang w:val="en-US"/>
        </w:rPr>
        <w:t xml:space="preserve">been made, </w:t>
      </w:r>
      <w:r w:rsidR="004C43D4" w:rsidRPr="007C6403">
        <w:rPr>
          <w:lang w:val="en-US"/>
        </w:rPr>
        <w:t>so as to maintain</w:t>
      </w:r>
      <w:r w:rsidR="005418C8" w:rsidRPr="007C6403">
        <w:rPr>
          <w:lang w:val="en-US"/>
        </w:rPr>
        <w:t xml:space="preserve"> the impartiality of the </w:t>
      </w:r>
      <w:r w:rsidR="00DF66FC" w:rsidRPr="007C6403">
        <w:rPr>
          <w:lang w:val="en-US"/>
        </w:rPr>
        <w:t xml:space="preserve">Committee. </w:t>
      </w:r>
      <w:r w:rsidR="005418C8" w:rsidRPr="007C6403">
        <w:rPr>
          <w:lang w:val="en-US"/>
        </w:rPr>
        <w:t xml:space="preserve">It </w:t>
      </w:r>
      <w:r w:rsidR="003C1FFF" w:rsidRPr="007C6403">
        <w:rPr>
          <w:lang w:val="en-US"/>
        </w:rPr>
        <w:t>recalled</w:t>
      </w:r>
      <w:r w:rsidR="00DF66FC" w:rsidRPr="007C6403">
        <w:rPr>
          <w:lang w:val="en-US"/>
        </w:rPr>
        <w:t xml:space="preserve"> that </w:t>
      </w:r>
      <w:r w:rsidR="000257E1" w:rsidRPr="007C6403">
        <w:rPr>
          <w:lang w:val="en-US"/>
        </w:rPr>
        <w:t>Cuba</w:t>
      </w:r>
      <w:r w:rsidR="00DF66FC" w:rsidRPr="007C6403">
        <w:rPr>
          <w:lang w:val="en-US"/>
        </w:rPr>
        <w:t xml:space="preserve">, supported by other delegations, </w:t>
      </w:r>
      <w:r w:rsidR="004C43D4" w:rsidRPr="007C6403">
        <w:rPr>
          <w:lang w:val="en-US"/>
        </w:rPr>
        <w:t xml:space="preserve">had already made clear that it </w:t>
      </w:r>
      <w:r w:rsidR="003C1FFF" w:rsidRPr="007C6403">
        <w:rPr>
          <w:lang w:val="en-US"/>
        </w:rPr>
        <w:t xml:space="preserve">was </w:t>
      </w:r>
      <w:r w:rsidR="00DF66FC" w:rsidRPr="007C6403">
        <w:rPr>
          <w:lang w:val="en-US"/>
        </w:rPr>
        <w:t xml:space="preserve">ready to </w:t>
      </w:r>
      <w:r w:rsidR="004C43D4" w:rsidRPr="007C6403">
        <w:rPr>
          <w:lang w:val="en-US"/>
        </w:rPr>
        <w:t xml:space="preserve">examine </w:t>
      </w:r>
      <w:r w:rsidR="00DF66FC" w:rsidRPr="007C6403">
        <w:rPr>
          <w:lang w:val="en-US"/>
        </w:rPr>
        <w:t xml:space="preserve">all </w:t>
      </w:r>
      <w:r w:rsidR="003C1FFF" w:rsidRPr="007C6403">
        <w:rPr>
          <w:lang w:val="en-US"/>
        </w:rPr>
        <w:t xml:space="preserve">the </w:t>
      </w:r>
      <w:r w:rsidR="00DF66FC" w:rsidRPr="007C6403">
        <w:rPr>
          <w:lang w:val="en-US"/>
        </w:rPr>
        <w:t xml:space="preserve">nominations not </w:t>
      </w:r>
      <w:r w:rsidR="00970317" w:rsidRPr="007C6403">
        <w:rPr>
          <w:lang w:val="en-US"/>
        </w:rPr>
        <w:t>recommended</w:t>
      </w:r>
      <w:r w:rsidR="00DF66FC" w:rsidRPr="007C6403">
        <w:rPr>
          <w:lang w:val="en-US"/>
        </w:rPr>
        <w:t xml:space="preserve"> </w:t>
      </w:r>
      <w:r w:rsidR="004C43D4" w:rsidRPr="007C6403">
        <w:rPr>
          <w:lang w:val="en-US"/>
        </w:rPr>
        <w:t>for inscription</w:t>
      </w:r>
      <w:r w:rsidR="003C1FFF" w:rsidRPr="007C6403">
        <w:rPr>
          <w:lang w:val="en-US"/>
        </w:rPr>
        <w:t xml:space="preserve"> </w:t>
      </w:r>
      <w:r w:rsidR="00970317" w:rsidRPr="007C6403">
        <w:rPr>
          <w:lang w:val="en-US"/>
        </w:rPr>
        <w:t xml:space="preserve">by </w:t>
      </w:r>
      <w:r w:rsidR="00DF66FC" w:rsidRPr="007C6403">
        <w:rPr>
          <w:lang w:val="en-US"/>
        </w:rPr>
        <w:t xml:space="preserve">the Evaluation Body. </w:t>
      </w:r>
      <w:r w:rsidR="003C1FFF" w:rsidRPr="007C6403">
        <w:rPr>
          <w:lang w:val="en-US"/>
        </w:rPr>
        <w:t xml:space="preserve">The delegation noted that this was not established </w:t>
      </w:r>
      <w:r w:rsidR="00DF66FC" w:rsidRPr="007C6403">
        <w:rPr>
          <w:lang w:val="en-US"/>
        </w:rPr>
        <w:t>procedure in any of the Oper</w:t>
      </w:r>
      <w:r w:rsidR="003C1FFF" w:rsidRPr="007C6403">
        <w:rPr>
          <w:lang w:val="en-US"/>
        </w:rPr>
        <w:t xml:space="preserve">ational Directives, adding that it did not </w:t>
      </w:r>
      <w:r w:rsidR="00DF66FC" w:rsidRPr="007C6403">
        <w:rPr>
          <w:lang w:val="en-US"/>
        </w:rPr>
        <w:t xml:space="preserve">want to follow a template or a procedure decided </w:t>
      </w:r>
      <w:r w:rsidR="004C43D4" w:rsidRPr="007C6403">
        <w:rPr>
          <w:lang w:val="en-US"/>
        </w:rPr>
        <w:t xml:space="preserve">upon </w:t>
      </w:r>
      <w:r w:rsidR="00DF66FC" w:rsidRPr="007C6403">
        <w:rPr>
          <w:lang w:val="en-US"/>
        </w:rPr>
        <w:t xml:space="preserve">by the Bureau. </w:t>
      </w:r>
      <w:r w:rsidR="003C1FFF" w:rsidRPr="007C6403">
        <w:rPr>
          <w:lang w:val="en-US"/>
        </w:rPr>
        <w:t xml:space="preserve">Although </w:t>
      </w:r>
      <w:r w:rsidR="00DF66FC" w:rsidRPr="007C6403">
        <w:rPr>
          <w:lang w:val="en-US"/>
        </w:rPr>
        <w:t>the Bureau organize</w:t>
      </w:r>
      <w:r w:rsidR="003C1FFF" w:rsidRPr="007C6403">
        <w:rPr>
          <w:lang w:val="en-US"/>
        </w:rPr>
        <w:t>d</w:t>
      </w:r>
      <w:r w:rsidR="00DF66FC" w:rsidRPr="007C6403">
        <w:rPr>
          <w:lang w:val="en-US"/>
        </w:rPr>
        <w:t xml:space="preserve"> the </w:t>
      </w:r>
      <w:r w:rsidR="003C1FFF" w:rsidRPr="007C6403">
        <w:rPr>
          <w:lang w:val="en-US"/>
        </w:rPr>
        <w:t xml:space="preserve">session and </w:t>
      </w:r>
      <w:r w:rsidR="004C43D4" w:rsidRPr="007C6403">
        <w:rPr>
          <w:lang w:val="en-US"/>
        </w:rPr>
        <w:t>offered advice</w:t>
      </w:r>
      <w:r w:rsidR="00DF66FC" w:rsidRPr="007C6403">
        <w:rPr>
          <w:lang w:val="en-US"/>
        </w:rPr>
        <w:t xml:space="preserve">, </w:t>
      </w:r>
      <w:r w:rsidR="003C1FFF" w:rsidRPr="007C6403">
        <w:rPr>
          <w:lang w:val="en-US"/>
        </w:rPr>
        <w:t xml:space="preserve">the Committee, </w:t>
      </w:r>
      <w:r w:rsidR="00DF66FC" w:rsidRPr="007C6403">
        <w:rPr>
          <w:lang w:val="en-US"/>
        </w:rPr>
        <w:t>when adopt</w:t>
      </w:r>
      <w:r w:rsidR="003C1FFF" w:rsidRPr="007C6403">
        <w:rPr>
          <w:lang w:val="en-US"/>
        </w:rPr>
        <w:t xml:space="preserve">ing its own </w:t>
      </w:r>
      <w:r w:rsidR="00970317" w:rsidRPr="007C6403">
        <w:rPr>
          <w:lang w:val="en-US"/>
        </w:rPr>
        <w:t xml:space="preserve">work </w:t>
      </w:r>
      <w:r w:rsidR="003C1FFF" w:rsidRPr="007C6403">
        <w:rPr>
          <w:lang w:val="en-US"/>
        </w:rPr>
        <w:t xml:space="preserve">methodology, </w:t>
      </w:r>
      <w:r w:rsidR="004C43D4" w:rsidRPr="007C6403">
        <w:rPr>
          <w:lang w:val="en-US"/>
        </w:rPr>
        <w:t xml:space="preserve">could </w:t>
      </w:r>
      <w:r w:rsidR="003C1FFF" w:rsidRPr="007C6403">
        <w:rPr>
          <w:lang w:val="en-US"/>
        </w:rPr>
        <w:t>of course</w:t>
      </w:r>
      <w:r w:rsidR="00DF66FC" w:rsidRPr="007C6403">
        <w:rPr>
          <w:lang w:val="en-US"/>
        </w:rPr>
        <w:t xml:space="preserve"> </w:t>
      </w:r>
      <w:r w:rsidR="007222D0" w:rsidRPr="007C6403">
        <w:rPr>
          <w:lang w:val="en-US"/>
        </w:rPr>
        <w:t>re-</w:t>
      </w:r>
      <w:r w:rsidR="00DF66FC" w:rsidRPr="007C6403">
        <w:rPr>
          <w:lang w:val="en-US"/>
        </w:rPr>
        <w:t xml:space="preserve">examine the nominations. </w:t>
      </w:r>
      <w:r w:rsidR="003C1FFF" w:rsidRPr="007C6403">
        <w:rPr>
          <w:lang w:val="en-US"/>
        </w:rPr>
        <w:t xml:space="preserve">The delegation thus disagreed with the </w:t>
      </w:r>
      <w:r w:rsidR="004C43D4" w:rsidRPr="007C6403">
        <w:rPr>
          <w:lang w:val="en-US"/>
        </w:rPr>
        <w:t xml:space="preserve">Chairperson’s </w:t>
      </w:r>
      <w:r w:rsidR="00DF66FC" w:rsidRPr="007C6403">
        <w:rPr>
          <w:lang w:val="en-US"/>
        </w:rPr>
        <w:t>proposal</w:t>
      </w:r>
      <w:r w:rsidR="003C1FFF" w:rsidRPr="007C6403">
        <w:rPr>
          <w:lang w:val="en-US"/>
        </w:rPr>
        <w:t xml:space="preserve">, reiterating that </w:t>
      </w:r>
      <w:r w:rsidR="004C43D4" w:rsidRPr="007C6403">
        <w:rPr>
          <w:lang w:val="en-US"/>
        </w:rPr>
        <w:t xml:space="preserve">although </w:t>
      </w:r>
      <w:r w:rsidR="003C1FFF" w:rsidRPr="007C6403">
        <w:rPr>
          <w:lang w:val="en-US"/>
        </w:rPr>
        <w:t>the Bureau supported</w:t>
      </w:r>
      <w:r w:rsidR="00DF66FC" w:rsidRPr="007C6403">
        <w:rPr>
          <w:lang w:val="en-US"/>
        </w:rPr>
        <w:t xml:space="preserve"> </w:t>
      </w:r>
      <w:r w:rsidR="003C1FFF" w:rsidRPr="007C6403">
        <w:rPr>
          <w:lang w:val="en-US"/>
        </w:rPr>
        <w:t xml:space="preserve">the Committee, </w:t>
      </w:r>
      <w:r w:rsidR="004C43D4" w:rsidRPr="007C6403">
        <w:rPr>
          <w:lang w:val="en-US"/>
        </w:rPr>
        <w:t xml:space="preserve">it was </w:t>
      </w:r>
      <w:r w:rsidR="00DF66FC" w:rsidRPr="007C6403">
        <w:rPr>
          <w:lang w:val="en-US"/>
        </w:rPr>
        <w:t xml:space="preserve">the Committee itself </w:t>
      </w:r>
      <w:r w:rsidR="004C43D4" w:rsidRPr="007C6403">
        <w:rPr>
          <w:lang w:val="en-US"/>
        </w:rPr>
        <w:t xml:space="preserve">that </w:t>
      </w:r>
      <w:r w:rsidR="00DF66FC" w:rsidRPr="007C6403">
        <w:rPr>
          <w:lang w:val="en-US"/>
        </w:rPr>
        <w:t>decide</w:t>
      </w:r>
      <w:r w:rsidR="004C43D4" w:rsidRPr="007C6403">
        <w:rPr>
          <w:lang w:val="en-US"/>
        </w:rPr>
        <w:t>d</w:t>
      </w:r>
      <w:r w:rsidR="00DF66FC" w:rsidRPr="007C6403">
        <w:rPr>
          <w:lang w:val="en-US"/>
        </w:rPr>
        <w:t xml:space="preserve"> on the methodology </w:t>
      </w:r>
      <w:r w:rsidR="003C1FFF" w:rsidRPr="007C6403">
        <w:rPr>
          <w:lang w:val="en-US"/>
        </w:rPr>
        <w:t xml:space="preserve">of its </w:t>
      </w:r>
      <w:r w:rsidR="00DF66FC" w:rsidRPr="007C6403">
        <w:rPr>
          <w:lang w:val="en-US"/>
        </w:rPr>
        <w:t xml:space="preserve">work with regard to nominations. </w:t>
      </w:r>
      <w:r w:rsidR="003C1FFF" w:rsidRPr="007C6403">
        <w:rPr>
          <w:lang w:val="en-US"/>
        </w:rPr>
        <w:t xml:space="preserve">The delegation remarked </w:t>
      </w:r>
      <w:r w:rsidR="00DF66FC" w:rsidRPr="007C6403">
        <w:rPr>
          <w:lang w:val="en-US"/>
        </w:rPr>
        <w:t xml:space="preserve">that </w:t>
      </w:r>
      <w:r w:rsidR="003C1FFF" w:rsidRPr="007C6403">
        <w:rPr>
          <w:lang w:val="en-US"/>
        </w:rPr>
        <w:t xml:space="preserve">this was a recurrent issue </w:t>
      </w:r>
      <w:r w:rsidR="00DF66FC" w:rsidRPr="007C6403">
        <w:rPr>
          <w:lang w:val="en-US"/>
        </w:rPr>
        <w:t xml:space="preserve">at every Committee meeting. </w:t>
      </w:r>
      <w:r w:rsidR="00BC646A" w:rsidRPr="007C6403">
        <w:rPr>
          <w:lang w:val="en-US"/>
        </w:rPr>
        <w:t xml:space="preserve">Moreover, it was </w:t>
      </w:r>
      <w:r w:rsidR="00970317" w:rsidRPr="007C6403">
        <w:rPr>
          <w:lang w:val="en-US"/>
        </w:rPr>
        <w:t xml:space="preserve">by no means </w:t>
      </w:r>
      <w:r w:rsidR="00DF66FC" w:rsidRPr="007C6403">
        <w:rPr>
          <w:lang w:val="en-US"/>
        </w:rPr>
        <w:t>question</w:t>
      </w:r>
      <w:r w:rsidR="00BC646A" w:rsidRPr="007C6403">
        <w:rPr>
          <w:lang w:val="en-US"/>
        </w:rPr>
        <w:t>ing the Evaluation Body</w:t>
      </w:r>
      <w:r w:rsidR="00970317" w:rsidRPr="007C6403">
        <w:rPr>
          <w:lang w:val="en-US"/>
        </w:rPr>
        <w:t>;</w:t>
      </w:r>
      <w:r w:rsidR="00BC646A" w:rsidRPr="007C6403">
        <w:rPr>
          <w:lang w:val="en-US"/>
        </w:rPr>
        <w:t xml:space="preserve"> rather</w:t>
      </w:r>
      <w:r w:rsidR="00970317" w:rsidRPr="007C6403">
        <w:rPr>
          <w:lang w:val="en-US"/>
        </w:rPr>
        <w:t>,</w:t>
      </w:r>
      <w:r w:rsidR="00BC646A" w:rsidRPr="007C6403">
        <w:rPr>
          <w:lang w:val="en-US"/>
        </w:rPr>
        <w:t xml:space="preserve"> it had </w:t>
      </w:r>
      <w:r w:rsidR="00DF66FC" w:rsidRPr="007C6403">
        <w:rPr>
          <w:lang w:val="en-US"/>
        </w:rPr>
        <w:t xml:space="preserve">some questions </w:t>
      </w:r>
      <w:r w:rsidR="00970317" w:rsidRPr="007C6403">
        <w:rPr>
          <w:lang w:val="en-US"/>
        </w:rPr>
        <w:t>regarding</w:t>
      </w:r>
      <w:r w:rsidR="00DF66FC" w:rsidRPr="007C6403">
        <w:rPr>
          <w:lang w:val="en-US"/>
        </w:rPr>
        <w:t xml:space="preserve"> the </w:t>
      </w:r>
      <w:r w:rsidR="00970317" w:rsidRPr="007C6403">
        <w:rPr>
          <w:lang w:val="en-US"/>
        </w:rPr>
        <w:t>work</w:t>
      </w:r>
      <w:r w:rsidR="008F6639" w:rsidRPr="007C6403">
        <w:rPr>
          <w:lang w:val="en-US"/>
        </w:rPr>
        <w:t>ing</w:t>
      </w:r>
      <w:r w:rsidR="00970317" w:rsidRPr="007C6403">
        <w:rPr>
          <w:lang w:val="en-US"/>
        </w:rPr>
        <w:t xml:space="preserve"> </w:t>
      </w:r>
      <w:r w:rsidR="00DF66FC" w:rsidRPr="007C6403">
        <w:rPr>
          <w:lang w:val="en-US"/>
        </w:rPr>
        <w:t xml:space="preserve">methods that </w:t>
      </w:r>
      <w:r w:rsidR="00BC646A" w:rsidRPr="007C6403">
        <w:rPr>
          <w:lang w:val="en-US"/>
        </w:rPr>
        <w:t xml:space="preserve">the Committee had </w:t>
      </w:r>
      <w:r w:rsidR="00DF66FC" w:rsidRPr="007C6403">
        <w:rPr>
          <w:lang w:val="en-US"/>
        </w:rPr>
        <w:t xml:space="preserve">set out for </w:t>
      </w:r>
      <w:r w:rsidR="00BC646A" w:rsidRPr="007C6403">
        <w:rPr>
          <w:lang w:val="en-US"/>
        </w:rPr>
        <w:t xml:space="preserve">the Evaluation </w:t>
      </w:r>
      <w:r w:rsidR="00DF66FC" w:rsidRPr="007C6403">
        <w:rPr>
          <w:lang w:val="en-US"/>
        </w:rPr>
        <w:t>Body</w:t>
      </w:r>
      <w:r w:rsidR="00970317" w:rsidRPr="007C6403">
        <w:rPr>
          <w:lang w:val="en-US"/>
        </w:rPr>
        <w:t>,</w:t>
      </w:r>
      <w:r w:rsidR="00BC646A" w:rsidRPr="007C6403">
        <w:rPr>
          <w:lang w:val="en-US"/>
        </w:rPr>
        <w:t xml:space="preserve"> the </w:t>
      </w:r>
      <w:r w:rsidR="00DF66FC" w:rsidRPr="007C6403">
        <w:rPr>
          <w:lang w:val="en-US"/>
        </w:rPr>
        <w:t xml:space="preserve">outcome of </w:t>
      </w:r>
      <w:r w:rsidR="00BC646A" w:rsidRPr="007C6403">
        <w:rPr>
          <w:lang w:val="en-US"/>
        </w:rPr>
        <w:t>which would likely emerge from the ensuing debate</w:t>
      </w:r>
      <w:r w:rsidR="00DF66FC" w:rsidRPr="007C6403">
        <w:rPr>
          <w:lang w:val="en-US"/>
        </w:rPr>
        <w:t xml:space="preserve">. </w:t>
      </w:r>
      <w:r w:rsidR="007B061E" w:rsidRPr="007C6403">
        <w:rPr>
          <w:lang w:val="en-US"/>
        </w:rPr>
        <w:t xml:space="preserve">The delegation </w:t>
      </w:r>
      <w:r w:rsidR="004C43D4" w:rsidRPr="007C6403">
        <w:rPr>
          <w:lang w:val="en-US"/>
        </w:rPr>
        <w:t>recalled</w:t>
      </w:r>
      <w:r w:rsidR="007B061E" w:rsidRPr="007C6403">
        <w:rPr>
          <w:lang w:val="en-US"/>
        </w:rPr>
        <w:t xml:space="preserve"> </w:t>
      </w:r>
      <w:r w:rsidR="00DF66FC" w:rsidRPr="007C6403">
        <w:rPr>
          <w:lang w:val="en-US"/>
        </w:rPr>
        <w:t xml:space="preserve">the first day of </w:t>
      </w:r>
      <w:r w:rsidR="007B061E" w:rsidRPr="007C6403">
        <w:rPr>
          <w:lang w:val="en-US"/>
        </w:rPr>
        <w:t xml:space="preserve">the Committee </w:t>
      </w:r>
      <w:r w:rsidR="00DF66FC" w:rsidRPr="007C6403">
        <w:rPr>
          <w:lang w:val="en-US"/>
        </w:rPr>
        <w:t xml:space="preserve">meeting </w:t>
      </w:r>
      <w:r w:rsidR="007B061E" w:rsidRPr="007C6403">
        <w:rPr>
          <w:lang w:val="en-US"/>
        </w:rPr>
        <w:t xml:space="preserve">in which the Committee </w:t>
      </w:r>
      <w:r w:rsidR="00970317" w:rsidRPr="007C6403">
        <w:rPr>
          <w:lang w:val="en-US"/>
        </w:rPr>
        <w:t xml:space="preserve">had </w:t>
      </w:r>
      <w:r w:rsidR="00DF66FC" w:rsidRPr="007C6403">
        <w:rPr>
          <w:lang w:val="en-US"/>
        </w:rPr>
        <w:t xml:space="preserve">adopted </w:t>
      </w:r>
      <w:r w:rsidR="007B061E" w:rsidRPr="007C6403">
        <w:rPr>
          <w:lang w:val="en-US"/>
        </w:rPr>
        <w:t xml:space="preserve">its </w:t>
      </w:r>
      <w:r w:rsidR="00DF66FC" w:rsidRPr="007C6403">
        <w:rPr>
          <w:lang w:val="en-US"/>
        </w:rPr>
        <w:t>methodology of work</w:t>
      </w:r>
      <w:r w:rsidR="007B061E" w:rsidRPr="007C6403">
        <w:rPr>
          <w:lang w:val="en-US"/>
        </w:rPr>
        <w:t xml:space="preserve">, adding that Members could not be obstructed </w:t>
      </w:r>
      <w:r w:rsidR="00DF66FC" w:rsidRPr="007C6403">
        <w:rPr>
          <w:lang w:val="en-US"/>
        </w:rPr>
        <w:t xml:space="preserve">from re-examining nomination </w:t>
      </w:r>
      <w:r w:rsidR="007B061E" w:rsidRPr="007C6403">
        <w:rPr>
          <w:lang w:val="en-US"/>
        </w:rPr>
        <w:t xml:space="preserve">files </w:t>
      </w:r>
      <w:r w:rsidR="00DF66FC" w:rsidRPr="007C6403">
        <w:rPr>
          <w:lang w:val="en-US"/>
        </w:rPr>
        <w:t xml:space="preserve">because of practices that </w:t>
      </w:r>
      <w:r w:rsidR="007B061E" w:rsidRPr="007C6403">
        <w:rPr>
          <w:lang w:val="en-US"/>
        </w:rPr>
        <w:t xml:space="preserve">had </w:t>
      </w:r>
      <w:r w:rsidR="00DF66FC" w:rsidRPr="007C6403">
        <w:rPr>
          <w:lang w:val="en-US"/>
        </w:rPr>
        <w:t xml:space="preserve">not been approved by </w:t>
      </w:r>
      <w:r w:rsidR="007B061E" w:rsidRPr="007C6403">
        <w:rPr>
          <w:lang w:val="en-US"/>
        </w:rPr>
        <w:t xml:space="preserve">the </w:t>
      </w:r>
      <w:r w:rsidR="00DF66FC" w:rsidRPr="007C6403">
        <w:rPr>
          <w:lang w:val="en-US"/>
        </w:rPr>
        <w:t xml:space="preserve">Committee and that </w:t>
      </w:r>
      <w:r w:rsidR="007B061E" w:rsidRPr="007C6403">
        <w:rPr>
          <w:lang w:val="en-US"/>
        </w:rPr>
        <w:t xml:space="preserve">had not </w:t>
      </w:r>
      <w:r w:rsidR="00DF66FC" w:rsidRPr="007C6403">
        <w:rPr>
          <w:lang w:val="en-US"/>
        </w:rPr>
        <w:t xml:space="preserve">actually </w:t>
      </w:r>
      <w:r w:rsidR="007B061E" w:rsidRPr="007C6403">
        <w:rPr>
          <w:lang w:val="en-US"/>
        </w:rPr>
        <w:t xml:space="preserve">been </w:t>
      </w:r>
      <w:r w:rsidR="00DF66FC" w:rsidRPr="007C6403">
        <w:rPr>
          <w:lang w:val="en-US"/>
        </w:rPr>
        <w:t xml:space="preserve">studied </w:t>
      </w:r>
      <w:r w:rsidR="007B061E" w:rsidRPr="007C6403">
        <w:rPr>
          <w:lang w:val="en-US"/>
        </w:rPr>
        <w:t xml:space="preserve">or </w:t>
      </w:r>
      <w:r w:rsidR="00DF66FC" w:rsidRPr="007C6403">
        <w:rPr>
          <w:lang w:val="en-US"/>
        </w:rPr>
        <w:t xml:space="preserve">examined on the first day. </w:t>
      </w:r>
      <w:r w:rsidR="007B061E" w:rsidRPr="007C6403">
        <w:rPr>
          <w:lang w:val="en-US"/>
        </w:rPr>
        <w:t xml:space="preserve">The delegation appealed to the Chairperson to remain </w:t>
      </w:r>
      <w:r w:rsidR="00DF66FC" w:rsidRPr="007C6403">
        <w:rPr>
          <w:lang w:val="en-US"/>
        </w:rPr>
        <w:t>impartial on this point</w:t>
      </w:r>
      <w:r w:rsidR="0023289D" w:rsidRPr="007C6403">
        <w:rPr>
          <w:lang w:val="en-US"/>
        </w:rPr>
        <w:t>. O</w:t>
      </w:r>
      <w:r w:rsidR="00DF66FC" w:rsidRPr="007C6403">
        <w:rPr>
          <w:lang w:val="en-US"/>
        </w:rPr>
        <w:t>therwise</w:t>
      </w:r>
      <w:r w:rsidR="00970317" w:rsidRPr="007C6403">
        <w:rPr>
          <w:lang w:val="en-US"/>
        </w:rPr>
        <w:t>,</w:t>
      </w:r>
      <w:r w:rsidR="00DF66FC" w:rsidRPr="007C6403">
        <w:rPr>
          <w:lang w:val="en-US"/>
        </w:rPr>
        <w:t xml:space="preserve"> </w:t>
      </w:r>
      <w:r w:rsidR="007B061E" w:rsidRPr="007C6403">
        <w:rPr>
          <w:lang w:val="en-US"/>
        </w:rPr>
        <w:t xml:space="preserve">it would </w:t>
      </w:r>
      <w:r w:rsidR="00B615A8" w:rsidRPr="007C6403">
        <w:rPr>
          <w:lang w:val="en-US"/>
        </w:rPr>
        <w:t>not</w:t>
      </w:r>
      <w:r w:rsidR="007B061E" w:rsidRPr="007C6403">
        <w:rPr>
          <w:lang w:val="en-US"/>
        </w:rPr>
        <w:t xml:space="preserve"> </w:t>
      </w:r>
      <w:r w:rsidR="00DF66FC" w:rsidRPr="007C6403">
        <w:rPr>
          <w:lang w:val="en-US"/>
        </w:rPr>
        <w:t>abandon the obligation of amending the f</w:t>
      </w:r>
      <w:r w:rsidR="007B061E" w:rsidRPr="007C6403">
        <w:rPr>
          <w:lang w:val="en-US"/>
        </w:rPr>
        <w:t xml:space="preserve">unctions and powers of the Chairperson, </w:t>
      </w:r>
      <w:r w:rsidR="00DF66FC" w:rsidRPr="007C6403">
        <w:rPr>
          <w:lang w:val="en-US"/>
        </w:rPr>
        <w:t xml:space="preserve">as </w:t>
      </w:r>
      <w:r w:rsidR="007B061E" w:rsidRPr="007C6403">
        <w:rPr>
          <w:lang w:val="en-US"/>
        </w:rPr>
        <w:t xml:space="preserve">previously </w:t>
      </w:r>
      <w:r w:rsidR="00DF66FC" w:rsidRPr="007C6403">
        <w:rPr>
          <w:lang w:val="en-US"/>
        </w:rPr>
        <w:t>discussed</w:t>
      </w:r>
      <w:r w:rsidR="004C43D4" w:rsidRPr="007C6403">
        <w:rPr>
          <w:lang w:val="en-US"/>
        </w:rPr>
        <w:t xml:space="preserve"> under item 8</w:t>
      </w:r>
      <w:r w:rsidR="00DF66FC" w:rsidRPr="007C6403">
        <w:rPr>
          <w:lang w:val="en-US"/>
        </w:rPr>
        <w:t>.</w:t>
      </w:r>
    </w:p>
    <w:p w14:paraId="61FA8856" w14:textId="1A6D2466" w:rsidR="007B061E" w:rsidRPr="007C6403" w:rsidRDefault="001313B0" w:rsidP="003371C6">
      <w:pPr>
        <w:pStyle w:val="Orateurengris"/>
        <w:spacing w:before="240"/>
        <w:ind w:left="709" w:hanging="709"/>
        <w:rPr>
          <w:lang w:val="en-US"/>
        </w:rPr>
      </w:pPr>
      <w:r w:rsidRPr="007C6403">
        <w:rPr>
          <w:color w:val="000000"/>
          <w:lang w:val="en-US"/>
        </w:rPr>
        <w:t>The</w:t>
      </w:r>
      <w:r w:rsidRPr="007C6403">
        <w:rPr>
          <w:b/>
          <w:color w:val="000000"/>
          <w:lang w:val="en-US"/>
        </w:rPr>
        <w:t xml:space="preserve"> Chairperson</w:t>
      </w:r>
      <w:r w:rsidR="007B061E" w:rsidRPr="007C6403">
        <w:rPr>
          <w:color w:val="000000"/>
          <w:lang w:val="en-US"/>
        </w:rPr>
        <w:t xml:space="preserve"> </w:t>
      </w:r>
      <w:r w:rsidR="007B061E" w:rsidRPr="007C6403">
        <w:rPr>
          <w:lang w:val="en-US"/>
        </w:rPr>
        <w:t xml:space="preserve">wished to clarify that the Bureau, in its morning session, </w:t>
      </w:r>
      <w:r w:rsidR="00264302" w:rsidRPr="007C6403">
        <w:rPr>
          <w:lang w:val="en-US"/>
        </w:rPr>
        <w:t xml:space="preserve">had </w:t>
      </w:r>
      <w:r w:rsidR="007B061E" w:rsidRPr="007C6403">
        <w:rPr>
          <w:lang w:val="en-US"/>
        </w:rPr>
        <w:t xml:space="preserve">compiled all the amendments and requests for amendment received </w:t>
      </w:r>
      <w:r w:rsidR="00264302" w:rsidRPr="007C6403">
        <w:rPr>
          <w:lang w:val="en-US"/>
        </w:rPr>
        <w:t>up until 9 a.m.</w:t>
      </w:r>
      <w:r w:rsidR="007B061E" w:rsidRPr="007C6403">
        <w:rPr>
          <w:lang w:val="en-US"/>
        </w:rPr>
        <w:t xml:space="preserve"> so that it </w:t>
      </w:r>
      <w:r w:rsidR="00970317" w:rsidRPr="007C6403">
        <w:rPr>
          <w:lang w:val="en-US"/>
        </w:rPr>
        <w:t>could</w:t>
      </w:r>
      <w:r w:rsidR="007B061E" w:rsidRPr="007C6403">
        <w:rPr>
          <w:lang w:val="en-US"/>
        </w:rPr>
        <w:t xml:space="preserve"> </w:t>
      </w:r>
      <w:r w:rsidR="00264302" w:rsidRPr="007C6403">
        <w:rPr>
          <w:lang w:val="en-US"/>
        </w:rPr>
        <w:t>schedule</w:t>
      </w:r>
      <w:r w:rsidR="007B061E" w:rsidRPr="007C6403">
        <w:rPr>
          <w:lang w:val="en-US"/>
        </w:rPr>
        <w:t xml:space="preserve"> them accordingly. </w:t>
      </w:r>
      <w:r w:rsidR="00264302" w:rsidRPr="007C6403">
        <w:rPr>
          <w:lang w:val="en-US"/>
        </w:rPr>
        <w:t xml:space="preserve">By </w:t>
      </w:r>
      <w:r w:rsidR="007B061E" w:rsidRPr="007C6403">
        <w:rPr>
          <w:lang w:val="en-US"/>
        </w:rPr>
        <w:t xml:space="preserve">no means </w:t>
      </w:r>
      <w:r w:rsidR="00264302" w:rsidRPr="007C6403">
        <w:rPr>
          <w:lang w:val="en-US"/>
        </w:rPr>
        <w:t xml:space="preserve">did this imply that </w:t>
      </w:r>
      <w:r w:rsidR="007B061E" w:rsidRPr="007C6403">
        <w:rPr>
          <w:lang w:val="en-US"/>
        </w:rPr>
        <w:t>Member</w:t>
      </w:r>
      <w:r w:rsidR="00264302" w:rsidRPr="007C6403">
        <w:rPr>
          <w:lang w:val="en-US"/>
        </w:rPr>
        <w:t>s</w:t>
      </w:r>
      <w:r w:rsidR="007B061E" w:rsidRPr="007C6403">
        <w:rPr>
          <w:lang w:val="en-US"/>
        </w:rPr>
        <w:t xml:space="preserve"> of the Committee </w:t>
      </w:r>
      <w:r w:rsidR="00264302" w:rsidRPr="007C6403">
        <w:rPr>
          <w:lang w:val="en-US"/>
        </w:rPr>
        <w:t xml:space="preserve">could not propose </w:t>
      </w:r>
      <w:r w:rsidR="007B061E" w:rsidRPr="007C6403">
        <w:rPr>
          <w:lang w:val="en-US"/>
        </w:rPr>
        <w:t>any additional amendment</w:t>
      </w:r>
      <w:r w:rsidR="00264302" w:rsidRPr="007C6403">
        <w:rPr>
          <w:lang w:val="en-US"/>
        </w:rPr>
        <w:t>s</w:t>
      </w:r>
      <w:r w:rsidR="007B061E" w:rsidRPr="007C6403">
        <w:rPr>
          <w:lang w:val="en-US"/>
        </w:rPr>
        <w:t xml:space="preserve">. </w:t>
      </w:r>
      <w:r w:rsidR="00264302" w:rsidRPr="007C6403">
        <w:rPr>
          <w:lang w:val="en-US"/>
        </w:rPr>
        <w:t xml:space="preserve">The Chairperson explained that this procedure simply facilitated the </w:t>
      </w:r>
      <w:r w:rsidR="007B061E" w:rsidRPr="007C6403">
        <w:rPr>
          <w:lang w:val="en-US"/>
        </w:rPr>
        <w:t xml:space="preserve">scheduling </w:t>
      </w:r>
      <w:r w:rsidR="00264302" w:rsidRPr="007C6403">
        <w:rPr>
          <w:lang w:val="en-US"/>
        </w:rPr>
        <w:t xml:space="preserve">of items, particularly if there were extended sessions when there would only be </w:t>
      </w:r>
      <w:r w:rsidR="007B061E" w:rsidRPr="007C6403">
        <w:rPr>
          <w:lang w:val="en-US"/>
        </w:rPr>
        <w:t>two languages of interpretation</w:t>
      </w:r>
      <w:r w:rsidR="00264302" w:rsidRPr="007C6403">
        <w:rPr>
          <w:lang w:val="en-US"/>
        </w:rPr>
        <w:t xml:space="preserve"> available</w:t>
      </w:r>
      <w:r w:rsidR="007B061E" w:rsidRPr="007C6403">
        <w:rPr>
          <w:lang w:val="en-US"/>
        </w:rPr>
        <w:t xml:space="preserve">. </w:t>
      </w:r>
      <w:r w:rsidR="00264302" w:rsidRPr="007C6403">
        <w:rPr>
          <w:lang w:val="en-US"/>
        </w:rPr>
        <w:t xml:space="preserve">In this way, amendments could be suitably </w:t>
      </w:r>
      <w:r w:rsidR="007B061E" w:rsidRPr="007C6403">
        <w:rPr>
          <w:lang w:val="en-US"/>
        </w:rPr>
        <w:t>schedule</w:t>
      </w:r>
      <w:r w:rsidR="00264302" w:rsidRPr="007C6403">
        <w:rPr>
          <w:lang w:val="en-US"/>
        </w:rPr>
        <w:t>d</w:t>
      </w:r>
      <w:r w:rsidR="007B061E" w:rsidRPr="007C6403">
        <w:rPr>
          <w:lang w:val="en-US"/>
        </w:rPr>
        <w:t xml:space="preserve"> </w:t>
      </w:r>
      <w:r w:rsidR="00264302" w:rsidRPr="007C6403">
        <w:rPr>
          <w:lang w:val="en-US"/>
        </w:rPr>
        <w:t xml:space="preserve">within the </w:t>
      </w:r>
      <w:r w:rsidR="007B061E" w:rsidRPr="007C6403">
        <w:rPr>
          <w:lang w:val="en-US"/>
        </w:rPr>
        <w:t>time available</w:t>
      </w:r>
      <w:r w:rsidR="00093108" w:rsidRPr="007C6403">
        <w:rPr>
          <w:lang w:val="en-US"/>
        </w:rPr>
        <w:t>. Nevertheless</w:t>
      </w:r>
      <w:r w:rsidR="008F6639" w:rsidRPr="007C6403">
        <w:rPr>
          <w:lang w:val="en-US"/>
        </w:rPr>
        <w:t>,</w:t>
      </w:r>
      <w:r w:rsidR="004D178A" w:rsidRPr="007C6403">
        <w:rPr>
          <w:lang w:val="en-US"/>
        </w:rPr>
        <w:t xml:space="preserve"> any </w:t>
      </w:r>
      <w:r w:rsidR="00264302" w:rsidRPr="007C6403">
        <w:rPr>
          <w:lang w:val="en-US"/>
        </w:rPr>
        <w:t xml:space="preserve">Committee Member could </w:t>
      </w:r>
      <w:r w:rsidR="008F6639" w:rsidRPr="007C6403">
        <w:rPr>
          <w:lang w:val="en-US"/>
        </w:rPr>
        <w:t xml:space="preserve">submit an amendment </w:t>
      </w:r>
      <w:r w:rsidR="00264302" w:rsidRPr="007C6403">
        <w:rPr>
          <w:lang w:val="en-US"/>
        </w:rPr>
        <w:t>at any time</w:t>
      </w:r>
      <w:r w:rsidR="007B061E" w:rsidRPr="007C6403">
        <w:rPr>
          <w:lang w:val="en-US"/>
        </w:rPr>
        <w:t xml:space="preserve"> </w:t>
      </w:r>
      <w:r w:rsidR="006633E6" w:rsidRPr="007C6403">
        <w:rPr>
          <w:lang w:val="en-US"/>
        </w:rPr>
        <w:t>prior to the opening of the file</w:t>
      </w:r>
      <w:r w:rsidR="007B061E" w:rsidRPr="007C6403">
        <w:rPr>
          <w:lang w:val="en-US"/>
        </w:rPr>
        <w:t>.</w:t>
      </w:r>
    </w:p>
    <w:p w14:paraId="0B8C3799" w14:textId="681A0BCF" w:rsidR="007B061E" w:rsidRPr="007C6403" w:rsidRDefault="007B061E" w:rsidP="003371C6">
      <w:pPr>
        <w:pStyle w:val="Orateurengris"/>
        <w:spacing w:before="240"/>
        <w:ind w:left="709" w:hanging="709"/>
        <w:rPr>
          <w:color w:val="000000"/>
          <w:lang w:val="en-US"/>
        </w:rPr>
      </w:pPr>
      <w:r w:rsidRPr="007C6403">
        <w:rPr>
          <w:lang w:val="en-US"/>
        </w:rPr>
        <w:t xml:space="preserve">The delegation of </w:t>
      </w:r>
      <w:r w:rsidRPr="007C6403">
        <w:rPr>
          <w:b/>
          <w:lang w:val="en-US"/>
        </w:rPr>
        <w:t>Cuba</w:t>
      </w:r>
      <w:r w:rsidRPr="007C6403">
        <w:rPr>
          <w:lang w:val="en-US"/>
        </w:rPr>
        <w:t xml:space="preserve"> </w:t>
      </w:r>
      <w:r w:rsidR="006633E6" w:rsidRPr="007C6403">
        <w:rPr>
          <w:lang w:val="en-US"/>
        </w:rPr>
        <w:t xml:space="preserve">did not </w:t>
      </w:r>
      <w:r w:rsidRPr="007C6403">
        <w:rPr>
          <w:lang w:val="en-US"/>
        </w:rPr>
        <w:t xml:space="preserve">doubt </w:t>
      </w:r>
      <w:r w:rsidR="006633E6" w:rsidRPr="007C6403">
        <w:rPr>
          <w:lang w:val="en-US"/>
        </w:rPr>
        <w:t xml:space="preserve">the explanation, especially as the Secretary had brought up </w:t>
      </w:r>
      <w:r w:rsidR="004C43D4" w:rsidRPr="007C6403">
        <w:rPr>
          <w:lang w:val="en-US"/>
        </w:rPr>
        <w:t xml:space="preserve">the </w:t>
      </w:r>
      <w:r w:rsidR="006633E6" w:rsidRPr="007C6403">
        <w:rPr>
          <w:lang w:val="en-US"/>
        </w:rPr>
        <w:t xml:space="preserve">issue </w:t>
      </w:r>
      <w:r w:rsidR="004C43D4" w:rsidRPr="007C6403">
        <w:rPr>
          <w:lang w:val="en-US"/>
        </w:rPr>
        <w:t xml:space="preserve">of opening a nomination file </w:t>
      </w:r>
      <w:r w:rsidR="006633E6" w:rsidRPr="007C6403">
        <w:rPr>
          <w:lang w:val="en-US"/>
        </w:rPr>
        <w:t xml:space="preserve">at the start of the meeting, but </w:t>
      </w:r>
      <w:r w:rsidRPr="007C6403">
        <w:rPr>
          <w:lang w:val="en-US"/>
        </w:rPr>
        <w:t xml:space="preserve">not </w:t>
      </w:r>
      <w:r w:rsidR="004C43D4" w:rsidRPr="007C6403">
        <w:rPr>
          <w:lang w:val="en-US"/>
        </w:rPr>
        <w:t>with regard to presenting</w:t>
      </w:r>
      <w:r w:rsidRPr="007C6403">
        <w:rPr>
          <w:lang w:val="en-US"/>
        </w:rPr>
        <w:t xml:space="preserve"> any amendments. </w:t>
      </w:r>
      <w:r w:rsidR="004C43D4" w:rsidRPr="007C6403">
        <w:rPr>
          <w:lang w:val="en-US"/>
        </w:rPr>
        <w:t xml:space="preserve">Summarizing, the delegation took note that </w:t>
      </w:r>
      <w:r w:rsidR="006633E6" w:rsidRPr="007C6403">
        <w:rPr>
          <w:lang w:val="en-US"/>
        </w:rPr>
        <w:t xml:space="preserve">Committee Members were entitled </w:t>
      </w:r>
      <w:r w:rsidRPr="007C6403">
        <w:rPr>
          <w:lang w:val="en-US"/>
        </w:rPr>
        <w:t xml:space="preserve">to </w:t>
      </w:r>
      <w:r w:rsidR="006633E6" w:rsidRPr="007C6403">
        <w:rPr>
          <w:lang w:val="en-US"/>
        </w:rPr>
        <w:t>re-open</w:t>
      </w:r>
      <w:r w:rsidRPr="007C6403">
        <w:rPr>
          <w:lang w:val="en-US"/>
        </w:rPr>
        <w:t xml:space="preserve"> and </w:t>
      </w:r>
      <w:r w:rsidR="006633E6" w:rsidRPr="007C6403">
        <w:rPr>
          <w:lang w:val="en-US"/>
        </w:rPr>
        <w:t xml:space="preserve">re-examine files should </w:t>
      </w:r>
      <w:r w:rsidR="00AC72B3" w:rsidRPr="007C6403">
        <w:rPr>
          <w:lang w:val="en-US"/>
        </w:rPr>
        <w:t>they</w:t>
      </w:r>
      <w:r w:rsidR="006633E6" w:rsidRPr="007C6403">
        <w:rPr>
          <w:lang w:val="en-US"/>
        </w:rPr>
        <w:t xml:space="preserve"> wish</w:t>
      </w:r>
      <w:r w:rsidR="004C43D4" w:rsidRPr="007C6403">
        <w:rPr>
          <w:lang w:val="en-US"/>
        </w:rPr>
        <w:t>,</w:t>
      </w:r>
      <w:r w:rsidR="006633E6" w:rsidRPr="007C6403">
        <w:rPr>
          <w:lang w:val="en-US"/>
        </w:rPr>
        <w:t xml:space="preserve"> </w:t>
      </w:r>
      <w:r w:rsidR="00AC72B3" w:rsidRPr="007C6403">
        <w:rPr>
          <w:lang w:val="en-US"/>
        </w:rPr>
        <w:t xml:space="preserve">as well as </w:t>
      </w:r>
      <w:r w:rsidR="008F6639" w:rsidRPr="007C6403">
        <w:rPr>
          <w:lang w:val="en-US"/>
        </w:rPr>
        <w:t xml:space="preserve">to </w:t>
      </w:r>
      <w:r w:rsidRPr="007C6403">
        <w:rPr>
          <w:lang w:val="en-US"/>
        </w:rPr>
        <w:t>put forward amendments without the need to present them in advance</w:t>
      </w:r>
      <w:r w:rsidR="006633E6" w:rsidRPr="007C6403">
        <w:rPr>
          <w:lang w:val="en-US"/>
        </w:rPr>
        <w:t>,</w:t>
      </w:r>
      <w:r w:rsidRPr="007C6403">
        <w:rPr>
          <w:lang w:val="en-US"/>
        </w:rPr>
        <w:t xml:space="preserve"> </w:t>
      </w:r>
      <w:r w:rsidR="004C43D4" w:rsidRPr="007C6403">
        <w:rPr>
          <w:lang w:val="en-US"/>
        </w:rPr>
        <w:t xml:space="preserve">as per </w:t>
      </w:r>
      <w:r w:rsidR="007A36D4" w:rsidRPr="007C6403">
        <w:rPr>
          <w:lang w:val="en-US"/>
        </w:rPr>
        <w:t xml:space="preserve">the </w:t>
      </w:r>
      <w:r w:rsidRPr="007C6403">
        <w:rPr>
          <w:lang w:val="en-US"/>
        </w:rPr>
        <w:t xml:space="preserve">procedure. </w:t>
      </w:r>
      <w:r w:rsidR="004C43D4" w:rsidRPr="007C6403">
        <w:rPr>
          <w:lang w:val="en-US"/>
        </w:rPr>
        <w:t xml:space="preserve">The delegation reassured the Committee that it </w:t>
      </w:r>
      <w:r w:rsidR="008F6639" w:rsidRPr="007C6403">
        <w:rPr>
          <w:lang w:val="en-US"/>
        </w:rPr>
        <w:t xml:space="preserve">was </w:t>
      </w:r>
      <w:r w:rsidR="006633E6" w:rsidRPr="007C6403">
        <w:rPr>
          <w:lang w:val="en-US"/>
        </w:rPr>
        <w:t>not seek</w:t>
      </w:r>
      <w:r w:rsidR="008F6639" w:rsidRPr="007C6403">
        <w:rPr>
          <w:lang w:val="en-US"/>
        </w:rPr>
        <w:t>ing</w:t>
      </w:r>
      <w:r w:rsidR="006633E6" w:rsidRPr="007C6403">
        <w:rPr>
          <w:lang w:val="en-US"/>
        </w:rPr>
        <w:t xml:space="preserve"> to impose</w:t>
      </w:r>
      <w:r w:rsidRPr="007C6403">
        <w:rPr>
          <w:lang w:val="en-US"/>
        </w:rPr>
        <w:t xml:space="preserve"> anything</w:t>
      </w:r>
      <w:r w:rsidR="008F6639" w:rsidRPr="007C6403">
        <w:rPr>
          <w:lang w:val="en-US"/>
        </w:rPr>
        <w:t>;</w:t>
      </w:r>
      <w:r w:rsidRPr="007C6403">
        <w:rPr>
          <w:lang w:val="en-US"/>
        </w:rPr>
        <w:t xml:space="preserve"> </w:t>
      </w:r>
      <w:r w:rsidR="006633E6" w:rsidRPr="007C6403">
        <w:rPr>
          <w:lang w:val="en-US"/>
        </w:rPr>
        <w:t>rather</w:t>
      </w:r>
      <w:r w:rsidR="008F6639" w:rsidRPr="007C6403">
        <w:rPr>
          <w:lang w:val="en-US"/>
        </w:rPr>
        <w:t>,</w:t>
      </w:r>
      <w:r w:rsidR="006633E6" w:rsidRPr="007C6403">
        <w:rPr>
          <w:lang w:val="en-US"/>
        </w:rPr>
        <w:t xml:space="preserve"> it </w:t>
      </w:r>
      <w:r w:rsidR="008F6639" w:rsidRPr="007C6403">
        <w:rPr>
          <w:lang w:val="en-US"/>
        </w:rPr>
        <w:t xml:space="preserve">wished </w:t>
      </w:r>
      <w:r w:rsidR="004C43D4" w:rsidRPr="007C6403">
        <w:rPr>
          <w:lang w:val="en-US"/>
        </w:rPr>
        <w:t>to establish</w:t>
      </w:r>
      <w:r w:rsidR="006633E6" w:rsidRPr="007C6403">
        <w:rPr>
          <w:lang w:val="en-US"/>
        </w:rPr>
        <w:t xml:space="preserve"> that Members </w:t>
      </w:r>
      <w:r w:rsidR="008F6639" w:rsidRPr="007C6403">
        <w:rPr>
          <w:lang w:val="en-US"/>
        </w:rPr>
        <w:t>could</w:t>
      </w:r>
      <w:r w:rsidRPr="007C6403">
        <w:rPr>
          <w:lang w:val="en-US"/>
        </w:rPr>
        <w:t xml:space="preserve"> open a discussion </w:t>
      </w:r>
      <w:r w:rsidR="006633E6" w:rsidRPr="007C6403">
        <w:rPr>
          <w:lang w:val="en-US"/>
        </w:rPr>
        <w:t xml:space="preserve">on </w:t>
      </w:r>
      <w:r w:rsidRPr="007C6403">
        <w:rPr>
          <w:lang w:val="en-US"/>
        </w:rPr>
        <w:t xml:space="preserve">any nomination </w:t>
      </w:r>
      <w:r w:rsidR="004C43D4" w:rsidRPr="007C6403">
        <w:rPr>
          <w:lang w:val="en-US"/>
        </w:rPr>
        <w:t xml:space="preserve">file </w:t>
      </w:r>
      <w:r w:rsidRPr="007C6403">
        <w:rPr>
          <w:lang w:val="en-US"/>
        </w:rPr>
        <w:t xml:space="preserve">that </w:t>
      </w:r>
      <w:r w:rsidR="006633E6" w:rsidRPr="007C6403">
        <w:rPr>
          <w:lang w:val="en-US"/>
        </w:rPr>
        <w:t xml:space="preserve">had not been </w:t>
      </w:r>
      <w:r w:rsidRPr="007C6403">
        <w:rPr>
          <w:lang w:val="en-US"/>
        </w:rPr>
        <w:t xml:space="preserve">recommended without </w:t>
      </w:r>
      <w:r w:rsidR="004C43D4" w:rsidRPr="007C6403">
        <w:rPr>
          <w:lang w:val="en-US"/>
        </w:rPr>
        <w:t xml:space="preserve">it </w:t>
      </w:r>
      <w:r w:rsidRPr="007C6403">
        <w:rPr>
          <w:lang w:val="en-US"/>
        </w:rPr>
        <w:t xml:space="preserve">questioning the </w:t>
      </w:r>
      <w:r w:rsidR="004C43D4" w:rsidRPr="007C6403">
        <w:rPr>
          <w:lang w:val="en-US"/>
        </w:rPr>
        <w:t xml:space="preserve">work of the </w:t>
      </w:r>
      <w:r w:rsidRPr="007C6403">
        <w:rPr>
          <w:lang w:val="en-US"/>
        </w:rPr>
        <w:t>Evaluation Body in any way.</w:t>
      </w:r>
    </w:p>
    <w:p w14:paraId="41EDBD5D" w14:textId="08FB7C1C" w:rsidR="006633E6" w:rsidRPr="007C6403" w:rsidRDefault="001313B0"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Chairperson</w:t>
      </w:r>
      <w:r w:rsidRPr="007C6403">
        <w:rPr>
          <w:color w:val="000000"/>
          <w:lang w:val="en-US"/>
        </w:rPr>
        <w:t xml:space="preserve"> </w:t>
      </w:r>
      <w:r w:rsidR="004308A0" w:rsidRPr="007C6403">
        <w:rPr>
          <w:color w:val="000000"/>
          <w:lang w:val="en-US"/>
        </w:rPr>
        <w:t>concurred with Cuba</w:t>
      </w:r>
      <w:r w:rsidR="004308A0" w:rsidRPr="007C6403">
        <w:rPr>
          <w:lang w:val="en-US"/>
        </w:rPr>
        <w:t xml:space="preserve">. He now wished </w:t>
      </w:r>
      <w:r w:rsidR="006633E6" w:rsidRPr="007C6403">
        <w:rPr>
          <w:lang w:val="en-US"/>
        </w:rPr>
        <w:t xml:space="preserve">to recall several other working methods adopted by the Committee that </w:t>
      </w:r>
      <w:r w:rsidR="004C43D4" w:rsidRPr="007C6403">
        <w:rPr>
          <w:lang w:val="en-US"/>
        </w:rPr>
        <w:t xml:space="preserve">it </w:t>
      </w:r>
      <w:r w:rsidR="004308A0" w:rsidRPr="007C6403">
        <w:rPr>
          <w:lang w:val="en-US"/>
        </w:rPr>
        <w:t>was asked to respect d</w:t>
      </w:r>
      <w:r w:rsidR="006633E6" w:rsidRPr="007C6403">
        <w:rPr>
          <w:lang w:val="en-US"/>
        </w:rPr>
        <w:t>uring the general debate</w:t>
      </w:r>
      <w:r w:rsidR="004308A0" w:rsidRPr="007C6403">
        <w:rPr>
          <w:lang w:val="en-US"/>
        </w:rPr>
        <w:t xml:space="preserve">s: i) </w:t>
      </w:r>
      <w:r w:rsidR="006633E6" w:rsidRPr="007C6403">
        <w:rPr>
          <w:lang w:val="en-US"/>
        </w:rPr>
        <w:t xml:space="preserve">priority is given to Members of the Committee, but the floor </w:t>
      </w:r>
      <w:r w:rsidR="004308A0" w:rsidRPr="007C6403">
        <w:rPr>
          <w:lang w:val="en-US"/>
        </w:rPr>
        <w:t xml:space="preserve">would be opened </w:t>
      </w:r>
      <w:r w:rsidR="006633E6" w:rsidRPr="007C6403">
        <w:rPr>
          <w:lang w:val="en-US"/>
        </w:rPr>
        <w:t xml:space="preserve">to States Parties </w:t>
      </w:r>
      <w:r w:rsidR="004308A0" w:rsidRPr="007C6403">
        <w:rPr>
          <w:lang w:val="en-US"/>
        </w:rPr>
        <w:t>non-M</w:t>
      </w:r>
      <w:r w:rsidR="006633E6" w:rsidRPr="007C6403">
        <w:rPr>
          <w:lang w:val="en-US"/>
        </w:rPr>
        <w:t xml:space="preserve">embers of the Committee and </w:t>
      </w:r>
      <w:r w:rsidR="004C43D4" w:rsidRPr="007C6403">
        <w:rPr>
          <w:lang w:val="en-US"/>
        </w:rPr>
        <w:t>other O</w:t>
      </w:r>
      <w:r w:rsidR="004308A0" w:rsidRPr="007C6403">
        <w:rPr>
          <w:lang w:val="en-US"/>
        </w:rPr>
        <w:t xml:space="preserve">bservers, if time permitted; and ii) participation in the </w:t>
      </w:r>
      <w:r w:rsidR="006633E6" w:rsidRPr="007C6403">
        <w:rPr>
          <w:lang w:val="en-US"/>
        </w:rPr>
        <w:t>debates on draft decisions concerning specific nomi</w:t>
      </w:r>
      <w:r w:rsidR="004308A0" w:rsidRPr="007C6403">
        <w:rPr>
          <w:lang w:val="en-US"/>
        </w:rPr>
        <w:t>nations, proposals and requests</w:t>
      </w:r>
      <w:r w:rsidR="006633E6" w:rsidRPr="007C6403">
        <w:rPr>
          <w:lang w:val="en-US"/>
        </w:rPr>
        <w:t xml:space="preserve"> </w:t>
      </w:r>
      <w:r w:rsidR="004308A0" w:rsidRPr="007C6403">
        <w:rPr>
          <w:lang w:val="en-US"/>
        </w:rPr>
        <w:t>was limited to Committee M</w:t>
      </w:r>
      <w:r w:rsidR="006633E6" w:rsidRPr="007C6403">
        <w:rPr>
          <w:lang w:val="en-US"/>
        </w:rPr>
        <w:t xml:space="preserve">embers. </w:t>
      </w:r>
      <w:r w:rsidR="004308A0" w:rsidRPr="007C6403">
        <w:rPr>
          <w:lang w:val="en-US"/>
        </w:rPr>
        <w:t xml:space="preserve">The Chairperson further </w:t>
      </w:r>
      <w:r w:rsidR="006633E6" w:rsidRPr="007C6403">
        <w:rPr>
          <w:lang w:val="en-US"/>
        </w:rPr>
        <w:t>recall</w:t>
      </w:r>
      <w:r w:rsidR="004308A0" w:rsidRPr="007C6403">
        <w:rPr>
          <w:lang w:val="en-US"/>
        </w:rPr>
        <w:t>ed</w:t>
      </w:r>
      <w:r w:rsidR="006633E6" w:rsidRPr="007C6403">
        <w:rPr>
          <w:lang w:val="en-US"/>
        </w:rPr>
        <w:t xml:space="preserve"> rule 22.4 of the Rules of Procedure </w:t>
      </w:r>
      <w:r w:rsidR="004308A0" w:rsidRPr="007C6403">
        <w:rPr>
          <w:lang w:val="en-US"/>
        </w:rPr>
        <w:t>in which s</w:t>
      </w:r>
      <w:r w:rsidR="006633E6" w:rsidRPr="007C6403">
        <w:rPr>
          <w:lang w:val="en-US"/>
        </w:rPr>
        <w:t xml:space="preserve">ubmitting States, whether or not </w:t>
      </w:r>
      <w:r w:rsidR="008F6639" w:rsidRPr="007C6403">
        <w:rPr>
          <w:lang w:val="en-US"/>
        </w:rPr>
        <w:t xml:space="preserve">they are </w:t>
      </w:r>
      <w:r w:rsidR="006633E6" w:rsidRPr="007C6403">
        <w:rPr>
          <w:lang w:val="en-US"/>
        </w:rPr>
        <w:t xml:space="preserve">a Member of the Committee, shall not speak to advocate the inclusion of </w:t>
      </w:r>
      <w:r w:rsidR="008F6639" w:rsidRPr="007C6403">
        <w:rPr>
          <w:lang w:val="en-US"/>
        </w:rPr>
        <w:t>their</w:t>
      </w:r>
      <w:r w:rsidR="004C43D4" w:rsidRPr="007C6403">
        <w:rPr>
          <w:lang w:val="en-US"/>
        </w:rPr>
        <w:t xml:space="preserve"> </w:t>
      </w:r>
      <w:r w:rsidR="006633E6" w:rsidRPr="007C6403">
        <w:rPr>
          <w:lang w:val="en-US"/>
        </w:rPr>
        <w:t xml:space="preserve">file, but only to provide information in </w:t>
      </w:r>
      <w:r w:rsidR="008F6639" w:rsidRPr="007C6403">
        <w:rPr>
          <w:lang w:val="en-US"/>
        </w:rPr>
        <w:t xml:space="preserve">response </w:t>
      </w:r>
      <w:r w:rsidR="006633E6" w:rsidRPr="007C6403">
        <w:rPr>
          <w:lang w:val="en-US"/>
        </w:rPr>
        <w:t>to questions raised by Committee Member</w:t>
      </w:r>
      <w:r w:rsidR="004308A0" w:rsidRPr="007C6403">
        <w:rPr>
          <w:lang w:val="en-US"/>
        </w:rPr>
        <w:t>s, if any. Moreover, since its sixth s</w:t>
      </w:r>
      <w:r w:rsidR="006633E6" w:rsidRPr="007C6403">
        <w:rPr>
          <w:lang w:val="en-US"/>
        </w:rPr>
        <w:t>ession in</w:t>
      </w:r>
      <w:r w:rsidR="004308A0" w:rsidRPr="007C6403">
        <w:rPr>
          <w:lang w:val="en-US"/>
        </w:rPr>
        <w:t xml:space="preserve"> Bali in 2011, the Committee had</w:t>
      </w:r>
      <w:r w:rsidR="006633E6" w:rsidRPr="007C6403">
        <w:rPr>
          <w:lang w:val="en-US"/>
        </w:rPr>
        <w:t xml:space="preserve"> established a working method </w:t>
      </w:r>
      <w:r w:rsidR="008F6639" w:rsidRPr="007C6403">
        <w:rPr>
          <w:lang w:val="en-US"/>
        </w:rPr>
        <w:t xml:space="preserve">according to </w:t>
      </w:r>
      <w:r w:rsidR="004308A0" w:rsidRPr="007C6403">
        <w:rPr>
          <w:lang w:val="en-US"/>
        </w:rPr>
        <w:t xml:space="preserve">which it would </w:t>
      </w:r>
      <w:r w:rsidR="006633E6" w:rsidRPr="007C6403">
        <w:rPr>
          <w:lang w:val="en-US"/>
        </w:rPr>
        <w:t>not accept new information or evidence after the as</w:t>
      </w:r>
      <w:r w:rsidR="004308A0" w:rsidRPr="007C6403">
        <w:rPr>
          <w:lang w:val="en-US"/>
        </w:rPr>
        <w:t>sessment of the Evaluation Body, particularly</w:t>
      </w:r>
      <w:r w:rsidR="006633E6" w:rsidRPr="007C6403">
        <w:rPr>
          <w:lang w:val="en-US"/>
        </w:rPr>
        <w:t xml:space="preserve"> during the Committee meeting. </w:t>
      </w:r>
      <w:r w:rsidR="004308A0" w:rsidRPr="007C6403">
        <w:rPr>
          <w:lang w:val="en-US"/>
        </w:rPr>
        <w:t xml:space="preserve">However, it would accept a </w:t>
      </w:r>
      <w:r w:rsidR="006633E6" w:rsidRPr="007C6403">
        <w:rPr>
          <w:lang w:val="en-US"/>
        </w:rPr>
        <w:t xml:space="preserve">clarification concerning the information already </w:t>
      </w:r>
      <w:r w:rsidR="004C43D4" w:rsidRPr="007C6403">
        <w:rPr>
          <w:lang w:val="en-US"/>
        </w:rPr>
        <w:t xml:space="preserve">contained </w:t>
      </w:r>
      <w:r w:rsidR="006633E6" w:rsidRPr="007C6403">
        <w:rPr>
          <w:lang w:val="en-US"/>
        </w:rPr>
        <w:t xml:space="preserve">in the file. This </w:t>
      </w:r>
      <w:r w:rsidR="004308A0" w:rsidRPr="007C6403">
        <w:rPr>
          <w:lang w:val="en-US"/>
        </w:rPr>
        <w:t xml:space="preserve">was </w:t>
      </w:r>
      <w:r w:rsidR="006633E6" w:rsidRPr="007C6403">
        <w:rPr>
          <w:lang w:val="en-US"/>
        </w:rPr>
        <w:t xml:space="preserve">to ensure fair treatment </w:t>
      </w:r>
      <w:r w:rsidR="004308A0" w:rsidRPr="007C6403">
        <w:rPr>
          <w:lang w:val="en-US"/>
        </w:rPr>
        <w:t>of files among</w:t>
      </w:r>
      <w:r w:rsidR="006633E6" w:rsidRPr="007C6403">
        <w:rPr>
          <w:lang w:val="en-US"/>
        </w:rPr>
        <w:t xml:space="preserve"> submitting States. </w:t>
      </w:r>
      <w:r w:rsidR="004308A0" w:rsidRPr="007C6403">
        <w:rPr>
          <w:lang w:val="en-US"/>
        </w:rPr>
        <w:t xml:space="preserve">The Chairperson </w:t>
      </w:r>
      <w:r w:rsidR="006633E6" w:rsidRPr="007C6403">
        <w:rPr>
          <w:lang w:val="en-US"/>
        </w:rPr>
        <w:t>remind</w:t>
      </w:r>
      <w:r w:rsidR="004308A0" w:rsidRPr="007C6403">
        <w:rPr>
          <w:lang w:val="en-US"/>
        </w:rPr>
        <w:t>ed</w:t>
      </w:r>
      <w:r w:rsidR="004C43D4" w:rsidRPr="007C6403">
        <w:rPr>
          <w:lang w:val="en-US"/>
        </w:rPr>
        <w:t xml:space="preserve"> Members and O</w:t>
      </w:r>
      <w:r w:rsidR="006633E6" w:rsidRPr="007C6403">
        <w:rPr>
          <w:lang w:val="en-US"/>
        </w:rPr>
        <w:t xml:space="preserve">bservers that large numbers of people </w:t>
      </w:r>
      <w:r w:rsidR="004308A0" w:rsidRPr="007C6403">
        <w:rPr>
          <w:lang w:val="en-US"/>
        </w:rPr>
        <w:t xml:space="preserve">were </w:t>
      </w:r>
      <w:r w:rsidR="006633E6" w:rsidRPr="007C6403">
        <w:rPr>
          <w:lang w:val="en-US"/>
        </w:rPr>
        <w:t xml:space="preserve">following </w:t>
      </w:r>
      <w:r w:rsidR="004308A0" w:rsidRPr="007C6403">
        <w:rPr>
          <w:lang w:val="en-US"/>
        </w:rPr>
        <w:t xml:space="preserve">the meeting via </w:t>
      </w:r>
      <w:r w:rsidR="006633E6" w:rsidRPr="007C6403">
        <w:rPr>
          <w:lang w:val="en-US"/>
        </w:rPr>
        <w:t xml:space="preserve">audiocast or through the news media and </w:t>
      </w:r>
      <w:r w:rsidR="002044F1" w:rsidRPr="007C6403">
        <w:rPr>
          <w:lang w:val="en-US"/>
        </w:rPr>
        <w:t xml:space="preserve">it was </w:t>
      </w:r>
      <w:r w:rsidR="006633E6" w:rsidRPr="007C6403">
        <w:rPr>
          <w:lang w:val="en-US"/>
        </w:rPr>
        <w:t xml:space="preserve">therefore important </w:t>
      </w:r>
      <w:r w:rsidR="00BF2DB5" w:rsidRPr="007C6403">
        <w:rPr>
          <w:lang w:val="en-US"/>
        </w:rPr>
        <w:t xml:space="preserve">to </w:t>
      </w:r>
      <w:r w:rsidR="002044F1" w:rsidRPr="007C6403">
        <w:rPr>
          <w:lang w:val="en-US"/>
        </w:rPr>
        <w:t>keep as close</w:t>
      </w:r>
      <w:r w:rsidR="006633E6" w:rsidRPr="007C6403">
        <w:rPr>
          <w:lang w:val="en-US"/>
        </w:rPr>
        <w:t xml:space="preserve"> to </w:t>
      </w:r>
      <w:r w:rsidR="002044F1" w:rsidRPr="007C6403">
        <w:rPr>
          <w:lang w:val="en-US"/>
        </w:rPr>
        <w:t xml:space="preserve">the </w:t>
      </w:r>
      <w:r w:rsidR="006633E6" w:rsidRPr="007C6403">
        <w:rPr>
          <w:lang w:val="en-US"/>
        </w:rPr>
        <w:t>schedule</w:t>
      </w:r>
      <w:r w:rsidR="002044F1" w:rsidRPr="007C6403">
        <w:rPr>
          <w:lang w:val="en-US"/>
        </w:rPr>
        <w:t xml:space="preserve"> as possible</w:t>
      </w:r>
      <w:r w:rsidR="006633E6" w:rsidRPr="007C6403">
        <w:rPr>
          <w:lang w:val="en-US"/>
        </w:rPr>
        <w:t xml:space="preserve">. </w:t>
      </w:r>
      <w:r w:rsidR="002044F1" w:rsidRPr="007C6403">
        <w:rPr>
          <w:lang w:val="en-US"/>
        </w:rPr>
        <w:t>With no forthc</w:t>
      </w:r>
      <w:r w:rsidR="004C43D4" w:rsidRPr="007C6403">
        <w:rPr>
          <w:lang w:val="en-US"/>
        </w:rPr>
        <w:t>oming comments</w:t>
      </w:r>
      <w:r w:rsidR="005915E3" w:rsidRPr="007C6403">
        <w:rPr>
          <w:lang w:val="en-US"/>
        </w:rPr>
        <w:t>,</w:t>
      </w:r>
      <w:r w:rsidR="004C43D4" w:rsidRPr="007C6403">
        <w:rPr>
          <w:lang w:val="en-US"/>
        </w:rPr>
        <w:t xml:space="preserve"> the Chairperson g</w:t>
      </w:r>
      <w:r w:rsidR="002044F1" w:rsidRPr="007C6403">
        <w:rPr>
          <w:lang w:val="en-US"/>
        </w:rPr>
        <w:t xml:space="preserve">ave the floor to the Rapporteur </w:t>
      </w:r>
      <w:r w:rsidR="006633E6" w:rsidRPr="007C6403">
        <w:rPr>
          <w:lang w:val="en-US"/>
        </w:rPr>
        <w:t xml:space="preserve">of the </w:t>
      </w:r>
      <w:r w:rsidR="002044F1" w:rsidRPr="007C6403">
        <w:rPr>
          <w:lang w:val="en-US"/>
        </w:rPr>
        <w:t>Evaluation Body</w:t>
      </w:r>
      <w:r w:rsidR="006633E6" w:rsidRPr="007C6403">
        <w:rPr>
          <w:lang w:val="en-US"/>
        </w:rPr>
        <w:t xml:space="preserve">, </w:t>
      </w:r>
      <w:r w:rsidR="002044F1" w:rsidRPr="007C6403">
        <w:rPr>
          <w:color w:val="000000"/>
          <w:lang w:val="en-US"/>
        </w:rPr>
        <w:t>Mr John De Coninck.</w:t>
      </w:r>
    </w:p>
    <w:p w14:paraId="742E958E" w14:textId="19EB71F3" w:rsidR="00C15BD3" w:rsidRPr="007C6403" w:rsidRDefault="001313B0"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Rapporteur</w:t>
      </w:r>
      <w:r w:rsidRPr="007C6403">
        <w:rPr>
          <w:color w:val="000000"/>
          <w:lang w:val="en-US"/>
        </w:rPr>
        <w:t xml:space="preserve"> </w:t>
      </w:r>
      <w:r w:rsidR="00C15BD3" w:rsidRPr="007C6403">
        <w:rPr>
          <w:color w:val="000000"/>
          <w:lang w:val="en-US"/>
        </w:rPr>
        <w:t xml:space="preserve">spoke </w:t>
      </w:r>
      <w:r w:rsidR="00C15BD3" w:rsidRPr="007C6403">
        <w:rPr>
          <w:lang w:val="en-US"/>
        </w:rPr>
        <w:t xml:space="preserve">of his </w:t>
      </w:r>
      <w:r w:rsidR="005915E3" w:rsidRPr="007C6403">
        <w:rPr>
          <w:lang w:val="en-US"/>
        </w:rPr>
        <w:t xml:space="preserve">sense of </w:t>
      </w:r>
      <w:r w:rsidR="00C15BD3" w:rsidRPr="007C6403">
        <w:rPr>
          <w:lang w:val="en-US"/>
        </w:rPr>
        <w:t xml:space="preserve">privilege </w:t>
      </w:r>
      <w:r w:rsidR="005915E3" w:rsidRPr="007C6403">
        <w:rPr>
          <w:lang w:val="en-US"/>
        </w:rPr>
        <w:t xml:space="preserve">in </w:t>
      </w:r>
      <w:r w:rsidR="00C15BD3" w:rsidRPr="007C6403">
        <w:rPr>
          <w:lang w:val="en-US"/>
        </w:rPr>
        <w:t>introduc</w:t>
      </w:r>
      <w:r w:rsidR="005915E3" w:rsidRPr="007C6403">
        <w:rPr>
          <w:lang w:val="en-US"/>
        </w:rPr>
        <w:t>ing</w:t>
      </w:r>
      <w:r w:rsidR="00C15BD3" w:rsidRPr="007C6403">
        <w:rPr>
          <w:lang w:val="en-US"/>
        </w:rPr>
        <w:t xml:space="preserve"> the overall report of the Eval</w:t>
      </w:r>
      <w:r w:rsidR="00F56A54" w:rsidRPr="007C6403">
        <w:rPr>
          <w:lang w:val="en-US"/>
        </w:rPr>
        <w:t xml:space="preserve">uation Body on its work in 2016, which would not have been possible without the hospitality of the Chairperson and the Ethiopian government. </w:t>
      </w:r>
      <w:r w:rsidR="00E65FA1" w:rsidRPr="007C6403">
        <w:rPr>
          <w:lang w:val="en-US"/>
        </w:rPr>
        <w:t xml:space="preserve">The </w:t>
      </w:r>
      <w:r w:rsidR="00C15BD3" w:rsidRPr="007C6403">
        <w:rPr>
          <w:lang w:val="en-US"/>
        </w:rPr>
        <w:t xml:space="preserve">report </w:t>
      </w:r>
      <w:r w:rsidR="005915E3" w:rsidRPr="007C6403">
        <w:rPr>
          <w:lang w:val="en-US"/>
        </w:rPr>
        <w:t>provided</w:t>
      </w:r>
      <w:r w:rsidR="00B43216" w:rsidRPr="007C6403">
        <w:rPr>
          <w:lang w:val="en-US"/>
        </w:rPr>
        <w:t xml:space="preserve"> an overview of the files examined in 2016, </w:t>
      </w:r>
      <w:r w:rsidR="00E65FA1" w:rsidRPr="007C6403">
        <w:rPr>
          <w:lang w:val="en-US"/>
        </w:rPr>
        <w:t xml:space="preserve">the Body’s </w:t>
      </w:r>
      <w:r w:rsidR="00C15BD3" w:rsidRPr="007C6403">
        <w:rPr>
          <w:lang w:val="en-US"/>
        </w:rPr>
        <w:t xml:space="preserve">working methods </w:t>
      </w:r>
      <w:r w:rsidR="003D41B1" w:rsidRPr="007C6403">
        <w:rPr>
          <w:lang w:val="en-US"/>
        </w:rPr>
        <w:t>as wel</w:t>
      </w:r>
      <w:r w:rsidR="00BC179A" w:rsidRPr="007C6403">
        <w:rPr>
          <w:lang w:val="en-US"/>
        </w:rPr>
        <w:t>l</w:t>
      </w:r>
      <w:r w:rsidR="003D41B1" w:rsidRPr="007C6403">
        <w:rPr>
          <w:lang w:val="en-US"/>
        </w:rPr>
        <w:t xml:space="preserve"> as</w:t>
      </w:r>
      <w:r w:rsidR="00C15BD3" w:rsidRPr="007C6403">
        <w:rPr>
          <w:lang w:val="en-US"/>
        </w:rPr>
        <w:t xml:space="preserve"> observations and recommendations on a number of cross-cutting issues</w:t>
      </w:r>
      <w:r w:rsidR="00C15BD3" w:rsidRPr="007C6403">
        <w:rPr>
          <w:color w:val="FF0000"/>
          <w:lang w:val="en-US"/>
        </w:rPr>
        <w:t>.</w:t>
      </w:r>
      <w:r w:rsidR="00F56A54" w:rsidRPr="007C6403">
        <w:rPr>
          <w:color w:val="000000"/>
          <w:lang w:val="en-US"/>
        </w:rPr>
        <w:t xml:space="preserve"> </w:t>
      </w:r>
      <w:r w:rsidR="004C43D4" w:rsidRPr="007C6403">
        <w:rPr>
          <w:color w:val="000000"/>
          <w:lang w:val="en-US"/>
        </w:rPr>
        <w:t>He</w:t>
      </w:r>
      <w:r w:rsidR="00E65FA1" w:rsidRPr="007C6403">
        <w:rPr>
          <w:color w:val="000000"/>
          <w:lang w:val="en-US"/>
        </w:rPr>
        <w:t xml:space="preserve"> began </w:t>
      </w:r>
      <w:r w:rsidR="00C15BD3" w:rsidRPr="007C6403">
        <w:rPr>
          <w:lang w:val="en-US"/>
        </w:rPr>
        <w:t>with general information regarding working methods.</w:t>
      </w:r>
      <w:r w:rsidR="00F56A54" w:rsidRPr="007C6403">
        <w:rPr>
          <w:color w:val="000000"/>
          <w:lang w:val="en-US"/>
        </w:rPr>
        <w:t xml:space="preserve"> </w:t>
      </w:r>
      <w:r w:rsidR="00C15BD3" w:rsidRPr="007C6403">
        <w:rPr>
          <w:lang w:val="en-US"/>
        </w:rPr>
        <w:t xml:space="preserve">The Body was composed of </w:t>
      </w:r>
      <w:r w:rsidR="005915E3" w:rsidRPr="007C6403">
        <w:rPr>
          <w:lang w:val="en-US"/>
        </w:rPr>
        <w:t xml:space="preserve">twelve </w:t>
      </w:r>
      <w:r w:rsidR="00C15BD3" w:rsidRPr="007C6403">
        <w:rPr>
          <w:lang w:val="en-US"/>
        </w:rPr>
        <w:t xml:space="preserve">members, as </w:t>
      </w:r>
      <w:r w:rsidR="00C15BD3" w:rsidRPr="007C6403">
        <w:rPr>
          <w:rFonts w:eastAsia="SimSun"/>
          <w:lang w:val="en-US" w:bidi="en-US"/>
        </w:rPr>
        <w:t xml:space="preserve">established by the Committee </w:t>
      </w:r>
      <w:r w:rsidR="00E65FA1" w:rsidRPr="007C6403">
        <w:rPr>
          <w:rFonts w:eastAsia="SimSun"/>
          <w:lang w:val="en-US" w:bidi="en-US"/>
        </w:rPr>
        <w:t xml:space="preserve">in </w:t>
      </w:r>
      <w:r w:rsidR="00F56A54" w:rsidRPr="007C6403">
        <w:rPr>
          <w:rFonts w:eastAsia="SimSun"/>
          <w:lang w:val="en-US" w:bidi="en-US"/>
        </w:rPr>
        <w:t>2015</w:t>
      </w:r>
      <w:r w:rsidR="00C15BD3" w:rsidRPr="007C6403">
        <w:rPr>
          <w:rFonts w:eastAsia="SimSun"/>
          <w:lang w:val="en-US" w:bidi="en-US"/>
        </w:rPr>
        <w:t xml:space="preserve">, </w:t>
      </w:r>
      <w:r w:rsidR="00E65FA1" w:rsidRPr="007C6403">
        <w:rPr>
          <w:rFonts w:eastAsia="SimSun"/>
          <w:lang w:val="en-US" w:bidi="en-US"/>
        </w:rPr>
        <w:t xml:space="preserve">which </w:t>
      </w:r>
      <w:r w:rsidR="00C15BD3" w:rsidRPr="007C6403">
        <w:rPr>
          <w:lang w:val="en-US"/>
        </w:rPr>
        <w:t xml:space="preserve">included </w:t>
      </w:r>
      <w:r w:rsidR="005915E3" w:rsidRPr="007C6403">
        <w:rPr>
          <w:lang w:val="en-US"/>
        </w:rPr>
        <w:t xml:space="preserve">three </w:t>
      </w:r>
      <w:r w:rsidR="00C15BD3" w:rsidRPr="007C6403">
        <w:rPr>
          <w:lang w:val="en-US"/>
        </w:rPr>
        <w:t xml:space="preserve">new members. As in the previous year, </w:t>
      </w:r>
      <w:r w:rsidR="005915E3" w:rsidRPr="007C6403">
        <w:rPr>
          <w:lang w:val="en-US"/>
        </w:rPr>
        <w:t>six</w:t>
      </w:r>
      <w:r w:rsidR="00C15BD3" w:rsidRPr="007C6403">
        <w:rPr>
          <w:lang w:val="en-US"/>
        </w:rPr>
        <w:t xml:space="preserve"> </w:t>
      </w:r>
      <w:r w:rsidR="005915E3" w:rsidRPr="007C6403">
        <w:rPr>
          <w:lang w:val="en-US"/>
        </w:rPr>
        <w:t xml:space="preserve">members </w:t>
      </w:r>
      <w:r w:rsidR="00C15BD3" w:rsidRPr="007C6403">
        <w:rPr>
          <w:lang w:val="en-US"/>
        </w:rPr>
        <w:t>were individual expert representatives of States Parties non-Members of the Committee</w:t>
      </w:r>
      <w:r w:rsidR="00F56A54" w:rsidRPr="007C6403">
        <w:rPr>
          <w:lang w:val="en-US"/>
        </w:rPr>
        <w:t>,</w:t>
      </w:r>
      <w:r w:rsidR="00C15BD3" w:rsidRPr="007C6403">
        <w:rPr>
          <w:lang w:val="en-US"/>
        </w:rPr>
        <w:t xml:space="preserve"> and </w:t>
      </w:r>
      <w:r w:rsidR="005915E3" w:rsidRPr="007C6403">
        <w:rPr>
          <w:lang w:val="en-US"/>
        </w:rPr>
        <w:t xml:space="preserve">six </w:t>
      </w:r>
      <w:r w:rsidR="00C15BD3" w:rsidRPr="007C6403">
        <w:rPr>
          <w:lang w:val="en-US"/>
        </w:rPr>
        <w:t>represented accredited NGOs.</w:t>
      </w:r>
      <w:r w:rsidR="00F56A54" w:rsidRPr="007C6403">
        <w:rPr>
          <w:color w:val="000000"/>
          <w:lang w:val="en-US"/>
        </w:rPr>
        <w:t xml:space="preserve"> </w:t>
      </w:r>
      <w:r w:rsidR="00E65FA1" w:rsidRPr="007C6403">
        <w:rPr>
          <w:color w:val="000000"/>
          <w:lang w:val="en-US"/>
        </w:rPr>
        <w:t xml:space="preserve">At the Body’s </w:t>
      </w:r>
      <w:r w:rsidR="00C15BD3" w:rsidRPr="007C6403">
        <w:rPr>
          <w:lang w:val="en-US"/>
        </w:rPr>
        <w:t xml:space="preserve">first </w:t>
      </w:r>
      <w:r w:rsidR="00E65FA1" w:rsidRPr="007C6403">
        <w:rPr>
          <w:lang w:val="en-US"/>
        </w:rPr>
        <w:t xml:space="preserve">meeting </w:t>
      </w:r>
      <w:r w:rsidR="00C15BD3" w:rsidRPr="007C6403">
        <w:rPr>
          <w:lang w:val="en-US"/>
        </w:rPr>
        <w:t xml:space="preserve">in March </w:t>
      </w:r>
      <w:r w:rsidR="00F56A54" w:rsidRPr="007C6403">
        <w:rPr>
          <w:lang w:val="en-US"/>
        </w:rPr>
        <w:t>2016</w:t>
      </w:r>
      <w:r w:rsidR="00C15BD3" w:rsidRPr="007C6403">
        <w:rPr>
          <w:lang w:val="en-US"/>
        </w:rPr>
        <w:t xml:space="preserve">, Ms Masami Iwasaki from Japan </w:t>
      </w:r>
      <w:r w:rsidR="00E65FA1" w:rsidRPr="007C6403">
        <w:rPr>
          <w:lang w:val="en-US"/>
        </w:rPr>
        <w:t xml:space="preserve">was elected as Chairperson, </w:t>
      </w:r>
      <w:r w:rsidR="00C15BD3" w:rsidRPr="007C6403">
        <w:rPr>
          <w:lang w:val="en-US"/>
        </w:rPr>
        <w:t xml:space="preserve">Mr Eivind Falk from the </w:t>
      </w:r>
      <w:r w:rsidR="00C15BD3" w:rsidRPr="007C6403">
        <w:rPr>
          <w:rFonts w:eastAsia="SimSun"/>
          <w:lang w:val="en-US" w:bidi="en-US"/>
        </w:rPr>
        <w:t xml:space="preserve">Norwegian Crafts Institute </w:t>
      </w:r>
      <w:r w:rsidR="005915E3" w:rsidRPr="007C6403">
        <w:rPr>
          <w:rFonts w:eastAsia="SimSun"/>
          <w:lang w:val="en-US" w:bidi="en-US"/>
        </w:rPr>
        <w:t xml:space="preserve">was elected </w:t>
      </w:r>
      <w:r w:rsidR="00E65FA1" w:rsidRPr="007C6403">
        <w:rPr>
          <w:lang w:val="en-US"/>
        </w:rPr>
        <w:t xml:space="preserve">as Vice-Chairperson, and </w:t>
      </w:r>
      <w:r w:rsidR="00E65FA1" w:rsidRPr="007C6403">
        <w:rPr>
          <w:color w:val="000000"/>
          <w:lang w:val="en-US"/>
        </w:rPr>
        <w:t>Mr John De Coninck</w:t>
      </w:r>
      <w:r w:rsidR="00C15BD3" w:rsidRPr="007C6403">
        <w:rPr>
          <w:lang w:val="en-US"/>
        </w:rPr>
        <w:t xml:space="preserve"> </w:t>
      </w:r>
      <w:r w:rsidR="00FB6B3F" w:rsidRPr="007C6403">
        <w:rPr>
          <w:lang w:val="en-US"/>
        </w:rPr>
        <w:t>from the Cros</w:t>
      </w:r>
      <w:r w:rsidR="004C43D4" w:rsidRPr="007C6403">
        <w:rPr>
          <w:lang w:val="en-US"/>
        </w:rPr>
        <w:t>s-Cultural Foundation of Uganda</w:t>
      </w:r>
      <w:r w:rsidR="00FB6B3F" w:rsidRPr="007C6403">
        <w:rPr>
          <w:lang w:val="en-US"/>
        </w:rPr>
        <w:t xml:space="preserve"> </w:t>
      </w:r>
      <w:r w:rsidR="00E65FA1" w:rsidRPr="007C6403">
        <w:rPr>
          <w:lang w:val="en-US"/>
        </w:rPr>
        <w:t xml:space="preserve">was chosen </w:t>
      </w:r>
      <w:r w:rsidR="00C15BD3" w:rsidRPr="007C6403">
        <w:rPr>
          <w:lang w:val="en-US"/>
        </w:rPr>
        <w:t>as Rapporteur. Unfortunately</w:t>
      </w:r>
      <w:r w:rsidR="00F56A54" w:rsidRPr="007C6403">
        <w:rPr>
          <w:lang w:val="en-US"/>
        </w:rPr>
        <w:t>,</w:t>
      </w:r>
      <w:r w:rsidR="00C15BD3" w:rsidRPr="007C6403">
        <w:rPr>
          <w:lang w:val="en-US"/>
        </w:rPr>
        <w:t xml:space="preserve"> Ms. Masami Iwasaki </w:t>
      </w:r>
      <w:r w:rsidR="005915E3" w:rsidRPr="007C6403">
        <w:rPr>
          <w:lang w:val="en-US"/>
        </w:rPr>
        <w:t xml:space="preserve">had been </w:t>
      </w:r>
      <w:r w:rsidR="00FB6B3F" w:rsidRPr="007C6403">
        <w:rPr>
          <w:lang w:val="en-US"/>
        </w:rPr>
        <w:t xml:space="preserve">unable to attend the present session, </w:t>
      </w:r>
      <w:r w:rsidR="00F56A54" w:rsidRPr="007C6403">
        <w:rPr>
          <w:lang w:val="en-US"/>
        </w:rPr>
        <w:t>and the Vice-</w:t>
      </w:r>
      <w:r w:rsidR="00C15BD3" w:rsidRPr="007C6403">
        <w:rPr>
          <w:lang w:val="en-US"/>
        </w:rPr>
        <w:t>Chairperson</w:t>
      </w:r>
      <w:r w:rsidR="005915E3" w:rsidRPr="007C6403">
        <w:rPr>
          <w:lang w:val="en-US"/>
        </w:rPr>
        <w:t xml:space="preserve"> had</w:t>
      </w:r>
      <w:r w:rsidR="00C15BD3" w:rsidRPr="007C6403">
        <w:rPr>
          <w:lang w:val="en-US"/>
        </w:rPr>
        <w:t xml:space="preserve"> therefore </w:t>
      </w:r>
      <w:r w:rsidR="00F56A54" w:rsidRPr="007C6403">
        <w:rPr>
          <w:lang w:val="en-US"/>
        </w:rPr>
        <w:t xml:space="preserve">kindly agreed to </w:t>
      </w:r>
      <w:r w:rsidR="00C15BD3" w:rsidRPr="007C6403">
        <w:rPr>
          <w:lang w:val="en-US"/>
        </w:rPr>
        <w:t xml:space="preserve">present </w:t>
      </w:r>
      <w:r w:rsidR="00FB6B3F" w:rsidRPr="007C6403">
        <w:rPr>
          <w:lang w:val="en-US"/>
        </w:rPr>
        <w:t xml:space="preserve">the Body’s </w:t>
      </w:r>
      <w:r w:rsidR="00C15BD3" w:rsidRPr="007C6403">
        <w:rPr>
          <w:lang w:val="en-US"/>
        </w:rPr>
        <w:t xml:space="preserve">recommendations </w:t>
      </w:r>
      <w:r w:rsidR="004C43D4" w:rsidRPr="007C6403">
        <w:rPr>
          <w:lang w:val="en-US"/>
        </w:rPr>
        <w:t xml:space="preserve">on </w:t>
      </w:r>
      <w:r w:rsidR="00FB6B3F" w:rsidRPr="007C6403">
        <w:rPr>
          <w:lang w:val="en-US"/>
        </w:rPr>
        <w:t xml:space="preserve">the </w:t>
      </w:r>
      <w:r w:rsidR="00C15BD3" w:rsidRPr="007C6403">
        <w:rPr>
          <w:lang w:val="en-US"/>
        </w:rPr>
        <w:t>individual files.</w:t>
      </w:r>
      <w:r w:rsidR="00F56A54" w:rsidRPr="007C6403">
        <w:rPr>
          <w:color w:val="000000"/>
          <w:lang w:val="en-US"/>
        </w:rPr>
        <w:t xml:space="preserve"> </w:t>
      </w:r>
      <w:r w:rsidR="00FB6B3F" w:rsidRPr="007C6403">
        <w:rPr>
          <w:lang w:val="en-US"/>
        </w:rPr>
        <w:t>The Committee determined that</w:t>
      </w:r>
      <w:r w:rsidR="00C15BD3" w:rsidRPr="007C6403">
        <w:rPr>
          <w:lang w:val="en-US"/>
        </w:rPr>
        <w:t xml:space="preserve"> a total of 50 files could be treated</w:t>
      </w:r>
      <w:r w:rsidR="00FB6B3F" w:rsidRPr="007C6403">
        <w:rPr>
          <w:lang w:val="en-US"/>
        </w:rPr>
        <w:t xml:space="preserve"> in the 2016 cycle</w:t>
      </w:r>
      <w:r w:rsidR="00C15BD3" w:rsidRPr="007C6403">
        <w:rPr>
          <w:lang w:val="en-US"/>
        </w:rPr>
        <w:t xml:space="preserve">. The detailed rationale for the selection of these files </w:t>
      </w:r>
      <w:r w:rsidR="004C43D4" w:rsidRPr="007C6403">
        <w:rPr>
          <w:lang w:val="en-US"/>
        </w:rPr>
        <w:t xml:space="preserve">could </w:t>
      </w:r>
      <w:r w:rsidR="00C15BD3" w:rsidRPr="007C6403">
        <w:rPr>
          <w:lang w:val="en-US"/>
        </w:rPr>
        <w:t>be found in document 10. The files included</w:t>
      </w:r>
      <w:r w:rsidR="00FB6B3F" w:rsidRPr="007C6403">
        <w:rPr>
          <w:lang w:val="en-US"/>
        </w:rPr>
        <w:t>:</w:t>
      </w:r>
      <w:r w:rsidR="005915E3" w:rsidRPr="007C6403">
        <w:rPr>
          <w:rFonts w:eastAsia="SimSun"/>
          <w:lang w:val="en-US" w:bidi="en-US"/>
        </w:rPr>
        <w:t xml:space="preserve"> five </w:t>
      </w:r>
      <w:r w:rsidR="00C15BD3" w:rsidRPr="007C6403">
        <w:rPr>
          <w:rFonts w:eastAsia="SimSun"/>
          <w:lang w:val="en-US" w:bidi="en-US"/>
        </w:rPr>
        <w:t xml:space="preserve">nominations for the </w:t>
      </w:r>
      <w:r w:rsidR="004C43D4" w:rsidRPr="007C6403">
        <w:rPr>
          <w:lang w:val="en-US"/>
        </w:rPr>
        <w:t>Urgent Safeguarding List,</w:t>
      </w:r>
      <w:r w:rsidR="00C15BD3" w:rsidRPr="007C6403">
        <w:rPr>
          <w:lang w:val="en-US"/>
        </w:rPr>
        <w:t xml:space="preserve"> </w:t>
      </w:r>
      <w:r w:rsidR="005915E3" w:rsidRPr="007C6403">
        <w:rPr>
          <w:lang w:val="en-US"/>
        </w:rPr>
        <w:t>one</w:t>
      </w:r>
      <w:r w:rsidR="00C15BD3" w:rsidRPr="007C6403">
        <w:rPr>
          <w:lang w:val="en-US"/>
        </w:rPr>
        <w:t xml:space="preserve"> for </w:t>
      </w:r>
      <w:r w:rsidR="00F56A54" w:rsidRPr="007C6403">
        <w:rPr>
          <w:lang w:val="en-US"/>
        </w:rPr>
        <w:t xml:space="preserve">the </w:t>
      </w:r>
      <w:r w:rsidR="004C43D4" w:rsidRPr="007C6403">
        <w:rPr>
          <w:lang w:val="en-US"/>
        </w:rPr>
        <w:t xml:space="preserve">Urgent </w:t>
      </w:r>
      <w:r w:rsidR="00C15BD3" w:rsidRPr="007C6403">
        <w:rPr>
          <w:lang w:val="en-US"/>
        </w:rPr>
        <w:t xml:space="preserve">Safeguarding List combined with </w:t>
      </w:r>
      <w:r w:rsidR="00F56A54" w:rsidRPr="007C6403">
        <w:rPr>
          <w:lang w:val="en-US"/>
        </w:rPr>
        <w:t>a</w:t>
      </w:r>
      <w:r w:rsidR="005915E3" w:rsidRPr="007C6403">
        <w:rPr>
          <w:lang w:val="en-US"/>
        </w:rPr>
        <w:t xml:space="preserve">n </w:t>
      </w:r>
      <w:r w:rsidR="004C43D4" w:rsidRPr="007C6403">
        <w:rPr>
          <w:lang w:val="en-US"/>
        </w:rPr>
        <w:t>International Assistance</w:t>
      </w:r>
      <w:r w:rsidR="005915E3" w:rsidRPr="007C6403">
        <w:rPr>
          <w:lang w:val="en-US"/>
        </w:rPr>
        <w:t xml:space="preserve"> request</w:t>
      </w:r>
      <w:r w:rsidR="004C43D4" w:rsidRPr="007C6403">
        <w:rPr>
          <w:lang w:val="en-US"/>
        </w:rPr>
        <w:t>,</w:t>
      </w:r>
      <w:r w:rsidR="00C15BD3" w:rsidRPr="007C6403">
        <w:rPr>
          <w:lang w:val="en-US"/>
        </w:rPr>
        <w:t xml:space="preserve"> 37 for the Representative List</w:t>
      </w:r>
      <w:r w:rsidR="004C43D4" w:rsidRPr="007C6403">
        <w:rPr>
          <w:lang w:val="en-US"/>
        </w:rPr>
        <w:t>,</w:t>
      </w:r>
      <w:r w:rsidR="00C15BD3" w:rsidRPr="007C6403">
        <w:rPr>
          <w:lang w:val="en-US"/>
        </w:rPr>
        <w:t xml:space="preserve"> and </w:t>
      </w:r>
      <w:r w:rsidR="005915E3" w:rsidRPr="007C6403">
        <w:rPr>
          <w:lang w:val="en-US"/>
        </w:rPr>
        <w:t xml:space="preserve">seven </w:t>
      </w:r>
      <w:r w:rsidR="00C15BD3" w:rsidRPr="007C6403">
        <w:rPr>
          <w:lang w:val="en-US"/>
        </w:rPr>
        <w:t>for the Register of Best Safeguarding Practices.</w:t>
      </w:r>
      <w:r w:rsidR="00F56A54" w:rsidRPr="007C6403">
        <w:rPr>
          <w:color w:val="000000"/>
          <w:lang w:val="en-US"/>
        </w:rPr>
        <w:t xml:space="preserve"> </w:t>
      </w:r>
      <w:r w:rsidR="00C15BD3" w:rsidRPr="007C6403">
        <w:rPr>
          <w:rFonts w:eastAsia="SimSun"/>
          <w:lang w:val="en-US" w:bidi="en-US"/>
        </w:rPr>
        <w:t>The Evaluation Body received the files</w:t>
      </w:r>
      <w:r w:rsidR="005915E3" w:rsidRPr="007C6403">
        <w:rPr>
          <w:rFonts w:eastAsia="SimSun"/>
          <w:lang w:val="en-US" w:bidi="en-US"/>
        </w:rPr>
        <w:t xml:space="preserve"> in </w:t>
      </w:r>
      <w:r w:rsidR="00C15BD3" w:rsidRPr="007C6403">
        <w:rPr>
          <w:rFonts w:eastAsia="SimSun"/>
          <w:lang w:val="en-US" w:bidi="en-US"/>
        </w:rPr>
        <w:t>March</w:t>
      </w:r>
      <w:r w:rsidR="00865121" w:rsidRPr="007C6403">
        <w:rPr>
          <w:rFonts w:eastAsia="SimSun"/>
          <w:lang w:val="en-US" w:bidi="en-US"/>
        </w:rPr>
        <w:t xml:space="preserve"> – </w:t>
      </w:r>
      <w:r w:rsidR="00C15BD3" w:rsidRPr="007C6403">
        <w:rPr>
          <w:rFonts w:eastAsia="SimSun"/>
          <w:lang w:val="en-US" w:bidi="en-US"/>
        </w:rPr>
        <w:t>April</w:t>
      </w:r>
      <w:r w:rsidR="00865121" w:rsidRPr="007C6403">
        <w:rPr>
          <w:rFonts w:eastAsia="SimSun"/>
          <w:lang w:val="en-US" w:bidi="en-US"/>
        </w:rPr>
        <w:t xml:space="preserve"> 2016</w:t>
      </w:r>
      <w:r w:rsidR="00C15BD3" w:rsidRPr="007C6403">
        <w:rPr>
          <w:rFonts w:eastAsia="SimSun"/>
          <w:lang w:val="en-US" w:bidi="en-US"/>
        </w:rPr>
        <w:t xml:space="preserve">, after the Secretariat </w:t>
      </w:r>
      <w:r w:rsidR="00FB6B3F" w:rsidRPr="007C6403">
        <w:rPr>
          <w:rFonts w:eastAsia="SimSun"/>
          <w:lang w:val="en-US" w:bidi="en-US"/>
        </w:rPr>
        <w:t xml:space="preserve">had </w:t>
      </w:r>
      <w:r w:rsidR="00C15BD3" w:rsidRPr="007C6403">
        <w:rPr>
          <w:rFonts w:eastAsia="SimSun"/>
          <w:lang w:val="en-US" w:bidi="en-US"/>
        </w:rPr>
        <w:t xml:space="preserve">established their technical completeness. </w:t>
      </w:r>
      <w:r w:rsidR="00FB6B3F" w:rsidRPr="007C6403">
        <w:rPr>
          <w:rFonts w:eastAsia="SimSun"/>
          <w:lang w:val="en-US" w:bidi="en-US"/>
        </w:rPr>
        <w:t xml:space="preserve">Prior </w:t>
      </w:r>
      <w:r w:rsidR="00FB6B3F" w:rsidRPr="007C6403">
        <w:rPr>
          <w:lang w:val="en-US"/>
        </w:rPr>
        <w:t xml:space="preserve">to </w:t>
      </w:r>
      <w:r w:rsidR="00C15BD3" w:rsidRPr="007C6403">
        <w:rPr>
          <w:lang w:val="en-US"/>
        </w:rPr>
        <w:t xml:space="preserve">the second </w:t>
      </w:r>
      <w:r w:rsidR="00FB6B3F" w:rsidRPr="007C6403">
        <w:rPr>
          <w:lang w:val="en-US"/>
        </w:rPr>
        <w:t xml:space="preserve">meeting </w:t>
      </w:r>
      <w:r w:rsidR="00C15BD3" w:rsidRPr="007C6403">
        <w:rPr>
          <w:lang w:val="en-US"/>
        </w:rPr>
        <w:t xml:space="preserve">in June 2016, all members of the Body </w:t>
      </w:r>
      <w:r w:rsidR="005915E3" w:rsidRPr="007C6403">
        <w:rPr>
          <w:lang w:val="en-US"/>
        </w:rPr>
        <w:t xml:space="preserve">had </w:t>
      </w:r>
      <w:r w:rsidR="00C15BD3" w:rsidRPr="007C6403">
        <w:rPr>
          <w:lang w:val="en-US"/>
        </w:rPr>
        <w:t xml:space="preserve">submitted their individual assessments and recommendations on </w:t>
      </w:r>
      <w:r w:rsidR="00FB6B3F" w:rsidRPr="007C6403">
        <w:rPr>
          <w:lang w:val="en-US"/>
        </w:rPr>
        <w:t>each criterion</w:t>
      </w:r>
      <w:r w:rsidR="00C15BD3" w:rsidRPr="007C6403">
        <w:rPr>
          <w:lang w:val="en-US"/>
        </w:rPr>
        <w:t xml:space="preserve"> for each file</w:t>
      </w:r>
      <w:r w:rsidR="00FB6B3F" w:rsidRPr="007C6403">
        <w:rPr>
          <w:lang w:val="en-US"/>
        </w:rPr>
        <w:t xml:space="preserve"> through the dedicated website</w:t>
      </w:r>
      <w:r w:rsidR="00C15BD3" w:rsidRPr="007C6403">
        <w:rPr>
          <w:lang w:val="en-US"/>
        </w:rPr>
        <w:t xml:space="preserve">. </w:t>
      </w:r>
      <w:r w:rsidR="004C43D4" w:rsidRPr="007C6403">
        <w:rPr>
          <w:lang w:val="en-US"/>
        </w:rPr>
        <w:t>During the week-long June meeting, t</w:t>
      </w:r>
      <w:r w:rsidR="00FB6B3F" w:rsidRPr="007C6403">
        <w:rPr>
          <w:lang w:val="en-US"/>
        </w:rPr>
        <w:t xml:space="preserve">he </w:t>
      </w:r>
      <w:r w:rsidR="00C15BD3" w:rsidRPr="007C6403">
        <w:rPr>
          <w:iCs/>
          <w:lang w:val="en-US"/>
        </w:rPr>
        <w:t xml:space="preserve">recommendations </w:t>
      </w:r>
      <w:r w:rsidR="00FB6B3F" w:rsidRPr="007C6403">
        <w:rPr>
          <w:iCs/>
          <w:lang w:val="en-US"/>
        </w:rPr>
        <w:t xml:space="preserve">were </w:t>
      </w:r>
      <w:r w:rsidR="00FB6B3F" w:rsidRPr="007C6403">
        <w:rPr>
          <w:lang w:val="en-US"/>
        </w:rPr>
        <w:t xml:space="preserve">collectively debated </w:t>
      </w:r>
      <w:r w:rsidR="00C15BD3" w:rsidRPr="007C6403">
        <w:rPr>
          <w:iCs/>
          <w:lang w:val="en-US"/>
        </w:rPr>
        <w:t xml:space="preserve">and </w:t>
      </w:r>
      <w:r w:rsidR="00FB6B3F" w:rsidRPr="007C6403">
        <w:rPr>
          <w:iCs/>
          <w:lang w:val="en-US"/>
        </w:rPr>
        <w:t xml:space="preserve">consensus was </w:t>
      </w:r>
      <w:r w:rsidR="00C15BD3" w:rsidRPr="007C6403">
        <w:rPr>
          <w:iCs/>
          <w:lang w:val="en-US"/>
        </w:rPr>
        <w:t xml:space="preserve">reached on </w:t>
      </w:r>
      <w:r w:rsidR="00C15BD3" w:rsidRPr="007C6403">
        <w:rPr>
          <w:lang w:val="en-US"/>
        </w:rPr>
        <w:t xml:space="preserve">each criterion of all the submissions, as well as on cross-cutting </w:t>
      </w:r>
      <w:r w:rsidR="005915E3" w:rsidRPr="007C6403">
        <w:rPr>
          <w:lang w:val="en-US"/>
        </w:rPr>
        <w:t xml:space="preserve">topics </w:t>
      </w:r>
      <w:r w:rsidR="00C15BD3" w:rsidRPr="007C6403">
        <w:rPr>
          <w:lang w:val="en-US"/>
        </w:rPr>
        <w:t xml:space="preserve">and other issues. </w:t>
      </w:r>
      <w:r w:rsidR="00FB6B3F" w:rsidRPr="007C6403">
        <w:rPr>
          <w:lang w:val="en-US"/>
        </w:rPr>
        <w:t>F</w:t>
      </w:r>
      <w:r w:rsidR="00C15BD3" w:rsidRPr="007C6403">
        <w:rPr>
          <w:lang w:val="en-US"/>
        </w:rPr>
        <w:t xml:space="preserve">ollowing the meeting, draft decisions were </w:t>
      </w:r>
      <w:r w:rsidR="005915E3" w:rsidRPr="007C6403">
        <w:rPr>
          <w:lang w:val="en-US"/>
        </w:rPr>
        <w:t xml:space="preserve">prepared </w:t>
      </w:r>
      <w:r w:rsidR="00C15BD3" w:rsidRPr="007C6403">
        <w:rPr>
          <w:lang w:val="en-US"/>
        </w:rPr>
        <w:t xml:space="preserve">for each criterion and each file, as well as general observations and recommendations. </w:t>
      </w:r>
      <w:r w:rsidR="00FB6B3F" w:rsidRPr="007C6403">
        <w:rPr>
          <w:lang w:val="en-US"/>
        </w:rPr>
        <w:t xml:space="preserve">The Body then </w:t>
      </w:r>
      <w:r w:rsidR="00C15BD3" w:rsidRPr="007C6403">
        <w:rPr>
          <w:lang w:val="en-US"/>
        </w:rPr>
        <w:t xml:space="preserve">met again in September </w:t>
      </w:r>
      <w:r w:rsidR="00D9153A" w:rsidRPr="007C6403">
        <w:rPr>
          <w:lang w:val="en-US"/>
        </w:rPr>
        <w:t>2016</w:t>
      </w:r>
      <w:r w:rsidR="00C15BD3" w:rsidRPr="007C6403">
        <w:rPr>
          <w:lang w:val="en-US"/>
        </w:rPr>
        <w:t xml:space="preserve"> to discuss, amend, validate and adopt all </w:t>
      </w:r>
      <w:r w:rsidR="00FB6B3F" w:rsidRPr="007C6403">
        <w:rPr>
          <w:lang w:val="en-US"/>
        </w:rPr>
        <w:t xml:space="preserve">the </w:t>
      </w:r>
      <w:r w:rsidR="00C15BD3" w:rsidRPr="007C6403">
        <w:rPr>
          <w:lang w:val="en-US"/>
        </w:rPr>
        <w:t xml:space="preserve">reports, </w:t>
      </w:r>
      <w:r w:rsidR="00FB6B3F" w:rsidRPr="007C6403">
        <w:rPr>
          <w:lang w:val="en-US"/>
        </w:rPr>
        <w:t xml:space="preserve">thus </w:t>
      </w:r>
      <w:r w:rsidR="00C15BD3" w:rsidRPr="007C6403">
        <w:rPr>
          <w:lang w:val="en-US"/>
        </w:rPr>
        <w:t>represent</w:t>
      </w:r>
      <w:r w:rsidR="00FB6B3F" w:rsidRPr="007C6403">
        <w:rPr>
          <w:lang w:val="en-US"/>
        </w:rPr>
        <w:t>ing</w:t>
      </w:r>
      <w:r w:rsidR="00C15BD3" w:rsidRPr="007C6403">
        <w:rPr>
          <w:lang w:val="en-US"/>
        </w:rPr>
        <w:t xml:space="preserve"> the co</w:t>
      </w:r>
      <w:r w:rsidR="004C43D4" w:rsidRPr="007C6403">
        <w:rPr>
          <w:lang w:val="en-US"/>
        </w:rPr>
        <w:t>nsensus of the Evaluation Body M</w:t>
      </w:r>
      <w:r w:rsidR="00C15BD3" w:rsidRPr="007C6403">
        <w:rPr>
          <w:lang w:val="en-US"/>
        </w:rPr>
        <w:t xml:space="preserve">embers. </w:t>
      </w:r>
      <w:r w:rsidR="00FB6B3F" w:rsidRPr="007C6403">
        <w:rPr>
          <w:lang w:val="en-US"/>
        </w:rPr>
        <w:t xml:space="preserve">The Rapporteur was thus </w:t>
      </w:r>
      <w:r w:rsidR="00C15BD3" w:rsidRPr="007C6403">
        <w:rPr>
          <w:lang w:val="en-US"/>
        </w:rPr>
        <w:t>present</w:t>
      </w:r>
      <w:r w:rsidR="00FB6B3F" w:rsidRPr="007C6403">
        <w:rPr>
          <w:lang w:val="en-US"/>
        </w:rPr>
        <w:t xml:space="preserve">ing this </w:t>
      </w:r>
      <w:r w:rsidR="00C15BD3" w:rsidRPr="007C6403">
        <w:rPr>
          <w:lang w:val="en-US"/>
        </w:rPr>
        <w:t>consensus and speak</w:t>
      </w:r>
      <w:r w:rsidR="00FB6B3F" w:rsidRPr="007C6403">
        <w:rPr>
          <w:lang w:val="en-US"/>
        </w:rPr>
        <w:t>ing</w:t>
      </w:r>
      <w:r w:rsidR="004C43D4" w:rsidRPr="007C6403">
        <w:rPr>
          <w:lang w:val="en-US"/>
        </w:rPr>
        <w:t xml:space="preserve"> on behalf of the </w:t>
      </w:r>
      <w:r w:rsidR="005915E3" w:rsidRPr="007C6403">
        <w:rPr>
          <w:lang w:val="en-US"/>
        </w:rPr>
        <w:t xml:space="preserve">twelve </w:t>
      </w:r>
      <w:r w:rsidR="004C43D4" w:rsidRPr="007C6403">
        <w:rPr>
          <w:lang w:val="en-US"/>
        </w:rPr>
        <w:t>M</w:t>
      </w:r>
      <w:r w:rsidR="00C15BD3" w:rsidRPr="007C6403">
        <w:rPr>
          <w:lang w:val="en-US"/>
        </w:rPr>
        <w:t>embers of the Body.</w:t>
      </w:r>
    </w:p>
    <w:p w14:paraId="21196D5B" w14:textId="435A039A" w:rsidR="00C15BD3" w:rsidRPr="007C6403" w:rsidRDefault="00F56A54" w:rsidP="003371C6">
      <w:pPr>
        <w:pStyle w:val="Orateurengris"/>
        <w:spacing w:before="240"/>
        <w:ind w:left="709" w:hanging="709"/>
        <w:rPr>
          <w:lang w:val="en-US"/>
        </w:rPr>
      </w:pPr>
      <w:r w:rsidRPr="007C6403">
        <w:rPr>
          <w:lang w:val="en-US"/>
        </w:rPr>
        <w:t xml:space="preserve">The </w:t>
      </w:r>
      <w:r w:rsidRPr="007C6403">
        <w:rPr>
          <w:b/>
          <w:lang w:val="en-US"/>
        </w:rPr>
        <w:t>Rapporteur</w:t>
      </w:r>
      <w:r w:rsidR="00614B9F" w:rsidRPr="007C6403">
        <w:rPr>
          <w:lang w:val="en-US"/>
        </w:rPr>
        <w:t xml:space="preserve"> briefly </w:t>
      </w:r>
      <w:r w:rsidR="00C15BD3" w:rsidRPr="007C6403">
        <w:rPr>
          <w:lang w:val="en-US"/>
        </w:rPr>
        <w:t>outline</w:t>
      </w:r>
      <w:r w:rsidR="00614B9F" w:rsidRPr="007C6403">
        <w:rPr>
          <w:lang w:val="en-US"/>
        </w:rPr>
        <w:t>d</w:t>
      </w:r>
      <w:r w:rsidR="00C15BD3" w:rsidRPr="007C6403">
        <w:rPr>
          <w:lang w:val="en-US"/>
        </w:rPr>
        <w:t xml:space="preserve"> </w:t>
      </w:r>
      <w:r w:rsidR="00C15BD3" w:rsidRPr="007C6403">
        <w:rPr>
          <w:rFonts w:eastAsia="SimSun"/>
          <w:lang w:val="en-US" w:bidi="en-US"/>
        </w:rPr>
        <w:t xml:space="preserve">some of the issues, observations and conclusions that </w:t>
      </w:r>
      <w:r w:rsidR="008A3108" w:rsidRPr="007C6403">
        <w:rPr>
          <w:rFonts w:eastAsia="SimSun"/>
          <w:lang w:val="en-US" w:bidi="en-US"/>
        </w:rPr>
        <w:t xml:space="preserve">had </w:t>
      </w:r>
      <w:r w:rsidR="00C15BD3" w:rsidRPr="007C6403">
        <w:rPr>
          <w:rFonts w:eastAsia="SimSun"/>
          <w:lang w:val="en-US" w:bidi="en-US"/>
        </w:rPr>
        <w:t xml:space="preserve">emerged during </w:t>
      </w:r>
      <w:r w:rsidR="00614B9F" w:rsidRPr="007C6403">
        <w:rPr>
          <w:rFonts w:eastAsia="SimSun"/>
          <w:lang w:val="en-US" w:bidi="en-US"/>
        </w:rPr>
        <w:t xml:space="preserve">the </w:t>
      </w:r>
      <w:r w:rsidR="00C15BD3" w:rsidRPr="007C6403">
        <w:rPr>
          <w:rFonts w:eastAsia="SimSun"/>
          <w:lang w:val="en-US" w:bidi="en-US"/>
        </w:rPr>
        <w:t>deliberations</w:t>
      </w:r>
      <w:r w:rsidRPr="007C6403">
        <w:rPr>
          <w:lang w:val="en-US"/>
        </w:rPr>
        <w:t>. First</w:t>
      </w:r>
      <w:r w:rsidR="00614B9F" w:rsidRPr="007C6403">
        <w:rPr>
          <w:lang w:val="en-US"/>
        </w:rPr>
        <w:t>ly</w:t>
      </w:r>
      <w:r w:rsidRPr="007C6403">
        <w:rPr>
          <w:lang w:val="en-US"/>
        </w:rPr>
        <w:t xml:space="preserve">, </w:t>
      </w:r>
      <w:r w:rsidR="00614B9F" w:rsidRPr="007C6403">
        <w:rPr>
          <w:lang w:val="en-US"/>
        </w:rPr>
        <w:t>w</w:t>
      </w:r>
      <w:r w:rsidR="00C15BD3" w:rsidRPr="007C6403">
        <w:rPr>
          <w:lang w:val="en-US"/>
        </w:rPr>
        <w:t xml:space="preserve">ith regard to </w:t>
      </w:r>
      <w:r w:rsidR="00C15BD3" w:rsidRPr="007C6403">
        <w:rPr>
          <w:b/>
          <w:u w:val="single"/>
          <w:lang w:val="en-US"/>
        </w:rPr>
        <w:t>working methods</w:t>
      </w:r>
      <w:r w:rsidR="00614B9F" w:rsidRPr="007C6403">
        <w:rPr>
          <w:lang w:val="en-US"/>
        </w:rPr>
        <w:t xml:space="preserve">, the Body </w:t>
      </w:r>
      <w:r w:rsidR="004C43D4" w:rsidRPr="007C6403">
        <w:rPr>
          <w:lang w:val="en-US"/>
        </w:rPr>
        <w:t>emphasized</w:t>
      </w:r>
      <w:r w:rsidR="00C15BD3" w:rsidRPr="007C6403">
        <w:rPr>
          <w:lang w:val="en-US"/>
        </w:rPr>
        <w:t xml:space="preserve"> that </w:t>
      </w:r>
      <w:r w:rsidR="00614B9F" w:rsidRPr="007C6403">
        <w:rPr>
          <w:lang w:val="en-US"/>
        </w:rPr>
        <w:t xml:space="preserve">it had </w:t>
      </w:r>
      <w:r w:rsidR="00C15BD3" w:rsidRPr="007C6403">
        <w:rPr>
          <w:lang w:val="en-US"/>
        </w:rPr>
        <w:t xml:space="preserve">based </w:t>
      </w:r>
      <w:r w:rsidR="00614B9F" w:rsidRPr="007C6403">
        <w:rPr>
          <w:lang w:val="en-US"/>
        </w:rPr>
        <w:t xml:space="preserve">its </w:t>
      </w:r>
      <w:r w:rsidR="00C15BD3" w:rsidRPr="007C6403">
        <w:rPr>
          <w:lang w:val="en-US"/>
        </w:rPr>
        <w:t xml:space="preserve">recommendations exclusively on the analysis of the adequacy of </w:t>
      </w:r>
      <w:r w:rsidR="008A3108" w:rsidRPr="007C6403">
        <w:rPr>
          <w:lang w:val="en-US"/>
        </w:rPr>
        <w:t xml:space="preserve">the </w:t>
      </w:r>
      <w:r w:rsidR="00C15BD3" w:rsidRPr="007C6403">
        <w:rPr>
          <w:lang w:val="en-US"/>
        </w:rPr>
        <w:t>information</w:t>
      </w:r>
      <w:r w:rsidR="00B21FF7" w:rsidRPr="007C6403">
        <w:rPr>
          <w:lang w:val="en-US"/>
        </w:rPr>
        <w:t xml:space="preserve"> presented</w:t>
      </w:r>
      <w:r w:rsidR="00C15BD3" w:rsidRPr="007C6403">
        <w:rPr>
          <w:lang w:val="en-US"/>
        </w:rPr>
        <w:t>, and not on the element</w:t>
      </w:r>
      <w:r w:rsidR="00B21FF7" w:rsidRPr="007C6403">
        <w:rPr>
          <w:lang w:val="en-US"/>
        </w:rPr>
        <w:t xml:space="preserve"> as such</w:t>
      </w:r>
      <w:r w:rsidR="00C15BD3" w:rsidRPr="007C6403">
        <w:rPr>
          <w:lang w:val="en-US"/>
        </w:rPr>
        <w:t xml:space="preserve">, </w:t>
      </w:r>
      <w:r w:rsidR="00B21FF7" w:rsidRPr="007C6403">
        <w:rPr>
          <w:lang w:val="en-US"/>
        </w:rPr>
        <w:t>nor</w:t>
      </w:r>
      <w:r w:rsidR="00C15BD3" w:rsidRPr="007C6403">
        <w:rPr>
          <w:lang w:val="en-US"/>
        </w:rPr>
        <w:t xml:space="preserve"> its merits or the intentions of </w:t>
      </w:r>
      <w:r w:rsidR="00614B9F" w:rsidRPr="007C6403">
        <w:rPr>
          <w:lang w:val="en-US"/>
        </w:rPr>
        <w:t xml:space="preserve">a </w:t>
      </w:r>
      <w:r w:rsidR="00C15BD3" w:rsidRPr="007C6403">
        <w:rPr>
          <w:lang w:val="en-US"/>
        </w:rPr>
        <w:t xml:space="preserve">project. To enhance consistency and compliance, </w:t>
      </w:r>
      <w:r w:rsidR="00614B9F" w:rsidRPr="007C6403">
        <w:rPr>
          <w:lang w:val="en-US"/>
        </w:rPr>
        <w:t xml:space="preserve">the Body was </w:t>
      </w:r>
      <w:r w:rsidR="00C15BD3" w:rsidRPr="007C6403">
        <w:rPr>
          <w:lang w:val="en-US"/>
        </w:rPr>
        <w:t xml:space="preserve">keen to ensure </w:t>
      </w:r>
      <w:r w:rsidRPr="007C6403">
        <w:rPr>
          <w:lang w:val="en-US"/>
        </w:rPr>
        <w:t>reliability</w:t>
      </w:r>
      <w:r w:rsidR="00C15BD3" w:rsidRPr="007C6403">
        <w:rPr>
          <w:lang w:val="en-US"/>
        </w:rPr>
        <w:t xml:space="preserve"> in </w:t>
      </w:r>
      <w:r w:rsidR="00614B9F" w:rsidRPr="007C6403">
        <w:rPr>
          <w:lang w:val="en-US"/>
        </w:rPr>
        <w:t xml:space="preserve">its </w:t>
      </w:r>
      <w:r w:rsidR="00C15BD3" w:rsidRPr="007C6403">
        <w:rPr>
          <w:lang w:val="en-US"/>
        </w:rPr>
        <w:t xml:space="preserve">evaluations. Particular attention was </w:t>
      </w:r>
      <w:r w:rsidR="00614B9F" w:rsidRPr="007C6403">
        <w:rPr>
          <w:lang w:val="en-US"/>
        </w:rPr>
        <w:t xml:space="preserve">thus </w:t>
      </w:r>
      <w:r w:rsidR="00C15BD3" w:rsidRPr="007C6403">
        <w:rPr>
          <w:lang w:val="en-US"/>
        </w:rPr>
        <w:t xml:space="preserve">paid to applying criteria R.2 and R.5 as uniformly as possible across the files, and suggestions </w:t>
      </w:r>
      <w:r w:rsidR="0097502C" w:rsidRPr="007C6403">
        <w:rPr>
          <w:lang w:val="en-US"/>
        </w:rPr>
        <w:t>to improve</w:t>
      </w:r>
      <w:r w:rsidR="00C15BD3" w:rsidRPr="007C6403">
        <w:rPr>
          <w:lang w:val="en-US"/>
        </w:rPr>
        <w:t xml:space="preserve"> the requirements for R.2 and R.5 in the forms</w:t>
      </w:r>
      <w:r w:rsidR="002469E7" w:rsidRPr="007C6403">
        <w:rPr>
          <w:lang w:val="en-US"/>
        </w:rPr>
        <w:t xml:space="preserve"> </w:t>
      </w:r>
      <w:r w:rsidR="00614B9F" w:rsidRPr="007C6403">
        <w:rPr>
          <w:lang w:val="en-US"/>
        </w:rPr>
        <w:t xml:space="preserve">were </w:t>
      </w:r>
      <w:r w:rsidR="0097502C" w:rsidRPr="007C6403">
        <w:rPr>
          <w:lang w:val="en-US"/>
        </w:rPr>
        <w:t xml:space="preserve">made </w:t>
      </w:r>
      <w:r w:rsidR="002469E7" w:rsidRPr="007C6403">
        <w:rPr>
          <w:lang w:val="en-US"/>
        </w:rPr>
        <w:t>to make this easier in the future</w:t>
      </w:r>
      <w:r w:rsidR="00C15BD3" w:rsidRPr="007C6403">
        <w:rPr>
          <w:lang w:val="en-US"/>
        </w:rPr>
        <w:t>. The Body was also aware that, while</w:t>
      </w:r>
      <w:r w:rsidR="00C15BD3" w:rsidRPr="007C6403">
        <w:rPr>
          <w:b/>
          <w:lang w:val="en-US"/>
        </w:rPr>
        <w:t xml:space="preserve"> </w:t>
      </w:r>
      <w:r w:rsidR="00C15BD3" w:rsidRPr="007C6403">
        <w:rPr>
          <w:lang w:val="en-US"/>
        </w:rPr>
        <w:t xml:space="preserve">the Committee </w:t>
      </w:r>
      <w:r w:rsidR="008A3108" w:rsidRPr="007C6403">
        <w:rPr>
          <w:lang w:val="en-US"/>
        </w:rPr>
        <w:t xml:space="preserve">had </w:t>
      </w:r>
      <w:r w:rsidR="00C15BD3" w:rsidRPr="007C6403">
        <w:rPr>
          <w:lang w:val="en-US"/>
        </w:rPr>
        <w:t>clarified the r</w:t>
      </w:r>
      <w:r w:rsidR="0097502C" w:rsidRPr="007C6403">
        <w:rPr>
          <w:lang w:val="en-US"/>
        </w:rPr>
        <w:t>equirements for meeting criteria</w:t>
      </w:r>
      <w:r w:rsidR="00C15BD3" w:rsidRPr="007C6403">
        <w:rPr>
          <w:lang w:val="en-US"/>
        </w:rPr>
        <w:t xml:space="preserve"> U.5 and R.5 in 2015, the 2016 cycle files had been submitted before this decision </w:t>
      </w:r>
      <w:r w:rsidR="00833B9A" w:rsidRPr="007C6403">
        <w:rPr>
          <w:lang w:val="en-US"/>
        </w:rPr>
        <w:t>had been</w:t>
      </w:r>
      <w:r w:rsidR="00C15BD3" w:rsidRPr="007C6403">
        <w:rPr>
          <w:lang w:val="en-US"/>
        </w:rPr>
        <w:t xml:space="preserve"> taken. At the same time, the Body was aware of the need to reflect </w:t>
      </w:r>
      <w:r w:rsidR="0097502C" w:rsidRPr="007C6403">
        <w:rPr>
          <w:lang w:val="en-US"/>
        </w:rPr>
        <w:t xml:space="preserve">its </w:t>
      </w:r>
      <w:r w:rsidR="00C15BD3" w:rsidRPr="007C6403">
        <w:rPr>
          <w:lang w:val="en-US"/>
        </w:rPr>
        <w:t xml:space="preserve">cumulative experience and to recognize that standards necessarily evolve, as </w:t>
      </w:r>
      <w:r w:rsidR="002469E7" w:rsidRPr="007C6403">
        <w:rPr>
          <w:lang w:val="en-US"/>
        </w:rPr>
        <w:t xml:space="preserve">noted </w:t>
      </w:r>
      <w:r w:rsidR="0097502C" w:rsidRPr="007C6403">
        <w:rPr>
          <w:lang w:val="en-US"/>
        </w:rPr>
        <w:t xml:space="preserve">in the Committee’s </w:t>
      </w:r>
      <w:r w:rsidR="002469E7" w:rsidRPr="007C6403">
        <w:rPr>
          <w:lang w:val="en-US"/>
        </w:rPr>
        <w:t>Decision 6</w:t>
      </w:r>
      <w:r w:rsidR="000779B2" w:rsidRPr="007C6403">
        <w:rPr>
          <w:lang w:val="en-US"/>
        </w:rPr>
        <w:t>.</w:t>
      </w:r>
      <w:r w:rsidR="002469E7" w:rsidRPr="007C6403">
        <w:rPr>
          <w:lang w:val="en-US"/>
        </w:rPr>
        <w:t>COM</w:t>
      </w:r>
      <w:r w:rsidR="005A25FE" w:rsidRPr="007C6403">
        <w:rPr>
          <w:lang w:val="en-US"/>
        </w:rPr>
        <w:t xml:space="preserve"> </w:t>
      </w:r>
      <w:r w:rsidR="00C15BD3" w:rsidRPr="007C6403">
        <w:rPr>
          <w:lang w:val="en-US"/>
        </w:rPr>
        <w:t>13</w:t>
      </w:r>
      <w:r w:rsidR="002469E7" w:rsidRPr="007C6403">
        <w:rPr>
          <w:lang w:val="en-US"/>
        </w:rPr>
        <w:t xml:space="preserve">. </w:t>
      </w:r>
      <w:r w:rsidR="0097502C" w:rsidRPr="007C6403">
        <w:rPr>
          <w:lang w:val="en-US"/>
        </w:rPr>
        <w:t>Additionally, t</w:t>
      </w:r>
      <w:r w:rsidR="00C15BD3" w:rsidRPr="007C6403">
        <w:rPr>
          <w:lang w:val="en-US"/>
        </w:rPr>
        <w:t xml:space="preserve">he Body paid attention to linkages between criteria. Thus, in the case of inscription on the </w:t>
      </w:r>
      <w:r w:rsidR="0097502C" w:rsidRPr="007C6403">
        <w:rPr>
          <w:lang w:val="en-US"/>
        </w:rPr>
        <w:t>Urgent Safeguarding List</w:t>
      </w:r>
      <w:r w:rsidR="00C15BD3" w:rsidRPr="007C6403">
        <w:rPr>
          <w:lang w:val="en-US"/>
        </w:rPr>
        <w:t xml:space="preserve">, if threats to an element </w:t>
      </w:r>
      <w:r w:rsidR="0097502C" w:rsidRPr="007C6403">
        <w:rPr>
          <w:lang w:val="en-US"/>
        </w:rPr>
        <w:t xml:space="preserve">were </w:t>
      </w:r>
      <w:r w:rsidR="00C15BD3" w:rsidRPr="007C6403">
        <w:rPr>
          <w:lang w:val="en-US"/>
        </w:rPr>
        <w:t>n</w:t>
      </w:r>
      <w:r w:rsidR="002469E7" w:rsidRPr="007C6403">
        <w:rPr>
          <w:lang w:val="en-US"/>
        </w:rPr>
        <w:t>ot well-defined (U.2), it proved</w:t>
      </w:r>
      <w:r w:rsidR="00C15BD3" w:rsidRPr="007C6403">
        <w:rPr>
          <w:lang w:val="en-US"/>
        </w:rPr>
        <w:t xml:space="preserve"> difficult to evaluate the adequacy of safeguarding plans (U.3). Similarly, if an element </w:t>
      </w:r>
      <w:r w:rsidR="0097502C" w:rsidRPr="007C6403">
        <w:rPr>
          <w:lang w:val="en-US"/>
        </w:rPr>
        <w:t xml:space="preserve">was </w:t>
      </w:r>
      <w:r w:rsidR="00C15BD3" w:rsidRPr="007C6403">
        <w:rPr>
          <w:lang w:val="en-US"/>
        </w:rPr>
        <w:t>poorly defined under criterion R.1, this could have an impact on meeting criterion R.2</w:t>
      </w:r>
      <w:r w:rsidR="0097502C" w:rsidRPr="007C6403">
        <w:rPr>
          <w:lang w:val="en-US"/>
        </w:rPr>
        <w:t xml:space="preserve">. The Body </w:t>
      </w:r>
      <w:r w:rsidR="00C15BD3" w:rsidRPr="007C6403">
        <w:rPr>
          <w:lang w:val="en-US"/>
        </w:rPr>
        <w:t xml:space="preserve">therefore </w:t>
      </w:r>
      <w:r w:rsidR="0097502C" w:rsidRPr="007C6403">
        <w:rPr>
          <w:lang w:val="en-US"/>
        </w:rPr>
        <w:t xml:space="preserve">wished to </w:t>
      </w:r>
      <w:r w:rsidR="002469E7" w:rsidRPr="007C6403">
        <w:rPr>
          <w:lang w:val="en-US"/>
        </w:rPr>
        <w:t xml:space="preserve">respectfully </w:t>
      </w:r>
      <w:r w:rsidR="00833B9A" w:rsidRPr="007C6403">
        <w:rPr>
          <w:lang w:val="en-US"/>
        </w:rPr>
        <w:t>remind s</w:t>
      </w:r>
      <w:r w:rsidR="00C15BD3" w:rsidRPr="007C6403">
        <w:rPr>
          <w:lang w:val="en-US"/>
        </w:rPr>
        <w:t xml:space="preserve">ubmitting States to </w:t>
      </w:r>
      <w:r w:rsidR="0097502C" w:rsidRPr="007C6403">
        <w:rPr>
          <w:lang w:val="en-US"/>
        </w:rPr>
        <w:t xml:space="preserve">ensure </w:t>
      </w:r>
      <w:r w:rsidR="00C15BD3" w:rsidRPr="007C6403">
        <w:rPr>
          <w:lang w:val="en-US"/>
        </w:rPr>
        <w:t>coherence in their files.</w:t>
      </w:r>
      <w:r w:rsidR="002469E7" w:rsidRPr="007C6403">
        <w:rPr>
          <w:lang w:val="en-US"/>
        </w:rPr>
        <w:t xml:space="preserve"> </w:t>
      </w:r>
      <w:r w:rsidR="00C15BD3" w:rsidRPr="007C6403">
        <w:rPr>
          <w:lang w:val="en-US"/>
        </w:rPr>
        <w:t xml:space="preserve">To ensure equity, as </w:t>
      </w:r>
      <w:r w:rsidR="008A3108" w:rsidRPr="007C6403">
        <w:rPr>
          <w:lang w:val="en-US"/>
        </w:rPr>
        <w:t xml:space="preserve">had </w:t>
      </w:r>
      <w:r w:rsidR="00C15BD3" w:rsidRPr="007C6403">
        <w:rPr>
          <w:lang w:val="en-US"/>
        </w:rPr>
        <w:t xml:space="preserve">been the </w:t>
      </w:r>
      <w:r w:rsidR="00833B9A" w:rsidRPr="007C6403">
        <w:rPr>
          <w:rStyle w:val="hps"/>
          <w:lang w:val="en-US"/>
        </w:rPr>
        <w:t>custom, a M</w:t>
      </w:r>
      <w:r w:rsidR="00C15BD3" w:rsidRPr="007C6403">
        <w:rPr>
          <w:rStyle w:val="hps"/>
          <w:lang w:val="en-US"/>
        </w:rPr>
        <w:t xml:space="preserve">ember of the Body did not participate in the evaluation of a nomination submitted by the country of domiciliation of the </w:t>
      </w:r>
      <w:r w:rsidR="0097502C" w:rsidRPr="007C6403">
        <w:rPr>
          <w:rStyle w:val="hps"/>
          <w:lang w:val="en-US"/>
        </w:rPr>
        <w:t>NGO he/she represented</w:t>
      </w:r>
      <w:r w:rsidR="00C15BD3" w:rsidRPr="007C6403">
        <w:rPr>
          <w:rStyle w:val="hps"/>
          <w:lang w:val="en-US"/>
        </w:rPr>
        <w:t xml:space="preserve"> or by the nationality of an expert or a representative from a</w:t>
      </w:r>
      <w:r w:rsidR="008A3108" w:rsidRPr="007C6403">
        <w:rPr>
          <w:rStyle w:val="hps"/>
          <w:lang w:val="en-US"/>
        </w:rPr>
        <w:t>n</w:t>
      </w:r>
      <w:r w:rsidR="00C15BD3" w:rsidRPr="007C6403">
        <w:rPr>
          <w:rStyle w:val="hps"/>
          <w:lang w:val="en-US"/>
        </w:rPr>
        <w:t xml:space="preserve"> </w:t>
      </w:r>
      <w:r w:rsidR="0097502C" w:rsidRPr="007C6403">
        <w:rPr>
          <w:rStyle w:val="hps"/>
          <w:lang w:val="en-US"/>
        </w:rPr>
        <w:t>NGO</w:t>
      </w:r>
      <w:r w:rsidR="00C15BD3" w:rsidRPr="007C6403">
        <w:rPr>
          <w:rStyle w:val="hps"/>
          <w:lang w:val="en-US"/>
        </w:rPr>
        <w:t xml:space="preserve">. </w:t>
      </w:r>
      <w:r w:rsidR="00C15BD3" w:rsidRPr="007C6403">
        <w:rPr>
          <w:lang w:val="en-US"/>
        </w:rPr>
        <w:t xml:space="preserve">This was the case for 10 of the 50 files examined in this cycle, including a multi-national file </w:t>
      </w:r>
      <w:r w:rsidR="008A3108" w:rsidRPr="007C6403">
        <w:rPr>
          <w:lang w:val="en-US"/>
        </w:rPr>
        <w:t xml:space="preserve">for which </w:t>
      </w:r>
      <w:r w:rsidR="00C15BD3" w:rsidRPr="007C6403">
        <w:rPr>
          <w:lang w:val="en-US"/>
        </w:rPr>
        <w:t xml:space="preserve">half of the Body members could not participate in the evaluation. </w:t>
      </w:r>
      <w:r w:rsidR="0097502C" w:rsidRPr="007C6403">
        <w:rPr>
          <w:lang w:val="en-US"/>
        </w:rPr>
        <w:t>It was noted that s</w:t>
      </w:r>
      <w:r w:rsidR="00C15BD3" w:rsidRPr="007C6403">
        <w:rPr>
          <w:lang w:val="en-US"/>
        </w:rPr>
        <w:t xml:space="preserve">hould more situations of this type occur, </w:t>
      </w:r>
      <w:r w:rsidR="0097502C" w:rsidRPr="007C6403">
        <w:rPr>
          <w:lang w:val="en-US"/>
        </w:rPr>
        <w:t xml:space="preserve">it </w:t>
      </w:r>
      <w:r w:rsidR="00C15BD3" w:rsidRPr="007C6403">
        <w:rPr>
          <w:lang w:val="en-US"/>
        </w:rPr>
        <w:t>might hamper the Body’s ability to function.</w:t>
      </w:r>
      <w:r w:rsidR="002469E7" w:rsidRPr="007C6403">
        <w:rPr>
          <w:lang w:val="en-US"/>
        </w:rPr>
        <w:t xml:space="preserve"> </w:t>
      </w:r>
      <w:r w:rsidR="00027448" w:rsidRPr="007C6403">
        <w:rPr>
          <w:rFonts w:eastAsia="SimSun"/>
          <w:snapToGrid/>
          <w:lang w:val="en-US" w:bidi="en-US"/>
        </w:rPr>
        <w:t xml:space="preserve">The </w:t>
      </w:r>
      <w:r w:rsidR="00C15BD3" w:rsidRPr="007C6403">
        <w:rPr>
          <w:rFonts w:eastAsia="SimSun"/>
          <w:snapToGrid/>
          <w:lang w:val="en-US" w:bidi="en-US"/>
        </w:rPr>
        <w:t xml:space="preserve">role of the Vice-Chairperson </w:t>
      </w:r>
      <w:r w:rsidR="00027448" w:rsidRPr="007C6403">
        <w:rPr>
          <w:rFonts w:eastAsia="SimSun"/>
          <w:snapToGrid/>
          <w:lang w:val="en-US" w:bidi="en-US"/>
        </w:rPr>
        <w:t>was also discussed, with the Body suggesting that the Vice-Chair</w:t>
      </w:r>
      <w:r w:rsidR="00C15BD3" w:rsidRPr="007C6403">
        <w:rPr>
          <w:rFonts w:eastAsia="SimSun"/>
          <w:snapToGrid/>
          <w:lang w:val="en-US" w:bidi="en-US"/>
        </w:rPr>
        <w:t xml:space="preserve"> play a more active role </w:t>
      </w:r>
      <w:r w:rsidR="005A25FE" w:rsidRPr="007C6403">
        <w:rPr>
          <w:rFonts w:eastAsia="SimSun"/>
          <w:snapToGrid/>
          <w:lang w:val="en-US" w:bidi="en-US"/>
        </w:rPr>
        <w:t xml:space="preserve">in the preparation of the report, </w:t>
      </w:r>
      <w:r w:rsidR="00C15BD3" w:rsidRPr="007C6403">
        <w:rPr>
          <w:rFonts w:eastAsia="SimSun"/>
          <w:snapToGrid/>
          <w:lang w:val="en-US" w:bidi="en-US"/>
        </w:rPr>
        <w:t xml:space="preserve">so </w:t>
      </w:r>
      <w:r w:rsidR="00027448" w:rsidRPr="007C6403">
        <w:rPr>
          <w:rFonts w:eastAsia="SimSun"/>
          <w:snapToGrid/>
          <w:lang w:val="en-US" w:bidi="en-US"/>
        </w:rPr>
        <w:t xml:space="preserve">as to be </w:t>
      </w:r>
      <w:r w:rsidR="00C15BD3" w:rsidRPr="007C6403">
        <w:rPr>
          <w:rFonts w:eastAsia="SimSun"/>
          <w:snapToGrid/>
          <w:lang w:val="en-US" w:bidi="en-US"/>
        </w:rPr>
        <w:t xml:space="preserve">better prepared if called upon to replace or support the Chairperson during the </w:t>
      </w:r>
      <w:r w:rsidR="00027448" w:rsidRPr="007C6403">
        <w:rPr>
          <w:rFonts w:eastAsia="SimSun"/>
          <w:snapToGrid/>
          <w:lang w:val="en-US" w:bidi="en-US"/>
        </w:rPr>
        <w:t xml:space="preserve">Committee </w:t>
      </w:r>
      <w:r w:rsidR="00C15BD3" w:rsidRPr="007C6403">
        <w:rPr>
          <w:rFonts w:eastAsia="SimSun"/>
          <w:snapToGrid/>
          <w:lang w:val="en-US" w:bidi="en-US"/>
        </w:rPr>
        <w:t xml:space="preserve">session, as </w:t>
      </w:r>
      <w:r w:rsidR="00027448" w:rsidRPr="007C6403">
        <w:rPr>
          <w:rFonts w:eastAsia="SimSun"/>
          <w:snapToGrid/>
          <w:lang w:val="en-US" w:bidi="en-US"/>
        </w:rPr>
        <w:t xml:space="preserve">was currently the case. </w:t>
      </w:r>
      <w:r w:rsidR="002469E7" w:rsidRPr="007C6403">
        <w:rPr>
          <w:lang w:val="en-US"/>
        </w:rPr>
        <w:t xml:space="preserve">As previously mentioned, </w:t>
      </w:r>
      <w:r w:rsidR="00027448" w:rsidRPr="007C6403">
        <w:rPr>
          <w:lang w:val="en-US"/>
        </w:rPr>
        <w:t>i</w:t>
      </w:r>
      <w:r w:rsidR="00C15BD3" w:rsidRPr="007C6403">
        <w:rPr>
          <w:lang w:val="en-US"/>
        </w:rPr>
        <w:t xml:space="preserve">n 2016, the General Assembly </w:t>
      </w:r>
      <w:r w:rsidR="008A3108" w:rsidRPr="007C6403">
        <w:rPr>
          <w:lang w:val="en-US"/>
        </w:rPr>
        <w:t xml:space="preserve">had </w:t>
      </w:r>
      <w:r w:rsidR="00C15BD3" w:rsidRPr="007C6403">
        <w:rPr>
          <w:lang w:val="en-US"/>
        </w:rPr>
        <w:t xml:space="preserve">revised the Operational Directives to extend the referral option to all </w:t>
      </w:r>
      <w:r w:rsidR="00027448" w:rsidRPr="007C6403">
        <w:rPr>
          <w:lang w:val="en-US"/>
        </w:rPr>
        <w:t xml:space="preserve">the </w:t>
      </w:r>
      <w:r w:rsidR="00C15BD3" w:rsidRPr="007C6403">
        <w:rPr>
          <w:lang w:val="en-US"/>
        </w:rPr>
        <w:t>mechanisms of the Convention, making it possible for the Body to propose more nuanced evaluations and recommendations. Where the option was used, the Body indicated the nature of the missing information to provide submitting States with appropriate feedback.</w:t>
      </w:r>
    </w:p>
    <w:p w14:paraId="51335443" w14:textId="3E4DD7CE" w:rsidR="00C15BD3" w:rsidRPr="007C6403" w:rsidRDefault="00753309" w:rsidP="003371C6">
      <w:pPr>
        <w:pStyle w:val="Orateurengris"/>
        <w:spacing w:before="240"/>
        <w:ind w:left="709" w:hanging="709"/>
        <w:rPr>
          <w:rFonts w:eastAsia="SimSun"/>
          <w:snapToGrid/>
          <w:lang w:val="en-US" w:bidi="en-US"/>
        </w:rPr>
      </w:pPr>
      <w:r w:rsidRPr="007C6403">
        <w:rPr>
          <w:lang w:val="en-US"/>
        </w:rPr>
        <w:t>With regard to t</w:t>
      </w:r>
      <w:r w:rsidR="00C15BD3" w:rsidRPr="007C6403">
        <w:rPr>
          <w:lang w:val="en-US"/>
        </w:rPr>
        <w:t xml:space="preserve">he Body’s working method when evaluating </w:t>
      </w:r>
      <w:r w:rsidR="00C15BD3" w:rsidRPr="007C6403">
        <w:rPr>
          <w:b/>
          <w:u w:val="single"/>
          <w:lang w:val="en-US"/>
        </w:rPr>
        <w:t>proposals for the Register of Best Safeguarding Practices</w:t>
      </w:r>
      <w:r w:rsidRPr="007C6403">
        <w:rPr>
          <w:lang w:val="en-US"/>
        </w:rPr>
        <w:t xml:space="preserve">, the </w:t>
      </w:r>
      <w:r w:rsidRPr="007C6403">
        <w:rPr>
          <w:b/>
          <w:lang w:val="en-US"/>
        </w:rPr>
        <w:t>Rapporteur</w:t>
      </w:r>
      <w:r w:rsidR="00C15BD3" w:rsidRPr="007C6403">
        <w:rPr>
          <w:lang w:val="en-US"/>
        </w:rPr>
        <w:t xml:space="preserve"> </w:t>
      </w:r>
      <w:r w:rsidRPr="007C6403">
        <w:rPr>
          <w:lang w:val="en-US"/>
        </w:rPr>
        <w:t xml:space="preserve">explained that the Body </w:t>
      </w:r>
      <w:r w:rsidR="00C15BD3" w:rsidRPr="007C6403">
        <w:rPr>
          <w:lang w:val="en-US"/>
        </w:rPr>
        <w:t>focused on the o</w:t>
      </w:r>
      <w:r w:rsidR="002469E7" w:rsidRPr="007C6403">
        <w:rPr>
          <w:lang w:val="en-US"/>
        </w:rPr>
        <w:t xml:space="preserve">ptions </w:t>
      </w:r>
      <w:r w:rsidRPr="007C6403">
        <w:rPr>
          <w:lang w:val="en-US"/>
        </w:rPr>
        <w:t>(</w:t>
      </w:r>
      <w:r w:rsidR="002469E7" w:rsidRPr="007C6403">
        <w:rPr>
          <w:lang w:val="en-US"/>
        </w:rPr>
        <w:t xml:space="preserve">to select, not to select, </w:t>
      </w:r>
      <w:r w:rsidR="00C15BD3" w:rsidRPr="007C6403">
        <w:rPr>
          <w:lang w:val="en-US"/>
        </w:rPr>
        <w:t>or to refer for additional information</w:t>
      </w:r>
      <w:r w:rsidRPr="007C6403">
        <w:rPr>
          <w:lang w:val="en-US"/>
        </w:rPr>
        <w:t>)</w:t>
      </w:r>
      <w:r w:rsidR="00C15BD3" w:rsidRPr="007C6403">
        <w:rPr>
          <w:lang w:val="en-US"/>
        </w:rPr>
        <w:t xml:space="preserve"> for each crit</w:t>
      </w:r>
      <w:r w:rsidR="002469E7" w:rsidRPr="007C6403">
        <w:rPr>
          <w:lang w:val="en-US"/>
        </w:rPr>
        <w:t>erion as a guide for discussion</w:t>
      </w:r>
      <w:r w:rsidR="00C15BD3" w:rsidRPr="007C6403">
        <w:rPr>
          <w:lang w:val="en-US"/>
        </w:rPr>
        <w:t xml:space="preserve"> rather</w:t>
      </w:r>
      <w:r w:rsidRPr="007C6403">
        <w:rPr>
          <w:lang w:val="en-US"/>
        </w:rPr>
        <w:t xml:space="preserve"> than as a determining decision, </w:t>
      </w:r>
      <w:r w:rsidR="00F81EF7" w:rsidRPr="007C6403">
        <w:rPr>
          <w:lang w:val="en-US"/>
        </w:rPr>
        <w:t xml:space="preserve">conducting </w:t>
      </w:r>
      <w:r w:rsidR="00C15BD3" w:rsidRPr="007C6403">
        <w:rPr>
          <w:lang w:val="en-US"/>
        </w:rPr>
        <w:t>its evaluation on an overall assessment of the proposal for selection.</w:t>
      </w:r>
      <w:r w:rsidR="002469E7" w:rsidRPr="007C6403">
        <w:rPr>
          <w:rFonts w:eastAsia="SimSun"/>
          <w:snapToGrid/>
          <w:lang w:val="en-US" w:bidi="en-US"/>
        </w:rPr>
        <w:t xml:space="preserve"> </w:t>
      </w:r>
      <w:r w:rsidRPr="007C6403">
        <w:rPr>
          <w:rFonts w:eastAsia="SimSun"/>
          <w:snapToGrid/>
          <w:lang w:val="en-US" w:bidi="en-US"/>
        </w:rPr>
        <w:t xml:space="preserve">It was noted that </w:t>
      </w:r>
      <w:r w:rsidR="00C15BD3" w:rsidRPr="007C6403">
        <w:rPr>
          <w:lang w:val="en-US"/>
        </w:rPr>
        <w:t xml:space="preserve">documentation material, including photographs and videos, </w:t>
      </w:r>
      <w:r w:rsidRPr="007C6403">
        <w:rPr>
          <w:lang w:val="en-US"/>
        </w:rPr>
        <w:t xml:space="preserve">was seen as </w:t>
      </w:r>
      <w:r w:rsidR="00C15BD3" w:rsidRPr="007C6403">
        <w:rPr>
          <w:lang w:val="en-US"/>
        </w:rPr>
        <w:t xml:space="preserve">essential information, together with the information provided in a nomination form itself. The Body noted several cases where the description of an element lacked clarity and where it had to rely on supporting documentation. </w:t>
      </w:r>
      <w:r w:rsidRPr="007C6403">
        <w:rPr>
          <w:lang w:val="en-US"/>
        </w:rPr>
        <w:t>The Rapporteur reminded</w:t>
      </w:r>
      <w:r w:rsidR="00C15BD3" w:rsidRPr="007C6403">
        <w:rPr>
          <w:lang w:val="en-US"/>
        </w:rPr>
        <w:t xml:space="preserve"> submitting States that documentation material </w:t>
      </w:r>
      <w:r w:rsidR="00833B9A" w:rsidRPr="007C6403">
        <w:rPr>
          <w:lang w:val="en-US"/>
        </w:rPr>
        <w:t>could not</w:t>
      </w:r>
      <w:r w:rsidR="00C15BD3" w:rsidRPr="007C6403">
        <w:rPr>
          <w:lang w:val="en-US"/>
        </w:rPr>
        <w:t xml:space="preserve"> be a substitute for </w:t>
      </w:r>
      <w:r w:rsidR="008A3108" w:rsidRPr="007C6403">
        <w:rPr>
          <w:lang w:val="en-US"/>
        </w:rPr>
        <w:t xml:space="preserve">the </w:t>
      </w:r>
      <w:r w:rsidR="00C15BD3" w:rsidRPr="007C6403">
        <w:rPr>
          <w:lang w:val="en-US"/>
        </w:rPr>
        <w:t xml:space="preserve">information </w:t>
      </w:r>
      <w:r w:rsidR="008A3108" w:rsidRPr="007C6403">
        <w:rPr>
          <w:lang w:val="en-US"/>
        </w:rPr>
        <w:t>required on</w:t>
      </w:r>
      <w:r w:rsidR="00C15BD3" w:rsidRPr="007C6403">
        <w:rPr>
          <w:lang w:val="en-US"/>
        </w:rPr>
        <w:t xml:space="preserve"> the form. </w:t>
      </w:r>
      <w:r w:rsidR="002469E7" w:rsidRPr="007C6403">
        <w:rPr>
          <w:lang w:val="en-US"/>
        </w:rPr>
        <w:t xml:space="preserve">Where there </w:t>
      </w:r>
      <w:r w:rsidRPr="007C6403">
        <w:rPr>
          <w:lang w:val="en-US"/>
        </w:rPr>
        <w:t xml:space="preserve">was </w:t>
      </w:r>
      <w:r w:rsidR="002469E7" w:rsidRPr="007C6403">
        <w:rPr>
          <w:lang w:val="en-US"/>
        </w:rPr>
        <w:t xml:space="preserve">an extension of an </w:t>
      </w:r>
      <w:r w:rsidRPr="007C6403">
        <w:rPr>
          <w:lang w:val="en-US"/>
        </w:rPr>
        <w:t xml:space="preserve">already inscribed element </w:t>
      </w:r>
      <w:r w:rsidR="002469E7" w:rsidRPr="007C6403">
        <w:rPr>
          <w:lang w:val="en-US"/>
        </w:rPr>
        <w:t xml:space="preserve">to </w:t>
      </w:r>
      <w:r w:rsidRPr="007C6403">
        <w:rPr>
          <w:lang w:val="en-US"/>
        </w:rPr>
        <w:t>other communities (</w:t>
      </w:r>
      <w:r w:rsidR="002469E7" w:rsidRPr="007C6403">
        <w:rPr>
          <w:lang w:val="en-US"/>
        </w:rPr>
        <w:t>either within the same country or in different countries</w:t>
      </w:r>
      <w:r w:rsidRPr="007C6403">
        <w:rPr>
          <w:lang w:val="en-US"/>
        </w:rPr>
        <w:t xml:space="preserve">), </w:t>
      </w:r>
      <w:r w:rsidR="00C15BD3" w:rsidRPr="007C6403">
        <w:rPr>
          <w:lang w:val="en-US"/>
        </w:rPr>
        <w:t>the Body resolved that the level of information in the newly submitted nomination should meet the criteria across all locations/countries</w:t>
      </w:r>
      <w:r w:rsidRPr="007C6403">
        <w:rPr>
          <w:lang w:val="en-US"/>
        </w:rPr>
        <w:t>,</w:t>
      </w:r>
      <w:r w:rsidR="00C15BD3" w:rsidRPr="007C6403">
        <w:rPr>
          <w:lang w:val="en-US"/>
        </w:rPr>
        <w:t xml:space="preserve"> including those covered by the initial inscription. Concern was </w:t>
      </w:r>
      <w:r w:rsidR="002469E7" w:rsidRPr="007C6403">
        <w:rPr>
          <w:lang w:val="en-US"/>
        </w:rPr>
        <w:t xml:space="preserve">also </w:t>
      </w:r>
      <w:r w:rsidR="00C15BD3" w:rsidRPr="007C6403">
        <w:rPr>
          <w:lang w:val="en-US"/>
        </w:rPr>
        <w:t xml:space="preserve">expressed </w:t>
      </w:r>
      <w:r w:rsidR="008A3108" w:rsidRPr="007C6403">
        <w:rPr>
          <w:lang w:val="en-US"/>
        </w:rPr>
        <w:t xml:space="preserve">regarding </w:t>
      </w:r>
      <w:r w:rsidR="00C15BD3" w:rsidRPr="007C6403">
        <w:rPr>
          <w:lang w:val="en-US"/>
        </w:rPr>
        <w:t xml:space="preserve">the practice of ‘recycling’ community consent </w:t>
      </w:r>
      <w:r w:rsidRPr="007C6403">
        <w:rPr>
          <w:lang w:val="en-US"/>
        </w:rPr>
        <w:t xml:space="preserve">that was </w:t>
      </w:r>
      <w:r w:rsidR="00C15BD3" w:rsidRPr="007C6403">
        <w:rPr>
          <w:lang w:val="en-US"/>
        </w:rPr>
        <w:t xml:space="preserve">given at the time of </w:t>
      </w:r>
      <w:r w:rsidRPr="007C6403">
        <w:rPr>
          <w:lang w:val="en-US"/>
        </w:rPr>
        <w:t xml:space="preserve">the </w:t>
      </w:r>
      <w:r w:rsidR="00C15BD3" w:rsidRPr="007C6403">
        <w:rPr>
          <w:lang w:val="en-US"/>
        </w:rPr>
        <w:t>initial inscription.</w:t>
      </w:r>
      <w:r w:rsidR="00E70932" w:rsidRPr="007C6403">
        <w:rPr>
          <w:rFonts w:eastAsia="SimSun"/>
          <w:snapToGrid/>
          <w:lang w:val="en-US" w:bidi="en-US"/>
        </w:rPr>
        <w:t xml:space="preserve"> </w:t>
      </w:r>
      <w:r w:rsidR="002469E7" w:rsidRPr="007C6403">
        <w:rPr>
          <w:lang w:val="en-US"/>
        </w:rPr>
        <w:t xml:space="preserve">Finally, regarding the combined mechanism of nominations for inscriptions to the Urgent Safeguarding List </w:t>
      </w:r>
      <w:r w:rsidR="00833B9A" w:rsidRPr="007C6403">
        <w:rPr>
          <w:lang w:val="en-US"/>
        </w:rPr>
        <w:t>with a request for International A</w:t>
      </w:r>
      <w:r w:rsidRPr="007C6403">
        <w:rPr>
          <w:lang w:val="en-US"/>
        </w:rPr>
        <w:t>ssistance</w:t>
      </w:r>
      <w:r w:rsidR="00E70932" w:rsidRPr="007C6403">
        <w:rPr>
          <w:lang w:val="en-US"/>
        </w:rPr>
        <w:t xml:space="preserve">, </w:t>
      </w:r>
      <w:r w:rsidRPr="007C6403">
        <w:rPr>
          <w:lang w:val="en-US"/>
        </w:rPr>
        <w:t xml:space="preserve">it was noted that </w:t>
      </w:r>
      <w:r w:rsidR="00E70932" w:rsidRPr="007C6403">
        <w:rPr>
          <w:lang w:val="en-US"/>
        </w:rPr>
        <w:t xml:space="preserve">during this cycle the Body </w:t>
      </w:r>
      <w:r w:rsidRPr="007C6403">
        <w:rPr>
          <w:lang w:val="en-US"/>
        </w:rPr>
        <w:t xml:space="preserve">had </w:t>
      </w:r>
      <w:r w:rsidR="00E70932" w:rsidRPr="007C6403">
        <w:rPr>
          <w:lang w:val="en-US"/>
        </w:rPr>
        <w:t>evaluated a nomination file using this combined mechanism</w:t>
      </w:r>
      <w:r w:rsidRPr="007C6403">
        <w:rPr>
          <w:lang w:val="en-US"/>
        </w:rPr>
        <w:t xml:space="preserve"> for the first time</w:t>
      </w:r>
      <w:r w:rsidR="00E70932" w:rsidRPr="007C6403">
        <w:rPr>
          <w:lang w:val="en-US"/>
        </w:rPr>
        <w:t xml:space="preserve">. Prior </w:t>
      </w:r>
      <w:r w:rsidR="00833B9A" w:rsidRPr="007C6403">
        <w:rPr>
          <w:lang w:val="en-US"/>
        </w:rPr>
        <w:t>to its evaluation, M</w:t>
      </w:r>
      <w:r w:rsidR="00C15BD3" w:rsidRPr="007C6403">
        <w:rPr>
          <w:lang w:val="en-US"/>
        </w:rPr>
        <w:t xml:space="preserve">embers of the Body discussed the relevance of each set of criteria and </w:t>
      </w:r>
      <w:r w:rsidRPr="007C6403">
        <w:rPr>
          <w:lang w:val="en-US"/>
        </w:rPr>
        <w:t xml:space="preserve">the </w:t>
      </w:r>
      <w:r w:rsidR="00C15BD3" w:rsidRPr="007C6403">
        <w:rPr>
          <w:lang w:val="en-US"/>
        </w:rPr>
        <w:t xml:space="preserve">number of scenarios that could occur for files using this combined mechanism. </w:t>
      </w:r>
      <w:r w:rsidRPr="007C6403">
        <w:rPr>
          <w:lang w:val="en-US"/>
        </w:rPr>
        <w:t xml:space="preserve">It was </w:t>
      </w:r>
      <w:r w:rsidR="00C15BD3" w:rsidRPr="007C6403">
        <w:rPr>
          <w:lang w:val="en-US"/>
        </w:rPr>
        <w:t xml:space="preserve">agreed that more experience </w:t>
      </w:r>
      <w:r w:rsidRPr="007C6403">
        <w:rPr>
          <w:lang w:val="en-US"/>
        </w:rPr>
        <w:t xml:space="preserve">was </w:t>
      </w:r>
      <w:r w:rsidR="00C15BD3" w:rsidRPr="007C6403">
        <w:rPr>
          <w:lang w:val="en-US"/>
        </w:rPr>
        <w:t>needed before reflecting on the adequacy of this mechanism.</w:t>
      </w:r>
    </w:p>
    <w:p w14:paraId="55D100C5" w14:textId="56A64207" w:rsidR="00E729FA" w:rsidRPr="007C6403" w:rsidRDefault="00E70932" w:rsidP="003371C6">
      <w:pPr>
        <w:pStyle w:val="Orateurengris"/>
        <w:spacing w:before="240"/>
        <w:ind w:left="709" w:hanging="709"/>
        <w:rPr>
          <w:lang w:val="en-US"/>
        </w:rPr>
      </w:pPr>
      <w:r w:rsidRPr="007C6403">
        <w:rPr>
          <w:lang w:val="en-US"/>
        </w:rPr>
        <w:t xml:space="preserve">The </w:t>
      </w:r>
      <w:r w:rsidRPr="007C6403">
        <w:rPr>
          <w:b/>
          <w:lang w:val="en-US"/>
        </w:rPr>
        <w:t>Rapporteur</w:t>
      </w:r>
      <w:r w:rsidRPr="007C6403">
        <w:rPr>
          <w:lang w:val="en-US"/>
        </w:rPr>
        <w:t xml:space="preserve"> </w:t>
      </w:r>
      <w:r w:rsidR="00C15BD3" w:rsidRPr="007C6403">
        <w:rPr>
          <w:lang w:val="en-US"/>
        </w:rPr>
        <w:t xml:space="preserve">also </w:t>
      </w:r>
      <w:r w:rsidR="00753309" w:rsidRPr="007C6403">
        <w:rPr>
          <w:lang w:val="en-US"/>
        </w:rPr>
        <w:t xml:space="preserve">wished to </w:t>
      </w:r>
      <w:r w:rsidR="00C15BD3" w:rsidRPr="007C6403">
        <w:rPr>
          <w:lang w:val="en-US"/>
        </w:rPr>
        <w:t xml:space="preserve">highlight three points </w:t>
      </w:r>
      <w:r w:rsidR="00753309" w:rsidRPr="007C6403">
        <w:rPr>
          <w:lang w:val="en-US"/>
        </w:rPr>
        <w:t xml:space="preserve">that arose regarding the </w:t>
      </w:r>
      <w:r w:rsidR="00F81EF7" w:rsidRPr="007C6403">
        <w:rPr>
          <w:lang w:val="en-US"/>
        </w:rPr>
        <w:t>overview of the files</w:t>
      </w:r>
      <w:r w:rsidR="00753309" w:rsidRPr="007C6403">
        <w:rPr>
          <w:lang w:val="en-US"/>
        </w:rPr>
        <w:t>.</w:t>
      </w:r>
      <w:r w:rsidRPr="007C6403">
        <w:rPr>
          <w:lang w:val="en-US"/>
        </w:rPr>
        <w:t xml:space="preserve"> </w:t>
      </w:r>
      <w:r w:rsidR="00C15BD3" w:rsidRPr="007C6403">
        <w:rPr>
          <w:rFonts w:eastAsia="SimSun"/>
          <w:snapToGrid/>
          <w:lang w:val="en-US" w:bidi="en-US"/>
        </w:rPr>
        <w:t xml:space="preserve">Overall, the Body found that the quality of the nomination files had improved compared to earlier cycles. </w:t>
      </w:r>
      <w:r w:rsidR="00A809F5" w:rsidRPr="007C6403">
        <w:rPr>
          <w:rFonts w:eastAsia="SimSun"/>
          <w:snapToGrid/>
          <w:lang w:val="en-US" w:bidi="en-US"/>
        </w:rPr>
        <w:t xml:space="preserve">Firstly, </w:t>
      </w:r>
      <w:r w:rsidR="008A3108" w:rsidRPr="007C6403">
        <w:rPr>
          <w:rFonts w:eastAsia="SimSun"/>
          <w:snapToGrid/>
          <w:lang w:val="en-US" w:bidi="en-US"/>
        </w:rPr>
        <w:t xml:space="preserve">it appreciated </w:t>
      </w:r>
      <w:r w:rsidR="00A809F5" w:rsidRPr="007C6403">
        <w:rPr>
          <w:rFonts w:eastAsia="SimSun"/>
          <w:snapToGrid/>
          <w:lang w:val="en-US" w:bidi="en-US"/>
        </w:rPr>
        <w:t>t</w:t>
      </w:r>
      <w:r w:rsidR="00C15BD3" w:rsidRPr="007C6403">
        <w:rPr>
          <w:rFonts w:eastAsia="SimSun"/>
          <w:snapToGrid/>
          <w:lang w:val="en-US" w:bidi="en-US"/>
        </w:rPr>
        <w:t xml:space="preserve">he growing number of </w:t>
      </w:r>
      <w:r w:rsidR="00C15BD3" w:rsidRPr="007C6403">
        <w:rPr>
          <w:lang w:val="en-US"/>
        </w:rPr>
        <w:t>multinational files and their expansion to additional countries, as well as the degree of international cooperation required. The Body also noted an increasing number of proposals for the Register of Best Safeguarding Practices, as well as a first combined nomination</w:t>
      </w:r>
      <w:r w:rsidR="00753309" w:rsidRPr="007C6403">
        <w:rPr>
          <w:lang w:val="en-US"/>
        </w:rPr>
        <w:t>,</w:t>
      </w:r>
      <w:r w:rsidR="00C15BD3" w:rsidRPr="007C6403">
        <w:rPr>
          <w:lang w:val="en-US"/>
        </w:rPr>
        <w:t xml:space="preserve"> </w:t>
      </w:r>
      <w:r w:rsidR="00753309" w:rsidRPr="007C6403">
        <w:rPr>
          <w:lang w:val="en-US"/>
        </w:rPr>
        <w:t xml:space="preserve">as </w:t>
      </w:r>
      <w:r w:rsidR="00C15BD3" w:rsidRPr="007C6403">
        <w:rPr>
          <w:lang w:val="en-US"/>
        </w:rPr>
        <w:t xml:space="preserve">mentioned </w:t>
      </w:r>
      <w:r w:rsidR="00753309" w:rsidRPr="007C6403">
        <w:rPr>
          <w:lang w:val="en-US"/>
        </w:rPr>
        <w:t>earlier</w:t>
      </w:r>
      <w:r w:rsidR="00C15BD3" w:rsidRPr="007C6403">
        <w:rPr>
          <w:lang w:val="en-US"/>
        </w:rPr>
        <w:t xml:space="preserve">. </w:t>
      </w:r>
      <w:r w:rsidR="00A809F5" w:rsidRPr="007C6403">
        <w:rPr>
          <w:lang w:val="en-US"/>
        </w:rPr>
        <w:t>Secondly</w:t>
      </w:r>
      <w:r w:rsidR="00753309" w:rsidRPr="007C6403">
        <w:rPr>
          <w:lang w:val="en-US"/>
        </w:rPr>
        <w:t xml:space="preserve">, the </w:t>
      </w:r>
      <w:r w:rsidR="00C15BD3" w:rsidRPr="007C6403">
        <w:rPr>
          <w:rFonts w:eastAsia="SimSun"/>
          <w:snapToGrid/>
          <w:lang w:val="en-US" w:bidi="en-US"/>
        </w:rPr>
        <w:t>Body found a divers</w:t>
      </w:r>
      <w:r w:rsidR="00A809F5" w:rsidRPr="007C6403">
        <w:rPr>
          <w:rFonts w:eastAsia="SimSun"/>
          <w:snapToGrid/>
          <w:lang w:val="en-US" w:bidi="en-US"/>
        </w:rPr>
        <w:t>ity of submissions in this cycle</w:t>
      </w:r>
      <w:r w:rsidR="00C15BD3" w:rsidRPr="007C6403">
        <w:rPr>
          <w:rFonts w:eastAsia="SimSun"/>
          <w:snapToGrid/>
          <w:lang w:val="en-US" w:bidi="en-US"/>
        </w:rPr>
        <w:t xml:space="preserve"> </w:t>
      </w:r>
      <w:r w:rsidR="00A809F5" w:rsidRPr="007C6403">
        <w:rPr>
          <w:rFonts w:eastAsia="SimSun"/>
          <w:snapToGrid/>
          <w:lang w:val="en-US" w:bidi="en-US"/>
        </w:rPr>
        <w:t>that covered</w:t>
      </w:r>
      <w:r w:rsidR="00C15BD3" w:rsidRPr="007C6403">
        <w:rPr>
          <w:rFonts w:eastAsia="SimSun"/>
          <w:snapToGrid/>
          <w:lang w:val="en-US" w:bidi="en-US"/>
        </w:rPr>
        <w:t xml:space="preserve"> new perspectives on </w:t>
      </w:r>
      <w:r w:rsidR="008A3108" w:rsidRPr="007C6403">
        <w:rPr>
          <w:rFonts w:eastAsia="SimSun"/>
          <w:snapToGrid/>
          <w:lang w:val="en-US" w:bidi="en-US"/>
        </w:rPr>
        <w:t>ICH</w:t>
      </w:r>
      <w:r w:rsidR="00C15BD3" w:rsidRPr="007C6403">
        <w:rPr>
          <w:rFonts w:eastAsia="SimSun"/>
          <w:snapToGrid/>
          <w:lang w:val="en-US" w:bidi="en-US"/>
        </w:rPr>
        <w:t xml:space="preserve"> </w:t>
      </w:r>
      <w:r w:rsidR="00C15BD3" w:rsidRPr="007C6403">
        <w:rPr>
          <w:rFonts w:eastAsia="SimSun"/>
          <w:lang w:val="en-US" w:bidi="en-US"/>
        </w:rPr>
        <w:t xml:space="preserve">(such as forms of social </w:t>
      </w:r>
      <w:r w:rsidR="00833B9A" w:rsidRPr="007C6403">
        <w:rPr>
          <w:rFonts w:eastAsia="SimSun"/>
          <w:lang w:val="en-US" w:bidi="en-US"/>
        </w:rPr>
        <w:t>organization</w:t>
      </w:r>
      <w:r w:rsidR="00C15BD3" w:rsidRPr="007C6403">
        <w:rPr>
          <w:rFonts w:eastAsia="SimSun"/>
          <w:lang w:val="en-US" w:bidi="en-US"/>
        </w:rPr>
        <w:t xml:space="preserve"> and of ancient cultural heritage with a global outreach)</w:t>
      </w:r>
      <w:r w:rsidR="00C15BD3" w:rsidRPr="007C6403">
        <w:rPr>
          <w:rFonts w:eastAsia="SimSun"/>
          <w:snapToGrid/>
          <w:lang w:val="en-US" w:bidi="en-US"/>
        </w:rPr>
        <w:t xml:space="preserve">. </w:t>
      </w:r>
      <w:r w:rsidR="00C15BD3" w:rsidRPr="007C6403">
        <w:rPr>
          <w:lang w:val="en-US"/>
        </w:rPr>
        <w:t xml:space="preserve">Such submissions triggered useful discussions on the contours of </w:t>
      </w:r>
      <w:r w:rsidR="008A3108" w:rsidRPr="007C6403">
        <w:rPr>
          <w:lang w:val="en-US"/>
        </w:rPr>
        <w:t>ICH</w:t>
      </w:r>
      <w:r w:rsidR="00C15BD3" w:rsidRPr="007C6403">
        <w:rPr>
          <w:lang w:val="en-US"/>
        </w:rPr>
        <w:t xml:space="preserve"> and on diverse perceptions arising from different cultural and political contexts. </w:t>
      </w:r>
      <w:r w:rsidR="00C15BD3" w:rsidRPr="007C6403">
        <w:rPr>
          <w:rFonts w:eastAsia="SimSun"/>
          <w:snapToGrid/>
          <w:lang w:val="en-US" w:bidi="en-US"/>
        </w:rPr>
        <w:t xml:space="preserve">Several elements also </w:t>
      </w:r>
      <w:r w:rsidR="00C15BD3" w:rsidRPr="007C6403">
        <w:rPr>
          <w:lang w:val="en-US"/>
        </w:rPr>
        <w:t xml:space="preserve">related to sacred sites and/or </w:t>
      </w:r>
      <w:r w:rsidR="00A809F5" w:rsidRPr="007C6403">
        <w:rPr>
          <w:lang w:val="en-US"/>
        </w:rPr>
        <w:t xml:space="preserve">were </w:t>
      </w:r>
      <w:r w:rsidR="00C15BD3" w:rsidRPr="007C6403">
        <w:rPr>
          <w:lang w:val="en-US"/>
        </w:rPr>
        <w:t>shared by different religions</w:t>
      </w:r>
      <w:r w:rsidR="00A809F5" w:rsidRPr="007C6403">
        <w:rPr>
          <w:lang w:val="en-US"/>
        </w:rPr>
        <w:t>,</w:t>
      </w:r>
      <w:r w:rsidR="00C15BD3" w:rsidRPr="007C6403">
        <w:rPr>
          <w:lang w:val="en-US"/>
        </w:rPr>
        <w:t xml:space="preserve"> and there appeared to be a growing interest in objects/spaces associated with elements, thus strengthening the link between intangible and tangible aspects of cultural heritage.</w:t>
      </w:r>
      <w:r w:rsidR="00E729FA" w:rsidRPr="007C6403">
        <w:rPr>
          <w:lang w:val="en-US"/>
        </w:rPr>
        <w:t xml:space="preserve"> </w:t>
      </w:r>
      <w:r w:rsidR="00A809F5" w:rsidRPr="007C6403">
        <w:rPr>
          <w:lang w:val="en-US"/>
        </w:rPr>
        <w:t xml:space="preserve">Finally, </w:t>
      </w:r>
      <w:r w:rsidR="00A809F5" w:rsidRPr="007C6403">
        <w:rPr>
          <w:rFonts w:eastAsia="SimSun"/>
          <w:snapToGrid/>
          <w:lang w:val="en-US" w:bidi="en-US"/>
        </w:rPr>
        <w:t>t</w:t>
      </w:r>
      <w:r w:rsidR="00C15BD3" w:rsidRPr="007C6403">
        <w:rPr>
          <w:rFonts w:eastAsia="SimSun"/>
          <w:snapToGrid/>
          <w:lang w:val="en-US" w:bidi="en-US"/>
        </w:rPr>
        <w:t>he Body particular</w:t>
      </w:r>
      <w:r w:rsidR="00A809F5" w:rsidRPr="007C6403">
        <w:rPr>
          <w:rFonts w:eastAsia="SimSun"/>
          <w:snapToGrid/>
          <w:lang w:val="en-US" w:bidi="en-US"/>
        </w:rPr>
        <w:t>ly</w:t>
      </w:r>
      <w:r w:rsidR="00C15BD3" w:rsidRPr="007C6403">
        <w:rPr>
          <w:rFonts w:eastAsia="SimSun"/>
          <w:snapToGrid/>
          <w:lang w:val="en-US" w:bidi="en-US"/>
        </w:rPr>
        <w:t xml:space="preserve"> noted the </w:t>
      </w:r>
      <w:r w:rsidR="00C15BD3" w:rsidRPr="007C6403">
        <w:rPr>
          <w:lang w:val="en-US"/>
        </w:rPr>
        <w:t xml:space="preserve">quality of some of the files submitted for selection </w:t>
      </w:r>
      <w:r w:rsidR="008A3108" w:rsidRPr="007C6403">
        <w:rPr>
          <w:lang w:val="en-US"/>
        </w:rPr>
        <w:t xml:space="preserve">as </w:t>
      </w:r>
      <w:r w:rsidR="00C15BD3" w:rsidRPr="007C6403">
        <w:rPr>
          <w:lang w:val="en-US"/>
        </w:rPr>
        <w:t>Best Safeguarding Practices</w:t>
      </w:r>
      <w:r w:rsidR="009C0C16" w:rsidRPr="007C6403">
        <w:rPr>
          <w:lang w:val="en-US"/>
        </w:rPr>
        <w:t>. For example, it appreciated:</w:t>
      </w:r>
      <w:r w:rsidR="00C15BD3" w:rsidRPr="007C6403">
        <w:rPr>
          <w:lang w:val="en-US"/>
        </w:rPr>
        <w:t xml:space="preserve"> those </w:t>
      </w:r>
      <w:r w:rsidR="008A3108" w:rsidRPr="007C6403">
        <w:rPr>
          <w:lang w:val="en-US"/>
        </w:rPr>
        <w:t xml:space="preserve">that </w:t>
      </w:r>
      <w:r w:rsidR="00C15BD3" w:rsidRPr="007C6403">
        <w:rPr>
          <w:lang w:val="en-US"/>
        </w:rPr>
        <w:t>highlight</w:t>
      </w:r>
      <w:r w:rsidR="008A3108" w:rsidRPr="007C6403">
        <w:rPr>
          <w:lang w:val="en-US"/>
        </w:rPr>
        <w:t>ed</w:t>
      </w:r>
      <w:r w:rsidR="00C15BD3" w:rsidRPr="007C6403">
        <w:rPr>
          <w:lang w:val="en-US"/>
        </w:rPr>
        <w:t xml:space="preserve"> a successful link between revitalizing an element of </w:t>
      </w:r>
      <w:r w:rsidR="008A3108" w:rsidRPr="007C6403">
        <w:rPr>
          <w:lang w:val="en-US"/>
        </w:rPr>
        <w:t>ICH</w:t>
      </w:r>
      <w:r w:rsidR="00C15BD3" w:rsidRPr="007C6403">
        <w:rPr>
          <w:lang w:val="en-US"/>
        </w:rPr>
        <w:t xml:space="preserve"> and development</w:t>
      </w:r>
      <w:r w:rsidR="008A3108" w:rsidRPr="007C6403">
        <w:rPr>
          <w:lang w:val="en-US"/>
        </w:rPr>
        <w:t xml:space="preserve"> and</w:t>
      </w:r>
      <w:r w:rsidR="00C15BD3" w:rsidRPr="007C6403">
        <w:rPr>
          <w:lang w:val="en-US"/>
        </w:rPr>
        <w:t xml:space="preserve"> </w:t>
      </w:r>
      <w:r w:rsidR="00A809F5" w:rsidRPr="007C6403">
        <w:rPr>
          <w:lang w:val="en-US"/>
        </w:rPr>
        <w:t xml:space="preserve">between </w:t>
      </w:r>
      <w:r w:rsidR="00C15BD3" w:rsidRPr="007C6403">
        <w:rPr>
          <w:lang w:val="en-US"/>
        </w:rPr>
        <w:t xml:space="preserve">intangible and tangible cultural heritage; the use of dedicated monitoring mechanisms to track the impact of a </w:t>
      </w:r>
      <w:r w:rsidR="00F81EF7" w:rsidRPr="007C6403">
        <w:rPr>
          <w:lang w:val="en-US"/>
        </w:rPr>
        <w:t>practice</w:t>
      </w:r>
      <w:r w:rsidR="00C15BD3" w:rsidRPr="007C6403">
        <w:rPr>
          <w:lang w:val="en-US"/>
        </w:rPr>
        <w:t xml:space="preserve">; and the attention given to the environmental impact of a practice and how </w:t>
      </w:r>
      <w:r w:rsidR="00A809F5" w:rsidRPr="007C6403">
        <w:rPr>
          <w:lang w:val="en-US"/>
        </w:rPr>
        <w:t xml:space="preserve">it had </w:t>
      </w:r>
      <w:r w:rsidR="00C15BD3" w:rsidRPr="007C6403">
        <w:rPr>
          <w:lang w:val="en-US"/>
        </w:rPr>
        <w:t>been tackled.</w:t>
      </w:r>
    </w:p>
    <w:p w14:paraId="7B4BA603" w14:textId="54C897B3" w:rsidR="00C15BD3" w:rsidRPr="007C6403" w:rsidRDefault="00E729FA" w:rsidP="003371C6">
      <w:pPr>
        <w:pStyle w:val="Orateurengris"/>
        <w:spacing w:before="240"/>
        <w:ind w:left="709" w:hanging="709"/>
        <w:rPr>
          <w:rFonts w:eastAsia="SimSun"/>
          <w:snapToGrid/>
          <w:lang w:val="en-US" w:bidi="en-US"/>
        </w:rPr>
      </w:pPr>
      <w:r w:rsidRPr="007C6403">
        <w:rPr>
          <w:lang w:val="en-US"/>
        </w:rPr>
        <w:t xml:space="preserve">The </w:t>
      </w:r>
      <w:r w:rsidRPr="007C6403">
        <w:rPr>
          <w:b/>
          <w:lang w:val="en-US"/>
        </w:rPr>
        <w:t>Rapporteur</w:t>
      </w:r>
      <w:r w:rsidRPr="007C6403">
        <w:rPr>
          <w:lang w:val="en-US"/>
        </w:rPr>
        <w:t xml:space="preserve"> remarked </w:t>
      </w:r>
      <w:r w:rsidR="000F355B" w:rsidRPr="007C6403">
        <w:rPr>
          <w:lang w:val="en-US"/>
        </w:rPr>
        <w:t>on the unsurprising</w:t>
      </w:r>
      <w:r w:rsidRPr="007C6403">
        <w:rPr>
          <w:lang w:val="en-US"/>
        </w:rPr>
        <w:t xml:space="preserve"> </w:t>
      </w:r>
      <w:r w:rsidR="000F355B" w:rsidRPr="007C6403">
        <w:rPr>
          <w:b/>
          <w:u w:val="single"/>
          <w:lang w:val="en-US"/>
        </w:rPr>
        <w:t xml:space="preserve">number of </w:t>
      </w:r>
      <w:r w:rsidRPr="007C6403">
        <w:rPr>
          <w:b/>
          <w:u w:val="single"/>
          <w:lang w:val="en-US"/>
        </w:rPr>
        <w:t>challenges</w:t>
      </w:r>
      <w:r w:rsidRPr="007C6403">
        <w:rPr>
          <w:lang w:val="en-US"/>
        </w:rPr>
        <w:t xml:space="preserve"> </w:t>
      </w:r>
      <w:r w:rsidR="000F355B" w:rsidRPr="007C6403">
        <w:rPr>
          <w:lang w:val="en-US"/>
        </w:rPr>
        <w:t xml:space="preserve">that </w:t>
      </w:r>
      <w:r w:rsidRPr="007C6403">
        <w:rPr>
          <w:lang w:val="en-US"/>
        </w:rPr>
        <w:t xml:space="preserve">had arisen. The first challenge </w:t>
      </w:r>
      <w:r w:rsidR="000F355B" w:rsidRPr="007C6403">
        <w:rPr>
          <w:lang w:val="en-US"/>
        </w:rPr>
        <w:t xml:space="preserve">concerned </w:t>
      </w:r>
      <w:r w:rsidR="00C15BD3" w:rsidRPr="007C6403">
        <w:rPr>
          <w:lang w:val="en-US"/>
        </w:rPr>
        <w:t xml:space="preserve">unclear language or </w:t>
      </w:r>
      <w:r w:rsidR="000F355B" w:rsidRPr="007C6403">
        <w:rPr>
          <w:lang w:val="en-US"/>
        </w:rPr>
        <w:t>poor translations</w:t>
      </w:r>
      <w:r w:rsidR="00C15BD3" w:rsidRPr="007C6403">
        <w:rPr>
          <w:lang w:val="en-US"/>
        </w:rPr>
        <w:t xml:space="preserve">, leading to ‘second guessing’ or discarding </w:t>
      </w:r>
      <w:r w:rsidR="000F355B" w:rsidRPr="007C6403">
        <w:rPr>
          <w:lang w:val="en-US"/>
        </w:rPr>
        <w:t xml:space="preserve">the </w:t>
      </w:r>
      <w:r w:rsidR="00C15BD3" w:rsidRPr="007C6403">
        <w:rPr>
          <w:lang w:val="en-US"/>
        </w:rPr>
        <w:t xml:space="preserve">information provided, thus placing the submitting State at a disadvantage. Submitting States </w:t>
      </w:r>
      <w:r w:rsidR="000F355B" w:rsidRPr="007C6403">
        <w:rPr>
          <w:lang w:val="en-US"/>
        </w:rPr>
        <w:t xml:space="preserve">were </w:t>
      </w:r>
      <w:r w:rsidR="00C15BD3" w:rsidRPr="007C6403">
        <w:rPr>
          <w:lang w:val="en-US"/>
        </w:rPr>
        <w:t>reminded to avoid inappropriate language, such as ‘masterpieces’, or ‘unique(ness)’</w:t>
      </w:r>
      <w:r w:rsidR="000F355B" w:rsidRPr="007C6403">
        <w:rPr>
          <w:lang w:val="en-US"/>
        </w:rPr>
        <w:t xml:space="preserve">, which was </w:t>
      </w:r>
      <w:r w:rsidR="00C15BD3" w:rsidRPr="007C6403">
        <w:rPr>
          <w:lang w:val="en-US"/>
        </w:rPr>
        <w:t xml:space="preserve">not in keeping with the spirit of the Convention. </w:t>
      </w:r>
      <w:r w:rsidRPr="007C6403">
        <w:rPr>
          <w:lang w:val="en-US"/>
        </w:rPr>
        <w:t xml:space="preserve">With regard to the title of elements, the Body wished to </w:t>
      </w:r>
      <w:r w:rsidR="00C15BD3" w:rsidRPr="007C6403">
        <w:rPr>
          <w:lang w:val="en-US"/>
        </w:rPr>
        <w:t xml:space="preserve">encourage submitting States to avoid any unnecessary reference </w:t>
      </w:r>
      <w:r w:rsidR="009C0C16" w:rsidRPr="007C6403">
        <w:rPr>
          <w:lang w:val="en-US"/>
        </w:rPr>
        <w:t xml:space="preserve">to </w:t>
      </w:r>
      <w:r w:rsidR="00C15BD3" w:rsidRPr="007C6403">
        <w:rPr>
          <w:lang w:val="en-US"/>
        </w:rPr>
        <w:t xml:space="preserve">or implication of </w:t>
      </w:r>
      <w:r w:rsidR="000F355B" w:rsidRPr="007C6403">
        <w:rPr>
          <w:lang w:val="en-US"/>
        </w:rPr>
        <w:t>‘</w:t>
      </w:r>
      <w:r w:rsidR="00C15BD3" w:rsidRPr="007C6403">
        <w:rPr>
          <w:lang w:val="en-US"/>
        </w:rPr>
        <w:t>exclusiveness</w:t>
      </w:r>
      <w:r w:rsidR="000F355B" w:rsidRPr="007C6403">
        <w:rPr>
          <w:lang w:val="en-US"/>
        </w:rPr>
        <w:t>’</w:t>
      </w:r>
      <w:r w:rsidR="00C15BD3" w:rsidRPr="007C6403">
        <w:rPr>
          <w:lang w:val="en-US"/>
        </w:rPr>
        <w:t xml:space="preserve"> or </w:t>
      </w:r>
      <w:r w:rsidR="000F355B" w:rsidRPr="007C6403">
        <w:rPr>
          <w:lang w:val="en-US"/>
        </w:rPr>
        <w:t>‘</w:t>
      </w:r>
      <w:r w:rsidR="00C15BD3" w:rsidRPr="007C6403">
        <w:rPr>
          <w:lang w:val="en-US"/>
        </w:rPr>
        <w:t>ownership</w:t>
      </w:r>
      <w:r w:rsidR="000F355B" w:rsidRPr="007C6403">
        <w:rPr>
          <w:lang w:val="en-US"/>
        </w:rPr>
        <w:t>’</w:t>
      </w:r>
      <w:r w:rsidR="00C15BD3" w:rsidRPr="007C6403">
        <w:rPr>
          <w:lang w:val="en-US"/>
        </w:rPr>
        <w:t xml:space="preserve"> in the title. Thus, a title referring to a country or location is preferable to the use of a country’s adjective</w:t>
      </w:r>
      <w:r w:rsidR="000F355B" w:rsidRPr="007C6403">
        <w:rPr>
          <w:lang w:val="en-US"/>
        </w:rPr>
        <w:t>,</w:t>
      </w:r>
      <w:r w:rsidR="00C15BD3" w:rsidRPr="007C6403">
        <w:rPr>
          <w:lang w:val="en-US"/>
        </w:rPr>
        <w:t xml:space="preserve"> and the Body proposed a modification every time it seemed appro</w:t>
      </w:r>
      <w:r w:rsidR="000F355B" w:rsidRPr="007C6403">
        <w:rPr>
          <w:lang w:val="en-US"/>
        </w:rPr>
        <w:t>priate. The Body also encouraged</w:t>
      </w:r>
      <w:r w:rsidR="00C15BD3" w:rsidRPr="007C6403">
        <w:rPr>
          <w:lang w:val="en-US"/>
        </w:rPr>
        <w:t xml:space="preserve"> States Parties to be precise when providing a title</w:t>
      </w:r>
      <w:r w:rsidR="000F355B" w:rsidRPr="007C6403">
        <w:rPr>
          <w:lang w:val="en-US"/>
        </w:rPr>
        <w:t>,</w:t>
      </w:r>
      <w:r w:rsidR="00C15BD3" w:rsidRPr="007C6403">
        <w:rPr>
          <w:lang w:val="en-US"/>
        </w:rPr>
        <w:t xml:space="preserve"> and thus avoid any risk of ‘monopolizing’ an element or form of expression. The </w:t>
      </w:r>
      <w:r w:rsidR="000F355B" w:rsidRPr="007C6403">
        <w:rPr>
          <w:lang w:val="en-US"/>
        </w:rPr>
        <w:t>Body also expressed</w:t>
      </w:r>
      <w:r w:rsidR="00C15BD3" w:rsidRPr="007C6403">
        <w:rPr>
          <w:lang w:val="en-US"/>
        </w:rPr>
        <w:t xml:space="preserve"> concern </w:t>
      </w:r>
      <w:r w:rsidR="009C0C16" w:rsidRPr="007C6403">
        <w:rPr>
          <w:lang w:val="en-US"/>
        </w:rPr>
        <w:t xml:space="preserve">about </w:t>
      </w:r>
      <w:r w:rsidR="00C15BD3" w:rsidRPr="007C6403">
        <w:rPr>
          <w:lang w:val="en-US"/>
        </w:rPr>
        <w:t>files that emphasize</w:t>
      </w:r>
      <w:r w:rsidR="000F355B" w:rsidRPr="007C6403">
        <w:rPr>
          <w:lang w:val="en-US"/>
        </w:rPr>
        <w:t>d</w:t>
      </w:r>
      <w:r w:rsidR="00C15BD3" w:rsidRPr="007C6403">
        <w:rPr>
          <w:lang w:val="en-US"/>
        </w:rPr>
        <w:t xml:space="preserve"> a nation-building (or nationalistic) purpose, as this </w:t>
      </w:r>
      <w:r w:rsidR="000F355B" w:rsidRPr="007C6403">
        <w:rPr>
          <w:lang w:val="en-US"/>
        </w:rPr>
        <w:t xml:space="preserve">was </w:t>
      </w:r>
      <w:r w:rsidR="00C15BD3" w:rsidRPr="007C6403">
        <w:rPr>
          <w:lang w:val="en-US"/>
        </w:rPr>
        <w:t>not in accordance with the spirit of the Convention</w:t>
      </w:r>
      <w:r w:rsidR="000F355B" w:rsidRPr="007C6403">
        <w:rPr>
          <w:lang w:val="en-US"/>
        </w:rPr>
        <w:t>,</w:t>
      </w:r>
      <w:r w:rsidR="00C15BD3" w:rsidRPr="007C6403">
        <w:rPr>
          <w:lang w:val="en-US"/>
        </w:rPr>
        <w:t xml:space="preserve"> and </w:t>
      </w:r>
      <w:r w:rsidR="009C0C16" w:rsidRPr="007C6403">
        <w:rPr>
          <w:lang w:val="en-US"/>
        </w:rPr>
        <w:t xml:space="preserve">could </w:t>
      </w:r>
      <w:r w:rsidR="00C15BD3" w:rsidRPr="007C6403">
        <w:rPr>
          <w:lang w:val="en-US"/>
        </w:rPr>
        <w:t xml:space="preserve">give prominence to authorities at the expense of the </w:t>
      </w:r>
      <w:r w:rsidR="000F355B" w:rsidRPr="007C6403">
        <w:rPr>
          <w:lang w:val="en-US"/>
        </w:rPr>
        <w:t>bearer</w:t>
      </w:r>
      <w:r w:rsidR="00F81EF7" w:rsidRPr="007C6403">
        <w:rPr>
          <w:lang w:val="en-US"/>
        </w:rPr>
        <w:t>s and</w:t>
      </w:r>
      <w:r w:rsidR="000F355B" w:rsidRPr="007C6403">
        <w:rPr>
          <w:lang w:val="en-US"/>
        </w:rPr>
        <w:t xml:space="preserve"> </w:t>
      </w:r>
      <w:r w:rsidR="00C15BD3" w:rsidRPr="007C6403">
        <w:rPr>
          <w:lang w:val="en-US"/>
        </w:rPr>
        <w:t xml:space="preserve">communities </w:t>
      </w:r>
      <w:r w:rsidR="00F81EF7" w:rsidRPr="007C6403">
        <w:rPr>
          <w:lang w:val="en-US"/>
        </w:rPr>
        <w:t xml:space="preserve">of the element </w:t>
      </w:r>
      <w:r w:rsidR="00C15BD3" w:rsidRPr="007C6403">
        <w:rPr>
          <w:lang w:val="en-US"/>
        </w:rPr>
        <w:t xml:space="preserve">in question. Relatedly, many elements have roots in violent historical events (such as in the colonial domination over indigenous populations) whose memory in contemporary expressions of </w:t>
      </w:r>
      <w:r w:rsidR="009C0C16" w:rsidRPr="007C6403">
        <w:rPr>
          <w:lang w:val="en-US"/>
        </w:rPr>
        <w:t>ICH</w:t>
      </w:r>
      <w:r w:rsidR="00C15BD3" w:rsidRPr="007C6403">
        <w:rPr>
          <w:lang w:val="en-US"/>
        </w:rPr>
        <w:t xml:space="preserve"> may now act as factors of unity. Where this may be the case, the submitting State </w:t>
      </w:r>
      <w:r w:rsidR="000F355B" w:rsidRPr="007C6403">
        <w:rPr>
          <w:lang w:val="en-US"/>
        </w:rPr>
        <w:t xml:space="preserve">was </w:t>
      </w:r>
      <w:r w:rsidR="00C15BD3" w:rsidRPr="007C6403">
        <w:rPr>
          <w:lang w:val="en-US"/>
        </w:rPr>
        <w:t xml:space="preserve">encouraged to present the historical context </w:t>
      </w:r>
      <w:r w:rsidR="000F355B" w:rsidRPr="007C6403">
        <w:rPr>
          <w:lang w:val="en-US"/>
        </w:rPr>
        <w:t xml:space="preserve">in a </w:t>
      </w:r>
      <w:r w:rsidR="00C15BD3" w:rsidRPr="007C6403">
        <w:rPr>
          <w:lang w:val="en-US"/>
        </w:rPr>
        <w:t>balanced manner.</w:t>
      </w:r>
      <w:r w:rsidR="000F355B" w:rsidRPr="007C6403">
        <w:rPr>
          <w:rFonts w:eastAsia="SimSun"/>
          <w:snapToGrid/>
          <w:lang w:val="en-US" w:bidi="en-US"/>
        </w:rPr>
        <w:t xml:space="preserve"> </w:t>
      </w:r>
      <w:r w:rsidR="0015075A" w:rsidRPr="007C6403">
        <w:rPr>
          <w:lang w:val="en-US"/>
        </w:rPr>
        <w:t xml:space="preserve">With regard to </w:t>
      </w:r>
      <w:r w:rsidR="0015075A" w:rsidRPr="007C6403">
        <w:rPr>
          <w:b/>
          <w:u w:val="single"/>
          <w:lang w:val="en-US"/>
        </w:rPr>
        <w:t>human rights</w:t>
      </w:r>
      <w:r w:rsidR="0015075A" w:rsidRPr="007C6403">
        <w:rPr>
          <w:lang w:val="en-US"/>
        </w:rPr>
        <w:t xml:space="preserve">, </w:t>
      </w:r>
      <w:r w:rsidR="000F355B" w:rsidRPr="007C6403">
        <w:rPr>
          <w:lang w:val="en-US"/>
        </w:rPr>
        <w:t>w</w:t>
      </w:r>
      <w:r w:rsidR="00C15BD3" w:rsidRPr="007C6403">
        <w:rPr>
          <w:lang w:val="en-US"/>
        </w:rPr>
        <w:t xml:space="preserve">hile all nomination files must address the issue of compliance with the provision of human rights instruments, this </w:t>
      </w:r>
      <w:r w:rsidR="000F355B" w:rsidRPr="007C6403">
        <w:rPr>
          <w:lang w:val="en-US"/>
        </w:rPr>
        <w:t>was</w:t>
      </w:r>
      <w:r w:rsidR="00C15BD3" w:rsidRPr="007C6403">
        <w:rPr>
          <w:lang w:val="en-US"/>
        </w:rPr>
        <w:t xml:space="preserve"> </w:t>
      </w:r>
      <w:r w:rsidR="000F355B" w:rsidRPr="007C6403">
        <w:rPr>
          <w:lang w:val="en-US"/>
        </w:rPr>
        <w:t xml:space="preserve">seen as </w:t>
      </w:r>
      <w:r w:rsidR="00C15BD3" w:rsidRPr="007C6403">
        <w:rPr>
          <w:lang w:val="en-US"/>
        </w:rPr>
        <w:t xml:space="preserve">especially important for certain types of elements, such as initiation rites. Similarly, the rights of children need to be fully respected. </w:t>
      </w:r>
      <w:r w:rsidR="00833B9A" w:rsidRPr="007C6403">
        <w:rPr>
          <w:lang w:val="en-US"/>
        </w:rPr>
        <w:t xml:space="preserve">The Rapporteur reminded submitting States to </w:t>
      </w:r>
      <w:r w:rsidR="00705E1A" w:rsidRPr="007C6403">
        <w:rPr>
          <w:lang w:val="en-US"/>
        </w:rPr>
        <w:t>pay attention to</w:t>
      </w:r>
      <w:r w:rsidR="00833B9A" w:rsidRPr="007C6403">
        <w:rPr>
          <w:lang w:val="en-US"/>
        </w:rPr>
        <w:t xml:space="preserve"> </w:t>
      </w:r>
      <w:r w:rsidR="00833B9A" w:rsidRPr="007C6403">
        <w:rPr>
          <w:b/>
          <w:u w:val="single"/>
          <w:lang w:val="en-US"/>
        </w:rPr>
        <w:t>animal rights</w:t>
      </w:r>
      <w:r w:rsidR="00705E1A" w:rsidRPr="007C6403">
        <w:rPr>
          <w:lang w:val="en-US"/>
        </w:rPr>
        <w:t xml:space="preserve">, while considering cultural appropriateness in </w:t>
      </w:r>
      <w:r w:rsidR="00C15BD3" w:rsidRPr="007C6403">
        <w:rPr>
          <w:lang w:val="en-US"/>
        </w:rPr>
        <w:t>the treat</w:t>
      </w:r>
      <w:r w:rsidR="000F355B" w:rsidRPr="007C6403">
        <w:rPr>
          <w:lang w:val="en-US"/>
        </w:rPr>
        <w:t xml:space="preserve">ment of </w:t>
      </w:r>
      <w:r w:rsidR="00705E1A" w:rsidRPr="007C6403">
        <w:rPr>
          <w:lang w:val="en-US"/>
        </w:rPr>
        <w:t xml:space="preserve">animals, which should </w:t>
      </w:r>
      <w:r w:rsidR="000F355B" w:rsidRPr="007C6403">
        <w:rPr>
          <w:lang w:val="en-US"/>
        </w:rPr>
        <w:t>be carefully explained</w:t>
      </w:r>
      <w:r w:rsidR="00C15BD3" w:rsidRPr="007C6403">
        <w:rPr>
          <w:lang w:val="en-US"/>
        </w:rPr>
        <w:t xml:space="preserve"> given the international audience of the inscriptions.</w:t>
      </w:r>
      <w:r w:rsidR="0015075A" w:rsidRPr="007C6403">
        <w:rPr>
          <w:lang w:val="en-US"/>
        </w:rPr>
        <w:t xml:space="preserve"> </w:t>
      </w:r>
      <w:r w:rsidR="00C15BD3" w:rsidRPr="007C6403">
        <w:rPr>
          <w:lang w:val="en-US"/>
        </w:rPr>
        <w:t>Some of the files raised the question of the environment</w:t>
      </w:r>
      <w:r w:rsidR="000F355B" w:rsidRPr="007C6403">
        <w:rPr>
          <w:lang w:val="en-US"/>
        </w:rPr>
        <w:t xml:space="preserve">al sustainability of practices and thus </w:t>
      </w:r>
      <w:r w:rsidR="00C15BD3" w:rsidRPr="007C6403">
        <w:rPr>
          <w:lang w:val="en-US"/>
        </w:rPr>
        <w:t>the viability of an element, access to protected species</w:t>
      </w:r>
      <w:r w:rsidR="0015075A" w:rsidRPr="007C6403">
        <w:rPr>
          <w:lang w:val="en-US"/>
        </w:rPr>
        <w:t>,</w:t>
      </w:r>
      <w:r w:rsidR="00C15BD3" w:rsidRPr="007C6403">
        <w:rPr>
          <w:lang w:val="en-US"/>
        </w:rPr>
        <w:t xml:space="preserve"> and replacement opportunities. Where relevant, States Parties </w:t>
      </w:r>
      <w:r w:rsidR="00193860" w:rsidRPr="007C6403">
        <w:rPr>
          <w:lang w:val="en-US"/>
        </w:rPr>
        <w:t xml:space="preserve">were </w:t>
      </w:r>
      <w:r w:rsidR="00C15BD3" w:rsidRPr="007C6403">
        <w:rPr>
          <w:lang w:val="en-US"/>
        </w:rPr>
        <w:t xml:space="preserve">encouraged to </w:t>
      </w:r>
      <w:r w:rsidR="00705E1A" w:rsidRPr="007C6403">
        <w:rPr>
          <w:lang w:val="en-US"/>
        </w:rPr>
        <w:t xml:space="preserve">proactively </w:t>
      </w:r>
      <w:r w:rsidR="00C15BD3" w:rsidRPr="007C6403">
        <w:rPr>
          <w:lang w:val="en-US"/>
        </w:rPr>
        <w:t>address such issues.</w:t>
      </w:r>
    </w:p>
    <w:p w14:paraId="46969CEF" w14:textId="2AA3E08C" w:rsidR="00611B26" w:rsidRPr="007C6403" w:rsidRDefault="0015075A" w:rsidP="003371C6">
      <w:pPr>
        <w:pStyle w:val="Orateurengris"/>
        <w:spacing w:before="240"/>
        <w:ind w:left="709" w:hanging="709"/>
        <w:rPr>
          <w:lang w:val="en-US"/>
        </w:rPr>
      </w:pPr>
      <w:r w:rsidRPr="007C6403">
        <w:rPr>
          <w:lang w:val="en-US"/>
        </w:rPr>
        <w:t xml:space="preserve">Regarding the </w:t>
      </w:r>
      <w:r w:rsidRPr="007C6403">
        <w:rPr>
          <w:b/>
          <w:u w:val="single"/>
          <w:lang w:val="en-US"/>
        </w:rPr>
        <w:t xml:space="preserve">link between </w:t>
      </w:r>
      <w:r w:rsidR="003C2402" w:rsidRPr="007C6403">
        <w:rPr>
          <w:b/>
          <w:u w:val="single"/>
          <w:lang w:val="en-US"/>
        </w:rPr>
        <w:t xml:space="preserve">intangible </w:t>
      </w:r>
      <w:r w:rsidRPr="007C6403">
        <w:rPr>
          <w:b/>
          <w:u w:val="single"/>
          <w:lang w:val="en-US"/>
        </w:rPr>
        <w:t xml:space="preserve">and </w:t>
      </w:r>
      <w:r w:rsidR="003C2402" w:rsidRPr="007C6403">
        <w:rPr>
          <w:b/>
          <w:u w:val="single"/>
          <w:lang w:val="en-US"/>
        </w:rPr>
        <w:t>tangible</w:t>
      </w:r>
      <w:r w:rsidRPr="007C6403">
        <w:rPr>
          <w:b/>
          <w:u w:val="single"/>
          <w:lang w:val="en-US"/>
        </w:rPr>
        <w:t xml:space="preserve"> cultural heritage</w:t>
      </w:r>
      <w:r w:rsidRPr="007C6403">
        <w:rPr>
          <w:lang w:val="en-US"/>
        </w:rPr>
        <w:t xml:space="preserve">, </w:t>
      </w:r>
      <w:r w:rsidR="00611B26" w:rsidRPr="007C6403">
        <w:rPr>
          <w:lang w:val="en-US"/>
        </w:rPr>
        <w:t>n</w:t>
      </w:r>
      <w:r w:rsidR="00C15BD3" w:rsidRPr="007C6403">
        <w:rPr>
          <w:lang w:val="en-US"/>
        </w:rPr>
        <w:t>otwi</w:t>
      </w:r>
      <w:r w:rsidRPr="007C6403">
        <w:rPr>
          <w:lang w:val="en-US"/>
        </w:rPr>
        <w:t>thstanding the importance of this</w:t>
      </w:r>
      <w:r w:rsidR="00C15BD3" w:rsidRPr="007C6403">
        <w:rPr>
          <w:lang w:val="en-US"/>
        </w:rPr>
        <w:t xml:space="preserve"> link, </w:t>
      </w:r>
      <w:r w:rsidR="00611B26" w:rsidRPr="007C6403">
        <w:rPr>
          <w:lang w:val="en-US"/>
        </w:rPr>
        <w:t xml:space="preserve">the </w:t>
      </w:r>
      <w:r w:rsidR="00611B26" w:rsidRPr="007C6403">
        <w:rPr>
          <w:b/>
          <w:lang w:val="en-US"/>
        </w:rPr>
        <w:t>Rapporteur</w:t>
      </w:r>
      <w:r w:rsidR="00611B26" w:rsidRPr="007C6403">
        <w:rPr>
          <w:lang w:val="en-US"/>
        </w:rPr>
        <w:t xml:space="preserve"> wished to clarify that </w:t>
      </w:r>
      <w:r w:rsidR="00C15BD3" w:rsidRPr="007C6403">
        <w:rPr>
          <w:lang w:val="en-US"/>
        </w:rPr>
        <w:t xml:space="preserve">nominations need to focus on </w:t>
      </w:r>
      <w:r w:rsidR="00C15BD3" w:rsidRPr="007C6403">
        <w:rPr>
          <w:i/>
          <w:lang w:val="en-US"/>
        </w:rPr>
        <w:t>intangible</w:t>
      </w:r>
      <w:r w:rsidR="00C15BD3" w:rsidRPr="007C6403">
        <w:rPr>
          <w:lang w:val="en-US"/>
        </w:rPr>
        <w:t xml:space="preserve"> aspects when </w:t>
      </w:r>
      <w:r w:rsidR="00611B26" w:rsidRPr="007C6403">
        <w:rPr>
          <w:lang w:val="en-US"/>
        </w:rPr>
        <w:t>identifying</w:t>
      </w:r>
      <w:r w:rsidR="00C15BD3" w:rsidRPr="007C6403">
        <w:rPr>
          <w:lang w:val="en-US"/>
        </w:rPr>
        <w:t xml:space="preserve"> threats and safeguarding measures, </w:t>
      </w:r>
      <w:r w:rsidR="00611B26" w:rsidRPr="007C6403">
        <w:rPr>
          <w:lang w:val="en-US"/>
        </w:rPr>
        <w:t>and avoid</w:t>
      </w:r>
      <w:r w:rsidR="00C15BD3" w:rsidRPr="007C6403">
        <w:rPr>
          <w:lang w:val="en-US"/>
        </w:rPr>
        <w:t xml:space="preserve"> any over-emphasis on tourism or on </w:t>
      </w:r>
      <w:r w:rsidR="00611B26" w:rsidRPr="007C6403">
        <w:rPr>
          <w:lang w:val="en-US"/>
        </w:rPr>
        <w:t xml:space="preserve">the </w:t>
      </w:r>
      <w:r w:rsidR="00C15BD3" w:rsidRPr="007C6403">
        <w:rPr>
          <w:lang w:val="en-US"/>
        </w:rPr>
        <w:t xml:space="preserve">physical site where </w:t>
      </w:r>
      <w:r w:rsidR="00611B26" w:rsidRPr="007C6403">
        <w:rPr>
          <w:lang w:val="en-US"/>
        </w:rPr>
        <w:t xml:space="preserve">the </w:t>
      </w:r>
      <w:r w:rsidR="00C15BD3" w:rsidRPr="007C6403">
        <w:rPr>
          <w:lang w:val="en-US"/>
        </w:rPr>
        <w:t xml:space="preserve">practice is enacted. </w:t>
      </w:r>
      <w:r w:rsidR="00611B26" w:rsidRPr="007C6403">
        <w:rPr>
          <w:lang w:val="en-US"/>
        </w:rPr>
        <w:t>F</w:t>
      </w:r>
      <w:r w:rsidR="000202BB" w:rsidRPr="007C6403">
        <w:rPr>
          <w:lang w:val="en-US"/>
        </w:rPr>
        <w:t>or f</w:t>
      </w:r>
      <w:r w:rsidR="00C15BD3" w:rsidRPr="007C6403">
        <w:rPr>
          <w:lang w:val="en-US"/>
        </w:rPr>
        <w:t xml:space="preserve">iles </w:t>
      </w:r>
      <w:r w:rsidR="000202BB" w:rsidRPr="007C6403">
        <w:rPr>
          <w:lang w:val="en-US"/>
        </w:rPr>
        <w:t>concerning</w:t>
      </w:r>
      <w:r w:rsidR="00611B26" w:rsidRPr="007C6403">
        <w:rPr>
          <w:lang w:val="en-US"/>
        </w:rPr>
        <w:t xml:space="preserve"> </w:t>
      </w:r>
      <w:r w:rsidR="00C15BD3" w:rsidRPr="007C6403">
        <w:rPr>
          <w:lang w:val="en-US"/>
        </w:rPr>
        <w:t>a sport (including martial arts)</w:t>
      </w:r>
      <w:r w:rsidR="00611B26" w:rsidRPr="007C6403">
        <w:rPr>
          <w:lang w:val="en-US"/>
        </w:rPr>
        <w:t xml:space="preserve">, </w:t>
      </w:r>
      <w:r w:rsidR="000202BB" w:rsidRPr="007C6403">
        <w:rPr>
          <w:lang w:val="en-US"/>
        </w:rPr>
        <w:t xml:space="preserve">this </w:t>
      </w:r>
      <w:r w:rsidR="00611B26" w:rsidRPr="007C6403">
        <w:rPr>
          <w:lang w:val="en-US"/>
        </w:rPr>
        <w:t xml:space="preserve">was considered </w:t>
      </w:r>
      <w:r w:rsidR="00C15BD3" w:rsidRPr="007C6403">
        <w:rPr>
          <w:lang w:val="en-US"/>
        </w:rPr>
        <w:t xml:space="preserve">as an element of </w:t>
      </w:r>
      <w:r w:rsidR="000202BB" w:rsidRPr="007C6403">
        <w:rPr>
          <w:lang w:val="en-US"/>
        </w:rPr>
        <w:t>ICH</w:t>
      </w:r>
      <w:r w:rsidR="00C15BD3" w:rsidRPr="007C6403">
        <w:rPr>
          <w:lang w:val="en-US"/>
        </w:rPr>
        <w:t xml:space="preserve">. </w:t>
      </w:r>
      <w:r w:rsidR="00611B26" w:rsidRPr="007C6403">
        <w:rPr>
          <w:lang w:val="en-US"/>
        </w:rPr>
        <w:t>In this regard</w:t>
      </w:r>
      <w:r w:rsidR="00C15BD3" w:rsidRPr="007C6403">
        <w:rPr>
          <w:lang w:val="en-US"/>
        </w:rPr>
        <w:t>, the Body sought adequate information on the cultural and social significance of the practice, and the degree to which the communities concerned were not limited to commercial practices of the sport.</w:t>
      </w:r>
      <w:r w:rsidRPr="007C6403">
        <w:rPr>
          <w:lang w:val="en-US"/>
        </w:rPr>
        <w:t xml:space="preserve"> </w:t>
      </w:r>
      <w:r w:rsidR="00611B26" w:rsidRPr="007C6403">
        <w:rPr>
          <w:lang w:val="en-US"/>
        </w:rPr>
        <w:t>The Body reiterated</w:t>
      </w:r>
      <w:r w:rsidR="00C15BD3" w:rsidRPr="007C6403">
        <w:rPr>
          <w:lang w:val="en-US"/>
        </w:rPr>
        <w:t xml:space="preserve"> the need to clearly define and identify the communities, groups and, in some cases, individuals concer</w:t>
      </w:r>
      <w:r w:rsidR="00611B26" w:rsidRPr="007C6403">
        <w:rPr>
          <w:lang w:val="en-US"/>
        </w:rPr>
        <w:t xml:space="preserve">ned with a particular element, including the gender dimension, </w:t>
      </w:r>
      <w:r w:rsidR="00C15BD3" w:rsidRPr="007C6403">
        <w:rPr>
          <w:lang w:val="en-US"/>
        </w:rPr>
        <w:t xml:space="preserve">and </w:t>
      </w:r>
      <w:r w:rsidR="00611B26" w:rsidRPr="007C6403">
        <w:rPr>
          <w:lang w:val="en-US"/>
        </w:rPr>
        <w:t xml:space="preserve">to </w:t>
      </w:r>
      <w:r w:rsidR="00C15BD3" w:rsidRPr="007C6403">
        <w:rPr>
          <w:lang w:val="en-US"/>
        </w:rPr>
        <w:t>apply this definition consistently. Vague definitions (such as ‘all men in country X’</w:t>
      </w:r>
      <w:r w:rsidRPr="007C6403">
        <w:rPr>
          <w:lang w:val="en-US"/>
        </w:rPr>
        <w:t xml:space="preserve"> or </w:t>
      </w:r>
      <w:r w:rsidR="00611B26" w:rsidRPr="007C6403">
        <w:rPr>
          <w:lang w:val="en-US"/>
        </w:rPr>
        <w:t>‘</w:t>
      </w:r>
      <w:r w:rsidR="00ED7CC8" w:rsidRPr="007C6403">
        <w:rPr>
          <w:lang w:val="en-US"/>
        </w:rPr>
        <w:t xml:space="preserve">all </w:t>
      </w:r>
      <w:r w:rsidRPr="007C6403">
        <w:rPr>
          <w:lang w:val="en-US"/>
        </w:rPr>
        <w:t>women in country Y</w:t>
      </w:r>
      <w:r w:rsidR="00611B26" w:rsidRPr="007C6403">
        <w:rPr>
          <w:lang w:val="en-US"/>
        </w:rPr>
        <w:t>’</w:t>
      </w:r>
      <w:r w:rsidR="00C15BD3" w:rsidRPr="007C6403">
        <w:rPr>
          <w:lang w:val="en-US"/>
        </w:rPr>
        <w:t xml:space="preserve">) </w:t>
      </w:r>
      <w:r w:rsidR="00611B26" w:rsidRPr="007C6403">
        <w:rPr>
          <w:lang w:val="en-US"/>
        </w:rPr>
        <w:t xml:space="preserve">rendered </w:t>
      </w:r>
      <w:r w:rsidR="00C15BD3" w:rsidRPr="007C6403">
        <w:rPr>
          <w:lang w:val="en-US"/>
        </w:rPr>
        <w:t xml:space="preserve">evaluation problematic. Lastly, submitting States </w:t>
      </w:r>
      <w:r w:rsidR="00611B26" w:rsidRPr="007C6403">
        <w:rPr>
          <w:lang w:val="en-US"/>
        </w:rPr>
        <w:t>were encouraged to avoid any over-</w:t>
      </w:r>
      <w:r w:rsidR="00C15BD3" w:rsidRPr="007C6403">
        <w:rPr>
          <w:lang w:val="en-US"/>
        </w:rPr>
        <w:t>e</w:t>
      </w:r>
      <w:r w:rsidR="00611B26" w:rsidRPr="007C6403">
        <w:rPr>
          <w:lang w:val="en-US"/>
        </w:rPr>
        <w:t xml:space="preserve">mphasis on staged performances </w:t>
      </w:r>
      <w:r w:rsidR="00ED7CC8" w:rsidRPr="007C6403">
        <w:rPr>
          <w:lang w:val="en-US"/>
        </w:rPr>
        <w:t xml:space="preserve">when submitting videos </w:t>
      </w:r>
      <w:r w:rsidR="00611B26" w:rsidRPr="007C6403">
        <w:rPr>
          <w:lang w:val="en-US"/>
        </w:rPr>
        <w:t xml:space="preserve">and </w:t>
      </w:r>
      <w:r w:rsidR="00C15BD3" w:rsidRPr="007C6403">
        <w:rPr>
          <w:lang w:val="en-US"/>
        </w:rPr>
        <w:t>to include the voices of the communities a</w:t>
      </w:r>
      <w:r w:rsidR="00ED7CC8" w:rsidRPr="007C6403">
        <w:rPr>
          <w:lang w:val="en-US"/>
        </w:rPr>
        <w:t xml:space="preserve">s well as </w:t>
      </w:r>
      <w:r w:rsidR="00C15BD3" w:rsidRPr="007C6403">
        <w:rPr>
          <w:lang w:val="en-US"/>
        </w:rPr>
        <w:t xml:space="preserve">subtitles to videos so that </w:t>
      </w:r>
      <w:r w:rsidR="00705E1A" w:rsidRPr="007C6403">
        <w:rPr>
          <w:lang w:val="en-US"/>
        </w:rPr>
        <w:t>the evaluators could understand the lyrics and other information</w:t>
      </w:r>
      <w:r w:rsidR="00611B26" w:rsidRPr="007C6403">
        <w:rPr>
          <w:lang w:val="en-US"/>
        </w:rPr>
        <w:t>. The Body proposed</w:t>
      </w:r>
      <w:r w:rsidR="00C15BD3" w:rsidRPr="007C6403">
        <w:rPr>
          <w:lang w:val="en-US"/>
        </w:rPr>
        <w:t xml:space="preserve"> that this requirement be made explicit</w:t>
      </w:r>
      <w:r w:rsidRPr="007C6403">
        <w:rPr>
          <w:lang w:val="en-US"/>
        </w:rPr>
        <w:t xml:space="preserve"> in future</w:t>
      </w:r>
      <w:r w:rsidR="00C15BD3" w:rsidRPr="007C6403">
        <w:rPr>
          <w:lang w:val="en-US"/>
        </w:rPr>
        <w:t>.</w:t>
      </w:r>
    </w:p>
    <w:p w14:paraId="7268E533" w14:textId="0DAD857C" w:rsidR="00456311" w:rsidRPr="007C6403" w:rsidRDefault="00611B26" w:rsidP="003371C6">
      <w:pPr>
        <w:pStyle w:val="Orateurengris"/>
        <w:spacing w:before="240"/>
        <w:ind w:left="709" w:hanging="709"/>
        <w:rPr>
          <w:lang w:val="en-US"/>
        </w:rPr>
      </w:pPr>
      <w:r w:rsidRPr="007C6403">
        <w:rPr>
          <w:lang w:val="en-US"/>
        </w:rPr>
        <w:t xml:space="preserve">The </w:t>
      </w:r>
      <w:r w:rsidRPr="007C6403">
        <w:rPr>
          <w:b/>
          <w:lang w:val="en-US"/>
        </w:rPr>
        <w:t>Rapporteur</w:t>
      </w:r>
      <w:r w:rsidRPr="007C6403">
        <w:rPr>
          <w:lang w:val="en-US"/>
        </w:rPr>
        <w:t xml:space="preserve"> wished to conclude</w:t>
      </w:r>
      <w:r w:rsidR="00C15BD3" w:rsidRPr="007C6403">
        <w:rPr>
          <w:lang w:val="en-US"/>
        </w:rPr>
        <w:t xml:space="preserve"> </w:t>
      </w:r>
      <w:r w:rsidRPr="007C6403">
        <w:rPr>
          <w:lang w:val="en-US"/>
        </w:rPr>
        <w:t>by sharing</w:t>
      </w:r>
      <w:r w:rsidR="00C15BD3" w:rsidRPr="007C6403">
        <w:rPr>
          <w:lang w:val="en-US"/>
        </w:rPr>
        <w:t xml:space="preserve"> a few remarks </w:t>
      </w:r>
      <w:r w:rsidRPr="007C6403">
        <w:rPr>
          <w:lang w:val="en-US"/>
        </w:rPr>
        <w:t xml:space="preserve">regarding the </w:t>
      </w:r>
      <w:r w:rsidR="0015075A" w:rsidRPr="007C6403">
        <w:rPr>
          <w:b/>
          <w:u w:val="single"/>
          <w:lang w:val="en-US"/>
        </w:rPr>
        <w:t>specific inscription criteria</w:t>
      </w:r>
      <w:r w:rsidR="0015075A" w:rsidRPr="007C6403">
        <w:rPr>
          <w:lang w:val="en-US"/>
        </w:rPr>
        <w:t xml:space="preserve"> </w:t>
      </w:r>
      <w:r w:rsidR="00C15BD3" w:rsidRPr="007C6403">
        <w:rPr>
          <w:lang w:val="en-US"/>
        </w:rPr>
        <w:t xml:space="preserve">of </w:t>
      </w:r>
      <w:r w:rsidRPr="007C6403">
        <w:rPr>
          <w:lang w:val="en-US"/>
        </w:rPr>
        <w:t xml:space="preserve">both the </w:t>
      </w:r>
      <w:r w:rsidR="00C15BD3" w:rsidRPr="007C6403">
        <w:rPr>
          <w:lang w:val="en-US"/>
        </w:rPr>
        <w:t xml:space="preserve">Urgent Safeguarding </w:t>
      </w:r>
      <w:r w:rsidRPr="007C6403">
        <w:rPr>
          <w:lang w:val="en-US"/>
        </w:rPr>
        <w:t xml:space="preserve">List </w:t>
      </w:r>
      <w:r w:rsidR="00C15BD3" w:rsidRPr="007C6403">
        <w:rPr>
          <w:lang w:val="en-US"/>
        </w:rPr>
        <w:t>and the Representative List</w:t>
      </w:r>
      <w:r w:rsidR="00AB03D2" w:rsidRPr="007C6403">
        <w:rPr>
          <w:lang w:val="en-US"/>
        </w:rPr>
        <w:t>.</w:t>
      </w:r>
      <w:r w:rsidRPr="007C6403">
        <w:rPr>
          <w:lang w:val="en-US"/>
        </w:rPr>
        <w:t xml:space="preserve"> </w:t>
      </w:r>
      <w:r w:rsidR="00155FCC" w:rsidRPr="007C6403">
        <w:rPr>
          <w:lang w:val="en-US"/>
        </w:rPr>
        <w:t xml:space="preserve">Regarding </w:t>
      </w:r>
      <w:r w:rsidR="00C15BD3" w:rsidRPr="007C6403">
        <w:rPr>
          <w:b/>
          <w:u w:val="single"/>
          <w:lang w:val="en-US"/>
        </w:rPr>
        <w:t>R.1/U.1</w:t>
      </w:r>
      <w:r w:rsidR="00155FCC" w:rsidRPr="007C6403">
        <w:rPr>
          <w:lang w:val="en-US"/>
        </w:rPr>
        <w:t>, t</w:t>
      </w:r>
      <w:r w:rsidR="00C15BD3" w:rsidRPr="007C6403">
        <w:rPr>
          <w:lang w:val="en-US"/>
        </w:rPr>
        <w:t xml:space="preserve">he Body </w:t>
      </w:r>
      <w:r w:rsidRPr="007C6403">
        <w:rPr>
          <w:lang w:val="en-US"/>
        </w:rPr>
        <w:t xml:space="preserve">discussed </w:t>
      </w:r>
      <w:r w:rsidR="00C15BD3" w:rsidRPr="007C6403">
        <w:rPr>
          <w:lang w:val="en-US"/>
        </w:rPr>
        <w:t xml:space="preserve">how to treat elements of a generic nature (akin to a social system, form of organization, or common belief), especially when their scope </w:t>
      </w:r>
      <w:r w:rsidRPr="007C6403">
        <w:rPr>
          <w:lang w:val="en-US"/>
        </w:rPr>
        <w:t xml:space="preserve">was </w:t>
      </w:r>
      <w:r w:rsidR="00C15BD3" w:rsidRPr="007C6403">
        <w:rPr>
          <w:lang w:val="en-US"/>
        </w:rPr>
        <w:t xml:space="preserve">broad and the bearers and practitioners </w:t>
      </w:r>
      <w:r w:rsidRPr="007C6403">
        <w:rPr>
          <w:lang w:val="en-US"/>
        </w:rPr>
        <w:t xml:space="preserve">were </w:t>
      </w:r>
      <w:r w:rsidR="00C15BD3" w:rsidRPr="007C6403">
        <w:rPr>
          <w:lang w:val="en-US"/>
        </w:rPr>
        <w:t xml:space="preserve">not precisely identified. The Body considered that in such cases it </w:t>
      </w:r>
      <w:r w:rsidRPr="007C6403">
        <w:rPr>
          <w:lang w:val="en-US"/>
        </w:rPr>
        <w:t>was helpful if the file demonstrated</w:t>
      </w:r>
      <w:r w:rsidR="00C15BD3" w:rsidRPr="007C6403">
        <w:rPr>
          <w:lang w:val="en-US"/>
        </w:rPr>
        <w:t xml:space="preserve"> that</w:t>
      </w:r>
      <w:r w:rsidR="00155FCC" w:rsidRPr="007C6403">
        <w:rPr>
          <w:lang w:val="en-US"/>
        </w:rPr>
        <w:t>:</w:t>
      </w:r>
      <w:r w:rsidR="00C15BD3" w:rsidRPr="007C6403">
        <w:rPr>
          <w:lang w:val="en-US"/>
        </w:rPr>
        <w:t xml:space="preserve"> </w:t>
      </w:r>
      <w:r w:rsidR="00155FCC" w:rsidRPr="007C6403">
        <w:rPr>
          <w:lang w:val="en-US"/>
        </w:rPr>
        <w:t xml:space="preserve">i) </w:t>
      </w:r>
      <w:r w:rsidR="00C15BD3" w:rsidRPr="007C6403">
        <w:rPr>
          <w:lang w:val="en-US"/>
        </w:rPr>
        <w:t>communities recognize</w:t>
      </w:r>
      <w:r w:rsidRPr="007C6403">
        <w:rPr>
          <w:lang w:val="en-US"/>
        </w:rPr>
        <w:t>d</w:t>
      </w:r>
      <w:r w:rsidR="00C15BD3" w:rsidRPr="007C6403">
        <w:rPr>
          <w:lang w:val="en-US"/>
        </w:rPr>
        <w:t xml:space="preserve"> the element as part of the</w:t>
      </w:r>
      <w:r w:rsidR="00155FCC" w:rsidRPr="007C6403">
        <w:rPr>
          <w:lang w:val="en-US"/>
        </w:rPr>
        <w:t xml:space="preserve">ir </w:t>
      </w:r>
      <w:r w:rsidR="000202BB" w:rsidRPr="007C6403">
        <w:rPr>
          <w:lang w:val="en-US"/>
        </w:rPr>
        <w:t>ICH</w:t>
      </w:r>
      <w:r w:rsidR="00C15BD3" w:rsidRPr="007C6403">
        <w:rPr>
          <w:lang w:val="en-US"/>
        </w:rPr>
        <w:t xml:space="preserve"> and</w:t>
      </w:r>
      <w:r w:rsidR="00155FCC" w:rsidRPr="007C6403">
        <w:rPr>
          <w:lang w:val="en-US"/>
        </w:rPr>
        <w:t xml:space="preserve"> </w:t>
      </w:r>
      <w:r w:rsidR="00C15BD3" w:rsidRPr="007C6403">
        <w:rPr>
          <w:lang w:val="en-US"/>
        </w:rPr>
        <w:t>identif</w:t>
      </w:r>
      <w:r w:rsidR="00204556" w:rsidRPr="007C6403">
        <w:rPr>
          <w:lang w:val="en-US"/>
        </w:rPr>
        <w:t>ied</w:t>
      </w:r>
      <w:r w:rsidR="00C15BD3" w:rsidRPr="007C6403">
        <w:rPr>
          <w:lang w:val="en-US"/>
        </w:rPr>
        <w:t xml:space="preserve"> with its transmission mechanisms; </w:t>
      </w:r>
      <w:r w:rsidR="00204556" w:rsidRPr="007C6403">
        <w:rPr>
          <w:lang w:val="en-US"/>
        </w:rPr>
        <w:t xml:space="preserve">ii) </w:t>
      </w:r>
      <w:r w:rsidR="00155FCC" w:rsidRPr="007C6403">
        <w:rPr>
          <w:lang w:val="en-US"/>
        </w:rPr>
        <w:t xml:space="preserve">practitioners </w:t>
      </w:r>
      <w:r w:rsidR="00204556" w:rsidRPr="007C6403">
        <w:rPr>
          <w:lang w:val="en-US"/>
        </w:rPr>
        <w:t>identified</w:t>
      </w:r>
      <w:r w:rsidR="00C15BD3" w:rsidRPr="007C6403">
        <w:rPr>
          <w:lang w:val="en-US"/>
        </w:rPr>
        <w:t xml:space="preserve"> with a specific community in terms of </w:t>
      </w:r>
      <w:r w:rsidR="000202BB" w:rsidRPr="007C6403">
        <w:rPr>
          <w:lang w:val="en-US"/>
        </w:rPr>
        <w:t xml:space="preserve">a </w:t>
      </w:r>
      <w:r w:rsidR="00C15BD3" w:rsidRPr="007C6403">
        <w:rPr>
          <w:lang w:val="en-US"/>
        </w:rPr>
        <w:t xml:space="preserve">sense of identity and continuity; and </w:t>
      </w:r>
      <w:r w:rsidR="00204556" w:rsidRPr="007C6403">
        <w:rPr>
          <w:lang w:val="en-US"/>
        </w:rPr>
        <w:t>iii) the file presented</w:t>
      </w:r>
      <w:r w:rsidR="00C15BD3" w:rsidRPr="007C6403">
        <w:rPr>
          <w:lang w:val="en-US"/>
        </w:rPr>
        <w:t xml:space="preserve"> clear evidence </w:t>
      </w:r>
      <w:r w:rsidR="000202BB" w:rsidRPr="007C6403">
        <w:rPr>
          <w:lang w:val="en-US"/>
        </w:rPr>
        <w:t xml:space="preserve">of </w:t>
      </w:r>
      <w:r w:rsidR="00C15BD3" w:rsidRPr="007C6403">
        <w:rPr>
          <w:lang w:val="en-US"/>
        </w:rPr>
        <w:t xml:space="preserve">the specificity of the element in a particular context. The </w:t>
      </w:r>
      <w:r w:rsidR="00FB56F0" w:rsidRPr="007C6403">
        <w:rPr>
          <w:lang w:val="en-US"/>
        </w:rPr>
        <w:t xml:space="preserve">Body </w:t>
      </w:r>
      <w:r w:rsidR="00C15BD3" w:rsidRPr="007C6403">
        <w:rPr>
          <w:lang w:val="en-US"/>
        </w:rPr>
        <w:t>remind</w:t>
      </w:r>
      <w:r w:rsidR="00155FCC" w:rsidRPr="007C6403">
        <w:rPr>
          <w:lang w:val="en-US"/>
        </w:rPr>
        <w:t>ed</w:t>
      </w:r>
      <w:r w:rsidR="00C15BD3" w:rsidRPr="007C6403">
        <w:rPr>
          <w:lang w:val="en-US"/>
        </w:rPr>
        <w:t xml:space="preserve"> </w:t>
      </w:r>
      <w:r w:rsidR="00155FCC" w:rsidRPr="007C6403">
        <w:rPr>
          <w:lang w:val="en-US"/>
        </w:rPr>
        <w:t xml:space="preserve">submitting </w:t>
      </w:r>
      <w:r w:rsidR="00C15BD3" w:rsidRPr="007C6403">
        <w:rPr>
          <w:lang w:val="en-US"/>
        </w:rPr>
        <w:t>State</w:t>
      </w:r>
      <w:r w:rsidR="00155FCC" w:rsidRPr="007C6403">
        <w:rPr>
          <w:lang w:val="en-US"/>
        </w:rPr>
        <w:t>s</w:t>
      </w:r>
      <w:r w:rsidR="00C15BD3" w:rsidRPr="007C6403">
        <w:rPr>
          <w:lang w:val="en-US"/>
        </w:rPr>
        <w:t xml:space="preserve"> to avoid </w:t>
      </w:r>
      <w:r w:rsidR="000202BB" w:rsidRPr="007C6403">
        <w:rPr>
          <w:lang w:val="en-US"/>
        </w:rPr>
        <w:t>emphasizing</w:t>
      </w:r>
      <w:r w:rsidR="00C15BD3" w:rsidRPr="007C6403">
        <w:rPr>
          <w:lang w:val="en-US"/>
        </w:rPr>
        <w:t xml:space="preserve"> the history of a</w:t>
      </w:r>
      <w:r w:rsidR="00FB56F0" w:rsidRPr="007C6403">
        <w:rPr>
          <w:lang w:val="en-US"/>
        </w:rPr>
        <w:t xml:space="preserve"> practice and technical details</w:t>
      </w:r>
      <w:r w:rsidR="00C15BD3" w:rsidRPr="007C6403">
        <w:rPr>
          <w:lang w:val="en-US"/>
        </w:rPr>
        <w:t xml:space="preserve"> at the expense of its social and cultural dimensions.</w:t>
      </w:r>
      <w:r w:rsidR="00155FCC" w:rsidRPr="007C6403">
        <w:rPr>
          <w:lang w:val="en-US"/>
        </w:rPr>
        <w:t xml:space="preserve"> Regarding </w:t>
      </w:r>
      <w:r w:rsidR="00C15BD3" w:rsidRPr="007C6403">
        <w:rPr>
          <w:b/>
          <w:u w:val="single"/>
          <w:lang w:val="en-US"/>
        </w:rPr>
        <w:t>R.2</w:t>
      </w:r>
      <w:r w:rsidR="000202BB" w:rsidRPr="003371C6">
        <w:rPr>
          <w:lang w:val="en-US"/>
        </w:rPr>
        <w:t>,</w:t>
      </w:r>
      <w:r w:rsidR="00C15BD3" w:rsidRPr="007C6403">
        <w:rPr>
          <w:lang w:val="en-US"/>
        </w:rPr>
        <w:t xml:space="preserve"> </w:t>
      </w:r>
      <w:r w:rsidR="00155FCC" w:rsidRPr="007C6403">
        <w:rPr>
          <w:lang w:val="en-US"/>
        </w:rPr>
        <w:t xml:space="preserve">it was noted that the criterion continued to present challenges and </w:t>
      </w:r>
      <w:r w:rsidR="00C15BD3" w:rsidRPr="007C6403">
        <w:rPr>
          <w:lang w:val="en-US"/>
        </w:rPr>
        <w:t xml:space="preserve">that </w:t>
      </w:r>
      <w:r w:rsidR="005D0B99" w:rsidRPr="007C6403">
        <w:rPr>
          <w:lang w:val="en-US"/>
        </w:rPr>
        <w:t xml:space="preserve">often </w:t>
      </w:r>
      <w:r w:rsidR="00155FCC" w:rsidRPr="007C6403">
        <w:rPr>
          <w:lang w:val="en-US"/>
        </w:rPr>
        <w:t xml:space="preserve">the </w:t>
      </w:r>
      <w:r w:rsidR="00C15BD3" w:rsidRPr="007C6403">
        <w:rPr>
          <w:lang w:val="en-US"/>
        </w:rPr>
        <w:t xml:space="preserve">information provided </w:t>
      </w:r>
      <w:r w:rsidR="00155FCC" w:rsidRPr="007C6403">
        <w:rPr>
          <w:lang w:val="en-US"/>
        </w:rPr>
        <w:t>included</w:t>
      </w:r>
      <w:r w:rsidR="00C15BD3" w:rsidRPr="007C6403">
        <w:rPr>
          <w:lang w:val="en-US"/>
        </w:rPr>
        <w:t xml:space="preserve"> statements of good intent rather than detailed evidence. In man</w:t>
      </w:r>
      <w:r w:rsidR="00155FCC" w:rsidRPr="007C6403">
        <w:rPr>
          <w:lang w:val="en-US"/>
        </w:rPr>
        <w:t>y files, the response also tended</w:t>
      </w:r>
      <w:r w:rsidR="00C15BD3" w:rsidRPr="007C6403">
        <w:rPr>
          <w:lang w:val="en-US"/>
        </w:rPr>
        <w:t xml:space="preserve"> to erroneously focus on the consequences of inscription on the element itself. In this cycle, </w:t>
      </w:r>
      <w:r w:rsidR="00213EEC" w:rsidRPr="007C6403">
        <w:rPr>
          <w:lang w:val="en-US"/>
        </w:rPr>
        <w:t xml:space="preserve">no </w:t>
      </w:r>
      <w:r w:rsidR="000202BB" w:rsidRPr="007C6403">
        <w:rPr>
          <w:lang w:val="en-US"/>
        </w:rPr>
        <w:t>fewer</w:t>
      </w:r>
      <w:r w:rsidR="00213EEC" w:rsidRPr="007C6403">
        <w:rPr>
          <w:lang w:val="en-US"/>
        </w:rPr>
        <w:t xml:space="preserve"> than </w:t>
      </w:r>
      <w:r w:rsidR="00C15BD3" w:rsidRPr="007C6403">
        <w:rPr>
          <w:lang w:val="en-US"/>
        </w:rPr>
        <w:t xml:space="preserve">11 of the 21 nomination files recommended for referral </w:t>
      </w:r>
      <w:r w:rsidR="00155FCC" w:rsidRPr="007C6403">
        <w:rPr>
          <w:lang w:val="en-US"/>
        </w:rPr>
        <w:t xml:space="preserve">were deemed </w:t>
      </w:r>
      <w:r w:rsidR="00C15BD3" w:rsidRPr="007C6403">
        <w:rPr>
          <w:lang w:val="en-US"/>
        </w:rPr>
        <w:t xml:space="preserve">as not having met criterion R.2. </w:t>
      </w:r>
      <w:r w:rsidR="00155FCC" w:rsidRPr="007C6403">
        <w:rPr>
          <w:lang w:val="en-US"/>
        </w:rPr>
        <w:t>As the criterion constituted</w:t>
      </w:r>
      <w:r w:rsidR="00C15BD3" w:rsidRPr="007C6403">
        <w:rPr>
          <w:lang w:val="en-US"/>
        </w:rPr>
        <w:t xml:space="preserve"> the essence of the Representative List</w:t>
      </w:r>
      <w:r w:rsidR="00155FCC" w:rsidRPr="007C6403">
        <w:rPr>
          <w:lang w:val="en-US"/>
        </w:rPr>
        <w:t>,</w:t>
      </w:r>
      <w:r w:rsidR="00C15BD3" w:rsidRPr="007C6403">
        <w:rPr>
          <w:lang w:val="en-US"/>
        </w:rPr>
        <w:t xml:space="preserve"> the </w:t>
      </w:r>
      <w:r w:rsidR="00AB03D2" w:rsidRPr="007C6403">
        <w:rPr>
          <w:lang w:val="en-US"/>
        </w:rPr>
        <w:t>B</w:t>
      </w:r>
      <w:r w:rsidR="00C15BD3" w:rsidRPr="007C6403">
        <w:rPr>
          <w:lang w:val="en-US"/>
        </w:rPr>
        <w:t>ody welcome</w:t>
      </w:r>
      <w:r w:rsidR="00155FCC" w:rsidRPr="007C6403">
        <w:rPr>
          <w:lang w:val="en-US"/>
        </w:rPr>
        <w:t>d</w:t>
      </w:r>
      <w:r w:rsidR="00C15BD3" w:rsidRPr="007C6403">
        <w:rPr>
          <w:lang w:val="en-US"/>
        </w:rPr>
        <w:t xml:space="preserve"> a reformulation of the sub-questions in the nomination form to avoid ambiguities</w:t>
      </w:r>
      <w:r w:rsidR="00213EEC" w:rsidRPr="007C6403">
        <w:rPr>
          <w:lang w:val="en-US"/>
        </w:rPr>
        <w:t xml:space="preserve"> in the future</w:t>
      </w:r>
      <w:r w:rsidR="00C15BD3" w:rsidRPr="007C6403">
        <w:rPr>
          <w:lang w:val="en-US"/>
        </w:rPr>
        <w:t>.</w:t>
      </w:r>
      <w:r w:rsidR="00155FCC" w:rsidRPr="007C6403">
        <w:rPr>
          <w:lang w:val="en-US"/>
        </w:rPr>
        <w:t xml:space="preserve"> Regarding </w:t>
      </w:r>
      <w:r w:rsidR="00C15BD3" w:rsidRPr="007C6403">
        <w:rPr>
          <w:b/>
          <w:u w:val="single"/>
          <w:lang w:val="en-US"/>
        </w:rPr>
        <w:t>U.2</w:t>
      </w:r>
      <w:r w:rsidR="00155FCC" w:rsidRPr="007C6403">
        <w:rPr>
          <w:lang w:val="en-US"/>
        </w:rPr>
        <w:t>, s</w:t>
      </w:r>
      <w:r w:rsidR="00C15BD3" w:rsidRPr="007C6403">
        <w:rPr>
          <w:lang w:val="en-US"/>
        </w:rPr>
        <w:t xml:space="preserve">ubmitting States </w:t>
      </w:r>
      <w:r w:rsidR="00E61649" w:rsidRPr="007C6403">
        <w:rPr>
          <w:lang w:val="en-US"/>
        </w:rPr>
        <w:t>were reminded that U.2 concerned</w:t>
      </w:r>
      <w:r w:rsidR="00C15BD3" w:rsidRPr="007C6403">
        <w:rPr>
          <w:lang w:val="en-US"/>
        </w:rPr>
        <w:t xml:space="preserve"> the specific threats affect</w:t>
      </w:r>
      <w:r w:rsidR="00E61649" w:rsidRPr="007C6403">
        <w:rPr>
          <w:lang w:val="en-US"/>
        </w:rPr>
        <w:t>ing the viability of an element</w:t>
      </w:r>
      <w:r w:rsidR="00C15BD3" w:rsidRPr="007C6403">
        <w:rPr>
          <w:lang w:val="en-US"/>
        </w:rPr>
        <w:t xml:space="preserve"> and not only common threats to </w:t>
      </w:r>
      <w:r w:rsidR="000202BB" w:rsidRPr="007C6403">
        <w:rPr>
          <w:lang w:val="en-US"/>
        </w:rPr>
        <w:t>ICH</w:t>
      </w:r>
      <w:r w:rsidR="00C15BD3" w:rsidRPr="007C6403">
        <w:rPr>
          <w:lang w:val="en-US"/>
        </w:rPr>
        <w:t xml:space="preserve"> as a whole.</w:t>
      </w:r>
      <w:r w:rsidR="00E61649" w:rsidRPr="007C6403">
        <w:rPr>
          <w:lang w:val="en-US"/>
        </w:rPr>
        <w:t xml:space="preserve"> Regarding </w:t>
      </w:r>
      <w:r w:rsidR="00C15BD3" w:rsidRPr="007C6403">
        <w:rPr>
          <w:b/>
          <w:u w:val="single"/>
          <w:lang w:val="en-US"/>
        </w:rPr>
        <w:t>R.3/U.3</w:t>
      </w:r>
      <w:r w:rsidR="00E61649" w:rsidRPr="007C6403">
        <w:rPr>
          <w:lang w:val="en-US"/>
        </w:rPr>
        <w:t>, t</w:t>
      </w:r>
      <w:r w:rsidR="00C15BD3" w:rsidRPr="007C6403">
        <w:rPr>
          <w:lang w:val="en-US"/>
        </w:rPr>
        <w:t>he Body sought details with regard to proposed safeguarding measures, including financial information, timelines and evidence of</w:t>
      </w:r>
      <w:r w:rsidR="00E61649" w:rsidRPr="007C6403">
        <w:rPr>
          <w:lang w:val="en-US"/>
        </w:rPr>
        <w:t xml:space="preserve"> commitments by States Parties and </w:t>
      </w:r>
      <w:r w:rsidR="00AB03D2" w:rsidRPr="007C6403">
        <w:rPr>
          <w:lang w:val="en-US"/>
        </w:rPr>
        <w:t xml:space="preserve">recommended that </w:t>
      </w:r>
      <w:r w:rsidR="00C15BD3" w:rsidRPr="007C6403">
        <w:rPr>
          <w:lang w:val="en-US"/>
        </w:rPr>
        <w:t>general intentions</w:t>
      </w:r>
      <w:r w:rsidR="00E61649" w:rsidRPr="007C6403">
        <w:rPr>
          <w:lang w:val="en-US"/>
        </w:rPr>
        <w:t xml:space="preserve"> be avoided</w:t>
      </w:r>
      <w:r w:rsidR="00C15BD3" w:rsidRPr="007C6403">
        <w:rPr>
          <w:lang w:val="en-US"/>
        </w:rPr>
        <w:t>.</w:t>
      </w:r>
      <w:r w:rsidR="00213EEC" w:rsidRPr="007C6403">
        <w:rPr>
          <w:lang w:val="en-US"/>
        </w:rPr>
        <w:t xml:space="preserve"> </w:t>
      </w:r>
      <w:r w:rsidR="00C15BD3" w:rsidRPr="007C6403">
        <w:rPr>
          <w:lang w:val="en-US"/>
        </w:rPr>
        <w:t xml:space="preserve">A ‘top-down’ </w:t>
      </w:r>
      <w:r w:rsidR="00705E1A" w:rsidRPr="007C6403">
        <w:rPr>
          <w:lang w:val="en-US"/>
        </w:rPr>
        <w:t>centralized</w:t>
      </w:r>
      <w:r w:rsidR="00C15BD3" w:rsidRPr="007C6403">
        <w:rPr>
          <w:lang w:val="en-US"/>
        </w:rPr>
        <w:t xml:space="preserve"> approach to the </w:t>
      </w:r>
      <w:r w:rsidR="000202BB" w:rsidRPr="007C6403">
        <w:rPr>
          <w:lang w:val="en-US"/>
        </w:rPr>
        <w:t xml:space="preserve">preparation </w:t>
      </w:r>
      <w:r w:rsidR="00C15BD3" w:rsidRPr="007C6403">
        <w:rPr>
          <w:lang w:val="en-US"/>
        </w:rPr>
        <w:t xml:space="preserve">of safeguarding measures was </w:t>
      </w:r>
      <w:r w:rsidR="00213EEC" w:rsidRPr="007C6403">
        <w:rPr>
          <w:lang w:val="en-US"/>
        </w:rPr>
        <w:t xml:space="preserve">also </w:t>
      </w:r>
      <w:r w:rsidR="00C15BD3" w:rsidRPr="007C6403">
        <w:rPr>
          <w:lang w:val="en-US"/>
        </w:rPr>
        <w:t xml:space="preserve">observed </w:t>
      </w:r>
      <w:r w:rsidR="00E61649" w:rsidRPr="007C6403">
        <w:rPr>
          <w:lang w:val="en-US"/>
        </w:rPr>
        <w:t>in some files. The Body stressed</w:t>
      </w:r>
      <w:r w:rsidR="00C15BD3" w:rsidRPr="007C6403">
        <w:rPr>
          <w:lang w:val="en-US"/>
        </w:rPr>
        <w:t xml:space="preserve"> the importance of demonstrating the communities’ central role in </w:t>
      </w:r>
      <w:r w:rsidR="000202BB" w:rsidRPr="007C6403">
        <w:rPr>
          <w:lang w:val="en-US"/>
        </w:rPr>
        <w:t xml:space="preserve">preparing </w:t>
      </w:r>
      <w:r w:rsidR="00C15BD3" w:rsidRPr="007C6403">
        <w:rPr>
          <w:lang w:val="en-US"/>
        </w:rPr>
        <w:t>and implementing the proposed safeguarding m</w:t>
      </w:r>
      <w:r w:rsidR="00E61649" w:rsidRPr="007C6403">
        <w:rPr>
          <w:lang w:val="en-US"/>
        </w:rPr>
        <w:t>easures. The Body also expressed</w:t>
      </w:r>
      <w:r w:rsidR="00C15BD3" w:rsidRPr="007C6403">
        <w:rPr>
          <w:lang w:val="en-US"/>
        </w:rPr>
        <w:t xml:space="preserve"> concern about situations where non-compliance with measures </w:t>
      </w:r>
      <w:r w:rsidR="00E61649" w:rsidRPr="007C6403">
        <w:rPr>
          <w:lang w:val="en-US"/>
        </w:rPr>
        <w:t xml:space="preserve">might </w:t>
      </w:r>
      <w:r w:rsidR="00C15BD3" w:rsidRPr="007C6403">
        <w:rPr>
          <w:lang w:val="en-US"/>
        </w:rPr>
        <w:t>lead to unspecified coercive legal sanctions.</w:t>
      </w:r>
      <w:r w:rsidR="00213EEC" w:rsidRPr="007C6403">
        <w:rPr>
          <w:lang w:val="en-US"/>
        </w:rPr>
        <w:t xml:space="preserve"> </w:t>
      </w:r>
      <w:r w:rsidR="00C15BD3" w:rsidRPr="007C6403">
        <w:rPr>
          <w:lang w:val="en-US"/>
        </w:rPr>
        <w:t xml:space="preserve">The Body </w:t>
      </w:r>
      <w:r w:rsidR="00705E1A" w:rsidRPr="007C6403">
        <w:rPr>
          <w:lang w:val="en-US"/>
        </w:rPr>
        <w:t>emphasized</w:t>
      </w:r>
      <w:r w:rsidR="00C15BD3" w:rsidRPr="007C6403">
        <w:rPr>
          <w:lang w:val="en-US"/>
        </w:rPr>
        <w:t xml:space="preserve"> the importance of clear statements and explanations on how to counter any negative impacts </w:t>
      </w:r>
      <w:r w:rsidR="00213EEC" w:rsidRPr="007C6403">
        <w:rPr>
          <w:lang w:val="en-US"/>
        </w:rPr>
        <w:t>or</w:t>
      </w:r>
      <w:r w:rsidR="00C15BD3" w:rsidRPr="007C6403">
        <w:rPr>
          <w:lang w:val="en-US"/>
        </w:rPr>
        <w:t xml:space="preserve"> unintended consequences of inscription, such as tourism and over-commercialization. The Body also </w:t>
      </w:r>
      <w:r w:rsidR="006F1CDA" w:rsidRPr="007C6403">
        <w:rPr>
          <w:lang w:val="en-US"/>
        </w:rPr>
        <w:t>drew</w:t>
      </w:r>
      <w:r w:rsidR="00C15BD3" w:rsidRPr="007C6403">
        <w:rPr>
          <w:lang w:val="en-US"/>
        </w:rPr>
        <w:t xml:space="preserve"> attention to the risk of safeguarding measures themselves leading to</w:t>
      </w:r>
      <w:r w:rsidR="006F1CDA" w:rsidRPr="007C6403">
        <w:rPr>
          <w:lang w:val="en-US"/>
        </w:rPr>
        <w:t xml:space="preserve"> the decontextualization of</w:t>
      </w:r>
      <w:r w:rsidR="00C15BD3" w:rsidRPr="007C6403">
        <w:rPr>
          <w:lang w:val="en-US"/>
        </w:rPr>
        <w:t xml:space="preserve"> an element. In the case of multinat</w:t>
      </w:r>
      <w:r w:rsidR="006F1CDA" w:rsidRPr="007C6403">
        <w:rPr>
          <w:lang w:val="en-US"/>
        </w:rPr>
        <w:t xml:space="preserve">ional files, the Body </w:t>
      </w:r>
      <w:r w:rsidR="00705E1A" w:rsidRPr="007C6403">
        <w:rPr>
          <w:lang w:val="en-US"/>
        </w:rPr>
        <w:t>emphasized</w:t>
      </w:r>
      <w:r w:rsidR="00C15BD3" w:rsidRPr="007C6403">
        <w:rPr>
          <w:lang w:val="en-US"/>
        </w:rPr>
        <w:t xml:space="preserve"> the importance of coordination between countries when developing and implementing safeguarding measures.</w:t>
      </w:r>
      <w:r w:rsidR="006F1CDA" w:rsidRPr="007C6403">
        <w:rPr>
          <w:lang w:val="en-US"/>
        </w:rPr>
        <w:t xml:space="preserve"> Regarding </w:t>
      </w:r>
      <w:r w:rsidR="00C15BD3" w:rsidRPr="007C6403">
        <w:rPr>
          <w:b/>
          <w:u w:val="single"/>
          <w:lang w:val="en-US"/>
        </w:rPr>
        <w:t>R.4/U.4</w:t>
      </w:r>
      <w:r w:rsidR="006F1CDA" w:rsidRPr="007C6403">
        <w:rPr>
          <w:u w:val="single"/>
          <w:lang w:val="en-US"/>
        </w:rPr>
        <w:t>,</w:t>
      </w:r>
      <w:r w:rsidR="006F1CDA" w:rsidRPr="007C6403">
        <w:rPr>
          <w:lang w:val="en-US"/>
        </w:rPr>
        <w:t xml:space="preserve"> w</w:t>
      </w:r>
      <w:r w:rsidR="00C15BD3" w:rsidRPr="007C6403">
        <w:rPr>
          <w:lang w:val="en-US"/>
        </w:rPr>
        <w:t xml:space="preserve">hile there </w:t>
      </w:r>
      <w:r w:rsidR="006F1CDA" w:rsidRPr="007C6403">
        <w:rPr>
          <w:lang w:val="en-US"/>
        </w:rPr>
        <w:t xml:space="preserve">was </w:t>
      </w:r>
      <w:r w:rsidR="00C15BD3" w:rsidRPr="007C6403">
        <w:rPr>
          <w:lang w:val="en-US"/>
        </w:rPr>
        <w:t xml:space="preserve">no standard requirement </w:t>
      </w:r>
      <w:r w:rsidR="000202BB" w:rsidRPr="007C6403">
        <w:rPr>
          <w:lang w:val="en-US"/>
        </w:rPr>
        <w:t xml:space="preserve">concerning </w:t>
      </w:r>
      <w:r w:rsidR="00C15BD3" w:rsidRPr="007C6403">
        <w:rPr>
          <w:lang w:val="en-US"/>
        </w:rPr>
        <w:t xml:space="preserve">the number, diversity or form of evidence of consent to be provided, the Committee </w:t>
      </w:r>
      <w:r w:rsidR="006F1CDA" w:rsidRPr="007C6403">
        <w:rPr>
          <w:lang w:val="en-US"/>
        </w:rPr>
        <w:t xml:space="preserve">had </w:t>
      </w:r>
      <w:r w:rsidR="00C15BD3" w:rsidRPr="007C6403">
        <w:rPr>
          <w:lang w:val="en-US"/>
        </w:rPr>
        <w:t>indicated a preference for t</w:t>
      </w:r>
      <w:r w:rsidR="006F1CDA" w:rsidRPr="007C6403">
        <w:rPr>
          <w:lang w:val="en-US"/>
        </w:rPr>
        <w:t>he use of non-standard evidence</w:t>
      </w:r>
      <w:r w:rsidR="00C15BD3" w:rsidRPr="007C6403">
        <w:rPr>
          <w:lang w:val="en-US"/>
        </w:rPr>
        <w:t xml:space="preserve"> and for a broad representation of the bearers a</w:t>
      </w:r>
      <w:r w:rsidR="00213EEC" w:rsidRPr="007C6403">
        <w:rPr>
          <w:lang w:val="en-US"/>
        </w:rPr>
        <w:t>nd practitioners of the element</w:t>
      </w:r>
      <w:r w:rsidR="00C15BD3" w:rsidRPr="007C6403">
        <w:rPr>
          <w:lang w:val="en-US"/>
        </w:rPr>
        <w:t>. The</w:t>
      </w:r>
      <w:r w:rsidR="006F1CDA" w:rsidRPr="007C6403">
        <w:rPr>
          <w:lang w:val="en-US"/>
        </w:rPr>
        <w:t xml:space="preserve"> Body therefore</w:t>
      </w:r>
      <w:r w:rsidR="00C15BD3" w:rsidRPr="007C6403">
        <w:rPr>
          <w:lang w:val="en-US"/>
        </w:rPr>
        <w:t xml:space="preserve"> took into consider</w:t>
      </w:r>
      <w:r w:rsidR="006F1CDA" w:rsidRPr="007C6403">
        <w:rPr>
          <w:lang w:val="en-US"/>
        </w:rPr>
        <w:t>ation the diversity of formats,</w:t>
      </w:r>
      <w:r w:rsidR="00213EEC" w:rsidRPr="007C6403">
        <w:rPr>
          <w:lang w:val="en-US"/>
        </w:rPr>
        <w:t xml:space="preserve"> and </w:t>
      </w:r>
      <w:r w:rsidR="006F1CDA" w:rsidRPr="007C6403">
        <w:rPr>
          <w:lang w:val="en-US"/>
        </w:rPr>
        <w:t>p</w:t>
      </w:r>
      <w:r w:rsidR="00C15BD3" w:rsidRPr="007C6403">
        <w:rPr>
          <w:lang w:val="en-US"/>
        </w:rPr>
        <w:t xml:space="preserve">etitions alone were not considered acceptable. The Body also reviewed files that included consent by community ‘representatives’. States Parties </w:t>
      </w:r>
      <w:r w:rsidR="006F1CDA" w:rsidRPr="007C6403">
        <w:rPr>
          <w:lang w:val="en-US"/>
        </w:rPr>
        <w:t xml:space="preserve">were </w:t>
      </w:r>
      <w:r w:rsidR="00C15BD3" w:rsidRPr="007C6403">
        <w:rPr>
          <w:lang w:val="en-US"/>
        </w:rPr>
        <w:t xml:space="preserve">reminded that the nomination should demonstrate how the communities were consulted, and in what way any intermediaries </w:t>
      </w:r>
      <w:r w:rsidR="006F1CDA" w:rsidRPr="007C6403">
        <w:rPr>
          <w:lang w:val="en-US"/>
        </w:rPr>
        <w:t xml:space="preserve">were </w:t>
      </w:r>
      <w:r w:rsidR="00C15BD3" w:rsidRPr="007C6403">
        <w:rPr>
          <w:lang w:val="en-US"/>
        </w:rPr>
        <w:t>indeed representatives of the community</w:t>
      </w:r>
      <w:r w:rsidR="00213EEC" w:rsidRPr="007C6403">
        <w:rPr>
          <w:lang w:val="en-US"/>
        </w:rPr>
        <w:t xml:space="preserve"> in question</w:t>
      </w:r>
      <w:r w:rsidR="00C15BD3" w:rsidRPr="007C6403">
        <w:rPr>
          <w:lang w:val="en-US"/>
        </w:rPr>
        <w:t>.</w:t>
      </w:r>
      <w:r w:rsidR="006F1CDA" w:rsidRPr="007C6403">
        <w:rPr>
          <w:lang w:val="en-US"/>
        </w:rPr>
        <w:t xml:space="preserve"> Regarding </w:t>
      </w:r>
      <w:r w:rsidR="00C15BD3" w:rsidRPr="007C6403">
        <w:rPr>
          <w:b/>
          <w:u w:val="single"/>
          <w:lang w:val="en-US"/>
        </w:rPr>
        <w:t>R.5/U.5</w:t>
      </w:r>
      <w:r w:rsidR="006F1CDA" w:rsidRPr="007C6403">
        <w:rPr>
          <w:u w:val="single"/>
          <w:lang w:val="en-US"/>
        </w:rPr>
        <w:t>,</w:t>
      </w:r>
      <w:r w:rsidR="006F1CDA" w:rsidRPr="007C6403">
        <w:rPr>
          <w:lang w:val="en-US"/>
        </w:rPr>
        <w:t xml:space="preserve"> t</w:t>
      </w:r>
      <w:r w:rsidR="00C15BD3" w:rsidRPr="007C6403">
        <w:rPr>
          <w:lang w:val="en-US"/>
        </w:rPr>
        <w:t xml:space="preserve">he Body </w:t>
      </w:r>
      <w:r w:rsidR="000202BB" w:rsidRPr="007C6403">
        <w:rPr>
          <w:lang w:val="en-US"/>
        </w:rPr>
        <w:t xml:space="preserve">had </w:t>
      </w:r>
      <w:r w:rsidR="00C15BD3" w:rsidRPr="007C6403">
        <w:rPr>
          <w:lang w:val="en-US"/>
        </w:rPr>
        <w:t>experienced difficulties in tracing the required information a</w:t>
      </w:r>
      <w:r w:rsidR="002737CC" w:rsidRPr="007C6403">
        <w:rPr>
          <w:lang w:val="en-US"/>
        </w:rPr>
        <w:t>nd in establishing consistency, and thus proposed</w:t>
      </w:r>
      <w:r w:rsidR="00C15BD3" w:rsidRPr="007C6403">
        <w:rPr>
          <w:lang w:val="en-US"/>
        </w:rPr>
        <w:t xml:space="preserve"> a revision of the forms so that the submitting States </w:t>
      </w:r>
      <w:r w:rsidR="002737CC" w:rsidRPr="007C6403">
        <w:rPr>
          <w:lang w:val="en-US"/>
        </w:rPr>
        <w:t xml:space="preserve">were </w:t>
      </w:r>
      <w:r w:rsidR="00C15BD3" w:rsidRPr="007C6403">
        <w:rPr>
          <w:lang w:val="en-US"/>
        </w:rPr>
        <w:t xml:space="preserve">assisted </w:t>
      </w:r>
      <w:r w:rsidR="000202BB" w:rsidRPr="007C6403">
        <w:rPr>
          <w:lang w:val="en-US"/>
        </w:rPr>
        <w:t xml:space="preserve">in </w:t>
      </w:r>
      <w:r w:rsidR="00C15BD3" w:rsidRPr="007C6403">
        <w:rPr>
          <w:lang w:val="en-US"/>
        </w:rPr>
        <w:t>systematically present</w:t>
      </w:r>
      <w:r w:rsidR="000202BB" w:rsidRPr="007C6403">
        <w:rPr>
          <w:lang w:val="en-US"/>
        </w:rPr>
        <w:t>ing</w:t>
      </w:r>
      <w:r w:rsidR="00C15BD3" w:rsidRPr="007C6403">
        <w:rPr>
          <w:lang w:val="en-US"/>
        </w:rPr>
        <w:t xml:space="preserve"> detailed and comprehensive information. This would enable the Secretariat to check all </w:t>
      </w:r>
      <w:r w:rsidR="000202BB" w:rsidRPr="007C6403">
        <w:rPr>
          <w:lang w:val="en-US"/>
        </w:rPr>
        <w:t xml:space="preserve">the </w:t>
      </w:r>
      <w:r w:rsidR="00C15BD3" w:rsidRPr="007C6403">
        <w:rPr>
          <w:lang w:val="en-US"/>
        </w:rPr>
        <w:t xml:space="preserve">fields and request any missing information from the submitting State </w:t>
      </w:r>
      <w:r w:rsidR="002737CC" w:rsidRPr="007C6403">
        <w:rPr>
          <w:lang w:val="en-US"/>
        </w:rPr>
        <w:t xml:space="preserve">when it </w:t>
      </w:r>
      <w:r w:rsidR="000202BB" w:rsidRPr="007C6403">
        <w:rPr>
          <w:lang w:val="en-US"/>
        </w:rPr>
        <w:t xml:space="preserve">examined </w:t>
      </w:r>
      <w:r w:rsidR="002737CC" w:rsidRPr="007C6403">
        <w:rPr>
          <w:lang w:val="en-US"/>
        </w:rPr>
        <w:t>the</w:t>
      </w:r>
      <w:r w:rsidR="00C15BD3" w:rsidRPr="007C6403">
        <w:rPr>
          <w:lang w:val="en-US"/>
        </w:rPr>
        <w:t xml:space="preserve"> technical completeness</w:t>
      </w:r>
      <w:r w:rsidR="000202BB" w:rsidRPr="007C6403">
        <w:rPr>
          <w:lang w:val="en-US"/>
        </w:rPr>
        <w:t xml:space="preserve"> of the file</w:t>
      </w:r>
      <w:r w:rsidR="00C15BD3" w:rsidRPr="007C6403">
        <w:rPr>
          <w:lang w:val="en-US"/>
        </w:rPr>
        <w:t>.</w:t>
      </w:r>
      <w:r w:rsidR="00213EEC" w:rsidRPr="007C6403">
        <w:rPr>
          <w:lang w:val="en-US"/>
        </w:rPr>
        <w:t xml:space="preserve"> Regarding the updating of inventories, and g</w:t>
      </w:r>
      <w:r w:rsidR="00C15BD3" w:rsidRPr="007C6403">
        <w:rPr>
          <w:lang w:val="en-US"/>
        </w:rPr>
        <w:t xml:space="preserve">iven the lack of </w:t>
      </w:r>
      <w:r w:rsidR="000202BB" w:rsidRPr="007C6403">
        <w:rPr>
          <w:lang w:val="en-US"/>
        </w:rPr>
        <w:t xml:space="preserve">any </w:t>
      </w:r>
      <w:r w:rsidR="00C15BD3" w:rsidRPr="007C6403">
        <w:rPr>
          <w:lang w:val="en-US"/>
        </w:rPr>
        <w:t>precise guidance regarding the requi</w:t>
      </w:r>
      <w:r w:rsidR="002737CC" w:rsidRPr="007C6403">
        <w:rPr>
          <w:lang w:val="en-US"/>
        </w:rPr>
        <w:t>red frequency of this updating (</w:t>
      </w:r>
      <w:r w:rsidR="00C15BD3" w:rsidRPr="007C6403">
        <w:rPr>
          <w:lang w:val="en-US"/>
        </w:rPr>
        <w:t>pending a guidance note on inventorying following the Committee decision in 2015</w:t>
      </w:r>
      <w:r w:rsidR="002737CC" w:rsidRPr="007C6403">
        <w:rPr>
          <w:lang w:val="en-US"/>
        </w:rPr>
        <w:t>)</w:t>
      </w:r>
      <w:r w:rsidR="00C15BD3" w:rsidRPr="007C6403">
        <w:rPr>
          <w:lang w:val="en-US"/>
        </w:rPr>
        <w:t xml:space="preserve">, the Body considered the mention of updating as sufficient, including a stated intention to establish an updating mechanism. Where information on updating was only available in supporting documents or through website links, this was only considered as admissible if </w:t>
      </w:r>
      <w:r w:rsidR="000202BB" w:rsidRPr="007C6403">
        <w:rPr>
          <w:lang w:val="en-US"/>
        </w:rPr>
        <w:t xml:space="preserve">it was </w:t>
      </w:r>
      <w:r w:rsidR="00C15BD3" w:rsidRPr="007C6403">
        <w:rPr>
          <w:lang w:val="en-US"/>
        </w:rPr>
        <w:t xml:space="preserve">made available in either English or French. In this cycle, </w:t>
      </w:r>
      <w:r w:rsidR="000202BB" w:rsidRPr="007C6403">
        <w:rPr>
          <w:lang w:val="en-US"/>
        </w:rPr>
        <w:t>ten</w:t>
      </w:r>
      <w:r w:rsidR="00C15BD3" w:rsidRPr="007C6403">
        <w:rPr>
          <w:lang w:val="en-US"/>
        </w:rPr>
        <w:t xml:space="preserve"> nomination files </w:t>
      </w:r>
      <w:r w:rsidR="002737CC" w:rsidRPr="007C6403">
        <w:rPr>
          <w:lang w:val="en-US"/>
        </w:rPr>
        <w:t xml:space="preserve">had </w:t>
      </w:r>
      <w:r w:rsidR="00C15BD3" w:rsidRPr="007C6403">
        <w:rPr>
          <w:lang w:val="en-US"/>
        </w:rPr>
        <w:t xml:space="preserve">been recommended for referral </w:t>
      </w:r>
      <w:r w:rsidR="002737CC" w:rsidRPr="007C6403">
        <w:rPr>
          <w:lang w:val="en-US"/>
        </w:rPr>
        <w:t xml:space="preserve">owing </w:t>
      </w:r>
      <w:r w:rsidR="00C15BD3" w:rsidRPr="007C6403">
        <w:rPr>
          <w:lang w:val="en-US"/>
        </w:rPr>
        <w:t>to the lack of an inventory updating m</w:t>
      </w:r>
      <w:r w:rsidR="002737CC" w:rsidRPr="007C6403">
        <w:rPr>
          <w:lang w:val="en-US"/>
        </w:rPr>
        <w:t>echanism;</w:t>
      </w:r>
      <w:r w:rsidR="00C15BD3" w:rsidRPr="007C6403">
        <w:rPr>
          <w:lang w:val="en-US"/>
        </w:rPr>
        <w:t xml:space="preserve"> eight of </w:t>
      </w:r>
      <w:r w:rsidR="000202BB" w:rsidRPr="007C6403">
        <w:rPr>
          <w:lang w:val="en-US"/>
        </w:rPr>
        <w:t xml:space="preserve">these </w:t>
      </w:r>
      <w:r w:rsidR="00C15BD3" w:rsidRPr="007C6403">
        <w:rPr>
          <w:lang w:val="en-US"/>
        </w:rPr>
        <w:t>were recommended for referral for this reason</w:t>
      </w:r>
      <w:r w:rsidR="000202BB" w:rsidRPr="007C6403">
        <w:rPr>
          <w:lang w:val="en-US"/>
        </w:rPr>
        <w:t xml:space="preserve"> alone</w:t>
      </w:r>
      <w:r w:rsidR="00C15BD3" w:rsidRPr="007C6403">
        <w:rPr>
          <w:lang w:val="en-US"/>
        </w:rPr>
        <w:t xml:space="preserve">. </w:t>
      </w:r>
      <w:r w:rsidR="00146C55" w:rsidRPr="007C6403">
        <w:rPr>
          <w:lang w:val="en-US"/>
        </w:rPr>
        <w:t xml:space="preserve">The Rapporteur </w:t>
      </w:r>
      <w:r w:rsidR="00C15BD3" w:rsidRPr="007C6403">
        <w:rPr>
          <w:lang w:val="en-US"/>
        </w:rPr>
        <w:t>hope</w:t>
      </w:r>
      <w:r w:rsidR="00146C55" w:rsidRPr="007C6403">
        <w:rPr>
          <w:lang w:val="en-US"/>
        </w:rPr>
        <w:t>d</w:t>
      </w:r>
      <w:r w:rsidR="00C15BD3" w:rsidRPr="007C6403">
        <w:rPr>
          <w:lang w:val="en-US"/>
        </w:rPr>
        <w:t xml:space="preserve"> that the guidance note on inventorying</w:t>
      </w:r>
      <w:r w:rsidR="00146C55" w:rsidRPr="007C6403">
        <w:rPr>
          <w:lang w:val="en-US"/>
        </w:rPr>
        <w:t>, currently</w:t>
      </w:r>
      <w:r w:rsidR="00C15BD3" w:rsidRPr="007C6403">
        <w:rPr>
          <w:lang w:val="en-US"/>
        </w:rPr>
        <w:t xml:space="preserve"> under preparation</w:t>
      </w:r>
      <w:r w:rsidR="00CA2009" w:rsidRPr="007C6403">
        <w:rPr>
          <w:lang w:val="en-US"/>
        </w:rPr>
        <w:t>,</w:t>
      </w:r>
      <w:r w:rsidR="00C15BD3" w:rsidRPr="007C6403">
        <w:rPr>
          <w:lang w:val="en-US"/>
        </w:rPr>
        <w:t xml:space="preserve"> and the revised forms </w:t>
      </w:r>
      <w:r w:rsidR="000202BB" w:rsidRPr="007C6403">
        <w:rPr>
          <w:lang w:val="en-US"/>
        </w:rPr>
        <w:t xml:space="preserve">would </w:t>
      </w:r>
      <w:r w:rsidR="00C15BD3" w:rsidRPr="007C6403">
        <w:rPr>
          <w:lang w:val="en-US"/>
        </w:rPr>
        <w:t xml:space="preserve">assist submitting States in addressing all </w:t>
      </w:r>
      <w:r w:rsidR="00146C55" w:rsidRPr="007C6403">
        <w:rPr>
          <w:lang w:val="en-US"/>
        </w:rPr>
        <w:t xml:space="preserve">the </w:t>
      </w:r>
      <w:r w:rsidR="00C15BD3" w:rsidRPr="007C6403">
        <w:rPr>
          <w:lang w:val="en-US"/>
        </w:rPr>
        <w:t xml:space="preserve">requirements </w:t>
      </w:r>
      <w:r w:rsidR="00CA2009" w:rsidRPr="007C6403">
        <w:rPr>
          <w:lang w:val="en-US"/>
        </w:rPr>
        <w:t>under</w:t>
      </w:r>
      <w:r w:rsidR="00C15BD3" w:rsidRPr="007C6403">
        <w:rPr>
          <w:lang w:val="en-US"/>
        </w:rPr>
        <w:t xml:space="preserve"> criterion R.5/U.5.</w:t>
      </w:r>
      <w:r w:rsidR="00146C55" w:rsidRPr="007C6403">
        <w:rPr>
          <w:lang w:val="en-US"/>
        </w:rPr>
        <w:t xml:space="preserve"> </w:t>
      </w:r>
      <w:r w:rsidR="00CA2009" w:rsidRPr="007C6403">
        <w:rPr>
          <w:lang w:val="en-US"/>
        </w:rPr>
        <w:t xml:space="preserve">With regard to </w:t>
      </w:r>
      <w:r w:rsidR="00CA2009" w:rsidRPr="007C6403">
        <w:rPr>
          <w:b/>
          <w:u w:val="single"/>
          <w:lang w:val="en-US"/>
        </w:rPr>
        <w:t>inventory extracts</w:t>
      </w:r>
      <w:r w:rsidR="00CA2009" w:rsidRPr="007C6403">
        <w:rPr>
          <w:lang w:val="en-US"/>
        </w:rPr>
        <w:t>, t</w:t>
      </w:r>
      <w:r w:rsidR="00146C55" w:rsidRPr="007C6403">
        <w:rPr>
          <w:lang w:val="en-US"/>
        </w:rPr>
        <w:t>he Committee had</w:t>
      </w:r>
      <w:r w:rsidR="00C15BD3" w:rsidRPr="007C6403">
        <w:rPr>
          <w:lang w:val="en-US"/>
        </w:rPr>
        <w:t xml:space="preserve"> decided that the inclusion of an </w:t>
      </w:r>
      <w:r w:rsidR="00146C55" w:rsidRPr="007C6403">
        <w:rPr>
          <w:lang w:val="en-US"/>
        </w:rPr>
        <w:t>element in an inventory required</w:t>
      </w:r>
      <w:r w:rsidR="00C15BD3" w:rsidRPr="007C6403">
        <w:rPr>
          <w:lang w:val="en-US"/>
        </w:rPr>
        <w:t xml:space="preserve"> more evidence than a listing </w:t>
      </w:r>
      <w:r w:rsidR="00146C55" w:rsidRPr="007C6403">
        <w:rPr>
          <w:lang w:val="en-US"/>
        </w:rPr>
        <w:t xml:space="preserve">and should </w:t>
      </w:r>
      <w:r w:rsidR="00C15BD3" w:rsidRPr="007C6403">
        <w:rPr>
          <w:lang w:val="en-US"/>
        </w:rPr>
        <w:t xml:space="preserve">comprise a description and an extract. While </w:t>
      </w:r>
      <w:r w:rsidR="000202BB" w:rsidRPr="007C6403">
        <w:rPr>
          <w:lang w:val="en-US"/>
        </w:rPr>
        <w:t>waiting for</w:t>
      </w:r>
      <w:r w:rsidR="00C15BD3" w:rsidRPr="007C6403">
        <w:rPr>
          <w:lang w:val="en-US"/>
        </w:rPr>
        <w:t xml:space="preserve"> a guidance note on inventorying</w:t>
      </w:r>
      <w:r w:rsidR="000202BB" w:rsidRPr="007C6403">
        <w:rPr>
          <w:lang w:val="en-US"/>
        </w:rPr>
        <w:t xml:space="preserve"> to be developed</w:t>
      </w:r>
      <w:r w:rsidR="00C15BD3" w:rsidRPr="007C6403">
        <w:rPr>
          <w:lang w:val="en-US"/>
        </w:rPr>
        <w:t xml:space="preserve">, </w:t>
      </w:r>
      <w:r w:rsidR="00146C55" w:rsidRPr="007C6403">
        <w:rPr>
          <w:lang w:val="en-US"/>
        </w:rPr>
        <w:t xml:space="preserve">the Body </w:t>
      </w:r>
      <w:r w:rsidR="00C15BD3" w:rsidRPr="007C6403">
        <w:rPr>
          <w:lang w:val="en-US"/>
        </w:rPr>
        <w:t>considered it appropriate to apply flexibility</w:t>
      </w:r>
      <w:r w:rsidR="00CA2009" w:rsidRPr="007C6403">
        <w:rPr>
          <w:lang w:val="en-US"/>
        </w:rPr>
        <w:t>,</w:t>
      </w:r>
      <w:r w:rsidR="00C15BD3" w:rsidRPr="007C6403">
        <w:rPr>
          <w:lang w:val="en-US"/>
        </w:rPr>
        <w:t xml:space="preserve"> and privileged the obligation for States Parties to draw inventories ‘in a manner geared to [</w:t>
      </w:r>
      <w:r w:rsidR="003E5A68" w:rsidRPr="007C6403">
        <w:rPr>
          <w:lang w:val="en-US"/>
        </w:rPr>
        <w:t>its</w:t>
      </w:r>
      <w:r w:rsidR="00C15BD3" w:rsidRPr="007C6403">
        <w:rPr>
          <w:lang w:val="en-US"/>
        </w:rPr>
        <w:t>] own situation’</w:t>
      </w:r>
      <w:r w:rsidR="00146C55" w:rsidRPr="007C6403">
        <w:rPr>
          <w:lang w:val="en-US"/>
        </w:rPr>
        <w:t>,</w:t>
      </w:r>
      <w:r w:rsidR="00C15BD3" w:rsidRPr="007C6403">
        <w:rPr>
          <w:lang w:val="en-US"/>
        </w:rPr>
        <w:t xml:space="preserve"> as </w:t>
      </w:r>
      <w:r w:rsidR="00146C55" w:rsidRPr="007C6403">
        <w:rPr>
          <w:lang w:val="en-US"/>
        </w:rPr>
        <w:t xml:space="preserve">outlined </w:t>
      </w:r>
      <w:r w:rsidR="00C15BD3" w:rsidRPr="007C6403">
        <w:rPr>
          <w:lang w:val="en-US"/>
        </w:rPr>
        <w:t xml:space="preserve">in Article 12 of the Convention. The Body also considered that in the case of </w:t>
      </w:r>
      <w:r w:rsidR="00146C55" w:rsidRPr="007C6403">
        <w:rPr>
          <w:lang w:val="en-US"/>
        </w:rPr>
        <w:t>an</w:t>
      </w:r>
      <w:r w:rsidR="00C15BD3" w:rsidRPr="007C6403">
        <w:rPr>
          <w:lang w:val="en-US"/>
        </w:rPr>
        <w:t xml:space="preserve"> extension of an element already inscribed on the Representative List, an inventory of the different parts of the element </w:t>
      </w:r>
      <w:r w:rsidR="00146C55" w:rsidRPr="007C6403">
        <w:rPr>
          <w:lang w:val="en-US"/>
        </w:rPr>
        <w:t xml:space="preserve">would </w:t>
      </w:r>
      <w:r w:rsidR="00C15BD3" w:rsidRPr="007C6403">
        <w:rPr>
          <w:lang w:val="en-US"/>
        </w:rPr>
        <w:t>be accepted in lieu of the inclusion of the proposed element as a whole</w:t>
      </w:r>
      <w:r w:rsidR="00146C55" w:rsidRPr="007C6403">
        <w:rPr>
          <w:lang w:val="en-US"/>
        </w:rPr>
        <w:t xml:space="preserve"> in the inventory</w:t>
      </w:r>
      <w:r w:rsidR="00C15BD3" w:rsidRPr="007C6403">
        <w:rPr>
          <w:lang w:val="en-US"/>
        </w:rPr>
        <w:t>.</w:t>
      </w:r>
    </w:p>
    <w:p w14:paraId="31FDCDDD" w14:textId="4D0F1AD1" w:rsidR="005801B4" w:rsidRPr="007C6403" w:rsidRDefault="00456311" w:rsidP="003371C6">
      <w:pPr>
        <w:pStyle w:val="Orateurengris"/>
        <w:spacing w:before="240"/>
        <w:ind w:left="709" w:hanging="709"/>
        <w:rPr>
          <w:lang w:val="en-US"/>
        </w:rPr>
      </w:pPr>
      <w:r w:rsidRPr="007C6403">
        <w:rPr>
          <w:lang w:val="en-US"/>
        </w:rPr>
        <w:t xml:space="preserve">With regard to </w:t>
      </w:r>
      <w:r w:rsidR="003E5A68" w:rsidRPr="007C6403">
        <w:rPr>
          <w:lang w:val="en-US"/>
        </w:rPr>
        <w:t>the</w:t>
      </w:r>
      <w:r w:rsidRPr="007C6403">
        <w:rPr>
          <w:lang w:val="en-US"/>
        </w:rPr>
        <w:t xml:space="preserve"> </w:t>
      </w:r>
      <w:r w:rsidRPr="007C6403">
        <w:rPr>
          <w:b/>
          <w:u w:val="single"/>
          <w:lang w:val="en-US"/>
        </w:rPr>
        <w:t xml:space="preserve">combined nomination for inscription on the Urgent Safeguarding List with </w:t>
      </w:r>
      <w:r w:rsidR="00705E1A" w:rsidRPr="007C6403">
        <w:rPr>
          <w:b/>
          <w:u w:val="single"/>
          <w:lang w:val="en-US"/>
        </w:rPr>
        <w:t>a request for International A</w:t>
      </w:r>
      <w:r w:rsidRPr="007C6403">
        <w:rPr>
          <w:b/>
          <w:u w:val="single"/>
          <w:lang w:val="en-US"/>
        </w:rPr>
        <w:t>ssistance</w:t>
      </w:r>
      <w:r w:rsidRPr="007C6403">
        <w:rPr>
          <w:lang w:val="en-US"/>
        </w:rPr>
        <w:t xml:space="preserve">, </w:t>
      </w:r>
      <w:r w:rsidR="00146C55" w:rsidRPr="007C6403">
        <w:rPr>
          <w:lang w:val="en-US"/>
        </w:rPr>
        <w:t xml:space="preserve">the </w:t>
      </w:r>
      <w:r w:rsidR="00146C55" w:rsidRPr="007C6403">
        <w:rPr>
          <w:b/>
          <w:lang w:val="en-US"/>
        </w:rPr>
        <w:t>Rapporteur</w:t>
      </w:r>
      <w:r w:rsidR="00146C55" w:rsidRPr="007C6403">
        <w:rPr>
          <w:lang w:val="en-US"/>
        </w:rPr>
        <w:t xml:space="preserve"> explained that </w:t>
      </w:r>
      <w:r w:rsidRPr="007C6403">
        <w:rPr>
          <w:lang w:val="en-US"/>
        </w:rPr>
        <w:t xml:space="preserve">the Body </w:t>
      </w:r>
      <w:r w:rsidR="000202BB" w:rsidRPr="007C6403">
        <w:rPr>
          <w:lang w:val="en-US"/>
        </w:rPr>
        <w:t xml:space="preserve">had been </w:t>
      </w:r>
      <w:r w:rsidRPr="007C6403">
        <w:rPr>
          <w:lang w:val="en-US"/>
        </w:rPr>
        <w:t xml:space="preserve">challenged in its evaluation of the first file that followed the ICH-01bis format. </w:t>
      </w:r>
      <w:r w:rsidR="00F907D5" w:rsidRPr="007C6403">
        <w:rPr>
          <w:lang w:val="en-US"/>
        </w:rPr>
        <w:t>Firstly, i</w:t>
      </w:r>
      <w:r w:rsidRPr="007C6403">
        <w:rPr>
          <w:lang w:val="en-US"/>
        </w:rPr>
        <w:t xml:space="preserve">t noted a number of discrepancies between the criteria </w:t>
      </w:r>
      <w:r w:rsidR="00F907D5" w:rsidRPr="007C6403">
        <w:rPr>
          <w:lang w:val="en-US"/>
        </w:rPr>
        <w:t xml:space="preserve">to grant </w:t>
      </w:r>
      <w:r w:rsidR="000202BB" w:rsidRPr="007C6403">
        <w:rPr>
          <w:lang w:val="en-US"/>
        </w:rPr>
        <w:t>I</w:t>
      </w:r>
      <w:r w:rsidR="00F907D5" w:rsidRPr="007C6403">
        <w:rPr>
          <w:lang w:val="en-US"/>
        </w:rPr>
        <w:t xml:space="preserve">nternational </w:t>
      </w:r>
      <w:r w:rsidR="000202BB" w:rsidRPr="007C6403">
        <w:rPr>
          <w:lang w:val="en-US"/>
        </w:rPr>
        <w:t>A</w:t>
      </w:r>
      <w:r w:rsidRPr="007C6403">
        <w:rPr>
          <w:lang w:val="en-US"/>
        </w:rPr>
        <w:t xml:space="preserve">ssistance indicated in the Operational Directives and the questions </w:t>
      </w:r>
      <w:r w:rsidR="000202BB" w:rsidRPr="007C6403">
        <w:rPr>
          <w:lang w:val="en-US"/>
        </w:rPr>
        <w:t xml:space="preserve">on </w:t>
      </w:r>
      <w:r w:rsidRPr="007C6403">
        <w:rPr>
          <w:lang w:val="en-US"/>
        </w:rPr>
        <w:t xml:space="preserve">the form, </w:t>
      </w:r>
      <w:r w:rsidR="00F907D5" w:rsidRPr="007C6403">
        <w:rPr>
          <w:lang w:val="en-US"/>
        </w:rPr>
        <w:t xml:space="preserve">as well as </w:t>
      </w:r>
      <w:r w:rsidRPr="007C6403">
        <w:rPr>
          <w:lang w:val="en-US"/>
        </w:rPr>
        <w:t xml:space="preserve">between the way objectives and results </w:t>
      </w:r>
      <w:r w:rsidR="00F907D5" w:rsidRPr="007C6403">
        <w:rPr>
          <w:lang w:val="en-US"/>
        </w:rPr>
        <w:t xml:space="preserve">were </w:t>
      </w:r>
      <w:r w:rsidRPr="007C6403">
        <w:rPr>
          <w:lang w:val="en-US"/>
        </w:rPr>
        <w:t xml:space="preserve">defined in </w:t>
      </w:r>
      <w:r w:rsidR="00F907D5" w:rsidRPr="007C6403">
        <w:rPr>
          <w:lang w:val="en-US"/>
        </w:rPr>
        <w:t xml:space="preserve">the </w:t>
      </w:r>
      <w:r w:rsidRPr="007C6403">
        <w:rPr>
          <w:lang w:val="en-US"/>
        </w:rPr>
        <w:t>different parts of the form itself. Furthermore, the Bo</w:t>
      </w:r>
      <w:r w:rsidR="00702875" w:rsidRPr="007C6403">
        <w:rPr>
          <w:lang w:val="en-US"/>
        </w:rPr>
        <w:t>dy observed that c</w:t>
      </w:r>
      <w:r w:rsidRPr="007C6403">
        <w:rPr>
          <w:lang w:val="en-US"/>
        </w:rPr>
        <w:t>onsideration 10.a (national s</w:t>
      </w:r>
      <w:r w:rsidR="00F907D5" w:rsidRPr="007C6403">
        <w:rPr>
          <w:lang w:val="en-US"/>
        </w:rPr>
        <w:t xml:space="preserve">cope) may not always apply and – </w:t>
      </w:r>
      <w:r w:rsidRPr="007C6403">
        <w:rPr>
          <w:lang w:val="en-US"/>
        </w:rPr>
        <w:t xml:space="preserve">as this aspect </w:t>
      </w:r>
      <w:r w:rsidR="00F907D5" w:rsidRPr="007C6403">
        <w:rPr>
          <w:lang w:val="en-US"/>
        </w:rPr>
        <w:t>was not included in the form –</w:t>
      </w:r>
      <w:r w:rsidRPr="007C6403">
        <w:rPr>
          <w:lang w:val="en-US"/>
        </w:rPr>
        <w:t xml:space="preserve"> the submitting State may not have to provide information o</w:t>
      </w:r>
      <w:r w:rsidR="00F907D5" w:rsidRPr="007C6403">
        <w:rPr>
          <w:lang w:val="en-US"/>
        </w:rPr>
        <w:t>n this. The Body therefore called</w:t>
      </w:r>
      <w:r w:rsidRPr="007C6403">
        <w:rPr>
          <w:lang w:val="en-US"/>
        </w:rPr>
        <w:t xml:space="preserve"> for a revision of the form.</w:t>
      </w:r>
      <w:r w:rsidR="00F907D5" w:rsidRPr="007C6403">
        <w:rPr>
          <w:lang w:val="en-US"/>
        </w:rPr>
        <w:t xml:space="preserve"> </w:t>
      </w:r>
      <w:r w:rsidRPr="007C6403">
        <w:rPr>
          <w:lang w:val="en-US"/>
        </w:rPr>
        <w:t xml:space="preserve">Regarding the </w:t>
      </w:r>
      <w:r w:rsidRPr="007C6403">
        <w:rPr>
          <w:b/>
          <w:u w:val="single"/>
          <w:lang w:val="en-US"/>
        </w:rPr>
        <w:t>Register of Best Safeguarding Practices</w:t>
      </w:r>
      <w:r w:rsidRPr="007C6403">
        <w:rPr>
          <w:lang w:val="en-US"/>
        </w:rPr>
        <w:t xml:space="preserve">, the following points </w:t>
      </w:r>
      <w:r w:rsidR="00F907D5" w:rsidRPr="007C6403">
        <w:rPr>
          <w:lang w:val="en-US"/>
        </w:rPr>
        <w:t>arose</w:t>
      </w:r>
      <w:r w:rsidRPr="007C6403">
        <w:rPr>
          <w:lang w:val="en-US"/>
        </w:rPr>
        <w:t xml:space="preserve">. </w:t>
      </w:r>
      <w:r w:rsidR="00F907D5" w:rsidRPr="007C6403">
        <w:rPr>
          <w:lang w:val="en-US"/>
        </w:rPr>
        <w:t>The Rapporteur further explained that o</w:t>
      </w:r>
      <w:r w:rsidR="00C15BD3" w:rsidRPr="007C6403">
        <w:rPr>
          <w:lang w:val="en-US"/>
        </w:rPr>
        <w:t xml:space="preserve">verall, the Body carefully adhered to the purpose of the Register of Best Safeguarding Practices, </w:t>
      </w:r>
      <w:r w:rsidR="00F907D5" w:rsidRPr="007C6403">
        <w:rPr>
          <w:lang w:val="en-US"/>
        </w:rPr>
        <w:t>i.e. it recognized</w:t>
      </w:r>
      <w:r w:rsidR="00C15BD3" w:rsidRPr="007C6403">
        <w:rPr>
          <w:lang w:val="en-US"/>
        </w:rPr>
        <w:t xml:space="preserve"> practices </w:t>
      </w:r>
      <w:r w:rsidR="009730A6" w:rsidRPr="007C6403">
        <w:rPr>
          <w:lang w:val="en-US"/>
        </w:rPr>
        <w:t xml:space="preserve">that </w:t>
      </w:r>
      <w:r w:rsidR="00C15BD3" w:rsidRPr="007C6403">
        <w:rPr>
          <w:lang w:val="en-US"/>
        </w:rPr>
        <w:t xml:space="preserve">best </w:t>
      </w:r>
      <w:r w:rsidR="009730A6" w:rsidRPr="007C6403">
        <w:rPr>
          <w:lang w:val="en-US"/>
        </w:rPr>
        <w:t xml:space="preserve">reflected </w:t>
      </w:r>
      <w:r w:rsidR="00C15BD3" w:rsidRPr="007C6403">
        <w:rPr>
          <w:lang w:val="en-US"/>
        </w:rPr>
        <w:t xml:space="preserve">the principles and objectives of the Convention while demonstrating effectiveness in safeguarding. The Body considered that ways to safeguard </w:t>
      </w:r>
      <w:r w:rsidR="009730A6" w:rsidRPr="007C6403">
        <w:rPr>
          <w:lang w:val="en-US"/>
        </w:rPr>
        <w:t>ICH</w:t>
      </w:r>
      <w:r w:rsidR="00C15BD3" w:rsidRPr="007C6403">
        <w:rPr>
          <w:lang w:val="en-US"/>
        </w:rPr>
        <w:t>, such as a measure or policy, or building inter-sectoral partnerships</w:t>
      </w:r>
      <w:r w:rsidR="00F907D5" w:rsidRPr="007C6403">
        <w:rPr>
          <w:lang w:val="en-US"/>
        </w:rPr>
        <w:t>, were eligible</w:t>
      </w:r>
      <w:r w:rsidR="00C15BD3" w:rsidRPr="007C6403">
        <w:rPr>
          <w:lang w:val="en-US"/>
        </w:rPr>
        <w:t xml:space="preserve"> </w:t>
      </w:r>
      <w:r w:rsidR="003E5A68" w:rsidRPr="007C6403">
        <w:rPr>
          <w:lang w:val="en-US"/>
        </w:rPr>
        <w:t>and</w:t>
      </w:r>
      <w:r w:rsidR="00C15BD3" w:rsidRPr="007C6403">
        <w:rPr>
          <w:lang w:val="en-US"/>
        </w:rPr>
        <w:t xml:space="preserve"> even desirable. </w:t>
      </w:r>
      <w:r w:rsidR="00F907D5" w:rsidRPr="007C6403">
        <w:rPr>
          <w:lang w:val="en-US"/>
        </w:rPr>
        <w:t>While the Body recognized</w:t>
      </w:r>
      <w:r w:rsidR="00C15BD3" w:rsidRPr="007C6403">
        <w:rPr>
          <w:lang w:val="en-US"/>
        </w:rPr>
        <w:t xml:space="preserve"> that </w:t>
      </w:r>
      <w:r w:rsidR="00F907D5" w:rsidRPr="007C6403">
        <w:rPr>
          <w:lang w:val="en-US"/>
        </w:rPr>
        <w:t>the Register had</w:t>
      </w:r>
      <w:r w:rsidR="00C15BD3" w:rsidRPr="007C6403">
        <w:rPr>
          <w:lang w:val="en-US"/>
        </w:rPr>
        <w:t xml:space="preserve"> been designed to meet the particular needs of developing countries, it </w:t>
      </w:r>
      <w:r w:rsidR="00F907D5" w:rsidRPr="007C6403">
        <w:rPr>
          <w:lang w:val="en-US"/>
        </w:rPr>
        <w:t xml:space="preserve">was </w:t>
      </w:r>
      <w:r w:rsidR="00C15BD3" w:rsidRPr="007C6403">
        <w:rPr>
          <w:lang w:val="en-US"/>
        </w:rPr>
        <w:t xml:space="preserve">also aware that </w:t>
      </w:r>
      <w:r w:rsidR="009730A6" w:rsidRPr="007C6403">
        <w:rPr>
          <w:lang w:val="en-US"/>
        </w:rPr>
        <w:t>it</w:t>
      </w:r>
      <w:r w:rsidR="00C15BD3" w:rsidRPr="007C6403">
        <w:rPr>
          <w:lang w:val="en-US"/>
        </w:rPr>
        <w:t xml:space="preserve"> </w:t>
      </w:r>
      <w:r w:rsidR="00F907D5" w:rsidRPr="007C6403">
        <w:rPr>
          <w:lang w:val="en-US"/>
        </w:rPr>
        <w:t xml:space="preserve">could </w:t>
      </w:r>
      <w:r w:rsidR="00C15BD3" w:rsidRPr="007C6403">
        <w:rPr>
          <w:lang w:val="en-US"/>
        </w:rPr>
        <w:t>play a useful role in highlighting good practices else</w:t>
      </w:r>
      <w:r w:rsidR="00F907D5" w:rsidRPr="007C6403">
        <w:rPr>
          <w:lang w:val="en-US"/>
        </w:rPr>
        <w:t>where. The Body therefore wished</w:t>
      </w:r>
      <w:r w:rsidR="00C15BD3" w:rsidRPr="007C6403">
        <w:rPr>
          <w:lang w:val="en-US"/>
        </w:rPr>
        <w:t xml:space="preserve"> to underline that a safeguarding practice should be relevant and customized to the local context, and </w:t>
      </w:r>
      <w:r w:rsidR="009730A6" w:rsidRPr="007C6403">
        <w:rPr>
          <w:lang w:val="en-US"/>
        </w:rPr>
        <w:t xml:space="preserve">should </w:t>
      </w:r>
      <w:r w:rsidR="00C82D71" w:rsidRPr="007C6403">
        <w:rPr>
          <w:lang w:val="en-US"/>
        </w:rPr>
        <w:t xml:space="preserve">also </w:t>
      </w:r>
      <w:r w:rsidR="00C15BD3" w:rsidRPr="007C6403">
        <w:rPr>
          <w:lang w:val="en-US"/>
        </w:rPr>
        <w:t xml:space="preserve">provide learning points. </w:t>
      </w:r>
      <w:r w:rsidR="00C82D71" w:rsidRPr="007C6403">
        <w:rPr>
          <w:lang w:val="en-US"/>
        </w:rPr>
        <w:t>Regarding the name of the register</w:t>
      </w:r>
      <w:r w:rsidR="00F907D5" w:rsidRPr="007C6403">
        <w:rPr>
          <w:lang w:val="en-US"/>
        </w:rPr>
        <w:t xml:space="preserve"> itself,</w:t>
      </w:r>
      <w:r w:rsidR="00C82D71" w:rsidRPr="007C6403">
        <w:rPr>
          <w:lang w:val="en-US"/>
        </w:rPr>
        <w:t xml:space="preserve"> </w:t>
      </w:r>
      <w:r w:rsidR="00F907D5" w:rsidRPr="007C6403">
        <w:rPr>
          <w:lang w:val="en-US"/>
        </w:rPr>
        <w:t xml:space="preserve">the Body noted that there </w:t>
      </w:r>
      <w:r w:rsidR="009730A6" w:rsidRPr="007C6403">
        <w:rPr>
          <w:lang w:val="en-US"/>
        </w:rPr>
        <w:t xml:space="preserve">was </w:t>
      </w:r>
      <w:r w:rsidR="00C15BD3" w:rsidRPr="007C6403">
        <w:rPr>
          <w:lang w:val="en-US"/>
        </w:rPr>
        <w:t>some confusion between the purpose of the ‘Register of programmes, projects and activities that best reflect the principles and objectives of the Convention’</w:t>
      </w:r>
      <w:r w:rsidR="00F907D5" w:rsidRPr="007C6403">
        <w:rPr>
          <w:b/>
          <w:lang w:val="en-US"/>
        </w:rPr>
        <w:t xml:space="preserve">, </w:t>
      </w:r>
      <w:r w:rsidR="009730A6" w:rsidRPr="007C6403">
        <w:rPr>
          <w:lang w:val="en-US"/>
        </w:rPr>
        <w:t xml:space="preserve">which, </w:t>
      </w:r>
      <w:r w:rsidR="00C82D71" w:rsidRPr="007C6403">
        <w:rPr>
          <w:lang w:val="en-US"/>
        </w:rPr>
        <w:t xml:space="preserve">as the wording officially states, </w:t>
      </w:r>
      <w:r w:rsidR="009730A6" w:rsidRPr="007C6403">
        <w:rPr>
          <w:lang w:val="en-US"/>
        </w:rPr>
        <w:t xml:space="preserve">was </w:t>
      </w:r>
      <w:r w:rsidR="00C15BD3" w:rsidRPr="007C6403">
        <w:rPr>
          <w:lang w:val="en-US"/>
        </w:rPr>
        <w:t>to select effective safeguarding practices to be promoted, disseminated and p</w:t>
      </w:r>
      <w:r w:rsidR="00F907D5" w:rsidRPr="007C6403">
        <w:rPr>
          <w:lang w:val="en-US"/>
        </w:rPr>
        <w:t>otentially replicated elsewhere</w:t>
      </w:r>
      <w:r w:rsidR="00EF7125" w:rsidRPr="007C6403">
        <w:rPr>
          <w:lang w:val="en-US"/>
        </w:rPr>
        <w:t xml:space="preserve">, </w:t>
      </w:r>
      <w:r w:rsidR="00C15BD3" w:rsidRPr="007C6403">
        <w:rPr>
          <w:lang w:val="en-US"/>
        </w:rPr>
        <w:t xml:space="preserve">and the </w:t>
      </w:r>
      <w:r w:rsidR="00F907D5" w:rsidRPr="007C6403">
        <w:rPr>
          <w:lang w:val="en-US"/>
        </w:rPr>
        <w:t>currently used shortened title ‘</w:t>
      </w:r>
      <w:r w:rsidR="00C15BD3" w:rsidRPr="007C6403">
        <w:rPr>
          <w:lang w:val="en-US"/>
        </w:rPr>
        <w:t>Register of Best Safeguarding Practices</w:t>
      </w:r>
      <w:r w:rsidR="00F907D5" w:rsidRPr="007C6403">
        <w:rPr>
          <w:lang w:val="en-US"/>
        </w:rPr>
        <w:t>’</w:t>
      </w:r>
      <w:r w:rsidR="009730A6" w:rsidRPr="007C6403">
        <w:rPr>
          <w:lang w:val="en-US"/>
        </w:rPr>
        <w:t>,</w:t>
      </w:r>
      <w:r w:rsidR="00F907D5" w:rsidRPr="007C6403">
        <w:rPr>
          <w:lang w:val="en-US"/>
        </w:rPr>
        <w:t xml:space="preserve"> </w:t>
      </w:r>
      <w:r w:rsidR="009730A6" w:rsidRPr="007C6403">
        <w:rPr>
          <w:lang w:val="en-US"/>
        </w:rPr>
        <w:t xml:space="preserve">which </w:t>
      </w:r>
      <w:r w:rsidR="00C15BD3" w:rsidRPr="007C6403">
        <w:rPr>
          <w:lang w:val="en-US"/>
        </w:rPr>
        <w:t>place</w:t>
      </w:r>
      <w:r w:rsidR="009730A6" w:rsidRPr="007C6403">
        <w:rPr>
          <w:lang w:val="en-US"/>
        </w:rPr>
        <w:t>d an</w:t>
      </w:r>
      <w:r w:rsidR="00C15BD3" w:rsidRPr="007C6403">
        <w:rPr>
          <w:lang w:val="en-US"/>
        </w:rPr>
        <w:t xml:space="preserve"> emphasis on the register as a mechanism </w:t>
      </w:r>
      <w:r w:rsidR="009730A6" w:rsidRPr="007C6403">
        <w:rPr>
          <w:lang w:val="en-US"/>
        </w:rPr>
        <w:t xml:space="preserve">intended </w:t>
      </w:r>
      <w:r w:rsidR="00C15BD3" w:rsidRPr="007C6403">
        <w:rPr>
          <w:lang w:val="en-US"/>
        </w:rPr>
        <w:t>to select only the ‘best’ safeguarding practices. In li</w:t>
      </w:r>
      <w:r w:rsidR="00F907D5" w:rsidRPr="007C6403">
        <w:rPr>
          <w:lang w:val="en-US"/>
        </w:rPr>
        <w:t>ght of this, the Body recommended</w:t>
      </w:r>
      <w:r w:rsidR="00C15BD3" w:rsidRPr="007C6403">
        <w:rPr>
          <w:lang w:val="en-US"/>
        </w:rPr>
        <w:t xml:space="preserve"> </w:t>
      </w:r>
      <w:r w:rsidR="009730A6" w:rsidRPr="007C6403">
        <w:rPr>
          <w:lang w:val="en-US"/>
        </w:rPr>
        <w:t>using</w:t>
      </w:r>
      <w:r w:rsidR="00F907D5" w:rsidRPr="007C6403">
        <w:rPr>
          <w:lang w:val="en-US"/>
        </w:rPr>
        <w:t xml:space="preserve"> </w:t>
      </w:r>
      <w:r w:rsidR="00C15BD3" w:rsidRPr="007C6403">
        <w:rPr>
          <w:lang w:val="en-US"/>
        </w:rPr>
        <w:t>the shortened title ‘Register of Good Safeguarding Practices’ as a way to better reflect the intent of the Register and the spirit of the Convention.</w:t>
      </w:r>
      <w:r w:rsidR="00D306FD" w:rsidRPr="007C6403">
        <w:rPr>
          <w:caps/>
          <w:lang w:val="en-US"/>
        </w:rPr>
        <w:t xml:space="preserve"> </w:t>
      </w:r>
      <w:r w:rsidR="00C15BD3" w:rsidRPr="007C6403">
        <w:rPr>
          <w:lang w:val="en-US"/>
        </w:rPr>
        <w:t xml:space="preserve">The Body </w:t>
      </w:r>
      <w:r w:rsidR="00F907D5" w:rsidRPr="007C6403">
        <w:rPr>
          <w:lang w:val="en-US"/>
        </w:rPr>
        <w:t xml:space="preserve">drew the </w:t>
      </w:r>
      <w:r w:rsidR="00C15BD3" w:rsidRPr="007C6403">
        <w:rPr>
          <w:lang w:val="en-US"/>
        </w:rPr>
        <w:t>submitting States</w:t>
      </w:r>
      <w:r w:rsidR="00F907D5" w:rsidRPr="007C6403">
        <w:rPr>
          <w:lang w:val="en-US"/>
        </w:rPr>
        <w:t>’</w:t>
      </w:r>
      <w:r w:rsidR="00C15BD3" w:rsidRPr="007C6403">
        <w:rPr>
          <w:lang w:val="en-US"/>
        </w:rPr>
        <w:t xml:space="preserve"> </w:t>
      </w:r>
      <w:r w:rsidR="00F907D5" w:rsidRPr="007C6403">
        <w:rPr>
          <w:lang w:val="en-US"/>
        </w:rPr>
        <w:t xml:space="preserve">attention </w:t>
      </w:r>
      <w:r w:rsidR="00C15BD3" w:rsidRPr="007C6403">
        <w:rPr>
          <w:lang w:val="en-US"/>
        </w:rPr>
        <w:t>to the need to demon</w:t>
      </w:r>
      <w:r w:rsidR="00F907D5" w:rsidRPr="007C6403">
        <w:rPr>
          <w:lang w:val="en-US"/>
        </w:rPr>
        <w:t>strate how the practice reflected</w:t>
      </w:r>
      <w:r w:rsidR="00C15BD3" w:rsidRPr="007C6403">
        <w:rPr>
          <w:lang w:val="en-US"/>
        </w:rPr>
        <w:t xml:space="preserve"> the principles a</w:t>
      </w:r>
      <w:r w:rsidR="00F907D5" w:rsidRPr="007C6403">
        <w:rPr>
          <w:lang w:val="en-US"/>
        </w:rPr>
        <w:t>nd objectives of the Convention</w:t>
      </w:r>
      <w:r w:rsidR="00C15BD3" w:rsidRPr="007C6403">
        <w:rPr>
          <w:lang w:val="en-US"/>
        </w:rPr>
        <w:t xml:space="preserve"> rather than solely </w:t>
      </w:r>
      <w:r w:rsidR="00F907D5" w:rsidRPr="007C6403">
        <w:rPr>
          <w:lang w:val="en-US"/>
        </w:rPr>
        <w:t xml:space="preserve">as </w:t>
      </w:r>
      <w:r w:rsidR="00C15BD3" w:rsidRPr="007C6403">
        <w:rPr>
          <w:lang w:val="en-US"/>
        </w:rPr>
        <w:t xml:space="preserve">a description of </w:t>
      </w:r>
      <w:r w:rsidR="00F907D5" w:rsidRPr="007C6403">
        <w:rPr>
          <w:lang w:val="en-US"/>
        </w:rPr>
        <w:t xml:space="preserve">programme </w:t>
      </w:r>
      <w:r w:rsidR="00C15BD3" w:rsidRPr="007C6403">
        <w:rPr>
          <w:lang w:val="en-US"/>
        </w:rPr>
        <w:t xml:space="preserve">implementation or </w:t>
      </w:r>
      <w:r w:rsidR="00F907D5" w:rsidRPr="007C6403">
        <w:rPr>
          <w:lang w:val="en-US"/>
        </w:rPr>
        <w:t xml:space="preserve">the </w:t>
      </w:r>
      <w:r w:rsidR="00C15BD3" w:rsidRPr="007C6403">
        <w:rPr>
          <w:lang w:val="en-US"/>
        </w:rPr>
        <w:t xml:space="preserve">activity in question, while demonstrating its ‘effectiveness’ in contributing to the viability of the </w:t>
      </w:r>
      <w:r w:rsidR="009730A6" w:rsidRPr="007C6403">
        <w:rPr>
          <w:lang w:val="en-US"/>
        </w:rPr>
        <w:t>ICH</w:t>
      </w:r>
      <w:r w:rsidR="00C15BD3" w:rsidRPr="007C6403">
        <w:rPr>
          <w:lang w:val="en-US"/>
        </w:rPr>
        <w:t xml:space="preserve"> concerned and the role of communities in this</w:t>
      </w:r>
      <w:r w:rsidR="00D306FD" w:rsidRPr="007C6403">
        <w:rPr>
          <w:lang w:val="en-US"/>
        </w:rPr>
        <w:t xml:space="preserve"> respect. Submitting States </w:t>
      </w:r>
      <w:r w:rsidR="00F907D5" w:rsidRPr="007C6403">
        <w:rPr>
          <w:lang w:val="en-US"/>
        </w:rPr>
        <w:t xml:space="preserve">were </w:t>
      </w:r>
      <w:r w:rsidR="00D306FD" w:rsidRPr="007C6403">
        <w:rPr>
          <w:lang w:val="en-US"/>
        </w:rPr>
        <w:t>therefore</w:t>
      </w:r>
      <w:r w:rsidR="00C15BD3" w:rsidRPr="007C6403">
        <w:rPr>
          <w:lang w:val="en-US"/>
        </w:rPr>
        <w:t xml:space="preserve"> advised to desist from outlining f</w:t>
      </w:r>
      <w:r w:rsidR="00F907D5" w:rsidRPr="007C6403">
        <w:rPr>
          <w:lang w:val="en-US"/>
        </w:rPr>
        <w:t>uture intentions or initiatives</w:t>
      </w:r>
      <w:r w:rsidR="00C15BD3" w:rsidRPr="007C6403">
        <w:rPr>
          <w:lang w:val="en-US"/>
        </w:rPr>
        <w:t xml:space="preserve"> and </w:t>
      </w:r>
      <w:r w:rsidR="00F907D5" w:rsidRPr="007C6403">
        <w:rPr>
          <w:lang w:val="en-US"/>
        </w:rPr>
        <w:t xml:space="preserve">– where relevant – </w:t>
      </w:r>
      <w:r w:rsidR="00C15BD3" w:rsidRPr="007C6403">
        <w:rPr>
          <w:lang w:val="en-US"/>
        </w:rPr>
        <w:t>to demonstrate consent from the diversity of bearers involved in the programme or activity proposed for selection. With r</w:t>
      </w:r>
      <w:r w:rsidR="00F907D5" w:rsidRPr="007C6403">
        <w:rPr>
          <w:lang w:val="en-US"/>
        </w:rPr>
        <w:t>egard to c</w:t>
      </w:r>
      <w:r w:rsidR="00C15BD3" w:rsidRPr="007C6403">
        <w:rPr>
          <w:lang w:val="en-US"/>
        </w:rPr>
        <w:t xml:space="preserve">riterion </w:t>
      </w:r>
      <w:r w:rsidR="00C15BD3" w:rsidRPr="007C6403">
        <w:rPr>
          <w:b/>
          <w:u w:val="single"/>
          <w:lang w:val="en-US"/>
        </w:rPr>
        <w:t>P</w:t>
      </w:r>
      <w:r w:rsidR="00D306FD" w:rsidRPr="007C6403">
        <w:rPr>
          <w:b/>
          <w:u w:val="single"/>
          <w:lang w:val="en-US"/>
        </w:rPr>
        <w:t>.</w:t>
      </w:r>
      <w:r w:rsidR="00C15BD3" w:rsidRPr="007C6403">
        <w:rPr>
          <w:b/>
          <w:u w:val="single"/>
          <w:lang w:val="en-US"/>
        </w:rPr>
        <w:t>6</w:t>
      </w:r>
      <w:r w:rsidR="00C15BD3" w:rsidRPr="007C6403">
        <w:rPr>
          <w:lang w:val="en-US"/>
        </w:rPr>
        <w:t xml:space="preserve"> (the</w:t>
      </w:r>
      <w:r w:rsidR="009730A6" w:rsidRPr="007C6403">
        <w:rPr>
          <w:lang w:val="en-US"/>
        </w:rPr>
        <w:t xml:space="preserve"> use of the</w:t>
      </w:r>
      <w:r w:rsidR="00C15BD3" w:rsidRPr="007C6403">
        <w:rPr>
          <w:lang w:val="en-US"/>
        </w:rPr>
        <w:t xml:space="preserve"> project as a model), the Body decided to interpret this criterion </w:t>
      </w:r>
      <w:r w:rsidR="009730A6" w:rsidRPr="007C6403">
        <w:rPr>
          <w:lang w:val="en-US"/>
        </w:rPr>
        <w:t xml:space="preserve">by </w:t>
      </w:r>
      <w:r w:rsidR="00C15BD3" w:rsidRPr="007C6403">
        <w:rPr>
          <w:lang w:val="en-US"/>
        </w:rPr>
        <w:t>includ</w:t>
      </w:r>
      <w:r w:rsidR="009730A6" w:rsidRPr="007C6403">
        <w:rPr>
          <w:lang w:val="en-US"/>
        </w:rPr>
        <w:t>ing</w:t>
      </w:r>
      <w:r w:rsidR="00C15BD3" w:rsidRPr="007C6403">
        <w:rPr>
          <w:lang w:val="en-US"/>
        </w:rPr>
        <w:t xml:space="preserve"> programmes</w:t>
      </w:r>
      <w:r w:rsidR="00DF4B17" w:rsidRPr="007C6403">
        <w:rPr>
          <w:lang w:val="en-US"/>
        </w:rPr>
        <w:t xml:space="preserve"> or </w:t>
      </w:r>
      <w:r w:rsidR="00C15BD3" w:rsidRPr="007C6403">
        <w:rPr>
          <w:lang w:val="en-US"/>
        </w:rPr>
        <w:t xml:space="preserve">activities that </w:t>
      </w:r>
      <w:r w:rsidR="009730A6" w:rsidRPr="007C6403">
        <w:rPr>
          <w:lang w:val="en-US"/>
        </w:rPr>
        <w:t xml:space="preserve">could </w:t>
      </w:r>
      <w:r w:rsidR="00C15BD3" w:rsidRPr="007C6403">
        <w:rPr>
          <w:lang w:val="en-US"/>
        </w:rPr>
        <w:t xml:space="preserve">serve as a theoretical model and/or be rooted in a particular practice. With regard to </w:t>
      </w:r>
      <w:r w:rsidR="00C15BD3" w:rsidRPr="007C6403">
        <w:rPr>
          <w:b/>
          <w:u w:val="single"/>
          <w:lang w:val="en-US"/>
        </w:rPr>
        <w:t>P</w:t>
      </w:r>
      <w:r w:rsidR="00D306FD" w:rsidRPr="007C6403">
        <w:rPr>
          <w:b/>
          <w:u w:val="single"/>
          <w:lang w:val="en-US"/>
        </w:rPr>
        <w:t>.</w:t>
      </w:r>
      <w:r w:rsidR="00C15BD3" w:rsidRPr="007C6403">
        <w:rPr>
          <w:b/>
          <w:u w:val="single"/>
          <w:lang w:val="en-US"/>
        </w:rPr>
        <w:t>7</w:t>
      </w:r>
      <w:r w:rsidR="00F907D5" w:rsidRPr="007C6403">
        <w:rPr>
          <w:lang w:val="en-US"/>
        </w:rPr>
        <w:t>, the Body recalled</w:t>
      </w:r>
      <w:r w:rsidR="00C15BD3" w:rsidRPr="007C6403">
        <w:rPr>
          <w:lang w:val="en-US"/>
        </w:rPr>
        <w:t xml:space="preserve"> that </w:t>
      </w:r>
      <w:r w:rsidR="002150A9" w:rsidRPr="007C6403">
        <w:rPr>
          <w:lang w:val="en-US"/>
        </w:rPr>
        <w:t xml:space="preserve">the criterion </w:t>
      </w:r>
      <w:r w:rsidR="009730A6" w:rsidRPr="007C6403">
        <w:rPr>
          <w:lang w:val="en-US"/>
        </w:rPr>
        <w:t xml:space="preserve">related </w:t>
      </w:r>
      <w:r w:rsidR="00C15BD3" w:rsidRPr="007C6403">
        <w:rPr>
          <w:lang w:val="en-US"/>
        </w:rPr>
        <w:t xml:space="preserve">to the commitment of the State and other parties involved to promote the practice concerned. Given the difficulty </w:t>
      </w:r>
      <w:r w:rsidR="009730A6" w:rsidRPr="007C6403">
        <w:rPr>
          <w:lang w:val="en-US"/>
        </w:rPr>
        <w:t>of</w:t>
      </w:r>
      <w:r w:rsidR="00C15BD3" w:rsidRPr="007C6403">
        <w:rPr>
          <w:lang w:val="en-US"/>
        </w:rPr>
        <w:t xml:space="preserve"> gauging intent, the submitting States </w:t>
      </w:r>
      <w:r w:rsidR="002150A9" w:rsidRPr="007C6403">
        <w:rPr>
          <w:lang w:val="en-US"/>
        </w:rPr>
        <w:t xml:space="preserve">were </w:t>
      </w:r>
      <w:r w:rsidR="00C15BD3" w:rsidRPr="007C6403">
        <w:rPr>
          <w:lang w:val="en-US"/>
        </w:rPr>
        <w:t>encouraged to provide supporting evidence of such willingness by those concerned.</w:t>
      </w:r>
      <w:r w:rsidR="00F907D5" w:rsidRPr="007C6403">
        <w:rPr>
          <w:caps/>
          <w:lang w:val="en-US"/>
        </w:rPr>
        <w:t xml:space="preserve"> </w:t>
      </w:r>
      <w:r w:rsidR="002150A9" w:rsidRPr="007C6403">
        <w:rPr>
          <w:lang w:val="en-US"/>
        </w:rPr>
        <w:t>With regard to c</w:t>
      </w:r>
      <w:r w:rsidR="00C15BD3" w:rsidRPr="007C6403">
        <w:rPr>
          <w:lang w:val="en-US"/>
        </w:rPr>
        <w:t xml:space="preserve">riterion </w:t>
      </w:r>
      <w:r w:rsidR="00C15BD3" w:rsidRPr="007C6403">
        <w:rPr>
          <w:b/>
          <w:u w:val="single"/>
          <w:lang w:val="en-US"/>
        </w:rPr>
        <w:t>P.8</w:t>
      </w:r>
      <w:r w:rsidR="002150A9" w:rsidRPr="007C6403">
        <w:rPr>
          <w:lang w:val="en-US"/>
        </w:rPr>
        <w:t xml:space="preserve"> on assessment, the Body reminded</w:t>
      </w:r>
      <w:r w:rsidR="00C15BD3" w:rsidRPr="007C6403">
        <w:rPr>
          <w:lang w:val="en-US"/>
        </w:rPr>
        <w:t xml:space="preserve"> States Parties that the focus for this criterion </w:t>
      </w:r>
      <w:r w:rsidR="009730A6" w:rsidRPr="007C6403">
        <w:rPr>
          <w:lang w:val="en-US"/>
        </w:rPr>
        <w:t xml:space="preserve">was </w:t>
      </w:r>
      <w:r w:rsidR="00D306FD" w:rsidRPr="007C6403">
        <w:rPr>
          <w:lang w:val="en-US"/>
        </w:rPr>
        <w:t xml:space="preserve">on </w:t>
      </w:r>
      <w:r w:rsidR="00C15BD3" w:rsidRPr="007C6403">
        <w:rPr>
          <w:lang w:val="en-US"/>
        </w:rPr>
        <w:t>the impact of the programme</w:t>
      </w:r>
      <w:r w:rsidR="004A4107" w:rsidRPr="007C6403">
        <w:rPr>
          <w:lang w:val="en-US"/>
        </w:rPr>
        <w:t xml:space="preserve"> or </w:t>
      </w:r>
      <w:r w:rsidR="00C15BD3" w:rsidRPr="007C6403">
        <w:rPr>
          <w:lang w:val="en-US"/>
        </w:rPr>
        <w:t>activity proposed f</w:t>
      </w:r>
      <w:r w:rsidR="002150A9" w:rsidRPr="007C6403">
        <w:rPr>
          <w:lang w:val="en-US"/>
        </w:rPr>
        <w:t xml:space="preserve">or selection </w:t>
      </w:r>
      <w:r w:rsidR="00C15BD3" w:rsidRPr="007C6403">
        <w:rPr>
          <w:lang w:val="en-US"/>
        </w:rPr>
        <w:t>rather than any other safeguarding measures</w:t>
      </w:r>
      <w:r w:rsidR="004A4107" w:rsidRPr="007C6403">
        <w:rPr>
          <w:lang w:val="en-US"/>
        </w:rPr>
        <w:t xml:space="preserve"> themselves</w:t>
      </w:r>
      <w:r w:rsidR="00C15BD3" w:rsidRPr="007C6403">
        <w:rPr>
          <w:lang w:val="en-US"/>
        </w:rPr>
        <w:t xml:space="preserve">. Finally, with regard to </w:t>
      </w:r>
      <w:r w:rsidR="00C15BD3" w:rsidRPr="007C6403">
        <w:rPr>
          <w:b/>
          <w:u w:val="single"/>
          <w:lang w:val="en-US"/>
        </w:rPr>
        <w:t>P</w:t>
      </w:r>
      <w:r w:rsidR="00D306FD" w:rsidRPr="007C6403">
        <w:rPr>
          <w:b/>
          <w:u w:val="single"/>
          <w:lang w:val="en-US"/>
        </w:rPr>
        <w:t>.</w:t>
      </w:r>
      <w:r w:rsidR="00C15BD3" w:rsidRPr="007C6403">
        <w:rPr>
          <w:b/>
          <w:u w:val="single"/>
          <w:lang w:val="en-US"/>
        </w:rPr>
        <w:t>9</w:t>
      </w:r>
      <w:r w:rsidR="00C15BD3" w:rsidRPr="007C6403">
        <w:rPr>
          <w:lang w:val="en-US"/>
        </w:rPr>
        <w:t xml:space="preserve"> (applicability to developing countries)</w:t>
      </w:r>
      <w:r w:rsidR="00D306FD" w:rsidRPr="007C6403">
        <w:rPr>
          <w:lang w:val="en-US"/>
        </w:rPr>
        <w:t>,</w:t>
      </w:r>
      <w:r w:rsidR="00C15BD3" w:rsidRPr="007C6403">
        <w:rPr>
          <w:lang w:val="en-US"/>
        </w:rPr>
        <w:t xml:space="preserve"> the Body pointed out the difficulty </w:t>
      </w:r>
      <w:r w:rsidR="009730A6" w:rsidRPr="007C6403">
        <w:rPr>
          <w:lang w:val="en-US"/>
        </w:rPr>
        <w:t xml:space="preserve">of </w:t>
      </w:r>
      <w:r w:rsidR="00C15BD3" w:rsidRPr="007C6403">
        <w:rPr>
          <w:lang w:val="en-US"/>
        </w:rPr>
        <w:t xml:space="preserve">applying this criterion, especially where a safeguarding practice (particularly in a developed country) had not been </w:t>
      </w:r>
      <w:r w:rsidR="002150A9" w:rsidRPr="007C6403">
        <w:rPr>
          <w:lang w:val="en-US"/>
        </w:rPr>
        <w:t xml:space="preserve">initially </w:t>
      </w:r>
      <w:r w:rsidR="00C15BD3" w:rsidRPr="007C6403">
        <w:rPr>
          <w:lang w:val="en-US"/>
        </w:rPr>
        <w:t xml:space="preserve">designed with the criterion in mind. </w:t>
      </w:r>
      <w:r w:rsidR="00D306FD" w:rsidRPr="007C6403">
        <w:rPr>
          <w:lang w:val="en-US"/>
        </w:rPr>
        <w:t xml:space="preserve">The Body proposed instead that </w:t>
      </w:r>
      <w:r w:rsidR="002150A9" w:rsidRPr="007C6403">
        <w:rPr>
          <w:lang w:val="en-US"/>
        </w:rPr>
        <w:t xml:space="preserve">the criterion </w:t>
      </w:r>
      <w:r w:rsidR="00C15BD3" w:rsidRPr="007C6403">
        <w:rPr>
          <w:lang w:val="en-US"/>
        </w:rPr>
        <w:t xml:space="preserve">focus on </w:t>
      </w:r>
      <w:r w:rsidR="00112A5D" w:rsidRPr="007C6403">
        <w:rPr>
          <w:lang w:val="en-US"/>
        </w:rPr>
        <w:t>its ability to replicate</w:t>
      </w:r>
      <w:r w:rsidR="00C15BD3" w:rsidRPr="007C6403">
        <w:rPr>
          <w:lang w:val="en-US"/>
        </w:rPr>
        <w:t xml:space="preserve"> or foster international cooperation or sustainable development.</w:t>
      </w:r>
    </w:p>
    <w:p w14:paraId="702A243A" w14:textId="54E6ABCE" w:rsidR="00394D60" w:rsidRPr="007C6403" w:rsidRDefault="00D306FD"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4F7C6E" w:rsidRPr="007C6403">
        <w:rPr>
          <w:rFonts w:eastAsia="Calibri"/>
          <w:lang w:val="en-US"/>
        </w:rPr>
        <w:t>t</w:t>
      </w:r>
      <w:r w:rsidR="00394D60" w:rsidRPr="007C6403">
        <w:rPr>
          <w:rFonts w:eastAsia="Calibri"/>
          <w:lang w:val="en-US"/>
        </w:rPr>
        <w:t>hank</w:t>
      </w:r>
      <w:r w:rsidR="004F7C6E" w:rsidRPr="007C6403">
        <w:rPr>
          <w:rFonts w:eastAsia="Calibri"/>
          <w:lang w:val="en-US"/>
        </w:rPr>
        <w:t>ed</w:t>
      </w:r>
      <w:r w:rsidR="00394D60" w:rsidRPr="007C6403">
        <w:rPr>
          <w:rFonts w:eastAsia="Calibri"/>
          <w:lang w:val="en-US"/>
        </w:rPr>
        <w:t xml:space="preserve"> </w:t>
      </w:r>
      <w:r w:rsidR="004F7C6E" w:rsidRPr="007C6403">
        <w:rPr>
          <w:rFonts w:eastAsia="Calibri"/>
          <w:lang w:val="en-US"/>
        </w:rPr>
        <w:t xml:space="preserve">the </w:t>
      </w:r>
      <w:r w:rsidR="0084750F" w:rsidRPr="007C6403">
        <w:rPr>
          <w:rFonts w:eastAsia="Calibri"/>
          <w:lang w:val="en-US"/>
        </w:rPr>
        <w:t>Rapporteur</w:t>
      </w:r>
      <w:r w:rsidR="004F7C6E" w:rsidRPr="007C6403">
        <w:rPr>
          <w:rFonts w:eastAsia="Calibri"/>
          <w:lang w:val="en-US"/>
        </w:rPr>
        <w:t xml:space="preserve"> for his presentation, noting that he had </w:t>
      </w:r>
      <w:r w:rsidR="00394D60" w:rsidRPr="007C6403">
        <w:rPr>
          <w:rFonts w:eastAsia="Calibri"/>
          <w:lang w:val="en-US"/>
        </w:rPr>
        <w:t xml:space="preserve">raised important issues </w:t>
      </w:r>
      <w:r w:rsidR="004F7C6E" w:rsidRPr="007C6403">
        <w:rPr>
          <w:rFonts w:eastAsia="Calibri"/>
          <w:lang w:val="en-US"/>
        </w:rPr>
        <w:t xml:space="preserve">that would </w:t>
      </w:r>
      <w:r w:rsidR="00394D60" w:rsidRPr="007C6403">
        <w:rPr>
          <w:rFonts w:eastAsia="Calibri"/>
          <w:lang w:val="en-US"/>
        </w:rPr>
        <w:t xml:space="preserve">inform the </w:t>
      </w:r>
      <w:r w:rsidR="004F7C6E" w:rsidRPr="007C6403">
        <w:rPr>
          <w:rFonts w:eastAsia="Calibri"/>
          <w:lang w:val="en-US"/>
        </w:rPr>
        <w:t xml:space="preserve">Committee’s </w:t>
      </w:r>
      <w:r w:rsidR="00394D60" w:rsidRPr="007C6403">
        <w:rPr>
          <w:rFonts w:eastAsia="Calibri"/>
          <w:lang w:val="en-US"/>
        </w:rPr>
        <w:t>debate. Before opening the general debate</w:t>
      </w:r>
      <w:r w:rsidR="004F7C6E" w:rsidRPr="007C6403">
        <w:rPr>
          <w:rFonts w:eastAsia="Calibri"/>
          <w:lang w:val="en-US"/>
        </w:rPr>
        <w:t xml:space="preserve">, </w:t>
      </w:r>
      <w:r w:rsidR="00FB2852" w:rsidRPr="007C6403">
        <w:rPr>
          <w:rFonts w:eastAsia="Calibri"/>
          <w:lang w:val="en-US"/>
        </w:rPr>
        <w:t xml:space="preserve">he gave the floor to </w:t>
      </w:r>
      <w:r w:rsidR="00112A5D" w:rsidRPr="007C6403">
        <w:rPr>
          <w:rFonts w:eastAsia="Calibri"/>
          <w:lang w:val="en-US"/>
        </w:rPr>
        <w:t xml:space="preserve">the Secretary </w:t>
      </w:r>
      <w:r w:rsidR="004F7C6E" w:rsidRPr="007C6403">
        <w:rPr>
          <w:rFonts w:eastAsia="Calibri"/>
          <w:lang w:val="en-US"/>
        </w:rPr>
        <w:t xml:space="preserve">to </w:t>
      </w:r>
      <w:r w:rsidR="00394D60" w:rsidRPr="007C6403">
        <w:rPr>
          <w:rFonts w:eastAsia="Calibri"/>
          <w:lang w:val="en-US"/>
        </w:rPr>
        <w:t>provide additional information</w:t>
      </w:r>
      <w:r w:rsidR="004F7C6E" w:rsidRPr="007C6403">
        <w:rPr>
          <w:rFonts w:eastAsia="Calibri"/>
          <w:lang w:val="en-US"/>
        </w:rPr>
        <w:t>.</w:t>
      </w:r>
    </w:p>
    <w:p w14:paraId="0A89E958" w14:textId="0251F269" w:rsidR="005801B4" w:rsidRPr="007C6403" w:rsidRDefault="00D306FD"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Secretary</w:t>
      </w:r>
      <w:r w:rsidRPr="007C6403">
        <w:rPr>
          <w:color w:val="000000"/>
          <w:lang w:val="en-US"/>
        </w:rPr>
        <w:t xml:space="preserve"> </w:t>
      </w:r>
      <w:r w:rsidR="00394D60" w:rsidRPr="007C6403">
        <w:rPr>
          <w:rFonts w:eastAsia="Calibri"/>
          <w:lang w:val="en-US"/>
        </w:rPr>
        <w:t>inform</w:t>
      </w:r>
      <w:r w:rsidR="002D2275" w:rsidRPr="007C6403">
        <w:rPr>
          <w:rFonts w:eastAsia="Calibri"/>
          <w:lang w:val="en-US"/>
        </w:rPr>
        <w:t>ed</w:t>
      </w:r>
      <w:r w:rsidR="00394D60" w:rsidRPr="007C6403">
        <w:rPr>
          <w:rFonts w:eastAsia="Calibri"/>
          <w:lang w:val="en-US"/>
        </w:rPr>
        <w:t xml:space="preserve"> the Committee of two issues concerning actions that </w:t>
      </w:r>
      <w:r w:rsidR="002D2275" w:rsidRPr="007C6403">
        <w:rPr>
          <w:rFonts w:eastAsia="Calibri"/>
          <w:lang w:val="en-US"/>
        </w:rPr>
        <w:t xml:space="preserve">had </w:t>
      </w:r>
      <w:r w:rsidR="00394D60" w:rsidRPr="007C6403">
        <w:rPr>
          <w:rFonts w:eastAsia="Calibri"/>
          <w:lang w:val="en-US"/>
        </w:rPr>
        <w:t xml:space="preserve">been carried out by the Secretariat </w:t>
      </w:r>
      <w:r w:rsidR="009730A6" w:rsidRPr="007C6403">
        <w:rPr>
          <w:rFonts w:eastAsia="Calibri"/>
          <w:lang w:val="en-US"/>
        </w:rPr>
        <w:t xml:space="preserve">in relation to </w:t>
      </w:r>
      <w:r w:rsidR="002D2275" w:rsidRPr="007C6403">
        <w:rPr>
          <w:rFonts w:eastAsia="Calibri"/>
          <w:lang w:val="en-US"/>
        </w:rPr>
        <w:t>criterion R.5, the inclusion of the element</w:t>
      </w:r>
      <w:r w:rsidR="00394D60" w:rsidRPr="007C6403">
        <w:rPr>
          <w:rFonts w:eastAsia="Calibri"/>
          <w:lang w:val="en-US"/>
        </w:rPr>
        <w:t xml:space="preserve"> in an inventory</w:t>
      </w:r>
      <w:r w:rsidR="002D2275" w:rsidRPr="007C6403">
        <w:rPr>
          <w:rFonts w:eastAsia="Calibri"/>
          <w:lang w:val="en-US"/>
        </w:rPr>
        <w:t>,</w:t>
      </w:r>
      <w:r w:rsidR="00394D60" w:rsidRPr="007C6403">
        <w:rPr>
          <w:rFonts w:eastAsia="Calibri"/>
          <w:lang w:val="en-US"/>
        </w:rPr>
        <w:t xml:space="preserve"> and </w:t>
      </w:r>
      <w:r w:rsidR="009730A6" w:rsidRPr="007C6403">
        <w:rPr>
          <w:rFonts w:eastAsia="Calibri"/>
          <w:lang w:val="en-US"/>
        </w:rPr>
        <w:t>to</w:t>
      </w:r>
      <w:r w:rsidR="004C167B" w:rsidRPr="007C6403">
        <w:rPr>
          <w:rFonts w:eastAsia="Calibri"/>
          <w:lang w:val="en-US"/>
        </w:rPr>
        <w:t xml:space="preserve"> </w:t>
      </w:r>
      <w:r w:rsidR="00394D60" w:rsidRPr="007C6403">
        <w:rPr>
          <w:rFonts w:eastAsia="Calibri"/>
          <w:lang w:val="en-US"/>
        </w:rPr>
        <w:t xml:space="preserve">correspondence concerning nominations since the Evaluation Body process </w:t>
      </w:r>
      <w:r w:rsidR="002D2275" w:rsidRPr="007C6403">
        <w:rPr>
          <w:rFonts w:eastAsia="Calibri"/>
          <w:lang w:val="en-US"/>
        </w:rPr>
        <w:t>in 2016</w:t>
      </w:r>
      <w:r w:rsidR="00394D60" w:rsidRPr="007C6403">
        <w:rPr>
          <w:rFonts w:eastAsia="Calibri"/>
          <w:lang w:val="en-US"/>
        </w:rPr>
        <w:t xml:space="preserve">. </w:t>
      </w:r>
      <w:r w:rsidR="002D2275" w:rsidRPr="007C6403">
        <w:rPr>
          <w:rFonts w:eastAsia="Calibri"/>
          <w:lang w:val="en-US"/>
        </w:rPr>
        <w:t xml:space="preserve">Both criterion R.5 and </w:t>
      </w:r>
      <w:r w:rsidR="009730A6" w:rsidRPr="007C6403">
        <w:rPr>
          <w:rFonts w:eastAsia="Calibri"/>
          <w:lang w:val="en-US"/>
        </w:rPr>
        <w:t xml:space="preserve">criterion </w:t>
      </w:r>
      <w:r w:rsidR="002D2275" w:rsidRPr="007C6403">
        <w:rPr>
          <w:rFonts w:eastAsia="Calibri"/>
          <w:lang w:val="en-US"/>
        </w:rPr>
        <w:t>U.5</w:t>
      </w:r>
      <w:r w:rsidR="00394D60" w:rsidRPr="007C6403">
        <w:rPr>
          <w:rFonts w:eastAsia="Calibri"/>
          <w:lang w:val="en-US"/>
        </w:rPr>
        <w:t xml:space="preserve"> </w:t>
      </w:r>
      <w:r w:rsidR="002D2275" w:rsidRPr="007C6403">
        <w:rPr>
          <w:rFonts w:eastAsia="Calibri"/>
          <w:lang w:val="en-US"/>
        </w:rPr>
        <w:t>followed</w:t>
      </w:r>
      <w:r w:rsidR="00394D60" w:rsidRPr="007C6403">
        <w:rPr>
          <w:rFonts w:eastAsia="Calibri"/>
          <w:lang w:val="en-US"/>
        </w:rPr>
        <w:t xml:space="preserve"> the </w:t>
      </w:r>
      <w:r w:rsidR="002D2275" w:rsidRPr="007C6403">
        <w:rPr>
          <w:rFonts w:eastAsia="Calibri"/>
          <w:lang w:val="en-US"/>
        </w:rPr>
        <w:t xml:space="preserve">same </w:t>
      </w:r>
      <w:r w:rsidR="00394D60" w:rsidRPr="007C6403">
        <w:rPr>
          <w:rFonts w:eastAsia="Calibri"/>
          <w:lang w:val="en-US"/>
        </w:rPr>
        <w:t>difficulties</w:t>
      </w:r>
      <w:r w:rsidR="009730A6" w:rsidRPr="007C6403">
        <w:rPr>
          <w:rFonts w:eastAsia="Calibri"/>
          <w:lang w:val="en-US"/>
        </w:rPr>
        <w:t>,</w:t>
      </w:r>
      <w:r w:rsidR="00394D60" w:rsidRPr="007C6403">
        <w:rPr>
          <w:rFonts w:eastAsia="Calibri"/>
          <w:lang w:val="en-US"/>
        </w:rPr>
        <w:t xml:space="preserve"> </w:t>
      </w:r>
      <w:r w:rsidR="002D2275" w:rsidRPr="007C6403">
        <w:rPr>
          <w:rFonts w:eastAsia="Calibri"/>
          <w:lang w:val="en-US"/>
        </w:rPr>
        <w:t xml:space="preserve">as experienced by </w:t>
      </w:r>
      <w:r w:rsidR="00112A5D" w:rsidRPr="007C6403">
        <w:rPr>
          <w:rFonts w:eastAsia="Calibri"/>
          <w:lang w:val="en-US"/>
        </w:rPr>
        <w:t>previous Evaluation B</w:t>
      </w:r>
      <w:r w:rsidR="00394D60" w:rsidRPr="007C6403">
        <w:rPr>
          <w:rFonts w:eastAsia="Calibri"/>
          <w:lang w:val="en-US"/>
        </w:rPr>
        <w:t>odies</w:t>
      </w:r>
      <w:r w:rsidR="004C167B" w:rsidRPr="007C6403">
        <w:rPr>
          <w:rFonts w:eastAsia="Calibri"/>
          <w:lang w:val="en-US"/>
        </w:rPr>
        <w:t>.</w:t>
      </w:r>
      <w:r w:rsidR="00CB74FD" w:rsidRPr="007C6403">
        <w:rPr>
          <w:rFonts w:eastAsia="Calibri"/>
          <w:lang w:val="en-US"/>
        </w:rPr>
        <w:t xml:space="preserve"> </w:t>
      </w:r>
      <w:r w:rsidR="004C167B" w:rsidRPr="007C6403">
        <w:rPr>
          <w:rFonts w:eastAsia="Calibri"/>
          <w:lang w:val="en-US"/>
        </w:rPr>
        <w:t>I</w:t>
      </w:r>
      <w:r w:rsidR="00CB74FD" w:rsidRPr="007C6403">
        <w:rPr>
          <w:rFonts w:eastAsia="Calibri"/>
          <w:lang w:val="en-US"/>
        </w:rPr>
        <w:t xml:space="preserve">n </w:t>
      </w:r>
      <w:r w:rsidR="004C167B" w:rsidRPr="007C6403">
        <w:rPr>
          <w:rFonts w:eastAsia="Calibri"/>
          <w:lang w:val="en-US"/>
        </w:rPr>
        <w:t>accordance with</w:t>
      </w:r>
      <w:r w:rsidR="00CB74FD" w:rsidRPr="007C6403">
        <w:rPr>
          <w:rFonts w:eastAsia="Calibri"/>
          <w:lang w:val="en-US"/>
        </w:rPr>
        <w:t xml:space="preserve"> D</w:t>
      </w:r>
      <w:r w:rsidR="002D2275" w:rsidRPr="007C6403">
        <w:rPr>
          <w:rFonts w:eastAsia="Calibri"/>
          <w:lang w:val="en-US"/>
        </w:rPr>
        <w:t>ecision 10.COM 10,</w:t>
      </w:r>
      <w:r w:rsidR="00394D60" w:rsidRPr="007C6403">
        <w:rPr>
          <w:rFonts w:eastAsia="Calibri"/>
          <w:lang w:val="en-US"/>
        </w:rPr>
        <w:t xml:space="preserve"> and in consultation with the current Evaluation Body</w:t>
      </w:r>
      <w:r w:rsidR="002D2275" w:rsidRPr="007C6403">
        <w:rPr>
          <w:rFonts w:eastAsia="Calibri"/>
          <w:lang w:val="en-US"/>
        </w:rPr>
        <w:t>,</w:t>
      </w:r>
      <w:r w:rsidR="00394D60" w:rsidRPr="007C6403">
        <w:rPr>
          <w:rFonts w:eastAsia="Calibri"/>
          <w:lang w:val="en-US"/>
        </w:rPr>
        <w:t xml:space="preserve"> </w:t>
      </w:r>
      <w:r w:rsidR="002D2275" w:rsidRPr="007C6403">
        <w:rPr>
          <w:rFonts w:eastAsia="Calibri"/>
          <w:lang w:val="en-US"/>
        </w:rPr>
        <w:t xml:space="preserve">the Secretary </w:t>
      </w:r>
      <w:r w:rsidR="009730A6" w:rsidRPr="007C6403">
        <w:rPr>
          <w:rFonts w:eastAsia="Calibri"/>
          <w:lang w:val="en-US"/>
        </w:rPr>
        <w:t xml:space="preserve">had </w:t>
      </w:r>
      <w:r w:rsidR="00394D60" w:rsidRPr="007C6403">
        <w:rPr>
          <w:rFonts w:eastAsia="Calibri"/>
          <w:lang w:val="en-US"/>
        </w:rPr>
        <w:t>revi</w:t>
      </w:r>
      <w:r w:rsidR="002D7B9D" w:rsidRPr="007C6403">
        <w:rPr>
          <w:rFonts w:eastAsia="Calibri"/>
          <w:lang w:val="en-US"/>
        </w:rPr>
        <w:t>s</w:t>
      </w:r>
      <w:r w:rsidR="00394D60" w:rsidRPr="007C6403">
        <w:rPr>
          <w:rFonts w:eastAsia="Calibri"/>
          <w:lang w:val="en-US"/>
        </w:rPr>
        <w:t xml:space="preserve">ed the presentation of section 10 in nomination forms ICH 01 and ICH 02 to assist submitting States in systematically presenting detailed and comprehensive information concerning the inclusion of the element in an inventory. The objectives </w:t>
      </w:r>
      <w:r w:rsidR="002D2275" w:rsidRPr="007C6403">
        <w:rPr>
          <w:rFonts w:eastAsia="Calibri"/>
          <w:lang w:val="en-US"/>
        </w:rPr>
        <w:t xml:space="preserve">were </w:t>
      </w:r>
      <w:r w:rsidR="00394D60" w:rsidRPr="007C6403">
        <w:rPr>
          <w:rFonts w:eastAsia="Calibri"/>
          <w:lang w:val="en-US"/>
        </w:rPr>
        <w:t xml:space="preserve">to reduce the risk of missing information and </w:t>
      </w:r>
      <w:r w:rsidR="002755EE" w:rsidRPr="007C6403">
        <w:rPr>
          <w:rFonts w:eastAsia="Calibri"/>
          <w:lang w:val="en-US"/>
        </w:rPr>
        <w:t xml:space="preserve">to </w:t>
      </w:r>
      <w:r w:rsidR="00394D60" w:rsidRPr="007C6403">
        <w:rPr>
          <w:rFonts w:eastAsia="Calibri"/>
          <w:lang w:val="en-US"/>
        </w:rPr>
        <w:t xml:space="preserve">allow the Secretariat to identify missing information during </w:t>
      </w:r>
      <w:r w:rsidR="002755EE" w:rsidRPr="007C6403">
        <w:rPr>
          <w:rFonts w:eastAsia="Calibri"/>
          <w:lang w:val="en-US"/>
        </w:rPr>
        <w:t xml:space="preserve">its </w:t>
      </w:r>
      <w:r w:rsidR="00394D60" w:rsidRPr="007C6403">
        <w:rPr>
          <w:rFonts w:eastAsia="Calibri"/>
          <w:lang w:val="en-US"/>
        </w:rPr>
        <w:t xml:space="preserve">technical treatment of </w:t>
      </w:r>
      <w:r w:rsidR="002755EE" w:rsidRPr="007C6403">
        <w:rPr>
          <w:rFonts w:eastAsia="Calibri"/>
          <w:lang w:val="en-US"/>
        </w:rPr>
        <w:t>the file</w:t>
      </w:r>
      <w:r w:rsidR="00394D60" w:rsidRPr="007C6403">
        <w:rPr>
          <w:rFonts w:eastAsia="Calibri"/>
          <w:lang w:val="en-US"/>
        </w:rPr>
        <w:t xml:space="preserve"> before </w:t>
      </w:r>
      <w:r w:rsidR="002755EE" w:rsidRPr="007C6403">
        <w:rPr>
          <w:rFonts w:eastAsia="Calibri"/>
          <w:lang w:val="en-US"/>
        </w:rPr>
        <w:t>its submission to the Evaluation Body</w:t>
      </w:r>
      <w:r w:rsidR="00394D60" w:rsidRPr="007C6403">
        <w:rPr>
          <w:rFonts w:eastAsia="Calibri"/>
          <w:lang w:val="en-US"/>
        </w:rPr>
        <w:t xml:space="preserve">. These revised forms </w:t>
      </w:r>
      <w:r w:rsidR="00112A5D" w:rsidRPr="007C6403">
        <w:rPr>
          <w:rFonts w:eastAsia="Calibri"/>
          <w:lang w:val="en-US"/>
        </w:rPr>
        <w:t xml:space="preserve">had been </w:t>
      </w:r>
      <w:r w:rsidR="00394D60" w:rsidRPr="007C6403">
        <w:rPr>
          <w:rFonts w:eastAsia="Calibri"/>
          <w:lang w:val="en-US"/>
        </w:rPr>
        <w:t>available online since 7</w:t>
      </w:r>
      <w:r w:rsidR="002755EE" w:rsidRPr="007C6403">
        <w:rPr>
          <w:rFonts w:eastAsia="Calibri"/>
          <w:vertAlign w:val="superscript"/>
          <w:lang w:val="en-US"/>
        </w:rPr>
        <w:t xml:space="preserve"> </w:t>
      </w:r>
      <w:r w:rsidR="00394D60" w:rsidRPr="007C6403">
        <w:rPr>
          <w:rFonts w:eastAsia="Calibri"/>
          <w:lang w:val="en-US"/>
        </w:rPr>
        <w:t>November</w:t>
      </w:r>
      <w:r w:rsidR="00112A5D" w:rsidRPr="007C6403">
        <w:rPr>
          <w:rFonts w:eastAsia="Calibri"/>
          <w:lang w:val="en-US"/>
        </w:rPr>
        <w:t xml:space="preserve"> 2016</w:t>
      </w:r>
      <w:r w:rsidR="00394D60" w:rsidRPr="007C6403">
        <w:rPr>
          <w:rFonts w:eastAsia="Calibri"/>
          <w:lang w:val="en-US"/>
        </w:rPr>
        <w:t xml:space="preserve">. </w:t>
      </w:r>
      <w:r w:rsidR="002755EE" w:rsidRPr="007C6403">
        <w:rPr>
          <w:rFonts w:eastAsia="Calibri"/>
          <w:lang w:val="en-US"/>
        </w:rPr>
        <w:t xml:space="preserve">The Secretariat had also </w:t>
      </w:r>
      <w:r w:rsidR="00394D60" w:rsidRPr="007C6403">
        <w:rPr>
          <w:rFonts w:eastAsia="Calibri"/>
          <w:lang w:val="en-US"/>
        </w:rPr>
        <w:t xml:space="preserve">been working on the </w:t>
      </w:r>
      <w:r w:rsidR="005D0B99" w:rsidRPr="007C6403">
        <w:rPr>
          <w:rFonts w:eastAsia="Calibri"/>
          <w:lang w:val="en-US"/>
        </w:rPr>
        <w:t>ongoing</w:t>
      </w:r>
      <w:r w:rsidR="002755EE" w:rsidRPr="007C6403">
        <w:rPr>
          <w:rFonts w:eastAsia="Calibri"/>
          <w:lang w:val="en-US"/>
        </w:rPr>
        <w:t xml:space="preserve"> </w:t>
      </w:r>
      <w:r w:rsidR="00394D60" w:rsidRPr="007C6403">
        <w:rPr>
          <w:rFonts w:eastAsia="Calibri"/>
          <w:lang w:val="en-US"/>
        </w:rPr>
        <w:t xml:space="preserve">development of a guidance note on inventorying </w:t>
      </w:r>
      <w:r w:rsidR="009730A6" w:rsidRPr="007C6403">
        <w:rPr>
          <w:rFonts w:eastAsia="Calibri"/>
          <w:lang w:val="en-US"/>
        </w:rPr>
        <w:t>ICH</w:t>
      </w:r>
      <w:r w:rsidR="00394D60" w:rsidRPr="007C6403">
        <w:rPr>
          <w:rFonts w:eastAsia="Calibri"/>
          <w:lang w:val="en-US"/>
        </w:rPr>
        <w:t xml:space="preserve"> in order to provide advice to States Parties </w:t>
      </w:r>
      <w:r w:rsidR="002755EE" w:rsidRPr="007C6403">
        <w:rPr>
          <w:rFonts w:eastAsia="Calibri"/>
          <w:lang w:val="en-US"/>
        </w:rPr>
        <w:t>on</w:t>
      </w:r>
      <w:r w:rsidR="00394D60" w:rsidRPr="007C6403">
        <w:rPr>
          <w:rFonts w:eastAsia="Calibri"/>
          <w:lang w:val="en-US"/>
        </w:rPr>
        <w:t xml:space="preserve"> the </w:t>
      </w:r>
      <w:r w:rsidR="009730A6" w:rsidRPr="007C6403">
        <w:rPr>
          <w:rFonts w:eastAsia="Calibri"/>
          <w:lang w:val="en-US"/>
        </w:rPr>
        <w:t xml:space="preserve">preparation </w:t>
      </w:r>
      <w:r w:rsidR="00394D60" w:rsidRPr="007C6403">
        <w:rPr>
          <w:rFonts w:eastAsia="Calibri"/>
          <w:lang w:val="en-US"/>
        </w:rPr>
        <w:t xml:space="preserve">of inventories and </w:t>
      </w:r>
      <w:r w:rsidR="002755EE" w:rsidRPr="007C6403">
        <w:rPr>
          <w:rFonts w:eastAsia="Calibri"/>
          <w:lang w:val="en-US"/>
        </w:rPr>
        <w:t xml:space="preserve">to </w:t>
      </w:r>
      <w:r w:rsidR="00394D60" w:rsidRPr="007C6403">
        <w:rPr>
          <w:rFonts w:eastAsia="Calibri"/>
          <w:lang w:val="en-US"/>
        </w:rPr>
        <w:t xml:space="preserve">clarify </w:t>
      </w:r>
      <w:r w:rsidR="009730A6" w:rsidRPr="007C6403">
        <w:rPr>
          <w:rFonts w:eastAsia="Calibri"/>
          <w:lang w:val="en-US"/>
        </w:rPr>
        <w:t xml:space="preserve">the </w:t>
      </w:r>
      <w:r w:rsidR="00394D60" w:rsidRPr="007C6403">
        <w:rPr>
          <w:rFonts w:eastAsia="Calibri"/>
          <w:lang w:val="en-US"/>
        </w:rPr>
        <w:t xml:space="preserve">expectations </w:t>
      </w:r>
      <w:r w:rsidR="009730A6" w:rsidRPr="007C6403">
        <w:rPr>
          <w:rFonts w:eastAsia="Calibri"/>
          <w:lang w:val="en-US"/>
        </w:rPr>
        <w:t xml:space="preserve">of </w:t>
      </w:r>
      <w:r w:rsidR="00112A5D" w:rsidRPr="007C6403">
        <w:rPr>
          <w:rFonts w:eastAsia="Calibri"/>
          <w:lang w:val="en-US"/>
        </w:rPr>
        <w:t>the</w:t>
      </w:r>
      <w:r w:rsidR="00394D60" w:rsidRPr="007C6403">
        <w:rPr>
          <w:rFonts w:eastAsia="Calibri"/>
          <w:lang w:val="en-US"/>
        </w:rPr>
        <w:t xml:space="preserve"> Evaluation Body and the Committee with </w:t>
      </w:r>
      <w:r w:rsidR="002755EE" w:rsidRPr="007C6403">
        <w:rPr>
          <w:rFonts w:eastAsia="Calibri"/>
          <w:lang w:val="en-US"/>
        </w:rPr>
        <w:t>regard to criteri</w:t>
      </w:r>
      <w:r w:rsidR="009730A6" w:rsidRPr="007C6403">
        <w:rPr>
          <w:rFonts w:eastAsia="Calibri"/>
          <w:lang w:val="en-US"/>
        </w:rPr>
        <w:t>a</w:t>
      </w:r>
      <w:r w:rsidR="002755EE" w:rsidRPr="007C6403">
        <w:rPr>
          <w:rFonts w:eastAsia="Calibri"/>
          <w:lang w:val="en-US"/>
        </w:rPr>
        <w:t xml:space="preserve"> R.5 and U.5, which would be </w:t>
      </w:r>
      <w:r w:rsidR="00394D60" w:rsidRPr="007C6403">
        <w:rPr>
          <w:rFonts w:eastAsia="Calibri"/>
          <w:lang w:val="en-US"/>
        </w:rPr>
        <w:t xml:space="preserve">finalized prior to the next </w:t>
      </w:r>
      <w:r w:rsidR="002755EE" w:rsidRPr="007C6403">
        <w:rPr>
          <w:rFonts w:eastAsia="Calibri"/>
          <w:lang w:val="en-US"/>
        </w:rPr>
        <w:t xml:space="preserve">Committee </w:t>
      </w:r>
      <w:r w:rsidR="00394D60" w:rsidRPr="007C6403">
        <w:rPr>
          <w:rFonts w:eastAsia="Calibri"/>
          <w:lang w:val="en-US"/>
        </w:rPr>
        <w:t>session.</w:t>
      </w:r>
      <w:r w:rsidR="005801B4" w:rsidRPr="007C6403">
        <w:rPr>
          <w:rFonts w:eastAsia="Calibri"/>
          <w:lang w:val="en-US"/>
        </w:rPr>
        <w:t xml:space="preserve"> </w:t>
      </w:r>
      <w:r w:rsidR="002755EE" w:rsidRPr="007C6403">
        <w:rPr>
          <w:rFonts w:eastAsia="Calibri"/>
          <w:lang w:val="en-US"/>
        </w:rPr>
        <w:t xml:space="preserve">With regard to </w:t>
      </w:r>
      <w:r w:rsidR="00394D60" w:rsidRPr="007C6403">
        <w:rPr>
          <w:rFonts w:eastAsia="Calibri"/>
          <w:lang w:val="en-US"/>
        </w:rPr>
        <w:t>correspondence from the pu</w:t>
      </w:r>
      <w:r w:rsidR="002755EE" w:rsidRPr="007C6403">
        <w:rPr>
          <w:rFonts w:eastAsia="Calibri"/>
          <w:lang w:val="en-US"/>
        </w:rPr>
        <w:t>blic or other concerned parties, t</w:t>
      </w:r>
      <w:r w:rsidR="00394D60" w:rsidRPr="007C6403">
        <w:rPr>
          <w:rFonts w:eastAsia="Calibri"/>
          <w:lang w:val="en-US"/>
        </w:rPr>
        <w:t xml:space="preserve">he Secretariat </w:t>
      </w:r>
      <w:r w:rsidR="002755EE" w:rsidRPr="007C6403">
        <w:rPr>
          <w:rFonts w:eastAsia="Calibri"/>
          <w:lang w:val="en-US"/>
        </w:rPr>
        <w:t xml:space="preserve">had </w:t>
      </w:r>
      <w:r w:rsidR="00394D60" w:rsidRPr="007C6403">
        <w:rPr>
          <w:rFonts w:eastAsia="Calibri"/>
          <w:lang w:val="en-US"/>
        </w:rPr>
        <w:t xml:space="preserve">received a number of letters and emails </w:t>
      </w:r>
      <w:r w:rsidR="002755EE" w:rsidRPr="007C6403">
        <w:rPr>
          <w:rFonts w:eastAsia="Calibri"/>
          <w:lang w:val="en-US"/>
        </w:rPr>
        <w:t xml:space="preserve">on some </w:t>
      </w:r>
      <w:r w:rsidR="00394D60" w:rsidRPr="007C6403">
        <w:rPr>
          <w:rFonts w:eastAsia="Calibri"/>
          <w:lang w:val="en-US"/>
        </w:rPr>
        <w:t xml:space="preserve">nominations </w:t>
      </w:r>
      <w:r w:rsidR="00112A5D" w:rsidRPr="007C6403">
        <w:rPr>
          <w:rFonts w:eastAsia="Calibri"/>
          <w:lang w:val="en-US"/>
        </w:rPr>
        <w:t xml:space="preserve">in </w:t>
      </w:r>
      <w:r w:rsidR="00394D60" w:rsidRPr="007C6403">
        <w:rPr>
          <w:rFonts w:eastAsia="Calibri"/>
          <w:lang w:val="en-US"/>
        </w:rPr>
        <w:t xml:space="preserve">the </w:t>
      </w:r>
      <w:r w:rsidR="00112A5D" w:rsidRPr="007C6403">
        <w:rPr>
          <w:rFonts w:eastAsia="Calibri"/>
          <w:lang w:val="en-US"/>
        </w:rPr>
        <w:t>current cycle</w:t>
      </w:r>
      <w:r w:rsidR="00394D60" w:rsidRPr="007C6403">
        <w:rPr>
          <w:rFonts w:eastAsia="Calibri"/>
          <w:lang w:val="en-US"/>
        </w:rPr>
        <w:t xml:space="preserve">. Following the procedures set by the </w:t>
      </w:r>
      <w:r w:rsidR="00CB74FD" w:rsidRPr="007C6403">
        <w:rPr>
          <w:rFonts w:eastAsia="Calibri"/>
          <w:lang w:val="en-US"/>
        </w:rPr>
        <w:t>Committee in its D</w:t>
      </w:r>
      <w:r w:rsidR="002755EE" w:rsidRPr="007C6403">
        <w:rPr>
          <w:rFonts w:eastAsia="Calibri"/>
          <w:lang w:val="en-US"/>
        </w:rPr>
        <w:t xml:space="preserve">ecision 7.COM </w:t>
      </w:r>
      <w:r w:rsidR="00394D60" w:rsidRPr="007C6403">
        <w:rPr>
          <w:rFonts w:eastAsia="Calibri"/>
          <w:lang w:val="en-US"/>
        </w:rPr>
        <w:t>15</w:t>
      </w:r>
      <w:r w:rsidR="002755EE" w:rsidRPr="007C6403">
        <w:rPr>
          <w:rFonts w:eastAsia="Calibri"/>
          <w:lang w:val="en-US"/>
        </w:rPr>
        <w:t xml:space="preserve">, the </w:t>
      </w:r>
      <w:r w:rsidR="00394D60" w:rsidRPr="007C6403">
        <w:rPr>
          <w:rFonts w:eastAsia="Calibri"/>
          <w:lang w:val="en-US"/>
        </w:rPr>
        <w:t xml:space="preserve">correspondence </w:t>
      </w:r>
      <w:r w:rsidR="002755EE" w:rsidRPr="007C6403">
        <w:rPr>
          <w:rFonts w:eastAsia="Calibri"/>
          <w:lang w:val="en-US"/>
        </w:rPr>
        <w:t xml:space="preserve">had been </w:t>
      </w:r>
      <w:r w:rsidR="00394D60" w:rsidRPr="007C6403">
        <w:rPr>
          <w:rFonts w:eastAsia="Calibri"/>
          <w:lang w:val="en-US"/>
        </w:rPr>
        <w:t xml:space="preserve">transmitted to </w:t>
      </w:r>
      <w:r w:rsidR="002755EE" w:rsidRPr="007C6403">
        <w:rPr>
          <w:rFonts w:eastAsia="Calibri"/>
          <w:lang w:val="en-US"/>
        </w:rPr>
        <w:t xml:space="preserve">the </w:t>
      </w:r>
      <w:r w:rsidR="00394D60" w:rsidRPr="007C6403">
        <w:rPr>
          <w:rFonts w:eastAsia="Calibri"/>
          <w:lang w:val="en-US"/>
        </w:rPr>
        <w:t xml:space="preserve">submitting States </w:t>
      </w:r>
      <w:r w:rsidR="009730A6" w:rsidRPr="007C6403">
        <w:rPr>
          <w:rFonts w:eastAsia="Calibri"/>
          <w:lang w:val="en-US"/>
        </w:rPr>
        <w:t xml:space="preserve">concerned </w:t>
      </w:r>
      <w:r w:rsidR="00394D60" w:rsidRPr="007C6403">
        <w:rPr>
          <w:rFonts w:eastAsia="Calibri"/>
          <w:lang w:val="en-US"/>
        </w:rPr>
        <w:t xml:space="preserve">for </w:t>
      </w:r>
      <w:r w:rsidR="009730A6" w:rsidRPr="007C6403">
        <w:rPr>
          <w:rFonts w:eastAsia="Calibri"/>
          <w:lang w:val="en-US"/>
        </w:rPr>
        <w:t xml:space="preserve">their </w:t>
      </w:r>
      <w:r w:rsidR="00394D60" w:rsidRPr="007C6403">
        <w:rPr>
          <w:rFonts w:eastAsia="Calibri"/>
          <w:lang w:val="en-US"/>
        </w:rPr>
        <w:t>po</w:t>
      </w:r>
      <w:r w:rsidR="00FB2852" w:rsidRPr="007C6403">
        <w:rPr>
          <w:rFonts w:eastAsia="Calibri"/>
          <w:lang w:val="en-US"/>
        </w:rPr>
        <w:t xml:space="preserve">ssible response. When received – </w:t>
      </w:r>
      <w:r w:rsidR="00394D60" w:rsidRPr="007C6403">
        <w:rPr>
          <w:rFonts w:eastAsia="Calibri"/>
          <w:lang w:val="en-US"/>
        </w:rPr>
        <w:t xml:space="preserve">at least four weeks before the </w:t>
      </w:r>
      <w:r w:rsidR="002755EE" w:rsidRPr="007C6403">
        <w:rPr>
          <w:rFonts w:eastAsia="Calibri"/>
          <w:lang w:val="en-US"/>
        </w:rPr>
        <w:t>meeting of the Evaluation Body</w:t>
      </w:r>
      <w:r w:rsidR="00FB2852" w:rsidRPr="007C6403">
        <w:rPr>
          <w:rFonts w:eastAsia="Calibri"/>
          <w:lang w:val="en-US"/>
        </w:rPr>
        <w:t xml:space="preserve"> –</w:t>
      </w:r>
      <w:r w:rsidR="00394D60" w:rsidRPr="007C6403">
        <w:rPr>
          <w:rFonts w:eastAsia="Calibri"/>
          <w:lang w:val="en-US"/>
        </w:rPr>
        <w:t xml:space="preserve"> letters and responses from submitting States were then uploaded on</w:t>
      </w:r>
      <w:r w:rsidR="00FB2852" w:rsidRPr="007C6403">
        <w:rPr>
          <w:rFonts w:eastAsia="Calibri"/>
          <w:lang w:val="en-US"/>
        </w:rPr>
        <w:t>to</w:t>
      </w:r>
      <w:r w:rsidR="00394D60" w:rsidRPr="007C6403">
        <w:rPr>
          <w:rFonts w:eastAsia="Calibri"/>
          <w:lang w:val="en-US"/>
        </w:rPr>
        <w:t xml:space="preserve"> the </w:t>
      </w:r>
      <w:r w:rsidR="002755EE" w:rsidRPr="007C6403">
        <w:rPr>
          <w:rFonts w:eastAsia="Calibri"/>
          <w:lang w:val="en-US"/>
        </w:rPr>
        <w:t xml:space="preserve">Convention </w:t>
      </w:r>
      <w:r w:rsidR="00394D60" w:rsidRPr="007C6403">
        <w:rPr>
          <w:rFonts w:eastAsia="Calibri"/>
          <w:lang w:val="en-US"/>
        </w:rPr>
        <w:t xml:space="preserve">website and made available to the Evaluation Body. The Committee </w:t>
      </w:r>
      <w:r w:rsidR="009730A6" w:rsidRPr="007C6403">
        <w:rPr>
          <w:rFonts w:eastAsia="Calibri"/>
          <w:lang w:val="en-US"/>
        </w:rPr>
        <w:t xml:space="preserve">could </w:t>
      </w:r>
      <w:r w:rsidR="00394D60" w:rsidRPr="007C6403">
        <w:rPr>
          <w:rFonts w:eastAsia="Calibri"/>
          <w:lang w:val="en-US"/>
        </w:rPr>
        <w:t xml:space="preserve">also consult </w:t>
      </w:r>
      <w:r w:rsidR="00FB2852" w:rsidRPr="007C6403">
        <w:rPr>
          <w:rFonts w:eastAsia="Calibri"/>
          <w:lang w:val="en-US"/>
        </w:rPr>
        <w:t>this</w:t>
      </w:r>
      <w:r w:rsidR="00394D60" w:rsidRPr="007C6403">
        <w:rPr>
          <w:rFonts w:eastAsia="Calibri"/>
          <w:lang w:val="en-US"/>
        </w:rPr>
        <w:t xml:space="preserve"> correspondence on</w:t>
      </w:r>
      <w:r w:rsidR="002755EE" w:rsidRPr="007C6403">
        <w:rPr>
          <w:rFonts w:eastAsia="Calibri"/>
          <w:lang w:val="en-US"/>
        </w:rPr>
        <w:t>line</w:t>
      </w:r>
      <w:r w:rsidR="00394D60" w:rsidRPr="007C6403">
        <w:rPr>
          <w:rFonts w:eastAsia="Calibri"/>
          <w:lang w:val="en-US"/>
        </w:rPr>
        <w:t>, including any letter</w:t>
      </w:r>
      <w:r w:rsidR="00CB74FD" w:rsidRPr="007C6403">
        <w:rPr>
          <w:rFonts w:eastAsia="Calibri"/>
          <w:lang w:val="en-US"/>
        </w:rPr>
        <w:t>s</w:t>
      </w:r>
      <w:r w:rsidR="00394D60" w:rsidRPr="007C6403">
        <w:rPr>
          <w:rFonts w:eastAsia="Calibri"/>
          <w:lang w:val="en-US"/>
        </w:rPr>
        <w:t xml:space="preserve"> received from 20 August to 27</w:t>
      </w:r>
      <w:r w:rsidR="00CB74FD" w:rsidRPr="007C6403">
        <w:rPr>
          <w:rFonts w:eastAsia="Calibri"/>
          <w:vertAlign w:val="superscript"/>
          <w:lang w:val="en-US"/>
        </w:rPr>
        <w:t xml:space="preserve"> </w:t>
      </w:r>
      <w:r w:rsidR="00394D60" w:rsidRPr="007C6403">
        <w:rPr>
          <w:rFonts w:eastAsia="Calibri"/>
          <w:lang w:val="en-US"/>
        </w:rPr>
        <w:t>October 2016, since these could not be made available to the Evaluation Body</w:t>
      </w:r>
      <w:r w:rsidR="00FB2852" w:rsidRPr="007C6403">
        <w:rPr>
          <w:rFonts w:eastAsia="Calibri"/>
          <w:lang w:val="en-US"/>
        </w:rPr>
        <w:t>,</w:t>
      </w:r>
      <w:r w:rsidR="00394D60" w:rsidRPr="007C6403">
        <w:rPr>
          <w:rFonts w:eastAsia="Calibri"/>
          <w:lang w:val="en-US"/>
        </w:rPr>
        <w:t xml:space="preserve"> in conformity with </w:t>
      </w:r>
      <w:r w:rsidR="00CB74FD" w:rsidRPr="007C6403">
        <w:rPr>
          <w:rFonts w:eastAsia="Calibri"/>
          <w:lang w:val="en-US"/>
        </w:rPr>
        <w:t xml:space="preserve">Decision 7.COM </w:t>
      </w:r>
      <w:r w:rsidR="00394D60" w:rsidRPr="007C6403">
        <w:rPr>
          <w:rFonts w:eastAsia="Calibri"/>
          <w:lang w:val="en-US"/>
        </w:rPr>
        <w:t xml:space="preserve">15. However, the Secretariat </w:t>
      </w:r>
      <w:r w:rsidR="00CB74FD" w:rsidRPr="007C6403">
        <w:rPr>
          <w:rFonts w:eastAsia="Calibri"/>
          <w:lang w:val="en-US"/>
        </w:rPr>
        <w:t xml:space="preserve">also </w:t>
      </w:r>
      <w:r w:rsidR="00394D60" w:rsidRPr="007C6403">
        <w:rPr>
          <w:rFonts w:eastAsia="Calibri"/>
          <w:lang w:val="en-US"/>
        </w:rPr>
        <w:t xml:space="preserve">received a number of anonymous letters and emails concerning nominations. </w:t>
      </w:r>
      <w:r w:rsidR="00CB74FD" w:rsidRPr="007C6403">
        <w:rPr>
          <w:rFonts w:eastAsia="Calibri"/>
          <w:lang w:val="en-US"/>
        </w:rPr>
        <w:t>T</w:t>
      </w:r>
      <w:r w:rsidR="00394D60" w:rsidRPr="007C6403">
        <w:rPr>
          <w:rFonts w:eastAsia="Calibri"/>
          <w:lang w:val="en-US"/>
        </w:rPr>
        <w:t>he Bureau of the Committee</w:t>
      </w:r>
      <w:r w:rsidR="00CB74FD" w:rsidRPr="007C6403">
        <w:rPr>
          <w:rFonts w:eastAsia="Calibri"/>
          <w:lang w:val="en-US"/>
        </w:rPr>
        <w:t>,</w:t>
      </w:r>
      <w:r w:rsidR="00394D60" w:rsidRPr="007C6403">
        <w:rPr>
          <w:rFonts w:eastAsia="Calibri"/>
          <w:lang w:val="en-US"/>
        </w:rPr>
        <w:t xml:space="preserve"> which met on 20 October</w:t>
      </w:r>
      <w:r w:rsidR="00CB74FD" w:rsidRPr="007C6403">
        <w:rPr>
          <w:rFonts w:eastAsia="Calibri"/>
          <w:lang w:val="en-US"/>
        </w:rPr>
        <w:t xml:space="preserve"> 2016</w:t>
      </w:r>
      <w:r w:rsidR="00394D60" w:rsidRPr="007C6403">
        <w:rPr>
          <w:rFonts w:eastAsia="Calibri"/>
          <w:lang w:val="en-US"/>
        </w:rPr>
        <w:t xml:space="preserve">, </w:t>
      </w:r>
      <w:r w:rsidR="00CB74FD" w:rsidRPr="007C6403">
        <w:rPr>
          <w:rFonts w:eastAsia="Calibri"/>
          <w:lang w:val="en-US"/>
        </w:rPr>
        <w:t xml:space="preserve">had been informed </w:t>
      </w:r>
      <w:r w:rsidR="002D7B9D" w:rsidRPr="007C6403">
        <w:rPr>
          <w:rFonts w:eastAsia="Calibri"/>
          <w:lang w:val="en-US"/>
        </w:rPr>
        <w:t>that</w:t>
      </w:r>
      <w:r w:rsidR="00CB74FD" w:rsidRPr="007C6403">
        <w:rPr>
          <w:rFonts w:eastAsia="Calibri"/>
          <w:lang w:val="en-US"/>
        </w:rPr>
        <w:t xml:space="preserve"> </w:t>
      </w:r>
      <w:r w:rsidR="00394D60" w:rsidRPr="007C6403">
        <w:rPr>
          <w:rFonts w:eastAsia="Calibri"/>
          <w:lang w:val="en-US"/>
        </w:rPr>
        <w:t xml:space="preserve">the Secretariat did not transmit </w:t>
      </w:r>
      <w:r w:rsidR="00CB74FD" w:rsidRPr="007C6403">
        <w:rPr>
          <w:rFonts w:eastAsia="Calibri"/>
          <w:lang w:val="en-US"/>
        </w:rPr>
        <w:t xml:space="preserve">this </w:t>
      </w:r>
      <w:r w:rsidR="00394D60" w:rsidRPr="007C6403">
        <w:rPr>
          <w:rFonts w:eastAsia="Calibri"/>
          <w:lang w:val="en-US"/>
        </w:rPr>
        <w:t>correspo</w:t>
      </w:r>
      <w:r w:rsidR="00CB74FD" w:rsidRPr="007C6403">
        <w:rPr>
          <w:rFonts w:eastAsia="Calibri"/>
          <w:lang w:val="en-US"/>
        </w:rPr>
        <w:t>ndence to the submitting States</w:t>
      </w:r>
      <w:r w:rsidR="00394D60" w:rsidRPr="007C6403">
        <w:rPr>
          <w:rFonts w:eastAsia="Calibri"/>
          <w:lang w:val="en-US"/>
        </w:rPr>
        <w:t xml:space="preserve"> given </w:t>
      </w:r>
      <w:r w:rsidR="00CB74FD" w:rsidRPr="007C6403">
        <w:rPr>
          <w:rFonts w:eastAsia="Calibri"/>
          <w:lang w:val="en-US"/>
        </w:rPr>
        <w:t xml:space="preserve">its </w:t>
      </w:r>
      <w:r w:rsidR="00394D60" w:rsidRPr="007C6403">
        <w:rPr>
          <w:rFonts w:eastAsia="Calibri"/>
          <w:lang w:val="en-US"/>
        </w:rPr>
        <w:t xml:space="preserve">anonymous nature. </w:t>
      </w:r>
      <w:r w:rsidR="00CB74FD" w:rsidRPr="007C6403">
        <w:rPr>
          <w:rFonts w:eastAsia="Calibri"/>
          <w:lang w:val="en-US"/>
        </w:rPr>
        <w:t xml:space="preserve">The Secretary hoped the </w:t>
      </w:r>
      <w:r w:rsidR="00394D60" w:rsidRPr="007C6403">
        <w:rPr>
          <w:rFonts w:eastAsia="Calibri"/>
          <w:lang w:val="en-US"/>
        </w:rPr>
        <w:t xml:space="preserve">Committee would </w:t>
      </w:r>
      <w:r w:rsidR="00CB74FD" w:rsidRPr="007C6403">
        <w:rPr>
          <w:rFonts w:eastAsia="Calibri"/>
          <w:lang w:val="en-US"/>
        </w:rPr>
        <w:t>agree</w:t>
      </w:r>
      <w:r w:rsidR="00394D60" w:rsidRPr="007C6403">
        <w:rPr>
          <w:rFonts w:eastAsia="Calibri"/>
          <w:lang w:val="en-US"/>
        </w:rPr>
        <w:t xml:space="preserve"> with this practice in order to protect the procedure relating to handling correspondence </w:t>
      </w:r>
      <w:r w:rsidR="00C1228C" w:rsidRPr="007C6403">
        <w:rPr>
          <w:rFonts w:eastAsia="Calibri"/>
          <w:lang w:val="en-US"/>
        </w:rPr>
        <w:t>concerning nominations</w:t>
      </w:r>
      <w:r w:rsidR="00394D60" w:rsidRPr="007C6403">
        <w:rPr>
          <w:rFonts w:eastAsia="Calibri"/>
          <w:lang w:val="en-US"/>
        </w:rPr>
        <w:t xml:space="preserve"> from </w:t>
      </w:r>
      <w:r w:rsidR="00CB74FD" w:rsidRPr="007C6403">
        <w:rPr>
          <w:rFonts w:eastAsia="Calibri"/>
          <w:lang w:val="en-US"/>
        </w:rPr>
        <w:t xml:space="preserve">any </w:t>
      </w:r>
      <w:r w:rsidR="00394D60" w:rsidRPr="007C6403">
        <w:rPr>
          <w:rFonts w:eastAsia="Calibri"/>
          <w:lang w:val="en-US"/>
        </w:rPr>
        <w:t>possible abuse from anonymous correspondence.</w:t>
      </w:r>
    </w:p>
    <w:p w14:paraId="29B7F0B8" w14:textId="1CCD5CB2" w:rsidR="00394D60" w:rsidRPr="007C6403" w:rsidRDefault="00FB2852" w:rsidP="003371C6">
      <w:pPr>
        <w:pStyle w:val="Orateurengris"/>
        <w:spacing w:before="240"/>
        <w:ind w:left="709" w:hanging="709"/>
        <w:rPr>
          <w:lang w:val="en-US"/>
        </w:rPr>
      </w:pPr>
      <w:r w:rsidRPr="007C6403">
        <w:rPr>
          <w:rFonts w:eastAsia="Calibri"/>
          <w:lang w:val="en-US"/>
        </w:rPr>
        <w:t xml:space="preserve">Thanking the Secretary, </w:t>
      </w:r>
      <w:r w:rsidRPr="007C6403">
        <w:rPr>
          <w:color w:val="000000"/>
          <w:lang w:val="en-US"/>
        </w:rPr>
        <w:t>t</w:t>
      </w:r>
      <w:r w:rsidR="00D306FD" w:rsidRPr="007C6403">
        <w:rPr>
          <w:color w:val="000000"/>
          <w:lang w:val="en-US"/>
        </w:rPr>
        <w:t xml:space="preserve">he </w:t>
      </w:r>
      <w:r w:rsidR="00D306FD" w:rsidRPr="007C6403">
        <w:rPr>
          <w:b/>
          <w:color w:val="000000"/>
          <w:lang w:val="en-US"/>
        </w:rPr>
        <w:t>Chairperson</w:t>
      </w:r>
      <w:r w:rsidR="00D306FD" w:rsidRPr="007C6403">
        <w:rPr>
          <w:color w:val="000000"/>
          <w:lang w:val="en-US"/>
        </w:rPr>
        <w:t xml:space="preserve"> </w:t>
      </w:r>
      <w:r w:rsidRPr="007C6403">
        <w:rPr>
          <w:rFonts w:eastAsia="Calibri"/>
          <w:lang w:val="en-US"/>
        </w:rPr>
        <w:t>opened</w:t>
      </w:r>
      <w:r w:rsidR="00D80D9C" w:rsidRPr="007C6403">
        <w:rPr>
          <w:rFonts w:eastAsia="Calibri"/>
          <w:lang w:val="en-US"/>
        </w:rPr>
        <w:t xml:space="preserve"> the general debate on the report.</w:t>
      </w:r>
    </w:p>
    <w:p w14:paraId="2ADAD962" w14:textId="0D69D523" w:rsidR="005801B4" w:rsidRPr="007C6403" w:rsidRDefault="00D306F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India</w:t>
      </w:r>
      <w:r w:rsidR="00394D60" w:rsidRPr="007C6403">
        <w:rPr>
          <w:rFonts w:eastAsia="Calibri"/>
          <w:lang w:val="en-US"/>
        </w:rPr>
        <w:t xml:space="preserve"> congratulate</w:t>
      </w:r>
      <w:r w:rsidR="00D80D9C" w:rsidRPr="007C6403">
        <w:rPr>
          <w:rFonts w:eastAsia="Calibri"/>
          <w:lang w:val="en-US"/>
        </w:rPr>
        <w:t>d</w:t>
      </w:r>
      <w:r w:rsidR="00394D60" w:rsidRPr="007C6403">
        <w:rPr>
          <w:rFonts w:eastAsia="Calibri"/>
          <w:lang w:val="en-US"/>
        </w:rPr>
        <w:t xml:space="preserve"> t</w:t>
      </w:r>
      <w:r w:rsidR="00D80D9C" w:rsidRPr="007C6403">
        <w:rPr>
          <w:rFonts w:eastAsia="Calibri"/>
          <w:lang w:val="en-US"/>
        </w:rPr>
        <w:t xml:space="preserve">he Evaluation Body for the </w:t>
      </w:r>
      <w:r w:rsidR="00394D60" w:rsidRPr="007C6403">
        <w:rPr>
          <w:rFonts w:eastAsia="Calibri"/>
          <w:lang w:val="en-US"/>
        </w:rPr>
        <w:t xml:space="preserve">presentation of </w:t>
      </w:r>
      <w:r w:rsidR="00D80D9C" w:rsidRPr="007C6403">
        <w:rPr>
          <w:rFonts w:eastAsia="Calibri"/>
          <w:lang w:val="en-US"/>
        </w:rPr>
        <w:t xml:space="preserve">its </w:t>
      </w:r>
      <w:r w:rsidR="00394D60" w:rsidRPr="007C6403">
        <w:rPr>
          <w:rFonts w:eastAsia="Calibri"/>
          <w:lang w:val="en-US"/>
        </w:rPr>
        <w:t xml:space="preserve">very comprehensive </w:t>
      </w:r>
      <w:r w:rsidR="00D80D9C" w:rsidRPr="007C6403">
        <w:rPr>
          <w:rFonts w:eastAsia="Calibri"/>
          <w:lang w:val="en-US"/>
        </w:rPr>
        <w:t xml:space="preserve">report and </w:t>
      </w:r>
      <w:r w:rsidR="00394D60" w:rsidRPr="007C6403">
        <w:rPr>
          <w:rFonts w:eastAsia="Calibri"/>
          <w:lang w:val="en-US"/>
        </w:rPr>
        <w:t xml:space="preserve">for </w:t>
      </w:r>
      <w:r w:rsidR="00D80D9C" w:rsidRPr="007C6403">
        <w:rPr>
          <w:rFonts w:eastAsia="Calibri"/>
          <w:lang w:val="en-US"/>
        </w:rPr>
        <w:t xml:space="preserve">its </w:t>
      </w:r>
      <w:r w:rsidR="00394D60" w:rsidRPr="007C6403">
        <w:rPr>
          <w:rFonts w:eastAsia="Calibri"/>
          <w:lang w:val="en-US"/>
        </w:rPr>
        <w:t>work</w:t>
      </w:r>
      <w:r w:rsidR="00D80D9C" w:rsidRPr="007C6403">
        <w:rPr>
          <w:rFonts w:eastAsia="Calibri"/>
          <w:lang w:val="en-US"/>
        </w:rPr>
        <w:t xml:space="preserve">, adding that </w:t>
      </w:r>
      <w:r w:rsidR="00394D60" w:rsidRPr="007C6403">
        <w:rPr>
          <w:rFonts w:eastAsia="Calibri"/>
          <w:lang w:val="en-US"/>
        </w:rPr>
        <w:t xml:space="preserve">50 nomination </w:t>
      </w:r>
      <w:r w:rsidR="00D80D9C" w:rsidRPr="007C6403">
        <w:rPr>
          <w:rFonts w:eastAsia="Calibri"/>
          <w:lang w:val="en-US"/>
        </w:rPr>
        <w:t xml:space="preserve">files </w:t>
      </w:r>
      <w:r w:rsidR="00394D60" w:rsidRPr="007C6403">
        <w:rPr>
          <w:rFonts w:eastAsia="Calibri"/>
          <w:lang w:val="en-US"/>
        </w:rPr>
        <w:t xml:space="preserve">in one year </w:t>
      </w:r>
      <w:r w:rsidR="00D80D9C" w:rsidRPr="007C6403">
        <w:rPr>
          <w:rFonts w:eastAsia="Calibri"/>
          <w:lang w:val="en-US"/>
        </w:rPr>
        <w:t xml:space="preserve">was </w:t>
      </w:r>
      <w:r w:rsidR="00394D60" w:rsidRPr="007C6403">
        <w:rPr>
          <w:rFonts w:eastAsia="Calibri"/>
          <w:lang w:val="en-US"/>
        </w:rPr>
        <w:t xml:space="preserve">no mean feat. </w:t>
      </w:r>
      <w:r w:rsidR="00D80D9C" w:rsidRPr="007C6403">
        <w:rPr>
          <w:rFonts w:eastAsia="Calibri"/>
          <w:lang w:val="en-US"/>
        </w:rPr>
        <w:t xml:space="preserve">However, the delegation noted </w:t>
      </w:r>
      <w:r w:rsidR="0024118F" w:rsidRPr="007C6403">
        <w:rPr>
          <w:rFonts w:eastAsia="Calibri"/>
          <w:lang w:val="en-US"/>
        </w:rPr>
        <w:t>that there were more</w:t>
      </w:r>
      <w:r w:rsidR="00E566EE" w:rsidRPr="007C6403">
        <w:rPr>
          <w:rFonts w:eastAsia="Calibri"/>
          <w:lang w:val="en-US"/>
        </w:rPr>
        <w:t xml:space="preserve"> cases of referral </w:t>
      </w:r>
      <w:r w:rsidR="00D80D9C" w:rsidRPr="007C6403">
        <w:rPr>
          <w:rFonts w:eastAsia="Calibri"/>
          <w:lang w:val="en-US"/>
        </w:rPr>
        <w:t xml:space="preserve">than it </w:t>
      </w:r>
      <w:r w:rsidR="00394D60" w:rsidRPr="007C6403">
        <w:rPr>
          <w:rFonts w:eastAsia="Calibri"/>
          <w:lang w:val="en-US"/>
        </w:rPr>
        <w:t>would like to see</w:t>
      </w:r>
      <w:r w:rsidR="00E566EE" w:rsidRPr="007C6403">
        <w:rPr>
          <w:rFonts w:eastAsia="Calibri"/>
          <w:lang w:val="en-US"/>
        </w:rPr>
        <w:t xml:space="preserve">, </w:t>
      </w:r>
      <w:r w:rsidR="00394D60" w:rsidRPr="007C6403">
        <w:rPr>
          <w:rFonts w:eastAsia="Calibri"/>
          <w:lang w:val="en-US"/>
        </w:rPr>
        <w:t>and question</w:t>
      </w:r>
      <w:r w:rsidR="00B937E2" w:rsidRPr="007C6403">
        <w:rPr>
          <w:rFonts w:eastAsia="Calibri"/>
          <w:lang w:val="en-US"/>
        </w:rPr>
        <w:t>ed</w:t>
      </w:r>
      <w:r w:rsidR="00E566EE" w:rsidRPr="007C6403">
        <w:rPr>
          <w:rFonts w:eastAsia="Calibri"/>
          <w:lang w:val="en-US"/>
        </w:rPr>
        <w:t xml:space="preserve"> why</w:t>
      </w:r>
      <w:r w:rsidR="00D73E05" w:rsidRPr="007C6403">
        <w:rPr>
          <w:rFonts w:eastAsia="Calibri"/>
          <w:lang w:val="en-US"/>
        </w:rPr>
        <w:t xml:space="preserve"> this was so</w:t>
      </w:r>
      <w:r w:rsidR="00E566EE" w:rsidRPr="007C6403">
        <w:rPr>
          <w:rFonts w:eastAsia="Calibri"/>
          <w:lang w:val="en-US"/>
        </w:rPr>
        <w:t xml:space="preserve">, especially </w:t>
      </w:r>
      <w:r w:rsidR="00394D60" w:rsidRPr="007C6403">
        <w:rPr>
          <w:rFonts w:eastAsia="Calibri"/>
          <w:lang w:val="en-US"/>
        </w:rPr>
        <w:t xml:space="preserve">as Committee Members and States </w:t>
      </w:r>
      <w:r w:rsidR="00E566EE" w:rsidRPr="007C6403">
        <w:rPr>
          <w:rFonts w:eastAsia="Calibri"/>
          <w:lang w:val="en-US"/>
        </w:rPr>
        <w:t xml:space="preserve">Parties did </w:t>
      </w:r>
      <w:r w:rsidR="00394D60" w:rsidRPr="007C6403">
        <w:rPr>
          <w:rFonts w:eastAsia="Calibri"/>
          <w:lang w:val="en-US"/>
        </w:rPr>
        <w:t>not</w:t>
      </w:r>
      <w:r w:rsidR="0024118F" w:rsidRPr="007C6403">
        <w:rPr>
          <w:rFonts w:eastAsia="Calibri"/>
          <w:lang w:val="en-US"/>
        </w:rPr>
        <w:t xml:space="preserve"> have</w:t>
      </w:r>
      <w:r w:rsidR="00394D60" w:rsidRPr="007C6403">
        <w:rPr>
          <w:rFonts w:eastAsia="Calibri"/>
          <w:lang w:val="en-US"/>
        </w:rPr>
        <w:t xml:space="preserve"> </w:t>
      </w:r>
      <w:r w:rsidR="0024118F" w:rsidRPr="007C6403">
        <w:rPr>
          <w:rFonts w:eastAsia="Calibri"/>
          <w:lang w:val="en-US"/>
        </w:rPr>
        <w:t xml:space="preserve">the </w:t>
      </w:r>
      <w:r w:rsidR="00394D60" w:rsidRPr="007C6403">
        <w:rPr>
          <w:rFonts w:eastAsia="Calibri"/>
          <w:lang w:val="en-US"/>
        </w:rPr>
        <w:t>chance to clarify or to</w:t>
      </w:r>
      <w:r w:rsidR="00D73E05" w:rsidRPr="007C6403">
        <w:rPr>
          <w:rFonts w:eastAsia="Calibri"/>
          <w:lang w:val="en-US"/>
        </w:rPr>
        <w:t xml:space="preserve"> supply additional information that would have </w:t>
      </w:r>
      <w:r w:rsidR="00394D60" w:rsidRPr="007C6403">
        <w:rPr>
          <w:rFonts w:eastAsia="Calibri"/>
          <w:lang w:val="en-US"/>
        </w:rPr>
        <w:t>improve</w:t>
      </w:r>
      <w:r w:rsidR="00D73E05" w:rsidRPr="007C6403">
        <w:rPr>
          <w:rFonts w:eastAsia="Calibri"/>
          <w:lang w:val="en-US"/>
        </w:rPr>
        <w:t>d</w:t>
      </w:r>
      <w:r w:rsidR="00394D60" w:rsidRPr="007C6403">
        <w:rPr>
          <w:rFonts w:eastAsia="Calibri"/>
          <w:lang w:val="en-US"/>
        </w:rPr>
        <w:t xml:space="preserve"> </w:t>
      </w:r>
      <w:r w:rsidR="00E566EE" w:rsidRPr="007C6403">
        <w:rPr>
          <w:rFonts w:eastAsia="Calibri"/>
          <w:lang w:val="en-US"/>
        </w:rPr>
        <w:t xml:space="preserve">the </w:t>
      </w:r>
      <w:r w:rsidR="00394D60" w:rsidRPr="007C6403">
        <w:rPr>
          <w:rFonts w:eastAsia="Calibri"/>
          <w:lang w:val="en-US"/>
        </w:rPr>
        <w:t>process</w:t>
      </w:r>
      <w:r w:rsidR="00E566EE" w:rsidRPr="007C6403">
        <w:rPr>
          <w:rFonts w:eastAsia="Calibri"/>
          <w:lang w:val="en-US"/>
        </w:rPr>
        <w:t>.</w:t>
      </w:r>
      <w:r w:rsidR="00394D60" w:rsidRPr="007C6403">
        <w:rPr>
          <w:rFonts w:eastAsia="Calibri"/>
          <w:lang w:val="en-US"/>
        </w:rPr>
        <w:t xml:space="preserve"> </w:t>
      </w:r>
      <w:r w:rsidR="00D73E05" w:rsidRPr="007C6403">
        <w:rPr>
          <w:rFonts w:eastAsia="Calibri"/>
          <w:lang w:val="en-US"/>
        </w:rPr>
        <w:t xml:space="preserve">It </w:t>
      </w:r>
      <w:r w:rsidR="00E566EE" w:rsidRPr="007C6403">
        <w:rPr>
          <w:rFonts w:eastAsia="Calibri"/>
          <w:lang w:val="en-US"/>
        </w:rPr>
        <w:t xml:space="preserve">referred to the </w:t>
      </w:r>
      <w:r w:rsidR="00394D60" w:rsidRPr="007C6403">
        <w:rPr>
          <w:rFonts w:eastAsia="Calibri"/>
          <w:lang w:val="en-US"/>
        </w:rPr>
        <w:t>1</w:t>
      </w:r>
      <w:r w:rsidR="00E566EE" w:rsidRPr="007C6403">
        <w:rPr>
          <w:rFonts w:eastAsia="Calibri"/>
          <w:lang w:val="en-US"/>
        </w:rPr>
        <w:t xml:space="preserve">972 Convention in which </w:t>
      </w:r>
      <w:r w:rsidR="00394D60" w:rsidRPr="007C6403">
        <w:rPr>
          <w:rFonts w:eastAsia="Calibri"/>
          <w:lang w:val="en-US"/>
        </w:rPr>
        <w:t xml:space="preserve">there </w:t>
      </w:r>
      <w:r w:rsidR="00E566EE" w:rsidRPr="007C6403">
        <w:rPr>
          <w:rFonts w:eastAsia="Calibri"/>
          <w:lang w:val="en-US"/>
        </w:rPr>
        <w:t>was a clear window</w:t>
      </w:r>
      <w:r w:rsidR="00394D60" w:rsidRPr="007C6403">
        <w:rPr>
          <w:rFonts w:eastAsia="Calibri"/>
          <w:lang w:val="en-US"/>
        </w:rPr>
        <w:t xml:space="preserve"> </w:t>
      </w:r>
      <w:r w:rsidR="00E566EE" w:rsidRPr="007C6403">
        <w:rPr>
          <w:rFonts w:eastAsia="Calibri"/>
          <w:lang w:val="en-US"/>
        </w:rPr>
        <w:t xml:space="preserve">for States Parties </w:t>
      </w:r>
      <w:r w:rsidR="00394D60" w:rsidRPr="007C6403">
        <w:rPr>
          <w:rFonts w:eastAsia="Calibri"/>
          <w:lang w:val="en-US"/>
        </w:rPr>
        <w:t>t</w:t>
      </w:r>
      <w:r w:rsidR="00E566EE" w:rsidRPr="007C6403">
        <w:rPr>
          <w:rFonts w:eastAsia="Calibri"/>
          <w:lang w:val="en-US"/>
        </w:rPr>
        <w:t xml:space="preserve">o supply additional information that </w:t>
      </w:r>
      <w:r w:rsidR="00D73E05" w:rsidRPr="007C6403">
        <w:rPr>
          <w:rFonts w:eastAsia="Calibri"/>
          <w:lang w:val="en-US"/>
        </w:rPr>
        <w:t xml:space="preserve">inevitably </w:t>
      </w:r>
      <w:r w:rsidR="00E566EE" w:rsidRPr="007C6403">
        <w:rPr>
          <w:rFonts w:eastAsia="Calibri"/>
          <w:lang w:val="en-US"/>
        </w:rPr>
        <w:t>improved</w:t>
      </w:r>
      <w:r w:rsidR="00394D60" w:rsidRPr="007C6403">
        <w:rPr>
          <w:rFonts w:eastAsia="Calibri"/>
          <w:lang w:val="en-US"/>
        </w:rPr>
        <w:t xml:space="preserve"> the chance </w:t>
      </w:r>
      <w:r w:rsidR="00E566EE" w:rsidRPr="007C6403">
        <w:rPr>
          <w:rFonts w:eastAsia="Calibri"/>
          <w:lang w:val="en-US"/>
        </w:rPr>
        <w:t xml:space="preserve">of success and inscription, which was </w:t>
      </w:r>
      <w:r w:rsidR="00394D60" w:rsidRPr="007C6403">
        <w:rPr>
          <w:rFonts w:eastAsia="Calibri"/>
          <w:lang w:val="en-US"/>
        </w:rPr>
        <w:t>ultimate</w:t>
      </w:r>
      <w:r w:rsidR="00E566EE" w:rsidRPr="007C6403">
        <w:rPr>
          <w:rFonts w:eastAsia="Calibri"/>
          <w:lang w:val="en-US"/>
        </w:rPr>
        <w:t>ly</w:t>
      </w:r>
      <w:r w:rsidR="00394D60" w:rsidRPr="007C6403">
        <w:rPr>
          <w:rFonts w:eastAsia="Calibri"/>
          <w:lang w:val="en-US"/>
        </w:rPr>
        <w:t xml:space="preserve"> </w:t>
      </w:r>
      <w:r w:rsidR="00E566EE" w:rsidRPr="007C6403">
        <w:rPr>
          <w:rFonts w:eastAsia="Calibri"/>
          <w:lang w:val="en-US"/>
        </w:rPr>
        <w:t xml:space="preserve">the </w:t>
      </w:r>
      <w:r w:rsidR="00394D60" w:rsidRPr="007C6403">
        <w:rPr>
          <w:rFonts w:eastAsia="Calibri"/>
          <w:lang w:val="en-US"/>
        </w:rPr>
        <w:t xml:space="preserve">objective </w:t>
      </w:r>
      <w:r w:rsidR="00E566EE" w:rsidRPr="007C6403">
        <w:rPr>
          <w:rFonts w:eastAsia="Calibri"/>
          <w:lang w:val="en-US"/>
        </w:rPr>
        <w:t xml:space="preserve">as this </w:t>
      </w:r>
      <w:r w:rsidR="00394D60" w:rsidRPr="007C6403">
        <w:rPr>
          <w:rFonts w:eastAsia="Calibri"/>
          <w:lang w:val="en-US"/>
        </w:rPr>
        <w:t>boost</w:t>
      </w:r>
      <w:r w:rsidR="00E566EE" w:rsidRPr="007C6403">
        <w:rPr>
          <w:rFonts w:eastAsia="Calibri"/>
          <w:lang w:val="en-US"/>
        </w:rPr>
        <w:t>ed</w:t>
      </w:r>
      <w:r w:rsidR="00394D60" w:rsidRPr="007C6403">
        <w:rPr>
          <w:rFonts w:eastAsia="Calibri"/>
          <w:lang w:val="en-US"/>
        </w:rPr>
        <w:t xml:space="preserve"> </w:t>
      </w:r>
      <w:r w:rsidR="00E566EE" w:rsidRPr="007C6403">
        <w:rPr>
          <w:rFonts w:eastAsia="Calibri"/>
          <w:lang w:val="en-US"/>
        </w:rPr>
        <w:t xml:space="preserve">communities </w:t>
      </w:r>
      <w:r w:rsidR="00394D60" w:rsidRPr="007C6403">
        <w:rPr>
          <w:rFonts w:eastAsia="Calibri"/>
          <w:lang w:val="en-US"/>
        </w:rPr>
        <w:t xml:space="preserve">back home. </w:t>
      </w:r>
      <w:r w:rsidR="00E566EE" w:rsidRPr="007C6403">
        <w:rPr>
          <w:rFonts w:eastAsia="Calibri"/>
          <w:lang w:val="en-US"/>
        </w:rPr>
        <w:t xml:space="preserve">The delegation thus </w:t>
      </w:r>
      <w:r w:rsidR="00D73E05" w:rsidRPr="007C6403">
        <w:rPr>
          <w:rFonts w:eastAsia="Calibri"/>
          <w:lang w:val="en-US"/>
        </w:rPr>
        <w:t xml:space="preserve">recommended </w:t>
      </w:r>
      <w:r w:rsidR="00E566EE" w:rsidRPr="007C6403">
        <w:rPr>
          <w:rFonts w:eastAsia="Calibri"/>
          <w:lang w:val="en-US"/>
        </w:rPr>
        <w:t xml:space="preserve">that the Convention include a time window during which </w:t>
      </w:r>
      <w:r w:rsidR="00394D60" w:rsidRPr="007C6403">
        <w:rPr>
          <w:rFonts w:eastAsia="Calibri"/>
          <w:lang w:val="en-US"/>
        </w:rPr>
        <w:t xml:space="preserve">States </w:t>
      </w:r>
      <w:r w:rsidR="00E566EE" w:rsidRPr="007C6403">
        <w:rPr>
          <w:rFonts w:eastAsia="Calibri"/>
          <w:lang w:val="en-US"/>
        </w:rPr>
        <w:t xml:space="preserve">Parties </w:t>
      </w:r>
      <w:r w:rsidR="0024118F" w:rsidRPr="007C6403">
        <w:rPr>
          <w:rFonts w:eastAsia="Calibri"/>
          <w:lang w:val="en-US"/>
        </w:rPr>
        <w:t>could</w:t>
      </w:r>
      <w:r w:rsidR="00E566EE" w:rsidRPr="007C6403">
        <w:rPr>
          <w:rFonts w:eastAsia="Calibri"/>
          <w:lang w:val="en-US"/>
        </w:rPr>
        <w:t xml:space="preserve"> clarify and</w:t>
      </w:r>
      <w:r w:rsidR="00394D60" w:rsidRPr="007C6403">
        <w:rPr>
          <w:rFonts w:eastAsia="Calibri"/>
          <w:lang w:val="en-US"/>
        </w:rPr>
        <w:t xml:space="preserve"> supply additional information. </w:t>
      </w:r>
      <w:r w:rsidR="00E566EE" w:rsidRPr="007C6403">
        <w:rPr>
          <w:rFonts w:eastAsia="Calibri"/>
          <w:lang w:val="en-US"/>
        </w:rPr>
        <w:t xml:space="preserve">In addition, as </w:t>
      </w:r>
      <w:r w:rsidR="00394D60" w:rsidRPr="007C6403">
        <w:rPr>
          <w:rFonts w:eastAsia="Calibri"/>
          <w:lang w:val="en-US"/>
        </w:rPr>
        <w:t xml:space="preserve">mentioned </w:t>
      </w:r>
      <w:r w:rsidR="00E566EE" w:rsidRPr="007C6403">
        <w:rPr>
          <w:rFonts w:eastAsia="Calibri"/>
          <w:lang w:val="en-US"/>
        </w:rPr>
        <w:t xml:space="preserve">in the report, as many as 11 States had stumbled on R.2. </w:t>
      </w:r>
      <w:r w:rsidR="00394D60" w:rsidRPr="007C6403">
        <w:rPr>
          <w:rFonts w:eastAsia="Calibri"/>
          <w:lang w:val="en-US"/>
        </w:rPr>
        <w:t xml:space="preserve">It </w:t>
      </w:r>
      <w:r w:rsidR="00E566EE" w:rsidRPr="007C6403">
        <w:rPr>
          <w:rFonts w:eastAsia="Calibri"/>
          <w:lang w:val="en-US"/>
        </w:rPr>
        <w:t xml:space="preserve">was thus </w:t>
      </w:r>
      <w:r w:rsidR="00394D60" w:rsidRPr="007C6403">
        <w:rPr>
          <w:rFonts w:eastAsia="Calibri"/>
          <w:lang w:val="en-US"/>
        </w:rPr>
        <w:t xml:space="preserve">important </w:t>
      </w:r>
      <w:r w:rsidR="00E566EE" w:rsidRPr="007C6403">
        <w:rPr>
          <w:rFonts w:eastAsia="Calibri"/>
          <w:lang w:val="en-US"/>
        </w:rPr>
        <w:t>for the Secretariat</w:t>
      </w:r>
      <w:r w:rsidR="00394D60" w:rsidRPr="007C6403">
        <w:rPr>
          <w:rFonts w:eastAsia="Calibri"/>
          <w:lang w:val="en-US"/>
        </w:rPr>
        <w:t xml:space="preserve"> to </w:t>
      </w:r>
      <w:r w:rsidR="00E566EE" w:rsidRPr="007C6403">
        <w:rPr>
          <w:rFonts w:eastAsia="Calibri"/>
          <w:lang w:val="en-US"/>
        </w:rPr>
        <w:t xml:space="preserve">provide greater clarity </w:t>
      </w:r>
      <w:r w:rsidR="00394D60" w:rsidRPr="007C6403">
        <w:rPr>
          <w:rFonts w:eastAsia="Calibri"/>
          <w:lang w:val="en-US"/>
        </w:rPr>
        <w:t xml:space="preserve">on R.2 </w:t>
      </w:r>
      <w:r w:rsidR="0024118F" w:rsidRPr="007C6403">
        <w:rPr>
          <w:rFonts w:eastAsia="Calibri"/>
          <w:lang w:val="en-US"/>
        </w:rPr>
        <w:t>to ensure</w:t>
      </w:r>
      <w:r w:rsidR="00D73E05" w:rsidRPr="007C6403">
        <w:rPr>
          <w:rFonts w:eastAsia="Calibri"/>
          <w:lang w:val="en-US"/>
        </w:rPr>
        <w:t xml:space="preserve"> submitting States </w:t>
      </w:r>
      <w:r w:rsidR="0024118F" w:rsidRPr="007C6403">
        <w:rPr>
          <w:rFonts w:eastAsia="Calibri"/>
          <w:lang w:val="en-US"/>
        </w:rPr>
        <w:t xml:space="preserve">knew </w:t>
      </w:r>
      <w:r w:rsidR="00D73E05" w:rsidRPr="007C6403">
        <w:rPr>
          <w:rFonts w:eastAsia="Calibri"/>
          <w:lang w:val="en-US"/>
        </w:rPr>
        <w:t>what to expect</w:t>
      </w:r>
      <w:r w:rsidR="00394D60" w:rsidRPr="007C6403">
        <w:rPr>
          <w:rFonts w:eastAsia="Calibri"/>
          <w:lang w:val="en-US"/>
        </w:rPr>
        <w:t xml:space="preserve">. </w:t>
      </w:r>
      <w:r w:rsidR="00D73E05" w:rsidRPr="007C6403">
        <w:rPr>
          <w:rFonts w:eastAsia="Calibri"/>
          <w:lang w:val="en-US"/>
        </w:rPr>
        <w:t xml:space="preserve">This was the case </w:t>
      </w:r>
      <w:r w:rsidR="0024118F" w:rsidRPr="007C6403">
        <w:rPr>
          <w:rFonts w:eastAsia="Calibri"/>
          <w:lang w:val="en-US"/>
        </w:rPr>
        <w:t>for</w:t>
      </w:r>
      <w:r w:rsidR="00D73E05" w:rsidRPr="007C6403">
        <w:rPr>
          <w:rFonts w:eastAsia="Calibri"/>
          <w:lang w:val="en-US"/>
        </w:rPr>
        <w:t xml:space="preserve"> </w:t>
      </w:r>
      <w:r w:rsidR="00394D60" w:rsidRPr="007C6403">
        <w:rPr>
          <w:rFonts w:eastAsia="Calibri"/>
          <w:lang w:val="en-US"/>
        </w:rPr>
        <w:t>R.5</w:t>
      </w:r>
      <w:r w:rsidR="00D73E05" w:rsidRPr="007C6403">
        <w:rPr>
          <w:rFonts w:eastAsia="Calibri"/>
          <w:lang w:val="en-US"/>
        </w:rPr>
        <w:t xml:space="preserve"> with the </w:t>
      </w:r>
      <w:r w:rsidR="00394D60" w:rsidRPr="007C6403">
        <w:rPr>
          <w:rFonts w:eastAsia="Calibri"/>
          <w:lang w:val="en-US"/>
        </w:rPr>
        <w:t>new guidelines coming into force</w:t>
      </w:r>
      <w:r w:rsidR="002072E2" w:rsidRPr="007C6403">
        <w:rPr>
          <w:rFonts w:eastAsia="Calibri"/>
          <w:lang w:val="en-US"/>
        </w:rPr>
        <w:t>,</w:t>
      </w:r>
      <w:r w:rsidR="00E566EE" w:rsidRPr="007C6403">
        <w:rPr>
          <w:rFonts w:eastAsia="Calibri"/>
          <w:lang w:val="en-US"/>
        </w:rPr>
        <w:t xml:space="preserve"> </w:t>
      </w:r>
      <w:r w:rsidR="00D73E05" w:rsidRPr="007C6403">
        <w:rPr>
          <w:rFonts w:eastAsia="Calibri"/>
          <w:lang w:val="en-US"/>
        </w:rPr>
        <w:t>such that R.5 was now very difficult to misunderstand</w:t>
      </w:r>
      <w:r w:rsidR="00394D60" w:rsidRPr="007C6403">
        <w:rPr>
          <w:rFonts w:eastAsia="Calibri"/>
          <w:lang w:val="en-US"/>
        </w:rPr>
        <w:t xml:space="preserve">. </w:t>
      </w:r>
      <w:r w:rsidR="00292C10" w:rsidRPr="007C6403">
        <w:rPr>
          <w:rFonts w:eastAsia="Calibri"/>
          <w:lang w:val="en-US"/>
        </w:rPr>
        <w:t xml:space="preserve">In this regard, the delegation sought a more </w:t>
      </w:r>
      <w:r w:rsidR="00394D60" w:rsidRPr="007C6403">
        <w:rPr>
          <w:rFonts w:eastAsia="Calibri"/>
          <w:lang w:val="en-US"/>
        </w:rPr>
        <w:t xml:space="preserve">in-depth discussion </w:t>
      </w:r>
      <w:r w:rsidR="00292C10" w:rsidRPr="007C6403">
        <w:rPr>
          <w:rFonts w:eastAsia="Calibri"/>
          <w:lang w:val="en-US"/>
        </w:rPr>
        <w:t xml:space="preserve">on the issue and stated the case for </w:t>
      </w:r>
      <w:r w:rsidR="00394D60" w:rsidRPr="007C6403">
        <w:rPr>
          <w:rFonts w:eastAsia="Calibri"/>
          <w:lang w:val="en-US"/>
        </w:rPr>
        <w:t>an open-ended working group of States</w:t>
      </w:r>
      <w:r w:rsidR="00292C10" w:rsidRPr="007C6403">
        <w:rPr>
          <w:rFonts w:eastAsia="Calibri"/>
          <w:lang w:val="en-US"/>
        </w:rPr>
        <w:t xml:space="preserve"> Parties</w:t>
      </w:r>
      <w:r w:rsidR="00394D60" w:rsidRPr="007C6403">
        <w:rPr>
          <w:rFonts w:eastAsia="Calibri"/>
          <w:lang w:val="en-US"/>
        </w:rPr>
        <w:t xml:space="preserve">, </w:t>
      </w:r>
      <w:r w:rsidR="00292C10" w:rsidRPr="007C6403">
        <w:rPr>
          <w:rFonts w:eastAsia="Calibri"/>
          <w:lang w:val="en-US"/>
        </w:rPr>
        <w:t>also open to O</w:t>
      </w:r>
      <w:r w:rsidR="00394D60" w:rsidRPr="007C6403">
        <w:rPr>
          <w:rFonts w:eastAsia="Calibri"/>
          <w:lang w:val="en-US"/>
        </w:rPr>
        <w:t>bservers</w:t>
      </w:r>
      <w:r w:rsidR="00D73E05" w:rsidRPr="007C6403">
        <w:rPr>
          <w:rFonts w:eastAsia="Calibri"/>
          <w:lang w:val="en-US"/>
        </w:rPr>
        <w:t>, that would bring the</w:t>
      </w:r>
      <w:r w:rsidR="00292C10" w:rsidRPr="007C6403">
        <w:rPr>
          <w:rFonts w:eastAsia="Calibri"/>
          <w:lang w:val="en-US"/>
        </w:rPr>
        <w:t xml:space="preserve">se </w:t>
      </w:r>
      <w:r w:rsidR="00394D60" w:rsidRPr="007C6403">
        <w:rPr>
          <w:rFonts w:eastAsia="Calibri"/>
          <w:lang w:val="en-US"/>
        </w:rPr>
        <w:t xml:space="preserve">recommendations to the </w:t>
      </w:r>
      <w:r w:rsidR="00292C10" w:rsidRPr="007C6403">
        <w:rPr>
          <w:rFonts w:eastAsia="Calibri"/>
          <w:lang w:val="en-US"/>
        </w:rPr>
        <w:t xml:space="preserve">next </w:t>
      </w:r>
      <w:r w:rsidR="00394D60" w:rsidRPr="007C6403">
        <w:rPr>
          <w:rFonts w:eastAsia="Calibri"/>
          <w:lang w:val="en-US"/>
        </w:rPr>
        <w:t xml:space="preserve">Committee session </w:t>
      </w:r>
      <w:r w:rsidR="00292C10" w:rsidRPr="007C6403">
        <w:rPr>
          <w:rFonts w:eastAsia="Calibri"/>
          <w:lang w:val="en-US"/>
        </w:rPr>
        <w:t xml:space="preserve">for </w:t>
      </w:r>
      <w:r w:rsidR="00394D60" w:rsidRPr="007C6403">
        <w:rPr>
          <w:rFonts w:eastAsia="Calibri"/>
          <w:lang w:val="en-US"/>
        </w:rPr>
        <w:t>adopt</w:t>
      </w:r>
      <w:r w:rsidR="00292C10" w:rsidRPr="007C6403">
        <w:rPr>
          <w:rFonts w:eastAsia="Calibri"/>
          <w:lang w:val="en-US"/>
        </w:rPr>
        <w:t>ion</w:t>
      </w:r>
      <w:r w:rsidR="00394D60" w:rsidRPr="007C6403">
        <w:rPr>
          <w:rFonts w:eastAsia="Calibri"/>
          <w:lang w:val="en-US"/>
        </w:rPr>
        <w:t xml:space="preserve">, </w:t>
      </w:r>
      <w:r w:rsidR="00292C10" w:rsidRPr="007C6403">
        <w:rPr>
          <w:rFonts w:eastAsia="Calibri"/>
          <w:lang w:val="en-US"/>
        </w:rPr>
        <w:t xml:space="preserve">and then </w:t>
      </w:r>
      <w:r w:rsidR="00394D60" w:rsidRPr="007C6403">
        <w:rPr>
          <w:rFonts w:eastAsia="Calibri"/>
          <w:lang w:val="en-US"/>
        </w:rPr>
        <w:t xml:space="preserve">on to the General Assembly, </w:t>
      </w:r>
      <w:r w:rsidR="00D73E05" w:rsidRPr="007C6403">
        <w:rPr>
          <w:rFonts w:eastAsia="Calibri"/>
          <w:lang w:val="en-US"/>
        </w:rPr>
        <w:t xml:space="preserve">which would lead </w:t>
      </w:r>
      <w:r w:rsidR="00394D60" w:rsidRPr="007C6403">
        <w:rPr>
          <w:rFonts w:eastAsia="Calibri"/>
          <w:lang w:val="en-US"/>
        </w:rPr>
        <w:t>to greater interaction, transparency and dialogue between the Evaluation Body and the States</w:t>
      </w:r>
      <w:r w:rsidR="00292C10" w:rsidRPr="007C6403">
        <w:rPr>
          <w:rFonts w:eastAsia="Calibri"/>
          <w:lang w:val="en-US"/>
        </w:rPr>
        <w:t xml:space="preserve"> Parties</w:t>
      </w:r>
      <w:r w:rsidR="00394D60" w:rsidRPr="007C6403">
        <w:rPr>
          <w:rFonts w:eastAsia="Calibri"/>
          <w:lang w:val="en-US"/>
        </w:rPr>
        <w:t>.</w:t>
      </w:r>
    </w:p>
    <w:p w14:paraId="53D8F142" w14:textId="26D4522E" w:rsidR="005801B4" w:rsidRPr="007C6403" w:rsidRDefault="005801B4" w:rsidP="003371C6">
      <w:pPr>
        <w:pStyle w:val="Orateurengris"/>
        <w:spacing w:before="240"/>
        <w:ind w:left="709" w:hanging="709"/>
        <w:rPr>
          <w:color w:val="000000"/>
          <w:lang w:val="en-US"/>
        </w:rPr>
      </w:pPr>
      <w:r w:rsidRPr="007C6403">
        <w:rPr>
          <w:color w:val="000000"/>
          <w:lang w:val="en-US"/>
        </w:rPr>
        <w:t xml:space="preserve">The delegation of </w:t>
      </w:r>
      <w:r w:rsidR="00394D60" w:rsidRPr="007C6403">
        <w:rPr>
          <w:rFonts w:eastAsia="Calibri"/>
          <w:b/>
          <w:lang w:val="en-US"/>
        </w:rPr>
        <w:t>Palestine</w:t>
      </w:r>
      <w:r w:rsidR="00394D60" w:rsidRPr="007C6403">
        <w:rPr>
          <w:rFonts w:eastAsia="Calibri"/>
          <w:lang w:val="en-US"/>
        </w:rPr>
        <w:t xml:space="preserve"> thank</w:t>
      </w:r>
      <w:r w:rsidR="00292C10" w:rsidRPr="007C6403">
        <w:rPr>
          <w:rFonts w:eastAsia="Calibri"/>
          <w:lang w:val="en-US"/>
        </w:rPr>
        <w:t xml:space="preserve">ed the Rapporteur </w:t>
      </w:r>
      <w:r w:rsidR="00394D60" w:rsidRPr="007C6403">
        <w:rPr>
          <w:rFonts w:eastAsia="Calibri"/>
          <w:lang w:val="en-US"/>
        </w:rPr>
        <w:t xml:space="preserve">and the Secretariat for their clear report and </w:t>
      </w:r>
      <w:r w:rsidR="00292C10" w:rsidRPr="007C6403">
        <w:rPr>
          <w:rFonts w:eastAsia="Calibri"/>
          <w:lang w:val="en-US"/>
        </w:rPr>
        <w:t xml:space="preserve">working document. It also </w:t>
      </w:r>
      <w:r w:rsidR="00394D60" w:rsidRPr="007C6403">
        <w:rPr>
          <w:rFonts w:eastAsia="Calibri"/>
          <w:lang w:val="en-US"/>
        </w:rPr>
        <w:t>thank</w:t>
      </w:r>
      <w:r w:rsidR="009813F3" w:rsidRPr="007C6403">
        <w:rPr>
          <w:rFonts w:eastAsia="Calibri"/>
          <w:lang w:val="en-US"/>
        </w:rPr>
        <w:t>ed</w:t>
      </w:r>
      <w:r w:rsidR="00394D60" w:rsidRPr="007C6403">
        <w:rPr>
          <w:rFonts w:eastAsia="Calibri"/>
          <w:lang w:val="en-US"/>
        </w:rPr>
        <w:t xml:space="preserve"> </w:t>
      </w:r>
      <w:r w:rsidR="00292C10" w:rsidRPr="007C6403">
        <w:rPr>
          <w:rFonts w:eastAsia="Calibri"/>
          <w:lang w:val="en-US"/>
        </w:rPr>
        <w:t xml:space="preserve">India for its remarks that were in line with its own thoughts on the issue, i.e. </w:t>
      </w:r>
      <w:r w:rsidR="00394D60" w:rsidRPr="007C6403">
        <w:rPr>
          <w:rFonts w:eastAsia="Calibri"/>
          <w:lang w:val="en-US"/>
        </w:rPr>
        <w:t xml:space="preserve">what should be done by </w:t>
      </w:r>
      <w:r w:rsidR="00292C10" w:rsidRPr="007C6403">
        <w:rPr>
          <w:rFonts w:eastAsia="Calibri"/>
          <w:lang w:val="en-US"/>
        </w:rPr>
        <w:t xml:space="preserve">submitting States </w:t>
      </w:r>
      <w:r w:rsidR="00394D60" w:rsidRPr="007C6403">
        <w:rPr>
          <w:rFonts w:eastAsia="Calibri"/>
          <w:lang w:val="en-US"/>
        </w:rPr>
        <w:t xml:space="preserve">to improve their chances of success. While </w:t>
      </w:r>
      <w:r w:rsidR="00292C10" w:rsidRPr="007C6403">
        <w:rPr>
          <w:rFonts w:eastAsia="Calibri"/>
          <w:lang w:val="en-US"/>
        </w:rPr>
        <w:t xml:space="preserve">it </w:t>
      </w:r>
      <w:r w:rsidR="00394D60" w:rsidRPr="007C6403">
        <w:rPr>
          <w:rFonts w:eastAsia="Calibri"/>
          <w:lang w:val="en-US"/>
        </w:rPr>
        <w:t>appreciate</w:t>
      </w:r>
      <w:r w:rsidR="00292C10" w:rsidRPr="007C6403">
        <w:rPr>
          <w:rFonts w:eastAsia="Calibri"/>
          <w:lang w:val="en-US"/>
        </w:rPr>
        <w:t>d</w:t>
      </w:r>
      <w:r w:rsidR="00394D60" w:rsidRPr="007C6403">
        <w:rPr>
          <w:rFonts w:eastAsia="Calibri"/>
          <w:lang w:val="en-US"/>
        </w:rPr>
        <w:t xml:space="preserve"> the actions of the </w:t>
      </w:r>
      <w:r w:rsidR="00292C10" w:rsidRPr="007C6403">
        <w:rPr>
          <w:rFonts w:eastAsia="Calibri"/>
          <w:lang w:val="en-US"/>
        </w:rPr>
        <w:t xml:space="preserve">Evaluation </w:t>
      </w:r>
      <w:r w:rsidR="00394D60" w:rsidRPr="007C6403">
        <w:rPr>
          <w:rFonts w:eastAsia="Calibri"/>
          <w:lang w:val="en-US"/>
        </w:rPr>
        <w:t xml:space="preserve">Body, </w:t>
      </w:r>
      <w:r w:rsidR="00292C10" w:rsidRPr="007C6403">
        <w:rPr>
          <w:rFonts w:eastAsia="Calibri"/>
          <w:lang w:val="en-US"/>
        </w:rPr>
        <w:t xml:space="preserve">it believed that there was </w:t>
      </w:r>
      <w:r w:rsidR="00394D60" w:rsidRPr="007C6403">
        <w:rPr>
          <w:rFonts w:eastAsia="Calibri"/>
          <w:lang w:val="en-US"/>
        </w:rPr>
        <w:t>ample scope to improve the methods implemented</w:t>
      </w:r>
      <w:r w:rsidR="0024118F" w:rsidRPr="007C6403">
        <w:rPr>
          <w:rFonts w:eastAsia="Calibri"/>
          <w:lang w:val="en-US"/>
        </w:rPr>
        <w:t>,</w:t>
      </w:r>
      <w:r w:rsidR="00292C10" w:rsidRPr="007C6403">
        <w:rPr>
          <w:rFonts w:eastAsia="Calibri"/>
          <w:lang w:val="en-US"/>
        </w:rPr>
        <w:t xml:space="preserve"> </w:t>
      </w:r>
      <w:r w:rsidR="0024118F" w:rsidRPr="007C6403">
        <w:rPr>
          <w:rFonts w:eastAsia="Calibri"/>
          <w:lang w:val="en-US"/>
        </w:rPr>
        <w:t xml:space="preserve">which </w:t>
      </w:r>
      <w:r w:rsidR="00292C10" w:rsidRPr="007C6403">
        <w:rPr>
          <w:rFonts w:eastAsia="Calibri"/>
          <w:lang w:val="en-US"/>
        </w:rPr>
        <w:t xml:space="preserve">would help the submitting States’ </w:t>
      </w:r>
      <w:r w:rsidR="00394D60" w:rsidRPr="007C6403">
        <w:rPr>
          <w:rFonts w:eastAsia="Calibri"/>
          <w:lang w:val="en-US"/>
        </w:rPr>
        <w:t xml:space="preserve">chances. </w:t>
      </w:r>
      <w:r w:rsidR="00292C10" w:rsidRPr="007C6403">
        <w:rPr>
          <w:rFonts w:eastAsia="Calibri"/>
          <w:lang w:val="en-US"/>
        </w:rPr>
        <w:t xml:space="preserve">The delegation sought clarification by the </w:t>
      </w:r>
      <w:r w:rsidR="00394D60" w:rsidRPr="007C6403">
        <w:rPr>
          <w:rFonts w:eastAsia="Calibri"/>
          <w:lang w:val="en-US"/>
        </w:rPr>
        <w:t xml:space="preserve">Rapporteur </w:t>
      </w:r>
      <w:r w:rsidR="00292C10" w:rsidRPr="007C6403">
        <w:rPr>
          <w:rFonts w:eastAsia="Calibri"/>
          <w:lang w:val="en-US"/>
        </w:rPr>
        <w:t xml:space="preserve">on the use of both </w:t>
      </w:r>
      <w:r w:rsidR="00394D60" w:rsidRPr="007C6403">
        <w:rPr>
          <w:rFonts w:eastAsia="Calibri"/>
          <w:lang w:val="en-US"/>
        </w:rPr>
        <w:t xml:space="preserve">the Register of </w:t>
      </w:r>
      <w:r w:rsidR="00394D60" w:rsidRPr="007C6403">
        <w:rPr>
          <w:rFonts w:eastAsia="Calibri"/>
          <w:i/>
          <w:lang w:val="en-US"/>
        </w:rPr>
        <w:t xml:space="preserve">Good </w:t>
      </w:r>
      <w:r w:rsidR="002072E2" w:rsidRPr="007C6403">
        <w:rPr>
          <w:rFonts w:eastAsia="Calibri"/>
          <w:i/>
          <w:lang w:val="en-US"/>
        </w:rPr>
        <w:t xml:space="preserve">Safeguarding </w:t>
      </w:r>
      <w:r w:rsidR="00394D60" w:rsidRPr="007C6403">
        <w:rPr>
          <w:rFonts w:eastAsia="Calibri"/>
          <w:lang w:val="en-US"/>
        </w:rPr>
        <w:t>Pract</w:t>
      </w:r>
      <w:r w:rsidR="00292C10" w:rsidRPr="007C6403">
        <w:rPr>
          <w:rFonts w:eastAsia="Calibri"/>
          <w:lang w:val="en-US"/>
        </w:rPr>
        <w:t xml:space="preserve">ices and </w:t>
      </w:r>
      <w:r w:rsidR="0024118F" w:rsidRPr="007C6403">
        <w:rPr>
          <w:rFonts w:eastAsia="Calibri"/>
          <w:lang w:val="en-US"/>
        </w:rPr>
        <w:t xml:space="preserve">the </w:t>
      </w:r>
      <w:r w:rsidR="00394D60" w:rsidRPr="007C6403">
        <w:rPr>
          <w:rFonts w:eastAsia="Calibri"/>
          <w:lang w:val="en-US"/>
        </w:rPr>
        <w:t xml:space="preserve">Register of </w:t>
      </w:r>
      <w:r w:rsidR="00394D60" w:rsidRPr="007C6403">
        <w:rPr>
          <w:rFonts w:eastAsia="Calibri"/>
          <w:i/>
          <w:lang w:val="en-US"/>
        </w:rPr>
        <w:t>Best Safeguarding</w:t>
      </w:r>
      <w:r w:rsidR="00394D60" w:rsidRPr="007C6403">
        <w:rPr>
          <w:rFonts w:eastAsia="Calibri"/>
          <w:lang w:val="en-US"/>
        </w:rPr>
        <w:t xml:space="preserve"> Practices.</w:t>
      </w:r>
      <w:r w:rsidRPr="007C6403">
        <w:rPr>
          <w:rFonts w:eastAsia="Calibri"/>
          <w:lang w:val="en-US"/>
        </w:rPr>
        <w:t xml:space="preserve"> </w:t>
      </w:r>
      <w:r w:rsidR="00394D60" w:rsidRPr="007C6403">
        <w:rPr>
          <w:rFonts w:eastAsia="Calibri"/>
          <w:lang w:val="en-US"/>
        </w:rPr>
        <w:t xml:space="preserve">The </w:t>
      </w:r>
      <w:r w:rsidR="00292C10" w:rsidRPr="007C6403">
        <w:rPr>
          <w:rFonts w:eastAsia="Calibri"/>
          <w:lang w:val="en-US"/>
        </w:rPr>
        <w:t>delegation great</w:t>
      </w:r>
      <w:r w:rsidR="009813F3" w:rsidRPr="007C6403">
        <w:rPr>
          <w:rFonts w:eastAsia="Calibri"/>
          <w:lang w:val="en-US"/>
        </w:rPr>
        <w:t xml:space="preserve">ly appreciated </w:t>
      </w:r>
      <w:r w:rsidR="00292C10" w:rsidRPr="007C6403">
        <w:rPr>
          <w:rFonts w:eastAsia="Calibri"/>
          <w:lang w:val="en-US"/>
        </w:rPr>
        <w:t xml:space="preserve">the </w:t>
      </w:r>
      <w:r w:rsidR="00E47E16" w:rsidRPr="007C6403">
        <w:rPr>
          <w:rFonts w:eastAsia="Calibri"/>
          <w:lang w:val="en-US"/>
        </w:rPr>
        <w:t>Secretariat</w:t>
      </w:r>
      <w:r w:rsidR="009813F3" w:rsidRPr="007C6403">
        <w:rPr>
          <w:rFonts w:eastAsia="Calibri"/>
          <w:lang w:val="en-US"/>
        </w:rPr>
        <w:t>’s</w:t>
      </w:r>
      <w:r w:rsidR="00E47E16" w:rsidRPr="007C6403">
        <w:rPr>
          <w:rFonts w:eastAsia="Calibri"/>
          <w:lang w:val="en-US"/>
        </w:rPr>
        <w:t xml:space="preserve"> </w:t>
      </w:r>
      <w:r w:rsidR="00A14442" w:rsidRPr="007C6403">
        <w:rPr>
          <w:rFonts w:eastAsia="Calibri"/>
          <w:lang w:val="en-US"/>
        </w:rPr>
        <w:t>hard work</w:t>
      </w:r>
      <w:r w:rsidR="00E47E16" w:rsidRPr="007C6403">
        <w:rPr>
          <w:rFonts w:eastAsia="Calibri"/>
          <w:lang w:val="en-US"/>
        </w:rPr>
        <w:t xml:space="preserve"> but found that the </w:t>
      </w:r>
      <w:r w:rsidR="00E6416B" w:rsidRPr="007C6403">
        <w:rPr>
          <w:rFonts w:eastAsia="Calibri"/>
          <w:lang w:val="en-US"/>
        </w:rPr>
        <w:t xml:space="preserve">proposed </w:t>
      </w:r>
      <w:r w:rsidR="00E47E16" w:rsidRPr="007C6403">
        <w:rPr>
          <w:rFonts w:eastAsia="Calibri"/>
          <w:lang w:val="en-US"/>
        </w:rPr>
        <w:t xml:space="preserve">draft decision </w:t>
      </w:r>
      <w:r w:rsidR="00A52657" w:rsidRPr="007C6403">
        <w:rPr>
          <w:rFonts w:eastAsia="Calibri"/>
          <w:lang w:val="en-US"/>
        </w:rPr>
        <w:t xml:space="preserve">was </w:t>
      </w:r>
      <w:r w:rsidR="00A14442" w:rsidRPr="007C6403">
        <w:rPr>
          <w:rFonts w:eastAsia="Calibri"/>
          <w:lang w:val="en-US"/>
        </w:rPr>
        <w:t xml:space="preserve">too lengthy </w:t>
      </w:r>
      <w:r w:rsidR="00E47E16" w:rsidRPr="007C6403">
        <w:rPr>
          <w:rFonts w:eastAsia="Calibri"/>
          <w:lang w:val="en-US"/>
        </w:rPr>
        <w:t xml:space="preserve">in that </w:t>
      </w:r>
      <w:r w:rsidR="00394D60" w:rsidRPr="007C6403">
        <w:rPr>
          <w:rFonts w:eastAsia="Calibri"/>
          <w:lang w:val="en-US"/>
        </w:rPr>
        <w:t xml:space="preserve">there </w:t>
      </w:r>
      <w:r w:rsidR="00E47E16" w:rsidRPr="007C6403">
        <w:rPr>
          <w:rFonts w:eastAsia="Calibri"/>
          <w:lang w:val="en-US"/>
        </w:rPr>
        <w:t xml:space="preserve">were </w:t>
      </w:r>
      <w:r w:rsidR="00394D60" w:rsidRPr="007C6403">
        <w:rPr>
          <w:rFonts w:eastAsia="Calibri"/>
          <w:lang w:val="en-US"/>
        </w:rPr>
        <w:t xml:space="preserve">some operational paragraphs that </w:t>
      </w:r>
      <w:r w:rsidR="00E47E16" w:rsidRPr="007C6403">
        <w:rPr>
          <w:rFonts w:eastAsia="Calibri"/>
          <w:lang w:val="en-US"/>
        </w:rPr>
        <w:t>could be omitted</w:t>
      </w:r>
      <w:r w:rsidR="00394D60" w:rsidRPr="007C6403">
        <w:rPr>
          <w:rFonts w:eastAsia="Calibri"/>
          <w:lang w:val="en-US"/>
        </w:rPr>
        <w:t xml:space="preserve">, </w:t>
      </w:r>
      <w:r w:rsidR="00E47E16" w:rsidRPr="007C6403">
        <w:rPr>
          <w:rFonts w:eastAsia="Calibri"/>
          <w:lang w:val="en-US"/>
        </w:rPr>
        <w:t xml:space="preserve">and </w:t>
      </w:r>
      <w:r w:rsidR="00A52657" w:rsidRPr="007C6403">
        <w:rPr>
          <w:rFonts w:eastAsia="Calibri"/>
          <w:lang w:val="en-US"/>
        </w:rPr>
        <w:t xml:space="preserve">suggested </w:t>
      </w:r>
      <w:r w:rsidR="0024118F" w:rsidRPr="007C6403">
        <w:rPr>
          <w:rFonts w:eastAsia="Calibri"/>
          <w:lang w:val="en-US"/>
        </w:rPr>
        <w:t>taking</w:t>
      </w:r>
      <w:r w:rsidR="00394D60" w:rsidRPr="007C6403">
        <w:rPr>
          <w:rFonts w:eastAsia="Calibri"/>
          <w:lang w:val="en-US"/>
        </w:rPr>
        <w:t xml:space="preserve"> into considerat</w:t>
      </w:r>
      <w:r w:rsidR="00E47E16" w:rsidRPr="007C6403">
        <w:rPr>
          <w:rFonts w:eastAsia="Calibri"/>
          <w:lang w:val="en-US"/>
        </w:rPr>
        <w:t>ion the purpose of the decision</w:t>
      </w:r>
      <w:r w:rsidR="00E6416B" w:rsidRPr="007C6403">
        <w:rPr>
          <w:rFonts w:eastAsia="Calibri"/>
          <w:lang w:val="en-US"/>
        </w:rPr>
        <w:t xml:space="preserve">, while </w:t>
      </w:r>
      <w:r w:rsidR="00394D60" w:rsidRPr="007C6403">
        <w:rPr>
          <w:rFonts w:eastAsia="Calibri"/>
          <w:lang w:val="en-US"/>
        </w:rPr>
        <w:t>keep</w:t>
      </w:r>
      <w:r w:rsidR="00E6416B" w:rsidRPr="007C6403">
        <w:rPr>
          <w:rFonts w:eastAsia="Calibri"/>
          <w:lang w:val="en-US"/>
        </w:rPr>
        <w:t>ing</w:t>
      </w:r>
      <w:r w:rsidR="00394D60" w:rsidRPr="007C6403">
        <w:rPr>
          <w:rFonts w:eastAsia="Calibri"/>
          <w:lang w:val="en-US"/>
        </w:rPr>
        <w:t xml:space="preserve"> the operational paragraphs </w:t>
      </w:r>
      <w:r w:rsidR="00E47E16" w:rsidRPr="007C6403">
        <w:rPr>
          <w:rFonts w:eastAsia="Calibri"/>
          <w:lang w:val="en-US"/>
        </w:rPr>
        <w:t xml:space="preserve">in the unnumbered </w:t>
      </w:r>
      <w:r w:rsidR="00394D60" w:rsidRPr="007C6403">
        <w:rPr>
          <w:rFonts w:eastAsia="Calibri"/>
          <w:lang w:val="en-US"/>
        </w:rPr>
        <w:t>preamble.</w:t>
      </w:r>
    </w:p>
    <w:p w14:paraId="0F31D41A" w14:textId="30225A3C" w:rsidR="005801B4" w:rsidRPr="007C6403" w:rsidRDefault="005801B4" w:rsidP="003371C6">
      <w:pPr>
        <w:pStyle w:val="Orateurengris"/>
        <w:spacing w:before="240"/>
        <w:ind w:left="709" w:hanging="709"/>
        <w:rPr>
          <w:color w:val="000000"/>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b/>
          <w:lang w:val="en-US"/>
        </w:rPr>
        <w:t xml:space="preserve"> </w:t>
      </w:r>
      <w:r w:rsidR="00E47E16" w:rsidRPr="007C6403">
        <w:rPr>
          <w:rFonts w:eastAsia="Calibri"/>
          <w:lang w:val="en-US"/>
        </w:rPr>
        <w:t>gave the floor to the Rapporteur to respond.</w:t>
      </w:r>
    </w:p>
    <w:p w14:paraId="0D2B5B61" w14:textId="79D9EED5" w:rsidR="005801B4" w:rsidRPr="007C6403" w:rsidRDefault="005801B4" w:rsidP="003371C6">
      <w:pPr>
        <w:pStyle w:val="Orateurengris"/>
        <w:spacing w:before="240"/>
        <w:ind w:left="709" w:hanging="709"/>
        <w:rPr>
          <w:color w:val="000000"/>
          <w:lang w:val="en-US"/>
        </w:rPr>
      </w:pPr>
      <w:r w:rsidRPr="007C6403">
        <w:rPr>
          <w:rFonts w:eastAsia="Calibri"/>
          <w:lang w:val="en-US"/>
        </w:rPr>
        <w:t xml:space="preserve">The </w:t>
      </w:r>
      <w:r w:rsidR="00394D60" w:rsidRPr="007C6403">
        <w:rPr>
          <w:rFonts w:eastAsia="Calibri"/>
          <w:b/>
          <w:lang w:val="en-US"/>
        </w:rPr>
        <w:t xml:space="preserve">Rapporteur </w:t>
      </w:r>
      <w:r w:rsidR="000F308B" w:rsidRPr="007C6403">
        <w:rPr>
          <w:rFonts w:eastAsia="Calibri"/>
          <w:lang w:val="en-US"/>
        </w:rPr>
        <w:t xml:space="preserve">clarified </w:t>
      </w:r>
      <w:r w:rsidR="00394D60" w:rsidRPr="007C6403">
        <w:rPr>
          <w:rFonts w:eastAsia="Calibri"/>
          <w:lang w:val="en-US"/>
        </w:rPr>
        <w:t xml:space="preserve">the official </w:t>
      </w:r>
      <w:r w:rsidR="00E47E16" w:rsidRPr="007C6403">
        <w:rPr>
          <w:rFonts w:eastAsia="Calibri"/>
          <w:lang w:val="en-US"/>
        </w:rPr>
        <w:t>title of the mechanism as ‘</w:t>
      </w:r>
      <w:r w:rsidR="00394D60" w:rsidRPr="007C6403">
        <w:rPr>
          <w:rFonts w:eastAsia="Calibri"/>
          <w:lang w:val="en-US"/>
        </w:rPr>
        <w:t>Register of programme projects and activities that best reflect the principles a</w:t>
      </w:r>
      <w:r w:rsidR="00E47E16" w:rsidRPr="007C6403">
        <w:rPr>
          <w:rFonts w:eastAsia="Calibri"/>
          <w:lang w:val="en-US"/>
        </w:rPr>
        <w:t xml:space="preserve">nd objectives of the Convention’, while a </w:t>
      </w:r>
      <w:r w:rsidR="00394D60" w:rsidRPr="007C6403">
        <w:rPr>
          <w:rFonts w:eastAsia="Calibri"/>
          <w:lang w:val="en-US"/>
        </w:rPr>
        <w:t xml:space="preserve">shortened title </w:t>
      </w:r>
      <w:r w:rsidR="00E47E16" w:rsidRPr="007C6403">
        <w:rPr>
          <w:rFonts w:eastAsia="Calibri"/>
          <w:lang w:val="en-US"/>
        </w:rPr>
        <w:t xml:space="preserve">was </w:t>
      </w:r>
      <w:r w:rsidR="00394D60" w:rsidRPr="007C6403">
        <w:rPr>
          <w:rFonts w:eastAsia="Calibri"/>
          <w:lang w:val="en-US"/>
        </w:rPr>
        <w:t>also used</w:t>
      </w:r>
      <w:r w:rsidR="00E47E16" w:rsidRPr="007C6403">
        <w:rPr>
          <w:rFonts w:eastAsia="Calibri"/>
          <w:lang w:val="en-US"/>
        </w:rPr>
        <w:t>, ‘</w:t>
      </w:r>
      <w:r w:rsidR="00394D60" w:rsidRPr="007C6403">
        <w:rPr>
          <w:rFonts w:eastAsia="Calibri"/>
          <w:lang w:val="en-US"/>
        </w:rPr>
        <w:t>Register</w:t>
      </w:r>
      <w:r w:rsidR="00E47E16" w:rsidRPr="007C6403">
        <w:rPr>
          <w:rFonts w:eastAsia="Calibri"/>
          <w:lang w:val="en-US"/>
        </w:rPr>
        <w:t xml:space="preserve"> of Best Safeguarding Practices’</w:t>
      </w:r>
      <w:r w:rsidR="00971F5E" w:rsidRPr="007C6403">
        <w:rPr>
          <w:rFonts w:eastAsia="Calibri"/>
          <w:lang w:val="en-US"/>
        </w:rPr>
        <w:t xml:space="preserve">. </w:t>
      </w:r>
      <w:r w:rsidR="00225DC9" w:rsidRPr="007C6403">
        <w:rPr>
          <w:rFonts w:eastAsia="Calibri"/>
          <w:lang w:val="en-US"/>
        </w:rPr>
        <w:t>The</w:t>
      </w:r>
      <w:r w:rsidR="00971F5E" w:rsidRPr="007C6403">
        <w:rPr>
          <w:rFonts w:eastAsia="Calibri"/>
          <w:lang w:val="en-US"/>
        </w:rPr>
        <w:t xml:space="preserve"> Evaluation Body</w:t>
      </w:r>
      <w:r w:rsidR="0069213D" w:rsidRPr="007C6403">
        <w:rPr>
          <w:rFonts w:eastAsia="Calibri"/>
          <w:lang w:val="en-US"/>
        </w:rPr>
        <w:t>,</w:t>
      </w:r>
      <w:r w:rsidR="00971F5E" w:rsidRPr="007C6403">
        <w:rPr>
          <w:rFonts w:eastAsia="Calibri"/>
          <w:lang w:val="en-US"/>
        </w:rPr>
        <w:t xml:space="preserve"> </w:t>
      </w:r>
      <w:r w:rsidR="00225DC9" w:rsidRPr="007C6403">
        <w:rPr>
          <w:rFonts w:eastAsia="Calibri"/>
          <w:lang w:val="en-US"/>
        </w:rPr>
        <w:t>however</w:t>
      </w:r>
      <w:r w:rsidR="0069213D" w:rsidRPr="007C6403">
        <w:rPr>
          <w:rFonts w:eastAsia="Calibri"/>
          <w:lang w:val="en-US"/>
        </w:rPr>
        <w:t>, questioned</w:t>
      </w:r>
      <w:r w:rsidR="00971F5E" w:rsidRPr="007C6403">
        <w:rPr>
          <w:rFonts w:eastAsia="Calibri"/>
        </w:rPr>
        <w:t xml:space="preserve"> whether the shortened title </w:t>
      </w:r>
      <w:r w:rsidR="007C229F" w:rsidRPr="007C6403">
        <w:rPr>
          <w:rFonts w:eastAsia="Calibri"/>
        </w:rPr>
        <w:t>‘</w:t>
      </w:r>
      <w:r w:rsidR="00971F5E" w:rsidRPr="007C6403">
        <w:rPr>
          <w:rFonts w:eastAsia="Calibri"/>
        </w:rPr>
        <w:t>Register of Good Safeguarding Practices</w:t>
      </w:r>
      <w:r w:rsidR="007C229F" w:rsidRPr="007C6403">
        <w:rPr>
          <w:rFonts w:eastAsia="Calibri"/>
        </w:rPr>
        <w:t>’</w:t>
      </w:r>
      <w:r w:rsidR="00971F5E" w:rsidRPr="007C6403">
        <w:rPr>
          <w:rFonts w:eastAsia="Calibri"/>
        </w:rPr>
        <w:t xml:space="preserve"> </w:t>
      </w:r>
      <w:r w:rsidR="00710ED0" w:rsidRPr="007C6403">
        <w:rPr>
          <w:rFonts w:eastAsia="Calibri"/>
        </w:rPr>
        <w:t xml:space="preserve">could not be used </w:t>
      </w:r>
      <w:r w:rsidR="00971F5E" w:rsidRPr="007C6403">
        <w:rPr>
          <w:rFonts w:eastAsia="Calibri"/>
        </w:rPr>
        <w:t>for the reasons outlined</w:t>
      </w:r>
      <w:r w:rsidR="00710ED0" w:rsidRPr="007C6403">
        <w:rPr>
          <w:rFonts w:eastAsia="Calibri"/>
        </w:rPr>
        <w:t xml:space="preserve"> in the report</w:t>
      </w:r>
      <w:r w:rsidR="00394D60" w:rsidRPr="007C6403">
        <w:rPr>
          <w:rFonts w:eastAsia="Calibri"/>
          <w:lang w:val="en-US"/>
        </w:rPr>
        <w:t xml:space="preserve">. </w:t>
      </w:r>
      <w:r w:rsidR="00E47E16" w:rsidRPr="007C6403">
        <w:rPr>
          <w:rFonts w:eastAsia="Calibri"/>
          <w:lang w:val="en-US"/>
        </w:rPr>
        <w:t xml:space="preserve">With regard to the issue of </w:t>
      </w:r>
      <w:r w:rsidR="00394D60" w:rsidRPr="007C6403">
        <w:rPr>
          <w:rFonts w:eastAsia="Calibri"/>
          <w:lang w:val="en-US"/>
        </w:rPr>
        <w:t xml:space="preserve">a communication window that would enable submitting States to </w:t>
      </w:r>
      <w:r w:rsidR="007C229F" w:rsidRPr="007C6403">
        <w:rPr>
          <w:rFonts w:eastAsia="Calibri"/>
          <w:lang w:val="en-US"/>
        </w:rPr>
        <w:t xml:space="preserve">enter into </w:t>
      </w:r>
      <w:r w:rsidR="00394D60" w:rsidRPr="007C6403">
        <w:rPr>
          <w:rFonts w:eastAsia="Calibri"/>
          <w:lang w:val="en-US"/>
        </w:rPr>
        <w:t xml:space="preserve">dialogue with </w:t>
      </w:r>
      <w:r w:rsidR="00E47E16" w:rsidRPr="007C6403">
        <w:rPr>
          <w:rFonts w:eastAsia="Calibri"/>
          <w:lang w:val="en-US"/>
        </w:rPr>
        <w:t>the Evaluation Body, the Rapporteur felt this would be best clarified</w:t>
      </w:r>
      <w:r w:rsidR="00394D60" w:rsidRPr="007C6403">
        <w:rPr>
          <w:rFonts w:eastAsia="Calibri"/>
          <w:lang w:val="en-US"/>
        </w:rPr>
        <w:t xml:space="preserve"> </w:t>
      </w:r>
      <w:r w:rsidR="00E47E16" w:rsidRPr="007C6403">
        <w:rPr>
          <w:rFonts w:eastAsia="Calibri"/>
          <w:lang w:val="en-US"/>
        </w:rPr>
        <w:t xml:space="preserve">by </w:t>
      </w:r>
      <w:r w:rsidR="00394D60" w:rsidRPr="007C6403">
        <w:rPr>
          <w:rFonts w:eastAsia="Calibri"/>
          <w:lang w:val="en-US"/>
        </w:rPr>
        <w:t>the Secretariat.</w:t>
      </w:r>
    </w:p>
    <w:p w14:paraId="5B90B1EE" w14:textId="7C9CED11" w:rsidR="005801B4" w:rsidRPr="007C6403" w:rsidRDefault="005801B4" w:rsidP="003371C6">
      <w:pPr>
        <w:pStyle w:val="Orateurengris"/>
        <w:spacing w:before="240"/>
        <w:ind w:left="709" w:hanging="709"/>
        <w:rPr>
          <w:color w:val="000000"/>
          <w:lang w:val="en-US"/>
        </w:rPr>
      </w:pPr>
      <w:r w:rsidRPr="007C6403">
        <w:rPr>
          <w:rFonts w:eastAsia="Calibri"/>
          <w:lang w:val="en-US"/>
        </w:rPr>
        <w:t xml:space="preserve">The </w:t>
      </w:r>
      <w:r w:rsidR="00394D60" w:rsidRPr="007C6403">
        <w:rPr>
          <w:rFonts w:eastAsia="Calibri"/>
          <w:b/>
          <w:lang w:val="en-US"/>
        </w:rPr>
        <w:t>Secretary</w:t>
      </w:r>
      <w:r w:rsidR="00E47E16" w:rsidRPr="007C6403">
        <w:rPr>
          <w:rFonts w:eastAsia="Calibri"/>
          <w:lang w:val="en-US"/>
        </w:rPr>
        <w:t xml:space="preserve"> </w:t>
      </w:r>
      <w:r w:rsidR="00526162" w:rsidRPr="007C6403">
        <w:rPr>
          <w:rFonts w:eastAsia="Calibri"/>
          <w:lang w:val="en-US"/>
        </w:rPr>
        <w:t xml:space="preserve">took </w:t>
      </w:r>
      <w:r w:rsidR="00394D60" w:rsidRPr="007C6403">
        <w:rPr>
          <w:rFonts w:eastAsia="Calibri"/>
          <w:lang w:val="en-US"/>
        </w:rPr>
        <w:t xml:space="preserve">note of the comments concerning the </w:t>
      </w:r>
      <w:r w:rsidR="00653AF9" w:rsidRPr="007C6403">
        <w:rPr>
          <w:rFonts w:eastAsia="Calibri"/>
          <w:lang w:val="en-US"/>
        </w:rPr>
        <w:t xml:space="preserve">draft decision. However, the </w:t>
      </w:r>
      <w:r w:rsidR="00A14442" w:rsidRPr="007C6403">
        <w:rPr>
          <w:rFonts w:eastAsia="Calibri"/>
          <w:lang w:val="en-US"/>
        </w:rPr>
        <w:t>procedure on</w:t>
      </w:r>
      <w:r w:rsidR="00394D60" w:rsidRPr="007C6403">
        <w:rPr>
          <w:rFonts w:eastAsia="Calibri"/>
          <w:lang w:val="en-US"/>
        </w:rPr>
        <w:t xml:space="preserve"> </w:t>
      </w:r>
      <w:r w:rsidR="00653AF9" w:rsidRPr="007C6403">
        <w:rPr>
          <w:rFonts w:eastAsia="Calibri"/>
          <w:lang w:val="en-US"/>
        </w:rPr>
        <w:t xml:space="preserve">agenda </w:t>
      </w:r>
      <w:r w:rsidR="00394D60" w:rsidRPr="007C6403">
        <w:rPr>
          <w:rFonts w:eastAsia="Calibri"/>
          <w:lang w:val="en-US"/>
        </w:rPr>
        <w:t xml:space="preserve">item 10 </w:t>
      </w:r>
      <w:r w:rsidR="00653AF9" w:rsidRPr="007C6403">
        <w:rPr>
          <w:rFonts w:eastAsia="Calibri"/>
          <w:lang w:val="en-US"/>
        </w:rPr>
        <w:t xml:space="preserve">was </w:t>
      </w:r>
      <w:r w:rsidR="00394D60" w:rsidRPr="007C6403">
        <w:rPr>
          <w:rFonts w:eastAsia="Calibri"/>
          <w:lang w:val="en-US"/>
        </w:rPr>
        <w:t xml:space="preserve">to first </w:t>
      </w:r>
      <w:r w:rsidR="00653AF9" w:rsidRPr="007C6403">
        <w:rPr>
          <w:rFonts w:eastAsia="Calibri"/>
          <w:lang w:val="en-US"/>
        </w:rPr>
        <w:t xml:space="preserve">adopt </w:t>
      </w:r>
      <w:r w:rsidR="00A14442" w:rsidRPr="007C6403">
        <w:rPr>
          <w:rFonts w:eastAsia="Calibri"/>
          <w:lang w:val="en-US"/>
        </w:rPr>
        <w:t xml:space="preserve">the </w:t>
      </w:r>
      <w:r w:rsidR="00394D60" w:rsidRPr="007C6403">
        <w:rPr>
          <w:rFonts w:eastAsia="Calibri"/>
          <w:lang w:val="en-US"/>
        </w:rPr>
        <w:t>decisions on every individual nomination</w:t>
      </w:r>
      <w:r w:rsidR="00A14442" w:rsidRPr="007C6403">
        <w:rPr>
          <w:rFonts w:eastAsia="Calibri"/>
          <w:lang w:val="en-US"/>
        </w:rPr>
        <w:t xml:space="preserve"> [under agenda items 10.a, 10.b and 10.c],</w:t>
      </w:r>
      <w:r w:rsidR="00394D60" w:rsidRPr="007C6403">
        <w:rPr>
          <w:rFonts w:eastAsia="Calibri"/>
          <w:lang w:val="en-US"/>
        </w:rPr>
        <w:t xml:space="preserve"> </w:t>
      </w:r>
      <w:r w:rsidR="00653AF9" w:rsidRPr="007C6403">
        <w:rPr>
          <w:rFonts w:eastAsia="Calibri"/>
          <w:lang w:val="en-US"/>
        </w:rPr>
        <w:t xml:space="preserve">followed by </w:t>
      </w:r>
      <w:r w:rsidR="00394D60" w:rsidRPr="007C6403">
        <w:rPr>
          <w:rFonts w:eastAsia="Calibri"/>
          <w:lang w:val="en-US"/>
        </w:rPr>
        <w:t xml:space="preserve">an overall </w:t>
      </w:r>
      <w:r w:rsidR="00653AF9" w:rsidRPr="007C6403">
        <w:rPr>
          <w:rFonts w:eastAsia="Calibri"/>
          <w:lang w:val="en-US"/>
        </w:rPr>
        <w:t xml:space="preserve">‘chapeau’ </w:t>
      </w:r>
      <w:r w:rsidR="00394D60" w:rsidRPr="007C6403">
        <w:rPr>
          <w:rFonts w:eastAsia="Calibri"/>
          <w:lang w:val="en-US"/>
        </w:rPr>
        <w:t xml:space="preserve">decision. </w:t>
      </w:r>
      <w:r w:rsidR="00653AF9" w:rsidRPr="007C6403">
        <w:rPr>
          <w:rFonts w:eastAsia="Calibri"/>
          <w:lang w:val="en-US"/>
        </w:rPr>
        <w:t xml:space="preserve">The Committee could </w:t>
      </w:r>
      <w:r w:rsidR="00A14442" w:rsidRPr="007C6403">
        <w:rPr>
          <w:rFonts w:eastAsia="Calibri"/>
          <w:lang w:val="en-US"/>
        </w:rPr>
        <w:t xml:space="preserve">of course choose to </w:t>
      </w:r>
      <w:r w:rsidR="00653AF9" w:rsidRPr="007C6403">
        <w:rPr>
          <w:rFonts w:eastAsia="Calibri"/>
          <w:lang w:val="en-US"/>
        </w:rPr>
        <w:t>discuss the working method</w:t>
      </w:r>
      <w:r w:rsidR="00A14442" w:rsidRPr="007C6403">
        <w:rPr>
          <w:rFonts w:eastAsia="Calibri"/>
          <w:lang w:val="en-US"/>
        </w:rPr>
        <w:t xml:space="preserve"> now</w:t>
      </w:r>
      <w:r w:rsidR="00394D60" w:rsidRPr="007C6403">
        <w:rPr>
          <w:rFonts w:eastAsia="Calibri"/>
          <w:lang w:val="en-US"/>
        </w:rPr>
        <w:t xml:space="preserve">, but </w:t>
      </w:r>
      <w:r w:rsidR="00653AF9" w:rsidRPr="007C6403">
        <w:rPr>
          <w:rFonts w:eastAsia="Calibri"/>
          <w:lang w:val="en-US"/>
        </w:rPr>
        <w:t>there was a risk that the debate</w:t>
      </w:r>
      <w:r w:rsidR="00394D60" w:rsidRPr="007C6403">
        <w:rPr>
          <w:rFonts w:eastAsia="Calibri"/>
          <w:lang w:val="en-US"/>
        </w:rPr>
        <w:t xml:space="preserve"> </w:t>
      </w:r>
      <w:r w:rsidR="00653AF9" w:rsidRPr="007C6403">
        <w:rPr>
          <w:rFonts w:eastAsia="Calibri"/>
          <w:lang w:val="en-US"/>
        </w:rPr>
        <w:t xml:space="preserve">would </w:t>
      </w:r>
      <w:r w:rsidR="00394D60" w:rsidRPr="007C6403">
        <w:rPr>
          <w:rFonts w:eastAsia="Calibri"/>
          <w:lang w:val="en-US"/>
        </w:rPr>
        <w:t xml:space="preserve">delay the </w:t>
      </w:r>
      <w:r w:rsidR="00A14442" w:rsidRPr="007C6403">
        <w:rPr>
          <w:rFonts w:eastAsia="Calibri"/>
          <w:lang w:val="en-US"/>
        </w:rPr>
        <w:t xml:space="preserve">examination of </w:t>
      </w:r>
      <w:r w:rsidR="00653AF9" w:rsidRPr="007C6403">
        <w:rPr>
          <w:rFonts w:eastAsia="Calibri"/>
          <w:lang w:val="en-US"/>
        </w:rPr>
        <w:t xml:space="preserve">the nomination files, which were eagerly awaited by </w:t>
      </w:r>
      <w:r w:rsidR="00394D60" w:rsidRPr="007C6403">
        <w:rPr>
          <w:rFonts w:eastAsia="Calibri"/>
          <w:lang w:val="en-US"/>
        </w:rPr>
        <w:t xml:space="preserve">many people. </w:t>
      </w:r>
      <w:r w:rsidR="00653AF9" w:rsidRPr="007C6403">
        <w:rPr>
          <w:rFonts w:eastAsia="Calibri"/>
          <w:lang w:val="en-US"/>
        </w:rPr>
        <w:t xml:space="preserve">The Secretary explained that item 10 was </w:t>
      </w:r>
      <w:r w:rsidR="00394D60" w:rsidRPr="007C6403">
        <w:rPr>
          <w:rFonts w:eastAsia="Calibri"/>
          <w:lang w:val="en-US"/>
        </w:rPr>
        <w:t xml:space="preserve">structured </w:t>
      </w:r>
      <w:r w:rsidR="00A14442" w:rsidRPr="007C6403">
        <w:rPr>
          <w:rFonts w:eastAsia="Calibri"/>
          <w:lang w:val="en-US"/>
        </w:rPr>
        <w:t xml:space="preserve">so that </w:t>
      </w:r>
      <w:r w:rsidR="00653AF9" w:rsidRPr="007C6403">
        <w:rPr>
          <w:rFonts w:eastAsia="Calibri"/>
          <w:lang w:val="en-US"/>
        </w:rPr>
        <w:t xml:space="preserve">the debate on the process and </w:t>
      </w:r>
      <w:r w:rsidR="00394D60" w:rsidRPr="007C6403">
        <w:rPr>
          <w:rFonts w:eastAsia="Calibri"/>
          <w:lang w:val="en-US"/>
        </w:rPr>
        <w:t xml:space="preserve">future work </w:t>
      </w:r>
      <w:r w:rsidR="00A14442" w:rsidRPr="007C6403">
        <w:rPr>
          <w:rFonts w:eastAsia="Calibri"/>
          <w:lang w:val="en-US"/>
        </w:rPr>
        <w:t xml:space="preserve">of the Evaluation Body would be discussed </w:t>
      </w:r>
      <w:r w:rsidR="00394D60" w:rsidRPr="007C6403">
        <w:rPr>
          <w:rFonts w:eastAsia="Calibri"/>
          <w:lang w:val="en-US"/>
        </w:rPr>
        <w:t xml:space="preserve">after </w:t>
      </w:r>
      <w:r w:rsidR="00A14442" w:rsidRPr="007C6403">
        <w:rPr>
          <w:rFonts w:eastAsia="Calibri"/>
          <w:lang w:val="en-US"/>
        </w:rPr>
        <w:t xml:space="preserve">the examinations of </w:t>
      </w:r>
      <w:r w:rsidR="00394D60" w:rsidRPr="007C6403">
        <w:rPr>
          <w:rFonts w:eastAsia="Calibri"/>
          <w:lang w:val="en-US"/>
        </w:rPr>
        <w:t xml:space="preserve">all the nomination </w:t>
      </w:r>
      <w:r w:rsidR="00653AF9" w:rsidRPr="007C6403">
        <w:rPr>
          <w:rFonts w:eastAsia="Calibri"/>
          <w:lang w:val="en-US"/>
        </w:rPr>
        <w:t>files</w:t>
      </w:r>
      <w:r w:rsidR="00A14442" w:rsidRPr="007C6403">
        <w:rPr>
          <w:rFonts w:eastAsia="Calibri"/>
          <w:lang w:val="en-US"/>
        </w:rPr>
        <w:t>.</w:t>
      </w:r>
    </w:p>
    <w:p w14:paraId="2C86763E" w14:textId="391D5AAC" w:rsidR="005801B4" w:rsidRPr="007C6403" w:rsidRDefault="005801B4" w:rsidP="003371C6">
      <w:pPr>
        <w:pStyle w:val="Orateurengris"/>
        <w:spacing w:before="240"/>
        <w:ind w:left="709" w:hanging="709"/>
        <w:rPr>
          <w:color w:val="000000"/>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b/>
          <w:lang w:val="en-US"/>
        </w:rPr>
        <w:t xml:space="preserve"> </w:t>
      </w:r>
      <w:r w:rsidR="00171FF7" w:rsidRPr="007C6403">
        <w:rPr>
          <w:rFonts w:eastAsia="Calibri"/>
          <w:lang w:val="en-US"/>
        </w:rPr>
        <w:t xml:space="preserve">confirmed that the Committee would return </w:t>
      </w:r>
      <w:r w:rsidR="00394D60" w:rsidRPr="007C6403">
        <w:rPr>
          <w:rFonts w:eastAsia="Calibri"/>
          <w:lang w:val="en-US"/>
        </w:rPr>
        <w:t xml:space="preserve">to the issues </w:t>
      </w:r>
      <w:r w:rsidR="00171FF7" w:rsidRPr="007C6403">
        <w:rPr>
          <w:rFonts w:eastAsia="Calibri"/>
          <w:lang w:val="en-US"/>
        </w:rPr>
        <w:t>raised</w:t>
      </w:r>
      <w:r w:rsidR="00394D60" w:rsidRPr="007C6403">
        <w:rPr>
          <w:rFonts w:eastAsia="Calibri"/>
          <w:lang w:val="en-US"/>
        </w:rPr>
        <w:t>.</w:t>
      </w:r>
    </w:p>
    <w:p w14:paraId="7EDDC9FB" w14:textId="2B3F969E" w:rsidR="00171FF7" w:rsidRPr="007C6403" w:rsidRDefault="005801B4" w:rsidP="003371C6">
      <w:pPr>
        <w:pStyle w:val="Orateurengris"/>
        <w:spacing w:before="240"/>
        <w:ind w:left="709" w:hanging="709"/>
        <w:rPr>
          <w:color w:val="000000"/>
          <w:lang w:val="en-US"/>
        </w:rPr>
      </w:pPr>
      <w:r w:rsidRPr="007C6403">
        <w:rPr>
          <w:rFonts w:eastAsia="Calibri"/>
          <w:lang w:val="en-US"/>
        </w:rPr>
        <w:t xml:space="preserve">The delegation of </w:t>
      </w:r>
      <w:r w:rsidR="00394D60" w:rsidRPr="007C6403">
        <w:rPr>
          <w:rFonts w:eastAsia="Calibri"/>
          <w:b/>
          <w:lang w:val="en-US"/>
        </w:rPr>
        <w:t>Senegal</w:t>
      </w:r>
      <w:r w:rsidRPr="007C6403">
        <w:rPr>
          <w:rFonts w:eastAsia="Calibri"/>
          <w:b/>
          <w:lang w:val="en-US"/>
        </w:rPr>
        <w:t xml:space="preserve"> </w:t>
      </w:r>
      <w:r w:rsidR="00171FF7" w:rsidRPr="007C6403">
        <w:rPr>
          <w:rFonts w:eastAsia="Calibri"/>
          <w:lang w:val="en-US"/>
        </w:rPr>
        <w:t>congratulated the Secretariat and the Evaluation Body on the whole evaluation process of the nomination files, particularly the Secretariat in the preparation phase with its technical assessment. The delegation appreciated the tremendous amount of work</w:t>
      </w:r>
      <w:r w:rsidR="007C229F" w:rsidRPr="007C6403">
        <w:rPr>
          <w:rFonts w:eastAsia="Calibri"/>
          <w:lang w:val="en-US"/>
        </w:rPr>
        <w:t xml:space="preserve"> undertaken</w:t>
      </w:r>
      <w:r w:rsidR="00171FF7" w:rsidRPr="007C6403">
        <w:rPr>
          <w:rFonts w:eastAsia="Calibri"/>
          <w:lang w:val="en-US"/>
        </w:rPr>
        <w:t>, and welcomed the expertise of the Evaluation Body.</w:t>
      </w:r>
    </w:p>
    <w:p w14:paraId="00D941F3" w14:textId="4DDA0627" w:rsidR="00394D60" w:rsidRPr="007C6403" w:rsidRDefault="00171FF7" w:rsidP="003371C6">
      <w:pPr>
        <w:pStyle w:val="Orateurengris"/>
        <w:spacing w:before="240"/>
        <w:ind w:left="709" w:hanging="709"/>
        <w:rPr>
          <w:color w:val="000000"/>
          <w:lang w:val="en-US"/>
        </w:rPr>
      </w:pPr>
      <w:r w:rsidRPr="007C6403">
        <w:rPr>
          <w:rFonts w:eastAsia="Calibri"/>
          <w:bCs/>
          <w:iCs/>
          <w:lang w:val="en-US"/>
        </w:rPr>
        <w:t>Interrupted by Cuba, t</w:t>
      </w:r>
      <w:r w:rsidR="005801B4" w:rsidRPr="007C6403">
        <w:rPr>
          <w:rFonts w:eastAsia="Calibri"/>
          <w:bCs/>
          <w:iCs/>
          <w:lang w:val="en-US"/>
        </w:rPr>
        <w:t xml:space="preserve">he </w:t>
      </w:r>
      <w:r w:rsidR="00394D60" w:rsidRPr="007C6403">
        <w:rPr>
          <w:rFonts w:eastAsia="Calibri"/>
          <w:b/>
          <w:lang w:val="en-US"/>
        </w:rPr>
        <w:t>Chairperson</w:t>
      </w:r>
      <w:r w:rsidR="005801B4" w:rsidRPr="007C6403">
        <w:rPr>
          <w:rFonts w:eastAsia="Calibri"/>
          <w:b/>
          <w:lang w:val="en-US"/>
        </w:rPr>
        <w:t xml:space="preserve"> </w:t>
      </w:r>
      <w:r w:rsidR="00526162" w:rsidRPr="007C6403">
        <w:rPr>
          <w:rFonts w:eastAsia="Calibri"/>
          <w:lang w:val="en-US"/>
        </w:rPr>
        <w:t xml:space="preserve">noted a </w:t>
      </w:r>
      <w:r w:rsidR="005801B4" w:rsidRPr="007C6403">
        <w:rPr>
          <w:rFonts w:eastAsia="Calibri"/>
          <w:lang w:val="en-US"/>
        </w:rPr>
        <w:t>point of order</w:t>
      </w:r>
      <w:r w:rsidR="00345D62" w:rsidRPr="007C6403">
        <w:rPr>
          <w:rFonts w:eastAsia="Calibri"/>
          <w:lang w:val="en-US"/>
        </w:rPr>
        <w:t xml:space="preserve"> from Cuba</w:t>
      </w:r>
      <w:r w:rsidR="00526162" w:rsidRPr="007C6403">
        <w:rPr>
          <w:rFonts w:eastAsia="Calibri"/>
          <w:lang w:val="en-US"/>
        </w:rPr>
        <w:t>.</w:t>
      </w:r>
    </w:p>
    <w:p w14:paraId="67879421" w14:textId="4182058A" w:rsidR="005801B4" w:rsidRPr="007C6403" w:rsidRDefault="005801B4" w:rsidP="003371C6">
      <w:pPr>
        <w:pStyle w:val="Orateurengris"/>
        <w:spacing w:before="240"/>
        <w:ind w:left="709" w:hanging="709"/>
        <w:rPr>
          <w:color w:val="000000"/>
          <w:lang w:val="en-US"/>
        </w:rPr>
      </w:pPr>
      <w:r w:rsidRPr="007C6403">
        <w:rPr>
          <w:rFonts w:eastAsia="Calibri"/>
          <w:lang w:val="en-US"/>
        </w:rPr>
        <w:t xml:space="preserve">The delegation of </w:t>
      </w:r>
      <w:r w:rsidR="00394D60" w:rsidRPr="007C6403">
        <w:rPr>
          <w:rFonts w:eastAsia="Calibri"/>
          <w:b/>
          <w:lang w:val="en-US"/>
        </w:rPr>
        <w:t>Cuba</w:t>
      </w:r>
      <w:r w:rsidR="00394D60" w:rsidRPr="007C6403">
        <w:rPr>
          <w:rFonts w:eastAsia="Calibri"/>
          <w:lang w:val="en-US"/>
        </w:rPr>
        <w:t xml:space="preserve"> agree</w:t>
      </w:r>
      <w:r w:rsidR="00171FF7" w:rsidRPr="007C6403">
        <w:rPr>
          <w:rFonts w:eastAsia="Calibri"/>
          <w:lang w:val="en-US"/>
        </w:rPr>
        <w:t>d</w:t>
      </w:r>
      <w:r w:rsidR="00394D60" w:rsidRPr="007C6403">
        <w:rPr>
          <w:rFonts w:eastAsia="Calibri"/>
          <w:lang w:val="en-US"/>
        </w:rPr>
        <w:t xml:space="preserve"> that </w:t>
      </w:r>
      <w:r w:rsidR="00171FF7" w:rsidRPr="007C6403">
        <w:rPr>
          <w:rFonts w:eastAsia="Calibri"/>
          <w:lang w:val="en-US"/>
        </w:rPr>
        <w:t xml:space="preserve">the work of the Committee should be </w:t>
      </w:r>
      <w:r w:rsidR="00394D60" w:rsidRPr="007C6403">
        <w:rPr>
          <w:rFonts w:eastAsia="Calibri"/>
          <w:lang w:val="en-US"/>
        </w:rPr>
        <w:t>facilitate</w:t>
      </w:r>
      <w:r w:rsidR="00171FF7" w:rsidRPr="007C6403">
        <w:rPr>
          <w:rFonts w:eastAsia="Calibri"/>
          <w:lang w:val="en-US"/>
        </w:rPr>
        <w:t xml:space="preserve">d, as long as the debate was scheduled </w:t>
      </w:r>
      <w:r w:rsidR="00394D60" w:rsidRPr="007C6403">
        <w:rPr>
          <w:rFonts w:eastAsia="Calibri"/>
          <w:lang w:val="en-US"/>
        </w:rPr>
        <w:t xml:space="preserve">at some </w:t>
      </w:r>
      <w:r w:rsidR="00310A6C" w:rsidRPr="007C6403">
        <w:rPr>
          <w:rFonts w:eastAsia="Calibri"/>
          <w:lang w:val="en-US"/>
        </w:rPr>
        <w:t xml:space="preserve">later </w:t>
      </w:r>
      <w:r w:rsidR="00394D60" w:rsidRPr="007C6403">
        <w:rPr>
          <w:rFonts w:eastAsia="Calibri"/>
          <w:lang w:val="en-US"/>
        </w:rPr>
        <w:t xml:space="preserve">point, </w:t>
      </w:r>
      <w:r w:rsidR="00A14442" w:rsidRPr="007C6403">
        <w:rPr>
          <w:rFonts w:eastAsia="Calibri"/>
          <w:lang w:val="en-US"/>
        </w:rPr>
        <w:t xml:space="preserve">adding that </w:t>
      </w:r>
      <w:r w:rsidR="00394D60" w:rsidRPr="007C6403">
        <w:rPr>
          <w:rFonts w:eastAsia="Calibri"/>
          <w:lang w:val="en-US"/>
        </w:rPr>
        <w:t xml:space="preserve">postponing or deferring the debate now </w:t>
      </w:r>
      <w:r w:rsidR="00171FF7" w:rsidRPr="007C6403">
        <w:rPr>
          <w:rFonts w:eastAsia="Calibri"/>
          <w:lang w:val="en-US"/>
        </w:rPr>
        <w:t xml:space="preserve">did </w:t>
      </w:r>
      <w:r w:rsidR="00394D60" w:rsidRPr="007C6403">
        <w:rPr>
          <w:rFonts w:eastAsia="Calibri"/>
          <w:lang w:val="en-US"/>
        </w:rPr>
        <w:t xml:space="preserve">not mean that </w:t>
      </w:r>
      <w:r w:rsidR="00A14442" w:rsidRPr="007C6403">
        <w:rPr>
          <w:rFonts w:eastAsia="Calibri"/>
          <w:lang w:val="en-US"/>
        </w:rPr>
        <w:t xml:space="preserve">the Committee </w:t>
      </w:r>
      <w:r w:rsidR="00394D60" w:rsidRPr="007C6403">
        <w:rPr>
          <w:rFonts w:eastAsia="Calibri"/>
          <w:lang w:val="en-US"/>
        </w:rPr>
        <w:t xml:space="preserve">should directly </w:t>
      </w:r>
      <w:r w:rsidR="00A14442" w:rsidRPr="007C6403">
        <w:rPr>
          <w:rFonts w:eastAsia="Calibri"/>
          <w:lang w:val="en-US"/>
        </w:rPr>
        <w:t xml:space="preserve">move </w:t>
      </w:r>
      <w:r w:rsidR="00394D60" w:rsidRPr="007C6403">
        <w:rPr>
          <w:rFonts w:eastAsia="Calibri"/>
          <w:lang w:val="en-US"/>
        </w:rPr>
        <w:t xml:space="preserve">to </w:t>
      </w:r>
      <w:r w:rsidR="00171FF7" w:rsidRPr="007C6403">
        <w:rPr>
          <w:rFonts w:eastAsia="Calibri"/>
          <w:lang w:val="en-US"/>
        </w:rPr>
        <w:t>the adoption</w:t>
      </w:r>
      <w:r w:rsidR="00394D60" w:rsidRPr="007C6403">
        <w:rPr>
          <w:rFonts w:eastAsia="Calibri"/>
          <w:lang w:val="en-US"/>
        </w:rPr>
        <w:t xml:space="preserve"> </w:t>
      </w:r>
      <w:r w:rsidR="00171FF7" w:rsidRPr="007C6403">
        <w:rPr>
          <w:rFonts w:eastAsia="Calibri"/>
          <w:lang w:val="en-US"/>
        </w:rPr>
        <w:t xml:space="preserve">of the </w:t>
      </w:r>
      <w:r w:rsidR="00394D60" w:rsidRPr="007C6403">
        <w:rPr>
          <w:rFonts w:eastAsia="Calibri"/>
          <w:lang w:val="en-US"/>
        </w:rPr>
        <w:t>decision</w:t>
      </w:r>
      <w:r w:rsidR="00171FF7" w:rsidRPr="007C6403">
        <w:rPr>
          <w:rFonts w:eastAsia="Calibri"/>
          <w:lang w:val="en-US"/>
        </w:rPr>
        <w:t>s</w:t>
      </w:r>
      <w:r w:rsidR="00394D60" w:rsidRPr="007C6403">
        <w:rPr>
          <w:rFonts w:eastAsia="Calibri"/>
          <w:lang w:val="en-US"/>
        </w:rPr>
        <w:t xml:space="preserve"> on screen without </w:t>
      </w:r>
      <w:r w:rsidR="007C229F" w:rsidRPr="007C6403">
        <w:rPr>
          <w:rFonts w:eastAsia="Calibri"/>
          <w:lang w:val="en-US"/>
        </w:rPr>
        <w:t xml:space="preserve">any </w:t>
      </w:r>
      <w:r w:rsidR="00394D60" w:rsidRPr="007C6403">
        <w:rPr>
          <w:rFonts w:eastAsia="Calibri"/>
          <w:lang w:val="en-US"/>
        </w:rPr>
        <w:t>prior discussion.</w:t>
      </w:r>
    </w:p>
    <w:p w14:paraId="5A5583D7" w14:textId="341B4651" w:rsidR="00171FF7" w:rsidRPr="007C6403" w:rsidRDefault="005801B4" w:rsidP="003371C6">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Cyprus</w:t>
      </w:r>
      <w:r w:rsidRPr="007C6403">
        <w:rPr>
          <w:color w:val="000000"/>
          <w:lang w:val="en-US"/>
        </w:rPr>
        <w:t xml:space="preserve"> </w:t>
      </w:r>
      <w:r w:rsidR="00171FF7" w:rsidRPr="007C6403">
        <w:rPr>
          <w:color w:val="000000"/>
          <w:lang w:val="en-US"/>
        </w:rPr>
        <w:t>asked the Chairperson to clarify whether the debate on item 10 would be suspended until after the files</w:t>
      </w:r>
      <w:r w:rsidR="007C229F" w:rsidRPr="007C6403">
        <w:rPr>
          <w:color w:val="000000"/>
          <w:lang w:val="en-US"/>
        </w:rPr>
        <w:t xml:space="preserve"> had been examined</w:t>
      </w:r>
      <w:r w:rsidR="00171FF7" w:rsidRPr="007C6403">
        <w:rPr>
          <w:color w:val="000000"/>
          <w:lang w:val="en-US"/>
        </w:rPr>
        <w:t>, as stated, o</w:t>
      </w:r>
      <w:r w:rsidR="00310A6C" w:rsidRPr="007C6403">
        <w:rPr>
          <w:color w:val="000000"/>
          <w:lang w:val="en-US"/>
        </w:rPr>
        <w:t xml:space="preserve">r whether it would be </w:t>
      </w:r>
      <w:r w:rsidR="00345D62" w:rsidRPr="007C6403">
        <w:rPr>
          <w:color w:val="000000"/>
          <w:lang w:val="en-US"/>
        </w:rPr>
        <w:t>continued,</w:t>
      </w:r>
      <w:r w:rsidR="00171FF7" w:rsidRPr="007C6403">
        <w:rPr>
          <w:color w:val="000000"/>
          <w:lang w:val="en-US"/>
        </w:rPr>
        <w:t xml:space="preserve"> </w:t>
      </w:r>
      <w:r w:rsidR="00310A6C" w:rsidRPr="007C6403">
        <w:rPr>
          <w:color w:val="000000"/>
          <w:lang w:val="en-US"/>
        </w:rPr>
        <w:t xml:space="preserve">as </w:t>
      </w:r>
      <w:r w:rsidR="00171FF7" w:rsidRPr="007C6403">
        <w:rPr>
          <w:color w:val="000000"/>
          <w:lang w:val="en-US"/>
        </w:rPr>
        <w:t xml:space="preserve">this would </w:t>
      </w:r>
      <w:r w:rsidR="00731CB5" w:rsidRPr="007C6403">
        <w:rPr>
          <w:color w:val="000000"/>
          <w:lang w:val="en-US"/>
        </w:rPr>
        <w:t xml:space="preserve">hamper moving </w:t>
      </w:r>
      <w:r w:rsidR="00171FF7" w:rsidRPr="007C6403">
        <w:rPr>
          <w:color w:val="000000"/>
          <w:lang w:val="en-US"/>
        </w:rPr>
        <w:t>forward</w:t>
      </w:r>
      <w:r w:rsidR="00731CB5" w:rsidRPr="007C6403">
        <w:rPr>
          <w:color w:val="000000"/>
          <w:lang w:val="en-US"/>
        </w:rPr>
        <w:t>.</w:t>
      </w:r>
    </w:p>
    <w:p w14:paraId="0782E1FD" w14:textId="692D5600" w:rsidR="005801B4" w:rsidRPr="007C6403" w:rsidRDefault="005801B4" w:rsidP="003371C6">
      <w:pPr>
        <w:pStyle w:val="Orateurengris"/>
        <w:spacing w:before="240"/>
        <w:ind w:left="709" w:hanging="709"/>
        <w:rPr>
          <w:rFonts w:eastAsia="Calibri"/>
          <w:bCs/>
          <w:iCs/>
          <w:lang w:val="en-US"/>
        </w:rPr>
      </w:pPr>
      <w:r w:rsidRPr="007C6403">
        <w:rPr>
          <w:rFonts w:eastAsia="Calibri"/>
          <w:bCs/>
          <w:iCs/>
          <w:lang w:val="en-US"/>
        </w:rPr>
        <w:t xml:space="preserve">The </w:t>
      </w:r>
      <w:r w:rsidR="00394D60" w:rsidRPr="007C6403">
        <w:rPr>
          <w:rFonts w:eastAsia="Calibri"/>
          <w:b/>
          <w:lang w:val="en-US"/>
        </w:rPr>
        <w:t>Chairperson</w:t>
      </w:r>
      <w:r w:rsidRPr="007C6403">
        <w:rPr>
          <w:rFonts w:eastAsia="Calibri"/>
          <w:b/>
          <w:lang w:val="en-US"/>
        </w:rPr>
        <w:t xml:space="preserve"> </w:t>
      </w:r>
      <w:r w:rsidR="00394D60" w:rsidRPr="007C6403">
        <w:rPr>
          <w:rFonts w:eastAsia="Calibri"/>
          <w:lang w:val="en-US"/>
        </w:rPr>
        <w:t>recognize</w:t>
      </w:r>
      <w:r w:rsidR="00731CB5" w:rsidRPr="007C6403">
        <w:rPr>
          <w:rFonts w:eastAsia="Calibri"/>
          <w:lang w:val="en-US"/>
        </w:rPr>
        <w:t>d</w:t>
      </w:r>
      <w:r w:rsidR="00394D60" w:rsidRPr="007C6403">
        <w:rPr>
          <w:rFonts w:eastAsia="Calibri"/>
          <w:lang w:val="en-US"/>
        </w:rPr>
        <w:t xml:space="preserve"> another point of order from Cuba.</w:t>
      </w:r>
    </w:p>
    <w:p w14:paraId="0D235296" w14:textId="15655A55" w:rsidR="005801B4" w:rsidRPr="007C6403" w:rsidRDefault="005801B4" w:rsidP="003371C6">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Cuba</w:t>
      </w:r>
      <w:r w:rsidR="00394D60" w:rsidRPr="007C6403">
        <w:rPr>
          <w:rFonts w:eastAsia="Calibri"/>
          <w:lang w:val="en-US"/>
        </w:rPr>
        <w:t xml:space="preserve"> </w:t>
      </w:r>
      <w:r w:rsidR="00731CB5" w:rsidRPr="007C6403">
        <w:rPr>
          <w:rFonts w:eastAsia="Calibri"/>
          <w:lang w:val="en-US"/>
        </w:rPr>
        <w:t xml:space="preserve">was </w:t>
      </w:r>
      <w:r w:rsidR="00394D60" w:rsidRPr="007C6403">
        <w:rPr>
          <w:rFonts w:eastAsia="Calibri"/>
          <w:lang w:val="en-US"/>
        </w:rPr>
        <w:t xml:space="preserve">happy to </w:t>
      </w:r>
      <w:r w:rsidR="00731CB5" w:rsidRPr="007C6403">
        <w:rPr>
          <w:rFonts w:eastAsia="Calibri"/>
          <w:lang w:val="en-US"/>
        </w:rPr>
        <w:t xml:space="preserve">have </w:t>
      </w:r>
      <w:r w:rsidR="00394D60" w:rsidRPr="007C6403">
        <w:rPr>
          <w:rFonts w:eastAsia="Calibri"/>
          <w:lang w:val="en-US"/>
        </w:rPr>
        <w:t xml:space="preserve">the </w:t>
      </w:r>
      <w:r w:rsidR="00032B19" w:rsidRPr="007C6403">
        <w:rPr>
          <w:rFonts w:eastAsia="Calibri"/>
          <w:lang w:val="en-US"/>
        </w:rPr>
        <w:t>debate</w:t>
      </w:r>
      <w:r w:rsidR="00394D60" w:rsidRPr="007C6403">
        <w:rPr>
          <w:rFonts w:eastAsia="Calibri"/>
          <w:lang w:val="en-US"/>
        </w:rPr>
        <w:t xml:space="preserve"> now</w:t>
      </w:r>
      <w:r w:rsidR="00731CB5" w:rsidRPr="007C6403">
        <w:rPr>
          <w:rFonts w:eastAsia="Calibri"/>
          <w:lang w:val="en-US"/>
        </w:rPr>
        <w:t>,</w:t>
      </w:r>
      <w:r w:rsidR="00394D60" w:rsidRPr="007C6403">
        <w:rPr>
          <w:rFonts w:eastAsia="Calibri"/>
          <w:lang w:val="en-US"/>
        </w:rPr>
        <w:t xml:space="preserve"> but as </w:t>
      </w:r>
      <w:r w:rsidR="00731CB5" w:rsidRPr="007C6403">
        <w:rPr>
          <w:rFonts w:eastAsia="Calibri"/>
          <w:lang w:val="en-US"/>
        </w:rPr>
        <w:t xml:space="preserve">the Secretariat had proposed a </w:t>
      </w:r>
      <w:r w:rsidR="007C229F" w:rsidRPr="007C6403">
        <w:rPr>
          <w:rFonts w:eastAsia="Calibri"/>
          <w:lang w:val="en-US"/>
        </w:rPr>
        <w:t xml:space="preserve">working </w:t>
      </w:r>
      <w:r w:rsidR="00731CB5" w:rsidRPr="007C6403">
        <w:rPr>
          <w:rFonts w:eastAsia="Calibri"/>
          <w:lang w:val="en-US"/>
        </w:rPr>
        <w:t>method</w:t>
      </w:r>
      <w:r w:rsidR="00051004" w:rsidRPr="007C6403">
        <w:rPr>
          <w:rFonts w:eastAsia="Calibri"/>
          <w:lang w:val="en-US"/>
        </w:rPr>
        <w:t>,</w:t>
      </w:r>
      <w:r w:rsidR="00731CB5" w:rsidRPr="007C6403">
        <w:rPr>
          <w:rFonts w:eastAsia="Calibri"/>
          <w:lang w:val="en-US"/>
        </w:rPr>
        <w:t xml:space="preserve"> it wanted to </w:t>
      </w:r>
      <w:r w:rsidR="00051004" w:rsidRPr="007C6403">
        <w:rPr>
          <w:rFonts w:eastAsia="Calibri"/>
          <w:lang w:val="en-US"/>
        </w:rPr>
        <w:t xml:space="preserve">make sure </w:t>
      </w:r>
      <w:r w:rsidR="00731CB5" w:rsidRPr="007C6403">
        <w:rPr>
          <w:rFonts w:eastAsia="Calibri"/>
          <w:lang w:val="en-US"/>
        </w:rPr>
        <w:t xml:space="preserve">that the </w:t>
      </w:r>
      <w:r w:rsidR="00032B19" w:rsidRPr="007C6403">
        <w:rPr>
          <w:rFonts w:eastAsia="Calibri"/>
          <w:lang w:val="en-US"/>
        </w:rPr>
        <w:t xml:space="preserve">debate </w:t>
      </w:r>
      <w:r w:rsidR="00394D60" w:rsidRPr="007C6403">
        <w:rPr>
          <w:rFonts w:eastAsia="Calibri"/>
          <w:lang w:val="en-US"/>
        </w:rPr>
        <w:t xml:space="preserve">on this </w:t>
      </w:r>
      <w:r w:rsidR="00731CB5" w:rsidRPr="007C6403">
        <w:rPr>
          <w:rFonts w:eastAsia="Calibri"/>
          <w:lang w:val="en-US"/>
        </w:rPr>
        <w:t xml:space="preserve">item would not be </w:t>
      </w:r>
      <w:r w:rsidR="00032B19" w:rsidRPr="007C6403">
        <w:rPr>
          <w:rFonts w:eastAsia="Calibri"/>
          <w:lang w:val="en-US"/>
        </w:rPr>
        <w:t>sidestepped</w:t>
      </w:r>
      <w:r w:rsidR="00731CB5" w:rsidRPr="007C6403">
        <w:rPr>
          <w:rFonts w:eastAsia="Calibri"/>
          <w:lang w:val="en-US"/>
        </w:rPr>
        <w:t xml:space="preserve">, adding that the Committee should not </w:t>
      </w:r>
      <w:r w:rsidR="00051004" w:rsidRPr="007C6403">
        <w:rPr>
          <w:rFonts w:eastAsia="Calibri"/>
          <w:lang w:val="en-US"/>
        </w:rPr>
        <w:t xml:space="preserve">proceed </w:t>
      </w:r>
      <w:r w:rsidR="00394D60" w:rsidRPr="007C6403">
        <w:rPr>
          <w:rFonts w:eastAsia="Calibri"/>
          <w:lang w:val="en-US"/>
        </w:rPr>
        <w:t>to the decision</w:t>
      </w:r>
      <w:r w:rsidR="00731CB5" w:rsidRPr="007C6403">
        <w:rPr>
          <w:rFonts w:eastAsia="Calibri"/>
          <w:lang w:val="en-US"/>
        </w:rPr>
        <w:t xml:space="preserve"> </w:t>
      </w:r>
      <w:r w:rsidR="00051004" w:rsidRPr="007C6403">
        <w:rPr>
          <w:rFonts w:eastAsia="Calibri"/>
          <w:lang w:val="en-US"/>
        </w:rPr>
        <w:t xml:space="preserve">without the </w:t>
      </w:r>
      <w:r w:rsidR="00394D60" w:rsidRPr="007C6403">
        <w:rPr>
          <w:rFonts w:eastAsia="Calibri"/>
          <w:lang w:val="en-US"/>
        </w:rPr>
        <w:t xml:space="preserve">discussion </w:t>
      </w:r>
      <w:r w:rsidR="00051004" w:rsidRPr="007C6403">
        <w:rPr>
          <w:rFonts w:eastAsia="Calibri"/>
          <w:lang w:val="en-US"/>
        </w:rPr>
        <w:t>first taking place</w:t>
      </w:r>
      <w:r w:rsidR="00731CB5" w:rsidRPr="007C6403">
        <w:rPr>
          <w:rFonts w:eastAsia="Calibri"/>
          <w:lang w:val="en-US"/>
        </w:rPr>
        <w:t>.</w:t>
      </w:r>
      <w:r w:rsidR="00394D60" w:rsidRPr="007C6403">
        <w:rPr>
          <w:rFonts w:eastAsia="Calibri"/>
          <w:lang w:val="en-US"/>
        </w:rPr>
        <w:t xml:space="preserve"> </w:t>
      </w:r>
      <w:r w:rsidR="00051004" w:rsidRPr="007C6403">
        <w:rPr>
          <w:rFonts w:eastAsia="Calibri"/>
          <w:lang w:val="en-US"/>
        </w:rPr>
        <w:t>T</w:t>
      </w:r>
      <w:r w:rsidR="00731CB5" w:rsidRPr="007C6403">
        <w:rPr>
          <w:rFonts w:eastAsia="Calibri"/>
          <w:lang w:val="en-US"/>
        </w:rPr>
        <w:t xml:space="preserve">he Committee could </w:t>
      </w:r>
      <w:r w:rsidR="00051004" w:rsidRPr="007C6403">
        <w:rPr>
          <w:rFonts w:eastAsia="Calibri"/>
          <w:lang w:val="en-US"/>
        </w:rPr>
        <w:t>therefore decide</w:t>
      </w:r>
      <w:r w:rsidR="00731CB5" w:rsidRPr="007C6403">
        <w:rPr>
          <w:rFonts w:eastAsia="Calibri"/>
          <w:lang w:val="en-US"/>
        </w:rPr>
        <w:t xml:space="preserve"> to have the discussion now </w:t>
      </w:r>
      <w:r w:rsidR="00394D60" w:rsidRPr="007C6403">
        <w:rPr>
          <w:rFonts w:eastAsia="Calibri"/>
          <w:lang w:val="en-US"/>
        </w:rPr>
        <w:t xml:space="preserve">or </w:t>
      </w:r>
      <w:r w:rsidR="00731CB5" w:rsidRPr="007C6403">
        <w:rPr>
          <w:rFonts w:eastAsia="Calibri"/>
          <w:lang w:val="en-US"/>
        </w:rPr>
        <w:t>when</w:t>
      </w:r>
      <w:r w:rsidR="00051004" w:rsidRPr="007C6403">
        <w:rPr>
          <w:rFonts w:eastAsia="Calibri"/>
          <w:lang w:val="en-US"/>
        </w:rPr>
        <w:t>ever</w:t>
      </w:r>
      <w:r w:rsidR="00731CB5" w:rsidRPr="007C6403">
        <w:rPr>
          <w:rFonts w:eastAsia="Calibri"/>
          <w:lang w:val="en-US"/>
        </w:rPr>
        <w:t xml:space="preserve"> it wished to do so, </w:t>
      </w:r>
      <w:r w:rsidR="00051004" w:rsidRPr="007C6403">
        <w:rPr>
          <w:rFonts w:eastAsia="Calibri"/>
          <w:lang w:val="en-US"/>
        </w:rPr>
        <w:t xml:space="preserve">as long as there was </w:t>
      </w:r>
      <w:r w:rsidR="00394D60" w:rsidRPr="007C6403">
        <w:rPr>
          <w:rFonts w:eastAsia="Calibri"/>
          <w:lang w:val="en-US"/>
        </w:rPr>
        <w:t>consensus</w:t>
      </w:r>
      <w:r w:rsidR="00731CB5" w:rsidRPr="007C6403">
        <w:rPr>
          <w:rFonts w:eastAsia="Calibri"/>
          <w:lang w:val="en-US"/>
        </w:rPr>
        <w:t xml:space="preserve">, and as long as the discussion on this </w:t>
      </w:r>
      <w:r w:rsidR="00394D60" w:rsidRPr="007C6403">
        <w:rPr>
          <w:rFonts w:eastAsia="Calibri"/>
          <w:lang w:val="en-US"/>
        </w:rPr>
        <w:t>issue</w:t>
      </w:r>
      <w:r w:rsidR="00051004" w:rsidRPr="007C6403">
        <w:rPr>
          <w:rFonts w:eastAsia="Calibri"/>
          <w:lang w:val="en-US"/>
        </w:rPr>
        <w:t xml:space="preserve"> was not evaded</w:t>
      </w:r>
      <w:r w:rsidR="00394D60" w:rsidRPr="007C6403">
        <w:rPr>
          <w:rFonts w:eastAsia="Calibri"/>
          <w:lang w:val="en-US"/>
        </w:rPr>
        <w:t>.</w:t>
      </w:r>
    </w:p>
    <w:p w14:paraId="134AC332" w14:textId="6C473E9A" w:rsidR="005801B4" w:rsidRPr="007C6403" w:rsidRDefault="005801B4" w:rsidP="003371C6">
      <w:pPr>
        <w:pStyle w:val="Orateurengris"/>
        <w:spacing w:before="240"/>
        <w:ind w:left="709" w:hanging="709"/>
        <w:rPr>
          <w:rFonts w:eastAsia="Calibri"/>
          <w:bCs/>
          <w:iCs/>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b/>
          <w:lang w:val="en-US"/>
        </w:rPr>
        <w:t xml:space="preserve"> </w:t>
      </w:r>
      <w:r w:rsidR="00731CB5" w:rsidRPr="007C6403">
        <w:rPr>
          <w:rFonts w:eastAsia="Calibri"/>
          <w:lang w:val="en-US"/>
        </w:rPr>
        <w:t>noted a</w:t>
      </w:r>
      <w:r w:rsidR="00394D60" w:rsidRPr="007C6403">
        <w:rPr>
          <w:rFonts w:eastAsia="Calibri"/>
          <w:lang w:val="en-US"/>
        </w:rPr>
        <w:t>nother point of order from Algeria.</w:t>
      </w:r>
    </w:p>
    <w:p w14:paraId="6361E92C" w14:textId="04397DFB" w:rsidR="00E06BD2" w:rsidRPr="007C6403" w:rsidRDefault="005801B4" w:rsidP="003371C6">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Algeria</w:t>
      </w:r>
      <w:r w:rsidRPr="007C6403">
        <w:rPr>
          <w:rFonts w:eastAsia="Calibri"/>
          <w:b/>
          <w:lang w:val="en-US"/>
        </w:rPr>
        <w:t xml:space="preserve"> </w:t>
      </w:r>
      <w:r w:rsidR="00E06BD2" w:rsidRPr="007C6403">
        <w:rPr>
          <w:rFonts w:eastAsia="Calibri"/>
          <w:lang w:val="en-US"/>
        </w:rPr>
        <w:t xml:space="preserve">noted that the Chairperson had made a proposal, agreed </w:t>
      </w:r>
      <w:r w:rsidR="007C229F" w:rsidRPr="007C6403">
        <w:rPr>
          <w:rFonts w:eastAsia="Calibri"/>
          <w:lang w:val="en-US"/>
        </w:rPr>
        <w:t xml:space="preserve">upon </w:t>
      </w:r>
      <w:r w:rsidR="00E06BD2" w:rsidRPr="007C6403">
        <w:rPr>
          <w:rFonts w:eastAsia="Calibri"/>
          <w:lang w:val="en-US"/>
        </w:rPr>
        <w:t xml:space="preserve">by the Secretary, to suspend the decision on item 10 and to return to its adoption following the evaluation of all the nomination files, </w:t>
      </w:r>
      <w:r w:rsidR="003D2004" w:rsidRPr="007C6403">
        <w:rPr>
          <w:rFonts w:eastAsia="Calibri"/>
          <w:lang w:val="en-US"/>
        </w:rPr>
        <w:t>as</w:t>
      </w:r>
      <w:r w:rsidR="00E06BD2" w:rsidRPr="007C6403">
        <w:rPr>
          <w:rFonts w:eastAsia="Calibri"/>
          <w:lang w:val="en-US"/>
        </w:rPr>
        <w:t xml:space="preserve"> amendments had been presented in draft decision 10 that required substantive discussion. Thus, the delegation </w:t>
      </w:r>
      <w:r w:rsidR="00014B9E" w:rsidRPr="007C6403">
        <w:rPr>
          <w:rFonts w:eastAsia="Calibri"/>
          <w:lang w:val="en-US"/>
        </w:rPr>
        <w:t>supported</w:t>
      </w:r>
      <w:r w:rsidR="00E06BD2" w:rsidRPr="007C6403">
        <w:rPr>
          <w:rFonts w:eastAsia="Calibri"/>
          <w:lang w:val="en-US"/>
        </w:rPr>
        <w:t xml:space="preserve"> </w:t>
      </w:r>
      <w:r w:rsidR="00014B9E" w:rsidRPr="007C6403">
        <w:rPr>
          <w:rFonts w:eastAsia="Calibri"/>
          <w:lang w:val="en-US"/>
        </w:rPr>
        <w:t>moving</w:t>
      </w:r>
      <w:r w:rsidR="00E06BD2" w:rsidRPr="007C6403">
        <w:rPr>
          <w:rFonts w:eastAsia="Calibri"/>
          <w:lang w:val="en-US"/>
        </w:rPr>
        <w:t xml:space="preserve"> forward</w:t>
      </w:r>
      <w:r w:rsidR="00051004" w:rsidRPr="007C6403">
        <w:rPr>
          <w:rFonts w:eastAsia="Calibri"/>
          <w:lang w:val="en-US"/>
        </w:rPr>
        <w:t>,</w:t>
      </w:r>
      <w:r w:rsidR="00E06BD2" w:rsidRPr="007C6403">
        <w:rPr>
          <w:rFonts w:eastAsia="Calibri"/>
          <w:lang w:val="en-US"/>
        </w:rPr>
        <w:t xml:space="preserve"> on the understanding that the Committee would return to item 10 afterwards.</w:t>
      </w:r>
    </w:p>
    <w:p w14:paraId="6CBBB46C" w14:textId="13B1B51A" w:rsidR="005801B4" w:rsidRPr="007C6403" w:rsidRDefault="005801B4" w:rsidP="003371C6">
      <w:pPr>
        <w:pStyle w:val="Orateurengris"/>
        <w:spacing w:before="240"/>
        <w:ind w:left="709" w:hanging="709"/>
        <w:rPr>
          <w:rFonts w:eastAsia="Calibri"/>
          <w:bCs/>
          <w:iCs/>
          <w:lang w:val="en-US"/>
        </w:rPr>
      </w:pPr>
      <w:r w:rsidRPr="007C6403">
        <w:rPr>
          <w:rFonts w:eastAsia="Calibri"/>
          <w:bCs/>
          <w:iCs/>
          <w:lang w:val="en-US"/>
        </w:rPr>
        <w:t xml:space="preserve">The </w:t>
      </w:r>
      <w:r w:rsidR="00394D60" w:rsidRPr="007C6403">
        <w:rPr>
          <w:rFonts w:eastAsia="Calibri"/>
          <w:b/>
          <w:lang w:val="en-US"/>
        </w:rPr>
        <w:t>Chairperson</w:t>
      </w:r>
      <w:r w:rsidRPr="007C6403">
        <w:rPr>
          <w:rFonts w:eastAsia="Calibri"/>
          <w:b/>
          <w:lang w:val="en-US"/>
        </w:rPr>
        <w:t xml:space="preserve"> </w:t>
      </w:r>
      <w:r w:rsidR="00E06BD2" w:rsidRPr="007C6403">
        <w:rPr>
          <w:rFonts w:eastAsia="Calibri"/>
          <w:lang w:val="en-US"/>
        </w:rPr>
        <w:t xml:space="preserve">asked the Committee whether it agreed </w:t>
      </w:r>
      <w:r w:rsidR="007C229F" w:rsidRPr="007C6403">
        <w:rPr>
          <w:rFonts w:eastAsia="Calibri"/>
          <w:lang w:val="en-US"/>
        </w:rPr>
        <w:t xml:space="preserve">with </w:t>
      </w:r>
      <w:r w:rsidR="00E06BD2" w:rsidRPr="007C6403">
        <w:rPr>
          <w:rFonts w:eastAsia="Calibri"/>
          <w:lang w:val="en-US"/>
        </w:rPr>
        <w:t>the proposal by Algeria</w:t>
      </w:r>
      <w:r w:rsidR="00394D60" w:rsidRPr="007C6403">
        <w:rPr>
          <w:rFonts w:eastAsia="Calibri"/>
          <w:lang w:val="en-US"/>
        </w:rPr>
        <w:t>.</w:t>
      </w:r>
    </w:p>
    <w:p w14:paraId="49719FFC" w14:textId="4ADE5262" w:rsidR="005801B4" w:rsidRPr="007C6403" w:rsidRDefault="005801B4" w:rsidP="003371C6">
      <w:pPr>
        <w:pStyle w:val="Orateurengris"/>
        <w:spacing w:before="240"/>
        <w:ind w:left="709" w:hanging="709"/>
        <w:rPr>
          <w:rFonts w:eastAsia="Calibri"/>
          <w:lang w:val="en-US"/>
        </w:rPr>
      </w:pPr>
      <w:r w:rsidRPr="007C6403">
        <w:rPr>
          <w:rFonts w:eastAsia="Calibri"/>
          <w:lang w:val="en-US"/>
        </w:rPr>
        <w:t xml:space="preserve">The delegation of </w:t>
      </w:r>
      <w:r w:rsidR="00394D60" w:rsidRPr="007C6403">
        <w:rPr>
          <w:rFonts w:eastAsia="Calibri"/>
          <w:b/>
          <w:lang w:val="en-US"/>
        </w:rPr>
        <w:t>Palestine</w:t>
      </w:r>
      <w:r w:rsidRPr="007C6403">
        <w:rPr>
          <w:rFonts w:eastAsia="Calibri"/>
          <w:bCs/>
          <w:iCs/>
          <w:lang w:val="en-US"/>
        </w:rPr>
        <w:t xml:space="preserve"> </w:t>
      </w:r>
      <w:r w:rsidR="00394D60" w:rsidRPr="007C6403">
        <w:rPr>
          <w:rFonts w:eastAsia="Calibri"/>
          <w:lang w:val="en-US"/>
        </w:rPr>
        <w:t xml:space="preserve">understood from the </w:t>
      </w:r>
      <w:r w:rsidR="00014B9E" w:rsidRPr="007C6403">
        <w:rPr>
          <w:rFonts w:eastAsia="Calibri"/>
          <w:lang w:val="en-US"/>
        </w:rPr>
        <w:t xml:space="preserve">Secretary’s </w:t>
      </w:r>
      <w:r w:rsidR="00051004" w:rsidRPr="007C6403">
        <w:rPr>
          <w:rFonts w:eastAsia="Calibri"/>
          <w:lang w:val="en-US"/>
        </w:rPr>
        <w:t xml:space="preserve">explanation </w:t>
      </w:r>
      <w:r w:rsidR="00014B9E" w:rsidRPr="007C6403">
        <w:rPr>
          <w:rFonts w:eastAsia="Calibri"/>
          <w:lang w:val="en-US"/>
        </w:rPr>
        <w:t xml:space="preserve">that there would be a </w:t>
      </w:r>
      <w:r w:rsidR="00394D60" w:rsidRPr="007C6403">
        <w:rPr>
          <w:rFonts w:eastAsia="Calibri"/>
          <w:lang w:val="en-US"/>
        </w:rPr>
        <w:t>general d</w:t>
      </w:r>
      <w:r w:rsidR="00014B9E" w:rsidRPr="007C6403">
        <w:rPr>
          <w:rFonts w:eastAsia="Calibri"/>
          <w:lang w:val="en-US"/>
        </w:rPr>
        <w:t xml:space="preserve">ebate on item </w:t>
      </w:r>
      <w:r w:rsidR="00051004" w:rsidRPr="007C6403">
        <w:rPr>
          <w:rFonts w:eastAsia="Calibri"/>
          <w:lang w:val="en-US"/>
        </w:rPr>
        <w:t xml:space="preserve">10, </w:t>
      </w:r>
      <w:r w:rsidR="007C229F" w:rsidRPr="007C6403">
        <w:rPr>
          <w:rFonts w:eastAsia="Calibri"/>
          <w:lang w:val="en-US"/>
        </w:rPr>
        <w:t xml:space="preserve">and the </w:t>
      </w:r>
      <w:r w:rsidR="007E0556" w:rsidRPr="007C6403">
        <w:rPr>
          <w:rFonts w:eastAsia="Calibri"/>
          <w:lang w:val="en-US"/>
        </w:rPr>
        <w:t xml:space="preserve">final adoption of decision 10 </w:t>
      </w:r>
      <w:r w:rsidR="00051004" w:rsidRPr="007C6403">
        <w:rPr>
          <w:rFonts w:eastAsia="Calibri"/>
          <w:lang w:val="en-US"/>
        </w:rPr>
        <w:t xml:space="preserve">would be suspended until after </w:t>
      </w:r>
      <w:r w:rsidR="00014B9E" w:rsidRPr="007C6403">
        <w:rPr>
          <w:rFonts w:eastAsia="Calibri"/>
          <w:lang w:val="en-US"/>
        </w:rPr>
        <w:t xml:space="preserve">the inscription of the elements </w:t>
      </w:r>
      <w:r w:rsidR="007C229F" w:rsidRPr="007C6403">
        <w:rPr>
          <w:rFonts w:eastAsia="Calibri"/>
          <w:lang w:val="en-US"/>
        </w:rPr>
        <w:t xml:space="preserve">had </w:t>
      </w:r>
      <w:r w:rsidR="0031658E" w:rsidRPr="007C6403">
        <w:rPr>
          <w:rFonts w:eastAsia="Calibri"/>
          <w:lang w:val="en-US"/>
        </w:rPr>
        <w:t>take</w:t>
      </w:r>
      <w:r w:rsidR="007C229F" w:rsidRPr="007C6403">
        <w:rPr>
          <w:rFonts w:eastAsia="Calibri"/>
          <w:lang w:val="en-US"/>
        </w:rPr>
        <w:t>n</w:t>
      </w:r>
      <w:r w:rsidR="0031658E" w:rsidRPr="007C6403">
        <w:rPr>
          <w:rFonts w:eastAsia="Calibri"/>
          <w:lang w:val="en-US"/>
        </w:rPr>
        <w:t xml:space="preserve"> place</w:t>
      </w:r>
      <w:r w:rsidR="00051004" w:rsidRPr="007C6403">
        <w:rPr>
          <w:rFonts w:eastAsia="Calibri"/>
          <w:lang w:val="en-US"/>
        </w:rPr>
        <w:t>.</w:t>
      </w:r>
    </w:p>
    <w:p w14:paraId="2C6FB537" w14:textId="2CA2A62E" w:rsidR="005801B4" w:rsidRPr="007C6403" w:rsidRDefault="005801B4" w:rsidP="003371C6">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Secretary</w:t>
      </w:r>
      <w:r w:rsidRPr="007C6403">
        <w:rPr>
          <w:rFonts w:eastAsia="Calibri"/>
          <w:lang w:val="en-US"/>
        </w:rPr>
        <w:t xml:space="preserve"> </w:t>
      </w:r>
      <w:r w:rsidR="00014B9E" w:rsidRPr="007C6403">
        <w:rPr>
          <w:rFonts w:eastAsia="Calibri"/>
          <w:lang w:val="en-US"/>
        </w:rPr>
        <w:t xml:space="preserve">explained that the </w:t>
      </w:r>
      <w:r w:rsidR="00394D60" w:rsidRPr="007C6403">
        <w:rPr>
          <w:rFonts w:eastAsia="Calibri"/>
          <w:lang w:val="en-US"/>
        </w:rPr>
        <w:t xml:space="preserve">process </w:t>
      </w:r>
      <w:r w:rsidR="0031658E" w:rsidRPr="007C6403">
        <w:rPr>
          <w:rFonts w:eastAsia="Calibri"/>
          <w:lang w:val="en-US"/>
        </w:rPr>
        <w:t xml:space="preserve">proposed </w:t>
      </w:r>
      <w:r w:rsidR="00014B9E" w:rsidRPr="007C6403">
        <w:rPr>
          <w:rFonts w:eastAsia="Calibri"/>
          <w:lang w:val="en-US"/>
        </w:rPr>
        <w:t xml:space="preserve">was the same as </w:t>
      </w:r>
      <w:r w:rsidR="0031658E" w:rsidRPr="007C6403">
        <w:rPr>
          <w:rFonts w:eastAsia="Calibri"/>
          <w:lang w:val="en-US"/>
        </w:rPr>
        <w:t xml:space="preserve">in </w:t>
      </w:r>
      <w:r w:rsidR="00014B9E" w:rsidRPr="007C6403">
        <w:rPr>
          <w:rFonts w:eastAsia="Calibri"/>
          <w:lang w:val="en-US"/>
        </w:rPr>
        <w:t xml:space="preserve">previous sessions, which was </w:t>
      </w:r>
      <w:r w:rsidR="00394D60" w:rsidRPr="007C6403">
        <w:rPr>
          <w:rFonts w:eastAsia="Calibri"/>
          <w:lang w:val="en-US"/>
        </w:rPr>
        <w:t xml:space="preserve">to suspend </w:t>
      </w:r>
      <w:r w:rsidR="00014B9E" w:rsidRPr="007C6403">
        <w:rPr>
          <w:rFonts w:eastAsia="Calibri"/>
          <w:lang w:val="en-US"/>
        </w:rPr>
        <w:t>the debate and the overall draft decision under item 10, continue with the examination of all the nomination files and then return to the overall discussion of item 10 and its draft decision. The Secretary further explained that the draft decision was long because it covered</w:t>
      </w:r>
      <w:r w:rsidR="00394D60" w:rsidRPr="007C6403">
        <w:rPr>
          <w:rFonts w:eastAsia="Calibri"/>
          <w:lang w:val="en-US"/>
        </w:rPr>
        <w:t xml:space="preserve"> all four of </w:t>
      </w:r>
      <w:r w:rsidR="00014B9E" w:rsidRPr="007C6403">
        <w:rPr>
          <w:rFonts w:eastAsia="Calibri"/>
          <w:lang w:val="en-US"/>
        </w:rPr>
        <w:t xml:space="preserve">the Convention’s </w:t>
      </w:r>
      <w:r w:rsidR="00394D60" w:rsidRPr="007C6403">
        <w:rPr>
          <w:rFonts w:eastAsia="Calibri"/>
          <w:lang w:val="en-US"/>
        </w:rPr>
        <w:t>mechanisms</w:t>
      </w:r>
      <w:r w:rsidR="00014B9E" w:rsidRPr="007C6403">
        <w:rPr>
          <w:rFonts w:eastAsia="Calibri"/>
          <w:lang w:val="en-US"/>
        </w:rPr>
        <w:t xml:space="preserve">. Moreover, the Committee was not </w:t>
      </w:r>
      <w:r w:rsidR="004359C1" w:rsidRPr="007C6403">
        <w:rPr>
          <w:rFonts w:eastAsia="Calibri"/>
          <w:lang w:val="en-US"/>
        </w:rPr>
        <w:t xml:space="preserve">actually </w:t>
      </w:r>
      <w:r w:rsidR="00014B9E" w:rsidRPr="007C6403">
        <w:rPr>
          <w:rFonts w:eastAsia="Calibri"/>
          <w:lang w:val="en-US"/>
        </w:rPr>
        <w:t xml:space="preserve">at </w:t>
      </w:r>
      <w:r w:rsidR="00365B6B" w:rsidRPr="007C6403">
        <w:rPr>
          <w:rFonts w:eastAsia="Calibri"/>
          <w:lang w:val="en-US"/>
        </w:rPr>
        <w:t>a</w:t>
      </w:r>
      <w:r w:rsidR="00014B9E" w:rsidRPr="007C6403">
        <w:rPr>
          <w:rFonts w:eastAsia="Calibri"/>
          <w:lang w:val="en-US"/>
        </w:rPr>
        <w:t xml:space="preserve"> stage of adopting any decisions, but </w:t>
      </w:r>
      <w:r w:rsidR="00365B6B" w:rsidRPr="007C6403">
        <w:rPr>
          <w:rFonts w:eastAsia="Calibri"/>
          <w:lang w:val="en-US"/>
        </w:rPr>
        <w:t xml:space="preserve">it was free to open a discussion </w:t>
      </w:r>
      <w:r w:rsidR="00014B9E" w:rsidRPr="007C6403">
        <w:rPr>
          <w:rFonts w:eastAsia="Calibri"/>
          <w:lang w:val="en-US"/>
        </w:rPr>
        <w:t>at any time.</w:t>
      </w:r>
    </w:p>
    <w:p w14:paraId="1BF0C889" w14:textId="76CDFBB0" w:rsidR="005801B4" w:rsidRPr="007C6403" w:rsidRDefault="005801B4" w:rsidP="003371C6">
      <w:pPr>
        <w:pStyle w:val="Orateurengris"/>
        <w:spacing w:before="240"/>
        <w:ind w:left="709" w:hanging="709"/>
        <w:rPr>
          <w:rFonts w:eastAsia="Calibri"/>
          <w:lang w:val="en-US"/>
        </w:rPr>
      </w:pPr>
      <w:r w:rsidRPr="007C6403">
        <w:rPr>
          <w:rFonts w:eastAsia="Calibri"/>
          <w:lang w:val="en-US"/>
        </w:rPr>
        <w:t xml:space="preserve">The delegation of </w:t>
      </w:r>
      <w:r w:rsidR="00394D60" w:rsidRPr="007C6403">
        <w:rPr>
          <w:rFonts w:eastAsia="Calibri"/>
          <w:b/>
          <w:lang w:val="en-US"/>
        </w:rPr>
        <w:t>Turkey</w:t>
      </w:r>
      <w:r w:rsidRPr="007C6403">
        <w:rPr>
          <w:rFonts w:eastAsia="Calibri"/>
          <w:b/>
          <w:lang w:val="en-US"/>
        </w:rPr>
        <w:t xml:space="preserve"> </w:t>
      </w:r>
      <w:r w:rsidR="00365B6B" w:rsidRPr="007C6403">
        <w:rPr>
          <w:rFonts w:eastAsia="Calibri"/>
          <w:lang w:val="en-US"/>
        </w:rPr>
        <w:t xml:space="preserve">agreed with </w:t>
      </w:r>
      <w:r w:rsidR="00394D60" w:rsidRPr="007C6403">
        <w:rPr>
          <w:rFonts w:eastAsia="Calibri"/>
          <w:lang w:val="en-US"/>
        </w:rPr>
        <w:t xml:space="preserve">Palestine </w:t>
      </w:r>
      <w:r w:rsidR="00365B6B" w:rsidRPr="007C6403">
        <w:rPr>
          <w:rFonts w:eastAsia="Calibri"/>
          <w:lang w:val="en-US"/>
        </w:rPr>
        <w:t xml:space="preserve">that the Committee should </w:t>
      </w:r>
      <w:r w:rsidR="00394D60" w:rsidRPr="007C6403">
        <w:rPr>
          <w:rFonts w:eastAsia="Calibri"/>
          <w:lang w:val="en-US"/>
        </w:rPr>
        <w:t xml:space="preserve">continue with the general debate on agenda item </w:t>
      </w:r>
      <w:r w:rsidR="00365B6B" w:rsidRPr="007C6403">
        <w:rPr>
          <w:rFonts w:eastAsia="Calibri"/>
          <w:lang w:val="en-US"/>
        </w:rPr>
        <w:t xml:space="preserve">10, in response to </w:t>
      </w:r>
      <w:r w:rsidR="00394D60" w:rsidRPr="007C6403">
        <w:rPr>
          <w:rFonts w:eastAsia="Calibri"/>
          <w:lang w:val="en-US"/>
        </w:rPr>
        <w:t xml:space="preserve">the </w:t>
      </w:r>
      <w:r w:rsidR="00365B6B" w:rsidRPr="007C6403">
        <w:rPr>
          <w:rFonts w:eastAsia="Calibri"/>
          <w:lang w:val="en-US"/>
        </w:rPr>
        <w:t xml:space="preserve">report by the </w:t>
      </w:r>
      <w:r w:rsidR="00394D60" w:rsidRPr="007C6403">
        <w:rPr>
          <w:rFonts w:eastAsia="Calibri"/>
          <w:lang w:val="en-US"/>
        </w:rPr>
        <w:t>Rapporteur</w:t>
      </w:r>
      <w:r w:rsidR="00365B6B" w:rsidRPr="007C6403">
        <w:rPr>
          <w:rFonts w:eastAsia="Calibri"/>
          <w:lang w:val="en-US"/>
        </w:rPr>
        <w:t>,</w:t>
      </w:r>
      <w:r w:rsidR="00394D60" w:rsidRPr="007C6403">
        <w:rPr>
          <w:rFonts w:eastAsia="Calibri"/>
          <w:lang w:val="en-US"/>
        </w:rPr>
        <w:t xml:space="preserve"> </w:t>
      </w:r>
      <w:r w:rsidR="00365B6B" w:rsidRPr="007C6403">
        <w:rPr>
          <w:rFonts w:eastAsia="Calibri"/>
          <w:lang w:val="en-US"/>
        </w:rPr>
        <w:t xml:space="preserve">and suspend </w:t>
      </w:r>
      <w:r w:rsidR="00394D60" w:rsidRPr="007C6403">
        <w:rPr>
          <w:rFonts w:eastAsia="Calibri"/>
          <w:lang w:val="en-US"/>
        </w:rPr>
        <w:t xml:space="preserve">the adoption of the </w:t>
      </w:r>
      <w:r w:rsidR="00365B6B" w:rsidRPr="007C6403">
        <w:rPr>
          <w:rFonts w:eastAsia="Calibri"/>
          <w:lang w:val="en-US"/>
        </w:rPr>
        <w:t xml:space="preserve">draft </w:t>
      </w:r>
      <w:r w:rsidR="00394D60" w:rsidRPr="007C6403">
        <w:rPr>
          <w:rFonts w:eastAsia="Calibri"/>
          <w:lang w:val="en-US"/>
        </w:rPr>
        <w:t xml:space="preserve">decision </w:t>
      </w:r>
      <w:r w:rsidR="00365B6B" w:rsidRPr="007C6403">
        <w:rPr>
          <w:rFonts w:eastAsia="Calibri"/>
          <w:lang w:val="en-US"/>
        </w:rPr>
        <w:t xml:space="preserve">until </w:t>
      </w:r>
      <w:r w:rsidR="00247638" w:rsidRPr="007C6403">
        <w:rPr>
          <w:rFonts w:eastAsia="Calibri"/>
          <w:lang w:val="en-US"/>
        </w:rPr>
        <w:t xml:space="preserve">after the inscriptions, which had </w:t>
      </w:r>
      <w:r w:rsidR="00394D60" w:rsidRPr="007C6403">
        <w:rPr>
          <w:rFonts w:eastAsia="Calibri"/>
          <w:lang w:val="en-US"/>
        </w:rPr>
        <w:t xml:space="preserve">been the practice in </w:t>
      </w:r>
      <w:r w:rsidR="00365B6B" w:rsidRPr="007C6403">
        <w:rPr>
          <w:rFonts w:eastAsia="Calibri"/>
          <w:lang w:val="en-US"/>
        </w:rPr>
        <w:t>previous sessions.</w:t>
      </w:r>
    </w:p>
    <w:p w14:paraId="13E7E6FE" w14:textId="573D8BFE" w:rsidR="005801B4" w:rsidRPr="007C6403" w:rsidRDefault="005801B4" w:rsidP="003371C6">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b/>
          <w:lang w:val="en-US"/>
        </w:rPr>
        <w:t xml:space="preserve"> </w:t>
      </w:r>
      <w:r w:rsidR="00365B6B" w:rsidRPr="007C6403">
        <w:rPr>
          <w:rFonts w:eastAsia="Calibri"/>
          <w:lang w:val="en-US"/>
        </w:rPr>
        <w:t xml:space="preserve">remarked that this was </w:t>
      </w:r>
      <w:r w:rsidR="00394D60" w:rsidRPr="007C6403">
        <w:rPr>
          <w:rFonts w:eastAsia="Calibri"/>
          <w:lang w:val="en-US"/>
        </w:rPr>
        <w:t>the proposal put forward.</w:t>
      </w:r>
    </w:p>
    <w:p w14:paraId="67AA3EA5" w14:textId="500C5CD7" w:rsidR="005801B4" w:rsidRPr="007C6403" w:rsidRDefault="005801B4" w:rsidP="003371C6">
      <w:pPr>
        <w:pStyle w:val="Orateurengris"/>
        <w:spacing w:before="240"/>
        <w:ind w:left="709" w:hanging="709"/>
        <w:rPr>
          <w:rFonts w:eastAsia="Calibri"/>
          <w:lang w:val="en-US"/>
        </w:rPr>
      </w:pPr>
      <w:r w:rsidRPr="007C6403">
        <w:rPr>
          <w:rFonts w:eastAsia="Calibri"/>
          <w:lang w:val="en-US"/>
        </w:rPr>
        <w:t xml:space="preserve">The delegation of </w:t>
      </w:r>
      <w:r w:rsidR="00394D60" w:rsidRPr="007C6403">
        <w:rPr>
          <w:rFonts w:eastAsia="Calibri"/>
          <w:b/>
          <w:lang w:val="en-US"/>
        </w:rPr>
        <w:t>India</w:t>
      </w:r>
      <w:r w:rsidRPr="007C6403">
        <w:rPr>
          <w:rFonts w:eastAsia="Calibri"/>
          <w:lang w:val="en-US"/>
        </w:rPr>
        <w:t xml:space="preserve"> </w:t>
      </w:r>
      <w:r w:rsidR="00394D60" w:rsidRPr="007C6403">
        <w:rPr>
          <w:rFonts w:eastAsia="Calibri"/>
          <w:lang w:val="en-US"/>
        </w:rPr>
        <w:t>endorse</w:t>
      </w:r>
      <w:r w:rsidR="00365B6B" w:rsidRPr="007C6403">
        <w:rPr>
          <w:rFonts w:eastAsia="Calibri"/>
          <w:lang w:val="en-US"/>
        </w:rPr>
        <w:t>d</w:t>
      </w:r>
      <w:r w:rsidR="00394D60" w:rsidRPr="007C6403">
        <w:rPr>
          <w:rFonts w:eastAsia="Calibri"/>
          <w:lang w:val="en-US"/>
        </w:rPr>
        <w:t xml:space="preserve"> </w:t>
      </w:r>
      <w:r w:rsidR="00365B6B" w:rsidRPr="007C6403">
        <w:rPr>
          <w:rFonts w:eastAsia="Calibri"/>
          <w:lang w:val="en-US"/>
        </w:rPr>
        <w:t xml:space="preserve">the remarks by </w:t>
      </w:r>
      <w:r w:rsidR="00394D60" w:rsidRPr="007C6403">
        <w:rPr>
          <w:rFonts w:eastAsia="Calibri"/>
          <w:lang w:val="en-US"/>
        </w:rPr>
        <w:t>Palestine.</w:t>
      </w:r>
    </w:p>
    <w:p w14:paraId="49C48EE3" w14:textId="6F306F41" w:rsidR="005801B4" w:rsidRPr="007C6403" w:rsidRDefault="005801B4" w:rsidP="003371C6">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Senegal</w:t>
      </w:r>
      <w:r w:rsidRPr="007C6403">
        <w:rPr>
          <w:rFonts w:eastAsia="Calibri"/>
          <w:lang w:val="en-US"/>
        </w:rPr>
        <w:t xml:space="preserve"> </w:t>
      </w:r>
      <w:r w:rsidR="004359C1" w:rsidRPr="007C6403">
        <w:rPr>
          <w:rFonts w:eastAsia="Calibri"/>
          <w:lang w:val="en-US"/>
        </w:rPr>
        <w:t xml:space="preserve">agreed with </w:t>
      </w:r>
      <w:r w:rsidR="00365B6B" w:rsidRPr="007C6403">
        <w:rPr>
          <w:rFonts w:eastAsia="Calibri"/>
          <w:lang w:val="en-US"/>
        </w:rPr>
        <w:t>the proposal by Turkey and India.</w:t>
      </w:r>
    </w:p>
    <w:p w14:paraId="7FD2978C" w14:textId="3029049B" w:rsidR="005801B4" w:rsidRPr="007C6403" w:rsidRDefault="005801B4" w:rsidP="003371C6">
      <w:pPr>
        <w:pStyle w:val="Orateurengris"/>
        <w:spacing w:before="240"/>
        <w:ind w:left="709" w:hanging="709"/>
        <w:rPr>
          <w:rFonts w:eastAsia="Calibri"/>
          <w:bCs/>
          <w:iCs/>
          <w:lang w:val="en-US"/>
        </w:rPr>
      </w:pPr>
      <w:r w:rsidRPr="007C6403">
        <w:rPr>
          <w:rFonts w:eastAsia="Calibri"/>
          <w:bCs/>
          <w:iCs/>
          <w:lang w:val="en-US"/>
        </w:rPr>
        <w:t xml:space="preserve">The delegation of </w:t>
      </w:r>
      <w:r w:rsidR="00394D60" w:rsidRPr="007C6403">
        <w:rPr>
          <w:rFonts w:eastAsia="Calibri"/>
          <w:b/>
          <w:lang w:val="en-US"/>
        </w:rPr>
        <w:t>Lebanon</w:t>
      </w:r>
      <w:r w:rsidRPr="007C6403">
        <w:rPr>
          <w:rFonts w:eastAsia="Calibri"/>
          <w:b/>
          <w:lang w:val="en-US"/>
        </w:rPr>
        <w:t xml:space="preserve"> </w:t>
      </w:r>
      <w:r w:rsidR="00365B6B" w:rsidRPr="007C6403">
        <w:rPr>
          <w:rFonts w:eastAsia="Calibri"/>
          <w:lang w:val="en-US"/>
        </w:rPr>
        <w:t xml:space="preserve">also </w:t>
      </w:r>
      <w:r w:rsidR="00394D60" w:rsidRPr="007C6403">
        <w:rPr>
          <w:rFonts w:eastAsia="Calibri"/>
          <w:lang w:val="en-US"/>
        </w:rPr>
        <w:t>endorse</w:t>
      </w:r>
      <w:r w:rsidR="00365B6B" w:rsidRPr="007C6403">
        <w:rPr>
          <w:rFonts w:eastAsia="Calibri"/>
          <w:lang w:val="en-US"/>
        </w:rPr>
        <w:t>d</w:t>
      </w:r>
      <w:r w:rsidR="00394D60" w:rsidRPr="007C6403">
        <w:rPr>
          <w:rFonts w:eastAsia="Calibri"/>
          <w:lang w:val="en-US"/>
        </w:rPr>
        <w:t xml:space="preserve"> </w:t>
      </w:r>
      <w:r w:rsidR="00365B6B" w:rsidRPr="007C6403">
        <w:rPr>
          <w:rFonts w:eastAsia="Calibri"/>
          <w:lang w:val="en-US"/>
        </w:rPr>
        <w:t xml:space="preserve">the remarks by </w:t>
      </w:r>
      <w:r w:rsidR="00394D60" w:rsidRPr="007C6403">
        <w:rPr>
          <w:rFonts w:eastAsia="Calibri"/>
          <w:lang w:val="en-US"/>
        </w:rPr>
        <w:t>India and Palestine</w:t>
      </w:r>
    </w:p>
    <w:p w14:paraId="10AF6E58" w14:textId="30A268AE" w:rsidR="005801B4" w:rsidRPr="007C6403" w:rsidRDefault="00FA4135" w:rsidP="003371C6">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Chairperson</w:t>
      </w:r>
      <w:r w:rsidR="005801B4" w:rsidRPr="007C6403">
        <w:rPr>
          <w:rFonts w:eastAsia="Calibri"/>
          <w:bCs/>
          <w:iCs/>
          <w:lang w:val="en-US"/>
        </w:rPr>
        <w:t xml:space="preserve"> </w:t>
      </w:r>
      <w:r w:rsidRPr="007C6403">
        <w:rPr>
          <w:rFonts w:eastAsia="Calibri"/>
          <w:lang w:val="en-US"/>
        </w:rPr>
        <w:t>noted the consensus, and opened the floor to Observers.</w:t>
      </w:r>
    </w:p>
    <w:p w14:paraId="4B49DD53" w14:textId="409E2A35" w:rsidR="005801B4"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lang w:val="en-US"/>
        </w:rPr>
        <w:t xml:space="preserve"> </w:t>
      </w:r>
      <w:r w:rsidR="00FA4135" w:rsidRPr="007C6403">
        <w:rPr>
          <w:rFonts w:eastAsia="Calibri"/>
          <w:lang w:val="en-US"/>
        </w:rPr>
        <w:t xml:space="preserve">noted a </w:t>
      </w:r>
      <w:r w:rsidR="00394D60" w:rsidRPr="007C6403">
        <w:rPr>
          <w:rFonts w:eastAsia="Calibri"/>
          <w:lang w:val="en-US"/>
        </w:rPr>
        <w:t>point of order from Senegal.</w:t>
      </w:r>
    </w:p>
    <w:p w14:paraId="797DA8E6" w14:textId="00FAC40B" w:rsidR="005801B4" w:rsidRPr="007C6403" w:rsidRDefault="005801B4" w:rsidP="00FD2651">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Senegal</w:t>
      </w:r>
      <w:r w:rsidRPr="007C6403">
        <w:rPr>
          <w:rFonts w:eastAsia="Calibri"/>
          <w:lang w:val="en-US"/>
        </w:rPr>
        <w:t xml:space="preserve"> </w:t>
      </w:r>
      <w:r w:rsidR="00FA4135" w:rsidRPr="007C6403">
        <w:rPr>
          <w:rFonts w:eastAsia="Calibri"/>
          <w:lang w:val="en-US"/>
        </w:rPr>
        <w:t>had wished to speak but had been interrupted due to an earlier point of order, and sought to continue</w:t>
      </w:r>
      <w:r w:rsidR="00394D60" w:rsidRPr="007C6403">
        <w:rPr>
          <w:rFonts w:eastAsia="Calibri"/>
          <w:bCs/>
          <w:iCs/>
          <w:lang w:val="en-US"/>
        </w:rPr>
        <w:t>.</w:t>
      </w:r>
    </w:p>
    <w:p w14:paraId="44EEB3FF" w14:textId="6196A1CB" w:rsidR="005801B4" w:rsidRPr="007C6403" w:rsidRDefault="005801B4" w:rsidP="00FD2651">
      <w:pPr>
        <w:pStyle w:val="Orateurengris"/>
        <w:spacing w:before="240"/>
        <w:ind w:left="709" w:hanging="709"/>
        <w:rPr>
          <w:rFonts w:eastAsia="Calibri"/>
          <w:bCs/>
          <w:iCs/>
          <w:lang w:val="en-US"/>
        </w:rPr>
      </w:pPr>
      <w:r w:rsidRPr="007C6403">
        <w:rPr>
          <w:rFonts w:eastAsia="Calibri"/>
          <w:bCs/>
          <w:iCs/>
          <w:lang w:val="en-US"/>
        </w:rPr>
        <w:t xml:space="preserve">The </w:t>
      </w:r>
      <w:r w:rsidR="00394D60" w:rsidRPr="007C6403">
        <w:rPr>
          <w:rFonts w:eastAsia="Calibri"/>
          <w:b/>
          <w:lang w:val="en-US"/>
        </w:rPr>
        <w:t>Chairperson</w:t>
      </w:r>
      <w:r w:rsidRPr="007C6403">
        <w:rPr>
          <w:rFonts w:eastAsia="Calibri"/>
          <w:b/>
          <w:lang w:val="en-US"/>
        </w:rPr>
        <w:t xml:space="preserve"> </w:t>
      </w:r>
      <w:r w:rsidR="00FA4135" w:rsidRPr="007C6403">
        <w:rPr>
          <w:rFonts w:eastAsia="Calibri"/>
          <w:lang w:val="en-US"/>
        </w:rPr>
        <w:t xml:space="preserve">explained that there had been multiple changes in the speakers list, clarifying that the Committee would continue its debate </w:t>
      </w:r>
      <w:r w:rsidR="00394D60" w:rsidRPr="007C6403">
        <w:rPr>
          <w:rFonts w:eastAsia="Calibri"/>
          <w:lang w:val="en-US"/>
        </w:rPr>
        <w:t xml:space="preserve">and </w:t>
      </w:r>
      <w:r w:rsidR="00FA4135" w:rsidRPr="007C6403">
        <w:rPr>
          <w:rFonts w:eastAsia="Calibri"/>
          <w:lang w:val="en-US"/>
        </w:rPr>
        <w:t>then suspend</w:t>
      </w:r>
      <w:r w:rsidR="00394D60" w:rsidRPr="007C6403">
        <w:rPr>
          <w:rFonts w:eastAsia="Calibri"/>
          <w:lang w:val="en-US"/>
        </w:rPr>
        <w:t xml:space="preserve"> the decision. </w:t>
      </w:r>
      <w:r w:rsidR="004359C1" w:rsidRPr="007C6403">
        <w:rPr>
          <w:rFonts w:eastAsia="Calibri"/>
          <w:lang w:val="en-US"/>
        </w:rPr>
        <w:t>A</w:t>
      </w:r>
      <w:r w:rsidR="00FA4135" w:rsidRPr="007C6403">
        <w:rPr>
          <w:rFonts w:eastAsia="Calibri"/>
          <w:lang w:val="en-US"/>
        </w:rPr>
        <w:t xml:space="preserve"> point of order </w:t>
      </w:r>
      <w:r w:rsidR="004359C1" w:rsidRPr="007C6403">
        <w:rPr>
          <w:rFonts w:eastAsia="Calibri"/>
          <w:lang w:val="en-US"/>
        </w:rPr>
        <w:t xml:space="preserve">was called by </w:t>
      </w:r>
      <w:r w:rsidR="00FA4135" w:rsidRPr="007C6403">
        <w:rPr>
          <w:rFonts w:eastAsia="Calibri"/>
          <w:lang w:val="en-US"/>
        </w:rPr>
        <w:t>Algeria.</w:t>
      </w:r>
    </w:p>
    <w:p w14:paraId="0BDE0C3A" w14:textId="6AC9C6A1" w:rsidR="00FA4135" w:rsidRPr="007C6403" w:rsidRDefault="005801B4" w:rsidP="00FD2651">
      <w:pPr>
        <w:pStyle w:val="Orateurengris"/>
        <w:spacing w:before="240"/>
        <w:ind w:left="709" w:hanging="709"/>
        <w:rPr>
          <w:rFonts w:eastAsia="Calibri"/>
          <w:bCs/>
          <w:iCs/>
          <w:lang w:val="en-US"/>
        </w:rPr>
      </w:pPr>
      <w:r w:rsidRPr="007C6403">
        <w:rPr>
          <w:rFonts w:eastAsia="Calibri"/>
          <w:lang w:val="en-US"/>
        </w:rPr>
        <w:t xml:space="preserve">The delegation of </w:t>
      </w:r>
      <w:r w:rsidR="00394D60" w:rsidRPr="007C6403">
        <w:rPr>
          <w:rFonts w:eastAsia="Calibri"/>
          <w:b/>
          <w:lang w:val="en-US"/>
        </w:rPr>
        <w:t>Algeria</w:t>
      </w:r>
      <w:r w:rsidRPr="007C6403">
        <w:rPr>
          <w:rFonts w:eastAsia="Calibri"/>
          <w:bCs/>
          <w:iCs/>
          <w:lang w:val="en-US"/>
        </w:rPr>
        <w:t xml:space="preserve"> </w:t>
      </w:r>
      <w:r w:rsidR="00FA4135" w:rsidRPr="007C6403">
        <w:rPr>
          <w:rFonts w:eastAsia="Calibri"/>
          <w:bCs/>
          <w:iCs/>
          <w:lang w:val="en-US"/>
        </w:rPr>
        <w:t xml:space="preserve">understood that the debate </w:t>
      </w:r>
      <w:r w:rsidR="003762F3" w:rsidRPr="007C6403">
        <w:rPr>
          <w:rFonts w:eastAsia="Calibri"/>
          <w:bCs/>
          <w:iCs/>
          <w:lang w:val="en-US"/>
        </w:rPr>
        <w:t>on item 10 and</w:t>
      </w:r>
      <w:r w:rsidR="003762F3" w:rsidRPr="007C6403">
        <w:rPr>
          <w:rFonts w:eastAsia="Calibri"/>
          <w:bCs/>
          <w:i/>
          <w:iCs/>
          <w:lang w:val="en-US"/>
        </w:rPr>
        <w:t xml:space="preserve"> </w:t>
      </w:r>
      <w:r w:rsidR="003762F3" w:rsidRPr="007C6403">
        <w:rPr>
          <w:rFonts w:eastAsia="Calibri"/>
          <w:bCs/>
          <w:iCs/>
          <w:lang w:val="en-US"/>
        </w:rPr>
        <w:t xml:space="preserve">the adoption of its draft decision </w:t>
      </w:r>
      <w:r w:rsidR="00FA4135" w:rsidRPr="007C6403">
        <w:rPr>
          <w:rFonts w:eastAsia="Calibri"/>
          <w:bCs/>
          <w:iCs/>
          <w:lang w:val="en-US"/>
        </w:rPr>
        <w:t xml:space="preserve">would be suspended </w:t>
      </w:r>
      <w:r w:rsidR="003762F3" w:rsidRPr="007C6403">
        <w:rPr>
          <w:rFonts w:eastAsia="Calibri"/>
          <w:bCs/>
          <w:iCs/>
          <w:lang w:val="en-US"/>
        </w:rPr>
        <w:t xml:space="preserve">until </w:t>
      </w:r>
      <w:r w:rsidR="00FA4135" w:rsidRPr="007C6403">
        <w:rPr>
          <w:rFonts w:eastAsia="Calibri"/>
          <w:bCs/>
          <w:iCs/>
          <w:lang w:val="en-US"/>
        </w:rPr>
        <w:t xml:space="preserve">after the adoption of the </w:t>
      </w:r>
      <w:r w:rsidR="003762F3" w:rsidRPr="007C6403">
        <w:rPr>
          <w:rFonts w:eastAsia="Calibri"/>
          <w:bCs/>
          <w:iCs/>
          <w:lang w:val="en-US"/>
        </w:rPr>
        <w:t xml:space="preserve">nominations, adding that item </w:t>
      </w:r>
      <w:r w:rsidR="004359C1" w:rsidRPr="007C6403">
        <w:rPr>
          <w:rFonts w:eastAsia="Calibri"/>
          <w:bCs/>
          <w:iCs/>
          <w:lang w:val="en-US"/>
        </w:rPr>
        <w:t xml:space="preserve">10 </w:t>
      </w:r>
      <w:r w:rsidR="003762F3" w:rsidRPr="007C6403">
        <w:rPr>
          <w:rFonts w:eastAsia="Calibri"/>
          <w:bCs/>
          <w:iCs/>
          <w:lang w:val="en-US"/>
        </w:rPr>
        <w:t>coul</w:t>
      </w:r>
      <w:r w:rsidR="004359C1" w:rsidRPr="007C6403">
        <w:rPr>
          <w:rFonts w:eastAsia="Calibri"/>
          <w:bCs/>
          <w:iCs/>
          <w:lang w:val="en-US"/>
        </w:rPr>
        <w:t xml:space="preserve">d not be separated in this way, i.e. </w:t>
      </w:r>
      <w:r w:rsidR="00F22FA4" w:rsidRPr="007C6403">
        <w:rPr>
          <w:rFonts w:eastAsia="Calibri"/>
          <w:bCs/>
          <w:iCs/>
          <w:lang w:val="en-US"/>
        </w:rPr>
        <w:t>having</w:t>
      </w:r>
      <w:r w:rsidR="004359C1" w:rsidRPr="007C6403">
        <w:rPr>
          <w:rFonts w:eastAsia="Calibri"/>
          <w:bCs/>
          <w:iCs/>
          <w:lang w:val="en-US"/>
        </w:rPr>
        <w:t xml:space="preserve"> </w:t>
      </w:r>
      <w:r w:rsidR="00FA4135" w:rsidRPr="007C6403">
        <w:rPr>
          <w:rFonts w:eastAsia="Calibri"/>
          <w:bCs/>
          <w:iCs/>
          <w:lang w:val="en-US"/>
        </w:rPr>
        <w:t xml:space="preserve">a general debate on a decision </w:t>
      </w:r>
      <w:r w:rsidR="003762F3" w:rsidRPr="007C6403">
        <w:rPr>
          <w:rFonts w:eastAsia="Calibri"/>
          <w:bCs/>
          <w:iCs/>
          <w:lang w:val="en-US"/>
        </w:rPr>
        <w:t xml:space="preserve">now </w:t>
      </w:r>
      <w:r w:rsidR="004359C1" w:rsidRPr="007C6403">
        <w:rPr>
          <w:rFonts w:eastAsia="Calibri"/>
          <w:bCs/>
          <w:iCs/>
          <w:lang w:val="en-US"/>
        </w:rPr>
        <w:t xml:space="preserve">only to </w:t>
      </w:r>
      <w:r w:rsidR="00FA4135" w:rsidRPr="007C6403">
        <w:rPr>
          <w:rFonts w:eastAsia="Calibri"/>
          <w:bCs/>
          <w:iCs/>
          <w:lang w:val="en-US"/>
        </w:rPr>
        <w:t xml:space="preserve">reopen </w:t>
      </w:r>
      <w:r w:rsidR="004359C1" w:rsidRPr="007C6403">
        <w:rPr>
          <w:rFonts w:eastAsia="Calibri"/>
          <w:bCs/>
          <w:iCs/>
          <w:lang w:val="en-US"/>
        </w:rPr>
        <w:t xml:space="preserve">it </w:t>
      </w:r>
      <w:r w:rsidR="00FA4135" w:rsidRPr="007C6403">
        <w:rPr>
          <w:rFonts w:eastAsia="Calibri"/>
          <w:bCs/>
          <w:iCs/>
          <w:lang w:val="en-US"/>
        </w:rPr>
        <w:t xml:space="preserve">two days later </w:t>
      </w:r>
      <w:r w:rsidR="003762F3" w:rsidRPr="007C6403">
        <w:rPr>
          <w:rFonts w:eastAsia="Calibri"/>
          <w:bCs/>
          <w:iCs/>
          <w:lang w:val="en-US"/>
        </w:rPr>
        <w:t>for adoption</w:t>
      </w:r>
      <w:r w:rsidR="00FA4135" w:rsidRPr="007C6403">
        <w:rPr>
          <w:rFonts w:eastAsia="Calibri"/>
          <w:bCs/>
          <w:iCs/>
          <w:lang w:val="en-US"/>
        </w:rPr>
        <w:t>.</w:t>
      </w:r>
      <w:r w:rsidR="003762F3" w:rsidRPr="007C6403">
        <w:rPr>
          <w:rFonts w:eastAsia="Calibri"/>
          <w:bCs/>
          <w:iCs/>
          <w:lang w:val="en-US"/>
        </w:rPr>
        <w:t xml:space="preserve"> The delegation was uncomfortable with this way of </w:t>
      </w:r>
      <w:r w:rsidR="007D1FA0" w:rsidRPr="007C6403">
        <w:rPr>
          <w:rFonts w:eastAsia="Calibri"/>
          <w:bCs/>
          <w:iCs/>
          <w:lang w:val="en-US"/>
        </w:rPr>
        <w:t xml:space="preserve">proceeding </w:t>
      </w:r>
      <w:r w:rsidR="003762F3" w:rsidRPr="007C6403">
        <w:rPr>
          <w:rFonts w:eastAsia="Calibri"/>
          <w:bCs/>
          <w:iCs/>
          <w:lang w:val="en-US"/>
        </w:rPr>
        <w:t xml:space="preserve">because the discussions during the general debate were relevant to the decision. Thus, either the Committee </w:t>
      </w:r>
      <w:r w:rsidR="007D1FA0" w:rsidRPr="007C6403">
        <w:rPr>
          <w:rFonts w:eastAsia="Calibri"/>
          <w:bCs/>
          <w:iCs/>
          <w:lang w:val="en-US"/>
        </w:rPr>
        <w:t xml:space="preserve">should </w:t>
      </w:r>
      <w:r w:rsidR="004359C1" w:rsidRPr="007C6403">
        <w:rPr>
          <w:rFonts w:eastAsia="Calibri"/>
          <w:bCs/>
          <w:iCs/>
          <w:lang w:val="en-US"/>
        </w:rPr>
        <w:t>move fo</w:t>
      </w:r>
      <w:r w:rsidR="00D12E1A" w:rsidRPr="007C6403">
        <w:rPr>
          <w:rFonts w:eastAsia="Calibri"/>
          <w:bCs/>
          <w:iCs/>
          <w:lang w:val="en-US"/>
        </w:rPr>
        <w:t xml:space="preserve">rward </w:t>
      </w:r>
      <w:r w:rsidR="007D1FA0" w:rsidRPr="007C6403">
        <w:rPr>
          <w:rFonts w:eastAsia="Calibri"/>
          <w:bCs/>
          <w:iCs/>
          <w:lang w:val="en-US"/>
        </w:rPr>
        <w:t xml:space="preserve">to </w:t>
      </w:r>
      <w:r w:rsidR="00467396" w:rsidRPr="007C6403">
        <w:rPr>
          <w:rFonts w:eastAsia="Calibri"/>
          <w:bCs/>
          <w:iCs/>
          <w:lang w:val="en-US"/>
        </w:rPr>
        <w:t>examining</w:t>
      </w:r>
      <w:r w:rsidR="007D1FA0" w:rsidRPr="007C6403">
        <w:rPr>
          <w:rFonts w:eastAsia="Calibri"/>
          <w:bCs/>
          <w:iCs/>
          <w:lang w:val="en-US"/>
        </w:rPr>
        <w:t xml:space="preserve"> the nomination files </w:t>
      </w:r>
      <w:r w:rsidR="00D12E1A" w:rsidRPr="007C6403">
        <w:rPr>
          <w:rFonts w:eastAsia="Calibri"/>
          <w:bCs/>
          <w:iCs/>
          <w:lang w:val="en-US"/>
        </w:rPr>
        <w:t xml:space="preserve">or start its debate </w:t>
      </w:r>
      <w:r w:rsidR="003D62FD" w:rsidRPr="007C6403">
        <w:rPr>
          <w:rFonts w:eastAsia="Calibri"/>
          <w:bCs/>
          <w:iCs/>
          <w:lang w:val="en-US"/>
        </w:rPr>
        <w:t xml:space="preserve">on item 10 </w:t>
      </w:r>
      <w:r w:rsidR="003762F3" w:rsidRPr="007C6403">
        <w:rPr>
          <w:rFonts w:eastAsia="Calibri"/>
          <w:bCs/>
          <w:iCs/>
          <w:lang w:val="en-US"/>
        </w:rPr>
        <w:t xml:space="preserve">followed by </w:t>
      </w:r>
      <w:r w:rsidR="004359C1" w:rsidRPr="007C6403">
        <w:rPr>
          <w:rFonts w:eastAsia="Calibri"/>
          <w:bCs/>
          <w:iCs/>
          <w:lang w:val="en-US"/>
        </w:rPr>
        <w:t>the adoption of the draft decision;</w:t>
      </w:r>
      <w:r w:rsidR="003762F3" w:rsidRPr="007C6403">
        <w:rPr>
          <w:rFonts w:eastAsia="Calibri"/>
          <w:bCs/>
          <w:iCs/>
          <w:lang w:val="en-US"/>
        </w:rPr>
        <w:t xml:space="preserve"> but not one part now and one part later.</w:t>
      </w:r>
    </w:p>
    <w:p w14:paraId="64052876" w14:textId="59D5FF2E" w:rsidR="005801B4" w:rsidRPr="007C6403" w:rsidRDefault="005801B4" w:rsidP="00FD2651">
      <w:pPr>
        <w:pStyle w:val="Orateurengris"/>
        <w:spacing w:before="240"/>
        <w:ind w:left="709" w:hanging="709"/>
        <w:rPr>
          <w:rFonts w:eastAsia="Calibri"/>
          <w:lang w:val="en-US"/>
        </w:rPr>
      </w:pPr>
      <w:r w:rsidRPr="007C6403">
        <w:rPr>
          <w:rFonts w:eastAsia="Calibri"/>
          <w:bCs/>
          <w:iCs/>
          <w:lang w:val="en-US"/>
        </w:rPr>
        <w:t xml:space="preserve">The </w:t>
      </w:r>
      <w:r w:rsidR="00394D60" w:rsidRPr="007C6403">
        <w:rPr>
          <w:rFonts w:eastAsia="Calibri"/>
          <w:b/>
          <w:lang w:val="en-US"/>
        </w:rPr>
        <w:t>Chairperson</w:t>
      </w:r>
      <w:r w:rsidRPr="007C6403">
        <w:rPr>
          <w:rFonts w:eastAsia="Calibri"/>
          <w:bCs/>
          <w:iCs/>
          <w:lang w:val="en-US"/>
        </w:rPr>
        <w:t xml:space="preserve"> </w:t>
      </w:r>
      <w:r w:rsidR="00381A31" w:rsidRPr="007C6403">
        <w:rPr>
          <w:rFonts w:eastAsia="Calibri"/>
          <w:bCs/>
          <w:iCs/>
          <w:lang w:val="en-US"/>
        </w:rPr>
        <w:t xml:space="preserve">reiterated that </w:t>
      </w:r>
      <w:r w:rsidR="00381A31" w:rsidRPr="007C6403">
        <w:rPr>
          <w:rFonts w:eastAsia="Calibri"/>
          <w:lang w:val="en-US"/>
        </w:rPr>
        <w:t xml:space="preserve">despite the presentation of </w:t>
      </w:r>
      <w:r w:rsidR="00394D60" w:rsidRPr="007C6403">
        <w:rPr>
          <w:rFonts w:eastAsia="Calibri"/>
          <w:lang w:val="en-US"/>
        </w:rPr>
        <w:t>the Evaluation Body</w:t>
      </w:r>
      <w:r w:rsidR="00381A31" w:rsidRPr="007C6403">
        <w:rPr>
          <w:rFonts w:eastAsia="Calibri"/>
          <w:lang w:val="en-US"/>
        </w:rPr>
        <w:t>,</w:t>
      </w:r>
      <w:r w:rsidR="00394D60" w:rsidRPr="007C6403">
        <w:rPr>
          <w:rFonts w:eastAsia="Calibri"/>
          <w:lang w:val="en-US"/>
        </w:rPr>
        <w:t xml:space="preserve"> </w:t>
      </w:r>
      <w:r w:rsidR="00381A31" w:rsidRPr="007C6403">
        <w:rPr>
          <w:rFonts w:eastAsia="Calibri"/>
          <w:lang w:val="en-US"/>
        </w:rPr>
        <w:t xml:space="preserve">the Committee was not being asked to adopt </w:t>
      </w:r>
      <w:r w:rsidR="00D12E1A" w:rsidRPr="007C6403">
        <w:rPr>
          <w:rFonts w:eastAsia="Calibri"/>
          <w:lang w:val="en-US"/>
        </w:rPr>
        <w:t xml:space="preserve">draft </w:t>
      </w:r>
      <w:r w:rsidR="00381A31" w:rsidRPr="007C6403">
        <w:rPr>
          <w:rFonts w:eastAsia="Calibri"/>
          <w:lang w:val="en-US"/>
        </w:rPr>
        <w:t xml:space="preserve">decision </w:t>
      </w:r>
      <w:r w:rsidR="00D12E1A" w:rsidRPr="007C6403">
        <w:rPr>
          <w:rFonts w:eastAsia="Calibri"/>
          <w:lang w:val="en-US"/>
        </w:rPr>
        <w:t xml:space="preserve">10 </w:t>
      </w:r>
      <w:r w:rsidR="00381A31" w:rsidRPr="007C6403">
        <w:rPr>
          <w:rFonts w:eastAsia="Calibri"/>
          <w:lang w:val="en-US"/>
        </w:rPr>
        <w:t>at present</w:t>
      </w:r>
      <w:r w:rsidR="00394D60" w:rsidRPr="007C6403">
        <w:rPr>
          <w:rFonts w:eastAsia="Calibri"/>
          <w:lang w:val="en-US"/>
        </w:rPr>
        <w:t xml:space="preserve">. </w:t>
      </w:r>
      <w:r w:rsidR="00381A31" w:rsidRPr="007C6403">
        <w:rPr>
          <w:rFonts w:eastAsia="Calibri"/>
          <w:lang w:val="en-US"/>
        </w:rPr>
        <w:t xml:space="preserve">One option was that the Committee </w:t>
      </w:r>
      <w:r w:rsidR="00EE2DCF" w:rsidRPr="007C6403">
        <w:rPr>
          <w:rFonts w:eastAsia="Calibri"/>
          <w:lang w:val="en-US"/>
        </w:rPr>
        <w:t xml:space="preserve">could </w:t>
      </w:r>
      <w:r w:rsidR="00D12E1A" w:rsidRPr="007C6403">
        <w:rPr>
          <w:rFonts w:eastAsia="Calibri"/>
          <w:lang w:val="en-US"/>
        </w:rPr>
        <w:t xml:space="preserve">continue </w:t>
      </w:r>
      <w:r w:rsidR="00381A31" w:rsidRPr="007C6403">
        <w:rPr>
          <w:rFonts w:eastAsia="Calibri"/>
          <w:lang w:val="en-US"/>
        </w:rPr>
        <w:t xml:space="preserve">with </w:t>
      </w:r>
      <w:r w:rsidR="00394D60" w:rsidRPr="007C6403">
        <w:rPr>
          <w:rFonts w:eastAsia="Calibri"/>
          <w:lang w:val="en-US"/>
        </w:rPr>
        <w:t>the</w:t>
      </w:r>
      <w:r w:rsidR="00381A31" w:rsidRPr="007C6403">
        <w:rPr>
          <w:rFonts w:eastAsia="Calibri"/>
          <w:lang w:val="en-US"/>
        </w:rPr>
        <w:t xml:space="preserve"> debate, </w:t>
      </w:r>
      <w:r w:rsidR="00394D60" w:rsidRPr="007C6403">
        <w:rPr>
          <w:rFonts w:eastAsia="Calibri"/>
          <w:lang w:val="en-US"/>
        </w:rPr>
        <w:t xml:space="preserve">proceed with the </w:t>
      </w:r>
      <w:r w:rsidR="00381A31" w:rsidRPr="007C6403">
        <w:rPr>
          <w:rFonts w:eastAsia="Calibri"/>
          <w:lang w:val="en-US"/>
        </w:rPr>
        <w:t xml:space="preserve">evaluation of the nominations, </w:t>
      </w:r>
      <w:r w:rsidR="00394D60" w:rsidRPr="007C6403">
        <w:rPr>
          <w:rFonts w:eastAsia="Calibri"/>
          <w:lang w:val="en-US"/>
        </w:rPr>
        <w:t xml:space="preserve">and </w:t>
      </w:r>
      <w:r w:rsidR="00381A31" w:rsidRPr="007C6403">
        <w:rPr>
          <w:rFonts w:eastAsia="Calibri"/>
          <w:lang w:val="en-US"/>
        </w:rPr>
        <w:t xml:space="preserve">return </w:t>
      </w:r>
      <w:r w:rsidR="00F22FA4" w:rsidRPr="007C6403">
        <w:rPr>
          <w:rFonts w:eastAsia="Calibri"/>
          <w:lang w:val="en-US"/>
        </w:rPr>
        <w:t xml:space="preserve">to </w:t>
      </w:r>
      <w:r w:rsidR="00484D90" w:rsidRPr="007C6403">
        <w:rPr>
          <w:rFonts w:eastAsia="Calibri"/>
          <w:lang w:val="en-US"/>
        </w:rPr>
        <w:t xml:space="preserve">the </w:t>
      </w:r>
      <w:r w:rsidR="00381A31" w:rsidRPr="007C6403">
        <w:rPr>
          <w:rFonts w:eastAsia="Calibri"/>
          <w:lang w:val="en-US"/>
        </w:rPr>
        <w:t>adopt</w:t>
      </w:r>
      <w:r w:rsidR="00484D90" w:rsidRPr="007C6403">
        <w:rPr>
          <w:rFonts w:eastAsia="Calibri"/>
          <w:lang w:val="en-US"/>
        </w:rPr>
        <w:t>ion</w:t>
      </w:r>
      <w:r w:rsidR="00381A31" w:rsidRPr="007C6403">
        <w:rPr>
          <w:rFonts w:eastAsia="Calibri"/>
          <w:lang w:val="en-US"/>
        </w:rPr>
        <w:t xml:space="preserve"> </w:t>
      </w:r>
      <w:r w:rsidR="00484D90" w:rsidRPr="007C6403">
        <w:rPr>
          <w:rFonts w:eastAsia="Calibri"/>
          <w:lang w:val="en-US"/>
        </w:rPr>
        <w:t xml:space="preserve">of </w:t>
      </w:r>
      <w:r w:rsidR="00381A31" w:rsidRPr="007C6403">
        <w:rPr>
          <w:rFonts w:eastAsia="Calibri"/>
          <w:lang w:val="en-US"/>
        </w:rPr>
        <w:t xml:space="preserve">the </w:t>
      </w:r>
      <w:r w:rsidR="00394D60" w:rsidRPr="007C6403">
        <w:rPr>
          <w:rFonts w:eastAsia="Calibri"/>
          <w:lang w:val="en-US"/>
        </w:rPr>
        <w:t>decision</w:t>
      </w:r>
      <w:r w:rsidR="00381A31" w:rsidRPr="007C6403">
        <w:rPr>
          <w:rFonts w:eastAsia="Calibri"/>
          <w:lang w:val="en-US"/>
        </w:rPr>
        <w:t>,</w:t>
      </w:r>
      <w:r w:rsidR="00394D60" w:rsidRPr="007C6403">
        <w:rPr>
          <w:rFonts w:eastAsia="Calibri"/>
          <w:lang w:val="en-US"/>
        </w:rPr>
        <w:t xml:space="preserve"> or </w:t>
      </w:r>
      <w:r w:rsidR="00D12E1A" w:rsidRPr="007C6403">
        <w:rPr>
          <w:rFonts w:eastAsia="Calibri"/>
          <w:lang w:val="en-US"/>
        </w:rPr>
        <w:t xml:space="preserve">it could choose </w:t>
      </w:r>
      <w:r w:rsidR="00381A31" w:rsidRPr="007C6403">
        <w:rPr>
          <w:rFonts w:eastAsia="Calibri"/>
          <w:lang w:val="en-US"/>
        </w:rPr>
        <w:t xml:space="preserve">to go with the </w:t>
      </w:r>
      <w:r w:rsidR="00394D60" w:rsidRPr="007C6403">
        <w:rPr>
          <w:rFonts w:eastAsia="Calibri"/>
          <w:lang w:val="en-US"/>
        </w:rPr>
        <w:t>proposal to suspend the debate before the decision on the overall item 10.</w:t>
      </w:r>
    </w:p>
    <w:p w14:paraId="75F18BA3" w14:textId="01AB68BF" w:rsidR="005801B4"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delegation of </w:t>
      </w:r>
      <w:r w:rsidR="00394D60" w:rsidRPr="007C6403">
        <w:rPr>
          <w:rFonts w:eastAsia="Calibri"/>
          <w:b/>
          <w:lang w:val="en-US"/>
        </w:rPr>
        <w:t>Cuba</w:t>
      </w:r>
      <w:r w:rsidR="00394D60" w:rsidRPr="007C6403">
        <w:rPr>
          <w:rFonts w:eastAsia="Calibri"/>
          <w:lang w:val="en-US"/>
        </w:rPr>
        <w:t xml:space="preserve"> </w:t>
      </w:r>
      <w:r w:rsidR="00484D90" w:rsidRPr="007C6403">
        <w:rPr>
          <w:rFonts w:eastAsia="Calibri"/>
          <w:lang w:val="en-US"/>
        </w:rPr>
        <w:t xml:space="preserve">remarked that the Committee was going in circles, and that it concurred with the remarks by </w:t>
      </w:r>
      <w:r w:rsidR="00394D60" w:rsidRPr="007C6403">
        <w:rPr>
          <w:rFonts w:eastAsia="Calibri"/>
          <w:lang w:val="en-US"/>
        </w:rPr>
        <w:t xml:space="preserve">Algeria. </w:t>
      </w:r>
      <w:r w:rsidR="00484D90" w:rsidRPr="007C6403">
        <w:rPr>
          <w:rFonts w:eastAsia="Calibri"/>
          <w:lang w:val="en-US"/>
        </w:rPr>
        <w:t>It understood</w:t>
      </w:r>
      <w:r w:rsidR="00394D60" w:rsidRPr="007C6403">
        <w:rPr>
          <w:rFonts w:eastAsia="Calibri"/>
          <w:lang w:val="en-US"/>
        </w:rPr>
        <w:t xml:space="preserve"> </w:t>
      </w:r>
      <w:r w:rsidR="00484D90" w:rsidRPr="007C6403">
        <w:rPr>
          <w:rFonts w:eastAsia="Calibri"/>
          <w:lang w:val="en-US"/>
        </w:rPr>
        <w:t xml:space="preserve">the importance of moving forward </w:t>
      </w:r>
      <w:r w:rsidR="00394D60" w:rsidRPr="007C6403">
        <w:rPr>
          <w:rFonts w:eastAsia="Calibri"/>
          <w:lang w:val="en-US"/>
        </w:rPr>
        <w:t>and help</w:t>
      </w:r>
      <w:r w:rsidR="00484D90" w:rsidRPr="007C6403">
        <w:rPr>
          <w:rFonts w:eastAsia="Calibri"/>
          <w:lang w:val="en-US"/>
        </w:rPr>
        <w:t>ing</w:t>
      </w:r>
      <w:r w:rsidR="00394D60" w:rsidRPr="007C6403">
        <w:rPr>
          <w:rFonts w:eastAsia="Calibri"/>
          <w:lang w:val="en-US"/>
        </w:rPr>
        <w:t xml:space="preserve"> the work of the Secretariat</w:t>
      </w:r>
      <w:r w:rsidR="00484D90" w:rsidRPr="007C6403">
        <w:rPr>
          <w:rFonts w:eastAsia="Calibri"/>
          <w:lang w:val="en-US"/>
        </w:rPr>
        <w:t>,</w:t>
      </w:r>
      <w:r w:rsidR="00394D60" w:rsidRPr="007C6403">
        <w:rPr>
          <w:rFonts w:eastAsia="Calibri"/>
          <w:lang w:val="en-US"/>
        </w:rPr>
        <w:t xml:space="preserve"> but </w:t>
      </w:r>
      <w:r w:rsidR="00484D90" w:rsidRPr="007C6403">
        <w:rPr>
          <w:rFonts w:eastAsia="Calibri"/>
          <w:lang w:val="en-US"/>
        </w:rPr>
        <w:t xml:space="preserve">the Committee </w:t>
      </w:r>
      <w:r w:rsidR="00394D60" w:rsidRPr="007C6403">
        <w:rPr>
          <w:rFonts w:eastAsia="Calibri"/>
          <w:lang w:val="en-US"/>
        </w:rPr>
        <w:t xml:space="preserve">should never interrupt </w:t>
      </w:r>
      <w:r w:rsidR="00484D90" w:rsidRPr="007C6403">
        <w:rPr>
          <w:rFonts w:eastAsia="Calibri"/>
          <w:lang w:val="en-US"/>
        </w:rPr>
        <w:t xml:space="preserve">a </w:t>
      </w:r>
      <w:r w:rsidR="00394D60" w:rsidRPr="007C6403">
        <w:rPr>
          <w:rFonts w:eastAsia="Calibri"/>
          <w:lang w:val="en-US"/>
        </w:rPr>
        <w:t xml:space="preserve">debate. </w:t>
      </w:r>
      <w:r w:rsidR="00247638" w:rsidRPr="007C6403">
        <w:rPr>
          <w:rFonts w:eastAsia="Calibri"/>
          <w:lang w:val="en-US"/>
        </w:rPr>
        <w:t xml:space="preserve">Nevertheless, it </w:t>
      </w:r>
      <w:r w:rsidR="00484D90" w:rsidRPr="007C6403">
        <w:rPr>
          <w:rFonts w:eastAsia="Calibri"/>
          <w:lang w:val="en-US"/>
        </w:rPr>
        <w:t xml:space="preserve">proposed </w:t>
      </w:r>
      <w:r w:rsidR="00247638" w:rsidRPr="007C6403">
        <w:rPr>
          <w:rFonts w:eastAsia="Calibri"/>
          <w:lang w:val="en-US"/>
        </w:rPr>
        <w:t xml:space="preserve">either </w:t>
      </w:r>
      <w:r w:rsidR="00484D90" w:rsidRPr="007C6403">
        <w:rPr>
          <w:rFonts w:eastAsia="Calibri"/>
          <w:lang w:val="en-US"/>
        </w:rPr>
        <w:t>suspend</w:t>
      </w:r>
      <w:r w:rsidR="00F22FA4" w:rsidRPr="007C6403">
        <w:rPr>
          <w:rFonts w:eastAsia="Calibri"/>
          <w:lang w:val="en-US"/>
        </w:rPr>
        <w:t>ing</w:t>
      </w:r>
      <w:r w:rsidR="00484D90" w:rsidRPr="007C6403">
        <w:rPr>
          <w:rFonts w:eastAsia="Calibri"/>
          <w:lang w:val="en-US"/>
        </w:rPr>
        <w:t xml:space="preserve"> </w:t>
      </w:r>
      <w:r w:rsidR="00394D60" w:rsidRPr="007C6403">
        <w:rPr>
          <w:rFonts w:eastAsia="Calibri"/>
          <w:lang w:val="en-US"/>
        </w:rPr>
        <w:t xml:space="preserve">the debate and </w:t>
      </w:r>
      <w:r w:rsidR="00484D90" w:rsidRPr="007C6403">
        <w:rPr>
          <w:rFonts w:eastAsia="Calibri"/>
          <w:lang w:val="en-US"/>
        </w:rPr>
        <w:t>resum</w:t>
      </w:r>
      <w:r w:rsidR="00F22FA4" w:rsidRPr="007C6403">
        <w:rPr>
          <w:rFonts w:eastAsia="Calibri"/>
          <w:lang w:val="en-US"/>
        </w:rPr>
        <w:t>ing</w:t>
      </w:r>
      <w:r w:rsidR="00484D90" w:rsidRPr="007C6403">
        <w:rPr>
          <w:rFonts w:eastAsia="Calibri"/>
          <w:lang w:val="en-US"/>
        </w:rPr>
        <w:t xml:space="preserve"> </w:t>
      </w:r>
      <w:r w:rsidR="00F22FA4" w:rsidRPr="007C6403">
        <w:rPr>
          <w:rFonts w:eastAsia="Calibri"/>
          <w:lang w:val="en-US"/>
        </w:rPr>
        <w:t>when</w:t>
      </w:r>
      <w:r w:rsidR="00484D90" w:rsidRPr="007C6403">
        <w:rPr>
          <w:rFonts w:eastAsia="Calibri"/>
          <w:lang w:val="en-US"/>
        </w:rPr>
        <w:t xml:space="preserve"> the decision</w:t>
      </w:r>
      <w:r w:rsidR="00F22FA4" w:rsidRPr="007C6403">
        <w:rPr>
          <w:rFonts w:eastAsia="Calibri"/>
          <w:lang w:val="en-US"/>
        </w:rPr>
        <w:t xml:space="preserve"> was adopted</w:t>
      </w:r>
      <w:r w:rsidR="00484D90" w:rsidRPr="007C6403">
        <w:rPr>
          <w:rFonts w:eastAsia="Calibri"/>
          <w:lang w:val="en-US"/>
        </w:rPr>
        <w:t xml:space="preserve">, </w:t>
      </w:r>
      <w:r w:rsidR="00394D60" w:rsidRPr="007C6403">
        <w:rPr>
          <w:rFonts w:eastAsia="Calibri"/>
          <w:lang w:val="en-US"/>
        </w:rPr>
        <w:t>or hav</w:t>
      </w:r>
      <w:r w:rsidR="00F22FA4" w:rsidRPr="007C6403">
        <w:rPr>
          <w:rFonts w:eastAsia="Calibri"/>
          <w:lang w:val="en-US"/>
        </w:rPr>
        <w:t>ing</w:t>
      </w:r>
      <w:r w:rsidR="00394D60" w:rsidRPr="007C6403">
        <w:rPr>
          <w:rFonts w:eastAsia="Calibri"/>
          <w:lang w:val="en-US"/>
        </w:rPr>
        <w:t xml:space="preserve"> the debate now</w:t>
      </w:r>
      <w:r w:rsidR="00F22FA4" w:rsidRPr="007C6403">
        <w:rPr>
          <w:rFonts w:eastAsia="Calibri"/>
          <w:lang w:val="en-US"/>
        </w:rPr>
        <w:t>,</w:t>
      </w:r>
      <w:r w:rsidR="00394D60" w:rsidRPr="007C6403">
        <w:rPr>
          <w:rFonts w:eastAsia="Calibri"/>
          <w:lang w:val="en-US"/>
        </w:rPr>
        <w:t xml:space="preserve"> </w:t>
      </w:r>
      <w:r w:rsidR="00247638" w:rsidRPr="007C6403">
        <w:rPr>
          <w:rFonts w:eastAsia="Calibri"/>
          <w:lang w:val="en-US"/>
        </w:rPr>
        <w:t xml:space="preserve">in which case the Committee would also adopt the decision now. Either way, it would </w:t>
      </w:r>
      <w:r w:rsidR="00484D90" w:rsidRPr="007C6403">
        <w:rPr>
          <w:rFonts w:eastAsia="Calibri"/>
          <w:lang w:val="en-US"/>
        </w:rPr>
        <w:t xml:space="preserve">depend on whether the Rapporteur of the Evaluation Body was </w:t>
      </w:r>
      <w:r w:rsidR="00394D60" w:rsidRPr="007C6403">
        <w:rPr>
          <w:rFonts w:eastAsia="Calibri"/>
          <w:lang w:val="en-US"/>
        </w:rPr>
        <w:t xml:space="preserve">available </w:t>
      </w:r>
      <w:r w:rsidR="00484D90" w:rsidRPr="007C6403">
        <w:rPr>
          <w:rFonts w:eastAsia="Calibri"/>
          <w:lang w:val="en-US"/>
        </w:rPr>
        <w:t xml:space="preserve">at the time of </w:t>
      </w:r>
      <w:r w:rsidR="00394D60" w:rsidRPr="007C6403">
        <w:rPr>
          <w:rFonts w:eastAsia="Calibri"/>
          <w:lang w:val="en-US"/>
        </w:rPr>
        <w:t>adopt</w:t>
      </w:r>
      <w:r w:rsidR="00320548" w:rsidRPr="007C6403">
        <w:rPr>
          <w:rFonts w:eastAsia="Calibri"/>
          <w:lang w:val="en-US"/>
        </w:rPr>
        <w:t>ing the decision</w:t>
      </w:r>
      <w:r w:rsidR="00F22FA4" w:rsidRPr="007C6403">
        <w:rPr>
          <w:rFonts w:eastAsia="Calibri"/>
          <w:lang w:val="en-US"/>
        </w:rPr>
        <w:t>,</w:t>
      </w:r>
      <w:r w:rsidR="00320548" w:rsidRPr="007C6403">
        <w:rPr>
          <w:rFonts w:eastAsia="Calibri"/>
          <w:lang w:val="en-US"/>
        </w:rPr>
        <w:t xml:space="preserve"> in which case </w:t>
      </w:r>
      <w:r w:rsidR="00484D90" w:rsidRPr="007C6403">
        <w:rPr>
          <w:rFonts w:eastAsia="Calibri"/>
          <w:lang w:val="en-US"/>
        </w:rPr>
        <w:t xml:space="preserve">adoption would have to occur </w:t>
      </w:r>
      <w:r w:rsidR="00394D60" w:rsidRPr="007C6403">
        <w:rPr>
          <w:rFonts w:eastAsia="Calibri"/>
          <w:lang w:val="en-US"/>
        </w:rPr>
        <w:t>now.</w:t>
      </w:r>
    </w:p>
    <w:p w14:paraId="30FCE279" w14:textId="67522913" w:rsidR="005801B4"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lang w:val="en-US"/>
        </w:rPr>
        <w:t xml:space="preserve"> </w:t>
      </w:r>
      <w:r w:rsidR="00484D90" w:rsidRPr="007C6403">
        <w:rPr>
          <w:rFonts w:eastAsia="Calibri"/>
          <w:lang w:val="en-US"/>
        </w:rPr>
        <w:t>asked the Secretary to comment on the two options from a procedural perspective.</w:t>
      </w:r>
    </w:p>
    <w:p w14:paraId="3908B89C" w14:textId="27DE237B" w:rsidR="005801B4"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Secretary</w:t>
      </w:r>
      <w:r w:rsidRPr="007C6403">
        <w:rPr>
          <w:rFonts w:eastAsia="Calibri"/>
          <w:lang w:val="en-US"/>
        </w:rPr>
        <w:t xml:space="preserve"> </w:t>
      </w:r>
      <w:r w:rsidR="00320548" w:rsidRPr="007C6403">
        <w:rPr>
          <w:rFonts w:eastAsia="Calibri"/>
          <w:lang w:val="en-US"/>
        </w:rPr>
        <w:t xml:space="preserve">explained </w:t>
      </w:r>
      <w:r w:rsidR="003C6066" w:rsidRPr="007C6403">
        <w:rPr>
          <w:rFonts w:eastAsia="Calibri"/>
          <w:lang w:val="en-US"/>
        </w:rPr>
        <w:t xml:space="preserve">that the </w:t>
      </w:r>
      <w:r w:rsidR="00394D60" w:rsidRPr="007C6403">
        <w:rPr>
          <w:rFonts w:eastAsia="Calibri"/>
          <w:lang w:val="en-US"/>
        </w:rPr>
        <w:t>proposal</w:t>
      </w:r>
      <w:r w:rsidR="003C6066" w:rsidRPr="007C6403">
        <w:rPr>
          <w:rFonts w:eastAsia="Calibri"/>
          <w:lang w:val="en-US"/>
        </w:rPr>
        <w:t xml:space="preserve"> </w:t>
      </w:r>
      <w:r w:rsidR="00320548" w:rsidRPr="007C6403">
        <w:rPr>
          <w:rFonts w:eastAsia="Calibri"/>
          <w:lang w:val="en-US"/>
        </w:rPr>
        <w:t xml:space="preserve">to suspend the draft decision was due to the fact that </w:t>
      </w:r>
      <w:r w:rsidR="00DC179A" w:rsidRPr="007C6403">
        <w:rPr>
          <w:rFonts w:eastAsia="Calibri"/>
          <w:lang w:val="en-US"/>
        </w:rPr>
        <w:t xml:space="preserve">the </w:t>
      </w:r>
      <w:r w:rsidR="003C6066" w:rsidRPr="007C6403">
        <w:rPr>
          <w:rFonts w:eastAsia="Calibri"/>
          <w:lang w:val="en-US"/>
        </w:rPr>
        <w:t>decision required</w:t>
      </w:r>
      <w:r w:rsidR="00320548" w:rsidRPr="007C6403">
        <w:rPr>
          <w:rFonts w:eastAsia="Calibri"/>
          <w:lang w:val="en-US"/>
        </w:rPr>
        <w:t xml:space="preserve"> debate, which </w:t>
      </w:r>
      <w:r w:rsidR="003C6066" w:rsidRPr="007C6403">
        <w:rPr>
          <w:rFonts w:eastAsia="Calibri"/>
          <w:lang w:val="en-US"/>
        </w:rPr>
        <w:t>not only concerned</w:t>
      </w:r>
      <w:r w:rsidR="00394D60" w:rsidRPr="007C6403">
        <w:rPr>
          <w:rFonts w:eastAsia="Calibri"/>
          <w:lang w:val="en-US"/>
        </w:rPr>
        <w:t xml:space="preserve"> </w:t>
      </w:r>
      <w:r w:rsidR="003C6066" w:rsidRPr="007C6403">
        <w:rPr>
          <w:rFonts w:eastAsia="Calibri"/>
          <w:lang w:val="en-US"/>
        </w:rPr>
        <w:t>the r</w:t>
      </w:r>
      <w:r w:rsidR="00394D60" w:rsidRPr="007C6403">
        <w:rPr>
          <w:rFonts w:eastAsia="Calibri"/>
          <w:lang w:val="en-US"/>
        </w:rPr>
        <w:t xml:space="preserve">eport of the Evaluation Body </w:t>
      </w:r>
      <w:r w:rsidR="003C6066" w:rsidRPr="007C6403">
        <w:rPr>
          <w:rFonts w:eastAsia="Calibri"/>
          <w:lang w:val="en-US"/>
        </w:rPr>
        <w:t xml:space="preserve">but </w:t>
      </w:r>
      <w:r w:rsidR="00394D60" w:rsidRPr="007C6403">
        <w:rPr>
          <w:rFonts w:eastAsia="Calibri"/>
          <w:lang w:val="en-US"/>
        </w:rPr>
        <w:t xml:space="preserve">every element </w:t>
      </w:r>
      <w:r w:rsidR="00DC179A" w:rsidRPr="007C6403">
        <w:rPr>
          <w:rFonts w:eastAsia="Calibri"/>
          <w:lang w:val="en-US"/>
        </w:rPr>
        <w:t xml:space="preserve">or proposal </w:t>
      </w:r>
      <w:r w:rsidR="003C6066" w:rsidRPr="007C6403">
        <w:rPr>
          <w:rFonts w:eastAsia="Calibri"/>
          <w:lang w:val="en-US"/>
        </w:rPr>
        <w:t xml:space="preserve">to be inscribed </w:t>
      </w:r>
      <w:r w:rsidR="00394D60" w:rsidRPr="007C6403">
        <w:rPr>
          <w:rFonts w:eastAsia="Calibri"/>
          <w:lang w:val="en-US"/>
        </w:rPr>
        <w:t>or selected</w:t>
      </w:r>
      <w:r w:rsidR="003C6066" w:rsidRPr="007C6403">
        <w:rPr>
          <w:rFonts w:eastAsia="Calibri"/>
          <w:lang w:val="en-US"/>
        </w:rPr>
        <w:t>,</w:t>
      </w:r>
      <w:r w:rsidR="00394D60" w:rsidRPr="007C6403">
        <w:rPr>
          <w:rFonts w:eastAsia="Calibri"/>
          <w:lang w:val="en-US"/>
        </w:rPr>
        <w:t xml:space="preserve"> or</w:t>
      </w:r>
      <w:r w:rsidR="003C6066" w:rsidRPr="007C6403">
        <w:rPr>
          <w:rFonts w:eastAsia="Calibri"/>
          <w:lang w:val="en-US"/>
        </w:rPr>
        <w:t xml:space="preserve"> assistance </w:t>
      </w:r>
      <w:r w:rsidR="00DC179A" w:rsidRPr="007C6403">
        <w:rPr>
          <w:rFonts w:eastAsia="Calibri"/>
          <w:lang w:val="en-US"/>
        </w:rPr>
        <w:t>approved</w:t>
      </w:r>
      <w:r w:rsidR="003C6066" w:rsidRPr="007C6403">
        <w:rPr>
          <w:rFonts w:eastAsia="Calibri"/>
          <w:lang w:val="en-US"/>
        </w:rPr>
        <w:t xml:space="preserve">, i.e. the total sum </w:t>
      </w:r>
      <w:r w:rsidR="00394D60" w:rsidRPr="007C6403">
        <w:rPr>
          <w:rFonts w:eastAsia="Calibri"/>
          <w:lang w:val="en-US"/>
        </w:rPr>
        <w:t xml:space="preserve">of </w:t>
      </w:r>
      <w:r w:rsidR="00320548" w:rsidRPr="007C6403">
        <w:rPr>
          <w:rFonts w:eastAsia="Calibri"/>
          <w:lang w:val="en-US"/>
        </w:rPr>
        <w:t xml:space="preserve">work of </w:t>
      </w:r>
      <w:r w:rsidR="00394D60" w:rsidRPr="007C6403">
        <w:rPr>
          <w:rFonts w:eastAsia="Calibri"/>
          <w:lang w:val="en-US"/>
        </w:rPr>
        <w:t>the Evaluation Body</w:t>
      </w:r>
      <w:r w:rsidR="003C6066" w:rsidRPr="007C6403">
        <w:rPr>
          <w:rFonts w:eastAsia="Calibri"/>
          <w:lang w:val="en-US"/>
        </w:rPr>
        <w:t>.</w:t>
      </w:r>
      <w:r w:rsidR="00394D60" w:rsidRPr="007C6403">
        <w:rPr>
          <w:rFonts w:eastAsia="Calibri"/>
          <w:lang w:val="en-US"/>
        </w:rPr>
        <w:t xml:space="preserve"> </w:t>
      </w:r>
      <w:r w:rsidR="003C6066" w:rsidRPr="007C6403">
        <w:rPr>
          <w:rFonts w:eastAsia="Calibri"/>
          <w:lang w:val="en-US"/>
        </w:rPr>
        <w:t xml:space="preserve">The Secretary </w:t>
      </w:r>
      <w:r w:rsidR="00320548" w:rsidRPr="007C6403">
        <w:rPr>
          <w:rFonts w:eastAsia="Calibri"/>
          <w:lang w:val="en-US"/>
        </w:rPr>
        <w:t>understood</w:t>
      </w:r>
      <w:r w:rsidR="00394D60" w:rsidRPr="007C6403">
        <w:rPr>
          <w:rFonts w:eastAsia="Calibri"/>
          <w:lang w:val="en-US"/>
        </w:rPr>
        <w:t xml:space="preserve"> </w:t>
      </w:r>
      <w:r w:rsidR="003C6066" w:rsidRPr="007C6403">
        <w:rPr>
          <w:rFonts w:eastAsia="Calibri"/>
          <w:lang w:val="en-US"/>
        </w:rPr>
        <w:t xml:space="preserve">that the floor was open for </w:t>
      </w:r>
      <w:r w:rsidR="00394D60" w:rsidRPr="007C6403">
        <w:rPr>
          <w:rFonts w:eastAsia="Calibri"/>
          <w:lang w:val="en-US"/>
        </w:rPr>
        <w:t xml:space="preserve">comments </w:t>
      </w:r>
      <w:r w:rsidR="003C6066" w:rsidRPr="007C6403">
        <w:rPr>
          <w:rFonts w:eastAsia="Calibri"/>
          <w:lang w:val="en-US"/>
        </w:rPr>
        <w:t xml:space="preserve">related </w:t>
      </w:r>
      <w:r w:rsidR="00320548" w:rsidRPr="007C6403">
        <w:rPr>
          <w:rFonts w:eastAsia="Calibri"/>
          <w:lang w:val="en-US"/>
        </w:rPr>
        <w:t xml:space="preserve">specifically </w:t>
      </w:r>
      <w:r w:rsidR="003C6066" w:rsidRPr="007C6403">
        <w:rPr>
          <w:rFonts w:eastAsia="Calibri"/>
          <w:lang w:val="en-US"/>
        </w:rPr>
        <w:t>to the r</w:t>
      </w:r>
      <w:r w:rsidR="00394D60" w:rsidRPr="007C6403">
        <w:rPr>
          <w:rFonts w:eastAsia="Calibri"/>
          <w:lang w:val="en-US"/>
        </w:rPr>
        <w:t>eport of the Evaluation Body</w:t>
      </w:r>
      <w:r w:rsidR="003C6066" w:rsidRPr="007C6403">
        <w:rPr>
          <w:rFonts w:eastAsia="Calibri"/>
          <w:lang w:val="en-US"/>
        </w:rPr>
        <w:t>,</w:t>
      </w:r>
      <w:r w:rsidR="00394D60" w:rsidRPr="007C6403">
        <w:rPr>
          <w:rFonts w:eastAsia="Calibri"/>
          <w:lang w:val="en-US"/>
        </w:rPr>
        <w:t xml:space="preserve"> </w:t>
      </w:r>
      <w:r w:rsidR="00320548" w:rsidRPr="007C6403">
        <w:rPr>
          <w:rFonts w:eastAsia="Calibri"/>
          <w:lang w:val="en-US"/>
        </w:rPr>
        <w:t xml:space="preserve">adding </w:t>
      </w:r>
      <w:r w:rsidR="00394D60" w:rsidRPr="007C6403">
        <w:rPr>
          <w:rFonts w:eastAsia="Calibri"/>
          <w:lang w:val="en-US"/>
        </w:rPr>
        <w:t xml:space="preserve">that </w:t>
      </w:r>
      <w:r w:rsidR="003C6066" w:rsidRPr="007C6403">
        <w:rPr>
          <w:rFonts w:eastAsia="Calibri"/>
          <w:lang w:val="en-US"/>
        </w:rPr>
        <w:t xml:space="preserve">comments related to </w:t>
      </w:r>
      <w:r w:rsidR="00394D60" w:rsidRPr="007C6403">
        <w:rPr>
          <w:rFonts w:eastAsia="Calibri"/>
          <w:lang w:val="en-US"/>
        </w:rPr>
        <w:t xml:space="preserve">the decision </w:t>
      </w:r>
      <w:r w:rsidR="003C6066" w:rsidRPr="007C6403">
        <w:rPr>
          <w:rFonts w:eastAsia="Calibri"/>
          <w:lang w:val="en-US"/>
        </w:rPr>
        <w:t xml:space="preserve">may or may not be useful </w:t>
      </w:r>
      <w:r w:rsidR="00394D60" w:rsidRPr="007C6403">
        <w:rPr>
          <w:rFonts w:eastAsia="Calibri"/>
          <w:lang w:val="en-US"/>
        </w:rPr>
        <w:t>at this stage</w:t>
      </w:r>
      <w:r w:rsidR="003C6066" w:rsidRPr="007C6403">
        <w:rPr>
          <w:rFonts w:eastAsia="Calibri"/>
          <w:lang w:val="en-US"/>
        </w:rPr>
        <w:t xml:space="preserve"> b</w:t>
      </w:r>
      <w:r w:rsidR="00394D60" w:rsidRPr="007C6403">
        <w:rPr>
          <w:rFonts w:eastAsia="Calibri"/>
          <w:lang w:val="en-US"/>
        </w:rPr>
        <w:t xml:space="preserve">ecause in any case </w:t>
      </w:r>
      <w:r w:rsidR="003C6066" w:rsidRPr="007C6403">
        <w:rPr>
          <w:rFonts w:eastAsia="Calibri"/>
          <w:lang w:val="en-US"/>
        </w:rPr>
        <w:t xml:space="preserve">the Committee </w:t>
      </w:r>
      <w:r w:rsidR="00320548" w:rsidRPr="007C6403">
        <w:rPr>
          <w:rFonts w:eastAsia="Calibri"/>
          <w:lang w:val="en-US"/>
        </w:rPr>
        <w:t xml:space="preserve">would have to </w:t>
      </w:r>
      <w:r w:rsidR="003C6066" w:rsidRPr="007C6403">
        <w:rPr>
          <w:rFonts w:eastAsia="Calibri"/>
          <w:lang w:val="en-US"/>
        </w:rPr>
        <w:t xml:space="preserve">return to the debate </w:t>
      </w:r>
      <w:r w:rsidR="00F22FA4" w:rsidRPr="007C6403">
        <w:rPr>
          <w:rFonts w:eastAsia="Calibri"/>
          <w:lang w:val="en-US"/>
        </w:rPr>
        <w:t>when</w:t>
      </w:r>
      <w:r w:rsidR="003C6066" w:rsidRPr="007C6403">
        <w:rPr>
          <w:rFonts w:eastAsia="Calibri"/>
          <w:lang w:val="en-US"/>
        </w:rPr>
        <w:t xml:space="preserve"> adopting the decision. The Secretary reassured the Committee that the </w:t>
      </w:r>
      <w:r w:rsidR="00394D60" w:rsidRPr="007C6403">
        <w:rPr>
          <w:rFonts w:eastAsia="Calibri"/>
          <w:lang w:val="en-US"/>
        </w:rPr>
        <w:t xml:space="preserve">Evaluation Body </w:t>
      </w:r>
      <w:r w:rsidR="003C6066" w:rsidRPr="007C6403">
        <w:rPr>
          <w:rFonts w:eastAsia="Calibri"/>
          <w:lang w:val="en-US"/>
        </w:rPr>
        <w:t xml:space="preserve">would </w:t>
      </w:r>
      <w:r w:rsidR="00394D60" w:rsidRPr="007C6403">
        <w:rPr>
          <w:rFonts w:eastAsia="Calibri"/>
          <w:lang w:val="en-US"/>
        </w:rPr>
        <w:t>be present for the entire</w:t>
      </w:r>
      <w:r w:rsidR="003C6066" w:rsidRPr="007C6403">
        <w:rPr>
          <w:rFonts w:eastAsia="Calibri"/>
          <w:lang w:val="en-US"/>
        </w:rPr>
        <w:t xml:space="preserve"> point 10, including its sub-items</w:t>
      </w:r>
      <w:r w:rsidR="00394D60" w:rsidRPr="007C6403">
        <w:rPr>
          <w:rFonts w:eastAsia="Calibri"/>
          <w:lang w:val="en-US"/>
        </w:rPr>
        <w:t>.</w:t>
      </w:r>
    </w:p>
    <w:p w14:paraId="04B5D92B" w14:textId="1003F317" w:rsidR="005801B4"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Chairperson</w:t>
      </w:r>
      <w:r w:rsidRPr="007C6403">
        <w:rPr>
          <w:rFonts w:eastAsia="Calibri"/>
          <w:lang w:val="en-US"/>
        </w:rPr>
        <w:t xml:space="preserve"> </w:t>
      </w:r>
      <w:r w:rsidR="00FC10B6" w:rsidRPr="007C6403">
        <w:rPr>
          <w:rFonts w:eastAsia="Calibri"/>
          <w:lang w:val="en-US"/>
        </w:rPr>
        <w:t xml:space="preserve">further clarified that </w:t>
      </w:r>
      <w:r w:rsidR="00394D60" w:rsidRPr="007C6403">
        <w:rPr>
          <w:rFonts w:eastAsia="Calibri"/>
          <w:lang w:val="en-US"/>
        </w:rPr>
        <w:t xml:space="preserve">the </w:t>
      </w:r>
      <w:r w:rsidR="00FC10B6" w:rsidRPr="007C6403">
        <w:rPr>
          <w:rFonts w:eastAsia="Calibri"/>
          <w:lang w:val="en-US"/>
        </w:rPr>
        <w:t xml:space="preserve">draft decision </w:t>
      </w:r>
      <w:r w:rsidR="00320548" w:rsidRPr="007C6403">
        <w:rPr>
          <w:rFonts w:eastAsia="Calibri"/>
          <w:lang w:val="en-US"/>
        </w:rPr>
        <w:t xml:space="preserve">10 </w:t>
      </w:r>
      <w:r w:rsidR="00FC10B6" w:rsidRPr="007C6403">
        <w:rPr>
          <w:rFonts w:eastAsia="Calibri"/>
          <w:lang w:val="en-US"/>
        </w:rPr>
        <w:t xml:space="preserve">was </w:t>
      </w:r>
      <w:r w:rsidR="00394D60" w:rsidRPr="007C6403">
        <w:rPr>
          <w:rFonts w:eastAsia="Calibri"/>
          <w:lang w:val="en-US"/>
        </w:rPr>
        <w:t xml:space="preserve">not </w:t>
      </w:r>
      <w:r w:rsidR="00FC10B6" w:rsidRPr="007C6403">
        <w:rPr>
          <w:rFonts w:eastAsia="Calibri"/>
          <w:lang w:val="en-US"/>
        </w:rPr>
        <w:t>solely about the r</w:t>
      </w:r>
      <w:r w:rsidR="00394D60" w:rsidRPr="007C6403">
        <w:rPr>
          <w:rFonts w:eastAsia="Calibri"/>
          <w:lang w:val="en-US"/>
        </w:rPr>
        <w:t xml:space="preserve">eport of </w:t>
      </w:r>
      <w:r w:rsidR="00FC10B6" w:rsidRPr="007C6403">
        <w:rPr>
          <w:rFonts w:eastAsia="Calibri"/>
          <w:lang w:val="en-US"/>
        </w:rPr>
        <w:t xml:space="preserve">the Evaluation Body but </w:t>
      </w:r>
      <w:r w:rsidR="00320548" w:rsidRPr="007C6403">
        <w:rPr>
          <w:rFonts w:eastAsia="Calibri"/>
          <w:lang w:val="en-US"/>
        </w:rPr>
        <w:t>comprised sub-</w:t>
      </w:r>
      <w:r w:rsidR="00FC10B6" w:rsidRPr="007C6403">
        <w:rPr>
          <w:rFonts w:eastAsia="Calibri"/>
          <w:lang w:val="en-US"/>
        </w:rPr>
        <w:t xml:space="preserve">items 10.a, 10.b and 10.c. He opened the </w:t>
      </w:r>
      <w:r w:rsidR="00394D60" w:rsidRPr="007C6403">
        <w:rPr>
          <w:rFonts w:eastAsia="Calibri"/>
          <w:lang w:val="en-US"/>
        </w:rPr>
        <w:t>floor to Members wish</w:t>
      </w:r>
      <w:r w:rsidR="00FC10B6" w:rsidRPr="007C6403">
        <w:rPr>
          <w:rFonts w:eastAsia="Calibri"/>
          <w:lang w:val="en-US"/>
        </w:rPr>
        <w:t>ing</w:t>
      </w:r>
      <w:r w:rsidR="00394D60" w:rsidRPr="007C6403">
        <w:rPr>
          <w:rFonts w:eastAsia="Calibri"/>
          <w:lang w:val="en-US"/>
        </w:rPr>
        <w:t xml:space="preserve"> to make interventions now</w:t>
      </w:r>
      <w:r w:rsidR="00FC10B6" w:rsidRPr="007C6403">
        <w:rPr>
          <w:rFonts w:eastAsia="Calibri"/>
          <w:lang w:val="en-US"/>
        </w:rPr>
        <w:t xml:space="preserve"> before </w:t>
      </w:r>
      <w:r w:rsidR="00394D60" w:rsidRPr="007C6403">
        <w:rPr>
          <w:rFonts w:eastAsia="Calibri"/>
          <w:lang w:val="en-US"/>
        </w:rPr>
        <w:t>proceed</w:t>
      </w:r>
      <w:r w:rsidR="00FC10B6" w:rsidRPr="007C6403">
        <w:rPr>
          <w:rFonts w:eastAsia="Calibri"/>
          <w:lang w:val="en-US"/>
        </w:rPr>
        <w:t>ing</w:t>
      </w:r>
      <w:r w:rsidR="00394D60" w:rsidRPr="007C6403">
        <w:rPr>
          <w:rFonts w:eastAsia="Calibri"/>
          <w:lang w:val="en-US"/>
        </w:rPr>
        <w:t xml:space="preserve"> with </w:t>
      </w:r>
      <w:r w:rsidR="00FC10B6" w:rsidRPr="007C6403">
        <w:rPr>
          <w:rFonts w:eastAsia="Calibri"/>
          <w:lang w:val="en-US"/>
        </w:rPr>
        <w:t>item</w:t>
      </w:r>
      <w:r w:rsidR="00F22FA4" w:rsidRPr="007C6403">
        <w:rPr>
          <w:rFonts w:eastAsia="Calibri"/>
          <w:lang w:val="en-US"/>
        </w:rPr>
        <w:t>s</w:t>
      </w:r>
      <w:r w:rsidR="00FC10B6" w:rsidRPr="007C6403">
        <w:rPr>
          <w:rFonts w:eastAsia="Calibri"/>
          <w:lang w:val="en-US"/>
        </w:rPr>
        <w:t xml:space="preserve"> 10.a, b and c, followed by </w:t>
      </w:r>
      <w:r w:rsidR="00394D60" w:rsidRPr="007C6403">
        <w:rPr>
          <w:rFonts w:eastAsia="Calibri"/>
          <w:lang w:val="en-US"/>
        </w:rPr>
        <w:t xml:space="preserve">the </w:t>
      </w:r>
      <w:r w:rsidR="00FC10B6" w:rsidRPr="007C6403">
        <w:rPr>
          <w:rFonts w:eastAsia="Calibri"/>
          <w:lang w:val="en-US"/>
        </w:rPr>
        <w:t xml:space="preserve">draft decision </w:t>
      </w:r>
      <w:r w:rsidR="00394D60" w:rsidRPr="007C6403">
        <w:rPr>
          <w:rFonts w:eastAsia="Calibri"/>
          <w:lang w:val="en-US"/>
        </w:rPr>
        <w:t>10 as a whole.</w:t>
      </w:r>
    </w:p>
    <w:p w14:paraId="17470B91" w14:textId="45365E36" w:rsidR="00CD7275" w:rsidRPr="007C6403" w:rsidRDefault="005801B4" w:rsidP="00FD2651">
      <w:pPr>
        <w:pStyle w:val="Orateurengris"/>
        <w:spacing w:before="240"/>
        <w:ind w:left="709" w:hanging="709"/>
        <w:rPr>
          <w:rFonts w:eastAsia="Calibri"/>
          <w:lang w:val="en-US"/>
        </w:rPr>
      </w:pPr>
      <w:r w:rsidRPr="007C6403">
        <w:rPr>
          <w:rFonts w:eastAsia="Calibri"/>
          <w:lang w:val="en-US"/>
        </w:rPr>
        <w:t xml:space="preserve">The </w:t>
      </w:r>
      <w:r w:rsidR="00394D60" w:rsidRPr="007C6403">
        <w:rPr>
          <w:rFonts w:eastAsia="Calibri"/>
          <w:b/>
          <w:lang w:val="en-US"/>
        </w:rPr>
        <w:t>Secretary</w:t>
      </w:r>
      <w:r w:rsidRPr="007C6403">
        <w:rPr>
          <w:rFonts w:eastAsia="Calibri"/>
          <w:lang w:val="en-US"/>
        </w:rPr>
        <w:t xml:space="preserve"> </w:t>
      </w:r>
      <w:r w:rsidR="00713A0B" w:rsidRPr="007C6403">
        <w:rPr>
          <w:rFonts w:eastAsia="Calibri"/>
          <w:lang w:val="en-US"/>
        </w:rPr>
        <w:t>understood</w:t>
      </w:r>
      <w:r w:rsidR="00394D60" w:rsidRPr="007C6403">
        <w:rPr>
          <w:rFonts w:eastAsia="Calibri"/>
          <w:lang w:val="en-US"/>
        </w:rPr>
        <w:t xml:space="preserve"> that there </w:t>
      </w:r>
      <w:r w:rsidR="00713A0B" w:rsidRPr="007C6403">
        <w:rPr>
          <w:rFonts w:eastAsia="Calibri"/>
          <w:lang w:val="en-US"/>
        </w:rPr>
        <w:t xml:space="preserve">were </w:t>
      </w:r>
      <w:r w:rsidR="00394D60" w:rsidRPr="007C6403">
        <w:rPr>
          <w:rFonts w:eastAsia="Calibri"/>
          <w:lang w:val="en-US"/>
        </w:rPr>
        <w:t xml:space="preserve">concerns about the whole </w:t>
      </w:r>
      <w:r w:rsidR="00AC3C65" w:rsidRPr="007C6403">
        <w:rPr>
          <w:rFonts w:eastAsia="Calibri"/>
          <w:lang w:val="en-US"/>
        </w:rPr>
        <w:t xml:space="preserve">evaluation </w:t>
      </w:r>
      <w:r w:rsidR="00713A0B" w:rsidRPr="007C6403">
        <w:rPr>
          <w:rFonts w:eastAsia="Calibri"/>
          <w:lang w:val="en-US"/>
        </w:rPr>
        <w:t xml:space="preserve">process </w:t>
      </w:r>
      <w:r w:rsidR="00320548" w:rsidRPr="007C6403">
        <w:rPr>
          <w:rFonts w:eastAsia="Calibri"/>
          <w:lang w:val="en-US"/>
        </w:rPr>
        <w:t>insofar as</w:t>
      </w:r>
      <w:r w:rsidR="00713A0B" w:rsidRPr="007C6403">
        <w:rPr>
          <w:rFonts w:eastAsia="Calibri"/>
          <w:lang w:val="en-US"/>
        </w:rPr>
        <w:t xml:space="preserve"> </w:t>
      </w:r>
      <w:r w:rsidR="00394D60" w:rsidRPr="007C6403">
        <w:rPr>
          <w:rFonts w:eastAsia="Calibri"/>
          <w:lang w:val="en-US"/>
        </w:rPr>
        <w:t>Members wish</w:t>
      </w:r>
      <w:r w:rsidR="00713A0B" w:rsidRPr="007C6403">
        <w:rPr>
          <w:rFonts w:eastAsia="Calibri"/>
          <w:lang w:val="en-US"/>
        </w:rPr>
        <w:t>ing</w:t>
      </w:r>
      <w:r w:rsidR="00394D60" w:rsidRPr="007C6403">
        <w:rPr>
          <w:rFonts w:eastAsia="Calibri"/>
          <w:lang w:val="en-US"/>
        </w:rPr>
        <w:t xml:space="preserve"> to make </w:t>
      </w:r>
      <w:r w:rsidR="00713A0B" w:rsidRPr="007C6403">
        <w:rPr>
          <w:rFonts w:eastAsia="Calibri"/>
          <w:lang w:val="en-US"/>
        </w:rPr>
        <w:t xml:space="preserve">proposals </w:t>
      </w:r>
      <w:r w:rsidR="00320548" w:rsidRPr="007C6403">
        <w:rPr>
          <w:rFonts w:eastAsia="Calibri"/>
          <w:lang w:val="en-US"/>
        </w:rPr>
        <w:t>feared losing</w:t>
      </w:r>
      <w:r w:rsidR="00713A0B" w:rsidRPr="007C6403">
        <w:rPr>
          <w:rFonts w:eastAsia="Calibri"/>
          <w:lang w:val="en-US"/>
        </w:rPr>
        <w:t xml:space="preserve"> that</w:t>
      </w:r>
      <w:r w:rsidR="00394D60" w:rsidRPr="007C6403">
        <w:rPr>
          <w:rFonts w:eastAsia="Calibri"/>
          <w:lang w:val="en-US"/>
        </w:rPr>
        <w:t xml:space="preserve"> opportunity. </w:t>
      </w:r>
      <w:r w:rsidR="00713A0B" w:rsidRPr="007C6403">
        <w:rPr>
          <w:rFonts w:eastAsia="Calibri"/>
          <w:lang w:val="en-US"/>
        </w:rPr>
        <w:t xml:space="preserve">The Secretary reassured the Committee </w:t>
      </w:r>
      <w:r w:rsidR="00394D60" w:rsidRPr="007C6403">
        <w:rPr>
          <w:rFonts w:eastAsia="Calibri"/>
          <w:lang w:val="en-US"/>
        </w:rPr>
        <w:t xml:space="preserve">that </w:t>
      </w:r>
      <w:r w:rsidR="00713A0B" w:rsidRPr="007C6403">
        <w:rPr>
          <w:rFonts w:eastAsia="Calibri"/>
          <w:lang w:val="en-US"/>
        </w:rPr>
        <w:t>this was not the case</w:t>
      </w:r>
      <w:r w:rsidR="00394D60" w:rsidRPr="007C6403">
        <w:rPr>
          <w:rFonts w:eastAsia="Calibri"/>
          <w:lang w:val="en-US"/>
        </w:rPr>
        <w:t xml:space="preserve">, </w:t>
      </w:r>
      <w:r w:rsidR="00713A0B" w:rsidRPr="007C6403">
        <w:rPr>
          <w:rFonts w:eastAsia="Calibri"/>
          <w:lang w:val="en-US"/>
        </w:rPr>
        <w:t xml:space="preserve">and that – for the sake of </w:t>
      </w:r>
      <w:r w:rsidR="00320548" w:rsidRPr="007C6403">
        <w:rPr>
          <w:rFonts w:eastAsia="Calibri"/>
          <w:lang w:val="en-US"/>
        </w:rPr>
        <w:t>consistency</w:t>
      </w:r>
      <w:r w:rsidR="00394D60" w:rsidRPr="007C6403">
        <w:rPr>
          <w:rFonts w:eastAsia="Calibri"/>
          <w:lang w:val="en-US"/>
        </w:rPr>
        <w:t xml:space="preserve"> </w:t>
      </w:r>
      <w:r w:rsidR="00713A0B" w:rsidRPr="007C6403">
        <w:rPr>
          <w:rFonts w:eastAsia="Calibri"/>
          <w:lang w:val="en-US"/>
        </w:rPr>
        <w:t>with previous years – </w:t>
      </w:r>
      <w:r w:rsidR="00394D60" w:rsidRPr="007C6403">
        <w:rPr>
          <w:rFonts w:eastAsia="Calibri"/>
          <w:lang w:val="en-US"/>
        </w:rPr>
        <w:t xml:space="preserve">the </w:t>
      </w:r>
      <w:r w:rsidR="00713A0B" w:rsidRPr="007C6403">
        <w:rPr>
          <w:rFonts w:eastAsia="Calibri"/>
          <w:lang w:val="en-US"/>
        </w:rPr>
        <w:t xml:space="preserve">most appropriate </w:t>
      </w:r>
      <w:r w:rsidR="00394D60" w:rsidRPr="007C6403">
        <w:rPr>
          <w:rFonts w:eastAsia="Calibri"/>
          <w:lang w:val="en-US"/>
        </w:rPr>
        <w:t xml:space="preserve">time </w:t>
      </w:r>
      <w:r w:rsidR="00713A0B" w:rsidRPr="007C6403">
        <w:rPr>
          <w:rFonts w:eastAsia="Calibri"/>
          <w:lang w:val="en-US"/>
        </w:rPr>
        <w:t xml:space="preserve">was </w:t>
      </w:r>
      <w:r w:rsidR="00394D60" w:rsidRPr="007C6403">
        <w:rPr>
          <w:rFonts w:eastAsia="Calibri"/>
          <w:lang w:val="en-US"/>
        </w:rPr>
        <w:t xml:space="preserve">the moment of the decision </w:t>
      </w:r>
      <w:r w:rsidR="00713A0B" w:rsidRPr="007C6403">
        <w:rPr>
          <w:rFonts w:eastAsia="Calibri"/>
          <w:lang w:val="en-US"/>
        </w:rPr>
        <w:t xml:space="preserve">when Members would benefit from the </w:t>
      </w:r>
      <w:r w:rsidR="00394D60" w:rsidRPr="007C6403">
        <w:rPr>
          <w:rFonts w:eastAsia="Calibri"/>
          <w:lang w:val="en-US"/>
        </w:rPr>
        <w:t xml:space="preserve">experience of the </w:t>
      </w:r>
      <w:r w:rsidR="001752FB" w:rsidRPr="007C6403">
        <w:rPr>
          <w:rFonts w:eastAsia="Calibri"/>
          <w:lang w:val="en-US"/>
        </w:rPr>
        <w:t>whole debate concerning</w:t>
      </w:r>
      <w:r w:rsidR="00713A0B" w:rsidRPr="007C6403">
        <w:rPr>
          <w:rFonts w:eastAsia="Calibri"/>
          <w:lang w:val="en-US"/>
        </w:rPr>
        <w:t xml:space="preserve"> the </w:t>
      </w:r>
      <w:r w:rsidR="00394D60" w:rsidRPr="007C6403">
        <w:rPr>
          <w:rFonts w:eastAsia="Calibri"/>
          <w:lang w:val="en-US"/>
        </w:rPr>
        <w:t>Evaluation Body</w:t>
      </w:r>
      <w:r w:rsidR="00713A0B" w:rsidRPr="007C6403">
        <w:rPr>
          <w:rFonts w:eastAsia="Calibri"/>
          <w:lang w:val="en-US"/>
        </w:rPr>
        <w:t>’s work</w:t>
      </w:r>
      <w:r w:rsidR="00394D60" w:rsidRPr="007C6403">
        <w:rPr>
          <w:rFonts w:eastAsia="Calibri"/>
          <w:lang w:val="en-US"/>
        </w:rPr>
        <w:t xml:space="preserve">. </w:t>
      </w:r>
      <w:r w:rsidR="00713A0B" w:rsidRPr="007C6403">
        <w:rPr>
          <w:rFonts w:eastAsia="Calibri"/>
          <w:lang w:val="en-US"/>
        </w:rPr>
        <w:t xml:space="preserve">Thus, it seemed </w:t>
      </w:r>
      <w:r w:rsidR="00394D60" w:rsidRPr="007C6403">
        <w:rPr>
          <w:rFonts w:eastAsia="Calibri"/>
          <w:lang w:val="en-US"/>
        </w:rPr>
        <w:t xml:space="preserve">appropriate </w:t>
      </w:r>
      <w:r w:rsidR="00713A0B" w:rsidRPr="007C6403">
        <w:rPr>
          <w:rFonts w:eastAsia="Calibri"/>
          <w:lang w:val="en-US"/>
        </w:rPr>
        <w:t>that the floor be opened for comments on the r</w:t>
      </w:r>
      <w:r w:rsidR="00394D60" w:rsidRPr="007C6403">
        <w:rPr>
          <w:rFonts w:eastAsia="Calibri"/>
          <w:lang w:val="en-US"/>
        </w:rPr>
        <w:t>eport itself</w:t>
      </w:r>
      <w:r w:rsidR="00713A0B" w:rsidRPr="007C6403">
        <w:rPr>
          <w:rFonts w:eastAsia="Calibri"/>
          <w:lang w:val="en-US"/>
        </w:rPr>
        <w:t>,</w:t>
      </w:r>
      <w:r w:rsidR="00394D60" w:rsidRPr="007C6403">
        <w:rPr>
          <w:rFonts w:eastAsia="Calibri"/>
          <w:lang w:val="en-US"/>
        </w:rPr>
        <w:t xml:space="preserve"> whereas comments on the process or </w:t>
      </w:r>
      <w:r w:rsidR="00090F54" w:rsidRPr="007C6403">
        <w:rPr>
          <w:rFonts w:eastAsia="Calibri"/>
          <w:lang w:val="en-US"/>
        </w:rPr>
        <w:t xml:space="preserve">on </w:t>
      </w:r>
      <w:r w:rsidR="00394D60" w:rsidRPr="007C6403">
        <w:rPr>
          <w:rFonts w:eastAsia="Calibri"/>
          <w:lang w:val="en-US"/>
        </w:rPr>
        <w:t xml:space="preserve">any proposals to improve </w:t>
      </w:r>
      <w:r w:rsidR="00713A0B" w:rsidRPr="007C6403">
        <w:rPr>
          <w:rFonts w:eastAsia="Calibri"/>
          <w:lang w:val="en-US"/>
        </w:rPr>
        <w:t>or refine the process</w:t>
      </w:r>
      <w:r w:rsidR="00394D60" w:rsidRPr="007C6403">
        <w:rPr>
          <w:rFonts w:eastAsia="Calibri"/>
          <w:lang w:val="en-US"/>
        </w:rPr>
        <w:t xml:space="preserve"> </w:t>
      </w:r>
      <w:r w:rsidR="00713A0B" w:rsidRPr="007C6403">
        <w:rPr>
          <w:rFonts w:eastAsia="Calibri"/>
          <w:lang w:val="en-US"/>
        </w:rPr>
        <w:t xml:space="preserve">should be examined after the discussion of </w:t>
      </w:r>
      <w:r w:rsidR="00394D60" w:rsidRPr="007C6403">
        <w:rPr>
          <w:rFonts w:eastAsia="Calibri"/>
          <w:lang w:val="en-US"/>
        </w:rPr>
        <w:t>the sub</w:t>
      </w:r>
      <w:r w:rsidR="00713A0B" w:rsidRPr="007C6403">
        <w:rPr>
          <w:rFonts w:eastAsia="Calibri"/>
          <w:lang w:val="en-US"/>
        </w:rPr>
        <w:t>-</w:t>
      </w:r>
      <w:r w:rsidR="00090F54" w:rsidRPr="007C6403">
        <w:rPr>
          <w:rFonts w:eastAsia="Calibri"/>
          <w:lang w:val="en-US"/>
        </w:rPr>
        <w:t xml:space="preserve">items, </w:t>
      </w:r>
      <w:r w:rsidR="00713A0B" w:rsidRPr="007C6403">
        <w:rPr>
          <w:rFonts w:eastAsia="Calibri"/>
          <w:lang w:val="en-US"/>
        </w:rPr>
        <w:t>leading to the overall decision</w:t>
      </w:r>
      <w:r w:rsidR="001E5515" w:rsidRPr="007C6403">
        <w:rPr>
          <w:rFonts w:eastAsia="Calibri"/>
          <w:lang w:val="en-US"/>
        </w:rPr>
        <w:t>.</w:t>
      </w:r>
    </w:p>
    <w:p w14:paraId="30436410" w14:textId="029175D4" w:rsidR="006E3F8B" w:rsidRPr="007C6403" w:rsidRDefault="00090F54" w:rsidP="00FD2651">
      <w:pPr>
        <w:pStyle w:val="Orateurengris"/>
        <w:spacing w:before="240"/>
        <w:ind w:left="709" w:hanging="709"/>
        <w:rPr>
          <w:rFonts w:eastAsia="Calibri"/>
          <w:lang w:val="en-US"/>
        </w:rPr>
      </w:pPr>
      <w:r w:rsidRPr="007C6403">
        <w:rPr>
          <w:rFonts w:eastAsia="Calibri"/>
          <w:lang w:val="en-US"/>
        </w:rPr>
        <w:t>Referring to India’s intervention, t</w:t>
      </w:r>
      <w:r w:rsidR="005801B4" w:rsidRPr="007C6403">
        <w:rPr>
          <w:rFonts w:eastAsia="Calibri"/>
          <w:lang w:val="en-US"/>
        </w:rPr>
        <w:t xml:space="preserve">he </w:t>
      </w:r>
      <w:r w:rsidR="00394D60" w:rsidRPr="007C6403">
        <w:rPr>
          <w:rFonts w:eastAsia="Calibri"/>
          <w:b/>
          <w:lang w:val="en-US"/>
        </w:rPr>
        <w:t>Chairperson</w:t>
      </w:r>
      <w:r w:rsidR="005801B4" w:rsidRPr="007C6403">
        <w:rPr>
          <w:rFonts w:eastAsia="Calibri"/>
          <w:lang w:val="en-US"/>
        </w:rPr>
        <w:t xml:space="preserve"> </w:t>
      </w:r>
      <w:r w:rsidRPr="007C6403">
        <w:rPr>
          <w:rFonts w:eastAsia="Calibri"/>
          <w:lang w:val="en-US"/>
        </w:rPr>
        <w:t xml:space="preserve">remarked </w:t>
      </w:r>
      <w:r w:rsidR="004362BA" w:rsidRPr="007C6403">
        <w:rPr>
          <w:rFonts w:eastAsia="Calibri"/>
          <w:lang w:val="en-US"/>
        </w:rPr>
        <w:t xml:space="preserve">that </w:t>
      </w:r>
      <w:r w:rsidRPr="007C6403">
        <w:rPr>
          <w:rFonts w:eastAsia="Calibri"/>
          <w:lang w:val="en-US"/>
        </w:rPr>
        <w:t xml:space="preserve">its proposal </w:t>
      </w:r>
      <w:r w:rsidR="004362BA" w:rsidRPr="007C6403">
        <w:rPr>
          <w:rFonts w:eastAsia="Calibri"/>
          <w:lang w:val="en-US"/>
        </w:rPr>
        <w:t xml:space="preserve">would be considered </w:t>
      </w:r>
      <w:r w:rsidR="00394D60" w:rsidRPr="007C6403">
        <w:rPr>
          <w:rFonts w:eastAsia="Calibri"/>
          <w:lang w:val="en-US"/>
        </w:rPr>
        <w:t xml:space="preserve">during the </w:t>
      </w:r>
      <w:r w:rsidR="004362BA" w:rsidRPr="007C6403">
        <w:rPr>
          <w:rFonts w:eastAsia="Calibri"/>
          <w:lang w:val="en-US"/>
        </w:rPr>
        <w:t>adoption of the draft decision rather than now. He then opened the floor for comments.</w:t>
      </w:r>
    </w:p>
    <w:p w14:paraId="1E240DC7" w14:textId="2161E989" w:rsidR="006E3F8B" w:rsidRPr="007C6403" w:rsidRDefault="005F4B8C" w:rsidP="00FD2651">
      <w:pPr>
        <w:pStyle w:val="Orateurengris"/>
        <w:spacing w:before="240"/>
        <w:ind w:left="709" w:hanging="709"/>
        <w:rPr>
          <w:rFonts w:eastAsia="Calibri"/>
          <w:lang w:val="en-US"/>
        </w:rPr>
      </w:pPr>
      <w:r w:rsidRPr="007C6403">
        <w:rPr>
          <w:rFonts w:eastAsia="Calibri"/>
          <w:lang w:val="en-US"/>
        </w:rPr>
        <w:t>In light of the clarifications, t</w:t>
      </w:r>
      <w:r w:rsidR="006E6DDB" w:rsidRPr="007C6403">
        <w:rPr>
          <w:rFonts w:eastAsia="Calibri"/>
          <w:lang w:val="en-US"/>
        </w:rPr>
        <w:t xml:space="preserve">he delegation of </w:t>
      </w:r>
      <w:r w:rsidR="00394D60" w:rsidRPr="007C6403">
        <w:rPr>
          <w:rFonts w:eastAsia="Calibri"/>
          <w:b/>
          <w:lang w:val="en-US"/>
        </w:rPr>
        <w:t>Algeria</w:t>
      </w:r>
      <w:r w:rsidR="006E6DDB" w:rsidRPr="007C6403">
        <w:rPr>
          <w:rFonts w:eastAsia="Calibri"/>
          <w:lang w:val="en-US"/>
        </w:rPr>
        <w:t xml:space="preserve"> </w:t>
      </w:r>
      <w:r w:rsidRPr="007C6403">
        <w:rPr>
          <w:rFonts w:eastAsia="Calibri"/>
          <w:bCs/>
          <w:iCs/>
          <w:lang w:val="en-US"/>
        </w:rPr>
        <w:t>suggested moving to item 10.a.</w:t>
      </w:r>
    </w:p>
    <w:p w14:paraId="740D8907" w14:textId="4448E3FE" w:rsidR="006E3F8B" w:rsidRPr="007C6403" w:rsidRDefault="006E6DDB" w:rsidP="00FD2651">
      <w:pPr>
        <w:pStyle w:val="Orateurengris"/>
        <w:spacing w:before="240"/>
        <w:ind w:left="709" w:hanging="709"/>
        <w:rPr>
          <w:rFonts w:eastAsia="Calibri"/>
          <w:lang w:val="en-US"/>
        </w:rPr>
      </w:pPr>
      <w:r w:rsidRPr="007C6403">
        <w:rPr>
          <w:rFonts w:eastAsia="Calibri"/>
          <w:bCs/>
          <w:iCs/>
          <w:lang w:val="en-US"/>
        </w:rPr>
        <w:t xml:space="preserve">The delegation of </w:t>
      </w:r>
      <w:r w:rsidR="00394D60" w:rsidRPr="007C6403">
        <w:rPr>
          <w:rFonts w:eastAsia="Calibri"/>
          <w:b/>
          <w:lang w:val="en-US"/>
        </w:rPr>
        <w:t>Turkey</w:t>
      </w:r>
      <w:r w:rsidRPr="007C6403">
        <w:rPr>
          <w:rFonts w:eastAsia="Calibri"/>
          <w:bCs/>
          <w:iCs/>
          <w:lang w:val="en-US"/>
        </w:rPr>
        <w:t xml:space="preserve"> </w:t>
      </w:r>
      <w:r w:rsidR="004362BA" w:rsidRPr="007C6403">
        <w:rPr>
          <w:rFonts w:eastAsia="Calibri"/>
          <w:bCs/>
          <w:iCs/>
          <w:lang w:val="en-US"/>
        </w:rPr>
        <w:t xml:space="preserve">asked whether the Committee was now </w:t>
      </w:r>
      <w:r w:rsidR="00090F54" w:rsidRPr="007C6403">
        <w:rPr>
          <w:rFonts w:eastAsia="Calibri"/>
          <w:bCs/>
          <w:iCs/>
          <w:lang w:val="en-US"/>
        </w:rPr>
        <w:t xml:space="preserve">moving </w:t>
      </w:r>
      <w:r w:rsidR="00090F54" w:rsidRPr="007C6403">
        <w:rPr>
          <w:rFonts w:eastAsia="Calibri"/>
          <w:lang w:val="en-US"/>
        </w:rPr>
        <w:t>to</w:t>
      </w:r>
      <w:r w:rsidR="00394D60" w:rsidRPr="007C6403">
        <w:rPr>
          <w:rFonts w:eastAsia="Calibri"/>
          <w:lang w:val="en-US"/>
        </w:rPr>
        <w:t xml:space="preserve"> the general debate or </w:t>
      </w:r>
      <w:r w:rsidR="004362BA" w:rsidRPr="007C6403">
        <w:rPr>
          <w:rFonts w:eastAsia="Calibri"/>
          <w:lang w:val="en-US"/>
        </w:rPr>
        <w:t>the inscriptions.</w:t>
      </w:r>
    </w:p>
    <w:p w14:paraId="2C07C516" w14:textId="021F917F" w:rsidR="007C2FBA" w:rsidRPr="007C6403" w:rsidRDefault="006E6DDB" w:rsidP="00FD2651">
      <w:pPr>
        <w:pStyle w:val="Orateurengris"/>
        <w:spacing w:before="240"/>
        <w:ind w:left="709" w:hanging="709"/>
        <w:rPr>
          <w:rFonts w:eastAsia="Calibri"/>
          <w:lang w:val="en-US"/>
        </w:rPr>
      </w:pPr>
      <w:r w:rsidRPr="007C6403">
        <w:rPr>
          <w:rFonts w:eastAsia="Calibri"/>
          <w:lang w:val="en-US"/>
        </w:rPr>
        <w:t xml:space="preserve">The delegation of </w:t>
      </w:r>
      <w:r w:rsidR="00394D60" w:rsidRPr="007C6403">
        <w:rPr>
          <w:rFonts w:eastAsia="Calibri"/>
          <w:b/>
          <w:lang w:val="en-US"/>
        </w:rPr>
        <w:t>Senega</w:t>
      </w:r>
      <w:r w:rsidR="004362BA" w:rsidRPr="007C6403">
        <w:rPr>
          <w:rFonts w:eastAsia="Calibri"/>
          <w:b/>
          <w:lang w:val="en-US"/>
        </w:rPr>
        <w:t xml:space="preserve">l </w:t>
      </w:r>
      <w:r w:rsidR="004362BA" w:rsidRPr="007C6403">
        <w:rPr>
          <w:rFonts w:eastAsia="Calibri"/>
          <w:lang w:val="en-US"/>
        </w:rPr>
        <w:t>admitted that this was rather confusing, but that it did appear more logical to make comments on improving the working methods of the Body at the moment of decision-making. In this regard, it su</w:t>
      </w:r>
      <w:r w:rsidR="00090F54" w:rsidRPr="007C6403">
        <w:rPr>
          <w:rFonts w:eastAsia="Calibri"/>
          <w:lang w:val="en-US"/>
        </w:rPr>
        <w:t>pported the remarks by Algeria.</w:t>
      </w:r>
    </w:p>
    <w:p w14:paraId="3F8DAED5" w14:textId="3B5F7319" w:rsidR="00744DD4" w:rsidRPr="007C6403" w:rsidRDefault="00927398" w:rsidP="00FD2651">
      <w:pPr>
        <w:pStyle w:val="Orateurengris"/>
        <w:spacing w:before="240"/>
        <w:ind w:left="709" w:hanging="709"/>
        <w:rPr>
          <w:rFonts w:eastAsia="Calibri"/>
          <w:lang w:val="en-US"/>
        </w:rPr>
      </w:pPr>
      <w:r w:rsidRPr="007C6403">
        <w:rPr>
          <w:rFonts w:eastAsia="Calibri"/>
          <w:bCs/>
          <w:iCs/>
          <w:lang w:val="en-US"/>
        </w:rPr>
        <w:t>In light of the explanations, t</w:t>
      </w:r>
      <w:r w:rsidR="006E6DDB" w:rsidRPr="007C6403">
        <w:rPr>
          <w:rFonts w:eastAsia="Calibri"/>
          <w:bCs/>
          <w:iCs/>
          <w:lang w:val="en-US"/>
        </w:rPr>
        <w:t xml:space="preserve">he delegation of </w:t>
      </w:r>
      <w:r w:rsidR="00394D60" w:rsidRPr="007C6403">
        <w:rPr>
          <w:rFonts w:eastAsia="Calibri"/>
          <w:b/>
          <w:lang w:val="en-US"/>
        </w:rPr>
        <w:t>Côte d’Ivoire</w:t>
      </w:r>
      <w:r w:rsidR="006E6DDB" w:rsidRPr="007C6403">
        <w:rPr>
          <w:rFonts w:eastAsia="Calibri"/>
          <w:bCs/>
          <w:iCs/>
          <w:lang w:val="en-US"/>
        </w:rPr>
        <w:t xml:space="preserve"> </w:t>
      </w:r>
      <w:r w:rsidRPr="007C6403">
        <w:rPr>
          <w:rFonts w:eastAsia="Calibri"/>
          <w:bCs/>
          <w:iCs/>
          <w:lang w:val="en-US"/>
        </w:rPr>
        <w:t>also believed it judicious to proceed with the nominations and return to the general debate</w:t>
      </w:r>
      <w:r w:rsidR="00090F54" w:rsidRPr="007C6403">
        <w:rPr>
          <w:rFonts w:eastAsia="Calibri"/>
          <w:bCs/>
          <w:iCs/>
          <w:lang w:val="en-US"/>
        </w:rPr>
        <w:t xml:space="preserve"> afterwards</w:t>
      </w:r>
      <w:r w:rsidRPr="007C6403">
        <w:rPr>
          <w:rFonts w:eastAsia="Calibri"/>
          <w:bCs/>
          <w:iCs/>
          <w:lang w:val="en-US"/>
        </w:rPr>
        <w:t>,</w:t>
      </w:r>
      <w:r w:rsidR="00744DD4" w:rsidRPr="007C6403">
        <w:rPr>
          <w:rFonts w:eastAsia="Calibri"/>
          <w:bCs/>
          <w:iCs/>
          <w:lang w:val="en-US"/>
        </w:rPr>
        <w:t xml:space="preserve"> </w:t>
      </w:r>
      <w:r w:rsidRPr="007C6403">
        <w:rPr>
          <w:rFonts w:eastAsia="Calibri"/>
          <w:bCs/>
          <w:iCs/>
          <w:lang w:val="en-US"/>
        </w:rPr>
        <w:t xml:space="preserve">as the Committee’s observations would help nourish </w:t>
      </w:r>
      <w:r w:rsidR="00744DD4" w:rsidRPr="007C6403">
        <w:rPr>
          <w:rFonts w:eastAsia="Calibri"/>
          <w:bCs/>
          <w:iCs/>
          <w:lang w:val="en-US"/>
        </w:rPr>
        <w:t>the general debate.</w:t>
      </w:r>
    </w:p>
    <w:p w14:paraId="1245FBB7" w14:textId="2CEE7A26" w:rsidR="00FD5B0B" w:rsidRPr="007C6403" w:rsidRDefault="006E6DDB" w:rsidP="00FD2651">
      <w:pPr>
        <w:pStyle w:val="Orateurengris"/>
        <w:spacing w:before="240"/>
        <w:ind w:left="709" w:hanging="709"/>
        <w:rPr>
          <w:rFonts w:eastAsia="Calibri"/>
          <w:lang w:val="en-US"/>
        </w:rPr>
      </w:pPr>
      <w:r w:rsidRPr="007C6403">
        <w:rPr>
          <w:rFonts w:eastAsia="Calibri"/>
          <w:bCs/>
          <w:iCs/>
          <w:lang w:val="en-US"/>
        </w:rPr>
        <w:t xml:space="preserve">The delegation of </w:t>
      </w:r>
      <w:r w:rsidR="00394D60" w:rsidRPr="007C6403">
        <w:rPr>
          <w:rFonts w:eastAsia="Calibri"/>
          <w:b/>
          <w:lang w:val="en-US"/>
        </w:rPr>
        <w:t>Austria</w:t>
      </w:r>
      <w:r w:rsidRPr="007C6403">
        <w:rPr>
          <w:rFonts w:eastAsia="Calibri"/>
          <w:bCs/>
          <w:iCs/>
          <w:lang w:val="en-US"/>
        </w:rPr>
        <w:t xml:space="preserve"> </w:t>
      </w:r>
      <w:r w:rsidR="00541A0F" w:rsidRPr="007C6403">
        <w:rPr>
          <w:rFonts w:eastAsia="Calibri"/>
          <w:bCs/>
          <w:iCs/>
          <w:lang w:val="en-US"/>
        </w:rPr>
        <w:t xml:space="preserve">remarked </w:t>
      </w:r>
      <w:r w:rsidR="002B345A" w:rsidRPr="007C6403">
        <w:rPr>
          <w:rFonts w:eastAsia="Calibri"/>
          <w:bCs/>
          <w:iCs/>
          <w:lang w:val="en-US"/>
        </w:rPr>
        <w:t xml:space="preserve">that the </w:t>
      </w:r>
      <w:r w:rsidR="00541A0F" w:rsidRPr="007C6403">
        <w:rPr>
          <w:rFonts w:eastAsia="Calibri"/>
          <w:lang w:val="en-US"/>
        </w:rPr>
        <w:t>usual practice, following the presentation of the r</w:t>
      </w:r>
      <w:r w:rsidR="00394D60" w:rsidRPr="007C6403">
        <w:rPr>
          <w:rFonts w:eastAsia="Calibri"/>
          <w:lang w:val="en-US"/>
        </w:rPr>
        <w:t>eport by the Evaluation Body</w:t>
      </w:r>
      <w:r w:rsidR="00541A0F" w:rsidRPr="007C6403">
        <w:rPr>
          <w:rFonts w:eastAsia="Calibri"/>
          <w:lang w:val="en-US"/>
        </w:rPr>
        <w:t>,</w:t>
      </w:r>
      <w:r w:rsidR="00394D60" w:rsidRPr="007C6403">
        <w:rPr>
          <w:rFonts w:eastAsia="Calibri"/>
          <w:lang w:val="en-US"/>
        </w:rPr>
        <w:t xml:space="preserve"> </w:t>
      </w:r>
      <w:r w:rsidR="00541A0F" w:rsidRPr="007C6403">
        <w:rPr>
          <w:rFonts w:eastAsia="Calibri"/>
          <w:lang w:val="en-US"/>
        </w:rPr>
        <w:t xml:space="preserve">was </w:t>
      </w:r>
      <w:r w:rsidR="00DF4A9A" w:rsidRPr="007C6403">
        <w:rPr>
          <w:rFonts w:eastAsia="Calibri"/>
          <w:lang w:val="en-US"/>
        </w:rPr>
        <w:t xml:space="preserve">to have </w:t>
      </w:r>
      <w:r w:rsidR="00541A0F" w:rsidRPr="007C6403">
        <w:rPr>
          <w:rFonts w:eastAsia="Calibri"/>
          <w:lang w:val="en-US"/>
        </w:rPr>
        <w:t xml:space="preserve">a </w:t>
      </w:r>
      <w:r w:rsidR="00394D60" w:rsidRPr="007C6403">
        <w:rPr>
          <w:rFonts w:eastAsia="Calibri"/>
          <w:lang w:val="en-US"/>
        </w:rPr>
        <w:t xml:space="preserve">general </w:t>
      </w:r>
      <w:r w:rsidR="00541A0F" w:rsidRPr="007C6403">
        <w:rPr>
          <w:rFonts w:eastAsia="Calibri"/>
          <w:lang w:val="en-US"/>
        </w:rPr>
        <w:t xml:space="preserve">debate on </w:t>
      </w:r>
      <w:r w:rsidR="00394D60" w:rsidRPr="007C6403">
        <w:rPr>
          <w:rFonts w:eastAsia="Calibri"/>
          <w:lang w:val="en-US"/>
        </w:rPr>
        <w:t xml:space="preserve">what </w:t>
      </w:r>
      <w:r w:rsidR="00DF4A9A" w:rsidRPr="007C6403">
        <w:rPr>
          <w:rFonts w:eastAsia="Calibri"/>
          <w:lang w:val="en-US"/>
        </w:rPr>
        <w:t xml:space="preserve">had or had not gone </w:t>
      </w:r>
      <w:r w:rsidR="00541A0F" w:rsidRPr="007C6403">
        <w:rPr>
          <w:rFonts w:eastAsia="Calibri"/>
          <w:lang w:val="en-US"/>
        </w:rPr>
        <w:t>well during the evaluations, as explained by the Secretary. However</w:t>
      </w:r>
      <w:r w:rsidR="00394D60" w:rsidRPr="007C6403">
        <w:rPr>
          <w:rFonts w:eastAsia="Calibri"/>
          <w:lang w:val="en-US"/>
        </w:rPr>
        <w:t xml:space="preserve">, </w:t>
      </w:r>
      <w:r w:rsidR="00541A0F" w:rsidRPr="007C6403">
        <w:rPr>
          <w:rFonts w:eastAsia="Calibri"/>
          <w:lang w:val="en-US"/>
        </w:rPr>
        <w:t xml:space="preserve">it could agree to proceed and </w:t>
      </w:r>
      <w:r w:rsidR="00394D60" w:rsidRPr="007C6403">
        <w:rPr>
          <w:rFonts w:eastAsia="Calibri"/>
          <w:lang w:val="en-US"/>
        </w:rPr>
        <w:t>postpone the discussion.</w:t>
      </w:r>
    </w:p>
    <w:p w14:paraId="6F4C2585" w14:textId="46107B67" w:rsidR="00B846EB" w:rsidRPr="003371C6" w:rsidRDefault="006E6DDB" w:rsidP="00FD2651">
      <w:pPr>
        <w:pStyle w:val="Orateurengris"/>
        <w:spacing w:before="240"/>
        <w:ind w:left="709" w:hanging="709"/>
        <w:rPr>
          <w:rFonts w:eastAsia="Malgun Gothic"/>
          <w:lang w:val="en-US" w:eastAsia="ko-KR"/>
        </w:rPr>
      </w:pPr>
      <w:r w:rsidRPr="007C6403">
        <w:rPr>
          <w:rFonts w:eastAsia="Calibri"/>
          <w:lang w:val="en-US"/>
        </w:rPr>
        <w:t xml:space="preserve">The </w:t>
      </w:r>
      <w:r w:rsidR="00394D60" w:rsidRPr="007C6403">
        <w:rPr>
          <w:rFonts w:eastAsia="Calibri"/>
          <w:b/>
          <w:lang w:val="en-US"/>
        </w:rPr>
        <w:t>Chairperson</w:t>
      </w:r>
      <w:r w:rsidRPr="007C6403">
        <w:rPr>
          <w:rFonts w:eastAsia="Calibri"/>
          <w:lang w:val="en-US"/>
        </w:rPr>
        <w:t xml:space="preserve"> </w:t>
      </w:r>
      <w:r w:rsidR="00394D60" w:rsidRPr="007C6403">
        <w:rPr>
          <w:rFonts w:eastAsia="Calibri"/>
          <w:lang w:val="en-US"/>
        </w:rPr>
        <w:t>align</w:t>
      </w:r>
      <w:r w:rsidR="00927398" w:rsidRPr="007C6403">
        <w:rPr>
          <w:rFonts w:eastAsia="Calibri"/>
          <w:lang w:val="en-US"/>
        </w:rPr>
        <w:t>ed</w:t>
      </w:r>
      <w:r w:rsidR="00394D60" w:rsidRPr="007C6403">
        <w:rPr>
          <w:rFonts w:eastAsia="Calibri"/>
          <w:lang w:val="en-US"/>
        </w:rPr>
        <w:t xml:space="preserve"> with </w:t>
      </w:r>
      <w:r w:rsidR="00927398" w:rsidRPr="007C6403">
        <w:rPr>
          <w:rFonts w:eastAsia="Calibri"/>
          <w:lang w:val="en-US"/>
        </w:rPr>
        <w:t xml:space="preserve">the </w:t>
      </w:r>
      <w:r w:rsidR="00394D60" w:rsidRPr="007C6403">
        <w:rPr>
          <w:rFonts w:eastAsia="Calibri"/>
          <w:lang w:val="en-US"/>
        </w:rPr>
        <w:t xml:space="preserve">many interventions </w:t>
      </w:r>
      <w:r w:rsidR="00927398" w:rsidRPr="007C6403">
        <w:rPr>
          <w:rFonts w:eastAsia="Calibri"/>
          <w:lang w:val="en-US"/>
        </w:rPr>
        <w:t xml:space="preserve">to </w:t>
      </w:r>
      <w:r w:rsidR="00394D60" w:rsidRPr="007C6403">
        <w:rPr>
          <w:rFonts w:eastAsia="Calibri"/>
          <w:lang w:val="en-US"/>
        </w:rPr>
        <w:t>suspend</w:t>
      </w:r>
      <w:r w:rsidR="00927398" w:rsidRPr="007C6403">
        <w:rPr>
          <w:rFonts w:eastAsia="Calibri"/>
          <w:lang w:val="en-US"/>
        </w:rPr>
        <w:t xml:space="preserve"> the debate and proceed to 10.a, return</w:t>
      </w:r>
      <w:r w:rsidR="00090F54" w:rsidRPr="007C6403">
        <w:rPr>
          <w:rFonts w:eastAsia="Calibri"/>
          <w:lang w:val="en-US"/>
        </w:rPr>
        <w:t>ing</w:t>
      </w:r>
      <w:r w:rsidR="00927398" w:rsidRPr="007C6403">
        <w:rPr>
          <w:rFonts w:eastAsia="Calibri"/>
          <w:lang w:val="en-US"/>
        </w:rPr>
        <w:t xml:space="preserve"> to the </w:t>
      </w:r>
      <w:r w:rsidR="00394D60" w:rsidRPr="007C6403">
        <w:rPr>
          <w:rFonts w:eastAsia="Calibri"/>
          <w:lang w:val="en-US"/>
        </w:rPr>
        <w:t xml:space="preserve">adoption of </w:t>
      </w:r>
      <w:r w:rsidR="00927398" w:rsidRPr="007C6403">
        <w:rPr>
          <w:rFonts w:eastAsia="Calibri"/>
          <w:lang w:val="en-US"/>
        </w:rPr>
        <w:t xml:space="preserve">item </w:t>
      </w:r>
      <w:r w:rsidR="00394D60" w:rsidRPr="007C6403">
        <w:rPr>
          <w:rFonts w:eastAsia="Calibri"/>
          <w:lang w:val="en-US"/>
        </w:rPr>
        <w:t>10</w:t>
      </w:r>
      <w:r w:rsidR="00090F54" w:rsidRPr="007C6403">
        <w:rPr>
          <w:rFonts w:eastAsia="Calibri"/>
          <w:lang w:val="en-US"/>
        </w:rPr>
        <w:t xml:space="preserve"> after </w:t>
      </w:r>
      <w:r w:rsidR="00DF4A9A" w:rsidRPr="007C6403">
        <w:rPr>
          <w:rFonts w:eastAsia="Calibri"/>
          <w:lang w:val="en-US"/>
        </w:rPr>
        <w:t xml:space="preserve">the </w:t>
      </w:r>
      <w:r w:rsidR="00090F54" w:rsidRPr="007C6403">
        <w:rPr>
          <w:rFonts w:eastAsia="Calibri"/>
          <w:lang w:val="en-US"/>
        </w:rPr>
        <w:t>examination of its sub-items</w:t>
      </w:r>
      <w:r w:rsidR="00394D60" w:rsidRPr="007C6403">
        <w:rPr>
          <w:rFonts w:eastAsia="Calibri"/>
          <w:lang w:val="en-US"/>
        </w:rPr>
        <w:t>.</w:t>
      </w:r>
    </w:p>
    <w:p w14:paraId="7AD62799" w14:textId="015AF9D6" w:rsidR="007C7ACC" w:rsidRDefault="00FF3407" w:rsidP="003371C6">
      <w:pPr>
        <w:pStyle w:val="Orateurengris"/>
        <w:keepNext/>
        <w:numPr>
          <w:ilvl w:val="0"/>
          <w:numId w:val="0"/>
        </w:numPr>
        <w:spacing w:before="360" w:after="60"/>
        <w:jc w:val="left"/>
        <w:outlineLvl w:val="0"/>
        <w:rPr>
          <w:rFonts w:eastAsia="Malgun Gothic"/>
          <w:b/>
          <w:color w:val="323133"/>
          <w:lang w:val="en-US" w:eastAsia="ko-KR"/>
        </w:rPr>
      </w:pPr>
      <w:bookmarkStart w:id="12" w:name="Item10a"/>
      <w:r w:rsidRPr="007C6403">
        <w:rPr>
          <w:b/>
          <w:u w:val="single"/>
          <w:lang w:val="en-US"/>
        </w:rPr>
        <w:t xml:space="preserve">ITEM 10.a </w:t>
      </w:r>
      <w:r w:rsidRPr="007C6403">
        <w:rPr>
          <w:rFonts w:eastAsia="Cambria"/>
          <w:b/>
          <w:u w:val="single"/>
          <w:lang w:val="en-US"/>
        </w:rPr>
        <w:t>OF THE AGENDA</w:t>
      </w:r>
      <w:r w:rsidRPr="007C6403">
        <w:rPr>
          <w:b/>
          <w:u w:val="single"/>
          <w:lang w:val="en-US"/>
        </w:rPr>
        <w:t>:</w:t>
      </w:r>
      <w:bookmarkEnd w:id="12"/>
    </w:p>
    <w:p w14:paraId="574842BF" w14:textId="1A2F2AEF" w:rsidR="00B846EB" w:rsidRPr="003371C6" w:rsidRDefault="00FF3407" w:rsidP="003371C6">
      <w:pPr>
        <w:pStyle w:val="Orateurengris"/>
        <w:keepNext/>
        <w:numPr>
          <w:ilvl w:val="0"/>
          <w:numId w:val="0"/>
        </w:numPr>
        <w:jc w:val="left"/>
        <w:outlineLvl w:val="0"/>
        <w:rPr>
          <w:rFonts w:eastAsia="Malgun Gothic"/>
          <w:b/>
          <w:lang w:val="en-US" w:eastAsia="ko-KR"/>
        </w:rPr>
      </w:pPr>
      <w:r w:rsidRPr="007C6403">
        <w:rPr>
          <w:rFonts w:eastAsiaTheme="minorEastAsia"/>
          <w:b/>
          <w:color w:val="323133"/>
          <w:lang w:val="en-US" w:eastAsia="ja-JP"/>
        </w:rPr>
        <w:t>EXAMINATION OF NOMINATIONS FOR INSCRIPTION ON THE LIST OF INTANGIBLE CULTURAL HERITAGE IN NEED OF URGENT SAFEGUARDING</w:t>
      </w:r>
    </w:p>
    <w:p w14:paraId="44C0F1BF" w14:textId="6462D1BB" w:rsidR="00FF3407" w:rsidRPr="003371C6" w:rsidRDefault="00FF3407" w:rsidP="003371C6">
      <w:pPr>
        <w:pStyle w:val="NormalWeb"/>
        <w:keepNext/>
        <w:tabs>
          <w:tab w:val="left" w:pos="709"/>
          <w:tab w:val="left" w:pos="1418"/>
          <w:tab w:val="left" w:pos="2126"/>
          <w:tab w:val="left" w:pos="2835"/>
        </w:tabs>
        <w:spacing w:before="120" w:beforeAutospacing="0" w:after="60" w:afterAutospacing="0"/>
        <w:ind w:left="709"/>
        <w:rPr>
          <w:rFonts w:ascii="Arial" w:eastAsia="Malgun Gothic" w:hAnsi="Arial" w:cs="Arial"/>
          <w:i/>
          <w:sz w:val="22"/>
          <w:szCs w:val="22"/>
          <w:lang w:eastAsia="ko-KR"/>
        </w:rPr>
      </w:pPr>
      <w:r w:rsidRPr="007C6403">
        <w:rPr>
          <w:rFonts w:ascii="Arial" w:hAnsi="Arial" w:cs="Arial"/>
          <w:b/>
          <w:sz w:val="22"/>
          <w:szCs w:val="22"/>
        </w:rPr>
        <w:t>Document</w:t>
      </w:r>
      <w:r w:rsidRPr="007C6403">
        <w:rPr>
          <w:rFonts w:ascii="Arial" w:hAnsi="Arial" w:cs="Arial"/>
          <w:b/>
          <w:sz w:val="22"/>
          <w:szCs w:val="22"/>
        </w:rPr>
        <w:tab/>
      </w:r>
      <w:hyperlink r:id="rId45" w:history="1">
        <w:r w:rsidRPr="007C6403">
          <w:rPr>
            <w:rStyle w:val="Hyperlink"/>
            <w:rFonts w:ascii="Arial" w:hAnsi="Arial" w:cs="Arial"/>
            <w:i/>
            <w:sz w:val="22"/>
            <w:szCs w:val="22"/>
            <w:lang w:eastAsia="fr-FR"/>
          </w:rPr>
          <w:t>ITH/16/11.COM/10.a+Add.</w:t>
        </w:r>
      </w:hyperlink>
    </w:p>
    <w:p w14:paraId="39426534" w14:textId="3E14CF2C" w:rsidR="00FF3407" w:rsidRPr="007C6403" w:rsidRDefault="00FF3407" w:rsidP="00FD2651">
      <w:pPr>
        <w:pStyle w:val="NormalWeb"/>
        <w:keepNext/>
        <w:tabs>
          <w:tab w:val="left" w:pos="709"/>
          <w:tab w:val="left" w:pos="1418"/>
          <w:tab w:val="left" w:pos="2126"/>
          <w:tab w:val="left" w:pos="2835"/>
        </w:tabs>
        <w:spacing w:before="0" w:beforeAutospacing="0" w:after="60" w:afterAutospacing="0"/>
        <w:ind w:left="709"/>
        <w:rPr>
          <w:rFonts w:ascii="Arial" w:hAnsi="Arial" w:cs="Arial"/>
          <w:b/>
          <w:sz w:val="22"/>
          <w:szCs w:val="22"/>
          <w:lang w:eastAsia="fr-FR"/>
        </w:rPr>
      </w:pPr>
      <w:r w:rsidRPr="007C6403">
        <w:rPr>
          <w:rFonts w:ascii="Arial" w:hAnsi="Arial" w:cs="Arial"/>
          <w:b/>
          <w:sz w:val="22"/>
          <w:szCs w:val="22"/>
          <w:lang w:eastAsia="fr-FR"/>
        </w:rPr>
        <w:t xml:space="preserve">Nominations </w:t>
      </w:r>
      <w:r w:rsidR="00B846EB" w:rsidRPr="007C6403">
        <w:rPr>
          <w:rFonts w:ascii="Arial" w:hAnsi="Arial" w:cs="Arial"/>
          <w:b/>
          <w:sz w:val="22"/>
          <w:szCs w:val="22"/>
          <w:lang w:eastAsia="fr-FR"/>
        </w:rPr>
        <w:tab/>
      </w:r>
      <w:hyperlink r:id="rId46" w:history="1">
        <w:r w:rsidRPr="007C6403">
          <w:rPr>
            <w:rStyle w:val="Hyperlink"/>
            <w:rFonts w:ascii="Arial" w:hAnsi="Arial" w:cs="Arial"/>
            <w:i/>
            <w:sz w:val="22"/>
            <w:szCs w:val="22"/>
            <w:lang w:eastAsia="fr-FR"/>
          </w:rPr>
          <w:t>6 nominations</w:t>
        </w:r>
      </w:hyperlink>
    </w:p>
    <w:p w14:paraId="70248A6D" w14:textId="1CA95120" w:rsidR="00B846EB" w:rsidRPr="003371C6" w:rsidRDefault="00FF3407" w:rsidP="003371C6">
      <w:pPr>
        <w:keepNext/>
        <w:tabs>
          <w:tab w:val="left" w:pos="709"/>
          <w:tab w:val="left" w:pos="1418"/>
          <w:tab w:val="left" w:pos="2126"/>
          <w:tab w:val="left" w:pos="2835"/>
        </w:tabs>
        <w:spacing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Pr="007C6403">
        <w:rPr>
          <w:rFonts w:ascii="Arial" w:hAnsi="Arial" w:cs="Arial"/>
          <w:i/>
          <w:sz w:val="22"/>
          <w:szCs w:val="22"/>
          <w:lang w:val="en-US"/>
        </w:rPr>
        <w:t>11.COM 10.a</w:t>
      </w:r>
    </w:p>
    <w:p w14:paraId="45164310" w14:textId="5CF861EE" w:rsidR="00090F54" w:rsidRPr="007C6403" w:rsidRDefault="00FF32CD" w:rsidP="003371C6">
      <w:pPr>
        <w:pStyle w:val="Orateurengris"/>
        <w:spacing w:before="240"/>
        <w:ind w:left="709" w:hanging="709"/>
        <w:rPr>
          <w:lang w:val="en-US"/>
        </w:rPr>
      </w:pPr>
      <w:r w:rsidRPr="007C6403">
        <w:rPr>
          <w:lang w:val="en-US"/>
        </w:rPr>
        <w:t>T</w:t>
      </w:r>
      <w:r w:rsidRPr="007C6403">
        <w:rPr>
          <w:bCs/>
          <w:lang w:val="en-US"/>
        </w:rPr>
        <w:t xml:space="preserve">he </w:t>
      </w:r>
      <w:r w:rsidRPr="007C6403">
        <w:rPr>
          <w:b/>
          <w:bCs/>
          <w:lang w:val="en-US"/>
        </w:rPr>
        <w:t xml:space="preserve">Chairperson </w:t>
      </w:r>
      <w:r w:rsidR="00B14997" w:rsidRPr="007C6403">
        <w:rPr>
          <w:rFonts w:eastAsia="Calibri"/>
          <w:lang w:val="en-US"/>
        </w:rPr>
        <w:t xml:space="preserve">turned to </w:t>
      </w:r>
      <w:r w:rsidR="00DF4A9A" w:rsidRPr="007C6403">
        <w:rPr>
          <w:rFonts w:eastAsia="Calibri"/>
          <w:lang w:val="en-US"/>
        </w:rPr>
        <w:t xml:space="preserve">the </w:t>
      </w:r>
      <w:r w:rsidR="00B14997" w:rsidRPr="007C6403">
        <w:rPr>
          <w:rFonts w:eastAsia="Calibri"/>
          <w:lang w:val="en-US"/>
        </w:rPr>
        <w:t>next item</w:t>
      </w:r>
      <w:r w:rsidR="00DF4A9A" w:rsidRPr="007C6403">
        <w:rPr>
          <w:rFonts w:eastAsia="Calibri"/>
          <w:lang w:val="en-US"/>
        </w:rPr>
        <w:t>,</w:t>
      </w:r>
      <w:r w:rsidR="00B14997" w:rsidRPr="007C6403">
        <w:rPr>
          <w:rFonts w:eastAsia="Calibri"/>
          <w:lang w:val="en-US"/>
        </w:rPr>
        <w:t xml:space="preserve"> 10.a</w:t>
      </w:r>
      <w:r w:rsidR="00DF4A9A" w:rsidRPr="007C6403">
        <w:rPr>
          <w:rFonts w:eastAsia="Calibri"/>
          <w:lang w:val="en-US"/>
        </w:rPr>
        <w:t>,</w:t>
      </w:r>
      <w:r w:rsidR="00B14997" w:rsidRPr="007C6403">
        <w:rPr>
          <w:rFonts w:eastAsia="Calibri"/>
          <w:lang w:val="en-US"/>
        </w:rPr>
        <w:t xml:space="preserve"> with the examination of </w:t>
      </w:r>
      <w:r w:rsidR="00EC2C79" w:rsidRPr="007C6403">
        <w:rPr>
          <w:rFonts w:eastAsia="Calibri"/>
          <w:lang w:val="en-US"/>
        </w:rPr>
        <w:t>four nominations submitted by Botswana</w:t>
      </w:r>
      <w:r w:rsidR="00B14997" w:rsidRPr="007C6403">
        <w:rPr>
          <w:rFonts w:eastAsia="Calibri"/>
          <w:lang w:val="en-US"/>
        </w:rPr>
        <w:t xml:space="preserve">, Portugal, Uganda and Ukraine, reminding the Committee that </w:t>
      </w:r>
      <w:r w:rsidR="00EC2C79" w:rsidRPr="007C6403">
        <w:rPr>
          <w:rFonts w:eastAsia="Calibri"/>
          <w:lang w:val="en-US"/>
        </w:rPr>
        <w:t xml:space="preserve">Kenya </w:t>
      </w:r>
      <w:r w:rsidR="00B14997" w:rsidRPr="007C6403">
        <w:rPr>
          <w:rFonts w:eastAsia="Calibri"/>
          <w:lang w:val="en-US"/>
        </w:rPr>
        <w:t>had withdrawn</w:t>
      </w:r>
      <w:r w:rsidR="00EC2C79" w:rsidRPr="007C6403">
        <w:rPr>
          <w:rFonts w:eastAsia="Calibri"/>
          <w:lang w:val="en-US"/>
        </w:rPr>
        <w:t xml:space="preserve"> its file. </w:t>
      </w:r>
      <w:r w:rsidR="00B14997" w:rsidRPr="007C6403">
        <w:rPr>
          <w:rFonts w:eastAsia="Calibri"/>
          <w:lang w:val="en-US"/>
        </w:rPr>
        <w:t xml:space="preserve">The Committee would then </w:t>
      </w:r>
      <w:r w:rsidR="00EC2C79" w:rsidRPr="007C6403">
        <w:rPr>
          <w:rFonts w:eastAsia="Calibri"/>
          <w:lang w:val="en-US"/>
        </w:rPr>
        <w:t>examine the combined nomination to the Urgent Safe</w:t>
      </w:r>
      <w:r w:rsidR="00090F54" w:rsidRPr="007C6403">
        <w:rPr>
          <w:rFonts w:eastAsia="Calibri"/>
          <w:lang w:val="en-US"/>
        </w:rPr>
        <w:t>guarding List and simultaneous International A</w:t>
      </w:r>
      <w:r w:rsidR="00B14997" w:rsidRPr="007C6403">
        <w:rPr>
          <w:rFonts w:eastAsia="Calibri"/>
          <w:lang w:val="en-US"/>
        </w:rPr>
        <w:t xml:space="preserve">ssistance request submitted by Cambodia, which </w:t>
      </w:r>
      <w:r w:rsidR="00DF4A9A" w:rsidRPr="007C6403">
        <w:rPr>
          <w:rFonts w:eastAsia="Calibri"/>
          <w:lang w:val="en-US"/>
        </w:rPr>
        <w:t xml:space="preserve">would be </w:t>
      </w:r>
      <w:r w:rsidR="00EC2C79" w:rsidRPr="007C6403">
        <w:rPr>
          <w:rFonts w:eastAsia="Calibri"/>
          <w:lang w:val="en-US"/>
        </w:rPr>
        <w:t xml:space="preserve">the first time that the Committee </w:t>
      </w:r>
      <w:r w:rsidR="00DF4A9A" w:rsidRPr="007C6403">
        <w:rPr>
          <w:rFonts w:eastAsia="Calibri"/>
          <w:lang w:val="en-US"/>
        </w:rPr>
        <w:t xml:space="preserve">had </w:t>
      </w:r>
      <w:r w:rsidR="00EC2C79" w:rsidRPr="007C6403">
        <w:rPr>
          <w:rFonts w:eastAsia="Calibri"/>
          <w:lang w:val="en-US"/>
        </w:rPr>
        <w:t>examine</w:t>
      </w:r>
      <w:r w:rsidR="00DF4A9A" w:rsidRPr="007C6403">
        <w:rPr>
          <w:rFonts w:eastAsia="Calibri"/>
          <w:lang w:val="en-US"/>
        </w:rPr>
        <w:t>d</w:t>
      </w:r>
      <w:r w:rsidR="00EC2C79" w:rsidRPr="007C6403">
        <w:rPr>
          <w:rFonts w:eastAsia="Calibri"/>
          <w:lang w:val="en-US"/>
        </w:rPr>
        <w:t xml:space="preserve"> such </w:t>
      </w:r>
      <w:r w:rsidR="00B14997" w:rsidRPr="007C6403">
        <w:rPr>
          <w:rFonts w:eastAsia="Calibri"/>
          <w:lang w:val="en-US"/>
        </w:rPr>
        <w:t>a nomination</w:t>
      </w:r>
      <w:r w:rsidR="00EC2C79" w:rsidRPr="007C6403">
        <w:rPr>
          <w:rFonts w:eastAsia="Calibri"/>
          <w:lang w:val="en-US"/>
        </w:rPr>
        <w:t>. Before examin</w:t>
      </w:r>
      <w:r w:rsidR="00DF4A9A" w:rsidRPr="007C6403">
        <w:rPr>
          <w:rFonts w:eastAsia="Calibri"/>
          <w:lang w:val="en-US"/>
        </w:rPr>
        <w:t>ing the</w:t>
      </w:r>
      <w:r w:rsidR="00EC2C79" w:rsidRPr="007C6403">
        <w:rPr>
          <w:rFonts w:eastAsia="Calibri"/>
          <w:lang w:val="en-US"/>
        </w:rPr>
        <w:t xml:space="preserve"> nominations</w:t>
      </w:r>
      <w:r w:rsidR="00DF4A9A" w:rsidRPr="007C6403">
        <w:rPr>
          <w:rFonts w:eastAsia="Calibri"/>
          <w:lang w:val="en-US"/>
        </w:rPr>
        <w:t>,</w:t>
      </w:r>
      <w:r w:rsidR="00EC2C79" w:rsidRPr="007C6403">
        <w:rPr>
          <w:rFonts w:eastAsia="Calibri"/>
          <w:lang w:val="en-US"/>
        </w:rPr>
        <w:t xml:space="preserve"> it </w:t>
      </w:r>
      <w:r w:rsidR="00B14997" w:rsidRPr="007C6403">
        <w:rPr>
          <w:rFonts w:eastAsia="Calibri"/>
          <w:lang w:val="en-US"/>
        </w:rPr>
        <w:t xml:space="preserve">was </w:t>
      </w:r>
      <w:r w:rsidR="00EC2C79" w:rsidRPr="007C6403">
        <w:rPr>
          <w:rFonts w:eastAsia="Calibri"/>
          <w:lang w:val="en-US"/>
        </w:rPr>
        <w:t xml:space="preserve">important </w:t>
      </w:r>
      <w:r w:rsidR="00B14997" w:rsidRPr="007C6403">
        <w:rPr>
          <w:rFonts w:eastAsia="Calibri"/>
          <w:lang w:val="en-US"/>
        </w:rPr>
        <w:t xml:space="preserve">to recall </w:t>
      </w:r>
      <w:r w:rsidR="00EC2C79" w:rsidRPr="007C6403">
        <w:rPr>
          <w:rFonts w:eastAsia="Calibri"/>
          <w:lang w:val="en-US"/>
        </w:rPr>
        <w:t xml:space="preserve">the criteria that </w:t>
      </w:r>
      <w:r w:rsidR="00B14997" w:rsidRPr="007C6403">
        <w:rPr>
          <w:rFonts w:eastAsia="Calibri"/>
          <w:lang w:val="en-US"/>
        </w:rPr>
        <w:t xml:space="preserve">would </w:t>
      </w:r>
      <w:r w:rsidR="00EC2C79" w:rsidRPr="007C6403">
        <w:rPr>
          <w:rFonts w:eastAsia="Calibri"/>
          <w:lang w:val="en-US"/>
        </w:rPr>
        <w:t xml:space="preserve">guide </w:t>
      </w:r>
      <w:r w:rsidR="00B14997" w:rsidRPr="007C6403">
        <w:rPr>
          <w:rFonts w:eastAsia="Calibri"/>
          <w:lang w:val="en-US"/>
        </w:rPr>
        <w:t xml:space="preserve">the </w:t>
      </w:r>
      <w:r w:rsidR="00EC2C79" w:rsidRPr="007C6403">
        <w:rPr>
          <w:rFonts w:eastAsia="Calibri"/>
          <w:lang w:val="en-US"/>
        </w:rPr>
        <w:t>decisions</w:t>
      </w:r>
      <w:r w:rsidR="00B14997" w:rsidRPr="007C6403">
        <w:rPr>
          <w:rFonts w:eastAsia="Calibri"/>
          <w:lang w:val="en-US"/>
        </w:rPr>
        <w:t xml:space="preserve">, which were duly shown on </w:t>
      </w:r>
      <w:r w:rsidR="00EC2C79" w:rsidRPr="007C6403">
        <w:rPr>
          <w:rFonts w:eastAsia="Calibri"/>
          <w:lang w:val="en-US"/>
        </w:rPr>
        <w:t>the screen</w:t>
      </w:r>
      <w:r w:rsidR="00B14997" w:rsidRPr="007C6403">
        <w:rPr>
          <w:rFonts w:eastAsia="Calibri"/>
          <w:lang w:val="en-US"/>
        </w:rPr>
        <w:t>s</w:t>
      </w:r>
      <w:r w:rsidR="00EC2C79" w:rsidRPr="007C6403">
        <w:rPr>
          <w:rFonts w:eastAsia="Calibri"/>
          <w:lang w:val="en-US"/>
        </w:rPr>
        <w:t>.</w:t>
      </w:r>
      <w:r w:rsidR="00E47E16" w:rsidRPr="007C6403">
        <w:rPr>
          <w:rFonts w:eastAsia="Calibri"/>
          <w:lang w:val="en-US"/>
        </w:rPr>
        <w:t xml:space="preserve"> </w:t>
      </w:r>
      <w:r w:rsidR="00DF4A9A" w:rsidRPr="007C6403">
        <w:rPr>
          <w:rFonts w:eastAsia="Calibri"/>
          <w:lang w:val="en-US"/>
        </w:rPr>
        <w:t xml:space="preserve">Criterion </w:t>
      </w:r>
      <w:r w:rsidR="00090F54" w:rsidRPr="007C6403">
        <w:rPr>
          <w:rFonts w:eastAsia="Calibri"/>
          <w:lang w:val="en-US"/>
        </w:rPr>
        <w:t xml:space="preserve">U.1: </w:t>
      </w:r>
      <w:r w:rsidR="00EC2C79" w:rsidRPr="007C6403">
        <w:rPr>
          <w:rFonts w:eastAsia="Calibri"/>
          <w:lang w:val="en-US"/>
        </w:rPr>
        <w:t>the element constitutes intangible cultural heritage as defined in Arti</w:t>
      </w:r>
      <w:r w:rsidR="00090F54" w:rsidRPr="007C6403">
        <w:rPr>
          <w:rFonts w:eastAsia="Calibri"/>
          <w:lang w:val="en-US"/>
        </w:rPr>
        <w:t xml:space="preserve">cle 2 of the Convention; U.2(a): </w:t>
      </w:r>
      <w:r w:rsidR="00EC2C79" w:rsidRPr="007C6403">
        <w:rPr>
          <w:rFonts w:eastAsia="Calibri"/>
          <w:lang w:val="en-US"/>
        </w:rPr>
        <w:t>the element is in urgent need of safeguarding because its viability is at risk despite the efforts of the community, group or, if applicable, individual and States</w:t>
      </w:r>
      <w:r w:rsidR="00090F54" w:rsidRPr="007C6403">
        <w:rPr>
          <w:rFonts w:eastAsia="Calibri"/>
          <w:lang w:val="en-US"/>
        </w:rPr>
        <w:t xml:space="preserve"> Parties concerned; or U.2(b): </w:t>
      </w:r>
      <w:r w:rsidR="00EC2C79" w:rsidRPr="007C6403">
        <w:rPr>
          <w:rFonts w:eastAsia="Calibri"/>
          <w:lang w:val="en-US"/>
        </w:rPr>
        <w:t>the element is in extremely urgent need of sa</w:t>
      </w:r>
      <w:r w:rsidR="00090F54" w:rsidRPr="007C6403">
        <w:rPr>
          <w:rFonts w:eastAsia="Calibri"/>
          <w:lang w:val="en-US"/>
        </w:rPr>
        <w:t>feguarding because of its faces</w:t>
      </w:r>
      <w:r w:rsidR="00EC2C79" w:rsidRPr="007C6403">
        <w:rPr>
          <w:rFonts w:eastAsia="Calibri"/>
          <w:lang w:val="en-US"/>
        </w:rPr>
        <w:t xml:space="preserve"> grave threats as a result of which it cannot be expected to survive without immediate safeguarding. Criterion </w:t>
      </w:r>
      <w:r w:rsidR="00090F54" w:rsidRPr="007C6403">
        <w:rPr>
          <w:rFonts w:eastAsia="Calibri"/>
          <w:lang w:val="en-US"/>
        </w:rPr>
        <w:t>U.3:</w:t>
      </w:r>
      <w:r w:rsidR="00EC2C79" w:rsidRPr="007C6403">
        <w:rPr>
          <w:rFonts w:eastAsia="Calibri"/>
          <w:lang w:val="en-US"/>
        </w:rPr>
        <w:t xml:space="preserve"> a safeguarding plan is elaborated that may enable the community, group or, if applicable, individuals concerned to continue the practice and transmission</w:t>
      </w:r>
      <w:r w:rsidR="00090F54" w:rsidRPr="007C6403">
        <w:rPr>
          <w:rFonts w:eastAsia="Calibri"/>
          <w:lang w:val="en-US"/>
        </w:rPr>
        <w:t xml:space="preserve"> of the element. Criterion U.4:</w:t>
      </w:r>
      <w:r w:rsidR="00EC2C79" w:rsidRPr="007C6403">
        <w:rPr>
          <w:rFonts w:eastAsia="Calibri"/>
          <w:lang w:val="en-US"/>
        </w:rPr>
        <w:t xml:space="preserve"> the element has been nominated following the widest possible participation of the community, group or, if applicable, individuals concerned and with their free, prior and in</w:t>
      </w:r>
      <w:r w:rsidR="00090F54" w:rsidRPr="007C6403">
        <w:rPr>
          <w:rFonts w:eastAsia="Calibri"/>
          <w:lang w:val="en-US"/>
        </w:rPr>
        <w:t xml:space="preserve">formed consent. Criterion U.5: </w:t>
      </w:r>
      <w:r w:rsidR="00EC2C79" w:rsidRPr="007C6403">
        <w:rPr>
          <w:rFonts w:eastAsia="Calibri"/>
          <w:lang w:val="en-US"/>
        </w:rPr>
        <w:t>the element is included in an inventory of the intangible cultural heritage present in the territory or territories of the submitting States Parties as defined in Article</w:t>
      </w:r>
      <w:r w:rsidR="00DC1742" w:rsidRPr="007C6403">
        <w:rPr>
          <w:rFonts w:eastAsia="Calibri"/>
          <w:lang w:val="en-US"/>
        </w:rPr>
        <w:t>s</w:t>
      </w:r>
      <w:r w:rsidR="00EC2C79" w:rsidRPr="007C6403">
        <w:rPr>
          <w:rFonts w:eastAsia="Calibri"/>
          <w:lang w:val="en-US"/>
        </w:rPr>
        <w:t xml:space="preserve"> 11 and 12 of</w:t>
      </w:r>
      <w:r w:rsidR="00090F54" w:rsidRPr="007C6403">
        <w:rPr>
          <w:rFonts w:eastAsia="Calibri"/>
          <w:lang w:val="en-US"/>
        </w:rPr>
        <w:t xml:space="preserve"> the Convention. Criterion U.6:</w:t>
      </w:r>
      <w:r w:rsidR="00EC2C79" w:rsidRPr="007C6403">
        <w:rPr>
          <w:rFonts w:eastAsia="Calibri"/>
          <w:lang w:val="en-US"/>
        </w:rPr>
        <w:t xml:space="preserve"> in case of extreme urgency</w:t>
      </w:r>
      <w:r w:rsidR="00090F54" w:rsidRPr="007C6403">
        <w:rPr>
          <w:rFonts w:eastAsia="Calibri"/>
          <w:lang w:val="en-US"/>
        </w:rPr>
        <w:t>,</w:t>
      </w:r>
      <w:r w:rsidR="00EC2C79" w:rsidRPr="007C6403">
        <w:rPr>
          <w:rFonts w:eastAsia="Calibri"/>
          <w:lang w:val="en-US"/>
        </w:rPr>
        <w:t xml:space="preserve"> the States Parties concerned have been duly consulted regarding inscription of the element in conformity with Article 17.3 of the Convention. </w:t>
      </w:r>
      <w:r w:rsidR="00090F54" w:rsidRPr="007C6403">
        <w:rPr>
          <w:rFonts w:eastAsia="Calibri"/>
          <w:lang w:val="en-US"/>
        </w:rPr>
        <w:t xml:space="preserve">The Chairperson turned to the </w:t>
      </w:r>
      <w:r w:rsidR="00EC2C79" w:rsidRPr="007C6403">
        <w:rPr>
          <w:rFonts w:eastAsia="Calibri"/>
          <w:lang w:val="en-US"/>
        </w:rPr>
        <w:t xml:space="preserve">examination of </w:t>
      </w:r>
      <w:r w:rsidR="00090F54" w:rsidRPr="007C6403">
        <w:rPr>
          <w:rFonts w:eastAsia="Calibri"/>
          <w:lang w:val="en-US"/>
        </w:rPr>
        <w:t>the first file submitted by Botswana</w:t>
      </w:r>
      <w:r w:rsidR="00EC2C79" w:rsidRPr="007C6403">
        <w:rPr>
          <w:lang w:val="en-US"/>
        </w:rPr>
        <w:t>.</w:t>
      </w:r>
    </w:p>
    <w:p w14:paraId="5AB4CBF2" w14:textId="3F5C9577" w:rsidR="001640A2" w:rsidRPr="007C6403" w:rsidRDefault="001640A2" w:rsidP="003371C6">
      <w:pPr>
        <w:pStyle w:val="Orateurengris"/>
        <w:spacing w:before="240"/>
        <w:ind w:left="709" w:hanging="709"/>
        <w:rPr>
          <w:i/>
          <w:lang w:val="en-US"/>
        </w:rPr>
      </w:pPr>
      <w:r w:rsidRPr="007C6403">
        <w:rPr>
          <w:lang w:val="en-US"/>
        </w:rPr>
        <w:t>The</w:t>
      </w:r>
      <w:r w:rsidRPr="007C6403">
        <w:rPr>
          <w:b/>
          <w:lang w:val="en-US"/>
        </w:rPr>
        <w:t xml:space="preserve"> Vice-Chairperson of the Evaluation Body</w:t>
      </w:r>
      <w:r w:rsidR="00090F54" w:rsidRPr="007C6403">
        <w:rPr>
          <w:lang w:val="en-US"/>
        </w:rPr>
        <w:t xml:space="preserve"> </w:t>
      </w:r>
      <w:r w:rsidR="009231C7" w:rsidRPr="007C6403">
        <w:rPr>
          <w:lang w:val="en-US"/>
        </w:rPr>
        <w:t>began by thanking the hos</w:t>
      </w:r>
      <w:r w:rsidR="00090F54" w:rsidRPr="007C6403">
        <w:rPr>
          <w:lang w:val="en-US"/>
        </w:rPr>
        <w:t xml:space="preserve">t country for its warm welcome </w:t>
      </w:r>
      <w:r w:rsidR="009231C7" w:rsidRPr="007C6403">
        <w:rPr>
          <w:lang w:val="en-US"/>
        </w:rPr>
        <w:t xml:space="preserve">and </w:t>
      </w:r>
      <w:r w:rsidRPr="007C6403">
        <w:rPr>
          <w:lang w:val="en-US"/>
        </w:rPr>
        <w:t>introduced the first nomination</w:t>
      </w:r>
      <w:r w:rsidR="00090F54" w:rsidRPr="007C6403">
        <w:rPr>
          <w:lang w:val="en-US"/>
        </w:rPr>
        <w:t>,</w:t>
      </w:r>
      <w:r w:rsidRPr="007C6403">
        <w:rPr>
          <w:rFonts w:eastAsia="MS Mincho"/>
          <w:lang w:val="en-US"/>
        </w:rPr>
        <w:t xml:space="preserve"> </w:t>
      </w:r>
      <w:r w:rsidRPr="007C6403">
        <w:rPr>
          <w:rFonts w:eastAsia="MS Mincho"/>
          <w:b/>
          <w:lang w:val="en-US"/>
        </w:rPr>
        <w:t>‘</w:t>
      </w:r>
      <w:r w:rsidRPr="007C6403">
        <w:rPr>
          <w:b/>
          <w:lang w:val="en-US"/>
        </w:rPr>
        <w:t xml:space="preserve">The use of Moropa wa Bojale ba Bakgatla ba Kgafela and its associated practices’ </w:t>
      </w:r>
      <w:bookmarkStart w:id="13" w:name="Decision10a1"/>
      <w:r w:rsidRPr="007C6403">
        <w:rPr>
          <w:lang w:val="en-US"/>
        </w:rPr>
        <w:t>[draft decision 11.COM10.a.1]</w:t>
      </w:r>
      <w:bookmarkEnd w:id="13"/>
      <w:r w:rsidRPr="007C6403">
        <w:rPr>
          <w:lang w:val="en-US"/>
        </w:rPr>
        <w:t xml:space="preserve"> submitted by </w:t>
      </w:r>
      <w:r w:rsidRPr="007C6403">
        <w:rPr>
          <w:rFonts w:eastAsiaTheme="minorEastAsia"/>
          <w:lang w:val="en-US" w:bidi="en-US"/>
        </w:rPr>
        <w:t>Botswana</w:t>
      </w:r>
      <w:r w:rsidRPr="007C6403">
        <w:rPr>
          <w:rFonts w:eastAsia="MS Mincho"/>
          <w:lang w:val="en-US"/>
        </w:rPr>
        <w:t xml:space="preserve">. </w:t>
      </w:r>
      <w:r w:rsidR="009231C7" w:rsidRPr="007C6403">
        <w:rPr>
          <w:rFonts w:eastAsia="MS Mincho"/>
          <w:lang w:val="en-US"/>
        </w:rPr>
        <w:t>‘</w:t>
      </w:r>
      <w:r w:rsidRPr="007C6403">
        <w:rPr>
          <w:noProof/>
          <w:lang w:val="en-US"/>
        </w:rPr>
        <w:t>Moropa wa Bojale ba Bakgatla ba Kgafela and its associated practices</w:t>
      </w:r>
      <w:r w:rsidR="009231C7" w:rsidRPr="007C6403">
        <w:rPr>
          <w:noProof/>
          <w:lang w:val="en-US"/>
        </w:rPr>
        <w:t>’</w:t>
      </w:r>
      <w:r w:rsidRPr="007C6403">
        <w:rPr>
          <w:noProof/>
          <w:lang w:val="en-US"/>
        </w:rPr>
        <w:t xml:space="preserve"> play a key role in Bojale – an initiation ceremony for girls of </w:t>
      </w:r>
      <w:r w:rsidRPr="007C6403">
        <w:rPr>
          <w:i/>
          <w:noProof/>
          <w:lang w:val="en-US"/>
        </w:rPr>
        <w:t>Bakgatla ba Kgafela</w:t>
      </w:r>
      <w:r w:rsidRPr="007C6403">
        <w:rPr>
          <w:noProof/>
          <w:lang w:val="en-US"/>
        </w:rPr>
        <w:t xml:space="preserve"> communities in Botswana and South Africa. The drum is played while girls learn about their culture and adulthood through song and dance. Bearers include the queen of the royal family and other female royals, the paramount chief’s sister an</w:t>
      </w:r>
      <w:r w:rsidR="009231C7" w:rsidRPr="007C6403">
        <w:rPr>
          <w:noProof/>
          <w:lang w:val="en-US"/>
        </w:rPr>
        <w:t xml:space="preserve">d </w:t>
      </w:r>
      <w:r w:rsidR="00DC1742" w:rsidRPr="007C6403">
        <w:rPr>
          <w:noProof/>
          <w:lang w:val="en-US"/>
        </w:rPr>
        <w:t xml:space="preserve">the </w:t>
      </w:r>
      <w:r w:rsidR="009231C7" w:rsidRPr="007C6403">
        <w:rPr>
          <w:noProof/>
          <w:lang w:val="en-US"/>
        </w:rPr>
        <w:t xml:space="preserve">Council of Elderly Women. </w:t>
      </w:r>
      <w:r w:rsidRPr="007C6403">
        <w:rPr>
          <w:noProof/>
          <w:lang w:val="en-US"/>
        </w:rPr>
        <w:t>A modernized education system and migration have weakened its continuity.</w:t>
      </w:r>
      <w:r w:rsidR="009231C7" w:rsidRPr="007C6403">
        <w:rPr>
          <w:rFonts w:eastAsiaTheme="minorEastAsia"/>
          <w:lang w:val="en-US" w:bidi="en-US"/>
        </w:rPr>
        <w:t xml:space="preserve"> </w:t>
      </w:r>
      <w:r w:rsidR="0062392D" w:rsidRPr="007C6403">
        <w:rPr>
          <w:rFonts w:eastAsiaTheme="minorEastAsia"/>
          <w:lang w:val="en-US"/>
        </w:rPr>
        <w:t>Although the E</w:t>
      </w:r>
      <w:r w:rsidRPr="007C6403">
        <w:rPr>
          <w:rFonts w:eastAsiaTheme="minorEastAsia"/>
          <w:lang w:val="en-US"/>
        </w:rPr>
        <w:t xml:space="preserve">valuation Body decided that </w:t>
      </w:r>
      <w:r w:rsidRPr="007C6403">
        <w:rPr>
          <w:lang w:val="en-US"/>
        </w:rPr>
        <w:t xml:space="preserve">the nomination </w:t>
      </w:r>
      <w:r w:rsidR="00DC1742" w:rsidRPr="007C6403">
        <w:rPr>
          <w:lang w:val="en-US"/>
        </w:rPr>
        <w:t>satisfied</w:t>
      </w:r>
      <w:r w:rsidR="00DC1742" w:rsidRPr="007C6403">
        <w:rPr>
          <w:rFonts w:eastAsia="MS Mincho"/>
          <w:lang w:val="en-US"/>
        </w:rPr>
        <w:t xml:space="preserve"> </w:t>
      </w:r>
      <w:r w:rsidRPr="007C6403">
        <w:rPr>
          <w:rFonts w:eastAsia="MS Mincho"/>
          <w:lang w:val="en-US"/>
        </w:rPr>
        <w:t>U</w:t>
      </w:r>
      <w:r w:rsidR="009231C7" w:rsidRPr="007C6403">
        <w:rPr>
          <w:rFonts w:eastAsia="MS Mincho"/>
          <w:lang w:val="en-US"/>
        </w:rPr>
        <w:t>.</w:t>
      </w:r>
      <w:r w:rsidRPr="007C6403">
        <w:rPr>
          <w:rFonts w:eastAsia="MS Mincho"/>
          <w:lang w:val="en-US"/>
        </w:rPr>
        <w:t>4 and U</w:t>
      </w:r>
      <w:r w:rsidR="009231C7" w:rsidRPr="007C6403">
        <w:rPr>
          <w:rFonts w:eastAsia="MS Mincho"/>
          <w:lang w:val="en-US"/>
        </w:rPr>
        <w:t>.</w:t>
      </w:r>
      <w:r w:rsidRPr="007C6403">
        <w:rPr>
          <w:rFonts w:eastAsia="MS Mincho"/>
          <w:lang w:val="en-US"/>
        </w:rPr>
        <w:t xml:space="preserve">5, </w:t>
      </w:r>
      <w:r w:rsidR="0062392D" w:rsidRPr="007C6403">
        <w:rPr>
          <w:rFonts w:eastAsia="MS Mincho"/>
          <w:lang w:val="en-US"/>
        </w:rPr>
        <w:t xml:space="preserve">it </w:t>
      </w:r>
      <w:r w:rsidRPr="007C6403">
        <w:rPr>
          <w:rFonts w:eastAsia="MS Mincho"/>
          <w:lang w:val="en-US"/>
        </w:rPr>
        <w:t>found that it</w:t>
      </w:r>
      <w:r w:rsidRPr="007C6403">
        <w:rPr>
          <w:lang w:val="en-US"/>
        </w:rPr>
        <w:t xml:space="preserve"> </w:t>
      </w:r>
      <w:r w:rsidR="0062392D" w:rsidRPr="007C6403">
        <w:rPr>
          <w:rFonts w:eastAsia="MS Mincho"/>
          <w:lang w:val="en-US"/>
        </w:rPr>
        <w:t xml:space="preserve">did </w:t>
      </w:r>
      <w:r w:rsidRPr="007C6403">
        <w:rPr>
          <w:lang w:val="en-US"/>
        </w:rPr>
        <w:t xml:space="preserve">not </w:t>
      </w:r>
      <w:r w:rsidRPr="007C6403">
        <w:rPr>
          <w:rFonts w:eastAsia="MS Mincho"/>
          <w:lang w:val="en-US"/>
        </w:rPr>
        <w:t xml:space="preserve">provide </w:t>
      </w:r>
      <w:r w:rsidR="00DC1742" w:rsidRPr="007C6403">
        <w:rPr>
          <w:rFonts w:eastAsia="MS Mincho"/>
          <w:lang w:val="en-US"/>
        </w:rPr>
        <w:t xml:space="preserve">sufficient </w:t>
      </w:r>
      <w:r w:rsidRPr="007C6403">
        <w:rPr>
          <w:rFonts w:eastAsia="MS Mincho"/>
          <w:lang w:val="en-US"/>
        </w:rPr>
        <w:t>information</w:t>
      </w:r>
      <w:r w:rsidRPr="007C6403">
        <w:rPr>
          <w:lang w:val="en-US"/>
        </w:rPr>
        <w:t xml:space="preserve"> to allow </w:t>
      </w:r>
      <w:r w:rsidR="0062392D" w:rsidRPr="007C6403">
        <w:rPr>
          <w:rFonts w:eastAsia="MS Mincho"/>
          <w:lang w:val="en-US"/>
        </w:rPr>
        <w:t xml:space="preserve">it </w:t>
      </w:r>
      <w:r w:rsidRPr="007C6403">
        <w:rPr>
          <w:lang w:val="en-US"/>
        </w:rPr>
        <w:t>to determine whether criter</w:t>
      </w:r>
      <w:r w:rsidRPr="007C6403">
        <w:rPr>
          <w:rFonts w:eastAsia="MS Mincho"/>
          <w:lang w:val="en-US"/>
        </w:rPr>
        <w:t>ia U</w:t>
      </w:r>
      <w:r w:rsidR="009231C7" w:rsidRPr="007C6403">
        <w:rPr>
          <w:rFonts w:eastAsia="MS Mincho"/>
          <w:lang w:val="en-US"/>
        </w:rPr>
        <w:t>.</w:t>
      </w:r>
      <w:r w:rsidRPr="007C6403">
        <w:rPr>
          <w:rFonts w:eastAsia="MS Mincho"/>
          <w:lang w:val="en-US"/>
        </w:rPr>
        <w:t>1, U</w:t>
      </w:r>
      <w:r w:rsidR="009231C7" w:rsidRPr="007C6403">
        <w:rPr>
          <w:rFonts w:eastAsia="MS Mincho"/>
          <w:lang w:val="en-US"/>
        </w:rPr>
        <w:t>.</w:t>
      </w:r>
      <w:r w:rsidRPr="007C6403">
        <w:rPr>
          <w:rFonts w:eastAsia="MS Mincho"/>
          <w:lang w:val="en-US"/>
        </w:rPr>
        <w:t>2</w:t>
      </w:r>
      <w:r w:rsidR="00DC1742" w:rsidRPr="007C6403">
        <w:rPr>
          <w:rFonts w:eastAsia="MS Mincho"/>
          <w:lang w:val="en-US"/>
        </w:rPr>
        <w:t xml:space="preserve"> and</w:t>
      </w:r>
      <w:r w:rsidRPr="007C6403">
        <w:rPr>
          <w:rFonts w:eastAsia="MS Mincho"/>
          <w:lang w:val="en-US"/>
        </w:rPr>
        <w:t xml:space="preserve"> U</w:t>
      </w:r>
      <w:r w:rsidR="009231C7" w:rsidRPr="007C6403">
        <w:rPr>
          <w:rFonts w:eastAsia="MS Mincho"/>
          <w:lang w:val="en-US"/>
        </w:rPr>
        <w:t>.</w:t>
      </w:r>
      <w:r w:rsidRPr="007C6403">
        <w:rPr>
          <w:rFonts w:eastAsia="MS Mincho"/>
          <w:lang w:val="en-US"/>
        </w:rPr>
        <w:t>3</w:t>
      </w:r>
      <w:r w:rsidRPr="007C6403">
        <w:rPr>
          <w:lang w:val="en-US"/>
        </w:rPr>
        <w:t xml:space="preserve"> </w:t>
      </w:r>
      <w:r w:rsidR="0062392D" w:rsidRPr="007C6403">
        <w:rPr>
          <w:lang w:val="en-US"/>
        </w:rPr>
        <w:t xml:space="preserve">were </w:t>
      </w:r>
      <w:r w:rsidRPr="007C6403">
        <w:rPr>
          <w:lang w:val="en-US"/>
        </w:rPr>
        <w:t>sat</w:t>
      </w:r>
      <w:r w:rsidRPr="007C6403">
        <w:rPr>
          <w:rFonts w:eastAsia="MS Mincho"/>
          <w:lang w:val="en-US"/>
        </w:rPr>
        <w:t xml:space="preserve">isfied. </w:t>
      </w:r>
      <w:r w:rsidRPr="007C6403">
        <w:rPr>
          <w:rFonts w:eastAsia="MS Mincho"/>
          <w:lang w:val="en-US" w:eastAsia="ja-JP"/>
        </w:rPr>
        <w:t>As for U</w:t>
      </w:r>
      <w:r w:rsidR="009231C7" w:rsidRPr="007C6403">
        <w:rPr>
          <w:rFonts w:eastAsia="MS Mincho"/>
          <w:lang w:val="en-US" w:eastAsia="ja-JP"/>
        </w:rPr>
        <w:t>.</w:t>
      </w:r>
      <w:r w:rsidRPr="007C6403">
        <w:rPr>
          <w:rFonts w:eastAsia="MS Mincho"/>
          <w:lang w:val="en-US" w:eastAsia="ja-JP"/>
        </w:rPr>
        <w:t xml:space="preserve">1, additional information </w:t>
      </w:r>
      <w:r w:rsidR="0062392D" w:rsidRPr="007C6403">
        <w:rPr>
          <w:rFonts w:eastAsia="MS Mincho"/>
          <w:lang w:val="en-US" w:eastAsia="ja-JP"/>
        </w:rPr>
        <w:t xml:space="preserve">was </w:t>
      </w:r>
      <w:r w:rsidRPr="007C6403">
        <w:rPr>
          <w:rFonts w:eastAsia="MS Mincho"/>
          <w:lang w:val="en-US" w:eastAsia="ja-JP"/>
        </w:rPr>
        <w:t xml:space="preserve">needed to clarify the contour of the element, specifically </w:t>
      </w:r>
      <w:r w:rsidRPr="007C6403">
        <w:rPr>
          <w:rFonts w:eastAsiaTheme="minorEastAsia"/>
          <w:lang w:val="en-US" w:eastAsia="ja-JP"/>
        </w:rPr>
        <w:t>w</w:t>
      </w:r>
      <w:r w:rsidRPr="007C6403">
        <w:rPr>
          <w:lang w:val="en-US"/>
        </w:rPr>
        <w:t xml:space="preserve">hether Moropa </w:t>
      </w:r>
      <w:r w:rsidR="0062392D" w:rsidRPr="007C6403">
        <w:rPr>
          <w:lang w:val="en-US"/>
        </w:rPr>
        <w:t xml:space="preserve">was </w:t>
      </w:r>
      <w:r w:rsidRPr="007C6403">
        <w:rPr>
          <w:lang w:val="en-US"/>
        </w:rPr>
        <w:t xml:space="preserve">the nominated element or rather part of a larger element, the Bojale. In addition, information </w:t>
      </w:r>
      <w:r w:rsidR="0062392D" w:rsidRPr="007C6403">
        <w:rPr>
          <w:lang w:val="en-US"/>
        </w:rPr>
        <w:t xml:space="preserve">was </w:t>
      </w:r>
      <w:r w:rsidRPr="007C6403">
        <w:rPr>
          <w:lang w:val="en-US"/>
        </w:rPr>
        <w:t>needed as to the implications of the practice related to human rights</w:t>
      </w:r>
      <w:r w:rsidRPr="007C6403">
        <w:rPr>
          <w:rFonts w:eastAsiaTheme="minorEastAsia"/>
          <w:lang w:val="en-US" w:eastAsia="ja-JP"/>
        </w:rPr>
        <w:t xml:space="preserve">, especially for </w:t>
      </w:r>
      <w:r w:rsidR="009231C7" w:rsidRPr="007C6403">
        <w:rPr>
          <w:rFonts w:eastAsiaTheme="minorEastAsia"/>
          <w:lang w:val="en-US" w:eastAsia="ja-JP"/>
        </w:rPr>
        <w:t xml:space="preserve">the </w:t>
      </w:r>
      <w:r w:rsidRPr="007C6403">
        <w:rPr>
          <w:rFonts w:eastAsiaTheme="minorEastAsia"/>
          <w:lang w:val="en-US" w:eastAsia="ja-JP"/>
        </w:rPr>
        <w:t>young women and girls concerned.</w:t>
      </w:r>
      <w:r w:rsidRPr="007C6403">
        <w:rPr>
          <w:rFonts w:eastAsia="MS Mincho"/>
          <w:lang w:val="en-US"/>
        </w:rPr>
        <w:t xml:space="preserve"> </w:t>
      </w:r>
      <w:r w:rsidRPr="007C6403">
        <w:rPr>
          <w:rFonts w:eastAsiaTheme="minorEastAsia"/>
          <w:lang w:val="en-US"/>
        </w:rPr>
        <w:t xml:space="preserve">As for </w:t>
      </w:r>
      <w:r w:rsidRPr="007C6403">
        <w:rPr>
          <w:lang w:val="en-US"/>
        </w:rPr>
        <w:t>U.2</w:t>
      </w:r>
      <w:r w:rsidRPr="007C6403">
        <w:rPr>
          <w:rFonts w:eastAsiaTheme="minorEastAsia"/>
          <w:lang w:val="en-US"/>
        </w:rPr>
        <w:t xml:space="preserve">, </w:t>
      </w:r>
      <w:r w:rsidR="0062392D" w:rsidRPr="007C6403">
        <w:rPr>
          <w:rFonts w:eastAsiaTheme="minorEastAsia"/>
          <w:lang w:val="en-US"/>
        </w:rPr>
        <w:t xml:space="preserve">the Body </w:t>
      </w:r>
      <w:r w:rsidRPr="007C6403">
        <w:rPr>
          <w:rFonts w:eastAsiaTheme="minorEastAsia"/>
          <w:lang w:val="en-US"/>
        </w:rPr>
        <w:t xml:space="preserve">found that </w:t>
      </w:r>
      <w:r w:rsidRPr="007C6403">
        <w:rPr>
          <w:rFonts w:eastAsia="MS Mincho"/>
          <w:lang w:val="en-US"/>
        </w:rPr>
        <w:t>more specific threats need</w:t>
      </w:r>
      <w:r w:rsidR="00A00067" w:rsidRPr="007C6403">
        <w:rPr>
          <w:rFonts w:eastAsia="MS Mincho"/>
          <w:lang w:val="en-US"/>
        </w:rPr>
        <w:t>ed</w:t>
      </w:r>
      <w:r w:rsidRPr="007C6403">
        <w:rPr>
          <w:rFonts w:eastAsia="MS Mincho"/>
          <w:lang w:val="en-US"/>
        </w:rPr>
        <w:t xml:space="preserve"> to be identif</w:t>
      </w:r>
      <w:r w:rsidR="009231C7" w:rsidRPr="007C6403">
        <w:rPr>
          <w:rFonts w:eastAsia="MS Mincho"/>
          <w:lang w:val="en-US"/>
        </w:rPr>
        <w:t xml:space="preserve">ied, </w:t>
      </w:r>
      <w:r w:rsidRPr="007C6403">
        <w:rPr>
          <w:lang w:val="en-US"/>
        </w:rPr>
        <w:t>as opposed to general threats</w:t>
      </w:r>
      <w:r w:rsidRPr="007C6403">
        <w:rPr>
          <w:rFonts w:eastAsiaTheme="minorEastAsia"/>
          <w:lang w:val="en-US"/>
        </w:rPr>
        <w:t xml:space="preserve"> such as urbanization and </w:t>
      </w:r>
      <w:r w:rsidR="00DC1742" w:rsidRPr="007C6403">
        <w:rPr>
          <w:rFonts w:eastAsiaTheme="minorEastAsia"/>
          <w:lang w:val="en-US"/>
        </w:rPr>
        <w:t xml:space="preserve">the </w:t>
      </w:r>
      <w:r w:rsidRPr="007C6403">
        <w:rPr>
          <w:rFonts w:eastAsiaTheme="minorEastAsia"/>
          <w:lang w:val="en-US"/>
        </w:rPr>
        <w:t>aging of practition</w:t>
      </w:r>
      <w:r w:rsidR="0062392D" w:rsidRPr="007C6403">
        <w:rPr>
          <w:rFonts w:eastAsiaTheme="minorEastAsia"/>
          <w:lang w:val="en-US"/>
        </w:rPr>
        <w:t xml:space="preserve">ers. Furthermore, the file had </w:t>
      </w:r>
      <w:r w:rsidRPr="007C6403">
        <w:rPr>
          <w:rFonts w:eastAsiaTheme="minorEastAsia"/>
          <w:lang w:val="en-US"/>
        </w:rPr>
        <w:t>to adequately demonstrate the</w:t>
      </w:r>
      <w:r w:rsidRPr="007C6403">
        <w:rPr>
          <w:lang w:val="en-US"/>
        </w:rPr>
        <w:t xml:space="preserve"> urgent need</w:t>
      </w:r>
      <w:r w:rsidRPr="007C6403">
        <w:rPr>
          <w:rFonts w:eastAsiaTheme="minorEastAsia"/>
          <w:lang w:val="en-US"/>
        </w:rPr>
        <w:t xml:space="preserve"> for inscription. The film accompan</w:t>
      </w:r>
      <w:r w:rsidR="0062392D" w:rsidRPr="007C6403">
        <w:rPr>
          <w:rFonts w:eastAsiaTheme="minorEastAsia"/>
          <w:lang w:val="en-US"/>
        </w:rPr>
        <w:t>ying the file, in fact, suggested</w:t>
      </w:r>
      <w:r w:rsidRPr="007C6403">
        <w:rPr>
          <w:rFonts w:eastAsiaTheme="minorEastAsia"/>
          <w:lang w:val="en-US"/>
        </w:rPr>
        <w:t xml:space="preserve"> that the element </w:t>
      </w:r>
      <w:r w:rsidR="0062392D" w:rsidRPr="007C6403">
        <w:rPr>
          <w:rFonts w:eastAsiaTheme="minorEastAsia"/>
          <w:lang w:val="en-US"/>
        </w:rPr>
        <w:t xml:space="preserve">was not </w:t>
      </w:r>
      <w:r w:rsidRPr="007C6403">
        <w:rPr>
          <w:rFonts w:eastAsiaTheme="minorEastAsia"/>
          <w:lang w:val="en-US"/>
        </w:rPr>
        <w:t>currently under threat.</w:t>
      </w:r>
      <w:r w:rsidRPr="007C6403">
        <w:rPr>
          <w:lang w:val="en-US"/>
        </w:rPr>
        <w:t xml:space="preserve"> </w:t>
      </w:r>
      <w:r w:rsidRPr="007C6403">
        <w:rPr>
          <w:rFonts w:eastAsiaTheme="minorEastAsia"/>
          <w:lang w:val="en-US" w:eastAsia="ja-JP"/>
        </w:rPr>
        <w:t>As for U</w:t>
      </w:r>
      <w:r w:rsidR="009231C7" w:rsidRPr="007C6403">
        <w:rPr>
          <w:rFonts w:eastAsiaTheme="minorEastAsia"/>
          <w:lang w:val="en-US" w:eastAsia="ja-JP"/>
        </w:rPr>
        <w:t>.</w:t>
      </w:r>
      <w:r w:rsidRPr="007C6403">
        <w:rPr>
          <w:rFonts w:eastAsiaTheme="minorEastAsia"/>
          <w:lang w:val="en-US" w:eastAsia="ja-JP"/>
        </w:rPr>
        <w:t xml:space="preserve">3, </w:t>
      </w:r>
      <w:r w:rsidR="00DC1742" w:rsidRPr="007C6403">
        <w:rPr>
          <w:rFonts w:eastAsiaTheme="minorEastAsia"/>
          <w:lang w:val="en-US" w:eastAsia="ja-JP"/>
        </w:rPr>
        <w:t xml:space="preserve">the </w:t>
      </w:r>
      <w:r w:rsidRPr="007C6403">
        <w:rPr>
          <w:rFonts w:eastAsiaTheme="minorEastAsia"/>
          <w:lang w:val="en-US" w:eastAsia="ja-JP"/>
        </w:rPr>
        <w:t>l</w:t>
      </w:r>
      <w:r w:rsidRPr="007C6403">
        <w:rPr>
          <w:lang w:val="en-US"/>
        </w:rPr>
        <w:t xml:space="preserve">ack of precision </w:t>
      </w:r>
      <w:r w:rsidR="00DC1742" w:rsidRPr="007C6403">
        <w:rPr>
          <w:lang w:val="en-US"/>
        </w:rPr>
        <w:t>concerning</w:t>
      </w:r>
      <w:r w:rsidRPr="007C6403">
        <w:rPr>
          <w:lang w:val="en-US"/>
        </w:rPr>
        <w:t xml:space="preserve"> U.2 </w:t>
      </w:r>
      <w:r w:rsidR="0062392D" w:rsidRPr="007C6403">
        <w:rPr>
          <w:lang w:val="en-US"/>
        </w:rPr>
        <w:t xml:space="preserve">was </w:t>
      </w:r>
      <w:r w:rsidRPr="007C6403">
        <w:rPr>
          <w:lang w:val="en-US"/>
        </w:rPr>
        <w:t xml:space="preserve">reflected in the vagueness of the proposed safeguarding measures. </w:t>
      </w:r>
      <w:r w:rsidR="00DC1742" w:rsidRPr="007C6403">
        <w:rPr>
          <w:rFonts w:eastAsia="MS Mincho"/>
          <w:lang w:val="en-US"/>
        </w:rPr>
        <w:t>As such</w:t>
      </w:r>
      <w:r w:rsidRPr="007C6403">
        <w:rPr>
          <w:rFonts w:eastAsia="MS Mincho"/>
          <w:lang w:val="en-US"/>
        </w:rPr>
        <w:t>, t</w:t>
      </w:r>
      <w:r w:rsidR="0062392D" w:rsidRPr="007C6403">
        <w:rPr>
          <w:rFonts w:eastAsia="MS Mincho"/>
          <w:lang w:val="en-US"/>
        </w:rPr>
        <w:t>he Evaluation Body</w:t>
      </w:r>
      <w:r w:rsidRPr="007C6403">
        <w:rPr>
          <w:rFonts w:eastAsia="MS Mincho"/>
          <w:lang w:val="en-US"/>
        </w:rPr>
        <w:t xml:space="preserve"> recommend</w:t>
      </w:r>
      <w:r w:rsidR="00DC1742" w:rsidRPr="007C6403">
        <w:rPr>
          <w:rFonts w:eastAsia="MS Mincho"/>
          <w:lang w:val="en-US"/>
        </w:rPr>
        <w:t>ed</w:t>
      </w:r>
      <w:r w:rsidRPr="007C6403">
        <w:rPr>
          <w:rFonts w:eastAsia="MS Mincho"/>
          <w:lang w:val="en-US"/>
        </w:rPr>
        <w:t xml:space="preserve"> that </w:t>
      </w:r>
      <w:r w:rsidR="0062392D" w:rsidRPr="007C6403">
        <w:rPr>
          <w:rFonts w:eastAsia="MS Mincho"/>
          <w:lang w:val="en-US"/>
        </w:rPr>
        <w:t>‘</w:t>
      </w:r>
      <w:r w:rsidRPr="007C6403">
        <w:rPr>
          <w:lang w:val="en-US"/>
        </w:rPr>
        <w:t>the use of Moropa wa Bojale ba Bakgatla ba Kgafela and its associated practices</w:t>
      </w:r>
      <w:r w:rsidR="0062392D" w:rsidRPr="007C6403">
        <w:rPr>
          <w:lang w:val="en-US"/>
        </w:rPr>
        <w:t>’</w:t>
      </w:r>
      <w:r w:rsidRPr="007C6403">
        <w:rPr>
          <w:rFonts w:eastAsiaTheme="minorEastAsia"/>
          <w:lang w:val="en-US"/>
        </w:rPr>
        <w:t xml:space="preserve"> be </w:t>
      </w:r>
      <w:r w:rsidRPr="007C6403">
        <w:rPr>
          <w:rFonts w:eastAsia="MS Mincho"/>
          <w:lang w:val="en-US"/>
        </w:rPr>
        <w:t xml:space="preserve">referred </w:t>
      </w:r>
      <w:r w:rsidRPr="007C6403">
        <w:rPr>
          <w:lang w:val="en-US"/>
        </w:rPr>
        <w:t>to the submitting State</w:t>
      </w:r>
      <w:r w:rsidRPr="007C6403">
        <w:rPr>
          <w:rFonts w:eastAsia="MS Mincho"/>
          <w:lang w:val="en-US"/>
        </w:rPr>
        <w:t xml:space="preserve"> for more information.</w:t>
      </w:r>
    </w:p>
    <w:p w14:paraId="50E76BB6" w14:textId="65B70915" w:rsidR="000251E6" w:rsidRPr="007C6403" w:rsidRDefault="009231C7" w:rsidP="003371C6">
      <w:pPr>
        <w:pStyle w:val="Orateurengris"/>
        <w:spacing w:before="240"/>
        <w:ind w:left="709" w:hanging="709"/>
        <w:rPr>
          <w:rFonts w:eastAsiaTheme="minorEastAsia"/>
          <w:lang w:val="en-US" w:bidi="en-US"/>
        </w:rPr>
      </w:pPr>
      <w:r w:rsidRPr="007C6403">
        <w:rPr>
          <w:lang w:val="en-US"/>
        </w:rPr>
        <w:t>The</w:t>
      </w:r>
      <w:r w:rsidRPr="007C6403">
        <w:rPr>
          <w:rFonts w:eastAsia="MS Mincho"/>
          <w:lang w:val="en-US"/>
        </w:rPr>
        <w:t xml:space="preserve"> </w:t>
      </w:r>
      <w:r w:rsidRPr="007C6403">
        <w:rPr>
          <w:rFonts w:eastAsia="MS Mincho"/>
          <w:b/>
          <w:lang w:val="en-US"/>
        </w:rPr>
        <w:t>Chairperson</w:t>
      </w:r>
      <w:r w:rsidRPr="007C6403">
        <w:rPr>
          <w:rFonts w:eastAsia="MS Mincho"/>
          <w:lang w:val="en-US"/>
        </w:rPr>
        <w:t xml:space="preserve"> </w:t>
      </w:r>
      <w:r w:rsidR="00DA2098" w:rsidRPr="007C6403">
        <w:rPr>
          <w:rFonts w:eastAsia="Calibri"/>
          <w:lang w:val="en-US"/>
        </w:rPr>
        <w:t>t</w:t>
      </w:r>
      <w:r w:rsidR="000251E6" w:rsidRPr="007C6403">
        <w:rPr>
          <w:rFonts w:eastAsia="Calibri"/>
          <w:lang w:val="en-US"/>
        </w:rPr>
        <w:t>hank</w:t>
      </w:r>
      <w:r w:rsidR="00DA2098" w:rsidRPr="007C6403">
        <w:rPr>
          <w:rFonts w:eastAsia="Calibri"/>
          <w:lang w:val="en-US"/>
        </w:rPr>
        <w:t>ed the Vice-Chair</w:t>
      </w:r>
      <w:r w:rsidR="00A00067" w:rsidRPr="007C6403">
        <w:rPr>
          <w:rFonts w:eastAsia="Calibri"/>
          <w:lang w:val="en-US"/>
        </w:rPr>
        <w:t>person</w:t>
      </w:r>
      <w:r w:rsidR="00DA2098" w:rsidRPr="007C6403">
        <w:rPr>
          <w:rFonts w:eastAsia="Calibri"/>
          <w:lang w:val="en-US"/>
        </w:rPr>
        <w:t xml:space="preserve"> </w:t>
      </w:r>
      <w:r w:rsidR="000251E6" w:rsidRPr="007C6403">
        <w:rPr>
          <w:rFonts w:eastAsia="Calibri"/>
          <w:lang w:val="en-US"/>
        </w:rPr>
        <w:t xml:space="preserve">for the detailed explanation </w:t>
      </w:r>
      <w:r w:rsidR="00A00067" w:rsidRPr="007C6403">
        <w:rPr>
          <w:rFonts w:eastAsia="Calibri"/>
          <w:lang w:val="en-US"/>
        </w:rPr>
        <w:t xml:space="preserve">of the different issues raised and, with no </w:t>
      </w:r>
      <w:r w:rsidR="000251E6" w:rsidRPr="007C6403">
        <w:rPr>
          <w:rFonts w:eastAsia="Calibri"/>
          <w:lang w:val="en-US"/>
        </w:rPr>
        <w:t xml:space="preserve">requests </w:t>
      </w:r>
      <w:r w:rsidR="00BA4ABC" w:rsidRPr="007C6403">
        <w:rPr>
          <w:rFonts w:eastAsia="Calibri"/>
          <w:lang w:val="en-US"/>
        </w:rPr>
        <w:t>f</w:t>
      </w:r>
      <w:r w:rsidR="000251E6" w:rsidRPr="007C6403">
        <w:rPr>
          <w:rFonts w:eastAsia="Calibri"/>
          <w:lang w:val="en-US"/>
        </w:rPr>
        <w:t>or amendment</w:t>
      </w:r>
      <w:r w:rsidR="00DA2098" w:rsidRPr="007C6403">
        <w:rPr>
          <w:rFonts w:eastAsia="Calibri"/>
          <w:lang w:val="en-US"/>
        </w:rPr>
        <w:t>s</w:t>
      </w:r>
      <w:r w:rsidR="00A00067" w:rsidRPr="007C6403">
        <w:rPr>
          <w:rFonts w:eastAsia="Calibri"/>
          <w:lang w:val="en-US"/>
        </w:rPr>
        <w:t xml:space="preserve">, proposed </w:t>
      </w:r>
      <w:r w:rsidR="000251E6" w:rsidRPr="007C6403">
        <w:rPr>
          <w:rFonts w:eastAsia="Calibri"/>
          <w:lang w:val="en-US"/>
        </w:rPr>
        <w:t>adopt</w:t>
      </w:r>
      <w:r w:rsidR="005843FB" w:rsidRPr="007C6403">
        <w:rPr>
          <w:rFonts w:eastAsia="Calibri"/>
          <w:lang w:val="en-US"/>
        </w:rPr>
        <w:t>ing</w:t>
      </w:r>
      <w:r w:rsidR="000251E6" w:rsidRPr="007C6403">
        <w:rPr>
          <w:rFonts w:eastAsia="Calibri"/>
          <w:lang w:val="en-US"/>
        </w:rPr>
        <w:t xml:space="preserve"> the draft decision </w:t>
      </w:r>
      <w:r w:rsidR="00DA2098" w:rsidRPr="007C6403">
        <w:rPr>
          <w:rFonts w:eastAsia="Calibri"/>
          <w:lang w:val="en-US"/>
        </w:rPr>
        <w:t>as a whole.</w:t>
      </w:r>
    </w:p>
    <w:p w14:paraId="633396FF" w14:textId="7DF74597" w:rsidR="00B925A3" w:rsidRPr="007C6403" w:rsidRDefault="009231C7" w:rsidP="003371C6">
      <w:pPr>
        <w:pStyle w:val="Orateurengris"/>
        <w:spacing w:before="240"/>
        <w:ind w:left="709" w:hanging="709"/>
        <w:rPr>
          <w:rFonts w:eastAsia="Calibri"/>
          <w:bCs/>
          <w:iCs/>
          <w:lang w:val="en-US"/>
        </w:rPr>
      </w:pPr>
      <w:r w:rsidRPr="007C6403">
        <w:rPr>
          <w:rFonts w:eastAsiaTheme="minorEastAsia"/>
          <w:lang w:val="en-US" w:bidi="en-US"/>
        </w:rPr>
        <w:t xml:space="preserve">The delegation of </w:t>
      </w:r>
      <w:r w:rsidRPr="007C6403">
        <w:rPr>
          <w:rFonts w:eastAsiaTheme="minorEastAsia"/>
          <w:b/>
          <w:lang w:val="en-US" w:bidi="en-US"/>
        </w:rPr>
        <w:t>Afghanistan</w:t>
      </w:r>
      <w:r w:rsidR="000251E6" w:rsidRPr="007C6403">
        <w:rPr>
          <w:rFonts w:eastAsiaTheme="minorEastAsia"/>
          <w:b/>
          <w:lang w:val="en-US" w:bidi="en-US"/>
        </w:rPr>
        <w:t xml:space="preserve"> </w:t>
      </w:r>
      <w:r w:rsidR="008B335C" w:rsidRPr="007C6403">
        <w:rPr>
          <w:rFonts w:eastAsiaTheme="minorEastAsia"/>
          <w:lang w:val="en-US" w:bidi="en-US"/>
        </w:rPr>
        <w:t>sought a clarification from the Evaluation Body regarding paragraph 4, which invited the State to re-submit the nomination, adding that it did</w:t>
      </w:r>
      <w:r w:rsidR="005843FB" w:rsidRPr="007C6403">
        <w:rPr>
          <w:rFonts w:eastAsiaTheme="minorEastAsia"/>
          <w:lang w:val="en-US" w:bidi="en-US"/>
        </w:rPr>
        <w:t xml:space="preserve"> no</w:t>
      </w:r>
      <w:r w:rsidR="008B335C" w:rsidRPr="007C6403">
        <w:rPr>
          <w:rFonts w:eastAsiaTheme="minorEastAsia"/>
          <w:lang w:val="en-US" w:bidi="en-US"/>
        </w:rPr>
        <w:t xml:space="preserve">t stipulate whether this would be on </w:t>
      </w:r>
      <w:r w:rsidR="00B925A3" w:rsidRPr="007C6403">
        <w:rPr>
          <w:rFonts w:eastAsiaTheme="minorEastAsia"/>
          <w:lang w:val="en-US" w:bidi="en-US"/>
        </w:rPr>
        <w:t>the Representative List</w:t>
      </w:r>
      <w:r w:rsidR="00A00067" w:rsidRPr="007C6403">
        <w:rPr>
          <w:rFonts w:eastAsiaTheme="minorEastAsia"/>
          <w:lang w:val="en-US" w:bidi="en-US"/>
        </w:rPr>
        <w:t>. Given that the re-submission c</w:t>
      </w:r>
      <w:r w:rsidR="008B335C" w:rsidRPr="007C6403">
        <w:rPr>
          <w:rFonts w:eastAsiaTheme="minorEastAsia"/>
          <w:lang w:val="en-US" w:bidi="en-US"/>
        </w:rPr>
        <w:t xml:space="preserve">ould possibly </w:t>
      </w:r>
      <w:r w:rsidR="005843FB" w:rsidRPr="007C6403">
        <w:rPr>
          <w:rFonts w:eastAsiaTheme="minorEastAsia"/>
          <w:lang w:val="en-US" w:bidi="en-US"/>
        </w:rPr>
        <w:t xml:space="preserve">occur </w:t>
      </w:r>
      <w:r w:rsidR="008B335C" w:rsidRPr="007C6403">
        <w:rPr>
          <w:rFonts w:eastAsiaTheme="minorEastAsia"/>
          <w:lang w:val="en-US" w:bidi="en-US"/>
        </w:rPr>
        <w:t>in a few years, and the status of the element could therefore change</w:t>
      </w:r>
      <w:r w:rsidR="00B925A3" w:rsidRPr="007C6403">
        <w:rPr>
          <w:rFonts w:eastAsiaTheme="minorEastAsia"/>
          <w:lang w:val="en-US" w:bidi="en-US"/>
        </w:rPr>
        <w:t xml:space="preserve"> in that time</w:t>
      </w:r>
      <w:r w:rsidR="008B335C" w:rsidRPr="007C6403">
        <w:rPr>
          <w:rFonts w:eastAsiaTheme="minorEastAsia"/>
          <w:lang w:val="en-US" w:bidi="en-US"/>
        </w:rPr>
        <w:t>, the delegation</w:t>
      </w:r>
      <w:r w:rsidR="00B925A3" w:rsidRPr="007C6403">
        <w:rPr>
          <w:rFonts w:eastAsiaTheme="minorEastAsia"/>
          <w:lang w:val="en-US" w:bidi="en-US"/>
        </w:rPr>
        <w:t xml:space="preserve"> asked whether the paragraph should specify the list to which it </w:t>
      </w:r>
      <w:r w:rsidR="00270752" w:rsidRPr="007C6403">
        <w:rPr>
          <w:rFonts w:eastAsiaTheme="minorEastAsia"/>
          <w:lang w:val="en-US" w:bidi="en-US"/>
        </w:rPr>
        <w:t>would be submitted</w:t>
      </w:r>
      <w:r w:rsidR="00B925A3" w:rsidRPr="007C6403">
        <w:rPr>
          <w:rFonts w:eastAsiaTheme="minorEastAsia"/>
          <w:lang w:val="en-US" w:bidi="en-US"/>
        </w:rPr>
        <w:t>.</w:t>
      </w:r>
    </w:p>
    <w:p w14:paraId="30383914" w14:textId="1235B8CE" w:rsidR="00D17420" w:rsidRPr="007C6403" w:rsidRDefault="00E50987" w:rsidP="003371C6">
      <w:pPr>
        <w:pStyle w:val="Orateurengris"/>
        <w:spacing w:before="240"/>
        <w:ind w:left="709" w:hanging="709"/>
        <w:rPr>
          <w:rFonts w:eastAsiaTheme="minorEastAsia"/>
          <w:lang w:val="en-US" w:bidi="en-US"/>
        </w:rPr>
      </w:pPr>
      <w:r w:rsidRPr="007C6403">
        <w:rPr>
          <w:lang w:val="en-US"/>
        </w:rPr>
        <w:t>The</w:t>
      </w:r>
      <w:r w:rsidRPr="007C6403">
        <w:rPr>
          <w:rFonts w:eastAsiaTheme="minorEastAsia"/>
          <w:b/>
          <w:lang w:val="en-US" w:bidi="en-US"/>
        </w:rPr>
        <w:t xml:space="preserve"> Vice-Chairperson </w:t>
      </w:r>
      <w:r w:rsidR="00B925A3" w:rsidRPr="007C6403">
        <w:rPr>
          <w:rFonts w:eastAsiaTheme="minorEastAsia"/>
          <w:lang w:val="en-US" w:bidi="en-US"/>
        </w:rPr>
        <w:t xml:space="preserve">clarified that it was important to note that </w:t>
      </w:r>
      <w:r w:rsidR="00B925A3" w:rsidRPr="007C6403">
        <w:rPr>
          <w:rFonts w:eastAsia="Calibri"/>
          <w:lang w:val="en-US"/>
        </w:rPr>
        <w:t xml:space="preserve">the element itself was not evaluated but rather </w:t>
      </w:r>
      <w:r w:rsidR="00686522" w:rsidRPr="007C6403">
        <w:rPr>
          <w:rFonts w:eastAsia="Calibri"/>
          <w:lang w:val="en-US"/>
        </w:rPr>
        <w:t xml:space="preserve">the </w:t>
      </w:r>
      <w:r w:rsidR="00B925A3" w:rsidRPr="007C6403">
        <w:rPr>
          <w:rFonts w:eastAsia="Calibri"/>
          <w:lang w:val="en-US"/>
        </w:rPr>
        <w:t xml:space="preserve">nomination file. Moreover, the Body found that </w:t>
      </w:r>
      <w:r w:rsidR="00686522" w:rsidRPr="007C6403">
        <w:rPr>
          <w:rFonts w:eastAsia="Calibri"/>
          <w:lang w:val="en-US"/>
        </w:rPr>
        <w:t xml:space="preserve">the file </w:t>
      </w:r>
      <w:r w:rsidR="00B925A3" w:rsidRPr="007C6403">
        <w:rPr>
          <w:rFonts w:eastAsia="Calibri"/>
          <w:lang w:val="en-US"/>
        </w:rPr>
        <w:t xml:space="preserve">needed </w:t>
      </w:r>
      <w:r w:rsidR="00686522" w:rsidRPr="007C6403">
        <w:rPr>
          <w:rFonts w:eastAsia="Calibri"/>
          <w:lang w:val="en-US"/>
        </w:rPr>
        <w:t xml:space="preserve">some information </w:t>
      </w:r>
      <w:r w:rsidR="00B85E69" w:rsidRPr="007C6403">
        <w:rPr>
          <w:rFonts w:eastAsia="Calibri"/>
          <w:lang w:val="en-US"/>
        </w:rPr>
        <w:t>to</w:t>
      </w:r>
      <w:r w:rsidR="00B925A3" w:rsidRPr="007C6403">
        <w:rPr>
          <w:rFonts w:eastAsia="Calibri"/>
          <w:lang w:val="en-US"/>
        </w:rPr>
        <w:t xml:space="preserve"> justify </w:t>
      </w:r>
      <w:r w:rsidR="00686522" w:rsidRPr="007C6403">
        <w:rPr>
          <w:rFonts w:eastAsia="Calibri"/>
          <w:lang w:val="en-US"/>
        </w:rPr>
        <w:t xml:space="preserve">inscription, </w:t>
      </w:r>
      <w:r w:rsidR="00B925A3" w:rsidRPr="007C6403">
        <w:rPr>
          <w:rFonts w:eastAsia="Calibri"/>
          <w:lang w:val="en-US"/>
        </w:rPr>
        <w:t>and</w:t>
      </w:r>
      <w:r w:rsidR="00686522" w:rsidRPr="007C6403">
        <w:rPr>
          <w:rFonts w:eastAsia="Calibri"/>
          <w:lang w:val="en-US"/>
        </w:rPr>
        <w:t xml:space="preserve"> that the </w:t>
      </w:r>
      <w:r w:rsidR="00B925A3" w:rsidRPr="007C6403">
        <w:rPr>
          <w:rFonts w:eastAsia="Calibri"/>
          <w:lang w:val="en-US"/>
        </w:rPr>
        <w:t xml:space="preserve">accompanying </w:t>
      </w:r>
      <w:r w:rsidR="00686522" w:rsidRPr="007C6403">
        <w:rPr>
          <w:rFonts w:eastAsia="Calibri"/>
          <w:lang w:val="en-US"/>
        </w:rPr>
        <w:t xml:space="preserve">film actually </w:t>
      </w:r>
      <w:r w:rsidR="00B925A3" w:rsidRPr="007C6403">
        <w:rPr>
          <w:rFonts w:eastAsia="Calibri"/>
          <w:lang w:val="en-US"/>
        </w:rPr>
        <w:t>suggested</w:t>
      </w:r>
      <w:r w:rsidR="00686522" w:rsidRPr="007C6403">
        <w:rPr>
          <w:rFonts w:eastAsia="Calibri"/>
          <w:lang w:val="en-US"/>
        </w:rPr>
        <w:t xml:space="preserve"> that the element </w:t>
      </w:r>
      <w:r w:rsidR="00B925A3" w:rsidRPr="007C6403">
        <w:rPr>
          <w:rFonts w:eastAsia="Calibri"/>
          <w:lang w:val="en-US"/>
        </w:rPr>
        <w:t xml:space="preserve">was not </w:t>
      </w:r>
      <w:r w:rsidR="00686522" w:rsidRPr="007C6403">
        <w:rPr>
          <w:rFonts w:eastAsia="Calibri"/>
          <w:lang w:val="en-US"/>
        </w:rPr>
        <w:t>currently under threat</w:t>
      </w:r>
      <w:r w:rsidR="00B925A3" w:rsidRPr="007C6403">
        <w:rPr>
          <w:rFonts w:eastAsia="Calibri"/>
          <w:lang w:val="en-US"/>
        </w:rPr>
        <w:t xml:space="preserve">. Thus, clarification </w:t>
      </w:r>
      <w:r w:rsidR="00A00067" w:rsidRPr="007C6403">
        <w:rPr>
          <w:rFonts w:eastAsia="Calibri"/>
          <w:lang w:val="en-US"/>
        </w:rPr>
        <w:t>would be</w:t>
      </w:r>
      <w:r w:rsidR="00B925A3" w:rsidRPr="007C6403">
        <w:rPr>
          <w:rFonts w:eastAsia="Calibri"/>
          <w:lang w:val="en-US"/>
        </w:rPr>
        <w:t xml:space="preserve"> needed should the State Party decide</w:t>
      </w:r>
      <w:r w:rsidR="00686522" w:rsidRPr="007C6403">
        <w:rPr>
          <w:rFonts w:eastAsia="Calibri"/>
          <w:lang w:val="en-US"/>
        </w:rPr>
        <w:t xml:space="preserve"> to </w:t>
      </w:r>
      <w:r w:rsidR="00B925A3" w:rsidRPr="007C6403">
        <w:rPr>
          <w:rFonts w:eastAsia="Calibri"/>
          <w:lang w:val="en-US"/>
        </w:rPr>
        <w:t>re-</w:t>
      </w:r>
      <w:r w:rsidR="00686522" w:rsidRPr="007C6403">
        <w:rPr>
          <w:rFonts w:eastAsia="Calibri"/>
          <w:lang w:val="en-US"/>
        </w:rPr>
        <w:t>submit in another cycle.</w:t>
      </w:r>
    </w:p>
    <w:p w14:paraId="04E74DE0" w14:textId="092E5BB9" w:rsidR="00686522" w:rsidRPr="007C6403" w:rsidRDefault="00D33729" w:rsidP="003371C6">
      <w:pPr>
        <w:pStyle w:val="Orateurengris"/>
        <w:spacing w:before="240"/>
        <w:ind w:left="709" w:hanging="709"/>
        <w:rPr>
          <w:rFonts w:eastAsiaTheme="minorEastAsia"/>
          <w:lang w:val="en-US" w:bidi="en-US"/>
        </w:rPr>
      </w:pPr>
      <w:r w:rsidRPr="007C6403">
        <w:rPr>
          <w:lang w:val="en-US"/>
        </w:rPr>
        <w:t xml:space="preserve">With no further comments or objections, the </w:t>
      </w:r>
      <w:r w:rsidRPr="007C6403">
        <w:rPr>
          <w:b/>
          <w:lang w:val="en-US"/>
        </w:rPr>
        <w:t xml:space="preserve">Chairperson declared </w:t>
      </w:r>
      <w:r w:rsidR="00D17420" w:rsidRPr="007C6403">
        <w:rPr>
          <w:b/>
          <w:lang w:val="en-US"/>
        </w:rPr>
        <w:t xml:space="preserve">adopted </w:t>
      </w:r>
      <w:r w:rsidRPr="007C6403">
        <w:rPr>
          <w:b/>
          <w:lang w:val="en-US"/>
        </w:rPr>
        <w:t>Decision 11.COM</w:t>
      </w:r>
      <w:r w:rsidR="00733A7C">
        <w:rPr>
          <w:b/>
          <w:lang w:val="en-US"/>
        </w:rPr>
        <w:t xml:space="preserve"> </w:t>
      </w:r>
      <w:r w:rsidRPr="007C6403">
        <w:rPr>
          <w:b/>
          <w:lang w:val="en-US"/>
        </w:rPr>
        <w:t xml:space="preserve">10.a.1, </w:t>
      </w:r>
      <w:r w:rsidR="00D17420" w:rsidRPr="007C6403">
        <w:rPr>
          <w:rFonts w:eastAsia="SimSun"/>
          <w:b/>
          <w:bCs/>
          <w:lang w:val="en-US" w:eastAsia="zh-CN"/>
        </w:rPr>
        <w:t xml:space="preserve">to refer </w:t>
      </w:r>
      <w:r w:rsidR="00A00067" w:rsidRPr="007C6403">
        <w:rPr>
          <w:rFonts w:eastAsia="SimSun"/>
          <w:b/>
          <w:bCs/>
          <w:lang w:val="en-US" w:eastAsia="zh-CN"/>
        </w:rPr>
        <w:t>‘</w:t>
      </w:r>
      <w:r w:rsidR="00D17420" w:rsidRPr="007C6403">
        <w:rPr>
          <w:b/>
          <w:lang w:val="en-US"/>
        </w:rPr>
        <w:t>The use of Moropa wa Bojale ba Bakgatla ba Kgafela and its associated practices</w:t>
      </w:r>
      <w:r w:rsidR="00A00067" w:rsidRPr="007C6403">
        <w:rPr>
          <w:b/>
          <w:lang w:val="en-US"/>
        </w:rPr>
        <w:t>’</w:t>
      </w:r>
      <w:r w:rsidR="00D17420" w:rsidRPr="007C6403">
        <w:rPr>
          <w:b/>
          <w:lang w:val="en-US"/>
        </w:rPr>
        <w:t xml:space="preserve"> to the submitting State for additional informatio</w:t>
      </w:r>
      <w:r w:rsidR="00D17420" w:rsidRPr="007C6403">
        <w:rPr>
          <w:rFonts w:eastAsia="Calibri"/>
          <w:b/>
          <w:lang w:val="en-US"/>
        </w:rPr>
        <w:t>n</w:t>
      </w:r>
      <w:r w:rsidR="00D17420" w:rsidRPr="003371C6">
        <w:rPr>
          <w:lang w:val="en-US"/>
        </w:rPr>
        <w:t>.</w:t>
      </w:r>
    </w:p>
    <w:p w14:paraId="79162697" w14:textId="2F6787AF" w:rsidR="00686522" w:rsidRPr="007C6403" w:rsidRDefault="00D17420" w:rsidP="003371C6">
      <w:pPr>
        <w:pStyle w:val="Orateurengris"/>
        <w:spacing w:before="240"/>
        <w:ind w:left="709" w:hanging="709"/>
        <w:rPr>
          <w:rFonts w:eastAsiaTheme="minorEastAsia"/>
          <w:lang w:val="en-US" w:bidi="en-US"/>
        </w:rPr>
      </w:pPr>
      <w:r w:rsidRPr="007C6403">
        <w:rPr>
          <w:lang w:val="en-US"/>
        </w:rPr>
        <w:t>The delegation of</w:t>
      </w:r>
      <w:r w:rsidRPr="007C6403">
        <w:rPr>
          <w:b/>
          <w:lang w:val="en-US"/>
        </w:rPr>
        <w:t xml:space="preserve"> Botswana </w:t>
      </w:r>
      <w:r w:rsidR="008F5A1A" w:rsidRPr="007C6403">
        <w:rPr>
          <w:rFonts w:eastAsia="Calibri"/>
          <w:lang w:val="en-US"/>
        </w:rPr>
        <w:t xml:space="preserve">thanked the Chairperson </w:t>
      </w:r>
      <w:r w:rsidR="00686522" w:rsidRPr="007C6403">
        <w:rPr>
          <w:rFonts w:eastAsia="Calibri"/>
          <w:lang w:val="en-US"/>
        </w:rPr>
        <w:t xml:space="preserve">and the Government of Ethiopia for </w:t>
      </w:r>
      <w:r w:rsidR="008F5A1A" w:rsidRPr="007C6403">
        <w:rPr>
          <w:rFonts w:eastAsia="Calibri"/>
          <w:lang w:val="en-US"/>
        </w:rPr>
        <w:t xml:space="preserve">its </w:t>
      </w:r>
      <w:r w:rsidR="00686522" w:rsidRPr="007C6403">
        <w:rPr>
          <w:rFonts w:eastAsia="Calibri"/>
          <w:lang w:val="en-US"/>
        </w:rPr>
        <w:t>warm welcome and hospitality</w:t>
      </w:r>
      <w:r w:rsidR="008F5A1A" w:rsidRPr="007C6403">
        <w:rPr>
          <w:rFonts w:eastAsia="Calibri"/>
          <w:lang w:val="en-US"/>
        </w:rPr>
        <w:t>,</w:t>
      </w:r>
      <w:r w:rsidR="00686522" w:rsidRPr="007C6403">
        <w:rPr>
          <w:rFonts w:eastAsia="Calibri"/>
          <w:lang w:val="en-US"/>
        </w:rPr>
        <w:t xml:space="preserve"> and for successfully hosting this meeting. </w:t>
      </w:r>
      <w:r w:rsidR="00A00067" w:rsidRPr="007C6403">
        <w:rPr>
          <w:rFonts w:eastAsia="Calibri"/>
          <w:lang w:val="en-US"/>
        </w:rPr>
        <w:t xml:space="preserve">It </w:t>
      </w:r>
      <w:r w:rsidR="008F5A1A" w:rsidRPr="007C6403">
        <w:rPr>
          <w:rFonts w:eastAsia="Calibri"/>
          <w:lang w:val="en-US"/>
        </w:rPr>
        <w:t>took note of the comments,</w:t>
      </w:r>
      <w:r w:rsidR="00686522" w:rsidRPr="007C6403">
        <w:rPr>
          <w:rFonts w:eastAsia="Calibri"/>
          <w:lang w:val="en-US"/>
        </w:rPr>
        <w:t xml:space="preserve"> and </w:t>
      </w:r>
      <w:r w:rsidR="008F5A1A" w:rsidRPr="007C6403">
        <w:rPr>
          <w:rFonts w:eastAsia="Calibri"/>
          <w:lang w:val="en-US"/>
        </w:rPr>
        <w:t xml:space="preserve">was </w:t>
      </w:r>
      <w:r w:rsidR="00686522" w:rsidRPr="007C6403">
        <w:rPr>
          <w:rFonts w:eastAsia="Calibri"/>
          <w:lang w:val="en-US"/>
        </w:rPr>
        <w:t xml:space="preserve">grateful </w:t>
      </w:r>
      <w:r w:rsidR="008F5A1A" w:rsidRPr="007C6403">
        <w:rPr>
          <w:rFonts w:eastAsia="Calibri"/>
          <w:lang w:val="en-US"/>
        </w:rPr>
        <w:t xml:space="preserve">for </w:t>
      </w:r>
      <w:r w:rsidR="00686522" w:rsidRPr="007C6403">
        <w:rPr>
          <w:rFonts w:eastAsia="Calibri"/>
          <w:lang w:val="en-US"/>
        </w:rPr>
        <w:t xml:space="preserve">the continued efforts of </w:t>
      </w:r>
      <w:r w:rsidR="008F5A1A" w:rsidRPr="007C6403">
        <w:rPr>
          <w:rFonts w:eastAsia="Calibri"/>
          <w:lang w:val="en-US"/>
        </w:rPr>
        <w:t xml:space="preserve">its </w:t>
      </w:r>
      <w:r w:rsidR="00686522" w:rsidRPr="007C6403">
        <w:rPr>
          <w:rFonts w:eastAsia="Calibri"/>
          <w:lang w:val="en-US"/>
        </w:rPr>
        <w:t xml:space="preserve">respective communities to safeguard their </w:t>
      </w:r>
      <w:r w:rsidR="00B85E69" w:rsidRPr="007C6403">
        <w:rPr>
          <w:rFonts w:eastAsia="Calibri"/>
          <w:lang w:val="en-US"/>
        </w:rPr>
        <w:t>ICH</w:t>
      </w:r>
      <w:r w:rsidR="008F5A1A" w:rsidRPr="007C6403">
        <w:rPr>
          <w:rFonts w:eastAsia="Calibri"/>
          <w:lang w:val="en-US"/>
        </w:rPr>
        <w:t>,</w:t>
      </w:r>
      <w:r w:rsidR="00686522" w:rsidRPr="007C6403">
        <w:rPr>
          <w:rFonts w:eastAsia="Calibri"/>
          <w:lang w:val="en-US"/>
        </w:rPr>
        <w:t xml:space="preserve"> and they </w:t>
      </w:r>
      <w:r w:rsidR="00205D2B" w:rsidRPr="007C6403">
        <w:rPr>
          <w:rFonts w:eastAsia="Calibri"/>
          <w:lang w:val="en-US"/>
        </w:rPr>
        <w:t xml:space="preserve">therefore </w:t>
      </w:r>
      <w:r w:rsidR="00686522" w:rsidRPr="007C6403">
        <w:rPr>
          <w:rFonts w:eastAsia="Calibri"/>
          <w:lang w:val="en-US"/>
        </w:rPr>
        <w:t>endeavour</w:t>
      </w:r>
      <w:r w:rsidR="008F5A1A" w:rsidRPr="007C6403">
        <w:rPr>
          <w:rFonts w:eastAsia="Calibri"/>
          <w:lang w:val="en-US"/>
        </w:rPr>
        <w:t>ed</w:t>
      </w:r>
      <w:r w:rsidR="00686522" w:rsidRPr="007C6403">
        <w:rPr>
          <w:rFonts w:eastAsia="Calibri"/>
          <w:lang w:val="en-US"/>
        </w:rPr>
        <w:t xml:space="preserve"> to improve with each submission. </w:t>
      </w:r>
      <w:r w:rsidR="00A00067" w:rsidRPr="007C6403">
        <w:rPr>
          <w:rFonts w:eastAsia="Calibri"/>
          <w:lang w:val="en-US"/>
        </w:rPr>
        <w:t xml:space="preserve">The delegation </w:t>
      </w:r>
      <w:r w:rsidR="008F5A1A" w:rsidRPr="007C6403">
        <w:rPr>
          <w:rFonts w:eastAsia="Calibri"/>
          <w:lang w:val="en-US"/>
        </w:rPr>
        <w:t xml:space="preserve">would revisit </w:t>
      </w:r>
      <w:r w:rsidR="00686522" w:rsidRPr="007C6403">
        <w:rPr>
          <w:rFonts w:eastAsia="Calibri"/>
          <w:lang w:val="en-US"/>
        </w:rPr>
        <w:t>the file, address the issues raised</w:t>
      </w:r>
      <w:r w:rsidR="008F5A1A" w:rsidRPr="007C6403">
        <w:rPr>
          <w:rFonts w:eastAsia="Calibri"/>
          <w:lang w:val="en-US"/>
        </w:rPr>
        <w:t>,</w:t>
      </w:r>
      <w:r w:rsidR="00686522" w:rsidRPr="007C6403">
        <w:rPr>
          <w:rFonts w:eastAsia="Calibri"/>
          <w:lang w:val="en-US"/>
        </w:rPr>
        <w:t xml:space="preserve"> and </w:t>
      </w:r>
      <w:r w:rsidR="008F5A1A" w:rsidRPr="007C6403">
        <w:rPr>
          <w:rFonts w:eastAsia="Calibri"/>
          <w:lang w:val="en-US"/>
        </w:rPr>
        <w:t>re-</w:t>
      </w:r>
      <w:r w:rsidR="00686522" w:rsidRPr="007C6403">
        <w:rPr>
          <w:rFonts w:eastAsia="Calibri"/>
          <w:lang w:val="en-US"/>
        </w:rPr>
        <w:t xml:space="preserve">submit </w:t>
      </w:r>
      <w:r w:rsidR="008F5A1A" w:rsidRPr="007C6403">
        <w:rPr>
          <w:rFonts w:eastAsia="Calibri"/>
          <w:lang w:val="en-US"/>
        </w:rPr>
        <w:t xml:space="preserve">the file in a </w:t>
      </w:r>
      <w:r w:rsidR="00686522" w:rsidRPr="007C6403">
        <w:rPr>
          <w:rFonts w:eastAsia="Calibri"/>
          <w:lang w:val="en-US"/>
        </w:rPr>
        <w:t xml:space="preserve">future cycle. </w:t>
      </w:r>
      <w:r w:rsidR="00A00067" w:rsidRPr="007C6403">
        <w:rPr>
          <w:rFonts w:eastAsia="Calibri"/>
          <w:lang w:val="en-US"/>
        </w:rPr>
        <w:t xml:space="preserve">It thanked </w:t>
      </w:r>
      <w:r w:rsidR="00686522" w:rsidRPr="007C6403">
        <w:rPr>
          <w:rFonts w:eastAsia="Calibri"/>
          <w:lang w:val="en-US"/>
        </w:rPr>
        <w:t xml:space="preserve">the Evaluation Body for </w:t>
      </w:r>
      <w:r w:rsidR="008F5A1A" w:rsidRPr="007C6403">
        <w:rPr>
          <w:rFonts w:eastAsia="Calibri"/>
          <w:lang w:val="en-US"/>
        </w:rPr>
        <w:t xml:space="preserve">its </w:t>
      </w:r>
      <w:r w:rsidR="00686522" w:rsidRPr="007C6403">
        <w:rPr>
          <w:rFonts w:eastAsia="Calibri"/>
          <w:lang w:val="en-US"/>
        </w:rPr>
        <w:t xml:space="preserve">excellent work and UNESCO for </w:t>
      </w:r>
      <w:r w:rsidR="008F5A1A" w:rsidRPr="007C6403">
        <w:rPr>
          <w:rFonts w:eastAsia="Calibri"/>
          <w:lang w:val="en-US"/>
        </w:rPr>
        <w:t>having approved</w:t>
      </w:r>
      <w:r w:rsidR="00686522" w:rsidRPr="007C6403">
        <w:rPr>
          <w:rFonts w:eastAsia="Calibri"/>
          <w:lang w:val="en-US"/>
        </w:rPr>
        <w:t xml:space="preserve"> </w:t>
      </w:r>
      <w:r w:rsidR="008F5A1A" w:rsidRPr="007C6403">
        <w:rPr>
          <w:rFonts w:eastAsia="Calibri"/>
          <w:lang w:val="en-US"/>
        </w:rPr>
        <w:t xml:space="preserve">its </w:t>
      </w:r>
      <w:r w:rsidR="00A00067" w:rsidRPr="007C6403">
        <w:rPr>
          <w:rFonts w:eastAsia="Calibri"/>
          <w:lang w:val="en-US"/>
        </w:rPr>
        <w:t>International A</w:t>
      </w:r>
      <w:r w:rsidR="00686522" w:rsidRPr="007C6403">
        <w:rPr>
          <w:rFonts w:eastAsia="Calibri"/>
          <w:lang w:val="en-US"/>
        </w:rPr>
        <w:t>ssistance request to implement the safeguarding pl</w:t>
      </w:r>
      <w:r w:rsidR="008F5A1A" w:rsidRPr="007C6403">
        <w:rPr>
          <w:rFonts w:eastAsia="Calibri"/>
          <w:lang w:val="en-US"/>
        </w:rPr>
        <w:t xml:space="preserve">an for the inscribed element, </w:t>
      </w:r>
      <w:r w:rsidR="008F5A1A" w:rsidRPr="007C6403">
        <w:rPr>
          <w:rFonts w:eastAsia="Calibri"/>
          <w:b/>
          <w:lang w:val="en-US"/>
        </w:rPr>
        <w:t>‘E</w:t>
      </w:r>
      <w:r w:rsidR="00686522" w:rsidRPr="007C6403">
        <w:rPr>
          <w:rFonts w:eastAsia="Calibri"/>
          <w:b/>
          <w:lang w:val="en-US"/>
        </w:rPr>
        <w:t xml:space="preserve">arthenware pottery-making skills </w:t>
      </w:r>
      <w:r w:rsidR="008F5A1A" w:rsidRPr="007C6403">
        <w:rPr>
          <w:rFonts w:eastAsia="Calibri"/>
          <w:b/>
          <w:lang w:val="en-US"/>
        </w:rPr>
        <w:t xml:space="preserve">in </w:t>
      </w:r>
      <w:r w:rsidR="00686522" w:rsidRPr="007C6403">
        <w:rPr>
          <w:rFonts w:eastAsia="SimSun"/>
          <w:b/>
          <w:lang w:val="en-US"/>
        </w:rPr>
        <w:t>Kgatleng</w:t>
      </w:r>
      <w:r w:rsidR="00686522" w:rsidRPr="007C6403">
        <w:rPr>
          <w:rFonts w:eastAsia="Calibri"/>
          <w:b/>
          <w:lang w:val="en-US"/>
        </w:rPr>
        <w:t xml:space="preserve"> District</w:t>
      </w:r>
      <w:r w:rsidR="00A00067" w:rsidRPr="007C6403">
        <w:rPr>
          <w:rFonts w:eastAsia="Calibri"/>
          <w:b/>
          <w:lang w:val="en-US"/>
        </w:rPr>
        <w:t>’</w:t>
      </w:r>
      <w:r w:rsidR="00686522" w:rsidRPr="007C6403">
        <w:rPr>
          <w:rFonts w:eastAsia="Calibri"/>
          <w:lang w:val="en-US"/>
        </w:rPr>
        <w:t xml:space="preserve"> under the Urgent Safeguarding List. </w:t>
      </w:r>
      <w:r w:rsidR="008F5A1A" w:rsidRPr="007C6403">
        <w:rPr>
          <w:rFonts w:eastAsia="Calibri"/>
          <w:lang w:val="en-US"/>
        </w:rPr>
        <w:t xml:space="preserve">It </w:t>
      </w:r>
      <w:r w:rsidR="00A00067" w:rsidRPr="007C6403">
        <w:rPr>
          <w:rFonts w:eastAsia="Calibri"/>
          <w:lang w:val="en-US"/>
        </w:rPr>
        <w:t xml:space="preserve">also </w:t>
      </w:r>
      <w:r w:rsidR="00205D2B" w:rsidRPr="007C6403">
        <w:rPr>
          <w:rFonts w:eastAsia="Calibri"/>
          <w:lang w:val="en-US"/>
        </w:rPr>
        <w:t xml:space="preserve">greatly </w:t>
      </w:r>
      <w:r w:rsidR="00686522" w:rsidRPr="007C6403">
        <w:rPr>
          <w:rFonts w:eastAsia="Calibri"/>
          <w:lang w:val="en-US"/>
        </w:rPr>
        <w:t>appreciate</w:t>
      </w:r>
      <w:r w:rsidR="008F5A1A" w:rsidRPr="007C6403">
        <w:rPr>
          <w:rFonts w:eastAsia="Calibri"/>
          <w:lang w:val="en-US"/>
        </w:rPr>
        <w:t>d</w:t>
      </w:r>
      <w:r w:rsidR="00686522" w:rsidRPr="007C6403">
        <w:rPr>
          <w:rFonts w:eastAsia="Calibri"/>
          <w:lang w:val="en-US"/>
        </w:rPr>
        <w:t xml:space="preserve"> be</w:t>
      </w:r>
      <w:r w:rsidR="008F5A1A" w:rsidRPr="007C6403">
        <w:rPr>
          <w:rFonts w:eastAsia="Calibri"/>
          <w:lang w:val="en-US"/>
        </w:rPr>
        <w:t>ing</w:t>
      </w:r>
      <w:r w:rsidR="00686522" w:rsidRPr="007C6403">
        <w:rPr>
          <w:rFonts w:eastAsia="Calibri"/>
          <w:lang w:val="en-US"/>
        </w:rPr>
        <w:t xml:space="preserve"> one of the first recipients of the funds </w:t>
      </w:r>
      <w:r w:rsidR="008F5A1A" w:rsidRPr="007C6403">
        <w:rPr>
          <w:rFonts w:eastAsia="Calibri"/>
          <w:lang w:val="en-US"/>
        </w:rPr>
        <w:t>following the increase from US</w:t>
      </w:r>
      <w:r w:rsidR="00686522" w:rsidRPr="007C6403">
        <w:rPr>
          <w:rFonts w:eastAsia="Calibri"/>
          <w:lang w:val="en-US"/>
        </w:rPr>
        <w:t>$</w:t>
      </w:r>
      <w:r w:rsidR="008F5A1A" w:rsidRPr="007C6403">
        <w:rPr>
          <w:rFonts w:eastAsia="Calibri"/>
          <w:lang w:val="en-US"/>
        </w:rPr>
        <w:t>25,000 to US</w:t>
      </w:r>
      <w:r w:rsidR="00686522" w:rsidRPr="007C6403">
        <w:rPr>
          <w:rFonts w:eastAsia="Calibri"/>
          <w:lang w:val="en-US"/>
        </w:rPr>
        <w:t>$100,000.</w:t>
      </w:r>
    </w:p>
    <w:p w14:paraId="6D4313C2" w14:textId="255B80F5" w:rsidR="00686522" w:rsidRPr="007C6403" w:rsidRDefault="00D17420" w:rsidP="003371C6">
      <w:pPr>
        <w:pStyle w:val="Orateurengris"/>
        <w:spacing w:before="240"/>
        <w:ind w:left="709" w:hanging="709"/>
        <w:rPr>
          <w:rFonts w:eastAsiaTheme="minorEastAsia"/>
          <w:lang w:val="en-US" w:bidi="en-US"/>
        </w:rPr>
      </w:pPr>
      <w:r w:rsidRPr="007C6403">
        <w:rPr>
          <w:lang w:val="en-US"/>
        </w:rPr>
        <w:t>The</w:t>
      </w:r>
      <w:r w:rsidRPr="007C6403">
        <w:rPr>
          <w:b/>
          <w:lang w:val="en-US"/>
        </w:rPr>
        <w:t xml:space="preserve"> Chairperson </w:t>
      </w:r>
      <w:r w:rsidR="00D1087B" w:rsidRPr="007C6403">
        <w:rPr>
          <w:rFonts w:eastAsia="Calibri"/>
          <w:lang w:val="en-US"/>
        </w:rPr>
        <w:t>t</w:t>
      </w:r>
      <w:r w:rsidR="00686522" w:rsidRPr="007C6403">
        <w:rPr>
          <w:rFonts w:eastAsia="Calibri"/>
          <w:lang w:val="en-US"/>
        </w:rPr>
        <w:t>hank</w:t>
      </w:r>
      <w:r w:rsidR="00D1087B" w:rsidRPr="007C6403">
        <w:rPr>
          <w:rFonts w:eastAsia="Calibri"/>
          <w:lang w:val="en-US"/>
        </w:rPr>
        <w:t>ed</w:t>
      </w:r>
      <w:r w:rsidR="00686522" w:rsidRPr="007C6403">
        <w:rPr>
          <w:rFonts w:eastAsia="Calibri"/>
          <w:lang w:val="en-US"/>
        </w:rPr>
        <w:t xml:space="preserve"> </w:t>
      </w:r>
      <w:r w:rsidR="00D1087B" w:rsidRPr="007C6403">
        <w:rPr>
          <w:rFonts w:eastAsia="Calibri"/>
          <w:lang w:val="en-US"/>
        </w:rPr>
        <w:t>Botswana, noting that Palestine wished to take the floor.</w:t>
      </w:r>
    </w:p>
    <w:p w14:paraId="780FBD10" w14:textId="760A9068" w:rsidR="00686522" w:rsidRPr="007C6403" w:rsidRDefault="00D1087B" w:rsidP="003371C6">
      <w:pPr>
        <w:pStyle w:val="Orateurengris"/>
        <w:spacing w:before="240"/>
        <w:ind w:left="709" w:hanging="709"/>
        <w:rPr>
          <w:rFonts w:eastAsiaTheme="minorEastAsia"/>
          <w:lang w:val="en-US" w:bidi="en-US"/>
        </w:rPr>
      </w:pPr>
      <w:r w:rsidRPr="007C6403">
        <w:rPr>
          <w:lang w:val="en-US"/>
        </w:rPr>
        <w:t>Noting the time, and with four nominations yet to examine, t</w:t>
      </w:r>
      <w:r w:rsidR="00D17420" w:rsidRPr="007C6403">
        <w:rPr>
          <w:lang w:val="en-US"/>
        </w:rPr>
        <w:t>he delegation of</w:t>
      </w:r>
      <w:r w:rsidR="00D17420" w:rsidRPr="007C6403">
        <w:rPr>
          <w:b/>
          <w:lang w:val="en-US"/>
        </w:rPr>
        <w:t xml:space="preserve"> Palestine </w:t>
      </w:r>
      <w:r w:rsidRPr="007C6403">
        <w:rPr>
          <w:lang w:val="en-US"/>
        </w:rPr>
        <w:t xml:space="preserve">recalled </w:t>
      </w:r>
      <w:r w:rsidRPr="007C6403">
        <w:rPr>
          <w:rFonts w:eastAsia="Calibri"/>
          <w:lang w:val="en-US"/>
        </w:rPr>
        <w:t xml:space="preserve">that </w:t>
      </w:r>
      <w:r w:rsidR="00686522" w:rsidRPr="007C6403">
        <w:rPr>
          <w:rFonts w:eastAsia="Calibri"/>
          <w:lang w:val="en-US"/>
        </w:rPr>
        <w:t xml:space="preserve">the usual practice when </w:t>
      </w:r>
      <w:r w:rsidRPr="007C6403">
        <w:rPr>
          <w:rFonts w:eastAsia="Calibri"/>
          <w:lang w:val="en-US"/>
        </w:rPr>
        <w:t xml:space="preserve">an element was </w:t>
      </w:r>
      <w:r w:rsidR="00686522" w:rsidRPr="007C6403">
        <w:rPr>
          <w:rFonts w:eastAsia="Calibri"/>
          <w:lang w:val="en-US"/>
        </w:rPr>
        <w:t>recommended for inscription</w:t>
      </w:r>
      <w:r w:rsidRPr="007C6403">
        <w:rPr>
          <w:rFonts w:eastAsia="Calibri"/>
          <w:lang w:val="en-US"/>
        </w:rPr>
        <w:t xml:space="preserve"> was to adopt the </w:t>
      </w:r>
      <w:r w:rsidR="00686522" w:rsidRPr="007C6403">
        <w:rPr>
          <w:rFonts w:eastAsia="Calibri"/>
          <w:lang w:val="en-US"/>
        </w:rPr>
        <w:t xml:space="preserve">decision </w:t>
      </w:r>
      <w:r w:rsidRPr="007C6403">
        <w:rPr>
          <w:rFonts w:eastAsia="Calibri"/>
          <w:lang w:val="en-US"/>
        </w:rPr>
        <w:t xml:space="preserve">as a whole. </w:t>
      </w:r>
      <w:r w:rsidR="00A00067" w:rsidRPr="007C6403">
        <w:rPr>
          <w:rFonts w:eastAsia="Calibri"/>
          <w:lang w:val="en-US"/>
        </w:rPr>
        <w:t xml:space="preserve">It asked whether </w:t>
      </w:r>
      <w:r w:rsidRPr="007C6403">
        <w:rPr>
          <w:rFonts w:eastAsia="Calibri"/>
          <w:lang w:val="en-US"/>
        </w:rPr>
        <w:t xml:space="preserve">it was possible to continue the examinations </w:t>
      </w:r>
      <w:r w:rsidR="00686522" w:rsidRPr="007C6403">
        <w:rPr>
          <w:rFonts w:eastAsia="Calibri"/>
          <w:lang w:val="en-US"/>
        </w:rPr>
        <w:t xml:space="preserve">after 5.30 p.m. in order to </w:t>
      </w:r>
      <w:r w:rsidR="00A00067" w:rsidRPr="007C6403">
        <w:rPr>
          <w:rFonts w:eastAsia="Calibri"/>
          <w:lang w:val="en-US"/>
        </w:rPr>
        <w:t>complete this</w:t>
      </w:r>
      <w:r w:rsidRPr="007C6403">
        <w:rPr>
          <w:rFonts w:eastAsia="Calibri"/>
          <w:lang w:val="en-US"/>
        </w:rPr>
        <w:t xml:space="preserve"> </w:t>
      </w:r>
      <w:r w:rsidR="00A00067" w:rsidRPr="007C6403">
        <w:rPr>
          <w:rFonts w:eastAsia="Calibri"/>
          <w:lang w:val="en-US"/>
        </w:rPr>
        <w:t>item</w:t>
      </w:r>
      <w:r w:rsidR="00686522" w:rsidRPr="007C6403">
        <w:rPr>
          <w:rFonts w:eastAsia="Calibri"/>
          <w:lang w:val="en-US"/>
        </w:rPr>
        <w:t>.</w:t>
      </w:r>
    </w:p>
    <w:p w14:paraId="6770ED80" w14:textId="2543C5C3" w:rsidR="00686522" w:rsidRPr="007C6403" w:rsidRDefault="00D1087B" w:rsidP="003371C6">
      <w:pPr>
        <w:pStyle w:val="Orateurengris"/>
        <w:spacing w:before="240"/>
        <w:ind w:left="709" w:hanging="709"/>
        <w:rPr>
          <w:rFonts w:eastAsiaTheme="minorEastAsia"/>
          <w:lang w:val="en-US" w:bidi="en-US"/>
        </w:rPr>
      </w:pPr>
      <w:r w:rsidRPr="007C6403">
        <w:rPr>
          <w:rFonts w:eastAsia="Calibri"/>
          <w:lang w:val="en-US"/>
        </w:rPr>
        <w:t>After consultati</w:t>
      </w:r>
      <w:r w:rsidR="00205D2B" w:rsidRPr="007C6403">
        <w:rPr>
          <w:rFonts w:eastAsia="Calibri"/>
          <w:lang w:val="en-US"/>
        </w:rPr>
        <w:t>ng</w:t>
      </w:r>
      <w:r w:rsidRPr="007C6403">
        <w:rPr>
          <w:rFonts w:eastAsia="Calibri"/>
          <w:lang w:val="en-US"/>
        </w:rPr>
        <w:t xml:space="preserve"> with the interpreters, t</w:t>
      </w:r>
      <w:r w:rsidR="00686522" w:rsidRPr="007C6403">
        <w:rPr>
          <w:rFonts w:eastAsia="Calibri"/>
          <w:lang w:val="en-US"/>
        </w:rPr>
        <w:t xml:space="preserve">he </w:t>
      </w:r>
      <w:r w:rsidR="00686522" w:rsidRPr="007C6403">
        <w:rPr>
          <w:rFonts w:eastAsia="Calibri"/>
          <w:b/>
          <w:lang w:val="en-US"/>
        </w:rPr>
        <w:t xml:space="preserve">Chairperson </w:t>
      </w:r>
      <w:r w:rsidRPr="007C6403">
        <w:rPr>
          <w:rFonts w:eastAsia="Calibri"/>
          <w:lang w:val="en-US"/>
        </w:rPr>
        <w:t xml:space="preserve">confirmed that the session could be extended for a further </w:t>
      </w:r>
      <w:r w:rsidR="00273F3C" w:rsidRPr="007C6403">
        <w:rPr>
          <w:rFonts w:eastAsia="Calibri"/>
          <w:lang w:val="en-US"/>
        </w:rPr>
        <w:t>ten to fifteen minutes.</w:t>
      </w:r>
    </w:p>
    <w:p w14:paraId="34DC41DE" w14:textId="785145CD" w:rsidR="00686522" w:rsidRPr="007C6403" w:rsidRDefault="001640A2" w:rsidP="003371C6">
      <w:pPr>
        <w:pStyle w:val="Orateurengris"/>
        <w:spacing w:before="240"/>
        <w:ind w:left="709" w:hanging="709"/>
        <w:rPr>
          <w:rFonts w:eastAsiaTheme="minorEastAsia"/>
          <w:lang w:val="en-US" w:bidi="en-US"/>
        </w:rPr>
      </w:pPr>
      <w:r w:rsidRPr="007C6403">
        <w:rPr>
          <w:rFonts w:eastAsiaTheme="minorEastAsia"/>
          <w:lang w:val="en-US" w:bidi="en-US"/>
        </w:rPr>
        <w:t xml:space="preserve">The </w:t>
      </w:r>
      <w:r w:rsidR="009231C7" w:rsidRPr="007C6403">
        <w:rPr>
          <w:rFonts w:eastAsiaTheme="minorEastAsia"/>
          <w:b/>
          <w:lang w:val="en-US" w:bidi="en-US"/>
        </w:rPr>
        <w:t>Vice-Chairperson</w:t>
      </w:r>
      <w:r w:rsidR="009231C7" w:rsidRPr="007C6403">
        <w:rPr>
          <w:rFonts w:eastAsiaTheme="minorEastAsia"/>
          <w:lang w:val="en-US"/>
        </w:rPr>
        <w:t xml:space="preserve"> </w:t>
      </w:r>
      <w:r w:rsidR="004A596C" w:rsidRPr="007C6403">
        <w:rPr>
          <w:rFonts w:eastAsiaTheme="minorEastAsia"/>
          <w:b/>
          <w:lang w:val="en-US" w:bidi="en-US"/>
        </w:rPr>
        <w:t>of the Evaluation Body</w:t>
      </w:r>
      <w:r w:rsidR="009231C7" w:rsidRPr="007C6403">
        <w:rPr>
          <w:rFonts w:eastAsiaTheme="minorEastAsia"/>
          <w:lang w:val="en-US" w:bidi="en-US"/>
        </w:rPr>
        <w:t xml:space="preserve"> then turned to the </w:t>
      </w:r>
      <w:r w:rsidRPr="007C6403">
        <w:rPr>
          <w:rFonts w:eastAsiaTheme="minorEastAsia"/>
          <w:lang w:val="en-US" w:bidi="en-US"/>
        </w:rPr>
        <w:t xml:space="preserve">next nomination </w:t>
      </w:r>
      <w:r w:rsidR="00E50987" w:rsidRPr="003371C6">
        <w:rPr>
          <w:rFonts w:eastAsia="MS Mincho"/>
          <w:b/>
          <w:lang w:val="en-US"/>
        </w:rPr>
        <w:t>‘</w:t>
      </w:r>
      <w:r w:rsidR="00E50987" w:rsidRPr="007C6403">
        <w:rPr>
          <w:b/>
          <w:lang w:val="en-US"/>
        </w:rPr>
        <w:t xml:space="preserve">Bisalhães black pottery manufacturing process’ </w:t>
      </w:r>
      <w:bookmarkStart w:id="14" w:name="Decision10a3"/>
      <w:r w:rsidR="00E50987" w:rsidRPr="007C6403">
        <w:rPr>
          <w:lang w:val="en-US"/>
        </w:rPr>
        <w:t>[draft decision 11.COM</w:t>
      </w:r>
      <w:r w:rsidR="00FD384B" w:rsidRPr="007C6403">
        <w:rPr>
          <w:lang w:val="en-US"/>
        </w:rPr>
        <w:t> </w:t>
      </w:r>
      <w:r w:rsidR="00E50987" w:rsidRPr="007C6403">
        <w:rPr>
          <w:lang w:val="en-US"/>
        </w:rPr>
        <w:t>10.a.3]</w:t>
      </w:r>
      <w:bookmarkEnd w:id="14"/>
      <w:r w:rsidR="00E50987" w:rsidRPr="007C6403">
        <w:rPr>
          <w:lang w:val="en-US"/>
        </w:rPr>
        <w:t xml:space="preserve"> submitted by </w:t>
      </w:r>
      <w:r w:rsidR="00E50987" w:rsidRPr="007C6403">
        <w:rPr>
          <w:rFonts w:eastAsiaTheme="minorEastAsia"/>
          <w:lang w:val="en-US" w:bidi="en-US"/>
        </w:rPr>
        <w:t>Portugal.</w:t>
      </w:r>
      <w:r w:rsidR="00E50987" w:rsidRPr="007C6403">
        <w:rPr>
          <w:rFonts w:eastAsia="MS Mincho"/>
          <w:lang w:val="en-US"/>
        </w:rPr>
        <w:t xml:space="preserve"> </w:t>
      </w:r>
      <w:r w:rsidRPr="007C6403">
        <w:rPr>
          <w:noProof/>
          <w:lang w:val="en-US"/>
        </w:rPr>
        <w:t xml:space="preserve">Bisalhães in Portugal is known as ‘the land of pot and pan producers’ or more specifically, where black pottery is made. Designed for decorative and cooking purposes, it features on the village’s coat of arms and has been an important part of the community’s identity with old methods still used today. Transmitted almost exclusively through kinship ties, its future is under threat due to a diminishing number of bearers, waning interest </w:t>
      </w:r>
      <w:r w:rsidR="00205D2B" w:rsidRPr="007C6403">
        <w:rPr>
          <w:noProof/>
          <w:lang w:val="en-US"/>
        </w:rPr>
        <w:t xml:space="preserve">among </w:t>
      </w:r>
      <w:r w:rsidRPr="007C6403">
        <w:rPr>
          <w:noProof/>
          <w:lang w:val="en-US"/>
        </w:rPr>
        <w:t>younger generations</w:t>
      </w:r>
      <w:r w:rsidR="0062392D" w:rsidRPr="007C6403">
        <w:rPr>
          <w:noProof/>
          <w:lang w:val="en-US"/>
        </w:rPr>
        <w:t>,</w:t>
      </w:r>
      <w:r w:rsidRPr="007C6403">
        <w:rPr>
          <w:noProof/>
          <w:lang w:val="en-US"/>
        </w:rPr>
        <w:t xml:space="preserve"> and popular demand for industrial alternatives.</w:t>
      </w:r>
      <w:r w:rsidR="000B5A87" w:rsidRPr="007C6403">
        <w:rPr>
          <w:rFonts w:eastAsia="MS Mincho"/>
          <w:lang w:val="en-US"/>
        </w:rPr>
        <w:t xml:space="preserve"> </w:t>
      </w:r>
      <w:r w:rsidRPr="007C6403">
        <w:rPr>
          <w:rFonts w:eastAsia="MS Mincho"/>
          <w:lang w:val="en-US" w:eastAsia="ja-JP"/>
        </w:rPr>
        <w:t>F</w:t>
      </w:r>
      <w:r w:rsidRPr="007C6403">
        <w:rPr>
          <w:lang w:val="en-US"/>
        </w:rPr>
        <w:t>rom the information included in the file</w:t>
      </w:r>
      <w:r w:rsidRPr="007C6403">
        <w:rPr>
          <w:rFonts w:eastAsia="MS Mincho"/>
          <w:lang w:val="en-US" w:eastAsia="ja-JP"/>
        </w:rPr>
        <w:t>, the Evaluation Body decided that</w:t>
      </w:r>
      <w:r w:rsidR="0062392D" w:rsidRPr="007C6403">
        <w:rPr>
          <w:lang w:val="en-US"/>
        </w:rPr>
        <w:t xml:space="preserve"> the nomination satisfied</w:t>
      </w:r>
      <w:r w:rsidRPr="007C6403">
        <w:rPr>
          <w:rFonts w:eastAsia="MS Mincho"/>
          <w:lang w:val="en-US" w:eastAsia="ja-JP"/>
        </w:rPr>
        <w:t xml:space="preserve"> all </w:t>
      </w:r>
      <w:r w:rsidR="005561EA" w:rsidRPr="007C6403">
        <w:rPr>
          <w:rFonts w:eastAsia="MS Mincho"/>
          <w:lang w:val="en-US" w:eastAsia="ja-JP"/>
        </w:rPr>
        <w:t xml:space="preserve">five </w:t>
      </w:r>
      <w:r w:rsidRPr="007C6403">
        <w:rPr>
          <w:lang w:val="en-US"/>
        </w:rPr>
        <w:t>criteria</w:t>
      </w:r>
      <w:r w:rsidRPr="007C6403">
        <w:rPr>
          <w:rFonts w:eastAsiaTheme="minorEastAsia"/>
          <w:lang w:val="en-US" w:eastAsia="ja-JP"/>
        </w:rPr>
        <w:t xml:space="preserve">. </w:t>
      </w:r>
      <w:r w:rsidR="0062392D" w:rsidRPr="007C6403">
        <w:rPr>
          <w:rFonts w:eastAsiaTheme="minorEastAsia"/>
          <w:lang w:val="en-US" w:eastAsia="ja-JP"/>
        </w:rPr>
        <w:t xml:space="preserve">It </w:t>
      </w:r>
      <w:r w:rsidRPr="007C6403">
        <w:rPr>
          <w:rFonts w:eastAsiaTheme="minorEastAsia"/>
          <w:lang w:val="en-US" w:eastAsia="ja-JP"/>
        </w:rPr>
        <w:t>found that t</w:t>
      </w:r>
      <w:r w:rsidRPr="007C6403">
        <w:rPr>
          <w:lang w:val="en-US"/>
        </w:rPr>
        <w:t xml:space="preserve">he active involvement of </w:t>
      </w:r>
      <w:r w:rsidR="0062392D" w:rsidRPr="007C6403">
        <w:rPr>
          <w:lang w:val="en-US"/>
        </w:rPr>
        <w:t xml:space="preserve">the </w:t>
      </w:r>
      <w:r w:rsidRPr="007C6403">
        <w:rPr>
          <w:lang w:val="en-US"/>
        </w:rPr>
        <w:t xml:space="preserve">communities, groups and individuals concerned in preparing the nomination </w:t>
      </w:r>
      <w:r w:rsidR="0062392D" w:rsidRPr="007C6403">
        <w:rPr>
          <w:lang w:val="en-US"/>
        </w:rPr>
        <w:t xml:space="preserve">was </w:t>
      </w:r>
      <w:r w:rsidR="00205D2B" w:rsidRPr="007C6403">
        <w:rPr>
          <w:lang w:val="en-US"/>
        </w:rPr>
        <w:t>well-</w:t>
      </w:r>
      <w:r w:rsidRPr="007C6403">
        <w:rPr>
          <w:lang w:val="en-US"/>
        </w:rPr>
        <w:t>described</w:t>
      </w:r>
      <w:r w:rsidRPr="007C6403">
        <w:rPr>
          <w:rFonts w:eastAsiaTheme="minorEastAsia"/>
          <w:lang w:val="en-US" w:eastAsia="ja-JP"/>
        </w:rPr>
        <w:t>.</w:t>
      </w:r>
      <w:r w:rsidR="000B5A87" w:rsidRPr="007C6403">
        <w:rPr>
          <w:rFonts w:eastAsia="MS Mincho"/>
          <w:lang w:val="en-US"/>
        </w:rPr>
        <w:t xml:space="preserve"> </w:t>
      </w:r>
      <w:r w:rsidRPr="007C6403">
        <w:rPr>
          <w:rFonts w:eastAsia="MS Mincho"/>
          <w:lang w:val="en-US" w:eastAsia="ja-JP"/>
        </w:rPr>
        <w:t xml:space="preserve">Finally, the Evaluation Body decided to recommend </w:t>
      </w:r>
      <w:r w:rsidR="0062392D" w:rsidRPr="007C6403">
        <w:rPr>
          <w:rFonts w:eastAsia="MS Mincho"/>
          <w:lang w:val="en-US" w:eastAsia="ja-JP"/>
        </w:rPr>
        <w:t xml:space="preserve">the </w:t>
      </w:r>
      <w:r w:rsidRPr="007C6403">
        <w:rPr>
          <w:rFonts w:eastAsia="MS Mincho"/>
          <w:lang w:val="en-US" w:eastAsia="ja-JP"/>
        </w:rPr>
        <w:t xml:space="preserve">inscription of </w:t>
      </w:r>
      <w:r w:rsidR="0062392D" w:rsidRPr="007C6403">
        <w:rPr>
          <w:rFonts w:eastAsia="MS Mincho"/>
          <w:lang w:val="en-US" w:eastAsia="ja-JP"/>
        </w:rPr>
        <w:t>‘</w:t>
      </w:r>
      <w:r w:rsidRPr="007C6403">
        <w:rPr>
          <w:lang w:val="en-US"/>
        </w:rPr>
        <w:t>Bisalhães black pottery manufacturing process</w:t>
      </w:r>
      <w:r w:rsidR="0062392D" w:rsidRPr="007C6403">
        <w:rPr>
          <w:lang w:val="en-US"/>
        </w:rPr>
        <w:t>’</w:t>
      </w:r>
      <w:r w:rsidRPr="007C6403">
        <w:rPr>
          <w:lang w:val="en-US"/>
        </w:rPr>
        <w:t xml:space="preserve"> on the </w:t>
      </w:r>
      <w:r w:rsidR="00521D72" w:rsidRPr="007C6403">
        <w:rPr>
          <w:lang w:val="en-US"/>
        </w:rPr>
        <w:t>Urgent Safeguarding List</w:t>
      </w:r>
      <w:r w:rsidRPr="007C6403">
        <w:rPr>
          <w:rFonts w:eastAsia="MS Mincho"/>
          <w:lang w:val="en-US" w:eastAsia="ja-JP"/>
        </w:rPr>
        <w:t>.</w:t>
      </w:r>
    </w:p>
    <w:p w14:paraId="76264234" w14:textId="0FD9F14B" w:rsidR="00BD4535" w:rsidRPr="007C6403" w:rsidRDefault="00273F3C" w:rsidP="003371C6">
      <w:pPr>
        <w:pStyle w:val="Orateurengris"/>
        <w:spacing w:before="240"/>
        <w:ind w:left="709" w:hanging="709"/>
        <w:rPr>
          <w:rFonts w:eastAsia="MS Mincho"/>
          <w:lang w:val="en-US"/>
        </w:rPr>
      </w:pPr>
      <w:r w:rsidRPr="007C6403">
        <w:rPr>
          <w:rFonts w:eastAsia="Calibri"/>
          <w:lang w:val="en-US"/>
        </w:rPr>
        <w:t xml:space="preserve">The </w:t>
      </w:r>
      <w:r w:rsidRPr="007C6403">
        <w:rPr>
          <w:rFonts w:eastAsia="Calibri"/>
          <w:b/>
          <w:lang w:val="en-US"/>
        </w:rPr>
        <w:t xml:space="preserve">Chairperson </w:t>
      </w:r>
      <w:r w:rsidRPr="007C6403">
        <w:rPr>
          <w:rFonts w:eastAsia="Calibri"/>
          <w:lang w:val="en-US"/>
        </w:rPr>
        <w:t>thanked the Vice-Chair</w:t>
      </w:r>
      <w:r w:rsidR="00521D72" w:rsidRPr="007C6403">
        <w:rPr>
          <w:rFonts w:eastAsia="Calibri"/>
          <w:lang w:val="en-US"/>
        </w:rPr>
        <w:t xml:space="preserve">person </w:t>
      </w:r>
      <w:r w:rsidR="004A596C" w:rsidRPr="007C6403">
        <w:rPr>
          <w:rFonts w:eastAsia="Calibri"/>
          <w:lang w:val="en-US"/>
        </w:rPr>
        <w:t>of the Evaluation Body</w:t>
      </w:r>
      <w:r w:rsidR="00521D72" w:rsidRPr="007C6403">
        <w:rPr>
          <w:rFonts w:eastAsia="Calibri"/>
          <w:lang w:val="en-US"/>
        </w:rPr>
        <w:t xml:space="preserve"> for the detailed explanation and, with no </w:t>
      </w:r>
      <w:r w:rsidR="00BA4ABC" w:rsidRPr="007C6403">
        <w:rPr>
          <w:rFonts w:eastAsia="Calibri"/>
          <w:lang w:val="en-US"/>
        </w:rPr>
        <w:t xml:space="preserve">requests for </w:t>
      </w:r>
      <w:r w:rsidR="00E92FD2" w:rsidRPr="007C6403">
        <w:rPr>
          <w:rFonts w:eastAsia="Calibri"/>
          <w:lang w:val="en-US"/>
        </w:rPr>
        <w:t xml:space="preserve">debate </w:t>
      </w:r>
      <w:r w:rsidR="00BA4ABC" w:rsidRPr="007C6403">
        <w:rPr>
          <w:rFonts w:eastAsia="Calibri"/>
          <w:lang w:val="en-US"/>
        </w:rPr>
        <w:t>or amendments</w:t>
      </w:r>
      <w:r w:rsidR="00521D72" w:rsidRPr="007C6403">
        <w:rPr>
          <w:rFonts w:eastAsia="Calibri"/>
          <w:lang w:val="en-US"/>
        </w:rPr>
        <w:t xml:space="preserve">, proposed </w:t>
      </w:r>
      <w:r w:rsidRPr="007C6403">
        <w:rPr>
          <w:rFonts w:eastAsia="Calibri"/>
          <w:lang w:val="en-US"/>
        </w:rPr>
        <w:t>adopt</w:t>
      </w:r>
      <w:r w:rsidR="00205D2B" w:rsidRPr="007C6403">
        <w:rPr>
          <w:rFonts w:eastAsia="Calibri"/>
          <w:lang w:val="en-US"/>
        </w:rPr>
        <w:t>ing</w:t>
      </w:r>
      <w:r w:rsidRPr="007C6403">
        <w:rPr>
          <w:rFonts w:eastAsia="Calibri"/>
          <w:lang w:val="en-US"/>
        </w:rPr>
        <w:t xml:space="preserve"> the draft decision as a whole. </w:t>
      </w:r>
      <w:r w:rsidR="00AA03C1" w:rsidRPr="007C6403">
        <w:rPr>
          <w:lang w:val="en-US"/>
        </w:rPr>
        <w:t xml:space="preserve">With no comments or objections, the </w:t>
      </w:r>
      <w:r w:rsidR="00AA03C1" w:rsidRPr="007C6403">
        <w:rPr>
          <w:b/>
          <w:lang w:val="en-US"/>
        </w:rPr>
        <w:t>Chairperson declared adopted Decision 11.COM</w:t>
      </w:r>
      <w:r w:rsidR="00FD384B" w:rsidRPr="007C6403">
        <w:rPr>
          <w:b/>
          <w:lang w:val="en-US"/>
        </w:rPr>
        <w:t> </w:t>
      </w:r>
      <w:r w:rsidR="00AA03C1" w:rsidRPr="007C6403">
        <w:rPr>
          <w:b/>
          <w:lang w:val="en-US"/>
        </w:rPr>
        <w:t xml:space="preserve">10.a.3 </w:t>
      </w:r>
      <w:r w:rsidR="00AA03C1" w:rsidRPr="007C6403">
        <w:rPr>
          <w:rFonts w:eastAsia="SimSun"/>
          <w:b/>
          <w:bCs/>
          <w:lang w:val="en-US" w:eastAsia="zh-CN"/>
        </w:rPr>
        <w:t xml:space="preserve">to inscribe </w:t>
      </w:r>
      <w:r w:rsidR="00521D72" w:rsidRPr="007C6403">
        <w:rPr>
          <w:rFonts w:eastAsia="SimSun"/>
          <w:b/>
          <w:bCs/>
          <w:lang w:val="en-US" w:eastAsia="zh-CN"/>
        </w:rPr>
        <w:t>‘</w:t>
      </w:r>
      <w:r w:rsidR="00AA03C1" w:rsidRPr="007C6403">
        <w:rPr>
          <w:b/>
          <w:lang w:val="en-US"/>
        </w:rPr>
        <w:t>Bisalhães black pottery manufacturing process</w:t>
      </w:r>
      <w:r w:rsidR="00521D72" w:rsidRPr="007C6403">
        <w:rPr>
          <w:b/>
          <w:lang w:val="en-US"/>
        </w:rPr>
        <w:t>’</w:t>
      </w:r>
      <w:r w:rsidR="00AA03C1" w:rsidRPr="007C6403">
        <w:rPr>
          <w:b/>
          <w:lang w:val="en-US"/>
        </w:rPr>
        <w:t xml:space="preserve"> on the List of Intangible Cultural Heritage in Need of Urgent Safeguarding</w:t>
      </w:r>
      <w:r w:rsidR="00AA03C1" w:rsidRPr="007C6403">
        <w:rPr>
          <w:rFonts w:eastAsia="MS Mincho"/>
          <w:lang w:val="en-US" w:eastAsia="ja-JP"/>
        </w:rPr>
        <w:t>.</w:t>
      </w:r>
    </w:p>
    <w:p w14:paraId="5ABACDC1" w14:textId="31CD9EEF" w:rsidR="00BD4535" w:rsidRPr="007C6403" w:rsidRDefault="00AA03C1" w:rsidP="003371C6">
      <w:pPr>
        <w:pStyle w:val="Orateurengris"/>
        <w:spacing w:before="240"/>
        <w:ind w:left="709" w:hanging="709"/>
        <w:rPr>
          <w:rFonts w:eastAsia="MS Mincho"/>
          <w:lang w:val="en-US"/>
        </w:rPr>
      </w:pPr>
      <w:r w:rsidRPr="007C6403">
        <w:rPr>
          <w:lang w:val="en-US"/>
        </w:rPr>
        <w:t>The</w:t>
      </w:r>
      <w:r w:rsidRPr="007C6403">
        <w:rPr>
          <w:rFonts w:eastAsia="MS Mincho"/>
          <w:lang w:val="en-US"/>
        </w:rPr>
        <w:t xml:space="preserve"> delegation of </w:t>
      </w:r>
      <w:r w:rsidRPr="007C6403">
        <w:rPr>
          <w:rFonts w:eastAsia="MS Mincho"/>
          <w:b/>
          <w:lang w:val="en-US"/>
        </w:rPr>
        <w:t>Portugal</w:t>
      </w:r>
      <w:r w:rsidR="00BD4535" w:rsidRPr="007C6403">
        <w:rPr>
          <w:rFonts w:eastAsia="Calibri"/>
          <w:lang w:val="en-US"/>
        </w:rPr>
        <w:t xml:space="preserve"> </w:t>
      </w:r>
      <w:r w:rsidR="005F4BD3" w:rsidRPr="007C6403">
        <w:rPr>
          <w:rFonts w:eastAsia="Calibri"/>
          <w:lang w:val="en-US"/>
        </w:rPr>
        <w:t xml:space="preserve">thanked the Chairperson and Ethiopia for its </w:t>
      </w:r>
      <w:r w:rsidR="005F4BD3" w:rsidRPr="007C6403">
        <w:rPr>
          <w:rFonts w:eastAsia="Calibri"/>
          <w:iCs/>
          <w:lang w:val="en-US"/>
        </w:rPr>
        <w:t xml:space="preserve">hospitality, and the Committee for the </w:t>
      </w:r>
      <w:r w:rsidR="00E92FD2" w:rsidRPr="007C6403">
        <w:rPr>
          <w:rFonts w:eastAsia="Calibri"/>
          <w:iCs/>
          <w:lang w:val="en-US"/>
        </w:rPr>
        <w:t xml:space="preserve">inscription of </w:t>
      </w:r>
      <w:r w:rsidR="007B1027" w:rsidRPr="007C6403">
        <w:rPr>
          <w:rFonts w:eastAsia="Calibri"/>
          <w:iCs/>
          <w:lang w:val="en-US"/>
        </w:rPr>
        <w:t>‘</w:t>
      </w:r>
      <w:r w:rsidR="00B706BD" w:rsidRPr="007C6403">
        <w:rPr>
          <w:lang w:val="en-US"/>
        </w:rPr>
        <w:t>Bisalhães black pottery manufacturing process</w:t>
      </w:r>
      <w:r w:rsidR="007B1027" w:rsidRPr="007C6403">
        <w:rPr>
          <w:lang w:val="en-US"/>
        </w:rPr>
        <w:t>’</w:t>
      </w:r>
      <w:r w:rsidR="00B706BD" w:rsidRPr="007C6403">
        <w:rPr>
          <w:lang w:val="en-US"/>
        </w:rPr>
        <w:t xml:space="preserve"> on the Urgent Safeguarding List. </w:t>
      </w:r>
      <w:r w:rsidR="00BD4535" w:rsidRPr="007C6403">
        <w:rPr>
          <w:rFonts w:eastAsia="Calibri"/>
          <w:lang w:val="en-US"/>
        </w:rPr>
        <w:t>With this decision</w:t>
      </w:r>
      <w:r w:rsidR="00E92FD2" w:rsidRPr="007C6403">
        <w:rPr>
          <w:rFonts w:eastAsia="Calibri"/>
          <w:lang w:val="en-US"/>
        </w:rPr>
        <w:t>,</w:t>
      </w:r>
      <w:r w:rsidR="00BD4535" w:rsidRPr="007C6403">
        <w:rPr>
          <w:rFonts w:eastAsia="Calibri"/>
          <w:lang w:val="en-US"/>
        </w:rPr>
        <w:t xml:space="preserve"> another of </w:t>
      </w:r>
      <w:r w:rsidR="007B1027" w:rsidRPr="007C6403">
        <w:rPr>
          <w:rFonts w:eastAsia="Calibri"/>
          <w:lang w:val="en-US"/>
        </w:rPr>
        <w:t xml:space="preserve">Portugal’s </w:t>
      </w:r>
      <w:r w:rsidR="00BD4535" w:rsidRPr="007C6403">
        <w:rPr>
          <w:rFonts w:eastAsia="Calibri"/>
          <w:lang w:val="en-US"/>
        </w:rPr>
        <w:t xml:space="preserve">traditional practices </w:t>
      </w:r>
      <w:r w:rsidR="007B1027" w:rsidRPr="007C6403">
        <w:rPr>
          <w:rFonts w:eastAsia="Calibri"/>
          <w:lang w:val="en-US"/>
        </w:rPr>
        <w:t xml:space="preserve">was </w:t>
      </w:r>
      <w:r w:rsidR="00BD4535" w:rsidRPr="007C6403">
        <w:rPr>
          <w:rFonts w:eastAsia="Calibri"/>
          <w:lang w:val="en-US"/>
        </w:rPr>
        <w:t>inscribed, this time</w:t>
      </w:r>
      <w:r w:rsidR="007B1027" w:rsidRPr="007C6403">
        <w:rPr>
          <w:rFonts w:eastAsia="Calibri"/>
          <w:lang w:val="en-US"/>
        </w:rPr>
        <w:t xml:space="preserve"> from a small community in the north of the country</w:t>
      </w:r>
      <w:r w:rsidR="00BD4535" w:rsidRPr="007C6403">
        <w:rPr>
          <w:rFonts w:eastAsia="Calibri"/>
          <w:lang w:val="en-US"/>
        </w:rPr>
        <w:t xml:space="preserve"> in the municipality of </w:t>
      </w:r>
      <w:r w:rsidR="005F4BD3" w:rsidRPr="007C6403">
        <w:rPr>
          <w:rFonts w:eastAsia="Calibri"/>
          <w:lang w:val="en-US"/>
        </w:rPr>
        <w:t>Vila Real</w:t>
      </w:r>
      <w:r w:rsidR="00BD4535" w:rsidRPr="007C6403">
        <w:rPr>
          <w:rFonts w:eastAsia="Calibri"/>
          <w:lang w:val="en-US"/>
        </w:rPr>
        <w:t>. Pottery was once a widespread activity i</w:t>
      </w:r>
      <w:r w:rsidR="007B1027" w:rsidRPr="007C6403">
        <w:rPr>
          <w:rFonts w:eastAsia="Calibri"/>
          <w:lang w:val="en-US"/>
        </w:rPr>
        <w:t>n Portugal due to its excellent</w:t>
      </w:r>
      <w:r w:rsidR="00BD4535" w:rsidRPr="007C6403">
        <w:rPr>
          <w:rFonts w:eastAsia="Calibri"/>
          <w:lang w:val="en-US"/>
        </w:rPr>
        <w:t xml:space="preserve"> clay and the ancestral knowledge of </w:t>
      </w:r>
      <w:r w:rsidR="007B1027" w:rsidRPr="007C6403">
        <w:rPr>
          <w:rFonts w:eastAsia="Calibri"/>
          <w:lang w:val="en-US"/>
        </w:rPr>
        <w:t xml:space="preserve">its </w:t>
      </w:r>
      <w:r w:rsidR="00BD4535" w:rsidRPr="007C6403">
        <w:rPr>
          <w:rFonts w:eastAsia="Calibri"/>
          <w:lang w:val="en-US"/>
        </w:rPr>
        <w:t xml:space="preserve">potters. </w:t>
      </w:r>
      <w:r w:rsidR="007B1027" w:rsidRPr="007C6403">
        <w:rPr>
          <w:rFonts w:eastAsia="Calibri"/>
          <w:lang w:val="en-US"/>
        </w:rPr>
        <w:t>N</w:t>
      </w:r>
      <w:r w:rsidR="00BD4535" w:rsidRPr="007C6403">
        <w:rPr>
          <w:rFonts w:eastAsia="Calibri"/>
          <w:lang w:val="en-US"/>
        </w:rPr>
        <w:t>owadays</w:t>
      </w:r>
      <w:r w:rsidR="00205D2B" w:rsidRPr="007C6403">
        <w:rPr>
          <w:rFonts w:eastAsia="Calibri"/>
          <w:lang w:val="en-US"/>
        </w:rPr>
        <w:t>,</w:t>
      </w:r>
      <w:r w:rsidR="00BD4535" w:rsidRPr="007C6403">
        <w:rPr>
          <w:rFonts w:eastAsia="Calibri"/>
          <w:lang w:val="en-US"/>
        </w:rPr>
        <w:t xml:space="preserve"> </w:t>
      </w:r>
      <w:r w:rsidR="007B1027" w:rsidRPr="007C6403">
        <w:rPr>
          <w:rFonts w:eastAsia="Calibri"/>
          <w:lang w:val="en-US"/>
        </w:rPr>
        <w:t>however</w:t>
      </w:r>
      <w:r w:rsidR="00205D2B" w:rsidRPr="007C6403">
        <w:rPr>
          <w:rFonts w:eastAsia="Calibri"/>
          <w:lang w:val="en-US"/>
        </w:rPr>
        <w:t>,</w:t>
      </w:r>
      <w:r w:rsidR="007B1027" w:rsidRPr="007C6403">
        <w:rPr>
          <w:rFonts w:eastAsia="Calibri"/>
          <w:lang w:val="en-US"/>
        </w:rPr>
        <w:t xml:space="preserve"> </w:t>
      </w:r>
      <w:r w:rsidR="00BD4535" w:rsidRPr="007C6403">
        <w:rPr>
          <w:rFonts w:eastAsia="Calibri"/>
          <w:lang w:val="en-US"/>
        </w:rPr>
        <w:t xml:space="preserve">practitioners </w:t>
      </w:r>
      <w:r w:rsidR="00E92FD2" w:rsidRPr="007C6403">
        <w:rPr>
          <w:rFonts w:eastAsia="Calibri"/>
          <w:lang w:val="en-US"/>
        </w:rPr>
        <w:t xml:space="preserve">are </w:t>
      </w:r>
      <w:r w:rsidR="00BD4535" w:rsidRPr="007C6403">
        <w:rPr>
          <w:rFonts w:eastAsia="Calibri"/>
          <w:lang w:val="en-US"/>
        </w:rPr>
        <w:t xml:space="preserve">aging and need </w:t>
      </w:r>
      <w:r w:rsidR="007B1027" w:rsidRPr="007C6403">
        <w:rPr>
          <w:rFonts w:eastAsia="Calibri"/>
          <w:lang w:val="en-US"/>
        </w:rPr>
        <w:t>encouragement</w:t>
      </w:r>
      <w:r w:rsidR="00BD4535" w:rsidRPr="007C6403">
        <w:rPr>
          <w:rFonts w:eastAsia="Calibri"/>
          <w:lang w:val="en-US"/>
        </w:rPr>
        <w:t xml:space="preserve"> to transmit their art to the next generation. </w:t>
      </w:r>
      <w:r w:rsidR="007B1027" w:rsidRPr="007C6403">
        <w:rPr>
          <w:rFonts w:eastAsia="Calibri"/>
          <w:lang w:val="en-US"/>
        </w:rPr>
        <w:t xml:space="preserve">The delegation was convinced </w:t>
      </w:r>
      <w:r w:rsidR="00BD4535" w:rsidRPr="007C6403">
        <w:rPr>
          <w:rFonts w:eastAsia="Calibri"/>
          <w:lang w:val="en-US"/>
        </w:rPr>
        <w:t xml:space="preserve">that </w:t>
      </w:r>
      <w:r w:rsidR="007B1027" w:rsidRPr="007C6403">
        <w:rPr>
          <w:rFonts w:eastAsia="Calibri"/>
          <w:lang w:val="en-US"/>
        </w:rPr>
        <w:t xml:space="preserve">this </w:t>
      </w:r>
      <w:r w:rsidR="00BD4535" w:rsidRPr="007C6403">
        <w:rPr>
          <w:rFonts w:eastAsia="Calibri"/>
          <w:lang w:val="en-US"/>
        </w:rPr>
        <w:t xml:space="preserve">international recognition by UNESCO </w:t>
      </w:r>
      <w:r w:rsidR="007B1027" w:rsidRPr="007C6403">
        <w:rPr>
          <w:rFonts w:eastAsia="Calibri"/>
          <w:lang w:val="en-US"/>
        </w:rPr>
        <w:t xml:space="preserve">would </w:t>
      </w:r>
      <w:r w:rsidR="00BD4535" w:rsidRPr="007C6403">
        <w:rPr>
          <w:rFonts w:eastAsia="Calibri"/>
          <w:lang w:val="en-US"/>
        </w:rPr>
        <w:t xml:space="preserve">help the </w:t>
      </w:r>
      <w:r w:rsidR="007B1027" w:rsidRPr="007C6403">
        <w:rPr>
          <w:lang w:val="en-US"/>
        </w:rPr>
        <w:t xml:space="preserve">Bisalhães community </w:t>
      </w:r>
      <w:r w:rsidR="00BD4535" w:rsidRPr="007C6403">
        <w:rPr>
          <w:rFonts w:eastAsia="Calibri"/>
          <w:lang w:val="en-US"/>
        </w:rPr>
        <w:t>and the craft to thrive</w:t>
      </w:r>
      <w:r w:rsidR="00521D72" w:rsidRPr="007C6403">
        <w:rPr>
          <w:rFonts w:eastAsia="Calibri"/>
          <w:lang w:val="en-US"/>
        </w:rPr>
        <w:t>,</w:t>
      </w:r>
      <w:r w:rsidR="00BD4535" w:rsidRPr="007C6403">
        <w:rPr>
          <w:rFonts w:eastAsia="Calibri"/>
          <w:lang w:val="en-US"/>
        </w:rPr>
        <w:t xml:space="preserve"> not only in Bisalhães</w:t>
      </w:r>
      <w:r w:rsidR="007B1027" w:rsidRPr="007C6403">
        <w:rPr>
          <w:rFonts w:eastAsia="Calibri"/>
          <w:lang w:val="en-US"/>
        </w:rPr>
        <w:t xml:space="preserve"> </w:t>
      </w:r>
      <w:r w:rsidR="00BD4535" w:rsidRPr="007C6403">
        <w:rPr>
          <w:rFonts w:eastAsia="Calibri"/>
          <w:lang w:val="en-US"/>
        </w:rPr>
        <w:t>but also in the few other communities in Portugal and in the world where b</w:t>
      </w:r>
      <w:r w:rsidR="007B1027" w:rsidRPr="007C6403">
        <w:rPr>
          <w:rFonts w:eastAsia="Calibri"/>
          <w:lang w:val="en-US"/>
        </w:rPr>
        <w:t xml:space="preserve">lack pottery </w:t>
      </w:r>
      <w:r w:rsidR="00E92FD2" w:rsidRPr="007C6403">
        <w:rPr>
          <w:rFonts w:eastAsia="Calibri"/>
          <w:lang w:val="en-US"/>
        </w:rPr>
        <w:t>i</w:t>
      </w:r>
      <w:r w:rsidR="007B1027" w:rsidRPr="007C6403">
        <w:rPr>
          <w:rFonts w:eastAsia="Calibri"/>
          <w:lang w:val="en-US"/>
        </w:rPr>
        <w:t xml:space="preserve">s still produced. The Mayor of Vila </w:t>
      </w:r>
      <w:r w:rsidR="00BD4535" w:rsidRPr="007C6403">
        <w:rPr>
          <w:rFonts w:eastAsia="Calibri"/>
          <w:iCs/>
          <w:lang w:val="en-US"/>
        </w:rPr>
        <w:t xml:space="preserve">Real </w:t>
      </w:r>
      <w:r w:rsidR="007B1027" w:rsidRPr="007C6403">
        <w:rPr>
          <w:rFonts w:eastAsia="Calibri"/>
          <w:iCs/>
          <w:lang w:val="en-US"/>
        </w:rPr>
        <w:t xml:space="preserve">[present] and the artisans of </w:t>
      </w:r>
      <w:r w:rsidR="00BD4535" w:rsidRPr="007C6403">
        <w:rPr>
          <w:rFonts w:eastAsia="Calibri"/>
          <w:iCs/>
          <w:lang w:val="en-US"/>
        </w:rPr>
        <w:t xml:space="preserve">Bisalhães </w:t>
      </w:r>
      <w:r w:rsidR="007B1027" w:rsidRPr="007C6403">
        <w:rPr>
          <w:rFonts w:eastAsia="Calibri"/>
          <w:iCs/>
          <w:lang w:val="en-US"/>
        </w:rPr>
        <w:t xml:space="preserve">pottery also extended </w:t>
      </w:r>
      <w:r w:rsidR="00205D2B" w:rsidRPr="007C6403">
        <w:rPr>
          <w:rFonts w:eastAsia="Calibri"/>
          <w:iCs/>
          <w:lang w:val="en-US"/>
        </w:rPr>
        <w:t xml:space="preserve">their </w:t>
      </w:r>
      <w:r w:rsidR="007B1027" w:rsidRPr="007C6403">
        <w:rPr>
          <w:rFonts w:eastAsia="Calibri"/>
          <w:iCs/>
          <w:lang w:val="en-US"/>
        </w:rPr>
        <w:t>thanks for the inscription</w:t>
      </w:r>
      <w:r w:rsidR="00BD4535" w:rsidRPr="007C6403">
        <w:rPr>
          <w:rFonts w:eastAsia="Calibri"/>
          <w:iCs/>
          <w:lang w:val="en-US"/>
        </w:rPr>
        <w:t>.</w:t>
      </w:r>
    </w:p>
    <w:p w14:paraId="04EAFA68" w14:textId="7FF8F1FC" w:rsidR="00AA03C1" w:rsidRPr="007C6403" w:rsidRDefault="00E92FD2" w:rsidP="003371C6">
      <w:pPr>
        <w:pStyle w:val="Orateurengris"/>
        <w:spacing w:before="240"/>
        <w:ind w:left="709" w:hanging="709"/>
        <w:rPr>
          <w:rFonts w:eastAsia="MS Mincho"/>
          <w:lang w:val="en-US"/>
        </w:rPr>
      </w:pPr>
      <w:r w:rsidRPr="007C6403">
        <w:rPr>
          <w:lang w:val="en-US"/>
        </w:rPr>
        <w:t>After c</w:t>
      </w:r>
      <w:r w:rsidR="00EC4CBF" w:rsidRPr="007C6403">
        <w:rPr>
          <w:lang w:val="en-US"/>
        </w:rPr>
        <w:t>ongratulating Portugal, t</w:t>
      </w:r>
      <w:r w:rsidR="00AA03C1" w:rsidRPr="007C6403">
        <w:rPr>
          <w:lang w:val="en-US"/>
        </w:rPr>
        <w:t>he</w:t>
      </w:r>
      <w:r w:rsidR="00AA03C1" w:rsidRPr="007C6403">
        <w:rPr>
          <w:rFonts w:eastAsia="MS Mincho"/>
          <w:b/>
          <w:lang w:val="en-US"/>
        </w:rPr>
        <w:t xml:space="preserve"> Chairperson </w:t>
      </w:r>
      <w:r w:rsidR="00FD743B" w:rsidRPr="007C6403">
        <w:rPr>
          <w:rFonts w:eastAsia="Calibri"/>
          <w:lang w:val="en-US"/>
        </w:rPr>
        <w:t xml:space="preserve">invited the Vice-Chair to introduce the next </w:t>
      </w:r>
      <w:r w:rsidR="00BD4535" w:rsidRPr="007C6403">
        <w:rPr>
          <w:rFonts w:eastAsia="Calibri"/>
          <w:lang w:val="en-US"/>
        </w:rPr>
        <w:t>nomination submitted by Uganda.</w:t>
      </w:r>
    </w:p>
    <w:p w14:paraId="7207FEF2" w14:textId="5281728A" w:rsidR="005C3A90" w:rsidRPr="007C6403" w:rsidRDefault="00AA03C1"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w:t>
      </w:r>
      <w:r w:rsidRPr="007C6403">
        <w:rPr>
          <w:rFonts w:eastAsiaTheme="minorEastAsia"/>
          <w:b/>
          <w:lang w:val="en-US" w:bidi="en-US"/>
        </w:rPr>
        <w:t>Vice-Chairperson</w:t>
      </w:r>
      <w:r w:rsidRPr="007C6403">
        <w:rPr>
          <w:rFonts w:eastAsiaTheme="minorEastAsia"/>
          <w:lang w:val="en-US" w:bidi="en-US"/>
        </w:rPr>
        <w:t xml:space="preserve"> turned to the next nomination</w:t>
      </w:r>
      <w:r w:rsidR="00205D2B" w:rsidRPr="007C6403">
        <w:rPr>
          <w:rFonts w:eastAsiaTheme="minorEastAsia"/>
          <w:lang w:val="en-US" w:bidi="en-US"/>
        </w:rPr>
        <w:t>,</w:t>
      </w:r>
      <w:r w:rsidRPr="007C6403">
        <w:rPr>
          <w:rFonts w:eastAsiaTheme="minorEastAsia"/>
          <w:lang w:val="en-US" w:bidi="en-US"/>
        </w:rPr>
        <w:t xml:space="preserve"> </w:t>
      </w:r>
      <w:r w:rsidRPr="007C6403">
        <w:rPr>
          <w:rFonts w:eastAsia="MS Mincho"/>
          <w:b/>
          <w:lang w:val="en-US"/>
        </w:rPr>
        <w:t>‘</w:t>
      </w:r>
      <w:r w:rsidRPr="007C6403">
        <w:rPr>
          <w:b/>
          <w:lang w:val="en-US"/>
        </w:rPr>
        <w:t xml:space="preserve">Ma’di bowl lyre music and dance’ </w:t>
      </w:r>
      <w:bookmarkStart w:id="15" w:name="Decision10a4"/>
      <w:r w:rsidRPr="007C6403">
        <w:rPr>
          <w:lang w:val="en-US"/>
        </w:rPr>
        <w:t>[draft decision 11.COM</w:t>
      </w:r>
      <w:r w:rsidR="00733A7C">
        <w:rPr>
          <w:lang w:val="en-US"/>
        </w:rPr>
        <w:t xml:space="preserve"> </w:t>
      </w:r>
      <w:r w:rsidRPr="007C6403">
        <w:rPr>
          <w:lang w:val="en-US"/>
        </w:rPr>
        <w:t>10.a.4]</w:t>
      </w:r>
      <w:r w:rsidR="00205D2B" w:rsidRPr="007C6403">
        <w:rPr>
          <w:lang w:val="en-US"/>
        </w:rPr>
        <w:t>,</w:t>
      </w:r>
      <w:r w:rsidRPr="007C6403">
        <w:rPr>
          <w:lang w:val="en-US"/>
        </w:rPr>
        <w:t xml:space="preserve"> </w:t>
      </w:r>
      <w:bookmarkEnd w:id="15"/>
      <w:r w:rsidRPr="007C6403">
        <w:rPr>
          <w:lang w:val="en-US"/>
        </w:rPr>
        <w:t xml:space="preserve">submitted by </w:t>
      </w:r>
      <w:r w:rsidRPr="007C6403">
        <w:rPr>
          <w:rFonts w:eastAsiaTheme="minorEastAsia"/>
          <w:lang w:val="en-US" w:bidi="en-US"/>
        </w:rPr>
        <w:t>Uganda.</w:t>
      </w:r>
      <w:r w:rsidRPr="007C6403">
        <w:rPr>
          <w:rFonts w:eastAsia="MS Mincho"/>
          <w:lang w:val="en-US"/>
        </w:rPr>
        <w:t xml:space="preserve"> </w:t>
      </w:r>
      <w:r w:rsidRPr="007C6403">
        <w:rPr>
          <w:noProof/>
          <w:lang w:val="en-US"/>
        </w:rPr>
        <w:t>The Ma'di bowl l</w:t>
      </w:r>
      <w:r w:rsidR="001640A2" w:rsidRPr="007C6403">
        <w:rPr>
          <w:noProof/>
          <w:lang w:val="en-US"/>
        </w:rPr>
        <w:t>yre music and dance is one of the oldest cultural practices of the Madi people of Uganda. The traditional songs and dances, performed for various occasions, including weddings and harvest</w:t>
      </w:r>
      <w:r w:rsidR="00205D2B" w:rsidRPr="007C6403">
        <w:rPr>
          <w:noProof/>
          <w:lang w:val="en-US"/>
        </w:rPr>
        <w:t xml:space="preserve"> celebrations</w:t>
      </w:r>
      <w:r w:rsidR="001640A2" w:rsidRPr="007C6403">
        <w:rPr>
          <w:noProof/>
          <w:lang w:val="en-US"/>
        </w:rPr>
        <w:t>, are a tool for strengthening family ties and learning about community culture. Rituals are also involved. Transmitted by senior bearers, the future of the practice is at risk due to it</w:t>
      </w:r>
      <w:r w:rsidR="00205D2B" w:rsidRPr="007C6403">
        <w:rPr>
          <w:noProof/>
          <w:lang w:val="en-US"/>
        </w:rPr>
        <w:t>s</w:t>
      </w:r>
      <w:r w:rsidR="001640A2" w:rsidRPr="007C6403">
        <w:rPr>
          <w:noProof/>
          <w:lang w:val="en-US"/>
        </w:rPr>
        <w:t xml:space="preserve"> being considered old-fashioned by younger generations</w:t>
      </w:r>
      <w:r w:rsidR="0062392D" w:rsidRPr="007C6403">
        <w:rPr>
          <w:noProof/>
          <w:lang w:val="en-US"/>
        </w:rPr>
        <w:t>,</w:t>
      </w:r>
      <w:r w:rsidR="001640A2" w:rsidRPr="007C6403">
        <w:rPr>
          <w:noProof/>
          <w:lang w:val="en-US"/>
        </w:rPr>
        <w:t xml:space="preserve"> and </w:t>
      </w:r>
      <w:r w:rsidR="00205D2B" w:rsidRPr="007C6403">
        <w:rPr>
          <w:noProof/>
          <w:lang w:val="en-US"/>
        </w:rPr>
        <w:t xml:space="preserve">as </w:t>
      </w:r>
      <w:r w:rsidR="0062392D" w:rsidRPr="007C6403">
        <w:rPr>
          <w:noProof/>
          <w:lang w:val="en-US"/>
        </w:rPr>
        <w:t xml:space="preserve">the </w:t>
      </w:r>
      <w:r w:rsidR="001640A2" w:rsidRPr="007C6403">
        <w:rPr>
          <w:noProof/>
          <w:lang w:val="en-US"/>
        </w:rPr>
        <w:t xml:space="preserve">materials used </w:t>
      </w:r>
      <w:r w:rsidR="00205D2B" w:rsidRPr="007C6403">
        <w:rPr>
          <w:noProof/>
          <w:lang w:val="en-US"/>
        </w:rPr>
        <w:t xml:space="preserve">come </w:t>
      </w:r>
      <w:r w:rsidR="001640A2" w:rsidRPr="007C6403">
        <w:rPr>
          <w:noProof/>
          <w:lang w:val="en-US"/>
        </w:rPr>
        <w:t xml:space="preserve">from species </w:t>
      </w:r>
      <w:r w:rsidR="00205D2B" w:rsidRPr="007C6403">
        <w:rPr>
          <w:noProof/>
          <w:lang w:val="en-US"/>
        </w:rPr>
        <w:t xml:space="preserve">that are </w:t>
      </w:r>
      <w:r w:rsidR="001640A2" w:rsidRPr="007C6403">
        <w:rPr>
          <w:noProof/>
          <w:lang w:val="en-US"/>
        </w:rPr>
        <w:t>now endangered.</w:t>
      </w:r>
      <w:r w:rsidRPr="007C6403">
        <w:rPr>
          <w:rFonts w:eastAsia="MS Mincho"/>
          <w:lang w:val="en-US"/>
        </w:rPr>
        <w:t xml:space="preserve"> </w:t>
      </w:r>
      <w:r w:rsidR="001640A2" w:rsidRPr="007C6403">
        <w:rPr>
          <w:rFonts w:eastAsia="MS Mincho"/>
          <w:lang w:val="en-US" w:eastAsia="ja-JP"/>
        </w:rPr>
        <w:t>The Evaluation Body decided that the information prov</w:t>
      </w:r>
      <w:r w:rsidR="0062392D" w:rsidRPr="007C6403">
        <w:rPr>
          <w:rFonts w:eastAsia="MS Mincho"/>
          <w:lang w:val="en-US" w:eastAsia="ja-JP"/>
        </w:rPr>
        <w:t>ided in the nomination satisfied</w:t>
      </w:r>
      <w:r w:rsidR="001640A2" w:rsidRPr="007C6403">
        <w:rPr>
          <w:rFonts w:eastAsia="MS Mincho"/>
          <w:lang w:val="en-US" w:eastAsia="ja-JP"/>
        </w:rPr>
        <w:t xml:space="preserve"> all </w:t>
      </w:r>
      <w:r w:rsidR="00205D2B" w:rsidRPr="007C6403">
        <w:rPr>
          <w:rFonts w:eastAsia="MS Mincho"/>
          <w:lang w:val="en-US" w:eastAsia="ja-JP"/>
        </w:rPr>
        <w:t xml:space="preserve">five </w:t>
      </w:r>
      <w:r w:rsidR="001640A2" w:rsidRPr="007C6403">
        <w:rPr>
          <w:rFonts w:eastAsia="MS Mincho"/>
          <w:lang w:val="en-US" w:eastAsia="ja-JP"/>
        </w:rPr>
        <w:t>criteria. T</w:t>
      </w:r>
      <w:r w:rsidR="001640A2" w:rsidRPr="007C6403">
        <w:rPr>
          <w:lang w:val="en-US"/>
        </w:rPr>
        <w:t xml:space="preserve">he </w:t>
      </w:r>
      <w:r w:rsidR="001640A2" w:rsidRPr="007C6403">
        <w:rPr>
          <w:rFonts w:eastAsia="MS Mincho"/>
          <w:lang w:val="en-US" w:eastAsia="ja-JP"/>
        </w:rPr>
        <w:t xml:space="preserve">proposed </w:t>
      </w:r>
      <w:r w:rsidR="0062392D" w:rsidRPr="007C6403">
        <w:rPr>
          <w:lang w:val="en-US"/>
        </w:rPr>
        <w:t>safeguarding plan responded</w:t>
      </w:r>
      <w:r w:rsidR="001640A2" w:rsidRPr="007C6403">
        <w:rPr>
          <w:lang w:val="en-US"/>
        </w:rPr>
        <w:t xml:space="preserve"> to the </w:t>
      </w:r>
      <w:r w:rsidR="0062392D" w:rsidRPr="007C6403">
        <w:rPr>
          <w:lang w:val="en-US"/>
        </w:rPr>
        <w:t xml:space="preserve">threats </w:t>
      </w:r>
      <w:r w:rsidR="00205D2B" w:rsidRPr="007C6403">
        <w:rPr>
          <w:lang w:val="en-US"/>
        </w:rPr>
        <w:t xml:space="preserve">identified </w:t>
      </w:r>
      <w:r w:rsidR="0062392D" w:rsidRPr="007C6403">
        <w:rPr>
          <w:lang w:val="en-US"/>
        </w:rPr>
        <w:t>and incorporated</w:t>
      </w:r>
      <w:r w:rsidR="001640A2" w:rsidRPr="007C6403">
        <w:rPr>
          <w:lang w:val="en-US"/>
        </w:rPr>
        <w:t xml:space="preserve"> various activities directed to</w:t>
      </w:r>
      <w:r w:rsidR="00205D2B" w:rsidRPr="007C6403">
        <w:rPr>
          <w:lang w:val="en-US"/>
        </w:rPr>
        <w:t>wards</w:t>
      </w:r>
      <w:r w:rsidR="001640A2" w:rsidRPr="007C6403">
        <w:rPr>
          <w:lang w:val="en-US"/>
        </w:rPr>
        <w:t xml:space="preserve"> raising awareness, building capacities and conserving raw materia</w:t>
      </w:r>
      <w:r w:rsidR="001640A2" w:rsidRPr="007C6403">
        <w:rPr>
          <w:rFonts w:eastAsia="MS Mincho"/>
          <w:lang w:val="en-US" w:eastAsia="ja-JP"/>
        </w:rPr>
        <w:t>l</w:t>
      </w:r>
      <w:r w:rsidR="0062392D" w:rsidRPr="007C6403">
        <w:rPr>
          <w:rFonts w:eastAsia="MS Mincho"/>
          <w:lang w:val="en-US" w:eastAsia="ja-JP"/>
        </w:rPr>
        <w:t>s</w:t>
      </w:r>
      <w:r w:rsidR="001640A2" w:rsidRPr="007C6403">
        <w:rPr>
          <w:lang w:val="en-US"/>
        </w:rPr>
        <w:t xml:space="preserve">. </w:t>
      </w:r>
      <w:r w:rsidR="001640A2" w:rsidRPr="007C6403">
        <w:rPr>
          <w:rFonts w:eastAsia="MS Mincho"/>
          <w:lang w:val="en-US" w:eastAsia="ja-JP"/>
        </w:rPr>
        <w:t>The Evaluation Body therefore decided t</w:t>
      </w:r>
      <w:r w:rsidRPr="007C6403">
        <w:rPr>
          <w:rFonts w:eastAsia="MS Mincho"/>
          <w:lang w:val="en-US" w:eastAsia="ja-JP"/>
        </w:rPr>
        <w:t xml:space="preserve">o recommend the inscription of </w:t>
      </w:r>
      <w:r w:rsidR="0062392D" w:rsidRPr="007C6403">
        <w:rPr>
          <w:rFonts w:eastAsia="MS Mincho"/>
          <w:lang w:val="en-US" w:eastAsia="ja-JP"/>
        </w:rPr>
        <w:t>‘</w:t>
      </w:r>
      <w:r w:rsidR="001640A2" w:rsidRPr="007C6403">
        <w:rPr>
          <w:lang w:val="en-US"/>
        </w:rPr>
        <w:t>Ma’di bowl lyre music and dance</w:t>
      </w:r>
      <w:r w:rsidR="0062392D" w:rsidRPr="007C6403">
        <w:rPr>
          <w:lang w:val="en-US"/>
        </w:rPr>
        <w:t>’</w:t>
      </w:r>
      <w:r w:rsidR="001640A2" w:rsidRPr="007C6403">
        <w:rPr>
          <w:lang w:val="en-US"/>
        </w:rPr>
        <w:t xml:space="preserve"> on the </w:t>
      </w:r>
      <w:r w:rsidR="00521D72" w:rsidRPr="007C6403">
        <w:rPr>
          <w:lang w:val="en-US"/>
        </w:rPr>
        <w:t>Urgent Safeguarding List</w:t>
      </w:r>
      <w:r w:rsidRPr="007C6403">
        <w:rPr>
          <w:lang w:val="en-US"/>
        </w:rPr>
        <w:t>.</w:t>
      </w:r>
    </w:p>
    <w:p w14:paraId="717C96F4" w14:textId="6A908C8D" w:rsidR="005C3A90" w:rsidRPr="007C6403" w:rsidRDefault="002117F7" w:rsidP="003371C6">
      <w:pPr>
        <w:pStyle w:val="Orateurengris"/>
        <w:spacing w:before="240"/>
        <w:ind w:left="709" w:hanging="709"/>
        <w:rPr>
          <w:rFonts w:eastAsia="MS Mincho"/>
          <w:lang w:val="en-US"/>
        </w:rPr>
      </w:pPr>
      <w:r w:rsidRPr="007C6403">
        <w:rPr>
          <w:rFonts w:eastAsia="Calibri"/>
          <w:lang w:val="en-US"/>
        </w:rPr>
        <w:t xml:space="preserve">The </w:t>
      </w:r>
      <w:r w:rsidRPr="007C6403">
        <w:rPr>
          <w:rFonts w:eastAsia="Calibri"/>
          <w:b/>
          <w:lang w:val="en-US"/>
        </w:rPr>
        <w:t xml:space="preserve">Chairperson </w:t>
      </w:r>
      <w:r w:rsidRPr="007C6403">
        <w:rPr>
          <w:rFonts w:eastAsia="Calibri"/>
          <w:lang w:val="en-US"/>
        </w:rPr>
        <w:t>thanked the Vice-Chair</w:t>
      </w:r>
      <w:r w:rsidR="00521D72" w:rsidRPr="007C6403">
        <w:rPr>
          <w:rFonts w:eastAsia="Calibri"/>
          <w:lang w:val="en-US"/>
        </w:rPr>
        <w:t xml:space="preserve">person for the detailed explanation and, with no </w:t>
      </w:r>
      <w:r w:rsidR="00BA4ABC" w:rsidRPr="007C6403">
        <w:rPr>
          <w:rFonts w:eastAsia="Calibri"/>
          <w:lang w:val="en-US"/>
        </w:rPr>
        <w:t>requests for amendments</w:t>
      </w:r>
      <w:r w:rsidR="00521D72" w:rsidRPr="007C6403">
        <w:rPr>
          <w:rFonts w:eastAsia="Calibri"/>
          <w:lang w:val="en-US"/>
        </w:rPr>
        <w:t xml:space="preserve">, proposed to adopt </w:t>
      </w:r>
      <w:r w:rsidRPr="007C6403">
        <w:rPr>
          <w:rFonts w:eastAsia="Calibri"/>
          <w:lang w:val="en-US"/>
        </w:rPr>
        <w:t xml:space="preserve">the draft decision as a whole. </w:t>
      </w:r>
      <w:r w:rsidR="00AA03C1" w:rsidRPr="007C6403">
        <w:rPr>
          <w:lang w:val="en-US"/>
        </w:rPr>
        <w:t xml:space="preserve">With no comments or objections, the </w:t>
      </w:r>
      <w:r w:rsidR="00AA03C1" w:rsidRPr="007C6403">
        <w:rPr>
          <w:b/>
          <w:lang w:val="en-US"/>
        </w:rPr>
        <w:t>Chairperson declared adopted Decision 11.COM</w:t>
      </w:r>
      <w:r w:rsidR="00733A7C">
        <w:rPr>
          <w:b/>
          <w:lang w:val="en-US"/>
        </w:rPr>
        <w:t xml:space="preserve"> </w:t>
      </w:r>
      <w:r w:rsidR="00AA03C1" w:rsidRPr="007C6403">
        <w:rPr>
          <w:b/>
          <w:lang w:val="en-US"/>
        </w:rPr>
        <w:t xml:space="preserve">10.a.4 </w:t>
      </w:r>
      <w:r w:rsidR="00AA03C1" w:rsidRPr="007C6403">
        <w:rPr>
          <w:rFonts w:eastAsia="SimSun"/>
          <w:b/>
          <w:bCs/>
          <w:lang w:val="en-US" w:eastAsia="zh-CN"/>
        </w:rPr>
        <w:t xml:space="preserve">to inscribe </w:t>
      </w:r>
      <w:r w:rsidR="00521D72" w:rsidRPr="007C6403">
        <w:rPr>
          <w:rFonts w:eastAsia="SimSun"/>
          <w:b/>
          <w:bCs/>
          <w:lang w:val="en-US" w:eastAsia="zh-CN"/>
        </w:rPr>
        <w:t>‘</w:t>
      </w:r>
      <w:r w:rsidR="00AA03C1" w:rsidRPr="007C6403">
        <w:rPr>
          <w:b/>
          <w:lang w:val="en-US"/>
        </w:rPr>
        <w:t>Ma’di bowl lyre music and dance</w:t>
      </w:r>
      <w:r w:rsidR="00521D72" w:rsidRPr="007C6403">
        <w:rPr>
          <w:b/>
          <w:lang w:val="en-US"/>
        </w:rPr>
        <w:t>’</w:t>
      </w:r>
      <w:r w:rsidR="00AA03C1" w:rsidRPr="007C6403">
        <w:rPr>
          <w:b/>
          <w:lang w:val="en-US"/>
        </w:rPr>
        <w:t xml:space="preserve"> on the List of Intangible Cultural Heritage in Need of Urgent Safeguarding</w:t>
      </w:r>
      <w:r w:rsidR="00AA03C1" w:rsidRPr="007C6403">
        <w:rPr>
          <w:lang w:val="en-US"/>
        </w:rPr>
        <w:t>.</w:t>
      </w:r>
    </w:p>
    <w:p w14:paraId="0E0462BF" w14:textId="46409CD1" w:rsidR="005C3A90" w:rsidRPr="007C6403" w:rsidRDefault="00AA03C1" w:rsidP="003371C6">
      <w:pPr>
        <w:pStyle w:val="Orateurengris"/>
        <w:spacing w:before="240"/>
        <w:ind w:left="709" w:hanging="709"/>
        <w:rPr>
          <w:rFonts w:eastAsiaTheme="minorEastAsia"/>
          <w:lang w:val="en-US" w:bidi="en-US"/>
        </w:rPr>
      </w:pPr>
      <w:r w:rsidRPr="007C6403">
        <w:rPr>
          <w:lang w:val="en-US"/>
        </w:rPr>
        <w:t>The</w:t>
      </w:r>
      <w:r w:rsidRPr="007C6403">
        <w:rPr>
          <w:rFonts w:eastAsia="MS Mincho"/>
          <w:lang w:val="en-US"/>
        </w:rPr>
        <w:t xml:space="preserve"> delegation of </w:t>
      </w:r>
      <w:r w:rsidRPr="007C6403">
        <w:rPr>
          <w:rFonts w:eastAsia="MS Mincho"/>
          <w:b/>
          <w:lang w:val="en-US"/>
        </w:rPr>
        <w:t>Uganda</w:t>
      </w:r>
      <w:r w:rsidR="005C3A90" w:rsidRPr="007C6403">
        <w:rPr>
          <w:rFonts w:eastAsia="MS Mincho"/>
          <w:b/>
          <w:lang w:val="en-US"/>
        </w:rPr>
        <w:t xml:space="preserve"> </w:t>
      </w:r>
      <w:r w:rsidR="007B1027" w:rsidRPr="007C6403">
        <w:rPr>
          <w:rFonts w:eastAsia="Calibri"/>
          <w:lang w:val="en-US"/>
        </w:rPr>
        <w:t>extended</w:t>
      </w:r>
      <w:r w:rsidR="005C3A90" w:rsidRPr="007C6403">
        <w:rPr>
          <w:rFonts w:eastAsia="Calibri"/>
          <w:lang w:val="en-US"/>
        </w:rPr>
        <w:t xml:space="preserve"> its gratitude to the Chairperson, the Committee, the Evaluation</w:t>
      </w:r>
      <w:r w:rsidR="007B1027" w:rsidRPr="007C6403">
        <w:rPr>
          <w:rFonts w:eastAsia="Calibri"/>
          <w:lang w:val="en-US"/>
        </w:rPr>
        <w:t xml:space="preserve"> Body, </w:t>
      </w:r>
      <w:r w:rsidR="00E872CE" w:rsidRPr="007C6403">
        <w:rPr>
          <w:rFonts w:eastAsia="Calibri"/>
          <w:lang w:val="en-US"/>
        </w:rPr>
        <w:t xml:space="preserve">and </w:t>
      </w:r>
      <w:r w:rsidR="007B1027" w:rsidRPr="007C6403">
        <w:rPr>
          <w:rFonts w:eastAsia="Calibri"/>
          <w:lang w:val="en-US"/>
        </w:rPr>
        <w:t>the host G</w:t>
      </w:r>
      <w:r w:rsidR="005C3A90" w:rsidRPr="007C6403">
        <w:rPr>
          <w:rFonts w:eastAsia="Calibri"/>
          <w:lang w:val="en-US"/>
        </w:rPr>
        <w:t xml:space="preserve">overnment and </w:t>
      </w:r>
      <w:r w:rsidR="007B1027" w:rsidRPr="007C6403">
        <w:rPr>
          <w:rFonts w:eastAsia="Calibri"/>
          <w:lang w:val="en-US"/>
        </w:rPr>
        <w:t>honourable M</w:t>
      </w:r>
      <w:r w:rsidR="005C3A90" w:rsidRPr="007C6403">
        <w:rPr>
          <w:rFonts w:eastAsia="Calibri"/>
          <w:lang w:val="en-US"/>
        </w:rPr>
        <w:t xml:space="preserve">inister for </w:t>
      </w:r>
      <w:r w:rsidR="007B1027" w:rsidRPr="007C6403">
        <w:rPr>
          <w:rFonts w:eastAsia="Calibri"/>
          <w:lang w:val="en-US"/>
        </w:rPr>
        <w:t xml:space="preserve">the </w:t>
      </w:r>
      <w:r w:rsidR="005C3A90" w:rsidRPr="007C6403">
        <w:rPr>
          <w:rFonts w:eastAsia="Calibri"/>
          <w:lang w:val="en-US"/>
        </w:rPr>
        <w:t xml:space="preserve">warm welcome and hospitality. The delegation </w:t>
      </w:r>
      <w:r w:rsidR="007B1027" w:rsidRPr="007C6403">
        <w:rPr>
          <w:rFonts w:eastAsia="Calibri"/>
          <w:lang w:val="en-US"/>
        </w:rPr>
        <w:t xml:space="preserve">was </w:t>
      </w:r>
      <w:r w:rsidR="005C3A90" w:rsidRPr="007C6403">
        <w:rPr>
          <w:rFonts w:eastAsia="Calibri"/>
          <w:lang w:val="en-US"/>
        </w:rPr>
        <w:t xml:space="preserve">overjoyed with the inscription of </w:t>
      </w:r>
      <w:r w:rsidR="007B1027" w:rsidRPr="007C6403">
        <w:rPr>
          <w:rFonts w:eastAsia="Calibri"/>
          <w:lang w:val="en-US"/>
        </w:rPr>
        <w:t>‘</w:t>
      </w:r>
      <w:r w:rsidR="005C3A90" w:rsidRPr="007C6403">
        <w:rPr>
          <w:rFonts w:eastAsia="Calibri"/>
          <w:lang w:val="en-US"/>
        </w:rPr>
        <w:t>Ma'di bowl lyre music and dance</w:t>
      </w:r>
      <w:r w:rsidR="00E872CE" w:rsidRPr="007C6403">
        <w:rPr>
          <w:rFonts w:eastAsia="Calibri"/>
          <w:lang w:val="en-US"/>
        </w:rPr>
        <w:t>’:</w:t>
      </w:r>
      <w:r w:rsidR="007B1027" w:rsidRPr="007C6403">
        <w:rPr>
          <w:rFonts w:eastAsia="Calibri"/>
          <w:lang w:val="en-US"/>
        </w:rPr>
        <w:t xml:space="preserve"> the fifth element in a row to be inscribed on the Urgent Safeguarding List. Ma’di</w:t>
      </w:r>
      <w:r w:rsidR="005C3A90" w:rsidRPr="007C6403">
        <w:rPr>
          <w:rFonts w:eastAsia="Calibri"/>
          <w:lang w:val="en-US"/>
        </w:rPr>
        <w:t xml:space="preserve"> is </w:t>
      </w:r>
      <w:r w:rsidR="007B1027" w:rsidRPr="007C6403">
        <w:rPr>
          <w:rFonts w:eastAsia="Calibri"/>
          <w:lang w:val="en-US"/>
        </w:rPr>
        <w:t xml:space="preserve">situated </w:t>
      </w:r>
      <w:r w:rsidR="005C3A90" w:rsidRPr="007C6403">
        <w:rPr>
          <w:rFonts w:eastAsia="Calibri"/>
          <w:lang w:val="en-US"/>
        </w:rPr>
        <w:t xml:space="preserve">in the </w:t>
      </w:r>
      <w:r w:rsidR="00E872CE" w:rsidRPr="007C6403">
        <w:rPr>
          <w:rFonts w:eastAsia="Calibri"/>
          <w:lang w:val="en-US"/>
        </w:rPr>
        <w:t>northwest</w:t>
      </w:r>
      <w:r w:rsidR="005C3A90" w:rsidRPr="007C6403">
        <w:rPr>
          <w:rFonts w:eastAsia="Calibri"/>
          <w:lang w:val="en-US"/>
        </w:rPr>
        <w:t xml:space="preserve"> of Uganda. On behalf of the Ma’di community the delegati</w:t>
      </w:r>
      <w:r w:rsidR="001F7E78" w:rsidRPr="007C6403">
        <w:rPr>
          <w:rFonts w:eastAsia="Calibri"/>
          <w:lang w:val="en-US"/>
        </w:rPr>
        <w:t>on greatly appreciated</w:t>
      </w:r>
      <w:r w:rsidR="005C3A90" w:rsidRPr="007C6403">
        <w:rPr>
          <w:rFonts w:eastAsia="Calibri"/>
          <w:lang w:val="en-US"/>
        </w:rPr>
        <w:t xml:space="preserve"> UNESCO’s preparatory</w:t>
      </w:r>
      <w:r w:rsidR="00E872CE" w:rsidRPr="007C6403">
        <w:rPr>
          <w:rFonts w:eastAsia="Calibri"/>
          <w:lang w:val="en-US"/>
        </w:rPr>
        <w:t xml:space="preserve"> International A</w:t>
      </w:r>
      <w:r w:rsidR="001F7E78" w:rsidRPr="007C6403">
        <w:rPr>
          <w:rFonts w:eastAsia="Calibri"/>
          <w:lang w:val="en-US"/>
        </w:rPr>
        <w:t>ssistance of US</w:t>
      </w:r>
      <w:r w:rsidR="005C3A90" w:rsidRPr="007C6403">
        <w:rPr>
          <w:rFonts w:eastAsia="Calibri"/>
          <w:lang w:val="en-US"/>
        </w:rPr>
        <w:t xml:space="preserve">$10,000 </w:t>
      </w:r>
      <w:r w:rsidR="001F7E78" w:rsidRPr="007C6403">
        <w:rPr>
          <w:rFonts w:eastAsia="Calibri"/>
          <w:lang w:val="en-US"/>
        </w:rPr>
        <w:t xml:space="preserve">in 2014, which </w:t>
      </w:r>
      <w:r w:rsidR="005C3A90" w:rsidRPr="007C6403">
        <w:rPr>
          <w:rFonts w:eastAsia="Calibri"/>
          <w:lang w:val="en-US"/>
        </w:rPr>
        <w:t xml:space="preserve">enabled the timely completion of the nomination </w:t>
      </w:r>
      <w:r w:rsidR="001F7E78" w:rsidRPr="007C6403">
        <w:rPr>
          <w:rFonts w:eastAsia="Calibri"/>
          <w:lang w:val="en-US"/>
        </w:rPr>
        <w:t>file</w:t>
      </w:r>
      <w:r w:rsidR="005C3A90" w:rsidRPr="007C6403">
        <w:rPr>
          <w:rFonts w:eastAsia="Calibri"/>
          <w:lang w:val="en-US"/>
        </w:rPr>
        <w:t xml:space="preserve">. The preparatory assistance </w:t>
      </w:r>
      <w:r w:rsidR="00205D2B" w:rsidRPr="007C6403">
        <w:rPr>
          <w:rFonts w:eastAsia="Calibri"/>
          <w:lang w:val="en-US"/>
        </w:rPr>
        <w:t>allowed for</w:t>
      </w:r>
      <w:r w:rsidR="001F7E78" w:rsidRPr="007C6403">
        <w:rPr>
          <w:rFonts w:eastAsia="Calibri"/>
          <w:lang w:val="en-US"/>
        </w:rPr>
        <w:t xml:space="preserve"> the mobilization </w:t>
      </w:r>
      <w:r w:rsidR="005C3A90" w:rsidRPr="007C6403">
        <w:rPr>
          <w:rFonts w:eastAsia="Calibri"/>
          <w:lang w:val="en-US"/>
        </w:rPr>
        <w:t xml:space="preserve">and full participation of </w:t>
      </w:r>
      <w:r w:rsidR="001F7E78" w:rsidRPr="007C6403">
        <w:rPr>
          <w:rFonts w:eastAsia="Calibri"/>
          <w:lang w:val="en-US"/>
        </w:rPr>
        <w:t xml:space="preserve">the </w:t>
      </w:r>
      <w:r w:rsidR="005C3A90" w:rsidRPr="007C6403">
        <w:rPr>
          <w:rFonts w:eastAsia="Calibri"/>
          <w:lang w:val="en-US"/>
        </w:rPr>
        <w:t xml:space="preserve">Ma’di cultural bearers, students, elders and the local </w:t>
      </w:r>
      <w:r w:rsidR="00E872CE" w:rsidRPr="007C6403">
        <w:rPr>
          <w:rFonts w:eastAsia="Calibri"/>
          <w:lang w:val="en-US"/>
        </w:rPr>
        <w:t xml:space="preserve">district </w:t>
      </w:r>
      <w:r w:rsidR="005C3A90" w:rsidRPr="007C6403">
        <w:rPr>
          <w:rFonts w:eastAsia="Calibri"/>
          <w:lang w:val="en-US"/>
        </w:rPr>
        <w:t xml:space="preserve">governments. Uganda </w:t>
      </w:r>
      <w:r w:rsidR="001F7E78" w:rsidRPr="007C6403">
        <w:rPr>
          <w:rFonts w:eastAsia="Calibri"/>
          <w:lang w:val="en-US"/>
        </w:rPr>
        <w:t>appreciated</w:t>
      </w:r>
      <w:r w:rsidR="005C3A90" w:rsidRPr="007C6403">
        <w:rPr>
          <w:rFonts w:eastAsia="Calibri"/>
          <w:lang w:val="en-US"/>
        </w:rPr>
        <w:t xml:space="preserve"> the work of the Evaluation Body and the guidance given mainly to explore alternative materials associated with the enactment of the element. Uganda </w:t>
      </w:r>
      <w:r w:rsidR="001F7E78" w:rsidRPr="007C6403">
        <w:rPr>
          <w:rFonts w:eastAsia="Calibri"/>
          <w:lang w:val="en-US"/>
        </w:rPr>
        <w:t>was committed</w:t>
      </w:r>
      <w:r w:rsidR="005C3A90" w:rsidRPr="007C6403">
        <w:rPr>
          <w:rFonts w:eastAsia="Calibri"/>
          <w:lang w:val="en-US"/>
        </w:rPr>
        <w:t xml:space="preserve"> to implement</w:t>
      </w:r>
      <w:r w:rsidR="001F7E78" w:rsidRPr="007C6403">
        <w:rPr>
          <w:rFonts w:eastAsia="Calibri"/>
          <w:lang w:val="en-US"/>
        </w:rPr>
        <w:t>ing</w:t>
      </w:r>
      <w:r w:rsidR="005C3A90" w:rsidRPr="007C6403">
        <w:rPr>
          <w:rFonts w:eastAsia="Calibri"/>
          <w:lang w:val="en-US"/>
        </w:rPr>
        <w:t xml:space="preserve"> the safeguarding measures identified in the plan </w:t>
      </w:r>
      <w:r w:rsidR="001F7E78" w:rsidRPr="007C6403">
        <w:rPr>
          <w:rFonts w:eastAsia="Calibri"/>
          <w:lang w:val="en-US"/>
        </w:rPr>
        <w:t xml:space="preserve">for the benefit of </w:t>
      </w:r>
      <w:r w:rsidR="005C3A90" w:rsidRPr="007C6403">
        <w:rPr>
          <w:rFonts w:eastAsia="Calibri"/>
          <w:lang w:val="en-US"/>
        </w:rPr>
        <w:t xml:space="preserve">younger generations. </w:t>
      </w:r>
      <w:r w:rsidR="00E872CE" w:rsidRPr="007C6403">
        <w:rPr>
          <w:rFonts w:eastAsia="Calibri"/>
          <w:lang w:val="en-US"/>
        </w:rPr>
        <w:t xml:space="preserve">It </w:t>
      </w:r>
      <w:r w:rsidR="001F7E78" w:rsidRPr="007C6403">
        <w:rPr>
          <w:rFonts w:eastAsia="Calibri"/>
          <w:lang w:val="en-US"/>
        </w:rPr>
        <w:t xml:space="preserve">expressed </w:t>
      </w:r>
      <w:r w:rsidR="00205D2B" w:rsidRPr="007C6403">
        <w:rPr>
          <w:rFonts w:eastAsia="Calibri"/>
          <w:lang w:val="en-US"/>
        </w:rPr>
        <w:t xml:space="preserve">its </w:t>
      </w:r>
      <w:r w:rsidR="005C3A90" w:rsidRPr="007C6403">
        <w:rPr>
          <w:rFonts w:eastAsia="Calibri"/>
          <w:lang w:val="en-US"/>
        </w:rPr>
        <w:t>gratitude to the Commission for Culture, as well as colle</w:t>
      </w:r>
      <w:r w:rsidR="001F7E78" w:rsidRPr="007C6403">
        <w:rPr>
          <w:rFonts w:eastAsia="Calibri"/>
          <w:lang w:val="en-US"/>
        </w:rPr>
        <w:t xml:space="preserve">agues in the Ministry of Gender, </w:t>
      </w:r>
      <w:r w:rsidR="005C3A90" w:rsidRPr="007C6403">
        <w:rPr>
          <w:rFonts w:eastAsia="Calibri"/>
          <w:lang w:val="en-US"/>
        </w:rPr>
        <w:t>Labour and Social Development for their immense support and guidance.</w:t>
      </w:r>
    </w:p>
    <w:p w14:paraId="52FB47B9" w14:textId="37CCD25F" w:rsidR="00AA03C1" w:rsidRPr="007C6403" w:rsidRDefault="00AE2F2A" w:rsidP="003371C6">
      <w:pPr>
        <w:pStyle w:val="Orateurengris"/>
        <w:spacing w:before="240"/>
        <w:ind w:left="709" w:hanging="709"/>
        <w:rPr>
          <w:rFonts w:eastAsiaTheme="minorEastAsia"/>
          <w:lang w:val="en-US" w:bidi="en-US"/>
        </w:rPr>
      </w:pPr>
      <w:r w:rsidRPr="007C6403">
        <w:rPr>
          <w:lang w:val="en-US"/>
        </w:rPr>
        <w:t>Thanking Uganda, t</w:t>
      </w:r>
      <w:r w:rsidR="00AA03C1" w:rsidRPr="007C6403">
        <w:rPr>
          <w:lang w:val="en-US"/>
        </w:rPr>
        <w:t>he</w:t>
      </w:r>
      <w:r w:rsidR="00AA03C1" w:rsidRPr="007C6403">
        <w:rPr>
          <w:rFonts w:eastAsia="MS Mincho"/>
          <w:b/>
          <w:lang w:val="en-US"/>
        </w:rPr>
        <w:t xml:space="preserve"> Chairperson </w:t>
      </w:r>
      <w:r w:rsidRPr="007C6403">
        <w:rPr>
          <w:rFonts w:eastAsia="Calibri"/>
          <w:lang w:val="en-US"/>
        </w:rPr>
        <w:t>invited the Vice-Chair</w:t>
      </w:r>
      <w:r w:rsidR="00E872CE" w:rsidRPr="007C6403">
        <w:rPr>
          <w:rFonts w:eastAsia="Calibri"/>
          <w:lang w:val="en-US"/>
        </w:rPr>
        <w:t>person</w:t>
      </w:r>
      <w:r w:rsidRPr="007C6403">
        <w:rPr>
          <w:rFonts w:eastAsia="Calibri"/>
          <w:lang w:val="en-US"/>
        </w:rPr>
        <w:t xml:space="preserve"> to introduce the next nomination submitted by </w:t>
      </w:r>
      <w:r w:rsidR="005C3A90" w:rsidRPr="007C6403">
        <w:rPr>
          <w:rFonts w:eastAsia="Calibri"/>
          <w:lang w:val="en-US"/>
        </w:rPr>
        <w:t>Ukraine.</w:t>
      </w:r>
    </w:p>
    <w:p w14:paraId="5F0C1D7C" w14:textId="466CDC75" w:rsidR="005C3A90" w:rsidRPr="007C6403" w:rsidRDefault="00AA03C1" w:rsidP="003371C6">
      <w:pPr>
        <w:pStyle w:val="Orateurengris"/>
        <w:spacing w:before="240"/>
        <w:ind w:left="709" w:hanging="709"/>
        <w:rPr>
          <w:rFonts w:eastAsiaTheme="minorEastAsia"/>
          <w:lang w:val="en-US"/>
        </w:rPr>
      </w:pPr>
      <w:r w:rsidRPr="007C6403">
        <w:rPr>
          <w:lang w:val="en-US"/>
        </w:rPr>
        <w:t>The</w:t>
      </w:r>
      <w:r w:rsidRPr="007C6403">
        <w:rPr>
          <w:rFonts w:eastAsiaTheme="minorEastAsia"/>
          <w:lang w:val="en-US" w:bidi="en-US"/>
        </w:rPr>
        <w:t xml:space="preserve"> </w:t>
      </w:r>
      <w:r w:rsidRPr="007C6403">
        <w:rPr>
          <w:rFonts w:eastAsiaTheme="minorEastAsia"/>
          <w:b/>
          <w:lang w:val="en-US" w:bidi="en-US"/>
        </w:rPr>
        <w:t>Vice-Chairperson</w:t>
      </w:r>
      <w:r w:rsidRPr="007C6403">
        <w:rPr>
          <w:rFonts w:eastAsiaTheme="minorEastAsia"/>
          <w:lang w:val="en-US" w:bidi="en-US"/>
        </w:rPr>
        <w:t xml:space="preserve"> turned to the next nomination </w:t>
      </w:r>
      <w:r w:rsidRPr="007C6403">
        <w:rPr>
          <w:rFonts w:eastAsia="MS Mincho"/>
          <w:b/>
          <w:lang w:val="en-US"/>
        </w:rPr>
        <w:t>‘</w:t>
      </w:r>
      <w:r w:rsidRPr="007C6403">
        <w:rPr>
          <w:b/>
          <w:lang w:val="en-US"/>
        </w:rPr>
        <w:t xml:space="preserve">Cossack’s songs of Dnipropetrovsk Region’ </w:t>
      </w:r>
      <w:bookmarkStart w:id="16" w:name="Decision10a5"/>
      <w:r w:rsidRPr="007C6403">
        <w:rPr>
          <w:lang w:val="en-US"/>
        </w:rPr>
        <w:t>[draft decision 11.COM</w:t>
      </w:r>
      <w:r w:rsidR="00733A7C">
        <w:rPr>
          <w:lang w:val="en-US"/>
        </w:rPr>
        <w:t xml:space="preserve"> </w:t>
      </w:r>
      <w:r w:rsidRPr="007C6403">
        <w:rPr>
          <w:lang w:val="en-US"/>
        </w:rPr>
        <w:t xml:space="preserve">10.a.5] </w:t>
      </w:r>
      <w:bookmarkEnd w:id="16"/>
      <w:r w:rsidRPr="007C6403">
        <w:rPr>
          <w:lang w:val="en-US"/>
        </w:rPr>
        <w:t xml:space="preserve">submitted by </w:t>
      </w:r>
      <w:r w:rsidRPr="007C6403">
        <w:rPr>
          <w:rFonts w:eastAsiaTheme="minorEastAsia"/>
          <w:lang w:val="en-US" w:bidi="en-US"/>
        </w:rPr>
        <w:t>Ukraine.</w:t>
      </w:r>
      <w:r w:rsidRPr="007C6403">
        <w:rPr>
          <w:rFonts w:eastAsia="MS Mincho"/>
          <w:lang w:val="en-US"/>
        </w:rPr>
        <w:t xml:space="preserve"> </w:t>
      </w:r>
      <w:r w:rsidR="001640A2" w:rsidRPr="007C6403">
        <w:rPr>
          <w:noProof/>
          <w:lang w:val="en-US"/>
        </w:rPr>
        <w:t>Cossack songs are sung by communities of the Dnipropetrovsk region which tell stories about the tragedy of war and personal relationships of Cossack soldiers. The songs are sung for pleasure and to connect to the past. Three groups of singers of Cossack songs exist: Krynycya, Bogus</w:t>
      </w:r>
      <w:r w:rsidR="00AB00A8" w:rsidRPr="007C6403">
        <w:rPr>
          <w:noProof/>
          <w:lang w:val="en-US"/>
        </w:rPr>
        <w:t>lavochka</w:t>
      </w:r>
      <w:r w:rsidR="001640A2" w:rsidRPr="007C6403">
        <w:rPr>
          <w:noProof/>
          <w:lang w:val="en-US"/>
        </w:rPr>
        <w:t xml:space="preserve"> and Pershocvit, which involve men and women. Transmission of the tradition occurs within families but its continuity is in question due to an aging bearer population and few other knowledge sources for new generations.</w:t>
      </w:r>
      <w:r w:rsidRPr="007C6403">
        <w:rPr>
          <w:rFonts w:eastAsiaTheme="minorEastAsia"/>
          <w:lang w:val="en-US"/>
        </w:rPr>
        <w:t xml:space="preserve"> </w:t>
      </w:r>
      <w:r w:rsidR="001640A2" w:rsidRPr="007C6403">
        <w:rPr>
          <w:rFonts w:eastAsia="MS Mincho"/>
          <w:lang w:val="en-US"/>
        </w:rPr>
        <w:t>The Evaluation Body decided that the information provide</w:t>
      </w:r>
      <w:r w:rsidR="00AB00A8" w:rsidRPr="007C6403">
        <w:rPr>
          <w:rFonts w:eastAsia="MS Mincho"/>
          <w:lang w:val="en-US"/>
        </w:rPr>
        <w:t>d</w:t>
      </w:r>
      <w:r w:rsidR="001640A2" w:rsidRPr="007C6403">
        <w:rPr>
          <w:rFonts w:eastAsia="MS Mincho"/>
          <w:lang w:val="en-US"/>
        </w:rPr>
        <w:t xml:space="preserve"> in the file </w:t>
      </w:r>
      <w:r w:rsidR="0062392D" w:rsidRPr="007C6403">
        <w:rPr>
          <w:rFonts w:eastAsia="MS Mincho"/>
          <w:lang w:val="en-US"/>
        </w:rPr>
        <w:t xml:space="preserve">was </w:t>
      </w:r>
      <w:r w:rsidR="001640A2" w:rsidRPr="007C6403">
        <w:rPr>
          <w:rFonts w:eastAsia="MS Mincho"/>
          <w:lang w:val="en-US"/>
        </w:rPr>
        <w:t xml:space="preserve">sufficient to decide that all </w:t>
      </w:r>
      <w:r w:rsidR="00642461" w:rsidRPr="007C6403">
        <w:rPr>
          <w:rFonts w:eastAsia="MS Mincho"/>
          <w:lang w:val="en-US"/>
        </w:rPr>
        <w:t xml:space="preserve">five </w:t>
      </w:r>
      <w:r w:rsidR="001640A2" w:rsidRPr="007C6403">
        <w:rPr>
          <w:rFonts w:eastAsia="MS Mincho"/>
          <w:lang w:val="en-US"/>
        </w:rPr>
        <w:t xml:space="preserve">criteria </w:t>
      </w:r>
      <w:r w:rsidR="00642461" w:rsidRPr="007C6403">
        <w:rPr>
          <w:rFonts w:eastAsia="MS Mincho"/>
          <w:lang w:val="en-US"/>
        </w:rPr>
        <w:t xml:space="preserve">had been </w:t>
      </w:r>
      <w:r w:rsidR="001640A2" w:rsidRPr="007C6403">
        <w:rPr>
          <w:rFonts w:eastAsia="MS Mincho"/>
          <w:lang w:val="en-US"/>
        </w:rPr>
        <w:t xml:space="preserve">satisfied. </w:t>
      </w:r>
      <w:r w:rsidR="0062392D" w:rsidRPr="007C6403">
        <w:rPr>
          <w:lang w:val="en-US"/>
        </w:rPr>
        <w:t>The file demonstrated</w:t>
      </w:r>
      <w:r w:rsidR="001640A2" w:rsidRPr="007C6403">
        <w:rPr>
          <w:lang w:val="en-US"/>
        </w:rPr>
        <w:t xml:space="preserve"> how the viability of the element </w:t>
      </w:r>
      <w:r w:rsidR="0062392D" w:rsidRPr="007C6403">
        <w:rPr>
          <w:lang w:val="en-US"/>
        </w:rPr>
        <w:t xml:space="preserve">was </w:t>
      </w:r>
      <w:r w:rsidR="001640A2" w:rsidRPr="007C6403">
        <w:rPr>
          <w:lang w:val="en-US"/>
        </w:rPr>
        <w:t>threatened</w:t>
      </w:r>
      <w:r w:rsidR="0062392D" w:rsidRPr="007C6403">
        <w:rPr>
          <w:rFonts w:eastAsiaTheme="minorEastAsia"/>
          <w:lang w:val="en-US"/>
        </w:rPr>
        <w:t xml:space="preserve"> and provided</w:t>
      </w:r>
      <w:r w:rsidR="001640A2" w:rsidRPr="007C6403">
        <w:rPr>
          <w:lang w:val="en-US"/>
        </w:rPr>
        <w:t xml:space="preserve"> a detailed plan centred </w:t>
      </w:r>
      <w:r w:rsidR="00E872CE" w:rsidRPr="007C6403">
        <w:rPr>
          <w:lang w:val="en-US"/>
        </w:rPr>
        <w:t>on</w:t>
      </w:r>
      <w:r w:rsidR="001640A2" w:rsidRPr="007C6403">
        <w:rPr>
          <w:rFonts w:eastAsiaTheme="minorEastAsia"/>
          <w:lang w:val="en-US"/>
        </w:rPr>
        <w:t xml:space="preserve"> </w:t>
      </w:r>
      <w:r w:rsidR="001640A2" w:rsidRPr="007C6403">
        <w:rPr>
          <w:lang w:val="en-US"/>
        </w:rPr>
        <w:t xml:space="preserve">the existing three active singing groups. </w:t>
      </w:r>
      <w:r w:rsidR="001640A2" w:rsidRPr="007C6403">
        <w:rPr>
          <w:rFonts w:eastAsia="MS Mincho"/>
          <w:lang w:val="en-US" w:eastAsia="ja-JP"/>
        </w:rPr>
        <w:t xml:space="preserve">The Evaluation Body therefore decided to recommend </w:t>
      </w:r>
      <w:r w:rsidR="00642461" w:rsidRPr="007C6403">
        <w:rPr>
          <w:rFonts w:eastAsia="MS Mincho"/>
          <w:lang w:val="en-US" w:eastAsia="ja-JP"/>
        </w:rPr>
        <w:t xml:space="preserve">the </w:t>
      </w:r>
      <w:r w:rsidR="001640A2" w:rsidRPr="007C6403">
        <w:rPr>
          <w:rFonts w:eastAsia="MS Mincho"/>
          <w:lang w:val="en-US" w:eastAsia="ja-JP"/>
        </w:rPr>
        <w:t>inscription of</w:t>
      </w:r>
      <w:r w:rsidR="00AB00A8" w:rsidRPr="007C6403">
        <w:rPr>
          <w:rFonts w:eastAsia="MS Mincho"/>
          <w:lang w:val="en-US" w:eastAsia="ja-JP"/>
        </w:rPr>
        <w:t xml:space="preserve"> </w:t>
      </w:r>
      <w:r w:rsidR="0062392D" w:rsidRPr="007C6403">
        <w:rPr>
          <w:rFonts w:eastAsia="MS Mincho"/>
          <w:lang w:val="en-US" w:eastAsia="ja-JP"/>
        </w:rPr>
        <w:t>‘</w:t>
      </w:r>
      <w:r w:rsidR="001640A2" w:rsidRPr="007C6403">
        <w:rPr>
          <w:lang w:val="en-US"/>
        </w:rPr>
        <w:t>Cossack’s songs of Dnipropetrovsk Region</w:t>
      </w:r>
      <w:r w:rsidR="0062392D" w:rsidRPr="007C6403">
        <w:rPr>
          <w:lang w:val="en-US"/>
        </w:rPr>
        <w:t>’</w:t>
      </w:r>
      <w:r w:rsidR="001640A2" w:rsidRPr="007C6403">
        <w:rPr>
          <w:lang w:val="en-US"/>
        </w:rPr>
        <w:t xml:space="preserve"> on the </w:t>
      </w:r>
      <w:r w:rsidR="00E872CE" w:rsidRPr="007C6403">
        <w:rPr>
          <w:lang w:val="en-US"/>
        </w:rPr>
        <w:t>Urgent Safeguarding List.</w:t>
      </w:r>
    </w:p>
    <w:p w14:paraId="46C088EE" w14:textId="7BE78264" w:rsidR="005C3A90" w:rsidRPr="007C6403" w:rsidRDefault="00C271BB" w:rsidP="003371C6">
      <w:pPr>
        <w:pStyle w:val="Orateurengris"/>
        <w:spacing w:before="240"/>
        <w:ind w:left="709" w:hanging="709"/>
        <w:rPr>
          <w:rFonts w:eastAsiaTheme="minorEastAsia"/>
          <w:lang w:val="en-US" w:bidi="en-US"/>
        </w:rPr>
      </w:pPr>
      <w:r w:rsidRPr="007C6403">
        <w:rPr>
          <w:rFonts w:eastAsia="Calibri"/>
          <w:lang w:val="en-US"/>
        </w:rPr>
        <w:t xml:space="preserve">The </w:t>
      </w:r>
      <w:r w:rsidRPr="007C6403">
        <w:rPr>
          <w:rFonts w:eastAsia="Calibri"/>
          <w:b/>
          <w:lang w:val="en-US"/>
        </w:rPr>
        <w:t xml:space="preserve">Chairperson </w:t>
      </w:r>
      <w:r w:rsidRPr="007C6403">
        <w:rPr>
          <w:rFonts w:eastAsia="Calibri"/>
          <w:lang w:val="en-US"/>
        </w:rPr>
        <w:t>thanked the Vice-Chair</w:t>
      </w:r>
      <w:r w:rsidR="00E872CE" w:rsidRPr="007C6403">
        <w:rPr>
          <w:rFonts w:eastAsia="Calibri"/>
          <w:lang w:val="en-US"/>
        </w:rPr>
        <w:t>person</w:t>
      </w:r>
      <w:r w:rsidRPr="007C6403">
        <w:rPr>
          <w:rFonts w:eastAsia="Calibri"/>
          <w:lang w:val="en-US"/>
        </w:rPr>
        <w:t xml:space="preserve"> for the detailed explanation</w:t>
      </w:r>
      <w:r w:rsidR="00E872CE" w:rsidRPr="007C6403">
        <w:rPr>
          <w:rFonts w:eastAsia="Calibri"/>
          <w:lang w:val="en-US"/>
        </w:rPr>
        <w:t xml:space="preserve"> and, with no </w:t>
      </w:r>
      <w:r w:rsidR="00BA4ABC" w:rsidRPr="007C6403">
        <w:rPr>
          <w:rFonts w:eastAsia="Calibri"/>
          <w:lang w:val="en-US"/>
        </w:rPr>
        <w:t>requests for amendments</w:t>
      </w:r>
      <w:r w:rsidR="00E872CE" w:rsidRPr="007C6403">
        <w:rPr>
          <w:rFonts w:eastAsia="Calibri"/>
          <w:lang w:val="en-US"/>
        </w:rPr>
        <w:t>, proposed adopt</w:t>
      </w:r>
      <w:r w:rsidR="00642461" w:rsidRPr="007C6403">
        <w:rPr>
          <w:rFonts w:eastAsia="Calibri"/>
          <w:lang w:val="en-US"/>
        </w:rPr>
        <w:t>ing</w:t>
      </w:r>
      <w:r w:rsidR="00E872CE" w:rsidRPr="007C6403">
        <w:rPr>
          <w:rFonts w:eastAsia="Calibri"/>
          <w:lang w:val="en-US"/>
        </w:rPr>
        <w:t xml:space="preserve"> </w:t>
      </w:r>
      <w:r w:rsidRPr="007C6403">
        <w:rPr>
          <w:rFonts w:eastAsia="Calibri"/>
          <w:lang w:val="en-US"/>
        </w:rPr>
        <w:t xml:space="preserve">the draft decision as a whole. </w:t>
      </w:r>
      <w:r w:rsidR="00AA03C1" w:rsidRPr="007C6403">
        <w:rPr>
          <w:lang w:val="en-US"/>
        </w:rPr>
        <w:t xml:space="preserve">With no comments or objections, the </w:t>
      </w:r>
      <w:r w:rsidR="00AA03C1" w:rsidRPr="007C6403">
        <w:rPr>
          <w:b/>
          <w:lang w:val="en-US"/>
        </w:rPr>
        <w:t>Chairperson declared adopted Decision 11.COM</w:t>
      </w:r>
      <w:r w:rsidR="00733A7C">
        <w:rPr>
          <w:b/>
          <w:lang w:val="en-US"/>
        </w:rPr>
        <w:t xml:space="preserve"> </w:t>
      </w:r>
      <w:r w:rsidR="00AA03C1" w:rsidRPr="007C6403">
        <w:rPr>
          <w:b/>
          <w:lang w:val="en-US"/>
        </w:rPr>
        <w:t xml:space="preserve">10.a.5 </w:t>
      </w:r>
      <w:r w:rsidR="00AA03C1" w:rsidRPr="007C6403">
        <w:rPr>
          <w:rFonts w:eastAsia="SimSun"/>
          <w:b/>
          <w:bCs/>
          <w:lang w:val="en-US" w:eastAsia="zh-CN"/>
        </w:rPr>
        <w:t xml:space="preserve">to inscribe </w:t>
      </w:r>
      <w:r w:rsidR="00E872CE" w:rsidRPr="007C6403">
        <w:rPr>
          <w:rFonts w:eastAsia="SimSun"/>
          <w:b/>
          <w:bCs/>
          <w:lang w:val="en-US" w:eastAsia="zh-CN"/>
        </w:rPr>
        <w:t>‘</w:t>
      </w:r>
      <w:r w:rsidR="00AA03C1" w:rsidRPr="007C6403">
        <w:rPr>
          <w:b/>
          <w:lang w:val="en-US"/>
        </w:rPr>
        <w:t>Cossack’s songs of Dnipropetrovsk Region</w:t>
      </w:r>
      <w:r w:rsidR="00E872CE" w:rsidRPr="007C6403">
        <w:rPr>
          <w:b/>
          <w:lang w:val="en-US"/>
        </w:rPr>
        <w:t>’</w:t>
      </w:r>
      <w:r w:rsidR="00AA03C1" w:rsidRPr="007C6403">
        <w:rPr>
          <w:lang w:val="en-US"/>
        </w:rPr>
        <w:t xml:space="preserve"> </w:t>
      </w:r>
      <w:r w:rsidR="00AA03C1" w:rsidRPr="007C6403">
        <w:rPr>
          <w:b/>
          <w:lang w:val="en-US"/>
        </w:rPr>
        <w:t>on the List of Intangible Cultural Heritage in Need of Urgent Safeguarding</w:t>
      </w:r>
      <w:r w:rsidR="00AA03C1" w:rsidRPr="007C6403">
        <w:rPr>
          <w:rFonts w:eastAsia="MS Mincho"/>
          <w:lang w:val="en-US"/>
        </w:rPr>
        <w:t>.</w:t>
      </w:r>
    </w:p>
    <w:p w14:paraId="38441B13" w14:textId="654C9A33" w:rsidR="00804DE1" w:rsidRPr="007C6403" w:rsidRDefault="00AB00A8" w:rsidP="003371C6">
      <w:pPr>
        <w:pStyle w:val="Orateurengris"/>
        <w:spacing w:before="240"/>
        <w:ind w:left="709" w:hanging="709"/>
        <w:rPr>
          <w:rFonts w:eastAsiaTheme="minorEastAsia"/>
          <w:lang w:val="en-US" w:bidi="en-US"/>
        </w:rPr>
      </w:pPr>
      <w:r w:rsidRPr="007C6403">
        <w:rPr>
          <w:rFonts w:eastAsiaTheme="minorEastAsia"/>
          <w:lang w:val="en-US"/>
        </w:rPr>
        <w:t xml:space="preserve">The delegation of </w:t>
      </w:r>
      <w:r w:rsidRPr="007C6403">
        <w:rPr>
          <w:rFonts w:eastAsiaTheme="minorEastAsia"/>
          <w:b/>
          <w:lang w:val="en-US"/>
        </w:rPr>
        <w:t>Ukraine</w:t>
      </w:r>
      <w:r w:rsidR="005C3A90" w:rsidRPr="007C6403">
        <w:rPr>
          <w:rFonts w:eastAsiaTheme="minorEastAsia"/>
          <w:b/>
          <w:lang w:val="en-US"/>
        </w:rPr>
        <w:t xml:space="preserve"> </w:t>
      </w:r>
      <w:r w:rsidR="005C3A90" w:rsidRPr="007C6403">
        <w:rPr>
          <w:rFonts w:eastAsia="Calibri"/>
          <w:lang w:val="en-US"/>
        </w:rPr>
        <w:t>express</w:t>
      </w:r>
      <w:r w:rsidR="00917B49" w:rsidRPr="007C6403">
        <w:rPr>
          <w:rFonts w:eastAsia="Calibri"/>
          <w:lang w:val="en-US"/>
        </w:rPr>
        <w:t>ed</w:t>
      </w:r>
      <w:r w:rsidR="005C3A90" w:rsidRPr="007C6403">
        <w:rPr>
          <w:rFonts w:eastAsia="Calibri"/>
          <w:lang w:val="en-US"/>
        </w:rPr>
        <w:t xml:space="preserve"> </w:t>
      </w:r>
      <w:r w:rsidR="00642461" w:rsidRPr="007C6403">
        <w:rPr>
          <w:rFonts w:eastAsia="Calibri"/>
          <w:lang w:val="en-US"/>
        </w:rPr>
        <w:t xml:space="preserve">its </w:t>
      </w:r>
      <w:r w:rsidR="005C3A90" w:rsidRPr="007C6403">
        <w:rPr>
          <w:rFonts w:eastAsia="Calibri"/>
          <w:lang w:val="en-US"/>
        </w:rPr>
        <w:t xml:space="preserve">appreciation for the support of the </w:t>
      </w:r>
      <w:r w:rsidR="00917B49" w:rsidRPr="007C6403">
        <w:rPr>
          <w:rFonts w:eastAsia="Calibri"/>
          <w:lang w:val="en-US"/>
        </w:rPr>
        <w:t xml:space="preserve">nomination, and </w:t>
      </w:r>
      <w:r w:rsidR="00642461" w:rsidRPr="007C6403">
        <w:rPr>
          <w:rFonts w:eastAsia="Calibri"/>
          <w:lang w:val="en-US"/>
        </w:rPr>
        <w:t xml:space="preserve">its </w:t>
      </w:r>
      <w:r w:rsidR="005C3A90" w:rsidRPr="007C6403">
        <w:rPr>
          <w:rFonts w:eastAsia="Calibri"/>
          <w:lang w:val="en-US"/>
        </w:rPr>
        <w:t xml:space="preserve">gratitude to the Evaluation Body for </w:t>
      </w:r>
      <w:r w:rsidR="00917B49" w:rsidRPr="007C6403">
        <w:rPr>
          <w:rFonts w:eastAsia="Calibri"/>
          <w:lang w:val="en-US"/>
        </w:rPr>
        <w:t xml:space="preserve">its work and </w:t>
      </w:r>
      <w:r w:rsidR="005C3A90" w:rsidRPr="007C6403">
        <w:rPr>
          <w:rFonts w:eastAsia="Calibri"/>
          <w:lang w:val="en-US"/>
        </w:rPr>
        <w:t xml:space="preserve">careful examination of </w:t>
      </w:r>
      <w:r w:rsidR="00917B49" w:rsidRPr="007C6403">
        <w:rPr>
          <w:rFonts w:eastAsia="Calibri"/>
          <w:lang w:val="en-US"/>
        </w:rPr>
        <w:t xml:space="preserve">its </w:t>
      </w:r>
      <w:r w:rsidR="005C3A90" w:rsidRPr="007C6403">
        <w:rPr>
          <w:rFonts w:eastAsia="Calibri"/>
          <w:lang w:val="en-US"/>
        </w:rPr>
        <w:t xml:space="preserve">file, to the Committee for </w:t>
      </w:r>
      <w:r w:rsidR="00642461" w:rsidRPr="007C6403">
        <w:rPr>
          <w:rFonts w:eastAsia="Calibri"/>
          <w:lang w:val="en-US"/>
        </w:rPr>
        <w:t xml:space="preserve">its </w:t>
      </w:r>
      <w:r w:rsidR="005C3A90" w:rsidRPr="007C6403">
        <w:rPr>
          <w:rFonts w:eastAsia="Calibri"/>
          <w:lang w:val="en-US"/>
        </w:rPr>
        <w:t>support and trust</w:t>
      </w:r>
      <w:r w:rsidR="00917B49" w:rsidRPr="007C6403">
        <w:rPr>
          <w:rFonts w:eastAsia="Calibri"/>
          <w:lang w:val="en-US"/>
        </w:rPr>
        <w:t>,</w:t>
      </w:r>
      <w:r w:rsidR="00642461" w:rsidRPr="007C6403">
        <w:rPr>
          <w:rFonts w:eastAsia="Calibri"/>
          <w:lang w:val="en-US"/>
        </w:rPr>
        <w:t xml:space="preserve"> to </w:t>
      </w:r>
      <w:r w:rsidR="005C3A90" w:rsidRPr="007C6403">
        <w:rPr>
          <w:rFonts w:eastAsia="Calibri"/>
          <w:lang w:val="en-US"/>
        </w:rPr>
        <w:t xml:space="preserve">the Secretariat for all </w:t>
      </w:r>
      <w:r w:rsidR="00917B49" w:rsidRPr="007C6403">
        <w:rPr>
          <w:rFonts w:eastAsia="Calibri"/>
          <w:lang w:val="en-US"/>
        </w:rPr>
        <w:t xml:space="preserve">its </w:t>
      </w:r>
      <w:r w:rsidR="005C3A90" w:rsidRPr="007C6403">
        <w:rPr>
          <w:rFonts w:eastAsia="Calibri"/>
          <w:lang w:val="en-US"/>
        </w:rPr>
        <w:t xml:space="preserve">help, as well as </w:t>
      </w:r>
      <w:r w:rsidR="00642461" w:rsidRPr="007C6403">
        <w:rPr>
          <w:rFonts w:eastAsia="Calibri"/>
          <w:lang w:val="en-US"/>
        </w:rPr>
        <w:t xml:space="preserve">to </w:t>
      </w:r>
      <w:r w:rsidR="005C3A90" w:rsidRPr="007C6403">
        <w:rPr>
          <w:rFonts w:eastAsia="Calibri"/>
          <w:lang w:val="en-US"/>
        </w:rPr>
        <w:t xml:space="preserve">all </w:t>
      </w:r>
      <w:r w:rsidR="00917B49" w:rsidRPr="007C6403">
        <w:rPr>
          <w:rFonts w:eastAsia="Calibri"/>
          <w:lang w:val="en-US"/>
        </w:rPr>
        <w:t xml:space="preserve">the </w:t>
      </w:r>
      <w:r w:rsidR="005C3A90" w:rsidRPr="007C6403">
        <w:rPr>
          <w:rFonts w:eastAsia="Calibri"/>
          <w:lang w:val="en-US"/>
        </w:rPr>
        <w:t xml:space="preserve">experts for their active participation in the preparation of the </w:t>
      </w:r>
      <w:r w:rsidR="00917B49" w:rsidRPr="007C6403">
        <w:rPr>
          <w:rFonts w:eastAsia="Calibri"/>
          <w:lang w:val="en-US"/>
        </w:rPr>
        <w:t>file</w:t>
      </w:r>
      <w:r w:rsidR="005C3A90" w:rsidRPr="007C6403">
        <w:rPr>
          <w:rFonts w:eastAsia="Calibri"/>
          <w:lang w:val="en-US"/>
        </w:rPr>
        <w:t xml:space="preserve">. </w:t>
      </w:r>
      <w:r w:rsidR="00917B49" w:rsidRPr="007C6403">
        <w:rPr>
          <w:rFonts w:eastAsia="Calibri"/>
          <w:lang w:val="en-US"/>
        </w:rPr>
        <w:t xml:space="preserve">It </w:t>
      </w:r>
      <w:r w:rsidR="005C3A90" w:rsidRPr="007C6403">
        <w:rPr>
          <w:rFonts w:eastAsia="Calibri"/>
          <w:lang w:val="en-US"/>
        </w:rPr>
        <w:t>extend</w:t>
      </w:r>
      <w:r w:rsidR="00917B49" w:rsidRPr="007C6403">
        <w:rPr>
          <w:rFonts w:eastAsia="Calibri"/>
          <w:lang w:val="en-US"/>
        </w:rPr>
        <w:t>ed</w:t>
      </w:r>
      <w:r w:rsidR="005C3A90" w:rsidRPr="007C6403">
        <w:rPr>
          <w:rFonts w:eastAsia="Calibri"/>
          <w:lang w:val="en-US"/>
        </w:rPr>
        <w:t xml:space="preserve"> </w:t>
      </w:r>
      <w:r w:rsidR="00917B49" w:rsidRPr="007C6403">
        <w:rPr>
          <w:rFonts w:eastAsia="Calibri"/>
          <w:lang w:val="en-US"/>
        </w:rPr>
        <w:t xml:space="preserve">its </w:t>
      </w:r>
      <w:r w:rsidR="005C3A90" w:rsidRPr="007C6403">
        <w:rPr>
          <w:rFonts w:eastAsia="Calibri"/>
          <w:lang w:val="en-US"/>
        </w:rPr>
        <w:t xml:space="preserve">gratitude to </w:t>
      </w:r>
      <w:r w:rsidR="00917B49" w:rsidRPr="007C6403">
        <w:rPr>
          <w:rFonts w:eastAsia="Calibri"/>
          <w:lang w:val="en-US"/>
        </w:rPr>
        <w:t>Ethiopia</w:t>
      </w:r>
      <w:r w:rsidR="005C3A90" w:rsidRPr="007C6403">
        <w:rPr>
          <w:rFonts w:eastAsia="Calibri"/>
          <w:lang w:val="en-US"/>
        </w:rPr>
        <w:t xml:space="preserve"> for </w:t>
      </w:r>
      <w:r w:rsidR="00917B49" w:rsidRPr="007C6403">
        <w:rPr>
          <w:rFonts w:eastAsia="Calibri"/>
          <w:lang w:val="en-US"/>
        </w:rPr>
        <w:t xml:space="preserve">its generous hospitality and </w:t>
      </w:r>
      <w:r w:rsidR="005C3A90" w:rsidRPr="007C6403">
        <w:rPr>
          <w:rFonts w:eastAsia="Calibri"/>
          <w:lang w:val="en-US"/>
        </w:rPr>
        <w:t>organization. Most of the be</w:t>
      </w:r>
      <w:r w:rsidR="00917B49" w:rsidRPr="007C6403">
        <w:rPr>
          <w:rFonts w:eastAsia="Calibri"/>
          <w:lang w:val="en-US"/>
        </w:rPr>
        <w:t>arers of the element are women, m</w:t>
      </w:r>
      <w:r w:rsidR="005C3A90" w:rsidRPr="007C6403">
        <w:rPr>
          <w:rFonts w:eastAsia="Calibri"/>
          <w:lang w:val="en-US"/>
        </w:rPr>
        <w:t xml:space="preserve">any of </w:t>
      </w:r>
      <w:r w:rsidR="00917B49" w:rsidRPr="007C6403">
        <w:rPr>
          <w:rFonts w:eastAsia="Calibri"/>
          <w:lang w:val="en-US"/>
        </w:rPr>
        <w:t xml:space="preserve">whom </w:t>
      </w:r>
      <w:r w:rsidR="007B0F7C" w:rsidRPr="007C6403">
        <w:rPr>
          <w:rFonts w:eastAsia="Calibri"/>
          <w:lang w:val="en-US"/>
        </w:rPr>
        <w:t xml:space="preserve">are </w:t>
      </w:r>
      <w:r w:rsidR="00642461" w:rsidRPr="007C6403">
        <w:rPr>
          <w:rFonts w:eastAsia="Calibri"/>
          <w:lang w:val="en-US"/>
        </w:rPr>
        <w:t>of an older generation</w:t>
      </w:r>
      <w:r w:rsidR="005C3A90" w:rsidRPr="007C6403">
        <w:rPr>
          <w:rFonts w:eastAsia="Calibri"/>
          <w:lang w:val="en-US"/>
        </w:rPr>
        <w:t xml:space="preserve">. This inscription </w:t>
      </w:r>
      <w:r w:rsidR="007B0F7C" w:rsidRPr="007C6403">
        <w:rPr>
          <w:rFonts w:eastAsia="Calibri"/>
          <w:lang w:val="en-US"/>
        </w:rPr>
        <w:t>recognized</w:t>
      </w:r>
      <w:r w:rsidR="005C3A90" w:rsidRPr="007C6403">
        <w:rPr>
          <w:rFonts w:eastAsia="Calibri"/>
          <w:lang w:val="en-US"/>
        </w:rPr>
        <w:t xml:space="preserve"> </w:t>
      </w:r>
      <w:r w:rsidR="007B0F7C" w:rsidRPr="007C6403">
        <w:rPr>
          <w:rFonts w:eastAsia="Calibri"/>
          <w:lang w:val="en-US"/>
        </w:rPr>
        <w:t xml:space="preserve">their ancestors and </w:t>
      </w:r>
      <w:r w:rsidR="005C3A90" w:rsidRPr="007C6403">
        <w:rPr>
          <w:rFonts w:eastAsia="Calibri"/>
          <w:lang w:val="en-US"/>
        </w:rPr>
        <w:t xml:space="preserve">living traditions that are transmitted from generation to generation. </w:t>
      </w:r>
      <w:r w:rsidR="00107837" w:rsidRPr="007C6403">
        <w:rPr>
          <w:rFonts w:eastAsia="Calibri"/>
          <w:lang w:val="en-US"/>
        </w:rPr>
        <w:t xml:space="preserve">The communities are </w:t>
      </w:r>
      <w:r w:rsidR="005C3A90" w:rsidRPr="007C6403">
        <w:rPr>
          <w:rFonts w:eastAsia="Calibri"/>
          <w:lang w:val="en-US"/>
        </w:rPr>
        <w:t xml:space="preserve">especially grateful </w:t>
      </w:r>
      <w:r w:rsidR="00642461" w:rsidRPr="007C6403">
        <w:rPr>
          <w:rFonts w:eastAsia="Calibri"/>
          <w:lang w:val="en-US"/>
        </w:rPr>
        <w:t>for having</w:t>
      </w:r>
      <w:r w:rsidR="007B0F7C" w:rsidRPr="007C6403">
        <w:rPr>
          <w:rFonts w:eastAsia="Calibri"/>
          <w:lang w:val="en-US"/>
        </w:rPr>
        <w:t xml:space="preserve"> had </w:t>
      </w:r>
      <w:r w:rsidR="005C3A90" w:rsidRPr="007C6403">
        <w:rPr>
          <w:rFonts w:eastAsia="Calibri"/>
          <w:lang w:val="en-US"/>
        </w:rPr>
        <w:t>the chance to see the</w:t>
      </w:r>
      <w:r w:rsidR="00107837" w:rsidRPr="007C6403">
        <w:rPr>
          <w:rFonts w:eastAsia="Calibri"/>
          <w:lang w:val="en-US"/>
        </w:rPr>
        <w:t>ir</w:t>
      </w:r>
      <w:r w:rsidR="005C3A90" w:rsidRPr="007C6403">
        <w:rPr>
          <w:rFonts w:eastAsia="Calibri"/>
          <w:lang w:val="en-US"/>
        </w:rPr>
        <w:t xml:space="preserve"> element acknowledged and respected. This </w:t>
      </w:r>
      <w:r w:rsidR="007B0F7C" w:rsidRPr="007C6403">
        <w:rPr>
          <w:rFonts w:eastAsia="Calibri"/>
          <w:lang w:val="en-US"/>
        </w:rPr>
        <w:t xml:space="preserve">was </w:t>
      </w:r>
      <w:r w:rsidR="005C3A90" w:rsidRPr="007C6403">
        <w:rPr>
          <w:rFonts w:eastAsia="Calibri"/>
          <w:lang w:val="en-US"/>
        </w:rPr>
        <w:t>a</w:t>
      </w:r>
      <w:r w:rsidR="007B0F7C" w:rsidRPr="007C6403">
        <w:rPr>
          <w:rFonts w:eastAsia="Calibri"/>
          <w:lang w:val="en-US"/>
        </w:rPr>
        <w:t xml:space="preserve">n exceptional event for Ukraine and </w:t>
      </w:r>
      <w:r w:rsidR="005C3A90" w:rsidRPr="007C6403">
        <w:rPr>
          <w:rFonts w:eastAsia="Calibri"/>
          <w:lang w:val="en-US"/>
        </w:rPr>
        <w:t xml:space="preserve">for the Ukrainian people, especially for the patriotic meaning of Cossack songs. </w:t>
      </w:r>
      <w:r w:rsidR="007B0F7C" w:rsidRPr="007C6403">
        <w:rPr>
          <w:rFonts w:eastAsia="Calibri"/>
          <w:lang w:val="en-US"/>
        </w:rPr>
        <w:t xml:space="preserve">The </w:t>
      </w:r>
      <w:r w:rsidR="005C3A90" w:rsidRPr="007C6403">
        <w:rPr>
          <w:rFonts w:eastAsia="Calibri"/>
          <w:lang w:val="en-US"/>
        </w:rPr>
        <w:t xml:space="preserve">inscription </w:t>
      </w:r>
      <w:r w:rsidR="007B0F7C" w:rsidRPr="007C6403">
        <w:rPr>
          <w:rFonts w:eastAsia="Calibri"/>
          <w:lang w:val="en-US"/>
        </w:rPr>
        <w:t xml:space="preserve">would </w:t>
      </w:r>
      <w:r w:rsidR="005C3A90" w:rsidRPr="007C6403">
        <w:rPr>
          <w:rFonts w:eastAsia="Calibri"/>
          <w:lang w:val="en-US"/>
        </w:rPr>
        <w:t xml:space="preserve">reinforce the national identity and dignity of not only the local and regional community, but </w:t>
      </w:r>
      <w:r w:rsidR="00E872CE" w:rsidRPr="007C6403">
        <w:rPr>
          <w:rFonts w:eastAsia="Calibri"/>
          <w:lang w:val="en-US"/>
        </w:rPr>
        <w:t xml:space="preserve">also </w:t>
      </w:r>
      <w:r w:rsidR="005C3A90" w:rsidRPr="007C6403">
        <w:rPr>
          <w:rFonts w:eastAsia="Calibri"/>
          <w:lang w:val="en-US"/>
        </w:rPr>
        <w:t xml:space="preserve">the nation. </w:t>
      </w:r>
      <w:r w:rsidR="007B0F7C" w:rsidRPr="007C6403">
        <w:rPr>
          <w:rFonts w:eastAsia="Calibri"/>
          <w:lang w:val="en-US"/>
        </w:rPr>
        <w:t xml:space="preserve">The delegation </w:t>
      </w:r>
      <w:r w:rsidR="005C3A90" w:rsidRPr="007C6403">
        <w:rPr>
          <w:rFonts w:eastAsia="Calibri"/>
          <w:lang w:val="en-US"/>
        </w:rPr>
        <w:t>confirm</w:t>
      </w:r>
      <w:r w:rsidR="007B0F7C" w:rsidRPr="007C6403">
        <w:rPr>
          <w:rFonts w:eastAsia="Calibri"/>
          <w:lang w:val="en-US"/>
        </w:rPr>
        <w:t>ed</w:t>
      </w:r>
      <w:r w:rsidR="005C3A90" w:rsidRPr="007C6403">
        <w:rPr>
          <w:rFonts w:eastAsia="Calibri"/>
          <w:lang w:val="en-US"/>
        </w:rPr>
        <w:t xml:space="preserve"> </w:t>
      </w:r>
      <w:r w:rsidR="007B0F7C" w:rsidRPr="007C6403">
        <w:rPr>
          <w:rFonts w:eastAsia="Calibri"/>
          <w:lang w:val="en-US"/>
        </w:rPr>
        <w:t xml:space="preserve">its </w:t>
      </w:r>
      <w:r w:rsidR="00E872CE" w:rsidRPr="007C6403">
        <w:rPr>
          <w:rFonts w:eastAsia="Calibri"/>
          <w:lang w:val="en-US"/>
        </w:rPr>
        <w:t>will</w:t>
      </w:r>
      <w:r w:rsidR="005C3A90" w:rsidRPr="007C6403">
        <w:rPr>
          <w:rFonts w:eastAsia="Calibri"/>
          <w:lang w:val="en-US"/>
        </w:rPr>
        <w:t xml:space="preserve"> to follow the recommendations of the Evaluation Body, especially concerning the participation of communities in the implementation of the safeguarding plan</w:t>
      </w:r>
      <w:r w:rsidR="00107837" w:rsidRPr="007C6403">
        <w:rPr>
          <w:rFonts w:eastAsia="Calibri"/>
          <w:lang w:val="en-US"/>
        </w:rPr>
        <w:t xml:space="preserve"> and other measures</w:t>
      </w:r>
      <w:r w:rsidR="005C3A90" w:rsidRPr="007C6403">
        <w:rPr>
          <w:rFonts w:eastAsia="Calibri"/>
          <w:lang w:val="en-US"/>
        </w:rPr>
        <w:t>.</w:t>
      </w:r>
    </w:p>
    <w:p w14:paraId="3F6D9743" w14:textId="46C4759C" w:rsidR="005C3A90" w:rsidRPr="007C6403" w:rsidRDefault="00804DE1" w:rsidP="003371C6">
      <w:pPr>
        <w:pStyle w:val="Orateurengris"/>
        <w:spacing w:before="240"/>
        <w:ind w:left="709" w:hanging="709"/>
        <w:rPr>
          <w:rFonts w:eastAsiaTheme="minorEastAsia"/>
          <w:lang w:val="en-US"/>
        </w:rPr>
      </w:pPr>
      <w:r w:rsidRPr="007C6403">
        <w:rPr>
          <w:rFonts w:eastAsia="Calibri"/>
          <w:lang w:val="en-US"/>
        </w:rPr>
        <w:t xml:space="preserve">Thanking Ukraine, </w:t>
      </w:r>
      <w:r w:rsidRPr="007C6403">
        <w:rPr>
          <w:rFonts w:eastAsiaTheme="minorEastAsia"/>
          <w:lang w:val="en-US"/>
        </w:rPr>
        <w:t>t</w:t>
      </w:r>
      <w:r w:rsidR="00AB00A8" w:rsidRPr="007C6403">
        <w:rPr>
          <w:rFonts w:eastAsiaTheme="minorEastAsia"/>
          <w:lang w:val="en-US"/>
        </w:rPr>
        <w:t>he</w:t>
      </w:r>
      <w:r w:rsidR="00AB00A8" w:rsidRPr="007C6403">
        <w:rPr>
          <w:rFonts w:eastAsiaTheme="minorEastAsia"/>
          <w:b/>
          <w:lang w:val="en-US"/>
        </w:rPr>
        <w:t xml:space="preserve"> Chairperson </w:t>
      </w:r>
      <w:r w:rsidR="00E02FEC" w:rsidRPr="007C6403">
        <w:rPr>
          <w:rFonts w:eastAsiaTheme="minorEastAsia"/>
          <w:lang w:val="en-US"/>
        </w:rPr>
        <w:t>close</w:t>
      </w:r>
      <w:r w:rsidR="00DA2098" w:rsidRPr="007C6403">
        <w:rPr>
          <w:rFonts w:eastAsiaTheme="minorEastAsia"/>
          <w:lang w:val="en-US"/>
        </w:rPr>
        <w:t>d the day’s session,</w:t>
      </w:r>
      <w:r w:rsidRPr="007C6403">
        <w:rPr>
          <w:rFonts w:eastAsia="Calibri"/>
          <w:lang w:val="en-US"/>
        </w:rPr>
        <w:t xml:space="preserve"> adding that the session would begin with the examination of the next file submitted from Cambodia. He</w:t>
      </w:r>
      <w:r w:rsidRPr="007C6403">
        <w:rPr>
          <w:rFonts w:eastAsiaTheme="minorEastAsia"/>
          <w:lang w:val="en-US"/>
        </w:rPr>
        <w:t xml:space="preserve"> gave </w:t>
      </w:r>
      <w:r w:rsidR="00DA2098" w:rsidRPr="007C6403">
        <w:rPr>
          <w:rFonts w:eastAsiaTheme="minorEastAsia"/>
          <w:lang w:val="en-US"/>
        </w:rPr>
        <w:t>the floor to the Secretary for some practical announcements.</w:t>
      </w:r>
    </w:p>
    <w:p w14:paraId="7FD78893" w14:textId="31CD0A09" w:rsidR="00E872CE" w:rsidRPr="003371C6" w:rsidRDefault="00AB00A8" w:rsidP="003371C6">
      <w:pPr>
        <w:pStyle w:val="Orateurengris"/>
        <w:spacing w:before="240"/>
        <w:ind w:left="709" w:hanging="709"/>
        <w:rPr>
          <w:rFonts w:eastAsia="Malgun Gothic"/>
          <w:lang w:val="en-US" w:eastAsia="ko-KR" w:bidi="en-US"/>
        </w:rPr>
      </w:pPr>
      <w:r w:rsidRPr="007C6403">
        <w:rPr>
          <w:rFonts w:eastAsiaTheme="minorEastAsia"/>
          <w:lang w:val="en-US"/>
        </w:rPr>
        <w:t>The</w:t>
      </w:r>
      <w:r w:rsidRPr="007C6403">
        <w:rPr>
          <w:rFonts w:eastAsiaTheme="minorEastAsia"/>
          <w:b/>
          <w:lang w:val="en-US"/>
        </w:rPr>
        <w:t xml:space="preserve"> Secretary </w:t>
      </w:r>
      <w:r w:rsidR="005C3A90" w:rsidRPr="007C6403">
        <w:rPr>
          <w:rFonts w:eastAsia="Calibri"/>
          <w:lang w:val="en-US"/>
        </w:rPr>
        <w:t>remind</w:t>
      </w:r>
      <w:r w:rsidR="00DA2098" w:rsidRPr="007C6403">
        <w:rPr>
          <w:rFonts w:eastAsia="Calibri"/>
          <w:lang w:val="en-US"/>
        </w:rPr>
        <w:t>ed Bureau m</w:t>
      </w:r>
      <w:r w:rsidR="005C3A90" w:rsidRPr="007C6403">
        <w:rPr>
          <w:rFonts w:eastAsia="Calibri"/>
          <w:lang w:val="en-US"/>
        </w:rPr>
        <w:t>embers to start identifying new member</w:t>
      </w:r>
      <w:r w:rsidR="00DA2098" w:rsidRPr="007C6403">
        <w:rPr>
          <w:rFonts w:eastAsia="Calibri"/>
          <w:lang w:val="en-US"/>
        </w:rPr>
        <w:t>s</w:t>
      </w:r>
      <w:r w:rsidR="005C3A90" w:rsidRPr="007C6403">
        <w:rPr>
          <w:rFonts w:eastAsia="Calibri"/>
          <w:lang w:val="en-US"/>
        </w:rPr>
        <w:t xml:space="preserve"> </w:t>
      </w:r>
      <w:r w:rsidR="00E872CE" w:rsidRPr="007C6403">
        <w:rPr>
          <w:rFonts w:eastAsia="Calibri"/>
          <w:lang w:val="en-US"/>
        </w:rPr>
        <w:t xml:space="preserve">among their electoral group for election </w:t>
      </w:r>
      <w:r w:rsidR="00DA2098" w:rsidRPr="007C6403">
        <w:rPr>
          <w:rFonts w:eastAsia="Calibri"/>
          <w:lang w:val="en-US"/>
        </w:rPr>
        <w:t xml:space="preserve">later in the week. Also, </w:t>
      </w:r>
      <w:r w:rsidR="005C3A90" w:rsidRPr="007C6403">
        <w:rPr>
          <w:rFonts w:eastAsia="Calibri"/>
          <w:lang w:val="en-US"/>
        </w:rPr>
        <w:t xml:space="preserve">Germany and the UNESCO Chair on Transcultural Music Studies </w:t>
      </w:r>
      <w:r w:rsidR="00642461" w:rsidRPr="007C6403">
        <w:rPr>
          <w:rFonts w:eastAsia="Calibri"/>
          <w:lang w:val="en-US"/>
        </w:rPr>
        <w:t xml:space="preserve">at the </w:t>
      </w:r>
      <w:r w:rsidR="005C3A90" w:rsidRPr="007C6403">
        <w:rPr>
          <w:rFonts w:eastAsia="Calibri"/>
          <w:lang w:val="en-US"/>
        </w:rPr>
        <w:t xml:space="preserve">University of </w:t>
      </w:r>
      <w:r w:rsidR="00DA2098" w:rsidRPr="007C6403">
        <w:rPr>
          <w:rFonts w:eastAsia="Calibri"/>
          <w:lang w:val="en-US"/>
        </w:rPr>
        <w:t>Music Franz Liszt Weimar invited</w:t>
      </w:r>
      <w:r w:rsidR="005C3A90" w:rsidRPr="007C6403">
        <w:rPr>
          <w:rFonts w:eastAsia="Calibri"/>
          <w:lang w:val="en-US"/>
        </w:rPr>
        <w:t xml:space="preserve"> all delegates to a film presentation of the </w:t>
      </w:r>
      <w:r w:rsidR="00DA2098" w:rsidRPr="007C6403">
        <w:rPr>
          <w:rFonts w:eastAsia="Calibri"/>
          <w:lang w:val="en-US"/>
        </w:rPr>
        <w:t>‘GUZO</w:t>
      </w:r>
      <w:r w:rsidR="005C3A90" w:rsidRPr="007C6403">
        <w:rPr>
          <w:rFonts w:eastAsia="Calibri"/>
          <w:lang w:val="en-US"/>
        </w:rPr>
        <w:t xml:space="preserve"> North </w:t>
      </w:r>
      <w:r w:rsidR="00DA2098" w:rsidRPr="007C6403">
        <w:rPr>
          <w:rFonts w:eastAsia="Calibri"/>
          <w:lang w:val="en-US"/>
        </w:rPr>
        <w:t xml:space="preserve">A </w:t>
      </w:r>
      <w:r w:rsidR="005C3A90" w:rsidRPr="007C6403">
        <w:rPr>
          <w:rFonts w:eastAsia="Calibri"/>
          <w:lang w:val="en-US"/>
        </w:rPr>
        <w:t xml:space="preserve">journey to the origins of </w:t>
      </w:r>
      <w:r w:rsidR="00DA2098" w:rsidRPr="007C6403">
        <w:rPr>
          <w:rFonts w:eastAsia="Calibri"/>
          <w:lang w:val="en-US"/>
        </w:rPr>
        <w:t xml:space="preserve">Ethiopian </w:t>
      </w:r>
      <w:r w:rsidR="005C3A90" w:rsidRPr="007C6403">
        <w:rPr>
          <w:rFonts w:eastAsia="Calibri"/>
          <w:lang w:val="en-US"/>
        </w:rPr>
        <w:t>music</w:t>
      </w:r>
      <w:r w:rsidR="00E872CE" w:rsidRPr="007C6403">
        <w:rPr>
          <w:rFonts w:eastAsia="Calibri"/>
          <w:lang w:val="en-US"/>
        </w:rPr>
        <w:t>’</w:t>
      </w:r>
      <w:r w:rsidR="005C3A90" w:rsidRPr="007C6403">
        <w:rPr>
          <w:rFonts w:eastAsia="Calibri"/>
          <w:lang w:val="en-US"/>
        </w:rPr>
        <w:t xml:space="preserve"> after the closing of </w:t>
      </w:r>
      <w:r w:rsidR="00DA2098" w:rsidRPr="007C6403">
        <w:rPr>
          <w:rFonts w:eastAsia="Calibri"/>
          <w:lang w:val="en-US"/>
        </w:rPr>
        <w:t xml:space="preserve">this </w:t>
      </w:r>
      <w:r w:rsidR="005C3A90" w:rsidRPr="007C6403">
        <w:rPr>
          <w:rFonts w:eastAsia="Calibri"/>
          <w:lang w:val="en-US"/>
        </w:rPr>
        <w:t>session.</w:t>
      </w:r>
    </w:p>
    <w:p w14:paraId="54FE6D15" w14:textId="173A6C85" w:rsidR="00292259" w:rsidRPr="003371C6" w:rsidRDefault="00AB00A8" w:rsidP="00A32FE4">
      <w:pPr>
        <w:pStyle w:val="Orateurengris"/>
        <w:numPr>
          <w:ilvl w:val="0"/>
          <w:numId w:val="0"/>
        </w:numPr>
        <w:spacing w:before="240" w:after="240"/>
        <w:ind w:left="567" w:hanging="567"/>
        <w:jc w:val="center"/>
        <w:outlineLvl w:val="0"/>
        <w:rPr>
          <w:rFonts w:eastAsia="Malgun Gothic"/>
          <w:b/>
          <w:u w:val="single"/>
          <w:lang w:val="en-US" w:eastAsia="ko-KR"/>
        </w:rPr>
      </w:pPr>
      <w:r w:rsidRPr="007C6403">
        <w:rPr>
          <w:rFonts w:eastAsia="Cambria"/>
          <w:i/>
          <w:lang w:val="en-US"/>
        </w:rPr>
        <w:t xml:space="preserve">[Wednesday, </w:t>
      </w:r>
      <w:r w:rsidRPr="007C6403">
        <w:rPr>
          <w:i/>
          <w:lang w:val="en-US"/>
        </w:rPr>
        <w:t>30 November</w:t>
      </w:r>
      <w:r w:rsidR="007C7ACC">
        <w:rPr>
          <w:rFonts w:eastAsia="Malgun Gothic" w:hint="eastAsia"/>
          <w:i/>
          <w:lang w:val="en-US" w:eastAsia="ko-KR"/>
        </w:rPr>
        <w:t xml:space="preserve"> 2016</w:t>
      </w:r>
      <w:r w:rsidRPr="007C6403">
        <w:rPr>
          <w:i/>
          <w:lang w:val="en-US"/>
        </w:rPr>
        <w:t>, morning session]</w:t>
      </w:r>
    </w:p>
    <w:p w14:paraId="6F033CFE" w14:textId="3761F4DF" w:rsidR="00AB00A8" w:rsidRPr="003371C6" w:rsidRDefault="00AB00A8" w:rsidP="003371C6">
      <w:pPr>
        <w:pStyle w:val="Orateurengris"/>
        <w:keepNext/>
        <w:numPr>
          <w:ilvl w:val="0"/>
          <w:numId w:val="0"/>
        </w:numPr>
        <w:spacing w:before="360" w:after="60"/>
        <w:ind w:left="567" w:hanging="567"/>
        <w:outlineLvl w:val="0"/>
        <w:rPr>
          <w:rFonts w:eastAsia="Malgun Gothic"/>
          <w:b/>
          <w:u w:val="single"/>
          <w:lang w:val="en-US" w:eastAsia="ko-KR"/>
        </w:rPr>
      </w:pPr>
      <w:r w:rsidRPr="007C6403">
        <w:rPr>
          <w:b/>
          <w:u w:val="single"/>
          <w:lang w:val="en-US"/>
        </w:rPr>
        <w:t xml:space="preserve">ITEM 10.a </w:t>
      </w:r>
      <w:r w:rsidRPr="007C6403">
        <w:rPr>
          <w:rFonts w:eastAsia="Cambria"/>
          <w:b/>
          <w:u w:val="single"/>
          <w:lang w:val="en-US"/>
        </w:rPr>
        <w:t>OF THE AGENDA (CONT.)</w:t>
      </w:r>
      <w:r w:rsidRPr="007C6403">
        <w:rPr>
          <w:b/>
          <w:u w:val="single"/>
          <w:lang w:val="en-US"/>
        </w:rPr>
        <w:t>:</w:t>
      </w:r>
    </w:p>
    <w:p w14:paraId="5D819450" w14:textId="3096F696" w:rsidR="00E872CE" w:rsidRPr="003371C6" w:rsidRDefault="00111BF9" w:rsidP="003371C6">
      <w:pPr>
        <w:pStyle w:val="Orateurengris"/>
        <w:keepNext/>
        <w:numPr>
          <w:ilvl w:val="0"/>
          <w:numId w:val="0"/>
        </w:numPr>
        <w:outlineLvl w:val="0"/>
        <w:rPr>
          <w:rFonts w:eastAsia="Malgun Gothic"/>
          <w:b/>
          <w:u w:val="single"/>
          <w:lang w:val="en-US" w:eastAsia="ko-KR"/>
        </w:rPr>
      </w:pPr>
      <w:r w:rsidRPr="007C6403">
        <w:rPr>
          <w:rFonts w:eastAsiaTheme="minorEastAsia"/>
          <w:b/>
          <w:color w:val="323133"/>
          <w:lang w:val="en-US" w:eastAsia="ja-JP"/>
        </w:rPr>
        <w:t>EXAMINATION OF NOMINATIONS FOR INSCRIPTION ON THE LIST OF INTANGIBLE</w:t>
      </w:r>
      <w:r w:rsidR="007C7ACC">
        <w:rPr>
          <w:rFonts w:eastAsia="Malgun Gothic" w:hint="eastAsia"/>
          <w:b/>
          <w:color w:val="323133"/>
          <w:lang w:val="en-US" w:eastAsia="ko-KR"/>
        </w:rPr>
        <w:t xml:space="preserve"> </w:t>
      </w:r>
      <w:r w:rsidRPr="007C6403">
        <w:rPr>
          <w:rFonts w:eastAsiaTheme="minorEastAsia"/>
          <w:b/>
          <w:color w:val="323133"/>
          <w:lang w:val="en-US" w:eastAsia="ja-JP"/>
        </w:rPr>
        <w:t>CULTURAL HERITAGE IN NEED OF URGENT SAFEGUARDING</w:t>
      </w:r>
    </w:p>
    <w:p w14:paraId="4F3B0016" w14:textId="1BDDB95F" w:rsidR="00FC2C21" w:rsidRPr="007C6403" w:rsidRDefault="00FC2C21" w:rsidP="003371C6">
      <w:pPr>
        <w:pStyle w:val="Orateurengris"/>
        <w:spacing w:before="240"/>
        <w:ind w:left="709" w:hanging="709"/>
        <w:rPr>
          <w:rFonts w:eastAsia="MS Mincho"/>
          <w:lang w:val="en-US"/>
        </w:rPr>
      </w:pPr>
      <w:r w:rsidRPr="007C6403">
        <w:rPr>
          <w:rFonts w:eastAsiaTheme="minorEastAsia"/>
          <w:lang w:val="en-US" w:bidi="en-US"/>
        </w:rPr>
        <w:t xml:space="preserve">The </w:t>
      </w:r>
      <w:r w:rsidRPr="007C6403">
        <w:rPr>
          <w:rFonts w:eastAsiaTheme="minorEastAsia"/>
          <w:b/>
          <w:lang w:val="en-US" w:bidi="en-US"/>
        </w:rPr>
        <w:t>Chairperson</w:t>
      </w:r>
      <w:r w:rsidRPr="007C6403">
        <w:rPr>
          <w:rFonts w:eastAsiaTheme="minorEastAsia"/>
          <w:lang w:val="en-US" w:bidi="en-US"/>
        </w:rPr>
        <w:t xml:space="preserve"> </w:t>
      </w:r>
      <w:r w:rsidR="00232519" w:rsidRPr="007C6403">
        <w:rPr>
          <w:lang w:val="en-US"/>
        </w:rPr>
        <w:t>reminded</w:t>
      </w:r>
      <w:r w:rsidR="000B78A2" w:rsidRPr="007C6403">
        <w:rPr>
          <w:lang w:val="en-US"/>
        </w:rPr>
        <w:t xml:space="preserve"> the Committee </w:t>
      </w:r>
      <w:r w:rsidR="00232519" w:rsidRPr="007C6403">
        <w:rPr>
          <w:lang w:val="en-US"/>
        </w:rPr>
        <w:t xml:space="preserve">that it </w:t>
      </w:r>
      <w:r w:rsidR="000B78A2" w:rsidRPr="007C6403">
        <w:rPr>
          <w:lang w:val="en-US"/>
        </w:rPr>
        <w:t xml:space="preserve">had </w:t>
      </w:r>
      <w:r w:rsidR="00321DDF" w:rsidRPr="007C6403">
        <w:rPr>
          <w:lang w:val="en-US"/>
        </w:rPr>
        <w:t>inscr</w:t>
      </w:r>
      <w:r w:rsidR="000B78A2" w:rsidRPr="007C6403">
        <w:rPr>
          <w:lang w:val="en-US"/>
        </w:rPr>
        <w:t>ibed</w:t>
      </w:r>
      <w:r w:rsidR="00321DDF" w:rsidRPr="007C6403">
        <w:rPr>
          <w:lang w:val="en-US"/>
        </w:rPr>
        <w:t xml:space="preserve"> three elements from Portugal, Uganda and Ukraine t</w:t>
      </w:r>
      <w:r w:rsidR="000B78A2" w:rsidRPr="007C6403">
        <w:rPr>
          <w:lang w:val="en-US"/>
        </w:rPr>
        <w:t xml:space="preserve">o the Urgent Safeguarding List, and would </w:t>
      </w:r>
      <w:r w:rsidR="00232519" w:rsidRPr="007C6403">
        <w:rPr>
          <w:lang w:val="en-US"/>
        </w:rPr>
        <w:t xml:space="preserve">now </w:t>
      </w:r>
      <w:r w:rsidR="000B78A2" w:rsidRPr="007C6403">
        <w:rPr>
          <w:lang w:val="en-US"/>
        </w:rPr>
        <w:t xml:space="preserve">continue with the </w:t>
      </w:r>
      <w:r w:rsidR="00232519" w:rsidRPr="007C6403">
        <w:rPr>
          <w:lang w:val="en-US"/>
        </w:rPr>
        <w:t xml:space="preserve">examination of the </w:t>
      </w:r>
      <w:r w:rsidR="000B78A2" w:rsidRPr="007C6403">
        <w:rPr>
          <w:lang w:val="en-US"/>
        </w:rPr>
        <w:t xml:space="preserve">nomination submitted by Cambodia for inscription on </w:t>
      </w:r>
      <w:r w:rsidR="00321DDF" w:rsidRPr="007C6403">
        <w:rPr>
          <w:lang w:val="en-US"/>
        </w:rPr>
        <w:t xml:space="preserve">the Urgent Safeguarding List </w:t>
      </w:r>
      <w:r w:rsidR="000B78A2" w:rsidRPr="007C6403">
        <w:rPr>
          <w:lang w:val="en-US"/>
        </w:rPr>
        <w:t>combined with a request</w:t>
      </w:r>
      <w:r w:rsidR="00321DDF" w:rsidRPr="007C6403">
        <w:rPr>
          <w:lang w:val="en-US"/>
        </w:rPr>
        <w:t xml:space="preserve"> </w:t>
      </w:r>
      <w:r w:rsidR="000B78A2" w:rsidRPr="007C6403">
        <w:rPr>
          <w:lang w:val="en-US"/>
        </w:rPr>
        <w:t xml:space="preserve">for </w:t>
      </w:r>
      <w:r w:rsidR="00642461" w:rsidRPr="007C6403">
        <w:rPr>
          <w:lang w:val="en-US"/>
        </w:rPr>
        <w:t>I</w:t>
      </w:r>
      <w:r w:rsidR="000B78A2" w:rsidRPr="007C6403">
        <w:rPr>
          <w:lang w:val="en-US"/>
        </w:rPr>
        <w:t xml:space="preserve">nternational </w:t>
      </w:r>
      <w:r w:rsidR="00642461" w:rsidRPr="007C6403">
        <w:rPr>
          <w:lang w:val="en-US"/>
        </w:rPr>
        <w:t>A</w:t>
      </w:r>
      <w:r w:rsidR="00321DDF" w:rsidRPr="007C6403">
        <w:rPr>
          <w:lang w:val="en-US"/>
        </w:rPr>
        <w:t xml:space="preserve">ssistance. </w:t>
      </w:r>
      <w:r w:rsidR="000B78A2" w:rsidRPr="007C6403">
        <w:rPr>
          <w:lang w:val="en-US"/>
        </w:rPr>
        <w:t xml:space="preserve">The Committee would then </w:t>
      </w:r>
      <w:r w:rsidR="00232519" w:rsidRPr="007C6403">
        <w:rPr>
          <w:lang w:val="en-US"/>
        </w:rPr>
        <w:t>examine</w:t>
      </w:r>
      <w:r w:rsidR="00321DDF" w:rsidRPr="007C6403">
        <w:rPr>
          <w:lang w:val="en-US"/>
        </w:rPr>
        <w:t xml:space="preserve"> nominations to the Representative List</w:t>
      </w:r>
      <w:r w:rsidR="00232519" w:rsidRPr="007C6403">
        <w:rPr>
          <w:lang w:val="en-US"/>
        </w:rPr>
        <w:t>,</w:t>
      </w:r>
      <w:r w:rsidR="000B78A2" w:rsidRPr="007C6403">
        <w:rPr>
          <w:lang w:val="en-US"/>
        </w:rPr>
        <w:t xml:space="preserve"> with </w:t>
      </w:r>
      <w:r w:rsidR="00232519" w:rsidRPr="007C6403">
        <w:rPr>
          <w:lang w:val="en-US"/>
        </w:rPr>
        <w:t xml:space="preserve">the </w:t>
      </w:r>
      <w:r w:rsidR="00321DDF" w:rsidRPr="007C6403">
        <w:rPr>
          <w:lang w:val="en-US"/>
        </w:rPr>
        <w:t>possibility of an extended session</w:t>
      </w:r>
      <w:r w:rsidR="00232519" w:rsidRPr="007C6403">
        <w:rPr>
          <w:lang w:val="en-US"/>
        </w:rPr>
        <w:t xml:space="preserve"> if required</w:t>
      </w:r>
      <w:r w:rsidR="00321DDF" w:rsidRPr="007C6403">
        <w:rPr>
          <w:lang w:val="en-US"/>
        </w:rPr>
        <w:t>.</w:t>
      </w:r>
    </w:p>
    <w:p w14:paraId="6C26607A" w14:textId="12DFD84D" w:rsidR="001A0FC3" w:rsidRPr="007C6403" w:rsidRDefault="001A0FC3"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w:t>
      </w:r>
      <w:r w:rsidRPr="007C6403">
        <w:rPr>
          <w:rFonts w:eastAsiaTheme="minorEastAsia"/>
          <w:b/>
          <w:lang w:val="en-US" w:bidi="en-US"/>
        </w:rPr>
        <w:t>Secretary</w:t>
      </w:r>
      <w:r w:rsidRPr="007C6403">
        <w:rPr>
          <w:rFonts w:eastAsiaTheme="minorEastAsia"/>
          <w:lang w:val="en-US" w:bidi="en-US"/>
        </w:rPr>
        <w:t xml:space="preserve"> </w:t>
      </w:r>
      <w:r w:rsidR="00C569FB" w:rsidRPr="007C6403">
        <w:rPr>
          <w:rFonts w:eastAsiaTheme="minorEastAsia"/>
          <w:lang w:val="en-US" w:bidi="en-US"/>
        </w:rPr>
        <w:t>informed the Committee</w:t>
      </w:r>
      <w:r w:rsidR="00C569FB" w:rsidRPr="007C6403">
        <w:rPr>
          <w:lang w:val="en-US"/>
        </w:rPr>
        <w:t xml:space="preserve"> that several meetings would be held during lunchtime: one for UNESCO facilitators; a working session for </w:t>
      </w:r>
      <w:r w:rsidR="00321DDF" w:rsidRPr="007C6403">
        <w:rPr>
          <w:lang w:val="en-US"/>
        </w:rPr>
        <w:t>NGOs</w:t>
      </w:r>
      <w:r w:rsidR="00C569FB" w:rsidRPr="007C6403">
        <w:rPr>
          <w:lang w:val="en-US"/>
        </w:rPr>
        <w:t>;</w:t>
      </w:r>
      <w:r w:rsidR="00321DDF" w:rsidRPr="007C6403">
        <w:rPr>
          <w:lang w:val="en-US"/>
        </w:rPr>
        <w:t xml:space="preserve"> </w:t>
      </w:r>
      <w:r w:rsidR="00C569FB" w:rsidRPr="007C6403">
        <w:rPr>
          <w:lang w:val="en-US"/>
        </w:rPr>
        <w:t xml:space="preserve">and an </w:t>
      </w:r>
      <w:r w:rsidR="00321DDF" w:rsidRPr="007C6403">
        <w:rPr>
          <w:lang w:val="en-US"/>
        </w:rPr>
        <w:t>open</w:t>
      </w:r>
      <w:r w:rsidR="00C569FB" w:rsidRPr="007C6403">
        <w:rPr>
          <w:lang w:val="en-US"/>
        </w:rPr>
        <w:t xml:space="preserve"> workshop on the Heritage Alive</w:t>
      </w:r>
      <w:r w:rsidR="00321DDF" w:rsidRPr="007C6403">
        <w:rPr>
          <w:lang w:val="en-US"/>
        </w:rPr>
        <w:t xml:space="preserve"> journal established by the NGO Forum. </w:t>
      </w:r>
      <w:r w:rsidR="00C569FB" w:rsidRPr="007C6403">
        <w:rPr>
          <w:lang w:val="en-US"/>
        </w:rPr>
        <w:t>It was noted that the C</w:t>
      </w:r>
      <w:r w:rsidR="00321DDF" w:rsidRPr="007C6403">
        <w:rPr>
          <w:lang w:val="en-US"/>
        </w:rPr>
        <w:t xml:space="preserve">ommittee meeting </w:t>
      </w:r>
      <w:r w:rsidR="00C569FB" w:rsidRPr="007C6403">
        <w:rPr>
          <w:lang w:val="en-US"/>
        </w:rPr>
        <w:t xml:space="preserve">was </w:t>
      </w:r>
      <w:r w:rsidR="00321DDF" w:rsidRPr="007C6403">
        <w:rPr>
          <w:lang w:val="en-US"/>
        </w:rPr>
        <w:t>widely followed on social media.</w:t>
      </w:r>
    </w:p>
    <w:p w14:paraId="4C58FB60" w14:textId="0B7300B7" w:rsidR="00321DDF" w:rsidRPr="007C6403" w:rsidRDefault="006F6C84"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w:t>
      </w:r>
      <w:r w:rsidRPr="007C6403">
        <w:rPr>
          <w:rFonts w:eastAsiaTheme="minorEastAsia"/>
          <w:b/>
          <w:lang w:val="en-US" w:bidi="en-US"/>
        </w:rPr>
        <w:t>Chairperson</w:t>
      </w:r>
      <w:r w:rsidRPr="007C6403">
        <w:rPr>
          <w:rFonts w:eastAsiaTheme="minorEastAsia"/>
          <w:lang w:val="en-US" w:bidi="en-US"/>
        </w:rPr>
        <w:t xml:space="preserve"> </w:t>
      </w:r>
      <w:r w:rsidR="00C569FB" w:rsidRPr="007C6403">
        <w:rPr>
          <w:lang w:val="en-US"/>
        </w:rPr>
        <w:t xml:space="preserve">turned to the </w:t>
      </w:r>
      <w:r w:rsidR="00321DDF" w:rsidRPr="007C6403">
        <w:rPr>
          <w:lang w:val="en-US"/>
        </w:rPr>
        <w:t xml:space="preserve">examination of </w:t>
      </w:r>
      <w:r w:rsidR="00C569FB" w:rsidRPr="007C6403">
        <w:rPr>
          <w:lang w:val="en-US"/>
        </w:rPr>
        <w:t xml:space="preserve">the file submitted </w:t>
      </w:r>
      <w:r w:rsidR="00321DDF" w:rsidRPr="007C6403">
        <w:rPr>
          <w:lang w:val="en-US"/>
        </w:rPr>
        <w:t>by Cambodia.</w:t>
      </w:r>
    </w:p>
    <w:p w14:paraId="1F908AEC" w14:textId="1868B618" w:rsidR="00CD40E1" w:rsidRPr="007C6403" w:rsidRDefault="0008490B"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 </w:t>
      </w:r>
      <w:r w:rsidRPr="007C6403">
        <w:rPr>
          <w:rFonts w:eastAsiaTheme="minorEastAsia"/>
          <w:b/>
          <w:lang w:val="en-US" w:bidi="en-US"/>
        </w:rPr>
        <w:t>Cuba</w:t>
      </w:r>
      <w:r w:rsidR="00321DDF" w:rsidRPr="007C6403">
        <w:rPr>
          <w:rFonts w:eastAsiaTheme="minorEastAsia"/>
          <w:b/>
          <w:lang w:val="en-US" w:bidi="en-US"/>
        </w:rPr>
        <w:t xml:space="preserve"> </w:t>
      </w:r>
      <w:r w:rsidR="00BA63A9" w:rsidRPr="007C6403">
        <w:rPr>
          <w:lang w:val="en-US"/>
        </w:rPr>
        <w:t xml:space="preserve">spoke of the </w:t>
      </w:r>
      <w:r w:rsidR="00321DDF" w:rsidRPr="007C6403">
        <w:rPr>
          <w:lang w:val="en-US"/>
        </w:rPr>
        <w:t xml:space="preserve">process to be used </w:t>
      </w:r>
      <w:r w:rsidR="00BA63A9" w:rsidRPr="007C6403">
        <w:rPr>
          <w:lang w:val="en-US"/>
        </w:rPr>
        <w:t xml:space="preserve">in the examination of nominations </w:t>
      </w:r>
      <w:r w:rsidR="00321DDF" w:rsidRPr="007C6403">
        <w:rPr>
          <w:lang w:val="en-US"/>
        </w:rPr>
        <w:t xml:space="preserve">to the Representative List. </w:t>
      </w:r>
      <w:r w:rsidR="00BA63A9" w:rsidRPr="007C6403">
        <w:rPr>
          <w:lang w:val="en-US"/>
        </w:rPr>
        <w:t xml:space="preserve">It </w:t>
      </w:r>
      <w:r w:rsidR="00232519" w:rsidRPr="007C6403">
        <w:rPr>
          <w:lang w:val="en-US"/>
        </w:rPr>
        <w:t>acknowledged</w:t>
      </w:r>
      <w:r w:rsidR="00BA63A9" w:rsidRPr="007C6403">
        <w:rPr>
          <w:lang w:val="en-US"/>
        </w:rPr>
        <w:t xml:space="preserve"> that </w:t>
      </w:r>
      <w:r w:rsidR="00321DDF" w:rsidRPr="007C6403">
        <w:rPr>
          <w:lang w:val="en-US"/>
        </w:rPr>
        <w:t xml:space="preserve">there </w:t>
      </w:r>
      <w:r w:rsidR="00BA63A9" w:rsidRPr="007C6403">
        <w:rPr>
          <w:lang w:val="en-US"/>
        </w:rPr>
        <w:t xml:space="preserve">were </w:t>
      </w:r>
      <w:r w:rsidR="00321DDF" w:rsidRPr="007C6403">
        <w:rPr>
          <w:lang w:val="en-US"/>
        </w:rPr>
        <w:t>ti</w:t>
      </w:r>
      <w:r w:rsidR="00BA63A9" w:rsidRPr="007C6403">
        <w:rPr>
          <w:lang w:val="en-US"/>
        </w:rPr>
        <w:t>me limits</w:t>
      </w:r>
      <w:r w:rsidR="00321DDF" w:rsidRPr="007C6403">
        <w:rPr>
          <w:lang w:val="en-US"/>
        </w:rPr>
        <w:t xml:space="preserve"> </w:t>
      </w:r>
      <w:r w:rsidR="00232519" w:rsidRPr="007C6403">
        <w:rPr>
          <w:lang w:val="en-US"/>
        </w:rPr>
        <w:t xml:space="preserve">on </w:t>
      </w:r>
      <w:r w:rsidR="00321DDF" w:rsidRPr="007C6403">
        <w:rPr>
          <w:lang w:val="en-US"/>
        </w:rPr>
        <w:t>a</w:t>
      </w:r>
      <w:r w:rsidR="00232519" w:rsidRPr="007C6403">
        <w:rPr>
          <w:lang w:val="en-US"/>
        </w:rPr>
        <w:t>n already</w:t>
      </w:r>
      <w:r w:rsidR="00321DDF" w:rsidRPr="007C6403">
        <w:rPr>
          <w:lang w:val="en-US"/>
        </w:rPr>
        <w:t xml:space="preserve"> very tight agenda. </w:t>
      </w:r>
      <w:r w:rsidR="00232519" w:rsidRPr="007C6403">
        <w:rPr>
          <w:lang w:val="en-US"/>
        </w:rPr>
        <w:t>Nevertheless</w:t>
      </w:r>
      <w:r w:rsidR="00321DDF" w:rsidRPr="007C6403">
        <w:rPr>
          <w:lang w:val="en-US"/>
        </w:rPr>
        <w:t xml:space="preserve">, </w:t>
      </w:r>
      <w:r w:rsidR="00BA63A9" w:rsidRPr="007C6403">
        <w:rPr>
          <w:lang w:val="en-US"/>
        </w:rPr>
        <w:t xml:space="preserve">it wished to see </w:t>
      </w:r>
      <w:r w:rsidR="00321DDF" w:rsidRPr="007C6403">
        <w:rPr>
          <w:lang w:val="en-US"/>
        </w:rPr>
        <w:t xml:space="preserve">flexibility </w:t>
      </w:r>
      <w:r w:rsidR="00BA63A9" w:rsidRPr="007C6403">
        <w:rPr>
          <w:lang w:val="en-US"/>
        </w:rPr>
        <w:t xml:space="preserve">exercised at </w:t>
      </w:r>
      <w:r w:rsidR="00321DDF" w:rsidRPr="007C6403">
        <w:rPr>
          <w:lang w:val="en-US"/>
        </w:rPr>
        <w:t>the moment of inscribing elements</w:t>
      </w:r>
      <w:r w:rsidR="00232519" w:rsidRPr="007C6403">
        <w:rPr>
          <w:lang w:val="en-US"/>
        </w:rPr>
        <w:t>,</w:t>
      </w:r>
      <w:r w:rsidR="00BA63A9" w:rsidRPr="007C6403">
        <w:rPr>
          <w:lang w:val="en-US"/>
        </w:rPr>
        <w:t xml:space="preserve"> given that </w:t>
      </w:r>
      <w:r w:rsidR="00232519" w:rsidRPr="007C6403">
        <w:rPr>
          <w:lang w:val="en-US"/>
        </w:rPr>
        <w:t xml:space="preserve">inscription was </w:t>
      </w:r>
      <w:r w:rsidR="00BA63A9" w:rsidRPr="007C6403">
        <w:rPr>
          <w:lang w:val="en-US"/>
        </w:rPr>
        <w:t xml:space="preserve">a </w:t>
      </w:r>
      <w:r w:rsidR="00321DDF" w:rsidRPr="007C6403">
        <w:rPr>
          <w:lang w:val="en-US"/>
        </w:rPr>
        <w:t>very important moment for all delegations</w:t>
      </w:r>
      <w:r w:rsidR="00232519" w:rsidRPr="007C6403">
        <w:rPr>
          <w:lang w:val="en-US"/>
        </w:rPr>
        <w:t>,</w:t>
      </w:r>
      <w:r w:rsidR="00BA63A9" w:rsidRPr="007C6403">
        <w:rPr>
          <w:lang w:val="en-US"/>
        </w:rPr>
        <w:t xml:space="preserve"> and </w:t>
      </w:r>
      <w:r w:rsidR="00321DDF" w:rsidRPr="007C6403">
        <w:rPr>
          <w:lang w:val="en-US"/>
        </w:rPr>
        <w:t>two minutes</w:t>
      </w:r>
      <w:r w:rsidR="00BA63A9" w:rsidRPr="007C6403">
        <w:rPr>
          <w:lang w:val="en-US"/>
        </w:rPr>
        <w:t xml:space="preserve"> was not considered </w:t>
      </w:r>
      <w:r w:rsidR="00321DDF" w:rsidRPr="007C6403">
        <w:rPr>
          <w:lang w:val="en-US"/>
        </w:rPr>
        <w:t xml:space="preserve">long enough </w:t>
      </w:r>
      <w:r w:rsidR="00232519" w:rsidRPr="007C6403">
        <w:rPr>
          <w:lang w:val="en-US"/>
        </w:rPr>
        <w:t>for the presentation of an element</w:t>
      </w:r>
      <w:r w:rsidR="00321DDF" w:rsidRPr="007C6403">
        <w:rPr>
          <w:lang w:val="en-US"/>
        </w:rPr>
        <w:t xml:space="preserve">. </w:t>
      </w:r>
      <w:r w:rsidR="00BA63A9" w:rsidRPr="007C6403">
        <w:rPr>
          <w:lang w:val="en-US"/>
        </w:rPr>
        <w:t xml:space="preserve">The delegation asked </w:t>
      </w:r>
      <w:r w:rsidR="00232519" w:rsidRPr="007C6403">
        <w:rPr>
          <w:lang w:val="en-US"/>
        </w:rPr>
        <w:t xml:space="preserve">the Chairperson for his indulgence so that </w:t>
      </w:r>
      <w:r w:rsidR="00BA63A9" w:rsidRPr="007C6403">
        <w:rPr>
          <w:lang w:val="en-US"/>
        </w:rPr>
        <w:t xml:space="preserve">speakers </w:t>
      </w:r>
      <w:r w:rsidR="00232519" w:rsidRPr="007C6403">
        <w:rPr>
          <w:lang w:val="en-US"/>
        </w:rPr>
        <w:t xml:space="preserve">would not be </w:t>
      </w:r>
      <w:r w:rsidR="00BA63A9" w:rsidRPr="007C6403">
        <w:rPr>
          <w:lang w:val="en-US"/>
        </w:rPr>
        <w:t xml:space="preserve">interrupted, as </w:t>
      </w:r>
      <w:r w:rsidR="00642461" w:rsidRPr="007C6403">
        <w:rPr>
          <w:lang w:val="en-US"/>
        </w:rPr>
        <w:t xml:space="preserve">had been </w:t>
      </w:r>
      <w:r w:rsidR="00BA63A9" w:rsidRPr="007C6403">
        <w:rPr>
          <w:lang w:val="en-US"/>
        </w:rPr>
        <w:t xml:space="preserve">witnessed earlier, </w:t>
      </w:r>
      <w:r w:rsidR="00232519" w:rsidRPr="007C6403">
        <w:rPr>
          <w:lang w:val="en-US"/>
        </w:rPr>
        <w:t xml:space="preserve">especially as many </w:t>
      </w:r>
      <w:r w:rsidR="00321DDF" w:rsidRPr="007C6403">
        <w:rPr>
          <w:lang w:val="en-US"/>
        </w:rPr>
        <w:t xml:space="preserve">delegations </w:t>
      </w:r>
      <w:r w:rsidR="00232519" w:rsidRPr="007C6403">
        <w:rPr>
          <w:lang w:val="en-US"/>
        </w:rPr>
        <w:t xml:space="preserve">had travelled </w:t>
      </w:r>
      <w:r w:rsidR="00321DDF" w:rsidRPr="007C6403">
        <w:rPr>
          <w:lang w:val="en-US"/>
        </w:rPr>
        <w:t>far.</w:t>
      </w:r>
    </w:p>
    <w:p w14:paraId="39CEFA6B" w14:textId="041E7643" w:rsidR="00BA63A9" w:rsidRPr="007C6403" w:rsidRDefault="00D62E3B"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Algeria</w:t>
      </w:r>
      <w:r w:rsidR="00321DDF" w:rsidRPr="007C6403">
        <w:rPr>
          <w:rFonts w:eastAsiaTheme="minorEastAsia"/>
          <w:b/>
          <w:lang w:val="en-US" w:bidi="en-US"/>
        </w:rPr>
        <w:t xml:space="preserve"> </w:t>
      </w:r>
      <w:r w:rsidR="00B81712" w:rsidRPr="007C6403">
        <w:rPr>
          <w:rFonts w:eastAsiaTheme="minorEastAsia"/>
          <w:lang w:val="en-US" w:bidi="en-US"/>
        </w:rPr>
        <w:t>concurred that it was</w:t>
      </w:r>
      <w:r w:rsidR="00B81712" w:rsidRPr="007C6403">
        <w:rPr>
          <w:rFonts w:eastAsiaTheme="minorEastAsia"/>
          <w:b/>
          <w:lang w:val="en-US" w:bidi="en-US"/>
        </w:rPr>
        <w:t xml:space="preserve"> </w:t>
      </w:r>
      <w:r w:rsidR="00BA63A9" w:rsidRPr="007C6403">
        <w:rPr>
          <w:rFonts w:eastAsiaTheme="minorEastAsia"/>
          <w:lang w:val="en-US" w:bidi="en-US"/>
        </w:rPr>
        <w:t xml:space="preserve">useful to allow delegations, especially communities, to express their views </w:t>
      </w:r>
      <w:r w:rsidR="00B81712" w:rsidRPr="007C6403">
        <w:rPr>
          <w:rFonts w:eastAsiaTheme="minorEastAsia"/>
          <w:lang w:val="en-US" w:bidi="en-US"/>
        </w:rPr>
        <w:t>given that they had come a long way</w:t>
      </w:r>
      <w:r w:rsidR="00BA63A9" w:rsidRPr="007C6403">
        <w:rPr>
          <w:rFonts w:eastAsiaTheme="minorEastAsia"/>
          <w:lang w:val="en-US" w:bidi="en-US"/>
        </w:rPr>
        <w:t>.</w:t>
      </w:r>
    </w:p>
    <w:p w14:paraId="5A62C7F6" w14:textId="1FAB9D04" w:rsidR="00CD40E1" w:rsidRPr="007C6403" w:rsidRDefault="008E3F8A"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Lebanon</w:t>
      </w:r>
      <w:r w:rsidR="00321DDF" w:rsidRPr="007C6403">
        <w:rPr>
          <w:rFonts w:eastAsiaTheme="minorEastAsia"/>
          <w:b/>
          <w:lang w:val="en-US" w:bidi="en-US"/>
        </w:rPr>
        <w:t xml:space="preserve"> </w:t>
      </w:r>
      <w:r w:rsidR="00B81712" w:rsidRPr="007C6403">
        <w:rPr>
          <w:lang w:val="en-US"/>
        </w:rPr>
        <w:t xml:space="preserve">shared the sentiment expressed </w:t>
      </w:r>
      <w:r w:rsidR="00321DDF" w:rsidRPr="007C6403">
        <w:rPr>
          <w:lang w:val="en-US"/>
        </w:rPr>
        <w:t xml:space="preserve">by Cuba and Algeria </w:t>
      </w:r>
      <w:r w:rsidR="00B81712" w:rsidRPr="007C6403">
        <w:rPr>
          <w:lang w:val="en-US"/>
        </w:rPr>
        <w:t>to allow</w:t>
      </w:r>
      <w:r w:rsidR="00321DDF" w:rsidRPr="007C6403">
        <w:rPr>
          <w:lang w:val="en-US"/>
        </w:rPr>
        <w:t xml:space="preserve"> </w:t>
      </w:r>
      <w:r w:rsidR="00B81712" w:rsidRPr="007C6403">
        <w:rPr>
          <w:lang w:val="en-US"/>
        </w:rPr>
        <w:t xml:space="preserve">more time for the submitting </w:t>
      </w:r>
      <w:r w:rsidR="00321DDF" w:rsidRPr="007C6403">
        <w:rPr>
          <w:lang w:val="en-US"/>
        </w:rPr>
        <w:t xml:space="preserve">State </w:t>
      </w:r>
      <w:r w:rsidR="00B81712" w:rsidRPr="007C6403">
        <w:rPr>
          <w:lang w:val="en-US"/>
        </w:rPr>
        <w:t>to present its element</w:t>
      </w:r>
      <w:r w:rsidR="00321DDF" w:rsidRPr="007C6403">
        <w:rPr>
          <w:lang w:val="en-US"/>
        </w:rPr>
        <w:t>.</w:t>
      </w:r>
    </w:p>
    <w:p w14:paraId="664CCF3C" w14:textId="15B37088" w:rsidR="00321DDF" w:rsidRPr="007C6403" w:rsidRDefault="008E3F8A" w:rsidP="003371C6">
      <w:pPr>
        <w:pStyle w:val="Orateurengris"/>
        <w:spacing w:before="240"/>
        <w:ind w:left="709" w:hanging="709"/>
        <w:rPr>
          <w:rFonts w:eastAsia="MS Mincho"/>
          <w:lang w:val="en-US"/>
        </w:rPr>
      </w:pPr>
      <w:r w:rsidRPr="007C6403">
        <w:rPr>
          <w:rFonts w:eastAsiaTheme="minorEastAsia"/>
          <w:lang w:val="en-US" w:bidi="en-US"/>
        </w:rPr>
        <w:t>The delegation of</w:t>
      </w:r>
      <w:r w:rsidRPr="007C6403">
        <w:rPr>
          <w:rFonts w:eastAsiaTheme="minorEastAsia"/>
          <w:b/>
          <w:lang w:val="en-US" w:bidi="en-US"/>
        </w:rPr>
        <w:t xml:space="preserve"> Guatemala</w:t>
      </w:r>
      <w:r w:rsidR="00321DDF" w:rsidRPr="007C6403">
        <w:rPr>
          <w:rFonts w:eastAsiaTheme="minorEastAsia"/>
          <w:b/>
          <w:lang w:val="en-US" w:bidi="en-US"/>
        </w:rPr>
        <w:t xml:space="preserve"> </w:t>
      </w:r>
      <w:r w:rsidR="00B81712" w:rsidRPr="007C6403">
        <w:rPr>
          <w:iCs/>
          <w:color w:val="222222"/>
          <w:shd w:val="clear" w:color="auto" w:fill="FFFFFF"/>
          <w:lang w:val="en-US"/>
        </w:rPr>
        <w:t>supported</w:t>
      </w:r>
      <w:r w:rsidR="00321DDF" w:rsidRPr="007C6403">
        <w:rPr>
          <w:iCs/>
          <w:color w:val="222222"/>
          <w:shd w:val="clear" w:color="auto" w:fill="FFFFFF"/>
          <w:lang w:val="en-US"/>
        </w:rPr>
        <w:t xml:space="preserve"> </w:t>
      </w:r>
      <w:r w:rsidR="00232519" w:rsidRPr="007C6403">
        <w:rPr>
          <w:iCs/>
          <w:color w:val="222222"/>
          <w:shd w:val="clear" w:color="auto" w:fill="FFFFFF"/>
          <w:lang w:val="en-US"/>
        </w:rPr>
        <w:t xml:space="preserve">the remarks by </w:t>
      </w:r>
      <w:r w:rsidR="00321DDF" w:rsidRPr="007C6403">
        <w:rPr>
          <w:iCs/>
          <w:color w:val="222222"/>
          <w:shd w:val="clear" w:color="auto" w:fill="FFFFFF"/>
          <w:lang w:val="en-US"/>
        </w:rPr>
        <w:t>Cuba, Algeria and Lebanon.</w:t>
      </w:r>
    </w:p>
    <w:p w14:paraId="64FCF489" w14:textId="744A91EC" w:rsidR="00CD40E1" w:rsidRPr="007C6403" w:rsidRDefault="00A64EB4"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Senegal</w:t>
      </w:r>
      <w:r w:rsidR="00321DDF" w:rsidRPr="007C6403">
        <w:rPr>
          <w:rFonts w:eastAsiaTheme="minorEastAsia"/>
          <w:b/>
          <w:lang w:val="en-US" w:bidi="en-US"/>
        </w:rPr>
        <w:t xml:space="preserve"> </w:t>
      </w:r>
      <w:r w:rsidR="00B81712" w:rsidRPr="007C6403">
        <w:rPr>
          <w:rFonts w:eastAsiaTheme="minorEastAsia"/>
          <w:lang w:val="en-US" w:bidi="en-US"/>
        </w:rPr>
        <w:t>was also aware of the time constraints</w:t>
      </w:r>
      <w:r w:rsidR="00232519" w:rsidRPr="007C6403">
        <w:rPr>
          <w:rFonts w:eastAsiaTheme="minorEastAsia"/>
          <w:lang w:val="en-US" w:bidi="en-US"/>
        </w:rPr>
        <w:t>,</w:t>
      </w:r>
      <w:r w:rsidR="00B81712" w:rsidRPr="007C6403">
        <w:rPr>
          <w:rFonts w:eastAsiaTheme="minorEastAsia"/>
          <w:lang w:val="en-US" w:bidi="en-US"/>
        </w:rPr>
        <w:t xml:space="preserve"> but nevertheless supported the request by Cuba to allow more tim</w:t>
      </w:r>
      <w:r w:rsidR="00232519" w:rsidRPr="007C6403">
        <w:rPr>
          <w:rFonts w:eastAsiaTheme="minorEastAsia"/>
          <w:lang w:val="en-US" w:bidi="en-US"/>
        </w:rPr>
        <w:t xml:space="preserve">e </w:t>
      </w:r>
      <w:r w:rsidR="00642461" w:rsidRPr="007C6403">
        <w:rPr>
          <w:rFonts w:eastAsiaTheme="minorEastAsia"/>
          <w:lang w:val="en-US" w:bidi="en-US"/>
        </w:rPr>
        <w:t>for</w:t>
      </w:r>
      <w:r w:rsidR="00232519" w:rsidRPr="007C6403">
        <w:rPr>
          <w:rFonts w:eastAsiaTheme="minorEastAsia"/>
          <w:lang w:val="en-US" w:bidi="en-US"/>
        </w:rPr>
        <w:t xml:space="preserve"> communities to express</w:t>
      </w:r>
      <w:r w:rsidR="00B81712" w:rsidRPr="007C6403">
        <w:rPr>
          <w:rFonts w:eastAsiaTheme="minorEastAsia"/>
          <w:lang w:val="en-US" w:bidi="en-US"/>
        </w:rPr>
        <w:t xml:space="preserve"> themselves during inscriptions.</w:t>
      </w:r>
    </w:p>
    <w:p w14:paraId="472744D6" w14:textId="2FF87F60" w:rsidR="00321DDF" w:rsidRPr="007C6403" w:rsidRDefault="00220E0D"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Palestine</w:t>
      </w:r>
      <w:r w:rsidR="00321DDF" w:rsidRPr="007C6403">
        <w:rPr>
          <w:rFonts w:eastAsiaTheme="minorEastAsia"/>
          <w:b/>
          <w:lang w:val="en-US" w:bidi="en-US"/>
        </w:rPr>
        <w:t xml:space="preserve"> </w:t>
      </w:r>
      <w:r w:rsidR="00321DDF" w:rsidRPr="007C6403">
        <w:rPr>
          <w:iCs/>
          <w:color w:val="222222"/>
          <w:shd w:val="clear" w:color="auto" w:fill="FFFFFF"/>
          <w:lang w:val="en-US"/>
        </w:rPr>
        <w:t>endorse</w:t>
      </w:r>
      <w:r w:rsidR="00B81712" w:rsidRPr="007C6403">
        <w:rPr>
          <w:iCs/>
          <w:color w:val="222222"/>
          <w:shd w:val="clear" w:color="auto" w:fill="FFFFFF"/>
          <w:lang w:val="en-US"/>
        </w:rPr>
        <w:t>d</w:t>
      </w:r>
      <w:r w:rsidR="00321DDF" w:rsidRPr="007C6403">
        <w:rPr>
          <w:iCs/>
          <w:color w:val="222222"/>
          <w:shd w:val="clear" w:color="auto" w:fill="FFFFFF"/>
          <w:lang w:val="en-US"/>
        </w:rPr>
        <w:t xml:space="preserve"> </w:t>
      </w:r>
      <w:r w:rsidR="00B81712" w:rsidRPr="007C6403">
        <w:rPr>
          <w:iCs/>
          <w:color w:val="222222"/>
          <w:shd w:val="clear" w:color="auto" w:fill="FFFFFF"/>
          <w:lang w:val="en-US"/>
        </w:rPr>
        <w:t xml:space="preserve">the remarks, adding that this was a once </w:t>
      </w:r>
      <w:r w:rsidR="00321DDF" w:rsidRPr="007C6403">
        <w:rPr>
          <w:iCs/>
          <w:color w:val="222222"/>
          <w:shd w:val="clear" w:color="auto" w:fill="FFFFFF"/>
          <w:lang w:val="en-US"/>
        </w:rPr>
        <w:t xml:space="preserve">in a lifetime </w:t>
      </w:r>
      <w:r w:rsidR="00B81712" w:rsidRPr="007C6403">
        <w:rPr>
          <w:iCs/>
          <w:color w:val="222222"/>
          <w:shd w:val="clear" w:color="auto" w:fill="FFFFFF"/>
          <w:lang w:val="en-US"/>
        </w:rPr>
        <w:t>experience</w:t>
      </w:r>
      <w:r w:rsidR="00321DDF" w:rsidRPr="007C6403">
        <w:rPr>
          <w:iCs/>
          <w:color w:val="222222"/>
          <w:shd w:val="clear" w:color="auto" w:fill="FFFFFF"/>
          <w:lang w:val="en-US"/>
        </w:rPr>
        <w:t>.</w:t>
      </w:r>
    </w:p>
    <w:p w14:paraId="13200E66" w14:textId="6BCD113A" w:rsidR="005C34AA" w:rsidRPr="007C6403" w:rsidRDefault="001D3996" w:rsidP="003371C6">
      <w:pPr>
        <w:pStyle w:val="Orateurengris"/>
        <w:spacing w:before="240"/>
        <w:ind w:left="709" w:hanging="709"/>
        <w:rPr>
          <w:rFonts w:eastAsia="MS Mincho"/>
          <w:lang w:val="en-US"/>
        </w:rPr>
      </w:pPr>
      <w:r w:rsidRPr="007C6403">
        <w:rPr>
          <w:lang w:val="en-US"/>
        </w:rPr>
        <w:t>The</w:t>
      </w:r>
      <w:r w:rsidRPr="007C6403">
        <w:rPr>
          <w:rFonts w:eastAsiaTheme="minorEastAsia"/>
          <w:b/>
          <w:lang w:val="en-US" w:bidi="en-US"/>
        </w:rPr>
        <w:t xml:space="preserve"> Chairperson </w:t>
      </w:r>
      <w:r w:rsidR="00B81712" w:rsidRPr="007C6403">
        <w:rPr>
          <w:iCs/>
          <w:color w:val="222222"/>
          <w:shd w:val="clear" w:color="auto" w:fill="FFFFFF"/>
          <w:lang w:val="en-US"/>
        </w:rPr>
        <w:t>understood</w:t>
      </w:r>
      <w:r w:rsidR="00321DDF" w:rsidRPr="007C6403">
        <w:rPr>
          <w:iCs/>
          <w:color w:val="222222"/>
          <w:shd w:val="clear" w:color="auto" w:fill="FFFFFF"/>
          <w:lang w:val="en-US"/>
        </w:rPr>
        <w:t xml:space="preserve"> the concerns </w:t>
      </w:r>
      <w:r w:rsidR="00B81712" w:rsidRPr="007C6403">
        <w:rPr>
          <w:iCs/>
          <w:color w:val="222222"/>
          <w:shd w:val="clear" w:color="auto" w:fill="FFFFFF"/>
          <w:lang w:val="en-US"/>
        </w:rPr>
        <w:t xml:space="preserve">and </w:t>
      </w:r>
      <w:r w:rsidR="00321DDF" w:rsidRPr="007C6403">
        <w:rPr>
          <w:iCs/>
          <w:color w:val="222222"/>
          <w:shd w:val="clear" w:color="auto" w:fill="FFFFFF"/>
          <w:lang w:val="en-US"/>
        </w:rPr>
        <w:t xml:space="preserve">the interest of the communities. </w:t>
      </w:r>
      <w:r w:rsidR="00B81712" w:rsidRPr="007C6403">
        <w:rPr>
          <w:iCs/>
          <w:color w:val="222222"/>
          <w:shd w:val="clear" w:color="auto" w:fill="FFFFFF"/>
          <w:lang w:val="en-US"/>
        </w:rPr>
        <w:t>However, th</w:t>
      </w:r>
      <w:r w:rsidR="00232519" w:rsidRPr="007C6403">
        <w:rPr>
          <w:iCs/>
          <w:color w:val="222222"/>
          <w:shd w:val="clear" w:color="auto" w:fill="FFFFFF"/>
          <w:lang w:val="en-US"/>
        </w:rPr>
        <w:t xml:space="preserve">e Committee had to examine </w:t>
      </w:r>
      <w:r w:rsidR="00321DDF" w:rsidRPr="007C6403">
        <w:rPr>
          <w:iCs/>
          <w:color w:val="222222"/>
          <w:shd w:val="clear" w:color="auto" w:fill="FFFFFF"/>
          <w:lang w:val="en-US"/>
        </w:rPr>
        <w:t>30 files</w:t>
      </w:r>
      <w:r w:rsidR="00B81712" w:rsidRPr="007C6403">
        <w:rPr>
          <w:iCs/>
          <w:color w:val="222222"/>
          <w:shd w:val="clear" w:color="auto" w:fill="FFFFFF"/>
          <w:lang w:val="en-US"/>
        </w:rPr>
        <w:t xml:space="preserve">, which </w:t>
      </w:r>
      <w:r w:rsidR="00232519" w:rsidRPr="007C6403">
        <w:rPr>
          <w:iCs/>
          <w:color w:val="222222"/>
          <w:shd w:val="clear" w:color="auto" w:fill="FFFFFF"/>
          <w:lang w:val="en-US"/>
        </w:rPr>
        <w:t xml:space="preserve">would be </w:t>
      </w:r>
      <w:r w:rsidR="00321DDF" w:rsidRPr="007C6403">
        <w:rPr>
          <w:iCs/>
          <w:color w:val="222222"/>
          <w:shd w:val="clear" w:color="auto" w:fill="FFFFFF"/>
          <w:lang w:val="en-US"/>
        </w:rPr>
        <w:t xml:space="preserve">challenging unless </w:t>
      </w:r>
      <w:r w:rsidR="00B81712" w:rsidRPr="007C6403">
        <w:rPr>
          <w:iCs/>
          <w:color w:val="222222"/>
          <w:shd w:val="clear" w:color="auto" w:fill="FFFFFF"/>
          <w:lang w:val="en-US"/>
        </w:rPr>
        <w:t xml:space="preserve">a </w:t>
      </w:r>
      <w:r w:rsidR="00321DDF" w:rsidRPr="007C6403">
        <w:rPr>
          <w:iCs/>
          <w:color w:val="222222"/>
          <w:shd w:val="clear" w:color="auto" w:fill="FFFFFF"/>
          <w:lang w:val="en-US"/>
        </w:rPr>
        <w:t>timeframe</w:t>
      </w:r>
      <w:r w:rsidR="00B81712" w:rsidRPr="007C6403">
        <w:rPr>
          <w:iCs/>
          <w:color w:val="222222"/>
          <w:shd w:val="clear" w:color="auto" w:fill="FFFFFF"/>
          <w:lang w:val="en-US"/>
        </w:rPr>
        <w:t xml:space="preserve"> was established</w:t>
      </w:r>
      <w:r w:rsidR="00321DDF" w:rsidRPr="007C6403">
        <w:rPr>
          <w:iCs/>
          <w:color w:val="222222"/>
          <w:shd w:val="clear" w:color="auto" w:fill="FFFFFF"/>
          <w:lang w:val="en-US"/>
        </w:rPr>
        <w:t xml:space="preserve">. </w:t>
      </w:r>
      <w:r w:rsidR="00232519" w:rsidRPr="007C6403">
        <w:rPr>
          <w:iCs/>
          <w:color w:val="222222"/>
          <w:shd w:val="clear" w:color="auto" w:fill="FFFFFF"/>
          <w:lang w:val="en-US"/>
        </w:rPr>
        <w:t xml:space="preserve">He </w:t>
      </w:r>
      <w:r w:rsidR="00321DDF" w:rsidRPr="007C6403">
        <w:rPr>
          <w:iCs/>
          <w:color w:val="222222"/>
          <w:shd w:val="clear" w:color="auto" w:fill="FFFFFF"/>
          <w:lang w:val="en-US"/>
        </w:rPr>
        <w:t>agree</w:t>
      </w:r>
      <w:r w:rsidR="00B81712" w:rsidRPr="007C6403">
        <w:rPr>
          <w:iCs/>
          <w:color w:val="222222"/>
          <w:shd w:val="clear" w:color="auto" w:fill="FFFFFF"/>
          <w:lang w:val="en-US"/>
        </w:rPr>
        <w:t>d</w:t>
      </w:r>
      <w:r w:rsidR="00321DDF" w:rsidRPr="007C6403">
        <w:rPr>
          <w:iCs/>
          <w:color w:val="222222"/>
          <w:shd w:val="clear" w:color="auto" w:fill="FFFFFF"/>
          <w:lang w:val="en-US"/>
        </w:rPr>
        <w:t xml:space="preserve"> </w:t>
      </w:r>
      <w:r w:rsidR="00B81712" w:rsidRPr="007C6403">
        <w:rPr>
          <w:iCs/>
          <w:color w:val="222222"/>
          <w:shd w:val="clear" w:color="auto" w:fill="FFFFFF"/>
          <w:lang w:val="en-US"/>
        </w:rPr>
        <w:t xml:space="preserve">to grant the </w:t>
      </w:r>
      <w:r w:rsidR="00232519" w:rsidRPr="007C6403">
        <w:rPr>
          <w:iCs/>
          <w:color w:val="222222"/>
          <w:shd w:val="clear" w:color="auto" w:fill="FFFFFF"/>
          <w:lang w:val="en-US"/>
        </w:rPr>
        <w:t xml:space="preserve">necessary speaking </w:t>
      </w:r>
      <w:r w:rsidR="00B81712" w:rsidRPr="007C6403">
        <w:rPr>
          <w:iCs/>
          <w:color w:val="222222"/>
          <w:shd w:val="clear" w:color="auto" w:fill="FFFFFF"/>
          <w:lang w:val="en-US"/>
        </w:rPr>
        <w:t xml:space="preserve">time, especially from the </w:t>
      </w:r>
      <w:r w:rsidR="00321DDF" w:rsidRPr="007C6403">
        <w:rPr>
          <w:iCs/>
          <w:color w:val="222222"/>
          <w:shd w:val="clear" w:color="auto" w:fill="FFFFFF"/>
          <w:lang w:val="en-US"/>
        </w:rPr>
        <w:t>communities</w:t>
      </w:r>
      <w:r w:rsidR="00B81712" w:rsidRPr="007C6403">
        <w:rPr>
          <w:iCs/>
          <w:color w:val="222222"/>
          <w:shd w:val="clear" w:color="auto" w:fill="FFFFFF"/>
          <w:lang w:val="en-US"/>
        </w:rPr>
        <w:t xml:space="preserve">, </w:t>
      </w:r>
      <w:r w:rsidR="00321DDF" w:rsidRPr="007C6403">
        <w:rPr>
          <w:iCs/>
          <w:color w:val="222222"/>
          <w:shd w:val="clear" w:color="auto" w:fill="FFFFFF"/>
          <w:lang w:val="en-US"/>
        </w:rPr>
        <w:t xml:space="preserve">but </w:t>
      </w:r>
      <w:r w:rsidR="00642461" w:rsidRPr="007C6403">
        <w:rPr>
          <w:iCs/>
          <w:color w:val="222222"/>
          <w:shd w:val="clear" w:color="auto" w:fill="FFFFFF"/>
          <w:lang w:val="en-US"/>
        </w:rPr>
        <w:t xml:space="preserve">noted </w:t>
      </w:r>
      <w:r w:rsidR="00B81712" w:rsidRPr="007C6403">
        <w:rPr>
          <w:iCs/>
          <w:color w:val="222222"/>
          <w:shd w:val="clear" w:color="auto" w:fill="FFFFFF"/>
          <w:lang w:val="en-US"/>
        </w:rPr>
        <w:t xml:space="preserve">that time should be used </w:t>
      </w:r>
      <w:r w:rsidR="00321DDF" w:rsidRPr="007C6403">
        <w:rPr>
          <w:iCs/>
          <w:color w:val="222222"/>
          <w:shd w:val="clear" w:color="auto" w:fill="FFFFFF"/>
          <w:lang w:val="en-US"/>
        </w:rPr>
        <w:t>optimally.</w:t>
      </w:r>
    </w:p>
    <w:p w14:paraId="0341F210" w14:textId="6312F212" w:rsidR="00321DDF" w:rsidRPr="007C6403" w:rsidRDefault="000D4CE9"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Cuba</w:t>
      </w:r>
      <w:r w:rsidR="00321DDF" w:rsidRPr="007C6403">
        <w:rPr>
          <w:rFonts w:eastAsiaTheme="minorEastAsia"/>
          <w:b/>
          <w:lang w:val="en-US" w:bidi="en-US"/>
        </w:rPr>
        <w:t xml:space="preserve"> </w:t>
      </w:r>
      <w:r w:rsidR="00E2630B" w:rsidRPr="007C6403">
        <w:rPr>
          <w:lang w:val="en-US"/>
        </w:rPr>
        <w:t>t</w:t>
      </w:r>
      <w:r w:rsidR="00321DDF" w:rsidRPr="007C6403">
        <w:rPr>
          <w:lang w:val="en-US"/>
        </w:rPr>
        <w:t>hank</w:t>
      </w:r>
      <w:r w:rsidR="00E2630B" w:rsidRPr="007C6403">
        <w:rPr>
          <w:lang w:val="en-US"/>
        </w:rPr>
        <w:t>ed</w:t>
      </w:r>
      <w:r w:rsidR="00321DDF" w:rsidRPr="007C6403">
        <w:rPr>
          <w:lang w:val="en-US"/>
        </w:rPr>
        <w:t xml:space="preserve"> </w:t>
      </w:r>
      <w:r w:rsidR="00E2630B" w:rsidRPr="007C6403">
        <w:rPr>
          <w:lang w:val="en-US"/>
        </w:rPr>
        <w:t xml:space="preserve">the Chairperson </w:t>
      </w:r>
      <w:r w:rsidR="00321DDF" w:rsidRPr="007C6403">
        <w:rPr>
          <w:lang w:val="en-US"/>
        </w:rPr>
        <w:t xml:space="preserve">for </w:t>
      </w:r>
      <w:r w:rsidR="00E2630B" w:rsidRPr="007C6403">
        <w:rPr>
          <w:lang w:val="en-US"/>
        </w:rPr>
        <w:t xml:space="preserve">his flexibility and his </w:t>
      </w:r>
      <w:r w:rsidR="00321DDF" w:rsidRPr="007C6403">
        <w:rPr>
          <w:lang w:val="en-US"/>
        </w:rPr>
        <w:t>good time management</w:t>
      </w:r>
      <w:r w:rsidR="00E2630B" w:rsidRPr="007C6403">
        <w:rPr>
          <w:lang w:val="en-US"/>
        </w:rPr>
        <w:t xml:space="preserve"> </w:t>
      </w:r>
      <w:r w:rsidR="00642461" w:rsidRPr="007C6403">
        <w:rPr>
          <w:lang w:val="en-US"/>
        </w:rPr>
        <w:t xml:space="preserve">during </w:t>
      </w:r>
      <w:r w:rsidR="00E2630B" w:rsidRPr="007C6403">
        <w:rPr>
          <w:lang w:val="en-US"/>
        </w:rPr>
        <w:t>the session</w:t>
      </w:r>
      <w:r w:rsidR="00321DDF" w:rsidRPr="007C6403">
        <w:rPr>
          <w:lang w:val="en-US"/>
        </w:rPr>
        <w:t>.</w:t>
      </w:r>
    </w:p>
    <w:p w14:paraId="5129A0D1" w14:textId="68DD8D14" w:rsidR="00321DDF" w:rsidRPr="007C6403" w:rsidRDefault="000D4CE9"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Hungary</w:t>
      </w:r>
      <w:r w:rsidR="00321DDF" w:rsidRPr="007C6403">
        <w:rPr>
          <w:rFonts w:eastAsiaTheme="minorEastAsia"/>
          <w:b/>
          <w:lang w:val="en-US" w:bidi="en-US"/>
        </w:rPr>
        <w:t xml:space="preserve"> </w:t>
      </w:r>
      <w:r w:rsidR="00E2630B" w:rsidRPr="007C6403">
        <w:rPr>
          <w:rFonts w:eastAsiaTheme="minorEastAsia"/>
          <w:lang w:val="en-US" w:bidi="en-US"/>
        </w:rPr>
        <w:t xml:space="preserve">sought </w:t>
      </w:r>
      <w:r w:rsidR="00321DDF" w:rsidRPr="007C6403">
        <w:rPr>
          <w:lang w:val="en-US"/>
        </w:rPr>
        <w:t xml:space="preserve">clarification about </w:t>
      </w:r>
      <w:r w:rsidR="00E2630B" w:rsidRPr="007C6403">
        <w:rPr>
          <w:lang w:val="en-US"/>
        </w:rPr>
        <w:t xml:space="preserve">the </w:t>
      </w:r>
      <w:r w:rsidR="00321DDF" w:rsidRPr="007C6403">
        <w:rPr>
          <w:lang w:val="en-US"/>
        </w:rPr>
        <w:t xml:space="preserve">timing of the </w:t>
      </w:r>
      <w:r w:rsidR="00E2630B" w:rsidRPr="007C6403">
        <w:rPr>
          <w:lang w:val="en-US"/>
        </w:rPr>
        <w:t xml:space="preserve">intervention, and </w:t>
      </w:r>
      <w:r w:rsidR="00321DDF" w:rsidRPr="007C6403">
        <w:rPr>
          <w:lang w:val="en-US"/>
        </w:rPr>
        <w:t xml:space="preserve">whether </w:t>
      </w:r>
      <w:r w:rsidR="00E2630B" w:rsidRPr="007C6403">
        <w:rPr>
          <w:lang w:val="en-US"/>
        </w:rPr>
        <w:t xml:space="preserve">it </w:t>
      </w:r>
      <w:r w:rsidR="00321DDF" w:rsidRPr="007C6403">
        <w:rPr>
          <w:lang w:val="en-US"/>
        </w:rPr>
        <w:t>co</w:t>
      </w:r>
      <w:r w:rsidR="00E2630B" w:rsidRPr="007C6403">
        <w:rPr>
          <w:lang w:val="en-US"/>
        </w:rPr>
        <w:t>ncerned</w:t>
      </w:r>
      <w:r w:rsidR="00321DDF" w:rsidRPr="007C6403">
        <w:rPr>
          <w:lang w:val="en-US"/>
        </w:rPr>
        <w:t xml:space="preserve"> the intervention by the </w:t>
      </w:r>
      <w:r w:rsidR="00E2630B" w:rsidRPr="007C6403">
        <w:rPr>
          <w:lang w:val="en-US"/>
        </w:rPr>
        <w:t xml:space="preserve">submitting </w:t>
      </w:r>
      <w:r w:rsidR="00321DDF" w:rsidRPr="007C6403">
        <w:rPr>
          <w:lang w:val="en-US"/>
        </w:rPr>
        <w:t>State before or after the adoption of the decision.</w:t>
      </w:r>
    </w:p>
    <w:p w14:paraId="3FE1FFE8" w14:textId="167A31BA" w:rsidR="005C34AA" w:rsidRPr="007C6403" w:rsidRDefault="000D4CE9" w:rsidP="003371C6">
      <w:pPr>
        <w:pStyle w:val="Orateurengris"/>
        <w:spacing w:before="240"/>
        <w:ind w:left="709" w:hanging="709"/>
        <w:rPr>
          <w:rFonts w:eastAsia="MS Mincho"/>
          <w:lang w:val="en-US"/>
        </w:rPr>
      </w:pPr>
      <w:r w:rsidRPr="007C6403">
        <w:rPr>
          <w:lang w:val="en-US"/>
        </w:rPr>
        <w:t>The</w:t>
      </w:r>
      <w:r w:rsidRPr="007C6403">
        <w:rPr>
          <w:rFonts w:eastAsiaTheme="minorEastAsia"/>
          <w:b/>
          <w:lang w:val="en-US" w:bidi="en-US"/>
        </w:rPr>
        <w:t xml:space="preserve"> Chairperson</w:t>
      </w:r>
      <w:r w:rsidR="00321DDF" w:rsidRPr="007C6403">
        <w:rPr>
          <w:rFonts w:eastAsiaTheme="minorEastAsia"/>
          <w:b/>
          <w:lang w:val="en-US" w:bidi="en-US"/>
        </w:rPr>
        <w:t xml:space="preserve"> </w:t>
      </w:r>
      <w:r w:rsidR="00E2630B" w:rsidRPr="007C6403">
        <w:rPr>
          <w:rFonts w:eastAsiaTheme="minorEastAsia"/>
          <w:lang w:val="en-US" w:bidi="en-US"/>
        </w:rPr>
        <w:t xml:space="preserve">replied that it referred to </w:t>
      </w:r>
      <w:r w:rsidR="00321DDF" w:rsidRPr="007C6403">
        <w:rPr>
          <w:lang w:val="en-US"/>
        </w:rPr>
        <w:t>reflection</w:t>
      </w:r>
      <w:r w:rsidR="00E2630B" w:rsidRPr="007C6403">
        <w:rPr>
          <w:lang w:val="en-US"/>
        </w:rPr>
        <w:t>s</w:t>
      </w:r>
      <w:r w:rsidR="00321DDF" w:rsidRPr="007C6403">
        <w:rPr>
          <w:lang w:val="en-US"/>
        </w:rPr>
        <w:t xml:space="preserve"> </w:t>
      </w:r>
      <w:r w:rsidR="00E2630B" w:rsidRPr="007C6403">
        <w:rPr>
          <w:lang w:val="en-US"/>
        </w:rPr>
        <w:t xml:space="preserve">by </w:t>
      </w:r>
      <w:r w:rsidR="00321DDF" w:rsidRPr="007C6403">
        <w:rPr>
          <w:lang w:val="en-US"/>
        </w:rPr>
        <w:t>communities after decision</w:t>
      </w:r>
      <w:r w:rsidR="00232519" w:rsidRPr="007C6403">
        <w:rPr>
          <w:lang w:val="en-US"/>
        </w:rPr>
        <w:t>s</w:t>
      </w:r>
      <w:r w:rsidR="00321DDF" w:rsidRPr="007C6403">
        <w:rPr>
          <w:lang w:val="en-US"/>
        </w:rPr>
        <w:t xml:space="preserve"> </w:t>
      </w:r>
      <w:r w:rsidR="00E2630B" w:rsidRPr="007C6403">
        <w:rPr>
          <w:lang w:val="en-US"/>
        </w:rPr>
        <w:t>had been taken</w:t>
      </w:r>
      <w:r w:rsidR="00321DDF" w:rsidRPr="007C6403">
        <w:rPr>
          <w:lang w:val="en-US"/>
        </w:rPr>
        <w:t>.</w:t>
      </w:r>
    </w:p>
    <w:p w14:paraId="62EDBA5D" w14:textId="539C9642" w:rsidR="00321DDF" w:rsidRPr="007C6403" w:rsidRDefault="000D4CE9"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delegation of</w:t>
      </w:r>
      <w:r w:rsidRPr="007C6403">
        <w:rPr>
          <w:rFonts w:eastAsiaTheme="minorEastAsia"/>
          <w:b/>
          <w:lang w:val="en-US" w:bidi="en-US"/>
        </w:rPr>
        <w:t xml:space="preserve"> Côte d’Ivoire </w:t>
      </w:r>
      <w:r w:rsidR="00E2630B" w:rsidRPr="007C6403">
        <w:rPr>
          <w:rFonts w:eastAsiaTheme="minorEastAsia"/>
          <w:lang w:val="en-US" w:bidi="en-US"/>
        </w:rPr>
        <w:t>welcomed the Chairperson’s indulgence with respect to the speaking time given to communities</w:t>
      </w:r>
      <w:r w:rsidR="00642461" w:rsidRPr="007C6403">
        <w:rPr>
          <w:rFonts w:eastAsiaTheme="minorEastAsia"/>
          <w:lang w:val="en-US" w:bidi="en-US"/>
        </w:rPr>
        <w:t>;</w:t>
      </w:r>
      <w:r w:rsidR="00E2630B" w:rsidRPr="007C6403">
        <w:rPr>
          <w:rFonts w:eastAsiaTheme="minorEastAsia"/>
          <w:lang w:val="en-US" w:bidi="en-US"/>
        </w:rPr>
        <w:t xml:space="preserve"> however, a human society required rules</w:t>
      </w:r>
      <w:r w:rsidR="00280DB1" w:rsidRPr="007C6403">
        <w:rPr>
          <w:rFonts w:eastAsiaTheme="minorEastAsia"/>
          <w:lang w:val="en-US" w:bidi="en-US"/>
        </w:rPr>
        <w:t xml:space="preserve"> and, as such, </w:t>
      </w:r>
      <w:r w:rsidR="00E2630B" w:rsidRPr="007C6403">
        <w:rPr>
          <w:rFonts w:eastAsiaTheme="minorEastAsia"/>
          <w:lang w:val="en-US" w:bidi="en-US"/>
        </w:rPr>
        <w:t>a time limit</w:t>
      </w:r>
      <w:r w:rsidR="00E159F8" w:rsidRPr="007C6403">
        <w:rPr>
          <w:rFonts w:eastAsiaTheme="minorEastAsia"/>
          <w:lang w:val="en-US" w:bidi="en-US"/>
        </w:rPr>
        <w:t xml:space="preserve"> </w:t>
      </w:r>
      <w:r w:rsidR="00642461" w:rsidRPr="007C6403">
        <w:rPr>
          <w:rFonts w:eastAsiaTheme="minorEastAsia"/>
          <w:lang w:val="en-US" w:bidi="en-US"/>
        </w:rPr>
        <w:t xml:space="preserve">of between three and five minutes </w:t>
      </w:r>
      <w:r w:rsidR="00E159F8" w:rsidRPr="007C6403">
        <w:rPr>
          <w:rFonts w:eastAsiaTheme="minorEastAsia"/>
          <w:lang w:val="en-US" w:bidi="en-US"/>
        </w:rPr>
        <w:t>was necessary</w:t>
      </w:r>
      <w:r w:rsidR="00E2630B" w:rsidRPr="007C6403">
        <w:rPr>
          <w:rFonts w:eastAsiaTheme="minorEastAsia"/>
          <w:lang w:val="en-US" w:bidi="en-US"/>
        </w:rPr>
        <w:t xml:space="preserve"> so that everyone </w:t>
      </w:r>
      <w:r w:rsidR="00E159F8" w:rsidRPr="007C6403">
        <w:rPr>
          <w:rFonts w:eastAsiaTheme="minorEastAsia"/>
          <w:lang w:val="en-US" w:bidi="en-US"/>
        </w:rPr>
        <w:t xml:space="preserve">could be </w:t>
      </w:r>
      <w:r w:rsidR="00E2630B" w:rsidRPr="007C6403">
        <w:rPr>
          <w:rFonts w:eastAsiaTheme="minorEastAsia"/>
          <w:lang w:val="en-US" w:bidi="en-US"/>
        </w:rPr>
        <w:t>heard.</w:t>
      </w:r>
    </w:p>
    <w:p w14:paraId="65531AAE" w14:textId="393D51D8" w:rsidR="000D4CE9" w:rsidRPr="007C6403" w:rsidRDefault="00321DDF" w:rsidP="003371C6">
      <w:pPr>
        <w:pStyle w:val="Orateurengris"/>
        <w:spacing w:before="240"/>
        <w:ind w:left="709" w:hanging="709"/>
        <w:rPr>
          <w:rFonts w:eastAsia="MS Mincho"/>
          <w:lang w:val="en-US"/>
        </w:rPr>
      </w:pPr>
      <w:r w:rsidRPr="007C6403">
        <w:rPr>
          <w:rFonts w:eastAsia="MS Mincho"/>
          <w:lang w:val="en-US"/>
        </w:rPr>
        <w:t xml:space="preserve">The </w:t>
      </w:r>
      <w:r w:rsidRPr="007C6403">
        <w:rPr>
          <w:rFonts w:eastAsia="MS Mincho"/>
          <w:b/>
          <w:lang w:val="en-US"/>
        </w:rPr>
        <w:t>Chairperson</w:t>
      </w:r>
      <w:r w:rsidRPr="007C6403">
        <w:rPr>
          <w:rFonts w:eastAsia="MS Mincho"/>
          <w:lang w:val="en-US"/>
        </w:rPr>
        <w:t xml:space="preserve"> </w:t>
      </w:r>
      <w:r w:rsidR="00E2630B" w:rsidRPr="007C6403">
        <w:rPr>
          <w:rFonts w:eastAsia="MS Mincho"/>
          <w:lang w:val="en-US"/>
        </w:rPr>
        <w:t xml:space="preserve">noted a </w:t>
      </w:r>
      <w:r w:rsidRPr="007C6403">
        <w:rPr>
          <w:lang w:val="en-US"/>
        </w:rPr>
        <w:t>point of order from Cuba.</w:t>
      </w:r>
    </w:p>
    <w:p w14:paraId="3582CE4F" w14:textId="33307433" w:rsidR="005C34AA" w:rsidRPr="007C6403" w:rsidRDefault="00F65DA7" w:rsidP="003371C6">
      <w:pPr>
        <w:pStyle w:val="Orateurengris"/>
        <w:spacing w:before="240"/>
        <w:ind w:left="709" w:hanging="709"/>
        <w:rPr>
          <w:rFonts w:eastAsia="MS Mincho"/>
          <w:lang w:val="en-US"/>
        </w:rPr>
      </w:pPr>
      <w:r w:rsidRPr="007C6403">
        <w:rPr>
          <w:rFonts w:eastAsiaTheme="minorEastAsia"/>
          <w:lang w:val="en-US" w:bidi="en-US"/>
        </w:rPr>
        <w:t>The delegation of</w:t>
      </w:r>
      <w:r w:rsidRPr="007C6403">
        <w:rPr>
          <w:rFonts w:eastAsiaTheme="minorEastAsia"/>
          <w:b/>
          <w:lang w:val="en-US" w:bidi="en-US"/>
        </w:rPr>
        <w:t xml:space="preserve"> Cuba</w:t>
      </w:r>
      <w:r w:rsidR="00321DDF" w:rsidRPr="007C6403">
        <w:rPr>
          <w:rFonts w:eastAsiaTheme="minorEastAsia"/>
          <w:b/>
          <w:lang w:val="en-US" w:bidi="en-US"/>
        </w:rPr>
        <w:t xml:space="preserve"> </w:t>
      </w:r>
      <w:r w:rsidR="00E159F8" w:rsidRPr="007C6403">
        <w:rPr>
          <w:lang w:val="en-US"/>
        </w:rPr>
        <w:t>understood</w:t>
      </w:r>
      <w:r w:rsidR="00321DDF" w:rsidRPr="007C6403">
        <w:rPr>
          <w:lang w:val="en-US"/>
        </w:rPr>
        <w:t xml:space="preserve"> </w:t>
      </w:r>
      <w:r w:rsidR="00E159F8" w:rsidRPr="007C6403">
        <w:rPr>
          <w:lang w:val="en-US"/>
        </w:rPr>
        <w:t>the point of view and encouraged</w:t>
      </w:r>
      <w:r w:rsidR="00321DDF" w:rsidRPr="007C6403">
        <w:rPr>
          <w:lang w:val="en-US"/>
        </w:rPr>
        <w:t xml:space="preserve"> delegations to use the time wisely</w:t>
      </w:r>
      <w:r w:rsidR="00280DB1" w:rsidRPr="007C6403">
        <w:rPr>
          <w:lang w:val="en-US"/>
        </w:rPr>
        <w:t xml:space="preserve">. However, </w:t>
      </w:r>
      <w:r w:rsidR="00642461" w:rsidRPr="007C6403">
        <w:rPr>
          <w:lang w:val="en-US"/>
        </w:rPr>
        <w:t xml:space="preserve">implementing </w:t>
      </w:r>
      <w:r w:rsidR="00DC5E2C" w:rsidRPr="007C6403">
        <w:rPr>
          <w:lang w:val="en-US"/>
        </w:rPr>
        <w:t xml:space="preserve">a </w:t>
      </w:r>
      <w:r w:rsidR="00321DDF" w:rsidRPr="007C6403">
        <w:rPr>
          <w:lang w:val="en-US"/>
        </w:rPr>
        <w:t xml:space="preserve">time limit </w:t>
      </w:r>
      <w:r w:rsidR="00DC5E2C" w:rsidRPr="007C6403">
        <w:rPr>
          <w:lang w:val="en-US"/>
        </w:rPr>
        <w:t xml:space="preserve">would actually make </w:t>
      </w:r>
      <w:r w:rsidR="00321DDF" w:rsidRPr="007C6403">
        <w:rPr>
          <w:lang w:val="en-US"/>
        </w:rPr>
        <w:t>time management</w:t>
      </w:r>
      <w:r w:rsidR="00642461" w:rsidRPr="007C6403">
        <w:rPr>
          <w:lang w:val="en-US"/>
        </w:rPr>
        <w:t xml:space="preserve"> more difficult</w:t>
      </w:r>
      <w:r w:rsidR="00DC5E2C" w:rsidRPr="007C6403">
        <w:rPr>
          <w:lang w:val="en-US"/>
        </w:rPr>
        <w:t>.</w:t>
      </w:r>
      <w:r w:rsidR="00280DB1" w:rsidRPr="007C6403">
        <w:rPr>
          <w:lang w:val="en-US"/>
        </w:rPr>
        <w:t xml:space="preserve"> I</w:t>
      </w:r>
      <w:r w:rsidR="00DC5E2C" w:rsidRPr="007C6403">
        <w:rPr>
          <w:lang w:val="en-US"/>
        </w:rPr>
        <w:t xml:space="preserve">t accepted the Chairperson’s </w:t>
      </w:r>
      <w:r w:rsidR="00321DDF" w:rsidRPr="007C6403">
        <w:rPr>
          <w:lang w:val="en-US"/>
        </w:rPr>
        <w:t xml:space="preserve">flexibility </w:t>
      </w:r>
      <w:r w:rsidR="00DC5E2C" w:rsidRPr="007C6403">
        <w:rPr>
          <w:lang w:val="en-US"/>
        </w:rPr>
        <w:t>and his agreed stance not to cut presentations</w:t>
      </w:r>
      <w:r w:rsidR="00642461" w:rsidRPr="007C6403">
        <w:rPr>
          <w:lang w:val="en-US"/>
        </w:rPr>
        <w:t xml:space="preserve"> short</w:t>
      </w:r>
      <w:r w:rsidR="00DC5E2C" w:rsidRPr="007C6403">
        <w:rPr>
          <w:lang w:val="en-US"/>
        </w:rPr>
        <w:t>.</w:t>
      </w:r>
    </w:p>
    <w:p w14:paraId="0552E0D5" w14:textId="68EC1252" w:rsidR="00321DDF" w:rsidRPr="007C6403" w:rsidRDefault="00DC5E2C" w:rsidP="003371C6">
      <w:pPr>
        <w:pStyle w:val="Orateurengris"/>
        <w:spacing w:before="240"/>
        <w:ind w:left="709" w:hanging="709"/>
        <w:rPr>
          <w:rFonts w:eastAsia="MS Mincho"/>
          <w:lang w:val="en-US"/>
        </w:rPr>
      </w:pPr>
      <w:r w:rsidRPr="007C6403">
        <w:rPr>
          <w:lang w:val="en-US"/>
        </w:rPr>
        <w:t>Summarizing, t</w:t>
      </w:r>
      <w:r w:rsidR="004A6B2A" w:rsidRPr="007C6403">
        <w:rPr>
          <w:lang w:val="en-US"/>
        </w:rPr>
        <w:t>he</w:t>
      </w:r>
      <w:r w:rsidR="004A6B2A" w:rsidRPr="007C6403">
        <w:rPr>
          <w:rFonts w:eastAsia="MS Mincho"/>
          <w:lang w:val="en-US"/>
        </w:rPr>
        <w:t xml:space="preserve"> </w:t>
      </w:r>
      <w:r w:rsidR="004A6B2A" w:rsidRPr="007C6403">
        <w:rPr>
          <w:rFonts w:eastAsia="MS Mincho"/>
          <w:b/>
          <w:lang w:val="en-US"/>
        </w:rPr>
        <w:t>Chairperson</w:t>
      </w:r>
      <w:r w:rsidR="004A6B2A" w:rsidRPr="007C6403">
        <w:rPr>
          <w:rFonts w:eastAsia="MS Mincho"/>
          <w:lang w:val="en-US"/>
        </w:rPr>
        <w:t xml:space="preserve"> </w:t>
      </w:r>
      <w:r w:rsidRPr="007C6403">
        <w:rPr>
          <w:lang w:val="en-US"/>
        </w:rPr>
        <w:t xml:space="preserve">agreed not to cut </w:t>
      </w:r>
      <w:r w:rsidR="00321DDF" w:rsidRPr="007C6403">
        <w:rPr>
          <w:lang w:val="en-US"/>
        </w:rPr>
        <w:t>presentation</w:t>
      </w:r>
      <w:r w:rsidRPr="007C6403">
        <w:rPr>
          <w:lang w:val="en-US"/>
        </w:rPr>
        <w:t>s</w:t>
      </w:r>
      <w:r w:rsidR="00321DDF" w:rsidRPr="007C6403">
        <w:rPr>
          <w:lang w:val="en-US"/>
        </w:rPr>
        <w:t xml:space="preserve"> by communities</w:t>
      </w:r>
      <w:r w:rsidR="00642461" w:rsidRPr="007C6403">
        <w:rPr>
          <w:lang w:val="en-US"/>
        </w:rPr>
        <w:t xml:space="preserve"> short</w:t>
      </w:r>
      <w:r w:rsidRPr="007C6403">
        <w:rPr>
          <w:lang w:val="en-US"/>
        </w:rPr>
        <w:t>,</w:t>
      </w:r>
      <w:r w:rsidR="00321DDF" w:rsidRPr="007C6403">
        <w:rPr>
          <w:lang w:val="en-US"/>
        </w:rPr>
        <w:t xml:space="preserve"> but </w:t>
      </w:r>
      <w:r w:rsidRPr="007C6403">
        <w:rPr>
          <w:lang w:val="en-US"/>
        </w:rPr>
        <w:t xml:space="preserve">he </w:t>
      </w:r>
      <w:r w:rsidR="00321DDF" w:rsidRPr="007C6403">
        <w:rPr>
          <w:lang w:val="en-US"/>
        </w:rPr>
        <w:t xml:space="preserve">reminded </w:t>
      </w:r>
      <w:r w:rsidRPr="007C6403">
        <w:rPr>
          <w:lang w:val="en-US"/>
        </w:rPr>
        <w:t xml:space="preserve">delegates to </w:t>
      </w:r>
      <w:r w:rsidR="00642461" w:rsidRPr="007C6403">
        <w:rPr>
          <w:lang w:val="en-US"/>
        </w:rPr>
        <w:t>be as quick as</w:t>
      </w:r>
      <w:r w:rsidR="00321DDF" w:rsidRPr="007C6403">
        <w:rPr>
          <w:lang w:val="en-US"/>
        </w:rPr>
        <w:t xml:space="preserve"> possible </w:t>
      </w:r>
      <w:r w:rsidRPr="007C6403">
        <w:rPr>
          <w:lang w:val="en-US"/>
        </w:rPr>
        <w:t xml:space="preserve">in order to facilitate the </w:t>
      </w:r>
      <w:r w:rsidR="00F20606" w:rsidRPr="007C6403">
        <w:rPr>
          <w:lang w:val="en-US"/>
        </w:rPr>
        <w:t>examination</w:t>
      </w:r>
      <w:r w:rsidRPr="007C6403">
        <w:rPr>
          <w:lang w:val="en-US"/>
        </w:rPr>
        <w:t xml:space="preserve"> of decisions</w:t>
      </w:r>
      <w:r w:rsidR="00321DDF" w:rsidRPr="007C6403">
        <w:rPr>
          <w:lang w:val="en-US"/>
        </w:rPr>
        <w:t xml:space="preserve">. With that understanding, </w:t>
      </w:r>
      <w:r w:rsidRPr="007C6403">
        <w:rPr>
          <w:lang w:val="en-US"/>
        </w:rPr>
        <w:t xml:space="preserve">he turned to the </w:t>
      </w:r>
      <w:r w:rsidR="00321DDF" w:rsidRPr="007C6403">
        <w:rPr>
          <w:lang w:val="en-US"/>
        </w:rPr>
        <w:t xml:space="preserve">examination of the nomination file submitted by Cambodia, </w:t>
      </w:r>
      <w:r w:rsidRPr="007C6403">
        <w:rPr>
          <w:b/>
          <w:lang w:val="en-US"/>
        </w:rPr>
        <w:t>‘</w:t>
      </w:r>
      <w:r w:rsidR="00321DDF" w:rsidRPr="007C6403">
        <w:rPr>
          <w:b/>
          <w:lang w:val="en-US"/>
        </w:rPr>
        <w:t>Chapei Dang Veng</w:t>
      </w:r>
      <w:r w:rsidR="00F20606" w:rsidRPr="007C6403">
        <w:rPr>
          <w:b/>
          <w:lang w:val="en-US"/>
        </w:rPr>
        <w:t>’</w:t>
      </w:r>
      <w:r w:rsidR="00F20606" w:rsidRPr="007C6403">
        <w:rPr>
          <w:lang w:val="en-US"/>
        </w:rPr>
        <w:t xml:space="preserve">, explaining that </w:t>
      </w:r>
      <w:r w:rsidR="00321DDF" w:rsidRPr="007C6403">
        <w:rPr>
          <w:lang w:val="en-US"/>
        </w:rPr>
        <w:t xml:space="preserve">Cambodia </w:t>
      </w:r>
      <w:r w:rsidR="00F20606" w:rsidRPr="007C6403">
        <w:rPr>
          <w:lang w:val="en-US"/>
        </w:rPr>
        <w:t xml:space="preserve">had </w:t>
      </w:r>
      <w:r w:rsidR="002224EA" w:rsidRPr="007C6403">
        <w:rPr>
          <w:lang w:val="en-US"/>
        </w:rPr>
        <w:t>used</w:t>
      </w:r>
      <w:r w:rsidR="00321DDF" w:rsidRPr="007C6403">
        <w:rPr>
          <w:lang w:val="en-US"/>
        </w:rPr>
        <w:t xml:space="preserve"> the new integrated mechanism introduced for the first time in the 2016 cycle. It </w:t>
      </w:r>
      <w:r w:rsidR="002224EA" w:rsidRPr="007C6403">
        <w:rPr>
          <w:lang w:val="en-US"/>
        </w:rPr>
        <w:t xml:space="preserve">had </w:t>
      </w:r>
      <w:r w:rsidR="00321DDF" w:rsidRPr="007C6403">
        <w:rPr>
          <w:lang w:val="en-US"/>
        </w:rPr>
        <w:t xml:space="preserve">submitted a nomination to the Urgent Safeguarding List and simultaneously requested International Assistance to support </w:t>
      </w:r>
      <w:r w:rsidR="002224EA" w:rsidRPr="007C6403">
        <w:rPr>
          <w:lang w:val="en-US"/>
        </w:rPr>
        <w:t xml:space="preserve">the </w:t>
      </w:r>
      <w:r w:rsidR="00321DDF" w:rsidRPr="007C6403">
        <w:rPr>
          <w:lang w:val="en-US"/>
        </w:rPr>
        <w:t xml:space="preserve">implementation of the proposed safeguarding plan. The Committee </w:t>
      </w:r>
      <w:r w:rsidR="007019F2" w:rsidRPr="007C6403">
        <w:rPr>
          <w:lang w:val="en-US"/>
        </w:rPr>
        <w:t xml:space="preserve">was </w:t>
      </w:r>
      <w:r w:rsidR="00321DDF" w:rsidRPr="007C6403">
        <w:rPr>
          <w:lang w:val="en-US"/>
        </w:rPr>
        <w:t>asked to decid</w:t>
      </w:r>
      <w:r w:rsidR="007019F2" w:rsidRPr="007C6403">
        <w:rPr>
          <w:lang w:val="en-US"/>
        </w:rPr>
        <w:t>e whether the nomination fulfilled</w:t>
      </w:r>
      <w:r w:rsidR="00321DDF" w:rsidRPr="007C6403">
        <w:rPr>
          <w:lang w:val="en-US"/>
        </w:rPr>
        <w:t xml:space="preserve"> the criteria for inscription on the Urgent Safeguarding List and/or whether the International Assistance request </w:t>
      </w:r>
      <w:r w:rsidR="00F20606" w:rsidRPr="007C6403">
        <w:rPr>
          <w:lang w:val="en-US"/>
        </w:rPr>
        <w:t>fulfilled</w:t>
      </w:r>
      <w:r w:rsidR="00321DDF" w:rsidRPr="007C6403">
        <w:rPr>
          <w:lang w:val="en-US"/>
        </w:rPr>
        <w:t xml:space="preserve"> the criteria for granting assistance. </w:t>
      </w:r>
      <w:r w:rsidR="007019F2" w:rsidRPr="007C6403">
        <w:rPr>
          <w:lang w:val="en-US"/>
        </w:rPr>
        <w:t xml:space="preserve">The Chairperson </w:t>
      </w:r>
      <w:r w:rsidR="00321DDF" w:rsidRPr="007C6403">
        <w:rPr>
          <w:lang w:val="en-US"/>
        </w:rPr>
        <w:t>underline</w:t>
      </w:r>
      <w:r w:rsidR="007019F2" w:rsidRPr="007C6403">
        <w:rPr>
          <w:lang w:val="en-US"/>
        </w:rPr>
        <w:t>d</w:t>
      </w:r>
      <w:r w:rsidR="00321DDF" w:rsidRPr="007C6403">
        <w:rPr>
          <w:lang w:val="en-US"/>
        </w:rPr>
        <w:t xml:space="preserve"> that </w:t>
      </w:r>
      <w:r w:rsidR="007019F2" w:rsidRPr="007C6403">
        <w:rPr>
          <w:lang w:val="en-US"/>
        </w:rPr>
        <w:t>it was important that the Committee decide</w:t>
      </w:r>
      <w:r w:rsidR="00321DDF" w:rsidRPr="007C6403">
        <w:rPr>
          <w:lang w:val="en-US"/>
        </w:rPr>
        <w:t xml:space="preserve"> on the conformity of the nomination with </w:t>
      </w:r>
      <w:r w:rsidR="002224EA" w:rsidRPr="007C6403">
        <w:rPr>
          <w:lang w:val="en-US"/>
        </w:rPr>
        <w:t xml:space="preserve">the </w:t>
      </w:r>
      <w:r w:rsidR="00321DDF" w:rsidRPr="007C6403">
        <w:rPr>
          <w:lang w:val="en-US"/>
        </w:rPr>
        <w:t xml:space="preserve">criteria for inscription on the Urgent Safeguarding List independently </w:t>
      </w:r>
      <w:r w:rsidR="002224EA" w:rsidRPr="007C6403">
        <w:rPr>
          <w:lang w:val="en-US"/>
        </w:rPr>
        <w:t xml:space="preserve">of </w:t>
      </w:r>
      <w:r w:rsidR="00321DDF" w:rsidRPr="007C6403">
        <w:rPr>
          <w:lang w:val="en-US"/>
        </w:rPr>
        <w:t xml:space="preserve">its decision on </w:t>
      </w:r>
      <w:r w:rsidR="002224EA" w:rsidRPr="007C6403">
        <w:rPr>
          <w:lang w:val="en-US"/>
        </w:rPr>
        <w:t>whether</w:t>
      </w:r>
      <w:r w:rsidR="00321DDF" w:rsidRPr="007C6403">
        <w:rPr>
          <w:lang w:val="en-US"/>
        </w:rPr>
        <w:t xml:space="preserve"> the </w:t>
      </w:r>
      <w:r w:rsidR="00F20606" w:rsidRPr="007C6403">
        <w:rPr>
          <w:lang w:val="en-US"/>
        </w:rPr>
        <w:t>request met the criteria for International A</w:t>
      </w:r>
      <w:r w:rsidR="00321DDF" w:rsidRPr="007C6403">
        <w:rPr>
          <w:lang w:val="en-US"/>
        </w:rPr>
        <w:t xml:space="preserve">ssistance. </w:t>
      </w:r>
      <w:r w:rsidR="007019F2" w:rsidRPr="007C6403">
        <w:rPr>
          <w:lang w:val="en-US"/>
        </w:rPr>
        <w:t>B</w:t>
      </w:r>
      <w:r w:rsidR="00321DDF" w:rsidRPr="007C6403">
        <w:rPr>
          <w:lang w:val="en-US"/>
        </w:rPr>
        <w:t xml:space="preserve">efore starting </w:t>
      </w:r>
      <w:r w:rsidR="007019F2" w:rsidRPr="007C6403">
        <w:rPr>
          <w:lang w:val="en-US"/>
        </w:rPr>
        <w:t xml:space="preserve">the </w:t>
      </w:r>
      <w:r w:rsidR="00321DDF" w:rsidRPr="007C6403">
        <w:rPr>
          <w:lang w:val="en-US"/>
        </w:rPr>
        <w:t xml:space="preserve">examination, </w:t>
      </w:r>
      <w:r w:rsidR="007019F2" w:rsidRPr="007C6403">
        <w:rPr>
          <w:lang w:val="en-US"/>
        </w:rPr>
        <w:t xml:space="preserve">the Chairperson recalled </w:t>
      </w:r>
      <w:r w:rsidR="00321DDF" w:rsidRPr="007C6403">
        <w:rPr>
          <w:lang w:val="en-US"/>
        </w:rPr>
        <w:t xml:space="preserve">the criteria </w:t>
      </w:r>
      <w:r w:rsidR="00204CFA" w:rsidRPr="007C6403">
        <w:rPr>
          <w:lang w:val="en-US"/>
        </w:rPr>
        <w:t xml:space="preserve">[A.1–A.7 and paragraph 10 of the Operational Directives in criteria 10.a and 10.b] for granting </w:t>
      </w:r>
      <w:r w:rsidR="002224EA" w:rsidRPr="007C6403">
        <w:rPr>
          <w:lang w:val="en-US"/>
        </w:rPr>
        <w:t>I</w:t>
      </w:r>
      <w:r w:rsidR="00204CFA" w:rsidRPr="007C6403">
        <w:rPr>
          <w:lang w:val="en-US"/>
        </w:rPr>
        <w:t xml:space="preserve">nternational </w:t>
      </w:r>
      <w:r w:rsidR="002224EA" w:rsidRPr="007C6403">
        <w:rPr>
          <w:lang w:val="en-US"/>
        </w:rPr>
        <w:t>A</w:t>
      </w:r>
      <w:r w:rsidR="00321DDF" w:rsidRPr="007C6403">
        <w:rPr>
          <w:lang w:val="en-US"/>
        </w:rPr>
        <w:t>ssistance</w:t>
      </w:r>
      <w:r w:rsidR="007019F2" w:rsidRPr="007C6403">
        <w:rPr>
          <w:lang w:val="en-US"/>
        </w:rPr>
        <w:t xml:space="preserve">, which </w:t>
      </w:r>
      <w:r w:rsidR="00204CFA" w:rsidRPr="007C6403">
        <w:rPr>
          <w:lang w:val="en-US"/>
        </w:rPr>
        <w:t>were projected o</w:t>
      </w:r>
      <w:r w:rsidR="007019F2" w:rsidRPr="007C6403">
        <w:rPr>
          <w:lang w:val="en-US"/>
        </w:rPr>
        <w:t xml:space="preserve">nto the screens. </w:t>
      </w:r>
      <w:r w:rsidR="00204CFA" w:rsidRPr="007C6403">
        <w:rPr>
          <w:lang w:val="en-US"/>
        </w:rPr>
        <w:t xml:space="preserve">In addition, it was important to note that the Committee was requested </w:t>
      </w:r>
      <w:r w:rsidR="00321DDF" w:rsidRPr="007C6403">
        <w:rPr>
          <w:lang w:val="en-US"/>
        </w:rPr>
        <w:t xml:space="preserve">to evaluate </w:t>
      </w:r>
      <w:r w:rsidR="002224EA" w:rsidRPr="007C6403">
        <w:rPr>
          <w:lang w:val="en-US"/>
        </w:rPr>
        <w:t>whether</w:t>
      </w:r>
      <w:r w:rsidR="00204CFA" w:rsidRPr="007C6403">
        <w:rPr>
          <w:lang w:val="en-US"/>
        </w:rPr>
        <w:t xml:space="preserve"> </w:t>
      </w:r>
      <w:r w:rsidR="00321DDF" w:rsidRPr="007C6403">
        <w:rPr>
          <w:lang w:val="en-US"/>
        </w:rPr>
        <w:t xml:space="preserve">the request </w:t>
      </w:r>
      <w:r w:rsidR="00204CFA" w:rsidRPr="007C6403">
        <w:rPr>
          <w:lang w:val="en-US"/>
        </w:rPr>
        <w:t xml:space="preserve">met </w:t>
      </w:r>
      <w:r w:rsidR="00321DDF" w:rsidRPr="007C6403">
        <w:rPr>
          <w:lang w:val="en-US"/>
        </w:rPr>
        <w:t xml:space="preserve">the criteria for </w:t>
      </w:r>
      <w:r w:rsidR="002224EA" w:rsidRPr="007C6403">
        <w:rPr>
          <w:lang w:val="en-US"/>
        </w:rPr>
        <w:t>I</w:t>
      </w:r>
      <w:r w:rsidR="00321DDF" w:rsidRPr="007C6403">
        <w:rPr>
          <w:lang w:val="en-US"/>
        </w:rPr>
        <w:t xml:space="preserve">nternational </w:t>
      </w:r>
      <w:r w:rsidR="002224EA" w:rsidRPr="007C6403">
        <w:rPr>
          <w:lang w:val="en-US"/>
        </w:rPr>
        <w:t>A</w:t>
      </w:r>
      <w:r w:rsidR="00321DDF" w:rsidRPr="007C6403">
        <w:rPr>
          <w:lang w:val="en-US"/>
        </w:rPr>
        <w:t xml:space="preserve">ssistance as a whole. In other words, it </w:t>
      </w:r>
      <w:r w:rsidR="00204CFA" w:rsidRPr="007C6403">
        <w:rPr>
          <w:lang w:val="en-US"/>
        </w:rPr>
        <w:t xml:space="preserve">was </w:t>
      </w:r>
      <w:r w:rsidR="00321DDF" w:rsidRPr="007C6403">
        <w:rPr>
          <w:lang w:val="en-US"/>
        </w:rPr>
        <w:t xml:space="preserve">not necessary to meet every criterion for the request to be granted. </w:t>
      </w:r>
      <w:r w:rsidR="00204CFA" w:rsidRPr="007C6403">
        <w:rPr>
          <w:lang w:val="en-US"/>
        </w:rPr>
        <w:t>The Chairperson gave the floor to the Vice-Chair</w:t>
      </w:r>
      <w:r w:rsidR="00F20606" w:rsidRPr="007C6403">
        <w:rPr>
          <w:lang w:val="en-US"/>
        </w:rPr>
        <w:t>person</w:t>
      </w:r>
      <w:r w:rsidR="00204CFA" w:rsidRPr="007C6403">
        <w:rPr>
          <w:lang w:val="en-US"/>
        </w:rPr>
        <w:t xml:space="preserve"> of the Evaluation Body to present the nomination.</w:t>
      </w:r>
    </w:p>
    <w:p w14:paraId="4CE5DD56" w14:textId="17AF5F5F" w:rsidR="001640A2" w:rsidRPr="007C6403" w:rsidRDefault="00111BF9" w:rsidP="003371C6">
      <w:pPr>
        <w:pStyle w:val="Orateurengris"/>
        <w:spacing w:before="240"/>
        <w:ind w:left="709" w:hanging="709"/>
        <w:rPr>
          <w:rFonts w:eastAsia="MS Mincho"/>
          <w:lang w:val="en-US"/>
        </w:rPr>
      </w:pPr>
      <w:r w:rsidRPr="007C6403">
        <w:rPr>
          <w:lang w:val="en-US"/>
        </w:rPr>
        <w:t>The</w:t>
      </w:r>
      <w:r w:rsidRPr="007C6403">
        <w:rPr>
          <w:rFonts w:eastAsiaTheme="minorEastAsia"/>
          <w:lang w:val="en-US" w:bidi="en-US"/>
        </w:rPr>
        <w:t xml:space="preserve"> </w:t>
      </w:r>
      <w:r w:rsidRPr="007C6403">
        <w:rPr>
          <w:rFonts w:eastAsiaTheme="minorEastAsia"/>
          <w:b/>
          <w:lang w:val="en-US" w:bidi="en-US"/>
        </w:rPr>
        <w:t>Vice-Chairperson</w:t>
      </w:r>
      <w:r w:rsidRPr="007C6403">
        <w:rPr>
          <w:rFonts w:eastAsiaTheme="minorEastAsia"/>
          <w:lang w:val="en-US" w:bidi="en-US"/>
        </w:rPr>
        <w:t xml:space="preserve"> then turned to the final nomination </w:t>
      </w:r>
      <w:r w:rsidRPr="007C6403">
        <w:rPr>
          <w:rFonts w:eastAsiaTheme="minorEastAsia"/>
          <w:b/>
          <w:lang w:val="en-US" w:bidi="en-US"/>
        </w:rPr>
        <w:t>‘</w:t>
      </w:r>
      <w:r w:rsidRPr="007C6403">
        <w:rPr>
          <w:b/>
          <w:lang w:val="en-US"/>
        </w:rPr>
        <w:t>Chapei Dang Veng’</w:t>
      </w:r>
      <w:r w:rsidRPr="007C6403">
        <w:rPr>
          <w:rFonts w:eastAsia="MS Mincho"/>
          <w:b/>
          <w:lang w:val="en-US"/>
        </w:rPr>
        <w:t xml:space="preserve"> </w:t>
      </w:r>
      <w:bookmarkStart w:id="17" w:name="Decision10a6"/>
      <w:r w:rsidRPr="007C6403">
        <w:rPr>
          <w:lang w:val="en-US"/>
        </w:rPr>
        <w:t>[draft decision 11.COM</w:t>
      </w:r>
      <w:r w:rsidR="00B2513B" w:rsidRPr="007C6403">
        <w:rPr>
          <w:lang w:val="en-US"/>
        </w:rPr>
        <w:t> </w:t>
      </w:r>
      <w:r w:rsidRPr="007C6403">
        <w:rPr>
          <w:lang w:val="en-US"/>
        </w:rPr>
        <w:t>10.a.6]</w:t>
      </w:r>
      <w:bookmarkEnd w:id="17"/>
      <w:r w:rsidRPr="007C6403">
        <w:rPr>
          <w:lang w:val="en-US"/>
        </w:rPr>
        <w:t xml:space="preserve"> submitted by </w:t>
      </w:r>
      <w:r w:rsidRPr="007C6403">
        <w:rPr>
          <w:rFonts w:eastAsiaTheme="minorEastAsia"/>
          <w:lang w:val="en-US" w:bidi="en-US"/>
        </w:rPr>
        <w:t>Cambodia.</w:t>
      </w:r>
      <w:r w:rsidRPr="007C6403">
        <w:rPr>
          <w:rFonts w:eastAsia="MS Mincho"/>
          <w:lang w:val="en-US"/>
        </w:rPr>
        <w:t xml:space="preserve"> </w:t>
      </w:r>
      <w:r w:rsidR="00670268" w:rsidRPr="007C6403">
        <w:rPr>
          <w:noProof/>
          <w:lang w:val="en-US"/>
        </w:rPr>
        <w:t>Chapei Dang V</w:t>
      </w:r>
      <w:r w:rsidR="001640A2" w:rsidRPr="007C6403">
        <w:rPr>
          <w:noProof/>
          <w:lang w:val="en-US"/>
        </w:rPr>
        <w:t>eng is a Cambodian musical tradition associated with the li</w:t>
      </w:r>
      <w:r w:rsidR="002224EA" w:rsidRPr="007C6403">
        <w:rPr>
          <w:noProof/>
          <w:lang w:val="en-US"/>
        </w:rPr>
        <w:t>ves</w:t>
      </w:r>
      <w:r w:rsidR="001640A2" w:rsidRPr="007C6403">
        <w:rPr>
          <w:noProof/>
          <w:lang w:val="en-US"/>
        </w:rPr>
        <w:t>, customs and beliefs of Cambodian people. It features the chapei (a lute often played at cultural festivals) accompanied by the performer singing, with lyrics ranging from educational and social commentary to satire incorporating poems, folk tales or Buddhist stories. Tr</w:t>
      </w:r>
      <w:r w:rsidR="00533507" w:rsidRPr="007C6403">
        <w:rPr>
          <w:noProof/>
          <w:lang w:val="en-US"/>
        </w:rPr>
        <w:t>ansmitting knowledge and values,</w:t>
      </w:r>
      <w:r w:rsidR="001640A2" w:rsidRPr="007C6403">
        <w:rPr>
          <w:noProof/>
          <w:lang w:val="en-US"/>
        </w:rPr>
        <w:t xml:space="preserve"> </w:t>
      </w:r>
      <w:r w:rsidR="00533507" w:rsidRPr="007C6403">
        <w:rPr>
          <w:noProof/>
          <w:lang w:val="en-US"/>
        </w:rPr>
        <w:t>creating a space for commentary</w:t>
      </w:r>
      <w:r w:rsidR="001640A2" w:rsidRPr="007C6403">
        <w:rPr>
          <w:noProof/>
          <w:lang w:val="en-US"/>
        </w:rPr>
        <w:t xml:space="preserve"> and contributing to peacebuilding</w:t>
      </w:r>
      <w:r w:rsidR="00533507" w:rsidRPr="007C6403">
        <w:rPr>
          <w:noProof/>
          <w:lang w:val="en-US"/>
        </w:rPr>
        <w:t>,</w:t>
      </w:r>
      <w:r w:rsidR="001640A2" w:rsidRPr="007C6403">
        <w:rPr>
          <w:noProof/>
          <w:lang w:val="en-US"/>
        </w:rPr>
        <w:t xml:space="preserve"> the tradition</w:t>
      </w:r>
      <w:r w:rsidR="002224EA" w:rsidRPr="007C6403">
        <w:rPr>
          <w:noProof/>
          <w:lang w:val="en-US"/>
        </w:rPr>
        <w:t>, which is</w:t>
      </w:r>
      <w:r w:rsidR="001640A2" w:rsidRPr="007C6403">
        <w:rPr>
          <w:noProof/>
          <w:lang w:val="en-US"/>
        </w:rPr>
        <w:t xml:space="preserve"> transmitted orally</w:t>
      </w:r>
      <w:r w:rsidR="002224EA" w:rsidRPr="007C6403">
        <w:rPr>
          <w:noProof/>
          <w:lang w:val="en-US"/>
        </w:rPr>
        <w:t>,</w:t>
      </w:r>
      <w:r w:rsidR="001640A2" w:rsidRPr="007C6403">
        <w:rPr>
          <w:noProof/>
          <w:lang w:val="en-US"/>
        </w:rPr>
        <w:t xml:space="preserve"> may soon disappear </w:t>
      </w:r>
      <w:r w:rsidR="002224EA" w:rsidRPr="007C6403">
        <w:rPr>
          <w:noProof/>
          <w:lang w:val="en-US"/>
        </w:rPr>
        <w:t xml:space="preserve">as it has </w:t>
      </w:r>
      <w:r w:rsidR="001640A2" w:rsidRPr="007C6403">
        <w:rPr>
          <w:noProof/>
          <w:lang w:val="en-US"/>
        </w:rPr>
        <w:t>few practitioners due to the Khmer Rouge regime.</w:t>
      </w:r>
      <w:r w:rsidRPr="007C6403">
        <w:rPr>
          <w:rFonts w:eastAsia="MS Mincho"/>
          <w:lang w:val="en-US"/>
        </w:rPr>
        <w:t xml:space="preserve"> </w:t>
      </w:r>
      <w:r w:rsidR="001640A2" w:rsidRPr="007C6403">
        <w:rPr>
          <w:rFonts w:eastAsia="MS Mincho"/>
          <w:lang w:val="en-US"/>
        </w:rPr>
        <w:t xml:space="preserve">The Evaluation Body decided that the information in the file </w:t>
      </w:r>
      <w:r w:rsidR="00533507" w:rsidRPr="007C6403">
        <w:rPr>
          <w:rFonts w:eastAsia="MS Mincho"/>
          <w:lang w:val="en-US"/>
        </w:rPr>
        <w:t>was</w:t>
      </w:r>
      <w:r w:rsidR="001640A2" w:rsidRPr="007C6403">
        <w:rPr>
          <w:rFonts w:eastAsia="MS Mincho"/>
          <w:lang w:val="en-US"/>
        </w:rPr>
        <w:t xml:space="preserve"> sufficient to determine that all </w:t>
      </w:r>
      <w:r w:rsidR="002224EA" w:rsidRPr="007C6403">
        <w:rPr>
          <w:rFonts w:eastAsia="MS Mincho"/>
          <w:lang w:val="en-US"/>
        </w:rPr>
        <w:t xml:space="preserve">five </w:t>
      </w:r>
      <w:r w:rsidR="001640A2" w:rsidRPr="007C6403">
        <w:rPr>
          <w:rFonts w:eastAsia="MS Mincho"/>
          <w:lang w:val="en-US"/>
        </w:rPr>
        <w:t xml:space="preserve">criteria </w:t>
      </w:r>
      <w:r w:rsidR="00533507" w:rsidRPr="007C6403">
        <w:rPr>
          <w:rFonts w:eastAsia="MS Mincho"/>
          <w:lang w:val="en-US"/>
        </w:rPr>
        <w:t xml:space="preserve">were </w:t>
      </w:r>
      <w:r w:rsidR="001640A2" w:rsidRPr="007C6403">
        <w:rPr>
          <w:rFonts w:eastAsia="MS Mincho"/>
          <w:lang w:val="en-US"/>
        </w:rPr>
        <w:t xml:space="preserve">satisfied. </w:t>
      </w:r>
      <w:r w:rsidR="001640A2" w:rsidRPr="007C6403">
        <w:rPr>
          <w:lang w:val="en-US"/>
        </w:rPr>
        <w:t xml:space="preserve">The objectives of the safeguarding plan </w:t>
      </w:r>
      <w:r w:rsidR="00533507" w:rsidRPr="007C6403">
        <w:rPr>
          <w:lang w:val="en-US"/>
        </w:rPr>
        <w:t xml:space="preserve">were </w:t>
      </w:r>
      <w:r w:rsidR="001640A2" w:rsidRPr="007C6403">
        <w:rPr>
          <w:lang w:val="en-US"/>
        </w:rPr>
        <w:t>coherent with the threats</w:t>
      </w:r>
      <w:r w:rsidR="001640A2" w:rsidRPr="007C6403">
        <w:rPr>
          <w:rFonts w:eastAsiaTheme="minorEastAsia"/>
          <w:lang w:val="en-US"/>
        </w:rPr>
        <w:t xml:space="preserve"> and the file </w:t>
      </w:r>
      <w:r w:rsidR="00533507" w:rsidRPr="007C6403">
        <w:rPr>
          <w:lang w:val="en-US"/>
        </w:rPr>
        <w:t>provided</w:t>
      </w:r>
      <w:r w:rsidR="001640A2" w:rsidRPr="007C6403">
        <w:rPr>
          <w:lang w:val="en-US"/>
        </w:rPr>
        <w:t xml:space="preserve"> a specific timeframe for each activity </w:t>
      </w:r>
      <w:r w:rsidR="001640A2" w:rsidRPr="007C6403">
        <w:rPr>
          <w:rFonts w:eastAsia="MS Mincho"/>
          <w:lang w:val="en-US"/>
        </w:rPr>
        <w:t xml:space="preserve">and </w:t>
      </w:r>
      <w:r w:rsidR="00533507" w:rsidRPr="007C6403">
        <w:rPr>
          <w:rFonts w:eastAsia="MS Mincho"/>
          <w:lang w:val="en-US"/>
        </w:rPr>
        <w:t>confirmed</w:t>
      </w:r>
      <w:r w:rsidR="001640A2" w:rsidRPr="007C6403">
        <w:rPr>
          <w:rFonts w:eastAsia="MS Mincho"/>
          <w:lang w:val="en-US"/>
        </w:rPr>
        <w:t xml:space="preserve"> community involvement in </w:t>
      </w:r>
      <w:r w:rsidR="00533507" w:rsidRPr="007C6403">
        <w:rPr>
          <w:rFonts w:eastAsia="MS Mincho"/>
          <w:lang w:val="en-US"/>
        </w:rPr>
        <w:t xml:space="preserve">the </w:t>
      </w:r>
      <w:r w:rsidR="001640A2" w:rsidRPr="007C6403">
        <w:rPr>
          <w:rFonts w:eastAsia="MS Mincho"/>
          <w:lang w:val="en-US"/>
        </w:rPr>
        <w:t>implementation of the measures.</w:t>
      </w:r>
      <w:r w:rsidRPr="007C6403">
        <w:rPr>
          <w:rFonts w:eastAsia="MS Mincho"/>
          <w:lang w:val="en-US"/>
        </w:rPr>
        <w:t xml:space="preserve"> </w:t>
      </w:r>
      <w:r w:rsidR="001640A2" w:rsidRPr="007C6403">
        <w:rPr>
          <w:rFonts w:eastAsia="MS Mincho"/>
          <w:lang w:val="en-US" w:eastAsia="ja-JP"/>
        </w:rPr>
        <w:t>The Eval</w:t>
      </w:r>
      <w:r w:rsidR="00533507" w:rsidRPr="007C6403">
        <w:rPr>
          <w:rFonts w:eastAsia="MS Mincho"/>
          <w:lang w:val="en-US" w:eastAsia="ja-JP"/>
        </w:rPr>
        <w:t>uation Body</w:t>
      </w:r>
      <w:r w:rsidRPr="007C6403">
        <w:rPr>
          <w:rFonts w:eastAsia="MS Mincho"/>
          <w:lang w:val="en-US" w:eastAsia="ja-JP"/>
        </w:rPr>
        <w:t xml:space="preserve"> therefore decided to recommend </w:t>
      </w:r>
      <w:r w:rsidR="002224EA" w:rsidRPr="007C6403">
        <w:rPr>
          <w:rFonts w:eastAsia="MS Mincho"/>
          <w:lang w:val="en-US" w:eastAsia="ja-JP"/>
        </w:rPr>
        <w:t xml:space="preserve">the </w:t>
      </w:r>
      <w:r w:rsidRPr="007C6403">
        <w:rPr>
          <w:rFonts w:eastAsia="MS Mincho"/>
          <w:lang w:val="en-US" w:eastAsia="ja-JP"/>
        </w:rPr>
        <w:t xml:space="preserve">inscription of </w:t>
      </w:r>
      <w:r w:rsidR="00F20606" w:rsidRPr="007C6403">
        <w:rPr>
          <w:rFonts w:eastAsia="MS Mincho"/>
          <w:lang w:val="en-US" w:eastAsia="ja-JP"/>
        </w:rPr>
        <w:t>‘</w:t>
      </w:r>
      <w:r w:rsidR="001640A2" w:rsidRPr="007C6403">
        <w:rPr>
          <w:lang w:val="en-US"/>
        </w:rPr>
        <w:t>Chapei Dang Veng</w:t>
      </w:r>
      <w:r w:rsidR="00F20606" w:rsidRPr="007C6403">
        <w:rPr>
          <w:lang w:val="en-US"/>
        </w:rPr>
        <w:t>’</w:t>
      </w:r>
      <w:r w:rsidR="001640A2" w:rsidRPr="007C6403">
        <w:rPr>
          <w:lang w:val="en-US"/>
        </w:rPr>
        <w:t xml:space="preserve"> on the </w:t>
      </w:r>
      <w:r w:rsidR="00F20606" w:rsidRPr="007C6403">
        <w:rPr>
          <w:lang w:val="en-US"/>
        </w:rPr>
        <w:t>Urgent Safeguarding List</w:t>
      </w:r>
      <w:r w:rsidRPr="007C6403">
        <w:rPr>
          <w:lang w:val="en-US"/>
        </w:rPr>
        <w:t xml:space="preserve">. </w:t>
      </w:r>
      <w:r w:rsidR="001640A2" w:rsidRPr="007C6403">
        <w:rPr>
          <w:rFonts w:eastAsia="MS Mincho"/>
          <w:lang w:val="en-US"/>
        </w:rPr>
        <w:t>Cambodia also requested an allocation of US$238,970</w:t>
      </w:r>
      <w:r w:rsidR="00F20606" w:rsidRPr="007C6403">
        <w:rPr>
          <w:rFonts w:eastAsia="MS Mincho"/>
          <w:lang w:val="en-US"/>
        </w:rPr>
        <w:t xml:space="preserve"> from the ICH </w:t>
      </w:r>
      <w:r w:rsidR="001640A2" w:rsidRPr="007C6403">
        <w:rPr>
          <w:rFonts w:eastAsia="MS Mincho"/>
          <w:lang w:val="en-US"/>
        </w:rPr>
        <w:t xml:space="preserve">Fund for </w:t>
      </w:r>
      <w:r w:rsidR="002224EA" w:rsidRPr="007C6403">
        <w:rPr>
          <w:rFonts w:eastAsia="MS Mincho"/>
          <w:lang w:val="en-US"/>
        </w:rPr>
        <w:t xml:space="preserve">the </w:t>
      </w:r>
      <w:r w:rsidR="001640A2" w:rsidRPr="007C6403">
        <w:rPr>
          <w:rFonts w:eastAsia="MS Mincho"/>
          <w:lang w:val="en-US"/>
        </w:rPr>
        <w:t>implementatio</w:t>
      </w:r>
      <w:r w:rsidRPr="007C6403">
        <w:rPr>
          <w:rFonts w:eastAsia="MS Mincho"/>
          <w:lang w:val="en-US"/>
        </w:rPr>
        <w:t>n of the safeguarding plan</w:t>
      </w:r>
      <w:r w:rsidR="001640A2" w:rsidRPr="007C6403">
        <w:rPr>
          <w:rFonts w:eastAsia="MS Mincho"/>
          <w:lang w:val="en-US"/>
        </w:rPr>
        <w:t>. The Evaluation Body evaluated and decided that from the i</w:t>
      </w:r>
      <w:r w:rsidR="00533507" w:rsidRPr="007C6403">
        <w:rPr>
          <w:rFonts w:eastAsia="MS Mincho"/>
          <w:lang w:val="en-US"/>
        </w:rPr>
        <w:t>nformation provided in the file</w:t>
      </w:r>
      <w:r w:rsidR="001640A2" w:rsidRPr="007C6403">
        <w:rPr>
          <w:rFonts w:eastAsia="MS Mincho"/>
          <w:lang w:val="en-US"/>
        </w:rPr>
        <w:t xml:space="preserve"> the request resp</w:t>
      </w:r>
      <w:r w:rsidR="00533507" w:rsidRPr="007C6403">
        <w:rPr>
          <w:rFonts w:eastAsia="MS Mincho"/>
          <w:lang w:val="en-US"/>
        </w:rPr>
        <w:t>onded</w:t>
      </w:r>
      <w:r w:rsidR="001640A2" w:rsidRPr="007C6403">
        <w:rPr>
          <w:rFonts w:eastAsia="MS Mincho"/>
          <w:lang w:val="en-US"/>
        </w:rPr>
        <w:t xml:space="preserve"> </w:t>
      </w:r>
      <w:r w:rsidR="00F20606" w:rsidRPr="007C6403">
        <w:rPr>
          <w:lang w:val="en-US"/>
        </w:rPr>
        <w:t>to the criteria for granting International A</w:t>
      </w:r>
      <w:r w:rsidR="001640A2" w:rsidRPr="007C6403">
        <w:rPr>
          <w:lang w:val="en-US"/>
        </w:rPr>
        <w:t>ssistance in paragraphs 10 and 12 of the Operational Directives</w:t>
      </w:r>
      <w:r w:rsidRPr="007C6403">
        <w:rPr>
          <w:lang w:val="en-US"/>
        </w:rPr>
        <w:t xml:space="preserve">. </w:t>
      </w:r>
      <w:r w:rsidR="00533507" w:rsidRPr="007C6403">
        <w:rPr>
          <w:rFonts w:eastAsiaTheme="minorEastAsia"/>
          <w:lang w:val="en-US" w:eastAsia="ja-JP"/>
        </w:rPr>
        <w:t xml:space="preserve">The Body </w:t>
      </w:r>
      <w:r w:rsidR="001640A2" w:rsidRPr="007C6403">
        <w:rPr>
          <w:rFonts w:eastAsiaTheme="minorEastAsia"/>
          <w:lang w:val="en-US" w:eastAsia="ja-JP"/>
        </w:rPr>
        <w:t>decided that t</w:t>
      </w:r>
      <w:r w:rsidR="001640A2" w:rsidRPr="007C6403">
        <w:rPr>
          <w:lang w:val="en-US"/>
        </w:rPr>
        <w:t xml:space="preserve">he proposed </w:t>
      </w:r>
      <w:r w:rsidR="001640A2" w:rsidRPr="007C6403">
        <w:rPr>
          <w:rFonts w:eastAsiaTheme="minorEastAsia"/>
          <w:lang w:val="en-US" w:eastAsia="ja-JP"/>
        </w:rPr>
        <w:t xml:space="preserve">safeguarding </w:t>
      </w:r>
      <w:r w:rsidR="001640A2" w:rsidRPr="007C6403">
        <w:rPr>
          <w:lang w:val="en-US"/>
        </w:rPr>
        <w:t xml:space="preserve">activities </w:t>
      </w:r>
      <w:r w:rsidR="00533507" w:rsidRPr="007C6403">
        <w:rPr>
          <w:lang w:val="en-US"/>
        </w:rPr>
        <w:t xml:space="preserve">were </w:t>
      </w:r>
      <w:r w:rsidR="00F20606" w:rsidRPr="007C6403">
        <w:rPr>
          <w:lang w:val="en-US"/>
        </w:rPr>
        <w:t>well</w:t>
      </w:r>
      <w:r w:rsidR="002224EA" w:rsidRPr="007C6403">
        <w:rPr>
          <w:lang w:val="en-US"/>
        </w:rPr>
        <w:t>-</w:t>
      </w:r>
      <w:r w:rsidR="00F20606" w:rsidRPr="007C6403">
        <w:rPr>
          <w:lang w:val="en-US"/>
        </w:rPr>
        <w:t>conceived</w:t>
      </w:r>
      <w:r w:rsidR="001640A2" w:rsidRPr="007C6403">
        <w:rPr>
          <w:lang w:val="en-US"/>
        </w:rPr>
        <w:t>, appear</w:t>
      </w:r>
      <w:r w:rsidR="002224EA" w:rsidRPr="007C6403">
        <w:rPr>
          <w:lang w:val="en-US"/>
        </w:rPr>
        <w:t>ed</w:t>
      </w:r>
      <w:r w:rsidR="001640A2" w:rsidRPr="007C6403">
        <w:rPr>
          <w:lang w:val="en-US"/>
        </w:rPr>
        <w:t xml:space="preserve"> feasible and </w:t>
      </w:r>
      <w:r w:rsidR="00533507" w:rsidRPr="007C6403">
        <w:rPr>
          <w:lang w:val="en-US"/>
        </w:rPr>
        <w:t xml:space="preserve">were </w:t>
      </w:r>
      <w:r w:rsidR="001640A2" w:rsidRPr="007C6403">
        <w:rPr>
          <w:lang w:val="en-US"/>
        </w:rPr>
        <w:t xml:space="preserve">presented with a logical flow. </w:t>
      </w:r>
      <w:r w:rsidR="002224EA" w:rsidRPr="007C6403">
        <w:rPr>
          <w:lang w:val="en-US"/>
        </w:rPr>
        <w:t xml:space="preserve">It </w:t>
      </w:r>
      <w:r w:rsidR="00533507" w:rsidRPr="007C6403">
        <w:rPr>
          <w:lang w:val="en-US"/>
        </w:rPr>
        <w:t>was</w:t>
      </w:r>
      <w:r w:rsidR="002224EA" w:rsidRPr="007C6403">
        <w:rPr>
          <w:lang w:val="en-US"/>
        </w:rPr>
        <w:t>,</w:t>
      </w:r>
      <w:r w:rsidR="00533507" w:rsidRPr="007C6403">
        <w:rPr>
          <w:lang w:val="en-US"/>
        </w:rPr>
        <w:t xml:space="preserve"> however</w:t>
      </w:r>
      <w:r w:rsidR="002224EA" w:rsidRPr="007C6403">
        <w:rPr>
          <w:lang w:val="en-US"/>
        </w:rPr>
        <w:t>,</w:t>
      </w:r>
      <w:r w:rsidR="001640A2" w:rsidRPr="007C6403">
        <w:rPr>
          <w:lang w:val="en-US"/>
        </w:rPr>
        <w:t xml:space="preserve"> </w:t>
      </w:r>
      <w:r w:rsidR="002224EA" w:rsidRPr="007C6403">
        <w:rPr>
          <w:lang w:val="en-US"/>
        </w:rPr>
        <w:t>necessary</w:t>
      </w:r>
      <w:r w:rsidR="001640A2" w:rsidRPr="007C6403">
        <w:rPr>
          <w:lang w:val="en-US"/>
        </w:rPr>
        <w:t xml:space="preserve"> to avoid any danger of decontextualization of the element</w:t>
      </w:r>
      <w:r w:rsidR="001640A2" w:rsidRPr="007C6403">
        <w:rPr>
          <w:rFonts w:eastAsiaTheme="minorEastAsia"/>
          <w:lang w:val="en-US" w:eastAsia="ja-JP"/>
        </w:rPr>
        <w:t>.</w:t>
      </w:r>
      <w:r w:rsidRPr="007C6403">
        <w:rPr>
          <w:rFonts w:eastAsia="MS Mincho"/>
          <w:lang w:val="en-US"/>
        </w:rPr>
        <w:t xml:space="preserve"> </w:t>
      </w:r>
      <w:r w:rsidR="001640A2" w:rsidRPr="007C6403">
        <w:rPr>
          <w:rFonts w:eastAsia="MS Mincho"/>
          <w:lang w:val="en-US" w:eastAsia="ja-JP"/>
        </w:rPr>
        <w:t xml:space="preserve">The Evaluation Body decided to </w:t>
      </w:r>
      <w:r w:rsidR="00533507" w:rsidRPr="007C6403">
        <w:rPr>
          <w:rFonts w:eastAsia="MS Mincho"/>
          <w:lang w:val="en-US" w:eastAsia="ja-JP"/>
        </w:rPr>
        <w:t xml:space="preserve">recommend </w:t>
      </w:r>
      <w:r w:rsidR="002224EA" w:rsidRPr="007C6403">
        <w:rPr>
          <w:rFonts w:eastAsia="MS Mincho"/>
          <w:lang w:val="en-US" w:eastAsia="ja-JP"/>
        </w:rPr>
        <w:t xml:space="preserve">the </w:t>
      </w:r>
      <w:r w:rsidR="00533507" w:rsidRPr="007C6403">
        <w:rPr>
          <w:rFonts w:eastAsia="MS Mincho"/>
          <w:lang w:val="en-US" w:eastAsia="ja-JP"/>
        </w:rPr>
        <w:t>approval of</w:t>
      </w:r>
      <w:r w:rsidR="001640A2" w:rsidRPr="007C6403">
        <w:rPr>
          <w:rFonts w:eastAsia="MS Mincho"/>
          <w:lang w:val="en-US" w:eastAsia="ja-JP"/>
        </w:rPr>
        <w:t xml:space="preserve"> t</w:t>
      </w:r>
      <w:r w:rsidR="00F20606" w:rsidRPr="007C6403">
        <w:rPr>
          <w:lang w:val="en-US"/>
        </w:rPr>
        <w:t>he International A</w:t>
      </w:r>
      <w:r w:rsidR="001640A2" w:rsidRPr="007C6403">
        <w:rPr>
          <w:lang w:val="en-US"/>
        </w:rPr>
        <w:t xml:space="preserve">ssistance request from Cambodia for the implementation of the safeguarding plan for </w:t>
      </w:r>
      <w:r w:rsidR="00F20606" w:rsidRPr="007C6403">
        <w:rPr>
          <w:lang w:val="en-US"/>
        </w:rPr>
        <w:t>‘</w:t>
      </w:r>
      <w:r w:rsidR="001640A2" w:rsidRPr="007C6403">
        <w:rPr>
          <w:lang w:val="en-US"/>
        </w:rPr>
        <w:t>Chapei Dang Veng</w:t>
      </w:r>
      <w:r w:rsidR="00F20606" w:rsidRPr="007C6403">
        <w:rPr>
          <w:lang w:val="en-US"/>
        </w:rPr>
        <w:t>’</w:t>
      </w:r>
      <w:r w:rsidR="001640A2" w:rsidRPr="007C6403">
        <w:rPr>
          <w:lang w:val="en-US"/>
        </w:rPr>
        <w:t xml:space="preserve"> and to grant an amount of US$238,970 to the submitting State to this end</w:t>
      </w:r>
      <w:r w:rsidRPr="007C6403">
        <w:rPr>
          <w:lang w:val="en-US"/>
        </w:rPr>
        <w:t>.</w:t>
      </w:r>
    </w:p>
    <w:p w14:paraId="4D11ACF3" w14:textId="65642FED" w:rsidR="00204CFA" w:rsidRPr="007C6403" w:rsidRDefault="000B78A2" w:rsidP="003371C6">
      <w:pPr>
        <w:pStyle w:val="Orateurengris"/>
        <w:spacing w:before="240"/>
        <w:ind w:left="709" w:hanging="709"/>
        <w:rPr>
          <w:rFonts w:eastAsiaTheme="minorEastAsia"/>
          <w:lang w:val="en-US"/>
        </w:rPr>
      </w:pPr>
      <w:r w:rsidRPr="007C6403">
        <w:rPr>
          <w:rFonts w:eastAsia="Calibri"/>
          <w:lang w:val="en-US"/>
        </w:rPr>
        <w:t xml:space="preserve">The </w:t>
      </w:r>
      <w:r w:rsidRPr="007C6403">
        <w:rPr>
          <w:rFonts w:eastAsia="Calibri"/>
          <w:b/>
          <w:lang w:val="en-US"/>
        </w:rPr>
        <w:t xml:space="preserve">Chairperson </w:t>
      </w:r>
      <w:r w:rsidR="00F20606" w:rsidRPr="007C6403">
        <w:rPr>
          <w:rFonts w:eastAsia="Calibri"/>
          <w:lang w:val="en-US"/>
        </w:rPr>
        <w:t xml:space="preserve">thanked the Vice-Chairperson for the detailed explanation, and with no </w:t>
      </w:r>
      <w:r w:rsidR="00BA4ABC" w:rsidRPr="007C6403">
        <w:rPr>
          <w:rFonts w:eastAsia="Calibri"/>
          <w:lang w:val="en-US"/>
        </w:rPr>
        <w:t>requests for amendments</w:t>
      </w:r>
      <w:r w:rsidR="00F20606" w:rsidRPr="007C6403">
        <w:rPr>
          <w:rFonts w:eastAsia="Calibri"/>
          <w:lang w:val="en-US"/>
        </w:rPr>
        <w:t xml:space="preserve">, proposed </w:t>
      </w:r>
      <w:r w:rsidRPr="007C6403">
        <w:rPr>
          <w:rFonts w:eastAsia="Calibri"/>
          <w:lang w:val="en-US"/>
        </w:rPr>
        <w:t>adopt</w:t>
      </w:r>
      <w:r w:rsidR="002224EA" w:rsidRPr="007C6403">
        <w:rPr>
          <w:rFonts w:eastAsia="Calibri"/>
          <w:lang w:val="en-US"/>
        </w:rPr>
        <w:t>ing</w:t>
      </w:r>
      <w:r w:rsidRPr="007C6403">
        <w:rPr>
          <w:rFonts w:eastAsia="Calibri"/>
          <w:lang w:val="en-US"/>
        </w:rPr>
        <w:t xml:space="preserve"> the draft decision as a whole.</w:t>
      </w:r>
    </w:p>
    <w:p w14:paraId="290547A8" w14:textId="20DB4CB7" w:rsidR="00533507" w:rsidRPr="007C6403" w:rsidRDefault="00204CFA" w:rsidP="003371C6">
      <w:pPr>
        <w:pStyle w:val="Orateurengris"/>
        <w:spacing w:before="240"/>
        <w:ind w:left="709" w:hanging="709"/>
        <w:rPr>
          <w:rFonts w:eastAsiaTheme="minorEastAsia"/>
          <w:lang w:val="en-US"/>
        </w:rPr>
      </w:pPr>
      <w:r w:rsidRPr="007C6403">
        <w:rPr>
          <w:lang w:val="en-US"/>
        </w:rPr>
        <w:t xml:space="preserve">Expressing </w:t>
      </w:r>
      <w:r w:rsidR="002224EA" w:rsidRPr="007C6403">
        <w:rPr>
          <w:lang w:val="en-US"/>
        </w:rPr>
        <w:t xml:space="preserve">its </w:t>
      </w:r>
      <w:r w:rsidRPr="007C6403">
        <w:rPr>
          <w:lang w:val="en-US"/>
        </w:rPr>
        <w:t>congratulations, t</w:t>
      </w:r>
      <w:r w:rsidR="00533507" w:rsidRPr="007C6403">
        <w:rPr>
          <w:lang w:val="en-US"/>
        </w:rPr>
        <w:t>he</w:t>
      </w:r>
      <w:r w:rsidR="00533507" w:rsidRPr="007C6403">
        <w:rPr>
          <w:rFonts w:eastAsia="MS Mincho"/>
          <w:lang w:val="en-US" w:eastAsia="ja-JP"/>
        </w:rPr>
        <w:t xml:space="preserve"> delegation of</w:t>
      </w:r>
      <w:r w:rsidR="00533507" w:rsidRPr="007C6403">
        <w:rPr>
          <w:rFonts w:eastAsia="MS Mincho"/>
          <w:b/>
          <w:lang w:val="en-US" w:eastAsia="ja-JP"/>
        </w:rPr>
        <w:t xml:space="preserve"> India </w:t>
      </w:r>
      <w:r w:rsidR="0073063E" w:rsidRPr="007C6403">
        <w:rPr>
          <w:lang w:val="en-US"/>
        </w:rPr>
        <w:t>commend</w:t>
      </w:r>
      <w:r w:rsidR="00DC5E2C" w:rsidRPr="007C6403">
        <w:rPr>
          <w:lang w:val="en-US"/>
        </w:rPr>
        <w:t>ed</w:t>
      </w:r>
      <w:r w:rsidR="0073063E" w:rsidRPr="007C6403">
        <w:rPr>
          <w:lang w:val="en-US"/>
        </w:rPr>
        <w:t xml:space="preserve"> Cambodia for presenting the nomination of Ch</w:t>
      </w:r>
      <w:r w:rsidR="00597376" w:rsidRPr="007C6403">
        <w:rPr>
          <w:lang w:val="en-US"/>
        </w:rPr>
        <w:t>apei Dang Veng for inscription, while also utilizing</w:t>
      </w:r>
      <w:r w:rsidR="0073063E" w:rsidRPr="007C6403">
        <w:rPr>
          <w:lang w:val="en-US"/>
        </w:rPr>
        <w:t xml:space="preserve"> the ICH Fu</w:t>
      </w:r>
      <w:r w:rsidR="00597376" w:rsidRPr="007C6403">
        <w:rPr>
          <w:lang w:val="en-US"/>
        </w:rPr>
        <w:t xml:space="preserve">nd </w:t>
      </w:r>
      <w:r w:rsidR="002224EA" w:rsidRPr="007C6403">
        <w:rPr>
          <w:lang w:val="en-US"/>
        </w:rPr>
        <w:t xml:space="preserve">to </w:t>
      </w:r>
      <w:r w:rsidR="00597376" w:rsidRPr="007C6403">
        <w:rPr>
          <w:lang w:val="en-US"/>
        </w:rPr>
        <w:t>safeguard the element, which was the way to go in the future.</w:t>
      </w:r>
    </w:p>
    <w:p w14:paraId="290250EB" w14:textId="181AC699" w:rsidR="000B78A2" w:rsidRPr="007C6403" w:rsidRDefault="00B0173E" w:rsidP="003371C6">
      <w:pPr>
        <w:pStyle w:val="Orateurengris"/>
        <w:spacing w:before="240"/>
        <w:ind w:left="709" w:hanging="709"/>
        <w:rPr>
          <w:rFonts w:eastAsia="MS Mincho"/>
          <w:lang w:val="en-US" w:bidi="en-US"/>
        </w:rPr>
      </w:pPr>
      <w:r w:rsidRPr="007C6403">
        <w:rPr>
          <w:lang w:val="en-US"/>
        </w:rPr>
        <w:t xml:space="preserve">With no </w:t>
      </w:r>
      <w:r w:rsidR="00533507" w:rsidRPr="007C6403">
        <w:rPr>
          <w:lang w:val="en-US"/>
        </w:rPr>
        <w:t>further</w:t>
      </w:r>
      <w:r w:rsidRPr="007C6403">
        <w:rPr>
          <w:lang w:val="en-US"/>
        </w:rPr>
        <w:t xml:space="preserve"> comments or objections, the </w:t>
      </w:r>
      <w:r w:rsidRPr="007C6403">
        <w:rPr>
          <w:b/>
          <w:lang w:val="en-US"/>
        </w:rPr>
        <w:t>Chairperson declared adopted Decision 11.COM</w:t>
      </w:r>
      <w:r w:rsidR="006452D8" w:rsidRPr="007C6403">
        <w:rPr>
          <w:b/>
          <w:lang w:val="en-US"/>
        </w:rPr>
        <w:t> </w:t>
      </w:r>
      <w:r w:rsidRPr="007C6403">
        <w:rPr>
          <w:b/>
          <w:lang w:val="en-US"/>
        </w:rPr>
        <w:t>10.a</w:t>
      </w:r>
      <w:r w:rsidR="00533507" w:rsidRPr="007C6403">
        <w:rPr>
          <w:b/>
          <w:lang w:val="en-US"/>
        </w:rPr>
        <w:t>.6</w:t>
      </w:r>
      <w:r w:rsidRPr="007C6403">
        <w:rPr>
          <w:b/>
          <w:lang w:val="en-US"/>
        </w:rPr>
        <w:t xml:space="preserve"> </w:t>
      </w:r>
      <w:r w:rsidRPr="007C6403">
        <w:rPr>
          <w:rFonts w:eastAsia="SimSun"/>
          <w:b/>
          <w:bCs/>
          <w:lang w:val="en-US" w:eastAsia="zh-CN"/>
        </w:rPr>
        <w:t xml:space="preserve">to inscribe </w:t>
      </w:r>
      <w:r w:rsidR="00F20606" w:rsidRPr="007C6403">
        <w:rPr>
          <w:rFonts w:eastAsia="SimSun"/>
          <w:b/>
          <w:bCs/>
          <w:lang w:val="en-US" w:eastAsia="zh-CN"/>
        </w:rPr>
        <w:t>‘</w:t>
      </w:r>
      <w:r w:rsidRPr="007C6403">
        <w:rPr>
          <w:b/>
          <w:lang w:val="en-US"/>
        </w:rPr>
        <w:t>Chapei Dang Veng</w:t>
      </w:r>
      <w:r w:rsidR="00F20606" w:rsidRPr="007C6403">
        <w:rPr>
          <w:b/>
          <w:lang w:val="en-US"/>
        </w:rPr>
        <w:t>’</w:t>
      </w:r>
      <w:r w:rsidRPr="007C6403">
        <w:rPr>
          <w:rFonts w:eastAsia="MS Mincho"/>
          <w:b/>
          <w:lang w:val="en-US"/>
        </w:rPr>
        <w:t xml:space="preserve"> </w:t>
      </w:r>
      <w:r w:rsidRPr="007C6403">
        <w:rPr>
          <w:b/>
          <w:lang w:val="en-US"/>
        </w:rPr>
        <w:t>on the List of Intangible Cultural Heritage in Need of Urgent Safeguarding</w:t>
      </w:r>
      <w:r w:rsidRPr="007C6403">
        <w:rPr>
          <w:rFonts w:eastAsia="MS Mincho"/>
          <w:b/>
          <w:lang w:val="en-US" w:eastAsia="ja-JP"/>
        </w:rPr>
        <w:t xml:space="preserve">, and to </w:t>
      </w:r>
      <w:r w:rsidR="00F20606" w:rsidRPr="007C6403">
        <w:rPr>
          <w:b/>
          <w:bCs/>
          <w:lang w:val="en-US"/>
        </w:rPr>
        <w:t>approve International A</w:t>
      </w:r>
      <w:r w:rsidR="00FC2C21" w:rsidRPr="007C6403">
        <w:rPr>
          <w:b/>
          <w:bCs/>
          <w:lang w:val="en-US"/>
        </w:rPr>
        <w:t xml:space="preserve">ssistance in the amount of </w:t>
      </w:r>
      <w:r w:rsidR="00FC2C21" w:rsidRPr="007C6403">
        <w:rPr>
          <w:b/>
          <w:lang w:val="en-US"/>
        </w:rPr>
        <w:t>US$238,970 to the submitting State</w:t>
      </w:r>
      <w:r w:rsidR="00FC2C21" w:rsidRPr="007C6403">
        <w:rPr>
          <w:lang w:val="en-US"/>
        </w:rPr>
        <w:t>.</w:t>
      </w:r>
    </w:p>
    <w:p w14:paraId="1A4D9AE4" w14:textId="57DA2C14" w:rsidR="00F20606" w:rsidRPr="003371C6" w:rsidRDefault="006F6C84" w:rsidP="003371C6">
      <w:pPr>
        <w:pStyle w:val="Orateurengris"/>
        <w:spacing w:before="240"/>
        <w:ind w:left="709" w:hanging="709"/>
        <w:rPr>
          <w:rFonts w:eastAsia="Malgun Gothic"/>
          <w:lang w:val="en-US" w:eastAsia="ko-KR" w:bidi="en-US"/>
        </w:rPr>
      </w:pPr>
      <w:r w:rsidRPr="007C6403">
        <w:rPr>
          <w:lang w:val="en-US"/>
        </w:rPr>
        <w:t>The</w:t>
      </w:r>
      <w:r w:rsidRPr="007C6403">
        <w:rPr>
          <w:rFonts w:eastAsia="MS Mincho"/>
          <w:lang w:val="en-US"/>
        </w:rPr>
        <w:t xml:space="preserve"> delegation of </w:t>
      </w:r>
      <w:r w:rsidRPr="007C6403">
        <w:rPr>
          <w:rFonts w:eastAsia="MS Mincho"/>
          <w:b/>
          <w:lang w:val="en-US"/>
        </w:rPr>
        <w:t>Cambodia</w:t>
      </w:r>
      <w:r w:rsidR="0073063E" w:rsidRPr="007C6403">
        <w:rPr>
          <w:lang w:val="en-US"/>
        </w:rPr>
        <w:t xml:space="preserve"> express</w:t>
      </w:r>
      <w:r w:rsidR="00597376" w:rsidRPr="007C6403">
        <w:rPr>
          <w:lang w:val="en-US"/>
        </w:rPr>
        <w:t>ed</w:t>
      </w:r>
      <w:r w:rsidR="0073063E" w:rsidRPr="007C6403">
        <w:rPr>
          <w:lang w:val="en-US"/>
        </w:rPr>
        <w:t xml:space="preserve"> </w:t>
      </w:r>
      <w:r w:rsidR="002224EA" w:rsidRPr="007C6403">
        <w:rPr>
          <w:lang w:val="en-US"/>
        </w:rPr>
        <w:t xml:space="preserve">its </w:t>
      </w:r>
      <w:r w:rsidR="0073063E" w:rsidRPr="007C6403">
        <w:rPr>
          <w:lang w:val="en-US"/>
        </w:rPr>
        <w:t xml:space="preserve">heartfelt thanks </w:t>
      </w:r>
      <w:r w:rsidR="00597376" w:rsidRPr="007C6403">
        <w:rPr>
          <w:lang w:val="en-US"/>
        </w:rPr>
        <w:t xml:space="preserve">to </w:t>
      </w:r>
      <w:r w:rsidR="0073063E" w:rsidRPr="007C6403">
        <w:rPr>
          <w:lang w:val="en-US"/>
        </w:rPr>
        <w:t>Ethiopia, especially the Ministry of Culture and Tourism</w:t>
      </w:r>
      <w:r w:rsidR="00597376" w:rsidRPr="007C6403">
        <w:rPr>
          <w:lang w:val="en-US"/>
        </w:rPr>
        <w:t>,</w:t>
      </w:r>
      <w:r w:rsidR="0073063E" w:rsidRPr="007C6403">
        <w:rPr>
          <w:lang w:val="en-US"/>
        </w:rPr>
        <w:t xml:space="preserve"> </w:t>
      </w:r>
      <w:r w:rsidR="002224EA" w:rsidRPr="007C6403">
        <w:rPr>
          <w:lang w:val="en-US"/>
        </w:rPr>
        <w:t xml:space="preserve">which it thanked </w:t>
      </w:r>
      <w:r w:rsidR="0073063E" w:rsidRPr="007C6403">
        <w:rPr>
          <w:lang w:val="en-US"/>
        </w:rPr>
        <w:t xml:space="preserve">for </w:t>
      </w:r>
      <w:r w:rsidR="00597376" w:rsidRPr="007C6403">
        <w:rPr>
          <w:lang w:val="en-US"/>
        </w:rPr>
        <w:t xml:space="preserve">its </w:t>
      </w:r>
      <w:r w:rsidR="0073063E" w:rsidRPr="007C6403">
        <w:rPr>
          <w:lang w:val="en-US"/>
        </w:rPr>
        <w:t xml:space="preserve">warm hospitality and for hosting this </w:t>
      </w:r>
      <w:r w:rsidR="00597376" w:rsidRPr="007C6403">
        <w:rPr>
          <w:lang w:val="en-US"/>
        </w:rPr>
        <w:t>session</w:t>
      </w:r>
      <w:r w:rsidR="0073063E" w:rsidRPr="007C6403">
        <w:rPr>
          <w:lang w:val="en-US"/>
        </w:rPr>
        <w:t xml:space="preserve">. </w:t>
      </w:r>
      <w:r w:rsidR="00597376" w:rsidRPr="007C6403">
        <w:rPr>
          <w:lang w:val="en-US"/>
        </w:rPr>
        <w:t xml:space="preserve">The delegation </w:t>
      </w:r>
      <w:r w:rsidR="0073063E" w:rsidRPr="007C6403">
        <w:rPr>
          <w:lang w:val="en-US"/>
        </w:rPr>
        <w:t>thank</w:t>
      </w:r>
      <w:r w:rsidR="00597376" w:rsidRPr="007C6403">
        <w:rPr>
          <w:lang w:val="en-US"/>
        </w:rPr>
        <w:t>ed</w:t>
      </w:r>
      <w:r w:rsidR="0073063E" w:rsidRPr="007C6403">
        <w:rPr>
          <w:lang w:val="en-US"/>
        </w:rPr>
        <w:t xml:space="preserve"> the Secretariat, especially </w:t>
      </w:r>
      <w:r w:rsidR="00597376" w:rsidRPr="007C6403">
        <w:rPr>
          <w:lang w:val="en-US"/>
        </w:rPr>
        <w:t xml:space="preserve">the Secretary, </w:t>
      </w:r>
      <w:r w:rsidR="0073063E" w:rsidRPr="007C6403">
        <w:rPr>
          <w:lang w:val="en-US"/>
        </w:rPr>
        <w:t xml:space="preserve">for bearing the tremendous workload </w:t>
      </w:r>
      <w:r w:rsidR="002224EA" w:rsidRPr="007C6403">
        <w:rPr>
          <w:lang w:val="en-US"/>
        </w:rPr>
        <w:t xml:space="preserve">required to ensure </w:t>
      </w:r>
      <w:r w:rsidR="0073063E" w:rsidRPr="007C6403">
        <w:rPr>
          <w:lang w:val="en-US"/>
        </w:rPr>
        <w:t xml:space="preserve">the success of the meeting. </w:t>
      </w:r>
      <w:r w:rsidR="00597376" w:rsidRPr="007C6403">
        <w:rPr>
          <w:lang w:val="en-US"/>
        </w:rPr>
        <w:t xml:space="preserve">It also </w:t>
      </w:r>
      <w:r w:rsidR="0073063E" w:rsidRPr="007C6403">
        <w:rPr>
          <w:lang w:val="en-US"/>
        </w:rPr>
        <w:t>express</w:t>
      </w:r>
      <w:r w:rsidR="00597376" w:rsidRPr="007C6403">
        <w:rPr>
          <w:lang w:val="en-US"/>
        </w:rPr>
        <w:t>ed</w:t>
      </w:r>
      <w:r w:rsidR="0073063E" w:rsidRPr="007C6403">
        <w:rPr>
          <w:lang w:val="en-US"/>
        </w:rPr>
        <w:t xml:space="preserve"> </w:t>
      </w:r>
      <w:r w:rsidR="00597376" w:rsidRPr="007C6403">
        <w:rPr>
          <w:lang w:val="en-US"/>
        </w:rPr>
        <w:t xml:space="preserve">its </w:t>
      </w:r>
      <w:r w:rsidR="0073063E" w:rsidRPr="007C6403">
        <w:rPr>
          <w:lang w:val="en-US"/>
        </w:rPr>
        <w:t xml:space="preserve">sincere appreciation and profound gratitude </w:t>
      </w:r>
      <w:r w:rsidR="00597376" w:rsidRPr="007C6403">
        <w:rPr>
          <w:lang w:val="en-US"/>
        </w:rPr>
        <w:t xml:space="preserve">to the Evaluation Body and </w:t>
      </w:r>
      <w:r w:rsidR="0073063E" w:rsidRPr="007C6403">
        <w:rPr>
          <w:lang w:val="en-US"/>
        </w:rPr>
        <w:t xml:space="preserve">the Committee for </w:t>
      </w:r>
      <w:r w:rsidR="00F20606" w:rsidRPr="007C6403">
        <w:rPr>
          <w:lang w:val="en-US"/>
        </w:rPr>
        <w:t>its careful</w:t>
      </w:r>
      <w:r w:rsidR="0073063E" w:rsidRPr="007C6403">
        <w:rPr>
          <w:lang w:val="en-US"/>
        </w:rPr>
        <w:t xml:space="preserve"> </w:t>
      </w:r>
      <w:r w:rsidR="00F20606" w:rsidRPr="007C6403">
        <w:rPr>
          <w:lang w:val="en-US"/>
        </w:rPr>
        <w:t>examination of</w:t>
      </w:r>
      <w:r w:rsidR="00597376" w:rsidRPr="007C6403">
        <w:rPr>
          <w:lang w:val="en-US"/>
        </w:rPr>
        <w:t xml:space="preserve"> the </w:t>
      </w:r>
      <w:r w:rsidR="0073063E" w:rsidRPr="007C6403">
        <w:rPr>
          <w:lang w:val="en-US"/>
        </w:rPr>
        <w:t xml:space="preserve">nomination and for </w:t>
      </w:r>
      <w:r w:rsidR="00597376" w:rsidRPr="007C6403">
        <w:rPr>
          <w:lang w:val="en-US"/>
        </w:rPr>
        <w:t>inscribing</w:t>
      </w:r>
      <w:r w:rsidR="0073063E" w:rsidRPr="007C6403">
        <w:rPr>
          <w:lang w:val="en-US"/>
        </w:rPr>
        <w:t xml:space="preserve"> Chapei Dang Veng on the </w:t>
      </w:r>
      <w:r w:rsidR="00597376" w:rsidRPr="007C6403">
        <w:rPr>
          <w:lang w:val="en-US"/>
        </w:rPr>
        <w:t>Urgent Safeguarding List with financial assistance, which clearly demonstrated</w:t>
      </w:r>
      <w:r w:rsidR="0073063E" w:rsidRPr="007C6403">
        <w:rPr>
          <w:lang w:val="en-US"/>
        </w:rPr>
        <w:t xml:space="preserve"> the international communit</w:t>
      </w:r>
      <w:r w:rsidR="00597376" w:rsidRPr="007C6403">
        <w:rPr>
          <w:lang w:val="en-US"/>
        </w:rPr>
        <w:t>y’s concern</w:t>
      </w:r>
      <w:r w:rsidR="00C36123" w:rsidRPr="007C6403">
        <w:rPr>
          <w:lang w:val="en-US"/>
        </w:rPr>
        <w:t>s</w:t>
      </w:r>
      <w:r w:rsidR="00597376" w:rsidRPr="007C6403">
        <w:rPr>
          <w:lang w:val="en-US"/>
        </w:rPr>
        <w:t xml:space="preserve"> and commitment</w:t>
      </w:r>
      <w:r w:rsidR="0073063E" w:rsidRPr="007C6403">
        <w:rPr>
          <w:lang w:val="en-US"/>
        </w:rPr>
        <w:t xml:space="preserve"> </w:t>
      </w:r>
      <w:r w:rsidR="00597376" w:rsidRPr="007C6403">
        <w:rPr>
          <w:lang w:val="en-US"/>
        </w:rPr>
        <w:t>towards helping safeguard</w:t>
      </w:r>
      <w:r w:rsidR="0073063E" w:rsidRPr="007C6403">
        <w:rPr>
          <w:lang w:val="en-US"/>
        </w:rPr>
        <w:t xml:space="preserve"> </w:t>
      </w:r>
      <w:r w:rsidR="00F20606" w:rsidRPr="007C6403">
        <w:rPr>
          <w:lang w:val="en-US"/>
        </w:rPr>
        <w:t xml:space="preserve">the element </w:t>
      </w:r>
      <w:r w:rsidR="0073063E" w:rsidRPr="007C6403">
        <w:rPr>
          <w:lang w:val="en-US"/>
        </w:rPr>
        <w:t xml:space="preserve">for future generations. The decision </w:t>
      </w:r>
      <w:r w:rsidR="00597376" w:rsidRPr="007C6403">
        <w:rPr>
          <w:lang w:val="en-US"/>
        </w:rPr>
        <w:t>encouraged</w:t>
      </w:r>
      <w:r w:rsidR="0073063E" w:rsidRPr="007C6403">
        <w:rPr>
          <w:lang w:val="en-US"/>
        </w:rPr>
        <w:t xml:space="preserve"> Cambodia to </w:t>
      </w:r>
      <w:r w:rsidR="002224EA" w:rsidRPr="007C6403">
        <w:rPr>
          <w:lang w:val="en-US"/>
        </w:rPr>
        <w:t>act immediately</w:t>
      </w:r>
      <w:r w:rsidR="00597376" w:rsidRPr="007C6403">
        <w:rPr>
          <w:lang w:val="en-US"/>
        </w:rPr>
        <w:t xml:space="preserve"> to e</w:t>
      </w:r>
      <w:r w:rsidR="0073063E" w:rsidRPr="007C6403">
        <w:rPr>
          <w:lang w:val="en-US"/>
        </w:rPr>
        <w:t xml:space="preserve">nsure the continuity and transmission of this </w:t>
      </w:r>
      <w:r w:rsidR="0089073B" w:rsidRPr="007C6403">
        <w:rPr>
          <w:lang w:val="en-US"/>
        </w:rPr>
        <w:t>important element. Having learned</w:t>
      </w:r>
      <w:r w:rsidR="0073063E" w:rsidRPr="007C6403">
        <w:rPr>
          <w:lang w:val="en-US"/>
        </w:rPr>
        <w:t xml:space="preserve"> from </w:t>
      </w:r>
      <w:r w:rsidR="0089073B" w:rsidRPr="007C6403">
        <w:rPr>
          <w:lang w:val="en-US"/>
        </w:rPr>
        <w:t xml:space="preserve">the </w:t>
      </w:r>
      <w:r w:rsidR="0073063E" w:rsidRPr="007C6403">
        <w:rPr>
          <w:lang w:val="en-US"/>
        </w:rPr>
        <w:t xml:space="preserve">best practices showcased by other countries </w:t>
      </w:r>
      <w:r w:rsidR="0089073B" w:rsidRPr="007C6403">
        <w:rPr>
          <w:lang w:val="en-US"/>
        </w:rPr>
        <w:t xml:space="preserve">from </w:t>
      </w:r>
      <w:r w:rsidR="0073063E" w:rsidRPr="007C6403">
        <w:rPr>
          <w:lang w:val="en-US"/>
        </w:rPr>
        <w:t>around the world</w:t>
      </w:r>
      <w:r w:rsidR="0089073B" w:rsidRPr="007C6403">
        <w:rPr>
          <w:lang w:val="en-US"/>
        </w:rPr>
        <w:t>,</w:t>
      </w:r>
      <w:r w:rsidR="0073063E" w:rsidRPr="007C6403">
        <w:rPr>
          <w:lang w:val="en-US"/>
        </w:rPr>
        <w:t xml:space="preserve"> </w:t>
      </w:r>
      <w:r w:rsidR="0089073B" w:rsidRPr="007C6403">
        <w:rPr>
          <w:lang w:val="en-US"/>
        </w:rPr>
        <w:t xml:space="preserve">the delegation would </w:t>
      </w:r>
      <w:r w:rsidR="0073063E" w:rsidRPr="007C6403">
        <w:rPr>
          <w:lang w:val="en-US"/>
        </w:rPr>
        <w:t xml:space="preserve">develop </w:t>
      </w:r>
      <w:r w:rsidR="0089073B" w:rsidRPr="007C6403">
        <w:rPr>
          <w:lang w:val="en-US"/>
        </w:rPr>
        <w:t xml:space="preserve">a </w:t>
      </w:r>
      <w:r w:rsidR="0073063E" w:rsidRPr="007C6403">
        <w:rPr>
          <w:lang w:val="en-US"/>
        </w:rPr>
        <w:t xml:space="preserve">concrete and practical mechanism within </w:t>
      </w:r>
      <w:r w:rsidR="0089073B" w:rsidRPr="007C6403">
        <w:rPr>
          <w:lang w:val="en-US"/>
        </w:rPr>
        <w:t xml:space="preserve">the </w:t>
      </w:r>
      <w:r w:rsidR="0073063E" w:rsidRPr="007C6403">
        <w:rPr>
          <w:lang w:val="en-US"/>
        </w:rPr>
        <w:t xml:space="preserve">Cambodian context </w:t>
      </w:r>
      <w:r w:rsidR="0089073B" w:rsidRPr="007C6403">
        <w:rPr>
          <w:lang w:val="en-US"/>
        </w:rPr>
        <w:t xml:space="preserve">to safeguard </w:t>
      </w:r>
      <w:r w:rsidR="002224EA" w:rsidRPr="007C6403">
        <w:rPr>
          <w:lang w:val="en-US"/>
        </w:rPr>
        <w:t>ICH</w:t>
      </w:r>
      <w:r w:rsidR="0089073B" w:rsidRPr="007C6403">
        <w:rPr>
          <w:lang w:val="en-US"/>
        </w:rPr>
        <w:t xml:space="preserve"> </w:t>
      </w:r>
      <w:r w:rsidR="0073063E" w:rsidRPr="007C6403">
        <w:rPr>
          <w:lang w:val="en-US"/>
        </w:rPr>
        <w:t xml:space="preserve">by working closely with </w:t>
      </w:r>
      <w:r w:rsidR="0089073B" w:rsidRPr="007C6403">
        <w:rPr>
          <w:lang w:val="en-US"/>
        </w:rPr>
        <w:t>bearer</w:t>
      </w:r>
      <w:r w:rsidR="0073063E" w:rsidRPr="007C6403">
        <w:rPr>
          <w:lang w:val="en-US"/>
        </w:rPr>
        <w:t xml:space="preserve"> communities, NGOs</w:t>
      </w:r>
      <w:r w:rsidR="002224EA" w:rsidRPr="007C6403">
        <w:rPr>
          <w:lang w:val="en-US"/>
        </w:rPr>
        <w:t xml:space="preserve"> concerned</w:t>
      </w:r>
      <w:r w:rsidR="0089073B" w:rsidRPr="007C6403">
        <w:rPr>
          <w:lang w:val="en-US"/>
        </w:rPr>
        <w:t>,</w:t>
      </w:r>
      <w:r w:rsidR="0073063E" w:rsidRPr="007C6403">
        <w:rPr>
          <w:lang w:val="en-US"/>
        </w:rPr>
        <w:t xml:space="preserve"> and local authorities at all levels. </w:t>
      </w:r>
      <w:r w:rsidR="0089073B" w:rsidRPr="007C6403">
        <w:rPr>
          <w:lang w:val="en-US"/>
        </w:rPr>
        <w:t xml:space="preserve">It </w:t>
      </w:r>
      <w:r w:rsidR="0073063E" w:rsidRPr="007C6403">
        <w:rPr>
          <w:lang w:val="en-US"/>
        </w:rPr>
        <w:t xml:space="preserve">fervently </w:t>
      </w:r>
      <w:r w:rsidR="002224EA" w:rsidRPr="007C6403">
        <w:rPr>
          <w:lang w:val="en-US"/>
        </w:rPr>
        <w:t xml:space="preserve">hoped </w:t>
      </w:r>
      <w:r w:rsidR="0089073B" w:rsidRPr="007C6403">
        <w:rPr>
          <w:lang w:val="en-US"/>
        </w:rPr>
        <w:t xml:space="preserve">that in the near future it would </w:t>
      </w:r>
      <w:r w:rsidR="0073063E" w:rsidRPr="007C6403">
        <w:rPr>
          <w:lang w:val="en-US"/>
        </w:rPr>
        <w:t xml:space="preserve">request </w:t>
      </w:r>
      <w:r w:rsidR="0089073B" w:rsidRPr="007C6403">
        <w:rPr>
          <w:lang w:val="en-US"/>
        </w:rPr>
        <w:t xml:space="preserve">the </w:t>
      </w:r>
      <w:r w:rsidR="0073063E" w:rsidRPr="007C6403">
        <w:rPr>
          <w:lang w:val="en-US"/>
        </w:rPr>
        <w:t>trans</w:t>
      </w:r>
      <w:r w:rsidR="0089073B" w:rsidRPr="007C6403">
        <w:rPr>
          <w:lang w:val="en-US"/>
        </w:rPr>
        <w:t>fer</w:t>
      </w:r>
      <w:r w:rsidR="0073063E" w:rsidRPr="007C6403">
        <w:rPr>
          <w:lang w:val="en-US"/>
        </w:rPr>
        <w:t xml:space="preserve"> </w:t>
      </w:r>
      <w:r w:rsidR="0089073B" w:rsidRPr="007C6403">
        <w:rPr>
          <w:lang w:val="en-US"/>
        </w:rPr>
        <w:t xml:space="preserve">of </w:t>
      </w:r>
      <w:r w:rsidR="0073063E" w:rsidRPr="007C6403">
        <w:rPr>
          <w:lang w:val="en-US"/>
        </w:rPr>
        <w:t xml:space="preserve">the element from the </w:t>
      </w:r>
      <w:r w:rsidR="0089073B" w:rsidRPr="007C6403">
        <w:rPr>
          <w:lang w:val="en-US"/>
        </w:rPr>
        <w:t xml:space="preserve">Urgent Safeguarding List </w:t>
      </w:r>
      <w:r w:rsidR="0073063E" w:rsidRPr="007C6403">
        <w:rPr>
          <w:lang w:val="en-US"/>
        </w:rPr>
        <w:t xml:space="preserve">to the Representative List. </w:t>
      </w:r>
      <w:r w:rsidR="00C36123" w:rsidRPr="007C6403">
        <w:rPr>
          <w:lang w:val="en-US"/>
        </w:rPr>
        <w:t>Finally, the readiness to work with the Secretariat was</w:t>
      </w:r>
      <w:r w:rsidR="002224EA" w:rsidRPr="007C6403">
        <w:rPr>
          <w:lang w:val="en-US"/>
        </w:rPr>
        <w:t xml:space="preserve"> </w:t>
      </w:r>
      <w:r w:rsidR="00C36123" w:rsidRPr="007C6403">
        <w:rPr>
          <w:lang w:val="en-US"/>
        </w:rPr>
        <w:t xml:space="preserve">underlined to avoid </w:t>
      </w:r>
      <w:r w:rsidR="002224EA" w:rsidRPr="007C6403">
        <w:rPr>
          <w:lang w:val="en-US"/>
        </w:rPr>
        <w:t xml:space="preserve">any </w:t>
      </w:r>
      <w:r w:rsidR="00C36123" w:rsidRPr="007C6403">
        <w:rPr>
          <w:lang w:val="en-US"/>
        </w:rPr>
        <w:t>discrepancies</w:t>
      </w:r>
      <w:r w:rsidR="002224EA" w:rsidRPr="007C6403">
        <w:rPr>
          <w:lang w:val="en-US"/>
        </w:rPr>
        <w:t>,</w:t>
      </w:r>
      <w:r w:rsidR="00C36123" w:rsidRPr="007C6403">
        <w:rPr>
          <w:lang w:val="en-US"/>
        </w:rPr>
        <w:t xml:space="preserve"> as recommended by the Committee.</w:t>
      </w:r>
    </w:p>
    <w:p w14:paraId="356208A5" w14:textId="2C90D70E" w:rsidR="00C609E6" w:rsidRPr="003371C6" w:rsidRDefault="00C609E6" w:rsidP="003371C6">
      <w:pPr>
        <w:pStyle w:val="Orateurengris"/>
        <w:keepNext/>
        <w:numPr>
          <w:ilvl w:val="0"/>
          <w:numId w:val="0"/>
        </w:numPr>
        <w:spacing w:before="360" w:after="60"/>
        <w:ind w:left="567" w:hanging="567"/>
        <w:outlineLvl w:val="0"/>
        <w:rPr>
          <w:rFonts w:eastAsia="Malgun Gothic"/>
          <w:b/>
          <w:u w:val="single"/>
          <w:lang w:val="en-US" w:eastAsia="ko-KR"/>
        </w:rPr>
      </w:pPr>
      <w:bookmarkStart w:id="18" w:name="Item10b"/>
      <w:r w:rsidRPr="007C6403">
        <w:rPr>
          <w:b/>
          <w:u w:val="single"/>
          <w:lang w:val="en-US"/>
        </w:rPr>
        <w:t xml:space="preserve">ITEM 10.b </w:t>
      </w:r>
      <w:r w:rsidRPr="007C6403">
        <w:rPr>
          <w:rFonts w:eastAsia="Cambria"/>
          <w:b/>
          <w:u w:val="single"/>
          <w:lang w:val="en-US"/>
        </w:rPr>
        <w:t>OF THE AGENDA</w:t>
      </w:r>
      <w:r w:rsidR="007C7ACC">
        <w:rPr>
          <w:rFonts w:eastAsia="Malgun Gothic" w:hint="eastAsia"/>
          <w:b/>
          <w:u w:val="single"/>
          <w:lang w:val="en-US" w:eastAsia="ko-KR"/>
        </w:rPr>
        <w:t>:</w:t>
      </w:r>
    </w:p>
    <w:bookmarkEnd w:id="18"/>
    <w:p w14:paraId="7C1CA154" w14:textId="2C04D0A5" w:rsidR="00C609E6" w:rsidRPr="003371C6" w:rsidRDefault="00C609E6" w:rsidP="003371C6">
      <w:pPr>
        <w:pStyle w:val="Orateurengris"/>
        <w:keepNext/>
        <w:numPr>
          <w:ilvl w:val="0"/>
          <w:numId w:val="0"/>
        </w:numPr>
        <w:outlineLvl w:val="0"/>
        <w:rPr>
          <w:rFonts w:eastAsia="Malgun Gothic"/>
          <w:b/>
          <w:lang w:val="en-US" w:eastAsia="ko-KR"/>
        </w:rPr>
      </w:pPr>
      <w:r w:rsidRPr="007C6403">
        <w:rPr>
          <w:rFonts w:eastAsiaTheme="minorEastAsia"/>
          <w:b/>
          <w:color w:val="323133"/>
          <w:lang w:val="en-US" w:eastAsia="ja-JP"/>
        </w:rPr>
        <w:t xml:space="preserve">EXAMINATION OF NOMINATIONS FOR INSCRIPTION ON THE REPRESENTATIVE LIST OF </w:t>
      </w:r>
      <w:r w:rsidR="00DB06D3" w:rsidRPr="007C6403">
        <w:rPr>
          <w:rFonts w:eastAsiaTheme="minorEastAsia"/>
          <w:b/>
          <w:color w:val="323133"/>
          <w:lang w:val="en-US" w:eastAsia="ja-JP"/>
        </w:rPr>
        <w:t>THE</w:t>
      </w:r>
      <w:r w:rsidRPr="007C6403">
        <w:rPr>
          <w:rFonts w:eastAsiaTheme="minorEastAsia"/>
          <w:b/>
          <w:color w:val="323133"/>
          <w:lang w:val="en-US" w:eastAsia="ja-JP"/>
        </w:rPr>
        <w:t xml:space="preserve"> INTANGIBLE CULTURAL HERITAGE OF HUMANITY</w:t>
      </w:r>
    </w:p>
    <w:p w14:paraId="2990EF7B" w14:textId="7B822EA9" w:rsidR="00C609E6" w:rsidRPr="007C6403" w:rsidRDefault="00C609E6" w:rsidP="003371C6">
      <w:pPr>
        <w:pStyle w:val="NormalWeb"/>
        <w:keepNext/>
        <w:tabs>
          <w:tab w:val="left" w:pos="709"/>
          <w:tab w:val="left" w:pos="1418"/>
          <w:tab w:val="left" w:pos="2126"/>
          <w:tab w:val="left" w:pos="2835"/>
        </w:tabs>
        <w:spacing w:before="120" w:beforeAutospacing="0" w:after="60" w:afterAutospacing="0"/>
        <w:ind w:left="709"/>
        <w:rPr>
          <w:rFonts w:ascii="Arial" w:hAnsi="Arial" w:cs="Arial"/>
          <w:i/>
          <w:sz w:val="22"/>
          <w:szCs w:val="22"/>
          <w:lang w:eastAsia="fr-FR"/>
        </w:rPr>
      </w:pPr>
      <w:r w:rsidRPr="007C6403">
        <w:rPr>
          <w:rFonts w:ascii="Arial" w:hAnsi="Arial" w:cs="Arial"/>
          <w:b/>
          <w:sz w:val="22"/>
          <w:szCs w:val="22"/>
        </w:rPr>
        <w:t>Document</w:t>
      </w:r>
      <w:r w:rsidRPr="007C6403">
        <w:rPr>
          <w:rFonts w:ascii="Arial" w:hAnsi="Arial" w:cs="Arial"/>
          <w:b/>
          <w:sz w:val="22"/>
          <w:szCs w:val="22"/>
        </w:rPr>
        <w:tab/>
      </w:r>
      <w:hyperlink r:id="rId47" w:history="1">
        <w:r w:rsidRPr="007C6403">
          <w:rPr>
            <w:rStyle w:val="Hyperlink"/>
            <w:rFonts w:ascii="Arial" w:hAnsi="Arial" w:cs="Arial"/>
            <w:i/>
            <w:sz w:val="22"/>
            <w:szCs w:val="22"/>
            <w:lang w:eastAsia="fr-FR"/>
          </w:rPr>
          <w:t>ITH/16/11.COM/10.b</w:t>
        </w:r>
      </w:hyperlink>
    </w:p>
    <w:p w14:paraId="38401BD3" w14:textId="0DF016F5" w:rsidR="00C609E6" w:rsidRPr="007C6403" w:rsidRDefault="00C609E6" w:rsidP="00A32FE4">
      <w:pPr>
        <w:pStyle w:val="NormalWeb"/>
        <w:keepNext/>
        <w:tabs>
          <w:tab w:val="left" w:pos="709"/>
          <w:tab w:val="left" w:pos="1418"/>
          <w:tab w:val="left" w:pos="2126"/>
          <w:tab w:val="left" w:pos="2835"/>
        </w:tabs>
        <w:spacing w:before="0" w:beforeAutospacing="0" w:after="60" w:afterAutospacing="0"/>
        <w:ind w:left="709"/>
        <w:rPr>
          <w:rFonts w:ascii="Arial" w:hAnsi="Arial" w:cs="Arial"/>
          <w:b/>
          <w:sz w:val="22"/>
          <w:szCs w:val="22"/>
          <w:lang w:eastAsia="fr-FR"/>
        </w:rPr>
      </w:pPr>
      <w:r w:rsidRPr="007C6403">
        <w:rPr>
          <w:rFonts w:ascii="Arial" w:hAnsi="Arial" w:cs="Arial"/>
          <w:b/>
          <w:sz w:val="22"/>
          <w:szCs w:val="22"/>
          <w:lang w:eastAsia="fr-FR"/>
        </w:rPr>
        <w:t xml:space="preserve">Nominations </w:t>
      </w:r>
      <w:r w:rsidR="00F678BF" w:rsidRPr="007C6403">
        <w:rPr>
          <w:rFonts w:ascii="Arial" w:hAnsi="Arial" w:cs="Arial"/>
          <w:b/>
          <w:sz w:val="22"/>
          <w:szCs w:val="22"/>
          <w:lang w:eastAsia="fr-FR"/>
        </w:rPr>
        <w:tab/>
      </w:r>
      <w:hyperlink r:id="rId48" w:history="1">
        <w:r w:rsidRPr="007C6403">
          <w:rPr>
            <w:rStyle w:val="Hyperlink"/>
            <w:rFonts w:ascii="Arial" w:hAnsi="Arial" w:cs="Arial"/>
            <w:i/>
            <w:sz w:val="22"/>
            <w:szCs w:val="22"/>
            <w:lang w:eastAsia="fr-FR"/>
          </w:rPr>
          <w:t>37 nominations</w:t>
        </w:r>
      </w:hyperlink>
    </w:p>
    <w:p w14:paraId="5CB01222" w14:textId="709E09FD" w:rsidR="00F20606" w:rsidRPr="003371C6" w:rsidRDefault="00C609E6" w:rsidP="003371C6">
      <w:pPr>
        <w:keepNext/>
        <w:tabs>
          <w:tab w:val="left" w:pos="709"/>
          <w:tab w:val="left" w:pos="1418"/>
          <w:tab w:val="left" w:pos="2126"/>
          <w:tab w:val="left" w:pos="2835"/>
        </w:tabs>
        <w:spacing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Pr="007C6403">
        <w:rPr>
          <w:rFonts w:ascii="Arial" w:hAnsi="Arial" w:cs="Arial"/>
          <w:i/>
          <w:sz w:val="22"/>
          <w:szCs w:val="22"/>
          <w:lang w:val="en-US"/>
        </w:rPr>
        <w:t>11.COM 10.b</w:t>
      </w:r>
    </w:p>
    <w:p w14:paraId="352A81D8" w14:textId="1DCDB082" w:rsidR="00291178" w:rsidRPr="007C6403" w:rsidRDefault="0073063E" w:rsidP="003371C6">
      <w:pPr>
        <w:pStyle w:val="Orateurengris"/>
        <w:tabs>
          <w:tab w:val="clear" w:pos="709"/>
        </w:tabs>
        <w:spacing w:before="240"/>
        <w:ind w:left="709" w:hanging="709"/>
        <w:rPr>
          <w:lang w:val="en-US"/>
        </w:rPr>
      </w:pPr>
      <w:r w:rsidRPr="007C6403">
        <w:rPr>
          <w:lang w:val="en-US"/>
        </w:rPr>
        <w:t>Thanking Cambodia, t</w:t>
      </w:r>
      <w:r w:rsidR="00FF32CD" w:rsidRPr="007C6403">
        <w:rPr>
          <w:lang w:val="en-US"/>
        </w:rPr>
        <w:t xml:space="preserve">he </w:t>
      </w:r>
      <w:r w:rsidR="00FF32CD" w:rsidRPr="007C6403">
        <w:rPr>
          <w:b/>
          <w:lang w:val="en-US"/>
        </w:rPr>
        <w:t xml:space="preserve">Chairperson </w:t>
      </w:r>
      <w:r w:rsidR="00291178" w:rsidRPr="007C6403">
        <w:rPr>
          <w:lang w:val="en-US"/>
        </w:rPr>
        <w:t xml:space="preserve">then moved to the next agenda </w:t>
      </w:r>
      <w:r w:rsidR="008D3C70" w:rsidRPr="007C6403">
        <w:rPr>
          <w:lang w:val="en-US"/>
        </w:rPr>
        <w:t>item 10.b</w:t>
      </w:r>
      <w:r w:rsidR="00B8151F" w:rsidRPr="007C6403">
        <w:rPr>
          <w:lang w:val="en-US"/>
        </w:rPr>
        <w:t xml:space="preserve"> and the </w:t>
      </w:r>
      <w:r w:rsidR="00B8151F" w:rsidRPr="007C6403">
        <w:rPr>
          <w:rFonts w:eastAsiaTheme="minorEastAsia"/>
          <w:lang w:val="en-US"/>
        </w:rPr>
        <w:t>examination of nominations for inscription on the Representative List</w:t>
      </w:r>
      <w:r w:rsidR="00DB06D3" w:rsidRPr="007C6403">
        <w:rPr>
          <w:rFonts w:eastAsiaTheme="minorEastAsia"/>
          <w:lang w:val="en-US"/>
        </w:rPr>
        <w:t xml:space="preserve"> of the Intangible Cultural Heritage of Humanity</w:t>
      </w:r>
      <w:r w:rsidR="00B8151F" w:rsidRPr="007C6403">
        <w:rPr>
          <w:rFonts w:eastAsiaTheme="minorEastAsia"/>
          <w:lang w:val="en-US"/>
        </w:rPr>
        <w:t xml:space="preserve">. </w:t>
      </w:r>
      <w:r w:rsidR="008D3C70" w:rsidRPr="007C6403">
        <w:rPr>
          <w:rFonts w:eastAsia="Times"/>
          <w:lang w:val="en-US"/>
        </w:rPr>
        <w:t xml:space="preserve">Before starting the examination of the nominations, </w:t>
      </w:r>
      <w:r w:rsidR="00291178" w:rsidRPr="007C6403">
        <w:rPr>
          <w:rFonts w:eastAsia="Times"/>
          <w:lang w:val="en-US"/>
        </w:rPr>
        <w:t>the Chairperson wished to remind the Committee of the inscription criteria</w:t>
      </w:r>
      <w:r w:rsidR="00566445" w:rsidRPr="007C6403">
        <w:rPr>
          <w:rFonts w:eastAsia="Times"/>
          <w:lang w:val="en-US"/>
        </w:rPr>
        <w:t xml:space="preserve"> [R.1–R.5]</w:t>
      </w:r>
      <w:r w:rsidR="00291178" w:rsidRPr="007C6403">
        <w:rPr>
          <w:rFonts w:eastAsia="Times"/>
          <w:lang w:val="en-US"/>
        </w:rPr>
        <w:t xml:space="preserve">, which were duly </w:t>
      </w:r>
      <w:r w:rsidR="00B8151F" w:rsidRPr="007C6403">
        <w:rPr>
          <w:rFonts w:eastAsia="Times"/>
          <w:lang w:val="en-US"/>
        </w:rPr>
        <w:t xml:space="preserve">explained and </w:t>
      </w:r>
      <w:r w:rsidR="00291178" w:rsidRPr="007C6403">
        <w:rPr>
          <w:rFonts w:eastAsia="Times"/>
          <w:lang w:val="en-US"/>
        </w:rPr>
        <w:t>shown on the screens.</w:t>
      </w:r>
      <w:r w:rsidR="008D3C70" w:rsidRPr="007C6403">
        <w:rPr>
          <w:rFonts w:eastAsia="Times"/>
          <w:lang w:val="en-US"/>
        </w:rPr>
        <w:t xml:space="preserve"> </w:t>
      </w:r>
      <w:r w:rsidR="00291178" w:rsidRPr="007C6403">
        <w:rPr>
          <w:rFonts w:eastAsia="Times"/>
          <w:lang w:val="en-US"/>
        </w:rPr>
        <w:t>He</w:t>
      </w:r>
      <w:r w:rsidR="00DB06D3" w:rsidRPr="007C6403">
        <w:rPr>
          <w:rFonts w:eastAsia="Times"/>
          <w:lang w:val="en-US"/>
        </w:rPr>
        <w:t xml:space="preserve"> recalled that all five criteria needed to be </w:t>
      </w:r>
      <w:r w:rsidR="002224EA" w:rsidRPr="007C6403">
        <w:rPr>
          <w:rFonts w:eastAsia="Times"/>
          <w:lang w:val="en-US"/>
        </w:rPr>
        <w:t>met</w:t>
      </w:r>
      <w:r w:rsidR="00DB06D3" w:rsidRPr="007C6403">
        <w:rPr>
          <w:rFonts w:eastAsia="Times"/>
          <w:lang w:val="en-US"/>
        </w:rPr>
        <w:t xml:space="preserve"> and</w:t>
      </w:r>
      <w:r w:rsidR="00291178" w:rsidRPr="007C6403">
        <w:rPr>
          <w:rFonts w:eastAsia="Times"/>
          <w:lang w:val="en-US"/>
        </w:rPr>
        <w:t xml:space="preserve"> </w:t>
      </w:r>
      <w:r w:rsidR="00291178" w:rsidRPr="007C6403">
        <w:rPr>
          <w:lang w:val="en-US"/>
        </w:rPr>
        <w:t>then turned to the first examination submitted by Afghanistan, Azerbaijan, India, Islamic Republic of Iran, Iraq, Kazakhstan, Kyrgyzstan, Pakistan, Tajikistan, Turkey, Turkmenistan and Uzbekistan.</w:t>
      </w:r>
    </w:p>
    <w:p w14:paraId="3F2423B5" w14:textId="787F2B80" w:rsidR="00991089" w:rsidRPr="007C6403" w:rsidRDefault="00291178"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Vice-Chairperson</w:t>
      </w:r>
      <w:r w:rsidR="00F74AA4" w:rsidRPr="007C6403">
        <w:rPr>
          <w:b/>
          <w:lang w:val="en-US"/>
        </w:rPr>
        <w:t xml:space="preserve"> of the Evaluation Body</w:t>
      </w:r>
      <w:r w:rsidRPr="007C6403">
        <w:rPr>
          <w:lang w:val="en-US"/>
        </w:rPr>
        <w:t xml:space="preserve"> </w:t>
      </w:r>
      <w:r w:rsidR="00C8006D" w:rsidRPr="007C6403">
        <w:rPr>
          <w:rFonts w:eastAsiaTheme="minorEastAsia"/>
          <w:lang w:val="en-US" w:bidi="en-US"/>
        </w:rPr>
        <w:t>turned to the nomination</w:t>
      </w:r>
      <w:r w:rsidR="002224EA" w:rsidRPr="007C6403">
        <w:rPr>
          <w:rFonts w:eastAsiaTheme="minorEastAsia"/>
          <w:lang w:val="en-US" w:bidi="en-US"/>
        </w:rPr>
        <w:t xml:space="preserve"> of</w:t>
      </w:r>
      <w:r w:rsidR="00C8006D" w:rsidRPr="007C6403">
        <w:rPr>
          <w:rFonts w:eastAsiaTheme="minorEastAsia"/>
          <w:lang w:val="en-US" w:bidi="en-US"/>
        </w:rPr>
        <w:t xml:space="preserve"> </w:t>
      </w:r>
      <w:r w:rsidR="002224EA" w:rsidRPr="003371C6">
        <w:rPr>
          <w:rFonts w:eastAsiaTheme="minorEastAsia"/>
          <w:b/>
          <w:lang w:val="en-US" w:bidi="en-US"/>
        </w:rPr>
        <w:t>‘</w:t>
      </w:r>
      <w:r w:rsidR="00023075" w:rsidRPr="007C6403">
        <w:rPr>
          <w:b/>
          <w:lang w:val="en-US"/>
        </w:rPr>
        <w:t>Nawrouz, Novruz, Nowrouz, Nowrouz, Nawrouz, Nauryz, Nooruz, Nowruz, Navruz, Nevruz, Nowruz, Navruz</w:t>
      </w:r>
      <w:r w:rsidR="00023075" w:rsidRPr="007C6403">
        <w:rPr>
          <w:rFonts w:eastAsiaTheme="minorEastAsia"/>
          <w:b/>
          <w:lang w:val="en-US" w:eastAsia="ja-JP"/>
        </w:rPr>
        <w:t xml:space="preserve">’ </w:t>
      </w:r>
      <w:bookmarkStart w:id="19" w:name="Decision10b1"/>
      <w:r w:rsidR="00C8006D" w:rsidRPr="007C6403">
        <w:rPr>
          <w:lang w:val="en-US"/>
        </w:rPr>
        <w:t>[draft decis</w:t>
      </w:r>
      <w:r w:rsidR="00560D56" w:rsidRPr="007C6403">
        <w:rPr>
          <w:lang w:val="en-US"/>
        </w:rPr>
        <w:t xml:space="preserve">ion 11.COM </w:t>
      </w:r>
      <w:r w:rsidR="00374F9C" w:rsidRPr="007C6403">
        <w:rPr>
          <w:lang w:val="en-US"/>
        </w:rPr>
        <w:t>10.b.1</w:t>
      </w:r>
      <w:r w:rsidR="00C8006D" w:rsidRPr="007C6403">
        <w:rPr>
          <w:lang w:val="en-US"/>
        </w:rPr>
        <w:t xml:space="preserve">] </w:t>
      </w:r>
      <w:bookmarkEnd w:id="19"/>
      <w:r w:rsidR="00C8006D" w:rsidRPr="007C6403">
        <w:rPr>
          <w:lang w:val="en-US"/>
        </w:rPr>
        <w:t xml:space="preserve">submitted by </w:t>
      </w:r>
      <w:r w:rsidR="00991089" w:rsidRPr="007C6403">
        <w:rPr>
          <w:lang w:val="en-US"/>
        </w:rPr>
        <w:t>Afghanistan, Azerbaijan, India, the Islamic Republic of Iran, Iraq, Kazakhstan, Kyrgyzstan, Pak</w:t>
      </w:r>
      <w:r w:rsidR="00367832" w:rsidRPr="007C6403">
        <w:rPr>
          <w:lang w:val="en-US"/>
        </w:rPr>
        <w:t xml:space="preserve">istan, Tajikistan, </w:t>
      </w:r>
      <w:r w:rsidR="00A41FA9" w:rsidRPr="007C6403">
        <w:rPr>
          <w:lang w:val="en-US"/>
        </w:rPr>
        <w:t xml:space="preserve">Turkey, </w:t>
      </w:r>
      <w:r w:rsidR="00367832" w:rsidRPr="007C6403">
        <w:rPr>
          <w:lang w:val="en-US"/>
        </w:rPr>
        <w:t>Turkmenistan</w:t>
      </w:r>
      <w:r w:rsidR="00A41FA9" w:rsidRPr="007C6403">
        <w:rPr>
          <w:lang w:val="en-US"/>
        </w:rPr>
        <w:t xml:space="preserve"> </w:t>
      </w:r>
      <w:r w:rsidR="00367832" w:rsidRPr="007C6403">
        <w:rPr>
          <w:lang w:val="en-US"/>
        </w:rPr>
        <w:t xml:space="preserve">and </w:t>
      </w:r>
      <w:r w:rsidR="00A41FA9" w:rsidRPr="007C6403">
        <w:rPr>
          <w:lang w:val="en-US"/>
        </w:rPr>
        <w:t>Uzbekistan</w:t>
      </w:r>
      <w:r w:rsidR="00A41FA9" w:rsidRPr="007C6403">
        <w:rPr>
          <w:rFonts w:eastAsiaTheme="minorEastAsia"/>
          <w:lang w:val="en-US" w:eastAsia="ja-JP"/>
        </w:rPr>
        <w:t>.</w:t>
      </w:r>
      <w:r w:rsidR="00991089" w:rsidRPr="007C6403">
        <w:rPr>
          <w:rFonts w:eastAsiaTheme="minorEastAsia"/>
          <w:lang w:val="en-US" w:eastAsia="ja-JP"/>
        </w:rPr>
        <w:t xml:space="preserve"> </w:t>
      </w:r>
      <w:r w:rsidR="00991089" w:rsidRPr="007C6403">
        <w:rPr>
          <w:noProof/>
          <w:lang w:val="en-US"/>
        </w:rPr>
        <w:t xml:space="preserve">New Year in </w:t>
      </w:r>
      <w:r w:rsidR="00A41FA9" w:rsidRPr="007C6403">
        <w:rPr>
          <w:noProof/>
          <w:lang w:val="en-US"/>
        </w:rPr>
        <w:t xml:space="preserve">these countries </w:t>
      </w:r>
      <w:r w:rsidR="00991089" w:rsidRPr="007C6403">
        <w:rPr>
          <w:noProof/>
          <w:lang w:val="en-US"/>
        </w:rPr>
        <w:t xml:space="preserve">is celebrated on </w:t>
      </w:r>
      <w:r w:rsidR="004B7C6E" w:rsidRPr="007C6403">
        <w:rPr>
          <w:noProof/>
          <w:lang w:val="en-US"/>
        </w:rPr>
        <w:t xml:space="preserve">21 </w:t>
      </w:r>
      <w:r w:rsidR="00991089" w:rsidRPr="007C6403">
        <w:rPr>
          <w:noProof/>
          <w:lang w:val="en-US"/>
        </w:rPr>
        <w:t xml:space="preserve">March </w:t>
      </w:r>
      <w:r w:rsidR="00852BB2" w:rsidRPr="007C6403">
        <w:rPr>
          <w:noProof/>
          <w:lang w:val="en-US"/>
        </w:rPr>
        <w:t xml:space="preserve">and is </w:t>
      </w:r>
      <w:r w:rsidR="00991089" w:rsidRPr="007C6403">
        <w:rPr>
          <w:noProof/>
          <w:lang w:val="en-US"/>
        </w:rPr>
        <w:t>known as Nauryz, Navruz, Nawrouz, Nevruz, Nooruz, Novruz, Nowrouz or Nowruz. For two weeks</w:t>
      </w:r>
      <w:r w:rsidR="00852BB2" w:rsidRPr="007C6403">
        <w:rPr>
          <w:noProof/>
          <w:lang w:val="en-US"/>
        </w:rPr>
        <w:t>,</w:t>
      </w:r>
      <w:r w:rsidR="00991089" w:rsidRPr="007C6403">
        <w:rPr>
          <w:noProof/>
          <w:lang w:val="en-US"/>
        </w:rPr>
        <w:t xml:space="preserve"> various customs take place including a special meal, family visits, public rituals and street performances to encourage peaceful communities, transmitted </w:t>
      </w:r>
      <w:r w:rsidR="002224EA" w:rsidRPr="007C6403">
        <w:rPr>
          <w:noProof/>
          <w:lang w:val="en-US"/>
        </w:rPr>
        <w:t xml:space="preserve">through </w:t>
      </w:r>
      <w:r w:rsidR="00991089" w:rsidRPr="007C6403">
        <w:rPr>
          <w:noProof/>
          <w:lang w:val="en-US"/>
        </w:rPr>
        <w:t xml:space="preserve">participation. </w:t>
      </w:r>
      <w:r w:rsidR="00991089" w:rsidRPr="007C6403">
        <w:rPr>
          <w:rFonts w:eastAsia="MS Mincho"/>
          <w:lang w:val="en-US"/>
        </w:rPr>
        <w:t xml:space="preserve">The Evaluation Body decided </w:t>
      </w:r>
      <w:r w:rsidR="00991089" w:rsidRPr="007C6403">
        <w:rPr>
          <w:lang w:val="en-US"/>
        </w:rPr>
        <w:t>that, from the information included in th</w:t>
      </w:r>
      <w:r w:rsidR="00852BB2" w:rsidRPr="007C6403">
        <w:rPr>
          <w:lang w:val="en-US"/>
        </w:rPr>
        <w:t xml:space="preserve">e file, the nomination </w:t>
      </w:r>
      <w:r w:rsidR="002224EA" w:rsidRPr="007C6403">
        <w:rPr>
          <w:lang w:val="en-US"/>
        </w:rPr>
        <w:t>satisfied</w:t>
      </w:r>
      <w:r w:rsidR="004B7C6E" w:rsidRPr="007C6403">
        <w:rPr>
          <w:lang w:val="en-US"/>
        </w:rPr>
        <w:t xml:space="preserve"> </w:t>
      </w:r>
      <w:r w:rsidR="00991089" w:rsidRPr="007C6403">
        <w:rPr>
          <w:rFonts w:eastAsia="MS Mincho"/>
          <w:lang w:val="en-US"/>
        </w:rPr>
        <w:t xml:space="preserve">all </w:t>
      </w:r>
      <w:r w:rsidR="002224EA" w:rsidRPr="007C6403">
        <w:rPr>
          <w:rFonts w:eastAsia="MS Mincho"/>
          <w:lang w:val="en-US"/>
        </w:rPr>
        <w:t>five</w:t>
      </w:r>
      <w:r w:rsidR="00991089" w:rsidRPr="007C6403">
        <w:rPr>
          <w:rFonts w:eastAsia="MS Mincho"/>
          <w:lang w:val="en-US"/>
        </w:rPr>
        <w:t xml:space="preserve"> </w:t>
      </w:r>
      <w:r w:rsidR="00852BB2" w:rsidRPr="007C6403">
        <w:rPr>
          <w:lang w:val="en-US"/>
        </w:rPr>
        <w:t xml:space="preserve">criteria. </w:t>
      </w:r>
      <w:r w:rsidR="00991089" w:rsidRPr="007C6403">
        <w:rPr>
          <w:lang w:val="en-US"/>
        </w:rPr>
        <w:t xml:space="preserve">The first inscription of this multinational nomination </w:t>
      </w:r>
      <w:r w:rsidR="002224EA" w:rsidRPr="007C6403">
        <w:rPr>
          <w:lang w:val="en-US"/>
        </w:rPr>
        <w:t xml:space="preserve">had been </w:t>
      </w:r>
      <w:r w:rsidR="00991089" w:rsidRPr="007C6403">
        <w:rPr>
          <w:lang w:val="en-US"/>
        </w:rPr>
        <w:t>in 2009, and the original seven States Parties have observed a positive effec</w:t>
      </w:r>
      <w:r w:rsidR="00991089" w:rsidRPr="007C6403">
        <w:rPr>
          <w:rFonts w:eastAsia="MS Mincho"/>
          <w:lang w:val="en-US"/>
        </w:rPr>
        <w:t xml:space="preserve">t </w:t>
      </w:r>
      <w:r w:rsidR="002224EA" w:rsidRPr="007C6403">
        <w:rPr>
          <w:rFonts w:eastAsia="MS Mincho"/>
          <w:lang w:val="en-US"/>
        </w:rPr>
        <w:t xml:space="preserve">thanks to </w:t>
      </w:r>
      <w:r w:rsidR="00991089" w:rsidRPr="007C6403">
        <w:rPr>
          <w:rFonts w:eastAsia="MS Mincho"/>
          <w:lang w:val="en-US"/>
        </w:rPr>
        <w:t>the inscription</w:t>
      </w:r>
      <w:r w:rsidR="00991089" w:rsidRPr="007C6403">
        <w:rPr>
          <w:lang w:val="en-US"/>
        </w:rPr>
        <w:t>. Together with five additional States</w:t>
      </w:r>
      <w:r w:rsidR="00852BB2" w:rsidRPr="007C6403">
        <w:rPr>
          <w:lang w:val="en-US"/>
        </w:rPr>
        <w:t>,</w:t>
      </w:r>
      <w:r w:rsidR="00991089" w:rsidRPr="007C6403">
        <w:rPr>
          <w:lang w:val="en-US"/>
        </w:rPr>
        <w:t xml:space="preserve"> the submitting States believe</w:t>
      </w:r>
      <w:r w:rsidR="002224EA" w:rsidRPr="007C6403">
        <w:rPr>
          <w:lang w:val="en-US"/>
        </w:rPr>
        <w:t>d</w:t>
      </w:r>
      <w:r w:rsidR="00991089" w:rsidRPr="007C6403">
        <w:rPr>
          <w:lang w:val="en-US"/>
        </w:rPr>
        <w:t xml:space="preserve"> that this extended inscription </w:t>
      </w:r>
      <w:r w:rsidR="002224EA" w:rsidRPr="007C6403">
        <w:rPr>
          <w:lang w:val="en-US"/>
        </w:rPr>
        <w:t xml:space="preserve">would </w:t>
      </w:r>
      <w:r w:rsidR="00991089" w:rsidRPr="007C6403">
        <w:rPr>
          <w:lang w:val="en-US"/>
        </w:rPr>
        <w:t xml:space="preserve">also encourage cultural dialogue and understanding for the purpose of peace, social cohesion, integration, reconciliation and solidarity. </w:t>
      </w:r>
      <w:r w:rsidR="00991089" w:rsidRPr="007C6403">
        <w:rPr>
          <w:rFonts w:eastAsia="MS Mincho"/>
          <w:bCs/>
          <w:lang w:val="en-US"/>
        </w:rPr>
        <w:t xml:space="preserve">The Evaluation Body decided to recommend </w:t>
      </w:r>
      <w:r w:rsidR="002224EA" w:rsidRPr="007C6403">
        <w:rPr>
          <w:rFonts w:eastAsia="MS Mincho"/>
          <w:bCs/>
          <w:lang w:val="en-US"/>
        </w:rPr>
        <w:t xml:space="preserve">the </w:t>
      </w:r>
      <w:r w:rsidR="00991089" w:rsidRPr="007C6403">
        <w:rPr>
          <w:rFonts w:eastAsia="MS Mincho"/>
          <w:bCs/>
          <w:lang w:val="en-US"/>
        </w:rPr>
        <w:t xml:space="preserve">inscription of </w:t>
      </w:r>
      <w:r w:rsidR="00852BB2" w:rsidRPr="007C6403">
        <w:rPr>
          <w:rFonts w:eastAsia="MS Mincho"/>
          <w:bCs/>
          <w:u w:val="single"/>
          <w:lang w:val="en-US"/>
        </w:rPr>
        <w:t>‘</w:t>
      </w:r>
      <w:r w:rsidR="00991089" w:rsidRPr="007C6403">
        <w:rPr>
          <w:bCs/>
          <w:lang w:val="en-US"/>
        </w:rPr>
        <w:t>Nawrouz, Novruz, Nowrouz, Nowrouz, Nawrouz, Nauryz, Nooruz, Nowruz, Navruz, Nevruz, Nowruz, Navruz</w:t>
      </w:r>
      <w:r w:rsidR="00852BB2" w:rsidRPr="007C6403">
        <w:rPr>
          <w:rFonts w:eastAsia="MS Mincho"/>
          <w:bCs/>
          <w:lang w:val="en-US"/>
        </w:rPr>
        <w:t>’</w:t>
      </w:r>
      <w:r w:rsidR="00991089" w:rsidRPr="007C6403">
        <w:rPr>
          <w:bCs/>
          <w:lang w:val="en-US"/>
        </w:rPr>
        <w:t xml:space="preserve"> on the Representative List of the Intangible Cultural Heritage of Humanity</w:t>
      </w:r>
      <w:r w:rsidR="0066798A" w:rsidRPr="007C6403">
        <w:rPr>
          <w:bCs/>
          <w:lang w:val="en-US"/>
        </w:rPr>
        <w:t>.</w:t>
      </w:r>
    </w:p>
    <w:p w14:paraId="74073201" w14:textId="7F4FDC37" w:rsidR="00566445" w:rsidRPr="007C6403" w:rsidRDefault="00852BB2" w:rsidP="003371C6">
      <w:pPr>
        <w:pStyle w:val="Orateurengris"/>
        <w:tabs>
          <w:tab w:val="clear" w:pos="709"/>
        </w:tabs>
        <w:spacing w:before="240"/>
        <w:ind w:left="709" w:hanging="709"/>
        <w:rPr>
          <w:rFonts w:eastAsia="MS Mincho"/>
          <w:lang w:val="en-US" w:bidi="en-US"/>
        </w:rPr>
      </w:pPr>
      <w:r w:rsidRPr="007C6403">
        <w:rPr>
          <w:bCs/>
          <w:lang w:val="en-US"/>
        </w:rPr>
        <w:t xml:space="preserve">The </w:t>
      </w:r>
      <w:r w:rsidRPr="007C6403">
        <w:rPr>
          <w:b/>
          <w:bCs/>
          <w:lang w:val="en-US"/>
        </w:rPr>
        <w:t>Chairperson</w:t>
      </w:r>
      <w:r w:rsidRPr="007C6403">
        <w:rPr>
          <w:bCs/>
          <w:lang w:val="en-US"/>
        </w:rPr>
        <w:t xml:space="preserve"> thanked the Vice-Chairperson for the det</w:t>
      </w:r>
      <w:r w:rsidR="00AA2E55" w:rsidRPr="007C6403">
        <w:rPr>
          <w:bCs/>
          <w:lang w:val="en-US"/>
        </w:rPr>
        <w:t xml:space="preserve">ailed explanation, </w:t>
      </w:r>
      <w:r w:rsidR="00AA2E55" w:rsidRPr="007C6403">
        <w:rPr>
          <w:rFonts w:eastAsia="Calibri"/>
          <w:lang w:val="en-US"/>
        </w:rPr>
        <w:t xml:space="preserve">and with no </w:t>
      </w:r>
      <w:r w:rsidR="00BA4ABC" w:rsidRPr="007C6403">
        <w:rPr>
          <w:rFonts w:eastAsia="Calibri"/>
          <w:lang w:val="en-US"/>
        </w:rPr>
        <w:t>requests for amendments</w:t>
      </w:r>
      <w:r w:rsidR="00AA2E55" w:rsidRPr="007C6403">
        <w:rPr>
          <w:rFonts w:eastAsia="Calibri"/>
          <w:lang w:val="en-US"/>
        </w:rPr>
        <w:t>, proposed adopt</w:t>
      </w:r>
      <w:r w:rsidR="002224EA" w:rsidRPr="007C6403">
        <w:rPr>
          <w:rFonts w:eastAsia="Calibri"/>
          <w:lang w:val="en-US"/>
        </w:rPr>
        <w:t>ing</w:t>
      </w:r>
      <w:r w:rsidR="00AA2E55" w:rsidRPr="007C6403">
        <w:rPr>
          <w:rFonts w:eastAsia="Calibri"/>
          <w:lang w:val="en-US"/>
        </w:rPr>
        <w:t xml:space="preserve"> </w:t>
      </w:r>
      <w:r w:rsidRPr="007C6403">
        <w:rPr>
          <w:bCs/>
          <w:lang w:val="en-US"/>
        </w:rPr>
        <w:t xml:space="preserve">the </w:t>
      </w:r>
      <w:r w:rsidR="00AA2E55" w:rsidRPr="007C6403">
        <w:rPr>
          <w:bCs/>
          <w:lang w:val="en-US"/>
        </w:rPr>
        <w:t xml:space="preserve">draft </w:t>
      </w:r>
      <w:r w:rsidRPr="007C6403">
        <w:rPr>
          <w:bCs/>
          <w:lang w:val="en-US"/>
        </w:rPr>
        <w:t xml:space="preserve">decision as a whole. </w:t>
      </w:r>
      <w:r w:rsidRPr="007C6403">
        <w:rPr>
          <w:lang w:val="en-US"/>
        </w:rPr>
        <w:t xml:space="preserve">With no comments or objections, the </w:t>
      </w:r>
      <w:r w:rsidRPr="007C6403">
        <w:rPr>
          <w:b/>
          <w:lang w:val="en-US"/>
        </w:rPr>
        <w:t>Chairperson decla</w:t>
      </w:r>
      <w:r w:rsidR="00560D56" w:rsidRPr="007C6403">
        <w:rPr>
          <w:b/>
          <w:lang w:val="en-US"/>
        </w:rPr>
        <w:t xml:space="preserve">red adopted Decision 11.COM </w:t>
      </w:r>
      <w:r w:rsidRPr="007C6403">
        <w:rPr>
          <w:b/>
          <w:lang w:val="en-US"/>
        </w:rPr>
        <w:t xml:space="preserve">10.b.1 </w:t>
      </w:r>
      <w:r w:rsidRPr="007C6403">
        <w:rPr>
          <w:rFonts w:eastAsia="SimSun"/>
          <w:b/>
          <w:bCs/>
          <w:lang w:val="en-US" w:eastAsia="zh-CN"/>
        </w:rPr>
        <w:t xml:space="preserve">to inscribe </w:t>
      </w:r>
      <w:r w:rsidR="00AA2E55" w:rsidRPr="007C6403">
        <w:rPr>
          <w:rFonts w:eastAsia="SimSun"/>
          <w:b/>
          <w:bCs/>
          <w:lang w:val="en-US" w:eastAsia="zh-CN"/>
        </w:rPr>
        <w:t>‘</w:t>
      </w:r>
      <w:r w:rsidRPr="007C6403">
        <w:rPr>
          <w:b/>
          <w:lang w:val="en-US"/>
        </w:rPr>
        <w:t>Nawrouz, Novruz, Nowrouz, Nowrouz, Nawrouz, Nauryz, Nooruz, Nowruz, Navruz, Nevruz, Nowruz, Navruz</w:t>
      </w:r>
      <w:r w:rsidR="00AA2E55" w:rsidRPr="007C6403">
        <w:rPr>
          <w:b/>
          <w:lang w:val="en-US"/>
        </w:rPr>
        <w:t>’</w:t>
      </w:r>
      <w:r w:rsidRPr="007C6403">
        <w:rPr>
          <w:rFonts w:eastAsiaTheme="minorEastAsia"/>
          <w:b/>
          <w:lang w:val="en-US" w:eastAsia="ja-JP"/>
        </w:rPr>
        <w:t xml:space="preserve"> </w:t>
      </w:r>
      <w:r w:rsidRPr="007C6403">
        <w:rPr>
          <w:b/>
          <w:lang w:val="en-US"/>
        </w:rPr>
        <w:t xml:space="preserve">on the </w:t>
      </w:r>
      <w:r w:rsidRPr="007C6403">
        <w:rPr>
          <w:b/>
          <w:bCs/>
          <w:lang w:val="en-US"/>
        </w:rPr>
        <w:t>Representative List of the Intangible Cultural Heritage of Humanity</w:t>
      </w:r>
      <w:r w:rsidRPr="003371C6">
        <w:rPr>
          <w:bCs/>
          <w:lang w:val="en-US"/>
        </w:rPr>
        <w:t>.</w:t>
      </w:r>
    </w:p>
    <w:p w14:paraId="074DC97E" w14:textId="4C00DEAD" w:rsidR="00852BB2" w:rsidRPr="007C6403" w:rsidRDefault="00852BB2" w:rsidP="003371C6">
      <w:pPr>
        <w:pStyle w:val="Orateurengris"/>
        <w:tabs>
          <w:tab w:val="clear" w:pos="709"/>
        </w:tabs>
        <w:spacing w:before="240"/>
        <w:ind w:left="709" w:hanging="709"/>
        <w:rPr>
          <w:rFonts w:eastAsia="MS Mincho"/>
          <w:lang w:val="en-US" w:bidi="en-US"/>
        </w:rPr>
      </w:pPr>
      <w:r w:rsidRPr="007C6403">
        <w:rPr>
          <w:bCs/>
          <w:lang w:val="en-US"/>
        </w:rPr>
        <w:t xml:space="preserve">The delegation of the </w:t>
      </w:r>
      <w:r w:rsidRPr="007C6403">
        <w:rPr>
          <w:b/>
          <w:bCs/>
          <w:lang w:val="en-US"/>
        </w:rPr>
        <w:t>Islamic Republic of Iran</w:t>
      </w:r>
      <w:r w:rsidR="00566445" w:rsidRPr="007C6403">
        <w:rPr>
          <w:b/>
          <w:bCs/>
          <w:lang w:val="en-US"/>
        </w:rPr>
        <w:t xml:space="preserve"> </w:t>
      </w:r>
      <w:r w:rsidR="00820D36" w:rsidRPr="007C6403">
        <w:rPr>
          <w:lang w:val="en-US"/>
        </w:rPr>
        <w:t xml:space="preserve">spoke of </w:t>
      </w:r>
      <w:r w:rsidR="00566445" w:rsidRPr="007C6403">
        <w:rPr>
          <w:lang w:val="en-US"/>
        </w:rPr>
        <w:t xml:space="preserve">Nawrouz </w:t>
      </w:r>
      <w:r w:rsidR="00820D36" w:rsidRPr="007C6403">
        <w:rPr>
          <w:lang w:val="en-US"/>
        </w:rPr>
        <w:t>as one of the most ancient New Y</w:t>
      </w:r>
      <w:r w:rsidR="00566445" w:rsidRPr="007C6403">
        <w:rPr>
          <w:lang w:val="en-US"/>
        </w:rPr>
        <w:t xml:space="preserve">ear’s celebrations celebrated for </w:t>
      </w:r>
      <w:r w:rsidR="00691AD1" w:rsidRPr="007C6403">
        <w:rPr>
          <w:lang w:val="en-US"/>
        </w:rPr>
        <w:t xml:space="preserve">millennia </w:t>
      </w:r>
      <w:r w:rsidR="00820D36" w:rsidRPr="007C6403">
        <w:rPr>
          <w:lang w:val="en-US"/>
        </w:rPr>
        <w:t xml:space="preserve">across a large geographic area </w:t>
      </w:r>
      <w:r w:rsidR="00566445" w:rsidRPr="007C6403">
        <w:rPr>
          <w:lang w:val="en-US"/>
        </w:rPr>
        <w:t xml:space="preserve">among </w:t>
      </w:r>
      <w:r w:rsidR="00F9330C" w:rsidRPr="007C6403">
        <w:rPr>
          <w:lang w:val="en-US"/>
        </w:rPr>
        <w:t xml:space="preserve">diverse </w:t>
      </w:r>
      <w:r w:rsidR="00566445" w:rsidRPr="007C6403">
        <w:rPr>
          <w:lang w:val="en-US"/>
        </w:rPr>
        <w:t xml:space="preserve">nations, communities and ethnic groups. The inscription of </w:t>
      </w:r>
      <w:r w:rsidR="002224EA" w:rsidRPr="007C6403">
        <w:rPr>
          <w:lang w:val="en-US"/>
        </w:rPr>
        <w:t xml:space="preserve">the </w:t>
      </w:r>
      <w:r w:rsidR="00566445" w:rsidRPr="007C6403">
        <w:rPr>
          <w:lang w:val="en-US"/>
        </w:rPr>
        <w:t>Nawrouz multinational nomination file</w:t>
      </w:r>
      <w:r w:rsidR="00820D36" w:rsidRPr="007C6403">
        <w:rPr>
          <w:lang w:val="en-US"/>
        </w:rPr>
        <w:t>,</w:t>
      </w:r>
      <w:r w:rsidR="00566445" w:rsidRPr="007C6403">
        <w:rPr>
          <w:lang w:val="en-US"/>
        </w:rPr>
        <w:t xml:space="preserve"> prepared </w:t>
      </w:r>
      <w:r w:rsidR="00820D36" w:rsidRPr="007C6403">
        <w:rPr>
          <w:lang w:val="en-US"/>
        </w:rPr>
        <w:t xml:space="preserve">by </w:t>
      </w:r>
      <w:r w:rsidR="002224EA" w:rsidRPr="007C6403">
        <w:rPr>
          <w:lang w:val="en-US"/>
        </w:rPr>
        <w:t xml:space="preserve">twelve </w:t>
      </w:r>
      <w:r w:rsidR="00566445" w:rsidRPr="007C6403">
        <w:rPr>
          <w:lang w:val="en-US"/>
        </w:rPr>
        <w:t xml:space="preserve">States </w:t>
      </w:r>
      <w:r w:rsidR="00820D36" w:rsidRPr="007C6403">
        <w:rPr>
          <w:lang w:val="en-US"/>
        </w:rPr>
        <w:t>Parties, proved</w:t>
      </w:r>
      <w:r w:rsidR="00566445" w:rsidRPr="007C6403">
        <w:rPr>
          <w:lang w:val="en-US"/>
        </w:rPr>
        <w:t xml:space="preserve"> </w:t>
      </w:r>
      <w:r w:rsidR="00820D36" w:rsidRPr="007C6403">
        <w:rPr>
          <w:lang w:val="en-US"/>
        </w:rPr>
        <w:t xml:space="preserve">that </w:t>
      </w:r>
      <w:r w:rsidR="00566445" w:rsidRPr="007C6403">
        <w:rPr>
          <w:lang w:val="en-US"/>
        </w:rPr>
        <w:t xml:space="preserve">it </w:t>
      </w:r>
      <w:r w:rsidR="00820D36" w:rsidRPr="007C6403">
        <w:rPr>
          <w:lang w:val="en-US"/>
        </w:rPr>
        <w:t>was alive, representing</w:t>
      </w:r>
      <w:r w:rsidR="00566445" w:rsidRPr="007C6403">
        <w:rPr>
          <w:lang w:val="en-US"/>
        </w:rPr>
        <w:t xml:space="preserve"> the spirit of the </w:t>
      </w:r>
      <w:r w:rsidR="00F9330C" w:rsidRPr="007C6403">
        <w:rPr>
          <w:lang w:val="en-US"/>
        </w:rPr>
        <w:t xml:space="preserve">2003 </w:t>
      </w:r>
      <w:r w:rsidR="00566445" w:rsidRPr="007C6403">
        <w:rPr>
          <w:lang w:val="en-US"/>
        </w:rPr>
        <w:t xml:space="preserve">Convention. </w:t>
      </w:r>
      <w:r w:rsidR="00AA2E55" w:rsidRPr="007C6403">
        <w:rPr>
          <w:lang w:val="en-US"/>
        </w:rPr>
        <w:t xml:space="preserve">It </w:t>
      </w:r>
      <w:r w:rsidR="00566445" w:rsidRPr="007C6403">
        <w:rPr>
          <w:lang w:val="en-US"/>
        </w:rPr>
        <w:t>congratulate</w:t>
      </w:r>
      <w:r w:rsidR="00820D36" w:rsidRPr="007C6403">
        <w:rPr>
          <w:lang w:val="en-US"/>
        </w:rPr>
        <w:t>d</w:t>
      </w:r>
      <w:r w:rsidR="00566445" w:rsidRPr="007C6403">
        <w:rPr>
          <w:lang w:val="en-US"/>
        </w:rPr>
        <w:t xml:space="preserve"> UNESCO for this achievement</w:t>
      </w:r>
      <w:r w:rsidR="00820D36" w:rsidRPr="007C6403">
        <w:rPr>
          <w:lang w:val="en-US"/>
        </w:rPr>
        <w:t xml:space="preserve">, adding that it </w:t>
      </w:r>
      <w:r w:rsidR="00566445" w:rsidRPr="007C6403">
        <w:rPr>
          <w:lang w:val="en-US"/>
        </w:rPr>
        <w:t>hope</w:t>
      </w:r>
      <w:r w:rsidR="00820D36" w:rsidRPr="007C6403">
        <w:rPr>
          <w:lang w:val="en-US"/>
        </w:rPr>
        <w:t>d</w:t>
      </w:r>
      <w:r w:rsidR="00566445" w:rsidRPr="007C6403">
        <w:rPr>
          <w:lang w:val="en-US"/>
        </w:rPr>
        <w:t xml:space="preserve"> </w:t>
      </w:r>
      <w:r w:rsidR="00820D36" w:rsidRPr="007C6403">
        <w:rPr>
          <w:lang w:val="en-US"/>
        </w:rPr>
        <w:t xml:space="preserve">other States Parties would </w:t>
      </w:r>
      <w:r w:rsidR="00566445" w:rsidRPr="007C6403">
        <w:rPr>
          <w:lang w:val="en-US"/>
        </w:rPr>
        <w:t xml:space="preserve">join this </w:t>
      </w:r>
      <w:r w:rsidR="00820D36" w:rsidRPr="007C6403">
        <w:rPr>
          <w:lang w:val="en-US"/>
        </w:rPr>
        <w:t>element, proposing</w:t>
      </w:r>
      <w:r w:rsidR="00566445" w:rsidRPr="007C6403">
        <w:rPr>
          <w:lang w:val="en-US"/>
        </w:rPr>
        <w:t xml:space="preserve"> that every year </w:t>
      </w:r>
      <w:r w:rsidR="00820D36" w:rsidRPr="007C6403">
        <w:rPr>
          <w:lang w:val="en-US"/>
        </w:rPr>
        <w:t>one of the</w:t>
      </w:r>
      <w:r w:rsidR="00566445" w:rsidRPr="007C6403">
        <w:rPr>
          <w:lang w:val="en-US"/>
        </w:rPr>
        <w:t xml:space="preserve"> </w:t>
      </w:r>
      <w:r w:rsidR="006F5336" w:rsidRPr="007C6403">
        <w:rPr>
          <w:lang w:val="en-US"/>
        </w:rPr>
        <w:t xml:space="preserve">twelve </w:t>
      </w:r>
      <w:r w:rsidR="00566445" w:rsidRPr="007C6403">
        <w:rPr>
          <w:lang w:val="en-US"/>
        </w:rPr>
        <w:t xml:space="preserve">Nawrouz </w:t>
      </w:r>
      <w:r w:rsidR="00820D36" w:rsidRPr="007C6403">
        <w:rPr>
          <w:lang w:val="en-US"/>
        </w:rPr>
        <w:t xml:space="preserve">countries might celebrate </w:t>
      </w:r>
      <w:r w:rsidR="00566445" w:rsidRPr="007C6403">
        <w:rPr>
          <w:lang w:val="en-US"/>
        </w:rPr>
        <w:t xml:space="preserve">with </w:t>
      </w:r>
      <w:r w:rsidR="00820D36" w:rsidRPr="007C6403">
        <w:rPr>
          <w:lang w:val="en-US"/>
        </w:rPr>
        <w:t xml:space="preserve">the </w:t>
      </w:r>
      <w:r w:rsidR="006F5336" w:rsidRPr="007C6403">
        <w:rPr>
          <w:lang w:val="en-US"/>
        </w:rPr>
        <w:t xml:space="preserve">eleven </w:t>
      </w:r>
      <w:r w:rsidR="00566445" w:rsidRPr="007C6403">
        <w:rPr>
          <w:lang w:val="en-US"/>
        </w:rPr>
        <w:t xml:space="preserve">others. </w:t>
      </w:r>
      <w:r w:rsidR="00820D36" w:rsidRPr="007C6403">
        <w:rPr>
          <w:lang w:val="en-US"/>
        </w:rPr>
        <w:t xml:space="preserve">On behalf of </w:t>
      </w:r>
      <w:r w:rsidR="006F5336" w:rsidRPr="007C6403">
        <w:rPr>
          <w:lang w:val="en-US"/>
        </w:rPr>
        <w:t xml:space="preserve">twelve </w:t>
      </w:r>
      <w:r w:rsidR="00820D36" w:rsidRPr="007C6403">
        <w:rPr>
          <w:lang w:val="en-US"/>
        </w:rPr>
        <w:t xml:space="preserve">countries, the delegation </w:t>
      </w:r>
      <w:r w:rsidR="00566445" w:rsidRPr="007C6403">
        <w:rPr>
          <w:lang w:val="en-US"/>
        </w:rPr>
        <w:t>express</w:t>
      </w:r>
      <w:r w:rsidR="00820D36" w:rsidRPr="007C6403">
        <w:rPr>
          <w:lang w:val="en-US"/>
        </w:rPr>
        <w:t>ed</w:t>
      </w:r>
      <w:r w:rsidR="00566445" w:rsidRPr="007C6403">
        <w:rPr>
          <w:lang w:val="en-US"/>
        </w:rPr>
        <w:t xml:space="preserve"> gratitude to the Secretariat for </w:t>
      </w:r>
      <w:r w:rsidR="00820D36" w:rsidRPr="007C6403">
        <w:rPr>
          <w:lang w:val="en-US"/>
        </w:rPr>
        <w:t xml:space="preserve">the </w:t>
      </w:r>
      <w:r w:rsidR="00566445" w:rsidRPr="007C6403">
        <w:rPr>
          <w:lang w:val="en-US"/>
        </w:rPr>
        <w:t xml:space="preserve">inscription. </w:t>
      </w:r>
      <w:r w:rsidR="00AA2E55" w:rsidRPr="007C6403">
        <w:rPr>
          <w:lang w:val="en-US"/>
        </w:rPr>
        <w:t>[</w:t>
      </w:r>
      <w:r w:rsidR="00820D36" w:rsidRPr="007C6403">
        <w:rPr>
          <w:lang w:val="en-US"/>
        </w:rPr>
        <w:t>Another speaker</w:t>
      </w:r>
      <w:r w:rsidR="00F9330C" w:rsidRPr="007C6403">
        <w:rPr>
          <w:lang w:val="en-US"/>
        </w:rPr>
        <w:t>: Ambassador of Iran to UNESCO</w:t>
      </w:r>
      <w:r w:rsidR="00AA2E55" w:rsidRPr="007C6403">
        <w:rPr>
          <w:lang w:val="en-US"/>
        </w:rPr>
        <w:t>]</w:t>
      </w:r>
      <w:r w:rsidR="00820D36" w:rsidRPr="007C6403">
        <w:rPr>
          <w:lang w:val="en-US"/>
        </w:rPr>
        <w:t xml:space="preserve"> </w:t>
      </w:r>
      <w:r w:rsidR="00AA2E55" w:rsidRPr="007C6403">
        <w:rPr>
          <w:lang w:val="en-US"/>
        </w:rPr>
        <w:t xml:space="preserve">He </w:t>
      </w:r>
      <w:r w:rsidR="00820D36" w:rsidRPr="007C6403">
        <w:rPr>
          <w:lang w:val="en-US"/>
        </w:rPr>
        <w:t>spoke of Omar Khayyam</w:t>
      </w:r>
      <w:r w:rsidR="006F5336" w:rsidRPr="007C6403">
        <w:rPr>
          <w:lang w:val="en-US"/>
        </w:rPr>
        <w:t>,</w:t>
      </w:r>
      <w:r w:rsidR="00820D36" w:rsidRPr="007C6403">
        <w:rPr>
          <w:lang w:val="en-US"/>
        </w:rPr>
        <w:t xml:space="preserve"> who had calculated</w:t>
      </w:r>
      <w:r w:rsidR="00477139" w:rsidRPr="007C6403">
        <w:rPr>
          <w:lang w:val="en-US"/>
        </w:rPr>
        <w:t xml:space="preserve"> the exact time of entering Nowr</w:t>
      </w:r>
      <w:r w:rsidR="00566445" w:rsidRPr="007C6403">
        <w:rPr>
          <w:lang w:val="en-US"/>
        </w:rPr>
        <w:t xml:space="preserve">uz </w:t>
      </w:r>
      <w:r w:rsidR="00820D36" w:rsidRPr="007C6403">
        <w:rPr>
          <w:lang w:val="en-US"/>
        </w:rPr>
        <w:t xml:space="preserve">centuries ago, </w:t>
      </w:r>
      <w:r w:rsidR="00566445" w:rsidRPr="007C6403">
        <w:rPr>
          <w:lang w:val="en-US"/>
        </w:rPr>
        <w:t xml:space="preserve">and his poetry </w:t>
      </w:r>
      <w:r w:rsidR="00820D36" w:rsidRPr="007C6403">
        <w:rPr>
          <w:lang w:val="en-US"/>
        </w:rPr>
        <w:t xml:space="preserve">was </w:t>
      </w:r>
      <w:r w:rsidR="00566445" w:rsidRPr="007C6403">
        <w:rPr>
          <w:lang w:val="en-US"/>
        </w:rPr>
        <w:t xml:space="preserve">full of this image. </w:t>
      </w:r>
      <w:r w:rsidR="00691AD1" w:rsidRPr="007C6403">
        <w:rPr>
          <w:lang w:val="en-US"/>
        </w:rPr>
        <w:t xml:space="preserve">He recited a poem in Persian, which was translated, ‘When the rain is washing the face of the tulips then go out, stand up and decide decisively for the cup of wine, because this green flower which is growing now, soon will be gone from your dust when you are not here. Therefore, while you are here, take </w:t>
      </w:r>
      <w:r w:rsidR="00477139" w:rsidRPr="007C6403">
        <w:rPr>
          <w:lang w:val="en-US"/>
        </w:rPr>
        <w:t>Nowruz</w:t>
      </w:r>
      <w:r w:rsidR="00691AD1" w:rsidRPr="007C6403">
        <w:rPr>
          <w:lang w:val="en-US"/>
        </w:rPr>
        <w:t xml:space="preserve"> and take the cup of wine like that tulip’.</w:t>
      </w:r>
    </w:p>
    <w:p w14:paraId="3A751105" w14:textId="651571C9" w:rsidR="00852BB2" w:rsidRPr="007C6403" w:rsidRDefault="00852BB2"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Kazakhstan</w:t>
      </w:r>
      <w:r w:rsidR="00691AD1" w:rsidRPr="007C6403">
        <w:rPr>
          <w:lang w:val="en-US"/>
        </w:rPr>
        <w:t xml:space="preserve"> </w:t>
      </w:r>
      <w:r w:rsidR="00DF7277" w:rsidRPr="007C6403">
        <w:rPr>
          <w:lang w:val="en-US"/>
        </w:rPr>
        <w:t xml:space="preserve">spoke of </w:t>
      </w:r>
      <w:r w:rsidR="006F5336" w:rsidRPr="007C6403">
        <w:rPr>
          <w:lang w:val="en-US"/>
        </w:rPr>
        <w:t xml:space="preserve">the </w:t>
      </w:r>
      <w:r w:rsidR="00DF7277" w:rsidRPr="007C6403">
        <w:rPr>
          <w:lang w:val="en-US"/>
        </w:rPr>
        <w:t xml:space="preserve">honour </w:t>
      </w:r>
      <w:r w:rsidR="006F5336" w:rsidRPr="007C6403">
        <w:rPr>
          <w:lang w:val="en-US"/>
        </w:rPr>
        <w:t>of</w:t>
      </w:r>
      <w:r w:rsidR="00DF7277" w:rsidRPr="007C6403">
        <w:rPr>
          <w:lang w:val="en-US"/>
        </w:rPr>
        <w:t xml:space="preserve"> speak</w:t>
      </w:r>
      <w:r w:rsidR="006F5336" w:rsidRPr="007C6403">
        <w:rPr>
          <w:lang w:val="en-US"/>
        </w:rPr>
        <w:t>ing</w:t>
      </w:r>
      <w:r w:rsidR="00DF7277" w:rsidRPr="007C6403">
        <w:rPr>
          <w:lang w:val="en-US"/>
        </w:rPr>
        <w:t xml:space="preserve"> </w:t>
      </w:r>
      <w:r w:rsidR="00691AD1" w:rsidRPr="007C6403">
        <w:rPr>
          <w:lang w:val="en-US"/>
        </w:rPr>
        <w:t xml:space="preserve">on the occasion of the inscription of </w:t>
      </w:r>
      <w:r w:rsidR="00477139" w:rsidRPr="007C6403">
        <w:rPr>
          <w:lang w:val="en-US"/>
        </w:rPr>
        <w:t>Nauryz</w:t>
      </w:r>
      <w:r w:rsidR="00691AD1" w:rsidRPr="007C6403">
        <w:rPr>
          <w:lang w:val="en-US"/>
        </w:rPr>
        <w:t xml:space="preserve"> to the Representative List</w:t>
      </w:r>
      <w:r w:rsidR="00F9330C" w:rsidRPr="007C6403">
        <w:rPr>
          <w:bCs/>
          <w:lang w:val="en-US"/>
        </w:rPr>
        <w:t xml:space="preserve"> of the Intangible Cultural Heritage of Humanity</w:t>
      </w:r>
      <w:r w:rsidR="00691AD1" w:rsidRPr="007C6403">
        <w:rPr>
          <w:lang w:val="en-US"/>
        </w:rPr>
        <w:t>.</w:t>
      </w:r>
      <w:r w:rsidR="00C70061" w:rsidRPr="007C6403">
        <w:rPr>
          <w:lang w:val="en-US"/>
        </w:rPr>
        <w:t xml:space="preserve"> </w:t>
      </w:r>
      <w:r w:rsidR="00477139" w:rsidRPr="007C6403">
        <w:rPr>
          <w:lang w:val="en-US"/>
        </w:rPr>
        <w:t xml:space="preserve">Nauryz </w:t>
      </w:r>
      <w:r w:rsidR="00691AD1" w:rsidRPr="007C6403">
        <w:rPr>
          <w:lang w:val="en-US"/>
        </w:rPr>
        <w:t>is one of the main holidays for Kazak</w:t>
      </w:r>
      <w:r w:rsidR="00DF7277" w:rsidRPr="007C6403">
        <w:rPr>
          <w:lang w:val="en-US"/>
        </w:rPr>
        <w:t>h</w:t>
      </w:r>
      <w:r w:rsidR="00691AD1" w:rsidRPr="007C6403">
        <w:rPr>
          <w:lang w:val="en-US"/>
        </w:rPr>
        <w:t xml:space="preserve"> people</w:t>
      </w:r>
      <w:r w:rsidR="00AA2E55" w:rsidRPr="007C6403">
        <w:rPr>
          <w:lang w:val="en-US"/>
        </w:rPr>
        <w:t>,</w:t>
      </w:r>
      <w:r w:rsidR="00691AD1" w:rsidRPr="007C6403">
        <w:rPr>
          <w:lang w:val="en-US"/>
        </w:rPr>
        <w:t xml:space="preserve"> </w:t>
      </w:r>
      <w:r w:rsidR="00902493" w:rsidRPr="007C6403">
        <w:rPr>
          <w:lang w:val="en-US"/>
        </w:rPr>
        <w:t xml:space="preserve">as well as </w:t>
      </w:r>
      <w:r w:rsidR="00691AD1" w:rsidRPr="007C6403">
        <w:rPr>
          <w:lang w:val="en-US"/>
        </w:rPr>
        <w:t xml:space="preserve">many other </w:t>
      </w:r>
      <w:r w:rsidR="00902493" w:rsidRPr="007C6403">
        <w:rPr>
          <w:lang w:val="en-US"/>
        </w:rPr>
        <w:t xml:space="preserve">Asian nations, and </w:t>
      </w:r>
      <w:r w:rsidR="00691AD1" w:rsidRPr="007C6403">
        <w:rPr>
          <w:lang w:val="en-US"/>
        </w:rPr>
        <w:t>has been celebrated for more than 5</w:t>
      </w:r>
      <w:r w:rsidR="00902493" w:rsidRPr="007C6403">
        <w:rPr>
          <w:lang w:val="en-US"/>
        </w:rPr>
        <w:t xml:space="preserve">,000 years, </w:t>
      </w:r>
      <w:r w:rsidR="00691AD1" w:rsidRPr="007C6403">
        <w:rPr>
          <w:lang w:val="en-US"/>
        </w:rPr>
        <w:t xml:space="preserve">bringing together people of different ages, ethnic, professional and religious backgrounds. </w:t>
      </w:r>
      <w:r w:rsidR="00477139" w:rsidRPr="007C6403">
        <w:rPr>
          <w:lang w:val="en-US"/>
        </w:rPr>
        <w:t xml:space="preserve">Nauryz </w:t>
      </w:r>
      <w:r w:rsidR="00691AD1" w:rsidRPr="007C6403">
        <w:rPr>
          <w:lang w:val="en-US"/>
        </w:rPr>
        <w:t xml:space="preserve">holiday embodies peace, mutual respect and national unity for modern Kazakhstan. </w:t>
      </w:r>
      <w:r w:rsidR="00902493" w:rsidRPr="007C6403">
        <w:rPr>
          <w:lang w:val="en-US"/>
        </w:rPr>
        <w:t xml:space="preserve">The delegation </w:t>
      </w:r>
      <w:r w:rsidR="00691AD1" w:rsidRPr="007C6403">
        <w:rPr>
          <w:lang w:val="en-US"/>
        </w:rPr>
        <w:t>express</w:t>
      </w:r>
      <w:r w:rsidR="00902493" w:rsidRPr="007C6403">
        <w:rPr>
          <w:lang w:val="en-US"/>
        </w:rPr>
        <w:t>ed</w:t>
      </w:r>
      <w:r w:rsidR="00691AD1" w:rsidRPr="007C6403">
        <w:rPr>
          <w:lang w:val="en-US"/>
        </w:rPr>
        <w:t xml:space="preserve"> </w:t>
      </w:r>
      <w:r w:rsidR="006F5336" w:rsidRPr="007C6403">
        <w:rPr>
          <w:lang w:val="en-US"/>
        </w:rPr>
        <w:t xml:space="preserve">its </w:t>
      </w:r>
      <w:r w:rsidR="00691AD1" w:rsidRPr="007C6403">
        <w:rPr>
          <w:lang w:val="en-US"/>
        </w:rPr>
        <w:t xml:space="preserve">gratitude to all the partners who </w:t>
      </w:r>
      <w:r w:rsidR="006F5336" w:rsidRPr="007C6403">
        <w:rPr>
          <w:lang w:val="en-US"/>
        </w:rPr>
        <w:t xml:space="preserve">had taken </w:t>
      </w:r>
      <w:r w:rsidR="00691AD1" w:rsidRPr="007C6403">
        <w:rPr>
          <w:lang w:val="en-US"/>
        </w:rPr>
        <w:t xml:space="preserve">part in preparing the extended </w:t>
      </w:r>
      <w:r w:rsidR="00902493" w:rsidRPr="007C6403">
        <w:rPr>
          <w:lang w:val="en-US"/>
        </w:rPr>
        <w:t>file</w:t>
      </w:r>
      <w:r w:rsidR="00C23719" w:rsidRPr="007C6403">
        <w:rPr>
          <w:lang w:val="en-US"/>
        </w:rPr>
        <w:t>,</w:t>
      </w:r>
      <w:r w:rsidR="00902493" w:rsidRPr="007C6403">
        <w:rPr>
          <w:lang w:val="en-US"/>
        </w:rPr>
        <w:t xml:space="preserve"> and </w:t>
      </w:r>
      <w:r w:rsidR="00691AD1" w:rsidRPr="007C6403">
        <w:rPr>
          <w:lang w:val="en-US"/>
        </w:rPr>
        <w:t xml:space="preserve">to the experts of all </w:t>
      </w:r>
      <w:r w:rsidR="006F5336" w:rsidRPr="007C6403">
        <w:rPr>
          <w:lang w:val="en-US"/>
        </w:rPr>
        <w:t xml:space="preserve">twelve </w:t>
      </w:r>
      <w:r w:rsidR="00691AD1" w:rsidRPr="007C6403">
        <w:rPr>
          <w:lang w:val="en-US"/>
        </w:rPr>
        <w:t>countries who were in</w:t>
      </w:r>
      <w:r w:rsidR="00902493" w:rsidRPr="007C6403">
        <w:rPr>
          <w:lang w:val="en-US"/>
        </w:rPr>
        <w:t>volved</w:t>
      </w:r>
      <w:r w:rsidR="00691AD1" w:rsidRPr="007C6403">
        <w:rPr>
          <w:lang w:val="en-US"/>
        </w:rPr>
        <w:t xml:space="preserve"> in this complex process</w:t>
      </w:r>
      <w:r w:rsidR="00902493" w:rsidRPr="007C6403">
        <w:rPr>
          <w:lang w:val="en-US"/>
        </w:rPr>
        <w:t>,</w:t>
      </w:r>
      <w:r w:rsidR="00691AD1" w:rsidRPr="007C6403">
        <w:rPr>
          <w:lang w:val="en-US"/>
        </w:rPr>
        <w:t xml:space="preserve"> especially the Iranian colleagues, coordinators of </w:t>
      </w:r>
      <w:r w:rsidR="006F5336" w:rsidRPr="007C6403">
        <w:rPr>
          <w:lang w:val="en-US"/>
        </w:rPr>
        <w:t>the</w:t>
      </w:r>
      <w:r w:rsidR="00902493" w:rsidRPr="007C6403">
        <w:rPr>
          <w:lang w:val="en-US"/>
        </w:rPr>
        <w:t xml:space="preserve"> </w:t>
      </w:r>
      <w:r w:rsidR="00691AD1" w:rsidRPr="007C6403">
        <w:rPr>
          <w:lang w:val="en-US"/>
        </w:rPr>
        <w:t xml:space="preserve">multinational file. </w:t>
      </w:r>
      <w:r w:rsidR="00902493" w:rsidRPr="007C6403">
        <w:rPr>
          <w:lang w:val="en-US"/>
        </w:rPr>
        <w:t xml:space="preserve">The delegation </w:t>
      </w:r>
      <w:r w:rsidR="00691AD1" w:rsidRPr="007C6403">
        <w:rPr>
          <w:lang w:val="en-US"/>
        </w:rPr>
        <w:t>thank</w:t>
      </w:r>
      <w:r w:rsidR="00902493" w:rsidRPr="007C6403">
        <w:rPr>
          <w:lang w:val="en-US"/>
        </w:rPr>
        <w:t xml:space="preserve">ed the Chairperson and the </w:t>
      </w:r>
      <w:r w:rsidR="00691AD1" w:rsidRPr="007C6403">
        <w:rPr>
          <w:lang w:val="en-US"/>
        </w:rPr>
        <w:t xml:space="preserve">Committee for </w:t>
      </w:r>
      <w:r w:rsidR="00AA2E55" w:rsidRPr="007C6403">
        <w:rPr>
          <w:lang w:val="en-US"/>
        </w:rPr>
        <w:t xml:space="preserve">its </w:t>
      </w:r>
      <w:r w:rsidR="00691AD1" w:rsidRPr="007C6403">
        <w:rPr>
          <w:lang w:val="en-US"/>
        </w:rPr>
        <w:t xml:space="preserve">decision, </w:t>
      </w:r>
      <w:r w:rsidR="00902493" w:rsidRPr="007C6403">
        <w:rPr>
          <w:lang w:val="en-US"/>
        </w:rPr>
        <w:t xml:space="preserve">and </w:t>
      </w:r>
      <w:r w:rsidR="00691AD1" w:rsidRPr="007C6403">
        <w:rPr>
          <w:lang w:val="en-US"/>
        </w:rPr>
        <w:t xml:space="preserve">Ethiopia for </w:t>
      </w:r>
      <w:r w:rsidR="00902493" w:rsidRPr="007C6403">
        <w:rPr>
          <w:lang w:val="en-US"/>
        </w:rPr>
        <w:t>its warm hospitality.</w:t>
      </w:r>
    </w:p>
    <w:p w14:paraId="0D068228" w14:textId="7910CCB1" w:rsidR="00C23719" w:rsidRPr="007C6403" w:rsidRDefault="00852BB2"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Afghanistan</w:t>
      </w:r>
      <w:r w:rsidR="00691AD1" w:rsidRPr="007C6403">
        <w:rPr>
          <w:lang w:val="en-US"/>
        </w:rPr>
        <w:t xml:space="preserve"> </w:t>
      </w:r>
      <w:r w:rsidR="00C23719" w:rsidRPr="007C6403">
        <w:rPr>
          <w:lang w:val="en-US"/>
        </w:rPr>
        <w:t>thanked the Secretariat</w:t>
      </w:r>
      <w:r w:rsidR="006F5336" w:rsidRPr="007C6403">
        <w:rPr>
          <w:lang w:val="en-US"/>
        </w:rPr>
        <w:t xml:space="preserve"> and</w:t>
      </w:r>
      <w:r w:rsidR="00C23719" w:rsidRPr="007C6403">
        <w:rPr>
          <w:lang w:val="en-US"/>
        </w:rPr>
        <w:t xml:space="preserve"> </w:t>
      </w:r>
      <w:r w:rsidR="00F9330C" w:rsidRPr="007C6403">
        <w:rPr>
          <w:lang w:val="en-US"/>
        </w:rPr>
        <w:t xml:space="preserve">the Evaluation Body </w:t>
      </w:r>
      <w:r w:rsidR="00C23719" w:rsidRPr="007C6403">
        <w:rPr>
          <w:lang w:val="en-US"/>
        </w:rPr>
        <w:t>and congratulated the States Parties for their contribution towards the success</w:t>
      </w:r>
      <w:r w:rsidR="00F9330C" w:rsidRPr="007C6403">
        <w:rPr>
          <w:lang w:val="en-US"/>
        </w:rPr>
        <w:t>ful inscription</w:t>
      </w:r>
      <w:r w:rsidR="00C23719" w:rsidRPr="007C6403">
        <w:rPr>
          <w:lang w:val="en-US"/>
        </w:rPr>
        <w:t xml:space="preserve"> of the nomination, which perfectly reflected the spirit of the Convention.</w:t>
      </w:r>
    </w:p>
    <w:p w14:paraId="5DB464F2" w14:textId="7A2C1EE9" w:rsidR="00691AD1" w:rsidRPr="007C6403" w:rsidRDefault="00852BB2"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India</w:t>
      </w:r>
      <w:r w:rsidRPr="007C6403">
        <w:rPr>
          <w:bCs/>
          <w:lang w:val="en-US"/>
        </w:rPr>
        <w:t xml:space="preserve"> </w:t>
      </w:r>
      <w:r w:rsidR="00C23719" w:rsidRPr="007C6403">
        <w:rPr>
          <w:lang w:val="en-US"/>
        </w:rPr>
        <w:t xml:space="preserve">expressed delight </w:t>
      </w:r>
      <w:r w:rsidR="00691AD1" w:rsidRPr="007C6403">
        <w:rPr>
          <w:lang w:val="en-US"/>
        </w:rPr>
        <w:t xml:space="preserve">at the extension of the inscription to a group </w:t>
      </w:r>
      <w:r w:rsidR="00C70061" w:rsidRPr="007C6403">
        <w:rPr>
          <w:lang w:val="en-US"/>
        </w:rPr>
        <w:t xml:space="preserve">that </w:t>
      </w:r>
      <w:r w:rsidR="00691AD1" w:rsidRPr="007C6403">
        <w:rPr>
          <w:lang w:val="en-US"/>
        </w:rPr>
        <w:t xml:space="preserve">now </w:t>
      </w:r>
      <w:r w:rsidR="00C70061" w:rsidRPr="007C6403">
        <w:rPr>
          <w:lang w:val="en-US"/>
        </w:rPr>
        <w:t xml:space="preserve">included twelve </w:t>
      </w:r>
      <w:r w:rsidR="003022CF" w:rsidRPr="007C6403">
        <w:rPr>
          <w:lang w:val="en-US"/>
        </w:rPr>
        <w:t xml:space="preserve">countries, adding that it was </w:t>
      </w:r>
      <w:r w:rsidR="00691AD1" w:rsidRPr="007C6403">
        <w:rPr>
          <w:lang w:val="en-US"/>
        </w:rPr>
        <w:t xml:space="preserve">a beautiful link that </w:t>
      </w:r>
      <w:r w:rsidR="003022CF" w:rsidRPr="007C6403">
        <w:rPr>
          <w:lang w:val="en-US"/>
        </w:rPr>
        <w:t>bound</w:t>
      </w:r>
      <w:r w:rsidR="00691AD1" w:rsidRPr="007C6403">
        <w:rPr>
          <w:lang w:val="en-US"/>
        </w:rPr>
        <w:t xml:space="preserve"> all </w:t>
      </w:r>
      <w:r w:rsidR="00C70061" w:rsidRPr="007C6403">
        <w:rPr>
          <w:lang w:val="en-US"/>
        </w:rPr>
        <w:t xml:space="preserve">the </w:t>
      </w:r>
      <w:r w:rsidR="003022CF" w:rsidRPr="007C6403">
        <w:rPr>
          <w:lang w:val="en-US"/>
        </w:rPr>
        <w:t xml:space="preserve">countries </w:t>
      </w:r>
      <w:r w:rsidR="00691AD1" w:rsidRPr="007C6403">
        <w:rPr>
          <w:lang w:val="en-US"/>
        </w:rPr>
        <w:t xml:space="preserve">together. </w:t>
      </w:r>
      <w:r w:rsidR="003022CF" w:rsidRPr="007C6403">
        <w:rPr>
          <w:lang w:val="en-US"/>
        </w:rPr>
        <w:t xml:space="preserve">The delegation </w:t>
      </w:r>
      <w:r w:rsidR="00691AD1" w:rsidRPr="007C6403">
        <w:rPr>
          <w:lang w:val="en-US"/>
        </w:rPr>
        <w:t>salute</w:t>
      </w:r>
      <w:r w:rsidR="003022CF" w:rsidRPr="007C6403">
        <w:rPr>
          <w:lang w:val="en-US"/>
        </w:rPr>
        <w:t>d</w:t>
      </w:r>
      <w:r w:rsidR="00691AD1" w:rsidRPr="007C6403">
        <w:rPr>
          <w:lang w:val="en-US"/>
        </w:rPr>
        <w:t xml:space="preserve"> the Ambassador of Iran, </w:t>
      </w:r>
      <w:r w:rsidR="003022CF" w:rsidRPr="007C6403">
        <w:rPr>
          <w:lang w:val="en-US"/>
        </w:rPr>
        <w:t xml:space="preserve">Mr Ahmad </w:t>
      </w:r>
      <w:r w:rsidR="00691AD1" w:rsidRPr="007C6403">
        <w:rPr>
          <w:lang w:val="en-US"/>
        </w:rPr>
        <w:t>Jalali</w:t>
      </w:r>
      <w:r w:rsidR="00C70061" w:rsidRPr="007C6403">
        <w:rPr>
          <w:lang w:val="en-US"/>
        </w:rPr>
        <w:t>,</w:t>
      </w:r>
      <w:r w:rsidR="00691AD1" w:rsidRPr="007C6403">
        <w:rPr>
          <w:lang w:val="en-US"/>
        </w:rPr>
        <w:t xml:space="preserve"> for his leadership in bringing this </w:t>
      </w:r>
      <w:r w:rsidR="003022CF" w:rsidRPr="007C6403">
        <w:rPr>
          <w:lang w:val="en-US"/>
        </w:rPr>
        <w:t xml:space="preserve">nomination </w:t>
      </w:r>
      <w:r w:rsidR="00691AD1" w:rsidRPr="007C6403">
        <w:rPr>
          <w:lang w:val="en-US"/>
        </w:rPr>
        <w:t>to such a successful conclusion.</w:t>
      </w:r>
    </w:p>
    <w:p w14:paraId="3250BDA6" w14:textId="6CE078C6" w:rsidR="00852BB2" w:rsidRPr="007C6403" w:rsidRDefault="00852BB2"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Mongolia</w:t>
      </w:r>
      <w:r w:rsidR="00691AD1" w:rsidRPr="007C6403">
        <w:rPr>
          <w:lang w:val="en-US"/>
        </w:rPr>
        <w:t xml:space="preserve"> </w:t>
      </w:r>
      <w:r w:rsidR="00C70061" w:rsidRPr="007C6403">
        <w:rPr>
          <w:lang w:val="en-US"/>
        </w:rPr>
        <w:t>congratulated</w:t>
      </w:r>
      <w:r w:rsidR="00C214DE" w:rsidRPr="007C6403">
        <w:rPr>
          <w:lang w:val="en-US"/>
        </w:rPr>
        <w:t xml:space="preserve"> the </w:t>
      </w:r>
      <w:r w:rsidR="00C70061" w:rsidRPr="007C6403">
        <w:rPr>
          <w:lang w:val="en-US"/>
        </w:rPr>
        <w:t>twelve</w:t>
      </w:r>
      <w:r w:rsidR="009A674E" w:rsidRPr="007C6403">
        <w:rPr>
          <w:lang w:val="en-US"/>
        </w:rPr>
        <w:t xml:space="preserve"> </w:t>
      </w:r>
      <w:r w:rsidR="00C214DE" w:rsidRPr="007C6403">
        <w:rPr>
          <w:lang w:val="en-US"/>
        </w:rPr>
        <w:t xml:space="preserve">submitting States </w:t>
      </w:r>
      <w:r w:rsidR="00691AD1" w:rsidRPr="007C6403">
        <w:rPr>
          <w:lang w:val="en-US"/>
        </w:rPr>
        <w:t xml:space="preserve">on the </w:t>
      </w:r>
      <w:r w:rsidR="00C214DE" w:rsidRPr="007C6403">
        <w:rPr>
          <w:lang w:val="en-US"/>
        </w:rPr>
        <w:t xml:space="preserve">success of the joint </w:t>
      </w:r>
      <w:r w:rsidR="00691AD1" w:rsidRPr="007C6403">
        <w:rPr>
          <w:lang w:val="en-US"/>
        </w:rPr>
        <w:t xml:space="preserve">nomination of </w:t>
      </w:r>
      <w:r w:rsidR="00C214DE" w:rsidRPr="007C6403">
        <w:rPr>
          <w:lang w:val="en-US"/>
        </w:rPr>
        <w:t>Nawrouz</w:t>
      </w:r>
      <w:r w:rsidR="00691AD1" w:rsidRPr="007C6403">
        <w:rPr>
          <w:lang w:val="en-US"/>
        </w:rPr>
        <w:t xml:space="preserve">. As Nawrouz is </w:t>
      </w:r>
      <w:r w:rsidR="00E5746E" w:rsidRPr="007C6403">
        <w:rPr>
          <w:lang w:val="en-US"/>
        </w:rPr>
        <w:t>widely</w:t>
      </w:r>
      <w:r w:rsidR="00691AD1" w:rsidRPr="007C6403">
        <w:rPr>
          <w:lang w:val="en-US"/>
        </w:rPr>
        <w:t xml:space="preserve"> celebrated among the </w:t>
      </w:r>
      <w:r w:rsidR="00C214DE" w:rsidRPr="007C6403">
        <w:rPr>
          <w:lang w:val="en-US"/>
        </w:rPr>
        <w:t xml:space="preserve">ethnic </w:t>
      </w:r>
      <w:r w:rsidR="00691AD1" w:rsidRPr="007C6403">
        <w:rPr>
          <w:lang w:val="en-US"/>
        </w:rPr>
        <w:t xml:space="preserve">Kazakh minority </w:t>
      </w:r>
      <w:r w:rsidR="00C214DE" w:rsidRPr="007C6403">
        <w:rPr>
          <w:lang w:val="en-US"/>
        </w:rPr>
        <w:t>communities in</w:t>
      </w:r>
      <w:r w:rsidR="00691AD1" w:rsidRPr="007C6403">
        <w:rPr>
          <w:lang w:val="en-US"/>
        </w:rPr>
        <w:t xml:space="preserve"> Mongolia</w:t>
      </w:r>
      <w:r w:rsidR="00C214DE" w:rsidRPr="007C6403">
        <w:rPr>
          <w:lang w:val="en-US"/>
        </w:rPr>
        <w:t xml:space="preserve">, it </w:t>
      </w:r>
      <w:r w:rsidR="00691AD1" w:rsidRPr="007C6403">
        <w:rPr>
          <w:lang w:val="en-US"/>
        </w:rPr>
        <w:t>express</w:t>
      </w:r>
      <w:r w:rsidR="00C214DE" w:rsidRPr="007C6403">
        <w:rPr>
          <w:lang w:val="en-US"/>
        </w:rPr>
        <w:t>ed</w:t>
      </w:r>
      <w:r w:rsidR="00691AD1" w:rsidRPr="007C6403">
        <w:rPr>
          <w:lang w:val="en-US"/>
        </w:rPr>
        <w:t xml:space="preserve"> its strong intention to join the nomination in the near future.</w:t>
      </w:r>
    </w:p>
    <w:p w14:paraId="4EA5AB0C" w14:textId="12026332" w:rsidR="00852BB2" w:rsidRPr="007C6403" w:rsidRDefault="00852BB2"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8A2073" w:rsidRPr="007C6403">
        <w:rPr>
          <w:lang w:val="en-US"/>
        </w:rPr>
        <w:t xml:space="preserve">congratulated the submitting States, and </w:t>
      </w:r>
      <w:r w:rsidR="00691AD1" w:rsidRPr="007C6403">
        <w:rPr>
          <w:lang w:val="en-US"/>
        </w:rPr>
        <w:t>proceed</w:t>
      </w:r>
      <w:r w:rsidR="008A2073" w:rsidRPr="007C6403">
        <w:rPr>
          <w:lang w:val="en-US"/>
        </w:rPr>
        <w:t>ed</w:t>
      </w:r>
      <w:r w:rsidR="00691AD1" w:rsidRPr="007C6403">
        <w:rPr>
          <w:lang w:val="en-US"/>
        </w:rPr>
        <w:t xml:space="preserve"> to </w:t>
      </w:r>
      <w:r w:rsidR="008A2073" w:rsidRPr="007C6403">
        <w:rPr>
          <w:lang w:val="en-US"/>
        </w:rPr>
        <w:t xml:space="preserve">the </w:t>
      </w:r>
      <w:r w:rsidR="00691AD1" w:rsidRPr="007C6403">
        <w:rPr>
          <w:lang w:val="en-US"/>
        </w:rPr>
        <w:t xml:space="preserve">next </w:t>
      </w:r>
      <w:r w:rsidR="00E5746E" w:rsidRPr="007C6403">
        <w:rPr>
          <w:lang w:val="en-US"/>
        </w:rPr>
        <w:t>nomination file submitted by Azerbaijan, the Islamic Republic of Iran, Kazakhstan, Kyrgyzstan and Turkey.</w:t>
      </w:r>
    </w:p>
    <w:p w14:paraId="6DEB5D48" w14:textId="61848A9F" w:rsidR="00852BB2" w:rsidRPr="007C6403" w:rsidRDefault="00852BB2"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w:t>
      </w:r>
      <w:r w:rsidRPr="007C6403">
        <w:rPr>
          <w:b/>
          <w:bCs/>
          <w:lang w:val="en-US"/>
        </w:rPr>
        <w:t>Vice-Chairperson</w:t>
      </w:r>
      <w:r w:rsidRPr="007C6403">
        <w:rPr>
          <w:bCs/>
          <w:lang w:val="en-US"/>
        </w:rPr>
        <w:t xml:space="preserve"> </w:t>
      </w:r>
      <w:r w:rsidR="00E04CE9" w:rsidRPr="007C6403">
        <w:rPr>
          <w:bCs/>
          <w:lang w:val="en-US"/>
        </w:rPr>
        <w:t xml:space="preserve">then turned to the </w:t>
      </w:r>
      <w:r w:rsidRPr="007C6403">
        <w:rPr>
          <w:rFonts w:eastAsiaTheme="minorEastAsia"/>
          <w:lang w:val="en-US" w:eastAsia="ja-JP"/>
        </w:rPr>
        <w:t xml:space="preserve">next nomination </w:t>
      </w:r>
      <w:r w:rsidR="00E04CE9" w:rsidRPr="003371C6">
        <w:rPr>
          <w:rFonts w:eastAsiaTheme="minorEastAsia"/>
          <w:b/>
          <w:lang w:val="en-US" w:eastAsia="ja-JP"/>
        </w:rPr>
        <w:t>‘</w:t>
      </w:r>
      <w:r w:rsidRPr="007C6403">
        <w:rPr>
          <w:rFonts w:eastAsia="MS Mincho"/>
          <w:b/>
          <w:lang w:val="en-US" w:eastAsia="ja-JP"/>
        </w:rPr>
        <w:t>F</w:t>
      </w:r>
      <w:r w:rsidRPr="007C6403">
        <w:rPr>
          <w:b/>
          <w:lang w:val="en-US"/>
        </w:rPr>
        <w:t>latbread making and sharing culture: Lavash, Katryma, Jupka, Yufka</w:t>
      </w:r>
      <w:r w:rsidR="00E04CE9" w:rsidRPr="007C6403">
        <w:rPr>
          <w:rFonts w:eastAsia="MS Mincho"/>
          <w:b/>
          <w:lang w:val="en-US" w:eastAsia="ja-JP"/>
        </w:rPr>
        <w:t>’</w:t>
      </w:r>
      <w:r w:rsidRPr="007C6403">
        <w:rPr>
          <w:rFonts w:eastAsia="MS Mincho"/>
          <w:b/>
          <w:lang w:val="en-US" w:eastAsia="ja-JP"/>
        </w:rPr>
        <w:t xml:space="preserve"> </w:t>
      </w:r>
      <w:bookmarkStart w:id="20" w:name="Decision10b2"/>
      <w:r w:rsidR="00E04CE9" w:rsidRPr="007C6403">
        <w:rPr>
          <w:rFonts w:eastAsia="MS Mincho"/>
          <w:color w:val="000000" w:themeColor="text1"/>
          <w:lang w:val="en-US" w:eastAsia="ja-JP"/>
        </w:rPr>
        <w:t>[</w:t>
      </w:r>
      <w:r w:rsidR="00E04CE9" w:rsidRPr="007C6403">
        <w:rPr>
          <w:rFonts w:eastAsiaTheme="minorEastAsia"/>
          <w:color w:val="000000" w:themeColor="text1"/>
          <w:lang w:val="en-US" w:eastAsia="ja-JP"/>
        </w:rPr>
        <w:t>draft d</w:t>
      </w:r>
      <w:r w:rsidRPr="007C6403">
        <w:rPr>
          <w:rFonts w:eastAsiaTheme="minorEastAsia"/>
          <w:color w:val="000000" w:themeColor="text1"/>
          <w:lang w:val="en-US" w:eastAsia="ja-JP"/>
        </w:rPr>
        <w:t xml:space="preserve">ecision </w:t>
      </w:r>
      <w:r w:rsidR="00E04CE9" w:rsidRPr="007C6403">
        <w:rPr>
          <w:rFonts w:eastAsiaTheme="minorEastAsia"/>
          <w:color w:val="000000" w:themeColor="text1"/>
          <w:lang w:val="en-US" w:eastAsia="ja-JP"/>
        </w:rPr>
        <w:t xml:space="preserve">11.COM </w:t>
      </w:r>
      <w:r w:rsidRPr="007C6403">
        <w:rPr>
          <w:rFonts w:eastAsiaTheme="minorEastAsia"/>
          <w:color w:val="000000" w:themeColor="text1"/>
          <w:lang w:val="en-US" w:eastAsia="ja-JP"/>
        </w:rPr>
        <w:t>10.b.2.</w:t>
      </w:r>
      <w:r w:rsidR="00E04CE9" w:rsidRPr="007C6403">
        <w:rPr>
          <w:rFonts w:eastAsiaTheme="minorEastAsia"/>
          <w:color w:val="000000" w:themeColor="text1"/>
          <w:lang w:val="en-US" w:eastAsia="ja-JP"/>
        </w:rPr>
        <w:t>]</w:t>
      </w:r>
      <w:r w:rsidR="00E04CE9" w:rsidRPr="007C6403">
        <w:rPr>
          <w:color w:val="000000" w:themeColor="text1"/>
          <w:lang w:val="en-US"/>
        </w:rPr>
        <w:t xml:space="preserve"> </w:t>
      </w:r>
      <w:bookmarkEnd w:id="20"/>
      <w:r w:rsidR="00E04CE9" w:rsidRPr="007C6403">
        <w:rPr>
          <w:color w:val="000000" w:themeColor="text1"/>
          <w:lang w:val="en-US"/>
        </w:rPr>
        <w:t xml:space="preserve">submitted </w:t>
      </w:r>
      <w:r w:rsidR="00E04CE9" w:rsidRPr="007C6403">
        <w:rPr>
          <w:lang w:val="en-US"/>
        </w:rPr>
        <w:t>by Azerbaijan, the Islamic Republic of Iran, Kazakhstan, Kyrgyzstan and Turkey.</w:t>
      </w:r>
      <w:r w:rsidR="00E04CE9" w:rsidRPr="007C6403">
        <w:rPr>
          <w:noProof/>
          <w:lang w:val="en-US"/>
        </w:rPr>
        <w:t xml:space="preserve"> </w:t>
      </w:r>
      <w:r w:rsidRPr="007C6403">
        <w:rPr>
          <w:noProof/>
          <w:lang w:val="en-US"/>
        </w:rPr>
        <w:t>Making and sharing flatbread (lavash, katyrma, jupka or yufka) in communities of Azerbaijan, Iran, Kazakhstan, Ky</w:t>
      </w:r>
      <w:r w:rsidR="00E04CE9" w:rsidRPr="007C6403">
        <w:rPr>
          <w:noProof/>
          <w:lang w:val="en-US"/>
        </w:rPr>
        <w:t>rgyzstan and Turkey is a widely</w:t>
      </w:r>
      <w:r w:rsidR="00C70061" w:rsidRPr="007C6403">
        <w:rPr>
          <w:noProof/>
          <w:lang w:val="en-US"/>
        </w:rPr>
        <w:t>-</w:t>
      </w:r>
      <w:r w:rsidRPr="007C6403">
        <w:rPr>
          <w:noProof/>
          <w:lang w:val="en-US"/>
        </w:rPr>
        <w:t>practised tradition. It usually involves family members but in rural areas neighbours may participate together. Baked in an oven, metal plate or cauldron</w:t>
      </w:r>
      <w:r w:rsidR="00C70061" w:rsidRPr="007C6403">
        <w:rPr>
          <w:noProof/>
          <w:lang w:val="en-US"/>
        </w:rPr>
        <w:t>,</w:t>
      </w:r>
      <w:r w:rsidRPr="007C6403">
        <w:rPr>
          <w:noProof/>
          <w:lang w:val="en-US"/>
        </w:rPr>
        <w:t xml:space="preserve"> the bread is shared </w:t>
      </w:r>
      <w:r w:rsidR="00C70061" w:rsidRPr="007C6403">
        <w:rPr>
          <w:noProof/>
          <w:lang w:val="en-US"/>
        </w:rPr>
        <w:t xml:space="preserve">during </w:t>
      </w:r>
      <w:r w:rsidRPr="007C6403">
        <w:rPr>
          <w:noProof/>
          <w:lang w:val="en-US"/>
        </w:rPr>
        <w:t xml:space="preserve">regular meals, weddings, births, funerals and various holidays, particularly for prosperity. Transmitted </w:t>
      </w:r>
      <w:r w:rsidR="00C70061" w:rsidRPr="007C6403">
        <w:rPr>
          <w:noProof/>
          <w:lang w:val="en-US"/>
        </w:rPr>
        <w:t xml:space="preserve">through </w:t>
      </w:r>
      <w:r w:rsidRPr="007C6403">
        <w:rPr>
          <w:noProof/>
          <w:lang w:val="en-US"/>
        </w:rPr>
        <w:t xml:space="preserve">participation and from master to apprentice, the </w:t>
      </w:r>
      <w:r w:rsidR="00E04CE9" w:rsidRPr="007C6403">
        <w:rPr>
          <w:noProof/>
          <w:lang w:val="en-US"/>
        </w:rPr>
        <w:t xml:space="preserve">practice expresses hospitality and </w:t>
      </w:r>
      <w:r w:rsidRPr="007C6403">
        <w:rPr>
          <w:noProof/>
          <w:lang w:val="en-US"/>
        </w:rPr>
        <w:t>solidarity</w:t>
      </w:r>
      <w:r w:rsidR="00E04CE9" w:rsidRPr="007C6403">
        <w:rPr>
          <w:noProof/>
          <w:lang w:val="en-US"/>
        </w:rPr>
        <w:t>,</w:t>
      </w:r>
      <w:r w:rsidRPr="007C6403">
        <w:rPr>
          <w:noProof/>
          <w:lang w:val="en-US"/>
        </w:rPr>
        <w:t xml:space="preserve"> and symbolizes common cultural roots reinforcing community belonging.</w:t>
      </w:r>
      <w:r w:rsidR="00E04CE9" w:rsidRPr="007C6403">
        <w:rPr>
          <w:lang w:val="en-US"/>
        </w:rPr>
        <w:t xml:space="preserve"> </w:t>
      </w:r>
      <w:r w:rsidRPr="007C6403">
        <w:rPr>
          <w:rFonts w:eastAsia="MS Mincho"/>
          <w:lang w:val="en-US"/>
        </w:rPr>
        <w:t xml:space="preserve">The Evaluation Body decided </w:t>
      </w:r>
      <w:r w:rsidRPr="007C6403">
        <w:rPr>
          <w:lang w:val="en-US"/>
        </w:rPr>
        <w:t>that, from the information included in th</w:t>
      </w:r>
      <w:r w:rsidR="00E04CE9" w:rsidRPr="007C6403">
        <w:rPr>
          <w:lang w:val="en-US"/>
        </w:rPr>
        <w:t>e file, the nomination satisfied</w:t>
      </w:r>
      <w:r w:rsidRPr="007C6403">
        <w:rPr>
          <w:lang w:val="en-US"/>
        </w:rPr>
        <w:t xml:space="preserve"> </w:t>
      </w:r>
      <w:r w:rsidRPr="007C6403">
        <w:rPr>
          <w:rFonts w:eastAsia="MS Mincho"/>
          <w:lang w:val="en-US"/>
        </w:rPr>
        <w:t xml:space="preserve">all </w:t>
      </w:r>
      <w:r w:rsidR="00C70061" w:rsidRPr="007C6403">
        <w:rPr>
          <w:rFonts w:eastAsia="MS Mincho"/>
          <w:lang w:val="en-US"/>
        </w:rPr>
        <w:t>five</w:t>
      </w:r>
      <w:r w:rsidR="00C70061" w:rsidRPr="007C6403">
        <w:rPr>
          <w:lang w:val="en-US"/>
        </w:rPr>
        <w:t xml:space="preserve"> </w:t>
      </w:r>
      <w:r w:rsidRPr="007C6403">
        <w:rPr>
          <w:lang w:val="en-US"/>
        </w:rPr>
        <w:t>criteria</w:t>
      </w:r>
      <w:r w:rsidR="00E04CE9" w:rsidRPr="007C6403">
        <w:rPr>
          <w:lang w:val="en-US"/>
        </w:rPr>
        <w:t>. The file demonstrated</w:t>
      </w:r>
      <w:r w:rsidRPr="007C6403">
        <w:rPr>
          <w:lang w:val="en-US"/>
        </w:rPr>
        <w:t xml:space="preserve"> that flatbread making and sharing culture plays a variety of social and cultural functions, contributing to social cohesion, mutual respect, peace, hospitality and exchanges between related communities. The nomination process was initiated by communities and </w:t>
      </w:r>
      <w:r w:rsidR="00E04CE9" w:rsidRPr="007C6403">
        <w:rPr>
          <w:lang w:val="en-US"/>
        </w:rPr>
        <w:t xml:space="preserve">NGOs </w:t>
      </w:r>
      <w:r w:rsidR="00837C31" w:rsidRPr="007C6403">
        <w:rPr>
          <w:lang w:val="en-US"/>
        </w:rPr>
        <w:t>in the five countries and</w:t>
      </w:r>
      <w:r w:rsidRPr="007C6403">
        <w:rPr>
          <w:lang w:val="en-US"/>
        </w:rPr>
        <w:t xml:space="preserve"> </w:t>
      </w:r>
      <w:r w:rsidR="00D70CDB" w:rsidRPr="007C6403">
        <w:rPr>
          <w:lang w:val="en-US"/>
        </w:rPr>
        <w:t xml:space="preserve">was </w:t>
      </w:r>
      <w:r w:rsidRPr="007C6403">
        <w:rPr>
          <w:lang w:val="en-US"/>
        </w:rPr>
        <w:t xml:space="preserve">supported by the relevant authorities. </w:t>
      </w:r>
      <w:r w:rsidRPr="007C6403">
        <w:rPr>
          <w:rFonts w:eastAsia="MS Mincho"/>
          <w:lang w:val="en-US"/>
        </w:rPr>
        <w:t>The Evaluation Body decided to recommend</w:t>
      </w:r>
      <w:r w:rsidR="00C70061" w:rsidRPr="007C6403">
        <w:rPr>
          <w:rFonts w:eastAsia="MS Mincho"/>
          <w:lang w:val="en-US"/>
        </w:rPr>
        <w:t xml:space="preserve"> the</w:t>
      </w:r>
      <w:r w:rsidRPr="007C6403">
        <w:rPr>
          <w:rFonts w:eastAsia="MS Mincho"/>
          <w:lang w:val="en-US"/>
        </w:rPr>
        <w:t xml:space="preserve"> inscription of the </w:t>
      </w:r>
      <w:r w:rsidR="00E5746E" w:rsidRPr="007C6403">
        <w:rPr>
          <w:rFonts w:eastAsia="MS Mincho"/>
          <w:lang w:val="en-US"/>
        </w:rPr>
        <w:t>‘</w:t>
      </w:r>
      <w:r w:rsidRPr="007C6403">
        <w:rPr>
          <w:lang w:val="en-US"/>
        </w:rPr>
        <w:t>Flatbread making and sharing culture: Lavash, Katryma, Jupka, Yufka</w:t>
      </w:r>
      <w:r w:rsidR="00E5746E" w:rsidRPr="007C6403">
        <w:rPr>
          <w:lang w:val="en-US"/>
        </w:rPr>
        <w:t>’</w:t>
      </w:r>
      <w:r w:rsidRPr="007C6403">
        <w:rPr>
          <w:lang w:val="en-US"/>
        </w:rPr>
        <w:t xml:space="preserve"> on the Representative List.</w:t>
      </w:r>
    </w:p>
    <w:p w14:paraId="1A054938" w14:textId="4A61D541"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w:t>
      </w:r>
      <w:r w:rsidRPr="007C6403">
        <w:rPr>
          <w:b/>
          <w:bCs/>
          <w:lang w:val="en-US"/>
        </w:rPr>
        <w:t>Chairperson</w:t>
      </w:r>
      <w:r w:rsidRPr="007C6403">
        <w:rPr>
          <w:bCs/>
          <w:lang w:val="en-US"/>
        </w:rPr>
        <w:t xml:space="preserve"> thanked the Vice-Chairperson for the detailed explanation,</w:t>
      </w:r>
      <w:r w:rsidR="00E5746E" w:rsidRPr="007C6403">
        <w:rPr>
          <w:bCs/>
          <w:lang w:val="en-US"/>
        </w:rPr>
        <w:t xml:space="preserve"> </w:t>
      </w:r>
      <w:r w:rsidR="00E5746E" w:rsidRPr="007C6403">
        <w:rPr>
          <w:rFonts w:eastAsia="Calibri"/>
          <w:lang w:val="en-US"/>
        </w:rPr>
        <w:t xml:space="preserve">and with no </w:t>
      </w:r>
      <w:r w:rsidR="00BA4ABC" w:rsidRPr="007C6403">
        <w:rPr>
          <w:rFonts w:eastAsia="Calibri"/>
          <w:lang w:val="en-US"/>
        </w:rPr>
        <w:t>requests for amendments</w:t>
      </w:r>
      <w:r w:rsidR="00E5746E" w:rsidRPr="007C6403">
        <w:rPr>
          <w:rFonts w:eastAsia="Calibri"/>
          <w:lang w:val="en-US"/>
        </w:rPr>
        <w:t xml:space="preserve">, proposed </w:t>
      </w:r>
      <w:r w:rsidR="00E5746E" w:rsidRPr="007C6403">
        <w:rPr>
          <w:bCs/>
          <w:lang w:val="en-US"/>
        </w:rPr>
        <w:t>adopt</w:t>
      </w:r>
      <w:r w:rsidR="00C70061" w:rsidRPr="007C6403">
        <w:rPr>
          <w:bCs/>
          <w:lang w:val="en-US"/>
        </w:rPr>
        <w:t>ing</w:t>
      </w:r>
      <w:r w:rsidR="0007719C" w:rsidRPr="007C6403">
        <w:rPr>
          <w:bCs/>
          <w:lang w:val="en-US"/>
        </w:rPr>
        <w:t xml:space="preserve"> the </w:t>
      </w:r>
      <w:r w:rsidR="00E5746E" w:rsidRPr="007C6403">
        <w:rPr>
          <w:bCs/>
          <w:lang w:val="en-US"/>
        </w:rPr>
        <w:t xml:space="preserve">draft </w:t>
      </w:r>
      <w:r w:rsidR="0007719C" w:rsidRPr="007C6403">
        <w:rPr>
          <w:bCs/>
          <w:lang w:val="en-US"/>
        </w:rPr>
        <w:t>decision</w:t>
      </w:r>
      <w:r w:rsidR="00E5746E" w:rsidRPr="007C6403">
        <w:rPr>
          <w:bCs/>
          <w:lang w:val="en-US"/>
        </w:rPr>
        <w:t xml:space="preserve"> as a whole</w:t>
      </w:r>
      <w:r w:rsidR="0007719C" w:rsidRPr="007C6403">
        <w:rPr>
          <w:bCs/>
          <w:lang w:val="en-US"/>
        </w:rPr>
        <w:t>.</w:t>
      </w:r>
    </w:p>
    <w:p w14:paraId="39D60CF5" w14:textId="48EE0A24"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Armenia</w:t>
      </w:r>
      <w:r w:rsidR="002E70EE" w:rsidRPr="007C6403">
        <w:rPr>
          <w:lang w:val="en-US"/>
        </w:rPr>
        <w:t xml:space="preserve"> request</w:t>
      </w:r>
      <w:r w:rsidR="0007719C" w:rsidRPr="007C6403">
        <w:rPr>
          <w:lang w:val="en-US"/>
        </w:rPr>
        <w:t xml:space="preserve">ed </w:t>
      </w:r>
      <w:r w:rsidR="00C70061" w:rsidRPr="007C6403">
        <w:rPr>
          <w:lang w:val="en-US"/>
        </w:rPr>
        <w:t>that</w:t>
      </w:r>
      <w:r w:rsidR="0007719C" w:rsidRPr="007C6403">
        <w:rPr>
          <w:lang w:val="en-US"/>
        </w:rPr>
        <w:t xml:space="preserve"> the decision </w:t>
      </w:r>
      <w:r w:rsidR="00C70061" w:rsidRPr="007C6403">
        <w:rPr>
          <w:lang w:val="en-US"/>
        </w:rPr>
        <w:t xml:space="preserve">be postponed </w:t>
      </w:r>
      <w:r w:rsidR="002E70EE" w:rsidRPr="007C6403">
        <w:rPr>
          <w:lang w:val="en-US"/>
        </w:rPr>
        <w:t xml:space="preserve">in order to find a solution to some parts of the draft decision that </w:t>
      </w:r>
      <w:r w:rsidR="0007719C" w:rsidRPr="007C6403">
        <w:rPr>
          <w:lang w:val="en-US"/>
        </w:rPr>
        <w:t xml:space="preserve">it sought </w:t>
      </w:r>
      <w:r w:rsidR="002E70EE" w:rsidRPr="007C6403">
        <w:rPr>
          <w:lang w:val="en-US"/>
        </w:rPr>
        <w:t xml:space="preserve">to discuss with the </w:t>
      </w:r>
      <w:r w:rsidR="0007719C" w:rsidRPr="007C6403">
        <w:rPr>
          <w:lang w:val="en-US"/>
        </w:rPr>
        <w:t>submitting States</w:t>
      </w:r>
      <w:r w:rsidR="002E70EE" w:rsidRPr="007C6403">
        <w:rPr>
          <w:lang w:val="en-US"/>
        </w:rPr>
        <w:t xml:space="preserve">. </w:t>
      </w:r>
      <w:r w:rsidR="0007719C" w:rsidRPr="007C6403">
        <w:rPr>
          <w:lang w:val="en-US"/>
        </w:rPr>
        <w:t xml:space="preserve">The delegation explained that this would avoid </w:t>
      </w:r>
      <w:r w:rsidR="002E70EE" w:rsidRPr="007C6403">
        <w:rPr>
          <w:lang w:val="en-US"/>
        </w:rPr>
        <w:t>open</w:t>
      </w:r>
      <w:r w:rsidR="0007719C" w:rsidRPr="007C6403">
        <w:rPr>
          <w:lang w:val="en-US"/>
        </w:rPr>
        <w:t>ing</w:t>
      </w:r>
      <w:r w:rsidR="002E70EE" w:rsidRPr="007C6403">
        <w:rPr>
          <w:lang w:val="en-US"/>
        </w:rPr>
        <w:t xml:space="preserve"> a debate </w:t>
      </w:r>
      <w:r w:rsidR="0007719C" w:rsidRPr="007C6403">
        <w:rPr>
          <w:lang w:val="en-US"/>
        </w:rPr>
        <w:t xml:space="preserve">when a </w:t>
      </w:r>
      <w:r w:rsidR="002E70EE" w:rsidRPr="007C6403">
        <w:rPr>
          <w:lang w:val="en-US"/>
        </w:rPr>
        <w:t>solution</w:t>
      </w:r>
      <w:r w:rsidR="0007719C" w:rsidRPr="007C6403">
        <w:rPr>
          <w:lang w:val="en-US"/>
        </w:rPr>
        <w:t xml:space="preserve"> could be </w:t>
      </w:r>
      <w:r w:rsidR="00E5746E" w:rsidRPr="007C6403">
        <w:rPr>
          <w:lang w:val="en-US"/>
        </w:rPr>
        <w:t>found</w:t>
      </w:r>
      <w:r w:rsidR="002E70EE" w:rsidRPr="007C6403">
        <w:rPr>
          <w:lang w:val="en-US"/>
        </w:rPr>
        <w:t xml:space="preserve">, </w:t>
      </w:r>
      <w:r w:rsidR="0007719C" w:rsidRPr="007C6403">
        <w:rPr>
          <w:lang w:val="en-US"/>
        </w:rPr>
        <w:t xml:space="preserve">as </w:t>
      </w:r>
      <w:r w:rsidR="00C70061" w:rsidRPr="007C6403">
        <w:rPr>
          <w:lang w:val="en-US"/>
        </w:rPr>
        <w:t xml:space="preserve">had been </w:t>
      </w:r>
      <w:r w:rsidR="0007719C" w:rsidRPr="007C6403">
        <w:rPr>
          <w:lang w:val="en-US"/>
        </w:rPr>
        <w:t xml:space="preserve">the case </w:t>
      </w:r>
      <w:r w:rsidR="002E70EE" w:rsidRPr="007C6403">
        <w:rPr>
          <w:lang w:val="en-US"/>
        </w:rPr>
        <w:t xml:space="preserve">two years </w:t>
      </w:r>
      <w:r w:rsidR="00C70061" w:rsidRPr="007C6403">
        <w:rPr>
          <w:lang w:val="en-US"/>
        </w:rPr>
        <w:t xml:space="preserve">previously </w:t>
      </w:r>
      <w:r w:rsidR="002E70EE" w:rsidRPr="007C6403">
        <w:rPr>
          <w:lang w:val="en-US"/>
        </w:rPr>
        <w:t>on a similar nomination.</w:t>
      </w:r>
    </w:p>
    <w:p w14:paraId="14595034" w14:textId="4F88ADC6" w:rsidR="00AD1C52"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Afghanistan</w:t>
      </w:r>
      <w:r w:rsidR="00AD1C52" w:rsidRPr="007C6403">
        <w:rPr>
          <w:b/>
          <w:bCs/>
          <w:lang w:val="en-US"/>
        </w:rPr>
        <w:t xml:space="preserve"> </w:t>
      </w:r>
      <w:r w:rsidR="00AD1C52" w:rsidRPr="007C6403">
        <w:rPr>
          <w:bCs/>
          <w:lang w:val="en-US"/>
        </w:rPr>
        <w:t xml:space="preserve">recalled an Armenian proverb which in itself constituted an element of </w:t>
      </w:r>
      <w:r w:rsidR="00C70061" w:rsidRPr="007C6403">
        <w:rPr>
          <w:bCs/>
          <w:lang w:val="en-US"/>
        </w:rPr>
        <w:t>ICH:</w:t>
      </w:r>
      <w:r w:rsidR="00AD1C52" w:rsidRPr="007C6403">
        <w:rPr>
          <w:bCs/>
          <w:lang w:val="en-US"/>
        </w:rPr>
        <w:t xml:space="preserve"> ‘What you give belongs to you</w:t>
      </w:r>
      <w:r w:rsidR="00135D06" w:rsidRPr="007C6403">
        <w:rPr>
          <w:bCs/>
          <w:lang w:val="en-US"/>
        </w:rPr>
        <w:t xml:space="preserve">, </w:t>
      </w:r>
      <w:r w:rsidR="00AD1C52" w:rsidRPr="007C6403">
        <w:rPr>
          <w:bCs/>
          <w:lang w:val="en-US"/>
        </w:rPr>
        <w:t xml:space="preserve">what you keep for yourself is lost forever’. </w:t>
      </w:r>
      <w:r w:rsidR="00135D06" w:rsidRPr="007C6403">
        <w:rPr>
          <w:bCs/>
          <w:lang w:val="en-US"/>
        </w:rPr>
        <w:t xml:space="preserve">The </w:t>
      </w:r>
      <w:r w:rsidR="00AD1C52" w:rsidRPr="007C6403">
        <w:rPr>
          <w:bCs/>
          <w:lang w:val="en-US"/>
        </w:rPr>
        <w:t xml:space="preserve">gift in question </w:t>
      </w:r>
      <w:r w:rsidR="00135D06" w:rsidRPr="007C6403">
        <w:rPr>
          <w:bCs/>
          <w:lang w:val="en-US"/>
        </w:rPr>
        <w:t xml:space="preserve">was </w:t>
      </w:r>
      <w:r w:rsidR="00AD1C52" w:rsidRPr="007C6403">
        <w:rPr>
          <w:bCs/>
          <w:lang w:val="en-US"/>
        </w:rPr>
        <w:t>bread, and sharing bread</w:t>
      </w:r>
      <w:r w:rsidR="00AD1AEB" w:rsidRPr="007C6403">
        <w:rPr>
          <w:bCs/>
          <w:lang w:val="en-US"/>
        </w:rPr>
        <w:t xml:space="preserve"> and </w:t>
      </w:r>
      <w:r w:rsidR="00135D06" w:rsidRPr="007C6403">
        <w:rPr>
          <w:bCs/>
          <w:lang w:val="en-US"/>
        </w:rPr>
        <w:t xml:space="preserve">salt, </w:t>
      </w:r>
      <w:r w:rsidR="00AD1AEB" w:rsidRPr="007C6403">
        <w:rPr>
          <w:bCs/>
          <w:lang w:val="en-US"/>
        </w:rPr>
        <w:t xml:space="preserve">or </w:t>
      </w:r>
      <w:r w:rsidR="00E5746E" w:rsidRPr="007C6403">
        <w:rPr>
          <w:bCs/>
          <w:lang w:val="en-US"/>
        </w:rPr>
        <w:t>‘breaking the crust’</w:t>
      </w:r>
      <w:r w:rsidR="00AD1AEB" w:rsidRPr="007C6403">
        <w:rPr>
          <w:bCs/>
          <w:lang w:val="en-US"/>
        </w:rPr>
        <w:t xml:space="preserve">, as they say in French, </w:t>
      </w:r>
      <w:r w:rsidR="00135D06" w:rsidRPr="007C6403">
        <w:rPr>
          <w:bCs/>
          <w:lang w:val="en-US"/>
        </w:rPr>
        <w:t xml:space="preserve">was </w:t>
      </w:r>
      <w:r w:rsidR="00AD1C52" w:rsidRPr="007C6403">
        <w:rPr>
          <w:bCs/>
          <w:lang w:val="en-US"/>
        </w:rPr>
        <w:t xml:space="preserve">not only something </w:t>
      </w:r>
      <w:r w:rsidR="00C70061" w:rsidRPr="007C6403">
        <w:rPr>
          <w:bCs/>
          <w:lang w:val="en-US"/>
        </w:rPr>
        <w:t>positive</w:t>
      </w:r>
      <w:r w:rsidR="00AD1C52" w:rsidRPr="007C6403">
        <w:rPr>
          <w:bCs/>
          <w:lang w:val="en-US"/>
        </w:rPr>
        <w:t xml:space="preserve">, but </w:t>
      </w:r>
      <w:r w:rsidR="00135D06" w:rsidRPr="007C6403">
        <w:rPr>
          <w:bCs/>
          <w:lang w:val="en-US"/>
        </w:rPr>
        <w:t xml:space="preserve">was </w:t>
      </w:r>
      <w:r w:rsidR="00AD1C52" w:rsidRPr="007C6403">
        <w:rPr>
          <w:bCs/>
          <w:lang w:val="en-US"/>
        </w:rPr>
        <w:t xml:space="preserve">a duty </w:t>
      </w:r>
      <w:r w:rsidR="00D70CDB" w:rsidRPr="007C6403">
        <w:rPr>
          <w:bCs/>
          <w:lang w:val="en-US"/>
        </w:rPr>
        <w:t xml:space="preserve">in </w:t>
      </w:r>
      <w:r w:rsidR="00135D06" w:rsidRPr="007C6403">
        <w:rPr>
          <w:bCs/>
          <w:lang w:val="en-US"/>
        </w:rPr>
        <w:t>many societies</w:t>
      </w:r>
      <w:r w:rsidR="00AD1C52" w:rsidRPr="007C6403">
        <w:rPr>
          <w:bCs/>
          <w:lang w:val="en-US"/>
        </w:rPr>
        <w:t xml:space="preserve">. </w:t>
      </w:r>
      <w:r w:rsidR="00135D06" w:rsidRPr="007C6403">
        <w:rPr>
          <w:bCs/>
          <w:lang w:val="en-US"/>
        </w:rPr>
        <w:t xml:space="preserve">In this regard, </w:t>
      </w:r>
      <w:r w:rsidR="00D70CDB" w:rsidRPr="007C6403">
        <w:rPr>
          <w:bCs/>
          <w:lang w:val="en-US"/>
        </w:rPr>
        <w:t>the delegation</w:t>
      </w:r>
      <w:r w:rsidR="00135D06" w:rsidRPr="007C6403">
        <w:rPr>
          <w:bCs/>
          <w:lang w:val="en-US"/>
        </w:rPr>
        <w:t xml:space="preserve"> sought </w:t>
      </w:r>
      <w:r w:rsidR="00AD1C52" w:rsidRPr="007C6403">
        <w:rPr>
          <w:bCs/>
          <w:lang w:val="en-US"/>
        </w:rPr>
        <w:t xml:space="preserve">to </w:t>
      </w:r>
      <w:r w:rsidR="00135D06" w:rsidRPr="007C6403">
        <w:rPr>
          <w:bCs/>
          <w:lang w:val="en-US"/>
        </w:rPr>
        <w:t xml:space="preserve">retain </w:t>
      </w:r>
      <w:r w:rsidR="00AD1C52" w:rsidRPr="007C6403">
        <w:rPr>
          <w:bCs/>
          <w:lang w:val="en-US"/>
        </w:rPr>
        <w:t xml:space="preserve">the spirit </w:t>
      </w:r>
      <w:r w:rsidR="00135D06" w:rsidRPr="007C6403">
        <w:rPr>
          <w:bCs/>
          <w:lang w:val="en-US"/>
        </w:rPr>
        <w:t xml:space="preserve">of consensus </w:t>
      </w:r>
      <w:r w:rsidR="00AD1C52" w:rsidRPr="007C6403">
        <w:rPr>
          <w:bCs/>
          <w:lang w:val="en-US"/>
        </w:rPr>
        <w:t xml:space="preserve">and </w:t>
      </w:r>
      <w:r w:rsidR="00135D06" w:rsidRPr="007C6403">
        <w:rPr>
          <w:bCs/>
          <w:lang w:val="en-US"/>
        </w:rPr>
        <w:t xml:space="preserve">the </w:t>
      </w:r>
      <w:r w:rsidR="00AD1C52" w:rsidRPr="007C6403">
        <w:rPr>
          <w:bCs/>
          <w:lang w:val="en-US"/>
        </w:rPr>
        <w:t xml:space="preserve">respect </w:t>
      </w:r>
      <w:r w:rsidR="00135D06" w:rsidRPr="007C6403">
        <w:rPr>
          <w:bCs/>
          <w:lang w:val="en-US"/>
        </w:rPr>
        <w:t xml:space="preserve">for the excellent work of the </w:t>
      </w:r>
      <w:r w:rsidR="00AD1C52" w:rsidRPr="007C6403">
        <w:rPr>
          <w:bCs/>
          <w:lang w:val="en-US"/>
        </w:rPr>
        <w:t>Evaluation Body.</w:t>
      </w:r>
      <w:r w:rsidR="00135D06" w:rsidRPr="007C6403">
        <w:rPr>
          <w:bCs/>
          <w:lang w:val="en-US"/>
        </w:rPr>
        <w:t xml:space="preserve"> Moreover, all </w:t>
      </w:r>
      <w:r w:rsidR="00E5746E" w:rsidRPr="007C6403">
        <w:rPr>
          <w:bCs/>
          <w:lang w:val="en-US"/>
        </w:rPr>
        <w:t xml:space="preserve">the </w:t>
      </w:r>
      <w:r w:rsidR="00135D06" w:rsidRPr="007C6403">
        <w:rPr>
          <w:bCs/>
          <w:lang w:val="en-US"/>
        </w:rPr>
        <w:t xml:space="preserve">criteria </w:t>
      </w:r>
      <w:r w:rsidR="00E5746E" w:rsidRPr="007C6403">
        <w:rPr>
          <w:bCs/>
          <w:lang w:val="en-US"/>
        </w:rPr>
        <w:t xml:space="preserve">had been </w:t>
      </w:r>
      <w:r w:rsidR="00135D06" w:rsidRPr="007C6403">
        <w:rPr>
          <w:bCs/>
          <w:lang w:val="en-US"/>
        </w:rPr>
        <w:t>met.</w:t>
      </w:r>
      <w:r w:rsidR="00C70061" w:rsidRPr="007C6403">
        <w:rPr>
          <w:bCs/>
          <w:lang w:val="en-US"/>
        </w:rPr>
        <w:t xml:space="preserve"> </w:t>
      </w:r>
      <w:r w:rsidR="00135D06" w:rsidRPr="007C6403">
        <w:rPr>
          <w:bCs/>
          <w:lang w:val="en-US"/>
        </w:rPr>
        <w:t>The delegation called on the Committee to remain committed to the spirit of consensus</w:t>
      </w:r>
      <w:r w:rsidR="00AD1AEB" w:rsidRPr="007C6403">
        <w:rPr>
          <w:bCs/>
          <w:lang w:val="en-US"/>
        </w:rPr>
        <w:t>.</w:t>
      </w:r>
      <w:r w:rsidR="00135D06" w:rsidRPr="007C6403">
        <w:rPr>
          <w:bCs/>
          <w:lang w:val="en-US"/>
        </w:rPr>
        <w:t xml:space="preserve"> However, if there were technical issues in the nomination, then Azerbaijan, Turkey and the other States should be given the opportunity to clarify, although the </w:t>
      </w:r>
      <w:r w:rsidR="00D42260" w:rsidRPr="007C6403">
        <w:rPr>
          <w:bCs/>
          <w:lang w:val="en-US"/>
        </w:rPr>
        <w:t xml:space="preserve">excellent </w:t>
      </w:r>
      <w:r w:rsidR="00AD1AEB" w:rsidRPr="007C6403">
        <w:rPr>
          <w:bCs/>
          <w:lang w:val="en-US"/>
        </w:rPr>
        <w:t xml:space="preserve">work of </w:t>
      </w:r>
      <w:r w:rsidR="00135D06" w:rsidRPr="007C6403">
        <w:rPr>
          <w:bCs/>
          <w:lang w:val="en-US"/>
        </w:rPr>
        <w:t xml:space="preserve">the Evaluation Body </w:t>
      </w:r>
      <w:r w:rsidR="00D70CDB" w:rsidRPr="007C6403">
        <w:rPr>
          <w:bCs/>
          <w:lang w:val="en-US"/>
        </w:rPr>
        <w:t xml:space="preserve">showed that </w:t>
      </w:r>
      <w:r w:rsidR="00135D06" w:rsidRPr="007C6403">
        <w:rPr>
          <w:bCs/>
          <w:lang w:val="en-US"/>
        </w:rPr>
        <w:t xml:space="preserve">all </w:t>
      </w:r>
      <w:r w:rsidR="00C70061" w:rsidRPr="007C6403">
        <w:rPr>
          <w:bCs/>
          <w:lang w:val="en-US"/>
        </w:rPr>
        <w:t xml:space="preserve">the </w:t>
      </w:r>
      <w:r w:rsidR="00135D06" w:rsidRPr="007C6403">
        <w:rPr>
          <w:bCs/>
          <w:lang w:val="en-US"/>
        </w:rPr>
        <w:t xml:space="preserve">criteria </w:t>
      </w:r>
      <w:r w:rsidR="00E5746E" w:rsidRPr="007C6403">
        <w:rPr>
          <w:bCs/>
          <w:lang w:val="en-US"/>
        </w:rPr>
        <w:t xml:space="preserve">had been </w:t>
      </w:r>
      <w:r w:rsidR="00135D06" w:rsidRPr="007C6403">
        <w:rPr>
          <w:bCs/>
          <w:lang w:val="en-US"/>
        </w:rPr>
        <w:t>positively received.</w:t>
      </w:r>
    </w:p>
    <w:p w14:paraId="690C7246" w14:textId="73F8FA43"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Cyprus</w:t>
      </w:r>
      <w:r w:rsidR="00D42260" w:rsidRPr="007C6403">
        <w:rPr>
          <w:b/>
          <w:bCs/>
          <w:lang w:val="en-US"/>
        </w:rPr>
        <w:t xml:space="preserve"> </w:t>
      </w:r>
      <w:r w:rsidR="00D42260" w:rsidRPr="007C6403">
        <w:rPr>
          <w:bCs/>
          <w:lang w:val="en-US"/>
        </w:rPr>
        <w:t xml:space="preserve">asked Armenia </w:t>
      </w:r>
      <w:r w:rsidR="00D70CDB" w:rsidRPr="007C6403">
        <w:rPr>
          <w:bCs/>
          <w:lang w:val="en-US"/>
        </w:rPr>
        <w:t xml:space="preserve">to </w:t>
      </w:r>
      <w:r w:rsidR="00D42260" w:rsidRPr="007C6403">
        <w:rPr>
          <w:bCs/>
          <w:lang w:val="en-US"/>
        </w:rPr>
        <w:t xml:space="preserve">explain the reasons </w:t>
      </w:r>
      <w:r w:rsidR="00C70061" w:rsidRPr="007C6403">
        <w:rPr>
          <w:bCs/>
          <w:lang w:val="en-US"/>
        </w:rPr>
        <w:t>for</w:t>
      </w:r>
      <w:r w:rsidR="00D42260" w:rsidRPr="007C6403">
        <w:rPr>
          <w:bCs/>
          <w:lang w:val="en-US"/>
        </w:rPr>
        <w:t xml:space="preserve"> the postponement.</w:t>
      </w:r>
    </w:p>
    <w:p w14:paraId="1B2406E7" w14:textId="31A5C59E"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 xml:space="preserve">Mongolia </w:t>
      </w:r>
      <w:r w:rsidR="002E70EE" w:rsidRPr="007C6403">
        <w:rPr>
          <w:lang w:val="en-US"/>
        </w:rPr>
        <w:t>thank</w:t>
      </w:r>
      <w:r w:rsidR="00D42260" w:rsidRPr="007C6403">
        <w:rPr>
          <w:lang w:val="en-US"/>
        </w:rPr>
        <w:t>ed</w:t>
      </w:r>
      <w:r w:rsidR="002E70EE" w:rsidRPr="007C6403">
        <w:rPr>
          <w:lang w:val="en-US"/>
        </w:rPr>
        <w:t xml:space="preserve"> the Evaluation Body for its hard work</w:t>
      </w:r>
      <w:r w:rsidR="00D42260" w:rsidRPr="007C6403">
        <w:rPr>
          <w:lang w:val="en-US"/>
        </w:rPr>
        <w:t xml:space="preserve">, and supported Afghanistan’s proposal requesting the Committee </w:t>
      </w:r>
      <w:r w:rsidR="002E70EE" w:rsidRPr="007C6403">
        <w:rPr>
          <w:lang w:val="en-US"/>
        </w:rPr>
        <w:t>to respect the Evaluation Body’s decision.</w:t>
      </w:r>
    </w:p>
    <w:p w14:paraId="37AA364A" w14:textId="3F9AF9D1" w:rsidR="00D42260"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Senegal</w:t>
      </w:r>
      <w:r w:rsidR="002E70EE" w:rsidRPr="007C6403">
        <w:rPr>
          <w:lang w:val="en-US"/>
        </w:rPr>
        <w:t xml:space="preserve"> </w:t>
      </w:r>
      <w:r w:rsidR="00D42260" w:rsidRPr="007C6403">
        <w:rPr>
          <w:lang w:val="en-US"/>
        </w:rPr>
        <w:t xml:space="preserve">was surprised by the </w:t>
      </w:r>
      <w:r w:rsidR="00E5746E" w:rsidRPr="007C6403">
        <w:rPr>
          <w:lang w:val="en-US"/>
        </w:rPr>
        <w:t xml:space="preserve">request for </w:t>
      </w:r>
      <w:r w:rsidR="00D42260" w:rsidRPr="007C6403">
        <w:rPr>
          <w:lang w:val="en-US"/>
        </w:rPr>
        <w:t>postponement</w:t>
      </w:r>
      <w:r w:rsidR="00E5746E" w:rsidRPr="007C6403">
        <w:rPr>
          <w:lang w:val="en-US"/>
        </w:rPr>
        <w:t>,</w:t>
      </w:r>
      <w:r w:rsidR="00D42260" w:rsidRPr="007C6403">
        <w:rPr>
          <w:lang w:val="en-US"/>
        </w:rPr>
        <w:t xml:space="preserve"> as the Evaluation Body had recommended inscription and all the criteria had been met, especially </w:t>
      </w:r>
      <w:r w:rsidR="00E5746E" w:rsidRPr="007C6403">
        <w:rPr>
          <w:lang w:val="en-US"/>
        </w:rPr>
        <w:t xml:space="preserve">since </w:t>
      </w:r>
      <w:r w:rsidR="00D42260" w:rsidRPr="007C6403">
        <w:rPr>
          <w:lang w:val="en-US"/>
        </w:rPr>
        <w:t xml:space="preserve">the Committee </w:t>
      </w:r>
      <w:r w:rsidR="00C70061" w:rsidRPr="007C6403">
        <w:rPr>
          <w:lang w:val="en-US"/>
        </w:rPr>
        <w:t xml:space="preserve">had </w:t>
      </w:r>
      <w:r w:rsidR="00D42260" w:rsidRPr="007C6403">
        <w:rPr>
          <w:lang w:val="en-US"/>
        </w:rPr>
        <w:t>not</w:t>
      </w:r>
      <w:r w:rsidR="00C70061" w:rsidRPr="007C6403">
        <w:rPr>
          <w:lang w:val="en-US"/>
        </w:rPr>
        <w:t xml:space="preserve"> been</w:t>
      </w:r>
      <w:r w:rsidR="00D42260" w:rsidRPr="007C6403">
        <w:rPr>
          <w:lang w:val="en-US"/>
        </w:rPr>
        <w:t xml:space="preserve"> given a </w:t>
      </w:r>
      <w:r w:rsidR="003E7BC2" w:rsidRPr="007C6403">
        <w:rPr>
          <w:lang w:val="en-US"/>
        </w:rPr>
        <w:t xml:space="preserve">justification. The delegation was against the postponement and wished to </w:t>
      </w:r>
      <w:r w:rsidR="00E5746E" w:rsidRPr="007C6403">
        <w:rPr>
          <w:lang w:val="en-US"/>
        </w:rPr>
        <w:t>move</w:t>
      </w:r>
      <w:r w:rsidR="00D42260" w:rsidRPr="007C6403">
        <w:rPr>
          <w:lang w:val="en-US"/>
        </w:rPr>
        <w:t xml:space="preserve"> forward.</w:t>
      </w:r>
    </w:p>
    <w:p w14:paraId="1E0351DE" w14:textId="3E485F0A"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Philippines</w:t>
      </w:r>
      <w:r w:rsidR="002E70EE" w:rsidRPr="007C6403">
        <w:rPr>
          <w:lang w:val="en-US"/>
        </w:rPr>
        <w:t xml:space="preserve"> support</w:t>
      </w:r>
      <w:r w:rsidR="003E7BC2" w:rsidRPr="007C6403">
        <w:rPr>
          <w:lang w:val="en-US"/>
        </w:rPr>
        <w:t xml:space="preserve">ed the recommendation by the Evaluation Body </w:t>
      </w:r>
      <w:r w:rsidR="002E70EE" w:rsidRPr="007C6403">
        <w:rPr>
          <w:lang w:val="en-US"/>
        </w:rPr>
        <w:t>to inscribe</w:t>
      </w:r>
      <w:r w:rsidR="003E7BC2" w:rsidRPr="007C6403">
        <w:rPr>
          <w:lang w:val="en-US"/>
        </w:rPr>
        <w:t xml:space="preserve"> this multinational nomination, adding that i</w:t>
      </w:r>
      <w:r w:rsidR="002E70EE" w:rsidRPr="007C6403">
        <w:rPr>
          <w:lang w:val="en-US"/>
        </w:rPr>
        <w:t xml:space="preserve">t </w:t>
      </w:r>
      <w:r w:rsidR="00C70061" w:rsidRPr="007C6403">
        <w:rPr>
          <w:lang w:val="en-US"/>
        </w:rPr>
        <w:t>had been reviewed</w:t>
      </w:r>
      <w:r w:rsidR="002E70EE" w:rsidRPr="007C6403">
        <w:rPr>
          <w:lang w:val="en-US"/>
        </w:rPr>
        <w:t xml:space="preserve"> </w:t>
      </w:r>
      <w:r w:rsidR="003E7BC2" w:rsidRPr="007C6403">
        <w:rPr>
          <w:lang w:val="en-US"/>
        </w:rPr>
        <w:t>by e</w:t>
      </w:r>
      <w:r w:rsidR="002E70EE" w:rsidRPr="007C6403">
        <w:rPr>
          <w:lang w:val="en-US"/>
        </w:rPr>
        <w:t>xperts i</w:t>
      </w:r>
      <w:r w:rsidR="00E5746E" w:rsidRPr="007C6403">
        <w:rPr>
          <w:lang w:val="en-US"/>
        </w:rPr>
        <w:t>n the Philippines</w:t>
      </w:r>
      <w:r w:rsidR="00C70061" w:rsidRPr="007C6403">
        <w:rPr>
          <w:lang w:val="en-US"/>
        </w:rPr>
        <w:t>. It further noted that</w:t>
      </w:r>
      <w:r w:rsidR="00E5746E" w:rsidRPr="007C6403">
        <w:rPr>
          <w:lang w:val="en-US"/>
        </w:rPr>
        <w:t xml:space="preserve"> its multi</w:t>
      </w:r>
      <w:r w:rsidR="002E70EE" w:rsidRPr="007C6403">
        <w:rPr>
          <w:lang w:val="en-US"/>
        </w:rPr>
        <w:t>na</w:t>
      </w:r>
      <w:r w:rsidR="00E5746E" w:rsidRPr="007C6403">
        <w:rPr>
          <w:lang w:val="en-US"/>
        </w:rPr>
        <w:t>tional</w:t>
      </w:r>
      <w:r w:rsidR="003E7BC2" w:rsidRPr="007C6403">
        <w:rPr>
          <w:lang w:val="en-US"/>
        </w:rPr>
        <w:t xml:space="preserve"> </w:t>
      </w:r>
      <w:r w:rsidR="007C1ED0" w:rsidRPr="007C6403">
        <w:rPr>
          <w:lang w:val="en-US"/>
        </w:rPr>
        <w:t xml:space="preserve">nature </w:t>
      </w:r>
      <w:r w:rsidR="003E7BC2" w:rsidRPr="007C6403">
        <w:rPr>
          <w:lang w:val="en-US"/>
        </w:rPr>
        <w:t>not only showed</w:t>
      </w:r>
      <w:r w:rsidR="002E70EE" w:rsidRPr="007C6403">
        <w:rPr>
          <w:lang w:val="en-US"/>
        </w:rPr>
        <w:t xml:space="preserve"> the wide reach of the tradition but also </w:t>
      </w:r>
      <w:r w:rsidR="003E7BC2" w:rsidRPr="007C6403">
        <w:rPr>
          <w:lang w:val="en-US"/>
        </w:rPr>
        <w:t>highlighted</w:t>
      </w:r>
      <w:r w:rsidR="002E70EE" w:rsidRPr="007C6403">
        <w:rPr>
          <w:lang w:val="en-US"/>
        </w:rPr>
        <w:t xml:space="preserve"> the spirit of the Convention, promoting the rapprochement of cultures and intercultural understanding</w:t>
      </w:r>
      <w:r w:rsidR="00950952" w:rsidRPr="007C6403">
        <w:rPr>
          <w:lang w:val="en-US"/>
        </w:rPr>
        <w:t xml:space="preserve">, leaving </w:t>
      </w:r>
      <w:r w:rsidR="00C70061" w:rsidRPr="007C6403">
        <w:rPr>
          <w:lang w:val="en-US"/>
        </w:rPr>
        <w:t>no</w:t>
      </w:r>
      <w:r w:rsidR="00950952" w:rsidRPr="007C6403">
        <w:rPr>
          <w:lang w:val="en-US"/>
        </w:rPr>
        <w:t xml:space="preserve"> </w:t>
      </w:r>
      <w:r w:rsidR="002E70EE" w:rsidRPr="007C6403">
        <w:rPr>
          <w:lang w:val="en-US"/>
        </w:rPr>
        <w:t xml:space="preserve">space for </w:t>
      </w:r>
      <w:r w:rsidR="00950952" w:rsidRPr="007C6403">
        <w:rPr>
          <w:lang w:val="en-US"/>
        </w:rPr>
        <w:t>the notion of ‘</w:t>
      </w:r>
      <w:r w:rsidR="002E70EE" w:rsidRPr="007C6403">
        <w:rPr>
          <w:lang w:val="en-US"/>
        </w:rPr>
        <w:t>exclusivity</w:t>
      </w:r>
      <w:r w:rsidR="00950952" w:rsidRPr="007C6403">
        <w:rPr>
          <w:lang w:val="en-US"/>
        </w:rPr>
        <w:t>’ of the element. A</w:t>
      </w:r>
      <w:r w:rsidR="002E70EE" w:rsidRPr="007C6403">
        <w:rPr>
          <w:lang w:val="en-US"/>
        </w:rPr>
        <w:t xml:space="preserve">ny position that </w:t>
      </w:r>
      <w:r w:rsidR="00950952" w:rsidRPr="007C6403">
        <w:rPr>
          <w:lang w:val="en-US"/>
        </w:rPr>
        <w:t xml:space="preserve">would </w:t>
      </w:r>
      <w:r w:rsidR="002E70EE" w:rsidRPr="007C6403">
        <w:rPr>
          <w:lang w:val="en-US"/>
        </w:rPr>
        <w:t xml:space="preserve">affect its inclusivity and openness </w:t>
      </w:r>
      <w:r w:rsidR="00950952" w:rsidRPr="007C6403">
        <w:rPr>
          <w:lang w:val="en-US"/>
        </w:rPr>
        <w:t xml:space="preserve">would </w:t>
      </w:r>
      <w:r w:rsidR="00C70061" w:rsidRPr="007C6403">
        <w:rPr>
          <w:lang w:val="en-US"/>
        </w:rPr>
        <w:t xml:space="preserve">run </w:t>
      </w:r>
      <w:r w:rsidR="00950952" w:rsidRPr="007C6403">
        <w:rPr>
          <w:lang w:val="en-US"/>
        </w:rPr>
        <w:t>against</w:t>
      </w:r>
      <w:r w:rsidR="003E7BC2" w:rsidRPr="007C6403">
        <w:rPr>
          <w:lang w:val="en-US"/>
        </w:rPr>
        <w:t xml:space="preserve"> </w:t>
      </w:r>
      <w:r w:rsidR="002E70EE" w:rsidRPr="007C6403">
        <w:rPr>
          <w:lang w:val="en-US"/>
        </w:rPr>
        <w:t xml:space="preserve">the spirit of the Convention itself. Furthermore, </w:t>
      </w:r>
      <w:r w:rsidR="003E7BC2" w:rsidRPr="007C6403">
        <w:rPr>
          <w:lang w:val="en-US"/>
        </w:rPr>
        <w:t xml:space="preserve">it recalled </w:t>
      </w:r>
      <w:r w:rsidR="002E70EE" w:rsidRPr="007C6403">
        <w:rPr>
          <w:lang w:val="en-US"/>
        </w:rPr>
        <w:t xml:space="preserve">the importance of the Representative List </w:t>
      </w:r>
      <w:r w:rsidR="00C70061" w:rsidRPr="007C6403">
        <w:rPr>
          <w:lang w:val="en-US"/>
        </w:rPr>
        <w:t xml:space="preserve">of the Intangible Cultural Heritage of Humanity </w:t>
      </w:r>
      <w:r w:rsidR="002E70EE" w:rsidRPr="007C6403">
        <w:rPr>
          <w:lang w:val="en-US"/>
        </w:rPr>
        <w:t>as a</w:t>
      </w:r>
      <w:r w:rsidR="003E7BC2" w:rsidRPr="007C6403">
        <w:rPr>
          <w:lang w:val="en-US"/>
        </w:rPr>
        <w:t xml:space="preserve"> list representing</w:t>
      </w:r>
      <w:r w:rsidR="002E70EE" w:rsidRPr="007C6403">
        <w:rPr>
          <w:lang w:val="en-US"/>
        </w:rPr>
        <w:t xml:space="preserve"> the diversity and inters</w:t>
      </w:r>
      <w:r w:rsidR="003E7BC2" w:rsidRPr="007C6403">
        <w:rPr>
          <w:lang w:val="en-US"/>
        </w:rPr>
        <w:t>ectionality of human creativity, and demonstrating</w:t>
      </w:r>
      <w:r w:rsidR="002E70EE" w:rsidRPr="007C6403">
        <w:rPr>
          <w:lang w:val="en-US"/>
        </w:rPr>
        <w:t xml:space="preserve"> the immense need to safeguard these traditions. It would be an affront to deny such intersectionality and inclusivity. </w:t>
      </w:r>
      <w:r w:rsidR="003E7BC2" w:rsidRPr="007C6403">
        <w:rPr>
          <w:lang w:val="en-US"/>
        </w:rPr>
        <w:t xml:space="preserve">The delegation </w:t>
      </w:r>
      <w:r w:rsidR="002E70EE" w:rsidRPr="007C6403">
        <w:rPr>
          <w:lang w:val="en-US"/>
        </w:rPr>
        <w:t>therefore support</w:t>
      </w:r>
      <w:r w:rsidR="003E7BC2" w:rsidRPr="007C6403">
        <w:rPr>
          <w:lang w:val="en-US"/>
        </w:rPr>
        <w:t>ed the multinational file.</w:t>
      </w:r>
    </w:p>
    <w:p w14:paraId="23B0462A" w14:textId="7972C6F7"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
          <w:bCs/>
          <w:lang w:val="en-US"/>
        </w:rPr>
        <w:t xml:space="preserve"> Chairperson </w:t>
      </w:r>
      <w:r w:rsidR="002E70EE" w:rsidRPr="007C6403">
        <w:rPr>
          <w:lang w:val="en-US"/>
        </w:rPr>
        <w:t>ask</w:t>
      </w:r>
      <w:r w:rsidR="003E7BC2" w:rsidRPr="007C6403">
        <w:rPr>
          <w:lang w:val="en-US"/>
        </w:rPr>
        <w:t>ed</w:t>
      </w:r>
      <w:r w:rsidR="002E70EE" w:rsidRPr="007C6403">
        <w:rPr>
          <w:lang w:val="en-US"/>
        </w:rPr>
        <w:t xml:space="preserve"> </w:t>
      </w:r>
      <w:r w:rsidR="003E7BC2" w:rsidRPr="007C6403">
        <w:rPr>
          <w:lang w:val="en-US"/>
        </w:rPr>
        <w:t>Armenia</w:t>
      </w:r>
      <w:r w:rsidR="002E70EE" w:rsidRPr="007C6403">
        <w:rPr>
          <w:lang w:val="en-US"/>
        </w:rPr>
        <w:t xml:space="preserve"> </w:t>
      </w:r>
      <w:r w:rsidR="003E7BC2" w:rsidRPr="007C6403">
        <w:rPr>
          <w:lang w:val="en-US"/>
        </w:rPr>
        <w:t>the reason for the postponement.</w:t>
      </w:r>
    </w:p>
    <w:p w14:paraId="292833D2" w14:textId="65B44173" w:rsidR="002E70EE" w:rsidRPr="007C6403" w:rsidRDefault="00E04CE9"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Armenia</w:t>
      </w:r>
      <w:r w:rsidR="002E70EE" w:rsidRPr="007C6403">
        <w:rPr>
          <w:lang w:val="en-US"/>
        </w:rPr>
        <w:t xml:space="preserve"> </w:t>
      </w:r>
      <w:r w:rsidR="005E3795" w:rsidRPr="007C6403">
        <w:rPr>
          <w:lang w:val="en-US"/>
        </w:rPr>
        <w:t>had</w:t>
      </w:r>
      <w:r w:rsidR="002E70EE" w:rsidRPr="007C6403">
        <w:rPr>
          <w:lang w:val="en-US"/>
        </w:rPr>
        <w:t xml:space="preserve"> presented a number of am</w:t>
      </w:r>
      <w:r w:rsidR="005E3795" w:rsidRPr="007C6403">
        <w:rPr>
          <w:lang w:val="en-US"/>
        </w:rPr>
        <w:t>endments to the draft decision, b</w:t>
      </w:r>
      <w:r w:rsidR="002E70EE" w:rsidRPr="007C6403">
        <w:rPr>
          <w:lang w:val="en-US"/>
        </w:rPr>
        <w:t xml:space="preserve">ut </w:t>
      </w:r>
      <w:r w:rsidR="005E3795" w:rsidRPr="007C6403">
        <w:rPr>
          <w:lang w:val="en-US"/>
        </w:rPr>
        <w:t xml:space="preserve">wished </w:t>
      </w:r>
      <w:r w:rsidR="002E70EE" w:rsidRPr="007C6403">
        <w:rPr>
          <w:lang w:val="en-US"/>
        </w:rPr>
        <w:t xml:space="preserve">to discuss </w:t>
      </w:r>
      <w:r w:rsidR="00C70061" w:rsidRPr="007C6403">
        <w:rPr>
          <w:lang w:val="en-US"/>
        </w:rPr>
        <w:t xml:space="preserve">these </w:t>
      </w:r>
      <w:r w:rsidR="005E3795" w:rsidRPr="007C6403">
        <w:rPr>
          <w:lang w:val="en-US"/>
        </w:rPr>
        <w:t>beforehand with the submitting State</w:t>
      </w:r>
      <w:r w:rsidR="00F824B7" w:rsidRPr="007C6403">
        <w:rPr>
          <w:lang w:val="en-US"/>
        </w:rPr>
        <w:t>s</w:t>
      </w:r>
      <w:r w:rsidR="005E3795" w:rsidRPr="007C6403">
        <w:rPr>
          <w:lang w:val="en-US"/>
        </w:rPr>
        <w:t xml:space="preserve"> </w:t>
      </w:r>
      <w:r w:rsidR="002E70EE" w:rsidRPr="007C6403">
        <w:rPr>
          <w:lang w:val="en-US"/>
        </w:rPr>
        <w:t xml:space="preserve">to find a common </w:t>
      </w:r>
      <w:r w:rsidR="00F824B7" w:rsidRPr="007C6403">
        <w:rPr>
          <w:lang w:val="en-US"/>
        </w:rPr>
        <w:t xml:space="preserve">and consensual </w:t>
      </w:r>
      <w:r w:rsidR="00946B88" w:rsidRPr="007C6403">
        <w:rPr>
          <w:lang w:val="en-US"/>
        </w:rPr>
        <w:t>solution</w:t>
      </w:r>
      <w:r w:rsidR="00950952" w:rsidRPr="007C6403">
        <w:rPr>
          <w:lang w:val="en-US"/>
        </w:rPr>
        <w:t>. I</w:t>
      </w:r>
      <w:r w:rsidR="00946B88" w:rsidRPr="007C6403">
        <w:rPr>
          <w:lang w:val="en-US"/>
        </w:rPr>
        <w:t xml:space="preserve">ts </w:t>
      </w:r>
      <w:r w:rsidR="002E70EE" w:rsidRPr="007C6403">
        <w:rPr>
          <w:lang w:val="en-US"/>
        </w:rPr>
        <w:t xml:space="preserve">approach </w:t>
      </w:r>
      <w:r w:rsidR="005E3795" w:rsidRPr="007C6403">
        <w:rPr>
          <w:lang w:val="en-US"/>
        </w:rPr>
        <w:t xml:space="preserve">was </w:t>
      </w:r>
      <w:r w:rsidR="002E70EE" w:rsidRPr="007C6403">
        <w:rPr>
          <w:lang w:val="en-US"/>
        </w:rPr>
        <w:t xml:space="preserve">not to discriminate one country </w:t>
      </w:r>
      <w:r w:rsidR="00946B88" w:rsidRPr="007C6403">
        <w:rPr>
          <w:lang w:val="en-US"/>
        </w:rPr>
        <w:t xml:space="preserve">against </w:t>
      </w:r>
      <w:r w:rsidR="002E70EE" w:rsidRPr="007C6403">
        <w:rPr>
          <w:lang w:val="en-US"/>
        </w:rPr>
        <w:t xml:space="preserve">a group of five countries. </w:t>
      </w:r>
      <w:r w:rsidR="00946B88" w:rsidRPr="007C6403">
        <w:rPr>
          <w:lang w:val="en-US"/>
        </w:rPr>
        <w:t xml:space="preserve">The delegation wished to ensure </w:t>
      </w:r>
      <w:r w:rsidR="002E70EE" w:rsidRPr="007C6403">
        <w:rPr>
          <w:lang w:val="en-US"/>
        </w:rPr>
        <w:t>that</w:t>
      </w:r>
      <w:r w:rsidR="00C70061" w:rsidRPr="007C6403">
        <w:rPr>
          <w:lang w:val="en-US"/>
        </w:rPr>
        <w:t>,</w:t>
      </w:r>
      <w:r w:rsidR="002E70EE" w:rsidRPr="007C6403">
        <w:rPr>
          <w:lang w:val="en-US"/>
        </w:rPr>
        <w:t xml:space="preserve"> </w:t>
      </w:r>
      <w:r w:rsidR="00F824B7" w:rsidRPr="007C6403">
        <w:rPr>
          <w:lang w:val="en-US"/>
        </w:rPr>
        <w:t>regardless of the nomination proposed,</w:t>
      </w:r>
      <w:r w:rsidR="002E70EE" w:rsidRPr="007C6403">
        <w:rPr>
          <w:lang w:val="en-US"/>
        </w:rPr>
        <w:t xml:space="preserve"> </w:t>
      </w:r>
      <w:r w:rsidR="00946B88" w:rsidRPr="007C6403">
        <w:rPr>
          <w:lang w:val="en-US"/>
        </w:rPr>
        <w:t xml:space="preserve">nominations </w:t>
      </w:r>
      <w:r w:rsidR="00C70061" w:rsidRPr="007C6403">
        <w:rPr>
          <w:lang w:val="en-US"/>
        </w:rPr>
        <w:t xml:space="preserve">would </w:t>
      </w:r>
      <w:r w:rsidR="00F824B7" w:rsidRPr="007C6403">
        <w:rPr>
          <w:lang w:val="en-US"/>
        </w:rPr>
        <w:t xml:space="preserve">be </w:t>
      </w:r>
      <w:r w:rsidR="002E70EE" w:rsidRPr="007C6403">
        <w:rPr>
          <w:lang w:val="en-US"/>
        </w:rPr>
        <w:t xml:space="preserve">treated </w:t>
      </w:r>
      <w:r w:rsidR="00F824B7" w:rsidRPr="007C6403">
        <w:rPr>
          <w:lang w:val="en-US"/>
        </w:rPr>
        <w:t xml:space="preserve">in </w:t>
      </w:r>
      <w:r w:rsidR="002E70EE" w:rsidRPr="007C6403">
        <w:rPr>
          <w:lang w:val="en-US"/>
        </w:rPr>
        <w:t xml:space="preserve">exactly the same </w:t>
      </w:r>
      <w:r w:rsidR="00946B88" w:rsidRPr="007C6403">
        <w:rPr>
          <w:lang w:val="en-US"/>
        </w:rPr>
        <w:t xml:space="preserve">way </w:t>
      </w:r>
      <w:r w:rsidR="00F824B7" w:rsidRPr="007C6403">
        <w:rPr>
          <w:lang w:val="en-US"/>
        </w:rPr>
        <w:t xml:space="preserve">to prevent </w:t>
      </w:r>
      <w:r w:rsidR="002E70EE" w:rsidRPr="007C6403">
        <w:rPr>
          <w:lang w:val="en-US"/>
        </w:rPr>
        <w:t xml:space="preserve">double standards. </w:t>
      </w:r>
      <w:r w:rsidR="00946B88" w:rsidRPr="007C6403">
        <w:rPr>
          <w:lang w:val="en-US"/>
        </w:rPr>
        <w:t xml:space="preserve">It </w:t>
      </w:r>
      <w:r w:rsidR="00F824B7" w:rsidRPr="007C6403">
        <w:rPr>
          <w:lang w:val="en-US"/>
        </w:rPr>
        <w:t xml:space="preserve">explained that </w:t>
      </w:r>
      <w:r w:rsidR="002E70EE" w:rsidRPr="007C6403">
        <w:rPr>
          <w:lang w:val="en-US"/>
        </w:rPr>
        <w:t xml:space="preserve">the Evaluation Body </w:t>
      </w:r>
      <w:r w:rsidR="00F824B7" w:rsidRPr="007C6403">
        <w:rPr>
          <w:lang w:val="en-US"/>
        </w:rPr>
        <w:t>had proposed</w:t>
      </w:r>
      <w:r w:rsidR="002E70EE" w:rsidRPr="007C6403">
        <w:rPr>
          <w:lang w:val="en-US"/>
        </w:rPr>
        <w:t xml:space="preserve"> that the name of the </w:t>
      </w:r>
      <w:r w:rsidR="00950952" w:rsidRPr="007C6403">
        <w:rPr>
          <w:lang w:val="en-US"/>
        </w:rPr>
        <w:t xml:space="preserve">countries </w:t>
      </w:r>
      <w:r w:rsidR="00F824B7" w:rsidRPr="007C6403">
        <w:rPr>
          <w:lang w:val="en-US"/>
        </w:rPr>
        <w:t xml:space="preserve">be </w:t>
      </w:r>
      <w:r w:rsidR="002E70EE" w:rsidRPr="007C6403">
        <w:rPr>
          <w:lang w:val="en-US"/>
        </w:rPr>
        <w:t xml:space="preserve">indicated in the title </w:t>
      </w:r>
      <w:r w:rsidR="00F824B7" w:rsidRPr="007C6403">
        <w:rPr>
          <w:lang w:val="en-US"/>
        </w:rPr>
        <w:t xml:space="preserve">of the element </w:t>
      </w:r>
      <w:r w:rsidR="002E70EE" w:rsidRPr="007C6403">
        <w:rPr>
          <w:lang w:val="en-US"/>
        </w:rPr>
        <w:t xml:space="preserve">instead of </w:t>
      </w:r>
      <w:r w:rsidR="00946B88" w:rsidRPr="007C6403">
        <w:rPr>
          <w:lang w:val="en-US"/>
        </w:rPr>
        <w:t xml:space="preserve">its </w:t>
      </w:r>
      <w:r w:rsidR="002E70EE" w:rsidRPr="007C6403">
        <w:rPr>
          <w:lang w:val="en-US"/>
        </w:rPr>
        <w:t>adjective</w:t>
      </w:r>
      <w:r w:rsidR="00950952" w:rsidRPr="007C6403">
        <w:rPr>
          <w:lang w:val="en-US"/>
        </w:rPr>
        <w:t>.</w:t>
      </w:r>
      <w:r w:rsidR="00F824B7" w:rsidRPr="007C6403">
        <w:rPr>
          <w:lang w:val="en-US"/>
        </w:rPr>
        <w:t xml:space="preserve"> Armenia </w:t>
      </w:r>
      <w:r w:rsidR="00AC7E67" w:rsidRPr="007C6403">
        <w:rPr>
          <w:lang w:val="en-US"/>
        </w:rPr>
        <w:t xml:space="preserve">[in a previous nomination] had </w:t>
      </w:r>
      <w:r w:rsidR="002E70EE" w:rsidRPr="007C6403">
        <w:rPr>
          <w:lang w:val="en-US"/>
        </w:rPr>
        <w:t xml:space="preserve">proposed </w:t>
      </w:r>
      <w:r w:rsidR="00C70061" w:rsidRPr="007C6403">
        <w:rPr>
          <w:lang w:val="en-US"/>
        </w:rPr>
        <w:t>having</w:t>
      </w:r>
      <w:r w:rsidR="00946B88" w:rsidRPr="007C6403">
        <w:rPr>
          <w:lang w:val="en-US"/>
        </w:rPr>
        <w:t xml:space="preserve"> no </w:t>
      </w:r>
      <w:r w:rsidR="002E70EE" w:rsidRPr="007C6403">
        <w:rPr>
          <w:lang w:val="en-US"/>
        </w:rPr>
        <w:t>country</w:t>
      </w:r>
      <w:r w:rsidR="00946B88" w:rsidRPr="007C6403">
        <w:rPr>
          <w:lang w:val="en-US"/>
        </w:rPr>
        <w:t xml:space="preserve"> name in the title, while </w:t>
      </w:r>
      <w:r w:rsidR="00F824B7" w:rsidRPr="007C6403">
        <w:rPr>
          <w:lang w:val="en-US"/>
        </w:rPr>
        <w:t>Turkey</w:t>
      </w:r>
      <w:r w:rsidR="002E70EE" w:rsidRPr="007C6403">
        <w:rPr>
          <w:lang w:val="en-US"/>
        </w:rPr>
        <w:t xml:space="preserve"> was </w:t>
      </w:r>
      <w:r w:rsidR="00F824B7" w:rsidRPr="007C6403">
        <w:rPr>
          <w:lang w:val="en-US"/>
        </w:rPr>
        <w:t xml:space="preserve">also </w:t>
      </w:r>
      <w:r w:rsidR="002E70EE" w:rsidRPr="007C6403">
        <w:rPr>
          <w:lang w:val="en-US"/>
        </w:rPr>
        <w:t xml:space="preserve">among the delegations </w:t>
      </w:r>
      <w:r w:rsidR="00C70061" w:rsidRPr="007C6403">
        <w:rPr>
          <w:lang w:val="en-US"/>
        </w:rPr>
        <w:t>that insisted on</w:t>
      </w:r>
      <w:r w:rsidR="002E70EE" w:rsidRPr="007C6403">
        <w:rPr>
          <w:lang w:val="en-US"/>
        </w:rPr>
        <w:t xml:space="preserve"> hav</w:t>
      </w:r>
      <w:r w:rsidR="00C70061" w:rsidRPr="007C6403">
        <w:rPr>
          <w:lang w:val="en-US"/>
        </w:rPr>
        <w:t>ing</w:t>
      </w:r>
      <w:r w:rsidR="002E70EE" w:rsidRPr="007C6403">
        <w:rPr>
          <w:lang w:val="en-US"/>
        </w:rPr>
        <w:t xml:space="preserve"> the country name in the title. </w:t>
      </w:r>
      <w:r w:rsidR="00946B88" w:rsidRPr="007C6403">
        <w:rPr>
          <w:lang w:val="en-US"/>
        </w:rPr>
        <w:t>T</w:t>
      </w:r>
      <w:r w:rsidR="00F824B7" w:rsidRPr="007C6403">
        <w:rPr>
          <w:lang w:val="en-US"/>
        </w:rPr>
        <w:t xml:space="preserve">he delegation could not </w:t>
      </w:r>
      <w:r w:rsidR="002E70EE" w:rsidRPr="007C6403">
        <w:rPr>
          <w:lang w:val="en-US"/>
        </w:rPr>
        <w:t xml:space="preserve">understand why </w:t>
      </w:r>
      <w:r w:rsidR="00F824B7" w:rsidRPr="007C6403">
        <w:rPr>
          <w:lang w:val="en-US"/>
        </w:rPr>
        <w:t xml:space="preserve">this file </w:t>
      </w:r>
      <w:r w:rsidR="002E70EE" w:rsidRPr="007C6403">
        <w:rPr>
          <w:lang w:val="en-US"/>
        </w:rPr>
        <w:t xml:space="preserve">should </w:t>
      </w:r>
      <w:r w:rsidR="00C70061" w:rsidRPr="007C6403">
        <w:rPr>
          <w:lang w:val="en-US"/>
        </w:rPr>
        <w:t>be treated differently from</w:t>
      </w:r>
      <w:r w:rsidR="00946B88" w:rsidRPr="007C6403">
        <w:rPr>
          <w:lang w:val="en-US"/>
        </w:rPr>
        <w:t xml:space="preserve"> a </w:t>
      </w:r>
      <w:r w:rsidR="00F824B7" w:rsidRPr="007C6403">
        <w:rPr>
          <w:lang w:val="en-US"/>
        </w:rPr>
        <w:t xml:space="preserve">similar </w:t>
      </w:r>
      <w:r w:rsidR="00946B88" w:rsidRPr="007C6403">
        <w:rPr>
          <w:lang w:val="en-US"/>
        </w:rPr>
        <w:t xml:space="preserve">nomination </w:t>
      </w:r>
      <w:r w:rsidR="00AC7E67" w:rsidRPr="007C6403">
        <w:rPr>
          <w:lang w:val="en-US"/>
        </w:rPr>
        <w:t>two years ago. T</w:t>
      </w:r>
      <w:r w:rsidR="00F824B7" w:rsidRPr="007C6403">
        <w:rPr>
          <w:lang w:val="en-US"/>
        </w:rPr>
        <w:t>he</w:t>
      </w:r>
      <w:r w:rsidR="00950952" w:rsidRPr="007C6403">
        <w:rPr>
          <w:lang w:val="en-US"/>
        </w:rPr>
        <w:t>y</w:t>
      </w:r>
      <w:r w:rsidR="00F824B7" w:rsidRPr="007C6403">
        <w:rPr>
          <w:lang w:val="en-US"/>
        </w:rPr>
        <w:t xml:space="preserve"> recalled that two additional</w:t>
      </w:r>
      <w:r w:rsidR="002E70EE" w:rsidRPr="007C6403">
        <w:rPr>
          <w:lang w:val="en-US"/>
        </w:rPr>
        <w:t xml:space="preserve"> paragraphs </w:t>
      </w:r>
      <w:r w:rsidR="00C70061" w:rsidRPr="007C6403">
        <w:rPr>
          <w:lang w:val="en-US"/>
        </w:rPr>
        <w:t xml:space="preserve">had been </w:t>
      </w:r>
      <w:r w:rsidR="002E70EE" w:rsidRPr="007C6403">
        <w:rPr>
          <w:lang w:val="en-US"/>
        </w:rPr>
        <w:t xml:space="preserve">added in </w:t>
      </w:r>
      <w:r w:rsidR="00F824B7" w:rsidRPr="007C6403">
        <w:rPr>
          <w:lang w:val="en-US"/>
        </w:rPr>
        <w:t>th</w:t>
      </w:r>
      <w:r w:rsidR="00950952" w:rsidRPr="007C6403">
        <w:rPr>
          <w:lang w:val="en-US"/>
        </w:rPr>
        <w:t xml:space="preserve">e Armenian </w:t>
      </w:r>
      <w:r w:rsidR="00F824B7" w:rsidRPr="007C6403">
        <w:rPr>
          <w:lang w:val="en-US"/>
        </w:rPr>
        <w:t xml:space="preserve">nomination file, </w:t>
      </w:r>
      <w:r w:rsidR="002E70EE" w:rsidRPr="007C6403">
        <w:rPr>
          <w:lang w:val="en-US"/>
        </w:rPr>
        <w:t xml:space="preserve">and </w:t>
      </w:r>
      <w:r w:rsidR="00F824B7" w:rsidRPr="007C6403">
        <w:rPr>
          <w:lang w:val="en-US"/>
        </w:rPr>
        <w:t xml:space="preserve">thus </w:t>
      </w:r>
      <w:r w:rsidR="002E70EE" w:rsidRPr="007C6403">
        <w:rPr>
          <w:lang w:val="en-US"/>
        </w:rPr>
        <w:t xml:space="preserve">it </w:t>
      </w:r>
      <w:r w:rsidR="00F824B7" w:rsidRPr="007C6403">
        <w:rPr>
          <w:lang w:val="en-US"/>
        </w:rPr>
        <w:t xml:space="preserve">was </w:t>
      </w:r>
      <w:r w:rsidR="002E70EE" w:rsidRPr="007C6403">
        <w:rPr>
          <w:lang w:val="en-US"/>
        </w:rPr>
        <w:t xml:space="preserve">very logical </w:t>
      </w:r>
      <w:r w:rsidR="00C70061" w:rsidRPr="007C6403">
        <w:rPr>
          <w:lang w:val="en-US"/>
        </w:rPr>
        <w:t xml:space="preserve">for </w:t>
      </w:r>
      <w:r w:rsidR="000B4909" w:rsidRPr="007C6403">
        <w:rPr>
          <w:lang w:val="en-US"/>
        </w:rPr>
        <w:t xml:space="preserve">the exact same </w:t>
      </w:r>
      <w:r w:rsidR="002E70EE" w:rsidRPr="007C6403">
        <w:rPr>
          <w:lang w:val="en-US"/>
        </w:rPr>
        <w:t xml:space="preserve">paragraphs </w:t>
      </w:r>
      <w:r w:rsidR="000B4909" w:rsidRPr="007C6403">
        <w:rPr>
          <w:lang w:val="en-US"/>
        </w:rPr>
        <w:t xml:space="preserve">and </w:t>
      </w:r>
      <w:r w:rsidR="002E70EE" w:rsidRPr="007C6403">
        <w:rPr>
          <w:lang w:val="en-US"/>
        </w:rPr>
        <w:t xml:space="preserve">wording </w:t>
      </w:r>
      <w:r w:rsidR="00C70061" w:rsidRPr="007C6403">
        <w:rPr>
          <w:lang w:val="en-US"/>
        </w:rPr>
        <w:t xml:space="preserve">to </w:t>
      </w:r>
      <w:r w:rsidR="000B4909" w:rsidRPr="007C6403">
        <w:rPr>
          <w:lang w:val="en-US"/>
        </w:rPr>
        <w:t xml:space="preserve">be </w:t>
      </w:r>
      <w:r w:rsidR="002E70EE" w:rsidRPr="007C6403">
        <w:rPr>
          <w:lang w:val="en-US"/>
        </w:rPr>
        <w:t xml:space="preserve">added to this nomination. The logic </w:t>
      </w:r>
      <w:r w:rsidR="000B4909" w:rsidRPr="007C6403">
        <w:rPr>
          <w:lang w:val="en-US"/>
        </w:rPr>
        <w:t xml:space="preserve">behind the addition of </w:t>
      </w:r>
      <w:r w:rsidR="002E70EE" w:rsidRPr="007C6403">
        <w:rPr>
          <w:lang w:val="en-US"/>
        </w:rPr>
        <w:t>those paragraphs to the decision two years ago was to avoid any possible misunderstanding</w:t>
      </w:r>
      <w:r w:rsidR="000B4909" w:rsidRPr="007C6403">
        <w:rPr>
          <w:lang w:val="en-US"/>
        </w:rPr>
        <w:t xml:space="preserve"> or</w:t>
      </w:r>
      <w:r w:rsidR="002E70EE" w:rsidRPr="007C6403">
        <w:rPr>
          <w:lang w:val="en-US"/>
        </w:rPr>
        <w:t xml:space="preserve"> misinterpretation </w:t>
      </w:r>
      <w:r w:rsidR="000B4909" w:rsidRPr="007C6403">
        <w:rPr>
          <w:lang w:val="en-US"/>
        </w:rPr>
        <w:t xml:space="preserve">that </w:t>
      </w:r>
      <w:r w:rsidR="002E70EE" w:rsidRPr="007C6403">
        <w:rPr>
          <w:lang w:val="en-US"/>
        </w:rPr>
        <w:t xml:space="preserve">the element </w:t>
      </w:r>
      <w:r w:rsidR="000B4909" w:rsidRPr="007C6403">
        <w:rPr>
          <w:lang w:val="en-US"/>
        </w:rPr>
        <w:t xml:space="preserve">under consideration was also </w:t>
      </w:r>
      <w:r w:rsidR="002E70EE" w:rsidRPr="007C6403">
        <w:rPr>
          <w:lang w:val="en-US"/>
        </w:rPr>
        <w:t xml:space="preserve">practised outside the borders of </w:t>
      </w:r>
      <w:r w:rsidR="000B4909" w:rsidRPr="007C6403">
        <w:rPr>
          <w:lang w:val="en-US"/>
        </w:rPr>
        <w:t xml:space="preserve">the nominating </w:t>
      </w:r>
      <w:r w:rsidR="002E70EE" w:rsidRPr="007C6403">
        <w:rPr>
          <w:lang w:val="en-US"/>
        </w:rPr>
        <w:t>State or States</w:t>
      </w:r>
      <w:r w:rsidR="000B4909" w:rsidRPr="007C6403">
        <w:rPr>
          <w:lang w:val="en-US"/>
        </w:rPr>
        <w:t>.</w:t>
      </w:r>
      <w:r w:rsidR="002E70EE" w:rsidRPr="007C6403">
        <w:rPr>
          <w:lang w:val="en-US"/>
        </w:rPr>
        <w:t xml:space="preserve"> </w:t>
      </w:r>
      <w:r w:rsidR="000B4909" w:rsidRPr="007C6403">
        <w:rPr>
          <w:lang w:val="en-US"/>
        </w:rPr>
        <w:t>T</w:t>
      </w:r>
      <w:r w:rsidR="002E70EE" w:rsidRPr="007C6403">
        <w:rPr>
          <w:lang w:val="en-US"/>
        </w:rPr>
        <w:t xml:space="preserve">he question </w:t>
      </w:r>
      <w:r w:rsidR="000B4909" w:rsidRPr="007C6403">
        <w:rPr>
          <w:lang w:val="en-US"/>
        </w:rPr>
        <w:t xml:space="preserve">was </w:t>
      </w:r>
      <w:r w:rsidR="00C70061" w:rsidRPr="007C6403">
        <w:rPr>
          <w:lang w:val="en-US"/>
        </w:rPr>
        <w:t xml:space="preserve">therefore </w:t>
      </w:r>
      <w:r w:rsidR="002E70EE" w:rsidRPr="007C6403">
        <w:rPr>
          <w:lang w:val="en-US"/>
        </w:rPr>
        <w:t xml:space="preserve">why one approach should be acceptable </w:t>
      </w:r>
      <w:r w:rsidR="000B4909" w:rsidRPr="007C6403">
        <w:rPr>
          <w:lang w:val="en-US"/>
        </w:rPr>
        <w:t xml:space="preserve">for one nominating State </w:t>
      </w:r>
      <w:r w:rsidR="002E70EE" w:rsidRPr="007C6403">
        <w:rPr>
          <w:lang w:val="en-US"/>
        </w:rPr>
        <w:t xml:space="preserve">and </w:t>
      </w:r>
      <w:r w:rsidR="000B4909" w:rsidRPr="007C6403">
        <w:rPr>
          <w:lang w:val="en-US"/>
        </w:rPr>
        <w:t xml:space="preserve">not </w:t>
      </w:r>
      <w:r w:rsidR="002E70EE" w:rsidRPr="007C6403">
        <w:rPr>
          <w:lang w:val="en-US"/>
        </w:rPr>
        <w:t xml:space="preserve">in the case of five </w:t>
      </w:r>
      <w:r w:rsidR="000B4909" w:rsidRPr="007C6403">
        <w:rPr>
          <w:lang w:val="en-US"/>
        </w:rPr>
        <w:t>nominating States, as was the case here.</w:t>
      </w:r>
      <w:r w:rsidR="002E70EE" w:rsidRPr="007C6403">
        <w:rPr>
          <w:lang w:val="en-US"/>
        </w:rPr>
        <w:t xml:space="preserve"> </w:t>
      </w:r>
      <w:r w:rsidR="000B4909" w:rsidRPr="007C6403">
        <w:rPr>
          <w:lang w:val="en-US"/>
        </w:rPr>
        <w:t xml:space="preserve">The delegation thus sought a </w:t>
      </w:r>
      <w:r w:rsidR="002E70EE" w:rsidRPr="007C6403">
        <w:rPr>
          <w:lang w:val="en-US"/>
        </w:rPr>
        <w:t xml:space="preserve">postponement </w:t>
      </w:r>
      <w:r w:rsidR="000B4909" w:rsidRPr="007C6403">
        <w:rPr>
          <w:lang w:val="en-US"/>
        </w:rPr>
        <w:t xml:space="preserve">so that it could </w:t>
      </w:r>
      <w:r w:rsidR="002E70EE" w:rsidRPr="007C6403">
        <w:rPr>
          <w:lang w:val="en-US"/>
        </w:rPr>
        <w:t>discuss these issu</w:t>
      </w:r>
      <w:r w:rsidR="000B4909" w:rsidRPr="007C6403">
        <w:rPr>
          <w:lang w:val="en-US"/>
        </w:rPr>
        <w:t xml:space="preserve">es with some of the </w:t>
      </w:r>
      <w:r w:rsidR="00950952" w:rsidRPr="007C6403">
        <w:rPr>
          <w:lang w:val="en-US"/>
        </w:rPr>
        <w:t xml:space="preserve">submitting </w:t>
      </w:r>
      <w:r w:rsidR="000B4909" w:rsidRPr="007C6403">
        <w:rPr>
          <w:lang w:val="en-US"/>
        </w:rPr>
        <w:t xml:space="preserve">delegations, </w:t>
      </w:r>
      <w:r w:rsidR="00C70061" w:rsidRPr="007C6403">
        <w:rPr>
          <w:lang w:val="en-US"/>
        </w:rPr>
        <w:t>thereby</w:t>
      </w:r>
      <w:r w:rsidR="000B4909" w:rsidRPr="007C6403">
        <w:rPr>
          <w:lang w:val="en-US"/>
        </w:rPr>
        <w:t xml:space="preserve"> sav</w:t>
      </w:r>
      <w:r w:rsidR="00C70061" w:rsidRPr="007C6403">
        <w:rPr>
          <w:lang w:val="en-US"/>
        </w:rPr>
        <w:t>ing</w:t>
      </w:r>
      <w:r w:rsidR="000B4909" w:rsidRPr="007C6403">
        <w:rPr>
          <w:lang w:val="en-US"/>
        </w:rPr>
        <w:t xml:space="preserve"> time in the editing process, but also to avoid any </w:t>
      </w:r>
      <w:r w:rsidR="002E70EE" w:rsidRPr="007C6403">
        <w:rPr>
          <w:lang w:val="en-US"/>
        </w:rPr>
        <w:t xml:space="preserve">complications </w:t>
      </w:r>
      <w:r w:rsidR="000B4909" w:rsidRPr="007C6403">
        <w:rPr>
          <w:lang w:val="en-US"/>
        </w:rPr>
        <w:t xml:space="preserve">that might </w:t>
      </w:r>
      <w:r w:rsidR="00633631" w:rsidRPr="007C6403">
        <w:rPr>
          <w:lang w:val="en-US"/>
        </w:rPr>
        <w:t>come</w:t>
      </w:r>
      <w:r w:rsidR="000B4909" w:rsidRPr="007C6403">
        <w:rPr>
          <w:lang w:val="en-US"/>
        </w:rPr>
        <w:t xml:space="preserve"> about if the Committee decided to resort</w:t>
      </w:r>
      <w:r w:rsidR="002E70EE" w:rsidRPr="007C6403">
        <w:rPr>
          <w:lang w:val="en-US"/>
        </w:rPr>
        <w:t xml:space="preserve"> to </w:t>
      </w:r>
      <w:r w:rsidR="000B4909" w:rsidRPr="007C6403">
        <w:rPr>
          <w:lang w:val="en-US"/>
        </w:rPr>
        <w:t xml:space="preserve">a vote rather than </w:t>
      </w:r>
      <w:r w:rsidR="002E70EE" w:rsidRPr="007C6403">
        <w:rPr>
          <w:lang w:val="en-US"/>
        </w:rPr>
        <w:t xml:space="preserve">negotiating </w:t>
      </w:r>
      <w:r w:rsidR="000B4909" w:rsidRPr="007C6403">
        <w:rPr>
          <w:lang w:val="en-US"/>
        </w:rPr>
        <w:t xml:space="preserve">a </w:t>
      </w:r>
      <w:r w:rsidR="002E70EE" w:rsidRPr="007C6403">
        <w:rPr>
          <w:lang w:val="en-US"/>
        </w:rPr>
        <w:t>solution.</w:t>
      </w:r>
    </w:p>
    <w:p w14:paraId="69C4E609" w14:textId="5C9F8772"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Hungary</w:t>
      </w:r>
      <w:r w:rsidR="002E70EE" w:rsidRPr="007C6403">
        <w:rPr>
          <w:lang w:val="en-US"/>
        </w:rPr>
        <w:t xml:space="preserve"> commend</w:t>
      </w:r>
      <w:r w:rsidR="00EB3B07" w:rsidRPr="007C6403">
        <w:rPr>
          <w:lang w:val="en-US"/>
        </w:rPr>
        <w:t>ed</w:t>
      </w:r>
      <w:r w:rsidR="002E70EE" w:rsidRPr="007C6403">
        <w:rPr>
          <w:lang w:val="en-US"/>
        </w:rPr>
        <w:t xml:space="preserve"> the </w:t>
      </w:r>
      <w:r w:rsidR="00EB3B07" w:rsidRPr="007C6403">
        <w:rPr>
          <w:lang w:val="en-US"/>
        </w:rPr>
        <w:t xml:space="preserve">submitting </w:t>
      </w:r>
      <w:r w:rsidR="002E70EE" w:rsidRPr="007C6403">
        <w:rPr>
          <w:lang w:val="en-US"/>
        </w:rPr>
        <w:t xml:space="preserve">States of Azerbaijan, </w:t>
      </w:r>
      <w:r w:rsidR="00EB3B07" w:rsidRPr="007C6403">
        <w:rPr>
          <w:lang w:val="en-US"/>
        </w:rPr>
        <w:t>the Islamic Republic of Iran</w:t>
      </w:r>
      <w:r w:rsidR="002E70EE" w:rsidRPr="007C6403">
        <w:rPr>
          <w:lang w:val="en-US"/>
        </w:rPr>
        <w:t xml:space="preserve">, Kazakhstan, Kyrgyzstan and Turkey for </w:t>
      </w:r>
      <w:r w:rsidR="00EB3B07" w:rsidRPr="007C6403">
        <w:rPr>
          <w:lang w:val="en-US"/>
        </w:rPr>
        <w:t xml:space="preserve">its successful </w:t>
      </w:r>
      <w:r w:rsidR="002E70EE" w:rsidRPr="007C6403">
        <w:rPr>
          <w:lang w:val="en-US"/>
        </w:rPr>
        <w:t>nomination</w:t>
      </w:r>
      <w:r w:rsidR="00EB3B07" w:rsidRPr="007C6403">
        <w:rPr>
          <w:lang w:val="en-US"/>
        </w:rPr>
        <w:t xml:space="preserve"> that </w:t>
      </w:r>
      <w:r w:rsidR="002E70EE" w:rsidRPr="007C6403">
        <w:rPr>
          <w:lang w:val="en-US"/>
        </w:rPr>
        <w:t xml:space="preserve">truly </w:t>
      </w:r>
      <w:r w:rsidR="00EB3B07" w:rsidRPr="007C6403">
        <w:rPr>
          <w:lang w:val="en-US"/>
        </w:rPr>
        <w:t xml:space="preserve">reflected </w:t>
      </w:r>
      <w:r w:rsidR="002E70EE" w:rsidRPr="007C6403">
        <w:rPr>
          <w:lang w:val="en-US"/>
        </w:rPr>
        <w:t xml:space="preserve">the spirit of the Convention in </w:t>
      </w:r>
      <w:r w:rsidR="00EB3B07" w:rsidRPr="007C6403">
        <w:rPr>
          <w:lang w:val="en-US"/>
        </w:rPr>
        <w:t xml:space="preserve">terms </w:t>
      </w:r>
      <w:r w:rsidR="002E70EE" w:rsidRPr="007C6403">
        <w:rPr>
          <w:lang w:val="en-US"/>
        </w:rPr>
        <w:t>of international cooperation</w:t>
      </w:r>
      <w:r w:rsidR="00633631" w:rsidRPr="007C6403">
        <w:rPr>
          <w:lang w:val="en-US"/>
        </w:rPr>
        <w:t>,</w:t>
      </w:r>
      <w:r w:rsidR="002E70EE" w:rsidRPr="007C6403">
        <w:rPr>
          <w:lang w:val="en-US"/>
        </w:rPr>
        <w:t xml:space="preserve"> </w:t>
      </w:r>
      <w:r w:rsidR="00950952" w:rsidRPr="007C6403">
        <w:rPr>
          <w:lang w:val="en-US"/>
        </w:rPr>
        <w:t xml:space="preserve">reflecting </w:t>
      </w:r>
      <w:r w:rsidR="00EB3B07" w:rsidRPr="007C6403">
        <w:rPr>
          <w:lang w:val="en-US"/>
        </w:rPr>
        <w:t xml:space="preserve">the </w:t>
      </w:r>
      <w:r w:rsidR="002E70EE" w:rsidRPr="007C6403">
        <w:rPr>
          <w:lang w:val="en-US"/>
        </w:rPr>
        <w:t>common cultural heritage in the region.</w:t>
      </w:r>
    </w:p>
    <w:p w14:paraId="214801CE" w14:textId="6F1BFC80" w:rsidR="00EB3B07" w:rsidRPr="007C6403" w:rsidRDefault="00EB3B07" w:rsidP="003371C6">
      <w:pPr>
        <w:pStyle w:val="Orateurengris"/>
        <w:tabs>
          <w:tab w:val="clear" w:pos="709"/>
        </w:tabs>
        <w:spacing w:before="240"/>
        <w:ind w:left="709" w:hanging="709"/>
        <w:rPr>
          <w:lang w:val="en-US"/>
        </w:rPr>
      </w:pPr>
      <w:r w:rsidRPr="007C6403">
        <w:rPr>
          <w:lang w:val="en-US"/>
        </w:rPr>
        <w:t>Interrupting Hungary, t</w:t>
      </w:r>
      <w:r w:rsidR="002E70EE" w:rsidRPr="007C6403">
        <w:rPr>
          <w:lang w:val="en-US"/>
        </w:rPr>
        <w:t xml:space="preserve">he </w:t>
      </w:r>
      <w:r w:rsidR="002E70EE" w:rsidRPr="007C6403">
        <w:rPr>
          <w:b/>
          <w:lang w:val="en-US"/>
        </w:rPr>
        <w:t>Chairperson</w:t>
      </w:r>
      <w:r w:rsidR="002E70EE" w:rsidRPr="007C6403">
        <w:rPr>
          <w:lang w:val="en-US"/>
        </w:rPr>
        <w:t xml:space="preserve"> </w:t>
      </w:r>
      <w:r w:rsidRPr="007C6403">
        <w:rPr>
          <w:lang w:val="en-US"/>
        </w:rPr>
        <w:t xml:space="preserve">noted a point of order from </w:t>
      </w:r>
      <w:r w:rsidR="002E70EE" w:rsidRPr="007C6403">
        <w:rPr>
          <w:lang w:val="en-US"/>
        </w:rPr>
        <w:t>Arm</w:t>
      </w:r>
      <w:r w:rsidRPr="007C6403">
        <w:rPr>
          <w:lang w:val="en-US"/>
        </w:rPr>
        <w:t>enia.</w:t>
      </w:r>
    </w:p>
    <w:p w14:paraId="3814CB7E" w14:textId="7D16CD39"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Armenia</w:t>
      </w:r>
      <w:r w:rsidR="002E70EE" w:rsidRPr="007C6403">
        <w:rPr>
          <w:lang w:val="en-US"/>
        </w:rPr>
        <w:t xml:space="preserve"> </w:t>
      </w:r>
      <w:r w:rsidR="00EB3B07" w:rsidRPr="007C6403">
        <w:rPr>
          <w:lang w:val="en-US"/>
        </w:rPr>
        <w:t xml:space="preserve">asked whether the file was under </w:t>
      </w:r>
      <w:r w:rsidR="002E70EE" w:rsidRPr="007C6403">
        <w:rPr>
          <w:lang w:val="en-US"/>
        </w:rPr>
        <w:t>consideration</w:t>
      </w:r>
      <w:r w:rsidR="00EB3B07" w:rsidRPr="007C6403">
        <w:rPr>
          <w:lang w:val="en-US"/>
        </w:rPr>
        <w:t xml:space="preserve">, as it had requested </w:t>
      </w:r>
      <w:r w:rsidR="00633631" w:rsidRPr="007C6403">
        <w:rPr>
          <w:lang w:val="en-US"/>
        </w:rPr>
        <w:t>that</w:t>
      </w:r>
      <w:r w:rsidR="00AD1AEB" w:rsidRPr="007C6403">
        <w:rPr>
          <w:lang w:val="en-US"/>
        </w:rPr>
        <w:t xml:space="preserve"> the discussion on the file </w:t>
      </w:r>
      <w:r w:rsidR="00633631" w:rsidRPr="007C6403">
        <w:rPr>
          <w:lang w:val="en-US"/>
        </w:rPr>
        <w:t xml:space="preserve">be postponed </w:t>
      </w:r>
      <w:r w:rsidR="00EB3B07" w:rsidRPr="007C6403">
        <w:rPr>
          <w:lang w:val="en-US"/>
        </w:rPr>
        <w:t xml:space="preserve">and thus </w:t>
      </w:r>
      <w:r w:rsidR="002D5A25" w:rsidRPr="007C6403">
        <w:rPr>
          <w:lang w:val="en-US"/>
        </w:rPr>
        <w:t xml:space="preserve">statements should </w:t>
      </w:r>
      <w:r w:rsidR="00AD1AEB" w:rsidRPr="007C6403">
        <w:rPr>
          <w:lang w:val="en-US"/>
        </w:rPr>
        <w:t xml:space="preserve">only </w:t>
      </w:r>
      <w:r w:rsidR="002D5A25" w:rsidRPr="007C6403">
        <w:rPr>
          <w:lang w:val="en-US"/>
        </w:rPr>
        <w:t xml:space="preserve">be made with respect to the </w:t>
      </w:r>
      <w:r w:rsidR="002E70EE" w:rsidRPr="007C6403">
        <w:rPr>
          <w:lang w:val="en-US"/>
        </w:rPr>
        <w:t>postponement</w:t>
      </w:r>
      <w:r w:rsidR="00AD1AEB" w:rsidRPr="007C6403">
        <w:rPr>
          <w:lang w:val="en-US"/>
        </w:rPr>
        <w:t>,</w:t>
      </w:r>
      <w:r w:rsidR="002E70EE" w:rsidRPr="007C6403">
        <w:rPr>
          <w:lang w:val="en-US"/>
        </w:rPr>
        <w:t xml:space="preserve"> </w:t>
      </w:r>
      <w:r w:rsidR="002D5A25" w:rsidRPr="007C6403">
        <w:rPr>
          <w:lang w:val="en-US"/>
        </w:rPr>
        <w:t xml:space="preserve">and </w:t>
      </w:r>
      <w:r w:rsidR="002E70EE" w:rsidRPr="007C6403">
        <w:rPr>
          <w:lang w:val="en-US"/>
        </w:rPr>
        <w:t xml:space="preserve">not </w:t>
      </w:r>
      <w:r w:rsidR="00AC7E67" w:rsidRPr="007C6403">
        <w:rPr>
          <w:lang w:val="en-US"/>
        </w:rPr>
        <w:t xml:space="preserve">on </w:t>
      </w:r>
      <w:r w:rsidR="002E70EE" w:rsidRPr="007C6403">
        <w:rPr>
          <w:lang w:val="en-US"/>
        </w:rPr>
        <w:t xml:space="preserve">the </w:t>
      </w:r>
      <w:r w:rsidR="00AC7E67" w:rsidRPr="007C6403">
        <w:rPr>
          <w:lang w:val="en-US"/>
        </w:rPr>
        <w:t xml:space="preserve">nomination </w:t>
      </w:r>
      <w:r w:rsidR="002E70EE" w:rsidRPr="007C6403">
        <w:rPr>
          <w:lang w:val="en-US"/>
        </w:rPr>
        <w:t>itself.</w:t>
      </w:r>
    </w:p>
    <w:p w14:paraId="6C282516" w14:textId="29B0D47F"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
          <w:bCs/>
          <w:lang w:val="en-US"/>
        </w:rPr>
        <w:t xml:space="preserve"> Chairperson </w:t>
      </w:r>
      <w:r w:rsidR="00633631" w:rsidRPr="007C6403">
        <w:rPr>
          <w:bCs/>
          <w:lang w:val="en-US"/>
        </w:rPr>
        <w:t>noted</w:t>
      </w:r>
      <w:r w:rsidR="002D5A25" w:rsidRPr="007C6403">
        <w:rPr>
          <w:bCs/>
          <w:lang w:val="en-US"/>
        </w:rPr>
        <w:t xml:space="preserve"> the </w:t>
      </w:r>
      <w:r w:rsidR="002E70EE" w:rsidRPr="007C6403">
        <w:rPr>
          <w:lang w:val="en-US"/>
        </w:rPr>
        <w:t xml:space="preserve">request </w:t>
      </w:r>
      <w:r w:rsidR="002D5A25" w:rsidRPr="007C6403">
        <w:rPr>
          <w:lang w:val="en-US"/>
        </w:rPr>
        <w:t xml:space="preserve">by </w:t>
      </w:r>
      <w:r w:rsidR="002E70EE" w:rsidRPr="007C6403">
        <w:rPr>
          <w:lang w:val="en-US"/>
        </w:rPr>
        <w:t xml:space="preserve">Armenia to postpone </w:t>
      </w:r>
      <w:r w:rsidR="002D5A25" w:rsidRPr="007C6403">
        <w:rPr>
          <w:lang w:val="en-US"/>
        </w:rPr>
        <w:t xml:space="preserve">the decision, and the Committee was requested to consider </w:t>
      </w:r>
      <w:r w:rsidR="002E70EE" w:rsidRPr="007C6403">
        <w:rPr>
          <w:lang w:val="en-US"/>
        </w:rPr>
        <w:t>this matter first</w:t>
      </w:r>
      <w:r w:rsidR="002D5A25" w:rsidRPr="007C6403">
        <w:rPr>
          <w:lang w:val="en-US"/>
        </w:rPr>
        <w:t>.</w:t>
      </w:r>
    </w:p>
    <w:p w14:paraId="1FE8D5D3" w14:textId="207CD390" w:rsidR="00837C31"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Hungary</w:t>
      </w:r>
      <w:r w:rsidR="002E70EE" w:rsidRPr="007C6403">
        <w:rPr>
          <w:lang w:val="en-US"/>
        </w:rPr>
        <w:t xml:space="preserve"> </w:t>
      </w:r>
      <w:r w:rsidR="002D5A25" w:rsidRPr="007C6403">
        <w:rPr>
          <w:lang w:val="en-US"/>
        </w:rPr>
        <w:t>did not support</w:t>
      </w:r>
      <w:r w:rsidR="002E70EE" w:rsidRPr="007C6403">
        <w:rPr>
          <w:lang w:val="en-US"/>
        </w:rPr>
        <w:t xml:space="preserve"> the postponement </w:t>
      </w:r>
      <w:r w:rsidR="002D5A25" w:rsidRPr="007C6403">
        <w:rPr>
          <w:lang w:val="en-US"/>
        </w:rPr>
        <w:t xml:space="preserve">and </w:t>
      </w:r>
      <w:r w:rsidR="00AD1AEB" w:rsidRPr="007C6403">
        <w:rPr>
          <w:lang w:val="en-US"/>
        </w:rPr>
        <w:t xml:space="preserve">requested </w:t>
      </w:r>
      <w:r w:rsidR="002D5A25" w:rsidRPr="007C6403">
        <w:rPr>
          <w:lang w:val="en-US"/>
        </w:rPr>
        <w:t>a decision</w:t>
      </w:r>
      <w:r w:rsidR="002E70EE" w:rsidRPr="007C6403">
        <w:rPr>
          <w:lang w:val="en-US"/>
        </w:rPr>
        <w:t>.</w:t>
      </w:r>
    </w:p>
    <w:p w14:paraId="5950B63E" w14:textId="6FCCF754"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India</w:t>
      </w:r>
      <w:r w:rsidR="002E70EE" w:rsidRPr="007C6403">
        <w:rPr>
          <w:lang w:val="en-US"/>
        </w:rPr>
        <w:t xml:space="preserve"> </w:t>
      </w:r>
      <w:r w:rsidR="002D5A25" w:rsidRPr="007C6403">
        <w:rPr>
          <w:lang w:val="en-US"/>
        </w:rPr>
        <w:t xml:space="preserve">remarked that the </w:t>
      </w:r>
      <w:r w:rsidR="00AC7E67" w:rsidRPr="007C6403">
        <w:rPr>
          <w:lang w:val="en-US"/>
        </w:rPr>
        <w:t xml:space="preserve">nomination </w:t>
      </w:r>
      <w:r w:rsidR="002E70EE" w:rsidRPr="007C6403">
        <w:rPr>
          <w:lang w:val="en-US"/>
        </w:rPr>
        <w:t xml:space="preserve">under consideration </w:t>
      </w:r>
      <w:r w:rsidR="002D5A25" w:rsidRPr="007C6403">
        <w:rPr>
          <w:lang w:val="en-US"/>
        </w:rPr>
        <w:t xml:space="preserve">was </w:t>
      </w:r>
      <w:r w:rsidR="002E70EE" w:rsidRPr="007C6403">
        <w:rPr>
          <w:lang w:val="en-US"/>
        </w:rPr>
        <w:t>success</w:t>
      </w:r>
      <w:r w:rsidR="002D5A25" w:rsidRPr="007C6403">
        <w:rPr>
          <w:lang w:val="en-US"/>
        </w:rPr>
        <w:t xml:space="preserve">ful in terms of its preparation, </w:t>
      </w:r>
      <w:r w:rsidR="002E70EE" w:rsidRPr="007C6403">
        <w:rPr>
          <w:lang w:val="en-US"/>
        </w:rPr>
        <w:t>drafting process, proposed safeg</w:t>
      </w:r>
      <w:r w:rsidR="002D5A25" w:rsidRPr="007C6403">
        <w:rPr>
          <w:lang w:val="en-US"/>
        </w:rPr>
        <w:t xml:space="preserve">uarding measures and inventory, as </w:t>
      </w:r>
      <w:r w:rsidR="002E70EE" w:rsidRPr="007C6403">
        <w:rPr>
          <w:lang w:val="en-US"/>
        </w:rPr>
        <w:t xml:space="preserve">demonstrated by the assessment of the </w:t>
      </w:r>
      <w:r w:rsidR="002D5A25" w:rsidRPr="007C6403">
        <w:rPr>
          <w:lang w:val="en-US"/>
        </w:rPr>
        <w:t>Evaluation Body</w:t>
      </w:r>
      <w:r w:rsidR="002E70EE" w:rsidRPr="007C6403">
        <w:rPr>
          <w:lang w:val="en-US"/>
        </w:rPr>
        <w:t xml:space="preserve">. However, </w:t>
      </w:r>
      <w:r w:rsidR="002D5A25" w:rsidRPr="007C6403">
        <w:rPr>
          <w:lang w:val="en-US"/>
        </w:rPr>
        <w:t>Armenia spoke about consensus and needing time to find an amicable solution</w:t>
      </w:r>
      <w:r w:rsidR="002E70EE" w:rsidRPr="007C6403">
        <w:rPr>
          <w:lang w:val="en-US"/>
        </w:rPr>
        <w:t xml:space="preserve">. </w:t>
      </w:r>
      <w:r w:rsidR="00633631" w:rsidRPr="007C6403">
        <w:rPr>
          <w:lang w:val="en-US"/>
        </w:rPr>
        <w:t xml:space="preserve">Upholding </w:t>
      </w:r>
      <w:r w:rsidR="002D5A25" w:rsidRPr="007C6403">
        <w:rPr>
          <w:lang w:val="en-US"/>
        </w:rPr>
        <w:t xml:space="preserve">dialogue, </w:t>
      </w:r>
      <w:r w:rsidR="002E70EE" w:rsidRPr="007C6403">
        <w:rPr>
          <w:lang w:val="en-US"/>
        </w:rPr>
        <w:t>negotiation</w:t>
      </w:r>
      <w:r w:rsidR="002D5A25" w:rsidRPr="007C6403">
        <w:rPr>
          <w:lang w:val="en-US"/>
        </w:rPr>
        <w:t xml:space="preserve"> and the spirit of compromise, the delegation supported efforts to find a solution.</w:t>
      </w:r>
    </w:p>
    <w:p w14:paraId="41E3E4A9" w14:textId="20185303"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Afghanistan</w:t>
      </w:r>
      <w:r w:rsidR="002E70EE" w:rsidRPr="007C6403">
        <w:rPr>
          <w:lang w:val="en-US"/>
        </w:rPr>
        <w:t xml:space="preserve"> </w:t>
      </w:r>
      <w:r w:rsidR="002D5A25" w:rsidRPr="007C6403">
        <w:rPr>
          <w:lang w:val="en-US"/>
        </w:rPr>
        <w:t xml:space="preserve">stated that a </w:t>
      </w:r>
      <w:r w:rsidR="002E70EE" w:rsidRPr="007C6403">
        <w:rPr>
          <w:lang w:val="en-US"/>
        </w:rPr>
        <w:t xml:space="preserve">point of order </w:t>
      </w:r>
      <w:r w:rsidR="002D5A25" w:rsidRPr="007C6403">
        <w:rPr>
          <w:lang w:val="en-US"/>
        </w:rPr>
        <w:t xml:space="preserve">was </w:t>
      </w:r>
      <w:r w:rsidR="002E70EE" w:rsidRPr="007C6403">
        <w:rPr>
          <w:lang w:val="en-US"/>
        </w:rPr>
        <w:t xml:space="preserve">by definition a </w:t>
      </w:r>
      <w:r w:rsidR="002D5A25" w:rsidRPr="007C6403">
        <w:rPr>
          <w:lang w:val="en-US"/>
        </w:rPr>
        <w:t>breach in the Rules of P</w:t>
      </w:r>
      <w:r w:rsidR="002E70EE" w:rsidRPr="007C6403">
        <w:rPr>
          <w:lang w:val="en-US"/>
        </w:rPr>
        <w:t>rocedure</w:t>
      </w:r>
      <w:r w:rsidR="002D5A25" w:rsidRPr="007C6403">
        <w:rPr>
          <w:lang w:val="en-US"/>
        </w:rPr>
        <w:t>, and sought clarification on the reason for this</w:t>
      </w:r>
      <w:r w:rsidR="002E70EE" w:rsidRPr="007C6403">
        <w:rPr>
          <w:lang w:val="en-US"/>
        </w:rPr>
        <w:t>.</w:t>
      </w:r>
    </w:p>
    <w:p w14:paraId="54232F00" w14:textId="7C966FAD"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w:t>
      </w:r>
      <w:r w:rsidRPr="007C6403">
        <w:rPr>
          <w:b/>
          <w:bCs/>
          <w:lang w:val="en-US"/>
        </w:rPr>
        <w:t>Secretary</w:t>
      </w:r>
      <w:r w:rsidRPr="007C6403">
        <w:rPr>
          <w:bCs/>
          <w:lang w:val="en-US"/>
        </w:rPr>
        <w:t xml:space="preserve"> </w:t>
      </w:r>
      <w:r w:rsidR="002E70EE" w:rsidRPr="007C6403">
        <w:rPr>
          <w:lang w:val="en-US"/>
        </w:rPr>
        <w:t>remind</w:t>
      </w:r>
      <w:r w:rsidR="00E16594" w:rsidRPr="007C6403">
        <w:rPr>
          <w:lang w:val="en-US"/>
        </w:rPr>
        <w:t>ed</w:t>
      </w:r>
      <w:r w:rsidR="002E70EE" w:rsidRPr="007C6403">
        <w:rPr>
          <w:lang w:val="en-US"/>
        </w:rPr>
        <w:t xml:space="preserve"> Afghanistan of Rule 28</w:t>
      </w:r>
      <w:r w:rsidR="00E16594" w:rsidRPr="007C6403">
        <w:rPr>
          <w:lang w:val="en-US"/>
        </w:rPr>
        <w:t>.1</w:t>
      </w:r>
      <w:r w:rsidR="002E70EE" w:rsidRPr="007C6403">
        <w:rPr>
          <w:lang w:val="en-US"/>
        </w:rPr>
        <w:t xml:space="preserve"> of the Rules of Procedure of the Committee</w:t>
      </w:r>
      <w:r w:rsidR="00AC7E67" w:rsidRPr="007C6403">
        <w:rPr>
          <w:lang w:val="en-US"/>
        </w:rPr>
        <w:t>,</w:t>
      </w:r>
      <w:r w:rsidR="002E70EE" w:rsidRPr="007C6403">
        <w:rPr>
          <w:lang w:val="en-US"/>
        </w:rPr>
        <w:t xml:space="preserve"> </w:t>
      </w:r>
      <w:r w:rsidR="00E16594" w:rsidRPr="007C6403">
        <w:rPr>
          <w:lang w:val="en-US"/>
        </w:rPr>
        <w:t xml:space="preserve">which stated that </w:t>
      </w:r>
      <w:r w:rsidR="002E70EE" w:rsidRPr="007C6403">
        <w:rPr>
          <w:lang w:val="en-US"/>
        </w:rPr>
        <w:t xml:space="preserve">a State Member may </w:t>
      </w:r>
      <w:r w:rsidR="00E16594" w:rsidRPr="007C6403">
        <w:rPr>
          <w:lang w:val="en-US"/>
        </w:rPr>
        <w:t xml:space="preserve">raise </w:t>
      </w:r>
      <w:r w:rsidR="002E70EE" w:rsidRPr="007C6403">
        <w:rPr>
          <w:lang w:val="en-US"/>
        </w:rPr>
        <w:t xml:space="preserve">a point of order and </w:t>
      </w:r>
      <w:r w:rsidR="00AD1AEB" w:rsidRPr="007C6403">
        <w:rPr>
          <w:lang w:val="en-US"/>
        </w:rPr>
        <w:t xml:space="preserve">it </w:t>
      </w:r>
      <w:r w:rsidR="002E70EE" w:rsidRPr="007C6403">
        <w:rPr>
          <w:lang w:val="en-US"/>
        </w:rPr>
        <w:t xml:space="preserve">shall immediately </w:t>
      </w:r>
      <w:r w:rsidR="00E16594" w:rsidRPr="007C6403">
        <w:rPr>
          <w:lang w:val="en-US"/>
        </w:rPr>
        <w:t xml:space="preserve">be </w:t>
      </w:r>
      <w:r w:rsidR="002E70EE" w:rsidRPr="007C6403">
        <w:rPr>
          <w:lang w:val="en-US"/>
        </w:rPr>
        <w:t>decided by the Chairperson.</w:t>
      </w:r>
    </w:p>
    <w:p w14:paraId="7551B862" w14:textId="32472959" w:rsidR="002E70EE" w:rsidRPr="007C6403" w:rsidRDefault="00E16594" w:rsidP="003371C6">
      <w:pPr>
        <w:pStyle w:val="Orateurengris"/>
        <w:tabs>
          <w:tab w:val="clear" w:pos="709"/>
        </w:tabs>
        <w:spacing w:before="240"/>
        <w:ind w:left="709" w:hanging="709"/>
        <w:rPr>
          <w:lang w:val="en-US"/>
        </w:rPr>
      </w:pPr>
      <w:r w:rsidRPr="007C6403">
        <w:rPr>
          <w:lang w:val="en-US"/>
        </w:rPr>
        <w:t xml:space="preserve">Noting the point of order, </w:t>
      </w:r>
      <w:r w:rsidR="00633631" w:rsidRPr="007C6403">
        <w:rPr>
          <w:lang w:val="en-US"/>
        </w:rPr>
        <w:t xml:space="preserve">the </w:t>
      </w:r>
      <w:r w:rsidR="00E04CE9" w:rsidRPr="007C6403">
        <w:rPr>
          <w:bCs/>
          <w:lang w:val="en-US"/>
        </w:rPr>
        <w:t xml:space="preserve">delegation of the </w:t>
      </w:r>
      <w:r w:rsidR="00E04CE9" w:rsidRPr="007C6403">
        <w:rPr>
          <w:b/>
          <w:bCs/>
          <w:lang w:val="en-US"/>
        </w:rPr>
        <w:t>Republic of Korea</w:t>
      </w:r>
      <w:r w:rsidR="002E70EE" w:rsidRPr="007C6403">
        <w:rPr>
          <w:lang w:val="en-US"/>
        </w:rPr>
        <w:t xml:space="preserve"> </w:t>
      </w:r>
      <w:r w:rsidRPr="007C6403">
        <w:rPr>
          <w:lang w:val="en-US"/>
        </w:rPr>
        <w:t>wished to refrain from taking the floor at this time.</w:t>
      </w:r>
    </w:p>
    <w:p w14:paraId="737575BD" w14:textId="2722E9C6"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Cuba</w:t>
      </w:r>
      <w:r w:rsidR="002E70EE" w:rsidRPr="007C6403">
        <w:rPr>
          <w:lang w:val="en-US"/>
        </w:rPr>
        <w:t xml:space="preserve"> </w:t>
      </w:r>
      <w:r w:rsidR="00E16594" w:rsidRPr="007C6403">
        <w:rPr>
          <w:lang w:val="en-US"/>
        </w:rPr>
        <w:t xml:space="preserve">recalled that </w:t>
      </w:r>
      <w:r w:rsidR="002E70EE" w:rsidRPr="007C6403">
        <w:rPr>
          <w:lang w:val="en-US"/>
        </w:rPr>
        <w:t xml:space="preserve">Turkey and Azerbaijan </w:t>
      </w:r>
      <w:r w:rsidR="00E16594" w:rsidRPr="007C6403">
        <w:rPr>
          <w:lang w:val="en-US"/>
        </w:rPr>
        <w:t xml:space="preserve">had </w:t>
      </w:r>
      <w:r w:rsidR="002E70EE" w:rsidRPr="007C6403">
        <w:rPr>
          <w:lang w:val="en-US"/>
        </w:rPr>
        <w:t>arrive</w:t>
      </w:r>
      <w:r w:rsidR="00633631" w:rsidRPr="007C6403">
        <w:rPr>
          <w:lang w:val="en-US"/>
        </w:rPr>
        <w:t>d</w:t>
      </w:r>
      <w:r w:rsidR="002E70EE" w:rsidRPr="007C6403">
        <w:rPr>
          <w:lang w:val="en-US"/>
        </w:rPr>
        <w:t xml:space="preserve"> </w:t>
      </w:r>
      <w:r w:rsidR="00E16594" w:rsidRPr="007C6403">
        <w:rPr>
          <w:lang w:val="en-US"/>
        </w:rPr>
        <w:t xml:space="preserve">at </w:t>
      </w:r>
      <w:r w:rsidR="002E70EE" w:rsidRPr="007C6403">
        <w:rPr>
          <w:lang w:val="en-US"/>
        </w:rPr>
        <w:t>an ag</w:t>
      </w:r>
      <w:r w:rsidR="00E16594" w:rsidRPr="007C6403">
        <w:rPr>
          <w:lang w:val="en-US"/>
        </w:rPr>
        <w:t xml:space="preserve">reement [in a previous case], adding that it wished to know until what time the postponement </w:t>
      </w:r>
      <w:r w:rsidR="00633631" w:rsidRPr="007C6403">
        <w:rPr>
          <w:lang w:val="en-US"/>
        </w:rPr>
        <w:t xml:space="preserve">was </w:t>
      </w:r>
      <w:r w:rsidR="00E16594" w:rsidRPr="007C6403">
        <w:rPr>
          <w:lang w:val="en-US"/>
        </w:rPr>
        <w:t xml:space="preserve">proposed, i.e. </w:t>
      </w:r>
      <w:r w:rsidR="00633631" w:rsidRPr="007C6403">
        <w:rPr>
          <w:lang w:val="en-US"/>
        </w:rPr>
        <w:t xml:space="preserve">was it </w:t>
      </w:r>
      <w:r w:rsidR="00E16594" w:rsidRPr="007C6403">
        <w:rPr>
          <w:lang w:val="en-US"/>
        </w:rPr>
        <w:t>until the next C</w:t>
      </w:r>
      <w:r w:rsidR="002E70EE" w:rsidRPr="007C6403">
        <w:rPr>
          <w:lang w:val="en-US"/>
        </w:rPr>
        <w:t xml:space="preserve">ommittee </w:t>
      </w:r>
      <w:r w:rsidR="00AD1AEB" w:rsidRPr="007C6403">
        <w:rPr>
          <w:lang w:val="en-US"/>
        </w:rPr>
        <w:t>meeting</w:t>
      </w:r>
      <w:r w:rsidR="00633631" w:rsidRPr="007C6403">
        <w:rPr>
          <w:lang w:val="en-US"/>
        </w:rPr>
        <w:t>,</w:t>
      </w:r>
      <w:r w:rsidR="00AD1AEB" w:rsidRPr="007C6403">
        <w:rPr>
          <w:lang w:val="en-US"/>
        </w:rPr>
        <w:t xml:space="preserve"> </w:t>
      </w:r>
      <w:r w:rsidR="00E16594" w:rsidRPr="007C6403">
        <w:rPr>
          <w:lang w:val="en-US"/>
        </w:rPr>
        <w:t xml:space="preserve">the </w:t>
      </w:r>
      <w:r w:rsidR="002E70EE" w:rsidRPr="007C6403">
        <w:rPr>
          <w:lang w:val="en-US"/>
        </w:rPr>
        <w:t xml:space="preserve">end of </w:t>
      </w:r>
      <w:r w:rsidR="00AC7E67" w:rsidRPr="007C6403">
        <w:rPr>
          <w:lang w:val="en-US"/>
        </w:rPr>
        <w:t>this</w:t>
      </w:r>
      <w:r w:rsidR="00E16594" w:rsidRPr="007C6403">
        <w:rPr>
          <w:lang w:val="en-US"/>
        </w:rPr>
        <w:t xml:space="preserve"> session, or the time it took to negotiate with the different stakeholders</w:t>
      </w:r>
      <w:r w:rsidR="00633631" w:rsidRPr="007C6403">
        <w:rPr>
          <w:lang w:val="en-US"/>
        </w:rPr>
        <w:t>?</w:t>
      </w:r>
      <w:r w:rsidR="00E16594" w:rsidRPr="007C6403">
        <w:rPr>
          <w:lang w:val="en-US"/>
        </w:rPr>
        <w:t xml:space="preserve"> The delegation sought clarity, adding that this was </w:t>
      </w:r>
      <w:r w:rsidR="002E70EE" w:rsidRPr="007C6403">
        <w:rPr>
          <w:lang w:val="en-US"/>
        </w:rPr>
        <w:t xml:space="preserve">important because </w:t>
      </w:r>
      <w:r w:rsidR="00E16594" w:rsidRPr="007C6403">
        <w:rPr>
          <w:lang w:val="en-US"/>
        </w:rPr>
        <w:t xml:space="preserve">it was normal to negotiate </w:t>
      </w:r>
      <w:r w:rsidR="002E70EE" w:rsidRPr="007C6403">
        <w:rPr>
          <w:lang w:val="en-US"/>
        </w:rPr>
        <w:t>agreements wi</w:t>
      </w:r>
      <w:r w:rsidR="00E16594" w:rsidRPr="007C6403">
        <w:rPr>
          <w:lang w:val="en-US"/>
        </w:rPr>
        <w:t>thin the framework of the same C</w:t>
      </w:r>
      <w:r w:rsidR="002E70EE" w:rsidRPr="007C6403">
        <w:rPr>
          <w:lang w:val="en-US"/>
        </w:rPr>
        <w:t xml:space="preserve">ommittee </w:t>
      </w:r>
      <w:r w:rsidR="00E16594" w:rsidRPr="007C6403">
        <w:rPr>
          <w:lang w:val="en-US"/>
        </w:rPr>
        <w:t>session</w:t>
      </w:r>
      <w:r w:rsidR="002E70EE" w:rsidRPr="007C6403">
        <w:rPr>
          <w:lang w:val="en-US"/>
        </w:rPr>
        <w:t>.</w:t>
      </w:r>
    </w:p>
    <w:p w14:paraId="22C9F7C4" w14:textId="4B2806FA"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w:t>
      </w:r>
      <w:r w:rsidRPr="007C6403">
        <w:rPr>
          <w:b/>
          <w:bCs/>
          <w:lang w:val="en-US"/>
        </w:rPr>
        <w:t>Chairperson</w:t>
      </w:r>
      <w:r w:rsidRPr="007C6403">
        <w:rPr>
          <w:bCs/>
          <w:lang w:val="en-US"/>
        </w:rPr>
        <w:t xml:space="preserve"> </w:t>
      </w:r>
      <w:r w:rsidR="005A548D" w:rsidRPr="007C6403">
        <w:rPr>
          <w:bCs/>
          <w:lang w:val="en-US"/>
        </w:rPr>
        <w:t>clarified</w:t>
      </w:r>
      <w:r w:rsidR="00E16594" w:rsidRPr="007C6403">
        <w:rPr>
          <w:bCs/>
          <w:lang w:val="en-US"/>
        </w:rPr>
        <w:t xml:space="preserve"> that the </w:t>
      </w:r>
      <w:r w:rsidR="002E70EE" w:rsidRPr="007C6403">
        <w:rPr>
          <w:lang w:val="en-US"/>
        </w:rPr>
        <w:t xml:space="preserve">consensus </w:t>
      </w:r>
      <w:r w:rsidR="00E16594" w:rsidRPr="007C6403">
        <w:rPr>
          <w:lang w:val="en-US"/>
        </w:rPr>
        <w:t xml:space="preserve">had to be reached </w:t>
      </w:r>
      <w:r w:rsidR="005A548D" w:rsidRPr="007C6403">
        <w:rPr>
          <w:lang w:val="en-US"/>
        </w:rPr>
        <w:t xml:space="preserve">that day </w:t>
      </w:r>
      <w:r w:rsidR="008E515D" w:rsidRPr="007C6403">
        <w:rPr>
          <w:lang w:val="en-US"/>
        </w:rPr>
        <w:t>given the number of items up for discussion in the present session.</w:t>
      </w:r>
    </w:p>
    <w:p w14:paraId="70A9D41C" w14:textId="31A3B579"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Hungary</w:t>
      </w:r>
      <w:r w:rsidR="002E70EE" w:rsidRPr="007C6403">
        <w:rPr>
          <w:lang w:val="en-US"/>
        </w:rPr>
        <w:t xml:space="preserve"> </w:t>
      </w:r>
      <w:r w:rsidR="00E16594" w:rsidRPr="007C6403">
        <w:rPr>
          <w:lang w:val="en-US"/>
        </w:rPr>
        <w:t xml:space="preserve">recalled </w:t>
      </w:r>
      <w:r w:rsidR="008E515D" w:rsidRPr="007C6403">
        <w:rPr>
          <w:lang w:val="en-US"/>
        </w:rPr>
        <w:t xml:space="preserve">its earlier intervention in which it </w:t>
      </w:r>
      <w:r w:rsidR="005A548D" w:rsidRPr="007C6403">
        <w:rPr>
          <w:lang w:val="en-US"/>
        </w:rPr>
        <w:t xml:space="preserve">had </w:t>
      </w:r>
      <w:r w:rsidR="008E515D" w:rsidRPr="007C6403">
        <w:rPr>
          <w:lang w:val="en-US"/>
        </w:rPr>
        <w:t xml:space="preserve">sought a </w:t>
      </w:r>
      <w:r w:rsidR="002E70EE" w:rsidRPr="007C6403">
        <w:rPr>
          <w:lang w:val="en-US"/>
        </w:rPr>
        <w:t xml:space="preserve">decision </w:t>
      </w:r>
      <w:r w:rsidR="005A548D" w:rsidRPr="007C6403">
        <w:rPr>
          <w:lang w:val="en-US"/>
        </w:rPr>
        <w:t>that day</w:t>
      </w:r>
      <w:r w:rsidR="008E515D" w:rsidRPr="007C6403">
        <w:rPr>
          <w:lang w:val="en-US"/>
        </w:rPr>
        <w:t xml:space="preserve">, although it was open to </w:t>
      </w:r>
      <w:r w:rsidR="002E70EE" w:rsidRPr="007C6403">
        <w:rPr>
          <w:lang w:val="en-US"/>
        </w:rPr>
        <w:t>discussion</w:t>
      </w:r>
      <w:r w:rsidR="008E515D" w:rsidRPr="007C6403">
        <w:rPr>
          <w:lang w:val="en-US"/>
        </w:rPr>
        <w:t>s</w:t>
      </w:r>
      <w:r w:rsidR="002E70EE" w:rsidRPr="007C6403">
        <w:rPr>
          <w:lang w:val="en-US"/>
        </w:rPr>
        <w:t xml:space="preserve"> </w:t>
      </w:r>
      <w:r w:rsidR="008E515D" w:rsidRPr="007C6403">
        <w:rPr>
          <w:lang w:val="en-US"/>
        </w:rPr>
        <w:t xml:space="preserve">being made outside of the session among </w:t>
      </w:r>
      <w:r w:rsidR="002E70EE" w:rsidRPr="007C6403">
        <w:rPr>
          <w:lang w:val="en-US"/>
        </w:rPr>
        <w:t xml:space="preserve">the States Parties </w:t>
      </w:r>
      <w:r w:rsidR="008E515D" w:rsidRPr="007C6403">
        <w:rPr>
          <w:lang w:val="en-US"/>
        </w:rPr>
        <w:t>if that was the general wish of the Committee</w:t>
      </w:r>
      <w:r w:rsidR="00742F5E" w:rsidRPr="007C6403">
        <w:rPr>
          <w:lang w:val="en-US"/>
        </w:rPr>
        <w:t xml:space="preserve">, </w:t>
      </w:r>
      <w:r w:rsidR="005A548D" w:rsidRPr="007C6403">
        <w:rPr>
          <w:lang w:val="en-US"/>
        </w:rPr>
        <w:t>provided</w:t>
      </w:r>
      <w:r w:rsidR="00742F5E" w:rsidRPr="007C6403">
        <w:rPr>
          <w:lang w:val="en-US"/>
        </w:rPr>
        <w:t xml:space="preserve"> that the decision</w:t>
      </w:r>
      <w:r w:rsidR="005A548D" w:rsidRPr="007C6403">
        <w:rPr>
          <w:lang w:val="en-US"/>
        </w:rPr>
        <w:t xml:space="preserve"> was</w:t>
      </w:r>
      <w:r w:rsidR="00742F5E" w:rsidRPr="007C6403">
        <w:rPr>
          <w:lang w:val="en-US"/>
        </w:rPr>
        <w:t xml:space="preserve"> taken t</w:t>
      </w:r>
      <w:r w:rsidR="005A548D" w:rsidRPr="007C6403">
        <w:rPr>
          <w:lang w:val="en-US"/>
        </w:rPr>
        <w:t>hat day</w:t>
      </w:r>
      <w:r w:rsidR="002E70EE" w:rsidRPr="007C6403">
        <w:rPr>
          <w:lang w:val="en-US"/>
        </w:rPr>
        <w:t>.</w:t>
      </w:r>
    </w:p>
    <w:p w14:paraId="7D3EF7EF" w14:textId="6E436203"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India</w:t>
      </w:r>
      <w:r w:rsidR="002E70EE" w:rsidRPr="007C6403">
        <w:rPr>
          <w:lang w:val="en-US"/>
        </w:rPr>
        <w:t xml:space="preserve"> </w:t>
      </w:r>
      <w:r w:rsidR="00E16594" w:rsidRPr="007C6403">
        <w:rPr>
          <w:lang w:val="en-US"/>
        </w:rPr>
        <w:t xml:space="preserve">reiterated </w:t>
      </w:r>
      <w:r w:rsidR="002E70EE" w:rsidRPr="007C6403">
        <w:rPr>
          <w:lang w:val="en-US"/>
        </w:rPr>
        <w:t xml:space="preserve">that </w:t>
      </w:r>
      <w:r w:rsidR="00E16594" w:rsidRPr="007C6403">
        <w:rPr>
          <w:lang w:val="en-US"/>
        </w:rPr>
        <w:t xml:space="preserve">it </w:t>
      </w:r>
      <w:r w:rsidR="002E70EE" w:rsidRPr="007C6403">
        <w:rPr>
          <w:lang w:val="en-US"/>
        </w:rPr>
        <w:t xml:space="preserve">supported a dialogue between the </w:t>
      </w:r>
      <w:r w:rsidR="00E16594" w:rsidRPr="007C6403">
        <w:rPr>
          <w:lang w:val="en-US"/>
        </w:rPr>
        <w:t>States</w:t>
      </w:r>
      <w:r w:rsidR="005A548D" w:rsidRPr="007C6403">
        <w:rPr>
          <w:lang w:val="en-US"/>
        </w:rPr>
        <w:t xml:space="preserve"> concerned</w:t>
      </w:r>
      <w:r w:rsidR="002E70EE" w:rsidRPr="007C6403">
        <w:rPr>
          <w:lang w:val="en-US"/>
        </w:rPr>
        <w:t xml:space="preserve">, subject to the </w:t>
      </w:r>
      <w:r w:rsidR="00E16594" w:rsidRPr="007C6403">
        <w:rPr>
          <w:lang w:val="en-US"/>
        </w:rPr>
        <w:t xml:space="preserve">States </w:t>
      </w:r>
      <w:r w:rsidR="002E70EE" w:rsidRPr="007C6403">
        <w:rPr>
          <w:lang w:val="en-US"/>
        </w:rPr>
        <w:t xml:space="preserve">themselves </w:t>
      </w:r>
      <w:r w:rsidR="00E16594" w:rsidRPr="007C6403">
        <w:rPr>
          <w:lang w:val="en-US"/>
        </w:rPr>
        <w:t>wishing to comply</w:t>
      </w:r>
      <w:r w:rsidR="002E70EE" w:rsidRPr="007C6403">
        <w:rPr>
          <w:lang w:val="en-US"/>
        </w:rPr>
        <w:t>.</w:t>
      </w:r>
    </w:p>
    <w:p w14:paraId="7EEAA091" w14:textId="5F17FEF0"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Cyprus</w:t>
      </w:r>
      <w:r w:rsidR="002E70EE" w:rsidRPr="007C6403">
        <w:rPr>
          <w:lang w:val="en-US"/>
        </w:rPr>
        <w:t xml:space="preserve"> </w:t>
      </w:r>
      <w:r w:rsidR="008E515D" w:rsidRPr="007C6403">
        <w:rPr>
          <w:lang w:val="en-US"/>
        </w:rPr>
        <w:t xml:space="preserve">supported </w:t>
      </w:r>
      <w:r w:rsidR="005A548D" w:rsidRPr="007C6403">
        <w:rPr>
          <w:lang w:val="en-US"/>
        </w:rPr>
        <w:t xml:space="preserve">India’s </w:t>
      </w:r>
      <w:r w:rsidR="008E515D" w:rsidRPr="007C6403">
        <w:rPr>
          <w:lang w:val="en-US"/>
        </w:rPr>
        <w:t>position to allow for dialogue among the States Parties.</w:t>
      </w:r>
    </w:p>
    <w:p w14:paraId="53CB5174" w14:textId="369C2FFB" w:rsidR="008E515D"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Côte d’Ivoire</w:t>
      </w:r>
      <w:r w:rsidR="002E70EE" w:rsidRPr="007C6403">
        <w:rPr>
          <w:lang w:val="en-US"/>
        </w:rPr>
        <w:t xml:space="preserve"> </w:t>
      </w:r>
      <w:r w:rsidR="008E515D" w:rsidRPr="007C6403">
        <w:rPr>
          <w:lang w:val="en-US"/>
        </w:rPr>
        <w:t>endorsed the remarks by India and Cyprus, adding that in the spirit of consensus and of the Convention, States Parties should be able to consult together.</w:t>
      </w:r>
    </w:p>
    <w:p w14:paraId="145FA879" w14:textId="7C87BF81" w:rsidR="002E70EE" w:rsidRPr="007C6403" w:rsidRDefault="00E04CE9"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Austria</w:t>
      </w:r>
      <w:r w:rsidR="002E70EE" w:rsidRPr="007C6403">
        <w:rPr>
          <w:lang w:val="en-US"/>
        </w:rPr>
        <w:t xml:space="preserve"> </w:t>
      </w:r>
      <w:r w:rsidR="008E515D" w:rsidRPr="007C6403">
        <w:rPr>
          <w:lang w:val="en-US"/>
        </w:rPr>
        <w:t xml:space="preserve">also </w:t>
      </w:r>
      <w:r w:rsidR="002E70EE" w:rsidRPr="007C6403">
        <w:rPr>
          <w:lang w:val="en-US"/>
        </w:rPr>
        <w:t>support</w:t>
      </w:r>
      <w:r w:rsidR="008E515D" w:rsidRPr="007C6403">
        <w:rPr>
          <w:lang w:val="en-US"/>
        </w:rPr>
        <w:t>ed the proposal by India.</w:t>
      </w:r>
    </w:p>
    <w:p w14:paraId="5E745757" w14:textId="278D7255" w:rsidR="002E70EE" w:rsidRPr="007C6403" w:rsidRDefault="00E04CE9" w:rsidP="003371C6">
      <w:pPr>
        <w:pStyle w:val="Orateurengris"/>
        <w:tabs>
          <w:tab w:val="clear" w:pos="709"/>
        </w:tabs>
        <w:spacing w:before="240"/>
        <w:ind w:left="709" w:hanging="709"/>
        <w:rPr>
          <w:lang w:val="en-US"/>
        </w:rPr>
      </w:pPr>
      <w:r w:rsidRPr="007C6403">
        <w:rPr>
          <w:bCs/>
          <w:lang w:val="en-US"/>
        </w:rPr>
        <w:t xml:space="preserve">The delegation of the </w:t>
      </w:r>
      <w:r w:rsidRPr="007C6403">
        <w:rPr>
          <w:b/>
          <w:bCs/>
          <w:lang w:val="en-US"/>
        </w:rPr>
        <w:t>Republic of Korea</w:t>
      </w:r>
      <w:r w:rsidR="002E70EE" w:rsidRPr="007C6403">
        <w:rPr>
          <w:lang w:val="en-US"/>
        </w:rPr>
        <w:t xml:space="preserve"> </w:t>
      </w:r>
      <w:r w:rsidR="00A87091" w:rsidRPr="007C6403">
        <w:rPr>
          <w:lang w:val="en-US"/>
        </w:rPr>
        <w:t>supported the proposal, but reminded the Committee of its obligation towards community leaders, such as the Governor of Jeju who had flown in today especially t</w:t>
      </w:r>
      <w:r w:rsidR="00AC7E67" w:rsidRPr="007C6403">
        <w:rPr>
          <w:lang w:val="en-US"/>
        </w:rPr>
        <w:t>o take part in the discussion on</w:t>
      </w:r>
      <w:r w:rsidR="00A87091" w:rsidRPr="007C6403">
        <w:rPr>
          <w:lang w:val="en-US"/>
        </w:rPr>
        <w:t xml:space="preserve"> </w:t>
      </w:r>
      <w:r w:rsidR="00742F5E" w:rsidRPr="007C6403">
        <w:rPr>
          <w:lang w:val="en-US"/>
        </w:rPr>
        <w:t xml:space="preserve">their </w:t>
      </w:r>
      <w:r w:rsidR="00A87091" w:rsidRPr="007C6403">
        <w:rPr>
          <w:lang w:val="en-US"/>
        </w:rPr>
        <w:t>nomination</w:t>
      </w:r>
      <w:r w:rsidR="006F5801" w:rsidRPr="007C6403">
        <w:rPr>
          <w:lang w:val="en-US"/>
        </w:rPr>
        <w:t xml:space="preserve"> file. </w:t>
      </w:r>
      <w:r w:rsidR="00A87091" w:rsidRPr="007C6403">
        <w:rPr>
          <w:lang w:val="en-US"/>
        </w:rPr>
        <w:t>The delegation therefore requested that the discussion</w:t>
      </w:r>
      <w:r w:rsidR="00742F5E" w:rsidRPr="007C6403">
        <w:rPr>
          <w:lang w:val="en-US"/>
        </w:rPr>
        <w:t>s</w:t>
      </w:r>
      <w:r w:rsidR="00A87091" w:rsidRPr="007C6403">
        <w:rPr>
          <w:lang w:val="en-US"/>
        </w:rPr>
        <w:t xml:space="preserve"> on the file take place after the completion of</w:t>
      </w:r>
      <w:r w:rsidR="002E70EE" w:rsidRPr="007C6403">
        <w:rPr>
          <w:lang w:val="en-US"/>
        </w:rPr>
        <w:t xml:space="preserve"> all the nomination files, </w:t>
      </w:r>
      <w:r w:rsidR="006F5801" w:rsidRPr="007C6403">
        <w:rPr>
          <w:lang w:val="en-US"/>
        </w:rPr>
        <w:t xml:space="preserve">which might mean </w:t>
      </w:r>
      <w:r w:rsidR="005A548D" w:rsidRPr="007C6403">
        <w:rPr>
          <w:lang w:val="en-US"/>
        </w:rPr>
        <w:t>the next day</w:t>
      </w:r>
      <w:r w:rsidR="006F5801" w:rsidRPr="007C6403">
        <w:rPr>
          <w:lang w:val="en-US"/>
        </w:rPr>
        <w:t>.</w:t>
      </w:r>
    </w:p>
    <w:p w14:paraId="07CC7722" w14:textId="7867EB5C" w:rsidR="00837C31" w:rsidRPr="007C6403" w:rsidRDefault="00E04CE9"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6F5801" w:rsidRPr="007C6403">
        <w:rPr>
          <w:lang w:val="en-US"/>
        </w:rPr>
        <w:t>thus proposed delay</w:t>
      </w:r>
      <w:r w:rsidR="005A548D" w:rsidRPr="007C6403">
        <w:rPr>
          <w:lang w:val="en-US"/>
        </w:rPr>
        <w:t>ing</w:t>
      </w:r>
      <w:r w:rsidR="006F5801" w:rsidRPr="007C6403">
        <w:rPr>
          <w:lang w:val="en-US"/>
        </w:rPr>
        <w:t xml:space="preserve"> this item.</w:t>
      </w:r>
    </w:p>
    <w:p w14:paraId="1E4A56A1" w14:textId="05BD92A6"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Congo</w:t>
      </w:r>
      <w:r w:rsidR="002E70EE" w:rsidRPr="007C6403">
        <w:rPr>
          <w:lang w:val="en-US"/>
        </w:rPr>
        <w:t xml:space="preserve"> </w:t>
      </w:r>
      <w:r w:rsidR="006F5801" w:rsidRPr="007C6403">
        <w:rPr>
          <w:lang w:val="en-US"/>
        </w:rPr>
        <w:t xml:space="preserve">supported the </w:t>
      </w:r>
      <w:r w:rsidR="002E70EE" w:rsidRPr="007C6403">
        <w:rPr>
          <w:lang w:val="en-US"/>
        </w:rPr>
        <w:t xml:space="preserve">suggestion </w:t>
      </w:r>
      <w:r w:rsidR="006F5801" w:rsidRPr="007C6403">
        <w:rPr>
          <w:lang w:val="en-US"/>
        </w:rPr>
        <w:t xml:space="preserve">by India that the States concerned </w:t>
      </w:r>
      <w:r w:rsidR="005A548D" w:rsidRPr="007C6403">
        <w:rPr>
          <w:lang w:val="en-US"/>
        </w:rPr>
        <w:t>could</w:t>
      </w:r>
      <w:r w:rsidR="006F5801" w:rsidRPr="007C6403">
        <w:rPr>
          <w:lang w:val="en-US"/>
        </w:rPr>
        <w:t xml:space="preserve"> come to an agreement and </w:t>
      </w:r>
      <w:r w:rsidR="00AC7E67" w:rsidRPr="007C6403">
        <w:rPr>
          <w:lang w:val="en-US"/>
        </w:rPr>
        <w:t xml:space="preserve">consider </w:t>
      </w:r>
      <w:r w:rsidR="006F5801" w:rsidRPr="007C6403">
        <w:rPr>
          <w:lang w:val="en-US"/>
        </w:rPr>
        <w:t xml:space="preserve">the matter </w:t>
      </w:r>
      <w:r w:rsidR="005A548D" w:rsidRPr="007C6403">
        <w:rPr>
          <w:lang w:val="en-US"/>
        </w:rPr>
        <w:t>that day</w:t>
      </w:r>
      <w:r w:rsidR="006F5801" w:rsidRPr="007C6403">
        <w:rPr>
          <w:lang w:val="en-US"/>
        </w:rPr>
        <w:t>.</w:t>
      </w:r>
    </w:p>
    <w:p w14:paraId="6A058162" w14:textId="54AF934A"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Afghanistan</w:t>
      </w:r>
      <w:r w:rsidR="002E70EE" w:rsidRPr="007C6403">
        <w:rPr>
          <w:lang w:val="en-US"/>
        </w:rPr>
        <w:t xml:space="preserve"> </w:t>
      </w:r>
      <w:r w:rsidR="006F5801" w:rsidRPr="007C6403">
        <w:rPr>
          <w:lang w:val="en-US"/>
        </w:rPr>
        <w:t>saw no problem in delaying the adoption of the decision until later in the day, which should preferably be reached by consensus.</w:t>
      </w:r>
    </w:p>
    <w:p w14:paraId="5658CF04" w14:textId="53C1C287"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Saint Lucia</w:t>
      </w:r>
      <w:r w:rsidR="002E70EE" w:rsidRPr="007C6403">
        <w:rPr>
          <w:lang w:val="en-US"/>
        </w:rPr>
        <w:t xml:space="preserve"> </w:t>
      </w:r>
      <w:r w:rsidR="006F5801" w:rsidRPr="007C6403">
        <w:rPr>
          <w:lang w:val="en-US"/>
        </w:rPr>
        <w:t xml:space="preserve">asked whether </w:t>
      </w:r>
      <w:r w:rsidR="002E70EE" w:rsidRPr="007C6403">
        <w:rPr>
          <w:lang w:val="en-US"/>
        </w:rPr>
        <w:t xml:space="preserve">the concerned parties </w:t>
      </w:r>
      <w:r w:rsidR="006F5801" w:rsidRPr="007C6403">
        <w:rPr>
          <w:lang w:val="en-US"/>
        </w:rPr>
        <w:t xml:space="preserve">would </w:t>
      </w:r>
      <w:r w:rsidR="002E70EE" w:rsidRPr="007C6403">
        <w:rPr>
          <w:lang w:val="en-US"/>
        </w:rPr>
        <w:t xml:space="preserve">speak if </w:t>
      </w:r>
      <w:r w:rsidR="006F5801" w:rsidRPr="007C6403">
        <w:rPr>
          <w:lang w:val="en-US"/>
        </w:rPr>
        <w:t>given the time.</w:t>
      </w:r>
    </w:p>
    <w:p w14:paraId="4D82035A" w14:textId="6EB2656E" w:rsidR="00837C31"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6F5801" w:rsidRPr="007C6403">
        <w:rPr>
          <w:lang w:val="en-US"/>
        </w:rPr>
        <w:t xml:space="preserve">replied that this was </w:t>
      </w:r>
      <w:r w:rsidR="002E70EE" w:rsidRPr="007C6403">
        <w:rPr>
          <w:lang w:val="en-US"/>
        </w:rPr>
        <w:t>the basic assumption of the request for a delay</w:t>
      </w:r>
      <w:r w:rsidR="006F5801" w:rsidRPr="007C6403">
        <w:rPr>
          <w:lang w:val="en-US"/>
        </w:rPr>
        <w:t xml:space="preserve">, and </w:t>
      </w:r>
      <w:r w:rsidR="002E70EE" w:rsidRPr="007C6403">
        <w:rPr>
          <w:lang w:val="en-US"/>
        </w:rPr>
        <w:t>encourage</w:t>
      </w:r>
      <w:r w:rsidR="006F5801" w:rsidRPr="007C6403">
        <w:rPr>
          <w:lang w:val="en-US"/>
        </w:rPr>
        <w:t>d</w:t>
      </w:r>
      <w:r w:rsidR="002E70EE" w:rsidRPr="007C6403">
        <w:rPr>
          <w:lang w:val="en-US"/>
        </w:rPr>
        <w:t xml:space="preserve"> the concerned States Parties to engage </w:t>
      </w:r>
      <w:r w:rsidR="006F5801" w:rsidRPr="007C6403">
        <w:rPr>
          <w:lang w:val="en-US"/>
        </w:rPr>
        <w:t xml:space="preserve">in </w:t>
      </w:r>
      <w:r w:rsidR="002E70EE" w:rsidRPr="007C6403">
        <w:rPr>
          <w:lang w:val="en-US"/>
        </w:rPr>
        <w:t>further consultation</w:t>
      </w:r>
      <w:r w:rsidR="006F5801" w:rsidRPr="007C6403">
        <w:rPr>
          <w:lang w:val="en-US"/>
        </w:rPr>
        <w:t>s.</w:t>
      </w:r>
    </w:p>
    <w:p w14:paraId="51C74962" w14:textId="4CEA2E36" w:rsidR="00837C31" w:rsidRPr="007C6403" w:rsidRDefault="00DF535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Mauritius</w:t>
      </w:r>
      <w:r w:rsidR="002E70EE" w:rsidRPr="007C6403">
        <w:rPr>
          <w:lang w:val="en-US"/>
        </w:rPr>
        <w:t xml:space="preserve"> favour</w:t>
      </w:r>
      <w:r w:rsidR="002B44E1" w:rsidRPr="007C6403">
        <w:rPr>
          <w:lang w:val="en-US"/>
        </w:rPr>
        <w:t>ed</w:t>
      </w:r>
      <w:r w:rsidR="002E70EE" w:rsidRPr="007C6403">
        <w:rPr>
          <w:lang w:val="en-US"/>
        </w:rPr>
        <w:t xml:space="preserve"> dialogue and </w:t>
      </w:r>
      <w:r w:rsidR="006F5801" w:rsidRPr="007C6403">
        <w:rPr>
          <w:lang w:val="en-US"/>
        </w:rPr>
        <w:t xml:space="preserve">hoped that </w:t>
      </w:r>
      <w:r w:rsidR="002E70EE" w:rsidRPr="007C6403">
        <w:rPr>
          <w:lang w:val="en-US"/>
        </w:rPr>
        <w:t xml:space="preserve">that the </w:t>
      </w:r>
      <w:r w:rsidR="006F5801" w:rsidRPr="007C6403">
        <w:rPr>
          <w:lang w:val="en-US"/>
        </w:rPr>
        <w:t xml:space="preserve">item could </w:t>
      </w:r>
      <w:r w:rsidR="002E70EE" w:rsidRPr="007C6403">
        <w:rPr>
          <w:lang w:val="en-US"/>
        </w:rPr>
        <w:t xml:space="preserve">be </w:t>
      </w:r>
      <w:r w:rsidR="006F5801" w:rsidRPr="007C6403">
        <w:rPr>
          <w:lang w:val="en-US"/>
        </w:rPr>
        <w:t xml:space="preserve">treated </w:t>
      </w:r>
      <w:r w:rsidR="002E70EE" w:rsidRPr="007C6403">
        <w:rPr>
          <w:lang w:val="en-US"/>
        </w:rPr>
        <w:t xml:space="preserve">at a later stage with the full dialogue </w:t>
      </w:r>
      <w:r w:rsidR="006F5801" w:rsidRPr="007C6403">
        <w:rPr>
          <w:lang w:val="en-US"/>
        </w:rPr>
        <w:t xml:space="preserve">of </w:t>
      </w:r>
      <w:r w:rsidR="002E70EE" w:rsidRPr="007C6403">
        <w:rPr>
          <w:lang w:val="en-US"/>
        </w:rPr>
        <w:t xml:space="preserve">all </w:t>
      </w:r>
      <w:r w:rsidR="006F5801" w:rsidRPr="007C6403">
        <w:rPr>
          <w:lang w:val="en-US"/>
        </w:rPr>
        <w:t xml:space="preserve">the </w:t>
      </w:r>
      <w:r w:rsidR="002E70EE" w:rsidRPr="007C6403">
        <w:rPr>
          <w:lang w:val="en-US"/>
        </w:rPr>
        <w:t>bodies concerned.</w:t>
      </w:r>
    </w:p>
    <w:p w14:paraId="069AD69E" w14:textId="293CAF31" w:rsidR="002E70EE" w:rsidRPr="007C6403" w:rsidRDefault="00DF5356" w:rsidP="003371C6">
      <w:pPr>
        <w:pStyle w:val="Orateurengris"/>
        <w:tabs>
          <w:tab w:val="clear" w:pos="709"/>
        </w:tabs>
        <w:spacing w:before="240"/>
        <w:ind w:left="709" w:hanging="709"/>
        <w:rPr>
          <w:lang w:val="en-US"/>
        </w:rPr>
      </w:pPr>
      <w:r w:rsidRPr="007C6403">
        <w:rPr>
          <w:bCs/>
          <w:lang w:val="en-US"/>
        </w:rPr>
        <w:t>The</w:t>
      </w:r>
      <w:r w:rsidRPr="007C6403">
        <w:rPr>
          <w:lang w:val="en-US"/>
        </w:rPr>
        <w:t xml:space="preserve"> delegation</w:t>
      </w:r>
      <w:r w:rsidRPr="007C6403">
        <w:rPr>
          <w:bCs/>
          <w:lang w:val="en-US"/>
        </w:rPr>
        <w:t xml:space="preserve"> of the </w:t>
      </w:r>
      <w:r w:rsidRPr="007C6403">
        <w:rPr>
          <w:b/>
          <w:bCs/>
          <w:lang w:val="en-US"/>
        </w:rPr>
        <w:t>Philippines</w:t>
      </w:r>
      <w:r w:rsidR="002E70EE" w:rsidRPr="007C6403">
        <w:rPr>
          <w:lang w:val="en-US"/>
        </w:rPr>
        <w:t xml:space="preserve"> support</w:t>
      </w:r>
      <w:r w:rsidR="006F5801" w:rsidRPr="007C6403">
        <w:rPr>
          <w:lang w:val="en-US"/>
        </w:rPr>
        <w:t>ed</w:t>
      </w:r>
      <w:r w:rsidR="002E70EE" w:rsidRPr="007C6403">
        <w:rPr>
          <w:lang w:val="en-US"/>
        </w:rPr>
        <w:t xml:space="preserve"> the proposal </w:t>
      </w:r>
      <w:r w:rsidR="006F5801" w:rsidRPr="007C6403">
        <w:rPr>
          <w:lang w:val="en-US"/>
        </w:rPr>
        <w:t xml:space="preserve">by </w:t>
      </w:r>
      <w:r w:rsidR="002E70EE" w:rsidRPr="007C6403">
        <w:rPr>
          <w:lang w:val="en-US"/>
        </w:rPr>
        <w:t xml:space="preserve">India </w:t>
      </w:r>
      <w:r w:rsidR="005A548D" w:rsidRPr="007C6403">
        <w:rPr>
          <w:lang w:val="en-US"/>
        </w:rPr>
        <w:t>to engage in</w:t>
      </w:r>
      <w:r w:rsidR="002E70EE" w:rsidRPr="007C6403">
        <w:rPr>
          <w:lang w:val="en-US"/>
        </w:rPr>
        <w:t xml:space="preserve"> dialogue within the day.</w:t>
      </w:r>
    </w:p>
    <w:p w14:paraId="3DBA6F77" w14:textId="2E072B5B"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w:t>
      </w:r>
      <w:r w:rsidRPr="007C6403">
        <w:rPr>
          <w:b/>
          <w:bCs/>
          <w:lang w:val="en-US"/>
        </w:rPr>
        <w:t>Algeria</w:t>
      </w:r>
      <w:r w:rsidR="002E70EE" w:rsidRPr="007C6403">
        <w:rPr>
          <w:lang w:val="en-US"/>
        </w:rPr>
        <w:t xml:space="preserve"> </w:t>
      </w:r>
      <w:r w:rsidR="002B6DEC" w:rsidRPr="007C6403">
        <w:rPr>
          <w:lang w:val="en-US"/>
        </w:rPr>
        <w:t xml:space="preserve">was also </w:t>
      </w:r>
      <w:r w:rsidR="003502D5" w:rsidRPr="007C6403">
        <w:rPr>
          <w:lang w:val="en-US"/>
        </w:rPr>
        <w:t xml:space="preserve">in </w:t>
      </w:r>
      <w:r w:rsidR="006F5801" w:rsidRPr="007C6403">
        <w:rPr>
          <w:lang w:val="en-US"/>
        </w:rPr>
        <w:t>favo</w:t>
      </w:r>
      <w:r w:rsidR="002B6DEC" w:rsidRPr="007C6403">
        <w:rPr>
          <w:lang w:val="en-US"/>
        </w:rPr>
        <w:t>u</w:t>
      </w:r>
      <w:r w:rsidR="006F5801" w:rsidRPr="007C6403">
        <w:rPr>
          <w:lang w:val="en-US"/>
        </w:rPr>
        <w:t xml:space="preserve">r of discussion that could bring </w:t>
      </w:r>
      <w:r w:rsidR="002B6DEC" w:rsidRPr="007C6403">
        <w:rPr>
          <w:lang w:val="en-US"/>
        </w:rPr>
        <w:t xml:space="preserve">about </w:t>
      </w:r>
      <w:r w:rsidR="006F5801" w:rsidRPr="007C6403">
        <w:rPr>
          <w:lang w:val="en-US"/>
        </w:rPr>
        <w:t xml:space="preserve">consensus. However, </w:t>
      </w:r>
      <w:r w:rsidR="002B6DEC" w:rsidRPr="007C6403">
        <w:rPr>
          <w:lang w:val="en-US"/>
        </w:rPr>
        <w:t xml:space="preserve">it asked the Chairperson to </w:t>
      </w:r>
      <w:r w:rsidR="003502D5" w:rsidRPr="007C6403">
        <w:rPr>
          <w:lang w:val="en-US"/>
        </w:rPr>
        <w:t xml:space="preserve">help </w:t>
      </w:r>
      <w:r w:rsidR="002B6DEC" w:rsidRPr="007C6403">
        <w:rPr>
          <w:lang w:val="en-US"/>
        </w:rPr>
        <w:t xml:space="preserve">facilitate </w:t>
      </w:r>
      <w:r w:rsidR="003502D5" w:rsidRPr="007C6403">
        <w:rPr>
          <w:lang w:val="en-US"/>
        </w:rPr>
        <w:t xml:space="preserve">the States </w:t>
      </w:r>
      <w:r w:rsidR="005A548D" w:rsidRPr="007C6403">
        <w:rPr>
          <w:lang w:val="en-US"/>
        </w:rPr>
        <w:t xml:space="preserve">concerned </w:t>
      </w:r>
      <w:r w:rsidR="003502D5" w:rsidRPr="007C6403">
        <w:rPr>
          <w:lang w:val="en-US"/>
        </w:rPr>
        <w:t xml:space="preserve">in reaching a </w:t>
      </w:r>
      <w:r w:rsidR="006F5801" w:rsidRPr="007C6403">
        <w:rPr>
          <w:lang w:val="en-US"/>
        </w:rPr>
        <w:t>decision</w:t>
      </w:r>
      <w:r w:rsidR="002B6DEC" w:rsidRPr="007C6403">
        <w:rPr>
          <w:lang w:val="en-US"/>
        </w:rPr>
        <w:t>.</w:t>
      </w:r>
    </w:p>
    <w:p w14:paraId="6D4C28FF" w14:textId="213DAFD7"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w:t>
      </w:r>
      <w:r w:rsidRPr="007C6403">
        <w:rPr>
          <w:b/>
          <w:bCs/>
          <w:lang w:val="en-US"/>
        </w:rPr>
        <w:t>Ethiopia</w:t>
      </w:r>
      <w:r w:rsidR="002E70EE" w:rsidRPr="007C6403">
        <w:rPr>
          <w:lang w:val="en-US"/>
        </w:rPr>
        <w:t xml:space="preserve"> </w:t>
      </w:r>
      <w:r w:rsidR="002B6DEC" w:rsidRPr="007C6403">
        <w:rPr>
          <w:lang w:val="en-US"/>
        </w:rPr>
        <w:t xml:space="preserve">wished to </w:t>
      </w:r>
      <w:r w:rsidR="002E70EE" w:rsidRPr="007C6403">
        <w:rPr>
          <w:lang w:val="en-US"/>
        </w:rPr>
        <w:t xml:space="preserve">hear from Turkey on </w:t>
      </w:r>
      <w:r w:rsidR="002B6DEC" w:rsidRPr="007C6403">
        <w:rPr>
          <w:lang w:val="en-US"/>
        </w:rPr>
        <w:t xml:space="preserve">the </w:t>
      </w:r>
      <w:r w:rsidR="002E70EE" w:rsidRPr="007C6403">
        <w:rPr>
          <w:lang w:val="en-US"/>
        </w:rPr>
        <w:t>matter.</w:t>
      </w:r>
    </w:p>
    <w:p w14:paraId="69E4411D" w14:textId="2F676E95" w:rsidR="002E70EE" w:rsidRPr="007C6403" w:rsidRDefault="003502D5" w:rsidP="003371C6">
      <w:pPr>
        <w:pStyle w:val="Orateurengris"/>
        <w:tabs>
          <w:tab w:val="clear" w:pos="709"/>
        </w:tabs>
        <w:spacing w:before="240"/>
        <w:ind w:left="709" w:hanging="709"/>
        <w:rPr>
          <w:lang w:val="en-US"/>
        </w:rPr>
      </w:pPr>
      <w:r w:rsidRPr="007C6403">
        <w:rPr>
          <w:lang w:val="en-US"/>
        </w:rPr>
        <w:t xml:space="preserve">As one of the submitting States of the file, </w:t>
      </w:r>
      <w:r w:rsidRPr="007C6403">
        <w:rPr>
          <w:bCs/>
          <w:lang w:val="en-US"/>
        </w:rPr>
        <w:t>t</w:t>
      </w:r>
      <w:r w:rsidR="00DF5356" w:rsidRPr="007C6403">
        <w:rPr>
          <w:bCs/>
          <w:lang w:val="en-US"/>
        </w:rPr>
        <w:t xml:space="preserve">he </w:t>
      </w:r>
      <w:r w:rsidR="00DF5356" w:rsidRPr="007C6403">
        <w:rPr>
          <w:lang w:val="en-US"/>
        </w:rPr>
        <w:t>delegation</w:t>
      </w:r>
      <w:r w:rsidR="00DF5356" w:rsidRPr="007C6403">
        <w:rPr>
          <w:bCs/>
          <w:lang w:val="en-US"/>
        </w:rPr>
        <w:t xml:space="preserve"> of </w:t>
      </w:r>
      <w:r w:rsidR="00DF5356" w:rsidRPr="007C6403">
        <w:rPr>
          <w:b/>
          <w:bCs/>
          <w:lang w:val="en-US"/>
        </w:rPr>
        <w:t>Turkey</w:t>
      </w:r>
      <w:r w:rsidR="002E70EE" w:rsidRPr="007C6403">
        <w:rPr>
          <w:lang w:val="en-US"/>
        </w:rPr>
        <w:t xml:space="preserve"> </w:t>
      </w:r>
      <w:r w:rsidRPr="007C6403">
        <w:rPr>
          <w:lang w:val="en-US"/>
        </w:rPr>
        <w:t xml:space="preserve">explained that it had </w:t>
      </w:r>
      <w:r w:rsidR="002E70EE" w:rsidRPr="007C6403">
        <w:rPr>
          <w:lang w:val="en-US"/>
        </w:rPr>
        <w:t>been very open</w:t>
      </w:r>
      <w:r w:rsidRPr="007C6403">
        <w:rPr>
          <w:lang w:val="en-US"/>
        </w:rPr>
        <w:t>ly</w:t>
      </w:r>
      <w:r w:rsidR="002E70EE" w:rsidRPr="007C6403">
        <w:rPr>
          <w:lang w:val="en-US"/>
        </w:rPr>
        <w:t xml:space="preserve"> constructive to dialogue </w:t>
      </w:r>
      <w:r w:rsidRPr="007C6403">
        <w:rPr>
          <w:lang w:val="en-US"/>
        </w:rPr>
        <w:t xml:space="preserve">since </w:t>
      </w:r>
      <w:r w:rsidR="002E70EE" w:rsidRPr="007C6403">
        <w:rPr>
          <w:lang w:val="en-US"/>
        </w:rPr>
        <w:t xml:space="preserve">the beginning of </w:t>
      </w:r>
      <w:r w:rsidRPr="007C6403">
        <w:rPr>
          <w:lang w:val="en-US"/>
        </w:rPr>
        <w:t xml:space="preserve">the </w:t>
      </w:r>
      <w:r w:rsidR="002E70EE" w:rsidRPr="007C6403">
        <w:rPr>
          <w:lang w:val="en-US"/>
        </w:rPr>
        <w:t>process</w:t>
      </w:r>
      <w:r w:rsidRPr="007C6403">
        <w:rPr>
          <w:lang w:val="en-US"/>
        </w:rPr>
        <w:t>, which had been facilitated</w:t>
      </w:r>
      <w:r w:rsidR="002E70EE" w:rsidRPr="007C6403">
        <w:rPr>
          <w:lang w:val="en-US"/>
        </w:rPr>
        <w:t xml:space="preserve"> </w:t>
      </w:r>
      <w:r w:rsidRPr="007C6403">
        <w:rPr>
          <w:lang w:val="en-US"/>
        </w:rPr>
        <w:t xml:space="preserve">by </w:t>
      </w:r>
      <w:r w:rsidR="002E70EE" w:rsidRPr="007C6403">
        <w:rPr>
          <w:lang w:val="en-US"/>
        </w:rPr>
        <w:t xml:space="preserve">the Secretariat. </w:t>
      </w:r>
      <w:r w:rsidRPr="007C6403">
        <w:rPr>
          <w:lang w:val="en-US"/>
        </w:rPr>
        <w:t xml:space="preserve">The delegation would </w:t>
      </w:r>
      <w:r w:rsidR="002E70EE" w:rsidRPr="007C6403">
        <w:rPr>
          <w:lang w:val="en-US"/>
        </w:rPr>
        <w:t xml:space="preserve">continue </w:t>
      </w:r>
      <w:r w:rsidRPr="007C6403">
        <w:rPr>
          <w:lang w:val="en-US"/>
        </w:rPr>
        <w:t xml:space="preserve">to pursue </w:t>
      </w:r>
      <w:r w:rsidR="002E70EE" w:rsidRPr="007C6403">
        <w:rPr>
          <w:lang w:val="en-US"/>
        </w:rPr>
        <w:t xml:space="preserve">dialogue, </w:t>
      </w:r>
      <w:r w:rsidRPr="007C6403">
        <w:rPr>
          <w:lang w:val="en-US"/>
        </w:rPr>
        <w:t xml:space="preserve">as was the Committee’s wish, </w:t>
      </w:r>
      <w:r w:rsidR="005A548D" w:rsidRPr="007C6403">
        <w:rPr>
          <w:lang w:val="en-US"/>
        </w:rPr>
        <w:t xml:space="preserve">in order </w:t>
      </w:r>
      <w:r w:rsidRPr="007C6403">
        <w:rPr>
          <w:lang w:val="en-US"/>
        </w:rPr>
        <w:t xml:space="preserve">to reach </w:t>
      </w:r>
      <w:r w:rsidR="002E70EE" w:rsidRPr="007C6403">
        <w:rPr>
          <w:lang w:val="en-US"/>
        </w:rPr>
        <w:t>consensus.</w:t>
      </w:r>
    </w:p>
    <w:p w14:paraId="58FDBF16" w14:textId="4D2AD9EE" w:rsidR="00DF5356"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lang w:val="en-US"/>
        </w:rPr>
        <w:t>Chairperson</w:t>
      </w:r>
      <w:r w:rsidRPr="007C6403">
        <w:rPr>
          <w:bCs/>
          <w:lang w:val="en-US"/>
        </w:rPr>
        <w:t xml:space="preserve"> </w:t>
      </w:r>
      <w:r w:rsidR="003502D5" w:rsidRPr="007C6403">
        <w:rPr>
          <w:lang w:val="en-US"/>
        </w:rPr>
        <w:t>assumed</w:t>
      </w:r>
      <w:r w:rsidR="002E70EE" w:rsidRPr="007C6403">
        <w:rPr>
          <w:lang w:val="en-US"/>
        </w:rPr>
        <w:t xml:space="preserve"> </w:t>
      </w:r>
      <w:r w:rsidR="003502D5" w:rsidRPr="007C6403">
        <w:rPr>
          <w:lang w:val="en-US"/>
        </w:rPr>
        <w:t xml:space="preserve">that </w:t>
      </w:r>
      <w:r w:rsidR="002E70EE" w:rsidRPr="007C6403">
        <w:rPr>
          <w:lang w:val="en-US"/>
        </w:rPr>
        <w:t xml:space="preserve">constructive engagement </w:t>
      </w:r>
      <w:r w:rsidR="003502D5" w:rsidRPr="007C6403">
        <w:rPr>
          <w:lang w:val="en-US"/>
        </w:rPr>
        <w:t xml:space="preserve">would take place </w:t>
      </w:r>
      <w:r w:rsidR="007A54C3" w:rsidRPr="007C6403">
        <w:rPr>
          <w:lang w:val="en-US"/>
        </w:rPr>
        <w:t xml:space="preserve">and that the Committee would return to the </w:t>
      </w:r>
      <w:r w:rsidR="00742F5E" w:rsidRPr="007C6403">
        <w:rPr>
          <w:lang w:val="en-US"/>
        </w:rPr>
        <w:t xml:space="preserve">file </w:t>
      </w:r>
      <w:r w:rsidR="007A54C3" w:rsidRPr="007C6403">
        <w:rPr>
          <w:lang w:val="en-US"/>
        </w:rPr>
        <w:t xml:space="preserve">after lunch. The Chairperson </w:t>
      </w:r>
      <w:r w:rsidR="002E70EE" w:rsidRPr="007C6403">
        <w:rPr>
          <w:lang w:val="en-US"/>
        </w:rPr>
        <w:t>recognize</w:t>
      </w:r>
      <w:r w:rsidR="007A54C3" w:rsidRPr="007C6403">
        <w:rPr>
          <w:lang w:val="en-US"/>
        </w:rPr>
        <w:t>d</w:t>
      </w:r>
      <w:r w:rsidR="002E70EE" w:rsidRPr="007C6403">
        <w:rPr>
          <w:lang w:val="en-US"/>
        </w:rPr>
        <w:t xml:space="preserve"> the Islamic Republic of Iran </w:t>
      </w:r>
      <w:r w:rsidR="00742F5E" w:rsidRPr="007C6403">
        <w:rPr>
          <w:lang w:val="en-US"/>
        </w:rPr>
        <w:t>requesting</w:t>
      </w:r>
      <w:r w:rsidR="007A54C3" w:rsidRPr="007C6403">
        <w:rPr>
          <w:lang w:val="en-US"/>
        </w:rPr>
        <w:t xml:space="preserve"> the </w:t>
      </w:r>
      <w:r w:rsidR="002E70EE" w:rsidRPr="007C6403">
        <w:rPr>
          <w:lang w:val="en-US"/>
        </w:rPr>
        <w:t>floor</w:t>
      </w:r>
      <w:r w:rsidR="007A54C3" w:rsidRPr="007C6403">
        <w:rPr>
          <w:lang w:val="en-US"/>
        </w:rPr>
        <w:t>,</w:t>
      </w:r>
      <w:r w:rsidR="002E70EE" w:rsidRPr="007C6403">
        <w:rPr>
          <w:lang w:val="en-US"/>
        </w:rPr>
        <w:t xml:space="preserve"> but as </w:t>
      </w:r>
      <w:r w:rsidR="007A54C3" w:rsidRPr="007C6403">
        <w:rPr>
          <w:lang w:val="en-US"/>
        </w:rPr>
        <w:t xml:space="preserve">there was </w:t>
      </w:r>
      <w:r w:rsidR="002E70EE" w:rsidRPr="007C6403">
        <w:rPr>
          <w:lang w:val="en-US"/>
        </w:rPr>
        <w:t xml:space="preserve">no specific question addressed to Iran, </w:t>
      </w:r>
      <w:r w:rsidR="007A54C3" w:rsidRPr="007C6403">
        <w:rPr>
          <w:lang w:val="en-US"/>
        </w:rPr>
        <w:t xml:space="preserve">he was </w:t>
      </w:r>
      <w:r w:rsidR="00AC7E67" w:rsidRPr="007C6403">
        <w:rPr>
          <w:lang w:val="en-US"/>
        </w:rPr>
        <w:t>un</w:t>
      </w:r>
      <w:r w:rsidR="002E70EE" w:rsidRPr="007C6403">
        <w:rPr>
          <w:lang w:val="en-US"/>
        </w:rPr>
        <w:t xml:space="preserve">able to </w:t>
      </w:r>
      <w:r w:rsidR="00E45E74" w:rsidRPr="007C6403">
        <w:rPr>
          <w:lang w:val="en-US"/>
        </w:rPr>
        <w:t>comply</w:t>
      </w:r>
      <w:r w:rsidR="002E70EE" w:rsidRPr="007C6403">
        <w:rPr>
          <w:lang w:val="en-US"/>
        </w:rPr>
        <w:t>.</w:t>
      </w:r>
    </w:p>
    <w:p w14:paraId="547B3279" w14:textId="7FF766A2" w:rsidR="00DF5356"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w:t>
      </w:r>
      <w:r w:rsidRPr="007C6403">
        <w:rPr>
          <w:b/>
          <w:bCs/>
          <w:lang w:val="en-US"/>
        </w:rPr>
        <w:t>Afghanistan</w:t>
      </w:r>
      <w:r w:rsidR="002E70EE" w:rsidRPr="007C6403">
        <w:rPr>
          <w:b/>
          <w:bCs/>
          <w:lang w:val="en-US"/>
        </w:rPr>
        <w:t xml:space="preserve"> </w:t>
      </w:r>
      <w:r w:rsidR="00E45E74" w:rsidRPr="007C6403">
        <w:rPr>
          <w:bCs/>
          <w:lang w:val="en-US"/>
        </w:rPr>
        <w:t xml:space="preserve">wished to allow </w:t>
      </w:r>
      <w:r w:rsidR="00E45E74" w:rsidRPr="007C6403">
        <w:rPr>
          <w:lang w:val="en-US"/>
        </w:rPr>
        <w:t xml:space="preserve">the </w:t>
      </w:r>
      <w:r w:rsidR="002E70EE" w:rsidRPr="007C6403">
        <w:rPr>
          <w:lang w:val="en-US"/>
        </w:rPr>
        <w:t xml:space="preserve">Islamic Republic of Iran </w:t>
      </w:r>
      <w:r w:rsidR="00E45E74" w:rsidRPr="007C6403">
        <w:rPr>
          <w:lang w:val="en-US"/>
        </w:rPr>
        <w:t xml:space="preserve">to take </w:t>
      </w:r>
      <w:r w:rsidR="002E70EE" w:rsidRPr="007C6403">
        <w:rPr>
          <w:lang w:val="en-US"/>
        </w:rPr>
        <w:t>the floor.</w:t>
      </w:r>
    </w:p>
    <w:p w14:paraId="15002571" w14:textId="3A6023DF" w:rsidR="00837C31"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lang w:val="en-US"/>
        </w:rPr>
        <w:t>Chairperson</w:t>
      </w:r>
      <w:r w:rsidRPr="007C6403">
        <w:rPr>
          <w:bCs/>
          <w:lang w:val="en-US"/>
        </w:rPr>
        <w:t xml:space="preserve"> </w:t>
      </w:r>
      <w:r w:rsidR="00E45E74" w:rsidRPr="007C6403">
        <w:rPr>
          <w:bCs/>
          <w:lang w:val="en-US"/>
        </w:rPr>
        <w:t xml:space="preserve">reiterated that </w:t>
      </w:r>
      <w:r w:rsidR="00E45E74" w:rsidRPr="007C6403">
        <w:rPr>
          <w:lang w:val="en-US"/>
        </w:rPr>
        <w:t>the Rules of P</w:t>
      </w:r>
      <w:r w:rsidR="002E70EE" w:rsidRPr="007C6403">
        <w:rPr>
          <w:lang w:val="en-US"/>
        </w:rPr>
        <w:t xml:space="preserve">rocedure </w:t>
      </w:r>
      <w:r w:rsidR="00E45E74" w:rsidRPr="007C6403">
        <w:rPr>
          <w:lang w:val="en-US"/>
        </w:rPr>
        <w:t xml:space="preserve">requested that a </w:t>
      </w:r>
      <w:r w:rsidR="002E70EE" w:rsidRPr="007C6403">
        <w:rPr>
          <w:lang w:val="en-US"/>
        </w:rPr>
        <w:t xml:space="preserve">specific question </w:t>
      </w:r>
      <w:r w:rsidR="00E45E74" w:rsidRPr="007C6403">
        <w:rPr>
          <w:lang w:val="en-US"/>
        </w:rPr>
        <w:t xml:space="preserve">be </w:t>
      </w:r>
      <w:r w:rsidR="002E70EE" w:rsidRPr="007C6403">
        <w:rPr>
          <w:lang w:val="en-US"/>
        </w:rPr>
        <w:t xml:space="preserve">addressed to the State Party </w:t>
      </w:r>
      <w:r w:rsidR="00E45E74" w:rsidRPr="007C6403">
        <w:rPr>
          <w:lang w:val="en-US"/>
        </w:rPr>
        <w:t xml:space="preserve">concerned. The Chairperson asked Afghanistan to be </w:t>
      </w:r>
      <w:r w:rsidR="002E70EE" w:rsidRPr="007C6403">
        <w:rPr>
          <w:lang w:val="en-US"/>
        </w:rPr>
        <w:t xml:space="preserve">specific </w:t>
      </w:r>
      <w:r w:rsidR="005A548D" w:rsidRPr="007C6403">
        <w:rPr>
          <w:lang w:val="en-US"/>
        </w:rPr>
        <w:t xml:space="preserve">in </w:t>
      </w:r>
      <w:r w:rsidR="00E45E74" w:rsidRPr="007C6403">
        <w:rPr>
          <w:lang w:val="en-US"/>
        </w:rPr>
        <w:t xml:space="preserve">its </w:t>
      </w:r>
      <w:r w:rsidR="002E70EE" w:rsidRPr="007C6403">
        <w:rPr>
          <w:lang w:val="en-US"/>
        </w:rPr>
        <w:t>question.</w:t>
      </w:r>
    </w:p>
    <w:p w14:paraId="05670139" w14:textId="6B4FAE03" w:rsidR="002E70EE"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w:t>
      </w:r>
      <w:r w:rsidRPr="007C6403">
        <w:rPr>
          <w:b/>
          <w:bCs/>
          <w:lang w:val="en-US"/>
        </w:rPr>
        <w:t>Afghanistan</w:t>
      </w:r>
      <w:r w:rsidR="002E70EE" w:rsidRPr="007C6403">
        <w:rPr>
          <w:b/>
          <w:bCs/>
          <w:lang w:val="en-US"/>
        </w:rPr>
        <w:t xml:space="preserve"> </w:t>
      </w:r>
      <w:r w:rsidR="00FD6434" w:rsidRPr="007C6403">
        <w:rPr>
          <w:bCs/>
          <w:lang w:val="en-US"/>
        </w:rPr>
        <w:t xml:space="preserve">had not entered into the </w:t>
      </w:r>
      <w:r w:rsidR="005A548D" w:rsidRPr="007C6403">
        <w:rPr>
          <w:bCs/>
          <w:lang w:val="en-US"/>
        </w:rPr>
        <w:t xml:space="preserve">particulars </w:t>
      </w:r>
      <w:r w:rsidR="00FD6434" w:rsidRPr="007C6403">
        <w:rPr>
          <w:bCs/>
          <w:lang w:val="en-US"/>
        </w:rPr>
        <w:t xml:space="preserve">of the </w:t>
      </w:r>
      <w:r w:rsidR="00872D87" w:rsidRPr="007C6403">
        <w:rPr>
          <w:bCs/>
          <w:lang w:val="en-US"/>
        </w:rPr>
        <w:t>file</w:t>
      </w:r>
      <w:r w:rsidR="00FD6434" w:rsidRPr="007C6403">
        <w:rPr>
          <w:bCs/>
          <w:lang w:val="en-US"/>
        </w:rPr>
        <w:t xml:space="preserve">, and thus wished to hear </w:t>
      </w:r>
      <w:r w:rsidR="00872D87" w:rsidRPr="007C6403">
        <w:rPr>
          <w:bCs/>
          <w:lang w:val="en-US"/>
        </w:rPr>
        <w:t xml:space="preserve">if </w:t>
      </w:r>
      <w:r w:rsidR="00AC7E67" w:rsidRPr="007C6403">
        <w:rPr>
          <w:bCs/>
          <w:lang w:val="en-US"/>
        </w:rPr>
        <w:t>the Republic of Iran</w:t>
      </w:r>
      <w:r w:rsidR="00872D87" w:rsidRPr="007C6403">
        <w:rPr>
          <w:bCs/>
          <w:lang w:val="en-US"/>
        </w:rPr>
        <w:t xml:space="preserve"> had anything specific to add at this stage</w:t>
      </w:r>
      <w:r w:rsidR="00FD6434" w:rsidRPr="007C6403">
        <w:rPr>
          <w:bCs/>
          <w:lang w:val="en-US"/>
        </w:rPr>
        <w:t>.</w:t>
      </w:r>
    </w:p>
    <w:p w14:paraId="6FEDBB05" w14:textId="3E687A09" w:rsidR="00DF5356"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lang w:val="en-US"/>
        </w:rPr>
        <w:t>Chairperson</w:t>
      </w:r>
      <w:r w:rsidRPr="007C6403">
        <w:rPr>
          <w:bCs/>
          <w:lang w:val="en-US"/>
        </w:rPr>
        <w:t xml:space="preserve"> </w:t>
      </w:r>
      <w:r w:rsidR="00360F1A" w:rsidRPr="007C6403">
        <w:rPr>
          <w:lang w:val="en-US"/>
        </w:rPr>
        <w:t xml:space="preserve">asked Afghanistan whether it agreed to the postponement of the item, adding that any </w:t>
      </w:r>
      <w:r w:rsidR="002E70EE" w:rsidRPr="007C6403">
        <w:rPr>
          <w:lang w:val="en-US"/>
        </w:rPr>
        <w:t xml:space="preserve">detailed discussion </w:t>
      </w:r>
      <w:r w:rsidR="00360F1A" w:rsidRPr="007C6403">
        <w:rPr>
          <w:lang w:val="en-US"/>
        </w:rPr>
        <w:t xml:space="preserve">would </w:t>
      </w:r>
      <w:r w:rsidR="00AC7E67" w:rsidRPr="007C6403">
        <w:rPr>
          <w:lang w:val="en-US"/>
        </w:rPr>
        <w:t xml:space="preserve">anyway </w:t>
      </w:r>
      <w:r w:rsidR="00360F1A" w:rsidRPr="007C6403">
        <w:rPr>
          <w:lang w:val="en-US"/>
        </w:rPr>
        <w:t xml:space="preserve">happen </w:t>
      </w:r>
      <w:r w:rsidR="002E70EE" w:rsidRPr="007C6403">
        <w:rPr>
          <w:lang w:val="en-US"/>
        </w:rPr>
        <w:t xml:space="preserve">later in the day. </w:t>
      </w:r>
      <w:r w:rsidR="00AC7E67" w:rsidRPr="007C6403">
        <w:rPr>
          <w:lang w:val="en-US"/>
        </w:rPr>
        <w:t>He then turned to the next nomination submitted by Bangladesh</w:t>
      </w:r>
      <w:r w:rsidR="002E70EE" w:rsidRPr="007C6403">
        <w:rPr>
          <w:lang w:val="en-US"/>
        </w:rPr>
        <w:t>.</w:t>
      </w:r>
    </w:p>
    <w:p w14:paraId="5A9D8A83" w14:textId="7482C20E" w:rsidR="00185CEE"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Vice-Chairperson</w:t>
      </w:r>
      <w:r w:rsidRPr="007C6403">
        <w:rPr>
          <w:bCs/>
          <w:lang w:val="en-US"/>
        </w:rPr>
        <w:t xml:space="preserve"> </w:t>
      </w:r>
      <w:r w:rsidR="006A0265" w:rsidRPr="007C6403">
        <w:rPr>
          <w:bCs/>
          <w:lang w:val="en-US"/>
        </w:rPr>
        <w:t xml:space="preserve">turned to the </w:t>
      </w:r>
      <w:r w:rsidR="006A0265" w:rsidRPr="007C6403">
        <w:rPr>
          <w:rFonts w:eastAsiaTheme="minorEastAsia"/>
          <w:lang w:val="en-US" w:eastAsia="ja-JP"/>
        </w:rPr>
        <w:t xml:space="preserve">next nomination </w:t>
      </w:r>
      <w:r w:rsidR="006A0265" w:rsidRPr="003371C6">
        <w:rPr>
          <w:rFonts w:eastAsiaTheme="minorEastAsia"/>
          <w:b/>
          <w:lang w:val="en-US" w:eastAsia="ja-JP"/>
        </w:rPr>
        <w:t>‘</w:t>
      </w:r>
      <w:r w:rsidR="006A0265" w:rsidRPr="007C6403">
        <w:rPr>
          <w:b/>
          <w:lang w:val="en-US"/>
        </w:rPr>
        <w:t xml:space="preserve">Mangal Shobhajatra on Pahela Baishakh’ </w:t>
      </w:r>
      <w:bookmarkStart w:id="21" w:name="Decision10b3"/>
      <w:r w:rsidR="006A0265" w:rsidRPr="007C6403">
        <w:rPr>
          <w:rFonts w:eastAsiaTheme="minorEastAsia"/>
          <w:lang w:val="en-US"/>
        </w:rPr>
        <w:t xml:space="preserve">[draft decision </w:t>
      </w:r>
      <w:r w:rsidR="00560D56" w:rsidRPr="007C6403">
        <w:rPr>
          <w:rFonts w:eastAsiaTheme="minorEastAsia"/>
          <w:color w:val="000000" w:themeColor="text1"/>
          <w:lang w:val="en-US"/>
        </w:rPr>
        <w:t>11.COM</w:t>
      </w:r>
      <w:r w:rsidR="00BA5890" w:rsidRPr="007C6403">
        <w:rPr>
          <w:rFonts w:eastAsiaTheme="minorEastAsia"/>
          <w:color w:val="000000" w:themeColor="text1"/>
          <w:lang w:val="en-US"/>
        </w:rPr>
        <w:t> </w:t>
      </w:r>
      <w:r w:rsidR="006A0265" w:rsidRPr="007C6403">
        <w:rPr>
          <w:rFonts w:eastAsiaTheme="minorEastAsia"/>
          <w:color w:val="000000" w:themeColor="text1"/>
          <w:lang w:val="en-US"/>
        </w:rPr>
        <w:t>10.b.3]</w:t>
      </w:r>
      <w:r w:rsidR="006A0265" w:rsidRPr="007C6403">
        <w:rPr>
          <w:color w:val="000000" w:themeColor="text1"/>
          <w:lang w:val="en-US"/>
        </w:rPr>
        <w:t xml:space="preserve"> </w:t>
      </w:r>
      <w:bookmarkEnd w:id="21"/>
      <w:r w:rsidR="006A0265" w:rsidRPr="007C6403">
        <w:rPr>
          <w:lang w:val="en-US"/>
        </w:rPr>
        <w:t xml:space="preserve">submitted by Bangladesh. </w:t>
      </w:r>
      <w:r w:rsidR="006A0265" w:rsidRPr="007C6403">
        <w:rPr>
          <w:noProof/>
          <w:lang w:val="en-US"/>
        </w:rPr>
        <w:t xml:space="preserve">Mangal Shobhajatra is a festival for the public that celebrates Pahela Baishakh (New Year’s Day) on </w:t>
      </w:r>
      <w:r w:rsidR="00CF0E38" w:rsidRPr="007C6403">
        <w:rPr>
          <w:noProof/>
          <w:lang w:val="en-US"/>
        </w:rPr>
        <w:t xml:space="preserve">14 </w:t>
      </w:r>
      <w:r w:rsidR="006A0265" w:rsidRPr="007C6403">
        <w:rPr>
          <w:noProof/>
          <w:lang w:val="en-US"/>
        </w:rPr>
        <w:t>April</w:t>
      </w:r>
      <w:r w:rsidR="005A548D" w:rsidRPr="007C6403">
        <w:rPr>
          <w:noProof/>
          <w:lang w:val="en-US"/>
        </w:rPr>
        <w:t>,</w:t>
      </w:r>
      <w:r w:rsidR="006A0265" w:rsidRPr="007C6403">
        <w:rPr>
          <w:noProof/>
          <w:lang w:val="en-US"/>
        </w:rPr>
        <w:t xml:space="preserve"> organized by students and teachers of Dhaka University’s Faculty of Fine Art. The tradition began in 1989 when students, frustrated </w:t>
      </w:r>
      <w:r w:rsidR="005A548D" w:rsidRPr="007C6403">
        <w:rPr>
          <w:noProof/>
          <w:lang w:val="en-US"/>
        </w:rPr>
        <w:t xml:space="preserve">by </w:t>
      </w:r>
      <w:r w:rsidR="006A0265" w:rsidRPr="007C6403">
        <w:rPr>
          <w:noProof/>
          <w:lang w:val="en-US"/>
        </w:rPr>
        <w:t xml:space="preserve">living under military rule, wanted to bring the community hope for a better future. It features floats and masks symbolizing strength, peace and </w:t>
      </w:r>
      <w:r w:rsidR="005A548D" w:rsidRPr="007C6403">
        <w:rPr>
          <w:noProof/>
          <w:lang w:val="en-US"/>
        </w:rPr>
        <w:t xml:space="preserve">the </w:t>
      </w:r>
      <w:r w:rsidR="006A0265" w:rsidRPr="007C6403">
        <w:rPr>
          <w:noProof/>
          <w:lang w:val="en-US"/>
        </w:rPr>
        <w:t>driving away of evil to allow for progress. Transmitted by the school, it promotes public solidarity and democracy.</w:t>
      </w:r>
      <w:r w:rsidR="006A0265" w:rsidRPr="007C6403">
        <w:rPr>
          <w:lang w:val="en-US"/>
        </w:rPr>
        <w:t xml:space="preserve"> </w:t>
      </w:r>
      <w:r w:rsidR="006A0265" w:rsidRPr="007C6403">
        <w:rPr>
          <w:rFonts w:eastAsia="MS Mincho"/>
          <w:lang w:val="en-US"/>
        </w:rPr>
        <w:t xml:space="preserve">The Evaluation Body was pleased to see the nomination concerning </w:t>
      </w:r>
      <w:r w:rsidR="005A548D" w:rsidRPr="007C6403">
        <w:rPr>
          <w:rFonts w:eastAsia="MS Mincho"/>
          <w:lang w:val="en-US"/>
        </w:rPr>
        <w:t>this element of ICH</w:t>
      </w:r>
      <w:r w:rsidR="006A0265" w:rsidRPr="007C6403">
        <w:rPr>
          <w:rFonts w:eastAsia="MS Mincho"/>
          <w:lang w:val="en-US"/>
        </w:rPr>
        <w:t xml:space="preserve">, which has a fairly short history, and was initiated by the enthusiastic students and the teachers of university. After careful examination, the Body decided </w:t>
      </w:r>
      <w:r w:rsidR="006A0265" w:rsidRPr="007C6403">
        <w:rPr>
          <w:lang w:val="en-US"/>
        </w:rPr>
        <w:t>that while the nomination satisfied</w:t>
      </w:r>
      <w:r w:rsidR="006A0265" w:rsidRPr="007C6403">
        <w:rPr>
          <w:rFonts w:eastAsia="MS Mincho"/>
          <w:lang w:val="en-US"/>
        </w:rPr>
        <w:t xml:space="preserve"> R</w:t>
      </w:r>
      <w:r w:rsidR="001D2FC8" w:rsidRPr="007C6403">
        <w:rPr>
          <w:rFonts w:eastAsia="MS Mincho"/>
          <w:lang w:val="en-US"/>
        </w:rPr>
        <w:t>.</w:t>
      </w:r>
      <w:r w:rsidR="006A0265" w:rsidRPr="007C6403">
        <w:rPr>
          <w:rFonts w:eastAsia="MS Mincho"/>
          <w:lang w:val="en-US"/>
        </w:rPr>
        <w:t>1, R</w:t>
      </w:r>
      <w:r w:rsidR="001D2FC8" w:rsidRPr="007C6403">
        <w:rPr>
          <w:rFonts w:eastAsia="MS Mincho"/>
          <w:lang w:val="en-US"/>
        </w:rPr>
        <w:t>.</w:t>
      </w:r>
      <w:r w:rsidR="006A0265" w:rsidRPr="007C6403">
        <w:rPr>
          <w:rFonts w:eastAsia="MS Mincho"/>
          <w:lang w:val="en-US"/>
        </w:rPr>
        <w:t>2, R</w:t>
      </w:r>
      <w:r w:rsidR="001D2FC8" w:rsidRPr="007C6403">
        <w:rPr>
          <w:rFonts w:eastAsia="MS Mincho"/>
          <w:lang w:val="en-US"/>
        </w:rPr>
        <w:t>.</w:t>
      </w:r>
      <w:r w:rsidR="006A0265" w:rsidRPr="007C6403">
        <w:rPr>
          <w:rFonts w:eastAsia="MS Mincho"/>
          <w:lang w:val="en-US"/>
        </w:rPr>
        <w:t>3 and R</w:t>
      </w:r>
      <w:r w:rsidR="001D2FC8" w:rsidRPr="007C6403">
        <w:rPr>
          <w:rFonts w:eastAsia="MS Mincho"/>
          <w:lang w:val="en-US"/>
        </w:rPr>
        <w:t>.</w:t>
      </w:r>
      <w:r w:rsidR="006A0265" w:rsidRPr="007C6403">
        <w:rPr>
          <w:rFonts w:eastAsia="MS Mincho"/>
          <w:lang w:val="en-US"/>
        </w:rPr>
        <w:t>4</w:t>
      </w:r>
      <w:r w:rsidR="006A0265" w:rsidRPr="007C6403">
        <w:rPr>
          <w:lang w:val="en-US"/>
        </w:rPr>
        <w:t xml:space="preserve">, </w:t>
      </w:r>
      <w:r w:rsidR="006A0265" w:rsidRPr="007C6403">
        <w:rPr>
          <w:rFonts w:eastAsia="MS Mincho"/>
          <w:lang w:val="en-US"/>
        </w:rPr>
        <w:t xml:space="preserve">the </w:t>
      </w:r>
      <w:r w:rsidR="006A0265" w:rsidRPr="007C6403">
        <w:rPr>
          <w:lang w:val="en-US"/>
        </w:rPr>
        <w:t>information</w:t>
      </w:r>
      <w:r w:rsidR="006A0265" w:rsidRPr="007C6403">
        <w:rPr>
          <w:rFonts w:eastAsia="MS Mincho"/>
          <w:lang w:val="en-US"/>
        </w:rPr>
        <w:t xml:space="preserve"> </w:t>
      </w:r>
      <w:r w:rsidR="006A0265" w:rsidRPr="007C6403">
        <w:rPr>
          <w:lang w:val="en-US"/>
        </w:rPr>
        <w:t xml:space="preserve">included in the file was not sufficient to allow the Committee </w:t>
      </w:r>
      <w:r w:rsidR="001D2FC8" w:rsidRPr="007C6403">
        <w:rPr>
          <w:lang w:val="en-US"/>
        </w:rPr>
        <w:t>t</w:t>
      </w:r>
      <w:r w:rsidR="006A0265" w:rsidRPr="007C6403">
        <w:rPr>
          <w:lang w:val="en-US"/>
        </w:rPr>
        <w:t xml:space="preserve">o determine whether criterion </w:t>
      </w:r>
      <w:r w:rsidR="006A0265" w:rsidRPr="007C6403">
        <w:rPr>
          <w:rFonts w:eastAsia="MS Mincho"/>
          <w:lang w:val="en-US"/>
        </w:rPr>
        <w:t xml:space="preserve">R.5 </w:t>
      </w:r>
      <w:r w:rsidR="006A0265" w:rsidRPr="007C6403">
        <w:rPr>
          <w:lang w:val="en-US"/>
        </w:rPr>
        <w:t xml:space="preserve">was satisfied. The file presented an extract of the inventory of the </w:t>
      </w:r>
      <w:r w:rsidR="005A548D" w:rsidRPr="007C6403">
        <w:rPr>
          <w:lang w:val="en-US"/>
        </w:rPr>
        <w:t>ICH</w:t>
      </w:r>
      <w:r w:rsidR="006A0265" w:rsidRPr="007C6403">
        <w:rPr>
          <w:lang w:val="en-US"/>
        </w:rPr>
        <w:t xml:space="preserve"> of Bangladesh, organized by the Ministry of Cultural Affairs. However, this extract demonstrated the inclusion of the celebration of Pahela Baishakh as a whole in 2007, rather than Mangal Shobhajatra specifically. The submitting State </w:t>
      </w:r>
      <w:r w:rsidR="005A548D" w:rsidRPr="007C6403">
        <w:rPr>
          <w:lang w:val="en-US"/>
        </w:rPr>
        <w:t xml:space="preserve">had </w:t>
      </w:r>
      <w:r w:rsidR="006A0265" w:rsidRPr="007C6403">
        <w:rPr>
          <w:lang w:val="en-US"/>
        </w:rPr>
        <w:t>not demonstrate</w:t>
      </w:r>
      <w:r w:rsidR="005A548D" w:rsidRPr="007C6403">
        <w:rPr>
          <w:lang w:val="en-US"/>
        </w:rPr>
        <w:t>d</w:t>
      </w:r>
      <w:r w:rsidR="006A0265" w:rsidRPr="007C6403">
        <w:rPr>
          <w:lang w:val="en-US"/>
        </w:rPr>
        <w:t xml:space="preserve"> how the inventory </w:t>
      </w:r>
      <w:r w:rsidR="005A548D" w:rsidRPr="007C6403">
        <w:rPr>
          <w:lang w:val="en-US"/>
        </w:rPr>
        <w:t xml:space="preserve">had been </w:t>
      </w:r>
      <w:r w:rsidR="006A0265" w:rsidRPr="007C6403">
        <w:rPr>
          <w:lang w:val="en-US"/>
        </w:rPr>
        <w:t>drawn up with the participation of communities, groups and relevant NGOs. Information on updating mechanisms was also missing.</w:t>
      </w:r>
      <w:r w:rsidR="00185CEE" w:rsidRPr="007C6403">
        <w:rPr>
          <w:lang w:val="en-US"/>
        </w:rPr>
        <w:t xml:space="preserve"> </w:t>
      </w:r>
      <w:r w:rsidR="00185CEE" w:rsidRPr="007C6403">
        <w:rPr>
          <w:rFonts w:eastAsia="MS Mincho"/>
          <w:lang w:val="en-US"/>
        </w:rPr>
        <w:t xml:space="preserve">The Evaluation Body therefore decided to recommend </w:t>
      </w:r>
      <w:r w:rsidR="005A548D" w:rsidRPr="007C6403">
        <w:rPr>
          <w:rFonts w:eastAsia="MS Mincho"/>
          <w:lang w:val="en-US"/>
        </w:rPr>
        <w:t xml:space="preserve">the </w:t>
      </w:r>
      <w:r w:rsidR="00185CEE" w:rsidRPr="007C6403">
        <w:rPr>
          <w:rFonts w:eastAsia="MS Mincho"/>
          <w:lang w:val="en-US"/>
        </w:rPr>
        <w:t>referral of the</w:t>
      </w:r>
      <w:r w:rsidR="00185CEE" w:rsidRPr="007C6403">
        <w:rPr>
          <w:lang w:val="en-US"/>
        </w:rPr>
        <w:t xml:space="preserve"> Mangal Shobhajatra on Pahela Baishakh to the submitting State</w:t>
      </w:r>
      <w:r w:rsidR="00185CEE" w:rsidRPr="007C6403">
        <w:rPr>
          <w:rFonts w:eastAsia="MS Mincho"/>
          <w:lang w:val="en-US"/>
        </w:rPr>
        <w:t xml:space="preserve"> for more information.</w:t>
      </w:r>
    </w:p>
    <w:p w14:paraId="75B075D7" w14:textId="575B8B58" w:rsidR="00264DFB" w:rsidRPr="007C6403" w:rsidRDefault="00185CEE" w:rsidP="003371C6">
      <w:pPr>
        <w:pStyle w:val="Orateurengris"/>
        <w:tabs>
          <w:tab w:val="clear" w:pos="709"/>
        </w:tabs>
        <w:spacing w:before="240"/>
        <w:ind w:left="709" w:hanging="709"/>
        <w:rPr>
          <w:lang w:val="en-US"/>
        </w:rPr>
      </w:pPr>
      <w:r w:rsidRPr="007C6403">
        <w:rPr>
          <w:bCs/>
          <w:lang w:val="en-US"/>
        </w:rPr>
        <w:t xml:space="preserve">The </w:t>
      </w:r>
      <w:r w:rsidRPr="007C6403">
        <w:rPr>
          <w:b/>
          <w:lang w:val="en-US"/>
        </w:rPr>
        <w:t>Chairperson</w:t>
      </w:r>
      <w:r w:rsidRPr="007C6403">
        <w:rPr>
          <w:bCs/>
          <w:lang w:val="en-US"/>
        </w:rPr>
        <w:t xml:space="preserve"> thanked the Vice-Chairperson for the detailed explanation of the file, noting an amendment submitted by India.</w:t>
      </w:r>
    </w:p>
    <w:p w14:paraId="586C6C86" w14:textId="3A539843" w:rsidR="00AF22B8" w:rsidRPr="007C6403" w:rsidRDefault="00185CEE" w:rsidP="003371C6">
      <w:pPr>
        <w:pStyle w:val="Orateurengris"/>
        <w:tabs>
          <w:tab w:val="clear" w:pos="709"/>
        </w:tabs>
        <w:spacing w:before="240"/>
        <w:ind w:left="709" w:hanging="709"/>
        <w:rPr>
          <w:lang w:val="en-US"/>
        </w:rPr>
      </w:pPr>
      <w:r w:rsidRPr="007C6403">
        <w:rPr>
          <w:lang w:val="en-US"/>
        </w:rPr>
        <w:t xml:space="preserve">The delegation of </w:t>
      </w:r>
      <w:r w:rsidRPr="007C6403">
        <w:rPr>
          <w:b/>
          <w:lang w:val="en-US"/>
        </w:rPr>
        <w:t>India</w:t>
      </w:r>
      <w:r w:rsidR="00AF22B8" w:rsidRPr="007C6403">
        <w:rPr>
          <w:lang w:val="en-US"/>
        </w:rPr>
        <w:t xml:space="preserve"> comme</w:t>
      </w:r>
      <w:r w:rsidR="008654D8" w:rsidRPr="007C6403">
        <w:rPr>
          <w:lang w:val="en-US"/>
        </w:rPr>
        <w:t>nded</w:t>
      </w:r>
      <w:r w:rsidR="00AF22B8" w:rsidRPr="007C6403">
        <w:rPr>
          <w:lang w:val="en-US"/>
        </w:rPr>
        <w:t xml:space="preserve"> Bangladesh for submitting the nomination</w:t>
      </w:r>
      <w:r w:rsidR="006B0273" w:rsidRPr="007C6403">
        <w:rPr>
          <w:lang w:val="en-US"/>
        </w:rPr>
        <w:t>, adding that it had found the festival</w:t>
      </w:r>
      <w:r w:rsidR="005A548D" w:rsidRPr="007C6403">
        <w:rPr>
          <w:lang w:val="en-US"/>
        </w:rPr>
        <w:t>’s representation of</w:t>
      </w:r>
      <w:r w:rsidR="00AF22B8" w:rsidRPr="007C6403">
        <w:rPr>
          <w:lang w:val="en-US"/>
        </w:rPr>
        <w:t xml:space="preserve"> solidarity and democracy, uniting people irrespective of </w:t>
      </w:r>
      <w:r w:rsidR="005A548D" w:rsidRPr="007C6403">
        <w:rPr>
          <w:lang w:val="en-US"/>
        </w:rPr>
        <w:t xml:space="preserve">their </w:t>
      </w:r>
      <w:r w:rsidR="00AF22B8" w:rsidRPr="007C6403">
        <w:rPr>
          <w:lang w:val="en-US"/>
        </w:rPr>
        <w:t>caste, creed, religion, gender or age</w:t>
      </w:r>
      <w:r w:rsidR="005A548D" w:rsidRPr="007C6403">
        <w:rPr>
          <w:lang w:val="en-US"/>
        </w:rPr>
        <w:t xml:space="preserve"> most appealing</w:t>
      </w:r>
      <w:r w:rsidR="006B0273" w:rsidRPr="007C6403">
        <w:rPr>
          <w:lang w:val="en-US"/>
        </w:rPr>
        <w:t>,</w:t>
      </w:r>
      <w:r w:rsidR="00AF22B8" w:rsidRPr="007C6403">
        <w:rPr>
          <w:lang w:val="en-US"/>
        </w:rPr>
        <w:t xml:space="preserve"> </w:t>
      </w:r>
      <w:r w:rsidR="005A548D" w:rsidRPr="007C6403">
        <w:rPr>
          <w:lang w:val="en-US"/>
        </w:rPr>
        <w:t>noting how</w:t>
      </w:r>
      <w:r w:rsidR="00AF22B8" w:rsidRPr="007C6403">
        <w:rPr>
          <w:lang w:val="en-US"/>
        </w:rPr>
        <w:t xml:space="preserve"> relevant </w:t>
      </w:r>
      <w:r w:rsidR="005A548D" w:rsidRPr="007C6403">
        <w:rPr>
          <w:lang w:val="en-US"/>
        </w:rPr>
        <w:t xml:space="preserve">this was </w:t>
      </w:r>
      <w:r w:rsidR="00AF22B8" w:rsidRPr="007C6403">
        <w:rPr>
          <w:lang w:val="en-US"/>
        </w:rPr>
        <w:t>in today’s world. It note</w:t>
      </w:r>
      <w:r w:rsidR="006B0273" w:rsidRPr="007C6403">
        <w:rPr>
          <w:lang w:val="en-US"/>
        </w:rPr>
        <w:t>d that the element had</w:t>
      </w:r>
      <w:r w:rsidR="00AF22B8" w:rsidRPr="007C6403">
        <w:rPr>
          <w:lang w:val="en-US"/>
        </w:rPr>
        <w:t xml:space="preserve"> met four criteria</w:t>
      </w:r>
      <w:r w:rsidR="005A548D" w:rsidRPr="007C6403">
        <w:rPr>
          <w:lang w:val="en-US"/>
        </w:rPr>
        <w:t xml:space="preserve"> (</w:t>
      </w:r>
      <w:r w:rsidR="00AF22B8" w:rsidRPr="007C6403">
        <w:rPr>
          <w:lang w:val="en-US"/>
        </w:rPr>
        <w:t>R.1, R.2, R.3 and R.4</w:t>
      </w:r>
      <w:r w:rsidR="005A548D" w:rsidRPr="007C6403">
        <w:rPr>
          <w:lang w:val="en-US"/>
        </w:rPr>
        <w:t>)</w:t>
      </w:r>
      <w:r w:rsidR="00AF22B8" w:rsidRPr="007C6403">
        <w:rPr>
          <w:lang w:val="en-US"/>
        </w:rPr>
        <w:t xml:space="preserve"> </w:t>
      </w:r>
      <w:r w:rsidR="005A548D" w:rsidRPr="007C6403">
        <w:rPr>
          <w:lang w:val="en-US"/>
        </w:rPr>
        <w:t xml:space="preserve">and that it </w:t>
      </w:r>
      <w:r w:rsidR="006B0273" w:rsidRPr="007C6403">
        <w:rPr>
          <w:lang w:val="en-US"/>
        </w:rPr>
        <w:t xml:space="preserve">had </w:t>
      </w:r>
      <w:r w:rsidR="00AF22B8" w:rsidRPr="007C6403">
        <w:rPr>
          <w:lang w:val="en-US"/>
        </w:rPr>
        <w:t>received a referral for not fulfill</w:t>
      </w:r>
      <w:r w:rsidR="006B0273" w:rsidRPr="007C6403">
        <w:rPr>
          <w:lang w:val="en-US"/>
        </w:rPr>
        <w:t>ing</w:t>
      </w:r>
      <w:r w:rsidR="00AF22B8" w:rsidRPr="007C6403">
        <w:rPr>
          <w:lang w:val="en-US"/>
        </w:rPr>
        <w:t xml:space="preserve"> one criterion</w:t>
      </w:r>
      <w:r w:rsidR="005A548D" w:rsidRPr="007C6403">
        <w:rPr>
          <w:lang w:val="en-US"/>
        </w:rPr>
        <w:t xml:space="preserve"> only</w:t>
      </w:r>
      <w:r w:rsidR="00AF22B8" w:rsidRPr="007C6403">
        <w:rPr>
          <w:lang w:val="en-US"/>
        </w:rPr>
        <w:t>, R.5</w:t>
      </w:r>
      <w:r w:rsidR="005A548D" w:rsidRPr="007C6403">
        <w:rPr>
          <w:lang w:val="en-US"/>
        </w:rPr>
        <w:t>,</w:t>
      </w:r>
      <w:r w:rsidR="00AF22B8" w:rsidRPr="007C6403">
        <w:rPr>
          <w:lang w:val="en-US"/>
        </w:rPr>
        <w:t xml:space="preserve"> relating to the inventory. </w:t>
      </w:r>
      <w:r w:rsidR="006B0273" w:rsidRPr="007C6403">
        <w:rPr>
          <w:lang w:val="en-US"/>
        </w:rPr>
        <w:t xml:space="preserve">Having studied the file, the delegation </w:t>
      </w:r>
      <w:r w:rsidR="00AF22B8" w:rsidRPr="007C6403">
        <w:rPr>
          <w:lang w:val="en-US"/>
        </w:rPr>
        <w:t>found th</w:t>
      </w:r>
      <w:r w:rsidR="006B0273" w:rsidRPr="007C6403">
        <w:rPr>
          <w:lang w:val="en-US"/>
        </w:rPr>
        <w:t>at the State had</w:t>
      </w:r>
      <w:r w:rsidR="00AF22B8" w:rsidRPr="007C6403">
        <w:rPr>
          <w:lang w:val="en-US"/>
        </w:rPr>
        <w:t xml:space="preserve"> provided sufficient information </w:t>
      </w:r>
      <w:r w:rsidR="006B0273" w:rsidRPr="007C6403">
        <w:rPr>
          <w:lang w:val="en-US"/>
        </w:rPr>
        <w:t xml:space="preserve">on </w:t>
      </w:r>
      <w:r w:rsidR="00AF22B8" w:rsidRPr="007C6403">
        <w:rPr>
          <w:lang w:val="en-US"/>
        </w:rPr>
        <w:t xml:space="preserve">the inclusion of the element in the </w:t>
      </w:r>
      <w:r w:rsidR="005A548D" w:rsidRPr="007C6403">
        <w:rPr>
          <w:lang w:val="en-US"/>
        </w:rPr>
        <w:t>ICH</w:t>
      </w:r>
      <w:r w:rsidR="00CF0E38" w:rsidRPr="007C6403">
        <w:rPr>
          <w:lang w:val="en-US"/>
        </w:rPr>
        <w:t xml:space="preserve"> </w:t>
      </w:r>
      <w:r w:rsidR="006B0273" w:rsidRPr="007C6403">
        <w:rPr>
          <w:lang w:val="en-US"/>
        </w:rPr>
        <w:t xml:space="preserve">inventory of Bangladesh, and had attached the </w:t>
      </w:r>
      <w:r w:rsidR="00AF22B8" w:rsidRPr="007C6403">
        <w:rPr>
          <w:lang w:val="en-US"/>
        </w:rPr>
        <w:t xml:space="preserve">relevant pages from the inventory. It </w:t>
      </w:r>
      <w:r w:rsidR="006B0273" w:rsidRPr="007C6403">
        <w:rPr>
          <w:lang w:val="en-US"/>
        </w:rPr>
        <w:t xml:space="preserve">was thus </w:t>
      </w:r>
      <w:r w:rsidR="00AF22B8" w:rsidRPr="007C6403">
        <w:rPr>
          <w:lang w:val="en-US"/>
        </w:rPr>
        <w:t xml:space="preserve">clear </w:t>
      </w:r>
      <w:r w:rsidR="00CF0E38" w:rsidRPr="007C6403">
        <w:rPr>
          <w:lang w:val="en-US"/>
        </w:rPr>
        <w:t>from the various parts of the nomination file</w:t>
      </w:r>
      <w:r w:rsidR="00AF22B8" w:rsidRPr="007C6403">
        <w:rPr>
          <w:lang w:val="en-US"/>
        </w:rPr>
        <w:t xml:space="preserve"> that the inclusion of the element in the inventory was the result of a thorough cultural survey </w:t>
      </w:r>
      <w:r w:rsidR="006B0273" w:rsidRPr="007C6403">
        <w:rPr>
          <w:lang w:val="en-US"/>
        </w:rPr>
        <w:t>involving</w:t>
      </w:r>
      <w:r w:rsidR="00AF22B8" w:rsidRPr="007C6403">
        <w:rPr>
          <w:lang w:val="en-US"/>
        </w:rPr>
        <w:t xml:space="preserve"> field visits </w:t>
      </w:r>
      <w:r w:rsidR="006B0273" w:rsidRPr="007C6403">
        <w:rPr>
          <w:lang w:val="en-US"/>
        </w:rPr>
        <w:t xml:space="preserve">as well as the </w:t>
      </w:r>
      <w:r w:rsidR="00AF22B8" w:rsidRPr="007C6403">
        <w:rPr>
          <w:lang w:val="en-US"/>
        </w:rPr>
        <w:t xml:space="preserve">participation of bearers and practitioners. It </w:t>
      </w:r>
      <w:r w:rsidR="006B0273" w:rsidRPr="007C6403">
        <w:rPr>
          <w:lang w:val="en-US"/>
        </w:rPr>
        <w:t xml:space="preserve">was </w:t>
      </w:r>
      <w:r w:rsidR="00AF22B8" w:rsidRPr="007C6403">
        <w:rPr>
          <w:lang w:val="en-US"/>
        </w:rPr>
        <w:t xml:space="preserve">also clear that the Ministry of Cultural Affairs </w:t>
      </w:r>
      <w:r w:rsidR="006B0273" w:rsidRPr="007C6403">
        <w:rPr>
          <w:lang w:val="en-US"/>
        </w:rPr>
        <w:t xml:space="preserve">was </w:t>
      </w:r>
      <w:r w:rsidR="00AF22B8" w:rsidRPr="007C6403">
        <w:rPr>
          <w:lang w:val="en-US"/>
        </w:rPr>
        <w:t xml:space="preserve">the body </w:t>
      </w:r>
      <w:r w:rsidR="005A548D" w:rsidRPr="007C6403">
        <w:rPr>
          <w:lang w:val="en-US"/>
        </w:rPr>
        <w:t xml:space="preserve">responsible </w:t>
      </w:r>
      <w:r w:rsidR="00AF22B8" w:rsidRPr="007C6403">
        <w:rPr>
          <w:lang w:val="en-US"/>
        </w:rPr>
        <w:t>f</w:t>
      </w:r>
      <w:r w:rsidR="006B0273" w:rsidRPr="007C6403">
        <w:rPr>
          <w:lang w:val="en-US"/>
        </w:rPr>
        <w:t xml:space="preserve">or its maintenance and updating, </w:t>
      </w:r>
      <w:r w:rsidR="009D7D5D" w:rsidRPr="007C6403">
        <w:rPr>
          <w:lang w:val="en-US"/>
        </w:rPr>
        <w:t>which importantly</w:t>
      </w:r>
      <w:r w:rsidR="00AF22B8" w:rsidRPr="007C6403">
        <w:rPr>
          <w:lang w:val="en-US"/>
        </w:rPr>
        <w:t xml:space="preserve"> </w:t>
      </w:r>
      <w:r w:rsidR="009D7D5D" w:rsidRPr="007C6403">
        <w:rPr>
          <w:lang w:val="en-US"/>
        </w:rPr>
        <w:t>had</w:t>
      </w:r>
      <w:r w:rsidR="00AF22B8" w:rsidRPr="007C6403">
        <w:rPr>
          <w:lang w:val="en-US"/>
        </w:rPr>
        <w:t xml:space="preserve"> been </w:t>
      </w:r>
      <w:r w:rsidR="009D7D5D" w:rsidRPr="007C6403">
        <w:rPr>
          <w:lang w:val="en-US"/>
        </w:rPr>
        <w:t xml:space="preserve">carried out with </w:t>
      </w:r>
      <w:r w:rsidR="00AF22B8" w:rsidRPr="007C6403">
        <w:rPr>
          <w:lang w:val="en-US"/>
        </w:rPr>
        <w:t xml:space="preserve">the express consent of the bearers and practitioners. </w:t>
      </w:r>
      <w:r w:rsidR="009D7D5D" w:rsidRPr="007C6403">
        <w:rPr>
          <w:lang w:val="en-US"/>
        </w:rPr>
        <w:t>The delegation recalled that t</w:t>
      </w:r>
      <w:r w:rsidR="00AF22B8" w:rsidRPr="007C6403">
        <w:rPr>
          <w:lang w:val="en-US"/>
        </w:rPr>
        <w:t xml:space="preserve">he </w:t>
      </w:r>
      <w:r w:rsidR="009D7D5D" w:rsidRPr="007C6403">
        <w:rPr>
          <w:lang w:val="en-US"/>
        </w:rPr>
        <w:t>Convention stated</w:t>
      </w:r>
      <w:r w:rsidR="00AF22B8" w:rsidRPr="007C6403">
        <w:rPr>
          <w:lang w:val="en-US"/>
        </w:rPr>
        <w:t xml:space="preserve"> that “each </w:t>
      </w:r>
      <w:r w:rsidR="00CF0E38" w:rsidRPr="007C6403">
        <w:rPr>
          <w:lang w:val="en-US"/>
        </w:rPr>
        <w:t>P</w:t>
      </w:r>
      <w:r w:rsidR="00AF22B8" w:rsidRPr="007C6403">
        <w:rPr>
          <w:lang w:val="en-US"/>
        </w:rPr>
        <w:t>arty shall draw in a manner geared to its own situation, one or more inventories of the intangible cultural heritage present in its territory</w:t>
      </w:r>
      <w:r w:rsidR="009D7D5D" w:rsidRPr="007C6403">
        <w:rPr>
          <w:lang w:val="en-US"/>
        </w:rPr>
        <w:t>”.</w:t>
      </w:r>
      <w:r w:rsidR="00AF22B8" w:rsidRPr="007C6403">
        <w:rPr>
          <w:lang w:val="en-US"/>
        </w:rPr>
        <w:t xml:space="preserve"> Obviously, </w:t>
      </w:r>
      <w:r w:rsidR="009D7D5D" w:rsidRPr="007C6403">
        <w:rPr>
          <w:lang w:val="en-US"/>
        </w:rPr>
        <w:t xml:space="preserve">the Committee could not </w:t>
      </w:r>
      <w:r w:rsidR="00AF22B8" w:rsidRPr="007C6403">
        <w:rPr>
          <w:lang w:val="en-US"/>
        </w:rPr>
        <w:t>expect</w:t>
      </w:r>
      <w:r w:rsidR="005A548D" w:rsidRPr="007C6403">
        <w:rPr>
          <w:lang w:val="en-US"/>
        </w:rPr>
        <w:t xml:space="preserve"> the</w:t>
      </w:r>
      <w:r w:rsidR="00AF22B8" w:rsidRPr="007C6403">
        <w:rPr>
          <w:lang w:val="en-US"/>
        </w:rPr>
        <w:t xml:space="preserve"> inventories of all States </w:t>
      </w:r>
      <w:r w:rsidR="009D7D5D" w:rsidRPr="007C6403">
        <w:rPr>
          <w:lang w:val="en-US"/>
        </w:rPr>
        <w:t xml:space="preserve">Parties </w:t>
      </w:r>
      <w:r w:rsidR="00AF22B8" w:rsidRPr="007C6403">
        <w:rPr>
          <w:lang w:val="en-US"/>
        </w:rPr>
        <w:t xml:space="preserve">to be identical in </w:t>
      </w:r>
      <w:r w:rsidR="00CF0E38" w:rsidRPr="007C6403">
        <w:rPr>
          <w:lang w:val="en-US"/>
        </w:rPr>
        <w:t xml:space="preserve">order to </w:t>
      </w:r>
      <w:r w:rsidR="00AF22B8" w:rsidRPr="007C6403">
        <w:rPr>
          <w:lang w:val="en-US"/>
        </w:rPr>
        <w:t xml:space="preserve">meet </w:t>
      </w:r>
      <w:r w:rsidR="009D7D5D" w:rsidRPr="007C6403">
        <w:rPr>
          <w:lang w:val="en-US"/>
        </w:rPr>
        <w:t xml:space="preserve">criterion </w:t>
      </w:r>
      <w:r w:rsidR="00AF22B8" w:rsidRPr="007C6403">
        <w:rPr>
          <w:lang w:val="en-US"/>
        </w:rPr>
        <w:t xml:space="preserve">R.5. </w:t>
      </w:r>
      <w:r w:rsidR="009D7D5D" w:rsidRPr="007C6403">
        <w:rPr>
          <w:lang w:val="en-US"/>
        </w:rPr>
        <w:t xml:space="preserve">The delegation was </w:t>
      </w:r>
      <w:r w:rsidR="00AF22B8" w:rsidRPr="007C6403">
        <w:rPr>
          <w:lang w:val="en-US"/>
        </w:rPr>
        <w:t xml:space="preserve">therefore of the view that the element </w:t>
      </w:r>
      <w:r w:rsidR="009D7D5D" w:rsidRPr="007C6403">
        <w:rPr>
          <w:lang w:val="en-US"/>
        </w:rPr>
        <w:t xml:space="preserve">had </w:t>
      </w:r>
      <w:r w:rsidR="00AF22B8" w:rsidRPr="007C6403">
        <w:rPr>
          <w:lang w:val="en-US"/>
        </w:rPr>
        <w:t xml:space="preserve">met </w:t>
      </w:r>
      <w:r w:rsidR="00CF0E38" w:rsidRPr="007C6403">
        <w:rPr>
          <w:lang w:val="en-US"/>
        </w:rPr>
        <w:t xml:space="preserve">criterion </w:t>
      </w:r>
      <w:r w:rsidR="00AF22B8" w:rsidRPr="007C6403">
        <w:rPr>
          <w:lang w:val="en-US"/>
        </w:rPr>
        <w:t>R.5 and strongly recommend</w:t>
      </w:r>
      <w:r w:rsidR="009D7D5D" w:rsidRPr="007C6403">
        <w:rPr>
          <w:lang w:val="en-US"/>
        </w:rPr>
        <w:t>ed</w:t>
      </w:r>
      <w:r w:rsidR="00AF22B8" w:rsidRPr="007C6403">
        <w:rPr>
          <w:lang w:val="en-US"/>
        </w:rPr>
        <w:t xml:space="preserve"> its inscription. To this end</w:t>
      </w:r>
      <w:r w:rsidR="009D7D5D" w:rsidRPr="007C6403">
        <w:rPr>
          <w:lang w:val="en-US"/>
        </w:rPr>
        <w:t xml:space="preserve">, the delegation </w:t>
      </w:r>
      <w:r w:rsidR="00AF22B8" w:rsidRPr="007C6403">
        <w:rPr>
          <w:lang w:val="en-US"/>
        </w:rPr>
        <w:t>propose</w:t>
      </w:r>
      <w:r w:rsidR="009D7D5D" w:rsidRPr="007C6403">
        <w:rPr>
          <w:lang w:val="en-US"/>
        </w:rPr>
        <w:t>d</w:t>
      </w:r>
      <w:r w:rsidR="00AF22B8" w:rsidRPr="007C6403">
        <w:rPr>
          <w:lang w:val="en-US"/>
        </w:rPr>
        <w:t xml:space="preserve"> </w:t>
      </w:r>
      <w:r w:rsidR="005A548D" w:rsidRPr="007C6403">
        <w:rPr>
          <w:lang w:val="en-US"/>
        </w:rPr>
        <w:t>deleting</w:t>
      </w:r>
      <w:r w:rsidR="00AF22B8" w:rsidRPr="007C6403">
        <w:rPr>
          <w:lang w:val="en-US"/>
        </w:rPr>
        <w:t xml:space="preserve"> the entire paragraph 3, </w:t>
      </w:r>
      <w:r w:rsidR="009D7D5D" w:rsidRPr="007C6403">
        <w:rPr>
          <w:lang w:val="en-US"/>
        </w:rPr>
        <w:t>replacing</w:t>
      </w:r>
      <w:r w:rsidR="00AF22B8" w:rsidRPr="007C6403">
        <w:rPr>
          <w:lang w:val="en-US"/>
        </w:rPr>
        <w:t xml:space="preserve"> </w:t>
      </w:r>
      <w:r w:rsidR="009D7D5D" w:rsidRPr="007C6403">
        <w:rPr>
          <w:lang w:val="en-US"/>
        </w:rPr>
        <w:t xml:space="preserve">it with </w:t>
      </w:r>
      <w:r w:rsidR="00AF22B8" w:rsidRPr="007C6403">
        <w:rPr>
          <w:lang w:val="en-US"/>
        </w:rPr>
        <w:t xml:space="preserve">the existing R.5, </w:t>
      </w:r>
      <w:r w:rsidR="009D7D5D" w:rsidRPr="007C6403">
        <w:rPr>
          <w:lang w:val="en-US"/>
        </w:rPr>
        <w:t xml:space="preserve">which would </w:t>
      </w:r>
      <w:r w:rsidR="00AF22B8" w:rsidRPr="007C6403">
        <w:rPr>
          <w:lang w:val="en-US"/>
        </w:rPr>
        <w:t>read</w:t>
      </w:r>
      <w:r w:rsidR="009D7D5D" w:rsidRPr="007C6403">
        <w:rPr>
          <w:lang w:val="en-US"/>
        </w:rPr>
        <w:t>, ‘T</w:t>
      </w:r>
      <w:r w:rsidR="00AF22B8" w:rsidRPr="007C6403">
        <w:rPr>
          <w:lang w:val="en-US"/>
        </w:rPr>
        <w:t xml:space="preserve">he element was included in 2007 in a survey of the </w:t>
      </w:r>
      <w:r w:rsidR="00CF0E38" w:rsidRPr="007C6403">
        <w:rPr>
          <w:lang w:val="en-US"/>
        </w:rPr>
        <w:t xml:space="preserve">tangible and </w:t>
      </w:r>
      <w:r w:rsidR="00AF22B8" w:rsidRPr="007C6403">
        <w:rPr>
          <w:lang w:val="en-US"/>
        </w:rPr>
        <w:t>intangible cultural heritage of Bangladesh prepared by the Asiatic Society of Bangladesh for Ministry of Cultural Affairs as part of the celebration of Pahela Baishakh. This survey is considered as the inventory of the intangible cultural heritage of Bangladesh. It is maintained and updated by the Ministry of Cultural Affairs of Bangladesh</w:t>
      </w:r>
      <w:r w:rsidR="009D7D5D" w:rsidRPr="007C6403">
        <w:rPr>
          <w:lang w:val="en-US"/>
        </w:rPr>
        <w:t>’</w:t>
      </w:r>
      <w:r w:rsidR="005D2BFC" w:rsidRPr="007C6403">
        <w:rPr>
          <w:lang w:val="en-US"/>
        </w:rPr>
        <w:t>, and i</w:t>
      </w:r>
      <w:r w:rsidR="00AF22B8" w:rsidRPr="007C6403">
        <w:rPr>
          <w:lang w:val="en-US"/>
        </w:rPr>
        <w:t>nsert</w:t>
      </w:r>
      <w:r w:rsidR="005D2BFC" w:rsidRPr="007C6403">
        <w:rPr>
          <w:lang w:val="en-US"/>
        </w:rPr>
        <w:t>ing a new paragraph 3, which would read ‘</w:t>
      </w:r>
      <w:r w:rsidR="00AF22B8" w:rsidRPr="007C6403">
        <w:rPr>
          <w:lang w:val="en-US"/>
        </w:rPr>
        <w:t>inscribes Mangal Shobhajatra on Pahela Baishakh on the Representative List of the Intangible Cultural Heritage of Humanity</w:t>
      </w:r>
      <w:r w:rsidR="005D2BFC" w:rsidRPr="007C6403">
        <w:rPr>
          <w:lang w:val="en-US"/>
        </w:rPr>
        <w:t>’</w:t>
      </w:r>
      <w:r w:rsidR="00AF22B8" w:rsidRPr="007C6403">
        <w:rPr>
          <w:lang w:val="en-US"/>
        </w:rPr>
        <w:t xml:space="preserve">. </w:t>
      </w:r>
      <w:r w:rsidR="005D2BFC" w:rsidRPr="007C6403">
        <w:rPr>
          <w:lang w:val="en-US"/>
        </w:rPr>
        <w:t xml:space="preserve">In addition, the two </w:t>
      </w:r>
      <w:r w:rsidR="00AF22B8" w:rsidRPr="007C6403">
        <w:rPr>
          <w:lang w:val="en-US"/>
        </w:rPr>
        <w:t xml:space="preserve">remaining paragraphs </w:t>
      </w:r>
      <w:r w:rsidR="005D2BFC" w:rsidRPr="007C6403">
        <w:rPr>
          <w:lang w:val="en-US"/>
        </w:rPr>
        <w:t xml:space="preserve">would be deleted </w:t>
      </w:r>
      <w:r w:rsidR="00AF22B8" w:rsidRPr="007C6403">
        <w:rPr>
          <w:lang w:val="en-US"/>
        </w:rPr>
        <w:t>in their entirety.</w:t>
      </w:r>
    </w:p>
    <w:p w14:paraId="47C7AA2A" w14:textId="41A0E4A8" w:rsidR="00264DFB" w:rsidRPr="007C6403" w:rsidRDefault="00DF535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DE0D8C" w:rsidRPr="007C6403">
        <w:rPr>
          <w:lang w:val="en-US"/>
        </w:rPr>
        <w:t>t</w:t>
      </w:r>
      <w:r w:rsidR="00AF22B8" w:rsidRPr="007C6403">
        <w:rPr>
          <w:lang w:val="en-US"/>
        </w:rPr>
        <w:t>hank</w:t>
      </w:r>
      <w:r w:rsidR="00DE0D8C" w:rsidRPr="007C6403">
        <w:rPr>
          <w:lang w:val="en-US"/>
        </w:rPr>
        <w:t>ed</w:t>
      </w:r>
      <w:r w:rsidR="00AF22B8" w:rsidRPr="007C6403">
        <w:rPr>
          <w:lang w:val="en-US"/>
        </w:rPr>
        <w:t xml:space="preserve"> </w:t>
      </w:r>
      <w:r w:rsidR="003F44E0" w:rsidRPr="007C6403">
        <w:rPr>
          <w:lang w:val="en-US"/>
        </w:rPr>
        <w:t xml:space="preserve">India, adding that he would return to hear the details of the amendment following the </w:t>
      </w:r>
      <w:r w:rsidR="00AF22B8" w:rsidRPr="007C6403">
        <w:rPr>
          <w:lang w:val="en-US"/>
        </w:rPr>
        <w:t>general debate.</w:t>
      </w:r>
    </w:p>
    <w:p w14:paraId="5CBA5194" w14:textId="53CF37F4"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Zambia</w:t>
      </w:r>
      <w:r w:rsidR="00AF22B8" w:rsidRPr="007C6403">
        <w:rPr>
          <w:lang w:val="en-US"/>
        </w:rPr>
        <w:t xml:space="preserve"> support</w:t>
      </w:r>
      <w:r w:rsidR="003F44E0" w:rsidRPr="007C6403">
        <w:rPr>
          <w:lang w:val="en-US"/>
        </w:rPr>
        <w:t>ed</w:t>
      </w:r>
      <w:r w:rsidR="00AF22B8" w:rsidRPr="007C6403">
        <w:rPr>
          <w:lang w:val="en-US"/>
        </w:rPr>
        <w:t xml:space="preserve"> the </w:t>
      </w:r>
      <w:r w:rsidR="003F44E0" w:rsidRPr="007C6403">
        <w:rPr>
          <w:lang w:val="en-US"/>
        </w:rPr>
        <w:t xml:space="preserve">proposal by India to inscribe the element, adding that it had been </w:t>
      </w:r>
      <w:r w:rsidR="00AF22B8" w:rsidRPr="007C6403">
        <w:rPr>
          <w:lang w:val="en-US"/>
        </w:rPr>
        <w:t xml:space="preserve">pointed out </w:t>
      </w:r>
      <w:r w:rsidR="003F44E0" w:rsidRPr="007C6403">
        <w:rPr>
          <w:lang w:val="en-US"/>
        </w:rPr>
        <w:t xml:space="preserve">that criterion </w:t>
      </w:r>
      <w:r w:rsidR="00AF22B8" w:rsidRPr="007C6403">
        <w:rPr>
          <w:lang w:val="en-US"/>
        </w:rPr>
        <w:t xml:space="preserve">R.5 </w:t>
      </w:r>
      <w:r w:rsidR="004A3BBA" w:rsidRPr="007C6403">
        <w:rPr>
          <w:lang w:val="en-US"/>
        </w:rPr>
        <w:t>referred</w:t>
      </w:r>
      <w:r w:rsidR="00AF22B8" w:rsidRPr="007C6403">
        <w:rPr>
          <w:lang w:val="en-US"/>
        </w:rPr>
        <w:t xml:space="preserve"> to Article 12 </w:t>
      </w:r>
      <w:r w:rsidR="002E7740" w:rsidRPr="007C6403">
        <w:rPr>
          <w:lang w:val="en-US"/>
        </w:rPr>
        <w:t>of the Convention</w:t>
      </w:r>
      <w:r w:rsidR="004A3BBA" w:rsidRPr="007C6403">
        <w:rPr>
          <w:lang w:val="en-US"/>
        </w:rPr>
        <w:t>,</w:t>
      </w:r>
      <w:r w:rsidR="002E7740" w:rsidRPr="007C6403">
        <w:rPr>
          <w:lang w:val="en-US"/>
        </w:rPr>
        <w:t xml:space="preserve"> </w:t>
      </w:r>
      <w:r w:rsidR="004A3BBA" w:rsidRPr="007C6403">
        <w:rPr>
          <w:lang w:val="en-US"/>
        </w:rPr>
        <w:t xml:space="preserve">which </w:t>
      </w:r>
      <w:r w:rsidR="003F44E0" w:rsidRPr="007C6403">
        <w:rPr>
          <w:lang w:val="en-US"/>
        </w:rPr>
        <w:t xml:space="preserve">stated </w:t>
      </w:r>
      <w:r w:rsidR="00AF22B8" w:rsidRPr="007C6403">
        <w:rPr>
          <w:lang w:val="en-US"/>
        </w:rPr>
        <w:t xml:space="preserve">that the inventory </w:t>
      </w:r>
      <w:r w:rsidR="003F44E0" w:rsidRPr="007C6403">
        <w:rPr>
          <w:lang w:val="en-US"/>
        </w:rPr>
        <w:t xml:space="preserve">could </w:t>
      </w:r>
      <w:r w:rsidR="00AF22B8" w:rsidRPr="007C6403">
        <w:rPr>
          <w:lang w:val="en-US"/>
        </w:rPr>
        <w:t xml:space="preserve">be geared towards </w:t>
      </w:r>
      <w:r w:rsidR="002E7740" w:rsidRPr="007C6403">
        <w:rPr>
          <w:lang w:val="en-US"/>
        </w:rPr>
        <w:t xml:space="preserve">a country’s own </w:t>
      </w:r>
      <w:r w:rsidR="00AF22B8" w:rsidRPr="007C6403">
        <w:rPr>
          <w:lang w:val="en-US"/>
        </w:rPr>
        <w:t xml:space="preserve">specific </w:t>
      </w:r>
      <w:r w:rsidR="002E7740" w:rsidRPr="007C6403">
        <w:rPr>
          <w:lang w:val="en-US"/>
        </w:rPr>
        <w:t>arrangements</w:t>
      </w:r>
      <w:r w:rsidR="00AF22B8" w:rsidRPr="007C6403">
        <w:rPr>
          <w:lang w:val="en-US"/>
        </w:rPr>
        <w:t>.</w:t>
      </w:r>
    </w:p>
    <w:p w14:paraId="60251B13" w14:textId="2477ED38"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Mauritius</w:t>
      </w:r>
      <w:r w:rsidR="00AF22B8" w:rsidRPr="007C6403">
        <w:rPr>
          <w:lang w:val="en-US"/>
        </w:rPr>
        <w:t xml:space="preserve"> commend</w:t>
      </w:r>
      <w:r w:rsidR="002E7740" w:rsidRPr="007C6403">
        <w:rPr>
          <w:lang w:val="en-US"/>
        </w:rPr>
        <w:t>ed</w:t>
      </w:r>
      <w:r w:rsidR="00AF22B8" w:rsidRPr="007C6403">
        <w:rPr>
          <w:lang w:val="en-US"/>
        </w:rPr>
        <w:t xml:space="preserve"> Bangladesh</w:t>
      </w:r>
      <w:r w:rsidR="00016C3F" w:rsidRPr="007C6403">
        <w:rPr>
          <w:lang w:val="en-US"/>
        </w:rPr>
        <w:t xml:space="preserve">, noting that it </w:t>
      </w:r>
      <w:r w:rsidR="00AF22B8" w:rsidRPr="007C6403">
        <w:rPr>
          <w:lang w:val="en-US"/>
        </w:rPr>
        <w:t xml:space="preserve">clearly mentioned </w:t>
      </w:r>
      <w:r w:rsidR="00E4779D" w:rsidRPr="007C6403">
        <w:rPr>
          <w:lang w:val="en-US"/>
        </w:rPr>
        <w:t xml:space="preserve">in the file </w:t>
      </w:r>
      <w:r w:rsidR="00AF22B8" w:rsidRPr="007C6403">
        <w:rPr>
          <w:lang w:val="en-US"/>
        </w:rPr>
        <w:t xml:space="preserve">that the element </w:t>
      </w:r>
      <w:r w:rsidR="00E4779D" w:rsidRPr="007C6403">
        <w:rPr>
          <w:lang w:val="en-US"/>
        </w:rPr>
        <w:t xml:space="preserve">inscribed </w:t>
      </w:r>
      <w:r w:rsidR="00AF22B8" w:rsidRPr="007C6403">
        <w:rPr>
          <w:lang w:val="en-US"/>
        </w:rPr>
        <w:t xml:space="preserve">in the inventory was based on </w:t>
      </w:r>
      <w:r w:rsidR="00E4779D" w:rsidRPr="007C6403">
        <w:rPr>
          <w:lang w:val="en-US"/>
        </w:rPr>
        <w:t xml:space="preserve">the </w:t>
      </w:r>
      <w:r w:rsidR="00AF22B8" w:rsidRPr="007C6403">
        <w:rPr>
          <w:lang w:val="en-US"/>
        </w:rPr>
        <w:t xml:space="preserve">express consent of </w:t>
      </w:r>
      <w:r w:rsidR="004A3BBA" w:rsidRPr="007C6403">
        <w:rPr>
          <w:lang w:val="en-US"/>
        </w:rPr>
        <w:t xml:space="preserve">the </w:t>
      </w:r>
      <w:r w:rsidR="00AF22B8" w:rsidRPr="007C6403">
        <w:rPr>
          <w:lang w:val="en-US"/>
        </w:rPr>
        <w:t>bearers and practitioners.</w:t>
      </w:r>
    </w:p>
    <w:p w14:paraId="393E84D6" w14:textId="4105CB7C" w:rsidR="00AF22B8" w:rsidRPr="007C6403" w:rsidRDefault="00185CEE" w:rsidP="003371C6">
      <w:pPr>
        <w:pStyle w:val="Orateurengris"/>
        <w:tabs>
          <w:tab w:val="clear" w:pos="709"/>
        </w:tabs>
        <w:spacing w:before="240"/>
        <w:ind w:left="709" w:hanging="709"/>
        <w:rPr>
          <w:lang w:val="en-US"/>
        </w:rPr>
      </w:pPr>
      <w:r w:rsidRPr="007C6403">
        <w:rPr>
          <w:lang w:val="en-US"/>
        </w:rPr>
        <w:t>The</w:t>
      </w:r>
      <w:r w:rsidRPr="007C6403">
        <w:rPr>
          <w:bCs/>
          <w:lang w:val="en-US"/>
        </w:rPr>
        <w:t xml:space="preserve"> delegation of </w:t>
      </w:r>
      <w:r w:rsidRPr="007C6403">
        <w:rPr>
          <w:b/>
          <w:bCs/>
          <w:lang w:val="en-US"/>
        </w:rPr>
        <w:t>Turkey</w:t>
      </w:r>
      <w:r w:rsidR="00AF22B8" w:rsidRPr="007C6403">
        <w:rPr>
          <w:lang w:val="en-US"/>
        </w:rPr>
        <w:t xml:space="preserve"> </w:t>
      </w:r>
      <w:r w:rsidR="00E4779D" w:rsidRPr="007C6403">
        <w:rPr>
          <w:lang w:val="en-US"/>
        </w:rPr>
        <w:t xml:space="preserve">also </w:t>
      </w:r>
      <w:r w:rsidR="00AF22B8" w:rsidRPr="007C6403">
        <w:rPr>
          <w:lang w:val="en-US"/>
        </w:rPr>
        <w:t>commend</w:t>
      </w:r>
      <w:r w:rsidR="00E4779D" w:rsidRPr="007C6403">
        <w:rPr>
          <w:lang w:val="en-US"/>
        </w:rPr>
        <w:t>ed Bangladesh, noting that the element contributed</w:t>
      </w:r>
      <w:r w:rsidR="00AF22B8" w:rsidRPr="007C6403">
        <w:rPr>
          <w:lang w:val="en-US"/>
        </w:rPr>
        <w:t xml:space="preserve"> to </w:t>
      </w:r>
      <w:r w:rsidR="004A3BBA" w:rsidRPr="007C6403">
        <w:rPr>
          <w:lang w:val="en-US"/>
        </w:rPr>
        <w:t xml:space="preserve">the </w:t>
      </w:r>
      <w:r w:rsidR="00AF22B8" w:rsidRPr="007C6403">
        <w:rPr>
          <w:lang w:val="en-US"/>
        </w:rPr>
        <w:t>solidarity and cultural identity of its community. It c</w:t>
      </w:r>
      <w:r w:rsidR="00E4779D" w:rsidRPr="007C6403">
        <w:rPr>
          <w:lang w:val="en-US"/>
        </w:rPr>
        <w:t>learly described how it provided</w:t>
      </w:r>
      <w:r w:rsidR="00AF22B8" w:rsidRPr="007C6403">
        <w:rPr>
          <w:lang w:val="en-US"/>
        </w:rPr>
        <w:t xml:space="preserve"> visibility in general </w:t>
      </w:r>
      <w:r w:rsidR="00E4779D" w:rsidRPr="007C6403">
        <w:rPr>
          <w:lang w:val="en-US"/>
        </w:rPr>
        <w:t xml:space="preserve">and awareness of </w:t>
      </w:r>
      <w:r w:rsidR="004A3BBA" w:rsidRPr="007C6403">
        <w:rPr>
          <w:lang w:val="en-US"/>
        </w:rPr>
        <w:t>ICH</w:t>
      </w:r>
      <w:r w:rsidR="00AF22B8" w:rsidRPr="007C6403">
        <w:rPr>
          <w:lang w:val="en-US"/>
        </w:rPr>
        <w:t xml:space="preserve">. </w:t>
      </w:r>
      <w:r w:rsidR="00E4779D" w:rsidRPr="007C6403">
        <w:rPr>
          <w:lang w:val="en-US"/>
        </w:rPr>
        <w:t xml:space="preserve">The file </w:t>
      </w:r>
      <w:r w:rsidR="00AF22B8" w:rsidRPr="007C6403">
        <w:rPr>
          <w:lang w:val="en-US"/>
        </w:rPr>
        <w:t xml:space="preserve">also </w:t>
      </w:r>
      <w:r w:rsidR="004A3BBA" w:rsidRPr="007C6403">
        <w:rPr>
          <w:lang w:val="en-US"/>
        </w:rPr>
        <w:t>referred</w:t>
      </w:r>
      <w:r w:rsidR="00E4779D" w:rsidRPr="007C6403">
        <w:rPr>
          <w:lang w:val="en-US"/>
        </w:rPr>
        <w:t xml:space="preserve"> to </w:t>
      </w:r>
      <w:r w:rsidR="00AF22B8" w:rsidRPr="007C6403">
        <w:rPr>
          <w:lang w:val="en-US"/>
        </w:rPr>
        <w:t>a bott</w:t>
      </w:r>
      <w:r w:rsidR="00E4779D" w:rsidRPr="007C6403">
        <w:rPr>
          <w:lang w:val="en-US"/>
        </w:rPr>
        <w:t>om-</w:t>
      </w:r>
      <w:r w:rsidR="00AF22B8" w:rsidRPr="007C6403">
        <w:rPr>
          <w:lang w:val="en-US"/>
        </w:rPr>
        <w:t xml:space="preserve">up approach in </w:t>
      </w:r>
      <w:r w:rsidR="00E4779D" w:rsidRPr="007C6403">
        <w:rPr>
          <w:lang w:val="en-US"/>
        </w:rPr>
        <w:t xml:space="preserve">the </w:t>
      </w:r>
      <w:r w:rsidR="00AF22B8" w:rsidRPr="007C6403">
        <w:rPr>
          <w:lang w:val="en-US"/>
        </w:rPr>
        <w:t xml:space="preserve">safeguarding measures proposed. With regard to R.5, </w:t>
      </w:r>
      <w:r w:rsidR="00E4779D" w:rsidRPr="007C6403">
        <w:rPr>
          <w:lang w:val="en-US"/>
        </w:rPr>
        <w:t xml:space="preserve">the delegation </w:t>
      </w:r>
      <w:r w:rsidR="00AF22B8" w:rsidRPr="007C6403">
        <w:rPr>
          <w:lang w:val="en-US"/>
        </w:rPr>
        <w:t>believe</w:t>
      </w:r>
      <w:r w:rsidR="00E4779D" w:rsidRPr="007C6403">
        <w:rPr>
          <w:lang w:val="en-US"/>
        </w:rPr>
        <w:t>d</w:t>
      </w:r>
      <w:r w:rsidR="00AF22B8" w:rsidRPr="007C6403">
        <w:rPr>
          <w:lang w:val="en-US"/>
        </w:rPr>
        <w:t xml:space="preserve"> that </w:t>
      </w:r>
      <w:r w:rsidR="00E4779D" w:rsidRPr="007C6403">
        <w:rPr>
          <w:lang w:val="en-US"/>
        </w:rPr>
        <w:t>the Convention allowed</w:t>
      </w:r>
      <w:r w:rsidR="00AF22B8" w:rsidRPr="007C6403">
        <w:rPr>
          <w:lang w:val="en-US"/>
        </w:rPr>
        <w:t xml:space="preserve"> </w:t>
      </w:r>
      <w:r w:rsidR="00E4779D" w:rsidRPr="007C6403">
        <w:rPr>
          <w:lang w:val="en-US"/>
        </w:rPr>
        <w:t xml:space="preserve">for </w:t>
      </w:r>
      <w:r w:rsidR="00AF22B8" w:rsidRPr="007C6403">
        <w:rPr>
          <w:lang w:val="en-US"/>
        </w:rPr>
        <w:t xml:space="preserve">certain flexibility </w:t>
      </w:r>
      <w:r w:rsidR="00E4779D" w:rsidRPr="007C6403">
        <w:rPr>
          <w:lang w:val="en-US"/>
        </w:rPr>
        <w:t xml:space="preserve">in the preparation of </w:t>
      </w:r>
      <w:r w:rsidR="00AF22B8" w:rsidRPr="007C6403">
        <w:rPr>
          <w:lang w:val="en-US"/>
        </w:rPr>
        <w:t xml:space="preserve">national </w:t>
      </w:r>
      <w:r w:rsidR="00E4779D" w:rsidRPr="007C6403">
        <w:rPr>
          <w:lang w:val="en-US"/>
        </w:rPr>
        <w:t>inventories</w:t>
      </w:r>
      <w:r w:rsidR="00AF22B8" w:rsidRPr="007C6403">
        <w:rPr>
          <w:lang w:val="en-US"/>
        </w:rPr>
        <w:t xml:space="preserve"> in </w:t>
      </w:r>
      <w:r w:rsidR="00E4779D" w:rsidRPr="007C6403">
        <w:rPr>
          <w:lang w:val="en-US"/>
        </w:rPr>
        <w:t xml:space="preserve">line </w:t>
      </w:r>
      <w:r w:rsidR="00AF22B8" w:rsidRPr="007C6403">
        <w:rPr>
          <w:lang w:val="en-US"/>
        </w:rPr>
        <w:t xml:space="preserve">with national </w:t>
      </w:r>
      <w:r w:rsidR="00E4779D" w:rsidRPr="007C6403">
        <w:rPr>
          <w:lang w:val="en-US"/>
        </w:rPr>
        <w:t xml:space="preserve">circumstances. In addition, the delegation was </w:t>
      </w:r>
      <w:r w:rsidR="00AF22B8" w:rsidRPr="007C6403">
        <w:rPr>
          <w:lang w:val="en-US"/>
        </w:rPr>
        <w:t>not in favo</w:t>
      </w:r>
      <w:r w:rsidR="004A3BBA" w:rsidRPr="007C6403">
        <w:rPr>
          <w:lang w:val="en-US"/>
        </w:rPr>
        <w:t>u</w:t>
      </w:r>
      <w:r w:rsidR="00AF22B8" w:rsidRPr="007C6403">
        <w:rPr>
          <w:lang w:val="en-US"/>
        </w:rPr>
        <w:t xml:space="preserve">r </w:t>
      </w:r>
      <w:r w:rsidR="00E4779D" w:rsidRPr="007C6403">
        <w:rPr>
          <w:lang w:val="en-US"/>
        </w:rPr>
        <w:t xml:space="preserve">of </w:t>
      </w:r>
      <w:r w:rsidR="00AF22B8" w:rsidRPr="007C6403">
        <w:rPr>
          <w:lang w:val="en-US"/>
        </w:rPr>
        <w:t>exercising</w:t>
      </w:r>
      <w:r w:rsidR="00E4779D" w:rsidRPr="007C6403">
        <w:rPr>
          <w:lang w:val="en-US"/>
        </w:rPr>
        <w:t xml:space="preserve"> too much rigidity in inventory </w:t>
      </w:r>
      <w:r w:rsidR="00AF22B8" w:rsidRPr="007C6403">
        <w:rPr>
          <w:lang w:val="en-US"/>
        </w:rPr>
        <w:t xml:space="preserve">making </w:t>
      </w:r>
      <w:r w:rsidR="00E4779D" w:rsidRPr="007C6403">
        <w:rPr>
          <w:lang w:val="en-US"/>
        </w:rPr>
        <w:t xml:space="preserve">as </w:t>
      </w:r>
      <w:r w:rsidR="00AF22B8" w:rsidRPr="007C6403">
        <w:rPr>
          <w:lang w:val="en-US"/>
        </w:rPr>
        <w:t xml:space="preserve">this </w:t>
      </w:r>
      <w:r w:rsidR="00E4779D" w:rsidRPr="007C6403">
        <w:rPr>
          <w:lang w:val="en-US"/>
        </w:rPr>
        <w:t xml:space="preserve">might place </w:t>
      </w:r>
      <w:r w:rsidR="00AF22B8" w:rsidRPr="007C6403">
        <w:rPr>
          <w:lang w:val="en-US"/>
        </w:rPr>
        <w:t xml:space="preserve">the threshold too high for some countries. </w:t>
      </w:r>
      <w:r w:rsidR="00E4779D" w:rsidRPr="007C6403">
        <w:rPr>
          <w:lang w:val="en-US"/>
        </w:rPr>
        <w:t>Bangladesh had</w:t>
      </w:r>
      <w:r w:rsidR="00AF22B8" w:rsidRPr="007C6403">
        <w:rPr>
          <w:lang w:val="en-US"/>
        </w:rPr>
        <w:t xml:space="preserve"> an inventory</w:t>
      </w:r>
      <w:r w:rsidR="004B6ACB" w:rsidRPr="007C6403">
        <w:rPr>
          <w:lang w:val="en-US"/>
        </w:rPr>
        <w:t>,</w:t>
      </w:r>
      <w:r w:rsidR="00AF22B8" w:rsidRPr="007C6403">
        <w:rPr>
          <w:lang w:val="en-US"/>
        </w:rPr>
        <w:t xml:space="preserve"> </w:t>
      </w:r>
      <w:r w:rsidR="004B6ACB" w:rsidRPr="007C6403">
        <w:rPr>
          <w:lang w:val="en-US"/>
        </w:rPr>
        <w:t>an</w:t>
      </w:r>
      <w:r w:rsidR="00AF22B8" w:rsidRPr="007C6403">
        <w:rPr>
          <w:lang w:val="en-US"/>
        </w:rPr>
        <w:t xml:space="preserve"> extract</w:t>
      </w:r>
      <w:r w:rsidR="004B6ACB" w:rsidRPr="007C6403">
        <w:rPr>
          <w:lang w:val="en-US"/>
        </w:rPr>
        <w:t xml:space="preserve"> of which</w:t>
      </w:r>
      <w:r w:rsidR="00AF22B8" w:rsidRPr="007C6403">
        <w:rPr>
          <w:lang w:val="en-US"/>
        </w:rPr>
        <w:t xml:space="preserve"> </w:t>
      </w:r>
      <w:r w:rsidR="004B6ACB" w:rsidRPr="007C6403">
        <w:rPr>
          <w:lang w:val="en-US"/>
        </w:rPr>
        <w:t xml:space="preserve">had been </w:t>
      </w:r>
      <w:r w:rsidR="00AF22B8" w:rsidRPr="007C6403">
        <w:rPr>
          <w:lang w:val="en-US"/>
        </w:rPr>
        <w:t>submitted with the nomination file</w:t>
      </w:r>
      <w:r w:rsidR="00E4779D" w:rsidRPr="007C6403">
        <w:rPr>
          <w:lang w:val="en-US"/>
        </w:rPr>
        <w:t>,</w:t>
      </w:r>
      <w:r w:rsidR="00AF22B8" w:rsidRPr="007C6403">
        <w:rPr>
          <w:lang w:val="en-US"/>
        </w:rPr>
        <w:t xml:space="preserve"> and </w:t>
      </w:r>
      <w:r w:rsidR="00E4779D" w:rsidRPr="007C6403">
        <w:rPr>
          <w:lang w:val="en-US"/>
        </w:rPr>
        <w:t xml:space="preserve">the Committee had also </w:t>
      </w:r>
      <w:r w:rsidR="00AF22B8" w:rsidRPr="007C6403">
        <w:rPr>
          <w:lang w:val="en-US"/>
        </w:rPr>
        <w:t xml:space="preserve">been informed that the Ministry of Cultural Affairs of Bangladesh </w:t>
      </w:r>
      <w:r w:rsidR="00E4779D" w:rsidRPr="007C6403">
        <w:rPr>
          <w:lang w:val="en-US"/>
        </w:rPr>
        <w:t xml:space="preserve">was </w:t>
      </w:r>
      <w:r w:rsidR="00AF22B8" w:rsidRPr="007C6403">
        <w:rPr>
          <w:lang w:val="en-US"/>
        </w:rPr>
        <w:t>responsible for maintaining and updating the inventory</w:t>
      </w:r>
      <w:r w:rsidR="00E4779D" w:rsidRPr="007C6403">
        <w:rPr>
          <w:lang w:val="en-US"/>
        </w:rPr>
        <w:t>. Thus</w:t>
      </w:r>
      <w:r w:rsidR="004B6ACB" w:rsidRPr="007C6403">
        <w:rPr>
          <w:lang w:val="en-US"/>
        </w:rPr>
        <w:t>,</w:t>
      </w:r>
      <w:r w:rsidR="00E4779D" w:rsidRPr="007C6403">
        <w:rPr>
          <w:lang w:val="en-US"/>
        </w:rPr>
        <w:t xml:space="preserve"> the delegation was </w:t>
      </w:r>
      <w:r w:rsidR="00AF22B8" w:rsidRPr="007C6403">
        <w:rPr>
          <w:lang w:val="en-US"/>
        </w:rPr>
        <w:t xml:space="preserve">satisfied that the nomination </w:t>
      </w:r>
      <w:r w:rsidR="00E4779D" w:rsidRPr="007C6403">
        <w:rPr>
          <w:lang w:val="en-US"/>
        </w:rPr>
        <w:t xml:space="preserve">met </w:t>
      </w:r>
      <w:r w:rsidR="00AF22B8" w:rsidRPr="007C6403">
        <w:rPr>
          <w:lang w:val="en-US"/>
        </w:rPr>
        <w:t xml:space="preserve">R.5 </w:t>
      </w:r>
      <w:r w:rsidR="00E4779D" w:rsidRPr="007C6403">
        <w:rPr>
          <w:lang w:val="en-US"/>
        </w:rPr>
        <w:t xml:space="preserve">and it </w:t>
      </w:r>
      <w:r w:rsidR="00AF22B8" w:rsidRPr="007C6403">
        <w:rPr>
          <w:lang w:val="en-US"/>
        </w:rPr>
        <w:t>fully support</w:t>
      </w:r>
      <w:r w:rsidR="00E4779D" w:rsidRPr="007C6403">
        <w:rPr>
          <w:lang w:val="en-US"/>
        </w:rPr>
        <w:t>ed</w:t>
      </w:r>
      <w:r w:rsidR="00AF22B8" w:rsidRPr="007C6403">
        <w:rPr>
          <w:lang w:val="en-US"/>
        </w:rPr>
        <w:t xml:space="preserve"> the proposal by India </w:t>
      </w:r>
      <w:r w:rsidR="00E4779D" w:rsidRPr="007C6403">
        <w:rPr>
          <w:lang w:val="en-US"/>
        </w:rPr>
        <w:t>to inscribe</w:t>
      </w:r>
      <w:r w:rsidR="00AF22B8" w:rsidRPr="007C6403">
        <w:rPr>
          <w:lang w:val="en-US"/>
        </w:rPr>
        <w:t xml:space="preserve"> the nomination.</w:t>
      </w:r>
    </w:p>
    <w:p w14:paraId="4EA81FB7" w14:textId="165C1949"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w:t>
      </w:r>
      <w:r w:rsidRPr="007C6403">
        <w:rPr>
          <w:b/>
          <w:bCs/>
          <w:lang w:val="en-US"/>
        </w:rPr>
        <w:t>Afghanistan</w:t>
      </w:r>
      <w:r w:rsidRPr="007C6403">
        <w:rPr>
          <w:bCs/>
          <w:lang w:val="en-US"/>
        </w:rPr>
        <w:t xml:space="preserve"> </w:t>
      </w:r>
      <w:r w:rsidR="00610869" w:rsidRPr="007C6403">
        <w:rPr>
          <w:bCs/>
          <w:lang w:val="en-US"/>
        </w:rPr>
        <w:t>joined in the remarks by India and Turkey and agreed that the information sought was present in the file.</w:t>
      </w:r>
    </w:p>
    <w:p w14:paraId="769FCDD6" w14:textId="43C088F0"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w:t>
      </w:r>
      <w:r w:rsidRPr="007C6403">
        <w:rPr>
          <w:lang w:val="en-US"/>
        </w:rPr>
        <w:t>delegation</w:t>
      </w:r>
      <w:r w:rsidRPr="007C6403">
        <w:rPr>
          <w:bCs/>
          <w:lang w:val="en-US"/>
        </w:rPr>
        <w:t xml:space="preserve"> of the </w:t>
      </w:r>
      <w:r w:rsidRPr="007C6403">
        <w:rPr>
          <w:b/>
          <w:bCs/>
          <w:lang w:val="en-US"/>
        </w:rPr>
        <w:t xml:space="preserve">Republic of </w:t>
      </w:r>
      <w:r w:rsidRPr="007C6403">
        <w:rPr>
          <w:b/>
          <w:lang w:val="en-US"/>
        </w:rPr>
        <w:t>Korea</w:t>
      </w:r>
      <w:r w:rsidR="00B72B46" w:rsidRPr="007C6403">
        <w:rPr>
          <w:lang w:val="en-US"/>
        </w:rPr>
        <w:t xml:space="preserve"> t</w:t>
      </w:r>
      <w:r w:rsidR="00AF22B8" w:rsidRPr="007C6403">
        <w:rPr>
          <w:lang w:val="en-US"/>
        </w:rPr>
        <w:t>hank</w:t>
      </w:r>
      <w:r w:rsidR="00B72B46" w:rsidRPr="007C6403">
        <w:rPr>
          <w:lang w:val="en-US"/>
        </w:rPr>
        <w:t>ed</w:t>
      </w:r>
      <w:r w:rsidR="00AF22B8" w:rsidRPr="007C6403">
        <w:rPr>
          <w:lang w:val="en-US"/>
        </w:rPr>
        <w:t xml:space="preserve"> India for </w:t>
      </w:r>
      <w:r w:rsidR="00B72B46" w:rsidRPr="007C6403">
        <w:rPr>
          <w:lang w:val="en-US"/>
        </w:rPr>
        <w:t xml:space="preserve">the </w:t>
      </w:r>
      <w:r w:rsidR="00AF22B8" w:rsidRPr="007C6403">
        <w:rPr>
          <w:lang w:val="en-US"/>
        </w:rPr>
        <w:t xml:space="preserve">detailed explanation </w:t>
      </w:r>
      <w:r w:rsidR="00B72B46" w:rsidRPr="007C6403">
        <w:rPr>
          <w:lang w:val="en-US"/>
        </w:rPr>
        <w:t xml:space="preserve">of the file </w:t>
      </w:r>
      <w:r w:rsidR="00AA3EBB" w:rsidRPr="007C6403">
        <w:rPr>
          <w:lang w:val="en-US"/>
        </w:rPr>
        <w:t xml:space="preserve">and the circumstances of </w:t>
      </w:r>
      <w:r w:rsidR="00B72B46" w:rsidRPr="007C6403">
        <w:rPr>
          <w:lang w:val="en-US"/>
        </w:rPr>
        <w:t>inventory</w:t>
      </w:r>
      <w:r w:rsidR="004B6ACB" w:rsidRPr="007C6403">
        <w:rPr>
          <w:lang w:val="en-US"/>
        </w:rPr>
        <w:t>-</w:t>
      </w:r>
      <w:r w:rsidR="00AA3EBB" w:rsidRPr="007C6403">
        <w:rPr>
          <w:lang w:val="en-US"/>
        </w:rPr>
        <w:t>making in Bangladesh</w:t>
      </w:r>
      <w:r w:rsidR="00AF22B8" w:rsidRPr="007C6403">
        <w:rPr>
          <w:lang w:val="en-US"/>
        </w:rPr>
        <w:t xml:space="preserve">. </w:t>
      </w:r>
      <w:r w:rsidR="00AA3EBB" w:rsidRPr="007C6403">
        <w:rPr>
          <w:lang w:val="en-US"/>
        </w:rPr>
        <w:t xml:space="preserve">As a result, the delegation was </w:t>
      </w:r>
      <w:r w:rsidR="00AF22B8" w:rsidRPr="007C6403">
        <w:rPr>
          <w:lang w:val="en-US"/>
        </w:rPr>
        <w:t>in favo</w:t>
      </w:r>
      <w:r w:rsidR="001D2FC8" w:rsidRPr="007C6403">
        <w:rPr>
          <w:lang w:val="en-US"/>
        </w:rPr>
        <w:t>u</w:t>
      </w:r>
      <w:r w:rsidR="00AF22B8" w:rsidRPr="007C6403">
        <w:rPr>
          <w:lang w:val="en-US"/>
        </w:rPr>
        <w:t xml:space="preserve">r of the proposed amendment. However, this </w:t>
      </w:r>
      <w:r w:rsidR="00494428" w:rsidRPr="007C6403">
        <w:rPr>
          <w:lang w:val="en-US"/>
        </w:rPr>
        <w:t>in no means impl</w:t>
      </w:r>
      <w:r w:rsidR="004B6ACB" w:rsidRPr="007C6403">
        <w:rPr>
          <w:lang w:val="en-US"/>
        </w:rPr>
        <w:t>ied</w:t>
      </w:r>
      <w:r w:rsidR="00AF22B8" w:rsidRPr="007C6403">
        <w:rPr>
          <w:lang w:val="en-US"/>
        </w:rPr>
        <w:t xml:space="preserve"> that inventory</w:t>
      </w:r>
      <w:r w:rsidR="004B6ACB" w:rsidRPr="007C6403">
        <w:rPr>
          <w:lang w:val="en-US"/>
        </w:rPr>
        <w:t>-</w:t>
      </w:r>
      <w:r w:rsidR="00AF22B8" w:rsidRPr="007C6403">
        <w:rPr>
          <w:lang w:val="en-US"/>
        </w:rPr>
        <w:t xml:space="preserve">making is less than an essential part of safeguarding </w:t>
      </w:r>
      <w:r w:rsidR="004B6ACB" w:rsidRPr="007C6403">
        <w:rPr>
          <w:lang w:val="en-US"/>
        </w:rPr>
        <w:t>ICH</w:t>
      </w:r>
      <w:r w:rsidR="00AF22B8" w:rsidRPr="007C6403">
        <w:rPr>
          <w:lang w:val="en-US"/>
        </w:rPr>
        <w:t xml:space="preserve"> at the nationa</w:t>
      </w:r>
      <w:r w:rsidR="00494428" w:rsidRPr="007C6403">
        <w:rPr>
          <w:lang w:val="en-US"/>
        </w:rPr>
        <w:t xml:space="preserve">l level, and the delegation </w:t>
      </w:r>
      <w:r w:rsidR="00AF22B8" w:rsidRPr="007C6403">
        <w:rPr>
          <w:lang w:val="en-US"/>
        </w:rPr>
        <w:t>believe</w:t>
      </w:r>
      <w:r w:rsidR="00494428" w:rsidRPr="007C6403">
        <w:rPr>
          <w:lang w:val="en-US"/>
        </w:rPr>
        <w:t>d</w:t>
      </w:r>
      <w:r w:rsidR="00AF22B8" w:rsidRPr="007C6403">
        <w:rPr>
          <w:lang w:val="en-US"/>
        </w:rPr>
        <w:t xml:space="preserve"> that the Evaluation Body </w:t>
      </w:r>
      <w:r w:rsidR="004B6ACB" w:rsidRPr="007C6403">
        <w:rPr>
          <w:lang w:val="en-US"/>
        </w:rPr>
        <w:t xml:space="preserve">had </w:t>
      </w:r>
      <w:r w:rsidR="00AF22B8" w:rsidRPr="007C6403">
        <w:rPr>
          <w:lang w:val="en-US"/>
        </w:rPr>
        <w:t xml:space="preserve">pertinently raised </w:t>
      </w:r>
      <w:r w:rsidR="00494428" w:rsidRPr="007C6403">
        <w:rPr>
          <w:lang w:val="en-US"/>
        </w:rPr>
        <w:t xml:space="preserve">that </w:t>
      </w:r>
      <w:r w:rsidR="00AF22B8" w:rsidRPr="007C6403">
        <w:rPr>
          <w:lang w:val="en-US"/>
        </w:rPr>
        <w:t>point in its draft decision.</w:t>
      </w:r>
    </w:p>
    <w:p w14:paraId="669A331C" w14:textId="4C523C2C" w:rsidR="00264DFB" w:rsidRPr="007C6403" w:rsidRDefault="00E4779D" w:rsidP="003371C6">
      <w:pPr>
        <w:pStyle w:val="Orateurengris"/>
        <w:tabs>
          <w:tab w:val="clear" w:pos="709"/>
        </w:tabs>
        <w:spacing w:before="240"/>
        <w:ind w:left="709" w:hanging="709"/>
        <w:rPr>
          <w:lang w:val="en-US"/>
        </w:rPr>
      </w:pPr>
      <w:r w:rsidRPr="007C6403">
        <w:rPr>
          <w:bCs/>
          <w:lang w:val="en-US"/>
        </w:rPr>
        <w:t xml:space="preserve">Noting the long list of speakers, </w:t>
      </w:r>
      <w:r w:rsidR="00B72B46" w:rsidRPr="007C6403">
        <w:rPr>
          <w:bCs/>
          <w:lang w:val="en-US"/>
        </w:rPr>
        <w:t>t</w:t>
      </w:r>
      <w:r w:rsidR="00185CEE" w:rsidRPr="007C6403">
        <w:rPr>
          <w:bCs/>
          <w:lang w:val="en-US"/>
        </w:rPr>
        <w:t>he</w:t>
      </w:r>
      <w:r w:rsidR="00185CEE" w:rsidRPr="007C6403">
        <w:rPr>
          <w:b/>
          <w:bCs/>
          <w:lang w:val="en-US"/>
        </w:rPr>
        <w:t xml:space="preserve"> Chairperson </w:t>
      </w:r>
      <w:r w:rsidR="00AC5DC6" w:rsidRPr="007C6403">
        <w:rPr>
          <w:lang w:val="en-US"/>
        </w:rPr>
        <w:t xml:space="preserve">noted that Members were largely </w:t>
      </w:r>
      <w:r w:rsidR="00AF22B8" w:rsidRPr="007C6403">
        <w:rPr>
          <w:lang w:val="en-US"/>
        </w:rPr>
        <w:t>in favo</w:t>
      </w:r>
      <w:r w:rsidR="00AC5DC6" w:rsidRPr="007C6403">
        <w:rPr>
          <w:lang w:val="en-US"/>
        </w:rPr>
        <w:t>ur of the amendment, and therefore requested proceed</w:t>
      </w:r>
      <w:r w:rsidR="004B6ACB" w:rsidRPr="007C6403">
        <w:rPr>
          <w:lang w:val="en-US"/>
        </w:rPr>
        <w:t>ing</w:t>
      </w:r>
      <w:r w:rsidR="00AC5DC6" w:rsidRPr="007C6403">
        <w:rPr>
          <w:lang w:val="en-US"/>
        </w:rPr>
        <w:t xml:space="preserve"> with the draft decision.</w:t>
      </w:r>
    </w:p>
    <w:p w14:paraId="28932BA2" w14:textId="3D43DDC7"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Hungary</w:t>
      </w:r>
      <w:r w:rsidR="00AF22B8" w:rsidRPr="007C6403">
        <w:rPr>
          <w:lang w:val="en-US"/>
        </w:rPr>
        <w:t xml:space="preserve"> </w:t>
      </w:r>
      <w:r w:rsidR="00AC5DC6" w:rsidRPr="007C6403">
        <w:rPr>
          <w:lang w:val="en-US"/>
        </w:rPr>
        <w:t>agreed to the Chairperson’s proposal, but also wished to flag the comment</w:t>
      </w:r>
      <w:r w:rsidR="004B6ACB" w:rsidRPr="007C6403">
        <w:rPr>
          <w:lang w:val="en-US"/>
        </w:rPr>
        <w:t xml:space="preserve"> </w:t>
      </w:r>
      <w:r w:rsidR="00AF22B8" w:rsidRPr="007C6403">
        <w:rPr>
          <w:lang w:val="en-US"/>
        </w:rPr>
        <w:t xml:space="preserve">by </w:t>
      </w:r>
      <w:r w:rsidR="00AC5DC6" w:rsidRPr="007C6403">
        <w:rPr>
          <w:lang w:val="en-US"/>
        </w:rPr>
        <w:t xml:space="preserve">the Republic of </w:t>
      </w:r>
      <w:r w:rsidR="00AF22B8" w:rsidRPr="007C6403">
        <w:rPr>
          <w:lang w:val="en-US"/>
        </w:rPr>
        <w:t xml:space="preserve">Korea and </w:t>
      </w:r>
      <w:r w:rsidR="00AC5DC6" w:rsidRPr="007C6403">
        <w:rPr>
          <w:lang w:val="en-US"/>
        </w:rPr>
        <w:t xml:space="preserve">sought to </w:t>
      </w:r>
      <w:r w:rsidR="00AF22B8" w:rsidRPr="007C6403">
        <w:rPr>
          <w:lang w:val="en-US"/>
        </w:rPr>
        <w:t xml:space="preserve">make an amendment </w:t>
      </w:r>
      <w:r w:rsidR="00AC5DC6" w:rsidRPr="007C6403">
        <w:rPr>
          <w:lang w:val="en-US"/>
        </w:rPr>
        <w:t xml:space="preserve">to </w:t>
      </w:r>
      <w:r w:rsidR="00AF22B8" w:rsidRPr="007C6403">
        <w:rPr>
          <w:lang w:val="en-US"/>
        </w:rPr>
        <w:t xml:space="preserve">the decision </w:t>
      </w:r>
      <w:r w:rsidR="001D2FC8" w:rsidRPr="007C6403">
        <w:rPr>
          <w:lang w:val="en-US"/>
        </w:rPr>
        <w:t>in this regard</w:t>
      </w:r>
      <w:r w:rsidR="00AF22B8" w:rsidRPr="007C6403">
        <w:rPr>
          <w:lang w:val="en-US"/>
        </w:rPr>
        <w:t>.</w:t>
      </w:r>
    </w:p>
    <w:p w14:paraId="2FADC593" w14:textId="5DA0CCA4" w:rsidR="00AF22B8" w:rsidRPr="007C6403" w:rsidRDefault="00185CEE" w:rsidP="003371C6">
      <w:pPr>
        <w:pStyle w:val="Orateurengris"/>
        <w:tabs>
          <w:tab w:val="clear" w:pos="709"/>
        </w:tabs>
        <w:spacing w:before="240"/>
        <w:ind w:left="709" w:hanging="709"/>
        <w:rPr>
          <w:lang w:val="en-US"/>
        </w:rPr>
      </w:pPr>
      <w:r w:rsidRPr="007C6403">
        <w:rPr>
          <w:bCs/>
          <w:lang w:val="en-US"/>
        </w:rPr>
        <w:t>The delegation of</w:t>
      </w:r>
      <w:r w:rsidRPr="007C6403">
        <w:rPr>
          <w:b/>
          <w:bCs/>
          <w:lang w:val="en-US"/>
        </w:rPr>
        <w:t xml:space="preserve"> Austria</w:t>
      </w:r>
      <w:r w:rsidR="00AF22B8" w:rsidRPr="007C6403">
        <w:rPr>
          <w:lang w:val="en-US"/>
        </w:rPr>
        <w:t xml:space="preserve"> commend</w:t>
      </w:r>
      <w:r w:rsidR="00AC5DC6" w:rsidRPr="007C6403">
        <w:rPr>
          <w:lang w:val="en-US"/>
        </w:rPr>
        <w:t>ed</w:t>
      </w:r>
      <w:r w:rsidR="00AF22B8" w:rsidRPr="007C6403">
        <w:rPr>
          <w:lang w:val="en-US"/>
        </w:rPr>
        <w:t xml:space="preserve"> Bangladesh on submitting an element </w:t>
      </w:r>
      <w:r w:rsidR="00AC5DC6" w:rsidRPr="007C6403">
        <w:rPr>
          <w:lang w:val="en-US"/>
        </w:rPr>
        <w:t>that fostered</w:t>
      </w:r>
      <w:r w:rsidR="00AF22B8" w:rsidRPr="007C6403">
        <w:rPr>
          <w:lang w:val="en-US"/>
        </w:rPr>
        <w:t xml:space="preserve"> </w:t>
      </w:r>
      <w:r w:rsidR="00AC5DC6" w:rsidRPr="007C6403">
        <w:rPr>
          <w:lang w:val="en-US"/>
        </w:rPr>
        <w:t>intergenerational d</w:t>
      </w:r>
      <w:r w:rsidR="00AF22B8" w:rsidRPr="007C6403">
        <w:rPr>
          <w:lang w:val="en-US"/>
        </w:rPr>
        <w:t>ialogue and social cohesion</w:t>
      </w:r>
      <w:r w:rsidR="001D2FC8" w:rsidRPr="007C6403">
        <w:rPr>
          <w:lang w:val="en-US"/>
        </w:rPr>
        <w:t>.</w:t>
      </w:r>
      <w:r w:rsidR="00AF22B8" w:rsidRPr="007C6403">
        <w:rPr>
          <w:lang w:val="en-US"/>
        </w:rPr>
        <w:t xml:space="preserve"> </w:t>
      </w:r>
      <w:r w:rsidR="001D2FC8" w:rsidRPr="007C6403">
        <w:rPr>
          <w:lang w:val="en-US"/>
        </w:rPr>
        <w:t xml:space="preserve">However, </w:t>
      </w:r>
      <w:r w:rsidR="00AC5DC6" w:rsidRPr="007C6403">
        <w:rPr>
          <w:lang w:val="en-US"/>
        </w:rPr>
        <w:t xml:space="preserve">as </w:t>
      </w:r>
      <w:r w:rsidR="00AF22B8" w:rsidRPr="007C6403">
        <w:rPr>
          <w:lang w:val="en-US"/>
        </w:rPr>
        <w:t>mentioned by the Evaluation Body</w:t>
      </w:r>
      <w:r w:rsidR="00AC5DC6" w:rsidRPr="007C6403">
        <w:rPr>
          <w:lang w:val="en-US"/>
        </w:rPr>
        <w:t>,</w:t>
      </w:r>
      <w:r w:rsidR="00AF22B8" w:rsidRPr="007C6403">
        <w:rPr>
          <w:lang w:val="en-US"/>
        </w:rPr>
        <w:t xml:space="preserve"> the inventory</w:t>
      </w:r>
      <w:r w:rsidR="004B6ACB" w:rsidRPr="007C6403">
        <w:rPr>
          <w:lang w:val="en-US"/>
        </w:rPr>
        <w:t xml:space="preserve"> had been</w:t>
      </w:r>
      <w:r w:rsidR="00AF22B8" w:rsidRPr="007C6403">
        <w:rPr>
          <w:lang w:val="en-US"/>
        </w:rPr>
        <w:t xml:space="preserve"> drawn up in the form of a survey published in 2007 and it </w:t>
      </w:r>
      <w:r w:rsidR="00AC5DC6" w:rsidRPr="007C6403">
        <w:rPr>
          <w:lang w:val="en-US"/>
        </w:rPr>
        <w:t>was unclear</w:t>
      </w:r>
      <w:r w:rsidR="00AF22B8" w:rsidRPr="007C6403">
        <w:rPr>
          <w:lang w:val="en-US"/>
        </w:rPr>
        <w:t xml:space="preserve"> </w:t>
      </w:r>
      <w:r w:rsidR="00AC5DC6" w:rsidRPr="007C6403">
        <w:rPr>
          <w:lang w:val="en-US"/>
        </w:rPr>
        <w:t xml:space="preserve">how the communities </w:t>
      </w:r>
      <w:r w:rsidR="004B6ACB" w:rsidRPr="007C6403">
        <w:rPr>
          <w:lang w:val="en-US"/>
        </w:rPr>
        <w:t xml:space="preserve">had </w:t>
      </w:r>
      <w:r w:rsidR="00AC5DC6" w:rsidRPr="007C6403">
        <w:rPr>
          <w:lang w:val="en-US"/>
        </w:rPr>
        <w:t xml:space="preserve">participated in drawing </w:t>
      </w:r>
      <w:r w:rsidR="004B6ACB" w:rsidRPr="007C6403">
        <w:rPr>
          <w:lang w:val="en-US"/>
        </w:rPr>
        <w:t xml:space="preserve">it </w:t>
      </w:r>
      <w:r w:rsidR="00AC5DC6" w:rsidRPr="007C6403">
        <w:rPr>
          <w:lang w:val="en-US"/>
        </w:rPr>
        <w:t xml:space="preserve">up and how it was updated. The delegation added </w:t>
      </w:r>
      <w:r w:rsidR="0020649E" w:rsidRPr="007C6403">
        <w:rPr>
          <w:lang w:val="en-US"/>
        </w:rPr>
        <w:t xml:space="preserve">that </w:t>
      </w:r>
      <w:r w:rsidR="00AF22B8" w:rsidRPr="007C6403">
        <w:rPr>
          <w:lang w:val="en-US"/>
        </w:rPr>
        <w:t>for all files that did</w:t>
      </w:r>
      <w:r w:rsidR="00D023D7" w:rsidRPr="007C6403">
        <w:rPr>
          <w:lang w:val="en-US"/>
        </w:rPr>
        <w:t xml:space="preserve"> not</w:t>
      </w:r>
      <w:r w:rsidR="00AF22B8" w:rsidRPr="007C6403">
        <w:rPr>
          <w:lang w:val="en-US"/>
        </w:rPr>
        <w:t xml:space="preserve"> fulfill criterion R.5</w:t>
      </w:r>
      <w:r w:rsidR="0020649E" w:rsidRPr="007C6403">
        <w:rPr>
          <w:lang w:val="en-US"/>
        </w:rPr>
        <w:t>,</w:t>
      </w:r>
      <w:r w:rsidR="00AF22B8" w:rsidRPr="007C6403">
        <w:rPr>
          <w:lang w:val="en-US"/>
        </w:rPr>
        <w:t xml:space="preserve"> </w:t>
      </w:r>
      <w:r w:rsidR="0020649E" w:rsidRPr="007C6403">
        <w:rPr>
          <w:lang w:val="en-US"/>
        </w:rPr>
        <w:t xml:space="preserve">it had </w:t>
      </w:r>
      <w:r w:rsidR="00AF22B8" w:rsidRPr="007C6403">
        <w:rPr>
          <w:lang w:val="en-US"/>
        </w:rPr>
        <w:t>tried to find further information in the respective periodic reports</w:t>
      </w:r>
      <w:r w:rsidR="0020649E" w:rsidRPr="007C6403">
        <w:rPr>
          <w:lang w:val="en-US"/>
        </w:rPr>
        <w:t xml:space="preserve">, but the report </w:t>
      </w:r>
      <w:r w:rsidR="001D2FC8" w:rsidRPr="007C6403">
        <w:rPr>
          <w:lang w:val="en-US"/>
        </w:rPr>
        <w:t>was not yet</w:t>
      </w:r>
      <w:r w:rsidR="00AF22B8" w:rsidRPr="007C6403">
        <w:rPr>
          <w:lang w:val="en-US"/>
        </w:rPr>
        <w:t xml:space="preserve"> available </w:t>
      </w:r>
      <w:r w:rsidR="0020649E" w:rsidRPr="007C6403">
        <w:rPr>
          <w:lang w:val="en-US"/>
        </w:rPr>
        <w:t>to enable this.</w:t>
      </w:r>
    </w:p>
    <w:p w14:paraId="67A76FE0" w14:textId="7CD78D89" w:rsidR="00264DFB" w:rsidRPr="007C6403" w:rsidRDefault="00185CEE" w:rsidP="003371C6">
      <w:pPr>
        <w:pStyle w:val="Orateurengris"/>
        <w:tabs>
          <w:tab w:val="clear" w:pos="709"/>
        </w:tabs>
        <w:spacing w:before="240"/>
        <w:ind w:left="709" w:hanging="709"/>
        <w:rPr>
          <w:lang w:val="en-US"/>
        </w:rPr>
      </w:pPr>
      <w:r w:rsidRPr="007C6403">
        <w:rPr>
          <w:bCs/>
          <w:lang w:val="en-US"/>
        </w:rPr>
        <w:t>The</w:t>
      </w:r>
      <w:r w:rsidRPr="007C6403">
        <w:rPr>
          <w:b/>
          <w:bCs/>
          <w:lang w:val="en-US"/>
        </w:rPr>
        <w:t xml:space="preserve"> Chairperson </w:t>
      </w:r>
      <w:r w:rsidR="0020649E" w:rsidRPr="007C6403">
        <w:rPr>
          <w:bCs/>
          <w:lang w:val="en-US"/>
        </w:rPr>
        <w:t>invited Bangladesh to respond to the Austria’s question.</w:t>
      </w:r>
    </w:p>
    <w:p w14:paraId="33ACE954" w14:textId="4FA6C2D0" w:rsidR="00AF22B8" w:rsidRPr="007C6403" w:rsidRDefault="00DF5356" w:rsidP="003371C6">
      <w:pPr>
        <w:pStyle w:val="Orateurengris"/>
        <w:tabs>
          <w:tab w:val="clear" w:pos="709"/>
        </w:tabs>
        <w:spacing w:before="240"/>
        <w:ind w:left="709" w:hanging="709"/>
        <w:rPr>
          <w:lang w:val="en-US"/>
        </w:rPr>
      </w:pPr>
      <w:r w:rsidRPr="007C6403">
        <w:rPr>
          <w:bCs/>
          <w:lang w:val="en-US"/>
        </w:rPr>
        <w:t xml:space="preserve">The delegation of </w:t>
      </w:r>
      <w:r w:rsidR="00185CEE" w:rsidRPr="007C6403">
        <w:rPr>
          <w:b/>
          <w:bCs/>
          <w:lang w:val="en-US"/>
        </w:rPr>
        <w:t>Bangladesh</w:t>
      </w:r>
      <w:r w:rsidR="00AF22B8" w:rsidRPr="007C6403">
        <w:rPr>
          <w:lang w:val="en-US"/>
        </w:rPr>
        <w:t xml:space="preserve"> </w:t>
      </w:r>
      <w:r w:rsidR="0020649E" w:rsidRPr="007C6403">
        <w:rPr>
          <w:lang w:val="en-US"/>
        </w:rPr>
        <w:t xml:space="preserve">thanked the Chairperson </w:t>
      </w:r>
      <w:r w:rsidR="00AF22B8" w:rsidRPr="007C6403">
        <w:rPr>
          <w:lang w:val="en-US"/>
        </w:rPr>
        <w:t xml:space="preserve">for </w:t>
      </w:r>
      <w:r w:rsidR="0020649E" w:rsidRPr="007C6403">
        <w:rPr>
          <w:lang w:val="en-US"/>
        </w:rPr>
        <w:t xml:space="preserve">his </w:t>
      </w:r>
      <w:r w:rsidR="00AF22B8" w:rsidRPr="007C6403">
        <w:rPr>
          <w:lang w:val="en-US"/>
        </w:rPr>
        <w:t xml:space="preserve">leadership and </w:t>
      </w:r>
      <w:r w:rsidR="001D2FC8" w:rsidRPr="007C6403">
        <w:rPr>
          <w:lang w:val="en-US"/>
        </w:rPr>
        <w:t xml:space="preserve">Ethiopia for its </w:t>
      </w:r>
      <w:r w:rsidR="00AF22B8" w:rsidRPr="007C6403">
        <w:rPr>
          <w:lang w:val="en-US"/>
        </w:rPr>
        <w:t xml:space="preserve">warm hospitality. </w:t>
      </w:r>
      <w:r w:rsidR="0020649E" w:rsidRPr="007C6403">
        <w:rPr>
          <w:lang w:val="en-US"/>
        </w:rPr>
        <w:t>The delegation spoke of the country’s commitment</w:t>
      </w:r>
      <w:r w:rsidR="00AF22B8" w:rsidRPr="007C6403">
        <w:rPr>
          <w:lang w:val="en-US"/>
        </w:rPr>
        <w:t xml:space="preserve"> </w:t>
      </w:r>
      <w:r w:rsidR="0020649E" w:rsidRPr="007C6403">
        <w:rPr>
          <w:lang w:val="en-US"/>
        </w:rPr>
        <w:t xml:space="preserve">to </w:t>
      </w:r>
      <w:r w:rsidR="00AF22B8" w:rsidRPr="007C6403">
        <w:rPr>
          <w:lang w:val="en-US"/>
        </w:rPr>
        <w:t xml:space="preserve">safeguarding </w:t>
      </w:r>
      <w:r w:rsidR="00B45D6F" w:rsidRPr="007C6403">
        <w:rPr>
          <w:lang w:val="en-US"/>
        </w:rPr>
        <w:t>ICH</w:t>
      </w:r>
      <w:r w:rsidR="0020649E" w:rsidRPr="007C6403">
        <w:rPr>
          <w:lang w:val="en-US"/>
        </w:rPr>
        <w:t xml:space="preserve"> and was aware that inventories</w:t>
      </w:r>
      <w:r w:rsidR="00AF22B8" w:rsidRPr="007C6403">
        <w:rPr>
          <w:lang w:val="en-US"/>
        </w:rPr>
        <w:t xml:space="preserve"> </w:t>
      </w:r>
      <w:r w:rsidR="0020649E" w:rsidRPr="007C6403">
        <w:rPr>
          <w:lang w:val="en-US"/>
        </w:rPr>
        <w:t xml:space="preserve">were </w:t>
      </w:r>
      <w:r w:rsidR="00AF22B8" w:rsidRPr="007C6403">
        <w:rPr>
          <w:lang w:val="en-US"/>
        </w:rPr>
        <w:t>an important step. As such</w:t>
      </w:r>
      <w:r w:rsidR="0020649E" w:rsidRPr="007C6403">
        <w:rPr>
          <w:lang w:val="en-US"/>
        </w:rPr>
        <w:t>,</w:t>
      </w:r>
      <w:r w:rsidR="00AF22B8" w:rsidRPr="007C6403">
        <w:rPr>
          <w:lang w:val="en-US"/>
        </w:rPr>
        <w:t xml:space="preserve"> the Ministry of Cultural Affairs commiss</w:t>
      </w:r>
      <w:r w:rsidR="0020649E" w:rsidRPr="007C6403">
        <w:rPr>
          <w:lang w:val="en-US"/>
        </w:rPr>
        <w:t>ioned a cultural survey in 2005–</w:t>
      </w:r>
      <w:r w:rsidR="00AF22B8" w:rsidRPr="007C6403">
        <w:rPr>
          <w:lang w:val="en-US"/>
        </w:rPr>
        <w:t xml:space="preserve">2006 </w:t>
      </w:r>
      <w:r w:rsidR="0020649E" w:rsidRPr="007C6403">
        <w:rPr>
          <w:lang w:val="en-US"/>
        </w:rPr>
        <w:t xml:space="preserve">on the </w:t>
      </w:r>
      <w:r w:rsidR="00B45D6F" w:rsidRPr="007C6403">
        <w:rPr>
          <w:lang w:val="en-US"/>
        </w:rPr>
        <w:t>ICH</w:t>
      </w:r>
      <w:r w:rsidR="0020649E" w:rsidRPr="007C6403">
        <w:rPr>
          <w:lang w:val="en-US"/>
        </w:rPr>
        <w:t xml:space="preserve"> of Bangladesh</w:t>
      </w:r>
      <w:r w:rsidR="00B45D6F" w:rsidRPr="007C6403">
        <w:rPr>
          <w:lang w:val="en-US"/>
        </w:rPr>
        <w:t>,</w:t>
      </w:r>
      <w:r w:rsidR="0020649E" w:rsidRPr="007C6403">
        <w:rPr>
          <w:lang w:val="en-US"/>
        </w:rPr>
        <w:t xml:space="preserve"> t</w:t>
      </w:r>
      <w:r w:rsidR="00AF22B8" w:rsidRPr="007C6403">
        <w:rPr>
          <w:lang w:val="en-US"/>
        </w:rPr>
        <w:t xml:space="preserve">he results of </w:t>
      </w:r>
      <w:r w:rsidR="0020649E" w:rsidRPr="007C6403">
        <w:rPr>
          <w:lang w:val="en-US"/>
        </w:rPr>
        <w:t xml:space="preserve">which </w:t>
      </w:r>
      <w:r w:rsidR="00B45D6F" w:rsidRPr="007C6403">
        <w:rPr>
          <w:lang w:val="en-US"/>
        </w:rPr>
        <w:t xml:space="preserve">had been </w:t>
      </w:r>
      <w:r w:rsidR="00AF22B8" w:rsidRPr="007C6403">
        <w:rPr>
          <w:lang w:val="en-US"/>
        </w:rPr>
        <w:t xml:space="preserve">formally adopted as the inventory of </w:t>
      </w:r>
      <w:r w:rsidR="00B45D6F" w:rsidRPr="007C6403">
        <w:rPr>
          <w:lang w:val="en-US"/>
        </w:rPr>
        <w:t>ICH</w:t>
      </w:r>
      <w:r w:rsidR="00AF22B8" w:rsidRPr="007C6403">
        <w:rPr>
          <w:lang w:val="en-US"/>
        </w:rPr>
        <w:t xml:space="preserve"> of Bangladesh in 2007. The Ministry of Cultural Affairs </w:t>
      </w:r>
      <w:r w:rsidR="0020649E" w:rsidRPr="007C6403">
        <w:rPr>
          <w:lang w:val="en-US"/>
        </w:rPr>
        <w:t xml:space="preserve">is also </w:t>
      </w:r>
      <w:r w:rsidR="00AF22B8" w:rsidRPr="007C6403">
        <w:rPr>
          <w:lang w:val="en-US"/>
        </w:rPr>
        <w:t xml:space="preserve">responsible for </w:t>
      </w:r>
      <w:r w:rsidR="00B45D6F" w:rsidRPr="007C6403">
        <w:rPr>
          <w:lang w:val="en-US"/>
        </w:rPr>
        <w:t>maintaining</w:t>
      </w:r>
      <w:r w:rsidR="00AF22B8" w:rsidRPr="007C6403">
        <w:rPr>
          <w:lang w:val="en-US"/>
        </w:rPr>
        <w:t xml:space="preserve"> and updating the </w:t>
      </w:r>
      <w:r w:rsidR="00B45D6F" w:rsidRPr="007C6403">
        <w:rPr>
          <w:lang w:val="en-US"/>
        </w:rPr>
        <w:t xml:space="preserve">ICH </w:t>
      </w:r>
      <w:r w:rsidR="0020649E" w:rsidRPr="007C6403">
        <w:rPr>
          <w:lang w:val="en-US"/>
        </w:rPr>
        <w:t xml:space="preserve">inventory, and the </w:t>
      </w:r>
      <w:r w:rsidR="00AF22B8" w:rsidRPr="007C6403">
        <w:rPr>
          <w:lang w:val="en-US"/>
        </w:rPr>
        <w:t xml:space="preserve">eleven volumes </w:t>
      </w:r>
      <w:r w:rsidR="0020649E" w:rsidRPr="007C6403">
        <w:rPr>
          <w:lang w:val="en-US"/>
        </w:rPr>
        <w:t>included</w:t>
      </w:r>
      <w:r w:rsidR="00AF22B8" w:rsidRPr="007C6403">
        <w:rPr>
          <w:lang w:val="en-US"/>
        </w:rPr>
        <w:t xml:space="preserve"> the nominated element. </w:t>
      </w:r>
      <w:r w:rsidR="0020649E" w:rsidRPr="007C6403">
        <w:rPr>
          <w:lang w:val="en-US"/>
        </w:rPr>
        <w:t xml:space="preserve">The delegation </w:t>
      </w:r>
      <w:r w:rsidR="00AF22B8" w:rsidRPr="007C6403">
        <w:rPr>
          <w:lang w:val="en-US"/>
        </w:rPr>
        <w:t>inform</w:t>
      </w:r>
      <w:r w:rsidR="001D2FC8" w:rsidRPr="007C6403">
        <w:rPr>
          <w:lang w:val="en-US"/>
        </w:rPr>
        <w:t>ed</w:t>
      </w:r>
      <w:r w:rsidR="00AF22B8" w:rsidRPr="007C6403">
        <w:rPr>
          <w:lang w:val="en-US"/>
        </w:rPr>
        <w:t xml:space="preserve"> </w:t>
      </w:r>
      <w:r w:rsidR="0020649E" w:rsidRPr="007C6403">
        <w:rPr>
          <w:lang w:val="en-US"/>
        </w:rPr>
        <w:t>the Committee that Prof.</w:t>
      </w:r>
      <w:r w:rsidR="00AF22B8" w:rsidRPr="007C6403">
        <w:rPr>
          <w:lang w:val="en-US"/>
        </w:rPr>
        <w:t xml:space="preserve"> Nisar Hossain, Dean of the Faculty of Fine Arts of the University of Dhaka </w:t>
      </w:r>
      <w:r w:rsidR="0020649E" w:rsidRPr="007C6403">
        <w:rPr>
          <w:lang w:val="en-US"/>
        </w:rPr>
        <w:t>[present]</w:t>
      </w:r>
      <w:r w:rsidR="00B45D6F" w:rsidRPr="007C6403">
        <w:rPr>
          <w:lang w:val="en-US"/>
        </w:rPr>
        <w:t>,</w:t>
      </w:r>
      <w:r w:rsidR="0020649E" w:rsidRPr="007C6403">
        <w:rPr>
          <w:lang w:val="en-US"/>
        </w:rPr>
        <w:t xml:space="preserve"> had </w:t>
      </w:r>
      <w:r w:rsidR="00AF22B8" w:rsidRPr="007C6403">
        <w:rPr>
          <w:lang w:val="en-US"/>
        </w:rPr>
        <w:t>been closely involved both in the cultural survey conducted in</w:t>
      </w:r>
      <w:r w:rsidR="0020649E" w:rsidRPr="007C6403">
        <w:rPr>
          <w:lang w:val="en-US"/>
        </w:rPr>
        <w:t xml:space="preserve"> 2005–</w:t>
      </w:r>
      <w:r w:rsidR="00AF22B8" w:rsidRPr="007C6403">
        <w:rPr>
          <w:lang w:val="en-US"/>
        </w:rPr>
        <w:t xml:space="preserve">2006 and in </w:t>
      </w:r>
      <w:r w:rsidR="00B45D6F" w:rsidRPr="007C6403">
        <w:rPr>
          <w:lang w:val="en-US"/>
        </w:rPr>
        <w:t>preparing</w:t>
      </w:r>
      <w:r w:rsidR="00AF22B8" w:rsidRPr="007C6403">
        <w:rPr>
          <w:lang w:val="en-US"/>
        </w:rPr>
        <w:t xml:space="preserve"> </w:t>
      </w:r>
      <w:r w:rsidR="0020649E" w:rsidRPr="007C6403">
        <w:rPr>
          <w:lang w:val="en-US"/>
        </w:rPr>
        <w:t xml:space="preserve">the </w:t>
      </w:r>
      <w:r w:rsidR="005367F2" w:rsidRPr="007C6403">
        <w:rPr>
          <w:lang w:val="en-US"/>
        </w:rPr>
        <w:t>nomination file</w:t>
      </w:r>
      <w:r w:rsidR="00D47820" w:rsidRPr="007C6403">
        <w:rPr>
          <w:lang w:val="en-US"/>
        </w:rPr>
        <w:t xml:space="preserve"> in 2014-2015</w:t>
      </w:r>
      <w:r w:rsidR="005367F2" w:rsidRPr="007C6403">
        <w:rPr>
          <w:lang w:val="en-US"/>
        </w:rPr>
        <w:t>.</w:t>
      </w:r>
      <w:r w:rsidR="00AF22B8" w:rsidRPr="007C6403">
        <w:rPr>
          <w:lang w:val="en-US"/>
        </w:rPr>
        <w:t xml:space="preserve"> In fact, the survey </w:t>
      </w:r>
      <w:r w:rsidR="005367F2" w:rsidRPr="007C6403">
        <w:rPr>
          <w:lang w:val="en-US"/>
        </w:rPr>
        <w:t xml:space="preserve">not only </w:t>
      </w:r>
      <w:r w:rsidR="00AF22B8" w:rsidRPr="007C6403">
        <w:rPr>
          <w:lang w:val="en-US"/>
        </w:rPr>
        <w:t xml:space="preserve">included research but also field visits to consult with the communities of practitioners and bearers of all the elements included in the inventory. </w:t>
      </w:r>
      <w:r w:rsidR="005367F2" w:rsidRPr="007C6403">
        <w:rPr>
          <w:lang w:val="en-US"/>
        </w:rPr>
        <w:t>The delegation was also mindful that inventories</w:t>
      </w:r>
      <w:r w:rsidR="00AF22B8" w:rsidRPr="007C6403">
        <w:rPr>
          <w:lang w:val="en-US"/>
        </w:rPr>
        <w:t xml:space="preserve"> need</w:t>
      </w:r>
      <w:r w:rsidR="005367F2" w:rsidRPr="007C6403">
        <w:rPr>
          <w:lang w:val="en-US"/>
        </w:rPr>
        <w:t xml:space="preserve">ed constant updating, </w:t>
      </w:r>
      <w:r w:rsidR="00AF22B8" w:rsidRPr="007C6403">
        <w:rPr>
          <w:lang w:val="en-US"/>
        </w:rPr>
        <w:t xml:space="preserve">which </w:t>
      </w:r>
      <w:r w:rsidR="005367F2" w:rsidRPr="007C6403">
        <w:rPr>
          <w:lang w:val="en-US"/>
        </w:rPr>
        <w:t xml:space="preserve">was </w:t>
      </w:r>
      <w:r w:rsidR="00AF22B8" w:rsidRPr="007C6403">
        <w:rPr>
          <w:lang w:val="en-US"/>
        </w:rPr>
        <w:t xml:space="preserve">equally true of </w:t>
      </w:r>
      <w:r w:rsidR="005367F2" w:rsidRPr="007C6403">
        <w:rPr>
          <w:lang w:val="en-US"/>
        </w:rPr>
        <w:t xml:space="preserve">its </w:t>
      </w:r>
      <w:r w:rsidR="00AF22B8" w:rsidRPr="007C6403">
        <w:rPr>
          <w:lang w:val="en-US"/>
        </w:rPr>
        <w:t xml:space="preserve">own inventory. Currently, the Ministry of Cultural Affairs and </w:t>
      </w:r>
      <w:r w:rsidR="005367F2" w:rsidRPr="007C6403">
        <w:rPr>
          <w:lang w:val="en-US"/>
        </w:rPr>
        <w:t xml:space="preserve">the </w:t>
      </w:r>
      <w:r w:rsidR="00AF22B8" w:rsidRPr="007C6403">
        <w:rPr>
          <w:lang w:val="en-US"/>
        </w:rPr>
        <w:t xml:space="preserve">UNESCO Dhaka Office </w:t>
      </w:r>
      <w:r w:rsidR="005367F2" w:rsidRPr="007C6403">
        <w:rPr>
          <w:lang w:val="en-US"/>
        </w:rPr>
        <w:t xml:space="preserve">were </w:t>
      </w:r>
      <w:r w:rsidR="00AF22B8" w:rsidRPr="007C6403">
        <w:rPr>
          <w:lang w:val="en-US"/>
        </w:rPr>
        <w:t xml:space="preserve">jointly implementing </w:t>
      </w:r>
      <w:r w:rsidR="005367F2" w:rsidRPr="007C6403">
        <w:rPr>
          <w:lang w:val="en-US"/>
        </w:rPr>
        <w:t xml:space="preserve">the </w:t>
      </w:r>
      <w:r w:rsidR="00AF22B8" w:rsidRPr="007C6403">
        <w:rPr>
          <w:lang w:val="en-US"/>
        </w:rPr>
        <w:t xml:space="preserve">project </w:t>
      </w:r>
      <w:r w:rsidR="005367F2" w:rsidRPr="007C6403">
        <w:rPr>
          <w:lang w:val="en-US"/>
        </w:rPr>
        <w:t>‘</w:t>
      </w:r>
      <w:r w:rsidR="00AF22B8" w:rsidRPr="007C6403">
        <w:rPr>
          <w:lang w:val="en-US"/>
        </w:rPr>
        <w:t xml:space="preserve">Strengthening National Capacities </w:t>
      </w:r>
      <w:r w:rsidR="00D47820" w:rsidRPr="007C6403">
        <w:rPr>
          <w:lang w:val="en-US"/>
        </w:rPr>
        <w:t>f</w:t>
      </w:r>
      <w:r w:rsidR="00AF22B8" w:rsidRPr="007C6403">
        <w:rPr>
          <w:lang w:val="en-US"/>
        </w:rPr>
        <w:t>or Safeguarding Intangible Cultural Heritage for Sustainable Development</w:t>
      </w:r>
      <w:r w:rsidR="005367F2" w:rsidRPr="007C6403">
        <w:rPr>
          <w:lang w:val="en-US"/>
        </w:rPr>
        <w:t xml:space="preserve">’, one </w:t>
      </w:r>
      <w:r w:rsidR="00AF22B8" w:rsidRPr="007C6403">
        <w:rPr>
          <w:lang w:val="en-US"/>
        </w:rPr>
        <w:t xml:space="preserve">of the objectives of </w:t>
      </w:r>
      <w:r w:rsidR="005367F2" w:rsidRPr="007C6403">
        <w:rPr>
          <w:lang w:val="en-US"/>
        </w:rPr>
        <w:t xml:space="preserve">which was </w:t>
      </w:r>
      <w:r w:rsidR="00AF22B8" w:rsidRPr="007C6403">
        <w:rPr>
          <w:lang w:val="en-US"/>
        </w:rPr>
        <w:t xml:space="preserve">to update and rationalize the </w:t>
      </w:r>
      <w:r w:rsidR="00B45D6F" w:rsidRPr="007C6403">
        <w:rPr>
          <w:lang w:val="en-US"/>
        </w:rPr>
        <w:t>ICH</w:t>
      </w:r>
      <w:r w:rsidR="005367F2" w:rsidRPr="007C6403">
        <w:rPr>
          <w:lang w:val="en-US"/>
        </w:rPr>
        <w:t xml:space="preserve"> </w:t>
      </w:r>
      <w:r w:rsidR="00AF22B8" w:rsidRPr="007C6403">
        <w:rPr>
          <w:lang w:val="en-US"/>
        </w:rPr>
        <w:t xml:space="preserve">inventory of Bangladesh. </w:t>
      </w:r>
      <w:r w:rsidR="005367F2" w:rsidRPr="007C6403">
        <w:rPr>
          <w:lang w:val="en-US"/>
        </w:rPr>
        <w:t xml:space="preserve">The Secretary was said to be </w:t>
      </w:r>
      <w:r w:rsidR="00AF22B8" w:rsidRPr="007C6403">
        <w:rPr>
          <w:lang w:val="en-US"/>
        </w:rPr>
        <w:t xml:space="preserve">well aware of </w:t>
      </w:r>
      <w:r w:rsidR="005367F2" w:rsidRPr="007C6403">
        <w:rPr>
          <w:lang w:val="en-US"/>
        </w:rPr>
        <w:t xml:space="preserve">the </w:t>
      </w:r>
      <w:r w:rsidR="00AF22B8" w:rsidRPr="007C6403">
        <w:rPr>
          <w:lang w:val="en-US"/>
        </w:rPr>
        <w:t xml:space="preserve">project. The element </w:t>
      </w:r>
      <w:r w:rsidR="005367F2" w:rsidRPr="007C6403">
        <w:rPr>
          <w:lang w:val="en-US"/>
        </w:rPr>
        <w:t>‘</w:t>
      </w:r>
      <w:r w:rsidR="00AF22B8" w:rsidRPr="007C6403">
        <w:rPr>
          <w:lang w:val="en-US"/>
        </w:rPr>
        <w:t>Mangal Shobhajatra on Pahela Baishakh</w:t>
      </w:r>
      <w:r w:rsidR="005367F2" w:rsidRPr="007C6403">
        <w:rPr>
          <w:lang w:val="en-US"/>
        </w:rPr>
        <w:t xml:space="preserve">’ had </w:t>
      </w:r>
      <w:r w:rsidR="00AF22B8" w:rsidRPr="007C6403">
        <w:rPr>
          <w:lang w:val="en-US"/>
        </w:rPr>
        <w:t xml:space="preserve">again been included in the inventory in progress </w:t>
      </w:r>
      <w:r w:rsidR="00270752" w:rsidRPr="007C6403">
        <w:rPr>
          <w:lang w:val="en-US"/>
        </w:rPr>
        <w:t>as part of</w:t>
      </w:r>
      <w:r w:rsidR="00AF22B8" w:rsidRPr="007C6403">
        <w:rPr>
          <w:lang w:val="en-US"/>
        </w:rPr>
        <w:t xml:space="preserve">the aforementioned project. </w:t>
      </w:r>
      <w:r w:rsidR="00415026" w:rsidRPr="007C6403">
        <w:rPr>
          <w:lang w:val="en-US"/>
        </w:rPr>
        <w:t>It</w:t>
      </w:r>
      <w:r w:rsidR="005367F2" w:rsidRPr="007C6403">
        <w:rPr>
          <w:lang w:val="en-US"/>
        </w:rPr>
        <w:t xml:space="preserve"> reminded the Committee to </w:t>
      </w:r>
      <w:r w:rsidR="00AF22B8" w:rsidRPr="007C6403">
        <w:rPr>
          <w:lang w:val="en-US"/>
        </w:rPr>
        <w:t xml:space="preserve">bear in mind that </w:t>
      </w:r>
      <w:r w:rsidR="005367F2" w:rsidRPr="007C6403">
        <w:rPr>
          <w:lang w:val="en-US"/>
        </w:rPr>
        <w:t xml:space="preserve">the </w:t>
      </w:r>
      <w:r w:rsidR="00AF22B8" w:rsidRPr="007C6403">
        <w:rPr>
          <w:lang w:val="en-US"/>
        </w:rPr>
        <w:t xml:space="preserve">political and </w:t>
      </w:r>
      <w:r w:rsidR="005367F2" w:rsidRPr="007C6403">
        <w:rPr>
          <w:lang w:val="en-US"/>
        </w:rPr>
        <w:t xml:space="preserve">administrative </w:t>
      </w:r>
      <w:r w:rsidR="00AF22B8" w:rsidRPr="007C6403">
        <w:rPr>
          <w:lang w:val="en-US"/>
        </w:rPr>
        <w:t>structures of all States</w:t>
      </w:r>
      <w:r w:rsidR="005367F2" w:rsidRPr="007C6403">
        <w:rPr>
          <w:lang w:val="en-US"/>
        </w:rPr>
        <w:t>,</w:t>
      </w:r>
      <w:r w:rsidR="00AF22B8" w:rsidRPr="007C6403">
        <w:rPr>
          <w:lang w:val="en-US"/>
        </w:rPr>
        <w:t xml:space="preserve"> and therefore the scope and methodology of </w:t>
      </w:r>
      <w:r w:rsidR="00B45D6F" w:rsidRPr="007C6403">
        <w:rPr>
          <w:lang w:val="en-US"/>
        </w:rPr>
        <w:t>inventory-</w:t>
      </w:r>
      <w:r w:rsidR="00AF22B8" w:rsidRPr="007C6403">
        <w:rPr>
          <w:lang w:val="en-US"/>
        </w:rPr>
        <w:t>making</w:t>
      </w:r>
      <w:r w:rsidR="005367F2" w:rsidRPr="007C6403">
        <w:rPr>
          <w:lang w:val="en-US"/>
        </w:rPr>
        <w:t>,</w:t>
      </w:r>
      <w:r w:rsidR="00AF22B8" w:rsidRPr="007C6403">
        <w:rPr>
          <w:lang w:val="en-US"/>
        </w:rPr>
        <w:t xml:space="preserve"> </w:t>
      </w:r>
      <w:r w:rsidR="005367F2" w:rsidRPr="007C6403">
        <w:rPr>
          <w:lang w:val="en-US"/>
        </w:rPr>
        <w:t xml:space="preserve">were </w:t>
      </w:r>
      <w:r w:rsidR="00AF22B8" w:rsidRPr="007C6403">
        <w:rPr>
          <w:lang w:val="en-US"/>
        </w:rPr>
        <w:t>not identical in all States Parties.</w:t>
      </w:r>
    </w:p>
    <w:p w14:paraId="5E8B8060" w14:textId="4B8C8373"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Guatemala</w:t>
      </w:r>
      <w:r w:rsidR="00AF22B8" w:rsidRPr="007C6403">
        <w:rPr>
          <w:lang w:val="en-US"/>
        </w:rPr>
        <w:t xml:space="preserve"> </w:t>
      </w:r>
      <w:r w:rsidR="002747CA" w:rsidRPr="007C6403">
        <w:rPr>
          <w:lang w:val="en-US"/>
        </w:rPr>
        <w:t>asked</w:t>
      </w:r>
      <w:r w:rsidR="00AF22B8" w:rsidRPr="007C6403">
        <w:rPr>
          <w:lang w:val="en-US"/>
        </w:rPr>
        <w:t xml:space="preserve"> for flexibility on </w:t>
      </w:r>
      <w:r w:rsidR="00F511DC" w:rsidRPr="007C6403">
        <w:rPr>
          <w:lang w:val="en-US"/>
        </w:rPr>
        <w:t xml:space="preserve">criterion </w:t>
      </w:r>
      <w:r w:rsidR="002747CA" w:rsidRPr="007C6403">
        <w:rPr>
          <w:lang w:val="en-US"/>
        </w:rPr>
        <w:t>R.</w:t>
      </w:r>
      <w:r w:rsidR="00AF22B8" w:rsidRPr="007C6403">
        <w:rPr>
          <w:lang w:val="en-US"/>
        </w:rPr>
        <w:t xml:space="preserve">5 </w:t>
      </w:r>
      <w:r w:rsidR="002747CA" w:rsidRPr="007C6403">
        <w:rPr>
          <w:lang w:val="en-US"/>
        </w:rPr>
        <w:t xml:space="preserve">with </w:t>
      </w:r>
      <w:r w:rsidR="001D2FC8" w:rsidRPr="007C6403">
        <w:rPr>
          <w:lang w:val="en-US"/>
        </w:rPr>
        <w:t>regard</w:t>
      </w:r>
      <w:r w:rsidR="00AF22B8" w:rsidRPr="007C6403">
        <w:rPr>
          <w:lang w:val="en-US"/>
        </w:rPr>
        <w:t xml:space="preserve"> </w:t>
      </w:r>
      <w:r w:rsidR="002747CA" w:rsidRPr="007C6403">
        <w:rPr>
          <w:lang w:val="en-US"/>
        </w:rPr>
        <w:t>to the file.</w:t>
      </w:r>
    </w:p>
    <w:p w14:paraId="7092F8D3" w14:textId="61901A03" w:rsidR="002747CA" w:rsidRPr="007C6403" w:rsidRDefault="002747CA"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1D2FC8" w:rsidRPr="007C6403">
        <w:rPr>
          <w:lang w:val="en-US"/>
        </w:rPr>
        <w:t xml:space="preserve">remarked that </w:t>
      </w:r>
      <w:r w:rsidRPr="007C6403">
        <w:rPr>
          <w:lang w:val="en-US"/>
        </w:rPr>
        <w:t>the Committee was in consensus</w:t>
      </w:r>
      <w:r w:rsidR="009D17E2" w:rsidRPr="007C6403">
        <w:rPr>
          <w:lang w:val="en-US"/>
        </w:rPr>
        <w:t xml:space="preserve"> to move to the draft decision, giving the floor to Algeria. He </w:t>
      </w:r>
      <w:r w:rsidRPr="007C6403">
        <w:rPr>
          <w:lang w:val="en-US"/>
        </w:rPr>
        <w:t xml:space="preserve">noted a point of </w:t>
      </w:r>
      <w:r w:rsidR="009D17E2" w:rsidRPr="007C6403">
        <w:rPr>
          <w:lang w:val="en-US"/>
        </w:rPr>
        <w:t>order from Palestine.</w:t>
      </w:r>
    </w:p>
    <w:p w14:paraId="79970ED5" w14:textId="689B9D1B" w:rsidR="00AF22B8"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Palestine</w:t>
      </w:r>
      <w:r w:rsidR="00AF22B8" w:rsidRPr="007C6403">
        <w:rPr>
          <w:lang w:val="en-US"/>
        </w:rPr>
        <w:t xml:space="preserve"> </w:t>
      </w:r>
      <w:r w:rsidR="009D17E2" w:rsidRPr="007C6403">
        <w:rPr>
          <w:lang w:val="en-US"/>
        </w:rPr>
        <w:t xml:space="preserve">recalled that the proposal </w:t>
      </w:r>
      <w:r w:rsidR="00AF22B8" w:rsidRPr="007C6403">
        <w:rPr>
          <w:lang w:val="en-US"/>
        </w:rPr>
        <w:t xml:space="preserve">was </w:t>
      </w:r>
      <w:r w:rsidR="009D17E2" w:rsidRPr="007C6403">
        <w:rPr>
          <w:lang w:val="en-US"/>
        </w:rPr>
        <w:t xml:space="preserve">to </w:t>
      </w:r>
      <w:r w:rsidR="00AF22B8" w:rsidRPr="007C6403">
        <w:rPr>
          <w:lang w:val="en-US"/>
        </w:rPr>
        <w:t xml:space="preserve">focus on the draft decision and </w:t>
      </w:r>
      <w:r w:rsidR="00415026" w:rsidRPr="007C6403">
        <w:rPr>
          <w:lang w:val="en-US"/>
        </w:rPr>
        <w:t xml:space="preserve">only </w:t>
      </w:r>
      <w:r w:rsidR="00AF22B8" w:rsidRPr="007C6403">
        <w:rPr>
          <w:lang w:val="en-US"/>
        </w:rPr>
        <w:t xml:space="preserve">afterwards </w:t>
      </w:r>
      <w:r w:rsidR="00415026" w:rsidRPr="007C6403">
        <w:rPr>
          <w:lang w:val="en-US"/>
        </w:rPr>
        <w:t xml:space="preserve">to </w:t>
      </w:r>
      <w:r w:rsidR="00AF22B8" w:rsidRPr="007C6403">
        <w:rPr>
          <w:lang w:val="en-US"/>
        </w:rPr>
        <w:t xml:space="preserve">give the floor to the countries concerned </w:t>
      </w:r>
      <w:r w:rsidR="00415026" w:rsidRPr="007C6403">
        <w:rPr>
          <w:lang w:val="en-US"/>
        </w:rPr>
        <w:t xml:space="preserve">for </w:t>
      </w:r>
      <w:r w:rsidR="00AF22B8" w:rsidRPr="007C6403">
        <w:rPr>
          <w:lang w:val="en-US"/>
        </w:rPr>
        <w:t xml:space="preserve">their views. </w:t>
      </w:r>
      <w:r w:rsidR="009D17E2" w:rsidRPr="007C6403">
        <w:rPr>
          <w:lang w:val="en-US"/>
        </w:rPr>
        <w:t xml:space="preserve">It thanked </w:t>
      </w:r>
      <w:r w:rsidR="00AF22B8" w:rsidRPr="007C6403">
        <w:rPr>
          <w:lang w:val="en-US"/>
        </w:rPr>
        <w:t>Bangladesh for its clarification</w:t>
      </w:r>
      <w:r w:rsidR="009D17E2" w:rsidRPr="007C6403">
        <w:rPr>
          <w:lang w:val="en-US"/>
        </w:rPr>
        <w:t xml:space="preserve">, requesting </w:t>
      </w:r>
      <w:r w:rsidR="00B45D6F" w:rsidRPr="007C6403">
        <w:rPr>
          <w:lang w:val="en-US"/>
        </w:rPr>
        <w:t xml:space="preserve">that </w:t>
      </w:r>
      <w:r w:rsidR="009D17E2" w:rsidRPr="007C6403">
        <w:rPr>
          <w:lang w:val="en-US"/>
        </w:rPr>
        <w:t xml:space="preserve">the Chairperson </w:t>
      </w:r>
      <w:r w:rsidR="00AF22B8" w:rsidRPr="007C6403">
        <w:rPr>
          <w:lang w:val="en-US"/>
        </w:rPr>
        <w:t xml:space="preserve">abide by </w:t>
      </w:r>
      <w:r w:rsidR="009D17E2" w:rsidRPr="007C6403">
        <w:rPr>
          <w:lang w:val="en-US"/>
        </w:rPr>
        <w:t>this initial proposal</w:t>
      </w:r>
      <w:r w:rsidR="00AF22B8" w:rsidRPr="007C6403">
        <w:rPr>
          <w:lang w:val="en-US"/>
        </w:rPr>
        <w:t>.</w:t>
      </w:r>
    </w:p>
    <w:p w14:paraId="5CF5CD52" w14:textId="34E6F5D7" w:rsidR="00264DFB" w:rsidRPr="007C6403" w:rsidRDefault="00185CEE"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9D17E2" w:rsidRPr="007C6403">
        <w:rPr>
          <w:lang w:val="en-US"/>
        </w:rPr>
        <w:t>t</w:t>
      </w:r>
      <w:r w:rsidR="00AF22B8" w:rsidRPr="007C6403">
        <w:rPr>
          <w:lang w:val="en-US"/>
        </w:rPr>
        <w:t>hank</w:t>
      </w:r>
      <w:r w:rsidR="009D17E2" w:rsidRPr="007C6403">
        <w:rPr>
          <w:lang w:val="en-US"/>
        </w:rPr>
        <w:t>ed</w:t>
      </w:r>
      <w:r w:rsidR="00AF22B8" w:rsidRPr="007C6403">
        <w:rPr>
          <w:lang w:val="en-US"/>
        </w:rPr>
        <w:t xml:space="preserve"> </w:t>
      </w:r>
      <w:r w:rsidR="009D17E2" w:rsidRPr="007C6403">
        <w:rPr>
          <w:lang w:val="en-US"/>
        </w:rPr>
        <w:t xml:space="preserve">Palestine and </w:t>
      </w:r>
      <w:r w:rsidR="00AF22B8" w:rsidRPr="007C6403">
        <w:rPr>
          <w:lang w:val="en-US"/>
        </w:rPr>
        <w:t>proceed</w:t>
      </w:r>
      <w:r w:rsidR="009D17E2" w:rsidRPr="007C6403">
        <w:rPr>
          <w:lang w:val="en-US"/>
        </w:rPr>
        <w:t>ed</w:t>
      </w:r>
      <w:r w:rsidR="00AF22B8" w:rsidRPr="007C6403">
        <w:rPr>
          <w:lang w:val="en-US"/>
        </w:rPr>
        <w:t xml:space="preserve"> to the draft decision</w:t>
      </w:r>
      <w:r w:rsidR="009D17E2" w:rsidRPr="007C6403">
        <w:rPr>
          <w:lang w:val="en-US"/>
        </w:rPr>
        <w:t>, after which Members could take the floor.</w:t>
      </w:r>
    </w:p>
    <w:p w14:paraId="68720DA7" w14:textId="5A8B9C5B" w:rsidR="00E236A4" w:rsidRPr="007C6403" w:rsidRDefault="00E236A4" w:rsidP="003371C6">
      <w:pPr>
        <w:pStyle w:val="Orateurengris"/>
        <w:tabs>
          <w:tab w:val="clear" w:pos="709"/>
        </w:tabs>
        <w:spacing w:before="240"/>
        <w:ind w:left="709" w:hanging="709"/>
        <w:rPr>
          <w:lang w:val="en-US"/>
        </w:rPr>
      </w:pPr>
      <w:r w:rsidRPr="007C6403">
        <w:rPr>
          <w:lang w:val="en-US"/>
        </w:rPr>
        <w:t xml:space="preserve">The delegation of </w:t>
      </w:r>
      <w:r w:rsidRPr="007C6403">
        <w:rPr>
          <w:b/>
          <w:lang w:val="en-US"/>
        </w:rPr>
        <w:t xml:space="preserve">Mauritius </w:t>
      </w:r>
      <w:r w:rsidR="009D17E2" w:rsidRPr="007C6403">
        <w:rPr>
          <w:lang w:val="en-US"/>
        </w:rPr>
        <w:t xml:space="preserve">agreed to speak </w:t>
      </w:r>
      <w:r w:rsidRPr="007C6403">
        <w:rPr>
          <w:lang w:val="en-US"/>
        </w:rPr>
        <w:t>later.</w:t>
      </w:r>
    </w:p>
    <w:p w14:paraId="0233D9C8" w14:textId="1B721B90" w:rsidR="00E236A4" w:rsidRPr="007C6403" w:rsidRDefault="00C715B7" w:rsidP="003371C6">
      <w:pPr>
        <w:pStyle w:val="Orateurengris"/>
        <w:tabs>
          <w:tab w:val="clear" w:pos="709"/>
        </w:tabs>
        <w:spacing w:before="240"/>
        <w:ind w:left="709" w:hanging="709"/>
        <w:rPr>
          <w:lang w:val="en-US"/>
        </w:rPr>
      </w:pPr>
      <w:r w:rsidRPr="007C6403">
        <w:rPr>
          <w:lang w:val="en-US"/>
        </w:rPr>
        <w:t>Noting the amendments, t</w:t>
      </w:r>
      <w:r w:rsidR="00E236A4" w:rsidRPr="007C6403">
        <w:rPr>
          <w:lang w:val="en-US"/>
        </w:rPr>
        <w:t xml:space="preserve">he </w:t>
      </w:r>
      <w:r w:rsidR="00E236A4" w:rsidRPr="007C6403">
        <w:rPr>
          <w:b/>
          <w:lang w:val="en-US"/>
        </w:rPr>
        <w:t>Chairperson</w:t>
      </w:r>
      <w:r w:rsidR="00E236A4" w:rsidRPr="007C6403">
        <w:rPr>
          <w:lang w:val="en-US"/>
        </w:rPr>
        <w:t xml:space="preserve"> </w:t>
      </w:r>
      <w:r w:rsidRPr="007C6403">
        <w:rPr>
          <w:lang w:val="en-US"/>
        </w:rPr>
        <w:t>proceeded with the adoption of the draft decision on a paragraph-by-</w:t>
      </w:r>
      <w:r w:rsidR="00E236A4" w:rsidRPr="007C6403">
        <w:rPr>
          <w:lang w:val="en-US"/>
        </w:rPr>
        <w:t xml:space="preserve">paragraph </w:t>
      </w:r>
      <w:r w:rsidRPr="007C6403">
        <w:rPr>
          <w:lang w:val="en-US"/>
        </w:rPr>
        <w:t xml:space="preserve">basis. With no further comments or objections, </w:t>
      </w:r>
      <w:r w:rsidR="00E236A4" w:rsidRPr="007C6403">
        <w:rPr>
          <w:lang w:val="en-US"/>
        </w:rPr>
        <w:t>paragraph</w:t>
      </w:r>
      <w:r w:rsidRPr="007C6403">
        <w:rPr>
          <w:lang w:val="en-US"/>
        </w:rPr>
        <w:t xml:space="preserve"> 1 was adopted. </w:t>
      </w:r>
      <w:r w:rsidR="006B5958" w:rsidRPr="007C6403">
        <w:rPr>
          <w:lang w:val="en-US"/>
        </w:rPr>
        <w:t>P</w:t>
      </w:r>
      <w:r w:rsidRPr="007C6403">
        <w:rPr>
          <w:lang w:val="en-US"/>
        </w:rPr>
        <w:t xml:space="preserve">aragraph 2 </w:t>
      </w:r>
      <w:r w:rsidR="006B5958" w:rsidRPr="007C6403">
        <w:rPr>
          <w:lang w:val="en-US"/>
        </w:rPr>
        <w:t>in</w:t>
      </w:r>
      <w:r w:rsidRPr="007C6403">
        <w:rPr>
          <w:lang w:val="en-US"/>
        </w:rPr>
        <w:t xml:space="preserve"> </w:t>
      </w:r>
      <w:r w:rsidR="006B5958" w:rsidRPr="007C6403">
        <w:rPr>
          <w:lang w:val="en-US"/>
        </w:rPr>
        <w:t>criteria R.1 – R.4</w:t>
      </w:r>
      <w:r w:rsidR="00415026" w:rsidRPr="007C6403">
        <w:rPr>
          <w:lang w:val="en-US"/>
        </w:rPr>
        <w:t xml:space="preserve"> </w:t>
      </w:r>
      <w:r w:rsidR="006B5958" w:rsidRPr="007C6403">
        <w:rPr>
          <w:lang w:val="en-US"/>
        </w:rPr>
        <w:t xml:space="preserve">was duly adopted. The Chairperson turned to </w:t>
      </w:r>
      <w:r w:rsidR="00E236A4" w:rsidRPr="007C6403">
        <w:rPr>
          <w:lang w:val="en-US"/>
        </w:rPr>
        <w:t>criterion R.5</w:t>
      </w:r>
      <w:r w:rsidR="006B5958" w:rsidRPr="007C6403">
        <w:rPr>
          <w:lang w:val="en-US"/>
        </w:rPr>
        <w:t xml:space="preserve">, noting the </w:t>
      </w:r>
      <w:r w:rsidR="00E236A4" w:rsidRPr="007C6403">
        <w:rPr>
          <w:lang w:val="en-US"/>
        </w:rPr>
        <w:t xml:space="preserve">amendment </w:t>
      </w:r>
      <w:r w:rsidR="006B5958" w:rsidRPr="007C6403">
        <w:rPr>
          <w:lang w:val="en-US"/>
        </w:rPr>
        <w:t xml:space="preserve">by </w:t>
      </w:r>
      <w:r w:rsidR="00E236A4" w:rsidRPr="007C6403">
        <w:rPr>
          <w:lang w:val="en-US"/>
        </w:rPr>
        <w:t>India.</w:t>
      </w:r>
    </w:p>
    <w:p w14:paraId="3513C11B" w14:textId="039830B8" w:rsidR="00264DFB"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Palestine</w:t>
      </w:r>
      <w:r w:rsidR="00E236A4" w:rsidRPr="007C6403">
        <w:rPr>
          <w:lang w:val="en-US"/>
        </w:rPr>
        <w:t xml:space="preserve"> co-sponsor</w:t>
      </w:r>
      <w:r w:rsidR="00946636" w:rsidRPr="007C6403">
        <w:rPr>
          <w:lang w:val="en-US"/>
        </w:rPr>
        <w:t>ed</w:t>
      </w:r>
      <w:r w:rsidR="00E236A4" w:rsidRPr="007C6403">
        <w:rPr>
          <w:lang w:val="en-US"/>
        </w:rPr>
        <w:t xml:space="preserve"> the amendment by India.</w:t>
      </w:r>
    </w:p>
    <w:p w14:paraId="31DC7FC4" w14:textId="6F95E3B4"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Cuba</w:t>
      </w:r>
      <w:r w:rsidR="00E236A4" w:rsidRPr="007C6403">
        <w:rPr>
          <w:lang w:val="en-US"/>
        </w:rPr>
        <w:t xml:space="preserve"> </w:t>
      </w:r>
      <w:r w:rsidR="0055128D" w:rsidRPr="007C6403">
        <w:rPr>
          <w:lang w:val="en-US"/>
        </w:rPr>
        <w:t xml:space="preserve">thanked </w:t>
      </w:r>
      <w:r w:rsidR="00E236A4" w:rsidRPr="007C6403">
        <w:rPr>
          <w:lang w:val="en-US"/>
        </w:rPr>
        <w:t xml:space="preserve">India for putting forward </w:t>
      </w:r>
      <w:r w:rsidR="0055128D" w:rsidRPr="007C6403">
        <w:rPr>
          <w:lang w:val="en-US"/>
        </w:rPr>
        <w:t xml:space="preserve">the </w:t>
      </w:r>
      <w:r w:rsidR="00E236A4" w:rsidRPr="007C6403">
        <w:rPr>
          <w:lang w:val="en-US"/>
        </w:rPr>
        <w:t>amendment</w:t>
      </w:r>
      <w:r w:rsidR="0055128D" w:rsidRPr="007C6403">
        <w:rPr>
          <w:lang w:val="en-US"/>
        </w:rPr>
        <w:t xml:space="preserve">, which it also supported, adding that this would not </w:t>
      </w:r>
      <w:r w:rsidR="00E236A4" w:rsidRPr="007C6403">
        <w:rPr>
          <w:lang w:val="en-US"/>
        </w:rPr>
        <w:t xml:space="preserve">be the first or last time </w:t>
      </w:r>
      <w:r w:rsidR="0055128D" w:rsidRPr="007C6403">
        <w:rPr>
          <w:lang w:val="en-US"/>
        </w:rPr>
        <w:t xml:space="preserve">that the Committee would face this </w:t>
      </w:r>
      <w:r w:rsidR="00E236A4" w:rsidRPr="007C6403">
        <w:rPr>
          <w:lang w:val="en-US"/>
        </w:rPr>
        <w:t>situation. I</w:t>
      </w:r>
      <w:r w:rsidR="0055128D" w:rsidRPr="007C6403">
        <w:rPr>
          <w:lang w:val="en-US"/>
        </w:rPr>
        <w:t xml:space="preserve">t thanked </w:t>
      </w:r>
      <w:r w:rsidR="00E236A4" w:rsidRPr="007C6403">
        <w:rPr>
          <w:lang w:val="en-US"/>
        </w:rPr>
        <w:t xml:space="preserve">Bangladesh for </w:t>
      </w:r>
      <w:r w:rsidR="0055128D" w:rsidRPr="007C6403">
        <w:rPr>
          <w:lang w:val="en-US"/>
        </w:rPr>
        <w:t>having provided</w:t>
      </w:r>
      <w:r w:rsidR="00E236A4" w:rsidRPr="007C6403">
        <w:rPr>
          <w:lang w:val="en-US"/>
        </w:rPr>
        <w:t xml:space="preserve"> the information </w:t>
      </w:r>
      <w:r w:rsidR="0055128D" w:rsidRPr="007C6403">
        <w:rPr>
          <w:lang w:val="en-US"/>
        </w:rPr>
        <w:t xml:space="preserve">and asked that </w:t>
      </w:r>
      <w:r w:rsidR="00E236A4" w:rsidRPr="007C6403">
        <w:rPr>
          <w:lang w:val="en-US"/>
        </w:rPr>
        <w:t xml:space="preserve">decisions </w:t>
      </w:r>
      <w:r w:rsidR="0055128D" w:rsidRPr="007C6403">
        <w:rPr>
          <w:lang w:val="en-US"/>
        </w:rPr>
        <w:t xml:space="preserve">that are reviewed be reflected in </w:t>
      </w:r>
      <w:r w:rsidR="00E236A4" w:rsidRPr="007C6403">
        <w:rPr>
          <w:lang w:val="en-US"/>
        </w:rPr>
        <w:t xml:space="preserve">the decisions themselves </w:t>
      </w:r>
      <w:r w:rsidR="0055128D" w:rsidRPr="007C6403">
        <w:rPr>
          <w:lang w:val="en-US"/>
        </w:rPr>
        <w:t xml:space="preserve">based on </w:t>
      </w:r>
      <w:r w:rsidR="00E236A4" w:rsidRPr="007C6403">
        <w:rPr>
          <w:lang w:val="en-US"/>
        </w:rPr>
        <w:t xml:space="preserve">the information given during the session. Otherwise, it would </w:t>
      </w:r>
      <w:r w:rsidR="0055128D" w:rsidRPr="007C6403">
        <w:rPr>
          <w:lang w:val="en-US"/>
        </w:rPr>
        <w:t xml:space="preserve">appear that </w:t>
      </w:r>
      <w:r w:rsidR="00E236A4" w:rsidRPr="007C6403">
        <w:rPr>
          <w:lang w:val="en-US"/>
        </w:rPr>
        <w:t xml:space="preserve">it was a </w:t>
      </w:r>
      <w:r w:rsidR="0055128D" w:rsidRPr="007C6403">
        <w:rPr>
          <w:lang w:val="en-US"/>
        </w:rPr>
        <w:t xml:space="preserve">direct </w:t>
      </w:r>
      <w:r w:rsidR="00E236A4" w:rsidRPr="007C6403">
        <w:rPr>
          <w:lang w:val="en-US"/>
        </w:rPr>
        <w:t>recommendation from the Evaluation Body</w:t>
      </w:r>
      <w:r w:rsidR="0055128D" w:rsidRPr="007C6403">
        <w:rPr>
          <w:lang w:val="en-US"/>
        </w:rPr>
        <w:t>,</w:t>
      </w:r>
      <w:r w:rsidR="00E236A4" w:rsidRPr="007C6403">
        <w:rPr>
          <w:lang w:val="en-US"/>
        </w:rPr>
        <w:t xml:space="preserve"> which </w:t>
      </w:r>
      <w:r w:rsidR="0055128D" w:rsidRPr="007C6403">
        <w:rPr>
          <w:lang w:val="en-US"/>
        </w:rPr>
        <w:t xml:space="preserve">was </w:t>
      </w:r>
      <w:r w:rsidR="00E236A4" w:rsidRPr="007C6403">
        <w:rPr>
          <w:lang w:val="en-US"/>
        </w:rPr>
        <w:t>not</w:t>
      </w:r>
      <w:r w:rsidR="0055128D" w:rsidRPr="007C6403">
        <w:rPr>
          <w:lang w:val="en-US"/>
        </w:rPr>
        <w:t xml:space="preserve"> the case</w:t>
      </w:r>
      <w:r w:rsidR="00E236A4" w:rsidRPr="007C6403">
        <w:rPr>
          <w:lang w:val="en-US"/>
        </w:rPr>
        <w:t xml:space="preserve">. </w:t>
      </w:r>
      <w:r w:rsidR="0055128D" w:rsidRPr="007C6403">
        <w:rPr>
          <w:lang w:val="en-US"/>
        </w:rPr>
        <w:t xml:space="preserve">Although it </w:t>
      </w:r>
      <w:r w:rsidR="00E236A4" w:rsidRPr="007C6403">
        <w:rPr>
          <w:lang w:val="en-US"/>
        </w:rPr>
        <w:t>support</w:t>
      </w:r>
      <w:r w:rsidR="0055128D" w:rsidRPr="007C6403">
        <w:rPr>
          <w:lang w:val="en-US"/>
        </w:rPr>
        <w:t>ed</w:t>
      </w:r>
      <w:r w:rsidR="00E236A4" w:rsidRPr="007C6403">
        <w:rPr>
          <w:lang w:val="en-US"/>
        </w:rPr>
        <w:t xml:space="preserve"> India</w:t>
      </w:r>
      <w:r w:rsidR="0055128D" w:rsidRPr="007C6403">
        <w:rPr>
          <w:lang w:val="en-US"/>
        </w:rPr>
        <w:t>’s</w:t>
      </w:r>
      <w:r w:rsidR="00E236A4" w:rsidRPr="007C6403">
        <w:rPr>
          <w:lang w:val="en-US"/>
        </w:rPr>
        <w:t xml:space="preserve"> proposal, </w:t>
      </w:r>
      <w:r w:rsidR="0055128D" w:rsidRPr="007C6403">
        <w:rPr>
          <w:lang w:val="en-US"/>
        </w:rPr>
        <w:t xml:space="preserve">it asked that </w:t>
      </w:r>
      <w:r w:rsidR="00E236A4" w:rsidRPr="007C6403">
        <w:rPr>
          <w:lang w:val="en-US"/>
        </w:rPr>
        <w:t xml:space="preserve">the amendment reflect the fact that further information </w:t>
      </w:r>
      <w:r w:rsidR="0055128D" w:rsidRPr="007C6403">
        <w:rPr>
          <w:lang w:val="en-US"/>
        </w:rPr>
        <w:t xml:space="preserve">had been provided </w:t>
      </w:r>
      <w:r w:rsidR="00E236A4" w:rsidRPr="007C6403">
        <w:rPr>
          <w:lang w:val="en-US"/>
        </w:rPr>
        <w:t xml:space="preserve">by Bangladesh. </w:t>
      </w:r>
      <w:r w:rsidR="0055128D" w:rsidRPr="007C6403">
        <w:rPr>
          <w:lang w:val="en-US"/>
        </w:rPr>
        <w:t>Given that the Committee would encounter th</w:t>
      </w:r>
      <w:r w:rsidR="00495FB7" w:rsidRPr="007C6403">
        <w:rPr>
          <w:lang w:val="en-US"/>
        </w:rPr>
        <w:t>is</w:t>
      </w:r>
      <w:r w:rsidR="0055128D" w:rsidRPr="007C6403">
        <w:rPr>
          <w:lang w:val="en-US"/>
        </w:rPr>
        <w:t xml:space="preserve"> </w:t>
      </w:r>
      <w:r w:rsidR="00E236A4" w:rsidRPr="007C6403">
        <w:rPr>
          <w:lang w:val="en-US"/>
        </w:rPr>
        <w:t xml:space="preserve">situation </w:t>
      </w:r>
      <w:r w:rsidR="0055128D" w:rsidRPr="007C6403">
        <w:rPr>
          <w:lang w:val="en-US"/>
        </w:rPr>
        <w:t xml:space="preserve">many times, it was </w:t>
      </w:r>
      <w:r w:rsidR="00E236A4" w:rsidRPr="007C6403">
        <w:rPr>
          <w:lang w:val="en-US"/>
        </w:rPr>
        <w:t xml:space="preserve">important that </w:t>
      </w:r>
      <w:r w:rsidR="0055128D" w:rsidRPr="007C6403">
        <w:rPr>
          <w:lang w:val="en-US"/>
        </w:rPr>
        <w:t xml:space="preserve">the </w:t>
      </w:r>
      <w:r w:rsidR="00E26AB9" w:rsidRPr="007C6403">
        <w:rPr>
          <w:lang w:val="en-US"/>
        </w:rPr>
        <w:t>proviso</w:t>
      </w:r>
      <w:r w:rsidR="00C37D0A" w:rsidRPr="007C6403">
        <w:rPr>
          <w:lang w:val="en-US"/>
        </w:rPr>
        <w:t xml:space="preserve"> in the decision</w:t>
      </w:r>
      <w:r w:rsidR="00E236A4" w:rsidRPr="007C6403">
        <w:rPr>
          <w:lang w:val="en-US"/>
        </w:rPr>
        <w:t xml:space="preserve"> reflect </w:t>
      </w:r>
      <w:r w:rsidR="0055128D" w:rsidRPr="007C6403">
        <w:rPr>
          <w:lang w:val="en-US"/>
        </w:rPr>
        <w:t xml:space="preserve">the reality </w:t>
      </w:r>
      <w:r w:rsidR="00E236A4" w:rsidRPr="007C6403">
        <w:rPr>
          <w:lang w:val="en-US"/>
        </w:rPr>
        <w:t xml:space="preserve">and not </w:t>
      </w:r>
      <w:r w:rsidR="00C36E71" w:rsidRPr="007C6403">
        <w:rPr>
          <w:lang w:val="en-US"/>
        </w:rPr>
        <w:t xml:space="preserve">be </w:t>
      </w:r>
      <w:r w:rsidR="0055128D" w:rsidRPr="007C6403">
        <w:rPr>
          <w:lang w:val="en-US"/>
        </w:rPr>
        <w:t>open to other interpretation</w:t>
      </w:r>
      <w:r w:rsidR="00C37D0A" w:rsidRPr="007C6403">
        <w:rPr>
          <w:lang w:val="en-US"/>
        </w:rPr>
        <w:t>s</w:t>
      </w:r>
      <w:r w:rsidR="00E236A4" w:rsidRPr="007C6403">
        <w:rPr>
          <w:lang w:val="en-US"/>
        </w:rPr>
        <w:t>.</w:t>
      </w:r>
    </w:p>
    <w:p w14:paraId="6E231749" w14:textId="66BEBB8A" w:rsidR="00264DFB" w:rsidRPr="007C6403" w:rsidRDefault="00E236A4"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C36E71" w:rsidRPr="007C6403">
        <w:rPr>
          <w:lang w:val="en-US"/>
        </w:rPr>
        <w:t xml:space="preserve">asked whether it was </w:t>
      </w:r>
      <w:r w:rsidRPr="007C6403">
        <w:rPr>
          <w:lang w:val="en-US"/>
        </w:rPr>
        <w:t>proposing something different.</w:t>
      </w:r>
    </w:p>
    <w:p w14:paraId="3F4F2CE0" w14:textId="178DAA73" w:rsidR="00E236A4" w:rsidRPr="007C6403" w:rsidRDefault="00E236A4" w:rsidP="003371C6">
      <w:pPr>
        <w:pStyle w:val="Orateurengris"/>
        <w:tabs>
          <w:tab w:val="clear" w:pos="709"/>
        </w:tabs>
        <w:spacing w:before="240"/>
        <w:ind w:left="709" w:hanging="709"/>
        <w:rPr>
          <w:lang w:val="en-US"/>
        </w:rPr>
      </w:pPr>
      <w:r w:rsidRPr="007C6403">
        <w:rPr>
          <w:lang w:val="en-US"/>
        </w:rPr>
        <w:t xml:space="preserve">The delegation of </w:t>
      </w:r>
      <w:r w:rsidRPr="007C6403">
        <w:rPr>
          <w:b/>
          <w:lang w:val="en-US"/>
        </w:rPr>
        <w:t>Cuba</w:t>
      </w:r>
      <w:r w:rsidRPr="007C6403">
        <w:rPr>
          <w:lang w:val="en-US"/>
        </w:rPr>
        <w:t xml:space="preserve"> </w:t>
      </w:r>
      <w:r w:rsidR="004925F3" w:rsidRPr="007C6403">
        <w:rPr>
          <w:lang w:val="en-US"/>
        </w:rPr>
        <w:t xml:space="preserve">was ready to </w:t>
      </w:r>
      <w:r w:rsidRPr="007C6403">
        <w:rPr>
          <w:lang w:val="en-US"/>
        </w:rPr>
        <w:t xml:space="preserve">adopt the amendment </w:t>
      </w:r>
      <w:r w:rsidR="004925F3" w:rsidRPr="007C6403">
        <w:rPr>
          <w:lang w:val="en-US"/>
        </w:rPr>
        <w:t xml:space="preserve">by </w:t>
      </w:r>
      <w:r w:rsidRPr="007C6403">
        <w:rPr>
          <w:lang w:val="en-US"/>
        </w:rPr>
        <w:t>India</w:t>
      </w:r>
      <w:r w:rsidR="004925F3" w:rsidRPr="007C6403">
        <w:rPr>
          <w:lang w:val="en-US"/>
        </w:rPr>
        <w:t>,</w:t>
      </w:r>
      <w:r w:rsidRPr="007C6403">
        <w:rPr>
          <w:lang w:val="en-US"/>
        </w:rPr>
        <w:t xml:space="preserve"> </w:t>
      </w:r>
      <w:r w:rsidR="004925F3" w:rsidRPr="007C6403">
        <w:rPr>
          <w:lang w:val="en-US"/>
        </w:rPr>
        <w:t xml:space="preserve">but proposed </w:t>
      </w:r>
      <w:r w:rsidRPr="007C6403">
        <w:rPr>
          <w:lang w:val="en-US"/>
        </w:rPr>
        <w:t xml:space="preserve">a separate paragraph </w:t>
      </w:r>
      <w:r w:rsidR="004925F3" w:rsidRPr="007C6403">
        <w:rPr>
          <w:lang w:val="en-US"/>
        </w:rPr>
        <w:t>read</w:t>
      </w:r>
      <w:r w:rsidR="00495FB7" w:rsidRPr="007C6403">
        <w:rPr>
          <w:lang w:val="en-US"/>
        </w:rPr>
        <w:t>ing</w:t>
      </w:r>
      <w:r w:rsidR="004925F3" w:rsidRPr="007C6403">
        <w:rPr>
          <w:lang w:val="en-US"/>
        </w:rPr>
        <w:t xml:space="preserve"> ‘t</w:t>
      </w:r>
      <w:r w:rsidRPr="007C6403">
        <w:rPr>
          <w:lang w:val="en-US"/>
        </w:rPr>
        <w:t xml:space="preserve">hanks the delegation of Bangladesh for the additional information </w:t>
      </w:r>
      <w:r w:rsidR="004925F3" w:rsidRPr="007C6403">
        <w:rPr>
          <w:lang w:val="en-US"/>
        </w:rPr>
        <w:t xml:space="preserve">provided that </w:t>
      </w:r>
      <w:r w:rsidRPr="007C6403">
        <w:rPr>
          <w:lang w:val="en-US"/>
        </w:rPr>
        <w:t>allowed</w:t>
      </w:r>
      <w:r w:rsidR="004925F3" w:rsidRPr="007C6403">
        <w:rPr>
          <w:lang w:val="en-US"/>
        </w:rPr>
        <w:t xml:space="preserve"> f</w:t>
      </w:r>
      <w:r w:rsidRPr="007C6403">
        <w:rPr>
          <w:lang w:val="en-US"/>
        </w:rPr>
        <w:t xml:space="preserve">urther evaluation of criterion </w:t>
      </w:r>
      <w:r w:rsidR="004925F3" w:rsidRPr="007C6403">
        <w:rPr>
          <w:lang w:val="en-US"/>
        </w:rPr>
        <w:t>R.</w:t>
      </w:r>
      <w:r w:rsidRPr="007C6403">
        <w:rPr>
          <w:lang w:val="en-US"/>
        </w:rPr>
        <w:t>5 by the Committee</w:t>
      </w:r>
      <w:r w:rsidR="004925F3" w:rsidRPr="007C6403">
        <w:rPr>
          <w:lang w:val="en-US"/>
        </w:rPr>
        <w:t xml:space="preserve">’, which would </w:t>
      </w:r>
      <w:r w:rsidRPr="007C6403">
        <w:rPr>
          <w:lang w:val="en-US"/>
        </w:rPr>
        <w:t>truly reflect the discussion.</w:t>
      </w:r>
    </w:p>
    <w:p w14:paraId="4B9FBE8A" w14:textId="30D0C27D" w:rsidR="00E236A4" w:rsidRPr="007C6403" w:rsidRDefault="00E236A4"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4925F3" w:rsidRPr="007C6403">
        <w:rPr>
          <w:lang w:val="en-US"/>
        </w:rPr>
        <w:t xml:space="preserve">took note of Cuba’s proposal and suggested </w:t>
      </w:r>
      <w:r w:rsidRPr="007C6403">
        <w:rPr>
          <w:lang w:val="en-US"/>
        </w:rPr>
        <w:t>proceed</w:t>
      </w:r>
      <w:r w:rsidR="004925F3" w:rsidRPr="007C6403">
        <w:rPr>
          <w:lang w:val="en-US"/>
        </w:rPr>
        <w:t>ing</w:t>
      </w:r>
      <w:r w:rsidRPr="007C6403">
        <w:rPr>
          <w:lang w:val="en-US"/>
        </w:rPr>
        <w:t xml:space="preserve"> with the adoption of </w:t>
      </w:r>
      <w:r w:rsidR="004925F3" w:rsidRPr="007C6403">
        <w:rPr>
          <w:lang w:val="en-US"/>
        </w:rPr>
        <w:t>the paragraph by India, and then return</w:t>
      </w:r>
      <w:r w:rsidR="00495FB7" w:rsidRPr="007C6403">
        <w:rPr>
          <w:lang w:val="en-US"/>
        </w:rPr>
        <w:t>ing</w:t>
      </w:r>
      <w:r w:rsidR="004925F3" w:rsidRPr="007C6403">
        <w:rPr>
          <w:lang w:val="en-US"/>
        </w:rPr>
        <w:t xml:space="preserve"> to the new amendment</w:t>
      </w:r>
      <w:r w:rsidRPr="007C6403">
        <w:rPr>
          <w:lang w:val="en-US"/>
        </w:rPr>
        <w:t>.</w:t>
      </w:r>
    </w:p>
    <w:p w14:paraId="2053E19D" w14:textId="544ED8C3"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Ethiopia</w:t>
      </w:r>
      <w:r w:rsidR="00E236A4" w:rsidRPr="007C6403">
        <w:rPr>
          <w:lang w:val="en-US"/>
        </w:rPr>
        <w:t xml:space="preserve"> </w:t>
      </w:r>
      <w:r w:rsidR="00E72532" w:rsidRPr="007C6403">
        <w:rPr>
          <w:lang w:val="en-US"/>
        </w:rPr>
        <w:t xml:space="preserve">remarked </w:t>
      </w:r>
      <w:r w:rsidR="00E236A4" w:rsidRPr="007C6403">
        <w:rPr>
          <w:lang w:val="en-US"/>
        </w:rPr>
        <w:t xml:space="preserve">that Article 12 of the Convention clearly </w:t>
      </w:r>
      <w:r w:rsidR="00E72532" w:rsidRPr="007C6403">
        <w:rPr>
          <w:lang w:val="en-US"/>
        </w:rPr>
        <w:t xml:space="preserve">stated </w:t>
      </w:r>
      <w:r w:rsidR="00E236A4" w:rsidRPr="007C6403">
        <w:rPr>
          <w:lang w:val="en-US"/>
        </w:rPr>
        <w:t xml:space="preserve">that </w:t>
      </w:r>
      <w:r w:rsidR="00E72532" w:rsidRPr="007C6403">
        <w:rPr>
          <w:lang w:val="en-US"/>
        </w:rPr>
        <w:t xml:space="preserve">a </w:t>
      </w:r>
      <w:r w:rsidR="00E236A4" w:rsidRPr="007C6403">
        <w:rPr>
          <w:lang w:val="en-US"/>
        </w:rPr>
        <w:t xml:space="preserve">one-size-fits-all approach </w:t>
      </w:r>
      <w:r w:rsidR="00E72532" w:rsidRPr="007C6403">
        <w:rPr>
          <w:lang w:val="en-US"/>
        </w:rPr>
        <w:t xml:space="preserve">could not </w:t>
      </w:r>
      <w:r w:rsidR="00E236A4" w:rsidRPr="007C6403">
        <w:rPr>
          <w:lang w:val="en-US"/>
        </w:rPr>
        <w:t xml:space="preserve">guide any State Party in preparing its inventory. </w:t>
      </w:r>
      <w:r w:rsidR="00507056" w:rsidRPr="007C6403">
        <w:rPr>
          <w:lang w:val="en-US"/>
        </w:rPr>
        <w:t xml:space="preserve">With </w:t>
      </w:r>
      <w:r w:rsidR="00E236A4" w:rsidRPr="007C6403">
        <w:rPr>
          <w:lang w:val="en-US"/>
        </w:rPr>
        <w:t>due consideration for national circumstance</w:t>
      </w:r>
      <w:r w:rsidR="00E72532" w:rsidRPr="007C6403">
        <w:rPr>
          <w:lang w:val="en-US"/>
        </w:rPr>
        <w:t>s, and b</w:t>
      </w:r>
      <w:r w:rsidR="00E236A4" w:rsidRPr="007C6403">
        <w:rPr>
          <w:lang w:val="en-US"/>
        </w:rPr>
        <w:t xml:space="preserve">ased on </w:t>
      </w:r>
      <w:r w:rsidR="00507056" w:rsidRPr="007C6403">
        <w:rPr>
          <w:lang w:val="en-US"/>
        </w:rPr>
        <w:t xml:space="preserve">the </w:t>
      </w:r>
      <w:r w:rsidR="00E236A4" w:rsidRPr="007C6403">
        <w:rPr>
          <w:lang w:val="en-US"/>
        </w:rPr>
        <w:t xml:space="preserve">information provided in the nomination file and the explanation by Bangladesh, </w:t>
      </w:r>
      <w:r w:rsidR="00E72532" w:rsidRPr="007C6403">
        <w:rPr>
          <w:lang w:val="en-US"/>
        </w:rPr>
        <w:t>it supported</w:t>
      </w:r>
      <w:r w:rsidR="00E236A4" w:rsidRPr="007C6403">
        <w:rPr>
          <w:lang w:val="en-US"/>
        </w:rPr>
        <w:t xml:space="preserve"> </w:t>
      </w:r>
      <w:r w:rsidR="00E72532" w:rsidRPr="007C6403">
        <w:rPr>
          <w:lang w:val="en-US"/>
        </w:rPr>
        <w:t>India’</w:t>
      </w:r>
      <w:r w:rsidR="00F92DBD" w:rsidRPr="007C6403">
        <w:rPr>
          <w:lang w:val="en-US"/>
        </w:rPr>
        <w:t>s</w:t>
      </w:r>
      <w:r w:rsidR="00E72532" w:rsidRPr="007C6403">
        <w:rPr>
          <w:lang w:val="en-US"/>
        </w:rPr>
        <w:t xml:space="preserve"> </w:t>
      </w:r>
      <w:r w:rsidR="00E236A4" w:rsidRPr="007C6403">
        <w:rPr>
          <w:lang w:val="en-US"/>
        </w:rPr>
        <w:t>amendment.</w:t>
      </w:r>
    </w:p>
    <w:p w14:paraId="0C3585F0" w14:textId="296DA12B" w:rsidR="00E236A4" w:rsidRPr="007C6403" w:rsidRDefault="00E72532" w:rsidP="003371C6">
      <w:pPr>
        <w:pStyle w:val="Orateurengris"/>
        <w:tabs>
          <w:tab w:val="clear" w:pos="709"/>
        </w:tabs>
        <w:spacing w:before="240"/>
        <w:ind w:left="709" w:hanging="709"/>
        <w:rPr>
          <w:lang w:val="en-US"/>
        </w:rPr>
      </w:pPr>
      <w:r w:rsidRPr="007C6403">
        <w:rPr>
          <w:lang w:val="en-US"/>
        </w:rPr>
        <w:t>In view of the clarifications by Bangladesh</w:t>
      </w:r>
      <w:r w:rsidRPr="007C6403">
        <w:rPr>
          <w:bCs/>
          <w:lang w:val="en-US"/>
        </w:rPr>
        <w:t>, t</w:t>
      </w:r>
      <w:r w:rsidR="00185CEE" w:rsidRPr="007C6403">
        <w:rPr>
          <w:bCs/>
          <w:lang w:val="en-US"/>
        </w:rPr>
        <w:t xml:space="preserve">he delegation of </w:t>
      </w:r>
      <w:r w:rsidR="00185CEE" w:rsidRPr="007C6403">
        <w:rPr>
          <w:b/>
          <w:bCs/>
          <w:lang w:val="en-US"/>
        </w:rPr>
        <w:t>Mauritius</w:t>
      </w:r>
      <w:r w:rsidR="00185CEE" w:rsidRPr="007C6403">
        <w:rPr>
          <w:bCs/>
          <w:lang w:val="en-US"/>
        </w:rPr>
        <w:t xml:space="preserve"> </w:t>
      </w:r>
      <w:r w:rsidRPr="007C6403">
        <w:rPr>
          <w:lang w:val="en-US"/>
        </w:rPr>
        <w:t xml:space="preserve">also </w:t>
      </w:r>
      <w:r w:rsidR="00A3138A" w:rsidRPr="007C6403">
        <w:rPr>
          <w:lang w:val="en-US"/>
        </w:rPr>
        <w:t xml:space="preserve">fully </w:t>
      </w:r>
      <w:r w:rsidRPr="007C6403">
        <w:rPr>
          <w:lang w:val="en-US"/>
        </w:rPr>
        <w:t>supported</w:t>
      </w:r>
      <w:r w:rsidR="00E236A4" w:rsidRPr="007C6403">
        <w:rPr>
          <w:lang w:val="en-US"/>
        </w:rPr>
        <w:t xml:space="preserve"> </w:t>
      </w:r>
      <w:r w:rsidRPr="007C6403">
        <w:rPr>
          <w:lang w:val="en-US"/>
        </w:rPr>
        <w:t xml:space="preserve">India’s </w:t>
      </w:r>
      <w:r w:rsidR="00E236A4" w:rsidRPr="007C6403">
        <w:rPr>
          <w:lang w:val="en-US"/>
        </w:rPr>
        <w:t>amendment.</w:t>
      </w:r>
    </w:p>
    <w:p w14:paraId="0A82AC35" w14:textId="024FBDF2"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Turkey</w:t>
      </w:r>
      <w:r w:rsidRPr="007C6403">
        <w:rPr>
          <w:bCs/>
          <w:lang w:val="en-US"/>
        </w:rPr>
        <w:t xml:space="preserve"> </w:t>
      </w:r>
      <w:r w:rsidR="00CB62EA" w:rsidRPr="007C6403">
        <w:rPr>
          <w:bCs/>
          <w:lang w:val="en-US"/>
        </w:rPr>
        <w:t xml:space="preserve">also co-sponsored </w:t>
      </w:r>
      <w:r w:rsidR="00E236A4" w:rsidRPr="007C6403">
        <w:rPr>
          <w:lang w:val="en-US"/>
        </w:rPr>
        <w:t xml:space="preserve">the amendment </w:t>
      </w:r>
      <w:r w:rsidR="00CB62EA" w:rsidRPr="007C6403">
        <w:rPr>
          <w:lang w:val="en-US"/>
        </w:rPr>
        <w:t xml:space="preserve">in </w:t>
      </w:r>
      <w:r w:rsidR="00E236A4" w:rsidRPr="007C6403">
        <w:rPr>
          <w:lang w:val="en-US"/>
        </w:rPr>
        <w:t>R.5 and inscription.</w:t>
      </w:r>
    </w:p>
    <w:p w14:paraId="10926C3A" w14:textId="159A52A6"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Senegal</w:t>
      </w:r>
      <w:r w:rsidR="00E236A4" w:rsidRPr="007C6403">
        <w:rPr>
          <w:lang w:val="en-US"/>
        </w:rPr>
        <w:t xml:space="preserve"> </w:t>
      </w:r>
      <w:r w:rsidR="009F2CB7" w:rsidRPr="007C6403">
        <w:rPr>
          <w:lang w:val="en-US"/>
        </w:rPr>
        <w:t xml:space="preserve">thanked </w:t>
      </w:r>
      <w:r w:rsidR="00E236A4" w:rsidRPr="007C6403">
        <w:rPr>
          <w:lang w:val="en-US"/>
        </w:rPr>
        <w:t xml:space="preserve">Bangladesh </w:t>
      </w:r>
      <w:r w:rsidR="009F2CB7" w:rsidRPr="007C6403">
        <w:rPr>
          <w:lang w:val="en-US"/>
        </w:rPr>
        <w:t>for the clarity of the information, and also supported India’s amendment</w:t>
      </w:r>
      <w:r w:rsidR="00E236A4" w:rsidRPr="007C6403">
        <w:rPr>
          <w:lang w:val="en-US"/>
        </w:rPr>
        <w:t>.</w:t>
      </w:r>
    </w:p>
    <w:p w14:paraId="67E94CD6" w14:textId="5F1C36AA"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Zambia</w:t>
      </w:r>
      <w:r w:rsidR="00E236A4" w:rsidRPr="007C6403">
        <w:rPr>
          <w:lang w:val="en-US"/>
        </w:rPr>
        <w:t xml:space="preserve"> </w:t>
      </w:r>
      <w:r w:rsidR="009F2CB7" w:rsidRPr="007C6403">
        <w:rPr>
          <w:lang w:val="en-US"/>
        </w:rPr>
        <w:t>echoed the remarks by Cuba.</w:t>
      </w:r>
    </w:p>
    <w:p w14:paraId="38A9030E" w14:textId="4727AAA2" w:rsidR="00E236A4" w:rsidRPr="007C6403" w:rsidRDefault="00304594" w:rsidP="003371C6">
      <w:pPr>
        <w:pStyle w:val="Orateurengris"/>
        <w:tabs>
          <w:tab w:val="clear" w:pos="709"/>
        </w:tabs>
        <w:spacing w:before="240"/>
        <w:ind w:left="709" w:hanging="709"/>
        <w:rPr>
          <w:lang w:val="en-US"/>
        </w:rPr>
      </w:pPr>
      <w:r w:rsidRPr="007C6403">
        <w:rPr>
          <w:lang w:val="en-US"/>
        </w:rPr>
        <w:t>Thanks to the arguments put forward by India</w:t>
      </w:r>
      <w:r w:rsidR="00A3138A" w:rsidRPr="007C6403">
        <w:rPr>
          <w:lang w:val="en-US"/>
        </w:rPr>
        <w:t xml:space="preserve"> and the explanations provided by Bangladesh</w:t>
      </w:r>
      <w:r w:rsidRPr="007C6403">
        <w:rPr>
          <w:lang w:val="en-US"/>
        </w:rPr>
        <w:t xml:space="preserve">, </w:t>
      </w:r>
      <w:r w:rsidRPr="007C6403">
        <w:rPr>
          <w:bCs/>
          <w:lang w:val="en-US"/>
        </w:rPr>
        <w:t>t</w:t>
      </w:r>
      <w:r w:rsidR="00185CEE" w:rsidRPr="007C6403">
        <w:rPr>
          <w:bCs/>
          <w:lang w:val="en-US"/>
        </w:rPr>
        <w:t xml:space="preserve">he delegation of </w:t>
      </w:r>
      <w:r w:rsidR="00185CEE" w:rsidRPr="007C6403">
        <w:rPr>
          <w:b/>
          <w:bCs/>
          <w:lang w:val="en-US"/>
        </w:rPr>
        <w:t>Congo</w:t>
      </w:r>
      <w:r w:rsidR="00E236A4" w:rsidRPr="007C6403">
        <w:rPr>
          <w:lang w:val="en-US"/>
        </w:rPr>
        <w:t xml:space="preserve"> </w:t>
      </w:r>
      <w:r w:rsidRPr="007C6403">
        <w:rPr>
          <w:lang w:val="en-US"/>
        </w:rPr>
        <w:t>supported the inscription of the element</w:t>
      </w:r>
      <w:r w:rsidR="00507056" w:rsidRPr="007C6403">
        <w:rPr>
          <w:lang w:val="en-US"/>
        </w:rPr>
        <w:t>,</w:t>
      </w:r>
      <w:r w:rsidRPr="007C6403">
        <w:rPr>
          <w:lang w:val="en-US"/>
        </w:rPr>
        <w:t xml:space="preserve"> </w:t>
      </w:r>
      <w:r w:rsidR="00507056" w:rsidRPr="007C6403">
        <w:rPr>
          <w:lang w:val="en-US"/>
        </w:rPr>
        <w:t xml:space="preserve">which </w:t>
      </w:r>
      <w:r w:rsidRPr="007C6403">
        <w:rPr>
          <w:lang w:val="en-US"/>
        </w:rPr>
        <w:t>satisfied criterion R</w:t>
      </w:r>
      <w:r w:rsidR="00F92DBD" w:rsidRPr="007C6403">
        <w:rPr>
          <w:lang w:val="en-US"/>
        </w:rPr>
        <w:t>.</w:t>
      </w:r>
      <w:r w:rsidRPr="007C6403">
        <w:rPr>
          <w:lang w:val="en-US"/>
        </w:rPr>
        <w:t>5.</w:t>
      </w:r>
    </w:p>
    <w:p w14:paraId="07CE3456" w14:textId="57C9E6BC" w:rsidR="0030459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Algeria</w:t>
      </w:r>
      <w:r w:rsidR="00E236A4" w:rsidRPr="007C6403">
        <w:rPr>
          <w:lang w:val="en-US"/>
        </w:rPr>
        <w:t xml:space="preserve"> </w:t>
      </w:r>
      <w:r w:rsidR="00304594" w:rsidRPr="007C6403">
        <w:rPr>
          <w:lang w:val="en-US"/>
        </w:rPr>
        <w:t xml:space="preserve">supported the amendment by India as well as the nuances </w:t>
      </w:r>
      <w:r w:rsidR="00507056" w:rsidRPr="007C6403">
        <w:rPr>
          <w:lang w:val="en-US"/>
        </w:rPr>
        <w:t xml:space="preserve">proposed </w:t>
      </w:r>
      <w:r w:rsidR="00304594" w:rsidRPr="007C6403">
        <w:rPr>
          <w:lang w:val="en-US"/>
        </w:rPr>
        <w:t xml:space="preserve">by Cuba, which </w:t>
      </w:r>
      <w:r w:rsidR="00F92DBD" w:rsidRPr="007C6403">
        <w:rPr>
          <w:lang w:val="en-US"/>
        </w:rPr>
        <w:t>outlined</w:t>
      </w:r>
      <w:r w:rsidR="00304594" w:rsidRPr="007C6403">
        <w:rPr>
          <w:lang w:val="en-US"/>
        </w:rPr>
        <w:t xml:space="preserve"> that the Committee did not disapprove </w:t>
      </w:r>
      <w:r w:rsidR="00507056" w:rsidRPr="007C6403">
        <w:rPr>
          <w:lang w:val="en-US"/>
        </w:rPr>
        <w:t xml:space="preserve">of </w:t>
      </w:r>
      <w:r w:rsidR="00304594" w:rsidRPr="007C6403">
        <w:rPr>
          <w:lang w:val="en-US"/>
        </w:rPr>
        <w:t xml:space="preserve">the </w:t>
      </w:r>
      <w:r w:rsidR="00F92DBD" w:rsidRPr="007C6403">
        <w:rPr>
          <w:lang w:val="en-US"/>
        </w:rPr>
        <w:t xml:space="preserve">Evaluation Body’s </w:t>
      </w:r>
      <w:r w:rsidR="00304594" w:rsidRPr="007C6403">
        <w:rPr>
          <w:lang w:val="en-US"/>
        </w:rPr>
        <w:t xml:space="preserve">work </w:t>
      </w:r>
      <w:r w:rsidR="00F92DBD" w:rsidRPr="007C6403">
        <w:rPr>
          <w:lang w:val="en-US"/>
        </w:rPr>
        <w:t>but t</w:t>
      </w:r>
      <w:r w:rsidR="00304594" w:rsidRPr="007C6403">
        <w:rPr>
          <w:lang w:val="en-US"/>
        </w:rPr>
        <w:t>hat it adopted R.5 based o</w:t>
      </w:r>
      <w:r w:rsidR="00F92DBD" w:rsidRPr="007C6403">
        <w:rPr>
          <w:lang w:val="en-US"/>
        </w:rPr>
        <w:t>n</w:t>
      </w:r>
      <w:r w:rsidR="00304594" w:rsidRPr="007C6403">
        <w:rPr>
          <w:lang w:val="en-US"/>
        </w:rPr>
        <w:t xml:space="preserve"> information provided by Bangladesh.</w:t>
      </w:r>
    </w:p>
    <w:p w14:paraId="0C4BF4AD" w14:textId="32EBE600"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Armenia</w:t>
      </w:r>
      <w:r w:rsidR="00E236A4" w:rsidRPr="007C6403">
        <w:rPr>
          <w:lang w:val="en-US"/>
        </w:rPr>
        <w:t xml:space="preserve"> commend</w:t>
      </w:r>
      <w:r w:rsidR="00FD2D89" w:rsidRPr="007C6403">
        <w:rPr>
          <w:lang w:val="en-US"/>
        </w:rPr>
        <w:t>ed</w:t>
      </w:r>
      <w:r w:rsidR="00E236A4" w:rsidRPr="007C6403">
        <w:rPr>
          <w:lang w:val="en-US"/>
        </w:rPr>
        <w:t xml:space="preserve"> </w:t>
      </w:r>
      <w:r w:rsidR="00FD2D89" w:rsidRPr="007C6403">
        <w:rPr>
          <w:lang w:val="en-US"/>
        </w:rPr>
        <w:t>Bangladesh</w:t>
      </w:r>
      <w:r w:rsidR="00E236A4" w:rsidRPr="007C6403">
        <w:rPr>
          <w:lang w:val="en-US"/>
        </w:rPr>
        <w:t xml:space="preserve"> for </w:t>
      </w:r>
      <w:r w:rsidR="00FD2D89" w:rsidRPr="007C6403">
        <w:rPr>
          <w:lang w:val="en-US"/>
        </w:rPr>
        <w:t xml:space="preserve">its nomination and </w:t>
      </w:r>
      <w:r w:rsidR="00E236A4" w:rsidRPr="007C6403">
        <w:rPr>
          <w:lang w:val="en-US"/>
        </w:rPr>
        <w:t>f</w:t>
      </w:r>
      <w:r w:rsidR="00FD2D89" w:rsidRPr="007C6403">
        <w:rPr>
          <w:lang w:val="en-US"/>
        </w:rPr>
        <w:t>or the additional clarification</w:t>
      </w:r>
      <w:r w:rsidR="00E236A4" w:rsidRPr="007C6403">
        <w:rPr>
          <w:lang w:val="en-US"/>
        </w:rPr>
        <w:t xml:space="preserve">. </w:t>
      </w:r>
      <w:r w:rsidR="00FD2D89" w:rsidRPr="007C6403">
        <w:rPr>
          <w:lang w:val="en-US"/>
        </w:rPr>
        <w:t>It thanked India for its proposal</w:t>
      </w:r>
      <w:r w:rsidR="00507056" w:rsidRPr="007C6403">
        <w:rPr>
          <w:lang w:val="en-US"/>
        </w:rPr>
        <w:t>,</w:t>
      </w:r>
      <w:r w:rsidR="00FD2D89" w:rsidRPr="007C6403">
        <w:rPr>
          <w:lang w:val="en-US"/>
        </w:rPr>
        <w:t xml:space="preserve"> </w:t>
      </w:r>
      <w:r w:rsidR="00507056" w:rsidRPr="007C6403">
        <w:rPr>
          <w:lang w:val="en-US"/>
        </w:rPr>
        <w:t xml:space="preserve">which </w:t>
      </w:r>
      <w:r w:rsidR="00FD2D89" w:rsidRPr="007C6403">
        <w:rPr>
          <w:lang w:val="en-US"/>
        </w:rPr>
        <w:t xml:space="preserve">it </w:t>
      </w:r>
      <w:r w:rsidR="00507056" w:rsidRPr="007C6403">
        <w:rPr>
          <w:lang w:val="en-US"/>
        </w:rPr>
        <w:t xml:space="preserve">also </w:t>
      </w:r>
      <w:r w:rsidR="00A3138A" w:rsidRPr="007C6403">
        <w:rPr>
          <w:lang w:val="en-US"/>
        </w:rPr>
        <w:t xml:space="preserve">requested to </w:t>
      </w:r>
      <w:r w:rsidR="00FD2D89" w:rsidRPr="007C6403">
        <w:rPr>
          <w:lang w:val="en-US"/>
        </w:rPr>
        <w:t>co-sponsor</w:t>
      </w:r>
      <w:r w:rsidR="00E236A4" w:rsidRPr="007C6403">
        <w:rPr>
          <w:lang w:val="en-US"/>
        </w:rPr>
        <w:t>.</w:t>
      </w:r>
    </w:p>
    <w:p w14:paraId="12D9CCDA" w14:textId="309BBBB1"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Austria</w:t>
      </w:r>
      <w:r w:rsidR="00E236A4" w:rsidRPr="007C6403">
        <w:rPr>
          <w:lang w:val="en-US"/>
        </w:rPr>
        <w:t xml:space="preserve"> thank</w:t>
      </w:r>
      <w:r w:rsidR="00FD2D89" w:rsidRPr="007C6403">
        <w:rPr>
          <w:lang w:val="en-US"/>
        </w:rPr>
        <w:t>ed</w:t>
      </w:r>
      <w:r w:rsidR="00E236A4" w:rsidRPr="007C6403">
        <w:rPr>
          <w:lang w:val="en-US"/>
        </w:rPr>
        <w:t xml:space="preserve"> Bangladesh for </w:t>
      </w:r>
      <w:r w:rsidR="0085559A" w:rsidRPr="007C6403">
        <w:rPr>
          <w:lang w:val="en-US"/>
        </w:rPr>
        <w:t>the</w:t>
      </w:r>
      <w:r w:rsidR="00FD2D89" w:rsidRPr="007C6403">
        <w:rPr>
          <w:lang w:val="en-US"/>
        </w:rPr>
        <w:t xml:space="preserve"> explanation</w:t>
      </w:r>
      <w:r w:rsidR="00E236A4" w:rsidRPr="007C6403">
        <w:rPr>
          <w:lang w:val="en-US"/>
        </w:rPr>
        <w:t xml:space="preserve"> </w:t>
      </w:r>
      <w:r w:rsidR="003615C9" w:rsidRPr="007C6403">
        <w:rPr>
          <w:lang w:val="en-US"/>
        </w:rPr>
        <w:t xml:space="preserve">and </w:t>
      </w:r>
      <w:r w:rsidR="0085559A" w:rsidRPr="007C6403">
        <w:rPr>
          <w:lang w:val="en-US"/>
        </w:rPr>
        <w:t xml:space="preserve">its </w:t>
      </w:r>
      <w:r w:rsidR="00E236A4" w:rsidRPr="007C6403">
        <w:rPr>
          <w:lang w:val="en-US"/>
        </w:rPr>
        <w:t>interpretation of the information</w:t>
      </w:r>
      <w:r w:rsidR="003615C9" w:rsidRPr="007C6403">
        <w:rPr>
          <w:lang w:val="en-US"/>
        </w:rPr>
        <w:t>,</w:t>
      </w:r>
      <w:r w:rsidR="00E236A4" w:rsidRPr="007C6403">
        <w:rPr>
          <w:lang w:val="en-US"/>
        </w:rPr>
        <w:t xml:space="preserve"> and support</w:t>
      </w:r>
      <w:r w:rsidR="003615C9" w:rsidRPr="007C6403">
        <w:rPr>
          <w:lang w:val="en-US"/>
        </w:rPr>
        <w:t>ed</w:t>
      </w:r>
      <w:r w:rsidR="00E236A4" w:rsidRPr="007C6403">
        <w:rPr>
          <w:lang w:val="en-US"/>
        </w:rPr>
        <w:t xml:space="preserve"> the proposal </w:t>
      </w:r>
      <w:r w:rsidR="003615C9" w:rsidRPr="007C6403">
        <w:rPr>
          <w:lang w:val="en-US"/>
        </w:rPr>
        <w:t xml:space="preserve">by India. It was also </w:t>
      </w:r>
      <w:r w:rsidR="00E236A4" w:rsidRPr="007C6403">
        <w:rPr>
          <w:lang w:val="en-US"/>
        </w:rPr>
        <w:t xml:space="preserve">in favour of an additional </w:t>
      </w:r>
      <w:r w:rsidR="0085559A" w:rsidRPr="007C6403">
        <w:rPr>
          <w:lang w:val="en-US"/>
        </w:rPr>
        <w:t xml:space="preserve">paragraph that had </w:t>
      </w:r>
      <w:r w:rsidR="00E236A4" w:rsidRPr="007C6403">
        <w:rPr>
          <w:lang w:val="en-US"/>
        </w:rPr>
        <w:t>encourage</w:t>
      </w:r>
      <w:r w:rsidR="0085559A" w:rsidRPr="007C6403">
        <w:rPr>
          <w:lang w:val="en-US"/>
        </w:rPr>
        <w:t>d</w:t>
      </w:r>
      <w:r w:rsidR="00E236A4" w:rsidRPr="007C6403">
        <w:rPr>
          <w:lang w:val="en-US"/>
        </w:rPr>
        <w:t xml:space="preserve"> the State Party to provide the concise information needed</w:t>
      </w:r>
      <w:r w:rsidR="00A3138A" w:rsidRPr="007C6403">
        <w:rPr>
          <w:lang w:val="en-US"/>
        </w:rPr>
        <w:t xml:space="preserve"> for R.5</w:t>
      </w:r>
      <w:r w:rsidR="0085559A" w:rsidRPr="007C6403">
        <w:rPr>
          <w:lang w:val="en-US"/>
        </w:rPr>
        <w:t>. However, it maintained</w:t>
      </w:r>
      <w:r w:rsidR="00E236A4" w:rsidRPr="007C6403">
        <w:rPr>
          <w:lang w:val="en-US"/>
        </w:rPr>
        <w:t xml:space="preserve"> </w:t>
      </w:r>
      <w:r w:rsidR="0085559A" w:rsidRPr="007C6403">
        <w:rPr>
          <w:lang w:val="en-US"/>
        </w:rPr>
        <w:t xml:space="preserve">that </w:t>
      </w:r>
      <w:r w:rsidR="00E236A4" w:rsidRPr="007C6403">
        <w:rPr>
          <w:lang w:val="en-US"/>
        </w:rPr>
        <w:t xml:space="preserve">the information </w:t>
      </w:r>
      <w:r w:rsidR="0085559A" w:rsidRPr="007C6403">
        <w:rPr>
          <w:lang w:val="en-US"/>
        </w:rPr>
        <w:t xml:space="preserve">provided was not </w:t>
      </w:r>
      <w:r w:rsidR="00E236A4" w:rsidRPr="007C6403">
        <w:rPr>
          <w:lang w:val="en-US"/>
        </w:rPr>
        <w:t>new</w:t>
      </w:r>
      <w:r w:rsidR="0085559A" w:rsidRPr="007C6403">
        <w:rPr>
          <w:lang w:val="en-US"/>
        </w:rPr>
        <w:t>,</w:t>
      </w:r>
      <w:r w:rsidR="00E236A4" w:rsidRPr="007C6403">
        <w:rPr>
          <w:lang w:val="en-US"/>
        </w:rPr>
        <w:t xml:space="preserve"> as the Evaluation Body </w:t>
      </w:r>
      <w:r w:rsidR="0085559A" w:rsidRPr="007C6403">
        <w:rPr>
          <w:lang w:val="en-US"/>
        </w:rPr>
        <w:t xml:space="preserve">clearly stated that the </w:t>
      </w:r>
      <w:r w:rsidR="00A3138A" w:rsidRPr="007C6403">
        <w:rPr>
          <w:lang w:val="en-US"/>
        </w:rPr>
        <w:t xml:space="preserve">Committee </w:t>
      </w:r>
      <w:r w:rsidR="0085559A" w:rsidRPr="007C6403">
        <w:rPr>
          <w:lang w:val="en-US"/>
        </w:rPr>
        <w:t xml:space="preserve">meeting was </w:t>
      </w:r>
      <w:r w:rsidR="00E236A4" w:rsidRPr="007C6403">
        <w:rPr>
          <w:lang w:val="en-US"/>
        </w:rPr>
        <w:t xml:space="preserve">not the place to introduce new information but </w:t>
      </w:r>
      <w:r w:rsidR="00F92DBD" w:rsidRPr="007C6403">
        <w:rPr>
          <w:lang w:val="en-US"/>
        </w:rPr>
        <w:t xml:space="preserve">could only </w:t>
      </w:r>
      <w:r w:rsidR="00507056" w:rsidRPr="007C6403">
        <w:rPr>
          <w:lang w:val="en-US"/>
        </w:rPr>
        <w:t xml:space="preserve">involve </w:t>
      </w:r>
      <w:r w:rsidR="00E236A4" w:rsidRPr="007C6403">
        <w:rPr>
          <w:lang w:val="en-US"/>
        </w:rPr>
        <w:t>an interpretation of information</w:t>
      </w:r>
      <w:r w:rsidR="0085559A" w:rsidRPr="007C6403">
        <w:rPr>
          <w:lang w:val="en-US"/>
        </w:rPr>
        <w:t xml:space="preserve"> already contained in the file. The delegation thus cautioned the Committee</w:t>
      </w:r>
      <w:r w:rsidR="00507056" w:rsidRPr="007C6403">
        <w:rPr>
          <w:lang w:val="en-US"/>
        </w:rPr>
        <w:t>,</w:t>
      </w:r>
      <w:r w:rsidR="0085559A" w:rsidRPr="007C6403">
        <w:rPr>
          <w:lang w:val="en-US"/>
        </w:rPr>
        <w:t xml:space="preserve"> </w:t>
      </w:r>
      <w:r w:rsidR="00F92DBD" w:rsidRPr="007C6403">
        <w:rPr>
          <w:lang w:val="en-US"/>
        </w:rPr>
        <w:t>insisting that it formulated</w:t>
      </w:r>
      <w:r w:rsidR="00E236A4" w:rsidRPr="007C6403">
        <w:rPr>
          <w:lang w:val="en-US"/>
        </w:rPr>
        <w:t xml:space="preserve"> </w:t>
      </w:r>
      <w:r w:rsidR="0085559A" w:rsidRPr="007C6403">
        <w:rPr>
          <w:lang w:val="en-US"/>
        </w:rPr>
        <w:t xml:space="preserve">the paragraph </w:t>
      </w:r>
      <w:r w:rsidR="009848E7" w:rsidRPr="007C6403">
        <w:rPr>
          <w:lang w:val="en-US"/>
        </w:rPr>
        <w:t xml:space="preserve">and its </w:t>
      </w:r>
      <w:r w:rsidR="00F92DBD" w:rsidRPr="007C6403">
        <w:rPr>
          <w:lang w:val="en-US"/>
        </w:rPr>
        <w:t>judgment</w:t>
      </w:r>
      <w:r w:rsidR="00E236A4" w:rsidRPr="007C6403">
        <w:rPr>
          <w:lang w:val="en-US"/>
        </w:rPr>
        <w:t xml:space="preserve"> </w:t>
      </w:r>
      <w:r w:rsidR="0085559A" w:rsidRPr="007C6403">
        <w:rPr>
          <w:lang w:val="en-US"/>
        </w:rPr>
        <w:t xml:space="preserve">based </w:t>
      </w:r>
      <w:r w:rsidR="00E236A4" w:rsidRPr="007C6403">
        <w:rPr>
          <w:lang w:val="en-US"/>
        </w:rPr>
        <w:t xml:space="preserve">on the file submitted </w:t>
      </w:r>
      <w:r w:rsidR="0085559A" w:rsidRPr="007C6403">
        <w:rPr>
          <w:lang w:val="en-US"/>
        </w:rPr>
        <w:t xml:space="preserve">and </w:t>
      </w:r>
      <w:r w:rsidR="00E236A4" w:rsidRPr="007C6403">
        <w:rPr>
          <w:lang w:val="en-US"/>
        </w:rPr>
        <w:t xml:space="preserve">evaluated by the </w:t>
      </w:r>
      <w:r w:rsidR="0085559A" w:rsidRPr="007C6403">
        <w:rPr>
          <w:lang w:val="en-US"/>
        </w:rPr>
        <w:t>Evaluation Body</w:t>
      </w:r>
      <w:r w:rsidR="00E236A4" w:rsidRPr="007C6403">
        <w:rPr>
          <w:lang w:val="en-US"/>
        </w:rPr>
        <w:t>.</w:t>
      </w:r>
    </w:p>
    <w:p w14:paraId="7A1259D6" w14:textId="755193A6"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Mongolia</w:t>
      </w:r>
      <w:r w:rsidR="00E236A4" w:rsidRPr="007C6403">
        <w:rPr>
          <w:lang w:val="en-US"/>
        </w:rPr>
        <w:t xml:space="preserve"> </w:t>
      </w:r>
      <w:r w:rsidR="003615C9" w:rsidRPr="007C6403">
        <w:rPr>
          <w:lang w:val="en-US"/>
        </w:rPr>
        <w:t>supported</w:t>
      </w:r>
      <w:r w:rsidR="00E236A4" w:rsidRPr="007C6403">
        <w:rPr>
          <w:lang w:val="en-US"/>
        </w:rPr>
        <w:t xml:space="preserve"> India’s amendment </w:t>
      </w:r>
      <w:r w:rsidR="00B978D3" w:rsidRPr="007C6403">
        <w:rPr>
          <w:lang w:val="en-US"/>
        </w:rPr>
        <w:t xml:space="preserve">on R.5 </w:t>
      </w:r>
      <w:r w:rsidR="00E236A4" w:rsidRPr="007C6403">
        <w:rPr>
          <w:lang w:val="en-US"/>
        </w:rPr>
        <w:t>and accept</w:t>
      </w:r>
      <w:r w:rsidR="003615C9" w:rsidRPr="007C6403">
        <w:rPr>
          <w:lang w:val="en-US"/>
        </w:rPr>
        <w:t>ed</w:t>
      </w:r>
      <w:r w:rsidR="00E236A4" w:rsidRPr="007C6403">
        <w:rPr>
          <w:lang w:val="en-US"/>
        </w:rPr>
        <w:t xml:space="preserve"> </w:t>
      </w:r>
      <w:r w:rsidR="003615C9" w:rsidRPr="007C6403">
        <w:rPr>
          <w:lang w:val="en-US"/>
        </w:rPr>
        <w:t xml:space="preserve">the </w:t>
      </w:r>
      <w:r w:rsidR="00E236A4" w:rsidRPr="007C6403">
        <w:rPr>
          <w:lang w:val="en-US"/>
        </w:rPr>
        <w:t xml:space="preserve">explanation </w:t>
      </w:r>
      <w:r w:rsidR="003615C9" w:rsidRPr="007C6403">
        <w:rPr>
          <w:lang w:val="en-US"/>
        </w:rPr>
        <w:t>by Bangla</w:t>
      </w:r>
      <w:r w:rsidR="00F92DBD" w:rsidRPr="007C6403">
        <w:rPr>
          <w:lang w:val="en-US"/>
        </w:rPr>
        <w:t xml:space="preserve">desh, as well as </w:t>
      </w:r>
      <w:r w:rsidR="00E236A4" w:rsidRPr="007C6403">
        <w:rPr>
          <w:lang w:val="en-US"/>
        </w:rPr>
        <w:t xml:space="preserve">Cuba’s proposal </w:t>
      </w:r>
      <w:r w:rsidR="003615C9" w:rsidRPr="007C6403">
        <w:rPr>
          <w:lang w:val="en-US"/>
        </w:rPr>
        <w:t xml:space="preserve">for an </w:t>
      </w:r>
      <w:r w:rsidR="00E236A4" w:rsidRPr="007C6403">
        <w:rPr>
          <w:lang w:val="en-US"/>
        </w:rPr>
        <w:t>additional paragraph.</w:t>
      </w:r>
    </w:p>
    <w:p w14:paraId="79A7D51A" w14:textId="559A3F90"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Côte d’Ivoire</w:t>
      </w:r>
      <w:r w:rsidR="00E236A4" w:rsidRPr="007C6403">
        <w:rPr>
          <w:lang w:val="en-US"/>
        </w:rPr>
        <w:t xml:space="preserve"> </w:t>
      </w:r>
      <w:r w:rsidR="00B66992" w:rsidRPr="007C6403">
        <w:rPr>
          <w:lang w:val="en-US"/>
        </w:rPr>
        <w:t xml:space="preserve">subscribed to the </w:t>
      </w:r>
      <w:r w:rsidR="00BB0DEE" w:rsidRPr="007C6403">
        <w:rPr>
          <w:lang w:val="en-US"/>
        </w:rPr>
        <w:t>proposal by India and Cuba</w:t>
      </w:r>
      <w:r w:rsidR="00B66992" w:rsidRPr="007C6403">
        <w:rPr>
          <w:lang w:val="en-US"/>
        </w:rPr>
        <w:t>,</w:t>
      </w:r>
      <w:r w:rsidR="00BB0DEE" w:rsidRPr="007C6403">
        <w:rPr>
          <w:lang w:val="en-US"/>
        </w:rPr>
        <w:t xml:space="preserve"> </w:t>
      </w:r>
      <w:r w:rsidR="00B66992" w:rsidRPr="007C6403">
        <w:rPr>
          <w:lang w:val="en-US"/>
        </w:rPr>
        <w:t xml:space="preserve">as well as the remarks made by </w:t>
      </w:r>
      <w:r w:rsidR="00BB0DEE" w:rsidRPr="007C6403">
        <w:rPr>
          <w:lang w:val="en-US"/>
        </w:rPr>
        <w:t xml:space="preserve">Austria. </w:t>
      </w:r>
      <w:r w:rsidR="00B66992" w:rsidRPr="007C6403">
        <w:rPr>
          <w:lang w:val="en-US"/>
        </w:rPr>
        <w:t xml:space="preserve">Bangladesh had provided a clarification on information that was contained in the file and was </w:t>
      </w:r>
      <w:r w:rsidR="00BB0DEE" w:rsidRPr="007C6403">
        <w:rPr>
          <w:lang w:val="en-US"/>
        </w:rPr>
        <w:t>not new information</w:t>
      </w:r>
      <w:r w:rsidR="00B66992" w:rsidRPr="007C6403">
        <w:rPr>
          <w:lang w:val="en-US"/>
        </w:rPr>
        <w:t>,</w:t>
      </w:r>
      <w:r w:rsidR="00B978D3" w:rsidRPr="007C6403">
        <w:rPr>
          <w:lang w:val="en-US"/>
        </w:rPr>
        <w:t xml:space="preserve"> only better explained by Bangladesh.</w:t>
      </w:r>
    </w:p>
    <w:p w14:paraId="264AA646" w14:textId="198565AF"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Lebanon</w:t>
      </w:r>
      <w:r w:rsidRPr="007C6403">
        <w:rPr>
          <w:bCs/>
          <w:lang w:val="en-US"/>
        </w:rPr>
        <w:t xml:space="preserve"> </w:t>
      </w:r>
      <w:r w:rsidR="00765016" w:rsidRPr="007C6403">
        <w:rPr>
          <w:lang w:val="en-US"/>
        </w:rPr>
        <w:t xml:space="preserve">thanked </w:t>
      </w:r>
      <w:r w:rsidR="00E236A4" w:rsidRPr="007C6403">
        <w:rPr>
          <w:lang w:val="en-US"/>
        </w:rPr>
        <w:t xml:space="preserve">Bangladesh </w:t>
      </w:r>
      <w:r w:rsidR="00765016" w:rsidRPr="007C6403">
        <w:rPr>
          <w:lang w:val="en-US"/>
        </w:rPr>
        <w:t xml:space="preserve">for its explanation on </w:t>
      </w:r>
      <w:r w:rsidR="00E236A4" w:rsidRPr="007C6403">
        <w:rPr>
          <w:lang w:val="en-US"/>
        </w:rPr>
        <w:t>R</w:t>
      </w:r>
      <w:r w:rsidR="00765016" w:rsidRPr="007C6403">
        <w:rPr>
          <w:lang w:val="en-US"/>
        </w:rPr>
        <w:t>.5, and strongly supported the amendment by India in this regard</w:t>
      </w:r>
      <w:r w:rsidR="00E236A4" w:rsidRPr="007C6403">
        <w:rPr>
          <w:lang w:val="en-US"/>
        </w:rPr>
        <w:t>.</w:t>
      </w:r>
    </w:p>
    <w:p w14:paraId="6B031AA8" w14:textId="22E1658A"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Bulgaria</w:t>
      </w:r>
      <w:r w:rsidR="00E236A4" w:rsidRPr="007C6403">
        <w:rPr>
          <w:lang w:val="en-US"/>
        </w:rPr>
        <w:t xml:space="preserve"> commend</w:t>
      </w:r>
      <w:r w:rsidR="00765016" w:rsidRPr="007C6403">
        <w:rPr>
          <w:lang w:val="en-US"/>
        </w:rPr>
        <w:t>ed</w:t>
      </w:r>
      <w:r w:rsidR="00E236A4" w:rsidRPr="007C6403">
        <w:rPr>
          <w:lang w:val="en-US"/>
        </w:rPr>
        <w:t xml:space="preserve"> Bangladesh for providing clear and detailed information</w:t>
      </w:r>
      <w:r w:rsidR="00765016" w:rsidRPr="007C6403">
        <w:rPr>
          <w:lang w:val="en-US"/>
        </w:rPr>
        <w:t>,</w:t>
      </w:r>
      <w:r w:rsidR="00E236A4" w:rsidRPr="007C6403">
        <w:rPr>
          <w:lang w:val="en-US"/>
        </w:rPr>
        <w:t xml:space="preserve"> and </w:t>
      </w:r>
      <w:r w:rsidR="00765016" w:rsidRPr="007C6403">
        <w:rPr>
          <w:lang w:val="en-US"/>
        </w:rPr>
        <w:t xml:space="preserve">also </w:t>
      </w:r>
      <w:r w:rsidR="00E236A4" w:rsidRPr="007C6403">
        <w:rPr>
          <w:lang w:val="en-US"/>
        </w:rPr>
        <w:t>support</w:t>
      </w:r>
      <w:r w:rsidR="00765016" w:rsidRPr="007C6403">
        <w:rPr>
          <w:lang w:val="en-US"/>
        </w:rPr>
        <w:t>ed</w:t>
      </w:r>
      <w:r w:rsidR="00E236A4" w:rsidRPr="007C6403">
        <w:rPr>
          <w:lang w:val="en-US"/>
        </w:rPr>
        <w:t xml:space="preserve"> the proposed amendment by India on R.5.</w:t>
      </w:r>
    </w:p>
    <w:p w14:paraId="3F3F8BBD" w14:textId="1258C3A5"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Saint Lucia</w:t>
      </w:r>
      <w:r w:rsidR="00E236A4" w:rsidRPr="007C6403">
        <w:rPr>
          <w:lang w:val="en-US"/>
        </w:rPr>
        <w:t xml:space="preserve"> commend</w:t>
      </w:r>
      <w:r w:rsidR="000F4C7C" w:rsidRPr="007C6403">
        <w:rPr>
          <w:lang w:val="en-US"/>
        </w:rPr>
        <w:t>ed</w:t>
      </w:r>
      <w:r w:rsidR="00E236A4" w:rsidRPr="007C6403">
        <w:rPr>
          <w:lang w:val="en-US"/>
        </w:rPr>
        <w:t xml:space="preserve"> Bangladesh for </w:t>
      </w:r>
      <w:r w:rsidR="000F4C7C" w:rsidRPr="007C6403">
        <w:rPr>
          <w:lang w:val="en-US"/>
        </w:rPr>
        <w:t xml:space="preserve">its </w:t>
      </w:r>
      <w:r w:rsidR="00E236A4" w:rsidRPr="007C6403">
        <w:rPr>
          <w:lang w:val="en-US"/>
        </w:rPr>
        <w:t xml:space="preserve">nomination and </w:t>
      </w:r>
      <w:r w:rsidR="000F4C7C" w:rsidRPr="007C6403">
        <w:rPr>
          <w:lang w:val="en-US"/>
        </w:rPr>
        <w:t xml:space="preserve">clarification, and </w:t>
      </w:r>
      <w:r w:rsidR="00E236A4" w:rsidRPr="007C6403">
        <w:rPr>
          <w:lang w:val="en-US"/>
        </w:rPr>
        <w:t>support</w:t>
      </w:r>
      <w:r w:rsidR="000F4C7C" w:rsidRPr="007C6403">
        <w:rPr>
          <w:lang w:val="en-US"/>
        </w:rPr>
        <w:t>ed</w:t>
      </w:r>
      <w:r w:rsidR="00E236A4" w:rsidRPr="007C6403">
        <w:rPr>
          <w:lang w:val="en-US"/>
        </w:rPr>
        <w:t xml:space="preserve"> the amendment </w:t>
      </w:r>
      <w:r w:rsidR="000F4C7C" w:rsidRPr="007C6403">
        <w:rPr>
          <w:lang w:val="en-US"/>
        </w:rPr>
        <w:t xml:space="preserve">by India. It also </w:t>
      </w:r>
      <w:r w:rsidR="00E236A4" w:rsidRPr="007C6403">
        <w:rPr>
          <w:lang w:val="en-US"/>
        </w:rPr>
        <w:t>full</w:t>
      </w:r>
      <w:r w:rsidR="000F4C7C" w:rsidRPr="007C6403">
        <w:rPr>
          <w:lang w:val="en-US"/>
        </w:rPr>
        <w:t>y</w:t>
      </w:r>
      <w:r w:rsidR="00E236A4" w:rsidRPr="007C6403">
        <w:rPr>
          <w:lang w:val="en-US"/>
        </w:rPr>
        <w:t xml:space="preserve"> support</w:t>
      </w:r>
      <w:r w:rsidR="000F4C7C" w:rsidRPr="007C6403">
        <w:rPr>
          <w:lang w:val="en-US"/>
        </w:rPr>
        <w:t>ed</w:t>
      </w:r>
      <w:r w:rsidR="00E236A4" w:rsidRPr="007C6403">
        <w:rPr>
          <w:lang w:val="en-US"/>
        </w:rPr>
        <w:t xml:space="preserve"> </w:t>
      </w:r>
      <w:r w:rsidR="00F92DBD" w:rsidRPr="007C6403">
        <w:rPr>
          <w:lang w:val="en-US"/>
        </w:rPr>
        <w:t>Cuba’s proposal</w:t>
      </w:r>
      <w:r w:rsidR="00E236A4" w:rsidRPr="007C6403">
        <w:rPr>
          <w:lang w:val="en-US"/>
        </w:rPr>
        <w:t xml:space="preserve"> </w:t>
      </w:r>
      <w:r w:rsidR="00F92DBD" w:rsidRPr="007C6403">
        <w:rPr>
          <w:lang w:val="en-US"/>
        </w:rPr>
        <w:t xml:space="preserve">for </w:t>
      </w:r>
      <w:r w:rsidR="000F4C7C" w:rsidRPr="007C6403">
        <w:rPr>
          <w:lang w:val="en-US"/>
        </w:rPr>
        <w:t xml:space="preserve">an </w:t>
      </w:r>
      <w:r w:rsidR="00E236A4" w:rsidRPr="007C6403">
        <w:rPr>
          <w:lang w:val="en-US"/>
        </w:rPr>
        <w:t xml:space="preserve">additional </w:t>
      </w:r>
      <w:r w:rsidR="000F4C7C" w:rsidRPr="007C6403">
        <w:rPr>
          <w:lang w:val="en-US"/>
        </w:rPr>
        <w:t xml:space="preserve">paragraph </w:t>
      </w:r>
      <w:r w:rsidR="00E236A4" w:rsidRPr="007C6403">
        <w:rPr>
          <w:lang w:val="en-US"/>
        </w:rPr>
        <w:t>that reflect</w:t>
      </w:r>
      <w:r w:rsidR="000F4C7C" w:rsidRPr="007C6403">
        <w:rPr>
          <w:lang w:val="en-US"/>
        </w:rPr>
        <w:t>ed</w:t>
      </w:r>
      <w:r w:rsidR="00E236A4" w:rsidRPr="007C6403">
        <w:rPr>
          <w:lang w:val="en-US"/>
        </w:rPr>
        <w:t xml:space="preserve"> the </w:t>
      </w:r>
      <w:r w:rsidR="000F4C7C" w:rsidRPr="007C6403">
        <w:rPr>
          <w:lang w:val="en-US"/>
        </w:rPr>
        <w:t xml:space="preserve">ensuing </w:t>
      </w:r>
      <w:r w:rsidR="00E236A4" w:rsidRPr="007C6403">
        <w:rPr>
          <w:lang w:val="en-US"/>
        </w:rPr>
        <w:t xml:space="preserve">process </w:t>
      </w:r>
      <w:r w:rsidR="000F4C7C" w:rsidRPr="007C6403">
        <w:rPr>
          <w:lang w:val="en-US"/>
        </w:rPr>
        <w:t>that helped arrive</w:t>
      </w:r>
      <w:r w:rsidR="00E236A4" w:rsidRPr="007C6403">
        <w:rPr>
          <w:lang w:val="en-US"/>
        </w:rPr>
        <w:t xml:space="preserve"> at this positive position.</w:t>
      </w:r>
    </w:p>
    <w:p w14:paraId="167B173E" w14:textId="72565679"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the </w:t>
      </w:r>
      <w:r w:rsidRPr="007C6403">
        <w:rPr>
          <w:b/>
          <w:bCs/>
          <w:lang w:val="en-US"/>
        </w:rPr>
        <w:t>Republic of Korea</w:t>
      </w:r>
      <w:r w:rsidR="00E236A4" w:rsidRPr="007C6403">
        <w:rPr>
          <w:lang w:val="en-US"/>
        </w:rPr>
        <w:t xml:space="preserve"> </w:t>
      </w:r>
      <w:r w:rsidR="000F4C7C" w:rsidRPr="007C6403">
        <w:rPr>
          <w:lang w:val="en-US"/>
        </w:rPr>
        <w:t>also co-sponsored the amendment.</w:t>
      </w:r>
    </w:p>
    <w:p w14:paraId="01347723" w14:textId="75404F5F"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Cyprus</w:t>
      </w:r>
      <w:r w:rsidR="00E236A4" w:rsidRPr="007C6403">
        <w:rPr>
          <w:lang w:val="en-US"/>
        </w:rPr>
        <w:t xml:space="preserve"> </w:t>
      </w:r>
      <w:r w:rsidR="000F4C7C" w:rsidRPr="007C6403">
        <w:rPr>
          <w:lang w:val="en-US"/>
        </w:rPr>
        <w:t>congratulated Bangladesh</w:t>
      </w:r>
      <w:r w:rsidR="00B978D3" w:rsidRPr="007C6403">
        <w:rPr>
          <w:lang w:val="en-US"/>
        </w:rPr>
        <w:t xml:space="preserve"> for its explanations</w:t>
      </w:r>
      <w:r w:rsidR="000F4C7C" w:rsidRPr="007C6403">
        <w:rPr>
          <w:lang w:val="en-US"/>
        </w:rPr>
        <w:t xml:space="preserve">, adding that it supported </w:t>
      </w:r>
      <w:r w:rsidR="00507056" w:rsidRPr="007C6403">
        <w:rPr>
          <w:lang w:val="en-US"/>
        </w:rPr>
        <w:t xml:space="preserve">the </w:t>
      </w:r>
      <w:r w:rsidR="000F4C7C" w:rsidRPr="007C6403">
        <w:rPr>
          <w:lang w:val="en-US"/>
        </w:rPr>
        <w:t xml:space="preserve">inscription of </w:t>
      </w:r>
      <w:r w:rsidR="002E675E" w:rsidRPr="007C6403">
        <w:rPr>
          <w:lang w:val="en-US"/>
        </w:rPr>
        <w:t xml:space="preserve">the element. </w:t>
      </w:r>
      <w:r w:rsidR="00F92DBD" w:rsidRPr="007C6403">
        <w:rPr>
          <w:lang w:val="en-US"/>
        </w:rPr>
        <w:t>However</w:t>
      </w:r>
      <w:r w:rsidR="002E675E" w:rsidRPr="007C6403">
        <w:rPr>
          <w:lang w:val="en-US"/>
        </w:rPr>
        <w:t xml:space="preserve">, the Committee would not have faced this situation had there been dialogue between the Evaluation Body and </w:t>
      </w:r>
      <w:r w:rsidR="000F4C7C" w:rsidRPr="007C6403">
        <w:rPr>
          <w:lang w:val="en-US"/>
        </w:rPr>
        <w:t>the State Party</w:t>
      </w:r>
      <w:r w:rsidR="00B978D3" w:rsidRPr="007C6403">
        <w:rPr>
          <w:lang w:val="en-US"/>
        </w:rPr>
        <w:t>.</w:t>
      </w:r>
    </w:p>
    <w:p w14:paraId="77EFA62F" w14:textId="5367FC9C" w:rsidR="00264DFB" w:rsidRPr="007C6403" w:rsidRDefault="002E675E" w:rsidP="003371C6">
      <w:pPr>
        <w:pStyle w:val="Orateurengris"/>
        <w:tabs>
          <w:tab w:val="clear" w:pos="709"/>
        </w:tabs>
        <w:spacing w:before="240"/>
        <w:ind w:left="709" w:hanging="709"/>
        <w:rPr>
          <w:lang w:val="en-US"/>
        </w:rPr>
      </w:pPr>
      <w:r w:rsidRPr="007C6403">
        <w:rPr>
          <w:bCs/>
          <w:lang w:val="en-US"/>
        </w:rPr>
        <w:t>With no further comments, t</w:t>
      </w:r>
      <w:r w:rsidR="00185CEE" w:rsidRPr="007C6403">
        <w:rPr>
          <w:bCs/>
          <w:lang w:val="en-US"/>
        </w:rPr>
        <w:t xml:space="preserve">he </w:t>
      </w:r>
      <w:r w:rsidR="00185CEE" w:rsidRPr="007C6403">
        <w:rPr>
          <w:b/>
          <w:bCs/>
          <w:lang w:val="en-US"/>
        </w:rPr>
        <w:t>Chairperson</w:t>
      </w:r>
      <w:r w:rsidR="00185CEE" w:rsidRPr="007C6403">
        <w:rPr>
          <w:bCs/>
          <w:lang w:val="en-US"/>
        </w:rPr>
        <w:t xml:space="preserve"> </w:t>
      </w:r>
      <w:r w:rsidR="00E236A4" w:rsidRPr="007C6403">
        <w:rPr>
          <w:lang w:val="en-US"/>
        </w:rPr>
        <w:t>proceed</w:t>
      </w:r>
      <w:r w:rsidRPr="007C6403">
        <w:rPr>
          <w:lang w:val="en-US"/>
        </w:rPr>
        <w:t>ed</w:t>
      </w:r>
      <w:r w:rsidR="00E236A4" w:rsidRPr="007C6403">
        <w:rPr>
          <w:lang w:val="en-US"/>
        </w:rPr>
        <w:t xml:space="preserve"> to the </w:t>
      </w:r>
      <w:r w:rsidR="00AF1ADA" w:rsidRPr="007C6403">
        <w:rPr>
          <w:lang w:val="en-US"/>
        </w:rPr>
        <w:t>adoption of R.5 that</w:t>
      </w:r>
      <w:r w:rsidRPr="007C6403">
        <w:rPr>
          <w:lang w:val="en-US"/>
        </w:rPr>
        <w:t xml:space="preserve"> </w:t>
      </w:r>
      <w:r w:rsidR="00F92DBD" w:rsidRPr="007C6403">
        <w:rPr>
          <w:lang w:val="en-US"/>
        </w:rPr>
        <w:t>read, ‘</w:t>
      </w:r>
      <w:r w:rsidR="00AF1ADA" w:rsidRPr="007C6403">
        <w:rPr>
          <w:lang w:val="en-US"/>
        </w:rPr>
        <w:t>The element was included in 2007 in a survey of the tangible and intangible cultural heritage of Bangladesh, prepared by the Asiatic Society of Bangladesh for the Ministry of Cultural Affairs, as part of the celebration of Pahela Baishakh. This survey is considered as the inventory of the intangible cultural heritage of Bangladesh. It is maintained and updated by the Ministry of</w:t>
      </w:r>
      <w:r w:rsidR="00F92DBD" w:rsidRPr="007C6403">
        <w:rPr>
          <w:lang w:val="en-US"/>
        </w:rPr>
        <w:t xml:space="preserve"> Cultural Affairs of Bangladesh’</w:t>
      </w:r>
      <w:r w:rsidR="00AF1ADA" w:rsidRPr="007C6403">
        <w:rPr>
          <w:lang w:val="en-US"/>
        </w:rPr>
        <w:t xml:space="preserve">, </w:t>
      </w:r>
      <w:r w:rsidR="00F92DBD" w:rsidRPr="007C6403">
        <w:rPr>
          <w:lang w:val="en-US"/>
        </w:rPr>
        <w:t xml:space="preserve">which </w:t>
      </w:r>
      <w:r w:rsidRPr="007C6403">
        <w:rPr>
          <w:lang w:val="en-US"/>
        </w:rPr>
        <w:t xml:space="preserve">was duly adopted. He then turned to </w:t>
      </w:r>
      <w:r w:rsidR="00E236A4" w:rsidRPr="007C6403">
        <w:rPr>
          <w:lang w:val="en-US"/>
        </w:rPr>
        <w:t>the new paragraph 3</w:t>
      </w:r>
      <w:r w:rsidR="00507056" w:rsidRPr="007C6403">
        <w:rPr>
          <w:lang w:val="en-US"/>
        </w:rPr>
        <w:t>,</w:t>
      </w:r>
      <w:r w:rsidR="00E236A4" w:rsidRPr="007C6403">
        <w:rPr>
          <w:lang w:val="en-US"/>
        </w:rPr>
        <w:t xml:space="preserve"> proposed by India and Turkey</w:t>
      </w:r>
      <w:r w:rsidR="00507056" w:rsidRPr="007C6403">
        <w:rPr>
          <w:lang w:val="en-US"/>
        </w:rPr>
        <w:t>,</w:t>
      </w:r>
      <w:r w:rsidR="00E236A4" w:rsidRPr="007C6403">
        <w:rPr>
          <w:lang w:val="en-US"/>
        </w:rPr>
        <w:t xml:space="preserve"> </w:t>
      </w:r>
      <w:r w:rsidR="00F92DBD" w:rsidRPr="007C6403">
        <w:rPr>
          <w:lang w:val="en-US"/>
        </w:rPr>
        <w:t>‘</w:t>
      </w:r>
      <w:r w:rsidR="00E236A4" w:rsidRPr="007C6403">
        <w:rPr>
          <w:lang w:val="en-US"/>
        </w:rPr>
        <w:t>to inscribe</w:t>
      </w:r>
      <w:r w:rsidR="00F92DBD" w:rsidRPr="007C6403">
        <w:rPr>
          <w:lang w:val="en-US"/>
        </w:rPr>
        <w:t>’</w:t>
      </w:r>
      <w:r w:rsidR="00E236A4" w:rsidRPr="007C6403">
        <w:rPr>
          <w:lang w:val="en-US"/>
        </w:rPr>
        <w:t xml:space="preserve"> Mangal Shobhajatra on Pahela Baishakh</w:t>
      </w:r>
      <w:r w:rsidR="00B978D3" w:rsidRPr="007C6403">
        <w:rPr>
          <w:lang w:val="en-US"/>
        </w:rPr>
        <w:t xml:space="preserve"> on the Representative List</w:t>
      </w:r>
      <w:r w:rsidR="00507056" w:rsidRPr="007C6403">
        <w:rPr>
          <w:lang w:val="en-US"/>
        </w:rPr>
        <w:t xml:space="preserve"> of the Intangible Cultural Heritage of Humanity</w:t>
      </w:r>
      <w:r w:rsidR="00E236A4" w:rsidRPr="007C6403">
        <w:rPr>
          <w:lang w:val="en-US"/>
        </w:rPr>
        <w:t>.</w:t>
      </w:r>
    </w:p>
    <w:p w14:paraId="64086278" w14:textId="3F31F39C"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Palestine</w:t>
      </w:r>
      <w:r w:rsidR="00E236A4" w:rsidRPr="007C6403">
        <w:rPr>
          <w:lang w:val="en-US"/>
        </w:rPr>
        <w:t xml:space="preserve"> </w:t>
      </w:r>
      <w:r w:rsidR="002E675E" w:rsidRPr="007C6403">
        <w:rPr>
          <w:lang w:val="en-US"/>
        </w:rPr>
        <w:t xml:space="preserve">also </w:t>
      </w:r>
      <w:r w:rsidR="00E236A4" w:rsidRPr="007C6403">
        <w:rPr>
          <w:lang w:val="en-US"/>
        </w:rPr>
        <w:t>co-sponsor</w:t>
      </w:r>
      <w:r w:rsidR="002E675E" w:rsidRPr="007C6403">
        <w:rPr>
          <w:lang w:val="en-US"/>
        </w:rPr>
        <w:t>ed</w:t>
      </w:r>
      <w:r w:rsidR="00E236A4" w:rsidRPr="007C6403">
        <w:rPr>
          <w:lang w:val="en-US"/>
        </w:rPr>
        <w:t xml:space="preserve"> the amendment by India and Turkey.</w:t>
      </w:r>
    </w:p>
    <w:p w14:paraId="2D3EEA2E" w14:textId="7A5B8A80" w:rsidR="00E236A4" w:rsidRPr="007C6403" w:rsidRDefault="00185CEE"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Hungary</w:t>
      </w:r>
      <w:r w:rsidR="00E236A4" w:rsidRPr="007C6403">
        <w:rPr>
          <w:lang w:val="en-US"/>
        </w:rPr>
        <w:t xml:space="preserve"> </w:t>
      </w:r>
      <w:r w:rsidR="002E675E" w:rsidRPr="007C6403">
        <w:rPr>
          <w:lang w:val="en-US"/>
        </w:rPr>
        <w:t xml:space="preserve">expressed </w:t>
      </w:r>
      <w:r w:rsidR="00E236A4" w:rsidRPr="007C6403">
        <w:rPr>
          <w:lang w:val="en-US"/>
        </w:rPr>
        <w:t xml:space="preserve">support for paragraph 3 </w:t>
      </w:r>
      <w:r w:rsidR="002E675E" w:rsidRPr="007C6403">
        <w:rPr>
          <w:lang w:val="en-US"/>
        </w:rPr>
        <w:t xml:space="preserve">and </w:t>
      </w:r>
      <w:r w:rsidR="00E236A4" w:rsidRPr="007C6403">
        <w:rPr>
          <w:lang w:val="en-US"/>
        </w:rPr>
        <w:t>inscription of the element in view of the adopted R.5.</w:t>
      </w:r>
    </w:p>
    <w:p w14:paraId="1195FC3A" w14:textId="1D0ECEBD" w:rsidR="00E236A4" w:rsidRPr="007C6403" w:rsidRDefault="009C483A" w:rsidP="003371C6">
      <w:pPr>
        <w:pStyle w:val="Orateurengris"/>
        <w:tabs>
          <w:tab w:val="clear" w:pos="709"/>
        </w:tabs>
        <w:spacing w:before="240"/>
        <w:ind w:left="709" w:hanging="709"/>
        <w:rPr>
          <w:lang w:val="en-US"/>
        </w:rPr>
      </w:pPr>
      <w:r w:rsidRPr="007C6403">
        <w:rPr>
          <w:bCs/>
          <w:lang w:val="en-US"/>
        </w:rPr>
        <w:t xml:space="preserve">Before moving to </w:t>
      </w:r>
      <w:r w:rsidR="00507056" w:rsidRPr="007C6403">
        <w:rPr>
          <w:bCs/>
          <w:lang w:val="en-US"/>
        </w:rPr>
        <w:t xml:space="preserve">the </w:t>
      </w:r>
      <w:r w:rsidRPr="007C6403">
        <w:rPr>
          <w:bCs/>
          <w:lang w:val="en-US"/>
        </w:rPr>
        <w:t xml:space="preserve">adoption of the decision as a whole, </w:t>
      </w:r>
      <w:r w:rsidR="008B2AC8" w:rsidRPr="007C6403">
        <w:rPr>
          <w:bCs/>
          <w:lang w:val="en-US"/>
        </w:rPr>
        <w:t>and for the sake of consistency,</w:t>
      </w:r>
      <w:r w:rsidR="008B2AC8" w:rsidRPr="007C6403">
        <w:rPr>
          <w:b/>
          <w:bCs/>
          <w:lang w:val="en-US"/>
        </w:rPr>
        <w:t xml:space="preserve"> </w:t>
      </w:r>
      <w:r w:rsidR="000772F0" w:rsidRPr="007C6403">
        <w:rPr>
          <w:bCs/>
          <w:lang w:val="en-US"/>
        </w:rPr>
        <w:t xml:space="preserve">the delegation of </w:t>
      </w:r>
      <w:r w:rsidR="000772F0" w:rsidRPr="007C6403">
        <w:rPr>
          <w:b/>
          <w:bCs/>
          <w:lang w:val="en-US"/>
        </w:rPr>
        <w:t>Cuba</w:t>
      </w:r>
      <w:r w:rsidR="000772F0" w:rsidRPr="007C6403">
        <w:rPr>
          <w:bCs/>
          <w:lang w:val="en-US"/>
        </w:rPr>
        <w:t xml:space="preserve"> </w:t>
      </w:r>
      <w:r w:rsidR="008B2AC8" w:rsidRPr="007C6403">
        <w:rPr>
          <w:lang w:val="en-US"/>
        </w:rPr>
        <w:t xml:space="preserve">sought to add a new </w:t>
      </w:r>
      <w:r w:rsidR="00762C08" w:rsidRPr="007C6403">
        <w:rPr>
          <w:lang w:val="en-US"/>
        </w:rPr>
        <w:t>paragraph</w:t>
      </w:r>
      <w:r w:rsidR="00D95BC5" w:rsidRPr="007C6403">
        <w:rPr>
          <w:lang w:val="en-US"/>
        </w:rPr>
        <w:t xml:space="preserve"> 3</w:t>
      </w:r>
      <w:r w:rsidR="00762C08" w:rsidRPr="007C6403">
        <w:rPr>
          <w:lang w:val="en-US"/>
        </w:rPr>
        <w:t>, which read ‘Thanks</w:t>
      </w:r>
      <w:r w:rsidR="00E236A4" w:rsidRPr="007C6403">
        <w:rPr>
          <w:lang w:val="en-US"/>
        </w:rPr>
        <w:t xml:space="preserve"> </w:t>
      </w:r>
      <w:r w:rsidR="00762C08" w:rsidRPr="007C6403">
        <w:rPr>
          <w:lang w:val="en-US"/>
        </w:rPr>
        <w:t xml:space="preserve">the delegation </w:t>
      </w:r>
      <w:r w:rsidR="00B978D3" w:rsidRPr="007C6403">
        <w:rPr>
          <w:lang w:val="en-US"/>
        </w:rPr>
        <w:t xml:space="preserve">of Bangladesh </w:t>
      </w:r>
      <w:r w:rsidR="00762C08" w:rsidRPr="007C6403">
        <w:rPr>
          <w:lang w:val="en-US"/>
        </w:rPr>
        <w:t xml:space="preserve">for the clarifications provided to the Committee concerning criterion </w:t>
      </w:r>
      <w:r w:rsidR="008B2AC8" w:rsidRPr="007C6403">
        <w:rPr>
          <w:lang w:val="en-US"/>
        </w:rPr>
        <w:t>R.</w:t>
      </w:r>
      <w:r w:rsidR="00E236A4" w:rsidRPr="007C6403">
        <w:rPr>
          <w:lang w:val="en-US"/>
        </w:rPr>
        <w:t>5</w:t>
      </w:r>
      <w:r w:rsidR="00762C08" w:rsidRPr="007C6403">
        <w:rPr>
          <w:lang w:val="en-US"/>
        </w:rPr>
        <w:t>’</w:t>
      </w:r>
      <w:r w:rsidR="00E236A4" w:rsidRPr="007C6403">
        <w:rPr>
          <w:lang w:val="en-US"/>
        </w:rPr>
        <w:t xml:space="preserve">. </w:t>
      </w:r>
      <w:r w:rsidR="00F92DBD" w:rsidRPr="007C6403">
        <w:rPr>
          <w:lang w:val="en-US"/>
        </w:rPr>
        <w:t>It</w:t>
      </w:r>
      <w:r w:rsidR="008B2AC8" w:rsidRPr="007C6403">
        <w:rPr>
          <w:lang w:val="en-US"/>
        </w:rPr>
        <w:t xml:space="preserve"> supported </w:t>
      </w:r>
      <w:r w:rsidR="00F92DBD" w:rsidRPr="007C6403">
        <w:rPr>
          <w:lang w:val="en-US"/>
        </w:rPr>
        <w:t xml:space="preserve">the </w:t>
      </w:r>
      <w:r w:rsidR="00B978D3" w:rsidRPr="007C6403">
        <w:rPr>
          <w:lang w:val="en-US"/>
        </w:rPr>
        <w:t xml:space="preserve">amendment for </w:t>
      </w:r>
      <w:r w:rsidR="00E236A4" w:rsidRPr="007C6403">
        <w:rPr>
          <w:lang w:val="en-US"/>
        </w:rPr>
        <w:t>inscription but believe</w:t>
      </w:r>
      <w:r w:rsidR="008B2AC8" w:rsidRPr="007C6403">
        <w:rPr>
          <w:lang w:val="en-US"/>
        </w:rPr>
        <w:t>d</w:t>
      </w:r>
      <w:r w:rsidR="00E236A4" w:rsidRPr="007C6403">
        <w:rPr>
          <w:lang w:val="en-US"/>
        </w:rPr>
        <w:t xml:space="preserve"> that </w:t>
      </w:r>
      <w:r w:rsidR="00507056" w:rsidRPr="007C6403">
        <w:rPr>
          <w:lang w:val="en-US"/>
        </w:rPr>
        <w:t>this</w:t>
      </w:r>
      <w:r w:rsidR="008B2AC8" w:rsidRPr="007C6403">
        <w:rPr>
          <w:lang w:val="en-US"/>
        </w:rPr>
        <w:t xml:space="preserve"> would </w:t>
      </w:r>
      <w:r w:rsidR="00F92DBD" w:rsidRPr="007C6403">
        <w:rPr>
          <w:lang w:val="en-US"/>
        </w:rPr>
        <w:t xml:space="preserve">accurately </w:t>
      </w:r>
      <w:r w:rsidR="008B2AC8" w:rsidRPr="007C6403">
        <w:rPr>
          <w:lang w:val="en-US"/>
        </w:rPr>
        <w:t>reflect</w:t>
      </w:r>
      <w:r w:rsidR="00E236A4" w:rsidRPr="007C6403">
        <w:rPr>
          <w:lang w:val="en-US"/>
        </w:rPr>
        <w:t xml:space="preserve"> what </w:t>
      </w:r>
      <w:r w:rsidR="00F92DBD" w:rsidRPr="007C6403">
        <w:rPr>
          <w:lang w:val="en-US"/>
        </w:rPr>
        <w:t xml:space="preserve">happened in the discussion. Moreover, </w:t>
      </w:r>
      <w:r w:rsidR="008B2AC8" w:rsidRPr="007C6403">
        <w:rPr>
          <w:lang w:val="en-US"/>
        </w:rPr>
        <w:t xml:space="preserve">it </w:t>
      </w:r>
      <w:r w:rsidR="00F92DBD" w:rsidRPr="007C6403">
        <w:rPr>
          <w:lang w:val="en-US"/>
        </w:rPr>
        <w:t>felt that</w:t>
      </w:r>
      <w:r w:rsidR="00B978D3" w:rsidRPr="007C6403">
        <w:rPr>
          <w:lang w:val="en-US"/>
        </w:rPr>
        <w:t>,</w:t>
      </w:r>
      <w:r w:rsidR="00F92DBD" w:rsidRPr="007C6403">
        <w:rPr>
          <w:lang w:val="en-US"/>
        </w:rPr>
        <w:t xml:space="preserve"> </w:t>
      </w:r>
      <w:r w:rsidR="00B978D3" w:rsidRPr="007C6403">
        <w:rPr>
          <w:lang w:val="en-US"/>
        </w:rPr>
        <w:t>as already pointed out by Cyprus,</w:t>
      </w:r>
      <w:r w:rsidR="00F92DBD" w:rsidRPr="007C6403">
        <w:rPr>
          <w:lang w:val="en-US"/>
        </w:rPr>
        <w:t xml:space="preserve"> </w:t>
      </w:r>
      <w:r w:rsidR="00E236A4" w:rsidRPr="007C6403">
        <w:rPr>
          <w:lang w:val="en-US"/>
        </w:rPr>
        <w:t xml:space="preserve">at some point </w:t>
      </w:r>
      <w:r w:rsidR="00F92DBD" w:rsidRPr="007C6403">
        <w:rPr>
          <w:lang w:val="en-US"/>
        </w:rPr>
        <w:t xml:space="preserve">it would be good </w:t>
      </w:r>
      <w:r w:rsidR="00507056" w:rsidRPr="007C6403">
        <w:rPr>
          <w:lang w:val="en-US"/>
        </w:rPr>
        <w:t xml:space="preserve">if </w:t>
      </w:r>
      <w:r w:rsidR="008B2AC8" w:rsidRPr="007C6403">
        <w:rPr>
          <w:lang w:val="en-US"/>
        </w:rPr>
        <w:t xml:space="preserve">the Committee thought </w:t>
      </w:r>
      <w:r w:rsidR="00E236A4" w:rsidRPr="007C6403">
        <w:rPr>
          <w:lang w:val="en-US"/>
        </w:rPr>
        <w:t xml:space="preserve">long and hard about </w:t>
      </w:r>
      <w:r w:rsidR="008B2AC8" w:rsidRPr="007C6403">
        <w:rPr>
          <w:lang w:val="en-US"/>
        </w:rPr>
        <w:t xml:space="preserve">the </w:t>
      </w:r>
      <w:r w:rsidR="00E236A4" w:rsidRPr="007C6403">
        <w:rPr>
          <w:lang w:val="en-US"/>
        </w:rPr>
        <w:t xml:space="preserve">relationship between </w:t>
      </w:r>
      <w:r w:rsidR="00507056" w:rsidRPr="007C6403">
        <w:rPr>
          <w:lang w:val="en-US"/>
        </w:rPr>
        <w:t>it</w:t>
      </w:r>
      <w:r w:rsidR="00E236A4" w:rsidRPr="007C6403">
        <w:rPr>
          <w:lang w:val="en-US"/>
        </w:rPr>
        <w:t xml:space="preserve">, the </w:t>
      </w:r>
      <w:r w:rsidR="00B978D3" w:rsidRPr="007C6403">
        <w:rPr>
          <w:lang w:val="en-US"/>
        </w:rPr>
        <w:t xml:space="preserve">Secretariat </w:t>
      </w:r>
      <w:r w:rsidR="00E236A4" w:rsidRPr="007C6403">
        <w:rPr>
          <w:lang w:val="en-US"/>
        </w:rPr>
        <w:t>and the Evaluation Body</w:t>
      </w:r>
      <w:r w:rsidR="00507056" w:rsidRPr="007C6403">
        <w:rPr>
          <w:lang w:val="en-US"/>
        </w:rPr>
        <w:t>.</w:t>
      </w:r>
      <w:r w:rsidR="00F92DBD" w:rsidRPr="007C6403">
        <w:rPr>
          <w:lang w:val="en-US"/>
        </w:rPr>
        <w:t xml:space="preserve"> </w:t>
      </w:r>
      <w:r w:rsidR="00507056" w:rsidRPr="007C6403">
        <w:rPr>
          <w:lang w:val="en-US"/>
        </w:rPr>
        <w:t>This would mean</w:t>
      </w:r>
      <w:r w:rsidR="00F92DBD" w:rsidRPr="007C6403">
        <w:rPr>
          <w:lang w:val="en-US"/>
        </w:rPr>
        <w:t xml:space="preserve"> </w:t>
      </w:r>
      <w:r w:rsidR="008B2AC8" w:rsidRPr="007C6403">
        <w:rPr>
          <w:lang w:val="en-US"/>
        </w:rPr>
        <w:t xml:space="preserve">the </w:t>
      </w:r>
      <w:r w:rsidR="00E236A4" w:rsidRPr="007C6403">
        <w:rPr>
          <w:lang w:val="en-US"/>
        </w:rPr>
        <w:t xml:space="preserve">information </w:t>
      </w:r>
      <w:r w:rsidR="00F92DBD" w:rsidRPr="007C6403">
        <w:rPr>
          <w:lang w:val="en-US"/>
        </w:rPr>
        <w:t>c</w:t>
      </w:r>
      <w:r w:rsidR="008B2AC8" w:rsidRPr="007C6403">
        <w:rPr>
          <w:lang w:val="en-US"/>
        </w:rPr>
        <w:t>ould be obtained earlier</w:t>
      </w:r>
      <w:r w:rsidR="00B978D3" w:rsidRPr="007C6403">
        <w:rPr>
          <w:lang w:val="en-US"/>
        </w:rPr>
        <w:t xml:space="preserve"> by the State Party</w:t>
      </w:r>
      <w:r w:rsidR="008B2AC8" w:rsidRPr="007C6403">
        <w:rPr>
          <w:lang w:val="en-US"/>
        </w:rPr>
        <w:t xml:space="preserve">, which would allow for </w:t>
      </w:r>
      <w:r w:rsidR="00E236A4" w:rsidRPr="007C6403">
        <w:rPr>
          <w:lang w:val="en-US"/>
        </w:rPr>
        <w:t xml:space="preserve">a more objective evaluation </w:t>
      </w:r>
      <w:r w:rsidR="00F92DBD" w:rsidRPr="007C6403">
        <w:rPr>
          <w:lang w:val="en-US"/>
        </w:rPr>
        <w:t xml:space="preserve">of nominations </w:t>
      </w:r>
      <w:r w:rsidR="00E236A4" w:rsidRPr="007C6403">
        <w:rPr>
          <w:lang w:val="en-US"/>
        </w:rPr>
        <w:t xml:space="preserve">during </w:t>
      </w:r>
      <w:r w:rsidR="008B2AC8" w:rsidRPr="007C6403">
        <w:rPr>
          <w:lang w:val="en-US"/>
        </w:rPr>
        <w:t xml:space="preserve">the </w:t>
      </w:r>
      <w:r w:rsidR="00E236A4" w:rsidRPr="007C6403">
        <w:rPr>
          <w:lang w:val="en-US"/>
        </w:rPr>
        <w:t>Committee</w:t>
      </w:r>
      <w:r w:rsidR="008B2AC8" w:rsidRPr="007C6403">
        <w:rPr>
          <w:lang w:val="en-US"/>
        </w:rPr>
        <w:t xml:space="preserve"> sessions</w:t>
      </w:r>
      <w:r w:rsidR="00E236A4" w:rsidRPr="007C6403">
        <w:rPr>
          <w:lang w:val="en-US"/>
        </w:rPr>
        <w:t>.</w:t>
      </w:r>
    </w:p>
    <w:p w14:paraId="0ADBDCB9" w14:textId="4FE2CB4F" w:rsidR="00264DFB" w:rsidRPr="007C6403" w:rsidRDefault="00001BB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0772F0" w:rsidRPr="007C6403">
        <w:rPr>
          <w:bCs/>
          <w:lang w:val="en-US"/>
        </w:rPr>
        <w:t xml:space="preserve">remarked that it was </w:t>
      </w:r>
      <w:r w:rsidR="000772F0" w:rsidRPr="007C6403">
        <w:rPr>
          <w:lang w:val="en-US"/>
        </w:rPr>
        <w:t xml:space="preserve">standard </w:t>
      </w:r>
      <w:r w:rsidR="00E236A4" w:rsidRPr="007C6403">
        <w:rPr>
          <w:lang w:val="en-US"/>
        </w:rPr>
        <w:t xml:space="preserve">practice </w:t>
      </w:r>
      <w:r w:rsidR="000772F0" w:rsidRPr="007C6403">
        <w:rPr>
          <w:lang w:val="en-US"/>
        </w:rPr>
        <w:t xml:space="preserve">to proceed to the adoption of the decision </w:t>
      </w:r>
      <w:r w:rsidR="00E236A4" w:rsidRPr="007C6403">
        <w:rPr>
          <w:lang w:val="en-US"/>
        </w:rPr>
        <w:t xml:space="preserve">after </w:t>
      </w:r>
      <w:r w:rsidR="00507056" w:rsidRPr="007C6403">
        <w:rPr>
          <w:lang w:val="en-US"/>
        </w:rPr>
        <w:t>adopting</w:t>
      </w:r>
      <w:r w:rsidR="000772F0" w:rsidRPr="007C6403">
        <w:rPr>
          <w:lang w:val="en-US"/>
        </w:rPr>
        <w:t xml:space="preserve"> the </w:t>
      </w:r>
      <w:r w:rsidR="00E236A4" w:rsidRPr="007C6403">
        <w:rPr>
          <w:lang w:val="en-US"/>
        </w:rPr>
        <w:t>criteri</w:t>
      </w:r>
      <w:r w:rsidR="0048022A" w:rsidRPr="007C6403">
        <w:rPr>
          <w:lang w:val="en-US"/>
        </w:rPr>
        <w:t>a</w:t>
      </w:r>
      <w:r w:rsidR="000772F0" w:rsidRPr="007C6403">
        <w:rPr>
          <w:lang w:val="en-US"/>
        </w:rPr>
        <w:t xml:space="preserve">, which would then be followed by </w:t>
      </w:r>
      <w:r w:rsidR="00762C08" w:rsidRPr="007C6403">
        <w:rPr>
          <w:lang w:val="en-US"/>
        </w:rPr>
        <w:t>thanking</w:t>
      </w:r>
      <w:r w:rsidR="00E236A4" w:rsidRPr="007C6403">
        <w:rPr>
          <w:lang w:val="en-US"/>
        </w:rPr>
        <w:t xml:space="preserve"> the State.</w:t>
      </w:r>
      <w:r w:rsidR="000772F0" w:rsidRPr="007C6403">
        <w:rPr>
          <w:lang w:val="en-US"/>
        </w:rPr>
        <w:t xml:space="preserve"> The </w:t>
      </w:r>
      <w:r w:rsidR="00E236A4" w:rsidRPr="007C6403">
        <w:rPr>
          <w:lang w:val="en-US"/>
        </w:rPr>
        <w:t xml:space="preserve">proposal </w:t>
      </w:r>
      <w:r w:rsidR="000772F0" w:rsidRPr="007C6403">
        <w:rPr>
          <w:lang w:val="en-US"/>
        </w:rPr>
        <w:t xml:space="preserve">by </w:t>
      </w:r>
      <w:r w:rsidR="00E236A4" w:rsidRPr="007C6403">
        <w:rPr>
          <w:lang w:val="en-US"/>
        </w:rPr>
        <w:t xml:space="preserve">Cuba </w:t>
      </w:r>
      <w:r w:rsidR="000772F0" w:rsidRPr="007C6403">
        <w:rPr>
          <w:lang w:val="en-US"/>
        </w:rPr>
        <w:t xml:space="preserve">would thus come </w:t>
      </w:r>
      <w:r w:rsidR="00E236A4" w:rsidRPr="007C6403">
        <w:rPr>
          <w:lang w:val="en-US"/>
        </w:rPr>
        <w:t xml:space="preserve">after the adoption of the decision. </w:t>
      </w:r>
      <w:r w:rsidR="000772F0" w:rsidRPr="007C6403">
        <w:rPr>
          <w:lang w:val="en-US"/>
        </w:rPr>
        <w:t xml:space="preserve">Algeria called for a point of order. </w:t>
      </w:r>
    </w:p>
    <w:p w14:paraId="01B65658" w14:textId="11D621AC" w:rsidR="00A06412"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Algeria</w:t>
      </w:r>
      <w:r w:rsidR="00E236A4" w:rsidRPr="007C6403">
        <w:rPr>
          <w:lang w:val="en-US"/>
        </w:rPr>
        <w:t xml:space="preserve"> </w:t>
      </w:r>
      <w:r w:rsidR="00A06412" w:rsidRPr="007C6403">
        <w:rPr>
          <w:lang w:val="en-US"/>
        </w:rPr>
        <w:t xml:space="preserve">agreed with the approach </w:t>
      </w:r>
      <w:r w:rsidR="00D95BC5" w:rsidRPr="007C6403">
        <w:rPr>
          <w:lang w:val="en-US"/>
        </w:rPr>
        <w:t xml:space="preserve">that the delegation should be thanked </w:t>
      </w:r>
      <w:r w:rsidR="00A06412" w:rsidRPr="007C6403">
        <w:rPr>
          <w:lang w:val="en-US"/>
        </w:rPr>
        <w:t xml:space="preserve">after </w:t>
      </w:r>
      <w:r w:rsidR="0087306E" w:rsidRPr="007C6403">
        <w:rPr>
          <w:lang w:val="en-US"/>
        </w:rPr>
        <w:t>the</w:t>
      </w:r>
      <w:r w:rsidR="00A06412" w:rsidRPr="007C6403">
        <w:rPr>
          <w:lang w:val="en-US"/>
        </w:rPr>
        <w:t xml:space="preserve"> </w:t>
      </w:r>
      <w:r w:rsidR="00D95BC5" w:rsidRPr="007C6403">
        <w:rPr>
          <w:lang w:val="en-US"/>
        </w:rPr>
        <w:t>full adoption</w:t>
      </w:r>
      <w:r w:rsidR="00A06412" w:rsidRPr="007C6403">
        <w:rPr>
          <w:lang w:val="en-US"/>
        </w:rPr>
        <w:t xml:space="preserve"> </w:t>
      </w:r>
      <w:r w:rsidR="0087306E" w:rsidRPr="007C6403">
        <w:rPr>
          <w:lang w:val="en-US"/>
        </w:rPr>
        <w:t xml:space="preserve">of </w:t>
      </w:r>
      <w:r w:rsidR="00A06412" w:rsidRPr="007C6403">
        <w:rPr>
          <w:lang w:val="en-US"/>
        </w:rPr>
        <w:t xml:space="preserve">the decision, but </w:t>
      </w:r>
      <w:r w:rsidR="00D95BC5" w:rsidRPr="007C6403">
        <w:rPr>
          <w:lang w:val="en-US"/>
        </w:rPr>
        <w:t>also understood</w:t>
      </w:r>
      <w:r w:rsidR="00A06412" w:rsidRPr="007C6403">
        <w:rPr>
          <w:lang w:val="en-US"/>
        </w:rPr>
        <w:t xml:space="preserve"> Cuba</w:t>
      </w:r>
      <w:r w:rsidR="0048022A" w:rsidRPr="007C6403">
        <w:rPr>
          <w:lang w:val="en-US"/>
        </w:rPr>
        <w:t>’</w:t>
      </w:r>
      <w:r w:rsidR="00A06412" w:rsidRPr="007C6403">
        <w:rPr>
          <w:lang w:val="en-US"/>
        </w:rPr>
        <w:t xml:space="preserve">s </w:t>
      </w:r>
      <w:r w:rsidR="00D95BC5" w:rsidRPr="007C6403">
        <w:rPr>
          <w:lang w:val="en-US"/>
        </w:rPr>
        <w:t xml:space="preserve">concerns </w:t>
      </w:r>
      <w:r w:rsidR="00A06412" w:rsidRPr="007C6403">
        <w:rPr>
          <w:lang w:val="en-US"/>
        </w:rPr>
        <w:t>about a</w:t>
      </w:r>
      <w:r w:rsidR="00D95BC5" w:rsidRPr="007C6403">
        <w:rPr>
          <w:lang w:val="en-US"/>
        </w:rPr>
        <w:t xml:space="preserve"> possible</w:t>
      </w:r>
      <w:r w:rsidR="00A06412" w:rsidRPr="007C6403">
        <w:rPr>
          <w:lang w:val="en-US"/>
        </w:rPr>
        <w:t xml:space="preserve"> misinterpretation of </w:t>
      </w:r>
      <w:r w:rsidR="00D95BC5" w:rsidRPr="007C6403">
        <w:rPr>
          <w:lang w:val="en-US"/>
        </w:rPr>
        <w:t>events</w:t>
      </w:r>
      <w:r w:rsidR="00A06412" w:rsidRPr="007C6403">
        <w:rPr>
          <w:lang w:val="en-US"/>
        </w:rPr>
        <w:t xml:space="preserve">. </w:t>
      </w:r>
      <w:r w:rsidR="00D95BC5" w:rsidRPr="007C6403">
        <w:rPr>
          <w:lang w:val="en-US"/>
        </w:rPr>
        <w:t xml:space="preserve">The delegation therefore felt that it would be more </w:t>
      </w:r>
      <w:r w:rsidR="00A06412" w:rsidRPr="007C6403">
        <w:rPr>
          <w:lang w:val="en-US"/>
        </w:rPr>
        <w:t xml:space="preserve">judicious to </w:t>
      </w:r>
      <w:r w:rsidR="00D95BC5" w:rsidRPr="007C6403">
        <w:rPr>
          <w:lang w:val="en-US"/>
        </w:rPr>
        <w:t xml:space="preserve">place paragraph 3 </w:t>
      </w:r>
      <w:r w:rsidR="00A06412" w:rsidRPr="007C6403">
        <w:rPr>
          <w:lang w:val="en-US"/>
        </w:rPr>
        <w:t xml:space="preserve">before </w:t>
      </w:r>
      <w:r w:rsidR="00D95BC5" w:rsidRPr="007C6403">
        <w:rPr>
          <w:lang w:val="en-US"/>
        </w:rPr>
        <w:t xml:space="preserve">criterion </w:t>
      </w:r>
      <w:r w:rsidR="00A06412" w:rsidRPr="007C6403">
        <w:rPr>
          <w:lang w:val="en-US"/>
        </w:rPr>
        <w:t>R</w:t>
      </w:r>
      <w:r w:rsidR="00D95BC5" w:rsidRPr="007C6403">
        <w:rPr>
          <w:lang w:val="en-US"/>
        </w:rPr>
        <w:t>.</w:t>
      </w:r>
      <w:r w:rsidR="00A06412" w:rsidRPr="007C6403">
        <w:rPr>
          <w:lang w:val="en-US"/>
        </w:rPr>
        <w:t>5</w:t>
      </w:r>
      <w:r w:rsidR="00D95BC5" w:rsidRPr="007C6403">
        <w:rPr>
          <w:lang w:val="en-US"/>
        </w:rPr>
        <w:t>,</w:t>
      </w:r>
      <w:r w:rsidR="00A06412" w:rsidRPr="007C6403">
        <w:rPr>
          <w:lang w:val="en-US"/>
        </w:rPr>
        <w:t xml:space="preserve"> as </w:t>
      </w:r>
      <w:r w:rsidR="00D95BC5" w:rsidRPr="007C6403">
        <w:rPr>
          <w:lang w:val="en-US"/>
        </w:rPr>
        <w:t>in the original decision</w:t>
      </w:r>
      <w:r w:rsidR="00A06412" w:rsidRPr="007C6403">
        <w:rPr>
          <w:lang w:val="en-US"/>
        </w:rPr>
        <w:t xml:space="preserve">. </w:t>
      </w:r>
      <w:r w:rsidR="00507056" w:rsidRPr="007C6403">
        <w:rPr>
          <w:lang w:val="en-US"/>
        </w:rPr>
        <w:t>I</w:t>
      </w:r>
      <w:r w:rsidR="00D95BC5" w:rsidRPr="007C6403">
        <w:rPr>
          <w:lang w:val="en-US"/>
        </w:rPr>
        <w:t xml:space="preserve">t would </w:t>
      </w:r>
      <w:r w:rsidR="00507056" w:rsidRPr="007C6403">
        <w:rPr>
          <w:lang w:val="en-US"/>
        </w:rPr>
        <w:t xml:space="preserve">thereby </w:t>
      </w:r>
      <w:r w:rsidR="00D95BC5" w:rsidRPr="007C6403">
        <w:rPr>
          <w:lang w:val="en-US"/>
        </w:rPr>
        <w:t>distinguish between the recommendation of the Evaluation Body</w:t>
      </w:r>
      <w:r w:rsidR="00A06412" w:rsidRPr="007C6403">
        <w:rPr>
          <w:lang w:val="en-US"/>
        </w:rPr>
        <w:t xml:space="preserve"> and the </w:t>
      </w:r>
      <w:r w:rsidR="00D95BC5" w:rsidRPr="007C6403">
        <w:rPr>
          <w:lang w:val="en-US"/>
        </w:rPr>
        <w:t xml:space="preserve">decision of </w:t>
      </w:r>
      <w:r w:rsidR="00A06412" w:rsidRPr="007C6403">
        <w:rPr>
          <w:lang w:val="en-US"/>
        </w:rPr>
        <w:t>Member</w:t>
      </w:r>
      <w:r w:rsidR="00D95BC5" w:rsidRPr="007C6403">
        <w:rPr>
          <w:lang w:val="en-US"/>
        </w:rPr>
        <w:t>s</w:t>
      </w:r>
      <w:r w:rsidR="00A06412" w:rsidRPr="007C6403">
        <w:rPr>
          <w:lang w:val="en-US"/>
        </w:rPr>
        <w:t xml:space="preserve"> </w:t>
      </w:r>
      <w:r w:rsidR="00D95BC5" w:rsidRPr="007C6403">
        <w:rPr>
          <w:lang w:val="en-US"/>
        </w:rPr>
        <w:t xml:space="preserve">of the Committee </w:t>
      </w:r>
      <w:r w:rsidR="0087306E" w:rsidRPr="007C6403">
        <w:rPr>
          <w:lang w:val="en-US"/>
        </w:rPr>
        <w:t xml:space="preserve">following </w:t>
      </w:r>
      <w:r w:rsidR="00A06412" w:rsidRPr="007C6403">
        <w:rPr>
          <w:lang w:val="en-US"/>
        </w:rPr>
        <w:t>the debates.</w:t>
      </w:r>
      <w:r w:rsidR="00D95BC5" w:rsidRPr="007C6403">
        <w:rPr>
          <w:lang w:val="en-US"/>
        </w:rPr>
        <w:t xml:space="preserve"> </w:t>
      </w:r>
      <w:r w:rsidR="00D03E14" w:rsidRPr="007C6403">
        <w:rPr>
          <w:lang w:val="en-US"/>
        </w:rPr>
        <w:t xml:space="preserve">The delegation asked that the Committee </w:t>
      </w:r>
      <w:r w:rsidR="0087306E" w:rsidRPr="007C6403">
        <w:rPr>
          <w:lang w:val="en-US"/>
        </w:rPr>
        <w:t xml:space="preserve">think carefully </w:t>
      </w:r>
      <w:r w:rsidR="00D03E14" w:rsidRPr="007C6403">
        <w:rPr>
          <w:lang w:val="en-US"/>
        </w:rPr>
        <w:t xml:space="preserve">when </w:t>
      </w:r>
      <w:r w:rsidR="00D95BC5" w:rsidRPr="007C6403">
        <w:rPr>
          <w:lang w:val="en-US"/>
        </w:rPr>
        <w:t xml:space="preserve">adopting this </w:t>
      </w:r>
      <w:r w:rsidR="0087306E" w:rsidRPr="007C6403">
        <w:rPr>
          <w:lang w:val="en-US"/>
        </w:rPr>
        <w:t>decision,</w:t>
      </w:r>
      <w:r w:rsidR="00D95BC5" w:rsidRPr="007C6403">
        <w:rPr>
          <w:lang w:val="en-US"/>
        </w:rPr>
        <w:t xml:space="preserve"> </w:t>
      </w:r>
      <w:r w:rsidR="00D03E14" w:rsidRPr="007C6403">
        <w:rPr>
          <w:lang w:val="en-US"/>
        </w:rPr>
        <w:t xml:space="preserve">as </w:t>
      </w:r>
      <w:r w:rsidR="00D95BC5" w:rsidRPr="007C6403">
        <w:rPr>
          <w:lang w:val="en-US"/>
        </w:rPr>
        <w:t xml:space="preserve">it </w:t>
      </w:r>
      <w:r w:rsidR="00D03E14" w:rsidRPr="007C6403">
        <w:rPr>
          <w:lang w:val="en-US"/>
        </w:rPr>
        <w:t xml:space="preserve">would serve as a form of </w:t>
      </w:r>
      <w:r w:rsidR="00D95BC5" w:rsidRPr="007C6403">
        <w:rPr>
          <w:lang w:val="en-US"/>
        </w:rPr>
        <w:t>jurisprudence</w:t>
      </w:r>
      <w:r w:rsidR="0087306E" w:rsidRPr="007C6403">
        <w:rPr>
          <w:lang w:val="en-US"/>
        </w:rPr>
        <w:t xml:space="preserve"> thereafter</w:t>
      </w:r>
      <w:r w:rsidR="00D95BC5" w:rsidRPr="007C6403">
        <w:rPr>
          <w:lang w:val="en-US"/>
        </w:rPr>
        <w:t xml:space="preserve">. </w:t>
      </w:r>
      <w:r w:rsidR="0087306E" w:rsidRPr="007C6403">
        <w:rPr>
          <w:lang w:val="en-US"/>
        </w:rPr>
        <w:t>In this regard, i</w:t>
      </w:r>
      <w:r w:rsidR="00D03E14" w:rsidRPr="007C6403">
        <w:rPr>
          <w:lang w:val="en-US"/>
        </w:rPr>
        <w:t>t proposed an amendment, which read</w:t>
      </w:r>
      <w:r w:rsidR="0087306E" w:rsidRPr="007C6403">
        <w:rPr>
          <w:lang w:val="en-US"/>
        </w:rPr>
        <w:t>,</w:t>
      </w:r>
      <w:r w:rsidR="00D03E14" w:rsidRPr="007C6403">
        <w:rPr>
          <w:lang w:val="en-US"/>
        </w:rPr>
        <w:t xml:space="preserve"> ‘</w:t>
      </w:r>
      <w:r w:rsidR="00DE66A7" w:rsidRPr="007C6403">
        <w:rPr>
          <w:lang w:val="en-US"/>
        </w:rPr>
        <w:t>F</w:t>
      </w:r>
      <w:r w:rsidR="00D95BC5" w:rsidRPr="007C6403">
        <w:rPr>
          <w:lang w:val="en-US"/>
        </w:rPr>
        <w:t>urther decide</w:t>
      </w:r>
      <w:r w:rsidR="00DE66A7" w:rsidRPr="007C6403">
        <w:rPr>
          <w:lang w:val="en-US"/>
        </w:rPr>
        <w:t>s</w:t>
      </w:r>
      <w:r w:rsidR="00D95BC5" w:rsidRPr="007C6403">
        <w:rPr>
          <w:lang w:val="en-US"/>
        </w:rPr>
        <w:t xml:space="preserve"> that </w:t>
      </w:r>
      <w:r w:rsidR="00D219F7" w:rsidRPr="007C6403">
        <w:rPr>
          <w:lang w:val="en-US"/>
        </w:rPr>
        <w:t xml:space="preserve">after having considered </w:t>
      </w:r>
      <w:r w:rsidR="00D95BC5" w:rsidRPr="007C6403">
        <w:rPr>
          <w:lang w:val="en-US"/>
        </w:rPr>
        <w:t xml:space="preserve">the clarifications </w:t>
      </w:r>
      <w:r w:rsidR="00D219F7" w:rsidRPr="007C6403">
        <w:rPr>
          <w:lang w:val="en-US"/>
        </w:rPr>
        <w:t>given</w:t>
      </w:r>
      <w:r w:rsidR="00D95BC5" w:rsidRPr="007C6403">
        <w:rPr>
          <w:lang w:val="en-US"/>
        </w:rPr>
        <w:t xml:space="preserve"> by the submitting State </w:t>
      </w:r>
      <w:r w:rsidR="00D219F7" w:rsidRPr="007C6403">
        <w:rPr>
          <w:lang w:val="en-US"/>
        </w:rPr>
        <w:t>that the following criterion is satisfied’</w:t>
      </w:r>
      <w:r w:rsidR="00C53C67" w:rsidRPr="007C6403">
        <w:rPr>
          <w:lang w:val="en-US"/>
        </w:rPr>
        <w:t xml:space="preserve">, and the deletion of ‘the information contained in the file’. </w:t>
      </w:r>
      <w:r w:rsidR="00D219F7" w:rsidRPr="007C6403">
        <w:rPr>
          <w:lang w:val="en-US"/>
        </w:rPr>
        <w:t xml:space="preserve">This would distinguish </w:t>
      </w:r>
      <w:r w:rsidR="00D95BC5" w:rsidRPr="007C6403">
        <w:rPr>
          <w:lang w:val="en-US"/>
        </w:rPr>
        <w:t xml:space="preserve">between the </w:t>
      </w:r>
      <w:r w:rsidR="00D219F7" w:rsidRPr="007C6403">
        <w:rPr>
          <w:lang w:val="en-US"/>
        </w:rPr>
        <w:t xml:space="preserve">recommendation of the </w:t>
      </w:r>
      <w:r w:rsidR="00D95BC5" w:rsidRPr="007C6403">
        <w:rPr>
          <w:lang w:val="en-US"/>
        </w:rPr>
        <w:t xml:space="preserve">Evaluation Body </w:t>
      </w:r>
      <w:r w:rsidR="00D219F7" w:rsidRPr="007C6403">
        <w:rPr>
          <w:lang w:val="en-US"/>
        </w:rPr>
        <w:t xml:space="preserve">and the adoption by the Committee, while not </w:t>
      </w:r>
      <w:r w:rsidR="00D95BC5" w:rsidRPr="007C6403">
        <w:rPr>
          <w:lang w:val="en-US"/>
        </w:rPr>
        <w:t>disavow</w:t>
      </w:r>
      <w:r w:rsidR="00D219F7" w:rsidRPr="007C6403">
        <w:rPr>
          <w:lang w:val="en-US"/>
        </w:rPr>
        <w:t>ing</w:t>
      </w:r>
      <w:r w:rsidR="00D95BC5" w:rsidRPr="007C6403">
        <w:rPr>
          <w:lang w:val="en-US"/>
        </w:rPr>
        <w:t xml:space="preserve"> the Evaluation Body </w:t>
      </w:r>
      <w:r w:rsidR="0087306E" w:rsidRPr="007C6403">
        <w:rPr>
          <w:lang w:val="en-US"/>
        </w:rPr>
        <w:t>yet</w:t>
      </w:r>
      <w:r w:rsidR="00D95BC5" w:rsidRPr="007C6403">
        <w:rPr>
          <w:lang w:val="en-US"/>
        </w:rPr>
        <w:t xml:space="preserve"> highlight</w:t>
      </w:r>
      <w:r w:rsidR="00D219F7" w:rsidRPr="007C6403">
        <w:rPr>
          <w:lang w:val="en-US"/>
        </w:rPr>
        <w:t>ing</w:t>
      </w:r>
      <w:r w:rsidR="00D95BC5" w:rsidRPr="007C6403">
        <w:rPr>
          <w:lang w:val="en-US"/>
        </w:rPr>
        <w:t xml:space="preserve"> the </w:t>
      </w:r>
      <w:r w:rsidR="00D219F7" w:rsidRPr="007C6403">
        <w:rPr>
          <w:lang w:val="en-US"/>
        </w:rPr>
        <w:t>debate</w:t>
      </w:r>
      <w:r w:rsidR="00D95BC5" w:rsidRPr="007C6403">
        <w:rPr>
          <w:lang w:val="en-US"/>
        </w:rPr>
        <w:t xml:space="preserve"> </w:t>
      </w:r>
      <w:r w:rsidR="00D219F7" w:rsidRPr="007C6403">
        <w:rPr>
          <w:lang w:val="en-US"/>
        </w:rPr>
        <w:t>on criterion</w:t>
      </w:r>
      <w:r w:rsidR="0087306E" w:rsidRPr="007C6403">
        <w:rPr>
          <w:lang w:val="en-US"/>
        </w:rPr>
        <w:t xml:space="preserve"> R.5</w:t>
      </w:r>
      <w:r w:rsidR="00D219F7" w:rsidRPr="007C6403">
        <w:rPr>
          <w:lang w:val="en-US"/>
        </w:rPr>
        <w:t>.</w:t>
      </w:r>
    </w:p>
    <w:p w14:paraId="03AA271A" w14:textId="0C2CF23E"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Cuba</w:t>
      </w:r>
      <w:r w:rsidR="00E236A4" w:rsidRPr="007C6403">
        <w:rPr>
          <w:lang w:val="en-US"/>
        </w:rPr>
        <w:t xml:space="preserve"> agree</w:t>
      </w:r>
      <w:r w:rsidR="00A366EE" w:rsidRPr="007C6403">
        <w:rPr>
          <w:lang w:val="en-US"/>
        </w:rPr>
        <w:t>d</w:t>
      </w:r>
      <w:r w:rsidR="00E236A4" w:rsidRPr="007C6403">
        <w:rPr>
          <w:lang w:val="en-US"/>
        </w:rPr>
        <w:t xml:space="preserve"> </w:t>
      </w:r>
      <w:r w:rsidR="00A366EE" w:rsidRPr="007C6403">
        <w:rPr>
          <w:lang w:val="en-US"/>
        </w:rPr>
        <w:t xml:space="preserve">that Algeria’s </w:t>
      </w:r>
      <w:r w:rsidR="00E236A4" w:rsidRPr="007C6403">
        <w:rPr>
          <w:lang w:val="en-US"/>
        </w:rPr>
        <w:t xml:space="preserve">proposal </w:t>
      </w:r>
      <w:r w:rsidR="00A366EE" w:rsidRPr="007C6403">
        <w:rPr>
          <w:lang w:val="en-US"/>
        </w:rPr>
        <w:t>improved</w:t>
      </w:r>
      <w:r w:rsidR="00E236A4" w:rsidRPr="007C6403">
        <w:rPr>
          <w:lang w:val="en-US"/>
        </w:rPr>
        <w:t xml:space="preserve"> </w:t>
      </w:r>
      <w:r w:rsidR="00A366EE" w:rsidRPr="007C6403">
        <w:rPr>
          <w:lang w:val="en-US"/>
        </w:rPr>
        <w:t>its own amendment</w:t>
      </w:r>
      <w:r w:rsidR="00507056" w:rsidRPr="007C6403">
        <w:rPr>
          <w:lang w:val="en-US"/>
        </w:rPr>
        <w:t>;</w:t>
      </w:r>
      <w:r w:rsidR="00A366EE" w:rsidRPr="007C6403">
        <w:rPr>
          <w:lang w:val="en-US"/>
        </w:rPr>
        <w:t xml:space="preserve"> however, it should also make clear </w:t>
      </w:r>
      <w:r w:rsidR="00E236A4" w:rsidRPr="007C6403">
        <w:rPr>
          <w:lang w:val="en-US"/>
        </w:rPr>
        <w:t xml:space="preserve">that the clarifications </w:t>
      </w:r>
      <w:r w:rsidR="00507056" w:rsidRPr="007C6403">
        <w:rPr>
          <w:lang w:val="en-US"/>
        </w:rPr>
        <w:t xml:space="preserve">had been </w:t>
      </w:r>
      <w:r w:rsidR="00A366EE" w:rsidRPr="007C6403">
        <w:rPr>
          <w:lang w:val="en-US"/>
        </w:rPr>
        <w:t xml:space="preserve">provided </w:t>
      </w:r>
      <w:r w:rsidR="00E236A4" w:rsidRPr="007C6403">
        <w:rPr>
          <w:lang w:val="en-US"/>
        </w:rPr>
        <w:t xml:space="preserve">by the submitting State to the Committee </w:t>
      </w:r>
      <w:r w:rsidR="00A366EE" w:rsidRPr="007C6403">
        <w:rPr>
          <w:lang w:val="en-US"/>
        </w:rPr>
        <w:t xml:space="preserve">during the session, i.e. that the </w:t>
      </w:r>
      <w:r w:rsidR="00E236A4" w:rsidRPr="007C6403">
        <w:rPr>
          <w:lang w:val="en-US"/>
        </w:rPr>
        <w:t xml:space="preserve">information </w:t>
      </w:r>
      <w:r w:rsidR="00A366EE" w:rsidRPr="007C6403">
        <w:rPr>
          <w:lang w:val="en-US"/>
        </w:rPr>
        <w:t xml:space="preserve">had not been </w:t>
      </w:r>
      <w:r w:rsidR="00E236A4" w:rsidRPr="007C6403">
        <w:rPr>
          <w:lang w:val="en-US"/>
        </w:rPr>
        <w:t xml:space="preserve">sent </w:t>
      </w:r>
      <w:r w:rsidR="00A366EE" w:rsidRPr="007C6403">
        <w:rPr>
          <w:lang w:val="en-US"/>
        </w:rPr>
        <w:t xml:space="preserve">by </w:t>
      </w:r>
      <w:r w:rsidR="00E236A4" w:rsidRPr="007C6403">
        <w:rPr>
          <w:lang w:val="en-US"/>
        </w:rPr>
        <w:t xml:space="preserve">email </w:t>
      </w:r>
      <w:r w:rsidR="0048022A" w:rsidRPr="007C6403">
        <w:rPr>
          <w:lang w:val="en-US"/>
        </w:rPr>
        <w:t xml:space="preserve">or </w:t>
      </w:r>
      <w:r w:rsidR="00E236A4" w:rsidRPr="007C6403">
        <w:rPr>
          <w:lang w:val="en-US"/>
        </w:rPr>
        <w:t>to the Evaluation Body</w:t>
      </w:r>
      <w:r w:rsidR="00A366EE" w:rsidRPr="007C6403">
        <w:rPr>
          <w:lang w:val="en-US"/>
        </w:rPr>
        <w:t xml:space="preserve"> </w:t>
      </w:r>
      <w:r w:rsidR="0087306E" w:rsidRPr="007C6403">
        <w:rPr>
          <w:lang w:val="en-US"/>
        </w:rPr>
        <w:t xml:space="preserve">or </w:t>
      </w:r>
      <w:r w:rsidR="00A366EE" w:rsidRPr="007C6403">
        <w:rPr>
          <w:lang w:val="en-US"/>
        </w:rPr>
        <w:t>at any other time</w:t>
      </w:r>
      <w:r w:rsidR="00E236A4" w:rsidRPr="007C6403">
        <w:rPr>
          <w:lang w:val="en-US"/>
        </w:rPr>
        <w:t xml:space="preserve">. </w:t>
      </w:r>
      <w:r w:rsidR="00A366EE" w:rsidRPr="007C6403">
        <w:rPr>
          <w:lang w:val="en-US"/>
        </w:rPr>
        <w:t xml:space="preserve">It must therefore confirm that </w:t>
      </w:r>
      <w:r w:rsidR="00E236A4" w:rsidRPr="007C6403">
        <w:rPr>
          <w:lang w:val="en-US"/>
        </w:rPr>
        <w:t xml:space="preserve">it </w:t>
      </w:r>
      <w:r w:rsidR="00507056" w:rsidRPr="007C6403">
        <w:rPr>
          <w:lang w:val="en-US"/>
        </w:rPr>
        <w:t xml:space="preserve">had been </w:t>
      </w:r>
      <w:r w:rsidR="00E236A4" w:rsidRPr="007C6403">
        <w:rPr>
          <w:lang w:val="en-US"/>
        </w:rPr>
        <w:t>presented to the Committee.</w:t>
      </w:r>
    </w:p>
    <w:p w14:paraId="7E109E51" w14:textId="3355ED65" w:rsidR="00001BB6"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Armenia</w:t>
      </w:r>
      <w:r w:rsidR="00E236A4" w:rsidRPr="007C6403">
        <w:rPr>
          <w:lang w:val="en-US"/>
        </w:rPr>
        <w:t xml:space="preserve"> </w:t>
      </w:r>
      <w:r w:rsidR="00375B38" w:rsidRPr="007C6403">
        <w:rPr>
          <w:lang w:val="en-US"/>
        </w:rPr>
        <w:t xml:space="preserve">wished to </w:t>
      </w:r>
      <w:r w:rsidR="00E236A4" w:rsidRPr="007C6403">
        <w:rPr>
          <w:lang w:val="en-US"/>
        </w:rPr>
        <w:t xml:space="preserve">add </w:t>
      </w:r>
      <w:r w:rsidR="00375B38" w:rsidRPr="007C6403">
        <w:rPr>
          <w:lang w:val="en-US"/>
        </w:rPr>
        <w:t xml:space="preserve">its </w:t>
      </w:r>
      <w:r w:rsidR="00E236A4" w:rsidRPr="007C6403">
        <w:rPr>
          <w:lang w:val="en-US"/>
        </w:rPr>
        <w:t xml:space="preserve">name </w:t>
      </w:r>
      <w:r w:rsidR="00375B38" w:rsidRPr="007C6403">
        <w:rPr>
          <w:lang w:val="en-US"/>
        </w:rPr>
        <w:t xml:space="preserve">to </w:t>
      </w:r>
      <w:r w:rsidR="00E236A4" w:rsidRPr="007C6403">
        <w:rPr>
          <w:lang w:val="en-US"/>
        </w:rPr>
        <w:t>the paragraph on the inscription.</w:t>
      </w:r>
    </w:p>
    <w:p w14:paraId="04600D6E" w14:textId="579F4464" w:rsidR="00264DFB" w:rsidRPr="007C6403" w:rsidRDefault="00001BB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CA676D" w:rsidRPr="007C6403">
        <w:rPr>
          <w:bCs/>
          <w:lang w:val="en-US"/>
        </w:rPr>
        <w:t xml:space="preserve">asked whether the Committee was ready to adopt the </w:t>
      </w:r>
      <w:r w:rsidR="00E236A4" w:rsidRPr="007C6403">
        <w:rPr>
          <w:lang w:val="en-US"/>
        </w:rPr>
        <w:t>proposal by Algeria.</w:t>
      </w:r>
    </w:p>
    <w:p w14:paraId="1D8553E9" w14:textId="2C5D7D01"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India</w:t>
      </w:r>
      <w:r w:rsidR="00E236A4" w:rsidRPr="007C6403">
        <w:rPr>
          <w:lang w:val="en-US"/>
        </w:rPr>
        <w:t xml:space="preserve"> commend</w:t>
      </w:r>
      <w:r w:rsidR="00CA676D" w:rsidRPr="007C6403">
        <w:rPr>
          <w:lang w:val="en-US"/>
        </w:rPr>
        <w:t>ed</w:t>
      </w:r>
      <w:r w:rsidR="00E236A4" w:rsidRPr="007C6403">
        <w:rPr>
          <w:lang w:val="en-US"/>
        </w:rPr>
        <w:t xml:space="preserve"> Cuba and Algeria for </w:t>
      </w:r>
      <w:r w:rsidR="00507056" w:rsidRPr="007C6403">
        <w:rPr>
          <w:lang w:val="en-US"/>
        </w:rPr>
        <w:t>introducing</w:t>
      </w:r>
      <w:r w:rsidR="00E236A4" w:rsidRPr="007C6403">
        <w:rPr>
          <w:lang w:val="en-US"/>
        </w:rPr>
        <w:t xml:space="preserve"> </w:t>
      </w:r>
      <w:r w:rsidR="00CA676D" w:rsidRPr="007C6403">
        <w:rPr>
          <w:lang w:val="en-US"/>
        </w:rPr>
        <w:t xml:space="preserve">the useful amendment. However, the delegation wished to know from the Chairperson </w:t>
      </w:r>
      <w:r w:rsidR="00CE63E3" w:rsidRPr="007C6403">
        <w:rPr>
          <w:lang w:val="en-US"/>
        </w:rPr>
        <w:t>and</w:t>
      </w:r>
      <w:r w:rsidR="00E236A4" w:rsidRPr="007C6403">
        <w:rPr>
          <w:lang w:val="en-US"/>
        </w:rPr>
        <w:t xml:space="preserve"> </w:t>
      </w:r>
      <w:r w:rsidR="00CA676D" w:rsidRPr="007C6403">
        <w:rPr>
          <w:lang w:val="en-US"/>
        </w:rPr>
        <w:t>the Secretariat</w:t>
      </w:r>
      <w:r w:rsidR="00E236A4" w:rsidRPr="007C6403">
        <w:rPr>
          <w:lang w:val="en-US"/>
        </w:rPr>
        <w:t xml:space="preserve"> </w:t>
      </w:r>
      <w:r w:rsidR="00CA676D" w:rsidRPr="007C6403">
        <w:rPr>
          <w:lang w:val="en-US"/>
        </w:rPr>
        <w:t xml:space="preserve">whether this practice would be adopted </w:t>
      </w:r>
      <w:r w:rsidR="00E236A4" w:rsidRPr="007C6403">
        <w:rPr>
          <w:lang w:val="en-US"/>
        </w:rPr>
        <w:t>going forward</w:t>
      </w:r>
      <w:r w:rsidR="0048022A" w:rsidRPr="007C6403">
        <w:rPr>
          <w:lang w:val="en-US"/>
        </w:rPr>
        <w:t xml:space="preserve"> each time information </w:t>
      </w:r>
      <w:r w:rsidR="00507056" w:rsidRPr="007C6403">
        <w:rPr>
          <w:lang w:val="en-US"/>
        </w:rPr>
        <w:t>was</w:t>
      </w:r>
      <w:r w:rsidR="0048022A" w:rsidRPr="007C6403">
        <w:rPr>
          <w:lang w:val="en-US"/>
        </w:rPr>
        <w:t xml:space="preserve"> brought forward by a submitting States to the Committee</w:t>
      </w:r>
      <w:r w:rsidR="00CE63E3" w:rsidRPr="007C6403">
        <w:rPr>
          <w:lang w:val="en-US"/>
        </w:rPr>
        <w:t>,</w:t>
      </w:r>
      <w:r w:rsidR="00E236A4" w:rsidRPr="007C6403">
        <w:rPr>
          <w:lang w:val="en-US"/>
        </w:rPr>
        <w:t xml:space="preserve"> </w:t>
      </w:r>
      <w:r w:rsidR="00CA676D" w:rsidRPr="007C6403">
        <w:rPr>
          <w:lang w:val="en-US"/>
        </w:rPr>
        <w:t xml:space="preserve">and </w:t>
      </w:r>
      <w:r w:rsidR="00E236A4" w:rsidRPr="007C6403">
        <w:rPr>
          <w:lang w:val="en-US"/>
        </w:rPr>
        <w:t>which may extend beyond one criterion.</w:t>
      </w:r>
    </w:p>
    <w:p w14:paraId="47CFAF27" w14:textId="19915234" w:rsidR="00264DFB" w:rsidRPr="007C6403" w:rsidRDefault="00001BB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C53C67" w:rsidRPr="007C6403">
        <w:rPr>
          <w:bCs/>
          <w:lang w:val="en-US"/>
        </w:rPr>
        <w:t xml:space="preserve">explained that </w:t>
      </w:r>
      <w:r w:rsidR="0087306E" w:rsidRPr="007C6403">
        <w:rPr>
          <w:bCs/>
          <w:lang w:val="en-US"/>
        </w:rPr>
        <w:t xml:space="preserve">the </w:t>
      </w:r>
      <w:r w:rsidR="00E236A4" w:rsidRPr="007C6403">
        <w:rPr>
          <w:lang w:val="en-US"/>
        </w:rPr>
        <w:t xml:space="preserve">proposal </w:t>
      </w:r>
      <w:r w:rsidR="00C53C67" w:rsidRPr="007C6403">
        <w:rPr>
          <w:lang w:val="en-US"/>
        </w:rPr>
        <w:t xml:space="preserve">emanated </w:t>
      </w:r>
      <w:r w:rsidR="00E236A4" w:rsidRPr="007C6403">
        <w:rPr>
          <w:lang w:val="en-US"/>
        </w:rPr>
        <w:t xml:space="preserve">from </w:t>
      </w:r>
      <w:r w:rsidR="00C53C67" w:rsidRPr="007C6403">
        <w:rPr>
          <w:lang w:val="en-US"/>
        </w:rPr>
        <w:t>the Committee, and thus i</w:t>
      </w:r>
      <w:r w:rsidR="00E236A4" w:rsidRPr="007C6403">
        <w:rPr>
          <w:lang w:val="en-US"/>
        </w:rPr>
        <w:t xml:space="preserve">f </w:t>
      </w:r>
      <w:r w:rsidR="00C53C67" w:rsidRPr="007C6403">
        <w:rPr>
          <w:lang w:val="en-US"/>
        </w:rPr>
        <w:t xml:space="preserve">it sought to include it then </w:t>
      </w:r>
      <w:r w:rsidR="00E236A4" w:rsidRPr="007C6403">
        <w:rPr>
          <w:lang w:val="en-US"/>
        </w:rPr>
        <w:t xml:space="preserve">it </w:t>
      </w:r>
      <w:r w:rsidR="00C53C67" w:rsidRPr="007C6403">
        <w:rPr>
          <w:lang w:val="en-US"/>
        </w:rPr>
        <w:t xml:space="preserve">should be part of </w:t>
      </w:r>
      <w:r w:rsidR="007303B8" w:rsidRPr="007C6403">
        <w:rPr>
          <w:lang w:val="en-US"/>
        </w:rPr>
        <w:t xml:space="preserve">the </w:t>
      </w:r>
      <w:r w:rsidR="00C53C67" w:rsidRPr="007C6403">
        <w:rPr>
          <w:lang w:val="en-US"/>
        </w:rPr>
        <w:t>paragraphs</w:t>
      </w:r>
      <w:r w:rsidR="00E236A4" w:rsidRPr="007C6403">
        <w:rPr>
          <w:lang w:val="en-US"/>
        </w:rPr>
        <w:t xml:space="preserve"> that </w:t>
      </w:r>
      <w:r w:rsidR="00C53C67" w:rsidRPr="007C6403">
        <w:rPr>
          <w:lang w:val="en-US"/>
        </w:rPr>
        <w:t xml:space="preserve">it </w:t>
      </w:r>
      <w:r w:rsidR="00E236A4" w:rsidRPr="007C6403">
        <w:rPr>
          <w:lang w:val="en-US"/>
        </w:rPr>
        <w:t>amend</w:t>
      </w:r>
      <w:r w:rsidR="00C53C67" w:rsidRPr="007C6403">
        <w:rPr>
          <w:lang w:val="en-US"/>
        </w:rPr>
        <w:t>s</w:t>
      </w:r>
      <w:r w:rsidR="00E236A4" w:rsidRPr="007C6403">
        <w:rPr>
          <w:lang w:val="en-US"/>
        </w:rPr>
        <w:t xml:space="preserve"> and adopt</w:t>
      </w:r>
      <w:r w:rsidR="00C53C67" w:rsidRPr="007C6403">
        <w:rPr>
          <w:lang w:val="en-US"/>
        </w:rPr>
        <w:t>s</w:t>
      </w:r>
      <w:r w:rsidR="00E236A4" w:rsidRPr="007C6403">
        <w:rPr>
          <w:lang w:val="en-US"/>
        </w:rPr>
        <w:t>.</w:t>
      </w:r>
    </w:p>
    <w:p w14:paraId="293C974B" w14:textId="2383E5FE" w:rsidR="00C53C67"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Côte d’Ivoire</w:t>
      </w:r>
      <w:r w:rsidR="00E236A4" w:rsidRPr="007C6403">
        <w:rPr>
          <w:lang w:val="en-US"/>
        </w:rPr>
        <w:t xml:space="preserve"> </w:t>
      </w:r>
      <w:r w:rsidR="00C53C67" w:rsidRPr="007C6403">
        <w:rPr>
          <w:lang w:val="en-US"/>
        </w:rPr>
        <w:t>proposed retain</w:t>
      </w:r>
      <w:r w:rsidR="007303B8" w:rsidRPr="007C6403">
        <w:rPr>
          <w:lang w:val="en-US"/>
        </w:rPr>
        <w:t>ing</w:t>
      </w:r>
      <w:r w:rsidR="00C53C67" w:rsidRPr="007C6403">
        <w:rPr>
          <w:lang w:val="en-US"/>
        </w:rPr>
        <w:t xml:space="preserve"> ‘the info</w:t>
      </w:r>
      <w:r w:rsidR="0087306E" w:rsidRPr="007C6403">
        <w:rPr>
          <w:lang w:val="en-US"/>
        </w:rPr>
        <w:t>rmation contained in the file’ in the proposed amendment.</w:t>
      </w:r>
    </w:p>
    <w:p w14:paraId="0E36C041" w14:textId="161AFE0B" w:rsidR="00E236A4" w:rsidRPr="007C6403" w:rsidRDefault="00E236A4"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C53C67" w:rsidRPr="007C6403">
        <w:rPr>
          <w:lang w:val="en-US"/>
        </w:rPr>
        <w:t xml:space="preserve">sought to establish a new speakers list </w:t>
      </w:r>
      <w:r w:rsidR="00210839" w:rsidRPr="007C6403">
        <w:rPr>
          <w:lang w:val="en-US"/>
        </w:rPr>
        <w:t>for</w:t>
      </w:r>
      <w:r w:rsidR="00C53C67" w:rsidRPr="007C6403">
        <w:rPr>
          <w:lang w:val="en-US"/>
        </w:rPr>
        <w:t xml:space="preserve"> </w:t>
      </w:r>
      <w:r w:rsidRPr="007C6403">
        <w:rPr>
          <w:lang w:val="en-US"/>
        </w:rPr>
        <w:t>Algeria</w:t>
      </w:r>
      <w:r w:rsidR="00C53C67" w:rsidRPr="007C6403">
        <w:rPr>
          <w:lang w:val="en-US"/>
        </w:rPr>
        <w:t>’s proposal</w:t>
      </w:r>
      <w:r w:rsidR="00210839" w:rsidRPr="007C6403">
        <w:rPr>
          <w:lang w:val="en-US"/>
        </w:rPr>
        <w:t>, as the previous list concerned R.5.</w:t>
      </w:r>
    </w:p>
    <w:p w14:paraId="3B016DD7" w14:textId="5D0BC211" w:rsidR="00264DFB" w:rsidRPr="007C6403" w:rsidRDefault="00E236A4"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Cyprus</w:t>
      </w:r>
      <w:r w:rsidRPr="007C6403">
        <w:rPr>
          <w:lang w:val="en-US"/>
        </w:rPr>
        <w:t xml:space="preserve"> </w:t>
      </w:r>
      <w:r w:rsidR="00BE4D2C" w:rsidRPr="007C6403">
        <w:rPr>
          <w:lang w:val="en-US"/>
        </w:rPr>
        <w:t xml:space="preserve">asked the Chairperson to be </w:t>
      </w:r>
      <w:r w:rsidR="0087306E" w:rsidRPr="007C6403">
        <w:rPr>
          <w:lang w:val="en-US"/>
        </w:rPr>
        <w:t xml:space="preserve">alert to </w:t>
      </w:r>
      <w:r w:rsidR="00210839" w:rsidRPr="007C6403">
        <w:rPr>
          <w:lang w:val="en-US"/>
        </w:rPr>
        <w:t>the order of speakers</w:t>
      </w:r>
      <w:r w:rsidR="00C53C67" w:rsidRPr="007C6403">
        <w:rPr>
          <w:lang w:val="en-US"/>
        </w:rPr>
        <w:t xml:space="preserve">. </w:t>
      </w:r>
      <w:r w:rsidR="0087306E" w:rsidRPr="007C6403">
        <w:rPr>
          <w:lang w:val="en-US"/>
        </w:rPr>
        <w:t xml:space="preserve">It </w:t>
      </w:r>
      <w:r w:rsidR="00C53C67" w:rsidRPr="007C6403">
        <w:rPr>
          <w:lang w:val="en-US"/>
        </w:rPr>
        <w:t>strongly support</w:t>
      </w:r>
      <w:r w:rsidR="00210839" w:rsidRPr="007C6403">
        <w:rPr>
          <w:lang w:val="en-US"/>
        </w:rPr>
        <w:t xml:space="preserve">ed the amendment by Algeria as it clarified </w:t>
      </w:r>
      <w:r w:rsidR="00270752" w:rsidRPr="007C6403">
        <w:rPr>
          <w:lang w:val="en-US"/>
        </w:rPr>
        <w:t xml:space="preserve">the link </w:t>
      </w:r>
      <w:r w:rsidR="00210839" w:rsidRPr="007C6403">
        <w:rPr>
          <w:lang w:val="en-US"/>
        </w:rPr>
        <w:t xml:space="preserve">between </w:t>
      </w:r>
      <w:r w:rsidR="00C53C67" w:rsidRPr="007C6403">
        <w:rPr>
          <w:lang w:val="en-US"/>
        </w:rPr>
        <w:t xml:space="preserve">the </w:t>
      </w:r>
      <w:r w:rsidR="0087306E" w:rsidRPr="007C6403">
        <w:rPr>
          <w:lang w:val="en-US"/>
        </w:rPr>
        <w:t xml:space="preserve">recommendation </w:t>
      </w:r>
      <w:r w:rsidR="00C53C67" w:rsidRPr="007C6403">
        <w:rPr>
          <w:lang w:val="en-US"/>
        </w:rPr>
        <w:t xml:space="preserve">of the Evaluation Body and the </w:t>
      </w:r>
      <w:r w:rsidR="007303B8" w:rsidRPr="007C6403">
        <w:rPr>
          <w:lang w:val="en-US"/>
        </w:rPr>
        <w:t>subsequent</w:t>
      </w:r>
      <w:r w:rsidR="00B236EB" w:rsidRPr="007C6403">
        <w:rPr>
          <w:lang w:val="en-US"/>
        </w:rPr>
        <w:t xml:space="preserve"> </w:t>
      </w:r>
      <w:r w:rsidR="0087306E" w:rsidRPr="007C6403">
        <w:rPr>
          <w:lang w:val="en-US"/>
        </w:rPr>
        <w:t xml:space="preserve">decision of the </w:t>
      </w:r>
      <w:r w:rsidR="00C53C67" w:rsidRPr="007C6403">
        <w:rPr>
          <w:lang w:val="en-US"/>
        </w:rPr>
        <w:t>Committee.</w:t>
      </w:r>
    </w:p>
    <w:p w14:paraId="20516B06" w14:textId="5484D27B" w:rsidR="00E236A4" w:rsidRPr="007C6403" w:rsidRDefault="00E236A4"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Mauritius</w:t>
      </w:r>
      <w:r w:rsidRPr="007C6403">
        <w:rPr>
          <w:bCs/>
          <w:lang w:val="en-US"/>
        </w:rPr>
        <w:t xml:space="preserve"> </w:t>
      </w:r>
      <w:r w:rsidRPr="007C6403">
        <w:rPr>
          <w:lang w:val="en-US"/>
        </w:rPr>
        <w:t>support</w:t>
      </w:r>
      <w:r w:rsidR="00210839" w:rsidRPr="007C6403">
        <w:rPr>
          <w:lang w:val="en-US"/>
        </w:rPr>
        <w:t>ed</w:t>
      </w:r>
      <w:r w:rsidRPr="007C6403">
        <w:rPr>
          <w:lang w:val="en-US"/>
        </w:rPr>
        <w:t xml:space="preserve"> the amendment</w:t>
      </w:r>
      <w:r w:rsidR="00210839" w:rsidRPr="007C6403">
        <w:rPr>
          <w:lang w:val="en-US"/>
        </w:rPr>
        <w:t>s</w:t>
      </w:r>
      <w:r w:rsidRPr="007C6403">
        <w:rPr>
          <w:lang w:val="en-US"/>
        </w:rPr>
        <w:t xml:space="preserve"> </w:t>
      </w:r>
      <w:r w:rsidR="00210839" w:rsidRPr="007C6403">
        <w:rPr>
          <w:lang w:val="en-US"/>
        </w:rPr>
        <w:t xml:space="preserve">in paragraph </w:t>
      </w:r>
      <w:r w:rsidRPr="007C6403">
        <w:rPr>
          <w:lang w:val="en-US"/>
        </w:rPr>
        <w:t>3 and R.5</w:t>
      </w:r>
      <w:r w:rsidR="00210839" w:rsidRPr="007C6403">
        <w:rPr>
          <w:lang w:val="en-US"/>
        </w:rPr>
        <w:t>.</w:t>
      </w:r>
    </w:p>
    <w:p w14:paraId="7599E0F6" w14:textId="2D50ECFE" w:rsidR="005E21A2" w:rsidRPr="007C6403" w:rsidRDefault="00210839" w:rsidP="003371C6">
      <w:pPr>
        <w:pStyle w:val="Orateurengris"/>
        <w:tabs>
          <w:tab w:val="clear" w:pos="709"/>
        </w:tabs>
        <w:spacing w:before="240"/>
        <w:ind w:left="709" w:hanging="709"/>
        <w:rPr>
          <w:lang w:val="en-US"/>
        </w:rPr>
      </w:pPr>
      <w:r w:rsidRPr="007C6403">
        <w:rPr>
          <w:bCs/>
          <w:lang w:val="en-US"/>
        </w:rPr>
        <w:t xml:space="preserve">Referring to the proposal by </w:t>
      </w:r>
      <w:r w:rsidRPr="007C6403">
        <w:rPr>
          <w:lang w:val="en-US"/>
        </w:rPr>
        <w:t xml:space="preserve">Côte d’Ivoire, </w:t>
      </w:r>
      <w:r w:rsidRPr="007C6403">
        <w:rPr>
          <w:bCs/>
          <w:lang w:val="en-US"/>
        </w:rPr>
        <w:t>t</w:t>
      </w:r>
      <w:r w:rsidR="00001BB6" w:rsidRPr="007C6403">
        <w:rPr>
          <w:bCs/>
          <w:lang w:val="en-US"/>
        </w:rPr>
        <w:t xml:space="preserve">he delegation of </w:t>
      </w:r>
      <w:r w:rsidR="00001BB6" w:rsidRPr="007C6403">
        <w:rPr>
          <w:b/>
          <w:bCs/>
          <w:lang w:val="en-US"/>
        </w:rPr>
        <w:t>Cuba</w:t>
      </w:r>
      <w:r w:rsidR="00E236A4" w:rsidRPr="007C6403">
        <w:rPr>
          <w:lang w:val="en-US"/>
        </w:rPr>
        <w:t xml:space="preserve"> </w:t>
      </w:r>
      <w:r w:rsidRPr="007C6403">
        <w:rPr>
          <w:lang w:val="en-US"/>
        </w:rPr>
        <w:t>understood the preoccupation</w:t>
      </w:r>
      <w:r w:rsidR="007303B8" w:rsidRPr="007C6403">
        <w:rPr>
          <w:lang w:val="en-US"/>
        </w:rPr>
        <w:t xml:space="preserve">. However, it noted that </w:t>
      </w:r>
      <w:r w:rsidRPr="007C6403">
        <w:rPr>
          <w:lang w:val="en-US"/>
        </w:rPr>
        <w:t>if the amendment included ‘</w:t>
      </w:r>
      <w:r w:rsidR="00E236A4" w:rsidRPr="007C6403">
        <w:rPr>
          <w:lang w:val="en-US"/>
        </w:rPr>
        <w:t>the information contained in the file</w:t>
      </w:r>
      <w:r w:rsidRPr="007C6403">
        <w:rPr>
          <w:lang w:val="en-US"/>
        </w:rPr>
        <w:t>’</w:t>
      </w:r>
      <w:r w:rsidR="00E236A4" w:rsidRPr="007C6403">
        <w:rPr>
          <w:lang w:val="en-US"/>
        </w:rPr>
        <w:t xml:space="preserve"> it </w:t>
      </w:r>
      <w:r w:rsidRPr="007C6403">
        <w:rPr>
          <w:lang w:val="en-US"/>
        </w:rPr>
        <w:t xml:space="preserve">would </w:t>
      </w:r>
      <w:r w:rsidR="00730B9B" w:rsidRPr="007C6403">
        <w:rPr>
          <w:lang w:val="en-US"/>
        </w:rPr>
        <w:t xml:space="preserve">run counter to the </w:t>
      </w:r>
      <w:r w:rsidR="00E236A4" w:rsidRPr="007C6403">
        <w:rPr>
          <w:lang w:val="en-US"/>
        </w:rPr>
        <w:t xml:space="preserve">work of the Evaluation Body because the Evaluation Body </w:t>
      </w:r>
      <w:r w:rsidR="00730B9B" w:rsidRPr="007C6403">
        <w:rPr>
          <w:lang w:val="en-US"/>
        </w:rPr>
        <w:t xml:space="preserve">based </w:t>
      </w:r>
      <w:r w:rsidR="00E236A4" w:rsidRPr="007C6403">
        <w:rPr>
          <w:lang w:val="en-US"/>
        </w:rPr>
        <w:t xml:space="preserve">its </w:t>
      </w:r>
      <w:r w:rsidR="0087306E" w:rsidRPr="007C6403">
        <w:rPr>
          <w:lang w:val="en-US"/>
        </w:rPr>
        <w:t>recommendations</w:t>
      </w:r>
      <w:r w:rsidR="00E236A4" w:rsidRPr="007C6403">
        <w:rPr>
          <w:lang w:val="en-US"/>
        </w:rPr>
        <w:t xml:space="preserve"> on the information </w:t>
      </w:r>
      <w:r w:rsidR="00730B9B" w:rsidRPr="007C6403">
        <w:rPr>
          <w:lang w:val="en-US"/>
        </w:rPr>
        <w:t xml:space="preserve">contained in the file, whereas the </w:t>
      </w:r>
      <w:r w:rsidR="00E236A4" w:rsidRPr="007C6403">
        <w:rPr>
          <w:lang w:val="en-US"/>
        </w:rPr>
        <w:t xml:space="preserve">decision </w:t>
      </w:r>
      <w:r w:rsidR="00730B9B" w:rsidRPr="007C6403">
        <w:rPr>
          <w:lang w:val="en-US"/>
        </w:rPr>
        <w:t xml:space="preserve">was based </w:t>
      </w:r>
      <w:r w:rsidR="00E236A4" w:rsidRPr="007C6403">
        <w:rPr>
          <w:lang w:val="en-US"/>
        </w:rPr>
        <w:t>on new information</w:t>
      </w:r>
      <w:r w:rsidR="00730B9B" w:rsidRPr="007C6403">
        <w:rPr>
          <w:lang w:val="en-US"/>
        </w:rPr>
        <w:t>.</w:t>
      </w:r>
      <w:r w:rsidR="00E236A4" w:rsidRPr="007C6403">
        <w:rPr>
          <w:lang w:val="en-US"/>
        </w:rPr>
        <w:t xml:space="preserve"> </w:t>
      </w:r>
      <w:r w:rsidR="00730B9B" w:rsidRPr="007C6403">
        <w:rPr>
          <w:lang w:val="en-US"/>
        </w:rPr>
        <w:t xml:space="preserve">The delegation sought </w:t>
      </w:r>
      <w:r w:rsidR="007303B8" w:rsidRPr="007C6403">
        <w:rPr>
          <w:lang w:val="en-US"/>
        </w:rPr>
        <w:t xml:space="preserve">the </w:t>
      </w:r>
      <w:r w:rsidR="00E236A4" w:rsidRPr="007C6403">
        <w:rPr>
          <w:lang w:val="en-US"/>
        </w:rPr>
        <w:t>best solution</w:t>
      </w:r>
      <w:r w:rsidR="0087306E" w:rsidRPr="007C6403">
        <w:rPr>
          <w:lang w:val="en-US"/>
        </w:rPr>
        <w:t>,</w:t>
      </w:r>
      <w:r w:rsidR="00E236A4" w:rsidRPr="007C6403">
        <w:rPr>
          <w:lang w:val="en-US"/>
        </w:rPr>
        <w:t xml:space="preserve"> </w:t>
      </w:r>
      <w:r w:rsidR="00730B9B" w:rsidRPr="007C6403">
        <w:rPr>
          <w:lang w:val="en-US"/>
        </w:rPr>
        <w:t xml:space="preserve">as it did not want it to appear </w:t>
      </w:r>
      <w:r w:rsidR="0087306E" w:rsidRPr="007C6403">
        <w:rPr>
          <w:lang w:val="en-US"/>
        </w:rPr>
        <w:t>as if</w:t>
      </w:r>
      <w:r w:rsidR="00730B9B" w:rsidRPr="007C6403">
        <w:rPr>
          <w:lang w:val="en-US"/>
        </w:rPr>
        <w:t xml:space="preserve"> the Committee </w:t>
      </w:r>
      <w:r w:rsidR="007303B8" w:rsidRPr="007C6403">
        <w:rPr>
          <w:lang w:val="en-US"/>
        </w:rPr>
        <w:t xml:space="preserve">were </w:t>
      </w:r>
      <w:r w:rsidR="00E236A4" w:rsidRPr="007C6403">
        <w:rPr>
          <w:lang w:val="en-US"/>
        </w:rPr>
        <w:t>repeating the work of the Evaluation Body</w:t>
      </w:r>
      <w:r w:rsidR="005E21A2" w:rsidRPr="007C6403">
        <w:rPr>
          <w:lang w:val="en-US"/>
        </w:rPr>
        <w:t>,</w:t>
      </w:r>
      <w:r w:rsidR="00730B9B" w:rsidRPr="007C6403">
        <w:rPr>
          <w:lang w:val="en-US"/>
        </w:rPr>
        <w:t xml:space="preserve"> not least because </w:t>
      </w:r>
      <w:r w:rsidR="00E236A4" w:rsidRPr="007C6403">
        <w:rPr>
          <w:lang w:val="en-US"/>
        </w:rPr>
        <w:t xml:space="preserve">the decision </w:t>
      </w:r>
      <w:r w:rsidR="00730B9B" w:rsidRPr="007C6403">
        <w:rPr>
          <w:lang w:val="en-US"/>
        </w:rPr>
        <w:t xml:space="preserve">was </w:t>
      </w:r>
      <w:r w:rsidR="00E236A4" w:rsidRPr="007C6403">
        <w:rPr>
          <w:lang w:val="en-US"/>
        </w:rPr>
        <w:t xml:space="preserve">based on new information received </w:t>
      </w:r>
      <w:r w:rsidR="0087306E" w:rsidRPr="007C6403">
        <w:rPr>
          <w:lang w:val="en-US"/>
        </w:rPr>
        <w:t>by the Committee</w:t>
      </w:r>
      <w:r w:rsidR="00730B9B" w:rsidRPr="007C6403">
        <w:rPr>
          <w:lang w:val="en-US"/>
        </w:rPr>
        <w:t xml:space="preserve"> </w:t>
      </w:r>
      <w:r w:rsidR="005E21A2" w:rsidRPr="007C6403">
        <w:rPr>
          <w:lang w:val="en-US"/>
        </w:rPr>
        <w:t xml:space="preserve">and </w:t>
      </w:r>
      <w:r w:rsidR="007303B8" w:rsidRPr="007C6403">
        <w:rPr>
          <w:lang w:val="en-US"/>
        </w:rPr>
        <w:t xml:space="preserve">it was </w:t>
      </w:r>
      <w:r w:rsidR="0087306E" w:rsidRPr="007C6403">
        <w:rPr>
          <w:lang w:val="en-US"/>
        </w:rPr>
        <w:t xml:space="preserve">therefore </w:t>
      </w:r>
      <w:r w:rsidR="00730B9B" w:rsidRPr="007C6403">
        <w:rPr>
          <w:lang w:val="en-US"/>
        </w:rPr>
        <w:t xml:space="preserve">not </w:t>
      </w:r>
      <w:r w:rsidR="005E21A2" w:rsidRPr="007C6403">
        <w:rPr>
          <w:lang w:val="en-US"/>
        </w:rPr>
        <w:t xml:space="preserve">contradicting the </w:t>
      </w:r>
      <w:r w:rsidR="00E236A4" w:rsidRPr="007C6403">
        <w:rPr>
          <w:lang w:val="en-US"/>
        </w:rPr>
        <w:t>Evaluation Body.</w:t>
      </w:r>
    </w:p>
    <w:p w14:paraId="1AA66010" w14:textId="650CB85F" w:rsidR="00E236A4" w:rsidRPr="007C6403" w:rsidRDefault="0087306E" w:rsidP="003371C6">
      <w:pPr>
        <w:pStyle w:val="Orateurengris"/>
        <w:tabs>
          <w:tab w:val="clear" w:pos="709"/>
        </w:tabs>
        <w:spacing w:before="240"/>
        <w:ind w:left="709" w:hanging="709"/>
        <w:rPr>
          <w:lang w:val="en-US"/>
        </w:rPr>
      </w:pPr>
      <w:r w:rsidRPr="007C6403">
        <w:rPr>
          <w:lang w:val="en-US"/>
        </w:rPr>
        <w:t xml:space="preserve">Referring to the ‘chapeau’ paragraph (currently paragraph 3), </w:t>
      </w:r>
      <w:r w:rsidRPr="007C6403">
        <w:rPr>
          <w:bCs/>
          <w:lang w:val="en-US"/>
        </w:rPr>
        <w:t>t</w:t>
      </w:r>
      <w:r w:rsidR="00001BB6" w:rsidRPr="007C6403">
        <w:rPr>
          <w:bCs/>
          <w:lang w:val="en-US"/>
        </w:rPr>
        <w:t xml:space="preserve">he delegation of </w:t>
      </w:r>
      <w:r w:rsidR="00001BB6" w:rsidRPr="007C6403">
        <w:rPr>
          <w:b/>
          <w:bCs/>
          <w:lang w:val="en-US"/>
        </w:rPr>
        <w:t>Hungary</w:t>
      </w:r>
      <w:r w:rsidR="00E236A4" w:rsidRPr="007C6403">
        <w:rPr>
          <w:lang w:val="en-US"/>
        </w:rPr>
        <w:t xml:space="preserve"> </w:t>
      </w:r>
      <w:r w:rsidR="00CE4B9F" w:rsidRPr="007C6403">
        <w:rPr>
          <w:lang w:val="en-US"/>
        </w:rPr>
        <w:t xml:space="preserve">was of the understanding that the </w:t>
      </w:r>
      <w:r w:rsidR="005E21A2" w:rsidRPr="007C6403">
        <w:rPr>
          <w:lang w:val="en-US"/>
        </w:rPr>
        <w:t xml:space="preserve">paragraph </w:t>
      </w:r>
      <w:r w:rsidR="00CE4B9F" w:rsidRPr="007C6403">
        <w:rPr>
          <w:lang w:val="en-US"/>
        </w:rPr>
        <w:t xml:space="preserve">had </w:t>
      </w:r>
      <w:r w:rsidR="005E21A2" w:rsidRPr="007C6403">
        <w:rPr>
          <w:lang w:val="en-US"/>
        </w:rPr>
        <w:t xml:space="preserve">already been adopted and </w:t>
      </w:r>
      <w:r w:rsidR="00CD5140" w:rsidRPr="007C6403">
        <w:rPr>
          <w:lang w:val="en-US"/>
        </w:rPr>
        <w:t xml:space="preserve">that the Committee </w:t>
      </w:r>
      <w:r w:rsidR="007303B8" w:rsidRPr="007C6403">
        <w:rPr>
          <w:lang w:val="en-US"/>
        </w:rPr>
        <w:t xml:space="preserve">had </w:t>
      </w:r>
      <w:r w:rsidR="005E21A2" w:rsidRPr="007C6403">
        <w:rPr>
          <w:lang w:val="en-US"/>
        </w:rPr>
        <w:t xml:space="preserve">already </w:t>
      </w:r>
      <w:r w:rsidR="007303B8" w:rsidRPr="007C6403">
        <w:rPr>
          <w:lang w:val="en-US"/>
        </w:rPr>
        <w:t xml:space="preserve">moved </w:t>
      </w:r>
      <w:r w:rsidR="005E21A2" w:rsidRPr="007C6403">
        <w:rPr>
          <w:lang w:val="en-US"/>
        </w:rPr>
        <w:t>on</w:t>
      </w:r>
      <w:r w:rsidR="00CD5140" w:rsidRPr="007C6403">
        <w:rPr>
          <w:lang w:val="en-US"/>
        </w:rPr>
        <w:t>to</w:t>
      </w:r>
      <w:r w:rsidR="005E21A2" w:rsidRPr="007C6403">
        <w:rPr>
          <w:lang w:val="en-US"/>
        </w:rPr>
        <w:t xml:space="preserve"> paragraph </w:t>
      </w:r>
      <w:r w:rsidRPr="007C6403">
        <w:rPr>
          <w:lang w:val="en-US"/>
        </w:rPr>
        <w:t>4</w:t>
      </w:r>
      <w:r w:rsidR="007303B8" w:rsidRPr="007C6403">
        <w:rPr>
          <w:lang w:val="en-US"/>
        </w:rPr>
        <w:t>,</w:t>
      </w:r>
      <w:r w:rsidRPr="007C6403">
        <w:rPr>
          <w:lang w:val="en-US"/>
        </w:rPr>
        <w:t xml:space="preserve"> </w:t>
      </w:r>
      <w:r w:rsidR="00CD5140" w:rsidRPr="007C6403">
        <w:rPr>
          <w:lang w:val="en-US"/>
        </w:rPr>
        <w:t xml:space="preserve">regarding </w:t>
      </w:r>
      <w:r w:rsidR="005E21A2" w:rsidRPr="007C6403">
        <w:rPr>
          <w:lang w:val="en-US"/>
        </w:rPr>
        <w:t xml:space="preserve">inscription. Nevertheless, </w:t>
      </w:r>
      <w:r w:rsidR="00CD5140" w:rsidRPr="007C6403">
        <w:rPr>
          <w:lang w:val="en-US"/>
        </w:rPr>
        <w:t xml:space="preserve">it </w:t>
      </w:r>
      <w:r w:rsidR="005E21A2" w:rsidRPr="007C6403">
        <w:rPr>
          <w:lang w:val="en-US"/>
        </w:rPr>
        <w:t xml:space="preserve">was open to </w:t>
      </w:r>
      <w:r w:rsidR="007303B8" w:rsidRPr="007C6403">
        <w:rPr>
          <w:lang w:val="en-US"/>
        </w:rPr>
        <w:t>the possibility</w:t>
      </w:r>
      <w:r w:rsidR="005E21A2" w:rsidRPr="007C6403">
        <w:rPr>
          <w:lang w:val="en-US"/>
        </w:rPr>
        <w:t xml:space="preserve"> of </w:t>
      </w:r>
      <w:r w:rsidR="00CD5140" w:rsidRPr="007C6403">
        <w:rPr>
          <w:lang w:val="en-US"/>
        </w:rPr>
        <w:t>insert</w:t>
      </w:r>
      <w:r w:rsidR="007303B8" w:rsidRPr="007C6403">
        <w:rPr>
          <w:lang w:val="en-US"/>
        </w:rPr>
        <w:t>ing</w:t>
      </w:r>
      <w:r w:rsidR="005E21A2" w:rsidRPr="007C6403">
        <w:rPr>
          <w:lang w:val="en-US"/>
        </w:rPr>
        <w:t xml:space="preserve"> text into this paragraph. </w:t>
      </w:r>
      <w:r w:rsidR="00884093" w:rsidRPr="007C6403">
        <w:rPr>
          <w:lang w:val="en-US"/>
        </w:rPr>
        <w:t xml:space="preserve">However, it </w:t>
      </w:r>
      <w:r w:rsidR="005E21A2" w:rsidRPr="007C6403">
        <w:rPr>
          <w:lang w:val="en-US"/>
        </w:rPr>
        <w:t>share</w:t>
      </w:r>
      <w:r w:rsidR="00884093" w:rsidRPr="007C6403">
        <w:rPr>
          <w:lang w:val="en-US"/>
        </w:rPr>
        <w:t>d</w:t>
      </w:r>
      <w:r w:rsidR="005E21A2" w:rsidRPr="007C6403">
        <w:rPr>
          <w:lang w:val="en-US"/>
        </w:rPr>
        <w:t xml:space="preserve"> the concern </w:t>
      </w:r>
      <w:r w:rsidRPr="007C6403">
        <w:rPr>
          <w:lang w:val="en-US"/>
        </w:rPr>
        <w:t xml:space="preserve">raised by India as to </w:t>
      </w:r>
      <w:r w:rsidR="00884093" w:rsidRPr="007C6403">
        <w:rPr>
          <w:lang w:val="en-US"/>
        </w:rPr>
        <w:t xml:space="preserve">whether </w:t>
      </w:r>
      <w:r w:rsidR="005E21A2" w:rsidRPr="007C6403">
        <w:rPr>
          <w:lang w:val="en-US"/>
        </w:rPr>
        <w:t xml:space="preserve">each time a </w:t>
      </w:r>
      <w:r w:rsidR="00884093" w:rsidRPr="007C6403">
        <w:rPr>
          <w:lang w:val="en-US"/>
        </w:rPr>
        <w:t xml:space="preserve">submitting </w:t>
      </w:r>
      <w:r w:rsidR="005E21A2" w:rsidRPr="007C6403">
        <w:rPr>
          <w:lang w:val="en-US"/>
        </w:rPr>
        <w:t xml:space="preserve">State </w:t>
      </w:r>
      <w:r w:rsidR="00884093" w:rsidRPr="007C6403">
        <w:rPr>
          <w:lang w:val="en-US"/>
        </w:rPr>
        <w:t xml:space="preserve">made </w:t>
      </w:r>
      <w:r w:rsidRPr="007C6403">
        <w:rPr>
          <w:lang w:val="en-US"/>
        </w:rPr>
        <w:t xml:space="preserve">a clarification </w:t>
      </w:r>
      <w:r w:rsidR="007303B8" w:rsidRPr="007C6403">
        <w:rPr>
          <w:lang w:val="en-US"/>
        </w:rPr>
        <w:t xml:space="preserve">on </w:t>
      </w:r>
      <w:r w:rsidRPr="007C6403">
        <w:rPr>
          <w:lang w:val="en-US"/>
        </w:rPr>
        <w:t>any of the criteria</w:t>
      </w:r>
      <w:r w:rsidR="007303B8" w:rsidRPr="007C6403">
        <w:rPr>
          <w:lang w:val="en-US"/>
        </w:rPr>
        <w:t>,</w:t>
      </w:r>
      <w:r w:rsidRPr="007C6403">
        <w:rPr>
          <w:lang w:val="en-US"/>
        </w:rPr>
        <w:t xml:space="preserve"> </w:t>
      </w:r>
      <w:r w:rsidR="00884093" w:rsidRPr="007C6403">
        <w:rPr>
          <w:lang w:val="en-US"/>
        </w:rPr>
        <w:t xml:space="preserve">a paragraph </w:t>
      </w:r>
      <w:r w:rsidRPr="007C6403">
        <w:rPr>
          <w:lang w:val="en-US"/>
        </w:rPr>
        <w:t xml:space="preserve">should </w:t>
      </w:r>
      <w:r w:rsidR="00884093" w:rsidRPr="007C6403">
        <w:rPr>
          <w:lang w:val="en-US"/>
        </w:rPr>
        <w:t xml:space="preserve">be included in the decision. The delegation felt that this was </w:t>
      </w:r>
      <w:r w:rsidR="005E21A2" w:rsidRPr="007C6403">
        <w:rPr>
          <w:lang w:val="en-US"/>
        </w:rPr>
        <w:t>going to</w:t>
      </w:r>
      <w:r w:rsidR="00884093" w:rsidRPr="007C6403">
        <w:rPr>
          <w:lang w:val="en-US"/>
        </w:rPr>
        <w:t>o</w:t>
      </w:r>
      <w:r w:rsidR="005E21A2" w:rsidRPr="007C6403">
        <w:rPr>
          <w:lang w:val="en-US"/>
        </w:rPr>
        <w:t xml:space="preserve"> far</w:t>
      </w:r>
      <w:r w:rsidR="00114A87" w:rsidRPr="007C6403">
        <w:rPr>
          <w:lang w:val="en-US"/>
        </w:rPr>
        <w:t>,</w:t>
      </w:r>
      <w:r w:rsidR="005E21A2" w:rsidRPr="007C6403">
        <w:rPr>
          <w:lang w:val="en-US"/>
        </w:rPr>
        <w:t xml:space="preserve"> </w:t>
      </w:r>
      <w:r w:rsidR="00114A87" w:rsidRPr="007C6403">
        <w:rPr>
          <w:lang w:val="en-US"/>
        </w:rPr>
        <w:t xml:space="preserve">as the decision </w:t>
      </w:r>
      <w:r w:rsidR="00884093" w:rsidRPr="007C6403">
        <w:rPr>
          <w:lang w:val="en-US"/>
        </w:rPr>
        <w:t xml:space="preserve">did not require </w:t>
      </w:r>
      <w:r w:rsidR="005E21A2" w:rsidRPr="007C6403">
        <w:rPr>
          <w:lang w:val="en-US"/>
        </w:rPr>
        <w:t xml:space="preserve">so </w:t>
      </w:r>
      <w:r w:rsidR="00884093" w:rsidRPr="007C6403">
        <w:rPr>
          <w:lang w:val="en-US"/>
        </w:rPr>
        <w:t>much detail</w:t>
      </w:r>
      <w:r w:rsidR="00114A87" w:rsidRPr="007C6403">
        <w:rPr>
          <w:lang w:val="en-US"/>
        </w:rPr>
        <w:t xml:space="preserve">, especially </w:t>
      </w:r>
      <w:r w:rsidR="00884093" w:rsidRPr="007C6403">
        <w:rPr>
          <w:lang w:val="en-US"/>
        </w:rPr>
        <w:t xml:space="preserve">considering the permanency of decisions. </w:t>
      </w:r>
      <w:r w:rsidR="00114A87" w:rsidRPr="007C6403">
        <w:rPr>
          <w:lang w:val="en-US"/>
        </w:rPr>
        <w:t xml:space="preserve">It </w:t>
      </w:r>
      <w:r w:rsidR="00884093" w:rsidRPr="007C6403">
        <w:rPr>
          <w:lang w:val="en-US"/>
        </w:rPr>
        <w:t xml:space="preserve">asked the Committee for </w:t>
      </w:r>
      <w:r w:rsidR="00114A87" w:rsidRPr="007C6403">
        <w:rPr>
          <w:lang w:val="en-US"/>
        </w:rPr>
        <w:t xml:space="preserve">its </w:t>
      </w:r>
      <w:r w:rsidR="005E21A2" w:rsidRPr="007C6403">
        <w:rPr>
          <w:lang w:val="en-US"/>
        </w:rPr>
        <w:t xml:space="preserve">indulgence </w:t>
      </w:r>
      <w:r w:rsidR="00884093" w:rsidRPr="007C6403">
        <w:rPr>
          <w:lang w:val="en-US"/>
        </w:rPr>
        <w:t xml:space="preserve">in </w:t>
      </w:r>
      <w:r w:rsidR="00114A87" w:rsidRPr="007C6403">
        <w:rPr>
          <w:lang w:val="en-US"/>
        </w:rPr>
        <w:t xml:space="preserve">the </w:t>
      </w:r>
      <w:r w:rsidR="00884093" w:rsidRPr="007C6403">
        <w:rPr>
          <w:lang w:val="en-US"/>
        </w:rPr>
        <w:t>inclusion</w:t>
      </w:r>
      <w:r w:rsidR="005E21A2" w:rsidRPr="007C6403">
        <w:rPr>
          <w:lang w:val="en-US"/>
        </w:rPr>
        <w:t xml:space="preserve"> </w:t>
      </w:r>
      <w:r w:rsidR="00114A87" w:rsidRPr="007C6403">
        <w:rPr>
          <w:lang w:val="en-US"/>
        </w:rPr>
        <w:t xml:space="preserve">of the paragraph </w:t>
      </w:r>
      <w:r w:rsidR="005E21A2" w:rsidRPr="007C6403">
        <w:rPr>
          <w:lang w:val="en-US"/>
        </w:rPr>
        <w:t xml:space="preserve">in light of the overall context of the decision, </w:t>
      </w:r>
      <w:r w:rsidR="00884093" w:rsidRPr="007C6403">
        <w:rPr>
          <w:lang w:val="en-US"/>
        </w:rPr>
        <w:t xml:space="preserve">as this was </w:t>
      </w:r>
      <w:r w:rsidR="005E21A2" w:rsidRPr="007C6403">
        <w:rPr>
          <w:lang w:val="en-US"/>
        </w:rPr>
        <w:t xml:space="preserve">not the best way forward. </w:t>
      </w:r>
      <w:r w:rsidR="00884093" w:rsidRPr="007C6403">
        <w:rPr>
          <w:lang w:val="en-US"/>
        </w:rPr>
        <w:t xml:space="preserve">The delegation </w:t>
      </w:r>
      <w:r w:rsidR="005E21A2" w:rsidRPr="007C6403">
        <w:rPr>
          <w:lang w:val="en-US"/>
        </w:rPr>
        <w:t>propose</w:t>
      </w:r>
      <w:r w:rsidR="00884093" w:rsidRPr="007C6403">
        <w:rPr>
          <w:lang w:val="en-US"/>
        </w:rPr>
        <w:t>d</w:t>
      </w:r>
      <w:r w:rsidR="005E21A2" w:rsidRPr="007C6403">
        <w:rPr>
          <w:lang w:val="en-US"/>
        </w:rPr>
        <w:t xml:space="preserve"> </w:t>
      </w:r>
      <w:r w:rsidR="00114A87" w:rsidRPr="007C6403">
        <w:rPr>
          <w:lang w:val="en-US"/>
        </w:rPr>
        <w:t>moving</w:t>
      </w:r>
      <w:r w:rsidR="00884093" w:rsidRPr="007C6403">
        <w:rPr>
          <w:lang w:val="en-US"/>
        </w:rPr>
        <w:t xml:space="preserve"> </w:t>
      </w:r>
      <w:r w:rsidR="005E21A2" w:rsidRPr="007C6403">
        <w:rPr>
          <w:lang w:val="en-US"/>
        </w:rPr>
        <w:t>to the other paragraphs in the decision.</w:t>
      </w:r>
    </w:p>
    <w:p w14:paraId="00EE6314" w14:textId="392FA0D6"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Zambia</w:t>
      </w:r>
      <w:r w:rsidR="00E236A4" w:rsidRPr="007C6403">
        <w:rPr>
          <w:lang w:val="en-US"/>
        </w:rPr>
        <w:t xml:space="preserve"> </w:t>
      </w:r>
      <w:r w:rsidR="00114A87" w:rsidRPr="007C6403">
        <w:rPr>
          <w:lang w:val="en-US"/>
        </w:rPr>
        <w:t xml:space="preserve">cautiously </w:t>
      </w:r>
      <w:r w:rsidR="00E236A4" w:rsidRPr="007C6403">
        <w:rPr>
          <w:lang w:val="en-US"/>
        </w:rPr>
        <w:t>support</w:t>
      </w:r>
      <w:r w:rsidR="00884093" w:rsidRPr="007C6403">
        <w:rPr>
          <w:lang w:val="en-US"/>
        </w:rPr>
        <w:t>ed</w:t>
      </w:r>
      <w:r w:rsidR="00E236A4" w:rsidRPr="007C6403">
        <w:rPr>
          <w:lang w:val="en-US"/>
        </w:rPr>
        <w:t xml:space="preserve"> the inclusion of the new paragraph</w:t>
      </w:r>
      <w:r w:rsidR="00884093" w:rsidRPr="007C6403">
        <w:rPr>
          <w:lang w:val="en-US"/>
        </w:rPr>
        <w:t xml:space="preserve"> </w:t>
      </w:r>
      <w:r w:rsidR="00E236A4" w:rsidRPr="007C6403">
        <w:rPr>
          <w:lang w:val="en-US"/>
        </w:rPr>
        <w:t>following the concerns by India</w:t>
      </w:r>
      <w:r w:rsidR="00884093" w:rsidRPr="007C6403">
        <w:rPr>
          <w:lang w:val="en-US"/>
        </w:rPr>
        <w:t xml:space="preserve">, adding </w:t>
      </w:r>
      <w:r w:rsidR="00114A87" w:rsidRPr="007C6403">
        <w:rPr>
          <w:lang w:val="en-US"/>
        </w:rPr>
        <w:t xml:space="preserve">however </w:t>
      </w:r>
      <w:r w:rsidR="00884093" w:rsidRPr="007C6403">
        <w:rPr>
          <w:lang w:val="en-US"/>
        </w:rPr>
        <w:t>that this should be an exception</w:t>
      </w:r>
      <w:r w:rsidR="00E236A4" w:rsidRPr="007C6403">
        <w:rPr>
          <w:lang w:val="en-US"/>
        </w:rPr>
        <w:t xml:space="preserve"> </w:t>
      </w:r>
      <w:r w:rsidR="00884093" w:rsidRPr="007C6403">
        <w:rPr>
          <w:lang w:val="en-US"/>
        </w:rPr>
        <w:t xml:space="preserve">and </w:t>
      </w:r>
      <w:r w:rsidR="00E236A4" w:rsidRPr="007C6403">
        <w:rPr>
          <w:lang w:val="en-US"/>
        </w:rPr>
        <w:t xml:space="preserve">not </w:t>
      </w:r>
      <w:r w:rsidR="00884093" w:rsidRPr="007C6403">
        <w:rPr>
          <w:lang w:val="en-US"/>
        </w:rPr>
        <w:t xml:space="preserve">common </w:t>
      </w:r>
      <w:r w:rsidR="00E236A4" w:rsidRPr="007C6403">
        <w:rPr>
          <w:lang w:val="en-US"/>
        </w:rPr>
        <w:t>practice</w:t>
      </w:r>
      <w:r w:rsidR="00114A87" w:rsidRPr="007C6403">
        <w:rPr>
          <w:lang w:val="en-US"/>
        </w:rPr>
        <w:t xml:space="preserve">. It </w:t>
      </w:r>
      <w:r w:rsidR="00884093" w:rsidRPr="007C6403">
        <w:rPr>
          <w:lang w:val="en-US"/>
        </w:rPr>
        <w:t xml:space="preserve">believed that the Committee </w:t>
      </w:r>
      <w:r w:rsidR="00114A87" w:rsidRPr="007C6403">
        <w:rPr>
          <w:lang w:val="en-US"/>
        </w:rPr>
        <w:t xml:space="preserve">should not </w:t>
      </w:r>
      <w:r w:rsidR="00E236A4" w:rsidRPr="007C6403">
        <w:rPr>
          <w:lang w:val="en-US"/>
        </w:rPr>
        <w:t>be taking over the job of the Evaluation Body</w:t>
      </w:r>
      <w:r w:rsidR="00114A87" w:rsidRPr="007C6403">
        <w:rPr>
          <w:lang w:val="en-US"/>
        </w:rPr>
        <w:t>,</w:t>
      </w:r>
      <w:r w:rsidR="00E236A4" w:rsidRPr="007C6403">
        <w:rPr>
          <w:lang w:val="en-US"/>
        </w:rPr>
        <w:t xml:space="preserve"> </w:t>
      </w:r>
      <w:r w:rsidR="00256046" w:rsidRPr="007C6403">
        <w:rPr>
          <w:lang w:val="en-US"/>
        </w:rPr>
        <w:t xml:space="preserve">hence its previous comment on the need to review </w:t>
      </w:r>
      <w:r w:rsidR="00E236A4" w:rsidRPr="007C6403">
        <w:rPr>
          <w:lang w:val="en-US"/>
        </w:rPr>
        <w:t xml:space="preserve">the </w:t>
      </w:r>
      <w:r w:rsidR="00256046" w:rsidRPr="007C6403">
        <w:rPr>
          <w:lang w:val="en-US"/>
        </w:rPr>
        <w:t>way the Evaluation Body operated</w:t>
      </w:r>
      <w:r w:rsidR="007303B8" w:rsidRPr="007C6403">
        <w:rPr>
          <w:lang w:val="en-US"/>
        </w:rPr>
        <w:t>.</w:t>
      </w:r>
      <w:r w:rsidR="00256046" w:rsidRPr="007C6403">
        <w:rPr>
          <w:lang w:val="en-US"/>
        </w:rPr>
        <w:t xml:space="preserve"> </w:t>
      </w:r>
      <w:r w:rsidR="007303B8" w:rsidRPr="007C6403">
        <w:rPr>
          <w:lang w:val="en-US"/>
        </w:rPr>
        <w:t>That is,</w:t>
      </w:r>
      <w:r w:rsidR="00256046" w:rsidRPr="007C6403">
        <w:rPr>
          <w:lang w:val="en-US"/>
        </w:rPr>
        <w:t xml:space="preserve"> it should not</w:t>
      </w:r>
      <w:r w:rsidR="00E236A4" w:rsidRPr="007C6403">
        <w:rPr>
          <w:lang w:val="en-US"/>
        </w:rPr>
        <w:t xml:space="preserve"> operate </w:t>
      </w:r>
      <w:r w:rsidR="00114A87" w:rsidRPr="007C6403">
        <w:rPr>
          <w:lang w:val="en-US"/>
        </w:rPr>
        <w:t xml:space="preserve">like </w:t>
      </w:r>
      <w:r w:rsidR="00256046" w:rsidRPr="007C6403">
        <w:rPr>
          <w:lang w:val="en-US"/>
        </w:rPr>
        <w:t>an examination cent</w:t>
      </w:r>
      <w:r w:rsidR="00E236A4" w:rsidRPr="007C6403">
        <w:rPr>
          <w:lang w:val="en-US"/>
        </w:rPr>
        <w:t>r</w:t>
      </w:r>
      <w:r w:rsidR="00256046" w:rsidRPr="007C6403">
        <w:rPr>
          <w:lang w:val="en-US"/>
        </w:rPr>
        <w:t>e</w:t>
      </w:r>
      <w:r w:rsidR="00E236A4" w:rsidRPr="007C6403">
        <w:rPr>
          <w:lang w:val="en-US"/>
        </w:rPr>
        <w:t xml:space="preserve"> </w:t>
      </w:r>
      <w:r w:rsidR="00256046" w:rsidRPr="007C6403">
        <w:rPr>
          <w:lang w:val="en-US"/>
        </w:rPr>
        <w:t xml:space="preserve">with a </w:t>
      </w:r>
      <w:r w:rsidR="00E236A4" w:rsidRPr="007C6403">
        <w:rPr>
          <w:lang w:val="en-US"/>
        </w:rPr>
        <w:t>pass or fail</w:t>
      </w:r>
      <w:r w:rsidR="00114A87" w:rsidRPr="007C6403">
        <w:rPr>
          <w:lang w:val="en-US"/>
        </w:rPr>
        <w:t xml:space="preserve"> but</w:t>
      </w:r>
      <w:r w:rsidR="00E236A4" w:rsidRPr="007C6403">
        <w:rPr>
          <w:lang w:val="en-US"/>
        </w:rPr>
        <w:t xml:space="preserve"> should provide guidelines </w:t>
      </w:r>
      <w:r w:rsidR="00114A87" w:rsidRPr="007C6403">
        <w:rPr>
          <w:lang w:val="en-US"/>
        </w:rPr>
        <w:t xml:space="preserve">that </w:t>
      </w:r>
      <w:r w:rsidR="00256046" w:rsidRPr="007C6403">
        <w:rPr>
          <w:lang w:val="en-US"/>
        </w:rPr>
        <w:t xml:space="preserve">would enable </w:t>
      </w:r>
      <w:r w:rsidR="00E236A4" w:rsidRPr="007C6403">
        <w:rPr>
          <w:lang w:val="en-US"/>
        </w:rPr>
        <w:t xml:space="preserve">the submitting State to </w:t>
      </w:r>
      <w:r w:rsidR="00256046" w:rsidRPr="007C6403">
        <w:rPr>
          <w:lang w:val="en-US"/>
        </w:rPr>
        <w:t xml:space="preserve">communicate with the Evaluation Body to help </w:t>
      </w:r>
      <w:r w:rsidR="00E236A4" w:rsidRPr="007C6403">
        <w:rPr>
          <w:lang w:val="en-US"/>
        </w:rPr>
        <w:t xml:space="preserve">clarify information so that </w:t>
      </w:r>
      <w:r w:rsidR="00256046" w:rsidRPr="007C6403">
        <w:rPr>
          <w:lang w:val="en-US"/>
        </w:rPr>
        <w:t xml:space="preserve">nominations brought to the Committee </w:t>
      </w:r>
      <w:r w:rsidR="00114A87" w:rsidRPr="007C6403">
        <w:rPr>
          <w:lang w:val="en-US"/>
        </w:rPr>
        <w:t xml:space="preserve">were </w:t>
      </w:r>
      <w:r w:rsidR="00E236A4" w:rsidRPr="007C6403">
        <w:rPr>
          <w:lang w:val="en-US"/>
        </w:rPr>
        <w:t>read</w:t>
      </w:r>
      <w:r w:rsidR="00256046" w:rsidRPr="007C6403">
        <w:rPr>
          <w:lang w:val="en-US"/>
        </w:rPr>
        <w:t>y</w:t>
      </w:r>
      <w:r w:rsidR="00E236A4" w:rsidRPr="007C6403">
        <w:rPr>
          <w:lang w:val="en-US"/>
        </w:rPr>
        <w:t xml:space="preserve"> for </w:t>
      </w:r>
      <w:r w:rsidR="00114A87" w:rsidRPr="007C6403">
        <w:rPr>
          <w:lang w:val="en-US"/>
        </w:rPr>
        <w:t xml:space="preserve">a </w:t>
      </w:r>
      <w:r w:rsidR="00E236A4" w:rsidRPr="007C6403">
        <w:rPr>
          <w:lang w:val="en-US"/>
        </w:rPr>
        <w:t xml:space="preserve">decision. </w:t>
      </w:r>
      <w:r w:rsidR="00256046" w:rsidRPr="007C6403">
        <w:rPr>
          <w:lang w:val="en-US"/>
        </w:rPr>
        <w:t xml:space="preserve">The delegation endorsed </w:t>
      </w:r>
      <w:r w:rsidR="00E236A4" w:rsidRPr="007C6403">
        <w:rPr>
          <w:lang w:val="en-US"/>
        </w:rPr>
        <w:t>the inclusion of paragraph 4.</w:t>
      </w:r>
    </w:p>
    <w:p w14:paraId="7B7EFBCF" w14:textId="140F9EDA"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256046" w:rsidRPr="007C6403">
        <w:rPr>
          <w:bCs/>
          <w:lang w:val="en-US"/>
        </w:rPr>
        <w:t xml:space="preserve">urged the Committee </w:t>
      </w:r>
      <w:r w:rsidR="00256046" w:rsidRPr="007C6403">
        <w:rPr>
          <w:lang w:val="en-US"/>
        </w:rPr>
        <w:t xml:space="preserve">to </w:t>
      </w:r>
      <w:r w:rsidR="00E236A4" w:rsidRPr="007C6403">
        <w:rPr>
          <w:lang w:val="en-US"/>
        </w:rPr>
        <w:t xml:space="preserve">align </w:t>
      </w:r>
      <w:r w:rsidR="007303B8" w:rsidRPr="007C6403">
        <w:rPr>
          <w:lang w:val="en-US"/>
        </w:rPr>
        <w:t xml:space="preserve">with </w:t>
      </w:r>
      <w:r w:rsidR="00E236A4" w:rsidRPr="007C6403">
        <w:rPr>
          <w:lang w:val="en-US"/>
        </w:rPr>
        <w:t xml:space="preserve">the most important paragraphs </w:t>
      </w:r>
      <w:r w:rsidR="00256046" w:rsidRPr="007C6403">
        <w:rPr>
          <w:lang w:val="en-US"/>
        </w:rPr>
        <w:t>for adoption.</w:t>
      </w:r>
    </w:p>
    <w:p w14:paraId="7BE31BB8" w14:textId="4ADF6872"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the </w:t>
      </w:r>
      <w:r w:rsidRPr="007C6403">
        <w:rPr>
          <w:b/>
          <w:bCs/>
          <w:lang w:val="en-US"/>
        </w:rPr>
        <w:t>Republic of Korea</w:t>
      </w:r>
      <w:r w:rsidR="00E236A4" w:rsidRPr="007C6403">
        <w:rPr>
          <w:lang w:val="en-US"/>
        </w:rPr>
        <w:t xml:space="preserve"> </w:t>
      </w:r>
      <w:r w:rsidR="00C45691" w:rsidRPr="007C6403">
        <w:rPr>
          <w:lang w:val="en-US"/>
        </w:rPr>
        <w:t xml:space="preserve">found the </w:t>
      </w:r>
      <w:r w:rsidR="00E236A4" w:rsidRPr="007C6403">
        <w:rPr>
          <w:lang w:val="en-US"/>
        </w:rPr>
        <w:t>concern</w:t>
      </w:r>
      <w:r w:rsidR="00C45691" w:rsidRPr="007C6403">
        <w:rPr>
          <w:lang w:val="en-US"/>
        </w:rPr>
        <w:t>s</w:t>
      </w:r>
      <w:r w:rsidR="00E236A4" w:rsidRPr="007C6403">
        <w:rPr>
          <w:lang w:val="en-US"/>
        </w:rPr>
        <w:t xml:space="preserve"> raise</w:t>
      </w:r>
      <w:r w:rsidR="00C45691" w:rsidRPr="007C6403">
        <w:rPr>
          <w:lang w:val="en-US"/>
        </w:rPr>
        <w:t xml:space="preserve">d by India, </w:t>
      </w:r>
      <w:r w:rsidR="00B236EB" w:rsidRPr="007C6403">
        <w:rPr>
          <w:lang w:val="en-US"/>
        </w:rPr>
        <w:t xml:space="preserve">echoed by </w:t>
      </w:r>
      <w:r w:rsidR="00E236A4" w:rsidRPr="007C6403">
        <w:rPr>
          <w:lang w:val="en-US"/>
        </w:rPr>
        <w:t>Hungary</w:t>
      </w:r>
      <w:r w:rsidR="007303B8" w:rsidRPr="007C6403">
        <w:rPr>
          <w:lang w:val="en-US"/>
        </w:rPr>
        <w:t>,</w:t>
      </w:r>
      <w:r w:rsidR="00C45691" w:rsidRPr="007C6403">
        <w:rPr>
          <w:lang w:val="en-US"/>
        </w:rPr>
        <w:t xml:space="preserve"> </w:t>
      </w:r>
      <w:r w:rsidR="00D67A15" w:rsidRPr="007C6403">
        <w:rPr>
          <w:lang w:val="en-US"/>
        </w:rPr>
        <w:t xml:space="preserve">to be </w:t>
      </w:r>
      <w:r w:rsidR="00C45691" w:rsidRPr="007C6403">
        <w:rPr>
          <w:lang w:val="en-US"/>
        </w:rPr>
        <w:t>relevant</w:t>
      </w:r>
      <w:r w:rsidR="00E236A4" w:rsidRPr="007C6403">
        <w:rPr>
          <w:lang w:val="en-US"/>
        </w:rPr>
        <w:t xml:space="preserve">. </w:t>
      </w:r>
      <w:r w:rsidR="00C45691" w:rsidRPr="007C6403">
        <w:rPr>
          <w:lang w:val="en-US"/>
        </w:rPr>
        <w:t>It therefore asked the S</w:t>
      </w:r>
      <w:r w:rsidR="00E236A4" w:rsidRPr="007C6403">
        <w:rPr>
          <w:lang w:val="en-US"/>
        </w:rPr>
        <w:t xml:space="preserve">ecretary </w:t>
      </w:r>
      <w:r w:rsidR="00C45691" w:rsidRPr="007C6403">
        <w:rPr>
          <w:lang w:val="en-US"/>
        </w:rPr>
        <w:t xml:space="preserve">whether </w:t>
      </w:r>
      <w:r w:rsidR="00D67A15" w:rsidRPr="007C6403">
        <w:rPr>
          <w:lang w:val="en-US"/>
        </w:rPr>
        <w:t xml:space="preserve">it </w:t>
      </w:r>
      <w:r w:rsidR="00C45691" w:rsidRPr="007C6403">
        <w:rPr>
          <w:lang w:val="en-US"/>
        </w:rPr>
        <w:t xml:space="preserve">was </w:t>
      </w:r>
      <w:r w:rsidR="00E236A4" w:rsidRPr="007C6403">
        <w:rPr>
          <w:lang w:val="en-US"/>
        </w:rPr>
        <w:t xml:space="preserve">customary or established practice to </w:t>
      </w:r>
      <w:r w:rsidR="00D67A15" w:rsidRPr="007C6403">
        <w:rPr>
          <w:lang w:val="en-US"/>
        </w:rPr>
        <w:t xml:space="preserve">systematically </w:t>
      </w:r>
      <w:r w:rsidR="00E236A4" w:rsidRPr="007C6403">
        <w:rPr>
          <w:lang w:val="en-US"/>
        </w:rPr>
        <w:t xml:space="preserve">include </w:t>
      </w:r>
      <w:r w:rsidR="003C6D75" w:rsidRPr="007C6403">
        <w:rPr>
          <w:lang w:val="en-US"/>
        </w:rPr>
        <w:t xml:space="preserve">such a paragraph </w:t>
      </w:r>
      <w:r w:rsidR="00E236A4" w:rsidRPr="007C6403">
        <w:rPr>
          <w:lang w:val="en-US"/>
        </w:rPr>
        <w:t xml:space="preserve">recognizing the submitting </w:t>
      </w:r>
      <w:r w:rsidR="003C6D75" w:rsidRPr="007C6403">
        <w:rPr>
          <w:lang w:val="en-US"/>
        </w:rPr>
        <w:t xml:space="preserve">State’s additional explanation or information, or should it be </w:t>
      </w:r>
      <w:r w:rsidR="00E236A4" w:rsidRPr="007C6403">
        <w:rPr>
          <w:lang w:val="en-US"/>
        </w:rPr>
        <w:t>include</w:t>
      </w:r>
      <w:r w:rsidR="003C6D75" w:rsidRPr="007C6403">
        <w:rPr>
          <w:lang w:val="en-US"/>
        </w:rPr>
        <w:t>d</w:t>
      </w:r>
      <w:r w:rsidR="00E236A4" w:rsidRPr="007C6403">
        <w:rPr>
          <w:lang w:val="en-US"/>
        </w:rPr>
        <w:t xml:space="preserve"> </w:t>
      </w:r>
      <w:r w:rsidR="003C6D75" w:rsidRPr="007C6403">
        <w:rPr>
          <w:lang w:val="en-US"/>
        </w:rPr>
        <w:t xml:space="preserve">in the </w:t>
      </w:r>
      <w:r w:rsidR="00E236A4" w:rsidRPr="007C6403">
        <w:rPr>
          <w:lang w:val="en-US"/>
        </w:rPr>
        <w:t>draft decision</w:t>
      </w:r>
      <w:r w:rsidR="003C6D75" w:rsidRPr="007C6403">
        <w:rPr>
          <w:lang w:val="en-US"/>
        </w:rPr>
        <w:t xml:space="preserve"> as a new practice on an exceptional basis. With regard to paragraph </w:t>
      </w:r>
      <w:r w:rsidR="00E236A4" w:rsidRPr="007C6403">
        <w:rPr>
          <w:lang w:val="en-US"/>
        </w:rPr>
        <w:t xml:space="preserve">3 </w:t>
      </w:r>
      <w:r w:rsidR="003C6D75" w:rsidRPr="007C6403">
        <w:rPr>
          <w:lang w:val="en-US"/>
        </w:rPr>
        <w:t xml:space="preserve">(the substantive part) </w:t>
      </w:r>
      <w:r w:rsidR="00E236A4" w:rsidRPr="007C6403">
        <w:rPr>
          <w:lang w:val="en-US"/>
        </w:rPr>
        <w:t xml:space="preserve">and all of </w:t>
      </w:r>
      <w:r w:rsidR="003C6D75" w:rsidRPr="007C6403">
        <w:rPr>
          <w:lang w:val="en-US"/>
        </w:rPr>
        <w:t xml:space="preserve">paragraph 4, the delegation remarked that they were entirely interlinked, </w:t>
      </w:r>
      <w:r w:rsidR="00114A87" w:rsidRPr="007C6403">
        <w:rPr>
          <w:lang w:val="en-US"/>
        </w:rPr>
        <w:t xml:space="preserve">noting that </w:t>
      </w:r>
      <w:r w:rsidR="00E236A4" w:rsidRPr="007C6403">
        <w:rPr>
          <w:lang w:val="en-US"/>
        </w:rPr>
        <w:t xml:space="preserve">consensus </w:t>
      </w:r>
      <w:r w:rsidR="003C6D75" w:rsidRPr="007C6403">
        <w:rPr>
          <w:lang w:val="en-US"/>
        </w:rPr>
        <w:t xml:space="preserve">had been reached in </w:t>
      </w:r>
      <w:r w:rsidR="00E236A4" w:rsidRPr="007C6403">
        <w:rPr>
          <w:lang w:val="en-US"/>
        </w:rPr>
        <w:t xml:space="preserve">paragraph 3. </w:t>
      </w:r>
      <w:r w:rsidR="003C6D75" w:rsidRPr="007C6403">
        <w:rPr>
          <w:lang w:val="en-US"/>
        </w:rPr>
        <w:t xml:space="preserve">The delegation asked the Chairperson </w:t>
      </w:r>
      <w:r w:rsidR="00E236A4" w:rsidRPr="007C6403">
        <w:rPr>
          <w:lang w:val="en-US"/>
        </w:rPr>
        <w:t xml:space="preserve">why </w:t>
      </w:r>
      <w:r w:rsidR="003C6D75" w:rsidRPr="007C6403">
        <w:rPr>
          <w:lang w:val="en-US"/>
        </w:rPr>
        <w:t xml:space="preserve">the </w:t>
      </w:r>
      <w:r w:rsidR="00114A87" w:rsidRPr="007C6403">
        <w:rPr>
          <w:lang w:val="en-US"/>
        </w:rPr>
        <w:t>Committee was</w:t>
      </w:r>
      <w:r w:rsidR="003C6D75" w:rsidRPr="007C6403">
        <w:rPr>
          <w:lang w:val="en-US"/>
        </w:rPr>
        <w:t xml:space="preserve"> </w:t>
      </w:r>
      <w:r w:rsidR="00114A87" w:rsidRPr="007C6403">
        <w:rPr>
          <w:lang w:val="en-US"/>
        </w:rPr>
        <w:t xml:space="preserve">once </w:t>
      </w:r>
      <w:r w:rsidR="00E236A4" w:rsidRPr="007C6403">
        <w:rPr>
          <w:lang w:val="en-US"/>
        </w:rPr>
        <w:t xml:space="preserve">again </w:t>
      </w:r>
      <w:r w:rsidR="003C6D75" w:rsidRPr="007C6403">
        <w:rPr>
          <w:lang w:val="en-US"/>
        </w:rPr>
        <w:t xml:space="preserve">being asked to state </w:t>
      </w:r>
      <w:r w:rsidR="00114A87" w:rsidRPr="007C6403">
        <w:rPr>
          <w:lang w:val="en-US"/>
        </w:rPr>
        <w:t>its position</w:t>
      </w:r>
      <w:r w:rsidR="003C6D75" w:rsidRPr="007C6403">
        <w:rPr>
          <w:lang w:val="en-US"/>
        </w:rPr>
        <w:t xml:space="preserve"> </w:t>
      </w:r>
      <w:r w:rsidR="007303B8" w:rsidRPr="007C6403">
        <w:rPr>
          <w:lang w:val="en-US"/>
        </w:rPr>
        <w:t xml:space="preserve">on </w:t>
      </w:r>
      <w:r w:rsidR="003C6D75" w:rsidRPr="007C6403">
        <w:rPr>
          <w:lang w:val="en-US"/>
        </w:rPr>
        <w:t xml:space="preserve">paragraph </w:t>
      </w:r>
      <w:r w:rsidR="00E236A4" w:rsidRPr="007C6403">
        <w:rPr>
          <w:lang w:val="en-US"/>
        </w:rPr>
        <w:t>4</w:t>
      </w:r>
      <w:r w:rsidR="00114A87" w:rsidRPr="007C6403">
        <w:rPr>
          <w:lang w:val="en-US"/>
        </w:rPr>
        <w:t xml:space="preserve"> </w:t>
      </w:r>
      <w:r w:rsidR="007303B8" w:rsidRPr="007C6403">
        <w:rPr>
          <w:lang w:val="en-US"/>
        </w:rPr>
        <w:t xml:space="preserve">when </w:t>
      </w:r>
      <w:r w:rsidR="003C6D75" w:rsidRPr="007C6403">
        <w:rPr>
          <w:lang w:val="en-US"/>
        </w:rPr>
        <w:t xml:space="preserve">the substantive paragraph had </w:t>
      </w:r>
      <w:r w:rsidR="007303B8" w:rsidRPr="007C6403">
        <w:rPr>
          <w:lang w:val="en-US"/>
        </w:rPr>
        <w:t xml:space="preserve">achieved </w:t>
      </w:r>
      <w:r w:rsidR="003C6D75" w:rsidRPr="007C6403">
        <w:rPr>
          <w:lang w:val="en-US"/>
        </w:rPr>
        <w:t xml:space="preserve">consensus, </w:t>
      </w:r>
      <w:r w:rsidR="00114A87" w:rsidRPr="007C6403">
        <w:rPr>
          <w:lang w:val="en-US"/>
        </w:rPr>
        <w:t xml:space="preserve">as </w:t>
      </w:r>
      <w:r w:rsidR="003C6D75" w:rsidRPr="007C6403">
        <w:rPr>
          <w:lang w:val="en-US"/>
        </w:rPr>
        <w:t xml:space="preserve">the subsequent paragraph should </w:t>
      </w:r>
      <w:r w:rsidR="00E236A4" w:rsidRPr="007C6403">
        <w:rPr>
          <w:lang w:val="en-US"/>
        </w:rPr>
        <w:t xml:space="preserve">automatically </w:t>
      </w:r>
      <w:r w:rsidR="003C6D75" w:rsidRPr="007C6403">
        <w:rPr>
          <w:lang w:val="en-US"/>
        </w:rPr>
        <w:t xml:space="preserve">be </w:t>
      </w:r>
      <w:r w:rsidR="00E236A4" w:rsidRPr="007C6403">
        <w:rPr>
          <w:lang w:val="en-US"/>
        </w:rPr>
        <w:t>consider</w:t>
      </w:r>
      <w:r w:rsidR="003C6D75" w:rsidRPr="007C6403">
        <w:rPr>
          <w:lang w:val="en-US"/>
        </w:rPr>
        <w:t>ed as having achieved consensus</w:t>
      </w:r>
      <w:r w:rsidR="00E236A4" w:rsidRPr="007C6403">
        <w:rPr>
          <w:lang w:val="en-US"/>
        </w:rPr>
        <w:t>.</w:t>
      </w:r>
    </w:p>
    <w:p w14:paraId="2BE5BC0D" w14:textId="6CECCAF5" w:rsidR="00E236A4" w:rsidRPr="007C6403" w:rsidRDefault="0038235D" w:rsidP="003371C6">
      <w:pPr>
        <w:pStyle w:val="Orateurengris"/>
        <w:tabs>
          <w:tab w:val="clear" w:pos="709"/>
        </w:tabs>
        <w:spacing w:before="240"/>
        <w:ind w:left="709" w:hanging="709"/>
        <w:rPr>
          <w:lang w:val="en-US"/>
        </w:rPr>
      </w:pPr>
      <w:r w:rsidRPr="007C6403">
        <w:rPr>
          <w:bCs/>
          <w:lang w:val="en-US"/>
        </w:rPr>
        <w:t>Clarifying, t</w:t>
      </w:r>
      <w:r w:rsidR="00001BB6" w:rsidRPr="007C6403">
        <w:rPr>
          <w:bCs/>
          <w:lang w:val="en-US"/>
        </w:rPr>
        <w:t xml:space="preserve">he </w:t>
      </w:r>
      <w:r w:rsidR="00001BB6" w:rsidRPr="007C6403">
        <w:rPr>
          <w:b/>
          <w:bCs/>
          <w:lang w:val="en-US"/>
        </w:rPr>
        <w:t>Secretary</w:t>
      </w:r>
      <w:r w:rsidR="00001BB6" w:rsidRPr="007C6403">
        <w:rPr>
          <w:bCs/>
          <w:lang w:val="en-US"/>
        </w:rPr>
        <w:t xml:space="preserve"> </w:t>
      </w:r>
      <w:r w:rsidRPr="007C6403">
        <w:rPr>
          <w:bCs/>
          <w:lang w:val="en-US"/>
        </w:rPr>
        <w:t xml:space="preserve">explained </w:t>
      </w:r>
      <w:r w:rsidRPr="007C6403">
        <w:rPr>
          <w:lang w:val="en-US"/>
        </w:rPr>
        <w:t xml:space="preserve">that this </w:t>
      </w:r>
      <w:r w:rsidR="007303B8" w:rsidRPr="007C6403">
        <w:rPr>
          <w:lang w:val="en-US"/>
        </w:rPr>
        <w:t xml:space="preserve">had </w:t>
      </w:r>
      <w:r w:rsidRPr="007C6403">
        <w:rPr>
          <w:lang w:val="en-US"/>
        </w:rPr>
        <w:t xml:space="preserve">not </w:t>
      </w:r>
      <w:r w:rsidR="007303B8" w:rsidRPr="007C6403">
        <w:rPr>
          <w:lang w:val="en-US"/>
        </w:rPr>
        <w:t xml:space="preserve">been </w:t>
      </w:r>
      <w:r w:rsidR="00E236A4" w:rsidRPr="007C6403">
        <w:rPr>
          <w:lang w:val="en-US"/>
        </w:rPr>
        <w:t>the practice in the past</w:t>
      </w:r>
      <w:r w:rsidRPr="007C6403">
        <w:rPr>
          <w:lang w:val="en-US"/>
        </w:rPr>
        <w:t>,</w:t>
      </w:r>
      <w:r w:rsidR="00E236A4" w:rsidRPr="007C6403">
        <w:rPr>
          <w:lang w:val="en-US"/>
        </w:rPr>
        <w:t xml:space="preserve"> and </w:t>
      </w:r>
      <w:r w:rsidRPr="007C6403">
        <w:rPr>
          <w:lang w:val="en-US"/>
        </w:rPr>
        <w:t xml:space="preserve">was </w:t>
      </w:r>
      <w:r w:rsidR="00B237BE" w:rsidRPr="007C6403">
        <w:rPr>
          <w:lang w:val="en-US"/>
        </w:rPr>
        <w:t xml:space="preserve">thus </w:t>
      </w:r>
      <w:r w:rsidR="00E236A4" w:rsidRPr="007C6403">
        <w:rPr>
          <w:lang w:val="en-US"/>
        </w:rPr>
        <w:t>a new proposal</w:t>
      </w:r>
      <w:r w:rsidR="00114A87" w:rsidRPr="007C6403">
        <w:rPr>
          <w:lang w:val="en-US"/>
        </w:rPr>
        <w:t>.</w:t>
      </w:r>
      <w:r w:rsidR="00E236A4" w:rsidRPr="007C6403">
        <w:rPr>
          <w:lang w:val="en-US"/>
        </w:rPr>
        <w:t xml:space="preserve"> </w:t>
      </w:r>
      <w:r w:rsidRPr="007C6403">
        <w:rPr>
          <w:lang w:val="en-US"/>
        </w:rPr>
        <w:t xml:space="preserve">The practice </w:t>
      </w:r>
      <w:r w:rsidR="00E236A4" w:rsidRPr="007C6403">
        <w:rPr>
          <w:lang w:val="en-US"/>
        </w:rPr>
        <w:t xml:space="preserve">in </w:t>
      </w:r>
      <w:r w:rsidR="00B237BE" w:rsidRPr="007C6403">
        <w:rPr>
          <w:lang w:val="en-US"/>
        </w:rPr>
        <w:t xml:space="preserve">previous sessions </w:t>
      </w:r>
      <w:r w:rsidR="007303B8" w:rsidRPr="007C6403">
        <w:rPr>
          <w:lang w:val="en-US"/>
        </w:rPr>
        <w:t xml:space="preserve">had been </w:t>
      </w:r>
      <w:r w:rsidR="00114A87" w:rsidRPr="007C6403">
        <w:rPr>
          <w:lang w:val="en-US"/>
        </w:rPr>
        <w:t xml:space="preserve">to </w:t>
      </w:r>
      <w:r w:rsidR="00B236EB" w:rsidRPr="007C6403">
        <w:rPr>
          <w:lang w:val="en-US"/>
        </w:rPr>
        <w:t xml:space="preserve">finish and </w:t>
      </w:r>
      <w:r w:rsidR="00114A87" w:rsidRPr="007C6403">
        <w:rPr>
          <w:lang w:val="en-US"/>
        </w:rPr>
        <w:t xml:space="preserve">adopt </w:t>
      </w:r>
      <w:r w:rsidR="00E236A4" w:rsidRPr="007C6403">
        <w:rPr>
          <w:lang w:val="en-US"/>
        </w:rPr>
        <w:t>all the paragraphs rela</w:t>
      </w:r>
      <w:r w:rsidR="00B237BE" w:rsidRPr="007C6403">
        <w:rPr>
          <w:lang w:val="en-US"/>
        </w:rPr>
        <w:t xml:space="preserve">ted to the inscription process, i.e. </w:t>
      </w:r>
      <w:r w:rsidR="00E236A4" w:rsidRPr="007C6403">
        <w:rPr>
          <w:lang w:val="en-US"/>
        </w:rPr>
        <w:t>R.1</w:t>
      </w:r>
      <w:r w:rsidR="00114A87" w:rsidRPr="007C6403">
        <w:rPr>
          <w:lang w:val="en-US"/>
        </w:rPr>
        <w:t xml:space="preserve">–R.5, </w:t>
      </w:r>
      <w:r w:rsidR="007303B8" w:rsidRPr="007C6403">
        <w:rPr>
          <w:lang w:val="en-US"/>
        </w:rPr>
        <w:t xml:space="preserve">followed by </w:t>
      </w:r>
      <w:r w:rsidR="00B237BE" w:rsidRPr="007C6403">
        <w:rPr>
          <w:lang w:val="en-US"/>
        </w:rPr>
        <w:t xml:space="preserve">the </w:t>
      </w:r>
      <w:r w:rsidR="00E236A4" w:rsidRPr="007C6403">
        <w:rPr>
          <w:lang w:val="en-US"/>
        </w:rPr>
        <w:t xml:space="preserve">decision </w:t>
      </w:r>
      <w:r w:rsidR="007303B8" w:rsidRPr="007C6403">
        <w:rPr>
          <w:lang w:val="en-US"/>
        </w:rPr>
        <w:t xml:space="preserve">on </w:t>
      </w:r>
      <w:r w:rsidR="00B237BE" w:rsidRPr="007C6403">
        <w:rPr>
          <w:lang w:val="en-US"/>
        </w:rPr>
        <w:t xml:space="preserve">whether to inscribe, </w:t>
      </w:r>
      <w:r w:rsidR="00E236A4" w:rsidRPr="007C6403">
        <w:rPr>
          <w:lang w:val="en-US"/>
        </w:rPr>
        <w:t>refer or not to inscribe</w:t>
      </w:r>
      <w:r w:rsidR="00B237BE" w:rsidRPr="007C6403">
        <w:rPr>
          <w:lang w:val="en-US"/>
        </w:rPr>
        <w:t>,</w:t>
      </w:r>
      <w:r w:rsidR="00E236A4" w:rsidRPr="007C6403">
        <w:rPr>
          <w:lang w:val="en-US"/>
        </w:rPr>
        <w:t xml:space="preserve"> </w:t>
      </w:r>
      <w:r w:rsidR="007303B8" w:rsidRPr="007C6403">
        <w:rPr>
          <w:lang w:val="en-US"/>
        </w:rPr>
        <w:t>before</w:t>
      </w:r>
      <w:r w:rsidR="00B237BE" w:rsidRPr="007C6403">
        <w:rPr>
          <w:lang w:val="en-US"/>
        </w:rPr>
        <w:t xml:space="preserve"> the </w:t>
      </w:r>
      <w:r w:rsidR="00E236A4" w:rsidRPr="007C6403">
        <w:rPr>
          <w:lang w:val="en-US"/>
        </w:rPr>
        <w:t xml:space="preserve">inclusion of </w:t>
      </w:r>
      <w:r w:rsidR="00B237BE" w:rsidRPr="007C6403">
        <w:rPr>
          <w:lang w:val="en-US"/>
        </w:rPr>
        <w:t xml:space="preserve">any additional </w:t>
      </w:r>
      <w:r w:rsidR="00E236A4" w:rsidRPr="007C6403">
        <w:rPr>
          <w:lang w:val="en-US"/>
        </w:rPr>
        <w:t xml:space="preserve">paragraphs </w:t>
      </w:r>
      <w:r w:rsidR="00B237BE" w:rsidRPr="007C6403">
        <w:rPr>
          <w:lang w:val="en-US"/>
        </w:rPr>
        <w:t xml:space="preserve">that </w:t>
      </w:r>
      <w:r w:rsidR="00E236A4" w:rsidRPr="007C6403">
        <w:rPr>
          <w:lang w:val="en-US"/>
        </w:rPr>
        <w:t xml:space="preserve">the Committee </w:t>
      </w:r>
      <w:r w:rsidR="00B237BE" w:rsidRPr="007C6403">
        <w:rPr>
          <w:lang w:val="en-US"/>
        </w:rPr>
        <w:t xml:space="preserve">might </w:t>
      </w:r>
      <w:r w:rsidR="00E236A4" w:rsidRPr="007C6403">
        <w:rPr>
          <w:lang w:val="en-US"/>
        </w:rPr>
        <w:t xml:space="preserve">wish to </w:t>
      </w:r>
      <w:r w:rsidR="00B237BE" w:rsidRPr="007C6403">
        <w:rPr>
          <w:lang w:val="en-US"/>
        </w:rPr>
        <w:t>include</w:t>
      </w:r>
      <w:r w:rsidR="00E236A4" w:rsidRPr="007C6403">
        <w:rPr>
          <w:lang w:val="en-US"/>
        </w:rPr>
        <w:t xml:space="preserve">. If the Committee now </w:t>
      </w:r>
      <w:r w:rsidR="00B237BE" w:rsidRPr="007C6403">
        <w:rPr>
          <w:lang w:val="en-US"/>
        </w:rPr>
        <w:t>wish</w:t>
      </w:r>
      <w:r w:rsidR="007303B8" w:rsidRPr="007C6403">
        <w:rPr>
          <w:lang w:val="en-US"/>
        </w:rPr>
        <w:t>ed</w:t>
      </w:r>
      <w:r w:rsidR="00B237BE" w:rsidRPr="007C6403">
        <w:rPr>
          <w:lang w:val="en-US"/>
        </w:rPr>
        <w:t xml:space="preserve"> to </w:t>
      </w:r>
      <w:r w:rsidR="00114A87" w:rsidRPr="007C6403">
        <w:rPr>
          <w:lang w:val="en-US"/>
        </w:rPr>
        <w:t xml:space="preserve">refer </w:t>
      </w:r>
      <w:r w:rsidR="00E236A4" w:rsidRPr="007C6403">
        <w:rPr>
          <w:lang w:val="en-US"/>
        </w:rPr>
        <w:t xml:space="preserve">to every single </w:t>
      </w:r>
      <w:r w:rsidR="00596C18" w:rsidRPr="007C6403">
        <w:rPr>
          <w:lang w:val="en-US"/>
        </w:rPr>
        <w:t>criterion</w:t>
      </w:r>
      <w:r w:rsidR="00E236A4" w:rsidRPr="007C6403">
        <w:rPr>
          <w:lang w:val="en-US"/>
        </w:rPr>
        <w:t xml:space="preserve">, </w:t>
      </w:r>
      <w:r w:rsidR="00B237BE" w:rsidRPr="007C6403">
        <w:rPr>
          <w:lang w:val="en-US"/>
        </w:rPr>
        <w:t xml:space="preserve">this would </w:t>
      </w:r>
      <w:r w:rsidR="00E236A4" w:rsidRPr="007C6403">
        <w:rPr>
          <w:lang w:val="en-US"/>
        </w:rPr>
        <w:t xml:space="preserve">indeed </w:t>
      </w:r>
      <w:r w:rsidR="00114A87" w:rsidRPr="007C6403">
        <w:rPr>
          <w:lang w:val="en-US"/>
        </w:rPr>
        <w:t xml:space="preserve">be </w:t>
      </w:r>
      <w:r w:rsidR="00E236A4" w:rsidRPr="007C6403">
        <w:rPr>
          <w:lang w:val="en-US"/>
        </w:rPr>
        <w:t>a new practice.</w:t>
      </w:r>
    </w:p>
    <w:p w14:paraId="77BDCC14" w14:textId="2B113D2E"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India</w:t>
      </w:r>
      <w:r w:rsidR="00B237BE" w:rsidRPr="007C6403">
        <w:rPr>
          <w:lang w:val="en-US"/>
        </w:rPr>
        <w:t xml:space="preserve"> thanked the Secretary </w:t>
      </w:r>
      <w:r w:rsidR="00E236A4" w:rsidRPr="007C6403">
        <w:rPr>
          <w:lang w:val="en-US"/>
        </w:rPr>
        <w:t xml:space="preserve">for </w:t>
      </w:r>
      <w:r w:rsidR="00B237BE" w:rsidRPr="007C6403">
        <w:rPr>
          <w:lang w:val="en-US"/>
        </w:rPr>
        <w:t xml:space="preserve">the </w:t>
      </w:r>
      <w:r w:rsidR="00E236A4" w:rsidRPr="007C6403">
        <w:rPr>
          <w:lang w:val="en-US"/>
        </w:rPr>
        <w:t xml:space="preserve">clarification. </w:t>
      </w:r>
      <w:r w:rsidR="00712CE7" w:rsidRPr="007C6403">
        <w:rPr>
          <w:lang w:val="en-US"/>
        </w:rPr>
        <w:t>Noting that this was a new practice</w:t>
      </w:r>
      <w:r w:rsidR="00E236A4" w:rsidRPr="007C6403">
        <w:rPr>
          <w:lang w:val="en-US"/>
        </w:rPr>
        <w:t xml:space="preserve">, </w:t>
      </w:r>
      <w:r w:rsidR="00712CE7" w:rsidRPr="007C6403">
        <w:rPr>
          <w:lang w:val="en-US"/>
        </w:rPr>
        <w:t xml:space="preserve">it reminded the Committee </w:t>
      </w:r>
      <w:r w:rsidR="00E236A4" w:rsidRPr="007C6403">
        <w:rPr>
          <w:lang w:val="en-US"/>
        </w:rPr>
        <w:t xml:space="preserve">that </w:t>
      </w:r>
      <w:r w:rsidR="00712CE7" w:rsidRPr="007C6403">
        <w:rPr>
          <w:lang w:val="en-US"/>
        </w:rPr>
        <w:t xml:space="preserve">it should then </w:t>
      </w:r>
      <w:r w:rsidR="00E236A4" w:rsidRPr="007C6403">
        <w:rPr>
          <w:lang w:val="en-US"/>
        </w:rPr>
        <w:t xml:space="preserve">apply this new principle </w:t>
      </w:r>
      <w:r w:rsidR="00712CE7" w:rsidRPr="007C6403">
        <w:rPr>
          <w:lang w:val="en-US"/>
        </w:rPr>
        <w:t xml:space="preserve">to all the other decisions in which there were amendments. The delegation understood the </w:t>
      </w:r>
      <w:r w:rsidR="00E236A4" w:rsidRPr="007C6403">
        <w:rPr>
          <w:lang w:val="en-US"/>
        </w:rPr>
        <w:t xml:space="preserve">benefits </w:t>
      </w:r>
      <w:r w:rsidR="00114A87" w:rsidRPr="007C6403">
        <w:rPr>
          <w:lang w:val="en-US"/>
        </w:rPr>
        <w:t>and was thus not opposed to</w:t>
      </w:r>
      <w:r w:rsidR="00712CE7" w:rsidRPr="007C6403">
        <w:rPr>
          <w:lang w:val="en-US"/>
        </w:rPr>
        <w:t xml:space="preserve"> the principle, </w:t>
      </w:r>
      <w:r w:rsidR="00114A87" w:rsidRPr="007C6403">
        <w:rPr>
          <w:lang w:val="en-US"/>
        </w:rPr>
        <w:t xml:space="preserve">arguing that </w:t>
      </w:r>
      <w:r w:rsidR="00712CE7" w:rsidRPr="007C6403">
        <w:rPr>
          <w:lang w:val="en-US"/>
        </w:rPr>
        <w:t>it should be applied uniformly, as was logical</w:t>
      </w:r>
      <w:r w:rsidR="00E236A4" w:rsidRPr="007C6403">
        <w:rPr>
          <w:lang w:val="en-US"/>
        </w:rPr>
        <w:t xml:space="preserve">. </w:t>
      </w:r>
      <w:r w:rsidR="00712CE7" w:rsidRPr="007C6403">
        <w:rPr>
          <w:lang w:val="en-US"/>
        </w:rPr>
        <w:t xml:space="preserve">The question was whether the Committee </w:t>
      </w:r>
      <w:r w:rsidR="007303B8" w:rsidRPr="007C6403">
        <w:rPr>
          <w:lang w:val="en-US"/>
        </w:rPr>
        <w:t xml:space="preserve">was seeking </w:t>
      </w:r>
      <w:r w:rsidR="00E236A4" w:rsidRPr="007C6403">
        <w:rPr>
          <w:lang w:val="en-US"/>
        </w:rPr>
        <w:t xml:space="preserve">to establish </w:t>
      </w:r>
      <w:r w:rsidR="007303B8" w:rsidRPr="007C6403">
        <w:rPr>
          <w:lang w:val="en-US"/>
        </w:rPr>
        <w:t xml:space="preserve">a </w:t>
      </w:r>
      <w:r w:rsidR="00E236A4" w:rsidRPr="007C6403">
        <w:rPr>
          <w:lang w:val="en-US"/>
        </w:rPr>
        <w:t>new practice</w:t>
      </w:r>
      <w:r w:rsidR="00712CE7" w:rsidRPr="007C6403">
        <w:rPr>
          <w:lang w:val="en-US"/>
        </w:rPr>
        <w:t>,</w:t>
      </w:r>
      <w:r w:rsidR="00E236A4" w:rsidRPr="007C6403">
        <w:rPr>
          <w:lang w:val="en-US"/>
        </w:rPr>
        <w:t xml:space="preserve"> </w:t>
      </w:r>
      <w:r w:rsidR="00712CE7" w:rsidRPr="007C6403">
        <w:rPr>
          <w:lang w:val="en-US"/>
        </w:rPr>
        <w:t>in which</w:t>
      </w:r>
      <w:r w:rsidR="00114A87" w:rsidRPr="007C6403">
        <w:rPr>
          <w:lang w:val="en-US"/>
        </w:rPr>
        <w:t xml:space="preserve"> case</w:t>
      </w:r>
      <w:r w:rsidR="00712CE7" w:rsidRPr="007C6403">
        <w:rPr>
          <w:lang w:val="en-US"/>
        </w:rPr>
        <w:t xml:space="preserve"> it could not </w:t>
      </w:r>
      <w:r w:rsidR="00E236A4" w:rsidRPr="007C6403">
        <w:rPr>
          <w:lang w:val="en-US"/>
        </w:rPr>
        <w:t>be applied exceptionally</w:t>
      </w:r>
      <w:r w:rsidR="004815E5" w:rsidRPr="007C6403">
        <w:rPr>
          <w:lang w:val="en-US"/>
        </w:rPr>
        <w:t xml:space="preserve"> to some decisions</w:t>
      </w:r>
      <w:r w:rsidR="007303B8" w:rsidRPr="007C6403">
        <w:rPr>
          <w:lang w:val="en-US"/>
        </w:rPr>
        <w:t xml:space="preserve"> only</w:t>
      </w:r>
      <w:r w:rsidR="00E236A4" w:rsidRPr="007C6403">
        <w:rPr>
          <w:lang w:val="en-US"/>
        </w:rPr>
        <w:t xml:space="preserve">. </w:t>
      </w:r>
      <w:r w:rsidR="00712CE7" w:rsidRPr="007C6403">
        <w:rPr>
          <w:lang w:val="en-US"/>
        </w:rPr>
        <w:t xml:space="preserve">The delegation also wished to point out that the Committee </w:t>
      </w:r>
      <w:r w:rsidR="00114A87" w:rsidRPr="007C6403">
        <w:rPr>
          <w:lang w:val="en-US"/>
        </w:rPr>
        <w:t xml:space="preserve">was </w:t>
      </w:r>
      <w:r w:rsidR="00712CE7" w:rsidRPr="007C6403">
        <w:rPr>
          <w:lang w:val="en-US"/>
        </w:rPr>
        <w:t xml:space="preserve">not entirely in consensus regarding the wording of the </w:t>
      </w:r>
      <w:r w:rsidR="00E236A4" w:rsidRPr="007C6403">
        <w:rPr>
          <w:lang w:val="en-US"/>
        </w:rPr>
        <w:t>amendment proposed by Cuba and Algeria</w:t>
      </w:r>
      <w:r w:rsidR="00712CE7" w:rsidRPr="007C6403">
        <w:rPr>
          <w:lang w:val="en-US"/>
        </w:rPr>
        <w:t>. There seemed</w:t>
      </w:r>
      <w:r w:rsidR="00E236A4" w:rsidRPr="007C6403">
        <w:rPr>
          <w:lang w:val="en-US"/>
        </w:rPr>
        <w:t xml:space="preserve"> to be </w:t>
      </w:r>
      <w:r w:rsidR="00712CE7" w:rsidRPr="007C6403">
        <w:rPr>
          <w:lang w:val="en-US"/>
        </w:rPr>
        <w:t xml:space="preserve">a slight contradiction in that the notion of providing </w:t>
      </w:r>
      <w:r w:rsidR="00E236A4" w:rsidRPr="007C6403">
        <w:rPr>
          <w:lang w:val="en-US"/>
        </w:rPr>
        <w:t xml:space="preserve">new </w:t>
      </w:r>
      <w:r w:rsidR="00712CE7" w:rsidRPr="007C6403">
        <w:rPr>
          <w:lang w:val="en-US"/>
        </w:rPr>
        <w:t xml:space="preserve">information before the Committee was, </w:t>
      </w:r>
      <w:r w:rsidR="00E236A4" w:rsidRPr="007C6403">
        <w:rPr>
          <w:lang w:val="en-US"/>
        </w:rPr>
        <w:t>by extrapolation</w:t>
      </w:r>
      <w:r w:rsidR="00712CE7" w:rsidRPr="007C6403">
        <w:rPr>
          <w:lang w:val="en-US"/>
        </w:rPr>
        <w:t>,</w:t>
      </w:r>
      <w:r w:rsidR="00E236A4" w:rsidRPr="007C6403">
        <w:rPr>
          <w:lang w:val="en-US"/>
        </w:rPr>
        <w:t xml:space="preserve"> overturning the decision of the </w:t>
      </w:r>
      <w:r w:rsidR="00712CE7" w:rsidRPr="007C6403">
        <w:rPr>
          <w:lang w:val="en-US"/>
        </w:rPr>
        <w:t xml:space="preserve">Evaluation Body. </w:t>
      </w:r>
      <w:r w:rsidR="00114A87" w:rsidRPr="007C6403">
        <w:rPr>
          <w:lang w:val="en-US"/>
        </w:rPr>
        <w:t xml:space="preserve">The delegation noted </w:t>
      </w:r>
      <w:r w:rsidR="00712CE7" w:rsidRPr="007C6403">
        <w:rPr>
          <w:lang w:val="en-US"/>
        </w:rPr>
        <w:t xml:space="preserve">two </w:t>
      </w:r>
      <w:r w:rsidR="00E236A4" w:rsidRPr="007C6403">
        <w:rPr>
          <w:lang w:val="en-US"/>
        </w:rPr>
        <w:t>critical point</w:t>
      </w:r>
      <w:r w:rsidR="00712CE7" w:rsidRPr="007C6403">
        <w:rPr>
          <w:lang w:val="en-US"/>
        </w:rPr>
        <w:t>s</w:t>
      </w:r>
      <w:r w:rsidR="00E236A4" w:rsidRPr="007C6403">
        <w:rPr>
          <w:lang w:val="en-US"/>
        </w:rPr>
        <w:t xml:space="preserve">: </w:t>
      </w:r>
      <w:r w:rsidR="00712CE7" w:rsidRPr="007C6403">
        <w:rPr>
          <w:lang w:val="en-US"/>
        </w:rPr>
        <w:t xml:space="preserve">i) </w:t>
      </w:r>
      <w:r w:rsidR="00E236A4" w:rsidRPr="007C6403">
        <w:rPr>
          <w:lang w:val="en-US"/>
        </w:rPr>
        <w:t xml:space="preserve">that </w:t>
      </w:r>
      <w:r w:rsidR="00712CE7" w:rsidRPr="007C6403">
        <w:rPr>
          <w:lang w:val="en-US"/>
        </w:rPr>
        <w:t xml:space="preserve">this was a </w:t>
      </w:r>
      <w:r w:rsidR="00E236A4" w:rsidRPr="007C6403">
        <w:rPr>
          <w:lang w:val="en-US"/>
        </w:rPr>
        <w:t>new practice</w:t>
      </w:r>
      <w:r w:rsidR="00712CE7" w:rsidRPr="007C6403">
        <w:rPr>
          <w:lang w:val="en-US"/>
        </w:rPr>
        <w:t>; and ii)</w:t>
      </w:r>
      <w:r w:rsidR="00E236A4" w:rsidRPr="007C6403">
        <w:rPr>
          <w:lang w:val="en-US"/>
        </w:rPr>
        <w:t xml:space="preserve"> </w:t>
      </w:r>
      <w:r w:rsidR="007303B8" w:rsidRPr="007C6403">
        <w:rPr>
          <w:lang w:val="en-US"/>
        </w:rPr>
        <w:t xml:space="preserve">that </w:t>
      </w:r>
      <w:r w:rsidR="00712CE7" w:rsidRPr="007C6403">
        <w:rPr>
          <w:lang w:val="en-US"/>
        </w:rPr>
        <w:t xml:space="preserve">the </w:t>
      </w:r>
      <w:r w:rsidR="00E236A4" w:rsidRPr="007C6403">
        <w:rPr>
          <w:lang w:val="en-US"/>
        </w:rPr>
        <w:t>practice adopt</w:t>
      </w:r>
      <w:r w:rsidR="00712CE7" w:rsidRPr="007C6403">
        <w:rPr>
          <w:lang w:val="en-US"/>
        </w:rPr>
        <w:t>ed</w:t>
      </w:r>
      <w:r w:rsidR="00E236A4" w:rsidRPr="007C6403">
        <w:rPr>
          <w:lang w:val="en-US"/>
        </w:rPr>
        <w:t xml:space="preserve"> </w:t>
      </w:r>
      <w:r w:rsidR="00564ECE" w:rsidRPr="007C6403">
        <w:rPr>
          <w:lang w:val="en-US"/>
        </w:rPr>
        <w:t>should</w:t>
      </w:r>
      <w:r w:rsidR="00E236A4" w:rsidRPr="007C6403">
        <w:rPr>
          <w:lang w:val="en-US"/>
        </w:rPr>
        <w:t xml:space="preserve"> </w:t>
      </w:r>
      <w:r w:rsidR="00712CE7" w:rsidRPr="007C6403">
        <w:rPr>
          <w:lang w:val="en-US"/>
        </w:rPr>
        <w:t xml:space="preserve">be applied </w:t>
      </w:r>
      <w:r w:rsidR="00E236A4" w:rsidRPr="007C6403">
        <w:rPr>
          <w:lang w:val="en-US"/>
        </w:rPr>
        <w:t>uniform</w:t>
      </w:r>
      <w:r w:rsidR="00712CE7" w:rsidRPr="007C6403">
        <w:rPr>
          <w:lang w:val="en-US"/>
        </w:rPr>
        <w:t>ly</w:t>
      </w:r>
      <w:r w:rsidR="00114A87" w:rsidRPr="007C6403">
        <w:rPr>
          <w:lang w:val="en-US"/>
        </w:rPr>
        <w:t xml:space="preserve"> thereafter</w:t>
      </w:r>
      <w:r w:rsidR="00E236A4" w:rsidRPr="007C6403">
        <w:rPr>
          <w:lang w:val="en-US"/>
        </w:rPr>
        <w:t>.</w:t>
      </w:r>
    </w:p>
    <w:p w14:paraId="53B60099" w14:textId="6C14CC20" w:rsidR="00E236A4" w:rsidRPr="007C6403" w:rsidRDefault="00001BB6"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Secretary</w:t>
      </w:r>
      <w:r w:rsidRPr="007C6403">
        <w:rPr>
          <w:bCs/>
          <w:lang w:val="en-US"/>
        </w:rPr>
        <w:t xml:space="preserve"> </w:t>
      </w:r>
      <w:r w:rsidR="00DF2DF1" w:rsidRPr="007C6403">
        <w:rPr>
          <w:bCs/>
          <w:lang w:val="en-US"/>
        </w:rPr>
        <w:t xml:space="preserve">wished to address </w:t>
      </w:r>
      <w:r w:rsidR="00E236A4" w:rsidRPr="007C6403">
        <w:rPr>
          <w:lang w:val="en-US"/>
        </w:rPr>
        <w:t xml:space="preserve">another </w:t>
      </w:r>
      <w:r w:rsidR="00DF2DF1" w:rsidRPr="007C6403">
        <w:rPr>
          <w:lang w:val="en-US"/>
        </w:rPr>
        <w:t xml:space="preserve">important </w:t>
      </w:r>
      <w:r w:rsidR="00E236A4" w:rsidRPr="007C6403">
        <w:rPr>
          <w:lang w:val="en-US"/>
        </w:rPr>
        <w:t>issue</w:t>
      </w:r>
      <w:r w:rsidR="00DB13C7" w:rsidRPr="007C6403">
        <w:rPr>
          <w:lang w:val="en-US"/>
        </w:rPr>
        <w:t>.</w:t>
      </w:r>
      <w:r w:rsidR="00DF2DF1" w:rsidRPr="007C6403">
        <w:rPr>
          <w:lang w:val="en-US"/>
        </w:rPr>
        <w:t xml:space="preserve"> </w:t>
      </w:r>
      <w:r w:rsidR="00B75C25" w:rsidRPr="007C6403">
        <w:rPr>
          <w:lang w:val="en-US"/>
        </w:rPr>
        <w:t>Namely,</w:t>
      </w:r>
      <w:r w:rsidR="00DF2DF1" w:rsidRPr="007C6403">
        <w:rPr>
          <w:lang w:val="en-US"/>
        </w:rPr>
        <w:t xml:space="preserve"> </w:t>
      </w:r>
      <w:r w:rsidR="00E236A4" w:rsidRPr="007C6403">
        <w:rPr>
          <w:lang w:val="en-US"/>
        </w:rPr>
        <w:t xml:space="preserve">at </w:t>
      </w:r>
      <w:r w:rsidR="00DF2DF1" w:rsidRPr="007C6403">
        <w:rPr>
          <w:lang w:val="en-US"/>
        </w:rPr>
        <w:t xml:space="preserve">its </w:t>
      </w:r>
      <w:r w:rsidR="00E236A4" w:rsidRPr="007C6403">
        <w:rPr>
          <w:lang w:val="en-US"/>
        </w:rPr>
        <w:t>sixth session in Bali in 2011</w:t>
      </w:r>
      <w:r w:rsidR="00DF2DF1" w:rsidRPr="007C6403">
        <w:rPr>
          <w:lang w:val="en-US"/>
        </w:rPr>
        <w:t xml:space="preserve">, the Committee </w:t>
      </w:r>
      <w:r w:rsidR="007303B8" w:rsidRPr="007C6403">
        <w:rPr>
          <w:lang w:val="en-US"/>
        </w:rPr>
        <w:t xml:space="preserve">had </w:t>
      </w:r>
      <w:r w:rsidR="00DF2DF1" w:rsidRPr="007C6403">
        <w:rPr>
          <w:lang w:val="en-US"/>
        </w:rPr>
        <w:t xml:space="preserve">extensively discussed and established </w:t>
      </w:r>
      <w:r w:rsidR="00E236A4" w:rsidRPr="007C6403">
        <w:rPr>
          <w:lang w:val="en-US"/>
        </w:rPr>
        <w:t xml:space="preserve">the working method </w:t>
      </w:r>
      <w:r w:rsidR="00DF2DF1" w:rsidRPr="007C6403">
        <w:rPr>
          <w:lang w:val="en-US"/>
        </w:rPr>
        <w:t xml:space="preserve">such that it </w:t>
      </w:r>
      <w:r w:rsidR="004D39C5" w:rsidRPr="007C6403">
        <w:rPr>
          <w:lang w:val="en-US"/>
        </w:rPr>
        <w:t>“</w:t>
      </w:r>
      <w:r w:rsidR="00DF2DF1" w:rsidRPr="007C6403">
        <w:rPr>
          <w:lang w:val="en-US"/>
        </w:rPr>
        <w:t xml:space="preserve">would not accept new information </w:t>
      </w:r>
      <w:r w:rsidR="00E236A4" w:rsidRPr="007C6403">
        <w:rPr>
          <w:lang w:val="en-US"/>
        </w:rPr>
        <w:t>or additional evidence that the submitting State would like to present after the assessment of the Evaluation Body and in particular during the Committee meeting. Only clarification</w:t>
      </w:r>
      <w:r w:rsidR="004815E5" w:rsidRPr="007C6403">
        <w:rPr>
          <w:lang w:val="en-US"/>
        </w:rPr>
        <w:t>s</w:t>
      </w:r>
      <w:r w:rsidR="00E236A4" w:rsidRPr="007C6403">
        <w:rPr>
          <w:lang w:val="en-US"/>
        </w:rPr>
        <w:t xml:space="preserve"> concerning the information already included in the file evaluated by the Evaluation Body </w:t>
      </w:r>
      <w:r w:rsidR="004815E5" w:rsidRPr="007C6403">
        <w:rPr>
          <w:lang w:val="en-US"/>
        </w:rPr>
        <w:t>are</w:t>
      </w:r>
      <w:r w:rsidR="00DF2DF1" w:rsidRPr="007C6403">
        <w:rPr>
          <w:lang w:val="en-US"/>
        </w:rPr>
        <w:t xml:space="preserve"> </w:t>
      </w:r>
      <w:r w:rsidR="00E236A4" w:rsidRPr="007C6403">
        <w:rPr>
          <w:lang w:val="en-US"/>
        </w:rPr>
        <w:t>possible</w:t>
      </w:r>
      <w:r w:rsidR="004D39C5" w:rsidRPr="007C6403">
        <w:rPr>
          <w:lang w:val="en-US"/>
        </w:rPr>
        <w:t>”</w:t>
      </w:r>
      <w:r w:rsidR="00E236A4" w:rsidRPr="007C6403">
        <w:rPr>
          <w:lang w:val="en-US"/>
        </w:rPr>
        <w:t xml:space="preserve">. The second issue </w:t>
      </w:r>
      <w:r w:rsidR="004D39C5" w:rsidRPr="007C6403">
        <w:rPr>
          <w:lang w:val="en-US"/>
        </w:rPr>
        <w:t xml:space="preserve">was how to </w:t>
      </w:r>
      <w:r w:rsidR="00E236A4" w:rsidRPr="007C6403">
        <w:rPr>
          <w:lang w:val="en-US"/>
        </w:rPr>
        <w:t>deal with this in terms of the text itself.</w:t>
      </w:r>
    </w:p>
    <w:p w14:paraId="2E7BF655" w14:textId="1B450EE1" w:rsidR="00011F01" w:rsidRPr="007C6403" w:rsidRDefault="00001BB6"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Algeria</w:t>
      </w:r>
      <w:r w:rsidR="00E236A4" w:rsidRPr="007C6403">
        <w:rPr>
          <w:lang w:val="en-US"/>
        </w:rPr>
        <w:t xml:space="preserve"> </w:t>
      </w:r>
      <w:r w:rsidR="00011F01" w:rsidRPr="007C6403">
        <w:rPr>
          <w:lang w:val="en-US"/>
        </w:rPr>
        <w:t>recognize</w:t>
      </w:r>
      <w:r w:rsidR="00C54D9A" w:rsidRPr="007C6403">
        <w:rPr>
          <w:lang w:val="en-US"/>
        </w:rPr>
        <w:t>d</w:t>
      </w:r>
      <w:r w:rsidR="00011F01" w:rsidRPr="007C6403">
        <w:rPr>
          <w:lang w:val="en-US"/>
        </w:rPr>
        <w:t xml:space="preserve"> that </w:t>
      </w:r>
      <w:r w:rsidR="00C54D9A" w:rsidRPr="007C6403">
        <w:rPr>
          <w:lang w:val="en-US"/>
        </w:rPr>
        <w:t xml:space="preserve">the Committee was </w:t>
      </w:r>
      <w:r w:rsidR="00011F01" w:rsidRPr="007C6403">
        <w:rPr>
          <w:lang w:val="en-US"/>
        </w:rPr>
        <w:t xml:space="preserve">in the process </w:t>
      </w:r>
      <w:r w:rsidR="00C54D9A" w:rsidRPr="007C6403">
        <w:rPr>
          <w:lang w:val="en-US"/>
        </w:rPr>
        <w:t>of establishing a new practice, adding that the Committee was in any case</w:t>
      </w:r>
      <w:r w:rsidR="00011F01" w:rsidRPr="007C6403">
        <w:rPr>
          <w:lang w:val="en-US"/>
        </w:rPr>
        <w:t xml:space="preserve"> sovereign </w:t>
      </w:r>
      <w:r w:rsidR="00C54D9A" w:rsidRPr="007C6403">
        <w:rPr>
          <w:lang w:val="en-US"/>
        </w:rPr>
        <w:t xml:space="preserve">and could </w:t>
      </w:r>
      <w:r w:rsidR="00011F01" w:rsidRPr="007C6403">
        <w:rPr>
          <w:lang w:val="en-US"/>
        </w:rPr>
        <w:t xml:space="preserve">decide what should </w:t>
      </w:r>
      <w:r w:rsidR="00C54D9A" w:rsidRPr="007C6403">
        <w:rPr>
          <w:lang w:val="en-US"/>
        </w:rPr>
        <w:t>or should not be done. Having said that</w:t>
      </w:r>
      <w:r w:rsidR="00564ECE" w:rsidRPr="007C6403">
        <w:rPr>
          <w:lang w:val="en-US"/>
        </w:rPr>
        <w:t>,</w:t>
      </w:r>
      <w:r w:rsidR="00C54D9A" w:rsidRPr="007C6403">
        <w:rPr>
          <w:lang w:val="en-US"/>
        </w:rPr>
        <w:t xml:space="preserve"> the delegation understood</w:t>
      </w:r>
      <w:r w:rsidR="00011F01" w:rsidRPr="007C6403">
        <w:rPr>
          <w:lang w:val="en-US"/>
        </w:rPr>
        <w:t xml:space="preserve"> the </w:t>
      </w:r>
      <w:r w:rsidR="00DB13C7" w:rsidRPr="007C6403">
        <w:rPr>
          <w:lang w:val="en-US"/>
        </w:rPr>
        <w:t xml:space="preserve">Members’ </w:t>
      </w:r>
      <w:r w:rsidR="00011F01" w:rsidRPr="007C6403">
        <w:rPr>
          <w:lang w:val="en-US"/>
        </w:rPr>
        <w:t xml:space="preserve">concerns. However, if </w:t>
      </w:r>
      <w:r w:rsidR="00C54D9A" w:rsidRPr="007C6403">
        <w:rPr>
          <w:lang w:val="en-US"/>
        </w:rPr>
        <w:t xml:space="preserve">the Committee </w:t>
      </w:r>
      <w:r w:rsidR="00011F01" w:rsidRPr="007C6403">
        <w:rPr>
          <w:lang w:val="en-US"/>
        </w:rPr>
        <w:t>delete</w:t>
      </w:r>
      <w:r w:rsidR="00C54D9A" w:rsidRPr="007C6403">
        <w:rPr>
          <w:lang w:val="en-US"/>
        </w:rPr>
        <w:t>d</w:t>
      </w:r>
      <w:r w:rsidR="00011F01" w:rsidRPr="007C6403">
        <w:rPr>
          <w:lang w:val="en-US"/>
        </w:rPr>
        <w:t xml:space="preserve"> paragraph </w:t>
      </w:r>
      <w:r w:rsidR="00564ECE" w:rsidRPr="007C6403">
        <w:rPr>
          <w:lang w:val="en-US"/>
        </w:rPr>
        <w:t xml:space="preserve">3, </w:t>
      </w:r>
      <w:r w:rsidR="00C54D9A" w:rsidRPr="007C6403">
        <w:rPr>
          <w:lang w:val="en-US"/>
        </w:rPr>
        <w:t>without mentioning the debate</w:t>
      </w:r>
      <w:r w:rsidR="00564ECE" w:rsidRPr="007C6403">
        <w:rPr>
          <w:lang w:val="en-US"/>
        </w:rPr>
        <w:t>,</w:t>
      </w:r>
      <w:r w:rsidR="00011F01" w:rsidRPr="007C6403">
        <w:rPr>
          <w:lang w:val="en-US"/>
        </w:rPr>
        <w:t xml:space="preserve"> </w:t>
      </w:r>
      <w:r w:rsidR="00C54D9A" w:rsidRPr="007C6403">
        <w:rPr>
          <w:lang w:val="en-US"/>
        </w:rPr>
        <w:t xml:space="preserve">it would give </w:t>
      </w:r>
      <w:r w:rsidR="00011F01" w:rsidRPr="007C6403">
        <w:rPr>
          <w:lang w:val="en-US"/>
        </w:rPr>
        <w:t>the impression that R</w:t>
      </w:r>
      <w:r w:rsidR="00C54D9A" w:rsidRPr="007C6403">
        <w:rPr>
          <w:lang w:val="en-US"/>
        </w:rPr>
        <w:t>.</w:t>
      </w:r>
      <w:r w:rsidR="00011F01" w:rsidRPr="007C6403">
        <w:rPr>
          <w:lang w:val="en-US"/>
        </w:rPr>
        <w:t xml:space="preserve">5 </w:t>
      </w:r>
      <w:r w:rsidR="00C54D9A" w:rsidRPr="007C6403">
        <w:rPr>
          <w:lang w:val="en-US"/>
        </w:rPr>
        <w:t xml:space="preserve">had been </w:t>
      </w:r>
      <w:r w:rsidR="00DB13C7" w:rsidRPr="007C6403">
        <w:rPr>
          <w:lang w:val="en-US"/>
        </w:rPr>
        <w:t>considered</w:t>
      </w:r>
      <w:r w:rsidR="009644CE" w:rsidRPr="007C6403">
        <w:rPr>
          <w:lang w:val="en-US"/>
        </w:rPr>
        <w:t xml:space="preserve"> </w:t>
      </w:r>
      <w:r w:rsidR="00DB13C7" w:rsidRPr="007C6403">
        <w:rPr>
          <w:lang w:val="en-US"/>
        </w:rPr>
        <w:t xml:space="preserve">as </w:t>
      </w:r>
      <w:r w:rsidR="009644CE" w:rsidRPr="007C6403">
        <w:rPr>
          <w:lang w:val="en-US"/>
        </w:rPr>
        <w:t xml:space="preserve">satisfactory </w:t>
      </w:r>
      <w:r w:rsidR="00011F01" w:rsidRPr="007C6403">
        <w:rPr>
          <w:lang w:val="en-US"/>
        </w:rPr>
        <w:t xml:space="preserve">by the </w:t>
      </w:r>
      <w:r w:rsidR="00C54D9A" w:rsidRPr="007C6403">
        <w:rPr>
          <w:lang w:val="en-US"/>
        </w:rPr>
        <w:t xml:space="preserve">Evaluation Body, which was not the case. </w:t>
      </w:r>
      <w:r w:rsidR="009644CE" w:rsidRPr="007C6403">
        <w:rPr>
          <w:lang w:val="en-US"/>
        </w:rPr>
        <w:t xml:space="preserve">It was </w:t>
      </w:r>
      <w:r w:rsidR="00564ECE" w:rsidRPr="007C6403">
        <w:rPr>
          <w:lang w:val="en-US"/>
        </w:rPr>
        <w:t xml:space="preserve">only </w:t>
      </w:r>
      <w:r w:rsidR="009644CE" w:rsidRPr="007C6403">
        <w:rPr>
          <w:lang w:val="en-US"/>
        </w:rPr>
        <w:t xml:space="preserve">upon listening to the </w:t>
      </w:r>
      <w:r w:rsidR="00EF6E57" w:rsidRPr="007C6403">
        <w:rPr>
          <w:lang w:val="en-US"/>
        </w:rPr>
        <w:t xml:space="preserve">clarifications </w:t>
      </w:r>
      <w:r w:rsidR="009644CE" w:rsidRPr="007C6403">
        <w:rPr>
          <w:lang w:val="en-US"/>
        </w:rPr>
        <w:t>by the submitting State tha</w:t>
      </w:r>
      <w:r w:rsidR="00564ECE" w:rsidRPr="007C6403">
        <w:rPr>
          <w:lang w:val="en-US"/>
        </w:rPr>
        <w:t>t the majority of Members deem</w:t>
      </w:r>
      <w:r w:rsidR="00DB13C7" w:rsidRPr="007C6403">
        <w:rPr>
          <w:lang w:val="en-US"/>
        </w:rPr>
        <w:t>ed</w:t>
      </w:r>
      <w:r w:rsidR="00564ECE" w:rsidRPr="007C6403">
        <w:rPr>
          <w:lang w:val="en-US"/>
        </w:rPr>
        <w:t xml:space="preserve"> R.5 to be satisfactory; </w:t>
      </w:r>
      <w:r w:rsidR="009644CE" w:rsidRPr="007C6403">
        <w:rPr>
          <w:lang w:val="en-US"/>
        </w:rPr>
        <w:t xml:space="preserve">a </w:t>
      </w:r>
      <w:r w:rsidR="00EF6E57" w:rsidRPr="007C6403">
        <w:rPr>
          <w:lang w:val="en-US"/>
        </w:rPr>
        <w:t xml:space="preserve">decision contrary to </w:t>
      </w:r>
      <w:r w:rsidR="00DC74D2" w:rsidRPr="007C6403">
        <w:rPr>
          <w:lang w:val="en-US"/>
        </w:rPr>
        <w:t>the recommendation</w:t>
      </w:r>
      <w:r w:rsidR="009644CE" w:rsidRPr="007C6403">
        <w:rPr>
          <w:lang w:val="en-US"/>
        </w:rPr>
        <w:t xml:space="preserve"> </w:t>
      </w:r>
      <w:r w:rsidR="00DC74D2" w:rsidRPr="007C6403">
        <w:rPr>
          <w:lang w:val="en-US"/>
        </w:rPr>
        <w:t xml:space="preserve">by </w:t>
      </w:r>
      <w:r w:rsidR="00DB13C7" w:rsidRPr="007C6403">
        <w:rPr>
          <w:lang w:val="en-US"/>
        </w:rPr>
        <w:t xml:space="preserve">the </w:t>
      </w:r>
      <w:r w:rsidR="00EF6E57" w:rsidRPr="007C6403">
        <w:rPr>
          <w:lang w:val="en-US"/>
        </w:rPr>
        <w:t>Evaluation Body</w:t>
      </w:r>
      <w:r w:rsidR="00564ECE" w:rsidRPr="007C6403">
        <w:rPr>
          <w:lang w:val="en-US"/>
        </w:rPr>
        <w:t xml:space="preserve">, which </w:t>
      </w:r>
      <w:r w:rsidR="009644CE" w:rsidRPr="007C6403">
        <w:rPr>
          <w:lang w:val="en-US"/>
        </w:rPr>
        <w:t xml:space="preserve">therefore had to be reflected in the decision. Thus, the Committee </w:t>
      </w:r>
      <w:r w:rsidR="00EF6E57" w:rsidRPr="007C6403">
        <w:rPr>
          <w:lang w:val="en-US"/>
        </w:rPr>
        <w:t>l</w:t>
      </w:r>
      <w:r w:rsidR="00DC74D2" w:rsidRPr="007C6403">
        <w:rPr>
          <w:lang w:val="en-US"/>
        </w:rPr>
        <w:t xml:space="preserve">istened to the Evaluation Body and </w:t>
      </w:r>
      <w:r w:rsidR="00EF6E57" w:rsidRPr="007C6403">
        <w:rPr>
          <w:lang w:val="en-US"/>
        </w:rPr>
        <w:t>thank</w:t>
      </w:r>
      <w:r w:rsidR="009644CE" w:rsidRPr="007C6403">
        <w:rPr>
          <w:lang w:val="en-US"/>
        </w:rPr>
        <w:t>ed</w:t>
      </w:r>
      <w:r w:rsidR="00EF6E57" w:rsidRPr="007C6403">
        <w:rPr>
          <w:lang w:val="en-US"/>
        </w:rPr>
        <w:t xml:space="preserve"> it for its work, </w:t>
      </w:r>
      <w:r w:rsidR="0064106B" w:rsidRPr="007C6403">
        <w:rPr>
          <w:lang w:val="en-US"/>
        </w:rPr>
        <w:t>but having</w:t>
      </w:r>
      <w:r w:rsidR="00EF6E57" w:rsidRPr="007C6403">
        <w:rPr>
          <w:lang w:val="en-US"/>
        </w:rPr>
        <w:t xml:space="preserve"> listened to the </w:t>
      </w:r>
      <w:r w:rsidR="0064106B" w:rsidRPr="007C6403">
        <w:rPr>
          <w:lang w:val="en-US"/>
        </w:rPr>
        <w:t xml:space="preserve">clarifications by the submitting </w:t>
      </w:r>
      <w:r w:rsidR="00EF6E57" w:rsidRPr="007C6403">
        <w:rPr>
          <w:lang w:val="en-US"/>
        </w:rPr>
        <w:t>State consider</w:t>
      </w:r>
      <w:r w:rsidR="0064106B" w:rsidRPr="007C6403">
        <w:rPr>
          <w:lang w:val="en-US"/>
        </w:rPr>
        <w:t>ed</w:t>
      </w:r>
      <w:r w:rsidR="00EF6E57" w:rsidRPr="007C6403">
        <w:rPr>
          <w:lang w:val="en-US"/>
        </w:rPr>
        <w:t xml:space="preserve"> the criterion </w:t>
      </w:r>
      <w:r w:rsidR="00DC74D2" w:rsidRPr="007C6403">
        <w:rPr>
          <w:lang w:val="en-US"/>
        </w:rPr>
        <w:t>met</w:t>
      </w:r>
      <w:r w:rsidR="00EF6E57" w:rsidRPr="007C6403">
        <w:rPr>
          <w:lang w:val="en-US"/>
        </w:rPr>
        <w:t>.</w:t>
      </w:r>
    </w:p>
    <w:p w14:paraId="36993AB7" w14:textId="1639AA3B" w:rsidR="00E236A4" w:rsidRPr="007C6403" w:rsidRDefault="00AF4C52" w:rsidP="003371C6">
      <w:pPr>
        <w:pStyle w:val="Orateurengris"/>
        <w:tabs>
          <w:tab w:val="clear" w:pos="709"/>
        </w:tabs>
        <w:spacing w:before="240"/>
        <w:ind w:left="709" w:hanging="709"/>
        <w:rPr>
          <w:lang w:val="en-US"/>
        </w:rPr>
      </w:pPr>
      <w:r w:rsidRPr="007C6403">
        <w:rPr>
          <w:bCs/>
          <w:lang w:val="en-US"/>
        </w:rPr>
        <w:t>Summarizing, t</w:t>
      </w:r>
      <w:r w:rsidR="009D70E5" w:rsidRPr="007C6403">
        <w:rPr>
          <w:bCs/>
          <w:lang w:val="en-US"/>
        </w:rPr>
        <w:t xml:space="preserve">he </w:t>
      </w:r>
      <w:r w:rsidR="009D70E5" w:rsidRPr="007C6403">
        <w:rPr>
          <w:b/>
          <w:bCs/>
          <w:lang w:val="en-US"/>
        </w:rPr>
        <w:t>Secretary</w:t>
      </w:r>
      <w:r w:rsidR="009D70E5" w:rsidRPr="007C6403">
        <w:rPr>
          <w:bCs/>
          <w:lang w:val="en-US"/>
        </w:rPr>
        <w:t xml:space="preserve"> </w:t>
      </w:r>
      <w:r w:rsidRPr="007C6403">
        <w:rPr>
          <w:lang w:val="en-US"/>
        </w:rPr>
        <w:t xml:space="preserve">explained that the </w:t>
      </w:r>
      <w:r w:rsidR="00E236A4" w:rsidRPr="007C6403">
        <w:rPr>
          <w:lang w:val="en-US"/>
        </w:rPr>
        <w:t>argument put forward by Algeria and Cuba</w:t>
      </w:r>
      <w:r w:rsidR="003050BC" w:rsidRPr="007C6403">
        <w:rPr>
          <w:lang w:val="en-US"/>
        </w:rPr>
        <w:t>,</w:t>
      </w:r>
      <w:r w:rsidR="00E236A4" w:rsidRPr="007C6403">
        <w:rPr>
          <w:lang w:val="en-US"/>
        </w:rPr>
        <w:t xml:space="preserve"> and supported by </w:t>
      </w:r>
      <w:r w:rsidR="003050BC" w:rsidRPr="007C6403">
        <w:rPr>
          <w:lang w:val="en-US"/>
        </w:rPr>
        <w:t xml:space="preserve">others, </w:t>
      </w:r>
      <w:r w:rsidR="00DB13C7" w:rsidRPr="007C6403">
        <w:rPr>
          <w:lang w:val="en-US"/>
        </w:rPr>
        <w:t xml:space="preserve">was </w:t>
      </w:r>
      <w:r w:rsidR="00E236A4" w:rsidRPr="007C6403">
        <w:rPr>
          <w:lang w:val="en-US"/>
        </w:rPr>
        <w:t xml:space="preserve">that </w:t>
      </w:r>
      <w:r w:rsidR="000064BD" w:rsidRPr="007C6403">
        <w:rPr>
          <w:lang w:val="en-US"/>
        </w:rPr>
        <w:t xml:space="preserve">the Committee should give </w:t>
      </w:r>
      <w:r w:rsidR="00DB13C7" w:rsidRPr="007C6403">
        <w:rPr>
          <w:lang w:val="en-US"/>
        </w:rPr>
        <w:t xml:space="preserve">explain </w:t>
      </w:r>
      <w:r w:rsidR="003050BC" w:rsidRPr="007C6403">
        <w:rPr>
          <w:lang w:val="en-US"/>
        </w:rPr>
        <w:t xml:space="preserve">why it </w:t>
      </w:r>
      <w:r w:rsidR="00DB13C7" w:rsidRPr="007C6403">
        <w:rPr>
          <w:lang w:val="en-US"/>
        </w:rPr>
        <w:t xml:space="preserve">had </w:t>
      </w:r>
      <w:r w:rsidR="003050BC" w:rsidRPr="007C6403">
        <w:rPr>
          <w:lang w:val="en-US"/>
        </w:rPr>
        <w:t xml:space="preserve">changed the Evaluation Body’s recommendation, which should be reflected </w:t>
      </w:r>
      <w:r w:rsidR="00E236A4" w:rsidRPr="007C6403">
        <w:rPr>
          <w:lang w:val="en-US"/>
        </w:rPr>
        <w:t xml:space="preserve">in </w:t>
      </w:r>
      <w:r w:rsidR="003050BC" w:rsidRPr="007C6403">
        <w:rPr>
          <w:lang w:val="en-US"/>
        </w:rPr>
        <w:t xml:space="preserve">the </w:t>
      </w:r>
      <w:r w:rsidR="00E236A4" w:rsidRPr="007C6403">
        <w:rPr>
          <w:lang w:val="en-US"/>
        </w:rPr>
        <w:t>text</w:t>
      </w:r>
      <w:r w:rsidR="003050BC" w:rsidRPr="007C6403">
        <w:rPr>
          <w:lang w:val="en-US"/>
        </w:rPr>
        <w:t xml:space="preserve"> of the decision.</w:t>
      </w:r>
      <w:r w:rsidR="00E236A4" w:rsidRPr="007C6403">
        <w:rPr>
          <w:lang w:val="en-US"/>
        </w:rPr>
        <w:t xml:space="preserve"> The concern raised by India and the Republic of Korea </w:t>
      </w:r>
      <w:r w:rsidR="00DB13C7" w:rsidRPr="007C6403">
        <w:rPr>
          <w:lang w:val="en-US"/>
        </w:rPr>
        <w:t xml:space="preserve">was </w:t>
      </w:r>
      <w:r w:rsidR="00E236A4" w:rsidRPr="007C6403">
        <w:rPr>
          <w:lang w:val="en-US"/>
        </w:rPr>
        <w:t xml:space="preserve">that </w:t>
      </w:r>
      <w:r w:rsidR="003050BC" w:rsidRPr="007C6403">
        <w:rPr>
          <w:lang w:val="en-US"/>
        </w:rPr>
        <w:t xml:space="preserve">the Committee would significantly delay its working </w:t>
      </w:r>
      <w:r w:rsidR="00E911B3" w:rsidRPr="007C6403">
        <w:rPr>
          <w:lang w:val="en-US"/>
        </w:rPr>
        <w:t>method</w:t>
      </w:r>
      <w:r w:rsidR="003050BC" w:rsidRPr="007C6403">
        <w:rPr>
          <w:lang w:val="en-US"/>
        </w:rPr>
        <w:t xml:space="preserve"> if it had to </w:t>
      </w:r>
      <w:r w:rsidR="00E236A4" w:rsidRPr="007C6403">
        <w:rPr>
          <w:lang w:val="en-US"/>
        </w:rPr>
        <w:t xml:space="preserve">go through this </w:t>
      </w:r>
      <w:r w:rsidR="00953B63" w:rsidRPr="007C6403">
        <w:rPr>
          <w:lang w:val="en-US"/>
        </w:rPr>
        <w:t>process at every amendment and for every criterion. The Secretary therefore proposed remov</w:t>
      </w:r>
      <w:r w:rsidR="00DB13C7" w:rsidRPr="007C6403">
        <w:rPr>
          <w:lang w:val="en-US"/>
        </w:rPr>
        <w:t>ing</w:t>
      </w:r>
      <w:r w:rsidR="00953B63" w:rsidRPr="007C6403">
        <w:rPr>
          <w:lang w:val="en-US"/>
        </w:rPr>
        <w:t xml:space="preserve"> the amended paragraph (from the paragraph with the </w:t>
      </w:r>
      <w:r w:rsidR="00E236A4" w:rsidRPr="007C6403">
        <w:rPr>
          <w:lang w:val="en-US"/>
        </w:rPr>
        <w:t>five crit</w:t>
      </w:r>
      <w:r w:rsidR="00953B63" w:rsidRPr="007C6403">
        <w:rPr>
          <w:lang w:val="en-US"/>
        </w:rPr>
        <w:t xml:space="preserve">eria concerning the inscription) and place it </w:t>
      </w:r>
      <w:r w:rsidR="00E236A4" w:rsidRPr="007C6403">
        <w:rPr>
          <w:i/>
          <w:lang w:val="en-US"/>
        </w:rPr>
        <w:t>after</w:t>
      </w:r>
      <w:r w:rsidR="00E236A4" w:rsidRPr="007C6403">
        <w:rPr>
          <w:lang w:val="en-US"/>
        </w:rPr>
        <w:t xml:space="preserve"> the decisi</w:t>
      </w:r>
      <w:r w:rsidR="00953B63" w:rsidRPr="007C6403">
        <w:rPr>
          <w:lang w:val="en-US"/>
        </w:rPr>
        <w:t>on on inscription.</w:t>
      </w:r>
      <w:r w:rsidR="00E236A4" w:rsidRPr="007C6403">
        <w:rPr>
          <w:lang w:val="en-US"/>
        </w:rPr>
        <w:t xml:space="preserve"> </w:t>
      </w:r>
      <w:r w:rsidR="000064BD" w:rsidRPr="007C6403">
        <w:rPr>
          <w:lang w:val="en-US"/>
        </w:rPr>
        <w:t>F</w:t>
      </w:r>
      <w:r w:rsidR="003C2D18" w:rsidRPr="007C6403">
        <w:rPr>
          <w:lang w:val="en-US"/>
        </w:rPr>
        <w:t>or the sake of consistency</w:t>
      </w:r>
      <w:r w:rsidR="000064BD" w:rsidRPr="007C6403">
        <w:rPr>
          <w:lang w:val="en-US"/>
        </w:rPr>
        <w:t xml:space="preserve"> (a concern voiced by India), and as this was a standard paragraph,</w:t>
      </w:r>
      <w:r w:rsidR="003C2D18" w:rsidRPr="007C6403">
        <w:rPr>
          <w:lang w:val="en-US"/>
        </w:rPr>
        <w:t xml:space="preserve"> it </w:t>
      </w:r>
      <w:r w:rsidR="00E236A4" w:rsidRPr="007C6403">
        <w:rPr>
          <w:lang w:val="en-US"/>
        </w:rPr>
        <w:t xml:space="preserve">could </w:t>
      </w:r>
      <w:r w:rsidR="003C2D18" w:rsidRPr="007C6403">
        <w:rPr>
          <w:lang w:val="en-US"/>
        </w:rPr>
        <w:t xml:space="preserve">be placed </w:t>
      </w:r>
      <w:r w:rsidR="00E236A4" w:rsidRPr="007C6403">
        <w:rPr>
          <w:lang w:val="en-US"/>
        </w:rPr>
        <w:t xml:space="preserve">after </w:t>
      </w:r>
      <w:r w:rsidR="003C2D18" w:rsidRPr="007C6403">
        <w:rPr>
          <w:lang w:val="en-US"/>
        </w:rPr>
        <w:t xml:space="preserve">the paragraph </w:t>
      </w:r>
      <w:r w:rsidR="00DB13C7" w:rsidRPr="007C6403">
        <w:rPr>
          <w:lang w:val="en-US"/>
        </w:rPr>
        <w:t xml:space="preserve">reading </w:t>
      </w:r>
      <w:r w:rsidR="003C2D18" w:rsidRPr="007C6403">
        <w:rPr>
          <w:lang w:val="en-US"/>
        </w:rPr>
        <w:t>‘</w:t>
      </w:r>
      <w:r w:rsidR="00E236A4" w:rsidRPr="007C6403">
        <w:rPr>
          <w:lang w:val="en-US"/>
        </w:rPr>
        <w:t>decides to inscribe</w:t>
      </w:r>
      <w:r w:rsidR="000064BD" w:rsidRPr="007C6403">
        <w:rPr>
          <w:lang w:val="en-US"/>
        </w:rPr>
        <w:t xml:space="preserve">’. In this way, it would </w:t>
      </w:r>
      <w:r w:rsidR="00DB13C7" w:rsidRPr="007C6403">
        <w:rPr>
          <w:lang w:val="en-US"/>
        </w:rPr>
        <w:t>refer</w:t>
      </w:r>
      <w:r w:rsidR="00FE57D1" w:rsidRPr="007C6403">
        <w:rPr>
          <w:lang w:val="en-US"/>
        </w:rPr>
        <w:t xml:space="preserve"> to the </w:t>
      </w:r>
      <w:r w:rsidR="00E236A4" w:rsidRPr="007C6403">
        <w:rPr>
          <w:lang w:val="en-US"/>
        </w:rPr>
        <w:t xml:space="preserve">clarifications </w:t>
      </w:r>
      <w:r w:rsidR="00DB13C7" w:rsidRPr="007C6403">
        <w:rPr>
          <w:lang w:val="en-US"/>
        </w:rPr>
        <w:t>provided</w:t>
      </w:r>
      <w:r w:rsidR="000064BD" w:rsidRPr="007C6403">
        <w:rPr>
          <w:lang w:val="en-US"/>
        </w:rPr>
        <w:t xml:space="preserve"> </w:t>
      </w:r>
      <w:r w:rsidR="00E236A4" w:rsidRPr="007C6403">
        <w:rPr>
          <w:lang w:val="en-US"/>
        </w:rPr>
        <w:t xml:space="preserve">by the submitting State </w:t>
      </w:r>
      <w:r w:rsidR="00FE57D1" w:rsidRPr="007C6403">
        <w:rPr>
          <w:lang w:val="en-US"/>
        </w:rPr>
        <w:t xml:space="preserve">on whichever </w:t>
      </w:r>
      <w:r w:rsidR="00E236A4" w:rsidRPr="007C6403">
        <w:rPr>
          <w:lang w:val="en-US"/>
        </w:rPr>
        <w:t xml:space="preserve">criteria </w:t>
      </w:r>
      <w:r w:rsidR="00FE57D1" w:rsidRPr="007C6403">
        <w:rPr>
          <w:lang w:val="en-US"/>
        </w:rPr>
        <w:t>they might be</w:t>
      </w:r>
      <w:r w:rsidR="00E236A4" w:rsidRPr="007C6403">
        <w:rPr>
          <w:lang w:val="en-US"/>
        </w:rPr>
        <w:t xml:space="preserve">. </w:t>
      </w:r>
      <w:r w:rsidR="00FE57D1" w:rsidRPr="007C6403">
        <w:rPr>
          <w:lang w:val="en-US"/>
        </w:rPr>
        <w:t xml:space="preserve">This standard paragraph would allow the Committee to move ahead efficiently </w:t>
      </w:r>
      <w:r w:rsidR="000064BD" w:rsidRPr="007C6403">
        <w:rPr>
          <w:lang w:val="en-US"/>
        </w:rPr>
        <w:t xml:space="preserve">by </w:t>
      </w:r>
      <w:r w:rsidR="00FE57D1" w:rsidRPr="007C6403">
        <w:rPr>
          <w:lang w:val="en-US"/>
        </w:rPr>
        <w:t>accept</w:t>
      </w:r>
      <w:r w:rsidR="000064BD" w:rsidRPr="007C6403">
        <w:rPr>
          <w:lang w:val="en-US"/>
        </w:rPr>
        <w:t>ing</w:t>
      </w:r>
      <w:r w:rsidR="00FE57D1" w:rsidRPr="007C6403">
        <w:rPr>
          <w:lang w:val="en-US"/>
        </w:rPr>
        <w:t xml:space="preserve"> the amendments </w:t>
      </w:r>
      <w:r w:rsidR="00E236A4" w:rsidRPr="007C6403">
        <w:rPr>
          <w:lang w:val="en-US"/>
        </w:rPr>
        <w:t xml:space="preserve">without having </w:t>
      </w:r>
      <w:r w:rsidR="00FE57D1" w:rsidRPr="007C6403">
        <w:rPr>
          <w:lang w:val="en-US"/>
        </w:rPr>
        <w:t xml:space="preserve">to reopen the paragraph on each criterion because the paragraph could </w:t>
      </w:r>
      <w:r w:rsidR="00E236A4" w:rsidRPr="007C6403">
        <w:rPr>
          <w:lang w:val="en-US"/>
        </w:rPr>
        <w:t xml:space="preserve">specify </w:t>
      </w:r>
      <w:r w:rsidR="00FE57D1" w:rsidRPr="007C6403">
        <w:rPr>
          <w:lang w:val="en-US"/>
        </w:rPr>
        <w:t xml:space="preserve">any </w:t>
      </w:r>
      <w:r w:rsidR="00E236A4" w:rsidRPr="007C6403">
        <w:rPr>
          <w:lang w:val="en-US"/>
        </w:rPr>
        <w:t xml:space="preserve">clarifications brought forward on one or </w:t>
      </w:r>
      <w:r w:rsidR="00FE57D1" w:rsidRPr="007C6403">
        <w:rPr>
          <w:lang w:val="en-US"/>
        </w:rPr>
        <w:t xml:space="preserve">more </w:t>
      </w:r>
      <w:r w:rsidR="00E236A4" w:rsidRPr="007C6403">
        <w:rPr>
          <w:lang w:val="en-US"/>
        </w:rPr>
        <w:t xml:space="preserve">criteria. </w:t>
      </w:r>
      <w:r w:rsidR="00FE57D1" w:rsidRPr="007C6403">
        <w:rPr>
          <w:lang w:val="en-US"/>
        </w:rPr>
        <w:t>In any case, the paragraph would be adapted depending on the nomination file, which would also allay the concern by India with respect to applying uniformity.</w:t>
      </w:r>
    </w:p>
    <w:p w14:paraId="3730B41C" w14:textId="364DC19A" w:rsidR="00E236A4" w:rsidRPr="007C6403" w:rsidRDefault="009D70E5"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EF6E57" w:rsidRPr="007C6403">
        <w:rPr>
          <w:bCs/>
          <w:lang w:val="en-US"/>
        </w:rPr>
        <w:t xml:space="preserve">asked the Committee whether </w:t>
      </w:r>
      <w:r w:rsidR="00EF6E57" w:rsidRPr="007C6403">
        <w:rPr>
          <w:lang w:val="en-US"/>
        </w:rPr>
        <w:t xml:space="preserve">it could </w:t>
      </w:r>
      <w:r w:rsidR="00E236A4" w:rsidRPr="007C6403">
        <w:rPr>
          <w:lang w:val="en-US"/>
        </w:rPr>
        <w:t xml:space="preserve">agree </w:t>
      </w:r>
      <w:r w:rsidR="0051438E" w:rsidRPr="007C6403">
        <w:rPr>
          <w:lang w:val="en-US"/>
        </w:rPr>
        <w:t>to</w:t>
      </w:r>
      <w:r w:rsidR="00E236A4" w:rsidRPr="007C6403">
        <w:rPr>
          <w:lang w:val="en-US"/>
        </w:rPr>
        <w:t xml:space="preserve"> </w:t>
      </w:r>
      <w:r w:rsidR="00EF6E57" w:rsidRPr="007C6403">
        <w:rPr>
          <w:lang w:val="en-US"/>
        </w:rPr>
        <w:t xml:space="preserve">the </w:t>
      </w:r>
      <w:r w:rsidR="00E236A4" w:rsidRPr="007C6403">
        <w:rPr>
          <w:lang w:val="en-US"/>
        </w:rPr>
        <w:t>proposal</w:t>
      </w:r>
      <w:r w:rsidR="00EF6E57" w:rsidRPr="007C6403">
        <w:rPr>
          <w:lang w:val="en-US"/>
        </w:rPr>
        <w:t>.</w:t>
      </w:r>
    </w:p>
    <w:p w14:paraId="0B6D7431" w14:textId="75AF1CB7" w:rsidR="00E236A4"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Cuba</w:t>
      </w:r>
      <w:r w:rsidR="003050BC" w:rsidRPr="007C6403">
        <w:rPr>
          <w:lang w:val="en-US"/>
        </w:rPr>
        <w:t xml:space="preserve"> t</w:t>
      </w:r>
      <w:r w:rsidR="00E236A4" w:rsidRPr="007C6403">
        <w:rPr>
          <w:lang w:val="en-US"/>
        </w:rPr>
        <w:t>hank</w:t>
      </w:r>
      <w:r w:rsidR="003050BC" w:rsidRPr="007C6403">
        <w:rPr>
          <w:lang w:val="en-US"/>
        </w:rPr>
        <w:t>ed</w:t>
      </w:r>
      <w:r w:rsidR="00E236A4" w:rsidRPr="007C6403">
        <w:rPr>
          <w:lang w:val="en-US"/>
        </w:rPr>
        <w:t xml:space="preserve"> </w:t>
      </w:r>
      <w:r w:rsidR="003050BC" w:rsidRPr="007C6403">
        <w:rPr>
          <w:lang w:val="en-US"/>
        </w:rPr>
        <w:t xml:space="preserve">the Secretary and India for their </w:t>
      </w:r>
      <w:r w:rsidR="00FE57D1" w:rsidRPr="007C6403">
        <w:rPr>
          <w:lang w:val="en-US"/>
        </w:rPr>
        <w:t xml:space="preserve">clarifications, and agreed that </w:t>
      </w:r>
      <w:r w:rsidR="00E236A4" w:rsidRPr="007C6403">
        <w:rPr>
          <w:lang w:val="en-US"/>
        </w:rPr>
        <w:t xml:space="preserve">practices </w:t>
      </w:r>
      <w:r w:rsidR="00FE57D1" w:rsidRPr="007C6403">
        <w:rPr>
          <w:lang w:val="en-US"/>
        </w:rPr>
        <w:t xml:space="preserve">could be </w:t>
      </w:r>
      <w:r w:rsidR="00760F60" w:rsidRPr="007C6403">
        <w:rPr>
          <w:lang w:val="en-US"/>
        </w:rPr>
        <w:t xml:space="preserve">changed </w:t>
      </w:r>
      <w:r w:rsidR="00E236A4" w:rsidRPr="007C6403">
        <w:rPr>
          <w:lang w:val="en-US"/>
        </w:rPr>
        <w:t>as many times</w:t>
      </w:r>
      <w:r w:rsidR="00760F60" w:rsidRPr="007C6403">
        <w:rPr>
          <w:lang w:val="en-US"/>
        </w:rPr>
        <w:t xml:space="preserve"> as needed, including </w:t>
      </w:r>
      <w:r w:rsidR="00DB13C7" w:rsidRPr="007C6403">
        <w:rPr>
          <w:lang w:val="en-US"/>
        </w:rPr>
        <w:t xml:space="preserve">through </w:t>
      </w:r>
      <w:r w:rsidR="00760F60" w:rsidRPr="007C6403">
        <w:rPr>
          <w:lang w:val="en-US"/>
        </w:rPr>
        <w:t xml:space="preserve">the addition of new paragraphs, </w:t>
      </w:r>
      <w:r w:rsidR="00E236A4" w:rsidRPr="007C6403">
        <w:rPr>
          <w:lang w:val="en-US"/>
        </w:rPr>
        <w:t xml:space="preserve">because these </w:t>
      </w:r>
      <w:r w:rsidR="00760F60" w:rsidRPr="007C6403">
        <w:rPr>
          <w:lang w:val="en-US"/>
        </w:rPr>
        <w:t xml:space="preserve">were </w:t>
      </w:r>
      <w:r w:rsidR="00E236A4" w:rsidRPr="007C6403">
        <w:rPr>
          <w:lang w:val="en-US"/>
        </w:rPr>
        <w:t>living, breathing methods</w:t>
      </w:r>
      <w:r w:rsidR="00760F60" w:rsidRPr="007C6403">
        <w:rPr>
          <w:lang w:val="en-US"/>
        </w:rPr>
        <w:t>.</w:t>
      </w:r>
      <w:r w:rsidR="00E236A4" w:rsidRPr="007C6403">
        <w:rPr>
          <w:lang w:val="en-US"/>
        </w:rPr>
        <w:t xml:space="preserve"> </w:t>
      </w:r>
      <w:r w:rsidR="0051438E" w:rsidRPr="007C6403">
        <w:rPr>
          <w:lang w:val="en-US"/>
        </w:rPr>
        <w:t>Nevertheless</w:t>
      </w:r>
      <w:r w:rsidR="00760F60" w:rsidRPr="007C6403">
        <w:rPr>
          <w:lang w:val="en-US"/>
        </w:rPr>
        <w:t xml:space="preserve">, a </w:t>
      </w:r>
      <w:r w:rsidR="00E236A4" w:rsidRPr="007C6403">
        <w:rPr>
          <w:lang w:val="en-US"/>
        </w:rPr>
        <w:t xml:space="preserve">standard </w:t>
      </w:r>
      <w:r w:rsidR="0051438E" w:rsidRPr="007C6403">
        <w:rPr>
          <w:lang w:val="en-US"/>
        </w:rPr>
        <w:t xml:space="preserve">paragraph </w:t>
      </w:r>
      <w:r w:rsidR="00DB13C7" w:rsidRPr="007C6403">
        <w:rPr>
          <w:lang w:val="en-US"/>
        </w:rPr>
        <w:t>was required when</w:t>
      </w:r>
      <w:r w:rsidR="00E236A4" w:rsidRPr="007C6403">
        <w:rPr>
          <w:lang w:val="en-US"/>
        </w:rPr>
        <w:t xml:space="preserve"> the submitting State </w:t>
      </w:r>
      <w:r w:rsidR="00760F60" w:rsidRPr="007C6403">
        <w:rPr>
          <w:lang w:val="en-US"/>
        </w:rPr>
        <w:t xml:space="preserve">provided </w:t>
      </w:r>
      <w:r w:rsidR="00E236A4" w:rsidRPr="007C6403">
        <w:rPr>
          <w:lang w:val="en-US"/>
        </w:rPr>
        <w:t>information</w:t>
      </w:r>
      <w:r w:rsidR="00760F60" w:rsidRPr="007C6403">
        <w:rPr>
          <w:lang w:val="en-US"/>
        </w:rPr>
        <w:t xml:space="preserve">, especially when the </w:t>
      </w:r>
      <w:r w:rsidR="00E236A4" w:rsidRPr="007C6403">
        <w:rPr>
          <w:lang w:val="en-US"/>
        </w:rPr>
        <w:t xml:space="preserve">situation </w:t>
      </w:r>
      <w:r w:rsidR="00760F60" w:rsidRPr="007C6403">
        <w:rPr>
          <w:lang w:val="en-US"/>
        </w:rPr>
        <w:t xml:space="preserve">was repeated </w:t>
      </w:r>
      <w:r w:rsidR="00E236A4" w:rsidRPr="007C6403">
        <w:rPr>
          <w:lang w:val="en-US"/>
        </w:rPr>
        <w:t xml:space="preserve">again and again. </w:t>
      </w:r>
      <w:r w:rsidR="00760F60" w:rsidRPr="007C6403">
        <w:rPr>
          <w:lang w:val="en-US"/>
        </w:rPr>
        <w:t xml:space="preserve">The delegation explained that its </w:t>
      </w:r>
      <w:r w:rsidR="00E236A4" w:rsidRPr="007C6403">
        <w:rPr>
          <w:lang w:val="en-US"/>
        </w:rPr>
        <w:t xml:space="preserve">initial proposal was to try and focus on </w:t>
      </w:r>
      <w:r w:rsidR="00760F60" w:rsidRPr="007C6403">
        <w:rPr>
          <w:lang w:val="en-US"/>
        </w:rPr>
        <w:t xml:space="preserve">the </w:t>
      </w:r>
      <w:r w:rsidR="002759B2" w:rsidRPr="007C6403">
        <w:rPr>
          <w:lang w:val="en-US"/>
        </w:rPr>
        <w:t xml:space="preserve">specific </w:t>
      </w:r>
      <w:r w:rsidR="00E236A4" w:rsidRPr="007C6403">
        <w:rPr>
          <w:lang w:val="en-US"/>
        </w:rPr>
        <w:t>criteri</w:t>
      </w:r>
      <w:r w:rsidR="00DB13C7" w:rsidRPr="007C6403">
        <w:rPr>
          <w:lang w:val="en-US"/>
        </w:rPr>
        <w:t>a</w:t>
      </w:r>
      <w:r w:rsidR="00E236A4" w:rsidRPr="007C6403">
        <w:rPr>
          <w:lang w:val="en-US"/>
        </w:rPr>
        <w:t xml:space="preserve"> in whi</w:t>
      </w:r>
      <w:r w:rsidR="00760F60" w:rsidRPr="007C6403">
        <w:rPr>
          <w:lang w:val="en-US"/>
        </w:rPr>
        <w:t>ch more information was needed, and was thus a clarification.</w:t>
      </w:r>
      <w:r w:rsidR="00E236A4" w:rsidRPr="007C6403">
        <w:rPr>
          <w:lang w:val="en-US"/>
        </w:rPr>
        <w:t xml:space="preserve"> </w:t>
      </w:r>
      <w:r w:rsidR="00760F60" w:rsidRPr="007C6403">
        <w:rPr>
          <w:lang w:val="en-US"/>
        </w:rPr>
        <w:t xml:space="preserve">Nevertheless, it would </w:t>
      </w:r>
      <w:r w:rsidR="00DB13C7" w:rsidRPr="007C6403">
        <w:rPr>
          <w:lang w:val="en-US"/>
        </w:rPr>
        <w:t xml:space="preserve">in fact </w:t>
      </w:r>
      <w:r w:rsidR="00760F60" w:rsidRPr="007C6403">
        <w:rPr>
          <w:lang w:val="en-US"/>
        </w:rPr>
        <w:t>change</w:t>
      </w:r>
      <w:r w:rsidR="00E236A4" w:rsidRPr="007C6403">
        <w:rPr>
          <w:lang w:val="en-US"/>
        </w:rPr>
        <w:t xml:space="preserve"> the </w:t>
      </w:r>
      <w:r w:rsidR="00760F60" w:rsidRPr="007C6403">
        <w:rPr>
          <w:lang w:val="en-US"/>
        </w:rPr>
        <w:t xml:space="preserve">recommendation </w:t>
      </w:r>
      <w:r w:rsidR="00E236A4" w:rsidRPr="007C6403">
        <w:rPr>
          <w:lang w:val="en-US"/>
        </w:rPr>
        <w:t xml:space="preserve">of the Evaluation Body. </w:t>
      </w:r>
      <w:r w:rsidR="00760F60" w:rsidRPr="007C6403">
        <w:rPr>
          <w:lang w:val="en-US"/>
        </w:rPr>
        <w:t xml:space="preserve">The delegation did not have a preference regarding the position of the paragraph, </w:t>
      </w:r>
      <w:r w:rsidR="00DB13C7" w:rsidRPr="007C6403">
        <w:rPr>
          <w:lang w:val="en-US"/>
        </w:rPr>
        <w:t xml:space="preserve">although </w:t>
      </w:r>
      <w:r w:rsidR="00760F60" w:rsidRPr="007C6403">
        <w:rPr>
          <w:lang w:val="en-US"/>
        </w:rPr>
        <w:t xml:space="preserve">the </w:t>
      </w:r>
      <w:r w:rsidR="00E236A4" w:rsidRPr="007C6403">
        <w:rPr>
          <w:lang w:val="en-US"/>
        </w:rPr>
        <w:t>format of the preamble and how texts work</w:t>
      </w:r>
      <w:r w:rsidR="00DB13C7" w:rsidRPr="007C6403">
        <w:rPr>
          <w:lang w:val="en-US"/>
        </w:rPr>
        <w:t>ed</w:t>
      </w:r>
      <w:r w:rsidR="00760F60" w:rsidRPr="007C6403">
        <w:rPr>
          <w:lang w:val="en-US"/>
        </w:rPr>
        <w:t xml:space="preserve"> was well understood</w:t>
      </w:r>
      <w:r w:rsidR="00E236A4" w:rsidRPr="007C6403">
        <w:rPr>
          <w:lang w:val="en-US"/>
        </w:rPr>
        <w:t xml:space="preserve">. </w:t>
      </w:r>
      <w:r w:rsidR="00760F60" w:rsidRPr="007C6403">
        <w:rPr>
          <w:lang w:val="en-US"/>
        </w:rPr>
        <w:t>It maintained</w:t>
      </w:r>
      <w:r w:rsidR="00DB13C7" w:rsidRPr="007C6403">
        <w:rPr>
          <w:lang w:val="en-US"/>
        </w:rPr>
        <w:t>,</w:t>
      </w:r>
      <w:r w:rsidR="00760F60" w:rsidRPr="007C6403">
        <w:rPr>
          <w:lang w:val="en-US"/>
        </w:rPr>
        <w:t xml:space="preserve"> however</w:t>
      </w:r>
      <w:r w:rsidR="00DB13C7" w:rsidRPr="007C6403">
        <w:rPr>
          <w:lang w:val="en-US"/>
        </w:rPr>
        <w:t>,</w:t>
      </w:r>
      <w:r w:rsidR="00760F60" w:rsidRPr="007C6403">
        <w:rPr>
          <w:lang w:val="en-US"/>
        </w:rPr>
        <w:t xml:space="preserve"> that </w:t>
      </w:r>
      <w:r w:rsidR="00752DE5" w:rsidRPr="007C6403">
        <w:rPr>
          <w:lang w:val="en-US"/>
        </w:rPr>
        <w:t xml:space="preserve">a reference </w:t>
      </w:r>
      <w:r w:rsidR="00760F60" w:rsidRPr="007C6403">
        <w:rPr>
          <w:lang w:val="en-US"/>
        </w:rPr>
        <w:t>needed to be included when</w:t>
      </w:r>
      <w:r w:rsidR="00DB13C7" w:rsidRPr="007C6403">
        <w:rPr>
          <w:lang w:val="en-US"/>
        </w:rPr>
        <w:t>ever</w:t>
      </w:r>
      <w:r w:rsidR="00760F60" w:rsidRPr="007C6403">
        <w:rPr>
          <w:lang w:val="en-US"/>
        </w:rPr>
        <w:t xml:space="preserve"> a </w:t>
      </w:r>
      <w:r w:rsidR="00752DE5" w:rsidRPr="007C6403">
        <w:rPr>
          <w:lang w:val="en-US"/>
        </w:rPr>
        <w:t>submitting State</w:t>
      </w:r>
      <w:r w:rsidR="00E236A4" w:rsidRPr="007C6403">
        <w:rPr>
          <w:lang w:val="en-US"/>
        </w:rPr>
        <w:t xml:space="preserve"> </w:t>
      </w:r>
      <w:r w:rsidR="00760F60" w:rsidRPr="007C6403">
        <w:rPr>
          <w:lang w:val="en-US"/>
        </w:rPr>
        <w:t xml:space="preserve">provided </w:t>
      </w:r>
      <w:r w:rsidR="00DB13C7" w:rsidRPr="007C6403">
        <w:rPr>
          <w:lang w:val="en-US"/>
        </w:rPr>
        <w:t xml:space="preserve">a </w:t>
      </w:r>
      <w:r w:rsidR="00E236A4" w:rsidRPr="007C6403">
        <w:rPr>
          <w:lang w:val="en-US"/>
        </w:rPr>
        <w:t>clarification</w:t>
      </w:r>
      <w:r w:rsidR="00760F60" w:rsidRPr="007C6403">
        <w:rPr>
          <w:lang w:val="en-US"/>
        </w:rPr>
        <w:t>,</w:t>
      </w:r>
      <w:r w:rsidR="00E236A4" w:rsidRPr="007C6403">
        <w:rPr>
          <w:lang w:val="en-US"/>
        </w:rPr>
        <w:t xml:space="preserve"> and </w:t>
      </w:r>
      <w:r w:rsidR="00DB13C7" w:rsidRPr="007C6403">
        <w:rPr>
          <w:lang w:val="en-US"/>
        </w:rPr>
        <w:t xml:space="preserve">this </w:t>
      </w:r>
      <w:r w:rsidR="00760F60" w:rsidRPr="007C6403">
        <w:rPr>
          <w:lang w:val="en-US"/>
        </w:rPr>
        <w:t xml:space="preserve">should be the case across the board for all States, as it was </w:t>
      </w:r>
      <w:r w:rsidR="00E236A4" w:rsidRPr="007C6403">
        <w:rPr>
          <w:lang w:val="en-US"/>
        </w:rPr>
        <w:t xml:space="preserve">important that </w:t>
      </w:r>
      <w:r w:rsidR="00760F60" w:rsidRPr="007C6403">
        <w:rPr>
          <w:lang w:val="en-US"/>
        </w:rPr>
        <w:t xml:space="preserve">the </w:t>
      </w:r>
      <w:r w:rsidR="00E236A4" w:rsidRPr="007C6403">
        <w:rPr>
          <w:lang w:val="en-US"/>
        </w:rPr>
        <w:t xml:space="preserve">decision </w:t>
      </w:r>
      <w:r w:rsidR="00752DE5" w:rsidRPr="007C6403">
        <w:rPr>
          <w:lang w:val="en-US"/>
        </w:rPr>
        <w:t xml:space="preserve">could </w:t>
      </w:r>
      <w:r w:rsidR="00760F60" w:rsidRPr="007C6403">
        <w:rPr>
          <w:lang w:val="en-US"/>
        </w:rPr>
        <w:t xml:space="preserve">be seen </w:t>
      </w:r>
      <w:r w:rsidR="00E236A4" w:rsidRPr="007C6403">
        <w:rPr>
          <w:lang w:val="en-US"/>
        </w:rPr>
        <w:t xml:space="preserve">in </w:t>
      </w:r>
      <w:r w:rsidR="00DB13C7" w:rsidRPr="007C6403">
        <w:rPr>
          <w:lang w:val="en-US"/>
        </w:rPr>
        <w:t xml:space="preserve">ten </w:t>
      </w:r>
      <w:r w:rsidR="00E236A4" w:rsidRPr="007C6403">
        <w:rPr>
          <w:lang w:val="en-US"/>
        </w:rPr>
        <w:t>years</w:t>
      </w:r>
      <w:r w:rsidR="00DB13C7" w:rsidRPr="007C6403">
        <w:rPr>
          <w:lang w:val="en-US"/>
        </w:rPr>
        <w:t>’</w:t>
      </w:r>
      <w:r w:rsidR="00E236A4" w:rsidRPr="007C6403">
        <w:rPr>
          <w:lang w:val="en-US"/>
        </w:rPr>
        <w:t xml:space="preserve"> time </w:t>
      </w:r>
      <w:r w:rsidR="00760F60" w:rsidRPr="007C6403">
        <w:rPr>
          <w:lang w:val="en-US"/>
        </w:rPr>
        <w:t xml:space="preserve">and </w:t>
      </w:r>
      <w:r w:rsidR="00752DE5" w:rsidRPr="007C6403">
        <w:rPr>
          <w:lang w:val="en-US"/>
        </w:rPr>
        <w:t xml:space="preserve">accurately reflect the </w:t>
      </w:r>
      <w:r w:rsidR="00E236A4" w:rsidRPr="007C6403">
        <w:rPr>
          <w:lang w:val="en-US"/>
        </w:rPr>
        <w:t xml:space="preserve">debate </w:t>
      </w:r>
      <w:r w:rsidR="00752DE5" w:rsidRPr="007C6403">
        <w:rPr>
          <w:lang w:val="en-US"/>
        </w:rPr>
        <w:t>around the decision.</w:t>
      </w:r>
    </w:p>
    <w:p w14:paraId="5B406F9C" w14:textId="0D644B2D" w:rsidR="00E236A4"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Senegal</w:t>
      </w:r>
      <w:r w:rsidR="00E236A4" w:rsidRPr="007C6403">
        <w:rPr>
          <w:lang w:val="en-US"/>
        </w:rPr>
        <w:t xml:space="preserve"> </w:t>
      </w:r>
      <w:r w:rsidR="00752DE5" w:rsidRPr="007C6403">
        <w:rPr>
          <w:lang w:val="en-US"/>
        </w:rPr>
        <w:t>reiterated the importance of the clarification made by the Secretary</w:t>
      </w:r>
      <w:r w:rsidR="00DB13C7" w:rsidRPr="007C6403">
        <w:rPr>
          <w:lang w:val="en-US"/>
        </w:rPr>
        <w:t>;</w:t>
      </w:r>
      <w:r w:rsidR="00752DE5" w:rsidRPr="007C6403">
        <w:rPr>
          <w:lang w:val="en-US"/>
        </w:rPr>
        <w:t xml:space="preserve"> that is, </w:t>
      </w:r>
      <w:r w:rsidR="00F55F7B" w:rsidRPr="007C6403">
        <w:rPr>
          <w:lang w:val="en-US"/>
        </w:rPr>
        <w:t xml:space="preserve">no </w:t>
      </w:r>
      <w:r w:rsidR="00752DE5" w:rsidRPr="007C6403">
        <w:rPr>
          <w:lang w:val="en-US"/>
        </w:rPr>
        <w:t xml:space="preserve">new information </w:t>
      </w:r>
      <w:r w:rsidR="00F55F7B" w:rsidRPr="007C6403">
        <w:rPr>
          <w:lang w:val="en-US"/>
        </w:rPr>
        <w:t xml:space="preserve">could </w:t>
      </w:r>
      <w:r w:rsidR="00752DE5" w:rsidRPr="007C6403">
        <w:rPr>
          <w:lang w:val="en-US"/>
        </w:rPr>
        <w:t xml:space="preserve">be accepted during the debate, </w:t>
      </w:r>
      <w:r w:rsidR="00C3789E" w:rsidRPr="007C6403">
        <w:rPr>
          <w:lang w:val="en-US"/>
        </w:rPr>
        <w:t xml:space="preserve">only </w:t>
      </w:r>
      <w:r w:rsidR="00752DE5" w:rsidRPr="007C6403">
        <w:rPr>
          <w:lang w:val="en-US"/>
        </w:rPr>
        <w:t>clarifications</w:t>
      </w:r>
      <w:r w:rsidR="00C3789E" w:rsidRPr="007C6403">
        <w:rPr>
          <w:lang w:val="en-US"/>
        </w:rPr>
        <w:t xml:space="preserve">. In this regard, </w:t>
      </w:r>
      <w:r w:rsidR="00752DE5" w:rsidRPr="007C6403">
        <w:rPr>
          <w:lang w:val="en-US"/>
        </w:rPr>
        <w:t xml:space="preserve">Bangladesh </w:t>
      </w:r>
      <w:r w:rsidR="00C3789E" w:rsidRPr="007C6403">
        <w:rPr>
          <w:lang w:val="en-US"/>
        </w:rPr>
        <w:t xml:space="preserve">had provided the </w:t>
      </w:r>
      <w:r w:rsidR="00752DE5" w:rsidRPr="007C6403">
        <w:rPr>
          <w:lang w:val="en-US"/>
        </w:rPr>
        <w:t xml:space="preserve">clarifications </w:t>
      </w:r>
      <w:r w:rsidR="00F55F7B" w:rsidRPr="007C6403">
        <w:rPr>
          <w:lang w:val="en-US"/>
        </w:rPr>
        <w:t xml:space="preserve">needed to </w:t>
      </w:r>
      <w:r w:rsidR="00752DE5" w:rsidRPr="007C6403">
        <w:rPr>
          <w:lang w:val="en-US"/>
        </w:rPr>
        <w:t xml:space="preserve">shed light on </w:t>
      </w:r>
      <w:r w:rsidR="00C3789E" w:rsidRPr="007C6403">
        <w:rPr>
          <w:lang w:val="en-US"/>
        </w:rPr>
        <w:t xml:space="preserve">the Committee’s </w:t>
      </w:r>
      <w:r w:rsidR="00752DE5" w:rsidRPr="007C6403">
        <w:rPr>
          <w:lang w:val="en-US"/>
        </w:rPr>
        <w:t xml:space="preserve">decision, which </w:t>
      </w:r>
      <w:r w:rsidR="00C3789E" w:rsidRPr="007C6403">
        <w:rPr>
          <w:lang w:val="en-US"/>
        </w:rPr>
        <w:t xml:space="preserve">was </w:t>
      </w:r>
      <w:r w:rsidR="00F55F7B" w:rsidRPr="007C6403">
        <w:rPr>
          <w:lang w:val="en-US"/>
        </w:rPr>
        <w:t>the spirit of Cuba's proposal.</w:t>
      </w:r>
      <w:r w:rsidR="00752DE5" w:rsidRPr="007C6403">
        <w:rPr>
          <w:lang w:val="en-US"/>
        </w:rPr>
        <w:t xml:space="preserve"> </w:t>
      </w:r>
      <w:r w:rsidR="00F55F7B" w:rsidRPr="007C6403">
        <w:rPr>
          <w:lang w:val="en-US"/>
        </w:rPr>
        <w:t>A</w:t>
      </w:r>
      <w:r w:rsidR="00752DE5" w:rsidRPr="007C6403">
        <w:rPr>
          <w:lang w:val="en-US"/>
        </w:rPr>
        <w:t>bove all</w:t>
      </w:r>
      <w:r w:rsidR="00F55F7B" w:rsidRPr="007C6403">
        <w:rPr>
          <w:lang w:val="en-US"/>
        </w:rPr>
        <w:t>,</w:t>
      </w:r>
      <w:r w:rsidR="00752DE5" w:rsidRPr="007C6403">
        <w:rPr>
          <w:lang w:val="en-US"/>
        </w:rPr>
        <w:t xml:space="preserve"> </w:t>
      </w:r>
      <w:r w:rsidR="00F55F7B" w:rsidRPr="007C6403">
        <w:rPr>
          <w:lang w:val="en-US"/>
        </w:rPr>
        <w:t xml:space="preserve">it did not </w:t>
      </w:r>
      <w:r w:rsidR="00752DE5" w:rsidRPr="007C6403">
        <w:rPr>
          <w:lang w:val="en-US"/>
        </w:rPr>
        <w:t xml:space="preserve">disavow the </w:t>
      </w:r>
      <w:r w:rsidR="00C3789E" w:rsidRPr="007C6403">
        <w:rPr>
          <w:lang w:val="en-US"/>
        </w:rPr>
        <w:t xml:space="preserve">Evaluation Body, as </w:t>
      </w:r>
      <w:r w:rsidR="00F55F7B" w:rsidRPr="007C6403">
        <w:rPr>
          <w:lang w:val="en-US"/>
        </w:rPr>
        <w:t xml:space="preserve">expressed </w:t>
      </w:r>
      <w:r w:rsidR="00C3789E" w:rsidRPr="007C6403">
        <w:rPr>
          <w:lang w:val="en-US"/>
        </w:rPr>
        <w:t>b</w:t>
      </w:r>
      <w:r w:rsidR="00F55F7B" w:rsidRPr="007C6403">
        <w:rPr>
          <w:lang w:val="en-US"/>
        </w:rPr>
        <w:t xml:space="preserve">y Algeria, by clearly stating that criterion R.5 </w:t>
      </w:r>
      <w:r w:rsidR="00DB13C7" w:rsidRPr="007C6403">
        <w:rPr>
          <w:lang w:val="en-US"/>
        </w:rPr>
        <w:t>had been</w:t>
      </w:r>
      <w:r w:rsidR="00F55F7B" w:rsidRPr="007C6403">
        <w:rPr>
          <w:lang w:val="en-US"/>
        </w:rPr>
        <w:t xml:space="preserve"> satisfied thanks to the clarifications provided. </w:t>
      </w:r>
      <w:r w:rsidR="00616FA4" w:rsidRPr="007C6403">
        <w:rPr>
          <w:lang w:val="en-US"/>
        </w:rPr>
        <w:t xml:space="preserve">The position of the paragraph did not matter, and it could appear at the end of </w:t>
      </w:r>
      <w:r w:rsidR="00D72A64" w:rsidRPr="007C6403">
        <w:rPr>
          <w:lang w:val="en-US"/>
        </w:rPr>
        <w:t xml:space="preserve">the </w:t>
      </w:r>
      <w:r w:rsidR="00616FA4" w:rsidRPr="007C6403">
        <w:rPr>
          <w:lang w:val="en-US"/>
        </w:rPr>
        <w:t>decision to respect the order. The delegation remarked that the Committee had already adopted paragraph 3, and</w:t>
      </w:r>
      <w:r w:rsidR="005A45DB" w:rsidRPr="007C6403">
        <w:rPr>
          <w:lang w:val="en-US"/>
        </w:rPr>
        <w:t xml:space="preserve"> therefore</w:t>
      </w:r>
      <w:r w:rsidR="00616FA4" w:rsidRPr="007C6403">
        <w:rPr>
          <w:lang w:val="en-US"/>
        </w:rPr>
        <w:t xml:space="preserve"> fully agreed with the Secretary</w:t>
      </w:r>
      <w:r w:rsidR="00794A45" w:rsidRPr="007C6403">
        <w:rPr>
          <w:lang w:val="en-US"/>
        </w:rPr>
        <w:t>; it was important</w:t>
      </w:r>
      <w:r w:rsidR="00616FA4" w:rsidRPr="007C6403">
        <w:rPr>
          <w:lang w:val="en-US"/>
        </w:rPr>
        <w:t xml:space="preserve"> to recall the spirit of the decision, which is to say that there was a clarification that made the decision possible.</w:t>
      </w:r>
    </w:p>
    <w:p w14:paraId="17A36749" w14:textId="5FBC758E" w:rsidR="00264DFB" w:rsidRPr="007C6403" w:rsidRDefault="009D70E5"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616FA4" w:rsidRPr="007C6403">
        <w:rPr>
          <w:lang w:val="en-US"/>
        </w:rPr>
        <w:t xml:space="preserve">asked the Committee to </w:t>
      </w:r>
      <w:r w:rsidR="00E236A4" w:rsidRPr="007C6403">
        <w:rPr>
          <w:lang w:val="en-US"/>
        </w:rPr>
        <w:t xml:space="preserve">consider the proposal </w:t>
      </w:r>
      <w:r w:rsidR="00616FA4" w:rsidRPr="007C6403">
        <w:rPr>
          <w:lang w:val="en-US"/>
        </w:rPr>
        <w:t>by the Secretary.</w:t>
      </w:r>
    </w:p>
    <w:p w14:paraId="19CB8298" w14:textId="5A39E824" w:rsidR="00E236A4"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India</w:t>
      </w:r>
      <w:r w:rsidR="00E236A4" w:rsidRPr="007C6403">
        <w:rPr>
          <w:lang w:val="en-US"/>
        </w:rPr>
        <w:t xml:space="preserve"> </w:t>
      </w:r>
      <w:r w:rsidR="00616FA4" w:rsidRPr="007C6403">
        <w:rPr>
          <w:lang w:val="en-US"/>
        </w:rPr>
        <w:t>fully agreed</w:t>
      </w:r>
      <w:r w:rsidR="00E236A4" w:rsidRPr="007C6403">
        <w:rPr>
          <w:lang w:val="en-US"/>
        </w:rPr>
        <w:t xml:space="preserve"> with Senegal</w:t>
      </w:r>
      <w:r w:rsidR="00D72A64" w:rsidRPr="007C6403">
        <w:rPr>
          <w:lang w:val="en-US"/>
        </w:rPr>
        <w:t xml:space="preserve"> and the Secretary</w:t>
      </w:r>
      <w:r w:rsidR="00616FA4" w:rsidRPr="007C6403">
        <w:rPr>
          <w:lang w:val="en-US"/>
        </w:rPr>
        <w:t xml:space="preserve"> </w:t>
      </w:r>
      <w:r w:rsidR="00E236A4" w:rsidRPr="007C6403">
        <w:rPr>
          <w:lang w:val="en-US"/>
        </w:rPr>
        <w:t>and</w:t>
      </w:r>
      <w:r w:rsidR="00D72A64" w:rsidRPr="007C6403">
        <w:rPr>
          <w:lang w:val="en-US"/>
        </w:rPr>
        <w:t>,</w:t>
      </w:r>
      <w:r w:rsidR="00E236A4" w:rsidRPr="007C6403">
        <w:rPr>
          <w:lang w:val="en-US"/>
        </w:rPr>
        <w:t xml:space="preserve"> reverting to </w:t>
      </w:r>
      <w:r w:rsidR="00616FA4" w:rsidRPr="007C6403">
        <w:rPr>
          <w:lang w:val="en-US"/>
        </w:rPr>
        <w:t xml:space="preserve">Cuba’s </w:t>
      </w:r>
      <w:r w:rsidR="008D596F" w:rsidRPr="007C6403">
        <w:rPr>
          <w:lang w:val="en-US"/>
        </w:rPr>
        <w:t>amendment</w:t>
      </w:r>
      <w:r w:rsidR="00E236A4" w:rsidRPr="007C6403">
        <w:rPr>
          <w:lang w:val="en-US"/>
        </w:rPr>
        <w:t xml:space="preserve">, </w:t>
      </w:r>
      <w:r w:rsidR="00616FA4" w:rsidRPr="007C6403">
        <w:rPr>
          <w:lang w:val="en-US"/>
        </w:rPr>
        <w:t xml:space="preserve">proposed </w:t>
      </w:r>
      <w:r w:rsidR="00E236A4" w:rsidRPr="007C6403">
        <w:rPr>
          <w:lang w:val="en-US"/>
        </w:rPr>
        <w:t xml:space="preserve">a </w:t>
      </w:r>
      <w:r w:rsidR="00D72A64" w:rsidRPr="007C6403">
        <w:rPr>
          <w:lang w:val="en-US"/>
        </w:rPr>
        <w:t xml:space="preserve">standard </w:t>
      </w:r>
      <w:r w:rsidR="00E236A4" w:rsidRPr="007C6403">
        <w:rPr>
          <w:lang w:val="en-US"/>
        </w:rPr>
        <w:t xml:space="preserve">paragraph, </w:t>
      </w:r>
      <w:r w:rsidR="00616FA4" w:rsidRPr="007C6403">
        <w:rPr>
          <w:lang w:val="en-US"/>
        </w:rPr>
        <w:t xml:space="preserve">which would read, </w:t>
      </w:r>
      <w:r w:rsidR="008D596F" w:rsidRPr="007C6403">
        <w:rPr>
          <w:lang w:val="en-US"/>
        </w:rPr>
        <w:t>‘T</w:t>
      </w:r>
      <w:r w:rsidR="00E236A4" w:rsidRPr="007C6403">
        <w:rPr>
          <w:lang w:val="en-US"/>
        </w:rPr>
        <w:t xml:space="preserve">hanks the delegation of </w:t>
      </w:r>
      <w:r w:rsidR="00794A45" w:rsidRPr="007C6403">
        <w:rPr>
          <w:lang w:val="en-US"/>
        </w:rPr>
        <w:t xml:space="preserve">- </w:t>
      </w:r>
      <w:r w:rsidR="008D596F" w:rsidRPr="007C6403">
        <w:rPr>
          <w:lang w:val="en-US"/>
        </w:rPr>
        <w:t>[in this case, Bangladesh]</w:t>
      </w:r>
      <w:r w:rsidR="00E236A4" w:rsidRPr="007C6403">
        <w:rPr>
          <w:lang w:val="en-US"/>
        </w:rPr>
        <w:t xml:space="preserve"> for the clarification provide</w:t>
      </w:r>
      <w:r w:rsidR="008D596F" w:rsidRPr="007C6403">
        <w:rPr>
          <w:lang w:val="en-US"/>
        </w:rPr>
        <w:t xml:space="preserve">d to the Committee on criteria </w:t>
      </w:r>
      <w:r w:rsidR="00794A45" w:rsidRPr="007C6403">
        <w:rPr>
          <w:lang w:val="en-US"/>
        </w:rPr>
        <w:t xml:space="preserve">- </w:t>
      </w:r>
      <w:r w:rsidR="008D596F" w:rsidRPr="007C6403">
        <w:rPr>
          <w:lang w:val="en-US"/>
        </w:rPr>
        <w:t>[</w:t>
      </w:r>
      <w:r w:rsidR="00E236A4" w:rsidRPr="007C6403">
        <w:rPr>
          <w:lang w:val="en-US"/>
        </w:rPr>
        <w:t>in this case</w:t>
      </w:r>
      <w:r w:rsidR="008D596F" w:rsidRPr="007C6403">
        <w:rPr>
          <w:lang w:val="en-US"/>
        </w:rPr>
        <w:t>, R.</w:t>
      </w:r>
      <w:r w:rsidR="00E236A4" w:rsidRPr="007C6403">
        <w:rPr>
          <w:lang w:val="en-US"/>
        </w:rPr>
        <w:t>5</w:t>
      </w:r>
      <w:r w:rsidR="008D596F" w:rsidRPr="007C6403">
        <w:rPr>
          <w:lang w:val="en-US"/>
        </w:rPr>
        <w:t>]</w:t>
      </w:r>
      <w:r w:rsidR="00794A45" w:rsidRPr="007C6403">
        <w:rPr>
          <w:lang w:val="en-US"/>
        </w:rPr>
        <w:t>’</w:t>
      </w:r>
      <w:r w:rsidR="008D596F" w:rsidRPr="007C6403">
        <w:rPr>
          <w:lang w:val="en-US"/>
        </w:rPr>
        <w:t xml:space="preserve">. </w:t>
      </w:r>
      <w:r w:rsidR="00D72A64" w:rsidRPr="007C6403">
        <w:rPr>
          <w:lang w:val="en-US"/>
        </w:rPr>
        <w:t xml:space="preserve">This </w:t>
      </w:r>
      <w:r w:rsidR="008D596F" w:rsidRPr="007C6403">
        <w:rPr>
          <w:lang w:val="en-US"/>
        </w:rPr>
        <w:t>could be the final paragraph</w:t>
      </w:r>
      <w:r w:rsidR="00D72A64" w:rsidRPr="007C6403">
        <w:rPr>
          <w:lang w:val="en-US"/>
        </w:rPr>
        <w:t xml:space="preserve"> 4</w:t>
      </w:r>
      <w:r w:rsidR="008D596F" w:rsidRPr="007C6403">
        <w:rPr>
          <w:lang w:val="en-US"/>
        </w:rPr>
        <w:t>.</w:t>
      </w:r>
    </w:p>
    <w:p w14:paraId="3F0920EC" w14:textId="7A8B8318" w:rsidR="00264DFB" w:rsidRPr="007C6403" w:rsidRDefault="009D70E5"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8D596F" w:rsidRPr="007C6403">
        <w:rPr>
          <w:bCs/>
          <w:lang w:val="en-US"/>
        </w:rPr>
        <w:t xml:space="preserve">asked whether the Committee </w:t>
      </w:r>
      <w:r w:rsidR="00E236A4" w:rsidRPr="007C6403">
        <w:rPr>
          <w:lang w:val="en-US"/>
        </w:rPr>
        <w:t>agree</w:t>
      </w:r>
      <w:r w:rsidR="000A2D90" w:rsidRPr="007C6403">
        <w:rPr>
          <w:lang w:val="en-US"/>
        </w:rPr>
        <w:t>d</w:t>
      </w:r>
      <w:r w:rsidR="00E236A4" w:rsidRPr="007C6403">
        <w:rPr>
          <w:lang w:val="en-US"/>
        </w:rPr>
        <w:t xml:space="preserve"> with </w:t>
      </w:r>
      <w:r w:rsidR="008D596F" w:rsidRPr="007C6403">
        <w:rPr>
          <w:lang w:val="en-US"/>
        </w:rPr>
        <w:t>India’s proposal.</w:t>
      </w:r>
    </w:p>
    <w:p w14:paraId="60AB67B2" w14:textId="36E6DEAF" w:rsidR="00264DF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Austria</w:t>
      </w:r>
      <w:r w:rsidR="00264DFB" w:rsidRPr="007C6403">
        <w:rPr>
          <w:lang w:val="en-US"/>
        </w:rPr>
        <w:t xml:space="preserve"> </w:t>
      </w:r>
      <w:r w:rsidR="006704D2" w:rsidRPr="007C6403">
        <w:rPr>
          <w:lang w:val="en-US"/>
        </w:rPr>
        <w:t xml:space="preserve">felt that </w:t>
      </w:r>
      <w:r w:rsidR="00264DFB" w:rsidRPr="007C6403">
        <w:rPr>
          <w:lang w:val="en-US"/>
        </w:rPr>
        <w:t xml:space="preserve">the most important thing </w:t>
      </w:r>
      <w:r w:rsidR="00D34AF1" w:rsidRPr="007C6403">
        <w:rPr>
          <w:lang w:val="en-US"/>
        </w:rPr>
        <w:t xml:space="preserve">for the Committee and for </w:t>
      </w:r>
      <w:r w:rsidR="00264DFB" w:rsidRPr="007C6403">
        <w:rPr>
          <w:lang w:val="en-US"/>
        </w:rPr>
        <w:t>submitting States</w:t>
      </w:r>
      <w:r w:rsidR="000A2D90" w:rsidRPr="007C6403">
        <w:rPr>
          <w:lang w:val="en-US"/>
        </w:rPr>
        <w:t>,</w:t>
      </w:r>
      <w:r w:rsidR="00264DFB" w:rsidRPr="007C6403">
        <w:rPr>
          <w:lang w:val="en-US"/>
        </w:rPr>
        <w:t xml:space="preserve"> </w:t>
      </w:r>
      <w:r w:rsidR="00D72A64" w:rsidRPr="007C6403">
        <w:rPr>
          <w:lang w:val="en-US"/>
        </w:rPr>
        <w:t>now and in the future</w:t>
      </w:r>
      <w:r w:rsidR="000A2D90" w:rsidRPr="007C6403">
        <w:rPr>
          <w:lang w:val="en-US"/>
        </w:rPr>
        <w:t>,</w:t>
      </w:r>
      <w:r w:rsidR="006704D2" w:rsidRPr="007C6403">
        <w:rPr>
          <w:lang w:val="en-US"/>
        </w:rPr>
        <w:t xml:space="preserve"> </w:t>
      </w:r>
      <w:r w:rsidR="00060C9C" w:rsidRPr="007C6403">
        <w:rPr>
          <w:lang w:val="en-US"/>
        </w:rPr>
        <w:t xml:space="preserve">was to ensure </w:t>
      </w:r>
      <w:r w:rsidR="00264DFB" w:rsidRPr="007C6403">
        <w:rPr>
          <w:lang w:val="en-US"/>
        </w:rPr>
        <w:t xml:space="preserve">consistency </w:t>
      </w:r>
      <w:r w:rsidR="0035116E" w:rsidRPr="007C6403">
        <w:rPr>
          <w:lang w:val="en-US"/>
        </w:rPr>
        <w:t xml:space="preserve">and </w:t>
      </w:r>
      <w:r w:rsidR="00264DFB" w:rsidRPr="007C6403">
        <w:rPr>
          <w:lang w:val="en-US"/>
        </w:rPr>
        <w:t xml:space="preserve">clarity </w:t>
      </w:r>
      <w:r w:rsidR="00D34AF1" w:rsidRPr="007C6403">
        <w:rPr>
          <w:lang w:val="en-US"/>
        </w:rPr>
        <w:t xml:space="preserve">for the sake of </w:t>
      </w:r>
      <w:r w:rsidR="00264DFB" w:rsidRPr="007C6403">
        <w:rPr>
          <w:lang w:val="en-US"/>
        </w:rPr>
        <w:t xml:space="preserve">credibility. </w:t>
      </w:r>
      <w:r w:rsidR="00D72A64" w:rsidRPr="007C6403">
        <w:rPr>
          <w:lang w:val="en-US"/>
        </w:rPr>
        <w:t xml:space="preserve">It </w:t>
      </w:r>
      <w:r w:rsidR="00D34AF1" w:rsidRPr="007C6403">
        <w:rPr>
          <w:lang w:val="en-US"/>
        </w:rPr>
        <w:t xml:space="preserve">was </w:t>
      </w:r>
      <w:r w:rsidR="00264DFB" w:rsidRPr="007C6403">
        <w:rPr>
          <w:lang w:val="en-US"/>
        </w:rPr>
        <w:t xml:space="preserve">not in favour of changing </w:t>
      </w:r>
      <w:r w:rsidR="00423DC2" w:rsidRPr="007C6403">
        <w:rPr>
          <w:lang w:val="en-US"/>
        </w:rPr>
        <w:t xml:space="preserve">the </w:t>
      </w:r>
      <w:r w:rsidR="00264DFB" w:rsidRPr="007C6403">
        <w:rPr>
          <w:lang w:val="en-US"/>
        </w:rPr>
        <w:t xml:space="preserve">rules </w:t>
      </w:r>
      <w:r w:rsidR="008C4128" w:rsidRPr="007C6403">
        <w:rPr>
          <w:lang w:val="en-US"/>
        </w:rPr>
        <w:t xml:space="preserve">and preferred to </w:t>
      </w:r>
      <w:r w:rsidR="00264DFB" w:rsidRPr="007C6403">
        <w:rPr>
          <w:lang w:val="en-US"/>
        </w:rPr>
        <w:t xml:space="preserve">follow </w:t>
      </w:r>
      <w:r w:rsidR="008C4128" w:rsidRPr="007C6403">
        <w:rPr>
          <w:lang w:val="en-US"/>
        </w:rPr>
        <w:t xml:space="preserve">past practice, as suggested by the Secretary, </w:t>
      </w:r>
      <w:r w:rsidR="006624D0" w:rsidRPr="007C6403">
        <w:rPr>
          <w:lang w:val="en-US"/>
        </w:rPr>
        <w:t xml:space="preserve">which was </w:t>
      </w:r>
      <w:r w:rsidR="005A6685" w:rsidRPr="007C6403">
        <w:rPr>
          <w:lang w:val="en-US"/>
        </w:rPr>
        <w:t xml:space="preserve">to </w:t>
      </w:r>
      <w:r w:rsidR="0097654A" w:rsidRPr="007C6403">
        <w:rPr>
          <w:lang w:val="en-US"/>
        </w:rPr>
        <w:t>adopt</w:t>
      </w:r>
      <w:r w:rsidR="00264DFB" w:rsidRPr="007C6403">
        <w:rPr>
          <w:lang w:val="en-US"/>
        </w:rPr>
        <w:t xml:space="preserve"> </w:t>
      </w:r>
      <w:r w:rsidR="006624D0" w:rsidRPr="007C6403">
        <w:rPr>
          <w:lang w:val="en-US"/>
        </w:rPr>
        <w:t xml:space="preserve">the </w:t>
      </w:r>
      <w:r w:rsidR="00264DFB" w:rsidRPr="007C6403">
        <w:rPr>
          <w:lang w:val="en-US"/>
        </w:rPr>
        <w:t xml:space="preserve">criteria and then </w:t>
      </w:r>
      <w:r w:rsidR="00EC3552" w:rsidRPr="007C6403">
        <w:rPr>
          <w:lang w:val="en-US"/>
        </w:rPr>
        <w:t xml:space="preserve">have the ‘congratulatory’ or </w:t>
      </w:r>
      <w:r w:rsidR="002E652C" w:rsidRPr="007C6403">
        <w:rPr>
          <w:lang w:val="en-US"/>
        </w:rPr>
        <w:t xml:space="preserve">additional text on </w:t>
      </w:r>
      <w:r w:rsidR="000F4E32" w:rsidRPr="007C6403">
        <w:rPr>
          <w:lang w:val="en-US"/>
        </w:rPr>
        <w:t xml:space="preserve">the </w:t>
      </w:r>
      <w:r w:rsidR="00264DFB" w:rsidRPr="007C6403">
        <w:rPr>
          <w:lang w:val="en-US"/>
        </w:rPr>
        <w:t>inventory</w:t>
      </w:r>
      <w:r w:rsidR="008A3D06" w:rsidRPr="007C6403">
        <w:rPr>
          <w:lang w:val="en-US"/>
        </w:rPr>
        <w:t>,</w:t>
      </w:r>
      <w:r w:rsidR="00264DFB" w:rsidRPr="007C6403">
        <w:rPr>
          <w:lang w:val="en-US"/>
        </w:rPr>
        <w:t xml:space="preserve"> </w:t>
      </w:r>
      <w:r w:rsidR="000F4E32" w:rsidRPr="007C6403">
        <w:rPr>
          <w:lang w:val="en-US"/>
        </w:rPr>
        <w:t xml:space="preserve">or </w:t>
      </w:r>
      <w:r w:rsidR="000A2D90" w:rsidRPr="007C6403">
        <w:rPr>
          <w:lang w:val="en-US"/>
        </w:rPr>
        <w:t>wherever</w:t>
      </w:r>
      <w:r w:rsidR="008A3D06" w:rsidRPr="007C6403">
        <w:rPr>
          <w:lang w:val="en-US"/>
        </w:rPr>
        <w:t xml:space="preserve">, </w:t>
      </w:r>
      <w:r w:rsidR="000F4E32" w:rsidRPr="007C6403">
        <w:rPr>
          <w:lang w:val="en-US"/>
        </w:rPr>
        <w:t xml:space="preserve">at the end of the decision. </w:t>
      </w:r>
      <w:r w:rsidR="008A3D06" w:rsidRPr="007C6403">
        <w:rPr>
          <w:lang w:val="en-US"/>
        </w:rPr>
        <w:t xml:space="preserve">The delegation sought </w:t>
      </w:r>
      <w:r w:rsidR="00264DFB" w:rsidRPr="007C6403">
        <w:rPr>
          <w:lang w:val="en-US"/>
        </w:rPr>
        <w:t xml:space="preserve">to avoid the impression that it </w:t>
      </w:r>
      <w:r w:rsidR="008A3D06" w:rsidRPr="007C6403">
        <w:rPr>
          <w:lang w:val="en-US"/>
        </w:rPr>
        <w:t xml:space="preserve">was </w:t>
      </w:r>
      <w:r w:rsidR="00264DFB" w:rsidRPr="007C6403">
        <w:rPr>
          <w:lang w:val="en-US"/>
        </w:rPr>
        <w:t>possible to include new information during the Committee sessi</w:t>
      </w:r>
      <w:r w:rsidR="008A3D06" w:rsidRPr="007C6403">
        <w:rPr>
          <w:lang w:val="en-US"/>
        </w:rPr>
        <w:t xml:space="preserve">on, adding </w:t>
      </w:r>
      <w:r w:rsidR="00415DEF" w:rsidRPr="007C6403">
        <w:rPr>
          <w:lang w:val="en-US"/>
        </w:rPr>
        <w:t xml:space="preserve">that at its sixth session </w:t>
      </w:r>
      <w:r w:rsidR="000A2D90" w:rsidRPr="007C6403">
        <w:rPr>
          <w:lang w:val="en-US"/>
        </w:rPr>
        <w:t xml:space="preserve">the Committee </w:t>
      </w:r>
      <w:r w:rsidR="008A3D06" w:rsidRPr="007C6403">
        <w:rPr>
          <w:lang w:val="en-US"/>
        </w:rPr>
        <w:t xml:space="preserve">had already adopted a decision </w:t>
      </w:r>
      <w:r w:rsidR="00D72A64" w:rsidRPr="007C6403">
        <w:rPr>
          <w:lang w:val="en-US"/>
        </w:rPr>
        <w:t xml:space="preserve">stating that </w:t>
      </w:r>
      <w:r w:rsidR="00264DFB" w:rsidRPr="007C6403">
        <w:rPr>
          <w:lang w:val="en-US"/>
        </w:rPr>
        <w:t xml:space="preserve">new information </w:t>
      </w:r>
      <w:r w:rsidR="008A3D06" w:rsidRPr="007C6403">
        <w:rPr>
          <w:lang w:val="en-US"/>
        </w:rPr>
        <w:t xml:space="preserve">would not be accepted. The formulation of the paragraph should therefore </w:t>
      </w:r>
      <w:r w:rsidR="000A2D90" w:rsidRPr="007C6403">
        <w:rPr>
          <w:lang w:val="en-US"/>
        </w:rPr>
        <w:t xml:space="preserve">make it </w:t>
      </w:r>
      <w:r w:rsidR="00264DFB" w:rsidRPr="007C6403">
        <w:rPr>
          <w:lang w:val="en-US"/>
        </w:rPr>
        <w:t xml:space="preserve">very clear </w:t>
      </w:r>
      <w:r w:rsidR="008A3D06" w:rsidRPr="007C6403">
        <w:rPr>
          <w:lang w:val="en-US"/>
        </w:rPr>
        <w:t xml:space="preserve">to </w:t>
      </w:r>
      <w:r w:rsidR="00264DFB" w:rsidRPr="007C6403">
        <w:rPr>
          <w:lang w:val="en-US"/>
        </w:rPr>
        <w:t xml:space="preserve">submitting States </w:t>
      </w:r>
      <w:r w:rsidR="008A3D06" w:rsidRPr="007C6403">
        <w:rPr>
          <w:lang w:val="en-US"/>
        </w:rPr>
        <w:t xml:space="preserve">that the Committee based its </w:t>
      </w:r>
      <w:r w:rsidR="00264DFB" w:rsidRPr="007C6403">
        <w:rPr>
          <w:lang w:val="en-US"/>
        </w:rPr>
        <w:t xml:space="preserve">judgment on the </w:t>
      </w:r>
      <w:r w:rsidR="008A3D06" w:rsidRPr="007C6403">
        <w:rPr>
          <w:lang w:val="en-US"/>
        </w:rPr>
        <w:t xml:space="preserve">contents of the </w:t>
      </w:r>
      <w:r w:rsidR="00264DFB" w:rsidRPr="007C6403">
        <w:rPr>
          <w:lang w:val="en-US"/>
        </w:rPr>
        <w:t xml:space="preserve">submitted file and </w:t>
      </w:r>
      <w:r w:rsidR="000A2D90" w:rsidRPr="007C6403">
        <w:rPr>
          <w:lang w:val="en-US"/>
        </w:rPr>
        <w:t xml:space="preserve">that it </w:t>
      </w:r>
      <w:r w:rsidR="008A3D06" w:rsidRPr="007C6403">
        <w:rPr>
          <w:lang w:val="en-US"/>
        </w:rPr>
        <w:t>neither ma</w:t>
      </w:r>
      <w:r w:rsidR="000A2D90" w:rsidRPr="007C6403">
        <w:rPr>
          <w:lang w:val="en-US"/>
        </w:rPr>
        <w:t>de</w:t>
      </w:r>
      <w:r w:rsidR="008A3D06" w:rsidRPr="007C6403">
        <w:rPr>
          <w:lang w:val="en-US"/>
        </w:rPr>
        <w:t xml:space="preserve"> a judgment on the element nor </w:t>
      </w:r>
      <w:r w:rsidR="000A2D90" w:rsidRPr="007C6403">
        <w:rPr>
          <w:lang w:val="en-US"/>
        </w:rPr>
        <w:t xml:space="preserve">accepted </w:t>
      </w:r>
      <w:r w:rsidR="00264DFB" w:rsidRPr="007C6403">
        <w:rPr>
          <w:lang w:val="en-US"/>
        </w:rPr>
        <w:t xml:space="preserve">new </w:t>
      </w:r>
      <w:r w:rsidR="008A3D06" w:rsidRPr="007C6403">
        <w:rPr>
          <w:lang w:val="en-US"/>
        </w:rPr>
        <w:t xml:space="preserve">kinds of </w:t>
      </w:r>
      <w:r w:rsidR="00264DFB" w:rsidRPr="007C6403">
        <w:rPr>
          <w:lang w:val="en-US"/>
        </w:rPr>
        <w:t>information.</w:t>
      </w:r>
    </w:p>
    <w:p w14:paraId="10938048" w14:textId="6D57ED9C" w:rsidR="00B84A64"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Palestine</w:t>
      </w:r>
      <w:r w:rsidR="00415DEF" w:rsidRPr="007C6403">
        <w:rPr>
          <w:b/>
          <w:bCs/>
          <w:lang w:val="en-US"/>
        </w:rPr>
        <w:t xml:space="preserve"> </w:t>
      </w:r>
      <w:r w:rsidR="00617AEB" w:rsidRPr="007C6403">
        <w:rPr>
          <w:lang w:val="en-US"/>
        </w:rPr>
        <w:t>agree</w:t>
      </w:r>
      <w:r w:rsidR="00415DEF" w:rsidRPr="007C6403">
        <w:rPr>
          <w:lang w:val="en-US"/>
        </w:rPr>
        <w:t>d</w:t>
      </w:r>
      <w:r w:rsidR="00617AEB" w:rsidRPr="007C6403">
        <w:rPr>
          <w:lang w:val="en-US"/>
        </w:rPr>
        <w:t xml:space="preserve"> </w:t>
      </w:r>
      <w:r w:rsidR="00415DEF" w:rsidRPr="007C6403">
        <w:rPr>
          <w:lang w:val="en-US"/>
        </w:rPr>
        <w:t xml:space="preserve">with </w:t>
      </w:r>
      <w:r w:rsidR="00617AEB" w:rsidRPr="007C6403">
        <w:rPr>
          <w:lang w:val="en-US"/>
        </w:rPr>
        <w:t>Senegal and India</w:t>
      </w:r>
      <w:r w:rsidR="00415DEF" w:rsidRPr="007C6403">
        <w:rPr>
          <w:lang w:val="en-US"/>
        </w:rPr>
        <w:t>,</w:t>
      </w:r>
      <w:r w:rsidR="00617AEB" w:rsidRPr="007C6403">
        <w:rPr>
          <w:lang w:val="en-US"/>
        </w:rPr>
        <w:t xml:space="preserve"> </w:t>
      </w:r>
      <w:r w:rsidR="00D72A64" w:rsidRPr="007C6403">
        <w:rPr>
          <w:lang w:val="en-US"/>
        </w:rPr>
        <w:t xml:space="preserve">as well as </w:t>
      </w:r>
      <w:r w:rsidR="00B94577" w:rsidRPr="007C6403">
        <w:rPr>
          <w:lang w:val="en-US"/>
        </w:rPr>
        <w:t xml:space="preserve">with </w:t>
      </w:r>
      <w:r w:rsidR="00617AEB" w:rsidRPr="007C6403">
        <w:rPr>
          <w:lang w:val="en-US"/>
        </w:rPr>
        <w:t xml:space="preserve">the proposal </w:t>
      </w:r>
      <w:r w:rsidR="00415DEF" w:rsidRPr="007C6403">
        <w:rPr>
          <w:lang w:val="en-US"/>
        </w:rPr>
        <w:t>by the Secretary</w:t>
      </w:r>
      <w:r w:rsidR="00617AEB" w:rsidRPr="007C6403">
        <w:rPr>
          <w:lang w:val="en-US"/>
        </w:rPr>
        <w:t xml:space="preserve">, </w:t>
      </w:r>
      <w:r w:rsidR="00D72A64" w:rsidRPr="007C6403">
        <w:rPr>
          <w:lang w:val="en-US"/>
        </w:rPr>
        <w:t xml:space="preserve">and requested </w:t>
      </w:r>
      <w:r w:rsidR="000A2D90" w:rsidRPr="007C6403">
        <w:rPr>
          <w:lang w:val="en-US"/>
        </w:rPr>
        <w:t xml:space="preserve">that </w:t>
      </w:r>
      <w:r w:rsidR="00D72A64" w:rsidRPr="007C6403">
        <w:rPr>
          <w:lang w:val="en-US"/>
        </w:rPr>
        <w:t xml:space="preserve">the Secretariat </w:t>
      </w:r>
      <w:r w:rsidR="00415DEF" w:rsidRPr="007C6403">
        <w:rPr>
          <w:lang w:val="en-US"/>
        </w:rPr>
        <w:t xml:space="preserve">prepare the </w:t>
      </w:r>
      <w:r w:rsidR="00617AEB" w:rsidRPr="007C6403">
        <w:rPr>
          <w:lang w:val="en-US"/>
        </w:rPr>
        <w:t xml:space="preserve">other decisions with </w:t>
      </w:r>
      <w:r w:rsidR="00D72A64" w:rsidRPr="007C6403">
        <w:rPr>
          <w:lang w:val="en-US"/>
        </w:rPr>
        <w:t xml:space="preserve">the different criteria, as there were so many amendments, </w:t>
      </w:r>
      <w:r w:rsidR="00415DEF" w:rsidRPr="007C6403">
        <w:rPr>
          <w:lang w:val="en-US"/>
        </w:rPr>
        <w:t>to save time.</w:t>
      </w:r>
    </w:p>
    <w:p w14:paraId="34C8D11D" w14:textId="11927595" w:rsidR="00617AEB" w:rsidRPr="007C6403" w:rsidRDefault="00B84A64" w:rsidP="003371C6">
      <w:pPr>
        <w:pStyle w:val="Orateurengris"/>
        <w:tabs>
          <w:tab w:val="clear" w:pos="709"/>
        </w:tabs>
        <w:spacing w:before="240"/>
        <w:ind w:left="709" w:hanging="709"/>
        <w:rPr>
          <w:lang w:val="en-US"/>
        </w:rPr>
      </w:pPr>
      <w:r w:rsidRPr="007C6403">
        <w:rPr>
          <w:lang w:val="en-US"/>
        </w:rPr>
        <w:t xml:space="preserve">In a constructive spirit and to enable the Committee to move forward, </w:t>
      </w:r>
      <w:r w:rsidRPr="007C6403">
        <w:rPr>
          <w:bCs/>
          <w:lang w:val="en-US"/>
        </w:rPr>
        <w:t>t</w:t>
      </w:r>
      <w:r w:rsidR="009D70E5" w:rsidRPr="007C6403">
        <w:rPr>
          <w:bCs/>
          <w:lang w:val="en-US"/>
        </w:rPr>
        <w:t xml:space="preserve">he delegation of </w:t>
      </w:r>
      <w:r w:rsidR="009D70E5" w:rsidRPr="007C6403">
        <w:rPr>
          <w:b/>
          <w:bCs/>
          <w:lang w:val="en-US"/>
        </w:rPr>
        <w:t>Algeria</w:t>
      </w:r>
      <w:r w:rsidR="00617AEB" w:rsidRPr="007C6403">
        <w:rPr>
          <w:lang w:val="en-US"/>
        </w:rPr>
        <w:t xml:space="preserve"> </w:t>
      </w:r>
      <w:r w:rsidRPr="007C6403">
        <w:rPr>
          <w:lang w:val="en-US"/>
        </w:rPr>
        <w:t>agreed with the proposal by India and the Secretariat to include a standard paragraph to ‘thank the submitting State for the clarification</w:t>
      </w:r>
      <w:r w:rsidR="00794A45" w:rsidRPr="007C6403">
        <w:rPr>
          <w:lang w:val="en-US"/>
        </w:rPr>
        <w:t>s</w:t>
      </w:r>
      <w:r w:rsidRPr="007C6403">
        <w:rPr>
          <w:lang w:val="en-US"/>
        </w:rPr>
        <w:t xml:space="preserve"> provided to the Committee during the debates’, while referencing the </w:t>
      </w:r>
      <w:r w:rsidR="000A2D90" w:rsidRPr="007C6403">
        <w:rPr>
          <w:lang w:val="en-US"/>
        </w:rPr>
        <w:t xml:space="preserve">criteria </w:t>
      </w:r>
      <w:r w:rsidRPr="007C6403">
        <w:rPr>
          <w:lang w:val="en-US"/>
        </w:rPr>
        <w:t>on which the clarification</w:t>
      </w:r>
      <w:r w:rsidR="00794A45" w:rsidRPr="007C6403">
        <w:rPr>
          <w:lang w:val="en-US"/>
        </w:rPr>
        <w:t>s</w:t>
      </w:r>
      <w:r w:rsidRPr="007C6403">
        <w:rPr>
          <w:lang w:val="en-US"/>
        </w:rPr>
        <w:t xml:space="preserve"> </w:t>
      </w:r>
      <w:r w:rsidR="00794A45" w:rsidRPr="007C6403">
        <w:rPr>
          <w:lang w:val="en-US"/>
        </w:rPr>
        <w:t xml:space="preserve">were </w:t>
      </w:r>
      <w:r w:rsidRPr="007C6403">
        <w:rPr>
          <w:lang w:val="en-US"/>
        </w:rPr>
        <w:t>mad</w:t>
      </w:r>
      <w:r w:rsidR="00D72A64" w:rsidRPr="007C6403">
        <w:rPr>
          <w:lang w:val="en-US"/>
        </w:rPr>
        <w:t>e</w:t>
      </w:r>
      <w:r w:rsidRPr="007C6403">
        <w:rPr>
          <w:lang w:val="en-US"/>
        </w:rPr>
        <w:t xml:space="preserve">. This addition would </w:t>
      </w:r>
      <w:r w:rsidR="000A2D90" w:rsidRPr="007C6403">
        <w:rPr>
          <w:lang w:val="en-US"/>
        </w:rPr>
        <w:t xml:space="preserve">make it clear </w:t>
      </w:r>
      <w:r w:rsidRPr="007C6403">
        <w:rPr>
          <w:lang w:val="en-US"/>
        </w:rPr>
        <w:t xml:space="preserve">that the clarifications </w:t>
      </w:r>
      <w:r w:rsidR="00B94577" w:rsidRPr="007C6403">
        <w:rPr>
          <w:lang w:val="en-US"/>
        </w:rPr>
        <w:t xml:space="preserve">had been </w:t>
      </w:r>
      <w:r w:rsidRPr="007C6403">
        <w:rPr>
          <w:lang w:val="en-US"/>
        </w:rPr>
        <w:t xml:space="preserve">presented during the </w:t>
      </w:r>
      <w:r w:rsidR="00794A45" w:rsidRPr="007C6403">
        <w:rPr>
          <w:lang w:val="en-US"/>
        </w:rPr>
        <w:t xml:space="preserve">Committee </w:t>
      </w:r>
      <w:r w:rsidRPr="007C6403">
        <w:rPr>
          <w:lang w:val="en-US"/>
        </w:rPr>
        <w:t>session.</w:t>
      </w:r>
    </w:p>
    <w:p w14:paraId="582E80AE" w14:textId="3AB59545"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Turkey</w:t>
      </w:r>
      <w:r w:rsidR="00CD4E13" w:rsidRPr="007C6403">
        <w:rPr>
          <w:lang w:val="en-US"/>
        </w:rPr>
        <w:t xml:space="preserve"> </w:t>
      </w:r>
      <w:r w:rsidR="00617AEB" w:rsidRPr="007C6403">
        <w:rPr>
          <w:lang w:val="en-US"/>
        </w:rPr>
        <w:t>support</w:t>
      </w:r>
      <w:r w:rsidR="00CD4E13" w:rsidRPr="007C6403">
        <w:rPr>
          <w:lang w:val="en-US"/>
        </w:rPr>
        <w:t>ed</w:t>
      </w:r>
      <w:r w:rsidR="00617AEB" w:rsidRPr="007C6403">
        <w:rPr>
          <w:lang w:val="en-US"/>
        </w:rPr>
        <w:t xml:space="preserve"> </w:t>
      </w:r>
      <w:r w:rsidR="00CD4E13" w:rsidRPr="007C6403">
        <w:rPr>
          <w:lang w:val="en-US"/>
        </w:rPr>
        <w:t xml:space="preserve">the remarks by Austria </w:t>
      </w:r>
      <w:r w:rsidR="00D72A64" w:rsidRPr="007C6403">
        <w:rPr>
          <w:lang w:val="en-US"/>
        </w:rPr>
        <w:t>to avoid</w:t>
      </w:r>
      <w:r w:rsidR="00CD4E13" w:rsidRPr="007C6403">
        <w:rPr>
          <w:lang w:val="en-US"/>
        </w:rPr>
        <w:t xml:space="preserve"> any reference to </w:t>
      </w:r>
      <w:r w:rsidR="00617AEB" w:rsidRPr="007C6403">
        <w:rPr>
          <w:lang w:val="en-US"/>
        </w:rPr>
        <w:t xml:space="preserve">new information </w:t>
      </w:r>
      <w:r w:rsidR="00CD4E13" w:rsidRPr="007C6403">
        <w:rPr>
          <w:lang w:val="en-US"/>
        </w:rPr>
        <w:t xml:space="preserve">as the Committee </w:t>
      </w:r>
      <w:r w:rsidR="000A2D90" w:rsidRPr="007C6403">
        <w:rPr>
          <w:lang w:val="en-US"/>
        </w:rPr>
        <w:t>based</w:t>
      </w:r>
      <w:r w:rsidR="00CD4E13" w:rsidRPr="007C6403">
        <w:rPr>
          <w:lang w:val="en-US"/>
        </w:rPr>
        <w:t xml:space="preserve"> </w:t>
      </w:r>
      <w:r w:rsidR="00617AEB" w:rsidRPr="007C6403">
        <w:rPr>
          <w:lang w:val="en-US"/>
        </w:rPr>
        <w:t>inscription</w:t>
      </w:r>
      <w:r w:rsidR="00CD4E13" w:rsidRPr="007C6403">
        <w:rPr>
          <w:lang w:val="en-US"/>
        </w:rPr>
        <w:t>s</w:t>
      </w:r>
      <w:r w:rsidR="00617AEB" w:rsidRPr="007C6403">
        <w:rPr>
          <w:lang w:val="en-US"/>
        </w:rPr>
        <w:t xml:space="preserve"> on clarification</w:t>
      </w:r>
      <w:r w:rsidR="00CD4E13" w:rsidRPr="007C6403">
        <w:rPr>
          <w:lang w:val="en-US"/>
        </w:rPr>
        <w:t>s made</w:t>
      </w:r>
      <w:r w:rsidR="00617AEB" w:rsidRPr="007C6403">
        <w:rPr>
          <w:lang w:val="en-US"/>
        </w:rPr>
        <w:t>.</w:t>
      </w:r>
    </w:p>
    <w:p w14:paraId="7BCB0D17" w14:textId="632C3E1F" w:rsidR="003B2502" w:rsidRPr="007C6403" w:rsidRDefault="009D70E5" w:rsidP="003371C6">
      <w:pPr>
        <w:pStyle w:val="Orateurengris"/>
        <w:tabs>
          <w:tab w:val="clear" w:pos="709"/>
        </w:tab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457221" w:rsidRPr="007C6403">
        <w:rPr>
          <w:bCs/>
          <w:lang w:val="en-US"/>
        </w:rPr>
        <w:t xml:space="preserve">returned </w:t>
      </w:r>
      <w:r w:rsidR="00D72A64" w:rsidRPr="007C6403">
        <w:rPr>
          <w:lang w:val="en-US"/>
        </w:rPr>
        <w:t>to paragraph 3</w:t>
      </w:r>
      <w:r w:rsidR="00B94577" w:rsidRPr="007C6403">
        <w:rPr>
          <w:lang w:val="en-US"/>
        </w:rPr>
        <w:t>,</w:t>
      </w:r>
      <w:r w:rsidR="00457221" w:rsidRPr="007C6403">
        <w:rPr>
          <w:lang w:val="en-US"/>
        </w:rPr>
        <w:t xml:space="preserve"> </w:t>
      </w:r>
      <w:r w:rsidR="00D72A64" w:rsidRPr="007C6403">
        <w:rPr>
          <w:lang w:val="en-US"/>
        </w:rPr>
        <w:t xml:space="preserve">‘to inscribe’, </w:t>
      </w:r>
      <w:r w:rsidR="00617AEB" w:rsidRPr="007C6403">
        <w:rPr>
          <w:lang w:val="en-US"/>
        </w:rPr>
        <w:t xml:space="preserve">as proposed by India and co-sponsored by other </w:t>
      </w:r>
      <w:r w:rsidR="00CD4E13" w:rsidRPr="007C6403">
        <w:rPr>
          <w:lang w:val="en-US"/>
        </w:rPr>
        <w:t>Members</w:t>
      </w:r>
      <w:r w:rsidR="00617AEB" w:rsidRPr="007C6403">
        <w:rPr>
          <w:lang w:val="en-US"/>
        </w:rPr>
        <w:t xml:space="preserve">. </w:t>
      </w:r>
      <w:r w:rsidR="00CD4E13" w:rsidRPr="007C6403">
        <w:rPr>
          <w:lang w:val="en-US"/>
        </w:rPr>
        <w:t>With no further com</w:t>
      </w:r>
      <w:r w:rsidR="00D72A64" w:rsidRPr="007C6403">
        <w:rPr>
          <w:lang w:val="en-US"/>
        </w:rPr>
        <w:t>ments or objections, paragraph 3</w:t>
      </w:r>
      <w:r w:rsidR="00CD4E13" w:rsidRPr="007C6403">
        <w:rPr>
          <w:lang w:val="en-US"/>
        </w:rPr>
        <w:t xml:space="preserve"> was adopted. </w:t>
      </w:r>
      <w:r w:rsidR="00457221" w:rsidRPr="007C6403">
        <w:rPr>
          <w:lang w:val="en-US"/>
        </w:rPr>
        <w:t xml:space="preserve">The Chairperson </w:t>
      </w:r>
      <w:r w:rsidR="00617AEB" w:rsidRPr="007C6403">
        <w:rPr>
          <w:lang w:val="en-US"/>
        </w:rPr>
        <w:t>proceed</w:t>
      </w:r>
      <w:r w:rsidR="00457221" w:rsidRPr="007C6403">
        <w:rPr>
          <w:lang w:val="en-US"/>
        </w:rPr>
        <w:t>ed to the new paragraph</w:t>
      </w:r>
      <w:r w:rsidR="00D72A64" w:rsidRPr="007C6403">
        <w:rPr>
          <w:lang w:val="en-US"/>
        </w:rPr>
        <w:t xml:space="preserve"> 4</w:t>
      </w:r>
      <w:r w:rsidR="000A2D90" w:rsidRPr="007C6403">
        <w:rPr>
          <w:lang w:val="en-US"/>
        </w:rPr>
        <w:t>,</w:t>
      </w:r>
      <w:r w:rsidR="008E73FA" w:rsidRPr="007C6403">
        <w:rPr>
          <w:lang w:val="en-US"/>
        </w:rPr>
        <w:t xml:space="preserve"> </w:t>
      </w:r>
      <w:r w:rsidR="000A2D90" w:rsidRPr="007C6403">
        <w:rPr>
          <w:lang w:val="en-US"/>
        </w:rPr>
        <w:t>which</w:t>
      </w:r>
      <w:r w:rsidR="008E73FA" w:rsidRPr="007C6403">
        <w:rPr>
          <w:lang w:val="en-US"/>
        </w:rPr>
        <w:t xml:space="preserve"> was adopted</w:t>
      </w:r>
      <w:r w:rsidR="00457221" w:rsidRPr="007C6403">
        <w:rPr>
          <w:lang w:val="en-US"/>
        </w:rPr>
        <w:t>.</w:t>
      </w:r>
    </w:p>
    <w:p w14:paraId="3215DEE8" w14:textId="66EDA310"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Hungary</w:t>
      </w:r>
      <w:r w:rsidR="00617AEB" w:rsidRPr="007C6403">
        <w:rPr>
          <w:lang w:val="en-US"/>
        </w:rPr>
        <w:t xml:space="preserve"> </w:t>
      </w:r>
      <w:r w:rsidR="0059701D" w:rsidRPr="007C6403">
        <w:rPr>
          <w:lang w:val="en-US"/>
        </w:rPr>
        <w:t>reiterated its support</w:t>
      </w:r>
      <w:r w:rsidR="00617AEB" w:rsidRPr="007C6403">
        <w:rPr>
          <w:lang w:val="en-US"/>
        </w:rPr>
        <w:t xml:space="preserve"> </w:t>
      </w:r>
      <w:r w:rsidR="0059701D" w:rsidRPr="007C6403">
        <w:rPr>
          <w:lang w:val="en-US"/>
        </w:rPr>
        <w:t>to inscribe</w:t>
      </w:r>
      <w:r w:rsidR="00617AEB" w:rsidRPr="007C6403">
        <w:rPr>
          <w:lang w:val="en-US"/>
        </w:rPr>
        <w:t xml:space="preserve"> </w:t>
      </w:r>
      <w:r w:rsidR="002F092F" w:rsidRPr="007C6403">
        <w:rPr>
          <w:lang w:val="en-US"/>
        </w:rPr>
        <w:t>the</w:t>
      </w:r>
      <w:r w:rsidR="00617AEB" w:rsidRPr="007C6403">
        <w:rPr>
          <w:lang w:val="en-US"/>
        </w:rPr>
        <w:t xml:space="preserve"> element </w:t>
      </w:r>
      <w:r w:rsidR="002F092F" w:rsidRPr="007C6403">
        <w:rPr>
          <w:lang w:val="en-US"/>
        </w:rPr>
        <w:t xml:space="preserve">with the </w:t>
      </w:r>
      <w:r w:rsidR="0059701D" w:rsidRPr="007C6403">
        <w:rPr>
          <w:lang w:val="en-US"/>
        </w:rPr>
        <w:t>c</w:t>
      </w:r>
      <w:r w:rsidR="00617AEB" w:rsidRPr="007C6403">
        <w:rPr>
          <w:lang w:val="en-US"/>
        </w:rPr>
        <w:t xml:space="preserve">larifications made </w:t>
      </w:r>
      <w:r w:rsidR="002F092F" w:rsidRPr="007C6403">
        <w:rPr>
          <w:lang w:val="en-US"/>
        </w:rPr>
        <w:t>i</w:t>
      </w:r>
      <w:r w:rsidR="0059701D" w:rsidRPr="007C6403">
        <w:rPr>
          <w:lang w:val="en-US"/>
        </w:rPr>
        <w:t xml:space="preserve">n </w:t>
      </w:r>
      <w:r w:rsidR="00617AEB" w:rsidRPr="007C6403">
        <w:rPr>
          <w:lang w:val="en-US"/>
        </w:rPr>
        <w:t xml:space="preserve">R.5. Nevertheless, </w:t>
      </w:r>
      <w:r w:rsidR="0059701D" w:rsidRPr="007C6403">
        <w:rPr>
          <w:lang w:val="en-US"/>
        </w:rPr>
        <w:t xml:space="preserve">it wished to </w:t>
      </w:r>
      <w:r w:rsidR="00617AEB" w:rsidRPr="007C6403">
        <w:rPr>
          <w:lang w:val="en-US"/>
        </w:rPr>
        <w:t xml:space="preserve">reinforce the point </w:t>
      </w:r>
      <w:r w:rsidR="0059701D" w:rsidRPr="007C6403">
        <w:rPr>
          <w:lang w:val="en-US"/>
        </w:rPr>
        <w:t xml:space="preserve">that </w:t>
      </w:r>
      <w:r w:rsidR="00617AEB" w:rsidRPr="007C6403">
        <w:rPr>
          <w:lang w:val="en-US"/>
        </w:rPr>
        <w:t>inventory</w:t>
      </w:r>
      <w:r w:rsidR="000A2D90" w:rsidRPr="007C6403">
        <w:rPr>
          <w:lang w:val="en-US"/>
        </w:rPr>
        <w:t>-</w:t>
      </w:r>
      <w:r w:rsidR="0059701D" w:rsidRPr="007C6403">
        <w:rPr>
          <w:lang w:val="en-US"/>
        </w:rPr>
        <w:t xml:space="preserve">making was the </w:t>
      </w:r>
      <w:r w:rsidR="00617AEB" w:rsidRPr="007C6403">
        <w:rPr>
          <w:lang w:val="en-US"/>
        </w:rPr>
        <w:t xml:space="preserve">cornerstone of how </w:t>
      </w:r>
      <w:r w:rsidR="000A2D90" w:rsidRPr="007C6403">
        <w:rPr>
          <w:lang w:val="en-US"/>
        </w:rPr>
        <w:t>ICH</w:t>
      </w:r>
      <w:r w:rsidR="00617AEB" w:rsidRPr="007C6403">
        <w:rPr>
          <w:lang w:val="en-US"/>
        </w:rPr>
        <w:t xml:space="preserve"> </w:t>
      </w:r>
      <w:r w:rsidR="0059701D" w:rsidRPr="007C6403">
        <w:rPr>
          <w:lang w:val="en-US"/>
        </w:rPr>
        <w:t xml:space="preserve">was </w:t>
      </w:r>
      <w:r w:rsidR="00617AEB" w:rsidRPr="007C6403">
        <w:rPr>
          <w:lang w:val="en-US"/>
        </w:rPr>
        <w:t xml:space="preserve">safeguarded with the participation of </w:t>
      </w:r>
      <w:r w:rsidR="0059701D" w:rsidRPr="007C6403">
        <w:rPr>
          <w:lang w:val="en-US"/>
        </w:rPr>
        <w:t xml:space="preserve">communities, as </w:t>
      </w:r>
      <w:r w:rsidR="00617AEB" w:rsidRPr="007C6403">
        <w:rPr>
          <w:lang w:val="en-US"/>
        </w:rPr>
        <w:t>enshrined in the Convention</w:t>
      </w:r>
      <w:r w:rsidR="0059701D" w:rsidRPr="007C6403">
        <w:rPr>
          <w:lang w:val="en-US"/>
        </w:rPr>
        <w:t>.</w:t>
      </w:r>
      <w:r w:rsidR="00617AEB" w:rsidRPr="007C6403">
        <w:rPr>
          <w:lang w:val="en-US"/>
        </w:rPr>
        <w:t xml:space="preserve"> </w:t>
      </w:r>
      <w:r w:rsidR="0059701D" w:rsidRPr="007C6403">
        <w:rPr>
          <w:lang w:val="en-US"/>
        </w:rPr>
        <w:t xml:space="preserve">The delegation </w:t>
      </w:r>
      <w:r w:rsidR="00617AEB" w:rsidRPr="007C6403">
        <w:rPr>
          <w:lang w:val="en-US"/>
        </w:rPr>
        <w:t>add</w:t>
      </w:r>
      <w:r w:rsidR="0059701D" w:rsidRPr="007C6403">
        <w:rPr>
          <w:lang w:val="en-US"/>
        </w:rPr>
        <w:t>ed</w:t>
      </w:r>
      <w:r w:rsidR="00617AEB" w:rsidRPr="007C6403">
        <w:rPr>
          <w:lang w:val="en-US"/>
        </w:rPr>
        <w:t xml:space="preserve"> that </w:t>
      </w:r>
      <w:r w:rsidR="0059701D" w:rsidRPr="007C6403">
        <w:rPr>
          <w:lang w:val="en-US"/>
        </w:rPr>
        <w:t xml:space="preserve">it </w:t>
      </w:r>
      <w:r w:rsidR="000A2D90" w:rsidRPr="007C6403">
        <w:rPr>
          <w:lang w:val="en-US"/>
        </w:rPr>
        <w:t xml:space="preserve">had been </w:t>
      </w:r>
      <w:r w:rsidR="00617AEB" w:rsidRPr="007C6403">
        <w:rPr>
          <w:lang w:val="en-US"/>
        </w:rPr>
        <w:t xml:space="preserve">personally and very actively involved in the drafting of </w:t>
      </w:r>
      <w:r w:rsidR="0059701D" w:rsidRPr="007C6403">
        <w:rPr>
          <w:lang w:val="en-US"/>
        </w:rPr>
        <w:t xml:space="preserve">the </w:t>
      </w:r>
      <w:r w:rsidR="00617AEB" w:rsidRPr="007C6403">
        <w:rPr>
          <w:lang w:val="en-US"/>
        </w:rPr>
        <w:t xml:space="preserve">Convention </w:t>
      </w:r>
      <w:r w:rsidR="0059701D" w:rsidRPr="007C6403">
        <w:rPr>
          <w:lang w:val="en-US"/>
        </w:rPr>
        <w:t>in 2002</w:t>
      </w:r>
      <w:r w:rsidR="000A2D90" w:rsidRPr="007C6403">
        <w:rPr>
          <w:lang w:val="en-US"/>
        </w:rPr>
        <w:t xml:space="preserve"> to </w:t>
      </w:r>
      <w:r w:rsidR="00617AEB" w:rsidRPr="007C6403">
        <w:rPr>
          <w:lang w:val="en-US"/>
        </w:rPr>
        <w:t>2003</w:t>
      </w:r>
      <w:r w:rsidR="000A2D90" w:rsidRPr="007C6403">
        <w:rPr>
          <w:lang w:val="en-US"/>
        </w:rPr>
        <w:t>,</w:t>
      </w:r>
      <w:r w:rsidR="00617AEB" w:rsidRPr="007C6403">
        <w:rPr>
          <w:lang w:val="en-US"/>
        </w:rPr>
        <w:t xml:space="preserve"> </w:t>
      </w:r>
      <w:r w:rsidR="002F092F" w:rsidRPr="007C6403">
        <w:rPr>
          <w:lang w:val="en-US"/>
        </w:rPr>
        <w:t xml:space="preserve">when </w:t>
      </w:r>
      <w:r w:rsidR="00617AEB" w:rsidRPr="007C6403">
        <w:rPr>
          <w:lang w:val="en-US"/>
        </w:rPr>
        <w:t xml:space="preserve">this issue </w:t>
      </w:r>
      <w:r w:rsidR="000A2D90" w:rsidRPr="007C6403">
        <w:rPr>
          <w:lang w:val="en-US"/>
        </w:rPr>
        <w:t xml:space="preserve">had been </w:t>
      </w:r>
      <w:r w:rsidR="00617AEB" w:rsidRPr="007C6403">
        <w:rPr>
          <w:lang w:val="en-US"/>
        </w:rPr>
        <w:t xml:space="preserve">debated </w:t>
      </w:r>
      <w:r w:rsidR="0059701D" w:rsidRPr="007C6403">
        <w:rPr>
          <w:lang w:val="en-US"/>
        </w:rPr>
        <w:t>at length</w:t>
      </w:r>
      <w:r w:rsidR="00617AEB" w:rsidRPr="007C6403">
        <w:rPr>
          <w:lang w:val="en-US"/>
        </w:rPr>
        <w:t xml:space="preserve">. </w:t>
      </w:r>
      <w:r w:rsidR="0059701D" w:rsidRPr="007C6403">
        <w:rPr>
          <w:lang w:val="en-US"/>
        </w:rPr>
        <w:t xml:space="preserve">It wished to make </w:t>
      </w:r>
      <w:r w:rsidR="00B94577" w:rsidRPr="007C6403">
        <w:rPr>
          <w:lang w:val="en-US"/>
        </w:rPr>
        <w:t xml:space="preserve">it </w:t>
      </w:r>
      <w:r w:rsidR="0059701D" w:rsidRPr="007C6403">
        <w:rPr>
          <w:lang w:val="en-US"/>
        </w:rPr>
        <w:t xml:space="preserve">absolutely clear that it was crucial </w:t>
      </w:r>
      <w:r w:rsidR="00B94577" w:rsidRPr="007C6403">
        <w:rPr>
          <w:lang w:val="en-US"/>
        </w:rPr>
        <w:t xml:space="preserve">for </w:t>
      </w:r>
      <w:r w:rsidR="0059701D" w:rsidRPr="007C6403">
        <w:rPr>
          <w:lang w:val="en-US"/>
        </w:rPr>
        <w:t xml:space="preserve">an element </w:t>
      </w:r>
      <w:r w:rsidR="00B94577" w:rsidRPr="007C6403">
        <w:rPr>
          <w:lang w:val="en-US"/>
        </w:rPr>
        <w:t xml:space="preserve">to </w:t>
      </w:r>
      <w:r w:rsidR="0059701D" w:rsidRPr="007C6403">
        <w:rPr>
          <w:lang w:val="en-US"/>
        </w:rPr>
        <w:t>feature on the inventor</w:t>
      </w:r>
      <w:r w:rsidR="002F092F" w:rsidRPr="007C6403">
        <w:rPr>
          <w:lang w:val="en-US"/>
        </w:rPr>
        <w:t xml:space="preserve">y </w:t>
      </w:r>
      <w:r w:rsidR="008E73FA" w:rsidRPr="007C6403">
        <w:rPr>
          <w:lang w:val="en-US"/>
        </w:rPr>
        <w:t>of</w:t>
      </w:r>
      <w:r w:rsidR="002F092F" w:rsidRPr="007C6403">
        <w:rPr>
          <w:lang w:val="en-US"/>
        </w:rPr>
        <w:t xml:space="preserve"> the </w:t>
      </w:r>
      <w:r w:rsidR="008E73FA" w:rsidRPr="007C6403">
        <w:rPr>
          <w:lang w:val="en-US"/>
        </w:rPr>
        <w:t xml:space="preserve">State Party </w:t>
      </w:r>
      <w:r w:rsidR="002F092F" w:rsidRPr="007C6403">
        <w:rPr>
          <w:lang w:val="en-US"/>
        </w:rPr>
        <w:t xml:space="preserve">before </w:t>
      </w:r>
      <w:r w:rsidR="00B94577" w:rsidRPr="007C6403">
        <w:rPr>
          <w:lang w:val="en-US"/>
        </w:rPr>
        <w:t>being nominated</w:t>
      </w:r>
      <w:r w:rsidR="002F092F" w:rsidRPr="007C6403">
        <w:rPr>
          <w:lang w:val="en-US"/>
        </w:rPr>
        <w:t xml:space="preserve"> to the L</w:t>
      </w:r>
      <w:r w:rsidR="0059701D" w:rsidRPr="007C6403">
        <w:rPr>
          <w:lang w:val="en-US"/>
        </w:rPr>
        <w:t>ist</w:t>
      </w:r>
      <w:r w:rsidR="002F092F" w:rsidRPr="007C6403">
        <w:rPr>
          <w:lang w:val="en-US"/>
        </w:rPr>
        <w:t>s</w:t>
      </w:r>
      <w:r w:rsidR="0059701D" w:rsidRPr="007C6403">
        <w:rPr>
          <w:lang w:val="en-US"/>
        </w:rPr>
        <w:t xml:space="preserve"> of the Convention</w:t>
      </w:r>
      <w:r w:rsidR="00617AEB" w:rsidRPr="007C6403">
        <w:rPr>
          <w:lang w:val="en-US"/>
        </w:rPr>
        <w:t xml:space="preserve">. </w:t>
      </w:r>
      <w:r w:rsidR="0059701D" w:rsidRPr="007C6403">
        <w:rPr>
          <w:lang w:val="en-US"/>
        </w:rPr>
        <w:t>The delegation therefore</w:t>
      </w:r>
      <w:r w:rsidR="00617AEB" w:rsidRPr="007C6403">
        <w:rPr>
          <w:lang w:val="en-US"/>
        </w:rPr>
        <w:t xml:space="preserve"> propose</w:t>
      </w:r>
      <w:r w:rsidR="0059701D" w:rsidRPr="007C6403">
        <w:rPr>
          <w:lang w:val="en-US"/>
        </w:rPr>
        <w:t>d</w:t>
      </w:r>
      <w:r w:rsidR="00617AEB" w:rsidRPr="007C6403">
        <w:rPr>
          <w:lang w:val="en-US"/>
        </w:rPr>
        <w:t xml:space="preserve"> </w:t>
      </w:r>
      <w:r w:rsidR="004A4634" w:rsidRPr="007C6403">
        <w:rPr>
          <w:lang w:val="en-US"/>
        </w:rPr>
        <w:t xml:space="preserve">an </w:t>
      </w:r>
      <w:r w:rsidR="00617AEB" w:rsidRPr="007C6403">
        <w:rPr>
          <w:lang w:val="en-US"/>
        </w:rPr>
        <w:t xml:space="preserve">additional paragraph </w:t>
      </w:r>
      <w:r w:rsidR="0059701D" w:rsidRPr="007C6403">
        <w:rPr>
          <w:lang w:val="en-US"/>
        </w:rPr>
        <w:t>5, which read</w:t>
      </w:r>
      <w:r w:rsidR="00E60F9C" w:rsidRPr="007C6403">
        <w:rPr>
          <w:lang w:val="en-US"/>
        </w:rPr>
        <w:t>,</w:t>
      </w:r>
      <w:r w:rsidR="0059701D" w:rsidRPr="007C6403">
        <w:rPr>
          <w:lang w:val="en-US"/>
        </w:rPr>
        <w:t xml:space="preserve"> ‘</w:t>
      </w:r>
      <w:r w:rsidR="00617AEB" w:rsidRPr="007C6403">
        <w:rPr>
          <w:lang w:val="en-US"/>
        </w:rPr>
        <w:t>Calls attention to the importance of Article 11.b., 12</w:t>
      </w:r>
      <w:r w:rsidR="0059701D" w:rsidRPr="007C6403">
        <w:rPr>
          <w:lang w:val="en-US"/>
        </w:rPr>
        <w:t>,</w:t>
      </w:r>
      <w:r w:rsidR="00617AEB" w:rsidRPr="007C6403">
        <w:rPr>
          <w:lang w:val="en-US"/>
        </w:rPr>
        <w:t xml:space="preserve"> as well as 15 of the Convention with regard to drawing up and updating inventories of the intangible cultural heritage prior to submitting nominations to the lists of the Convention</w:t>
      </w:r>
      <w:r w:rsidR="0059701D" w:rsidRPr="007C6403">
        <w:rPr>
          <w:lang w:val="en-US"/>
        </w:rPr>
        <w:t>’</w:t>
      </w:r>
      <w:r w:rsidR="00B94577" w:rsidRPr="007C6403">
        <w:rPr>
          <w:lang w:val="en-US"/>
        </w:rPr>
        <w:t>. It</w:t>
      </w:r>
      <w:r w:rsidR="0059701D" w:rsidRPr="007C6403">
        <w:rPr>
          <w:lang w:val="en-US"/>
        </w:rPr>
        <w:t xml:space="preserve"> </w:t>
      </w:r>
      <w:r w:rsidR="00B94577" w:rsidRPr="007C6403">
        <w:rPr>
          <w:lang w:val="en-US"/>
        </w:rPr>
        <w:t xml:space="preserve">added </w:t>
      </w:r>
      <w:r w:rsidR="0059701D" w:rsidRPr="007C6403">
        <w:rPr>
          <w:lang w:val="en-US"/>
        </w:rPr>
        <w:t>that this reiterated</w:t>
      </w:r>
      <w:r w:rsidR="00617AEB" w:rsidRPr="007C6403">
        <w:rPr>
          <w:lang w:val="en-US"/>
        </w:rPr>
        <w:t xml:space="preserve"> the Convention in order to avoid any </w:t>
      </w:r>
      <w:r w:rsidR="00B94577" w:rsidRPr="007C6403">
        <w:rPr>
          <w:lang w:val="en-US"/>
        </w:rPr>
        <w:t xml:space="preserve">future </w:t>
      </w:r>
      <w:r w:rsidR="00617AEB" w:rsidRPr="007C6403">
        <w:rPr>
          <w:lang w:val="en-US"/>
        </w:rPr>
        <w:t>ambiguities about the importance of criterion R.5.</w:t>
      </w:r>
    </w:p>
    <w:p w14:paraId="46E8CB61" w14:textId="6008F175" w:rsidR="004A4634"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Cyprus</w:t>
      </w:r>
      <w:r w:rsidR="00617AEB" w:rsidRPr="007C6403">
        <w:rPr>
          <w:lang w:val="en-US"/>
        </w:rPr>
        <w:t xml:space="preserve"> </w:t>
      </w:r>
      <w:r w:rsidR="00C66650" w:rsidRPr="007C6403">
        <w:rPr>
          <w:lang w:val="en-US"/>
        </w:rPr>
        <w:t>mentioned that it would be problematic to recall the clarifications provided by a State</w:t>
      </w:r>
      <w:r w:rsidR="00B94577" w:rsidRPr="007C6403">
        <w:rPr>
          <w:lang w:val="en-US"/>
        </w:rPr>
        <w:t xml:space="preserve"> on every occasion.</w:t>
      </w:r>
      <w:r w:rsidR="00C66650" w:rsidRPr="007C6403">
        <w:rPr>
          <w:lang w:val="en-US"/>
        </w:rPr>
        <w:t xml:space="preserve"> </w:t>
      </w:r>
      <w:r w:rsidR="00B94577" w:rsidRPr="007C6403">
        <w:rPr>
          <w:lang w:val="en-US"/>
        </w:rPr>
        <w:t xml:space="preserve">It also </w:t>
      </w:r>
      <w:r w:rsidR="00162155" w:rsidRPr="007C6403">
        <w:rPr>
          <w:lang w:val="en-US"/>
        </w:rPr>
        <w:t xml:space="preserve">found the proposal to recall Convention articles problematic </w:t>
      </w:r>
      <w:r w:rsidR="00B94577" w:rsidRPr="007C6403">
        <w:rPr>
          <w:lang w:val="en-US"/>
        </w:rPr>
        <w:t>as</w:t>
      </w:r>
      <w:r w:rsidR="00162155" w:rsidRPr="007C6403">
        <w:rPr>
          <w:lang w:val="en-US"/>
        </w:rPr>
        <w:t xml:space="preserve"> it would </w:t>
      </w:r>
      <w:r w:rsidR="002F092F" w:rsidRPr="007C6403">
        <w:rPr>
          <w:lang w:val="en-US"/>
        </w:rPr>
        <w:t>involve</w:t>
      </w:r>
      <w:r w:rsidR="00162155" w:rsidRPr="007C6403">
        <w:rPr>
          <w:lang w:val="en-US"/>
        </w:rPr>
        <w:t xml:space="preserve"> the addition of paragraphs for every criterion under scrutiny. </w:t>
      </w:r>
      <w:r w:rsidR="002F092F" w:rsidRPr="007C6403">
        <w:rPr>
          <w:lang w:val="en-US"/>
        </w:rPr>
        <w:t xml:space="preserve">The delegation </w:t>
      </w:r>
      <w:r w:rsidR="00B94577" w:rsidRPr="007C6403">
        <w:rPr>
          <w:lang w:val="en-US"/>
        </w:rPr>
        <w:t xml:space="preserve">nevertheless </w:t>
      </w:r>
      <w:r w:rsidR="009A71D5" w:rsidRPr="007C6403">
        <w:rPr>
          <w:lang w:val="en-US"/>
        </w:rPr>
        <w:t xml:space="preserve">found it important to </w:t>
      </w:r>
      <w:r w:rsidR="00162155" w:rsidRPr="007C6403">
        <w:rPr>
          <w:lang w:val="en-US"/>
        </w:rPr>
        <w:t>emphasi</w:t>
      </w:r>
      <w:r w:rsidR="009A71D5" w:rsidRPr="007C6403">
        <w:rPr>
          <w:lang w:val="en-US"/>
        </w:rPr>
        <w:t>ze</w:t>
      </w:r>
      <w:r w:rsidR="00162155" w:rsidRPr="007C6403">
        <w:rPr>
          <w:lang w:val="en-US"/>
        </w:rPr>
        <w:t xml:space="preserve"> that the </w:t>
      </w:r>
      <w:r w:rsidR="009A71D5" w:rsidRPr="007C6403">
        <w:rPr>
          <w:lang w:val="en-US"/>
        </w:rPr>
        <w:t xml:space="preserve">element </w:t>
      </w:r>
      <w:r w:rsidR="00162155" w:rsidRPr="007C6403">
        <w:rPr>
          <w:lang w:val="en-US"/>
        </w:rPr>
        <w:t>had</w:t>
      </w:r>
      <w:r w:rsidR="004A4634" w:rsidRPr="007C6403">
        <w:rPr>
          <w:lang w:val="en-US"/>
        </w:rPr>
        <w:t xml:space="preserve"> not been </w:t>
      </w:r>
      <w:r w:rsidR="00162155" w:rsidRPr="007C6403">
        <w:rPr>
          <w:lang w:val="en-US"/>
        </w:rPr>
        <w:t xml:space="preserve">inscribed </w:t>
      </w:r>
      <w:r w:rsidR="004A4634" w:rsidRPr="007C6403">
        <w:rPr>
          <w:lang w:val="en-US"/>
        </w:rPr>
        <w:t xml:space="preserve">directly by the Evaluation Body but with </w:t>
      </w:r>
      <w:r w:rsidR="00162155" w:rsidRPr="007C6403">
        <w:rPr>
          <w:lang w:val="en-US"/>
        </w:rPr>
        <w:t xml:space="preserve">the </w:t>
      </w:r>
      <w:r w:rsidR="004A4634" w:rsidRPr="007C6403">
        <w:rPr>
          <w:lang w:val="en-US"/>
        </w:rPr>
        <w:t>agreement of the Committee.</w:t>
      </w:r>
    </w:p>
    <w:p w14:paraId="5E7138CE" w14:textId="4DC1BD30"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Cuba</w:t>
      </w:r>
      <w:r w:rsidR="00617AEB" w:rsidRPr="007C6403">
        <w:rPr>
          <w:lang w:val="en-US"/>
        </w:rPr>
        <w:t xml:space="preserve"> </w:t>
      </w:r>
      <w:r w:rsidR="00162155" w:rsidRPr="007C6403">
        <w:rPr>
          <w:lang w:val="en-US"/>
        </w:rPr>
        <w:t xml:space="preserve">shared </w:t>
      </w:r>
      <w:r w:rsidR="006C7BB2" w:rsidRPr="007C6403">
        <w:rPr>
          <w:lang w:val="en-US"/>
        </w:rPr>
        <w:t xml:space="preserve">Hungary’s </w:t>
      </w:r>
      <w:r w:rsidR="00617AEB" w:rsidRPr="007C6403">
        <w:rPr>
          <w:lang w:val="en-US"/>
        </w:rPr>
        <w:t>concern</w:t>
      </w:r>
      <w:r w:rsidR="009A71D5" w:rsidRPr="007C6403">
        <w:rPr>
          <w:lang w:val="en-US"/>
        </w:rPr>
        <w:t>,</w:t>
      </w:r>
      <w:r w:rsidR="00617AEB" w:rsidRPr="007C6403">
        <w:rPr>
          <w:lang w:val="en-US"/>
        </w:rPr>
        <w:t xml:space="preserve"> but </w:t>
      </w:r>
      <w:r w:rsidR="009A71D5" w:rsidRPr="007C6403">
        <w:rPr>
          <w:lang w:val="en-US"/>
        </w:rPr>
        <w:t xml:space="preserve">it </w:t>
      </w:r>
      <w:r w:rsidR="00162155" w:rsidRPr="007C6403">
        <w:rPr>
          <w:lang w:val="en-US"/>
        </w:rPr>
        <w:t xml:space="preserve">was not </w:t>
      </w:r>
      <w:r w:rsidR="00617AEB" w:rsidRPr="007C6403">
        <w:rPr>
          <w:lang w:val="en-US"/>
        </w:rPr>
        <w:t xml:space="preserve">convinced that </w:t>
      </w:r>
      <w:r w:rsidR="006C7BB2" w:rsidRPr="007C6403">
        <w:rPr>
          <w:lang w:val="en-US"/>
        </w:rPr>
        <w:t xml:space="preserve">the </w:t>
      </w:r>
      <w:r w:rsidR="00617AEB" w:rsidRPr="007C6403">
        <w:rPr>
          <w:lang w:val="en-US"/>
        </w:rPr>
        <w:t xml:space="preserve">paragraph </w:t>
      </w:r>
      <w:r w:rsidR="009A71D5" w:rsidRPr="007C6403">
        <w:rPr>
          <w:lang w:val="en-US"/>
        </w:rPr>
        <w:t xml:space="preserve">should </w:t>
      </w:r>
      <w:r w:rsidR="00162155" w:rsidRPr="007C6403">
        <w:rPr>
          <w:lang w:val="en-US"/>
        </w:rPr>
        <w:t xml:space="preserve">be included </w:t>
      </w:r>
      <w:r w:rsidR="009A71D5" w:rsidRPr="007C6403">
        <w:rPr>
          <w:lang w:val="en-US"/>
        </w:rPr>
        <w:t xml:space="preserve">in </w:t>
      </w:r>
      <w:r w:rsidR="00491437" w:rsidRPr="007C6403">
        <w:rPr>
          <w:lang w:val="en-US"/>
        </w:rPr>
        <w:t xml:space="preserve">every decision, </w:t>
      </w:r>
      <w:r w:rsidR="009A71D5" w:rsidRPr="007C6403">
        <w:rPr>
          <w:lang w:val="en-US"/>
        </w:rPr>
        <w:t>and suggested instead</w:t>
      </w:r>
      <w:r w:rsidR="00491437" w:rsidRPr="007C6403">
        <w:rPr>
          <w:lang w:val="en-US"/>
        </w:rPr>
        <w:t xml:space="preserve"> that it </w:t>
      </w:r>
      <w:r w:rsidR="009A71D5" w:rsidRPr="007C6403">
        <w:rPr>
          <w:lang w:val="en-US"/>
        </w:rPr>
        <w:t xml:space="preserve">be </w:t>
      </w:r>
      <w:r w:rsidR="00491437" w:rsidRPr="007C6403">
        <w:rPr>
          <w:lang w:val="en-US"/>
        </w:rPr>
        <w:t>consid</w:t>
      </w:r>
      <w:r w:rsidR="009A71D5" w:rsidRPr="007C6403">
        <w:rPr>
          <w:lang w:val="en-US"/>
        </w:rPr>
        <w:t xml:space="preserve">ered in the overall decision </w:t>
      </w:r>
      <w:r w:rsidR="00C66650" w:rsidRPr="007C6403">
        <w:rPr>
          <w:lang w:val="en-US"/>
        </w:rPr>
        <w:t>for item </w:t>
      </w:r>
      <w:r w:rsidR="009A71D5" w:rsidRPr="007C6403">
        <w:rPr>
          <w:lang w:val="en-US"/>
        </w:rPr>
        <w:t xml:space="preserve">10, which </w:t>
      </w:r>
      <w:r w:rsidR="00491437" w:rsidRPr="007C6403">
        <w:rPr>
          <w:lang w:val="en-US"/>
        </w:rPr>
        <w:t xml:space="preserve">examined such </w:t>
      </w:r>
      <w:r w:rsidR="00617AEB" w:rsidRPr="007C6403">
        <w:rPr>
          <w:lang w:val="en-US"/>
        </w:rPr>
        <w:t xml:space="preserve">problematic </w:t>
      </w:r>
      <w:r w:rsidR="002F2375" w:rsidRPr="007C6403">
        <w:rPr>
          <w:lang w:val="en-US"/>
        </w:rPr>
        <w:t xml:space="preserve">process </w:t>
      </w:r>
      <w:r w:rsidR="00491437" w:rsidRPr="007C6403">
        <w:rPr>
          <w:lang w:val="en-US"/>
        </w:rPr>
        <w:t xml:space="preserve">issues. </w:t>
      </w:r>
      <w:r w:rsidR="009A71D5" w:rsidRPr="007C6403">
        <w:rPr>
          <w:lang w:val="en-US"/>
        </w:rPr>
        <w:t xml:space="preserve">It </w:t>
      </w:r>
      <w:r w:rsidR="00491437" w:rsidRPr="007C6403">
        <w:rPr>
          <w:lang w:val="en-US"/>
        </w:rPr>
        <w:t xml:space="preserve">agreed with Cyprus that there was no need to refer to </w:t>
      </w:r>
      <w:r w:rsidR="009A71D5" w:rsidRPr="007C6403">
        <w:rPr>
          <w:lang w:val="en-US"/>
        </w:rPr>
        <w:t xml:space="preserve">articles of </w:t>
      </w:r>
      <w:r w:rsidR="00617AEB" w:rsidRPr="007C6403">
        <w:rPr>
          <w:lang w:val="en-US"/>
        </w:rPr>
        <w:t xml:space="preserve">the Convention </w:t>
      </w:r>
      <w:r w:rsidR="00491437" w:rsidRPr="007C6403">
        <w:rPr>
          <w:lang w:val="en-US"/>
        </w:rPr>
        <w:t xml:space="preserve">in </w:t>
      </w:r>
      <w:r w:rsidR="009A71D5" w:rsidRPr="007C6403">
        <w:rPr>
          <w:lang w:val="en-US"/>
        </w:rPr>
        <w:t xml:space="preserve">the </w:t>
      </w:r>
      <w:r w:rsidR="00491437" w:rsidRPr="007C6403">
        <w:rPr>
          <w:lang w:val="en-US"/>
        </w:rPr>
        <w:t xml:space="preserve">decisions of the elements, and proposed </w:t>
      </w:r>
      <w:r w:rsidR="00617AEB" w:rsidRPr="007C6403">
        <w:rPr>
          <w:lang w:val="en-US"/>
        </w:rPr>
        <w:t>keep</w:t>
      </w:r>
      <w:r w:rsidR="002F2375" w:rsidRPr="007C6403">
        <w:rPr>
          <w:lang w:val="en-US"/>
        </w:rPr>
        <w:t>ing</w:t>
      </w:r>
      <w:r w:rsidR="00617AEB" w:rsidRPr="007C6403">
        <w:rPr>
          <w:lang w:val="en-US"/>
        </w:rPr>
        <w:t xml:space="preserve"> </w:t>
      </w:r>
      <w:r w:rsidR="00491437" w:rsidRPr="007C6403">
        <w:rPr>
          <w:lang w:val="en-US"/>
        </w:rPr>
        <w:t>th</w:t>
      </w:r>
      <w:r w:rsidR="002F2375" w:rsidRPr="007C6403">
        <w:rPr>
          <w:lang w:val="en-US"/>
        </w:rPr>
        <w:t>e</w:t>
      </w:r>
      <w:r w:rsidR="00491437" w:rsidRPr="007C6403">
        <w:rPr>
          <w:lang w:val="en-US"/>
        </w:rPr>
        <w:t xml:space="preserve"> discussion </w:t>
      </w:r>
      <w:r w:rsidR="002F2375" w:rsidRPr="007C6403">
        <w:rPr>
          <w:lang w:val="en-US"/>
        </w:rPr>
        <w:t>concerning</w:t>
      </w:r>
      <w:r w:rsidR="00491437" w:rsidRPr="007C6403">
        <w:rPr>
          <w:lang w:val="en-US"/>
        </w:rPr>
        <w:t xml:space="preserve"> the </w:t>
      </w:r>
      <w:r w:rsidR="009A71D5" w:rsidRPr="007C6403">
        <w:rPr>
          <w:lang w:val="en-US"/>
        </w:rPr>
        <w:t xml:space="preserve">overall </w:t>
      </w:r>
      <w:r w:rsidR="00617AEB" w:rsidRPr="007C6403">
        <w:rPr>
          <w:lang w:val="en-US"/>
        </w:rPr>
        <w:t xml:space="preserve">decision </w:t>
      </w:r>
      <w:r w:rsidR="009A71D5" w:rsidRPr="007C6403">
        <w:rPr>
          <w:lang w:val="en-US"/>
        </w:rPr>
        <w:t xml:space="preserve">10 </w:t>
      </w:r>
      <w:r w:rsidR="002F2375" w:rsidRPr="007C6403">
        <w:rPr>
          <w:lang w:val="en-US"/>
        </w:rPr>
        <w:t xml:space="preserve">until </w:t>
      </w:r>
      <w:r w:rsidR="009A71D5" w:rsidRPr="007C6403">
        <w:rPr>
          <w:lang w:val="en-US"/>
        </w:rPr>
        <w:t xml:space="preserve">once all the </w:t>
      </w:r>
      <w:r w:rsidR="00491437" w:rsidRPr="007C6403">
        <w:rPr>
          <w:lang w:val="en-US"/>
        </w:rPr>
        <w:t>nomination</w:t>
      </w:r>
      <w:r w:rsidR="009A71D5" w:rsidRPr="007C6403">
        <w:rPr>
          <w:lang w:val="en-US"/>
        </w:rPr>
        <w:t>s</w:t>
      </w:r>
      <w:r w:rsidR="00617AEB" w:rsidRPr="007C6403">
        <w:rPr>
          <w:lang w:val="en-US"/>
        </w:rPr>
        <w:t xml:space="preserve"> </w:t>
      </w:r>
      <w:r w:rsidR="00491437" w:rsidRPr="007C6403">
        <w:rPr>
          <w:lang w:val="en-US"/>
        </w:rPr>
        <w:t>had been examined.</w:t>
      </w:r>
    </w:p>
    <w:p w14:paraId="19ECB4EC" w14:textId="5D50DF90"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Austria</w:t>
      </w:r>
      <w:r w:rsidR="00617AEB" w:rsidRPr="007C6403">
        <w:rPr>
          <w:lang w:val="en-US"/>
        </w:rPr>
        <w:t xml:space="preserve"> support</w:t>
      </w:r>
      <w:r w:rsidR="00162155" w:rsidRPr="007C6403">
        <w:rPr>
          <w:lang w:val="en-US"/>
        </w:rPr>
        <w:t>ed</w:t>
      </w:r>
      <w:r w:rsidR="00617AEB" w:rsidRPr="007C6403">
        <w:rPr>
          <w:lang w:val="en-US"/>
        </w:rPr>
        <w:t xml:space="preserve"> </w:t>
      </w:r>
      <w:r w:rsidR="00162155" w:rsidRPr="007C6403">
        <w:rPr>
          <w:lang w:val="en-US"/>
        </w:rPr>
        <w:t>Hungary’s</w:t>
      </w:r>
      <w:r w:rsidR="00617AEB" w:rsidRPr="007C6403">
        <w:rPr>
          <w:lang w:val="en-US"/>
        </w:rPr>
        <w:t xml:space="preserve"> amendment</w:t>
      </w:r>
      <w:r w:rsidR="009A71D5" w:rsidRPr="007C6403">
        <w:rPr>
          <w:lang w:val="en-US"/>
        </w:rPr>
        <w:t>,</w:t>
      </w:r>
      <w:r w:rsidR="00617AEB" w:rsidRPr="007C6403">
        <w:rPr>
          <w:lang w:val="en-US"/>
        </w:rPr>
        <w:t xml:space="preserve"> </w:t>
      </w:r>
      <w:r w:rsidR="00491437" w:rsidRPr="007C6403">
        <w:rPr>
          <w:lang w:val="en-US"/>
        </w:rPr>
        <w:t>as</w:t>
      </w:r>
      <w:r w:rsidR="00617AEB" w:rsidRPr="007C6403">
        <w:rPr>
          <w:lang w:val="en-US"/>
        </w:rPr>
        <w:t xml:space="preserve"> </w:t>
      </w:r>
      <w:r w:rsidR="00491437" w:rsidRPr="007C6403">
        <w:rPr>
          <w:lang w:val="en-US"/>
        </w:rPr>
        <w:t xml:space="preserve">it </w:t>
      </w:r>
      <w:r w:rsidR="00617AEB" w:rsidRPr="007C6403">
        <w:rPr>
          <w:lang w:val="en-US"/>
        </w:rPr>
        <w:t>agree</w:t>
      </w:r>
      <w:r w:rsidR="00491437" w:rsidRPr="007C6403">
        <w:rPr>
          <w:lang w:val="en-US"/>
        </w:rPr>
        <w:t>d</w:t>
      </w:r>
      <w:r w:rsidR="00617AEB" w:rsidRPr="007C6403">
        <w:rPr>
          <w:lang w:val="en-US"/>
        </w:rPr>
        <w:t xml:space="preserve"> with the importance of drawing up inventories</w:t>
      </w:r>
      <w:r w:rsidR="00491437" w:rsidRPr="007C6403">
        <w:rPr>
          <w:lang w:val="en-US"/>
        </w:rPr>
        <w:t>,</w:t>
      </w:r>
      <w:r w:rsidR="00617AEB" w:rsidRPr="007C6403">
        <w:rPr>
          <w:lang w:val="en-US"/>
        </w:rPr>
        <w:t xml:space="preserve"> </w:t>
      </w:r>
      <w:r w:rsidR="00491437" w:rsidRPr="007C6403">
        <w:rPr>
          <w:lang w:val="en-US"/>
        </w:rPr>
        <w:t xml:space="preserve">but </w:t>
      </w:r>
      <w:r w:rsidR="00617AEB" w:rsidRPr="007C6403">
        <w:rPr>
          <w:lang w:val="en-US"/>
        </w:rPr>
        <w:t xml:space="preserve">also </w:t>
      </w:r>
      <w:r w:rsidR="00491437" w:rsidRPr="007C6403">
        <w:rPr>
          <w:lang w:val="en-US"/>
        </w:rPr>
        <w:t>because it reflected</w:t>
      </w:r>
      <w:r w:rsidR="00617AEB" w:rsidRPr="007C6403">
        <w:rPr>
          <w:lang w:val="en-US"/>
        </w:rPr>
        <w:t xml:space="preserve"> </w:t>
      </w:r>
      <w:r w:rsidR="00491437" w:rsidRPr="007C6403">
        <w:rPr>
          <w:lang w:val="en-US"/>
        </w:rPr>
        <w:t xml:space="preserve">past </w:t>
      </w:r>
      <w:r w:rsidR="00617AEB" w:rsidRPr="007C6403">
        <w:rPr>
          <w:lang w:val="en-US"/>
        </w:rPr>
        <w:t xml:space="preserve">practice </w:t>
      </w:r>
      <w:r w:rsidR="00491437" w:rsidRPr="007C6403">
        <w:rPr>
          <w:lang w:val="en-US"/>
        </w:rPr>
        <w:t xml:space="preserve">to </w:t>
      </w:r>
      <w:r w:rsidR="00617AEB" w:rsidRPr="007C6403">
        <w:rPr>
          <w:lang w:val="en-US"/>
        </w:rPr>
        <w:t>remind the State Party to provide this information</w:t>
      </w:r>
      <w:r w:rsidR="00C66650" w:rsidRPr="007C6403">
        <w:rPr>
          <w:lang w:val="en-US"/>
        </w:rPr>
        <w:t xml:space="preserve"> or to </w:t>
      </w:r>
      <w:r w:rsidR="002F2375" w:rsidRPr="007C6403">
        <w:rPr>
          <w:lang w:val="en-US"/>
        </w:rPr>
        <w:t>draw</w:t>
      </w:r>
      <w:r w:rsidR="00C66650" w:rsidRPr="007C6403">
        <w:rPr>
          <w:lang w:val="en-US"/>
        </w:rPr>
        <w:t xml:space="preserve"> attention </w:t>
      </w:r>
      <w:r w:rsidR="002F2375" w:rsidRPr="007C6403">
        <w:rPr>
          <w:lang w:val="en-US"/>
        </w:rPr>
        <w:t>to</w:t>
      </w:r>
      <w:r w:rsidR="00C66650" w:rsidRPr="007C6403">
        <w:rPr>
          <w:lang w:val="en-US"/>
        </w:rPr>
        <w:t xml:space="preserve"> the information needed</w:t>
      </w:r>
      <w:r w:rsidR="00491437" w:rsidRPr="007C6403">
        <w:rPr>
          <w:lang w:val="en-US"/>
        </w:rPr>
        <w:t>.</w:t>
      </w:r>
      <w:r w:rsidR="00617AEB" w:rsidRPr="007C6403">
        <w:rPr>
          <w:lang w:val="en-US"/>
        </w:rPr>
        <w:t xml:space="preserve"> </w:t>
      </w:r>
      <w:r w:rsidR="00491437" w:rsidRPr="007C6403">
        <w:rPr>
          <w:lang w:val="en-US"/>
        </w:rPr>
        <w:t xml:space="preserve">Although it might </w:t>
      </w:r>
      <w:r w:rsidR="00617AEB" w:rsidRPr="007C6403">
        <w:rPr>
          <w:lang w:val="en-US"/>
        </w:rPr>
        <w:t xml:space="preserve">not be </w:t>
      </w:r>
      <w:r w:rsidR="00491437" w:rsidRPr="007C6403">
        <w:rPr>
          <w:lang w:val="en-US"/>
        </w:rPr>
        <w:t xml:space="preserve">used </w:t>
      </w:r>
      <w:r w:rsidR="00617AEB" w:rsidRPr="007C6403">
        <w:rPr>
          <w:lang w:val="en-US"/>
        </w:rPr>
        <w:t>a</w:t>
      </w:r>
      <w:r w:rsidR="009A71D5" w:rsidRPr="007C6403">
        <w:rPr>
          <w:lang w:val="en-US"/>
        </w:rPr>
        <w:t>s a</w:t>
      </w:r>
      <w:r w:rsidR="00617AEB" w:rsidRPr="007C6403">
        <w:rPr>
          <w:lang w:val="en-US"/>
        </w:rPr>
        <w:t xml:space="preserve"> </w:t>
      </w:r>
      <w:r w:rsidR="009A71D5" w:rsidRPr="007C6403">
        <w:rPr>
          <w:lang w:val="en-US"/>
        </w:rPr>
        <w:t xml:space="preserve">standard </w:t>
      </w:r>
      <w:r w:rsidR="00617AEB" w:rsidRPr="007C6403">
        <w:rPr>
          <w:lang w:val="en-US"/>
        </w:rPr>
        <w:t>sentence for all nominations to come</w:t>
      </w:r>
      <w:r w:rsidR="00491437" w:rsidRPr="007C6403">
        <w:rPr>
          <w:lang w:val="en-US"/>
        </w:rPr>
        <w:t>,</w:t>
      </w:r>
      <w:r w:rsidR="00617AEB" w:rsidRPr="007C6403">
        <w:rPr>
          <w:lang w:val="en-US"/>
        </w:rPr>
        <w:t xml:space="preserve"> </w:t>
      </w:r>
      <w:r w:rsidR="00491437" w:rsidRPr="007C6403">
        <w:rPr>
          <w:lang w:val="en-US"/>
        </w:rPr>
        <w:t>it was import</w:t>
      </w:r>
      <w:r w:rsidR="0003701C" w:rsidRPr="007C6403">
        <w:rPr>
          <w:lang w:val="en-US"/>
        </w:rPr>
        <w:t xml:space="preserve">ant </w:t>
      </w:r>
      <w:r w:rsidR="00491437" w:rsidRPr="007C6403">
        <w:rPr>
          <w:lang w:val="en-US"/>
        </w:rPr>
        <w:t xml:space="preserve">to retain </w:t>
      </w:r>
      <w:r w:rsidR="00617AEB" w:rsidRPr="007C6403">
        <w:rPr>
          <w:lang w:val="en-US"/>
        </w:rPr>
        <w:t xml:space="preserve">the spirit </w:t>
      </w:r>
      <w:r w:rsidR="00491437" w:rsidRPr="007C6403">
        <w:rPr>
          <w:lang w:val="en-US"/>
        </w:rPr>
        <w:t>of the amendment</w:t>
      </w:r>
      <w:r w:rsidR="0003701C" w:rsidRPr="007C6403">
        <w:rPr>
          <w:lang w:val="en-US"/>
        </w:rPr>
        <w:t xml:space="preserve"> in recommending</w:t>
      </w:r>
      <w:r w:rsidR="00617AEB" w:rsidRPr="007C6403">
        <w:rPr>
          <w:lang w:val="en-US"/>
        </w:rPr>
        <w:t xml:space="preserve"> </w:t>
      </w:r>
      <w:r w:rsidR="0003701C" w:rsidRPr="007C6403">
        <w:rPr>
          <w:lang w:val="en-US"/>
        </w:rPr>
        <w:t xml:space="preserve">that </w:t>
      </w:r>
      <w:r w:rsidR="00617AEB" w:rsidRPr="007C6403">
        <w:rPr>
          <w:lang w:val="en-US"/>
        </w:rPr>
        <w:t xml:space="preserve">the State </w:t>
      </w:r>
      <w:r w:rsidR="0003701C" w:rsidRPr="007C6403">
        <w:rPr>
          <w:lang w:val="en-US"/>
        </w:rPr>
        <w:t xml:space="preserve">Party </w:t>
      </w:r>
      <w:r w:rsidR="00617AEB" w:rsidRPr="007C6403">
        <w:rPr>
          <w:lang w:val="en-US"/>
        </w:rPr>
        <w:t>be more concise on</w:t>
      </w:r>
      <w:r w:rsidR="0003701C" w:rsidRPr="007C6403">
        <w:rPr>
          <w:lang w:val="en-US"/>
        </w:rPr>
        <w:t xml:space="preserve"> R.5</w:t>
      </w:r>
      <w:r w:rsidR="00617AEB" w:rsidRPr="007C6403">
        <w:rPr>
          <w:lang w:val="en-US"/>
        </w:rPr>
        <w:t>.</w:t>
      </w:r>
    </w:p>
    <w:p w14:paraId="07FF277B" w14:textId="4506A434" w:rsidR="0003701C" w:rsidRPr="007C6403" w:rsidRDefault="0003701C"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noted a point of order from Palestine.</w:t>
      </w:r>
    </w:p>
    <w:p w14:paraId="6FDABF01" w14:textId="029D8FCD" w:rsidR="003B2502"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Palestine</w:t>
      </w:r>
      <w:r w:rsidR="00617AEB" w:rsidRPr="007C6403">
        <w:rPr>
          <w:lang w:val="en-US"/>
        </w:rPr>
        <w:t xml:space="preserve"> </w:t>
      </w:r>
      <w:r w:rsidR="0003701C" w:rsidRPr="007C6403">
        <w:rPr>
          <w:lang w:val="en-US"/>
        </w:rPr>
        <w:t xml:space="preserve">found </w:t>
      </w:r>
      <w:r w:rsidR="00617AEB" w:rsidRPr="007C6403">
        <w:rPr>
          <w:lang w:val="en-US"/>
        </w:rPr>
        <w:t>the proposal of Hungary and Austria</w:t>
      </w:r>
      <w:r w:rsidR="0003701C" w:rsidRPr="007C6403">
        <w:rPr>
          <w:lang w:val="en-US"/>
        </w:rPr>
        <w:t xml:space="preserve"> problematic in that it was a general recommendation and </w:t>
      </w:r>
      <w:r w:rsidR="009A71D5" w:rsidRPr="007C6403">
        <w:rPr>
          <w:lang w:val="en-US"/>
        </w:rPr>
        <w:t xml:space="preserve">therefore </w:t>
      </w:r>
      <w:r w:rsidR="0003701C" w:rsidRPr="007C6403">
        <w:rPr>
          <w:lang w:val="en-US"/>
        </w:rPr>
        <w:t xml:space="preserve">had no place in the </w:t>
      </w:r>
      <w:r w:rsidR="009A71D5" w:rsidRPr="007C6403">
        <w:rPr>
          <w:lang w:val="en-US"/>
        </w:rPr>
        <w:t>specific decision,</w:t>
      </w:r>
      <w:r w:rsidR="0003701C" w:rsidRPr="007C6403">
        <w:rPr>
          <w:lang w:val="en-US"/>
        </w:rPr>
        <w:t xml:space="preserve"> </w:t>
      </w:r>
      <w:r w:rsidR="009A71D5" w:rsidRPr="007C6403">
        <w:rPr>
          <w:lang w:val="en-US"/>
        </w:rPr>
        <w:t xml:space="preserve">whose </w:t>
      </w:r>
      <w:r w:rsidR="00617AEB" w:rsidRPr="007C6403">
        <w:rPr>
          <w:lang w:val="en-US"/>
        </w:rPr>
        <w:t xml:space="preserve">purpose </w:t>
      </w:r>
      <w:r w:rsidR="0003701C" w:rsidRPr="007C6403">
        <w:rPr>
          <w:lang w:val="en-US"/>
        </w:rPr>
        <w:t xml:space="preserve">was </w:t>
      </w:r>
      <w:r w:rsidR="00617AEB" w:rsidRPr="007C6403">
        <w:rPr>
          <w:lang w:val="en-US"/>
        </w:rPr>
        <w:t xml:space="preserve">to inscribe </w:t>
      </w:r>
      <w:r w:rsidR="0003701C" w:rsidRPr="007C6403">
        <w:rPr>
          <w:lang w:val="en-US"/>
        </w:rPr>
        <w:t xml:space="preserve">the </w:t>
      </w:r>
      <w:r w:rsidR="009A71D5" w:rsidRPr="007C6403">
        <w:rPr>
          <w:lang w:val="en-US"/>
        </w:rPr>
        <w:t xml:space="preserve">element, </w:t>
      </w:r>
      <w:r w:rsidR="0003701C" w:rsidRPr="007C6403">
        <w:rPr>
          <w:lang w:val="en-US"/>
        </w:rPr>
        <w:t>not recall</w:t>
      </w:r>
      <w:r w:rsidR="00617AEB" w:rsidRPr="007C6403">
        <w:rPr>
          <w:lang w:val="en-US"/>
        </w:rPr>
        <w:t xml:space="preserve"> the importance </w:t>
      </w:r>
      <w:r w:rsidR="0003701C" w:rsidRPr="007C6403">
        <w:rPr>
          <w:lang w:val="en-US"/>
        </w:rPr>
        <w:t xml:space="preserve">of </w:t>
      </w:r>
      <w:r w:rsidR="00C66650" w:rsidRPr="007C6403">
        <w:rPr>
          <w:lang w:val="en-US"/>
        </w:rPr>
        <w:t xml:space="preserve">some concepts in </w:t>
      </w:r>
      <w:r w:rsidR="0003701C" w:rsidRPr="007C6403">
        <w:rPr>
          <w:lang w:val="en-US"/>
        </w:rPr>
        <w:t>the Convention</w:t>
      </w:r>
      <w:r w:rsidR="00C66650" w:rsidRPr="007C6403">
        <w:rPr>
          <w:lang w:val="en-US"/>
        </w:rPr>
        <w:t xml:space="preserve"> itself</w:t>
      </w:r>
      <w:r w:rsidR="0003701C" w:rsidRPr="007C6403">
        <w:rPr>
          <w:lang w:val="en-US"/>
        </w:rPr>
        <w:t>.</w:t>
      </w:r>
    </w:p>
    <w:p w14:paraId="1C7021AF" w14:textId="71A261F1" w:rsidR="00617AEB" w:rsidRPr="007C6403" w:rsidRDefault="00617AEB"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03701C" w:rsidRPr="007C6403">
        <w:rPr>
          <w:lang w:val="en-US"/>
        </w:rPr>
        <w:t xml:space="preserve">remarked that it was not a point of order, and returned the floor to </w:t>
      </w:r>
      <w:r w:rsidRPr="007C6403">
        <w:rPr>
          <w:lang w:val="en-US"/>
        </w:rPr>
        <w:t>Côte d’Ivoire.</w:t>
      </w:r>
    </w:p>
    <w:p w14:paraId="601F1D39" w14:textId="7D945CC6" w:rsidR="00E60F9C"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Côte d’Ivoire</w:t>
      </w:r>
      <w:r w:rsidRPr="007C6403">
        <w:rPr>
          <w:bCs/>
          <w:lang w:val="en-US"/>
        </w:rPr>
        <w:t xml:space="preserve"> </w:t>
      </w:r>
      <w:r w:rsidR="0003701C" w:rsidRPr="007C6403">
        <w:rPr>
          <w:bCs/>
          <w:lang w:val="en-US"/>
        </w:rPr>
        <w:t xml:space="preserve">supported the proposal by Cuba and others with regard to the paragraph, adding that it could be introduced at the time of the general debate </w:t>
      </w:r>
      <w:r w:rsidR="00E60F9C" w:rsidRPr="007C6403">
        <w:rPr>
          <w:bCs/>
          <w:lang w:val="en-US"/>
        </w:rPr>
        <w:t xml:space="preserve">in the final decision on item 10, </w:t>
      </w:r>
      <w:r w:rsidR="0003701C" w:rsidRPr="007C6403">
        <w:rPr>
          <w:bCs/>
          <w:lang w:val="en-US"/>
        </w:rPr>
        <w:t xml:space="preserve">after all the nomination </w:t>
      </w:r>
      <w:r w:rsidR="00E60F9C" w:rsidRPr="007C6403">
        <w:rPr>
          <w:bCs/>
          <w:lang w:val="en-US"/>
        </w:rPr>
        <w:t>files</w:t>
      </w:r>
      <w:r w:rsidR="002F2375" w:rsidRPr="007C6403">
        <w:rPr>
          <w:bCs/>
          <w:lang w:val="en-US"/>
        </w:rPr>
        <w:t xml:space="preserve"> had been considered</w:t>
      </w:r>
      <w:r w:rsidR="00E60F9C" w:rsidRPr="007C6403">
        <w:rPr>
          <w:bCs/>
          <w:lang w:val="en-US"/>
        </w:rPr>
        <w:t xml:space="preserve">. Alternatively, the reference to the articles could be deleted, retaining only the </w:t>
      </w:r>
      <w:r w:rsidR="0003701C" w:rsidRPr="007C6403">
        <w:rPr>
          <w:bCs/>
          <w:lang w:val="en-US"/>
        </w:rPr>
        <w:t xml:space="preserve">general information applicable to all the other </w:t>
      </w:r>
      <w:r w:rsidR="00E60F9C" w:rsidRPr="007C6403">
        <w:rPr>
          <w:bCs/>
          <w:lang w:val="en-US"/>
        </w:rPr>
        <w:t>nominations.</w:t>
      </w:r>
    </w:p>
    <w:p w14:paraId="6DA48886" w14:textId="3FB8235F"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Hungary</w:t>
      </w:r>
      <w:r w:rsidRPr="007C6403">
        <w:rPr>
          <w:bCs/>
          <w:lang w:val="en-US"/>
        </w:rPr>
        <w:t xml:space="preserve"> </w:t>
      </w:r>
      <w:r w:rsidR="00C54762" w:rsidRPr="007C6403">
        <w:rPr>
          <w:lang w:val="en-US"/>
        </w:rPr>
        <w:t xml:space="preserve">noted that Members were </w:t>
      </w:r>
      <w:r w:rsidR="00617AEB" w:rsidRPr="007C6403">
        <w:rPr>
          <w:lang w:val="en-US"/>
        </w:rPr>
        <w:t xml:space="preserve">expressing general support for </w:t>
      </w:r>
      <w:r w:rsidR="00C54762" w:rsidRPr="007C6403">
        <w:rPr>
          <w:lang w:val="en-US"/>
        </w:rPr>
        <w:t xml:space="preserve">the </w:t>
      </w:r>
      <w:r w:rsidR="00617AEB" w:rsidRPr="007C6403">
        <w:rPr>
          <w:lang w:val="en-US"/>
        </w:rPr>
        <w:t xml:space="preserve">paragraph but not in this decision. </w:t>
      </w:r>
      <w:r w:rsidR="00C54762" w:rsidRPr="007C6403">
        <w:rPr>
          <w:lang w:val="en-US"/>
        </w:rPr>
        <w:t xml:space="preserve">It was therefore open to the </w:t>
      </w:r>
      <w:r w:rsidR="00617AEB" w:rsidRPr="007C6403">
        <w:rPr>
          <w:lang w:val="en-US"/>
        </w:rPr>
        <w:t xml:space="preserve">consensus and the understanding that </w:t>
      </w:r>
      <w:r w:rsidR="00C54762" w:rsidRPr="007C6403">
        <w:rPr>
          <w:lang w:val="en-US"/>
        </w:rPr>
        <w:t xml:space="preserve">the paragraph </w:t>
      </w:r>
      <w:r w:rsidR="00617AEB" w:rsidRPr="007C6403">
        <w:rPr>
          <w:lang w:val="en-US"/>
        </w:rPr>
        <w:t xml:space="preserve">would </w:t>
      </w:r>
      <w:r w:rsidR="00C54762" w:rsidRPr="007C6403">
        <w:rPr>
          <w:lang w:val="en-US"/>
        </w:rPr>
        <w:t xml:space="preserve">be </w:t>
      </w:r>
      <w:r w:rsidR="00770450" w:rsidRPr="007C6403">
        <w:rPr>
          <w:lang w:val="en-US"/>
        </w:rPr>
        <w:t xml:space="preserve">introduced </w:t>
      </w:r>
      <w:r w:rsidR="009A71D5" w:rsidRPr="007C6403">
        <w:rPr>
          <w:lang w:val="en-US"/>
        </w:rPr>
        <w:t xml:space="preserve">later </w:t>
      </w:r>
      <w:r w:rsidR="00770450" w:rsidRPr="007C6403">
        <w:rPr>
          <w:lang w:val="en-US"/>
        </w:rPr>
        <w:t xml:space="preserve">under </w:t>
      </w:r>
      <w:r w:rsidR="00617AEB" w:rsidRPr="007C6403">
        <w:rPr>
          <w:lang w:val="en-US"/>
        </w:rPr>
        <w:t>decision 10</w:t>
      </w:r>
      <w:r w:rsidR="00770450" w:rsidRPr="007C6403">
        <w:rPr>
          <w:lang w:val="en-US"/>
        </w:rPr>
        <w:t>,</w:t>
      </w:r>
      <w:r w:rsidR="00617AEB" w:rsidRPr="007C6403">
        <w:rPr>
          <w:lang w:val="en-US"/>
        </w:rPr>
        <w:t xml:space="preserve"> and </w:t>
      </w:r>
      <w:r w:rsidR="00770450" w:rsidRPr="007C6403">
        <w:rPr>
          <w:lang w:val="en-US"/>
        </w:rPr>
        <w:t>it withdrew</w:t>
      </w:r>
      <w:r w:rsidR="00617AEB" w:rsidRPr="007C6403">
        <w:rPr>
          <w:lang w:val="en-US"/>
        </w:rPr>
        <w:t xml:space="preserve"> </w:t>
      </w:r>
      <w:r w:rsidR="00770450" w:rsidRPr="007C6403">
        <w:rPr>
          <w:lang w:val="en-US"/>
        </w:rPr>
        <w:t xml:space="preserve">its </w:t>
      </w:r>
      <w:r w:rsidR="00617AEB" w:rsidRPr="007C6403">
        <w:rPr>
          <w:lang w:val="en-US"/>
        </w:rPr>
        <w:t>amendment.</w:t>
      </w:r>
    </w:p>
    <w:p w14:paraId="34B91198" w14:textId="1E8D793E" w:rsidR="00B84A64" w:rsidRPr="007C6403" w:rsidRDefault="00B84A64" w:rsidP="003371C6">
      <w:pPr>
        <w:pStyle w:val="Orateurengris"/>
        <w:tabs>
          <w:tab w:val="clear" w:pos="709"/>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770450" w:rsidRPr="007C6403">
        <w:rPr>
          <w:lang w:val="en-US"/>
        </w:rPr>
        <w:t>t</w:t>
      </w:r>
      <w:r w:rsidRPr="007C6403">
        <w:rPr>
          <w:lang w:val="en-US"/>
        </w:rPr>
        <w:t>hank</w:t>
      </w:r>
      <w:r w:rsidR="00770450" w:rsidRPr="007C6403">
        <w:rPr>
          <w:lang w:val="en-US"/>
        </w:rPr>
        <w:t>ed</w:t>
      </w:r>
      <w:r w:rsidRPr="007C6403">
        <w:rPr>
          <w:lang w:val="en-US"/>
        </w:rPr>
        <w:t xml:space="preserve"> Hungary for </w:t>
      </w:r>
      <w:r w:rsidR="00770450" w:rsidRPr="007C6403">
        <w:rPr>
          <w:lang w:val="en-US"/>
        </w:rPr>
        <w:t xml:space="preserve">its </w:t>
      </w:r>
      <w:r w:rsidRPr="007C6403">
        <w:rPr>
          <w:lang w:val="en-US"/>
        </w:rPr>
        <w:t xml:space="preserve">understanding and </w:t>
      </w:r>
      <w:r w:rsidR="00770450" w:rsidRPr="007C6403">
        <w:rPr>
          <w:lang w:val="en-US"/>
        </w:rPr>
        <w:t>withdrawal.</w:t>
      </w:r>
    </w:p>
    <w:p w14:paraId="6562E030" w14:textId="27D0BBD0" w:rsidR="00617AEB" w:rsidRPr="007C6403" w:rsidRDefault="00770450" w:rsidP="003371C6">
      <w:pPr>
        <w:pStyle w:val="Orateurengris"/>
        <w:tabs>
          <w:tab w:val="clear" w:pos="709"/>
        </w:tabs>
        <w:spacing w:before="240"/>
        <w:ind w:left="709" w:hanging="709"/>
        <w:rPr>
          <w:lang w:val="en-US"/>
        </w:rPr>
      </w:pPr>
      <w:r w:rsidRPr="007C6403">
        <w:rPr>
          <w:bCs/>
          <w:lang w:val="en-US"/>
        </w:rPr>
        <w:t>Thanking Hungary, t</w:t>
      </w:r>
      <w:r w:rsidR="009D70E5" w:rsidRPr="007C6403">
        <w:rPr>
          <w:bCs/>
          <w:lang w:val="en-US"/>
        </w:rPr>
        <w:t xml:space="preserve">he delegation of </w:t>
      </w:r>
      <w:r w:rsidR="009D70E5" w:rsidRPr="007C6403">
        <w:rPr>
          <w:b/>
          <w:bCs/>
          <w:lang w:val="en-US"/>
        </w:rPr>
        <w:t>Afghanistan</w:t>
      </w:r>
      <w:r w:rsidR="009D70E5" w:rsidRPr="007C6403">
        <w:rPr>
          <w:bCs/>
          <w:lang w:val="en-US"/>
        </w:rPr>
        <w:t xml:space="preserve"> </w:t>
      </w:r>
      <w:r w:rsidRPr="007C6403">
        <w:rPr>
          <w:bCs/>
          <w:lang w:val="en-US"/>
        </w:rPr>
        <w:t xml:space="preserve">added that </w:t>
      </w:r>
      <w:r w:rsidRPr="007C6403">
        <w:rPr>
          <w:lang w:val="en-US"/>
        </w:rPr>
        <w:t xml:space="preserve">the decision should retain a </w:t>
      </w:r>
      <w:r w:rsidR="00617AEB" w:rsidRPr="007C6403">
        <w:rPr>
          <w:lang w:val="en-US"/>
        </w:rPr>
        <w:t xml:space="preserve">minimum </w:t>
      </w:r>
      <w:r w:rsidRPr="007C6403">
        <w:rPr>
          <w:lang w:val="en-US"/>
        </w:rPr>
        <w:t>of information</w:t>
      </w:r>
      <w:r w:rsidR="00617AEB" w:rsidRPr="007C6403">
        <w:rPr>
          <w:lang w:val="en-US"/>
        </w:rPr>
        <w:t>.</w:t>
      </w:r>
    </w:p>
    <w:p w14:paraId="68B02947" w14:textId="1631CEB4" w:rsidR="00617AEB"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India</w:t>
      </w:r>
      <w:r w:rsidR="00617AEB" w:rsidRPr="007C6403">
        <w:rPr>
          <w:b/>
          <w:bCs/>
          <w:lang w:val="en-US"/>
        </w:rPr>
        <w:t xml:space="preserve"> </w:t>
      </w:r>
      <w:r w:rsidR="002539C0" w:rsidRPr="007C6403">
        <w:rPr>
          <w:lang w:val="en-US"/>
        </w:rPr>
        <w:t xml:space="preserve">noted </w:t>
      </w:r>
      <w:r w:rsidR="00617AEB" w:rsidRPr="007C6403">
        <w:rPr>
          <w:lang w:val="en-US"/>
        </w:rPr>
        <w:t xml:space="preserve">some very valid </w:t>
      </w:r>
      <w:r w:rsidR="002539C0" w:rsidRPr="007C6403">
        <w:rPr>
          <w:lang w:val="en-US"/>
        </w:rPr>
        <w:t xml:space="preserve">and </w:t>
      </w:r>
      <w:r w:rsidR="00617AEB" w:rsidRPr="007C6403">
        <w:rPr>
          <w:lang w:val="en-US"/>
        </w:rPr>
        <w:t>excellent points</w:t>
      </w:r>
      <w:r w:rsidR="002539C0" w:rsidRPr="007C6403">
        <w:rPr>
          <w:lang w:val="en-US"/>
        </w:rPr>
        <w:t xml:space="preserve">, which </w:t>
      </w:r>
      <w:r w:rsidR="00617AEB" w:rsidRPr="007C6403">
        <w:rPr>
          <w:lang w:val="en-US"/>
        </w:rPr>
        <w:t xml:space="preserve">could </w:t>
      </w:r>
      <w:r w:rsidR="002539C0" w:rsidRPr="007C6403">
        <w:rPr>
          <w:lang w:val="en-US"/>
        </w:rPr>
        <w:t xml:space="preserve">perhaps </w:t>
      </w:r>
      <w:r w:rsidR="00617AEB" w:rsidRPr="007C6403">
        <w:rPr>
          <w:lang w:val="en-US"/>
        </w:rPr>
        <w:t>be part of a larger discussion under item 10</w:t>
      </w:r>
      <w:r w:rsidR="002011F7" w:rsidRPr="007C6403">
        <w:rPr>
          <w:lang w:val="en-US"/>
        </w:rPr>
        <w:t>;</w:t>
      </w:r>
      <w:r w:rsidR="002539C0" w:rsidRPr="007C6403">
        <w:rPr>
          <w:lang w:val="en-US"/>
        </w:rPr>
        <w:t xml:space="preserve"> however</w:t>
      </w:r>
      <w:r w:rsidR="00774A80" w:rsidRPr="007C6403">
        <w:rPr>
          <w:lang w:val="en-US"/>
        </w:rPr>
        <w:t>,</w:t>
      </w:r>
      <w:r w:rsidR="002539C0" w:rsidRPr="007C6403">
        <w:rPr>
          <w:lang w:val="en-US"/>
        </w:rPr>
        <w:t xml:space="preserve"> </w:t>
      </w:r>
      <w:r w:rsidR="002539C0" w:rsidRPr="007C6403">
        <w:rPr>
          <w:bCs/>
          <w:lang w:val="en-US"/>
        </w:rPr>
        <w:t xml:space="preserve">the Committee needed to </w:t>
      </w:r>
      <w:r w:rsidR="002539C0" w:rsidRPr="007C6403">
        <w:rPr>
          <w:lang w:val="en-US"/>
        </w:rPr>
        <w:t>move forward.</w:t>
      </w:r>
    </w:p>
    <w:p w14:paraId="0C39C880" w14:textId="40A3AC92" w:rsidR="009D70E5" w:rsidRPr="007C6403" w:rsidRDefault="00617AEB" w:rsidP="003371C6">
      <w:pPr>
        <w:pStyle w:val="Orateurengris"/>
        <w:tabs>
          <w:tab w:val="clear" w:pos="709"/>
        </w:tabs>
        <w:spacing w:before="240"/>
        <w:ind w:left="709" w:hanging="709"/>
        <w:rPr>
          <w:bCs/>
          <w:lang w:val="en-US"/>
        </w:rPr>
      </w:pPr>
      <w:r w:rsidRPr="007C6403">
        <w:rPr>
          <w:bCs/>
          <w:lang w:val="en-US"/>
        </w:rPr>
        <w:t xml:space="preserve">The </w:t>
      </w:r>
      <w:r w:rsidRPr="007C6403">
        <w:rPr>
          <w:b/>
          <w:bCs/>
          <w:lang w:val="en-US"/>
        </w:rPr>
        <w:t>Chairperson</w:t>
      </w:r>
      <w:r w:rsidRPr="007C6403">
        <w:rPr>
          <w:bCs/>
          <w:lang w:val="en-US"/>
        </w:rPr>
        <w:t xml:space="preserve"> </w:t>
      </w:r>
      <w:r w:rsidRPr="007C6403">
        <w:rPr>
          <w:lang w:val="en-US"/>
        </w:rPr>
        <w:t>proceed</w:t>
      </w:r>
      <w:r w:rsidR="00FE57D1" w:rsidRPr="007C6403">
        <w:rPr>
          <w:lang w:val="en-US"/>
        </w:rPr>
        <w:t>ed</w:t>
      </w:r>
      <w:r w:rsidRPr="007C6403">
        <w:rPr>
          <w:lang w:val="en-US"/>
        </w:rPr>
        <w:t xml:space="preserve"> </w:t>
      </w:r>
      <w:r w:rsidR="00FE57D1" w:rsidRPr="007C6403">
        <w:rPr>
          <w:lang w:val="en-US"/>
        </w:rPr>
        <w:t xml:space="preserve">with the </w:t>
      </w:r>
      <w:r w:rsidRPr="007C6403">
        <w:rPr>
          <w:lang w:val="en-US"/>
        </w:rPr>
        <w:t xml:space="preserve">adoption of the decision </w:t>
      </w:r>
      <w:r w:rsidR="002539C0" w:rsidRPr="007C6403">
        <w:rPr>
          <w:lang w:val="en-US"/>
        </w:rPr>
        <w:t xml:space="preserve">as a whole. With no further comments or objections, the </w:t>
      </w:r>
      <w:r w:rsidR="002539C0" w:rsidRPr="007C6403">
        <w:rPr>
          <w:b/>
          <w:lang w:val="en-US"/>
        </w:rPr>
        <w:t xml:space="preserve">Chairperson declared </w:t>
      </w:r>
      <w:r w:rsidR="009A71D5" w:rsidRPr="007C6403">
        <w:rPr>
          <w:b/>
          <w:lang w:val="en-US"/>
        </w:rPr>
        <w:t xml:space="preserve">adopted </w:t>
      </w:r>
      <w:r w:rsidR="002539C0" w:rsidRPr="007C6403">
        <w:rPr>
          <w:b/>
          <w:lang w:val="en-US"/>
        </w:rPr>
        <w:t>Decision 11.COM</w:t>
      </w:r>
      <w:r w:rsidR="00AF6920" w:rsidRPr="007C6403">
        <w:rPr>
          <w:b/>
          <w:lang w:val="en-US"/>
        </w:rPr>
        <w:t> </w:t>
      </w:r>
      <w:r w:rsidRPr="007C6403">
        <w:rPr>
          <w:b/>
          <w:lang w:val="en-US"/>
        </w:rPr>
        <w:t xml:space="preserve">10.b.3 </w:t>
      </w:r>
      <w:r w:rsidR="002539C0" w:rsidRPr="007C6403">
        <w:rPr>
          <w:b/>
          <w:lang w:val="en-US"/>
        </w:rPr>
        <w:t xml:space="preserve">to </w:t>
      </w:r>
      <w:r w:rsidR="002539C0" w:rsidRPr="007C6403">
        <w:rPr>
          <w:rFonts w:eastAsia="SimSun"/>
          <w:b/>
          <w:bCs/>
          <w:lang w:val="en-US" w:eastAsia="zh-CN"/>
        </w:rPr>
        <w:t xml:space="preserve">inscribe </w:t>
      </w:r>
      <w:r w:rsidR="002539C0" w:rsidRPr="003371C6">
        <w:rPr>
          <w:rFonts w:eastAsiaTheme="minorEastAsia"/>
          <w:b/>
          <w:lang w:val="en-US" w:eastAsia="ja-JP"/>
        </w:rPr>
        <w:t>‘</w:t>
      </w:r>
      <w:r w:rsidR="002539C0" w:rsidRPr="007C6403">
        <w:rPr>
          <w:b/>
          <w:lang w:val="en-US"/>
        </w:rPr>
        <w:t xml:space="preserve">Mangal Shobhajatra on Pahela Baishakh’ on the </w:t>
      </w:r>
      <w:r w:rsidR="002539C0" w:rsidRPr="007C6403">
        <w:rPr>
          <w:b/>
          <w:bCs/>
          <w:lang w:val="en-US"/>
        </w:rPr>
        <w:t>Representative List of the Intangible Cultural Heritage of Humanity</w:t>
      </w:r>
      <w:r w:rsidR="002539C0" w:rsidRPr="007C6403">
        <w:rPr>
          <w:lang w:val="en-US"/>
        </w:rPr>
        <w:t>.</w:t>
      </w:r>
    </w:p>
    <w:p w14:paraId="28E2240B" w14:textId="7DE73663" w:rsidR="00CD37D1" w:rsidRPr="007C6403" w:rsidRDefault="009D70E5" w:rsidP="003371C6">
      <w:pPr>
        <w:pStyle w:val="Orateurengris"/>
        <w:tabs>
          <w:tab w:val="clear" w:pos="709"/>
        </w:tabs>
        <w:spacing w:before="240"/>
        <w:ind w:left="709" w:hanging="709"/>
        <w:rPr>
          <w:lang w:val="en-US"/>
        </w:rPr>
      </w:pPr>
      <w:r w:rsidRPr="007C6403">
        <w:rPr>
          <w:bCs/>
          <w:lang w:val="en-US"/>
        </w:rPr>
        <w:t xml:space="preserve">The delegation of </w:t>
      </w:r>
      <w:r w:rsidRPr="007C6403">
        <w:rPr>
          <w:b/>
          <w:bCs/>
          <w:lang w:val="en-US"/>
        </w:rPr>
        <w:t>Bangladesh</w:t>
      </w:r>
      <w:r w:rsidR="00617AEB" w:rsidRPr="007C6403">
        <w:rPr>
          <w:b/>
          <w:bCs/>
          <w:lang w:val="en-US"/>
        </w:rPr>
        <w:t xml:space="preserve"> </w:t>
      </w:r>
      <w:r w:rsidR="00D16C29" w:rsidRPr="007C6403">
        <w:rPr>
          <w:lang w:val="en-US"/>
        </w:rPr>
        <w:t xml:space="preserve">remarked on </w:t>
      </w:r>
      <w:r w:rsidR="00774A80" w:rsidRPr="007C6403">
        <w:rPr>
          <w:lang w:val="en-US"/>
        </w:rPr>
        <w:t xml:space="preserve">this </w:t>
      </w:r>
      <w:r w:rsidR="00617AEB" w:rsidRPr="007C6403">
        <w:rPr>
          <w:lang w:val="en-US"/>
        </w:rPr>
        <w:t xml:space="preserve">very happy moment for </w:t>
      </w:r>
      <w:r w:rsidR="00D16C29" w:rsidRPr="007C6403">
        <w:rPr>
          <w:lang w:val="en-US"/>
        </w:rPr>
        <w:t xml:space="preserve">all members of the </w:t>
      </w:r>
      <w:r w:rsidR="00617AEB" w:rsidRPr="007C6403">
        <w:rPr>
          <w:lang w:val="en-US"/>
        </w:rPr>
        <w:t xml:space="preserve">delegation. On behalf of </w:t>
      </w:r>
      <w:r w:rsidR="00D16C29" w:rsidRPr="007C6403">
        <w:rPr>
          <w:lang w:val="en-US"/>
        </w:rPr>
        <w:t>its G</w:t>
      </w:r>
      <w:r w:rsidR="00617AEB" w:rsidRPr="007C6403">
        <w:rPr>
          <w:lang w:val="en-US"/>
        </w:rPr>
        <w:t xml:space="preserve">overnment and the people of Bangladesh, </w:t>
      </w:r>
      <w:r w:rsidR="00D16C29" w:rsidRPr="007C6403">
        <w:rPr>
          <w:lang w:val="en-US"/>
        </w:rPr>
        <w:t xml:space="preserve">it </w:t>
      </w:r>
      <w:r w:rsidR="00617AEB" w:rsidRPr="007C6403">
        <w:rPr>
          <w:lang w:val="en-US"/>
        </w:rPr>
        <w:t>express</w:t>
      </w:r>
      <w:r w:rsidR="00D16C29" w:rsidRPr="007C6403">
        <w:rPr>
          <w:lang w:val="en-US"/>
        </w:rPr>
        <w:t>ed</w:t>
      </w:r>
      <w:r w:rsidR="00617AEB" w:rsidRPr="007C6403">
        <w:rPr>
          <w:lang w:val="en-US"/>
        </w:rPr>
        <w:t xml:space="preserve"> </w:t>
      </w:r>
      <w:r w:rsidR="00774A80" w:rsidRPr="007C6403">
        <w:rPr>
          <w:lang w:val="en-US"/>
        </w:rPr>
        <w:t xml:space="preserve">its </w:t>
      </w:r>
      <w:r w:rsidR="00617AEB" w:rsidRPr="007C6403">
        <w:rPr>
          <w:lang w:val="en-US"/>
        </w:rPr>
        <w:t xml:space="preserve">thanks and gratitude to the Committee </w:t>
      </w:r>
      <w:r w:rsidR="00D539CD" w:rsidRPr="007C6403">
        <w:rPr>
          <w:lang w:val="en-US"/>
        </w:rPr>
        <w:t xml:space="preserve">Members </w:t>
      </w:r>
      <w:r w:rsidR="00617AEB" w:rsidRPr="007C6403">
        <w:rPr>
          <w:lang w:val="en-US"/>
        </w:rPr>
        <w:t xml:space="preserve">for inscribing Mangal Shobhajatra on Pahela Baishakh. This is the most inclusive and secular festival in </w:t>
      </w:r>
      <w:r w:rsidR="00D16C29" w:rsidRPr="007C6403">
        <w:rPr>
          <w:lang w:val="en-US"/>
        </w:rPr>
        <w:t xml:space="preserve">the </w:t>
      </w:r>
      <w:r w:rsidR="00617AEB" w:rsidRPr="007C6403">
        <w:rPr>
          <w:lang w:val="en-US"/>
        </w:rPr>
        <w:t xml:space="preserve">country that promotes peace, harmony and cohesiveness </w:t>
      </w:r>
      <w:r w:rsidR="00D16C29" w:rsidRPr="007C6403">
        <w:rPr>
          <w:lang w:val="en-US"/>
        </w:rPr>
        <w:t xml:space="preserve">among </w:t>
      </w:r>
      <w:r w:rsidR="00617AEB" w:rsidRPr="007C6403">
        <w:rPr>
          <w:lang w:val="en-US"/>
        </w:rPr>
        <w:t xml:space="preserve">Bangladeshi society. The inscription of the element </w:t>
      </w:r>
      <w:r w:rsidR="00D16C29" w:rsidRPr="007C6403">
        <w:rPr>
          <w:lang w:val="en-US"/>
        </w:rPr>
        <w:t xml:space="preserve">would </w:t>
      </w:r>
      <w:r w:rsidR="00617AEB" w:rsidRPr="007C6403">
        <w:rPr>
          <w:lang w:val="en-US"/>
        </w:rPr>
        <w:t>not only encourage its bearers and practitioners to enhance the visibility of</w:t>
      </w:r>
      <w:r w:rsidR="00D16C29" w:rsidRPr="007C6403">
        <w:rPr>
          <w:lang w:val="en-US"/>
        </w:rPr>
        <w:t xml:space="preserve"> the element, but it </w:t>
      </w:r>
      <w:r w:rsidR="009A71D5" w:rsidRPr="007C6403">
        <w:rPr>
          <w:lang w:val="en-US"/>
        </w:rPr>
        <w:t xml:space="preserve">would </w:t>
      </w:r>
      <w:r w:rsidR="00D16C29" w:rsidRPr="007C6403">
        <w:rPr>
          <w:lang w:val="en-US"/>
        </w:rPr>
        <w:t>also raise</w:t>
      </w:r>
      <w:r w:rsidR="00617AEB" w:rsidRPr="007C6403">
        <w:rPr>
          <w:lang w:val="en-US"/>
        </w:rPr>
        <w:t xml:space="preserve"> awareness of </w:t>
      </w:r>
      <w:r w:rsidR="00774A80" w:rsidRPr="007C6403">
        <w:rPr>
          <w:lang w:val="en-US"/>
        </w:rPr>
        <w:t>ICH</w:t>
      </w:r>
      <w:r w:rsidR="00D16C29" w:rsidRPr="007C6403">
        <w:rPr>
          <w:lang w:val="en-US"/>
        </w:rPr>
        <w:t xml:space="preserve"> in general. The delegation reiterated </w:t>
      </w:r>
      <w:r w:rsidR="00774A80" w:rsidRPr="007C6403">
        <w:rPr>
          <w:lang w:val="en-US"/>
        </w:rPr>
        <w:t xml:space="preserve">its </w:t>
      </w:r>
      <w:r w:rsidR="00617AEB" w:rsidRPr="007C6403">
        <w:rPr>
          <w:lang w:val="en-US"/>
        </w:rPr>
        <w:t>thank</w:t>
      </w:r>
      <w:r w:rsidR="00D16C29" w:rsidRPr="007C6403">
        <w:rPr>
          <w:lang w:val="en-US"/>
        </w:rPr>
        <w:t>s</w:t>
      </w:r>
      <w:r w:rsidR="00617AEB" w:rsidRPr="007C6403">
        <w:rPr>
          <w:lang w:val="en-US"/>
        </w:rPr>
        <w:t xml:space="preserve"> </w:t>
      </w:r>
      <w:r w:rsidR="00D16C29" w:rsidRPr="007C6403">
        <w:rPr>
          <w:lang w:val="en-US"/>
        </w:rPr>
        <w:t xml:space="preserve">to </w:t>
      </w:r>
      <w:r w:rsidR="00617AEB" w:rsidRPr="007C6403">
        <w:rPr>
          <w:lang w:val="en-US"/>
        </w:rPr>
        <w:t xml:space="preserve">the Committee for </w:t>
      </w:r>
      <w:r w:rsidR="009A71D5" w:rsidRPr="007C6403">
        <w:rPr>
          <w:lang w:val="en-US"/>
        </w:rPr>
        <w:t xml:space="preserve">its </w:t>
      </w:r>
      <w:r w:rsidR="00617AEB" w:rsidRPr="007C6403">
        <w:rPr>
          <w:lang w:val="en-US"/>
        </w:rPr>
        <w:t>support</w:t>
      </w:r>
      <w:r w:rsidR="00D16C29" w:rsidRPr="007C6403">
        <w:rPr>
          <w:lang w:val="en-US"/>
        </w:rPr>
        <w:t>,</w:t>
      </w:r>
      <w:r w:rsidR="00617AEB" w:rsidRPr="007C6403">
        <w:rPr>
          <w:lang w:val="en-US"/>
        </w:rPr>
        <w:t xml:space="preserve"> particular</w:t>
      </w:r>
      <w:r w:rsidR="00D16C29" w:rsidRPr="007C6403">
        <w:rPr>
          <w:lang w:val="en-US"/>
        </w:rPr>
        <w:t>ly</w:t>
      </w:r>
      <w:r w:rsidR="00617AEB" w:rsidRPr="007C6403">
        <w:rPr>
          <w:lang w:val="en-US"/>
        </w:rPr>
        <w:t xml:space="preserve"> India for leading the necessary amendments to the draft decision. </w:t>
      </w:r>
      <w:r w:rsidR="0094371B" w:rsidRPr="007C6403">
        <w:rPr>
          <w:lang w:val="en-US"/>
        </w:rPr>
        <w:t xml:space="preserve">Due to time </w:t>
      </w:r>
      <w:r w:rsidR="00617AEB" w:rsidRPr="007C6403">
        <w:rPr>
          <w:lang w:val="en-US"/>
        </w:rPr>
        <w:t xml:space="preserve">constraints </w:t>
      </w:r>
      <w:r w:rsidR="00D539CD" w:rsidRPr="007C6403">
        <w:rPr>
          <w:lang w:val="en-US"/>
        </w:rPr>
        <w:t>and logistical inadequacy,</w:t>
      </w:r>
      <w:r w:rsidR="00617AEB" w:rsidRPr="007C6403">
        <w:rPr>
          <w:lang w:val="en-US"/>
        </w:rPr>
        <w:t xml:space="preserve"> it </w:t>
      </w:r>
      <w:r w:rsidR="0094371B" w:rsidRPr="007C6403">
        <w:rPr>
          <w:lang w:val="en-US"/>
        </w:rPr>
        <w:t xml:space="preserve">was </w:t>
      </w:r>
      <w:r w:rsidR="00617AEB" w:rsidRPr="007C6403">
        <w:rPr>
          <w:lang w:val="en-US"/>
        </w:rPr>
        <w:t xml:space="preserve">not </w:t>
      </w:r>
      <w:r w:rsidR="0094371B" w:rsidRPr="007C6403">
        <w:rPr>
          <w:lang w:val="en-US"/>
        </w:rPr>
        <w:t xml:space="preserve">able to </w:t>
      </w:r>
      <w:r w:rsidR="00617AEB" w:rsidRPr="007C6403">
        <w:rPr>
          <w:lang w:val="en-US"/>
        </w:rPr>
        <w:t xml:space="preserve">present a demonstration of the Mangal Shobhajatra </w:t>
      </w:r>
      <w:r w:rsidR="00D539CD" w:rsidRPr="007C6403">
        <w:rPr>
          <w:lang w:val="en-US"/>
        </w:rPr>
        <w:t>procession</w:t>
      </w:r>
      <w:r w:rsidR="00774A80" w:rsidRPr="007C6403">
        <w:rPr>
          <w:lang w:val="en-US"/>
        </w:rPr>
        <w:t>.</w:t>
      </w:r>
      <w:r w:rsidR="00D539CD" w:rsidRPr="007C6403">
        <w:rPr>
          <w:lang w:val="en-US"/>
        </w:rPr>
        <w:t xml:space="preserve"> </w:t>
      </w:r>
      <w:r w:rsidR="00774A80" w:rsidRPr="007C6403">
        <w:rPr>
          <w:lang w:val="en-US"/>
        </w:rPr>
        <w:t xml:space="preserve">However, </w:t>
      </w:r>
      <w:r w:rsidR="0094371B" w:rsidRPr="007C6403">
        <w:rPr>
          <w:lang w:val="en-US"/>
        </w:rPr>
        <w:t xml:space="preserve">it wished to sing </w:t>
      </w:r>
      <w:r w:rsidR="00617AEB" w:rsidRPr="007C6403">
        <w:rPr>
          <w:lang w:val="en-US"/>
        </w:rPr>
        <w:t>the first two lines of the theme song of Mangal Shobhajatra</w:t>
      </w:r>
      <w:r w:rsidR="0094371B" w:rsidRPr="007C6403">
        <w:rPr>
          <w:lang w:val="en-US"/>
        </w:rPr>
        <w:t>;</w:t>
      </w:r>
      <w:r w:rsidR="00617AEB" w:rsidRPr="007C6403">
        <w:rPr>
          <w:lang w:val="en-US"/>
        </w:rPr>
        <w:t xml:space="preserve"> a song written by </w:t>
      </w:r>
      <w:r w:rsidR="0094371B" w:rsidRPr="007C6403">
        <w:rPr>
          <w:lang w:val="en-US"/>
        </w:rPr>
        <w:t>Bengali poet</w:t>
      </w:r>
      <w:r w:rsidR="00617AEB" w:rsidRPr="007C6403">
        <w:rPr>
          <w:lang w:val="en-US"/>
        </w:rPr>
        <w:t xml:space="preserve"> Rabindranath Tagore who was born in undivided India </w:t>
      </w:r>
      <w:r w:rsidR="0094371B" w:rsidRPr="007C6403">
        <w:rPr>
          <w:lang w:val="en-US"/>
        </w:rPr>
        <w:t xml:space="preserve">in </w:t>
      </w:r>
      <w:r w:rsidR="00617AEB" w:rsidRPr="007C6403">
        <w:rPr>
          <w:lang w:val="en-US"/>
        </w:rPr>
        <w:t xml:space="preserve">1861 and was awarded the Nobel Prize in Literature in </w:t>
      </w:r>
      <w:r w:rsidR="00D539CD" w:rsidRPr="007C6403">
        <w:rPr>
          <w:lang w:val="en-US"/>
        </w:rPr>
        <w:t>1913</w:t>
      </w:r>
      <w:r w:rsidR="00617AEB" w:rsidRPr="007C6403">
        <w:rPr>
          <w:lang w:val="en-US"/>
        </w:rPr>
        <w:t>.</w:t>
      </w:r>
    </w:p>
    <w:p w14:paraId="7C54199D" w14:textId="030CF391" w:rsidR="00CD37D1" w:rsidRPr="007C6403" w:rsidRDefault="00CD37D1" w:rsidP="003371C6">
      <w:pPr>
        <w:pStyle w:val="Orateurengris"/>
        <w:numPr>
          <w:ilvl w:val="0"/>
          <w:numId w:val="0"/>
        </w:numPr>
        <w:spacing w:before="240" w:after="240"/>
        <w:jc w:val="center"/>
        <w:rPr>
          <w:i/>
          <w:lang w:val="en-US"/>
        </w:rPr>
      </w:pPr>
      <w:r w:rsidRPr="007C6403">
        <w:rPr>
          <w:i/>
          <w:lang w:val="en-US"/>
        </w:rPr>
        <w:t>[A singing performance of the verses]</w:t>
      </w:r>
    </w:p>
    <w:p w14:paraId="6EC48FB2" w14:textId="05A4CFF7" w:rsidR="009D70E5" w:rsidRPr="007C6403" w:rsidRDefault="009D70E5" w:rsidP="003371C6">
      <w:pPr>
        <w:pStyle w:val="Orateurengri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00CD37D1" w:rsidRPr="007C6403">
        <w:rPr>
          <w:bCs/>
          <w:lang w:val="en-US"/>
        </w:rPr>
        <w:t xml:space="preserve">thanked </w:t>
      </w:r>
      <w:r w:rsidR="00CD37D1" w:rsidRPr="007C6403">
        <w:rPr>
          <w:lang w:val="en-US"/>
        </w:rPr>
        <w:t xml:space="preserve">Bangladesh, and </w:t>
      </w:r>
      <w:r w:rsidR="009A71D5" w:rsidRPr="007C6403">
        <w:rPr>
          <w:lang w:val="en-US"/>
        </w:rPr>
        <w:t xml:space="preserve">turned to the next nomination </w:t>
      </w:r>
      <w:r w:rsidR="00D4160F" w:rsidRPr="007C6403">
        <w:rPr>
          <w:lang w:val="en-US"/>
        </w:rPr>
        <w:t>submitted by Belarus.</w:t>
      </w:r>
    </w:p>
    <w:p w14:paraId="38F1DF0A" w14:textId="5223FE67" w:rsidR="007A59EC" w:rsidRPr="007C6403" w:rsidRDefault="009D70E5" w:rsidP="003371C6">
      <w:pPr>
        <w:pStyle w:val="Orateurengris"/>
        <w:spacing w:before="240"/>
        <w:ind w:left="709" w:hanging="709"/>
        <w:rPr>
          <w:lang w:val="en-US"/>
        </w:rPr>
      </w:pPr>
      <w:r w:rsidRPr="007C6403">
        <w:rPr>
          <w:bCs/>
          <w:lang w:val="en-US"/>
        </w:rPr>
        <w:t xml:space="preserve">The </w:t>
      </w:r>
      <w:r w:rsidRPr="007C6403">
        <w:rPr>
          <w:b/>
          <w:bCs/>
          <w:lang w:val="en-US"/>
        </w:rPr>
        <w:t>Vice-Chairperson</w:t>
      </w:r>
      <w:r w:rsidRPr="007C6403">
        <w:rPr>
          <w:bCs/>
          <w:lang w:val="en-US"/>
        </w:rPr>
        <w:t xml:space="preserve"> </w:t>
      </w:r>
      <w:r w:rsidR="007A59EC" w:rsidRPr="007C6403">
        <w:rPr>
          <w:bCs/>
          <w:lang w:val="en-US"/>
        </w:rPr>
        <w:t xml:space="preserve">then turned to the next nomination </w:t>
      </w:r>
      <w:r w:rsidR="007A59EC" w:rsidRPr="003371C6">
        <w:rPr>
          <w:b/>
          <w:bCs/>
          <w:lang w:val="en-US"/>
        </w:rPr>
        <w:t>‘</w:t>
      </w:r>
      <w:r w:rsidR="007A59EC" w:rsidRPr="007C6403">
        <w:rPr>
          <w:rFonts w:eastAsia="MS Mincho"/>
          <w:b/>
          <w:lang w:val="en-US"/>
        </w:rPr>
        <w:t>C</w:t>
      </w:r>
      <w:r w:rsidR="007A59EC" w:rsidRPr="007C6403">
        <w:rPr>
          <w:b/>
          <w:lang w:val="en-US"/>
        </w:rPr>
        <w:t>elebration in honor of the Budslaŭ icon of Our Lady (Budslaŭ Fest)</w:t>
      </w:r>
      <w:r w:rsidR="00FF24A6">
        <w:rPr>
          <w:rFonts w:eastAsia="Malgun Gothic"/>
          <w:b/>
          <w:lang w:val="en-US" w:eastAsia="ko-KR"/>
        </w:rPr>
        <w:t>’</w:t>
      </w:r>
      <w:r w:rsidR="007A59EC" w:rsidRPr="007C6403">
        <w:rPr>
          <w:lang w:val="en-US"/>
        </w:rPr>
        <w:t xml:space="preserve"> </w:t>
      </w:r>
      <w:bookmarkStart w:id="22" w:name="Decision10b4"/>
      <w:r w:rsidR="007A59EC" w:rsidRPr="007C6403">
        <w:rPr>
          <w:rFonts w:eastAsiaTheme="minorEastAsia"/>
          <w:lang w:val="en-US"/>
        </w:rPr>
        <w:t xml:space="preserve">[draft decision </w:t>
      </w:r>
      <w:r w:rsidR="00560D56" w:rsidRPr="007C6403">
        <w:rPr>
          <w:rFonts w:eastAsiaTheme="minorEastAsia"/>
          <w:color w:val="000000" w:themeColor="text1"/>
          <w:lang w:val="en-US"/>
        </w:rPr>
        <w:t xml:space="preserve">11.COM </w:t>
      </w:r>
      <w:r w:rsidR="007A59EC" w:rsidRPr="007C6403">
        <w:rPr>
          <w:rFonts w:eastAsiaTheme="minorEastAsia"/>
          <w:color w:val="000000" w:themeColor="text1"/>
          <w:lang w:val="en-US"/>
        </w:rPr>
        <w:t xml:space="preserve">10.b.4] </w:t>
      </w:r>
      <w:bookmarkEnd w:id="22"/>
      <w:r w:rsidR="007A59EC" w:rsidRPr="007C6403">
        <w:rPr>
          <w:rFonts w:eastAsiaTheme="minorEastAsia"/>
          <w:color w:val="000000" w:themeColor="text1"/>
          <w:lang w:val="en-US"/>
        </w:rPr>
        <w:t>submitted by Belarus.</w:t>
      </w:r>
      <w:r w:rsidR="007A59EC" w:rsidRPr="007C6403">
        <w:rPr>
          <w:lang w:val="en-US"/>
        </w:rPr>
        <w:t xml:space="preserve"> </w:t>
      </w:r>
      <w:r w:rsidR="007A59EC" w:rsidRPr="007C6403">
        <w:rPr>
          <w:noProof/>
          <w:lang w:val="en-US"/>
        </w:rPr>
        <w:t xml:space="preserve">During the first weekend of July, 40,000 pilgrims from different Christian denominations and countries </w:t>
      </w:r>
      <w:r w:rsidR="00774A80" w:rsidRPr="007C6403">
        <w:rPr>
          <w:noProof/>
          <w:lang w:val="en-US"/>
        </w:rPr>
        <w:t xml:space="preserve">had </w:t>
      </w:r>
      <w:r w:rsidR="007A59EC" w:rsidRPr="007C6403">
        <w:rPr>
          <w:noProof/>
          <w:lang w:val="en-US"/>
        </w:rPr>
        <w:t>visit</w:t>
      </w:r>
      <w:r w:rsidR="00774A80" w:rsidRPr="007C6403">
        <w:rPr>
          <w:noProof/>
          <w:lang w:val="en-US"/>
        </w:rPr>
        <w:t>ed</w:t>
      </w:r>
      <w:r w:rsidR="007A59EC" w:rsidRPr="007C6403">
        <w:rPr>
          <w:noProof/>
          <w:lang w:val="en-US"/>
        </w:rPr>
        <w:t xml:space="preserve"> Budslaŭ in Belarus for the Celebration in Honor of the Budslaŭ Icon of Our Lady. The pilgrims visit the icon, associated with granting miracles, housed in the Church of the Assumption of the Blessed Virgin Mary</w:t>
      </w:r>
      <w:r w:rsidR="004543BD" w:rsidRPr="007C6403">
        <w:rPr>
          <w:noProof/>
          <w:lang w:val="en-US"/>
        </w:rPr>
        <w:t>,</w:t>
      </w:r>
      <w:r w:rsidR="007A59EC" w:rsidRPr="007C6403">
        <w:rPr>
          <w:noProof/>
          <w:lang w:val="en-US"/>
        </w:rPr>
        <w:t xml:space="preserve"> and a fair also takes place in the town square. The traditional practice helps to encourage unity and reinforce values that promote peace. Knowledge is transmitted in church communities.</w:t>
      </w:r>
      <w:r w:rsidR="007A59EC" w:rsidRPr="007C6403">
        <w:rPr>
          <w:lang w:val="en-US"/>
        </w:rPr>
        <w:t xml:space="preserve"> </w:t>
      </w:r>
      <w:r w:rsidR="007A59EC" w:rsidRPr="007C6403">
        <w:rPr>
          <w:noProof/>
          <w:lang w:val="en-US"/>
        </w:rPr>
        <w:t xml:space="preserve">While the file </w:t>
      </w:r>
      <w:r w:rsidR="004543BD" w:rsidRPr="007C6403">
        <w:rPr>
          <w:lang w:val="en-US"/>
        </w:rPr>
        <w:t>satisfied</w:t>
      </w:r>
      <w:r w:rsidR="007A59EC" w:rsidRPr="007C6403">
        <w:rPr>
          <w:lang w:val="en-US"/>
        </w:rPr>
        <w:t xml:space="preserve"> criteria</w:t>
      </w:r>
      <w:r w:rsidR="007A59EC" w:rsidRPr="007C6403">
        <w:rPr>
          <w:rFonts w:eastAsia="MS Mincho"/>
          <w:lang w:val="en-US"/>
        </w:rPr>
        <w:t xml:space="preserve"> R</w:t>
      </w:r>
      <w:r w:rsidR="004543BD" w:rsidRPr="007C6403">
        <w:rPr>
          <w:rFonts w:eastAsia="MS Mincho"/>
          <w:lang w:val="en-US"/>
        </w:rPr>
        <w:t>.</w:t>
      </w:r>
      <w:r w:rsidR="007A59EC" w:rsidRPr="007C6403">
        <w:rPr>
          <w:rFonts w:eastAsia="MS Mincho"/>
          <w:lang w:val="en-US"/>
        </w:rPr>
        <w:t>1 and R</w:t>
      </w:r>
      <w:r w:rsidR="004543BD" w:rsidRPr="007C6403">
        <w:rPr>
          <w:rFonts w:eastAsia="MS Mincho"/>
          <w:lang w:val="en-US"/>
        </w:rPr>
        <w:t>.</w:t>
      </w:r>
      <w:r w:rsidR="007A59EC" w:rsidRPr="007C6403">
        <w:rPr>
          <w:rFonts w:eastAsia="MS Mincho"/>
          <w:lang w:val="en-US"/>
        </w:rPr>
        <w:t>2, t</w:t>
      </w:r>
      <w:r w:rsidR="004543BD" w:rsidRPr="007C6403">
        <w:rPr>
          <w:rFonts w:eastAsia="MS Mincho"/>
          <w:lang w:val="en-US"/>
        </w:rPr>
        <w:t>he Evaluation Body</w:t>
      </w:r>
      <w:r w:rsidR="007A59EC" w:rsidRPr="007C6403">
        <w:rPr>
          <w:rFonts w:eastAsia="MS Mincho"/>
          <w:lang w:val="en-US"/>
        </w:rPr>
        <w:t xml:space="preserve"> </w:t>
      </w:r>
      <w:r w:rsidR="00774A80" w:rsidRPr="007C6403">
        <w:rPr>
          <w:rFonts w:eastAsia="MS Mincho"/>
          <w:lang w:val="en-US"/>
        </w:rPr>
        <w:t xml:space="preserve">had </w:t>
      </w:r>
      <w:r w:rsidR="007A59EC" w:rsidRPr="007C6403">
        <w:rPr>
          <w:rFonts w:eastAsia="MS Mincho"/>
          <w:lang w:val="en-US"/>
        </w:rPr>
        <w:t xml:space="preserve">decided </w:t>
      </w:r>
      <w:r w:rsidR="007A59EC" w:rsidRPr="007C6403">
        <w:rPr>
          <w:lang w:val="en-US"/>
        </w:rPr>
        <w:t xml:space="preserve">that the information included in the file </w:t>
      </w:r>
      <w:r w:rsidR="004543BD" w:rsidRPr="007C6403">
        <w:rPr>
          <w:lang w:val="en-US"/>
        </w:rPr>
        <w:t xml:space="preserve">was </w:t>
      </w:r>
      <w:r w:rsidR="007A59EC" w:rsidRPr="007C6403">
        <w:rPr>
          <w:lang w:val="en-US"/>
        </w:rPr>
        <w:t xml:space="preserve">not sufficient to </w:t>
      </w:r>
      <w:r w:rsidR="004543BD" w:rsidRPr="007C6403">
        <w:rPr>
          <w:lang w:val="en-US"/>
        </w:rPr>
        <w:t>determine</w:t>
      </w:r>
      <w:r w:rsidR="007A59EC" w:rsidRPr="007C6403">
        <w:rPr>
          <w:lang w:val="en-US"/>
        </w:rPr>
        <w:t xml:space="preserve"> whether criteria</w:t>
      </w:r>
      <w:r w:rsidR="007A59EC" w:rsidRPr="007C6403">
        <w:rPr>
          <w:rFonts w:eastAsia="MS Mincho"/>
          <w:lang w:val="en-US"/>
        </w:rPr>
        <w:t xml:space="preserve"> R</w:t>
      </w:r>
      <w:r w:rsidR="004543BD" w:rsidRPr="007C6403">
        <w:rPr>
          <w:rFonts w:eastAsia="MS Mincho"/>
          <w:lang w:val="en-US"/>
        </w:rPr>
        <w:t>.</w:t>
      </w:r>
      <w:r w:rsidR="007A59EC" w:rsidRPr="007C6403">
        <w:rPr>
          <w:rFonts w:eastAsia="MS Mincho"/>
          <w:lang w:val="en-US"/>
        </w:rPr>
        <w:t>3, R</w:t>
      </w:r>
      <w:r w:rsidR="004543BD" w:rsidRPr="007C6403">
        <w:rPr>
          <w:rFonts w:eastAsia="MS Mincho"/>
          <w:lang w:val="en-US"/>
        </w:rPr>
        <w:t>.</w:t>
      </w:r>
      <w:r w:rsidR="007A59EC" w:rsidRPr="007C6403">
        <w:rPr>
          <w:rFonts w:eastAsia="MS Mincho"/>
          <w:lang w:val="en-US"/>
        </w:rPr>
        <w:t>4 and R</w:t>
      </w:r>
      <w:r w:rsidR="004543BD" w:rsidRPr="007C6403">
        <w:rPr>
          <w:rFonts w:eastAsia="MS Mincho"/>
          <w:lang w:val="en-US"/>
        </w:rPr>
        <w:t>.</w:t>
      </w:r>
      <w:r w:rsidR="007A59EC" w:rsidRPr="007C6403">
        <w:rPr>
          <w:rFonts w:eastAsia="MS Mincho"/>
          <w:lang w:val="en-US"/>
        </w:rPr>
        <w:t>5</w:t>
      </w:r>
      <w:r w:rsidR="007A59EC" w:rsidRPr="007C6403">
        <w:rPr>
          <w:lang w:val="en-US"/>
        </w:rPr>
        <w:t xml:space="preserve"> </w:t>
      </w:r>
      <w:r w:rsidR="004543BD" w:rsidRPr="007C6403">
        <w:rPr>
          <w:lang w:val="en-US"/>
        </w:rPr>
        <w:t xml:space="preserve">were </w:t>
      </w:r>
      <w:r w:rsidR="007A59EC" w:rsidRPr="007C6403">
        <w:rPr>
          <w:lang w:val="en-US"/>
        </w:rPr>
        <w:t>satisfied. As for R3, the file focus</w:t>
      </w:r>
      <w:r w:rsidR="004543BD" w:rsidRPr="007C6403">
        <w:rPr>
          <w:lang w:val="en-US"/>
        </w:rPr>
        <w:t>ed</w:t>
      </w:r>
      <w:r w:rsidR="007A59EC" w:rsidRPr="007C6403">
        <w:rPr>
          <w:lang w:val="en-US"/>
        </w:rPr>
        <w:t xml:space="preserve"> on safeguarding tangible dimensions such as landscaping around the Budslaŭ church, </w:t>
      </w:r>
      <w:r w:rsidR="00774A80" w:rsidRPr="007C6403">
        <w:rPr>
          <w:lang w:val="en-US"/>
        </w:rPr>
        <w:t xml:space="preserve">the </w:t>
      </w:r>
      <w:r w:rsidR="007A59EC" w:rsidRPr="007C6403">
        <w:rPr>
          <w:lang w:val="en-US"/>
        </w:rPr>
        <w:t>restoration of its interior, etc.</w:t>
      </w:r>
      <w:r w:rsidR="004543BD" w:rsidRPr="007C6403">
        <w:rPr>
          <w:lang w:val="en-US"/>
        </w:rPr>
        <w:t>,</w:t>
      </w:r>
      <w:r w:rsidR="007A59EC" w:rsidRPr="007C6403">
        <w:rPr>
          <w:lang w:val="en-US"/>
        </w:rPr>
        <w:t xml:space="preserve"> but </w:t>
      </w:r>
      <w:r w:rsidR="00774A80" w:rsidRPr="007C6403">
        <w:rPr>
          <w:lang w:val="en-US"/>
        </w:rPr>
        <w:t xml:space="preserve">it </w:t>
      </w:r>
      <w:r w:rsidR="004543BD" w:rsidRPr="007C6403">
        <w:rPr>
          <w:lang w:val="en-US"/>
        </w:rPr>
        <w:t xml:space="preserve">did </w:t>
      </w:r>
      <w:r w:rsidR="007A59EC" w:rsidRPr="007C6403">
        <w:rPr>
          <w:lang w:val="en-US"/>
        </w:rPr>
        <w:t>not sufficiently explain safeguarding the intangible aspect of the element. In addition, the file need</w:t>
      </w:r>
      <w:r w:rsidR="004543BD" w:rsidRPr="007C6403">
        <w:rPr>
          <w:lang w:val="en-US"/>
        </w:rPr>
        <w:t>ed</w:t>
      </w:r>
      <w:r w:rsidR="007A59EC" w:rsidRPr="007C6403">
        <w:rPr>
          <w:lang w:val="en-US"/>
        </w:rPr>
        <w:t xml:space="preserve"> to address </w:t>
      </w:r>
      <w:r w:rsidR="00774A80" w:rsidRPr="007C6403">
        <w:rPr>
          <w:lang w:val="en-US"/>
        </w:rPr>
        <w:t xml:space="preserve">the </w:t>
      </w:r>
      <w:r w:rsidR="007A59EC" w:rsidRPr="007C6403">
        <w:rPr>
          <w:lang w:val="en-US"/>
        </w:rPr>
        <w:t>potential unintended side effects of inscription</w:t>
      </w:r>
      <w:r w:rsidR="004543BD" w:rsidRPr="007C6403">
        <w:rPr>
          <w:lang w:val="en-US"/>
        </w:rPr>
        <w:t>,</w:t>
      </w:r>
      <w:r w:rsidR="007A59EC" w:rsidRPr="007C6403">
        <w:rPr>
          <w:lang w:val="en-US"/>
        </w:rPr>
        <w:t xml:space="preserve"> considering the possible expansion of tourism. As for R</w:t>
      </w:r>
      <w:r w:rsidR="004543BD" w:rsidRPr="007C6403">
        <w:rPr>
          <w:lang w:val="en-US"/>
        </w:rPr>
        <w:t>.</w:t>
      </w:r>
      <w:r w:rsidR="007A59EC" w:rsidRPr="007C6403">
        <w:rPr>
          <w:lang w:val="en-US"/>
        </w:rPr>
        <w:t>4, the representatives of the Catholic Church signed the free,</w:t>
      </w:r>
      <w:r w:rsidR="007A59EC" w:rsidRPr="007C6403">
        <w:rPr>
          <w:noProof/>
          <w:lang w:val="en-US"/>
        </w:rPr>
        <w:t xml:space="preserve"> prior and informed consent</w:t>
      </w:r>
      <w:r w:rsidR="007A59EC" w:rsidRPr="007C6403">
        <w:rPr>
          <w:lang w:val="en-US"/>
        </w:rPr>
        <w:t xml:space="preserve">, but the file </w:t>
      </w:r>
      <w:r w:rsidR="004543BD" w:rsidRPr="007C6403">
        <w:rPr>
          <w:lang w:val="en-US"/>
        </w:rPr>
        <w:t xml:space="preserve">did </w:t>
      </w:r>
      <w:r w:rsidR="007A59EC" w:rsidRPr="007C6403">
        <w:rPr>
          <w:lang w:val="en-US"/>
        </w:rPr>
        <w:t>not present any letter of consent from representatives of other Christian confessions</w:t>
      </w:r>
      <w:r w:rsidR="004543BD" w:rsidRPr="007C6403">
        <w:rPr>
          <w:lang w:val="en-US"/>
        </w:rPr>
        <w:t>,</w:t>
      </w:r>
      <w:r w:rsidR="007A59EC" w:rsidRPr="007C6403">
        <w:rPr>
          <w:lang w:val="en-US"/>
        </w:rPr>
        <w:t xml:space="preserve"> and local communities </w:t>
      </w:r>
      <w:r w:rsidR="004543BD" w:rsidRPr="007C6403">
        <w:rPr>
          <w:lang w:val="en-US"/>
        </w:rPr>
        <w:t xml:space="preserve">were </w:t>
      </w:r>
      <w:r w:rsidR="007A59EC" w:rsidRPr="007C6403">
        <w:rPr>
          <w:lang w:val="en-US"/>
        </w:rPr>
        <w:t xml:space="preserve">not visible. </w:t>
      </w:r>
      <w:r w:rsidR="009A71D5" w:rsidRPr="007C6403">
        <w:rPr>
          <w:lang w:val="en-US"/>
        </w:rPr>
        <w:t>In addition, t</w:t>
      </w:r>
      <w:r w:rsidR="007A59EC" w:rsidRPr="007C6403">
        <w:rPr>
          <w:lang w:val="en-US"/>
        </w:rPr>
        <w:t xml:space="preserve">he file </w:t>
      </w:r>
      <w:r w:rsidR="004543BD" w:rsidRPr="007C6403">
        <w:rPr>
          <w:lang w:val="en-US"/>
        </w:rPr>
        <w:t xml:space="preserve">did </w:t>
      </w:r>
      <w:r w:rsidR="007A59EC" w:rsidRPr="007C6403">
        <w:rPr>
          <w:lang w:val="en-US"/>
        </w:rPr>
        <w:t xml:space="preserve">not provide sufficient information on how this consent </w:t>
      </w:r>
      <w:r w:rsidR="00774A80" w:rsidRPr="007C6403">
        <w:rPr>
          <w:lang w:val="en-US"/>
        </w:rPr>
        <w:t xml:space="preserve">had been </w:t>
      </w:r>
      <w:r w:rsidR="007A59EC" w:rsidRPr="007C6403">
        <w:rPr>
          <w:lang w:val="en-US"/>
        </w:rPr>
        <w:t>obtained.</w:t>
      </w:r>
      <w:r w:rsidR="00083BCF" w:rsidRPr="007C6403">
        <w:rPr>
          <w:lang w:val="en-US"/>
        </w:rPr>
        <w:t xml:space="preserve"> </w:t>
      </w:r>
      <w:r w:rsidR="007A59EC" w:rsidRPr="007C6403">
        <w:rPr>
          <w:lang w:val="en-US"/>
        </w:rPr>
        <w:t>Lastly, the</w:t>
      </w:r>
      <w:r w:rsidR="004543BD" w:rsidRPr="007C6403">
        <w:rPr>
          <w:lang w:val="en-US"/>
        </w:rPr>
        <w:t xml:space="preserve"> file needed</w:t>
      </w:r>
      <w:r w:rsidR="007A59EC" w:rsidRPr="007C6403">
        <w:rPr>
          <w:lang w:val="en-US"/>
        </w:rPr>
        <w:t xml:space="preserve"> to provide information concerning the participation</w:t>
      </w:r>
      <w:r w:rsidR="007A59EC" w:rsidRPr="007C6403" w:rsidDel="00097FCA">
        <w:rPr>
          <w:lang w:val="en-US"/>
        </w:rPr>
        <w:t xml:space="preserve"> </w:t>
      </w:r>
      <w:r w:rsidR="007A59EC" w:rsidRPr="007C6403">
        <w:rPr>
          <w:lang w:val="en-US"/>
        </w:rPr>
        <w:t xml:space="preserve">of the community concerned in </w:t>
      </w:r>
      <w:r w:rsidR="00FF7EFF" w:rsidRPr="007C6403">
        <w:rPr>
          <w:lang w:val="en-US"/>
        </w:rPr>
        <w:t xml:space="preserve">both </w:t>
      </w:r>
      <w:r w:rsidR="007A59EC" w:rsidRPr="007C6403">
        <w:rPr>
          <w:lang w:val="en-US"/>
        </w:rPr>
        <w:t>the implementation of the proposed safeguarding measures and the inventorying process.</w:t>
      </w:r>
      <w:r w:rsidR="00083BCF" w:rsidRPr="007C6403">
        <w:rPr>
          <w:lang w:val="en-US"/>
        </w:rPr>
        <w:t xml:space="preserve"> </w:t>
      </w:r>
      <w:r w:rsidR="007A59EC" w:rsidRPr="007C6403">
        <w:rPr>
          <w:rFonts w:eastAsia="MS Mincho"/>
          <w:lang w:val="en-US"/>
        </w:rPr>
        <w:t>The Evaluation Body decided to recommend</w:t>
      </w:r>
      <w:r w:rsidR="00774A80" w:rsidRPr="007C6403">
        <w:rPr>
          <w:rFonts w:eastAsia="MS Mincho"/>
          <w:lang w:val="en-US"/>
        </w:rPr>
        <w:t xml:space="preserve"> the</w:t>
      </w:r>
      <w:r w:rsidR="007A59EC" w:rsidRPr="007C6403">
        <w:rPr>
          <w:rFonts w:eastAsia="MS Mincho"/>
          <w:lang w:val="en-US"/>
        </w:rPr>
        <w:t xml:space="preserve"> referral of the</w:t>
      </w:r>
      <w:r w:rsidR="007A59EC" w:rsidRPr="007C6403">
        <w:rPr>
          <w:lang w:val="en-US"/>
        </w:rPr>
        <w:t xml:space="preserve"> </w:t>
      </w:r>
      <w:r w:rsidR="007A59EC" w:rsidRPr="007C6403">
        <w:rPr>
          <w:b/>
          <w:lang w:val="en-US"/>
        </w:rPr>
        <w:t>Celebration in honor of the Budslaŭ icon of Our Lady (Budslaŭ Fest)</w:t>
      </w:r>
      <w:r w:rsidR="007A59EC" w:rsidRPr="007C6403">
        <w:rPr>
          <w:lang w:val="en-US"/>
        </w:rPr>
        <w:t xml:space="preserve"> to the submitting State</w:t>
      </w:r>
      <w:r w:rsidR="007A59EC" w:rsidRPr="007C6403">
        <w:rPr>
          <w:rFonts w:eastAsia="MS Mincho"/>
          <w:lang w:val="en-US"/>
        </w:rPr>
        <w:t xml:space="preserve"> for more information.</w:t>
      </w:r>
    </w:p>
    <w:p w14:paraId="192357A7" w14:textId="49E39AA5" w:rsidR="00CD37D1" w:rsidRPr="007C6403" w:rsidRDefault="00FF7EFF" w:rsidP="003371C6">
      <w:pPr>
        <w:pStyle w:val="Orateurengris"/>
        <w:spacing w:before="240"/>
        <w:ind w:left="709" w:hanging="709"/>
        <w:rPr>
          <w:lang w:val="en-US"/>
        </w:rPr>
      </w:pPr>
      <w:r w:rsidRPr="007C6403">
        <w:rPr>
          <w:lang w:val="en-US"/>
        </w:rPr>
        <w:t xml:space="preserve">Thanking the Vice-Chairperson, </w:t>
      </w:r>
      <w:r w:rsidR="00CD37D1" w:rsidRPr="007C6403">
        <w:rPr>
          <w:lang w:val="en-US"/>
        </w:rPr>
        <w:t xml:space="preserve">and with no </w:t>
      </w:r>
      <w:r w:rsidR="00E0638E" w:rsidRPr="007C6403">
        <w:rPr>
          <w:lang w:val="en-US"/>
        </w:rPr>
        <w:t xml:space="preserve">requests for </w:t>
      </w:r>
      <w:r w:rsidR="00CD37D1" w:rsidRPr="007C6403">
        <w:rPr>
          <w:lang w:val="en-US"/>
        </w:rPr>
        <w:t xml:space="preserve">amendments, </w:t>
      </w:r>
      <w:r w:rsidRPr="007C6403">
        <w:rPr>
          <w:lang w:val="en-US"/>
        </w:rPr>
        <w:t xml:space="preserve">the </w:t>
      </w:r>
      <w:r w:rsidRPr="007C6403">
        <w:rPr>
          <w:b/>
          <w:lang w:val="en-US"/>
        </w:rPr>
        <w:t>Chairperson</w:t>
      </w:r>
      <w:r w:rsidRPr="007C6403">
        <w:rPr>
          <w:lang w:val="en-US"/>
        </w:rPr>
        <w:t xml:space="preserve"> proposed adopt</w:t>
      </w:r>
      <w:r w:rsidR="00774A80" w:rsidRPr="007C6403">
        <w:rPr>
          <w:lang w:val="en-US"/>
        </w:rPr>
        <w:t>ing</w:t>
      </w:r>
      <w:r w:rsidRPr="007C6403">
        <w:rPr>
          <w:lang w:val="en-US"/>
        </w:rPr>
        <w:t xml:space="preserve"> the decision as a whole.</w:t>
      </w:r>
      <w:r w:rsidRPr="007C6403">
        <w:rPr>
          <w:b/>
          <w:lang w:val="en-US"/>
        </w:rPr>
        <w:t xml:space="preserve"> </w:t>
      </w:r>
      <w:r w:rsidRPr="007C6403">
        <w:rPr>
          <w:lang w:val="en-US"/>
        </w:rPr>
        <w:t>With no comments or objections, the</w:t>
      </w:r>
      <w:r w:rsidRPr="007C6403">
        <w:rPr>
          <w:b/>
          <w:lang w:val="en-US"/>
        </w:rPr>
        <w:t xml:space="preserve"> Chairperson </w:t>
      </w:r>
      <w:r w:rsidR="00E04CE9" w:rsidRPr="007C6403">
        <w:rPr>
          <w:b/>
          <w:lang w:val="en-US"/>
        </w:rPr>
        <w:t>declare</w:t>
      </w:r>
      <w:r w:rsidRPr="007C6403">
        <w:rPr>
          <w:b/>
          <w:lang w:val="en-US"/>
        </w:rPr>
        <w:t>d adopted D</w:t>
      </w:r>
      <w:r w:rsidR="00560D56" w:rsidRPr="007C6403">
        <w:rPr>
          <w:b/>
          <w:lang w:val="en-US"/>
        </w:rPr>
        <w:t xml:space="preserve">ecision 11.COM </w:t>
      </w:r>
      <w:r w:rsidRPr="007C6403">
        <w:rPr>
          <w:b/>
          <w:lang w:val="en-US"/>
        </w:rPr>
        <w:t>10.b.4</w:t>
      </w:r>
      <w:r w:rsidR="00E04CE9" w:rsidRPr="007C6403">
        <w:rPr>
          <w:b/>
          <w:lang w:val="en-US"/>
        </w:rPr>
        <w:t xml:space="preserve"> </w:t>
      </w:r>
      <w:r w:rsidR="00E04CE9" w:rsidRPr="007C6403">
        <w:rPr>
          <w:rFonts w:eastAsia="SimSun"/>
          <w:b/>
          <w:bCs/>
          <w:lang w:val="en-US" w:eastAsia="zh-CN"/>
        </w:rPr>
        <w:t xml:space="preserve">to </w:t>
      </w:r>
      <w:r w:rsidRPr="007C6403">
        <w:rPr>
          <w:rFonts w:eastAsia="SimSun"/>
          <w:b/>
          <w:bCs/>
          <w:lang w:val="en-US" w:eastAsia="zh-CN"/>
        </w:rPr>
        <w:t>refer</w:t>
      </w:r>
      <w:r w:rsidR="00E04CE9" w:rsidRPr="007C6403">
        <w:rPr>
          <w:rFonts w:eastAsia="SimSun"/>
          <w:b/>
          <w:bCs/>
          <w:lang w:val="en-US" w:eastAsia="zh-CN"/>
        </w:rPr>
        <w:t xml:space="preserve"> </w:t>
      </w:r>
      <w:r w:rsidRPr="007C6403">
        <w:rPr>
          <w:b/>
          <w:bCs/>
          <w:lang w:val="en-US"/>
        </w:rPr>
        <w:t>‘</w:t>
      </w:r>
      <w:r w:rsidRPr="007C6403">
        <w:rPr>
          <w:rFonts w:eastAsia="MS Mincho"/>
          <w:b/>
          <w:lang w:val="en-US"/>
        </w:rPr>
        <w:t>C</w:t>
      </w:r>
      <w:r w:rsidRPr="007C6403">
        <w:rPr>
          <w:b/>
          <w:lang w:val="en-US"/>
        </w:rPr>
        <w:t>elebration in honor of the Budslaŭ icon of Our Lady (Budslaŭ Fest)</w:t>
      </w:r>
      <w:r w:rsidR="00E0638E" w:rsidRPr="007C6403">
        <w:rPr>
          <w:b/>
          <w:lang w:val="en-US"/>
        </w:rPr>
        <w:t>’</w:t>
      </w:r>
      <w:r w:rsidRPr="007C6403">
        <w:rPr>
          <w:b/>
          <w:lang w:val="en-US"/>
        </w:rPr>
        <w:t xml:space="preserve"> to the submitting State for more information</w:t>
      </w:r>
      <w:r w:rsidRPr="003371C6">
        <w:rPr>
          <w:lang w:val="en-US"/>
        </w:rPr>
        <w:t>.</w:t>
      </w:r>
    </w:p>
    <w:p w14:paraId="7822F5A4" w14:textId="3BB094FE" w:rsidR="00FF7EFF" w:rsidRPr="007C6403" w:rsidRDefault="00FF7EFF" w:rsidP="003371C6">
      <w:pPr>
        <w:pStyle w:val="Orateurengris"/>
        <w:spacing w:before="240"/>
        <w:ind w:left="709" w:hanging="709"/>
        <w:rPr>
          <w:lang w:val="en-US"/>
        </w:rPr>
      </w:pPr>
      <w:r w:rsidRPr="007C6403">
        <w:rPr>
          <w:lang w:val="en-US"/>
        </w:rPr>
        <w:t xml:space="preserve">The delegation of </w:t>
      </w:r>
      <w:r w:rsidRPr="007C6403">
        <w:rPr>
          <w:b/>
          <w:lang w:val="en-US"/>
        </w:rPr>
        <w:t>Belarus</w:t>
      </w:r>
      <w:r w:rsidR="00CD37D1" w:rsidRPr="007C6403">
        <w:rPr>
          <w:lang w:val="en-US"/>
        </w:rPr>
        <w:t xml:space="preserve"> </w:t>
      </w:r>
      <w:r w:rsidR="002449BE" w:rsidRPr="007C6403">
        <w:rPr>
          <w:lang w:val="en-US"/>
        </w:rPr>
        <w:t xml:space="preserve">thanked the Chairperson, the Committee and </w:t>
      </w:r>
      <w:r w:rsidR="00CD37D1" w:rsidRPr="007C6403">
        <w:rPr>
          <w:lang w:val="en-US"/>
        </w:rPr>
        <w:t xml:space="preserve">the Evaluation Body for </w:t>
      </w:r>
      <w:r w:rsidR="002449BE" w:rsidRPr="007C6403">
        <w:rPr>
          <w:lang w:val="en-US"/>
        </w:rPr>
        <w:t>their work, adding that it would use the</w:t>
      </w:r>
      <w:r w:rsidR="00CD37D1" w:rsidRPr="007C6403">
        <w:rPr>
          <w:lang w:val="en-US"/>
        </w:rPr>
        <w:t xml:space="preserve"> recommendations to get a positive reaction in the future.</w:t>
      </w:r>
    </w:p>
    <w:p w14:paraId="032A1FE5" w14:textId="74D1A4CB" w:rsidR="00FF7EFF" w:rsidRPr="007C6403" w:rsidRDefault="00FF7EFF" w:rsidP="003371C6">
      <w:pPr>
        <w:pStyle w:val="Orateurengris"/>
        <w:spacing w:before="240"/>
        <w:ind w:left="709" w:hanging="709"/>
        <w:rPr>
          <w:lang w:val="en-US"/>
        </w:rPr>
      </w:pPr>
      <w:r w:rsidRPr="007C6403">
        <w:rPr>
          <w:lang w:val="en-US"/>
        </w:rPr>
        <w:t>The</w:t>
      </w:r>
      <w:r w:rsidRPr="007C6403">
        <w:rPr>
          <w:b/>
          <w:lang w:val="en-US"/>
        </w:rPr>
        <w:t xml:space="preserve"> Chairperson </w:t>
      </w:r>
      <w:r w:rsidR="002449BE" w:rsidRPr="007C6403">
        <w:rPr>
          <w:bCs/>
          <w:lang w:val="en-US"/>
        </w:rPr>
        <w:t xml:space="preserve">thanked </w:t>
      </w:r>
      <w:r w:rsidR="002449BE" w:rsidRPr="007C6403">
        <w:rPr>
          <w:lang w:val="en-US"/>
        </w:rPr>
        <w:t xml:space="preserve">Belarus and </w:t>
      </w:r>
      <w:r w:rsidR="00E0638E" w:rsidRPr="007C6403">
        <w:rPr>
          <w:lang w:val="en-US"/>
        </w:rPr>
        <w:t xml:space="preserve">turned to the </w:t>
      </w:r>
      <w:r w:rsidR="002449BE" w:rsidRPr="007C6403">
        <w:rPr>
          <w:lang w:val="en-US"/>
        </w:rPr>
        <w:t>next nomination submitted by Belgium.</w:t>
      </w:r>
    </w:p>
    <w:p w14:paraId="6E5EE7F3" w14:textId="0050A114" w:rsidR="00FF7EFF" w:rsidRPr="007C6403" w:rsidRDefault="00FF7EFF" w:rsidP="003371C6">
      <w:pPr>
        <w:pStyle w:val="Orateurengris"/>
        <w:spacing w:before="240"/>
        <w:ind w:left="709" w:hanging="709"/>
        <w:rPr>
          <w:lang w:val="en-US"/>
        </w:rPr>
      </w:pPr>
      <w:r w:rsidRPr="007C6403">
        <w:rPr>
          <w:lang w:val="en-US"/>
        </w:rPr>
        <w:t>The</w:t>
      </w:r>
      <w:r w:rsidRPr="007C6403">
        <w:rPr>
          <w:b/>
          <w:lang w:val="en-US"/>
        </w:rPr>
        <w:t xml:space="preserve"> Vice-Chairperson </w:t>
      </w:r>
      <w:r w:rsidR="004A596C" w:rsidRPr="007C6403">
        <w:rPr>
          <w:b/>
          <w:lang w:val="en-US"/>
        </w:rPr>
        <w:t>of the Evaluation Body</w:t>
      </w:r>
      <w:r w:rsidRPr="007C6403">
        <w:rPr>
          <w:b/>
          <w:lang w:val="en-US"/>
        </w:rPr>
        <w:t xml:space="preserve"> </w:t>
      </w:r>
      <w:r w:rsidRPr="007C6403">
        <w:rPr>
          <w:lang w:val="en-US"/>
        </w:rPr>
        <w:t>then moved to the next nomination</w:t>
      </w:r>
      <w:r w:rsidRPr="007C6403">
        <w:rPr>
          <w:b/>
          <w:lang w:val="en-US"/>
        </w:rPr>
        <w:t xml:space="preserve"> </w:t>
      </w:r>
      <w:r w:rsidR="00C7327C" w:rsidRPr="007C6403">
        <w:rPr>
          <w:b/>
          <w:lang w:val="en-US"/>
        </w:rPr>
        <w:t>‘</w:t>
      </w:r>
      <w:r w:rsidRPr="007C6403">
        <w:rPr>
          <w:b/>
          <w:lang w:val="en-US"/>
        </w:rPr>
        <w:t>Beer culture in Belgium</w:t>
      </w:r>
      <w:r w:rsidR="00C7327C" w:rsidRPr="007C6403">
        <w:rPr>
          <w:b/>
          <w:lang w:val="en-US"/>
        </w:rPr>
        <w:t>’</w:t>
      </w:r>
      <w:r w:rsidRPr="007C6403">
        <w:rPr>
          <w:rFonts w:eastAsiaTheme="minorEastAsia"/>
          <w:lang w:val="en-US"/>
        </w:rPr>
        <w:t xml:space="preserve"> [draft decision </w:t>
      </w:r>
      <w:r w:rsidR="00560D56" w:rsidRPr="007C6403">
        <w:rPr>
          <w:rFonts w:eastAsiaTheme="minorEastAsia"/>
          <w:color w:val="000000" w:themeColor="text1"/>
          <w:lang w:val="en-US"/>
        </w:rPr>
        <w:t xml:space="preserve">11.COM </w:t>
      </w:r>
      <w:r w:rsidRPr="007C6403">
        <w:rPr>
          <w:rFonts w:eastAsiaTheme="minorEastAsia"/>
          <w:color w:val="000000" w:themeColor="text1"/>
          <w:lang w:val="en-US"/>
        </w:rPr>
        <w:t xml:space="preserve">10.b.5] submitted by </w:t>
      </w:r>
      <w:r w:rsidRPr="007C6403">
        <w:rPr>
          <w:color w:val="000000" w:themeColor="text1"/>
          <w:lang w:val="en-US"/>
        </w:rPr>
        <w:t>Belgium</w:t>
      </w:r>
      <w:r w:rsidRPr="007C6403">
        <w:rPr>
          <w:rFonts w:eastAsiaTheme="minorEastAsia"/>
          <w:color w:val="000000" w:themeColor="text1"/>
          <w:lang w:val="en-US"/>
        </w:rPr>
        <w:t xml:space="preserve">. </w:t>
      </w:r>
      <w:r w:rsidRPr="007C6403">
        <w:rPr>
          <w:noProof/>
          <w:lang w:val="en-US"/>
        </w:rPr>
        <w:t>Making and appreciating beer is part of the living heritage of a range of communities throughout Belgium. It plays a role in daily life, as well as festive occasions. Almost 1,500 types of beer are produced in the country</w:t>
      </w:r>
      <w:r w:rsidR="00774A80" w:rsidRPr="007C6403">
        <w:rPr>
          <w:noProof/>
          <w:lang w:val="en-US"/>
        </w:rPr>
        <w:t>,</w:t>
      </w:r>
      <w:r w:rsidRPr="007C6403">
        <w:rPr>
          <w:noProof/>
          <w:lang w:val="en-US"/>
        </w:rPr>
        <w:t xml:space="preserve"> including by some Trappist communities. Craft beer has become particularly popular. Beer is also used by communities for cooking, producing products lik</w:t>
      </w:r>
      <w:r w:rsidR="0086402F" w:rsidRPr="007C6403">
        <w:rPr>
          <w:noProof/>
          <w:lang w:val="en-US"/>
        </w:rPr>
        <w:t xml:space="preserve">e beer-washed cheese and </w:t>
      </w:r>
      <w:r w:rsidR="00774A80" w:rsidRPr="007C6403">
        <w:rPr>
          <w:noProof/>
          <w:lang w:val="en-US"/>
        </w:rPr>
        <w:t xml:space="preserve">for </w:t>
      </w:r>
      <w:r w:rsidR="0086402F" w:rsidRPr="007C6403">
        <w:rPr>
          <w:noProof/>
          <w:lang w:val="en-US"/>
        </w:rPr>
        <w:t>pairings</w:t>
      </w:r>
      <w:r w:rsidRPr="007C6403">
        <w:rPr>
          <w:noProof/>
          <w:lang w:val="en-US"/>
        </w:rPr>
        <w:t xml:space="preserve"> with food. Transmission occurs in the home, social circles, breweries, universities and public training centres.</w:t>
      </w:r>
      <w:r w:rsidRPr="007C6403">
        <w:rPr>
          <w:lang w:val="en-US"/>
        </w:rPr>
        <w:t xml:space="preserve"> </w:t>
      </w:r>
      <w:r w:rsidRPr="007C6403">
        <w:rPr>
          <w:rFonts w:eastAsia="MS Mincho"/>
          <w:lang w:val="en-US"/>
        </w:rPr>
        <w:t>The Evaluation Body decided</w:t>
      </w:r>
      <w:r w:rsidR="0086402F" w:rsidRPr="007C6403">
        <w:rPr>
          <w:lang w:val="en-US"/>
        </w:rPr>
        <w:t>,</w:t>
      </w:r>
      <w:r w:rsidRPr="007C6403">
        <w:rPr>
          <w:lang w:val="en-US"/>
        </w:rPr>
        <w:t xml:space="preserve"> from the information included in th</w:t>
      </w:r>
      <w:r w:rsidR="0086402F" w:rsidRPr="007C6403">
        <w:rPr>
          <w:lang w:val="en-US"/>
        </w:rPr>
        <w:t xml:space="preserve">e file, </w:t>
      </w:r>
      <w:r w:rsidR="00E0638E" w:rsidRPr="007C6403">
        <w:rPr>
          <w:lang w:val="en-US"/>
        </w:rPr>
        <w:t xml:space="preserve">that </w:t>
      </w:r>
      <w:r w:rsidR="0086402F" w:rsidRPr="007C6403">
        <w:rPr>
          <w:lang w:val="en-US"/>
        </w:rPr>
        <w:t>the nomination satisfied</w:t>
      </w:r>
      <w:r w:rsidRPr="007C6403">
        <w:rPr>
          <w:lang w:val="en-US"/>
        </w:rPr>
        <w:t xml:space="preserve"> </w:t>
      </w:r>
      <w:r w:rsidRPr="007C6403">
        <w:rPr>
          <w:rFonts w:eastAsia="MS Mincho"/>
          <w:lang w:val="en-US"/>
        </w:rPr>
        <w:t xml:space="preserve">all </w:t>
      </w:r>
      <w:r w:rsidR="00C7327C" w:rsidRPr="007C6403">
        <w:rPr>
          <w:rFonts w:eastAsia="MS Mincho"/>
          <w:lang w:val="en-US"/>
        </w:rPr>
        <w:t>five</w:t>
      </w:r>
      <w:r w:rsidR="00C7327C" w:rsidRPr="007C6403">
        <w:rPr>
          <w:lang w:val="en-US"/>
        </w:rPr>
        <w:t xml:space="preserve"> </w:t>
      </w:r>
      <w:r w:rsidR="0086402F" w:rsidRPr="007C6403">
        <w:rPr>
          <w:lang w:val="en-US"/>
        </w:rPr>
        <w:t xml:space="preserve">criteria. </w:t>
      </w:r>
      <w:r w:rsidRPr="007C6403">
        <w:rPr>
          <w:lang w:val="en-US"/>
        </w:rPr>
        <w:t xml:space="preserve">Beer culture in Belgium serves as an identity marker for </w:t>
      </w:r>
      <w:r w:rsidR="00774A80" w:rsidRPr="007C6403">
        <w:rPr>
          <w:lang w:val="en-US"/>
        </w:rPr>
        <w:t xml:space="preserve">the </w:t>
      </w:r>
      <w:r w:rsidRPr="007C6403">
        <w:rPr>
          <w:lang w:val="en-US"/>
        </w:rPr>
        <w:t xml:space="preserve">communities </w:t>
      </w:r>
      <w:r w:rsidRPr="007C6403">
        <w:rPr>
          <w:rFonts w:eastAsia="MS Mincho"/>
          <w:lang w:val="en-US"/>
        </w:rPr>
        <w:t xml:space="preserve">concerned, and </w:t>
      </w:r>
      <w:r w:rsidR="00774A80" w:rsidRPr="007C6403">
        <w:rPr>
          <w:rFonts w:eastAsia="MS Mincho"/>
          <w:lang w:val="en-US"/>
        </w:rPr>
        <w:t xml:space="preserve">fosters </w:t>
      </w:r>
      <w:r w:rsidRPr="007C6403">
        <w:rPr>
          <w:rFonts w:eastAsia="MS Mincho"/>
          <w:lang w:val="en-US"/>
        </w:rPr>
        <w:t>knowledge co</w:t>
      </w:r>
      <w:r w:rsidRPr="007C6403">
        <w:rPr>
          <w:lang w:val="en-US"/>
        </w:rPr>
        <w:t>ncerning nature, so</w:t>
      </w:r>
      <w:r w:rsidR="0086402F" w:rsidRPr="007C6403">
        <w:rPr>
          <w:lang w:val="en-US"/>
        </w:rPr>
        <w:t xml:space="preserve">cial practices and craft skills, </w:t>
      </w:r>
      <w:r w:rsidRPr="007C6403">
        <w:rPr>
          <w:lang w:val="en-US"/>
        </w:rPr>
        <w:t>w</w:t>
      </w:r>
      <w:r w:rsidR="0086402F" w:rsidRPr="007C6403">
        <w:rPr>
          <w:lang w:val="en-US"/>
        </w:rPr>
        <w:t>h</w:t>
      </w:r>
      <w:r w:rsidRPr="007C6403">
        <w:rPr>
          <w:lang w:val="en-US"/>
        </w:rPr>
        <w:t xml:space="preserve">ich </w:t>
      </w:r>
      <w:r w:rsidR="00E0638E" w:rsidRPr="007C6403">
        <w:rPr>
          <w:lang w:val="en-US"/>
        </w:rPr>
        <w:t>underlie</w:t>
      </w:r>
      <w:r w:rsidR="0086402F" w:rsidRPr="007C6403">
        <w:rPr>
          <w:lang w:val="en-US"/>
        </w:rPr>
        <w:t xml:space="preserve"> beer-</w:t>
      </w:r>
      <w:r w:rsidRPr="007C6403">
        <w:rPr>
          <w:lang w:val="en-US"/>
        </w:rPr>
        <w:t>making</w:t>
      </w:r>
      <w:r w:rsidR="00774A80" w:rsidRPr="007C6403">
        <w:rPr>
          <w:lang w:val="en-US"/>
        </w:rPr>
        <w:t>,</w:t>
      </w:r>
      <w:r w:rsidRPr="007C6403">
        <w:rPr>
          <w:lang w:val="en-US"/>
        </w:rPr>
        <w:t xml:space="preserve"> </w:t>
      </w:r>
      <w:r w:rsidR="0086402F" w:rsidRPr="007C6403">
        <w:rPr>
          <w:lang w:val="en-US"/>
        </w:rPr>
        <w:t>constituting</w:t>
      </w:r>
      <w:r w:rsidRPr="007C6403">
        <w:rPr>
          <w:lang w:val="en-US"/>
        </w:rPr>
        <w:t xml:space="preserve"> an integral part of daily and festive life in Belgium.</w:t>
      </w:r>
      <w:r w:rsidRPr="007C6403" w:rsidDel="0044459F">
        <w:rPr>
          <w:lang w:val="en-US"/>
        </w:rPr>
        <w:t xml:space="preserve"> </w:t>
      </w:r>
      <w:r w:rsidRPr="007C6403">
        <w:rPr>
          <w:rFonts w:eastAsia="MS Mincho"/>
          <w:lang w:val="en-US"/>
        </w:rPr>
        <w:t>The Evaluation Body decided to recommend</w:t>
      </w:r>
      <w:r w:rsidR="00774A80" w:rsidRPr="007C6403">
        <w:rPr>
          <w:rFonts w:eastAsia="MS Mincho"/>
          <w:lang w:val="en-US"/>
        </w:rPr>
        <w:t xml:space="preserve"> the</w:t>
      </w:r>
      <w:r w:rsidRPr="007C6403">
        <w:rPr>
          <w:rFonts w:eastAsia="MS Mincho"/>
          <w:lang w:val="en-US"/>
        </w:rPr>
        <w:t xml:space="preserve"> inscription of </w:t>
      </w:r>
      <w:r w:rsidR="00C7327C" w:rsidRPr="003371C6">
        <w:rPr>
          <w:rFonts w:eastAsia="MS Mincho"/>
          <w:b/>
          <w:lang w:val="en-US"/>
        </w:rPr>
        <w:t>‘</w:t>
      </w:r>
      <w:r w:rsidRPr="007C6403">
        <w:rPr>
          <w:b/>
          <w:lang w:val="en-US"/>
        </w:rPr>
        <w:t>Beer culture in Belgium</w:t>
      </w:r>
      <w:r w:rsidR="00C7327C" w:rsidRPr="007C6403">
        <w:rPr>
          <w:b/>
          <w:lang w:val="en-US"/>
        </w:rPr>
        <w:t>’</w:t>
      </w:r>
      <w:r w:rsidRPr="007C6403">
        <w:rPr>
          <w:lang w:val="en-US"/>
        </w:rPr>
        <w:t xml:space="preserve"> on the Representative List.</w:t>
      </w:r>
    </w:p>
    <w:p w14:paraId="4C6FEBD8" w14:textId="304036B6" w:rsidR="002449BE" w:rsidRPr="007C6403" w:rsidRDefault="00D55BFB" w:rsidP="003371C6">
      <w:pPr>
        <w:pStyle w:val="Orateurengris"/>
        <w:spacing w:before="240"/>
        <w:ind w:left="709" w:hanging="709"/>
        <w:rPr>
          <w:lang w:val="en-US"/>
        </w:rPr>
      </w:pPr>
      <w:r w:rsidRPr="007C6403">
        <w:rPr>
          <w:lang w:val="en-US"/>
        </w:rPr>
        <w:t xml:space="preserve">Thanking the Vice-Chairperson, </w:t>
      </w:r>
      <w:r w:rsidR="002449BE" w:rsidRPr="007C6403">
        <w:rPr>
          <w:lang w:val="en-US"/>
        </w:rPr>
        <w:t>and with no amendments</w:t>
      </w:r>
      <w:r w:rsidR="00812230" w:rsidRPr="007C6403">
        <w:rPr>
          <w:lang w:val="en-US"/>
        </w:rPr>
        <w:t xml:space="preserve"> submitted</w:t>
      </w:r>
      <w:r w:rsidR="002449BE" w:rsidRPr="007C6403">
        <w:rPr>
          <w:lang w:val="en-US"/>
        </w:rPr>
        <w:t xml:space="preserve">, </w:t>
      </w:r>
      <w:r w:rsidRPr="007C6403">
        <w:rPr>
          <w:lang w:val="en-US"/>
        </w:rPr>
        <w:t xml:space="preserve">the </w:t>
      </w:r>
      <w:r w:rsidRPr="007C6403">
        <w:rPr>
          <w:b/>
          <w:lang w:val="en-US"/>
        </w:rPr>
        <w:t>Chairperson</w:t>
      </w:r>
      <w:r w:rsidRPr="007C6403">
        <w:rPr>
          <w:lang w:val="en-US"/>
        </w:rPr>
        <w:t xml:space="preserve"> proposed adopt</w:t>
      </w:r>
      <w:r w:rsidR="00774A80"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w:t>
      </w:r>
      <w:r w:rsidR="00E0638E" w:rsidRPr="007C6403">
        <w:rPr>
          <w:b/>
          <w:lang w:val="en-US"/>
        </w:rPr>
        <w:t xml:space="preserve">adopted </w:t>
      </w:r>
      <w:r w:rsidRPr="007C6403">
        <w:rPr>
          <w:b/>
          <w:lang w:val="en-US"/>
        </w:rPr>
        <w:t xml:space="preserve">Decision </w:t>
      </w:r>
      <w:r w:rsidR="00560D56" w:rsidRPr="007C6403">
        <w:rPr>
          <w:b/>
          <w:lang w:val="en-US"/>
        </w:rPr>
        <w:t xml:space="preserve">11.COM </w:t>
      </w:r>
      <w:r w:rsidRPr="007C6403">
        <w:rPr>
          <w:b/>
          <w:lang w:val="en-US"/>
        </w:rPr>
        <w:t xml:space="preserve">10.b.5 </w:t>
      </w:r>
      <w:r w:rsidRPr="007C6403">
        <w:rPr>
          <w:rFonts w:eastAsia="SimSun"/>
          <w:b/>
          <w:bCs/>
          <w:lang w:val="en-US" w:eastAsia="zh-CN"/>
        </w:rPr>
        <w:t xml:space="preserve">to inscribe </w:t>
      </w:r>
      <w:r w:rsidR="00E0638E" w:rsidRPr="007C6403">
        <w:rPr>
          <w:rFonts w:eastAsia="SimSun"/>
          <w:b/>
          <w:bCs/>
          <w:lang w:val="en-US" w:eastAsia="zh-CN"/>
        </w:rPr>
        <w:t>‘</w:t>
      </w:r>
      <w:r w:rsidRPr="007C6403">
        <w:rPr>
          <w:b/>
          <w:lang w:val="en-US"/>
        </w:rPr>
        <w:t>Beer culture in Belgium</w:t>
      </w:r>
      <w:r w:rsidR="00E0638E" w:rsidRPr="007C6403">
        <w:rPr>
          <w:b/>
          <w:lang w:val="en-US"/>
        </w:rPr>
        <w:t>’</w:t>
      </w:r>
      <w:r w:rsidRPr="007C6403">
        <w:rPr>
          <w:b/>
          <w:lang w:val="en-US"/>
        </w:rPr>
        <w:t xml:space="preserve"> on the Representative List of the Intangible Cultural Heritage of Humanity</w:t>
      </w:r>
      <w:r w:rsidRPr="003371C6">
        <w:rPr>
          <w:lang w:val="en-US"/>
        </w:rPr>
        <w:t>.</w:t>
      </w:r>
    </w:p>
    <w:p w14:paraId="449FF30F" w14:textId="2A7FB1AC" w:rsidR="00255311" w:rsidRPr="007C6403" w:rsidRDefault="00D63FD4" w:rsidP="003371C6">
      <w:pPr>
        <w:pStyle w:val="Orateurengris"/>
        <w:spacing w:before="240"/>
        <w:ind w:left="709" w:hanging="709"/>
        <w:rPr>
          <w:lang w:val="en-US"/>
        </w:rPr>
      </w:pPr>
      <w:r w:rsidRPr="007C6403">
        <w:rPr>
          <w:bCs/>
          <w:lang w:val="en-US"/>
        </w:rPr>
        <w:t>The</w:t>
      </w:r>
      <w:r w:rsidRPr="007C6403">
        <w:rPr>
          <w:lang w:val="en-US"/>
        </w:rPr>
        <w:t xml:space="preserve"> delegation of </w:t>
      </w:r>
      <w:r w:rsidRPr="007C6403">
        <w:rPr>
          <w:b/>
          <w:lang w:val="en-US"/>
        </w:rPr>
        <w:t>Belgium</w:t>
      </w:r>
      <w:r w:rsidR="002449BE" w:rsidRPr="007C6403">
        <w:rPr>
          <w:lang w:val="en-US"/>
        </w:rPr>
        <w:t xml:space="preserve"> </w:t>
      </w:r>
      <w:r w:rsidR="00255311" w:rsidRPr="007C6403">
        <w:rPr>
          <w:lang w:val="en-US"/>
        </w:rPr>
        <w:t xml:space="preserve">was honoured by the inscription of </w:t>
      </w:r>
      <w:r w:rsidR="00812230" w:rsidRPr="007C6403">
        <w:rPr>
          <w:lang w:val="en-US"/>
        </w:rPr>
        <w:t>‘B</w:t>
      </w:r>
      <w:r w:rsidR="00255311" w:rsidRPr="007C6403">
        <w:rPr>
          <w:lang w:val="en-US"/>
        </w:rPr>
        <w:t>eer culture in Belgium</w:t>
      </w:r>
      <w:r w:rsidR="00812230" w:rsidRPr="007C6403">
        <w:rPr>
          <w:lang w:val="en-US"/>
        </w:rPr>
        <w:t>’ on the Representative List</w:t>
      </w:r>
      <w:r w:rsidR="00255311" w:rsidRPr="007C6403">
        <w:rPr>
          <w:lang w:val="en-US"/>
        </w:rPr>
        <w:t xml:space="preserve">, and expressed </w:t>
      </w:r>
      <w:r w:rsidR="00774A80" w:rsidRPr="007C6403">
        <w:rPr>
          <w:lang w:val="en-US"/>
        </w:rPr>
        <w:t xml:space="preserve">its </w:t>
      </w:r>
      <w:r w:rsidR="00255311" w:rsidRPr="007C6403">
        <w:rPr>
          <w:lang w:val="en-US"/>
        </w:rPr>
        <w:t xml:space="preserve">gratitude to the Committee for its decision, the Ethiopian authorities for hosting </w:t>
      </w:r>
      <w:r w:rsidR="00884ADC" w:rsidRPr="007C6403">
        <w:rPr>
          <w:lang w:val="en-US"/>
        </w:rPr>
        <w:t xml:space="preserve">the </w:t>
      </w:r>
      <w:r w:rsidR="00E0638E" w:rsidRPr="007C6403">
        <w:rPr>
          <w:lang w:val="en-US"/>
        </w:rPr>
        <w:t xml:space="preserve">session, and </w:t>
      </w:r>
      <w:r w:rsidR="00812230" w:rsidRPr="007C6403">
        <w:rPr>
          <w:lang w:val="en-US"/>
        </w:rPr>
        <w:t>m</w:t>
      </w:r>
      <w:r w:rsidR="00255311" w:rsidRPr="007C6403">
        <w:rPr>
          <w:lang w:val="en-US"/>
        </w:rPr>
        <w:t xml:space="preserve">embers of the Evaluation Body for their professionalism. The delegation </w:t>
      </w:r>
      <w:r w:rsidR="00812230" w:rsidRPr="007C6403">
        <w:rPr>
          <w:lang w:val="en-US"/>
        </w:rPr>
        <w:t xml:space="preserve">underlined </w:t>
      </w:r>
      <w:r w:rsidR="00255311" w:rsidRPr="007C6403">
        <w:rPr>
          <w:lang w:val="en-US"/>
        </w:rPr>
        <w:t xml:space="preserve">that it represented not only Belgium but all amateurs and brewers, museums and associations, zythologists and beer lovers, women and men who </w:t>
      </w:r>
      <w:r w:rsidR="00812230" w:rsidRPr="007C6403">
        <w:rPr>
          <w:lang w:val="en-US"/>
        </w:rPr>
        <w:t xml:space="preserve">are </w:t>
      </w:r>
      <w:r w:rsidR="00255311" w:rsidRPr="007C6403">
        <w:rPr>
          <w:lang w:val="en-US"/>
        </w:rPr>
        <w:t>part of this lar</w:t>
      </w:r>
      <w:r w:rsidR="00884ADC" w:rsidRPr="007C6403">
        <w:rPr>
          <w:lang w:val="en-US"/>
        </w:rPr>
        <w:t xml:space="preserve">ge community that </w:t>
      </w:r>
      <w:r w:rsidR="00255311" w:rsidRPr="007C6403">
        <w:rPr>
          <w:lang w:val="en-US"/>
        </w:rPr>
        <w:t>contribute</w:t>
      </w:r>
      <w:r w:rsidR="00812230" w:rsidRPr="007C6403">
        <w:rPr>
          <w:lang w:val="en-US"/>
        </w:rPr>
        <w:t>s</w:t>
      </w:r>
      <w:r w:rsidR="00255311" w:rsidRPr="007C6403">
        <w:rPr>
          <w:lang w:val="en-US"/>
        </w:rPr>
        <w:t xml:space="preserve"> to the sustainability, diversity and </w:t>
      </w:r>
      <w:r w:rsidR="00812230" w:rsidRPr="007C6403">
        <w:rPr>
          <w:lang w:val="en-US"/>
        </w:rPr>
        <w:t xml:space="preserve">safeguarding </w:t>
      </w:r>
      <w:r w:rsidR="00255311" w:rsidRPr="007C6403">
        <w:rPr>
          <w:lang w:val="en-US"/>
        </w:rPr>
        <w:t>of this element.</w:t>
      </w:r>
      <w:r w:rsidR="00884ADC" w:rsidRPr="007C6403">
        <w:rPr>
          <w:lang w:val="en-US"/>
        </w:rPr>
        <w:t xml:space="preserve"> The delegation spoke of the many measures in place since the 1970s to revive and safeguard this wide diversity, which also ensured the current and future sustainability of the element, taking into account the risks linked to alcohol consumption and support for sustainable development. These objectives formed an integral part of a multiple framework of action for the </w:t>
      </w:r>
      <w:r w:rsidR="000021CD" w:rsidRPr="007C6403">
        <w:rPr>
          <w:lang w:val="en-US"/>
        </w:rPr>
        <w:t>ICH</w:t>
      </w:r>
      <w:r w:rsidR="00884ADC" w:rsidRPr="007C6403">
        <w:rPr>
          <w:lang w:val="en-US"/>
        </w:rPr>
        <w:t xml:space="preserve"> of Belgium. Above all, the inscription of </w:t>
      </w:r>
      <w:r w:rsidR="00812230" w:rsidRPr="007C6403">
        <w:rPr>
          <w:lang w:val="en-US"/>
        </w:rPr>
        <w:t>‘B</w:t>
      </w:r>
      <w:r w:rsidR="00884ADC" w:rsidRPr="007C6403">
        <w:rPr>
          <w:lang w:val="en-US"/>
        </w:rPr>
        <w:t>eer culture in Belgium</w:t>
      </w:r>
      <w:r w:rsidR="00812230" w:rsidRPr="007C6403">
        <w:rPr>
          <w:lang w:val="en-US"/>
        </w:rPr>
        <w:t>’</w:t>
      </w:r>
      <w:r w:rsidR="00884ADC" w:rsidRPr="007C6403">
        <w:rPr>
          <w:lang w:val="en-US"/>
        </w:rPr>
        <w:t xml:space="preserve"> was the result of a common effort, which reflected how the Convention was a platform </w:t>
      </w:r>
      <w:r w:rsidR="00FB5A7B" w:rsidRPr="007C6403">
        <w:rPr>
          <w:lang w:val="en-US"/>
        </w:rPr>
        <w:t xml:space="preserve">that brought </w:t>
      </w:r>
      <w:r w:rsidR="00884ADC" w:rsidRPr="007C6403">
        <w:rPr>
          <w:lang w:val="en-US"/>
        </w:rPr>
        <w:t>together authorities and the heritage communities of Flanders, Wallonia, the German-speaking community and Brussels in the culmination of a joint approach.</w:t>
      </w:r>
    </w:p>
    <w:p w14:paraId="2E3BF021" w14:textId="5986502A" w:rsidR="00FF7EFF" w:rsidRPr="007C6403" w:rsidRDefault="002449BE" w:rsidP="003371C6">
      <w:pPr>
        <w:pStyle w:val="Orateurengris"/>
        <w:spacing w:before="240"/>
        <w:ind w:left="709" w:hanging="709"/>
        <w:rPr>
          <w:lang w:val="en-US"/>
        </w:rPr>
      </w:pPr>
      <w:r w:rsidRPr="007C6403">
        <w:rPr>
          <w:lang w:val="en-US"/>
        </w:rPr>
        <w:t>The</w:t>
      </w:r>
      <w:r w:rsidRPr="007C6403">
        <w:rPr>
          <w:b/>
          <w:lang w:val="en-US"/>
        </w:rPr>
        <w:t xml:space="preserve"> Chairperson </w:t>
      </w:r>
      <w:r w:rsidRPr="007C6403">
        <w:rPr>
          <w:bCs/>
          <w:lang w:val="en-US"/>
        </w:rPr>
        <w:t xml:space="preserve">thanked </w:t>
      </w:r>
      <w:r w:rsidRPr="007C6403">
        <w:rPr>
          <w:lang w:val="en-US"/>
        </w:rPr>
        <w:t xml:space="preserve">Belgium, </w:t>
      </w:r>
      <w:r w:rsidR="00E0638E" w:rsidRPr="007C6403">
        <w:rPr>
          <w:lang w:val="en-US"/>
        </w:rPr>
        <w:t xml:space="preserve">and turned </w:t>
      </w:r>
      <w:r w:rsidR="00FB5A7B" w:rsidRPr="007C6403">
        <w:rPr>
          <w:lang w:val="en-US"/>
        </w:rPr>
        <w:t xml:space="preserve">to </w:t>
      </w:r>
      <w:r w:rsidRPr="007C6403">
        <w:rPr>
          <w:lang w:val="en-US"/>
        </w:rPr>
        <w:t>the next nomination submitted by China.</w:t>
      </w:r>
    </w:p>
    <w:p w14:paraId="04FB3795" w14:textId="5A7A6923" w:rsidR="00D63FD4" w:rsidRPr="007C6403" w:rsidRDefault="00D63FD4" w:rsidP="003371C6">
      <w:pPr>
        <w:pStyle w:val="Orateurengris"/>
        <w:spacing w:before="240"/>
        <w:ind w:left="709" w:hanging="709"/>
        <w:rPr>
          <w:b/>
          <w:lang w:val="en-US"/>
        </w:rPr>
      </w:pPr>
      <w:r w:rsidRPr="007C6403">
        <w:rPr>
          <w:bCs/>
          <w:lang w:val="en-US"/>
        </w:rPr>
        <w:t>The</w:t>
      </w:r>
      <w:r w:rsidRPr="007C6403">
        <w:rPr>
          <w:b/>
          <w:lang w:val="en-US"/>
        </w:rPr>
        <w:t xml:space="preserve"> Vice-Chairperson </w:t>
      </w:r>
      <w:r w:rsidRPr="007C6403">
        <w:rPr>
          <w:lang w:val="en-US"/>
        </w:rPr>
        <w:t>then moved to the next nomination</w:t>
      </w:r>
      <w:r w:rsidRPr="007C6403">
        <w:rPr>
          <w:b/>
          <w:lang w:val="en-US"/>
        </w:rPr>
        <w:t xml:space="preserve"> ‘The Twenty-Four Solar Terms, knowledge in China of time and practices developed through observation of the sun’s annual motion</w:t>
      </w:r>
      <w:r w:rsidRPr="007C6403">
        <w:rPr>
          <w:rFonts w:eastAsiaTheme="minorEastAsia"/>
          <w:b/>
          <w:lang w:val="en-US"/>
        </w:rPr>
        <w:t>’</w:t>
      </w:r>
      <w:r w:rsidRPr="007C6403">
        <w:rPr>
          <w:rFonts w:eastAsiaTheme="minorEastAsia"/>
          <w:lang w:val="en-US"/>
        </w:rPr>
        <w:t xml:space="preserve"> </w:t>
      </w:r>
      <w:bookmarkStart w:id="23" w:name="Decision10b6"/>
      <w:r w:rsidRPr="007C6403">
        <w:rPr>
          <w:rFonts w:eastAsiaTheme="minorEastAsia"/>
          <w:lang w:val="en-US"/>
        </w:rPr>
        <w:t>[draft decision</w:t>
      </w:r>
      <w:r w:rsidRPr="007C6403">
        <w:rPr>
          <w:rFonts w:eastAsiaTheme="minorEastAsia"/>
          <w:color w:val="FF0000"/>
          <w:lang w:val="en-US"/>
        </w:rPr>
        <w:t xml:space="preserve"> </w:t>
      </w:r>
      <w:r w:rsidR="00560D56" w:rsidRPr="007C6403">
        <w:rPr>
          <w:rFonts w:eastAsiaTheme="minorEastAsia"/>
          <w:color w:val="000000" w:themeColor="text1"/>
          <w:lang w:val="en-US"/>
        </w:rPr>
        <w:t>11.COM</w:t>
      </w:r>
      <w:r w:rsidR="004F6D9C" w:rsidRPr="007C6403">
        <w:rPr>
          <w:rFonts w:eastAsiaTheme="minorEastAsia"/>
          <w:color w:val="000000" w:themeColor="text1"/>
          <w:lang w:val="en-US"/>
        </w:rPr>
        <w:t> </w:t>
      </w:r>
      <w:r w:rsidRPr="007C6403">
        <w:rPr>
          <w:rFonts w:eastAsiaTheme="minorEastAsia"/>
          <w:color w:val="000000" w:themeColor="text1"/>
          <w:lang w:val="en-US"/>
        </w:rPr>
        <w:t xml:space="preserve">10.b.6] </w:t>
      </w:r>
      <w:bookmarkEnd w:id="23"/>
      <w:r w:rsidRPr="007C6403">
        <w:rPr>
          <w:rFonts w:eastAsiaTheme="minorEastAsia"/>
          <w:color w:val="000000" w:themeColor="text1"/>
          <w:lang w:val="en-US"/>
        </w:rPr>
        <w:t xml:space="preserve">submitted by China. </w:t>
      </w:r>
      <w:r w:rsidRPr="007C6403">
        <w:rPr>
          <w:noProof/>
          <w:lang w:val="en-US"/>
        </w:rPr>
        <w:t>To better understand the seasons, astronomy and other natural phenomena</w:t>
      </w:r>
      <w:r w:rsidR="00FB5A7B" w:rsidRPr="007C6403">
        <w:rPr>
          <w:noProof/>
          <w:lang w:val="en-US"/>
        </w:rPr>
        <w:t>,</w:t>
      </w:r>
      <w:r w:rsidRPr="007C6403">
        <w:rPr>
          <w:noProof/>
          <w:lang w:val="en-US"/>
        </w:rPr>
        <w:t xml:space="preserve"> the ancient Chinese looked at the sun’s circular motion and divided it into 24 segment</w:t>
      </w:r>
      <w:r w:rsidR="00E57183" w:rsidRPr="007C6403">
        <w:rPr>
          <w:noProof/>
          <w:lang w:val="en-US"/>
        </w:rPr>
        <w:t xml:space="preserve">s called Solar Terms. The terms, </w:t>
      </w:r>
      <w:r w:rsidRPr="007C6403">
        <w:rPr>
          <w:noProof/>
          <w:lang w:val="en-US"/>
        </w:rPr>
        <w:t>such as First Frost, based on observations of the environment, have been integrated in</w:t>
      </w:r>
      <w:r w:rsidR="00FB5A7B" w:rsidRPr="007C6403">
        <w:rPr>
          <w:noProof/>
          <w:lang w:val="en-US"/>
        </w:rPr>
        <w:t>to</w:t>
      </w:r>
      <w:r w:rsidRPr="007C6403">
        <w:rPr>
          <w:noProof/>
          <w:lang w:val="en-US"/>
        </w:rPr>
        <w:t xml:space="preserve"> calendars as a timeframe for daily routines and production, being particularly important for farmers. Some folk festivities are associated with the terms, which have contributed to </w:t>
      </w:r>
      <w:r w:rsidR="00FB5A7B" w:rsidRPr="007C6403">
        <w:rPr>
          <w:noProof/>
          <w:lang w:val="en-US"/>
        </w:rPr>
        <w:t xml:space="preserve">the </w:t>
      </w:r>
      <w:r w:rsidRPr="007C6403">
        <w:rPr>
          <w:noProof/>
          <w:lang w:val="en-US"/>
        </w:rPr>
        <w:t>cultural identity</w:t>
      </w:r>
      <w:r w:rsidR="00FB5A7B" w:rsidRPr="007C6403">
        <w:rPr>
          <w:noProof/>
          <w:lang w:val="en-US"/>
        </w:rPr>
        <w:t xml:space="preserve"> of communities</w:t>
      </w:r>
      <w:r w:rsidRPr="007C6403">
        <w:rPr>
          <w:noProof/>
          <w:lang w:val="en-US"/>
        </w:rPr>
        <w:t xml:space="preserve">. Knowledge is transmitted </w:t>
      </w:r>
      <w:r w:rsidR="00FB5A7B" w:rsidRPr="007C6403">
        <w:rPr>
          <w:noProof/>
          <w:lang w:val="en-US"/>
        </w:rPr>
        <w:t>with</w:t>
      </w:r>
      <w:r w:rsidRPr="007C6403">
        <w:rPr>
          <w:noProof/>
          <w:lang w:val="en-US"/>
        </w:rPr>
        <w:t>in families and schools.</w:t>
      </w:r>
      <w:r w:rsidRPr="007C6403">
        <w:rPr>
          <w:rFonts w:eastAsiaTheme="minorEastAsia"/>
          <w:lang w:val="en-US"/>
        </w:rPr>
        <w:t xml:space="preserve"> </w:t>
      </w:r>
      <w:r w:rsidRPr="007C6403">
        <w:rPr>
          <w:rFonts w:eastAsia="MS Mincho"/>
          <w:lang w:val="en-US"/>
        </w:rPr>
        <w:t>The Evaluation Body was pleased to find that</w:t>
      </w:r>
      <w:r w:rsidRPr="007C6403">
        <w:rPr>
          <w:lang w:val="en-US"/>
        </w:rPr>
        <w:t xml:space="preserve"> the traditional Chinese calendar</w:t>
      </w:r>
      <w:r w:rsidR="00E57183" w:rsidRPr="007C6403">
        <w:rPr>
          <w:lang w:val="en-US"/>
        </w:rPr>
        <w:t>,</w:t>
      </w:r>
      <w:r w:rsidRPr="007C6403">
        <w:rPr>
          <w:lang w:val="en-US"/>
        </w:rPr>
        <w:t xml:space="preserve"> which has profoundly influenced people’s way of thinking and code of conducts</w:t>
      </w:r>
      <w:r w:rsidR="00E57183" w:rsidRPr="007C6403">
        <w:rPr>
          <w:lang w:val="en-US"/>
        </w:rPr>
        <w:t xml:space="preserve">, continues </w:t>
      </w:r>
      <w:r w:rsidRPr="007C6403">
        <w:rPr>
          <w:lang w:val="en-US"/>
        </w:rPr>
        <w:t xml:space="preserve">to be an important carrier of Chinese cultural identity. </w:t>
      </w:r>
      <w:r w:rsidRPr="007C6403">
        <w:rPr>
          <w:rFonts w:eastAsia="MS Mincho"/>
          <w:lang w:val="en-US"/>
        </w:rPr>
        <w:t>It continues to</w:t>
      </w:r>
      <w:r w:rsidRPr="007C6403">
        <w:rPr>
          <w:lang w:val="en-US"/>
        </w:rPr>
        <w:t xml:space="preserve"> provide the timeframe for their everyday </w:t>
      </w:r>
      <w:r w:rsidR="00FB5A7B" w:rsidRPr="007C6403">
        <w:rPr>
          <w:lang w:val="en-US"/>
        </w:rPr>
        <w:t xml:space="preserve">lives </w:t>
      </w:r>
      <w:r w:rsidRPr="007C6403">
        <w:rPr>
          <w:lang w:val="en-US"/>
        </w:rPr>
        <w:t xml:space="preserve">and communal festive events to this day. The file </w:t>
      </w:r>
      <w:r w:rsidR="00E57183" w:rsidRPr="007C6403">
        <w:rPr>
          <w:lang w:val="en-US"/>
        </w:rPr>
        <w:t>satisfied</w:t>
      </w:r>
      <w:r w:rsidRPr="007C6403">
        <w:rPr>
          <w:lang w:val="en-US"/>
        </w:rPr>
        <w:t xml:space="preserve"> </w:t>
      </w:r>
      <w:r w:rsidRPr="007C6403">
        <w:rPr>
          <w:rFonts w:eastAsia="MS Mincho"/>
          <w:lang w:val="en-US"/>
        </w:rPr>
        <w:t xml:space="preserve">all </w:t>
      </w:r>
      <w:r w:rsidR="00FB5A7B" w:rsidRPr="007C6403">
        <w:rPr>
          <w:rFonts w:eastAsia="MS Mincho"/>
          <w:lang w:val="en-US"/>
        </w:rPr>
        <w:t>five</w:t>
      </w:r>
      <w:r w:rsidR="00FB5A7B" w:rsidRPr="007C6403">
        <w:rPr>
          <w:lang w:val="en-US"/>
        </w:rPr>
        <w:t xml:space="preserve"> </w:t>
      </w:r>
      <w:r w:rsidRPr="007C6403">
        <w:rPr>
          <w:lang w:val="en-US"/>
        </w:rPr>
        <w:t>criteria.</w:t>
      </w:r>
      <w:r w:rsidRPr="007C6403">
        <w:rPr>
          <w:rFonts w:eastAsiaTheme="minorEastAsia"/>
          <w:lang w:val="en-US"/>
        </w:rPr>
        <w:t xml:space="preserve"> </w:t>
      </w:r>
      <w:r w:rsidR="00E0638E" w:rsidRPr="007C6403">
        <w:rPr>
          <w:lang w:val="en-US"/>
        </w:rPr>
        <w:t>T</w:t>
      </w:r>
      <w:r w:rsidRPr="007C6403">
        <w:rPr>
          <w:rFonts w:eastAsia="MS Mincho"/>
          <w:lang w:val="en-US"/>
        </w:rPr>
        <w:t xml:space="preserve">he Evaluation Body decided to recommend </w:t>
      </w:r>
      <w:r w:rsidR="00FB5A7B" w:rsidRPr="007C6403">
        <w:rPr>
          <w:rFonts w:eastAsia="MS Mincho"/>
          <w:lang w:val="en-US"/>
        </w:rPr>
        <w:t xml:space="preserve">the </w:t>
      </w:r>
      <w:r w:rsidRPr="007C6403">
        <w:rPr>
          <w:rFonts w:eastAsia="MS Mincho"/>
          <w:lang w:val="en-US"/>
        </w:rPr>
        <w:t xml:space="preserve">inscription of </w:t>
      </w:r>
      <w:r w:rsidR="00E57183" w:rsidRPr="007C6403">
        <w:rPr>
          <w:rFonts w:eastAsia="MS Mincho"/>
          <w:lang w:val="en-US"/>
        </w:rPr>
        <w:t>‘</w:t>
      </w:r>
      <w:r w:rsidR="00E57183" w:rsidRPr="007C6403">
        <w:rPr>
          <w:lang w:val="en-US"/>
        </w:rPr>
        <w:t>T</w:t>
      </w:r>
      <w:r w:rsidRPr="007C6403">
        <w:rPr>
          <w:lang w:val="en-US"/>
        </w:rPr>
        <w:t>he Twenty-Four Solar Terms, knowledge in China of time and practices developed through observation of the sun’s annual motion</w:t>
      </w:r>
      <w:r w:rsidR="00E57183" w:rsidRPr="007C6403">
        <w:rPr>
          <w:lang w:val="en-US"/>
        </w:rPr>
        <w:t>’</w:t>
      </w:r>
      <w:r w:rsidRPr="007C6403">
        <w:rPr>
          <w:lang w:val="en-US"/>
        </w:rPr>
        <w:t xml:space="preserve"> on the Representative List.</w:t>
      </w:r>
    </w:p>
    <w:p w14:paraId="500F1917" w14:textId="7A82B631" w:rsidR="00A860EC" w:rsidRPr="007C6403" w:rsidRDefault="00D63FD4" w:rsidP="003371C6">
      <w:pPr>
        <w:pStyle w:val="Orateurengris"/>
        <w:spacing w:before="240"/>
        <w:ind w:left="709" w:hanging="709"/>
        <w:rPr>
          <w:lang w:val="en-US"/>
        </w:rPr>
      </w:pPr>
      <w:r w:rsidRPr="007C6403">
        <w:rPr>
          <w:bCs/>
          <w:lang w:val="en-US"/>
        </w:rPr>
        <w:t>Thanking</w:t>
      </w:r>
      <w:r w:rsidRPr="007C6403">
        <w:rPr>
          <w:lang w:val="en-US"/>
        </w:rPr>
        <w:t xml:space="preserve"> the Vice-Chairperson, the </w:t>
      </w:r>
      <w:r w:rsidRPr="007C6403">
        <w:rPr>
          <w:b/>
          <w:lang w:val="en-US"/>
        </w:rPr>
        <w:t>Chairperson</w:t>
      </w:r>
      <w:r w:rsidRPr="007C6403">
        <w:rPr>
          <w:lang w:val="en-US"/>
        </w:rPr>
        <w:t xml:space="preserve"> </w:t>
      </w:r>
      <w:r w:rsidR="00E57183" w:rsidRPr="007C6403">
        <w:rPr>
          <w:lang w:val="en-US"/>
        </w:rPr>
        <w:t>remarked</w:t>
      </w:r>
      <w:r w:rsidRPr="007C6403">
        <w:rPr>
          <w:lang w:val="en-US"/>
        </w:rPr>
        <w:t xml:space="preserve"> that </w:t>
      </w:r>
      <w:r w:rsidR="00E57183" w:rsidRPr="007C6403">
        <w:rPr>
          <w:lang w:val="en-US"/>
        </w:rPr>
        <w:t xml:space="preserve">China wished to revise the descriptive summary of the element so as to clarify terminological errors. With </w:t>
      </w:r>
      <w:r w:rsidRPr="007C6403">
        <w:rPr>
          <w:lang w:val="en-US"/>
        </w:rPr>
        <w:t xml:space="preserve">no </w:t>
      </w:r>
      <w:r w:rsidR="00E0638E" w:rsidRPr="007C6403">
        <w:rPr>
          <w:lang w:val="en-US"/>
        </w:rPr>
        <w:t xml:space="preserve">further </w:t>
      </w:r>
      <w:r w:rsidRPr="007C6403">
        <w:rPr>
          <w:lang w:val="en-US"/>
        </w:rPr>
        <w:t>amendments</w:t>
      </w:r>
      <w:r w:rsidR="00E57183" w:rsidRPr="007C6403">
        <w:rPr>
          <w:lang w:val="en-US"/>
        </w:rPr>
        <w:t xml:space="preserve">, the Chairperson </w:t>
      </w:r>
      <w:r w:rsidRPr="007C6403">
        <w:rPr>
          <w:lang w:val="en-US"/>
        </w:rPr>
        <w:t>proposed adopt</w:t>
      </w:r>
      <w:r w:rsidR="00FB5A7B"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w:t>
      </w:r>
      <w:r w:rsidR="00560D56" w:rsidRPr="007C6403">
        <w:rPr>
          <w:b/>
          <w:lang w:val="en-US"/>
        </w:rPr>
        <w:t xml:space="preserve">d </w:t>
      </w:r>
      <w:r w:rsidR="00E0638E" w:rsidRPr="007C6403">
        <w:rPr>
          <w:b/>
          <w:lang w:val="en-US"/>
        </w:rPr>
        <w:t xml:space="preserve">adopted </w:t>
      </w:r>
      <w:r w:rsidR="00560D56" w:rsidRPr="007C6403">
        <w:rPr>
          <w:b/>
          <w:lang w:val="en-US"/>
        </w:rPr>
        <w:t>Decision 11.COM</w:t>
      </w:r>
      <w:r w:rsidR="002710EB" w:rsidRPr="007C6403">
        <w:rPr>
          <w:b/>
          <w:lang w:val="en-US"/>
        </w:rPr>
        <w:t> </w:t>
      </w:r>
      <w:r w:rsidRPr="007C6403">
        <w:rPr>
          <w:b/>
          <w:lang w:val="en-US"/>
        </w:rPr>
        <w:t xml:space="preserve">10.b.6 </w:t>
      </w:r>
      <w:r w:rsidRPr="007C6403">
        <w:rPr>
          <w:rFonts w:eastAsia="SimSun"/>
          <w:b/>
          <w:bCs/>
          <w:lang w:val="en-US" w:eastAsia="zh-CN"/>
        </w:rPr>
        <w:t xml:space="preserve">to inscribe </w:t>
      </w:r>
      <w:r w:rsidR="00E0638E" w:rsidRPr="007C6403">
        <w:rPr>
          <w:rFonts w:eastAsia="SimSun"/>
          <w:b/>
          <w:bCs/>
          <w:lang w:val="en-US" w:eastAsia="zh-CN"/>
        </w:rPr>
        <w:t>‘</w:t>
      </w:r>
      <w:r w:rsidRPr="007C6403">
        <w:rPr>
          <w:b/>
          <w:lang w:val="en-US"/>
        </w:rPr>
        <w:t>The Twenty-Four Solar Terms, knowledge in China of time and practices developed through observation of the sun’s annual motion</w:t>
      </w:r>
      <w:r w:rsidRPr="007C6403">
        <w:rPr>
          <w:rFonts w:eastAsiaTheme="minorEastAsia"/>
          <w:b/>
          <w:lang w:val="en-US"/>
        </w:rPr>
        <w:t xml:space="preserve">’ </w:t>
      </w:r>
      <w:r w:rsidRPr="007C6403">
        <w:rPr>
          <w:b/>
          <w:lang w:val="en-US"/>
        </w:rPr>
        <w:t>on the Representative List of the Intangible Cultural Heritage of Humanity</w:t>
      </w:r>
      <w:r w:rsidRPr="007C6403">
        <w:rPr>
          <w:lang w:val="en-US"/>
        </w:rPr>
        <w:t>.</w:t>
      </w:r>
    </w:p>
    <w:p w14:paraId="604ADC65" w14:textId="199C323A" w:rsidR="002449BE" w:rsidRPr="007C6403" w:rsidRDefault="00E57183" w:rsidP="003371C6">
      <w:pPr>
        <w:pStyle w:val="Orateurengris"/>
        <w:spacing w:before="240"/>
        <w:ind w:left="709" w:hanging="709"/>
        <w:rPr>
          <w:lang w:val="en-US"/>
        </w:rPr>
      </w:pPr>
      <w:r w:rsidRPr="007C6403">
        <w:rPr>
          <w:lang w:val="en-US"/>
        </w:rPr>
        <w:t xml:space="preserve">The delegation of </w:t>
      </w:r>
      <w:r w:rsidRPr="007C6403">
        <w:rPr>
          <w:b/>
          <w:lang w:val="en-US"/>
        </w:rPr>
        <w:t>China</w:t>
      </w:r>
      <w:r w:rsidRPr="007C6403">
        <w:rPr>
          <w:lang w:val="en-US"/>
        </w:rPr>
        <w:t xml:space="preserve"> </w:t>
      </w:r>
      <w:r w:rsidR="002449BE" w:rsidRPr="007C6403">
        <w:rPr>
          <w:lang w:val="en-US"/>
        </w:rPr>
        <w:t>congratulate</w:t>
      </w:r>
      <w:r w:rsidR="00884ADC" w:rsidRPr="007C6403">
        <w:rPr>
          <w:lang w:val="en-US"/>
        </w:rPr>
        <w:t xml:space="preserve">d the Chairperson </w:t>
      </w:r>
      <w:r w:rsidR="002449BE" w:rsidRPr="007C6403">
        <w:rPr>
          <w:lang w:val="en-US"/>
        </w:rPr>
        <w:t xml:space="preserve">on </w:t>
      </w:r>
      <w:r w:rsidR="00884ADC" w:rsidRPr="007C6403">
        <w:rPr>
          <w:lang w:val="en-US"/>
        </w:rPr>
        <w:t xml:space="preserve">his chairmanship </w:t>
      </w:r>
      <w:r w:rsidR="002449BE" w:rsidRPr="007C6403">
        <w:rPr>
          <w:lang w:val="en-US"/>
        </w:rPr>
        <w:t>and thank</w:t>
      </w:r>
      <w:r w:rsidR="00884ADC" w:rsidRPr="007C6403">
        <w:rPr>
          <w:lang w:val="en-US"/>
        </w:rPr>
        <w:t>ed</w:t>
      </w:r>
      <w:r w:rsidR="002449BE" w:rsidRPr="007C6403">
        <w:rPr>
          <w:lang w:val="en-US"/>
        </w:rPr>
        <w:t xml:space="preserve"> </w:t>
      </w:r>
      <w:r w:rsidR="00884ADC" w:rsidRPr="007C6403">
        <w:rPr>
          <w:lang w:val="en-US"/>
        </w:rPr>
        <w:t xml:space="preserve">the </w:t>
      </w:r>
      <w:r w:rsidR="002449BE" w:rsidRPr="007C6403">
        <w:rPr>
          <w:lang w:val="en-US"/>
        </w:rPr>
        <w:t xml:space="preserve">Ethiopian hosts for </w:t>
      </w:r>
      <w:r w:rsidR="00884ADC" w:rsidRPr="007C6403">
        <w:rPr>
          <w:lang w:val="en-US"/>
        </w:rPr>
        <w:t xml:space="preserve">their </w:t>
      </w:r>
      <w:r w:rsidR="002449BE" w:rsidRPr="007C6403">
        <w:rPr>
          <w:lang w:val="en-US"/>
        </w:rPr>
        <w:t xml:space="preserve">warm hospitality. On behalf of the Ministry of Culture, </w:t>
      </w:r>
      <w:r w:rsidR="00884ADC" w:rsidRPr="007C6403">
        <w:rPr>
          <w:lang w:val="en-US"/>
        </w:rPr>
        <w:t xml:space="preserve">the </w:t>
      </w:r>
      <w:r w:rsidR="002449BE" w:rsidRPr="007C6403">
        <w:rPr>
          <w:lang w:val="en-US"/>
        </w:rPr>
        <w:t>delegation extend</w:t>
      </w:r>
      <w:r w:rsidR="00884ADC" w:rsidRPr="007C6403">
        <w:rPr>
          <w:lang w:val="en-US"/>
        </w:rPr>
        <w:t>ed</w:t>
      </w:r>
      <w:r w:rsidR="002449BE" w:rsidRPr="007C6403">
        <w:rPr>
          <w:lang w:val="en-US"/>
        </w:rPr>
        <w:t xml:space="preserve"> </w:t>
      </w:r>
      <w:r w:rsidR="00884ADC" w:rsidRPr="007C6403">
        <w:rPr>
          <w:lang w:val="en-US"/>
        </w:rPr>
        <w:t xml:space="preserve">its </w:t>
      </w:r>
      <w:r w:rsidR="002449BE" w:rsidRPr="007C6403">
        <w:rPr>
          <w:lang w:val="en-US"/>
        </w:rPr>
        <w:t xml:space="preserve">sincere appreciation </w:t>
      </w:r>
      <w:r w:rsidR="00FB5A7B" w:rsidRPr="007C6403">
        <w:rPr>
          <w:lang w:val="en-US"/>
        </w:rPr>
        <w:t xml:space="preserve">to </w:t>
      </w:r>
      <w:r w:rsidR="002449BE" w:rsidRPr="007C6403">
        <w:rPr>
          <w:lang w:val="en-US"/>
        </w:rPr>
        <w:t xml:space="preserve">the Committee, the Evaluation Body and the Secretariat for </w:t>
      </w:r>
      <w:r w:rsidR="00884ADC" w:rsidRPr="007C6403">
        <w:rPr>
          <w:lang w:val="en-US"/>
        </w:rPr>
        <w:t xml:space="preserve">their </w:t>
      </w:r>
      <w:r w:rsidR="002449BE" w:rsidRPr="007C6403">
        <w:rPr>
          <w:lang w:val="en-US"/>
        </w:rPr>
        <w:t xml:space="preserve">great efforts </w:t>
      </w:r>
      <w:r w:rsidR="00884ADC" w:rsidRPr="007C6403">
        <w:rPr>
          <w:lang w:val="en-US"/>
        </w:rPr>
        <w:t xml:space="preserve">in </w:t>
      </w:r>
      <w:r w:rsidR="00FB5A7B" w:rsidRPr="007C6403">
        <w:rPr>
          <w:lang w:val="en-US"/>
        </w:rPr>
        <w:t>examining</w:t>
      </w:r>
      <w:r w:rsidR="002449BE" w:rsidRPr="007C6403">
        <w:rPr>
          <w:lang w:val="en-US"/>
        </w:rPr>
        <w:t xml:space="preserve"> and </w:t>
      </w:r>
      <w:r w:rsidR="00FB5A7B" w:rsidRPr="007C6403">
        <w:rPr>
          <w:lang w:val="en-US"/>
        </w:rPr>
        <w:t>inscribing the</w:t>
      </w:r>
      <w:r w:rsidR="002449BE" w:rsidRPr="007C6403">
        <w:rPr>
          <w:lang w:val="en-US"/>
        </w:rPr>
        <w:t xml:space="preserve"> Twenty-Four Solar Terms. This </w:t>
      </w:r>
      <w:r w:rsidR="00884ADC" w:rsidRPr="007C6403">
        <w:rPr>
          <w:lang w:val="en-US"/>
        </w:rPr>
        <w:t xml:space="preserve">was </w:t>
      </w:r>
      <w:r w:rsidR="002449BE" w:rsidRPr="007C6403">
        <w:rPr>
          <w:lang w:val="en-US"/>
        </w:rPr>
        <w:t xml:space="preserve">the third inscribed element submitted by China </w:t>
      </w:r>
      <w:r w:rsidR="00884ADC" w:rsidRPr="007C6403">
        <w:rPr>
          <w:lang w:val="en-US"/>
        </w:rPr>
        <w:t xml:space="preserve">under </w:t>
      </w:r>
      <w:r w:rsidR="002449BE" w:rsidRPr="007C6403">
        <w:rPr>
          <w:lang w:val="en-US"/>
        </w:rPr>
        <w:t xml:space="preserve">the domain </w:t>
      </w:r>
      <w:r w:rsidR="00884ADC" w:rsidRPr="007C6403">
        <w:rPr>
          <w:lang w:val="en-US"/>
        </w:rPr>
        <w:t>‘</w:t>
      </w:r>
      <w:r w:rsidR="002449BE" w:rsidRPr="007C6403">
        <w:rPr>
          <w:lang w:val="en-US"/>
        </w:rPr>
        <w:t>knowledge and practices concerning nature and the universe</w:t>
      </w:r>
      <w:r w:rsidR="00884ADC" w:rsidRPr="007C6403">
        <w:rPr>
          <w:lang w:val="en-US"/>
        </w:rPr>
        <w:t>’</w:t>
      </w:r>
      <w:r w:rsidR="002449BE" w:rsidRPr="007C6403">
        <w:rPr>
          <w:lang w:val="en-US"/>
        </w:rPr>
        <w:t xml:space="preserve"> as defined in the Convention. As a traditional knowledge system of time that </w:t>
      </w:r>
      <w:r w:rsidR="00884ADC" w:rsidRPr="007C6403">
        <w:rPr>
          <w:lang w:val="en-US"/>
        </w:rPr>
        <w:t>has enjoyed</w:t>
      </w:r>
      <w:r w:rsidR="002449BE" w:rsidRPr="007C6403">
        <w:rPr>
          <w:lang w:val="en-US"/>
        </w:rPr>
        <w:t xml:space="preserve"> thousands of years of intergenerational transmission, the Twenty</w:t>
      </w:r>
      <w:r w:rsidR="00884ADC" w:rsidRPr="007C6403">
        <w:rPr>
          <w:lang w:val="en-US"/>
        </w:rPr>
        <w:t>-F</w:t>
      </w:r>
      <w:r w:rsidR="002A2FC4" w:rsidRPr="007C6403">
        <w:rPr>
          <w:lang w:val="en-US"/>
        </w:rPr>
        <w:t>our Solar Terms clearly embodies</w:t>
      </w:r>
      <w:r w:rsidR="002449BE" w:rsidRPr="007C6403">
        <w:rPr>
          <w:lang w:val="en-US"/>
        </w:rPr>
        <w:t xml:space="preserve"> the concepts of respect for nature and harmony bet</w:t>
      </w:r>
      <w:r w:rsidR="00E0638E" w:rsidRPr="007C6403">
        <w:rPr>
          <w:lang w:val="en-US"/>
        </w:rPr>
        <w:t>w</w:t>
      </w:r>
      <w:r w:rsidR="002A2FC4" w:rsidRPr="007C6403">
        <w:rPr>
          <w:lang w:val="en-US"/>
        </w:rPr>
        <w:t>een man and nature. It reflects</w:t>
      </w:r>
      <w:r w:rsidR="002449BE" w:rsidRPr="007C6403">
        <w:rPr>
          <w:lang w:val="en-US"/>
        </w:rPr>
        <w:t xml:space="preserve"> the balanced management of agricultural production and the related rituals and folk activities in compliance with the cha</w:t>
      </w:r>
      <w:r w:rsidR="002A2FC4" w:rsidRPr="007C6403">
        <w:rPr>
          <w:lang w:val="en-US"/>
        </w:rPr>
        <w:t xml:space="preserve">nge of seasons. Thus, it </w:t>
      </w:r>
      <w:r w:rsidR="00F617E0" w:rsidRPr="007C6403">
        <w:rPr>
          <w:lang w:val="en-US"/>
        </w:rPr>
        <w:t>has</w:t>
      </w:r>
      <w:r w:rsidR="002449BE" w:rsidRPr="007C6403">
        <w:rPr>
          <w:lang w:val="en-US"/>
        </w:rPr>
        <w:t xml:space="preserve"> significant cultural meanings and social functions</w:t>
      </w:r>
      <w:r w:rsidR="00884ADC" w:rsidRPr="007C6403">
        <w:rPr>
          <w:lang w:val="en-US"/>
        </w:rPr>
        <w:t>,</w:t>
      </w:r>
      <w:r w:rsidR="002449BE" w:rsidRPr="007C6403">
        <w:rPr>
          <w:lang w:val="en-US"/>
        </w:rPr>
        <w:t xml:space="preserve"> and contributes to social cohesion and sustainable development. It </w:t>
      </w:r>
      <w:r w:rsidR="00F617E0" w:rsidRPr="007C6403">
        <w:rPr>
          <w:lang w:val="en-US"/>
        </w:rPr>
        <w:t>testifies to</w:t>
      </w:r>
      <w:r w:rsidR="002449BE" w:rsidRPr="007C6403">
        <w:rPr>
          <w:lang w:val="en-US"/>
        </w:rPr>
        <w:t xml:space="preserve"> the continuous development of Chinese civilization. </w:t>
      </w:r>
      <w:r w:rsidR="00884ADC" w:rsidRPr="007C6403">
        <w:rPr>
          <w:lang w:val="en-US"/>
        </w:rPr>
        <w:t xml:space="preserve">The delegation </w:t>
      </w:r>
      <w:r w:rsidR="002449BE" w:rsidRPr="007C6403">
        <w:rPr>
          <w:lang w:val="en-US"/>
        </w:rPr>
        <w:t>believe</w:t>
      </w:r>
      <w:r w:rsidR="00884ADC" w:rsidRPr="007C6403">
        <w:rPr>
          <w:lang w:val="en-US"/>
        </w:rPr>
        <w:t>d</w:t>
      </w:r>
      <w:r w:rsidR="002449BE" w:rsidRPr="007C6403">
        <w:rPr>
          <w:lang w:val="en-US"/>
        </w:rPr>
        <w:t xml:space="preserve"> that </w:t>
      </w:r>
      <w:r w:rsidR="00884ADC" w:rsidRPr="007C6403">
        <w:rPr>
          <w:lang w:val="en-US"/>
        </w:rPr>
        <w:t xml:space="preserve">its </w:t>
      </w:r>
      <w:r w:rsidR="002449BE" w:rsidRPr="007C6403">
        <w:rPr>
          <w:lang w:val="en-US"/>
        </w:rPr>
        <w:t xml:space="preserve">inscription on the Representative List would not only enhance </w:t>
      </w:r>
      <w:r w:rsidR="00F617E0" w:rsidRPr="007C6403">
        <w:rPr>
          <w:lang w:val="en-US"/>
        </w:rPr>
        <w:t xml:space="preserve">the </w:t>
      </w:r>
      <w:r w:rsidR="002449BE" w:rsidRPr="007C6403">
        <w:rPr>
          <w:lang w:val="en-US"/>
        </w:rPr>
        <w:t>cultural identity of the communities and group</w:t>
      </w:r>
      <w:r w:rsidR="00884ADC" w:rsidRPr="007C6403">
        <w:rPr>
          <w:lang w:val="en-US"/>
        </w:rPr>
        <w:t xml:space="preserve">s concerned but </w:t>
      </w:r>
      <w:r w:rsidR="00F617E0" w:rsidRPr="007C6403">
        <w:rPr>
          <w:lang w:val="en-US"/>
        </w:rPr>
        <w:t xml:space="preserve">would </w:t>
      </w:r>
      <w:r w:rsidR="00884ADC" w:rsidRPr="007C6403">
        <w:rPr>
          <w:lang w:val="en-US"/>
        </w:rPr>
        <w:t>also contribute</w:t>
      </w:r>
      <w:r w:rsidR="002449BE" w:rsidRPr="007C6403">
        <w:rPr>
          <w:lang w:val="en-US"/>
        </w:rPr>
        <w:t xml:space="preserve"> to ensuring </w:t>
      </w:r>
      <w:r w:rsidR="00F617E0" w:rsidRPr="007C6403">
        <w:rPr>
          <w:lang w:val="en-US"/>
        </w:rPr>
        <w:t xml:space="preserve">the </w:t>
      </w:r>
      <w:r w:rsidR="002449BE" w:rsidRPr="007C6403">
        <w:rPr>
          <w:lang w:val="en-US"/>
        </w:rPr>
        <w:t xml:space="preserve">visibility and awareness of the significance of </w:t>
      </w:r>
      <w:r w:rsidR="00F617E0" w:rsidRPr="007C6403">
        <w:rPr>
          <w:lang w:val="en-US"/>
        </w:rPr>
        <w:t>ICH</w:t>
      </w:r>
      <w:r w:rsidR="002A2FC4" w:rsidRPr="007C6403">
        <w:rPr>
          <w:lang w:val="en-US"/>
        </w:rPr>
        <w:t xml:space="preserve"> in general. China reiterated</w:t>
      </w:r>
      <w:r w:rsidR="002449BE" w:rsidRPr="007C6403">
        <w:rPr>
          <w:lang w:val="en-US"/>
        </w:rPr>
        <w:t xml:space="preserve"> its solemn commitment to safeguarding this element with the widest possible participation of stakeholders. China </w:t>
      </w:r>
      <w:r w:rsidR="00884ADC" w:rsidRPr="007C6403">
        <w:rPr>
          <w:lang w:val="en-US"/>
        </w:rPr>
        <w:t xml:space="preserve">was </w:t>
      </w:r>
      <w:r w:rsidR="002449BE" w:rsidRPr="007C6403">
        <w:rPr>
          <w:lang w:val="en-US"/>
        </w:rPr>
        <w:t xml:space="preserve">currently in a </w:t>
      </w:r>
      <w:r w:rsidR="00B71FF4" w:rsidRPr="007C6403">
        <w:rPr>
          <w:lang w:val="en-US"/>
        </w:rPr>
        <w:t xml:space="preserve">Solar Term </w:t>
      </w:r>
      <w:r w:rsidR="002449BE" w:rsidRPr="007C6403">
        <w:rPr>
          <w:lang w:val="en-US"/>
        </w:rPr>
        <w:t>period of Lesser Snow [</w:t>
      </w:r>
      <w:r w:rsidR="00B71FF4" w:rsidRPr="007C6403">
        <w:rPr>
          <w:lang w:val="en-US"/>
        </w:rPr>
        <w:t xml:space="preserve">Xiao Xue], </w:t>
      </w:r>
      <w:r w:rsidR="002449BE" w:rsidRPr="007C6403">
        <w:rPr>
          <w:lang w:val="en-US"/>
        </w:rPr>
        <w:t>mean</w:t>
      </w:r>
      <w:r w:rsidR="00B71FF4" w:rsidRPr="007C6403">
        <w:rPr>
          <w:lang w:val="en-US"/>
        </w:rPr>
        <w:t>ing</w:t>
      </w:r>
      <w:r w:rsidR="002449BE" w:rsidRPr="007C6403">
        <w:rPr>
          <w:lang w:val="en-US"/>
        </w:rPr>
        <w:t xml:space="preserve"> that the weather gets bitterly cold but not yet </w:t>
      </w:r>
      <w:r w:rsidR="00F617E0" w:rsidRPr="007C6403">
        <w:rPr>
          <w:lang w:val="en-US"/>
        </w:rPr>
        <w:t xml:space="preserve">with any </w:t>
      </w:r>
      <w:r w:rsidR="002449BE" w:rsidRPr="007C6403">
        <w:rPr>
          <w:lang w:val="en-US"/>
        </w:rPr>
        <w:t>heavy snow</w:t>
      </w:r>
      <w:r w:rsidR="00B71FF4" w:rsidRPr="007C6403">
        <w:rPr>
          <w:lang w:val="en-US"/>
        </w:rPr>
        <w:t>,</w:t>
      </w:r>
      <w:r w:rsidR="002449BE" w:rsidRPr="007C6403">
        <w:rPr>
          <w:lang w:val="en-US"/>
        </w:rPr>
        <w:t xml:space="preserve"> so </w:t>
      </w:r>
      <w:r w:rsidR="00F617E0" w:rsidRPr="007C6403">
        <w:rPr>
          <w:lang w:val="en-US"/>
        </w:rPr>
        <w:t xml:space="preserve">it </w:t>
      </w:r>
      <w:r w:rsidR="00B71FF4" w:rsidRPr="007C6403">
        <w:rPr>
          <w:lang w:val="en-US"/>
        </w:rPr>
        <w:t xml:space="preserve">was a </w:t>
      </w:r>
      <w:r w:rsidR="002449BE" w:rsidRPr="007C6403">
        <w:rPr>
          <w:lang w:val="en-US"/>
        </w:rPr>
        <w:t xml:space="preserve">time for people to </w:t>
      </w:r>
      <w:r w:rsidR="00B71FF4" w:rsidRPr="007C6403">
        <w:rPr>
          <w:lang w:val="en-US"/>
        </w:rPr>
        <w:t>prepare for harvest celebration</w:t>
      </w:r>
      <w:r w:rsidR="00F617E0" w:rsidRPr="007C6403">
        <w:rPr>
          <w:lang w:val="en-US"/>
        </w:rPr>
        <w:t>s</w:t>
      </w:r>
      <w:r w:rsidR="00B71FF4" w:rsidRPr="007C6403">
        <w:rPr>
          <w:lang w:val="en-US"/>
        </w:rPr>
        <w:t xml:space="preserve">. The delegation concluded by wishing a </w:t>
      </w:r>
      <w:r w:rsidR="002449BE" w:rsidRPr="007C6403">
        <w:rPr>
          <w:lang w:val="en-US"/>
        </w:rPr>
        <w:t xml:space="preserve">good harvest and prosperity </w:t>
      </w:r>
      <w:r w:rsidR="00B71FF4" w:rsidRPr="007C6403">
        <w:rPr>
          <w:lang w:val="en-US"/>
        </w:rPr>
        <w:t xml:space="preserve">to all </w:t>
      </w:r>
      <w:r w:rsidR="002449BE" w:rsidRPr="007C6403">
        <w:rPr>
          <w:lang w:val="en-US"/>
        </w:rPr>
        <w:t>in the coming year.</w:t>
      </w:r>
    </w:p>
    <w:p w14:paraId="7C0089A5" w14:textId="6EBB288B" w:rsidR="00B354F1" w:rsidRPr="007C6403" w:rsidRDefault="00B354F1"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2449BE" w:rsidRPr="007C6403">
        <w:rPr>
          <w:bCs/>
          <w:lang w:val="en-US"/>
        </w:rPr>
        <w:t xml:space="preserve">thanked </w:t>
      </w:r>
      <w:r w:rsidR="002449BE" w:rsidRPr="007C6403">
        <w:rPr>
          <w:lang w:val="en-US"/>
        </w:rPr>
        <w:t xml:space="preserve">China, </w:t>
      </w:r>
      <w:r w:rsidR="002A2FC4" w:rsidRPr="007C6403">
        <w:rPr>
          <w:lang w:val="en-US"/>
        </w:rPr>
        <w:t xml:space="preserve">turning to the </w:t>
      </w:r>
      <w:r w:rsidR="002449BE" w:rsidRPr="007C6403">
        <w:rPr>
          <w:lang w:val="en-US"/>
        </w:rPr>
        <w:t>next nomination submitted by Cuba.</w:t>
      </w:r>
    </w:p>
    <w:p w14:paraId="759AFF6E" w14:textId="3E935EC0" w:rsidR="00E57183" w:rsidRPr="007C6403" w:rsidRDefault="00E57183" w:rsidP="003371C6">
      <w:pPr>
        <w:pStyle w:val="Orateurengris"/>
        <w:spacing w:before="240"/>
        <w:ind w:left="709" w:hanging="709"/>
        <w:rPr>
          <w:b/>
          <w:lang w:val="en-US"/>
        </w:rPr>
      </w:pPr>
      <w:r w:rsidRPr="007C6403">
        <w:rPr>
          <w:lang w:val="en-US"/>
        </w:rPr>
        <w:t>The</w:t>
      </w:r>
      <w:r w:rsidRPr="007C6403">
        <w:rPr>
          <w:b/>
          <w:lang w:val="en-US"/>
        </w:rPr>
        <w:t xml:space="preserve"> Vice-Chairperson </w:t>
      </w:r>
      <w:r w:rsidRPr="007C6403">
        <w:rPr>
          <w:lang w:val="en-US"/>
        </w:rPr>
        <w:t>then moved to the next nomination</w:t>
      </w:r>
      <w:r w:rsidR="00F617E0" w:rsidRPr="007C6403">
        <w:rPr>
          <w:lang w:val="en-US"/>
        </w:rPr>
        <w:t>,</w:t>
      </w:r>
      <w:r w:rsidRPr="007C6403">
        <w:rPr>
          <w:b/>
          <w:lang w:val="en-US"/>
        </w:rPr>
        <w:t xml:space="preserve"> ‘Rumba in Cuba, a festive combination of music and dances and all the practices associated’</w:t>
      </w:r>
      <w:r w:rsidRPr="007C6403">
        <w:rPr>
          <w:rFonts w:eastAsiaTheme="minorEastAsia"/>
          <w:lang w:val="en-US"/>
        </w:rPr>
        <w:t xml:space="preserve"> </w:t>
      </w:r>
      <w:bookmarkStart w:id="24" w:name="Decision10b7"/>
      <w:r w:rsidRPr="007C6403">
        <w:rPr>
          <w:rFonts w:eastAsiaTheme="minorEastAsia"/>
          <w:lang w:val="en-US"/>
        </w:rPr>
        <w:t xml:space="preserve">[draft decision </w:t>
      </w:r>
      <w:r w:rsidR="00560D56" w:rsidRPr="007C6403">
        <w:rPr>
          <w:rFonts w:eastAsiaTheme="minorEastAsia"/>
          <w:color w:val="000000" w:themeColor="text1"/>
          <w:lang w:val="en-US"/>
        </w:rPr>
        <w:t xml:space="preserve">11.COM </w:t>
      </w:r>
      <w:r w:rsidRPr="007C6403">
        <w:rPr>
          <w:rFonts w:eastAsiaTheme="minorEastAsia"/>
          <w:color w:val="000000" w:themeColor="text1"/>
          <w:lang w:val="en-US"/>
        </w:rPr>
        <w:t>10.b.7]</w:t>
      </w:r>
      <w:r w:rsidRPr="007C6403">
        <w:rPr>
          <w:b/>
          <w:lang w:val="en-US"/>
        </w:rPr>
        <w:t xml:space="preserve"> </w:t>
      </w:r>
      <w:bookmarkEnd w:id="24"/>
      <w:r w:rsidRPr="007C6403">
        <w:rPr>
          <w:lang w:val="en-US"/>
        </w:rPr>
        <w:t>submitted by Cuba.</w:t>
      </w:r>
      <w:r w:rsidRPr="007C6403">
        <w:rPr>
          <w:b/>
          <w:lang w:val="en-US"/>
        </w:rPr>
        <w:t xml:space="preserve"> </w:t>
      </w:r>
      <w:r w:rsidRPr="007C6403">
        <w:rPr>
          <w:noProof/>
          <w:lang w:val="en-US"/>
        </w:rPr>
        <w:t xml:space="preserve">The Cuban rumba is associated with African culture but also features elements of Antillean culture and Spanish flamenco. A symbol of marginal Cuban society, the practice developed in poor neighbourhoods of cities, shanty towns and rural areas spreading from </w:t>
      </w:r>
      <w:r w:rsidR="00F617E0" w:rsidRPr="007C6403">
        <w:rPr>
          <w:noProof/>
          <w:lang w:val="en-US"/>
        </w:rPr>
        <w:t xml:space="preserve">the </w:t>
      </w:r>
      <w:r w:rsidRPr="007C6403">
        <w:rPr>
          <w:noProof/>
          <w:lang w:val="en-US"/>
        </w:rPr>
        <w:t>west to</w:t>
      </w:r>
      <w:r w:rsidR="00F617E0" w:rsidRPr="007C6403">
        <w:rPr>
          <w:noProof/>
          <w:lang w:val="en-US"/>
        </w:rPr>
        <w:t xml:space="preserve"> the</w:t>
      </w:r>
      <w:r w:rsidRPr="007C6403">
        <w:rPr>
          <w:noProof/>
          <w:lang w:val="en-US"/>
        </w:rPr>
        <w:t xml:space="preserve"> east of the country. The Cuban rumba</w:t>
      </w:r>
      <w:r w:rsidR="00F617E0" w:rsidRPr="007C6403">
        <w:rPr>
          <w:noProof/>
          <w:lang w:val="en-US"/>
        </w:rPr>
        <w:t>,</w:t>
      </w:r>
      <w:r w:rsidRPr="007C6403">
        <w:rPr>
          <w:noProof/>
          <w:lang w:val="en-US"/>
        </w:rPr>
        <w:t xml:space="preserve"> with its chants, movements, gestures and music</w:t>
      </w:r>
      <w:r w:rsidR="002A2FC4" w:rsidRPr="007C6403">
        <w:rPr>
          <w:noProof/>
          <w:lang w:val="en-US"/>
        </w:rPr>
        <w:t>,</w:t>
      </w:r>
      <w:r w:rsidRPr="007C6403">
        <w:rPr>
          <w:noProof/>
          <w:lang w:val="en-US"/>
        </w:rPr>
        <w:t xml:space="preserve"> acts as an expression of resistance and self-esteem while evoking grace, sensuality and joy to connect people. Transmission occurs via imitation within families and neighbourhoods.</w:t>
      </w:r>
      <w:r w:rsidRPr="007C6403">
        <w:rPr>
          <w:b/>
          <w:lang w:val="en-US"/>
        </w:rPr>
        <w:t xml:space="preserve"> </w:t>
      </w:r>
      <w:r w:rsidR="002A2FC4" w:rsidRPr="007C6403">
        <w:rPr>
          <w:lang w:val="en-US"/>
        </w:rPr>
        <w:t xml:space="preserve">After careful examination, </w:t>
      </w:r>
      <w:r w:rsidR="002A2FC4" w:rsidRPr="007C6403">
        <w:rPr>
          <w:rFonts w:eastAsia="MS Mincho"/>
          <w:lang w:val="en-US"/>
        </w:rPr>
        <w:t xml:space="preserve">the Evaluation Body </w:t>
      </w:r>
      <w:r w:rsidRPr="007C6403">
        <w:rPr>
          <w:rFonts w:eastAsia="MS Mincho"/>
          <w:lang w:val="en-US"/>
        </w:rPr>
        <w:t>d</w:t>
      </w:r>
      <w:r w:rsidRPr="007C6403">
        <w:rPr>
          <w:lang w:val="en-US"/>
        </w:rPr>
        <w:t>ecide</w:t>
      </w:r>
      <w:r w:rsidRPr="007C6403">
        <w:rPr>
          <w:rFonts w:eastAsia="MS Mincho"/>
          <w:lang w:val="en-US"/>
        </w:rPr>
        <w:t>d</w:t>
      </w:r>
      <w:r w:rsidRPr="007C6403">
        <w:rPr>
          <w:lang w:val="en-US"/>
        </w:rPr>
        <w:t xml:space="preserve"> that the nomination satisfied </w:t>
      </w:r>
      <w:r w:rsidRPr="007C6403">
        <w:rPr>
          <w:rFonts w:eastAsia="MS Mincho"/>
          <w:lang w:val="en-US"/>
        </w:rPr>
        <w:t xml:space="preserve">all </w:t>
      </w:r>
      <w:r w:rsidR="00F617E0" w:rsidRPr="007C6403">
        <w:rPr>
          <w:rFonts w:eastAsia="MS Mincho"/>
          <w:lang w:val="en-US"/>
        </w:rPr>
        <w:t>five</w:t>
      </w:r>
      <w:r w:rsidR="00F617E0" w:rsidRPr="007C6403">
        <w:rPr>
          <w:lang w:val="en-US"/>
        </w:rPr>
        <w:t xml:space="preserve"> </w:t>
      </w:r>
      <w:r w:rsidRPr="007C6403">
        <w:rPr>
          <w:lang w:val="en-US"/>
        </w:rPr>
        <w:t>criteria.</w:t>
      </w:r>
      <w:r w:rsidRPr="007C6403">
        <w:rPr>
          <w:b/>
          <w:lang w:val="en-US"/>
        </w:rPr>
        <w:t xml:space="preserve"> </w:t>
      </w:r>
      <w:r w:rsidRPr="007C6403">
        <w:rPr>
          <w:lang w:val="en-US"/>
        </w:rPr>
        <w:t xml:space="preserve">The rumba in Cuba </w:t>
      </w:r>
      <w:r w:rsidRPr="007C6403">
        <w:rPr>
          <w:noProof/>
          <w:lang w:val="en-US"/>
        </w:rPr>
        <w:t xml:space="preserve">is currently performed and practised by </w:t>
      </w:r>
      <w:r w:rsidR="00A368DB" w:rsidRPr="007C6403">
        <w:rPr>
          <w:noProof/>
          <w:lang w:val="en-US"/>
        </w:rPr>
        <w:t>a wide variety of people</w:t>
      </w:r>
      <w:r w:rsidRPr="007C6403">
        <w:rPr>
          <w:noProof/>
          <w:lang w:val="en-US"/>
        </w:rPr>
        <w:t xml:space="preserve"> </w:t>
      </w:r>
      <w:r w:rsidRPr="007C6403">
        <w:rPr>
          <w:lang w:val="en-US"/>
        </w:rPr>
        <w:t>regardless of their gender, social and geographical status or religious beliefs, thereby strengthening social cohesion and mutual respect</w:t>
      </w:r>
      <w:r w:rsidRPr="007C6403">
        <w:rPr>
          <w:noProof/>
          <w:lang w:val="en-US"/>
        </w:rPr>
        <w:t xml:space="preserve">. </w:t>
      </w:r>
      <w:r w:rsidRPr="007C6403">
        <w:rPr>
          <w:lang w:val="en-US"/>
        </w:rPr>
        <w:t>The participation of a wide range of stakeholders</w:t>
      </w:r>
      <w:r w:rsidRPr="007C6403">
        <w:rPr>
          <w:rFonts w:eastAsia="MS Mincho"/>
          <w:lang w:val="en-US"/>
        </w:rPr>
        <w:t xml:space="preserve"> </w:t>
      </w:r>
      <w:r w:rsidRPr="007C6403">
        <w:rPr>
          <w:lang w:val="en-US"/>
        </w:rPr>
        <w:t xml:space="preserve">in the nomination process </w:t>
      </w:r>
      <w:r w:rsidR="00A368DB" w:rsidRPr="007C6403">
        <w:rPr>
          <w:lang w:val="en-US"/>
        </w:rPr>
        <w:t xml:space="preserve">was </w:t>
      </w:r>
      <w:r w:rsidRPr="007C6403">
        <w:rPr>
          <w:lang w:val="en-US"/>
        </w:rPr>
        <w:t>well</w:t>
      </w:r>
      <w:r w:rsidR="00F617E0" w:rsidRPr="007C6403">
        <w:rPr>
          <w:lang w:val="en-US"/>
        </w:rPr>
        <w:t>-</w:t>
      </w:r>
      <w:r w:rsidRPr="007C6403">
        <w:rPr>
          <w:lang w:val="en-US"/>
        </w:rPr>
        <w:t xml:space="preserve">documented. </w:t>
      </w:r>
      <w:r w:rsidRPr="007C6403">
        <w:rPr>
          <w:rFonts w:eastAsia="MS Mincho"/>
          <w:lang w:val="en-US"/>
        </w:rPr>
        <w:t xml:space="preserve">The Evaluation Body decided to recommend </w:t>
      </w:r>
      <w:r w:rsidR="00F617E0" w:rsidRPr="007C6403">
        <w:rPr>
          <w:rFonts w:eastAsia="MS Mincho"/>
          <w:lang w:val="en-US"/>
        </w:rPr>
        <w:t xml:space="preserve">the </w:t>
      </w:r>
      <w:r w:rsidRPr="007C6403">
        <w:rPr>
          <w:rFonts w:eastAsia="MS Mincho"/>
          <w:lang w:val="en-US"/>
        </w:rPr>
        <w:t xml:space="preserve">inscription of the </w:t>
      </w:r>
      <w:r w:rsidR="00A368DB" w:rsidRPr="007C6403">
        <w:rPr>
          <w:rFonts w:eastAsia="MS Mincho"/>
          <w:lang w:val="en-US"/>
        </w:rPr>
        <w:t>‘</w:t>
      </w:r>
      <w:r w:rsidRPr="007C6403">
        <w:rPr>
          <w:lang w:val="en-US"/>
        </w:rPr>
        <w:t>Rumba in Cuba, a festive combination of music and dances and all the practices associated</w:t>
      </w:r>
      <w:r w:rsidR="00A368DB" w:rsidRPr="007C6403">
        <w:rPr>
          <w:lang w:val="en-US"/>
        </w:rPr>
        <w:t>’</w:t>
      </w:r>
      <w:r w:rsidRPr="007C6403">
        <w:rPr>
          <w:lang w:val="en-US"/>
        </w:rPr>
        <w:t xml:space="preserve"> on the Representative List.</w:t>
      </w:r>
    </w:p>
    <w:p w14:paraId="16F6F523" w14:textId="7FCFD545" w:rsidR="00A860EC" w:rsidRPr="007C6403" w:rsidRDefault="00D56C4B" w:rsidP="003371C6">
      <w:pPr>
        <w:pStyle w:val="Orateurengris"/>
        <w:spacing w:before="240"/>
        <w:ind w:left="709" w:hanging="709"/>
        <w:rPr>
          <w:lang w:val="en-US"/>
        </w:rPr>
      </w:pPr>
      <w:r w:rsidRPr="007C6403">
        <w:rPr>
          <w:lang w:val="en-US"/>
        </w:rPr>
        <w:t xml:space="preserve">Thanking the Vice-Chairperson, </w:t>
      </w:r>
      <w:r w:rsidR="002449BE" w:rsidRPr="007C6403">
        <w:rPr>
          <w:lang w:val="en-US"/>
        </w:rPr>
        <w:t xml:space="preserve">and with no </w:t>
      </w:r>
      <w:r w:rsidR="002A2FC4" w:rsidRPr="007C6403">
        <w:rPr>
          <w:lang w:val="en-US"/>
        </w:rPr>
        <w:t xml:space="preserve">requests for </w:t>
      </w:r>
      <w:r w:rsidR="002449BE" w:rsidRPr="007C6403">
        <w:rPr>
          <w:lang w:val="en-US"/>
        </w:rPr>
        <w:t xml:space="preserve">amendments, </w:t>
      </w:r>
      <w:r w:rsidRPr="007C6403">
        <w:rPr>
          <w:lang w:val="en-US"/>
        </w:rPr>
        <w:t xml:space="preserve">the </w:t>
      </w:r>
      <w:r w:rsidRPr="007C6403">
        <w:rPr>
          <w:b/>
          <w:lang w:val="en-US"/>
        </w:rPr>
        <w:t>Chairperson</w:t>
      </w:r>
      <w:r w:rsidRPr="007C6403">
        <w:rPr>
          <w:lang w:val="en-US"/>
        </w:rPr>
        <w:t xml:space="preserve"> proposed adopt</w:t>
      </w:r>
      <w:r w:rsidR="00F617E0"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w:t>
      </w:r>
      <w:r w:rsidR="002A2FC4" w:rsidRPr="007C6403">
        <w:rPr>
          <w:b/>
          <w:lang w:val="en-US"/>
        </w:rPr>
        <w:t xml:space="preserve">adopted </w:t>
      </w:r>
      <w:r w:rsidRPr="007C6403">
        <w:rPr>
          <w:b/>
          <w:lang w:val="en-US"/>
        </w:rPr>
        <w:t xml:space="preserve">Decision </w:t>
      </w:r>
      <w:r w:rsidR="00560D56" w:rsidRPr="007C6403">
        <w:rPr>
          <w:b/>
          <w:lang w:val="en-US"/>
        </w:rPr>
        <w:t xml:space="preserve">11.COM </w:t>
      </w:r>
      <w:r w:rsidRPr="007C6403">
        <w:rPr>
          <w:b/>
          <w:lang w:val="en-US"/>
        </w:rPr>
        <w:t xml:space="preserve">10.b.7 </w:t>
      </w:r>
      <w:r w:rsidRPr="007C6403">
        <w:rPr>
          <w:rFonts w:eastAsia="SimSun"/>
          <w:b/>
          <w:bCs/>
          <w:lang w:val="en-US" w:eastAsia="zh-CN"/>
        </w:rPr>
        <w:t xml:space="preserve">to inscribe </w:t>
      </w:r>
      <w:r w:rsidRPr="007C6403">
        <w:rPr>
          <w:b/>
          <w:lang w:val="en-US"/>
        </w:rPr>
        <w:t>‘Rumba in Cuba, a festive combination of music and dances and all the practices associated’</w:t>
      </w:r>
      <w:r w:rsidRPr="007C6403">
        <w:rPr>
          <w:rFonts w:eastAsiaTheme="minorEastAsia"/>
          <w:lang w:val="en-US"/>
        </w:rPr>
        <w:t xml:space="preserve"> </w:t>
      </w:r>
      <w:r w:rsidRPr="007C6403">
        <w:rPr>
          <w:b/>
          <w:lang w:val="en-US"/>
        </w:rPr>
        <w:t>on the Representative List of the Intangible Cultural Heritage of Humanity</w:t>
      </w:r>
      <w:r w:rsidRPr="003371C6">
        <w:rPr>
          <w:lang w:val="en-US"/>
        </w:rPr>
        <w:t>.</w:t>
      </w:r>
    </w:p>
    <w:p w14:paraId="5F12C0ED" w14:textId="41B4BE7E" w:rsidR="00E57183" w:rsidRPr="007C6403" w:rsidRDefault="001C2F74" w:rsidP="003371C6">
      <w:pPr>
        <w:pStyle w:val="Orateurengris"/>
        <w:spacing w:before="240"/>
        <w:ind w:left="709" w:hanging="709"/>
        <w:rPr>
          <w:lang w:val="en-US"/>
        </w:rPr>
      </w:pPr>
      <w:r w:rsidRPr="007C6403">
        <w:rPr>
          <w:lang w:val="en-US"/>
        </w:rPr>
        <w:t xml:space="preserve">The delegation of </w:t>
      </w:r>
      <w:r w:rsidRPr="007C6403">
        <w:rPr>
          <w:b/>
          <w:lang w:val="en-US"/>
        </w:rPr>
        <w:t>Cuba</w:t>
      </w:r>
      <w:r w:rsidR="002449BE" w:rsidRPr="007C6403">
        <w:rPr>
          <w:lang w:val="en-US"/>
        </w:rPr>
        <w:t xml:space="preserve"> </w:t>
      </w:r>
      <w:r w:rsidR="00B71FF4" w:rsidRPr="007C6403">
        <w:rPr>
          <w:lang w:val="en-US"/>
        </w:rPr>
        <w:t>spoke of the emotion</w:t>
      </w:r>
      <w:r w:rsidR="002449BE" w:rsidRPr="007C6403">
        <w:rPr>
          <w:lang w:val="en-US"/>
        </w:rPr>
        <w:t xml:space="preserve"> </w:t>
      </w:r>
      <w:r w:rsidR="00F617E0" w:rsidRPr="007C6403">
        <w:rPr>
          <w:lang w:val="en-US"/>
        </w:rPr>
        <w:t>of</w:t>
      </w:r>
      <w:r w:rsidR="00B71FF4" w:rsidRPr="007C6403">
        <w:rPr>
          <w:lang w:val="en-US"/>
        </w:rPr>
        <w:t xml:space="preserve"> </w:t>
      </w:r>
      <w:r w:rsidR="00F617E0" w:rsidRPr="007C6403">
        <w:rPr>
          <w:lang w:val="en-US"/>
        </w:rPr>
        <w:t xml:space="preserve">having </w:t>
      </w:r>
      <w:r w:rsidR="002449BE" w:rsidRPr="007C6403">
        <w:rPr>
          <w:lang w:val="en-US"/>
        </w:rPr>
        <w:t>rumba</w:t>
      </w:r>
      <w:r w:rsidR="00F617E0" w:rsidRPr="007C6403">
        <w:rPr>
          <w:lang w:val="en-US"/>
        </w:rPr>
        <w:t xml:space="preserve"> included </w:t>
      </w:r>
      <w:r w:rsidR="002449BE" w:rsidRPr="007C6403">
        <w:rPr>
          <w:lang w:val="en-US"/>
        </w:rPr>
        <w:t xml:space="preserve">on the Representative List. </w:t>
      </w:r>
      <w:r w:rsidR="00B71FF4" w:rsidRPr="007C6403">
        <w:rPr>
          <w:lang w:val="en-US"/>
        </w:rPr>
        <w:t xml:space="preserve">The </w:t>
      </w:r>
      <w:r w:rsidR="002449BE" w:rsidRPr="007C6403">
        <w:rPr>
          <w:lang w:val="en-US"/>
        </w:rPr>
        <w:t xml:space="preserve">dance </w:t>
      </w:r>
      <w:r w:rsidR="00B71FF4" w:rsidRPr="007C6403">
        <w:rPr>
          <w:lang w:val="en-US"/>
        </w:rPr>
        <w:t>was actual</w:t>
      </w:r>
      <w:r w:rsidR="003F7730" w:rsidRPr="007C6403">
        <w:rPr>
          <w:lang w:val="en-US"/>
        </w:rPr>
        <w:t>ly born in Africa with obvious</w:t>
      </w:r>
      <w:r w:rsidR="00B71FF4" w:rsidRPr="007C6403">
        <w:rPr>
          <w:lang w:val="en-US"/>
        </w:rPr>
        <w:t xml:space="preserve"> close links to Cuba</w:t>
      </w:r>
      <w:r w:rsidR="002449BE" w:rsidRPr="007C6403">
        <w:rPr>
          <w:lang w:val="en-US"/>
        </w:rPr>
        <w:t>. Indeed, Fidel Castro played a fundamental role in developing this dance</w:t>
      </w:r>
      <w:r w:rsidR="00B71FF4" w:rsidRPr="007C6403">
        <w:rPr>
          <w:lang w:val="en-US"/>
        </w:rPr>
        <w:t>,</w:t>
      </w:r>
      <w:r w:rsidR="002449BE" w:rsidRPr="007C6403">
        <w:rPr>
          <w:lang w:val="en-US"/>
        </w:rPr>
        <w:t xml:space="preserve"> even </w:t>
      </w:r>
      <w:r w:rsidR="00B71FF4" w:rsidRPr="007C6403">
        <w:rPr>
          <w:lang w:val="en-US"/>
        </w:rPr>
        <w:t xml:space="preserve">from the start </w:t>
      </w:r>
      <w:r w:rsidR="002449BE" w:rsidRPr="007C6403">
        <w:rPr>
          <w:lang w:val="en-US"/>
        </w:rPr>
        <w:t>of the revolution</w:t>
      </w:r>
      <w:r w:rsidR="00B71FF4" w:rsidRPr="007C6403">
        <w:rPr>
          <w:lang w:val="en-US"/>
        </w:rPr>
        <w:t>,</w:t>
      </w:r>
      <w:r w:rsidR="002449BE" w:rsidRPr="007C6403">
        <w:rPr>
          <w:lang w:val="en-US"/>
        </w:rPr>
        <w:t xml:space="preserve"> and </w:t>
      </w:r>
      <w:r w:rsidR="00F617E0" w:rsidRPr="007C6403">
        <w:rPr>
          <w:lang w:val="en-US"/>
        </w:rPr>
        <w:t xml:space="preserve">it </w:t>
      </w:r>
      <w:r w:rsidR="00B71FF4" w:rsidRPr="007C6403">
        <w:rPr>
          <w:lang w:val="en-US"/>
        </w:rPr>
        <w:t xml:space="preserve">was thus </w:t>
      </w:r>
      <w:r w:rsidR="002449BE" w:rsidRPr="007C6403">
        <w:rPr>
          <w:lang w:val="en-US"/>
        </w:rPr>
        <w:t xml:space="preserve">a full expression of culture as a fundamental right. He also defended </w:t>
      </w:r>
      <w:r w:rsidR="00F617E0" w:rsidRPr="007C6403">
        <w:rPr>
          <w:lang w:val="en-US"/>
        </w:rPr>
        <w:t xml:space="preserve">the belief </w:t>
      </w:r>
      <w:r w:rsidR="002449BE" w:rsidRPr="007C6403">
        <w:rPr>
          <w:lang w:val="en-US"/>
        </w:rPr>
        <w:t xml:space="preserve">that </w:t>
      </w:r>
      <w:r w:rsidR="00B71FF4" w:rsidRPr="007C6403">
        <w:rPr>
          <w:lang w:val="en-US"/>
        </w:rPr>
        <w:t xml:space="preserve">the </w:t>
      </w:r>
      <w:r w:rsidR="002449BE" w:rsidRPr="007C6403">
        <w:rPr>
          <w:lang w:val="en-US"/>
        </w:rPr>
        <w:t xml:space="preserve">cultural development of a community was the only way of </w:t>
      </w:r>
      <w:r w:rsidR="00B71FF4" w:rsidRPr="007C6403">
        <w:rPr>
          <w:lang w:val="en-US"/>
        </w:rPr>
        <w:t>ensuring a fair, inclusive and just society</w:t>
      </w:r>
      <w:r w:rsidR="002449BE" w:rsidRPr="007C6403">
        <w:rPr>
          <w:lang w:val="en-US"/>
        </w:rPr>
        <w:t>. In 1961</w:t>
      </w:r>
      <w:r w:rsidR="00B71FF4" w:rsidRPr="007C6403">
        <w:rPr>
          <w:lang w:val="en-US"/>
        </w:rPr>
        <w:t>,</w:t>
      </w:r>
      <w:r w:rsidR="002449BE" w:rsidRPr="007C6403">
        <w:rPr>
          <w:lang w:val="en-US"/>
        </w:rPr>
        <w:t xml:space="preserve"> Castro spoke to intellectuals and </w:t>
      </w:r>
      <w:r w:rsidR="00F617E0" w:rsidRPr="007C6403">
        <w:rPr>
          <w:lang w:val="en-US"/>
        </w:rPr>
        <w:t xml:space="preserve">stressed </w:t>
      </w:r>
      <w:r w:rsidR="00B71FF4" w:rsidRPr="007C6403">
        <w:rPr>
          <w:lang w:val="en-US"/>
        </w:rPr>
        <w:t xml:space="preserve">how it was </w:t>
      </w:r>
      <w:r w:rsidR="002449BE" w:rsidRPr="007C6403">
        <w:rPr>
          <w:lang w:val="en-US"/>
        </w:rPr>
        <w:t xml:space="preserve">essential to </w:t>
      </w:r>
      <w:r w:rsidR="00B71FF4" w:rsidRPr="007C6403">
        <w:rPr>
          <w:lang w:val="en-US"/>
        </w:rPr>
        <w:t xml:space="preserve">place </w:t>
      </w:r>
      <w:r w:rsidR="002449BE" w:rsidRPr="007C6403">
        <w:rPr>
          <w:lang w:val="en-US"/>
        </w:rPr>
        <w:t xml:space="preserve">artistic heritage </w:t>
      </w:r>
      <w:r w:rsidR="00B71FF4" w:rsidRPr="007C6403">
        <w:rPr>
          <w:lang w:val="en-US"/>
        </w:rPr>
        <w:t xml:space="preserve">within reach of people </w:t>
      </w:r>
      <w:r w:rsidR="002449BE" w:rsidRPr="007C6403">
        <w:rPr>
          <w:lang w:val="en-US"/>
        </w:rPr>
        <w:t xml:space="preserve">so that </w:t>
      </w:r>
      <w:r w:rsidR="00B71FF4" w:rsidRPr="007C6403">
        <w:rPr>
          <w:lang w:val="en-US"/>
        </w:rPr>
        <w:t xml:space="preserve">they </w:t>
      </w:r>
      <w:r w:rsidR="003F7730" w:rsidRPr="007C6403">
        <w:rPr>
          <w:lang w:val="en-US"/>
        </w:rPr>
        <w:t>could</w:t>
      </w:r>
      <w:r w:rsidR="002449BE" w:rsidRPr="007C6403">
        <w:rPr>
          <w:lang w:val="en-US"/>
        </w:rPr>
        <w:t xml:space="preserve"> understand all </w:t>
      </w:r>
      <w:r w:rsidR="00F617E0" w:rsidRPr="007C6403">
        <w:rPr>
          <w:lang w:val="en-US"/>
        </w:rPr>
        <w:t xml:space="preserve">the </w:t>
      </w:r>
      <w:r w:rsidR="002449BE" w:rsidRPr="007C6403">
        <w:rPr>
          <w:lang w:val="en-US"/>
        </w:rPr>
        <w:t xml:space="preserve">manifestations of culture. </w:t>
      </w:r>
      <w:r w:rsidR="00F617E0" w:rsidRPr="007C6403">
        <w:rPr>
          <w:lang w:val="en-US"/>
        </w:rPr>
        <w:t xml:space="preserve">As part of </w:t>
      </w:r>
      <w:r w:rsidR="002449BE" w:rsidRPr="007C6403">
        <w:rPr>
          <w:lang w:val="en-US"/>
        </w:rPr>
        <w:t>its guiding principles</w:t>
      </w:r>
      <w:r w:rsidR="00B71FF4" w:rsidRPr="007C6403">
        <w:rPr>
          <w:lang w:val="en-US"/>
        </w:rPr>
        <w:t>, the revolution</w:t>
      </w:r>
      <w:r w:rsidR="002449BE" w:rsidRPr="007C6403">
        <w:rPr>
          <w:lang w:val="en-US"/>
        </w:rPr>
        <w:t xml:space="preserve"> </w:t>
      </w:r>
      <w:r w:rsidR="00B71FF4" w:rsidRPr="007C6403">
        <w:rPr>
          <w:lang w:val="en-US"/>
        </w:rPr>
        <w:t>sought to create a real heritage of the people</w:t>
      </w:r>
      <w:r w:rsidR="002449BE" w:rsidRPr="007C6403">
        <w:rPr>
          <w:lang w:val="en-US"/>
        </w:rPr>
        <w:t xml:space="preserve">. </w:t>
      </w:r>
      <w:r w:rsidR="00B71FF4" w:rsidRPr="007C6403">
        <w:rPr>
          <w:lang w:val="en-US"/>
        </w:rPr>
        <w:t xml:space="preserve">The delegation </w:t>
      </w:r>
      <w:r w:rsidR="002449BE" w:rsidRPr="007C6403">
        <w:rPr>
          <w:lang w:val="en-US"/>
        </w:rPr>
        <w:t>thank</w:t>
      </w:r>
      <w:r w:rsidR="00B71FF4" w:rsidRPr="007C6403">
        <w:rPr>
          <w:lang w:val="en-US"/>
        </w:rPr>
        <w:t>ed</w:t>
      </w:r>
      <w:r w:rsidR="002449BE" w:rsidRPr="007C6403">
        <w:rPr>
          <w:lang w:val="en-US"/>
        </w:rPr>
        <w:t xml:space="preserve"> </w:t>
      </w:r>
      <w:r w:rsidR="00F617E0" w:rsidRPr="007C6403">
        <w:rPr>
          <w:lang w:val="en-US"/>
        </w:rPr>
        <w:t>everyone</w:t>
      </w:r>
      <w:r w:rsidR="002449BE" w:rsidRPr="007C6403">
        <w:rPr>
          <w:lang w:val="en-US"/>
        </w:rPr>
        <w:t xml:space="preserve"> who</w:t>
      </w:r>
      <w:r w:rsidR="00F617E0" w:rsidRPr="007C6403">
        <w:rPr>
          <w:lang w:val="en-US"/>
        </w:rPr>
        <w:t xml:space="preserve"> had</w:t>
      </w:r>
      <w:r w:rsidR="002449BE" w:rsidRPr="007C6403">
        <w:rPr>
          <w:lang w:val="en-US"/>
        </w:rPr>
        <w:t xml:space="preserve"> made this inscription possible</w:t>
      </w:r>
      <w:r w:rsidR="0077389A" w:rsidRPr="007C6403">
        <w:rPr>
          <w:lang w:val="en-US"/>
        </w:rPr>
        <w:t>,</w:t>
      </w:r>
      <w:r w:rsidR="002449BE" w:rsidRPr="007C6403">
        <w:rPr>
          <w:lang w:val="en-US"/>
        </w:rPr>
        <w:t xml:space="preserve"> especially Dr Miguel Barnet </w:t>
      </w:r>
      <w:r w:rsidR="00637302" w:rsidRPr="007C6403">
        <w:rPr>
          <w:lang w:val="en-US"/>
        </w:rPr>
        <w:t>[</w:t>
      </w:r>
      <w:r w:rsidR="00637302" w:rsidRPr="007C6403">
        <w:rPr>
          <w:rFonts w:eastAsiaTheme="minorEastAsia"/>
          <w:lang w:val="en-US" w:eastAsia="ja-JP"/>
        </w:rPr>
        <w:t>president of the National Association of Cuban Writers and Artists, poet, ethnologist and writer],</w:t>
      </w:r>
      <w:r w:rsidR="00637302" w:rsidRPr="007C6403">
        <w:rPr>
          <w:lang w:val="en-US"/>
        </w:rPr>
        <w:t xml:space="preserve"> </w:t>
      </w:r>
      <w:r w:rsidR="002449BE" w:rsidRPr="007C6403">
        <w:rPr>
          <w:lang w:val="en-US"/>
        </w:rPr>
        <w:t>who</w:t>
      </w:r>
      <w:r w:rsidR="00F617E0" w:rsidRPr="007C6403">
        <w:rPr>
          <w:lang w:val="en-US"/>
        </w:rPr>
        <w:t xml:space="preserve"> had</w:t>
      </w:r>
      <w:r w:rsidR="002449BE" w:rsidRPr="007C6403">
        <w:rPr>
          <w:lang w:val="en-US"/>
        </w:rPr>
        <w:t xml:space="preserve"> had </w:t>
      </w:r>
      <w:r w:rsidR="0077389A" w:rsidRPr="007C6403">
        <w:rPr>
          <w:lang w:val="en-US"/>
        </w:rPr>
        <w:t xml:space="preserve">a </w:t>
      </w:r>
      <w:r w:rsidR="002449BE" w:rsidRPr="007C6403">
        <w:rPr>
          <w:lang w:val="en-US"/>
        </w:rPr>
        <w:t>deep</w:t>
      </w:r>
      <w:r w:rsidR="00F617E0" w:rsidRPr="007C6403">
        <w:rPr>
          <w:lang w:val="en-US"/>
        </w:rPr>
        <w:t>-seated</w:t>
      </w:r>
      <w:r w:rsidR="002449BE" w:rsidRPr="007C6403">
        <w:rPr>
          <w:lang w:val="en-US"/>
        </w:rPr>
        <w:t xml:space="preserve"> conviction that this day would arrive. </w:t>
      </w:r>
      <w:r w:rsidR="00637302" w:rsidRPr="007C6403">
        <w:rPr>
          <w:lang w:val="en-US"/>
        </w:rPr>
        <w:t>On behalf of Cuba’s rumba musicians, Mr</w:t>
      </w:r>
      <w:r w:rsidR="00915158">
        <w:rPr>
          <w:lang w:val="en-US"/>
        </w:rPr>
        <w:t> </w:t>
      </w:r>
      <w:r w:rsidR="00637302" w:rsidRPr="007C6403">
        <w:rPr>
          <w:rFonts w:eastAsiaTheme="minorEastAsia"/>
          <w:lang w:val="en-US" w:eastAsia="ja-JP"/>
        </w:rPr>
        <w:t>Esmidio Iyerosum</w:t>
      </w:r>
      <w:r w:rsidR="002449BE" w:rsidRPr="007C6403">
        <w:rPr>
          <w:lang w:val="en-US"/>
        </w:rPr>
        <w:t xml:space="preserve"> welcome</w:t>
      </w:r>
      <w:r w:rsidR="00637302" w:rsidRPr="007C6403">
        <w:rPr>
          <w:lang w:val="en-US"/>
        </w:rPr>
        <w:t>d</w:t>
      </w:r>
      <w:r w:rsidR="006501B3" w:rsidRPr="007C6403">
        <w:rPr>
          <w:lang w:val="en-US"/>
        </w:rPr>
        <w:t xml:space="preserve"> and </w:t>
      </w:r>
      <w:r w:rsidR="00F617E0" w:rsidRPr="007C6403">
        <w:rPr>
          <w:lang w:val="en-US"/>
        </w:rPr>
        <w:t>expressed thanks</w:t>
      </w:r>
      <w:r w:rsidR="006501B3" w:rsidRPr="007C6403">
        <w:rPr>
          <w:lang w:val="en-US"/>
        </w:rPr>
        <w:t xml:space="preserve"> for</w:t>
      </w:r>
      <w:r w:rsidR="002449BE" w:rsidRPr="007C6403">
        <w:rPr>
          <w:lang w:val="en-US"/>
        </w:rPr>
        <w:t xml:space="preserve"> the inclusion of rumba on the </w:t>
      </w:r>
      <w:r w:rsidR="00637302" w:rsidRPr="007C6403">
        <w:rPr>
          <w:lang w:val="en-US"/>
        </w:rPr>
        <w:t xml:space="preserve">Representative List, stating that rumba </w:t>
      </w:r>
      <w:r w:rsidR="009726C2" w:rsidRPr="007C6403">
        <w:rPr>
          <w:lang w:val="en-US"/>
        </w:rPr>
        <w:t xml:space="preserve">crystalized </w:t>
      </w:r>
      <w:r w:rsidR="00637302" w:rsidRPr="007C6403">
        <w:rPr>
          <w:lang w:val="en-US"/>
        </w:rPr>
        <w:t xml:space="preserve">the </w:t>
      </w:r>
      <w:r w:rsidR="002449BE" w:rsidRPr="007C6403">
        <w:rPr>
          <w:lang w:val="en-US"/>
        </w:rPr>
        <w:t xml:space="preserve">story of </w:t>
      </w:r>
      <w:r w:rsidR="00637302" w:rsidRPr="007C6403">
        <w:rPr>
          <w:lang w:val="en-US"/>
        </w:rPr>
        <w:t xml:space="preserve">the nation, and </w:t>
      </w:r>
      <w:r w:rsidR="00F617E0" w:rsidRPr="007C6403">
        <w:rPr>
          <w:lang w:val="en-US"/>
        </w:rPr>
        <w:t xml:space="preserve">that </w:t>
      </w:r>
      <w:r w:rsidR="00637302" w:rsidRPr="007C6403">
        <w:rPr>
          <w:lang w:val="en-US"/>
        </w:rPr>
        <w:t>d</w:t>
      </w:r>
      <w:r w:rsidR="002449BE" w:rsidRPr="007C6403">
        <w:rPr>
          <w:lang w:val="en-US"/>
        </w:rPr>
        <w:t xml:space="preserve">ancing and singing </w:t>
      </w:r>
      <w:r w:rsidR="00637302" w:rsidRPr="007C6403">
        <w:rPr>
          <w:lang w:val="en-US"/>
        </w:rPr>
        <w:t>represented</w:t>
      </w:r>
      <w:r w:rsidR="002449BE" w:rsidRPr="007C6403">
        <w:rPr>
          <w:lang w:val="en-US"/>
        </w:rPr>
        <w:t xml:space="preserve"> Cuba.</w:t>
      </w:r>
    </w:p>
    <w:p w14:paraId="6E362F8C" w14:textId="77777777" w:rsidR="002F0575" w:rsidRPr="007C6403" w:rsidRDefault="002F0575" w:rsidP="003371C6">
      <w:pPr>
        <w:pStyle w:val="Orateurengris"/>
        <w:numPr>
          <w:ilvl w:val="0"/>
          <w:numId w:val="0"/>
        </w:numPr>
        <w:spacing w:before="240" w:after="240"/>
        <w:jc w:val="center"/>
        <w:rPr>
          <w:bCs/>
          <w:i/>
          <w:lang w:val="en-US"/>
        </w:rPr>
      </w:pPr>
      <w:r w:rsidRPr="007C6403">
        <w:rPr>
          <w:i/>
          <w:lang w:val="en-US"/>
        </w:rPr>
        <w:t xml:space="preserve">[A film </w:t>
      </w:r>
      <w:r w:rsidRPr="007C6403">
        <w:rPr>
          <w:bCs/>
          <w:i/>
          <w:lang w:val="en-US"/>
        </w:rPr>
        <w:t>on</w:t>
      </w:r>
      <w:r w:rsidRPr="007C6403">
        <w:rPr>
          <w:i/>
          <w:lang w:val="en-US"/>
        </w:rPr>
        <w:t xml:space="preserve"> the rumba was projected</w:t>
      </w:r>
      <w:r w:rsidRPr="007C6403">
        <w:rPr>
          <w:bCs/>
          <w:i/>
          <w:lang w:val="en-US"/>
        </w:rPr>
        <w:t>]</w:t>
      </w:r>
    </w:p>
    <w:p w14:paraId="262FB81B" w14:textId="1BEE6337" w:rsidR="002449BE" w:rsidRPr="007C6403" w:rsidRDefault="001C2F74" w:rsidP="003371C6">
      <w:pPr>
        <w:pStyle w:val="Orateurengris"/>
        <w:spacing w:before="240"/>
        <w:ind w:left="709" w:hanging="709"/>
        <w:rPr>
          <w:lang w:val="en-US"/>
        </w:rPr>
      </w:pPr>
      <w:r w:rsidRPr="007C6403">
        <w:rPr>
          <w:bCs/>
          <w:lang w:val="en-US"/>
        </w:rPr>
        <w:t>The</w:t>
      </w:r>
      <w:r w:rsidRPr="007C6403">
        <w:rPr>
          <w:lang w:val="en-US"/>
        </w:rPr>
        <w:t xml:space="preserve"> </w:t>
      </w:r>
      <w:r w:rsidRPr="007C6403">
        <w:rPr>
          <w:b/>
          <w:lang w:val="en-US"/>
        </w:rPr>
        <w:t>Chairperson</w:t>
      </w:r>
      <w:r w:rsidRPr="007C6403">
        <w:rPr>
          <w:lang w:val="en-US"/>
        </w:rPr>
        <w:t xml:space="preserve"> </w:t>
      </w:r>
      <w:r w:rsidR="002F0575" w:rsidRPr="007C6403">
        <w:rPr>
          <w:lang w:val="en-US"/>
        </w:rPr>
        <w:t>congratulated</w:t>
      </w:r>
      <w:r w:rsidR="002449BE" w:rsidRPr="007C6403">
        <w:rPr>
          <w:lang w:val="en-US"/>
        </w:rPr>
        <w:t xml:space="preserve"> </w:t>
      </w:r>
      <w:r w:rsidR="002F0575" w:rsidRPr="007C6403">
        <w:rPr>
          <w:lang w:val="en-US"/>
        </w:rPr>
        <w:t xml:space="preserve">and thanked Cuba </w:t>
      </w:r>
      <w:r w:rsidR="002449BE" w:rsidRPr="007C6403">
        <w:rPr>
          <w:lang w:val="en-US"/>
        </w:rPr>
        <w:t xml:space="preserve">for </w:t>
      </w:r>
      <w:r w:rsidR="002F0575" w:rsidRPr="007C6403">
        <w:rPr>
          <w:lang w:val="en-US"/>
        </w:rPr>
        <w:t xml:space="preserve">the </w:t>
      </w:r>
      <w:r w:rsidR="002449BE" w:rsidRPr="007C6403">
        <w:rPr>
          <w:lang w:val="en-US"/>
        </w:rPr>
        <w:t>inspiring short film.</w:t>
      </w:r>
    </w:p>
    <w:p w14:paraId="58753989" w14:textId="79971EE8" w:rsidR="00CE68E2" w:rsidRPr="007C6403" w:rsidRDefault="001C2F74" w:rsidP="003371C6">
      <w:pPr>
        <w:pStyle w:val="Orateurengris"/>
        <w:spacing w:before="240"/>
        <w:ind w:left="709" w:hanging="709"/>
        <w:rPr>
          <w:lang w:val="en-US"/>
        </w:rPr>
      </w:pPr>
      <w:r w:rsidRPr="007C6403">
        <w:rPr>
          <w:bCs/>
          <w:lang w:val="en-US"/>
        </w:rPr>
        <w:t>The</w:t>
      </w:r>
      <w:r w:rsidRPr="007C6403">
        <w:rPr>
          <w:lang w:val="en-US"/>
        </w:rPr>
        <w:t xml:space="preserve"> </w:t>
      </w:r>
      <w:r w:rsidRPr="007C6403">
        <w:rPr>
          <w:b/>
          <w:lang w:val="en-US"/>
        </w:rPr>
        <w:t>Secretary</w:t>
      </w:r>
      <w:r w:rsidRPr="007C6403">
        <w:rPr>
          <w:lang w:val="en-US"/>
        </w:rPr>
        <w:t xml:space="preserve"> </w:t>
      </w:r>
      <w:r w:rsidR="002F0575" w:rsidRPr="007C6403">
        <w:rPr>
          <w:lang w:val="en-US"/>
        </w:rPr>
        <w:t xml:space="preserve">reminded the Committee </w:t>
      </w:r>
      <w:r w:rsidR="002449BE" w:rsidRPr="007C6403">
        <w:rPr>
          <w:lang w:val="en-US"/>
        </w:rPr>
        <w:t>of a number of activ</w:t>
      </w:r>
      <w:r w:rsidR="002F0575" w:rsidRPr="007C6403">
        <w:rPr>
          <w:lang w:val="en-US"/>
        </w:rPr>
        <w:t>ities taking place during lunchtime, namely, the UNESCO Facilitators</w:t>
      </w:r>
      <w:r w:rsidR="00F617E0" w:rsidRPr="007C6403">
        <w:rPr>
          <w:lang w:val="en-US"/>
        </w:rPr>
        <w:t>’</w:t>
      </w:r>
      <w:r w:rsidR="002F0575" w:rsidRPr="007C6403">
        <w:rPr>
          <w:lang w:val="en-US"/>
        </w:rPr>
        <w:t xml:space="preserve"> meeting, </w:t>
      </w:r>
      <w:r w:rsidR="002449BE" w:rsidRPr="007C6403">
        <w:rPr>
          <w:lang w:val="en-US"/>
        </w:rPr>
        <w:t xml:space="preserve">the </w:t>
      </w:r>
      <w:r w:rsidR="002F0575" w:rsidRPr="007C6403">
        <w:rPr>
          <w:lang w:val="en-US"/>
        </w:rPr>
        <w:t xml:space="preserve">open workshop of the ICH </w:t>
      </w:r>
      <w:r w:rsidR="002449BE" w:rsidRPr="007C6403">
        <w:rPr>
          <w:lang w:val="en-US"/>
        </w:rPr>
        <w:t xml:space="preserve">NGO Forum </w:t>
      </w:r>
      <w:r w:rsidR="002F0575" w:rsidRPr="007C6403">
        <w:rPr>
          <w:lang w:val="en-US"/>
        </w:rPr>
        <w:t xml:space="preserve">on Heritage Alive and </w:t>
      </w:r>
      <w:r w:rsidR="002449BE" w:rsidRPr="007C6403">
        <w:rPr>
          <w:lang w:val="en-US"/>
        </w:rPr>
        <w:t>the Africa Group meeting.</w:t>
      </w:r>
    </w:p>
    <w:p w14:paraId="1ECDF347" w14:textId="5C09D0E7" w:rsidR="00D12E29" w:rsidRPr="003371C6" w:rsidRDefault="001C2F74" w:rsidP="003371C6">
      <w:pPr>
        <w:pStyle w:val="Orateurengris"/>
        <w:spacing w:before="240"/>
        <w:ind w:left="709" w:hanging="709"/>
        <w:rPr>
          <w:rFonts w:eastAsia="Malgun Gothic"/>
          <w:lang w:val="en-US" w:eastAsia="ko-KR"/>
        </w:rPr>
      </w:pPr>
      <w:r w:rsidRPr="007C6403">
        <w:rPr>
          <w:bCs/>
          <w:lang w:val="en-US"/>
        </w:rPr>
        <w:t>The</w:t>
      </w:r>
      <w:r w:rsidRPr="007C6403">
        <w:rPr>
          <w:lang w:val="en-US"/>
        </w:rPr>
        <w:t xml:space="preserve"> </w:t>
      </w:r>
      <w:r w:rsidRPr="007C6403">
        <w:rPr>
          <w:b/>
          <w:lang w:val="en-US"/>
        </w:rPr>
        <w:t>Chairperson</w:t>
      </w:r>
      <w:r w:rsidRPr="007C6403">
        <w:rPr>
          <w:lang w:val="en-US"/>
        </w:rPr>
        <w:t xml:space="preserve"> </w:t>
      </w:r>
      <w:r w:rsidR="00F6068E" w:rsidRPr="007C6403">
        <w:rPr>
          <w:lang w:val="en-US"/>
        </w:rPr>
        <w:t>adjourned</w:t>
      </w:r>
      <w:r w:rsidR="002F0575" w:rsidRPr="007C6403">
        <w:rPr>
          <w:lang w:val="en-US"/>
        </w:rPr>
        <w:t xml:space="preserve"> the morning session.</w:t>
      </w:r>
    </w:p>
    <w:p w14:paraId="34920A71" w14:textId="1E79B0E2" w:rsidR="00292259" w:rsidRPr="003371C6" w:rsidRDefault="001C2F74" w:rsidP="00A32FE4">
      <w:pPr>
        <w:pStyle w:val="Orateurengris"/>
        <w:numPr>
          <w:ilvl w:val="0"/>
          <w:numId w:val="0"/>
        </w:numPr>
        <w:spacing w:before="240" w:after="240"/>
        <w:ind w:left="567" w:hanging="567"/>
        <w:jc w:val="center"/>
        <w:outlineLvl w:val="0"/>
        <w:rPr>
          <w:rFonts w:eastAsia="Malgun Gothic"/>
          <w:b/>
          <w:u w:val="single"/>
          <w:lang w:val="en-US" w:eastAsia="ko-KR"/>
        </w:rPr>
      </w:pPr>
      <w:r w:rsidRPr="007C6403">
        <w:rPr>
          <w:rFonts w:eastAsia="Cambria"/>
          <w:i/>
          <w:lang w:val="en-US"/>
        </w:rPr>
        <w:t xml:space="preserve">[Wednesday, </w:t>
      </w:r>
      <w:r w:rsidRPr="007C6403">
        <w:rPr>
          <w:i/>
          <w:lang w:val="en-US"/>
        </w:rPr>
        <w:t>30 November</w:t>
      </w:r>
      <w:r w:rsidR="00FF24A6">
        <w:rPr>
          <w:rFonts w:eastAsia="Malgun Gothic" w:hint="eastAsia"/>
          <w:i/>
          <w:lang w:val="en-US" w:eastAsia="ko-KR"/>
        </w:rPr>
        <w:t xml:space="preserve"> 2016</w:t>
      </w:r>
      <w:r w:rsidRPr="007C6403">
        <w:rPr>
          <w:i/>
          <w:lang w:val="en-US"/>
        </w:rPr>
        <w:t>, afternoon session]</w:t>
      </w:r>
    </w:p>
    <w:p w14:paraId="518D63C9" w14:textId="625C8F60" w:rsidR="001C2F74" w:rsidRPr="003371C6" w:rsidRDefault="001C2F74" w:rsidP="003371C6">
      <w:pPr>
        <w:pStyle w:val="Orateurengris"/>
        <w:keepNext/>
        <w:numPr>
          <w:ilvl w:val="0"/>
          <w:numId w:val="0"/>
        </w:numPr>
        <w:spacing w:before="360" w:after="60"/>
        <w:ind w:left="567" w:hanging="567"/>
        <w:outlineLvl w:val="0"/>
        <w:rPr>
          <w:rFonts w:eastAsia="Malgun Gothic"/>
          <w:b/>
          <w:u w:val="single"/>
          <w:lang w:val="en-US" w:eastAsia="ko-KR"/>
        </w:rPr>
      </w:pPr>
      <w:r w:rsidRPr="007C6403">
        <w:rPr>
          <w:b/>
          <w:u w:val="single"/>
          <w:lang w:val="en-US"/>
        </w:rPr>
        <w:t xml:space="preserve">ITEM 10.b </w:t>
      </w:r>
      <w:r w:rsidRPr="007C6403">
        <w:rPr>
          <w:rFonts w:eastAsia="Cambria"/>
          <w:b/>
          <w:u w:val="single"/>
          <w:lang w:val="en-US"/>
        </w:rPr>
        <w:t>OF THE AGENDA (CONT.)</w:t>
      </w:r>
      <w:r w:rsidR="00273DFB">
        <w:rPr>
          <w:rFonts w:eastAsia="Malgun Gothic" w:hint="eastAsia"/>
          <w:b/>
          <w:u w:val="single"/>
          <w:lang w:val="en-US" w:eastAsia="ko-KR"/>
        </w:rPr>
        <w:t>:</w:t>
      </w:r>
    </w:p>
    <w:p w14:paraId="653871B3" w14:textId="7A1A3068" w:rsidR="00D12E29" w:rsidRPr="003371C6" w:rsidRDefault="001C2F74" w:rsidP="003371C6">
      <w:pPr>
        <w:pStyle w:val="Orateurengris"/>
        <w:keepNext/>
        <w:numPr>
          <w:ilvl w:val="0"/>
          <w:numId w:val="0"/>
        </w:numPr>
        <w:outlineLvl w:val="0"/>
        <w:rPr>
          <w:rFonts w:eastAsia="Malgun Gothic"/>
          <w:b/>
          <w:color w:val="323133"/>
          <w:lang w:val="en-US" w:eastAsia="ko-KR"/>
        </w:rPr>
      </w:pPr>
      <w:r w:rsidRPr="007C6403">
        <w:rPr>
          <w:rFonts w:eastAsiaTheme="minorEastAsia"/>
          <w:b/>
          <w:color w:val="323133"/>
          <w:lang w:val="en-US" w:eastAsia="ja-JP"/>
        </w:rPr>
        <w:t>EXAMINATION OF NOMINATIONS FOR INSCRIPTION ON THE REPRESENTATIVE LIST OF INTANGIBLE CULTURAL HERITAGE OF HUMANITY</w:t>
      </w:r>
    </w:p>
    <w:p w14:paraId="24092925" w14:textId="59C005E8" w:rsidR="002F0575" w:rsidRPr="007C6403" w:rsidRDefault="00FF32CD" w:rsidP="003371C6">
      <w:pPr>
        <w:pStyle w:val="Orateurengris"/>
        <w:spacing w:before="240"/>
        <w:ind w:left="709" w:hanging="709"/>
        <w:rPr>
          <w:lang w:val="en-US"/>
        </w:rPr>
      </w:pPr>
      <w:r w:rsidRPr="007C6403">
        <w:rPr>
          <w:bCs/>
          <w:lang w:val="en-US"/>
        </w:rPr>
        <w:t>The</w:t>
      </w:r>
      <w:r w:rsidRPr="007C6403">
        <w:rPr>
          <w:lang w:val="en-US"/>
        </w:rPr>
        <w:t xml:space="preserve"> </w:t>
      </w:r>
      <w:r w:rsidRPr="007C6403">
        <w:rPr>
          <w:b/>
          <w:lang w:val="en-US"/>
        </w:rPr>
        <w:t>Chairperson</w:t>
      </w:r>
      <w:r w:rsidRPr="007C6403">
        <w:rPr>
          <w:lang w:val="en-US"/>
        </w:rPr>
        <w:t xml:space="preserve"> </w:t>
      </w:r>
      <w:r w:rsidR="003069F7" w:rsidRPr="007C6403">
        <w:rPr>
          <w:lang w:val="en-US"/>
        </w:rPr>
        <w:t xml:space="preserve">informed the Committee that </w:t>
      </w:r>
      <w:r w:rsidR="00C87C26" w:rsidRPr="007C6403">
        <w:rPr>
          <w:lang w:val="en-US"/>
        </w:rPr>
        <w:t xml:space="preserve">the </w:t>
      </w:r>
      <w:r w:rsidR="002F0575" w:rsidRPr="007C6403">
        <w:rPr>
          <w:lang w:val="en-US"/>
        </w:rPr>
        <w:t xml:space="preserve">delegation </w:t>
      </w:r>
      <w:r w:rsidR="003069F7" w:rsidRPr="007C6403">
        <w:rPr>
          <w:lang w:val="en-US"/>
        </w:rPr>
        <w:t xml:space="preserve">of Brazil had requested </w:t>
      </w:r>
      <w:r w:rsidR="002F0575" w:rsidRPr="007C6403">
        <w:rPr>
          <w:lang w:val="en-US"/>
        </w:rPr>
        <w:t xml:space="preserve">one minute of silence on behalf of the 71 people killed in </w:t>
      </w:r>
      <w:r w:rsidR="003069F7" w:rsidRPr="007C6403">
        <w:rPr>
          <w:lang w:val="en-US"/>
        </w:rPr>
        <w:t xml:space="preserve">the </w:t>
      </w:r>
      <w:r w:rsidR="002F0575" w:rsidRPr="007C6403">
        <w:rPr>
          <w:lang w:val="en-US"/>
        </w:rPr>
        <w:t xml:space="preserve">plane crash </w:t>
      </w:r>
      <w:r w:rsidR="003069F7" w:rsidRPr="007C6403">
        <w:rPr>
          <w:lang w:val="en-US"/>
        </w:rPr>
        <w:t>the previous day in Colombia.</w:t>
      </w:r>
    </w:p>
    <w:p w14:paraId="2D1B694C" w14:textId="62BC313E" w:rsidR="002F0575" w:rsidRPr="007C6403" w:rsidRDefault="002F0575" w:rsidP="003371C6">
      <w:pPr>
        <w:pStyle w:val="Orateurengris"/>
        <w:numPr>
          <w:ilvl w:val="0"/>
          <w:numId w:val="0"/>
        </w:numPr>
        <w:spacing w:before="240" w:after="240"/>
        <w:jc w:val="center"/>
        <w:rPr>
          <w:i/>
          <w:lang w:val="en-US"/>
        </w:rPr>
      </w:pPr>
      <w:r w:rsidRPr="007C6403">
        <w:rPr>
          <w:bCs/>
          <w:i/>
          <w:lang w:val="en-US"/>
        </w:rPr>
        <w:t>[1-minute silence respected for the plane crash</w:t>
      </w:r>
      <w:r w:rsidRPr="007C6403">
        <w:rPr>
          <w:i/>
          <w:lang w:val="en-US"/>
        </w:rPr>
        <w:t xml:space="preserve"> </w:t>
      </w:r>
      <w:r w:rsidR="00292259" w:rsidRPr="007C6403">
        <w:rPr>
          <w:i/>
          <w:lang w:val="en-US"/>
        </w:rPr>
        <w:t xml:space="preserve">victims </w:t>
      </w:r>
      <w:r w:rsidRPr="007C6403">
        <w:rPr>
          <w:i/>
          <w:lang w:val="en-US"/>
        </w:rPr>
        <w:t>in Brazil]</w:t>
      </w:r>
    </w:p>
    <w:p w14:paraId="4F85917C" w14:textId="36AF8680" w:rsidR="002F0575" w:rsidRPr="007C6403" w:rsidRDefault="002F0575"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773EB7" w:rsidRPr="007C6403">
        <w:rPr>
          <w:lang w:val="en-US"/>
        </w:rPr>
        <w:t>began with the nomination submitted by Spain</w:t>
      </w:r>
      <w:r w:rsidR="00045AF7" w:rsidRPr="007C6403">
        <w:rPr>
          <w:lang w:val="en-US"/>
        </w:rPr>
        <w:t xml:space="preserve">, as agreed by the Committee in the morning, before </w:t>
      </w:r>
      <w:r w:rsidR="00190FF5" w:rsidRPr="007C6403">
        <w:rPr>
          <w:lang w:val="en-US"/>
        </w:rPr>
        <w:t>returning</w:t>
      </w:r>
      <w:r w:rsidR="00045AF7" w:rsidRPr="007C6403">
        <w:rPr>
          <w:lang w:val="en-US"/>
        </w:rPr>
        <w:t xml:space="preserve"> to the alphabetical order of </w:t>
      </w:r>
      <w:r w:rsidR="00190FF5" w:rsidRPr="007C6403">
        <w:rPr>
          <w:lang w:val="en-US"/>
        </w:rPr>
        <w:t xml:space="preserve">the </w:t>
      </w:r>
      <w:r w:rsidR="00045AF7" w:rsidRPr="007C6403">
        <w:rPr>
          <w:lang w:val="en-US"/>
        </w:rPr>
        <w:t>files</w:t>
      </w:r>
      <w:r w:rsidRPr="007C6403">
        <w:rPr>
          <w:lang w:val="en-US"/>
        </w:rPr>
        <w:t>.</w:t>
      </w:r>
    </w:p>
    <w:p w14:paraId="749B3738" w14:textId="391273A9" w:rsidR="00E06546" w:rsidRPr="007C6403" w:rsidRDefault="00C87C26" w:rsidP="003371C6">
      <w:pPr>
        <w:pStyle w:val="Orateurengris"/>
        <w:spacing w:before="240"/>
        <w:ind w:left="709" w:hanging="709"/>
        <w:rPr>
          <w:bCs/>
          <w:lang w:val="en-US"/>
        </w:rPr>
      </w:pPr>
      <w:r w:rsidRPr="007C6403">
        <w:rPr>
          <w:lang w:val="en-US"/>
        </w:rPr>
        <w:t>T</w:t>
      </w:r>
      <w:r w:rsidR="00E06546" w:rsidRPr="007C6403">
        <w:rPr>
          <w:lang w:val="en-US"/>
        </w:rPr>
        <w:t>he</w:t>
      </w:r>
      <w:r w:rsidR="00E06546" w:rsidRPr="007C6403">
        <w:rPr>
          <w:b/>
          <w:lang w:val="en-US"/>
        </w:rPr>
        <w:t xml:space="preserve"> Vice-Chairperson of the Evaluation Body </w:t>
      </w:r>
      <w:r w:rsidR="00E06546" w:rsidRPr="007C6403">
        <w:rPr>
          <w:lang w:val="en-US"/>
        </w:rPr>
        <w:t xml:space="preserve">moved </w:t>
      </w:r>
      <w:r w:rsidR="00E06546" w:rsidRPr="007C6403">
        <w:rPr>
          <w:noProof/>
          <w:lang w:val="en-US"/>
        </w:rPr>
        <w:t xml:space="preserve">to the </w:t>
      </w:r>
      <w:r w:rsidRPr="007C6403">
        <w:rPr>
          <w:noProof/>
          <w:lang w:val="en-US"/>
        </w:rPr>
        <w:t xml:space="preserve">next </w:t>
      </w:r>
      <w:r w:rsidR="00E06546" w:rsidRPr="007C6403">
        <w:rPr>
          <w:noProof/>
          <w:lang w:val="en-US"/>
        </w:rPr>
        <w:t>nomination</w:t>
      </w:r>
      <w:r w:rsidR="00190FF5" w:rsidRPr="007C6403">
        <w:rPr>
          <w:noProof/>
          <w:lang w:val="en-US"/>
        </w:rPr>
        <w:t>,</w:t>
      </w:r>
      <w:r w:rsidR="00E06546" w:rsidRPr="007C6403">
        <w:rPr>
          <w:noProof/>
          <w:lang w:val="en-US"/>
        </w:rPr>
        <w:t xml:space="preserve"> ‘</w:t>
      </w:r>
      <w:r w:rsidR="00E06546" w:rsidRPr="007C6403">
        <w:rPr>
          <w:b/>
          <w:lang w:val="en-US"/>
        </w:rPr>
        <w:t>Valencia Fallas festivity’</w:t>
      </w:r>
      <w:r w:rsidR="00E06546" w:rsidRPr="007C6403">
        <w:rPr>
          <w:lang w:val="en-US"/>
        </w:rPr>
        <w:t xml:space="preserve"> </w:t>
      </w:r>
      <w:bookmarkStart w:id="25" w:name="Decision10b30"/>
      <w:r w:rsidR="00E06546" w:rsidRPr="007C6403">
        <w:rPr>
          <w:noProof/>
          <w:lang w:val="en-US"/>
        </w:rPr>
        <w:t xml:space="preserve">[draft decision </w:t>
      </w:r>
      <w:r w:rsidR="00560D56" w:rsidRPr="007C6403">
        <w:rPr>
          <w:rFonts w:eastAsiaTheme="minorEastAsia"/>
          <w:color w:val="000000" w:themeColor="text1"/>
          <w:lang w:val="en-US"/>
        </w:rPr>
        <w:t xml:space="preserve">11.COM </w:t>
      </w:r>
      <w:r w:rsidR="00E06546" w:rsidRPr="007C6403">
        <w:rPr>
          <w:noProof/>
          <w:lang w:val="en-US"/>
        </w:rPr>
        <w:t>10.b.30]</w:t>
      </w:r>
      <w:r w:rsidR="00190FF5" w:rsidRPr="007C6403">
        <w:rPr>
          <w:noProof/>
          <w:lang w:val="en-US"/>
        </w:rPr>
        <w:t>,</w:t>
      </w:r>
      <w:r w:rsidR="00E06546" w:rsidRPr="007C6403">
        <w:rPr>
          <w:noProof/>
          <w:lang w:val="en-US"/>
        </w:rPr>
        <w:t xml:space="preserve"> </w:t>
      </w:r>
      <w:bookmarkEnd w:id="25"/>
      <w:r w:rsidR="00E06546" w:rsidRPr="007C6403">
        <w:rPr>
          <w:noProof/>
          <w:lang w:val="en-US"/>
        </w:rPr>
        <w:t>submitted by Spain.</w:t>
      </w:r>
      <w:r w:rsidR="00E06546" w:rsidRPr="007C6403">
        <w:rPr>
          <w:bCs/>
          <w:lang w:val="en-US"/>
        </w:rPr>
        <w:t xml:space="preserve"> </w:t>
      </w:r>
      <w:r w:rsidR="00E06546" w:rsidRPr="007C6403">
        <w:rPr>
          <w:noProof/>
          <w:lang w:val="en-US"/>
        </w:rPr>
        <w:t>The Fallas Festivity is a traditional practice of communities in Valencia to mark the coming of spring. It features a monument of caricatures by local artists that provides a commentary on current social issues. Erected in the town square from 14 to 19 March, it is then set alight</w:t>
      </w:r>
      <w:r w:rsidR="00190FF5" w:rsidRPr="007C6403">
        <w:rPr>
          <w:noProof/>
          <w:lang w:val="en-US"/>
        </w:rPr>
        <w:t>,</w:t>
      </w:r>
      <w:r w:rsidR="00E06546" w:rsidRPr="007C6403">
        <w:rPr>
          <w:noProof/>
          <w:lang w:val="en-US"/>
        </w:rPr>
        <w:t xml:space="preserve"> symbolizing a rejuvenation of social activity. Marching bands, outdoor meals and fireworks are part of the festivit</w:t>
      </w:r>
      <w:r w:rsidR="00190FF5" w:rsidRPr="007C6403">
        <w:rPr>
          <w:noProof/>
          <w:lang w:val="en-US"/>
        </w:rPr>
        <w:t>ies</w:t>
      </w:r>
      <w:r w:rsidR="00E06546" w:rsidRPr="007C6403">
        <w:rPr>
          <w:noProof/>
          <w:lang w:val="en-US"/>
        </w:rPr>
        <w:t>, which enhance social cohes</w:t>
      </w:r>
      <w:r w:rsidR="00C80994" w:rsidRPr="007C6403">
        <w:rPr>
          <w:noProof/>
          <w:lang w:val="en-US"/>
        </w:rPr>
        <w:t>ion and provide an opportunity</w:t>
      </w:r>
      <w:r w:rsidRPr="007C6403">
        <w:rPr>
          <w:noProof/>
          <w:lang w:val="en-US"/>
        </w:rPr>
        <w:t xml:space="preserve"> for collective creativity</w:t>
      </w:r>
      <w:r w:rsidR="00E06546" w:rsidRPr="007C6403">
        <w:rPr>
          <w:noProof/>
          <w:lang w:val="en-US"/>
        </w:rPr>
        <w:t xml:space="preserve"> transmitted within families.</w:t>
      </w:r>
      <w:r w:rsidR="00E06546" w:rsidRPr="007C6403">
        <w:rPr>
          <w:bCs/>
          <w:lang w:val="en-US"/>
        </w:rPr>
        <w:t xml:space="preserve"> </w:t>
      </w:r>
      <w:r w:rsidR="00E06546" w:rsidRPr="007C6403">
        <w:rPr>
          <w:rFonts w:eastAsia="MS Mincho"/>
          <w:lang w:val="en-US"/>
        </w:rPr>
        <w:t xml:space="preserve">The Evaluation Body </w:t>
      </w:r>
      <w:r w:rsidR="00190FF5" w:rsidRPr="007C6403">
        <w:rPr>
          <w:rFonts w:eastAsia="MS Mincho"/>
          <w:lang w:val="en-US"/>
        </w:rPr>
        <w:t xml:space="preserve">had </w:t>
      </w:r>
      <w:r w:rsidR="00E06546" w:rsidRPr="007C6403">
        <w:rPr>
          <w:rFonts w:eastAsia="MS Mincho"/>
          <w:lang w:val="en-US"/>
        </w:rPr>
        <w:t xml:space="preserve">decided </w:t>
      </w:r>
      <w:r w:rsidR="00E06546" w:rsidRPr="007C6403">
        <w:rPr>
          <w:lang w:val="en-US"/>
        </w:rPr>
        <w:t xml:space="preserve">that, from the information included in the file, the nomination satisfied </w:t>
      </w:r>
      <w:r w:rsidR="00E06546" w:rsidRPr="007C6403">
        <w:rPr>
          <w:rFonts w:eastAsia="MS Mincho"/>
          <w:lang w:val="en-US"/>
        </w:rPr>
        <w:t xml:space="preserve">all </w:t>
      </w:r>
      <w:r w:rsidR="0063575A" w:rsidRPr="007C6403">
        <w:rPr>
          <w:rFonts w:eastAsia="MS Mincho"/>
          <w:lang w:val="en-US"/>
        </w:rPr>
        <w:t>five</w:t>
      </w:r>
      <w:r w:rsidR="0063575A" w:rsidRPr="007C6403">
        <w:rPr>
          <w:lang w:val="en-US"/>
        </w:rPr>
        <w:t xml:space="preserve"> </w:t>
      </w:r>
      <w:r w:rsidR="00E06546" w:rsidRPr="007C6403">
        <w:rPr>
          <w:lang w:val="en-US"/>
        </w:rPr>
        <w:t>criteria.</w:t>
      </w:r>
      <w:r w:rsidR="00E06546" w:rsidRPr="007C6403">
        <w:rPr>
          <w:bCs/>
          <w:lang w:val="en-US"/>
        </w:rPr>
        <w:t xml:space="preserve"> </w:t>
      </w:r>
      <w:r w:rsidR="00E06546" w:rsidRPr="007C6403">
        <w:rPr>
          <w:lang w:val="en-US"/>
        </w:rPr>
        <w:t xml:space="preserve">The file </w:t>
      </w:r>
      <w:r w:rsidR="0063575A" w:rsidRPr="007C6403">
        <w:rPr>
          <w:lang w:val="en-US"/>
        </w:rPr>
        <w:t>adequately</w:t>
      </w:r>
      <w:r w:rsidR="00E06546" w:rsidRPr="007C6403">
        <w:rPr>
          <w:lang w:val="en-US"/>
        </w:rPr>
        <w:t xml:space="preserve"> described the Fallas </w:t>
      </w:r>
      <w:r w:rsidR="006E512C" w:rsidRPr="007C6403">
        <w:rPr>
          <w:lang w:val="en-US"/>
        </w:rPr>
        <w:t xml:space="preserve">festivity </w:t>
      </w:r>
      <w:r w:rsidR="00E06546" w:rsidRPr="007C6403">
        <w:rPr>
          <w:lang w:val="en-US"/>
        </w:rPr>
        <w:t xml:space="preserve">and </w:t>
      </w:r>
      <w:r w:rsidR="00190FF5" w:rsidRPr="007C6403">
        <w:rPr>
          <w:lang w:val="en-US"/>
        </w:rPr>
        <w:t xml:space="preserve">the </w:t>
      </w:r>
      <w:r w:rsidR="00E06546" w:rsidRPr="007C6403">
        <w:rPr>
          <w:lang w:val="en-US"/>
        </w:rPr>
        <w:t xml:space="preserve">cultural meaning of </w:t>
      </w:r>
      <w:r w:rsidR="00E06546" w:rsidRPr="007C6403">
        <w:rPr>
          <w:noProof/>
          <w:lang w:val="en-US"/>
        </w:rPr>
        <w:t xml:space="preserve">the ‘falla’ </w:t>
      </w:r>
      <w:r w:rsidR="00E06546" w:rsidRPr="007C6403">
        <w:rPr>
          <w:lang w:val="en-US"/>
        </w:rPr>
        <w:t>monument in terms of renewal, iden</w:t>
      </w:r>
      <w:r w:rsidRPr="007C6403">
        <w:rPr>
          <w:lang w:val="en-US"/>
        </w:rPr>
        <w:t xml:space="preserve">tification and social cohesion. </w:t>
      </w:r>
      <w:r w:rsidR="00E06546" w:rsidRPr="007C6403">
        <w:rPr>
          <w:lang w:val="en-US"/>
        </w:rPr>
        <w:t>The file also demonstrated how a wide range of stakeholders, including the communities</w:t>
      </w:r>
      <w:r w:rsidR="00190FF5" w:rsidRPr="007C6403">
        <w:rPr>
          <w:lang w:val="en-US"/>
        </w:rPr>
        <w:t xml:space="preserve"> concerned</w:t>
      </w:r>
      <w:r w:rsidR="00E06546" w:rsidRPr="007C6403">
        <w:rPr>
          <w:lang w:val="en-US"/>
        </w:rPr>
        <w:t>, local town councils, universities, regional go</w:t>
      </w:r>
      <w:r w:rsidRPr="007C6403">
        <w:rPr>
          <w:lang w:val="en-US"/>
        </w:rPr>
        <w:t>vernment and individual experts</w:t>
      </w:r>
      <w:r w:rsidR="00E06546" w:rsidRPr="007C6403">
        <w:rPr>
          <w:lang w:val="en-US"/>
        </w:rPr>
        <w:t xml:space="preserve"> </w:t>
      </w:r>
      <w:r w:rsidR="00190FF5" w:rsidRPr="007C6403">
        <w:rPr>
          <w:lang w:val="en-US"/>
        </w:rPr>
        <w:t xml:space="preserve">had been </w:t>
      </w:r>
      <w:r w:rsidR="00E06546" w:rsidRPr="007C6403">
        <w:rPr>
          <w:lang w:val="en-US"/>
        </w:rPr>
        <w:t>involved in this nomination.</w:t>
      </w:r>
      <w:r w:rsidR="00E06546" w:rsidRPr="007C6403">
        <w:rPr>
          <w:bCs/>
          <w:lang w:val="en-US"/>
        </w:rPr>
        <w:t xml:space="preserve"> </w:t>
      </w:r>
      <w:r w:rsidR="00E06546" w:rsidRPr="007C6403">
        <w:rPr>
          <w:rFonts w:eastAsia="MS Mincho"/>
          <w:lang w:val="en-US"/>
        </w:rPr>
        <w:t xml:space="preserve">The Evaluation Body therefore decided to recommend the inscription of </w:t>
      </w:r>
      <w:r w:rsidR="0063575A" w:rsidRPr="007C6403">
        <w:rPr>
          <w:rFonts w:eastAsia="MS Mincho"/>
          <w:lang w:val="en-US"/>
        </w:rPr>
        <w:t>‘</w:t>
      </w:r>
      <w:r w:rsidR="00E06546" w:rsidRPr="007C6403">
        <w:rPr>
          <w:lang w:val="en-US"/>
        </w:rPr>
        <w:t>Valencia Fallas festivity</w:t>
      </w:r>
      <w:r w:rsidR="0063575A" w:rsidRPr="007C6403">
        <w:rPr>
          <w:lang w:val="en-US"/>
        </w:rPr>
        <w:t>’</w:t>
      </w:r>
      <w:r w:rsidR="00E06546" w:rsidRPr="007C6403">
        <w:rPr>
          <w:lang w:val="en-US"/>
        </w:rPr>
        <w:t xml:space="preserve"> on the Representativ</w:t>
      </w:r>
      <w:r w:rsidRPr="007C6403">
        <w:rPr>
          <w:lang w:val="en-US"/>
        </w:rPr>
        <w:t>e List.</w:t>
      </w:r>
    </w:p>
    <w:p w14:paraId="56747C85" w14:textId="06C7A196" w:rsidR="00216B1F" w:rsidRPr="007C6403" w:rsidRDefault="00E06546" w:rsidP="003371C6">
      <w:pPr>
        <w:pStyle w:val="Orateurengris"/>
        <w:spacing w:before="240"/>
        <w:ind w:left="709" w:hanging="709"/>
        <w:rPr>
          <w:lang w:val="en-US"/>
        </w:rPr>
      </w:pPr>
      <w:r w:rsidRPr="007C6403">
        <w:rPr>
          <w:bCs/>
          <w:lang w:val="en-US"/>
        </w:rPr>
        <w:t>Thanking</w:t>
      </w:r>
      <w:r w:rsidRPr="007C6403">
        <w:rPr>
          <w:lang w:val="en-US"/>
        </w:rPr>
        <w:t xml:space="preserve"> the Vice-Chairperson, </w:t>
      </w:r>
      <w:r w:rsidR="005D5CD3" w:rsidRPr="007C6403">
        <w:rPr>
          <w:lang w:val="en-US"/>
        </w:rPr>
        <w:t>and with no</w:t>
      </w:r>
      <w:r w:rsidR="00C87C26" w:rsidRPr="007C6403">
        <w:rPr>
          <w:lang w:val="en-US"/>
        </w:rPr>
        <w:t xml:space="preserve"> requests for</w:t>
      </w:r>
      <w:r w:rsidR="005D5CD3" w:rsidRPr="007C6403">
        <w:rPr>
          <w:lang w:val="en-US"/>
        </w:rPr>
        <w:t xml:space="preserve"> amendments, </w:t>
      </w:r>
      <w:r w:rsidRPr="007C6403">
        <w:rPr>
          <w:lang w:val="en-US"/>
        </w:rPr>
        <w:t xml:space="preserve">the </w:t>
      </w:r>
      <w:r w:rsidRPr="007C6403">
        <w:rPr>
          <w:b/>
          <w:lang w:val="en-US"/>
        </w:rPr>
        <w:t>Chairperson</w:t>
      </w:r>
      <w:r w:rsidRPr="007C6403">
        <w:rPr>
          <w:lang w:val="en-US"/>
        </w:rPr>
        <w:t xml:space="preserve"> proposed adopt</w:t>
      </w:r>
      <w:r w:rsidR="006E512C"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w:t>
      </w:r>
      <w:r w:rsidR="00C87C26" w:rsidRPr="007C6403">
        <w:rPr>
          <w:b/>
          <w:lang w:val="en-US"/>
        </w:rPr>
        <w:t xml:space="preserve">adopted </w:t>
      </w:r>
      <w:r w:rsidRPr="007C6403">
        <w:rPr>
          <w:b/>
          <w:lang w:val="en-US"/>
        </w:rPr>
        <w:t>Decision 11.COM</w:t>
      </w:r>
      <w:r w:rsidR="0063575A" w:rsidRPr="007C6403">
        <w:rPr>
          <w:b/>
          <w:lang w:val="en-US"/>
        </w:rPr>
        <w:t> </w:t>
      </w:r>
      <w:r w:rsidRPr="007C6403">
        <w:rPr>
          <w:b/>
          <w:lang w:val="en-US"/>
        </w:rPr>
        <w:t xml:space="preserve">10.b.30 </w:t>
      </w:r>
      <w:r w:rsidRPr="007C6403">
        <w:rPr>
          <w:rFonts w:eastAsia="SimSun"/>
          <w:b/>
          <w:bCs/>
          <w:lang w:val="en-US" w:eastAsia="zh-CN"/>
        </w:rPr>
        <w:t xml:space="preserve">to inscribe </w:t>
      </w:r>
      <w:r w:rsidRPr="007C6403">
        <w:rPr>
          <w:noProof/>
          <w:lang w:val="en-US"/>
        </w:rPr>
        <w:t>‘</w:t>
      </w:r>
      <w:r w:rsidRPr="007C6403">
        <w:rPr>
          <w:b/>
          <w:lang w:val="en-US"/>
        </w:rPr>
        <w:t>Valencia Fallas festivity’</w:t>
      </w:r>
      <w:r w:rsidRPr="007C6403">
        <w:rPr>
          <w:lang w:val="en-US"/>
        </w:rPr>
        <w:t xml:space="preserve"> </w:t>
      </w:r>
      <w:r w:rsidRPr="007C6403">
        <w:rPr>
          <w:b/>
          <w:lang w:val="en-US"/>
        </w:rPr>
        <w:t>on the Representative List of the Intangible Cultural Heritage of Humanity</w:t>
      </w:r>
      <w:r w:rsidRPr="003371C6">
        <w:rPr>
          <w:lang w:val="en-US"/>
        </w:rPr>
        <w:t>.</w:t>
      </w:r>
    </w:p>
    <w:p w14:paraId="6D6ECB0B" w14:textId="338EBD1A" w:rsidR="00216B1F" w:rsidRPr="007C6403" w:rsidRDefault="00E06546" w:rsidP="003371C6">
      <w:pPr>
        <w:pStyle w:val="Orateurengris"/>
        <w:spacing w:before="240"/>
        <w:ind w:left="709" w:hanging="709"/>
        <w:rPr>
          <w:lang w:val="en-US"/>
        </w:rPr>
      </w:pPr>
      <w:r w:rsidRPr="007C6403">
        <w:rPr>
          <w:bCs/>
          <w:lang w:val="en-US"/>
        </w:rPr>
        <w:t xml:space="preserve">The delegation of </w:t>
      </w:r>
      <w:r w:rsidRPr="007C6403">
        <w:rPr>
          <w:b/>
          <w:bCs/>
          <w:lang w:val="en-US"/>
        </w:rPr>
        <w:t>Spain</w:t>
      </w:r>
      <w:r w:rsidR="00D33C6C" w:rsidRPr="007C6403">
        <w:rPr>
          <w:b/>
          <w:bCs/>
          <w:lang w:val="en-US"/>
        </w:rPr>
        <w:t xml:space="preserve"> </w:t>
      </w:r>
      <w:r w:rsidR="00D33C6C" w:rsidRPr="007C6403">
        <w:rPr>
          <w:lang w:val="en-US"/>
        </w:rPr>
        <w:t>thank</w:t>
      </w:r>
      <w:r w:rsidR="00773EB7" w:rsidRPr="007C6403">
        <w:rPr>
          <w:lang w:val="en-US"/>
        </w:rPr>
        <w:t>ed</w:t>
      </w:r>
      <w:r w:rsidR="00D33C6C" w:rsidRPr="007C6403">
        <w:rPr>
          <w:lang w:val="en-US"/>
        </w:rPr>
        <w:t xml:space="preserve"> the Committee for </w:t>
      </w:r>
      <w:r w:rsidR="00E83F40" w:rsidRPr="007C6403">
        <w:rPr>
          <w:lang w:val="en-US"/>
        </w:rPr>
        <w:t>its</w:t>
      </w:r>
      <w:r w:rsidR="00D33C6C" w:rsidRPr="007C6403">
        <w:rPr>
          <w:lang w:val="en-US"/>
        </w:rPr>
        <w:t xml:space="preserve"> support </w:t>
      </w:r>
      <w:r w:rsidR="00C87C26" w:rsidRPr="007C6403">
        <w:rPr>
          <w:lang w:val="en-US"/>
        </w:rPr>
        <w:t>and</w:t>
      </w:r>
      <w:r w:rsidR="00D33C6C" w:rsidRPr="007C6403">
        <w:rPr>
          <w:lang w:val="en-US"/>
        </w:rPr>
        <w:t xml:space="preserve"> </w:t>
      </w:r>
      <w:r w:rsidR="006E512C" w:rsidRPr="007C6403">
        <w:rPr>
          <w:lang w:val="en-US"/>
        </w:rPr>
        <w:t xml:space="preserve">the </w:t>
      </w:r>
      <w:r w:rsidR="00D33C6C" w:rsidRPr="007C6403">
        <w:rPr>
          <w:lang w:val="en-US"/>
        </w:rPr>
        <w:t xml:space="preserve">inscription of the Fallas </w:t>
      </w:r>
      <w:r w:rsidR="0063575A" w:rsidRPr="007C6403">
        <w:rPr>
          <w:lang w:val="en-US"/>
        </w:rPr>
        <w:t>f</w:t>
      </w:r>
      <w:r w:rsidR="00D33C6C" w:rsidRPr="007C6403">
        <w:rPr>
          <w:lang w:val="en-US"/>
        </w:rPr>
        <w:t>estivity</w:t>
      </w:r>
      <w:r w:rsidR="00E83F40" w:rsidRPr="007C6403">
        <w:rPr>
          <w:lang w:val="en-US"/>
        </w:rPr>
        <w:t>,</w:t>
      </w:r>
      <w:r w:rsidR="00D33C6C" w:rsidRPr="007C6403">
        <w:rPr>
          <w:lang w:val="en-US"/>
        </w:rPr>
        <w:t xml:space="preserve"> </w:t>
      </w:r>
      <w:r w:rsidR="00C87C26" w:rsidRPr="007C6403">
        <w:rPr>
          <w:lang w:val="en-US"/>
        </w:rPr>
        <w:t xml:space="preserve">as well as </w:t>
      </w:r>
      <w:r w:rsidR="00D33C6C" w:rsidRPr="007C6403">
        <w:rPr>
          <w:lang w:val="en-US"/>
        </w:rPr>
        <w:t>also the Evaluation Body for its report</w:t>
      </w:r>
      <w:r w:rsidR="00E83F40" w:rsidRPr="007C6403">
        <w:rPr>
          <w:lang w:val="en-US"/>
        </w:rPr>
        <w:t>,</w:t>
      </w:r>
      <w:r w:rsidR="00D33C6C" w:rsidRPr="007C6403">
        <w:rPr>
          <w:lang w:val="en-US"/>
        </w:rPr>
        <w:t xml:space="preserve"> and the Secretariat for its preparatory work. </w:t>
      </w:r>
      <w:r w:rsidR="00E83F40" w:rsidRPr="007C6403">
        <w:rPr>
          <w:lang w:val="en-US"/>
        </w:rPr>
        <w:t xml:space="preserve">It </w:t>
      </w:r>
      <w:r w:rsidR="00D33C6C" w:rsidRPr="007C6403">
        <w:rPr>
          <w:lang w:val="en-US"/>
        </w:rPr>
        <w:t>also thank</w:t>
      </w:r>
      <w:r w:rsidR="00E83F40" w:rsidRPr="007C6403">
        <w:rPr>
          <w:lang w:val="en-US"/>
        </w:rPr>
        <w:t>ed the G</w:t>
      </w:r>
      <w:r w:rsidR="00D33C6C" w:rsidRPr="007C6403">
        <w:rPr>
          <w:lang w:val="en-US"/>
        </w:rPr>
        <w:t xml:space="preserve">overnment of Ethiopia for its warm welcome and magnificent </w:t>
      </w:r>
      <w:r w:rsidR="00E83F40" w:rsidRPr="007C6403">
        <w:rPr>
          <w:lang w:val="en-US"/>
        </w:rPr>
        <w:t xml:space="preserve">organization. </w:t>
      </w:r>
      <w:r w:rsidR="00D33C6C" w:rsidRPr="007C6403">
        <w:rPr>
          <w:lang w:val="en-US"/>
        </w:rPr>
        <w:t>Fallas is a cultural event with deep Mediterranean roots in which fire plays a fundamental role. A</w:t>
      </w:r>
      <w:r w:rsidR="00287D75" w:rsidRPr="007C6403">
        <w:rPr>
          <w:lang w:val="en-US"/>
        </w:rPr>
        <w:t>round the F</w:t>
      </w:r>
      <w:r w:rsidR="00D33C6C" w:rsidRPr="007C6403">
        <w:rPr>
          <w:lang w:val="en-US"/>
        </w:rPr>
        <w:t>allas</w:t>
      </w:r>
      <w:r w:rsidR="006E512C" w:rsidRPr="007C6403">
        <w:rPr>
          <w:lang w:val="en-US"/>
        </w:rPr>
        <w:t>,</w:t>
      </w:r>
      <w:r w:rsidR="00D33C6C" w:rsidRPr="007C6403">
        <w:rPr>
          <w:lang w:val="en-US"/>
        </w:rPr>
        <w:t xml:space="preserve"> there </w:t>
      </w:r>
      <w:r w:rsidR="006E512C" w:rsidRPr="007C6403">
        <w:rPr>
          <w:lang w:val="en-US"/>
        </w:rPr>
        <w:t xml:space="preserve">are </w:t>
      </w:r>
      <w:r w:rsidR="00D33C6C" w:rsidRPr="007C6403">
        <w:rPr>
          <w:lang w:val="en-US"/>
        </w:rPr>
        <w:t>a multiplicity of artistic creations from pyrotechnics to music, fireworks, oral text, artisanal works and gastronomy</w:t>
      </w:r>
      <w:r w:rsidR="00E83F40" w:rsidRPr="007C6403">
        <w:rPr>
          <w:lang w:val="en-US"/>
        </w:rPr>
        <w:t>,</w:t>
      </w:r>
      <w:r w:rsidR="00D33C6C" w:rsidRPr="007C6403">
        <w:rPr>
          <w:lang w:val="en-US"/>
        </w:rPr>
        <w:t xml:space="preserve"> which means that this festivit</w:t>
      </w:r>
      <w:r w:rsidR="00C87C26" w:rsidRPr="007C6403">
        <w:rPr>
          <w:lang w:val="en-US"/>
        </w:rPr>
        <w:t>y involves the entire community, making</w:t>
      </w:r>
      <w:r w:rsidR="00D33C6C" w:rsidRPr="007C6403">
        <w:rPr>
          <w:lang w:val="en-US"/>
        </w:rPr>
        <w:t xml:space="preserve"> it one of its richest cultural expression</w:t>
      </w:r>
      <w:r w:rsidR="006E512C" w:rsidRPr="007C6403">
        <w:rPr>
          <w:lang w:val="en-US"/>
        </w:rPr>
        <w:t>s</w:t>
      </w:r>
      <w:r w:rsidR="00D33C6C" w:rsidRPr="007C6403">
        <w:rPr>
          <w:lang w:val="en-US"/>
        </w:rPr>
        <w:t xml:space="preserve">. The transmission of </w:t>
      </w:r>
      <w:r w:rsidR="006E512C" w:rsidRPr="007C6403">
        <w:rPr>
          <w:lang w:val="en-US"/>
        </w:rPr>
        <w:t xml:space="preserve">the </w:t>
      </w:r>
      <w:r w:rsidR="00D33C6C" w:rsidRPr="007C6403">
        <w:rPr>
          <w:lang w:val="en-US"/>
        </w:rPr>
        <w:t>tradition</w:t>
      </w:r>
      <w:r w:rsidR="006E512C" w:rsidRPr="007C6403">
        <w:rPr>
          <w:lang w:val="en-US"/>
        </w:rPr>
        <w:t>,</w:t>
      </w:r>
      <w:r w:rsidR="00D33C6C" w:rsidRPr="007C6403">
        <w:rPr>
          <w:lang w:val="en-US"/>
        </w:rPr>
        <w:t xml:space="preserve"> brought </w:t>
      </w:r>
      <w:r w:rsidR="00E83F40" w:rsidRPr="007C6403">
        <w:rPr>
          <w:lang w:val="en-US"/>
        </w:rPr>
        <w:t xml:space="preserve">about </w:t>
      </w:r>
      <w:r w:rsidR="00D33C6C" w:rsidRPr="007C6403">
        <w:rPr>
          <w:lang w:val="en-US"/>
        </w:rPr>
        <w:t xml:space="preserve">by </w:t>
      </w:r>
      <w:r w:rsidR="00E83F40" w:rsidRPr="007C6403">
        <w:rPr>
          <w:lang w:val="en-US"/>
        </w:rPr>
        <w:t xml:space="preserve">the </w:t>
      </w:r>
      <w:r w:rsidR="00D33C6C" w:rsidRPr="007C6403">
        <w:rPr>
          <w:lang w:val="en-US"/>
        </w:rPr>
        <w:t>participation of the communities</w:t>
      </w:r>
      <w:r w:rsidR="00287D75" w:rsidRPr="007C6403">
        <w:rPr>
          <w:lang w:val="en-US"/>
        </w:rPr>
        <w:t xml:space="preserve"> with more than </w:t>
      </w:r>
      <w:r w:rsidR="0063575A" w:rsidRPr="007C6403">
        <w:rPr>
          <w:lang w:val="en-US"/>
        </w:rPr>
        <w:t>16</w:t>
      </w:r>
      <w:r w:rsidR="00287D75" w:rsidRPr="007C6403">
        <w:rPr>
          <w:lang w:val="en-US"/>
        </w:rPr>
        <w:t>0 townships</w:t>
      </w:r>
      <w:r w:rsidR="0063575A" w:rsidRPr="007C6403">
        <w:rPr>
          <w:lang w:val="en-US"/>
        </w:rPr>
        <w:t xml:space="preserve"> and</w:t>
      </w:r>
      <w:r w:rsidR="00287D75" w:rsidRPr="007C6403">
        <w:rPr>
          <w:lang w:val="en-US"/>
        </w:rPr>
        <w:t xml:space="preserve"> </w:t>
      </w:r>
      <w:r w:rsidR="0063575A" w:rsidRPr="007C6403">
        <w:rPr>
          <w:lang w:val="en-US"/>
        </w:rPr>
        <w:t>800</w:t>
      </w:r>
      <w:r w:rsidR="00D33C6C" w:rsidRPr="007C6403">
        <w:rPr>
          <w:lang w:val="en-US"/>
        </w:rPr>
        <w:t xml:space="preserve"> commissions</w:t>
      </w:r>
      <w:r w:rsidR="00E83F40" w:rsidRPr="007C6403">
        <w:rPr>
          <w:lang w:val="en-US"/>
        </w:rPr>
        <w:t>,</w:t>
      </w:r>
      <w:r w:rsidR="00D33C6C" w:rsidRPr="007C6403">
        <w:rPr>
          <w:lang w:val="en-US"/>
        </w:rPr>
        <w:t xml:space="preserve"> </w:t>
      </w:r>
      <w:r w:rsidR="00C87C26" w:rsidRPr="007C6403">
        <w:rPr>
          <w:lang w:val="en-US"/>
        </w:rPr>
        <w:t>is</w:t>
      </w:r>
      <w:r w:rsidR="00D33C6C" w:rsidRPr="007C6403">
        <w:rPr>
          <w:lang w:val="en-US"/>
        </w:rPr>
        <w:t xml:space="preserve"> proof </w:t>
      </w:r>
      <w:r w:rsidR="00E83F40" w:rsidRPr="007C6403">
        <w:rPr>
          <w:lang w:val="en-US"/>
        </w:rPr>
        <w:t xml:space="preserve">of </w:t>
      </w:r>
      <w:r w:rsidR="00D33C6C" w:rsidRPr="007C6403">
        <w:rPr>
          <w:lang w:val="en-US"/>
        </w:rPr>
        <w:t>the protection and support given to this living</w:t>
      </w:r>
      <w:r w:rsidR="006E512C" w:rsidRPr="007C6403">
        <w:rPr>
          <w:lang w:val="en-US"/>
        </w:rPr>
        <w:t xml:space="preserve"> practice of</w:t>
      </w:r>
      <w:r w:rsidR="00D33C6C" w:rsidRPr="007C6403">
        <w:rPr>
          <w:lang w:val="en-US"/>
        </w:rPr>
        <w:t xml:space="preserve"> </w:t>
      </w:r>
      <w:r w:rsidR="006E512C" w:rsidRPr="007C6403">
        <w:rPr>
          <w:lang w:val="en-US"/>
        </w:rPr>
        <w:t>ICH</w:t>
      </w:r>
      <w:r w:rsidR="00E83F40" w:rsidRPr="007C6403">
        <w:rPr>
          <w:lang w:val="en-US"/>
        </w:rPr>
        <w:t>. This inscription clearly met</w:t>
      </w:r>
      <w:r w:rsidR="00D33C6C" w:rsidRPr="007C6403">
        <w:rPr>
          <w:lang w:val="en-US"/>
        </w:rPr>
        <w:t xml:space="preserve"> the criteria of the </w:t>
      </w:r>
      <w:r w:rsidR="00E83F40" w:rsidRPr="007C6403">
        <w:rPr>
          <w:lang w:val="en-US"/>
        </w:rPr>
        <w:t>Convention in which Spain had</w:t>
      </w:r>
      <w:r w:rsidR="00D33C6C" w:rsidRPr="007C6403">
        <w:rPr>
          <w:lang w:val="en-US"/>
        </w:rPr>
        <w:t xml:space="preserve"> been actively involved </w:t>
      </w:r>
      <w:r w:rsidR="00E83F40" w:rsidRPr="007C6403">
        <w:rPr>
          <w:lang w:val="en-US"/>
        </w:rPr>
        <w:t>since its negotiation</w:t>
      </w:r>
      <w:r w:rsidR="00D33C6C" w:rsidRPr="007C6403">
        <w:rPr>
          <w:lang w:val="en-US"/>
        </w:rPr>
        <w:t xml:space="preserve">. </w:t>
      </w:r>
      <w:r w:rsidR="00E83F40" w:rsidRPr="007C6403">
        <w:rPr>
          <w:lang w:val="en-US"/>
        </w:rPr>
        <w:t>T</w:t>
      </w:r>
      <w:r w:rsidR="00D33C6C" w:rsidRPr="007C6403">
        <w:rPr>
          <w:lang w:val="en-US"/>
        </w:rPr>
        <w:t xml:space="preserve">he </w:t>
      </w:r>
      <w:r w:rsidR="00E83F40" w:rsidRPr="007C6403">
        <w:rPr>
          <w:lang w:val="en-US"/>
        </w:rPr>
        <w:t>d</w:t>
      </w:r>
      <w:r w:rsidR="00D33C6C" w:rsidRPr="007C6403">
        <w:rPr>
          <w:lang w:val="en-US"/>
        </w:rPr>
        <w:t>elegation recognize</w:t>
      </w:r>
      <w:r w:rsidR="00E83F40" w:rsidRPr="007C6403">
        <w:rPr>
          <w:lang w:val="en-US"/>
        </w:rPr>
        <w:t>d</w:t>
      </w:r>
      <w:r w:rsidR="00D33C6C" w:rsidRPr="007C6403">
        <w:rPr>
          <w:lang w:val="en-US"/>
        </w:rPr>
        <w:t xml:space="preserve"> the joint </w:t>
      </w:r>
      <w:r w:rsidR="00E83F40" w:rsidRPr="007C6403">
        <w:rPr>
          <w:lang w:val="en-US"/>
        </w:rPr>
        <w:t>work of the Ministry of C</w:t>
      </w:r>
      <w:r w:rsidR="00D33C6C" w:rsidRPr="007C6403">
        <w:rPr>
          <w:lang w:val="en-US"/>
        </w:rPr>
        <w:t>ulture, the c</w:t>
      </w:r>
      <w:r w:rsidR="00E83F40" w:rsidRPr="007C6403">
        <w:rPr>
          <w:lang w:val="en-US"/>
        </w:rPr>
        <w:t>ommunity of Valencia, the city G</w:t>
      </w:r>
      <w:r w:rsidR="00D33C6C" w:rsidRPr="007C6403">
        <w:rPr>
          <w:lang w:val="en-US"/>
        </w:rPr>
        <w:t>overnment of Valencia</w:t>
      </w:r>
      <w:r w:rsidR="00E83F40" w:rsidRPr="007C6403">
        <w:rPr>
          <w:lang w:val="en-US"/>
        </w:rPr>
        <w:t>,</w:t>
      </w:r>
      <w:r w:rsidR="00D33C6C" w:rsidRPr="007C6403">
        <w:rPr>
          <w:lang w:val="en-US"/>
        </w:rPr>
        <w:t xml:space="preserve"> </w:t>
      </w:r>
      <w:r w:rsidR="006E512C" w:rsidRPr="007C6403">
        <w:rPr>
          <w:lang w:val="en-US"/>
        </w:rPr>
        <w:t>and commended</w:t>
      </w:r>
      <w:r w:rsidR="00D33C6C" w:rsidRPr="007C6403">
        <w:rPr>
          <w:lang w:val="en-US"/>
        </w:rPr>
        <w:t xml:space="preserve"> all </w:t>
      </w:r>
      <w:r w:rsidR="00E83F40" w:rsidRPr="007C6403">
        <w:rPr>
          <w:lang w:val="en-US"/>
        </w:rPr>
        <w:t xml:space="preserve">its </w:t>
      </w:r>
      <w:r w:rsidR="00D33C6C" w:rsidRPr="007C6403">
        <w:rPr>
          <w:lang w:val="en-US"/>
        </w:rPr>
        <w:t xml:space="preserve">people </w:t>
      </w:r>
      <w:r w:rsidR="00E83F40" w:rsidRPr="007C6403">
        <w:rPr>
          <w:lang w:val="en-US"/>
        </w:rPr>
        <w:t xml:space="preserve">for </w:t>
      </w:r>
      <w:r w:rsidR="00D33C6C" w:rsidRPr="007C6403">
        <w:rPr>
          <w:lang w:val="en-US"/>
        </w:rPr>
        <w:t xml:space="preserve">their creativity, </w:t>
      </w:r>
      <w:r w:rsidR="00E83F40" w:rsidRPr="007C6403">
        <w:rPr>
          <w:lang w:val="en-US"/>
        </w:rPr>
        <w:t xml:space="preserve">commitment, </w:t>
      </w:r>
      <w:r w:rsidR="00D33C6C" w:rsidRPr="007C6403">
        <w:rPr>
          <w:lang w:val="en-US"/>
        </w:rPr>
        <w:t>hope and their genius</w:t>
      </w:r>
      <w:r w:rsidR="006E512C" w:rsidRPr="007C6403">
        <w:rPr>
          <w:lang w:val="en-US"/>
        </w:rPr>
        <w:t>,</w:t>
      </w:r>
      <w:r w:rsidR="00D33C6C" w:rsidRPr="007C6403">
        <w:rPr>
          <w:lang w:val="en-US"/>
        </w:rPr>
        <w:t xml:space="preserve"> </w:t>
      </w:r>
      <w:r w:rsidR="006E512C" w:rsidRPr="007C6403">
        <w:rPr>
          <w:lang w:val="en-US"/>
        </w:rPr>
        <w:t xml:space="preserve">which </w:t>
      </w:r>
      <w:r w:rsidR="00E83F40" w:rsidRPr="007C6403">
        <w:rPr>
          <w:lang w:val="en-US"/>
        </w:rPr>
        <w:t xml:space="preserve">made </w:t>
      </w:r>
      <w:r w:rsidR="00287D75" w:rsidRPr="007C6403">
        <w:rPr>
          <w:lang w:val="en-US"/>
        </w:rPr>
        <w:t>F</w:t>
      </w:r>
      <w:r w:rsidR="00D33C6C" w:rsidRPr="007C6403">
        <w:rPr>
          <w:lang w:val="en-US"/>
        </w:rPr>
        <w:t>allas possible in Valencia every year.</w:t>
      </w:r>
    </w:p>
    <w:p w14:paraId="3C309DC9" w14:textId="5FE9EC57" w:rsidR="005A1D5C" w:rsidRPr="007C6403" w:rsidRDefault="00D33C6C" w:rsidP="003371C6">
      <w:pPr>
        <w:pStyle w:val="Orateurengris"/>
        <w:spacing w:before="240"/>
        <w:ind w:left="709" w:hanging="709"/>
        <w:rPr>
          <w:i/>
          <w:lang w:val="en-US"/>
        </w:rPr>
      </w:pPr>
      <w:r w:rsidRPr="007C6403">
        <w:rPr>
          <w:lang w:val="en-US"/>
        </w:rPr>
        <w:t xml:space="preserve">On behalf of the thousands </w:t>
      </w:r>
      <w:r w:rsidR="00287D75" w:rsidRPr="007C6403">
        <w:rPr>
          <w:lang w:val="en-US"/>
        </w:rPr>
        <w:t>of people who take part in the F</w:t>
      </w:r>
      <w:r w:rsidRPr="007C6403">
        <w:rPr>
          <w:lang w:val="en-US"/>
        </w:rPr>
        <w:t xml:space="preserve">allas, </w:t>
      </w:r>
      <w:r w:rsidR="00287D75" w:rsidRPr="007C6403">
        <w:rPr>
          <w:lang w:val="en-US"/>
        </w:rPr>
        <w:t xml:space="preserve">the </w:t>
      </w:r>
      <w:r w:rsidR="00287D75" w:rsidRPr="007C6403">
        <w:rPr>
          <w:b/>
          <w:lang w:val="en-US"/>
        </w:rPr>
        <w:t>R</w:t>
      </w:r>
      <w:r w:rsidR="00E83F40" w:rsidRPr="007C6403">
        <w:rPr>
          <w:b/>
          <w:lang w:val="en-US"/>
        </w:rPr>
        <w:t xml:space="preserve">epresentative of the Valencia Government </w:t>
      </w:r>
      <w:r w:rsidRPr="007C6403">
        <w:rPr>
          <w:lang w:val="en-US"/>
        </w:rPr>
        <w:t>express</w:t>
      </w:r>
      <w:r w:rsidR="00E83F40" w:rsidRPr="007C6403">
        <w:rPr>
          <w:lang w:val="en-US"/>
        </w:rPr>
        <w:t>ed</w:t>
      </w:r>
      <w:r w:rsidRPr="007C6403">
        <w:rPr>
          <w:lang w:val="en-US"/>
        </w:rPr>
        <w:t xml:space="preserve"> gratitude to the Commit</w:t>
      </w:r>
      <w:r w:rsidR="00287D75" w:rsidRPr="007C6403">
        <w:rPr>
          <w:lang w:val="en-US"/>
        </w:rPr>
        <w:t xml:space="preserve">tee for its recognition of the Fallas, adding that </w:t>
      </w:r>
      <w:r w:rsidR="0063575A" w:rsidRPr="007C6403">
        <w:rPr>
          <w:lang w:val="en-US"/>
        </w:rPr>
        <w:t>t</w:t>
      </w:r>
      <w:r w:rsidR="00287D75" w:rsidRPr="007C6403">
        <w:rPr>
          <w:lang w:val="en-US"/>
        </w:rPr>
        <w:t xml:space="preserve">here would be </w:t>
      </w:r>
      <w:r w:rsidRPr="007C6403">
        <w:rPr>
          <w:lang w:val="en-US"/>
        </w:rPr>
        <w:t xml:space="preserve">thousands of Valencians </w:t>
      </w:r>
      <w:r w:rsidR="00287D75" w:rsidRPr="007C6403">
        <w:rPr>
          <w:lang w:val="en-US"/>
        </w:rPr>
        <w:t>taking</w:t>
      </w:r>
      <w:r w:rsidRPr="007C6403">
        <w:rPr>
          <w:lang w:val="en-US"/>
        </w:rPr>
        <w:t xml:space="preserve"> to the street</w:t>
      </w:r>
      <w:r w:rsidR="00287D75" w:rsidRPr="007C6403">
        <w:rPr>
          <w:lang w:val="en-US"/>
        </w:rPr>
        <w:t>s</w:t>
      </w:r>
      <w:r w:rsidRPr="007C6403">
        <w:rPr>
          <w:lang w:val="en-US"/>
        </w:rPr>
        <w:t xml:space="preserve"> to celebrate. </w:t>
      </w:r>
      <w:r w:rsidR="00287D75" w:rsidRPr="007C6403">
        <w:rPr>
          <w:lang w:val="en-US"/>
        </w:rPr>
        <w:t xml:space="preserve">The Representative believed in </w:t>
      </w:r>
      <w:r w:rsidRPr="007C6403">
        <w:rPr>
          <w:lang w:val="en-US"/>
        </w:rPr>
        <w:t xml:space="preserve">extending the concept of intangible heritage and the philosophy behind the Convention. This recognition </w:t>
      </w:r>
      <w:r w:rsidR="00C87C26" w:rsidRPr="007C6403">
        <w:rPr>
          <w:lang w:val="en-US"/>
        </w:rPr>
        <w:t xml:space="preserve">was </w:t>
      </w:r>
      <w:r w:rsidR="00287D75" w:rsidRPr="007C6403">
        <w:rPr>
          <w:lang w:val="en-US"/>
        </w:rPr>
        <w:t xml:space="preserve">thus </w:t>
      </w:r>
      <w:r w:rsidRPr="007C6403">
        <w:rPr>
          <w:lang w:val="en-US"/>
        </w:rPr>
        <w:t xml:space="preserve">a great stimulus to look for greater excellence and better uphold the values enshrined in </w:t>
      </w:r>
      <w:r w:rsidR="00287D75" w:rsidRPr="007C6403">
        <w:rPr>
          <w:lang w:val="en-US"/>
        </w:rPr>
        <w:t>Fallas</w:t>
      </w:r>
      <w:r w:rsidRPr="007C6403">
        <w:rPr>
          <w:lang w:val="en-US"/>
        </w:rPr>
        <w:t xml:space="preserve">. </w:t>
      </w:r>
      <w:r w:rsidR="005A1D5C" w:rsidRPr="007C6403">
        <w:rPr>
          <w:lang w:val="en-US"/>
        </w:rPr>
        <w:t xml:space="preserve">He was </w:t>
      </w:r>
      <w:r w:rsidRPr="007C6403">
        <w:rPr>
          <w:lang w:val="en-US"/>
        </w:rPr>
        <w:t>aware of the great responsibility involved</w:t>
      </w:r>
      <w:r w:rsidR="00C87C26" w:rsidRPr="007C6403">
        <w:rPr>
          <w:lang w:val="en-US"/>
        </w:rPr>
        <w:t>,</w:t>
      </w:r>
      <w:r w:rsidRPr="007C6403">
        <w:rPr>
          <w:lang w:val="en-US"/>
        </w:rPr>
        <w:t xml:space="preserve"> </w:t>
      </w:r>
      <w:r w:rsidR="00C87C26" w:rsidRPr="007C6403">
        <w:rPr>
          <w:lang w:val="en-US"/>
        </w:rPr>
        <w:t xml:space="preserve">as well as </w:t>
      </w:r>
      <w:r w:rsidRPr="007C6403">
        <w:rPr>
          <w:lang w:val="en-US"/>
        </w:rPr>
        <w:t>the commitment to preserve all the elements in the nomination</w:t>
      </w:r>
      <w:r w:rsidR="00C87C26" w:rsidRPr="007C6403">
        <w:rPr>
          <w:lang w:val="en-US"/>
        </w:rPr>
        <w:t xml:space="preserve">, </w:t>
      </w:r>
      <w:r w:rsidRPr="007C6403">
        <w:rPr>
          <w:lang w:val="en-US"/>
        </w:rPr>
        <w:t xml:space="preserve">the creativity of artists, artisans, sociability and intergenerational transmission. </w:t>
      </w:r>
      <w:r w:rsidR="005A1D5C" w:rsidRPr="007C6403">
        <w:rPr>
          <w:lang w:val="en-US"/>
        </w:rPr>
        <w:t xml:space="preserve">The Representative invited delegates to join in the </w:t>
      </w:r>
      <w:r w:rsidRPr="007C6403">
        <w:rPr>
          <w:lang w:val="en-US"/>
        </w:rPr>
        <w:t xml:space="preserve">experience </w:t>
      </w:r>
      <w:r w:rsidR="005A1D5C" w:rsidRPr="007C6403">
        <w:rPr>
          <w:lang w:val="en-US"/>
        </w:rPr>
        <w:t>first-</w:t>
      </w:r>
      <w:r w:rsidRPr="007C6403">
        <w:rPr>
          <w:lang w:val="en-US"/>
        </w:rPr>
        <w:t>hand by being part of the festivi</w:t>
      </w:r>
      <w:r w:rsidR="00287D75" w:rsidRPr="007C6403">
        <w:rPr>
          <w:lang w:val="en-US"/>
        </w:rPr>
        <w:t>ty next March</w:t>
      </w:r>
      <w:r w:rsidR="005A1D5C" w:rsidRPr="007C6403">
        <w:rPr>
          <w:lang w:val="en-US"/>
        </w:rPr>
        <w:t>.</w:t>
      </w:r>
    </w:p>
    <w:p w14:paraId="008EDA24" w14:textId="21A5DE01" w:rsidR="00E06546" w:rsidRPr="007C6403" w:rsidRDefault="005D5CD3" w:rsidP="003371C6">
      <w:pPr>
        <w:pStyle w:val="Orateurengris"/>
        <w:numPr>
          <w:ilvl w:val="0"/>
          <w:numId w:val="0"/>
        </w:numPr>
        <w:spacing w:before="240" w:after="240"/>
        <w:jc w:val="center"/>
        <w:rPr>
          <w:i/>
          <w:lang w:val="en-US"/>
        </w:rPr>
      </w:pPr>
      <w:r w:rsidRPr="007C6403">
        <w:rPr>
          <w:i/>
          <w:lang w:val="en-US"/>
        </w:rPr>
        <w:t>[A film of the Valencia Fallas</w:t>
      </w:r>
      <w:r w:rsidRPr="007C6403">
        <w:rPr>
          <w:b/>
          <w:lang w:val="en-US"/>
        </w:rPr>
        <w:t xml:space="preserve"> </w:t>
      </w:r>
      <w:r w:rsidRPr="007C6403">
        <w:rPr>
          <w:i/>
          <w:lang w:val="en-US"/>
        </w:rPr>
        <w:t>festivity was projected]</w:t>
      </w:r>
    </w:p>
    <w:p w14:paraId="0BE91C01" w14:textId="64F79DBA" w:rsidR="00E06546" w:rsidRPr="007C6403" w:rsidRDefault="00E06546" w:rsidP="003371C6">
      <w:pPr>
        <w:pStyle w:val="Orateurengris"/>
        <w:spacing w:before="240"/>
        <w:ind w:left="709" w:hanging="709"/>
        <w:rPr>
          <w:bCs/>
          <w:lang w:val="en-US"/>
        </w:rPr>
      </w:pPr>
      <w:r w:rsidRPr="007C6403">
        <w:rPr>
          <w:bCs/>
          <w:lang w:val="en-US"/>
        </w:rPr>
        <w:t>The</w:t>
      </w:r>
      <w:r w:rsidRPr="007C6403">
        <w:rPr>
          <w:b/>
          <w:bCs/>
          <w:lang w:val="en-US"/>
        </w:rPr>
        <w:t xml:space="preserve"> Chairperson </w:t>
      </w:r>
      <w:r w:rsidR="00D33C6C" w:rsidRPr="007C6403">
        <w:rPr>
          <w:lang w:val="en-US"/>
        </w:rPr>
        <w:t>congratulated Spain</w:t>
      </w:r>
      <w:r w:rsidR="006E512C" w:rsidRPr="007C6403">
        <w:rPr>
          <w:lang w:val="en-US"/>
        </w:rPr>
        <w:t xml:space="preserve"> </w:t>
      </w:r>
      <w:r w:rsidR="00D33C6C" w:rsidRPr="007C6403">
        <w:rPr>
          <w:lang w:val="en-US"/>
        </w:rPr>
        <w:t xml:space="preserve">and </w:t>
      </w:r>
      <w:r w:rsidR="00C87C26" w:rsidRPr="007C6403">
        <w:rPr>
          <w:lang w:val="en-US"/>
        </w:rPr>
        <w:t xml:space="preserve">turned </w:t>
      </w:r>
      <w:r w:rsidR="00D33C6C" w:rsidRPr="007C6403">
        <w:rPr>
          <w:lang w:val="en-US"/>
        </w:rPr>
        <w:t>to the nomination submitted by the Democratic People’s Republic of Korea.</w:t>
      </w:r>
    </w:p>
    <w:p w14:paraId="3B38127E" w14:textId="7774C930" w:rsidR="000D4E85" w:rsidRPr="007C6403" w:rsidRDefault="00991E8D" w:rsidP="003371C6">
      <w:pPr>
        <w:pStyle w:val="Orateurengris"/>
        <w:spacing w:before="240"/>
        <w:ind w:left="709" w:hanging="709"/>
        <w:rPr>
          <w:lang w:val="en-US"/>
        </w:rPr>
      </w:pPr>
      <w:r w:rsidRPr="007C6403">
        <w:rPr>
          <w:lang w:val="en-US"/>
        </w:rPr>
        <w:t>The</w:t>
      </w:r>
      <w:r w:rsidRPr="007C6403">
        <w:rPr>
          <w:b/>
          <w:lang w:val="en-US"/>
        </w:rPr>
        <w:t xml:space="preserve"> Vice-Chairperson </w:t>
      </w:r>
      <w:r w:rsidR="00C87C26" w:rsidRPr="007C6403">
        <w:rPr>
          <w:lang w:val="en-US"/>
        </w:rPr>
        <w:t xml:space="preserve">presented </w:t>
      </w:r>
      <w:r w:rsidRPr="007C6403">
        <w:rPr>
          <w:noProof/>
          <w:lang w:val="en-US"/>
        </w:rPr>
        <w:t>the next nomination</w:t>
      </w:r>
      <w:r w:rsidR="006E512C" w:rsidRPr="007C6403">
        <w:rPr>
          <w:noProof/>
          <w:lang w:val="en-US"/>
        </w:rPr>
        <w:t>,</w:t>
      </w:r>
      <w:r w:rsidRPr="007C6403">
        <w:rPr>
          <w:noProof/>
          <w:lang w:val="en-US"/>
        </w:rPr>
        <w:t xml:space="preserve"> </w:t>
      </w:r>
      <w:r w:rsidRPr="007C6403">
        <w:rPr>
          <w:b/>
          <w:noProof/>
          <w:lang w:val="en-US"/>
        </w:rPr>
        <w:t>‘Ssirum (wrestling) in the Democratic People</w:t>
      </w:r>
      <w:r w:rsidR="008F5EC2" w:rsidRPr="007C6403">
        <w:rPr>
          <w:b/>
          <w:noProof/>
          <w:lang w:val="en-US"/>
        </w:rPr>
        <w:t>’</w:t>
      </w:r>
      <w:r w:rsidRPr="007C6403">
        <w:rPr>
          <w:b/>
          <w:noProof/>
          <w:lang w:val="en-US"/>
        </w:rPr>
        <w:t>s Republic of Korea’</w:t>
      </w:r>
      <w:r w:rsidRPr="007C6403">
        <w:rPr>
          <w:noProof/>
          <w:lang w:val="en-US"/>
        </w:rPr>
        <w:t xml:space="preserve"> </w:t>
      </w:r>
      <w:bookmarkStart w:id="26" w:name="Decision10b8"/>
      <w:r w:rsidRPr="007C6403">
        <w:rPr>
          <w:noProof/>
          <w:lang w:val="en-US"/>
        </w:rPr>
        <w:t xml:space="preserve">[draft decision </w:t>
      </w:r>
      <w:r w:rsidR="00560D56" w:rsidRPr="007C6403">
        <w:rPr>
          <w:rFonts w:eastAsiaTheme="minorEastAsia"/>
          <w:color w:val="000000" w:themeColor="text1"/>
          <w:lang w:val="en-US"/>
        </w:rPr>
        <w:t>11.COM</w:t>
      </w:r>
      <w:r w:rsidR="008F5EC2" w:rsidRPr="007C6403">
        <w:rPr>
          <w:rFonts w:eastAsiaTheme="minorEastAsia"/>
          <w:color w:val="000000" w:themeColor="text1"/>
          <w:lang w:val="en-US"/>
        </w:rPr>
        <w:t> </w:t>
      </w:r>
      <w:r w:rsidRPr="007C6403">
        <w:rPr>
          <w:noProof/>
          <w:lang w:val="en-US"/>
        </w:rPr>
        <w:t>10.b.8]</w:t>
      </w:r>
      <w:r w:rsidR="006E512C" w:rsidRPr="007C6403">
        <w:rPr>
          <w:noProof/>
          <w:lang w:val="en-US"/>
        </w:rPr>
        <w:t>,</w:t>
      </w:r>
      <w:r w:rsidRPr="007C6403">
        <w:rPr>
          <w:noProof/>
          <w:lang w:val="en-US"/>
        </w:rPr>
        <w:t xml:space="preserve"> </w:t>
      </w:r>
      <w:bookmarkEnd w:id="26"/>
      <w:r w:rsidRPr="007C6403">
        <w:rPr>
          <w:noProof/>
          <w:lang w:val="en-US"/>
        </w:rPr>
        <w:t>submitted by the Democratic People’s Republic of Korea.</w:t>
      </w:r>
      <w:r w:rsidRPr="007C6403">
        <w:rPr>
          <w:b/>
          <w:lang w:val="en-US"/>
        </w:rPr>
        <w:t xml:space="preserve"> </w:t>
      </w:r>
      <w:r w:rsidR="000D4E85" w:rsidRPr="007C6403">
        <w:rPr>
          <w:noProof/>
          <w:lang w:val="en-US"/>
        </w:rPr>
        <w:t>In communities of North Korea, men would traditionally practice ssirum as a way of building their physical strength to do work. They learn</w:t>
      </w:r>
      <w:r w:rsidR="006E512C" w:rsidRPr="007C6403">
        <w:rPr>
          <w:noProof/>
          <w:lang w:val="en-US"/>
        </w:rPr>
        <w:t>ed</w:t>
      </w:r>
      <w:r w:rsidR="000D4E85" w:rsidRPr="007C6403">
        <w:rPr>
          <w:noProof/>
          <w:lang w:val="en-US"/>
        </w:rPr>
        <w:t xml:space="preserve"> the form of wrestling from their father or grandfather, consolidate</w:t>
      </w:r>
      <w:r w:rsidR="006E512C" w:rsidRPr="007C6403">
        <w:rPr>
          <w:noProof/>
          <w:lang w:val="en-US"/>
        </w:rPr>
        <w:t>d</w:t>
      </w:r>
      <w:r w:rsidR="000D4E85" w:rsidRPr="007C6403">
        <w:rPr>
          <w:noProof/>
          <w:lang w:val="en-US"/>
        </w:rPr>
        <w:t xml:space="preserve"> their skills with brothers or neighbours</w:t>
      </w:r>
      <w:r w:rsidR="00DA3D77" w:rsidRPr="007C6403">
        <w:rPr>
          <w:noProof/>
          <w:lang w:val="en-US"/>
        </w:rPr>
        <w:t>,</w:t>
      </w:r>
      <w:r w:rsidR="000D4E85" w:rsidRPr="007C6403">
        <w:rPr>
          <w:noProof/>
          <w:lang w:val="en-US"/>
        </w:rPr>
        <w:t xml:space="preserve"> then develop</w:t>
      </w:r>
      <w:r w:rsidR="006E512C" w:rsidRPr="007C6403">
        <w:rPr>
          <w:noProof/>
          <w:lang w:val="en-US"/>
        </w:rPr>
        <w:t>ed</w:t>
      </w:r>
      <w:r w:rsidR="000D4E85" w:rsidRPr="007C6403">
        <w:rPr>
          <w:noProof/>
          <w:lang w:val="en-US"/>
        </w:rPr>
        <w:t xml:space="preserve"> their techniques at school and in competitions. Today, ssirum is practised in the same manner using the torso, hands or legs. It is a cultural tradition that encourages trust, respect and understanding among practising communities to promote harmony.</w:t>
      </w:r>
      <w:r w:rsidR="0069161F" w:rsidRPr="007C6403">
        <w:rPr>
          <w:lang w:val="en-US"/>
        </w:rPr>
        <w:t xml:space="preserve"> </w:t>
      </w:r>
      <w:r w:rsidR="000D4E85" w:rsidRPr="007C6403">
        <w:rPr>
          <w:rFonts w:eastAsia="MS Mincho"/>
          <w:lang w:val="en-US"/>
        </w:rPr>
        <w:t xml:space="preserve">While the Evaluation Body </w:t>
      </w:r>
      <w:r w:rsidR="006E512C" w:rsidRPr="007C6403">
        <w:rPr>
          <w:rFonts w:eastAsia="MS Mincho"/>
          <w:lang w:val="en-US"/>
        </w:rPr>
        <w:t xml:space="preserve">had </w:t>
      </w:r>
      <w:r w:rsidR="000D4E85" w:rsidRPr="007C6403">
        <w:rPr>
          <w:rFonts w:eastAsia="MS Mincho"/>
          <w:lang w:val="en-US"/>
        </w:rPr>
        <w:t xml:space="preserve">decided </w:t>
      </w:r>
      <w:r w:rsidR="00DA3D77" w:rsidRPr="007C6403">
        <w:rPr>
          <w:lang w:val="en-US"/>
        </w:rPr>
        <w:t>that the nomination satisfied</w:t>
      </w:r>
      <w:r w:rsidR="000D4E85" w:rsidRPr="007C6403">
        <w:rPr>
          <w:lang w:val="en-US"/>
        </w:rPr>
        <w:t xml:space="preserve"> criteria</w:t>
      </w:r>
      <w:r w:rsidR="000D4E85" w:rsidRPr="007C6403">
        <w:rPr>
          <w:rFonts w:eastAsia="MS Mincho"/>
          <w:lang w:val="en-US"/>
        </w:rPr>
        <w:t xml:space="preserve"> R</w:t>
      </w:r>
      <w:r w:rsidR="00DA3D77" w:rsidRPr="007C6403">
        <w:rPr>
          <w:rFonts w:eastAsia="MS Mincho"/>
          <w:lang w:val="en-US"/>
        </w:rPr>
        <w:t>.</w:t>
      </w:r>
      <w:r w:rsidR="000D4E85" w:rsidRPr="007C6403">
        <w:rPr>
          <w:rFonts w:eastAsia="MS Mincho"/>
          <w:lang w:val="en-US"/>
        </w:rPr>
        <w:t>4 and R</w:t>
      </w:r>
      <w:r w:rsidR="00DA3D77" w:rsidRPr="007C6403">
        <w:rPr>
          <w:rFonts w:eastAsia="MS Mincho"/>
          <w:lang w:val="en-US"/>
        </w:rPr>
        <w:t>.</w:t>
      </w:r>
      <w:r w:rsidR="000D4E85" w:rsidRPr="007C6403">
        <w:rPr>
          <w:rFonts w:eastAsia="MS Mincho"/>
          <w:lang w:val="en-US"/>
        </w:rPr>
        <w:t>5</w:t>
      </w:r>
      <w:r w:rsidR="000D4E85" w:rsidRPr="007C6403">
        <w:rPr>
          <w:lang w:val="en-US"/>
        </w:rPr>
        <w:t xml:space="preserve">, </w:t>
      </w:r>
      <w:r w:rsidR="00DA3D77" w:rsidRPr="007C6403">
        <w:rPr>
          <w:lang w:val="en-US"/>
        </w:rPr>
        <w:t xml:space="preserve">it </w:t>
      </w:r>
      <w:r w:rsidR="006E512C" w:rsidRPr="007C6403">
        <w:rPr>
          <w:lang w:val="en-US"/>
        </w:rPr>
        <w:t xml:space="preserve">had experienced some </w:t>
      </w:r>
      <w:r w:rsidR="000D4E85" w:rsidRPr="007C6403">
        <w:rPr>
          <w:lang w:val="en-US"/>
        </w:rPr>
        <w:t>difficulty</w:t>
      </w:r>
      <w:r w:rsidR="006E512C" w:rsidRPr="007C6403">
        <w:rPr>
          <w:lang w:val="en-US"/>
        </w:rPr>
        <w:t>,</w:t>
      </w:r>
      <w:r w:rsidR="000D4E85" w:rsidRPr="007C6403">
        <w:rPr>
          <w:lang w:val="en-US"/>
        </w:rPr>
        <w:t xml:space="preserve"> first</w:t>
      </w:r>
      <w:r w:rsidR="00C87C26" w:rsidRPr="007C6403">
        <w:rPr>
          <w:lang w:val="en-US"/>
        </w:rPr>
        <w:t>ly</w:t>
      </w:r>
      <w:r w:rsidR="000D4E85" w:rsidRPr="007C6403">
        <w:rPr>
          <w:lang w:val="en-US"/>
        </w:rPr>
        <w:t xml:space="preserve"> in determining whether </w:t>
      </w:r>
      <w:r w:rsidR="00DA3D77" w:rsidRPr="007C6403">
        <w:rPr>
          <w:lang w:val="en-US"/>
        </w:rPr>
        <w:t>the element constituted</w:t>
      </w:r>
      <w:r w:rsidR="000D4E85" w:rsidRPr="007C6403">
        <w:rPr>
          <w:lang w:val="en-US"/>
        </w:rPr>
        <w:t xml:space="preserve"> </w:t>
      </w:r>
      <w:r w:rsidR="006E512C" w:rsidRPr="007C6403">
        <w:rPr>
          <w:lang w:val="en-US"/>
        </w:rPr>
        <w:t>ICH</w:t>
      </w:r>
      <w:r w:rsidR="00C87C26" w:rsidRPr="007C6403">
        <w:rPr>
          <w:lang w:val="en-US"/>
        </w:rPr>
        <w:t>,</w:t>
      </w:r>
      <w:r w:rsidR="00DA3D77" w:rsidRPr="007C6403">
        <w:rPr>
          <w:lang w:val="en-US"/>
        </w:rPr>
        <w:t xml:space="preserve"> </w:t>
      </w:r>
      <w:r w:rsidR="000D4E85" w:rsidRPr="007C6403">
        <w:rPr>
          <w:lang w:val="en-US"/>
        </w:rPr>
        <w:t>as defined in Article 2 of the Convention.</w:t>
      </w:r>
      <w:r w:rsidR="00DA3D77" w:rsidRPr="007C6403">
        <w:rPr>
          <w:lang w:val="en-US"/>
        </w:rPr>
        <w:t xml:space="preserve"> </w:t>
      </w:r>
      <w:r w:rsidR="000D4E85" w:rsidRPr="007C6403">
        <w:rPr>
          <w:lang w:val="en-US"/>
        </w:rPr>
        <w:t xml:space="preserve">The information provided in the file </w:t>
      </w:r>
      <w:r w:rsidR="00DA3D77" w:rsidRPr="007C6403">
        <w:rPr>
          <w:lang w:val="en-US"/>
        </w:rPr>
        <w:t xml:space="preserve">did </w:t>
      </w:r>
      <w:r w:rsidR="000D4E85" w:rsidRPr="007C6403">
        <w:rPr>
          <w:lang w:val="en-US"/>
        </w:rPr>
        <w:t xml:space="preserve">not allow for a </w:t>
      </w:r>
      <w:r w:rsidR="006E512C" w:rsidRPr="007C6403">
        <w:rPr>
          <w:lang w:val="en-US"/>
        </w:rPr>
        <w:t xml:space="preserve">sufficiently </w:t>
      </w:r>
      <w:r w:rsidR="000D4E85" w:rsidRPr="007C6403">
        <w:rPr>
          <w:lang w:val="en-US"/>
        </w:rPr>
        <w:t>clear definition of the element, but rather describe</w:t>
      </w:r>
      <w:r w:rsidR="008F5EC2" w:rsidRPr="007C6403">
        <w:rPr>
          <w:lang w:val="en-US"/>
        </w:rPr>
        <w:t>d</w:t>
      </w:r>
      <w:r w:rsidR="000D4E85" w:rsidRPr="007C6403">
        <w:rPr>
          <w:lang w:val="en-US"/>
        </w:rPr>
        <w:t xml:space="preserve"> a sporting practice</w:t>
      </w:r>
      <w:r w:rsidR="000D4E85" w:rsidRPr="007C6403">
        <w:rPr>
          <w:rFonts w:eastAsia="MS Mincho"/>
          <w:lang w:val="en-US"/>
        </w:rPr>
        <w:t xml:space="preserve"> with</w:t>
      </w:r>
      <w:r w:rsidR="000D4E85" w:rsidRPr="007C6403">
        <w:rPr>
          <w:lang w:val="en-US"/>
        </w:rPr>
        <w:t xml:space="preserve"> the main focus being on elite practitioners as opposed to a tradition with specific cultural significance. Information concerning the involvement of women in the practice of the element </w:t>
      </w:r>
      <w:r w:rsidR="00DA3D77" w:rsidRPr="007C6403">
        <w:rPr>
          <w:lang w:val="en-US"/>
        </w:rPr>
        <w:t xml:space="preserve">was </w:t>
      </w:r>
      <w:r w:rsidR="000D4E85" w:rsidRPr="007C6403">
        <w:rPr>
          <w:lang w:val="en-US"/>
        </w:rPr>
        <w:t>also lacking.</w:t>
      </w:r>
      <w:r w:rsidR="00DA3D77" w:rsidRPr="007C6403">
        <w:rPr>
          <w:lang w:val="en-US"/>
        </w:rPr>
        <w:t xml:space="preserve"> </w:t>
      </w:r>
      <w:r w:rsidR="000D4E85" w:rsidRPr="007C6403">
        <w:rPr>
          <w:lang w:val="en-US"/>
        </w:rPr>
        <w:t xml:space="preserve">As for R.2, as </w:t>
      </w:r>
      <w:r w:rsidR="00C87C26" w:rsidRPr="007C6403">
        <w:rPr>
          <w:lang w:val="en-US"/>
        </w:rPr>
        <w:t xml:space="preserve">was </w:t>
      </w:r>
      <w:r w:rsidR="000D4E85" w:rsidRPr="007C6403">
        <w:rPr>
          <w:lang w:val="en-US"/>
        </w:rPr>
        <w:t xml:space="preserve">often the case with </w:t>
      </w:r>
      <w:r w:rsidR="00DA3D77" w:rsidRPr="007C6403">
        <w:rPr>
          <w:lang w:val="en-US"/>
        </w:rPr>
        <w:t>other files, this file described</w:t>
      </w:r>
      <w:r w:rsidR="000D4E85" w:rsidRPr="007C6403">
        <w:rPr>
          <w:lang w:val="en-US"/>
        </w:rPr>
        <w:t xml:space="preserve"> how inscription would contribute to the v</w:t>
      </w:r>
      <w:r w:rsidR="00DA3D77" w:rsidRPr="007C6403">
        <w:rPr>
          <w:lang w:val="en-US"/>
        </w:rPr>
        <w:t>isibility of the element itself</w:t>
      </w:r>
      <w:r w:rsidR="000D4E85" w:rsidRPr="007C6403">
        <w:rPr>
          <w:lang w:val="en-US"/>
        </w:rPr>
        <w:t xml:space="preserve"> rather than </w:t>
      </w:r>
      <w:r w:rsidR="006E512C" w:rsidRPr="007C6403">
        <w:rPr>
          <w:lang w:val="en-US"/>
        </w:rPr>
        <w:t>ICH</w:t>
      </w:r>
      <w:r w:rsidR="000D4E85" w:rsidRPr="007C6403">
        <w:rPr>
          <w:lang w:val="en-US"/>
        </w:rPr>
        <w:t xml:space="preserve"> in general</w:t>
      </w:r>
      <w:r w:rsidR="000D4E85" w:rsidRPr="007C6403">
        <w:rPr>
          <w:rFonts w:eastAsia="MS Mincho"/>
          <w:lang w:val="en-US"/>
        </w:rPr>
        <w:t>. Also, w</w:t>
      </w:r>
      <w:r w:rsidR="000D4E85" w:rsidRPr="007C6403">
        <w:rPr>
          <w:lang w:val="en-US"/>
        </w:rPr>
        <w:t xml:space="preserve">here mention </w:t>
      </w:r>
      <w:r w:rsidR="00DA3D77" w:rsidRPr="007C6403">
        <w:rPr>
          <w:lang w:val="en-US"/>
        </w:rPr>
        <w:t xml:space="preserve">was </w:t>
      </w:r>
      <w:r w:rsidR="000D4E85" w:rsidRPr="007C6403">
        <w:rPr>
          <w:lang w:val="en-US"/>
        </w:rPr>
        <w:t>made of inscription fostering dialogue among commu</w:t>
      </w:r>
      <w:r w:rsidR="00DA3D77" w:rsidRPr="007C6403">
        <w:rPr>
          <w:lang w:val="en-US"/>
        </w:rPr>
        <w:t>nities, groups and individuals, the file needed</w:t>
      </w:r>
      <w:r w:rsidR="000D4E85" w:rsidRPr="007C6403">
        <w:rPr>
          <w:lang w:val="en-US"/>
        </w:rPr>
        <w:t xml:space="preserve"> to be more explicit as to precisely how inscription wou</w:t>
      </w:r>
      <w:r w:rsidR="00DA3D77" w:rsidRPr="007C6403">
        <w:rPr>
          <w:lang w:val="en-US"/>
        </w:rPr>
        <w:t xml:space="preserve">ld contribute to these outcomes. </w:t>
      </w:r>
      <w:r w:rsidR="000D4E85" w:rsidRPr="007C6403">
        <w:rPr>
          <w:lang w:val="en-US"/>
        </w:rPr>
        <w:t xml:space="preserve">Another important issue </w:t>
      </w:r>
      <w:r w:rsidR="00DA3D77" w:rsidRPr="007C6403">
        <w:rPr>
          <w:lang w:val="en-US"/>
        </w:rPr>
        <w:t xml:space="preserve">was </w:t>
      </w:r>
      <w:r w:rsidR="000D4E85" w:rsidRPr="007C6403">
        <w:rPr>
          <w:lang w:val="en-US"/>
        </w:rPr>
        <w:t xml:space="preserve">that the file </w:t>
      </w:r>
      <w:r w:rsidR="00DA3D77" w:rsidRPr="007C6403">
        <w:rPr>
          <w:lang w:val="en-US"/>
        </w:rPr>
        <w:t xml:space="preserve">did </w:t>
      </w:r>
      <w:r w:rsidR="000D4E85" w:rsidRPr="007C6403">
        <w:rPr>
          <w:lang w:val="en-US"/>
        </w:rPr>
        <w:t xml:space="preserve">not provide sufficient information on the involvement of local communities in the design and implementation of these measures. While a number of promotional activities to enhance the visibility of the element </w:t>
      </w:r>
      <w:r w:rsidR="00DA3D77" w:rsidRPr="007C6403">
        <w:rPr>
          <w:lang w:val="en-US"/>
        </w:rPr>
        <w:t xml:space="preserve">were </w:t>
      </w:r>
      <w:r w:rsidR="000D4E85" w:rsidRPr="007C6403">
        <w:rPr>
          <w:lang w:val="en-US"/>
        </w:rPr>
        <w:t xml:space="preserve">described, the file </w:t>
      </w:r>
      <w:r w:rsidR="00DA3D77" w:rsidRPr="007C6403">
        <w:rPr>
          <w:lang w:val="en-US"/>
        </w:rPr>
        <w:t xml:space="preserve">did </w:t>
      </w:r>
      <w:r w:rsidR="000D4E85" w:rsidRPr="007C6403">
        <w:rPr>
          <w:lang w:val="en-US"/>
        </w:rPr>
        <w:t xml:space="preserve">not sufficiently demonstrate anticipation of </w:t>
      </w:r>
      <w:r w:rsidR="006E512C" w:rsidRPr="007C6403">
        <w:rPr>
          <w:lang w:val="en-US"/>
        </w:rPr>
        <w:t xml:space="preserve">the </w:t>
      </w:r>
      <w:r w:rsidR="000D4E85" w:rsidRPr="007C6403">
        <w:rPr>
          <w:lang w:val="en-US"/>
        </w:rPr>
        <w:t>unintended results of inscription and how these would be mitigated.</w:t>
      </w:r>
      <w:r w:rsidR="00C87C26" w:rsidRPr="007C6403">
        <w:rPr>
          <w:lang w:val="en-US"/>
        </w:rPr>
        <w:t xml:space="preserve"> </w:t>
      </w:r>
      <w:r w:rsidR="000D4E85" w:rsidRPr="007C6403">
        <w:rPr>
          <w:rFonts w:eastAsia="MS Mincho"/>
          <w:lang w:val="en-US"/>
        </w:rPr>
        <w:t xml:space="preserve">The Evaluation Body decided to recommend </w:t>
      </w:r>
      <w:r w:rsidR="006E512C" w:rsidRPr="007C6403">
        <w:rPr>
          <w:rFonts w:eastAsia="MS Mincho"/>
          <w:lang w:val="en-US"/>
        </w:rPr>
        <w:t xml:space="preserve">the </w:t>
      </w:r>
      <w:r w:rsidR="000D4E85" w:rsidRPr="007C6403">
        <w:rPr>
          <w:rFonts w:eastAsia="MS Mincho"/>
          <w:lang w:val="en-US"/>
        </w:rPr>
        <w:t xml:space="preserve">referral of </w:t>
      </w:r>
      <w:r w:rsidR="000D4E85" w:rsidRPr="007C6403">
        <w:rPr>
          <w:lang w:val="en-US"/>
        </w:rPr>
        <w:t>Ssirum (wrestling) in the Democratic People’s Republic of Korea to the submitting State</w:t>
      </w:r>
      <w:r w:rsidR="000D4E85" w:rsidRPr="007C6403">
        <w:rPr>
          <w:rFonts w:eastAsia="MS Mincho"/>
          <w:lang w:val="en-US"/>
        </w:rPr>
        <w:t xml:space="preserve"> for further elaboration.</w:t>
      </w:r>
    </w:p>
    <w:p w14:paraId="35E112A5" w14:textId="05F95E79" w:rsidR="00216B1F" w:rsidRPr="007C6403" w:rsidRDefault="00DA3D77" w:rsidP="003371C6">
      <w:pPr>
        <w:pStyle w:val="Orateurengris"/>
        <w:spacing w:before="240"/>
        <w:ind w:left="709" w:hanging="709"/>
        <w:rPr>
          <w:lang w:val="en-US"/>
        </w:rPr>
      </w:pPr>
      <w:r w:rsidRPr="007C6403">
        <w:rPr>
          <w:lang w:val="en-US"/>
        </w:rPr>
        <w:t xml:space="preserve">Thanking the Vice-Chairperson, </w:t>
      </w:r>
      <w:r w:rsidR="005D5CD3" w:rsidRPr="007C6403">
        <w:rPr>
          <w:lang w:val="en-US"/>
        </w:rPr>
        <w:t>and with</w:t>
      </w:r>
      <w:r w:rsidR="00C87C26" w:rsidRPr="007C6403">
        <w:rPr>
          <w:lang w:val="en-US"/>
        </w:rPr>
        <w:t xml:space="preserve"> no requests</w:t>
      </w:r>
      <w:r w:rsidR="005D5CD3" w:rsidRPr="007C6403">
        <w:rPr>
          <w:lang w:val="en-US"/>
        </w:rPr>
        <w:t xml:space="preserve"> </w:t>
      </w:r>
      <w:r w:rsidR="00C87C26" w:rsidRPr="007C6403">
        <w:rPr>
          <w:lang w:val="en-US"/>
        </w:rPr>
        <w:t xml:space="preserve">for </w:t>
      </w:r>
      <w:r w:rsidR="005D5CD3" w:rsidRPr="007C6403">
        <w:rPr>
          <w:lang w:val="en-US"/>
        </w:rPr>
        <w:t xml:space="preserve">amendments, </w:t>
      </w:r>
      <w:r w:rsidRPr="007C6403">
        <w:rPr>
          <w:lang w:val="en-US"/>
        </w:rPr>
        <w:t xml:space="preserve">the </w:t>
      </w:r>
      <w:r w:rsidRPr="007C6403">
        <w:rPr>
          <w:b/>
          <w:lang w:val="en-US"/>
        </w:rPr>
        <w:t>Chairperson</w:t>
      </w:r>
      <w:r w:rsidRPr="007C6403">
        <w:rPr>
          <w:lang w:val="en-US"/>
        </w:rPr>
        <w:t xml:space="preserve"> proposed adopt</w:t>
      </w:r>
      <w:r w:rsidR="006E512C" w:rsidRPr="007C6403">
        <w:rPr>
          <w:lang w:val="en-US"/>
        </w:rPr>
        <w:t>ing</w:t>
      </w:r>
      <w:r w:rsidRPr="007C6403">
        <w:rPr>
          <w:lang w:val="en-US"/>
        </w:rPr>
        <w:t xml:space="preserve"> the decision as a whole.</w:t>
      </w:r>
      <w:r w:rsidRPr="007C6403">
        <w:rPr>
          <w:b/>
          <w:lang w:val="en-US"/>
        </w:rPr>
        <w:t xml:space="preserve"> </w:t>
      </w:r>
      <w:r w:rsidRPr="007C6403">
        <w:rPr>
          <w:lang w:val="en-US"/>
        </w:rPr>
        <w:t>With no comments or objections, the</w:t>
      </w:r>
      <w:r w:rsidRPr="007C6403">
        <w:rPr>
          <w:b/>
          <w:lang w:val="en-US"/>
        </w:rPr>
        <w:t xml:space="preserve"> Chairperson declared adopted Decision </w:t>
      </w:r>
      <w:r w:rsidR="00C87C26" w:rsidRPr="007C6403">
        <w:rPr>
          <w:b/>
          <w:lang w:val="en-US"/>
        </w:rPr>
        <w:t>11.COM</w:t>
      </w:r>
      <w:r w:rsidR="00F76963" w:rsidRPr="007C6403">
        <w:rPr>
          <w:b/>
          <w:lang w:val="en-US"/>
        </w:rPr>
        <w:t> </w:t>
      </w:r>
      <w:r w:rsidRPr="007C6403">
        <w:rPr>
          <w:b/>
          <w:lang w:val="en-US"/>
        </w:rPr>
        <w:t xml:space="preserve">10.b.8 </w:t>
      </w:r>
      <w:r w:rsidRPr="007C6403">
        <w:rPr>
          <w:rFonts w:eastAsia="SimSun"/>
          <w:b/>
          <w:bCs/>
          <w:lang w:val="en-US" w:eastAsia="zh-CN"/>
        </w:rPr>
        <w:t xml:space="preserve">to refer </w:t>
      </w:r>
      <w:r w:rsidRPr="007C6403">
        <w:rPr>
          <w:b/>
          <w:noProof/>
          <w:lang w:val="en-US"/>
        </w:rPr>
        <w:t>‘</w:t>
      </w:r>
      <w:r w:rsidRPr="007C6403">
        <w:rPr>
          <w:b/>
          <w:lang w:val="en-US"/>
        </w:rPr>
        <w:t>Ssirum (wrestling) in the Democratic People’s Republic of Korea’ to the submitting State</w:t>
      </w:r>
      <w:r w:rsidRPr="007C6403">
        <w:rPr>
          <w:rFonts w:eastAsia="MS Mincho"/>
          <w:b/>
          <w:lang w:val="en-US"/>
        </w:rPr>
        <w:t xml:space="preserve"> for more information</w:t>
      </w:r>
      <w:r w:rsidRPr="007C6403">
        <w:rPr>
          <w:rFonts w:eastAsia="MS Mincho"/>
          <w:lang w:val="en-US"/>
        </w:rPr>
        <w:t>.</w:t>
      </w:r>
    </w:p>
    <w:p w14:paraId="33380A9D" w14:textId="704536DF" w:rsidR="00D15508" w:rsidRPr="007C6403" w:rsidRDefault="00DA3D77" w:rsidP="003371C6">
      <w:pPr>
        <w:pStyle w:val="Orateurengris"/>
        <w:spacing w:before="240"/>
        <w:ind w:left="709" w:hanging="709"/>
        <w:rPr>
          <w:lang w:val="en-US"/>
        </w:rPr>
      </w:pPr>
      <w:r w:rsidRPr="007C6403">
        <w:rPr>
          <w:bCs/>
          <w:lang w:val="en-US"/>
        </w:rPr>
        <w:t>The</w:t>
      </w:r>
      <w:r w:rsidRPr="007C6403">
        <w:rPr>
          <w:lang w:val="en-US"/>
        </w:rPr>
        <w:t xml:space="preserve"> delegation of the </w:t>
      </w:r>
      <w:r w:rsidRPr="007C6403">
        <w:rPr>
          <w:b/>
          <w:lang w:val="en-US"/>
        </w:rPr>
        <w:t xml:space="preserve">Democratic People’s Republic of Korea </w:t>
      </w:r>
      <w:r w:rsidR="006C0276" w:rsidRPr="007C6403">
        <w:rPr>
          <w:lang w:val="en-US"/>
        </w:rPr>
        <w:t>extend</w:t>
      </w:r>
      <w:r w:rsidR="00D15508" w:rsidRPr="007C6403">
        <w:rPr>
          <w:lang w:val="en-US"/>
        </w:rPr>
        <w:t>ed</w:t>
      </w:r>
      <w:r w:rsidR="006C0276" w:rsidRPr="007C6403">
        <w:rPr>
          <w:lang w:val="en-US"/>
        </w:rPr>
        <w:t xml:space="preserve"> </w:t>
      </w:r>
      <w:r w:rsidR="006E512C" w:rsidRPr="007C6403">
        <w:rPr>
          <w:lang w:val="en-US"/>
        </w:rPr>
        <w:t xml:space="preserve">its </w:t>
      </w:r>
      <w:r w:rsidR="006C0276" w:rsidRPr="007C6403">
        <w:rPr>
          <w:lang w:val="en-US"/>
        </w:rPr>
        <w:t xml:space="preserve">gratitude to all for </w:t>
      </w:r>
      <w:r w:rsidR="00D15508" w:rsidRPr="007C6403">
        <w:rPr>
          <w:lang w:val="en-US"/>
        </w:rPr>
        <w:t xml:space="preserve">the </w:t>
      </w:r>
      <w:r w:rsidR="006C0276" w:rsidRPr="007C6403">
        <w:rPr>
          <w:lang w:val="en-US"/>
        </w:rPr>
        <w:t xml:space="preserve">efforts to </w:t>
      </w:r>
      <w:r w:rsidR="00D15508" w:rsidRPr="007C6403">
        <w:rPr>
          <w:lang w:val="en-US"/>
        </w:rPr>
        <w:t xml:space="preserve">ensure </w:t>
      </w:r>
      <w:r w:rsidR="006C0276" w:rsidRPr="007C6403">
        <w:rPr>
          <w:lang w:val="en-US"/>
        </w:rPr>
        <w:t xml:space="preserve">the success of the </w:t>
      </w:r>
      <w:r w:rsidR="00D15508" w:rsidRPr="007C6403">
        <w:rPr>
          <w:lang w:val="en-US"/>
        </w:rPr>
        <w:t>session</w:t>
      </w:r>
      <w:r w:rsidR="006C0276" w:rsidRPr="007C6403">
        <w:rPr>
          <w:lang w:val="en-US"/>
        </w:rPr>
        <w:t xml:space="preserve">. </w:t>
      </w:r>
      <w:r w:rsidR="00D15508" w:rsidRPr="007C6403">
        <w:rPr>
          <w:lang w:val="en-US"/>
        </w:rPr>
        <w:t>It regretted</w:t>
      </w:r>
      <w:r w:rsidR="006E512C" w:rsidRPr="007C6403">
        <w:rPr>
          <w:lang w:val="en-US"/>
        </w:rPr>
        <w:t>, however,</w:t>
      </w:r>
      <w:r w:rsidR="00D15508" w:rsidRPr="007C6403">
        <w:rPr>
          <w:lang w:val="en-US"/>
        </w:rPr>
        <w:t xml:space="preserve"> that S</w:t>
      </w:r>
      <w:r w:rsidR="006C0276" w:rsidRPr="007C6403">
        <w:rPr>
          <w:lang w:val="en-US"/>
        </w:rPr>
        <w:t xml:space="preserve">sirum </w:t>
      </w:r>
      <w:r w:rsidR="00D15508" w:rsidRPr="007C6403">
        <w:rPr>
          <w:lang w:val="en-US"/>
        </w:rPr>
        <w:t>had not been inscribed but referred</w:t>
      </w:r>
      <w:r w:rsidR="006C0276" w:rsidRPr="007C6403">
        <w:rPr>
          <w:lang w:val="en-US"/>
        </w:rPr>
        <w:t xml:space="preserve">. As an </w:t>
      </w:r>
      <w:r w:rsidR="00D15508" w:rsidRPr="007C6403">
        <w:rPr>
          <w:lang w:val="en-US"/>
        </w:rPr>
        <w:t xml:space="preserve">element of </w:t>
      </w:r>
      <w:r w:rsidR="006E512C" w:rsidRPr="007C6403">
        <w:rPr>
          <w:lang w:val="en-US"/>
        </w:rPr>
        <w:t>ICH</w:t>
      </w:r>
      <w:r w:rsidR="00D15508" w:rsidRPr="007C6403">
        <w:rPr>
          <w:lang w:val="en-US"/>
        </w:rPr>
        <w:t xml:space="preserve"> </w:t>
      </w:r>
      <w:r w:rsidR="006C0276" w:rsidRPr="007C6403">
        <w:rPr>
          <w:lang w:val="en-US"/>
        </w:rPr>
        <w:t>enjoyed by the Korean people, if it had been inscribed it would have made a great contribution to raising awareness and understanding of relevant heritage</w:t>
      </w:r>
      <w:r w:rsidR="00D15508" w:rsidRPr="007C6403">
        <w:rPr>
          <w:lang w:val="en-US"/>
        </w:rPr>
        <w:t>,</w:t>
      </w:r>
      <w:r w:rsidR="006C0276" w:rsidRPr="007C6403">
        <w:rPr>
          <w:lang w:val="en-US"/>
        </w:rPr>
        <w:t xml:space="preserve"> not only among Korean people but </w:t>
      </w:r>
      <w:r w:rsidR="006E512C" w:rsidRPr="007C6403">
        <w:rPr>
          <w:lang w:val="en-US"/>
        </w:rPr>
        <w:t xml:space="preserve">among </w:t>
      </w:r>
      <w:r w:rsidR="006C0276" w:rsidRPr="007C6403">
        <w:rPr>
          <w:lang w:val="en-US"/>
        </w:rPr>
        <w:t xml:space="preserve">all </w:t>
      </w:r>
      <w:r w:rsidR="00D15508" w:rsidRPr="007C6403">
        <w:rPr>
          <w:lang w:val="en-US"/>
        </w:rPr>
        <w:t xml:space="preserve">other </w:t>
      </w:r>
      <w:r w:rsidR="006C0276" w:rsidRPr="007C6403">
        <w:rPr>
          <w:lang w:val="en-US"/>
        </w:rPr>
        <w:t>communities in the world with similar elements</w:t>
      </w:r>
      <w:r w:rsidR="00D15508" w:rsidRPr="007C6403">
        <w:rPr>
          <w:lang w:val="en-US"/>
        </w:rPr>
        <w:t xml:space="preserve">, as well as </w:t>
      </w:r>
      <w:r w:rsidR="006C0276" w:rsidRPr="007C6403">
        <w:rPr>
          <w:lang w:val="en-US"/>
        </w:rPr>
        <w:t xml:space="preserve">to the visibility of </w:t>
      </w:r>
      <w:r w:rsidR="006E512C" w:rsidRPr="007C6403">
        <w:rPr>
          <w:lang w:val="en-US"/>
        </w:rPr>
        <w:t>ICH</w:t>
      </w:r>
      <w:r w:rsidR="006C0276" w:rsidRPr="007C6403">
        <w:rPr>
          <w:lang w:val="en-US"/>
        </w:rPr>
        <w:t xml:space="preserve"> in general. </w:t>
      </w:r>
      <w:r w:rsidR="00D15508" w:rsidRPr="007C6403">
        <w:rPr>
          <w:lang w:val="en-US"/>
        </w:rPr>
        <w:t xml:space="preserve">Nevertheless, with the </w:t>
      </w:r>
      <w:r w:rsidR="006C0276" w:rsidRPr="007C6403">
        <w:rPr>
          <w:lang w:val="en-US"/>
        </w:rPr>
        <w:t xml:space="preserve">aim of safeguarding </w:t>
      </w:r>
      <w:r w:rsidR="006E512C" w:rsidRPr="007C6403">
        <w:rPr>
          <w:lang w:val="en-US"/>
        </w:rPr>
        <w:t>ICH</w:t>
      </w:r>
      <w:r w:rsidR="006C0276" w:rsidRPr="007C6403">
        <w:rPr>
          <w:lang w:val="en-US"/>
        </w:rPr>
        <w:t xml:space="preserve"> on a higher level within the framework of the Convention</w:t>
      </w:r>
      <w:r w:rsidR="00D15508" w:rsidRPr="007C6403">
        <w:rPr>
          <w:lang w:val="en-US"/>
        </w:rPr>
        <w:t xml:space="preserve">, it would </w:t>
      </w:r>
      <w:r w:rsidR="006C0276" w:rsidRPr="007C6403">
        <w:rPr>
          <w:lang w:val="en-US"/>
        </w:rPr>
        <w:t>re</w:t>
      </w:r>
      <w:r w:rsidR="009C07D2" w:rsidRPr="007C6403">
        <w:rPr>
          <w:lang w:val="en-US"/>
        </w:rPr>
        <w:t>-</w:t>
      </w:r>
      <w:r w:rsidR="006C0276" w:rsidRPr="007C6403">
        <w:rPr>
          <w:lang w:val="en-US"/>
        </w:rPr>
        <w:t xml:space="preserve">submit </w:t>
      </w:r>
      <w:r w:rsidR="00D15508" w:rsidRPr="007C6403">
        <w:rPr>
          <w:lang w:val="en-US"/>
        </w:rPr>
        <w:t xml:space="preserve">its </w:t>
      </w:r>
      <w:r w:rsidR="006C0276" w:rsidRPr="007C6403">
        <w:rPr>
          <w:lang w:val="en-US"/>
        </w:rPr>
        <w:t>file.</w:t>
      </w:r>
    </w:p>
    <w:p w14:paraId="3640232F" w14:textId="640846E4" w:rsidR="00DA3D77" w:rsidRPr="007C6403" w:rsidRDefault="00DA3D77" w:rsidP="003371C6">
      <w:pPr>
        <w:pStyle w:val="Orateurengris"/>
        <w:spacing w:before="240"/>
        <w:ind w:left="709" w:hanging="709"/>
        <w:rPr>
          <w:lang w:val="en-US"/>
        </w:rPr>
      </w:pPr>
      <w:r w:rsidRPr="007C6403">
        <w:rPr>
          <w:bCs/>
          <w:lang w:val="en-US"/>
        </w:rPr>
        <w:t>The</w:t>
      </w:r>
      <w:r w:rsidRPr="007C6403">
        <w:rPr>
          <w:b/>
          <w:lang w:val="en-US"/>
        </w:rPr>
        <w:t xml:space="preserve"> Chairperson </w:t>
      </w:r>
      <w:r w:rsidR="006C0276" w:rsidRPr="003371C6">
        <w:rPr>
          <w:rFonts w:eastAsiaTheme="minorEastAsia"/>
          <w:color w:val="353535"/>
          <w:lang w:val="en-US" w:eastAsia="ja-JP"/>
        </w:rPr>
        <w:t xml:space="preserve">congratulated </w:t>
      </w:r>
      <w:r w:rsidR="009C07D2" w:rsidRPr="003371C6">
        <w:rPr>
          <w:rFonts w:eastAsiaTheme="minorEastAsia"/>
          <w:color w:val="353535"/>
          <w:lang w:val="en-US" w:eastAsia="ja-JP"/>
        </w:rPr>
        <w:t xml:space="preserve">the </w:t>
      </w:r>
      <w:r w:rsidR="006C0276" w:rsidRPr="003371C6">
        <w:rPr>
          <w:rFonts w:eastAsiaTheme="minorEastAsia"/>
          <w:color w:val="353535"/>
          <w:lang w:val="en-US" w:eastAsia="ja-JP"/>
        </w:rPr>
        <w:t>Democratic People’s Republic of Korea</w:t>
      </w:r>
      <w:r w:rsidR="009C07D2" w:rsidRPr="003371C6">
        <w:rPr>
          <w:rFonts w:eastAsiaTheme="minorEastAsia"/>
          <w:color w:val="353535"/>
          <w:lang w:val="en-US" w:eastAsia="ja-JP"/>
        </w:rPr>
        <w:t>,</w:t>
      </w:r>
      <w:r w:rsidR="006C0276" w:rsidRPr="003371C6">
        <w:rPr>
          <w:rFonts w:eastAsiaTheme="minorEastAsia"/>
          <w:color w:val="353535"/>
          <w:lang w:val="en-US" w:eastAsia="ja-JP"/>
        </w:rPr>
        <w:t xml:space="preserve"> and proceeded to the </w:t>
      </w:r>
      <w:r w:rsidR="009C07D2" w:rsidRPr="003371C6">
        <w:rPr>
          <w:rFonts w:eastAsiaTheme="minorEastAsia"/>
          <w:color w:val="353535"/>
          <w:lang w:val="en-US" w:eastAsia="ja-JP"/>
        </w:rPr>
        <w:t xml:space="preserve">next </w:t>
      </w:r>
      <w:r w:rsidR="006C0276" w:rsidRPr="003371C6">
        <w:rPr>
          <w:rFonts w:eastAsiaTheme="minorEastAsia"/>
          <w:color w:val="353535"/>
          <w:lang w:val="en-US" w:eastAsia="ja-JP"/>
        </w:rPr>
        <w:t>nomination</w:t>
      </w:r>
      <w:r w:rsidR="006E512C" w:rsidRPr="003371C6">
        <w:rPr>
          <w:rFonts w:eastAsiaTheme="minorEastAsia"/>
          <w:color w:val="353535"/>
          <w:lang w:val="en-US" w:eastAsia="ja-JP"/>
        </w:rPr>
        <w:t>,</w:t>
      </w:r>
      <w:r w:rsidR="006C0276" w:rsidRPr="003371C6">
        <w:rPr>
          <w:rFonts w:eastAsiaTheme="minorEastAsia"/>
          <w:color w:val="353535"/>
          <w:lang w:val="en-US" w:eastAsia="ja-JP"/>
        </w:rPr>
        <w:t xml:space="preserve"> submitted by the Dominican Republic.</w:t>
      </w:r>
    </w:p>
    <w:p w14:paraId="52098EFE" w14:textId="1B2E40ED" w:rsidR="00216B1F" w:rsidRPr="007C6403" w:rsidRDefault="00DA3D77" w:rsidP="003371C6">
      <w:pPr>
        <w:pStyle w:val="Orateurengris"/>
        <w:spacing w:before="240"/>
        <w:ind w:left="709" w:hanging="709"/>
        <w:rPr>
          <w:lang w:val="en-US"/>
        </w:rPr>
      </w:pPr>
      <w:r w:rsidRPr="007C6403">
        <w:rPr>
          <w:bCs/>
          <w:lang w:val="en-US"/>
        </w:rPr>
        <w:t>The</w:t>
      </w:r>
      <w:r w:rsidRPr="007C6403">
        <w:rPr>
          <w:b/>
          <w:lang w:val="en-US"/>
        </w:rPr>
        <w:t xml:space="preserve"> Vice-Chairperson </w:t>
      </w:r>
      <w:r w:rsidR="009C07D2" w:rsidRPr="007C6403">
        <w:rPr>
          <w:lang w:val="en-US"/>
        </w:rPr>
        <w:t>presented</w:t>
      </w:r>
      <w:r w:rsidRPr="007C6403">
        <w:rPr>
          <w:lang w:val="en-US"/>
        </w:rPr>
        <w:t xml:space="preserve"> </w:t>
      </w:r>
      <w:r w:rsidRPr="007C6403">
        <w:rPr>
          <w:noProof/>
          <w:lang w:val="en-US"/>
        </w:rPr>
        <w:t>the next nomination</w:t>
      </w:r>
      <w:r w:rsidR="006E512C" w:rsidRPr="007C6403">
        <w:rPr>
          <w:noProof/>
          <w:lang w:val="en-US"/>
        </w:rPr>
        <w:t>,</w:t>
      </w:r>
      <w:r w:rsidRPr="007C6403">
        <w:rPr>
          <w:noProof/>
          <w:lang w:val="en-US"/>
        </w:rPr>
        <w:t xml:space="preserve"> </w:t>
      </w:r>
      <w:r w:rsidR="002C3B73" w:rsidRPr="003371C6">
        <w:rPr>
          <w:rFonts w:eastAsia="Malgun Gothic"/>
          <w:b/>
          <w:noProof/>
          <w:lang w:val="en-US" w:eastAsia="ko-KR"/>
        </w:rPr>
        <w:t>‘</w:t>
      </w:r>
      <w:r w:rsidRPr="007C6403">
        <w:rPr>
          <w:b/>
          <w:lang w:val="en-US"/>
        </w:rPr>
        <w:t>Music and dance of the merengue in the Dominican Republic</w:t>
      </w:r>
      <w:r w:rsidRPr="003371C6">
        <w:rPr>
          <w:rFonts w:eastAsia="MS Mincho"/>
          <w:b/>
          <w:lang w:val="en-US" w:eastAsia="ja-JP"/>
        </w:rPr>
        <w:t>’</w:t>
      </w:r>
      <w:r w:rsidRPr="007C6403">
        <w:rPr>
          <w:noProof/>
          <w:lang w:val="en-US"/>
        </w:rPr>
        <w:t xml:space="preserve"> </w:t>
      </w:r>
      <w:bookmarkStart w:id="27" w:name="Decision10b9"/>
      <w:r w:rsidRPr="007C6403">
        <w:rPr>
          <w:noProof/>
          <w:lang w:val="en-US"/>
        </w:rPr>
        <w:t xml:space="preserve">[draft decision </w:t>
      </w:r>
      <w:r w:rsidR="00560D56" w:rsidRPr="007C6403">
        <w:rPr>
          <w:rFonts w:eastAsiaTheme="minorEastAsia"/>
          <w:color w:val="000000" w:themeColor="text1"/>
          <w:lang w:val="en-US"/>
        </w:rPr>
        <w:t xml:space="preserve">11.COM </w:t>
      </w:r>
      <w:r w:rsidRPr="007C6403">
        <w:rPr>
          <w:noProof/>
          <w:lang w:val="en-US"/>
        </w:rPr>
        <w:t>10.b.9]</w:t>
      </w:r>
      <w:r w:rsidR="006E512C" w:rsidRPr="007C6403">
        <w:rPr>
          <w:noProof/>
          <w:lang w:val="en-US"/>
        </w:rPr>
        <w:t>,</w:t>
      </w:r>
      <w:r w:rsidRPr="007C6403">
        <w:rPr>
          <w:noProof/>
          <w:lang w:val="en-US"/>
        </w:rPr>
        <w:t xml:space="preserve"> </w:t>
      </w:r>
      <w:bookmarkEnd w:id="27"/>
      <w:r w:rsidRPr="007C6403">
        <w:rPr>
          <w:lang w:val="en-US"/>
        </w:rPr>
        <w:t>submitted by the Dominican Republic</w:t>
      </w:r>
      <w:r w:rsidR="00F40B86" w:rsidRPr="007C6403">
        <w:rPr>
          <w:lang w:val="en-US"/>
        </w:rPr>
        <w:t xml:space="preserve">. </w:t>
      </w:r>
      <w:r w:rsidRPr="007C6403">
        <w:rPr>
          <w:lang w:val="en-US"/>
        </w:rPr>
        <w:t xml:space="preserve">The merengue is considered part of the Dominican community’s national identity </w:t>
      </w:r>
      <w:r w:rsidR="006E512C" w:rsidRPr="007C6403">
        <w:rPr>
          <w:lang w:val="en-US"/>
        </w:rPr>
        <w:t xml:space="preserve">that plays </w:t>
      </w:r>
      <w:r w:rsidRPr="007C6403">
        <w:rPr>
          <w:lang w:val="en-US"/>
        </w:rPr>
        <w:t>an active role in various aspects of people’s daily live</w:t>
      </w:r>
      <w:r w:rsidR="009C07D2" w:rsidRPr="007C6403">
        <w:rPr>
          <w:lang w:val="en-US"/>
        </w:rPr>
        <w:t xml:space="preserve">s: </w:t>
      </w:r>
      <w:r w:rsidRPr="007C6403">
        <w:rPr>
          <w:lang w:val="en-US"/>
        </w:rPr>
        <w:t xml:space="preserve">from education and social gatherings and celebrations to political campaigning. In 2005, </w:t>
      </w:r>
      <w:r w:rsidR="009C07D2" w:rsidRPr="007C6403">
        <w:rPr>
          <w:lang w:val="en-US"/>
        </w:rPr>
        <w:t xml:space="preserve">26 </w:t>
      </w:r>
      <w:r w:rsidRPr="007C6403">
        <w:rPr>
          <w:lang w:val="en-US"/>
        </w:rPr>
        <w:t>November was declared National Merengue Day with merengue festivals held each year. Danced in pairs, flirtatious gestures are used as dancers move to music. Transmitted through participation, the traditional practice attracts people</w:t>
      </w:r>
      <w:r w:rsidR="006E512C" w:rsidRPr="007C6403">
        <w:rPr>
          <w:lang w:val="en-US"/>
        </w:rPr>
        <w:t xml:space="preserve"> from</w:t>
      </w:r>
      <w:r w:rsidRPr="007C6403">
        <w:rPr>
          <w:lang w:val="en-US"/>
        </w:rPr>
        <w:t xml:space="preserve"> different social classes</w:t>
      </w:r>
      <w:r w:rsidR="006E512C" w:rsidRPr="007C6403">
        <w:rPr>
          <w:lang w:val="en-US"/>
        </w:rPr>
        <w:t>,</w:t>
      </w:r>
      <w:r w:rsidRPr="007C6403">
        <w:rPr>
          <w:lang w:val="en-US"/>
        </w:rPr>
        <w:t xml:space="preserve"> helping to promote respect and coexistence within communities.</w:t>
      </w:r>
      <w:r w:rsidR="00F40B86" w:rsidRPr="007C6403">
        <w:rPr>
          <w:lang w:val="en-US"/>
        </w:rPr>
        <w:t xml:space="preserve"> </w:t>
      </w:r>
      <w:r w:rsidRPr="007C6403">
        <w:rPr>
          <w:rFonts w:eastAsia="MS Mincho"/>
          <w:lang w:val="en-US"/>
        </w:rPr>
        <w:t xml:space="preserve">The Evaluation Body </w:t>
      </w:r>
      <w:r w:rsidR="006E512C"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F40B86" w:rsidRPr="007C6403">
        <w:rPr>
          <w:lang w:val="en-US"/>
        </w:rPr>
        <w:t>e file, the nomination satisfied</w:t>
      </w:r>
      <w:r w:rsidRPr="007C6403">
        <w:rPr>
          <w:lang w:val="en-US"/>
        </w:rPr>
        <w:t xml:space="preserve"> criteria</w:t>
      </w:r>
      <w:r w:rsidRPr="007C6403">
        <w:rPr>
          <w:rFonts w:eastAsia="MS Mincho"/>
          <w:lang w:val="en-US"/>
        </w:rPr>
        <w:t xml:space="preserve"> R</w:t>
      </w:r>
      <w:r w:rsidR="00F40B86" w:rsidRPr="007C6403">
        <w:rPr>
          <w:rFonts w:eastAsia="MS Mincho"/>
          <w:lang w:val="en-US"/>
        </w:rPr>
        <w:t>.</w:t>
      </w:r>
      <w:r w:rsidRPr="007C6403">
        <w:rPr>
          <w:rFonts w:eastAsia="MS Mincho"/>
          <w:lang w:val="en-US"/>
        </w:rPr>
        <w:t>1,</w:t>
      </w:r>
      <w:r w:rsidR="00F40B86" w:rsidRPr="007C6403">
        <w:rPr>
          <w:rFonts w:eastAsia="MS Mincho"/>
          <w:lang w:val="en-US"/>
        </w:rPr>
        <w:t xml:space="preserve"> </w:t>
      </w:r>
      <w:r w:rsidRPr="007C6403">
        <w:rPr>
          <w:rFonts w:eastAsia="MS Mincho"/>
          <w:lang w:val="en-US"/>
        </w:rPr>
        <w:t>R</w:t>
      </w:r>
      <w:r w:rsidR="00F40B86" w:rsidRPr="007C6403">
        <w:rPr>
          <w:rFonts w:eastAsia="MS Mincho"/>
          <w:lang w:val="en-US"/>
        </w:rPr>
        <w:t>.</w:t>
      </w:r>
      <w:r w:rsidRPr="007C6403">
        <w:rPr>
          <w:rFonts w:eastAsia="MS Mincho"/>
          <w:lang w:val="en-US"/>
        </w:rPr>
        <w:t>2,</w:t>
      </w:r>
      <w:r w:rsidR="00F40B86" w:rsidRPr="007C6403">
        <w:rPr>
          <w:rFonts w:eastAsia="MS Mincho"/>
          <w:lang w:val="en-US"/>
        </w:rPr>
        <w:t xml:space="preserve"> </w:t>
      </w:r>
      <w:r w:rsidRPr="007C6403">
        <w:rPr>
          <w:rFonts w:eastAsia="MS Mincho"/>
          <w:lang w:val="en-US"/>
        </w:rPr>
        <w:t>R</w:t>
      </w:r>
      <w:r w:rsidR="00F40B86" w:rsidRPr="007C6403">
        <w:rPr>
          <w:rFonts w:eastAsia="MS Mincho"/>
          <w:lang w:val="en-US"/>
        </w:rPr>
        <w:t>.</w:t>
      </w:r>
      <w:r w:rsidRPr="007C6403">
        <w:rPr>
          <w:rFonts w:eastAsia="MS Mincho"/>
          <w:lang w:val="en-US"/>
        </w:rPr>
        <w:t>3 and R</w:t>
      </w:r>
      <w:r w:rsidR="00F40B86" w:rsidRPr="007C6403">
        <w:rPr>
          <w:rFonts w:eastAsia="MS Mincho"/>
          <w:lang w:val="en-US"/>
        </w:rPr>
        <w:t>.</w:t>
      </w:r>
      <w:r w:rsidRPr="007C6403">
        <w:rPr>
          <w:rFonts w:eastAsia="MS Mincho"/>
          <w:lang w:val="en-US"/>
        </w:rPr>
        <w:t>4</w:t>
      </w:r>
      <w:r w:rsidR="00F40B86" w:rsidRPr="007C6403">
        <w:rPr>
          <w:rFonts w:eastAsia="MS Mincho"/>
          <w:lang w:val="en-US"/>
        </w:rPr>
        <w:t xml:space="preserve">. </w:t>
      </w:r>
      <w:r w:rsidR="006E512C" w:rsidRPr="007C6403">
        <w:rPr>
          <w:rFonts w:eastAsia="MS Mincho"/>
          <w:lang w:val="en-US"/>
        </w:rPr>
        <w:t>It had</w:t>
      </w:r>
      <w:r w:rsidR="00F40B86" w:rsidRPr="007C6403">
        <w:rPr>
          <w:rFonts w:eastAsia="MS Mincho"/>
          <w:lang w:val="en-US"/>
        </w:rPr>
        <w:t xml:space="preserve"> decided</w:t>
      </w:r>
      <w:r w:rsidR="006E512C" w:rsidRPr="007C6403">
        <w:rPr>
          <w:rFonts w:eastAsia="MS Mincho"/>
          <w:lang w:val="en-US"/>
        </w:rPr>
        <w:t>,</w:t>
      </w:r>
      <w:r w:rsidR="00F40B86" w:rsidRPr="007C6403">
        <w:rPr>
          <w:rFonts w:eastAsia="MS Mincho"/>
          <w:lang w:val="en-US"/>
        </w:rPr>
        <w:t xml:space="preserve"> however</w:t>
      </w:r>
      <w:r w:rsidR="006E512C" w:rsidRPr="007C6403">
        <w:rPr>
          <w:rFonts w:eastAsia="MS Mincho"/>
          <w:lang w:val="en-US"/>
        </w:rPr>
        <w:t>,</w:t>
      </w:r>
      <w:r w:rsidRPr="007C6403">
        <w:rPr>
          <w:rFonts w:eastAsia="MS Mincho"/>
          <w:lang w:val="en-US"/>
        </w:rPr>
        <w:t xml:space="preserve"> </w:t>
      </w:r>
      <w:r w:rsidRPr="007C6403">
        <w:rPr>
          <w:lang w:val="en-US"/>
        </w:rPr>
        <w:t xml:space="preserve">that the information included in the file </w:t>
      </w:r>
      <w:r w:rsidR="00F40B86" w:rsidRPr="007C6403">
        <w:rPr>
          <w:lang w:val="en-US"/>
        </w:rPr>
        <w:t xml:space="preserve">was </w:t>
      </w:r>
      <w:r w:rsidRPr="007C6403">
        <w:rPr>
          <w:lang w:val="en-US"/>
        </w:rPr>
        <w:t xml:space="preserve">not sufficient to determine whether criterion </w:t>
      </w:r>
      <w:r w:rsidR="009C07D2" w:rsidRPr="007C6403">
        <w:rPr>
          <w:lang w:val="en-US"/>
        </w:rPr>
        <w:t>R.</w:t>
      </w:r>
      <w:r w:rsidRPr="007C6403">
        <w:rPr>
          <w:rFonts w:eastAsia="MS Mincho"/>
          <w:lang w:val="en-US"/>
        </w:rPr>
        <w:t xml:space="preserve">5 </w:t>
      </w:r>
      <w:r w:rsidR="006E512C" w:rsidRPr="007C6403">
        <w:rPr>
          <w:lang w:val="en-US"/>
        </w:rPr>
        <w:t>was</w:t>
      </w:r>
      <w:r w:rsidR="00F40B86" w:rsidRPr="007C6403">
        <w:rPr>
          <w:lang w:val="en-US"/>
        </w:rPr>
        <w:t xml:space="preserve"> </w:t>
      </w:r>
      <w:r w:rsidRPr="007C6403">
        <w:rPr>
          <w:lang w:val="en-US"/>
        </w:rPr>
        <w:t>satisfied</w:t>
      </w:r>
      <w:r w:rsidR="00F40B86" w:rsidRPr="007C6403">
        <w:rPr>
          <w:lang w:val="en-US"/>
        </w:rPr>
        <w:t>. While the file provided</w:t>
      </w:r>
      <w:r w:rsidRPr="007C6403">
        <w:rPr>
          <w:lang w:val="en-US"/>
        </w:rPr>
        <w:t xml:space="preserve"> evidence of </w:t>
      </w:r>
      <w:r w:rsidR="006E512C" w:rsidRPr="007C6403">
        <w:rPr>
          <w:lang w:val="en-US"/>
        </w:rPr>
        <w:t xml:space="preserve">the </w:t>
      </w:r>
      <w:r w:rsidRPr="007C6403">
        <w:rPr>
          <w:lang w:val="en-US"/>
        </w:rPr>
        <w:t>inclusion of the element in the Partial Inventory of Dominican Cultural Heritage</w:t>
      </w:r>
      <w:r w:rsidR="00120997" w:rsidRPr="007C6403">
        <w:rPr>
          <w:lang w:val="en-US"/>
        </w:rPr>
        <w:t>,</w:t>
      </w:r>
      <w:r w:rsidRPr="007C6403">
        <w:rPr>
          <w:lang w:val="en-US"/>
        </w:rPr>
        <w:t xml:space="preserve"> under the responsibility of the Ministry of Culture, and while this </w:t>
      </w:r>
      <w:r w:rsidR="00120997" w:rsidRPr="007C6403">
        <w:rPr>
          <w:lang w:val="en-US"/>
        </w:rPr>
        <w:t xml:space="preserve">was </w:t>
      </w:r>
      <w:r w:rsidRPr="007C6403">
        <w:rPr>
          <w:lang w:val="en-US"/>
        </w:rPr>
        <w:t xml:space="preserve">still </w:t>
      </w:r>
      <w:r w:rsidR="00120997" w:rsidRPr="007C6403">
        <w:rPr>
          <w:lang w:val="en-US"/>
        </w:rPr>
        <w:t>being prepared</w:t>
      </w:r>
      <w:r w:rsidR="00F40B86" w:rsidRPr="007C6403">
        <w:rPr>
          <w:lang w:val="en-US"/>
        </w:rPr>
        <w:t>, it failed</w:t>
      </w:r>
      <w:r w:rsidRPr="007C6403">
        <w:rPr>
          <w:lang w:val="en-US"/>
        </w:rPr>
        <w:t xml:space="preserve"> to demonstrate the participation of communities, groups and relevant </w:t>
      </w:r>
      <w:r w:rsidR="00F40B86" w:rsidRPr="007C6403">
        <w:rPr>
          <w:lang w:val="en-US"/>
        </w:rPr>
        <w:t>NGOs in the inventorying process</w:t>
      </w:r>
      <w:r w:rsidRPr="007C6403">
        <w:rPr>
          <w:lang w:val="en-US"/>
        </w:rPr>
        <w:t xml:space="preserve"> when the element was included in the inventory</w:t>
      </w:r>
      <w:r w:rsidR="00F40B86" w:rsidRPr="007C6403">
        <w:rPr>
          <w:lang w:val="en-US"/>
        </w:rPr>
        <w:t>,</w:t>
      </w:r>
      <w:r w:rsidRPr="007C6403">
        <w:rPr>
          <w:lang w:val="en-US"/>
        </w:rPr>
        <w:t xml:space="preserve"> and how the inventory </w:t>
      </w:r>
      <w:r w:rsidR="00120997" w:rsidRPr="007C6403">
        <w:rPr>
          <w:lang w:val="en-US"/>
        </w:rPr>
        <w:t xml:space="preserve">was </w:t>
      </w:r>
      <w:r w:rsidRPr="007C6403">
        <w:rPr>
          <w:lang w:val="en-US"/>
        </w:rPr>
        <w:t xml:space="preserve">or </w:t>
      </w:r>
      <w:r w:rsidR="00120997" w:rsidRPr="007C6403">
        <w:rPr>
          <w:lang w:val="en-US"/>
        </w:rPr>
        <w:t xml:space="preserve">would </w:t>
      </w:r>
      <w:r w:rsidRPr="007C6403">
        <w:rPr>
          <w:lang w:val="en-US"/>
        </w:rPr>
        <w:t>be regularly updated.</w:t>
      </w:r>
      <w:r w:rsidR="00F40B86" w:rsidRPr="007C6403">
        <w:rPr>
          <w:lang w:val="en-US"/>
        </w:rPr>
        <w:t xml:space="preserve"> </w:t>
      </w:r>
      <w:r w:rsidRPr="003371C6">
        <w:rPr>
          <w:rFonts w:eastAsia="MS Mincho"/>
          <w:lang w:val="en-US"/>
        </w:rPr>
        <w:t xml:space="preserve">The Evaluation Body </w:t>
      </w:r>
      <w:r w:rsidR="00F40B86" w:rsidRPr="003371C6">
        <w:rPr>
          <w:rFonts w:eastAsia="MS Mincho"/>
          <w:lang w:val="en-US"/>
        </w:rPr>
        <w:t xml:space="preserve">thus </w:t>
      </w:r>
      <w:r w:rsidRPr="003371C6">
        <w:rPr>
          <w:rFonts w:eastAsia="MS Mincho"/>
          <w:lang w:val="en-US"/>
        </w:rPr>
        <w:t>decide</w:t>
      </w:r>
      <w:r w:rsidR="00F40B86" w:rsidRPr="003371C6">
        <w:rPr>
          <w:rFonts w:eastAsia="MS Mincho"/>
          <w:lang w:val="en-US"/>
        </w:rPr>
        <w:t>d</w:t>
      </w:r>
      <w:r w:rsidRPr="003371C6">
        <w:rPr>
          <w:rFonts w:eastAsia="MS Mincho"/>
          <w:lang w:val="en-US"/>
        </w:rPr>
        <w:t xml:space="preserve"> to recommend </w:t>
      </w:r>
      <w:r w:rsidR="00120997" w:rsidRPr="003371C6">
        <w:rPr>
          <w:rFonts w:eastAsia="MS Mincho"/>
          <w:lang w:val="en-US"/>
        </w:rPr>
        <w:t xml:space="preserve">the </w:t>
      </w:r>
      <w:r w:rsidRPr="003371C6">
        <w:rPr>
          <w:rFonts w:eastAsia="MS Mincho"/>
          <w:lang w:val="en-US"/>
        </w:rPr>
        <w:t xml:space="preserve">referral of the </w:t>
      </w:r>
      <w:r w:rsidR="00F40B86" w:rsidRPr="003371C6">
        <w:rPr>
          <w:rFonts w:eastAsia="MS Mincho"/>
          <w:lang w:val="en-US"/>
        </w:rPr>
        <w:t>‘</w:t>
      </w:r>
      <w:r w:rsidRPr="003371C6">
        <w:rPr>
          <w:bCs/>
          <w:lang w:val="en-US"/>
        </w:rPr>
        <w:t>Music and dance of the merengue in the Dominican Republic</w:t>
      </w:r>
      <w:r w:rsidR="00F40B86" w:rsidRPr="003371C6">
        <w:rPr>
          <w:bCs/>
          <w:lang w:val="en-US"/>
        </w:rPr>
        <w:t>’</w:t>
      </w:r>
      <w:r w:rsidRPr="003371C6">
        <w:rPr>
          <w:bCs/>
          <w:lang w:val="en-US"/>
        </w:rPr>
        <w:t xml:space="preserve"> to the submitting State</w:t>
      </w:r>
      <w:r w:rsidRPr="003371C6">
        <w:rPr>
          <w:rFonts w:eastAsia="MS Mincho"/>
          <w:bCs/>
          <w:lang w:val="en-US"/>
        </w:rPr>
        <w:t xml:space="preserve"> for more information.</w:t>
      </w:r>
    </w:p>
    <w:p w14:paraId="737CBDC6" w14:textId="4AA9FB22" w:rsidR="00567499" w:rsidRPr="007C6403" w:rsidRDefault="00567499" w:rsidP="003371C6">
      <w:pPr>
        <w:pStyle w:val="Orateurengris"/>
        <w:spacing w:before="240"/>
        <w:ind w:left="709" w:hanging="709"/>
        <w:rPr>
          <w:lang w:val="en-US"/>
        </w:rPr>
      </w:pPr>
      <w:r w:rsidRPr="003371C6">
        <w:rPr>
          <w:rFonts w:eastAsiaTheme="minorEastAsia"/>
          <w:color w:val="353535"/>
          <w:lang w:val="en-US" w:eastAsia="ja-JP"/>
        </w:rPr>
        <w:t xml:space="preserve">Thanking the Vice-Chairperson, and with no </w:t>
      </w:r>
      <w:r w:rsidR="009C07D2" w:rsidRPr="003371C6">
        <w:rPr>
          <w:rFonts w:eastAsiaTheme="minorEastAsia"/>
          <w:color w:val="353535"/>
          <w:lang w:val="en-US" w:eastAsia="ja-JP"/>
        </w:rPr>
        <w:t xml:space="preserve">requests for </w:t>
      </w:r>
      <w:r w:rsidRPr="003371C6">
        <w:rPr>
          <w:rFonts w:eastAsiaTheme="minorEastAsia"/>
          <w:color w:val="353535"/>
          <w:lang w:val="en-US" w:eastAsia="ja-JP"/>
        </w:rPr>
        <w:t xml:space="preserve">amendments, the </w:t>
      </w:r>
      <w:r w:rsidRPr="003371C6">
        <w:rPr>
          <w:rFonts w:eastAsiaTheme="minorEastAsia"/>
          <w:b/>
          <w:bCs/>
          <w:color w:val="353535"/>
          <w:lang w:val="en-US" w:eastAsia="ja-JP"/>
        </w:rPr>
        <w:t>Chairperson</w:t>
      </w:r>
      <w:r w:rsidRPr="003371C6">
        <w:rPr>
          <w:rFonts w:eastAsiaTheme="minorEastAsia"/>
          <w:color w:val="353535"/>
          <w:lang w:val="en-US" w:eastAsia="ja-JP"/>
        </w:rPr>
        <w:t xml:space="preserve"> proposed adopt</w:t>
      </w:r>
      <w:r w:rsidR="00120997" w:rsidRPr="003371C6">
        <w:rPr>
          <w:rFonts w:eastAsiaTheme="minorEastAsia"/>
          <w:color w:val="353535"/>
          <w:lang w:val="en-US" w:eastAsia="ja-JP"/>
        </w:rPr>
        <w:t>ing</w:t>
      </w:r>
      <w:r w:rsidRPr="003371C6">
        <w:rPr>
          <w:rFonts w:eastAsiaTheme="minorEastAsia"/>
          <w:color w:val="353535"/>
          <w:lang w:val="en-US" w:eastAsia="ja-JP"/>
        </w:rPr>
        <w:t xml:space="preserve"> the decision as a whole.</w:t>
      </w:r>
    </w:p>
    <w:p w14:paraId="27F99445" w14:textId="59CA0AE7" w:rsidR="00216B1F" w:rsidRPr="007C6403" w:rsidRDefault="00002225" w:rsidP="003371C6">
      <w:pPr>
        <w:pStyle w:val="Orateurengris"/>
        <w:spacing w:before="240"/>
        <w:ind w:left="709" w:hanging="709"/>
        <w:rPr>
          <w:lang w:val="en-US"/>
        </w:rPr>
      </w:pPr>
      <w:r w:rsidRPr="007C6403">
        <w:rPr>
          <w:bCs/>
          <w:lang w:val="en-US"/>
        </w:rPr>
        <w:t>The</w:t>
      </w:r>
      <w:r w:rsidRPr="007C6403">
        <w:rPr>
          <w:lang w:val="en-US"/>
        </w:rPr>
        <w:t xml:space="preserve"> delegation of </w:t>
      </w:r>
      <w:r w:rsidRPr="007C6403">
        <w:rPr>
          <w:b/>
          <w:lang w:val="en-US"/>
        </w:rPr>
        <w:t>Cuba</w:t>
      </w:r>
      <w:r w:rsidR="00B74425" w:rsidRPr="007C6403">
        <w:rPr>
          <w:b/>
          <w:lang w:val="en-US"/>
        </w:rPr>
        <w:t xml:space="preserve"> </w:t>
      </w:r>
      <w:r w:rsidR="00B0644A" w:rsidRPr="007C6403">
        <w:rPr>
          <w:lang w:val="en-US"/>
        </w:rPr>
        <w:t xml:space="preserve">wished to open the </w:t>
      </w:r>
      <w:r w:rsidR="00B74425" w:rsidRPr="007C6403">
        <w:rPr>
          <w:lang w:val="en-US"/>
        </w:rPr>
        <w:t xml:space="preserve">debate </w:t>
      </w:r>
      <w:r w:rsidR="00B0644A" w:rsidRPr="007C6403">
        <w:rPr>
          <w:lang w:val="en-US"/>
        </w:rPr>
        <w:t xml:space="preserve">and to </w:t>
      </w:r>
      <w:r w:rsidR="00B74425" w:rsidRPr="007C6403">
        <w:rPr>
          <w:lang w:val="en-US"/>
        </w:rPr>
        <w:t xml:space="preserve">ask </w:t>
      </w:r>
      <w:r w:rsidR="00B0644A" w:rsidRPr="007C6403">
        <w:rPr>
          <w:lang w:val="en-US"/>
        </w:rPr>
        <w:t xml:space="preserve">the submitting State </w:t>
      </w:r>
      <w:r w:rsidR="00B74425" w:rsidRPr="007C6403">
        <w:rPr>
          <w:lang w:val="en-US"/>
        </w:rPr>
        <w:t xml:space="preserve">for more information </w:t>
      </w:r>
      <w:r w:rsidR="00B0644A" w:rsidRPr="007C6403">
        <w:rPr>
          <w:lang w:val="en-US"/>
        </w:rPr>
        <w:t xml:space="preserve">on R.5, adding </w:t>
      </w:r>
      <w:r w:rsidR="00120997" w:rsidRPr="007C6403">
        <w:rPr>
          <w:lang w:val="en-US"/>
        </w:rPr>
        <w:t xml:space="preserve">that </w:t>
      </w:r>
      <w:r w:rsidR="00B0644A" w:rsidRPr="007C6403">
        <w:rPr>
          <w:lang w:val="en-US"/>
        </w:rPr>
        <w:t xml:space="preserve">it would present an </w:t>
      </w:r>
      <w:r w:rsidR="00B74425" w:rsidRPr="007C6403">
        <w:rPr>
          <w:lang w:val="en-US"/>
        </w:rPr>
        <w:t>amendment.</w:t>
      </w:r>
    </w:p>
    <w:p w14:paraId="586CDF9D" w14:textId="76142383" w:rsidR="00216B1F" w:rsidRPr="007C6403" w:rsidRDefault="00216B1F" w:rsidP="003371C6">
      <w:pPr>
        <w:pStyle w:val="Orateurengris"/>
        <w:spacing w:before="240"/>
        <w:ind w:left="709" w:hanging="709"/>
        <w:rPr>
          <w:lang w:val="en-US"/>
        </w:rPr>
      </w:pPr>
      <w:r w:rsidRPr="007C6403">
        <w:rPr>
          <w:lang w:val="en-US"/>
        </w:rPr>
        <w:t xml:space="preserve">The delegation </w:t>
      </w:r>
      <w:r w:rsidR="00B74425" w:rsidRPr="007C6403">
        <w:rPr>
          <w:b/>
          <w:lang w:val="en-US"/>
        </w:rPr>
        <w:t>Palestine</w:t>
      </w:r>
      <w:r w:rsidR="003069F7" w:rsidRPr="007C6403">
        <w:rPr>
          <w:lang w:val="en-US"/>
        </w:rPr>
        <w:t xml:space="preserve"> also wished </w:t>
      </w:r>
      <w:r w:rsidR="00B74425" w:rsidRPr="007C6403">
        <w:rPr>
          <w:lang w:val="en-US"/>
        </w:rPr>
        <w:t xml:space="preserve">to open a debate </w:t>
      </w:r>
      <w:r w:rsidR="003069F7" w:rsidRPr="007C6403">
        <w:rPr>
          <w:lang w:val="en-US"/>
        </w:rPr>
        <w:t xml:space="preserve">on the same </w:t>
      </w:r>
      <w:r w:rsidR="00B74425" w:rsidRPr="007C6403">
        <w:rPr>
          <w:lang w:val="en-US"/>
        </w:rPr>
        <w:t>point.</w:t>
      </w:r>
    </w:p>
    <w:p w14:paraId="048C93BF" w14:textId="21D7890A" w:rsidR="00B74425" w:rsidRPr="007C6403" w:rsidRDefault="00216B1F" w:rsidP="003371C6">
      <w:pPr>
        <w:pStyle w:val="Orateurengris"/>
        <w:widowControl w:val="0"/>
        <w:spacing w:before="240"/>
        <w:ind w:left="709" w:hanging="709"/>
        <w:rPr>
          <w:lang w:val="en-US"/>
        </w:rPr>
      </w:pPr>
      <w:r w:rsidRPr="007C6403">
        <w:rPr>
          <w:lang w:val="en-US"/>
        </w:rPr>
        <w:t xml:space="preserve">The delegation of </w:t>
      </w:r>
      <w:r w:rsidR="00B74425" w:rsidRPr="007C6403">
        <w:rPr>
          <w:b/>
          <w:lang w:val="en-US"/>
        </w:rPr>
        <w:t>Afghanistan</w:t>
      </w:r>
      <w:r w:rsidRPr="007C6403">
        <w:rPr>
          <w:lang w:val="en-US"/>
        </w:rPr>
        <w:t xml:space="preserve"> </w:t>
      </w:r>
      <w:r w:rsidR="003069F7" w:rsidRPr="007C6403">
        <w:rPr>
          <w:lang w:val="en-US"/>
        </w:rPr>
        <w:t>noted the good work of the Evaluation Body and its reference to insufficient information, and sought clarification from the submitting State</w:t>
      </w:r>
      <w:r w:rsidR="00B74425" w:rsidRPr="007C6403">
        <w:rPr>
          <w:lang w:val="en-US"/>
        </w:rPr>
        <w:t>.</w:t>
      </w:r>
    </w:p>
    <w:p w14:paraId="7B12F984" w14:textId="05300074" w:rsidR="00167D46" w:rsidRPr="007C6403" w:rsidRDefault="00216B1F" w:rsidP="003371C6">
      <w:pPr>
        <w:pStyle w:val="Orateurengris"/>
        <w:widowControl w:val="0"/>
        <w:spacing w:before="240"/>
        <w:ind w:left="709" w:hanging="709"/>
        <w:rPr>
          <w:lang w:val="en-US"/>
        </w:rPr>
      </w:pPr>
      <w:r w:rsidRPr="007C6403">
        <w:rPr>
          <w:lang w:val="en-US"/>
        </w:rPr>
        <w:t xml:space="preserve">The delegation of </w:t>
      </w:r>
      <w:r w:rsidR="00B74425" w:rsidRPr="003371C6">
        <w:rPr>
          <w:b/>
          <w:szCs w:val="24"/>
          <w:lang w:val="en-US"/>
        </w:rPr>
        <w:t>Palestine</w:t>
      </w:r>
      <w:r w:rsidR="00167D46" w:rsidRPr="003371C6">
        <w:rPr>
          <w:szCs w:val="24"/>
          <w:lang w:val="en-US"/>
        </w:rPr>
        <w:t xml:space="preserve"> requested </w:t>
      </w:r>
      <w:r w:rsidR="00120997" w:rsidRPr="003371C6">
        <w:rPr>
          <w:szCs w:val="24"/>
          <w:lang w:val="en-US"/>
        </w:rPr>
        <w:t xml:space="preserve">that </w:t>
      </w:r>
      <w:r w:rsidR="00167D46" w:rsidRPr="003371C6">
        <w:rPr>
          <w:szCs w:val="24"/>
          <w:lang w:val="en-US"/>
        </w:rPr>
        <w:t xml:space="preserve">the Dominican Republic </w:t>
      </w:r>
      <w:r w:rsidR="00167D46" w:rsidRPr="007C6403">
        <w:rPr>
          <w:lang w:val="en-US"/>
        </w:rPr>
        <w:t xml:space="preserve">provide </w:t>
      </w:r>
      <w:r w:rsidR="009C07D2" w:rsidRPr="007C6403">
        <w:rPr>
          <w:lang w:val="en-US"/>
        </w:rPr>
        <w:t xml:space="preserve">an </w:t>
      </w:r>
      <w:r w:rsidR="00167D46" w:rsidRPr="007C6403">
        <w:rPr>
          <w:lang w:val="en-US"/>
        </w:rPr>
        <w:t xml:space="preserve">explanation </w:t>
      </w:r>
      <w:r w:rsidR="007D2D3F" w:rsidRPr="007C6403">
        <w:rPr>
          <w:lang w:val="en-US"/>
        </w:rPr>
        <w:t xml:space="preserve">in </w:t>
      </w:r>
      <w:r w:rsidR="00167D46" w:rsidRPr="007C6403">
        <w:rPr>
          <w:lang w:val="en-US"/>
        </w:rPr>
        <w:t xml:space="preserve">R.5 on the participation of the community </w:t>
      </w:r>
      <w:r w:rsidR="007D2D3F" w:rsidRPr="007C6403">
        <w:rPr>
          <w:lang w:val="en-US"/>
        </w:rPr>
        <w:t xml:space="preserve">in the </w:t>
      </w:r>
      <w:r w:rsidR="00120997" w:rsidRPr="007C6403">
        <w:rPr>
          <w:lang w:val="en-US"/>
        </w:rPr>
        <w:t xml:space="preserve">preparation </w:t>
      </w:r>
      <w:r w:rsidR="007D2D3F" w:rsidRPr="007C6403">
        <w:rPr>
          <w:lang w:val="en-US"/>
        </w:rPr>
        <w:t>of the inventory</w:t>
      </w:r>
      <w:r w:rsidR="009C07D2" w:rsidRPr="007C6403">
        <w:rPr>
          <w:lang w:val="en-US"/>
        </w:rPr>
        <w:t>,</w:t>
      </w:r>
      <w:r w:rsidR="007D2D3F" w:rsidRPr="007C6403">
        <w:rPr>
          <w:lang w:val="en-US"/>
        </w:rPr>
        <w:t xml:space="preserve"> </w:t>
      </w:r>
      <w:r w:rsidR="00167D46" w:rsidRPr="007C6403">
        <w:rPr>
          <w:lang w:val="en-US"/>
        </w:rPr>
        <w:t xml:space="preserve">and </w:t>
      </w:r>
      <w:r w:rsidR="00120997" w:rsidRPr="007C6403">
        <w:rPr>
          <w:lang w:val="en-US"/>
        </w:rPr>
        <w:t xml:space="preserve">its </w:t>
      </w:r>
      <w:r w:rsidR="00167D46" w:rsidRPr="007C6403">
        <w:rPr>
          <w:lang w:val="en-US"/>
        </w:rPr>
        <w:t>regular updating.</w:t>
      </w:r>
    </w:p>
    <w:p w14:paraId="4852F8B5" w14:textId="5B92673F" w:rsidR="00216B1F" w:rsidRPr="007C6403" w:rsidRDefault="007D2D3F" w:rsidP="003371C6">
      <w:pPr>
        <w:pStyle w:val="Orateurengris"/>
        <w:widowControl w:val="0"/>
        <w:spacing w:before="240"/>
        <w:ind w:left="709" w:hanging="709"/>
        <w:rPr>
          <w:lang w:val="en-US"/>
        </w:rPr>
      </w:pPr>
      <w:r w:rsidRPr="007C6403">
        <w:rPr>
          <w:lang w:val="en-US"/>
        </w:rPr>
        <w:t>With a clear request for clarification, t</w:t>
      </w:r>
      <w:r w:rsidR="00216B1F" w:rsidRPr="007C6403">
        <w:rPr>
          <w:lang w:val="en-US"/>
        </w:rPr>
        <w:t xml:space="preserve">he </w:t>
      </w:r>
      <w:r w:rsidR="00216B1F" w:rsidRPr="007C6403">
        <w:rPr>
          <w:b/>
          <w:lang w:val="en-US"/>
        </w:rPr>
        <w:t>Chairperson</w:t>
      </w:r>
      <w:r w:rsidR="00B74425" w:rsidRPr="007C6403">
        <w:rPr>
          <w:lang w:val="en-US"/>
        </w:rPr>
        <w:t xml:space="preserve"> </w:t>
      </w:r>
      <w:r w:rsidRPr="007C6403">
        <w:rPr>
          <w:lang w:val="en-US"/>
        </w:rPr>
        <w:t xml:space="preserve">gave the floor to </w:t>
      </w:r>
      <w:r w:rsidR="00B74425" w:rsidRPr="007C6403">
        <w:rPr>
          <w:lang w:val="en-US"/>
        </w:rPr>
        <w:t>the Dominican Republic.</w:t>
      </w:r>
    </w:p>
    <w:p w14:paraId="1A47F1F2" w14:textId="552985C7" w:rsidR="00216B1F" w:rsidRPr="007C6403" w:rsidRDefault="00216B1F" w:rsidP="003371C6">
      <w:pPr>
        <w:pStyle w:val="Orateurengris"/>
        <w:widowControl w:val="0"/>
        <w:spacing w:before="240"/>
        <w:ind w:left="709" w:hanging="709"/>
        <w:rPr>
          <w:lang w:val="en-US"/>
        </w:rPr>
      </w:pPr>
      <w:r w:rsidRPr="007C6403">
        <w:rPr>
          <w:lang w:val="en-US"/>
        </w:rPr>
        <w:t xml:space="preserve">The delegation of the </w:t>
      </w:r>
      <w:r w:rsidR="00B74425" w:rsidRPr="007C6403">
        <w:rPr>
          <w:b/>
          <w:lang w:val="en-US"/>
        </w:rPr>
        <w:t>Dominican Republic</w:t>
      </w:r>
      <w:r w:rsidRPr="007C6403">
        <w:rPr>
          <w:lang w:val="en-US"/>
        </w:rPr>
        <w:t xml:space="preserve"> </w:t>
      </w:r>
      <w:r w:rsidR="00B74425" w:rsidRPr="007C6403">
        <w:rPr>
          <w:lang w:val="en-US"/>
        </w:rPr>
        <w:t>thank</w:t>
      </w:r>
      <w:r w:rsidR="00431807" w:rsidRPr="007C6403">
        <w:rPr>
          <w:lang w:val="en-US"/>
        </w:rPr>
        <w:t>ed</w:t>
      </w:r>
      <w:r w:rsidR="00B74425" w:rsidRPr="007C6403">
        <w:rPr>
          <w:lang w:val="en-US"/>
        </w:rPr>
        <w:t xml:space="preserve"> the Committee for </w:t>
      </w:r>
      <w:r w:rsidR="00431807" w:rsidRPr="007C6403">
        <w:rPr>
          <w:lang w:val="en-US"/>
        </w:rPr>
        <w:t xml:space="preserve">the </w:t>
      </w:r>
      <w:r w:rsidR="00B74425" w:rsidRPr="007C6403">
        <w:rPr>
          <w:lang w:val="en-US"/>
        </w:rPr>
        <w:t xml:space="preserve">opportunity to </w:t>
      </w:r>
      <w:r w:rsidR="00431807" w:rsidRPr="007C6403">
        <w:rPr>
          <w:lang w:val="en-US"/>
        </w:rPr>
        <w:t xml:space="preserve">provide some </w:t>
      </w:r>
      <w:r w:rsidR="00B74425" w:rsidRPr="007C6403">
        <w:rPr>
          <w:lang w:val="en-US"/>
        </w:rPr>
        <w:t xml:space="preserve">clarification regarding </w:t>
      </w:r>
      <w:r w:rsidR="00431807" w:rsidRPr="007C6403">
        <w:rPr>
          <w:lang w:val="en-US"/>
        </w:rPr>
        <w:t>R.</w:t>
      </w:r>
      <w:r w:rsidR="00B74425" w:rsidRPr="007C6403">
        <w:rPr>
          <w:lang w:val="en-US"/>
        </w:rPr>
        <w:t xml:space="preserve">5 on the participation of the community in the drawing </w:t>
      </w:r>
      <w:r w:rsidR="00431807" w:rsidRPr="007C6403">
        <w:rPr>
          <w:lang w:val="en-US"/>
        </w:rPr>
        <w:t>up</w:t>
      </w:r>
      <w:r w:rsidR="00120997" w:rsidRPr="007C6403">
        <w:rPr>
          <w:lang w:val="en-US"/>
        </w:rPr>
        <w:t xml:space="preserve"> of</w:t>
      </w:r>
      <w:r w:rsidR="00431807" w:rsidRPr="007C6403">
        <w:rPr>
          <w:lang w:val="en-US"/>
        </w:rPr>
        <w:t xml:space="preserve"> </w:t>
      </w:r>
      <w:r w:rsidR="00B74425" w:rsidRPr="007C6403">
        <w:rPr>
          <w:lang w:val="en-US"/>
        </w:rPr>
        <w:t xml:space="preserve">the inventory. </w:t>
      </w:r>
      <w:r w:rsidR="00431807" w:rsidRPr="007C6403">
        <w:rPr>
          <w:lang w:val="en-US"/>
        </w:rPr>
        <w:t xml:space="preserve">It was noted that the delegation had </w:t>
      </w:r>
      <w:r w:rsidR="00B74425" w:rsidRPr="007C6403">
        <w:rPr>
          <w:lang w:val="en-US"/>
        </w:rPr>
        <w:t xml:space="preserve">distributed </w:t>
      </w:r>
      <w:r w:rsidR="00120997" w:rsidRPr="007C6403">
        <w:rPr>
          <w:lang w:val="en-US"/>
        </w:rPr>
        <w:t xml:space="preserve">a brief document </w:t>
      </w:r>
      <w:r w:rsidR="009C07D2" w:rsidRPr="007C6403">
        <w:rPr>
          <w:lang w:val="en-US"/>
        </w:rPr>
        <w:t xml:space="preserve">among the Members of the Committee </w:t>
      </w:r>
      <w:r w:rsidR="00431807" w:rsidRPr="007C6403">
        <w:rPr>
          <w:lang w:val="en-US"/>
        </w:rPr>
        <w:t xml:space="preserve">with </w:t>
      </w:r>
      <w:r w:rsidR="00B74425" w:rsidRPr="007C6403">
        <w:rPr>
          <w:lang w:val="en-US"/>
        </w:rPr>
        <w:t xml:space="preserve">a more complete </w:t>
      </w:r>
      <w:r w:rsidR="00120997" w:rsidRPr="007C6403">
        <w:rPr>
          <w:lang w:val="en-US"/>
        </w:rPr>
        <w:t>over</w:t>
      </w:r>
      <w:r w:rsidR="00B74425" w:rsidRPr="007C6403">
        <w:rPr>
          <w:lang w:val="en-US"/>
        </w:rPr>
        <w:t xml:space="preserve">view of this information. </w:t>
      </w:r>
      <w:r w:rsidR="000960AA" w:rsidRPr="007C6403">
        <w:rPr>
          <w:lang w:val="en-US"/>
        </w:rPr>
        <w:t xml:space="preserve">The delegation explained that the </w:t>
      </w:r>
      <w:r w:rsidR="004C161A" w:rsidRPr="007C6403">
        <w:rPr>
          <w:lang w:val="en-US"/>
        </w:rPr>
        <w:t>Dominican Republic</w:t>
      </w:r>
      <w:r w:rsidR="00DE7610" w:rsidRPr="007C6403">
        <w:rPr>
          <w:rFonts w:eastAsia="Malgun Gothic"/>
          <w:lang w:val="en-US" w:eastAsia="ko-KR"/>
        </w:rPr>
        <w:t>’</w:t>
      </w:r>
      <w:r w:rsidR="004C161A" w:rsidRPr="007C6403">
        <w:rPr>
          <w:lang w:val="en-US"/>
        </w:rPr>
        <w:t>s national</w:t>
      </w:r>
      <w:r w:rsidR="000960AA" w:rsidRPr="007C6403">
        <w:rPr>
          <w:lang w:val="en-US"/>
        </w:rPr>
        <w:t xml:space="preserve"> </w:t>
      </w:r>
      <w:r w:rsidR="00B74425" w:rsidRPr="007C6403">
        <w:rPr>
          <w:lang w:val="en-US"/>
        </w:rPr>
        <w:t xml:space="preserve">inventory of </w:t>
      </w:r>
      <w:r w:rsidR="00120997" w:rsidRPr="007C6403">
        <w:rPr>
          <w:lang w:val="en-US"/>
        </w:rPr>
        <w:t>ICH</w:t>
      </w:r>
      <w:r w:rsidR="000960AA" w:rsidRPr="007C6403">
        <w:rPr>
          <w:lang w:val="en-US"/>
        </w:rPr>
        <w:t xml:space="preserve"> dated</w:t>
      </w:r>
      <w:r w:rsidR="00B74425" w:rsidRPr="007C6403">
        <w:rPr>
          <w:lang w:val="en-US"/>
        </w:rPr>
        <w:t xml:space="preserve"> </w:t>
      </w:r>
      <w:r w:rsidR="00120997" w:rsidRPr="007C6403">
        <w:rPr>
          <w:lang w:val="en-US"/>
        </w:rPr>
        <w:t xml:space="preserve">back to </w:t>
      </w:r>
      <w:r w:rsidR="009C07D2" w:rsidRPr="007C6403">
        <w:rPr>
          <w:lang w:val="en-US"/>
        </w:rPr>
        <w:t>2011,</w:t>
      </w:r>
      <w:r w:rsidR="000960AA" w:rsidRPr="007C6403">
        <w:rPr>
          <w:lang w:val="en-US"/>
        </w:rPr>
        <w:t xml:space="preserve"> following </w:t>
      </w:r>
      <w:r w:rsidR="00B74425" w:rsidRPr="007C6403">
        <w:rPr>
          <w:lang w:val="en-US"/>
        </w:rPr>
        <w:t xml:space="preserve">UNESCO </w:t>
      </w:r>
      <w:r w:rsidR="000960AA" w:rsidRPr="007C6403">
        <w:rPr>
          <w:lang w:val="en-US"/>
        </w:rPr>
        <w:t xml:space="preserve">training on </w:t>
      </w:r>
      <w:r w:rsidR="00B74425" w:rsidRPr="007C6403">
        <w:rPr>
          <w:lang w:val="en-US"/>
        </w:rPr>
        <w:t>inventory</w:t>
      </w:r>
      <w:r w:rsidR="009C07D2" w:rsidRPr="007C6403">
        <w:rPr>
          <w:lang w:val="en-US"/>
        </w:rPr>
        <w:t>-making,</w:t>
      </w:r>
      <w:r w:rsidR="00B74425" w:rsidRPr="007C6403">
        <w:rPr>
          <w:lang w:val="en-US"/>
        </w:rPr>
        <w:t xml:space="preserve"> </w:t>
      </w:r>
      <w:r w:rsidR="009C07D2" w:rsidRPr="007C6403">
        <w:rPr>
          <w:lang w:val="en-US"/>
        </w:rPr>
        <w:t xml:space="preserve">and </w:t>
      </w:r>
      <w:r w:rsidR="00120997" w:rsidRPr="007C6403">
        <w:rPr>
          <w:lang w:val="en-US"/>
        </w:rPr>
        <w:t xml:space="preserve">had been prepared </w:t>
      </w:r>
      <w:r w:rsidR="000960AA" w:rsidRPr="007C6403">
        <w:rPr>
          <w:lang w:val="en-US"/>
        </w:rPr>
        <w:t xml:space="preserve">by </w:t>
      </w:r>
      <w:r w:rsidR="004C161A" w:rsidRPr="007C6403">
        <w:rPr>
          <w:lang w:val="en-US"/>
        </w:rPr>
        <w:t>staff trained</w:t>
      </w:r>
      <w:r w:rsidR="00120997" w:rsidRPr="007C6403">
        <w:rPr>
          <w:lang w:val="en-US"/>
        </w:rPr>
        <w:t xml:space="preserve"> during</w:t>
      </w:r>
      <w:r w:rsidR="004C161A" w:rsidRPr="007C6403">
        <w:rPr>
          <w:lang w:val="en-US"/>
        </w:rPr>
        <w:t xml:space="preserve"> the UNESCO workshop,</w:t>
      </w:r>
      <w:r w:rsidR="00DE7610" w:rsidRPr="007C6403">
        <w:rPr>
          <w:rFonts w:eastAsia="Malgun Gothic"/>
          <w:lang w:val="en-US" w:eastAsia="ko-KR"/>
        </w:rPr>
        <w:t xml:space="preserve"> </w:t>
      </w:r>
      <w:r w:rsidR="00120997" w:rsidRPr="007C6403">
        <w:rPr>
          <w:rFonts w:eastAsia="Malgun Gothic"/>
          <w:lang w:val="en-US" w:eastAsia="ko-KR"/>
        </w:rPr>
        <w:t xml:space="preserve">in particular </w:t>
      </w:r>
      <w:r w:rsidR="00B74425" w:rsidRPr="007C6403">
        <w:rPr>
          <w:lang w:val="en-US"/>
        </w:rPr>
        <w:t xml:space="preserve">the Director for Folklore </w:t>
      </w:r>
      <w:r w:rsidR="004C161A" w:rsidRPr="007C6403">
        <w:rPr>
          <w:lang w:val="en-US"/>
        </w:rPr>
        <w:t xml:space="preserve">and </w:t>
      </w:r>
      <w:r w:rsidR="00877F3B" w:rsidRPr="007C6403">
        <w:rPr>
          <w:lang w:val="en-US"/>
        </w:rPr>
        <w:t>C</w:t>
      </w:r>
      <w:r w:rsidR="004C161A" w:rsidRPr="007C6403">
        <w:rPr>
          <w:lang w:val="en-US"/>
        </w:rPr>
        <w:t>ommunities</w:t>
      </w:r>
      <w:r w:rsidR="00B74425" w:rsidRPr="007C6403">
        <w:rPr>
          <w:lang w:val="en-US"/>
        </w:rPr>
        <w:t xml:space="preserve">. </w:t>
      </w:r>
      <w:r w:rsidR="000960AA" w:rsidRPr="007C6403">
        <w:rPr>
          <w:lang w:val="en-US"/>
        </w:rPr>
        <w:t>Currently</w:t>
      </w:r>
      <w:r w:rsidR="00120997" w:rsidRPr="007C6403">
        <w:rPr>
          <w:lang w:val="en-US"/>
        </w:rPr>
        <w:t>,</w:t>
      </w:r>
      <w:r w:rsidR="000960AA" w:rsidRPr="007C6403">
        <w:rPr>
          <w:lang w:val="en-US"/>
        </w:rPr>
        <w:t xml:space="preserve"> the </w:t>
      </w:r>
      <w:r w:rsidR="00B74425" w:rsidRPr="007C6403">
        <w:rPr>
          <w:lang w:val="en-US"/>
        </w:rPr>
        <w:t xml:space="preserve">inventory </w:t>
      </w:r>
      <w:r w:rsidR="000960AA" w:rsidRPr="007C6403">
        <w:rPr>
          <w:lang w:val="en-US"/>
        </w:rPr>
        <w:t xml:space="preserve">contained </w:t>
      </w:r>
      <w:r w:rsidR="00B74425" w:rsidRPr="007C6403">
        <w:rPr>
          <w:lang w:val="en-US"/>
        </w:rPr>
        <w:t>five cultural expressions</w:t>
      </w:r>
      <w:r w:rsidR="000960AA" w:rsidRPr="007C6403">
        <w:rPr>
          <w:lang w:val="en-US"/>
        </w:rPr>
        <w:t>, o</w:t>
      </w:r>
      <w:r w:rsidR="00B74425" w:rsidRPr="007C6403">
        <w:rPr>
          <w:lang w:val="en-US"/>
        </w:rPr>
        <w:t xml:space="preserve">ne of </w:t>
      </w:r>
      <w:r w:rsidR="000960AA" w:rsidRPr="007C6403">
        <w:rPr>
          <w:lang w:val="en-US"/>
        </w:rPr>
        <w:t xml:space="preserve">which </w:t>
      </w:r>
      <w:r w:rsidR="009C07D2" w:rsidRPr="007C6403">
        <w:rPr>
          <w:lang w:val="en-US"/>
        </w:rPr>
        <w:t xml:space="preserve">was </w:t>
      </w:r>
      <w:r w:rsidR="000960AA" w:rsidRPr="007C6403">
        <w:rPr>
          <w:lang w:val="en-US"/>
        </w:rPr>
        <w:t xml:space="preserve">the </w:t>
      </w:r>
      <w:r w:rsidR="00B74425" w:rsidRPr="007C6403">
        <w:rPr>
          <w:lang w:val="en-US"/>
        </w:rPr>
        <w:t xml:space="preserve">merengue </w:t>
      </w:r>
      <w:r w:rsidR="000960AA" w:rsidRPr="007C6403">
        <w:rPr>
          <w:lang w:val="en-US"/>
        </w:rPr>
        <w:t xml:space="preserve">that was being </w:t>
      </w:r>
      <w:r w:rsidR="00B74425" w:rsidRPr="007C6403">
        <w:rPr>
          <w:lang w:val="en-US"/>
        </w:rPr>
        <w:t>pr</w:t>
      </w:r>
      <w:r w:rsidR="000960AA" w:rsidRPr="007C6403">
        <w:rPr>
          <w:lang w:val="en-US"/>
        </w:rPr>
        <w:t>esented</w:t>
      </w:r>
      <w:r w:rsidR="00877F3B" w:rsidRPr="007C6403">
        <w:rPr>
          <w:lang w:val="en-US"/>
        </w:rPr>
        <w:t xml:space="preserve">, </w:t>
      </w:r>
      <w:r w:rsidR="00120997" w:rsidRPr="007C6403">
        <w:rPr>
          <w:lang w:val="en-US"/>
        </w:rPr>
        <w:t xml:space="preserve">which had been </w:t>
      </w:r>
      <w:r w:rsidR="00877F3B" w:rsidRPr="007C6403">
        <w:rPr>
          <w:lang w:val="en-US"/>
        </w:rPr>
        <w:t>included in the national inventory since 2011</w:t>
      </w:r>
      <w:r w:rsidR="00120997" w:rsidRPr="007C6403">
        <w:rPr>
          <w:lang w:val="en-US"/>
        </w:rPr>
        <w:t>.</w:t>
      </w:r>
      <w:r w:rsidR="000960AA" w:rsidRPr="007C6403">
        <w:rPr>
          <w:lang w:val="en-US"/>
        </w:rPr>
        <w:t xml:space="preserve"> It </w:t>
      </w:r>
      <w:r w:rsidR="00120997" w:rsidRPr="007C6403">
        <w:rPr>
          <w:lang w:val="en-US"/>
        </w:rPr>
        <w:t xml:space="preserve">had been </w:t>
      </w:r>
      <w:r w:rsidR="00B74425" w:rsidRPr="007C6403">
        <w:rPr>
          <w:lang w:val="en-US"/>
        </w:rPr>
        <w:t xml:space="preserve">declared </w:t>
      </w:r>
      <w:r w:rsidR="000960AA" w:rsidRPr="007C6403">
        <w:rPr>
          <w:lang w:val="en-US"/>
        </w:rPr>
        <w:t xml:space="preserve">as </w:t>
      </w:r>
      <w:r w:rsidR="00120997" w:rsidRPr="007C6403">
        <w:rPr>
          <w:lang w:val="en-US"/>
        </w:rPr>
        <w:t xml:space="preserve">belonging to the </w:t>
      </w:r>
      <w:r w:rsidR="00B74425" w:rsidRPr="007C6403">
        <w:rPr>
          <w:lang w:val="en-US"/>
        </w:rPr>
        <w:t xml:space="preserve">cultural heritage of the country in 2014. </w:t>
      </w:r>
      <w:r w:rsidR="000960AA" w:rsidRPr="007C6403">
        <w:rPr>
          <w:lang w:val="en-US"/>
        </w:rPr>
        <w:t xml:space="preserve">The inventory </w:t>
      </w:r>
      <w:r w:rsidR="00B74425" w:rsidRPr="007C6403">
        <w:rPr>
          <w:lang w:val="en-US"/>
        </w:rPr>
        <w:t xml:space="preserve">also </w:t>
      </w:r>
      <w:r w:rsidR="000960AA" w:rsidRPr="007C6403">
        <w:rPr>
          <w:lang w:val="en-US"/>
        </w:rPr>
        <w:t xml:space="preserve">included </w:t>
      </w:r>
      <w:r w:rsidR="00B74425" w:rsidRPr="007C6403">
        <w:rPr>
          <w:lang w:val="en-US"/>
        </w:rPr>
        <w:t xml:space="preserve">the </w:t>
      </w:r>
      <w:r w:rsidR="00DB08E2" w:rsidRPr="007C6403">
        <w:rPr>
          <w:lang w:val="en-US"/>
        </w:rPr>
        <w:t xml:space="preserve">two elements </w:t>
      </w:r>
      <w:r w:rsidR="000960AA" w:rsidRPr="007C6403">
        <w:rPr>
          <w:lang w:val="en-US"/>
        </w:rPr>
        <w:t>‘</w:t>
      </w:r>
      <w:r w:rsidR="00B74425" w:rsidRPr="007C6403">
        <w:rPr>
          <w:lang w:val="en-US"/>
        </w:rPr>
        <w:t xml:space="preserve">Cocolo </w:t>
      </w:r>
      <w:r w:rsidR="000960AA" w:rsidRPr="007C6403">
        <w:rPr>
          <w:lang w:val="en-US"/>
        </w:rPr>
        <w:t>dance drama tradition’</w:t>
      </w:r>
      <w:r w:rsidR="00DB08E2" w:rsidRPr="007C6403">
        <w:rPr>
          <w:lang w:val="en-US"/>
        </w:rPr>
        <w:t xml:space="preserve"> and ‘Cultural space of the Brotherhood of the Holy Spirit of the Congos of Villa Mella’</w:t>
      </w:r>
      <w:r w:rsidR="00120997" w:rsidRPr="007C6403">
        <w:rPr>
          <w:lang w:val="en-US"/>
        </w:rPr>
        <w:t>,</w:t>
      </w:r>
      <w:r w:rsidR="000960AA" w:rsidRPr="007C6403">
        <w:rPr>
          <w:lang w:val="en-US"/>
        </w:rPr>
        <w:t xml:space="preserve"> </w:t>
      </w:r>
      <w:r w:rsidR="00DB08E2" w:rsidRPr="007C6403">
        <w:rPr>
          <w:lang w:val="en-US"/>
        </w:rPr>
        <w:t xml:space="preserve">both of which </w:t>
      </w:r>
      <w:r w:rsidR="00120997" w:rsidRPr="007C6403">
        <w:rPr>
          <w:lang w:val="en-US"/>
        </w:rPr>
        <w:t xml:space="preserve">had </w:t>
      </w:r>
      <w:r w:rsidR="000960AA" w:rsidRPr="007C6403">
        <w:rPr>
          <w:lang w:val="en-US"/>
        </w:rPr>
        <w:t xml:space="preserve">already </w:t>
      </w:r>
      <w:r w:rsidR="00120997" w:rsidRPr="007C6403">
        <w:rPr>
          <w:lang w:val="en-US"/>
        </w:rPr>
        <w:t xml:space="preserve">been </w:t>
      </w:r>
      <w:r w:rsidR="00F968A9" w:rsidRPr="007C6403">
        <w:rPr>
          <w:lang w:val="en-US"/>
        </w:rPr>
        <w:t xml:space="preserve">inscribed </w:t>
      </w:r>
      <w:r w:rsidR="00120997" w:rsidRPr="007C6403">
        <w:rPr>
          <w:lang w:val="en-US"/>
        </w:rPr>
        <w:t>o</w:t>
      </w:r>
      <w:r w:rsidR="000960AA" w:rsidRPr="007C6403">
        <w:rPr>
          <w:lang w:val="en-US"/>
        </w:rPr>
        <w:t xml:space="preserve">n the Representative List since 2008. </w:t>
      </w:r>
      <w:r w:rsidR="00916510" w:rsidRPr="007C6403">
        <w:rPr>
          <w:lang w:val="en-US"/>
        </w:rPr>
        <w:t>The delegation clarified how communities were included in</w:t>
      </w:r>
      <w:r w:rsidR="0077723A" w:rsidRPr="007C6403">
        <w:rPr>
          <w:lang w:val="en-US"/>
        </w:rPr>
        <w:t xml:space="preserve"> the inventory process</w:t>
      </w:r>
      <w:r w:rsidR="00120997" w:rsidRPr="007C6403">
        <w:rPr>
          <w:lang w:val="en-US"/>
        </w:rPr>
        <w:t>,</w:t>
      </w:r>
      <w:r w:rsidR="0077723A" w:rsidRPr="007C6403">
        <w:rPr>
          <w:lang w:val="en-US"/>
        </w:rPr>
        <w:t xml:space="preserve"> in particular in </w:t>
      </w:r>
      <w:r w:rsidR="00916510" w:rsidRPr="007C6403">
        <w:rPr>
          <w:lang w:val="en-US"/>
        </w:rPr>
        <w:t>‘Dolorita de los morenos’ and ‘</w:t>
      </w:r>
      <w:r w:rsidR="00F74914" w:rsidRPr="007C6403">
        <w:rPr>
          <w:lang w:val="en-US"/>
        </w:rPr>
        <w:t>La herm</w:t>
      </w:r>
      <w:r w:rsidR="00916510" w:rsidRPr="007C6403">
        <w:rPr>
          <w:lang w:val="en-US"/>
        </w:rPr>
        <w:t>andad de</w:t>
      </w:r>
      <w:r w:rsidR="00F74914" w:rsidRPr="007C6403">
        <w:rPr>
          <w:lang w:val="en-US"/>
        </w:rPr>
        <w:t xml:space="preserve"> los</w:t>
      </w:r>
      <w:r w:rsidR="00916510" w:rsidRPr="007C6403">
        <w:rPr>
          <w:lang w:val="en-US"/>
        </w:rPr>
        <w:t xml:space="preserve"> toreros de Santo Domingo</w:t>
      </w:r>
      <w:r w:rsidR="00F74914" w:rsidRPr="007C6403">
        <w:rPr>
          <w:lang w:val="en-US"/>
        </w:rPr>
        <w:t xml:space="preserve"> y de la Virgen de L</w:t>
      </w:r>
      <w:r w:rsidR="0077723A" w:rsidRPr="007C6403">
        <w:rPr>
          <w:lang w:val="en-US"/>
        </w:rPr>
        <w:t>a</w:t>
      </w:r>
      <w:r w:rsidR="00F74914" w:rsidRPr="007C6403">
        <w:rPr>
          <w:lang w:val="en-US"/>
        </w:rPr>
        <w:t xml:space="preserve"> Altagracia</w:t>
      </w:r>
      <w:r w:rsidR="00916510" w:rsidRPr="007C6403">
        <w:rPr>
          <w:lang w:val="en-US"/>
        </w:rPr>
        <w:t>’</w:t>
      </w:r>
      <w:r w:rsidR="00F74914" w:rsidRPr="007C6403">
        <w:rPr>
          <w:lang w:val="en-US"/>
        </w:rPr>
        <w:t xml:space="preserve">. </w:t>
      </w:r>
      <w:r w:rsidR="00B74425" w:rsidRPr="007C6403">
        <w:rPr>
          <w:lang w:val="en-US"/>
        </w:rPr>
        <w:t xml:space="preserve">The inclusion of merengue in </w:t>
      </w:r>
      <w:r w:rsidR="00F968A9" w:rsidRPr="007C6403">
        <w:rPr>
          <w:lang w:val="en-US"/>
        </w:rPr>
        <w:t>the</w:t>
      </w:r>
      <w:r w:rsidR="00B74425" w:rsidRPr="007C6403">
        <w:rPr>
          <w:lang w:val="en-US"/>
        </w:rPr>
        <w:t xml:space="preserve"> inventory </w:t>
      </w:r>
      <w:r w:rsidR="00120997" w:rsidRPr="007C6403">
        <w:rPr>
          <w:lang w:val="en-US"/>
        </w:rPr>
        <w:t xml:space="preserve">had been </w:t>
      </w:r>
      <w:r w:rsidR="00B74425" w:rsidRPr="007C6403">
        <w:rPr>
          <w:lang w:val="en-US"/>
        </w:rPr>
        <w:t xml:space="preserve">decided upon </w:t>
      </w:r>
      <w:r w:rsidR="00F968A9" w:rsidRPr="007C6403">
        <w:rPr>
          <w:lang w:val="en-US"/>
        </w:rPr>
        <w:t xml:space="preserve">by the </w:t>
      </w:r>
      <w:r w:rsidR="00B74425" w:rsidRPr="007C6403">
        <w:rPr>
          <w:lang w:val="en-US"/>
        </w:rPr>
        <w:t>leadi</w:t>
      </w:r>
      <w:r w:rsidR="009C07D2" w:rsidRPr="007C6403">
        <w:rPr>
          <w:lang w:val="en-US"/>
        </w:rPr>
        <w:t xml:space="preserve">ng </w:t>
      </w:r>
      <w:r w:rsidR="00DE7610" w:rsidRPr="007C6403">
        <w:rPr>
          <w:rFonts w:eastAsia="Malgun Gothic"/>
          <w:lang w:val="en-US" w:eastAsia="ko-KR"/>
        </w:rPr>
        <w:t xml:space="preserve">male and female </w:t>
      </w:r>
      <w:r w:rsidR="009C07D2" w:rsidRPr="007C6403">
        <w:rPr>
          <w:lang w:val="en-US"/>
        </w:rPr>
        <w:t>practitioners of this dance</w:t>
      </w:r>
      <w:r w:rsidR="00120997" w:rsidRPr="007C6403">
        <w:rPr>
          <w:lang w:val="en-US"/>
        </w:rPr>
        <w:t>;</w:t>
      </w:r>
      <w:r w:rsidR="00F968A9" w:rsidRPr="007C6403">
        <w:rPr>
          <w:lang w:val="en-US"/>
        </w:rPr>
        <w:t xml:space="preserve"> </w:t>
      </w:r>
      <w:r w:rsidR="00120997" w:rsidRPr="007C6403">
        <w:rPr>
          <w:lang w:val="en-US"/>
        </w:rPr>
        <w:t xml:space="preserve">this </w:t>
      </w:r>
      <w:r w:rsidR="00F968A9" w:rsidRPr="007C6403">
        <w:rPr>
          <w:lang w:val="en-US"/>
        </w:rPr>
        <w:t xml:space="preserve">work </w:t>
      </w:r>
      <w:r w:rsidR="00120997" w:rsidRPr="007C6403">
        <w:rPr>
          <w:lang w:val="en-US"/>
        </w:rPr>
        <w:t xml:space="preserve">had been </w:t>
      </w:r>
      <w:r w:rsidR="00F968A9" w:rsidRPr="007C6403">
        <w:rPr>
          <w:lang w:val="en-US"/>
        </w:rPr>
        <w:t xml:space="preserve">carried out </w:t>
      </w:r>
      <w:r w:rsidR="00B74425" w:rsidRPr="007C6403">
        <w:rPr>
          <w:lang w:val="en-US"/>
        </w:rPr>
        <w:t xml:space="preserve">between September 2011 and the </w:t>
      </w:r>
      <w:r w:rsidR="00F968A9" w:rsidRPr="007C6403">
        <w:rPr>
          <w:lang w:val="en-US"/>
        </w:rPr>
        <w:t>beginning of 2013</w:t>
      </w:r>
      <w:r w:rsidR="00120997" w:rsidRPr="007C6403">
        <w:rPr>
          <w:lang w:val="en-US"/>
        </w:rPr>
        <w:t>,</w:t>
      </w:r>
      <w:r w:rsidR="00F968A9" w:rsidRPr="007C6403">
        <w:rPr>
          <w:lang w:val="en-US"/>
        </w:rPr>
        <w:t xml:space="preserve"> </w:t>
      </w:r>
      <w:r w:rsidR="00B74425" w:rsidRPr="007C6403">
        <w:rPr>
          <w:lang w:val="en-US"/>
        </w:rPr>
        <w:t>with t</w:t>
      </w:r>
      <w:r w:rsidR="00F968A9" w:rsidRPr="007C6403">
        <w:rPr>
          <w:lang w:val="en-US"/>
        </w:rPr>
        <w:t xml:space="preserve">he participation of the bearers. Moreover, evidence of the </w:t>
      </w:r>
      <w:r w:rsidR="00B74425" w:rsidRPr="007C6403">
        <w:rPr>
          <w:lang w:val="en-US"/>
        </w:rPr>
        <w:t xml:space="preserve">meetings and interviews with these leading figures </w:t>
      </w:r>
      <w:r w:rsidR="00F968A9" w:rsidRPr="007C6403">
        <w:rPr>
          <w:lang w:val="en-US"/>
        </w:rPr>
        <w:t xml:space="preserve">had been provided to </w:t>
      </w:r>
      <w:r w:rsidR="00B74425" w:rsidRPr="007C6403">
        <w:rPr>
          <w:lang w:val="en-US"/>
        </w:rPr>
        <w:t>the Evaluation Body</w:t>
      </w:r>
      <w:r w:rsidR="00F968A9" w:rsidRPr="007C6403">
        <w:rPr>
          <w:lang w:val="en-US"/>
        </w:rPr>
        <w:t>, and</w:t>
      </w:r>
      <w:r w:rsidR="00B74425" w:rsidRPr="007C6403">
        <w:rPr>
          <w:lang w:val="en-US"/>
        </w:rPr>
        <w:t xml:space="preserve"> </w:t>
      </w:r>
      <w:r w:rsidR="00120997" w:rsidRPr="007C6403">
        <w:rPr>
          <w:lang w:val="en-US"/>
        </w:rPr>
        <w:t xml:space="preserve">the </w:t>
      </w:r>
      <w:r w:rsidR="00F968A9" w:rsidRPr="007C6403">
        <w:rPr>
          <w:lang w:val="en-US"/>
        </w:rPr>
        <w:t xml:space="preserve">contact </w:t>
      </w:r>
      <w:r w:rsidR="00B74425" w:rsidRPr="007C6403">
        <w:rPr>
          <w:lang w:val="en-US"/>
        </w:rPr>
        <w:t xml:space="preserve">emails and telephone numbers </w:t>
      </w:r>
      <w:r w:rsidR="00F968A9" w:rsidRPr="007C6403">
        <w:rPr>
          <w:lang w:val="en-US"/>
        </w:rPr>
        <w:t xml:space="preserve">of </w:t>
      </w:r>
      <w:r w:rsidR="00B74425" w:rsidRPr="007C6403">
        <w:rPr>
          <w:lang w:val="en-US"/>
        </w:rPr>
        <w:t xml:space="preserve">the people involved </w:t>
      </w:r>
      <w:r w:rsidR="00F968A9" w:rsidRPr="007C6403">
        <w:rPr>
          <w:lang w:val="en-US"/>
        </w:rPr>
        <w:t>were appended</w:t>
      </w:r>
      <w:r w:rsidR="00B74425" w:rsidRPr="007C6403">
        <w:rPr>
          <w:lang w:val="en-US"/>
        </w:rPr>
        <w:t xml:space="preserve">. Indeed, the anthropologist </w:t>
      </w:r>
      <w:r w:rsidR="00F968A9" w:rsidRPr="007C6403">
        <w:rPr>
          <w:lang w:val="en-US"/>
        </w:rPr>
        <w:t xml:space="preserve">Mr Carlos </w:t>
      </w:r>
      <w:r w:rsidR="00B74425" w:rsidRPr="007C6403">
        <w:rPr>
          <w:bCs/>
          <w:lang w:val="en-US"/>
        </w:rPr>
        <w:t>Hernández</w:t>
      </w:r>
      <w:r w:rsidR="00B74425" w:rsidRPr="007C6403">
        <w:rPr>
          <w:lang w:val="en-US"/>
        </w:rPr>
        <w:t xml:space="preserve"> Soto</w:t>
      </w:r>
      <w:r w:rsidR="00B70B6D" w:rsidRPr="007C6403">
        <w:rPr>
          <w:lang w:val="en-US"/>
        </w:rPr>
        <w:t>,</w:t>
      </w:r>
      <w:r w:rsidR="00F968A9" w:rsidRPr="007C6403">
        <w:rPr>
          <w:lang w:val="en-US"/>
        </w:rPr>
        <w:t xml:space="preserve"> </w:t>
      </w:r>
      <w:r w:rsidR="00B70B6D" w:rsidRPr="007C6403">
        <w:rPr>
          <w:lang w:val="en-US"/>
        </w:rPr>
        <w:t>who had participated in many UNESCO meetings</w:t>
      </w:r>
      <w:r w:rsidR="009C07D2" w:rsidRPr="007C6403">
        <w:rPr>
          <w:lang w:val="en-US"/>
        </w:rPr>
        <w:t>,</w:t>
      </w:r>
      <w:r w:rsidR="00B70B6D" w:rsidRPr="007C6403">
        <w:rPr>
          <w:lang w:val="en-US"/>
        </w:rPr>
        <w:t xml:space="preserve"> had also been </w:t>
      </w:r>
      <w:r w:rsidR="00B74425" w:rsidRPr="007C6403">
        <w:rPr>
          <w:lang w:val="en-US"/>
        </w:rPr>
        <w:t xml:space="preserve">involved in this process. </w:t>
      </w:r>
      <w:r w:rsidR="009C07D2" w:rsidRPr="007C6403">
        <w:rPr>
          <w:lang w:val="en-US"/>
        </w:rPr>
        <w:t>T</w:t>
      </w:r>
      <w:r w:rsidR="00B70B6D" w:rsidRPr="007C6403">
        <w:rPr>
          <w:lang w:val="en-US"/>
        </w:rPr>
        <w:t xml:space="preserve">he </w:t>
      </w:r>
      <w:r w:rsidR="00B74425" w:rsidRPr="007C6403">
        <w:rPr>
          <w:lang w:val="en-US"/>
        </w:rPr>
        <w:t xml:space="preserve">document </w:t>
      </w:r>
      <w:r w:rsidR="00B70B6D" w:rsidRPr="007C6403">
        <w:rPr>
          <w:lang w:val="en-US"/>
        </w:rPr>
        <w:t>distributed</w:t>
      </w:r>
      <w:r w:rsidR="009C07D2" w:rsidRPr="007C6403">
        <w:rPr>
          <w:lang w:val="en-US"/>
        </w:rPr>
        <w:t xml:space="preserve"> contained </w:t>
      </w:r>
      <w:r w:rsidR="00A81E81" w:rsidRPr="007C6403">
        <w:rPr>
          <w:lang w:val="en-US"/>
        </w:rPr>
        <w:t xml:space="preserve">photos of the </w:t>
      </w:r>
      <w:r w:rsidR="00B74425" w:rsidRPr="007C6403">
        <w:rPr>
          <w:lang w:val="en-US"/>
        </w:rPr>
        <w:t>different meetings with the communities</w:t>
      </w:r>
      <w:r w:rsidR="00A81E81" w:rsidRPr="007C6403">
        <w:rPr>
          <w:lang w:val="en-US"/>
        </w:rPr>
        <w:t>,</w:t>
      </w:r>
      <w:r w:rsidR="00B74425" w:rsidRPr="007C6403">
        <w:rPr>
          <w:lang w:val="en-US"/>
        </w:rPr>
        <w:t xml:space="preserve"> as well as </w:t>
      </w:r>
      <w:r w:rsidR="00A81E81" w:rsidRPr="007C6403">
        <w:rPr>
          <w:lang w:val="en-US"/>
        </w:rPr>
        <w:t xml:space="preserve">the </w:t>
      </w:r>
      <w:r w:rsidR="00B74425" w:rsidRPr="007C6403">
        <w:rPr>
          <w:lang w:val="en-US"/>
        </w:rPr>
        <w:t>interviews and consultations</w:t>
      </w:r>
      <w:r w:rsidR="00B74425" w:rsidRPr="007C6403">
        <w:rPr>
          <w:i/>
          <w:lang w:val="en-US"/>
        </w:rPr>
        <w:t xml:space="preserve">. </w:t>
      </w:r>
      <w:r w:rsidR="00B74425" w:rsidRPr="007C6403">
        <w:rPr>
          <w:lang w:val="en-US"/>
        </w:rPr>
        <w:t xml:space="preserve">The inclusion work </w:t>
      </w:r>
      <w:r w:rsidR="00120997" w:rsidRPr="007C6403">
        <w:rPr>
          <w:lang w:val="en-US"/>
        </w:rPr>
        <w:t xml:space="preserve">had been </w:t>
      </w:r>
      <w:r w:rsidR="00B74425" w:rsidRPr="007C6403">
        <w:rPr>
          <w:lang w:val="en-US"/>
        </w:rPr>
        <w:t>carried out in many areas of the country</w:t>
      </w:r>
      <w:r w:rsidR="00A81E81" w:rsidRPr="007C6403">
        <w:rPr>
          <w:lang w:val="en-US"/>
        </w:rPr>
        <w:t>,</w:t>
      </w:r>
      <w:r w:rsidR="00B74425" w:rsidRPr="007C6403">
        <w:rPr>
          <w:lang w:val="en-US"/>
        </w:rPr>
        <w:t xml:space="preserve"> and </w:t>
      </w:r>
      <w:r w:rsidR="00A81E81" w:rsidRPr="007C6403">
        <w:rPr>
          <w:lang w:val="en-US"/>
        </w:rPr>
        <w:t xml:space="preserve">the Committee was invited to </w:t>
      </w:r>
      <w:r w:rsidR="00B74425" w:rsidRPr="007C6403">
        <w:rPr>
          <w:lang w:val="en-US"/>
        </w:rPr>
        <w:t xml:space="preserve">consult </w:t>
      </w:r>
      <w:r w:rsidR="00A81E81" w:rsidRPr="007C6403">
        <w:rPr>
          <w:lang w:val="en-US"/>
        </w:rPr>
        <w:t xml:space="preserve">with the </w:t>
      </w:r>
      <w:r w:rsidR="00B74425" w:rsidRPr="007C6403">
        <w:rPr>
          <w:lang w:val="en-US"/>
        </w:rPr>
        <w:t xml:space="preserve">many leading figures </w:t>
      </w:r>
      <w:r w:rsidR="009C07D2" w:rsidRPr="007C6403">
        <w:rPr>
          <w:lang w:val="en-US"/>
        </w:rPr>
        <w:t xml:space="preserve">involved in this process; an anthropologist </w:t>
      </w:r>
      <w:r w:rsidR="00120997" w:rsidRPr="007C6403">
        <w:rPr>
          <w:lang w:val="en-US"/>
        </w:rPr>
        <w:t xml:space="preserve">had </w:t>
      </w:r>
      <w:r w:rsidR="009C07D2" w:rsidRPr="007C6403">
        <w:rPr>
          <w:lang w:val="en-US"/>
        </w:rPr>
        <w:t>also coordinated this work</w:t>
      </w:r>
      <w:r w:rsidR="00A81E81" w:rsidRPr="007C6403">
        <w:rPr>
          <w:lang w:val="en-US"/>
        </w:rPr>
        <w:t>.</w:t>
      </w:r>
      <w:r w:rsidR="00B74425" w:rsidRPr="007C6403">
        <w:rPr>
          <w:lang w:val="en-US"/>
        </w:rPr>
        <w:t xml:space="preserve"> </w:t>
      </w:r>
      <w:r w:rsidR="00A81E81" w:rsidRPr="007C6403">
        <w:rPr>
          <w:lang w:val="en-US"/>
        </w:rPr>
        <w:t>P</w:t>
      </w:r>
      <w:r w:rsidR="00B74425" w:rsidRPr="007C6403">
        <w:rPr>
          <w:lang w:val="en-US"/>
        </w:rPr>
        <w:t xml:space="preserve">hotos </w:t>
      </w:r>
      <w:r w:rsidR="00A81E81" w:rsidRPr="007C6403">
        <w:rPr>
          <w:lang w:val="en-US"/>
        </w:rPr>
        <w:t xml:space="preserve">also </w:t>
      </w:r>
      <w:r w:rsidR="00B74425" w:rsidRPr="007C6403">
        <w:rPr>
          <w:lang w:val="en-US"/>
        </w:rPr>
        <w:t>show</w:t>
      </w:r>
      <w:r w:rsidR="00120997" w:rsidRPr="007C6403">
        <w:rPr>
          <w:lang w:val="en-US"/>
        </w:rPr>
        <w:t>ed</w:t>
      </w:r>
      <w:r w:rsidR="00B74425" w:rsidRPr="007C6403">
        <w:rPr>
          <w:lang w:val="en-US"/>
        </w:rPr>
        <w:t xml:space="preserve"> the work of the bearers </w:t>
      </w:r>
      <w:r w:rsidR="009C07D2" w:rsidRPr="007C6403">
        <w:rPr>
          <w:lang w:val="en-US"/>
        </w:rPr>
        <w:t>concerned</w:t>
      </w:r>
      <w:r w:rsidR="005F7961" w:rsidRPr="007C6403">
        <w:rPr>
          <w:lang w:val="en-US"/>
        </w:rPr>
        <w:t xml:space="preserve"> and a list of participants</w:t>
      </w:r>
      <w:r w:rsidR="00B74425" w:rsidRPr="007C6403">
        <w:rPr>
          <w:lang w:val="en-US"/>
        </w:rPr>
        <w:t xml:space="preserve">. </w:t>
      </w:r>
      <w:r w:rsidR="00A81E81" w:rsidRPr="007C6403">
        <w:rPr>
          <w:lang w:val="en-US"/>
        </w:rPr>
        <w:t xml:space="preserve">In fact, all </w:t>
      </w:r>
      <w:r w:rsidR="00B74425" w:rsidRPr="007C6403">
        <w:rPr>
          <w:lang w:val="en-US"/>
        </w:rPr>
        <w:t xml:space="preserve">the elements included in the </w:t>
      </w:r>
      <w:r w:rsidR="009C07D2" w:rsidRPr="007C6403">
        <w:rPr>
          <w:lang w:val="en-US"/>
        </w:rPr>
        <w:t xml:space="preserve">inventory of </w:t>
      </w:r>
      <w:r w:rsidR="00120997" w:rsidRPr="007C6403">
        <w:rPr>
          <w:lang w:val="en-US"/>
        </w:rPr>
        <w:t>ICH</w:t>
      </w:r>
      <w:r w:rsidR="00A81E81" w:rsidRPr="007C6403">
        <w:rPr>
          <w:lang w:val="en-US"/>
        </w:rPr>
        <w:t xml:space="preserve"> </w:t>
      </w:r>
      <w:r w:rsidR="00120997" w:rsidRPr="007C6403">
        <w:rPr>
          <w:lang w:val="en-US"/>
        </w:rPr>
        <w:t xml:space="preserve">bore </w:t>
      </w:r>
      <w:r w:rsidR="00B74425" w:rsidRPr="007C6403">
        <w:rPr>
          <w:lang w:val="en-US"/>
        </w:rPr>
        <w:t xml:space="preserve">testimony to </w:t>
      </w:r>
      <w:r w:rsidR="00A81E81" w:rsidRPr="007C6403">
        <w:rPr>
          <w:lang w:val="en-US"/>
        </w:rPr>
        <w:t xml:space="preserve">the </w:t>
      </w:r>
      <w:r w:rsidR="00B74425" w:rsidRPr="007C6403">
        <w:rPr>
          <w:lang w:val="en-US"/>
        </w:rPr>
        <w:t>participation of the be</w:t>
      </w:r>
      <w:r w:rsidR="009C07D2" w:rsidRPr="007C6403">
        <w:rPr>
          <w:lang w:val="en-US"/>
        </w:rPr>
        <w:t>arers and practitioners of those</w:t>
      </w:r>
      <w:r w:rsidR="00B74425" w:rsidRPr="007C6403">
        <w:rPr>
          <w:lang w:val="en-US"/>
        </w:rPr>
        <w:t xml:space="preserve"> elements. </w:t>
      </w:r>
      <w:r w:rsidR="00A81E81" w:rsidRPr="007C6403">
        <w:rPr>
          <w:lang w:val="en-US"/>
        </w:rPr>
        <w:t xml:space="preserve">Moreover, the </w:t>
      </w:r>
      <w:r w:rsidR="00B74425" w:rsidRPr="007C6403">
        <w:rPr>
          <w:lang w:val="en-US"/>
        </w:rPr>
        <w:t xml:space="preserve">process </w:t>
      </w:r>
      <w:r w:rsidR="00A81E81" w:rsidRPr="007C6403">
        <w:rPr>
          <w:lang w:val="en-US"/>
        </w:rPr>
        <w:t xml:space="preserve">of bringing people together to actually write up the methodology </w:t>
      </w:r>
      <w:r w:rsidR="00120997" w:rsidRPr="007C6403">
        <w:rPr>
          <w:lang w:val="en-US"/>
        </w:rPr>
        <w:t xml:space="preserve">had </w:t>
      </w:r>
      <w:r w:rsidR="00A81E81" w:rsidRPr="007C6403">
        <w:rPr>
          <w:lang w:val="en-US"/>
        </w:rPr>
        <w:t xml:space="preserve">occasionally </w:t>
      </w:r>
      <w:r w:rsidR="00120997" w:rsidRPr="007C6403">
        <w:rPr>
          <w:lang w:val="en-US"/>
        </w:rPr>
        <w:t xml:space="preserve">been </w:t>
      </w:r>
      <w:r w:rsidR="00A81E81" w:rsidRPr="007C6403">
        <w:rPr>
          <w:lang w:val="en-US"/>
        </w:rPr>
        <w:t xml:space="preserve">long and difficult, </w:t>
      </w:r>
      <w:r w:rsidR="009C07D2" w:rsidRPr="007C6403">
        <w:rPr>
          <w:lang w:val="en-US"/>
        </w:rPr>
        <w:t>requiring</w:t>
      </w:r>
      <w:r w:rsidR="00B74425" w:rsidRPr="007C6403">
        <w:rPr>
          <w:lang w:val="en-US"/>
        </w:rPr>
        <w:t xml:space="preserve"> a lot of patience. </w:t>
      </w:r>
      <w:r w:rsidR="00A81E81" w:rsidRPr="007C6403">
        <w:rPr>
          <w:lang w:val="en-US"/>
        </w:rPr>
        <w:t xml:space="preserve">This </w:t>
      </w:r>
      <w:r w:rsidR="00120997" w:rsidRPr="007C6403">
        <w:rPr>
          <w:lang w:val="en-US"/>
        </w:rPr>
        <w:t xml:space="preserve">had been </w:t>
      </w:r>
      <w:r w:rsidR="00A81E81" w:rsidRPr="007C6403">
        <w:rPr>
          <w:lang w:val="en-US"/>
        </w:rPr>
        <w:t xml:space="preserve">made more difficult </w:t>
      </w:r>
      <w:r w:rsidR="00B74425" w:rsidRPr="007C6403">
        <w:rPr>
          <w:lang w:val="en-US"/>
        </w:rPr>
        <w:t>due to some technical and logistical difficulties encounter</w:t>
      </w:r>
      <w:r w:rsidR="00A81E81" w:rsidRPr="007C6403">
        <w:rPr>
          <w:lang w:val="en-US"/>
        </w:rPr>
        <w:t>ed.</w:t>
      </w:r>
      <w:r w:rsidR="00B74425" w:rsidRPr="007C6403">
        <w:rPr>
          <w:lang w:val="en-US"/>
        </w:rPr>
        <w:t xml:space="preserve"> </w:t>
      </w:r>
      <w:r w:rsidR="00A81E81" w:rsidRPr="007C6403">
        <w:rPr>
          <w:lang w:val="en-US"/>
        </w:rPr>
        <w:t xml:space="preserve">Nevertheless, the delegation had </w:t>
      </w:r>
      <w:r w:rsidR="00B74425" w:rsidRPr="007C6403">
        <w:rPr>
          <w:lang w:val="en-US"/>
        </w:rPr>
        <w:t xml:space="preserve">always endeavored to do </w:t>
      </w:r>
      <w:r w:rsidR="00A81E81" w:rsidRPr="007C6403">
        <w:rPr>
          <w:lang w:val="en-US"/>
        </w:rPr>
        <w:t xml:space="preserve">its </w:t>
      </w:r>
      <w:r w:rsidR="00B74425" w:rsidRPr="007C6403">
        <w:rPr>
          <w:lang w:val="en-US"/>
        </w:rPr>
        <w:t xml:space="preserve">best to resolve these </w:t>
      </w:r>
      <w:r w:rsidR="00A81E81" w:rsidRPr="007C6403">
        <w:rPr>
          <w:lang w:val="en-US"/>
        </w:rPr>
        <w:t xml:space="preserve">issues, and it was ready to provide more </w:t>
      </w:r>
      <w:r w:rsidR="00B74425" w:rsidRPr="007C6403">
        <w:rPr>
          <w:lang w:val="en-US"/>
        </w:rPr>
        <w:t xml:space="preserve">information to the Committee and </w:t>
      </w:r>
      <w:r w:rsidR="00A81E81" w:rsidRPr="007C6403">
        <w:rPr>
          <w:lang w:val="en-US"/>
        </w:rPr>
        <w:t xml:space="preserve">the </w:t>
      </w:r>
      <w:r w:rsidR="00B74425" w:rsidRPr="007C6403">
        <w:rPr>
          <w:lang w:val="en-US"/>
        </w:rPr>
        <w:t xml:space="preserve">Secretariat if </w:t>
      </w:r>
      <w:r w:rsidR="00120997" w:rsidRPr="007C6403">
        <w:rPr>
          <w:lang w:val="en-US"/>
        </w:rPr>
        <w:t xml:space="preserve">this was </w:t>
      </w:r>
      <w:r w:rsidR="00B74425" w:rsidRPr="007C6403">
        <w:rPr>
          <w:lang w:val="en-US"/>
        </w:rPr>
        <w:t>deem</w:t>
      </w:r>
      <w:r w:rsidR="00A81E81" w:rsidRPr="007C6403">
        <w:rPr>
          <w:lang w:val="en-US"/>
        </w:rPr>
        <w:t>ed</w:t>
      </w:r>
      <w:r w:rsidR="00B74425" w:rsidRPr="007C6403">
        <w:rPr>
          <w:lang w:val="en-US"/>
        </w:rPr>
        <w:t xml:space="preserve"> necessary. </w:t>
      </w:r>
      <w:r w:rsidR="00A81E81" w:rsidRPr="007C6403">
        <w:rPr>
          <w:lang w:val="en-US"/>
        </w:rPr>
        <w:t xml:space="preserve">The delegation </w:t>
      </w:r>
      <w:r w:rsidR="00B74425" w:rsidRPr="007C6403">
        <w:rPr>
          <w:lang w:val="en-US"/>
        </w:rPr>
        <w:t>believe</w:t>
      </w:r>
      <w:r w:rsidR="00A81E81" w:rsidRPr="007C6403">
        <w:rPr>
          <w:lang w:val="en-US"/>
        </w:rPr>
        <w:t>d</w:t>
      </w:r>
      <w:r w:rsidR="00B74425" w:rsidRPr="007C6403">
        <w:rPr>
          <w:lang w:val="en-US"/>
        </w:rPr>
        <w:t xml:space="preserve"> merengue </w:t>
      </w:r>
      <w:r w:rsidR="00A81E81" w:rsidRPr="007C6403">
        <w:rPr>
          <w:lang w:val="en-US"/>
        </w:rPr>
        <w:t xml:space="preserve">to be a </w:t>
      </w:r>
      <w:r w:rsidR="00B74425" w:rsidRPr="007C6403">
        <w:rPr>
          <w:lang w:val="en-US"/>
        </w:rPr>
        <w:t xml:space="preserve">fundamental part of the </w:t>
      </w:r>
      <w:r w:rsidR="009C07D2" w:rsidRPr="007C6403">
        <w:rPr>
          <w:lang w:val="en-US"/>
        </w:rPr>
        <w:t xml:space="preserve">culture of </w:t>
      </w:r>
      <w:r w:rsidR="00120997" w:rsidRPr="007C6403">
        <w:rPr>
          <w:lang w:val="en-US"/>
        </w:rPr>
        <w:t xml:space="preserve">the </w:t>
      </w:r>
      <w:r w:rsidR="00B74425" w:rsidRPr="007C6403">
        <w:rPr>
          <w:lang w:val="en-US"/>
        </w:rPr>
        <w:t>Dominican Republic</w:t>
      </w:r>
      <w:r w:rsidR="00A81E81" w:rsidRPr="007C6403">
        <w:rPr>
          <w:lang w:val="en-US"/>
        </w:rPr>
        <w:t xml:space="preserve">, adding that </w:t>
      </w:r>
      <w:r w:rsidR="00B74425" w:rsidRPr="007C6403">
        <w:rPr>
          <w:lang w:val="en-US"/>
        </w:rPr>
        <w:t xml:space="preserve">there </w:t>
      </w:r>
      <w:r w:rsidR="00A81E81" w:rsidRPr="007C6403">
        <w:rPr>
          <w:lang w:val="en-US"/>
        </w:rPr>
        <w:t xml:space="preserve">was </w:t>
      </w:r>
      <w:r w:rsidR="00B74425" w:rsidRPr="007C6403">
        <w:rPr>
          <w:lang w:val="en-US"/>
        </w:rPr>
        <w:t>no other c</w:t>
      </w:r>
      <w:r w:rsidR="00A81E81" w:rsidRPr="007C6403">
        <w:rPr>
          <w:lang w:val="en-US"/>
        </w:rPr>
        <w:t>ultural expression that embodied</w:t>
      </w:r>
      <w:r w:rsidR="00B74425" w:rsidRPr="007C6403">
        <w:rPr>
          <w:lang w:val="en-US"/>
        </w:rPr>
        <w:t xml:space="preserve"> the </w:t>
      </w:r>
      <w:r w:rsidR="00A81E81" w:rsidRPr="007C6403">
        <w:rPr>
          <w:lang w:val="en-US"/>
        </w:rPr>
        <w:t xml:space="preserve">country </w:t>
      </w:r>
      <w:r w:rsidR="00B74425" w:rsidRPr="007C6403">
        <w:rPr>
          <w:lang w:val="en-US"/>
        </w:rPr>
        <w:t xml:space="preserve">more than </w:t>
      </w:r>
      <w:r w:rsidR="00120997" w:rsidRPr="007C6403">
        <w:rPr>
          <w:lang w:val="en-US"/>
        </w:rPr>
        <w:t xml:space="preserve">the </w:t>
      </w:r>
      <w:r w:rsidR="00B74425" w:rsidRPr="007C6403">
        <w:rPr>
          <w:lang w:val="en-US"/>
        </w:rPr>
        <w:t xml:space="preserve">merengue. </w:t>
      </w:r>
      <w:r w:rsidR="00A81E81" w:rsidRPr="007C6403">
        <w:rPr>
          <w:lang w:val="en-US"/>
        </w:rPr>
        <w:t xml:space="preserve">It hoped that the </w:t>
      </w:r>
      <w:r w:rsidR="00B74425" w:rsidRPr="007C6403">
        <w:rPr>
          <w:lang w:val="en-US"/>
        </w:rPr>
        <w:t xml:space="preserve">clarifications </w:t>
      </w:r>
      <w:r w:rsidR="00A81E81" w:rsidRPr="007C6403">
        <w:rPr>
          <w:lang w:val="en-US"/>
        </w:rPr>
        <w:t xml:space="preserve">would </w:t>
      </w:r>
      <w:r w:rsidR="00B74425" w:rsidRPr="007C6403">
        <w:rPr>
          <w:lang w:val="en-US"/>
        </w:rPr>
        <w:t>allow the Committ</w:t>
      </w:r>
      <w:r w:rsidR="00A81E81" w:rsidRPr="007C6403">
        <w:rPr>
          <w:lang w:val="en-US"/>
        </w:rPr>
        <w:t>ee to review the recommendation</w:t>
      </w:r>
      <w:r w:rsidR="00B74425" w:rsidRPr="007C6403">
        <w:rPr>
          <w:lang w:val="en-US"/>
        </w:rPr>
        <w:t xml:space="preserve"> by the Evaluation Body and inscribe </w:t>
      </w:r>
      <w:r w:rsidR="00E16B2A" w:rsidRPr="007C6403">
        <w:rPr>
          <w:lang w:val="en-US"/>
        </w:rPr>
        <w:t xml:space="preserve">the element </w:t>
      </w:r>
      <w:r w:rsidR="00B74425" w:rsidRPr="007C6403">
        <w:rPr>
          <w:lang w:val="en-US"/>
        </w:rPr>
        <w:t>on the Representative List</w:t>
      </w:r>
      <w:r w:rsidR="00A81E81" w:rsidRPr="007C6403">
        <w:rPr>
          <w:lang w:val="en-US"/>
        </w:rPr>
        <w:t xml:space="preserve">, which was </w:t>
      </w:r>
      <w:r w:rsidR="00B74425" w:rsidRPr="007C6403">
        <w:rPr>
          <w:lang w:val="en-US"/>
        </w:rPr>
        <w:t xml:space="preserve">extremely important and symbolic for the people of </w:t>
      </w:r>
      <w:r w:rsidR="00A81E81" w:rsidRPr="007C6403">
        <w:rPr>
          <w:lang w:val="en-US"/>
        </w:rPr>
        <w:t xml:space="preserve">the </w:t>
      </w:r>
      <w:r w:rsidR="00B74425" w:rsidRPr="007C6403">
        <w:rPr>
          <w:lang w:val="en-US"/>
        </w:rPr>
        <w:t>country.</w:t>
      </w:r>
    </w:p>
    <w:p w14:paraId="02064806" w14:textId="36E93E06" w:rsidR="00216B1F" w:rsidRPr="007C6403" w:rsidRDefault="00DB08E2" w:rsidP="003371C6">
      <w:pPr>
        <w:pStyle w:val="Orateurengris"/>
        <w:widowControl w:val="0"/>
        <w:spacing w:before="240"/>
        <w:ind w:left="709" w:hanging="709"/>
        <w:rPr>
          <w:lang w:val="en-US"/>
        </w:rPr>
      </w:pPr>
      <w:r w:rsidRPr="007C6403">
        <w:rPr>
          <w:lang w:val="en-US"/>
        </w:rPr>
        <w:t>Thanking the Dominican Republic, t</w:t>
      </w:r>
      <w:r w:rsidR="00216B1F" w:rsidRPr="007C6403">
        <w:rPr>
          <w:lang w:val="en-US"/>
        </w:rPr>
        <w:t xml:space="preserve">he </w:t>
      </w:r>
      <w:r w:rsidR="00216B1F" w:rsidRPr="007C6403">
        <w:rPr>
          <w:b/>
          <w:lang w:val="en-US"/>
        </w:rPr>
        <w:t xml:space="preserve">Chairperson </w:t>
      </w:r>
      <w:r w:rsidRPr="007C6403">
        <w:rPr>
          <w:lang w:val="en-US"/>
        </w:rPr>
        <w:t xml:space="preserve">asked whether Cuba wished to </w:t>
      </w:r>
      <w:r w:rsidR="00B74425" w:rsidRPr="007C6403">
        <w:rPr>
          <w:lang w:val="en-US"/>
        </w:rPr>
        <w:t>intervene at this stage.</w:t>
      </w:r>
    </w:p>
    <w:p w14:paraId="252C61F9" w14:textId="11F2AFDA" w:rsidR="00216B1F" w:rsidRPr="007C6403" w:rsidRDefault="00216B1F" w:rsidP="003371C6">
      <w:pPr>
        <w:pStyle w:val="Orateurengris"/>
        <w:widowControl w:val="0"/>
        <w:spacing w:before="240"/>
        <w:ind w:left="709" w:hanging="709"/>
        <w:rPr>
          <w:lang w:val="en-US"/>
        </w:rPr>
      </w:pPr>
      <w:r w:rsidRPr="007C6403">
        <w:rPr>
          <w:lang w:val="en-US"/>
        </w:rPr>
        <w:t xml:space="preserve">The delegation of </w:t>
      </w:r>
      <w:r w:rsidR="00B74425" w:rsidRPr="007C6403">
        <w:rPr>
          <w:b/>
          <w:lang w:val="en-US"/>
        </w:rPr>
        <w:t>Cuba</w:t>
      </w:r>
      <w:r w:rsidR="00F968A9" w:rsidRPr="007C6403">
        <w:rPr>
          <w:lang w:val="en-US"/>
        </w:rPr>
        <w:t xml:space="preserve"> </w:t>
      </w:r>
      <w:r w:rsidR="00F968A9" w:rsidRPr="007C6403">
        <w:rPr>
          <w:szCs w:val="24"/>
          <w:lang w:val="en-US"/>
        </w:rPr>
        <w:t xml:space="preserve">would </w:t>
      </w:r>
      <w:r w:rsidR="00B74425" w:rsidRPr="007C6403">
        <w:rPr>
          <w:szCs w:val="24"/>
          <w:lang w:val="en-US"/>
        </w:rPr>
        <w:t xml:space="preserve">wait for the </w:t>
      </w:r>
      <w:r w:rsidR="00F968A9" w:rsidRPr="007C6403">
        <w:rPr>
          <w:szCs w:val="24"/>
          <w:lang w:val="en-US"/>
        </w:rPr>
        <w:t xml:space="preserve">debate to </w:t>
      </w:r>
      <w:r w:rsidR="00B74425" w:rsidRPr="007C6403">
        <w:rPr>
          <w:szCs w:val="24"/>
          <w:lang w:val="en-US"/>
        </w:rPr>
        <w:t>save time.</w:t>
      </w:r>
    </w:p>
    <w:p w14:paraId="500A8ADB" w14:textId="2650E8D5" w:rsidR="00216B1F" w:rsidRPr="007C6403" w:rsidRDefault="00216B1F" w:rsidP="003371C6">
      <w:pPr>
        <w:pStyle w:val="Orateurengris"/>
        <w:widowControl w:val="0"/>
        <w:spacing w:before="240"/>
        <w:ind w:left="709" w:hanging="709"/>
        <w:rPr>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254C79" w:rsidRPr="007C6403">
        <w:rPr>
          <w:szCs w:val="24"/>
          <w:lang w:val="en-US"/>
        </w:rPr>
        <w:t xml:space="preserve">therefore proceeded to </w:t>
      </w:r>
      <w:r w:rsidR="00B74425" w:rsidRPr="007C6403">
        <w:rPr>
          <w:szCs w:val="24"/>
          <w:lang w:val="en-US"/>
        </w:rPr>
        <w:t xml:space="preserve">the draft decision </w:t>
      </w:r>
      <w:r w:rsidR="00254C79" w:rsidRPr="007C6403">
        <w:rPr>
          <w:szCs w:val="24"/>
          <w:lang w:val="en-US"/>
        </w:rPr>
        <w:t>on a paragraph-by-</w:t>
      </w:r>
      <w:r w:rsidR="00B74425" w:rsidRPr="007C6403">
        <w:rPr>
          <w:szCs w:val="24"/>
          <w:lang w:val="en-US"/>
        </w:rPr>
        <w:t>paragraph</w:t>
      </w:r>
      <w:r w:rsidR="00254C79" w:rsidRPr="007C6403">
        <w:rPr>
          <w:szCs w:val="24"/>
          <w:lang w:val="en-US"/>
        </w:rPr>
        <w:t xml:space="preserve"> basis</w:t>
      </w:r>
      <w:r w:rsidR="004968C0" w:rsidRPr="007C6403">
        <w:rPr>
          <w:szCs w:val="24"/>
          <w:lang w:val="en-US"/>
        </w:rPr>
        <w:t xml:space="preserve">. With no comments or objections, </w:t>
      </w:r>
      <w:r w:rsidR="00B74425" w:rsidRPr="007C6403">
        <w:rPr>
          <w:szCs w:val="24"/>
          <w:lang w:val="en-US"/>
        </w:rPr>
        <w:t>paragraph</w:t>
      </w:r>
      <w:r w:rsidR="004968C0" w:rsidRPr="007C6403">
        <w:rPr>
          <w:szCs w:val="24"/>
          <w:lang w:val="en-US"/>
        </w:rPr>
        <w:t>s</w:t>
      </w:r>
      <w:r w:rsidR="00B74425" w:rsidRPr="007C6403">
        <w:rPr>
          <w:szCs w:val="24"/>
          <w:lang w:val="en-US"/>
        </w:rPr>
        <w:t xml:space="preserve"> 1</w:t>
      </w:r>
      <w:r w:rsidR="004968C0" w:rsidRPr="007C6403">
        <w:rPr>
          <w:szCs w:val="24"/>
          <w:lang w:val="en-US"/>
        </w:rPr>
        <w:t>–</w:t>
      </w:r>
      <w:r w:rsidR="00B74425" w:rsidRPr="007C6403">
        <w:rPr>
          <w:szCs w:val="24"/>
          <w:lang w:val="en-US"/>
        </w:rPr>
        <w:t xml:space="preserve">4 </w:t>
      </w:r>
      <w:r w:rsidR="004968C0" w:rsidRPr="007C6403">
        <w:rPr>
          <w:szCs w:val="24"/>
          <w:lang w:val="en-US"/>
        </w:rPr>
        <w:t>were adopted.</w:t>
      </w:r>
    </w:p>
    <w:p w14:paraId="3519C969" w14:textId="0900F46C" w:rsidR="00FA7122" w:rsidRPr="007C6403" w:rsidRDefault="00216B1F" w:rsidP="003371C6">
      <w:pPr>
        <w:pStyle w:val="Orateurengris"/>
        <w:widowControl w:val="0"/>
        <w:spacing w:before="240"/>
        <w:ind w:left="709" w:hanging="709"/>
        <w:rPr>
          <w:lang w:val="en-US"/>
        </w:rPr>
      </w:pPr>
      <w:r w:rsidRPr="007C6403">
        <w:rPr>
          <w:szCs w:val="24"/>
          <w:lang w:val="en-US"/>
        </w:rPr>
        <w:t xml:space="preserve">The delegation of </w:t>
      </w:r>
      <w:r w:rsidR="00B74425" w:rsidRPr="007C6403">
        <w:rPr>
          <w:b/>
          <w:szCs w:val="24"/>
          <w:lang w:val="en-US"/>
        </w:rPr>
        <w:t>Cuba</w:t>
      </w:r>
      <w:r w:rsidRPr="007C6403">
        <w:rPr>
          <w:b/>
          <w:szCs w:val="24"/>
          <w:lang w:val="en-US"/>
        </w:rPr>
        <w:t xml:space="preserve"> </w:t>
      </w:r>
      <w:r w:rsidR="00FA7122" w:rsidRPr="007C6403">
        <w:rPr>
          <w:szCs w:val="24"/>
          <w:lang w:val="en-US"/>
        </w:rPr>
        <w:t xml:space="preserve">corrected the Chairperson in that only </w:t>
      </w:r>
      <w:r w:rsidR="00B74425" w:rsidRPr="007C6403">
        <w:rPr>
          <w:szCs w:val="24"/>
          <w:lang w:val="en-US"/>
        </w:rPr>
        <w:t xml:space="preserve">paragraphs 1 and 2 with the four criteria </w:t>
      </w:r>
      <w:r w:rsidR="00FA7122" w:rsidRPr="007C6403">
        <w:rPr>
          <w:szCs w:val="24"/>
          <w:lang w:val="en-US"/>
        </w:rPr>
        <w:t xml:space="preserve">had been adopted, and not </w:t>
      </w:r>
      <w:r w:rsidR="00B74425" w:rsidRPr="007C6403">
        <w:rPr>
          <w:szCs w:val="24"/>
          <w:lang w:val="en-US"/>
        </w:rPr>
        <w:t>paragraph 4.</w:t>
      </w:r>
    </w:p>
    <w:p w14:paraId="1D5562B3" w14:textId="04AD79D4" w:rsidR="00216B1F" w:rsidRPr="007C6403" w:rsidRDefault="00216B1F" w:rsidP="003371C6">
      <w:pPr>
        <w:pStyle w:val="Orateurengris"/>
        <w:widowControl w:val="0"/>
        <w:spacing w:before="240"/>
        <w:ind w:left="709" w:hanging="709"/>
        <w:rPr>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FA7122" w:rsidRPr="007C6403">
        <w:rPr>
          <w:szCs w:val="24"/>
          <w:lang w:val="en-US"/>
        </w:rPr>
        <w:t>agreed, asking Cuba to propose its amendment.</w:t>
      </w:r>
    </w:p>
    <w:p w14:paraId="3C342723" w14:textId="41EE5F97" w:rsidR="006B36C4" w:rsidRPr="007C6403" w:rsidRDefault="00216B1F" w:rsidP="003371C6">
      <w:pPr>
        <w:pStyle w:val="Orateurengris"/>
        <w:widowControl w:val="0"/>
        <w:spacing w:before="240"/>
        <w:ind w:left="709" w:hanging="709"/>
        <w:rPr>
          <w:lang w:val="en-US"/>
        </w:rPr>
      </w:pPr>
      <w:r w:rsidRPr="007C6403">
        <w:rPr>
          <w:szCs w:val="24"/>
          <w:lang w:val="en-US"/>
        </w:rPr>
        <w:t xml:space="preserve">The delegation of </w:t>
      </w:r>
      <w:r w:rsidR="00B74425" w:rsidRPr="007C6403">
        <w:rPr>
          <w:b/>
          <w:szCs w:val="24"/>
          <w:lang w:val="en-US"/>
        </w:rPr>
        <w:t>Cuba</w:t>
      </w:r>
      <w:r w:rsidRPr="007C6403">
        <w:rPr>
          <w:szCs w:val="24"/>
          <w:lang w:val="en-US"/>
        </w:rPr>
        <w:t xml:space="preserve"> </w:t>
      </w:r>
      <w:r w:rsidR="00FA7122" w:rsidRPr="007C6403">
        <w:rPr>
          <w:lang w:val="en-US"/>
        </w:rPr>
        <w:t xml:space="preserve">explained that its </w:t>
      </w:r>
      <w:r w:rsidR="00B74425" w:rsidRPr="007C6403">
        <w:rPr>
          <w:lang w:val="en-US"/>
        </w:rPr>
        <w:t xml:space="preserve">amendment </w:t>
      </w:r>
      <w:r w:rsidR="00FA7122" w:rsidRPr="007C6403">
        <w:rPr>
          <w:lang w:val="en-US"/>
        </w:rPr>
        <w:t xml:space="preserve">was </w:t>
      </w:r>
      <w:r w:rsidR="00B74425" w:rsidRPr="007C6403">
        <w:rPr>
          <w:lang w:val="en-US"/>
        </w:rPr>
        <w:t xml:space="preserve">to </w:t>
      </w:r>
      <w:r w:rsidR="00FA7122" w:rsidRPr="007C6403">
        <w:rPr>
          <w:lang w:val="en-US"/>
        </w:rPr>
        <w:t xml:space="preserve">delete </w:t>
      </w:r>
      <w:r w:rsidR="00AA2593" w:rsidRPr="007C6403">
        <w:rPr>
          <w:lang w:val="en-US"/>
        </w:rPr>
        <w:t xml:space="preserve">paragraph 3, </w:t>
      </w:r>
      <w:r w:rsidR="00E16B2A" w:rsidRPr="007C6403">
        <w:rPr>
          <w:lang w:val="en-US"/>
        </w:rPr>
        <w:t>remarking</w:t>
      </w:r>
      <w:r w:rsidR="00AA2593" w:rsidRPr="007C6403">
        <w:rPr>
          <w:lang w:val="en-US"/>
        </w:rPr>
        <w:t xml:space="preserve"> that, as </w:t>
      </w:r>
      <w:r w:rsidR="00B74425" w:rsidRPr="007C6403">
        <w:rPr>
          <w:lang w:val="en-US"/>
        </w:rPr>
        <w:t>neighbo</w:t>
      </w:r>
      <w:r w:rsidR="008959A5" w:rsidRPr="007C6403">
        <w:rPr>
          <w:lang w:val="en-US"/>
        </w:rPr>
        <w:t>u</w:t>
      </w:r>
      <w:r w:rsidR="00B74425" w:rsidRPr="007C6403">
        <w:rPr>
          <w:lang w:val="en-US"/>
        </w:rPr>
        <w:t>rs</w:t>
      </w:r>
      <w:r w:rsidR="00AA2593" w:rsidRPr="007C6403">
        <w:rPr>
          <w:lang w:val="en-US"/>
        </w:rPr>
        <w:t>,</w:t>
      </w:r>
      <w:r w:rsidR="00B74425" w:rsidRPr="007C6403">
        <w:rPr>
          <w:lang w:val="en-US"/>
        </w:rPr>
        <w:t xml:space="preserve"> </w:t>
      </w:r>
      <w:r w:rsidR="00AA2593" w:rsidRPr="007C6403">
        <w:rPr>
          <w:lang w:val="en-US"/>
        </w:rPr>
        <w:t>it understood</w:t>
      </w:r>
      <w:r w:rsidR="00B74425" w:rsidRPr="007C6403">
        <w:rPr>
          <w:lang w:val="en-US"/>
        </w:rPr>
        <w:t xml:space="preserve"> how important merengue </w:t>
      </w:r>
      <w:r w:rsidR="00AA2593" w:rsidRPr="007C6403">
        <w:rPr>
          <w:lang w:val="en-US"/>
        </w:rPr>
        <w:t xml:space="preserve">was </w:t>
      </w:r>
      <w:r w:rsidR="00B74425" w:rsidRPr="007C6403">
        <w:rPr>
          <w:lang w:val="en-US"/>
        </w:rPr>
        <w:t xml:space="preserve">for </w:t>
      </w:r>
      <w:r w:rsidR="00AA2593" w:rsidRPr="007C6403">
        <w:rPr>
          <w:lang w:val="en-US"/>
        </w:rPr>
        <w:t xml:space="preserve">the </w:t>
      </w:r>
      <w:r w:rsidR="00B74425" w:rsidRPr="007C6403">
        <w:rPr>
          <w:lang w:val="en-US"/>
        </w:rPr>
        <w:t xml:space="preserve">region and the world. Indeed, it </w:t>
      </w:r>
      <w:r w:rsidR="00AA2593" w:rsidRPr="007C6403">
        <w:rPr>
          <w:lang w:val="en-US"/>
        </w:rPr>
        <w:t xml:space="preserve">found </w:t>
      </w:r>
      <w:r w:rsidR="00A324BA" w:rsidRPr="007C6403">
        <w:rPr>
          <w:lang w:val="en-US"/>
        </w:rPr>
        <w:t xml:space="preserve">it </w:t>
      </w:r>
      <w:r w:rsidR="00B74425" w:rsidRPr="007C6403">
        <w:rPr>
          <w:lang w:val="en-US"/>
        </w:rPr>
        <w:t xml:space="preserve">difficult to understand that </w:t>
      </w:r>
      <w:r w:rsidR="00AA2593" w:rsidRPr="007C6403">
        <w:rPr>
          <w:lang w:val="en-US"/>
        </w:rPr>
        <w:t xml:space="preserve">the element could not be </w:t>
      </w:r>
      <w:r w:rsidR="00B74425" w:rsidRPr="007C6403">
        <w:rPr>
          <w:lang w:val="en-US"/>
        </w:rPr>
        <w:t>inscribe</w:t>
      </w:r>
      <w:r w:rsidR="00AA2593" w:rsidRPr="007C6403">
        <w:rPr>
          <w:lang w:val="en-US"/>
        </w:rPr>
        <w:t>d</w:t>
      </w:r>
      <w:r w:rsidR="00E16B2A" w:rsidRPr="007C6403">
        <w:rPr>
          <w:lang w:val="en-US"/>
        </w:rPr>
        <w:t xml:space="preserve">, which was essentially due to </w:t>
      </w:r>
      <w:r w:rsidR="00AA2593" w:rsidRPr="007C6403">
        <w:rPr>
          <w:lang w:val="en-US"/>
        </w:rPr>
        <w:t xml:space="preserve">a </w:t>
      </w:r>
      <w:r w:rsidR="00B74425" w:rsidRPr="007C6403">
        <w:rPr>
          <w:lang w:val="en-US"/>
        </w:rPr>
        <w:t xml:space="preserve">lack of communication. </w:t>
      </w:r>
      <w:r w:rsidR="00AA2593" w:rsidRPr="007C6403">
        <w:rPr>
          <w:lang w:val="en-US"/>
        </w:rPr>
        <w:t xml:space="preserve">With regard to R.5, the delegation wished to </w:t>
      </w:r>
      <w:r w:rsidR="00E16B2A" w:rsidRPr="007C6403">
        <w:rPr>
          <w:lang w:val="en-US"/>
        </w:rPr>
        <w:t xml:space="preserve">insert </w:t>
      </w:r>
      <w:r w:rsidR="00AA2593" w:rsidRPr="007C6403">
        <w:rPr>
          <w:lang w:val="en-US"/>
        </w:rPr>
        <w:t>a paragraph</w:t>
      </w:r>
      <w:r w:rsidR="00C9314A" w:rsidRPr="007C6403">
        <w:rPr>
          <w:lang w:val="en-US"/>
        </w:rPr>
        <w:t>,</w:t>
      </w:r>
      <w:r w:rsidR="00AA2593" w:rsidRPr="007C6403">
        <w:rPr>
          <w:lang w:val="en-US"/>
        </w:rPr>
        <w:t xml:space="preserve"> </w:t>
      </w:r>
      <w:r w:rsidR="00E16B2A" w:rsidRPr="007C6403">
        <w:rPr>
          <w:lang w:val="en-US"/>
        </w:rPr>
        <w:t xml:space="preserve">which would read, </w:t>
      </w:r>
      <w:r w:rsidR="00AA2593" w:rsidRPr="007C6403">
        <w:rPr>
          <w:lang w:val="en-US"/>
        </w:rPr>
        <w:t>‘</w:t>
      </w:r>
      <w:r w:rsidR="00B74425" w:rsidRPr="007C6403">
        <w:rPr>
          <w:lang w:val="en-US"/>
        </w:rPr>
        <w:t xml:space="preserve">thanks </w:t>
      </w:r>
      <w:r w:rsidR="00AA2593" w:rsidRPr="007C6403">
        <w:rPr>
          <w:lang w:val="en-US"/>
        </w:rPr>
        <w:t xml:space="preserve">the delegation of the Dominican Republic for </w:t>
      </w:r>
      <w:r w:rsidR="00B74425" w:rsidRPr="007C6403">
        <w:rPr>
          <w:lang w:val="en-US"/>
        </w:rPr>
        <w:t xml:space="preserve">the clarifications </w:t>
      </w:r>
      <w:r w:rsidR="00AA2593" w:rsidRPr="007C6403">
        <w:rPr>
          <w:lang w:val="en-US"/>
        </w:rPr>
        <w:t xml:space="preserve">provided…’, </w:t>
      </w:r>
      <w:r w:rsidR="00E16B2A" w:rsidRPr="007C6403">
        <w:rPr>
          <w:lang w:val="en-US"/>
        </w:rPr>
        <w:t xml:space="preserve">while </w:t>
      </w:r>
      <w:r w:rsidR="00AA2593" w:rsidRPr="007C6403">
        <w:rPr>
          <w:lang w:val="en-US"/>
        </w:rPr>
        <w:t xml:space="preserve">recalling </w:t>
      </w:r>
      <w:r w:rsidR="00B74425" w:rsidRPr="007C6403">
        <w:rPr>
          <w:lang w:val="en-US"/>
        </w:rPr>
        <w:t xml:space="preserve">the </w:t>
      </w:r>
      <w:r w:rsidR="00C9314A" w:rsidRPr="007C6403">
        <w:rPr>
          <w:lang w:val="en-US"/>
        </w:rPr>
        <w:t xml:space="preserve">debate </w:t>
      </w:r>
      <w:r w:rsidR="008959A5" w:rsidRPr="007C6403">
        <w:rPr>
          <w:lang w:val="en-US"/>
        </w:rPr>
        <w:t xml:space="preserve">and the need </w:t>
      </w:r>
      <w:r w:rsidR="00B74425" w:rsidRPr="007C6403">
        <w:rPr>
          <w:lang w:val="en-US"/>
        </w:rPr>
        <w:t xml:space="preserve">to be more flexible </w:t>
      </w:r>
      <w:r w:rsidR="00C9314A" w:rsidRPr="007C6403">
        <w:rPr>
          <w:lang w:val="en-US"/>
        </w:rPr>
        <w:t xml:space="preserve">in </w:t>
      </w:r>
      <w:r w:rsidR="00A324BA" w:rsidRPr="007C6403">
        <w:rPr>
          <w:lang w:val="en-US"/>
        </w:rPr>
        <w:t>interpreting</w:t>
      </w:r>
      <w:r w:rsidR="00C9314A" w:rsidRPr="007C6403">
        <w:rPr>
          <w:lang w:val="en-US"/>
        </w:rPr>
        <w:t xml:space="preserve"> </w:t>
      </w:r>
      <w:r w:rsidR="00B74425" w:rsidRPr="007C6403">
        <w:rPr>
          <w:lang w:val="en-US"/>
        </w:rPr>
        <w:t xml:space="preserve">how countries </w:t>
      </w:r>
      <w:r w:rsidR="00C9314A" w:rsidRPr="007C6403">
        <w:rPr>
          <w:lang w:val="en-US"/>
        </w:rPr>
        <w:t xml:space="preserve">drew </w:t>
      </w:r>
      <w:r w:rsidR="00B74425" w:rsidRPr="007C6403">
        <w:rPr>
          <w:lang w:val="en-US"/>
        </w:rPr>
        <w:t xml:space="preserve">up their national inventories. </w:t>
      </w:r>
      <w:r w:rsidR="00C9314A" w:rsidRPr="007C6403">
        <w:rPr>
          <w:lang w:val="en-US"/>
        </w:rPr>
        <w:t>I</w:t>
      </w:r>
      <w:r w:rsidR="00B74425" w:rsidRPr="007C6403">
        <w:rPr>
          <w:lang w:val="en-US"/>
        </w:rPr>
        <w:t xml:space="preserve">ndeed, </w:t>
      </w:r>
      <w:r w:rsidR="00C9314A" w:rsidRPr="007C6403">
        <w:rPr>
          <w:lang w:val="en-US"/>
        </w:rPr>
        <w:t xml:space="preserve">it would be difficult for </w:t>
      </w:r>
      <w:r w:rsidR="00B74425" w:rsidRPr="007C6403">
        <w:rPr>
          <w:lang w:val="en-US"/>
        </w:rPr>
        <w:t xml:space="preserve">Latin America and the </w:t>
      </w:r>
      <w:r w:rsidR="00C9314A" w:rsidRPr="007C6403">
        <w:rPr>
          <w:lang w:val="en-US"/>
        </w:rPr>
        <w:t xml:space="preserve">entire </w:t>
      </w:r>
      <w:r w:rsidR="00B74425" w:rsidRPr="007C6403">
        <w:rPr>
          <w:lang w:val="en-US"/>
        </w:rPr>
        <w:t xml:space="preserve">region to </w:t>
      </w:r>
      <w:r w:rsidR="008959A5" w:rsidRPr="007C6403">
        <w:rPr>
          <w:lang w:val="en-US"/>
        </w:rPr>
        <w:t xml:space="preserve">accept the decision not </w:t>
      </w:r>
      <w:r w:rsidR="00B74425" w:rsidRPr="007C6403">
        <w:rPr>
          <w:lang w:val="en-US"/>
        </w:rPr>
        <w:t xml:space="preserve">to inscribe this element due to a misunderstanding </w:t>
      </w:r>
      <w:r w:rsidR="008959A5" w:rsidRPr="007C6403">
        <w:rPr>
          <w:lang w:val="en-US"/>
        </w:rPr>
        <w:t>on R.5</w:t>
      </w:r>
      <w:r w:rsidR="00B74425" w:rsidRPr="007C6403">
        <w:rPr>
          <w:lang w:val="en-US"/>
        </w:rPr>
        <w:t xml:space="preserve">. </w:t>
      </w:r>
      <w:r w:rsidR="008959A5" w:rsidRPr="007C6403">
        <w:rPr>
          <w:lang w:val="en-US"/>
        </w:rPr>
        <w:t xml:space="preserve">Moreover, </w:t>
      </w:r>
      <w:r w:rsidR="00B74425" w:rsidRPr="007C6403">
        <w:rPr>
          <w:lang w:val="en-US"/>
        </w:rPr>
        <w:t xml:space="preserve">if the Evaluation Body </w:t>
      </w:r>
      <w:r w:rsidR="008959A5" w:rsidRPr="007C6403">
        <w:rPr>
          <w:lang w:val="en-US"/>
        </w:rPr>
        <w:t xml:space="preserve">had been </w:t>
      </w:r>
      <w:r w:rsidR="00B74425" w:rsidRPr="007C6403">
        <w:rPr>
          <w:lang w:val="en-US"/>
        </w:rPr>
        <w:t>able to communicate directly with the submitting State then these types of problems</w:t>
      </w:r>
      <w:r w:rsidR="008959A5" w:rsidRPr="007C6403">
        <w:rPr>
          <w:lang w:val="en-US"/>
        </w:rPr>
        <w:t xml:space="preserve"> could </w:t>
      </w:r>
      <w:r w:rsidR="00A324BA" w:rsidRPr="007C6403">
        <w:rPr>
          <w:lang w:val="en-US"/>
        </w:rPr>
        <w:t xml:space="preserve">have </w:t>
      </w:r>
      <w:r w:rsidR="008959A5" w:rsidRPr="007C6403">
        <w:rPr>
          <w:lang w:val="en-US"/>
        </w:rPr>
        <w:t>be</w:t>
      </w:r>
      <w:r w:rsidR="00A324BA" w:rsidRPr="007C6403">
        <w:rPr>
          <w:lang w:val="en-US"/>
        </w:rPr>
        <w:t>en</w:t>
      </w:r>
      <w:r w:rsidR="008959A5" w:rsidRPr="007C6403">
        <w:rPr>
          <w:lang w:val="en-US"/>
        </w:rPr>
        <w:t xml:space="preserve"> avoided</w:t>
      </w:r>
      <w:r w:rsidR="00B74425" w:rsidRPr="007C6403">
        <w:rPr>
          <w:lang w:val="en-US"/>
        </w:rPr>
        <w:t xml:space="preserve">. </w:t>
      </w:r>
      <w:r w:rsidR="008959A5" w:rsidRPr="007C6403">
        <w:rPr>
          <w:lang w:val="en-US"/>
        </w:rPr>
        <w:t>The amendment also included the deletion of the section, ‘and while this is still in the process of elaboration, it fails to demonstrate th</w:t>
      </w:r>
      <w:r w:rsidR="00E16B2A" w:rsidRPr="007C6403">
        <w:rPr>
          <w:lang w:val="en-US"/>
        </w:rPr>
        <w:t>e participation of communities […]’</w:t>
      </w:r>
      <w:r w:rsidR="008959A5" w:rsidRPr="007C6403">
        <w:rPr>
          <w:lang w:val="en-US"/>
        </w:rPr>
        <w:t xml:space="preserve">, replacing it with another </w:t>
      </w:r>
      <w:r w:rsidR="00B74425" w:rsidRPr="007C6403">
        <w:rPr>
          <w:lang w:val="en-US"/>
        </w:rPr>
        <w:t>paragraph that support</w:t>
      </w:r>
      <w:r w:rsidR="008959A5" w:rsidRPr="007C6403">
        <w:rPr>
          <w:lang w:val="en-US"/>
        </w:rPr>
        <w:t>ed</w:t>
      </w:r>
      <w:r w:rsidR="00B74425" w:rsidRPr="007C6403">
        <w:rPr>
          <w:lang w:val="en-US"/>
        </w:rPr>
        <w:t xml:space="preserve"> </w:t>
      </w:r>
      <w:r w:rsidR="008959A5" w:rsidRPr="007C6403">
        <w:rPr>
          <w:lang w:val="en-US"/>
        </w:rPr>
        <w:t>inscription of the</w:t>
      </w:r>
      <w:r w:rsidR="00B74425" w:rsidRPr="007C6403">
        <w:rPr>
          <w:lang w:val="en-US"/>
        </w:rPr>
        <w:t xml:space="preserve"> nomination</w:t>
      </w:r>
      <w:r w:rsidR="008959A5" w:rsidRPr="007C6403">
        <w:rPr>
          <w:lang w:val="en-US"/>
        </w:rPr>
        <w:t xml:space="preserve">. A </w:t>
      </w:r>
      <w:r w:rsidR="00B74425" w:rsidRPr="007C6403">
        <w:rPr>
          <w:lang w:val="en-US"/>
        </w:rPr>
        <w:t xml:space="preserve">final paragraph </w:t>
      </w:r>
      <w:r w:rsidR="008959A5" w:rsidRPr="007C6403">
        <w:rPr>
          <w:lang w:val="en-US"/>
        </w:rPr>
        <w:t xml:space="preserve">would be included, as was the </w:t>
      </w:r>
      <w:r w:rsidR="00B74425" w:rsidRPr="007C6403">
        <w:rPr>
          <w:lang w:val="en-US"/>
        </w:rPr>
        <w:t xml:space="preserve">case </w:t>
      </w:r>
      <w:r w:rsidR="008959A5" w:rsidRPr="007C6403">
        <w:rPr>
          <w:lang w:val="en-US"/>
        </w:rPr>
        <w:t xml:space="preserve">for </w:t>
      </w:r>
      <w:r w:rsidR="00B74425" w:rsidRPr="007C6403">
        <w:rPr>
          <w:lang w:val="en-US"/>
        </w:rPr>
        <w:t xml:space="preserve">Bangladesh, </w:t>
      </w:r>
      <w:r w:rsidR="00E16B2A" w:rsidRPr="007C6403">
        <w:rPr>
          <w:lang w:val="en-US"/>
        </w:rPr>
        <w:t xml:space="preserve">which </w:t>
      </w:r>
      <w:r w:rsidR="008959A5" w:rsidRPr="007C6403">
        <w:rPr>
          <w:lang w:val="en-US"/>
        </w:rPr>
        <w:t xml:space="preserve">thanked the </w:t>
      </w:r>
      <w:r w:rsidR="00B74425" w:rsidRPr="007C6403">
        <w:rPr>
          <w:lang w:val="en-US"/>
        </w:rPr>
        <w:t>submitting State for the clarification.</w:t>
      </w:r>
    </w:p>
    <w:p w14:paraId="30445373" w14:textId="7953A92E" w:rsidR="008D77AA" w:rsidRPr="007C6403" w:rsidRDefault="007A13DC" w:rsidP="003371C6">
      <w:pPr>
        <w:pStyle w:val="Orateurengris"/>
        <w:widowControl w:val="0"/>
        <w:spacing w:before="240"/>
        <w:ind w:left="709" w:hanging="709"/>
        <w:rPr>
          <w:lang w:val="en-US"/>
        </w:rPr>
      </w:pPr>
      <w:r w:rsidRPr="007C6403">
        <w:rPr>
          <w:lang w:val="en-US"/>
        </w:rPr>
        <w:t xml:space="preserve">In paragraph R.5, </w:t>
      </w:r>
      <w:r w:rsidRPr="007C6403">
        <w:rPr>
          <w:szCs w:val="24"/>
          <w:lang w:val="en-US"/>
        </w:rPr>
        <w:t>t</w:t>
      </w:r>
      <w:r w:rsidR="006B36C4" w:rsidRPr="007C6403">
        <w:rPr>
          <w:szCs w:val="24"/>
          <w:lang w:val="en-US"/>
        </w:rPr>
        <w:t xml:space="preserve">he delegation of </w:t>
      </w:r>
      <w:r w:rsidR="00B74425" w:rsidRPr="007C6403">
        <w:rPr>
          <w:b/>
          <w:lang w:val="en-US"/>
        </w:rPr>
        <w:t>Palestin</w:t>
      </w:r>
      <w:r w:rsidR="008959A5" w:rsidRPr="007C6403">
        <w:rPr>
          <w:b/>
          <w:lang w:val="en-US"/>
        </w:rPr>
        <w:t>e</w:t>
      </w:r>
      <w:r w:rsidR="00B74425" w:rsidRPr="007C6403">
        <w:rPr>
          <w:lang w:val="en-US"/>
        </w:rPr>
        <w:t xml:space="preserve"> propose</w:t>
      </w:r>
      <w:r w:rsidR="008959A5" w:rsidRPr="007C6403">
        <w:rPr>
          <w:lang w:val="en-US"/>
        </w:rPr>
        <w:t>d</w:t>
      </w:r>
      <w:r w:rsidR="00B74425" w:rsidRPr="007C6403">
        <w:rPr>
          <w:lang w:val="en-US"/>
        </w:rPr>
        <w:t xml:space="preserve"> </w:t>
      </w:r>
      <w:r w:rsidRPr="007C6403">
        <w:rPr>
          <w:lang w:val="en-US"/>
        </w:rPr>
        <w:t>delet</w:t>
      </w:r>
      <w:r w:rsidR="00A324BA" w:rsidRPr="007C6403">
        <w:rPr>
          <w:lang w:val="en-US"/>
        </w:rPr>
        <w:t>ing</w:t>
      </w:r>
      <w:r w:rsidRPr="007C6403">
        <w:rPr>
          <w:lang w:val="en-US"/>
        </w:rPr>
        <w:t xml:space="preserve"> ‘while’</w:t>
      </w:r>
      <w:r w:rsidR="00DE624D" w:rsidRPr="007C6403">
        <w:rPr>
          <w:lang w:val="en-US"/>
        </w:rPr>
        <w:t>,</w:t>
      </w:r>
      <w:r w:rsidRPr="007C6403">
        <w:rPr>
          <w:lang w:val="en-US"/>
        </w:rPr>
        <w:t xml:space="preserve"> </w:t>
      </w:r>
      <w:r w:rsidR="00DE624D" w:rsidRPr="007C6403">
        <w:rPr>
          <w:lang w:val="en-US"/>
        </w:rPr>
        <w:t xml:space="preserve">which </w:t>
      </w:r>
      <w:r w:rsidRPr="007C6403">
        <w:rPr>
          <w:lang w:val="en-US"/>
        </w:rPr>
        <w:t>would read, ‘</w:t>
      </w:r>
      <w:r w:rsidR="00B74425" w:rsidRPr="007C6403">
        <w:rPr>
          <w:lang w:val="en-US"/>
        </w:rPr>
        <w:t xml:space="preserve">the file provides evidence of the </w:t>
      </w:r>
      <w:r w:rsidR="00E16B2A" w:rsidRPr="007C6403">
        <w:rPr>
          <w:lang w:val="en-US"/>
        </w:rPr>
        <w:t>inclusion of the element in the […]</w:t>
      </w:r>
      <w:r w:rsidRPr="007C6403">
        <w:rPr>
          <w:lang w:val="en-US"/>
        </w:rPr>
        <w:t xml:space="preserve">’, </w:t>
      </w:r>
      <w:r w:rsidR="00B74425" w:rsidRPr="007C6403">
        <w:rPr>
          <w:lang w:val="en-US"/>
        </w:rPr>
        <w:t>stop</w:t>
      </w:r>
      <w:r w:rsidRPr="007C6403">
        <w:rPr>
          <w:lang w:val="en-US"/>
        </w:rPr>
        <w:t>ping at the Ministry of C</w:t>
      </w:r>
      <w:r w:rsidR="00B74425" w:rsidRPr="007C6403">
        <w:rPr>
          <w:lang w:val="en-US"/>
        </w:rPr>
        <w:t>ulture</w:t>
      </w:r>
      <w:r w:rsidRPr="007C6403">
        <w:rPr>
          <w:lang w:val="en-US"/>
        </w:rPr>
        <w:t>,</w:t>
      </w:r>
      <w:r w:rsidR="00B74425" w:rsidRPr="007C6403">
        <w:rPr>
          <w:lang w:val="en-US"/>
        </w:rPr>
        <w:t xml:space="preserve"> </w:t>
      </w:r>
      <w:r w:rsidR="000B0C17">
        <w:rPr>
          <w:lang w:val="en-US"/>
        </w:rPr>
        <w:t xml:space="preserve">and </w:t>
      </w:r>
      <w:r w:rsidRPr="007C6403">
        <w:rPr>
          <w:lang w:val="en-US"/>
        </w:rPr>
        <w:t xml:space="preserve">deleting also </w:t>
      </w:r>
      <w:r w:rsidR="000B0C17">
        <w:rPr>
          <w:lang w:val="en-US"/>
        </w:rPr>
        <w:t>‘</w:t>
      </w:r>
      <w:r w:rsidRPr="007C6403">
        <w:rPr>
          <w:lang w:val="en-US"/>
        </w:rPr>
        <w:t>and while’</w:t>
      </w:r>
      <w:r w:rsidR="00B74425" w:rsidRPr="007C6403">
        <w:rPr>
          <w:lang w:val="en-US"/>
        </w:rPr>
        <w:t xml:space="preserve"> at the end.</w:t>
      </w:r>
    </w:p>
    <w:p w14:paraId="462181DA" w14:textId="3F79C9C6" w:rsidR="00B74425" w:rsidRPr="007C6403" w:rsidRDefault="008D77AA" w:rsidP="003371C6">
      <w:pPr>
        <w:pStyle w:val="Orateurengris"/>
        <w:widowControl w:val="0"/>
        <w:spacing w:before="240"/>
        <w:ind w:left="709" w:hanging="709"/>
        <w:rPr>
          <w:lang w:val="en-US"/>
        </w:rPr>
      </w:pPr>
      <w:r w:rsidRPr="007C6403">
        <w:rPr>
          <w:szCs w:val="24"/>
          <w:lang w:val="en-US"/>
        </w:rPr>
        <w:t xml:space="preserve">The delegation of </w:t>
      </w:r>
      <w:r w:rsidR="00B74425" w:rsidRPr="007C6403">
        <w:rPr>
          <w:b/>
          <w:lang w:val="en-US"/>
        </w:rPr>
        <w:t>Guatemala</w:t>
      </w:r>
      <w:r w:rsidR="00B74425" w:rsidRPr="007C6403">
        <w:rPr>
          <w:lang w:val="en-US"/>
        </w:rPr>
        <w:t xml:space="preserve"> </w:t>
      </w:r>
      <w:r w:rsidR="007A13DC" w:rsidRPr="007C6403">
        <w:rPr>
          <w:szCs w:val="24"/>
          <w:lang w:val="en-US"/>
        </w:rPr>
        <w:t xml:space="preserve">supported the inscription of </w:t>
      </w:r>
      <w:r w:rsidR="00B74425" w:rsidRPr="007C6403">
        <w:rPr>
          <w:szCs w:val="24"/>
          <w:lang w:val="en-US"/>
        </w:rPr>
        <w:t xml:space="preserve">merengue due to its ability to cross borders in </w:t>
      </w:r>
      <w:r w:rsidR="007A13DC" w:rsidRPr="007C6403">
        <w:rPr>
          <w:szCs w:val="24"/>
          <w:lang w:val="en-US"/>
        </w:rPr>
        <w:t xml:space="preserve">the </w:t>
      </w:r>
      <w:r w:rsidR="00B74425" w:rsidRPr="007C6403">
        <w:rPr>
          <w:szCs w:val="24"/>
          <w:lang w:val="en-US"/>
        </w:rPr>
        <w:t xml:space="preserve">region </w:t>
      </w:r>
      <w:r w:rsidR="007A13DC" w:rsidRPr="007C6403">
        <w:rPr>
          <w:szCs w:val="24"/>
          <w:lang w:val="en-US"/>
        </w:rPr>
        <w:t xml:space="preserve">and </w:t>
      </w:r>
      <w:r w:rsidR="00B74425" w:rsidRPr="007C6403">
        <w:rPr>
          <w:szCs w:val="24"/>
          <w:lang w:val="en-US"/>
        </w:rPr>
        <w:t xml:space="preserve">the world. </w:t>
      </w:r>
      <w:r w:rsidR="007A13DC" w:rsidRPr="007C6403">
        <w:rPr>
          <w:szCs w:val="24"/>
          <w:lang w:val="en-US"/>
        </w:rPr>
        <w:t xml:space="preserve">It </w:t>
      </w:r>
      <w:r w:rsidR="00B74425" w:rsidRPr="007C6403">
        <w:rPr>
          <w:szCs w:val="24"/>
          <w:lang w:val="en-US"/>
        </w:rPr>
        <w:t>highlight</w:t>
      </w:r>
      <w:r w:rsidR="007A13DC" w:rsidRPr="007C6403">
        <w:rPr>
          <w:szCs w:val="24"/>
          <w:lang w:val="en-US"/>
        </w:rPr>
        <w:t>ed</w:t>
      </w:r>
      <w:r w:rsidR="00B74425" w:rsidRPr="007C6403">
        <w:rPr>
          <w:szCs w:val="24"/>
          <w:lang w:val="en-US"/>
        </w:rPr>
        <w:t xml:space="preserve"> </w:t>
      </w:r>
      <w:r w:rsidR="007A13DC" w:rsidRPr="007C6403">
        <w:rPr>
          <w:szCs w:val="24"/>
          <w:lang w:val="en-US"/>
        </w:rPr>
        <w:t xml:space="preserve">the importance of Juan Luís Guerra, </w:t>
      </w:r>
      <w:r w:rsidR="00B74425" w:rsidRPr="007C6403">
        <w:rPr>
          <w:szCs w:val="24"/>
          <w:lang w:val="en-US"/>
        </w:rPr>
        <w:t xml:space="preserve">a Goodwill Ambassador to UNESCO </w:t>
      </w:r>
      <w:r w:rsidR="007A13DC" w:rsidRPr="007C6403">
        <w:rPr>
          <w:szCs w:val="24"/>
          <w:lang w:val="en-US"/>
        </w:rPr>
        <w:t xml:space="preserve">and a major </w:t>
      </w:r>
      <w:r w:rsidR="00B74425" w:rsidRPr="007C6403">
        <w:rPr>
          <w:szCs w:val="24"/>
          <w:lang w:val="en-US"/>
        </w:rPr>
        <w:t>propo</w:t>
      </w:r>
      <w:r w:rsidR="007A13DC" w:rsidRPr="007C6403">
        <w:rPr>
          <w:szCs w:val="24"/>
          <w:lang w:val="en-US"/>
        </w:rPr>
        <w:t>nent</w:t>
      </w:r>
      <w:r w:rsidR="00B74425" w:rsidRPr="007C6403">
        <w:rPr>
          <w:szCs w:val="24"/>
          <w:lang w:val="en-US"/>
        </w:rPr>
        <w:t xml:space="preserve"> of this </w:t>
      </w:r>
      <w:r w:rsidR="007A13DC" w:rsidRPr="007C6403">
        <w:rPr>
          <w:szCs w:val="24"/>
          <w:lang w:val="en-US"/>
        </w:rPr>
        <w:t xml:space="preserve">style </w:t>
      </w:r>
      <w:r w:rsidR="00B74425" w:rsidRPr="007C6403">
        <w:rPr>
          <w:szCs w:val="24"/>
          <w:lang w:val="en-US"/>
        </w:rPr>
        <w:t xml:space="preserve">of music. </w:t>
      </w:r>
      <w:r w:rsidR="007A13DC" w:rsidRPr="007C6403">
        <w:rPr>
          <w:szCs w:val="24"/>
          <w:lang w:val="en-US"/>
        </w:rPr>
        <w:t xml:space="preserve">The delegation had also </w:t>
      </w:r>
      <w:r w:rsidR="00B74425" w:rsidRPr="007C6403">
        <w:rPr>
          <w:szCs w:val="24"/>
          <w:lang w:val="en-US"/>
        </w:rPr>
        <w:t xml:space="preserve">included merengue </w:t>
      </w:r>
      <w:r w:rsidR="007A13DC" w:rsidRPr="007C6403">
        <w:rPr>
          <w:szCs w:val="24"/>
          <w:lang w:val="en-US"/>
        </w:rPr>
        <w:t xml:space="preserve">in its </w:t>
      </w:r>
      <w:r w:rsidR="00B74425" w:rsidRPr="007C6403">
        <w:rPr>
          <w:szCs w:val="24"/>
          <w:lang w:val="en-US"/>
        </w:rPr>
        <w:t>own national inventory in 2011</w:t>
      </w:r>
      <w:r w:rsidR="007A13DC" w:rsidRPr="007C6403">
        <w:rPr>
          <w:szCs w:val="24"/>
          <w:lang w:val="en-US"/>
        </w:rPr>
        <w:t>,</w:t>
      </w:r>
      <w:r w:rsidR="00B74425" w:rsidRPr="007C6403">
        <w:rPr>
          <w:szCs w:val="24"/>
          <w:lang w:val="en-US"/>
        </w:rPr>
        <w:t xml:space="preserve"> and </w:t>
      </w:r>
      <w:r w:rsidR="007A13DC" w:rsidRPr="007C6403">
        <w:rPr>
          <w:szCs w:val="24"/>
          <w:lang w:val="en-US"/>
        </w:rPr>
        <w:t xml:space="preserve">it had </w:t>
      </w:r>
      <w:r w:rsidR="00B74425" w:rsidRPr="007C6403">
        <w:rPr>
          <w:szCs w:val="24"/>
          <w:lang w:val="en-US"/>
        </w:rPr>
        <w:t>count</w:t>
      </w:r>
      <w:r w:rsidR="007A13DC" w:rsidRPr="007C6403">
        <w:rPr>
          <w:szCs w:val="24"/>
          <w:lang w:val="en-US"/>
        </w:rPr>
        <w:t>ed</w:t>
      </w:r>
      <w:r w:rsidR="00B74425" w:rsidRPr="007C6403">
        <w:rPr>
          <w:szCs w:val="24"/>
          <w:lang w:val="en-US"/>
        </w:rPr>
        <w:t xml:space="preserve"> on the support of </w:t>
      </w:r>
      <w:r w:rsidR="007A13DC" w:rsidRPr="007C6403">
        <w:rPr>
          <w:szCs w:val="24"/>
          <w:lang w:val="en-US"/>
        </w:rPr>
        <w:t xml:space="preserve">the </w:t>
      </w:r>
      <w:r w:rsidR="00B74425" w:rsidRPr="007C6403">
        <w:rPr>
          <w:szCs w:val="24"/>
          <w:lang w:val="en-US"/>
        </w:rPr>
        <w:t>different c</w:t>
      </w:r>
      <w:r w:rsidR="007A13DC" w:rsidRPr="007C6403">
        <w:rPr>
          <w:szCs w:val="24"/>
          <w:lang w:val="en-US"/>
        </w:rPr>
        <w:t xml:space="preserve">ommunities and relevant groups in </w:t>
      </w:r>
      <w:r w:rsidR="00B74425" w:rsidRPr="007C6403">
        <w:rPr>
          <w:szCs w:val="24"/>
          <w:lang w:val="en-US"/>
        </w:rPr>
        <w:t xml:space="preserve">processes </w:t>
      </w:r>
      <w:r w:rsidR="007A13DC" w:rsidRPr="007C6403">
        <w:rPr>
          <w:szCs w:val="24"/>
          <w:lang w:val="en-US"/>
        </w:rPr>
        <w:t xml:space="preserve">that were indeed very long and complex, which is </w:t>
      </w:r>
      <w:r w:rsidR="00B74425" w:rsidRPr="007C6403">
        <w:rPr>
          <w:szCs w:val="24"/>
          <w:lang w:val="en-US"/>
        </w:rPr>
        <w:t xml:space="preserve">why </w:t>
      </w:r>
      <w:r w:rsidR="007A13DC" w:rsidRPr="007C6403">
        <w:rPr>
          <w:szCs w:val="24"/>
          <w:lang w:val="en-US"/>
        </w:rPr>
        <w:t>it sought</w:t>
      </w:r>
      <w:r w:rsidR="00B74425" w:rsidRPr="007C6403">
        <w:rPr>
          <w:szCs w:val="24"/>
          <w:lang w:val="en-US"/>
        </w:rPr>
        <w:t xml:space="preserve"> flexibility on this issue.</w:t>
      </w:r>
    </w:p>
    <w:p w14:paraId="307134C8" w14:textId="7ED1CB15" w:rsidR="008D77AA" w:rsidRPr="007C6403" w:rsidRDefault="00633A38" w:rsidP="003371C6">
      <w:pPr>
        <w:pStyle w:val="Orateurengris"/>
        <w:widowControl w:val="0"/>
        <w:spacing w:before="240"/>
        <w:ind w:left="709" w:hanging="709"/>
        <w:rPr>
          <w:szCs w:val="24"/>
          <w:lang w:val="en-US"/>
        </w:rPr>
      </w:pPr>
      <w:r w:rsidRPr="007C6403">
        <w:rPr>
          <w:szCs w:val="24"/>
          <w:lang w:val="en-US"/>
        </w:rPr>
        <w:t>Also from the Caribbean and Latin American region, t</w:t>
      </w:r>
      <w:r w:rsidR="008D77AA" w:rsidRPr="007C6403">
        <w:rPr>
          <w:szCs w:val="24"/>
          <w:lang w:val="en-US"/>
        </w:rPr>
        <w:t>he delegation of</w:t>
      </w:r>
      <w:r w:rsidR="008D77AA" w:rsidRPr="007C6403">
        <w:rPr>
          <w:lang w:val="en-US"/>
        </w:rPr>
        <w:t xml:space="preserve"> </w:t>
      </w:r>
      <w:r w:rsidR="00B74425" w:rsidRPr="007C6403">
        <w:rPr>
          <w:b/>
          <w:szCs w:val="24"/>
          <w:lang w:val="en-US"/>
        </w:rPr>
        <w:t>Saint Lucia</w:t>
      </w:r>
      <w:r w:rsidR="00E8780A" w:rsidRPr="007C6403">
        <w:rPr>
          <w:szCs w:val="24"/>
          <w:lang w:val="en-US"/>
        </w:rPr>
        <w:t xml:space="preserve"> </w:t>
      </w:r>
      <w:r w:rsidRPr="007C6403">
        <w:rPr>
          <w:szCs w:val="24"/>
          <w:lang w:val="en-US"/>
        </w:rPr>
        <w:t xml:space="preserve">remarked that it would be </w:t>
      </w:r>
      <w:r w:rsidR="00B74425" w:rsidRPr="007C6403">
        <w:rPr>
          <w:szCs w:val="24"/>
          <w:lang w:val="en-US"/>
        </w:rPr>
        <w:t>appa</w:t>
      </w:r>
      <w:r w:rsidRPr="007C6403">
        <w:rPr>
          <w:szCs w:val="24"/>
          <w:lang w:val="en-US"/>
        </w:rPr>
        <w:t>lled</w:t>
      </w:r>
      <w:r w:rsidR="00B74425" w:rsidRPr="007C6403">
        <w:rPr>
          <w:szCs w:val="24"/>
          <w:lang w:val="en-US"/>
        </w:rPr>
        <w:t xml:space="preserve"> if </w:t>
      </w:r>
      <w:r w:rsidRPr="007C6403">
        <w:rPr>
          <w:szCs w:val="24"/>
          <w:lang w:val="en-US"/>
        </w:rPr>
        <w:t xml:space="preserve">the </w:t>
      </w:r>
      <w:r w:rsidR="00B74425" w:rsidRPr="007C6403">
        <w:rPr>
          <w:szCs w:val="24"/>
          <w:lang w:val="en-US"/>
        </w:rPr>
        <w:t xml:space="preserve">element </w:t>
      </w:r>
      <w:r w:rsidR="00DE624D" w:rsidRPr="007C6403">
        <w:rPr>
          <w:szCs w:val="24"/>
          <w:lang w:val="en-US"/>
        </w:rPr>
        <w:t xml:space="preserve">were </w:t>
      </w:r>
      <w:r w:rsidRPr="007C6403">
        <w:rPr>
          <w:szCs w:val="24"/>
          <w:lang w:val="en-US"/>
        </w:rPr>
        <w:t xml:space="preserve">not inscribed. It accepted the </w:t>
      </w:r>
      <w:r w:rsidR="00B74425" w:rsidRPr="007C6403">
        <w:rPr>
          <w:szCs w:val="24"/>
          <w:lang w:val="en-US"/>
        </w:rPr>
        <w:t>clarifications pro</w:t>
      </w:r>
      <w:r w:rsidRPr="007C6403">
        <w:rPr>
          <w:szCs w:val="24"/>
          <w:lang w:val="en-US"/>
        </w:rPr>
        <w:t xml:space="preserve">vided by the Dominican Republic and thus </w:t>
      </w:r>
      <w:r w:rsidR="00B74425" w:rsidRPr="007C6403">
        <w:rPr>
          <w:szCs w:val="24"/>
          <w:lang w:val="en-US"/>
        </w:rPr>
        <w:t>support</w:t>
      </w:r>
      <w:r w:rsidRPr="007C6403">
        <w:rPr>
          <w:szCs w:val="24"/>
          <w:lang w:val="en-US"/>
        </w:rPr>
        <w:t>ed</w:t>
      </w:r>
      <w:r w:rsidR="00B74425" w:rsidRPr="007C6403">
        <w:rPr>
          <w:szCs w:val="24"/>
          <w:lang w:val="en-US"/>
        </w:rPr>
        <w:t xml:space="preserve"> the amendments by Cuba</w:t>
      </w:r>
      <w:r w:rsidRPr="007C6403">
        <w:rPr>
          <w:szCs w:val="24"/>
          <w:lang w:val="en-US"/>
        </w:rPr>
        <w:t xml:space="preserve">. However, </w:t>
      </w:r>
      <w:r w:rsidR="00DE624D" w:rsidRPr="007C6403">
        <w:rPr>
          <w:szCs w:val="24"/>
          <w:lang w:val="en-US"/>
        </w:rPr>
        <w:t xml:space="preserve">it </w:t>
      </w:r>
      <w:r w:rsidR="00B74425" w:rsidRPr="007C6403">
        <w:rPr>
          <w:szCs w:val="24"/>
          <w:lang w:val="en-US"/>
        </w:rPr>
        <w:t>express</w:t>
      </w:r>
      <w:r w:rsidRPr="007C6403">
        <w:rPr>
          <w:szCs w:val="24"/>
          <w:lang w:val="en-US"/>
        </w:rPr>
        <w:t>ed</w:t>
      </w:r>
      <w:r w:rsidR="00B74425" w:rsidRPr="007C6403">
        <w:rPr>
          <w:szCs w:val="24"/>
          <w:lang w:val="en-US"/>
        </w:rPr>
        <w:t xml:space="preserve"> </w:t>
      </w:r>
      <w:r w:rsidRPr="007C6403">
        <w:rPr>
          <w:szCs w:val="24"/>
          <w:lang w:val="en-US"/>
        </w:rPr>
        <w:t>concern</w:t>
      </w:r>
      <w:r w:rsidR="00B74425" w:rsidRPr="007C6403">
        <w:rPr>
          <w:szCs w:val="24"/>
          <w:lang w:val="en-US"/>
        </w:rPr>
        <w:t xml:space="preserve"> </w:t>
      </w:r>
      <w:r w:rsidRPr="007C6403">
        <w:rPr>
          <w:szCs w:val="24"/>
          <w:lang w:val="en-US"/>
        </w:rPr>
        <w:t xml:space="preserve">about the </w:t>
      </w:r>
      <w:r w:rsidR="00B74425" w:rsidRPr="007C6403">
        <w:rPr>
          <w:szCs w:val="24"/>
          <w:lang w:val="en-US"/>
        </w:rPr>
        <w:t xml:space="preserve">understanding of what </w:t>
      </w:r>
      <w:r w:rsidRPr="007C6403">
        <w:rPr>
          <w:szCs w:val="24"/>
          <w:lang w:val="en-US"/>
        </w:rPr>
        <w:t xml:space="preserve">constituted </w:t>
      </w:r>
      <w:r w:rsidR="00DE624D" w:rsidRPr="007C6403">
        <w:rPr>
          <w:szCs w:val="24"/>
          <w:lang w:val="en-US"/>
        </w:rPr>
        <w:t>‘</w:t>
      </w:r>
      <w:r w:rsidR="00B74425" w:rsidRPr="007C6403">
        <w:rPr>
          <w:szCs w:val="24"/>
          <w:lang w:val="en-US"/>
        </w:rPr>
        <w:t>satisfactory</w:t>
      </w:r>
      <w:r w:rsidR="00DE624D" w:rsidRPr="007C6403">
        <w:rPr>
          <w:szCs w:val="24"/>
          <w:lang w:val="en-US"/>
        </w:rPr>
        <w:t>’</w:t>
      </w:r>
      <w:r w:rsidRPr="007C6403">
        <w:rPr>
          <w:szCs w:val="24"/>
          <w:lang w:val="en-US"/>
        </w:rPr>
        <w:t xml:space="preserve"> in the </w:t>
      </w:r>
      <w:r w:rsidR="00A324BA" w:rsidRPr="007C6403">
        <w:rPr>
          <w:szCs w:val="24"/>
          <w:lang w:val="en-US"/>
        </w:rPr>
        <w:t xml:space="preserve">inventorying </w:t>
      </w:r>
      <w:r w:rsidRPr="007C6403">
        <w:rPr>
          <w:szCs w:val="24"/>
          <w:lang w:val="en-US"/>
        </w:rPr>
        <w:t xml:space="preserve">process. The delegation explained that [Caribbean] </w:t>
      </w:r>
      <w:r w:rsidR="00B74425" w:rsidRPr="007C6403">
        <w:rPr>
          <w:szCs w:val="24"/>
          <w:lang w:val="en-US"/>
        </w:rPr>
        <w:t xml:space="preserve">countries </w:t>
      </w:r>
      <w:r w:rsidRPr="007C6403">
        <w:rPr>
          <w:szCs w:val="24"/>
          <w:lang w:val="en-US"/>
        </w:rPr>
        <w:t>might be operating</w:t>
      </w:r>
      <w:r w:rsidR="00B74425" w:rsidRPr="007C6403">
        <w:rPr>
          <w:szCs w:val="24"/>
          <w:lang w:val="en-US"/>
        </w:rPr>
        <w:t xml:space="preserve"> at some disadvantage </w:t>
      </w:r>
      <w:r w:rsidRPr="007C6403">
        <w:rPr>
          <w:szCs w:val="24"/>
          <w:lang w:val="en-US"/>
        </w:rPr>
        <w:t xml:space="preserve">compared to other countries, perhaps due to </w:t>
      </w:r>
      <w:r w:rsidR="00B74425" w:rsidRPr="007C6403">
        <w:rPr>
          <w:szCs w:val="24"/>
          <w:lang w:val="en-US"/>
        </w:rPr>
        <w:t xml:space="preserve">different cultural </w:t>
      </w:r>
      <w:r w:rsidRPr="007C6403">
        <w:rPr>
          <w:szCs w:val="24"/>
          <w:lang w:val="en-US"/>
        </w:rPr>
        <w:t xml:space="preserve">ways of working, but that </w:t>
      </w:r>
      <w:r w:rsidR="00B74425" w:rsidRPr="007C6403">
        <w:rPr>
          <w:szCs w:val="24"/>
          <w:lang w:val="en-US"/>
        </w:rPr>
        <w:t xml:space="preserve">there </w:t>
      </w:r>
      <w:r w:rsidRPr="007C6403">
        <w:rPr>
          <w:szCs w:val="24"/>
          <w:lang w:val="en-US"/>
        </w:rPr>
        <w:t xml:space="preserve">should always be </w:t>
      </w:r>
      <w:r w:rsidR="00B74425" w:rsidRPr="007C6403">
        <w:rPr>
          <w:szCs w:val="24"/>
          <w:lang w:val="en-US"/>
        </w:rPr>
        <w:t xml:space="preserve">a window of flexibility accommodating </w:t>
      </w:r>
      <w:r w:rsidRPr="007C6403">
        <w:rPr>
          <w:szCs w:val="24"/>
          <w:lang w:val="en-US"/>
        </w:rPr>
        <w:t xml:space="preserve">these </w:t>
      </w:r>
      <w:r w:rsidR="00B74425" w:rsidRPr="007C6403">
        <w:rPr>
          <w:szCs w:val="24"/>
          <w:lang w:val="en-US"/>
        </w:rPr>
        <w:t>particular circumstances</w:t>
      </w:r>
      <w:r w:rsidRPr="007C6403">
        <w:rPr>
          <w:szCs w:val="24"/>
          <w:lang w:val="en-US"/>
        </w:rPr>
        <w:t xml:space="preserve">, especially given the recurrent nature of the issue of R.5. It was </w:t>
      </w:r>
      <w:r w:rsidR="00B74425" w:rsidRPr="007C6403">
        <w:rPr>
          <w:szCs w:val="24"/>
          <w:lang w:val="en-US"/>
        </w:rPr>
        <w:t xml:space="preserve">satisfied with the clarification given </w:t>
      </w:r>
      <w:r w:rsidRPr="007C6403">
        <w:rPr>
          <w:szCs w:val="24"/>
          <w:lang w:val="en-US"/>
        </w:rPr>
        <w:t xml:space="preserve">and the </w:t>
      </w:r>
      <w:r w:rsidR="000B55F4" w:rsidRPr="007C6403">
        <w:rPr>
          <w:szCs w:val="24"/>
          <w:lang w:val="en-US"/>
        </w:rPr>
        <w:t xml:space="preserve">submitting State’s </w:t>
      </w:r>
      <w:r w:rsidRPr="007C6403">
        <w:rPr>
          <w:szCs w:val="24"/>
          <w:lang w:val="en-US"/>
        </w:rPr>
        <w:t xml:space="preserve">explanation of </w:t>
      </w:r>
      <w:r w:rsidR="000B55F4" w:rsidRPr="007C6403">
        <w:rPr>
          <w:szCs w:val="24"/>
          <w:lang w:val="en-US"/>
        </w:rPr>
        <w:t xml:space="preserve">its </w:t>
      </w:r>
      <w:r w:rsidR="00B74425" w:rsidRPr="007C6403">
        <w:rPr>
          <w:szCs w:val="24"/>
          <w:lang w:val="en-US"/>
        </w:rPr>
        <w:t>legitimate a</w:t>
      </w:r>
      <w:r w:rsidR="000B55F4" w:rsidRPr="007C6403">
        <w:rPr>
          <w:szCs w:val="24"/>
          <w:lang w:val="en-US"/>
        </w:rPr>
        <w:t xml:space="preserve">nd valid </w:t>
      </w:r>
      <w:r w:rsidR="00A324BA" w:rsidRPr="007C6403">
        <w:rPr>
          <w:szCs w:val="24"/>
          <w:lang w:val="en-US"/>
        </w:rPr>
        <w:t xml:space="preserve">inventorying </w:t>
      </w:r>
      <w:r w:rsidR="000B55F4" w:rsidRPr="007C6403">
        <w:rPr>
          <w:szCs w:val="24"/>
          <w:lang w:val="en-US"/>
        </w:rPr>
        <w:t>process.</w:t>
      </w:r>
    </w:p>
    <w:p w14:paraId="1D1081C9" w14:textId="3F0B9D8B" w:rsidR="00F03048" w:rsidRPr="007C6403"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Algeria</w:t>
      </w:r>
      <w:r w:rsidR="00F03048" w:rsidRPr="007C6403">
        <w:rPr>
          <w:szCs w:val="24"/>
          <w:lang w:val="en-US"/>
        </w:rPr>
        <w:t xml:space="preserve"> supported Cuba's amendment, </w:t>
      </w:r>
      <w:r w:rsidR="00A948EC" w:rsidRPr="007C6403">
        <w:rPr>
          <w:szCs w:val="24"/>
          <w:lang w:val="en-US"/>
        </w:rPr>
        <w:t>as</w:t>
      </w:r>
      <w:r w:rsidR="00F03048" w:rsidRPr="007C6403">
        <w:rPr>
          <w:szCs w:val="24"/>
          <w:lang w:val="en-US"/>
        </w:rPr>
        <w:t xml:space="preserve"> amended by Palestine, </w:t>
      </w:r>
      <w:r w:rsidR="00CD6331" w:rsidRPr="007C6403">
        <w:rPr>
          <w:szCs w:val="24"/>
          <w:lang w:val="en-US"/>
        </w:rPr>
        <w:t>though it</w:t>
      </w:r>
      <w:r w:rsidR="00F03048" w:rsidRPr="007C6403">
        <w:rPr>
          <w:szCs w:val="24"/>
          <w:lang w:val="en-US"/>
        </w:rPr>
        <w:t xml:space="preserve"> </w:t>
      </w:r>
      <w:r w:rsidR="00CD6331" w:rsidRPr="007C6403">
        <w:rPr>
          <w:szCs w:val="24"/>
          <w:lang w:val="en-US"/>
        </w:rPr>
        <w:t>awaited</w:t>
      </w:r>
      <w:r w:rsidR="00F03048" w:rsidRPr="007C6403">
        <w:rPr>
          <w:szCs w:val="24"/>
          <w:lang w:val="en-US"/>
        </w:rPr>
        <w:t xml:space="preserve"> the </w:t>
      </w:r>
      <w:r w:rsidR="00DE624D" w:rsidRPr="007C6403">
        <w:rPr>
          <w:szCs w:val="24"/>
          <w:lang w:val="en-US"/>
        </w:rPr>
        <w:t xml:space="preserve">final version of the </w:t>
      </w:r>
      <w:r w:rsidR="00F03048" w:rsidRPr="007C6403">
        <w:rPr>
          <w:szCs w:val="24"/>
          <w:lang w:val="en-US"/>
        </w:rPr>
        <w:t xml:space="preserve">amendment </w:t>
      </w:r>
      <w:r w:rsidR="00A948EC" w:rsidRPr="007C6403">
        <w:rPr>
          <w:szCs w:val="24"/>
          <w:lang w:val="en-US"/>
        </w:rPr>
        <w:t>by Cuba</w:t>
      </w:r>
      <w:r w:rsidR="00F03048" w:rsidRPr="007C6403">
        <w:rPr>
          <w:szCs w:val="24"/>
          <w:lang w:val="en-US"/>
        </w:rPr>
        <w:t xml:space="preserve">. </w:t>
      </w:r>
      <w:r w:rsidR="00A948EC" w:rsidRPr="007C6403">
        <w:rPr>
          <w:szCs w:val="24"/>
          <w:lang w:val="en-US"/>
        </w:rPr>
        <w:t xml:space="preserve">From the clarifications provided, </w:t>
      </w:r>
      <w:r w:rsidR="00DE624D" w:rsidRPr="007C6403">
        <w:rPr>
          <w:szCs w:val="24"/>
          <w:lang w:val="en-US"/>
        </w:rPr>
        <w:t xml:space="preserve">it </w:t>
      </w:r>
      <w:r w:rsidR="00A948EC" w:rsidRPr="007C6403">
        <w:rPr>
          <w:szCs w:val="24"/>
          <w:lang w:val="en-US"/>
        </w:rPr>
        <w:t>accepted that the element had</w:t>
      </w:r>
      <w:r w:rsidR="00F03048" w:rsidRPr="007C6403">
        <w:rPr>
          <w:szCs w:val="24"/>
          <w:lang w:val="en-US"/>
        </w:rPr>
        <w:t xml:space="preserve"> been </w:t>
      </w:r>
      <w:r w:rsidR="00A948EC" w:rsidRPr="007C6403">
        <w:rPr>
          <w:szCs w:val="24"/>
          <w:lang w:val="en-US"/>
        </w:rPr>
        <w:t xml:space="preserve">inscribed </w:t>
      </w:r>
      <w:r w:rsidR="00A324BA" w:rsidRPr="007C6403">
        <w:rPr>
          <w:szCs w:val="24"/>
          <w:lang w:val="en-US"/>
        </w:rPr>
        <w:t>o</w:t>
      </w:r>
      <w:r w:rsidR="00F03048" w:rsidRPr="007C6403">
        <w:rPr>
          <w:szCs w:val="24"/>
          <w:lang w:val="en-US"/>
        </w:rPr>
        <w:t xml:space="preserve">n the </w:t>
      </w:r>
      <w:r w:rsidR="00A948EC" w:rsidRPr="007C6403">
        <w:rPr>
          <w:szCs w:val="24"/>
          <w:lang w:val="en-US"/>
        </w:rPr>
        <w:t>national inventory</w:t>
      </w:r>
      <w:r w:rsidR="00DE624D" w:rsidRPr="007C6403">
        <w:rPr>
          <w:szCs w:val="24"/>
          <w:lang w:val="en-US"/>
        </w:rPr>
        <w:t xml:space="preserve"> in 2011</w:t>
      </w:r>
      <w:r w:rsidR="00F03048" w:rsidRPr="007C6403">
        <w:rPr>
          <w:szCs w:val="24"/>
          <w:lang w:val="en-US"/>
        </w:rPr>
        <w:t xml:space="preserve"> and</w:t>
      </w:r>
      <w:r w:rsidR="00DE624D" w:rsidRPr="007C6403">
        <w:rPr>
          <w:szCs w:val="24"/>
          <w:lang w:val="en-US"/>
        </w:rPr>
        <w:t>,</w:t>
      </w:r>
      <w:r w:rsidR="00F03048" w:rsidRPr="007C6403">
        <w:rPr>
          <w:szCs w:val="24"/>
          <w:lang w:val="en-US"/>
        </w:rPr>
        <w:t xml:space="preserve"> </w:t>
      </w:r>
      <w:r w:rsidR="00A948EC" w:rsidRPr="007C6403">
        <w:rPr>
          <w:szCs w:val="24"/>
          <w:lang w:val="en-US"/>
        </w:rPr>
        <w:t>given that the nomination had</w:t>
      </w:r>
      <w:r w:rsidR="00F03048" w:rsidRPr="007C6403">
        <w:rPr>
          <w:szCs w:val="24"/>
          <w:lang w:val="en-US"/>
        </w:rPr>
        <w:t xml:space="preserve"> been </w:t>
      </w:r>
      <w:r w:rsidR="00A948EC" w:rsidRPr="007C6403">
        <w:rPr>
          <w:szCs w:val="24"/>
          <w:lang w:val="en-US"/>
        </w:rPr>
        <w:t xml:space="preserve">submitted in </w:t>
      </w:r>
      <w:r w:rsidR="00F03048" w:rsidRPr="007C6403">
        <w:rPr>
          <w:szCs w:val="24"/>
          <w:lang w:val="en-US"/>
        </w:rPr>
        <w:t xml:space="preserve">2013 or 2014, </w:t>
      </w:r>
      <w:r w:rsidR="00A948EC" w:rsidRPr="007C6403">
        <w:rPr>
          <w:szCs w:val="24"/>
          <w:lang w:val="en-US"/>
        </w:rPr>
        <w:t>this date could be considered</w:t>
      </w:r>
      <w:r w:rsidR="00F03048" w:rsidRPr="007C6403">
        <w:rPr>
          <w:szCs w:val="24"/>
          <w:lang w:val="en-US"/>
        </w:rPr>
        <w:t xml:space="preserve"> an update</w:t>
      </w:r>
      <w:r w:rsidR="00A948EC" w:rsidRPr="007C6403">
        <w:rPr>
          <w:szCs w:val="24"/>
          <w:lang w:val="en-US"/>
        </w:rPr>
        <w:t xml:space="preserve"> in itself</w:t>
      </w:r>
      <w:r w:rsidR="00F03048" w:rsidRPr="007C6403">
        <w:rPr>
          <w:szCs w:val="24"/>
          <w:lang w:val="en-US"/>
        </w:rPr>
        <w:t>.</w:t>
      </w:r>
    </w:p>
    <w:p w14:paraId="14DC6D73" w14:textId="3BA7A37B" w:rsidR="00B74425"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Ethiopia</w:t>
      </w:r>
      <w:r w:rsidR="00633A38" w:rsidRPr="003371C6">
        <w:rPr>
          <w:szCs w:val="24"/>
          <w:lang w:val="en-US"/>
        </w:rPr>
        <w:t xml:space="preserve"> </w:t>
      </w:r>
      <w:r w:rsidR="00B74425" w:rsidRPr="003371C6">
        <w:rPr>
          <w:szCs w:val="24"/>
          <w:lang w:val="en-US"/>
        </w:rPr>
        <w:t>support</w:t>
      </w:r>
      <w:r w:rsidR="00633A38" w:rsidRPr="003371C6">
        <w:rPr>
          <w:szCs w:val="24"/>
          <w:lang w:val="en-US"/>
        </w:rPr>
        <w:t>ed</w:t>
      </w:r>
      <w:r w:rsidR="00B74425" w:rsidRPr="003371C6">
        <w:rPr>
          <w:szCs w:val="24"/>
          <w:lang w:val="en-US"/>
        </w:rPr>
        <w:t xml:space="preserve"> th</w:t>
      </w:r>
      <w:r w:rsidRPr="003371C6">
        <w:rPr>
          <w:szCs w:val="24"/>
          <w:lang w:val="en-US"/>
        </w:rPr>
        <w:t>e amendment by Cuba.</w:t>
      </w:r>
    </w:p>
    <w:p w14:paraId="07B5722E" w14:textId="29377230" w:rsidR="00B74425" w:rsidRPr="003371C6" w:rsidRDefault="00A948EC" w:rsidP="003371C6">
      <w:pPr>
        <w:pStyle w:val="Orateurengris"/>
        <w:widowControl w:val="0"/>
        <w:spacing w:before="240"/>
        <w:ind w:left="709" w:hanging="709"/>
        <w:rPr>
          <w:szCs w:val="24"/>
          <w:lang w:val="en-US"/>
        </w:rPr>
      </w:pPr>
      <w:r w:rsidRPr="003371C6">
        <w:rPr>
          <w:szCs w:val="24"/>
          <w:lang w:val="en-US"/>
        </w:rPr>
        <w:t>Taking into account the clarifications, t</w:t>
      </w:r>
      <w:r w:rsidR="008D77AA" w:rsidRPr="007C6403">
        <w:rPr>
          <w:szCs w:val="24"/>
          <w:lang w:val="en-US"/>
        </w:rPr>
        <w:t xml:space="preserve">he delegation of </w:t>
      </w:r>
      <w:r w:rsidR="00B74425" w:rsidRPr="003371C6">
        <w:rPr>
          <w:b/>
          <w:szCs w:val="24"/>
          <w:lang w:val="en-US"/>
        </w:rPr>
        <w:t>India</w:t>
      </w:r>
      <w:r w:rsidRPr="003371C6">
        <w:rPr>
          <w:szCs w:val="24"/>
          <w:lang w:val="en-US"/>
        </w:rPr>
        <w:t xml:space="preserve"> was </w:t>
      </w:r>
      <w:r w:rsidR="00B74425" w:rsidRPr="003371C6">
        <w:rPr>
          <w:szCs w:val="24"/>
          <w:lang w:val="en-US"/>
        </w:rPr>
        <w:t xml:space="preserve">convinced that </w:t>
      </w:r>
      <w:r w:rsidRPr="003371C6">
        <w:rPr>
          <w:szCs w:val="24"/>
          <w:lang w:val="en-US"/>
        </w:rPr>
        <w:t xml:space="preserve">the </w:t>
      </w:r>
      <w:r w:rsidR="00B74425" w:rsidRPr="003371C6">
        <w:rPr>
          <w:szCs w:val="24"/>
          <w:lang w:val="en-US"/>
        </w:rPr>
        <w:t xml:space="preserve">necessary parameters </w:t>
      </w:r>
      <w:r w:rsidRPr="003371C6">
        <w:rPr>
          <w:szCs w:val="24"/>
          <w:lang w:val="en-US"/>
        </w:rPr>
        <w:t xml:space="preserve">had </w:t>
      </w:r>
      <w:r w:rsidR="00B74425" w:rsidRPr="003371C6">
        <w:rPr>
          <w:szCs w:val="24"/>
          <w:lang w:val="en-US"/>
        </w:rPr>
        <w:t>been met</w:t>
      </w:r>
      <w:r w:rsidRPr="003371C6">
        <w:rPr>
          <w:szCs w:val="24"/>
          <w:lang w:val="en-US"/>
        </w:rPr>
        <w:t xml:space="preserve">. In this regard, it supported </w:t>
      </w:r>
      <w:r w:rsidR="00B74425" w:rsidRPr="003371C6">
        <w:rPr>
          <w:szCs w:val="24"/>
          <w:lang w:val="en-US"/>
        </w:rPr>
        <w:t xml:space="preserve">the amendment </w:t>
      </w:r>
      <w:r w:rsidRPr="003371C6">
        <w:rPr>
          <w:szCs w:val="24"/>
          <w:lang w:val="en-US"/>
        </w:rPr>
        <w:t>by Cuba to inscribe</w:t>
      </w:r>
      <w:r w:rsidR="00B74425" w:rsidRPr="003371C6">
        <w:rPr>
          <w:szCs w:val="24"/>
          <w:lang w:val="en-US"/>
        </w:rPr>
        <w:t xml:space="preserve"> </w:t>
      </w:r>
      <w:r w:rsidRPr="003371C6">
        <w:rPr>
          <w:szCs w:val="24"/>
          <w:lang w:val="en-US"/>
        </w:rPr>
        <w:t xml:space="preserve">the </w:t>
      </w:r>
      <w:r w:rsidR="00B74425" w:rsidRPr="003371C6">
        <w:rPr>
          <w:szCs w:val="24"/>
          <w:lang w:val="en-US"/>
        </w:rPr>
        <w:t>element.</w:t>
      </w:r>
    </w:p>
    <w:p w14:paraId="5D631F4D" w14:textId="5C227E6C"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Palestine</w:t>
      </w:r>
      <w:r w:rsidR="00B74425" w:rsidRPr="003371C6">
        <w:rPr>
          <w:szCs w:val="24"/>
          <w:lang w:val="en-US"/>
        </w:rPr>
        <w:t xml:space="preserve"> </w:t>
      </w:r>
      <w:r w:rsidR="00197F7F" w:rsidRPr="003371C6">
        <w:rPr>
          <w:szCs w:val="24"/>
          <w:lang w:val="en-US"/>
        </w:rPr>
        <w:t xml:space="preserve">asked that the Committee </w:t>
      </w:r>
      <w:r w:rsidR="00B74425" w:rsidRPr="003371C6">
        <w:rPr>
          <w:szCs w:val="24"/>
          <w:lang w:val="en-US"/>
        </w:rPr>
        <w:t xml:space="preserve">continue </w:t>
      </w:r>
      <w:r w:rsidR="00197F7F" w:rsidRPr="003371C6">
        <w:rPr>
          <w:szCs w:val="24"/>
          <w:lang w:val="en-US"/>
        </w:rPr>
        <w:t xml:space="preserve">with its </w:t>
      </w:r>
      <w:r w:rsidR="00B74425" w:rsidRPr="003371C6">
        <w:rPr>
          <w:szCs w:val="24"/>
          <w:lang w:val="en-US"/>
        </w:rPr>
        <w:t>amendments on the other paragraphs</w:t>
      </w:r>
      <w:r w:rsidR="00197F7F" w:rsidRPr="003371C6">
        <w:rPr>
          <w:szCs w:val="24"/>
          <w:lang w:val="en-US"/>
        </w:rPr>
        <w:t xml:space="preserve">, </w:t>
      </w:r>
      <w:r w:rsidR="00B450D2" w:rsidRPr="003371C6">
        <w:rPr>
          <w:szCs w:val="24"/>
          <w:lang w:val="en-US"/>
        </w:rPr>
        <w:t xml:space="preserve">and </w:t>
      </w:r>
      <w:r w:rsidR="00A324BA" w:rsidRPr="003371C6">
        <w:rPr>
          <w:szCs w:val="24"/>
          <w:lang w:val="en-US"/>
        </w:rPr>
        <w:t xml:space="preserve">that </w:t>
      </w:r>
      <w:r w:rsidR="00197F7F" w:rsidRPr="003371C6">
        <w:rPr>
          <w:szCs w:val="24"/>
          <w:lang w:val="en-US"/>
        </w:rPr>
        <w:t xml:space="preserve">Cuba </w:t>
      </w:r>
      <w:r w:rsidR="00B450D2" w:rsidRPr="003371C6">
        <w:rPr>
          <w:szCs w:val="24"/>
          <w:lang w:val="en-US"/>
        </w:rPr>
        <w:t xml:space="preserve">complete </w:t>
      </w:r>
      <w:r w:rsidR="00197F7F" w:rsidRPr="003371C6">
        <w:rPr>
          <w:szCs w:val="24"/>
          <w:lang w:val="en-US"/>
        </w:rPr>
        <w:t>its amendment</w:t>
      </w:r>
      <w:r w:rsidR="00B74425" w:rsidRPr="003371C6">
        <w:rPr>
          <w:szCs w:val="24"/>
          <w:lang w:val="en-US"/>
        </w:rPr>
        <w:t xml:space="preserve"> </w:t>
      </w:r>
      <w:r w:rsidR="00B450D2" w:rsidRPr="003371C6">
        <w:rPr>
          <w:szCs w:val="24"/>
          <w:lang w:val="en-US"/>
        </w:rPr>
        <w:t xml:space="preserve">to </w:t>
      </w:r>
      <w:r w:rsidR="00B74425" w:rsidRPr="003371C6">
        <w:rPr>
          <w:szCs w:val="24"/>
          <w:lang w:val="en-US"/>
        </w:rPr>
        <w:t>paragraph 3</w:t>
      </w:r>
      <w:r w:rsidR="00197F7F" w:rsidRPr="003371C6">
        <w:rPr>
          <w:szCs w:val="24"/>
          <w:lang w:val="en-US"/>
        </w:rPr>
        <w:t>.</w:t>
      </w:r>
    </w:p>
    <w:p w14:paraId="5172C31F" w14:textId="4F24605F" w:rsidR="008D77AA" w:rsidRPr="003371C6" w:rsidRDefault="008D77AA" w:rsidP="003371C6">
      <w:pPr>
        <w:pStyle w:val="Orateurengris"/>
        <w:widowControl w:val="0"/>
        <w:spacing w:before="240"/>
        <w:ind w:left="709" w:hanging="709"/>
        <w:rPr>
          <w:szCs w:val="24"/>
          <w:lang w:val="en-US"/>
        </w:rPr>
      </w:pPr>
      <w:r w:rsidRPr="003371C6">
        <w:rPr>
          <w:szCs w:val="24"/>
          <w:lang w:val="en-US"/>
        </w:rPr>
        <w:t xml:space="preserve">The </w:t>
      </w:r>
      <w:r w:rsidR="00B74425" w:rsidRPr="003371C6">
        <w:rPr>
          <w:b/>
          <w:szCs w:val="24"/>
          <w:lang w:val="en-US"/>
        </w:rPr>
        <w:t>Chair</w:t>
      </w:r>
      <w:r w:rsidR="0013599E" w:rsidRPr="003371C6">
        <w:rPr>
          <w:b/>
          <w:szCs w:val="24"/>
          <w:lang w:val="en-US"/>
        </w:rPr>
        <w:t>person</w:t>
      </w:r>
      <w:r w:rsidR="00B74425" w:rsidRPr="003371C6">
        <w:rPr>
          <w:szCs w:val="24"/>
          <w:lang w:val="en-US"/>
        </w:rPr>
        <w:t xml:space="preserve"> remind</w:t>
      </w:r>
      <w:r w:rsidR="00197F7F" w:rsidRPr="003371C6">
        <w:rPr>
          <w:szCs w:val="24"/>
          <w:lang w:val="en-US"/>
        </w:rPr>
        <w:t xml:space="preserve">ed the Committee that it had to first </w:t>
      </w:r>
      <w:r w:rsidR="00B74425" w:rsidRPr="003371C6">
        <w:rPr>
          <w:szCs w:val="24"/>
          <w:lang w:val="en-US"/>
        </w:rPr>
        <w:t>adopt R.5</w:t>
      </w:r>
      <w:r w:rsidR="00B450D2" w:rsidRPr="003371C6">
        <w:rPr>
          <w:szCs w:val="24"/>
          <w:lang w:val="en-US"/>
        </w:rPr>
        <w:t xml:space="preserve"> </w:t>
      </w:r>
      <w:r w:rsidR="00197F7F" w:rsidRPr="003371C6">
        <w:rPr>
          <w:szCs w:val="24"/>
          <w:lang w:val="en-US"/>
        </w:rPr>
        <w:t xml:space="preserve">before </w:t>
      </w:r>
      <w:r w:rsidR="00B74425" w:rsidRPr="003371C6">
        <w:rPr>
          <w:szCs w:val="24"/>
          <w:lang w:val="en-US"/>
        </w:rPr>
        <w:t>proceed</w:t>
      </w:r>
      <w:r w:rsidR="00197F7F" w:rsidRPr="003371C6">
        <w:rPr>
          <w:szCs w:val="24"/>
          <w:lang w:val="en-US"/>
        </w:rPr>
        <w:t>ing</w:t>
      </w:r>
      <w:r w:rsidR="00B74425" w:rsidRPr="003371C6">
        <w:rPr>
          <w:szCs w:val="24"/>
          <w:lang w:val="en-US"/>
        </w:rPr>
        <w:t xml:space="preserve"> with the rest of the paragraphs.</w:t>
      </w:r>
    </w:p>
    <w:p w14:paraId="315B55EF" w14:textId="1B7505B6" w:rsidR="00D12E29"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Senegal</w:t>
      </w:r>
      <w:r w:rsidR="00197F7F" w:rsidRPr="003371C6">
        <w:rPr>
          <w:szCs w:val="24"/>
          <w:lang w:val="en-US"/>
        </w:rPr>
        <w:t xml:space="preserve"> also supported the </w:t>
      </w:r>
      <w:r w:rsidR="000C570E" w:rsidRPr="003371C6">
        <w:rPr>
          <w:szCs w:val="24"/>
          <w:lang w:val="en-US"/>
        </w:rPr>
        <w:t xml:space="preserve">amendment, adding that although it was </w:t>
      </w:r>
      <w:r w:rsidR="00197F7F" w:rsidRPr="003371C6">
        <w:rPr>
          <w:szCs w:val="24"/>
          <w:lang w:val="en-US"/>
        </w:rPr>
        <w:t xml:space="preserve">not from the same region, the merengue </w:t>
      </w:r>
      <w:r w:rsidR="00B823DE" w:rsidRPr="003371C6">
        <w:rPr>
          <w:szCs w:val="24"/>
          <w:lang w:val="en-US"/>
        </w:rPr>
        <w:t xml:space="preserve">was </w:t>
      </w:r>
      <w:r w:rsidR="00197F7F" w:rsidRPr="003371C6">
        <w:rPr>
          <w:szCs w:val="24"/>
          <w:lang w:val="en-US"/>
        </w:rPr>
        <w:t>ex</w:t>
      </w:r>
      <w:r w:rsidR="000C570E" w:rsidRPr="003371C6">
        <w:rPr>
          <w:szCs w:val="24"/>
          <w:lang w:val="en-US"/>
        </w:rPr>
        <w:t>tended</w:t>
      </w:r>
      <w:r w:rsidR="00197F7F" w:rsidRPr="003371C6">
        <w:rPr>
          <w:szCs w:val="24"/>
          <w:lang w:val="en-US"/>
        </w:rPr>
        <w:t xml:space="preserve"> to </w:t>
      </w:r>
      <w:r w:rsidR="000C570E" w:rsidRPr="003371C6">
        <w:rPr>
          <w:szCs w:val="24"/>
          <w:lang w:val="en-US"/>
        </w:rPr>
        <w:t xml:space="preserve">Senegal </w:t>
      </w:r>
      <w:r w:rsidR="00197F7F" w:rsidRPr="003371C6">
        <w:rPr>
          <w:szCs w:val="24"/>
          <w:lang w:val="en-US"/>
        </w:rPr>
        <w:t>by creole communities</w:t>
      </w:r>
      <w:r w:rsidR="00B74425" w:rsidRPr="003371C6">
        <w:rPr>
          <w:szCs w:val="24"/>
          <w:lang w:val="en-US"/>
        </w:rPr>
        <w:t>.</w:t>
      </w:r>
    </w:p>
    <w:p w14:paraId="6741EC6C" w14:textId="324EE7B5"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Colombia</w:t>
      </w:r>
      <w:r w:rsidRPr="007C6403">
        <w:rPr>
          <w:lang w:val="en-US"/>
        </w:rPr>
        <w:t xml:space="preserve"> </w:t>
      </w:r>
      <w:r w:rsidR="00F36685" w:rsidRPr="007C6403">
        <w:rPr>
          <w:lang w:val="en-US"/>
        </w:rPr>
        <w:t xml:space="preserve">remarked that </w:t>
      </w:r>
      <w:r w:rsidR="00B823DE" w:rsidRPr="007C6403">
        <w:rPr>
          <w:lang w:val="en-US"/>
        </w:rPr>
        <w:t xml:space="preserve">the </w:t>
      </w:r>
      <w:r w:rsidR="00F36685" w:rsidRPr="003371C6">
        <w:rPr>
          <w:szCs w:val="24"/>
          <w:lang w:val="en-US"/>
        </w:rPr>
        <w:t>m</w:t>
      </w:r>
      <w:r w:rsidR="00B74425" w:rsidRPr="003371C6">
        <w:rPr>
          <w:szCs w:val="24"/>
          <w:lang w:val="en-US"/>
        </w:rPr>
        <w:t xml:space="preserve">erengue </w:t>
      </w:r>
      <w:r w:rsidR="00F36685" w:rsidRPr="003371C6">
        <w:rPr>
          <w:szCs w:val="24"/>
          <w:lang w:val="en-US"/>
        </w:rPr>
        <w:t xml:space="preserve">was </w:t>
      </w:r>
      <w:r w:rsidR="00B74425" w:rsidRPr="003371C6">
        <w:rPr>
          <w:szCs w:val="24"/>
          <w:lang w:val="en-US"/>
        </w:rPr>
        <w:t xml:space="preserve">part of the soul of </w:t>
      </w:r>
      <w:r w:rsidR="00F36685" w:rsidRPr="003371C6">
        <w:rPr>
          <w:szCs w:val="24"/>
          <w:lang w:val="en-US"/>
        </w:rPr>
        <w:t xml:space="preserve">the Dominican Republic </w:t>
      </w:r>
      <w:r w:rsidR="00B74425" w:rsidRPr="003371C6">
        <w:rPr>
          <w:szCs w:val="24"/>
          <w:lang w:val="en-US"/>
        </w:rPr>
        <w:t xml:space="preserve">and </w:t>
      </w:r>
      <w:r w:rsidR="00F36685" w:rsidRPr="003371C6">
        <w:rPr>
          <w:szCs w:val="24"/>
          <w:lang w:val="en-US"/>
        </w:rPr>
        <w:t xml:space="preserve">was </w:t>
      </w:r>
      <w:r w:rsidR="00B74425" w:rsidRPr="003371C6">
        <w:rPr>
          <w:szCs w:val="24"/>
          <w:lang w:val="en-US"/>
        </w:rPr>
        <w:t xml:space="preserve">recognized in the Caribbean region as one of </w:t>
      </w:r>
      <w:r w:rsidR="00F36685" w:rsidRPr="003371C6">
        <w:rPr>
          <w:szCs w:val="24"/>
          <w:lang w:val="en-US"/>
        </w:rPr>
        <w:t xml:space="preserve">its </w:t>
      </w:r>
      <w:r w:rsidR="00B74425" w:rsidRPr="003371C6">
        <w:rPr>
          <w:szCs w:val="24"/>
          <w:lang w:val="en-US"/>
        </w:rPr>
        <w:t>mos</w:t>
      </w:r>
      <w:r w:rsidR="00F36685" w:rsidRPr="003371C6">
        <w:rPr>
          <w:szCs w:val="24"/>
          <w:lang w:val="en-US"/>
        </w:rPr>
        <w:t>t important musical expressions, linking</w:t>
      </w:r>
      <w:r w:rsidR="00B74425" w:rsidRPr="003371C6">
        <w:rPr>
          <w:szCs w:val="24"/>
          <w:lang w:val="en-US"/>
        </w:rPr>
        <w:t xml:space="preserve"> all </w:t>
      </w:r>
      <w:r w:rsidR="00F36685" w:rsidRPr="003371C6">
        <w:rPr>
          <w:szCs w:val="24"/>
          <w:lang w:val="en-US"/>
        </w:rPr>
        <w:t xml:space="preserve">the </w:t>
      </w:r>
      <w:r w:rsidR="00B74425" w:rsidRPr="003371C6">
        <w:rPr>
          <w:szCs w:val="24"/>
          <w:lang w:val="en-US"/>
        </w:rPr>
        <w:t>di</w:t>
      </w:r>
      <w:r w:rsidR="00F36685" w:rsidRPr="003371C6">
        <w:rPr>
          <w:szCs w:val="24"/>
          <w:lang w:val="en-US"/>
        </w:rPr>
        <w:t xml:space="preserve">fferent countries. Indeed, life, </w:t>
      </w:r>
      <w:r w:rsidR="00B74425" w:rsidRPr="003371C6">
        <w:rPr>
          <w:szCs w:val="24"/>
          <w:lang w:val="en-US"/>
        </w:rPr>
        <w:t xml:space="preserve">community and the social fabric </w:t>
      </w:r>
      <w:r w:rsidR="00B450D2" w:rsidRPr="003371C6">
        <w:rPr>
          <w:szCs w:val="24"/>
          <w:lang w:val="en-US"/>
        </w:rPr>
        <w:t>were</w:t>
      </w:r>
      <w:r w:rsidR="00F36685" w:rsidRPr="003371C6">
        <w:rPr>
          <w:szCs w:val="24"/>
          <w:lang w:val="en-US"/>
        </w:rPr>
        <w:t xml:space="preserve"> very much embodied in </w:t>
      </w:r>
      <w:r w:rsidR="00B823DE" w:rsidRPr="003371C6">
        <w:rPr>
          <w:szCs w:val="24"/>
          <w:lang w:val="en-US"/>
        </w:rPr>
        <w:t xml:space="preserve">the </w:t>
      </w:r>
      <w:r w:rsidR="00F36685" w:rsidRPr="003371C6">
        <w:rPr>
          <w:szCs w:val="24"/>
          <w:lang w:val="en-US"/>
        </w:rPr>
        <w:t xml:space="preserve">merengue and </w:t>
      </w:r>
      <w:r w:rsidR="00A6578A" w:rsidRPr="003371C6">
        <w:rPr>
          <w:szCs w:val="24"/>
          <w:lang w:val="en-US"/>
        </w:rPr>
        <w:t xml:space="preserve">that </w:t>
      </w:r>
      <w:r w:rsidR="00B823DE" w:rsidRPr="003371C6">
        <w:rPr>
          <w:szCs w:val="24"/>
          <w:lang w:val="en-US"/>
        </w:rPr>
        <w:t>community</w:t>
      </w:r>
      <w:r w:rsidR="00A6578A" w:rsidRPr="003371C6">
        <w:rPr>
          <w:szCs w:val="24"/>
          <w:lang w:val="en-US"/>
        </w:rPr>
        <w:t xml:space="preserve"> participation is ensured in this element</w:t>
      </w:r>
      <w:r w:rsidR="000C570E" w:rsidRPr="003371C6">
        <w:rPr>
          <w:szCs w:val="24"/>
          <w:lang w:val="en-US"/>
        </w:rPr>
        <w:t xml:space="preserve">. </w:t>
      </w:r>
      <w:r w:rsidR="00B450D2" w:rsidRPr="003371C6">
        <w:rPr>
          <w:szCs w:val="24"/>
          <w:lang w:val="en-US"/>
        </w:rPr>
        <w:t xml:space="preserve">It </w:t>
      </w:r>
      <w:r w:rsidR="000C570E" w:rsidRPr="003371C6">
        <w:rPr>
          <w:szCs w:val="24"/>
          <w:lang w:val="en-US"/>
        </w:rPr>
        <w:t xml:space="preserve">therefore supported </w:t>
      </w:r>
      <w:r w:rsidR="00F36685" w:rsidRPr="003371C6">
        <w:rPr>
          <w:szCs w:val="24"/>
          <w:lang w:val="en-US"/>
        </w:rPr>
        <w:t xml:space="preserve">both </w:t>
      </w:r>
      <w:r w:rsidR="00B74425" w:rsidRPr="003371C6">
        <w:rPr>
          <w:szCs w:val="24"/>
          <w:lang w:val="en-US"/>
        </w:rPr>
        <w:t xml:space="preserve">the inscription of </w:t>
      </w:r>
      <w:r w:rsidR="00B823DE" w:rsidRPr="003371C6">
        <w:rPr>
          <w:szCs w:val="24"/>
          <w:lang w:val="en-US"/>
        </w:rPr>
        <w:t xml:space="preserve">the </w:t>
      </w:r>
      <w:r w:rsidR="00B74425" w:rsidRPr="003371C6">
        <w:rPr>
          <w:szCs w:val="24"/>
          <w:lang w:val="en-US"/>
        </w:rPr>
        <w:t>merengue and the amendment.</w:t>
      </w:r>
    </w:p>
    <w:p w14:paraId="0F5D1EAE" w14:textId="7D043C17"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F36685" w:rsidRPr="003371C6">
        <w:rPr>
          <w:szCs w:val="24"/>
          <w:lang w:val="en-US"/>
        </w:rPr>
        <w:t>t</w:t>
      </w:r>
      <w:r w:rsidR="00B74425" w:rsidRPr="003371C6">
        <w:rPr>
          <w:szCs w:val="24"/>
          <w:lang w:val="en-US"/>
        </w:rPr>
        <w:t>he</w:t>
      </w:r>
      <w:r w:rsidR="00B74425" w:rsidRPr="003371C6">
        <w:rPr>
          <w:b/>
          <w:szCs w:val="24"/>
          <w:lang w:val="en-US"/>
        </w:rPr>
        <w:t xml:space="preserve"> Philippines</w:t>
      </w:r>
      <w:r w:rsidRPr="003371C6">
        <w:rPr>
          <w:szCs w:val="24"/>
          <w:lang w:val="en-US"/>
        </w:rPr>
        <w:t xml:space="preserve"> </w:t>
      </w:r>
      <w:r w:rsidR="00F36685" w:rsidRPr="003371C6">
        <w:rPr>
          <w:szCs w:val="24"/>
          <w:lang w:val="en-US"/>
        </w:rPr>
        <w:t xml:space="preserve">found </w:t>
      </w:r>
      <w:r w:rsidR="00B74425" w:rsidRPr="003371C6">
        <w:rPr>
          <w:szCs w:val="24"/>
          <w:lang w:val="en-US"/>
        </w:rPr>
        <w:t xml:space="preserve">no failure on the part of the </w:t>
      </w:r>
      <w:r w:rsidR="00F36685" w:rsidRPr="003371C6">
        <w:rPr>
          <w:szCs w:val="24"/>
          <w:lang w:val="en-US"/>
        </w:rPr>
        <w:t xml:space="preserve">submitting State </w:t>
      </w:r>
      <w:r w:rsidR="00B74425" w:rsidRPr="003371C6">
        <w:rPr>
          <w:szCs w:val="24"/>
          <w:lang w:val="en-US"/>
        </w:rPr>
        <w:t xml:space="preserve">regarding </w:t>
      </w:r>
      <w:r w:rsidR="00F36685" w:rsidRPr="003371C6">
        <w:rPr>
          <w:szCs w:val="24"/>
          <w:lang w:val="en-US"/>
        </w:rPr>
        <w:t xml:space="preserve">the </w:t>
      </w:r>
      <w:r w:rsidR="00B74425" w:rsidRPr="003371C6">
        <w:rPr>
          <w:szCs w:val="24"/>
          <w:lang w:val="en-US"/>
        </w:rPr>
        <w:t xml:space="preserve">participation of communities or relevant </w:t>
      </w:r>
      <w:r w:rsidR="00F36685" w:rsidRPr="003371C6">
        <w:rPr>
          <w:szCs w:val="24"/>
          <w:lang w:val="en-US"/>
        </w:rPr>
        <w:t xml:space="preserve">groups in the inventory process, which </w:t>
      </w:r>
      <w:r w:rsidR="00B823DE" w:rsidRPr="003371C6">
        <w:rPr>
          <w:szCs w:val="24"/>
          <w:lang w:val="en-US"/>
        </w:rPr>
        <w:t xml:space="preserve">had been </w:t>
      </w:r>
      <w:r w:rsidR="00B74425" w:rsidRPr="003371C6">
        <w:rPr>
          <w:szCs w:val="24"/>
          <w:lang w:val="en-US"/>
        </w:rPr>
        <w:t xml:space="preserve">carried out by cultural heritage practitioners such as local farmers, radio shows, producers, musicians, dancers, composers and singers who </w:t>
      </w:r>
      <w:r w:rsidR="00B823DE" w:rsidRPr="003371C6">
        <w:rPr>
          <w:szCs w:val="24"/>
          <w:lang w:val="en-US"/>
        </w:rPr>
        <w:t xml:space="preserve">had </w:t>
      </w:r>
      <w:r w:rsidR="00B74425" w:rsidRPr="003371C6">
        <w:rPr>
          <w:szCs w:val="24"/>
          <w:lang w:val="en-US"/>
        </w:rPr>
        <w:t>actively participated in the workshops and meetings sponsored by the Ministry of Culture, Office of Material Cultural Heritage. In this regard</w:t>
      </w:r>
      <w:r w:rsidR="00F36685" w:rsidRPr="003371C6">
        <w:rPr>
          <w:szCs w:val="24"/>
          <w:lang w:val="en-US"/>
        </w:rPr>
        <w:t xml:space="preserve">, it </w:t>
      </w:r>
      <w:r w:rsidR="00B74425" w:rsidRPr="003371C6">
        <w:rPr>
          <w:szCs w:val="24"/>
          <w:lang w:val="en-US"/>
        </w:rPr>
        <w:t>support</w:t>
      </w:r>
      <w:r w:rsidR="00F36685" w:rsidRPr="003371C6">
        <w:rPr>
          <w:szCs w:val="24"/>
          <w:lang w:val="en-US"/>
        </w:rPr>
        <w:t>ed</w:t>
      </w:r>
      <w:r w:rsidR="00B74425" w:rsidRPr="003371C6">
        <w:rPr>
          <w:szCs w:val="24"/>
          <w:lang w:val="en-US"/>
        </w:rPr>
        <w:t xml:space="preserve"> </w:t>
      </w:r>
      <w:r w:rsidR="00F36685" w:rsidRPr="003371C6">
        <w:rPr>
          <w:szCs w:val="24"/>
          <w:lang w:val="en-US"/>
        </w:rPr>
        <w:t xml:space="preserve">Cuba’s </w:t>
      </w:r>
      <w:r w:rsidR="00B74425" w:rsidRPr="003371C6">
        <w:rPr>
          <w:szCs w:val="24"/>
          <w:lang w:val="en-US"/>
        </w:rPr>
        <w:t xml:space="preserve">amendment and </w:t>
      </w:r>
      <w:r w:rsidR="00F36685" w:rsidRPr="003371C6">
        <w:rPr>
          <w:szCs w:val="24"/>
          <w:lang w:val="en-US"/>
        </w:rPr>
        <w:t xml:space="preserve">the </w:t>
      </w:r>
      <w:r w:rsidR="00B74425" w:rsidRPr="003371C6">
        <w:rPr>
          <w:szCs w:val="24"/>
          <w:lang w:val="en-US"/>
        </w:rPr>
        <w:t>inscription of the element.</w:t>
      </w:r>
    </w:p>
    <w:p w14:paraId="61B8F8D2" w14:textId="1968BD9A" w:rsidR="008D77AA" w:rsidRPr="003371C6" w:rsidRDefault="00F36685" w:rsidP="003371C6">
      <w:pPr>
        <w:pStyle w:val="Orateurengris"/>
        <w:widowControl w:val="0"/>
        <w:spacing w:before="240"/>
        <w:ind w:left="709" w:hanging="709"/>
        <w:rPr>
          <w:szCs w:val="24"/>
          <w:lang w:val="en-US"/>
        </w:rPr>
      </w:pPr>
      <w:r w:rsidRPr="003371C6">
        <w:rPr>
          <w:szCs w:val="24"/>
          <w:lang w:val="en-US"/>
        </w:rPr>
        <w:t>The</w:t>
      </w:r>
      <w:r w:rsidRPr="003371C6">
        <w:rPr>
          <w:b/>
          <w:szCs w:val="24"/>
          <w:lang w:val="en-US"/>
        </w:rPr>
        <w:t xml:space="preserve"> Chairperson </w:t>
      </w:r>
      <w:r w:rsidRPr="003371C6">
        <w:rPr>
          <w:szCs w:val="24"/>
          <w:lang w:val="en-US"/>
        </w:rPr>
        <w:t>noted the general support for the amendment in</w:t>
      </w:r>
      <w:r w:rsidR="00B74425" w:rsidRPr="003371C6">
        <w:rPr>
          <w:szCs w:val="24"/>
          <w:lang w:val="en-US"/>
        </w:rPr>
        <w:t xml:space="preserve"> R.5.</w:t>
      </w:r>
    </w:p>
    <w:p w14:paraId="634F80E1" w14:textId="6AF81CB9" w:rsidR="00B74425"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Hungary</w:t>
      </w:r>
      <w:r w:rsidR="00F36685" w:rsidRPr="003371C6">
        <w:rPr>
          <w:szCs w:val="24"/>
          <w:lang w:val="en-US"/>
        </w:rPr>
        <w:t xml:space="preserve"> supported</w:t>
      </w:r>
      <w:r w:rsidR="00B74425" w:rsidRPr="003371C6">
        <w:rPr>
          <w:szCs w:val="24"/>
          <w:lang w:val="en-US"/>
        </w:rPr>
        <w:t xml:space="preserve"> the inscription of </w:t>
      </w:r>
      <w:r w:rsidR="00AD6435" w:rsidRPr="003371C6">
        <w:rPr>
          <w:szCs w:val="24"/>
          <w:lang w:val="en-US"/>
        </w:rPr>
        <w:t xml:space="preserve">the </w:t>
      </w:r>
      <w:r w:rsidR="00B74425" w:rsidRPr="003371C6">
        <w:rPr>
          <w:szCs w:val="24"/>
          <w:lang w:val="en-US"/>
        </w:rPr>
        <w:t>element</w:t>
      </w:r>
      <w:r w:rsidR="00AD6435" w:rsidRPr="003371C6">
        <w:rPr>
          <w:szCs w:val="24"/>
          <w:lang w:val="en-US"/>
        </w:rPr>
        <w:t xml:space="preserve">, but wished to </w:t>
      </w:r>
      <w:r w:rsidR="00B823DE" w:rsidRPr="003371C6">
        <w:rPr>
          <w:szCs w:val="24"/>
          <w:lang w:val="en-US"/>
        </w:rPr>
        <w:t>modify</w:t>
      </w:r>
      <w:r w:rsidR="00B74425" w:rsidRPr="003371C6">
        <w:rPr>
          <w:szCs w:val="24"/>
          <w:lang w:val="en-US"/>
        </w:rPr>
        <w:t xml:space="preserve"> the amendment under R.5. </w:t>
      </w:r>
      <w:r w:rsidR="00AD6435" w:rsidRPr="003371C6">
        <w:rPr>
          <w:szCs w:val="24"/>
          <w:lang w:val="en-US"/>
        </w:rPr>
        <w:t xml:space="preserve">The delegation recalled that </w:t>
      </w:r>
      <w:r w:rsidR="00B74425" w:rsidRPr="003371C6">
        <w:rPr>
          <w:szCs w:val="24"/>
          <w:lang w:val="en-US"/>
        </w:rPr>
        <w:t xml:space="preserve">R.5 </w:t>
      </w:r>
      <w:r w:rsidR="00AD6435" w:rsidRPr="003371C6">
        <w:rPr>
          <w:szCs w:val="24"/>
          <w:lang w:val="en-US"/>
        </w:rPr>
        <w:t xml:space="preserve">concerned the inscription of an </w:t>
      </w:r>
      <w:r w:rsidR="00B74425" w:rsidRPr="003371C6">
        <w:rPr>
          <w:szCs w:val="24"/>
          <w:lang w:val="en-US"/>
        </w:rPr>
        <w:t xml:space="preserve">element </w:t>
      </w:r>
      <w:r w:rsidR="00AD6435" w:rsidRPr="003371C6">
        <w:rPr>
          <w:szCs w:val="24"/>
          <w:lang w:val="en-US"/>
        </w:rPr>
        <w:t xml:space="preserve">on the national inventory, </w:t>
      </w:r>
      <w:r w:rsidR="00B823DE" w:rsidRPr="003371C6">
        <w:rPr>
          <w:szCs w:val="24"/>
          <w:lang w:val="en-US"/>
        </w:rPr>
        <w:t xml:space="preserve">which was </w:t>
      </w:r>
      <w:r w:rsidR="00B74425" w:rsidRPr="003371C6">
        <w:rPr>
          <w:szCs w:val="24"/>
          <w:lang w:val="en-US"/>
        </w:rPr>
        <w:t>made with the participation of communities</w:t>
      </w:r>
      <w:r w:rsidR="000B1064" w:rsidRPr="003371C6">
        <w:rPr>
          <w:szCs w:val="24"/>
          <w:lang w:val="en-US"/>
        </w:rPr>
        <w:t xml:space="preserve"> </w:t>
      </w:r>
      <w:r w:rsidR="00B74425" w:rsidRPr="003371C6">
        <w:rPr>
          <w:szCs w:val="24"/>
          <w:lang w:val="en-US"/>
        </w:rPr>
        <w:t xml:space="preserve">and regularly updated. </w:t>
      </w:r>
      <w:r w:rsidR="00AD6435" w:rsidRPr="003371C6">
        <w:rPr>
          <w:szCs w:val="24"/>
          <w:lang w:val="en-US"/>
        </w:rPr>
        <w:t xml:space="preserve">Noting the </w:t>
      </w:r>
      <w:r w:rsidR="00B74425" w:rsidRPr="003371C6">
        <w:rPr>
          <w:szCs w:val="24"/>
          <w:lang w:val="en-US"/>
        </w:rPr>
        <w:t xml:space="preserve">case of other </w:t>
      </w:r>
      <w:r w:rsidR="00AD6435" w:rsidRPr="003371C6">
        <w:rPr>
          <w:szCs w:val="24"/>
          <w:lang w:val="en-US"/>
        </w:rPr>
        <w:t xml:space="preserve">inscribed </w:t>
      </w:r>
      <w:r w:rsidR="00B74425" w:rsidRPr="003371C6">
        <w:rPr>
          <w:szCs w:val="24"/>
          <w:lang w:val="en-US"/>
        </w:rPr>
        <w:t xml:space="preserve">elements, for example </w:t>
      </w:r>
      <w:r w:rsidR="00B74425" w:rsidRPr="007C6403">
        <w:rPr>
          <w:lang w:val="en-US"/>
        </w:rPr>
        <w:t>Nawrouz</w:t>
      </w:r>
      <w:r w:rsidR="00AD6435" w:rsidRPr="007C6403">
        <w:rPr>
          <w:lang w:val="en-US"/>
        </w:rPr>
        <w:t>,</w:t>
      </w:r>
      <w:r w:rsidR="00B74425" w:rsidRPr="007C6403">
        <w:rPr>
          <w:lang w:val="en-US"/>
        </w:rPr>
        <w:t xml:space="preserve"> </w:t>
      </w:r>
      <w:r w:rsidR="00AD6435" w:rsidRPr="003371C6">
        <w:rPr>
          <w:szCs w:val="24"/>
          <w:lang w:val="en-US"/>
        </w:rPr>
        <w:t xml:space="preserve">R.5 </w:t>
      </w:r>
      <w:r w:rsidR="000B1064" w:rsidRPr="003371C6">
        <w:rPr>
          <w:szCs w:val="24"/>
          <w:lang w:val="en-US"/>
        </w:rPr>
        <w:t xml:space="preserve">should </w:t>
      </w:r>
      <w:r w:rsidR="00AD6435" w:rsidRPr="003371C6">
        <w:rPr>
          <w:szCs w:val="24"/>
          <w:lang w:val="en-US"/>
        </w:rPr>
        <w:t>spe</w:t>
      </w:r>
      <w:r w:rsidR="000B1064" w:rsidRPr="003371C6">
        <w:rPr>
          <w:szCs w:val="24"/>
          <w:lang w:val="en-US"/>
        </w:rPr>
        <w:t>cifically spell</w:t>
      </w:r>
      <w:r w:rsidR="00B74425" w:rsidRPr="003371C6">
        <w:rPr>
          <w:szCs w:val="24"/>
          <w:lang w:val="en-US"/>
        </w:rPr>
        <w:t xml:space="preserve"> out the basis </w:t>
      </w:r>
      <w:r w:rsidR="00AD6435" w:rsidRPr="003371C6">
        <w:rPr>
          <w:szCs w:val="24"/>
          <w:lang w:val="en-US"/>
        </w:rPr>
        <w:t xml:space="preserve">on which </w:t>
      </w:r>
      <w:r w:rsidR="00B74425" w:rsidRPr="003371C6">
        <w:rPr>
          <w:szCs w:val="24"/>
          <w:lang w:val="en-US"/>
        </w:rPr>
        <w:t xml:space="preserve">the clarification </w:t>
      </w:r>
      <w:r w:rsidR="00AD6435" w:rsidRPr="003371C6">
        <w:rPr>
          <w:szCs w:val="24"/>
          <w:lang w:val="en-US"/>
        </w:rPr>
        <w:t xml:space="preserve">was </w:t>
      </w:r>
      <w:r w:rsidR="00B74425" w:rsidRPr="003371C6">
        <w:rPr>
          <w:szCs w:val="24"/>
          <w:lang w:val="en-US"/>
        </w:rPr>
        <w:t>received from the submitting State</w:t>
      </w:r>
      <w:r w:rsidR="00AD6435" w:rsidRPr="003371C6">
        <w:rPr>
          <w:szCs w:val="24"/>
          <w:lang w:val="en-US"/>
        </w:rPr>
        <w:t xml:space="preserve">. </w:t>
      </w:r>
      <w:r w:rsidR="000B1064" w:rsidRPr="003371C6">
        <w:rPr>
          <w:szCs w:val="24"/>
          <w:lang w:val="en-US"/>
        </w:rPr>
        <w:t>T</w:t>
      </w:r>
      <w:r w:rsidR="00AD6435" w:rsidRPr="003371C6">
        <w:rPr>
          <w:szCs w:val="24"/>
          <w:lang w:val="en-US"/>
        </w:rPr>
        <w:t xml:space="preserve">he delegation </w:t>
      </w:r>
      <w:r w:rsidR="000B1064" w:rsidRPr="003371C6">
        <w:rPr>
          <w:szCs w:val="24"/>
          <w:lang w:val="en-US"/>
        </w:rPr>
        <w:t xml:space="preserve">therefore </w:t>
      </w:r>
      <w:r w:rsidR="00B74425" w:rsidRPr="003371C6">
        <w:rPr>
          <w:szCs w:val="24"/>
          <w:lang w:val="en-US"/>
        </w:rPr>
        <w:t>suggest</w:t>
      </w:r>
      <w:r w:rsidR="00AD6435" w:rsidRPr="003371C6">
        <w:rPr>
          <w:szCs w:val="24"/>
          <w:lang w:val="en-US"/>
        </w:rPr>
        <w:t xml:space="preserve">ed </w:t>
      </w:r>
      <w:r w:rsidR="00EF0CFA" w:rsidRPr="003371C6">
        <w:rPr>
          <w:szCs w:val="24"/>
          <w:lang w:val="en-US"/>
        </w:rPr>
        <w:t>adding</w:t>
      </w:r>
      <w:r w:rsidR="00AD6435" w:rsidRPr="003371C6">
        <w:rPr>
          <w:szCs w:val="24"/>
          <w:lang w:val="en-US"/>
        </w:rPr>
        <w:t xml:space="preserve"> a sentence </w:t>
      </w:r>
      <w:r w:rsidR="00270752" w:rsidRPr="003371C6">
        <w:rPr>
          <w:szCs w:val="24"/>
          <w:lang w:val="en-US"/>
        </w:rPr>
        <w:t>to specify that</w:t>
      </w:r>
      <w:r w:rsidR="00AD6435" w:rsidRPr="003371C6">
        <w:rPr>
          <w:szCs w:val="24"/>
          <w:lang w:val="en-US"/>
        </w:rPr>
        <w:t xml:space="preserve"> </w:t>
      </w:r>
      <w:r w:rsidR="00B74425" w:rsidRPr="003371C6">
        <w:rPr>
          <w:szCs w:val="24"/>
          <w:lang w:val="en-US"/>
        </w:rPr>
        <w:t xml:space="preserve">the inventory </w:t>
      </w:r>
      <w:r w:rsidR="00270752" w:rsidRPr="003371C6">
        <w:rPr>
          <w:szCs w:val="24"/>
          <w:lang w:val="en-US"/>
        </w:rPr>
        <w:t xml:space="preserve">had been </w:t>
      </w:r>
      <w:r w:rsidR="00EB1043" w:rsidRPr="003371C6">
        <w:rPr>
          <w:szCs w:val="24"/>
          <w:lang w:val="en-US"/>
        </w:rPr>
        <w:t xml:space="preserve">prepared </w:t>
      </w:r>
      <w:r w:rsidR="00B74425" w:rsidRPr="003371C6">
        <w:rPr>
          <w:szCs w:val="24"/>
          <w:lang w:val="en-US"/>
        </w:rPr>
        <w:t>with th</w:t>
      </w:r>
      <w:r w:rsidR="00AD6435" w:rsidRPr="003371C6">
        <w:rPr>
          <w:szCs w:val="24"/>
          <w:lang w:val="en-US"/>
        </w:rPr>
        <w:t xml:space="preserve">e participation of communities and was </w:t>
      </w:r>
      <w:r w:rsidR="00B74425" w:rsidRPr="003371C6">
        <w:rPr>
          <w:szCs w:val="24"/>
          <w:lang w:val="en-US"/>
        </w:rPr>
        <w:t>regularly updated.</w:t>
      </w:r>
    </w:p>
    <w:p w14:paraId="0EEE54EA" w14:textId="4B72C437" w:rsidR="008D77AA" w:rsidRPr="003371C6" w:rsidRDefault="00F36685" w:rsidP="003371C6">
      <w:pPr>
        <w:pStyle w:val="Orateurengris"/>
        <w:widowControl w:val="0"/>
        <w:spacing w:before="240"/>
        <w:ind w:left="709" w:hanging="709"/>
        <w:rPr>
          <w:szCs w:val="24"/>
          <w:lang w:val="en-US"/>
        </w:rPr>
      </w:pPr>
      <w:r w:rsidRPr="003371C6">
        <w:rPr>
          <w:szCs w:val="24"/>
          <w:lang w:val="en-US"/>
        </w:rPr>
        <w:t>The</w:t>
      </w:r>
      <w:r w:rsidRPr="003371C6">
        <w:rPr>
          <w:b/>
          <w:szCs w:val="24"/>
          <w:lang w:val="en-US"/>
        </w:rPr>
        <w:t xml:space="preserve"> </w:t>
      </w:r>
      <w:r w:rsidR="00B74425" w:rsidRPr="003371C6">
        <w:rPr>
          <w:b/>
          <w:szCs w:val="24"/>
          <w:lang w:val="en-US"/>
        </w:rPr>
        <w:t>Chair</w:t>
      </w:r>
      <w:r w:rsidRPr="003371C6">
        <w:rPr>
          <w:b/>
          <w:szCs w:val="24"/>
          <w:lang w:val="en-US"/>
        </w:rPr>
        <w:t>person</w:t>
      </w:r>
      <w:r w:rsidR="00AD6435" w:rsidRPr="003371C6">
        <w:rPr>
          <w:szCs w:val="24"/>
          <w:lang w:val="en-US"/>
        </w:rPr>
        <w:t xml:space="preserve"> </w:t>
      </w:r>
      <w:r w:rsidR="00BF319E" w:rsidRPr="003371C6">
        <w:rPr>
          <w:szCs w:val="24"/>
          <w:lang w:val="en-US"/>
        </w:rPr>
        <w:t>asked the Committee whether it accepted Hungary’s</w:t>
      </w:r>
      <w:r w:rsidR="00B74425" w:rsidRPr="003371C6">
        <w:rPr>
          <w:szCs w:val="24"/>
          <w:lang w:val="en-US"/>
        </w:rPr>
        <w:t xml:space="preserve"> </w:t>
      </w:r>
      <w:r w:rsidR="00BF319E" w:rsidRPr="003371C6">
        <w:rPr>
          <w:szCs w:val="24"/>
          <w:lang w:val="en-US"/>
        </w:rPr>
        <w:t>amendment.</w:t>
      </w:r>
    </w:p>
    <w:p w14:paraId="642933FA" w14:textId="48E6F3C0"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Armenia</w:t>
      </w:r>
      <w:r w:rsidR="000B1064" w:rsidRPr="003371C6">
        <w:rPr>
          <w:szCs w:val="24"/>
          <w:lang w:val="en-US"/>
        </w:rPr>
        <w:t xml:space="preserve"> </w:t>
      </w:r>
      <w:r w:rsidR="00B74425" w:rsidRPr="003371C6">
        <w:rPr>
          <w:szCs w:val="24"/>
          <w:lang w:val="en-US"/>
        </w:rPr>
        <w:t>support</w:t>
      </w:r>
      <w:r w:rsidR="000B1064" w:rsidRPr="003371C6">
        <w:rPr>
          <w:szCs w:val="24"/>
          <w:lang w:val="en-US"/>
        </w:rPr>
        <w:t>ed</w:t>
      </w:r>
      <w:r w:rsidR="00B74425" w:rsidRPr="003371C6">
        <w:rPr>
          <w:szCs w:val="24"/>
          <w:lang w:val="en-US"/>
        </w:rPr>
        <w:t xml:space="preserve"> </w:t>
      </w:r>
      <w:r w:rsidR="00292259" w:rsidRPr="003371C6">
        <w:rPr>
          <w:szCs w:val="24"/>
          <w:lang w:val="en-US"/>
        </w:rPr>
        <w:t xml:space="preserve">the amendment by </w:t>
      </w:r>
      <w:r w:rsidR="00B823DE" w:rsidRPr="003371C6">
        <w:rPr>
          <w:szCs w:val="24"/>
          <w:lang w:val="en-US"/>
        </w:rPr>
        <w:t xml:space="preserve">both </w:t>
      </w:r>
      <w:r w:rsidR="00292259" w:rsidRPr="003371C6">
        <w:rPr>
          <w:szCs w:val="24"/>
          <w:lang w:val="en-US"/>
        </w:rPr>
        <w:t xml:space="preserve">Cuba </w:t>
      </w:r>
      <w:r w:rsidR="00F57141" w:rsidRPr="003371C6">
        <w:rPr>
          <w:szCs w:val="24"/>
          <w:lang w:val="en-US"/>
        </w:rPr>
        <w:t>and</w:t>
      </w:r>
      <w:r w:rsidR="000B1064" w:rsidRPr="003371C6">
        <w:rPr>
          <w:szCs w:val="24"/>
          <w:lang w:val="en-US"/>
        </w:rPr>
        <w:t xml:space="preserve"> </w:t>
      </w:r>
      <w:r w:rsidR="00F57141" w:rsidRPr="003371C6">
        <w:rPr>
          <w:szCs w:val="24"/>
          <w:lang w:val="en-US"/>
        </w:rPr>
        <w:t>Hungary</w:t>
      </w:r>
      <w:r w:rsidR="00B74425" w:rsidRPr="003371C6">
        <w:rPr>
          <w:szCs w:val="24"/>
          <w:lang w:val="en-US"/>
        </w:rPr>
        <w:t>.</w:t>
      </w:r>
    </w:p>
    <w:p w14:paraId="4B1ADC72" w14:textId="5F21F4D3"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Mauritius</w:t>
      </w:r>
      <w:r w:rsidR="000B1064" w:rsidRPr="003371C6">
        <w:rPr>
          <w:szCs w:val="24"/>
          <w:lang w:val="en-US"/>
        </w:rPr>
        <w:t xml:space="preserve"> supported the </w:t>
      </w:r>
      <w:r w:rsidR="00B74425" w:rsidRPr="003371C6">
        <w:rPr>
          <w:szCs w:val="24"/>
          <w:lang w:val="en-US"/>
        </w:rPr>
        <w:t>amendment by Hungary.</w:t>
      </w:r>
    </w:p>
    <w:p w14:paraId="20CF11B8" w14:textId="20882916"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Republic of Korea</w:t>
      </w:r>
      <w:r w:rsidR="000B1064" w:rsidRPr="003371C6">
        <w:rPr>
          <w:szCs w:val="24"/>
          <w:lang w:val="en-US"/>
        </w:rPr>
        <w:t xml:space="preserve"> was </w:t>
      </w:r>
      <w:r w:rsidR="00B74425" w:rsidRPr="003371C6">
        <w:rPr>
          <w:szCs w:val="24"/>
          <w:lang w:val="en-US"/>
        </w:rPr>
        <w:t xml:space="preserve">in favour of the </w:t>
      </w:r>
      <w:r w:rsidR="000B1064" w:rsidRPr="003371C6">
        <w:rPr>
          <w:szCs w:val="24"/>
          <w:lang w:val="en-US"/>
        </w:rPr>
        <w:t xml:space="preserve">amended draft decision by Cuba, </w:t>
      </w:r>
      <w:r w:rsidR="00B74425" w:rsidRPr="003371C6">
        <w:rPr>
          <w:szCs w:val="24"/>
          <w:lang w:val="en-US"/>
        </w:rPr>
        <w:t xml:space="preserve">modified </w:t>
      </w:r>
      <w:r w:rsidR="000B1064" w:rsidRPr="003371C6">
        <w:rPr>
          <w:szCs w:val="24"/>
          <w:lang w:val="en-US"/>
        </w:rPr>
        <w:t xml:space="preserve">slightly </w:t>
      </w:r>
      <w:r w:rsidR="00B74425" w:rsidRPr="003371C6">
        <w:rPr>
          <w:szCs w:val="24"/>
          <w:lang w:val="en-US"/>
        </w:rPr>
        <w:t xml:space="preserve">by Palestine. In general, draft decisions </w:t>
      </w:r>
      <w:r w:rsidR="000B1064" w:rsidRPr="003371C6">
        <w:rPr>
          <w:szCs w:val="24"/>
          <w:lang w:val="en-US"/>
        </w:rPr>
        <w:t xml:space="preserve">were </w:t>
      </w:r>
      <w:r w:rsidR="00B823DE" w:rsidRPr="003371C6">
        <w:rPr>
          <w:szCs w:val="24"/>
          <w:lang w:val="en-US"/>
        </w:rPr>
        <w:t xml:space="preserve">the </w:t>
      </w:r>
      <w:r w:rsidR="00B74425" w:rsidRPr="003371C6">
        <w:rPr>
          <w:szCs w:val="24"/>
          <w:lang w:val="en-US"/>
        </w:rPr>
        <w:t xml:space="preserve">outcome of careful deliberation </w:t>
      </w:r>
      <w:r w:rsidR="00B823DE" w:rsidRPr="003371C6">
        <w:rPr>
          <w:szCs w:val="24"/>
          <w:lang w:val="en-US"/>
        </w:rPr>
        <w:t xml:space="preserve">by </w:t>
      </w:r>
      <w:r w:rsidR="00B74425" w:rsidRPr="003371C6">
        <w:rPr>
          <w:szCs w:val="24"/>
          <w:lang w:val="en-US"/>
        </w:rPr>
        <w:t xml:space="preserve">the Evaluation Body in </w:t>
      </w:r>
      <w:r w:rsidR="00B823DE" w:rsidRPr="003371C6">
        <w:rPr>
          <w:szCs w:val="24"/>
          <w:lang w:val="en-US"/>
        </w:rPr>
        <w:t xml:space="preserve">a </w:t>
      </w:r>
      <w:r w:rsidR="00B74425" w:rsidRPr="003371C6">
        <w:rPr>
          <w:szCs w:val="24"/>
          <w:lang w:val="en-US"/>
        </w:rPr>
        <w:t xml:space="preserve">faithful attempt to guard the principles of the Convention. However, </w:t>
      </w:r>
      <w:r w:rsidR="000B1064" w:rsidRPr="003371C6">
        <w:rPr>
          <w:szCs w:val="24"/>
          <w:lang w:val="en-US"/>
        </w:rPr>
        <w:t xml:space="preserve">it accepted the </w:t>
      </w:r>
      <w:r w:rsidR="00B74425" w:rsidRPr="003371C6">
        <w:rPr>
          <w:szCs w:val="24"/>
          <w:lang w:val="en-US"/>
        </w:rPr>
        <w:t xml:space="preserve">point made by the Evaluation Body in the original proposal </w:t>
      </w:r>
      <w:r w:rsidR="000B1064" w:rsidRPr="003371C6">
        <w:rPr>
          <w:szCs w:val="24"/>
          <w:lang w:val="en-US"/>
        </w:rPr>
        <w:t xml:space="preserve">of there </w:t>
      </w:r>
      <w:r w:rsidR="00B74425" w:rsidRPr="003371C6">
        <w:rPr>
          <w:szCs w:val="24"/>
          <w:lang w:val="en-US"/>
        </w:rPr>
        <w:t>be</w:t>
      </w:r>
      <w:r w:rsidR="000B1064" w:rsidRPr="003371C6">
        <w:rPr>
          <w:szCs w:val="24"/>
          <w:lang w:val="en-US"/>
        </w:rPr>
        <w:t xml:space="preserve">ing minor technical oversights, which were appropriately and convincingly explained by the </w:t>
      </w:r>
      <w:r w:rsidR="00B74425" w:rsidRPr="003371C6">
        <w:rPr>
          <w:szCs w:val="24"/>
          <w:lang w:val="en-US"/>
        </w:rPr>
        <w:t>submitting State.</w:t>
      </w:r>
    </w:p>
    <w:p w14:paraId="0F5C54A8" w14:textId="655DBF20" w:rsidR="000B1064"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Cyprus</w:t>
      </w:r>
      <w:r w:rsidR="000B1064" w:rsidRPr="003371C6">
        <w:rPr>
          <w:szCs w:val="24"/>
          <w:lang w:val="en-US"/>
        </w:rPr>
        <w:t xml:space="preserve"> also supported</w:t>
      </w:r>
      <w:r w:rsidR="009F41F5" w:rsidRPr="003371C6">
        <w:rPr>
          <w:szCs w:val="24"/>
          <w:lang w:val="en-US"/>
        </w:rPr>
        <w:t xml:space="preserve"> Cuba's amendments, but wished to </w:t>
      </w:r>
      <w:r w:rsidR="00B823DE" w:rsidRPr="003371C6">
        <w:rPr>
          <w:szCs w:val="24"/>
          <w:lang w:val="en-US"/>
        </w:rPr>
        <w:t>return</w:t>
      </w:r>
      <w:r w:rsidR="000B1064" w:rsidRPr="003371C6">
        <w:rPr>
          <w:szCs w:val="24"/>
          <w:lang w:val="en-US"/>
        </w:rPr>
        <w:t xml:space="preserve"> to the same paragraph</w:t>
      </w:r>
      <w:r w:rsidR="00EC3277" w:rsidRPr="003371C6">
        <w:rPr>
          <w:szCs w:val="24"/>
          <w:lang w:val="en-US"/>
        </w:rPr>
        <w:t xml:space="preserve"> that </w:t>
      </w:r>
      <w:r w:rsidR="00B823DE" w:rsidRPr="003371C6">
        <w:rPr>
          <w:szCs w:val="24"/>
          <w:lang w:val="en-US"/>
        </w:rPr>
        <w:t xml:space="preserve">had been </w:t>
      </w:r>
      <w:r w:rsidR="000B1064" w:rsidRPr="003371C6">
        <w:rPr>
          <w:szCs w:val="24"/>
          <w:lang w:val="en-US"/>
        </w:rPr>
        <w:t xml:space="preserve">added </w:t>
      </w:r>
      <w:r w:rsidR="00EC3277" w:rsidRPr="003371C6">
        <w:rPr>
          <w:szCs w:val="24"/>
          <w:lang w:val="en-US"/>
        </w:rPr>
        <w:t xml:space="preserve">in the case of </w:t>
      </w:r>
      <w:r w:rsidR="000B1064" w:rsidRPr="003371C6">
        <w:rPr>
          <w:szCs w:val="24"/>
          <w:lang w:val="en-US"/>
        </w:rPr>
        <w:t>Bangladesh on the same sub</w:t>
      </w:r>
      <w:r w:rsidR="00E62042" w:rsidRPr="003371C6">
        <w:rPr>
          <w:szCs w:val="24"/>
          <w:lang w:val="en-US"/>
        </w:rPr>
        <w:t xml:space="preserve">ject, </w:t>
      </w:r>
      <w:r w:rsidR="000B1064" w:rsidRPr="003371C6">
        <w:rPr>
          <w:szCs w:val="24"/>
          <w:lang w:val="en-US"/>
        </w:rPr>
        <w:t xml:space="preserve">and not to </w:t>
      </w:r>
      <w:r w:rsidR="00E62042" w:rsidRPr="003371C6">
        <w:rPr>
          <w:szCs w:val="24"/>
          <w:lang w:val="en-US"/>
        </w:rPr>
        <w:t xml:space="preserve">include </w:t>
      </w:r>
      <w:r w:rsidR="000B1064" w:rsidRPr="003371C6">
        <w:rPr>
          <w:szCs w:val="24"/>
          <w:lang w:val="en-US"/>
        </w:rPr>
        <w:t xml:space="preserve">it on </w:t>
      </w:r>
      <w:r w:rsidR="00E62042" w:rsidRPr="003371C6">
        <w:rPr>
          <w:szCs w:val="24"/>
          <w:lang w:val="en-US"/>
        </w:rPr>
        <w:t>R.</w:t>
      </w:r>
      <w:r w:rsidR="000B1064" w:rsidRPr="003371C6">
        <w:rPr>
          <w:szCs w:val="24"/>
          <w:lang w:val="en-US"/>
        </w:rPr>
        <w:t>5 as proposed by Hungary.</w:t>
      </w:r>
    </w:p>
    <w:p w14:paraId="75C24353" w14:textId="587A1679" w:rsidR="008D77AA" w:rsidRPr="003371C6" w:rsidRDefault="008D77AA" w:rsidP="003371C6">
      <w:pPr>
        <w:pStyle w:val="Orateurengris"/>
        <w:widowControl w:val="0"/>
        <w:spacing w:before="240"/>
        <w:ind w:left="709" w:hanging="709"/>
        <w:rPr>
          <w:szCs w:val="24"/>
          <w:lang w:val="en-US"/>
        </w:rPr>
      </w:pPr>
      <w:r w:rsidRPr="003371C6">
        <w:rPr>
          <w:szCs w:val="24"/>
          <w:lang w:val="en-US"/>
        </w:rPr>
        <w:t>The</w:t>
      </w:r>
      <w:r w:rsidRPr="003371C6">
        <w:rPr>
          <w:b/>
          <w:szCs w:val="24"/>
          <w:lang w:val="en-US"/>
        </w:rPr>
        <w:t xml:space="preserve"> Chairperson </w:t>
      </w:r>
      <w:r w:rsidR="00B74425" w:rsidRPr="003371C6">
        <w:rPr>
          <w:szCs w:val="24"/>
          <w:lang w:val="en-US"/>
        </w:rPr>
        <w:t>remind</w:t>
      </w:r>
      <w:r w:rsidR="00E62042" w:rsidRPr="003371C6">
        <w:rPr>
          <w:szCs w:val="24"/>
          <w:lang w:val="en-US"/>
        </w:rPr>
        <w:t>ed</w:t>
      </w:r>
      <w:r w:rsidR="00B74425" w:rsidRPr="003371C6">
        <w:rPr>
          <w:szCs w:val="24"/>
          <w:lang w:val="en-US"/>
        </w:rPr>
        <w:t xml:space="preserve"> </w:t>
      </w:r>
      <w:r w:rsidR="00E62042" w:rsidRPr="003371C6">
        <w:rPr>
          <w:szCs w:val="24"/>
          <w:lang w:val="en-US"/>
        </w:rPr>
        <w:t xml:space="preserve">Cyprus that the paragraph would be added afterwards </w:t>
      </w:r>
      <w:r w:rsidR="00B74425" w:rsidRPr="003371C6">
        <w:rPr>
          <w:szCs w:val="24"/>
          <w:lang w:val="en-US"/>
        </w:rPr>
        <w:t xml:space="preserve">to all </w:t>
      </w:r>
      <w:r w:rsidR="00E62042" w:rsidRPr="003371C6">
        <w:rPr>
          <w:szCs w:val="24"/>
          <w:lang w:val="en-US"/>
        </w:rPr>
        <w:t xml:space="preserve">the </w:t>
      </w:r>
      <w:r w:rsidR="00B74425" w:rsidRPr="003371C6">
        <w:rPr>
          <w:szCs w:val="24"/>
          <w:lang w:val="en-US"/>
        </w:rPr>
        <w:t>decisions</w:t>
      </w:r>
      <w:r w:rsidR="00E62042" w:rsidRPr="003371C6">
        <w:rPr>
          <w:szCs w:val="24"/>
          <w:lang w:val="en-US"/>
        </w:rPr>
        <w:t xml:space="preserve"> and therefore there was no need </w:t>
      </w:r>
      <w:r w:rsidR="00B74425" w:rsidRPr="003371C6">
        <w:rPr>
          <w:szCs w:val="24"/>
          <w:lang w:val="en-US"/>
        </w:rPr>
        <w:t xml:space="preserve">to discuss it </w:t>
      </w:r>
      <w:r w:rsidR="00EC3277" w:rsidRPr="003371C6">
        <w:rPr>
          <w:szCs w:val="24"/>
          <w:lang w:val="en-US"/>
        </w:rPr>
        <w:t>further</w:t>
      </w:r>
      <w:r w:rsidR="00E62042" w:rsidRPr="003371C6">
        <w:rPr>
          <w:szCs w:val="24"/>
          <w:lang w:val="en-US"/>
        </w:rPr>
        <w:t>.</w:t>
      </w:r>
    </w:p>
    <w:p w14:paraId="24943780" w14:textId="115CB07C"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Zambia</w:t>
      </w:r>
      <w:r w:rsidR="00E62042" w:rsidRPr="003371C6">
        <w:rPr>
          <w:szCs w:val="24"/>
          <w:lang w:val="en-US"/>
        </w:rPr>
        <w:t xml:space="preserve"> </w:t>
      </w:r>
      <w:r w:rsidR="00B74425" w:rsidRPr="003371C6">
        <w:rPr>
          <w:szCs w:val="24"/>
          <w:lang w:val="en-US"/>
        </w:rPr>
        <w:t>support</w:t>
      </w:r>
      <w:r w:rsidR="00E62042" w:rsidRPr="003371C6">
        <w:rPr>
          <w:szCs w:val="24"/>
          <w:lang w:val="en-US"/>
        </w:rPr>
        <w:t>ed</w:t>
      </w:r>
      <w:r w:rsidR="00B74425" w:rsidRPr="003371C6">
        <w:rPr>
          <w:szCs w:val="24"/>
          <w:lang w:val="en-US"/>
        </w:rPr>
        <w:t xml:space="preserve"> the suggestion to adopt the first sentences</w:t>
      </w:r>
      <w:r w:rsidR="00E62042" w:rsidRPr="003371C6">
        <w:rPr>
          <w:szCs w:val="24"/>
          <w:lang w:val="en-US"/>
        </w:rPr>
        <w:t>,</w:t>
      </w:r>
      <w:r w:rsidR="00B74425" w:rsidRPr="003371C6">
        <w:rPr>
          <w:szCs w:val="24"/>
          <w:lang w:val="en-US"/>
        </w:rPr>
        <w:t xml:space="preserve"> but </w:t>
      </w:r>
      <w:r w:rsidR="00E62042" w:rsidRPr="003371C6">
        <w:rPr>
          <w:szCs w:val="24"/>
          <w:lang w:val="en-US"/>
        </w:rPr>
        <w:t xml:space="preserve">it was not </w:t>
      </w:r>
      <w:r w:rsidR="00B74425" w:rsidRPr="003371C6">
        <w:rPr>
          <w:szCs w:val="24"/>
          <w:lang w:val="en-US"/>
        </w:rPr>
        <w:t xml:space="preserve">comfortable with the </w:t>
      </w:r>
      <w:r w:rsidR="00E62042" w:rsidRPr="003371C6">
        <w:rPr>
          <w:szCs w:val="24"/>
          <w:lang w:val="en-US"/>
        </w:rPr>
        <w:t>reference to ‘</w:t>
      </w:r>
      <w:r w:rsidR="00B74425" w:rsidRPr="003371C6">
        <w:rPr>
          <w:szCs w:val="24"/>
          <w:lang w:val="en-US"/>
        </w:rPr>
        <w:t>partial</w:t>
      </w:r>
      <w:r w:rsidR="00E62042" w:rsidRPr="003371C6">
        <w:rPr>
          <w:szCs w:val="24"/>
          <w:lang w:val="en-US"/>
        </w:rPr>
        <w:t>’ inventory, unless it held some significance</w:t>
      </w:r>
      <w:r w:rsidR="00B74425" w:rsidRPr="003371C6">
        <w:rPr>
          <w:szCs w:val="24"/>
          <w:lang w:val="en-US"/>
        </w:rPr>
        <w:t>.</w:t>
      </w:r>
    </w:p>
    <w:p w14:paraId="42946AB9" w14:textId="725DBD3F"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Côte d’Ivoire</w:t>
      </w:r>
      <w:r w:rsidRPr="003371C6">
        <w:rPr>
          <w:szCs w:val="24"/>
          <w:lang w:val="en-US"/>
        </w:rPr>
        <w:t xml:space="preserve"> </w:t>
      </w:r>
      <w:r w:rsidR="00E62042" w:rsidRPr="003371C6">
        <w:rPr>
          <w:szCs w:val="24"/>
          <w:lang w:val="en-US"/>
        </w:rPr>
        <w:t xml:space="preserve">supported the amendment by </w:t>
      </w:r>
      <w:r w:rsidR="00B74425" w:rsidRPr="003371C6">
        <w:rPr>
          <w:szCs w:val="24"/>
          <w:lang w:val="en-US"/>
        </w:rPr>
        <w:t xml:space="preserve">Cuba </w:t>
      </w:r>
      <w:r w:rsidR="00E62042" w:rsidRPr="003371C6">
        <w:rPr>
          <w:szCs w:val="24"/>
          <w:lang w:val="en-US"/>
        </w:rPr>
        <w:t>and Hungary</w:t>
      </w:r>
      <w:r w:rsidR="00B74425" w:rsidRPr="003371C6">
        <w:rPr>
          <w:szCs w:val="24"/>
          <w:lang w:val="en-US"/>
        </w:rPr>
        <w:t>.</w:t>
      </w:r>
    </w:p>
    <w:p w14:paraId="5E622E00" w14:textId="7CA19ECB" w:rsidR="005400D5"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3371C6">
        <w:rPr>
          <w:b/>
          <w:szCs w:val="24"/>
          <w:lang w:val="en-US"/>
        </w:rPr>
        <w:t>Cyprus</w:t>
      </w:r>
      <w:r w:rsidR="005400D5" w:rsidRPr="003371C6">
        <w:rPr>
          <w:szCs w:val="24"/>
          <w:lang w:val="en-US"/>
        </w:rPr>
        <w:t xml:space="preserve"> noted that the Committee was about to adopt paragraph 5, when it had said </w:t>
      </w:r>
      <w:r w:rsidR="00EC3277" w:rsidRPr="003371C6">
        <w:rPr>
          <w:szCs w:val="24"/>
          <w:lang w:val="en-US"/>
        </w:rPr>
        <w:t xml:space="preserve">it would </w:t>
      </w:r>
      <w:r w:rsidR="005400D5" w:rsidRPr="003371C6">
        <w:rPr>
          <w:szCs w:val="24"/>
          <w:lang w:val="en-US"/>
        </w:rPr>
        <w:t>not include Hungary's amendment but the other paragraph.</w:t>
      </w:r>
    </w:p>
    <w:p w14:paraId="65F1DE9D" w14:textId="4F2A8527" w:rsidR="008D77AA" w:rsidRPr="003371C6" w:rsidRDefault="005400D5" w:rsidP="003371C6">
      <w:pPr>
        <w:pStyle w:val="Orateurengris"/>
        <w:widowControl w:val="0"/>
        <w:spacing w:before="240"/>
        <w:ind w:left="709" w:hanging="709"/>
        <w:rPr>
          <w:szCs w:val="24"/>
          <w:lang w:val="en-US"/>
        </w:rPr>
      </w:pPr>
      <w:r w:rsidRPr="003371C6">
        <w:rPr>
          <w:szCs w:val="24"/>
          <w:lang w:val="en-US"/>
        </w:rPr>
        <w:t>The</w:t>
      </w:r>
      <w:r w:rsidRPr="003371C6">
        <w:rPr>
          <w:b/>
          <w:szCs w:val="24"/>
          <w:lang w:val="en-US"/>
        </w:rPr>
        <w:t xml:space="preserve"> </w:t>
      </w:r>
      <w:r w:rsidR="00B74425" w:rsidRPr="003371C6">
        <w:rPr>
          <w:b/>
          <w:szCs w:val="24"/>
          <w:lang w:val="en-US"/>
        </w:rPr>
        <w:t>Chair</w:t>
      </w:r>
      <w:r w:rsidRPr="003371C6">
        <w:rPr>
          <w:b/>
          <w:szCs w:val="24"/>
          <w:lang w:val="en-US"/>
        </w:rPr>
        <w:t>person</w:t>
      </w:r>
      <w:r w:rsidR="00B74425" w:rsidRPr="003371C6">
        <w:rPr>
          <w:szCs w:val="24"/>
          <w:lang w:val="en-US"/>
        </w:rPr>
        <w:t xml:space="preserve"> </w:t>
      </w:r>
      <w:r w:rsidRPr="003371C6">
        <w:rPr>
          <w:szCs w:val="24"/>
          <w:lang w:val="en-US"/>
        </w:rPr>
        <w:t>concurred.</w:t>
      </w:r>
    </w:p>
    <w:p w14:paraId="5704E7CF" w14:textId="7DA34276" w:rsidR="008D77AA" w:rsidRPr="003371C6" w:rsidRDefault="005400D5" w:rsidP="003371C6">
      <w:pPr>
        <w:pStyle w:val="Orateurengris"/>
        <w:widowControl w:val="0"/>
        <w:spacing w:before="240"/>
        <w:ind w:left="709" w:hanging="709"/>
        <w:rPr>
          <w:szCs w:val="24"/>
          <w:lang w:val="en-US"/>
        </w:rPr>
      </w:pPr>
      <w:r w:rsidRPr="007C6403">
        <w:rPr>
          <w:lang w:val="en-US"/>
        </w:rPr>
        <w:t xml:space="preserve">In relation to Zambia’s proposal, </w:t>
      </w:r>
      <w:r w:rsidRPr="003371C6">
        <w:rPr>
          <w:szCs w:val="24"/>
          <w:lang w:val="en-US"/>
        </w:rPr>
        <w:t xml:space="preserve">the </w:t>
      </w:r>
      <w:r w:rsidR="008D77AA" w:rsidRPr="003371C6">
        <w:rPr>
          <w:b/>
          <w:szCs w:val="24"/>
          <w:lang w:val="en-US"/>
        </w:rPr>
        <w:t xml:space="preserve">Secretary </w:t>
      </w:r>
      <w:r w:rsidRPr="007C6403">
        <w:rPr>
          <w:lang w:val="en-US"/>
        </w:rPr>
        <w:t>clarified</w:t>
      </w:r>
      <w:r w:rsidR="00B74425" w:rsidRPr="007C6403">
        <w:rPr>
          <w:lang w:val="en-US"/>
        </w:rPr>
        <w:t xml:space="preserve"> that </w:t>
      </w:r>
      <w:r w:rsidRPr="007C6403">
        <w:rPr>
          <w:lang w:val="en-US"/>
        </w:rPr>
        <w:t>‘</w:t>
      </w:r>
      <w:r w:rsidR="00B74425" w:rsidRPr="007C6403">
        <w:rPr>
          <w:lang w:val="en-US"/>
        </w:rPr>
        <w:t>partial</w:t>
      </w:r>
      <w:r w:rsidRPr="007C6403">
        <w:rPr>
          <w:lang w:val="en-US"/>
        </w:rPr>
        <w:t>’</w:t>
      </w:r>
      <w:r w:rsidR="00B74425" w:rsidRPr="007C6403">
        <w:rPr>
          <w:lang w:val="en-US"/>
        </w:rPr>
        <w:t xml:space="preserve"> </w:t>
      </w:r>
      <w:r w:rsidRPr="007C6403">
        <w:rPr>
          <w:lang w:val="en-US"/>
        </w:rPr>
        <w:t xml:space="preserve">was </w:t>
      </w:r>
      <w:r w:rsidR="00B74425" w:rsidRPr="007C6403">
        <w:rPr>
          <w:lang w:val="en-US"/>
        </w:rPr>
        <w:t xml:space="preserve">the language used by the submitting State </w:t>
      </w:r>
      <w:r w:rsidR="00B823DE" w:rsidRPr="007C6403">
        <w:rPr>
          <w:lang w:val="en-US"/>
        </w:rPr>
        <w:t>in relation to</w:t>
      </w:r>
      <w:r w:rsidRPr="007C6403">
        <w:rPr>
          <w:lang w:val="en-US"/>
        </w:rPr>
        <w:t xml:space="preserve"> its inventory</w:t>
      </w:r>
      <w:r w:rsidR="00B823DE" w:rsidRPr="007C6403">
        <w:rPr>
          <w:lang w:val="en-US"/>
        </w:rPr>
        <w:t>;</w:t>
      </w:r>
      <w:r w:rsidRPr="007C6403">
        <w:rPr>
          <w:lang w:val="en-US"/>
        </w:rPr>
        <w:t xml:space="preserve"> it was </w:t>
      </w:r>
      <w:r w:rsidR="00B74425" w:rsidRPr="007C6403">
        <w:rPr>
          <w:lang w:val="en-US"/>
        </w:rPr>
        <w:t>not an adjective</w:t>
      </w:r>
      <w:r w:rsidR="00242ED4" w:rsidRPr="007C6403">
        <w:rPr>
          <w:lang w:val="en-US"/>
        </w:rPr>
        <w:t xml:space="preserve"> given by the Evaluation Body</w:t>
      </w:r>
      <w:r w:rsidR="00B74425" w:rsidRPr="007C6403">
        <w:rPr>
          <w:lang w:val="en-US"/>
        </w:rPr>
        <w:t>.</w:t>
      </w:r>
    </w:p>
    <w:p w14:paraId="0C3787C2" w14:textId="5DFFF3D7" w:rsidR="008D77AA" w:rsidRPr="003371C6" w:rsidRDefault="008D77AA" w:rsidP="003371C6">
      <w:pPr>
        <w:pStyle w:val="Orateurengris"/>
        <w:widowControl w:val="0"/>
        <w:spacing w:before="240"/>
        <w:ind w:left="709" w:hanging="709"/>
        <w:rPr>
          <w:szCs w:val="24"/>
          <w:lang w:val="en-US"/>
        </w:rPr>
      </w:pPr>
      <w:r w:rsidRPr="003371C6">
        <w:rPr>
          <w:szCs w:val="24"/>
          <w:lang w:val="en-US"/>
        </w:rPr>
        <w:t xml:space="preserve">The </w:t>
      </w:r>
      <w:r w:rsidRPr="003371C6">
        <w:rPr>
          <w:b/>
          <w:szCs w:val="24"/>
          <w:lang w:val="en-US"/>
        </w:rPr>
        <w:t>Chairperson</w:t>
      </w:r>
      <w:r w:rsidRPr="003371C6">
        <w:rPr>
          <w:szCs w:val="24"/>
          <w:lang w:val="en-US"/>
        </w:rPr>
        <w:t xml:space="preserve"> </w:t>
      </w:r>
      <w:r w:rsidR="005400D5" w:rsidRPr="003371C6">
        <w:rPr>
          <w:szCs w:val="24"/>
          <w:lang w:val="en-US"/>
        </w:rPr>
        <w:t xml:space="preserve">thanked the Secretary for the </w:t>
      </w:r>
      <w:r w:rsidR="00B74425" w:rsidRPr="007C6403">
        <w:rPr>
          <w:lang w:val="en-US"/>
        </w:rPr>
        <w:t>clarification.</w:t>
      </w:r>
    </w:p>
    <w:p w14:paraId="2D163E9A" w14:textId="3F3A6ADA" w:rsidR="008D77AA" w:rsidRPr="003371C6"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lang w:val="en-US"/>
        </w:rPr>
        <w:t>Zambia</w:t>
      </w:r>
      <w:r w:rsidR="005400D5" w:rsidRPr="007C6403">
        <w:rPr>
          <w:lang w:val="en-US"/>
        </w:rPr>
        <w:t xml:space="preserve"> requested </w:t>
      </w:r>
      <w:r w:rsidR="00B823DE" w:rsidRPr="007C6403">
        <w:rPr>
          <w:lang w:val="en-US"/>
        </w:rPr>
        <w:t xml:space="preserve">that </w:t>
      </w:r>
      <w:r w:rsidR="00B74425" w:rsidRPr="007C6403">
        <w:rPr>
          <w:lang w:val="en-US"/>
        </w:rPr>
        <w:t xml:space="preserve">the submitting State explain </w:t>
      </w:r>
      <w:r w:rsidR="005400D5" w:rsidRPr="007C6403">
        <w:rPr>
          <w:lang w:val="en-US"/>
        </w:rPr>
        <w:t>the significance of ‘partial’ inventory</w:t>
      </w:r>
      <w:r w:rsidR="00B74425" w:rsidRPr="007C6403">
        <w:rPr>
          <w:lang w:val="en-US"/>
        </w:rPr>
        <w:t>.</w:t>
      </w:r>
    </w:p>
    <w:p w14:paraId="5526D574" w14:textId="6068DFF6" w:rsidR="008D77AA" w:rsidRPr="003371C6" w:rsidRDefault="005400D5" w:rsidP="003371C6">
      <w:pPr>
        <w:pStyle w:val="Orateurengris"/>
        <w:widowControl w:val="0"/>
        <w:spacing w:before="240"/>
        <w:ind w:left="709" w:hanging="709"/>
        <w:rPr>
          <w:szCs w:val="24"/>
          <w:lang w:val="en-US"/>
        </w:rPr>
      </w:pPr>
      <w:r w:rsidRPr="007C6403">
        <w:rPr>
          <w:lang w:val="en-US"/>
        </w:rPr>
        <w:t>Before returning to the submitting State for clarification, t</w:t>
      </w:r>
      <w:r w:rsidR="008D77AA" w:rsidRPr="007C6403">
        <w:rPr>
          <w:lang w:val="en-US"/>
        </w:rPr>
        <w:t xml:space="preserve">he </w:t>
      </w:r>
      <w:r w:rsidR="008D77AA" w:rsidRPr="007C6403">
        <w:rPr>
          <w:b/>
          <w:lang w:val="en-US"/>
        </w:rPr>
        <w:t>Chairperson</w:t>
      </w:r>
      <w:r w:rsidR="008D77AA" w:rsidRPr="007C6403">
        <w:rPr>
          <w:lang w:val="en-US"/>
        </w:rPr>
        <w:t xml:space="preserve"> </w:t>
      </w:r>
      <w:r w:rsidRPr="007C6403">
        <w:rPr>
          <w:lang w:val="en-US"/>
        </w:rPr>
        <w:t xml:space="preserve">gave the floor to </w:t>
      </w:r>
      <w:r w:rsidR="00B74425" w:rsidRPr="007C6403">
        <w:rPr>
          <w:lang w:val="en-US"/>
        </w:rPr>
        <w:t>Cuba.</w:t>
      </w:r>
    </w:p>
    <w:p w14:paraId="02FBF74D" w14:textId="30295B76" w:rsidR="008D77AA" w:rsidRPr="007C6403" w:rsidRDefault="000D2972" w:rsidP="003371C6">
      <w:pPr>
        <w:pStyle w:val="Orateurengris"/>
        <w:widowControl w:val="0"/>
        <w:spacing w:before="240"/>
        <w:ind w:left="709" w:hanging="709"/>
        <w:rPr>
          <w:szCs w:val="24"/>
          <w:lang w:val="en-US"/>
        </w:rPr>
      </w:pPr>
      <w:r w:rsidRPr="007C6403">
        <w:rPr>
          <w:szCs w:val="24"/>
          <w:lang w:val="en-US"/>
        </w:rPr>
        <w:t>In the spirit of consensus</w:t>
      </w:r>
      <w:r w:rsidR="00CE7A74" w:rsidRPr="007C6403">
        <w:rPr>
          <w:szCs w:val="24"/>
          <w:lang w:val="en-US"/>
        </w:rPr>
        <w:t xml:space="preserve"> and progress</w:t>
      </w:r>
      <w:r w:rsidRPr="007C6403">
        <w:rPr>
          <w:szCs w:val="24"/>
          <w:lang w:val="en-US"/>
        </w:rPr>
        <w:t>, t</w:t>
      </w:r>
      <w:r w:rsidR="008D77AA" w:rsidRPr="007C6403">
        <w:rPr>
          <w:szCs w:val="24"/>
          <w:lang w:val="en-US"/>
        </w:rPr>
        <w:t xml:space="preserve">he delegation of </w:t>
      </w:r>
      <w:r w:rsidR="00B74425" w:rsidRPr="007C6403">
        <w:rPr>
          <w:b/>
          <w:lang w:val="en-US"/>
        </w:rPr>
        <w:t>Cuba</w:t>
      </w:r>
      <w:r w:rsidRPr="007C6403">
        <w:rPr>
          <w:lang w:val="en-US"/>
        </w:rPr>
        <w:t xml:space="preserve"> </w:t>
      </w:r>
      <w:r w:rsidR="00B74425" w:rsidRPr="007C6403">
        <w:rPr>
          <w:szCs w:val="24"/>
          <w:lang w:val="en-US"/>
        </w:rPr>
        <w:t>ask</w:t>
      </w:r>
      <w:r w:rsidRPr="007C6403">
        <w:rPr>
          <w:szCs w:val="24"/>
          <w:lang w:val="en-US"/>
        </w:rPr>
        <w:t>ed</w:t>
      </w:r>
      <w:r w:rsidR="00B74425" w:rsidRPr="007C6403">
        <w:rPr>
          <w:szCs w:val="24"/>
          <w:lang w:val="en-US"/>
        </w:rPr>
        <w:t xml:space="preserve"> Zambia </w:t>
      </w:r>
      <w:r w:rsidRPr="007C6403">
        <w:rPr>
          <w:szCs w:val="24"/>
          <w:lang w:val="en-US"/>
        </w:rPr>
        <w:t xml:space="preserve">if it could </w:t>
      </w:r>
      <w:r w:rsidR="00B74425" w:rsidRPr="007C6403">
        <w:rPr>
          <w:szCs w:val="24"/>
          <w:lang w:val="en-US"/>
        </w:rPr>
        <w:t>accept the amendment by Hungary</w:t>
      </w:r>
      <w:r w:rsidR="00CE7A74" w:rsidRPr="007C6403">
        <w:rPr>
          <w:szCs w:val="24"/>
          <w:lang w:val="en-US"/>
        </w:rPr>
        <w:t xml:space="preserve">, </w:t>
      </w:r>
      <w:r w:rsidR="00726DD2" w:rsidRPr="007C6403">
        <w:rPr>
          <w:szCs w:val="24"/>
          <w:lang w:val="en-US"/>
        </w:rPr>
        <w:t xml:space="preserve">which </w:t>
      </w:r>
      <w:r w:rsidR="00CE7A74" w:rsidRPr="007C6403">
        <w:rPr>
          <w:szCs w:val="24"/>
          <w:lang w:val="en-US"/>
        </w:rPr>
        <w:t xml:space="preserve">sought </w:t>
      </w:r>
      <w:r w:rsidR="00B74425" w:rsidRPr="007C6403">
        <w:rPr>
          <w:szCs w:val="24"/>
          <w:lang w:val="en-US"/>
        </w:rPr>
        <w:t xml:space="preserve">to reflect </w:t>
      </w:r>
      <w:r w:rsidR="00132E93" w:rsidRPr="007C6403">
        <w:rPr>
          <w:szCs w:val="24"/>
          <w:lang w:val="en-US"/>
        </w:rPr>
        <w:t xml:space="preserve">the reality of the debate </w:t>
      </w:r>
      <w:r w:rsidR="00EC3277" w:rsidRPr="007C6403">
        <w:rPr>
          <w:szCs w:val="24"/>
          <w:lang w:val="en-US"/>
        </w:rPr>
        <w:t>in the decision</w:t>
      </w:r>
      <w:r w:rsidR="00CE7A74" w:rsidRPr="007C6403">
        <w:rPr>
          <w:szCs w:val="24"/>
          <w:lang w:val="en-US"/>
        </w:rPr>
        <w:t xml:space="preserve">, as previously discussed. An additional </w:t>
      </w:r>
      <w:r w:rsidR="00B74425" w:rsidRPr="007C6403">
        <w:rPr>
          <w:szCs w:val="24"/>
          <w:lang w:val="en-US"/>
        </w:rPr>
        <w:t xml:space="preserve">paragraph </w:t>
      </w:r>
      <w:r w:rsidR="00CE7A74" w:rsidRPr="007C6403">
        <w:rPr>
          <w:szCs w:val="24"/>
          <w:lang w:val="en-US"/>
        </w:rPr>
        <w:t>would be added afterwards;</w:t>
      </w:r>
      <w:r w:rsidR="00B74425" w:rsidRPr="007C6403">
        <w:rPr>
          <w:szCs w:val="24"/>
          <w:lang w:val="en-US"/>
        </w:rPr>
        <w:t xml:space="preserve"> the </w:t>
      </w:r>
      <w:r w:rsidR="00CE7A74" w:rsidRPr="007C6403">
        <w:rPr>
          <w:szCs w:val="24"/>
          <w:lang w:val="en-US"/>
        </w:rPr>
        <w:t xml:space="preserve">standard paragraph used in the case of </w:t>
      </w:r>
      <w:r w:rsidR="00B74425" w:rsidRPr="007C6403">
        <w:rPr>
          <w:szCs w:val="24"/>
          <w:lang w:val="en-US"/>
        </w:rPr>
        <w:t xml:space="preserve">Bangladesh. </w:t>
      </w:r>
      <w:r w:rsidR="00726DD2" w:rsidRPr="007C6403">
        <w:rPr>
          <w:szCs w:val="24"/>
          <w:lang w:val="en-US"/>
        </w:rPr>
        <w:t xml:space="preserve">The delegation recalled that it </w:t>
      </w:r>
      <w:r w:rsidR="00132E93" w:rsidRPr="007C6403">
        <w:rPr>
          <w:szCs w:val="24"/>
          <w:lang w:val="en-US"/>
        </w:rPr>
        <w:t xml:space="preserve">had been </w:t>
      </w:r>
      <w:r w:rsidR="00726DD2" w:rsidRPr="007C6403">
        <w:rPr>
          <w:szCs w:val="24"/>
          <w:lang w:val="en-US"/>
        </w:rPr>
        <w:t xml:space="preserve">agreed that the </w:t>
      </w:r>
      <w:r w:rsidR="00B74425" w:rsidRPr="007C6403">
        <w:rPr>
          <w:szCs w:val="24"/>
          <w:lang w:val="en-US"/>
        </w:rPr>
        <w:t xml:space="preserve">proposal by Hungary on </w:t>
      </w:r>
      <w:r w:rsidR="00EC3277" w:rsidRPr="007C6403">
        <w:rPr>
          <w:szCs w:val="24"/>
          <w:lang w:val="en-US"/>
        </w:rPr>
        <w:t>Article</w:t>
      </w:r>
      <w:r w:rsidR="00B74425" w:rsidRPr="007C6403">
        <w:rPr>
          <w:szCs w:val="24"/>
          <w:lang w:val="en-US"/>
        </w:rPr>
        <w:t xml:space="preserve"> 12 of</w:t>
      </w:r>
      <w:r w:rsidR="00726DD2" w:rsidRPr="007C6403">
        <w:rPr>
          <w:szCs w:val="24"/>
          <w:lang w:val="en-US"/>
        </w:rPr>
        <w:t xml:space="preserve"> the Convention on inventories would be included </w:t>
      </w:r>
      <w:r w:rsidR="00B74425" w:rsidRPr="007C6403">
        <w:rPr>
          <w:szCs w:val="24"/>
          <w:lang w:val="en-US"/>
        </w:rPr>
        <w:t xml:space="preserve">in </w:t>
      </w:r>
      <w:r w:rsidR="00726DD2" w:rsidRPr="007C6403">
        <w:rPr>
          <w:szCs w:val="24"/>
          <w:lang w:val="en-US"/>
        </w:rPr>
        <w:t xml:space="preserve">the overall </w:t>
      </w:r>
      <w:r w:rsidR="00EC3277" w:rsidRPr="007C6403">
        <w:rPr>
          <w:szCs w:val="24"/>
          <w:lang w:val="en-US"/>
        </w:rPr>
        <w:t>decision</w:t>
      </w:r>
      <w:r w:rsidR="00B74425" w:rsidRPr="007C6403">
        <w:rPr>
          <w:szCs w:val="24"/>
          <w:lang w:val="en-US"/>
        </w:rPr>
        <w:t>.</w:t>
      </w:r>
    </w:p>
    <w:p w14:paraId="190D9F80" w14:textId="59CE97E1" w:rsidR="008D77AA" w:rsidRPr="007C6403" w:rsidRDefault="00CE7A74" w:rsidP="003371C6">
      <w:pPr>
        <w:pStyle w:val="Orateurengris"/>
        <w:widowControl w:val="0"/>
        <w:spacing w:before="240"/>
        <w:ind w:left="709" w:hanging="709"/>
        <w:rPr>
          <w:szCs w:val="24"/>
          <w:lang w:val="en-US"/>
        </w:rPr>
      </w:pPr>
      <w:r w:rsidRPr="007C6403">
        <w:rPr>
          <w:szCs w:val="24"/>
          <w:lang w:val="en-US"/>
        </w:rPr>
        <w:t>The</w:t>
      </w:r>
      <w:r w:rsidRPr="007C6403">
        <w:rPr>
          <w:b/>
          <w:szCs w:val="24"/>
          <w:lang w:val="en-US"/>
        </w:rPr>
        <w:t xml:space="preserve"> </w:t>
      </w:r>
      <w:r w:rsidR="00B74425" w:rsidRPr="007C6403">
        <w:rPr>
          <w:b/>
          <w:szCs w:val="24"/>
          <w:lang w:val="en-US"/>
        </w:rPr>
        <w:t>Chair</w:t>
      </w:r>
      <w:r w:rsidRPr="007C6403">
        <w:rPr>
          <w:b/>
          <w:szCs w:val="24"/>
          <w:lang w:val="en-US"/>
        </w:rPr>
        <w:t>person</w:t>
      </w:r>
      <w:r w:rsidR="00B74425" w:rsidRPr="007C6403">
        <w:rPr>
          <w:szCs w:val="24"/>
          <w:lang w:val="en-US"/>
        </w:rPr>
        <w:t xml:space="preserve"> ask</w:t>
      </w:r>
      <w:r w:rsidRPr="007C6403">
        <w:rPr>
          <w:szCs w:val="24"/>
          <w:lang w:val="en-US"/>
        </w:rPr>
        <w:t>ed</w:t>
      </w:r>
      <w:r w:rsidR="00B74425" w:rsidRPr="007C6403">
        <w:rPr>
          <w:szCs w:val="24"/>
          <w:lang w:val="en-US"/>
        </w:rPr>
        <w:t xml:space="preserve"> Zambia if </w:t>
      </w:r>
      <w:r w:rsidR="00132E93" w:rsidRPr="007C6403">
        <w:rPr>
          <w:szCs w:val="24"/>
          <w:lang w:val="en-US"/>
        </w:rPr>
        <w:t xml:space="preserve">it </w:t>
      </w:r>
      <w:r w:rsidRPr="007C6403">
        <w:rPr>
          <w:szCs w:val="24"/>
          <w:lang w:val="en-US"/>
        </w:rPr>
        <w:t>agree</w:t>
      </w:r>
      <w:r w:rsidR="00132E93" w:rsidRPr="007C6403">
        <w:rPr>
          <w:szCs w:val="24"/>
          <w:lang w:val="en-US"/>
        </w:rPr>
        <w:t>d</w:t>
      </w:r>
      <w:r w:rsidRPr="007C6403">
        <w:rPr>
          <w:szCs w:val="24"/>
          <w:lang w:val="en-US"/>
        </w:rPr>
        <w:t xml:space="preserve"> to </w:t>
      </w:r>
      <w:r w:rsidR="00B74425" w:rsidRPr="007C6403">
        <w:rPr>
          <w:szCs w:val="24"/>
          <w:lang w:val="en-US"/>
        </w:rPr>
        <w:t xml:space="preserve">the proposal </w:t>
      </w:r>
      <w:r w:rsidRPr="007C6403">
        <w:rPr>
          <w:szCs w:val="24"/>
          <w:lang w:val="en-US"/>
        </w:rPr>
        <w:t xml:space="preserve">by </w:t>
      </w:r>
      <w:r w:rsidR="00B74425" w:rsidRPr="007C6403">
        <w:rPr>
          <w:szCs w:val="24"/>
          <w:lang w:val="en-US"/>
        </w:rPr>
        <w:t>Hungary.</w:t>
      </w:r>
    </w:p>
    <w:p w14:paraId="16422EEF" w14:textId="16855877" w:rsidR="008D77AA" w:rsidRPr="007C6403" w:rsidRDefault="00CE7A74" w:rsidP="003371C6">
      <w:pPr>
        <w:pStyle w:val="Orateurengris"/>
        <w:widowControl w:val="0"/>
        <w:spacing w:before="240"/>
        <w:ind w:left="709" w:hanging="709"/>
        <w:rPr>
          <w:szCs w:val="24"/>
          <w:lang w:val="en-US"/>
        </w:rPr>
      </w:pPr>
      <w:r w:rsidRPr="007C6403">
        <w:rPr>
          <w:szCs w:val="24"/>
          <w:lang w:val="en-US"/>
        </w:rPr>
        <w:t>With the amendment suggested, t</w:t>
      </w:r>
      <w:r w:rsidR="008D77AA" w:rsidRPr="007C6403">
        <w:rPr>
          <w:szCs w:val="24"/>
          <w:lang w:val="en-US"/>
        </w:rPr>
        <w:t xml:space="preserve">he delegation of </w:t>
      </w:r>
      <w:r w:rsidR="00B74425" w:rsidRPr="007C6403">
        <w:rPr>
          <w:b/>
          <w:szCs w:val="24"/>
          <w:lang w:val="en-US"/>
        </w:rPr>
        <w:t>Zambia</w:t>
      </w:r>
      <w:r w:rsidR="00B74425" w:rsidRPr="007C6403">
        <w:rPr>
          <w:szCs w:val="24"/>
          <w:lang w:val="en-US"/>
        </w:rPr>
        <w:t xml:space="preserve"> </w:t>
      </w:r>
      <w:r w:rsidRPr="007C6403">
        <w:rPr>
          <w:szCs w:val="24"/>
          <w:lang w:val="en-US"/>
        </w:rPr>
        <w:t>agree</w:t>
      </w:r>
      <w:r w:rsidR="00132E93" w:rsidRPr="007C6403">
        <w:rPr>
          <w:szCs w:val="24"/>
          <w:lang w:val="en-US"/>
        </w:rPr>
        <w:t>d</w:t>
      </w:r>
      <w:r w:rsidR="00B74425" w:rsidRPr="007C6403">
        <w:rPr>
          <w:szCs w:val="24"/>
          <w:lang w:val="en-US"/>
        </w:rPr>
        <w:t>.</w:t>
      </w:r>
    </w:p>
    <w:p w14:paraId="779971F5" w14:textId="149F9491" w:rsidR="008D77AA" w:rsidRPr="007C6403" w:rsidRDefault="00726DD2" w:rsidP="003371C6">
      <w:pPr>
        <w:pStyle w:val="Orateurengris"/>
        <w:widowControl w:val="0"/>
        <w:spacing w:before="240"/>
        <w:ind w:left="709" w:hanging="709"/>
        <w:rPr>
          <w:szCs w:val="24"/>
          <w:lang w:val="en-US"/>
        </w:rPr>
      </w:pPr>
      <w:r w:rsidRPr="007C6403">
        <w:rPr>
          <w:szCs w:val="24"/>
          <w:lang w:val="en-US"/>
        </w:rPr>
        <w:t>The</w:t>
      </w:r>
      <w:r w:rsidRPr="007C6403">
        <w:rPr>
          <w:b/>
          <w:szCs w:val="24"/>
          <w:lang w:val="en-US"/>
        </w:rPr>
        <w:t xml:space="preserve"> Chairperson</w:t>
      </w:r>
      <w:r w:rsidRPr="007C6403">
        <w:rPr>
          <w:szCs w:val="24"/>
          <w:lang w:val="en-US"/>
        </w:rPr>
        <w:t xml:space="preserve"> now turned to the adoption of </w:t>
      </w:r>
      <w:r w:rsidR="00B74425" w:rsidRPr="007C6403">
        <w:rPr>
          <w:szCs w:val="24"/>
          <w:lang w:val="en-US"/>
        </w:rPr>
        <w:t>R.5.</w:t>
      </w:r>
    </w:p>
    <w:p w14:paraId="6F741453" w14:textId="49132F27" w:rsidR="008D77AA" w:rsidRPr="007C6403" w:rsidRDefault="008D77AA"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Palestine</w:t>
      </w:r>
      <w:r w:rsidR="00B74425" w:rsidRPr="007C6403">
        <w:rPr>
          <w:szCs w:val="24"/>
          <w:lang w:val="en-US"/>
        </w:rPr>
        <w:t xml:space="preserve"> </w:t>
      </w:r>
      <w:r w:rsidR="00386119" w:rsidRPr="007C6403">
        <w:rPr>
          <w:szCs w:val="24"/>
          <w:lang w:val="en-US"/>
        </w:rPr>
        <w:t xml:space="preserve">remarked </w:t>
      </w:r>
      <w:r w:rsidR="00B74425" w:rsidRPr="007C6403">
        <w:rPr>
          <w:szCs w:val="24"/>
          <w:lang w:val="en-US"/>
        </w:rPr>
        <w:t xml:space="preserve">that </w:t>
      </w:r>
      <w:r w:rsidR="00386119" w:rsidRPr="007C6403">
        <w:rPr>
          <w:szCs w:val="24"/>
          <w:lang w:val="en-US"/>
        </w:rPr>
        <w:t>‘</w:t>
      </w:r>
      <w:r w:rsidR="00B74425" w:rsidRPr="007C6403">
        <w:rPr>
          <w:szCs w:val="24"/>
          <w:lang w:val="en-US"/>
        </w:rPr>
        <w:t>partial</w:t>
      </w:r>
      <w:r w:rsidR="00386119" w:rsidRPr="007C6403">
        <w:rPr>
          <w:szCs w:val="24"/>
          <w:lang w:val="en-US"/>
        </w:rPr>
        <w:t>’</w:t>
      </w:r>
      <w:r w:rsidR="00B74425" w:rsidRPr="007C6403">
        <w:rPr>
          <w:szCs w:val="24"/>
          <w:lang w:val="en-US"/>
        </w:rPr>
        <w:t xml:space="preserve"> </w:t>
      </w:r>
      <w:r w:rsidR="00386119" w:rsidRPr="007C6403">
        <w:rPr>
          <w:szCs w:val="24"/>
          <w:lang w:val="en-US"/>
        </w:rPr>
        <w:t xml:space="preserve">was </w:t>
      </w:r>
      <w:r w:rsidR="00B74425" w:rsidRPr="007C6403">
        <w:rPr>
          <w:szCs w:val="24"/>
          <w:lang w:val="en-US"/>
        </w:rPr>
        <w:t>part of the name of the inventory</w:t>
      </w:r>
      <w:r w:rsidR="00386119" w:rsidRPr="007C6403">
        <w:rPr>
          <w:szCs w:val="24"/>
          <w:lang w:val="en-US"/>
        </w:rPr>
        <w:t xml:space="preserve">, as explained by the Secretary, and thus </w:t>
      </w:r>
      <w:r w:rsidR="00EC3277" w:rsidRPr="007C6403">
        <w:rPr>
          <w:szCs w:val="24"/>
          <w:lang w:val="en-US"/>
        </w:rPr>
        <w:t xml:space="preserve">should </w:t>
      </w:r>
      <w:r w:rsidR="00386119" w:rsidRPr="007C6403">
        <w:rPr>
          <w:szCs w:val="24"/>
          <w:lang w:val="en-US"/>
        </w:rPr>
        <w:t>remain.</w:t>
      </w:r>
    </w:p>
    <w:p w14:paraId="32C687F2" w14:textId="68F42640"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India</w:t>
      </w:r>
      <w:r w:rsidR="00386119" w:rsidRPr="007C6403">
        <w:rPr>
          <w:szCs w:val="24"/>
          <w:lang w:val="en-US"/>
        </w:rPr>
        <w:t xml:space="preserve"> agreed </w:t>
      </w:r>
      <w:r w:rsidR="00672B9D" w:rsidRPr="007C6403">
        <w:rPr>
          <w:szCs w:val="24"/>
          <w:lang w:val="en-US"/>
        </w:rPr>
        <w:t xml:space="preserve">with </w:t>
      </w:r>
      <w:r w:rsidR="00386119" w:rsidRPr="007C6403">
        <w:rPr>
          <w:szCs w:val="24"/>
          <w:lang w:val="en-US"/>
        </w:rPr>
        <w:t>the very good proposal</w:t>
      </w:r>
      <w:r w:rsidR="00B74425" w:rsidRPr="007C6403">
        <w:rPr>
          <w:szCs w:val="24"/>
          <w:lang w:val="en-US"/>
        </w:rPr>
        <w:t xml:space="preserve"> </w:t>
      </w:r>
      <w:r w:rsidR="00386119" w:rsidRPr="007C6403">
        <w:rPr>
          <w:szCs w:val="24"/>
          <w:lang w:val="en-US"/>
        </w:rPr>
        <w:t xml:space="preserve">by Hungary, which </w:t>
      </w:r>
      <w:r w:rsidR="00B74425" w:rsidRPr="007C6403">
        <w:rPr>
          <w:szCs w:val="24"/>
          <w:lang w:val="en-US"/>
        </w:rPr>
        <w:t>improve</w:t>
      </w:r>
      <w:r w:rsidR="00386119" w:rsidRPr="007C6403">
        <w:rPr>
          <w:szCs w:val="24"/>
          <w:lang w:val="en-US"/>
        </w:rPr>
        <w:t xml:space="preserve">d the system going forward, adding </w:t>
      </w:r>
      <w:r w:rsidR="00132E93" w:rsidRPr="007C6403">
        <w:rPr>
          <w:szCs w:val="24"/>
          <w:lang w:val="en-US"/>
        </w:rPr>
        <w:t xml:space="preserve">that </w:t>
      </w:r>
      <w:r w:rsidR="00386119" w:rsidRPr="007C6403">
        <w:rPr>
          <w:szCs w:val="24"/>
          <w:lang w:val="en-US"/>
        </w:rPr>
        <w:t xml:space="preserve">it was </w:t>
      </w:r>
      <w:r w:rsidR="00B74425" w:rsidRPr="007C6403">
        <w:rPr>
          <w:szCs w:val="24"/>
          <w:lang w:val="en-US"/>
        </w:rPr>
        <w:t xml:space="preserve">good to know that there </w:t>
      </w:r>
      <w:r w:rsidR="00386119" w:rsidRPr="007C6403">
        <w:rPr>
          <w:szCs w:val="24"/>
          <w:lang w:val="en-US"/>
        </w:rPr>
        <w:t xml:space="preserve">was an emerging consensus </w:t>
      </w:r>
      <w:r w:rsidR="00132E93" w:rsidRPr="007C6403">
        <w:rPr>
          <w:szCs w:val="24"/>
          <w:lang w:val="en-US"/>
        </w:rPr>
        <w:t xml:space="preserve">on </w:t>
      </w:r>
      <w:r w:rsidR="00386119" w:rsidRPr="007C6403">
        <w:rPr>
          <w:szCs w:val="24"/>
          <w:lang w:val="en-US"/>
        </w:rPr>
        <w:t>this point.</w:t>
      </w:r>
    </w:p>
    <w:p w14:paraId="6FF7FF60" w14:textId="796C58A3" w:rsidR="004109EC" w:rsidRPr="007C6403" w:rsidRDefault="00386119" w:rsidP="003371C6">
      <w:pPr>
        <w:pStyle w:val="Orateurengris"/>
        <w:widowControl w:val="0"/>
        <w:spacing w:before="240"/>
        <w:ind w:left="709" w:hanging="709"/>
        <w:rPr>
          <w:szCs w:val="24"/>
          <w:lang w:val="en-US"/>
        </w:rPr>
      </w:pPr>
      <w:r w:rsidRPr="007C6403">
        <w:rPr>
          <w:szCs w:val="24"/>
          <w:lang w:val="en-US"/>
        </w:rPr>
        <w:t>With no further comments or objections, t</w:t>
      </w:r>
      <w:r w:rsidR="004109EC" w:rsidRPr="007C6403">
        <w:rPr>
          <w:szCs w:val="24"/>
          <w:lang w:val="en-US"/>
        </w:rPr>
        <w:t xml:space="preserve">he </w:t>
      </w:r>
      <w:r w:rsidR="00B74425" w:rsidRPr="007C6403">
        <w:rPr>
          <w:b/>
          <w:szCs w:val="24"/>
          <w:lang w:val="en-US"/>
        </w:rPr>
        <w:t>Chair</w:t>
      </w:r>
      <w:r w:rsidRPr="007C6403">
        <w:rPr>
          <w:b/>
          <w:szCs w:val="24"/>
          <w:lang w:val="en-US"/>
        </w:rPr>
        <w:t>person</w:t>
      </w:r>
      <w:r w:rsidR="00B74425" w:rsidRPr="007C6403">
        <w:rPr>
          <w:szCs w:val="24"/>
          <w:lang w:val="en-US"/>
        </w:rPr>
        <w:t xml:space="preserve"> </w:t>
      </w:r>
      <w:r w:rsidRPr="007C6403">
        <w:rPr>
          <w:szCs w:val="24"/>
          <w:lang w:val="en-US"/>
        </w:rPr>
        <w:t>pronounced criterion R.5 adopted as amended. P</w:t>
      </w:r>
      <w:r w:rsidR="00B74425" w:rsidRPr="007C6403">
        <w:rPr>
          <w:szCs w:val="24"/>
          <w:lang w:val="en-US"/>
        </w:rPr>
        <w:t xml:space="preserve">aragraph 2 </w:t>
      </w:r>
      <w:r w:rsidRPr="007C6403">
        <w:rPr>
          <w:szCs w:val="24"/>
          <w:lang w:val="en-US"/>
        </w:rPr>
        <w:t xml:space="preserve">as a whole was also duly adopted. The Chairperson </w:t>
      </w:r>
      <w:r w:rsidR="00B74425" w:rsidRPr="007C6403">
        <w:rPr>
          <w:szCs w:val="24"/>
          <w:lang w:val="en-US"/>
        </w:rPr>
        <w:t>proceed</w:t>
      </w:r>
      <w:r w:rsidRPr="007C6403">
        <w:rPr>
          <w:szCs w:val="24"/>
          <w:lang w:val="en-US"/>
        </w:rPr>
        <w:t>ed</w:t>
      </w:r>
      <w:r w:rsidR="00B74425" w:rsidRPr="007C6403">
        <w:rPr>
          <w:szCs w:val="24"/>
          <w:lang w:val="en-US"/>
        </w:rPr>
        <w:t xml:space="preserve"> to paragraph 3.</w:t>
      </w:r>
    </w:p>
    <w:p w14:paraId="71DE0540" w14:textId="7F5A1DB8" w:rsidR="004109EC" w:rsidRPr="007C6403" w:rsidRDefault="00132E93" w:rsidP="003371C6">
      <w:pPr>
        <w:pStyle w:val="Orateurengris"/>
        <w:widowControl w:val="0"/>
        <w:spacing w:before="240"/>
        <w:ind w:left="709" w:hanging="709"/>
        <w:rPr>
          <w:szCs w:val="24"/>
          <w:lang w:val="en-US"/>
        </w:rPr>
      </w:pPr>
      <w:r w:rsidRPr="007C6403">
        <w:rPr>
          <w:szCs w:val="24"/>
          <w:lang w:val="en-US"/>
        </w:rPr>
        <w:t>Based on</w:t>
      </w:r>
      <w:r w:rsidR="003E4990" w:rsidRPr="007C6403">
        <w:rPr>
          <w:szCs w:val="24"/>
          <w:lang w:val="en-US"/>
        </w:rPr>
        <w:t xml:space="preserve"> the decision </w:t>
      </w:r>
      <w:r w:rsidR="00BA3C7F" w:rsidRPr="007C6403">
        <w:rPr>
          <w:szCs w:val="24"/>
          <w:lang w:val="en-US"/>
        </w:rPr>
        <w:t>in the case of</w:t>
      </w:r>
      <w:r w:rsidR="003E4990" w:rsidRPr="007C6403">
        <w:rPr>
          <w:szCs w:val="24"/>
          <w:lang w:val="en-US"/>
        </w:rPr>
        <w:t xml:space="preserve"> Bangladesh, t</w:t>
      </w:r>
      <w:r w:rsidR="004109EC" w:rsidRPr="007C6403">
        <w:rPr>
          <w:szCs w:val="24"/>
          <w:lang w:val="en-US"/>
        </w:rPr>
        <w:t xml:space="preserve">he delegation of </w:t>
      </w:r>
      <w:r w:rsidR="00B74425" w:rsidRPr="007C6403">
        <w:rPr>
          <w:b/>
          <w:lang w:val="en-US"/>
        </w:rPr>
        <w:t>Cuba</w:t>
      </w:r>
      <w:r w:rsidR="003E4990" w:rsidRPr="007C6403">
        <w:rPr>
          <w:lang w:val="en-US"/>
        </w:rPr>
        <w:t xml:space="preserve"> </w:t>
      </w:r>
      <w:r w:rsidR="003E4990" w:rsidRPr="007C6403">
        <w:rPr>
          <w:szCs w:val="24"/>
          <w:lang w:val="en-US"/>
        </w:rPr>
        <w:t xml:space="preserve">wished to </w:t>
      </w:r>
      <w:r w:rsidR="00B74425" w:rsidRPr="007C6403">
        <w:rPr>
          <w:szCs w:val="24"/>
          <w:lang w:val="en-US"/>
        </w:rPr>
        <w:t xml:space="preserve">incorporate </w:t>
      </w:r>
      <w:r w:rsidR="003E4990" w:rsidRPr="007C6403">
        <w:rPr>
          <w:szCs w:val="24"/>
          <w:lang w:val="en-US"/>
        </w:rPr>
        <w:t xml:space="preserve">the </w:t>
      </w:r>
      <w:r w:rsidR="00B74425" w:rsidRPr="007C6403">
        <w:rPr>
          <w:szCs w:val="24"/>
          <w:lang w:val="en-US"/>
        </w:rPr>
        <w:t xml:space="preserve">paragraph </w:t>
      </w:r>
      <w:r w:rsidR="003E4990" w:rsidRPr="007C6403">
        <w:rPr>
          <w:szCs w:val="24"/>
          <w:lang w:val="en-US"/>
        </w:rPr>
        <w:t xml:space="preserve">into the decision </w:t>
      </w:r>
      <w:r w:rsidR="00B74425" w:rsidRPr="007C6403">
        <w:rPr>
          <w:szCs w:val="24"/>
          <w:lang w:val="en-US"/>
        </w:rPr>
        <w:t xml:space="preserve">that </w:t>
      </w:r>
      <w:r w:rsidR="003E4990" w:rsidRPr="007C6403">
        <w:rPr>
          <w:szCs w:val="24"/>
          <w:lang w:val="en-US"/>
        </w:rPr>
        <w:t xml:space="preserve">thanked the submitting </w:t>
      </w:r>
      <w:r w:rsidR="00B74425" w:rsidRPr="007C6403">
        <w:rPr>
          <w:szCs w:val="24"/>
          <w:lang w:val="en-US"/>
        </w:rPr>
        <w:t xml:space="preserve">State for the clarification provided to the Committee on criterion </w:t>
      </w:r>
      <w:r w:rsidR="003E4990" w:rsidRPr="007C6403">
        <w:rPr>
          <w:szCs w:val="24"/>
          <w:lang w:val="en-US"/>
        </w:rPr>
        <w:t>R.</w:t>
      </w:r>
      <w:r w:rsidR="00B74425" w:rsidRPr="007C6403">
        <w:rPr>
          <w:szCs w:val="24"/>
          <w:lang w:val="en-US"/>
        </w:rPr>
        <w:t xml:space="preserve">5. </w:t>
      </w:r>
      <w:r w:rsidR="003E4990" w:rsidRPr="007C6403">
        <w:rPr>
          <w:szCs w:val="24"/>
          <w:lang w:val="en-US"/>
        </w:rPr>
        <w:t>In addition, it sought a new paragraph that ‘decides to inscribe M</w:t>
      </w:r>
      <w:r w:rsidR="00B74425" w:rsidRPr="007C6403">
        <w:rPr>
          <w:szCs w:val="24"/>
          <w:lang w:val="en-US"/>
        </w:rPr>
        <w:t xml:space="preserve">usic and dance of the merengue </w:t>
      </w:r>
      <w:r w:rsidR="003E4990" w:rsidRPr="007C6403">
        <w:rPr>
          <w:szCs w:val="24"/>
          <w:lang w:val="en-US"/>
        </w:rPr>
        <w:t xml:space="preserve">in </w:t>
      </w:r>
      <w:r w:rsidR="00B74425" w:rsidRPr="007C6403">
        <w:rPr>
          <w:szCs w:val="24"/>
          <w:lang w:val="en-US"/>
        </w:rPr>
        <w:t>the Dominican Republic in the Representative List of Intangible Cultural Heritage of Humanity</w:t>
      </w:r>
      <w:r w:rsidR="003E4990" w:rsidRPr="007C6403">
        <w:rPr>
          <w:szCs w:val="24"/>
          <w:lang w:val="en-US"/>
        </w:rPr>
        <w:t>’.</w:t>
      </w:r>
    </w:p>
    <w:p w14:paraId="08AC3A01" w14:textId="3F332410"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Palestine</w:t>
      </w:r>
      <w:r w:rsidR="00672B9D" w:rsidRPr="007C6403">
        <w:rPr>
          <w:szCs w:val="24"/>
          <w:lang w:val="en-US"/>
        </w:rPr>
        <w:t xml:space="preserve"> </w:t>
      </w:r>
      <w:r w:rsidR="00B74425" w:rsidRPr="007C6403">
        <w:rPr>
          <w:szCs w:val="24"/>
          <w:lang w:val="en-US"/>
        </w:rPr>
        <w:t>support</w:t>
      </w:r>
      <w:r w:rsidR="00672B9D" w:rsidRPr="007C6403">
        <w:rPr>
          <w:szCs w:val="24"/>
          <w:lang w:val="en-US"/>
        </w:rPr>
        <w:t>ed</w:t>
      </w:r>
      <w:r w:rsidR="00B74425" w:rsidRPr="007C6403">
        <w:rPr>
          <w:szCs w:val="24"/>
          <w:lang w:val="en-US"/>
        </w:rPr>
        <w:t xml:space="preserve"> the amendment by Cuba </w:t>
      </w:r>
      <w:r w:rsidR="00672B9D" w:rsidRPr="007C6403">
        <w:rPr>
          <w:szCs w:val="24"/>
          <w:lang w:val="en-US"/>
        </w:rPr>
        <w:t xml:space="preserve">as well as </w:t>
      </w:r>
      <w:r w:rsidR="00B74425" w:rsidRPr="007C6403">
        <w:rPr>
          <w:szCs w:val="24"/>
          <w:lang w:val="en-US"/>
        </w:rPr>
        <w:t xml:space="preserve">the </w:t>
      </w:r>
      <w:r w:rsidR="00672B9D" w:rsidRPr="007C6403">
        <w:rPr>
          <w:szCs w:val="24"/>
          <w:lang w:val="en-US"/>
        </w:rPr>
        <w:t xml:space="preserve">additional </w:t>
      </w:r>
      <w:r w:rsidR="00B74425" w:rsidRPr="007C6403">
        <w:rPr>
          <w:szCs w:val="24"/>
          <w:lang w:val="en-US"/>
        </w:rPr>
        <w:t>paragraph</w:t>
      </w:r>
      <w:r w:rsidR="00672B9D" w:rsidRPr="007C6403">
        <w:rPr>
          <w:szCs w:val="24"/>
          <w:lang w:val="en-US"/>
        </w:rPr>
        <w:t>.</w:t>
      </w:r>
    </w:p>
    <w:p w14:paraId="6F8D30D5" w14:textId="74130820" w:rsidR="004109EC" w:rsidRPr="007C6403" w:rsidRDefault="00BA3C7F" w:rsidP="003371C6">
      <w:pPr>
        <w:pStyle w:val="Orateurengris"/>
        <w:widowControl w:val="0"/>
        <w:spacing w:before="240"/>
        <w:ind w:left="709" w:hanging="709"/>
        <w:rPr>
          <w:szCs w:val="24"/>
          <w:lang w:val="en-US"/>
        </w:rPr>
      </w:pPr>
      <w:r w:rsidRPr="007C6403">
        <w:rPr>
          <w:szCs w:val="24"/>
          <w:lang w:val="en-US"/>
        </w:rPr>
        <w:t xml:space="preserve">With no further comments or objections, </w:t>
      </w:r>
      <w:r w:rsidR="00D77439" w:rsidRPr="007C6403">
        <w:rPr>
          <w:szCs w:val="24"/>
          <w:lang w:val="en-US"/>
        </w:rPr>
        <w:t>t</w:t>
      </w:r>
      <w:r w:rsidR="004109EC" w:rsidRPr="007C6403">
        <w:rPr>
          <w:szCs w:val="24"/>
          <w:lang w:val="en-US"/>
        </w:rPr>
        <w:t xml:space="preserve">he </w:t>
      </w:r>
      <w:r w:rsidR="004109EC" w:rsidRPr="007C6403">
        <w:rPr>
          <w:b/>
          <w:szCs w:val="24"/>
          <w:lang w:val="en-US"/>
        </w:rPr>
        <w:t>Chairperson</w:t>
      </w:r>
      <w:r w:rsidR="004109EC" w:rsidRPr="007C6403">
        <w:rPr>
          <w:szCs w:val="24"/>
          <w:lang w:val="en-US"/>
        </w:rPr>
        <w:t xml:space="preserve"> </w:t>
      </w:r>
      <w:r w:rsidR="00D77439" w:rsidRPr="007C6403">
        <w:rPr>
          <w:szCs w:val="24"/>
          <w:lang w:val="en-US"/>
        </w:rPr>
        <w:t xml:space="preserve">pronounced paragraph </w:t>
      </w:r>
      <w:r w:rsidR="00B74425" w:rsidRPr="007C6403">
        <w:rPr>
          <w:szCs w:val="24"/>
          <w:lang w:val="en-US"/>
        </w:rPr>
        <w:t>3 ado</w:t>
      </w:r>
      <w:r w:rsidR="00D77439" w:rsidRPr="007C6403">
        <w:rPr>
          <w:szCs w:val="24"/>
          <w:lang w:val="en-US"/>
        </w:rPr>
        <w:t xml:space="preserve">pted as amended. </w:t>
      </w:r>
      <w:r w:rsidR="00B74425" w:rsidRPr="007C6403">
        <w:rPr>
          <w:szCs w:val="24"/>
          <w:lang w:val="en-US"/>
        </w:rPr>
        <w:t xml:space="preserve">The Secretariat </w:t>
      </w:r>
      <w:r w:rsidR="00D77439" w:rsidRPr="007C6403">
        <w:rPr>
          <w:szCs w:val="24"/>
          <w:lang w:val="en-US"/>
        </w:rPr>
        <w:t xml:space="preserve">inserted the </w:t>
      </w:r>
      <w:r w:rsidR="00B74425" w:rsidRPr="007C6403">
        <w:rPr>
          <w:szCs w:val="24"/>
          <w:lang w:val="en-US"/>
        </w:rPr>
        <w:t xml:space="preserve">standard </w:t>
      </w:r>
      <w:r w:rsidR="00D77439" w:rsidRPr="007C6403">
        <w:rPr>
          <w:szCs w:val="24"/>
          <w:lang w:val="en-US"/>
        </w:rPr>
        <w:t>paragraph</w:t>
      </w:r>
      <w:r w:rsidR="00EC3277" w:rsidRPr="007C6403">
        <w:rPr>
          <w:szCs w:val="24"/>
          <w:lang w:val="en-US"/>
        </w:rPr>
        <w:t xml:space="preserve"> 4</w:t>
      </w:r>
      <w:r w:rsidR="00D77439" w:rsidRPr="007C6403">
        <w:rPr>
          <w:szCs w:val="24"/>
          <w:lang w:val="en-US"/>
        </w:rPr>
        <w:t xml:space="preserve">, with some editing to adapt </w:t>
      </w:r>
      <w:r w:rsidR="00EC3277" w:rsidRPr="007C6403">
        <w:rPr>
          <w:szCs w:val="24"/>
          <w:lang w:val="en-US"/>
        </w:rPr>
        <w:t>to this specific nomination.</w:t>
      </w:r>
    </w:p>
    <w:p w14:paraId="0D1F5E03" w14:textId="27FB5C58" w:rsidR="004109EC" w:rsidRPr="007C6403" w:rsidRDefault="00CB4149" w:rsidP="003371C6">
      <w:pPr>
        <w:pStyle w:val="Orateurengris"/>
        <w:widowControl w:val="0"/>
        <w:spacing w:before="240"/>
        <w:ind w:left="709" w:hanging="709"/>
        <w:rPr>
          <w:szCs w:val="24"/>
          <w:lang w:val="en-US"/>
        </w:rPr>
      </w:pPr>
      <w:r w:rsidRPr="007C6403">
        <w:rPr>
          <w:szCs w:val="24"/>
          <w:lang w:val="en-US"/>
        </w:rPr>
        <w:t>With regard to the last paragraph, t</w:t>
      </w:r>
      <w:r w:rsidR="004109EC" w:rsidRPr="007C6403">
        <w:rPr>
          <w:szCs w:val="24"/>
          <w:lang w:val="en-US"/>
        </w:rPr>
        <w:t xml:space="preserve">he delegation of </w:t>
      </w:r>
      <w:r w:rsidR="00B74425" w:rsidRPr="007C6403">
        <w:rPr>
          <w:b/>
          <w:lang w:val="en-US"/>
        </w:rPr>
        <w:t>Cuba</w:t>
      </w:r>
      <w:r w:rsidRPr="007C6403">
        <w:rPr>
          <w:lang w:val="en-US"/>
        </w:rPr>
        <w:t xml:space="preserve"> </w:t>
      </w:r>
      <w:r w:rsidRPr="007C6403">
        <w:rPr>
          <w:szCs w:val="24"/>
          <w:lang w:val="en-US"/>
        </w:rPr>
        <w:t xml:space="preserve">proposed to </w:t>
      </w:r>
      <w:r w:rsidR="00B74425" w:rsidRPr="007C6403">
        <w:rPr>
          <w:szCs w:val="24"/>
          <w:lang w:val="en-US"/>
        </w:rPr>
        <w:t>encourage the State to provide further information</w:t>
      </w:r>
      <w:r w:rsidRPr="007C6403">
        <w:rPr>
          <w:szCs w:val="24"/>
          <w:lang w:val="en-US"/>
        </w:rPr>
        <w:t xml:space="preserve"> for the purpose of </w:t>
      </w:r>
      <w:r w:rsidR="00704B49" w:rsidRPr="007C6403">
        <w:rPr>
          <w:szCs w:val="24"/>
          <w:lang w:val="en-US"/>
        </w:rPr>
        <w:t xml:space="preserve">its periodic </w:t>
      </w:r>
      <w:r w:rsidRPr="007C6403">
        <w:rPr>
          <w:szCs w:val="24"/>
          <w:lang w:val="en-US"/>
        </w:rPr>
        <w:t xml:space="preserve">report, as had been included for other </w:t>
      </w:r>
      <w:r w:rsidR="00B74425" w:rsidRPr="007C6403">
        <w:rPr>
          <w:szCs w:val="24"/>
          <w:lang w:val="en-US"/>
        </w:rPr>
        <w:t xml:space="preserve">nominations. </w:t>
      </w:r>
      <w:r w:rsidRPr="007C6403">
        <w:rPr>
          <w:szCs w:val="24"/>
          <w:lang w:val="en-US"/>
        </w:rPr>
        <w:t xml:space="preserve">The delegation did not </w:t>
      </w:r>
      <w:r w:rsidR="00B74425" w:rsidRPr="007C6403">
        <w:rPr>
          <w:szCs w:val="24"/>
          <w:lang w:val="en-US"/>
        </w:rPr>
        <w:t xml:space="preserve">want to </w:t>
      </w:r>
      <w:r w:rsidR="00EC3277" w:rsidRPr="007C6403">
        <w:rPr>
          <w:szCs w:val="24"/>
          <w:lang w:val="en-US"/>
        </w:rPr>
        <w:t xml:space="preserve">disregard </w:t>
      </w:r>
      <w:r w:rsidRPr="007C6403">
        <w:rPr>
          <w:szCs w:val="24"/>
          <w:lang w:val="en-US"/>
        </w:rPr>
        <w:t xml:space="preserve">the recommendations </w:t>
      </w:r>
      <w:r w:rsidR="00B74425" w:rsidRPr="007C6403">
        <w:rPr>
          <w:szCs w:val="24"/>
          <w:lang w:val="en-US"/>
        </w:rPr>
        <w:t xml:space="preserve">by the Evaluation Body </w:t>
      </w:r>
      <w:r w:rsidRPr="007C6403">
        <w:rPr>
          <w:szCs w:val="24"/>
          <w:lang w:val="en-US"/>
        </w:rPr>
        <w:t xml:space="preserve">that </w:t>
      </w:r>
      <w:r w:rsidR="00B74425" w:rsidRPr="007C6403">
        <w:rPr>
          <w:szCs w:val="24"/>
          <w:lang w:val="en-US"/>
        </w:rPr>
        <w:t xml:space="preserve">would help the </w:t>
      </w:r>
      <w:r w:rsidRPr="007C6403">
        <w:rPr>
          <w:szCs w:val="24"/>
          <w:lang w:val="en-US"/>
        </w:rPr>
        <w:t xml:space="preserve">submitting </w:t>
      </w:r>
      <w:r w:rsidR="00B74425" w:rsidRPr="007C6403">
        <w:rPr>
          <w:szCs w:val="24"/>
          <w:lang w:val="en-US"/>
        </w:rPr>
        <w:t>State impr</w:t>
      </w:r>
      <w:r w:rsidRPr="007C6403">
        <w:rPr>
          <w:szCs w:val="24"/>
          <w:lang w:val="en-US"/>
        </w:rPr>
        <w:t>ove its safeguarding practices, which would be taken on board by this paragraph</w:t>
      </w:r>
      <w:r w:rsidR="00B74425" w:rsidRPr="007C6403">
        <w:rPr>
          <w:szCs w:val="24"/>
          <w:lang w:val="en-US"/>
        </w:rPr>
        <w:t>.</w:t>
      </w:r>
    </w:p>
    <w:p w14:paraId="60A537C9" w14:textId="3A8EF42D"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6C0A9F" w:rsidRPr="007C6403">
        <w:rPr>
          <w:szCs w:val="24"/>
          <w:lang w:val="en-US"/>
        </w:rPr>
        <w:t xml:space="preserve">asked the Committee whether it agreed to the proposal by </w:t>
      </w:r>
      <w:r w:rsidR="00D77439" w:rsidRPr="007C6403">
        <w:rPr>
          <w:szCs w:val="24"/>
          <w:lang w:val="en-US"/>
        </w:rPr>
        <w:t>Cuba</w:t>
      </w:r>
      <w:r w:rsidR="00B74425" w:rsidRPr="007C6403">
        <w:rPr>
          <w:szCs w:val="24"/>
          <w:lang w:val="en-US"/>
        </w:rPr>
        <w:t xml:space="preserve"> </w:t>
      </w:r>
      <w:r w:rsidR="00EC3277" w:rsidRPr="007C6403">
        <w:rPr>
          <w:szCs w:val="24"/>
          <w:lang w:val="en-US"/>
        </w:rPr>
        <w:t>for</w:t>
      </w:r>
      <w:r w:rsidR="00704B49" w:rsidRPr="007C6403">
        <w:rPr>
          <w:szCs w:val="24"/>
          <w:lang w:val="en-US"/>
        </w:rPr>
        <w:t xml:space="preserve"> </w:t>
      </w:r>
      <w:r w:rsidR="00EC3277" w:rsidRPr="007C6403">
        <w:rPr>
          <w:szCs w:val="24"/>
          <w:lang w:val="en-US"/>
        </w:rPr>
        <w:t xml:space="preserve">a </w:t>
      </w:r>
      <w:r w:rsidR="00704B49" w:rsidRPr="007C6403">
        <w:rPr>
          <w:szCs w:val="24"/>
          <w:lang w:val="en-US"/>
        </w:rPr>
        <w:t>paragraph 5</w:t>
      </w:r>
      <w:r w:rsidR="00B74425" w:rsidRPr="007C6403">
        <w:rPr>
          <w:szCs w:val="24"/>
          <w:lang w:val="en-US"/>
        </w:rPr>
        <w:t>.</w:t>
      </w:r>
    </w:p>
    <w:p w14:paraId="71BAD053" w14:textId="71127056"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lang w:val="en-US"/>
        </w:rPr>
        <w:t>Cuba</w:t>
      </w:r>
      <w:r w:rsidR="00704B49" w:rsidRPr="007C6403">
        <w:rPr>
          <w:lang w:val="en-US"/>
        </w:rPr>
        <w:t xml:space="preserve"> clarified the paragraph, which would read, ‘</w:t>
      </w:r>
      <w:r w:rsidR="00B74425" w:rsidRPr="007C6403">
        <w:rPr>
          <w:szCs w:val="24"/>
          <w:lang w:val="en-US"/>
        </w:rPr>
        <w:t>Encourages the submitting State</w:t>
      </w:r>
      <w:r w:rsidR="00704B49" w:rsidRPr="007C6403">
        <w:rPr>
          <w:szCs w:val="24"/>
          <w:lang w:val="en-US"/>
        </w:rPr>
        <w:t xml:space="preserve"> t</w:t>
      </w:r>
      <w:r w:rsidR="00B74425" w:rsidRPr="007C6403">
        <w:rPr>
          <w:szCs w:val="24"/>
          <w:lang w:val="en-US"/>
        </w:rPr>
        <w:t xml:space="preserve">o continue to work </w:t>
      </w:r>
      <w:r w:rsidR="00704B49" w:rsidRPr="007C6403">
        <w:rPr>
          <w:szCs w:val="24"/>
          <w:lang w:val="en-US"/>
        </w:rPr>
        <w:t xml:space="preserve">in order </w:t>
      </w:r>
      <w:r w:rsidR="00B74425" w:rsidRPr="007C6403">
        <w:rPr>
          <w:szCs w:val="24"/>
          <w:lang w:val="en-US"/>
        </w:rPr>
        <w:t xml:space="preserve">to </w:t>
      </w:r>
      <w:r w:rsidR="00704B49" w:rsidRPr="007C6403">
        <w:rPr>
          <w:szCs w:val="24"/>
          <w:lang w:val="en-US"/>
        </w:rPr>
        <w:t xml:space="preserve">ensure the </w:t>
      </w:r>
      <w:r w:rsidR="00B74425" w:rsidRPr="007C6403">
        <w:rPr>
          <w:szCs w:val="24"/>
          <w:lang w:val="en-US"/>
        </w:rPr>
        <w:t>full participation of the communities concerned in the</w:t>
      </w:r>
      <w:r w:rsidR="00704B49" w:rsidRPr="007C6403">
        <w:rPr>
          <w:szCs w:val="24"/>
          <w:lang w:val="en-US"/>
        </w:rPr>
        <w:t xml:space="preserve"> elaboration and </w:t>
      </w:r>
      <w:r w:rsidR="00B74425" w:rsidRPr="007C6403">
        <w:rPr>
          <w:szCs w:val="24"/>
          <w:lang w:val="en-US"/>
        </w:rPr>
        <w:t>the updating of the inventories</w:t>
      </w:r>
      <w:r w:rsidR="00704B49" w:rsidRPr="007C6403">
        <w:rPr>
          <w:szCs w:val="24"/>
          <w:lang w:val="en-US"/>
        </w:rPr>
        <w:t>’</w:t>
      </w:r>
      <w:r w:rsidR="00B74425" w:rsidRPr="007C6403">
        <w:rPr>
          <w:szCs w:val="24"/>
          <w:lang w:val="en-US"/>
        </w:rPr>
        <w:t xml:space="preserve">. </w:t>
      </w:r>
      <w:r w:rsidR="00704B49" w:rsidRPr="007C6403">
        <w:rPr>
          <w:szCs w:val="24"/>
          <w:lang w:val="en-US"/>
        </w:rPr>
        <w:t>The delegation explained that this recommendation</w:t>
      </w:r>
      <w:r w:rsidR="00B74425" w:rsidRPr="007C6403">
        <w:rPr>
          <w:szCs w:val="24"/>
          <w:lang w:val="en-US"/>
        </w:rPr>
        <w:t xml:space="preserve"> </w:t>
      </w:r>
      <w:r w:rsidR="00704B49" w:rsidRPr="007C6403">
        <w:rPr>
          <w:szCs w:val="24"/>
          <w:lang w:val="en-US"/>
        </w:rPr>
        <w:t xml:space="preserve">would </w:t>
      </w:r>
      <w:r w:rsidR="00B74425" w:rsidRPr="007C6403">
        <w:rPr>
          <w:szCs w:val="24"/>
          <w:lang w:val="en-US"/>
        </w:rPr>
        <w:t xml:space="preserve">help the State safeguard </w:t>
      </w:r>
      <w:r w:rsidR="007C6416" w:rsidRPr="007C6403">
        <w:rPr>
          <w:szCs w:val="24"/>
          <w:lang w:val="en-US"/>
        </w:rPr>
        <w:t xml:space="preserve">its </w:t>
      </w:r>
      <w:r w:rsidR="00B74425" w:rsidRPr="007C6403">
        <w:rPr>
          <w:szCs w:val="24"/>
          <w:lang w:val="en-US"/>
        </w:rPr>
        <w:t xml:space="preserve">element and properly </w:t>
      </w:r>
      <w:r w:rsidR="00704B49" w:rsidRPr="007C6403">
        <w:rPr>
          <w:szCs w:val="24"/>
          <w:lang w:val="en-US"/>
        </w:rPr>
        <w:t xml:space="preserve">draft </w:t>
      </w:r>
      <w:r w:rsidR="00B74425" w:rsidRPr="007C6403">
        <w:rPr>
          <w:szCs w:val="24"/>
          <w:lang w:val="en-US"/>
        </w:rPr>
        <w:t xml:space="preserve">its </w:t>
      </w:r>
      <w:r w:rsidR="00704B49" w:rsidRPr="007C6403">
        <w:rPr>
          <w:szCs w:val="24"/>
          <w:lang w:val="en-US"/>
        </w:rPr>
        <w:t xml:space="preserve">periodic </w:t>
      </w:r>
      <w:r w:rsidR="00B74425" w:rsidRPr="007C6403">
        <w:rPr>
          <w:szCs w:val="24"/>
          <w:lang w:val="en-US"/>
        </w:rPr>
        <w:t>report.</w:t>
      </w:r>
    </w:p>
    <w:p w14:paraId="76A47D35" w14:textId="6B6C814F"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Pr="007C6403">
        <w:rPr>
          <w:b/>
          <w:szCs w:val="24"/>
          <w:lang w:val="en-US"/>
        </w:rPr>
        <w:t>Secretary</w:t>
      </w:r>
      <w:r w:rsidRPr="007C6403">
        <w:rPr>
          <w:szCs w:val="24"/>
          <w:lang w:val="en-US"/>
        </w:rPr>
        <w:t xml:space="preserve"> </w:t>
      </w:r>
      <w:r w:rsidR="007F6E62" w:rsidRPr="007C6403">
        <w:rPr>
          <w:szCs w:val="24"/>
          <w:lang w:val="en-US"/>
        </w:rPr>
        <w:t>asked Cuba to clarify and to provide the amendment in written form.</w:t>
      </w:r>
    </w:p>
    <w:p w14:paraId="549DF098" w14:textId="3CA9AD75"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lang w:val="en-US"/>
        </w:rPr>
        <w:t>Cuba</w:t>
      </w:r>
      <w:r w:rsidR="007F6E62" w:rsidRPr="007C6403">
        <w:rPr>
          <w:lang w:val="en-US"/>
        </w:rPr>
        <w:t xml:space="preserve"> clarified that the </w:t>
      </w:r>
      <w:r w:rsidR="00B74425" w:rsidRPr="007C6403">
        <w:rPr>
          <w:szCs w:val="24"/>
          <w:lang w:val="en-US"/>
        </w:rPr>
        <w:t xml:space="preserve">recommendation to the </w:t>
      </w:r>
      <w:r w:rsidR="007F6E62" w:rsidRPr="007C6403">
        <w:rPr>
          <w:szCs w:val="24"/>
          <w:lang w:val="en-US"/>
        </w:rPr>
        <w:t xml:space="preserve">submitting </w:t>
      </w:r>
      <w:r w:rsidR="00B74425" w:rsidRPr="007C6403">
        <w:rPr>
          <w:szCs w:val="24"/>
          <w:lang w:val="en-US"/>
        </w:rPr>
        <w:t xml:space="preserve">State </w:t>
      </w:r>
      <w:r w:rsidR="007F6E62" w:rsidRPr="007C6403">
        <w:rPr>
          <w:szCs w:val="24"/>
          <w:lang w:val="en-US"/>
        </w:rPr>
        <w:t>was simply to work on e</w:t>
      </w:r>
      <w:r w:rsidR="00B74425" w:rsidRPr="007C6403">
        <w:rPr>
          <w:szCs w:val="24"/>
          <w:lang w:val="en-US"/>
        </w:rPr>
        <w:t xml:space="preserve">nsuring </w:t>
      </w:r>
      <w:r w:rsidR="00007004" w:rsidRPr="007C6403">
        <w:rPr>
          <w:szCs w:val="24"/>
          <w:lang w:val="en-US"/>
        </w:rPr>
        <w:t xml:space="preserve">the </w:t>
      </w:r>
      <w:r w:rsidR="00B74425" w:rsidRPr="007C6403">
        <w:rPr>
          <w:szCs w:val="24"/>
          <w:lang w:val="en-US"/>
        </w:rPr>
        <w:t xml:space="preserve">participation of </w:t>
      </w:r>
      <w:r w:rsidR="007F6E62" w:rsidRPr="007C6403">
        <w:rPr>
          <w:szCs w:val="24"/>
          <w:lang w:val="en-US"/>
        </w:rPr>
        <w:t xml:space="preserve">the </w:t>
      </w:r>
      <w:r w:rsidR="00B74425" w:rsidRPr="007C6403">
        <w:rPr>
          <w:szCs w:val="24"/>
          <w:lang w:val="en-US"/>
        </w:rPr>
        <w:t xml:space="preserve">communities and </w:t>
      </w:r>
      <w:r w:rsidR="007F6E62" w:rsidRPr="007C6403">
        <w:rPr>
          <w:szCs w:val="24"/>
          <w:lang w:val="en-US"/>
        </w:rPr>
        <w:t>to update</w:t>
      </w:r>
      <w:r w:rsidR="00B74425" w:rsidRPr="007C6403">
        <w:rPr>
          <w:szCs w:val="24"/>
          <w:lang w:val="en-US"/>
        </w:rPr>
        <w:t xml:space="preserve"> </w:t>
      </w:r>
      <w:r w:rsidR="007F6E62" w:rsidRPr="007C6403">
        <w:rPr>
          <w:szCs w:val="24"/>
          <w:lang w:val="en-US"/>
        </w:rPr>
        <w:t xml:space="preserve">its inventory. </w:t>
      </w:r>
      <w:r w:rsidR="00BC0A93" w:rsidRPr="007C6403">
        <w:rPr>
          <w:szCs w:val="24"/>
          <w:lang w:val="en-US"/>
        </w:rPr>
        <w:t>I</w:t>
      </w:r>
      <w:r w:rsidR="007F6E62" w:rsidRPr="007C6403">
        <w:rPr>
          <w:szCs w:val="24"/>
          <w:lang w:val="en-US"/>
        </w:rPr>
        <w:t xml:space="preserve">t would </w:t>
      </w:r>
      <w:r w:rsidR="00BC0A93" w:rsidRPr="007C6403">
        <w:rPr>
          <w:szCs w:val="24"/>
          <w:lang w:val="en-US"/>
        </w:rPr>
        <w:t xml:space="preserve">thus </w:t>
      </w:r>
      <w:r w:rsidR="007F6E62" w:rsidRPr="007C6403">
        <w:rPr>
          <w:szCs w:val="24"/>
          <w:lang w:val="en-US"/>
        </w:rPr>
        <w:t xml:space="preserve">be a </w:t>
      </w:r>
      <w:r w:rsidR="00B74425" w:rsidRPr="007C6403">
        <w:rPr>
          <w:szCs w:val="24"/>
          <w:lang w:val="en-US"/>
        </w:rPr>
        <w:t xml:space="preserve">good recommendation based on </w:t>
      </w:r>
      <w:r w:rsidR="007F6E62" w:rsidRPr="007C6403">
        <w:rPr>
          <w:szCs w:val="24"/>
          <w:lang w:val="en-US"/>
        </w:rPr>
        <w:t xml:space="preserve">the assessment by </w:t>
      </w:r>
      <w:r w:rsidR="00B74425" w:rsidRPr="007C6403">
        <w:rPr>
          <w:szCs w:val="24"/>
          <w:lang w:val="en-US"/>
        </w:rPr>
        <w:t>the Evaluation Body</w:t>
      </w:r>
      <w:r w:rsidR="007F6E62" w:rsidRPr="007C6403">
        <w:rPr>
          <w:szCs w:val="24"/>
          <w:lang w:val="en-US"/>
        </w:rPr>
        <w:t xml:space="preserve">, </w:t>
      </w:r>
      <w:r w:rsidR="00BC0A93" w:rsidRPr="007C6403">
        <w:rPr>
          <w:szCs w:val="24"/>
          <w:lang w:val="en-US"/>
        </w:rPr>
        <w:t xml:space="preserve">but it </w:t>
      </w:r>
      <w:r w:rsidR="007F6E62" w:rsidRPr="007C6403">
        <w:rPr>
          <w:szCs w:val="24"/>
          <w:lang w:val="en-US"/>
        </w:rPr>
        <w:t xml:space="preserve">did not imply that </w:t>
      </w:r>
      <w:r w:rsidR="00BC0A93" w:rsidRPr="007C6403">
        <w:rPr>
          <w:szCs w:val="24"/>
          <w:lang w:val="en-US"/>
        </w:rPr>
        <w:t xml:space="preserve">the delegation </w:t>
      </w:r>
      <w:r w:rsidR="007F6E62" w:rsidRPr="007C6403">
        <w:rPr>
          <w:szCs w:val="24"/>
          <w:lang w:val="en-US"/>
        </w:rPr>
        <w:t xml:space="preserve">was </w:t>
      </w:r>
      <w:r w:rsidR="00B74425" w:rsidRPr="007C6403">
        <w:rPr>
          <w:szCs w:val="24"/>
          <w:lang w:val="en-US"/>
        </w:rPr>
        <w:t>against inscription.</w:t>
      </w:r>
    </w:p>
    <w:p w14:paraId="03FCA365" w14:textId="0812AF91"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Palestine</w:t>
      </w:r>
      <w:r w:rsidR="00B74425" w:rsidRPr="007C6403">
        <w:rPr>
          <w:szCs w:val="24"/>
          <w:lang w:val="en-US"/>
        </w:rPr>
        <w:t xml:space="preserve"> </w:t>
      </w:r>
      <w:r w:rsidR="00BC0A93" w:rsidRPr="007C6403">
        <w:rPr>
          <w:szCs w:val="24"/>
          <w:lang w:val="en-US"/>
        </w:rPr>
        <w:t>noted some discrepancies in the wordin</w:t>
      </w:r>
      <w:r w:rsidR="00EC3277" w:rsidRPr="007C6403">
        <w:rPr>
          <w:szCs w:val="24"/>
          <w:lang w:val="en-US"/>
        </w:rPr>
        <w:t xml:space="preserve">g between </w:t>
      </w:r>
      <w:r w:rsidR="00BC0A93" w:rsidRPr="007C6403">
        <w:rPr>
          <w:szCs w:val="24"/>
          <w:lang w:val="en-US"/>
        </w:rPr>
        <w:t xml:space="preserve">the </w:t>
      </w:r>
      <w:r w:rsidR="00B74425" w:rsidRPr="007C6403">
        <w:rPr>
          <w:szCs w:val="24"/>
          <w:lang w:val="en-US"/>
        </w:rPr>
        <w:t xml:space="preserve">French and English </w:t>
      </w:r>
      <w:r w:rsidR="00BC0A93" w:rsidRPr="007C6403">
        <w:rPr>
          <w:szCs w:val="24"/>
          <w:lang w:val="en-US"/>
        </w:rPr>
        <w:t xml:space="preserve">versions. </w:t>
      </w:r>
      <w:r w:rsidR="00EC3277" w:rsidRPr="007C6403">
        <w:rPr>
          <w:szCs w:val="24"/>
          <w:lang w:val="en-US"/>
        </w:rPr>
        <w:t>It</w:t>
      </w:r>
      <w:r w:rsidR="00BC0A93" w:rsidRPr="007C6403">
        <w:rPr>
          <w:szCs w:val="24"/>
          <w:lang w:val="en-US"/>
        </w:rPr>
        <w:t xml:space="preserve"> sought </w:t>
      </w:r>
      <w:r w:rsidR="00B74425" w:rsidRPr="007C6403">
        <w:rPr>
          <w:szCs w:val="24"/>
          <w:lang w:val="en-US"/>
        </w:rPr>
        <w:t xml:space="preserve">the indulgence of </w:t>
      </w:r>
      <w:r w:rsidR="00BC0A93" w:rsidRPr="007C6403">
        <w:rPr>
          <w:szCs w:val="24"/>
          <w:lang w:val="en-US"/>
        </w:rPr>
        <w:t xml:space="preserve">Cuba not to </w:t>
      </w:r>
      <w:r w:rsidR="00B74425" w:rsidRPr="007C6403">
        <w:rPr>
          <w:szCs w:val="24"/>
          <w:lang w:val="en-US"/>
        </w:rPr>
        <w:t>encourage or recommend</w:t>
      </w:r>
      <w:r w:rsidR="0098026E" w:rsidRPr="007C6403">
        <w:rPr>
          <w:szCs w:val="24"/>
          <w:lang w:val="en-US"/>
        </w:rPr>
        <w:t xml:space="preserve"> certain actions </w:t>
      </w:r>
      <w:r w:rsidR="00BC0A93" w:rsidRPr="007C6403">
        <w:rPr>
          <w:szCs w:val="24"/>
          <w:lang w:val="en-US"/>
        </w:rPr>
        <w:t xml:space="preserve">to </w:t>
      </w:r>
      <w:r w:rsidR="00B74425" w:rsidRPr="007C6403">
        <w:rPr>
          <w:szCs w:val="24"/>
          <w:lang w:val="en-US"/>
        </w:rPr>
        <w:t xml:space="preserve">the </w:t>
      </w:r>
      <w:r w:rsidR="0098026E" w:rsidRPr="007C6403">
        <w:rPr>
          <w:szCs w:val="24"/>
          <w:lang w:val="en-US"/>
        </w:rPr>
        <w:t xml:space="preserve">submitting </w:t>
      </w:r>
      <w:r w:rsidR="00B74425" w:rsidRPr="007C6403">
        <w:rPr>
          <w:szCs w:val="24"/>
          <w:lang w:val="en-US"/>
        </w:rPr>
        <w:t>State</w:t>
      </w:r>
      <w:r w:rsidR="00EC3277" w:rsidRPr="007C6403">
        <w:rPr>
          <w:szCs w:val="24"/>
          <w:lang w:val="en-US"/>
        </w:rPr>
        <w:t>, suggesting</w:t>
      </w:r>
      <w:r w:rsidR="00BC0A93" w:rsidRPr="007C6403">
        <w:rPr>
          <w:szCs w:val="24"/>
          <w:lang w:val="en-US"/>
        </w:rPr>
        <w:t xml:space="preserve"> first adopt</w:t>
      </w:r>
      <w:r w:rsidR="00007004" w:rsidRPr="007C6403">
        <w:rPr>
          <w:szCs w:val="24"/>
          <w:lang w:val="en-US"/>
        </w:rPr>
        <w:t>ing</w:t>
      </w:r>
      <w:r w:rsidR="00BC0A93" w:rsidRPr="007C6403">
        <w:rPr>
          <w:szCs w:val="24"/>
          <w:lang w:val="en-US"/>
        </w:rPr>
        <w:t xml:space="preserve"> the </w:t>
      </w:r>
      <w:r w:rsidR="00B74425" w:rsidRPr="007C6403">
        <w:rPr>
          <w:szCs w:val="24"/>
          <w:lang w:val="en-US"/>
        </w:rPr>
        <w:t xml:space="preserve">new </w:t>
      </w:r>
      <w:r w:rsidR="00BC0A93" w:rsidRPr="007C6403">
        <w:rPr>
          <w:szCs w:val="24"/>
          <w:lang w:val="en-US"/>
        </w:rPr>
        <w:t xml:space="preserve">paragraph </w:t>
      </w:r>
      <w:r w:rsidR="00B74425" w:rsidRPr="007C6403">
        <w:rPr>
          <w:szCs w:val="24"/>
          <w:lang w:val="en-US"/>
        </w:rPr>
        <w:t>4 and then discuss</w:t>
      </w:r>
      <w:r w:rsidR="00007004" w:rsidRPr="007C6403">
        <w:rPr>
          <w:szCs w:val="24"/>
          <w:lang w:val="en-US"/>
        </w:rPr>
        <w:t>ing</w:t>
      </w:r>
      <w:r w:rsidR="00B74425" w:rsidRPr="007C6403">
        <w:rPr>
          <w:szCs w:val="24"/>
          <w:lang w:val="en-US"/>
        </w:rPr>
        <w:t xml:space="preserve"> the new </w:t>
      </w:r>
      <w:r w:rsidR="00BC0A93" w:rsidRPr="007C6403">
        <w:rPr>
          <w:szCs w:val="24"/>
          <w:lang w:val="en-US"/>
        </w:rPr>
        <w:t xml:space="preserve">paragraph </w:t>
      </w:r>
      <w:r w:rsidR="00B74425" w:rsidRPr="007C6403">
        <w:rPr>
          <w:szCs w:val="24"/>
          <w:lang w:val="en-US"/>
        </w:rPr>
        <w:t>5.</w:t>
      </w:r>
    </w:p>
    <w:p w14:paraId="4F3ADF70" w14:textId="01EE463F"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Hungary</w:t>
      </w:r>
      <w:r w:rsidR="00BC0A93" w:rsidRPr="007C6403">
        <w:rPr>
          <w:szCs w:val="24"/>
          <w:lang w:val="en-US"/>
        </w:rPr>
        <w:t xml:space="preserve"> </w:t>
      </w:r>
      <w:r w:rsidR="00B74425" w:rsidRPr="007C6403">
        <w:rPr>
          <w:szCs w:val="24"/>
          <w:lang w:val="en-US"/>
        </w:rPr>
        <w:t>support</w:t>
      </w:r>
      <w:r w:rsidR="00BC0A93" w:rsidRPr="007C6403">
        <w:rPr>
          <w:szCs w:val="24"/>
          <w:lang w:val="en-US"/>
        </w:rPr>
        <w:t>ed</w:t>
      </w:r>
      <w:r w:rsidR="00B74425" w:rsidRPr="007C6403">
        <w:rPr>
          <w:szCs w:val="24"/>
          <w:lang w:val="en-US"/>
        </w:rPr>
        <w:t xml:space="preserve"> </w:t>
      </w:r>
      <w:r w:rsidR="00BC0A93" w:rsidRPr="007C6403">
        <w:rPr>
          <w:szCs w:val="24"/>
          <w:lang w:val="en-US"/>
        </w:rPr>
        <w:t>Cuba’s</w:t>
      </w:r>
      <w:r w:rsidR="00B74425" w:rsidRPr="007C6403">
        <w:rPr>
          <w:szCs w:val="24"/>
          <w:lang w:val="en-US"/>
        </w:rPr>
        <w:t xml:space="preserve"> suggestion on </w:t>
      </w:r>
      <w:r w:rsidR="00BC0A93" w:rsidRPr="007C6403">
        <w:rPr>
          <w:szCs w:val="24"/>
          <w:lang w:val="en-US"/>
        </w:rPr>
        <w:t xml:space="preserve">both </w:t>
      </w:r>
      <w:r w:rsidR="00B74425" w:rsidRPr="007C6403">
        <w:rPr>
          <w:szCs w:val="24"/>
          <w:lang w:val="en-US"/>
        </w:rPr>
        <w:t>paragraph</w:t>
      </w:r>
      <w:r w:rsidR="00BC0A93" w:rsidRPr="007C6403">
        <w:rPr>
          <w:szCs w:val="24"/>
          <w:lang w:val="en-US"/>
        </w:rPr>
        <w:t>s</w:t>
      </w:r>
      <w:r w:rsidR="00B74425" w:rsidRPr="007C6403">
        <w:rPr>
          <w:szCs w:val="24"/>
          <w:lang w:val="en-US"/>
        </w:rPr>
        <w:t xml:space="preserve"> 4 and </w:t>
      </w:r>
      <w:r w:rsidR="003C7A61" w:rsidRPr="007C6403">
        <w:rPr>
          <w:szCs w:val="24"/>
          <w:lang w:val="en-US"/>
        </w:rPr>
        <w:t xml:space="preserve">5, as it understood that </w:t>
      </w:r>
      <w:r w:rsidR="0098026E" w:rsidRPr="007C6403">
        <w:rPr>
          <w:szCs w:val="24"/>
          <w:lang w:val="en-US"/>
        </w:rPr>
        <w:t xml:space="preserve">it </w:t>
      </w:r>
      <w:r w:rsidR="003C7A61" w:rsidRPr="007C6403">
        <w:rPr>
          <w:szCs w:val="24"/>
          <w:lang w:val="en-US"/>
        </w:rPr>
        <w:t xml:space="preserve">was </w:t>
      </w:r>
      <w:r w:rsidR="00B74425" w:rsidRPr="007C6403">
        <w:rPr>
          <w:szCs w:val="24"/>
          <w:lang w:val="en-US"/>
        </w:rPr>
        <w:t xml:space="preserve">not replacing the previous paragraph 5, </w:t>
      </w:r>
      <w:r w:rsidR="003C7A61" w:rsidRPr="007C6403">
        <w:rPr>
          <w:szCs w:val="24"/>
          <w:lang w:val="en-US"/>
        </w:rPr>
        <w:t xml:space="preserve">which </w:t>
      </w:r>
      <w:r w:rsidR="00B74425" w:rsidRPr="007C6403">
        <w:rPr>
          <w:szCs w:val="24"/>
          <w:lang w:val="en-US"/>
        </w:rPr>
        <w:t xml:space="preserve">should be reformulated </w:t>
      </w:r>
      <w:r w:rsidR="003C7A61" w:rsidRPr="007C6403">
        <w:rPr>
          <w:szCs w:val="24"/>
          <w:lang w:val="en-US"/>
        </w:rPr>
        <w:t>to ‘encourage’</w:t>
      </w:r>
      <w:r w:rsidR="0098026E" w:rsidRPr="007C6403">
        <w:rPr>
          <w:szCs w:val="24"/>
          <w:lang w:val="en-US"/>
        </w:rPr>
        <w:t>, as was the case in the rumba</w:t>
      </w:r>
      <w:r w:rsidR="003C7A61" w:rsidRPr="007C6403">
        <w:rPr>
          <w:szCs w:val="24"/>
          <w:lang w:val="en-US"/>
        </w:rPr>
        <w:t xml:space="preserve">. The </w:t>
      </w:r>
      <w:r w:rsidR="00B74425" w:rsidRPr="007C6403">
        <w:rPr>
          <w:szCs w:val="24"/>
          <w:lang w:val="en-US"/>
        </w:rPr>
        <w:t xml:space="preserve">two paragraphs </w:t>
      </w:r>
      <w:r w:rsidR="003C7A61" w:rsidRPr="007C6403">
        <w:rPr>
          <w:szCs w:val="24"/>
          <w:lang w:val="en-US"/>
        </w:rPr>
        <w:t xml:space="preserve">addressed </w:t>
      </w:r>
      <w:r w:rsidR="00B74425" w:rsidRPr="007C6403">
        <w:rPr>
          <w:szCs w:val="24"/>
          <w:lang w:val="en-US"/>
        </w:rPr>
        <w:t xml:space="preserve">certain specific topics </w:t>
      </w:r>
      <w:r w:rsidR="003C7A61" w:rsidRPr="007C6403">
        <w:rPr>
          <w:szCs w:val="24"/>
          <w:lang w:val="en-US"/>
        </w:rPr>
        <w:t>that had been referred</w:t>
      </w:r>
      <w:r w:rsidR="00B74425" w:rsidRPr="007C6403">
        <w:rPr>
          <w:szCs w:val="24"/>
          <w:lang w:val="en-US"/>
        </w:rPr>
        <w:t xml:space="preserve"> to </w:t>
      </w:r>
      <w:r w:rsidR="003C7A61" w:rsidRPr="007C6403">
        <w:rPr>
          <w:szCs w:val="24"/>
          <w:lang w:val="en-US"/>
        </w:rPr>
        <w:t xml:space="preserve">in the nomination </w:t>
      </w:r>
      <w:r w:rsidR="00B74425" w:rsidRPr="007C6403">
        <w:rPr>
          <w:szCs w:val="24"/>
          <w:lang w:val="en-US"/>
        </w:rPr>
        <w:t xml:space="preserve">file </w:t>
      </w:r>
      <w:r w:rsidR="003C7A61" w:rsidRPr="007C6403">
        <w:rPr>
          <w:szCs w:val="24"/>
          <w:lang w:val="en-US"/>
        </w:rPr>
        <w:t xml:space="preserve">and, once </w:t>
      </w:r>
      <w:r w:rsidR="00B74425" w:rsidRPr="007C6403">
        <w:rPr>
          <w:szCs w:val="24"/>
          <w:lang w:val="en-US"/>
        </w:rPr>
        <w:t>inscribed</w:t>
      </w:r>
      <w:r w:rsidR="003C7A61" w:rsidRPr="007C6403">
        <w:rPr>
          <w:szCs w:val="24"/>
          <w:lang w:val="en-US"/>
        </w:rPr>
        <w:t>,</w:t>
      </w:r>
      <w:r w:rsidR="00B74425" w:rsidRPr="007C6403">
        <w:rPr>
          <w:szCs w:val="24"/>
          <w:lang w:val="en-US"/>
        </w:rPr>
        <w:t xml:space="preserve"> these encouragements </w:t>
      </w:r>
      <w:r w:rsidR="003C7A61" w:rsidRPr="007C6403">
        <w:rPr>
          <w:szCs w:val="24"/>
          <w:lang w:val="en-US"/>
        </w:rPr>
        <w:t xml:space="preserve">would help </w:t>
      </w:r>
      <w:r w:rsidR="00B74425" w:rsidRPr="007C6403">
        <w:rPr>
          <w:szCs w:val="24"/>
          <w:lang w:val="en-US"/>
        </w:rPr>
        <w:t xml:space="preserve">the submitting State further manage </w:t>
      </w:r>
      <w:r w:rsidR="003C7A61" w:rsidRPr="007C6403">
        <w:rPr>
          <w:szCs w:val="24"/>
          <w:lang w:val="en-US"/>
        </w:rPr>
        <w:t xml:space="preserve">its </w:t>
      </w:r>
      <w:r w:rsidR="00B74425" w:rsidRPr="007C6403">
        <w:rPr>
          <w:szCs w:val="24"/>
          <w:lang w:val="en-US"/>
        </w:rPr>
        <w:t xml:space="preserve">inscribed element. </w:t>
      </w:r>
      <w:r w:rsidR="003C7A61" w:rsidRPr="007C6403">
        <w:rPr>
          <w:szCs w:val="24"/>
          <w:lang w:val="en-US"/>
        </w:rPr>
        <w:t xml:space="preserve">The delegation reiterated its support for Cuba’s </w:t>
      </w:r>
      <w:r w:rsidR="00B74425" w:rsidRPr="007C6403">
        <w:rPr>
          <w:szCs w:val="24"/>
          <w:lang w:val="en-US"/>
        </w:rPr>
        <w:t xml:space="preserve">proposal </w:t>
      </w:r>
      <w:r w:rsidR="003C7A61" w:rsidRPr="007C6403">
        <w:rPr>
          <w:szCs w:val="24"/>
          <w:lang w:val="en-US"/>
        </w:rPr>
        <w:t xml:space="preserve">with a reformulation </w:t>
      </w:r>
      <w:r w:rsidR="00535E50" w:rsidRPr="007C6403">
        <w:rPr>
          <w:szCs w:val="24"/>
          <w:lang w:val="en-US"/>
        </w:rPr>
        <w:t xml:space="preserve">that kept the </w:t>
      </w:r>
      <w:r w:rsidR="00B74425" w:rsidRPr="007C6403">
        <w:rPr>
          <w:szCs w:val="24"/>
          <w:lang w:val="en-US"/>
        </w:rPr>
        <w:t>context</w:t>
      </w:r>
      <w:r w:rsidR="0098026E" w:rsidRPr="007C6403">
        <w:rPr>
          <w:szCs w:val="24"/>
          <w:lang w:val="en-US"/>
        </w:rPr>
        <w:t xml:space="preserve"> of inscription, </w:t>
      </w:r>
      <w:r w:rsidR="00B74425" w:rsidRPr="007C6403">
        <w:rPr>
          <w:szCs w:val="24"/>
          <w:lang w:val="en-US"/>
        </w:rPr>
        <w:t xml:space="preserve">but </w:t>
      </w:r>
      <w:r w:rsidR="00535E50" w:rsidRPr="007C6403">
        <w:rPr>
          <w:szCs w:val="24"/>
          <w:lang w:val="en-US"/>
        </w:rPr>
        <w:t xml:space="preserve">formulating the </w:t>
      </w:r>
      <w:r w:rsidR="00B74425" w:rsidRPr="007C6403">
        <w:rPr>
          <w:szCs w:val="24"/>
          <w:lang w:val="en-US"/>
        </w:rPr>
        <w:t xml:space="preserve">points </w:t>
      </w:r>
      <w:r w:rsidR="00535E50" w:rsidRPr="007C6403">
        <w:rPr>
          <w:szCs w:val="24"/>
          <w:lang w:val="en-US"/>
        </w:rPr>
        <w:t>as encouragements rather than criticisms.</w:t>
      </w:r>
    </w:p>
    <w:p w14:paraId="34ED164A" w14:textId="4FE615D5"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535E50" w:rsidRPr="007C6403">
        <w:rPr>
          <w:szCs w:val="24"/>
          <w:lang w:val="en-US"/>
        </w:rPr>
        <w:t xml:space="preserve">asked the Committee to </w:t>
      </w:r>
      <w:r w:rsidR="00B74425" w:rsidRPr="007C6403">
        <w:rPr>
          <w:szCs w:val="24"/>
          <w:lang w:val="en-US"/>
        </w:rPr>
        <w:t xml:space="preserve">proceed </w:t>
      </w:r>
      <w:r w:rsidR="00535E50" w:rsidRPr="007C6403">
        <w:rPr>
          <w:szCs w:val="24"/>
          <w:lang w:val="en-US"/>
        </w:rPr>
        <w:t xml:space="preserve">with </w:t>
      </w:r>
      <w:r w:rsidR="00B74425" w:rsidRPr="007C6403">
        <w:rPr>
          <w:szCs w:val="24"/>
          <w:lang w:val="en-US"/>
        </w:rPr>
        <w:t xml:space="preserve">the adoption of </w:t>
      </w:r>
      <w:r w:rsidR="00535E50" w:rsidRPr="007C6403">
        <w:rPr>
          <w:szCs w:val="24"/>
          <w:lang w:val="en-US"/>
        </w:rPr>
        <w:t>Cuba’s amendment in</w:t>
      </w:r>
      <w:r w:rsidR="00B74425" w:rsidRPr="007C6403">
        <w:rPr>
          <w:szCs w:val="24"/>
          <w:lang w:val="en-US"/>
        </w:rPr>
        <w:t xml:space="preserve"> paragraph 4</w:t>
      </w:r>
      <w:r w:rsidR="00535E50" w:rsidRPr="007C6403">
        <w:rPr>
          <w:szCs w:val="24"/>
          <w:lang w:val="en-US"/>
        </w:rPr>
        <w:t>,</w:t>
      </w:r>
      <w:r w:rsidR="00B74425" w:rsidRPr="007C6403">
        <w:rPr>
          <w:szCs w:val="24"/>
          <w:lang w:val="en-US"/>
        </w:rPr>
        <w:t xml:space="preserve"> and </w:t>
      </w:r>
      <w:r w:rsidR="00535E50" w:rsidRPr="007C6403">
        <w:rPr>
          <w:szCs w:val="24"/>
          <w:lang w:val="en-US"/>
        </w:rPr>
        <w:t xml:space="preserve">the </w:t>
      </w:r>
      <w:r w:rsidR="00B74425" w:rsidRPr="007C6403">
        <w:rPr>
          <w:szCs w:val="24"/>
          <w:lang w:val="en-US"/>
        </w:rPr>
        <w:t xml:space="preserve">paragraph </w:t>
      </w:r>
      <w:r w:rsidR="00535E50" w:rsidRPr="007C6403">
        <w:rPr>
          <w:szCs w:val="24"/>
          <w:lang w:val="en-US"/>
        </w:rPr>
        <w:t>that ‘encourages’. With no objections, p</w:t>
      </w:r>
      <w:r w:rsidR="00B74425" w:rsidRPr="007C6403">
        <w:rPr>
          <w:szCs w:val="24"/>
          <w:lang w:val="en-US"/>
        </w:rPr>
        <w:t xml:space="preserve">aragraph 4 </w:t>
      </w:r>
      <w:r w:rsidR="00535E50" w:rsidRPr="007C6403">
        <w:rPr>
          <w:szCs w:val="24"/>
          <w:lang w:val="en-US"/>
        </w:rPr>
        <w:t xml:space="preserve">was </w:t>
      </w:r>
      <w:r w:rsidR="00B74425" w:rsidRPr="007C6403">
        <w:rPr>
          <w:szCs w:val="24"/>
          <w:lang w:val="en-US"/>
        </w:rPr>
        <w:t>adopted as amended.</w:t>
      </w:r>
    </w:p>
    <w:p w14:paraId="2DD0F6D9" w14:textId="6BFD3153" w:rsidR="004109EC" w:rsidRPr="007C6403" w:rsidRDefault="004109EC" w:rsidP="003371C6">
      <w:pPr>
        <w:pStyle w:val="Orateurengris"/>
        <w:widowControl w:val="0"/>
        <w:spacing w:before="240"/>
        <w:ind w:left="709" w:hanging="709"/>
        <w:rPr>
          <w:szCs w:val="24"/>
          <w:lang w:val="en-US"/>
        </w:rPr>
      </w:pPr>
      <w:r w:rsidRPr="007C6403">
        <w:rPr>
          <w:szCs w:val="24"/>
          <w:lang w:val="en-US"/>
        </w:rPr>
        <w:t>The delegation of</w:t>
      </w:r>
      <w:r w:rsidR="00C04965" w:rsidRPr="007C6403">
        <w:rPr>
          <w:b/>
          <w:szCs w:val="24"/>
          <w:lang w:val="en-US"/>
        </w:rPr>
        <w:t xml:space="preserve"> Cuba</w:t>
      </w:r>
      <w:r w:rsidR="00B82D98" w:rsidRPr="007C6403">
        <w:rPr>
          <w:szCs w:val="24"/>
          <w:lang w:val="en-US"/>
        </w:rPr>
        <w:t xml:space="preserve"> </w:t>
      </w:r>
      <w:r w:rsidR="0098026E" w:rsidRPr="007C6403">
        <w:rPr>
          <w:szCs w:val="24"/>
          <w:lang w:val="en-US"/>
        </w:rPr>
        <w:t>read out</w:t>
      </w:r>
      <w:r w:rsidR="00B82D98" w:rsidRPr="007C6403">
        <w:rPr>
          <w:szCs w:val="24"/>
          <w:lang w:val="en-US"/>
        </w:rPr>
        <w:t xml:space="preserve"> p</w:t>
      </w:r>
      <w:r w:rsidR="00B74425" w:rsidRPr="007C6403">
        <w:rPr>
          <w:szCs w:val="24"/>
          <w:lang w:val="en-US"/>
        </w:rPr>
        <w:t>aragraph 5</w:t>
      </w:r>
      <w:r w:rsidR="00B82D98" w:rsidRPr="007C6403">
        <w:rPr>
          <w:szCs w:val="24"/>
          <w:lang w:val="en-US"/>
        </w:rPr>
        <w:t>, ‘E</w:t>
      </w:r>
      <w:r w:rsidR="00B74425" w:rsidRPr="007C6403">
        <w:rPr>
          <w:szCs w:val="24"/>
          <w:lang w:val="en-US"/>
        </w:rPr>
        <w:t>ncourages the submittin</w:t>
      </w:r>
      <w:r w:rsidR="00B82D98" w:rsidRPr="007C6403">
        <w:rPr>
          <w:szCs w:val="24"/>
          <w:lang w:val="en-US"/>
        </w:rPr>
        <w:t>g State to continue to work to e</w:t>
      </w:r>
      <w:r w:rsidR="00B74425" w:rsidRPr="007C6403">
        <w:rPr>
          <w:szCs w:val="24"/>
          <w:lang w:val="en-US"/>
        </w:rPr>
        <w:t>nsure the full participation of the communities concerned and the elaboration and updating of the inventories</w:t>
      </w:r>
      <w:r w:rsidR="00B82D98" w:rsidRPr="007C6403">
        <w:rPr>
          <w:szCs w:val="24"/>
          <w:lang w:val="en-US"/>
        </w:rPr>
        <w:t>’</w:t>
      </w:r>
      <w:r w:rsidR="00B74425" w:rsidRPr="007C6403">
        <w:rPr>
          <w:szCs w:val="24"/>
          <w:lang w:val="en-US"/>
        </w:rPr>
        <w:t>.</w:t>
      </w:r>
    </w:p>
    <w:p w14:paraId="455137DB" w14:textId="6B5A2261"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0098026E" w:rsidRPr="007C6403">
        <w:rPr>
          <w:b/>
          <w:szCs w:val="24"/>
          <w:lang w:val="en-US"/>
        </w:rPr>
        <w:t xml:space="preserve">Chairperson </w:t>
      </w:r>
      <w:r w:rsidR="0098026E" w:rsidRPr="007C6403">
        <w:rPr>
          <w:szCs w:val="24"/>
          <w:lang w:val="en-US"/>
        </w:rPr>
        <w:t>asked whether Saint Lucia was comfortable with the wording.</w:t>
      </w:r>
    </w:p>
    <w:p w14:paraId="0CC3096E" w14:textId="7C351164"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Saint Lucia</w:t>
      </w:r>
      <w:r w:rsidR="00B74425" w:rsidRPr="007C6403">
        <w:rPr>
          <w:szCs w:val="24"/>
          <w:lang w:val="en-US"/>
        </w:rPr>
        <w:t xml:space="preserve"> </w:t>
      </w:r>
      <w:r w:rsidR="0098026E" w:rsidRPr="007C6403">
        <w:rPr>
          <w:szCs w:val="24"/>
          <w:lang w:val="en-US"/>
        </w:rPr>
        <w:t>echoed</w:t>
      </w:r>
      <w:r w:rsidR="00B74425" w:rsidRPr="007C6403">
        <w:rPr>
          <w:szCs w:val="24"/>
          <w:lang w:val="en-US"/>
        </w:rPr>
        <w:t xml:space="preserve"> </w:t>
      </w:r>
      <w:r w:rsidR="00B82D98" w:rsidRPr="007C6403">
        <w:rPr>
          <w:szCs w:val="24"/>
          <w:lang w:val="en-US"/>
        </w:rPr>
        <w:t xml:space="preserve">the remarks made by Palestine that </w:t>
      </w:r>
      <w:r w:rsidR="00B74425" w:rsidRPr="007C6403">
        <w:rPr>
          <w:szCs w:val="24"/>
          <w:lang w:val="en-US"/>
        </w:rPr>
        <w:t>question</w:t>
      </w:r>
      <w:r w:rsidR="00B82D98" w:rsidRPr="007C6403">
        <w:rPr>
          <w:szCs w:val="24"/>
          <w:lang w:val="en-US"/>
        </w:rPr>
        <w:t>ed</w:t>
      </w:r>
      <w:r w:rsidR="00B74425" w:rsidRPr="007C6403">
        <w:rPr>
          <w:szCs w:val="24"/>
          <w:lang w:val="en-US"/>
        </w:rPr>
        <w:t xml:space="preserve"> </w:t>
      </w:r>
      <w:r w:rsidR="00B82D98" w:rsidRPr="007C6403">
        <w:rPr>
          <w:szCs w:val="24"/>
          <w:lang w:val="en-US"/>
        </w:rPr>
        <w:t xml:space="preserve">the necessity </w:t>
      </w:r>
      <w:r w:rsidR="002A0436" w:rsidRPr="007C6403">
        <w:rPr>
          <w:szCs w:val="24"/>
          <w:lang w:val="en-US"/>
        </w:rPr>
        <w:t>of</w:t>
      </w:r>
      <w:r w:rsidR="00B74425" w:rsidRPr="007C6403">
        <w:rPr>
          <w:szCs w:val="24"/>
          <w:lang w:val="en-US"/>
        </w:rPr>
        <w:t xml:space="preserve"> </w:t>
      </w:r>
      <w:r w:rsidR="00B82D98" w:rsidRPr="007C6403">
        <w:rPr>
          <w:szCs w:val="24"/>
          <w:lang w:val="en-US"/>
        </w:rPr>
        <w:t>includ</w:t>
      </w:r>
      <w:r w:rsidR="002A0436" w:rsidRPr="007C6403">
        <w:rPr>
          <w:szCs w:val="24"/>
          <w:lang w:val="en-US"/>
        </w:rPr>
        <w:t>ing</w:t>
      </w:r>
      <w:r w:rsidR="00B82D98" w:rsidRPr="007C6403">
        <w:rPr>
          <w:szCs w:val="24"/>
          <w:lang w:val="en-US"/>
        </w:rPr>
        <w:t xml:space="preserve"> this recommendation</w:t>
      </w:r>
      <w:r w:rsidR="0098026E" w:rsidRPr="007C6403">
        <w:rPr>
          <w:szCs w:val="24"/>
          <w:lang w:val="en-US"/>
        </w:rPr>
        <w:t>,</w:t>
      </w:r>
      <w:r w:rsidR="00B82D98" w:rsidRPr="007C6403">
        <w:rPr>
          <w:szCs w:val="24"/>
          <w:lang w:val="en-US"/>
        </w:rPr>
        <w:t xml:space="preserve"> given that all </w:t>
      </w:r>
      <w:r w:rsidR="00B74425" w:rsidRPr="007C6403">
        <w:rPr>
          <w:szCs w:val="24"/>
          <w:lang w:val="en-US"/>
        </w:rPr>
        <w:t xml:space="preserve">submitting States </w:t>
      </w:r>
      <w:r w:rsidR="00B82D98" w:rsidRPr="007C6403">
        <w:rPr>
          <w:szCs w:val="24"/>
          <w:lang w:val="en-US"/>
        </w:rPr>
        <w:t xml:space="preserve">should be </w:t>
      </w:r>
      <w:r w:rsidR="00B74425" w:rsidRPr="007C6403">
        <w:rPr>
          <w:szCs w:val="24"/>
          <w:lang w:val="en-US"/>
        </w:rPr>
        <w:t>encourage</w:t>
      </w:r>
      <w:r w:rsidR="00B82D98" w:rsidRPr="007C6403">
        <w:rPr>
          <w:szCs w:val="24"/>
          <w:lang w:val="en-US"/>
        </w:rPr>
        <w:t>d</w:t>
      </w:r>
      <w:r w:rsidR="00B74425" w:rsidRPr="007C6403">
        <w:rPr>
          <w:szCs w:val="24"/>
          <w:lang w:val="en-US"/>
        </w:rPr>
        <w:t xml:space="preserve"> to continue involving communities in </w:t>
      </w:r>
      <w:r w:rsidR="00B82D98" w:rsidRPr="007C6403">
        <w:rPr>
          <w:szCs w:val="24"/>
          <w:lang w:val="en-US"/>
        </w:rPr>
        <w:t xml:space="preserve">the </w:t>
      </w:r>
      <w:r w:rsidR="002A0436" w:rsidRPr="007C6403">
        <w:rPr>
          <w:szCs w:val="24"/>
          <w:lang w:val="en-US"/>
        </w:rPr>
        <w:t xml:space="preserve">preparation </w:t>
      </w:r>
      <w:r w:rsidR="00B74425" w:rsidRPr="007C6403">
        <w:rPr>
          <w:szCs w:val="24"/>
          <w:lang w:val="en-US"/>
        </w:rPr>
        <w:t>of the</w:t>
      </w:r>
      <w:r w:rsidR="00B82D98" w:rsidRPr="007C6403">
        <w:rPr>
          <w:szCs w:val="24"/>
          <w:lang w:val="en-US"/>
        </w:rPr>
        <w:t>ir</w:t>
      </w:r>
      <w:r w:rsidR="00B74425" w:rsidRPr="007C6403">
        <w:rPr>
          <w:szCs w:val="24"/>
          <w:lang w:val="en-US"/>
        </w:rPr>
        <w:t xml:space="preserve"> inventories. </w:t>
      </w:r>
      <w:r w:rsidR="0098026E" w:rsidRPr="007C6403">
        <w:rPr>
          <w:szCs w:val="24"/>
          <w:lang w:val="en-US"/>
        </w:rPr>
        <w:t xml:space="preserve">It </w:t>
      </w:r>
      <w:r w:rsidR="00B82D98" w:rsidRPr="007C6403">
        <w:rPr>
          <w:szCs w:val="24"/>
          <w:lang w:val="en-US"/>
        </w:rPr>
        <w:t xml:space="preserve">did not understand why the Dominican Republic </w:t>
      </w:r>
      <w:r w:rsidR="002A0436" w:rsidRPr="007C6403">
        <w:rPr>
          <w:szCs w:val="24"/>
          <w:lang w:val="en-US"/>
        </w:rPr>
        <w:t xml:space="preserve">had been </w:t>
      </w:r>
      <w:r w:rsidR="00B82D98" w:rsidRPr="007C6403">
        <w:rPr>
          <w:szCs w:val="24"/>
          <w:lang w:val="en-US"/>
        </w:rPr>
        <w:t>specifically singled out</w:t>
      </w:r>
      <w:r w:rsidR="0098026E" w:rsidRPr="007C6403">
        <w:rPr>
          <w:szCs w:val="24"/>
          <w:lang w:val="en-US"/>
        </w:rPr>
        <w:t>,</w:t>
      </w:r>
      <w:r w:rsidR="00B82D98" w:rsidRPr="007C6403">
        <w:rPr>
          <w:szCs w:val="24"/>
          <w:lang w:val="en-US"/>
        </w:rPr>
        <w:t xml:space="preserve"> as it was </w:t>
      </w:r>
      <w:r w:rsidR="00B74425" w:rsidRPr="007C6403">
        <w:rPr>
          <w:szCs w:val="24"/>
          <w:lang w:val="en-US"/>
        </w:rPr>
        <w:t xml:space="preserve">already satisfied that </w:t>
      </w:r>
      <w:r w:rsidR="00B82D98" w:rsidRPr="007C6403">
        <w:rPr>
          <w:szCs w:val="24"/>
          <w:lang w:val="en-US"/>
        </w:rPr>
        <w:t xml:space="preserve">the State was indeed </w:t>
      </w:r>
      <w:r w:rsidR="00B74425" w:rsidRPr="007C6403">
        <w:rPr>
          <w:szCs w:val="24"/>
          <w:lang w:val="en-US"/>
        </w:rPr>
        <w:t>working on it.</w:t>
      </w:r>
    </w:p>
    <w:p w14:paraId="4DBC35AA" w14:textId="1AE92902"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B82D98" w:rsidRPr="007C6403">
        <w:rPr>
          <w:szCs w:val="24"/>
          <w:lang w:val="en-US"/>
        </w:rPr>
        <w:t xml:space="preserve">noted that </w:t>
      </w:r>
      <w:r w:rsidR="00B74425" w:rsidRPr="007C6403">
        <w:rPr>
          <w:szCs w:val="24"/>
          <w:lang w:val="en-US"/>
        </w:rPr>
        <w:t xml:space="preserve">Palestine and Saint Lucia </w:t>
      </w:r>
      <w:r w:rsidR="00B82D98" w:rsidRPr="007C6403">
        <w:rPr>
          <w:szCs w:val="24"/>
          <w:lang w:val="en-US"/>
        </w:rPr>
        <w:t xml:space="preserve">were </w:t>
      </w:r>
      <w:r w:rsidR="00B74425" w:rsidRPr="007C6403">
        <w:rPr>
          <w:szCs w:val="24"/>
          <w:lang w:val="en-US"/>
        </w:rPr>
        <w:t>proposing a deletion.</w:t>
      </w:r>
    </w:p>
    <w:p w14:paraId="0BB3C7B6" w14:textId="7DD6F8FB"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szCs w:val="24"/>
          <w:lang w:val="en-US"/>
        </w:rPr>
        <w:t>Palestine</w:t>
      </w:r>
      <w:r w:rsidR="00B74425" w:rsidRPr="007C6403">
        <w:rPr>
          <w:szCs w:val="24"/>
          <w:lang w:val="en-US"/>
        </w:rPr>
        <w:t xml:space="preserve"> </w:t>
      </w:r>
      <w:r w:rsidR="004872DC" w:rsidRPr="007C6403">
        <w:rPr>
          <w:szCs w:val="24"/>
          <w:lang w:val="en-US"/>
        </w:rPr>
        <w:t xml:space="preserve">did not wish to insist on </w:t>
      </w:r>
      <w:r w:rsidR="0098026E" w:rsidRPr="007C6403">
        <w:rPr>
          <w:szCs w:val="24"/>
          <w:lang w:val="en-US"/>
        </w:rPr>
        <w:t>its</w:t>
      </w:r>
      <w:r w:rsidR="004872DC" w:rsidRPr="007C6403">
        <w:rPr>
          <w:szCs w:val="24"/>
          <w:lang w:val="en-US"/>
        </w:rPr>
        <w:t xml:space="preserve"> position, adding that this did not change the </w:t>
      </w:r>
      <w:r w:rsidR="00B74425" w:rsidRPr="007C6403">
        <w:rPr>
          <w:szCs w:val="24"/>
          <w:lang w:val="en-US"/>
        </w:rPr>
        <w:t xml:space="preserve">terms </w:t>
      </w:r>
      <w:r w:rsidR="004872DC" w:rsidRPr="007C6403">
        <w:rPr>
          <w:szCs w:val="24"/>
          <w:lang w:val="en-US"/>
        </w:rPr>
        <w:t xml:space="preserve">and was </w:t>
      </w:r>
      <w:r w:rsidR="0098026E" w:rsidRPr="007C6403">
        <w:rPr>
          <w:szCs w:val="24"/>
          <w:lang w:val="en-US"/>
        </w:rPr>
        <w:t>a form</w:t>
      </w:r>
      <w:r w:rsidR="00B74425" w:rsidRPr="007C6403">
        <w:rPr>
          <w:szCs w:val="24"/>
          <w:lang w:val="en-US"/>
        </w:rPr>
        <w:t xml:space="preserve"> </w:t>
      </w:r>
      <w:r w:rsidR="0098026E" w:rsidRPr="007C6403">
        <w:rPr>
          <w:szCs w:val="24"/>
          <w:lang w:val="en-US"/>
        </w:rPr>
        <w:t xml:space="preserve">of </w:t>
      </w:r>
      <w:r w:rsidR="00B74425" w:rsidRPr="007C6403">
        <w:rPr>
          <w:szCs w:val="24"/>
          <w:lang w:val="en-US"/>
        </w:rPr>
        <w:t>encouragement</w:t>
      </w:r>
      <w:r w:rsidR="004872DC" w:rsidRPr="007C6403">
        <w:rPr>
          <w:szCs w:val="24"/>
          <w:lang w:val="en-US"/>
        </w:rPr>
        <w:t>,</w:t>
      </w:r>
      <w:r w:rsidR="00B74425" w:rsidRPr="007C6403">
        <w:rPr>
          <w:szCs w:val="24"/>
          <w:lang w:val="en-US"/>
        </w:rPr>
        <w:t xml:space="preserve"> </w:t>
      </w:r>
      <w:r w:rsidR="004872DC" w:rsidRPr="007C6403">
        <w:rPr>
          <w:szCs w:val="24"/>
          <w:lang w:val="en-US"/>
        </w:rPr>
        <w:t xml:space="preserve">and </w:t>
      </w:r>
      <w:r w:rsidR="002A0436" w:rsidRPr="007C6403">
        <w:rPr>
          <w:szCs w:val="24"/>
          <w:lang w:val="en-US"/>
        </w:rPr>
        <w:t xml:space="preserve">that it </w:t>
      </w:r>
      <w:r w:rsidR="004872DC" w:rsidRPr="007C6403">
        <w:rPr>
          <w:szCs w:val="24"/>
          <w:lang w:val="en-US"/>
        </w:rPr>
        <w:t>was ready to adopt it.</w:t>
      </w:r>
    </w:p>
    <w:p w14:paraId="00653ACF" w14:textId="7CD7B1C3" w:rsidR="004109EC" w:rsidRPr="007C6403" w:rsidRDefault="004872DC" w:rsidP="003371C6">
      <w:pPr>
        <w:pStyle w:val="Orateurengris"/>
        <w:widowControl w:val="0"/>
        <w:spacing w:before="240"/>
        <w:ind w:left="709" w:hanging="709"/>
        <w:rPr>
          <w:szCs w:val="24"/>
          <w:lang w:val="en-US"/>
        </w:rPr>
      </w:pPr>
      <w:r w:rsidRPr="007C6403">
        <w:rPr>
          <w:szCs w:val="24"/>
          <w:lang w:val="en-US"/>
        </w:rPr>
        <w:t>The</w:t>
      </w:r>
      <w:r w:rsidRPr="007C6403">
        <w:rPr>
          <w:b/>
          <w:szCs w:val="24"/>
          <w:lang w:val="en-US"/>
        </w:rPr>
        <w:t xml:space="preserve"> Chairperson </w:t>
      </w:r>
      <w:r w:rsidRPr="007C6403">
        <w:rPr>
          <w:szCs w:val="24"/>
          <w:lang w:val="en-US"/>
        </w:rPr>
        <w:t>asked Saint</w:t>
      </w:r>
      <w:r w:rsidRPr="007C6403">
        <w:rPr>
          <w:b/>
          <w:szCs w:val="24"/>
          <w:lang w:val="en-US"/>
        </w:rPr>
        <w:t xml:space="preserve"> </w:t>
      </w:r>
      <w:r w:rsidRPr="007C6403">
        <w:rPr>
          <w:szCs w:val="24"/>
          <w:lang w:val="en-US"/>
        </w:rPr>
        <w:t>Lucia whether it could accept the proposal.</w:t>
      </w:r>
    </w:p>
    <w:p w14:paraId="7964238D" w14:textId="3B1AAB6C" w:rsidR="004109EC" w:rsidRPr="007C6403" w:rsidRDefault="004872DC" w:rsidP="003371C6">
      <w:pPr>
        <w:pStyle w:val="Orateurengris"/>
        <w:widowControl w:val="0"/>
        <w:spacing w:before="240"/>
        <w:ind w:left="709" w:hanging="709"/>
        <w:rPr>
          <w:szCs w:val="24"/>
          <w:lang w:val="en-US"/>
        </w:rPr>
      </w:pPr>
      <w:r w:rsidRPr="007C6403">
        <w:rPr>
          <w:szCs w:val="24"/>
          <w:lang w:val="en-US"/>
        </w:rPr>
        <w:t>The delegation of</w:t>
      </w:r>
      <w:r w:rsidRPr="007C6403">
        <w:rPr>
          <w:b/>
          <w:szCs w:val="24"/>
          <w:lang w:val="en-US"/>
        </w:rPr>
        <w:t xml:space="preserve"> </w:t>
      </w:r>
      <w:r w:rsidR="00B74425" w:rsidRPr="007C6403">
        <w:rPr>
          <w:b/>
          <w:szCs w:val="24"/>
          <w:lang w:val="en-US"/>
        </w:rPr>
        <w:t>Saint Lucia</w:t>
      </w:r>
      <w:r w:rsidRPr="007C6403">
        <w:rPr>
          <w:szCs w:val="24"/>
          <w:lang w:val="en-US"/>
        </w:rPr>
        <w:t xml:space="preserve"> agreed to the adoption of paragraph 5.</w:t>
      </w:r>
    </w:p>
    <w:p w14:paraId="5F8CF3F7" w14:textId="198E4FAF" w:rsidR="004109EC" w:rsidRPr="007C6403" w:rsidRDefault="00A0334E" w:rsidP="003371C6">
      <w:pPr>
        <w:pStyle w:val="Orateurengris"/>
        <w:widowControl w:val="0"/>
        <w:spacing w:before="240"/>
        <w:ind w:left="709" w:hanging="709"/>
        <w:rPr>
          <w:szCs w:val="24"/>
          <w:lang w:val="en-US"/>
        </w:rPr>
      </w:pPr>
      <w:r w:rsidRPr="007C6403">
        <w:rPr>
          <w:szCs w:val="24"/>
          <w:lang w:val="en-US"/>
        </w:rPr>
        <w:t>The</w:t>
      </w:r>
      <w:r w:rsidRPr="007C6403">
        <w:rPr>
          <w:b/>
          <w:szCs w:val="24"/>
          <w:lang w:val="en-US"/>
        </w:rPr>
        <w:t xml:space="preserve"> </w:t>
      </w:r>
      <w:r w:rsidR="00B74425" w:rsidRPr="007C6403">
        <w:rPr>
          <w:b/>
          <w:szCs w:val="24"/>
          <w:lang w:val="en-US"/>
        </w:rPr>
        <w:t>Chair</w:t>
      </w:r>
      <w:r w:rsidR="004872DC" w:rsidRPr="007C6403">
        <w:rPr>
          <w:b/>
          <w:szCs w:val="24"/>
          <w:lang w:val="en-US"/>
        </w:rPr>
        <w:t>person</w:t>
      </w:r>
      <w:r w:rsidR="00B74425" w:rsidRPr="007C6403">
        <w:rPr>
          <w:szCs w:val="24"/>
          <w:lang w:val="en-US"/>
        </w:rPr>
        <w:t xml:space="preserve"> </w:t>
      </w:r>
      <w:r w:rsidR="004872DC" w:rsidRPr="007C6403">
        <w:rPr>
          <w:szCs w:val="24"/>
          <w:lang w:val="en-US"/>
        </w:rPr>
        <w:t xml:space="preserve">proceeded to the </w:t>
      </w:r>
      <w:r w:rsidR="00B74425" w:rsidRPr="007C6403">
        <w:rPr>
          <w:szCs w:val="24"/>
          <w:lang w:val="en-US"/>
        </w:rPr>
        <w:t>adoption of parag</w:t>
      </w:r>
      <w:r w:rsidR="004872DC" w:rsidRPr="007C6403">
        <w:rPr>
          <w:szCs w:val="24"/>
          <w:lang w:val="en-US"/>
        </w:rPr>
        <w:t>raph</w:t>
      </w:r>
      <w:r w:rsidR="00B74425" w:rsidRPr="007C6403">
        <w:rPr>
          <w:szCs w:val="24"/>
          <w:lang w:val="en-US"/>
        </w:rPr>
        <w:t xml:space="preserve"> </w:t>
      </w:r>
      <w:r w:rsidR="004872DC" w:rsidRPr="007C6403">
        <w:rPr>
          <w:szCs w:val="24"/>
          <w:lang w:val="en-US"/>
        </w:rPr>
        <w:t xml:space="preserve">5, which was duly adopted. </w:t>
      </w:r>
      <w:r w:rsidR="0098026E" w:rsidRPr="007C6403">
        <w:rPr>
          <w:szCs w:val="24"/>
          <w:lang w:val="en-US"/>
        </w:rPr>
        <w:t>Turning to the adoption of the draft decision as a whole, and</w:t>
      </w:r>
      <w:r w:rsidR="00B74425" w:rsidRPr="007C6403">
        <w:rPr>
          <w:szCs w:val="24"/>
          <w:lang w:val="en-US"/>
        </w:rPr>
        <w:t xml:space="preserve"> </w:t>
      </w:r>
      <w:r w:rsidR="0098026E" w:rsidRPr="007C6403">
        <w:rPr>
          <w:szCs w:val="24"/>
          <w:lang w:val="en-US"/>
        </w:rPr>
        <w:t>w</w:t>
      </w:r>
      <w:r w:rsidR="004872DC" w:rsidRPr="007C6403">
        <w:rPr>
          <w:szCs w:val="24"/>
          <w:lang w:val="en-US"/>
        </w:rPr>
        <w:t xml:space="preserve">ith no further comments or objections, </w:t>
      </w:r>
      <w:r w:rsidR="004872DC" w:rsidRPr="003371C6">
        <w:rPr>
          <w:rFonts w:eastAsiaTheme="minorEastAsia"/>
          <w:color w:val="353535"/>
          <w:lang w:val="en-US" w:eastAsia="ja-JP"/>
        </w:rPr>
        <w:t>the</w:t>
      </w:r>
      <w:r w:rsidR="004872DC" w:rsidRPr="003371C6">
        <w:rPr>
          <w:rFonts w:eastAsiaTheme="minorEastAsia"/>
          <w:b/>
          <w:bCs/>
          <w:color w:val="353535"/>
          <w:lang w:val="en-US" w:eastAsia="ja-JP"/>
        </w:rPr>
        <w:t xml:space="preserve"> Chairperson declared </w:t>
      </w:r>
      <w:r w:rsidR="0098026E" w:rsidRPr="003371C6">
        <w:rPr>
          <w:rFonts w:eastAsiaTheme="minorEastAsia"/>
          <w:b/>
          <w:bCs/>
          <w:color w:val="353535"/>
          <w:lang w:val="en-US" w:eastAsia="ja-JP"/>
        </w:rPr>
        <w:t xml:space="preserve">adopted </w:t>
      </w:r>
      <w:r w:rsidR="004872DC" w:rsidRPr="003371C6">
        <w:rPr>
          <w:rFonts w:eastAsiaTheme="minorEastAsia"/>
          <w:b/>
          <w:bCs/>
          <w:color w:val="353535"/>
          <w:lang w:val="en-US" w:eastAsia="ja-JP"/>
        </w:rPr>
        <w:t>Decision 11.COM</w:t>
      </w:r>
      <w:r w:rsidR="00733A7C">
        <w:rPr>
          <w:rFonts w:eastAsiaTheme="minorEastAsia"/>
          <w:b/>
          <w:bCs/>
          <w:color w:val="353535"/>
          <w:lang w:val="en-US" w:eastAsia="ja-JP"/>
        </w:rPr>
        <w:t xml:space="preserve"> </w:t>
      </w:r>
      <w:r w:rsidR="004872DC" w:rsidRPr="003371C6">
        <w:rPr>
          <w:rFonts w:eastAsiaTheme="minorEastAsia"/>
          <w:b/>
          <w:bCs/>
          <w:color w:val="353535"/>
          <w:lang w:val="en-US" w:eastAsia="ja-JP"/>
        </w:rPr>
        <w:t xml:space="preserve">10.b.9 to inscribe </w:t>
      </w:r>
      <w:r w:rsidR="004872DC" w:rsidRPr="003371C6">
        <w:rPr>
          <w:rFonts w:eastAsiaTheme="minorEastAsia"/>
          <w:b/>
          <w:color w:val="353535"/>
          <w:lang w:val="en-US" w:eastAsia="ja-JP"/>
        </w:rPr>
        <w:t>‘</w:t>
      </w:r>
      <w:r w:rsidR="00B74425" w:rsidRPr="007C6403">
        <w:rPr>
          <w:b/>
          <w:lang w:val="en-US"/>
        </w:rPr>
        <w:t>Music and dance of the merengue in the Dominican Republic</w:t>
      </w:r>
      <w:r w:rsidR="004872DC" w:rsidRPr="007C6403">
        <w:rPr>
          <w:b/>
          <w:lang w:val="en-US"/>
        </w:rPr>
        <w:t xml:space="preserve">’ </w:t>
      </w:r>
      <w:r w:rsidR="004872DC" w:rsidRPr="003371C6">
        <w:rPr>
          <w:rFonts w:eastAsiaTheme="minorEastAsia"/>
          <w:b/>
          <w:bCs/>
          <w:color w:val="353535"/>
          <w:lang w:val="en-US" w:eastAsia="ja-JP"/>
        </w:rPr>
        <w:t>on the Representative List of the Intangible Cultural Heritage of Humanity</w:t>
      </w:r>
      <w:r w:rsidR="00B74425" w:rsidRPr="007C6403">
        <w:rPr>
          <w:lang w:val="en-US"/>
        </w:rPr>
        <w:t>.</w:t>
      </w:r>
    </w:p>
    <w:p w14:paraId="380C4D80" w14:textId="6F04CAE3" w:rsidR="004109EC" w:rsidRPr="007C6403" w:rsidRDefault="004109EC" w:rsidP="003371C6">
      <w:pPr>
        <w:pStyle w:val="Orateurengris"/>
        <w:widowControl w:val="0"/>
        <w:spacing w:before="240"/>
        <w:ind w:left="709" w:hanging="709"/>
        <w:rPr>
          <w:szCs w:val="24"/>
          <w:lang w:val="en-US"/>
        </w:rPr>
      </w:pPr>
      <w:r w:rsidRPr="007C6403">
        <w:rPr>
          <w:szCs w:val="24"/>
          <w:lang w:val="en-US"/>
        </w:rPr>
        <w:t xml:space="preserve">The delegation of </w:t>
      </w:r>
      <w:r w:rsidR="00B74425" w:rsidRPr="007C6403">
        <w:rPr>
          <w:b/>
          <w:lang w:val="en-US"/>
        </w:rPr>
        <w:t>Dominican Republic</w:t>
      </w:r>
      <w:r w:rsidR="00D77439" w:rsidRPr="007C6403">
        <w:rPr>
          <w:lang w:val="en-US"/>
        </w:rPr>
        <w:t xml:space="preserve"> </w:t>
      </w:r>
      <w:r w:rsidR="00B74425" w:rsidRPr="007C6403">
        <w:rPr>
          <w:szCs w:val="24"/>
          <w:lang w:val="en-US"/>
        </w:rPr>
        <w:t>express</w:t>
      </w:r>
      <w:r w:rsidR="00D77439" w:rsidRPr="007C6403">
        <w:rPr>
          <w:szCs w:val="24"/>
          <w:lang w:val="en-US"/>
        </w:rPr>
        <w:t>ed</w:t>
      </w:r>
      <w:r w:rsidR="00B74425" w:rsidRPr="007C6403">
        <w:rPr>
          <w:szCs w:val="24"/>
          <w:lang w:val="en-US"/>
        </w:rPr>
        <w:t xml:space="preserve"> great joy and gratitude to the Committee for including </w:t>
      </w:r>
      <w:r w:rsidR="002A0436" w:rsidRPr="007C6403">
        <w:rPr>
          <w:szCs w:val="24"/>
          <w:lang w:val="en-US"/>
        </w:rPr>
        <w:t xml:space="preserve">the </w:t>
      </w:r>
      <w:r w:rsidR="00B74425" w:rsidRPr="007C6403">
        <w:rPr>
          <w:szCs w:val="24"/>
          <w:lang w:val="en-US"/>
        </w:rPr>
        <w:t>merengue on the Representative List</w:t>
      </w:r>
      <w:r w:rsidR="00D77439" w:rsidRPr="007C6403">
        <w:rPr>
          <w:szCs w:val="24"/>
          <w:lang w:val="en-US"/>
        </w:rPr>
        <w:t xml:space="preserve">, adding that this was </w:t>
      </w:r>
      <w:r w:rsidR="00B74425" w:rsidRPr="007C6403">
        <w:rPr>
          <w:szCs w:val="24"/>
          <w:lang w:val="en-US"/>
        </w:rPr>
        <w:t xml:space="preserve">a very important milestone for </w:t>
      </w:r>
      <w:r w:rsidR="00D77439" w:rsidRPr="007C6403">
        <w:rPr>
          <w:szCs w:val="24"/>
          <w:lang w:val="en-US"/>
        </w:rPr>
        <w:t xml:space="preserve">the </w:t>
      </w:r>
      <w:r w:rsidR="00B74425" w:rsidRPr="007C6403">
        <w:rPr>
          <w:szCs w:val="24"/>
          <w:lang w:val="en-US"/>
        </w:rPr>
        <w:t xml:space="preserve">country. </w:t>
      </w:r>
      <w:r w:rsidR="0098026E" w:rsidRPr="007C6403">
        <w:rPr>
          <w:szCs w:val="24"/>
          <w:lang w:val="en-US"/>
        </w:rPr>
        <w:t xml:space="preserve">It </w:t>
      </w:r>
      <w:r w:rsidR="004872DC" w:rsidRPr="007C6403">
        <w:rPr>
          <w:szCs w:val="24"/>
          <w:lang w:val="en-US"/>
        </w:rPr>
        <w:t xml:space="preserve">spoke of the </w:t>
      </w:r>
      <w:r w:rsidR="00B74425" w:rsidRPr="007C6403">
        <w:rPr>
          <w:szCs w:val="24"/>
          <w:lang w:val="en-US"/>
        </w:rPr>
        <w:t xml:space="preserve">great national celebration </w:t>
      </w:r>
      <w:r w:rsidR="004872DC" w:rsidRPr="007C6403">
        <w:rPr>
          <w:szCs w:val="24"/>
          <w:lang w:val="en-US"/>
        </w:rPr>
        <w:t xml:space="preserve">that would be held that evening </w:t>
      </w:r>
      <w:r w:rsidR="00B74425" w:rsidRPr="007C6403">
        <w:rPr>
          <w:szCs w:val="24"/>
          <w:lang w:val="en-US"/>
        </w:rPr>
        <w:t xml:space="preserve">in the </w:t>
      </w:r>
      <w:r w:rsidR="004872DC" w:rsidRPr="007C6403">
        <w:rPr>
          <w:szCs w:val="24"/>
          <w:lang w:val="en-US"/>
        </w:rPr>
        <w:t xml:space="preserve">country, with much </w:t>
      </w:r>
      <w:r w:rsidR="00B74425" w:rsidRPr="007C6403">
        <w:rPr>
          <w:szCs w:val="24"/>
          <w:lang w:val="en-US"/>
        </w:rPr>
        <w:t xml:space="preserve">merengue </w:t>
      </w:r>
      <w:r w:rsidR="004872DC" w:rsidRPr="007C6403">
        <w:rPr>
          <w:szCs w:val="24"/>
          <w:lang w:val="en-US"/>
        </w:rPr>
        <w:t xml:space="preserve">dancing in the coming days, adding that merengue would be brought to one </w:t>
      </w:r>
      <w:r w:rsidR="00B74425" w:rsidRPr="007C6403">
        <w:rPr>
          <w:szCs w:val="24"/>
          <w:lang w:val="en-US"/>
        </w:rPr>
        <w:t xml:space="preserve">of the Committee </w:t>
      </w:r>
      <w:r w:rsidR="004872DC" w:rsidRPr="007C6403">
        <w:rPr>
          <w:szCs w:val="24"/>
          <w:lang w:val="en-US"/>
        </w:rPr>
        <w:t xml:space="preserve">session in the future. In this way, everyone could </w:t>
      </w:r>
      <w:r w:rsidR="00B74425" w:rsidRPr="007C6403">
        <w:rPr>
          <w:szCs w:val="24"/>
          <w:lang w:val="en-US"/>
        </w:rPr>
        <w:t xml:space="preserve">experience </w:t>
      </w:r>
      <w:r w:rsidR="004872DC" w:rsidRPr="007C6403">
        <w:rPr>
          <w:szCs w:val="24"/>
          <w:lang w:val="en-US"/>
        </w:rPr>
        <w:t xml:space="preserve">what </w:t>
      </w:r>
      <w:r w:rsidR="00764E98" w:rsidRPr="007C6403">
        <w:rPr>
          <w:szCs w:val="24"/>
          <w:lang w:val="en-US"/>
        </w:rPr>
        <w:t>the music means</w:t>
      </w:r>
      <w:r w:rsidR="004872DC" w:rsidRPr="007C6403">
        <w:rPr>
          <w:szCs w:val="24"/>
          <w:lang w:val="en-US"/>
        </w:rPr>
        <w:t xml:space="preserve"> </w:t>
      </w:r>
      <w:r w:rsidR="00764E98" w:rsidRPr="007C6403">
        <w:rPr>
          <w:szCs w:val="24"/>
          <w:lang w:val="en-US"/>
        </w:rPr>
        <w:t xml:space="preserve">to people, </w:t>
      </w:r>
      <w:r w:rsidR="004872DC" w:rsidRPr="007C6403">
        <w:rPr>
          <w:szCs w:val="24"/>
          <w:lang w:val="en-US"/>
        </w:rPr>
        <w:t xml:space="preserve">and its </w:t>
      </w:r>
      <w:r w:rsidR="00B74425" w:rsidRPr="007C6403">
        <w:rPr>
          <w:szCs w:val="24"/>
          <w:lang w:val="en-US"/>
        </w:rPr>
        <w:t xml:space="preserve">capacity to unite young </w:t>
      </w:r>
      <w:r w:rsidR="004872DC" w:rsidRPr="007C6403">
        <w:rPr>
          <w:szCs w:val="24"/>
          <w:lang w:val="en-US"/>
        </w:rPr>
        <w:t xml:space="preserve">and </w:t>
      </w:r>
      <w:r w:rsidR="00B74425" w:rsidRPr="007C6403">
        <w:rPr>
          <w:szCs w:val="24"/>
          <w:lang w:val="en-US"/>
        </w:rPr>
        <w:t>olde</w:t>
      </w:r>
      <w:r w:rsidR="004872DC" w:rsidRPr="007C6403">
        <w:rPr>
          <w:szCs w:val="24"/>
          <w:lang w:val="en-US"/>
        </w:rPr>
        <w:t xml:space="preserve">r </w:t>
      </w:r>
      <w:r w:rsidR="00764E98" w:rsidRPr="007C6403">
        <w:rPr>
          <w:szCs w:val="24"/>
          <w:lang w:val="en-US"/>
        </w:rPr>
        <w:t>generations</w:t>
      </w:r>
      <w:r w:rsidR="004872DC" w:rsidRPr="007C6403">
        <w:rPr>
          <w:szCs w:val="24"/>
          <w:lang w:val="en-US"/>
        </w:rPr>
        <w:t>, different communities and</w:t>
      </w:r>
      <w:r w:rsidR="00B74425" w:rsidRPr="007C6403">
        <w:rPr>
          <w:szCs w:val="24"/>
          <w:lang w:val="en-US"/>
        </w:rPr>
        <w:t xml:space="preserve"> </w:t>
      </w:r>
      <w:r w:rsidR="004872DC" w:rsidRPr="007C6403">
        <w:rPr>
          <w:szCs w:val="24"/>
          <w:lang w:val="en-US"/>
        </w:rPr>
        <w:t xml:space="preserve">neighborhoods, men and women in a moment of joy. </w:t>
      </w:r>
      <w:r w:rsidR="00764E98" w:rsidRPr="007C6403">
        <w:rPr>
          <w:szCs w:val="24"/>
          <w:lang w:val="en-US"/>
        </w:rPr>
        <w:t xml:space="preserve">The delegation concluded by </w:t>
      </w:r>
      <w:r w:rsidR="00B74425" w:rsidRPr="007C6403">
        <w:rPr>
          <w:szCs w:val="24"/>
          <w:lang w:val="en-US"/>
        </w:rPr>
        <w:t>reaffirm</w:t>
      </w:r>
      <w:r w:rsidR="00764E98" w:rsidRPr="007C6403">
        <w:rPr>
          <w:szCs w:val="24"/>
          <w:lang w:val="en-US"/>
        </w:rPr>
        <w:t>ing</w:t>
      </w:r>
      <w:r w:rsidR="00B74425" w:rsidRPr="007C6403">
        <w:rPr>
          <w:szCs w:val="24"/>
          <w:lang w:val="en-US"/>
        </w:rPr>
        <w:t xml:space="preserve"> </w:t>
      </w:r>
      <w:r w:rsidR="00764E98" w:rsidRPr="007C6403">
        <w:rPr>
          <w:szCs w:val="24"/>
          <w:lang w:val="en-US"/>
        </w:rPr>
        <w:t xml:space="preserve">its </w:t>
      </w:r>
      <w:r w:rsidR="00B74425" w:rsidRPr="007C6403">
        <w:rPr>
          <w:szCs w:val="24"/>
          <w:lang w:val="en-US"/>
        </w:rPr>
        <w:t>commitment to safeguard</w:t>
      </w:r>
      <w:r w:rsidR="00764E98" w:rsidRPr="007C6403">
        <w:rPr>
          <w:szCs w:val="24"/>
          <w:lang w:val="en-US"/>
        </w:rPr>
        <w:t>ing</w:t>
      </w:r>
      <w:r w:rsidR="00B74425" w:rsidRPr="007C6403">
        <w:rPr>
          <w:szCs w:val="24"/>
          <w:lang w:val="en-US"/>
        </w:rPr>
        <w:t xml:space="preserve"> this expression of culture</w:t>
      </w:r>
      <w:r w:rsidR="00764E98" w:rsidRPr="007C6403">
        <w:rPr>
          <w:szCs w:val="24"/>
          <w:lang w:val="en-US"/>
        </w:rPr>
        <w:t>,</w:t>
      </w:r>
      <w:r w:rsidR="00B74425" w:rsidRPr="007C6403">
        <w:rPr>
          <w:szCs w:val="24"/>
          <w:lang w:val="en-US"/>
        </w:rPr>
        <w:t xml:space="preserve"> as well as others that </w:t>
      </w:r>
      <w:r w:rsidR="00764E98" w:rsidRPr="007C6403">
        <w:rPr>
          <w:szCs w:val="24"/>
          <w:lang w:val="en-US"/>
        </w:rPr>
        <w:t xml:space="preserve">form </w:t>
      </w:r>
      <w:r w:rsidR="00B74425" w:rsidRPr="007C6403">
        <w:rPr>
          <w:szCs w:val="24"/>
          <w:lang w:val="en-US"/>
        </w:rPr>
        <w:t xml:space="preserve">part of </w:t>
      </w:r>
      <w:r w:rsidR="00764E98" w:rsidRPr="007C6403">
        <w:rPr>
          <w:szCs w:val="24"/>
          <w:lang w:val="en-US"/>
        </w:rPr>
        <w:t xml:space="preserve">its inventory, </w:t>
      </w:r>
      <w:r w:rsidR="0098026E" w:rsidRPr="007C6403">
        <w:rPr>
          <w:szCs w:val="24"/>
          <w:lang w:val="en-US"/>
        </w:rPr>
        <w:t>now and into the future</w:t>
      </w:r>
      <w:r w:rsidR="00B74425" w:rsidRPr="007C6403">
        <w:rPr>
          <w:szCs w:val="24"/>
          <w:lang w:val="en-US"/>
        </w:rPr>
        <w:t>.</w:t>
      </w:r>
    </w:p>
    <w:p w14:paraId="3F6F66EC" w14:textId="25E84759" w:rsidR="00B74425" w:rsidRPr="007C6403" w:rsidRDefault="004109EC" w:rsidP="003371C6">
      <w:pPr>
        <w:pStyle w:val="Orateurengris"/>
        <w:widowControl w:val="0"/>
        <w:spacing w:before="240"/>
        <w:ind w:left="709" w:hanging="709"/>
        <w:rPr>
          <w:szCs w:val="24"/>
          <w:lang w:val="en-US"/>
        </w:rPr>
      </w:pPr>
      <w:r w:rsidRPr="007C6403">
        <w:rPr>
          <w:szCs w:val="24"/>
          <w:lang w:val="en-US"/>
        </w:rPr>
        <w:t xml:space="preserve">The </w:t>
      </w:r>
      <w:r w:rsidRPr="007C6403">
        <w:rPr>
          <w:b/>
          <w:szCs w:val="24"/>
          <w:lang w:val="en-US"/>
        </w:rPr>
        <w:t>Chairperson</w:t>
      </w:r>
      <w:r w:rsidRPr="007C6403">
        <w:rPr>
          <w:szCs w:val="24"/>
          <w:lang w:val="en-US"/>
        </w:rPr>
        <w:t xml:space="preserve"> </w:t>
      </w:r>
      <w:r w:rsidR="00D77439" w:rsidRPr="007C6403">
        <w:rPr>
          <w:szCs w:val="24"/>
          <w:lang w:val="en-US"/>
        </w:rPr>
        <w:t>congratulated</w:t>
      </w:r>
      <w:r w:rsidR="00B74425" w:rsidRPr="007C6403">
        <w:rPr>
          <w:szCs w:val="24"/>
          <w:lang w:val="en-US"/>
        </w:rPr>
        <w:t xml:space="preserve"> </w:t>
      </w:r>
      <w:r w:rsidR="00D77439" w:rsidRPr="007C6403">
        <w:rPr>
          <w:szCs w:val="24"/>
          <w:lang w:val="en-US"/>
        </w:rPr>
        <w:t xml:space="preserve">the </w:t>
      </w:r>
      <w:r w:rsidR="00B74425" w:rsidRPr="007C6403">
        <w:rPr>
          <w:szCs w:val="24"/>
          <w:lang w:val="en-US"/>
        </w:rPr>
        <w:t>Dominican Republic</w:t>
      </w:r>
      <w:r w:rsidR="00D77439" w:rsidRPr="003371C6">
        <w:rPr>
          <w:rFonts w:eastAsiaTheme="minorEastAsia"/>
          <w:color w:val="353535"/>
          <w:lang w:val="en-US" w:eastAsia="ja-JP"/>
        </w:rPr>
        <w:t xml:space="preserve">, and proceeded to the </w:t>
      </w:r>
      <w:r w:rsidR="0098026E" w:rsidRPr="003371C6">
        <w:rPr>
          <w:rFonts w:eastAsiaTheme="minorEastAsia"/>
          <w:color w:val="353535"/>
          <w:lang w:val="en-US" w:eastAsia="ja-JP"/>
        </w:rPr>
        <w:t xml:space="preserve">next </w:t>
      </w:r>
      <w:r w:rsidR="00D77439" w:rsidRPr="003371C6">
        <w:rPr>
          <w:rFonts w:eastAsiaTheme="minorEastAsia"/>
          <w:color w:val="353535"/>
          <w:lang w:val="en-US" w:eastAsia="ja-JP"/>
        </w:rPr>
        <w:t xml:space="preserve">nomination submitted by </w:t>
      </w:r>
      <w:r w:rsidR="00B74425" w:rsidRPr="007C6403">
        <w:rPr>
          <w:szCs w:val="24"/>
          <w:lang w:val="en-US"/>
        </w:rPr>
        <w:t>Egypt.</w:t>
      </w:r>
    </w:p>
    <w:p w14:paraId="7F19C310" w14:textId="7C65B0DF" w:rsidR="00A12A71" w:rsidRPr="007C6403" w:rsidRDefault="00A12A71" w:rsidP="003371C6">
      <w:pPr>
        <w:pStyle w:val="Orateurengris"/>
        <w:spacing w:before="240"/>
        <w:ind w:left="709" w:hanging="709"/>
        <w:rPr>
          <w:lang w:val="en-US"/>
        </w:rPr>
      </w:pPr>
      <w:r w:rsidRPr="007C6403">
        <w:rPr>
          <w:bCs/>
          <w:lang w:val="en-US"/>
        </w:rPr>
        <w:t>The</w:t>
      </w:r>
      <w:r w:rsidRPr="007C6403">
        <w:rPr>
          <w:b/>
          <w:lang w:val="en-US"/>
        </w:rPr>
        <w:t xml:space="preserve"> Vice-Chairperson </w:t>
      </w:r>
      <w:r w:rsidRPr="007C6403">
        <w:rPr>
          <w:lang w:val="en-US"/>
        </w:rPr>
        <w:t xml:space="preserve">then moved </w:t>
      </w:r>
      <w:r w:rsidRPr="007C6403">
        <w:rPr>
          <w:noProof/>
          <w:lang w:val="en-US"/>
        </w:rPr>
        <w:t>to the next nomination</w:t>
      </w:r>
      <w:r w:rsidR="00531699" w:rsidRPr="007C6403">
        <w:rPr>
          <w:noProof/>
          <w:lang w:val="en-US"/>
        </w:rPr>
        <w:t>,</w:t>
      </w:r>
      <w:r w:rsidRPr="007C6403">
        <w:rPr>
          <w:noProof/>
          <w:lang w:val="en-US"/>
        </w:rPr>
        <w:t xml:space="preserve"> </w:t>
      </w:r>
      <w:r w:rsidRPr="007C6403">
        <w:rPr>
          <w:b/>
          <w:noProof/>
          <w:lang w:val="en-US"/>
        </w:rPr>
        <w:t>‘</w:t>
      </w:r>
      <w:r w:rsidRPr="007C6403">
        <w:rPr>
          <w:b/>
          <w:lang w:val="en-US"/>
        </w:rPr>
        <w:t>Tahteeb, stick game’</w:t>
      </w:r>
      <w:r w:rsidRPr="007C6403">
        <w:rPr>
          <w:rFonts w:eastAsiaTheme="minorEastAsia"/>
          <w:lang w:val="en-US"/>
        </w:rPr>
        <w:t xml:space="preserve"> </w:t>
      </w:r>
      <w:bookmarkStart w:id="28" w:name="Decision10b10"/>
      <w:r w:rsidRPr="007C6403">
        <w:rPr>
          <w:noProof/>
          <w:lang w:val="en-US"/>
        </w:rPr>
        <w:t xml:space="preserve">[draft decision </w:t>
      </w:r>
      <w:r w:rsidR="00560D56" w:rsidRPr="007C6403">
        <w:rPr>
          <w:rFonts w:eastAsiaTheme="minorEastAsia"/>
          <w:color w:val="000000" w:themeColor="text1"/>
          <w:lang w:val="en-US"/>
        </w:rPr>
        <w:t xml:space="preserve">11.COM </w:t>
      </w:r>
      <w:r w:rsidRPr="007C6403">
        <w:rPr>
          <w:noProof/>
          <w:lang w:val="en-US"/>
        </w:rPr>
        <w:t>10.b.10]</w:t>
      </w:r>
      <w:r w:rsidR="00531699" w:rsidRPr="007C6403">
        <w:rPr>
          <w:noProof/>
          <w:lang w:val="en-US"/>
        </w:rPr>
        <w:t>,</w:t>
      </w:r>
      <w:r w:rsidRPr="007C6403">
        <w:rPr>
          <w:noProof/>
          <w:lang w:val="en-US"/>
        </w:rPr>
        <w:t xml:space="preserve"> </w:t>
      </w:r>
      <w:bookmarkEnd w:id="28"/>
      <w:r w:rsidRPr="007C6403">
        <w:rPr>
          <w:lang w:val="en-US"/>
        </w:rPr>
        <w:t xml:space="preserve">submitted by </w:t>
      </w:r>
      <w:r w:rsidRPr="007C6403">
        <w:rPr>
          <w:rFonts w:eastAsia="MS Mincho"/>
          <w:lang w:val="en-US"/>
        </w:rPr>
        <w:t>Egypt</w:t>
      </w:r>
      <w:r w:rsidRPr="007C6403">
        <w:rPr>
          <w:rFonts w:eastAsiaTheme="minorEastAsia"/>
          <w:lang w:val="en-US"/>
        </w:rPr>
        <w:t xml:space="preserve">. </w:t>
      </w:r>
      <w:r w:rsidRPr="007C6403">
        <w:rPr>
          <w:noProof/>
          <w:lang w:val="en-US"/>
        </w:rPr>
        <w:t xml:space="preserve">In ancient Egypt, tahteeb was a form of martial arts. Now a festive game, some of the old symbolism and values associated with the practice remain. Performed before an audience, it involves a brief, non-violent interchange between two adversaries wielding long sticks while folk music </w:t>
      </w:r>
      <w:r w:rsidR="00531699" w:rsidRPr="007C6403">
        <w:rPr>
          <w:noProof/>
          <w:lang w:val="en-US"/>
        </w:rPr>
        <w:t>is played</w:t>
      </w:r>
      <w:r w:rsidRPr="007C6403">
        <w:rPr>
          <w:noProof/>
          <w:lang w:val="en-US"/>
        </w:rPr>
        <w:t xml:space="preserve">. Practitioners are male, mostly from Saeedy populations in upper Egypt. </w:t>
      </w:r>
      <w:r w:rsidR="00531699" w:rsidRPr="007C6403">
        <w:rPr>
          <w:noProof/>
          <w:lang w:val="en-US"/>
        </w:rPr>
        <w:t xml:space="preserve">The rules </w:t>
      </w:r>
      <w:r w:rsidRPr="007C6403">
        <w:rPr>
          <w:noProof/>
          <w:lang w:val="en-US"/>
        </w:rPr>
        <w:t>of the game are based on mutual respect, friendship, courage, chivalry and pride with transmission occurring within families and neighbourhoods in the communities.</w:t>
      </w:r>
      <w:r w:rsidRPr="007C6403">
        <w:rPr>
          <w:rFonts w:eastAsia="MS Mincho"/>
          <w:lang w:val="en-US"/>
        </w:rPr>
        <w:t xml:space="preserve"> The Evaluation Body decided </w:t>
      </w:r>
      <w:r w:rsidR="0098026E" w:rsidRPr="007C6403">
        <w:rPr>
          <w:lang w:val="en-US"/>
        </w:rPr>
        <w:t xml:space="preserve">that </w:t>
      </w:r>
      <w:r w:rsidRPr="007C6403">
        <w:rPr>
          <w:lang w:val="en-US"/>
        </w:rPr>
        <w:t>the nomination satisfied criteria</w:t>
      </w:r>
      <w:r w:rsidRPr="007C6403">
        <w:rPr>
          <w:rFonts w:eastAsia="MS Mincho"/>
          <w:lang w:val="en-US"/>
        </w:rPr>
        <w:t xml:space="preserve"> R.1 and R.4. The Evaluation Body decided</w:t>
      </w:r>
      <w:r w:rsidR="00531699" w:rsidRPr="007C6403">
        <w:rPr>
          <w:rFonts w:eastAsia="MS Mincho"/>
          <w:lang w:val="en-US"/>
        </w:rPr>
        <w:t>, however,</w:t>
      </w:r>
      <w:r w:rsidRPr="007C6403">
        <w:rPr>
          <w:rFonts w:eastAsia="MS Mincho"/>
          <w:lang w:val="en-US"/>
        </w:rPr>
        <w:t xml:space="preserve"> </w:t>
      </w:r>
      <w:r w:rsidRPr="007C6403">
        <w:rPr>
          <w:lang w:val="en-US"/>
        </w:rPr>
        <w:t>that the information included in the file was not sufficient to determine whether criteria</w:t>
      </w:r>
      <w:r w:rsidRPr="007C6403">
        <w:rPr>
          <w:rFonts w:eastAsia="MS Mincho"/>
          <w:lang w:val="en-US"/>
        </w:rPr>
        <w:t xml:space="preserve"> R.2, R.3 and R.5</w:t>
      </w:r>
      <w:r w:rsidRPr="007C6403">
        <w:rPr>
          <w:lang w:val="en-US"/>
        </w:rPr>
        <w:t xml:space="preserve"> were satisfied.</w:t>
      </w:r>
      <w:r w:rsidRPr="007C6403">
        <w:rPr>
          <w:rFonts w:eastAsia="MS Mincho"/>
          <w:lang w:val="en-US"/>
        </w:rPr>
        <w:t xml:space="preserve"> </w:t>
      </w:r>
      <w:r w:rsidRPr="007C6403">
        <w:rPr>
          <w:lang w:val="en-US"/>
        </w:rPr>
        <w:t xml:space="preserve">The nomination file did not adequately demonstrate how inscription would raise awareness of </w:t>
      </w:r>
      <w:r w:rsidR="00531699" w:rsidRPr="007C6403">
        <w:rPr>
          <w:lang w:val="en-US"/>
        </w:rPr>
        <w:t>ICH</w:t>
      </w:r>
      <w:r w:rsidRPr="007C6403">
        <w:rPr>
          <w:lang w:val="en-US"/>
        </w:rPr>
        <w:t xml:space="preserve"> in general. </w:t>
      </w:r>
      <w:r w:rsidR="00531699" w:rsidRPr="007C6403">
        <w:rPr>
          <w:lang w:val="en-US"/>
        </w:rPr>
        <w:t xml:space="preserve">The responses </w:t>
      </w:r>
      <w:r w:rsidRPr="007C6403">
        <w:rPr>
          <w:lang w:val="en-US"/>
        </w:rPr>
        <w:t>to the other sub-questions were considered satisfactory, including the potential contribution of inscription to urban-rural dialogue and mutual respect.</w:t>
      </w:r>
      <w:r w:rsidRPr="007C6403">
        <w:rPr>
          <w:rFonts w:eastAsia="MS Mincho"/>
          <w:lang w:val="en-US"/>
        </w:rPr>
        <w:t xml:space="preserve"> </w:t>
      </w:r>
      <w:r w:rsidRPr="007C6403">
        <w:rPr>
          <w:lang w:val="en-US"/>
        </w:rPr>
        <w:t xml:space="preserve">As for R.3, while the submitting State </w:t>
      </w:r>
      <w:r w:rsidR="0098026E" w:rsidRPr="007C6403">
        <w:rPr>
          <w:lang w:val="en-US"/>
        </w:rPr>
        <w:t xml:space="preserve">had </w:t>
      </w:r>
      <w:r w:rsidRPr="007C6403">
        <w:rPr>
          <w:lang w:val="en-US"/>
        </w:rPr>
        <w:t xml:space="preserve">described </w:t>
      </w:r>
      <w:r w:rsidR="00531699" w:rsidRPr="007C6403">
        <w:rPr>
          <w:lang w:val="en-US"/>
        </w:rPr>
        <w:t xml:space="preserve">the </w:t>
      </w:r>
      <w:r w:rsidRPr="007C6403">
        <w:rPr>
          <w:lang w:val="en-US"/>
        </w:rPr>
        <w:t>safeguarding measures</w:t>
      </w:r>
      <w:r w:rsidR="00531699" w:rsidRPr="007C6403">
        <w:rPr>
          <w:lang w:val="en-US"/>
        </w:rPr>
        <w:t xml:space="preserve"> proposed</w:t>
      </w:r>
      <w:r w:rsidRPr="007C6403">
        <w:rPr>
          <w:lang w:val="en-US"/>
        </w:rPr>
        <w:t xml:space="preserve">, the participation of relevant communities in the development and implementation of these measures was not sufficiently demonstrated. </w:t>
      </w:r>
      <w:r w:rsidR="0098026E" w:rsidRPr="007C6403">
        <w:rPr>
          <w:lang w:val="en-US"/>
        </w:rPr>
        <w:t>In addition, t</w:t>
      </w:r>
      <w:r w:rsidRPr="007C6403">
        <w:rPr>
          <w:lang w:val="en-US"/>
        </w:rPr>
        <w:t>he communities and groups needed to be placed at the centre of all safeguarding efforts. The submitting State was also encouraged to reflect on the possible effects of decontextualization resulting from some of the proposed measures.</w:t>
      </w:r>
      <w:r w:rsidRPr="007C6403">
        <w:rPr>
          <w:rFonts w:eastAsia="MS Mincho"/>
          <w:lang w:val="en-US"/>
        </w:rPr>
        <w:t xml:space="preserve"> </w:t>
      </w:r>
      <w:r w:rsidRPr="007C6403">
        <w:rPr>
          <w:lang w:val="en-US"/>
        </w:rPr>
        <w:t>As for R.5, the file did not mention how the communities wer</w:t>
      </w:r>
      <w:r w:rsidR="0098026E" w:rsidRPr="007C6403">
        <w:rPr>
          <w:lang w:val="en-US"/>
        </w:rPr>
        <w:t xml:space="preserve">e involved in the inventorying </w:t>
      </w:r>
      <w:r w:rsidRPr="007C6403">
        <w:rPr>
          <w:lang w:val="en-US"/>
        </w:rPr>
        <w:t>or how the inventory was updated.</w:t>
      </w:r>
      <w:r w:rsidRPr="007C6403">
        <w:rPr>
          <w:rFonts w:eastAsia="MS Mincho"/>
          <w:lang w:val="en-US"/>
        </w:rPr>
        <w:t xml:space="preserve"> The Evaluation Body decided to recommend a referral of T</w:t>
      </w:r>
      <w:r w:rsidRPr="007C6403">
        <w:rPr>
          <w:lang w:val="en-US"/>
        </w:rPr>
        <w:t>ahteeb, stick game</w:t>
      </w:r>
      <w:r w:rsidR="00531699" w:rsidRPr="007C6403">
        <w:rPr>
          <w:lang w:val="en-US"/>
        </w:rPr>
        <w:t>,</w:t>
      </w:r>
      <w:r w:rsidRPr="007C6403">
        <w:rPr>
          <w:lang w:val="en-US"/>
        </w:rPr>
        <w:t xml:space="preserve"> to the submitting State </w:t>
      </w:r>
      <w:r w:rsidRPr="007C6403">
        <w:rPr>
          <w:rFonts w:eastAsia="MS Mincho"/>
          <w:lang w:val="en-US"/>
        </w:rPr>
        <w:t>for more information.</w:t>
      </w:r>
    </w:p>
    <w:p w14:paraId="2C7D515B" w14:textId="2F055B93" w:rsidR="006D4E74" w:rsidRPr="007C6403" w:rsidRDefault="00A12A71" w:rsidP="003371C6">
      <w:pPr>
        <w:pStyle w:val="Orateurengris"/>
        <w:spacing w:before="240"/>
        <w:ind w:left="709" w:hanging="709"/>
        <w:rPr>
          <w:rFonts w:eastAsia="MS Mincho"/>
          <w:lang w:val="en-US"/>
        </w:rPr>
      </w:pPr>
      <w:r w:rsidRPr="007C6403">
        <w:rPr>
          <w:rFonts w:eastAsia="MS Mincho"/>
          <w:lang w:val="en-US"/>
        </w:rPr>
        <w:t xml:space="preserve">The </w:t>
      </w:r>
      <w:r w:rsidRPr="007C6403">
        <w:rPr>
          <w:rFonts w:eastAsia="MS Mincho"/>
          <w:b/>
          <w:lang w:val="en-US"/>
        </w:rPr>
        <w:t>Chairperson</w:t>
      </w:r>
      <w:r w:rsidRPr="007C6403">
        <w:rPr>
          <w:rFonts w:eastAsia="MS Mincho"/>
          <w:lang w:val="en-US"/>
        </w:rPr>
        <w:t xml:space="preserve"> </w:t>
      </w:r>
      <w:r w:rsidR="005121A7" w:rsidRPr="007C6403">
        <w:rPr>
          <w:rFonts w:eastAsia="MS Mincho"/>
          <w:lang w:val="en-US"/>
        </w:rPr>
        <w:t xml:space="preserve">noted that there were </w:t>
      </w:r>
      <w:r w:rsidR="00BB73C0" w:rsidRPr="007C6403">
        <w:rPr>
          <w:lang w:val="en-US"/>
        </w:rPr>
        <w:t xml:space="preserve">two amendments for </w:t>
      </w:r>
      <w:r w:rsidR="005121A7" w:rsidRPr="007C6403">
        <w:rPr>
          <w:lang w:val="en-US"/>
        </w:rPr>
        <w:t xml:space="preserve">the different criteria: </w:t>
      </w:r>
      <w:r w:rsidR="00BB73C0" w:rsidRPr="007C6403">
        <w:rPr>
          <w:lang w:val="en-US"/>
        </w:rPr>
        <w:t xml:space="preserve">an amendment from Armenia </w:t>
      </w:r>
      <w:r w:rsidR="005121A7" w:rsidRPr="007C6403">
        <w:rPr>
          <w:lang w:val="en-US"/>
        </w:rPr>
        <w:t>on R.</w:t>
      </w:r>
      <w:r w:rsidR="00BB73C0" w:rsidRPr="007C6403">
        <w:rPr>
          <w:lang w:val="en-US"/>
        </w:rPr>
        <w:t xml:space="preserve">2 </w:t>
      </w:r>
      <w:r w:rsidR="005121A7" w:rsidRPr="007C6403">
        <w:rPr>
          <w:lang w:val="en-US"/>
        </w:rPr>
        <w:t xml:space="preserve">and </w:t>
      </w:r>
      <w:r w:rsidR="00BB73C0" w:rsidRPr="007C6403">
        <w:rPr>
          <w:lang w:val="en-US"/>
        </w:rPr>
        <w:t xml:space="preserve">an amendment from Algeria on </w:t>
      </w:r>
      <w:r w:rsidR="005121A7" w:rsidRPr="007C6403">
        <w:rPr>
          <w:lang w:val="en-US"/>
        </w:rPr>
        <w:t>R.</w:t>
      </w:r>
      <w:r w:rsidR="00BB73C0" w:rsidRPr="007C6403">
        <w:rPr>
          <w:lang w:val="en-US"/>
        </w:rPr>
        <w:t xml:space="preserve">3 and </w:t>
      </w:r>
      <w:r w:rsidR="005121A7" w:rsidRPr="007C6403">
        <w:rPr>
          <w:lang w:val="en-US"/>
        </w:rPr>
        <w:t>R</w:t>
      </w:r>
      <w:r w:rsidR="00BB73C0" w:rsidRPr="007C6403">
        <w:rPr>
          <w:lang w:val="en-US"/>
        </w:rPr>
        <w:t xml:space="preserve">5. </w:t>
      </w:r>
      <w:r w:rsidR="00A816C0" w:rsidRPr="007C6403">
        <w:rPr>
          <w:lang w:val="en-US"/>
        </w:rPr>
        <w:t xml:space="preserve">The Chairperson opened the floor for </w:t>
      </w:r>
      <w:r w:rsidR="00BB73C0" w:rsidRPr="007C6403">
        <w:rPr>
          <w:lang w:val="en-US"/>
        </w:rPr>
        <w:t xml:space="preserve">general </w:t>
      </w:r>
      <w:r w:rsidR="00A816C0" w:rsidRPr="007C6403">
        <w:rPr>
          <w:lang w:val="en-US"/>
        </w:rPr>
        <w:t>comments</w:t>
      </w:r>
      <w:r w:rsidR="00BB73C0" w:rsidRPr="007C6403">
        <w:rPr>
          <w:lang w:val="en-US"/>
        </w:rPr>
        <w:t>.</w:t>
      </w:r>
    </w:p>
    <w:p w14:paraId="10AA502E" w14:textId="643F4BED" w:rsidR="006D4E74" w:rsidRPr="007C6403" w:rsidRDefault="006D4E74" w:rsidP="003371C6">
      <w:pPr>
        <w:pStyle w:val="Orateurengris"/>
        <w:spacing w:before="240"/>
        <w:ind w:left="709" w:hanging="709"/>
        <w:rPr>
          <w:rFonts w:eastAsia="MS Mincho"/>
          <w:lang w:val="en-US"/>
        </w:rPr>
      </w:pPr>
      <w:r w:rsidRPr="007C6403">
        <w:rPr>
          <w:lang w:val="en-US"/>
        </w:rPr>
        <w:t xml:space="preserve">The delegation of </w:t>
      </w:r>
      <w:r w:rsidR="005848C7" w:rsidRPr="007C6403">
        <w:rPr>
          <w:b/>
          <w:lang w:val="en-US"/>
        </w:rPr>
        <w:t>Cuba</w:t>
      </w:r>
      <w:r w:rsidR="005848C7" w:rsidRPr="007C6403">
        <w:rPr>
          <w:lang w:val="en-US"/>
        </w:rPr>
        <w:t xml:space="preserve"> </w:t>
      </w:r>
      <w:r w:rsidR="00A816C0" w:rsidRPr="007C6403">
        <w:rPr>
          <w:lang w:val="en-US"/>
        </w:rPr>
        <w:t xml:space="preserve">wished to know </w:t>
      </w:r>
      <w:r w:rsidR="005848C7" w:rsidRPr="007C6403">
        <w:rPr>
          <w:szCs w:val="24"/>
          <w:lang w:val="en-US"/>
        </w:rPr>
        <w:t xml:space="preserve">how </w:t>
      </w:r>
      <w:r w:rsidR="00A816C0" w:rsidRPr="007C6403">
        <w:rPr>
          <w:szCs w:val="24"/>
          <w:lang w:val="en-US"/>
        </w:rPr>
        <w:t xml:space="preserve">the </w:t>
      </w:r>
      <w:r w:rsidR="005848C7" w:rsidRPr="007C6403">
        <w:rPr>
          <w:szCs w:val="24"/>
          <w:lang w:val="en-US"/>
        </w:rPr>
        <w:t xml:space="preserve">communities </w:t>
      </w:r>
      <w:r w:rsidR="00A816C0" w:rsidRPr="007C6403">
        <w:rPr>
          <w:szCs w:val="24"/>
          <w:lang w:val="en-US"/>
        </w:rPr>
        <w:t xml:space="preserve">were </w:t>
      </w:r>
      <w:r w:rsidR="005848C7" w:rsidRPr="007C6403">
        <w:rPr>
          <w:szCs w:val="24"/>
          <w:lang w:val="en-US"/>
        </w:rPr>
        <w:t>involved in the development and implementation of safeguarding practices.</w:t>
      </w:r>
    </w:p>
    <w:p w14:paraId="2F846A2C" w14:textId="2FC1737D" w:rsidR="006D4E74" w:rsidRPr="007C6403" w:rsidRDefault="005121A7" w:rsidP="003371C6">
      <w:pPr>
        <w:pStyle w:val="Orateurengris"/>
        <w:spacing w:before="240"/>
        <w:ind w:left="709" w:hanging="709"/>
        <w:rPr>
          <w:rFonts w:eastAsia="MS Mincho"/>
          <w:lang w:val="en-US"/>
        </w:rPr>
      </w:pPr>
      <w:r w:rsidRPr="007C6403">
        <w:rPr>
          <w:szCs w:val="24"/>
          <w:lang w:val="en-US"/>
        </w:rPr>
        <w:t>Noting a direct question, t</w:t>
      </w:r>
      <w:r w:rsidR="006D4E74" w:rsidRPr="007C6403">
        <w:rPr>
          <w:szCs w:val="24"/>
          <w:lang w:val="en-US"/>
        </w:rPr>
        <w:t xml:space="preserve">he </w:t>
      </w:r>
      <w:r w:rsidR="005848C7" w:rsidRPr="007C6403">
        <w:rPr>
          <w:b/>
          <w:szCs w:val="24"/>
          <w:lang w:val="en-US"/>
        </w:rPr>
        <w:t>Chair</w:t>
      </w:r>
      <w:r w:rsidR="006D4E74" w:rsidRPr="007C6403">
        <w:rPr>
          <w:b/>
          <w:szCs w:val="24"/>
          <w:lang w:val="en-US"/>
        </w:rPr>
        <w:t>person</w:t>
      </w:r>
      <w:r w:rsidR="005848C7" w:rsidRPr="007C6403">
        <w:rPr>
          <w:szCs w:val="24"/>
          <w:lang w:val="en-US"/>
        </w:rPr>
        <w:t xml:space="preserve"> </w:t>
      </w:r>
      <w:r w:rsidRPr="007C6403">
        <w:rPr>
          <w:szCs w:val="24"/>
          <w:lang w:val="en-US"/>
        </w:rPr>
        <w:t xml:space="preserve">gave the </w:t>
      </w:r>
      <w:r w:rsidR="005848C7" w:rsidRPr="007C6403">
        <w:rPr>
          <w:szCs w:val="24"/>
          <w:lang w:val="en-US"/>
        </w:rPr>
        <w:t>floor</w:t>
      </w:r>
      <w:r w:rsidRPr="007C6403">
        <w:rPr>
          <w:szCs w:val="24"/>
          <w:lang w:val="en-US"/>
        </w:rPr>
        <w:t xml:space="preserve"> to Egypt</w:t>
      </w:r>
      <w:r w:rsidR="00F505BF" w:rsidRPr="007C6403">
        <w:rPr>
          <w:szCs w:val="24"/>
          <w:lang w:val="en-US"/>
        </w:rPr>
        <w:t xml:space="preserve"> to respond</w:t>
      </w:r>
      <w:r w:rsidR="005848C7" w:rsidRPr="007C6403">
        <w:rPr>
          <w:szCs w:val="24"/>
          <w:lang w:val="en-US"/>
        </w:rPr>
        <w:t>.</w:t>
      </w:r>
    </w:p>
    <w:p w14:paraId="2C5A1E38" w14:textId="523E0FC6" w:rsidR="006D4E74" w:rsidRPr="007C6403" w:rsidRDefault="00A816C0" w:rsidP="003371C6">
      <w:pPr>
        <w:pStyle w:val="Orateurengris"/>
        <w:spacing w:before="240"/>
        <w:ind w:left="709" w:hanging="709"/>
        <w:rPr>
          <w:rFonts w:eastAsia="MS Mincho"/>
          <w:lang w:val="en-US"/>
        </w:rPr>
      </w:pPr>
      <w:r w:rsidRPr="007C6403">
        <w:rPr>
          <w:lang w:val="en-US"/>
        </w:rPr>
        <w:t>With regard to R.3, t</w:t>
      </w:r>
      <w:r w:rsidR="006D4E74" w:rsidRPr="007C6403">
        <w:rPr>
          <w:lang w:val="en-US"/>
        </w:rPr>
        <w:t xml:space="preserve">he delegation of </w:t>
      </w:r>
      <w:r w:rsidR="005848C7" w:rsidRPr="007C6403">
        <w:rPr>
          <w:b/>
          <w:szCs w:val="24"/>
          <w:lang w:val="en-US"/>
        </w:rPr>
        <w:t>Egypt</w:t>
      </w:r>
      <w:r w:rsidRPr="007C6403">
        <w:rPr>
          <w:b/>
          <w:szCs w:val="24"/>
          <w:lang w:val="en-US"/>
        </w:rPr>
        <w:t xml:space="preserve"> </w:t>
      </w:r>
      <w:r w:rsidRPr="007C6403">
        <w:rPr>
          <w:szCs w:val="24"/>
          <w:lang w:val="en-US"/>
        </w:rPr>
        <w:t xml:space="preserve">explained that section </w:t>
      </w:r>
      <w:r w:rsidR="005848C7" w:rsidRPr="007C6403">
        <w:rPr>
          <w:szCs w:val="24"/>
          <w:lang w:val="en-US"/>
        </w:rPr>
        <w:t xml:space="preserve">5 </w:t>
      </w:r>
      <w:r w:rsidR="00D916F6" w:rsidRPr="007C6403">
        <w:rPr>
          <w:szCs w:val="24"/>
          <w:lang w:val="en-US"/>
        </w:rPr>
        <w:t xml:space="preserve">of the nomination file had indicated </w:t>
      </w:r>
      <w:r w:rsidR="005848C7" w:rsidRPr="007C6403">
        <w:rPr>
          <w:szCs w:val="24"/>
          <w:lang w:val="en-US"/>
        </w:rPr>
        <w:t xml:space="preserve">that two NGOs </w:t>
      </w:r>
      <w:r w:rsidR="00D916F6" w:rsidRPr="007C6403">
        <w:rPr>
          <w:szCs w:val="24"/>
          <w:lang w:val="en-US"/>
        </w:rPr>
        <w:t xml:space="preserve">had been </w:t>
      </w:r>
      <w:r w:rsidR="005848C7" w:rsidRPr="007C6403">
        <w:rPr>
          <w:szCs w:val="24"/>
          <w:lang w:val="en-US"/>
        </w:rPr>
        <w:t xml:space="preserve">directly involved in the nomination process. </w:t>
      </w:r>
      <w:r w:rsidR="00D916F6" w:rsidRPr="007C6403">
        <w:rPr>
          <w:szCs w:val="24"/>
          <w:lang w:val="en-US"/>
        </w:rPr>
        <w:t>One of the NGOs, t</w:t>
      </w:r>
      <w:r w:rsidR="005848C7" w:rsidRPr="007C6403">
        <w:rPr>
          <w:szCs w:val="24"/>
          <w:lang w:val="en-US"/>
        </w:rPr>
        <w:t>he Association for Upper Egypt f</w:t>
      </w:r>
      <w:r w:rsidR="00E60726" w:rsidRPr="007C6403">
        <w:rPr>
          <w:szCs w:val="24"/>
          <w:lang w:val="en-US"/>
        </w:rPr>
        <w:t xml:space="preserve">or Education and Development, </w:t>
      </w:r>
      <w:r w:rsidR="00D916F6" w:rsidRPr="007C6403">
        <w:rPr>
          <w:szCs w:val="24"/>
          <w:lang w:val="en-US"/>
        </w:rPr>
        <w:t>had</w:t>
      </w:r>
      <w:r w:rsidR="005848C7" w:rsidRPr="007C6403">
        <w:rPr>
          <w:szCs w:val="24"/>
          <w:lang w:val="en-US"/>
        </w:rPr>
        <w:t xml:space="preserve"> a principal role in the safeguarding measures. In 2</w:t>
      </w:r>
      <w:r w:rsidR="00D916F6" w:rsidRPr="007C6403">
        <w:rPr>
          <w:szCs w:val="24"/>
          <w:lang w:val="en-US"/>
        </w:rPr>
        <w:t xml:space="preserve">015, the Association </w:t>
      </w:r>
      <w:r w:rsidR="0010243E" w:rsidRPr="007C6403">
        <w:rPr>
          <w:szCs w:val="24"/>
          <w:lang w:val="en-US"/>
        </w:rPr>
        <w:t xml:space="preserve">developed </w:t>
      </w:r>
      <w:r w:rsidR="00D916F6" w:rsidRPr="007C6403">
        <w:rPr>
          <w:szCs w:val="24"/>
          <w:lang w:val="en-US"/>
        </w:rPr>
        <w:t>the training</w:t>
      </w:r>
      <w:r w:rsidR="005848C7" w:rsidRPr="007C6403">
        <w:rPr>
          <w:szCs w:val="24"/>
          <w:lang w:val="en-US"/>
        </w:rPr>
        <w:t xml:space="preserve"> </w:t>
      </w:r>
      <w:r w:rsidR="00D916F6" w:rsidRPr="007C6403">
        <w:rPr>
          <w:szCs w:val="24"/>
          <w:lang w:val="en-US"/>
        </w:rPr>
        <w:t xml:space="preserve">of </w:t>
      </w:r>
      <w:r w:rsidR="005848C7" w:rsidRPr="007C6403">
        <w:rPr>
          <w:szCs w:val="24"/>
          <w:lang w:val="en-US"/>
        </w:rPr>
        <w:t xml:space="preserve">trainers TTT programme to </w:t>
      </w:r>
      <w:r w:rsidR="0010243E" w:rsidRPr="007C6403">
        <w:rPr>
          <w:szCs w:val="24"/>
          <w:lang w:val="en-US"/>
        </w:rPr>
        <w:t xml:space="preserve">prepare </w:t>
      </w:r>
      <w:r w:rsidR="005848C7" w:rsidRPr="007C6403">
        <w:rPr>
          <w:szCs w:val="24"/>
          <w:lang w:val="en-US"/>
        </w:rPr>
        <w:t xml:space="preserve">new </w:t>
      </w:r>
      <w:r w:rsidR="005848C7" w:rsidRPr="007C6403">
        <w:rPr>
          <w:lang w:val="en-US"/>
        </w:rPr>
        <w:t xml:space="preserve">Tahteeb trainers. </w:t>
      </w:r>
      <w:r w:rsidR="0010243E" w:rsidRPr="007C6403">
        <w:rPr>
          <w:lang w:val="en-US"/>
        </w:rPr>
        <w:t xml:space="preserve">The </w:t>
      </w:r>
      <w:r w:rsidR="00D916F6" w:rsidRPr="007C6403">
        <w:rPr>
          <w:lang w:val="en-US"/>
        </w:rPr>
        <w:t>Ministries</w:t>
      </w:r>
      <w:r w:rsidR="005848C7" w:rsidRPr="007C6403">
        <w:rPr>
          <w:lang w:val="en-US"/>
        </w:rPr>
        <w:t xml:space="preserve"> of </w:t>
      </w:r>
      <w:r w:rsidR="00D916F6" w:rsidRPr="007C6403">
        <w:rPr>
          <w:lang w:val="en-US"/>
        </w:rPr>
        <w:t>Sports and C</w:t>
      </w:r>
      <w:r w:rsidR="005848C7" w:rsidRPr="007C6403">
        <w:rPr>
          <w:lang w:val="en-US"/>
        </w:rPr>
        <w:t xml:space="preserve">ulture </w:t>
      </w:r>
      <w:r w:rsidR="0010243E" w:rsidRPr="007C6403">
        <w:rPr>
          <w:lang w:val="en-US"/>
        </w:rPr>
        <w:t xml:space="preserve">both </w:t>
      </w:r>
      <w:r w:rsidR="005848C7" w:rsidRPr="007C6403">
        <w:rPr>
          <w:lang w:val="en-US"/>
        </w:rPr>
        <w:t>officially validated this programme in 2016. Th</w:t>
      </w:r>
      <w:r w:rsidR="00D916F6" w:rsidRPr="007C6403">
        <w:rPr>
          <w:lang w:val="en-US"/>
        </w:rPr>
        <w:t>e first implementation stage had</w:t>
      </w:r>
      <w:r w:rsidR="005848C7" w:rsidRPr="007C6403">
        <w:rPr>
          <w:lang w:val="en-US"/>
        </w:rPr>
        <w:t xml:space="preserve"> started earlier </w:t>
      </w:r>
      <w:r w:rsidR="0010243E" w:rsidRPr="007C6403">
        <w:rPr>
          <w:lang w:val="en-US"/>
        </w:rPr>
        <w:t xml:space="preserve">that </w:t>
      </w:r>
      <w:r w:rsidR="005848C7" w:rsidRPr="007C6403">
        <w:rPr>
          <w:lang w:val="en-US"/>
        </w:rPr>
        <w:t>month</w:t>
      </w:r>
      <w:r w:rsidR="00D916F6" w:rsidRPr="007C6403">
        <w:rPr>
          <w:lang w:val="en-US"/>
        </w:rPr>
        <w:t xml:space="preserve"> [November 2016]. Twenty persons had</w:t>
      </w:r>
      <w:r w:rsidR="005848C7" w:rsidRPr="007C6403">
        <w:rPr>
          <w:lang w:val="en-US"/>
        </w:rPr>
        <w:t xml:space="preserve"> been selected </w:t>
      </w:r>
      <w:r w:rsidR="00D916F6" w:rsidRPr="007C6403">
        <w:rPr>
          <w:lang w:val="en-US"/>
        </w:rPr>
        <w:t>for training</w:t>
      </w:r>
      <w:r w:rsidR="005848C7" w:rsidRPr="007C6403">
        <w:rPr>
          <w:lang w:val="en-US"/>
        </w:rPr>
        <w:t xml:space="preserve"> as Tahteeb trainers. Traditional players and bearers from </w:t>
      </w:r>
      <w:r w:rsidR="00D916F6" w:rsidRPr="007C6403">
        <w:rPr>
          <w:lang w:val="en-US"/>
        </w:rPr>
        <w:t xml:space="preserve">the </w:t>
      </w:r>
      <w:r w:rsidR="005848C7" w:rsidRPr="007C6403">
        <w:rPr>
          <w:lang w:val="en-US"/>
        </w:rPr>
        <w:t xml:space="preserve">local communities </w:t>
      </w:r>
      <w:r w:rsidR="00D916F6" w:rsidRPr="007C6403">
        <w:rPr>
          <w:lang w:val="en-US"/>
        </w:rPr>
        <w:t xml:space="preserve">concerned </w:t>
      </w:r>
      <w:r w:rsidR="0010243E" w:rsidRPr="007C6403">
        <w:rPr>
          <w:lang w:val="en-US"/>
        </w:rPr>
        <w:t xml:space="preserve">played </w:t>
      </w:r>
      <w:r w:rsidR="005848C7" w:rsidRPr="007C6403">
        <w:rPr>
          <w:lang w:val="en-US"/>
        </w:rPr>
        <w:t xml:space="preserve">a key role in the TTT programme. They </w:t>
      </w:r>
      <w:r w:rsidR="00D916F6" w:rsidRPr="007C6403">
        <w:rPr>
          <w:lang w:val="en-US"/>
        </w:rPr>
        <w:t xml:space="preserve">were </w:t>
      </w:r>
      <w:r w:rsidR="005848C7" w:rsidRPr="007C6403">
        <w:rPr>
          <w:lang w:val="en-US"/>
        </w:rPr>
        <w:t xml:space="preserve">on board </w:t>
      </w:r>
      <w:r w:rsidR="00D916F6" w:rsidRPr="007C6403">
        <w:rPr>
          <w:lang w:val="en-US"/>
        </w:rPr>
        <w:t xml:space="preserve">and </w:t>
      </w:r>
      <w:r w:rsidR="005848C7" w:rsidRPr="007C6403">
        <w:rPr>
          <w:lang w:val="en-US"/>
        </w:rPr>
        <w:t xml:space="preserve">in charge of the selection of the new trainers along with the NGO experts. </w:t>
      </w:r>
      <w:r w:rsidR="0010243E" w:rsidRPr="007C6403">
        <w:rPr>
          <w:lang w:val="en-US"/>
        </w:rPr>
        <w:t>T</w:t>
      </w:r>
      <w:r w:rsidR="005848C7" w:rsidRPr="007C6403">
        <w:rPr>
          <w:lang w:val="en-US"/>
        </w:rPr>
        <w:t xml:space="preserve">hey </w:t>
      </w:r>
      <w:r w:rsidR="0010243E" w:rsidRPr="007C6403">
        <w:rPr>
          <w:lang w:val="en-US"/>
        </w:rPr>
        <w:t xml:space="preserve">also </w:t>
      </w:r>
      <w:r w:rsidR="005848C7" w:rsidRPr="007C6403">
        <w:rPr>
          <w:lang w:val="en-US"/>
        </w:rPr>
        <w:t>revise</w:t>
      </w:r>
      <w:r w:rsidR="00D916F6" w:rsidRPr="007C6403">
        <w:rPr>
          <w:lang w:val="en-US"/>
        </w:rPr>
        <w:t>d</w:t>
      </w:r>
      <w:r w:rsidR="005848C7" w:rsidRPr="007C6403">
        <w:rPr>
          <w:lang w:val="en-US"/>
        </w:rPr>
        <w:t xml:space="preserve"> and approve</w:t>
      </w:r>
      <w:r w:rsidR="00D916F6" w:rsidRPr="007C6403">
        <w:rPr>
          <w:lang w:val="en-US"/>
        </w:rPr>
        <w:t>d</w:t>
      </w:r>
      <w:r w:rsidR="005848C7" w:rsidRPr="007C6403">
        <w:rPr>
          <w:lang w:val="en-US"/>
        </w:rPr>
        <w:t xml:space="preserve"> </w:t>
      </w:r>
      <w:r w:rsidR="00D916F6" w:rsidRPr="007C6403">
        <w:rPr>
          <w:lang w:val="en-US"/>
        </w:rPr>
        <w:t>the Tahteeb instructors</w:t>
      </w:r>
      <w:r w:rsidR="0010243E" w:rsidRPr="007C6403">
        <w:rPr>
          <w:lang w:val="en-US"/>
        </w:rPr>
        <w:t>’</w:t>
      </w:r>
      <w:r w:rsidR="00D916F6" w:rsidRPr="007C6403">
        <w:rPr>
          <w:lang w:val="en-US"/>
        </w:rPr>
        <w:t xml:space="preserve"> guides; </w:t>
      </w:r>
      <w:r w:rsidR="005848C7" w:rsidRPr="007C6403">
        <w:rPr>
          <w:lang w:val="en-US"/>
        </w:rPr>
        <w:t>a manua</w:t>
      </w:r>
      <w:r w:rsidR="00D916F6" w:rsidRPr="007C6403">
        <w:rPr>
          <w:lang w:val="en-US"/>
        </w:rPr>
        <w:t>l drafted by the NGO that served</w:t>
      </w:r>
      <w:r w:rsidR="005848C7" w:rsidRPr="007C6403">
        <w:rPr>
          <w:lang w:val="en-US"/>
        </w:rPr>
        <w:t xml:space="preserve"> as a reference for new players and trainers. The direct involvement of traditional players and bearers in this process </w:t>
      </w:r>
      <w:r w:rsidR="00D916F6" w:rsidRPr="007C6403">
        <w:rPr>
          <w:lang w:val="en-US"/>
        </w:rPr>
        <w:t xml:space="preserve">was </w:t>
      </w:r>
      <w:r w:rsidR="005848C7" w:rsidRPr="007C6403">
        <w:rPr>
          <w:lang w:val="en-US"/>
        </w:rPr>
        <w:t xml:space="preserve">an effective guarantee to preserve Tahteeb from any </w:t>
      </w:r>
      <w:r w:rsidR="00D916F6" w:rsidRPr="007C6403">
        <w:rPr>
          <w:lang w:val="en-US"/>
        </w:rPr>
        <w:t xml:space="preserve">effects of </w:t>
      </w:r>
      <w:r w:rsidR="005848C7" w:rsidRPr="007C6403">
        <w:rPr>
          <w:lang w:val="en-US"/>
        </w:rPr>
        <w:t>decontextualization</w:t>
      </w:r>
      <w:r w:rsidR="00D916F6" w:rsidRPr="007C6403">
        <w:rPr>
          <w:lang w:val="en-US"/>
        </w:rPr>
        <w:t>,</w:t>
      </w:r>
      <w:r w:rsidR="005848C7" w:rsidRPr="007C6403">
        <w:rPr>
          <w:lang w:val="en-US"/>
        </w:rPr>
        <w:t xml:space="preserve"> safeguard</w:t>
      </w:r>
      <w:r w:rsidR="0010243E" w:rsidRPr="007C6403">
        <w:rPr>
          <w:lang w:val="en-US"/>
        </w:rPr>
        <w:t>ing</w:t>
      </w:r>
      <w:r w:rsidR="005848C7" w:rsidRPr="007C6403">
        <w:rPr>
          <w:lang w:val="en-US"/>
        </w:rPr>
        <w:t xml:space="preserve"> its principles, rules and ethics. Moreover, there is an annual </w:t>
      </w:r>
      <w:r w:rsidR="00D916F6" w:rsidRPr="007C6403">
        <w:rPr>
          <w:lang w:val="en-US"/>
        </w:rPr>
        <w:t xml:space="preserve">Tahteeb </w:t>
      </w:r>
      <w:r w:rsidR="005848C7" w:rsidRPr="007C6403">
        <w:rPr>
          <w:lang w:val="en-US"/>
        </w:rPr>
        <w:t>festival held by the Ministry of Culture in which all traditional players and bearers are invited to participate and perform. Both official</w:t>
      </w:r>
      <w:r w:rsidR="00D916F6" w:rsidRPr="007C6403">
        <w:rPr>
          <w:lang w:val="en-US"/>
        </w:rPr>
        <w:t>s</w:t>
      </w:r>
      <w:r w:rsidR="005848C7" w:rsidRPr="007C6403">
        <w:rPr>
          <w:lang w:val="en-US"/>
        </w:rPr>
        <w:t xml:space="preserve"> and the communities collaborate through this festival to </w:t>
      </w:r>
      <w:r w:rsidR="00D916F6" w:rsidRPr="007C6403">
        <w:rPr>
          <w:lang w:val="en-US"/>
        </w:rPr>
        <w:t>safeguard this heritage and e</w:t>
      </w:r>
      <w:r w:rsidR="005848C7" w:rsidRPr="007C6403">
        <w:rPr>
          <w:lang w:val="en-US"/>
        </w:rPr>
        <w:t>nsure its viability.</w:t>
      </w:r>
    </w:p>
    <w:p w14:paraId="174B1A8F" w14:textId="31EFFF5D" w:rsidR="006D4E74" w:rsidRPr="007C6403" w:rsidRDefault="006D4E74" w:rsidP="003371C6">
      <w:pPr>
        <w:pStyle w:val="Orateurengris"/>
        <w:spacing w:before="240"/>
        <w:ind w:left="709" w:hanging="709"/>
        <w:rPr>
          <w:rFonts w:eastAsia="MS Mincho"/>
          <w:lang w:val="en-US"/>
        </w:rPr>
      </w:pPr>
      <w:r w:rsidRPr="007C6403">
        <w:rPr>
          <w:lang w:val="en-US"/>
        </w:rPr>
        <w:t xml:space="preserve">The delegation of </w:t>
      </w:r>
      <w:r w:rsidR="005848C7" w:rsidRPr="007C6403">
        <w:rPr>
          <w:b/>
          <w:lang w:val="en-US"/>
        </w:rPr>
        <w:t>Lebanon</w:t>
      </w:r>
      <w:r w:rsidR="00D916F6" w:rsidRPr="007C6403">
        <w:rPr>
          <w:lang w:val="en-US"/>
        </w:rPr>
        <w:t xml:space="preserve"> wished to </w:t>
      </w:r>
      <w:r w:rsidR="005848C7" w:rsidRPr="007C6403">
        <w:rPr>
          <w:lang w:val="en-US"/>
        </w:rPr>
        <w:t xml:space="preserve">ask Egypt to provide more information </w:t>
      </w:r>
      <w:r w:rsidR="00D916F6" w:rsidRPr="007C6403">
        <w:rPr>
          <w:lang w:val="en-US"/>
        </w:rPr>
        <w:t xml:space="preserve">on the </w:t>
      </w:r>
      <w:r w:rsidR="005848C7" w:rsidRPr="007C6403">
        <w:rPr>
          <w:lang w:val="en-US"/>
        </w:rPr>
        <w:t>gender dimension of Tahteeb and its evolution.</w:t>
      </w:r>
    </w:p>
    <w:p w14:paraId="11A57230" w14:textId="21215F66" w:rsidR="006D4E74" w:rsidRPr="007C6403" w:rsidRDefault="006D4E74" w:rsidP="003371C6">
      <w:pPr>
        <w:pStyle w:val="Orateurengris"/>
        <w:spacing w:before="240"/>
        <w:ind w:left="709" w:hanging="709"/>
        <w:rPr>
          <w:rFonts w:eastAsia="MS Mincho"/>
          <w:lang w:val="en-US"/>
        </w:rPr>
      </w:pPr>
      <w:r w:rsidRPr="007C6403">
        <w:rPr>
          <w:lang w:val="en-US"/>
        </w:rPr>
        <w:t xml:space="preserve">The delegation of </w:t>
      </w:r>
      <w:r w:rsidR="005848C7" w:rsidRPr="007C6403">
        <w:rPr>
          <w:b/>
          <w:lang w:val="en-US"/>
        </w:rPr>
        <w:t>India</w:t>
      </w:r>
      <w:r w:rsidR="00C826B2" w:rsidRPr="007C6403">
        <w:rPr>
          <w:lang w:val="en-US"/>
        </w:rPr>
        <w:t xml:space="preserve"> found the </w:t>
      </w:r>
      <w:r w:rsidR="005848C7" w:rsidRPr="007C6403">
        <w:rPr>
          <w:lang w:val="en-US"/>
        </w:rPr>
        <w:t xml:space="preserve">nomination </w:t>
      </w:r>
      <w:r w:rsidR="00C826B2" w:rsidRPr="007C6403">
        <w:rPr>
          <w:lang w:val="en-US"/>
        </w:rPr>
        <w:t>very interesting, and sought clarity specifically</w:t>
      </w:r>
      <w:r w:rsidR="005848C7" w:rsidRPr="007C6403">
        <w:rPr>
          <w:lang w:val="en-US"/>
        </w:rPr>
        <w:t xml:space="preserve"> </w:t>
      </w:r>
      <w:r w:rsidR="00C826B2" w:rsidRPr="007C6403">
        <w:rPr>
          <w:lang w:val="en-US"/>
        </w:rPr>
        <w:t xml:space="preserve">on how </w:t>
      </w:r>
      <w:r w:rsidR="005848C7" w:rsidRPr="007C6403">
        <w:rPr>
          <w:lang w:val="en-US"/>
        </w:rPr>
        <w:t xml:space="preserve">the Tahteeb </w:t>
      </w:r>
      <w:r w:rsidR="00C826B2" w:rsidRPr="007C6403">
        <w:rPr>
          <w:lang w:val="en-US"/>
        </w:rPr>
        <w:t xml:space="preserve">was </w:t>
      </w:r>
      <w:r w:rsidR="005848C7" w:rsidRPr="007C6403">
        <w:rPr>
          <w:lang w:val="en-US"/>
        </w:rPr>
        <w:t xml:space="preserve">inventoried </w:t>
      </w:r>
      <w:r w:rsidR="00C826B2" w:rsidRPr="007C6403">
        <w:rPr>
          <w:lang w:val="en-US"/>
        </w:rPr>
        <w:t xml:space="preserve">and updated on </w:t>
      </w:r>
      <w:r w:rsidR="005848C7" w:rsidRPr="007C6403">
        <w:rPr>
          <w:lang w:val="en-US"/>
        </w:rPr>
        <w:t>the national list.</w:t>
      </w:r>
    </w:p>
    <w:p w14:paraId="22366CAA" w14:textId="1BEEF619" w:rsidR="006D4E74" w:rsidRPr="007C6403" w:rsidRDefault="00C826B2" w:rsidP="003371C6">
      <w:pPr>
        <w:pStyle w:val="Orateurengris"/>
        <w:spacing w:before="240"/>
        <w:ind w:left="709" w:hanging="709"/>
        <w:rPr>
          <w:rFonts w:eastAsia="MS Mincho"/>
          <w:lang w:val="en-US"/>
        </w:rPr>
      </w:pPr>
      <w:r w:rsidRPr="007C6403">
        <w:rPr>
          <w:lang w:val="en-US"/>
        </w:rPr>
        <w:t>Noting the direct questions, t</w:t>
      </w:r>
      <w:r w:rsidR="006D4E74" w:rsidRPr="007C6403">
        <w:rPr>
          <w:lang w:val="en-US"/>
        </w:rPr>
        <w:t xml:space="preserve">he </w:t>
      </w:r>
      <w:r w:rsidR="006D4E74" w:rsidRPr="007C6403">
        <w:rPr>
          <w:b/>
          <w:lang w:val="en-US"/>
        </w:rPr>
        <w:t>Chairperson</w:t>
      </w:r>
      <w:r w:rsidRPr="007C6403">
        <w:rPr>
          <w:lang w:val="en-US"/>
        </w:rPr>
        <w:t xml:space="preserve"> gave the floor to Egypt to </w:t>
      </w:r>
      <w:r w:rsidR="005848C7" w:rsidRPr="007C6403">
        <w:rPr>
          <w:lang w:val="en-US"/>
        </w:rPr>
        <w:t>respond</w:t>
      </w:r>
      <w:r w:rsidRPr="007C6403">
        <w:rPr>
          <w:lang w:val="en-US"/>
        </w:rPr>
        <w:t>.</w:t>
      </w:r>
    </w:p>
    <w:p w14:paraId="57E6995B" w14:textId="32D1914B" w:rsidR="006D4E74" w:rsidRPr="007C6403" w:rsidRDefault="006D4E74" w:rsidP="003371C6">
      <w:pPr>
        <w:pStyle w:val="Orateurengris"/>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Egypt</w:t>
      </w:r>
      <w:r w:rsidR="004237DB" w:rsidRPr="007C6403">
        <w:rPr>
          <w:lang w:val="en-US"/>
        </w:rPr>
        <w:t xml:space="preserve"> </w:t>
      </w:r>
      <w:r w:rsidR="005848C7" w:rsidRPr="007C6403">
        <w:rPr>
          <w:lang w:val="en-US"/>
        </w:rPr>
        <w:t>thank</w:t>
      </w:r>
      <w:r w:rsidR="004237DB" w:rsidRPr="007C6403">
        <w:rPr>
          <w:lang w:val="en-US"/>
        </w:rPr>
        <w:t>ed</w:t>
      </w:r>
      <w:r w:rsidR="005848C7" w:rsidRPr="007C6403">
        <w:rPr>
          <w:lang w:val="en-US"/>
        </w:rPr>
        <w:t xml:space="preserve"> Saudi Arabia for </w:t>
      </w:r>
      <w:r w:rsidR="004237DB" w:rsidRPr="007C6403">
        <w:rPr>
          <w:lang w:val="en-US"/>
        </w:rPr>
        <w:t>the Arab</w:t>
      </w:r>
      <w:r w:rsidR="00D76864" w:rsidRPr="007C6403">
        <w:rPr>
          <w:lang w:val="en-US"/>
        </w:rPr>
        <w:t xml:space="preserve">ic interpretation. With regard to the </w:t>
      </w:r>
      <w:r w:rsidR="005848C7" w:rsidRPr="007C6403">
        <w:rPr>
          <w:lang w:val="en-US"/>
        </w:rPr>
        <w:t xml:space="preserve">question </w:t>
      </w:r>
      <w:r w:rsidR="00D76864" w:rsidRPr="007C6403">
        <w:rPr>
          <w:lang w:val="en-US"/>
        </w:rPr>
        <w:t xml:space="preserve">on gender from Lebanon, the delegation remarked that the </w:t>
      </w:r>
      <w:r w:rsidR="005848C7" w:rsidRPr="007C6403">
        <w:rPr>
          <w:lang w:val="en-US"/>
        </w:rPr>
        <w:t>Convent</w:t>
      </w:r>
      <w:r w:rsidR="00D76864" w:rsidRPr="007C6403">
        <w:rPr>
          <w:lang w:val="en-US"/>
        </w:rPr>
        <w:t>ion must take into account the</w:t>
      </w:r>
      <w:r w:rsidR="005848C7" w:rsidRPr="007C6403">
        <w:rPr>
          <w:lang w:val="en-US"/>
        </w:rPr>
        <w:t xml:space="preserve"> </w:t>
      </w:r>
      <w:r w:rsidR="00D76864" w:rsidRPr="007C6403">
        <w:rPr>
          <w:lang w:val="en-US"/>
        </w:rPr>
        <w:t xml:space="preserve">cultural </w:t>
      </w:r>
      <w:r w:rsidR="005848C7" w:rsidRPr="007C6403">
        <w:rPr>
          <w:lang w:val="en-US"/>
        </w:rPr>
        <w:t xml:space="preserve">specificities of each community. </w:t>
      </w:r>
      <w:r w:rsidR="00E60726" w:rsidRPr="007C6403">
        <w:rPr>
          <w:lang w:val="en-US"/>
        </w:rPr>
        <w:t xml:space="preserve">It </w:t>
      </w:r>
      <w:r w:rsidR="00D76864" w:rsidRPr="007C6403">
        <w:rPr>
          <w:lang w:val="en-US"/>
        </w:rPr>
        <w:t xml:space="preserve">explained that </w:t>
      </w:r>
      <w:r w:rsidR="005848C7" w:rsidRPr="007C6403">
        <w:rPr>
          <w:lang w:val="en-US"/>
        </w:rPr>
        <w:t xml:space="preserve">Tahteeb </w:t>
      </w:r>
      <w:r w:rsidR="00D76864" w:rsidRPr="007C6403">
        <w:rPr>
          <w:lang w:val="en-US"/>
        </w:rPr>
        <w:t xml:space="preserve">was made up of </w:t>
      </w:r>
      <w:r w:rsidR="005848C7" w:rsidRPr="007C6403">
        <w:rPr>
          <w:lang w:val="en-US"/>
        </w:rPr>
        <w:t xml:space="preserve">a triangle in terms of its practices. One of the points of the triangle is the bat, </w:t>
      </w:r>
      <w:r w:rsidR="00D76864" w:rsidRPr="007C6403">
        <w:rPr>
          <w:lang w:val="en-US"/>
        </w:rPr>
        <w:t>the second</w:t>
      </w:r>
      <w:r w:rsidR="005848C7" w:rsidRPr="007C6403">
        <w:rPr>
          <w:lang w:val="en-US"/>
        </w:rPr>
        <w:t xml:space="preserve"> </w:t>
      </w:r>
      <w:r w:rsidR="00D76864" w:rsidRPr="007C6403">
        <w:rPr>
          <w:lang w:val="en-US"/>
        </w:rPr>
        <w:t xml:space="preserve">is </w:t>
      </w:r>
      <w:r w:rsidR="005848C7" w:rsidRPr="007C6403">
        <w:rPr>
          <w:lang w:val="en-US"/>
        </w:rPr>
        <w:t xml:space="preserve">the performance and </w:t>
      </w:r>
      <w:r w:rsidR="00D76864" w:rsidRPr="007C6403">
        <w:rPr>
          <w:lang w:val="en-US"/>
        </w:rPr>
        <w:t>the third</w:t>
      </w:r>
      <w:r w:rsidR="005848C7" w:rsidRPr="007C6403">
        <w:rPr>
          <w:lang w:val="en-US"/>
        </w:rPr>
        <w:t xml:space="preserve"> </w:t>
      </w:r>
      <w:r w:rsidR="00D76864" w:rsidRPr="007C6403">
        <w:rPr>
          <w:lang w:val="en-US"/>
        </w:rPr>
        <w:t xml:space="preserve">is </w:t>
      </w:r>
      <w:r w:rsidR="005848C7" w:rsidRPr="007C6403">
        <w:rPr>
          <w:lang w:val="en-US"/>
        </w:rPr>
        <w:t xml:space="preserve">the crowd. Indeed, many women </w:t>
      </w:r>
      <w:r w:rsidR="00D76864" w:rsidRPr="007C6403">
        <w:rPr>
          <w:lang w:val="en-US"/>
        </w:rPr>
        <w:t xml:space="preserve">in the crowd </w:t>
      </w:r>
      <w:r w:rsidR="005848C7" w:rsidRPr="007C6403">
        <w:rPr>
          <w:lang w:val="en-US"/>
        </w:rPr>
        <w:t>participate</w:t>
      </w:r>
      <w:r w:rsidR="00D76864" w:rsidRPr="007C6403">
        <w:rPr>
          <w:lang w:val="en-US"/>
        </w:rPr>
        <w:t>d</w:t>
      </w:r>
      <w:r w:rsidR="005848C7" w:rsidRPr="007C6403">
        <w:rPr>
          <w:lang w:val="en-US"/>
        </w:rPr>
        <w:t xml:space="preserve"> as spectators. </w:t>
      </w:r>
      <w:r w:rsidR="00D76864" w:rsidRPr="007C6403">
        <w:rPr>
          <w:lang w:val="en-US"/>
        </w:rPr>
        <w:t>W</w:t>
      </w:r>
      <w:r w:rsidR="005848C7" w:rsidRPr="007C6403">
        <w:rPr>
          <w:lang w:val="en-US"/>
        </w:rPr>
        <w:t xml:space="preserve">omen </w:t>
      </w:r>
      <w:r w:rsidR="00D76864" w:rsidRPr="007C6403">
        <w:rPr>
          <w:lang w:val="en-US"/>
        </w:rPr>
        <w:t xml:space="preserve">also </w:t>
      </w:r>
      <w:r w:rsidR="005848C7" w:rsidRPr="007C6403">
        <w:rPr>
          <w:lang w:val="en-US"/>
        </w:rPr>
        <w:t>play</w:t>
      </w:r>
      <w:r w:rsidR="00D76864" w:rsidRPr="007C6403">
        <w:rPr>
          <w:lang w:val="en-US"/>
        </w:rPr>
        <w:t>ed</w:t>
      </w:r>
      <w:r w:rsidR="005848C7" w:rsidRPr="007C6403">
        <w:rPr>
          <w:lang w:val="en-US"/>
        </w:rPr>
        <w:t xml:space="preserve"> an important role in the intergenerational transmission of this tradition. Regarding Tahteeb </w:t>
      </w:r>
      <w:r w:rsidR="00D76864" w:rsidRPr="007C6403">
        <w:rPr>
          <w:lang w:val="en-US"/>
        </w:rPr>
        <w:t>practis</w:t>
      </w:r>
      <w:r w:rsidR="005848C7" w:rsidRPr="007C6403">
        <w:rPr>
          <w:lang w:val="en-US"/>
        </w:rPr>
        <w:t xml:space="preserve">ed in towns, women </w:t>
      </w:r>
      <w:r w:rsidR="00D76864" w:rsidRPr="007C6403">
        <w:rPr>
          <w:lang w:val="en-US"/>
        </w:rPr>
        <w:t>participated</w:t>
      </w:r>
      <w:r w:rsidR="005848C7" w:rsidRPr="007C6403">
        <w:rPr>
          <w:lang w:val="en-US"/>
        </w:rPr>
        <w:t xml:space="preserve"> more and m</w:t>
      </w:r>
      <w:r w:rsidR="00D76864" w:rsidRPr="007C6403">
        <w:rPr>
          <w:lang w:val="en-US"/>
        </w:rPr>
        <w:t xml:space="preserve">ore in the actual sport itself, and </w:t>
      </w:r>
      <w:r w:rsidR="00E60726" w:rsidRPr="007C6403">
        <w:rPr>
          <w:lang w:val="en-US"/>
        </w:rPr>
        <w:t>restrictions</w:t>
      </w:r>
      <w:r w:rsidR="005848C7" w:rsidRPr="007C6403">
        <w:rPr>
          <w:lang w:val="en-US"/>
        </w:rPr>
        <w:t xml:space="preserve"> that exist</w:t>
      </w:r>
      <w:r w:rsidR="00D76864" w:rsidRPr="007C6403">
        <w:rPr>
          <w:lang w:val="en-US"/>
        </w:rPr>
        <w:t>ed</w:t>
      </w:r>
      <w:r w:rsidR="005848C7" w:rsidRPr="007C6403">
        <w:rPr>
          <w:lang w:val="en-US"/>
        </w:rPr>
        <w:t xml:space="preserve"> in rural areas regarding women participating in Tahteeb no longer exist. </w:t>
      </w:r>
      <w:r w:rsidR="00D76864" w:rsidRPr="007C6403">
        <w:rPr>
          <w:lang w:val="en-US"/>
        </w:rPr>
        <w:t xml:space="preserve">With regard to </w:t>
      </w:r>
      <w:r w:rsidR="005848C7" w:rsidRPr="007C6403">
        <w:rPr>
          <w:lang w:val="en-US"/>
        </w:rPr>
        <w:t>India’s question</w:t>
      </w:r>
      <w:r w:rsidR="00D76864" w:rsidRPr="007C6403">
        <w:rPr>
          <w:lang w:val="en-US"/>
        </w:rPr>
        <w:t xml:space="preserve">, </w:t>
      </w:r>
      <w:r w:rsidR="005848C7" w:rsidRPr="007C6403">
        <w:rPr>
          <w:lang w:val="en-US"/>
        </w:rPr>
        <w:t xml:space="preserve">this </w:t>
      </w:r>
      <w:r w:rsidR="00D76864" w:rsidRPr="007C6403">
        <w:rPr>
          <w:lang w:val="en-US"/>
        </w:rPr>
        <w:t xml:space="preserve">was not the first time that the </w:t>
      </w:r>
      <w:r w:rsidR="005848C7" w:rsidRPr="007C6403">
        <w:rPr>
          <w:lang w:val="en-US"/>
        </w:rPr>
        <w:t xml:space="preserve">nomination </w:t>
      </w:r>
      <w:r w:rsidR="0058607E" w:rsidRPr="007C6403">
        <w:rPr>
          <w:lang w:val="en-US"/>
        </w:rPr>
        <w:t xml:space="preserve">had been </w:t>
      </w:r>
      <w:r w:rsidR="005848C7" w:rsidRPr="007C6403">
        <w:rPr>
          <w:lang w:val="en-US"/>
        </w:rPr>
        <w:t>presented</w:t>
      </w:r>
      <w:r w:rsidR="00D76864" w:rsidRPr="007C6403">
        <w:rPr>
          <w:lang w:val="en-US"/>
        </w:rPr>
        <w:t xml:space="preserve">; it had actually been </w:t>
      </w:r>
      <w:r w:rsidR="00E60726" w:rsidRPr="007C6403">
        <w:rPr>
          <w:lang w:val="en-US"/>
        </w:rPr>
        <w:t xml:space="preserve">put </w:t>
      </w:r>
      <w:r w:rsidR="005848C7" w:rsidRPr="007C6403">
        <w:rPr>
          <w:lang w:val="en-US"/>
        </w:rPr>
        <w:t xml:space="preserve">forward in 2014 </w:t>
      </w:r>
      <w:r w:rsidR="00D76864" w:rsidRPr="007C6403">
        <w:rPr>
          <w:lang w:val="en-US"/>
        </w:rPr>
        <w:t>at</w:t>
      </w:r>
      <w:r w:rsidR="005848C7" w:rsidRPr="007C6403">
        <w:rPr>
          <w:lang w:val="en-US"/>
        </w:rPr>
        <w:t xml:space="preserve"> the ninth </w:t>
      </w:r>
      <w:r w:rsidR="00D76864" w:rsidRPr="007C6403">
        <w:rPr>
          <w:lang w:val="en-US"/>
        </w:rPr>
        <w:t xml:space="preserve">Committee </w:t>
      </w:r>
      <w:r w:rsidR="005848C7" w:rsidRPr="007C6403">
        <w:rPr>
          <w:lang w:val="en-US"/>
        </w:rPr>
        <w:t xml:space="preserve">session. </w:t>
      </w:r>
      <w:r w:rsidR="00D76864" w:rsidRPr="007C6403">
        <w:rPr>
          <w:lang w:val="en-US"/>
        </w:rPr>
        <w:t xml:space="preserve">The delegation </w:t>
      </w:r>
      <w:r w:rsidR="005848C7" w:rsidRPr="007C6403">
        <w:rPr>
          <w:lang w:val="en-US"/>
        </w:rPr>
        <w:t>point</w:t>
      </w:r>
      <w:r w:rsidR="00D76864" w:rsidRPr="007C6403">
        <w:rPr>
          <w:lang w:val="en-US"/>
        </w:rPr>
        <w:t>ed</w:t>
      </w:r>
      <w:r w:rsidR="005848C7" w:rsidRPr="007C6403">
        <w:rPr>
          <w:lang w:val="en-US"/>
        </w:rPr>
        <w:t xml:space="preserve"> </w:t>
      </w:r>
      <w:r w:rsidR="00D76864" w:rsidRPr="007C6403">
        <w:rPr>
          <w:lang w:val="en-US"/>
        </w:rPr>
        <w:t xml:space="preserve">out that in Decision 9.COM </w:t>
      </w:r>
      <w:r w:rsidR="005848C7" w:rsidRPr="007C6403">
        <w:rPr>
          <w:lang w:val="en-US"/>
        </w:rPr>
        <w:t xml:space="preserve">15 </w:t>
      </w:r>
      <w:r w:rsidR="00D76864" w:rsidRPr="007C6403">
        <w:rPr>
          <w:lang w:val="en-US"/>
        </w:rPr>
        <w:t>it was found that, f</w:t>
      </w:r>
      <w:r w:rsidR="005848C7" w:rsidRPr="007C6403">
        <w:rPr>
          <w:lang w:val="en-US"/>
        </w:rPr>
        <w:t>rom the information included in the file</w:t>
      </w:r>
      <w:r w:rsidR="00D76864" w:rsidRPr="007C6403">
        <w:rPr>
          <w:lang w:val="en-US"/>
        </w:rPr>
        <w:t>,</w:t>
      </w:r>
      <w:r w:rsidR="005848C7" w:rsidRPr="007C6403">
        <w:rPr>
          <w:lang w:val="en-US"/>
        </w:rPr>
        <w:t xml:space="preserve"> the nomination satisfie</w:t>
      </w:r>
      <w:r w:rsidR="00D76864" w:rsidRPr="007C6403">
        <w:rPr>
          <w:lang w:val="en-US"/>
        </w:rPr>
        <w:t>d</w:t>
      </w:r>
      <w:r w:rsidR="005848C7" w:rsidRPr="007C6403">
        <w:rPr>
          <w:lang w:val="en-US"/>
        </w:rPr>
        <w:t xml:space="preserve"> the following criteria for inscription on the </w:t>
      </w:r>
      <w:r w:rsidR="00D76864" w:rsidRPr="007C6403">
        <w:rPr>
          <w:lang w:val="en-US"/>
        </w:rPr>
        <w:t>Representative List. Tahteeb had</w:t>
      </w:r>
      <w:r w:rsidR="005848C7" w:rsidRPr="007C6403">
        <w:rPr>
          <w:lang w:val="en-US"/>
        </w:rPr>
        <w:t xml:space="preserve"> been inventoried in 2013.</w:t>
      </w:r>
    </w:p>
    <w:p w14:paraId="3E177727" w14:textId="2CBFB301" w:rsidR="006D4E74" w:rsidRPr="007C6403" w:rsidRDefault="00D76864" w:rsidP="003371C6">
      <w:pPr>
        <w:pStyle w:val="Orateurengris"/>
        <w:tabs>
          <w:tab w:val="clear" w:pos="709"/>
          <w:tab w:val="left" w:pos="-3261"/>
        </w:tabs>
        <w:spacing w:before="240"/>
        <w:ind w:left="709" w:hanging="709"/>
        <w:rPr>
          <w:lang w:val="en-US"/>
        </w:rPr>
      </w:pPr>
      <w:r w:rsidRPr="007C6403">
        <w:rPr>
          <w:lang w:val="en-US"/>
        </w:rPr>
        <w:t>The</w:t>
      </w:r>
      <w:r w:rsidRPr="007C6403">
        <w:rPr>
          <w:b/>
          <w:lang w:val="en-US"/>
        </w:rPr>
        <w:t xml:space="preserve"> </w:t>
      </w:r>
      <w:r w:rsidR="005848C7" w:rsidRPr="007C6403">
        <w:rPr>
          <w:b/>
          <w:lang w:val="en-US"/>
        </w:rPr>
        <w:t>Chair</w:t>
      </w:r>
      <w:r w:rsidRPr="007C6403">
        <w:rPr>
          <w:b/>
          <w:lang w:val="en-US"/>
        </w:rPr>
        <w:t>person</w:t>
      </w:r>
      <w:r w:rsidRPr="007C6403">
        <w:rPr>
          <w:lang w:val="en-US"/>
        </w:rPr>
        <w:t xml:space="preserve"> asked Egypt to answer the </w:t>
      </w:r>
      <w:r w:rsidR="005848C7" w:rsidRPr="007C6403">
        <w:rPr>
          <w:lang w:val="en-US"/>
        </w:rPr>
        <w:t>question</w:t>
      </w:r>
      <w:r w:rsidR="0058607E" w:rsidRPr="007C6403">
        <w:rPr>
          <w:lang w:val="en-US"/>
        </w:rPr>
        <w:t xml:space="preserve"> fully</w:t>
      </w:r>
      <w:r w:rsidR="005848C7" w:rsidRPr="007C6403">
        <w:rPr>
          <w:lang w:val="en-US"/>
        </w:rPr>
        <w:t>.</w:t>
      </w:r>
    </w:p>
    <w:p w14:paraId="6EA4AB2E" w14:textId="22D1EB2E" w:rsidR="006D4E74" w:rsidRPr="007C6403" w:rsidRDefault="006D4E74" w:rsidP="003371C6">
      <w:pPr>
        <w:pStyle w:val="Orateurengris"/>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Egypt</w:t>
      </w:r>
      <w:r w:rsidR="00494C37" w:rsidRPr="007C6403">
        <w:rPr>
          <w:lang w:val="en-US"/>
        </w:rPr>
        <w:t xml:space="preserve"> </w:t>
      </w:r>
      <w:r w:rsidR="001E4A01" w:rsidRPr="007C6403">
        <w:rPr>
          <w:lang w:val="en-US"/>
        </w:rPr>
        <w:t xml:space="preserve">reiterated that the </w:t>
      </w:r>
      <w:r w:rsidR="005848C7" w:rsidRPr="007C6403">
        <w:rPr>
          <w:lang w:val="en-US"/>
        </w:rPr>
        <w:t xml:space="preserve">Secretariat </w:t>
      </w:r>
      <w:r w:rsidR="001E4A01" w:rsidRPr="007C6403">
        <w:rPr>
          <w:lang w:val="en-US"/>
        </w:rPr>
        <w:t xml:space="preserve">had been satisfied </w:t>
      </w:r>
      <w:r w:rsidR="005848C7" w:rsidRPr="007C6403">
        <w:rPr>
          <w:lang w:val="en-US"/>
        </w:rPr>
        <w:t xml:space="preserve">with </w:t>
      </w:r>
      <w:r w:rsidR="001E4A01" w:rsidRPr="007C6403">
        <w:rPr>
          <w:lang w:val="en-US"/>
        </w:rPr>
        <w:t xml:space="preserve">its situation in 2014, which was reflected in the </w:t>
      </w:r>
      <w:r w:rsidR="005848C7" w:rsidRPr="007C6403">
        <w:rPr>
          <w:lang w:val="en-US"/>
        </w:rPr>
        <w:t xml:space="preserve">decision. </w:t>
      </w:r>
      <w:r w:rsidR="001E4A01" w:rsidRPr="007C6403">
        <w:rPr>
          <w:lang w:val="en-US"/>
        </w:rPr>
        <w:t xml:space="preserve">The element was thus </w:t>
      </w:r>
      <w:r w:rsidR="005848C7" w:rsidRPr="007C6403">
        <w:rPr>
          <w:lang w:val="en-US"/>
        </w:rPr>
        <w:t>included in the inventory with the help of the Nati</w:t>
      </w:r>
      <w:r w:rsidR="001E4A01" w:rsidRPr="007C6403">
        <w:rPr>
          <w:lang w:val="en-US"/>
        </w:rPr>
        <w:t xml:space="preserve">onal Commission of UNESCO in which with the </w:t>
      </w:r>
      <w:r w:rsidR="005848C7" w:rsidRPr="007C6403">
        <w:rPr>
          <w:lang w:val="en-US"/>
        </w:rPr>
        <w:t xml:space="preserve">communities </w:t>
      </w:r>
      <w:r w:rsidR="001E4A01" w:rsidRPr="007C6403">
        <w:rPr>
          <w:lang w:val="en-US"/>
        </w:rPr>
        <w:t xml:space="preserve">were </w:t>
      </w:r>
      <w:r w:rsidR="005848C7" w:rsidRPr="007C6403">
        <w:rPr>
          <w:lang w:val="en-US"/>
        </w:rPr>
        <w:t>involved</w:t>
      </w:r>
      <w:r w:rsidR="001E4A01" w:rsidRPr="007C6403">
        <w:rPr>
          <w:lang w:val="en-US"/>
        </w:rPr>
        <w:t>. A</w:t>
      </w:r>
      <w:r w:rsidR="005848C7" w:rsidRPr="007C6403">
        <w:rPr>
          <w:lang w:val="en-US"/>
        </w:rPr>
        <w:t xml:space="preserve"> group of experts </w:t>
      </w:r>
      <w:r w:rsidR="001E4A01" w:rsidRPr="007C6403">
        <w:rPr>
          <w:lang w:val="en-US"/>
        </w:rPr>
        <w:t>had been created</w:t>
      </w:r>
      <w:r w:rsidR="0058607E" w:rsidRPr="007C6403">
        <w:rPr>
          <w:lang w:val="en-US"/>
        </w:rPr>
        <w:t>,</w:t>
      </w:r>
      <w:r w:rsidR="001E4A01" w:rsidRPr="007C6403">
        <w:rPr>
          <w:lang w:val="en-US"/>
        </w:rPr>
        <w:t xml:space="preserve"> </w:t>
      </w:r>
      <w:r w:rsidR="005848C7" w:rsidRPr="007C6403">
        <w:rPr>
          <w:lang w:val="en-US"/>
        </w:rPr>
        <w:t>made up of practitioners of the game</w:t>
      </w:r>
      <w:r w:rsidR="0058607E" w:rsidRPr="007C6403">
        <w:rPr>
          <w:lang w:val="en-US"/>
        </w:rPr>
        <w:t>,</w:t>
      </w:r>
      <w:r w:rsidR="005848C7" w:rsidRPr="007C6403">
        <w:rPr>
          <w:lang w:val="en-US"/>
        </w:rPr>
        <w:t xml:space="preserve"> and they </w:t>
      </w:r>
      <w:r w:rsidR="00CE467F" w:rsidRPr="007C6403">
        <w:rPr>
          <w:lang w:val="en-US"/>
        </w:rPr>
        <w:t xml:space="preserve">had fully </w:t>
      </w:r>
      <w:r w:rsidR="005848C7" w:rsidRPr="007C6403">
        <w:rPr>
          <w:lang w:val="en-US"/>
        </w:rPr>
        <w:t xml:space="preserve">participated. </w:t>
      </w:r>
      <w:r w:rsidR="0058607E" w:rsidRPr="007C6403">
        <w:rPr>
          <w:lang w:val="en-US"/>
        </w:rPr>
        <w:t>T</w:t>
      </w:r>
      <w:r w:rsidR="005848C7" w:rsidRPr="007C6403">
        <w:rPr>
          <w:lang w:val="en-US"/>
        </w:rPr>
        <w:t>he inventory</w:t>
      </w:r>
      <w:r w:rsidR="0058607E" w:rsidRPr="007C6403">
        <w:rPr>
          <w:lang w:val="en-US"/>
        </w:rPr>
        <w:t xml:space="preserve"> was updated</w:t>
      </w:r>
      <w:r w:rsidR="003D560E" w:rsidRPr="007C6403">
        <w:rPr>
          <w:lang w:val="en-US"/>
        </w:rPr>
        <w:t xml:space="preserve"> by a </w:t>
      </w:r>
      <w:r w:rsidR="0058607E" w:rsidRPr="007C6403">
        <w:rPr>
          <w:lang w:val="en-US"/>
        </w:rPr>
        <w:t>UNESCO-</w:t>
      </w:r>
      <w:r w:rsidR="003D560E" w:rsidRPr="007C6403">
        <w:rPr>
          <w:lang w:val="en-US"/>
        </w:rPr>
        <w:t xml:space="preserve">accredited NGO, </w:t>
      </w:r>
      <w:r w:rsidR="005848C7" w:rsidRPr="007C6403">
        <w:rPr>
          <w:lang w:val="en-US"/>
        </w:rPr>
        <w:t xml:space="preserve">which </w:t>
      </w:r>
      <w:r w:rsidR="003D560E" w:rsidRPr="007C6403">
        <w:rPr>
          <w:lang w:val="en-US"/>
        </w:rPr>
        <w:t xml:space="preserve">was </w:t>
      </w:r>
      <w:r w:rsidR="005848C7" w:rsidRPr="007C6403">
        <w:rPr>
          <w:lang w:val="en-US"/>
        </w:rPr>
        <w:t>also made up of practitioners</w:t>
      </w:r>
      <w:r w:rsidR="003D560E" w:rsidRPr="007C6403">
        <w:rPr>
          <w:lang w:val="en-US"/>
        </w:rPr>
        <w:t>.</w:t>
      </w:r>
    </w:p>
    <w:p w14:paraId="338E76DD" w14:textId="55517EC9" w:rsidR="006D4E74" w:rsidRPr="007C6403" w:rsidRDefault="006D4E74" w:rsidP="003371C6">
      <w:pPr>
        <w:pStyle w:val="Orateurengris"/>
        <w:tabs>
          <w:tab w:val="clear" w:pos="709"/>
          <w:tab w:val="left" w:pos="-3261"/>
        </w:tabs>
        <w:spacing w:before="240"/>
        <w:ind w:left="709" w:hanging="709"/>
        <w:rPr>
          <w:lang w:val="en-US"/>
        </w:rPr>
      </w:pPr>
      <w:r w:rsidRPr="007C6403">
        <w:rPr>
          <w:lang w:val="en-US"/>
        </w:rPr>
        <w:t xml:space="preserve">The </w:t>
      </w:r>
      <w:r w:rsidRPr="007C6403">
        <w:rPr>
          <w:b/>
          <w:lang w:val="en-US"/>
        </w:rPr>
        <w:t>Chairperson</w:t>
      </w:r>
      <w:r w:rsidR="00D76864" w:rsidRPr="007C6403">
        <w:rPr>
          <w:b/>
          <w:lang w:val="en-US"/>
        </w:rPr>
        <w:t xml:space="preserve"> </w:t>
      </w:r>
      <w:r w:rsidR="00D76864" w:rsidRPr="007C6403">
        <w:rPr>
          <w:lang w:val="en-US"/>
        </w:rPr>
        <w:t xml:space="preserve">thanked </w:t>
      </w:r>
      <w:r w:rsidR="005848C7" w:rsidRPr="007C6403">
        <w:rPr>
          <w:lang w:val="en-US"/>
        </w:rPr>
        <w:t xml:space="preserve">Egypt for </w:t>
      </w:r>
      <w:r w:rsidR="00822706" w:rsidRPr="007C6403">
        <w:rPr>
          <w:lang w:val="en-US"/>
        </w:rPr>
        <w:t>fully</w:t>
      </w:r>
      <w:r w:rsidR="005848C7" w:rsidRPr="007C6403">
        <w:rPr>
          <w:lang w:val="en-US"/>
        </w:rPr>
        <w:t xml:space="preserve"> </w:t>
      </w:r>
      <w:r w:rsidR="00494C37" w:rsidRPr="007C6403">
        <w:rPr>
          <w:lang w:val="en-US"/>
        </w:rPr>
        <w:t xml:space="preserve">responding to the </w:t>
      </w:r>
      <w:r w:rsidR="005848C7" w:rsidRPr="007C6403">
        <w:rPr>
          <w:lang w:val="en-US"/>
        </w:rPr>
        <w:t>questions.</w:t>
      </w:r>
    </w:p>
    <w:p w14:paraId="5AB5900B" w14:textId="0DDA6345" w:rsidR="006D4E74"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Bulgaria</w:t>
      </w:r>
      <w:r w:rsidR="005848C7" w:rsidRPr="007C6403">
        <w:rPr>
          <w:lang w:val="en-US"/>
        </w:rPr>
        <w:t xml:space="preserve"> </w:t>
      </w:r>
      <w:r w:rsidR="003D560E" w:rsidRPr="007C6403">
        <w:rPr>
          <w:lang w:val="en-US"/>
        </w:rPr>
        <w:t>valued the merits of the Tahteeb</w:t>
      </w:r>
      <w:r w:rsidR="005848C7" w:rsidRPr="007C6403">
        <w:rPr>
          <w:lang w:val="en-US"/>
        </w:rPr>
        <w:t xml:space="preserve"> stick game and tradition</w:t>
      </w:r>
      <w:r w:rsidR="0058607E" w:rsidRPr="007C6403">
        <w:rPr>
          <w:lang w:val="en-US"/>
        </w:rPr>
        <w:t>,</w:t>
      </w:r>
      <w:r w:rsidR="005848C7" w:rsidRPr="007C6403">
        <w:rPr>
          <w:lang w:val="en-US"/>
        </w:rPr>
        <w:t xml:space="preserve"> </w:t>
      </w:r>
      <w:r w:rsidR="0058607E" w:rsidRPr="007C6403">
        <w:rPr>
          <w:lang w:val="en-US"/>
        </w:rPr>
        <w:t xml:space="preserve">which dated back </w:t>
      </w:r>
      <w:r w:rsidR="005848C7" w:rsidRPr="007C6403">
        <w:rPr>
          <w:lang w:val="en-US"/>
        </w:rPr>
        <w:t>more than 5,000 years</w:t>
      </w:r>
      <w:r w:rsidR="003D560E" w:rsidRPr="007C6403">
        <w:rPr>
          <w:lang w:val="en-US"/>
        </w:rPr>
        <w:t>,</w:t>
      </w:r>
      <w:r w:rsidR="005848C7" w:rsidRPr="007C6403">
        <w:rPr>
          <w:lang w:val="en-US"/>
        </w:rPr>
        <w:t xml:space="preserve"> as </w:t>
      </w:r>
      <w:r w:rsidR="003D560E" w:rsidRPr="007C6403">
        <w:rPr>
          <w:lang w:val="en-US"/>
        </w:rPr>
        <w:t xml:space="preserve">noted </w:t>
      </w:r>
      <w:r w:rsidR="005848C7" w:rsidRPr="007C6403">
        <w:rPr>
          <w:lang w:val="en-US"/>
        </w:rPr>
        <w:t>in the nominat</w:t>
      </w:r>
      <w:r w:rsidR="003D560E" w:rsidRPr="007C6403">
        <w:rPr>
          <w:lang w:val="en-US"/>
        </w:rPr>
        <w:t>ion. The file also presented</w:t>
      </w:r>
      <w:r w:rsidR="005848C7" w:rsidRPr="007C6403">
        <w:rPr>
          <w:lang w:val="en-US"/>
        </w:rPr>
        <w:t xml:space="preserve"> extensive information on </w:t>
      </w:r>
      <w:r w:rsidR="003D560E" w:rsidRPr="007C6403">
        <w:rPr>
          <w:lang w:val="en-US"/>
        </w:rPr>
        <w:t xml:space="preserve">the </w:t>
      </w:r>
      <w:r w:rsidR="005848C7" w:rsidRPr="007C6403">
        <w:rPr>
          <w:lang w:val="en-US"/>
        </w:rPr>
        <w:t xml:space="preserve">practices and transmission </w:t>
      </w:r>
      <w:r w:rsidR="003D560E" w:rsidRPr="007C6403">
        <w:rPr>
          <w:lang w:val="en-US"/>
        </w:rPr>
        <w:t xml:space="preserve">of the element </w:t>
      </w:r>
      <w:r w:rsidR="005848C7" w:rsidRPr="007C6403">
        <w:rPr>
          <w:lang w:val="en-US"/>
        </w:rPr>
        <w:t>in Egypt</w:t>
      </w:r>
      <w:r w:rsidR="003D560E" w:rsidRPr="007C6403">
        <w:rPr>
          <w:lang w:val="en-US"/>
        </w:rPr>
        <w:t xml:space="preserve"> today</w:t>
      </w:r>
      <w:r w:rsidR="005848C7" w:rsidRPr="007C6403">
        <w:rPr>
          <w:lang w:val="en-US"/>
        </w:rPr>
        <w:t xml:space="preserve">. </w:t>
      </w:r>
      <w:r w:rsidR="003D560E" w:rsidRPr="007C6403">
        <w:rPr>
          <w:lang w:val="en-US"/>
        </w:rPr>
        <w:t xml:space="preserve">With regard to </w:t>
      </w:r>
      <w:r w:rsidR="005848C7" w:rsidRPr="007C6403">
        <w:rPr>
          <w:lang w:val="en-US"/>
        </w:rPr>
        <w:t xml:space="preserve">R.2, </w:t>
      </w:r>
      <w:r w:rsidR="003D560E" w:rsidRPr="007C6403">
        <w:rPr>
          <w:lang w:val="en-US"/>
        </w:rPr>
        <w:t xml:space="preserve">the delegation wished to know </w:t>
      </w:r>
      <w:r w:rsidR="005848C7" w:rsidRPr="007C6403">
        <w:rPr>
          <w:lang w:val="en-US"/>
        </w:rPr>
        <w:t xml:space="preserve">how the inscription </w:t>
      </w:r>
      <w:r w:rsidR="003D560E" w:rsidRPr="007C6403">
        <w:rPr>
          <w:lang w:val="en-US"/>
        </w:rPr>
        <w:t xml:space="preserve">would </w:t>
      </w:r>
      <w:r w:rsidR="005848C7" w:rsidRPr="007C6403">
        <w:rPr>
          <w:lang w:val="en-US"/>
        </w:rPr>
        <w:t>raise awareness of the proposed element in particular.</w:t>
      </w:r>
    </w:p>
    <w:p w14:paraId="441417C3" w14:textId="0A7318B0" w:rsidR="006D4E74"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Armenia</w:t>
      </w:r>
      <w:r w:rsidRPr="007C6403">
        <w:rPr>
          <w:lang w:val="en-US"/>
        </w:rPr>
        <w:t xml:space="preserve"> </w:t>
      </w:r>
      <w:r w:rsidR="003D560E" w:rsidRPr="007C6403">
        <w:rPr>
          <w:lang w:val="en-US"/>
        </w:rPr>
        <w:t xml:space="preserve">wished to hear from Egypt </w:t>
      </w:r>
      <w:r w:rsidR="005848C7" w:rsidRPr="007C6403">
        <w:rPr>
          <w:lang w:val="en-US"/>
        </w:rPr>
        <w:t xml:space="preserve">on how inscription would raise the profile and </w:t>
      </w:r>
      <w:r w:rsidR="003D560E" w:rsidRPr="007C6403">
        <w:rPr>
          <w:lang w:val="en-US"/>
        </w:rPr>
        <w:t xml:space="preserve">general </w:t>
      </w:r>
      <w:r w:rsidR="005848C7" w:rsidRPr="007C6403">
        <w:rPr>
          <w:lang w:val="en-US"/>
        </w:rPr>
        <w:t xml:space="preserve">awareness of UNESCO, </w:t>
      </w:r>
      <w:r w:rsidR="0058607E" w:rsidRPr="007C6403">
        <w:rPr>
          <w:lang w:val="en-US"/>
        </w:rPr>
        <w:t>ICH</w:t>
      </w:r>
      <w:r w:rsidR="005848C7" w:rsidRPr="007C6403">
        <w:rPr>
          <w:lang w:val="en-US"/>
        </w:rPr>
        <w:t xml:space="preserve"> and the element</w:t>
      </w:r>
      <w:r w:rsidR="003D560E" w:rsidRPr="007C6403">
        <w:rPr>
          <w:lang w:val="en-US"/>
        </w:rPr>
        <w:t xml:space="preserve">. It also sought clarifications regarding </w:t>
      </w:r>
      <w:r w:rsidR="005848C7" w:rsidRPr="007C6403">
        <w:rPr>
          <w:lang w:val="en-US"/>
        </w:rPr>
        <w:t>its transfer from generation to generation and the steps taken towards this end in Egypt.</w:t>
      </w:r>
    </w:p>
    <w:p w14:paraId="38DABA63" w14:textId="7F6FF991" w:rsidR="006D4E74"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Algeria</w:t>
      </w:r>
      <w:r w:rsidRPr="007C6403">
        <w:rPr>
          <w:lang w:val="en-US"/>
        </w:rPr>
        <w:t xml:space="preserve"> </w:t>
      </w:r>
      <w:r w:rsidR="003D560E" w:rsidRPr="007C6403">
        <w:rPr>
          <w:lang w:val="en-US"/>
        </w:rPr>
        <w:t>t</w:t>
      </w:r>
      <w:r w:rsidR="005848C7" w:rsidRPr="007C6403">
        <w:rPr>
          <w:lang w:val="en-US"/>
        </w:rPr>
        <w:t>hank</w:t>
      </w:r>
      <w:r w:rsidR="003D560E" w:rsidRPr="007C6403">
        <w:rPr>
          <w:lang w:val="en-US"/>
        </w:rPr>
        <w:t>ed</w:t>
      </w:r>
      <w:r w:rsidR="005848C7" w:rsidRPr="007C6403">
        <w:rPr>
          <w:lang w:val="en-US"/>
        </w:rPr>
        <w:t xml:space="preserve"> the Evaluation Body for </w:t>
      </w:r>
      <w:r w:rsidR="00AF7646" w:rsidRPr="007C6403">
        <w:rPr>
          <w:lang w:val="en-US"/>
        </w:rPr>
        <w:t xml:space="preserve">its </w:t>
      </w:r>
      <w:r w:rsidR="005848C7" w:rsidRPr="007C6403">
        <w:rPr>
          <w:lang w:val="en-US"/>
        </w:rPr>
        <w:t>pertinent observations</w:t>
      </w:r>
      <w:r w:rsidR="00AF7646" w:rsidRPr="007C6403">
        <w:rPr>
          <w:lang w:val="en-US"/>
        </w:rPr>
        <w:t xml:space="preserve">, and </w:t>
      </w:r>
      <w:r w:rsidR="005848C7" w:rsidRPr="007C6403">
        <w:rPr>
          <w:lang w:val="en-US"/>
        </w:rPr>
        <w:t xml:space="preserve">Egypt for its very detailed responses. </w:t>
      </w:r>
      <w:r w:rsidR="00AF7646" w:rsidRPr="007C6403">
        <w:rPr>
          <w:lang w:val="en-US"/>
        </w:rPr>
        <w:t xml:space="preserve">The delegation remarked that </w:t>
      </w:r>
      <w:r w:rsidR="005848C7" w:rsidRPr="007C6403">
        <w:rPr>
          <w:lang w:val="en-US"/>
        </w:rPr>
        <w:t xml:space="preserve">Tahteeb </w:t>
      </w:r>
      <w:r w:rsidR="00AF7646" w:rsidRPr="007C6403">
        <w:rPr>
          <w:lang w:val="en-US"/>
        </w:rPr>
        <w:t xml:space="preserve">is </w:t>
      </w:r>
      <w:r w:rsidR="005848C7" w:rsidRPr="007C6403">
        <w:rPr>
          <w:lang w:val="en-US"/>
        </w:rPr>
        <w:t xml:space="preserve">a very important element within Egyptian culture and </w:t>
      </w:r>
      <w:r w:rsidR="00AF7646" w:rsidRPr="007C6403">
        <w:rPr>
          <w:lang w:val="en-US"/>
        </w:rPr>
        <w:t xml:space="preserve">that the Committee should </w:t>
      </w:r>
      <w:r w:rsidR="005848C7" w:rsidRPr="007C6403">
        <w:rPr>
          <w:lang w:val="en-US"/>
        </w:rPr>
        <w:t xml:space="preserve">work to protect </w:t>
      </w:r>
      <w:r w:rsidR="00AF7646" w:rsidRPr="007C6403">
        <w:rPr>
          <w:lang w:val="en-US"/>
        </w:rPr>
        <w:t>its specificity, adding that the Egyptian G</w:t>
      </w:r>
      <w:r w:rsidR="005848C7" w:rsidRPr="007C6403">
        <w:rPr>
          <w:lang w:val="en-US"/>
        </w:rPr>
        <w:t xml:space="preserve">overnment </w:t>
      </w:r>
      <w:r w:rsidR="00AF7646" w:rsidRPr="007C6403">
        <w:rPr>
          <w:lang w:val="en-US"/>
        </w:rPr>
        <w:t xml:space="preserve">was </w:t>
      </w:r>
      <w:r w:rsidR="005848C7" w:rsidRPr="007C6403">
        <w:rPr>
          <w:lang w:val="en-US"/>
        </w:rPr>
        <w:t xml:space="preserve">doing everything to safeguard </w:t>
      </w:r>
      <w:r w:rsidR="00AF7646" w:rsidRPr="007C6403">
        <w:rPr>
          <w:lang w:val="en-US"/>
        </w:rPr>
        <w:t>the element</w:t>
      </w:r>
      <w:r w:rsidR="005848C7" w:rsidRPr="007C6403">
        <w:rPr>
          <w:lang w:val="en-US"/>
        </w:rPr>
        <w:t xml:space="preserve">. </w:t>
      </w:r>
      <w:r w:rsidR="00AF7646" w:rsidRPr="007C6403">
        <w:rPr>
          <w:lang w:val="en-US"/>
        </w:rPr>
        <w:t>Moreover</w:t>
      </w:r>
      <w:r w:rsidR="005848C7" w:rsidRPr="007C6403">
        <w:rPr>
          <w:lang w:val="en-US"/>
        </w:rPr>
        <w:t xml:space="preserve">, its inscription on the Representative List </w:t>
      </w:r>
      <w:r w:rsidR="00AF7646" w:rsidRPr="007C6403">
        <w:rPr>
          <w:lang w:val="en-US"/>
        </w:rPr>
        <w:t xml:space="preserve">would </w:t>
      </w:r>
      <w:r w:rsidR="005848C7" w:rsidRPr="007C6403">
        <w:rPr>
          <w:lang w:val="en-US"/>
        </w:rPr>
        <w:t xml:space="preserve">make Tahteeb part </w:t>
      </w:r>
      <w:r w:rsidR="00AF7646" w:rsidRPr="007C6403">
        <w:rPr>
          <w:lang w:val="en-US"/>
        </w:rPr>
        <w:t xml:space="preserve">of </w:t>
      </w:r>
      <w:r w:rsidR="0058607E" w:rsidRPr="007C6403">
        <w:rPr>
          <w:lang w:val="en-US"/>
        </w:rPr>
        <w:t xml:space="preserve">a </w:t>
      </w:r>
      <w:r w:rsidR="005848C7" w:rsidRPr="007C6403">
        <w:rPr>
          <w:lang w:val="en-US"/>
        </w:rPr>
        <w:t>universal, global heritage</w:t>
      </w:r>
      <w:r w:rsidR="00AF7646" w:rsidRPr="007C6403">
        <w:rPr>
          <w:lang w:val="en-US"/>
        </w:rPr>
        <w:t>,</w:t>
      </w:r>
      <w:r w:rsidR="005848C7" w:rsidRPr="007C6403">
        <w:rPr>
          <w:lang w:val="en-US"/>
        </w:rPr>
        <w:t xml:space="preserve"> </w:t>
      </w:r>
      <w:r w:rsidR="00AF7646" w:rsidRPr="007C6403">
        <w:rPr>
          <w:lang w:val="en-US"/>
        </w:rPr>
        <w:t xml:space="preserve">hence </w:t>
      </w:r>
      <w:r w:rsidR="0058607E" w:rsidRPr="007C6403">
        <w:rPr>
          <w:lang w:val="en-US"/>
        </w:rPr>
        <w:t xml:space="preserve">its </w:t>
      </w:r>
      <w:r w:rsidR="00AF7646" w:rsidRPr="007C6403">
        <w:rPr>
          <w:lang w:val="en-US"/>
        </w:rPr>
        <w:t>support</w:t>
      </w:r>
      <w:r w:rsidR="0058607E" w:rsidRPr="007C6403">
        <w:rPr>
          <w:lang w:val="en-US"/>
        </w:rPr>
        <w:t xml:space="preserve"> for</w:t>
      </w:r>
      <w:r w:rsidR="00AF7646" w:rsidRPr="007C6403">
        <w:rPr>
          <w:lang w:val="en-US"/>
        </w:rPr>
        <w:t xml:space="preserve"> its inscription.</w:t>
      </w:r>
    </w:p>
    <w:p w14:paraId="006549DF" w14:textId="77777777" w:rsidR="006B5988"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AF7646" w:rsidRPr="007C6403">
        <w:rPr>
          <w:lang w:val="en-US"/>
        </w:rPr>
        <w:t xml:space="preserve">noted a further clarification request from </w:t>
      </w:r>
      <w:r w:rsidR="005848C7" w:rsidRPr="007C6403">
        <w:rPr>
          <w:lang w:val="en-US"/>
        </w:rPr>
        <w:t>Egypt</w:t>
      </w:r>
      <w:r w:rsidR="00AF7646" w:rsidRPr="007C6403">
        <w:rPr>
          <w:lang w:val="en-US"/>
        </w:rPr>
        <w:t>.</w:t>
      </w:r>
    </w:p>
    <w:p w14:paraId="67E5A446" w14:textId="74BAA3EA" w:rsidR="006B5988" w:rsidRPr="007C6403" w:rsidRDefault="00AF7646" w:rsidP="003371C6">
      <w:pPr>
        <w:pStyle w:val="Orateurengris"/>
        <w:widowControl w:val="0"/>
        <w:tabs>
          <w:tab w:val="clear" w:pos="709"/>
          <w:tab w:val="left" w:pos="-3261"/>
        </w:tabs>
        <w:spacing w:before="240"/>
        <w:ind w:left="709" w:hanging="709"/>
        <w:rPr>
          <w:lang w:val="en-US"/>
        </w:rPr>
      </w:pPr>
      <w:r w:rsidRPr="007C6403">
        <w:rPr>
          <w:lang w:val="en-US"/>
        </w:rPr>
        <w:t>With regard to the question on R.2, t</w:t>
      </w:r>
      <w:r w:rsidR="006D4E74" w:rsidRPr="007C6403">
        <w:rPr>
          <w:lang w:val="en-US"/>
        </w:rPr>
        <w:t xml:space="preserve">he delegation of </w:t>
      </w:r>
      <w:r w:rsidR="005848C7" w:rsidRPr="007C6403">
        <w:rPr>
          <w:b/>
          <w:lang w:val="en-US"/>
        </w:rPr>
        <w:t>Egypt</w:t>
      </w:r>
      <w:r w:rsidR="005848C7" w:rsidRPr="007C6403">
        <w:rPr>
          <w:lang w:val="en-US"/>
        </w:rPr>
        <w:t xml:space="preserve"> </w:t>
      </w:r>
      <w:r w:rsidRPr="007C6403">
        <w:rPr>
          <w:lang w:val="en-US"/>
        </w:rPr>
        <w:t>clarified that Tah</w:t>
      </w:r>
      <w:r w:rsidR="006B5988" w:rsidRPr="007C6403">
        <w:rPr>
          <w:lang w:val="en-US"/>
        </w:rPr>
        <w:t xml:space="preserve">teeb </w:t>
      </w:r>
      <w:r w:rsidRPr="007C6403">
        <w:rPr>
          <w:lang w:val="en-US"/>
        </w:rPr>
        <w:t>represented</w:t>
      </w:r>
      <w:r w:rsidR="005848C7" w:rsidRPr="007C6403">
        <w:rPr>
          <w:lang w:val="en-US"/>
        </w:rPr>
        <w:t xml:space="preserve"> </w:t>
      </w:r>
      <w:r w:rsidR="006B5988" w:rsidRPr="007C6403">
        <w:rPr>
          <w:lang w:val="en-US"/>
        </w:rPr>
        <w:t xml:space="preserve">such </w:t>
      </w:r>
      <w:r w:rsidR="005848C7" w:rsidRPr="007C6403">
        <w:rPr>
          <w:lang w:val="en-US"/>
        </w:rPr>
        <w:t xml:space="preserve">values </w:t>
      </w:r>
      <w:r w:rsidR="006B5988" w:rsidRPr="007C6403">
        <w:rPr>
          <w:lang w:val="en-US"/>
        </w:rPr>
        <w:t xml:space="preserve">in </w:t>
      </w:r>
      <w:r w:rsidR="005848C7" w:rsidRPr="007C6403">
        <w:rPr>
          <w:lang w:val="en-US"/>
        </w:rPr>
        <w:t xml:space="preserve">society as pride, friendship, courage and respect. It </w:t>
      </w:r>
      <w:r w:rsidR="006B5988" w:rsidRPr="007C6403">
        <w:rPr>
          <w:lang w:val="en-US"/>
        </w:rPr>
        <w:t>originated in ancient Egypt and remained</w:t>
      </w:r>
      <w:r w:rsidR="005848C7" w:rsidRPr="007C6403">
        <w:rPr>
          <w:lang w:val="en-US"/>
        </w:rPr>
        <w:t xml:space="preserve"> strongly present in Egyptian society</w:t>
      </w:r>
      <w:r w:rsidR="006B5988" w:rsidRPr="007C6403">
        <w:rPr>
          <w:lang w:val="en-US"/>
        </w:rPr>
        <w:t xml:space="preserve">, having </w:t>
      </w:r>
      <w:r w:rsidR="005848C7" w:rsidRPr="007C6403">
        <w:rPr>
          <w:lang w:val="en-US"/>
        </w:rPr>
        <w:t xml:space="preserve">evolved </w:t>
      </w:r>
      <w:r w:rsidR="0058607E" w:rsidRPr="007C6403">
        <w:rPr>
          <w:lang w:val="en-US"/>
        </w:rPr>
        <w:t xml:space="preserve">over </w:t>
      </w:r>
      <w:r w:rsidR="005848C7" w:rsidRPr="007C6403">
        <w:rPr>
          <w:lang w:val="en-US"/>
        </w:rPr>
        <w:t>the years into a festive ga</w:t>
      </w:r>
      <w:r w:rsidR="006B5988" w:rsidRPr="007C6403">
        <w:rPr>
          <w:lang w:val="en-US"/>
        </w:rPr>
        <w:t>me accompanied by music and practis</w:t>
      </w:r>
      <w:r w:rsidR="005848C7" w:rsidRPr="007C6403">
        <w:rPr>
          <w:lang w:val="en-US"/>
        </w:rPr>
        <w:t>ed during many social and religious events. In this context</w:t>
      </w:r>
      <w:r w:rsidR="006B5988" w:rsidRPr="007C6403">
        <w:rPr>
          <w:lang w:val="en-US"/>
        </w:rPr>
        <w:t>,</w:t>
      </w:r>
      <w:r w:rsidR="005848C7" w:rsidRPr="007C6403">
        <w:rPr>
          <w:lang w:val="en-US"/>
        </w:rPr>
        <w:t xml:space="preserve"> the inscription of Tahteeb would raise </w:t>
      </w:r>
      <w:r w:rsidR="0058607E" w:rsidRPr="007C6403">
        <w:rPr>
          <w:lang w:val="en-US"/>
        </w:rPr>
        <w:t xml:space="preserve">the </w:t>
      </w:r>
      <w:r w:rsidR="005848C7" w:rsidRPr="007C6403">
        <w:rPr>
          <w:lang w:val="en-US"/>
        </w:rPr>
        <w:t xml:space="preserve">awareness and visibility of </w:t>
      </w:r>
      <w:r w:rsidR="0058607E" w:rsidRPr="007C6403">
        <w:rPr>
          <w:lang w:val="en-US"/>
        </w:rPr>
        <w:t>ICH</w:t>
      </w:r>
      <w:r w:rsidR="005848C7" w:rsidRPr="007C6403">
        <w:rPr>
          <w:lang w:val="en-US"/>
        </w:rPr>
        <w:t xml:space="preserve"> in general by promoting essential common values of society. It would also help to preserve the many cultural elements </w:t>
      </w:r>
      <w:r w:rsidR="0058607E" w:rsidRPr="007C6403">
        <w:rPr>
          <w:lang w:val="en-US"/>
        </w:rPr>
        <w:t xml:space="preserve">directly </w:t>
      </w:r>
      <w:r w:rsidR="005848C7" w:rsidRPr="007C6403">
        <w:rPr>
          <w:lang w:val="en-US"/>
        </w:rPr>
        <w:t xml:space="preserve">related to this heritage. It </w:t>
      </w:r>
      <w:r w:rsidR="006B5988" w:rsidRPr="007C6403">
        <w:rPr>
          <w:lang w:val="en-US"/>
        </w:rPr>
        <w:t xml:space="preserve">was </w:t>
      </w:r>
      <w:r w:rsidR="005848C7" w:rsidRPr="007C6403">
        <w:rPr>
          <w:lang w:val="en-US"/>
        </w:rPr>
        <w:t>al</w:t>
      </w:r>
      <w:r w:rsidR="006B5988" w:rsidRPr="007C6403">
        <w:rPr>
          <w:lang w:val="en-US"/>
        </w:rPr>
        <w:t>so worth noting that Tahteeb had</w:t>
      </w:r>
      <w:r w:rsidR="005848C7" w:rsidRPr="007C6403">
        <w:rPr>
          <w:lang w:val="en-US"/>
        </w:rPr>
        <w:t xml:space="preserve"> recently </w:t>
      </w:r>
      <w:r w:rsidR="006B5988" w:rsidRPr="007C6403">
        <w:rPr>
          <w:lang w:val="en-US"/>
        </w:rPr>
        <w:t xml:space="preserve">been </w:t>
      </w:r>
      <w:r w:rsidR="005848C7" w:rsidRPr="007C6403">
        <w:rPr>
          <w:lang w:val="en-US"/>
        </w:rPr>
        <w:t>included in the curricula of several education</w:t>
      </w:r>
      <w:r w:rsidR="0058607E" w:rsidRPr="007C6403">
        <w:rPr>
          <w:lang w:val="en-US"/>
        </w:rPr>
        <w:t>al</w:t>
      </w:r>
      <w:r w:rsidR="005848C7" w:rsidRPr="007C6403">
        <w:rPr>
          <w:lang w:val="en-US"/>
        </w:rPr>
        <w:t xml:space="preserve"> institutions as physical education to promote essential societal values among young generations through intangible heritage.</w:t>
      </w:r>
    </w:p>
    <w:p w14:paraId="69135D30" w14:textId="372F4F7B"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w:t>
      </w:r>
      <w:r w:rsidR="005848C7" w:rsidRPr="007C6403">
        <w:rPr>
          <w:b/>
          <w:lang w:val="en-US"/>
        </w:rPr>
        <w:t>Chair</w:t>
      </w:r>
      <w:r w:rsidR="006B5988" w:rsidRPr="007C6403">
        <w:rPr>
          <w:b/>
          <w:lang w:val="en-US"/>
        </w:rPr>
        <w:t>person</w:t>
      </w:r>
      <w:r w:rsidR="005848C7" w:rsidRPr="007C6403">
        <w:rPr>
          <w:lang w:val="en-US"/>
        </w:rPr>
        <w:t xml:space="preserve"> recommend</w:t>
      </w:r>
      <w:r w:rsidR="006B5988" w:rsidRPr="007C6403">
        <w:rPr>
          <w:lang w:val="en-US"/>
        </w:rPr>
        <w:t>ed</w:t>
      </w:r>
      <w:r w:rsidR="005848C7" w:rsidRPr="007C6403">
        <w:rPr>
          <w:lang w:val="en-US"/>
        </w:rPr>
        <w:t xml:space="preserve"> </w:t>
      </w:r>
      <w:r w:rsidR="00E60726" w:rsidRPr="007C6403">
        <w:rPr>
          <w:lang w:val="en-US"/>
        </w:rPr>
        <w:t>proceeding</w:t>
      </w:r>
      <w:r w:rsidR="006B5988" w:rsidRPr="007C6403">
        <w:rPr>
          <w:lang w:val="en-US"/>
        </w:rPr>
        <w:t xml:space="preserve"> </w:t>
      </w:r>
      <w:r w:rsidR="005848C7" w:rsidRPr="007C6403">
        <w:rPr>
          <w:lang w:val="en-US"/>
        </w:rPr>
        <w:t>to the decisions.</w:t>
      </w:r>
    </w:p>
    <w:p w14:paraId="7D0CC03E" w14:textId="2D08E4BF"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Turkey</w:t>
      </w:r>
      <w:r w:rsidRPr="007C6403">
        <w:rPr>
          <w:lang w:val="en-US"/>
        </w:rPr>
        <w:t xml:space="preserve"> </w:t>
      </w:r>
      <w:r w:rsidR="005848C7" w:rsidRPr="007C6403">
        <w:rPr>
          <w:lang w:val="en-US"/>
        </w:rPr>
        <w:t>thank</w:t>
      </w:r>
      <w:r w:rsidR="006B5988" w:rsidRPr="007C6403">
        <w:rPr>
          <w:lang w:val="en-US"/>
        </w:rPr>
        <w:t>ed</w:t>
      </w:r>
      <w:r w:rsidR="005848C7" w:rsidRPr="007C6403">
        <w:rPr>
          <w:lang w:val="en-US"/>
        </w:rPr>
        <w:t xml:space="preserve"> </w:t>
      </w:r>
      <w:r w:rsidR="006B5988" w:rsidRPr="007C6403">
        <w:rPr>
          <w:lang w:val="en-US"/>
        </w:rPr>
        <w:t>Egypt</w:t>
      </w:r>
      <w:r w:rsidR="005848C7" w:rsidRPr="007C6403">
        <w:rPr>
          <w:lang w:val="en-US"/>
        </w:rPr>
        <w:t xml:space="preserve"> for the clarifications </w:t>
      </w:r>
      <w:r w:rsidR="006B5988" w:rsidRPr="007C6403">
        <w:rPr>
          <w:lang w:val="en-US"/>
        </w:rPr>
        <w:t>made</w:t>
      </w:r>
      <w:r w:rsidR="005848C7" w:rsidRPr="007C6403">
        <w:rPr>
          <w:lang w:val="en-US"/>
        </w:rPr>
        <w:t xml:space="preserve">. </w:t>
      </w:r>
      <w:r w:rsidR="006B5988" w:rsidRPr="007C6403">
        <w:rPr>
          <w:lang w:val="en-US"/>
        </w:rPr>
        <w:t>It also believed that Tahteeb</w:t>
      </w:r>
      <w:r w:rsidR="005848C7" w:rsidRPr="007C6403">
        <w:rPr>
          <w:lang w:val="en-US"/>
        </w:rPr>
        <w:t xml:space="preserve"> </w:t>
      </w:r>
      <w:r w:rsidR="006B5988" w:rsidRPr="007C6403">
        <w:rPr>
          <w:lang w:val="en-US"/>
        </w:rPr>
        <w:t>represented</w:t>
      </w:r>
      <w:r w:rsidR="005848C7" w:rsidRPr="007C6403">
        <w:rPr>
          <w:lang w:val="en-US"/>
        </w:rPr>
        <w:t xml:space="preserve"> essential values of society</w:t>
      </w:r>
      <w:r w:rsidR="006B5988" w:rsidRPr="007C6403">
        <w:rPr>
          <w:lang w:val="en-US"/>
        </w:rPr>
        <w:t xml:space="preserve">. </w:t>
      </w:r>
      <w:r w:rsidR="005848C7" w:rsidRPr="007C6403">
        <w:rPr>
          <w:lang w:val="en-US"/>
        </w:rPr>
        <w:t xml:space="preserve">It is performed during many social and religious events directly related to the society’s culture and the different aspects of life. Therefore, </w:t>
      </w:r>
      <w:r w:rsidR="006B5988" w:rsidRPr="007C6403">
        <w:rPr>
          <w:lang w:val="en-US"/>
        </w:rPr>
        <w:t xml:space="preserve">its inscription would </w:t>
      </w:r>
      <w:r w:rsidR="005848C7" w:rsidRPr="007C6403">
        <w:rPr>
          <w:lang w:val="en-US"/>
        </w:rPr>
        <w:t xml:space="preserve">promote these common societal values and raise awareness </w:t>
      </w:r>
      <w:r w:rsidR="006B5988" w:rsidRPr="007C6403">
        <w:rPr>
          <w:lang w:val="en-US"/>
        </w:rPr>
        <w:t xml:space="preserve">of </w:t>
      </w:r>
      <w:r w:rsidR="005848C7" w:rsidRPr="007C6403">
        <w:rPr>
          <w:lang w:val="en-US"/>
        </w:rPr>
        <w:t>intangible heritage in general</w:t>
      </w:r>
      <w:r w:rsidR="006B5988" w:rsidRPr="007C6403">
        <w:rPr>
          <w:lang w:val="en-US"/>
        </w:rPr>
        <w:t>,</w:t>
      </w:r>
      <w:r w:rsidR="005848C7" w:rsidRPr="007C6403">
        <w:rPr>
          <w:lang w:val="en-US"/>
        </w:rPr>
        <w:t xml:space="preserve"> </w:t>
      </w:r>
      <w:r w:rsidR="00FA095B" w:rsidRPr="007C6403">
        <w:rPr>
          <w:lang w:val="en-US"/>
        </w:rPr>
        <w:t xml:space="preserve">and </w:t>
      </w:r>
      <w:r w:rsidR="005848C7" w:rsidRPr="007C6403">
        <w:rPr>
          <w:lang w:val="en-US"/>
        </w:rPr>
        <w:t xml:space="preserve">not only the element itself. </w:t>
      </w:r>
      <w:r w:rsidR="006B5988" w:rsidRPr="007C6403">
        <w:rPr>
          <w:lang w:val="en-US"/>
        </w:rPr>
        <w:t xml:space="preserve">It also </w:t>
      </w:r>
      <w:r w:rsidR="005848C7" w:rsidRPr="007C6403">
        <w:rPr>
          <w:lang w:val="en-US"/>
        </w:rPr>
        <w:t>note</w:t>
      </w:r>
      <w:r w:rsidR="006B5988" w:rsidRPr="007C6403">
        <w:rPr>
          <w:lang w:val="en-US"/>
        </w:rPr>
        <w:t>d that Tahteeb played</w:t>
      </w:r>
      <w:r w:rsidR="005848C7" w:rsidRPr="007C6403">
        <w:rPr>
          <w:lang w:val="en-US"/>
        </w:rPr>
        <w:t xml:space="preserve"> an instrumental role in fostering dialogue between urban and rural populations. </w:t>
      </w:r>
      <w:r w:rsidR="006B5988" w:rsidRPr="007C6403">
        <w:rPr>
          <w:lang w:val="en-US"/>
        </w:rPr>
        <w:t>The delegation therefore found that R.2 was satisfied.</w:t>
      </w:r>
    </w:p>
    <w:p w14:paraId="62B61F19" w14:textId="493C3CAB"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w:t>
      </w:r>
      <w:r w:rsidR="005848C7" w:rsidRPr="007C6403">
        <w:rPr>
          <w:b/>
          <w:lang w:val="en-US"/>
        </w:rPr>
        <w:t>Chair</w:t>
      </w:r>
      <w:r w:rsidR="006B5988" w:rsidRPr="007C6403">
        <w:rPr>
          <w:b/>
          <w:lang w:val="en-US"/>
        </w:rPr>
        <w:t>person</w:t>
      </w:r>
      <w:r w:rsidR="006B5988" w:rsidRPr="007C6403">
        <w:rPr>
          <w:lang w:val="en-US"/>
        </w:rPr>
        <w:t xml:space="preserve"> moved to the draft decision on a </w:t>
      </w:r>
      <w:r w:rsidR="005848C7" w:rsidRPr="007C6403">
        <w:rPr>
          <w:lang w:val="en-US"/>
        </w:rPr>
        <w:t xml:space="preserve">paragraph-by-paragraph </w:t>
      </w:r>
      <w:r w:rsidR="006B5988" w:rsidRPr="007C6403">
        <w:rPr>
          <w:lang w:val="en-US"/>
        </w:rPr>
        <w:t xml:space="preserve">basis. </w:t>
      </w:r>
      <w:r w:rsidR="006B5988" w:rsidRPr="007C6403">
        <w:rPr>
          <w:szCs w:val="24"/>
          <w:lang w:val="en-US"/>
        </w:rPr>
        <w:t xml:space="preserve">With no further comments or objections, paragraph </w:t>
      </w:r>
      <w:r w:rsidR="005848C7" w:rsidRPr="007C6403">
        <w:rPr>
          <w:szCs w:val="24"/>
          <w:lang w:val="en-US"/>
        </w:rPr>
        <w:t>1</w:t>
      </w:r>
      <w:r w:rsidR="006B5988" w:rsidRPr="007C6403">
        <w:rPr>
          <w:szCs w:val="24"/>
          <w:lang w:val="en-US"/>
        </w:rPr>
        <w:t xml:space="preserve"> and criteria</w:t>
      </w:r>
      <w:r w:rsidR="005848C7" w:rsidRPr="007C6403">
        <w:rPr>
          <w:szCs w:val="24"/>
          <w:lang w:val="en-US"/>
        </w:rPr>
        <w:t xml:space="preserve"> R.1 and R.4 </w:t>
      </w:r>
      <w:r w:rsidR="006B5988" w:rsidRPr="007C6403">
        <w:rPr>
          <w:szCs w:val="24"/>
          <w:lang w:val="en-US"/>
        </w:rPr>
        <w:t xml:space="preserve">in paragraph 2 were adopted. The Chairperson the turned to the amendments, and </w:t>
      </w:r>
      <w:r w:rsidR="00FA095B" w:rsidRPr="007C6403">
        <w:rPr>
          <w:szCs w:val="24"/>
          <w:lang w:val="en-US"/>
        </w:rPr>
        <w:t xml:space="preserve">to </w:t>
      </w:r>
      <w:r w:rsidR="006B5988" w:rsidRPr="007C6403">
        <w:rPr>
          <w:szCs w:val="24"/>
          <w:lang w:val="en-US"/>
        </w:rPr>
        <w:t xml:space="preserve">R.2 proposed by </w:t>
      </w:r>
      <w:r w:rsidR="005848C7" w:rsidRPr="007C6403">
        <w:rPr>
          <w:szCs w:val="24"/>
          <w:lang w:val="en-US"/>
        </w:rPr>
        <w:t>Armenia.</w:t>
      </w:r>
    </w:p>
    <w:p w14:paraId="0B7FE51B" w14:textId="77777777"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szCs w:val="24"/>
          <w:lang w:val="en-US"/>
        </w:rPr>
        <w:t>Ethiopia</w:t>
      </w:r>
      <w:r w:rsidR="006B5988" w:rsidRPr="007C6403">
        <w:rPr>
          <w:szCs w:val="24"/>
          <w:lang w:val="en-US"/>
        </w:rPr>
        <w:t xml:space="preserve"> believed that the </w:t>
      </w:r>
      <w:r w:rsidR="005848C7" w:rsidRPr="007C6403">
        <w:rPr>
          <w:lang w:val="en-US"/>
        </w:rPr>
        <w:t>nomi</w:t>
      </w:r>
      <w:r w:rsidR="006B5988" w:rsidRPr="007C6403">
        <w:rPr>
          <w:lang w:val="en-US"/>
        </w:rPr>
        <w:t>nation file clearly demonstrated</w:t>
      </w:r>
      <w:r w:rsidR="005848C7" w:rsidRPr="007C6403">
        <w:rPr>
          <w:lang w:val="en-US"/>
        </w:rPr>
        <w:t xml:space="preserve"> the support of </w:t>
      </w:r>
      <w:r w:rsidR="006B5988" w:rsidRPr="007C6403">
        <w:rPr>
          <w:lang w:val="en-US"/>
        </w:rPr>
        <w:t xml:space="preserve">the Egyptian authority and the </w:t>
      </w:r>
      <w:r w:rsidR="005848C7" w:rsidRPr="007C6403">
        <w:rPr>
          <w:lang w:val="en-US"/>
        </w:rPr>
        <w:t xml:space="preserve">active involvement of </w:t>
      </w:r>
      <w:r w:rsidR="006B5988" w:rsidRPr="007C6403">
        <w:rPr>
          <w:lang w:val="en-US"/>
        </w:rPr>
        <w:t xml:space="preserve">NGOs </w:t>
      </w:r>
      <w:r w:rsidR="005848C7" w:rsidRPr="007C6403">
        <w:rPr>
          <w:lang w:val="en-US"/>
        </w:rPr>
        <w:t>in the process</w:t>
      </w:r>
      <w:r w:rsidR="006B5988" w:rsidRPr="007C6403">
        <w:rPr>
          <w:lang w:val="en-US"/>
        </w:rPr>
        <w:t>, and thus it supported</w:t>
      </w:r>
      <w:r w:rsidR="005848C7" w:rsidRPr="007C6403">
        <w:rPr>
          <w:lang w:val="en-US"/>
        </w:rPr>
        <w:t xml:space="preserve"> </w:t>
      </w:r>
      <w:r w:rsidR="006B5988" w:rsidRPr="007C6403">
        <w:rPr>
          <w:lang w:val="en-US"/>
        </w:rPr>
        <w:t xml:space="preserve">the </w:t>
      </w:r>
      <w:r w:rsidR="005848C7" w:rsidRPr="007C6403">
        <w:rPr>
          <w:lang w:val="en-US"/>
        </w:rPr>
        <w:t>amendment</w:t>
      </w:r>
      <w:r w:rsidR="006B5988" w:rsidRPr="007C6403">
        <w:rPr>
          <w:lang w:val="en-US"/>
        </w:rPr>
        <w:t>s</w:t>
      </w:r>
      <w:r w:rsidR="005848C7" w:rsidRPr="007C6403">
        <w:rPr>
          <w:lang w:val="en-US"/>
        </w:rPr>
        <w:t xml:space="preserve"> </w:t>
      </w:r>
      <w:r w:rsidR="006B5988" w:rsidRPr="007C6403">
        <w:rPr>
          <w:lang w:val="en-US"/>
        </w:rPr>
        <w:t>proposed by Algeria and Armenia.</w:t>
      </w:r>
    </w:p>
    <w:p w14:paraId="7E403502" w14:textId="26F03853"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Palestine</w:t>
      </w:r>
      <w:r w:rsidR="006B5988" w:rsidRPr="007C6403">
        <w:rPr>
          <w:lang w:val="en-US"/>
        </w:rPr>
        <w:t xml:space="preserve"> wished to reiterate </w:t>
      </w:r>
      <w:r w:rsidR="005848C7" w:rsidRPr="007C6403">
        <w:rPr>
          <w:lang w:val="en-US"/>
        </w:rPr>
        <w:t>the importance of this element</w:t>
      </w:r>
      <w:r w:rsidR="003D4F5A" w:rsidRPr="007C6403">
        <w:rPr>
          <w:lang w:val="en-US"/>
        </w:rPr>
        <w:t xml:space="preserve">, and it co-sponsored </w:t>
      </w:r>
      <w:r w:rsidR="005848C7" w:rsidRPr="007C6403">
        <w:rPr>
          <w:lang w:val="en-US"/>
        </w:rPr>
        <w:t>both amendments by Algeria and Armenia.</w:t>
      </w:r>
    </w:p>
    <w:p w14:paraId="3465DAB8" w14:textId="68AD9793"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Turkey</w:t>
      </w:r>
      <w:r w:rsidR="003D4F5A" w:rsidRPr="007C6403">
        <w:rPr>
          <w:lang w:val="en-US"/>
        </w:rPr>
        <w:t xml:space="preserve"> supported the </w:t>
      </w:r>
      <w:r w:rsidR="005848C7" w:rsidRPr="007C6403">
        <w:rPr>
          <w:lang w:val="en-US"/>
        </w:rPr>
        <w:t>amendment on R.2.</w:t>
      </w:r>
    </w:p>
    <w:p w14:paraId="1E766BEF" w14:textId="669CD0EB"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Lebanon</w:t>
      </w:r>
      <w:r w:rsidRPr="007C6403">
        <w:rPr>
          <w:lang w:val="en-US"/>
        </w:rPr>
        <w:t xml:space="preserve"> </w:t>
      </w:r>
      <w:r w:rsidR="005848C7" w:rsidRPr="007C6403">
        <w:rPr>
          <w:lang w:val="en-US"/>
        </w:rPr>
        <w:t>support</w:t>
      </w:r>
      <w:r w:rsidR="003D4F5A" w:rsidRPr="007C6403">
        <w:rPr>
          <w:lang w:val="en-US"/>
        </w:rPr>
        <w:t xml:space="preserve">ed the amendments </w:t>
      </w:r>
      <w:r w:rsidR="005848C7" w:rsidRPr="007C6403">
        <w:rPr>
          <w:lang w:val="en-US"/>
        </w:rPr>
        <w:t>by Armenia and Palestine.</w:t>
      </w:r>
    </w:p>
    <w:p w14:paraId="6752822A" w14:textId="2907C481"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The delegation</w:t>
      </w:r>
      <w:r w:rsidR="003D4F5A" w:rsidRPr="007C6403">
        <w:rPr>
          <w:lang w:val="en-US"/>
        </w:rPr>
        <w:t>s</w:t>
      </w:r>
      <w:r w:rsidRPr="007C6403">
        <w:rPr>
          <w:lang w:val="en-US"/>
        </w:rPr>
        <w:t xml:space="preserve"> of </w:t>
      </w:r>
      <w:r w:rsidR="003D4F5A" w:rsidRPr="007C6403">
        <w:rPr>
          <w:b/>
          <w:bCs/>
          <w:lang w:val="en-US"/>
        </w:rPr>
        <w:t xml:space="preserve">Zambia, India and Guatemala </w:t>
      </w:r>
      <w:r w:rsidR="005848C7" w:rsidRPr="007C6403">
        <w:rPr>
          <w:lang w:val="en-US"/>
        </w:rPr>
        <w:t>su</w:t>
      </w:r>
      <w:r w:rsidR="003D4F5A" w:rsidRPr="007C6403">
        <w:rPr>
          <w:lang w:val="en-US"/>
        </w:rPr>
        <w:t>pported</w:t>
      </w:r>
      <w:r w:rsidRPr="007C6403">
        <w:rPr>
          <w:lang w:val="en-US"/>
        </w:rPr>
        <w:t xml:space="preserve"> the amendment</w:t>
      </w:r>
      <w:r w:rsidR="003D4F5A" w:rsidRPr="007C6403">
        <w:rPr>
          <w:lang w:val="en-US"/>
        </w:rPr>
        <w:t xml:space="preserve"> on R.2</w:t>
      </w:r>
      <w:r w:rsidRPr="007C6403">
        <w:rPr>
          <w:lang w:val="en-US"/>
        </w:rPr>
        <w:t>.</w:t>
      </w:r>
    </w:p>
    <w:p w14:paraId="328165C6" w14:textId="122F2129"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Hungary</w:t>
      </w:r>
      <w:r w:rsidR="005848C7" w:rsidRPr="007C6403">
        <w:rPr>
          <w:lang w:val="en-US"/>
        </w:rPr>
        <w:t xml:space="preserve"> support</w:t>
      </w:r>
      <w:r w:rsidR="003D4F5A" w:rsidRPr="007C6403">
        <w:rPr>
          <w:lang w:val="en-US"/>
        </w:rPr>
        <w:t>ed</w:t>
      </w:r>
      <w:r w:rsidR="005848C7" w:rsidRPr="007C6403">
        <w:rPr>
          <w:lang w:val="en-US"/>
        </w:rPr>
        <w:t xml:space="preserve"> </w:t>
      </w:r>
      <w:r w:rsidR="003D4F5A" w:rsidRPr="007C6403">
        <w:rPr>
          <w:lang w:val="en-US"/>
        </w:rPr>
        <w:t xml:space="preserve">the </w:t>
      </w:r>
      <w:r w:rsidR="005848C7" w:rsidRPr="007C6403">
        <w:rPr>
          <w:lang w:val="en-US"/>
        </w:rPr>
        <w:t xml:space="preserve">amendment with a slight modification in the </w:t>
      </w:r>
      <w:r w:rsidR="003D4F5A" w:rsidRPr="007C6403">
        <w:rPr>
          <w:lang w:val="en-US"/>
        </w:rPr>
        <w:t>line</w:t>
      </w:r>
      <w:r w:rsidR="005848C7" w:rsidRPr="007C6403">
        <w:rPr>
          <w:lang w:val="en-US"/>
        </w:rPr>
        <w:t xml:space="preserve"> that </w:t>
      </w:r>
      <w:r w:rsidR="003D4F5A" w:rsidRPr="007C6403">
        <w:rPr>
          <w:lang w:val="en-US"/>
        </w:rPr>
        <w:t>stated, ‘</w:t>
      </w:r>
      <w:r w:rsidR="005848C7" w:rsidRPr="007C6403">
        <w:rPr>
          <w:lang w:val="en-US"/>
        </w:rPr>
        <w:t>bring UNESCO and ICH values</w:t>
      </w:r>
      <w:r w:rsidR="003D4F5A" w:rsidRPr="007C6403">
        <w:rPr>
          <w:lang w:val="en-US"/>
        </w:rPr>
        <w:t xml:space="preserve">’, adding that it was a vague formulation and that it was better </w:t>
      </w:r>
      <w:r w:rsidR="005848C7" w:rsidRPr="007C6403">
        <w:rPr>
          <w:lang w:val="en-US"/>
        </w:rPr>
        <w:t xml:space="preserve">to </w:t>
      </w:r>
      <w:r w:rsidR="003D4F5A" w:rsidRPr="007C6403">
        <w:rPr>
          <w:lang w:val="en-US"/>
        </w:rPr>
        <w:t xml:space="preserve">state that </w:t>
      </w:r>
      <w:r w:rsidR="00FA095B" w:rsidRPr="007C6403">
        <w:rPr>
          <w:lang w:val="en-US"/>
        </w:rPr>
        <w:t>ICH</w:t>
      </w:r>
      <w:r w:rsidR="003D4F5A" w:rsidRPr="007C6403">
        <w:rPr>
          <w:lang w:val="en-US"/>
        </w:rPr>
        <w:t xml:space="preserve"> would bring values </w:t>
      </w:r>
      <w:r w:rsidR="005848C7" w:rsidRPr="007C6403">
        <w:rPr>
          <w:lang w:val="en-US"/>
        </w:rPr>
        <w:t>to the younger generation</w:t>
      </w:r>
      <w:r w:rsidR="00591AAB" w:rsidRPr="007C6403">
        <w:rPr>
          <w:lang w:val="en-US"/>
        </w:rPr>
        <w:t xml:space="preserve"> and requested </w:t>
      </w:r>
      <w:r w:rsidR="00FA095B" w:rsidRPr="007C6403">
        <w:rPr>
          <w:lang w:val="en-US"/>
        </w:rPr>
        <w:t>that it</w:t>
      </w:r>
      <w:r w:rsidR="00591AAB" w:rsidRPr="007C6403">
        <w:rPr>
          <w:lang w:val="en-US"/>
        </w:rPr>
        <w:t xml:space="preserve"> be added as co-sponsor</w:t>
      </w:r>
      <w:r w:rsidR="005848C7" w:rsidRPr="007C6403">
        <w:rPr>
          <w:lang w:val="en-US"/>
        </w:rPr>
        <w:t>.</w:t>
      </w:r>
    </w:p>
    <w:p w14:paraId="6774278F" w14:textId="77777777"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The delegation</w:t>
      </w:r>
      <w:r w:rsidR="003D4F5A" w:rsidRPr="007C6403">
        <w:rPr>
          <w:lang w:val="en-US"/>
        </w:rPr>
        <w:t>s</w:t>
      </w:r>
      <w:r w:rsidRPr="007C6403">
        <w:rPr>
          <w:lang w:val="en-US"/>
        </w:rPr>
        <w:t xml:space="preserve"> of </w:t>
      </w:r>
      <w:r w:rsidR="005848C7" w:rsidRPr="007C6403">
        <w:rPr>
          <w:b/>
          <w:lang w:val="en-US"/>
        </w:rPr>
        <w:t>Cuba</w:t>
      </w:r>
      <w:r w:rsidR="003D4F5A" w:rsidRPr="007C6403">
        <w:rPr>
          <w:b/>
          <w:lang w:val="en-US"/>
        </w:rPr>
        <w:t xml:space="preserve">, Saint Lucia, Mongolia, Bulgaria, Mauritius </w:t>
      </w:r>
      <w:r w:rsidR="003D4F5A" w:rsidRPr="007C6403">
        <w:rPr>
          <w:lang w:val="en-US"/>
        </w:rPr>
        <w:t>and</w:t>
      </w:r>
      <w:r w:rsidR="003D4F5A" w:rsidRPr="007C6403">
        <w:rPr>
          <w:b/>
          <w:lang w:val="en-US"/>
        </w:rPr>
        <w:t xml:space="preserve"> Afghanistan </w:t>
      </w:r>
      <w:r w:rsidR="003D4F5A" w:rsidRPr="007C6403">
        <w:rPr>
          <w:szCs w:val="24"/>
          <w:lang w:val="en-US"/>
        </w:rPr>
        <w:t>supported</w:t>
      </w:r>
      <w:r w:rsidR="005848C7" w:rsidRPr="007C6403">
        <w:rPr>
          <w:szCs w:val="24"/>
          <w:lang w:val="en-US"/>
        </w:rPr>
        <w:t xml:space="preserve"> the amendment</w:t>
      </w:r>
      <w:r w:rsidR="003D4F5A" w:rsidRPr="007C6403">
        <w:rPr>
          <w:szCs w:val="24"/>
          <w:lang w:val="en-US"/>
        </w:rPr>
        <w:t xml:space="preserve"> in R.2.</w:t>
      </w:r>
    </w:p>
    <w:p w14:paraId="0383DB87" w14:textId="6E7D06C1" w:rsidR="0093226A" w:rsidRPr="007C6403" w:rsidRDefault="00E60726" w:rsidP="003371C6">
      <w:pPr>
        <w:pStyle w:val="Orateurengris"/>
        <w:widowControl w:val="0"/>
        <w:tabs>
          <w:tab w:val="clear" w:pos="709"/>
          <w:tab w:val="left" w:pos="-3261"/>
        </w:tabs>
        <w:spacing w:before="240"/>
        <w:ind w:left="709" w:hanging="709"/>
        <w:rPr>
          <w:lang w:val="en-US"/>
        </w:rPr>
      </w:pPr>
      <w:r w:rsidRPr="003371C6">
        <w:rPr>
          <w:szCs w:val="24"/>
          <w:lang w:val="en-US"/>
        </w:rPr>
        <w:t xml:space="preserve">Noting the </w:t>
      </w:r>
      <w:r w:rsidR="003D4F5A" w:rsidRPr="003371C6">
        <w:rPr>
          <w:szCs w:val="24"/>
          <w:lang w:val="en-US"/>
        </w:rPr>
        <w:t>consensus, the</w:t>
      </w:r>
      <w:r w:rsidR="003D4F5A" w:rsidRPr="003371C6">
        <w:rPr>
          <w:b/>
          <w:szCs w:val="24"/>
          <w:lang w:val="en-US"/>
        </w:rPr>
        <w:t xml:space="preserve"> Chairperson </w:t>
      </w:r>
      <w:r w:rsidR="005848C7" w:rsidRPr="003371C6">
        <w:rPr>
          <w:szCs w:val="24"/>
          <w:lang w:val="en-US"/>
        </w:rPr>
        <w:t>proceed</w:t>
      </w:r>
      <w:r w:rsidR="003D4F5A" w:rsidRPr="003371C6">
        <w:rPr>
          <w:szCs w:val="24"/>
          <w:lang w:val="en-US"/>
        </w:rPr>
        <w:t>ed</w:t>
      </w:r>
      <w:r w:rsidR="005848C7" w:rsidRPr="003371C6">
        <w:rPr>
          <w:szCs w:val="24"/>
          <w:lang w:val="en-US"/>
        </w:rPr>
        <w:t xml:space="preserve"> to the adoption of </w:t>
      </w:r>
      <w:r w:rsidR="003D4F5A" w:rsidRPr="003371C6">
        <w:rPr>
          <w:szCs w:val="24"/>
          <w:lang w:val="en-US"/>
        </w:rPr>
        <w:t>R.2</w:t>
      </w:r>
      <w:r w:rsidR="005848C7" w:rsidRPr="003371C6">
        <w:rPr>
          <w:szCs w:val="24"/>
          <w:lang w:val="en-US"/>
        </w:rPr>
        <w:t>.</w:t>
      </w:r>
    </w:p>
    <w:p w14:paraId="2BEBECF0" w14:textId="3517E495"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3371C6">
        <w:rPr>
          <w:b/>
          <w:szCs w:val="24"/>
          <w:lang w:val="en-US"/>
        </w:rPr>
        <w:t>Turkey</w:t>
      </w:r>
      <w:r w:rsidRPr="003371C6">
        <w:rPr>
          <w:szCs w:val="24"/>
          <w:lang w:val="en-US"/>
        </w:rPr>
        <w:t xml:space="preserve"> </w:t>
      </w:r>
      <w:r w:rsidR="004E5207" w:rsidRPr="003371C6">
        <w:rPr>
          <w:szCs w:val="24"/>
          <w:lang w:val="en-US"/>
        </w:rPr>
        <w:t xml:space="preserve">noted a correction </w:t>
      </w:r>
      <w:r w:rsidR="00940ABE" w:rsidRPr="003371C6">
        <w:rPr>
          <w:szCs w:val="24"/>
          <w:lang w:val="en-US"/>
        </w:rPr>
        <w:t xml:space="preserve">to </w:t>
      </w:r>
      <w:r w:rsidR="00E60726" w:rsidRPr="003371C6">
        <w:rPr>
          <w:szCs w:val="24"/>
          <w:lang w:val="en-US"/>
        </w:rPr>
        <w:t xml:space="preserve">the </w:t>
      </w:r>
      <w:r w:rsidR="005848C7" w:rsidRPr="003371C6">
        <w:rPr>
          <w:szCs w:val="24"/>
          <w:lang w:val="en-US"/>
        </w:rPr>
        <w:t>supporters</w:t>
      </w:r>
      <w:r w:rsidR="00940ABE" w:rsidRPr="003371C6">
        <w:rPr>
          <w:szCs w:val="24"/>
          <w:lang w:val="en-US"/>
        </w:rPr>
        <w:t>’</w:t>
      </w:r>
      <w:r w:rsidR="004E5207" w:rsidRPr="003371C6">
        <w:rPr>
          <w:szCs w:val="24"/>
          <w:lang w:val="en-US"/>
        </w:rPr>
        <w:t xml:space="preserve"> </w:t>
      </w:r>
      <w:r w:rsidR="00E60726" w:rsidRPr="003371C6">
        <w:rPr>
          <w:szCs w:val="24"/>
          <w:lang w:val="en-US"/>
        </w:rPr>
        <w:t xml:space="preserve">list </w:t>
      </w:r>
      <w:r w:rsidR="004E5207" w:rsidRPr="003371C6">
        <w:rPr>
          <w:szCs w:val="24"/>
          <w:lang w:val="en-US"/>
        </w:rPr>
        <w:t>to include Mauritius.</w:t>
      </w:r>
    </w:p>
    <w:p w14:paraId="794170D0" w14:textId="70A8F4EE" w:rsidR="0093226A" w:rsidRPr="007C6403" w:rsidRDefault="004E5207" w:rsidP="003371C6">
      <w:pPr>
        <w:pStyle w:val="Orateurengris"/>
        <w:widowControl w:val="0"/>
        <w:tabs>
          <w:tab w:val="clear" w:pos="709"/>
          <w:tab w:val="left" w:pos="-3261"/>
        </w:tabs>
        <w:spacing w:before="240"/>
        <w:ind w:left="709" w:hanging="709"/>
        <w:rPr>
          <w:lang w:val="en-US"/>
        </w:rPr>
      </w:pPr>
      <w:r w:rsidRPr="003371C6">
        <w:rPr>
          <w:szCs w:val="24"/>
          <w:lang w:val="en-US"/>
        </w:rPr>
        <w:t>The</w:t>
      </w:r>
      <w:r w:rsidRPr="003371C6">
        <w:rPr>
          <w:b/>
          <w:szCs w:val="24"/>
          <w:lang w:val="en-US"/>
        </w:rPr>
        <w:t xml:space="preserve"> </w:t>
      </w:r>
      <w:r w:rsidR="005848C7" w:rsidRPr="003371C6">
        <w:rPr>
          <w:b/>
          <w:szCs w:val="24"/>
          <w:lang w:val="en-US"/>
        </w:rPr>
        <w:t>Chair</w:t>
      </w:r>
      <w:r w:rsidRPr="003371C6">
        <w:rPr>
          <w:b/>
          <w:szCs w:val="24"/>
          <w:lang w:val="en-US"/>
        </w:rPr>
        <w:t>person</w:t>
      </w:r>
      <w:r w:rsidRPr="003371C6">
        <w:rPr>
          <w:szCs w:val="24"/>
          <w:lang w:val="en-US"/>
        </w:rPr>
        <w:t xml:space="preserve"> returned to the adoption of </w:t>
      </w:r>
      <w:r w:rsidR="005848C7" w:rsidRPr="003371C6">
        <w:rPr>
          <w:szCs w:val="24"/>
          <w:lang w:val="en-US"/>
        </w:rPr>
        <w:t>R.2</w:t>
      </w:r>
      <w:r w:rsidRPr="003371C6">
        <w:rPr>
          <w:szCs w:val="24"/>
          <w:lang w:val="en-US"/>
        </w:rPr>
        <w:t>, and with no objections, it was pronounced adopted</w:t>
      </w:r>
      <w:r w:rsidR="00E60726" w:rsidRPr="003371C6">
        <w:rPr>
          <w:szCs w:val="24"/>
          <w:lang w:val="en-US"/>
        </w:rPr>
        <w:t>,</w:t>
      </w:r>
      <w:r w:rsidRPr="003371C6">
        <w:rPr>
          <w:szCs w:val="24"/>
          <w:lang w:val="en-US"/>
        </w:rPr>
        <w:t xml:space="preserve"> as amended by Hungary. Criterion R.3 was also duly adopted. The Chairperson turned to criterion R.5.</w:t>
      </w:r>
    </w:p>
    <w:p w14:paraId="1CA726BB" w14:textId="1CC92F45" w:rsidR="0093226A"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3371C6">
        <w:rPr>
          <w:b/>
          <w:szCs w:val="24"/>
          <w:lang w:val="en-US"/>
        </w:rPr>
        <w:t>Mongolia</w:t>
      </w:r>
      <w:r w:rsidR="004E5207" w:rsidRPr="003371C6">
        <w:rPr>
          <w:szCs w:val="24"/>
          <w:lang w:val="en-US"/>
        </w:rPr>
        <w:t xml:space="preserve"> took note that R.5 had already been decided in </w:t>
      </w:r>
      <w:r w:rsidR="00AA0EC4" w:rsidRPr="003371C6">
        <w:rPr>
          <w:szCs w:val="24"/>
          <w:lang w:val="en-US"/>
        </w:rPr>
        <w:t xml:space="preserve">Decision 9.COM </w:t>
      </w:r>
      <w:r w:rsidR="00150529" w:rsidRPr="003371C6">
        <w:rPr>
          <w:szCs w:val="24"/>
          <w:lang w:val="en-US"/>
        </w:rPr>
        <w:t>10.</w:t>
      </w:r>
      <w:r w:rsidR="004E5207" w:rsidRPr="003371C6">
        <w:rPr>
          <w:szCs w:val="24"/>
          <w:lang w:val="en-US"/>
        </w:rPr>
        <w:t xml:space="preserve">15, and it wished to maintain </w:t>
      </w:r>
      <w:r w:rsidR="00E60726" w:rsidRPr="003371C6">
        <w:rPr>
          <w:szCs w:val="24"/>
          <w:lang w:val="en-US"/>
        </w:rPr>
        <w:t>that</w:t>
      </w:r>
      <w:r w:rsidR="004E5207" w:rsidRPr="003371C6">
        <w:rPr>
          <w:szCs w:val="24"/>
          <w:lang w:val="en-US"/>
        </w:rPr>
        <w:t xml:space="preserve"> decision.</w:t>
      </w:r>
      <w:r w:rsidRPr="007C6403">
        <w:rPr>
          <w:lang w:val="en-US"/>
        </w:rPr>
        <w:t xml:space="preserve"> The delegation </w:t>
      </w:r>
      <w:r w:rsidR="00AA0EC4" w:rsidRPr="003371C6">
        <w:rPr>
          <w:szCs w:val="24"/>
          <w:lang w:val="en-US"/>
        </w:rPr>
        <w:t>explained that</w:t>
      </w:r>
      <w:r w:rsidR="00AA0EC4" w:rsidRPr="003371C6">
        <w:rPr>
          <w:b/>
          <w:szCs w:val="24"/>
          <w:lang w:val="en-US"/>
        </w:rPr>
        <w:t xml:space="preserve"> </w:t>
      </w:r>
      <w:r w:rsidR="00AA0EC4" w:rsidRPr="003371C6">
        <w:rPr>
          <w:szCs w:val="24"/>
          <w:lang w:val="en-US"/>
        </w:rPr>
        <w:t>since R.5 had already been accepted in 2014, but rejected by the Evaluation Body in 2016, it wished to revert to the previous decision.</w:t>
      </w:r>
    </w:p>
    <w:p w14:paraId="6D5C8977" w14:textId="0D70795D" w:rsidR="000C29AF" w:rsidRPr="007C6403" w:rsidRDefault="006D4E74" w:rsidP="003371C6">
      <w:pPr>
        <w:pStyle w:val="Orateurengris"/>
        <w:widowControl w:val="0"/>
        <w:tabs>
          <w:tab w:val="clear" w:pos="709"/>
          <w:tab w:val="left" w:pos="-3261"/>
        </w:tabs>
        <w:spacing w:before="240"/>
        <w:ind w:left="709" w:hanging="709"/>
        <w:rPr>
          <w:lang w:val="en-US"/>
        </w:rPr>
      </w:pPr>
      <w:r w:rsidRPr="003371C6">
        <w:rPr>
          <w:szCs w:val="24"/>
          <w:lang w:val="en-US"/>
        </w:rPr>
        <w:t xml:space="preserve">The </w:t>
      </w:r>
      <w:r w:rsidR="005848C7" w:rsidRPr="007C6403">
        <w:rPr>
          <w:b/>
          <w:lang w:val="en-US"/>
        </w:rPr>
        <w:t>Secretary</w:t>
      </w:r>
      <w:r w:rsidRPr="007C6403">
        <w:rPr>
          <w:lang w:val="en-US"/>
        </w:rPr>
        <w:t xml:space="preserve"> </w:t>
      </w:r>
      <w:r w:rsidR="00C32CDA" w:rsidRPr="007C6403">
        <w:rPr>
          <w:lang w:val="en-US"/>
        </w:rPr>
        <w:t xml:space="preserve">clarified that the nomination file had </w:t>
      </w:r>
      <w:r w:rsidR="00E60726" w:rsidRPr="007C6403">
        <w:rPr>
          <w:lang w:val="en-US"/>
        </w:rPr>
        <w:t xml:space="preserve">never been presented </w:t>
      </w:r>
      <w:r w:rsidR="00150529" w:rsidRPr="007C6403">
        <w:rPr>
          <w:lang w:val="en-US"/>
        </w:rPr>
        <w:t xml:space="preserve">to </w:t>
      </w:r>
      <w:r w:rsidR="00C32CDA" w:rsidRPr="007C6403">
        <w:rPr>
          <w:lang w:val="en-US"/>
        </w:rPr>
        <w:t>the Committee</w:t>
      </w:r>
      <w:r w:rsidR="00150529" w:rsidRPr="007C6403">
        <w:rPr>
          <w:lang w:val="en-US"/>
        </w:rPr>
        <w:t xml:space="preserve"> in 2014</w:t>
      </w:r>
      <w:r w:rsidR="00C32CDA" w:rsidRPr="007C6403">
        <w:rPr>
          <w:lang w:val="en-US"/>
        </w:rPr>
        <w:t xml:space="preserve">, as Egypt had withdrawn </w:t>
      </w:r>
      <w:r w:rsidR="00E60726" w:rsidRPr="007C6403">
        <w:rPr>
          <w:lang w:val="en-US"/>
        </w:rPr>
        <w:t xml:space="preserve">its </w:t>
      </w:r>
      <w:r w:rsidR="00C32CDA" w:rsidRPr="007C6403">
        <w:rPr>
          <w:lang w:val="en-US"/>
        </w:rPr>
        <w:t>file following the recommendation of the Evaluation Bod</w:t>
      </w:r>
      <w:r w:rsidR="00E60726" w:rsidRPr="007C6403">
        <w:rPr>
          <w:lang w:val="en-US"/>
        </w:rPr>
        <w:t>y</w:t>
      </w:r>
      <w:r w:rsidR="00C32CDA" w:rsidRPr="007C6403">
        <w:rPr>
          <w:lang w:val="en-US"/>
        </w:rPr>
        <w:t>.</w:t>
      </w:r>
    </w:p>
    <w:p w14:paraId="3D99FF86" w14:textId="6D27379D" w:rsidR="000C29AF"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3371C6">
        <w:rPr>
          <w:b/>
          <w:szCs w:val="24"/>
          <w:lang w:val="en-US"/>
        </w:rPr>
        <w:t>Mongolia</w:t>
      </w:r>
      <w:r w:rsidR="004E5207" w:rsidRPr="003371C6">
        <w:rPr>
          <w:szCs w:val="24"/>
          <w:lang w:val="en-US"/>
        </w:rPr>
        <w:t xml:space="preserve"> apologized </w:t>
      </w:r>
      <w:r w:rsidR="004E5207" w:rsidRPr="007C6403">
        <w:rPr>
          <w:lang w:val="en-US"/>
        </w:rPr>
        <w:t>for the misunderstanding.</w:t>
      </w:r>
    </w:p>
    <w:p w14:paraId="62C7DE83" w14:textId="7B399C07" w:rsidR="000C29AF"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szCs w:val="24"/>
          <w:lang w:val="en-US"/>
        </w:rPr>
        <w:t>Senegal</w:t>
      </w:r>
      <w:r w:rsidRPr="007C6403">
        <w:rPr>
          <w:b/>
          <w:szCs w:val="24"/>
          <w:lang w:val="en-US"/>
        </w:rPr>
        <w:t xml:space="preserve"> </w:t>
      </w:r>
      <w:r w:rsidR="00C32CDA" w:rsidRPr="007C6403">
        <w:rPr>
          <w:szCs w:val="24"/>
          <w:lang w:val="en-US"/>
        </w:rPr>
        <w:t>remarked that the</w:t>
      </w:r>
      <w:r w:rsidR="00C32CDA" w:rsidRPr="007C6403">
        <w:rPr>
          <w:b/>
          <w:szCs w:val="24"/>
          <w:lang w:val="en-US"/>
        </w:rPr>
        <w:t xml:space="preserve"> </w:t>
      </w:r>
      <w:r w:rsidR="00C32CDA" w:rsidRPr="007C6403">
        <w:rPr>
          <w:szCs w:val="24"/>
          <w:lang w:val="en-US"/>
        </w:rPr>
        <w:t xml:space="preserve">clarification was very timely, </w:t>
      </w:r>
      <w:r w:rsidR="000C7FD7" w:rsidRPr="007C6403">
        <w:rPr>
          <w:szCs w:val="24"/>
          <w:lang w:val="en-US"/>
        </w:rPr>
        <w:t>adding that the recommendation</w:t>
      </w:r>
      <w:r w:rsidR="00C32CDA" w:rsidRPr="007C6403">
        <w:rPr>
          <w:szCs w:val="24"/>
          <w:lang w:val="en-US"/>
        </w:rPr>
        <w:t xml:space="preserve"> </w:t>
      </w:r>
      <w:r w:rsidR="000C7FD7" w:rsidRPr="007C6403">
        <w:rPr>
          <w:szCs w:val="24"/>
          <w:lang w:val="en-US"/>
        </w:rPr>
        <w:t xml:space="preserve">of </w:t>
      </w:r>
      <w:r w:rsidR="00C32CDA" w:rsidRPr="007C6403">
        <w:rPr>
          <w:szCs w:val="24"/>
          <w:lang w:val="en-US"/>
        </w:rPr>
        <w:t xml:space="preserve">the Evaluation Body </w:t>
      </w:r>
      <w:r w:rsidR="000C7FD7" w:rsidRPr="007C6403">
        <w:rPr>
          <w:szCs w:val="24"/>
          <w:lang w:val="en-US"/>
        </w:rPr>
        <w:t xml:space="preserve">considered </w:t>
      </w:r>
      <w:r w:rsidR="00C32CDA" w:rsidRPr="007C6403">
        <w:rPr>
          <w:szCs w:val="24"/>
          <w:lang w:val="en-US"/>
        </w:rPr>
        <w:t xml:space="preserve">that this criterion </w:t>
      </w:r>
      <w:r w:rsidR="000C7FD7" w:rsidRPr="007C6403">
        <w:rPr>
          <w:szCs w:val="24"/>
          <w:lang w:val="en-US"/>
        </w:rPr>
        <w:t xml:space="preserve">had </w:t>
      </w:r>
      <w:r w:rsidR="00C32CDA" w:rsidRPr="007C6403">
        <w:rPr>
          <w:szCs w:val="24"/>
          <w:lang w:val="en-US"/>
        </w:rPr>
        <w:t xml:space="preserve">certainly </w:t>
      </w:r>
      <w:r w:rsidR="000C7FD7" w:rsidRPr="007C6403">
        <w:rPr>
          <w:szCs w:val="24"/>
          <w:lang w:val="en-US"/>
        </w:rPr>
        <w:t xml:space="preserve">satisfied </w:t>
      </w:r>
      <w:r w:rsidR="00C32CDA" w:rsidRPr="007C6403">
        <w:rPr>
          <w:szCs w:val="24"/>
          <w:lang w:val="en-US"/>
        </w:rPr>
        <w:t xml:space="preserve">certain elements. </w:t>
      </w:r>
      <w:r w:rsidR="000C7FD7" w:rsidRPr="007C6403">
        <w:rPr>
          <w:szCs w:val="24"/>
          <w:lang w:val="en-US"/>
        </w:rPr>
        <w:t>Together with the clarifications provided by Egypt, in that</w:t>
      </w:r>
      <w:r w:rsidR="00C32CDA" w:rsidRPr="007C6403">
        <w:rPr>
          <w:szCs w:val="24"/>
          <w:lang w:val="en-US"/>
        </w:rPr>
        <w:t xml:space="preserve"> </w:t>
      </w:r>
      <w:r w:rsidR="000C7FD7" w:rsidRPr="007C6403">
        <w:rPr>
          <w:szCs w:val="24"/>
          <w:lang w:val="en-US"/>
        </w:rPr>
        <w:t xml:space="preserve">the inventory had been </w:t>
      </w:r>
      <w:r w:rsidR="00C32CDA" w:rsidRPr="007C6403">
        <w:rPr>
          <w:szCs w:val="24"/>
          <w:lang w:val="en-US"/>
        </w:rPr>
        <w:t>carried out with t</w:t>
      </w:r>
      <w:r w:rsidR="000C7FD7" w:rsidRPr="007C6403">
        <w:rPr>
          <w:szCs w:val="24"/>
          <w:lang w:val="en-US"/>
        </w:rPr>
        <w:t>he communities and also updated, the delegation supported</w:t>
      </w:r>
      <w:r w:rsidR="00C32CDA" w:rsidRPr="007C6403">
        <w:rPr>
          <w:szCs w:val="24"/>
          <w:lang w:val="en-US"/>
        </w:rPr>
        <w:t xml:space="preserve"> </w:t>
      </w:r>
      <w:r w:rsidR="000C7FD7" w:rsidRPr="007C6403">
        <w:rPr>
          <w:szCs w:val="24"/>
          <w:lang w:val="en-US"/>
        </w:rPr>
        <w:t xml:space="preserve">the </w:t>
      </w:r>
      <w:r w:rsidR="00C32CDA" w:rsidRPr="007C6403">
        <w:rPr>
          <w:szCs w:val="24"/>
          <w:lang w:val="en-US"/>
        </w:rPr>
        <w:t xml:space="preserve">amendment </w:t>
      </w:r>
      <w:r w:rsidR="000C7FD7" w:rsidRPr="007C6403">
        <w:rPr>
          <w:szCs w:val="24"/>
          <w:lang w:val="en-US"/>
        </w:rPr>
        <w:t xml:space="preserve">by </w:t>
      </w:r>
      <w:r w:rsidR="00C32CDA" w:rsidRPr="007C6403">
        <w:rPr>
          <w:szCs w:val="24"/>
          <w:lang w:val="en-US"/>
        </w:rPr>
        <w:t>Algeria.</w:t>
      </w:r>
    </w:p>
    <w:p w14:paraId="56DBF900" w14:textId="6C23BFC9" w:rsidR="000C29AF" w:rsidRPr="007C6403" w:rsidRDefault="000C7FD7" w:rsidP="003371C6">
      <w:pPr>
        <w:pStyle w:val="Orateurengris"/>
        <w:widowControl w:val="0"/>
        <w:tabs>
          <w:tab w:val="clear" w:pos="709"/>
          <w:tab w:val="left" w:pos="-3261"/>
        </w:tabs>
        <w:spacing w:before="240"/>
        <w:ind w:left="709" w:hanging="709"/>
        <w:rPr>
          <w:lang w:val="en-US"/>
        </w:rPr>
      </w:pPr>
      <w:r w:rsidRPr="003371C6">
        <w:rPr>
          <w:szCs w:val="24"/>
          <w:lang w:val="en-US"/>
        </w:rPr>
        <w:t>The</w:t>
      </w:r>
      <w:r w:rsidRPr="003371C6">
        <w:rPr>
          <w:b/>
          <w:szCs w:val="24"/>
          <w:lang w:val="en-US"/>
        </w:rPr>
        <w:t xml:space="preserve"> </w:t>
      </w:r>
      <w:r w:rsidR="005848C7" w:rsidRPr="003371C6">
        <w:rPr>
          <w:b/>
          <w:szCs w:val="24"/>
          <w:lang w:val="en-US"/>
        </w:rPr>
        <w:t>Chair</w:t>
      </w:r>
      <w:r w:rsidRPr="003371C6">
        <w:rPr>
          <w:b/>
          <w:szCs w:val="24"/>
          <w:lang w:val="en-US"/>
        </w:rPr>
        <w:t>person</w:t>
      </w:r>
      <w:r w:rsidR="005848C7" w:rsidRPr="003371C6">
        <w:rPr>
          <w:szCs w:val="24"/>
          <w:lang w:val="en-US"/>
        </w:rPr>
        <w:t xml:space="preserve"> </w:t>
      </w:r>
      <w:r w:rsidRPr="003371C6">
        <w:rPr>
          <w:szCs w:val="24"/>
          <w:lang w:val="en-US"/>
        </w:rPr>
        <w:t>turned to the adoption of criterion R.5. With no objections, c</w:t>
      </w:r>
      <w:r w:rsidR="005848C7" w:rsidRPr="003371C6">
        <w:rPr>
          <w:szCs w:val="24"/>
          <w:lang w:val="en-US"/>
        </w:rPr>
        <w:t xml:space="preserve">riterion R.5 </w:t>
      </w:r>
      <w:r w:rsidRPr="003371C6">
        <w:rPr>
          <w:szCs w:val="24"/>
          <w:lang w:val="en-US"/>
        </w:rPr>
        <w:t xml:space="preserve">was </w:t>
      </w:r>
      <w:r w:rsidR="005848C7" w:rsidRPr="003371C6">
        <w:rPr>
          <w:szCs w:val="24"/>
          <w:lang w:val="en-US"/>
        </w:rPr>
        <w:t>adopted.</w:t>
      </w:r>
      <w:r w:rsidR="006D4E74" w:rsidRPr="003371C6">
        <w:rPr>
          <w:szCs w:val="24"/>
          <w:lang w:val="en-US"/>
        </w:rPr>
        <w:t xml:space="preserve"> </w:t>
      </w:r>
      <w:r w:rsidR="00341329" w:rsidRPr="003371C6">
        <w:rPr>
          <w:szCs w:val="24"/>
          <w:lang w:val="en-US"/>
        </w:rPr>
        <w:t xml:space="preserve">He then turned to </w:t>
      </w:r>
      <w:r w:rsidR="005848C7" w:rsidRPr="003371C6">
        <w:rPr>
          <w:szCs w:val="24"/>
          <w:lang w:val="en-US"/>
        </w:rPr>
        <w:t>paragraph 4</w:t>
      </w:r>
      <w:r w:rsidR="00341329" w:rsidRPr="003371C6">
        <w:rPr>
          <w:szCs w:val="24"/>
          <w:lang w:val="en-US"/>
        </w:rPr>
        <w:t>, [which would become paragraph 3],</w:t>
      </w:r>
      <w:r w:rsidR="005848C7" w:rsidRPr="003371C6">
        <w:rPr>
          <w:szCs w:val="24"/>
          <w:lang w:val="en-US"/>
        </w:rPr>
        <w:t xml:space="preserve"> as proposed by Algeria. </w:t>
      </w:r>
      <w:r w:rsidR="00341329" w:rsidRPr="003371C6">
        <w:rPr>
          <w:szCs w:val="24"/>
          <w:lang w:val="en-US"/>
        </w:rPr>
        <w:t>With no objections, it was duly adopted. The Chairperson then turned to the standard paragraph, as previously agreed [which was adapted to this nomination], and with no objections, it was duly adopted.</w:t>
      </w:r>
    </w:p>
    <w:p w14:paraId="0ABEC083" w14:textId="32817CFA" w:rsidR="000C29AF"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3371C6">
        <w:rPr>
          <w:b/>
          <w:szCs w:val="24"/>
          <w:lang w:val="en-US"/>
        </w:rPr>
        <w:t>Hungary</w:t>
      </w:r>
      <w:r w:rsidR="005848C7" w:rsidRPr="003371C6">
        <w:rPr>
          <w:szCs w:val="24"/>
          <w:lang w:val="en-US"/>
        </w:rPr>
        <w:t xml:space="preserve"> </w:t>
      </w:r>
      <w:r w:rsidR="00341329" w:rsidRPr="003371C6">
        <w:rPr>
          <w:szCs w:val="24"/>
          <w:lang w:val="en-US"/>
        </w:rPr>
        <w:t xml:space="preserve">returned </w:t>
      </w:r>
      <w:r w:rsidR="005848C7" w:rsidRPr="003371C6">
        <w:rPr>
          <w:szCs w:val="24"/>
          <w:lang w:val="en-US"/>
        </w:rPr>
        <w:t xml:space="preserve">to </w:t>
      </w:r>
      <w:r w:rsidR="005A1CAD" w:rsidRPr="003371C6">
        <w:rPr>
          <w:szCs w:val="24"/>
          <w:lang w:val="en-US"/>
        </w:rPr>
        <w:t xml:space="preserve">the discussion on </w:t>
      </w:r>
      <w:r w:rsidR="005848C7" w:rsidRPr="003371C6">
        <w:rPr>
          <w:szCs w:val="24"/>
          <w:lang w:val="en-US"/>
        </w:rPr>
        <w:t>R.5</w:t>
      </w:r>
      <w:r w:rsidR="005A1CAD" w:rsidRPr="003371C6">
        <w:rPr>
          <w:szCs w:val="24"/>
          <w:lang w:val="en-US"/>
        </w:rPr>
        <w:t xml:space="preserve">, and the </w:t>
      </w:r>
      <w:r w:rsidR="005848C7" w:rsidRPr="003371C6">
        <w:rPr>
          <w:szCs w:val="24"/>
          <w:lang w:val="en-US"/>
        </w:rPr>
        <w:t xml:space="preserve">standard paragraph adopted for the Dominican </w:t>
      </w:r>
      <w:r w:rsidR="005A1CAD" w:rsidRPr="003371C6">
        <w:rPr>
          <w:szCs w:val="24"/>
          <w:lang w:val="en-US"/>
        </w:rPr>
        <w:t xml:space="preserve">Republic </w:t>
      </w:r>
      <w:r w:rsidR="005848C7" w:rsidRPr="003371C6">
        <w:rPr>
          <w:szCs w:val="24"/>
          <w:lang w:val="en-US"/>
        </w:rPr>
        <w:t>nomination</w:t>
      </w:r>
      <w:r w:rsidR="005A1CAD" w:rsidRPr="003371C6">
        <w:rPr>
          <w:szCs w:val="24"/>
          <w:lang w:val="en-US"/>
        </w:rPr>
        <w:t>,</w:t>
      </w:r>
      <w:r w:rsidR="005848C7" w:rsidRPr="003371C6">
        <w:rPr>
          <w:szCs w:val="24"/>
          <w:lang w:val="en-US"/>
        </w:rPr>
        <w:t xml:space="preserve"> </w:t>
      </w:r>
      <w:r w:rsidR="005A1CAD" w:rsidRPr="003371C6">
        <w:rPr>
          <w:szCs w:val="24"/>
          <w:lang w:val="en-US"/>
        </w:rPr>
        <w:t xml:space="preserve">explaining that </w:t>
      </w:r>
      <w:r w:rsidR="005848C7" w:rsidRPr="003371C6">
        <w:rPr>
          <w:szCs w:val="24"/>
          <w:lang w:val="en-US"/>
        </w:rPr>
        <w:t xml:space="preserve">R.5 </w:t>
      </w:r>
      <w:r w:rsidR="005A1CAD" w:rsidRPr="003371C6">
        <w:rPr>
          <w:szCs w:val="24"/>
          <w:lang w:val="en-US"/>
        </w:rPr>
        <w:t xml:space="preserve">was about three things: i) </w:t>
      </w:r>
      <w:r w:rsidR="005848C7" w:rsidRPr="003371C6">
        <w:rPr>
          <w:szCs w:val="24"/>
          <w:lang w:val="en-US"/>
        </w:rPr>
        <w:t>the eleme</w:t>
      </w:r>
      <w:r w:rsidR="005A1CAD" w:rsidRPr="003371C6">
        <w:rPr>
          <w:szCs w:val="24"/>
          <w:lang w:val="en-US"/>
        </w:rPr>
        <w:t xml:space="preserve">nt is on a national inventory; ii) it involved </w:t>
      </w:r>
      <w:r w:rsidR="005848C7" w:rsidRPr="003371C6">
        <w:rPr>
          <w:szCs w:val="24"/>
          <w:lang w:val="en-US"/>
        </w:rPr>
        <w:t>t</w:t>
      </w:r>
      <w:r w:rsidR="005A1CAD" w:rsidRPr="003371C6">
        <w:rPr>
          <w:szCs w:val="24"/>
          <w:lang w:val="en-US"/>
        </w:rPr>
        <w:t xml:space="preserve">he participation of communities; and iii) </w:t>
      </w:r>
      <w:r w:rsidR="005848C7" w:rsidRPr="003371C6">
        <w:rPr>
          <w:szCs w:val="24"/>
          <w:lang w:val="en-US"/>
        </w:rPr>
        <w:t xml:space="preserve">it is regularly updated. </w:t>
      </w:r>
      <w:r w:rsidR="005A1CAD" w:rsidRPr="003371C6">
        <w:rPr>
          <w:szCs w:val="24"/>
          <w:lang w:val="en-US"/>
        </w:rPr>
        <w:t>B</w:t>
      </w:r>
      <w:r w:rsidR="005848C7" w:rsidRPr="003371C6">
        <w:rPr>
          <w:szCs w:val="24"/>
          <w:lang w:val="en-US"/>
        </w:rPr>
        <w:t xml:space="preserve">ased on the intervention by </w:t>
      </w:r>
      <w:r w:rsidR="005A1CAD" w:rsidRPr="003371C6">
        <w:rPr>
          <w:szCs w:val="24"/>
          <w:lang w:val="en-US"/>
        </w:rPr>
        <w:t xml:space="preserve">Egypt, </w:t>
      </w:r>
      <w:r w:rsidR="005848C7" w:rsidRPr="003371C6">
        <w:rPr>
          <w:szCs w:val="24"/>
          <w:lang w:val="en-US"/>
        </w:rPr>
        <w:t xml:space="preserve">these criteria </w:t>
      </w:r>
      <w:r w:rsidR="005A1CAD" w:rsidRPr="003371C6">
        <w:rPr>
          <w:szCs w:val="24"/>
          <w:lang w:val="en-US"/>
        </w:rPr>
        <w:t xml:space="preserve">were </w:t>
      </w:r>
      <w:r w:rsidR="005848C7" w:rsidRPr="003371C6">
        <w:rPr>
          <w:szCs w:val="24"/>
          <w:lang w:val="en-US"/>
        </w:rPr>
        <w:t>met</w:t>
      </w:r>
      <w:r w:rsidR="00940ABE" w:rsidRPr="003371C6">
        <w:rPr>
          <w:szCs w:val="24"/>
          <w:lang w:val="en-US"/>
        </w:rPr>
        <w:t>,</w:t>
      </w:r>
      <w:r w:rsidR="005848C7" w:rsidRPr="003371C6">
        <w:rPr>
          <w:szCs w:val="24"/>
          <w:lang w:val="en-US"/>
        </w:rPr>
        <w:t xml:space="preserve"> also in the case of R.5. </w:t>
      </w:r>
      <w:r w:rsidR="005A1CAD" w:rsidRPr="003371C6">
        <w:rPr>
          <w:szCs w:val="24"/>
          <w:lang w:val="en-US"/>
        </w:rPr>
        <w:t xml:space="preserve">Thus, the same </w:t>
      </w:r>
      <w:r w:rsidR="005848C7" w:rsidRPr="003371C6">
        <w:rPr>
          <w:szCs w:val="24"/>
          <w:lang w:val="en-US"/>
        </w:rPr>
        <w:t xml:space="preserve">sentence </w:t>
      </w:r>
      <w:r w:rsidR="005A1CAD" w:rsidRPr="003371C6">
        <w:rPr>
          <w:szCs w:val="24"/>
          <w:lang w:val="en-US"/>
        </w:rPr>
        <w:t xml:space="preserve">should also be included in R.5, as was the case in the </w:t>
      </w:r>
      <w:r w:rsidR="005848C7" w:rsidRPr="003371C6">
        <w:rPr>
          <w:szCs w:val="24"/>
          <w:lang w:val="en-US"/>
        </w:rPr>
        <w:t xml:space="preserve">Dominican </w:t>
      </w:r>
      <w:r w:rsidR="005A1CAD" w:rsidRPr="003371C6">
        <w:rPr>
          <w:szCs w:val="24"/>
          <w:lang w:val="en-US"/>
        </w:rPr>
        <w:t>Republic file</w:t>
      </w:r>
      <w:r w:rsidR="005848C7" w:rsidRPr="003371C6">
        <w:rPr>
          <w:szCs w:val="24"/>
          <w:lang w:val="en-US"/>
        </w:rPr>
        <w:t>.</w:t>
      </w:r>
    </w:p>
    <w:p w14:paraId="2BA19F6A" w14:textId="2CA45F82" w:rsidR="000C29AF" w:rsidRPr="007C6403" w:rsidRDefault="005A1CAD" w:rsidP="003371C6">
      <w:pPr>
        <w:pStyle w:val="Orateurengris"/>
        <w:widowControl w:val="0"/>
        <w:tabs>
          <w:tab w:val="clear" w:pos="709"/>
          <w:tab w:val="left" w:pos="-3261"/>
        </w:tabs>
        <w:spacing w:before="240"/>
        <w:ind w:left="709" w:hanging="709"/>
        <w:rPr>
          <w:lang w:val="en-US"/>
        </w:rPr>
      </w:pPr>
      <w:r w:rsidRPr="003371C6">
        <w:rPr>
          <w:szCs w:val="24"/>
          <w:lang w:val="en-US"/>
        </w:rPr>
        <w:t>Thanking Hungary for its positive comment, the</w:t>
      </w:r>
      <w:r w:rsidRPr="003371C6">
        <w:rPr>
          <w:b/>
          <w:szCs w:val="24"/>
          <w:lang w:val="en-US"/>
        </w:rPr>
        <w:t xml:space="preserve"> </w:t>
      </w:r>
      <w:r w:rsidR="00145DAD" w:rsidRPr="003371C6">
        <w:rPr>
          <w:b/>
          <w:szCs w:val="24"/>
          <w:lang w:val="en-US"/>
        </w:rPr>
        <w:t>Chairperson</w:t>
      </w:r>
      <w:r w:rsidRPr="003371C6">
        <w:rPr>
          <w:szCs w:val="24"/>
          <w:lang w:val="en-US"/>
        </w:rPr>
        <w:t xml:space="preserve"> </w:t>
      </w:r>
      <w:r w:rsidR="005848C7" w:rsidRPr="003371C6">
        <w:rPr>
          <w:szCs w:val="24"/>
          <w:lang w:val="en-US"/>
        </w:rPr>
        <w:t>ask</w:t>
      </w:r>
      <w:r w:rsidRPr="003371C6">
        <w:rPr>
          <w:szCs w:val="24"/>
          <w:lang w:val="en-US"/>
        </w:rPr>
        <w:t>ed</w:t>
      </w:r>
      <w:r w:rsidR="005848C7" w:rsidRPr="003371C6">
        <w:rPr>
          <w:szCs w:val="24"/>
          <w:lang w:val="en-US"/>
        </w:rPr>
        <w:t xml:space="preserve"> </w:t>
      </w:r>
      <w:r w:rsidRPr="003371C6">
        <w:rPr>
          <w:szCs w:val="24"/>
          <w:lang w:val="en-US"/>
        </w:rPr>
        <w:t xml:space="preserve">the </w:t>
      </w:r>
      <w:r w:rsidR="005848C7" w:rsidRPr="003371C6">
        <w:rPr>
          <w:szCs w:val="24"/>
          <w:lang w:val="en-US"/>
        </w:rPr>
        <w:t xml:space="preserve">Committee </w:t>
      </w:r>
      <w:r w:rsidRPr="003371C6">
        <w:rPr>
          <w:szCs w:val="24"/>
          <w:lang w:val="en-US"/>
        </w:rPr>
        <w:t xml:space="preserve">whether it could </w:t>
      </w:r>
      <w:r w:rsidR="005848C7" w:rsidRPr="003371C6">
        <w:rPr>
          <w:szCs w:val="24"/>
          <w:lang w:val="en-US"/>
        </w:rPr>
        <w:t xml:space="preserve">accommodate </w:t>
      </w:r>
      <w:r w:rsidRPr="003371C6">
        <w:rPr>
          <w:szCs w:val="24"/>
          <w:lang w:val="en-US"/>
        </w:rPr>
        <w:t xml:space="preserve">this positive addition, adding that only with consensus could it return to R.5 and re-adopt it. With no </w:t>
      </w:r>
      <w:r w:rsidR="005848C7" w:rsidRPr="003371C6">
        <w:rPr>
          <w:szCs w:val="24"/>
          <w:lang w:val="en-US"/>
        </w:rPr>
        <w:t>objection</w:t>
      </w:r>
      <w:r w:rsidRPr="003371C6">
        <w:rPr>
          <w:szCs w:val="24"/>
          <w:lang w:val="en-US"/>
        </w:rPr>
        <w:t>s</w:t>
      </w:r>
      <w:r w:rsidR="005848C7" w:rsidRPr="003371C6">
        <w:rPr>
          <w:szCs w:val="24"/>
          <w:lang w:val="en-US"/>
        </w:rPr>
        <w:t xml:space="preserve">, </w:t>
      </w:r>
      <w:r w:rsidRPr="003371C6">
        <w:rPr>
          <w:szCs w:val="24"/>
          <w:lang w:val="en-US"/>
        </w:rPr>
        <w:t>the Chairperson asked Hungary</w:t>
      </w:r>
      <w:r w:rsidR="005848C7" w:rsidRPr="003371C6">
        <w:rPr>
          <w:szCs w:val="24"/>
          <w:lang w:val="en-US"/>
        </w:rPr>
        <w:t xml:space="preserve"> </w:t>
      </w:r>
      <w:r w:rsidRPr="003371C6">
        <w:rPr>
          <w:szCs w:val="24"/>
          <w:lang w:val="en-US"/>
        </w:rPr>
        <w:t>about the wording.</w:t>
      </w:r>
    </w:p>
    <w:p w14:paraId="142DDF2C" w14:textId="38F0CC27" w:rsidR="000C29AF"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3371C6">
        <w:rPr>
          <w:b/>
          <w:szCs w:val="24"/>
          <w:lang w:val="en-US"/>
        </w:rPr>
        <w:t>Hungary</w:t>
      </w:r>
      <w:r w:rsidR="005A1CAD" w:rsidRPr="003371C6">
        <w:rPr>
          <w:szCs w:val="24"/>
          <w:lang w:val="en-US"/>
        </w:rPr>
        <w:t xml:space="preserve"> confirmed that the </w:t>
      </w:r>
      <w:r w:rsidR="005848C7" w:rsidRPr="003371C6">
        <w:rPr>
          <w:szCs w:val="24"/>
          <w:lang w:val="en-US"/>
        </w:rPr>
        <w:t xml:space="preserve">sentence </w:t>
      </w:r>
      <w:r w:rsidR="005A1CAD" w:rsidRPr="003371C6">
        <w:rPr>
          <w:szCs w:val="24"/>
          <w:lang w:val="en-US"/>
        </w:rPr>
        <w:t xml:space="preserve">should </w:t>
      </w:r>
      <w:r w:rsidR="005848C7" w:rsidRPr="003371C6">
        <w:rPr>
          <w:szCs w:val="24"/>
          <w:lang w:val="en-US"/>
        </w:rPr>
        <w:t xml:space="preserve">be the same as </w:t>
      </w:r>
      <w:r w:rsidR="00940ABE" w:rsidRPr="003371C6">
        <w:rPr>
          <w:szCs w:val="24"/>
          <w:lang w:val="en-US"/>
        </w:rPr>
        <w:t xml:space="preserve">that </w:t>
      </w:r>
      <w:r w:rsidR="005A1CAD" w:rsidRPr="003371C6">
        <w:rPr>
          <w:szCs w:val="24"/>
          <w:lang w:val="en-US"/>
        </w:rPr>
        <w:t xml:space="preserve">included in </w:t>
      </w:r>
      <w:r w:rsidR="005848C7" w:rsidRPr="003371C6">
        <w:rPr>
          <w:szCs w:val="24"/>
          <w:lang w:val="en-US"/>
        </w:rPr>
        <w:t xml:space="preserve">the Dominican </w:t>
      </w:r>
      <w:r w:rsidR="005A1CAD" w:rsidRPr="003371C6">
        <w:rPr>
          <w:szCs w:val="24"/>
          <w:lang w:val="en-US"/>
        </w:rPr>
        <w:t>Republic decision, i.e. ‘</w:t>
      </w:r>
      <w:r w:rsidR="005848C7" w:rsidRPr="003371C6">
        <w:rPr>
          <w:szCs w:val="24"/>
          <w:lang w:val="en-US"/>
        </w:rPr>
        <w:t>The inventory is elaborated with the participation of communities and is regularly updated</w:t>
      </w:r>
      <w:r w:rsidR="005A1CAD" w:rsidRPr="003371C6">
        <w:rPr>
          <w:szCs w:val="24"/>
          <w:lang w:val="en-US"/>
        </w:rPr>
        <w:t>’.</w:t>
      </w:r>
    </w:p>
    <w:p w14:paraId="59F9E098" w14:textId="0C0A0733" w:rsidR="006D4E74" w:rsidRPr="007C6403" w:rsidRDefault="006D4E74" w:rsidP="003371C6">
      <w:pPr>
        <w:pStyle w:val="Orateurengris"/>
        <w:widowControl w:val="0"/>
        <w:tabs>
          <w:tab w:val="clear" w:pos="709"/>
          <w:tab w:val="left" w:pos="-3261"/>
        </w:tabs>
        <w:spacing w:before="240"/>
        <w:ind w:left="709" w:hanging="709"/>
        <w:rPr>
          <w:lang w:val="en-US"/>
        </w:rPr>
      </w:pPr>
      <w:r w:rsidRPr="007C6403">
        <w:rPr>
          <w:lang w:val="en-US"/>
        </w:rPr>
        <w:t xml:space="preserve">The delegation of </w:t>
      </w:r>
      <w:r w:rsidR="005848C7" w:rsidRPr="007C6403">
        <w:rPr>
          <w:b/>
          <w:szCs w:val="24"/>
          <w:lang w:val="en-US"/>
        </w:rPr>
        <w:t>Austria</w:t>
      </w:r>
      <w:r w:rsidRPr="003371C6">
        <w:rPr>
          <w:szCs w:val="24"/>
          <w:lang w:val="en-US"/>
        </w:rPr>
        <w:t xml:space="preserve"> </w:t>
      </w:r>
      <w:r w:rsidR="005848C7" w:rsidRPr="007C6403">
        <w:rPr>
          <w:szCs w:val="24"/>
          <w:lang w:val="en-US"/>
        </w:rPr>
        <w:t>support</w:t>
      </w:r>
      <w:r w:rsidR="005A1CAD" w:rsidRPr="007C6403">
        <w:rPr>
          <w:szCs w:val="24"/>
          <w:lang w:val="en-US"/>
        </w:rPr>
        <w:t>ed</w:t>
      </w:r>
      <w:r w:rsidR="005848C7" w:rsidRPr="007C6403">
        <w:rPr>
          <w:szCs w:val="24"/>
          <w:lang w:val="en-US"/>
        </w:rPr>
        <w:t xml:space="preserve"> </w:t>
      </w:r>
      <w:r w:rsidR="005A1CAD" w:rsidRPr="007C6403">
        <w:rPr>
          <w:szCs w:val="24"/>
          <w:lang w:val="en-US"/>
        </w:rPr>
        <w:t xml:space="preserve">Hungary’s proposal, adding that it was </w:t>
      </w:r>
      <w:r w:rsidR="005848C7" w:rsidRPr="007C6403">
        <w:rPr>
          <w:szCs w:val="24"/>
          <w:lang w:val="en-US"/>
        </w:rPr>
        <w:t>very important to stress the importance of inventories</w:t>
      </w:r>
      <w:r w:rsidR="005A1CAD" w:rsidRPr="007C6403">
        <w:rPr>
          <w:szCs w:val="24"/>
          <w:lang w:val="en-US"/>
        </w:rPr>
        <w:t>.</w:t>
      </w:r>
      <w:r w:rsidR="005848C7" w:rsidRPr="007C6403">
        <w:rPr>
          <w:szCs w:val="24"/>
          <w:lang w:val="en-US"/>
        </w:rPr>
        <w:t xml:space="preserve"> </w:t>
      </w:r>
      <w:r w:rsidR="00E60726" w:rsidRPr="007C6403">
        <w:rPr>
          <w:szCs w:val="24"/>
          <w:lang w:val="en-US"/>
        </w:rPr>
        <w:t xml:space="preserve">It </w:t>
      </w:r>
      <w:r w:rsidR="005A1CAD" w:rsidRPr="007C6403">
        <w:rPr>
          <w:szCs w:val="24"/>
          <w:lang w:val="en-US"/>
        </w:rPr>
        <w:t xml:space="preserve">asked whether it was </w:t>
      </w:r>
      <w:r w:rsidR="005848C7" w:rsidRPr="007C6403">
        <w:rPr>
          <w:szCs w:val="24"/>
          <w:lang w:val="en-US"/>
        </w:rPr>
        <w:t xml:space="preserve">possible to read </w:t>
      </w:r>
      <w:r w:rsidR="005A1CAD" w:rsidRPr="007C6403">
        <w:rPr>
          <w:szCs w:val="24"/>
          <w:lang w:val="en-US"/>
        </w:rPr>
        <w:t xml:space="preserve">out </w:t>
      </w:r>
      <w:r w:rsidR="005848C7" w:rsidRPr="007C6403">
        <w:rPr>
          <w:szCs w:val="24"/>
          <w:lang w:val="en-US"/>
        </w:rPr>
        <w:t xml:space="preserve">the new amendments in order to get familiar with them </w:t>
      </w:r>
      <w:r w:rsidR="005A1CAD" w:rsidRPr="007C6403">
        <w:rPr>
          <w:szCs w:val="24"/>
          <w:lang w:val="en-US"/>
        </w:rPr>
        <w:t>prior to their</w:t>
      </w:r>
      <w:r w:rsidR="005848C7" w:rsidRPr="007C6403">
        <w:rPr>
          <w:szCs w:val="24"/>
          <w:lang w:val="en-US"/>
        </w:rPr>
        <w:t xml:space="preserve"> adoption.</w:t>
      </w:r>
    </w:p>
    <w:p w14:paraId="6FCCD5AC" w14:textId="13C7501D" w:rsidR="006D4E74" w:rsidRPr="007C6403" w:rsidRDefault="005A1CAD" w:rsidP="00A32FE4">
      <w:pPr>
        <w:pStyle w:val="Orateurengris"/>
        <w:tabs>
          <w:tab w:val="clear" w:pos="709"/>
          <w:tab w:val="left" w:pos="-3261"/>
        </w:tabs>
        <w:spacing w:before="240"/>
        <w:ind w:left="709" w:hanging="709"/>
        <w:rPr>
          <w:szCs w:val="24"/>
          <w:lang w:val="en-US"/>
        </w:rPr>
      </w:pPr>
      <w:r w:rsidRPr="007C6403">
        <w:rPr>
          <w:szCs w:val="24"/>
          <w:lang w:val="en-US"/>
        </w:rPr>
        <w:t>The</w:t>
      </w:r>
      <w:r w:rsidRPr="007C6403">
        <w:rPr>
          <w:b/>
          <w:szCs w:val="24"/>
          <w:lang w:val="en-US"/>
        </w:rPr>
        <w:t xml:space="preserve"> </w:t>
      </w:r>
      <w:r w:rsidR="005848C7" w:rsidRPr="007C6403">
        <w:rPr>
          <w:b/>
          <w:szCs w:val="24"/>
          <w:lang w:val="en-US"/>
        </w:rPr>
        <w:t>Chair</w:t>
      </w:r>
      <w:r w:rsidRPr="007C6403">
        <w:rPr>
          <w:b/>
          <w:szCs w:val="24"/>
          <w:lang w:val="en-US"/>
        </w:rPr>
        <w:t>person</w:t>
      </w:r>
      <w:r w:rsidR="005848C7" w:rsidRPr="007C6403">
        <w:rPr>
          <w:szCs w:val="24"/>
          <w:lang w:val="en-US"/>
        </w:rPr>
        <w:t xml:space="preserve"> </w:t>
      </w:r>
      <w:r w:rsidR="000A2B02" w:rsidRPr="007C6403">
        <w:rPr>
          <w:szCs w:val="24"/>
          <w:lang w:val="en-US"/>
        </w:rPr>
        <w:t>read out the new amendment in R.5, which read '</w:t>
      </w:r>
      <w:r w:rsidR="005848C7" w:rsidRPr="007C6403">
        <w:rPr>
          <w:lang w:val="en-US"/>
        </w:rPr>
        <w:t xml:space="preserve">Tahteeb was inventoried in 2013 by the Association of Upper Egypt for Education and Development and the Egyptian National Commission for UNESCO </w:t>
      </w:r>
      <w:r w:rsidR="000A2B02" w:rsidRPr="007C6403">
        <w:rPr>
          <w:lang w:val="en-US"/>
        </w:rPr>
        <w:t>(</w:t>
      </w:r>
      <w:r w:rsidR="005848C7" w:rsidRPr="007C6403">
        <w:rPr>
          <w:lang w:val="en-US"/>
        </w:rPr>
        <w:t xml:space="preserve">currently in charge of the inventory list for </w:t>
      </w:r>
      <w:r w:rsidR="008543D3" w:rsidRPr="007C6403">
        <w:rPr>
          <w:lang w:val="en-US"/>
        </w:rPr>
        <w:t>ICH</w:t>
      </w:r>
      <w:r w:rsidR="005848C7" w:rsidRPr="007C6403">
        <w:rPr>
          <w:lang w:val="en-US"/>
        </w:rPr>
        <w:t xml:space="preserve"> in Egypt</w:t>
      </w:r>
      <w:r w:rsidR="000A2B02" w:rsidRPr="007C6403">
        <w:rPr>
          <w:lang w:val="en-US"/>
        </w:rPr>
        <w:t>)</w:t>
      </w:r>
      <w:r w:rsidR="005848C7" w:rsidRPr="007C6403">
        <w:rPr>
          <w:lang w:val="en-US"/>
        </w:rPr>
        <w:t>. The inventory is elaborate</w:t>
      </w:r>
      <w:r w:rsidR="000A2B02" w:rsidRPr="007C6403">
        <w:rPr>
          <w:lang w:val="en-US"/>
        </w:rPr>
        <w:t>d</w:t>
      </w:r>
      <w:r w:rsidR="005848C7" w:rsidRPr="007C6403">
        <w:rPr>
          <w:lang w:val="en-US"/>
        </w:rPr>
        <w:t xml:space="preserve"> with the participation of commu</w:t>
      </w:r>
      <w:r w:rsidR="000A2B02" w:rsidRPr="007C6403">
        <w:rPr>
          <w:lang w:val="en-US"/>
        </w:rPr>
        <w:t xml:space="preserve">nities and is regularly updated’. With no further comments or objections, criterion R.5 was adopted. The Chairperson returned </w:t>
      </w:r>
      <w:r w:rsidR="00E60726" w:rsidRPr="007C6403">
        <w:rPr>
          <w:lang w:val="en-US"/>
        </w:rPr>
        <w:t xml:space="preserve">to </w:t>
      </w:r>
      <w:r w:rsidR="000A2B02" w:rsidRPr="007C6403">
        <w:rPr>
          <w:lang w:val="en-US"/>
        </w:rPr>
        <w:t>paragraph 4</w:t>
      </w:r>
      <w:r w:rsidR="005848C7" w:rsidRPr="007C6403">
        <w:rPr>
          <w:lang w:val="en-US"/>
        </w:rPr>
        <w:t>.</w:t>
      </w:r>
    </w:p>
    <w:p w14:paraId="07ADB9FF" w14:textId="08D4CA6A" w:rsidR="006D4E74" w:rsidRPr="007C6403" w:rsidRDefault="006D4E74" w:rsidP="00A32FE4">
      <w:pPr>
        <w:pStyle w:val="Orateurengris"/>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Palestine</w:t>
      </w:r>
      <w:r w:rsidR="005848C7" w:rsidRPr="007C6403">
        <w:rPr>
          <w:lang w:val="en-US"/>
        </w:rPr>
        <w:t xml:space="preserve"> </w:t>
      </w:r>
      <w:r w:rsidR="007802EF" w:rsidRPr="007C6403">
        <w:rPr>
          <w:lang w:val="en-US"/>
        </w:rPr>
        <w:t>had a minor modification in the generic formulation, ‘</w:t>
      </w:r>
      <w:r w:rsidR="005848C7" w:rsidRPr="007C6403">
        <w:rPr>
          <w:lang w:val="en-US"/>
        </w:rPr>
        <w:t>thanks the</w:t>
      </w:r>
      <w:r w:rsidR="007802EF" w:rsidRPr="007C6403">
        <w:rPr>
          <w:lang w:val="en-US"/>
        </w:rPr>
        <w:t xml:space="preserve"> submitting State’, adding that it </w:t>
      </w:r>
      <w:r w:rsidR="005848C7" w:rsidRPr="007C6403">
        <w:rPr>
          <w:lang w:val="en-US"/>
        </w:rPr>
        <w:t>prefer</w:t>
      </w:r>
      <w:r w:rsidR="007802EF" w:rsidRPr="007C6403">
        <w:rPr>
          <w:lang w:val="en-US"/>
        </w:rPr>
        <w:t>red</w:t>
      </w:r>
      <w:r w:rsidR="005848C7" w:rsidRPr="007C6403">
        <w:rPr>
          <w:lang w:val="en-US"/>
        </w:rPr>
        <w:t xml:space="preserve"> to have the name of the State in each of the decisions.</w:t>
      </w:r>
    </w:p>
    <w:p w14:paraId="78F1FB53" w14:textId="6665FA9B" w:rsidR="006D4E74" w:rsidRPr="007C6403" w:rsidRDefault="008A230B" w:rsidP="00A32FE4">
      <w:pPr>
        <w:pStyle w:val="Orateurengris"/>
        <w:tabs>
          <w:tab w:val="clear" w:pos="709"/>
          <w:tab w:val="left" w:pos="-3261"/>
        </w:tabs>
        <w:spacing w:before="240"/>
        <w:ind w:left="709" w:hanging="709"/>
        <w:rPr>
          <w:lang w:val="en-US"/>
        </w:rPr>
      </w:pPr>
      <w:r w:rsidRPr="007C6403">
        <w:rPr>
          <w:lang w:val="en-US"/>
        </w:rPr>
        <w:t>The</w:t>
      </w:r>
      <w:r w:rsidRPr="007C6403">
        <w:rPr>
          <w:b/>
          <w:lang w:val="en-US"/>
        </w:rPr>
        <w:t xml:space="preserve"> </w:t>
      </w:r>
      <w:r w:rsidR="005848C7" w:rsidRPr="007C6403">
        <w:rPr>
          <w:b/>
          <w:lang w:val="en-US"/>
        </w:rPr>
        <w:t>Chair</w:t>
      </w:r>
      <w:r w:rsidRPr="007C6403">
        <w:rPr>
          <w:b/>
          <w:lang w:val="en-US"/>
        </w:rPr>
        <w:t>person</w:t>
      </w:r>
      <w:r w:rsidR="005848C7" w:rsidRPr="007C6403">
        <w:rPr>
          <w:lang w:val="en-US"/>
        </w:rPr>
        <w:t xml:space="preserve"> </w:t>
      </w:r>
      <w:r w:rsidR="009F0131" w:rsidRPr="007C6403">
        <w:rPr>
          <w:lang w:val="en-US"/>
        </w:rPr>
        <w:t xml:space="preserve">returned to paragraph 4, and with no objections, it was pronounced adopted </w:t>
      </w:r>
      <w:r w:rsidR="005848C7" w:rsidRPr="007C6403">
        <w:rPr>
          <w:lang w:val="en-US"/>
        </w:rPr>
        <w:t xml:space="preserve">as amended. </w:t>
      </w:r>
      <w:r w:rsidR="009F0131" w:rsidRPr="007C6403">
        <w:rPr>
          <w:lang w:val="en-US"/>
        </w:rPr>
        <w:t xml:space="preserve">Turning to the adoption of the decision as a whole, and with </w:t>
      </w:r>
      <w:r w:rsidR="009F0131" w:rsidRPr="003371C6">
        <w:rPr>
          <w:rFonts w:eastAsiaTheme="minorEastAsia"/>
          <w:color w:val="353535"/>
          <w:lang w:val="en-US" w:eastAsia="ja-JP"/>
        </w:rPr>
        <w:t>no further comments or objections, the</w:t>
      </w:r>
      <w:r w:rsidR="009F0131" w:rsidRPr="003371C6">
        <w:rPr>
          <w:rFonts w:eastAsiaTheme="minorEastAsia"/>
          <w:b/>
          <w:bCs/>
          <w:color w:val="353535"/>
          <w:lang w:val="en-US" w:eastAsia="ja-JP"/>
        </w:rPr>
        <w:t xml:space="preserve"> Chairperson declared </w:t>
      </w:r>
      <w:r w:rsidR="00E60726" w:rsidRPr="003371C6">
        <w:rPr>
          <w:rFonts w:eastAsiaTheme="minorEastAsia"/>
          <w:b/>
          <w:bCs/>
          <w:color w:val="353535"/>
          <w:lang w:val="en-US" w:eastAsia="ja-JP"/>
        </w:rPr>
        <w:t xml:space="preserve">adopted </w:t>
      </w:r>
      <w:r w:rsidR="009F0131" w:rsidRPr="003371C6">
        <w:rPr>
          <w:rFonts w:eastAsiaTheme="minorEastAsia"/>
          <w:b/>
          <w:bCs/>
          <w:color w:val="353535"/>
          <w:lang w:val="en-US" w:eastAsia="ja-JP"/>
        </w:rPr>
        <w:t xml:space="preserve">Decision 11.COM 10.b.10 to inscribe </w:t>
      </w:r>
      <w:r w:rsidR="009F0131" w:rsidRPr="007C6403">
        <w:rPr>
          <w:b/>
          <w:noProof/>
          <w:lang w:val="en-US"/>
        </w:rPr>
        <w:t>‘</w:t>
      </w:r>
      <w:r w:rsidR="009F0131" w:rsidRPr="007C6403">
        <w:rPr>
          <w:b/>
          <w:lang w:val="en-US"/>
        </w:rPr>
        <w:t>Tahteeb, stick game’</w:t>
      </w:r>
      <w:r w:rsidR="009F0131" w:rsidRPr="007C6403">
        <w:rPr>
          <w:rFonts w:eastAsiaTheme="minorEastAsia"/>
          <w:lang w:val="en-US"/>
        </w:rPr>
        <w:t xml:space="preserve"> </w:t>
      </w:r>
      <w:r w:rsidR="009F0131" w:rsidRPr="003371C6">
        <w:rPr>
          <w:rFonts w:eastAsiaTheme="minorEastAsia"/>
          <w:b/>
          <w:bCs/>
          <w:color w:val="353535"/>
          <w:lang w:val="en-US" w:eastAsia="ja-JP"/>
        </w:rPr>
        <w:t>on the Representative List of the Intangible Cultural Heritage of Humanity</w:t>
      </w:r>
      <w:r w:rsidR="009F0131" w:rsidRPr="003371C6">
        <w:rPr>
          <w:rFonts w:eastAsiaTheme="minorEastAsia"/>
          <w:bCs/>
          <w:color w:val="353535"/>
          <w:lang w:val="en-US" w:eastAsia="ja-JP"/>
        </w:rPr>
        <w:t>.</w:t>
      </w:r>
    </w:p>
    <w:p w14:paraId="767D1411" w14:textId="714BEBB1" w:rsidR="006D4E74" w:rsidRPr="007C6403" w:rsidRDefault="006D4E74" w:rsidP="00A32FE4">
      <w:pPr>
        <w:pStyle w:val="Orateurengris"/>
        <w:tabs>
          <w:tab w:val="clear" w:pos="709"/>
          <w:tab w:val="left" w:pos="-3261"/>
        </w:tabs>
        <w:spacing w:before="240"/>
        <w:ind w:left="709" w:hanging="709"/>
        <w:rPr>
          <w:lang w:val="en-US"/>
        </w:rPr>
      </w:pPr>
      <w:r w:rsidRPr="007C6403">
        <w:rPr>
          <w:lang w:val="en-US"/>
        </w:rPr>
        <w:t xml:space="preserve">The delegation of </w:t>
      </w:r>
      <w:r w:rsidR="005848C7" w:rsidRPr="007C6403">
        <w:rPr>
          <w:b/>
          <w:lang w:val="en-US"/>
        </w:rPr>
        <w:t>Egypt</w:t>
      </w:r>
      <w:r w:rsidR="005848C7" w:rsidRPr="007C6403">
        <w:rPr>
          <w:lang w:val="en-US"/>
        </w:rPr>
        <w:t xml:space="preserve"> express</w:t>
      </w:r>
      <w:r w:rsidR="009F0131" w:rsidRPr="007C6403">
        <w:rPr>
          <w:lang w:val="en-US"/>
        </w:rPr>
        <w:t>ed</w:t>
      </w:r>
      <w:r w:rsidR="005848C7" w:rsidRPr="007C6403">
        <w:rPr>
          <w:lang w:val="en-US"/>
        </w:rPr>
        <w:t xml:space="preserve"> </w:t>
      </w:r>
      <w:r w:rsidR="009F0131" w:rsidRPr="007C6403">
        <w:rPr>
          <w:lang w:val="en-US"/>
        </w:rPr>
        <w:t xml:space="preserve">its </w:t>
      </w:r>
      <w:r w:rsidR="005848C7" w:rsidRPr="007C6403">
        <w:rPr>
          <w:lang w:val="en-US"/>
        </w:rPr>
        <w:t xml:space="preserve">deep appreciation </w:t>
      </w:r>
      <w:r w:rsidR="009F0131" w:rsidRPr="007C6403">
        <w:rPr>
          <w:lang w:val="en-US"/>
        </w:rPr>
        <w:t xml:space="preserve">to </w:t>
      </w:r>
      <w:r w:rsidR="005848C7" w:rsidRPr="007C6403">
        <w:rPr>
          <w:lang w:val="en-US"/>
        </w:rPr>
        <w:t xml:space="preserve">all Members of the Committee, the Secretariat and the Evaluation Body for their work and efforts </w:t>
      </w:r>
      <w:r w:rsidR="009F0131" w:rsidRPr="007C6403">
        <w:rPr>
          <w:lang w:val="en-US"/>
        </w:rPr>
        <w:t xml:space="preserve">in the </w:t>
      </w:r>
      <w:r w:rsidR="005848C7" w:rsidRPr="007C6403">
        <w:rPr>
          <w:lang w:val="en-US"/>
        </w:rPr>
        <w:t>inscription of Tahteeb stick game on the Repr</w:t>
      </w:r>
      <w:r w:rsidR="009F0131" w:rsidRPr="007C6403">
        <w:rPr>
          <w:lang w:val="en-US"/>
        </w:rPr>
        <w:t xml:space="preserve">esentative List. This </w:t>
      </w:r>
      <w:r w:rsidR="00100DDF" w:rsidRPr="007C6403">
        <w:rPr>
          <w:lang w:val="en-US"/>
        </w:rPr>
        <w:t xml:space="preserve">was </w:t>
      </w:r>
      <w:r w:rsidR="009F0131" w:rsidRPr="007C6403">
        <w:rPr>
          <w:lang w:val="en-US"/>
        </w:rPr>
        <w:t xml:space="preserve">Egypt’s </w:t>
      </w:r>
      <w:r w:rsidR="005848C7" w:rsidRPr="007C6403">
        <w:rPr>
          <w:lang w:val="en-US"/>
        </w:rPr>
        <w:t xml:space="preserve">first successful nomination and </w:t>
      </w:r>
      <w:r w:rsidR="009F0131" w:rsidRPr="007C6403">
        <w:rPr>
          <w:lang w:val="en-US"/>
        </w:rPr>
        <w:t xml:space="preserve">it </w:t>
      </w:r>
      <w:r w:rsidR="005848C7" w:rsidRPr="007C6403">
        <w:rPr>
          <w:lang w:val="en-US"/>
        </w:rPr>
        <w:t>believe</w:t>
      </w:r>
      <w:r w:rsidR="00E60726" w:rsidRPr="007C6403">
        <w:rPr>
          <w:lang w:val="en-US"/>
        </w:rPr>
        <w:t>d</w:t>
      </w:r>
      <w:r w:rsidR="005848C7" w:rsidRPr="007C6403">
        <w:rPr>
          <w:lang w:val="en-US"/>
        </w:rPr>
        <w:t xml:space="preserve"> that </w:t>
      </w:r>
      <w:r w:rsidR="009F0131" w:rsidRPr="007C6403">
        <w:rPr>
          <w:lang w:val="en-US"/>
        </w:rPr>
        <w:t xml:space="preserve">the </w:t>
      </w:r>
      <w:r w:rsidR="005848C7" w:rsidRPr="007C6403">
        <w:rPr>
          <w:lang w:val="en-US"/>
        </w:rPr>
        <w:t>inscription of this element</w:t>
      </w:r>
      <w:r w:rsidR="009F0131" w:rsidRPr="007C6403">
        <w:rPr>
          <w:lang w:val="en-US"/>
        </w:rPr>
        <w:t>,</w:t>
      </w:r>
      <w:r w:rsidR="005848C7" w:rsidRPr="007C6403">
        <w:rPr>
          <w:lang w:val="en-US"/>
        </w:rPr>
        <w:t xml:space="preserve"> with its festival spirit and artistic dimension</w:t>
      </w:r>
      <w:r w:rsidR="009F0131" w:rsidRPr="007C6403">
        <w:rPr>
          <w:lang w:val="en-US"/>
        </w:rPr>
        <w:t>,</w:t>
      </w:r>
      <w:r w:rsidR="005848C7" w:rsidRPr="007C6403">
        <w:rPr>
          <w:lang w:val="en-US"/>
        </w:rPr>
        <w:t xml:space="preserve"> </w:t>
      </w:r>
      <w:r w:rsidR="009F0131" w:rsidRPr="007C6403">
        <w:rPr>
          <w:lang w:val="en-US"/>
        </w:rPr>
        <w:t xml:space="preserve">was </w:t>
      </w:r>
      <w:r w:rsidR="005848C7" w:rsidRPr="007C6403">
        <w:rPr>
          <w:lang w:val="en-US"/>
        </w:rPr>
        <w:t xml:space="preserve">very important to </w:t>
      </w:r>
      <w:r w:rsidR="009F0131" w:rsidRPr="007C6403">
        <w:rPr>
          <w:lang w:val="en-US"/>
        </w:rPr>
        <w:t xml:space="preserve">Egypt </w:t>
      </w:r>
      <w:r w:rsidR="005848C7" w:rsidRPr="007C6403">
        <w:rPr>
          <w:lang w:val="en-US"/>
        </w:rPr>
        <w:t xml:space="preserve">in the </w:t>
      </w:r>
      <w:r w:rsidR="00100DDF" w:rsidRPr="007C6403">
        <w:rPr>
          <w:lang w:val="en-US"/>
        </w:rPr>
        <w:t xml:space="preserve">current </w:t>
      </w:r>
      <w:r w:rsidR="005848C7" w:rsidRPr="007C6403">
        <w:rPr>
          <w:lang w:val="en-US"/>
        </w:rPr>
        <w:t xml:space="preserve">context. </w:t>
      </w:r>
      <w:r w:rsidR="009F0131" w:rsidRPr="007C6403">
        <w:rPr>
          <w:lang w:val="en-US"/>
        </w:rPr>
        <w:t xml:space="preserve">It also </w:t>
      </w:r>
      <w:r w:rsidR="005848C7" w:rsidRPr="007C6403">
        <w:rPr>
          <w:lang w:val="en-US"/>
        </w:rPr>
        <w:t>believe</w:t>
      </w:r>
      <w:r w:rsidR="009F0131" w:rsidRPr="007C6403">
        <w:rPr>
          <w:lang w:val="en-US"/>
        </w:rPr>
        <w:t>d</w:t>
      </w:r>
      <w:r w:rsidR="005848C7" w:rsidRPr="007C6403">
        <w:rPr>
          <w:lang w:val="en-US"/>
        </w:rPr>
        <w:t xml:space="preserve"> that the inscription on the Representative List </w:t>
      </w:r>
      <w:r w:rsidR="009F0131" w:rsidRPr="007C6403">
        <w:rPr>
          <w:lang w:val="en-US"/>
        </w:rPr>
        <w:t xml:space="preserve">of </w:t>
      </w:r>
      <w:r w:rsidR="005848C7" w:rsidRPr="007C6403">
        <w:rPr>
          <w:lang w:val="en-US"/>
        </w:rPr>
        <w:t>UNESCO</w:t>
      </w:r>
      <w:r w:rsidR="009F0131" w:rsidRPr="007C6403">
        <w:rPr>
          <w:lang w:val="en-US"/>
        </w:rPr>
        <w:t>,</w:t>
      </w:r>
      <w:r w:rsidR="005848C7" w:rsidRPr="007C6403">
        <w:rPr>
          <w:lang w:val="en-US"/>
        </w:rPr>
        <w:t xml:space="preserve"> as the highest interna</w:t>
      </w:r>
      <w:r w:rsidR="009F0131" w:rsidRPr="007C6403">
        <w:rPr>
          <w:lang w:val="en-US"/>
        </w:rPr>
        <w:t>tional organization for culture,</w:t>
      </w:r>
      <w:r w:rsidR="005848C7" w:rsidRPr="007C6403">
        <w:rPr>
          <w:lang w:val="en-US"/>
        </w:rPr>
        <w:t xml:space="preserve"> </w:t>
      </w:r>
      <w:r w:rsidR="009F0131" w:rsidRPr="007C6403">
        <w:rPr>
          <w:lang w:val="en-US"/>
        </w:rPr>
        <w:t xml:space="preserve">would </w:t>
      </w:r>
      <w:r w:rsidR="005848C7" w:rsidRPr="007C6403">
        <w:rPr>
          <w:lang w:val="en-US"/>
        </w:rPr>
        <w:t xml:space="preserve">encourage government and local communities to work and collaborate further for the inscription for </w:t>
      </w:r>
      <w:r w:rsidR="009F0131" w:rsidRPr="007C6403">
        <w:rPr>
          <w:lang w:val="en-US"/>
        </w:rPr>
        <w:t xml:space="preserve">and safeguarding of </w:t>
      </w:r>
      <w:r w:rsidR="005848C7" w:rsidRPr="007C6403">
        <w:rPr>
          <w:lang w:val="en-US"/>
        </w:rPr>
        <w:t>n</w:t>
      </w:r>
      <w:r w:rsidR="009F0131" w:rsidRPr="007C6403">
        <w:rPr>
          <w:lang w:val="en-US"/>
        </w:rPr>
        <w:t xml:space="preserve">ew </w:t>
      </w:r>
      <w:r w:rsidR="00100DDF" w:rsidRPr="007C6403">
        <w:rPr>
          <w:lang w:val="en-US"/>
        </w:rPr>
        <w:t xml:space="preserve">elements of </w:t>
      </w:r>
      <w:r w:rsidR="009F0131" w:rsidRPr="007C6403">
        <w:rPr>
          <w:lang w:val="en-US"/>
        </w:rPr>
        <w:t xml:space="preserve">intangible heritage. The delegation </w:t>
      </w:r>
      <w:r w:rsidR="005848C7" w:rsidRPr="007C6403">
        <w:rPr>
          <w:lang w:val="en-US"/>
        </w:rPr>
        <w:t>congratulate</w:t>
      </w:r>
      <w:r w:rsidR="009F0131" w:rsidRPr="007C6403">
        <w:rPr>
          <w:lang w:val="en-US"/>
        </w:rPr>
        <w:t>d</w:t>
      </w:r>
      <w:r w:rsidR="005848C7" w:rsidRPr="007C6403">
        <w:rPr>
          <w:lang w:val="en-US"/>
        </w:rPr>
        <w:t xml:space="preserve"> th</w:t>
      </w:r>
      <w:r w:rsidR="009F0131" w:rsidRPr="007C6403">
        <w:rPr>
          <w:lang w:val="en-US"/>
        </w:rPr>
        <w:t xml:space="preserve">e traditional bearers and </w:t>
      </w:r>
      <w:r w:rsidR="005848C7" w:rsidRPr="007C6403">
        <w:rPr>
          <w:lang w:val="en-US"/>
        </w:rPr>
        <w:t xml:space="preserve">the tahteeb players and trainers for the inscription of this </w:t>
      </w:r>
      <w:r w:rsidR="00100DDF" w:rsidRPr="007C6403">
        <w:rPr>
          <w:lang w:val="en-US"/>
        </w:rPr>
        <w:t xml:space="preserve">element of </w:t>
      </w:r>
      <w:r w:rsidR="005848C7" w:rsidRPr="007C6403">
        <w:rPr>
          <w:lang w:val="en-US"/>
        </w:rPr>
        <w:t>heritage</w:t>
      </w:r>
      <w:r w:rsidR="00100DDF" w:rsidRPr="007C6403">
        <w:rPr>
          <w:lang w:val="en-US"/>
        </w:rPr>
        <w:t>,</w:t>
      </w:r>
      <w:r w:rsidR="005848C7" w:rsidRPr="007C6403">
        <w:rPr>
          <w:lang w:val="en-US"/>
        </w:rPr>
        <w:t xml:space="preserve"> </w:t>
      </w:r>
      <w:r w:rsidR="00100DDF" w:rsidRPr="007C6403">
        <w:rPr>
          <w:lang w:val="en-US"/>
        </w:rPr>
        <w:t xml:space="preserve">which </w:t>
      </w:r>
      <w:r w:rsidR="005848C7" w:rsidRPr="007C6403">
        <w:rPr>
          <w:lang w:val="en-US"/>
        </w:rPr>
        <w:t xml:space="preserve">they </w:t>
      </w:r>
      <w:r w:rsidR="00100DDF" w:rsidRPr="007C6403">
        <w:rPr>
          <w:lang w:val="en-US"/>
        </w:rPr>
        <w:t xml:space="preserve">had </w:t>
      </w:r>
      <w:r w:rsidR="009F0131" w:rsidRPr="007C6403">
        <w:rPr>
          <w:lang w:val="en-US"/>
        </w:rPr>
        <w:t>bor</w:t>
      </w:r>
      <w:r w:rsidR="00100DDF" w:rsidRPr="007C6403">
        <w:rPr>
          <w:lang w:val="en-US"/>
        </w:rPr>
        <w:t>n</w:t>
      </w:r>
      <w:r w:rsidR="009F0131" w:rsidRPr="007C6403">
        <w:rPr>
          <w:lang w:val="en-US"/>
        </w:rPr>
        <w:t xml:space="preserve">e </w:t>
      </w:r>
      <w:r w:rsidR="005848C7" w:rsidRPr="007C6403">
        <w:rPr>
          <w:lang w:val="en-US"/>
        </w:rPr>
        <w:t>for nearly 5</w:t>
      </w:r>
      <w:r w:rsidR="009F0131" w:rsidRPr="007C6403">
        <w:rPr>
          <w:lang w:val="en-US"/>
        </w:rPr>
        <w:t>,</w:t>
      </w:r>
      <w:r w:rsidR="005848C7" w:rsidRPr="007C6403">
        <w:rPr>
          <w:lang w:val="en-US"/>
        </w:rPr>
        <w:t>000 years.</w:t>
      </w:r>
    </w:p>
    <w:p w14:paraId="45B655BF" w14:textId="435962AB" w:rsidR="006D4E74" w:rsidRPr="007C6403" w:rsidRDefault="00862576" w:rsidP="00A32FE4">
      <w:pPr>
        <w:pStyle w:val="Orateurengris"/>
        <w:tabs>
          <w:tab w:val="clear" w:pos="709"/>
          <w:tab w:val="left" w:pos="-3261"/>
        </w:tabs>
        <w:spacing w:before="240"/>
        <w:ind w:left="709" w:hanging="709"/>
        <w:rPr>
          <w:lang w:val="en-US"/>
        </w:rPr>
      </w:pPr>
      <w:r w:rsidRPr="007C6403">
        <w:rPr>
          <w:lang w:val="en-US"/>
        </w:rPr>
        <w:t>The</w:t>
      </w:r>
      <w:r w:rsidRPr="007C6403">
        <w:rPr>
          <w:b/>
          <w:lang w:val="en-US"/>
        </w:rPr>
        <w:t xml:space="preserve"> </w:t>
      </w:r>
      <w:r w:rsidR="005848C7" w:rsidRPr="007C6403">
        <w:rPr>
          <w:b/>
          <w:lang w:val="en-US"/>
        </w:rPr>
        <w:t>Chair</w:t>
      </w:r>
      <w:r w:rsidRPr="007C6403">
        <w:rPr>
          <w:b/>
          <w:lang w:val="en-US"/>
        </w:rPr>
        <w:t>person</w:t>
      </w:r>
      <w:r w:rsidRPr="007C6403">
        <w:rPr>
          <w:lang w:val="en-US"/>
        </w:rPr>
        <w:t xml:space="preserve"> congratulated Egypt, and noting that the next </w:t>
      </w:r>
      <w:r w:rsidR="005848C7" w:rsidRPr="007C6403">
        <w:rPr>
          <w:lang w:val="en-US"/>
        </w:rPr>
        <w:t xml:space="preserve">nomination </w:t>
      </w:r>
      <w:r w:rsidRPr="007C6403">
        <w:rPr>
          <w:lang w:val="en-US"/>
        </w:rPr>
        <w:t xml:space="preserve">was </w:t>
      </w:r>
      <w:r w:rsidR="005848C7" w:rsidRPr="007C6403">
        <w:rPr>
          <w:lang w:val="en-US"/>
        </w:rPr>
        <w:t xml:space="preserve">the </w:t>
      </w:r>
      <w:r w:rsidRPr="007C6403">
        <w:rPr>
          <w:lang w:val="en-US"/>
        </w:rPr>
        <w:t>‘</w:t>
      </w:r>
      <w:r w:rsidR="005848C7" w:rsidRPr="007C6403">
        <w:rPr>
          <w:lang w:val="en-US"/>
        </w:rPr>
        <w:t>Gada system, an indigenous democratic socio-political system of the Oromo</w:t>
      </w:r>
      <w:r w:rsidRPr="007C6403">
        <w:rPr>
          <w:lang w:val="en-US"/>
        </w:rPr>
        <w:t xml:space="preserve">’ submitted by Ethiopia, the Chairperson ceded his place to his Vice-Chair from Bulgaria. </w:t>
      </w:r>
      <w:r w:rsidR="005848C7" w:rsidRPr="007C6403">
        <w:rPr>
          <w:lang w:val="en-US"/>
        </w:rPr>
        <w:t xml:space="preserve">According to Rule 15 </w:t>
      </w:r>
      <w:r w:rsidRPr="007C6403">
        <w:rPr>
          <w:lang w:val="en-US"/>
        </w:rPr>
        <w:t>of the Rules of Procedure, the C</w:t>
      </w:r>
      <w:r w:rsidR="005848C7" w:rsidRPr="007C6403">
        <w:rPr>
          <w:lang w:val="en-US"/>
        </w:rPr>
        <w:t xml:space="preserve">hairperson shall abstain from exercising his functions for all issues relating to an element of the </w:t>
      </w:r>
      <w:r w:rsidR="00DA72E6" w:rsidRPr="007C6403">
        <w:rPr>
          <w:lang w:val="en-US"/>
        </w:rPr>
        <w:t>ICH</w:t>
      </w:r>
      <w:r w:rsidR="005848C7" w:rsidRPr="007C6403">
        <w:rPr>
          <w:lang w:val="en-US"/>
        </w:rPr>
        <w:t xml:space="preserve"> present</w:t>
      </w:r>
      <w:r w:rsidR="00E60726" w:rsidRPr="007C6403">
        <w:rPr>
          <w:lang w:val="en-US"/>
        </w:rPr>
        <w:t xml:space="preserve"> in the territory of his S</w:t>
      </w:r>
      <w:r w:rsidR="000928A6" w:rsidRPr="007C6403">
        <w:rPr>
          <w:lang w:val="en-US"/>
        </w:rPr>
        <w:t>tate.</w:t>
      </w:r>
    </w:p>
    <w:p w14:paraId="55A1794E" w14:textId="2DAC05E3" w:rsidR="000928A6" w:rsidRPr="007C6403" w:rsidRDefault="000928A6" w:rsidP="003371C6">
      <w:pPr>
        <w:pStyle w:val="Orateurengris"/>
        <w:numPr>
          <w:ilvl w:val="0"/>
          <w:numId w:val="0"/>
        </w:numPr>
        <w:spacing w:before="240" w:after="240"/>
        <w:jc w:val="center"/>
        <w:rPr>
          <w:i/>
        </w:rPr>
      </w:pPr>
      <w:r w:rsidRPr="007C6403">
        <w:rPr>
          <w:i/>
        </w:rPr>
        <w:t>[The Vice-Chair</w:t>
      </w:r>
      <w:r w:rsidR="000917ED" w:rsidRPr="007C6403">
        <w:rPr>
          <w:i/>
        </w:rPr>
        <w:t>person</w:t>
      </w:r>
      <w:r w:rsidRPr="007C6403">
        <w:rPr>
          <w:i/>
        </w:rPr>
        <w:t xml:space="preserve"> from Bulgaria chaired this session]</w:t>
      </w:r>
    </w:p>
    <w:p w14:paraId="2D30D515" w14:textId="089DC7E9" w:rsidR="00A12A71" w:rsidRPr="007C6403" w:rsidRDefault="00C32CDA" w:rsidP="003371C6">
      <w:pPr>
        <w:pStyle w:val="Orateurengris"/>
        <w:spacing w:before="240"/>
        <w:ind w:left="709" w:hanging="709"/>
        <w:rPr>
          <w:lang w:val="en-US"/>
        </w:rPr>
      </w:pPr>
      <w:r w:rsidRPr="007C6403">
        <w:rPr>
          <w:lang w:val="en-US"/>
        </w:rPr>
        <w:t xml:space="preserve">The </w:t>
      </w:r>
      <w:r w:rsidR="000928A6" w:rsidRPr="007C6403">
        <w:rPr>
          <w:b/>
          <w:lang w:val="en-US"/>
        </w:rPr>
        <w:t xml:space="preserve">Vice-Chair </w:t>
      </w:r>
      <w:r w:rsidR="00862576" w:rsidRPr="007C6403">
        <w:rPr>
          <w:lang w:val="en-US"/>
        </w:rPr>
        <w:t xml:space="preserve">proceeded </w:t>
      </w:r>
      <w:r w:rsidR="005848C7" w:rsidRPr="007C6403">
        <w:rPr>
          <w:lang w:val="en-US"/>
        </w:rPr>
        <w:t xml:space="preserve">to the </w:t>
      </w:r>
      <w:r w:rsidR="00862576" w:rsidRPr="007C6403">
        <w:rPr>
          <w:lang w:val="en-US"/>
        </w:rPr>
        <w:t xml:space="preserve">next </w:t>
      </w:r>
      <w:r w:rsidR="005848C7" w:rsidRPr="007C6403">
        <w:rPr>
          <w:lang w:val="en-US"/>
        </w:rPr>
        <w:t xml:space="preserve">nomination </w:t>
      </w:r>
      <w:r w:rsidR="00862576" w:rsidRPr="007C6403">
        <w:rPr>
          <w:lang w:val="en-US"/>
        </w:rPr>
        <w:t>submitted by Ethiopia.</w:t>
      </w:r>
    </w:p>
    <w:p w14:paraId="5F68AD0E" w14:textId="0393BDBA" w:rsidR="00EB0CA3" w:rsidRPr="007C6403" w:rsidRDefault="00EB0CA3" w:rsidP="003371C6">
      <w:pPr>
        <w:pStyle w:val="Orateurengris"/>
        <w:spacing w:before="240"/>
        <w:ind w:left="709" w:hanging="709"/>
        <w:rPr>
          <w:lang w:val="en-US"/>
        </w:rPr>
      </w:pPr>
      <w:r w:rsidRPr="007C6403">
        <w:rPr>
          <w:lang w:val="en-US"/>
        </w:rPr>
        <w:t>The</w:t>
      </w:r>
      <w:r w:rsidRPr="007C6403">
        <w:rPr>
          <w:b/>
          <w:lang w:val="en-US"/>
        </w:rPr>
        <w:t xml:space="preserve"> Vice-Chairperson of the Evaluation Body </w:t>
      </w:r>
      <w:r w:rsidRPr="007C6403">
        <w:rPr>
          <w:lang w:val="en-US"/>
        </w:rPr>
        <w:t xml:space="preserve">then moved </w:t>
      </w:r>
      <w:r w:rsidRPr="007C6403">
        <w:rPr>
          <w:noProof/>
          <w:lang w:val="en-US"/>
        </w:rPr>
        <w:t xml:space="preserve">to the next nomination </w:t>
      </w:r>
      <w:r w:rsidRPr="003371C6">
        <w:rPr>
          <w:b/>
          <w:noProof/>
          <w:lang w:val="en-US"/>
        </w:rPr>
        <w:t>‘</w:t>
      </w:r>
      <w:r w:rsidRPr="007C6403">
        <w:rPr>
          <w:b/>
          <w:lang w:val="en-US"/>
        </w:rPr>
        <w:t>Gada system, an indigenous democratic socio</w:t>
      </w:r>
      <w:r w:rsidRPr="007C6403">
        <w:rPr>
          <w:b/>
          <w:lang w:val="en-US"/>
        </w:rPr>
        <w:noBreakHyphen/>
        <w:t>political system of the Oromo</w:t>
      </w:r>
      <w:r w:rsidRPr="003371C6">
        <w:rPr>
          <w:rFonts w:eastAsia="MS Mincho"/>
          <w:b/>
          <w:lang w:val="en-US"/>
        </w:rPr>
        <w:t>’</w:t>
      </w:r>
      <w:r w:rsidRPr="007C6403">
        <w:rPr>
          <w:rFonts w:eastAsiaTheme="minorEastAsia"/>
          <w:lang w:val="en-US"/>
        </w:rPr>
        <w:t xml:space="preserve"> </w:t>
      </w:r>
      <w:bookmarkStart w:id="29" w:name="Decision10b11"/>
      <w:r w:rsidRPr="007C6403">
        <w:rPr>
          <w:noProof/>
          <w:lang w:val="en-US"/>
        </w:rPr>
        <w:t xml:space="preserve">[draft decision </w:t>
      </w:r>
      <w:r w:rsidR="00560D56" w:rsidRPr="007C6403">
        <w:rPr>
          <w:rFonts w:eastAsiaTheme="minorEastAsia"/>
          <w:color w:val="000000" w:themeColor="text1"/>
          <w:lang w:val="en-US"/>
        </w:rPr>
        <w:t xml:space="preserve">11.COM </w:t>
      </w:r>
      <w:r w:rsidRPr="007C6403">
        <w:rPr>
          <w:noProof/>
          <w:lang w:val="en-US"/>
        </w:rPr>
        <w:t xml:space="preserve">10.b.11] </w:t>
      </w:r>
      <w:bookmarkEnd w:id="29"/>
      <w:r w:rsidRPr="007C6403">
        <w:rPr>
          <w:lang w:val="en-US"/>
        </w:rPr>
        <w:t xml:space="preserve">submitted by </w:t>
      </w:r>
      <w:r w:rsidRPr="007C6403">
        <w:rPr>
          <w:rFonts w:eastAsia="MS Mincho"/>
          <w:lang w:val="en-US"/>
        </w:rPr>
        <w:t>Ethiopia</w:t>
      </w:r>
      <w:r w:rsidRPr="007C6403">
        <w:rPr>
          <w:rFonts w:eastAsiaTheme="minorEastAsia"/>
          <w:lang w:val="en-US"/>
        </w:rPr>
        <w:t>.</w:t>
      </w:r>
      <w:r w:rsidRPr="007C6403">
        <w:rPr>
          <w:lang w:val="en-US"/>
        </w:rPr>
        <w:t xml:space="preserve"> </w:t>
      </w:r>
      <w:r w:rsidRPr="007C6403">
        <w:rPr>
          <w:noProof/>
          <w:lang w:val="en-US"/>
        </w:rPr>
        <w:t>Gada is a traditional system of governance of the Oromo people in Ethiopia developed from knowledge gained over generations. It regulates political, economic, social and religious activity serving as a mechanism for enforcing moral conduct, building community cohesion, and expressing culture. Gada is organized into five classes taught by oral historians with each having to progress through a series of grades before it can take the leadership. Men, whose fathers are members, participate. Transmission occurs within families and at school.</w:t>
      </w:r>
      <w:r w:rsidRPr="007C6403">
        <w:rPr>
          <w:lang w:val="en-US"/>
        </w:rPr>
        <w:t xml:space="preserve"> </w:t>
      </w:r>
      <w:r w:rsidRPr="007C6403">
        <w:rPr>
          <w:rFonts w:eastAsia="MS Mincho"/>
          <w:lang w:val="en-US"/>
        </w:rPr>
        <w:t xml:space="preserve">The Evaluation </w:t>
      </w:r>
      <w:r w:rsidR="000E1407" w:rsidRPr="007C6403">
        <w:rPr>
          <w:rFonts w:eastAsia="MS Mincho"/>
          <w:lang w:val="en-US"/>
        </w:rPr>
        <w:t>B</w:t>
      </w:r>
      <w:r w:rsidRPr="007C6403">
        <w:rPr>
          <w:rFonts w:eastAsia="MS Mincho"/>
          <w:lang w:val="en-US"/>
        </w:rPr>
        <w:t xml:space="preserve">ody </w:t>
      </w:r>
      <w:r w:rsidR="00DA72E6"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106E94" w:rsidRPr="007C6403">
        <w:rPr>
          <w:lang w:val="en-US"/>
        </w:rPr>
        <w:t>e file, the nomination satisfied</w:t>
      </w:r>
      <w:r w:rsidRPr="007C6403">
        <w:rPr>
          <w:lang w:val="en-US"/>
        </w:rPr>
        <w:t xml:space="preserve"> criteria</w:t>
      </w:r>
      <w:r w:rsidRPr="007C6403">
        <w:rPr>
          <w:rFonts w:eastAsia="MS Mincho"/>
          <w:lang w:val="en-US"/>
        </w:rPr>
        <w:t xml:space="preserve"> R</w:t>
      </w:r>
      <w:r w:rsidR="00106E94" w:rsidRPr="007C6403">
        <w:rPr>
          <w:rFonts w:eastAsia="MS Mincho"/>
          <w:lang w:val="en-US"/>
        </w:rPr>
        <w:t>.</w:t>
      </w:r>
      <w:r w:rsidRPr="007C6403">
        <w:rPr>
          <w:rFonts w:eastAsia="MS Mincho"/>
          <w:lang w:val="en-US"/>
        </w:rPr>
        <w:t>1, R</w:t>
      </w:r>
      <w:r w:rsidR="00106E94" w:rsidRPr="007C6403">
        <w:rPr>
          <w:rFonts w:eastAsia="MS Mincho"/>
          <w:lang w:val="en-US"/>
        </w:rPr>
        <w:t>.</w:t>
      </w:r>
      <w:r w:rsidRPr="007C6403">
        <w:rPr>
          <w:rFonts w:eastAsia="MS Mincho"/>
          <w:lang w:val="en-US"/>
        </w:rPr>
        <w:t>2, R</w:t>
      </w:r>
      <w:r w:rsidR="00106E94" w:rsidRPr="007C6403">
        <w:rPr>
          <w:rFonts w:eastAsia="MS Mincho"/>
          <w:lang w:val="en-US"/>
        </w:rPr>
        <w:t>.</w:t>
      </w:r>
      <w:r w:rsidRPr="007C6403">
        <w:rPr>
          <w:rFonts w:eastAsia="MS Mincho"/>
          <w:lang w:val="en-US"/>
        </w:rPr>
        <w:t>4, and R</w:t>
      </w:r>
      <w:r w:rsidR="00106E94" w:rsidRPr="007C6403">
        <w:rPr>
          <w:rFonts w:eastAsia="MS Mincho"/>
          <w:lang w:val="en-US"/>
        </w:rPr>
        <w:t>.5.</w:t>
      </w:r>
      <w:r w:rsidR="00106E94" w:rsidRPr="007C6403">
        <w:rPr>
          <w:lang w:val="en-US"/>
        </w:rPr>
        <w:t xml:space="preserve"> </w:t>
      </w:r>
      <w:r w:rsidR="00106E94" w:rsidRPr="007C6403">
        <w:rPr>
          <w:rFonts w:eastAsia="MS Mincho"/>
          <w:lang w:val="en-US"/>
        </w:rPr>
        <w:t xml:space="preserve">The Evaluation Body </w:t>
      </w:r>
      <w:r w:rsidRPr="007C6403">
        <w:rPr>
          <w:rFonts w:eastAsia="MS Mincho"/>
          <w:lang w:val="en-US"/>
        </w:rPr>
        <w:t>decided</w:t>
      </w:r>
      <w:r w:rsidR="00DA72E6" w:rsidRPr="007C6403">
        <w:rPr>
          <w:rFonts w:eastAsia="MS Mincho"/>
          <w:lang w:val="en-US"/>
        </w:rPr>
        <w:t>, however,</w:t>
      </w:r>
      <w:r w:rsidRPr="007C6403">
        <w:rPr>
          <w:rFonts w:eastAsia="MS Mincho"/>
          <w:lang w:val="en-US"/>
        </w:rPr>
        <w:t xml:space="preserve"> </w:t>
      </w:r>
      <w:r w:rsidRPr="007C6403">
        <w:rPr>
          <w:lang w:val="en-US"/>
        </w:rPr>
        <w:t xml:space="preserve">that the information included in the file </w:t>
      </w:r>
      <w:r w:rsidR="00106E94" w:rsidRPr="007C6403">
        <w:rPr>
          <w:lang w:val="en-US"/>
        </w:rPr>
        <w:t xml:space="preserve">was </w:t>
      </w:r>
      <w:r w:rsidRPr="007C6403">
        <w:rPr>
          <w:lang w:val="en-US"/>
        </w:rPr>
        <w:t xml:space="preserve">not sufficient to determine whether </w:t>
      </w:r>
      <w:r w:rsidR="00106E94" w:rsidRPr="007C6403">
        <w:rPr>
          <w:lang w:val="en-US"/>
        </w:rPr>
        <w:t>R.</w:t>
      </w:r>
      <w:r w:rsidRPr="007C6403">
        <w:rPr>
          <w:rFonts w:eastAsia="MS Mincho"/>
          <w:lang w:val="en-US"/>
        </w:rPr>
        <w:t>3</w:t>
      </w:r>
      <w:r w:rsidRPr="007C6403">
        <w:rPr>
          <w:lang w:val="en-US"/>
        </w:rPr>
        <w:t xml:space="preserve"> </w:t>
      </w:r>
      <w:r w:rsidR="00106E94" w:rsidRPr="007C6403">
        <w:rPr>
          <w:lang w:val="en-US"/>
        </w:rPr>
        <w:t xml:space="preserve">was satisfied. </w:t>
      </w:r>
      <w:r w:rsidRPr="007C6403">
        <w:rPr>
          <w:lang w:val="en-US"/>
        </w:rPr>
        <w:t>The file in</w:t>
      </w:r>
      <w:r w:rsidR="00106E94" w:rsidRPr="007C6403">
        <w:rPr>
          <w:lang w:val="en-US"/>
        </w:rPr>
        <w:t>troduced</w:t>
      </w:r>
      <w:r w:rsidRPr="007C6403">
        <w:rPr>
          <w:lang w:val="en-US"/>
        </w:rPr>
        <w:t xml:space="preserve"> future safeguarding measures (which include filmmaking, </w:t>
      </w:r>
      <w:r w:rsidR="00DA72E6" w:rsidRPr="007C6403">
        <w:rPr>
          <w:lang w:val="en-US"/>
        </w:rPr>
        <w:t xml:space="preserve">the </w:t>
      </w:r>
      <w:r w:rsidRPr="007C6403">
        <w:rPr>
          <w:lang w:val="en-US"/>
        </w:rPr>
        <w:t xml:space="preserve">publication of books, training sessions and research), but more information on the role of communities in their implementation would </w:t>
      </w:r>
      <w:r w:rsidR="00106E94" w:rsidRPr="007C6403">
        <w:rPr>
          <w:lang w:val="en-US"/>
        </w:rPr>
        <w:t xml:space="preserve">have </w:t>
      </w:r>
      <w:r w:rsidRPr="007C6403">
        <w:rPr>
          <w:lang w:val="en-US"/>
        </w:rPr>
        <w:t>be</w:t>
      </w:r>
      <w:r w:rsidR="00106E94" w:rsidRPr="007C6403">
        <w:rPr>
          <w:lang w:val="en-US"/>
        </w:rPr>
        <w:t>en useful. The file emphasized</w:t>
      </w:r>
      <w:r w:rsidRPr="007C6403">
        <w:rPr>
          <w:lang w:val="en-US"/>
        </w:rPr>
        <w:t xml:space="preserve"> that </w:t>
      </w:r>
      <w:r w:rsidR="00DA72E6" w:rsidRPr="007C6403">
        <w:rPr>
          <w:lang w:val="en-US"/>
        </w:rPr>
        <w:t xml:space="preserve">the </w:t>
      </w:r>
      <w:r w:rsidRPr="007C6403">
        <w:rPr>
          <w:lang w:val="en-US"/>
        </w:rPr>
        <w:t xml:space="preserve">utmost care </w:t>
      </w:r>
      <w:r w:rsidR="00E60726" w:rsidRPr="007C6403">
        <w:rPr>
          <w:lang w:val="en-US"/>
        </w:rPr>
        <w:t>would</w:t>
      </w:r>
      <w:r w:rsidRPr="007C6403">
        <w:rPr>
          <w:lang w:val="en-US"/>
        </w:rPr>
        <w:t xml:space="preserve"> be given to protect</w:t>
      </w:r>
      <w:r w:rsidR="00DA72E6" w:rsidRPr="007C6403">
        <w:rPr>
          <w:lang w:val="en-US"/>
        </w:rPr>
        <w:t>ing</w:t>
      </w:r>
      <w:r w:rsidRPr="007C6403">
        <w:rPr>
          <w:lang w:val="en-US"/>
        </w:rPr>
        <w:t xml:space="preserve"> the element from threats </w:t>
      </w:r>
      <w:r w:rsidR="00E60726" w:rsidRPr="007C6403">
        <w:rPr>
          <w:lang w:val="en-US"/>
        </w:rPr>
        <w:t>of</w:t>
      </w:r>
      <w:r w:rsidRPr="007C6403">
        <w:rPr>
          <w:lang w:val="en-US"/>
        </w:rPr>
        <w:t xml:space="preserve"> tourism: more details on measures in this respect would have been welc</w:t>
      </w:r>
      <w:r w:rsidR="00106E94" w:rsidRPr="007C6403">
        <w:rPr>
          <w:lang w:val="en-US"/>
        </w:rPr>
        <w:t>ome. Furthermore, the file noted</w:t>
      </w:r>
      <w:r w:rsidRPr="007C6403">
        <w:rPr>
          <w:lang w:val="en-US"/>
        </w:rPr>
        <w:t xml:space="preserve"> that ‘those who failed to implement the safeguarding measures will be legally accountable pursuant to the laws of the country’. This contradicts the view of the Committee that there should be no compulsion with regard to safeguarding measures (</w:t>
      </w:r>
      <w:hyperlink r:id="rId49" w:history="1">
        <w:r w:rsidRPr="003371C6">
          <w:rPr>
            <w:rStyle w:val="Hyperlink"/>
            <w:lang w:val="en-US"/>
          </w:rPr>
          <w:t>Decision 8.COM 7.a.6</w:t>
        </w:r>
      </w:hyperlink>
      <w:r w:rsidRPr="007C6403">
        <w:rPr>
          <w:lang w:val="en-US"/>
        </w:rPr>
        <w:t xml:space="preserve">) and that it </w:t>
      </w:r>
      <w:r w:rsidR="00106E94" w:rsidRPr="007C6403">
        <w:rPr>
          <w:lang w:val="en-US"/>
        </w:rPr>
        <w:t xml:space="preserve">was </w:t>
      </w:r>
      <w:r w:rsidRPr="007C6403">
        <w:rPr>
          <w:lang w:val="en-US"/>
        </w:rPr>
        <w:t xml:space="preserve">imperative to avoid using coercive measures to safeguard </w:t>
      </w:r>
      <w:r w:rsidR="00DA72E6" w:rsidRPr="007C6403">
        <w:rPr>
          <w:lang w:val="en-US"/>
        </w:rPr>
        <w:t>ICH</w:t>
      </w:r>
      <w:r w:rsidRPr="007C6403">
        <w:rPr>
          <w:lang w:val="en-US"/>
        </w:rPr>
        <w:t xml:space="preserve">. </w:t>
      </w:r>
      <w:r w:rsidRPr="007C6403">
        <w:rPr>
          <w:rFonts w:eastAsia="MS Mincho"/>
          <w:lang w:val="en-US"/>
        </w:rPr>
        <w:t xml:space="preserve">The Evaluation Body decided to recommend </w:t>
      </w:r>
      <w:r w:rsidR="00DA72E6" w:rsidRPr="007C6403">
        <w:rPr>
          <w:rFonts w:eastAsia="MS Mincho"/>
          <w:lang w:val="en-US"/>
        </w:rPr>
        <w:t xml:space="preserve">the </w:t>
      </w:r>
      <w:r w:rsidRPr="007C6403">
        <w:rPr>
          <w:rFonts w:eastAsia="MS Mincho"/>
          <w:lang w:val="en-US"/>
        </w:rPr>
        <w:t xml:space="preserve">referral of the </w:t>
      </w:r>
      <w:r w:rsidRPr="007C6403">
        <w:rPr>
          <w:lang w:val="en-US"/>
        </w:rPr>
        <w:t>Gada system, an indigenous democratic socio</w:t>
      </w:r>
      <w:r w:rsidRPr="007C6403">
        <w:rPr>
          <w:lang w:val="en-US"/>
        </w:rPr>
        <w:noBreakHyphen/>
        <w:t xml:space="preserve">political system of the Oromo to the submitting State </w:t>
      </w:r>
      <w:r w:rsidRPr="007C6403">
        <w:rPr>
          <w:rFonts w:eastAsia="MS Mincho"/>
          <w:lang w:val="en-US"/>
        </w:rPr>
        <w:t>for further information.</w:t>
      </w:r>
    </w:p>
    <w:p w14:paraId="0828F94A" w14:textId="45D79959" w:rsidR="004F283F" w:rsidRPr="007C6403" w:rsidRDefault="00106E94" w:rsidP="003371C6">
      <w:pPr>
        <w:pStyle w:val="Orateurengris"/>
        <w:spacing w:before="240"/>
        <w:ind w:left="709" w:hanging="709"/>
        <w:rPr>
          <w:lang w:val="en-US"/>
        </w:rPr>
      </w:pPr>
      <w:r w:rsidRPr="007C6403">
        <w:rPr>
          <w:lang w:val="en-US"/>
        </w:rPr>
        <w:t xml:space="preserve">The </w:t>
      </w:r>
      <w:r w:rsidRPr="007C6403">
        <w:rPr>
          <w:b/>
          <w:lang w:val="en-US"/>
        </w:rPr>
        <w:t>Vice-Chair</w:t>
      </w:r>
      <w:r w:rsidRPr="007C6403">
        <w:rPr>
          <w:lang w:val="en-US"/>
        </w:rPr>
        <w:t xml:space="preserve"> noted an amendment by India.</w:t>
      </w:r>
    </w:p>
    <w:p w14:paraId="43B3BF45" w14:textId="7B22BF06" w:rsidR="004F283F" w:rsidRPr="003371C6" w:rsidRDefault="00106E94" w:rsidP="003371C6">
      <w:pPr>
        <w:pStyle w:val="Orateurengris"/>
        <w:tabs>
          <w:tab w:val="left" w:pos="-3261"/>
        </w:tabs>
        <w:spacing w:before="240"/>
        <w:ind w:left="709" w:hanging="709"/>
        <w:rPr>
          <w:szCs w:val="24"/>
          <w:lang w:val="en-US"/>
        </w:rPr>
      </w:pPr>
      <w:r w:rsidRPr="007C6403">
        <w:rPr>
          <w:lang w:val="en-US"/>
        </w:rPr>
        <w:t xml:space="preserve">The delegation of </w:t>
      </w:r>
      <w:r w:rsidRPr="007C6403">
        <w:rPr>
          <w:b/>
          <w:lang w:val="en-US"/>
        </w:rPr>
        <w:t>India</w:t>
      </w:r>
      <w:r w:rsidR="00880B58" w:rsidRPr="007C6403">
        <w:rPr>
          <w:b/>
          <w:lang w:val="en-US"/>
        </w:rPr>
        <w:t xml:space="preserve"> </w:t>
      </w:r>
      <w:r w:rsidR="00880B58" w:rsidRPr="007C6403">
        <w:rPr>
          <w:lang w:val="en-US"/>
        </w:rPr>
        <w:t>express</w:t>
      </w:r>
      <w:r w:rsidR="00321A2E" w:rsidRPr="007C6403">
        <w:rPr>
          <w:lang w:val="en-US"/>
        </w:rPr>
        <w:t>ed</w:t>
      </w:r>
      <w:r w:rsidR="00880B58" w:rsidRPr="007C6403">
        <w:rPr>
          <w:lang w:val="en-US"/>
        </w:rPr>
        <w:t xml:space="preserve"> </w:t>
      </w:r>
      <w:r w:rsidR="00321A2E" w:rsidRPr="007C6403">
        <w:rPr>
          <w:lang w:val="en-US"/>
        </w:rPr>
        <w:t xml:space="preserve">its </w:t>
      </w:r>
      <w:r w:rsidR="00880B58" w:rsidRPr="007C6403">
        <w:rPr>
          <w:lang w:val="en-US"/>
        </w:rPr>
        <w:t xml:space="preserve">sincere gratitude to the people and </w:t>
      </w:r>
      <w:r w:rsidR="00321A2E" w:rsidRPr="007C6403">
        <w:rPr>
          <w:lang w:val="en-US"/>
        </w:rPr>
        <w:t>G</w:t>
      </w:r>
      <w:r w:rsidR="00880B58" w:rsidRPr="007C6403">
        <w:rPr>
          <w:lang w:val="en-US"/>
        </w:rPr>
        <w:t>overnment of Ethiopia for the</w:t>
      </w:r>
      <w:r w:rsidR="00321A2E" w:rsidRPr="007C6403">
        <w:rPr>
          <w:lang w:val="en-US"/>
        </w:rPr>
        <w:t>ir</w:t>
      </w:r>
      <w:r w:rsidR="00880B58" w:rsidRPr="007C6403">
        <w:rPr>
          <w:lang w:val="en-US"/>
        </w:rPr>
        <w:t xml:space="preserve"> warm welcome and generous hospitality. </w:t>
      </w:r>
      <w:r w:rsidR="00321A2E" w:rsidRPr="007C6403">
        <w:rPr>
          <w:lang w:val="en-US"/>
        </w:rPr>
        <w:t xml:space="preserve">It recalled that </w:t>
      </w:r>
      <w:r w:rsidR="00880B58" w:rsidRPr="007C6403">
        <w:rPr>
          <w:lang w:val="en-US"/>
        </w:rPr>
        <w:t xml:space="preserve">Ethiopia had nominated the </w:t>
      </w:r>
      <w:r w:rsidR="00321A2E" w:rsidRPr="007C6403">
        <w:rPr>
          <w:lang w:val="en-US"/>
        </w:rPr>
        <w:t xml:space="preserve">element </w:t>
      </w:r>
      <w:r w:rsidR="00880B58" w:rsidRPr="007C6403">
        <w:rPr>
          <w:lang w:val="en-US"/>
        </w:rPr>
        <w:t xml:space="preserve">for inscription </w:t>
      </w:r>
      <w:r w:rsidR="00321A2E" w:rsidRPr="007C6403">
        <w:rPr>
          <w:lang w:val="en-US"/>
        </w:rPr>
        <w:t xml:space="preserve">in February 2015, and that the </w:t>
      </w:r>
      <w:r w:rsidR="00880B58" w:rsidRPr="007C6403">
        <w:rPr>
          <w:lang w:val="en-US"/>
        </w:rPr>
        <w:t xml:space="preserve">nomination file extensively referenced the importance of cultural spaces to the Gada system. The nomination file </w:t>
      </w:r>
      <w:r w:rsidR="00321A2E" w:rsidRPr="007C6403">
        <w:rPr>
          <w:lang w:val="en-US"/>
        </w:rPr>
        <w:t xml:space="preserve">also </w:t>
      </w:r>
      <w:r w:rsidR="00880B58" w:rsidRPr="007C6403">
        <w:rPr>
          <w:lang w:val="en-US"/>
        </w:rPr>
        <w:t xml:space="preserve">indicated that </w:t>
      </w:r>
      <w:r w:rsidR="00321A2E" w:rsidRPr="007C6403">
        <w:rPr>
          <w:lang w:val="en-US"/>
        </w:rPr>
        <w:t xml:space="preserve">the </w:t>
      </w:r>
      <w:r w:rsidR="00880B58" w:rsidRPr="007C6403">
        <w:rPr>
          <w:lang w:val="en-US"/>
        </w:rPr>
        <w:t xml:space="preserve">utmost care </w:t>
      </w:r>
      <w:r w:rsidR="00E60726" w:rsidRPr="007C6403">
        <w:rPr>
          <w:lang w:val="en-US"/>
        </w:rPr>
        <w:t>would</w:t>
      </w:r>
      <w:r w:rsidR="00880B58" w:rsidRPr="007C6403">
        <w:rPr>
          <w:lang w:val="en-US"/>
        </w:rPr>
        <w:t xml:space="preserve"> be taken to preserve the cultural spaces and</w:t>
      </w:r>
      <w:r w:rsidR="00321A2E" w:rsidRPr="007C6403">
        <w:rPr>
          <w:lang w:val="en-US"/>
        </w:rPr>
        <w:t xml:space="preserve"> the traditional Gada assembly, and </w:t>
      </w:r>
      <w:r w:rsidR="00880B58" w:rsidRPr="007C6403">
        <w:rPr>
          <w:lang w:val="en-US"/>
        </w:rPr>
        <w:t xml:space="preserve">points to the need to safeguard cultural symbolism and </w:t>
      </w:r>
      <w:r w:rsidR="00321A2E" w:rsidRPr="007C6403">
        <w:rPr>
          <w:lang w:val="en-US"/>
        </w:rPr>
        <w:t xml:space="preserve">the </w:t>
      </w:r>
      <w:r w:rsidR="00880B58" w:rsidRPr="007C6403">
        <w:rPr>
          <w:lang w:val="en-US"/>
        </w:rPr>
        <w:t>sacred meaning of the cultural places and ritual practices of the Gada intangible heritage. Moreover, the nomination file pro</w:t>
      </w:r>
      <w:r w:rsidR="00321A2E" w:rsidRPr="007C6403">
        <w:rPr>
          <w:lang w:val="en-US"/>
        </w:rPr>
        <w:t>posed</w:t>
      </w:r>
      <w:r w:rsidR="00880B58" w:rsidRPr="007C6403">
        <w:rPr>
          <w:lang w:val="en-US"/>
        </w:rPr>
        <w:t xml:space="preserve"> a safeguarding measure </w:t>
      </w:r>
      <w:r w:rsidR="00E60726" w:rsidRPr="007C6403">
        <w:rPr>
          <w:lang w:val="en-US"/>
        </w:rPr>
        <w:t>in which</w:t>
      </w:r>
      <w:r w:rsidR="00880B58" w:rsidRPr="007C6403">
        <w:rPr>
          <w:lang w:val="en-US"/>
        </w:rPr>
        <w:t xml:space="preserve"> the public w</w:t>
      </w:r>
      <w:r w:rsidR="00DA72E6" w:rsidRPr="007C6403">
        <w:rPr>
          <w:lang w:val="en-US"/>
        </w:rPr>
        <w:t>ould</w:t>
      </w:r>
      <w:r w:rsidR="00880B58" w:rsidRPr="007C6403">
        <w:rPr>
          <w:lang w:val="en-US"/>
        </w:rPr>
        <w:t xml:space="preserve"> be sensitized to increase vigilance in protecting cultural places and artifacts. The geographical place and range of the element </w:t>
      </w:r>
      <w:r w:rsidR="00321A2E" w:rsidRPr="007C6403">
        <w:rPr>
          <w:lang w:val="en-US"/>
        </w:rPr>
        <w:t>included</w:t>
      </w:r>
      <w:r w:rsidR="00880B58" w:rsidRPr="007C6403">
        <w:rPr>
          <w:lang w:val="en-US"/>
        </w:rPr>
        <w:t xml:space="preserve"> the Oda, the sycamore tree </w:t>
      </w:r>
      <w:r w:rsidR="00321A2E" w:rsidRPr="007C6403">
        <w:rPr>
          <w:lang w:val="en-US"/>
        </w:rPr>
        <w:t xml:space="preserve">that </w:t>
      </w:r>
      <w:r w:rsidR="00880B58" w:rsidRPr="007C6403">
        <w:rPr>
          <w:lang w:val="en-US"/>
        </w:rPr>
        <w:t xml:space="preserve">is regarded as the symbol of the Gada system. </w:t>
      </w:r>
      <w:r w:rsidR="00321A2E" w:rsidRPr="007C6403">
        <w:rPr>
          <w:lang w:val="en-US"/>
        </w:rPr>
        <w:t>A</w:t>
      </w:r>
      <w:r w:rsidR="00880B58" w:rsidRPr="007C6403">
        <w:rPr>
          <w:lang w:val="en-US"/>
        </w:rPr>
        <w:t xml:space="preserve">ny enforcement of the system </w:t>
      </w:r>
      <w:r w:rsidR="00321A2E" w:rsidRPr="007C6403">
        <w:rPr>
          <w:lang w:val="en-US"/>
        </w:rPr>
        <w:t xml:space="preserve">was </w:t>
      </w:r>
      <w:r w:rsidR="00880B58" w:rsidRPr="007C6403">
        <w:rPr>
          <w:lang w:val="en-US"/>
        </w:rPr>
        <w:t xml:space="preserve">limited to </w:t>
      </w:r>
      <w:r w:rsidR="00321A2E" w:rsidRPr="007C6403">
        <w:rPr>
          <w:lang w:val="en-US"/>
        </w:rPr>
        <w:t xml:space="preserve">the </w:t>
      </w:r>
      <w:r w:rsidR="00880B58" w:rsidRPr="007C6403">
        <w:rPr>
          <w:lang w:val="en-US"/>
        </w:rPr>
        <w:t xml:space="preserve">protection of the cultural spaces and manifestation of the Gada system. Such protection </w:t>
      </w:r>
      <w:r w:rsidR="00321A2E" w:rsidRPr="007C6403">
        <w:rPr>
          <w:lang w:val="en-US"/>
        </w:rPr>
        <w:t xml:space="preserve">was </w:t>
      </w:r>
      <w:r w:rsidR="00880B58" w:rsidRPr="007C6403">
        <w:rPr>
          <w:lang w:val="en-US"/>
        </w:rPr>
        <w:t>required both under the customary practices of the Gada system</w:t>
      </w:r>
      <w:r w:rsidR="00E60726" w:rsidRPr="007C6403">
        <w:rPr>
          <w:lang w:val="en-US"/>
        </w:rPr>
        <w:t>,</w:t>
      </w:r>
      <w:r w:rsidR="00880B58" w:rsidRPr="007C6403">
        <w:rPr>
          <w:lang w:val="en-US"/>
        </w:rPr>
        <w:t xml:space="preserve"> as well as </w:t>
      </w:r>
      <w:r w:rsidR="00321A2E" w:rsidRPr="007C6403">
        <w:rPr>
          <w:lang w:val="en-US"/>
        </w:rPr>
        <w:t xml:space="preserve">the </w:t>
      </w:r>
      <w:r w:rsidR="00880B58" w:rsidRPr="007C6403">
        <w:rPr>
          <w:lang w:val="en-US"/>
        </w:rPr>
        <w:t>laws protect</w:t>
      </w:r>
      <w:r w:rsidR="00321A2E" w:rsidRPr="007C6403">
        <w:rPr>
          <w:lang w:val="en-US"/>
        </w:rPr>
        <w:t>ing</w:t>
      </w:r>
      <w:r w:rsidR="00880B58" w:rsidRPr="007C6403">
        <w:rPr>
          <w:lang w:val="en-US"/>
        </w:rPr>
        <w:t xml:space="preserve"> such physical property from destruction and desecration. </w:t>
      </w:r>
      <w:r w:rsidR="00321A2E" w:rsidRPr="007C6403">
        <w:rPr>
          <w:lang w:val="en-US"/>
        </w:rPr>
        <w:t xml:space="preserve">The </w:t>
      </w:r>
      <w:r w:rsidR="00880B58" w:rsidRPr="007C6403">
        <w:rPr>
          <w:lang w:val="en-US"/>
        </w:rPr>
        <w:t xml:space="preserve">delegation </w:t>
      </w:r>
      <w:r w:rsidR="00321A2E" w:rsidRPr="007C6403">
        <w:rPr>
          <w:lang w:val="en-US"/>
        </w:rPr>
        <w:t xml:space="preserve">had </w:t>
      </w:r>
      <w:r w:rsidR="00880B58" w:rsidRPr="007C6403">
        <w:rPr>
          <w:lang w:val="en-US"/>
        </w:rPr>
        <w:t xml:space="preserve">also learned that the </w:t>
      </w:r>
      <w:r w:rsidR="00321A2E" w:rsidRPr="007C6403">
        <w:rPr>
          <w:lang w:val="en-US"/>
        </w:rPr>
        <w:t xml:space="preserve">submitting </w:t>
      </w:r>
      <w:r w:rsidR="00880B58" w:rsidRPr="007C6403">
        <w:rPr>
          <w:lang w:val="en-US"/>
        </w:rPr>
        <w:t>State</w:t>
      </w:r>
      <w:r w:rsidR="00321A2E" w:rsidRPr="007C6403">
        <w:rPr>
          <w:lang w:val="en-US"/>
        </w:rPr>
        <w:t>’s</w:t>
      </w:r>
      <w:r w:rsidR="00880B58" w:rsidRPr="007C6403">
        <w:rPr>
          <w:lang w:val="en-US"/>
        </w:rPr>
        <w:t xml:space="preserve"> support of the implementation of the safeguarding measures </w:t>
      </w:r>
      <w:r w:rsidR="002A728F" w:rsidRPr="007C6403">
        <w:rPr>
          <w:lang w:val="en-US"/>
        </w:rPr>
        <w:t xml:space="preserve">was </w:t>
      </w:r>
      <w:r w:rsidR="00880B58" w:rsidRPr="007C6403">
        <w:rPr>
          <w:lang w:val="en-US"/>
        </w:rPr>
        <w:t xml:space="preserve">replete with proposals that </w:t>
      </w:r>
      <w:r w:rsidR="002A728F" w:rsidRPr="007C6403">
        <w:rPr>
          <w:lang w:val="en-US"/>
        </w:rPr>
        <w:t xml:space="preserve">had </w:t>
      </w:r>
      <w:r w:rsidR="00880B58" w:rsidRPr="007C6403">
        <w:rPr>
          <w:lang w:val="en-US"/>
        </w:rPr>
        <w:t>nothing to do with compulsion. For ex</w:t>
      </w:r>
      <w:r w:rsidR="002A728F" w:rsidRPr="007C6403">
        <w:rPr>
          <w:lang w:val="en-US"/>
        </w:rPr>
        <w:t>ample, the State Party indicated that it had</w:t>
      </w:r>
      <w:r w:rsidR="00880B58" w:rsidRPr="007C6403">
        <w:rPr>
          <w:lang w:val="en-US"/>
        </w:rPr>
        <w:t xml:space="preserve"> ratified the Convention and adopted programmes to c</w:t>
      </w:r>
      <w:r w:rsidR="009A3555" w:rsidRPr="007C6403">
        <w:rPr>
          <w:lang w:val="en-US"/>
        </w:rPr>
        <w:t>reate a conducive environment that</w:t>
      </w:r>
      <w:r w:rsidR="00880B58" w:rsidRPr="007C6403">
        <w:rPr>
          <w:lang w:val="en-US"/>
        </w:rPr>
        <w:t xml:space="preserve"> </w:t>
      </w:r>
      <w:r w:rsidR="009A3555" w:rsidRPr="007C6403">
        <w:rPr>
          <w:lang w:val="en-US"/>
        </w:rPr>
        <w:t xml:space="preserve">would </w:t>
      </w:r>
      <w:r w:rsidR="00880B58" w:rsidRPr="007C6403">
        <w:rPr>
          <w:lang w:val="en-US"/>
        </w:rPr>
        <w:t xml:space="preserve">allow </w:t>
      </w:r>
      <w:r w:rsidR="009A3555" w:rsidRPr="007C6403">
        <w:rPr>
          <w:lang w:val="en-US"/>
        </w:rPr>
        <w:t xml:space="preserve">for </w:t>
      </w:r>
      <w:r w:rsidR="00880B58" w:rsidRPr="007C6403">
        <w:rPr>
          <w:lang w:val="en-US"/>
        </w:rPr>
        <w:t xml:space="preserve">the safeguarding and promotion of its </w:t>
      </w:r>
      <w:r w:rsidR="00D00EA8" w:rsidRPr="007C6403">
        <w:rPr>
          <w:lang w:val="en-US"/>
        </w:rPr>
        <w:t>ICH</w:t>
      </w:r>
      <w:r w:rsidR="002A728F" w:rsidRPr="007C6403">
        <w:rPr>
          <w:lang w:val="en-US"/>
        </w:rPr>
        <w:t>,</w:t>
      </w:r>
      <w:r w:rsidR="00880B58" w:rsidRPr="007C6403">
        <w:rPr>
          <w:lang w:val="en-US"/>
        </w:rPr>
        <w:t xml:space="preserve"> including the Gada system. </w:t>
      </w:r>
      <w:r w:rsidR="002A728F" w:rsidRPr="007C6403">
        <w:rPr>
          <w:lang w:val="en-US"/>
        </w:rPr>
        <w:t>The nomination further indicated</w:t>
      </w:r>
      <w:r w:rsidR="00880B58" w:rsidRPr="007C6403">
        <w:rPr>
          <w:lang w:val="en-US"/>
        </w:rPr>
        <w:t xml:space="preserve"> the State Party’s pledge to continue its financial and organizational support for the implementation </w:t>
      </w:r>
      <w:r w:rsidR="002A728F" w:rsidRPr="007C6403">
        <w:rPr>
          <w:lang w:val="en-US"/>
        </w:rPr>
        <w:t xml:space="preserve">of </w:t>
      </w:r>
      <w:r w:rsidR="00880B58" w:rsidRPr="007C6403">
        <w:rPr>
          <w:lang w:val="en-US"/>
        </w:rPr>
        <w:t xml:space="preserve">the proposed safeguarding measures through education, research and </w:t>
      </w:r>
      <w:r w:rsidR="002A728F" w:rsidRPr="007C6403">
        <w:rPr>
          <w:lang w:val="en-US"/>
        </w:rPr>
        <w:t xml:space="preserve">the </w:t>
      </w:r>
      <w:r w:rsidR="00880B58" w:rsidRPr="007C6403">
        <w:rPr>
          <w:lang w:val="en-US"/>
        </w:rPr>
        <w:t xml:space="preserve">involvement of institutional structures. With regard to the add-on reference to make those legally accountable, </w:t>
      </w:r>
      <w:r w:rsidR="002A728F" w:rsidRPr="007C6403">
        <w:rPr>
          <w:lang w:val="en-US"/>
        </w:rPr>
        <w:t>the delegation believed</w:t>
      </w:r>
      <w:r w:rsidR="00880B58" w:rsidRPr="007C6403">
        <w:rPr>
          <w:lang w:val="en-US"/>
        </w:rPr>
        <w:t xml:space="preserve"> that the State Party </w:t>
      </w:r>
      <w:r w:rsidR="002A728F" w:rsidRPr="007C6403">
        <w:rPr>
          <w:lang w:val="en-US"/>
        </w:rPr>
        <w:t>had</w:t>
      </w:r>
      <w:r w:rsidR="00880B58" w:rsidRPr="007C6403">
        <w:rPr>
          <w:lang w:val="en-US"/>
        </w:rPr>
        <w:t xml:space="preserve"> indicated that the legal and institutional safeguarding mechanisms </w:t>
      </w:r>
      <w:r w:rsidR="002A728F" w:rsidRPr="007C6403">
        <w:rPr>
          <w:lang w:val="en-US"/>
        </w:rPr>
        <w:t xml:space="preserve">were </w:t>
      </w:r>
      <w:r w:rsidR="00D00EA8" w:rsidRPr="007C6403">
        <w:rPr>
          <w:lang w:val="en-US"/>
        </w:rPr>
        <w:t xml:space="preserve">the </w:t>
      </w:r>
      <w:r w:rsidR="002A728F" w:rsidRPr="007C6403">
        <w:rPr>
          <w:lang w:val="en-US"/>
        </w:rPr>
        <w:t>already practis</w:t>
      </w:r>
      <w:r w:rsidR="00880B58" w:rsidRPr="007C6403">
        <w:rPr>
          <w:lang w:val="en-US"/>
        </w:rPr>
        <w:t xml:space="preserve">ed customary laws in the traditional Gada system itself. The protection </w:t>
      </w:r>
      <w:r w:rsidR="002A728F" w:rsidRPr="007C6403">
        <w:rPr>
          <w:lang w:val="en-US"/>
        </w:rPr>
        <w:t xml:space="preserve">was </w:t>
      </w:r>
      <w:r w:rsidR="00880B58" w:rsidRPr="007C6403">
        <w:rPr>
          <w:lang w:val="en-US"/>
        </w:rPr>
        <w:t>mainly reinforced through the supreme value that communities attach</w:t>
      </w:r>
      <w:r w:rsidR="002A728F" w:rsidRPr="007C6403">
        <w:rPr>
          <w:lang w:val="en-US"/>
        </w:rPr>
        <w:t>ed</w:t>
      </w:r>
      <w:r w:rsidR="00880B58" w:rsidRPr="007C6403">
        <w:rPr>
          <w:lang w:val="en-US"/>
        </w:rPr>
        <w:t xml:space="preserve"> to the pl</w:t>
      </w:r>
      <w:r w:rsidR="002A728F" w:rsidRPr="007C6403">
        <w:rPr>
          <w:lang w:val="en-US"/>
        </w:rPr>
        <w:t>ace and artifacts;</w:t>
      </w:r>
      <w:r w:rsidR="00880B58" w:rsidRPr="007C6403">
        <w:rPr>
          <w:lang w:val="en-US"/>
        </w:rPr>
        <w:t xml:space="preserve"> a safeguarding measure that </w:t>
      </w:r>
      <w:r w:rsidR="002A728F" w:rsidRPr="007C6403">
        <w:rPr>
          <w:lang w:val="en-US"/>
        </w:rPr>
        <w:t xml:space="preserve">was </w:t>
      </w:r>
      <w:r w:rsidR="00880B58" w:rsidRPr="007C6403">
        <w:rPr>
          <w:lang w:val="en-US"/>
        </w:rPr>
        <w:t>both sustainable and effective and which the State Party</w:t>
      </w:r>
      <w:r w:rsidR="002A728F" w:rsidRPr="007C6403">
        <w:rPr>
          <w:lang w:val="en-US"/>
        </w:rPr>
        <w:t xml:space="preserve"> would</w:t>
      </w:r>
      <w:r w:rsidR="00880B58" w:rsidRPr="007C6403">
        <w:rPr>
          <w:lang w:val="en-US"/>
        </w:rPr>
        <w:t xml:space="preserve"> continue to encourage and support. </w:t>
      </w:r>
      <w:r w:rsidR="002A728F" w:rsidRPr="007C6403">
        <w:rPr>
          <w:lang w:val="en-US"/>
        </w:rPr>
        <w:t xml:space="preserve">The </w:t>
      </w:r>
      <w:r w:rsidR="00880B58" w:rsidRPr="007C6403">
        <w:rPr>
          <w:lang w:val="en-US"/>
        </w:rPr>
        <w:t xml:space="preserve">delegation </w:t>
      </w:r>
      <w:r w:rsidR="002A728F" w:rsidRPr="007C6403">
        <w:rPr>
          <w:lang w:val="en-US"/>
        </w:rPr>
        <w:t>also believed</w:t>
      </w:r>
      <w:r w:rsidR="00880B58" w:rsidRPr="007C6403">
        <w:rPr>
          <w:lang w:val="en-US"/>
        </w:rPr>
        <w:t xml:space="preserve"> that protecting all aspects of the Gada from harm </w:t>
      </w:r>
      <w:r w:rsidR="002A728F" w:rsidRPr="007C6403">
        <w:rPr>
          <w:lang w:val="en-US"/>
        </w:rPr>
        <w:t xml:space="preserve">was </w:t>
      </w:r>
      <w:r w:rsidR="00880B58" w:rsidRPr="007C6403">
        <w:rPr>
          <w:lang w:val="en-US"/>
        </w:rPr>
        <w:t xml:space="preserve">a duty it </w:t>
      </w:r>
      <w:r w:rsidR="002A728F" w:rsidRPr="007C6403">
        <w:rPr>
          <w:lang w:val="en-US"/>
        </w:rPr>
        <w:t xml:space="preserve">had </w:t>
      </w:r>
      <w:r w:rsidR="00880B58" w:rsidRPr="007C6403">
        <w:rPr>
          <w:lang w:val="en-US"/>
        </w:rPr>
        <w:t xml:space="preserve">to Ethiopia and to the world. </w:t>
      </w:r>
      <w:r w:rsidR="002A728F" w:rsidRPr="007C6403">
        <w:rPr>
          <w:lang w:val="en-US"/>
        </w:rPr>
        <w:t xml:space="preserve">It also appreciated </w:t>
      </w:r>
      <w:r w:rsidR="00880B58" w:rsidRPr="007C6403">
        <w:rPr>
          <w:lang w:val="en-US"/>
        </w:rPr>
        <w:t>the high level of community participation in the implementati</w:t>
      </w:r>
      <w:r w:rsidR="002A728F" w:rsidRPr="007C6403">
        <w:rPr>
          <w:lang w:val="en-US"/>
        </w:rPr>
        <w:t>on of the safeguarding measures; t</w:t>
      </w:r>
      <w:r w:rsidR="00880B58" w:rsidRPr="007C6403">
        <w:rPr>
          <w:lang w:val="en-US"/>
        </w:rPr>
        <w:t xml:space="preserve">he </w:t>
      </w:r>
      <w:r w:rsidR="002A728F" w:rsidRPr="007C6403">
        <w:rPr>
          <w:lang w:val="en-US"/>
        </w:rPr>
        <w:t>file included</w:t>
      </w:r>
      <w:r w:rsidR="00880B58" w:rsidRPr="007C6403">
        <w:rPr>
          <w:lang w:val="en-US"/>
        </w:rPr>
        <w:t xml:space="preserve"> numerous examples of the </w:t>
      </w:r>
      <w:r w:rsidR="002A728F" w:rsidRPr="007C6403">
        <w:rPr>
          <w:lang w:val="en-US"/>
        </w:rPr>
        <w:t xml:space="preserve">involvement of the </w:t>
      </w:r>
      <w:r w:rsidR="00880B58" w:rsidRPr="007C6403">
        <w:rPr>
          <w:lang w:val="en-US"/>
        </w:rPr>
        <w:t xml:space="preserve">bearers and practitioners of the Gada system in the practice, promotion and safeguarding of the element. </w:t>
      </w:r>
      <w:r w:rsidR="002A728F" w:rsidRPr="007C6403">
        <w:rPr>
          <w:lang w:val="en-US"/>
        </w:rPr>
        <w:t>The nomination file further indicated that the community had</w:t>
      </w:r>
      <w:r w:rsidR="00880B58" w:rsidRPr="007C6403">
        <w:rPr>
          <w:lang w:val="en-US"/>
        </w:rPr>
        <w:t xml:space="preserve"> been consistently consulted in designing the safeguarding measures. </w:t>
      </w:r>
      <w:r w:rsidR="002A728F" w:rsidRPr="007C6403">
        <w:rPr>
          <w:lang w:val="en-US"/>
        </w:rPr>
        <w:t>R</w:t>
      </w:r>
      <w:r w:rsidR="00880B58" w:rsidRPr="007C6403">
        <w:rPr>
          <w:lang w:val="en-US"/>
        </w:rPr>
        <w:t xml:space="preserve">egarding threats </w:t>
      </w:r>
      <w:r w:rsidR="002A728F" w:rsidRPr="007C6403">
        <w:rPr>
          <w:lang w:val="en-US"/>
        </w:rPr>
        <w:t xml:space="preserve">that </w:t>
      </w:r>
      <w:r w:rsidR="00880B58" w:rsidRPr="007C6403">
        <w:rPr>
          <w:lang w:val="en-US"/>
        </w:rPr>
        <w:t xml:space="preserve">tourism </w:t>
      </w:r>
      <w:r w:rsidR="002A728F" w:rsidRPr="007C6403">
        <w:rPr>
          <w:lang w:val="en-US"/>
        </w:rPr>
        <w:t>might pose, the nomination file had</w:t>
      </w:r>
      <w:r w:rsidR="00880B58" w:rsidRPr="007C6403">
        <w:rPr>
          <w:lang w:val="en-US"/>
        </w:rPr>
        <w:t xml:space="preserve"> adequately provided both </w:t>
      </w:r>
      <w:r w:rsidR="00356B56" w:rsidRPr="007C6403">
        <w:rPr>
          <w:lang w:val="en-US"/>
        </w:rPr>
        <w:t xml:space="preserve">the </w:t>
      </w:r>
      <w:r w:rsidR="00880B58" w:rsidRPr="007C6403">
        <w:rPr>
          <w:lang w:val="en-US"/>
        </w:rPr>
        <w:t>current and propo</w:t>
      </w:r>
      <w:r w:rsidR="002A728F" w:rsidRPr="007C6403">
        <w:rPr>
          <w:lang w:val="en-US"/>
        </w:rPr>
        <w:t>sed safeguarding measures, ensuring</w:t>
      </w:r>
      <w:r w:rsidR="00880B58" w:rsidRPr="007C6403">
        <w:rPr>
          <w:lang w:val="en-US"/>
        </w:rPr>
        <w:t xml:space="preserve"> that such threats </w:t>
      </w:r>
      <w:r w:rsidR="002A728F" w:rsidRPr="007C6403">
        <w:rPr>
          <w:lang w:val="en-US"/>
        </w:rPr>
        <w:t xml:space="preserve">were </w:t>
      </w:r>
      <w:r w:rsidR="00880B58" w:rsidRPr="007C6403">
        <w:rPr>
          <w:lang w:val="en-US"/>
        </w:rPr>
        <w:t xml:space="preserve">either avoided or minimized. Such safeguarding measures </w:t>
      </w:r>
      <w:r w:rsidR="002A728F" w:rsidRPr="007C6403">
        <w:rPr>
          <w:lang w:val="en-US"/>
        </w:rPr>
        <w:t xml:space="preserve">were </w:t>
      </w:r>
      <w:r w:rsidR="00880B58" w:rsidRPr="007C6403">
        <w:rPr>
          <w:lang w:val="en-US"/>
        </w:rPr>
        <w:t>primarily through the numerous administrative structures in place</w:t>
      </w:r>
      <w:r w:rsidR="002A728F" w:rsidRPr="007C6403">
        <w:rPr>
          <w:lang w:val="en-US"/>
        </w:rPr>
        <w:t>,</w:t>
      </w:r>
      <w:r w:rsidR="00880B58" w:rsidRPr="007C6403">
        <w:rPr>
          <w:lang w:val="en-US"/>
        </w:rPr>
        <w:t xml:space="preserve"> as well as through </w:t>
      </w:r>
      <w:r w:rsidR="002A728F" w:rsidRPr="007C6403">
        <w:rPr>
          <w:lang w:val="en-US"/>
        </w:rPr>
        <w:t xml:space="preserve">community </w:t>
      </w:r>
      <w:r w:rsidR="00880B58" w:rsidRPr="007C6403">
        <w:rPr>
          <w:lang w:val="en-US"/>
        </w:rPr>
        <w:t xml:space="preserve">vigilance. </w:t>
      </w:r>
      <w:r w:rsidR="002A728F" w:rsidRPr="007C6403">
        <w:rPr>
          <w:lang w:val="en-US"/>
        </w:rPr>
        <w:t xml:space="preserve">The </w:t>
      </w:r>
      <w:r w:rsidR="00880B58" w:rsidRPr="007C6403">
        <w:rPr>
          <w:lang w:val="en-US"/>
        </w:rPr>
        <w:t>delegation request</w:t>
      </w:r>
      <w:r w:rsidR="00813622" w:rsidRPr="007C6403">
        <w:rPr>
          <w:lang w:val="en-US"/>
        </w:rPr>
        <w:t>ed</w:t>
      </w:r>
      <w:r w:rsidR="00880B58" w:rsidRPr="007C6403">
        <w:rPr>
          <w:lang w:val="en-US"/>
        </w:rPr>
        <w:t xml:space="preserve"> </w:t>
      </w:r>
      <w:r w:rsidR="00356B56" w:rsidRPr="007C6403">
        <w:rPr>
          <w:lang w:val="en-US"/>
        </w:rPr>
        <w:t xml:space="preserve">that </w:t>
      </w:r>
      <w:r w:rsidR="00880B58" w:rsidRPr="007C6403">
        <w:rPr>
          <w:lang w:val="en-US"/>
        </w:rPr>
        <w:t xml:space="preserve">the Committee consider </w:t>
      </w:r>
      <w:r w:rsidR="00813622" w:rsidRPr="007C6403">
        <w:rPr>
          <w:lang w:val="en-US"/>
        </w:rPr>
        <w:t xml:space="preserve">its </w:t>
      </w:r>
      <w:r w:rsidR="00880B58" w:rsidRPr="007C6403">
        <w:rPr>
          <w:lang w:val="en-US"/>
        </w:rPr>
        <w:t xml:space="preserve">amended decision proposed by India and </w:t>
      </w:r>
      <w:r w:rsidR="00813622" w:rsidRPr="007C6403">
        <w:rPr>
          <w:lang w:val="en-US"/>
        </w:rPr>
        <w:t xml:space="preserve">19 others, including </w:t>
      </w:r>
      <w:r w:rsidR="00880B58" w:rsidRPr="007C6403">
        <w:rPr>
          <w:lang w:val="en-US"/>
        </w:rPr>
        <w:t xml:space="preserve">Afghanistan, Algeria, Bulgaria, Congo, </w:t>
      </w:r>
      <w:r w:rsidR="00880B58" w:rsidRPr="003371C6">
        <w:rPr>
          <w:szCs w:val="24"/>
          <w:lang w:val="en-US"/>
        </w:rPr>
        <w:t>Côte d’Ivoire, Cyprus, Guatemala, Hungary, Lebanon, Mauritius, Mongolia, Palestine, Philippines, the Republic of Korea</w:t>
      </w:r>
      <w:r w:rsidR="00813622" w:rsidRPr="003371C6">
        <w:rPr>
          <w:szCs w:val="24"/>
          <w:lang w:val="en-US"/>
        </w:rPr>
        <w:t xml:space="preserve">, Saint Lucia, Senegal, Turkey and </w:t>
      </w:r>
      <w:r w:rsidR="00880B58" w:rsidRPr="003371C6">
        <w:rPr>
          <w:szCs w:val="24"/>
          <w:lang w:val="en-US"/>
        </w:rPr>
        <w:t>Zambia.</w:t>
      </w:r>
    </w:p>
    <w:p w14:paraId="7AB6ED84" w14:textId="7F074542" w:rsidR="004F283F" w:rsidRPr="003371C6" w:rsidRDefault="004F283F" w:rsidP="003371C6">
      <w:pPr>
        <w:pStyle w:val="Orateurengris"/>
        <w:tabs>
          <w:tab w:val="left" w:pos="-3261"/>
        </w:tabs>
        <w:spacing w:before="240"/>
        <w:ind w:left="709" w:hanging="709"/>
        <w:rPr>
          <w:szCs w:val="24"/>
          <w:lang w:val="en-US"/>
        </w:rPr>
      </w:pPr>
      <w:r w:rsidRPr="003371C6">
        <w:rPr>
          <w:szCs w:val="24"/>
          <w:lang w:val="en-US"/>
        </w:rPr>
        <w:t xml:space="preserve">The delegation of </w:t>
      </w:r>
      <w:r w:rsidR="00880B58" w:rsidRPr="007C6403">
        <w:rPr>
          <w:b/>
          <w:lang w:val="en-US"/>
        </w:rPr>
        <w:t>Palestine</w:t>
      </w:r>
      <w:r w:rsidR="00880B58" w:rsidRPr="007C6403">
        <w:rPr>
          <w:lang w:val="en-US"/>
        </w:rPr>
        <w:t xml:space="preserve"> </w:t>
      </w:r>
      <w:r w:rsidR="002F1EB2" w:rsidRPr="007C6403">
        <w:rPr>
          <w:lang w:val="en-US"/>
        </w:rPr>
        <w:t>thanked India</w:t>
      </w:r>
      <w:r w:rsidR="00880B58" w:rsidRPr="007C6403">
        <w:rPr>
          <w:lang w:val="en-US"/>
        </w:rPr>
        <w:t xml:space="preserve"> for </w:t>
      </w:r>
      <w:r w:rsidR="002F1EB2" w:rsidRPr="007C6403">
        <w:rPr>
          <w:lang w:val="en-US"/>
        </w:rPr>
        <w:t>its</w:t>
      </w:r>
      <w:r w:rsidR="00880B58" w:rsidRPr="007C6403">
        <w:rPr>
          <w:lang w:val="en-US"/>
        </w:rPr>
        <w:t xml:space="preserve"> clear </w:t>
      </w:r>
      <w:r w:rsidR="002F1EB2" w:rsidRPr="007C6403">
        <w:rPr>
          <w:lang w:val="en-US"/>
        </w:rPr>
        <w:t xml:space="preserve">intervention. </w:t>
      </w:r>
      <w:r w:rsidR="00EB07B9" w:rsidRPr="007C6403">
        <w:rPr>
          <w:lang w:val="en-US"/>
        </w:rPr>
        <w:t xml:space="preserve">From a technical perspective, </w:t>
      </w:r>
      <w:r w:rsidR="009A3555" w:rsidRPr="007C6403">
        <w:rPr>
          <w:lang w:val="en-US"/>
        </w:rPr>
        <w:t xml:space="preserve">it </w:t>
      </w:r>
      <w:r w:rsidR="00EB07B9" w:rsidRPr="007C6403">
        <w:rPr>
          <w:lang w:val="en-US"/>
        </w:rPr>
        <w:t xml:space="preserve">found that </w:t>
      </w:r>
      <w:r w:rsidR="00880B58" w:rsidRPr="007C6403">
        <w:rPr>
          <w:lang w:val="en-US"/>
        </w:rPr>
        <w:t xml:space="preserve">the safeguarding measures on legal and institutional mechanisms </w:t>
      </w:r>
      <w:r w:rsidR="00EB07B9" w:rsidRPr="007C6403">
        <w:rPr>
          <w:lang w:val="en-US"/>
        </w:rPr>
        <w:t xml:space="preserve">had </w:t>
      </w:r>
      <w:r w:rsidR="00880B58" w:rsidRPr="007C6403">
        <w:rPr>
          <w:lang w:val="en-US"/>
        </w:rPr>
        <w:t>refer</w:t>
      </w:r>
      <w:r w:rsidR="00EB07B9" w:rsidRPr="007C6403">
        <w:rPr>
          <w:lang w:val="en-US"/>
        </w:rPr>
        <w:t>red</w:t>
      </w:r>
      <w:r w:rsidR="00880B58" w:rsidRPr="007C6403">
        <w:rPr>
          <w:lang w:val="en-US"/>
        </w:rPr>
        <w:t xml:space="preserve"> to </w:t>
      </w:r>
      <w:r w:rsidR="00EB07B9" w:rsidRPr="007C6403">
        <w:rPr>
          <w:lang w:val="en-US"/>
        </w:rPr>
        <w:t xml:space="preserve">the </w:t>
      </w:r>
      <w:r w:rsidR="00880B58" w:rsidRPr="007C6403">
        <w:rPr>
          <w:lang w:val="en-US"/>
        </w:rPr>
        <w:t>t</w:t>
      </w:r>
      <w:r w:rsidR="00EB07B9" w:rsidRPr="007C6403">
        <w:rPr>
          <w:lang w:val="en-US"/>
        </w:rPr>
        <w:t xml:space="preserve">angible aspects of the element, which may lead to </w:t>
      </w:r>
      <w:r w:rsidR="00880B58" w:rsidRPr="007C6403">
        <w:rPr>
          <w:lang w:val="en-US"/>
        </w:rPr>
        <w:t>some confusion. Th</w:t>
      </w:r>
      <w:r w:rsidR="00EB07B9" w:rsidRPr="007C6403">
        <w:rPr>
          <w:lang w:val="en-US"/>
        </w:rPr>
        <w:t>e nomination file also indicated</w:t>
      </w:r>
      <w:r w:rsidR="00880B58" w:rsidRPr="007C6403">
        <w:rPr>
          <w:lang w:val="en-US"/>
        </w:rPr>
        <w:t xml:space="preserve"> that the community </w:t>
      </w:r>
      <w:r w:rsidR="00EB07B9" w:rsidRPr="007C6403">
        <w:rPr>
          <w:lang w:val="en-US"/>
        </w:rPr>
        <w:t>had participated in and practised</w:t>
      </w:r>
      <w:r w:rsidR="00880B58" w:rsidRPr="007C6403">
        <w:rPr>
          <w:lang w:val="en-US"/>
        </w:rPr>
        <w:t xml:space="preserve"> these measures as customary laws</w:t>
      </w:r>
      <w:r w:rsidR="00EB07B9" w:rsidRPr="007C6403">
        <w:rPr>
          <w:lang w:val="en-US"/>
        </w:rPr>
        <w:t>,</w:t>
      </w:r>
      <w:r w:rsidR="00880B58" w:rsidRPr="007C6403">
        <w:rPr>
          <w:lang w:val="en-US"/>
        </w:rPr>
        <w:t xml:space="preserve"> </w:t>
      </w:r>
      <w:r w:rsidR="00EB07B9" w:rsidRPr="007C6403">
        <w:rPr>
          <w:lang w:val="en-US"/>
        </w:rPr>
        <w:t xml:space="preserve">which were </w:t>
      </w:r>
      <w:r w:rsidR="00880B58" w:rsidRPr="007C6403">
        <w:rPr>
          <w:lang w:val="en-US"/>
        </w:rPr>
        <w:t xml:space="preserve">very important to take into consideration </w:t>
      </w:r>
      <w:r w:rsidR="009A3555" w:rsidRPr="007C6403">
        <w:rPr>
          <w:lang w:val="en-US"/>
        </w:rPr>
        <w:t>as</w:t>
      </w:r>
      <w:r w:rsidR="00880B58" w:rsidRPr="007C6403">
        <w:rPr>
          <w:lang w:val="en-US"/>
        </w:rPr>
        <w:t xml:space="preserve"> </w:t>
      </w:r>
      <w:r w:rsidR="00EB07B9" w:rsidRPr="007C6403">
        <w:rPr>
          <w:lang w:val="en-US"/>
        </w:rPr>
        <w:t xml:space="preserve">they were </w:t>
      </w:r>
      <w:r w:rsidR="00880B58" w:rsidRPr="007C6403">
        <w:rPr>
          <w:lang w:val="en-US"/>
        </w:rPr>
        <w:t xml:space="preserve">a part of the traditional Gada system itself. The protection </w:t>
      </w:r>
      <w:r w:rsidR="00EB07B9" w:rsidRPr="007C6403">
        <w:rPr>
          <w:lang w:val="en-US"/>
        </w:rPr>
        <w:t xml:space="preserve">was </w:t>
      </w:r>
      <w:r w:rsidR="00880B58" w:rsidRPr="007C6403">
        <w:rPr>
          <w:lang w:val="en-US"/>
        </w:rPr>
        <w:t>reinforced through the supreme value that communities attach</w:t>
      </w:r>
      <w:r w:rsidR="00EB07B9" w:rsidRPr="007C6403">
        <w:rPr>
          <w:lang w:val="en-US"/>
        </w:rPr>
        <w:t>ed</w:t>
      </w:r>
      <w:r w:rsidR="00880B58" w:rsidRPr="007C6403">
        <w:rPr>
          <w:lang w:val="en-US"/>
        </w:rPr>
        <w:t xml:space="preserve"> to the place and artifacts that </w:t>
      </w:r>
      <w:r w:rsidR="00EB07B9" w:rsidRPr="007C6403">
        <w:rPr>
          <w:lang w:val="en-US"/>
        </w:rPr>
        <w:t xml:space="preserve">were the </w:t>
      </w:r>
      <w:r w:rsidR="00880B58" w:rsidRPr="007C6403">
        <w:rPr>
          <w:lang w:val="en-US"/>
        </w:rPr>
        <w:t xml:space="preserve">tangible aspects of the </w:t>
      </w:r>
      <w:r w:rsidR="00EB07B9" w:rsidRPr="007C6403">
        <w:rPr>
          <w:lang w:val="en-US"/>
        </w:rPr>
        <w:t xml:space="preserve">Gada system. These two aspects – the tangible and intangible – </w:t>
      </w:r>
      <w:r w:rsidR="00880B58" w:rsidRPr="007C6403">
        <w:rPr>
          <w:lang w:val="en-US"/>
        </w:rPr>
        <w:t>extensively reinforced the</w:t>
      </w:r>
      <w:r w:rsidR="00EB07B9" w:rsidRPr="007C6403">
        <w:rPr>
          <w:lang w:val="en-US"/>
        </w:rPr>
        <w:t xml:space="preserve"> importance of cultural spaces and the </w:t>
      </w:r>
      <w:r w:rsidR="00880B58" w:rsidRPr="007C6403">
        <w:rPr>
          <w:lang w:val="en-US"/>
        </w:rPr>
        <w:t xml:space="preserve">tangible aspects of the Gada system. </w:t>
      </w:r>
      <w:r w:rsidR="00EB07B9" w:rsidRPr="007C6403">
        <w:rPr>
          <w:lang w:val="en-US"/>
        </w:rPr>
        <w:t>The delegation noted that s</w:t>
      </w:r>
      <w:r w:rsidR="00880B58" w:rsidRPr="007C6403">
        <w:rPr>
          <w:lang w:val="en-US"/>
        </w:rPr>
        <w:t xml:space="preserve">ection 3.b.2 and section d. of </w:t>
      </w:r>
      <w:r w:rsidR="00EB07B9" w:rsidRPr="007C6403">
        <w:rPr>
          <w:lang w:val="en-US"/>
        </w:rPr>
        <w:t>the nomination form indicated</w:t>
      </w:r>
      <w:r w:rsidR="00880B58" w:rsidRPr="007C6403">
        <w:rPr>
          <w:lang w:val="en-US"/>
        </w:rPr>
        <w:t xml:space="preserve"> that </w:t>
      </w:r>
      <w:r w:rsidR="00356B56" w:rsidRPr="007C6403">
        <w:rPr>
          <w:lang w:val="en-US"/>
        </w:rPr>
        <w:t xml:space="preserve">the </w:t>
      </w:r>
      <w:r w:rsidR="00880B58" w:rsidRPr="007C6403">
        <w:rPr>
          <w:lang w:val="en-US"/>
        </w:rPr>
        <w:t xml:space="preserve">utmost care </w:t>
      </w:r>
      <w:r w:rsidR="009A3555" w:rsidRPr="007C6403">
        <w:rPr>
          <w:lang w:val="en-US"/>
        </w:rPr>
        <w:t>would</w:t>
      </w:r>
      <w:r w:rsidR="00880B58" w:rsidRPr="007C6403">
        <w:rPr>
          <w:lang w:val="en-US"/>
        </w:rPr>
        <w:t xml:space="preserve"> be taken to safeguard the cultural spaces and the tr</w:t>
      </w:r>
      <w:r w:rsidR="00EB07B9" w:rsidRPr="007C6403">
        <w:rPr>
          <w:lang w:val="en-US"/>
        </w:rPr>
        <w:t>aditional Gada assembly cent</w:t>
      </w:r>
      <w:r w:rsidR="00880B58" w:rsidRPr="007C6403">
        <w:rPr>
          <w:lang w:val="en-US"/>
        </w:rPr>
        <w:t>r</w:t>
      </w:r>
      <w:r w:rsidR="00EB07B9" w:rsidRPr="007C6403">
        <w:rPr>
          <w:lang w:val="en-US"/>
        </w:rPr>
        <w:t>e</w:t>
      </w:r>
      <w:r w:rsidR="00880B58" w:rsidRPr="007C6403">
        <w:rPr>
          <w:lang w:val="en-US"/>
        </w:rPr>
        <w:t>s established around the Oda</w:t>
      </w:r>
      <w:r w:rsidR="00EB07B9" w:rsidRPr="007C6403">
        <w:rPr>
          <w:lang w:val="en-US"/>
        </w:rPr>
        <w:t>; the Oda is the sycamore tree</w:t>
      </w:r>
      <w:r w:rsidR="00880B58" w:rsidRPr="007C6403">
        <w:rPr>
          <w:lang w:val="en-US"/>
        </w:rPr>
        <w:t xml:space="preserve"> </w:t>
      </w:r>
      <w:r w:rsidR="00EB07B9" w:rsidRPr="007C6403">
        <w:rPr>
          <w:lang w:val="en-US"/>
        </w:rPr>
        <w:t>around which assembly cent</w:t>
      </w:r>
      <w:r w:rsidR="00880B58" w:rsidRPr="007C6403">
        <w:rPr>
          <w:lang w:val="en-US"/>
        </w:rPr>
        <w:t>r</w:t>
      </w:r>
      <w:r w:rsidR="00EB07B9" w:rsidRPr="007C6403">
        <w:rPr>
          <w:lang w:val="en-US"/>
        </w:rPr>
        <w:t>e</w:t>
      </w:r>
      <w:r w:rsidR="00880B58" w:rsidRPr="007C6403">
        <w:rPr>
          <w:lang w:val="en-US"/>
        </w:rPr>
        <w:t>s are always</w:t>
      </w:r>
      <w:r w:rsidR="00EB07B9" w:rsidRPr="007C6403">
        <w:rPr>
          <w:lang w:val="en-US"/>
        </w:rPr>
        <w:t xml:space="preserve"> situated</w:t>
      </w:r>
      <w:r w:rsidR="00880B58" w:rsidRPr="007C6403">
        <w:rPr>
          <w:lang w:val="en-US"/>
        </w:rPr>
        <w:t xml:space="preserve">. These manifestations </w:t>
      </w:r>
      <w:r w:rsidR="00EB07B9" w:rsidRPr="007C6403">
        <w:rPr>
          <w:lang w:val="en-US"/>
        </w:rPr>
        <w:t xml:space="preserve">were </w:t>
      </w:r>
      <w:r w:rsidR="00880B58" w:rsidRPr="007C6403">
        <w:rPr>
          <w:lang w:val="en-US"/>
        </w:rPr>
        <w:t xml:space="preserve">tangible aspects of the element. </w:t>
      </w:r>
      <w:r w:rsidR="00EB07B9" w:rsidRPr="007C6403">
        <w:rPr>
          <w:lang w:val="en-US"/>
        </w:rPr>
        <w:t>C</w:t>
      </w:r>
      <w:r w:rsidR="00880B58" w:rsidRPr="007C6403">
        <w:rPr>
          <w:lang w:val="en-US"/>
        </w:rPr>
        <w:t>onsidering these factors</w:t>
      </w:r>
      <w:r w:rsidR="00EB07B9" w:rsidRPr="007C6403">
        <w:rPr>
          <w:lang w:val="en-US"/>
        </w:rPr>
        <w:t xml:space="preserve">, the </w:t>
      </w:r>
      <w:r w:rsidR="00880B58" w:rsidRPr="007C6403">
        <w:rPr>
          <w:lang w:val="en-US"/>
        </w:rPr>
        <w:t>delegatio</w:t>
      </w:r>
      <w:r w:rsidR="00EB07B9" w:rsidRPr="007C6403">
        <w:rPr>
          <w:lang w:val="en-US"/>
        </w:rPr>
        <w:t>n supported</w:t>
      </w:r>
      <w:r w:rsidR="00880B58" w:rsidRPr="007C6403">
        <w:rPr>
          <w:lang w:val="en-US"/>
        </w:rPr>
        <w:t xml:space="preserve"> the amendment </w:t>
      </w:r>
      <w:r w:rsidR="00356B56" w:rsidRPr="007C6403">
        <w:rPr>
          <w:lang w:val="en-US"/>
        </w:rPr>
        <w:t xml:space="preserve">to </w:t>
      </w:r>
      <w:r w:rsidR="00880B58" w:rsidRPr="007C6403">
        <w:rPr>
          <w:lang w:val="en-US"/>
        </w:rPr>
        <w:t xml:space="preserve">the draft decision </w:t>
      </w:r>
      <w:r w:rsidR="00EB07B9" w:rsidRPr="007C6403">
        <w:rPr>
          <w:lang w:val="en-US"/>
        </w:rPr>
        <w:t xml:space="preserve">by </w:t>
      </w:r>
      <w:r w:rsidR="00880B58" w:rsidRPr="007C6403">
        <w:rPr>
          <w:lang w:val="en-US"/>
        </w:rPr>
        <w:t>India</w:t>
      </w:r>
      <w:r w:rsidR="00EB07B9" w:rsidRPr="007C6403">
        <w:rPr>
          <w:lang w:val="en-US"/>
        </w:rPr>
        <w:t xml:space="preserve">, which enjoyed </w:t>
      </w:r>
      <w:r w:rsidR="00880B58" w:rsidRPr="007C6403">
        <w:rPr>
          <w:lang w:val="en-US"/>
        </w:rPr>
        <w:t>huge support.</w:t>
      </w:r>
    </w:p>
    <w:p w14:paraId="0020BCC1" w14:textId="53F248AB" w:rsidR="004C168E"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7C6403">
        <w:rPr>
          <w:b/>
          <w:lang w:val="en-US"/>
        </w:rPr>
        <w:t>Senegal</w:t>
      </w:r>
      <w:r w:rsidR="002F1EB2" w:rsidRPr="007C6403">
        <w:rPr>
          <w:lang w:val="en-US"/>
        </w:rPr>
        <w:t xml:space="preserve"> </w:t>
      </w:r>
      <w:r w:rsidR="000A3B7A" w:rsidRPr="007C6403">
        <w:rPr>
          <w:lang w:val="en-US"/>
        </w:rPr>
        <w:t xml:space="preserve">believed that this file provided an </w:t>
      </w:r>
      <w:r w:rsidR="004C168E" w:rsidRPr="007C6403">
        <w:rPr>
          <w:lang w:val="en-US"/>
        </w:rPr>
        <w:t>opportuni</w:t>
      </w:r>
      <w:r w:rsidR="000A3B7A" w:rsidRPr="007C6403">
        <w:rPr>
          <w:lang w:val="en-US"/>
        </w:rPr>
        <w:t>ty to celebrate the values of a</w:t>
      </w:r>
      <w:r w:rsidR="004C168E" w:rsidRPr="007C6403">
        <w:rPr>
          <w:lang w:val="en-US"/>
        </w:rPr>
        <w:t xml:space="preserve"> traditional </w:t>
      </w:r>
      <w:r w:rsidR="000A3B7A" w:rsidRPr="007C6403">
        <w:rPr>
          <w:lang w:val="en-US"/>
        </w:rPr>
        <w:t xml:space="preserve">African socio-political system, as an </w:t>
      </w:r>
      <w:r w:rsidR="004C168E" w:rsidRPr="007C6403">
        <w:rPr>
          <w:lang w:val="en-US"/>
        </w:rPr>
        <w:t xml:space="preserve">instrument of social cohesion, </w:t>
      </w:r>
      <w:r w:rsidR="000A3B7A" w:rsidRPr="007C6403">
        <w:rPr>
          <w:lang w:val="en-US"/>
        </w:rPr>
        <w:t xml:space="preserve">which advocated the values of freedom, equality and </w:t>
      </w:r>
      <w:r w:rsidR="009A3555" w:rsidRPr="007C6403">
        <w:rPr>
          <w:lang w:val="en-US"/>
        </w:rPr>
        <w:t xml:space="preserve">democracy </w:t>
      </w:r>
      <w:r w:rsidR="004C168E" w:rsidRPr="007C6403">
        <w:rPr>
          <w:lang w:val="en-US"/>
        </w:rPr>
        <w:t xml:space="preserve">often denied </w:t>
      </w:r>
      <w:r w:rsidR="000A3B7A" w:rsidRPr="007C6403">
        <w:rPr>
          <w:lang w:val="en-US"/>
        </w:rPr>
        <w:t xml:space="preserve">in </w:t>
      </w:r>
      <w:r w:rsidR="004C168E" w:rsidRPr="007C6403">
        <w:rPr>
          <w:lang w:val="en-US"/>
        </w:rPr>
        <w:t xml:space="preserve">traditional African systems. This symbolism is extremely important for Ethiopia, for Africa and for </w:t>
      </w:r>
      <w:r w:rsidR="000A3B7A" w:rsidRPr="007C6403">
        <w:rPr>
          <w:lang w:val="en-US"/>
        </w:rPr>
        <w:t>cultural heritage</w:t>
      </w:r>
      <w:r w:rsidR="004C168E" w:rsidRPr="007C6403">
        <w:rPr>
          <w:lang w:val="en-US"/>
        </w:rPr>
        <w:t xml:space="preserve"> because </w:t>
      </w:r>
      <w:r w:rsidR="000A3B7A" w:rsidRPr="007C6403">
        <w:rPr>
          <w:lang w:val="en-US"/>
        </w:rPr>
        <w:t xml:space="preserve">it </w:t>
      </w:r>
      <w:r w:rsidR="004C168E" w:rsidRPr="007C6403">
        <w:rPr>
          <w:lang w:val="en-US"/>
        </w:rPr>
        <w:t>play</w:t>
      </w:r>
      <w:r w:rsidR="000A3B7A" w:rsidRPr="007C6403">
        <w:rPr>
          <w:lang w:val="en-US"/>
        </w:rPr>
        <w:t>s</w:t>
      </w:r>
      <w:r w:rsidR="004C168E" w:rsidRPr="007C6403">
        <w:rPr>
          <w:lang w:val="en-US"/>
        </w:rPr>
        <w:t xml:space="preserve"> </w:t>
      </w:r>
      <w:r w:rsidR="000A3B7A" w:rsidRPr="007C6403">
        <w:rPr>
          <w:lang w:val="en-US"/>
        </w:rPr>
        <w:t xml:space="preserve">a </w:t>
      </w:r>
      <w:r w:rsidR="004C168E" w:rsidRPr="007C6403">
        <w:rPr>
          <w:lang w:val="en-US"/>
        </w:rPr>
        <w:t xml:space="preserve">role </w:t>
      </w:r>
      <w:r w:rsidR="000A3B7A" w:rsidRPr="007C6403">
        <w:rPr>
          <w:lang w:val="en-US"/>
        </w:rPr>
        <w:t xml:space="preserve">in </w:t>
      </w:r>
      <w:r w:rsidR="004C168E" w:rsidRPr="007C6403">
        <w:rPr>
          <w:lang w:val="en-US"/>
        </w:rPr>
        <w:t>regul</w:t>
      </w:r>
      <w:r w:rsidR="000A3B7A" w:rsidRPr="007C6403">
        <w:rPr>
          <w:lang w:val="en-US"/>
        </w:rPr>
        <w:t>ating inequalities and injustices, so enshrined within UNESCO</w:t>
      </w:r>
      <w:r w:rsidR="004C168E" w:rsidRPr="007C6403">
        <w:rPr>
          <w:lang w:val="en-US"/>
        </w:rPr>
        <w:t xml:space="preserve">. For these reasons, </w:t>
      </w:r>
      <w:r w:rsidR="000A3B7A" w:rsidRPr="007C6403">
        <w:rPr>
          <w:lang w:val="en-US"/>
        </w:rPr>
        <w:t xml:space="preserve">it shared the view so </w:t>
      </w:r>
      <w:r w:rsidR="004C168E" w:rsidRPr="007C6403">
        <w:rPr>
          <w:lang w:val="en-US"/>
        </w:rPr>
        <w:t>brilliant</w:t>
      </w:r>
      <w:r w:rsidR="000A3B7A" w:rsidRPr="007C6403">
        <w:rPr>
          <w:lang w:val="en-US"/>
        </w:rPr>
        <w:t>ly</w:t>
      </w:r>
      <w:r w:rsidR="004C168E" w:rsidRPr="007C6403">
        <w:rPr>
          <w:lang w:val="en-US"/>
        </w:rPr>
        <w:t xml:space="preserve"> </w:t>
      </w:r>
      <w:r w:rsidR="000A3B7A" w:rsidRPr="007C6403">
        <w:rPr>
          <w:lang w:val="en-US"/>
        </w:rPr>
        <w:t>evoked by India</w:t>
      </w:r>
      <w:r w:rsidR="004C168E" w:rsidRPr="007C6403">
        <w:rPr>
          <w:lang w:val="en-US"/>
        </w:rPr>
        <w:t>.</w:t>
      </w:r>
      <w:r w:rsidR="000A3B7A" w:rsidRPr="007C6403">
        <w:rPr>
          <w:lang w:val="en-US"/>
        </w:rPr>
        <w:t xml:space="preserve"> The delegation added that this traditional system had its own internal rules of operation, which called upon a number of precautions, and whose customs allowed this heritage to survive. The submitting State must help to better protect what exists, even though it was already well protected by the traditional system itself. </w:t>
      </w:r>
      <w:r w:rsidR="009A3555" w:rsidRPr="007C6403">
        <w:rPr>
          <w:lang w:val="en-US"/>
        </w:rPr>
        <w:t xml:space="preserve">It </w:t>
      </w:r>
      <w:r w:rsidR="000A3B7A" w:rsidRPr="007C6403">
        <w:rPr>
          <w:lang w:val="en-US"/>
        </w:rPr>
        <w:t>fully understood the Evaluation Body in</w:t>
      </w:r>
      <w:r w:rsidR="009A3555" w:rsidRPr="007C6403">
        <w:rPr>
          <w:lang w:val="en-US"/>
        </w:rPr>
        <w:t xml:space="preserve"> its interpretation of cohesion. H</w:t>
      </w:r>
      <w:r w:rsidR="000A3B7A" w:rsidRPr="007C6403">
        <w:rPr>
          <w:lang w:val="en-US"/>
        </w:rPr>
        <w:t xml:space="preserve">owever, in this traditional system, the exclusions that exist were in the interest of the people and the community. It could therefore not be reprimanded or punished in this regard. </w:t>
      </w:r>
      <w:r w:rsidR="004E7CCE" w:rsidRPr="007C6403">
        <w:rPr>
          <w:lang w:val="en-US"/>
        </w:rPr>
        <w:t>T</w:t>
      </w:r>
      <w:r w:rsidR="000A3B7A" w:rsidRPr="007C6403">
        <w:rPr>
          <w:lang w:val="en-US"/>
        </w:rPr>
        <w:t>he delegation wished to thank the submitting State for all the measures and mechanisms put in place to involve civil society, NGOs, and other State structures, and also the communities for their participation in the promotion of research, education, and the transm</w:t>
      </w:r>
      <w:r w:rsidR="004E7CCE" w:rsidRPr="007C6403">
        <w:rPr>
          <w:lang w:val="en-US"/>
        </w:rPr>
        <w:t>ission of those values ​​that were</w:t>
      </w:r>
      <w:r w:rsidR="000A3B7A" w:rsidRPr="007C6403">
        <w:rPr>
          <w:lang w:val="en-US"/>
        </w:rPr>
        <w:t xml:space="preserve"> share</w:t>
      </w:r>
      <w:r w:rsidR="00356B56" w:rsidRPr="007C6403">
        <w:rPr>
          <w:lang w:val="en-US"/>
        </w:rPr>
        <w:t>d</w:t>
      </w:r>
      <w:r w:rsidR="000A3B7A" w:rsidRPr="007C6403">
        <w:rPr>
          <w:lang w:val="en-US"/>
        </w:rPr>
        <w:t xml:space="preserve"> in Africa and </w:t>
      </w:r>
      <w:r w:rsidR="00356B56" w:rsidRPr="007C6403">
        <w:rPr>
          <w:lang w:val="en-US"/>
        </w:rPr>
        <w:t xml:space="preserve">by </w:t>
      </w:r>
      <w:r w:rsidR="000A3B7A" w:rsidRPr="007C6403">
        <w:rPr>
          <w:lang w:val="en-US"/>
        </w:rPr>
        <w:t xml:space="preserve">humanity as a whole. </w:t>
      </w:r>
      <w:r w:rsidR="004E7CCE" w:rsidRPr="007C6403">
        <w:rPr>
          <w:lang w:val="en-US"/>
        </w:rPr>
        <w:t xml:space="preserve">For these reasons, </w:t>
      </w:r>
      <w:r w:rsidR="009A3555" w:rsidRPr="007C6403">
        <w:rPr>
          <w:lang w:val="en-US"/>
        </w:rPr>
        <w:t>i</w:t>
      </w:r>
      <w:r w:rsidR="000A3B7A" w:rsidRPr="007C6403">
        <w:rPr>
          <w:lang w:val="en-US"/>
        </w:rPr>
        <w:t>t fully supported India's amendment.</w:t>
      </w:r>
    </w:p>
    <w:p w14:paraId="6B7C73B3" w14:textId="54F8ED63" w:rsidR="004E7CCE"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3371C6">
        <w:rPr>
          <w:b/>
          <w:szCs w:val="24"/>
          <w:lang w:val="en-US"/>
        </w:rPr>
        <w:t>Côte d’Ivoire</w:t>
      </w:r>
      <w:r w:rsidRPr="003371C6">
        <w:rPr>
          <w:szCs w:val="24"/>
          <w:lang w:val="en-US"/>
        </w:rPr>
        <w:t xml:space="preserve"> </w:t>
      </w:r>
      <w:r w:rsidR="004E7CCE" w:rsidRPr="003371C6">
        <w:rPr>
          <w:szCs w:val="24"/>
          <w:lang w:val="en-US"/>
        </w:rPr>
        <w:t xml:space="preserve">remarked on the good work carried out by the Evaluation Body and recognized its concerns with regard to the communities. However, the delegation believed that the nomination file contained many justifications on how Gada bearers and practitioners were fully involved in the practice, promotion and safeguarding of the element. For example, </w:t>
      </w:r>
      <w:r w:rsidR="00C94A23" w:rsidRPr="003371C6">
        <w:rPr>
          <w:szCs w:val="24"/>
          <w:lang w:val="en-US"/>
        </w:rPr>
        <w:t xml:space="preserve">it was clearly stated in </w:t>
      </w:r>
      <w:r w:rsidR="004E7CCE" w:rsidRPr="003371C6">
        <w:rPr>
          <w:szCs w:val="24"/>
          <w:lang w:val="en-US"/>
        </w:rPr>
        <w:t>section 3</w:t>
      </w:r>
      <w:r w:rsidR="00C94A23" w:rsidRPr="003371C6">
        <w:rPr>
          <w:szCs w:val="24"/>
          <w:lang w:val="en-US"/>
        </w:rPr>
        <w:t>.</w:t>
      </w:r>
      <w:r w:rsidR="004E7CCE" w:rsidRPr="003371C6">
        <w:rPr>
          <w:szCs w:val="24"/>
          <w:lang w:val="en-US"/>
        </w:rPr>
        <w:t xml:space="preserve">b that the community </w:t>
      </w:r>
      <w:r w:rsidR="00356B56" w:rsidRPr="003371C6">
        <w:rPr>
          <w:szCs w:val="24"/>
          <w:lang w:val="en-US"/>
        </w:rPr>
        <w:t xml:space="preserve">had been </w:t>
      </w:r>
      <w:r w:rsidR="004E7CCE" w:rsidRPr="003371C6">
        <w:rPr>
          <w:szCs w:val="24"/>
          <w:lang w:val="en-US"/>
        </w:rPr>
        <w:t xml:space="preserve">systematically consulted </w:t>
      </w:r>
      <w:r w:rsidR="00C94A23" w:rsidRPr="003371C6">
        <w:rPr>
          <w:szCs w:val="24"/>
          <w:lang w:val="en-US"/>
        </w:rPr>
        <w:t>during the design of the</w:t>
      </w:r>
      <w:r w:rsidR="004E7CCE" w:rsidRPr="003371C6">
        <w:rPr>
          <w:szCs w:val="24"/>
          <w:lang w:val="en-US"/>
        </w:rPr>
        <w:t xml:space="preserve"> safeguard</w:t>
      </w:r>
      <w:r w:rsidR="00C94A23" w:rsidRPr="003371C6">
        <w:rPr>
          <w:szCs w:val="24"/>
          <w:lang w:val="en-US"/>
        </w:rPr>
        <w:t>ing</w:t>
      </w:r>
      <w:r w:rsidR="004E7CCE" w:rsidRPr="003371C6">
        <w:rPr>
          <w:szCs w:val="24"/>
          <w:lang w:val="en-US"/>
        </w:rPr>
        <w:t xml:space="preserve"> measures to ensure that the safeguarding practice </w:t>
      </w:r>
      <w:r w:rsidR="00C94A23" w:rsidRPr="003371C6">
        <w:rPr>
          <w:szCs w:val="24"/>
          <w:lang w:val="en-US"/>
        </w:rPr>
        <w:t xml:space="preserve">was </w:t>
      </w:r>
      <w:r w:rsidR="004E7CCE" w:rsidRPr="003371C6">
        <w:rPr>
          <w:szCs w:val="24"/>
          <w:lang w:val="en-US"/>
        </w:rPr>
        <w:t xml:space="preserve">participatory. </w:t>
      </w:r>
      <w:r w:rsidR="00C94A23" w:rsidRPr="003371C6">
        <w:rPr>
          <w:szCs w:val="24"/>
          <w:lang w:val="en-US"/>
        </w:rPr>
        <w:t>The delegation therefore sought further information from the submitting State.</w:t>
      </w:r>
    </w:p>
    <w:p w14:paraId="55FBC2E9" w14:textId="6CB7C4E8" w:rsidR="004F283F" w:rsidRPr="003371C6" w:rsidRDefault="00EB07B9" w:rsidP="003371C6">
      <w:pPr>
        <w:pStyle w:val="Orateurengris"/>
        <w:tabs>
          <w:tab w:val="left" w:pos="-3261"/>
        </w:tabs>
        <w:spacing w:before="240"/>
        <w:ind w:left="709" w:hanging="709"/>
        <w:rPr>
          <w:szCs w:val="24"/>
          <w:lang w:val="en-US"/>
        </w:rPr>
      </w:pPr>
      <w:r w:rsidRPr="007C6403">
        <w:rPr>
          <w:lang w:val="en-US"/>
        </w:rPr>
        <w:t>The</w:t>
      </w:r>
      <w:r w:rsidRPr="007C6403">
        <w:rPr>
          <w:b/>
          <w:lang w:val="en-US"/>
        </w:rPr>
        <w:t xml:space="preserve"> Vice Chair</w:t>
      </w:r>
      <w:r w:rsidRPr="007C6403">
        <w:rPr>
          <w:lang w:val="en-US"/>
        </w:rPr>
        <w:t xml:space="preserve"> </w:t>
      </w:r>
      <w:r w:rsidR="004E7CCE" w:rsidRPr="007C6403">
        <w:rPr>
          <w:lang w:val="en-US"/>
        </w:rPr>
        <w:t xml:space="preserve">asked whether there was a specific question </w:t>
      </w:r>
      <w:r w:rsidR="00356B56" w:rsidRPr="007C6403">
        <w:rPr>
          <w:lang w:val="en-US"/>
        </w:rPr>
        <w:t xml:space="preserve">for </w:t>
      </w:r>
      <w:r w:rsidR="004E7CCE" w:rsidRPr="007C6403">
        <w:rPr>
          <w:lang w:val="en-US"/>
        </w:rPr>
        <w:t>Ethiopia.</w:t>
      </w:r>
    </w:p>
    <w:p w14:paraId="7180C365" w14:textId="754CA40A" w:rsidR="004F283F"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00EB07B9" w:rsidRPr="007C6403">
        <w:rPr>
          <w:b/>
          <w:lang w:val="en-US"/>
        </w:rPr>
        <w:t xml:space="preserve"> </w:t>
      </w:r>
      <w:r w:rsidR="00880B58" w:rsidRPr="003371C6">
        <w:rPr>
          <w:b/>
          <w:szCs w:val="24"/>
          <w:lang w:val="en-US"/>
        </w:rPr>
        <w:t>Côte d’Ivoire</w:t>
      </w:r>
      <w:r w:rsidR="00C94A23" w:rsidRPr="003371C6">
        <w:rPr>
          <w:szCs w:val="24"/>
          <w:lang w:val="en-US"/>
        </w:rPr>
        <w:t xml:space="preserve"> sought </w:t>
      </w:r>
      <w:r w:rsidR="00C94A23" w:rsidRPr="007C6403">
        <w:rPr>
          <w:lang w:val="en-US"/>
        </w:rPr>
        <w:t xml:space="preserve">clarification on the concerns raised by the Evaluation Body regarding community participation, and how communities </w:t>
      </w:r>
      <w:r w:rsidR="00356B56" w:rsidRPr="007C6403">
        <w:rPr>
          <w:lang w:val="en-US"/>
        </w:rPr>
        <w:t>had been</w:t>
      </w:r>
      <w:r w:rsidR="009A3555" w:rsidRPr="007C6403">
        <w:rPr>
          <w:lang w:val="en-US"/>
        </w:rPr>
        <w:t xml:space="preserve"> </w:t>
      </w:r>
      <w:r w:rsidR="00C94A23" w:rsidRPr="007C6403">
        <w:rPr>
          <w:lang w:val="en-US"/>
        </w:rPr>
        <w:t xml:space="preserve">involved in the </w:t>
      </w:r>
      <w:r w:rsidR="00356B56" w:rsidRPr="007C6403">
        <w:rPr>
          <w:lang w:val="en-US"/>
        </w:rPr>
        <w:t xml:space="preserve">preparation </w:t>
      </w:r>
      <w:r w:rsidR="00C94A23" w:rsidRPr="007C6403">
        <w:rPr>
          <w:lang w:val="en-US"/>
        </w:rPr>
        <w:t>of the nomination file.</w:t>
      </w:r>
    </w:p>
    <w:p w14:paraId="5F0C7756" w14:textId="6109DF3B" w:rsidR="004F283F" w:rsidRPr="003371C6" w:rsidRDefault="00A91DE9" w:rsidP="003371C6">
      <w:pPr>
        <w:pStyle w:val="Orateurengris"/>
        <w:tabs>
          <w:tab w:val="left" w:pos="-3261"/>
        </w:tabs>
        <w:spacing w:before="240"/>
        <w:ind w:left="709" w:hanging="709"/>
        <w:rPr>
          <w:szCs w:val="24"/>
          <w:lang w:val="en-US"/>
        </w:rPr>
      </w:pPr>
      <w:r w:rsidRPr="007C6403">
        <w:rPr>
          <w:lang w:val="en-US"/>
        </w:rPr>
        <w:t>The</w:t>
      </w:r>
      <w:r w:rsidRPr="007C6403">
        <w:rPr>
          <w:b/>
          <w:lang w:val="en-US"/>
        </w:rPr>
        <w:t xml:space="preserve"> Vice </w:t>
      </w:r>
      <w:r w:rsidR="00880B58" w:rsidRPr="007C6403">
        <w:rPr>
          <w:b/>
          <w:lang w:val="en-US"/>
        </w:rPr>
        <w:t>Chair</w:t>
      </w:r>
      <w:r w:rsidR="00880B58" w:rsidRPr="007C6403">
        <w:rPr>
          <w:lang w:val="en-US"/>
        </w:rPr>
        <w:t xml:space="preserve"> </w:t>
      </w:r>
      <w:r w:rsidRPr="007C6403">
        <w:rPr>
          <w:lang w:val="en-US"/>
        </w:rPr>
        <w:t xml:space="preserve">gave the floor to Ethiopia </w:t>
      </w:r>
      <w:r w:rsidR="00C94A23" w:rsidRPr="007C6403">
        <w:rPr>
          <w:lang w:val="en-US"/>
        </w:rPr>
        <w:t>to respond</w:t>
      </w:r>
      <w:r w:rsidR="00880B58" w:rsidRPr="007C6403">
        <w:rPr>
          <w:lang w:val="en-US"/>
        </w:rPr>
        <w:t>.</w:t>
      </w:r>
    </w:p>
    <w:p w14:paraId="192D9E16" w14:textId="52C5CA73" w:rsidR="004F283F" w:rsidRPr="007C6403" w:rsidRDefault="004F283F" w:rsidP="003371C6">
      <w:pPr>
        <w:pStyle w:val="Orateurengris"/>
        <w:tabs>
          <w:tab w:val="left" w:pos="-3261"/>
        </w:tabs>
        <w:spacing w:before="240"/>
        <w:ind w:left="709" w:hanging="709"/>
        <w:rPr>
          <w:lang w:val="en-US"/>
        </w:rPr>
      </w:pPr>
      <w:r w:rsidRPr="007C6403">
        <w:rPr>
          <w:lang w:val="en-US"/>
        </w:rPr>
        <w:t>The delegation of</w:t>
      </w:r>
      <w:r w:rsidRPr="007C6403">
        <w:rPr>
          <w:b/>
          <w:lang w:val="en-US"/>
        </w:rPr>
        <w:t xml:space="preserve"> </w:t>
      </w:r>
      <w:r w:rsidR="00880B58" w:rsidRPr="007C6403">
        <w:rPr>
          <w:b/>
          <w:lang w:val="en-US"/>
        </w:rPr>
        <w:t>Ethiopia</w:t>
      </w:r>
      <w:r w:rsidR="00880B58" w:rsidRPr="007C6403">
        <w:rPr>
          <w:lang w:val="en-US"/>
        </w:rPr>
        <w:t xml:space="preserve"> </w:t>
      </w:r>
      <w:r w:rsidR="001D15C8" w:rsidRPr="007C6403">
        <w:rPr>
          <w:lang w:val="en-US"/>
        </w:rPr>
        <w:t>strongly believed</w:t>
      </w:r>
      <w:r w:rsidR="00880B58" w:rsidRPr="007C6403">
        <w:rPr>
          <w:lang w:val="en-US"/>
        </w:rPr>
        <w:t xml:space="preserve"> that the nomination file </w:t>
      </w:r>
      <w:r w:rsidR="001D15C8" w:rsidRPr="007C6403">
        <w:rPr>
          <w:lang w:val="en-US"/>
        </w:rPr>
        <w:t xml:space="preserve">was </w:t>
      </w:r>
      <w:r w:rsidR="00880B58" w:rsidRPr="007C6403">
        <w:rPr>
          <w:lang w:val="en-US"/>
        </w:rPr>
        <w:t xml:space="preserve">self-explanatory on safeguarding measures. In the safeguarding section </w:t>
      </w:r>
      <w:r w:rsidR="001D15C8" w:rsidRPr="007C6403">
        <w:rPr>
          <w:lang w:val="en-US"/>
        </w:rPr>
        <w:t xml:space="preserve">of the file, reference </w:t>
      </w:r>
      <w:r w:rsidR="009A3555" w:rsidRPr="007C6403">
        <w:rPr>
          <w:lang w:val="en-US"/>
        </w:rPr>
        <w:t>was</w:t>
      </w:r>
      <w:r w:rsidR="001D15C8" w:rsidRPr="007C6403">
        <w:rPr>
          <w:lang w:val="en-US"/>
        </w:rPr>
        <w:t xml:space="preserve"> made </w:t>
      </w:r>
      <w:r w:rsidR="00880B58" w:rsidRPr="007C6403">
        <w:rPr>
          <w:lang w:val="en-US"/>
        </w:rPr>
        <w:t xml:space="preserve">only to the legal and institutional safeguarding mechanisms designed for </w:t>
      </w:r>
      <w:r w:rsidR="001D15C8" w:rsidRPr="007C6403">
        <w:rPr>
          <w:lang w:val="en-US"/>
        </w:rPr>
        <w:t xml:space="preserve">the </w:t>
      </w:r>
      <w:r w:rsidR="00880B58" w:rsidRPr="007C6403">
        <w:rPr>
          <w:lang w:val="en-US"/>
        </w:rPr>
        <w:t>t</w:t>
      </w:r>
      <w:r w:rsidR="001D15C8" w:rsidRPr="007C6403">
        <w:rPr>
          <w:lang w:val="en-US"/>
        </w:rPr>
        <w:t xml:space="preserve">angible aspects of the element related to </w:t>
      </w:r>
      <w:r w:rsidR="00880B58" w:rsidRPr="007C6403">
        <w:rPr>
          <w:lang w:val="en-US"/>
        </w:rPr>
        <w:t>the</w:t>
      </w:r>
      <w:r w:rsidR="009A3555" w:rsidRPr="007C6403">
        <w:rPr>
          <w:lang w:val="en-US"/>
        </w:rPr>
        <w:t xml:space="preserve"> traditional Gada assembly cent</w:t>
      </w:r>
      <w:r w:rsidR="00880B58" w:rsidRPr="007C6403">
        <w:rPr>
          <w:lang w:val="en-US"/>
        </w:rPr>
        <w:t>r</w:t>
      </w:r>
      <w:r w:rsidR="009A3555" w:rsidRPr="007C6403">
        <w:rPr>
          <w:lang w:val="en-US"/>
        </w:rPr>
        <w:t>e</w:t>
      </w:r>
      <w:r w:rsidR="00880B58" w:rsidRPr="007C6403">
        <w:rPr>
          <w:lang w:val="en-US"/>
        </w:rPr>
        <w:t>s around the Oda sycamore tree. The commu</w:t>
      </w:r>
      <w:r w:rsidR="009A3555" w:rsidRPr="007C6403">
        <w:rPr>
          <w:lang w:val="en-US"/>
        </w:rPr>
        <w:t xml:space="preserve">nity </w:t>
      </w:r>
      <w:r w:rsidR="001D15C8" w:rsidRPr="007C6403">
        <w:rPr>
          <w:lang w:val="en-US"/>
        </w:rPr>
        <w:t>practis</w:t>
      </w:r>
      <w:r w:rsidR="009A3555" w:rsidRPr="007C6403">
        <w:rPr>
          <w:lang w:val="en-US"/>
        </w:rPr>
        <w:t xml:space="preserve">ed </w:t>
      </w:r>
      <w:r w:rsidR="00880B58" w:rsidRPr="007C6403">
        <w:rPr>
          <w:lang w:val="en-US"/>
        </w:rPr>
        <w:t xml:space="preserve">these measures as customary laws </w:t>
      </w:r>
      <w:r w:rsidR="001D15C8" w:rsidRPr="007C6403">
        <w:rPr>
          <w:lang w:val="en-US"/>
        </w:rPr>
        <w:t>with</w:t>
      </w:r>
      <w:r w:rsidR="00880B58" w:rsidRPr="007C6403">
        <w:rPr>
          <w:lang w:val="en-US"/>
        </w:rPr>
        <w:t xml:space="preserve">in the traditional Gada system itself. </w:t>
      </w:r>
      <w:r w:rsidR="009A3555" w:rsidRPr="007C6403">
        <w:rPr>
          <w:lang w:val="en-US"/>
        </w:rPr>
        <w:t>P</w:t>
      </w:r>
      <w:r w:rsidR="00880B58" w:rsidRPr="007C6403">
        <w:rPr>
          <w:lang w:val="en-US"/>
        </w:rPr>
        <w:t xml:space="preserve">rotection </w:t>
      </w:r>
      <w:r w:rsidR="009A3555" w:rsidRPr="007C6403">
        <w:rPr>
          <w:lang w:val="en-US"/>
        </w:rPr>
        <w:t>was</w:t>
      </w:r>
      <w:r w:rsidR="00880B58" w:rsidRPr="007C6403">
        <w:rPr>
          <w:lang w:val="en-US"/>
        </w:rPr>
        <w:t xml:space="preserve"> mainly reinforced through the supreme v</w:t>
      </w:r>
      <w:r w:rsidR="009A3555" w:rsidRPr="007C6403">
        <w:rPr>
          <w:lang w:val="en-US"/>
        </w:rPr>
        <w:t xml:space="preserve">alue that the </w:t>
      </w:r>
      <w:r w:rsidR="00356B56" w:rsidRPr="007C6403">
        <w:rPr>
          <w:lang w:val="en-US"/>
        </w:rPr>
        <w:t xml:space="preserve">communities </w:t>
      </w:r>
      <w:r w:rsidR="009A3555" w:rsidRPr="007C6403">
        <w:rPr>
          <w:lang w:val="en-US"/>
        </w:rPr>
        <w:t>attached</w:t>
      </w:r>
      <w:r w:rsidR="00880B58" w:rsidRPr="007C6403">
        <w:rPr>
          <w:lang w:val="en-US"/>
        </w:rPr>
        <w:t xml:space="preserve"> to the place and artifacts that are </w:t>
      </w:r>
      <w:r w:rsidR="001D15C8" w:rsidRPr="007C6403">
        <w:rPr>
          <w:lang w:val="en-US"/>
        </w:rPr>
        <w:t xml:space="preserve">the </w:t>
      </w:r>
      <w:r w:rsidR="00880B58" w:rsidRPr="007C6403">
        <w:rPr>
          <w:lang w:val="en-US"/>
        </w:rPr>
        <w:t xml:space="preserve">tangible aspects </w:t>
      </w:r>
      <w:r w:rsidR="001D15C8" w:rsidRPr="007C6403">
        <w:rPr>
          <w:lang w:val="en-US"/>
        </w:rPr>
        <w:t xml:space="preserve">of the </w:t>
      </w:r>
      <w:r w:rsidR="00880B58" w:rsidRPr="007C6403">
        <w:rPr>
          <w:lang w:val="en-US"/>
        </w:rPr>
        <w:t xml:space="preserve">Gada system. </w:t>
      </w:r>
      <w:r w:rsidR="001D15C8" w:rsidRPr="007C6403">
        <w:rPr>
          <w:lang w:val="en-US"/>
        </w:rPr>
        <w:t>T</w:t>
      </w:r>
      <w:r w:rsidR="00880B58" w:rsidRPr="007C6403">
        <w:rPr>
          <w:lang w:val="en-US"/>
        </w:rPr>
        <w:t xml:space="preserve">his protection </w:t>
      </w:r>
      <w:r w:rsidR="00356B56" w:rsidRPr="007C6403">
        <w:rPr>
          <w:lang w:val="en-US"/>
        </w:rPr>
        <w:t xml:space="preserve">was </w:t>
      </w:r>
      <w:r w:rsidR="00880B58" w:rsidRPr="007C6403">
        <w:rPr>
          <w:lang w:val="en-US"/>
        </w:rPr>
        <w:t xml:space="preserve">proposed based on the customary practice of the Gada system as well as laws that protect such physical property from possible development </w:t>
      </w:r>
      <w:r w:rsidR="002C43FC" w:rsidRPr="007C6403">
        <w:rPr>
          <w:lang w:val="en-US"/>
        </w:rPr>
        <w:t xml:space="preserve">pressure </w:t>
      </w:r>
      <w:r w:rsidR="00880B58" w:rsidRPr="007C6403">
        <w:rPr>
          <w:lang w:val="en-US"/>
        </w:rPr>
        <w:t xml:space="preserve">to sustainably safeguard the Gada system. </w:t>
      </w:r>
      <w:r w:rsidR="002C43FC" w:rsidRPr="007C6403">
        <w:rPr>
          <w:lang w:val="en-US"/>
        </w:rPr>
        <w:t xml:space="preserve">The delegation </w:t>
      </w:r>
      <w:r w:rsidR="00EB1043" w:rsidRPr="007C6403">
        <w:rPr>
          <w:lang w:val="en-US"/>
        </w:rPr>
        <w:t xml:space="preserve">expressed </w:t>
      </w:r>
      <w:r w:rsidR="00880B58" w:rsidRPr="007C6403">
        <w:rPr>
          <w:lang w:val="en-US"/>
        </w:rPr>
        <w:t xml:space="preserve">that there </w:t>
      </w:r>
      <w:r w:rsidR="002C43FC" w:rsidRPr="007C6403">
        <w:rPr>
          <w:lang w:val="en-US"/>
        </w:rPr>
        <w:t xml:space="preserve">was </w:t>
      </w:r>
      <w:r w:rsidR="00880B58" w:rsidRPr="007C6403">
        <w:rPr>
          <w:lang w:val="en-US"/>
        </w:rPr>
        <w:t xml:space="preserve">no compulsion </w:t>
      </w:r>
      <w:r w:rsidR="00EB1043" w:rsidRPr="007C6403">
        <w:rPr>
          <w:lang w:val="en-US"/>
        </w:rPr>
        <w:t>to apply this to the</w:t>
      </w:r>
      <w:r w:rsidR="002C43FC" w:rsidRPr="007C6403">
        <w:rPr>
          <w:lang w:val="en-US"/>
        </w:rPr>
        <w:t xml:space="preserve"> </w:t>
      </w:r>
      <w:r w:rsidR="00880B58" w:rsidRPr="007C6403">
        <w:rPr>
          <w:lang w:val="en-US"/>
        </w:rPr>
        <w:t xml:space="preserve">practice of the element itself </w:t>
      </w:r>
      <w:r w:rsidR="00EB1043" w:rsidRPr="007C6403">
        <w:rPr>
          <w:lang w:val="en-US"/>
        </w:rPr>
        <w:t xml:space="preserve">but only toits </w:t>
      </w:r>
      <w:r w:rsidR="00880B58" w:rsidRPr="007C6403">
        <w:rPr>
          <w:lang w:val="en-US"/>
        </w:rPr>
        <w:t>tangible aspects in the proposed safeguar</w:t>
      </w:r>
      <w:r w:rsidR="002C43FC" w:rsidRPr="007C6403">
        <w:rPr>
          <w:lang w:val="en-US"/>
        </w:rPr>
        <w:t xml:space="preserve">ding measures. Concluding, the delegation noted that the Committee had recognized the </w:t>
      </w:r>
      <w:r w:rsidR="00880B58" w:rsidRPr="007C6403">
        <w:rPr>
          <w:lang w:val="en-US"/>
        </w:rPr>
        <w:t>extraordinary effort</w:t>
      </w:r>
      <w:r w:rsidR="002C43FC" w:rsidRPr="007C6403">
        <w:rPr>
          <w:lang w:val="en-US"/>
        </w:rPr>
        <w:t>s</w:t>
      </w:r>
      <w:r w:rsidR="00880B58" w:rsidRPr="007C6403">
        <w:rPr>
          <w:lang w:val="en-US"/>
        </w:rPr>
        <w:t xml:space="preserve"> </w:t>
      </w:r>
      <w:r w:rsidR="002C43FC" w:rsidRPr="007C6403">
        <w:rPr>
          <w:lang w:val="en-US"/>
        </w:rPr>
        <w:t xml:space="preserve">made </w:t>
      </w:r>
      <w:r w:rsidR="00880B58" w:rsidRPr="007C6403">
        <w:rPr>
          <w:lang w:val="en-US"/>
        </w:rPr>
        <w:t xml:space="preserve">in </w:t>
      </w:r>
      <w:r w:rsidR="002C43FC" w:rsidRPr="007C6403">
        <w:rPr>
          <w:lang w:val="en-US"/>
        </w:rPr>
        <w:t xml:space="preserve">the </w:t>
      </w:r>
      <w:r w:rsidR="00880B58" w:rsidRPr="007C6403">
        <w:rPr>
          <w:lang w:val="en-US"/>
        </w:rPr>
        <w:t>submission and presentation of the Gada system as an element worthy of inscription.</w:t>
      </w:r>
    </w:p>
    <w:p w14:paraId="735591D9" w14:textId="6D8B3C9D" w:rsidR="002754D8" w:rsidRPr="007C6403" w:rsidRDefault="004F283F" w:rsidP="003371C6">
      <w:pPr>
        <w:pStyle w:val="Orateurengris"/>
        <w:tabs>
          <w:tab w:val="left" w:pos="-3261"/>
        </w:tabs>
        <w:spacing w:before="240"/>
        <w:ind w:left="709" w:hanging="709"/>
        <w:rPr>
          <w:lang w:val="en-US"/>
        </w:rPr>
      </w:pPr>
      <w:r w:rsidRPr="007C6403">
        <w:rPr>
          <w:lang w:val="en-US"/>
        </w:rPr>
        <w:t>The delegation of</w:t>
      </w:r>
      <w:r w:rsidRPr="007C6403">
        <w:rPr>
          <w:b/>
          <w:lang w:val="en-US"/>
        </w:rPr>
        <w:t xml:space="preserve"> </w:t>
      </w:r>
      <w:r w:rsidR="00880B58" w:rsidRPr="007C6403">
        <w:rPr>
          <w:b/>
          <w:lang w:val="en-US"/>
        </w:rPr>
        <w:t>Turkey</w:t>
      </w:r>
      <w:r w:rsidR="00C94A23" w:rsidRPr="007C6403">
        <w:rPr>
          <w:b/>
          <w:lang w:val="en-US"/>
        </w:rPr>
        <w:t xml:space="preserve"> </w:t>
      </w:r>
      <w:r w:rsidR="00880B58" w:rsidRPr="007C6403">
        <w:rPr>
          <w:lang w:val="en-US"/>
        </w:rPr>
        <w:t>commend</w:t>
      </w:r>
      <w:r w:rsidR="00C94A23" w:rsidRPr="007C6403">
        <w:rPr>
          <w:lang w:val="en-US"/>
        </w:rPr>
        <w:t>ed</w:t>
      </w:r>
      <w:r w:rsidR="002C43FC" w:rsidRPr="007C6403">
        <w:rPr>
          <w:lang w:val="en-US"/>
        </w:rPr>
        <w:t xml:space="preserve"> the submitting State for its nomination and </w:t>
      </w:r>
      <w:r w:rsidR="00880B58" w:rsidRPr="007C6403">
        <w:rPr>
          <w:lang w:val="en-US"/>
        </w:rPr>
        <w:t>express</w:t>
      </w:r>
      <w:r w:rsidR="002C43FC" w:rsidRPr="007C6403">
        <w:rPr>
          <w:lang w:val="en-US"/>
        </w:rPr>
        <w:t>ed</w:t>
      </w:r>
      <w:r w:rsidR="00880B58" w:rsidRPr="007C6403">
        <w:rPr>
          <w:lang w:val="en-US"/>
        </w:rPr>
        <w:t xml:space="preserve"> </w:t>
      </w:r>
      <w:r w:rsidR="002C43FC" w:rsidRPr="007C6403">
        <w:rPr>
          <w:lang w:val="en-US"/>
        </w:rPr>
        <w:t xml:space="preserve">its </w:t>
      </w:r>
      <w:r w:rsidR="00880B58" w:rsidRPr="007C6403">
        <w:rPr>
          <w:lang w:val="en-US"/>
        </w:rPr>
        <w:t xml:space="preserve">full support for </w:t>
      </w:r>
      <w:r w:rsidR="002C43FC" w:rsidRPr="007C6403">
        <w:rPr>
          <w:lang w:val="en-US"/>
        </w:rPr>
        <w:t xml:space="preserve">its </w:t>
      </w:r>
      <w:r w:rsidR="00880B58" w:rsidRPr="007C6403">
        <w:rPr>
          <w:lang w:val="en-US"/>
        </w:rPr>
        <w:t xml:space="preserve">inscription. </w:t>
      </w:r>
      <w:r w:rsidR="002C43FC" w:rsidRPr="007C6403">
        <w:rPr>
          <w:lang w:val="en-US"/>
        </w:rPr>
        <w:t xml:space="preserve">It also wished to </w:t>
      </w:r>
      <w:r w:rsidR="00880B58" w:rsidRPr="007C6403">
        <w:rPr>
          <w:lang w:val="en-US"/>
        </w:rPr>
        <w:t xml:space="preserve">associate with the statements made by India. </w:t>
      </w:r>
      <w:r w:rsidR="009A3555" w:rsidRPr="007C6403">
        <w:rPr>
          <w:lang w:val="en-US"/>
        </w:rPr>
        <w:t xml:space="preserve">[Another speaker] The </w:t>
      </w:r>
      <w:r w:rsidR="002C43FC" w:rsidRPr="007C6403">
        <w:rPr>
          <w:b/>
          <w:lang w:val="en-US"/>
        </w:rPr>
        <w:t xml:space="preserve">President of the </w:t>
      </w:r>
      <w:r w:rsidR="009A3555" w:rsidRPr="007C6403">
        <w:rPr>
          <w:b/>
          <w:lang w:val="en-US"/>
        </w:rPr>
        <w:t xml:space="preserve">UNESCO </w:t>
      </w:r>
      <w:r w:rsidR="002C43FC" w:rsidRPr="007C6403">
        <w:rPr>
          <w:b/>
          <w:lang w:val="en-US"/>
        </w:rPr>
        <w:t>N</w:t>
      </w:r>
      <w:r w:rsidR="00880B58" w:rsidRPr="007C6403">
        <w:rPr>
          <w:b/>
          <w:lang w:val="en-US"/>
        </w:rPr>
        <w:t xml:space="preserve">ational Commission </w:t>
      </w:r>
      <w:r w:rsidR="00920320" w:rsidRPr="007C6403">
        <w:rPr>
          <w:lang w:val="en-US"/>
        </w:rPr>
        <w:t xml:space="preserve">remarked that the </w:t>
      </w:r>
      <w:r w:rsidR="002C43FC" w:rsidRPr="007C6403">
        <w:rPr>
          <w:lang w:val="en-US"/>
        </w:rPr>
        <w:t xml:space="preserve">traditional Gada </w:t>
      </w:r>
      <w:r w:rsidR="00920320" w:rsidRPr="007C6403">
        <w:rPr>
          <w:lang w:val="en-US"/>
        </w:rPr>
        <w:t xml:space="preserve">socio-political system </w:t>
      </w:r>
      <w:r w:rsidR="002754D8" w:rsidRPr="007C6403">
        <w:rPr>
          <w:lang w:val="en-US"/>
        </w:rPr>
        <w:t xml:space="preserve">endured without compromising its functionality </w:t>
      </w:r>
      <w:r w:rsidR="002C43FC" w:rsidRPr="007C6403">
        <w:rPr>
          <w:lang w:val="en-US"/>
        </w:rPr>
        <w:t xml:space="preserve">among the Oromo community. As noted in the file, the system is delivered through extensive community involvement </w:t>
      </w:r>
      <w:r w:rsidR="002754D8" w:rsidRPr="007C6403">
        <w:rPr>
          <w:lang w:val="en-US"/>
        </w:rPr>
        <w:t>and exemplary application</w:t>
      </w:r>
      <w:r w:rsidR="002C43FC" w:rsidRPr="007C6403">
        <w:rPr>
          <w:lang w:val="en-US"/>
        </w:rPr>
        <w:t>. The Gada is transmitte</w:t>
      </w:r>
      <w:r w:rsidR="002754D8" w:rsidRPr="007C6403">
        <w:rPr>
          <w:lang w:val="en-US"/>
        </w:rPr>
        <w:t>d from generation to generation</w:t>
      </w:r>
      <w:r w:rsidR="002C43FC" w:rsidRPr="007C6403">
        <w:rPr>
          <w:lang w:val="en-US"/>
        </w:rPr>
        <w:t xml:space="preserve"> in an effective way, in everyday life and </w:t>
      </w:r>
      <w:r w:rsidR="002754D8" w:rsidRPr="007C6403">
        <w:rPr>
          <w:lang w:val="en-US"/>
        </w:rPr>
        <w:t xml:space="preserve">through </w:t>
      </w:r>
      <w:r w:rsidR="002C43FC" w:rsidRPr="007C6403">
        <w:rPr>
          <w:lang w:val="en-US"/>
        </w:rPr>
        <w:t xml:space="preserve">the educational </w:t>
      </w:r>
      <w:r w:rsidR="002754D8" w:rsidRPr="007C6403">
        <w:rPr>
          <w:lang w:val="en-US"/>
        </w:rPr>
        <w:t>system. The submitting State had</w:t>
      </w:r>
      <w:r w:rsidR="002C43FC" w:rsidRPr="007C6403">
        <w:rPr>
          <w:lang w:val="en-US"/>
        </w:rPr>
        <w:t xml:space="preserve"> affirmed the implementation of legal reforms to safeguard the element in question.</w:t>
      </w:r>
      <w:r w:rsidR="002754D8" w:rsidRPr="007C6403">
        <w:rPr>
          <w:lang w:val="en-US"/>
        </w:rPr>
        <w:t xml:space="preserve"> The file contained sufficient information on the preservation, prevention and safeguarding measures planned in the future, such as book publishing, education and research. The experts in the delegation considered that the file satisfied criterion R.3. The delegation was convinced that the Oromo community cherished this element from generation to generation as an inseparable part of their cultural identity</w:t>
      </w:r>
      <w:r w:rsidR="00EC20DB" w:rsidRPr="007C6403">
        <w:rPr>
          <w:lang w:val="en-US"/>
        </w:rPr>
        <w:t>,</w:t>
      </w:r>
      <w:r w:rsidR="002754D8" w:rsidRPr="007C6403">
        <w:rPr>
          <w:lang w:val="en-US"/>
        </w:rPr>
        <w:t xml:space="preserve"> </w:t>
      </w:r>
      <w:r w:rsidR="00EC20DB" w:rsidRPr="007C6403">
        <w:rPr>
          <w:lang w:val="en-US"/>
        </w:rPr>
        <w:t>a</w:t>
      </w:r>
      <w:r w:rsidR="002754D8" w:rsidRPr="007C6403">
        <w:rPr>
          <w:lang w:val="en-US"/>
        </w:rPr>
        <w:t>s outlined by the [Subsidiary] Body in its decision 8.COM 7.a.6</w:t>
      </w:r>
      <w:r w:rsidR="00EC20DB" w:rsidRPr="007C6403">
        <w:rPr>
          <w:lang w:val="en-US"/>
        </w:rPr>
        <w:t>,</w:t>
      </w:r>
      <w:r w:rsidR="002754D8" w:rsidRPr="007C6403">
        <w:rPr>
          <w:lang w:val="en-US"/>
        </w:rPr>
        <w:t xml:space="preserve"> where emphasis was placed more on the laws relating to cultural policies than on the element itself. The delegation invited the submitting State to explain this aspect to the Committee.</w:t>
      </w:r>
    </w:p>
    <w:p w14:paraId="1A42194C" w14:textId="08F48CD3" w:rsidR="00880B58" w:rsidRPr="007C6403" w:rsidRDefault="004F283F" w:rsidP="003371C6">
      <w:pPr>
        <w:pStyle w:val="Orateurengris"/>
        <w:tabs>
          <w:tab w:val="left" w:pos="-3261"/>
        </w:tabs>
        <w:spacing w:before="240"/>
        <w:ind w:left="709" w:hanging="709"/>
        <w:rPr>
          <w:lang w:val="en-US"/>
        </w:rPr>
      </w:pPr>
      <w:r w:rsidRPr="007C6403">
        <w:rPr>
          <w:lang w:val="en-US"/>
        </w:rPr>
        <w:t>The delegation of</w:t>
      </w:r>
      <w:r w:rsidR="002A728F" w:rsidRPr="007C6403">
        <w:rPr>
          <w:b/>
          <w:lang w:val="en-US"/>
        </w:rPr>
        <w:t xml:space="preserve"> </w:t>
      </w:r>
      <w:r w:rsidR="00880B58" w:rsidRPr="003371C6">
        <w:rPr>
          <w:b/>
          <w:szCs w:val="24"/>
          <w:lang w:val="en-US"/>
        </w:rPr>
        <w:t>Zambia</w:t>
      </w:r>
      <w:r w:rsidR="00880B58" w:rsidRPr="003371C6">
        <w:rPr>
          <w:szCs w:val="24"/>
          <w:lang w:val="en-US"/>
        </w:rPr>
        <w:t xml:space="preserve"> </w:t>
      </w:r>
      <w:r w:rsidR="008328C8" w:rsidRPr="003371C6">
        <w:rPr>
          <w:szCs w:val="24"/>
          <w:lang w:val="en-US"/>
        </w:rPr>
        <w:t xml:space="preserve">was </w:t>
      </w:r>
      <w:r w:rsidR="00880B58" w:rsidRPr="003371C6">
        <w:rPr>
          <w:szCs w:val="24"/>
          <w:lang w:val="en-US"/>
        </w:rPr>
        <w:t xml:space="preserve">of the opinion that the nomination file </w:t>
      </w:r>
      <w:r w:rsidR="008328C8" w:rsidRPr="003371C6">
        <w:rPr>
          <w:szCs w:val="24"/>
          <w:lang w:val="en-US"/>
        </w:rPr>
        <w:t xml:space="preserve">was </w:t>
      </w:r>
      <w:r w:rsidR="00880B58" w:rsidRPr="003371C6">
        <w:rPr>
          <w:szCs w:val="24"/>
          <w:lang w:val="en-US"/>
        </w:rPr>
        <w:t>self-explanatory on safeguardi</w:t>
      </w:r>
      <w:r w:rsidR="008328C8" w:rsidRPr="003371C6">
        <w:rPr>
          <w:szCs w:val="24"/>
          <w:lang w:val="en-US"/>
        </w:rPr>
        <w:t>ng measures. The file proposed</w:t>
      </w:r>
      <w:r w:rsidR="00880B58" w:rsidRPr="003371C6">
        <w:rPr>
          <w:szCs w:val="24"/>
          <w:lang w:val="en-US"/>
        </w:rPr>
        <w:t xml:space="preserve"> legal safeguarding measures </w:t>
      </w:r>
      <w:r w:rsidR="008328C8" w:rsidRPr="003371C6">
        <w:rPr>
          <w:szCs w:val="24"/>
          <w:lang w:val="en-US"/>
        </w:rPr>
        <w:t>that considered</w:t>
      </w:r>
      <w:r w:rsidR="00880B58" w:rsidRPr="003371C6">
        <w:rPr>
          <w:szCs w:val="24"/>
          <w:lang w:val="en-US"/>
        </w:rPr>
        <w:t xml:space="preserve"> the cultural symbolism and sacred meaning </w:t>
      </w:r>
      <w:r w:rsidR="008328C8" w:rsidRPr="003371C6">
        <w:rPr>
          <w:szCs w:val="24"/>
          <w:lang w:val="en-US"/>
        </w:rPr>
        <w:t>of the different artefacts and</w:t>
      </w:r>
      <w:r w:rsidR="00880B58" w:rsidRPr="003371C6">
        <w:rPr>
          <w:szCs w:val="24"/>
          <w:lang w:val="en-US"/>
        </w:rPr>
        <w:t xml:space="preserve"> </w:t>
      </w:r>
      <w:r w:rsidR="008328C8" w:rsidRPr="003371C6">
        <w:rPr>
          <w:szCs w:val="24"/>
          <w:lang w:val="en-US"/>
        </w:rPr>
        <w:t xml:space="preserve">tangible aspects of the element, and </w:t>
      </w:r>
      <w:r w:rsidR="00880B58" w:rsidRPr="003371C6">
        <w:rPr>
          <w:szCs w:val="24"/>
          <w:lang w:val="en-US"/>
        </w:rPr>
        <w:t xml:space="preserve">the community </w:t>
      </w:r>
      <w:r w:rsidR="008328C8" w:rsidRPr="003371C6">
        <w:rPr>
          <w:szCs w:val="24"/>
          <w:lang w:val="en-US"/>
        </w:rPr>
        <w:t xml:space="preserve">were </w:t>
      </w:r>
      <w:r w:rsidR="00880B58" w:rsidRPr="003371C6">
        <w:rPr>
          <w:szCs w:val="24"/>
          <w:lang w:val="en-US"/>
        </w:rPr>
        <w:t xml:space="preserve">sensitized to increase vigilance. </w:t>
      </w:r>
      <w:r w:rsidR="00EC20DB" w:rsidRPr="003371C6">
        <w:rPr>
          <w:szCs w:val="24"/>
          <w:lang w:val="en-US"/>
        </w:rPr>
        <w:t>P</w:t>
      </w:r>
      <w:r w:rsidR="00880B58" w:rsidRPr="003371C6">
        <w:rPr>
          <w:szCs w:val="24"/>
          <w:lang w:val="en-US"/>
        </w:rPr>
        <w:t xml:space="preserve">rotection </w:t>
      </w:r>
      <w:r w:rsidR="008328C8" w:rsidRPr="003371C6">
        <w:rPr>
          <w:szCs w:val="24"/>
          <w:lang w:val="en-US"/>
        </w:rPr>
        <w:t xml:space="preserve">was </w:t>
      </w:r>
      <w:r w:rsidR="00880B58" w:rsidRPr="003371C6">
        <w:rPr>
          <w:szCs w:val="24"/>
          <w:lang w:val="en-US"/>
        </w:rPr>
        <w:t xml:space="preserve">required both under the customary practices of the Gada system as well as laws that protect such physical property from destruction. </w:t>
      </w:r>
      <w:r w:rsidR="008328C8" w:rsidRPr="003371C6">
        <w:rPr>
          <w:szCs w:val="24"/>
          <w:lang w:val="en-US"/>
        </w:rPr>
        <w:t>C</w:t>
      </w:r>
      <w:r w:rsidR="00880B58" w:rsidRPr="003371C6">
        <w:rPr>
          <w:szCs w:val="24"/>
          <w:lang w:val="en-US"/>
        </w:rPr>
        <w:t xml:space="preserve">onsidering these factors, </w:t>
      </w:r>
      <w:r w:rsidR="008328C8" w:rsidRPr="003371C6">
        <w:rPr>
          <w:szCs w:val="24"/>
          <w:lang w:val="en-US"/>
        </w:rPr>
        <w:t>the delegation supported</w:t>
      </w:r>
      <w:r w:rsidR="00880B58" w:rsidRPr="003371C6">
        <w:rPr>
          <w:szCs w:val="24"/>
          <w:lang w:val="en-US"/>
        </w:rPr>
        <w:t xml:space="preserve"> the amendment by India.</w:t>
      </w:r>
    </w:p>
    <w:p w14:paraId="5977397D" w14:textId="04894E15" w:rsidR="004F283F" w:rsidRPr="007C6403" w:rsidRDefault="004F283F" w:rsidP="003371C6">
      <w:pPr>
        <w:pStyle w:val="Orateurengris"/>
        <w:tabs>
          <w:tab w:val="left" w:pos="-3261"/>
        </w:tabs>
        <w:spacing w:before="240"/>
        <w:ind w:left="709" w:hanging="709"/>
        <w:rPr>
          <w:lang w:val="en-US"/>
        </w:rPr>
      </w:pPr>
      <w:r w:rsidRPr="007C6403">
        <w:rPr>
          <w:lang w:val="en-US"/>
        </w:rPr>
        <w:t>The delegation of</w:t>
      </w:r>
      <w:r w:rsidRPr="007C6403">
        <w:rPr>
          <w:b/>
          <w:lang w:val="en-US"/>
        </w:rPr>
        <w:t xml:space="preserve"> </w:t>
      </w:r>
      <w:r w:rsidR="00880B58" w:rsidRPr="003371C6">
        <w:rPr>
          <w:b/>
          <w:szCs w:val="24"/>
          <w:lang w:val="en-US"/>
        </w:rPr>
        <w:t>Mauritius</w:t>
      </w:r>
      <w:r w:rsidR="00880B58" w:rsidRPr="003371C6">
        <w:rPr>
          <w:szCs w:val="24"/>
          <w:lang w:val="en-US"/>
        </w:rPr>
        <w:t xml:space="preserve"> </w:t>
      </w:r>
      <w:r w:rsidR="008328C8" w:rsidRPr="003371C6">
        <w:rPr>
          <w:szCs w:val="24"/>
          <w:lang w:val="en-US"/>
        </w:rPr>
        <w:t xml:space="preserve">found that </w:t>
      </w:r>
      <w:r w:rsidR="00EC20DB" w:rsidRPr="003371C6">
        <w:rPr>
          <w:szCs w:val="24"/>
          <w:lang w:val="en-US"/>
        </w:rPr>
        <w:t xml:space="preserve">in section 3.b </w:t>
      </w:r>
      <w:r w:rsidR="00880B58" w:rsidRPr="003371C6">
        <w:rPr>
          <w:szCs w:val="24"/>
          <w:lang w:val="en-US"/>
        </w:rPr>
        <w:t xml:space="preserve">Ethiopia </w:t>
      </w:r>
      <w:r w:rsidR="008328C8" w:rsidRPr="003371C6">
        <w:rPr>
          <w:szCs w:val="24"/>
          <w:lang w:val="en-US"/>
        </w:rPr>
        <w:t xml:space="preserve">had </w:t>
      </w:r>
      <w:r w:rsidR="009A3555" w:rsidRPr="003371C6">
        <w:rPr>
          <w:szCs w:val="24"/>
          <w:lang w:val="en-US"/>
        </w:rPr>
        <w:t xml:space="preserve">clearly shown </w:t>
      </w:r>
      <w:r w:rsidR="008328C8" w:rsidRPr="003371C6">
        <w:rPr>
          <w:szCs w:val="24"/>
          <w:lang w:val="en-US"/>
        </w:rPr>
        <w:t xml:space="preserve">its </w:t>
      </w:r>
      <w:r w:rsidR="00880B58" w:rsidRPr="003371C6">
        <w:rPr>
          <w:szCs w:val="24"/>
          <w:lang w:val="en-US"/>
        </w:rPr>
        <w:t>continue</w:t>
      </w:r>
      <w:r w:rsidR="008328C8" w:rsidRPr="003371C6">
        <w:rPr>
          <w:szCs w:val="24"/>
          <w:lang w:val="en-US"/>
        </w:rPr>
        <w:t xml:space="preserve">d </w:t>
      </w:r>
      <w:r w:rsidR="00880B58" w:rsidRPr="003371C6">
        <w:rPr>
          <w:szCs w:val="24"/>
          <w:lang w:val="en-US"/>
        </w:rPr>
        <w:t>financial and organizational support for the implementation of existing and planned safeguard</w:t>
      </w:r>
      <w:r w:rsidR="008328C8" w:rsidRPr="003371C6">
        <w:rPr>
          <w:szCs w:val="24"/>
          <w:lang w:val="en-US"/>
        </w:rPr>
        <w:t xml:space="preserve">ing measures through education and </w:t>
      </w:r>
      <w:r w:rsidR="00880B58" w:rsidRPr="003371C6">
        <w:rPr>
          <w:szCs w:val="24"/>
          <w:lang w:val="en-US"/>
        </w:rPr>
        <w:t>research</w:t>
      </w:r>
      <w:r w:rsidR="008328C8" w:rsidRPr="003371C6">
        <w:rPr>
          <w:szCs w:val="24"/>
          <w:lang w:val="en-US"/>
        </w:rPr>
        <w:t>,</w:t>
      </w:r>
      <w:r w:rsidR="00880B58" w:rsidRPr="003371C6">
        <w:rPr>
          <w:szCs w:val="24"/>
          <w:lang w:val="en-US"/>
        </w:rPr>
        <w:t xml:space="preserve"> and </w:t>
      </w:r>
      <w:r w:rsidR="008328C8" w:rsidRPr="003371C6">
        <w:rPr>
          <w:szCs w:val="24"/>
          <w:lang w:val="en-US"/>
        </w:rPr>
        <w:t xml:space="preserve">the </w:t>
      </w:r>
      <w:r w:rsidR="00880B58" w:rsidRPr="003371C6">
        <w:rPr>
          <w:szCs w:val="24"/>
          <w:lang w:val="en-US"/>
        </w:rPr>
        <w:t xml:space="preserve">involvement </w:t>
      </w:r>
      <w:r w:rsidR="008328C8" w:rsidRPr="003371C6">
        <w:rPr>
          <w:szCs w:val="24"/>
          <w:lang w:val="en-US"/>
        </w:rPr>
        <w:t xml:space="preserve">of </w:t>
      </w:r>
      <w:r w:rsidR="00880B58" w:rsidRPr="003371C6">
        <w:rPr>
          <w:szCs w:val="24"/>
          <w:lang w:val="en-US"/>
        </w:rPr>
        <w:t>institutional structures</w:t>
      </w:r>
      <w:r w:rsidR="008328C8" w:rsidRPr="003371C6">
        <w:rPr>
          <w:szCs w:val="24"/>
          <w:lang w:val="en-US"/>
        </w:rPr>
        <w:t>,</w:t>
      </w:r>
      <w:r w:rsidR="00880B58" w:rsidRPr="003371C6">
        <w:rPr>
          <w:szCs w:val="24"/>
          <w:lang w:val="en-US"/>
        </w:rPr>
        <w:t xml:space="preserve"> both government</w:t>
      </w:r>
      <w:r w:rsidR="008328C8" w:rsidRPr="003371C6">
        <w:rPr>
          <w:szCs w:val="24"/>
          <w:lang w:val="en-US"/>
        </w:rPr>
        <w:t>al</w:t>
      </w:r>
      <w:r w:rsidR="00880B58" w:rsidRPr="003371C6">
        <w:rPr>
          <w:szCs w:val="24"/>
          <w:lang w:val="en-US"/>
        </w:rPr>
        <w:t xml:space="preserve"> and non</w:t>
      </w:r>
      <w:r w:rsidR="008328C8" w:rsidRPr="003371C6">
        <w:rPr>
          <w:szCs w:val="24"/>
          <w:lang w:val="en-US"/>
        </w:rPr>
        <w:t>-</w:t>
      </w:r>
      <w:r w:rsidR="00880B58" w:rsidRPr="003371C6">
        <w:rPr>
          <w:szCs w:val="24"/>
          <w:lang w:val="en-US"/>
        </w:rPr>
        <w:t xml:space="preserve">governmental. </w:t>
      </w:r>
      <w:r w:rsidR="008328C8" w:rsidRPr="003371C6">
        <w:rPr>
          <w:szCs w:val="24"/>
          <w:lang w:val="en-US"/>
        </w:rPr>
        <w:t>The delegation therefore supported India’s</w:t>
      </w:r>
      <w:r w:rsidR="00880B58" w:rsidRPr="003371C6">
        <w:rPr>
          <w:szCs w:val="24"/>
          <w:lang w:val="en-US"/>
        </w:rPr>
        <w:t xml:space="preserve"> amendment.</w:t>
      </w:r>
    </w:p>
    <w:p w14:paraId="57F9D4EC" w14:textId="5B329525" w:rsidR="008328C8"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3371C6">
        <w:rPr>
          <w:b/>
          <w:szCs w:val="24"/>
          <w:lang w:val="en-US"/>
        </w:rPr>
        <w:t>Algeria</w:t>
      </w:r>
      <w:r w:rsidRPr="007C6403">
        <w:rPr>
          <w:lang w:val="en-US"/>
        </w:rPr>
        <w:t xml:space="preserve"> </w:t>
      </w:r>
      <w:r w:rsidR="008328C8" w:rsidRPr="007C6403">
        <w:rPr>
          <w:lang w:val="en-US"/>
        </w:rPr>
        <w:t>thank</w:t>
      </w:r>
      <w:r w:rsidR="003353F0" w:rsidRPr="007C6403">
        <w:rPr>
          <w:lang w:val="en-US"/>
        </w:rPr>
        <w:t xml:space="preserve">ed the submitting State </w:t>
      </w:r>
      <w:r w:rsidR="008328C8" w:rsidRPr="007C6403">
        <w:rPr>
          <w:lang w:val="en-US"/>
        </w:rPr>
        <w:t xml:space="preserve">for </w:t>
      </w:r>
      <w:r w:rsidR="003353F0" w:rsidRPr="007C6403">
        <w:rPr>
          <w:lang w:val="en-US"/>
        </w:rPr>
        <w:t xml:space="preserve">its </w:t>
      </w:r>
      <w:r w:rsidR="008328C8" w:rsidRPr="007C6403">
        <w:rPr>
          <w:lang w:val="en-US"/>
        </w:rPr>
        <w:t xml:space="preserve">warm welcome </w:t>
      </w:r>
      <w:r w:rsidR="003353F0" w:rsidRPr="007C6403">
        <w:rPr>
          <w:lang w:val="en-US"/>
        </w:rPr>
        <w:t xml:space="preserve">and </w:t>
      </w:r>
      <w:r w:rsidR="008328C8" w:rsidRPr="007C6403">
        <w:rPr>
          <w:lang w:val="en-US"/>
        </w:rPr>
        <w:t xml:space="preserve">for the impeccable organization of </w:t>
      </w:r>
      <w:r w:rsidR="003353F0" w:rsidRPr="007C6403">
        <w:rPr>
          <w:lang w:val="en-US"/>
        </w:rPr>
        <w:t>the meeting</w:t>
      </w:r>
      <w:r w:rsidR="008328C8" w:rsidRPr="007C6403">
        <w:rPr>
          <w:lang w:val="en-US"/>
        </w:rPr>
        <w:t xml:space="preserve">. </w:t>
      </w:r>
      <w:r w:rsidR="003353F0" w:rsidRPr="007C6403">
        <w:rPr>
          <w:lang w:val="en-US"/>
        </w:rPr>
        <w:t xml:space="preserve">With regard to </w:t>
      </w:r>
      <w:r w:rsidR="008328C8" w:rsidRPr="007C6403">
        <w:rPr>
          <w:lang w:val="en-US"/>
        </w:rPr>
        <w:t xml:space="preserve">the concerns </w:t>
      </w:r>
      <w:r w:rsidR="003353F0" w:rsidRPr="007C6403">
        <w:rPr>
          <w:lang w:val="en-US"/>
        </w:rPr>
        <w:t xml:space="preserve">raised by </w:t>
      </w:r>
      <w:r w:rsidR="008328C8" w:rsidRPr="007C6403">
        <w:rPr>
          <w:lang w:val="en-US"/>
        </w:rPr>
        <w:t xml:space="preserve">the Evaluation Body </w:t>
      </w:r>
      <w:r w:rsidR="009015D0" w:rsidRPr="007C6403">
        <w:rPr>
          <w:lang w:val="en-US"/>
        </w:rPr>
        <w:t xml:space="preserve">concerning </w:t>
      </w:r>
      <w:r w:rsidR="008328C8" w:rsidRPr="007C6403">
        <w:rPr>
          <w:lang w:val="en-US"/>
        </w:rPr>
        <w:t xml:space="preserve">the involvement of the community in the </w:t>
      </w:r>
      <w:r w:rsidR="00EC20DB" w:rsidRPr="007C6403">
        <w:rPr>
          <w:lang w:val="en-US"/>
        </w:rPr>
        <w:t xml:space="preserve">preparation </w:t>
      </w:r>
      <w:r w:rsidR="003353F0" w:rsidRPr="007C6403">
        <w:rPr>
          <w:lang w:val="en-US"/>
        </w:rPr>
        <w:t xml:space="preserve">of </w:t>
      </w:r>
      <w:r w:rsidR="008328C8" w:rsidRPr="007C6403">
        <w:rPr>
          <w:lang w:val="en-US"/>
        </w:rPr>
        <w:t xml:space="preserve">the </w:t>
      </w:r>
      <w:r w:rsidR="003353F0" w:rsidRPr="007C6403">
        <w:rPr>
          <w:lang w:val="en-US"/>
        </w:rPr>
        <w:t>file</w:t>
      </w:r>
      <w:r w:rsidR="008328C8" w:rsidRPr="007C6403">
        <w:rPr>
          <w:lang w:val="en-US"/>
        </w:rPr>
        <w:t xml:space="preserve">, </w:t>
      </w:r>
      <w:r w:rsidR="003353F0" w:rsidRPr="007C6403">
        <w:rPr>
          <w:lang w:val="en-US"/>
        </w:rPr>
        <w:t>the delegation believed</w:t>
      </w:r>
      <w:r w:rsidR="008328C8" w:rsidRPr="007C6403">
        <w:rPr>
          <w:lang w:val="en-US"/>
        </w:rPr>
        <w:t xml:space="preserve"> that </w:t>
      </w:r>
      <w:r w:rsidR="009015D0" w:rsidRPr="007C6403">
        <w:rPr>
          <w:lang w:val="en-US"/>
        </w:rPr>
        <w:t xml:space="preserve">the file </w:t>
      </w:r>
      <w:r w:rsidR="003353F0" w:rsidRPr="007C6403">
        <w:rPr>
          <w:lang w:val="en-US"/>
        </w:rPr>
        <w:t xml:space="preserve">contained numerous </w:t>
      </w:r>
      <w:r w:rsidR="008328C8" w:rsidRPr="007C6403">
        <w:rPr>
          <w:lang w:val="en-US"/>
        </w:rPr>
        <w:t xml:space="preserve">examples of </w:t>
      </w:r>
      <w:r w:rsidR="00EC20DB" w:rsidRPr="007C6403">
        <w:rPr>
          <w:lang w:val="en-US"/>
        </w:rPr>
        <w:t xml:space="preserve">the full involvement of </w:t>
      </w:r>
      <w:r w:rsidR="008328C8" w:rsidRPr="007C6403">
        <w:rPr>
          <w:lang w:val="en-US"/>
        </w:rPr>
        <w:t xml:space="preserve">the project </w:t>
      </w:r>
      <w:r w:rsidR="00B767A1" w:rsidRPr="007C6403">
        <w:rPr>
          <w:lang w:val="en-US"/>
        </w:rPr>
        <w:t xml:space="preserve">bearers and </w:t>
      </w:r>
      <w:r w:rsidR="008328C8" w:rsidRPr="007C6403">
        <w:rPr>
          <w:lang w:val="en-US"/>
        </w:rPr>
        <w:t xml:space="preserve">practitioners </w:t>
      </w:r>
      <w:r w:rsidR="00B767A1" w:rsidRPr="007C6403">
        <w:rPr>
          <w:lang w:val="en-US"/>
        </w:rPr>
        <w:t xml:space="preserve">of the </w:t>
      </w:r>
      <w:r w:rsidR="008328C8" w:rsidRPr="007C6403">
        <w:rPr>
          <w:lang w:val="en-US"/>
        </w:rPr>
        <w:t xml:space="preserve">Gada system </w:t>
      </w:r>
      <w:r w:rsidR="00EC20DB" w:rsidRPr="007C6403">
        <w:rPr>
          <w:lang w:val="en-US"/>
        </w:rPr>
        <w:t>in this regard</w:t>
      </w:r>
      <w:r w:rsidR="00B767A1" w:rsidRPr="007C6403">
        <w:rPr>
          <w:lang w:val="en-US"/>
        </w:rPr>
        <w:t xml:space="preserve">, as stated in </w:t>
      </w:r>
      <w:r w:rsidR="008328C8" w:rsidRPr="007C6403">
        <w:rPr>
          <w:lang w:val="en-US"/>
        </w:rPr>
        <w:t>section</w:t>
      </w:r>
      <w:r w:rsidR="00EC20DB" w:rsidRPr="007C6403">
        <w:rPr>
          <w:lang w:val="en-US"/>
        </w:rPr>
        <w:t>s</w:t>
      </w:r>
      <w:r w:rsidR="008328C8" w:rsidRPr="007C6403">
        <w:rPr>
          <w:lang w:val="en-US"/>
        </w:rPr>
        <w:t xml:space="preserve"> 3</w:t>
      </w:r>
      <w:r w:rsidR="00B767A1" w:rsidRPr="007C6403">
        <w:rPr>
          <w:lang w:val="en-US"/>
        </w:rPr>
        <w:t>.</w:t>
      </w:r>
      <w:r w:rsidR="008328C8" w:rsidRPr="007C6403">
        <w:rPr>
          <w:lang w:val="en-US"/>
        </w:rPr>
        <w:t>b and 4</w:t>
      </w:r>
      <w:r w:rsidR="00B767A1" w:rsidRPr="007C6403">
        <w:rPr>
          <w:lang w:val="en-US"/>
        </w:rPr>
        <w:t xml:space="preserve">, as well as </w:t>
      </w:r>
      <w:r w:rsidR="009015D0" w:rsidRPr="007C6403">
        <w:rPr>
          <w:lang w:val="en-US"/>
        </w:rPr>
        <w:t xml:space="preserve">of their full involvement </w:t>
      </w:r>
      <w:r w:rsidR="00B767A1" w:rsidRPr="007C6403">
        <w:rPr>
          <w:lang w:val="en-US"/>
        </w:rPr>
        <w:t>in ensuring</w:t>
      </w:r>
      <w:r w:rsidR="008328C8" w:rsidRPr="007C6403">
        <w:rPr>
          <w:lang w:val="en-US"/>
        </w:rPr>
        <w:t xml:space="preserve"> the viability of the element. </w:t>
      </w:r>
      <w:r w:rsidR="009A3555" w:rsidRPr="007C6403">
        <w:rPr>
          <w:lang w:val="en-US"/>
        </w:rPr>
        <w:t>It</w:t>
      </w:r>
      <w:r w:rsidR="008328C8" w:rsidRPr="007C6403">
        <w:rPr>
          <w:lang w:val="en-US"/>
        </w:rPr>
        <w:t xml:space="preserve"> </w:t>
      </w:r>
      <w:r w:rsidR="00B767A1" w:rsidRPr="007C6403">
        <w:rPr>
          <w:lang w:val="en-US"/>
        </w:rPr>
        <w:t xml:space="preserve">therefore </w:t>
      </w:r>
      <w:r w:rsidR="008328C8" w:rsidRPr="007C6403">
        <w:rPr>
          <w:lang w:val="en-US"/>
        </w:rPr>
        <w:t xml:space="preserve">expressed </w:t>
      </w:r>
      <w:r w:rsidR="00EC20DB" w:rsidRPr="007C6403">
        <w:rPr>
          <w:lang w:val="en-US"/>
        </w:rPr>
        <w:t xml:space="preserve">its </w:t>
      </w:r>
      <w:r w:rsidR="008328C8" w:rsidRPr="007C6403">
        <w:rPr>
          <w:lang w:val="en-US"/>
        </w:rPr>
        <w:t xml:space="preserve">support for the amendment </w:t>
      </w:r>
      <w:r w:rsidR="00B767A1" w:rsidRPr="007C6403">
        <w:rPr>
          <w:lang w:val="en-US"/>
        </w:rPr>
        <w:t>by India</w:t>
      </w:r>
      <w:r w:rsidR="008328C8" w:rsidRPr="007C6403">
        <w:rPr>
          <w:lang w:val="en-US"/>
        </w:rPr>
        <w:t>.</w:t>
      </w:r>
    </w:p>
    <w:p w14:paraId="64E2B682" w14:textId="4CF481DE" w:rsidR="00B767A1"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3371C6">
        <w:rPr>
          <w:b/>
          <w:szCs w:val="24"/>
          <w:lang w:val="en-US"/>
        </w:rPr>
        <w:t>Cyprus</w:t>
      </w:r>
      <w:r w:rsidRPr="003371C6">
        <w:rPr>
          <w:szCs w:val="24"/>
          <w:lang w:val="en-US"/>
        </w:rPr>
        <w:t xml:space="preserve"> </w:t>
      </w:r>
      <w:r w:rsidR="00B767A1" w:rsidRPr="003371C6">
        <w:rPr>
          <w:szCs w:val="24"/>
          <w:lang w:val="en-US"/>
        </w:rPr>
        <w:t>requested mov</w:t>
      </w:r>
      <w:r w:rsidR="009015D0" w:rsidRPr="003371C6">
        <w:rPr>
          <w:szCs w:val="24"/>
          <w:lang w:val="en-US"/>
        </w:rPr>
        <w:t>ing</w:t>
      </w:r>
      <w:r w:rsidR="00B767A1" w:rsidRPr="003371C6">
        <w:rPr>
          <w:szCs w:val="24"/>
          <w:lang w:val="en-US"/>
        </w:rPr>
        <w:t xml:space="preserve"> forward given the thorough explanation of the file by India, and the clarifications provided by Ethiopia.</w:t>
      </w:r>
    </w:p>
    <w:p w14:paraId="597403A7" w14:textId="28CB3579" w:rsidR="004F283F" w:rsidRPr="003371C6" w:rsidRDefault="00B767A1" w:rsidP="003371C6">
      <w:pPr>
        <w:pStyle w:val="Orateurengris"/>
        <w:tabs>
          <w:tab w:val="left" w:pos="-3261"/>
        </w:tabs>
        <w:spacing w:before="240"/>
        <w:ind w:left="709" w:hanging="709"/>
        <w:rPr>
          <w:szCs w:val="24"/>
          <w:lang w:val="en-US"/>
        </w:rPr>
      </w:pPr>
      <w:r w:rsidRPr="007C6403">
        <w:rPr>
          <w:lang w:val="en-US"/>
        </w:rPr>
        <w:t xml:space="preserve">Thanking Cyprus for its constructive proposal, </w:t>
      </w:r>
      <w:r w:rsidRPr="003371C6">
        <w:rPr>
          <w:szCs w:val="24"/>
          <w:lang w:val="en-US"/>
        </w:rPr>
        <w:t xml:space="preserve">the </w:t>
      </w:r>
      <w:r w:rsidRPr="003371C6">
        <w:rPr>
          <w:b/>
          <w:szCs w:val="24"/>
          <w:lang w:val="en-US"/>
        </w:rPr>
        <w:t>Vice-</w:t>
      </w:r>
      <w:r w:rsidR="00880B58" w:rsidRPr="007C6403">
        <w:rPr>
          <w:b/>
          <w:lang w:val="en-US"/>
        </w:rPr>
        <w:t>Chair</w:t>
      </w:r>
      <w:r w:rsidRPr="007C6403">
        <w:rPr>
          <w:lang w:val="en-US"/>
        </w:rPr>
        <w:t xml:space="preserve"> proposed mov</w:t>
      </w:r>
      <w:r w:rsidR="009015D0" w:rsidRPr="007C6403">
        <w:rPr>
          <w:lang w:val="en-US"/>
        </w:rPr>
        <w:t>ing</w:t>
      </w:r>
      <w:r w:rsidRPr="007C6403">
        <w:rPr>
          <w:lang w:val="en-US"/>
        </w:rPr>
        <w:t xml:space="preserve"> </w:t>
      </w:r>
      <w:r w:rsidR="009A3555" w:rsidRPr="007C6403">
        <w:rPr>
          <w:lang w:val="en-US"/>
        </w:rPr>
        <w:t>on</w:t>
      </w:r>
      <w:r w:rsidRPr="007C6403">
        <w:rPr>
          <w:lang w:val="en-US"/>
        </w:rPr>
        <w:t>.</w:t>
      </w:r>
    </w:p>
    <w:p w14:paraId="098B3D11" w14:textId="16CF2CFD" w:rsidR="004F283F"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7C6403">
        <w:rPr>
          <w:b/>
          <w:lang w:val="en-US"/>
        </w:rPr>
        <w:t>Saint Lucia</w:t>
      </w:r>
      <w:r w:rsidR="004068D9" w:rsidRPr="007C6403">
        <w:rPr>
          <w:lang w:val="en-US"/>
        </w:rPr>
        <w:t xml:space="preserve"> wished to </w:t>
      </w:r>
      <w:r w:rsidR="00880B58" w:rsidRPr="007C6403">
        <w:rPr>
          <w:lang w:val="en-US"/>
        </w:rPr>
        <w:t xml:space="preserve">give strong emotional and spiritual support to the amendment proposed. </w:t>
      </w:r>
      <w:r w:rsidR="004068D9" w:rsidRPr="007C6403">
        <w:rPr>
          <w:lang w:val="en-US"/>
        </w:rPr>
        <w:t xml:space="preserve">The delegation spoke of the very strong </w:t>
      </w:r>
      <w:r w:rsidR="00780E69" w:rsidRPr="007C6403">
        <w:rPr>
          <w:lang w:val="en-US"/>
        </w:rPr>
        <w:t xml:space="preserve">and shared </w:t>
      </w:r>
      <w:r w:rsidR="004068D9" w:rsidRPr="007C6403">
        <w:rPr>
          <w:lang w:val="en-US"/>
        </w:rPr>
        <w:t xml:space="preserve">heritage between Saint Lucia and the Caribbean with Africa, and </w:t>
      </w:r>
      <w:r w:rsidR="00880B58" w:rsidRPr="007C6403">
        <w:rPr>
          <w:lang w:val="en-US"/>
        </w:rPr>
        <w:t>particularly with Ethiopia</w:t>
      </w:r>
      <w:r w:rsidR="009015D0" w:rsidRPr="007C6403">
        <w:rPr>
          <w:lang w:val="en-US"/>
        </w:rPr>
        <w:t>,</w:t>
      </w:r>
      <w:r w:rsidR="004068D9" w:rsidRPr="007C6403">
        <w:rPr>
          <w:lang w:val="en-US"/>
        </w:rPr>
        <w:t xml:space="preserve"> with many Caribbean communities recognizing</w:t>
      </w:r>
      <w:r w:rsidR="00880B58" w:rsidRPr="007C6403">
        <w:rPr>
          <w:lang w:val="en-US"/>
        </w:rPr>
        <w:t xml:space="preserve"> </w:t>
      </w:r>
      <w:r w:rsidR="004068D9" w:rsidRPr="007C6403">
        <w:rPr>
          <w:lang w:val="en-US"/>
        </w:rPr>
        <w:t xml:space="preserve">it as its spiritual home. It </w:t>
      </w:r>
      <w:r w:rsidR="00880B58" w:rsidRPr="007C6403">
        <w:rPr>
          <w:lang w:val="en-US"/>
        </w:rPr>
        <w:t>appreciate</w:t>
      </w:r>
      <w:r w:rsidR="004068D9" w:rsidRPr="007C6403">
        <w:rPr>
          <w:lang w:val="en-US"/>
        </w:rPr>
        <w:t>d</w:t>
      </w:r>
      <w:r w:rsidR="00880B58" w:rsidRPr="007C6403">
        <w:rPr>
          <w:lang w:val="en-US"/>
        </w:rPr>
        <w:t xml:space="preserve"> the contribution from Senegal that </w:t>
      </w:r>
      <w:r w:rsidR="004068D9" w:rsidRPr="007C6403">
        <w:rPr>
          <w:lang w:val="en-US"/>
        </w:rPr>
        <w:t xml:space="preserve">called for a cautious </w:t>
      </w:r>
      <w:r w:rsidR="00880B58" w:rsidRPr="007C6403">
        <w:rPr>
          <w:lang w:val="en-US"/>
        </w:rPr>
        <w:t xml:space="preserve">approach </w:t>
      </w:r>
      <w:r w:rsidR="004068D9" w:rsidRPr="007C6403">
        <w:rPr>
          <w:lang w:val="en-US"/>
        </w:rPr>
        <w:t xml:space="preserve">with regard to </w:t>
      </w:r>
      <w:r w:rsidR="00880B58" w:rsidRPr="007C6403">
        <w:rPr>
          <w:lang w:val="en-US"/>
        </w:rPr>
        <w:t>traditional practices</w:t>
      </w:r>
      <w:r w:rsidR="004068D9" w:rsidRPr="007C6403">
        <w:rPr>
          <w:lang w:val="en-US"/>
        </w:rPr>
        <w:t xml:space="preserve"> and such issues as </w:t>
      </w:r>
      <w:r w:rsidR="00780E69" w:rsidRPr="007C6403">
        <w:rPr>
          <w:lang w:val="en-US"/>
        </w:rPr>
        <w:t xml:space="preserve">compulsion and coercion, adding that many </w:t>
      </w:r>
      <w:r w:rsidR="00880B58" w:rsidRPr="007C6403">
        <w:rPr>
          <w:lang w:val="en-US"/>
        </w:rPr>
        <w:t xml:space="preserve">tangible elements </w:t>
      </w:r>
      <w:r w:rsidR="00780E69" w:rsidRPr="007C6403">
        <w:rPr>
          <w:lang w:val="en-US"/>
        </w:rPr>
        <w:t xml:space="preserve">were in reality intertwined </w:t>
      </w:r>
      <w:r w:rsidR="00880B58" w:rsidRPr="007C6403">
        <w:rPr>
          <w:lang w:val="en-US"/>
        </w:rPr>
        <w:t xml:space="preserve">with intangible heritage </w:t>
      </w:r>
      <w:r w:rsidR="00780E69" w:rsidRPr="007C6403">
        <w:rPr>
          <w:lang w:val="en-US"/>
        </w:rPr>
        <w:t xml:space="preserve">such </w:t>
      </w:r>
      <w:r w:rsidR="00880B58" w:rsidRPr="007C6403">
        <w:rPr>
          <w:lang w:val="en-US"/>
        </w:rPr>
        <w:t xml:space="preserve">that serious threats </w:t>
      </w:r>
      <w:r w:rsidR="00780E69" w:rsidRPr="007C6403">
        <w:rPr>
          <w:lang w:val="en-US"/>
        </w:rPr>
        <w:t xml:space="preserve">required </w:t>
      </w:r>
      <w:r w:rsidR="00880B58" w:rsidRPr="007C6403">
        <w:rPr>
          <w:lang w:val="en-US"/>
        </w:rPr>
        <w:t>legal protect</w:t>
      </w:r>
      <w:r w:rsidR="00780E69" w:rsidRPr="007C6403">
        <w:rPr>
          <w:lang w:val="en-US"/>
        </w:rPr>
        <w:t>ion</w:t>
      </w:r>
      <w:r w:rsidR="00880B58" w:rsidRPr="007C6403">
        <w:rPr>
          <w:lang w:val="en-US"/>
        </w:rPr>
        <w:t xml:space="preserve">. </w:t>
      </w:r>
      <w:r w:rsidR="00780E69" w:rsidRPr="007C6403">
        <w:rPr>
          <w:lang w:val="en-US"/>
        </w:rPr>
        <w:t xml:space="preserve">The delegation gave the example of sacred rituals </w:t>
      </w:r>
      <w:r w:rsidR="00880B58" w:rsidRPr="007C6403">
        <w:rPr>
          <w:lang w:val="en-US"/>
        </w:rPr>
        <w:t xml:space="preserve">connected with sacred </w:t>
      </w:r>
      <w:r w:rsidR="00780E69" w:rsidRPr="007C6403">
        <w:rPr>
          <w:lang w:val="en-US"/>
        </w:rPr>
        <w:t>grounds,</w:t>
      </w:r>
      <w:r w:rsidR="00880B58" w:rsidRPr="007C6403">
        <w:rPr>
          <w:lang w:val="en-US"/>
        </w:rPr>
        <w:t xml:space="preserve"> </w:t>
      </w:r>
      <w:r w:rsidR="00780E69" w:rsidRPr="007C6403">
        <w:rPr>
          <w:lang w:val="en-US"/>
        </w:rPr>
        <w:t xml:space="preserve">and when outsiders, </w:t>
      </w:r>
      <w:r w:rsidR="00880B58" w:rsidRPr="007C6403">
        <w:rPr>
          <w:lang w:val="en-US"/>
        </w:rPr>
        <w:t>especially tourists</w:t>
      </w:r>
      <w:r w:rsidR="00780E69" w:rsidRPr="007C6403">
        <w:rPr>
          <w:lang w:val="en-US"/>
        </w:rPr>
        <w:t>,</w:t>
      </w:r>
      <w:r w:rsidR="00880B58" w:rsidRPr="007C6403">
        <w:rPr>
          <w:lang w:val="en-US"/>
        </w:rPr>
        <w:t xml:space="preserve"> become stakeholder</w:t>
      </w:r>
      <w:r w:rsidR="00780E69" w:rsidRPr="007C6403">
        <w:rPr>
          <w:lang w:val="en-US"/>
        </w:rPr>
        <w:t>s</w:t>
      </w:r>
      <w:r w:rsidR="00880B58" w:rsidRPr="007C6403">
        <w:rPr>
          <w:lang w:val="en-US"/>
        </w:rPr>
        <w:t xml:space="preserve"> in that tangible heritage. </w:t>
      </w:r>
      <w:r w:rsidR="00780E69" w:rsidRPr="007C6403">
        <w:rPr>
          <w:lang w:val="en-US"/>
        </w:rPr>
        <w:t>T</w:t>
      </w:r>
      <w:r w:rsidR="00880B58" w:rsidRPr="007C6403">
        <w:rPr>
          <w:lang w:val="en-US"/>
        </w:rPr>
        <w:t xml:space="preserve">angible heritage </w:t>
      </w:r>
      <w:r w:rsidR="00780E69" w:rsidRPr="007C6403">
        <w:rPr>
          <w:lang w:val="en-US"/>
        </w:rPr>
        <w:t xml:space="preserve">was </w:t>
      </w:r>
      <w:r w:rsidR="00880B58" w:rsidRPr="007C6403">
        <w:rPr>
          <w:lang w:val="en-US"/>
        </w:rPr>
        <w:t xml:space="preserve">so intertwined with the intangible </w:t>
      </w:r>
      <w:r w:rsidR="00780E69" w:rsidRPr="007C6403">
        <w:rPr>
          <w:lang w:val="en-US"/>
        </w:rPr>
        <w:t xml:space="preserve">that bearers </w:t>
      </w:r>
      <w:r w:rsidR="00880B58" w:rsidRPr="007C6403">
        <w:rPr>
          <w:lang w:val="en-US"/>
        </w:rPr>
        <w:t>become stakeholder</w:t>
      </w:r>
      <w:r w:rsidR="00780E69" w:rsidRPr="007C6403">
        <w:rPr>
          <w:lang w:val="en-US"/>
        </w:rPr>
        <w:t>s</w:t>
      </w:r>
      <w:r w:rsidR="00880B58" w:rsidRPr="007C6403">
        <w:rPr>
          <w:lang w:val="en-US"/>
        </w:rPr>
        <w:t xml:space="preserve"> in the survival and sustenance of intangible heritage</w:t>
      </w:r>
      <w:r w:rsidR="00780E69" w:rsidRPr="007C6403">
        <w:rPr>
          <w:lang w:val="en-US"/>
        </w:rPr>
        <w:t>,</w:t>
      </w:r>
      <w:r w:rsidR="00880B58" w:rsidRPr="007C6403">
        <w:rPr>
          <w:lang w:val="en-US"/>
        </w:rPr>
        <w:t xml:space="preserve"> and </w:t>
      </w:r>
      <w:r w:rsidR="00780E69" w:rsidRPr="007C6403">
        <w:rPr>
          <w:lang w:val="en-US"/>
        </w:rPr>
        <w:t>carr</w:t>
      </w:r>
      <w:r w:rsidR="009015D0" w:rsidRPr="007C6403">
        <w:rPr>
          <w:lang w:val="en-US"/>
        </w:rPr>
        <w:t>ied</w:t>
      </w:r>
      <w:r w:rsidR="00780E69" w:rsidRPr="007C6403">
        <w:rPr>
          <w:lang w:val="en-US"/>
        </w:rPr>
        <w:t xml:space="preserve"> with them some of their values and </w:t>
      </w:r>
      <w:r w:rsidR="00880B58" w:rsidRPr="007C6403">
        <w:rPr>
          <w:lang w:val="en-US"/>
        </w:rPr>
        <w:t>worldview</w:t>
      </w:r>
      <w:r w:rsidR="00780E69" w:rsidRPr="007C6403">
        <w:rPr>
          <w:lang w:val="en-US"/>
        </w:rPr>
        <w:t>, which outsiders</w:t>
      </w:r>
      <w:r w:rsidR="009015D0" w:rsidRPr="007C6403">
        <w:rPr>
          <w:lang w:val="en-US"/>
        </w:rPr>
        <w:t xml:space="preserve"> were</w:t>
      </w:r>
      <w:r w:rsidR="00780E69" w:rsidRPr="007C6403">
        <w:rPr>
          <w:lang w:val="en-US"/>
        </w:rPr>
        <w:t xml:space="preserve"> not </w:t>
      </w:r>
      <w:r w:rsidR="00880B58" w:rsidRPr="007C6403">
        <w:rPr>
          <w:lang w:val="en-US"/>
        </w:rPr>
        <w:t>in sync with</w:t>
      </w:r>
      <w:r w:rsidR="00780E69" w:rsidRPr="007C6403">
        <w:rPr>
          <w:lang w:val="en-US"/>
        </w:rPr>
        <w:t>. In that respe</w:t>
      </w:r>
      <w:r w:rsidR="00880B58" w:rsidRPr="007C6403">
        <w:rPr>
          <w:lang w:val="en-US"/>
        </w:rPr>
        <w:t>ct</w:t>
      </w:r>
      <w:r w:rsidR="004068D9" w:rsidRPr="007C6403">
        <w:rPr>
          <w:lang w:val="en-US"/>
        </w:rPr>
        <w:t>,</w:t>
      </w:r>
      <w:r w:rsidR="00880B58" w:rsidRPr="007C6403">
        <w:rPr>
          <w:lang w:val="en-US"/>
        </w:rPr>
        <w:t xml:space="preserve"> legal coercion </w:t>
      </w:r>
      <w:r w:rsidR="00780E69" w:rsidRPr="007C6403">
        <w:rPr>
          <w:lang w:val="en-US"/>
        </w:rPr>
        <w:t xml:space="preserve">was extremely </w:t>
      </w:r>
      <w:r w:rsidR="00880B58" w:rsidRPr="007C6403">
        <w:rPr>
          <w:lang w:val="en-US"/>
        </w:rPr>
        <w:t xml:space="preserve">important. </w:t>
      </w:r>
      <w:r w:rsidR="00780E69" w:rsidRPr="007C6403">
        <w:rPr>
          <w:lang w:val="en-US"/>
        </w:rPr>
        <w:t xml:space="preserve">The delegation concluded by saying that the world should afford greater </w:t>
      </w:r>
      <w:r w:rsidR="00880B58" w:rsidRPr="007C6403">
        <w:rPr>
          <w:lang w:val="en-US"/>
        </w:rPr>
        <w:t xml:space="preserve">attention to traditional political practices </w:t>
      </w:r>
      <w:r w:rsidR="00B02116" w:rsidRPr="007C6403">
        <w:rPr>
          <w:lang w:val="en-US"/>
        </w:rPr>
        <w:t>like these and the</w:t>
      </w:r>
      <w:r w:rsidR="00780E69" w:rsidRPr="007C6403">
        <w:rPr>
          <w:lang w:val="en-US"/>
        </w:rPr>
        <w:t xml:space="preserve"> values </w:t>
      </w:r>
      <w:r w:rsidR="00880B58" w:rsidRPr="007C6403">
        <w:rPr>
          <w:lang w:val="en-US"/>
        </w:rPr>
        <w:t>the</w:t>
      </w:r>
      <w:r w:rsidR="00B02116" w:rsidRPr="007C6403">
        <w:rPr>
          <w:lang w:val="en-US"/>
        </w:rPr>
        <w:t>y confer, particularly as a foil to the current world of politics today.</w:t>
      </w:r>
    </w:p>
    <w:p w14:paraId="66463749" w14:textId="24FDAB12" w:rsidR="004F283F" w:rsidRPr="003371C6" w:rsidRDefault="003353F0" w:rsidP="003371C6">
      <w:pPr>
        <w:pStyle w:val="Orateurengris"/>
        <w:tabs>
          <w:tab w:val="left" w:pos="-3261"/>
        </w:tabs>
        <w:spacing w:before="240"/>
        <w:ind w:left="709" w:hanging="709"/>
        <w:rPr>
          <w:szCs w:val="24"/>
          <w:lang w:val="en-US"/>
        </w:rPr>
      </w:pPr>
      <w:r w:rsidRPr="007C6403">
        <w:rPr>
          <w:lang w:val="en-US"/>
        </w:rPr>
        <w:t>The</w:t>
      </w:r>
      <w:r w:rsidRPr="007C6403">
        <w:rPr>
          <w:b/>
          <w:lang w:val="en-US"/>
        </w:rPr>
        <w:t xml:space="preserve"> Vice-</w:t>
      </w:r>
      <w:r w:rsidR="00880B58" w:rsidRPr="007C6403">
        <w:rPr>
          <w:b/>
          <w:lang w:val="en-US"/>
        </w:rPr>
        <w:t>Chair</w:t>
      </w:r>
      <w:r w:rsidRPr="007C6403">
        <w:rPr>
          <w:lang w:val="en-US"/>
        </w:rPr>
        <w:t xml:space="preserve"> t</w:t>
      </w:r>
      <w:r w:rsidR="00880B58" w:rsidRPr="007C6403">
        <w:rPr>
          <w:lang w:val="en-US"/>
        </w:rPr>
        <w:t>hank</w:t>
      </w:r>
      <w:r w:rsidRPr="007C6403">
        <w:rPr>
          <w:lang w:val="en-US"/>
        </w:rPr>
        <w:t xml:space="preserve">ed Saint Lucia </w:t>
      </w:r>
      <w:r w:rsidR="00880B58" w:rsidRPr="007C6403">
        <w:rPr>
          <w:lang w:val="en-US"/>
        </w:rPr>
        <w:t xml:space="preserve">for </w:t>
      </w:r>
      <w:r w:rsidRPr="007C6403">
        <w:rPr>
          <w:lang w:val="en-US"/>
        </w:rPr>
        <w:t xml:space="preserve">its </w:t>
      </w:r>
      <w:r w:rsidR="00880B58" w:rsidRPr="007C6403">
        <w:rPr>
          <w:lang w:val="en-US"/>
        </w:rPr>
        <w:t>spirited intervention.</w:t>
      </w:r>
    </w:p>
    <w:p w14:paraId="44C5C40E" w14:textId="32989E1E" w:rsidR="004F283F"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7C6403">
        <w:rPr>
          <w:b/>
          <w:lang w:val="en-US"/>
        </w:rPr>
        <w:t>Hungary</w:t>
      </w:r>
      <w:r w:rsidR="00B02116" w:rsidRPr="007C6403">
        <w:rPr>
          <w:lang w:val="en-US"/>
        </w:rPr>
        <w:t xml:space="preserve"> </w:t>
      </w:r>
      <w:r w:rsidR="00880B58" w:rsidRPr="007C6403">
        <w:rPr>
          <w:lang w:val="en-US"/>
        </w:rPr>
        <w:t>support</w:t>
      </w:r>
      <w:r w:rsidR="00B02116" w:rsidRPr="007C6403">
        <w:rPr>
          <w:lang w:val="en-US"/>
        </w:rPr>
        <w:t>ed</w:t>
      </w:r>
      <w:r w:rsidR="00880B58" w:rsidRPr="007C6403">
        <w:rPr>
          <w:lang w:val="en-US"/>
        </w:rPr>
        <w:t xml:space="preserve"> th</w:t>
      </w:r>
      <w:r w:rsidR="00B02116" w:rsidRPr="007C6403">
        <w:rPr>
          <w:lang w:val="en-US"/>
        </w:rPr>
        <w:t xml:space="preserve">e inscription of the nomination, adding that </w:t>
      </w:r>
      <w:r w:rsidR="00880B58" w:rsidRPr="007C6403">
        <w:rPr>
          <w:lang w:val="en-US"/>
        </w:rPr>
        <w:t xml:space="preserve">Gada </w:t>
      </w:r>
      <w:r w:rsidR="00B02116" w:rsidRPr="007C6403">
        <w:rPr>
          <w:lang w:val="en-US"/>
        </w:rPr>
        <w:t xml:space="preserve">was </w:t>
      </w:r>
      <w:r w:rsidR="00880B58" w:rsidRPr="007C6403">
        <w:rPr>
          <w:lang w:val="en-US"/>
        </w:rPr>
        <w:t xml:space="preserve">an element </w:t>
      </w:r>
      <w:r w:rsidR="00B02116" w:rsidRPr="007C6403">
        <w:rPr>
          <w:lang w:val="en-US"/>
        </w:rPr>
        <w:t xml:space="preserve">that occurred so rarely, </w:t>
      </w:r>
      <w:r w:rsidR="00880B58" w:rsidRPr="007C6403">
        <w:rPr>
          <w:lang w:val="en-US"/>
        </w:rPr>
        <w:t xml:space="preserve">and </w:t>
      </w:r>
      <w:r w:rsidR="00B02116" w:rsidRPr="007C6403">
        <w:rPr>
          <w:lang w:val="en-US"/>
        </w:rPr>
        <w:t xml:space="preserve">that the </w:t>
      </w:r>
      <w:r w:rsidR="00880B58" w:rsidRPr="007C6403">
        <w:rPr>
          <w:lang w:val="en-US"/>
        </w:rPr>
        <w:t xml:space="preserve">indigenous democratic socio-political system </w:t>
      </w:r>
      <w:r w:rsidR="00B02116" w:rsidRPr="007C6403">
        <w:rPr>
          <w:lang w:val="en-US"/>
        </w:rPr>
        <w:t xml:space="preserve">could not </w:t>
      </w:r>
      <w:r w:rsidR="00880B58" w:rsidRPr="007C6403">
        <w:rPr>
          <w:lang w:val="en-US"/>
        </w:rPr>
        <w:t xml:space="preserve">be easily described and interpreted from the safeguarding perspective. </w:t>
      </w:r>
      <w:r w:rsidR="00B02116" w:rsidRPr="007C6403">
        <w:rPr>
          <w:lang w:val="en-US"/>
        </w:rPr>
        <w:t>It was convinced that t</w:t>
      </w:r>
      <w:r w:rsidR="00880B58" w:rsidRPr="007C6403">
        <w:rPr>
          <w:lang w:val="en-US"/>
        </w:rPr>
        <w:t xml:space="preserve">he nomination </w:t>
      </w:r>
      <w:r w:rsidR="00B02116" w:rsidRPr="007C6403">
        <w:rPr>
          <w:lang w:val="en-US"/>
        </w:rPr>
        <w:t>had</w:t>
      </w:r>
      <w:r w:rsidR="00880B58" w:rsidRPr="007C6403">
        <w:rPr>
          <w:lang w:val="en-US"/>
        </w:rPr>
        <w:t xml:space="preserve"> its place on the Representative List</w:t>
      </w:r>
      <w:r w:rsidR="00B02116" w:rsidRPr="007C6403">
        <w:rPr>
          <w:lang w:val="en-US"/>
        </w:rPr>
        <w:t xml:space="preserve"> in its own right, as it underlined</w:t>
      </w:r>
      <w:r w:rsidR="00880B58" w:rsidRPr="007C6403">
        <w:rPr>
          <w:lang w:val="en-US"/>
        </w:rPr>
        <w:t xml:space="preserve"> the significance of creating social dialogue on </w:t>
      </w:r>
      <w:r w:rsidR="00B02116" w:rsidRPr="007C6403">
        <w:rPr>
          <w:lang w:val="en-US"/>
        </w:rPr>
        <w:t xml:space="preserve">both </w:t>
      </w:r>
      <w:r w:rsidR="00880B58" w:rsidRPr="007C6403">
        <w:rPr>
          <w:lang w:val="en-US"/>
        </w:rPr>
        <w:t>local and national levels</w:t>
      </w:r>
      <w:r w:rsidR="00B02116" w:rsidRPr="007C6403">
        <w:rPr>
          <w:lang w:val="en-US"/>
        </w:rPr>
        <w:t>. The element represented cultural diversity, which was supported</w:t>
      </w:r>
      <w:r w:rsidR="00880B58" w:rsidRPr="007C6403">
        <w:rPr>
          <w:lang w:val="en-US"/>
        </w:rPr>
        <w:t xml:space="preserve"> by </w:t>
      </w:r>
      <w:r w:rsidR="00B02116" w:rsidRPr="007C6403">
        <w:rPr>
          <w:lang w:val="en-US"/>
        </w:rPr>
        <w:t xml:space="preserve">Ethiopia through </w:t>
      </w:r>
      <w:r w:rsidR="00880B58" w:rsidRPr="007C6403">
        <w:rPr>
          <w:lang w:val="en-US"/>
        </w:rPr>
        <w:t xml:space="preserve">numerous measures </w:t>
      </w:r>
      <w:r w:rsidR="00B02116" w:rsidRPr="007C6403">
        <w:rPr>
          <w:lang w:val="en-US"/>
        </w:rPr>
        <w:t>that took</w:t>
      </w:r>
      <w:r w:rsidR="00880B58" w:rsidRPr="007C6403">
        <w:rPr>
          <w:lang w:val="en-US"/>
        </w:rPr>
        <w:t xml:space="preserve"> care of the ethnic minorities</w:t>
      </w:r>
      <w:r w:rsidR="00B02116" w:rsidRPr="007C6403">
        <w:rPr>
          <w:lang w:val="en-US"/>
        </w:rPr>
        <w:t>’</w:t>
      </w:r>
      <w:r w:rsidR="00880B58" w:rsidRPr="007C6403">
        <w:rPr>
          <w:lang w:val="en-US"/>
        </w:rPr>
        <w:t xml:space="preserve"> cultural values.</w:t>
      </w:r>
    </w:p>
    <w:p w14:paraId="75047DD0" w14:textId="23F6B0CE" w:rsidR="004F283F" w:rsidRPr="003371C6" w:rsidRDefault="00B02116" w:rsidP="003371C6">
      <w:pPr>
        <w:pStyle w:val="Orateurengris"/>
        <w:tabs>
          <w:tab w:val="left" w:pos="-3261"/>
        </w:tabs>
        <w:spacing w:before="240"/>
        <w:ind w:left="709" w:hanging="709"/>
        <w:rPr>
          <w:szCs w:val="24"/>
          <w:lang w:val="en-US"/>
        </w:rPr>
      </w:pPr>
      <w:r w:rsidRPr="007C6403">
        <w:rPr>
          <w:lang w:val="en-US"/>
        </w:rPr>
        <w:t xml:space="preserve">The </w:t>
      </w:r>
      <w:r w:rsidRPr="007C6403">
        <w:rPr>
          <w:b/>
          <w:lang w:val="en-US"/>
        </w:rPr>
        <w:t>Vice-</w:t>
      </w:r>
      <w:r w:rsidR="00880B58" w:rsidRPr="007C6403">
        <w:rPr>
          <w:b/>
          <w:lang w:val="en-US"/>
        </w:rPr>
        <w:t>Chair</w:t>
      </w:r>
      <w:r w:rsidR="00880B58" w:rsidRPr="007C6403">
        <w:rPr>
          <w:lang w:val="en-US"/>
        </w:rPr>
        <w:t xml:space="preserve"> </w:t>
      </w:r>
      <w:r w:rsidRPr="007C6403">
        <w:rPr>
          <w:lang w:val="en-US"/>
        </w:rPr>
        <w:t xml:space="preserve">wished to proceed </w:t>
      </w:r>
      <w:r w:rsidR="00880B58" w:rsidRPr="007C6403">
        <w:rPr>
          <w:lang w:val="en-US"/>
        </w:rPr>
        <w:t xml:space="preserve">to the adoption of the </w:t>
      </w:r>
      <w:r w:rsidR="005C08D8" w:rsidRPr="007C6403">
        <w:rPr>
          <w:lang w:val="en-US"/>
        </w:rPr>
        <w:t xml:space="preserve">draft </w:t>
      </w:r>
      <w:r w:rsidR="00880B58" w:rsidRPr="007C6403">
        <w:rPr>
          <w:lang w:val="en-US"/>
        </w:rPr>
        <w:t>decision.</w:t>
      </w:r>
    </w:p>
    <w:p w14:paraId="510B426B" w14:textId="49E98263" w:rsidR="004F283F" w:rsidRPr="007C6403" w:rsidRDefault="004F283F" w:rsidP="003371C6">
      <w:pPr>
        <w:pStyle w:val="Orateurengris"/>
        <w:tabs>
          <w:tab w:val="left" w:pos="-3261"/>
        </w:tabs>
        <w:spacing w:before="240"/>
        <w:ind w:left="709" w:hanging="709"/>
        <w:rPr>
          <w:lang w:val="en-US"/>
        </w:rPr>
      </w:pPr>
      <w:r w:rsidRPr="007C6403">
        <w:rPr>
          <w:lang w:val="en-US"/>
        </w:rPr>
        <w:t>The delegation of</w:t>
      </w:r>
      <w:r w:rsidRPr="007C6403">
        <w:rPr>
          <w:b/>
          <w:lang w:val="en-US"/>
        </w:rPr>
        <w:t xml:space="preserve"> </w:t>
      </w:r>
      <w:r w:rsidR="00880B58" w:rsidRPr="007C6403">
        <w:rPr>
          <w:b/>
          <w:lang w:val="en-US"/>
        </w:rPr>
        <w:t>Congo</w:t>
      </w:r>
      <w:r w:rsidRPr="007C6403">
        <w:rPr>
          <w:lang w:val="en-US"/>
        </w:rPr>
        <w:t xml:space="preserve"> </w:t>
      </w:r>
      <w:r w:rsidR="00B02116" w:rsidRPr="007C6403">
        <w:rPr>
          <w:lang w:val="en-US"/>
        </w:rPr>
        <w:t>supported the amendment by India and the remarks by Senegal to inscribe the element.</w:t>
      </w:r>
    </w:p>
    <w:p w14:paraId="5775E95C" w14:textId="1E3BE89B" w:rsidR="00880B58" w:rsidRPr="003371C6" w:rsidRDefault="004F283F" w:rsidP="003371C6">
      <w:pPr>
        <w:pStyle w:val="Orateurengris"/>
        <w:tabs>
          <w:tab w:val="left" w:pos="-3261"/>
        </w:tabs>
        <w:spacing w:before="240"/>
        <w:ind w:left="709" w:hanging="709"/>
        <w:rPr>
          <w:szCs w:val="24"/>
          <w:lang w:val="en-US"/>
        </w:rPr>
      </w:pPr>
      <w:r w:rsidRPr="007C6403">
        <w:rPr>
          <w:lang w:val="en-US"/>
        </w:rPr>
        <w:t>The delegation of</w:t>
      </w:r>
      <w:r w:rsidRPr="007C6403">
        <w:rPr>
          <w:b/>
          <w:lang w:val="en-US"/>
        </w:rPr>
        <w:t xml:space="preserve"> </w:t>
      </w:r>
      <w:r w:rsidR="00880B58" w:rsidRPr="003371C6">
        <w:rPr>
          <w:b/>
          <w:szCs w:val="24"/>
          <w:lang w:val="en-US"/>
        </w:rPr>
        <w:t>Austria</w:t>
      </w:r>
      <w:r w:rsidR="00B02116" w:rsidRPr="003371C6">
        <w:rPr>
          <w:szCs w:val="24"/>
          <w:lang w:val="en-US"/>
        </w:rPr>
        <w:t xml:space="preserve"> </w:t>
      </w:r>
      <w:r w:rsidR="00880B58" w:rsidRPr="003371C6">
        <w:rPr>
          <w:szCs w:val="24"/>
          <w:lang w:val="en-US"/>
        </w:rPr>
        <w:t>commend</w:t>
      </w:r>
      <w:r w:rsidR="00B02116" w:rsidRPr="003371C6">
        <w:rPr>
          <w:szCs w:val="24"/>
          <w:lang w:val="en-US"/>
        </w:rPr>
        <w:t>ed</w:t>
      </w:r>
      <w:r w:rsidR="00880B58" w:rsidRPr="003371C6">
        <w:rPr>
          <w:szCs w:val="24"/>
          <w:lang w:val="en-US"/>
        </w:rPr>
        <w:t xml:space="preserve"> Ethiopia for submitting this highly interesting element of a traditional system of governance</w:t>
      </w:r>
      <w:r w:rsidR="009015D0" w:rsidRPr="003371C6">
        <w:rPr>
          <w:szCs w:val="24"/>
          <w:lang w:val="en-US"/>
        </w:rPr>
        <w:t>.</w:t>
      </w:r>
      <w:r w:rsidR="00880B58" w:rsidRPr="003371C6">
        <w:rPr>
          <w:szCs w:val="24"/>
          <w:lang w:val="en-US"/>
        </w:rPr>
        <w:t xml:space="preserve"> </w:t>
      </w:r>
      <w:r w:rsidR="009015D0" w:rsidRPr="003371C6">
        <w:rPr>
          <w:szCs w:val="24"/>
          <w:lang w:val="en-US"/>
        </w:rPr>
        <w:t>I</w:t>
      </w:r>
      <w:r w:rsidR="00B02116" w:rsidRPr="003371C6">
        <w:rPr>
          <w:szCs w:val="24"/>
          <w:lang w:val="en-US"/>
        </w:rPr>
        <w:t xml:space="preserve">t </w:t>
      </w:r>
      <w:r w:rsidR="00880B58" w:rsidRPr="003371C6">
        <w:rPr>
          <w:szCs w:val="24"/>
          <w:lang w:val="en-US"/>
        </w:rPr>
        <w:t>believe</w:t>
      </w:r>
      <w:r w:rsidR="00B02116" w:rsidRPr="003371C6">
        <w:rPr>
          <w:szCs w:val="24"/>
          <w:lang w:val="en-US"/>
        </w:rPr>
        <w:t>d</w:t>
      </w:r>
      <w:r w:rsidR="00880B58" w:rsidRPr="003371C6">
        <w:rPr>
          <w:szCs w:val="24"/>
          <w:lang w:val="en-US"/>
        </w:rPr>
        <w:t xml:space="preserve"> </w:t>
      </w:r>
      <w:r w:rsidR="009015D0" w:rsidRPr="003371C6">
        <w:rPr>
          <w:szCs w:val="24"/>
          <w:lang w:val="en-US"/>
        </w:rPr>
        <w:t xml:space="preserve">that this </w:t>
      </w:r>
      <w:r w:rsidR="00880B58" w:rsidRPr="003371C6">
        <w:rPr>
          <w:szCs w:val="24"/>
          <w:lang w:val="en-US"/>
        </w:rPr>
        <w:t>add</w:t>
      </w:r>
      <w:r w:rsidR="00B02116" w:rsidRPr="003371C6">
        <w:rPr>
          <w:szCs w:val="24"/>
          <w:lang w:val="en-US"/>
        </w:rPr>
        <w:t>ed</w:t>
      </w:r>
      <w:r w:rsidR="00880B58" w:rsidRPr="003371C6">
        <w:rPr>
          <w:szCs w:val="24"/>
          <w:lang w:val="en-US"/>
        </w:rPr>
        <w:t xml:space="preserve"> a new dimension to the range of </w:t>
      </w:r>
      <w:r w:rsidR="009015D0" w:rsidRPr="003371C6">
        <w:rPr>
          <w:szCs w:val="24"/>
          <w:lang w:val="en-US"/>
        </w:rPr>
        <w:t>ICH</w:t>
      </w:r>
      <w:r w:rsidR="00B02116" w:rsidRPr="003371C6">
        <w:rPr>
          <w:szCs w:val="24"/>
          <w:lang w:val="en-US"/>
        </w:rPr>
        <w:t xml:space="preserve"> </w:t>
      </w:r>
      <w:r w:rsidR="00880B58" w:rsidRPr="003371C6">
        <w:rPr>
          <w:szCs w:val="24"/>
          <w:lang w:val="en-US"/>
        </w:rPr>
        <w:t>elements on the Representative List</w:t>
      </w:r>
      <w:r w:rsidR="00B02116" w:rsidRPr="003371C6">
        <w:rPr>
          <w:szCs w:val="24"/>
          <w:lang w:val="en-US"/>
        </w:rPr>
        <w:t>,</w:t>
      </w:r>
      <w:r w:rsidR="00880B58" w:rsidRPr="003371C6">
        <w:rPr>
          <w:szCs w:val="24"/>
          <w:lang w:val="en-US"/>
        </w:rPr>
        <w:t xml:space="preserve"> and strongly support</w:t>
      </w:r>
      <w:r w:rsidR="00B02116" w:rsidRPr="003371C6">
        <w:rPr>
          <w:szCs w:val="24"/>
          <w:lang w:val="en-US"/>
        </w:rPr>
        <w:t>ed</w:t>
      </w:r>
      <w:r w:rsidR="00880B58" w:rsidRPr="003371C6">
        <w:rPr>
          <w:szCs w:val="24"/>
          <w:lang w:val="en-US"/>
        </w:rPr>
        <w:t xml:space="preserve"> India’s amendment.</w:t>
      </w:r>
    </w:p>
    <w:p w14:paraId="310C01E9" w14:textId="11ED8C8C" w:rsidR="00880B58" w:rsidRPr="003371C6" w:rsidRDefault="00B02116" w:rsidP="003371C6">
      <w:pPr>
        <w:pStyle w:val="Orateurengris"/>
        <w:tabs>
          <w:tab w:val="left" w:pos="-3261"/>
        </w:tabs>
        <w:spacing w:before="240"/>
        <w:ind w:left="709" w:hanging="709"/>
        <w:rPr>
          <w:szCs w:val="24"/>
          <w:lang w:val="en-US"/>
        </w:rPr>
      </w:pPr>
      <w:r w:rsidRPr="007C6403">
        <w:rPr>
          <w:lang w:val="en-US"/>
        </w:rPr>
        <w:t>T</w:t>
      </w:r>
      <w:r w:rsidR="004F283F" w:rsidRPr="007C6403">
        <w:rPr>
          <w:lang w:val="en-US"/>
        </w:rPr>
        <w:t xml:space="preserve">he delegation of </w:t>
      </w:r>
      <w:r w:rsidR="00880B58" w:rsidRPr="003371C6">
        <w:rPr>
          <w:b/>
          <w:bCs/>
          <w:szCs w:val="24"/>
          <w:lang w:val="en-US"/>
        </w:rPr>
        <w:t>Republic of Korea</w:t>
      </w:r>
      <w:r w:rsidR="004F283F" w:rsidRPr="003371C6">
        <w:rPr>
          <w:b/>
          <w:bCs/>
          <w:szCs w:val="24"/>
          <w:lang w:val="en-US"/>
        </w:rPr>
        <w:t xml:space="preserve"> </w:t>
      </w:r>
      <w:r w:rsidR="00880B58" w:rsidRPr="003371C6">
        <w:rPr>
          <w:szCs w:val="24"/>
          <w:lang w:val="en-US"/>
        </w:rPr>
        <w:t xml:space="preserve">strongly supported </w:t>
      </w:r>
      <w:r w:rsidRPr="003371C6">
        <w:rPr>
          <w:szCs w:val="24"/>
          <w:lang w:val="en-US"/>
        </w:rPr>
        <w:t xml:space="preserve">the Gada system, having </w:t>
      </w:r>
      <w:r w:rsidR="00880B58" w:rsidRPr="003371C6">
        <w:rPr>
          <w:szCs w:val="24"/>
          <w:lang w:val="en-US"/>
        </w:rPr>
        <w:t xml:space="preserve">joined </w:t>
      </w:r>
      <w:r w:rsidRPr="003371C6">
        <w:rPr>
          <w:szCs w:val="24"/>
          <w:lang w:val="en-US"/>
        </w:rPr>
        <w:t xml:space="preserve">the </w:t>
      </w:r>
      <w:r w:rsidR="00880B58" w:rsidRPr="003371C6">
        <w:rPr>
          <w:szCs w:val="24"/>
          <w:lang w:val="en-US"/>
        </w:rPr>
        <w:t xml:space="preserve">co-sponsoring group for the proposed amendment. </w:t>
      </w:r>
      <w:r w:rsidRPr="003371C6">
        <w:rPr>
          <w:szCs w:val="24"/>
          <w:lang w:val="en-US"/>
        </w:rPr>
        <w:t xml:space="preserve">It also extended </w:t>
      </w:r>
      <w:r w:rsidR="00880B58" w:rsidRPr="003371C6">
        <w:rPr>
          <w:szCs w:val="24"/>
          <w:lang w:val="en-US"/>
        </w:rPr>
        <w:t>the Korean people’s str</w:t>
      </w:r>
      <w:r w:rsidR="002D5CE9" w:rsidRPr="003371C6">
        <w:rPr>
          <w:szCs w:val="24"/>
          <w:lang w:val="en-US"/>
        </w:rPr>
        <w:t xml:space="preserve">ong solidarity and </w:t>
      </w:r>
      <w:r w:rsidR="005C08D8" w:rsidRPr="003371C6">
        <w:rPr>
          <w:szCs w:val="24"/>
          <w:lang w:val="en-US"/>
        </w:rPr>
        <w:t xml:space="preserve">its </w:t>
      </w:r>
      <w:r w:rsidR="002D5CE9" w:rsidRPr="003371C6">
        <w:rPr>
          <w:szCs w:val="24"/>
          <w:lang w:val="en-US"/>
        </w:rPr>
        <w:t>full support of inscription.</w:t>
      </w:r>
    </w:p>
    <w:p w14:paraId="42D18548" w14:textId="7B575793" w:rsidR="004F283F" w:rsidRPr="003371C6" w:rsidRDefault="004F283F" w:rsidP="003371C6">
      <w:pPr>
        <w:pStyle w:val="Orateurengris"/>
        <w:tabs>
          <w:tab w:val="left" w:pos="-3261"/>
        </w:tabs>
        <w:spacing w:before="240"/>
        <w:ind w:left="709" w:hanging="709"/>
        <w:rPr>
          <w:szCs w:val="24"/>
          <w:lang w:val="en-US"/>
        </w:rPr>
      </w:pPr>
      <w:r w:rsidRPr="007C6403">
        <w:rPr>
          <w:lang w:val="en-US"/>
        </w:rPr>
        <w:t xml:space="preserve">The delegation of </w:t>
      </w:r>
      <w:r w:rsidR="00880B58" w:rsidRPr="007C6403">
        <w:rPr>
          <w:b/>
          <w:lang w:val="en-US"/>
        </w:rPr>
        <w:t>Armenia</w:t>
      </w:r>
      <w:r w:rsidR="002D5CE9" w:rsidRPr="007C6403">
        <w:rPr>
          <w:lang w:val="en-US"/>
        </w:rPr>
        <w:t xml:space="preserve"> spoke of the joy felt in reading </w:t>
      </w:r>
      <w:r w:rsidR="00880B58" w:rsidRPr="007C6403">
        <w:rPr>
          <w:lang w:val="en-US"/>
        </w:rPr>
        <w:t xml:space="preserve">this kind of interesting nomination, </w:t>
      </w:r>
      <w:r w:rsidR="009015D0" w:rsidRPr="007C6403">
        <w:rPr>
          <w:lang w:val="en-US"/>
        </w:rPr>
        <w:t xml:space="preserve">and in </w:t>
      </w:r>
      <w:r w:rsidR="00880B58" w:rsidRPr="007C6403">
        <w:rPr>
          <w:lang w:val="en-US"/>
        </w:rPr>
        <w:t>ge</w:t>
      </w:r>
      <w:r w:rsidR="002D5CE9" w:rsidRPr="007C6403">
        <w:rPr>
          <w:lang w:val="en-US"/>
        </w:rPr>
        <w:t>t</w:t>
      </w:r>
      <w:r w:rsidR="009015D0" w:rsidRPr="007C6403">
        <w:rPr>
          <w:lang w:val="en-US"/>
        </w:rPr>
        <w:t>ting</w:t>
      </w:r>
      <w:r w:rsidR="002D5CE9" w:rsidRPr="007C6403">
        <w:rPr>
          <w:lang w:val="en-US"/>
        </w:rPr>
        <w:t xml:space="preserve"> acquainted with something new, which </w:t>
      </w:r>
      <w:r w:rsidR="007A404C" w:rsidRPr="007C6403">
        <w:rPr>
          <w:lang w:val="en-US"/>
        </w:rPr>
        <w:t>brought</w:t>
      </w:r>
      <w:r w:rsidR="00880B58" w:rsidRPr="007C6403">
        <w:rPr>
          <w:lang w:val="en-US"/>
        </w:rPr>
        <w:t xml:space="preserve"> </w:t>
      </w:r>
      <w:r w:rsidR="002D5CE9" w:rsidRPr="007C6403">
        <w:rPr>
          <w:lang w:val="en-US"/>
        </w:rPr>
        <w:t xml:space="preserve">new elements, </w:t>
      </w:r>
      <w:r w:rsidR="00EB1043" w:rsidRPr="007C6403">
        <w:rPr>
          <w:lang w:val="en-US"/>
        </w:rPr>
        <w:t xml:space="preserve">variety </w:t>
      </w:r>
      <w:r w:rsidR="002D5CE9" w:rsidRPr="007C6403">
        <w:rPr>
          <w:lang w:val="en-US"/>
        </w:rPr>
        <w:t xml:space="preserve">and tradition to the Convention and </w:t>
      </w:r>
      <w:r w:rsidR="00880B58" w:rsidRPr="007C6403">
        <w:rPr>
          <w:lang w:val="en-US"/>
        </w:rPr>
        <w:t xml:space="preserve">to the Representative List. </w:t>
      </w:r>
      <w:r w:rsidR="002D5CE9" w:rsidRPr="007C6403">
        <w:rPr>
          <w:lang w:val="en-US"/>
        </w:rPr>
        <w:t>It thanked India for very eloquently presenting</w:t>
      </w:r>
      <w:r w:rsidR="00880B58" w:rsidRPr="007C6403">
        <w:rPr>
          <w:lang w:val="en-US"/>
        </w:rPr>
        <w:t xml:space="preserve"> what </w:t>
      </w:r>
      <w:r w:rsidR="002D5CE9" w:rsidRPr="007C6403">
        <w:rPr>
          <w:lang w:val="en-US"/>
        </w:rPr>
        <w:t xml:space="preserve">was </w:t>
      </w:r>
      <w:r w:rsidR="00880B58" w:rsidRPr="007C6403">
        <w:rPr>
          <w:lang w:val="en-US"/>
        </w:rPr>
        <w:t xml:space="preserve">on the minds of most </w:t>
      </w:r>
      <w:r w:rsidR="002D5CE9" w:rsidRPr="007C6403">
        <w:rPr>
          <w:lang w:val="en-US"/>
        </w:rPr>
        <w:t>Members.</w:t>
      </w:r>
      <w:r w:rsidR="005C08D8" w:rsidRPr="007C6403">
        <w:rPr>
          <w:lang w:val="en-US"/>
        </w:rPr>
        <w:t xml:space="preserve"> It</w:t>
      </w:r>
      <w:r w:rsidR="002D5CE9" w:rsidRPr="007C6403">
        <w:rPr>
          <w:lang w:val="en-US"/>
        </w:rPr>
        <w:t xml:space="preserve"> </w:t>
      </w:r>
      <w:r w:rsidR="005C08D8" w:rsidRPr="007C6403">
        <w:rPr>
          <w:lang w:val="en-US"/>
        </w:rPr>
        <w:t xml:space="preserve">therefore </w:t>
      </w:r>
      <w:r w:rsidR="00880B58" w:rsidRPr="007C6403">
        <w:rPr>
          <w:lang w:val="en-US"/>
        </w:rPr>
        <w:t>support</w:t>
      </w:r>
      <w:r w:rsidR="002D5CE9" w:rsidRPr="007C6403">
        <w:rPr>
          <w:lang w:val="en-US"/>
        </w:rPr>
        <w:t>ed</w:t>
      </w:r>
      <w:r w:rsidR="00880B58" w:rsidRPr="007C6403">
        <w:rPr>
          <w:lang w:val="en-US"/>
        </w:rPr>
        <w:t xml:space="preserve"> the amendment</w:t>
      </w:r>
      <w:r w:rsidR="002D5CE9" w:rsidRPr="007C6403">
        <w:rPr>
          <w:lang w:val="en-US"/>
        </w:rPr>
        <w:t xml:space="preserve"> presented and </w:t>
      </w:r>
      <w:r w:rsidR="007A404C" w:rsidRPr="007C6403">
        <w:rPr>
          <w:lang w:val="en-US"/>
        </w:rPr>
        <w:t xml:space="preserve">its </w:t>
      </w:r>
      <w:r w:rsidR="002D5CE9" w:rsidRPr="007C6403">
        <w:rPr>
          <w:lang w:val="en-US"/>
        </w:rPr>
        <w:t>inscription.</w:t>
      </w:r>
    </w:p>
    <w:p w14:paraId="0E943232" w14:textId="3DCAB500" w:rsidR="004F283F" w:rsidRPr="003371C6" w:rsidRDefault="002D5CE9" w:rsidP="003371C6">
      <w:pPr>
        <w:pStyle w:val="Orateurengris"/>
        <w:tabs>
          <w:tab w:val="left" w:pos="-3261"/>
        </w:tabs>
        <w:spacing w:before="240"/>
        <w:ind w:left="709" w:hanging="709"/>
        <w:rPr>
          <w:szCs w:val="24"/>
          <w:lang w:val="en-US"/>
        </w:rPr>
      </w:pPr>
      <w:r w:rsidRPr="003371C6">
        <w:rPr>
          <w:szCs w:val="24"/>
          <w:lang w:val="en-US"/>
        </w:rPr>
        <w:t xml:space="preserve">Supporting the amendment, the delegation of </w:t>
      </w:r>
      <w:r w:rsidR="00880B58" w:rsidRPr="003371C6">
        <w:rPr>
          <w:b/>
          <w:szCs w:val="24"/>
          <w:lang w:val="en-US"/>
        </w:rPr>
        <w:t>Colombia</w:t>
      </w:r>
      <w:r w:rsidR="00880B58" w:rsidRPr="003371C6">
        <w:rPr>
          <w:szCs w:val="24"/>
          <w:lang w:val="en-US"/>
        </w:rPr>
        <w:t xml:space="preserve"> </w:t>
      </w:r>
      <w:r w:rsidRPr="003371C6">
        <w:rPr>
          <w:szCs w:val="24"/>
          <w:lang w:val="en-US"/>
        </w:rPr>
        <w:t xml:space="preserve">spoke of its </w:t>
      </w:r>
      <w:r w:rsidR="00880B58" w:rsidRPr="007C6403">
        <w:rPr>
          <w:lang w:val="en-US"/>
        </w:rPr>
        <w:t xml:space="preserve">very large population of people </w:t>
      </w:r>
      <w:r w:rsidRPr="007C6403">
        <w:rPr>
          <w:lang w:val="en-US"/>
        </w:rPr>
        <w:t xml:space="preserve">with </w:t>
      </w:r>
      <w:r w:rsidR="00880B58" w:rsidRPr="007C6403">
        <w:rPr>
          <w:lang w:val="en-US"/>
        </w:rPr>
        <w:t>African origin</w:t>
      </w:r>
      <w:r w:rsidRPr="007C6403">
        <w:rPr>
          <w:lang w:val="en-US"/>
        </w:rPr>
        <w:t>s,</w:t>
      </w:r>
      <w:r w:rsidR="00880B58" w:rsidRPr="007C6403">
        <w:rPr>
          <w:lang w:val="en-US"/>
        </w:rPr>
        <w:t xml:space="preserve"> and support</w:t>
      </w:r>
      <w:r w:rsidRPr="007C6403">
        <w:rPr>
          <w:lang w:val="en-US"/>
        </w:rPr>
        <w:t>ed</w:t>
      </w:r>
      <w:r w:rsidR="00880B58" w:rsidRPr="007C6403">
        <w:rPr>
          <w:lang w:val="en-US"/>
        </w:rPr>
        <w:t xml:space="preserve"> Ethiopia’s </w:t>
      </w:r>
      <w:r w:rsidR="005C08D8" w:rsidRPr="007C6403">
        <w:rPr>
          <w:lang w:val="en-US"/>
        </w:rPr>
        <w:t>desire to inscribe the</w:t>
      </w:r>
      <w:r w:rsidRPr="007C6403">
        <w:rPr>
          <w:lang w:val="en-US"/>
        </w:rPr>
        <w:t xml:space="preserve"> element, which was </w:t>
      </w:r>
      <w:r w:rsidR="00880B58" w:rsidRPr="007C6403">
        <w:rPr>
          <w:lang w:val="en-US"/>
        </w:rPr>
        <w:t xml:space="preserve">extremely </w:t>
      </w:r>
      <w:r w:rsidR="007A404C" w:rsidRPr="007C6403">
        <w:rPr>
          <w:lang w:val="en-US"/>
        </w:rPr>
        <w:t xml:space="preserve">crucial </w:t>
      </w:r>
      <w:r w:rsidR="00880B58" w:rsidRPr="007C6403">
        <w:rPr>
          <w:lang w:val="en-US"/>
        </w:rPr>
        <w:t xml:space="preserve">for an </w:t>
      </w:r>
      <w:r w:rsidRPr="007C6403">
        <w:rPr>
          <w:lang w:val="en-US"/>
        </w:rPr>
        <w:t xml:space="preserve">important </w:t>
      </w:r>
      <w:r w:rsidR="00880B58" w:rsidRPr="007C6403">
        <w:rPr>
          <w:lang w:val="en-US"/>
        </w:rPr>
        <w:t>ethnic group in Ethiopia</w:t>
      </w:r>
      <w:r w:rsidRPr="007C6403">
        <w:rPr>
          <w:lang w:val="en-US"/>
        </w:rPr>
        <w:t>.</w:t>
      </w:r>
    </w:p>
    <w:p w14:paraId="3BC9282D" w14:textId="55E2312E" w:rsidR="00A844B5" w:rsidRPr="007C6403" w:rsidRDefault="00A844B5" w:rsidP="00A32FE4">
      <w:pPr>
        <w:pStyle w:val="Orateurengris"/>
        <w:tabs>
          <w:tab w:val="left" w:pos="-3261"/>
        </w:tabs>
        <w:spacing w:before="240"/>
        <w:ind w:left="709" w:hanging="709"/>
        <w:rPr>
          <w:lang w:val="en-US"/>
        </w:rPr>
      </w:pPr>
      <w:r w:rsidRPr="007C6403">
        <w:rPr>
          <w:lang w:val="en-US"/>
        </w:rPr>
        <w:t>The</w:t>
      </w:r>
      <w:r w:rsidRPr="007C6403">
        <w:rPr>
          <w:b/>
          <w:lang w:val="en-US"/>
        </w:rPr>
        <w:t xml:space="preserve"> Vice-Chair</w:t>
      </w:r>
      <w:r w:rsidRPr="007C6403">
        <w:rPr>
          <w:lang w:val="en-US"/>
        </w:rPr>
        <w:t xml:space="preserve"> turned to the adoption of the draft decision on a paragraph-by-paragraph basis. With no further comments or objections, paragraphs </w:t>
      </w:r>
      <w:r w:rsidR="005C08D8" w:rsidRPr="007C6403">
        <w:rPr>
          <w:lang w:val="en-US"/>
        </w:rPr>
        <w:t xml:space="preserve">1–4 </w:t>
      </w:r>
      <w:r w:rsidRPr="007C6403">
        <w:rPr>
          <w:lang w:val="en-US"/>
        </w:rPr>
        <w:t xml:space="preserve">were adopted. Turning to the adoption of the decision as a whole, </w:t>
      </w:r>
      <w:r w:rsidRPr="003371C6">
        <w:rPr>
          <w:rFonts w:eastAsiaTheme="minorEastAsia"/>
          <w:color w:val="353535"/>
          <w:lang w:val="en-US" w:eastAsia="ja-JP"/>
        </w:rPr>
        <w:t>the</w:t>
      </w:r>
      <w:r w:rsidRPr="003371C6">
        <w:rPr>
          <w:rFonts w:eastAsiaTheme="minorEastAsia"/>
          <w:b/>
          <w:bCs/>
          <w:color w:val="353535"/>
          <w:lang w:val="en-US" w:eastAsia="ja-JP"/>
        </w:rPr>
        <w:t xml:space="preserve"> </w:t>
      </w:r>
      <w:r w:rsidR="00D139FB">
        <w:rPr>
          <w:rFonts w:eastAsiaTheme="minorEastAsia"/>
          <w:b/>
          <w:bCs/>
          <w:color w:val="353535"/>
          <w:lang w:val="en-US" w:eastAsia="ja-JP"/>
        </w:rPr>
        <w:t>Vice-Chair</w:t>
      </w:r>
      <w:r w:rsidR="00D139FB" w:rsidRPr="003371C6">
        <w:rPr>
          <w:rFonts w:eastAsiaTheme="minorEastAsia"/>
          <w:b/>
          <w:bCs/>
          <w:color w:val="353535"/>
          <w:lang w:val="en-US" w:eastAsia="ja-JP"/>
        </w:rPr>
        <w:t xml:space="preserve"> </w:t>
      </w:r>
      <w:r w:rsidRPr="003371C6">
        <w:rPr>
          <w:rFonts w:eastAsiaTheme="minorEastAsia"/>
          <w:b/>
          <w:bCs/>
          <w:color w:val="353535"/>
          <w:lang w:val="en-US" w:eastAsia="ja-JP"/>
        </w:rPr>
        <w:t xml:space="preserve">declared </w:t>
      </w:r>
      <w:r w:rsidR="005C08D8" w:rsidRPr="003371C6">
        <w:rPr>
          <w:rFonts w:eastAsiaTheme="minorEastAsia"/>
          <w:b/>
          <w:bCs/>
          <w:color w:val="353535"/>
          <w:lang w:val="en-US" w:eastAsia="ja-JP"/>
        </w:rPr>
        <w:t xml:space="preserve">adopted </w:t>
      </w:r>
      <w:r w:rsidRPr="003371C6">
        <w:rPr>
          <w:rFonts w:eastAsiaTheme="minorEastAsia"/>
          <w:b/>
          <w:bCs/>
          <w:color w:val="353535"/>
          <w:lang w:val="en-US" w:eastAsia="ja-JP"/>
        </w:rPr>
        <w:t xml:space="preserve">Decision 11.COM 10.b.11 to inscribe </w:t>
      </w:r>
      <w:r w:rsidRPr="007C6403">
        <w:rPr>
          <w:b/>
          <w:noProof/>
          <w:lang w:val="en-US"/>
        </w:rPr>
        <w:t>‘</w:t>
      </w:r>
      <w:r w:rsidRPr="007C6403">
        <w:rPr>
          <w:b/>
          <w:lang w:val="en-US"/>
        </w:rPr>
        <w:t>Gada system, an indigenous democratic socio</w:t>
      </w:r>
      <w:r w:rsidRPr="007C6403">
        <w:rPr>
          <w:b/>
          <w:lang w:val="en-US"/>
        </w:rPr>
        <w:noBreakHyphen/>
        <w:t>political system of the Oromo</w:t>
      </w:r>
      <w:r w:rsidRPr="007C6403">
        <w:rPr>
          <w:rFonts w:eastAsia="MS Mincho"/>
          <w:b/>
          <w:lang w:val="en-US"/>
        </w:rPr>
        <w:t>’</w:t>
      </w:r>
      <w:r w:rsidRPr="007C6403">
        <w:rPr>
          <w:rFonts w:eastAsiaTheme="minorEastAsia"/>
          <w:lang w:val="en-US"/>
        </w:rPr>
        <w:t xml:space="preserve"> </w:t>
      </w:r>
      <w:r w:rsidRPr="003371C6">
        <w:rPr>
          <w:rFonts w:eastAsiaTheme="minorEastAsia"/>
          <w:b/>
          <w:bCs/>
          <w:color w:val="353535"/>
          <w:lang w:val="en-US" w:eastAsia="ja-JP"/>
        </w:rPr>
        <w:t>on the Representative List of the Intangible Cultural Heritage of Humanity</w:t>
      </w:r>
      <w:r w:rsidRPr="003371C6">
        <w:rPr>
          <w:rFonts w:eastAsiaTheme="minorEastAsia"/>
          <w:bCs/>
          <w:color w:val="353535"/>
          <w:lang w:val="en-US" w:eastAsia="ja-JP"/>
        </w:rPr>
        <w:t>.</w:t>
      </w:r>
    </w:p>
    <w:p w14:paraId="372FAD1B" w14:textId="68918059" w:rsidR="00F07BD0" w:rsidRPr="007C6403" w:rsidRDefault="0001349C" w:rsidP="00A32FE4">
      <w:pPr>
        <w:pStyle w:val="Orateurengris"/>
        <w:numPr>
          <w:ilvl w:val="0"/>
          <w:numId w:val="0"/>
        </w:numPr>
        <w:tabs>
          <w:tab w:val="left" w:pos="567"/>
        </w:tabs>
        <w:spacing w:before="240" w:after="240"/>
        <w:jc w:val="center"/>
        <w:rPr>
          <w:i/>
          <w:lang w:val="en-US"/>
        </w:rPr>
      </w:pPr>
      <w:r w:rsidRPr="003371C6">
        <w:rPr>
          <w:rFonts w:eastAsiaTheme="minorEastAsia"/>
          <w:bCs/>
          <w:i/>
          <w:color w:val="353535"/>
          <w:lang w:val="en-US" w:eastAsia="ja-JP"/>
        </w:rPr>
        <w:t xml:space="preserve">[Celebratory chants by </w:t>
      </w:r>
      <w:r w:rsidR="00F07BD0" w:rsidRPr="003371C6">
        <w:rPr>
          <w:rFonts w:eastAsiaTheme="minorEastAsia"/>
          <w:bCs/>
          <w:i/>
          <w:color w:val="353535"/>
          <w:lang w:val="en-US" w:eastAsia="ja-JP"/>
        </w:rPr>
        <w:t>Ethiopia]</w:t>
      </w:r>
    </w:p>
    <w:p w14:paraId="7A2A595B" w14:textId="60C7975D" w:rsidR="004F283F" w:rsidRPr="003371C6" w:rsidRDefault="004F283F" w:rsidP="003371C6">
      <w:pPr>
        <w:pStyle w:val="Orateurengris"/>
        <w:spacing w:before="240"/>
        <w:ind w:left="709" w:hanging="709"/>
        <w:rPr>
          <w:szCs w:val="24"/>
          <w:lang w:val="en-US"/>
        </w:rPr>
      </w:pPr>
      <w:r w:rsidRPr="007C6403">
        <w:rPr>
          <w:lang w:val="en-US"/>
        </w:rPr>
        <w:t>The delegation of</w:t>
      </w:r>
      <w:r w:rsidRPr="007C6403">
        <w:rPr>
          <w:b/>
          <w:lang w:val="en-US"/>
        </w:rPr>
        <w:t xml:space="preserve"> </w:t>
      </w:r>
      <w:r w:rsidR="00880B58" w:rsidRPr="007C6403">
        <w:rPr>
          <w:b/>
          <w:lang w:val="en-US"/>
        </w:rPr>
        <w:t>Ethiopia</w:t>
      </w:r>
      <w:r w:rsidR="00F07BD0" w:rsidRPr="007C6403">
        <w:rPr>
          <w:lang w:val="en-US"/>
        </w:rPr>
        <w:t xml:space="preserve"> spoke of its honour</w:t>
      </w:r>
      <w:r w:rsidR="00880B58" w:rsidRPr="007C6403">
        <w:rPr>
          <w:lang w:val="en-US"/>
        </w:rPr>
        <w:t xml:space="preserve"> and appreciation </w:t>
      </w:r>
      <w:r w:rsidR="00F07BD0" w:rsidRPr="007C6403">
        <w:rPr>
          <w:lang w:val="en-US"/>
        </w:rPr>
        <w:t xml:space="preserve">of the </w:t>
      </w:r>
      <w:r w:rsidR="00880B58" w:rsidRPr="007C6403">
        <w:rPr>
          <w:lang w:val="en-US"/>
        </w:rPr>
        <w:t xml:space="preserve">Committee, </w:t>
      </w:r>
      <w:r w:rsidR="00F07BD0" w:rsidRPr="007C6403">
        <w:rPr>
          <w:lang w:val="en-US"/>
        </w:rPr>
        <w:t xml:space="preserve">and its </w:t>
      </w:r>
      <w:r w:rsidR="00880B58" w:rsidRPr="007C6403">
        <w:rPr>
          <w:lang w:val="en-US"/>
        </w:rPr>
        <w:t xml:space="preserve">gratitude for </w:t>
      </w:r>
      <w:r w:rsidR="00F07BD0" w:rsidRPr="007C6403">
        <w:rPr>
          <w:lang w:val="en-US"/>
        </w:rPr>
        <w:t xml:space="preserve">its wise and </w:t>
      </w:r>
      <w:r w:rsidR="00880B58" w:rsidRPr="007C6403">
        <w:rPr>
          <w:lang w:val="en-US"/>
        </w:rPr>
        <w:t xml:space="preserve">democratic decision to recognize the great Gada system of the Oromo people of Ethiopia as part of the </w:t>
      </w:r>
      <w:r w:rsidR="007A404C" w:rsidRPr="007C6403">
        <w:rPr>
          <w:lang w:val="en-US"/>
        </w:rPr>
        <w:t>ICH</w:t>
      </w:r>
      <w:r w:rsidR="005C08D8" w:rsidRPr="007C6403">
        <w:rPr>
          <w:lang w:val="en-US"/>
        </w:rPr>
        <w:t xml:space="preserve"> of h</w:t>
      </w:r>
      <w:r w:rsidR="00880B58" w:rsidRPr="007C6403">
        <w:rPr>
          <w:lang w:val="en-US"/>
        </w:rPr>
        <w:t xml:space="preserve">umanity. </w:t>
      </w:r>
      <w:r w:rsidR="00F07BD0" w:rsidRPr="007C6403">
        <w:rPr>
          <w:lang w:val="en-US"/>
        </w:rPr>
        <w:t xml:space="preserve">The delegation was delighted </w:t>
      </w:r>
      <w:r w:rsidR="00880B58" w:rsidRPr="007C6403">
        <w:rPr>
          <w:lang w:val="en-US"/>
        </w:rPr>
        <w:t xml:space="preserve">because </w:t>
      </w:r>
      <w:r w:rsidR="00F07BD0" w:rsidRPr="007C6403">
        <w:rPr>
          <w:lang w:val="en-US"/>
        </w:rPr>
        <w:t>the decision demonstrated</w:t>
      </w:r>
      <w:r w:rsidR="00880B58" w:rsidRPr="007C6403">
        <w:rPr>
          <w:lang w:val="en-US"/>
        </w:rPr>
        <w:t xml:space="preserve"> approval of the authenticity and originality of the great values that </w:t>
      </w:r>
      <w:r w:rsidR="00F07BD0" w:rsidRPr="007C6403">
        <w:rPr>
          <w:lang w:val="en-US"/>
        </w:rPr>
        <w:t xml:space="preserve">had </w:t>
      </w:r>
      <w:r w:rsidR="00880B58" w:rsidRPr="007C6403">
        <w:rPr>
          <w:lang w:val="en-US"/>
        </w:rPr>
        <w:t xml:space="preserve">sustained the </w:t>
      </w:r>
      <w:r w:rsidR="00F07BD0" w:rsidRPr="007C6403">
        <w:rPr>
          <w:lang w:val="en-US"/>
        </w:rPr>
        <w:t>Oromo society for so long. The</w:t>
      </w:r>
      <w:r w:rsidR="00880B58" w:rsidRPr="007C6403">
        <w:rPr>
          <w:lang w:val="en-US"/>
        </w:rPr>
        <w:t xml:space="preserve"> values reflected by the great socio-political Gada system of </w:t>
      </w:r>
      <w:r w:rsidR="005C08D8" w:rsidRPr="007C6403">
        <w:rPr>
          <w:lang w:val="en-US"/>
        </w:rPr>
        <w:t>O</w:t>
      </w:r>
      <w:r w:rsidR="00880B58" w:rsidRPr="007C6403">
        <w:rPr>
          <w:lang w:val="en-US"/>
        </w:rPr>
        <w:t xml:space="preserve">romo includes peaceful coexistence, respect </w:t>
      </w:r>
      <w:r w:rsidR="007A404C" w:rsidRPr="007C6403">
        <w:rPr>
          <w:lang w:val="en-US"/>
        </w:rPr>
        <w:t xml:space="preserve">for </w:t>
      </w:r>
      <w:r w:rsidR="00880B58" w:rsidRPr="007C6403">
        <w:rPr>
          <w:lang w:val="en-US"/>
        </w:rPr>
        <w:t xml:space="preserve">all, democracy, smooth power transfer, inclusiveness of all members of society, young and old, female and </w:t>
      </w:r>
      <w:r w:rsidR="00F07BD0" w:rsidRPr="007C6403">
        <w:rPr>
          <w:lang w:val="en-US"/>
        </w:rPr>
        <w:t xml:space="preserve">male and </w:t>
      </w:r>
      <w:r w:rsidR="00880B58" w:rsidRPr="007C6403">
        <w:rPr>
          <w:lang w:val="en-US"/>
        </w:rPr>
        <w:t xml:space="preserve">more. </w:t>
      </w:r>
      <w:r w:rsidR="00F07BD0" w:rsidRPr="007C6403">
        <w:rPr>
          <w:lang w:val="en-US"/>
        </w:rPr>
        <w:t>The delegation believed</w:t>
      </w:r>
      <w:r w:rsidR="00880B58" w:rsidRPr="007C6403">
        <w:rPr>
          <w:lang w:val="en-US"/>
        </w:rPr>
        <w:t xml:space="preserve"> </w:t>
      </w:r>
      <w:r w:rsidR="00F07BD0" w:rsidRPr="007C6403">
        <w:rPr>
          <w:lang w:val="en-US"/>
        </w:rPr>
        <w:t>that the</w:t>
      </w:r>
      <w:r w:rsidR="00880B58" w:rsidRPr="007C6403">
        <w:rPr>
          <w:lang w:val="en-US"/>
        </w:rPr>
        <w:t xml:space="preserve"> values tied to the Gada system deserve</w:t>
      </w:r>
      <w:r w:rsidR="00F07BD0" w:rsidRPr="007C6403">
        <w:rPr>
          <w:lang w:val="en-US"/>
        </w:rPr>
        <w:t>d</w:t>
      </w:r>
      <w:r w:rsidR="00880B58" w:rsidRPr="007C6403">
        <w:rPr>
          <w:lang w:val="en-US"/>
        </w:rPr>
        <w:t xml:space="preserve"> to be safeguarded, nurtured, shared and spread wide</w:t>
      </w:r>
      <w:r w:rsidR="00F07BD0" w:rsidRPr="007C6403">
        <w:rPr>
          <w:lang w:val="en-US"/>
        </w:rPr>
        <w:t>ly</w:t>
      </w:r>
      <w:r w:rsidR="00880B58" w:rsidRPr="007C6403">
        <w:rPr>
          <w:lang w:val="en-US"/>
        </w:rPr>
        <w:t xml:space="preserve">. Today, the ancient Gada system </w:t>
      </w:r>
      <w:r w:rsidR="005C08D8" w:rsidRPr="007C6403">
        <w:rPr>
          <w:lang w:val="en-US"/>
        </w:rPr>
        <w:t>was</w:t>
      </w:r>
      <w:r w:rsidR="00F07BD0" w:rsidRPr="007C6403">
        <w:rPr>
          <w:lang w:val="en-US"/>
        </w:rPr>
        <w:t xml:space="preserve"> </w:t>
      </w:r>
      <w:r w:rsidR="00880B58" w:rsidRPr="007C6403">
        <w:rPr>
          <w:lang w:val="en-US"/>
        </w:rPr>
        <w:t xml:space="preserve">not only the asset of the Oromo people but also the precious legacy of all humanity. </w:t>
      </w:r>
      <w:r w:rsidR="00F07BD0" w:rsidRPr="007C6403">
        <w:rPr>
          <w:lang w:val="en-US"/>
        </w:rPr>
        <w:t xml:space="preserve">The delegation </w:t>
      </w:r>
      <w:r w:rsidR="00880B58" w:rsidRPr="007C6403">
        <w:rPr>
          <w:lang w:val="en-US"/>
        </w:rPr>
        <w:t>believe</w:t>
      </w:r>
      <w:r w:rsidR="00F07BD0" w:rsidRPr="007C6403">
        <w:rPr>
          <w:lang w:val="en-US"/>
        </w:rPr>
        <w:t>d</w:t>
      </w:r>
      <w:r w:rsidR="00880B58" w:rsidRPr="007C6403">
        <w:rPr>
          <w:lang w:val="en-US"/>
        </w:rPr>
        <w:t xml:space="preserve"> that Ethiopia</w:t>
      </w:r>
      <w:r w:rsidR="00F07BD0" w:rsidRPr="007C6403">
        <w:rPr>
          <w:lang w:val="en-US"/>
        </w:rPr>
        <w:t>,</w:t>
      </w:r>
      <w:r w:rsidR="00880B58" w:rsidRPr="007C6403">
        <w:rPr>
          <w:lang w:val="en-US"/>
        </w:rPr>
        <w:t xml:space="preserve"> as a country endowed with cultural blessings and </w:t>
      </w:r>
      <w:r w:rsidR="00F07BD0" w:rsidRPr="007C6403">
        <w:rPr>
          <w:lang w:val="en-US"/>
        </w:rPr>
        <w:t xml:space="preserve">a </w:t>
      </w:r>
      <w:r w:rsidR="00880B58" w:rsidRPr="007C6403">
        <w:rPr>
          <w:lang w:val="en-US"/>
        </w:rPr>
        <w:t>glorious history of independence</w:t>
      </w:r>
      <w:r w:rsidR="00F07BD0" w:rsidRPr="007C6403">
        <w:rPr>
          <w:lang w:val="en-US"/>
        </w:rPr>
        <w:t>,</w:t>
      </w:r>
      <w:r w:rsidR="00880B58" w:rsidRPr="007C6403">
        <w:rPr>
          <w:lang w:val="en-US"/>
        </w:rPr>
        <w:t xml:space="preserve"> </w:t>
      </w:r>
      <w:r w:rsidR="00F07BD0" w:rsidRPr="007C6403">
        <w:rPr>
          <w:lang w:val="en-US"/>
        </w:rPr>
        <w:t xml:space="preserve">had </w:t>
      </w:r>
      <w:r w:rsidR="00880B58" w:rsidRPr="007C6403">
        <w:rPr>
          <w:lang w:val="en-US"/>
        </w:rPr>
        <w:t xml:space="preserve">a lot more to offer the rest of the world. Ethiopia </w:t>
      </w:r>
      <w:r w:rsidR="00F07BD0" w:rsidRPr="007C6403">
        <w:rPr>
          <w:lang w:val="en-US"/>
        </w:rPr>
        <w:t xml:space="preserve">is </w:t>
      </w:r>
      <w:r w:rsidR="00880B58" w:rsidRPr="007C6403">
        <w:rPr>
          <w:lang w:val="en-US"/>
        </w:rPr>
        <w:t xml:space="preserve">a home of diversity and </w:t>
      </w:r>
      <w:r w:rsidR="00F07BD0" w:rsidRPr="007C6403">
        <w:rPr>
          <w:lang w:val="en-US"/>
        </w:rPr>
        <w:t xml:space="preserve">a </w:t>
      </w:r>
      <w:r w:rsidR="00880B58" w:rsidRPr="007C6403">
        <w:rPr>
          <w:lang w:val="en-US"/>
        </w:rPr>
        <w:t xml:space="preserve">mosaic of so many cultural expressions </w:t>
      </w:r>
      <w:r w:rsidR="00F07BD0" w:rsidRPr="007C6403">
        <w:rPr>
          <w:lang w:val="en-US"/>
        </w:rPr>
        <w:t>that deserved</w:t>
      </w:r>
      <w:r w:rsidR="00880B58" w:rsidRPr="007C6403">
        <w:rPr>
          <w:lang w:val="en-US"/>
        </w:rPr>
        <w:t xml:space="preserve"> </w:t>
      </w:r>
      <w:r w:rsidR="00F07BD0" w:rsidRPr="007C6403">
        <w:rPr>
          <w:lang w:val="en-US"/>
        </w:rPr>
        <w:t xml:space="preserve">recognition, which went </w:t>
      </w:r>
      <w:r w:rsidR="007A404C" w:rsidRPr="007C6403">
        <w:rPr>
          <w:lang w:val="en-US"/>
        </w:rPr>
        <w:t xml:space="preserve">hand </w:t>
      </w:r>
      <w:r w:rsidR="00880B58" w:rsidRPr="007C6403">
        <w:rPr>
          <w:lang w:val="en-US"/>
        </w:rPr>
        <w:t xml:space="preserve">in hand with </w:t>
      </w:r>
      <w:r w:rsidR="00F07BD0" w:rsidRPr="007C6403">
        <w:rPr>
          <w:lang w:val="en-US"/>
        </w:rPr>
        <w:t xml:space="preserve">the </w:t>
      </w:r>
      <w:r w:rsidR="00880B58" w:rsidRPr="007C6403">
        <w:rPr>
          <w:lang w:val="en-US"/>
        </w:rPr>
        <w:t xml:space="preserve">new Ethiopia as a land of origins. </w:t>
      </w:r>
      <w:r w:rsidR="00F07BD0" w:rsidRPr="007C6403">
        <w:rPr>
          <w:lang w:val="en-US"/>
        </w:rPr>
        <w:t xml:space="preserve">The delegation </w:t>
      </w:r>
      <w:r w:rsidR="00880B58" w:rsidRPr="007C6403">
        <w:rPr>
          <w:lang w:val="en-US"/>
        </w:rPr>
        <w:t>salute</w:t>
      </w:r>
      <w:r w:rsidR="00F07BD0" w:rsidRPr="007C6403">
        <w:rPr>
          <w:lang w:val="en-US"/>
        </w:rPr>
        <w:t>d</w:t>
      </w:r>
      <w:r w:rsidR="00880B58" w:rsidRPr="007C6403">
        <w:rPr>
          <w:lang w:val="en-US"/>
        </w:rPr>
        <w:t xml:space="preserve"> all </w:t>
      </w:r>
      <w:r w:rsidR="00F07BD0" w:rsidRPr="007C6403">
        <w:rPr>
          <w:lang w:val="en-US"/>
        </w:rPr>
        <w:t xml:space="preserve">those </w:t>
      </w:r>
      <w:r w:rsidR="005C08D8" w:rsidRPr="007C6403">
        <w:rPr>
          <w:lang w:val="en-US"/>
        </w:rPr>
        <w:t xml:space="preserve">who had </w:t>
      </w:r>
      <w:r w:rsidR="00880B58" w:rsidRPr="007C6403">
        <w:rPr>
          <w:lang w:val="en-US"/>
        </w:rPr>
        <w:t xml:space="preserve">supported </w:t>
      </w:r>
      <w:r w:rsidR="00660291" w:rsidRPr="007C6403">
        <w:rPr>
          <w:lang w:val="en-US"/>
        </w:rPr>
        <w:t>the element</w:t>
      </w:r>
      <w:r w:rsidR="00880B58" w:rsidRPr="007C6403">
        <w:rPr>
          <w:lang w:val="en-US"/>
        </w:rPr>
        <w:t xml:space="preserve">. </w:t>
      </w:r>
      <w:r w:rsidR="00660291" w:rsidRPr="007C6403">
        <w:rPr>
          <w:lang w:val="en-US"/>
        </w:rPr>
        <w:t xml:space="preserve">Concluding, </w:t>
      </w:r>
      <w:r w:rsidR="005C08D8" w:rsidRPr="007C6403">
        <w:rPr>
          <w:lang w:val="en-US"/>
        </w:rPr>
        <w:t xml:space="preserve">it </w:t>
      </w:r>
      <w:r w:rsidR="00880B58" w:rsidRPr="007C6403">
        <w:rPr>
          <w:lang w:val="en-US"/>
        </w:rPr>
        <w:t>extend</w:t>
      </w:r>
      <w:r w:rsidR="00660291" w:rsidRPr="007C6403">
        <w:rPr>
          <w:lang w:val="en-US"/>
        </w:rPr>
        <w:t>ed</w:t>
      </w:r>
      <w:r w:rsidR="00880B58" w:rsidRPr="007C6403">
        <w:rPr>
          <w:lang w:val="en-US"/>
        </w:rPr>
        <w:t xml:space="preserve"> </w:t>
      </w:r>
      <w:r w:rsidR="007A404C" w:rsidRPr="007C6403">
        <w:rPr>
          <w:lang w:val="en-US"/>
        </w:rPr>
        <w:t xml:space="preserve">its </w:t>
      </w:r>
      <w:r w:rsidR="00880B58" w:rsidRPr="007C6403">
        <w:rPr>
          <w:lang w:val="en-US"/>
        </w:rPr>
        <w:t xml:space="preserve">sincere thanks to </w:t>
      </w:r>
      <w:r w:rsidR="00660291" w:rsidRPr="007C6403">
        <w:rPr>
          <w:lang w:val="en-US"/>
        </w:rPr>
        <w:t xml:space="preserve">the </w:t>
      </w:r>
      <w:r w:rsidR="005A4B42" w:rsidRPr="007C6403">
        <w:rPr>
          <w:lang w:val="en-US"/>
        </w:rPr>
        <w:t xml:space="preserve">Authority for </w:t>
      </w:r>
      <w:r w:rsidR="00880B58" w:rsidRPr="007C6403">
        <w:rPr>
          <w:lang w:val="en-US"/>
        </w:rPr>
        <w:t>Research and Co</w:t>
      </w:r>
      <w:r w:rsidR="005A4B42" w:rsidRPr="007C6403">
        <w:rPr>
          <w:lang w:val="en-US"/>
        </w:rPr>
        <w:t xml:space="preserve">nservation of Cultural Heritage </w:t>
      </w:r>
      <w:r w:rsidR="00880B58" w:rsidRPr="007C6403">
        <w:rPr>
          <w:lang w:val="en-US"/>
        </w:rPr>
        <w:t xml:space="preserve">based in Paris and all institutes, groups and individuals </w:t>
      </w:r>
      <w:r w:rsidR="007A404C" w:rsidRPr="007C6403">
        <w:rPr>
          <w:lang w:val="en-US"/>
        </w:rPr>
        <w:t xml:space="preserve">concerned </w:t>
      </w:r>
      <w:r w:rsidR="00880B58" w:rsidRPr="007C6403">
        <w:rPr>
          <w:lang w:val="en-US"/>
        </w:rPr>
        <w:t xml:space="preserve">who </w:t>
      </w:r>
      <w:r w:rsidR="00660291" w:rsidRPr="007C6403">
        <w:rPr>
          <w:lang w:val="en-US"/>
        </w:rPr>
        <w:t xml:space="preserve">had </w:t>
      </w:r>
      <w:r w:rsidR="00880B58" w:rsidRPr="007C6403">
        <w:rPr>
          <w:lang w:val="en-US"/>
        </w:rPr>
        <w:t xml:space="preserve">played a role in putting together the nomination file. </w:t>
      </w:r>
      <w:r w:rsidR="00660291" w:rsidRPr="007C6403">
        <w:rPr>
          <w:lang w:val="en-US"/>
        </w:rPr>
        <w:t xml:space="preserve">It </w:t>
      </w:r>
      <w:r w:rsidR="00880B58" w:rsidRPr="007C6403">
        <w:rPr>
          <w:lang w:val="en-US"/>
        </w:rPr>
        <w:t>congratulate</w:t>
      </w:r>
      <w:r w:rsidR="00660291" w:rsidRPr="007C6403">
        <w:rPr>
          <w:lang w:val="en-US"/>
        </w:rPr>
        <w:t>d</w:t>
      </w:r>
      <w:r w:rsidR="00880B58" w:rsidRPr="007C6403">
        <w:rPr>
          <w:lang w:val="en-US"/>
        </w:rPr>
        <w:t xml:space="preserve"> the Oromo society and all Ethiopians on this great event.</w:t>
      </w:r>
    </w:p>
    <w:p w14:paraId="10F15CA0" w14:textId="6406B974" w:rsidR="004F283F" w:rsidRPr="003371C6" w:rsidRDefault="008473EC" w:rsidP="003371C6">
      <w:pPr>
        <w:pStyle w:val="Orateurengris"/>
        <w:spacing w:before="240"/>
        <w:ind w:left="709" w:hanging="709"/>
        <w:rPr>
          <w:szCs w:val="24"/>
          <w:lang w:val="en-US"/>
        </w:rPr>
      </w:pPr>
      <w:r w:rsidRPr="007C6403">
        <w:rPr>
          <w:szCs w:val="24"/>
          <w:lang w:val="en-US"/>
        </w:rPr>
        <w:t xml:space="preserve">The delegation of </w:t>
      </w:r>
      <w:r w:rsidR="00880B58" w:rsidRPr="007C6403">
        <w:rPr>
          <w:b/>
          <w:szCs w:val="24"/>
          <w:lang w:val="en-US"/>
        </w:rPr>
        <w:t>Ethiopia</w:t>
      </w:r>
      <w:r w:rsidR="00880B58" w:rsidRPr="007C6403">
        <w:rPr>
          <w:szCs w:val="24"/>
          <w:lang w:val="en-US"/>
        </w:rPr>
        <w:t xml:space="preserve"> </w:t>
      </w:r>
      <w:r w:rsidR="007A404C" w:rsidRPr="007C6403">
        <w:rPr>
          <w:szCs w:val="24"/>
          <w:lang w:val="en-US"/>
        </w:rPr>
        <w:t xml:space="preserve">extended the </w:t>
      </w:r>
      <w:r w:rsidR="00880B58" w:rsidRPr="007C6403">
        <w:rPr>
          <w:szCs w:val="24"/>
          <w:lang w:val="en-US"/>
        </w:rPr>
        <w:t xml:space="preserve">greetings and appreciation of </w:t>
      </w:r>
      <w:r w:rsidR="00B4077D" w:rsidRPr="007C6403">
        <w:rPr>
          <w:szCs w:val="24"/>
          <w:lang w:val="en-US"/>
        </w:rPr>
        <w:t xml:space="preserve">the </w:t>
      </w:r>
      <w:r w:rsidR="00880B58" w:rsidRPr="007C6403">
        <w:rPr>
          <w:szCs w:val="24"/>
          <w:lang w:val="en-US"/>
        </w:rPr>
        <w:t>Oromo people</w:t>
      </w:r>
      <w:r w:rsidR="00B4077D" w:rsidRPr="007C6403">
        <w:rPr>
          <w:szCs w:val="24"/>
          <w:lang w:val="en-US"/>
        </w:rPr>
        <w:t>.</w:t>
      </w:r>
      <w:r w:rsidR="00880B58" w:rsidRPr="007C6403">
        <w:rPr>
          <w:szCs w:val="24"/>
          <w:lang w:val="en-US"/>
        </w:rPr>
        <w:t xml:space="preserve"> According to history and research, the Or</w:t>
      </w:r>
      <w:r w:rsidR="00B4077D" w:rsidRPr="007C6403">
        <w:rPr>
          <w:szCs w:val="24"/>
          <w:lang w:val="en-US"/>
        </w:rPr>
        <w:t>omo Gada system is a democratic socio-economic</w:t>
      </w:r>
      <w:r w:rsidR="00880B58" w:rsidRPr="007C6403">
        <w:rPr>
          <w:szCs w:val="24"/>
          <w:lang w:val="en-US"/>
        </w:rPr>
        <w:t xml:space="preserve"> polit</w:t>
      </w:r>
      <w:r w:rsidR="00B4077D" w:rsidRPr="007C6403">
        <w:rPr>
          <w:szCs w:val="24"/>
          <w:lang w:val="en-US"/>
        </w:rPr>
        <w:t xml:space="preserve">ical system of the Oromo people, </w:t>
      </w:r>
      <w:r w:rsidR="00880B58" w:rsidRPr="007C6403">
        <w:rPr>
          <w:szCs w:val="24"/>
          <w:lang w:val="en-US"/>
        </w:rPr>
        <w:t xml:space="preserve">which has been </w:t>
      </w:r>
      <w:r w:rsidR="007A404C" w:rsidRPr="007C6403">
        <w:rPr>
          <w:szCs w:val="24"/>
          <w:lang w:val="en-US"/>
        </w:rPr>
        <w:t xml:space="preserve">practised </w:t>
      </w:r>
      <w:r w:rsidR="00880B58" w:rsidRPr="007C6403">
        <w:rPr>
          <w:szCs w:val="24"/>
          <w:lang w:val="en-US"/>
        </w:rPr>
        <w:t>for centuries. There are different traditions</w:t>
      </w:r>
      <w:r w:rsidR="00B4077D" w:rsidRPr="007C6403">
        <w:rPr>
          <w:szCs w:val="24"/>
          <w:lang w:val="en-US"/>
        </w:rPr>
        <w:t xml:space="preserve"> within the Gada system, including </w:t>
      </w:r>
      <w:r w:rsidR="00B4077D" w:rsidRPr="007C6403">
        <w:rPr>
          <w:noProof/>
          <w:lang w:val="en-US"/>
        </w:rPr>
        <w:t xml:space="preserve">moggaasa (naturalization) and guddifacha (adoption), </w:t>
      </w:r>
      <w:r w:rsidR="00B4077D" w:rsidRPr="007C6403">
        <w:rPr>
          <w:szCs w:val="24"/>
          <w:lang w:val="en-US"/>
        </w:rPr>
        <w:t xml:space="preserve">as well as the democratic governance </w:t>
      </w:r>
      <w:r w:rsidR="00880B58" w:rsidRPr="007C6403">
        <w:rPr>
          <w:szCs w:val="24"/>
          <w:lang w:val="en-US"/>
        </w:rPr>
        <w:t>system. The Gada system follows democratic electoral procedures</w:t>
      </w:r>
      <w:r w:rsidR="00B4077D" w:rsidRPr="007C6403">
        <w:rPr>
          <w:szCs w:val="24"/>
          <w:lang w:val="en-US"/>
        </w:rPr>
        <w:t>,</w:t>
      </w:r>
      <w:r w:rsidR="00880B58" w:rsidRPr="007C6403">
        <w:rPr>
          <w:szCs w:val="24"/>
          <w:lang w:val="en-US"/>
        </w:rPr>
        <w:t xml:space="preserve"> such as periodic elections</w:t>
      </w:r>
      <w:r w:rsidR="00B4077D" w:rsidRPr="007C6403">
        <w:rPr>
          <w:szCs w:val="24"/>
          <w:lang w:val="en-US"/>
        </w:rPr>
        <w:t>,</w:t>
      </w:r>
      <w:r w:rsidR="00880B58" w:rsidRPr="007C6403">
        <w:rPr>
          <w:szCs w:val="24"/>
          <w:lang w:val="en-US"/>
        </w:rPr>
        <w:t xml:space="preserve"> whi</w:t>
      </w:r>
      <w:r w:rsidR="00B4077D" w:rsidRPr="007C6403">
        <w:rPr>
          <w:szCs w:val="24"/>
          <w:lang w:val="en-US"/>
        </w:rPr>
        <w:t xml:space="preserve">ch take place every eight years with a </w:t>
      </w:r>
      <w:r w:rsidR="00880B58" w:rsidRPr="007C6403">
        <w:rPr>
          <w:szCs w:val="24"/>
          <w:lang w:val="en-US"/>
        </w:rPr>
        <w:t xml:space="preserve">smooth transfer of power. It also covers core values: respecting individuals, individual rights and minorities. </w:t>
      </w:r>
      <w:r w:rsidR="00B4077D" w:rsidRPr="007C6403">
        <w:rPr>
          <w:szCs w:val="24"/>
          <w:lang w:val="en-US"/>
        </w:rPr>
        <w:t>T</w:t>
      </w:r>
      <w:r w:rsidR="00880B58" w:rsidRPr="007C6403">
        <w:rPr>
          <w:szCs w:val="24"/>
          <w:lang w:val="en-US"/>
        </w:rPr>
        <w:t>he Oromo Gada system has the highes</w:t>
      </w:r>
      <w:r w:rsidR="00B4077D" w:rsidRPr="007C6403">
        <w:rPr>
          <w:szCs w:val="24"/>
          <w:lang w:val="en-US"/>
        </w:rPr>
        <w:t>t</w:t>
      </w:r>
      <w:r w:rsidR="007A404C" w:rsidRPr="007C6403">
        <w:rPr>
          <w:szCs w:val="24"/>
          <w:lang w:val="en-US"/>
        </w:rPr>
        <w:t xml:space="preserve"> </w:t>
      </w:r>
      <w:r w:rsidR="00880B58" w:rsidRPr="007C6403">
        <w:rPr>
          <w:szCs w:val="24"/>
          <w:lang w:val="en-US"/>
        </w:rPr>
        <w:t xml:space="preserve">level </w:t>
      </w:r>
      <w:r w:rsidR="007A404C" w:rsidRPr="007C6403">
        <w:rPr>
          <w:szCs w:val="24"/>
          <w:lang w:val="en-US"/>
        </w:rPr>
        <w:t xml:space="preserve">of </w:t>
      </w:r>
      <w:r w:rsidR="00880B58" w:rsidRPr="007C6403">
        <w:rPr>
          <w:szCs w:val="24"/>
          <w:lang w:val="en-US"/>
        </w:rPr>
        <w:t>complexity</w:t>
      </w:r>
      <w:r w:rsidR="00B4077D" w:rsidRPr="007C6403">
        <w:rPr>
          <w:szCs w:val="24"/>
          <w:lang w:val="en-US"/>
        </w:rPr>
        <w:t>,</w:t>
      </w:r>
      <w:r w:rsidR="00880B58" w:rsidRPr="007C6403">
        <w:rPr>
          <w:szCs w:val="24"/>
          <w:lang w:val="en-US"/>
        </w:rPr>
        <w:t xml:space="preserve"> reflecting the identity of its core values. </w:t>
      </w:r>
      <w:r w:rsidR="00B4077D" w:rsidRPr="007C6403">
        <w:rPr>
          <w:szCs w:val="24"/>
          <w:lang w:val="en-US"/>
        </w:rPr>
        <w:t xml:space="preserve">The delegation </w:t>
      </w:r>
      <w:r w:rsidR="00880B58" w:rsidRPr="007C6403">
        <w:rPr>
          <w:szCs w:val="24"/>
          <w:lang w:val="en-US"/>
        </w:rPr>
        <w:t>believe</w:t>
      </w:r>
      <w:r w:rsidR="00B4077D" w:rsidRPr="007C6403">
        <w:rPr>
          <w:szCs w:val="24"/>
          <w:lang w:val="en-US"/>
        </w:rPr>
        <w:t>d</w:t>
      </w:r>
      <w:r w:rsidR="00880B58" w:rsidRPr="007C6403">
        <w:rPr>
          <w:szCs w:val="24"/>
          <w:lang w:val="en-US"/>
        </w:rPr>
        <w:t xml:space="preserve"> that people </w:t>
      </w:r>
      <w:r w:rsidR="005C08D8" w:rsidRPr="007C6403">
        <w:rPr>
          <w:szCs w:val="24"/>
          <w:lang w:val="en-US"/>
        </w:rPr>
        <w:t>could</w:t>
      </w:r>
      <w:r w:rsidR="00880B58" w:rsidRPr="007C6403">
        <w:rPr>
          <w:szCs w:val="24"/>
          <w:lang w:val="en-US"/>
        </w:rPr>
        <w:t xml:space="preserve"> learn from the Gada system </w:t>
      </w:r>
      <w:r w:rsidR="00B4077D" w:rsidRPr="007C6403">
        <w:rPr>
          <w:szCs w:val="24"/>
          <w:lang w:val="en-US"/>
        </w:rPr>
        <w:t xml:space="preserve">and from </w:t>
      </w:r>
      <w:r w:rsidR="00880B58" w:rsidRPr="007C6403">
        <w:rPr>
          <w:szCs w:val="24"/>
          <w:lang w:val="en-US"/>
        </w:rPr>
        <w:t xml:space="preserve">its unique values of shaping laws, </w:t>
      </w:r>
      <w:r w:rsidR="00B4077D" w:rsidRPr="007C6403">
        <w:rPr>
          <w:szCs w:val="24"/>
          <w:lang w:val="en-US"/>
        </w:rPr>
        <w:t xml:space="preserve">and </w:t>
      </w:r>
      <w:r w:rsidR="00880B58" w:rsidRPr="007C6403">
        <w:rPr>
          <w:szCs w:val="24"/>
          <w:lang w:val="en-US"/>
        </w:rPr>
        <w:t xml:space="preserve">building </w:t>
      </w:r>
      <w:r w:rsidR="00B4077D" w:rsidRPr="007C6403">
        <w:rPr>
          <w:szCs w:val="24"/>
          <w:lang w:val="en-US"/>
        </w:rPr>
        <w:t xml:space="preserve">and </w:t>
      </w:r>
      <w:r w:rsidR="00880B58" w:rsidRPr="007C6403">
        <w:rPr>
          <w:szCs w:val="24"/>
          <w:lang w:val="en-US"/>
        </w:rPr>
        <w:t xml:space="preserve">developing </w:t>
      </w:r>
      <w:r w:rsidR="007A404C" w:rsidRPr="007C6403">
        <w:rPr>
          <w:szCs w:val="24"/>
          <w:lang w:val="en-US"/>
        </w:rPr>
        <w:t xml:space="preserve">a </w:t>
      </w:r>
      <w:r w:rsidR="00880B58" w:rsidRPr="007C6403">
        <w:rPr>
          <w:szCs w:val="24"/>
          <w:lang w:val="en-US"/>
        </w:rPr>
        <w:t xml:space="preserve">modern democracy. The procedure of </w:t>
      </w:r>
      <w:r w:rsidR="00B4077D" w:rsidRPr="007C6403">
        <w:rPr>
          <w:szCs w:val="24"/>
          <w:lang w:val="en-US"/>
        </w:rPr>
        <w:t xml:space="preserve">the Gada system remains active and </w:t>
      </w:r>
      <w:r w:rsidR="00880B58" w:rsidRPr="007C6403">
        <w:rPr>
          <w:szCs w:val="24"/>
          <w:lang w:val="en-US"/>
        </w:rPr>
        <w:t xml:space="preserve">attractive among the Oromo people even today. </w:t>
      </w:r>
      <w:r w:rsidR="00B4077D" w:rsidRPr="007C6403">
        <w:rPr>
          <w:szCs w:val="24"/>
          <w:lang w:val="en-US"/>
        </w:rPr>
        <w:t xml:space="preserve">The </w:t>
      </w:r>
      <w:r w:rsidR="00880B58" w:rsidRPr="007C6403">
        <w:rPr>
          <w:szCs w:val="24"/>
          <w:lang w:val="en-US"/>
        </w:rPr>
        <w:t xml:space="preserve">decision </w:t>
      </w:r>
      <w:r w:rsidR="00B4077D" w:rsidRPr="007C6403">
        <w:rPr>
          <w:szCs w:val="24"/>
          <w:lang w:val="en-US"/>
        </w:rPr>
        <w:t xml:space="preserve">to inscribe </w:t>
      </w:r>
      <w:r w:rsidR="00880B58" w:rsidRPr="007C6403">
        <w:rPr>
          <w:szCs w:val="24"/>
          <w:lang w:val="en-US"/>
        </w:rPr>
        <w:t xml:space="preserve">the Gada system </w:t>
      </w:r>
      <w:r w:rsidR="005C08D8" w:rsidRPr="007C6403">
        <w:rPr>
          <w:szCs w:val="24"/>
          <w:lang w:val="en-US"/>
        </w:rPr>
        <w:t>on</w:t>
      </w:r>
      <w:r w:rsidR="00880B58" w:rsidRPr="007C6403">
        <w:rPr>
          <w:szCs w:val="24"/>
          <w:lang w:val="en-US"/>
        </w:rPr>
        <w:t xml:space="preserve"> the Representative List not only encouraged </w:t>
      </w:r>
      <w:r w:rsidR="00B4077D" w:rsidRPr="007C6403">
        <w:rPr>
          <w:szCs w:val="24"/>
          <w:lang w:val="en-US"/>
        </w:rPr>
        <w:t xml:space="preserve">Ethiopia </w:t>
      </w:r>
      <w:r w:rsidR="00880B58" w:rsidRPr="007C6403">
        <w:rPr>
          <w:szCs w:val="24"/>
          <w:lang w:val="en-US"/>
        </w:rPr>
        <w:t xml:space="preserve">to be proud of </w:t>
      </w:r>
      <w:r w:rsidR="00B4077D" w:rsidRPr="007C6403">
        <w:rPr>
          <w:szCs w:val="24"/>
          <w:lang w:val="en-US"/>
        </w:rPr>
        <w:t xml:space="preserve">its </w:t>
      </w:r>
      <w:r w:rsidR="00880B58" w:rsidRPr="007C6403">
        <w:rPr>
          <w:szCs w:val="24"/>
          <w:lang w:val="en-US"/>
        </w:rPr>
        <w:t>tangible and intangible values</w:t>
      </w:r>
      <w:r w:rsidR="00B4077D" w:rsidRPr="007C6403">
        <w:rPr>
          <w:szCs w:val="24"/>
          <w:lang w:val="en-US"/>
        </w:rPr>
        <w:t>,</w:t>
      </w:r>
      <w:r w:rsidR="00880B58" w:rsidRPr="007C6403">
        <w:rPr>
          <w:szCs w:val="24"/>
          <w:lang w:val="en-US"/>
        </w:rPr>
        <w:t xml:space="preserve"> but </w:t>
      </w:r>
      <w:r w:rsidR="009A207F" w:rsidRPr="007C6403">
        <w:rPr>
          <w:szCs w:val="24"/>
          <w:lang w:val="en-US"/>
        </w:rPr>
        <w:t xml:space="preserve">it </w:t>
      </w:r>
      <w:r w:rsidR="00880B58" w:rsidRPr="007C6403">
        <w:rPr>
          <w:szCs w:val="24"/>
          <w:lang w:val="en-US"/>
        </w:rPr>
        <w:t xml:space="preserve">also </w:t>
      </w:r>
      <w:r w:rsidR="009A207F" w:rsidRPr="007C6403">
        <w:rPr>
          <w:szCs w:val="24"/>
          <w:lang w:val="en-US"/>
        </w:rPr>
        <w:t xml:space="preserve">drew greater </w:t>
      </w:r>
      <w:r w:rsidR="00880B58" w:rsidRPr="007C6403">
        <w:rPr>
          <w:szCs w:val="24"/>
          <w:lang w:val="en-US"/>
        </w:rPr>
        <w:t xml:space="preserve">attention </w:t>
      </w:r>
      <w:r w:rsidR="009A207F" w:rsidRPr="007C6403">
        <w:rPr>
          <w:szCs w:val="24"/>
          <w:lang w:val="en-US"/>
        </w:rPr>
        <w:t xml:space="preserve">to its </w:t>
      </w:r>
      <w:r w:rsidR="00880B58" w:rsidRPr="007C6403">
        <w:rPr>
          <w:szCs w:val="24"/>
          <w:lang w:val="en-US"/>
        </w:rPr>
        <w:t>responsibility to safeguard and promote the ideas of the Convention.</w:t>
      </w:r>
      <w:r w:rsidR="00B4077D" w:rsidRPr="007C6403">
        <w:rPr>
          <w:szCs w:val="24"/>
          <w:lang w:val="en-US"/>
        </w:rPr>
        <w:t xml:space="preserve"> </w:t>
      </w:r>
      <w:r w:rsidR="009A207F" w:rsidRPr="007C6403">
        <w:rPr>
          <w:szCs w:val="24"/>
          <w:lang w:val="en-US"/>
        </w:rPr>
        <w:t>The delegation concluded by invit</w:t>
      </w:r>
      <w:r w:rsidR="00153B53" w:rsidRPr="007C6403">
        <w:rPr>
          <w:szCs w:val="24"/>
          <w:lang w:val="en-US"/>
        </w:rPr>
        <w:t>ing</w:t>
      </w:r>
      <w:r w:rsidR="009A207F" w:rsidRPr="007C6403">
        <w:rPr>
          <w:szCs w:val="24"/>
          <w:lang w:val="en-US"/>
        </w:rPr>
        <w:t xml:space="preserve"> the delegates to enjoy the Gada system </w:t>
      </w:r>
      <w:r w:rsidR="00880B58" w:rsidRPr="007C6403">
        <w:rPr>
          <w:szCs w:val="24"/>
          <w:lang w:val="en-US"/>
        </w:rPr>
        <w:t>in western, central, eastern and southern Oromia</w:t>
      </w:r>
      <w:r w:rsidR="009A207F" w:rsidRPr="007C6403">
        <w:rPr>
          <w:szCs w:val="24"/>
          <w:lang w:val="en-US"/>
        </w:rPr>
        <w:t>.</w:t>
      </w:r>
    </w:p>
    <w:p w14:paraId="120D7596" w14:textId="7A6CEC1A" w:rsidR="00544685" w:rsidRPr="003371C6" w:rsidRDefault="00544685" w:rsidP="003371C6">
      <w:pPr>
        <w:pStyle w:val="Orateurengris"/>
        <w:spacing w:before="240"/>
        <w:ind w:left="709" w:hanging="709"/>
        <w:rPr>
          <w:szCs w:val="24"/>
          <w:lang w:val="en-US"/>
        </w:rPr>
      </w:pPr>
      <w:r w:rsidRPr="007C6403">
        <w:rPr>
          <w:lang w:val="en-US"/>
        </w:rPr>
        <w:t xml:space="preserve">The </w:t>
      </w:r>
      <w:r w:rsidRPr="007C6403">
        <w:rPr>
          <w:b/>
          <w:lang w:val="en-US"/>
        </w:rPr>
        <w:t>Vice-</w:t>
      </w:r>
      <w:r w:rsidR="00880B58" w:rsidRPr="007C6403">
        <w:rPr>
          <w:b/>
          <w:lang w:val="en-US"/>
        </w:rPr>
        <w:t>Chair</w:t>
      </w:r>
      <w:r w:rsidR="00880B58" w:rsidRPr="007C6403">
        <w:rPr>
          <w:lang w:val="en-US"/>
        </w:rPr>
        <w:t xml:space="preserve"> </w:t>
      </w:r>
      <w:r w:rsidRPr="007C6403">
        <w:rPr>
          <w:lang w:val="en-US"/>
        </w:rPr>
        <w:t>congratulated Ethiopia, and informed the Com</w:t>
      </w:r>
      <w:r w:rsidR="005C08D8" w:rsidRPr="007C6403">
        <w:rPr>
          <w:lang w:val="en-US"/>
        </w:rPr>
        <w:t>mittee that it would continue its</w:t>
      </w:r>
      <w:r w:rsidRPr="007C6403">
        <w:rPr>
          <w:lang w:val="en-US"/>
        </w:rPr>
        <w:t xml:space="preserve"> proceedings in an extended evening session.</w:t>
      </w:r>
    </w:p>
    <w:p w14:paraId="27C5C448" w14:textId="12F13873" w:rsidR="00012ED3" w:rsidRPr="003371C6" w:rsidRDefault="00544685" w:rsidP="003371C6">
      <w:pPr>
        <w:pStyle w:val="Orateurengris"/>
        <w:keepNext/>
        <w:widowControl w:val="0"/>
        <w:numPr>
          <w:ilvl w:val="0"/>
          <w:numId w:val="0"/>
        </w:numPr>
        <w:tabs>
          <w:tab w:val="left" w:pos="567"/>
        </w:tabs>
        <w:spacing w:before="240" w:after="240"/>
        <w:jc w:val="center"/>
        <w:rPr>
          <w:i/>
          <w:szCs w:val="24"/>
          <w:lang w:val="en-US"/>
        </w:rPr>
      </w:pPr>
      <w:r w:rsidRPr="007C6403">
        <w:rPr>
          <w:bCs/>
          <w:i/>
          <w:lang w:val="en-US"/>
        </w:rPr>
        <w:t>[30-minute pause]</w:t>
      </w:r>
    </w:p>
    <w:p w14:paraId="67E22AB2" w14:textId="384FA43D" w:rsidR="00012ED3" w:rsidRPr="007C6403" w:rsidRDefault="00012ED3" w:rsidP="00A32FE4">
      <w:pPr>
        <w:pStyle w:val="Orateurengris"/>
        <w:numPr>
          <w:ilvl w:val="0"/>
          <w:numId w:val="0"/>
        </w:numPr>
        <w:spacing w:before="240" w:after="240"/>
        <w:jc w:val="center"/>
        <w:outlineLvl w:val="0"/>
        <w:rPr>
          <w:i/>
          <w:lang w:val="en-US"/>
        </w:rPr>
      </w:pPr>
      <w:r w:rsidRPr="007C6403">
        <w:rPr>
          <w:rFonts w:eastAsia="Cambria"/>
          <w:i/>
          <w:lang w:val="en-US"/>
        </w:rPr>
        <w:t xml:space="preserve">[Wednesday, </w:t>
      </w:r>
      <w:r w:rsidRPr="007C6403">
        <w:rPr>
          <w:i/>
          <w:lang w:val="en-US"/>
        </w:rPr>
        <w:t>30 November</w:t>
      </w:r>
      <w:r w:rsidR="00273DFB">
        <w:rPr>
          <w:rFonts w:eastAsia="Malgun Gothic" w:hint="eastAsia"/>
          <w:i/>
          <w:lang w:val="en-US" w:eastAsia="ko-KR"/>
        </w:rPr>
        <w:t xml:space="preserve"> 2016</w:t>
      </w:r>
      <w:r w:rsidRPr="007C6403">
        <w:rPr>
          <w:i/>
          <w:lang w:val="en-US"/>
        </w:rPr>
        <w:t>, evening session]</w:t>
      </w:r>
    </w:p>
    <w:p w14:paraId="6907B4A0" w14:textId="0C4F2432" w:rsidR="00012ED3" w:rsidRPr="007C6403" w:rsidRDefault="00916DF9" w:rsidP="003371C6">
      <w:pPr>
        <w:pStyle w:val="Orateurengris"/>
        <w:numPr>
          <w:ilvl w:val="0"/>
          <w:numId w:val="0"/>
        </w:numPr>
        <w:spacing w:before="240" w:after="240"/>
        <w:jc w:val="center"/>
        <w:rPr>
          <w:i/>
          <w:lang w:val="en-US"/>
        </w:rPr>
      </w:pPr>
      <w:r w:rsidRPr="007C6403">
        <w:rPr>
          <w:i/>
          <w:lang w:val="en-US"/>
        </w:rPr>
        <w:t>[The Chairperson reprised his role]</w:t>
      </w:r>
    </w:p>
    <w:p w14:paraId="2DBF7286" w14:textId="23E3D6FA" w:rsidR="00012ED3" w:rsidRPr="007C6403" w:rsidRDefault="00012ED3" w:rsidP="003371C6">
      <w:pPr>
        <w:pStyle w:val="Orateurengris"/>
        <w:spacing w:before="240"/>
        <w:ind w:left="709" w:hanging="709"/>
        <w:rPr>
          <w:lang w:val="en-US"/>
        </w:rPr>
      </w:pPr>
      <w:r w:rsidRPr="007C6403">
        <w:rPr>
          <w:bCs/>
          <w:lang w:val="en-US"/>
        </w:rPr>
        <w:t>The</w:t>
      </w:r>
      <w:r w:rsidRPr="007C6403">
        <w:rPr>
          <w:lang w:val="en-US"/>
        </w:rPr>
        <w:t xml:space="preserve"> </w:t>
      </w:r>
      <w:r w:rsidRPr="007C6403">
        <w:rPr>
          <w:b/>
          <w:lang w:val="en-US"/>
        </w:rPr>
        <w:t>Chairperson</w:t>
      </w:r>
      <w:r w:rsidRPr="007C6403">
        <w:rPr>
          <w:lang w:val="en-US"/>
        </w:rPr>
        <w:t xml:space="preserve"> </w:t>
      </w:r>
      <w:r w:rsidR="000B4265" w:rsidRPr="007C6403">
        <w:rPr>
          <w:lang w:val="en-US"/>
        </w:rPr>
        <w:t xml:space="preserve">thanked the Committee for </w:t>
      </w:r>
      <w:r w:rsidR="00544685" w:rsidRPr="007C6403">
        <w:rPr>
          <w:lang w:val="en-US"/>
        </w:rPr>
        <w:t>accommoda</w:t>
      </w:r>
      <w:r w:rsidR="003240B7" w:rsidRPr="007C6403">
        <w:rPr>
          <w:lang w:val="en-US"/>
        </w:rPr>
        <w:t xml:space="preserve">ting the Ethiopian celebration, and </w:t>
      </w:r>
      <w:r w:rsidR="000B4265" w:rsidRPr="007C6403">
        <w:rPr>
          <w:lang w:val="en-US"/>
        </w:rPr>
        <w:t xml:space="preserve">proceeded with the examination of the </w:t>
      </w:r>
      <w:r w:rsidR="003240B7" w:rsidRPr="007C6403">
        <w:rPr>
          <w:lang w:val="en-US"/>
        </w:rPr>
        <w:t>remaining nomination files.</w:t>
      </w:r>
    </w:p>
    <w:p w14:paraId="59B54F26" w14:textId="3ADA530B" w:rsidR="009422AA" w:rsidRPr="007C6403" w:rsidRDefault="009422AA" w:rsidP="003371C6">
      <w:pPr>
        <w:pStyle w:val="Orateurengris"/>
        <w:spacing w:before="240"/>
        <w:ind w:left="709" w:hanging="709"/>
        <w:rPr>
          <w:lang w:val="en-US"/>
        </w:rPr>
      </w:pPr>
      <w:r w:rsidRPr="007C6403">
        <w:rPr>
          <w:lang w:val="en-US"/>
        </w:rPr>
        <w:t>The</w:t>
      </w:r>
      <w:r w:rsidRPr="007C6403">
        <w:rPr>
          <w:b/>
          <w:lang w:val="en-US"/>
        </w:rPr>
        <w:t xml:space="preserve"> Vice-Chairperson of the Evaluation Body </w:t>
      </w:r>
      <w:r w:rsidRPr="007C6403">
        <w:rPr>
          <w:lang w:val="en-US"/>
        </w:rPr>
        <w:t xml:space="preserve">then moved </w:t>
      </w:r>
      <w:r w:rsidRPr="007C6403">
        <w:rPr>
          <w:noProof/>
          <w:lang w:val="en-US"/>
        </w:rPr>
        <w:t xml:space="preserve">to the nomination </w:t>
      </w:r>
      <w:r w:rsidRPr="003371C6">
        <w:rPr>
          <w:b/>
          <w:noProof/>
          <w:lang w:val="en-US"/>
        </w:rPr>
        <w:t>‘</w:t>
      </w:r>
      <w:r w:rsidRPr="007C6403">
        <w:rPr>
          <w:b/>
          <w:lang w:val="en-US"/>
        </w:rPr>
        <w:t>Culture of Jeju Haenyeo (women divers)</w:t>
      </w:r>
      <w:r w:rsidRPr="007C6403">
        <w:rPr>
          <w:rFonts w:eastAsiaTheme="minorEastAsia"/>
          <w:b/>
          <w:lang w:val="en-US"/>
        </w:rPr>
        <w:t xml:space="preserve">’ </w:t>
      </w:r>
      <w:bookmarkStart w:id="30" w:name="Decision10b24"/>
      <w:r w:rsidRPr="007C6403">
        <w:rPr>
          <w:noProof/>
          <w:lang w:val="en-US"/>
        </w:rPr>
        <w:t xml:space="preserve">[draft decision </w:t>
      </w:r>
      <w:r w:rsidR="00560D56" w:rsidRPr="007C6403">
        <w:rPr>
          <w:rFonts w:eastAsiaTheme="minorEastAsia"/>
          <w:color w:val="000000" w:themeColor="text1"/>
          <w:lang w:val="en-US"/>
        </w:rPr>
        <w:t>11.COM</w:t>
      </w:r>
      <w:r w:rsidR="00120F86" w:rsidRPr="007C6403">
        <w:rPr>
          <w:rFonts w:eastAsiaTheme="minorEastAsia"/>
          <w:color w:val="000000" w:themeColor="text1"/>
          <w:lang w:val="en-US"/>
        </w:rPr>
        <w:t> </w:t>
      </w:r>
      <w:r w:rsidRPr="007C6403">
        <w:rPr>
          <w:noProof/>
          <w:lang w:val="en-US"/>
        </w:rPr>
        <w:t xml:space="preserve">10.b.24] </w:t>
      </w:r>
      <w:bookmarkEnd w:id="30"/>
      <w:r w:rsidRPr="007C6403">
        <w:rPr>
          <w:lang w:val="en-US"/>
        </w:rPr>
        <w:t xml:space="preserve">submitted by the Republic of Korea. </w:t>
      </w:r>
      <w:r w:rsidR="0040205B" w:rsidRPr="007C6403">
        <w:rPr>
          <w:noProof/>
          <w:lang w:val="en-US"/>
        </w:rPr>
        <w:t xml:space="preserve">On </w:t>
      </w:r>
      <w:r w:rsidRPr="007C6403">
        <w:rPr>
          <w:noProof/>
          <w:lang w:val="en-US"/>
        </w:rPr>
        <w:t xml:space="preserve">Jeju Island, a community of women, some in their 80s, goes diving to gather shellfish for a living. The Jeju haenyeo (female divers) harvest up to seven hours a day, 90 days of the year holding their breath for every 10m dive. Beforehand, prayers are said for safety and an abundant catch. Transmission occurs in families, fishery cooperatives and </w:t>
      </w:r>
      <w:r w:rsidR="00120F86" w:rsidRPr="007C6403">
        <w:rPr>
          <w:noProof/>
          <w:lang w:val="en-US"/>
        </w:rPr>
        <w:t>t</w:t>
      </w:r>
      <w:r w:rsidRPr="007C6403">
        <w:rPr>
          <w:noProof/>
          <w:lang w:val="en-US"/>
        </w:rPr>
        <w:t xml:space="preserve">he Haenyeo School. The traditional practice advances </w:t>
      </w:r>
      <w:r w:rsidR="0040205B" w:rsidRPr="007C6403">
        <w:rPr>
          <w:noProof/>
          <w:lang w:val="en-US"/>
        </w:rPr>
        <w:t xml:space="preserve">the status of </w:t>
      </w:r>
      <w:r w:rsidRPr="007C6403">
        <w:rPr>
          <w:noProof/>
          <w:lang w:val="en-US"/>
        </w:rPr>
        <w:t>women in the community, represents the island’s identity and promotes sustainability.</w:t>
      </w:r>
      <w:r w:rsidRPr="007C6403">
        <w:rPr>
          <w:lang w:val="en-US"/>
        </w:rPr>
        <w:t xml:space="preserve"> </w:t>
      </w:r>
      <w:r w:rsidRPr="007C6403">
        <w:rPr>
          <w:rFonts w:eastAsia="MS Mincho"/>
          <w:lang w:val="en-US"/>
        </w:rPr>
        <w:t xml:space="preserve">The Evaluation Body decided </w:t>
      </w:r>
      <w:r w:rsidRPr="007C6403">
        <w:rPr>
          <w:lang w:val="en-US"/>
        </w:rPr>
        <w:t xml:space="preserve">that, from the information included in the file, the nomination satisfied </w:t>
      </w:r>
      <w:r w:rsidRPr="007C6403">
        <w:rPr>
          <w:rFonts w:eastAsia="MS Mincho"/>
          <w:lang w:val="en-US"/>
        </w:rPr>
        <w:t xml:space="preserve">all </w:t>
      </w:r>
      <w:r w:rsidR="0040205B" w:rsidRPr="007C6403">
        <w:rPr>
          <w:rFonts w:eastAsia="MS Mincho"/>
          <w:lang w:val="en-US"/>
        </w:rPr>
        <w:t>five</w:t>
      </w:r>
      <w:r w:rsidR="0040205B" w:rsidRPr="007C6403">
        <w:rPr>
          <w:lang w:val="en-US"/>
        </w:rPr>
        <w:t xml:space="preserve"> </w:t>
      </w:r>
      <w:r w:rsidRPr="007C6403">
        <w:rPr>
          <w:lang w:val="en-US"/>
        </w:rPr>
        <w:t xml:space="preserve">criteria. </w:t>
      </w:r>
      <w:r w:rsidR="007B6AC8" w:rsidRPr="007C6403">
        <w:rPr>
          <w:rFonts w:eastAsia="MS Mincho"/>
          <w:lang w:val="en-US"/>
        </w:rPr>
        <w:t>The file adequately demonstrated</w:t>
      </w:r>
      <w:r w:rsidRPr="007C6403">
        <w:rPr>
          <w:rFonts w:eastAsia="MS Mincho"/>
          <w:lang w:val="en-US"/>
        </w:rPr>
        <w:t xml:space="preserve"> that d</w:t>
      </w:r>
      <w:r w:rsidRPr="007C6403">
        <w:rPr>
          <w:lang w:val="en-US"/>
        </w:rPr>
        <w:t xml:space="preserve">iving by the Jeju divers is ecologically sound, given in part </w:t>
      </w:r>
      <w:r w:rsidR="005C08D8" w:rsidRPr="007C6403">
        <w:rPr>
          <w:lang w:val="en-US"/>
        </w:rPr>
        <w:t xml:space="preserve">to </w:t>
      </w:r>
      <w:r w:rsidRPr="007C6403">
        <w:rPr>
          <w:lang w:val="en-US"/>
        </w:rPr>
        <w:t>the prohibition of advanced fishing methods. The culture</w:t>
      </w:r>
      <w:r w:rsidR="007B6AC8" w:rsidRPr="007C6403">
        <w:rPr>
          <w:lang w:val="en-US"/>
        </w:rPr>
        <w:t xml:space="preserve"> of Jeju divers also contributed</w:t>
      </w:r>
      <w:r w:rsidRPr="007C6403">
        <w:rPr>
          <w:lang w:val="en-US"/>
        </w:rPr>
        <w:t xml:space="preserve"> to the promotion of women’s rights through an appreciation of their skills and contribution to household incomes. </w:t>
      </w:r>
      <w:r w:rsidR="007B6AC8" w:rsidRPr="007C6403">
        <w:rPr>
          <w:rFonts w:eastAsia="MS Mincho"/>
          <w:lang w:val="en-US"/>
        </w:rPr>
        <w:t>The Evaluation Body therefore</w:t>
      </w:r>
      <w:r w:rsidRPr="007C6403">
        <w:rPr>
          <w:rFonts w:eastAsia="MS Mincho"/>
          <w:lang w:val="en-US"/>
        </w:rPr>
        <w:t xml:space="preserve"> recommend</w:t>
      </w:r>
      <w:r w:rsidR="004547EC" w:rsidRPr="007C6403">
        <w:rPr>
          <w:rFonts w:eastAsia="MS Mincho"/>
          <w:lang w:val="en-US"/>
        </w:rPr>
        <w:t>ed</w:t>
      </w:r>
      <w:r w:rsidRPr="007C6403">
        <w:rPr>
          <w:rFonts w:eastAsia="MS Mincho"/>
          <w:lang w:val="en-US"/>
        </w:rPr>
        <w:t xml:space="preserve"> </w:t>
      </w:r>
      <w:r w:rsidR="0040205B" w:rsidRPr="007C6403">
        <w:rPr>
          <w:rFonts w:eastAsia="MS Mincho"/>
          <w:lang w:val="en-US"/>
        </w:rPr>
        <w:t xml:space="preserve">the </w:t>
      </w:r>
      <w:r w:rsidRPr="007C6403">
        <w:rPr>
          <w:rFonts w:eastAsia="MS Mincho"/>
          <w:lang w:val="en-US"/>
        </w:rPr>
        <w:t>inscription of ‘</w:t>
      </w:r>
      <w:r w:rsidRPr="007C6403">
        <w:rPr>
          <w:lang w:val="en-US"/>
        </w:rPr>
        <w:t>Culture of Jeju Haenyeo (women divers)’ on the Representative List.</w:t>
      </w:r>
    </w:p>
    <w:p w14:paraId="06FBA26D" w14:textId="66C0FFA3" w:rsidR="00104A58" w:rsidRPr="007C6403" w:rsidRDefault="007B6AC8" w:rsidP="003371C6">
      <w:pPr>
        <w:pStyle w:val="Orateurengris"/>
        <w:spacing w:before="240"/>
        <w:ind w:left="709" w:hanging="709"/>
        <w:rPr>
          <w:lang w:val="en-US"/>
        </w:rPr>
      </w:pPr>
      <w:r w:rsidRPr="007C6403">
        <w:rPr>
          <w:bCs/>
          <w:lang w:val="en-US"/>
        </w:rPr>
        <w:t>Thanking</w:t>
      </w:r>
      <w:r w:rsidRPr="007C6403">
        <w:rPr>
          <w:lang w:val="en-US"/>
        </w:rPr>
        <w:t xml:space="preserve"> the Vice-Chairperson, the </w:t>
      </w:r>
      <w:r w:rsidRPr="007C6403">
        <w:rPr>
          <w:b/>
          <w:lang w:val="en-US"/>
        </w:rPr>
        <w:t>Chairperson</w:t>
      </w:r>
      <w:r w:rsidRPr="007C6403">
        <w:rPr>
          <w:lang w:val="en-US"/>
        </w:rPr>
        <w:t xml:space="preserve"> noted that no amendments had been put forward and thus proposed adopt</w:t>
      </w:r>
      <w:r w:rsidR="0040205B"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w:t>
      </w:r>
      <w:r w:rsidR="004547EC" w:rsidRPr="007C6403">
        <w:rPr>
          <w:b/>
          <w:lang w:val="en-US"/>
        </w:rPr>
        <w:t xml:space="preserve">adopted </w:t>
      </w:r>
      <w:r w:rsidRPr="007C6403">
        <w:rPr>
          <w:b/>
          <w:lang w:val="en-US"/>
        </w:rPr>
        <w:t>Decision 11.COM</w:t>
      </w:r>
      <w:r w:rsidR="00120F86" w:rsidRPr="007C6403">
        <w:rPr>
          <w:b/>
          <w:lang w:val="en-US"/>
        </w:rPr>
        <w:t> </w:t>
      </w:r>
      <w:r w:rsidRPr="007C6403">
        <w:rPr>
          <w:b/>
          <w:lang w:val="en-US"/>
        </w:rPr>
        <w:t xml:space="preserve">10.b.24 </w:t>
      </w:r>
      <w:r w:rsidRPr="007C6403">
        <w:rPr>
          <w:rFonts w:eastAsia="SimSun"/>
          <w:b/>
          <w:bCs/>
          <w:lang w:val="en-US" w:eastAsia="zh-CN"/>
        </w:rPr>
        <w:t xml:space="preserve">to inscribe </w:t>
      </w:r>
      <w:r w:rsidRPr="003371C6">
        <w:rPr>
          <w:b/>
          <w:noProof/>
          <w:lang w:val="en-US"/>
        </w:rPr>
        <w:t>‘</w:t>
      </w:r>
      <w:r w:rsidRPr="007C6403">
        <w:rPr>
          <w:b/>
          <w:lang w:val="en-US"/>
        </w:rPr>
        <w:t>Culture of Jeju Haenyeo (women divers)</w:t>
      </w:r>
      <w:r w:rsidRPr="007C6403">
        <w:rPr>
          <w:rFonts w:eastAsiaTheme="minorEastAsia"/>
          <w:b/>
          <w:lang w:val="en-US"/>
        </w:rPr>
        <w:t xml:space="preserve">’ </w:t>
      </w:r>
      <w:r w:rsidRPr="007C6403">
        <w:rPr>
          <w:b/>
          <w:lang w:val="en-US"/>
        </w:rPr>
        <w:t>on the Representative List of the Intangible Cultural Heritage of Humanity</w:t>
      </w:r>
      <w:r w:rsidRPr="007C6403">
        <w:rPr>
          <w:lang w:val="en-US"/>
        </w:rPr>
        <w:t>.</w:t>
      </w:r>
    </w:p>
    <w:p w14:paraId="678B904C" w14:textId="151C08ED" w:rsidR="00544685" w:rsidRPr="007C6403" w:rsidRDefault="00070D76" w:rsidP="003371C6">
      <w:pPr>
        <w:pStyle w:val="Orateurengris"/>
        <w:spacing w:before="240"/>
        <w:ind w:left="709" w:hanging="709"/>
        <w:rPr>
          <w:lang w:val="en-US"/>
        </w:rPr>
      </w:pPr>
      <w:r w:rsidRPr="007C6403">
        <w:rPr>
          <w:bCs/>
          <w:lang w:val="en-US"/>
        </w:rPr>
        <w:t>The</w:t>
      </w:r>
      <w:r w:rsidRPr="007C6403">
        <w:rPr>
          <w:lang w:val="en-US"/>
        </w:rPr>
        <w:t xml:space="preserve"> delegation of the </w:t>
      </w:r>
      <w:r w:rsidRPr="007C6403">
        <w:rPr>
          <w:b/>
          <w:lang w:val="en-US"/>
        </w:rPr>
        <w:t>Republic of Korea</w:t>
      </w:r>
      <w:r w:rsidR="00544685" w:rsidRPr="007C6403">
        <w:rPr>
          <w:lang w:val="en-US"/>
        </w:rPr>
        <w:t xml:space="preserve"> </w:t>
      </w:r>
      <w:r w:rsidR="00A7095C" w:rsidRPr="007C6403">
        <w:rPr>
          <w:lang w:val="en-US"/>
        </w:rPr>
        <w:t xml:space="preserve">spoke of its </w:t>
      </w:r>
      <w:r w:rsidR="00544685" w:rsidRPr="007C6403">
        <w:rPr>
          <w:lang w:val="en-US"/>
        </w:rPr>
        <w:t xml:space="preserve">great privilege </w:t>
      </w:r>
      <w:r w:rsidR="00A7095C" w:rsidRPr="007C6403">
        <w:rPr>
          <w:lang w:val="en-US"/>
        </w:rPr>
        <w:t xml:space="preserve">to witness the inscription of the Culture </w:t>
      </w:r>
      <w:r w:rsidR="00544685" w:rsidRPr="007C6403">
        <w:rPr>
          <w:lang w:val="en-US"/>
        </w:rPr>
        <w:t xml:space="preserve">of Jeju Haenyeo </w:t>
      </w:r>
      <w:r w:rsidR="00A7095C" w:rsidRPr="007C6403">
        <w:rPr>
          <w:lang w:val="en-US"/>
        </w:rPr>
        <w:t xml:space="preserve">on the </w:t>
      </w:r>
      <w:r w:rsidR="00544685" w:rsidRPr="007C6403">
        <w:rPr>
          <w:lang w:val="en-US"/>
        </w:rPr>
        <w:t xml:space="preserve">Representative List. </w:t>
      </w:r>
      <w:r w:rsidR="00A7095C" w:rsidRPr="007C6403">
        <w:rPr>
          <w:lang w:val="en-US"/>
        </w:rPr>
        <w:t xml:space="preserve">It expressed its </w:t>
      </w:r>
      <w:r w:rsidR="00544685" w:rsidRPr="007C6403">
        <w:rPr>
          <w:lang w:val="en-US"/>
        </w:rPr>
        <w:t>sincere gratitude to the Secretariat for its implementation of the Convention</w:t>
      </w:r>
      <w:r w:rsidR="00A7095C" w:rsidRPr="007C6403">
        <w:rPr>
          <w:lang w:val="en-US"/>
        </w:rPr>
        <w:t>,</w:t>
      </w:r>
      <w:r w:rsidR="00544685" w:rsidRPr="007C6403">
        <w:rPr>
          <w:lang w:val="en-US"/>
        </w:rPr>
        <w:t xml:space="preserve"> especially the Evaluation Body for </w:t>
      </w:r>
      <w:r w:rsidR="00A7095C" w:rsidRPr="007C6403">
        <w:rPr>
          <w:lang w:val="en-US"/>
        </w:rPr>
        <w:t xml:space="preserve">its hard work, </w:t>
      </w:r>
      <w:r w:rsidR="00544685" w:rsidRPr="007C6403">
        <w:rPr>
          <w:lang w:val="en-US"/>
        </w:rPr>
        <w:t>and all the Committee Members for their efforts so far. Jeju Haenyeo or women divers are emblematic of the strong and independent Jeju women who have lived together with nature</w:t>
      </w:r>
      <w:r w:rsidR="00A7095C" w:rsidRPr="007C6403">
        <w:rPr>
          <w:lang w:val="en-US"/>
        </w:rPr>
        <w:t>,</w:t>
      </w:r>
      <w:r w:rsidR="00544685" w:rsidRPr="007C6403">
        <w:rPr>
          <w:lang w:val="en-US"/>
        </w:rPr>
        <w:t xml:space="preserve"> </w:t>
      </w:r>
      <w:r w:rsidR="00A7095C" w:rsidRPr="007C6403">
        <w:rPr>
          <w:lang w:val="en-US"/>
        </w:rPr>
        <w:t xml:space="preserve">seeing </w:t>
      </w:r>
      <w:r w:rsidR="00544685" w:rsidRPr="007C6403">
        <w:rPr>
          <w:lang w:val="en-US"/>
        </w:rPr>
        <w:t xml:space="preserve">the sea as </w:t>
      </w:r>
      <w:r w:rsidR="0040205B" w:rsidRPr="007C6403">
        <w:rPr>
          <w:lang w:val="en-US"/>
        </w:rPr>
        <w:t xml:space="preserve">their </w:t>
      </w:r>
      <w:r w:rsidR="00544685" w:rsidRPr="007C6403">
        <w:rPr>
          <w:lang w:val="en-US"/>
        </w:rPr>
        <w:t>home. As traditional wisdom carriers of marine ecology</w:t>
      </w:r>
      <w:r w:rsidR="00A7095C" w:rsidRPr="007C6403">
        <w:rPr>
          <w:lang w:val="en-US"/>
        </w:rPr>
        <w:t>,</w:t>
      </w:r>
      <w:r w:rsidR="00544685" w:rsidRPr="007C6403">
        <w:rPr>
          <w:lang w:val="en-US"/>
        </w:rPr>
        <w:t xml:space="preserve"> </w:t>
      </w:r>
      <w:r w:rsidR="00A7095C" w:rsidRPr="007C6403">
        <w:rPr>
          <w:lang w:val="en-US"/>
        </w:rPr>
        <w:t>t</w:t>
      </w:r>
      <w:r w:rsidR="00544685" w:rsidRPr="007C6403">
        <w:rPr>
          <w:lang w:val="en-US"/>
        </w:rPr>
        <w:t xml:space="preserve">he culture of Jeju Haenyeo </w:t>
      </w:r>
      <w:r w:rsidR="004547EC" w:rsidRPr="007C6403">
        <w:rPr>
          <w:lang w:val="en-US"/>
        </w:rPr>
        <w:t>represented</w:t>
      </w:r>
      <w:r w:rsidR="00A7095C" w:rsidRPr="007C6403">
        <w:rPr>
          <w:lang w:val="en-US"/>
        </w:rPr>
        <w:t xml:space="preserve"> </w:t>
      </w:r>
      <w:r w:rsidR="00544685" w:rsidRPr="007C6403">
        <w:rPr>
          <w:lang w:val="en-US"/>
        </w:rPr>
        <w:t xml:space="preserve">a venerable history and lifestyle </w:t>
      </w:r>
      <w:r w:rsidR="00A7095C" w:rsidRPr="007C6403">
        <w:rPr>
          <w:lang w:val="en-US"/>
        </w:rPr>
        <w:t>on Jeju Island</w:t>
      </w:r>
      <w:r w:rsidR="00544685" w:rsidRPr="007C6403">
        <w:rPr>
          <w:lang w:val="en-US"/>
        </w:rPr>
        <w:t xml:space="preserve">. Passed down from one generation to the next, </w:t>
      </w:r>
      <w:r w:rsidR="00A7095C" w:rsidRPr="007C6403">
        <w:rPr>
          <w:lang w:val="en-US"/>
        </w:rPr>
        <w:t>it</w:t>
      </w:r>
      <w:r w:rsidR="004547EC" w:rsidRPr="007C6403">
        <w:rPr>
          <w:lang w:val="en-US"/>
        </w:rPr>
        <w:t xml:space="preserve"> is a symbol of gender equality</w:t>
      </w:r>
      <w:r w:rsidR="00A7095C" w:rsidRPr="007C6403">
        <w:rPr>
          <w:lang w:val="en-US"/>
        </w:rPr>
        <w:t xml:space="preserve"> and the </w:t>
      </w:r>
      <w:r w:rsidR="00544685" w:rsidRPr="007C6403">
        <w:rPr>
          <w:lang w:val="en-US"/>
        </w:rPr>
        <w:t xml:space="preserve">eco-friendly </w:t>
      </w:r>
      <w:r w:rsidR="00A7095C" w:rsidRPr="007C6403">
        <w:rPr>
          <w:lang w:val="en-US"/>
        </w:rPr>
        <w:t xml:space="preserve">approach to ecosystems and community culture; </w:t>
      </w:r>
      <w:r w:rsidR="00544685" w:rsidRPr="007C6403">
        <w:rPr>
          <w:lang w:val="en-US"/>
        </w:rPr>
        <w:t xml:space="preserve">the haenyeo </w:t>
      </w:r>
      <w:r w:rsidR="00A7095C" w:rsidRPr="007C6403">
        <w:rPr>
          <w:lang w:val="en-US"/>
        </w:rPr>
        <w:t xml:space="preserve">safeguarded and promoted this </w:t>
      </w:r>
      <w:r w:rsidR="00544685" w:rsidRPr="007C6403">
        <w:rPr>
          <w:lang w:val="en-US"/>
        </w:rPr>
        <w:t xml:space="preserve">very important cultural heritage for all humanity. </w:t>
      </w:r>
      <w:r w:rsidR="00A7095C" w:rsidRPr="007C6403">
        <w:rPr>
          <w:lang w:val="en-US"/>
        </w:rPr>
        <w:t>T</w:t>
      </w:r>
      <w:r w:rsidR="00544685" w:rsidRPr="007C6403">
        <w:rPr>
          <w:lang w:val="en-US"/>
        </w:rPr>
        <w:t xml:space="preserve">he inscription </w:t>
      </w:r>
      <w:r w:rsidR="00A7095C" w:rsidRPr="007C6403">
        <w:rPr>
          <w:lang w:val="en-US"/>
        </w:rPr>
        <w:t xml:space="preserve">was </w:t>
      </w:r>
      <w:r w:rsidR="00544685" w:rsidRPr="007C6403">
        <w:rPr>
          <w:lang w:val="en-US"/>
        </w:rPr>
        <w:t xml:space="preserve">an opportunity to renew </w:t>
      </w:r>
      <w:r w:rsidR="00A7095C" w:rsidRPr="007C6403">
        <w:rPr>
          <w:lang w:val="en-US"/>
        </w:rPr>
        <w:t xml:space="preserve">its </w:t>
      </w:r>
      <w:r w:rsidR="00544685" w:rsidRPr="007C6403">
        <w:rPr>
          <w:lang w:val="en-US"/>
        </w:rPr>
        <w:t>commitment to safeguard</w:t>
      </w:r>
      <w:r w:rsidR="004547EC" w:rsidRPr="007C6403">
        <w:rPr>
          <w:lang w:val="en-US"/>
        </w:rPr>
        <w:t>ing</w:t>
      </w:r>
      <w:r w:rsidR="00544685" w:rsidRPr="007C6403">
        <w:rPr>
          <w:lang w:val="en-US"/>
        </w:rPr>
        <w:t xml:space="preserve"> the culture of Jeju Haenyeo in a more sustainable and systematic way.</w:t>
      </w:r>
    </w:p>
    <w:p w14:paraId="40C60D03" w14:textId="61859CC8" w:rsidR="00104A58" w:rsidRPr="007C6403" w:rsidRDefault="00356C5D" w:rsidP="003371C6">
      <w:pPr>
        <w:pStyle w:val="Orateurengris"/>
        <w:spacing w:before="240"/>
        <w:ind w:left="709" w:hanging="709"/>
        <w:rPr>
          <w:lang w:val="en-US"/>
        </w:rPr>
      </w:pPr>
      <w:r w:rsidRPr="007C6403">
        <w:rPr>
          <w:lang w:val="en-US"/>
        </w:rPr>
        <w:t xml:space="preserve">The </w:t>
      </w:r>
      <w:r w:rsidRPr="007C6403">
        <w:rPr>
          <w:b/>
          <w:lang w:val="en-US"/>
        </w:rPr>
        <w:t>Chairperson</w:t>
      </w:r>
      <w:r w:rsidR="00A7095C" w:rsidRPr="007C6403">
        <w:rPr>
          <w:lang w:val="en-US"/>
        </w:rPr>
        <w:t xml:space="preserve"> introduced the next item concerning draft decision </w:t>
      </w:r>
      <w:r w:rsidR="00297A7F" w:rsidRPr="007C6403">
        <w:rPr>
          <w:lang w:val="en-US"/>
        </w:rPr>
        <w:t>11.COM 10.b.2</w:t>
      </w:r>
      <w:r w:rsidR="0040205B" w:rsidRPr="007C6403">
        <w:rPr>
          <w:lang w:val="en-US"/>
        </w:rPr>
        <w:t>,</w:t>
      </w:r>
      <w:r w:rsidR="00297A7F" w:rsidRPr="007C6403">
        <w:rPr>
          <w:lang w:val="en-US"/>
        </w:rPr>
        <w:t xml:space="preserve"> </w:t>
      </w:r>
      <w:r w:rsidR="0040205B" w:rsidRPr="007C6403">
        <w:rPr>
          <w:lang w:val="en-US"/>
        </w:rPr>
        <w:t xml:space="preserve">which </w:t>
      </w:r>
      <w:r w:rsidR="00297A7F" w:rsidRPr="007C6403">
        <w:rPr>
          <w:lang w:val="en-US"/>
        </w:rPr>
        <w:t>had previously been postponed,</w:t>
      </w:r>
      <w:r w:rsidR="00544685" w:rsidRPr="007C6403">
        <w:rPr>
          <w:lang w:val="en-US"/>
        </w:rPr>
        <w:t xml:space="preserve"> </w:t>
      </w:r>
      <w:r w:rsidR="00297A7F" w:rsidRPr="007C6403">
        <w:rPr>
          <w:lang w:val="en-US"/>
        </w:rPr>
        <w:t xml:space="preserve">informing the Committee that a </w:t>
      </w:r>
      <w:r w:rsidR="00544685" w:rsidRPr="007C6403">
        <w:rPr>
          <w:lang w:val="en-US"/>
        </w:rPr>
        <w:t xml:space="preserve">consensus </w:t>
      </w:r>
      <w:r w:rsidR="00297A7F" w:rsidRPr="007C6403">
        <w:rPr>
          <w:lang w:val="en-US"/>
        </w:rPr>
        <w:t xml:space="preserve">had been </w:t>
      </w:r>
      <w:r w:rsidR="00544685" w:rsidRPr="007C6403">
        <w:rPr>
          <w:lang w:val="en-US"/>
        </w:rPr>
        <w:t xml:space="preserve">reached </w:t>
      </w:r>
      <w:r w:rsidR="00297A7F" w:rsidRPr="007C6403">
        <w:rPr>
          <w:lang w:val="en-US"/>
        </w:rPr>
        <w:t xml:space="preserve">on a </w:t>
      </w:r>
      <w:r w:rsidR="00544685" w:rsidRPr="007C6403">
        <w:rPr>
          <w:lang w:val="en-US"/>
        </w:rPr>
        <w:t>text</w:t>
      </w:r>
      <w:r w:rsidR="00297A7F" w:rsidRPr="007C6403">
        <w:rPr>
          <w:lang w:val="en-US"/>
        </w:rPr>
        <w:t xml:space="preserve"> to the draft decision</w:t>
      </w:r>
      <w:r w:rsidR="00544685" w:rsidRPr="007C6403">
        <w:rPr>
          <w:lang w:val="en-US"/>
        </w:rPr>
        <w:t xml:space="preserve">. </w:t>
      </w:r>
      <w:r w:rsidR="004547EC" w:rsidRPr="007C6403">
        <w:rPr>
          <w:lang w:val="en-US"/>
        </w:rPr>
        <w:t>He</w:t>
      </w:r>
      <w:r w:rsidR="00297A7F" w:rsidRPr="007C6403">
        <w:rPr>
          <w:lang w:val="en-US"/>
        </w:rPr>
        <w:t xml:space="preserve"> welcomed the </w:t>
      </w:r>
      <w:r w:rsidR="00544685" w:rsidRPr="007C6403">
        <w:rPr>
          <w:lang w:val="en-US"/>
        </w:rPr>
        <w:t>consensus text</w:t>
      </w:r>
      <w:r w:rsidR="00297A7F" w:rsidRPr="007C6403">
        <w:rPr>
          <w:lang w:val="en-US"/>
        </w:rPr>
        <w:t xml:space="preserve">, which had been </w:t>
      </w:r>
      <w:r w:rsidR="00544685" w:rsidRPr="007C6403">
        <w:rPr>
          <w:lang w:val="en-US"/>
        </w:rPr>
        <w:t xml:space="preserve">reached in the spirit of understanding and dialogue. </w:t>
      </w:r>
      <w:r w:rsidR="00297A7F" w:rsidRPr="007C6403">
        <w:rPr>
          <w:lang w:val="en-US"/>
        </w:rPr>
        <w:t xml:space="preserve">He therefore asked the </w:t>
      </w:r>
      <w:r w:rsidR="00544685" w:rsidRPr="007C6403">
        <w:rPr>
          <w:lang w:val="en-US"/>
        </w:rPr>
        <w:t xml:space="preserve">Committee </w:t>
      </w:r>
      <w:r w:rsidR="00297A7F" w:rsidRPr="007C6403">
        <w:rPr>
          <w:lang w:val="en-US"/>
        </w:rPr>
        <w:t xml:space="preserve">whether it could </w:t>
      </w:r>
      <w:r w:rsidR="004547EC" w:rsidRPr="007C6403">
        <w:rPr>
          <w:lang w:val="en-US"/>
        </w:rPr>
        <w:t xml:space="preserve">adopt </w:t>
      </w:r>
      <w:r w:rsidR="00297A7F" w:rsidRPr="007C6403">
        <w:rPr>
          <w:lang w:val="en-US"/>
        </w:rPr>
        <w:t xml:space="preserve">the </w:t>
      </w:r>
      <w:r w:rsidR="00544685" w:rsidRPr="007C6403">
        <w:rPr>
          <w:lang w:val="en-US"/>
        </w:rPr>
        <w:t xml:space="preserve">decision </w:t>
      </w:r>
      <w:r w:rsidR="00297A7F" w:rsidRPr="007C6403">
        <w:rPr>
          <w:lang w:val="en-US"/>
        </w:rPr>
        <w:t>as a whole.</w:t>
      </w:r>
      <w:r w:rsidR="00544685" w:rsidRPr="007C6403">
        <w:rPr>
          <w:lang w:val="en-US"/>
        </w:rPr>
        <w:t xml:space="preserve"> </w:t>
      </w:r>
      <w:r w:rsidRPr="007C6403">
        <w:rPr>
          <w:lang w:val="en-US"/>
        </w:rPr>
        <w:t>With no objections, the</w:t>
      </w:r>
      <w:r w:rsidRPr="007C6403">
        <w:rPr>
          <w:b/>
          <w:lang w:val="en-US"/>
        </w:rPr>
        <w:t xml:space="preserve"> Chairperson declared </w:t>
      </w:r>
      <w:r w:rsidR="004547EC" w:rsidRPr="007C6403">
        <w:rPr>
          <w:b/>
          <w:lang w:val="en-US"/>
        </w:rPr>
        <w:t xml:space="preserve">adopted </w:t>
      </w:r>
      <w:r w:rsidRPr="007C6403">
        <w:rPr>
          <w:b/>
          <w:lang w:val="en-US"/>
        </w:rPr>
        <w:t>Decision 11.COM</w:t>
      </w:r>
      <w:r w:rsidR="00733A7C">
        <w:rPr>
          <w:b/>
          <w:lang w:val="en-US"/>
        </w:rPr>
        <w:t xml:space="preserve"> </w:t>
      </w:r>
      <w:r w:rsidRPr="007C6403">
        <w:rPr>
          <w:b/>
          <w:lang w:val="en-US"/>
        </w:rPr>
        <w:t xml:space="preserve">10.b.2 </w:t>
      </w:r>
      <w:r w:rsidRPr="007C6403">
        <w:rPr>
          <w:rFonts w:eastAsia="SimSun"/>
          <w:b/>
          <w:bCs/>
          <w:lang w:val="en-US" w:eastAsia="zh-CN"/>
        </w:rPr>
        <w:t xml:space="preserve">to inscribe ‘Flatbread making and sharing culture: Lavash, Katyrma, Jupka, Yufka’ </w:t>
      </w:r>
      <w:r w:rsidRPr="007C6403">
        <w:rPr>
          <w:b/>
          <w:lang w:val="en-US"/>
        </w:rPr>
        <w:t>on the Representative List of the Intangible Cultural Heritage of Humanity</w:t>
      </w:r>
      <w:r w:rsidRPr="003371C6">
        <w:rPr>
          <w:lang w:val="en-US"/>
        </w:rPr>
        <w:t>.</w:t>
      </w:r>
    </w:p>
    <w:p w14:paraId="74F5AA71" w14:textId="5DDC9426" w:rsidR="00297A7F" w:rsidRPr="007C6403" w:rsidRDefault="00297A7F" w:rsidP="003371C6">
      <w:pPr>
        <w:pStyle w:val="Orateurengris"/>
        <w:spacing w:before="240"/>
        <w:ind w:left="709" w:hanging="709"/>
        <w:rPr>
          <w:lang w:val="en-US"/>
        </w:rPr>
      </w:pPr>
      <w:r w:rsidRPr="007C6403">
        <w:rPr>
          <w:lang w:val="en-US"/>
        </w:rPr>
        <w:t xml:space="preserve">The delegation of </w:t>
      </w:r>
      <w:r w:rsidRPr="007C6403">
        <w:rPr>
          <w:b/>
          <w:lang w:val="en-US"/>
        </w:rPr>
        <w:t>Cyprus</w:t>
      </w:r>
      <w:r w:rsidRPr="007C6403">
        <w:rPr>
          <w:lang w:val="en-US"/>
        </w:rPr>
        <w:t xml:space="preserve"> remarked that the additional last paragraph was not clearly visible. It was displayed on the screen, and read, ‘Takes note that the culture of making and sharing flatbread is shared by communities in the region and beyond (see </w:t>
      </w:r>
      <w:hyperlink r:id="rId50" w:history="1">
        <w:r w:rsidRPr="007C6403">
          <w:rPr>
            <w:rStyle w:val="Hyperlink"/>
            <w:lang w:val="en-US"/>
          </w:rPr>
          <w:t>Decision 9.COM 10.3</w:t>
        </w:r>
      </w:hyperlink>
      <w:r w:rsidRPr="007C6403">
        <w:rPr>
          <w:lang w:val="en-US"/>
        </w:rPr>
        <w:t>)’.</w:t>
      </w:r>
    </w:p>
    <w:p w14:paraId="05137771" w14:textId="0CA9D5DA" w:rsidR="003D14AA" w:rsidRPr="007C6403" w:rsidRDefault="00B371A9" w:rsidP="003371C6">
      <w:pPr>
        <w:pStyle w:val="Orateurengris"/>
        <w:spacing w:before="240"/>
        <w:ind w:left="709" w:hanging="709"/>
        <w:rPr>
          <w:lang w:val="en-US"/>
        </w:rPr>
      </w:pPr>
      <w:r w:rsidRPr="007C6403">
        <w:rPr>
          <w:lang w:val="en-US"/>
        </w:rPr>
        <w:t>As a coordinating country for the nomination,</w:t>
      </w:r>
      <w:r w:rsidRPr="007C6403">
        <w:rPr>
          <w:bCs/>
          <w:lang w:val="en-US"/>
        </w:rPr>
        <w:t xml:space="preserve"> t</w:t>
      </w:r>
      <w:r w:rsidR="00356C5D" w:rsidRPr="007C6403">
        <w:rPr>
          <w:bCs/>
          <w:lang w:val="en-US"/>
        </w:rPr>
        <w:t>he</w:t>
      </w:r>
      <w:r w:rsidR="00356C5D" w:rsidRPr="007C6403">
        <w:rPr>
          <w:lang w:val="en-US"/>
        </w:rPr>
        <w:t xml:space="preserve"> delegation of </w:t>
      </w:r>
      <w:r w:rsidR="00356C5D" w:rsidRPr="007C6403">
        <w:rPr>
          <w:b/>
          <w:lang w:val="en-US"/>
        </w:rPr>
        <w:t>Azerbaijan</w:t>
      </w:r>
      <w:r w:rsidRPr="007C6403">
        <w:rPr>
          <w:lang w:val="en-US"/>
        </w:rPr>
        <w:t xml:space="preserve"> spoke of its </w:t>
      </w:r>
      <w:r w:rsidR="00544685" w:rsidRPr="007C6403">
        <w:rPr>
          <w:lang w:val="en-US"/>
        </w:rPr>
        <w:t>privilege and honour</w:t>
      </w:r>
      <w:r w:rsidR="0040205B" w:rsidRPr="007C6403">
        <w:rPr>
          <w:lang w:val="en-US"/>
        </w:rPr>
        <w:t>,</w:t>
      </w:r>
      <w:r w:rsidR="00544685" w:rsidRPr="007C6403">
        <w:rPr>
          <w:lang w:val="en-US"/>
        </w:rPr>
        <w:t xml:space="preserve"> thank</w:t>
      </w:r>
      <w:r w:rsidR="0040205B" w:rsidRPr="007C6403">
        <w:rPr>
          <w:lang w:val="en-US"/>
        </w:rPr>
        <w:t>ing</w:t>
      </w:r>
      <w:r w:rsidR="00544685" w:rsidRPr="007C6403">
        <w:rPr>
          <w:lang w:val="en-US"/>
        </w:rPr>
        <w:t xml:space="preserve"> the </w:t>
      </w:r>
      <w:r w:rsidRPr="007C6403">
        <w:rPr>
          <w:lang w:val="en-US"/>
        </w:rPr>
        <w:t>C</w:t>
      </w:r>
      <w:r w:rsidR="00544685" w:rsidRPr="007C6403">
        <w:rPr>
          <w:lang w:val="en-US"/>
        </w:rPr>
        <w:t xml:space="preserve">ommittee for its decision to inscribe </w:t>
      </w:r>
      <w:r w:rsidRPr="007C6403">
        <w:rPr>
          <w:lang w:val="en-US"/>
        </w:rPr>
        <w:t xml:space="preserve">the element </w:t>
      </w:r>
      <w:r w:rsidR="00544685" w:rsidRPr="007C6403">
        <w:rPr>
          <w:lang w:val="en-US"/>
        </w:rPr>
        <w:t xml:space="preserve">and the Evaluation Body </w:t>
      </w:r>
      <w:r w:rsidRPr="007C6403">
        <w:rPr>
          <w:lang w:val="en-US"/>
        </w:rPr>
        <w:t>for its careful examination and recommendation to inscribe</w:t>
      </w:r>
      <w:r w:rsidR="0040205B" w:rsidRPr="007C6403">
        <w:rPr>
          <w:lang w:val="en-US"/>
        </w:rPr>
        <w:t xml:space="preserve"> it</w:t>
      </w:r>
      <w:r w:rsidR="00544685" w:rsidRPr="007C6403">
        <w:rPr>
          <w:lang w:val="en-US"/>
        </w:rPr>
        <w:t xml:space="preserve">. Shared by </w:t>
      </w:r>
      <w:r w:rsidRPr="007C6403">
        <w:rPr>
          <w:lang w:val="en-US"/>
        </w:rPr>
        <w:t xml:space="preserve">the </w:t>
      </w:r>
      <w:r w:rsidR="00544685" w:rsidRPr="007C6403">
        <w:rPr>
          <w:lang w:val="en-US"/>
        </w:rPr>
        <w:t xml:space="preserve">communities of Azerbaijan, </w:t>
      </w:r>
      <w:r w:rsidRPr="007C6403">
        <w:rPr>
          <w:lang w:val="en-US"/>
        </w:rPr>
        <w:t xml:space="preserve">the </w:t>
      </w:r>
      <w:r w:rsidR="00544685" w:rsidRPr="007C6403">
        <w:rPr>
          <w:lang w:val="en-US"/>
        </w:rPr>
        <w:t>Islamic Republic of</w:t>
      </w:r>
      <w:r w:rsidRPr="007C6403">
        <w:rPr>
          <w:lang w:val="en-US"/>
        </w:rPr>
        <w:t xml:space="preserve"> Iran</w:t>
      </w:r>
      <w:r w:rsidR="00544685" w:rsidRPr="007C6403">
        <w:rPr>
          <w:lang w:val="en-US"/>
        </w:rPr>
        <w:t xml:space="preserve">, Kazakhstan, Kyrgyzstan and Turkey, flatbread culture is a highly widespread practice that builds </w:t>
      </w:r>
      <w:r w:rsidRPr="007C6403">
        <w:rPr>
          <w:lang w:val="en-US"/>
        </w:rPr>
        <w:t xml:space="preserve">on </w:t>
      </w:r>
      <w:r w:rsidR="00544685" w:rsidRPr="007C6403">
        <w:rPr>
          <w:lang w:val="en-US"/>
        </w:rPr>
        <w:t xml:space="preserve">the cultural values of </w:t>
      </w:r>
      <w:r w:rsidRPr="007C6403">
        <w:rPr>
          <w:lang w:val="en-US"/>
        </w:rPr>
        <w:t xml:space="preserve">its </w:t>
      </w:r>
      <w:r w:rsidR="00544685" w:rsidRPr="007C6403">
        <w:rPr>
          <w:lang w:val="en-US"/>
        </w:rPr>
        <w:t>people</w:t>
      </w:r>
      <w:r w:rsidRPr="007C6403">
        <w:rPr>
          <w:lang w:val="en-US"/>
        </w:rPr>
        <w:t>s</w:t>
      </w:r>
      <w:r w:rsidR="00544685" w:rsidRPr="007C6403">
        <w:rPr>
          <w:lang w:val="en-US"/>
        </w:rPr>
        <w:t>. It</w:t>
      </w:r>
      <w:r w:rsidR="0040205B" w:rsidRPr="007C6403">
        <w:rPr>
          <w:lang w:val="en-US"/>
        </w:rPr>
        <w:t xml:space="preserve"> is</w:t>
      </w:r>
      <w:r w:rsidR="00544685" w:rsidRPr="007C6403">
        <w:rPr>
          <w:lang w:val="en-US"/>
        </w:rPr>
        <w:t xml:space="preserve"> not just bread; it</w:t>
      </w:r>
      <w:r w:rsidR="0040205B" w:rsidRPr="007C6403">
        <w:rPr>
          <w:lang w:val="en-US"/>
        </w:rPr>
        <w:t xml:space="preserve"> is</w:t>
      </w:r>
      <w:r w:rsidR="00544685" w:rsidRPr="007C6403">
        <w:rPr>
          <w:lang w:val="en-US"/>
        </w:rPr>
        <w:t xml:space="preserve"> a treasury of values, principles and common history. This inscription </w:t>
      </w:r>
      <w:r w:rsidR="0040205B" w:rsidRPr="007C6403">
        <w:rPr>
          <w:lang w:val="en-US"/>
        </w:rPr>
        <w:t>was</w:t>
      </w:r>
      <w:r w:rsidR="00544685" w:rsidRPr="007C6403">
        <w:rPr>
          <w:lang w:val="en-US"/>
        </w:rPr>
        <w:t xml:space="preserve"> the result of </w:t>
      </w:r>
      <w:r w:rsidR="0040205B" w:rsidRPr="007C6403">
        <w:rPr>
          <w:lang w:val="en-US"/>
        </w:rPr>
        <w:t xml:space="preserve">the </w:t>
      </w:r>
      <w:r w:rsidR="00544685" w:rsidRPr="007C6403">
        <w:rPr>
          <w:lang w:val="en-US"/>
        </w:rPr>
        <w:t>hard work and cooperation of an excellent team of experts</w:t>
      </w:r>
      <w:r w:rsidRPr="007C6403">
        <w:rPr>
          <w:lang w:val="en-US"/>
        </w:rPr>
        <w:t xml:space="preserve">, and </w:t>
      </w:r>
      <w:r w:rsidR="004547EC" w:rsidRPr="007C6403">
        <w:rPr>
          <w:lang w:val="en-US"/>
        </w:rPr>
        <w:t>would</w:t>
      </w:r>
      <w:r w:rsidRPr="007C6403">
        <w:rPr>
          <w:lang w:val="en-US"/>
        </w:rPr>
        <w:t xml:space="preserve"> </w:t>
      </w:r>
      <w:r w:rsidR="00544685" w:rsidRPr="007C6403">
        <w:rPr>
          <w:lang w:val="en-US"/>
        </w:rPr>
        <w:t xml:space="preserve">strongly encourage </w:t>
      </w:r>
      <w:r w:rsidRPr="007C6403">
        <w:rPr>
          <w:lang w:val="en-US"/>
        </w:rPr>
        <w:t xml:space="preserve">the </w:t>
      </w:r>
      <w:r w:rsidR="00544685" w:rsidRPr="007C6403">
        <w:rPr>
          <w:lang w:val="en-US"/>
        </w:rPr>
        <w:t xml:space="preserve">bearers to continue </w:t>
      </w:r>
      <w:r w:rsidRPr="007C6403">
        <w:rPr>
          <w:lang w:val="en-US"/>
        </w:rPr>
        <w:t xml:space="preserve">the practice, </w:t>
      </w:r>
      <w:r w:rsidR="00544685" w:rsidRPr="007C6403">
        <w:rPr>
          <w:lang w:val="en-US"/>
        </w:rPr>
        <w:t>pass</w:t>
      </w:r>
      <w:r w:rsidRPr="007C6403">
        <w:rPr>
          <w:lang w:val="en-US"/>
        </w:rPr>
        <w:t>ing</w:t>
      </w:r>
      <w:r w:rsidR="00544685" w:rsidRPr="007C6403">
        <w:rPr>
          <w:lang w:val="en-US"/>
        </w:rPr>
        <w:t xml:space="preserve"> it </w:t>
      </w:r>
      <w:r w:rsidRPr="007C6403">
        <w:rPr>
          <w:lang w:val="en-US"/>
        </w:rPr>
        <w:t xml:space="preserve">on </w:t>
      </w:r>
      <w:r w:rsidR="00544685" w:rsidRPr="007C6403">
        <w:rPr>
          <w:lang w:val="en-US"/>
        </w:rPr>
        <w:t xml:space="preserve">to the next generations. </w:t>
      </w:r>
      <w:r w:rsidRPr="007C6403">
        <w:rPr>
          <w:lang w:val="en-US"/>
        </w:rPr>
        <w:t xml:space="preserve">The delegation </w:t>
      </w:r>
      <w:r w:rsidR="00544685" w:rsidRPr="007C6403">
        <w:rPr>
          <w:lang w:val="en-US"/>
        </w:rPr>
        <w:t>congratulate</w:t>
      </w:r>
      <w:r w:rsidRPr="007C6403">
        <w:rPr>
          <w:lang w:val="en-US"/>
        </w:rPr>
        <w:t>d</w:t>
      </w:r>
      <w:r w:rsidR="00544685" w:rsidRPr="007C6403">
        <w:rPr>
          <w:lang w:val="en-US"/>
        </w:rPr>
        <w:t xml:space="preserve"> all the communities in all five countries for this </w:t>
      </w:r>
      <w:r w:rsidRPr="007C6403">
        <w:rPr>
          <w:lang w:val="en-US"/>
        </w:rPr>
        <w:t>achievement, which celebrated</w:t>
      </w:r>
      <w:r w:rsidR="00544685" w:rsidRPr="007C6403">
        <w:rPr>
          <w:lang w:val="en-US"/>
        </w:rPr>
        <w:t xml:space="preserve"> the unity and diversity of heritage for the sake of peace and sustainable development. It </w:t>
      </w:r>
      <w:r w:rsidRPr="007C6403">
        <w:rPr>
          <w:lang w:val="en-US"/>
        </w:rPr>
        <w:t>also demonstrated</w:t>
      </w:r>
      <w:r w:rsidR="00544685" w:rsidRPr="007C6403">
        <w:rPr>
          <w:lang w:val="en-US"/>
        </w:rPr>
        <w:t xml:space="preserve"> how a single transboundar</w:t>
      </w:r>
      <w:r w:rsidRPr="007C6403">
        <w:rPr>
          <w:lang w:val="en-US"/>
        </w:rPr>
        <w:t xml:space="preserve">y element of </w:t>
      </w:r>
      <w:r w:rsidR="00544685" w:rsidRPr="007C6403">
        <w:rPr>
          <w:lang w:val="en-US"/>
        </w:rPr>
        <w:t xml:space="preserve">intangible heritage </w:t>
      </w:r>
      <w:r w:rsidRPr="007C6403">
        <w:rPr>
          <w:lang w:val="en-US"/>
        </w:rPr>
        <w:t>could</w:t>
      </w:r>
      <w:r w:rsidR="00544685" w:rsidRPr="007C6403">
        <w:rPr>
          <w:lang w:val="en-US"/>
        </w:rPr>
        <w:t xml:space="preserve"> help communities accept each other’s differences without claiming </w:t>
      </w:r>
      <w:r w:rsidR="0040205B" w:rsidRPr="007C6403">
        <w:rPr>
          <w:lang w:val="en-US"/>
        </w:rPr>
        <w:t xml:space="preserve">the </w:t>
      </w:r>
      <w:r w:rsidR="00544685" w:rsidRPr="007C6403">
        <w:rPr>
          <w:lang w:val="en-US"/>
        </w:rPr>
        <w:t xml:space="preserve">origin, uniqueness or authenticity of </w:t>
      </w:r>
      <w:r w:rsidRPr="007C6403">
        <w:rPr>
          <w:lang w:val="en-US"/>
        </w:rPr>
        <w:t xml:space="preserve">its </w:t>
      </w:r>
      <w:r w:rsidR="00544685" w:rsidRPr="007C6403">
        <w:rPr>
          <w:lang w:val="en-US"/>
        </w:rPr>
        <w:t xml:space="preserve">own form of shared heritage. </w:t>
      </w:r>
      <w:r w:rsidRPr="007C6403">
        <w:rPr>
          <w:lang w:val="en-US"/>
        </w:rPr>
        <w:t xml:space="preserve">It </w:t>
      </w:r>
      <w:r w:rsidR="0040205B" w:rsidRPr="007C6403">
        <w:rPr>
          <w:lang w:val="en-US"/>
        </w:rPr>
        <w:t>contributed</w:t>
      </w:r>
      <w:r w:rsidR="00544685" w:rsidRPr="007C6403">
        <w:rPr>
          <w:lang w:val="en-US"/>
        </w:rPr>
        <w:t xml:space="preserve"> to enha</w:t>
      </w:r>
      <w:r w:rsidR="004547EC" w:rsidRPr="007C6403">
        <w:rPr>
          <w:lang w:val="en-US"/>
        </w:rPr>
        <w:t>ncing international cooperation,</w:t>
      </w:r>
      <w:r w:rsidR="00544685" w:rsidRPr="007C6403">
        <w:rPr>
          <w:lang w:val="en-US"/>
        </w:rPr>
        <w:t xml:space="preserve"> one of the core principles of </w:t>
      </w:r>
      <w:r w:rsidRPr="007C6403">
        <w:rPr>
          <w:lang w:val="en-US"/>
        </w:rPr>
        <w:t xml:space="preserve">the Convention. </w:t>
      </w:r>
      <w:r w:rsidR="004547EC" w:rsidRPr="007C6403">
        <w:rPr>
          <w:lang w:val="en-US"/>
        </w:rPr>
        <w:t xml:space="preserve">The delegation </w:t>
      </w:r>
      <w:r w:rsidRPr="007C6403">
        <w:rPr>
          <w:lang w:val="en-US"/>
        </w:rPr>
        <w:t xml:space="preserve">would </w:t>
      </w:r>
      <w:r w:rsidR="00544685" w:rsidRPr="007C6403">
        <w:rPr>
          <w:lang w:val="en-US"/>
        </w:rPr>
        <w:t>further reinforce the measures to safeguard intangible heritage and support the awareness</w:t>
      </w:r>
      <w:r w:rsidR="0040205B" w:rsidRPr="007C6403">
        <w:rPr>
          <w:lang w:val="en-US"/>
        </w:rPr>
        <w:t>-</w:t>
      </w:r>
      <w:r w:rsidR="00544685" w:rsidRPr="007C6403">
        <w:rPr>
          <w:lang w:val="en-US"/>
        </w:rPr>
        <w:t xml:space="preserve">raising and implementation of the Convention. This </w:t>
      </w:r>
      <w:r w:rsidR="004547EC" w:rsidRPr="007C6403">
        <w:rPr>
          <w:lang w:val="en-US"/>
        </w:rPr>
        <w:t>was</w:t>
      </w:r>
      <w:r w:rsidR="00544685" w:rsidRPr="007C6403">
        <w:rPr>
          <w:lang w:val="en-US"/>
        </w:rPr>
        <w:t xml:space="preserve"> an historic moment for the flatbread practitioners to see their heritage recognized </w:t>
      </w:r>
      <w:r w:rsidR="0040205B" w:rsidRPr="007C6403">
        <w:rPr>
          <w:lang w:val="en-US"/>
        </w:rPr>
        <w:t xml:space="preserve">at </w:t>
      </w:r>
      <w:r w:rsidR="00544685" w:rsidRPr="007C6403">
        <w:rPr>
          <w:lang w:val="en-US"/>
        </w:rPr>
        <w:t xml:space="preserve">the international level. As the essence of </w:t>
      </w:r>
      <w:r w:rsidRPr="007C6403">
        <w:rPr>
          <w:lang w:val="en-US"/>
        </w:rPr>
        <w:t xml:space="preserve">the </w:t>
      </w:r>
      <w:r w:rsidR="00544685" w:rsidRPr="007C6403">
        <w:rPr>
          <w:lang w:val="en-US"/>
        </w:rPr>
        <w:t xml:space="preserve">Convention goes behind territorial borders, </w:t>
      </w:r>
      <w:r w:rsidRPr="007C6403">
        <w:rPr>
          <w:lang w:val="en-US"/>
        </w:rPr>
        <w:t xml:space="preserve">the delegation </w:t>
      </w:r>
      <w:r w:rsidR="00544685" w:rsidRPr="007C6403">
        <w:rPr>
          <w:lang w:val="en-US"/>
        </w:rPr>
        <w:t>believe</w:t>
      </w:r>
      <w:r w:rsidRPr="007C6403">
        <w:rPr>
          <w:lang w:val="en-US"/>
        </w:rPr>
        <w:t>d</w:t>
      </w:r>
      <w:r w:rsidR="00544685" w:rsidRPr="007C6403">
        <w:rPr>
          <w:lang w:val="en-US"/>
        </w:rPr>
        <w:t xml:space="preserve"> that </w:t>
      </w:r>
      <w:r w:rsidRPr="007C6403">
        <w:rPr>
          <w:lang w:val="en-US"/>
        </w:rPr>
        <w:t xml:space="preserve">greater </w:t>
      </w:r>
      <w:r w:rsidR="00544685" w:rsidRPr="007C6403">
        <w:rPr>
          <w:lang w:val="en-US"/>
        </w:rPr>
        <w:t xml:space="preserve">attention and priority should be given to multinational nominations. Last but not least, </w:t>
      </w:r>
      <w:r w:rsidRPr="007C6403">
        <w:rPr>
          <w:lang w:val="en-US"/>
        </w:rPr>
        <w:t xml:space="preserve">the key </w:t>
      </w:r>
      <w:r w:rsidR="00544685" w:rsidRPr="007C6403">
        <w:rPr>
          <w:lang w:val="en-US"/>
        </w:rPr>
        <w:t xml:space="preserve">word in the nomination </w:t>
      </w:r>
      <w:r w:rsidRPr="007C6403">
        <w:rPr>
          <w:lang w:val="en-US"/>
        </w:rPr>
        <w:t xml:space="preserve">title was ‘sharing’, which was </w:t>
      </w:r>
      <w:r w:rsidR="00544685" w:rsidRPr="007C6403">
        <w:rPr>
          <w:lang w:val="en-US"/>
        </w:rPr>
        <w:t>the essence and meaning of this nomination. Everything starts with the sharing of bread. When you share bread you share friendship, you share the house. When you share the house, you share peace and security.</w:t>
      </w:r>
    </w:p>
    <w:p w14:paraId="45D73AD5" w14:textId="6A7DCEE1" w:rsidR="00B371A9" w:rsidRPr="007C6403" w:rsidRDefault="00356C5D" w:rsidP="003371C6">
      <w:pPr>
        <w:pStyle w:val="Orateurengris"/>
        <w:spacing w:before="240"/>
        <w:ind w:left="709" w:hanging="709"/>
        <w:rPr>
          <w:lang w:val="en-US"/>
        </w:rPr>
      </w:pPr>
      <w:r w:rsidRPr="007C6403">
        <w:rPr>
          <w:lang w:val="en-US"/>
        </w:rPr>
        <w:t>The</w:t>
      </w:r>
      <w:r w:rsidRPr="007C6403">
        <w:rPr>
          <w:b/>
          <w:lang w:val="en-US"/>
        </w:rPr>
        <w:t xml:space="preserve"> delegation of </w:t>
      </w:r>
      <w:r w:rsidR="004547EC" w:rsidRPr="007C6403">
        <w:rPr>
          <w:b/>
          <w:lang w:val="en-US"/>
        </w:rPr>
        <w:t xml:space="preserve">the </w:t>
      </w:r>
      <w:r w:rsidRPr="007C6403">
        <w:rPr>
          <w:b/>
          <w:lang w:val="en-US"/>
        </w:rPr>
        <w:t>Islamic Republic of Iran</w:t>
      </w:r>
      <w:r w:rsidR="003D14AA" w:rsidRPr="007C6403">
        <w:rPr>
          <w:b/>
          <w:lang w:val="en-US"/>
        </w:rPr>
        <w:t xml:space="preserve"> </w:t>
      </w:r>
      <w:r w:rsidR="003D14AA" w:rsidRPr="007C6403">
        <w:rPr>
          <w:lang w:val="en-US"/>
        </w:rPr>
        <w:t xml:space="preserve">cited a poem written </w:t>
      </w:r>
      <w:r w:rsidR="00544685" w:rsidRPr="007C6403">
        <w:rPr>
          <w:lang w:val="en-US"/>
        </w:rPr>
        <w:t xml:space="preserve">1,100 years ago </w:t>
      </w:r>
      <w:r w:rsidR="003D14AA" w:rsidRPr="007C6403">
        <w:rPr>
          <w:lang w:val="en-US"/>
        </w:rPr>
        <w:t xml:space="preserve">by </w:t>
      </w:r>
      <w:r w:rsidR="00544685" w:rsidRPr="007C6403">
        <w:rPr>
          <w:lang w:val="en-US"/>
        </w:rPr>
        <w:t>Abul-Hassan Kharaqāni</w:t>
      </w:r>
      <w:r w:rsidR="003D14AA" w:rsidRPr="007C6403">
        <w:rPr>
          <w:lang w:val="en-US"/>
        </w:rPr>
        <w:t xml:space="preserve">, a </w:t>
      </w:r>
      <w:r w:rsidR="00544685" w:rsidRPr="007C6403">
        <w:rPr>
          <w:lang w:val="en-US"/>
        </w:rPr>
        <w:t>mystic Sufi</w:t>
      </w:r>
      <w:r w:rsidR="003D14AA" w:rsidRPr="007C6403">
        <w:rPr>
          <w:lang w:val="en-US"/>
        </w:rPr>
        <w:t>, which said, ‘</w:t>
      </w:r>
      <w:r w:rsidR="00544685" w:rsidRPr="007C6403">
        <w:rPr>
          <w:lang w:val="en-US"/>
        </w:rPr>
        <w:t xml:space="preserve">Whoever enters this house give him bread; receive him, respect him with bread. Welcome him and do not ask of his religion or ethnic origin or tribe or faith or race. Give him bread because </w:t>
      </w:r>
      <w:r w:rsidR="003D14AA" w:rsidRPr="007C6403">
        <w:rPr>
          <w:lang w:val="en-US"/>
        </w:rPr>
        <w:t>any</w:t>
      </w:r>
      <w:r w:rsidR="00544685" w:rsidRPr="007C6403">
        <w:rPr>
          <w:lang w:val="en-US"/>
        </w:rPr>
        <w:t>one, any human who deserves to receive life from God definitely deserves to receive bread from all of us. Receiving bread means respecting all life</w:t>
      </w:r>
      <w:r w:rsidR="003D14AA" w:rsidRPr="007C6403">
        <w:rPr>
          <w:lang w:val="en-US"/>
        </w:rPr>
        <w:t>’</w:t>
      </w:r>
      <w:r w:rsidR="00544685" w:rsidRPr="007C6403">
        <w:rPr>
          <w:lang w:val="en-US"/>
        </w:rPr>
        <w:t>.</w:t>
      </w:r>
      <w:r w:rsidR="003D14AA" w:rsidRPr="007C6403">
        <w:rPr>
          <w:lang w:val="en-US"/>
        </w:rPr>
        <w:t xml:space="preserve"> The delegation hoped</w:t>
      </w:r>
      <w:r w:rsidR="00544685" w:rsidRPr="007C6403">
        <w:rPr>
          <w:lang w:val="en-US"/>
        </w:rPr>
        <w:t xml:space="preserve"> that this inscription </w:t>
      </w:r>
      <w:r w:rsidR="003D14AA" w:rsidRPr="007C6403">
        <w:rPr>
          <w:lang w:val="en-US"/>
        </w:rPr>
        <w:t xml:space="preserve">would help disseminate </w:t>
      </w:r>
      <w:r w:rsidR="00544685" w:rsidRPr="007C6403">
        <w:rPr>
          <w:lang w:val="en-US"/>
        </w:rPr>
        <w:t>this kind of perspective.</w:t>
      </w:r>
    </w:p>
    <w:p w14:paraId="1DF8271B" w14:textId="20630242" w:rsidR="003D14AA" w:rsidRPr="007C6403" w:rsidRDefault="003D14AA" w:rsidP="003371C6">
      <w:pPr>
        <w:pStyle w:val="Orateurengris"/>
        <w:numPr>
          <w:ilvl w:val="0"/>
          <w:numId w:val="0"/>
        </w:numPr>
        <w:spacing w:before="240" w:after="240"/>
        <w:jc w:val="center"/>
        <w:rPr>
          <w:i/>
          <w:lang w:val="en-US"/>
        </w:rPr>
      </w:pPr>
      <w:r w:rsidRPr="007C6403">
        <w:rPr>
          <w:i/>
          <w:lang w:val="en-US"/>
        </w:rPr>
        <w:t xml:space="preserve">[The Vice-Chairperson from Turkey </w:t>
      </w:r>
      <w:r w:rsidR="000917ED" w:rsidRPr="007C6403">
        <w:rPr>
          <w:i/>
          <w:lang w:val="en-US"/>
        </w:rPr>
        <w:t>chaired this session</w:t>
      </w:r>
      <w:r w:rsidRPr="007C6403">
        <w:rPr>
          <w:i/>
          <w:lang w:val="en-US"/>
        </w:rPr>
        <w:t>]</w:t>
      </w:r>
    </w:p>
    <w:p w14:paraId="1646E20D" w14:textId="0458064A" w:rsidR="00356C5D" w:rsidRPr="007C6403" w:rsidRDefault="00356C5D" w:rsidP="003371C6">
      <w:pPr>
        <w:pStyle w:val="Orateurengris"/>
        <w:spacing w:before="240"/>
        <w:ind w:left="709" w:hanging="709"/>
        <w:rPr>
          <w:lang w:val="en-US"/>
        </w:rPr>
      </w:pPr>
      <w:r w:rsidRPr="007C6403">
        <w:rPr>
          <w:lang w:val="en-US"/>
        </w:rPr>
        <w:t>The</w:t>
      </w:r>
      <w:r w:rsidRPr="007C6403">
        <w:rPr>
          <w:b/>
          <w:lang w:val="en-US"/>
        </w:rPr>
        <w:t xml:space="preserve"> </w:t>
      </w:r>
      <w:r w:rsidR="003D14AA" w:rsidRPr="007C6403">
        <w:rPr>
          <w:b/>
          <w:lang w:val="en-US"/>
        </w:rPr>
        <w:t>Vice-Chair</w:t>
      </w:r>
      <w:r w:rsidR="003D14AA" w:rsidRPr="007C6403">
        <w:rPr>
          <w:lang w:val="en-US"/>
        </w:rPr>
        <w:t xml:space="preserve"> turned to the next nomination file submitted by France</w:t>
      </w:r>
      <w:r w:rsidR="00544685" w:rsidRPr="007C6403">
        <w:rPr>
          <w:lang w:val="en-US"/>
        </w:rPr>
        <w:t>.</w:t>
      </w:r>
    </w:p>
    <w:p w14:paraId="4BF0F8E0" w14:textId="0E21E481" w:rsidR="00356C5D" w:rsidRPr="007C6403" w:rsidRDefault="009422AA" w:rsidP="003371C6">
      <w:pPr>
        <w:pStyle w:val="Orateurengris"/>
        <w:spacing w:before="240"/>
        <w:ind w:left="709" w:hanging="709"/>
        <w:rPr>
          <w:lang w:val="en-US"/>
        </w:rPr>
      </w:pPr>
      <w:r w:rsidRPr="007C6403">
        <w:rPr>
          <w:lang w:val="en-US"/>
        </w:rPr>
        <w:t xml:space="preserve">Resuming the order of files, the </w:t>
      </w:r>
      <w:r w:rsidRPr="007C6403">
        <w:rPr>
          <w:b/>
          <w:lang w:val="en-US"/>
        </w:rPr>
        <w:t>Vice-Chairperson</w:t>
      </w:r>
      <w:r w:rsidRPr="007C6403">
        <w:rPr>
          <w:lang w:val="en-US"/>
        </w:rPr>
        <w:t xml:space="preserve"> </w:t>
      </w:r>
      <w:r w:rsidR="007C3F26" w:rsidRPr="007C6403">
        <w:rPr>
          <w:b/>
          <w:lang w:val="en-US"/>
        </w:rPr>
        <w:t>of the Evaluation Body</w:t>
      </w:r>
      <w:r w:rsidR="007C3F26" w:rsidRPr="007C6403">
        <w:rPr>
          <w:lang w:val="en-US"/>
        </w:rPr>
        <w:t xml:space="preserve"> turned </w:t>
      </w:r>
      <w:r w:rsidR="00356C5D" w:rsidRPr="007C6403">
        <w:rPr>
          <w:lang w:val="en-US"/>
        </w:rPr>
        <w:t>t</w:t>
      </w:r>
      <w:r w:rsidR="007C3F26" w:rsidRPr="007C6403">
        <w:rPr>
          <w:lang w:val="en-US"/>
        </w:rPr>
        <w:t>o</w:t>
      </w:r>
      <w:r w:rsidR="00356C5D" w:rsidRPr="007C6403">
        <w:rPr>
          <w:lang w:val="en-US"/>
        </w:rPr>
        <w:t xml:space="preserve"> the </w:t>
      </w:r>
      <w:r w:rsidR="00356C5D" w:rsidRPr="007C6403">
        <w:rPr>
          <w:rFonts w:eastAsiaTheme="minorEastAsia"/>
          <w:lang w:val="en-US"/>
        </w:rPr>
        <w:t>next nomination</w:t>
      </w:r>
      <w:r w:rsidR="00AF6B5F" w:rsidRPr="007C6403">
        <w:rPr>
          <w:rFonts w:eastAsiaTheme="minorEastAsia"/>
          <w:lang w:val="en-US"/>
        </w:rPr>
        <w:t>,</w:t>
      </w:r>
      <w:r w:rsidR="00356C5D" w:rsidRPr="007C6403">
        <w:rPr>
          <w:rFonts w:eastAsiaTheme="minorEastAsia"/>
          <w:lang w:val="en-US"/>
        </w:rPr>
        <w:t xml:space="preserve"> </w:t>
      </w:r>
      <w:r w:rsidR="00356C5D" w:rsidRPr="003371C6">
        <w:rPr>
          <w:rFonts w:eastAsiaTheme="minorEastAsia"/>
          <w:b/>
          <w:lang w:val="en-US"/>
        </w:rPr>
        <w:t>‘</w:t>
      </w:r>
      <w:r w:rsidR="00356C5D" w:rsidRPr="007C6403">
        <w:rPr>
          <w:b/>
          <w:lang w:val="en-US"/>
        </w:rPr>
        <w:t>Carnival of Granville</w:t>
      </w:r>
      <w:r w:rsidR="00356C5D" w:rsidRPr="003371C6">
        <w:rPr>
          <w:rFonts w:eastAsia="MS Mincho"/>
          <w:b/>
          <w:lang w:val="en-US"/>
        </w:rPr>
        <w:t>’</w:t>
      </w:r>
      <w:r w:rsidR="00356C5D" w:rsidRPr="007C6403">
        <w:rPr>
          <w:rFonts w:eastAsiaTheme="minorEastAsia"/>
          <w:lang w:val="en-US"/>
        </w:rPr>
        <w:t xml:space="preserve"> </w:t>
      </w:r>
      <w:bookmarkStart w:id="31" w:name="Decision10b12"/>
      <w:r w:rsidR="00356C5D" w:rsidRPr="007C6403">
        <w:rPr>
          <w:rFonts w:eastAsiaTheme="minorEastAsia"/>
          <w:lang w:val="en-US"/>
        </w:rPr>
        <w:t>[draft decision</w:t>
      </w:r>
      <w:r w:rsidR="00356C5D" w:rsidRPr="007C6403">
        <w:rPr>
          <w:rFonts w:eastAsiaTheme="minorEastAsia"/>
          <w:color w:val="FF0000"/>
          <w:lang w:val="en-US"/>
        </w:rPr>
        <w:t xml:space="preserve"> </w:t>
      </w:r>
      <w:r w:rsidR="00560D56" w:rsidRPr="007C6403">
        <w:rPr>
          <w:rFonts w:eastAsiaTheme="minorEastAsia"/>
          <w:color w:val="000000" w:themeColor="text1"/>
          <w:lang w:val="en-US"/>
        </w:rPr>
        <w:t>11.COM</w:t>
      </w:r>
      <w:r w:rsidR="00892F80" w:rsidRPr="007C6403">
        <w:rPr>
          <w:rFonts w:eastAsiaTheme="minorEastAsia"/>
          <w:color w:val="000000" w:themeColor="text1"/>
          <w:lang w:val="en-US"/>
        </w:rPr>
        <w:t> </w:t>
      </w:r>
      <w:r w:rsidR="00356C5D" w:rsidRPr="007C6403">
        <w:rPr>
          <w:rFonts w:eastAsiaTheme="minorEastAsia"/>
          <w:color w:val="000000" w:themeColor="text1"/>
          <w:lang w:val="en-US"/>
        </w:rPr>
        <w:t>10.b.12]</w:t>
      </w:r>
      <w:r w:rsidR="00AF6B5F" w:rsidRPr="007C6403">
        <w:rPr>
          <w:rFonts w:eastAsiaTheme="minorEastAsia"/>
          <w:color w:val="000000" w:themeColor="text1"/>
          <w:lang w:val="en-US"/>
        </w:rPr>
        <w:t>,</w:t>
      </w:r>
      <w:r w:rsidR="00356C5D" w:rsidRPr="007C6403">
        <w:rPr>
          <w:rFonts w:eastAsiaTheme="minorEastAsia"/>
          <w:color w:val="000000" w:themeColor="text1"/>
          <w:lang w:val="en-US"/>
        </w:rPr>
        <w:t xml:space="preserve"> </w:t>
      </w:r>
      <w:bookmarkEnd w:id="31"/>
      <w:r w:rsidR="00356C5D" w:rsidRPr="007C6403">
        <w:rPr>
          <w:rFonts w:eastAsiaTheme="minorEastAsia"/>
          <w:color w:val="000000" w:themeColor="text1"/>
          <w:lang w:val="en-US"/>
        </w:rPr>
        <w:t xml:space="preserve">submitted by France. </w:t>
      </w:r>
      <w:r w:rsidR="00356C5D" w:rsidRPr="007C6403">
        <w:rPr>
          <w:noProof/>
          <w:lang w:val="en-US"/>
        </w:rPr>
        <w:t>The Carnival of Granville is a four-day celebration that takes place in the lead up to Shrove Tuesday. Involving the local community and nearby communes, festivities include a series of float processions that often take a humorous look at current events, politics and celebrities involving the work of 2,500</w:t>
      </w:r>
      <w:r w:rsidR="007C3F26" w:rsidRPr="007C6403">
        <w:rPr>
          <w:noProof/>
          <w:lang w:val="en-US"/>
        </w:rPr>
        <w:t xml:space="preserve"> ‘carnivalists’, marching bands, balls for different age groups,</w:t>
      </w:r>
      <w:r w:rsidR="00356C5D" w:rsidRPr="007C6403">
        <w:rPr>
          <w:noProof/>
          <w:lang w:val="en-US"/>
        </w:rPr>
        <w:t xml:space="preserve"> a confetti battle</w:t>
      </w:r>
      <w:r w:rsidR="007C3F26" w:rsidRPr="007C6403">
        <w:rPr>
          <w:noProof/>
          <w:lang w:val="en-US"/>
        </w:rPr>
        <w:t>,</w:t>
      </w:r>
      <w:r w:rsidR="00356C5D" w:rsidRPr="007C6403">
        <w:rPr>
          <w:noProof/>
          <w:lang w:val="en-US"/>
        </w:rPr>
        <w:t xml:space="preserve"> and </w:t>
      </w:r>
      <w:r w:rsidR="00AF6B5F" w:rsidRPr="007C6403">
        <w:rPr>
          <w:noProof/>
          <w:lang w:val="en-US"/>
        </w:rPr>
        <w:t xml:space="preserve">a </w:t>
      </w:r>
      <w:r w:rsidR="00356C5D" w:rsidRPr="007C6403">
        <w:rPr>
          <w:noProof/>
          <w:lang w:val="en-US"/>
        </w:rPr>
        <w:t>‘night of intrigues’ for carnival-goers to dress in costume. Contributing to community unity, transmission occurs within families and committees.</w:t>
      </w:r>
      <w:r w:rsidR="007C3F26" w:rsidRPr="007C6403">
        <w:rPr>
          <w:lang w:val="en-US"/>
        </w:rPr>
        <w:t xml:space="preserve"> </w:t>
      </w:r>
      <w:r w:rsidR="00356C5D" w:rsidRPr="007C6403">
        <w:rPr>
          <w:rFonts w:eastAsia="MS Mincho"/>
          <w:lang w:val="en-US"/>
        </w:rPr>
        <w:t xml:space="preserve">The Evaluation Body decided </w:t>
      </w:r>
      <w:r w:rsidR="00356C5D" w:rsidRPr="007C6403">
        <w:rPr>
          <w:lang w:val="en-US"/>
        </w:rPr>
        <w:t>that, from the information included in th</w:t>
      </w:r>
      <w:r w:rsidR="007C3F26" w:rsidRPr="007C6403">
        <w:rPr>
          <w:lang w:val="en-US"/>
        </w:rPr>
        <w:t>e file, the nomination satisfied</w:t>
      </w:r>
      <w:r w:rsidR="00356C5D" w:rsidRPr="007C6403">
        <w:rPr>
          <w:lang w:val="en-US"/>
        </w:rPr>
        <w:t xml:space="preserve"> </w:t>
      </w:r>
      <w:r w:rsidR="00356C5D" w:rsidRPr="007C6403">
        <w:rPr>
          <w:rFonts w:eastAsia="MS Mincho"/>
          <w:lang w:val="en-US"/>
        </w:rPr>
        <w:t xml:space="preserve">all </w:t>
      </w:r>
      <w:r w:rsidR="00AF6B5F" w:rsidRPr="007C6403">
        <w:rPr>
          <w:rFonts w:eastAsia="MS Mincho"/>
          <w:lang w:val="en-US"/>
        </w:rPr>
        <w:t>five</w:t>
      </w:r>
      <w:r w:rsidR="00AF6B5F" w:rsidRPr="007C6403">
        <w:rPr>
          <w:lang w:val="en-US"/>
        </w:rPr>
        <w:t xml:space="preserve"> </w:t>
      </w:r>
      <w:r w:rsidR="00356C5D" w:rsidRPr="007C6403">
        <w:rPr>
          <w:lang w:val="en-US"/>
        </w:rPr>
        <w:t>criteria.</w:t>
      </w:r>
      <w:r w:rsidR="007C3F26" w:rsidRPr="007C6403">
        <w:rPr>
          <w:lang w:val="en-US"/>
        </w:rPr>
        <w:t xml:space="preserve"> An Organi</w:t>
      </w:r>
      <w:r w:rsidR="00AF6B5F" w:rsidRPr="007C6403">
        <w:rPr>
          <w:lang w:val="en-US"/>
        </w:rPr>
        <w:t>z</w:t>
      </w:r>
      <w:r w:rsidR="007C3F26" w:rsidRPr="007C6403">
        <w:rPr>
          <w:lang w:val="en-US"/>
        </w:rPr>
        <w:t>ing Committee had</w:t>
      </w:r>
      <w:r w:rsidR="00356C5D" w:rsidRPr="007C6403">
        <w:rPr>
          <w:lang w:val="en-US"/>
        </w:rPr>
        <w:t xml:space="preserve"> been a key agent </w:t>
      </w:r>
      <w:r w:rsidR="00AF6B5F" w:rsidRPr="007C6403">
        <w:rPr>
          <w:lang w:val="en-US"/>
        </w:rPr>
        <w:t>in</w:t>
      </w:r>
      <w:r w:rsidR="00356C5D" w:rsidRPr="007C6403">
        <w:rPr>
          <w:lang w:val="en-US"/>
        </w:rPr>
        <w:t xml:space="preserve"> ensur</w:t>
      </w:r>
      <w:r w:rsidR="00AF6B5F" w:rsidRPr="007C6403">
        <w:rPr>
          <w:lang w:val="en-US"/>
        </w:rPr>
        <w:t>ing</w:t>
      </w:r>
      <w:r w:rsidR="00356C5D" w:rsidRPr="007C6403">
        <w:rPr>
          <w:lang w:val="en-US"/>
        </w:rPr>
        <w:t xml:space="preserve"> the viability of the element, and </w:t>
      </w:r>
      <w:r w:rsidR="00AF6B5F" w:rsidRPr="007C6403">
        <w:rPr>
          <w:lang w:val="en-US"/>
        </w:rPr>
        <w:t xml:space="preserve">had </w:t>
      </w:r>
      <w:r w:rsidR="00356C5D" w:rsidRPr="007C6403">
        <w:rPr>
          <w:lang w:val="en-US"/>
        </w:rPr>
        <w:t>also initiated the nomination process</w:t>
      </w:r>
      <w:r w:rsidR="00356C5D" w:rsidRPr="007C6403">
        <w:rPr>
          <w:noProof/>
          <w:lang w:val="en-US"/>
        </w:rPr>
        <w:t xml:space="preserve"> on behalf o</w:t>
      </w:r>
      <w:r w:rsidR="007C3F26" w:rsidRPr="007C6403">
        <w:rPr>
          <w:noProof/>
          <w:lang w:val="en-US"/>
        </w:rPr>
        <w:t>f the carnivalist community. The file c</w:t>
      </w:r>
      <w:r w:rsidR="00892F80" w:rsidRPr="007C6403">
        <w:rPr>
          <w:noProof/>
          <w:lang w:val="en-US"/>
        </w:rPr>
        <w:t>l</w:t>
      </w:r>
      <w:r w:rsidR="007C3F26" w:rsidRPr="007C6403">
        <w:rPr>
          <w:noProof/>
          <w:lang w:val="en-US"/>
        </w:rPr>
        <w:t>early demonstrated</w:t>
      </w:r>
      <w:r w:rsidR="00356C5D" w:rsidRPr="007C6403">
        <w:rPr>
          <w:noProof/>
          <w:lang w:val="en-US"/>
        </w:rPr>
        <w:t xml:space="preserve"> </w:t>
      </w:r>
      <w:r w:rsidR="00AF6B5F" w:rsidRPr="007C6403">
        <w:rPr>
          <w:noProof/>
          <w:lang w:val="en-US"/>
        </w:rPr>
        <w:t>the active participation of the</w:t>
      </w:r>
      <w:r w:rsidR="00356C5D" w:rsidRPr="007C6403">
        <w:rPr>
          <w:noProof/>
          <w:lang w:val="en-US"/>
        </w:rPr>
        <w:t xml:space="preserve"> bearers of the element in </w:t>
      </w:r>
      <w:r w:rsidR="00AF6B5F" w:rsidRPr="007C6403">
        <w:rPr>
          <w:noProof/>
          <w:lang w:val="en-US"/>
        </w:rPr>
        <w:t xml:space="preserve">preparing </w:t>
      </w:r>
      <w:r w:rsidR="00356C5D" w:rsidRPr="007C6403">
        <w:rPr>
          <w:noProof/>
          <w:lang w:val="en-US"/>
        </w:rPr>
        <w:t>the nomination, a</w:t>
      </w:r>
      <w:r w:rsidR="00AF6B5F" w:rsidRPr="007C6403">
        <w:rPr>
          <w:noProof/>
          <w:lang w:val="en-US"/>
        </w:rPr>
        <w:t>s well as their involvement</w:t>
      </w:r>
      <w:r w:rsidR="00356C5D" w:rsidRPr="007C6403">
        <w:rPr>
          <w:noProof/>
          <w:lang w:val="en-US"/>
        </w:rPr>
        <w:t xml:space="preserve"> in the prop</w:t>
      </w:r>
      <w:r w:rsidR="007C3F26" w:rsidRPr="007C6403">
        <w:rPr>
          <w:noProof/>
          <w:lang w:val="en-US"/>
        </w:rPr>
        <w:t>o</w:t>
      </w:r>
      <w:r w:rsidR="00356C5D" w:rsidRPr="007C6403">
        <w:rPr>
          <w:noProof/>
          <w:lang w:val="en-US"/>
        </w:rPr>
        <w:t xml:space="preserve">sed </w:t>
      </w:r>
      <w:r w:rsidR="00356C5D" w:rsidRPr="007C6403">
        <w:rPr>
          <w:lang w:val="en-US"/>
        </w:rPr>
        <w:t>safeguarding measures.</w:t>
      </w:r>
      <w:r w:rsidR="007C3F26" w:rsidRPr="007C6403">
        <w:rPr>
          <w:lang w:val="en-US"/>
        </w:rPr>
        <w:t xml:space="preserve"> </w:t>
      </w:r>
      <w:r w:rsidR="00356C5D" w:rsidRPr="007C6403">
        <w:rPr>
          <w:rFonts w:eastAsia="MS Mincho"/>
          <w:lang w:val="en-US"/>
        </w:rPr>
        <w:t xml:space="preserve">The Evaluation Body decided to recommend </w:t>
      </w:r>
      <w:r w:rsidR="00AF6B5F" w:rsidRPr="007C6403">
        <w:rPr>
          <w:rFonts w:eastAsia="MS Mincho"/>
          <w:lang w:val="en-US"/>
        </w:rPr>
        <w:t xml:space="preserve">the </w:t>
      </w:r>
      <w:r w:rsidR="00356C5D" w:rsidRPr="007C6403">
        <w:rPr>
          <w:rFonts w:eastAsia="MS Mincho"/>
          <w:lang w:val="en-US"/>
        </w:rPr>
        <w:t>inscription of</w:t>
      </w:r>
      <w:r w:rsidR="00356C5D" w:rsidRPr="007C6403">
        <w:rPr>
          <w:lang w:val="en-US"/>
        </w:rPr>
        <w:t xml:space="preserve"> Carnival of Granville on the Representative List</w:t>
      </w:r>
      <w:r w:rsidR="007C3F26" w:rsidRPr="007C6403">
        <w:rPr>
          <w:lang w:val="en-US"/>
        </w:rPr>
        <w:t>.</w:t>
      </w:r>
    </w:p>
    <w:p w14:paraId="067B1936" w14:textId="4547D598" w:rsidR="007C3F26" w:rsidRPr="007C6403" w:rsidRDefault="007C3F26" w:rsidP="003371C6">
      <w:pPr>
        <w:pStyle w:val="Orateurengris"/>
        <w:spacing w:before="240"/>
        <w:ind w:left="709" w:hanging="709"/>
        <w:rPr>
          <w:lang w:val="en-US"/>
        </w:rPr>
      </w:pPr>
      <w:r w:rsidRPr="007C6403">
        <w:rPr>
          <w:lang w:val="en-US"/>
        </w:rPr>
        <w:t xml:space="preserve">Thanking the Vice-Chairperson of the Evaluation Body, the </w:t>
      </w:r>
      <w:r w:rsidR="004547EC" w:rsidRPr="007C6403">
        <w:rPr>
          <w:b/>
          <w:lang w:val="en-US"/>
        </w:rPr>
        <w:t>Vice-Chair</w:t>
      </w:r>
      <w:r w:rsidRPr="007C6403">
        <w:rPr>
          <w:lang w:val="en-US"/>
        </w:rPr>
        <w:t xml:space="preserve"> noted that no amendments had been put forward and proposed adopt</w:t>
      </w:r>
      <w:r w:rsidR="00AF6B5F"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Vice-Chairperson declare</w:t>
      </w:r>
      <w:r w:rsidR="00560D56" w:rsidRPr="007C6403">
        <w:rPr>
          <w:b/>
          <w:lang w:val="en-US"/>
        </w:rPr>
        <w:t xml:space="preserve">d </w:t>
      </w:r>
      <w:r w:rsidR="004547EC" w:rsidRPr="007C6403">
        <w:rPr>
          <w:b/>
          <w:lang w:val="en-US"/>
        </w:rPr>
        <w:t xml:space="preserve">adopted </w:t>
      </w:r>
      <w:r w:rsidR="00560D56" w:rsidRPr="007C6403">
        <w:rPr>
          <w:b/>
          <w:lang w:val="en-US"/>
        </w:rPr>
        <w:t xml:space="preserve">Decision 11.COM </w:t>
      </w:r>
      <w:r w:rsidRPr="007C6403">
        <w:rPr>
          <w:b/>
          <w:lang w:val="en-US"/>
        </w:rPr>
        <w:t xml:space="preserve">10.b.12 </w:t>
      </w:r>
      <w:r w:rsidRPr="007C6403">
        <w:rPr>
          <w:rFonts w:eastAsia="SimSun"/>
          <w:b/>
          <w:bCs/>
          <w:lang w:val="en-US" w:eastAsia="zh-CN"/>
        </w:rPr>
        <w:t xml:space="preserve">to inscribe </w:t>
      </w:r>
      <w:r w:rsidRPr="007C6403">
        <w:rPr>
          <w:rFonts w:eastAsiaTheme="minorEastAsia"/>
          <w:b/>
          <w:lang w:val="en-US"/>
        </w:rPr>
        <w:t>‘</w:t>
      </w:r>
      <w:r w:rsidRPr="007C6403">
        <w:rPr>
          <w:b/>
          <w:lang w:val="en-US"/>
        </w:rPr>
        <w:t>Carnival of Granville</w:t>
      </w:r>
      <w:r w:rsidRPr="007C6403">
        <w:rPr>
          <w:rFonts w:eastAsia="MS Mincho"/>
          <w:b/>
          <w:lang w:val="en-US"/>
        </w:rPr>
        <w:t>’</w:t>
      </w:r>
      <w:r w:rsidRPr="007C6403">
        <w:rPr>
          <w:rFonts w:eastAsiaTheme="minorEastAsia"/>
          <w:b/>
          <w:lang w:val="en-US"/>
        </w:rPr>
        <w:t xml:space="preserve"> </w:t>
      </w:r>
      <w:r w:rsidRPr="007C6403">
        <w:rPr>
          <w:b/>
          <w:lang w:val="en-US"/>
        </w:rPr>
        <w:t>on the Representative List of the Intangible Cultural Heritage of Humanity</w:t>
      </w:r>
      <w:r w:rsidRPr="007C6403">
        <w:rPr>
          <w:lang w:val="en-US"/>
        </w:rPr>
        <w:t>.</w:t>
      </w:r>
    </w:p>
    <w:p w14:paraId="26ED54AD" w14:textId="69B0E823" w:rsidR="001059D7" w:rsidRPr="007C6403" w:rsidRDefault="007C3F26" w:rsidP="003371C6">
      <w:pPr>
        <w:pStyle w:val="Orateurengris"/>
        <w:spacing w:before="240"/>
        <w:ind w:left="709" w:hanging="709"/>
        <w:rPr>
          <w:lang w:val="en-US"/>
        </w:rPr>
      </w:pPr>
      <w:r w:rsidRPr="007C6403">
        <w:rPr>
          <w:lang w:val="en-US"/>
        </w:rPr>
        <w:t>The</w:t>
      </w:r>
      <w:r w:rsidRPr="007C6403">
        <w:rPr>
          <w:b/>
          <w:lang w:val="en-US"/>
        </w:rPr>
        <w:t xml:space="preserve"> </w:t>
      </w:r>
      <w:r w:rsidRPr="007C6403">
        <w:rPr>
          <w:lang w:val="en-US"/>
        </w:rPr>
        <w:t>delegation of</w:t>
      </w:r>
      <w:r w:rsidRPr="007C6403">
        <w:rPr>
          <w:b/>
          <w:lang w:val="en-US"/>
        </w:rPr>
        <w:t xml:space="preserve"> France</w:t>
      </w:r>
      <w:r w:rsidR="00544685" w:rsidRPr="007C6403">
        <w:rPr>
          <w:b/>
          <w:lang w:val="en-US"/>
        </w:rPr>
        <w:t xml:space="preserve"> </w:t>
      </w:r>
      <w:r w:rsidR="003B5425" w:rsidRPr="007C6403">
        <w:rPr>
          <w:lang w:val="en-US"/>
        </w:rPr>
        <w:t xml:space="preserve">was happy </w:t>
      </w:r>
      <w:r w:rsidR="001059D7" w:rsidRPr="007C6403">
        <w:rPr>
          <w:lang w:val="en-US"/>
        </w:rPr>
        <w:t xml:space="preserve">and </w:t>
      </w:r>
      <w:r w:rsidR="003B5425" w:rsidRPr="007C6403">
        <w:rPr>
          <w:lang w:val="en-US"/>
        </w:rPr>
        <w:t xml:space="preserve">proud to join in the </w:t>
      </w:r>
      <w:r w:rsidR="001059D7" w:rsidRPr="007C6403">
        <w:rPr>
          <w:lang w:val="en-US"/>
        </w:rPr>
        <w:t xml:space="preserve">inscription </w:t>
      </w:r>
      <w:r w:rsidR="003B5425" w:rsidRPr="007C6403">
        <w:rPr>
          <w:lang w:val="en-US"/>
        </w:rPr>
        <w:t xml:space="preserve">of the element on the Representative List. The Carnival of Granville is </w:t>
      </w:r>
      <w:r w:rsidR="001059D7" w:rsidRPr="007C6403">
        <w:rPr>
          <w:lang w:val="en-US"/>
        </w:rPr>
        <w:t xml:space="preserve">one of the oldest carnivals </w:t>
      </w:r>
      <w:r w:rsidR="003B5425" w:rsidRPr="007C6403">
        <w:rPr>
          <w:lang w:val="en-US"/>
        </w:rPr>
        <w:t>in France</w:t>
      </w:r>
      <w:r w:rsidR="001059D7" w:rsidRPr="007C6403">
        <w:rPr>
          <w:lang w:val="en-US"/>
        </w:rPr>
        <w:t>,</w:t>
      </w:r>
      <w:r w:rsidR="003B5425" w:rsidRPr="007C6403">
        <w:rPr>
          <w:lang w:val="en-US"/>
        </w:rPr>
        <w:t xml:space="preserve"> and the delegation made </w:t>
      </w:r>
      <w:r w:rsidR="00AF6B5F" w:rsidRPr="007C6403">
        <w:rPr>
          <w:lang w:val="en-US"/>
        </w:rPr>
        <w:t xml:space="preserve">a </w:t>
      </w:r>
      <w:r w:rsidR="003B5425" w:rsidRPr="007C6403">
        <w:rPr>
          <w:lang w:val="en-US"/>
        </w:rPr>
        <w:t xml:space="preserve">special mention </w:t>
      </w:r>
      <w:r w:rsidR="00AF6B5F" w:rsidRPr="007C6403">
        <w:rPr>
          <w:lang w:val="en-US"/>
        </w:rPr>
        <w:t>of</w:t>
      </w:r>
      <w:r w:rsidR="003B5425" w:rsidRPr="007C6403">
        <w:rPr>
          <w:lang w:val="en-US"/>
        </w:rPr>
        <w:t xml:space="preserve"> all </w:t>
      </w:r>
      <w:r w:rsidR="001059D7" w:rsidRPr="007C6403">
        <w:rPr>
          <w:lang w:val="en-US"/>
        </w:rPr>
        <w:t xml:space="preserve">those who </w:t>
      </w:r>
      <w:r w:rsidR="00AF6B5F" w:rsidRPr="007C6403">
        <w:rPr>
          <w:lang w:val="en-US"/>
        </w:rPr>
        <w:t xml:space="preserve">had </w:t>
      </w:r>
      <w:r w:rsidR="003B5425" w:rsidRPr="007C6403">
        <w:rPr>
          <w:lang w:val="en-US"/>
        </w:rPr>
        <w:t xml:space="preserve">brought the project to its consecration, which was a </w:t>
      </w:r>
      <w:r w:rsidR="001059D7" w:rsidRPr="007C6403">
        <w:rPr>
          <w:lang w:val="en-US"/>
        </w:rPr>
        <w:t xml:space="preserve">long </w:t>
      </w:r>
      <w:r w:rsidR="003B5425" w:rsidRPr="007C6403">
        <w:rPr>
          <w:lang w:val="en-US"/>
        </w:rPr>
        <w:t>process</w:t>
      </w:r>
      <w:r w:rsidR="001059D7" w:rsidRPr="007C6403">
        <w:rPr>
          <w:lang w:val="en-US"/>
        </w:rPr>
        <w:t xml:space="preserve"> initiated by the community of </w:t>
      </w:r>
      <w:r w:rsidR="001059D7" w:rsidRPr="007C6403">
        <w:rPr>
          <w:i/>
          <w:lang w:val="en-US"/>
        </w:rPr>
        <w:t xml:space="preserve">carnavaliers </w:t>
      </w:r>
      <w:r w:rsidR="003B5425" w:rsidRPr="007C6403">
        <w:rPr>
          <w:lang w:val="en-US"/>
        </w:rPr>
        <w:t xml:space="preserve">more than </w:t>
      </w:r>
      <w:r w:rsidR="00AF6B5F" w:rsidRPr="007C6403">
        <w:rPr>
          <w:lang w:val="en-US"/>
        </w:rPr>
        <w:t xml:space="preserve">eight </w:t>
      </w:r>
      <w:r w:rsidR="003B5425" w:rsidRPr="007C6403">
        <w:rPr>
          <w:lang w:val="en-US"/>
        </w:rPr>
        <w:t xml:space="preserve">years </w:t>
      </w:r>
      <w:r w:rsidR="0005729F" w:rsidRPr="007C6403">
        <w:rPr>
          <w:lang w:val="en-US"/>
        </w:rPr>
        <w:t xml:space="preserve">before </w:t>
      </w:r>
      <w:r w:rsidR="001059D7" w:rsidRPr="007C6403">
        <w:rPr>
          <w:lang w:val="en-US"/>
        </w:rPr>
        <w:t xml:space="preserve">with the Ministry of Culture. During these years, the organizers of the festival </w:t>
      </w:r>
      <w:r w:rsidR="003B5425" w:rsidRPr="007C6403">
        <w:rPr>
          <w:lang w:val="en-US"/>
        </w:rPr>
        <w:t xml:space="preserve">had </w:t>
      </w:r>
      <w:r w:rsidR="001059D7" w:rsidRPr="007C6403">
        <w:rPr>
          <w:lang w:val="en-US"/>
        </w:rPr>
        <w:t xml:space="preserve">sensitized the population to intangible heritage </w:t>
      </w:r>
      <w:r w:rsidR="003B5425" w:rsidRPr="007C6403">
        <w:rPr>
          <w:lang w:val="en-US"/>
        </w:rPr>
        <w:t xml:space="preserve">during the different carnivals, and had </w:t>
      </w:r>
      <w:r w:rsidR="001059D7" w:rsidRPr="007C6403">
        <w:rPr>
          <w:lang w:val="en-US"/>
        </w:rPr>
        <w:t xml:space="preserve">set up participatory processes throughout the year to collect </w:t>
      </w:r>
      <w:r w:rsidR="003B5425" w:rsidRPr="007C6403">
        <w:rPr>
          <w:lang w:val="en-US"/>
        </w:rPr>
        <w:t xml:space="preserve">the </w:t>
      </w:r>
      <w:r w:rsidR="001059D7" w:rsidRPr="007C6403">
        <w:rPr>
          <w:lang w:val="en-US"/>
        </w:rPr>
        <w:t xml:space="preserve">information and </w:t>
      </w:r>
      <w:r w:rsidR="00AF6B5F" w:rsidRPr="007C6403">
        <w:rPr>
          <w:lang w:val="en-US"/>
        </w:rPr>
        <w:t>documents</w:t>
      </w:r>
      <w:r w:rsidR="001059D7" w:rsidRPr="007C6403">
        <w:rPr>
          <w:lang w:val="en-US"/>
        </w:rPr>
        <w:t xml:space="preserve"> </w:t>
      </w:r>
      <w:r w:rsidR="003B5425" w:rsidRPr="007C6403">
        <w:rPr>
          <w:lang w:val="en-US"/>
        </w:rPr>
        <w:t xml:space="preserve">included </w:t>
      </w:r>
      <w:r w:rsidR="001059D7" w:rsidRPr="007C6403">
        <w:rPr>
          <w:lang w:val="en-US"/>
        </w:rPr>
        <w:t xml:space="preserve">in the </w:t>
      </w:r>
      <w:r w:rsidR="003B5425" w:rsidRPr="007C6403">
        <w:rPr>
          <w:lang w:val="en-US"/>
        </w:rPr>
        <w:t>nomination file. The delegation added that a committee would soon be established to ensure that members of the community would be able to follow</w:t>
      </w:r>
      <w:r w:rsidR="00AF6B5F" w:rsidRPr="007C6403">
        <w:rPr>
          <w:lang w:val="en-US"/>
        </w:rPr>
        <w:t xml:space="preserve"> </w:t>
      </w:r>
      <w:r w:rsidR="003B5425" w:rsidRPr="007C6403">
        <w:rPr>
          <w:lang w:val="en-US"/>
        </w:rPr>
        <w:t xml:space="preserve">up on this inscription so as to preserve the carnival for future generations. On behalf of all the </w:t>
      </w:r>
      <w:r w:rsidR="0005729F" w:rsidRPr="007C6403">
        <w:rPr>
          <w:lang w:val="en-US"/>
        </w:rPr>
        <w:t>‘</w:t>
      </w:r>
      <w:r w:rsidR="003B5425" w:rsidRPr="007C6403">
        <w:rPr>
          <w:lang w:val="en-US"/>
        </w:rPr>
        <w:t>carnival</w:t>
      </w:r>
      <w:r w:rsidR="0005729F" w:rsidRPr="007C6403">
        <w:rPr>
          <w:lang w:val="en-US"/>
        </w:rPr>
        <w:t>ist</w:t>
      </w:r>
      <w:r w:rsidR="003B5425" w:rsidRPr="007C6403">
        <w:rPr>
          <w:lang w:val="en-US"/>
        </w:rPr>
        <w:t>s</w:t>
      </w:r>
      <w:r w:rsidR="0005729F" w:rsidRPr="007C6403">
        <w:rPr>
          <w:lang w:val="en-US"/>
        </w:rPr>
        <w:t>’</w:t>
      </w:r>
      <w:r w:rsidR="003B5425" w:rsidRPr="007C6403">
        <w:rPr>
          <w:lang w:val="en-US"/>
        </w:rPr>
        <w:t>, the delegation thank</w:t>
      </w:r>
      <w:r w:rsidR="004547EC" w:rsidRPr="007C6403">
        <w:rPr>
          <w:lang w:val="en-US"/>
        </w:rPr>
        <w:t>ed</w:t>
      </w:r>
      <w:r w:rsidR="003B5425" w:rsidRPr="007C6403">
        <w:rPr>
          <w:lang w:val="en-US"/>
        </w:rPr>
        <w:t xml:space="preserve"> the Committee for recognizing the work and involvement of the communities of Granville, which </w:t>
      </w:r>
      <w:r w:rsidR="0005729F" w:rsidRPr="007C6403">
        <w:rPr>
          <w:lang w:val="en-US"/>
        </w:rPr>
        <w:t>had been recognized as</w:t>
      </w:r>
      <w:r w:rsidR="003B5425" w:rsidRPr="007C6403">
        <w:rPr>
          <w:lang w:val="en-US"/>
        </w:rPr>
        <w:t xml:space="preserve"> the </w:t>
      </w:r>
      <w:r w:rsidR="00AF6B5F" w:rsidRPr="007C6403">
        <w:rPr>
          <w:lang w:val="en-US"/>
        </w:rPr>
        <w:t xml:space="preserve">fifteenth </w:t>
      </w:r>
      <w:r w:rsidR="003B5425" w:rsidRPr="007C6403">
        <w:rPr>
          <w:lang w:val="en-US"/>
        </w:rPr>
        <w:t>element on the Representative List for France. It concluded by inviting delegates to participate in the 143</w:t>
      </w:r>
      <w:r w:rsidR="003B5425" w:rsidRPr="007C6403">
        <w:rPr>
          <w:vertAlign w:val="superscript"/>
          <w:lang w:val="en-US"/>
        </w:rPr>
        <w:t>rd</w:t>
      </w:r>
      <w:r w:rsidR="003B5425" w:rsidRPr="007C6403">
        <w:rPr>
          <w:lang w:val="en-US"/>
        </w:rPr>
        <w:t xml:space="preserve"> edition of the Carnival that w</w:t>
      </w:r>
      <w:r w:rsidR="00AF6B5F" w:rsidRPr="007C6403">
        <w:rPr>
          <w:lang w:val="en-US"/>
        </w:rPr>
        <w:t>ould</w:t>
      </w:r>
      <w:r w:rsidR="003B5425" w:rsidRPr="007C6403">
        <w:rPr>
          <w:lang w:val="en-US"/>
        </w:rPr>
        <w:t xml:space="preserve"> take place from 24 to 28 February 2017.</w:t>
      </w:r>
    </w:p>
    <w:p w14:paraId="5B6F4C08" w14:textId="777680E6" w:rsidR="00544685" w:rsidRPr="007C6403" w:rsidRDefault="0038566A" w:rsidP="003371C6">
      <w:pPr>
        <w:pStyle w:val="Orateurengris"/>
        <w:spacing w:before="240"/>
        <w:ind w:left="709" w:hanging="709"/>
        <w:rPr>
          <w:lang w:val="en-US"/>
        </w:rPr>
      </w:pPr>
      <w:r w:rsidRPr="007C6403">
        <w:rPr>
          <w:bCs/>
          <w:lang w:val="en-US"/>
        </w:rPr>
        <w:t>Thanking France, t</w:t>
      </w:r>
      <w:r w:rsidR="00E20854" w:rsidRPr="007C6403">
        <w:rPr>
          <w:bCs/>
          <w:lang w:val="en-US"/>
        </w:rPr>
        <w:t>he</w:t>
      </w:r>
      <w:r w:rsidR="003B5425" w:rsidRPr="007C6403">
        <w:rPr>
          <w:b/>
          <w:lang w:val="en-US"/>
        </w:rPr>
        <w:t xml:space="preserve"> Vice-Chair</w:t>
      </w:r>
      <w:r w:rsidR="00E20854" w:rsidRPr="007C6403">
        <w:rPr>
          <w:b/>
          <w:lang w:val="en-US"/>
        </w:rPr>
        <w:t xml:space="preserve"> </w:t>
      </w:r>
      <w:r w:rsidRPr="007C6403">
        <w:rPr>
          <w:lang w:val="en-US"/>
        </w:rPr>
        <w:t>turned to the next nomination submitted by Georgia.</w:t>
      </w:r>
    </w:p>
    <w:p w14:paraId="27A89417" w14:textId="183BFEBA" w:rsidR="00104A58" w:rsidRPr="007C6403" w:rsidRDefault="00E20854"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AF6B5F" w:rsidRPr="007C6403">
        <w:rPr>
          <w:rFonts w:eastAsiaTheme="minorEastAsia"/>
          <w:lang w:val="en-US"/>
        </w:rPr>
        <w:t>,</w:t>
      </w:r>
      <w:r w:rsidRPr="007C6403">
        <w:rPr>
          <w:rFonts w:eastAsiaTheme="minorEastAsia"/>
          <w:lang w:val="en-US"/>
        </w:rPr>
        <w:t xml:space="preserve"> </w:t>
      </w:r>
      <w:r w:rsidRPr="003371C6">
        <w:rPr>
          <w:rFonts w:eastAsiaTheme="minorEastAsia"/>
          <w:b/>
          <w:lang w:val="en-US"/>
        </w:rPr>
        <w:t>‘</w:t>
      </w:r>
      <w:r w:rsidRPr="007C6403">
        <w:rPr>
          <w:b/>
          <w:lang w:val="en-US"/>
        </w:rPr>
        <w:t>Living culture of three writing systems of the Georgian alphabet</w:t>
      </w:r>
      <w:r w:rsidRPr="003371C6">
        <w:rPr>
          <w:rFonts w:eastAsia="MS Mincho"/>
          <w:b/>
          <w:lang w:val="en-US"/>
        </w:rPr>
        <w:t>’</w:t>
      </w:r>
      <w:r w:rsidRPr="007C6403">
        <w:rPr>
          <w:rFonts w:eastAsia="MS Mincho"/>
          <w:lang w:val="en-US"/>
        </w:rPr>
        <w:t xml:space="preserve"> </w:t>
      </w:r>
      <w:bookmarkStart w:id="32" w:name="Decision10b13"/>
      <w:r w:rsidRPr="007C6403">
        <w:rPr>
          <w:rFonts w:eastAsiaTheme="minorEastAsia"/>
          <w:lang w:val="en-US"/>
        </w:rPr>
        <w:t>[draft decision</w:t>
      </w:r>
      <w:r w:rsidRPr="007C6403">
        <w:rPr>
          <w:rFonts w:eastAsiaTheme="minorEastAsia"/>
          <w:color w:val="FF0000"/>
          <w:lang w:val="en-US"/>
        </w:rPr>
        <w:t xml:space="preserve"> </w:t>
      </w:r>
      <w:r w:rsidR="00560D56" w:rsidRPr="007C6403">
        <w:rPr>
          <w:rFonts w:eastAsiaTheme="minorEastAsia"/>
          <w:color w:val="000000" w:themeColor="text1"/>
          <w:lang w:val="en-US"/>
        </w:rPr>
        <w:t xml:space="preserve">11.COM </w:t>
      </w:r>
      <w:r w:rsidRPr="007C6403">
        <w:rPr>
          <w:rFonts w:eastAsiaTheme="minorEastAsia"/>
          <w:color w:val="000000" w:themeColor="text1"/>
          <w:lang w:val="en-US"/>
        </w:rPr>
        <w:t xml:space="preserve">10.b.13] </w:t>
      </w:r>
      <w:bookmarkEnd w:id="32"/>
      <w:r w:rsidRPr="007C6403">
        <w:rPr>
          <w:rFonts w:eastAsiaTheme="minorEastAsia"/>
          <w:color w:val="000000" w:themeColor="text1"/>
          <w:lang w:val="en-US"/>
        </w:rPr>
        <w:t xml:space="preserve">submitted by Georgia. </w:t>
      </w:r>
      <w:r w:rsidRPr="007C6403">
        <w:rPr>
          <w:noProof/>
          <w:lang w:val="en-US"/>
        </w:rPr>
        <w:t>Georgia’s written language has produced three alphabets – Mrgvlovani, Nuskhuri and Mkhedruli – which remain in use today. Mrgvlovani was the first alphabet from which Nuskhuri was derived and then Mkhedruli. The alphabets coexist thanks to their different functions, reflecting an aspect of Georgia’s diverse cultural identity. Its educational system is based on the Mkhedruli alphabet taught in primary and high school</w:t>
      </w:r>
      <w:r w:rsidR="00AF6B5F" w:rsidRPr="007C6403">
        <w:rPr>
          <w:noProof/>
          <w:lang w:val="en-US"/>
        </w:rPr>
        <w:t>s</w:t>
      </w:r>
      <w:r w:rsidRPr="007C6403">
        <w:rPr>
          <w:noProof/>
          <w:lang w:val="en-US"/>
        </w:rPr>
        <w:t xml:space="preserve"> and in the home, while Mrgvlovani and Nuskhuri </w:t>
      </w:r>
      <w:r w:rsidR="004547EC" w:rsidRPr="007C6403">
        <w:rPr>
          <w:noProof/>
          <w:lang w:val="en-US"/>
        </w:rPr>
        <w:t>were</w:t>
      </w:r>
      <w:r w:rsidRPr="007C6403">
        <w:rPr>
          <w:noProof/>
          <w:lang w:val="en-US"/>
        </w:rPr>
        <w:t xml:space="preserve"> practised and taught predominately by its Apostolic Autocephalous Orthodox Church community.</w:t>
      </w:r>
      <w:r w:rsidR="00E91D7A" w:rsidRPr="007C6403">
        <w:rPr>
          <w:lang w:val="en-US"/>
        </w:rPr>
        <w:t xml:space="preserve"> </w:t>
      </w:r>
      <w:r w:rsidRPr="007C6403">
        <w:rPr>
          <w:rFonts w:eastAsia="MS Mincho"/>
          <w:lang w:val="en-US"/>
        </w:rPr>
        <w:t xml:space="preserve">The Evaluation Body </w:t>
      </w:r>
      <w:r w:rsidR="00AF6B5F" w:rsidRPr="007C6403">
        <w:rPr>
          <w:rFonts w:eastAsia="MS Mincho"/>
          <w:lang w:val="en-US"/>
        </w:rPr>
        <w:t xml:space="preserve">had </w:t>
      </w:r>
      <w:r w:rsidRPr="007C6403">
        <w:rPr>
          <w:rFonts w:eastAsia="MS Mincho"/>
          <w:lang w:val="en-US"/>
        </w:rPr>
        <w:t xml:space="preserve">decided </w:t>
      </w:r>
      <w:r w:rsidRPr="007C6403">
        <w:rPr>
          <w:lang w:val="en-US"/>
        </w:rPr>
        <w:t xml:space="preserve">that, from the information included in the </w:t>
      </w:r>
      <w:r w:rsidR="006F47FB" w:rsidRPr="007C6403">
        <w:rPr>
          <w:lang w:val="en-US"/>
        </w:rPr>
        <w:t>file, the nomination satisfied</w:t>
      </w:r>
      <w:r w:rsidRPr="007C6403">
        <w:rPr>
          <w:lang w:val="en-US"/>
        </w:rPr>
        <w:t xml:space="preserve"> criteria</w:t>
      </w:r>
      <w:r w:rsidRPr="007C6403">
        <w:rPr>
          <w:rFonts w:eastAsia="MS Mincho"/>
          <w:lang w:val="en-US"/>
        </w:rPr>
        <w:t xml:space="preserve"> R</w:t>
      </w:r>
      <w:r w:rsidR="00E91D7A" w:rsidRPr="007C6403">
        <w:rPr>
          <w:rFonts w:eastAsia="MS Mincho"/>
          <w:lang w:val="en-US"/>
        </w:rPr>
        <w:t>.</w:t>
      </w:r>
      <w:r w:rsidRPr="007C6403">
        <w:rPr>
          <w:rFonts w:eastAsia="MS Mincho"/>
          <w:lang w:val="en-US"/>
        </w:rPr>
        <w:t>1, R</w:t>
      </w:r>
      <w:r w:rsidR="00E91D7A" w:rsidRPr="007C6403">
        <w:rPr>
          <w:rFonts w:eastAsia="MS Mincho"/>
          <w:lang w:val="en-US"/>
        </w:rPr>
        <w:t>.</w:t>
      </w:r>
      <w:r w:rsidRPr="007C6403">
        <w:rPr>
          <w:rFonts w:eastAsia="MS Mincho"/>
          <w:lang w:val="en-US"/>
        </w:rPr>
        <w:t>2, R</w:t>
      </w:r>
      <w:r w:rsidR="00E91D7A" w:rsidRPr="007C6403">
        <w:rPr>
          <w:rFonts w:eastAsia="MS Mincho"/>
          <w:lang w:val="en-US"/>
        </w:rPr>
        <w:t>.</w:t>
      </w:r>
      <w:r w:rsidRPr="007C6403">
        <w:rPr>
          <w:rFonts w:eastAsia="MS Mincho"/>
          <w:lang w:val="en-US"/>
        </w:rPr>
        <w:t>3 and R</w:t>
      </w:r>
      <w:r w:rsidR="00E91D7A" w:rsidRPr="007C6403">
        <w:rPr>
          <w:rFonts w:eastAsia="MS Mincho"/>
          <w:lang w:val="en-US"/>
        </w:rPr>
        <w:t>.</w:t>
      </w:r>
      <w:r w:rsidRPr="007C6403">
        <w:rPr>
          <w:rFonts w:eastAsia="MS Mincho"/>
          <w:lang w:val="en-US"/>
        </w:rPr>
        <w:t>4</w:t>
      </w:r>
      <w:r w:rsidR="00E91D7A" w:rsidRPr="007C6403">
        <w:rPr>
          <w:lang w:val="en-US"/>
        </w:rPr>
        <w:t xml:space="preserve">. </w:t>
      </w:r>
      <w:r w:rsidR="00AF6B5F" w:rsidRPr="007C6403">
        <w:rPr>
          <w:rFonts w:eastAsia="MS Mincho"/>
          <w:lang w:val="en-US"/>
        </w:rPr>
        <w:t>It had</w:t>
      </w:r>
      <w:r w:rsidRPr="007C6403">
        <w:rPr>
          <w:rFonts w:eastAsia="MS Mincho"/>
          <w:lang w:val="en-US"/>
        </w:rPr>
        <w:t xml:space="preserve"> decided</w:t>
      </w:r>
      <w:r w:rsidR="00AF6B5F" w:rsidRPr="007C6403">
        <w:rPr>
          <w:rFonts w:eastAsia="MS Mincho"/>
          <w:lang w:val="en-US"/>
        </w:rPr>
        <w:t>, however,</w:t>
      </w:r>
      <w:r w:rsidRPr="007C6403">
        <w:rPr>
          <w:lang w:val="en-US"/>
        </w:rPr>
        <w:t xml:space="preserve"> that the information included in the file </w:t>
      </w:r>
      <w:r w:rsidR="006F47FB" w:rsidRPr="007C6403">
        <w:rPr>
          <w:lang w:val="en-US"/>
        </w:rPr>
        <w:t xml:space="preserve">was </w:t>
      </w:r>
      <w:r w:rsidRPr="007C6403">
        <w:rPr>
          <w:lang w:val="en-US"/>
        </w:rPr>
        <w:t xml:space="preserve">not sufficient to allow </w:t>
      </w:r>
      <w:r w:rsidR="00AF6B5F" w:rsidRPr="007C6403">
        <w:rPr>
          <w:lang w:val="en-US"/>
        </w:rPr>
        <w:t xml:space="preserve">it </w:t>
      </w:r>
      <w:r w:rsidRPr="007C6403">
        <w:rPr>
          <w:lang w:val="en-US"/>
        </w:rPr>
        <w:t xml:space="preserve">to determine whether </w:t>
      </w:r>
      <w:r w:rsidR="006F47FB" w:rsidRPr="007C6403">
        <w:rPr>
          <w:lang w:val="en-US"/>
        </w:rPr>
        <w:t>R.</w:t>
      </w:r>
      <w:r w:rsidRPr="007C6403">
        <w:rPr>
          <w:rFonts w:eastAsia="MS Mincho"/>
          <w:lang w:val="en-US"/>
        </w:rPr>
        <w:t xml:space="preserve">5 </w:t>
      </w:r>
      <w:r w:rsidR="006F47FB" w:rsidRPr="007C6403">
        <w:rPr>
          <w:lang w:val="en-US"/>
        </w:rPr>
        <w:t>was satisfied.</w:t>
      </w:r>
      <w:r w:rsidR="00E91D7A" w:rsidRPr="007C6403">
        <w:rPr>
          <w:lang w:val="en-US"/>
        </w:rPr>
        <w:t xml:space="preserve"> </w:t>
      </w:r>
      <w:r w:rsidR="006F47FB" w:rsidRPr="007C6403">
        <w:rPr>
          <w:lang w:val="en-US"/>
        </w:rPr>
        <w:t>The file demonstrated</w:t>
      </w:r>
      <w:r w:rsidRPr="007C6403">
        <w:rPr>
          <w:lang w:val="en-US"/>
        </w:rPr>
        <w:t xml:space="preserve"> the attribution by the Georgian State and the National Agency for Cultural Heritage Preservation of the status of </w:t>
      </w:r>
      <w:r w:rsidR="006F47FB" w:rsidRPr="007C6403">
        <w:rPr>
          <w:lang w:val="en-US"/>
        </w:rPr>
        <w:t>‘</w:t>
      </w:r>
      <w:r w:rsidRPr="007C6403">
        <w:rPr>
          <w:lang w:val="en-US"/>
        </w:rPr>
        <w:t>National Monument</w:t>
      </w:r>
      <w:r w:rsidR="006F47FB" w:rsidRPr="007C6403">
        <w:rPr>
          <w:lang w:val="en-US"/>
        </w:rPr>
        <w:t>’</w:t>
      </w:r>
      <w:r w:rsidRPr="007C6403">
        <w:rPr>
          <w:lang w:val="en-US"/>
        </w:rPr>
        <w:t xml:space="preserve"> t</w:t>
      </w:r>
      <w:r w:rsidR="006F47FB" w:rsidRPr="007C6403">
        <w:rPr>
          <w:lang w:val="en-US"/>
        </w:rPr>
        <w:t xml:space="preserve">o the element in 2015. </w:t>
      </w:r>
      <w:r w:rsidR="004547EC" w:rsidRPr="007C6403">
        <w:rPr>
          <w:lang w:val="en-US"/>
        </w:rPr>
        <w:t>However, t</w:t>
      </w:r>
      <w:r w:rsidR="006F47FB" w:rsidRPr="007C6403">
        <w:rPr>
          <w:lang w:val="en-US"/>
        </w:rPr>
        <w:t xml:space="preserve">he file did </w:t>
      </w:r>
      <w:r w:rsidRPr="007C6403">
        <w:rPr>
          <w:lang w:val="en-US"/>
        </w:rPr>
        <w:t xml:space="preserve">not provide sufficient information on the updating process of this list and </w:t>
      </w:r>
      <w:r w:rsidR="006F47FB" w:rsidRPr="007C6403">
        <w:rPr>
          <w:lang w:val="en-US"/>
        </w:rPr>
        <w:t xml:space="preserve">did </w:t>
      </w:r>
      <w:r w:rsidRPr="007C6403">
        <w:rPr>
          <w:lang w:val="en-US"/>
        </w:rPr>
        <w:t xml:space="preserve">not explain how the communities </w:t>
      </w:r>
      <w:r w:rsidR="00AF6B5F" w:rsidRPr="007C6403">
        <w:rPr>
          <w:lang w:val="en-US"/>
        </w:rPr>
        <w:t xml:space="preserve">had </w:t>
      </w:r>
      <w:r w:rsidRPr="007C6403">
        <w:rPr>
          <w:lang w:val="en-US"/>
        </w:rPr>
        <w:t>participated in the inventorying process.</w:t>
      </w:r>
      <w:r w:rsidR="00E91D7A" w:rsidRPr="007C6403">
        <w:rPr>
          <w:lang w:val="en-US"/>
        </w:rPr>
        <w:t xml:space="preserve"> </w:t>
      </w:r>
      <w:r w:rsidR="006F47FB" w:rsidRPr="007C6403">
        <w:rPr>
          <w:rFonts w:eastAsia="MS Mincho"/>
          <w:lang w:val="en-US"/>
        </w:rPr>
        <w:t>The Evaluation Body</w:t>
      </w:r>
      <w:r w:rsidRPr="007C6403">
        <w:rPr>
          <w:rFonts w:eastAsia="MS Mincho"/>
          <w:lang w:val="en-US"/>
        </w:rPr>
        <w:t xml:space="preserve"> therefore recommend</w:t>
      </w:r>
      <w:r w:rsidR="004547EC" w:rsidRPr="007C6403">
        <w:rPr>
          <w:rFonts w:eastAsia="MS Mincho"/>
          <w:lang w:val="en-US"/>
        </w:rPr>
        <w:t>ed</w:t>
      </w:r>
      <w:r w:rsidRPr="007C6403">
        <w:rPr>
          <w:rFonts w:eastAsia="MS Mincho"/>
          <w:lang w:val="en-US"/>
        </w:rPr>
        <w:t xml:space="preserve"> </w:t>
      </w:r>
      <w:r w:rsidR="00AF6B5F" w:rsidRPr="007C6403">
        <w:rPr>
          <w:rFonts w:eastAsia="MS Mincho"/>
          <w:lang w:val="en-US"/>
        </w:rPr>
        <w:t xml:space="preserve">the </w:t>
      </w:r>
      <w:r w:rsidRPr="007C6403">
        <w:rPr>
          <w:rFonts w:eastAsia="MS Mincho"/>
          <w:lang w:val="en-US"/>
        </w:rPr>
        <w:t xml:space="preserve">referral </w:t>
      </w:r>
      <w:r w:rsidRPr="007C6403">
        <w:rPr>
          <w:lang w:val="en-US"/>
        </w:rPr>
        <w:t xml:space="preserve">of the </w:t>
      </w:r>
      <w:r w:rsidR="006F47FB" w:rsidRPr="007C6403">
        <w:rPr>
          <w:lang w:val="en-US"/>
        </w:rPr>
        <w:t>‘</w:t>
      </w:r>
      <w:r w:rsidRPr="007C6403">
        <w:rPr>
          <w:lang w:val="en-US"/>
        </w:rPr>
        <w:t>Living culture of three writing systems of the Georgian alphabet</w:t>
      </w:r>
      <w:r w:rsidR="006F47FB" w:rsidRPr="007C6403">
        <w:rPr>
          <w:lang w:val="en-US"/>
        </w:rPr>
        <w:t>’</w:t>
      </w:r>
      <w:r w:rsidRPr="007C6403">
        <w:rPr>
          <w:lang w:val="en-US"/>
        </w:rPr>
        <w:t xml:space="preserve"> to the submitting State Party </w:t>
      </w:r>
      <w:r w:rsidRPr="007C6403">
        <w:rPr>
          <w:rFonts w:eastAsia="MS Mincho"/>
          <w:lang w:val="en-US"/>
        </w:rPr>
        <w:t>for more information</w:t>
      </w:r>
      <w:r w:rsidR="00E91D7A" w:rsidRPr="007C6403">
        <w:rPr>
          <w:rFonts w:eastAsia="MS Mincho"/>
          <w:lang w:val="en-US"/>
        </w:rPr>
        <w:t>.</w:t>
      </w:r>
    </w:p>
    <w:p w14:paraId="032905A6" w14:textId="50A7F31F" w:rsidR="00544685" w:rsidRPr="007C6403" w:rsidRDefault="00BF0374" w:rsidP="003371C6">
      <w:pPr>
        <w:pStyle w:val="Orateurengris"/>
        <w:spacing w:before="240"/>
        <w:ind w:left="709" w:hanging="709"/>
        <w:rPr>
          <w:lang w:val="en-US"/>
        </w:rPr>
      </w:pPr>
      <w:r w:rsidRPr="007C6403">
        <w:rPr>
          <w:lang w:val="en-US"/>
        </w:rPr>
        <w:t xml:space="preserve">The delegation of </w:t>
      </w:r>
      <w:r w:rsidRPr="007C6403">
        <w:rPr>
          <w:b/>
          <w:lang w:val="en-US"/>
        </w:rPr>
        <w:t>Hungary</w:t>
      </w:r>
      <w:r w:rsidR="00544685" w:rsidRPr="007C6403">
        <w:rPr>
          <w:b/>
          <w:lang w:val="en-US"/>
        </w:rPr>
        <w:t xml:space="preserve"> </w:t>
      </w:r>
      <w:r w:rsidR="00544685" w:rsidRPr="007C6403">
        <w:rPr>
          <w:lang w:val="en-US"/>
        </w:rPr>
        <w:t>commend</w:t>
      </w:r>
      <w:r w:rsidR="0038566A" w:rsidRPr="007C6403">
        <w:rPr>
          <w:lang w:val="en-US"/>
        </w:rPr>
        <w:t>ed</w:t>
      </w:r>
      <w:r w:rsidR="00544685" w:rsidRPr="007C6403">
        <w:rPr>
          <w:lang w:val="en-US"/>
        </w:rPr>
        <w:t xml:space="preserve"> Georgia for </w:t>
      </w:r>
      <w:r w:rsidR="0038566A" w:rsidRPr="007C6403">
        <w:rPr>
          <w:lang w:val="en-US"/>
        </w:rPr>
        <w:t xml:space="preserve">the interesting </w:t>
      </w:r>
      <w:r w:rsidR="00544685" w:rsidRPr="007C6403">
        <w:rPr>
          <w:lang w:val="en-US"/>
        </w:rPr>
        <w:t>nomination</w:t>
      </w:r>
      <w:r w:rsidR="0038566A" w:rsidRPr="007C6403">
        <w:rPr>
          <w:lang w:val="en-US"/>
        </w:rPr>
        <w:t xml:space="preserve">, noting that criteria </w:t>
      </w:r>
      <w:r w:rsidR="00544685" w:rsidRPr="007C6403">
        <w:rPr>
          <w:lang w:val="en-US"/>
        </w:rPr>
        <w:t>R.1, R.2, R.3 and R.4</w:t>
      </w:r>
      <w:r w:rsidR="0038566A" w:rsidRPr="007C6403">
        <w:rPr>
          <w:lang w:val="en-US"/>
        </w:rPr>
        <w:t xml:space="preserve"> were satisfied, but that there were </w:t>
      </w:r>
      <w:r w:rsidR="00544685" w:rsidRPr="007C6403">
        <w:rPr>
          <w:lang w:val="en-US"/>
        </w:rPr>
        <w:t xml:space="preserve">concerns </w:t>
      </w:r>
      <w:r w:rsidR="00596A29" w:rsidRPr="007C6403">
        <w:rPr>
          <w:lang w:val="en-US"/>
        </w:rPr>
        <w:t>in</w:t>
      </w:r>
      <w:r w:rsidR="0038566A" w:rsidRPr="007C6403">
        <w:rPr>
          <w:lang w:val="en-US"/>
        </w:rPr>
        <w:t xml:space="preserve"> </w:t>
      </w:r>
      <w:r w:rsidR="00544685" w:rsidRPr="007C6403">
        <w:rPr>
          <w:lang w:val="en-US"/>
        </w:rPr>
        <w:t xml:space="preserve">R.5. </w:t>
      </w:r>
      <w:r w:rsidR="0038566A" w:rsidRPr="007C6403">
        <w:rPr>
          <w:lang w:val="en-US"/>
        </w:rPr>
        <w:t xml:space="preserve">It thus sought </w:t>
      </w:r>
      <w:r w:rsidR="00544685" w:rsidRPr="007C6403">
        <w:rPr>
          <w:lang w:val="en-US"/>
        </w:rPr>
        <w:t xml:space="preserve">clarification from </w:t>
      </w:r>
      <w:r w:rsidR="0038566A" w:rsidRPr="007C6403">
        <w:rPr>
          <w:lang w:val="en-US"/>
        </w:rPr>
        <w:t>Georgia on</w:t>
      </w:r>
      <w:r w:rsidR="00544685" w:rsidRPr="007C6403">
        <w:rPr>
          <w:lang w:val="en-US"/>
        </w:rPr>
        <w:t xml:space="preserve"> the updating process of the national inventory and </w:t>
      </w:r>
      <w:r w:rsidR="0038566A" w:rsidRPr="007C6403">
        <w:rPr>
          <w:lang w:val="en-US"/>
        </w:rPr>
        <w:t xml:space="preserve">on </w:t>
      </w:r>
      <w:r w:rsidR="00544685" w:rsidRPr="007C6403">
        <w:rPr>
          <w:lang w:val="en-US"/>
        </w:rPr>
        <w:t xml:space="preserve">how communities </w:t>
      </w:r>
      <w:r w:rsidR="00AF6B5F" w:rsidRPr="007C6403">
        <w:rPr>
          <w:lang w:val="en-US"/>
        </w:rPr>
        <w:t xml:space="preserve">had </w:t>
      </w:r>
      <w:r w:rsidR="00544685" w:rsidRPr="007C6403">
        <w:rPr>
          <w:lang w:val="en-US"/>
        </w:rPr>
        <w:t>participate</w:t>
      </w:r>
      <w:r w:rsidR="0038566A" w:rsidRPr="007C6403">
        <w:rPr>
          <w:lang w:val="en-US"/>
        </w:rPr>
        <w:t>d</w:t>
      </w:r>
      <w:r w:rsidR="00544685" w:rsidRPr="007C6403">
        <w:rPr>
          <w:lang w:val="en-US"/>
        </w:rPr>
        <w:t xml:space="preserve"> in the inventorying process itself.</w:t>
      </w:r>
    </w:p>
    <w:p w14:paraId="08B1B38B" w14:textId="5626C606" w:rsidR="00544685" w:rsidRPr="007C6403" w:rsidRDefault="00BF0374" w:rsidP="003371C6">
      <w:pPr>
        <w:pStyle w:val="Orateurengris"/>
        <w:spacing w:before="240"/>
        <w:ind w:left="709" w:hanging="709"/>
        <w:rPr>
          <w:lang w:val="en-US"/>
        </w:rPr>
      </w:pPr>
      <w:r w:rsidRPr="007C6403">
        <w:rPr>
          <w:lang w:val="en-US"/>
        </w:rPr>
        <w:t>The delegation of</w:t>
      </w:r>
      <w:r w:rsidRPr="007C6403">
        <w:rPr>
          <w:b/>
          <w:lang w:val="en-US"/>
        </w:rPr>
        <w:t xml:space="preserve"> Mongolia</w:t>
      </w:r>
      <w:r w:rsidR="00544685" w:rsidRPr="007C6403">
        <w:rPr>
          <w:lang w:val="en-US"/>
        </w:rPr>
        <w:t xml:space="preserve"> renew</w:t>
      </w:r>
      <w:r w:rsidR="00102CD2" w:rsidRPr="007C6403">
        <w:rPr>
          <w:lang w:val="en-US"/>
        </w:rPr>
        <w:t>ed</w:t>
      </w:r>
      <w:r w:rsidR="00544685" w:rsidRPr="007C6403">
        <w:rPr>
          <w:lang w:val="en-US"/>
        </w:rPr>
        <w:t xml:space="preserve"> </w:t>
      </w:r>
      <w:r w:rsidR="00102CD2" w:rsidRPr="007C6403">
        <w:rPr>
          <w:lang w:val="en-US"/>
        </w:rPr>
        <w:t xml:space="preserve">its </w:t>
      </w:r>
      <w:r w:rsidR="00544685" w:rsidRPr="007C6403">
        <w:rPr>
          <w:lang w:val="en-US"/>
        </w:rPr>
        <w:t>thanks to the Evaluation Body</w:t>
      </w:r>
      <w:r w:rsidR="00102CD2" w:rsidRPr="007C6403">
        <w:rPr>
          <w:lang w:val="en-US"/>
        </w:rPr>
        <w:t>,</w:t>
      </w:r>
      <w:r w:rsidR="00544685" w:rsidRPr="007C6403">
        <w:rPr>
          <w:lang w:val="en-US"/>
        </w:rPr>
        <w:t xml:space="preserve"> and support</w:t>
      </w:r>
      <w:r w:rsidR="00102CD2" w:rsidRPr="007C6403">
        <w:rPr>
          <w:lang w:val="en-US"/>
        </w:rPr>
        <w:t>ed</w:t>
      </w:r>
      <w:r w:rsidR="00544685" w:rsidRPr="007C6403">
        <w:rPr>
          <w:lang w:val="en-US"/>
        </w:rPr>
        <w:t xml:space="preserve"> the </w:t>
      </w:r>
      <w:r w:rsidR="00102CD2" w:rsidRPr="007C6403">
        <w:rPr>
          <w:lang w:val="en-US"/>
        </w:rPr>
        <w:t xml:space="preserve">remarks by </w:t>
      </w:r>
      <w:r w:rsidR="00544685" w:rsidRPr="007C6403">
        <w:rPr>
          <w:lang w:val="en-US"/>
        </w:rPr>
        <w:t>Hungary</w:t>
      </w:r>
      <w:r w:rsidR="00102CD2" w:rsidRPr="007C6403">
        <w:rPr>
          <w:lang w:val="en-US"/>
        </w:rPr>
        <w:t>,</w:t>
      </w:r>
      <w:r w:rsidR="00544685" w:rsidRPr="007C6403">
        <w:rPr>
          <w:lang w:val="en-US"/>
        </w:rPr>
        <w:t xml:space="preserve"> referring again to Article 12 of the Convention</w:t>
      </w:r>
      <w:r w:rsidR="00160F24" w:rsidRPr="007C6403">
        <w:rPr>
          <w:lang w:val="en-US"/>
        </w:rPr>
        <w:t xml:space="preserve"> that </w:t>
      </w:r>
      <w:r w:rsidR="00AF6B5F" w:rsidRPr="007C6403">
        <w:rPr>
          <w:lang w:val="en-US"/>
        </w:rPr>
        <w:t xml:space="preserve">enables </w:t>
      </w:r>
      <w:r w:rsidR="00544685" w:rsidRPr="007C6403">
        <w:rPr>
          <w:lang w:val="en-US"/>
        </w:rPr>
        <w:t xml:space="preserve">States Parties to develop inventories in </w:t>
      </w:r>
      <w:r w:rsidR="00AF6B5F" w:rsidRPr="007C6403">
        <w:rPr>
          <w:lang w:val="en-US"/>
        </w:rPr>
        <w:t xml:space="preserve">the </w:t>
      </w:r>
      <w:r w:rsidR="00544685" w:rsidRPr="007C6403">
        <w:rPr>
          <w:lang w:val="en-US"/>
        </w:rPr>
        <w:t xml:space="preserve">way </w:t>
      </w:r>
      <w:r w:rsidR="00102CD2" w:rsidRPr="007C6403">
        <w:rPr>
          <w:lang w:val="en-US"/>
        </w:rPr>
        <w:t xml:space="preserve">that </w:t>
      </w:r>
      <w:r w:rsidR="00544685" w:rsidRPr="007C6403">
        <w:rPr>
          <w:lang w:val="en-US"/>
        </w:rPr>
        <w:t xml:space="preserve">best </w:t>
      </w:r>
      <w:r w:rsidR="00102CD2" w:rsidRPr="007C6403">
        <w:rPr>
          <w:lang w:val="en-US"/>
        </w:rPr>
        <w:t xml:space="preserve">suited their situation. It also noted </w:t>
      </w:r>
      <w:r w:rsidR="00544685" w:rsidRPr="007C6403">
        <w:rPr>
          <w:lang w:val="en-US"/>
        </w:rPr>
        <w:t xml:space="preserve">that criterion R.4 </w:t>
      </w:r>
      <w:r w:rsidR="00AF6B5F" w:rsidRPr="007C6403">
        <w:rPr>
          <w:lang w:val="en-US"/>
        </w:rPr>
        <w:t xml:space="preserve">had been </w:t>
      </w:r>
      <w:r w:rsidR="00544685" w:rsidRPr="007C6403">
        <w:rPr>
          <w:lang w:val="en-US"/>
        </w:rPr>
        <w:t>met through a</w:t>
      </w:r>
      <w:r w:rsidR="00102CD2" w:rsidRPr="007C6403">
        <w:rPr>
          <w:lang w:val="en-US"/>
        </w:rPr>
        <w:t>dequate community participation.</w:t>
      </w:r>
      <w:r w:rsidR="00544685" w:rsidRPr="007C6403">
        <w:rPr>
          <w:lang w:val="en-US"/>
        </w:rPr>
        <w:t xml:space="preserve"> </w:t>
      </w:r>
      <w:r w:rsidR="00102CD2" w:rsidRPr="007C6403">
        <w:rPr>
          <w:lang w:val="en-US"/>
        </w:rPr>
        <w:t xml:space="preserve">The delegation </w:t>
      </w:r>
      <w:r w:rsidR="00160F24" w:rsidRPr="007C6403">
        <w:rPr>
          <w:lang w:val="en-US"/>
        </w:rPr>
        <w:t>felt</w:t>
      </w:r>
      <w:r w:rsidR="00102CD2" w:rsidRPr="007C6403">
        <w:rPr>
          <w:lang w:val="en-US"/>
        </w:rPr>
        <w:t xml:space="preserve"> </w:t>
      </w:r>
      <w:r w:rsidR="00160F24" w:rsidRPr="007C6403">
        <w:rPr>
          <w:lang w:val="en-US"/>
        </w:rPr>
        <w:t xml:space="preserve">that </w:t>
      </w:r>
      <w:r w:rsidR="00544685" w:rsidRPr="007C6403">
        <w:rPr>
          <w:lang w:val="en-US"/>
        </w:rPr>
        <w:t>evidence of community participation and involvement in the development of the inventory</w:t>
      </w:r>
      <w:r w:rsidR="00160F24" w:rsidRPr="007C6403">
        <w:rPr>
          <w:lang w:val="en-US"/>
        </w:rPr>
        <w:t xml:space="preserve"> might have been missed at the time of its submission. Nevertheless, it </w:t>
      </w:r>
      <w:r w:rsidR="00033FD6" w:rsidRPr="007C6403">
        <w:rPr>
          <w:lang w:val="en-US"/>
        </w:rPr>
        <w:t>saw</w:t>
      </w:r>
      <w:r w:rsidR="00544685" w:rsidRPr="007C6403">
        <w:rPr>
          <w:lang w:val="en-US"/>
        </w:rPr>
        <w:t xml:space="preserve"> in the supporting document that the national registry </w:t>
      </w:r>
      <w:r w:rsidR="00AF6B5F" w:rsidRPr="007C6403">
        <w:rPr>
          <w:lang w:val="en-US"/>
        </w:rPr>
        <w:t xml:space="preserve">had been </w:t>
      </w:r>
      <w:r w:rsidR="00544685" w:rsidRPr="007C6403">
        <w:rPr>
          <w:lang w:val="en-US"/>
        </w:rPr>
        <w:t xml:space="preserve">made between 2011 until 2015 </w:t>
      </w:r>
      <w:r w:rsidR="00160F24" w:rsidRPr="007C6403">
        <w:rPr>
          <w:lang w:val="en-US"/>
        </w:rPr>
        <w:t xml:space="preserve">and </w:t>
      </w:r>
      <w:r w:rsidR="00E07F57" w:rsidRPr="007C6403">
        <w:rPr>
          <w:lang w:val="en-US"/>
        </w:rPr>
        <w:t xml:space="preserve">was </w:t>
      </w:r>
      <w:r w:rsidR="00596A29" w:rsidRPr="007C6403">
        <w:rPr>
          <w:lang w:val="en-US"/>
        </w:rPr>
        <w:t>th</w:t>
      </w:r>
      <w:r w:rsidR="00E07F57" w:rsidRPr="007C6403">
        <w:rPr>
          <w:lang w:val="en-US"/>
        </w:rPr>
        <w:t xml:space="preserve">us </w:t>
      </w:r>
      <w:r w:rsidR="00544685" w:rsidRPr="007C6403">
        <w:rPr>
          <w:lang w:val="en-US"/>
        </w:rPr>
        <w:t>up</w:t>
      </w:r>
      <w:r w:rsidR="00AF6B5F" w:rsidRPr="007C6403">
        <w:rPr>
          <w:lang w:val="en-US"/>
        </w:rPr>
        <w:t>-</w:t>
      </w:r>
      <w:r w:rsidR="00E07F57" w:rsidRPr="007C6403">
        <w:rPr>
          <w:lang w:val="en-US"/>
        </w:rPr>
        <w:t>to</w:t>
      </w:r>
      <w:r w:rsidR="00AF6B5F" w:rsidRPr="007C6403">
        <w:rPr>
          <w:lang w:val="en-US"/>
        </w:rPr>
        <w:t>-</w:t>
      </w:r>
      <w:r w:rsidR="00544685" w:rsidRPr="007C6403">
        <w:rPr>
          <w:lang w:val="en-US"/>
        </w:rPr>
        <w:t xml:space="preserve">date. </w:t>
      </w:r>
      <w:r w:rsidR="00596A29" w:rsidRPr="007C6403">
        <w:rPr>
          <w:lang w:val="en-US"/>
        </w:rPr>
        <w:t>The delegation</w:t>
      </w:r>
      <w:r w:rsidR="00544685" w:rsidRPr="007C6403">
        <w:rPr>
          <w:lang w:val="en-US"/>
        </w:rPr>
        <w:t xml:space="preserve"> </w:t>
      </w:r>
      <w:r w:rsidR="00596A29" w:rsidRPr="007C6403">
        <w:rPr>
          <w:lang w:val="en-US"/>
        </w:rPr>
        <w:t xml:space="preserve">therefore </w:t>
      </w:r>
      <w:r w:rsidR="00033FD6" w:rsidRPr="007C6403">
        <w:rPr>
          <w:lang w:val="en-US"/>
        </w:rPr>
        <w:t>supported</w:t>
      </w:r>
      <w:r w:rsidR="00544685" w:rsidRPr="007C6403">
        <w:rPr>
          <w:lang w:val="en-US"/>
        </w:rPr>
        <w:t xml:space="preserve"> </w:t>
      </w:r>
      <w:r w:rsidR="00033FD6" w:rsidRPr="007C6403">
        <w:rPr>
          <w:lang w:val="en-US"/>
        </w:rPr>
        <w:t xml:space="preserve">an </w:t>
      </w:r>
      <w:r w:rsidR="00544685" w:rsidRPr="007C6403">
        <w:rPr>
          <w:lang w:val="en-US"/>
        </w:rPr>
        <w:t xml:space="preserve">amendment to </w:t>
      </w:r>
      <w:r w:rsidR="00596A29" w:rsidRPr="007C6403">
        <w:rPr>
          <w:lang w:val="en-US"/>
        </w:rPr>
        <w:t>inscribe</w:t>
      </w:r>
      <w:r w:rsidR="00544685" w:rsidRPr="007C6403">
        <w:rPr>
          <w:lang w:val="en-US"/>
        </w:rPr>
        <w:t xml:space="preserve"> </w:t>
      </w:r>
      <w:r w:rsidR="00596A29" w:rsidRPr="007C6403">
        <w:rPr>
          <w:lang w:val="en-US"/>
        </w:rPr>
        <w:t>the element</w:t>
      </w:r>
      <w:r w:rsidR="00544685" w:rsidRPr="007C6403">
        <w:rPr>
          <w:lang w:val="en-US"/>
        </w:rPr>
        <w:t>.</w:t>
      </w:r>
    </w:p>
    <w:p w14:paraId="778411E5" w14:textId="2887C540" w:rsidR="00544685" w:rsidRPr="007C6403" w:rsidRDefault="00BF0374"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Afghanistan</w:t>
      </w:r>
      <w:r w:rsidR="00544685" w:rsidRPr="007C6403">
        <w:rPr>
          <w:lang w:val="en-US"/>
        </w:rPr>
        <w:t xml:space="preserve"> commend</w:t>
      </w:r>
      <w:r w:rsidR="00160F24" w:rsidRPr="007C6403">
        <w:rPr>
          <w:lang w:val="en-US"/>
        </w:rPr>
        <w:t>ed</w:t>
      </w:r>
      <w:r w:rsidR="00544685" w:rsidRPr="007C6403">
        <w:rPr>
          <w:lang w:val="en-US"/>
        </w:rPr>
        <w:t xml:space="preserve"> </w:t>
      </w:r>
      <w:r w:rsidR="00160F24" w:rsidRPr="007C6403">
        <w:rPr>
          <w:lang w:val="en-US"/>
        </w:rPr>
        <w:t xml:space="preserve">Georgia on its submission, and referred to </w:t>
      </w:r>
      <w:r w:rsidR="00544685" w:rsidRPr="007C6403">
        <w:rPr>
          <w:lang w:val="en-US"/>
        </w:rPr>
        <w:t xml:space="preserve">two pieces of information </w:t>
      </w:r>
      <w:r w:rsidR="00160F24" w:rsidRPr="007C6403">
        <w:rPr>
          <w:lang w:val="en-US"/>
        </w:rPr>
        <w:t xml:space="preserve">it </w:t>
      </w:r>
      <w:r w:rsidR="00AF6B5F" w:rsidRPr="007C6403">
        <w:rPr>
          <w:lang w:val="en-US"/>
        </w:rPr>
        <w:t xml:space="preserve">had </w:t>
      </w:r>
      <w:r w:rsidR="00544685" w:rsidRPr="007C6403">
        <w:rPr>
          <w:lang w:val="en-US"/>
        </w:rPr>
        <w:t xml:space="preserve">found </w:t>
      </w:r>
      <w:r w:rsidR="00160F24" w:rsidRPr="007C6403">
        <w:rPr>
          <w:lang w:val="en-US"/>
        </w:rPr>
        <w:t>in the file</w:t>
      </w:r>
      <w:r w:rsidR="00E07F57" w:rsidRPr="007C6403">
        <w:rPr>
          <w:lang w:val="en-US"/>
        </w:rPr>
        <w:t>: t</w:t>
      </w:r>
      <w:r w:rsidR="00544685" w:rsidRPr="007C6403">
        <w:rPr>
          <w:lang w:val="en-US"/>
        </w:rPr>
        <w:t xml:space="preserve">he process of </w:t>
      </w:r>
      <w:r w:rsidR="00AF6B5F" w:rsidRPr="007C6403">
        <w:rPr>
          <w:lang w:val="en-US"/>
        </w:rPr>
        <w:t xml:space="preserve">community </w:t>
      </w:r>
      <w:r w:rsidR="00544685" w:rsidRPr="007C6403">
        <w:rPr>
          <w:lang w:val="en-US"/>
        </w:rPr>
        <w:t xml:space="preserve">participation </w:t>
      </w:r>
      <w:r w:rsidR="00160F24" w:rsidRPr="007C6403">
        <w:rPr>
          <w:lang w:val="en-US"/>
        </w:rPr>
        <w:t xml:space="preserve">was </w:t>
      </w:r>
      <w:r w:rsidR="00544685" w:rsidRPr="007C6403">
        <w:rPr>
          <w:lang w:val="en-US"/>
        </w:rPr>
        <w:t>described in the first paragraph of section 4.e.</w:t>
      </w:r>
      <w:r w:rsidR="00160F24" w:rsidRPr="007C6403">
        <w:rPr>
          <w:lang w:val="en-US"/>
        </w:rPr>
        <w:t xml:space="preserve">, though </w:t>
      </w:r>
      <w:r w:rsidR="00544685" w:rsidRPr="007C6403">
        <w:rPr>
          <w:lang w:val="en-US"/>
        </w:rPr>
        <w:t xml:space="preserve">it would be good </w:t>
      </w:r>
      <w:r w:rsidR="00AF6B5F" w:rsidRPr="007C6403">
        <w:rPr>
          <w:lang w:val="en-US"/>
        </w:rPr>
        <w:t xml:space="preserve">for </w:t>
      </w:r>
      <w:r w:rsidR="00544685" w:rsidRPr="007C6403">
        <w:rPr>
          <w:lang w:val="en-US"/>
        </w:rPr>
        <w:t xml:space="preserve">Georgia </w:t>
      </w:r>
      <w:r w:rsidR="00AF6B5F" w:rsidRPr="007C6403">
        <w:rPr>
          <w:lang w:val="en-US"/>
        </w:rPr>
        <w:t xml:space="preserve">to </w:t>
      </w:r>
      <w:r w:rsidR="00544685" w:rsidRPr="007C6403">
        <w:rPr>
          <w:lang w:val="en-US"/>
        </w:rPr>
        <w:t xml:space="preserve">be given the chance to further </w:t>
      </w:r>
      <w:r w:rsidR="00160F24" w:rsidRPr="007C6403">
        <w:rPr>
          <w:lang w:val="en-US"/>
        </w:rPr>
        <w:t>elaborate</w:t>
      </w:r>
      <w:r w:rsidR="00E07F57" w:rsidRPr="007C6403">
        <w:rPr>
          <w:lang w:val="en-US"/>
        </w:rPr>
        <w:t>;</w:t>
      </w:r>
      <w:r w:rsidR="00160F24" w:rsidRPr="007C6403">
        <w:rPr>
          <w:lang w:val="en-US"/>
        </w:rPr>
        <w:t xml:space="preserve"> and the document on the national inventory </w:t>
      </w:r>
      <w:r w:rsidR="00E07F57" w:rsidRPr="007C6403">
        <w:rPr>
          <w:lang w:val="en-US"/>
        </w:rPr>
        <w:t xml:space="preserve">- </w:t>
      </w:r>
      <w:r w:rsidR="00160F24" w:rsidRPr="007C6403">
        <w:rPr>
          <w:lang w:val="en-US"/>
        </w:rPr>
        <w:t xml:space="preserve">the </w:t>
      </w:r>
      <w:r w:rsidR="00544685" w:rsidRPr="007C6403">
        <w:rPr>
          <w:lang w:val="en-US"/>
        </w:rPr>
        <w:t>State’s Register of Intangible Heritage of</w:t>
      </w:r>
      <w:r w:rsidR="00160F24" w:rsidRPr="007C6403">
        <w:rPr>
          <w:lang w:val="en-US"/>
        </w:rPr>
        <w:t xml:space="preserve"> Georgia, accessible on</w:t>
      </w:r>
      <w:r w:rsidR="00544685" w:rsidRPr="007C6403">
        <w:rPr>
          <w:lang w:val="en-US"/>
        </w:rPr>
        <w:t>line</w:t>
      </w:r>
      <w:r w:rsidR="00E07F57" w:rsidRPr="007C6403">
        <w:rPr>
          <w:lang w:val="en-US"/>
        </w:rPr>
        <w:t xml:space="preserve"> - </w:t>
      </w:r>
      <w:r w:rsidR="00160F24" w:rsidRPr="007C6403">
        <w:rPr>
          <w:lang w:val="en-US"/>
        </w:rPr>
        <w:t>provided</w:t>
      </w:r>
      <w:r w:rsidR="00544685" w:rsidRPr="007C6403">
        <w:rPr>
          <w:lang w:val="en-US"/>
        </w:rPr>
        <w:t xml:space="preserve"> clear evidence of the regular updating </w:t>
      </w:r>
      <w:r w:rsidR="00C22103" w:rsidRPr="007C6403">
        <w:rPr>
          <w:lang w:val="en-US"/>
        </w:rPr>
        <w:t xml:space="preserve">of </w:t>
      </w:r>
      <w:r w:rsidR="00160F24" w:rsidRPr="007C6403">
        <w:rPr>
          <w:lang w:val="en-US"/>
        </w:rPr>
        <w:t xml:space="preserve">the </w:t>
      </w:r>
      <w:r w:rsidR="00544685" w:rsidRPr="007C6403">
        <w:rPr>
          <w:lang w:val="en-US"/>
        </w:rPr>
        <w:t>inventory</w:t>
      </w:r>
      <w:r w:rsidR="00160F24" w:rsidRPr="007C6403">
        <w:rPr>
          <w:lang w:val="en-US"/>
        </w:rPr>
        <w:t xml:space="preserve"> (with the </w:t>
      </w:r>
      <w:r w:rsidR="00544685" w:rsidRPr="007C6403">
        <w:rPr>
          <w:lang w:val="en-US"/>
        </w:rPr>
        <w:t>latest version date</w:t>
      </w:r>
      <w:r w:rsidR="00160F24" w:rsidRPr="007C6403">
        <w:rPr>
          <w:lang w:val="en-US"/>
        </w:rPr>
        <w:t>d</w:t>
      </w:r>
      <w:r w:rsidR="00544685" w:rsidRPr="007C6403">
        <w:rPr>
          <w:lang w:val="en-US"/>
        </w:rPr>
        <w:t xml:space="preserve"> October 2016</w:t>
      </w:r>
      <w:r w:rsidR="00160F24" w:rsidRPr="007C6403">
        <w:rPr>
          <w:lang w:val="en-US"/>
        </w:rPr>
        <w:t>)</w:t>
      </w:r>
      <w:r w:rsidR="00544685" w:rsidRPr="007C6403">
        <w:rPr>
          <w:lang w:val="en-US"/>
        </w:rPr>
        <w:t xml:space="preserve">. Finally, the national report </w:t>
      </w:r>
      <w:r w:rsidR="00E07F57" w:rsidRPr="007C6403">
        <w:rPr>
          <w:lang w:val="en-US"/>
        </w:rPr>
        <w:t xml:space="preserve">on the implementation of the Convention </w:t>
      </w:r>
      <w:r w:rsidR="00160F24" w:rsidRPr="007C6403">
        <w:rPr>
          <w:lang w:val="en-US"/>
        </w:rPr>
        <w:t xml:space="preserve">of 2014 and its update in 2015, </w:t>
      </w:r>
      <w:r w:rsidR="00544685" w:rsidRPr="007C6403">
        <w:rPr>
          <w:lang w:val="en-US"/>
        </w:rPr>
        <w:t>provided by the State Party</w:t>
      </w:r>
      <w:r w:rsidR="00160F24" w:rsidRPr="007C6403">
        <w:rPr>
          <w:lang w:val="en-US"/>
        </w:rPr>
        <w:t>,</w:t>
      </w:r>
      <w:r w:rsidR="00544685" w:rsidRPr="007C6403">
        <w:rPr>
          <w:lang w:val="en-US"/>
        </w:rPr>
        <w:t xml:space="preserve"> </w:t>
      </w:r>
      <w:r w:rsidR="00160F24" w:rsidRPr="007C6403">
        <w:rPr>
          <w:lang w:val="en-US"/>
        </w:rPr>
        <w:t>also provided</w:t>
      </w:r>
      <w:r w:rsidR="00544685" w:rsidRPr="007C6403">
        <w:rPr>
          <w:lang w:val="en-US"/>
        </w:rPr>
        <w:t xml:space="preserve"> proof </w:t>
      </w:r>
      <w:r w:rsidR="00214005" w:rsidRPr="007C6403">
        <w:rPr>
          <w:lang w:val="en-US"/>
        </w:rPr>
        <w:t xml:space="preserve">of the </w:t>
      </w:r>
      <w:r w:rsidR="00544685" w:rsidRPr="007C6403">
        <w:rPr>
          <w:lang w:val="en-US"/>
        </w:rPr>
        <w:t>regular updating of the national inventory.</w:t>
      </w:r>
    </w:p>
    <w:p w14:paraId="2EAE1700" w14:textId="7BA6DF65" w:rsidR="00544685" w:rsidRPr="007C6403" w:rsidRDefault="00BF0374" w:rsidP="003371C6">
      <w:pPr>
        <w:pStyle w:val="Orateurengris"/>
        <w:spacing w:before="240"/>
        <w:ind w:left="709" w:hanging="709"/>
        <w:rPr>
          <w:lang w:val="en-US"/>
        </w:rPr>
      </w:pPr>
      <w:r w:rsidRPr="007C6403">
        <w:rPr>
          <w:bCs/>
          <w:lang w:val="en-US"/>
        </w:rPr>
        <w:t>The</w:t>
      </w:r>
      <w:r w:rsidRPr="007C6403">
        <w:rPr>
          <w:lang w:val="en-US"/>
        </w:rPr>
        <w:t xml:space="preserve"> delegation of </w:t>
      </w:r>
      <w:r w:rsidRPr="007C6403">
        <w:rPr>
          <w:b/>
          <w:lang w:val="en-US"/>
        </w:rPr>
        <w:t>Turkey</w:t>
      </w:r>
      <w:r w:rsidR="00544685" w:rsidRPr="007C6403">
        <w:rPr>
          <w:lang w:val="en-US"/>
        </w:rPr>
        <w:t xml:space="preserve"> </w:t>
      </w:r>
      <w:r w:rsidR="00A26171" w:rsidRPr="007C6403">
        <w:rPr>
          <w:lang w:val="en-US"/>
        </w:rPr>
        <w:t xml:space="preserve">found that the file was </w:t>
      </w:r>
      <w:r w:rsidR="00544685" w:rsidRPr="007C6403">
        <w:rPr>
          <w:lang w:val="en-US"/>
        </w:rPr>
        <w:t xml:space="preserve">a good example </w:t>
      </w:r>
      <w:r w:rsidR="00A26171" w:rsidRPr="007C6403">
        <w:rPr>
          <w:lang w:val="en-US"/>
        </w:rPr>
        <w:t xml:space="preserve">of </w:t>
      </w:r>
      <w:r w:rsidR="00544685" w:rsidRPr="007C6403">
        <w:rPr>
          <w:lang w:val="en-US"/>
        </w:rPr>
        <w:t xml:space="preserve">the transmission of intangible heritage </w:t>
      </w:r>
      <w:r w:rsidR="00A26171" w:rsidRPr="007C6403">
        <w:rPr>
          <w:lang w:val="en-US"/>
        </w:rPr>
        <w:t xml:space="preserve">through a variety of writing systems, which was </w:t>
      </w:r>
      <w:r w:rsidR="00544685" w:rsidRPr="007C6403">
        <w:rPr>
          <w:lang w:val="en-US"/>
        </w:rPr>
        <w:t>proof of human creativity</w:t>
      </w:r>
      <w:r w:rsidR="00A26171" w:rsidRPr="007C6403">
        <w:rPr>
          <w:lang w:val="en-US"/>
        </w:rPr>
        <w:t xml:space="preserve"> that contributed</w:t>
      </w:r>
      <w:r w:rsidR="00544685" w:rsidRPr="007C6403">
        <w:rPr>
          <w:lang w:val="en-US"/>
        </w:rPr>
        <w:t xml:space="preserve"> to the cultural identity of Georgian people. </w:t>
      </w:r>
      <w:r w:rsidR="00A26171" w:rsidRPr="007C6403">
        <w:rPr>
          <w:lang w:val="en-US"/>
        </w:rPr>
        <w:t xml:space="preserve">With regard to </w:t>
      </w:r>
      <w:r w:rsidR="00544685" w:rsidRPr="007C6403">
        <w:rPr>
          <w:lang w:val="en-US"/>
        </w:rPr>
        <w:t>R</w:t>
      </w:r>
      <w:r w:rsidR="00A26171" w:rsidRPr="007C6403">
        <w:rPr>
          <w:lang w:val="en-US"/>
        </w:rPr>
        <w:t>.</w:t>
      </w:r>
      <w:r w:rsidR="00544685" w:rsidRPr="007C6403">
        <w:rPr>
          <w:lang w:val="en-US"/>
        </w:rPr>
        <w:t xml:space="preserve">5, </w:t>
      </w:r>
      <w:r w:rsidR="00A26171" w:rsidRPr="007C6403">
        <w:rPr>
          <w:lang w:val="en-US"/>
        </w:rPr>
        <w:t xml:space="preserve">the delegation found that that file mentioned inventory-making and updating mechanisms, </w:t>
      </w:r>
      <w:r w:rsidR="00544685" w:rsidRPr="007C6403">
        <w:rPr>
          <w:lang w:val="en-US"/>
        </w:rPr>
        <w:t xml:space="preserve">and </w:t>
      </w:r>
      <w:r w:rsidR="00A26171" w:rsidRPr="007C6403">
        <w:rPr>
          <w:lang w:val="en-US"/>
        </w:rPr>
        <w:t xml:space="preserve">that </w:t>
      </w:r>
      <w:r w:rsidR="00544685" w:rsidRPr="007C6403">
        <w:rPr>
          <w:lang w:val="en-US"/>
        </w:rPr>
        <w:t xml:space="preserve">there </w:t>
      </w:r>
      <w:r w:rsidR="00A26171" w:rsidRPr="007C6403">
        <w:rPr>
          <w:lang w:val="en-US"/>
        </w:rPr>
        <w:t xml:space="preserve">was </w:t>
      </w:r>
      <w:r w:rsidR="00544685" w:rsidRPr="007C6403">
        <w:rPr>
          <w:lang w:val="en-US"/>
        </w:rPr>
        <w:t xml:space="preserve">sufficient information explaining the process. </w:t>
      </w:r>
      <w:r w:rsidR="00A26171" w:rsidRPr="007C6403">
        <w:rPr>
          <w:lang w:val="en-US"/>
        </w:rPr>
        <w:t xml:space="preserve">It therefore believed that </w:t>
      </w:r>
      <w:r w:rsidR="00544685" w:rsidRPr="007C6403">
        <w:rPr>
          <w:lang w:val="en-US"/>
        </w:rPr>
        <w:t>th</w:t>
      </w:r>
      <w:r w:rsidR="00A26171" w:rsidRPr="007C6403">
        <w:rPr>
          <w:lang w:val="en-US"/>
        </w:rPr>
        <w:t>e file met</w:t>
      </w:r>
      <w:r w:rsidR="00544685" w:rsidRPr="007C6403">
        <w:rPr>
          <w:lang w:val="en-US"/>
        </w:rPr>
        <w:t xml:space="preserve"> criterion R.5</w:t>
      </w:r>
      <w:r w:rsidR="00A26171" w:rsidRPr="007C6403">
        <w:rPr>
          <w:lang w:val="en-US"/>
        </w:rPr>
        <w:t>,</w:t>
      </w:r>
      <w:r w:rsidR="00544685" w:rsidRPr="007C6403">
        <w:rPr>
          <w:lang w:val="en-US"/>
        </w:rPr>
        <w:t xml:space="preserve"> and</w:t>
      </w:r>
      <w:r w:rsidR="00A26171" w:rsidRPr="007C6403">
        <w:rPr>
          <w:lang w:val="en-US"/>
        </w:rPr>
        <w:t xml:space="preserve"> </w:t>
      </w:r>
      <w:r w:rsidR="00544685" w:rsidRPr="007C6403">
        <w:rPr>
          <w:lang w:val="en-US"/>
        </w:rPr>
        <w:t>support</w:t>
      </w:r>
      <w:r w:rsidR="00596A29" w:rsidRPr="007C6403">
        <w:rPr>
          <w:lang w:val="en-US"/>
        </w:rPr>
        <w:t>ed</w:t>
      </w:r>
      <w:r w:rsidR="00544685" w:rsidRPr="007C6403">
        <w:rPr>
          <w:lang w:val="en-US"/>
        </w:rPr>
        <w:t xml:space="preserve"> the amendment tabled for its inscription. </w:t>
      </w:r>
      <w:r w:rsidR="00A26171" w:rsidRPr="007C6403">
        <w:rPr>
          <w:lang w:val="en-US"/>
        </w:rPr>
        <w:t xml:space="preserve">It </w:t>
      </w:r>
      <w:r w:rsidR="00596A29" w:rsidRPr="007C6403">
        <w:rPr>
          <w:lang w:val="en-US"/>
        </w:rPr>
        <w:t xml:space="preserve">also sought </w:t>
      </w:r>
      <w:r w:rsidR="00A26171" w:rsidRPr="007C6403">
        <w:rPr>
          <w:lang w:val="en-US"/>
        </w:rPr>
        <w:t xml:space="preserve">clarifications from </w:t>
      </w:r>
      <w:r w:rsidR="00544685" w:rsidRPr="007C6403">
        <w:rPr>
          <w:lang w:val="en-US"/>
        </w:rPr>
        <w:t>Georgia regarding R.5.</w:t>
      </w:r>
    </w:p>
    <w:p w14:paraId="6BE8AD72" w14:textId="5B073785" w:rsidR="004A0AF5" w:rsidRPr="007C6403" w:rsidRDefault="00BF0374" w:rsidP="003371C6">
      <w:pPr>
        <w:pStyle w:val="Orateurengris"/>
        <w:spacing w:before="240"/>
        <w:ind w:left="709" w:hanging="709"/>
        <w:rPr>
          <w:lang w:val="en-US"/>
        </w:rPr>
      </w:pPr>
      <w:r w:rsidRPr="007C6403">
        <w:rPr>
          <w:lang w:val="en-US"/>
        </w:rPr>
        <w:t xml:space="preserve">The delegation of </w:t>
      </w:r>
      <w:r w:rsidRPr="007C6403">
        <w:rPr>
          <w:b/>
          <w:lang w:val="en-US"/>
        </w:rPr>
        <w:t>Armenia</w:t>
      </w:r>
      <w:r w:rsidR="00544685" w:rsidRPr="007C6403">
        <w:rPr>
          <w:lang w:val="en-US"/>
        </w:rPr>
        <w:t xml:space="preserve"> </w:t>
      </w:r>
      <w:r w:rsidR="004A0AF5" w:rsidRPr="007C6403">
        <w:rPr>
          <w:lang w:val="en-US"/>
        </w:rPr>
        <w:t xml:space="preserve">noted that, in accordance with the requirements of criterion R.5, the element was inscribed in the </w:t>
      </w:r>
      <w:r w:rsidR="007D340F" w:rsidRPr="007C6403">
        <w:rPr>
          <w:lang w:val="en-US"/>
        </w:rPr>
        <w:t>ICH</w:t>
      </w:r>
      <w:r w:rsidR="004A0AF5" w:rsidRPr="007C6403">
        <w:rPr>
          <w:lang w:val="en-US"/>
        </w:rPr>
        <w:t xml:space="preserve"> Register of Georgia, and, in accordance with the country's heritage legislation, the element had been granted the status of </w:t>
      </w:r>
      <w:r w:rsidR="007D340F" w:rsidRPr="007C6403">
        <w:rPr>
          <w:lang w:val="en-US"/>
        </w:rPr>
        <w:t>ICH</w:t>
      </w:r>
      <w:r w:rsidR="004A0AF5" w:rsidRPr="007C6403">
        <w:rPr>
          <w:lang w:val="en-US"/>
        </w:rPr>
        <w:t xml:space="preserve"> in the national </w:t>
      </w:r>
      <w:r w:rsidR="00E07F57" w:rsidRPr="007C6403">
        <w:rPr>
          <w:lang w:val="en-US"/>
        </w:rPr>
        <w:t>inventory</w:t>
      </w:r>
      <w:r w:rsidR="004A0AF5" w:rsidRPr="007C6403">
        <w:rPr>
          <w:lang w:val="en-US"/>
        </w:rPr>
        <w:t xml:space="preserve">. At the same time, there was detailed information on the national inventory procedures, as provided in the national periodic report, which </w:t>
      </w:r>
      <w:r w:rsidR="007D340F" w:rsidRPr="007C6403">
        <w:rPr>
          <w:lang w:val="en-US"/>
        </w:rPr>
        <w:t xml:space="preserve">had been </w:t>
      </w:r>
      <w:r w:rsidR="004A0AF5" w:rsidRPr="007C6403">
        <w:rPr>
          <w:lang w:val="en-US"/>
        </w:rPr>
        <w:t xml:space="preserve">considered by the General Assembly in 2016. In addition, Armenia, as a neighboring country with an alphabet dating from the same period as </w:t>
      </w:r>
      <w:r w:rsidR="00596A29" w:rsidRPr="007C6403">
        <w:rPr>
          <w:lang w:val="en-US"/>
        </w:rPr>
        <w:t>the Georgian Mrgvlovani alphabet</w:t>
      </w:r>
      <w:r w:rsidR="007D340F" w:rsidRPr="007C6403">
        <w:rPr>
          <w:lang w:val="en-US"/>
        </w:rPr>
        <w:t>,</w:t>
      </w:r>
      <w:r w:rsidR="00E07F57" w:rsidRPr="007C6403">
        <w:rPr>
          <w:lang w:val="en-US"/>
        </w:rPr>
        <w:t xml:space="preserve"> fully support</w:t>
      </w:r>
      <w:r w:rsidR="007D340F" w:rsidRPr="007C6403">
        <w:rPr>
          <w:lang w:val="en-US"/>
        </w:rPr>
        <w:t>ed</w:t>
      </w:r>
      <w:r w:rsidR="00E07F57" w:rsidRPr="007C6403">
        <w:rPr>
          <w:lang w:val="en-US"/>
        </w:rPr>
        <w:t xml:space="preserve"> </w:t>
      </w:r>
      <w:r w:rsidR="004A0AF5" w:rsidRPr="007C6403">
        <w:rPr>
          <w:lang w:val="en-US"/>
        </w:rPr>
        <w:t>th</w:t>
      </w:r>
      <w:r w:rsidR="00E07F57" w:rsidRPr="007C6403">
        <w:rPr>
          <w:lang w:val="en-US"/>
        </w:rPr>
        <w:t>is</w:t>
      </w:r>
      <w:r w:rsidR="004A0AF5" w:rsidRPr="007C6403">
        <w:rPr>
          <w:lang w:val="en-US"/>
        </w:rPr>
        <w:t xml:space="preserve"> nomination and proposed that Georgia respond to the following questions: Does Georgian domestic legislation provide for a specific procedure or periodicity for </w:t>
      </w:r>
      <w:r w:rsidR="007D340F" w:rsidRPr="007C6403">
        <w:rPr>
          <w:lang w:val="en-US"/>
        </w:rPr>
        <w:t xml:space="preserve">the </w:t>
      </w:r>
      <w:r w:rsidR="004A0AF5" w:rsidRPr="007C6403">
        <w:rPr>
          <w:lang w:val="en-US"/>
        </w:rPr>
        <w:t xml:space="preserve">updating of its national inventory? What are the existing legal procedures for updating this inventory? What is the role of the communities in updating the national inventory? Is the country considering actions to improve its national legislation in this regard? The delegation </w:t>
      </w:r>
      <w:r w:rsidR="000E5B6F" w:rsidRPr="007C6403">
        <w:rPr>
          <w:lang w:val="en-US"/>
        </w:rPr>
        <w:t xml:space="preserve">asked </w:t>
      </w:r>
      <w:r w:rsidR="004A0AF5" w:rsidRPr="007C6403">
        <w:rPr>
          <w:lang w:val="en-US"/>
        </w:rPr>
        <w:t xml:space="preserve">the Secretariat to </w:t>
      </w:r>
      <w:r w:rsidR="000E5B6F" w:rsidRPr="007C6403">
        <w:rPr>
          <w:lang w:val="en-US"/>
        </w:rPr>
        <w:t xml:space="preserve">display </w:t>
      </w:r>
      <w:r w:rsidR="004A0AF5" w:rsidRPr="007C6403">
        <w:rPr>
          <w:lang w:val="en-US"/>
        </w:rPr>
        <w:t xml:space="preserve">the draft decision with amendments. </w:t>
      </w:r>
      <w:r w:rsidR="000E5B6F" w:rsidRPr="007C6403">
        <w:rPr>
          <w:lang w:val="en-US"/>
        </w:rPr>
        <w:t>It supported</w:t>
      </w:r>
      <w:r w:rsidR="004A0AF5" w:rsidRPr="007C6403">
        <w:rPr>
          <w:lang w:val="en-US"/>
        </w:rPr>
        <w:t xml:space="preserve"> the amendment by Bulgaria.</w:t>
      </w:r>
    </w:p>
    <w:p w14:paraId="2B270447" w14:textId="3EE9D058" w:rsidR="00104A58" w:rsidRPr="007C6403" w:rsidRDefault="00BF0374" w:rsidP="003371C6">
      <w:pPr>
        <w:pStyle w:val="Orateurengris"/>
        <w:spacing w:before="240"/>
        <w:ind w:left="709" w:hanging="709"/>
        <w:rPr>
          <w:lang w:val="en-US"/>
        </w:rPr>
      </w:pPr>
      <w:r w:rsidRPr="007C6403">
        <w:rPr>
          <w:lang w:val="en-US"/>
        </w:rPr>
        <w:t>The</w:t>
      </w:r>
      <w:r w:rsidR="00160F24" w:rsidRPr="007C6403">
        <w:rPr>
          <w:b/>
          <w:lang w:val="en-US"/>
        </w:rPr>
        <w:t xml:space="preserve"> Vice-Chair </w:t>
      </w:r>
      <w:r w:rsidR="00160F24" w:rsidRPr="007C6403">
        <w:rPr>
          <w:lang w:val="en-US"/>
        </w:rPr>
        <w:t>t</w:t>
      </w:r>
      <w:r w:rsidR="00544685" w:rsidRPr="007C6403">
        <w:rPr>
          <w:lang w:val="en-US"/>
        </w:rPr>
        <w:t>hank</w:t>
      </w:r>
      <w:r w:rsidR="00160F24" w:rsidRPr="007C6403">
        <w:rPr>
          <w:lang w:val="en-US"/>
        </w:rPr>
        <w:t>ed</w:t>
      </w:r>
      <w:r w:rsidR="00544685" w:rsidRPr="007C6403">
        <w:rPr>
          <w:lang w:val="en-US"/>
        </w:rPr>
        <w:t xml:space="preserve"> Arm</w:t>
      </w:r>
      <w:r w:rsidR="00160F24" w:rsidRPr="007C6403">
        <w:rPr>
          <w:lang w:val="en-US"/>
        </w:rPr>
        <w:t xml:space="preserve">enia, adding that </w:t>
      </w:r>
      <w:r w:rsidR="000E76B9" w:rsidRPr="007C6403">
        <w:rPr>
          <w:lang w:val="en-US"/>
        </w:rPr>
        <w:t>the Committee was not yet at the decision-making</w:t>
      </w:r>
      <w:r w:rsidR="007D340F" w:rsidRPr="007C6403">
        <w:rPr>
          <w:lang w:val="en-US"/>
        </w:rPr>
        <w:t xml:space="preserve"> stage</w:t>
      </w:r>
      <w:r w:rsidR="000E76B9" w:rsidRPr="007C6403">
        <w:rPr>
          <w:lang w:val="en-US"/>
        </w:rPr>
        <w:t xml:space="preserve">, and it gave the </w:t>
      </w:r>
      <w:r w:rsidR="00544685" w:rsidRPr="007C6403">
        <w:rPr>
          <w:lang w:val="en-US"/>
        </w:rPr>
        <w:t xml:space="preserve">floor to Georgia to </w:t>
      </w:r>
      <w:r w:rsidR="000E76B9" w:rsidRPr="007C6403">
        <w:rPr>
          <w:lang w:val="en-US"/>
        </w:rPr>
        <w:t xml:space="preserve">respond to </w:t>
      </w:r>
      <w:r w:rsidR="00544685" w:rsidRPr="007C6403">
        <w:rPr>
          <w:lang w:val="en-US"/>
        </w:rPr>
        <w:t>the question</w:t>
      </w:r>
      <w:r w:rsidR="000E76B9" w:rsidRPr="007C6403">
        <w:rPr>
          <w:lang w:val="en-US"/>
        </w:rPr>
        <w:t>s</w:t>
      </w:r>
      <w:r w:rsidR="00544685" w:rsidRPr="007C6403">
        <w:rPr>
          <w:lang w:val="en-US"/>
        </w:rPr>
        <w:t xml:space="preserve"> raised.</w:t>
      </w:r>
    </w:p>
    <w:p w14:paraId="673A68C8" w14:textId="4BD519E8" w:rsidR="00544685"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Georgia</w:t>
      </w:r>
      <w:r w:rsidR="00544685" w:rsidRPr="007C6403">
        <w:rPr>
          <w:lang w:val="en-US"/>
        </w:rPr>
        <w:t xml:space="preserve"> </w:t>
      </w:r>
      <w:r w:rsidR="000E76B9" w:rsidRPr="007C6403">
        <w:rPr>
          <w:lang w:val="en-US"/>
        </w:rPr>
        <w:t xml:space="preserve">explained that the </w:t>
      </w:r>
      <w:r w:rsidR="00544685" w:rsidRPr="007C6403">
        <w:rPr>
          <w:lang w:val="en-US"/>
        </w:rPr>
        <w:t>law of Geor</w:t>
      </w:r>
      <w:r w:rsidR="000E76B9" w:rsidRPr="007C6403">
        <w:rPr>
          <w:lang w:val="en-US"/>
        </w:rPr>
        <w:t>gia on cultural heritage defined</w:t>
      </w:r>
      <w:r w:rsidR="00544685" w:rsidRPr="007C6403">
        <w:rPr>
          <w:lang w:val="en-US"/>
        </w:rPr>
        <w:t xml:space="preserve"> the procedures for </w:t>
      </w:r>
      <w:r w:rsidR="007D340F" w:rsidRPr="007C6403">
        <w:rPr>
          <w:lang w:val="en-US"/>
        </w:rPr>
        <w:t xml:space="preserve">the </w:t>
      </w:r>
      <w:r w:rsidR="00544685" w:rsidRPr="007C6403">
        <w:rPr>
          <w:lang w:val="en-US"/>
        </w:rPr>
        <w:t>regular upd</w:t>
      </w:r>
      <w:r w:rsidR="000E76B9" w:rsidRPr="007C6403">
        <w:rPr>
          <w:lang w:val="en-US"/>
        </w:rPr>
        <w:t xml:space="preserve">ating of the national inventory, as </w:t>
      </w:r>
      <w:r w:rsidR="00544685" w:rsidRPr="007C6403">
        <w:rPr>
          <w:lang w:val="en-US"/>
        </w:rPr>
        <w:t xml:space="preserve">described in detail in </w:t>
      </w:r>
      <w:r w:rsidR="000E76B9" w:rsidRPr="007C6403">
        <w:rPr>
          <w:lang w:val="en-US"/>
        </w:rPr>
        <w:t xml:space="preserve">the </w:t>
      </w:r>
      <w:r w:rsidR="00544685" w:rsidRPr="007C6403">
        <w:rPr>
          <w:lang w:val="en-US"/>
        </w:rPr>
        <w:t xml:space="preserve">national report presented to the Committee in 2015. The inventory </w:t>
      </w:r>
      <w:r w:rsidR="000E76B9" w:rsidRPr="007C6403">
        <w:rPr>
          <w:lang w:val="en-US"/>
        </w:rPr>
        <w:t xml:space="preserve">was </w:t>
      </w:r>
      <w:r w:rsidR="00544685" w:rsidRPr="007C6403">
        <w:rPr>
          <w:lang w:val="en-US"/>
        </w:rPr>
        <w:t xml:space="preserve">a permanent process </w:t>
      </w:r>
      <w:r w:rsidR="000E76B9" w:rsidRPr="007C6403">
        <w:rPr>
          <w:lang w:val="en-US"/>
        </w:rPr>
        <w:t xml:space="preserve">in which </w:t>
      </w:r>
      <w:r w:rsidR="00544685" w:rsidRPr="007C6403">
        <w:rPr>
          <w:lang w:val="en-US"/>
        </w:rPr>
        <w:t xml:space="preserve">bearer communities </w:t>
      </w:r>
      <w:r w:rsidR="000E76B9" w:rsidRPr="007C6403">
        <w:rPr>
          <w:lang w:val="en-US"/>
        </w:rPr>
        <w:t xml:space="preserve">played </w:t>
      </w:r>
      <w:r w:rsidR="00544685" w:rsidRPr="007C6403">
        <w:rPr>
          <w:lang w:val="en-US"/>
        </w:rPr>
        <w:t xml:space="preserve">a key role in putting forward initiatives and participating in the process of listing </w:t>
      </w:r>
      <w:r w:rsidR="000E76B9" w:rsidRPr="007C6403">
        <w:rPr>
          <w:lang w:val="en-US"/>
        </w:rPr>
        <w:t xml:space="preserve">elements, which were considered by the intangible heritage section of the National </w:t>
      </w:r>
      <w:r w:rsidR="000E76B9" w:rsidRPr="007C6403">
        <w:rPr>
          <w:noProof/>
          <w:lang w:val="en-US"/>
        </w:rPr>
        <w:t>Agency for Cultural Heritage Preservation of Georgia</w:t>
      </w:r>
      <w:r w:rsidR="00544685" w:rsidRPr="007C6403">
        <w:rPr>
          <w:lang w:val="en-US"/>
        </w:rPr>
        <w:t xml:space="preserve">. </w:t>
      </w:r>
      <w:r w:rsidR="000E76B9" w:rsidRPr="007C6403">
        <w:rPr>
          <w:lang w:val="en-US"/>
        </w:rPr>
        <w:t>T</w:t>
      </w:r>
      <w:r w:rsidR="00544685" w:rsidRPr="007C6403">
        <w:rPr>
          <w:lang w:val="en-US"/>
        </w:rPr>
        <w:t xml:space="preserve">he inventory process </w:t>
      </w:r>
      <w:r w:rsidR="000E76B9" w:rsidRPr="007C6403">
        <w:rPr>
          <w:lang w:val="en-US"/>
        </w:rPr>
        <w:t xml:space="preserve">was coordinated to ensure </w:t>
      </w:r>
      <w:r w:rsidR="00544685" w:rsidRPr="007C6403">
        <w:rPr>
          <w:lang w:val="en-US"/>
        </w:rPr>
        <w:t xml:space="preserve">that communities </w:t>
      </w:r>
      <w:r w:rsidR="000E76B9" w:rsidRPr="007C6403">
        <w:rPr>
          <w:lang w:val="en-US"/>
        </w:rPr>
        <w:t xml:space="preserve">were </w:t>
      </w:r>
      <w:r w:rsidR="00544685" w:rsidRPr="007C6403">
        <w:rPr>
          <w:lang w:val="en-US"/>
        </w:rPr>
        <w:t>involved in the identification of elements and in the preparation of inventory files</w:t>
      </w:r>
      <w:r w:rsidR="000E76B9" w:rsidRPr="007C6403">
        <w:rPr>
          <w:lang w:val="en-US"/>
        </w:rPr>
        <w:t>,</w:t>
      </w:r>
      <w:r w:rsidR="00544685" w:rsidRPr="007C6403">
        <w:rPr>
          <w:lang w:val="en-US"/>
        </w:rPr>
        <w:t xml:space="preserve"> </w:t>
      </w:r>
      <w:r w:rsidR="000E76B9" w:rsidRPr="007C6403">
        <w:rPr>
          <w:lang w:val="en-US"/>
        </w:rPr>
        <w:t xml:space="preserve">as </w:t>
      </w:r>
      <w:r w:rsidR="00544685" w:rsidRPr="007C6403">
        <w:rPr>
          <w:lang w:val="en-US"/>
        </w:rPr>
        <w:t xml:space="preserve">required by </w:t>
      </w:r>
      <w:r w:rsidR="00332F43" w:rsidRPr="007C6403">
        <w:rPr>
          <w:lang w:val="en-US"/>
        </w:rPr>
        <w:t xml:space="preserve">the national </w:t>
      </w:r>
      <w:r w:rsidR="00544685" w:rsidRPr="007C6403">
        <w:rPr>
          <w:lang w:val="en-US"/>
        </w:rPr>
        <w:t xml:space="preserve">law. The inventory </w:t>
      </w:r>
      <w:r w:rsidR="00596A29" w:rsidRPr="007C6403">
        <w:rPr>
          <w:lang w:val="en-US"/>
        </w:rPr>
        <w:t>was</w:t>
      </w:r>
      <w:r w:rsidR="00544685" w:rsidRPr="007C6403">
        <w:rPr>
          <w:lang w:val="en-US"/>
        </w:rPr>
        <w:t xml:space="preserve"> based on the Convention</w:t>
      </w:r>
      <w:r w:rsidR="000E76B9" w:rsidRPr="007C6403">
        <w:rPr>
          <w:lang w:val="en-US"/>
        </w:rPr>
        <w:t>,</w:t>
      </w:r>
      <w:r w:rsidR="00544685" w:rsidRPr="007C6403">
        <w:rPr>
          <w:lang w:val="en-US"/>
        </w:rPr>
        <w:t xml:space="preserve"> and hence the communities</w:t>
      </w:r>
      <w:r w:rsidR="007D340F" w:rsidRPr="007C6403">
        <w:rPr>
          <w:lang w:val="en-US"/>
        </w:rPr>
        <w:t>’ participation</w:t>
      </w:r>
      <w:r w:rsidR="00332F43" w:rsidRPr="007C6403">
        <w:rPr>
          <w:lang w:val="en-US"/>
        </w:rPr>
        <w:t xml:space="preserve"> in </w:t>
      </w:r>
      <w:r w:rsidR="00544685" w:rsidRPr="007C6403">
        <w:rPr>
          <w:lang w:val="en-US"/>
        </w:rPr>
        <w:t>the process</w:t>
      </w:r>
      <w:r w:rsidR="00332F43" w:rsidRPr="007C6403">
        <w:rPr>
          <w:lang w:val="en-US"/>
        </w:rPr>
        <w:t xml:space="preserve"> was </w:t>
      </w:r>
      <w:r w:rsidR="00544685" w:rsidRPr="007C6403">
        <w:rPr>
          <w:lang w:val="en-US"/>
        </w:rPr>
        <w:t>an integral part. The in</w:t>
      </w:r>
      <w:r w:rsidR="000E76B9" w:rsidRPr="007C6403">
        <w:rPr>
          <w:lang w:val="en-US"/>
        </w:rPr>
        <w:t>tangible heritage board at the N</w:t>
      </w:r>
      <w:r w:rsidR="00544685" w:rsidRPr="007C6403">
        <w:rPr>
          <w:lang w:val="en-US"/>
        </w:rPr>
        <w:t xml:space="preserve">ational </w:t>
      </w:r>
      <w:r w:rsidR="000E76B9" w:rsidRPr="007C6403">
        <w:rPr>
          <w:lang w:val="en-US"/>
        </w:rPr>
        <w:t>A</w:t>
      </w:r>
      <w:r w:rsidR="00544685" w:rsidRPr="007C6403">
        <w:rPr>
          <w:lang w:val="en-US"/>
        </w:rPr>
        <w:t>gency meets regularly to discuss files</w:t>
      </w:r>
      <w:r w:rsidR="000E76B9" w:rsidRPr="007C6403">
        <w:rPr>
          <w:lang w:val="en-US"/>
        </w:rPr>
        <w:t>,</w:t>
      </w:r>
      <w:r w:rsidR="00544685" w:rsidRPr="007C6403">
        <w:rPr>
          <w:lang w:val="en-US"/>
        </w:rPr>
        <w:t xml:space="preserve"> and advises the director on the inscription of elements </w:t>
      </w:r>
      <w:r w:rsidR="000E76B9" w:rsidRPr="007C6403">
        <w:rPr>
          <w:lang w:val="en-US"/>
        </w:rPr>
        <w:t xml:space="preserve">with </w:t>
      </w:r>
      <w:r w:rsidR="00544685" w:rsidRPr="007C6403">
        <w:rPr>
          <w:lang w:val="en-US"/>
        </w:rPr>
        <w:t>all relevant information and documentation. The register</w:t>
      </w:r>
      <w:r w:rsidR="000E76B9" w:rsidRPr="007C6403">
        <w:rPr>
          <w:lang w:val="en-US"/>
        </w:rPr>
        <w:t>,</w:t>
      </w:r>
      <w:r w:rsidR="00544685" w:rsidRPr="007C6403">
        <w:rPr>
          <w:lang w:val="en-US"/>
        </w:rPr>
        <w:t xml:space="preserve"> as well as the instructions on the listing procedures</w:t>
      </w:r>
      <w:r w:rsidR="000E76B9" w:rsidRPr="007C6403">
        <w:rPr>
          <w:lang w:val="en-US"/>
        </w:rPr>
        <w:t>,</w:t>
      </w:r>
      <w:r w:rsidR="00544685" w:rsidRPr="007C6403">
        <w:rPr>
          <w:lang w:val="en-US"/>
        </w:rPr>
        <w:t xml:space="preserve"> </w:t>
      </w:r>
      <w:r w:rsidR="000E76B9" w:rsidRPr="007C6403">
        <w:rPr>
          <w:lang w:val="en-US"/>
        </w:rPr>
        <w:t>were accessible on</w:t>
      </w:r>
      <w:r w:rsidR="00544685" w:rsidRPr="007C6403">
        <w:rPr>
          <w:lang w:val="en-US"/>
        </w:rPr>
        <w:t xml:space="preserve">line and </w:t>
      </w:r>
      <w:r w:rsidR="000E76B9" w:rsidRPr="007C6403">
        <w:rPr>
          <w:lang w:val="en-US"/>
        </w:rPr>
        <w:t xml:space="preserve">were </w:t>
      </w:r>
      <w:r w:rsidR="00544685" w:rsidRPr="007C6403">
        <w:rPr>
          <w:lang w:val="en-US"/>
        </w:rPr>
        <w:t xml:space="preserve">regularly updated on the website of the </w:t>
      </w:r>
      <w:r w:rsidR="00134BA8" w:rsidRPr="007C6403">
        <w:rPr>
          <w:lang w:val="en-US"/>
        </w:rPr>
        <w:t>A</w:t>
      </w:r>
      <w:r w:rsidR="00544685" w:rsidRPr="007C6403">
        <w:rPr>
          <w:lang w:val="en-US"/>
        </w:rPr>
        <w:t>gency</w:t>
      </w:r>
      <w:r w:rsidR="00134BA8" w:rsidRPr="007C6403">
        <w:rPr>
          <w:lang w:val="en-US"/>
        </w:rPr>
        <w:t>,</w:t>
      </w:r>
      <w:r w:rsidR="00544685" w:rsidRPr="007C6403">
        <w:rPr>
          <w:lang w:val="en-US"/>
        </w:rPr>
        <w:t xml:space="preserve"> as well as in the off</w:t>
      </w:r>
      <w:r w:rsidR="00134BA8" w:rsidRPr="007C6403">
        <w:rPr>
          <w:lang w:val="en-US"/>
        </w:rPr>
        <w:t>icial legislative journal. The A</w:t>
      </w:r>
      <w:r w:rsidR="00544685" w:rsidRPr="007C6403">
        <w:rPr>
          <w:lang w:val="en-US"/>
        </w:rPr>
        <w:t>gency carries out regular training and public awareness campaigns a</w:t>
      </w:r>
      <w:r w:rsidR="00134BA8" w:rsidRPr="007C6403">
        <w:rPr>
          <w:lang w:val="en-US"/>
        </w:rPr>
        <w:t xml:space="preserve">cross the country, and </w:t>
      </w:r>
      <w:r w:rsidR="00544685" w:rsidRPr="007C6403">
        <w:rPr>
          <w:lang w:val="en-US"/>
        </w:rPr>
        <w:t>cooperates with local governments to support thematic and territorial inventories by NGOs and academic institut</w:t>
      </w:r>
      <w:r w:rsidR="00596A29" w:rsidRPr="007C6403">
        <w:rPr>
          <w:lang w:val="en-US"/>
        </w:rPr>
        <w:t xml:space="preserve">ions. </w:t>
      </w:r>
      <w:r w:rsidR="007D340F" w:rsidRPr="007C6403">
        <w:rPr>
          <w:lang w:val="en-US"/>
        </w:rPr>
        <w:t>T</w:t>
      </w:r>
      <w:r w:rsidR="00596A29" w:rsidRPr="007C6403">
        <w:rPr>
          <w:lang w:val="en-US"/>
        </w:rPr>
        <w:t xml:space="preserve">his work </w:t>
      </w:r>
      <w:r w:rsidR="007D340F" w:rsidRPr="007C6403">
        <w:rPr>
          <w:lang w:val="en-US"/>
        </w:rPr>
        <w:t xml:space="preserve">had resulted in the </w:t>
      </w:r>
      <w:r w:rsidR="00544685" w:rsidRPr="007C6403">
        <w:rPr>
          <w:lang w:val="en-US"/>
        </w:rPr>
        <w:t>increased awareness and commitment of communities, state and non-state actors to intangible heritage</w:t>
      </w:r>
      <w:r w:rsidR="00134BA8" w:rsidRPr="007C6403">
        <w:rPr>
          <w:lang w:val="en-US"/>
        </w:rPr>
        <w:t xml:space="preserve"> over the past years</w:t>
      </w:r>
      <w:r w:rsidR="00544685" w:rsidRPr="007C6403">
        <w:rPr>
          <w:lang w:val="en-US"/>
        </w:rPr>
        <w:t xml:space="preserve">. Intangible heritage </w:t>
      </w:r>
      <w:r w:rsidR="00134BA8" w:rsidRPr="007C6403">
        <w:rPr>
          <w:lang w:val="en-US"/>
        </w:rPr>
        <w:t xml:space="preserve">was </w:t>
      </w:r>
      <w:r w:rsidR="00544685" w:rsidRPr="007C6403">
        <w:rPr>
          <w:lang w:val="en-US"/>
        </w:rPr>
        <w:t>also one of the priorities under the cultur</w:t>
      </w:r>
      <w:r w:rsidR="00134BA8" w:rsidRPr="007C6403">
        <w:rPr>
          <w:lang w:val="en-US"/>
        </w:rPr>
        <w:t>e strategy 2025</w:t>
      </w:r>
      <w:r w:rsidR="00332F43" w:rsidRPr="007C6403">
        <w:rPr>
          <w:lang w:val="en-US"/>
        </w:rPr>
        <w:t>,</w:t>
      </w:r>
      <w:r w:rsidR="00134BA8" w:rsidRPr="007C6403">
        <w:rPr>
          <w:lang w:val="en-US"/>
        </w:rPr>
        <w:t xml:space="preserve"> adopted by </w:t>
      </w:r>
      <w:r w:rsidR="00544685" w:rsidRPr="007C6403">
        <w:rPr>
          <w:lang w:val="en-US"/>
        </w:rPr>
        <w:t>Georgia in July 2016. As regards the participation of communities</w:t>
      </w:r>
      <w:r w:rsidR="00134BA8" w:rsidRPr="007C6403">
        <w:rPr>
          <w:lang w:val="en-US"/>
        </w:rPr>
        <w:t>,</w:t>
      </w:r>
      <w:r w:rsidR="00544685" w:rsidRPr="007C6403">
        <w:rPr>
          <w:lang w:val="en-US"/>
        </w:rPr>
        <w:t xml:space="preserve"> </w:t>
      </w:r>
      <w:r w:rsidR="00134BA8" w:rsidRPr="007C6403">
        <w:rPr>
          <w:lang w:val="en-US"/>
        </w:rPr>
        <w:t xml:space="preserve">the delegation </w:t>
      </w:r>
      <w:r w:rsidR="00544685" w:rsidRPr="007C6403">
        <w:rPr>
          <w:lang w:val="en-US"/>
        </w:rPr>
        <w:t>believe</w:t>
      </w:r>
      <w:r w:rsidR="00134BA8" w:rsidRPr="007C6403">
        <w:rPr>
          <w:lang w:val="en-US"/>
        </w:rPr>
        <w:t>d</w:t>
      </w:r>
      <w:r w:rsidR="00544685" w:rsidRPr="007C6403">
        <w:rPr>
          <w:lang w:val="en-US"/>
        </w:rPr>
        <w:t xml:space="preserve"> </w:t>
      </w:r>
      <w:r w:rsidR="00134BA8" w:rsidRPr="007C6403">
        <w:rPr>
          <w:lang w:val="en-US"/>
        </w:rPr>
        <w:t xml:space="preserve">that </w:t>
      </w:r>
      <w:r w:rsidR="00544685" w:rsidRPr="007C6403">
        <w:rPr>
          <w:lang w:val="en-US"/>
        </w:rPr>
        <w:t>the first p</w:t>
      </w:r>
      <w:r w:rsidR="00134BA8" w:rsidRPr="007C6403">
        <w:rPr>
          <w:lang w:val="en-US"/>
        </w:rPr>
        <w:t>aragraph of section 4.a provided</w:t>
      </w:r>
      <w:r w:rsidR="00544685" w:rsidRPr="007C6403">
        <w:rPr>
          <w:lang w:val="en-US"/>
        </w:rPr>
        <w:t xml:space="preserve"> </w:t>
      </w:r>
      <w:r w:rsidR="00134BA8" w:rsidRPr="007C6403">
        <w:rPr>
          <w:lang w:val="en-US"/>
        </w:rPr>
        <w:t xml:space="preserve">a </w:t>
      </w:r>
      <w:r w:rsidR="00544685" w:rsidRPr="007C6403">
        <w:rPr>
          <w:lang w:val="en-US"/>
        </w:rPr>
        <w:t xml:space="preserve">sufficient description of this process. </w:t>
      </w:r>
      <w:r w:rsidR="00134BA8" w:rsidRPr="007C6403">
        <w:rPr>
          <w:lang w:val="en-US"/>
        </w:rPr>
        <w:t xml:space="preserve">It also </w:t>
      </w:r>
      <w:r w:rsidR="00544685" w:rsidRPr="007C6403">
        <w:rPr>
          <w:lang w:val="en-US"/>
        </w:rPr>
        <w:t>believe</w:t>
      </w:r>
      <w:r w:rsidR="00134BA8" w:rsidRPr="007C6403">
        <w:rPr>
          <w:lang w:val="en-US"/>
        </w:rPr>
        <w:t>d</w:t>
      </w:r>
      <w:r w:rsidR="00544685" w:rsidRPr="007C6403">
        <w:rPr>
          <w:lang w:val="en-US"/>
        </w:rPr>
        <w:t xml:space="preserve"> that the Committee </w:t>
      </w:r>
      <w:r w:rsidR="00134BA8" w:rsidRPr="007C6403">
        <w:rPr>
          <w:lang w:val="en-US"/>
        </w:rPr>
        <w:t>should take</w:t>
      </w:r>
      <w:r w:rsidR="00544685" w:rsidRPr="007C6403">
        <w:rPr>
          <w:lang w:val="en-US"/>
        </w:rPr>
        <w:t xml:space="preserve"> into consideration the value </w:t>
      </w:r>
      <w:r w:rsidR="00134BA8" w:rsidRPr="007C6403">
        <w:rPr>
          <w:lang w:val="en-US"/>
        </w:rPr>
        <w:t>of this element for all Georgians,</w:t>
      </w:r>
      <w:r w:rsidR="00544685" w:rsidRPr="007C6403">
        <w:rPr>
          <w:lang w:val="en-US"/>
        </w:rPr>
        <w:t xml:space="preserve"> and </w:t>
      </w:r>
      <w:r w:rsidR="00134BA8" w:rsidRPr="007C6403">
        <w:rPr>
          <w:lang w:val="en-US"/>
        </w:rPr>
        <w:t xml:space="preserve">its work </w:t>
      </w:r>
      <w:r w:rsidR="00544685" w:rsidRPr="007C6403">
        <w:rPr>
          <w:lang w:val="en-US"/>
        </w:rPr>
        <w:t xml:space="preserve">towards establishing </w:t>
      </w:r>
      <w:r w:rsidR="00134BA8" w:rsidRPr="007C6403">
        <w:rPr>
          <w:lang w:val="en-US"/>
        </w:rPr>
        <w:t xml:space="preserve">the </w:t>
      </w:r>
      <w:r w:rsidR="00544685" w:rsidRPr="007C6403">
        <w:rPr>
          <w:lang w:val="en-US"/>
        </w:rPr>
        <w:t xml:space="preserve">legal and institutional mechanisms for </w:t>
      </w:r>
      <w:r w:rsidR="006A351A" w:rsidRPr="007C6403">
        <w:rPr>
          <w:lang w:val="en-US"/>
        </w:rPr>
        <w:t xml:space="preserve">the </w:t>
      </w:r>
      <w:r w:rsidR="00544685" w:rsidRPr="007C6403">
        <w:rPr>
          <w:lang w:val="en-US"/>
        </w:rPr>
        <w:t>regular updating of the national inventory for intangible heritage</w:t>
      </w:r>
      <w:r w:rsidR="00134BA8" w:rsidRPr="007C6403">
        <w:rPr>
          <w:lang w:val="en-US"/>
        </w:rPr>
        <w:t>.</w:t>
      </w:r>
    </w:p>
    <w:p w14:paraId="7219F521" w14:textId="494FA8A1" w:rsidR="00104A58" w:rsidRPr="007C6403" w:rsidRDefault="0087742A" w:rsidP="003371C6">
      <w:pPr>
        <w:pStyle w:val="Orateurengris"/>
        <w:spacing w:before="240"/>
        <w:ind w:left="709" w:hanging="709"/>
        <w:rPr>
          <w:lang w:val="en-US"/>
        </w:rPr>
      </w:pPr>
      <w:r w:rsidRPr="007C6403">
        <w:rPr>
          <w:bCs/>
          <w:lang w:val="en-US"/>
        </w:rPr>
        <w:t>The</w:t>
      </w:r>
      <w:r w:rsidR="00160F24" w:rsidRPr="007C6403">
        <w:rPr>
          <w:b/>
          <w:lang w:val="en-US"/>
        </w:rPr>
        <w:t xml:space="preserve"> Vice-Chair</w:t>
      </w:r>
      <w:r w:rsidRPr="007C6403">
        <w:rPr>
          <w:b/>
          <w:lang w:val="en-US"/>
        </w:rPr>
        <w:t xml:space="preserve"> </w:t>
      </w:r>
      <w:r w:rsidR="006A351A" w:rsidRPr="007C6403">
        <w:rPr>
          <w:lang w:val="en-US"/>
        </w:rPr>
        <w:t>t</w:t>
      </w:r>
      <w:r w:rsidR="00544685" w:rsidRPr="007C6403">
        <w:rPr>
          <w:lang w:val="en-US"/>
        </w:rPr>
        <w:t>hank</w:t>
      </w:r>
      <w:r w:rsidR="006A351A" w:rsidRPr="007C6403">
        <w:rPr>
          <w:lang w:val="en-US"/>
        </w:rPr>
        <w:t>ed</w:t>
      </w:r>
      <w:r w:rsidR="00544685" w:rsidRPr="007C6403">
        <w:rPr>
          <w:lang w:val="en-US"/>
        </w:rPr>
        <w:t xml:space="preserve"> Georgia for </w:t>
      </w:r>
      <w:r w:rsidR="006A351A" w:rsidRPr="007C6403">
        <w:rPr>
          <w:lang w:val="en-US"/>
        </w:rPr>
        <w:t>its clarification</w:t>
      </w:r>
      <w:r w:rsidR="00596A29" w:rsidRPr="007C6403">
        <w:rPr>
          <w:lang w:val="en-US"/>
        </w:rPr>
        <w:t>s</w:t>
      </w:r>
      <w:r w:rsidR="006A351A" w:rsidRPr="007C6403">
        <w:rPr>
          <w:lang w:val="en-US"/>
        </w:rPr>
        <w:t xml:space="preserve">, </w:t>
      </w:r>
      <w:r w:rsidR="00596A29" w:rsidRPr="007C6403">
        <w:rPr>
          <w:lang w:val="en-US"/>
        </w:rPr>
        <w:t xml:space="preserve">and </w:t>
      </w:r>
      <w:r w:rsidR="006A351A" w:rsidRPr="007C6403">
        <w:rPr>
          <w:lang w:val="en-US"/>
        </w:rPr>
        <w:t xml:space="preserve">noting there was </w:t>
      </w:r>
      <w:r w:rsidR="00544685" w:rsidRPr="007C6403">
        <w:rPr>
          <w:lang w:val="en-US"/>
        </w:rPr>
        <w:t xml:space="preserve">a consensus towards </w:t>
      </w:r>
      <w:r w:rsidR="00596A29" w:rsidRPr="007C6403">
        <w:rPr>
          <w:lang w:val="en-US"/>
        </w:rPr>
        <w:t>inscribing</w:t>
      </w:r>
      <w:r w:rsidR="00544685" w:rsidRPr="007C6403">
        <w:rPr>
          <w:lang w:val="en-US"/>
        </w:rPr>
        <w:t xml:space="preserve"> </w:t>
      </w:r>
      <w:r w:rsidR="006A351A" w:rsidRPr="007C6403">
        <w:rPr>
          <w:lang w:val="en-US"/>
        </w:rPr>
        <w:t>the element, proposed mov</w:t>
      </w:r>
      <w:r w:rsidR="007D340F" w:rsidRPr="007C6403">
        <w:rPr>
          <w:lang w:val="en-US"/>
        </w:rPr>
        <w:t>ing</w:t>
      </w:r>
      <w:r w:rsidR="006A351A" w:rsidRPr="007C6403">
        <w:rPr>
          <w:lang w:val="en-US"/>
        </w:rPr>
        <w:t xml:space="preserve"> to the draft decision.</w:t>
      </w:r>
    </w:p>
    <w:p w14:paraId="4E6D0EF5" w14:textId="1005100B" w:rsidR="00104A58"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India </w:t>
      </w:r>
      <w:r w:rsidR="00544685" w:rsidRPr="007C6403">
        <w:rPr>
          <w:lang w:val="en-US"/>
        </w:rPr>
        <w:t>commend</w:t>
      </w:r>
      <w:r w:rsidR="006A351A" w:rsidRPr="007C6403">
        <w:rPr>
          <w:lang w:val="en-US"/>
        </w:rPr>
        <w:t>ed</w:t>
      </w:r>
      <w:r w:rsidR="00544685" w:rsidRPr="007C6403">
        <w:rPr>
          <w:lang w:val="en-US"/>
        </w:rPr>
        <w:t xml:space="preserve"> Georgia for putting </w:t>
      </w:r>
      <w:r w:rsidR="006A351A" w:rsidRPr="007C6403">
        <w:rPr>
          <w:lang w:val="en-US"/>
        </w:rPr>
        <w:t xml:space="preserve">forward </w:t>
      </w:r>
      <w:r w:rsidR="00544685" w:rsidRPr="007C6403">
        <w:rPr>
          <w:lang w:val="en-US"/>
        </w:rPr>
        <w:t>th</w:t>
      </w:r>
      <w:r w:rsidR="006A351A" w:rsidRPr="007C6403">
        <w:rPr>
          <w:lang w:val="en-US"/>
        </w:rPr>
        <w:t>is very interesting nomination, noting that it had satisfied four criteria</w:t>
      </w:r>
      <w:r w:rsidR="00544685" w:rsidRPr="007C6403">
        <w:rPr>
          <w:lang w:val="en-US"/>
        </w:rPr>
        <w:t xml:space="preserve"> </w:t>
      </w:r>
      <w:r w:rsidR="006A351A" w:rsidRPr="007C6403">
        <w:rPr>
          <w:lang w:val="en-US"/>
        </w:rPr>
        <w:t xml:space="preserve">in R.1–R.4 with only </w:t>
      </w:r>
      <w:r w:rsidR="00544685" w:rsidRPr="007C6403">
        <w:rPr>
          <w:lang w:val="en-US"/>
        </w:rPr>
        <w:t xml:space="preserve">R.5 </w:t>
      </w:r>
      <w:r w:rsidR="006A351A" w:rsidRPr="007C6403">
        <w:rPr>
          <w:lang w:val="en-US"/>
        </w:rPr>
        <w:t xml:space="preserve">not met; </w:t>
      </w:r>
      <w:r w:rsidR="007D340F" w:rsidRPr="007C6403">
        <w:rPr>
          <w:lang w:val="en-US"/>
        </w:rPr>
        <w:t xml:space="preserve">this was </w:t>
      </w:r>
      <w:r w:rsidR="006A351A" w:rsidRPr="007C6403">
        <w:rPr>
          <w:lang w:val="en-US"/>
        </w:rPr>
        <w:t xml:space="preserve">a problem that the </w:t>
      </w:r>
      <w:r w:rsidR="00544685" w:rsidRPr="007C6403">
        <w:rPr>
          <w:lang w:val="en-US"/>
        </w:rPr>
        <w:t xml:space="preserve">Secretariat </w:t>
      </w:r>
      <w:r w:rsidR="006A351A" w:rsidRPr="007C6403">
        <w:rPr>
          <w:lang w:val="en-US"/>
        </w:rPr>
        <w:t xml:space="preserve">was seeking </w:t>
      </w:r>
      <w:r w:rsidR="00544685" w:rsidRPr="007C6403">
        <w:rPr>
          <w:lang w:val="en-US"/>
        </w:rPr>
        <w:t xml:space="preserve">to rectify going forward. </w:t>
      </w:r>
      <w:r w:rsidR="006A351A" w:rsidRPr="007C6403">
        <w:rPr>
          <w:lang w:val="en-US"/>
        </w:rPr>
        <w:t>Having</w:t>
      </w:r>
      <w:r w:rsidR="00544685" w:rsidRPr="007C6403">
        <w:rPr>
          <w:lang w:val="en-US"/>
        </w:rPr>
        <w:t xml:space="preserve"> listened to the response from </w:t>
      </w:r>
      <w:r w:rsidR="006A351A" w:rsidRPr="007C6403">
        <w:rPr>
          <w:lang w:val="en-US"/>
        </w:rPr>
        <w:t xml:space="preserve">Georgia, the delegation was fully </w:t>
      </w:r>
      <w:r w:rsidR="00767E2E" w:rsidRPr="007C6403">
        <w:rPr>
          <w:lang w:val="en-US"/>
        </w:rPr>
        <w:t xml:space="preserve">convinced that the submitting State would be </w:t>
      </w:r>
      <w:r w:rsidR="00544685" w:rsidRPr="007C6403">
        <w:rPr>
          <w:lang w:val="en-US"/>
        </w:rPr>
        <w:t xml:space="preserve">taking </w:t>
      </w:r>
      <w:r w:rsidR="00767E2E" w:rsidRPr="007C6403">
        <w:rPr>
          <w:lang w:val="en-US"/>
        </w:rPr>
        <w:t xml:space="preserve">steps to </w:t>
      </w:r>
      <w:r w:rsidR="00544685" w:rsidRPr="007C6403">
        <w:rPr>
          <w:lang w:val="en-US"/>
        </w:rPr>
        <w:t>fulfill the complet</w:t>
      </w:r>
      <w:r w:rsidR="007D340F" w:rsidRPr="007C6403">
        <w:rPr>
          <w:lang w:val="en-US"/>
        </w:rPr>
        <w:t>e</w:t>
      </w:r>
      <w:r w:rsidR="00544685" w:rsidRPr="007C6403">
        <w:rPr>
          <w:lang w:val="en-US"/>
        </w:rPr>
        <w:t>n</w:t>
      </w:r>
      <w:r w:rsidR="00332F43" w:rsidRPr="007C6403">
        <w:rPr>
          <w:lang w:val="en-US"/>
        </w:rPr>
        <w:t>ess</w:t>
      </w:r>
      <w:r w:rsidR="00544685" w:rsidRPr="007C6403">
        <w:rPr>
          <w:lang w:val="en-US"/>
        </w:rPr>
        <w:t xml:space="preserve"> of R.5.</w:t>
      </w:r>
    </w:p>
    <w:p w14:paraId="3CEDA8AA" w14:textId="2D452A86" w:rsidR="00544685"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 </w:t>
      </w:r>
      <w:r w:rsidRPr="007C6403">
        <w:rPr>
          <w:b/>
          <w:lang w:val="en-US"/>
        </w:rPr>
        <w:t>Cuba</w:t>
      </w:r>
      <w:r w:rsidR="00544685" w:rsidRPr="007C6403">
        <w:rPr>
          <w:lang w:val="en-US"/>
        </w:rPr>
        <w:t xml:space="preserve"> </w:t>
      </w:r>
      <w:r w:rsidR="002153A6" w:rsidRPr="007C6403">
        <w:rPr>
          <w:lang w:val="en-US"/>
        </w:rPr>
        <w:t xml:space="preserve">thanked Georgia for </w:t>
      </w:r>
      <w:r w:rsidR="007D340F" w:rsidRPr="007C6403">
        <w:rPr>
          <w:lang w:val="en-US"/>
        </w:rPr>
        <w:t xml:space="preserve">the </w:t>
      </w:r>
      <w:r w:rsidR="002153A6" w:rsidRPr="007C6403">
        <w:rPr>
          <w:lang w:val="en-US"/>
        </w:rPr>
        <w:t>clarifications given, adding that this was a very important element that deserved to be shared, and</w:t>
      </w:r>
      <w:r w:rsidR="007D340F" w:rsidRPr="007C6403">
        <w:rPr>
          <w:lang w:val="en-US"/>
        </w:rPr>
        <w:t xml:space="preserve"> that</w:t>
      </w:r>
      <w:r w:rsidR="002153A6" w:rsidRPr="007C6403">
        <w:rPr>
          <w:lang w:val="en-US"/>
        </w:rPr>
        <w:t xml:space="preserve"> it supported its inscription.</w:t>
      </w:r>
    </w:p>
    <w:p w14:paraId="79879497" w14:textId="517D16D1" w:rsidR="00544685" w:rsidRPr="007C6403" w:rsidRDefault="002153A6" w:rsidP="003371C6">
      <w:pPr>
        <w:pStyle w:val="Orateurengris"/>
        <w:spacing w:before="240"/>
        <w:ind w:left="709" w:hanging="709"/>
        <w:rPr>
          <w:lang w:val="en-US"/>
        </w:rPr>
      </w:pPr>
      <w:r w:rsidRPr="007C6403">
        <w:rPr>
          <w:bCs/>
          <w:lang w:val="en-US"/>
        </w:rPr>
        <w:t>Following the clarifications, t</w:t>
      </w:r>
      <w:r w:rsidR="0087742A" w:rsidRPr="007C6403">
        <w:rPr>
          <w:bCs/>
          <w:lang w:val="en-US"/>
        </w:rPr>
        <w:t>he</w:t>
      </w:r>
      <w:r w:rsidR="0087742A" w:rsidRPr="007C6403">
        <w:rPr>
          <w:lang w:val="en-US"/>
        </w:rPr>
        <w:t xml:space="preserve"> delegation of </w:t>
      </w:r>
      <w:r w:rsidR="0087742A" w:rsidRPr="007C6403">
        <w:rPr>
          <w:b/>
          <w:lang w:val="en-US"/>
        </w:rPr>
        <w:t>Guatemala</w:t>
      </w:r>
      <w:r w:rsidR="00544685" w:rsidRPr="007C6403">
        <w:rPr>
          <w:lang w:val="en-US"/>
        </w:rPr>
        <w:t xml:space="preserve"> </w:t>
      </w:r>
      <w:r w:rsidRPr="007C6403">
        <w:rPr>
          <w:lang w:val="en-US"/>
        </w:rPr>
        <w:t>supported the nomination.</w:t>
      </w:r>
    </w:p>
    <w:p w14:paraId="52C5AF73" w14:textId="0BD44DC4" w:rsidR="0087742A" w:rsidRPr="007C6403" w:rsidRDefault="0087742A" w:rsidP="003371C6">
      <w:pPr>
        <w:pStyle w:val="Orateurengris"/>
        <w:spacing w:before="240"/>
        <w:ind w:left="709" w:hanging="709"/>
        <w:rPr>
          <w:lang w:val="en-US"/>
        </w:rPr>
      </w:pPr>
      <w:r w:rsidRPr="007C6403">
        <w:rPr>
          <w:bCs/>
          <w:lang w:val="en-US"/>
        </w:rPr>
        <w:t>The</w:t>
      </w:r>
      <w:r w:rsidR="00DC4707" w:rsidRPr="007C6403">
        <w:rPr>
          <w:b/>
          <w:lang w:val="en-US"/>
        </w:rPr>
        <w:t xml:space="preserve"> Vice-Chair</w:t>
      </w:r>
      <w:r w:rsidRPr="007C6403">
        <w:rPr>
          <w:b/>
          <w:lang w:val="en-US"/>
        </w:rPr>
        <w:t xml:space="preserve"> </w:t>
      </w:r>
      <w:r w:rsidR="00AC0660" w:rsidRPr="007C6403">
        <w:rPr>
          <w:lang w:val="en-US"/>
        </w:rPr>
        <w:t xml:space="preserve">proceeded to the adoption of the draft decision. With no comments or objections to paragraph 1, </w:t>
      </w:r>
      <w:r w:rsidR="007D340F" w:rsidRPr="007C6403">
        <w:rPr>
          <w:lang w:val="en-US"/>
        </w:rPr>
        <w:t xml:space="preserve">or to </w:t>
      </w:r>
      <w:r w:rsidR="00AC0660" w:rsidRPr="007C6403">
        <w:rPr>
          <w:lang w:val="en-US"/>
        </w:rPr>
        <w:t>criteria R.1, R.2, R.3 and R.4</w:t>
      </w:r>
      <w:r w:rsidR="00596A29" w:rsidRPr="007C6403">
        <w:rPr>
          <w:lang w:val="en-US"/>
        </w:rPr>
        <w:t xml:space="preserve"> in paragraph 2</w:t>
      </w:r>
      <w:r w:rsidR="00AC0660" w:rsidRPr="007C6403">
        <w:rPr>
          <w:lang w:val="en-US"/>
        </w:rPr>
        <w:t>, they were duly adopted.</w:t>
      </w:r>
      <w:r w:rsidR="00544685" w:rsidRPr="007C6403">
        <w:rPr>
          <w:lang w:val="en-US"/>
        </w:rPr>
        <w:t xml:space="preserve"> </w:t>
      </w:r>
      <w:r w:rsidR="00AC0660" w:rsidRPr="007C6403">
        <w:rPr>
          <w:lang w:val="en-US"/>
        </w:rPr>
        <w:t xml:space="preserve">The Vice-Chair noted an </w:t>
      </w:r>
      <w:r w:rsidR="00544685" w:rsidRPr="007C6403">
        <w:rPr>
          <w:lang w:val="en-US"/>
        </w:rPr>
        <w:t xml:space="preserve">amendment </w:t>
      </w:r>
      <w:r w:rsidR="00AC0660" w:rsidRPr="007C6403">
        <w:rPr>
          <w:lang w:val="en-US"/>
        </w:rPr>
        <w:t>by Bulgaria in R.5, which read, ‘The inventorying process was undertaken with the participation of the communities and</w:t>
      </w:r>
      <w:r w:rsidR="00AC0660" w:rsidRPr="007C6403">
        <w:rPr>
          <w:rStyle w:val="apple-converted-space"/>
          <w:color w:val="000000"/>
          <w:shd w:val="clear" w:color="auto" w:fill="FFFFFF"/>
          <w:lang w:val="en-US"/>
        </w:rPr>
        <w:t xml:space="preserve"> </w:t>
      </w:r>
      <w:r w:rsidR="00AC0660" w:rsidRPr="007C6403">
        <w:rPr>
          <w:color w:val="000000"/>
          <w:shd w:val="clear" w:color="auto" w:fill="FFFFFF"/>
          <w:lang w:val="en-US"/>
        </w:rPr>
        <w:t>groups concerned and relevant non-governmental organizations’</w:t>
      </w:r>
      <w:r w:rsidR="00AC0660" w:rsidRPr="007C6403">
        <w:rPr>
          <w:lang w:val="en-US"/>
        </w:rPr>
        <w:t>.</w:t>
      </w:r>
    </w:p>
    <w:p w14:paraId="30FFC96C" w14:textId="5C1758C6" w:rsidR="00741886" w:rsidRPr="007C6403" w:rsidRDefault="006A351A" w:rsidP="003371C6">
      <w:pPr>
        <w:pStyle w:val="Orateurengris"/>
        <w:spacing w:before="240"/>
        <w:ind w:left="709" w:hanging="709"/>
        <w:rPr>
          <w:lang w:val="en-US"/>
        </w:rPr>
      </w:pPr>
      <w:r w:rsidRPr="007C6403">
        <w:rPr>
          <w:lang w:val="en-US"/>
        </w:rPr>
        <w:t xml:space="preserve">The delegation of </w:t>
      </w:r>
      <w:r w:rsidR="00741886" w:rsidRPr="007C6403">
        <w:rPr>
          <w:b/>
          <w:lang w:val="en-US"/>
        </w:rPr>
        <w:t>Armenia</w:t>
      </w:r>
      <w:r w:rsidR="00F95BAB" w:rsidRPr="007C6403">
        <w:rPr>
          <w:lang w:val="en-US"/>
        </w:rPr>
        <w:t xml:space="preserve"> wished to </w:t>
      </w:r>
      <w:r w:rsidR="00741886" w:rsidRPr="007C6403">
        <w:rPr>
          <w:lang w:val="en-US"/>
        </w:rPr>
        <w:t xml:space="preserve">add </w:t>
      </w:r>
      <w:r w:rsidR="00F95BAB" w:rsidRPr="007C6403">
        <w:rPr>
          <w:lang w:val="en-US"/>
        </w:rPr>
        <w:t xml:space="preserve">its </w:t>
      </w:r>
      <w:r w:rsidR="00741886" w:rsidRPr="007C6403">
        <w:rPr>
          <w:lang w:val="en-US"/>
        </w:rPr>
        <w:t xml:space="preserve">name </w:t>
      </w:r>
      <w:r w:rsidR="00F95BAB" w:rsidRPr="007C6403">
        <w:rPr>
          <w:lang w:val="en-US"/>
        </w:rPr>
        <w:t>as co-sponsor</w:t>
      </w:r>
      <w:r w:rsidR="00741886" w:rsidRPr="007C6403">
        <w:rPr>
          <w:lang w:val="en-US"/>
        </w:rPr>
        <w:t>.</w:t>
      </w:r>
    </w:p>
    <w:p w14:paraId="04C5BD67" w14:textId="17534939" w:rsidR="00741886" w:rsidRPr="007C6403" w:rsidRDefault="0035680E" w:rsidP="003371C6">
      <w:pPr>
        <w:pStyle w:val="Orateurengris"/>
        <w:spacing w:before="240"/>
        <w:ind w:left="709" w:hanging="709"/>
        <w:rPr>
          <w:lang w:val="en-US"/>
        </w:rPr>
      </w:pPr>
      <w:r w:rsidRPr="007C6403">
        <w:rPr>
          <w:lang w:val="en-US"/>
        </w:rPr>
        <w:t xml:space="preserve">The delegation of </w:t>
      </w:r>
      <w:r w:rsidR="00741886" w:rsidRPr="007C6403">
        <w:rPr>
          <w:b/>
          <w:lang w:val="en-US"/>
        </w:rPr>
        <w:t xml:space="preserve">Ethiopia </w:t>
      </w:r>
      <w:r w:rsidR="00741886" w:rsidRPr="007C6403">
        <w:rPr>
          <w:lang w:val="en-US"/>
        </w:rPr>
        <w:t>support</w:t>
      </w:r>
      <w:r w:rsidRPr="007C6403">
        <w:rPr>
          <w:lang w:val="en-US"/>
        </w:rPr>
        <w:t>ed</w:t>
      </w:r>
      <w:r w:rsidR="00741886" w:rsidRPr="007C6403">
        <w:rPr>
          <w:lang w:val="en-US"/>
        </w:rPr>
        <w:t xml:space="preserve"> the amendment presented by Bulgaria.</w:t>
      </w:r>
    </w:p>
    <w:p w14:paraId="0645C921" w14:textId="46E13C59" w:rsidR="00741886" w:rsidRPr="007C6403" w:rsidRDefault="00AC0660" w:rsidP="003371C6">
      <w:pPr>
        <w:pStyle w:val="Orateurengris"/>
        <w:spacing w:before="240"/>
        <w:ind w:left="709" w:hanging="709"/>
        <w:rPr>
          <w:lang w:val="en-US"/>
        </w:rPr>
      </w:pPr>
      <w:r w:rsidRPr="007C6403">
        <w:rPr>
          <w:lang w:val="en-US"/>
        </w:rPr>
        <w:t xml:space="preserve">The delegation of </w:t>
      </w:r>
      <w:r w:rsidR="00741886" w:rsidRPr="007C6403">
        <w:rPr>
          <w:b/>
          <w:lang w:val="en-US"/>
        </w:rPr>
        <w:t>Saint</w:t>
      </w:r>
      <w:r w:rsidR="00741886" w:rsidRPr="007C6403">
        <w:rPr>
          <w:lang w:val="en-US"/>
        </w:rPr>
        <w:t xml:space="preserve"> </w:t>
      </w:r>
      <w:r w:rsidR="00741886" w:rsidRPr="007C6403">
        <w:rPr>
          <w:b/>
          <w:lang w:val="en-US"/>
        </w:rPr>
        <w:t>Lucia</w:t>
      </w:r>
      <w:r w:rsidRPr="007C6403">
        <w:rPr>
          <w:lang w:val="en-US"/>
        </w:rPr>
        <w:t xml:space="preserve"> recalled the important intervention by </w:t>
      </w:r>
      <w:r w:rsidR="00741886" w:rsidRPr="007C6403">
        <w:rPr>
          <w:lang w:val="en-US"/>
        </w:rPr>
        <w:t xml:space="preserve">Hungary </w:t>
      </w:r>
      <w:r w:rsidRPr="007C6403">
        <w:rPr>
          <w:lang w:val="en-US"/>
        </w:rPr>
        <w:t xml:space="preserve">regarding the </w:t>
      </w:r>
      <w:r w:rsidR="00741886" w:rsidRPr="007C6403">
        <w:rPr>
          <w:lang w:val="en-US"/>
        </w:rPr>
        <w:t xml:space="preserve">inventory process and </w:t>
      </w:r>
      <w:r w:rsidRPr="007C6403">
        <w:rPr>
          <w:lang w:val="en-US"/>
        </w:rPr>
        <w:t>suggested inserting the template text here</w:t>
      </w:r>
      <w:r w:rsidR="00741886" w:rsidRPr="007C6403">
        <w:rPr>
          <w:lang w:val="en-US"/>
        </w:rPr>
        <w:t>.</w:t>
      </w:r>
    </w:p>
    <w:p w14:paraId="622B79F1" w14:textId="49D4F5CD" w:rsidR="00104A58" w:rsidRPr="007C6403" w:rsidRDefault="00741886" w:rsidP="003371C6">
      <w:pPr>
        <w:pStyle w:val="Orateurengris"/>
        <w:spacing w:before="240"/>
        <w:ind w:left="709" w:hanging="709"/>
        <w:rPr>
          <w:lang w:val="en-US"/>
        </w:rPr>
      </w:pPr>
      <w:r w:rsidRPr="007C6403">
        <w:rPr>
          <w:lang w:val="en-US"/>
        </w:rPr>
        <w:t xml:space="preserve">The </w:t>
      </w:r>
      <w:r w:rsidRPr="007C6403">
        <w:rPr>
          <w:b/>
          <w:lang w:val="en-US"/>
        </w:rPr>
        <w:t>Vice-Chair</w:t>
      </w:r>
      <w:r w:rsidRPr="007C6403">
        <w:rPr>
          <w:lang w:val="en-US"/>
        </w:rPr>
        <w:t xml:space="preserve"> </w:t>
      </w:r>
      <w:r w:rsidR="00873AAD" w:rsidRPr="007C6403">
        <w:rPr>
          <w:lang w:val="en-US"/>
        </w:rPr>
        <w:t xml:space="preserve">replied </w:t>
      </w:r>
      <w:r w:rsidR="00D60EAF" w:rsidRPr="007C6403">
        <w:rPr>
          <w:lang w:val="en-US"/>
        </w:rPr>
        <w:t xml:space="preserve">that it was contained in the </w:t>
      </w:r>
      <w:r w:rsidRPr="007C6403">
        <w:rPr>
          <w:lang w:val="en-US"/>
        </w:rPr>
        <w:t>second part of R.5.</w:t>
      </w:r>
    </w:p>
    <w:p w14:paraId="31D564D5" w14:textId="09E6A0A7" w:rsidR="00741886"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Hungary</w:t>
      </w:r>
      <w:r w:rsidR="00741886" w:rsidRPr="007C6403">
        <w:rPr>
          <w:lang w:val="en-US"/>
        </w:rPr>
        <w:t xml:space="preserve"> </w:t>
      </w:r>
      <w:r w:rsidR="00873AAD" w:rsidRPr="007C6403">
        <w:rPr>
          <w:lang w:val="en-US"/>
        </w:rPr>
        <w:t xml:space="preserve">remarked that the amendment proposed was </w:t>
      </w:r>
      <w:r w:rsidR="00741886" w:rsidRPr="007C6403">
        <w:rPr>
          <w:lang w:val="en-US"/>
        </w:rPr>
        <w:t xml:space="preserve">slightly different </w:t>
      </w:r>
      <w:r w:rsidR="00873AAD" w:rsidRPr="007C6403">
        <w:rPr>
          <w:lang w:val="en-US"/>
        </w:rPr>
        <w:t xml:space="preserve">in that there was no mention of </w:t>
      </w:r>
      <w:r w:rsidR="00741886" w:rsidRPr="007C6403">
        <w:rPr>
          <w:lang w:val="en-US"/>
        </w:rPr>
        <w:t xml:space="preserve">the inventory </w:t>
      </w:r>
      <w:r w:rsidR="00873AAD" w:rsidRPr="007C6403">
        <w:rPr>
          <w:lang w:val="en-US"/>
        </w:rPr>
        <w:t xml:space="preserve">being regularly updated. It suggested </w:t>
      </w:r>
      <w:r w:rsidR="00741886" w:rsidRPr="007C6403">
        <w:rPr>
          <w:lang w:val="en-US"/>
        </w:rPr>
        <w:t>stick</w:t>
      </w:r>
      <w:r w:rsidR="00873AAD" w:rsidRPr="007C6403">
        <w:rPr>
          <w:lang w:val="en-US"/>
        </w:rPr>
        <w:t>ing</w:t>
      </w:r>
      <w:r w:rsidR="00741886" w:rsidRPr="007C6403">
        <w:rPr>
          <w:lang w:val="en-US"/>
        </w:rPr>
        <w:t xml:space="preserve"> to the formula </w:t>
      </w:r>
      <w:r w:rsidR="00873AAD" w:rsidRPr="007C6403">
        <w:rPr>
          <w:lang w:val="en-US"/>
        </w:rPr>
        <w:t xml:space="preserve">employed earlier, </w:t>
      </w:r>
      <w:r w:rsidR="00741886" w:rsidRPr="007C6403">
        <w:rPr>
          <w:lang w:val="en-US"/>
        </w:rPr>
        <w:t>which was</w:t>
      </w:r>
      <w:r w:rsidR="00873AAD" w:rsidRPr="007C6403">
        <w:rPr>
          <w:lang w:val="en-US"/>
        </w:rPr>
        <w:t>,</w:t>
      </w:r>
      <w:r w:rsidR="00741886" w:rsidRPr="007C6403">
        <w:rPr>
          <w:lang w:val="en-US"/>
        </w:rPr>
        <w:t xml:space="preserve"> </w:t>
      </w:r>
      <w:r w:rsidR="00873AAD" w:rsidRPr="007C6403">
        <w:rPr>
          <w:lang w:val="en-US"/>
        </w:rPr>
        <w:t>‘</w:t>
      </w:r>
      <w:r w:rsidR="00741886" w:rsidRPr="007C6403">
        <w:rPr>
          <w:lang w:val="en-US"/>
        </w:rPr>
        <w:t>the inventory is elaborated with the participation of communities and is regularly updated</w:t>
      </w:r>
      <w:r w:rsidR="00873AAD" w:rsidRPr="007C6403">
        <w:rPr>
          <w:lang w:val="en-US"/>
        </w:rPr>
        <w:t>’</w:t>
      </w:r>
      <w:r w:rsidR="00741886" w:rsidRPr="007C6403">
        <w:rPr>
          <w:lang w:val="en-US"/>
        </w:rPr>
        <w:t>.</w:t>
      </w:r>
    </w:p>
    <w:p w14:paraId="3908C34C" w14:textId="6FADDEB6" w:rsidR="00741886" w:rsidRPr="007C6403" w:rsidRDefault="00873AAD" w:rsidP="003371C6">
      <w:pPr>
        <w:pStyle w:val="Orateurengris"/>
        <w:spacing w:before="240"/>
        <w:ind w:left="709" w:hanging="709"/>
        <w:rPr>
          <w:lang w:val="en-US"/>
        </w:rPr>
      </w:pPr>
      <w:r w:rsidRPr="007C6403">
        <w:rPr>
          <w:bCs/>
          <w:lang w:val="en-US"/>
        </w:rPr>
        <w:t>In response to Hungary, t</w:t>
      </w:r>
      <w:r w:rsidR="0087742A" w:rsidRPr="007C6403">
        <w:rPr>
          <w:bCs/>
          <w:lang w:val="en-US"/>
        </w:rPr>
        <w:t>he</w:t>
      </w:r>
      <w:r w:rsidRPr="007C6403">
        <w:rPr>
          <w:b/>
          <w:lang w:val="en-US"/>
        </w:rPr>
        <w:t xml:space="preserve"> Vice-Chair</w:t>
      </w:r>
      <w:r w:rsidR="0087742A" w:rsidRPr="007C6403">
        <w:rPr>
          <w:b/>
          <w:lang w:val="en-US"/>
        </w:rPr>
        <w:t xml:space="preserve"> </w:t>
      </w:r>
      <w:r w:rsidR="00596A29" w:rsidRPr="007C6403">
        <w:rPr>
          <w:lang w:val="en-US"/>
        </w:rPr>
        <w:t>inserted</w:t>
      </w:r>
      <w:r w:rsidRPr="007C6403">
        <w:rPr>
          <w:lang w:val="en-US"/>
        </w:rPr>
        <w:t xml:space="preserve"> ‘and is regularly updated’ </w:t>
      </w:r>
      <w:r w:rsidR="00635916" w:rsidRPr="007C6403">
        <w:rPr>
          <w:lang w:val="en-US"/>
        </w:rPr>
        <w:t xml:space="preserve">at </w:t>
      </w:r>
      <w:r w:rsidRPr="007C6403">
        <w:rPr>
          <w:lang w:val="en-US"/>
        </w:rPr>
        <w:t xml:space="preserve">the end of the sentence. With no objections, paragraph R.5 was duly adopted. The Vice-Chair moved to the next paragraph </w:t>
      </w:r>
      <w:r w:rsidR="004C6514" w:rsidRPr="007C6403">
        <w:rPr>
          <w:lang w:val="en-US"/>
        </w:rPr>
        <w:t xml:space="preserve">3, </w:t>
      </w:r>
      <w:r w:rsidRPr="007C6403">
        <w:rPr>
          <w:lang w:val="en-US"/>
        </w:rPr>
        <w:t>and the amende</w:t>
      </w:r>
      <w:r w:rsidR="00635916" w:rsidRPr="007C6403">
        <w:rPr>
          <w:lang w:val="en-US"/>
        </w:rPr>
        <w:t>d</w:t>
      </w:r>
      <w:r w:rsidRPr="007C6403">
        <w:rPr>
          <w:lang w:val="en-US"/>
        </w:rPr>
        <w:t xml:space="preserve"> proposal by Bulgaria</w:t>
      </w:r>
      <w:r w:rsidR="004C6514" w:rsidRPr="007C6403">
        <w:rPr>
          <w:lang w:val="en-US"/>
        </w:rPr>
        <w:t xml:space="preserve"> to inscribe the element on the Representative List.</w:t>
      </w:r>
    </w:p>
    <w:p w14:paraId="2B122607" w14:textId="7C45E739" w:rsidR="00104A58"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 the </w:t>
      </w:r>
      <w:r w:rsidRPr="007C6403">
        <w:rPr>
          <w:b/>
          <w:lang w:val="en-US"/>
        </w:rPr>
        <w:t>Republic of Korea</w:t>
      </w:r>
      <w:r w:rsidR="00741886" w:rsidRPr="007C6403">
        <w:rPr>
          <w:lang w:val="en-US"/>
        </w:rPr>
        <w:t xml:space="preserve"> </w:t>
      </w:r>
      <w:r w:rsidR="00134BA8" w:rsidRPr="007C6403">
        <w:rPr>
          <w:lang w:val="en-US"/>
        </w:rPr>
        <w:t>supported</w:t>
      </w:r>
      <w:r w:rsidR="00741886" w:rsidRPr="007C6403">
        <w:rPr>
          <w:lang w:val="en-US"/>
        </w:rPr>
        <w:t xml:space="preserve"> the amendment by Bulgaria.</w:t>
      </w:r>
    </w:p>
    <w:p w14:paraId="72745DA1" w14:textId="20C46055" w:rsidR="00741886" w:rsidRPr="007C6403" w:rsidRDefault="00873AAD" w:rsidP="003371C6">
      <w:pPr>
        <w:pStyle w:val="Orateurengris"/>
        <w:spacing w:before="240"/>
        <w:ind w:left="709" w:hanging="709"/>
        <w:rPr>
          <w:lang w:val="en-US"/>
        </w:rPr>
      </w:pPr>
      <w:r w:rsidRPr="007C6403">
        <w:rPr>
          <w:lang w:val="en-US"/>
        </w:rPr>
        <w:t>With no further comments, t</w:t>
      </w:r>
      <w:r w:rsidR="0087742A" w:rsidRPr="007C6403">
        <w:rPr>
          <w:lang w:val="en-US"/>
        </w:rPr>
        <w:t>he</w:t>
      </w:r>
      <w:r w:rsidRPr="007C6403">
        <w:rPr>
          <w:b/>
          <w:lang w:val="en-US"/>
        </w:rPr>
        <w:t xml:space="preserve"> Vice-Chair</w:t>
      </w:r>
      <w:r w:rsidR="0087742A" w:rsidRPr="007C6403">
        <w:rPr>
          <w:b/>
          <w:lang w:val="en-US"/>
        </w:rPr>
        <w:t xml:space="preserve"> </w:t>
      </w:r>
      <w:r w:rsidRPr="007C6403">
        <w:rPr>
          <w:lang w:val="en-US"/>
        </w:rPr>
        <w:t xml:space="preserve">pronounced </w:t>
      </w:r>
      <w:r w:rsidR="00D249A6" w:rsidRPr="007C6403">
        <w:rPr>
          <w:lang w:val="en-US"/>
        </w:rPr>
        <w:t xml:space="preserve">paragraph </w:t>
      </w:r>
      <w:r w:rsidR="004C6514" w:rsidRPr="007C6403">
        <w:rPr>
          <w:lang w:val="en-US"/>
        </w:rPr>
        <w:t>3</w:t>
      </w:r>
      <w:r w:rsidR="00D249A6" w:rsidRPr="007C6403">
        <w:rPr>
          <w:lang w:val="en-US"/>
        </w:rPr>
        <w:t xml:space="preserve"> </w:t>
      </w:r>
      <w:r w:rsidRPr="007C6403">
        <w:rPr>
          <w:lang w:val="en-US"/>
        </w:rPr>
        <w:t>adopted</w:t>
      </w:r>
      <w:r w:rsidR="004C6514" w:rsidRPr="007C6403">
        <w:rPr>
          <w:lang w:val="en-US"/>
        </w:rPr>
        <w:t>.</w:t>
      </w:r>
    </w:p>
    <w:p w14:paraId="47680084" w14:textId="3ED27C6C" w:rsidR="00F40F3F" w:rsidRPr="007C6403" w:rsidRDefault="0087742A" w:rsidP="003371C6">
      <w:pPr>
        <w:pStyle w:val="Orateurengris"/>
        <w:spacing w:before="240"/>
        <w:ind w:left="709" w:hanging="709"/>
        <w:rPr>
          <w:bCs/>
          <w:lang w:val="en-US"/>
        </w:rPr>
      </w:pPr>
      <w:r w:rsidRPr="007C6403">
        <w:rPr>
          <w:lang w:val="en-US"/>
        </w:rPr>
        <w:t>The</w:t>
      </w:r>
      <w:r w:rsidRPr="007C6403">
        <w:rPr>
          <w:b/>
          <w:lang w:val="en-US"/>
        </w:rPr>
        <w:t xml:space="preserve"> Secretary </w:t>
      </w:r>
      <w:r w:rsidR="004C6514" w:rsidRPr="007C6403">
        <w:rPr>
          <w:lang w:val="en-US"/>
        </w:rPr>
        <w:t xml:space="preserve">wished to </w:t>
      </w:r>
      <w:r w:rsidR="00635916" w:rsidRPr="007C6403">
        <w:rPr>
          <w:lang w:val="en-US"/>
        </w:rPr>
        <w:t>draw</w:t>
      </w:r>
      <w:r w:rsidR="00596A29" w:rsidRPr="007C6403">
        <w:rPr>
          <w:lang w:val="en-US"/>
        </w:rPr>
        <w:t xml:space="preserve"> </w:t>
      </w:r>
      <w:r w:rsidR="004C6514" w:rsidRPr="007C6403">
        <w:rPr>
          <w:lang w:val="en-US"/>
        </w:rPr>
        <w:t xml:space="preserve">the Committee’s attention </w:t>
      </w:r>
      <w:r w:rsidR="00635916" w:rsidRPr="007C6403">
        <w:rPr>
          <w:lang w:val="en-US"/>
        </w:rPr>
        <w:t xml:space="preserve">to </w:t>
      </w:r>
      <w:r w:rsidR="004C6514" w:rsidRPr="007C6403">
        <w:rPr>
          <w:lang w:val="en-US"/>
        </w:rPr>
        <w:t xml:space="preserve">the new paragraph 4, and </w:t>
      </w:r>
      <w:r w:rsidR="00596A29" w:rsidRPr="007C6403">
        <w:rPr>
          <w:lang w:val="en-US"/>
        </w:rPr>
        <w:t xml:space="preserve">Bulgaria’s </w:t>
      </w:r>
      <w:r w:rsidR="004C6514" w:rsidRPr="007C6403">
        <w:rPr>
          <w:lang w:val="en-US"/>
        </w:rPr>
        <w:t xml:space="preserve">amendment, which was not in line with previous </w:t>
      </w:r>
      <w:r w:rsidR="00741886" w:rsidRPr="007C6403">
        <w:rPr>
          <w:lang w:val="en-US"/>
        </w:rPr>
        <w:t>dis</w:t>
      </w:r>
      <w:r w:rsidR="004C6514" w:rsidRPr="007C6403">
        <w:rPr>
          <w:lang w:val="en-US"/>
        </w:rPr>
        <w:t xml:space="preserve">cussions. </w:t>
      </w:r>
      <w:r w:rsidR="00596A29" w:rsidRPr="007C6403">
        <w:rPr>
          <w:lang w:val="en-US"/>
        </w:rPr>
        <w:t>He</w:t>
      </w:r>
      <w:r w:rsidR="004C6514" w:rsidRPr="007C6403">
        <w:rPr>
          <w:lang w:val="en-US"/>
        </w:rPr>
        <w:t xml:space="preserve"> recalled that the Committee had earlier established a </w:t>
      </w:r>
      <w:r w:rsidR="00741886" w:rsidRPr="007C6403">
        <w:rPr>
          <w:lang w:val="en-US"/>
        </w:rPr>
        <w:t>standard paragraph</w:t>
      </w:r>
      <w:r w:rsidR="004C6514" w:rsidRPr="007C6403">
        <w:rPr>
          <w:lang w:val="en-US"/>
        </w:rPr>
        <w:t xml:space="preserve">, </w:t>
      </w:r>
      <w:r w:rsidR="00F40F3F" w:rsidRPr="007C6403">
        <w:rPr>
          <w:lang w:val="en-US"/>
        </w:rPr>
        <w:t xml:space="preserve">adding that </w:t>
      </w:r>
      <w:r w:rsidR="004C6514" w:rsidRPr="007C6403">
        <w:rPr>
          <w:lang w:val="en-US"/>
        </w:rPr>
        <w:t xml:space="preserve">the adopted paragraph on </w:t>
      </w:r>
      <w:r w:rsidR="00741886" w:rsidRPr="007C6403">
        <w:rPr>
          <w:lang w:val="en-US"/>
        </w:rPr>
        <w:t xml:space="preserve">R.5 </w:t>
      </w:r>
      <w:r w:rsidR="00F40F3F" w:rsidRPr="007C6403">
        <w:rPr>
          <w:lang w:val="en-US"/>
        </w:rPr>
        <w:t xml:space="preserve">had </w:t>
      </w:r>
      <w:r w:rsidR="004C6514" w:rsidRPr="007C6403">
        <w:rPr>
          <w:lang w:val="en-US"/>
        </w:rPr>
        <w:t xml:space="preserve">already mentioned </w:t>
      </w:r>
      <w:r w:rsidR="00741886" w:rsidRPr="007C6403">
        <w:rPr>
          <w:lang w:val="en-US"/>
        </w:rPr>
        <w:t xml:space="preserve">that </w:t>
      </w:r>
      <w:r w:rsidR="004C6514" w:rsidRPr="007C6403">
        <w:rPr>
          <w:lang w:val="en-US"/>
        </w:rPr>
        <w:t xml:space="preserve">the inventory was </w:t>
      </w:r>
      <w:r w:rsidR="00741886" w:rsidRPr="007C6403">
        <w:rPr>
          <w:lang w:val="en-US"/>
        </w:rPr>
        <w:t>regularly updated</w:t>
      </w:r>
      <w:r w:rsidR="00332F43" w:rsidRPr="007C6403">
        <w:rPr>
          <w:lang w:val="en-US"/>
        </w:rPr>
        <w:t xml:space="preserve"> and </w:t>
      </w:r>
      <w:r w:rsidR="00F40F3F" w:rsidRPr="007C6403">
        <w:rPr>
          <w:lang w:val="en-US"/>
        </w:rPr>
        <w:t xml:space="preserve">the call for additional </w:t>
      </w:r>
      <w:r w:rsidR="00741886" w:rsidRPr="007C6403">
        <w:rPr>
          <w:lang w:val="en-US"/>
        </w:rPr>
        <w:t xml:space="preserve">information </w:t>
      </w:r>
      <w:r w:rsidR="00F40F3F" w:rsidRPr="007C6403">
        <w:rPr>
          <w:lang w:val="en-US"/>
        </w:rPr>
        <w:t xml:space="preserve">in the amendment was </w:t>
      </w:r>
      <w:r w:rsidR="00741886" w:rsidRPr="007C6403">
        <w:rPr>
          <w:lang w:val="en-US"/>
        </w:rPr>
        <w:t xml:space="preserve">not allowed. </w:t>
      </w:r>
      <w:r w:rsidR="00F40F3F" w:rsidRPr="007C6403">
        <w:rPr>
          <w:lang w:val="en-US"/>
        </w:rPr>
        <w:t xml:space="preserve">The Secretary therefore suggested substituting the </w:t>
      </w:r>
      <w:r w:rsidR="00332F43" w:rsidRPr="007C6403">
        <w:rPr>
          <w:lang w:val="en-US"/>
        </w:rPr>
        <w:t xml:space="preserve">proposed </w:t>
      </w:r>
      <w:r w:rsidR="00F40F3F" w:rsidRPr="007C6403">
        <w:rPr>
          <w:lang w:val="en-US"/>
        </w:rPr>
        <w:t>amendm</w:t>
      </w:r>
      <w:r w:rsidR="00596A29" w:rsidRPr="007C6403">
        <w:rPr>
          <w:lang w:val="en-US"/>
        </w:rPr>
        <w:t>ent with the standard paragraph</w:t>
      </w:r>
      <w:r w:rsidR="00332F43" w:rsidRPr="007C6403">
        <w:rPr>
          <w:lang w:val="en-US"/>
        </w:rPr>
        <w:t>,</w:t>
      </w:r>
      <w:r w:rsidR="00F40F3F" w:rsidRPr="007C6403">
        <w:rPr>
          <w:lang w:val="en-US"/>
        </w:rPr>
        <w:t xml:space="preserve"> should Bulgaria agree</w:t>
      </w:r>
      <w:r w:rsidR="00332F43" w:rsidRPr="007C6403">
        <w:rPr>
          <w:lang w:val="en-US"/>
        </w:rPr>
        <w:t xml:space="preserve">. It </w:t>
      </w:r>
      <w:r w:rsidR="00596A29" w:rsidRPr="007C6403">
        <w:rPr>
          <w:lang w:val="en-US"/>
        </w:rPr>
        <w:t xml:space="preserve">would </w:t>
      </w:r>
      <w:r w:rsidR="00F40F3F" w:rsidRPr="007C6403">
        <w:rPr>
          <w:lang w:val="en-US"/>
        </w:rPr>
        <w:t>read</w:t>
      </w:r>
      <w:r w:rsidR="00332F43" w:rsidRPr="007C6403">
        <w:rPr>
          <w:lang w:val="en-US"/>
        </w:rPr>
        <w:t>:</w:t>
      </w:r>
      <w:r w:rsidR="00F40F3F" w:rsidRPr="007C6403">
        <w:rPr>
          <w:lang w:val="en-US"/>
        </w:rPr>
        <w:t xml:space="preserve"> ‘</w:t>
      </w:r>
      <w:r w:rsidR="00F40F3F" w:rsidRPr="007C6403">
        <w:rPr>
          <w:bCs/>
          <w:lang w:val="en-US"/>
        </w:rPr>
        <w:t>Thanks the delegation of Georgia for the clarifications provided to the Committee on the information included in the file concerning criterion R.5.’</w:t>
      </w:r>
    </w:p>
    <w:p w14:paraId="23972F2A" w14:textId="28B062A4" w:rsidR="00C90A34" w:rsidRPr="007C6403" w:rsidRDefault="00F40F3F" w:rsidP="003371C6">
      <w:pPr>
        <w:pStyle w:val="Orateurengris"/>
        <w:spacing w:before="240"/>
        <w:ind w:left="709" w:hanging="709"/>
        <w:rPr>
          <w:bCs/>
          <w:lang w:val="en-US"/>
        </w:rPr>
      </w:pPr>
      <w:r w:rsidRPr="007C6403">
        <w:rPr>
          <w:bCs/>
          <w:lang w:val="en-US"/>
        </w:rPr>
        <w:t xml:space="preserve">The delegation of </w:t>
      </w:r>
      <w:r w:rsidR="00741886" w:rsidRPr="007C6403">
        <w:rPr>
          <w:b/>
          <w:lang w:val="en-US"/>
        </w:rPr>
        <w:t>Bulgaria</w:t>
      </w:r>
      <w:r w:rsidRPr="007C6403">
        <w:rPr>
          <w:lang w:val="en-US"/>
        </w:rPr>
        <w:t xml:space="preserve"> </w:t>
      </w:r>
      <w:r w:rsidR="00741886" w:rsidRPr="007C6403">
        <w:rPr>
          <w:lang w:val="en-US"/>
        </w:rPr>
        <w:t>agree</w:t>
      </w:r>
      <w:r w:rsidRPr="007C6403">
        <w:rPr>
          <w:lang w:val="en-US"/>
        </w:rPr>
        <w:t>d</w:t>
      </w:r>
      <w:r w:rsidR="00741886" w:rsidRPr="007C6403">
        <w:rPr>
          <w:lang w:val="en-US"/>
        </w:rPr>
        <w:t>.</w:t>
      </w:r>
    </w:p>
    <w:p w14:paraId="78E34340" w14:textId="11C4E52E" w:rsidR="00C90A34" w:rsidRPr="007C6403" w:rsidRDefault="000A59EE" w:rsidP="003371C6">
      <w:pPr>
        <w:pStyle w:val="Orateurengris"/>
        <w:spacing w:before="240"/>
        <w:ind w:left="709" w:hanging="709"/>
        <w:rPr>
          <w:lang w:val="en-US"/>
        </w:rPr>
      </w:pPr>
      <w:r w:rsidRPr="007C6403">
        <w:rPr>
          <w:lang w:val="en-US"/>
        </w:rPr>
        <w:t>With no further comments or objections, t</w:t>
      </w:r>
      <w:r w:rsidR="0087742A" w:rsidRPr="007C6403">
        <w:rPr>
          <w:lang w:val="en-US"/>
        </w:rPr>
        <w:t>he</w:t>
      </w:r>
      <w:r w:rsidRPr="007C6403">
        <w:rPr>
          <w:b/>
          <w:lang w:val="en-US"/>
        </w:rPr>
        <w:t xml:space="preserve"> Vice-Chair</w:t>
      </w:r>
      <w:r w:rsidR="0087742A" w:rsidRPr="007C6403">
        <w:rPr>
          <w:b/>
          <w:lang w:val="en-US"/>
        </w:rPr>
        <w:t xml:space="preserve"> </w:t>
      </w:r>
      <w:r w:rsidRPr="007C6403">
        <w:rPr>
          <w:lang w:val="en-US"/>
        </w:rPr>
        <w:t xml:space="preserve">pronounced the </w:t>
      </w:r>
      <w:r w:rsidR="00741886" w:rsidRPr="007C6403">
        <w:rPr>
          <w:lang w:val="en-US"/>
        </w:rPr>
        <w:t xml:space="preserve">new paragraph 4 </w:t>
      </w:r>
      <w:r w:rsidRPr="007C6403">
        <w:rPr>
          <w:lang w:val="en-US"/>
        </w:rPr>
        <w:t>adopted</w:t>
      </w:r>
      <w:r w:rsidR="00596A29" w:rsidRPr="007C6403">
        <w:rPr>
          <w:lang w:val="en-US"/>
        </w:rPr>
        <w:t>,</w:t>
      </w:r>
      <w:r w:rsidRPr="007C6403">
        <w:rPr>
          <w:lang w:val="en-US"/>
        </w:rPr>
        <w:t xml:space="preserve"> and proposed adopt</w:t>
      </w:r>
      <w:r w:rsidR="00635916" w:rsidRPr="007C6403">
        <w:rPr>
          <w:lang w:val="en-US"/>
        </w:rPr>
        <w:t>ing</w:t>
      </w:r>
      <w:r w:rsidRPr="007C6403">
        <w:rPr>
          <w:lang w:val="en-US"/>
        </w:rPr>
        <w:t xml:space="preserve"> the decision as a whole.</w:t>
      </w:r>
      <w:r w:rsidRPr="007C6403">
        <w:rPr>
          <w:b/>
          <w:lang w:val="en-US"/>
        </w:rPr>
        <w:t xml:space="preserve"> </w:t>
      </w:r>
      <w:r w:rsidRPr="007C6403">
        <w:rPr>
          <w:lang w:val="en-US"/>
        </w:rPr>
        <w:t>With no objections, the</w:t>
      </w:r>
      <w:r w:rsidRPr="007C6403">
        <w:rPr>
          <w:b/>
          <w:lang w:val="en-US"/>
        </w:rPr>
        <w:t xml:space="preserve"> Vice-Chair declared </w:t>
      </w:r>
      <w:r w:rsidR="00596A29" w:rsidRPr="007C6403">
        <w:rPr>
          <w:b/>
          <w:lang w:val="en-US"/>
        </w:rPr>
        <w:t xml:space="preserve">adopted </w:t>
      </w:r>
      <w:r w:rsidRPr="007C6403">
        <w:rPr>
          <w:b/>
          <w:lang w:val="en-US"/>
        </w:rPr>
        <w:t xml:space="preserve">Decision 11.COM 10.b.13 </w:t>
      </w:r>
      <w:r w:rsidRPr="007C6403">
        <w:rPr>
          <w:rFonts w:eastAsia="SimSun"/>
          <w:b/>
          <w:bCs/>
          <w:lang w:val="en-US" w:eastAsia="zh-CN"/>
        </w:rPr>
        <w:t xml:space="preserve">to inscribe </w:t>
      </w:r>
      <w:r w:rsidRPr="007C6403">
        <w:rPr>
          <w:rFonts w:eastAsiaTheme="minorEastAsia"/>
          <w:lang w:val="en-US"/>
        </w:rPr>
        <w:t>‘</w:t>
      </w:r>
      <w:r w:rsidRPr="007C6403">
        <w:rPr>
          <w:b/>
          <w:lang w:val="en-US"/>
        </w:rPr>
        <w:t>Living culture of three writing systems of the Georgian alphabet</w:t>
      </w:r>
      <w:r w:rsidRPr="007C6403">
        <w:rPr>
          <w:rFonts w:eastAsia="MS Mincho"/>
          <w:lang w:val="en-US"/>
        </w:rPr>
        <w:t xml:space="preserve">’ </w:t>
      </w:r>
      <w:r w:rsidRPr="007C6403">
        <w:rPr>
          <w:rFonts w:eastAsiaTheme="minorEastAsia"/>
          <w:lang w:val="en-US"/>
        </w:rPr>
        <w:t>[</w:t>
      </w:r>
      <w:r w:rsidRPr="007C6403">
        <w:rPr>
          <w:b/>
          <w:lang w:val="en-US"/>
        </w:rPr>
        <w:t>on the Representative List of the Intangible Cultural Heritage of Humanity</w:t>
      </w:r>
      <w:r w:rsidRPr="003371C6">
        <w:rPr>
          <w:lang w:val="en-US"/>
        </w:rPr>
        <w:t>.</w:t>
      </w:r>
    </w:p>
    <w:p w14:paraId="75FABAB1" w14:textId="4998C0A5" w:rsidR="00741886"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Georgia</w:t>
      </w:r>
      <w:r w:rsidR="00741886" w:rsidRPr="007C6403">
        <w:rPr>
          <w:lang w:val="en-US"/>
        </w:rPr>
        <w:t xml:space="preserve"> </w:t>
      </w:r>
      <w:r w:rsidR="00F6514F" w:rsidRPr="007C6403">
        <w:rPr>
          <w:lang w:val="en-US"/>
        </w:rPr>
        <w:t xml:space="preserve">spoke on behalf </w:t>
      </w:r>
      <w:r w:rsidR="00741886" w:rsidRPr="007C6403">
        <w:rPr>
          <w:lang w:val="en-US"/>
        </w:rPr>
        <w:t xml:space="preserve">of all Georgian people, the bearers of the living culture of </w:t>
      </w:r>
      <w:r w:rsidR="00596A29" w:rsidRPr="007C6403">
        <w:rPr>
          <w:lang w:val="en-US"/>
        </w:rPr>
        <w:t xml:space="preserve">the </w:t>
      </w:r>
      <w:r w:rsidR="00741886" w:rsidRPr="007C6403">
        <w:rPr>
          <w:lang w:val="en-US"/>
        </w:rPr>
        <w:t>three writing systems of the Georgian alphabet</w:t>
      </w:r>
      <w:r w:rsidR="00F6514F" w:rsidRPr="007C6403">
        <w:rPr>
          <w:lang w:val="en-US"/>
        </w:rPr>
        <w:t>,</w:t>
      </w:r>
      <w:r w:rsidR="00741886" w:rsidRPr="007C6403">
        <w:rPr>
          <w:lang w:val="en-US"/>
        </w:rPr>
        <w:t xml:space="preserve"> </w:t>
      </w:r>
      <w:r w:rsidR="00635916" w:rsidRPr="007C6403">
        <w:rPr>
          <w:lang w:val="en-US"/>
        </w:rPr>
        <w:t>in</w:t>
      </w:r>
      <w:r w:rsidR="00741886" w:rsidRPr="007C6403">
        <w:rPr>
          <w:lang w:val="en-US"/>
        </w:rPr>
        <w:t xml:space="preserve"> express</w:t>
      </w:r>
      <w:r w:rsidR="00635916" w:rsidRPr="007C6403">
        <w:rPr>
          <w:lang w:val="en-US"/>
        </w:rPr>
        <w:t>ing</w:t>
      </w:r>
      <w:r w:rsidR="00741886" w:rsidRPr="007C6403">
        <w:rPr>
          <w:lang w:val="en-US"/>
        </w:rPr>
        <w:t xml:space="preserve"> </w:t>
      </w:r>
      <w:r w:rsidR="00F6514F" w:rsidRPr="007C6403">
        <w:rPr>
          <w:lang w:val="en-US"/>
        </w:rPr>
        <w:t xml:space="preserve">its </w:t>
      </w:r>
      <w:r w:rsidR="00741886" w:rsidRPr="007C6403">
        <w:rPr>
          <w:lang w:val="en-US"/>
        </w:rPr>
        <w:t xml:space="preserve">great joy </w:t>
      </w:r>
      <w:r w:rsidR="00635916" w:rsidRPr="007C6403">
        <w:rPr>
          <w:lang w:val="en-US"/>
        </w:rPr>
        <w:t xml:space="preserve">following </w:t>
      </w:r>
      <w:r w:rsidR="00741886" w:rsidRPr="007C6403">
        <w:rPr>
          <w:lang w:val="en-US"/>
        </w:rPr>
        <w:t xml:space="preserve">the inscription of the </w:t>
      </w:r>
      <w:r w:rsidR="00F6514F" w:rsidRPr="007C6403">
        <w:rPr>
          <w:lang w:val="en-US"/>
        </w:rPr>
        <w:t>element</w:t>
      </w:r>
      <w:r w:rsidR="00741886" w:rsidRPr="007C6403">
        <w:rPr>
          <w:lang w:val="en-US"/>
        </w:rPr>
        <w:t>. T</w:t>
      </w:r>
      <w:r w:rsidR="00F6514F" w:rsidRPr="007C6403">
        <w:rPr>
          <w:lang w:val="en-US"/>
        </w:rPr>
        <w:t>his culture had</w:t>
      </w:r>
      <w:r w:rsidR="00741886" w:rsidRPr="007C6403">
        <w:rPr>
          <w:lang w:val="en-US"/>
        </w:rPr>
        <w:t xml:space="preserve"> been form</w:t>
      </w:r>
      <w:r w:rsidR="00F6514F" w:rsidRPr="007C6403">
        <w:rPr>
          <w:lang w:val="en-US"/>
        </w:rPr>
        <w:t>ed as a result of the centuries-</w:t>
      </w:r>
      <w:r w:rsidR="00741886" w:rsidRPr="007C6403">
        <w:rPr>
          <w:lang w:val="en-US"/>
        </w:rPr>
        <w:t>old evolution of the Georgian alphabet</w:t>
      </w:r>
      <w:r w:rsidR="00F6514F" w:rsidRPr="007C6403">
        <w:rPr>
          <w:lang w:val="en-US"/>
        </w:rPr>
        <w:t>,</w:t>
      </w:r>
      <w:r w:rsidR="00741886" w:rsidRPr="007C6403">
        <w:rPr>
          <w:lang w:val="en-US"/>
        </w:rPr>
        <w:t xml:space="preserve"> and the coexistence of these three varieties of alphabet with </w:t>
      </w:r>
      <w:r w:rsidR="00F6514F" w:rsidRPr="007C6403">
        <w:rPr>
          <w:lang w:val="en-US"/>
        </w:rPr>
        <w:t xml:space="preserve">their </w:t>
      </w:r>
      <w:r w:rsidR="00741886" w:rsidRPr="007C6403">
        <w:rPr>
          <w:lang w:val="en-US"/>
        </w:rPr>
        <w:t xml:space="preserve">distinctive cultural and social functions. </w:t>
      </w:r>
      <w:r w:rsidR="00F6514F" w:rsidRPr="007C6403">
        <w:rPr>
          <w:lang w:val="en-US"/>
        </w:rPr>
        <w:t>The element represented</w:t>
      </w:r>
      <w:r w:rsidR="00741886" w:rsidRPr="007C6403">
        <w:rPr>
          <w:lang w:val="en-US"/>
        </w:rPr>
        <w:t xml:space="preserve"> the fundamental </w:t>
      </w:r>
      <w:r w:rsidR="00F6514F" w:rsidRPr="007C6403">
        <w:rPr>
          <w:lang w:val="en-US"/>
        </w:rPr>
        <w:t xml:space="preserve">values </w:t>
      </w:r>
      <w:r w:rsidR="00741886" w:rsidRPr="007C6403">
        <w:rPr>
          <w:lang w:val="en-US"/>
        </w:rPr>
        <w:t xml:space="preserve">of </w:t>
      </w:r>
      <w:r w:rsidR="00635916" w:rsidRPr="007C6403">
        <w:rPr>
          <w:lang w:val="en-US"/>
        </w:rPr>
        <w:t xml:space="preserve">the </w:t>
      </w:r>
      <w:r w:rsidR="00741886" w:rsidRPr="007C6403">
        <w:rPr>
          <w:lang w:val="en-US"/>
        </w:rPr>
        <w:t>cultural identity and self-expression of communities in Georgia and beyond</w:t>
      </w:r>
      <w:r w:rsidR="00F6514F" w:rsidRPr="007C6403">
        <w:rPr>
          <w:lang w:val="en-US"/>
        </w:rPr>
        <w:t>,</w:t>
      </w:r>
      <w:r w:rsidR="00741886" w:rsidRPr="007C6403">
        <w:rPr>
          <w:lang w:val="en-US"/>
        </w:rPr>
        <w:t xml:space="preserve"> creating </w:t>
      </w:r>
      <w:r w:rsidR="00635916" w:rsidRPr="007C6403">
        <w:rPr>
          <w:lang w:val="en-US"/>
        </w:rPr>
        <w:t xml:space="preserve">a </w:t>
      </w:r>
      <w:r w:rsidR="00741886" w:rsidRPr="007C6403">
        <w:rPr>
          <w:lang w:val="en-US"/>
        </w:rPr>
        <w:t xml:space="preserve">common space for </w:t>
      </w:r>
      <w:r w:rsidR="00F6514F" w:rsidRPr="007C6403">
        <w:rPr>
          <w:lang w:val="en-US"/>
        </w:rPr>
        <w:t xml:space="preserve">the </w:t>
      </w:r>
      <w:r w:rsidR="00741886" w:rsidRPr="007C6403">
        <w:rPr>
          <w:lang w:val="en-US"/>
        </w:rPr>
        <w:t xml:space="preserve">sustainable cultural development of society. The </w:t>
      </w:r>
      <w:r w:rsidR="00F6514F" w:rsidRPr="007C6403">
        <w:rPr>
          <w:lang w:val="en-US"/>
        </w:rPr>
        <w:t xml:space="preserve">delegation remarked that the </w:t>
      </w:r>
      <w:r w:rsidR="00741886" w:rsidRPr="007C6403">
        <w:rPr>
          <w:lang w:val="en-US"/>
        </w:rPr>
        <w:t xml:space="preserve">Convention </w:t>
      </w:r>
      <w:r w:rsidR="00F6514F" w:rsidRPr="007C6403">
        <w:rPr>
          <w:lang w:val="en-US"/>
        </w:rPr>
        <w:t xml:space="preserve">was </w:t>
      </w:r>
      <w:r w:rsidR="00741886" w:rsidRPr="007C6403">
        <w:rPr>
          <w:lang w:val="en-US"/>
        </w:rPr>
        <w:t xml:space="preserve">a unique platform for understanding, appreciating and celebrating </w:t>
      </w:r>
      <w:r w:rsidR="00F6514F" w:rsidRPr="007C6403">
        <w:rPr>
          <w:lang w:val="en-US"/>
        </w:rPr>
        <w:t xml:space="preserve">the </w:t>
      </w:r>
      <w:r w:rsidR="00741886" w:rsidRPr="007C6403">
        <w:rPr>
          <w:lang w:val="en-US"/>
        </w:rPr>
        <w:t>fascinating diversity of t</w:t>
      </w:r>
      <w:r w:rsidR="00F6514F" w:rsidRPr="007C6403">
        <w:rPr>
          <w:lang w:val="en-US"/>
        </w:rPr>
        <w:t xml:space="preserve">he world’s intangible heritage, adding that it was </w:t>
      </w:r>
      <w:r w:rsidR="00741886" w:rsidRPr="007C6403">
        <w:rPr>
          <w:lang w:val="en-US"/>
        </w:rPr>
        <w:t xml:space="preserve">committed to the implementation of the Convention. </w:t>
      </w:r>
      <w:r w:rsidR="00D44AF2" w:rsidRPr="007C6403">
        <w:rPr>
          <w:lang w:val="en-US"/>
        </w:rPr>
        <w:t xml:space="preserve">The delegation concluded by </w:t>
      </w:r>
      <w:r w:rsidR="00741886" w:rsidRPr="007C6403">
        <w:rPr>
          <w:lang w:val="en-US"/>
        </w:rPr>
        <w:t>thank</w:t>
      </w:r>
      <w:r w:rsidR="00D44AF2" w:rsidRPr="007C6403">
        <w:rPr>
          <w:lang w:val="en-US"/>
        </w:rPr>
        <w:t>ing</w:t>
      </w:r>
      <w:r w:rsidR="00741886" w:rsidRPr="007C6403">
        <w:rPr>
          <w:lang w:val="en-US"/>
        </w:rPr>
        <w:t xml:space="preserve"> the Evaluation Body for </w:t>
      </w:r>
      <w:r w:rsidR="00D44AF2" w:rsidRPr="007C6403">
        <w:rPr>
          <w:lang w:val="en-US"/>
        </w:rPr>
        <w:t xml:space="preserve">its pertinent recommendations, and the </w:t>
      </w:r>
      <w:r w:rsidR="00741886" w:rsidRPr="007C6403">
        <w:rPr>
          <w:lang w:val="en-US"/>
        </w:rPr>
        <w:t xml:space="preserve">Secretariat for </w:t>
      </w:r>
      <w:r w:rsidR="00D44AF2" w:rsidRPr="007C6403">
        <w:rPr>
          <w:lang w:val="en-US"/>
        </w:rPr>
        <w:t xml:space="preserve">its </w:t>
      </w:r>
      <w:r w:rsidR="00741886" w:rsidRPr="007C6403">
        <w:rPr>
          <w:lang w:val="en-US"/>
        </w:rPr>
        <w:t>excellent work</w:t>
      </w:r>
      <w:r w:rsidR="00635916" w:rsidRPr="007C6403">
        <w:rPr>
          <w:lang w:val="en-US"/>
        </w:rPr>
        <w:t xml:space="preserve">, expressing </w:t>
      </w:r>
      <w:r w:rsidR="00D44AF2" w:rsidRPr="007C6403">
        <w:rPr>
          <w:lang w:val="en-US"/>
        </w:rPr>
        <w:t>particular</w:t>
      </w:r>
      <w:r w:rsidR="00741886" w:rsidRPr="007C6403">
        <w:rPr>
          <w:lang w:val="en-US"/>
        </w:rPr>
        <w:t xml:space="preserve"> gratitude </w:t>
      </w:r>
      <w:r w:rsidR="00D44AF2" w:rsidRPr="007C6403">
        <w:rPr>
          <w:lang w:val="en-US"/>
        </w:rPr>
        <w:t xml:space="preserve">to the Members of the Committee, especially </w:t>
      </w:r>
      <w:r w:rsidR="00741886" w:rsidRPr="007C6403">
        <w:rPr>
          <w:lang w:val="en-US"/>
        </w:rPr>
        <w:t xml:space="preserve">Bulgaria for </w:t>
      </w:r>
      <w:r w:rsidR="00D44AF2" w:rsidRPr="007C6403">
        <w:rPr>
          <w:lang w:val="en-US"/>
        </w:rPr>
        <w:t xml:space="preserve">its </w:t>
      </w:r>
      <w:r w:rsidR="00741886" w:rsidRPr="007C6403">
        <w:rPr>
          <w:lang w:val="en-US"/>
        </w:rPr>
        <w:t>valuable support.</w:t>
      </w:r>
    </w:p>
    <w:p w14:paraId="4343AE35" w14:textId="042356DB" w:rsidR="0087742A" w:rsidRPr="007C6403" w:rsidRDefault="0038566A" w:rsidP="003371C6">
      <w:pPr>
        <w:pStyle w:val="Orateurengris"/>
        <w:spacing w:before="240"/>
        <w:ind w:left="709" w:hanging="709"/>
        <w:rPr>
          <w:lang w:val="en-US"/>
        </w:rPr>
      </w:pPr>
      <w:r w:rsidRPr="007C6403">
        <w:rPr>
          <w:bCs/>
          <w:lang w:val="en-US"/>
        </w:rPr>
        <w:t>Thanking Georgia, t</w:t>
      </w:r>
      <w:r w:rsidR="0087742A" w:rsidRPr="007C6403">
        <w:rPr>
          <w:bCs/>
          <w:lang w:val="en-US"/>
        </w:rPr>
        <w:t>he</w:t>
      </w:r>
      <w:r w:rsidRPr="007C6403">
        <w:rPr>
          <w:b/>
          <w:lang w:val="en-US"/>
        </w:rPr>
        <w:t xml:space="preserve"> Vice-Chair</w:t>
      </w:r>
      <w:r w:rsidR="0087742A" w:rsidRPr="007C6403">
        <w:rPr>
          <w:b/>
          <w:lang w:val="en-US"/>
        </w:rPr>
        <w:t xml:space="preserve"> </w:t>
      </w:r>
      <w:r w:rsidR="00741886" w:rsidRPr="007C6403">
        <w:rPr>
          <w:lang w:val="en-US"/>
        </w:rPr>
        <w:t>proceed</w:t>
      </w:r>
      <w:r w:rsidRPr="007C6403">
        <w:rPr>
          <w:lang w:val="en-US"/>
        </w:rPr>
        <w:t xml:space="preserve">ed to the next </w:t>
      </w:r>
      <w:r w:rsidR="00741886" w:rsidRPr="007C6403">
        <w:rPr>
          <w:lang w:val="en-US"/>
        </w:rPr>
        <w:t>file</w:t>
      </w:r>
      <w:r w:rsidR="007B479F" w:rsidRPr="007C6403">
        <w:rPr>
          <w:lang w:val="en-US"/>
        </w:rPr>
        <w:t>,</w:t>
      </w:r>
      <w:r w:rsidR="00741886" w:rsidRPr="007C6403">
        <w:rPr>
          <w:lang w:val="en-US"/>
        </w:rPr>
        <w:t xml:space="preserve"> submitted by Germany</w:t>
      </w:r>
      <w:r w:rsidRPr="007C6403">
        <w:rPr>
          <w:lang w:val="en-US"/>
        </w:rPr>
        <w:t>.</w:t>
      </w:r>
    </w:p>
    <w:p w14:paraId="081D1194" w14:textId="64ABC329" w:rsidR="00346BB2" w:rsidRPr="007C6403" w:rsidRDefault="0087742A" w:rsidP="003371C6">
      <w:pPr>
        <w:pStyle w:val="Orateurengris"/>
        <w:spacing w:before="240"/>
        <w:ind w:left="709" w:hanging="709"/>
        <w:rPr>
          <w:lang w:val="en-US"/>
        </w:rPr>
      </w:pPr>
      <w:r w:rsidRPr="007C6403">
        <w:rPr>
          <w:bCs/>
          <w:lang w:val="en-US"/>
        </w:rPr>
        <w:t>The</w:t>
      </w:r>
      <w:r w:rsidRPr="007C6403">
        <w:rPr>
          <w:lang w:val="en-US"/>
        </w:rPr>
        <w:t xml:space="preserv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7B479F" w:rsidRPr="007C6403">
        <w:rPr>
          <w:rFonts w:eastAsiaTheme="minorEastAsia"/>
          <w:lang w:val="en-US"/>
        </w:rPr>
        <w:t>,</w:t>
      </w:r>
      <w:r w:rsidRPr="007C6403">
        <w:rPr>
          <w:rFonts w:eastAsiaTheme="minorEastAsia"/>
          <w:lang w:val="en-US"/>
        </w:rPr>
        <w:t xml:space="preserve"> </w:t>
      </w:r>
      <w:r w:rsidR="00346BB2" w:rsidRPr="003371C6">
        <w:rPr>
          <w:rFonts w:eastAsiaTheme="minorEastAsia"/>
          <w:b/>
          <w:lang w:val="en-US"/>
        </w:rPr>
        <w:t>‘</w:t>
      </w:r>
      <w:r w:rsidR="00346BB2" w:rsidRPr="007C6403">
        <w:rPr>
          <w:b/>
          <w:lang w:val="en-US"/>
        </w:rPr>
        <w:t>Idea and practice of organizing shared interests in cooperatives’</w:t>
      </w:r>
      <w:r w:rsidR="00346BB2" w:rsidRPr="003371C6">
        <w:rPr>
          <w:rFonts w:eastAsiaTheme="minorEastAsia"/>
          <w:sz w:val="28"/>
          <w:szCs w:val="28"/>
          <w:lang w:val="en-US" w:eastAsia="ja-JP"/>
        </w:rPr>
        <w:t xml:space="preserve"> </w:t>
      </w:r>
      <w:bookmarkStart w:id="33" w:name="Decision10b14"/>
      <w:r w:rsidRPr="007C6403">
        <w:rPr>
          <w:rFonts w:eastAsiaTheme="minorEastAsia"/>
          <w:lang w:val="en-US"/>
        </w:rPr>
        <w:t>[draft decision</w:t>
      </w:r>
      <w:r w:rsidR="007B479F" w:rsidRPr="003371C6">
        <w:rPr>
          <w:rFonts w:eastAsiaTheme="minorEastAsia"/>
          <w:lang w:val="en-US"/>
        </w:rPr>
        <w:t> </w:t>
      </w:r>
      <w:r w:rsidR="00560D56" w:rsidRPr="007C6403">
        <w:rPr>
          <w:rFonts w:eastAsiaTheme="minorEastAsia"/>
          <w:color w:val="000000" w:themeColor="text1"/>
          <w:lang w:val="en-US"/>
        </w:rPr>
        <w:t>11.COM</w:t>
      </w:r>
      <w:r w:rsidR="007B479F" w:rsidRPr="007C6403">
        <w:rPr>
          <w:rFonts w:eastAsiaTheme="minorEastAsia"/>
          <w:color w:val="000000" w:themeColor="text1"/>
          <w:lang w:val="en-US"/>
        </w:rPr>
        <w:t> </w:t>
      </w:r>
      <w:r w:rsidRPr="007C6403">
        <w:rPr>
          <w:rFonts w:eastAsiaTheme="minorEastAsia"/>
          <w:color w:val="000000" w:themeColor="text1"/>
          <w:lang w:val="en-US"/>
        </w:rPr>
        <w:t>10.b.1</w:t>
      </w:r>
      <w:r w:rsidR="00346BB2" w:rsidRPr="007C6403">
        <w:rPr>
          <w:rFonts w:eastAsiaTheme="minorEastAsia"/>
          <w:color w:val="000000" w:themeColor="text1"/>
          <w:lang w:val="en-US"/>
        </w:rPr>
        <w:t>4</w:t>
      </w:r>
      <w:r w:rsidRPr="007C6403">
        <w:rPr>
          <w:rFonts w:eastAsiaTheme="minorEastAsia"/>
          <w:color w:val="000000" w:themeColor="text1"/>
          <w:lang w:val="en-US"/>
        </w:rPr>
        <w:t xml:space="preserve">] </w:t>
      </w:r>
      <w:bookmarkEnd w:id="33"/>
      <w:r w:rsidRPr="007C6403">
        <w:rPr>
          <w:rFonts w:eastAsiaTheme="minorEastAsia"/>
          <w:color w:val="000000" w:themeColor="text1"/>
          <w:lang w:val="en-US"/>
        </w:rPr>
        <w:t xml:space="preserve">submitted by </w:t>
      </w:r>
      <w:r w:rsidR="00346BB2" w:rsidRPr="007C6403">
        <w:rPr>
          <w:rFonts w:eastAsiaTheme="minorEastAsia"/>
          <w:color w:val="000000" w:themeColor="text1"/>
          <w:lang w:val="en-US"/>
        </w:rPr>
        <w:t>Germany</w:t>
      </w:r>
      <w:r w:rsidRPr="007C6403">
        <w:rPr>
          <w:rFonts w:eastAsiaTheme="minorEastAsia"/>
          <w:color w:val="000000" w:themeColor="text1"/>
          <w:lang w:val="en-US"/>
        </w:rPr>
        <w:t>.</w:t>
      </w:r>
      <w:r w:rsidR="00346BB2" w:rsidRPr="007C6403">
        <w:rPr>
          <w:rFonts w:eastAsiaTheme="minorEastAsia"/>
          <w:color w:val="000000" w:themeColor="text1"/>
          <w:lang w:val="en-US"/>
        </w:rPr>
        <w:t xml:space="preserve"> </w:t>
      </w:r>
      <w:r w:rsidR="00346BB2" w:rsidRPr="007C6403">
        <w:rPr>
          <w:noProof/>
          <w:lang w:val="en-US"/>
        </w:rPr>
        <w:t xml:space="preserve">A cooperative is an association of volunteers that provides services to community members to improve living standards, overcome shared challenges and promote positive change. Based on the subsidiarity principle that puts personal responsibility above state action, cooperatives allow for </w:t>
      </w:r>
      <w:r w:rsidR="007B479F" w:rsidRPr="007C6403">
        <w:rPr>
          <w:noProof/>
          <w:lang w:val="en-US"/>
        </w:rPr>
        <w:t>community-</w:t>
      </w:r>
      <w:r w:rsidR="00346BB2" w:rsidRPr="007C6403">
        <w:rPr>
          <w:noProof/>
          <w:lang w:val="en-US"/>
        </w:rPr>
        <w:t>building through shared interests and values. Today, a quarter of Germany’s population participate</w:t>
      </w:r>
      <w:r w:rsidR="00635916" w:rsidRPr="007C6403">
        <w:rPr>
          <w:noProof/>
          <w:lang w:val="en-US"/>
        </w:rPr>
        <w:t>s</w:t>
      </w:r>
      <w:r w:rsidR="00346BB2" w:rsidRPr="007C6403">
        <w:rPr>
          <w:noProof/>
          <w:lang w:val="en-US"/>
        </w:rPr>
        <w:t xml:space="preserve"> in the practice transmitted within cooperatives, universities, via the German Cooperative and Raiffeisen Confederation, </w:t>
      </w:r>
      <w:r w:rsidR="007B479F" w:rsidRPr="007C6403">
        <w:rPr>
          <w:noProof/>
          <w:lang w:val="en-US"/>
        </w:rPr>
        <w:t>t</w:t>
      </w:r>
      <w:r w:rsidR="00346BB2" w:rsidRPr="007C6403">
        <w:rPr>
          <w:noProof/>
          <w:lang w:val="en-US"/>
        </w:rPr>
        <w:t>he Akademie Deutscher Genossenschaften, the German Hermann-Schulze-Delitzsch Society and the German Friedrich-Wilhelm-Raiffeisen Society.</w:t>
      </w:r>
      <w:r w:rsidR="00346BB2" w:rsidRPr="007C6403">
        <w:rPr>
          <w:lang w:val="en-US"/>
        </w:rPr>
        <w:t xml:space="preserve"> </w:t>
      </w:r>
      <w:r w:rsidR="00346BB2" w:rsidRPr="007C6403">
        <w:rPr>
          <w:rFonts w:eastAsia="MS Mincho"/>
          <w:lang w:val="en-US"/>
        </w:rPr>
        <w:t xml:space="preserve">While the Evaluation Body decided </w:t>
      </w:r>
      <w:r w:rsidR="00346BB2" w:rsidRPr="007C6403">
        <w:rPr>
          <w:lang w:val="en-US"/>
        </w:rPr>
        <w:t xml:space="preserve">that the nomination satisfied </w:t>
      </w:r>
      <w:r w:rsidR="00346BB2" w:rsidRPr="007C6403">
        <w:rPr>
          <w:rFonts w:eastAsia="MS Mincho"/>
          <w:lang w:val="en-US"/>
        </w:rPr>
        <w:t>R.5</w:t>
      </w:r>
      <w:r w:rsidR="00346BB2" w:rsidRPr="007C6403">
        <w:rPr>
          <w:lang w:val="en-US"/>
        </w:rPr>
        <w:t xml:space="preserve">, the information included in the file was not sufficient to determine whether criteria </w:t>
      </w:r>
      <w:r w:rsidR="00346BB2" w:rsidRPr="007C6403">
        <w:rPr>
          <w:rFonts w:eastAsia="MS Mincho"/>
          <w:lang w:val="en-US"/>
        </w:rPr>
        <w:t xml:space="preserve">R.1, R.2, R.3 and R.4 </w:t>
      </w:r>
      <w:r w:rsidR="00346BB2" w:rsidRPr="007C6403">
        <w:rPr>
          <w:lang w:val="en-US"/>
        </w:rPr>
        <w:t>were satisfied. As for R.1, t</w:t>
      </w:r>
      <w:r w:rsidR="00346BB2" w:rsidRPr="007C6403">
        <w:rPr>
          <w:rFonts w:eastAsia="MS Mincho"/>
          <w:lang w:val="en-US"/>
        </w:rPr>
        <w:t xml:space="preserve">he file </w:t>
      </w:r>
      <w:r w:rsidR="00635916" w:rsidRPr="007C6403">
        <w:rPr>
          <w:lang w:val="en-US"/>
        </w:rPr>
        <w:t>emphasized</w:t>
      </w:r>
      <w:r w:rsidR="00346BB2" w:rsidRPr="007C6403">
        <w:rPr>
          <w:lang w:val="en-US"/>
        </w:rPr>
        <w:t xml:space="preserve"> the notion of collaboration through cooperatives and the worldwide understanding of cooperatives</w:t>
      </w:r>
      <w:r w:rsidR="00346BB2" w:rsidRPr="007C6403">
        <w:rPr>
          <w:rFonts w:eastAsia="MS Mincho"/>
          <w:lang w:val="en-US"/>
        </w:rPr>
        <w:t>.</w:t>
      </w:r>
      <w:r w:rsidR="00346BB2" w:rsidRPr="007C6403" w:rsidDel="006152FC">
        <w:rPr>
          <w:lang w:val="en-US"/>
        </w:rPr>
        <w:t xml:space="preserve"> </w:t>
      </w:r>
      <w:r w:rsidR="00346BB2" w:rsidRPr="007C6403">
        <w:rPr>
          <w:rFonts w:eastAsia="MS Mincho"/>
          <w:lang w:val="en-US"/>
        </w:rPr>
        <w:t>However, t</w:t>
      </w:r>
      <w:r w:rsidR="00346BB2" w:rsidRPr="007C6403">
        <w:rPr>
          <w:lang w:val="en-US"/>
        </w:rPr>
        <w:t xml:space="preserve">he bearers and practitioners of the element were not clearly defined and it was therefore unclear whether </w:t>
      </w:r>
      <w:r w:rsidR="00635916" w:rsidRPr="007C6403">
        <w:rPr>
          <w:lang w:val="en-US"/>
        </w:rPr>
        <w:t xml:space="preserve">the </w:t>
      </w:r>
      <w:r w:rsidR="00346BB2" w:rsidRPr="007C6403">
        <w:rPr>
          <w:lang w:val="en-US"/>
        </w:rPr>
        <w:t>communities concerned only include</w:t>
      </w:r>
      <w:r w:rsidR="00635916" w:rsidRPr="007C6403">
        <w:rPr>
          <w:lang w:val="en-US"/>
        </w:rPr>
        <w:t>d</w:t>
      </w:r>
      <w:r w:rsidR="00346BB2" w:rsidRPr="007C6403">
        <w:rPr>
          <w:lang w:val="en-US"/>
        </w:rPr>
        <w:t xml:space="preserve"> members of </w:t>
      </w:r>
      <w:r w:rsidR="00346BB2" w:rsidRPr="007C6403">
        <w:rPr>
          <w:rFonts w:eastAsia="MS Mincho"/>
          <w:lang w:val="en-US"/>
        </w:rPr>
        <w:t>specific institutions</w:t>
      </w:r>
      <w:r w:rsidR="00346BB2" w:rsidRPr="007C6403">
        <w:rPr>
          <w:lang w:val="en-US"/>
        </w:rPr>
        <w:t xml:space="preserve"> or everyone involved in cooperatives in Germany. As for R.2, the file indicated that inscription would encourage dialogue among communities with similar cooperative organizations; it did not clearly define how such an inscription would enhance the visibility of </w:t>
      </w:r>
      <w:r w:rsidR="00635916" w:rsidRPr="007C6403">
        <w:rPr>
          <w:lang w:val="en-US"/>
        </w:rPr>
        <w:t>ICH</w:t>
      </w:r>
      <w:r w:rsidR="00346BB2" w:rsidRPr="007C6403">
        <w:rPr>
          <w:lang w:val="en-US"/>
        </w:rPr>
        <w:t xml:space="preserve"> in general. </w:t>
      </w:r>
      <w:r w:rsidR="007B479F" w:rsidRPr="007C6403">
        <w:rPr>
          <w:lang w:val="en-US"/>
        </w:rPr>
        <w:t>Considering that i</w:t>
      </w:r>
      <w:r w:rsidR="00E87E82" w:rsidRPr="007C6403">
        <w:rPr>
          <w:lang w:val="en-US"/>
        </w:rPr>
        <w:t>t was difficult</w:t>
      </w:r>
      <w:r w:rsidR="00346BB2" w:rsidRPr="007C6403">
        <w:rPr>
          <w:lang w:val="en-US"/>
        </w:rPr>
        <w:t xml:space="preserve"> to clearly understand the contours of the communities concerned with this element, the consultative process appeared to have been somewhat top-down</w:t>
      </w:r>
      <w:r w:rsidR="00E87E82" w:rsidRPr="007C6403">
        <w:rPr>
          <w:lang w:val="en-US"/>
        </w:rPr>
        <w:t>,</w:t>
      </w:r>
      <w:r w:rsidR="00346BB2" w:rsidRPr="007C6403">
        <w:rPr>
          <w:lang w:val="en-US"/>
        </w:rPr>
        <w:t xml:space="preserve"> and the range of evidence for consent provided did not appear to reflect the variety of stakeholders consulted. </w:t>
      </w:r>
      <w:r w:rsidR="00346BB2" w:rsidRPr="007C6403">
        <w:rPr>
          <w:rFonts w:eastAsia="MS Mincho"/>
          <w:lang w:val="en-US"/>
        </w:rPr>
        <w:t>The Evaluatio</w:t>
      </w:r>
      <w:r w:rsidR="00E87E82" w:rsidRPr="007C6403">
        <w:rPr>
          <w:rFonts w:eastAsia="MS Mincho"/>
          <w:lang w:val="en-US"/>
        </w:rPr>
        <w:t>n Body decided to recommend a r</w:t>
      </w:r>
      <w:r w:rsidR="00346BB2" w:rsidRPr="007C6403">
        <w:rPr>
          <w:rFonts w:eastAsia="MS Mincho"/>
          <w:lang w:val="en-US"/>
        </w:rPr>
        <w:t>efer</w:t>
      </w:r>
      <w:r w:rsidR="00E87E82" w:rsidRPr="007C6403">
        <w:rPr>
          <w:rFonts w:eastAsia="MS Mincho"/>
          <w:lang w:val="en-US"/>
        </w:rPr>
        <w:t>ral</w:t>
      </w:r>
      <w:r w:rsidR="00346BB2" w:rsidRPr="007C6403">
        <w:rPr>
          <w:lang w:val="en-US"/>
        </w:rPr>
        <w:t xml:space="preserve"> </w:t>
      </w:r>
      <w:r w:rsidR="00E87E82" w:rsidRPr="007C6403">
        <w:rPr>
          <w:lang w:val="en-US"/>
        </w:rPr>
        <w:t xml:space="preserve">of </w:t>
      </w:r>
      <w:r w:rsidR="00346BB2" w:rsidRPr="007C6403">
        <w:rPr>
          <w:lang w:val="en-US"/>
        </w:rPr>
        <w:t xml:space="preserve">the nomination to the submitting State </w:t>
      </w:r>
      <w:r w:rsidR="00346BB2" w:rsidRPr="007C6403">
        <w:rPr>
          <w:rFonts w:eastAsia="MS Mincho"/>
          <w:lang w:val="en-US"/>
        </w:rPr>
        <w:t>for more information.</w:t>
      </w:r>
    </w:p>
    <w:p w14:paraId="6CDCF8D3" w14:textId="5AC7CC06" w:rsidR="00C90A34" w:rsidRPr="007C6403" w:rsidRDefault="00346BB2" w:rsidP="003371C6">
      <w:pPr>
        <w:pStyle w:val="Orateurengris"/>
        <w:spacing w:before="240"/>
        <w:ind w:left="709" w:hanging="709"/>
        <w:rPr>
          <w:lang w:val="en-US"/>
        </w:rPr>
      </w:pPr>
      <w:r w:rsidRPr="007C6403">
        <w:rPr>
          <w:bCs/>
          <w:lang w:val="en-US"/>
        </w:rPr>
        <w:t>The</w:t>
      </w:r>
      <w:r w:rsidRPr="007C6403">
        <w:rPr>
          <w:lang w:val="en-US"/>
        </w:rPr>
        <w:t xml:space="preserve"> </w:t>
      </w:r>
      <w:r w:rsidR="00D44AF2" w:rsidRPr="007C6403">
        <w:rPr>
          <w:b/>
          <w:lang w:val="en-US"/>
        </w:rPr>
        <w:t>Vice-Chair</w:t>
      </w:r>
      <w:r w:rsidRPr="007C6403">
        <w:rPr>
          <w:lang w:val="en-US"/>
        </w:rPr>
        <w:t xml:space="preserve"> </w:t>
      </w:r>
      <w:r w:rsidR="00936BEB" w:rsidRPr="007C6403">
        <w:rPr>
          <w:lang w:val="en-US"/>
        </w:rPr>
        <w:t xml:space="preserve">noted </w:t>
      </w:r>
      <w:r w:rsidR="007B479F" w:rsidRPr="007C6403">
        <w:rPr>
          <w:lang w:val="en-US"/>
        </w:rPr>
        <w:t xml:space="preserve">that </w:t>
      </w:r>
      <w:r w:rsidR="00936BEB" w:rsidRPr="007C6403">
        <w:rPr>
          <w:lang w:val="en-US"/>
        </w:rPr>
        <w:t xml:space="preserve">an amendment </w:t>
      </w:r>
      <w:r w:rsidR="007B479F" w:rsidRPr="007C6403">
        <w:rPr>
          <w:lang w:val="en-US"/>
        </w:rPr>
        <w:t xml:space="preserve">had been received by the Bureau </w:t>
      </w:r>
      <w:r w:rsidR="00936BEB" w:rsidRPr="007C6403">
        <w:rPr>
          <w:lang w:val="en-US"/>
        </w:rPr>
        <w:t xml:space="preserve">for this file </w:t>
      </w:r>
      <w:r w:rsidR="007B479F" w:rsidRPr="007C6403">
        <w:rPr>
          <w:lang w:val="en-US"/>
        </w:rPr>
        <w:t>but first</w:t>
      </w:r>
      <w:r w:rsidR="00936BEB" w:rsidRPr="007C6403">
        <w:rPr>
          <w:lang w:val="en-US"/>
        </w:rPr>
        <w:t xml:space="preserve"> opened the floor to general comments only.</w:t>
      </w:r>
    </w:p>
    <w:p w14:paraId="0B479FB1" w14:textId="797B614C" w:rsidR="00223C56" w:rsidRPr="007C6403" w:rsidRDefault="00D2098B" w:rsidP="003371C6">
      <w:pPr>
        <w:pStyle w:val="Orateurengris"/>
        <w:spacing w:before="240"/>
        <w:ind w:left="709" w:hanging="709"/>
        <w:rPr>
          <w:lang w:val="en-US"/>
        </w:rPr>
      </w:pPr>
      <w:r w:rsidRPr="007C6403">
        <w:rPr>
          <w:bCs/>
          <w:lang w:val="en-US"/>
        </w:rPr>
        <w:t>The</w:t>
      </w:r>
      <w:r w:rsidRPr="007C6403">
        <w:rPr>
          <w:lang w:val="en-US"/>
        </w:rPr>
        <w:t xml:space="preserve"> delegation of </w:t>
      </w:r>
      <w:r w:rsidRPr="007C6403">
        <w:rPr>
          <w:b/>
          <w:lang w:val="en-US"/>
        </w:rPr>
        <w:t>Lebanon</w:t>
      </w:r>
      <w:r w:rsidR="00741886" w:rsidRPr="007C6403">
        <w:rPr>
          <w:lang w:val="en-US"/>
        </w:rPr>
        <w:t xml:space="preserve"> </w:t>
      </w:r>
      <w:r w:rsidR="00223C56" w:rsidRPr="007C6403">
        <w:rPr>
          <w:lang w:val="en-US"/>
        </w:rPr>
        <w:t xml:space="preserve">welcomed the determination and efforts of Germany to include this element on the Representative List, and sought clarification on how inscription could ensure </w:t>
      </w:r>
      <w:r w:rsidR="00D62455" w:rsidRPr="007C6403">
        <w:rPr>
          <w:lang w:val="en-US"/>
        </w:rPr>
        <w:t xml:space="preserve">the </w:t>
      </w:r>
      <w:r w:rsidR="00223C56" w:rsidRPr="007C6403">
        <w:rPr>
          <w:lang w:val="en-US"/>
        </w:rPr>
        <w:t xml:space="preserve">visibility and awareness of </w:t>
      </w:r>
      <w:r w:rsidR="00D62455" w:rsidRPr="007C6403">
        <w:rPr>
          <w:lang w:val="en-US"/>
        </w:rPr>
        <w:t>ICH</w:t>
      </w:r>
      <w:r w:rsidR="00223C56" w:rsidRPr="007C6403">
        <w:rPr>
          <w:lang w:val="en-US"/>
        </w:rPr>
        <w:t>.</w:t>
      </w:r>
    </w:p>
    <w:p w14:paraId="24D1C5ED" w14:textId="3DEAF26C" w:rsidR="00741886" w:rsidRPr="007C6403" w:rsidRDefault="000117C0" w:rsidP="003371C6">
      <w:pPr>
        <w:pStyle w:val="Orateurengris"/>
        <w:tabs>
          <w:tab w:val="left" w:pos="4111"/>
        </w:tabs>
        <w:spacing w:before="240"/>
        <w:ind w:left="709" w:hanging="709"/>
        <w:rPr>
          <w:lang w:val="en-US"/>
        </w:rPr>
      </w:pPr>
      <w:r w:rsidRPr="007C6403">
        <w:rPr>
          <w:lang w:val="en-US"/>
        </w:rPr>
        <w:t>Noting that</w:t>
      </w:r>
      <w:r w:rsidR="00C36F35" w:rsidRPr="007C6403">
        <w:rPr>
          <w:lang w:val="en-US"/>
        </w:rPr>
        <w:t xml:space="preserve"> important questions had been raised by the Evaluation Body on three connected criteria (R.1, R.2 and R.3) and</w:t>
      </w:r>
      <w:r w:rsidRPr="007C6403">
        <w:rPr>
          <w:lang w:val="en-US"/>
        </w:rPr>
        <w:t xml:space="preserve"> that </w:t>
      </w:r>
      <w:r w:rsidR="00741886" w:rsidRPr="007C6403">
        <w:rPr>
          <w:lang w:val="en-US"/>
        </w:rPr>
        <w:t xml:space="preserve">this </w:t>
      </w:r>
      <w:r w:rsidRPr="007C6403">
        <w:rPr>
          <w:lang w:val="en-US"/>
        </w:rPr>
        <w:t xml:space="preserve">was </w:t>
      </w:r>
      <w:r w:rsidR="00741886" w:rsidRPr="007C6403">
        <w:rPr>
          <w:lang w:val="en-US"/>
        </w:rPr>
        <w:t>the first nomination by Germany</w:t>
      </w:r>
      <w:r w:rsidRPr="007C6403">
        <w:rPr>
          <w:lang w:val="en-US"/>
        </w:rPr>
        <w:t>,</w:t>
      </w:r>
      <w:r w:rsidR="00741886" w:rsidRPr="007C6403">
        <w:rPr>
          <w:lang w:val="en-US"/>
        </w:rPr>
        <w:t xml:space="preserve"> </w:t>
      </w:r>
      <w:r w:rsidRPr="007C6403">
        <w:rPr>
          <w:lang w:val="en-US"/>
        </w:rPr>
        <w:t>t</w:t>
      </w:r>
      <w:r w:rsidR="00741886" w:rsidRPr="007C6403">
        <w:rPr>
          <w:lang w:val="en-US"/>
        </w:rPr>
        <w:t xml:space="preserve">he </w:t>
      </w:r>
      <w:r w:rsidRPr="007C6403">
        <w:rPr>
          <w:lang w:val="en-US"/>
        </w:rPr>
        <w:t xml:space="preserve">delegation of </w:t>
      </w:r>
      <w:r w:rsidRPr="007C6403">
        <w:rPr>
          <w:b/>
          <w:lang w:val="en-US"/>
        </w:rPr>
        <w:t xml:space="preserve">Bulgaria </w:t>
      </w:r>
      <w:r w:rsidRPr="007C6403">
        <w:rPr>
          <w:lang w:val="en-US"/>
        </w:rPr>
        <w:t xml:space="preserve">found that the </w:t>
      </w:r>
      <w:r w:rsidR="00741886" w:rsidRPr="007C6403">
        <w:rPr>
          <w:lang w:val="en-US"/>
        </w:rPr>
        <w:t xml:space="preserve">main merit of this nomination </w:t>
      </w:r>
      <w:r w:rsidRPr="007C6403">
        <w:rPr>
          <w:lang w:val="en-US"/>
        </w:rPr>
        <w:t>was that it clearly showed</w:t>
      </w:r>
      <w:r w:rsidR="00741886" w:rsidRPr="007C6403">
        <w:rPr>
          <w:lang w:val="en-US"/>
        </w:rPr>
        <w:t xml:space="preserve"> the part played by </w:t>
      </w:r>
      <w:r w:rsidR="00D62455" w:rsidRPr="007C6403">
        <w:rPr>
          <w:lang w:val="en-US"/>
        </w:rPr>
        <w:t>ICH</w:t>
      </w:r>
      <w:r w:rsidRPr="007C6403">
        <w:rPr>
          <w:lang w:val="en-US"/>
        </w:rPr>
        <w:t xml:space="preserve"> in e</w:t>
      </w:r>
      <w:r w:rsidR="00741886" w:rsidRPr="007C6403">
        <w:rPr>
          <w:lang w:val="en-US"/>
        </w:rPr>
        <w:t xml:space="preserve">nsuring social cohesion. The idea and practice of organizing shared interests in cooperatives </w:t>
      </w:r>
      <w:r w:rsidRPr="007C6403">
        <w:rPr>
          <w:lang w:val="en-US"/>
        </w:rPr>
        <w:t xml:space="preserve">had </w:t>
      </w:r>
      <w:r w:rsidR="00741886" w:rsidRPr="007C6403">
        <w:rPr>
          <w:lang w:val="en-US"/>
        </w:rPr>
        <w:t>proven very effective i</w:t>
      </w:r>
      <w:r w:rsidRPr="007C6403">
        <w:rPr>
          <w:lang w:val="en-US"/>
        </w:rPr>
        <w:t xml:space="preserve">n satisfying existential needs, and such </w:t>
      </w:r>
      <w:r w:rsidR="00741886" w:rsidRPr="007C6403">
        <w:rPr>
          <w:lang w:val="en-US"/>
        </w:rPr>
        <w:t xml:space="preserve">an inscription would give </w:t>
      </w:r>
      <w:r w:rsidR="00D62455" w:rsidRPr="007C6403">
        <w:rPr>
          <w:lang w:val="en-US"/>
        </w:rPr>
        <w:t>ICH</w:t>
      </w:r>
      <w:r w:rsidR="00741886" w:rsidRPr="007C6403">
        <w:rPr>
          <w:lang w:val="en-US"/>
        </w:rPr>
        <w:t xml:space="preserve"> widespread visibility around the world.</w:t>
      </w:r>
    </w:p>
    <w:p w14:paraId="15684A0E" w14:textId="7962F6D1" w:rsidR="000117C0" w:rsidRPr="007C6403" w:rsidRDefault="00D2098B" w:rsidP="003371C6">
      <w:pPr>
        <w:pStyle w:val="Orateurengris"/>
        <w:spacing w:before="240"/>
        <w:ind w:left="709" w:hanging="709"/>
        <w:rPr>
          <w:lang w:val="en-US"/>
        </w:rPr>
      </w:pPr>
      <w:r w:rsidRPr="007C6403">
        <w:rPr>
          <w:lang w:val="en-US"/>
        </w:rPr>
        <w:t>The delegation of</w:t>
      </w:r>
      <w:r w:rsidRPr="007C6403">
        <w:rPr>
          <w:b/>
          <w:lang w:val="en-US"/>
        </w:rPr>
        <w:t xml:space="preserve"> Cyprus</w:t>
      </w:r>
      <w:r w:rsidR="00741886" w:rsidRPr="007C6403">
        <w:rPr>
          <w:lang w:val="en-US"/>
        </w:rPr>
        <w:t xml:space="preserve"> </w:t>
      </w:r>
      <w:r w:rsidR="000117C0" w:rsidRPr="007C6403">
        <w:rPr>
          <w:lang w:val="en-US"/>
        </w:rPr>
        <w:t>sought an explanation from the submitting State on criterion</w:t>
      </w:r>
      <w:r w:rsidR="00C36F35" w:rsidRPr="007C6403">
        <w:rPr>
          <w:lang w:val="en-US"/>
        </w:rPr>
        <w:t> </w:t>
      </w:r>
      <w:r w:rsidR="000117C0" w:rsidRPr="007C6403">
        <w:rPr>
          <w:lang w:val="en-US"/>
        </w:rPr>
        <w:t>R.1, adding that because it was unclear</w:t>
      </w:r>
      <w:r w:rsidR="00C36F35" w:rsidRPr="007C6403">
        <w:rPr>
          <w:lang w:val="en-US"/>
        </w:rPr>
        <w:t>,</w:t>
      </w:r>
      <w:r w:rsidR="000117C0" w:rsidRPr="007C6403">
        <w:rPr>
          <w:lang w:val="en-US"/>
        </w:rPr>
        <w:t xml:space="preserve"> criteria R.2, R.3 and R.4 could not be met. </w:t>
      </w:r>
      <w:r w:rsidR="00C36F35" w:rsidRPr="007C6403">
        <w:rPr>
          <w:lang w:val="en-US"/>
        </w:rPr>
        <w:t>Therefore</w:t>
      </w:r>
      <w:r w:rsidR="000117C0" w:rsidRPr="007C6403">
        <w:rPr>
          <w:lang w:val="en-US"/>
        </w:rPr>
        <w:t xml:space="preserve">, </w:t>
      </w:r>
      <w:r w:rsidR="00E87E82" w:rsidRPr="007C6403">
        <w:rPr>
          <w:lang w:val="en-US"/>
        </w:rPr>
        <w:t xml:space="preserve">it </w:t>
      </w:r>
      <w:r w:rsidR="000117C0" w:rsidRPr="007C6403">
        <w:rPr>
          <w:lang w:val="en-US"/>
        </w:rPr>
        <w:t xml:space="preserve">sought clarification from the </w:t>
      </w:r>
      <w:r w:rsidR="00E87E82" w:rsidRPr="007C6403">
        <w:rPr>
          <w:lang w:val="en-US"/>
        </w:rPr>
        <w:t xml:space="preserve">submitting </w:t>
      </w:r>
      <w:r w:rsidR="000117C0" w:rsidRPr="007C6403">
        <w:rPr>
          <w:lang w:val="en-US"/>
        </w:rPr>
        <w:t xml:space="preserve">State </w:t>
      </w:r>
      <w:r w:rsidR="00D62455" w:rsidRPr="007C6403">
        <w:rPr>
          <w:lang w:val="en-US"/>
        </w:rPr>
        <w:t xml:space="preserve">on </w:t>
      </w:r>
      <w:r w:rsidR="000117C0" w:rsidRPr="007C6403">
        <w:rPr>
          <w:lang w:val="en-US"/>
        </w:rPr>
        <w:t xml:space="preserve">the </w:t>
      </w:r>
      <w:r w:rsidR="00C36F35" w:rsidRPr="007C6403">
        <w:rPr>
          <w:lang w:val="en-US"/>
        </w:rPr>
        <w:t xml:space="preserve">meaning of the </w:t>
      </w:r>
      <w:r w:rsidR="000117C0" w:rsidRPr="007C6403">
        <w:rPr>
          <w:lang w:val="en-US"/>
        </w:rPr>
        <w:t xml:space="preserve">term ‘cooperative’ in its own language, </w:t>
      </w:r>
      <w:r w:rsidR="00352EE4" w:rsidRPr="007C6403">
        <w:rPr>
          <w:lang w:val="en-US"/>
        </w:rPr>
        <w:t xml:space="preserve">as </w:t>
      </w:r>
      <w:r w:rsidR="00C36F35" w:rsidRPr="007C6403">
        <w:rPr>
          <w:lang w:val="en-US"/>
        </w:rPr>
        <w:t>a literal translation could sometimes be misleading</w:t>
      </w:r>
      <w:r w:rsidR="000117C0" w:rsidRPr="007C6403">
        <w:rPr>
          <w:lang w:val="en-US"/>
        </w:rPr>
        <w:t>.</w:t>
      </w:r>
    </w:p>
    <w:p w14:paraId="5033E02C" w14:textId="3D6756A7" w:rsidR="00C90A34" w:rsidRPr="007C6403" w:rsidRDefault="00D2098B" w:rsidP="003371C6">
      <w:pPr>
        <w:pStyle w:val="Orateurengris"/>
        <w:spacing w:before="240"/>
        <w:ind w:left="709" w:hanging="709"/>
        <w:rPr>
          <w:lang w:val="en-US"/>
        </w:rPr>
      </w:pPr>
      <w:r w:rsidRPr="007C6403">
        <w:rPr>
          <w:bCs/>
          <w:lang w:val="en-US"/>
        </w:rPr>
        <w:t>The</w:t>
      </w:r>
      <w:r w:rsidR="00223C56" w:rsidRPr="007C6403">
        <w:rPr>
          <w:b/>
          <w:lang w:val="en-US"/>
        </w:rPr>
        <w:t xml:space="preserve"> Vice-Chair</w:t>
      </w:r>
      <w:r w:rsidRPr="007C6403">
        <w:rPr>
          <w:b/>
          <w:lang w:val="en-US"/>
        </w:rPr>
        <w:t xml:space="preserve"> </w:t>
      </w:r>
      <w:r w:rsidR="004F4FF2" w:rsidRPr="007C6403">
        <w:rPr>
          <w:lang w:val="en-US"/>
        </w:rPr>
        <w:t xml:space="preserve">gave the floor </w:t>
      </w:r>
      <w:r w:rsidR="00741886" w:rsidRPr="007C6403">
        <w:rPr>
          <w:lang w:val="en-US"/>
        </w:rPr>
        <w:t xml:space="preserve">to Germany to </w:t>
      </w:r>
      <w:r w:rsidR="004F4FF2" w:rsidRPr="007C6403">
        <w:rPr>
          <w:lang w:val="en-US"/>
        </w:rPr>
        <w:t xml:space="preserve">respond to the </w:t>
      </w:r>
      <w:r w:rsidR="00741886" w:rsidRPr="007C6403">
        <w:rPr>
          <w:lang w:val="en-US"/>
        </w:rPr>
        <w:t>question by Cyprus.</w:t>
      </w:r>
    </w:p>
    <w:p w14:paraId="0965C92A" w14:textId="64A3AB1B" w:rsidR="00741886" w:rsidRPr="003371C6" w:rsidRDefault="00D2098B" w:rsidP="003371C6">
      <w:pPr>
        <w:pStyle w:val="of"/>
        <w:spacing w:before="240"/>
        <w:ind w:left="709" w:hanging="709"/>
        <w:rPr>
          <w:rFonts w:cs="Arial"/>
          <w:lang w:val="en-US"/>
        </w:rPr>
      </w:pPr>
      <w:r w:rsidRPr="003371C6">
        <w:rPr>
          <w:rFonts w:cs="Arial"/>
          <w:bCs/>
          <w:lang w:val="en-US"/>
        </w:rPr>
        <w:t>The</w:t>
      </w:r>
      <w:r w:rsidRPr="003371C6">
        <w:rPr>
          <w:rFonts w:cs="Arial"/>
          <w:lang w:val="en-US"/>
        </w:rPr>
        <w:t xml:space="preserve"> delegation of</w:t>
      </w:r>
      <w:r w:rsidRPr="003371C6">
        <w:rPr>
          <w:rFonts w:cs="Arial"/>
          <w:b/>
          <w:lang w:val="en-US"/>
        </w:rPr>
        <w:t xml:space="preserve"> Germany</w:t>
      </w:r>
      <w:r w:rsidR="00741886" w:rsidRPr="003371C6">
        <w:rPr>
          <w:rFonts w:cs="Arial"/>
          <w:lang w:val="en-US"/>
        </w:rPr>
        <w:t xml:space="preserve"> </w:t>
      </w:r>
      <w:r w:rsidR="00352EE4" w:rsidRPr="003371C6">
        <w:rPr>
          <w:rFonts w:cs="Arial"/>
          <w:lang w:val="en-US"/>
        </w:rPr>
        <w:t>explained that t</w:t>
      </w:r>
      <w:r w:rsidR="00741886" w:rsidRPr="003371C6">
        <w:rPr>
          <w:rFonts w:cs="Arial"/>
          <w:lang w:val="en-US"/>
        </w:rPr>
        <w:t xml:space="preserve">he Evaluation Body </w:t>
      </w:r>
      <w:r w:rsidR="00D62455" w:rsidRPr="003371C6">
        <w:rPr>
          <w:rFonts w:cs="Arial"/>
          <w:lang w:val="en-US"/>
        </w:rPr>
        <w:t xml:space="preserve">had </w:t>
      </w:r>
      <w:r w:rsidR="00352EE4" w:rsidRPr="003371C6">
        <w:rPr>
          <w:rFonts w:cs="Arial"/>
          <w:lang w:val="en-US"/>
        </w:rPr>
        <w:t>positively recognized</w:t>
      </w:r>
      <w:r w:rsidR="00741886" w:rsidRPr="003371C6">
        <w:rPr>
          <w:rFonts w:cs="Arial"/>
          <w:lang w:val="en-US"/>
        </w:rPr>
        <w:t xml:space="preserve"> </w:t>
      </w:r>
      <w:r w:rsidR="00352EE4" w:rsidRPr="003371C6">
        <w:rPr>
          <w:rFonts w:cs="Arial"/>
          <w:lang w:val="en-US"/>
        </w:rPr>
        <w:t xml:space="preserve">in R.1 </w:t>
      </w:r>
      <w:r w:rsidR="00741886" w:rsidRPr="003371C6">
        <w:rPr>
          <w:rFonts w:cs="Arial"/>
          <w:lang w:val="en-US"/>
        </w:rPr>
        <w:t>that the idea and practice of organizing shared inter</w:t>
      </w:r>
      <w:r w:rsidR="006D39CA" w:rsidRPr="003371C6">
        <w:rPr>
          <w:rFonts w:cs="Arial"/>
          <w:lang w:val="en-US"/>
        </w:rPr>
        <w:t xml:space="preserve">ests in cooperatives </w:t>
      </w:r>
      <w:r w:rsidR="007F2503" w:rsidRPr="003371C6">
        <w:rPr>
          <w:rFonts w:cs="Arial"/>
          <w:lang w:val="en-US"/>
        </w:rPr>
        <w:t>–</w:t>
      </w:r>
      <w:r w:rsidR="006D39CA" w:rsidRPr="003371C6">
        <w:rPr>
          <w:rFonts w:cs="Arial"/>
          <w:lang w:val="en-US"/>
        </w:rPr>
        <w:t xml:space="preserve"> in</w:t>
      </w:r>
      <w:r w:rsidR="007F2503" w:rsidRPr="003371C6">
        <w:rPr>
          <w:rFonts w:cs="Arial"/>
          <w:lang w:val="en-US"/>
        </w:rPr>
        <w:t xml:space="preserve"> </w:t>
      </w:r>
      <w:r w:rsidR="006D39CA" w:rsidRPr="003371C6">
        <w:rPr>
          <w:rFonts w:cs="Arial"/>
          <w:lang w:val="en-US"/>
        </w:rPr>
        <w:t>German</w:t>
      </w:r>
      <w:r w:rsidR="007F2503" w:rsidRPr="003371C6">
        <w:rPr>
          <w:rFonts w:cs="Arial"/>
          <w:lang w:val="en-US"/>
        </w:rPr>
        <w:t>,</w:t>
      </w:r>
      <w:r w:rsidR="006D39CA" w:rsidRPr="003371C6">
        <w:rPr>
          <w:rFonts w:cs="Arial"/>
          <w:lang w:val="en-US"/>
        </w:rPr>
        <w:t xml:space="preserve"> G</w:t>
      </w:r>
      <w:r w:rsidR="00741886" w:rsidRPr="003371C6">
        <w:rPr>
          <w:rFonts w:cs="Arial"/>
          <w:lang w:val="en-US"/>
        </w:rPr>
        <w:t>enossenschaften</w:t>
      </w:r>
      <w:r w:rsidR="00352EE4" w:rsidRPr="003371C6">
        <w:rPr>
          <w:rFonts w:cs="Arial"/>
          <w:lang w:val="en-US"/>
        </w:rPr>
        <w:t xml:space="preserve"> </w:t>
      </w:r>
      <w:r w:rsidR="007F2503" w:rsidRPr="003371C6">
        <w:rPr>
          <w:rFonts w:cs="Arial"/>
          <w:lang w:val="en-US"/>
        </w:rPr>
        <w:t xml:space="preserve">– </w:t>
      </w:r>
      <w:r w:rsidR="00352EE4" w:rsidRPr="003371C6">
        <w:rPr>
          <w:rFonts w:cs="Arial"/>
          <w:lang w:val="en-US"/>
        </w:rPr>
        <w:t>had</w:t>
      </w:r>
      <w:r w:rsidR="007F2503" w:rsidRPr="003371C6">
        <w:rPr>
          <w:rFonts w:cs="Arial"/>
          <w:lang w:val="en-US"/>
        </w:rPr>
        <w:t xml:space="preserve"> </w:t>
      </w:r>
      <w:r w:rsidR="00741886" w:rsidRPr="003371C6">
        <w:rPr>
          <w:rFonts w:cs="Arial"/>
          <w:lang w:val="en-US"/>
        </w:rPr>
        <w:t xml:space="preserve">been handed down from generation to generation. Indeed, the file </w:t>
      </w:r>
      <w:r w:rsidR="00352EE4" w:rsidRPr="003371C6">
        <w:rPr>
          <w:rFonts w:cs="Arial"/>
          <w:lang w:val="en-US"/>
        </w:rPr>
        <w:t xml:space="preserve">indicated a minimum time spent of 10–12 generations who </w:t>
      </w:r>
      <w:r w:rsidR="00D62455" w:rsidRPr="003371C6">
        <w:rPr>
          <w:rFonts w:cs="Arial"/>
          <w:lang w:val="en-US"/>
        </w:rPr>
        <w:t xml:space="preserve">had </w:t>
      </w:r>
      <w:r w:rsidR="00352EE4" w:rsidRPr="003371C6">
        <w:rPr>
          <w:rFonts w:cs="Arial"/>
          <w:lang w:val="en-US"/>
        </w:rPr>
        <w:t>practis</w:t>
      </w:r>
      <w:r w:rsidR="00741886" w:rsidRPr="003371C6">
        <w:rPr>
          <w:rFonts w:cs="Arial"/>
          <w:lang w:val="en-US"/>
        </w:rPr>
        <w:t>ed that concept of solidarity</w:t>
      </w:r>
      <w:r w:rsidR="00352EE4" w:rsidRPr="003371C6">
        <w:rPr>
          <w:rFonts w:cs="Arial"/>
          <w:lang w:val="en-US"/>
        </w:rPr>
        <w:t>,</w:t>
      </w:r>
      <w:r w:rsidR="00741886" w:rsidRPr="003371C6">
        <w:rPr>
          <w:rFonts w:cs="Arial"/>
          <w:lang w:val="en-US"/>
        </w:rPr>
        <w:t xml:space="preserve"> as well as co</w:t>
      </w:r>
      <w:r w:rsidR="00352EE4" w:rsidRPr="003371C6">
        <w:rPr>
          <w:rFonts w:cs="Arial"/>
          <w:lang w:val="en-US"/>
        </w:rPr>
        <w:t>nstantly recreating</w:t>
      </w:r>
      <w:r w:rsidR="00741886" w:rsidRPr="003371C6">
        <w:rPr>
          <w:rFonts w:cs="Arial"/>
          <w:lang w:val="en-US"/>
        </w:rPr>
        <w:t xml:space="preserve"> it in response to new developments in the environment. For instance, most recently</w:t>
      </w:r>
      <w:r w:rsidR="00352EE4" w:rsidRPr="003371C6">
        <w:rPr>
          <w:rFonts w:cs="Arial"/>
          <w:lang w:val="en-US"/>
        </w:rPr>
        <w:t>,</w:t>
      </w:r>
      <w:r w:rsidR="00741886" w:rsidRPr="003371C6">
        <w:rPr>
          <w:rFonts w:cs="Arial"/>
          <w:lang w:val="en-US"/>
        </w:rPr>
        <w:t xml:space="preserve"> cooperatives </w:t>
      </w:r>
      <w:r w:rsidR="00352EE4" w:rsidRPr="003371C6">
        <w:rPr>
          <w:rFonts w:cs="Arial"/>
          <w:lang w:val="en-US"/>
        </w:rPr>
        <w:t xml:space="preserve">had </w:t>
      </w:r>
      <w:r w:rsidR="00741886" w:rsidRPr="003371C6">
        <w:rPr>
          <w:rFonts w:cs="Arial"/>
          <w:lang w:val="en-US"/>
        </w:rPr>
        <w:t xml:space="preserve">been created in the fields of culture and renewable energy. The file </w:t>
      </w:r>
      <w:r w:rsidR="00352EE4" w:rsidRPr="003371C6">
        <w:rPr>
          <w:rFonts w:cs="Arial"/>
          <w:lang w:val="en-US"/>
        </w:rPr>
        <w:t xml:space="preserve">gave </w:t>
      </w:r>
      <w:r w:rsidR="00741886" w:rsidRPr="003371C6">
        <w:rPr>
          <w:rFonts w:cs="Arial"/>
          <w:lang w:val="en-US"/>
        </w:rPr>
        <w:t xml:space="preserve">evidence </w:t>
      </w:r>
      <w:r w:rsidR="00352EE4" w:rsidRPr="003371C6">
        <w:rPr>
          <w:rFonts w:cs="Arial"/>
          <w:lang w:val="en-US"/>
        </w:rPr>
        <w:t xml:space="preserve">of </w:t>
      </w:r>
      <w:r w:rsidR="00741886" w:rsidRPr="003371C6">
        <w:rPr>
          <w:rFonts w:cs="Arial"/>
          <w:lang w:val="en-US"/>
        </w:rPr>
        <w:t xml:space="preserve">how their social practices </w:t>
      </w:r>
      <w:r w:rsidR="00352EE4" w:rsidRPr="003371C6">
        <w:rPr>
          <w:rFonts w:cs="Arial"/>
          <w:lang w:val="en-US"/>
        </w:rPr>
        <w:t xml:space="preserve">had </w:t>
      </w:r>
      <w:r w:rsidR="00741886" w:rsidRPr="003371C6">
        <w:rPr>
          <w:rFonts w:cs="Arial"/>
          <w:lang w:val="en-US"/>
        </w:rPr>
        <w:t>provide</w:t>
      </w:r>
      <w:r w:rsidR="00352EE4" w:rsidRPr="003371C6">
        <w:rPr>
          <w:rFonts w:cs="Arial"/>
          <w:lang w:val="en-US"/>
        </w:rPr>
        <w:t>d</w:t>
      </w:r>
      <w:r w:rsidR="00741886" w:rsidRPr="003371C6">
        <w:rPr>
          <w:rFonts w:cs="Arial"/>
          <w:lang w:val="en-US"/>
        </w:rPr>
        <w:t xml:space="preserve"> the community of cooperative members </w:t>
      </w:r>
      <w:r w:rsidR="00352EE4" w:rsidRPr="003371C6">
        <w:rPr>
          <w:rFonts w:cs="Arial"/>
          <w:lang w:val="en-US"/>
        </w:rPr>
        <w:t xml:space="preserve">with </w:t>
      </w:r>
      <w:r w:rsidR="00741886" w:rsidRPr="003371C6">
        <w:rPr>
          <w:rFonts w:cs="Arial"/>
          <w:lang w:val="en-US"/>
        </w:rPr>
        <w:t xml:space="preserve">a sense of identity and continuity. </w:t>
      </w:r>
      <w:r w:rsidR="00352EE4" w:rsidRPr="003371C6">
        <w:rPr>
          <w:rFonts w:cs="Arial"/>
          <w:lang w:val="en-US"/>
        </w:rPr>
        <w:t>T</w:t>
      </w:r>
      <w:r w:rsidR="00741886" w:rsidRPr="003371C6">
        <w:rPr>
          <w:rFonts w:cs="Arial"/>
          <w:lang w:val="en-US"/>
        </w:rPr>
        <w:t xml:space="preserve">his practice </w:t>
      </w:r>
      <w:r w:rsidR="00352EE4" w:rsidRPr="003371C6">
        <w:rPr>
          <w:rFonts w:cs="Arial"/>
          <w:lang w:val="en-US"/>
        </w:rPr>
        <w:t xml:space="preserve">could therefore </w:t>
      </w:r>
      <w:r w:rsidR="00741886" w:rsidRPr="003371C6">
        <w:rPr>
          <w:rFonts w:cs="Arial"/>
          <w:lang w:val="en-US"/>
        </w:rPr>
        <w:t xml:space="preserve">be clearly recognized to be part of their cultural heritage. </w:t>
      </w:r>
      <w:r w:rsidR="00352EE4" w:rsidRPr="003371C6">
        <w:rPr>
          <w:rFonts w:cs="Arial"/>
          <w:lang w:val="en-US"/>
        </w:rPr>
        <w:t>I</w:t>
      </w:r>
      <w:r w:rsidR="00741886" w:rsidRPr="003371C6">
        <w:rPr>
          <w:rFonts w:cs="Arial"/>
          <w:lang w:val="en-US"/>
        </w:rPr>
        <w:t>n view of R.4</w:t>
      </w:r>
      <w:r w:rsidR="00352EE4" w:rsidRPr="003371C6">
        <w:rPr>
          <w:rFonts w:cs="Arial"/>
          <w:lang w:val="en-US"/>
        </w:rPr>
        <w:t xml:space="preserve">, the delegation </w:t>
      </w:r>
      <w:r w:rsidR="00741886" w:rsidRPr="003371C6">
        <w:rPr>
          <w:rFonts w:cs="Arial"/>
          <w:lang w:val="en-US"/>
        </w:rPr>
        <w:t>underline</w:t>
      </w:r>
      <w:r w:rsidR="00352EE4" w:rsidRPr="003371C6">
        <w:rPr>
          <w:rFonts w:cs="Arial"/>
          <w:lang w:val="en-US"/>
        </w:rPr>
        <w:t>d</w:t>
      </w:r>
      <w:r w:rsidR="00741886" w:rsidRPr="003371C6">
        <w:rPr>
          <w:rFonts w:cs="Arial"/>
          <w:lang w:val="en-US"/>
        </w:rPr>
        <w:t xml:space="preserve"> that this </w:t>
      </w:r>
      <w:r w:rsidR="00352EE4" w:rsidRPr="003371C6">
        <w:rPr>
          <w:rFonts w:cs="Arial"/>
          <w:lang w:val="en-US"/>
        </w:rPr>
        <w:t xml:space="preserve">was </w:t>
      </w:r>
      <w:r w:rsidR="00741886" w:rsidRPr="003371C6">
        <w:rPr>
          <w:rFonts w:cs="Arial"/>
          <w:lang w:val="en-US"/>
        </w:rPr>
        <w:t>the very reason the bearer community</w:t>
      </w:r>
      <w:r w:rsidR="00352EE4" w:rsidRPr="003371C6">
        <w:rPr>
          <w:rFonts w:cs="Arial"/>
          <w:lang w:val="en-US"/>
        </w:rPr>
        <w:t>,</w:t>
      </w:r>
      <w:r w:rsidR="00741886" w:rsidRPr="003371C6">
        <w:rPr>
          <w:rFonts w:cs="Arial"/>
          <w:lang w:val="en-US"/>
        </w:rPr>
        <w:t xml:space="preserve"> on </w:t>
      </w:r>
      <w:r w:rsidR="007F2503" w:rsidRPr="003371C6">
        <w:rPr>
          <w:rFonts w:cs="Arial"/>
          <w:lang w:val="en-US"/>
        </w:rPr>
        <w:t>its</w:t>
      </w:r>
      <w:r w:rsidR="00741886" w:rsidRPr="003371C6">
        <w:rPr>
          <w:rFonts w:cs="Arial"/>
          <w:lang w:val="en-US"/>
        </w:rPr>
        <w:t xml:space="preserve"> own initiative</w:t>
      </w:r>
      <w:r w:rsidR="00352EE4" w:rsidRPr="003371C6">
        <w:rPr>
          <w:rFonts w:cs="Arial"/>
          <w:lang w:val="en-US"/>
        </w:rPr>
        <w:t>,</w:t>
      </w:r>
      <w:r w:rsidR="00741886" w:rsidRPr="003371C6">
        <w:rPr>
          <w:rFonts w:cs="Arial"/>
          <w:lang w:val="en-US"/>
        </w:rPr>
        <w:t xml:space="preserve"> </w:t>
      </w:r>
      <w:r w:rsidR="00D62455" w:rsidRPr="003371C6">
        <w:rPr>
          <w:rFonts w:cs="Arial"/>
          <w:lang w:val="en-US"/>
        </w:rPr>
        <w:t xml:space="preserve">had </w:t>
      </w:r>
      <w:r w:rsidR="00741886" w:rsidRPr="003371C6">
        <w:rPr>
          <w:rFonts w:cs="Arial"/>
          <w:lang w:val="en-US"/>
        </w:rPr>
        <w:t>successfully sought inscription on the German inventory</w:t>
      </w:r>
      <w:r w:rsidR="00352EE4" w:rsidRPr="003371C6">
        <w:rPr>
          <w:rFonts w:cs="Arial"/>
          <w:lang w:val="en-US"/>
        </w:rPr>
        <w:t xml:space="preserve"> </w:t>
      </w:r>
      <w:r w:rsidR="007F2503" w:rsidRPr="003371C6">
        <w:rPr>
          <w:rFonts w:cs="Arial"/>
          <w:lang w:val="en-US"/>
        </w:rPr>
        <w:t xml:space="preserve">of </w:t>
      </w:r>
      <w:r w:rsidR="00D62455" w:rsidRPr="003371C6">
        <w:rPr>
          <w:rFonts w:cs="Arial"/>
          <w:lang w:val="en-US"/>
        </w:rPr>
        <w:t>ICH</w:t>
      </w:r>
      <w:r w:rsidR="007F2503" w:rsidRPr="003371C6">
        <w:rPr>
          <w:rFonts w:cs="Arial"/>
          <w:lang w:val="en-US"/>
        </w:rPr>
        <w:t xml:space="preserve"> </w:t>
      </w:r>
      <w:r w:rsidR="00352EE4" w:rsidRPr="003371C6">
        <w:rPr>
          <w:rFonts w:cs="Arial"/>
          <w:lang w:val="en-US"/>
        </w:rPr>
        <w:t>in 2013</w:t>
      </w:r>
      <w:r w:rsidR="00741886" w:rsidRPr="003371C6">
        <w:rPr>
          <w:rFonts w:cs="Arial"/>
          <w:lang w:val="en-US"/>
        </w:rPr>
        <w:t xml:space="preserve">. </w:t>
      </w:r>
      <w:r w:rsidR="002222BD" w:rsidRPr="003371C6">
        <w:rPr>
          <w:rFonts w:cs="Arial"/>
          <w:lang w:val="en-US"/>
        </w:rPr>
        <w:t xml:space="preserve">It underlined that all </w:t>
      </w:r>
      <w:r w:rsidR="00D62455" w:rsidRPr="003371C6">
        <w:rPr>
          <w:rFonts w:cs="Arial"/>
          <w:lang w:val="en-US"/>
        </w:rPr>
        <w:t>this</w:t>
      </w:r>
      <w:r w:rsidR="002222BD" w:rsidRPr="003371C6">
        <w:rPr>
          <w:rFonts w:cs="Arial"/>
          <w:lang w:val="en-US"/>
        </w:rPr>
        <w:t xml:space="preserve"> information could be found in the nomination file on pages 5, 6, 9 and 13.</w:t>
      </w:r>
      <w:r w:rsidR="00741886" w:rsidRPr="003371C6">
        <w:rPr>
          <w:rFonts w:cs="Arial"/>
          <w:lang w:val="en-US"/>
        </w:rPr>
        <w:t xml:space="preserve"> </w:t>
      </w:r>
      <w:r w:rsidR="00352EE4" w:rsidRPr="003371C6">
        <w:rPr>
          <w:rFonts w:cs="Arial"/>
          <w:lang w:val="en-US"/>
        </w:rPr>
        <w:t xml:space="preserve">The delegation thus believed that the </w:t>
      </w:r>
      <w:r w:rsidR="00741886" w:rsidRPr="003371C6">
        <w:rPr>
          <w:rFonts w:cs="Arial"/>
          <w:lang w:val="en-US"/>
        </w:rPr>
        <w:t xml:space="preserve">element </w:t>
      </w:r>
      <w:r w:rsidR="00352EE4" w:rsidRPr="003371C6">
        <w:rPr>
          <w:rFonts w:cs="Arial"/>
          <w:lang w:val="en-US"/>
        </w:rPr>
        <w:t xml:space="preserve">was </w:t>
      </w:r>
      <w:r w:rsidR="00741886" w:rsidRPr="003371C6">
        <w:rPr>
          <w:rFonts w:cs="Arial"/>
          <w:lang w:val="en-US"/>
        </w:rPr>
        <w:t>fully congruent with the letter and spirit of Article 2 of the Convention.</w:t>
      </w:r>
    </w:p>
    <w:p w14:paraId="127556F6" w14:textId="75E81C52" w:rsidR="00C26E18" w:rsidRPr="007C6403" w:rsidRDefault="00D2098B"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Algeria</w:t>
      </w:r>
      <w:r w:rsidR="00741886" w:rsidRPr="007C6403">
        <w:rPr>
          <w:lang w:val="en-US"/>
        </w:rPr>
        <w:t xml:space="preserve"> </w:t>
      </w:r>
      <w:r w:rsidR="00C26E18" w:rsidRPr="007C6403">
        <w:rPr>
          <w:lang w:val="en-US"/>
        </w:rPr>
        <w:t xml:space="preserve">wished to hear </w:t>
      </w:r>
      <w:r w:rsidR="00ED085B" w:rsidRPr="007C6403">
        <w:rPr>
          <w:lang w:val="en-US"/>
        </w:rPr>
        <w:t xml:space="preserve">more from the submitting State </w:t>
      </w:r>
      <w:r w:rsidR="00C26E18" w:rsidRPr="007C6403">
        <w:rPr>
          <w:lang w:val="en-US"/>
        </w:rPr>
        <w:t>on R.1</w:t>
      </w:r>
      <w:r w:rsidR="00D62455" w:rsidRPr="007C6403">
        <w:rPr>
          <w:lang w:val="en-US"/>
        </w:rPr>
        <w:t>.</w:t>
      </w:r>
      <w:r w:rsidR="00C26E18" w:rsidRPr="007C6403">
        <w:rPr>
          <w:lang w:val="en-US"/>
        </w:rPr>
        <w:t xml:space="preserve"> </w:t>
      </w:r>
      <w:r w:rsidR="00D62455" w:rsidRPr="007C6403">
        <w:rPr>
          <w:lang w:val="en-US"/>
        </w:rPr>
        <w:t>I</w:t>
      </w:r>
      <w:r w:rsidR="000B7661" w:rsidRPr="007C6403">
        <w:rPr>
          <w:lang w:val="en-US"/>
        </w:rPr>
        <w:t>n particular</w:t>
      </w:r>
      <w:r w:rsidR="00D62455" w:rsidRPr="007C6403">
        <w:rPr>
          <w:lang w:val="en-US"/>
        </w:rPr>
        <w:t>, it</w:t>
      </w:r>
      <w:r w:rsidR="000B7661" w:rsidRPr="007C6403">
        <w:rPr>
          <w:lang w:val="en-US"/>
        </w:rPr>
        <w:t xml:space="preserve"> </w:t>
      </w:r>
      <w:r w:rsidR="00D62455" w:rsidRPr="007C6403">
        <w:rPr>
          <w:lang w:val="en-US"/>
        </w:rPr>
        <w:t>would like</w:t>
      </w:r>
      <w:r w:rsidR="00C26E18" w:rsidRPr="007C6403">
        <w:rPr>
          <w:lang w:val="en-US"/>
        </w:rPr>
        <w:t xml:space="preserve"> clarifications </w:t>
      </w:r>
      <w:r w:rsidR="00607372" w:rsidRPr="007C6403">
        <w:rPr>
          <w:lang w:val="en-US"/>
        </w:rPr>
        <w:t>on</w:t>
      </w:r>
      <w:r w:rsidR="00D62455" w:rsidRPr="007C6403">
        <w:rPr>
          <w:lang w:val="en-US"/>
        </w:rPr>
        <w:t xml:space="preserve"> the</w:t>
      </w:r>
      <w:r w:rsidR="00607372" w:rsidRPr="007C6403">
        <w:rPr>
          <w:lang w:val="en-US"/>
        </w:rPr>
        <w:t xml:space="preserve"> information contained in the file</w:t>
      </w:r>
      <w:r w:rsidR="00C26E18" w:rsidRPr="007C6403">
        <w:rPr>
          <w:lang w:val="en-US"/>
        </w:rPr>
        <w:t xml:space="preserve"> </w:t>
      </w:r>
      <w:r w:rsidR="00D62455" w:rsidRPr="007C6403">
        <w:rPr>
          <w:lang w:val="en-US"/>
        </w:rPr>
        <w:t>regarding</w:t>
      </w:r>
      <w:r w:rsidR="00C26E18" w:rsidRPr="007C6403">
        <w:rPr>
          <w:lang w:val="en-US"/>
        </w:rPr>
        <w:t xml:space="preserve"> Article 2, on the importance of the idea of a cooperative and the sense of identity derived</w:t>
      </w:r>
      <w:r w:rsidR="00ED085B" w:rsidRPr="007C6403">
        <w:rPr>
          <w:lang w:val="en-US"/>
        </w:rPr>
        <w:t xml:space="preserve"> from it</w:t>
      </w:r>
      <w:r w:rsidR="00C26E18" w:rsidRPr="007C6403">
        <w:rPr>
          <w:lang w:val="en-US"/>
        </w:rPr>
        <w:t>.</w:t>
      </w:r>
    </w:p>
    <w:p w14:paraId="122546D8" w14:textId="19B9807C" w:rsidR="00741886" w:rsidRPr="007C6403" w:rsidRDefault="00D2098B" w:rsidP="003371C6">
      <w:pPr>
        <w:pStyle w:val="Orateurengris"/>
        <w:spacing w:before="240"/>
        <w:ind w:left="709" w:hanging="709"/>
        <w:rPr>
          <w:lang w:val="en-US"/>
        </w:rPr>
      </w:pPr>
      <w:r w:rsidRPr="007C6403">
        <w:rPr>
          <w:lang w:val="en-US"/>
        </w:rPr>
        <w:t>The delegation of</w:t>
      </w:r>
      <w:r w:rsidRPr="007C6403">
        <w:rPr>
          <w:b/>
          <w:lang w:val="en-US"/>
        </w:rPr>
        <w:t xml:space="preserve"> Armenia</w:t>
      </w:r>
      <w:r w:rsidR="00741886" w:rsidRPr="007C6403">
        <w:rPr>
          <w:lang w:val="en-US"/>
        </w:rPr>
        <w:t xml:space="preserve"> </w:t>
      </w:r>
      <w:r w:rsidR="00ED085B" w:rsidRPr="007C6403">
        <w:rPr>
          <w:lang w:val="en-US"/>
        </w:rPr>
        <w:t xml:space="preserve">remarked that this was </w:t>
      </w:r>
      <w:r w:rsidR="00741886" w:rsidRPr="007C6403">
        <w:rPr>
          <w:lang w:val="en-US"/>
        </w:rPr>
        <w:t>one of those nominations</w:t>
      </w:r>
      <w:r w:rsidR="00ED085B" w:rsidRPr="007C6403">
        <w:rPr>
          <w:lang w:val="en-US"/>
        </w:rPr>
        <w:t xml:space="preserve">, like the </w:t>
      </w:r>
      <w:r w:rsidR="00741886" w:rsidRPr="007C6403">
        <w:rPr>
          <w:lang w:val="en-US"/>
        </w:rPr>
        <w:t>Gada system</w:t>
      </w:r>
      <w:r w:rsidR="00ED085B" w:rsidRPr="007C6403">
        <w:rPr>
          <w:lang w:val="en-US"/>
        </w:rPr>
        <w:t xml:space="preserve">, which was particularly </w:t>
      </w:r>
      <w:r w:rsidR="00741886" w:rsidRPr="007C6403">
        <w:rPr>
          <w:lang w:val="en-US"/>
        </w:rPr>
        <w:t xml:space="preserve">interesting </w:t>
      </w:r>
      <w:r w:rsidR="00ED085B" w:rsidRPr="007C6403">
        <w:rPr>
          <w:lang w:val="en-US"/>
        </w:rPr>
        <w:t xml:space="preserve">in that it stood out from the </w:t>
      </w:r>
      <w:r w:rsidR="00A94525" w:rsidRPr="007C6403">
        <w:rPr>
          <w:lang w:val="en-US"/>
        </w:rPr>
        <w:t>usual nominat</w:t>
      </w:r>
      <w:r w:rsidR="00E87E82" w:rsidRPr="007C6403">
        <w:rPr>
          <w:lang w:val="en-US"/>
        </w:rPr>
        <w:t>ions, as it was non-traditional</w:t>
      </w:r>
      <w:r w:rsidR="00A94525" w:rsidRPr="007C6403">
        <w:rPr>
          <w:lang w:val="en-US"/>
        </w:rPr>
        <w:t xml:space="preserve"> and inspired further reading. The delegation was </w:t>
      </w:r>
      <w:r w:rsidR="00741886" w:rsidRPr="007C6403">
        <w:rPr>
          <w:lang w:val="en-US"/>
        </w:rPr>
        <w:t>confid</w:t>
      </w:r>
      <w:r w:rsidR="00A94525" w:rsidRPr="007C6403">
        <w:rPr>
          <w:lang w:val="en-US"/>
        </w:rPr>
        <w:t xml:space="preserve">ent that inscription would ensure </w:t>
      </w:r>
      <w:r w:rsidR="00D62455" w:rsidRPr="007C6403">
        <w:rPr>
          <w:lang w:val="en-US"/>
        </w:rPr>
        <w:t xml:space="preserve">the </w:t>
      </w:r>
      <w:r w:rsidR="00A94525" w:rsidRPr="007C6403">
        <w:rPr>
          <w:lang w:val="en-US"/>
        </w:rPr>
        <w:t xml:space="preserve">visibility of the element as well as </w:t>
      </w:r>
      <w:r w:rsidR="00864D66" w:rsidRPr="007C6403">
        <w:rPr>
          <w:lang w:val="en-US"/>
        </w:rPr>
        <w:t xml:space="preserve">of </w:t>
      </w:r>
      <w:r w:rsidR="00D62455" w:rsidRPr="007C6403">
        <w:rPr>
          <w:lang w:val="en-US"/>
        </w:rPr>
        <w:t>ICH</w:t>
      </w:r>
      <w:r w:rsidR="00A94525" w:rsidRPr="007C6403">
        <w:rPr>
          <w:lang w:val="en-US"/>
        </w:rPr>
        <w:t xml:space="preserve">, and sought an explanation </w:t>
      </w:r>
      <w:r w:rsidR="00741886" w:rsidRPr="007C6403">
        <w:rPr>
          <w:lang w:val="en-US"/>
        </w:rPr>
        <w:t>from German</w:t>
      </w:r>
      <w:r w:rsidR="00A94525" w:rsidRPr="007C6403">
        <w:rPr>
          <w:lang w:val="en-US"/>
        </w:rPr>
        <w:t>y</w:t>
      </w:r>
      <w:r w:rsidR="00741886" w:rsidRPr="007C6403">
        <w:rPr>
          <w:lang w:val="en-US"/>
        </w:rPr>
        <w:t xml:space="preserve"> </w:t>
      </w:r>
      <w:r w:rsidR="00A94525" w:rsidRPr="007C6403">
        <w:rPr>
          <w:lang w:val="en-US"/>
        </w:rPr>
        <w:t xml:space="preserve">as to </w:t>
      </w:r>
      <w:r w:rsidR="00D62455" w:rsidRPr="007C6403">
        <w:rPr>
          <w:lang w:val="en-US"/>
        </w:rPr>
        <w:t xml:space="preserve">the </w:t>
      </w:r>
      <w:r w:rsidR="00741886" w:rsidRPr="007C6403">
        <w:rPr>
          <w:lang w:val="en-US"/>
        </w:rPr>
        <w:t xml:space="preserve">ways </w:t>
      </w:r>
      <w:r w:rsidR="00A94525" w:rsidRPr="007C6403">
        <w:rPr>
          <w:lang w:val="en-US"/>
        </w:rPr>
        <w:t xml:space="preserve">that this </w:t>
      </w:r>
      <w:r w:rsidR="00741886" w:rsidRPr="007C6403">
        <w:rPr>
          <w:lang w:val="en-US"/>
        </w:rPr>
        <w:t>could be done</w:t>
      </w:r>
      <w:r w:rsidR="00721A95" w:rsidRPr="007C6403">
        <w:rPr>
          <w:lang w:val="en-US"/>
        </w:rPr>
        <w:t xml:space="preserve"> and as to the added value of such inscription</w:t>
      </w:r>
      <w:r w:rsidR="00741886" w:rsidRPr="007C6403">
        <w:rPr>
          <w:lang w:val="en-US"/>
        </w:rPr>
        <w:t>.</w:t>
      </w:r>
    </w:p>
    <w:p w14:paraId="59A20BB5" w14:textId="64937D1C" w:rsidR="00C90A34" w:rsidRPr="007C6403" w:rsidRDefault="00D2098B" w:rsidP="003371C6">
      <w:pPr>
        <w:pStyle w:val="Orateurengris"/>
        <w:spacing w:before="240"/>
        <w:ind w:left="709" w:hanging="709"/>
        <w:rPr>
          <w:lang w:val="en-US"/>
        </w:rPr>
      </w:pPr>
      <w:r w:rsidRPr="007C6403">
        <w:rPr>
          <w:lang w:val="en-US"/>
        </w:rPr>
        <w:t>The</w:t>
      </w:r>
      <w:r w:rsidR="00BD36D8" w:rsidRPr="007C6403">
        <w:rPr>
          <w:b/>
          <w:lang w:val="en-US"/>
        </w:rPr>
        <w:t xml:space="preserve"> Vice-Chair </w:t>
      </w:r>
      <w:r w:rsidR="00BD36D8" w:rsidRPr="007C6403">
        <w:rPr>
          <w:lang w:val="en-US"/>
        </w:rPr>
        <w:t xml:space="preserve">gave the floor </w:t>
      </w:r>
      <w:r w:rsidR="00741886" w:rsidRPr="007C6403">
        <w:rPr>
          <w:lang w:val="en-US"/>
        </w:rPr>
        <w:t xml:space="preserve">to Germany </w:t>
      </w:r>
      <w:r w:rsidR="00BD36D8" w:rsidRPr="007C6403">
        <w:rPr>
          <w:lang w:val="en-US"/>
        </w:rPr>
        <w:t>for further clarification</w:t>
      </w:r>
      <w:r w:rsidR="00721A95" w:rsidRPr="007C6403">
        <w:rPr>
          <w:lang w:val="en-US"/>
        </w:rPr>
        <w:t>s on</w:t>
      </w:r>
      <w:r w:rsidR="00D62455" w:rsidRPr="007C6403">
        <w:rPr>
          <w:lang w:val="en-US"/>
        </w:rPr>
        <w:t xml:space="preserve"> the</w:t>
      </w:r>
      <w:r w:rsidR="00721A95" w:rsidRPr="007C6403">
        <w:rPr>
          <w:lang w:val="en-US"/>
        </w:rPr>
        <w:t xml:space="preserve"> issues raised by Algeria and Armenia</w:t>
      </w:r>
      <w:r w:rsidR="00BD36D8" w:rsidRPr="007C6403">
        <w:rPr>
          <w:lang w:val="en-US"/>
        </w:rPr>
        <w:t>.</w:t>
      </w:r>
    </w:p>
    <w:p w14:paraId="0C600AB6" w14:textId="093376D0" w:rsidR="00C90A34" w:rsidRPr="007C6403" w:rsidRDefault="00D2098B"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Germany</w:t>
      </w:r>
      <w:r w:rsidR="00741886" w:rsidRPr="007C6403">
        <w:rPr>
          <w:lang w:val="en-US"/>
        </w:rPr>
        <w:t xml:space="preserve"> </w:t>
      </w:r>
      <w:r w:rsidR="00A94525" w:rsidRPr="007C6403">
        <w:rPr>
          <w:lang w:val="en-US"/>
        </w:rPr>
        <w:t xml:space="preserve">returned to </w:t>
      </w:r>
      <w:r w:rsidR="00741886" w:rsidRPr="007C6403">
        <w:rPr>
          <w:lang w:val="en-US"/>
        </w:rPr>
        <w:t>the question by Cyprus on the translation</w:t>
      </w:r>
      <w:r w:rsidR="00A94525" w:rsidRPr="007C6403">
        <w:rPr>
          <w:lang w:val="en-US"/>
        </w:rPr>
        <w:t xml:space="preserve"> of ‘cooperative’, agreeing that </w:t>
      </w:r>
      <w:r w:rsidR="00D62455" w:rsidRPr="007C6403">
        <w:rPr>
          <w:lang w:val="en-US"/>
        </w:rPr>
        <w:t xml:space="preserve">in both English and French </w:t>
      </w:r>
      <w:r w:rsidR="00A94525" w:rsidRPr="007C6403">
        <w:rPr>
          <w:lang w:val="en-US"/>
        </w:rPr>
        <w:t xml:space="preserve">‘cooperative’ did </w:t>
      </w:r>
      <w:r w:rsidR="00741886" w:rsidRPr="007C6403">
        <w:rPr>
          <w:lang w:val="en-US"/>
        </w:rPr>
        <w:t xml:space="preserve">not fully reflect the German word </w:t>
      </w:r>
      <w:r w:rsidR="00A94525" w:rsidRPr="007C6403">
        <w:rPr>
          <w:lang w:val="en-US"/>
        </w:rPr>
        <w:t>‘</w:t>
      </w:r>
      <w:r w:rsidR="006D39CA" w:rsidRPr="007C6403">
        <w:rPr>
          <w:lang w:val="en-US"/>
        </w:rPr>
        <w:t>G</w:t>
      </w:r>
      <w:r w:rsidR="00E20319" w:rsidRPr="007C6403">
        <w:rPr>
          <w:lang w:val="en-US"/>
        </w:rPr>
        <w:t>eno</w:t>
      </w:r>
      <w:r w:rsidR="00741886" w:rsidRPr="007C6403">
        <w:rPr>
          <w:lang w:val="en-US"/>
        </w:rPr>
        <w:t>ssens</w:t>
      </w:r>
      <w:r w:rsidR="00E20319" w:rsidRPr="007C6403">
        <w:rPr>
          <w:lang w:val="en-US"/>
        </w:rPr>
        <w:t>c</w:t>
      </w:r>
      <w:r w:rsidR="00741886" w:rsidRPr="007C6403">
        <w:rPr>
          <w:lang w:val="en-US"/>
        </w:rPr>
        <w:t>haft</w:t>
      </w:r>
      <w:r w:rsidR="00A94525" w:rsidRPr="007C6403">
        <w:rPr>
          <w:lang w:val="en-US"/>
        </w:rPr>
        <w:t>’</w:t>
      </w:r>
      <w:r w:rsidR="00E20319" w:rsidRPr="007C6403">
        <w:rPr>
          <w:lang w:val="en-US"/>
        </w:rPr>
        <w:t>, which referred</w:t>
      </w:r>
      <w:r w:rsidR="00741886" w:rsidRPr="007C6403">
        <w:rPr>
          <w:lang w:val="en-US"/>
        </w:rPr>
        <w:t xml:space="preserve"> to </w:t>
      </w:r>
      <w:r w:rsidR="00E20319" w:rsidRPr="007C6403">
        <w:rPr>
          <w:lang w:val="en-US"/>
        </w:rPr>
        <w:t xml:space="preserve">an </w:t>
      </w:r>
      <w:r w:rsidR="00741886" w:rsidRPr="007C6403">
        <w:rPr>
          <w:lang w:val="en-US"/>
        </w:rPr>
        <w:t xml:space="preserve">individual called </w:t>
      </w:r>
      <w:r w:rsidR="00D62455" w:rsidRPr="007C6403">
        <w:rPr>
          <w:lang w:val="en-US"/>
        </w:rPr>
        <w:t xml:space="preserve">a </w:t>
      </w:r>
      <w:r w:rsidR="006D39CA" w:rsidRPr="007C6403">
        <w:rPr>
          <w:lang w:val="en-US"/>
        </w:rPr>
        <w:t>‘G</w:t>
      </w:r>
      <w:r w:rsidR="00E20319" w:rsidRPr="007C6403">
        <w:rPr>
          <w:lang w:val="en-US"/>
        </w:rPr>
        <w:t>enosse’. In German in the Middle A</w:t>
      </w:r>
      <w:r w:rsidR="00741886" w:rsidRPr="007C6403">
        <w:rPr>
          <w:lang w:val="en-US"/>
        </w:rPr>
        <w:t>ges</w:t>
      </w:r>
      <w:r w:rsidR="006D39CA" w:rsidRPr="007C6403">
        <w:rPr>
          <w:lang w:val="en-US"/>
        </w:rPr>
        <w:t>, G</w:t>
      </w:r>
      <w:r w:rsidR="00E20319" w:rsidRPr="007C6403">
        <w:rPr>
          <w:lang w:val="en-US"/>
        </w:rPr>
        <w:t>enosse</w:t>
      </w:r>
      <w:r w:rsidR="00741886" w:rsidRPr="007C6403">
        <w:rPr>
          <w:lang w:val="en-US"/>
        </w:rPr>
        <w:t xml:space="preserve"> </w:t>
      </w:r>
      <w:r w:rsidR="00E20319" w:rsidRPr="007C6403">
        <w:rPr>
          <w:lang w:val="en-US"/>
        </w:rPr>
        <w:t xml:space="preserve">was </w:t>
      </w:r>
      <w:r w:rsidR="00741886" w:rsidRPr="007C6403">
        <w:rPr>
          <w:lang w:val="en-US"/>
        </w:rPr>
        <w:t xml:space="preserve">similar to </w:t>
      </w:r>
      <w:r w:rsidR="00E20319" w:rsidRPr="007C6403">
        <w:rPr>
          <w:lang w:val="en-US"/>
        </w:rPr>
        <w:t>‘</w:t>
      </w:r>
      <w:r w:rsidR="00741886" w:rsidRPr="007C6403">
        <w:rPr>
          <w:lang w:val="en-US"/>
        </w:rPr>
        <w:t>brother</w:t>
      </w:r>
      <w:r w:rsidR="00E20319" w:rsidRPr="007C6403">
        <w:rPr>
          <w:lang w:val="en-US"/>
        </w:rPr>
        <w:t>’;</w:t>
      </w:r>
      <w:r w:rsidR="00741886" w:rsidRPr="007C6403">
        <w:rPr>
          <w:lang w:val="en-US"/>
        </w:rPr>
        <w:t xml:space="preserve"> a person with his own equal dignity </w:t>
      </w:r>
      <w:r w:rsidR="00E20319" w:rsidRPr="007C6403">
        <w:rPr>
          <w:lang w:val="en-US"/>
        </w:rPr>
        <w:t xml:space="preserve">who was </w:t>
      </w:r>
      <w:r w:rsidR="00741886" w:rsidRPr="007C6403">
        <w:rPr>
          <w:lang w:val="en-US"/>
        </w:rPr>
        <w:t>able to contribute his abilities to a group often bound by oath</w:t>
      </w:r>
      <w:r w:rsidR="00E20319" w:rsidRPr="007C6403">
        <w:rPr>
          <w:lang w:val="en-US"/>
        </w:rPr>
        <w:t>,</w:t>
      </w:r>
      <w:r w:rsidR="00741886" w:rsidRPr="007C6403">
        <w:rPr>
          <w:lang w:val="en-US"/>
        </w:rPr>
        <w:t xml:space="preserve"> while t</w:t>
      </w:r>
      <w:r w:rsidR="00E20319" w:rsidRPr="007C6403">
        <w:rPr>
          <w:lang w:val="en-US"/>
        </w:rPr>
        <w:t>he work of a cooperative focused</w:t>
      </w:r>
      <w:r w:rsidR="00741886" w:rsidRPr="007C6403">
        <w:rPr>
          <w:lang w:val="en-US"/>
        </w:rPr>
        <w:t xml:space="preserve"> more on the aspect of cooperation in economic terms. Re</w:t>
      </w:r>
      <w:r w:rsidR="00E20319" w:rsidRPr="007C6403">
        <w:rPr>
          <w:lang w:val="en-US"/>
        </w:rPr>
        <w:t>garding the question by Armenia</w:t>
      </w:r>
      <w:r w:rsidR="00741886" w:rsidRPr="007C6403">
        <w:rPr>
          <w:lang w:val="en-US"/>
        </w:rPr>
        <w:t xml:space="preserve"> </w:t>
      </w:r>
      <w:r w:rsidR="00721A95" w:rsidRPr="007C6403">
        <w:rPr>
          <w:lang w:val="en-US"/>
        </w:rPr>
        <w:t>o</w:t>
      </w:r>
      <w:r w:rsidR="00E20319" w:rsidRPr="007C6403">
        <w:rPr>
          <w:lang w:val="en-US"/>
        </w:rPr>
        <w:t xml:space="preserve">n </w:t>
      </w:r>
      <w:r w:rsidR="00741886" w:rsidRPr="007C6403">
        <w:rPr>
          <w:lang w:val="en-US"/>
        </w:rPr>
        <w:t xml:space="preserve">R.2, </w:t>
      </w:r>
      <w:r w:rsidR="00E20319" w:rsidRPr="007C6403">
        <w:rPr>
          <w:lang w:val="en-US"/>
        </w:rPr>
        <w:t xml:space="preserve">and </w:t>
      </w:r>
      <w:r w:rsidR="00721A95" w:rsidRPr="007C6403">
        <w:rPr>
          <w:lang w:val="en-US"/>
        </w:rPr>
        <w:t>a similar question raised</w:t>
      </w:r>
      <w:r w:rsidR="00E20319" w:rsidRPr="007C6403">
        <w:rPr>
          <w:lang w:val="en-US"/>
        </w:rPr>
        <w:t xml:space="preserve"> by Lebanon, the delegation explained that </w:t>
      </w:r>
      <w:r w:rsidR="00D62455" w:rsidRPr="007C6403">
        <w:rPr>
          <w:lang w:val="en-US"/>
        </w:rPr>
        <w:t xml:space="preserve">the </w:t>
      </w:r>
      <w:r w:rsidR="00741886" w:rsidRPr="007C6403">
        <w:rPr>
          <w:lang w:val="en-US"/>
        </w:rPr>
        <w:t xml:space="preserve">inscription of the </w:t>
      </w:r>
      <w:r w:rsidR="00E20319" w:rsidRPr="007C6403">
        <w:rPr>
          <w:lang w:val="en-US"/>
        </w:rPr>
        <w:t xml:space="preserve">element would </w:t>
      </w:r>
      <w:r w:rsidR="00741886" w:rsidRPr="007C6403">
        <w:rPr>
          <w:lang w:val="en-US"/>
        </w:rPr>
        <w:t>contribute to</w:t>
      </w:r>
      <w:r w:rsidR="00E20319" w:rsidRPr="007C6403">
        <w:rPr>
          <w:lang w:val="en-US"/>
        </w:rPr>
        <w:t xml:space="preserve"> ensuring</w:t>
      </w:r>
      <w:r w:rsidR="00741886" w:rsidRPr="007C6403">
        <w:rPr>
          <w:lang w:val="en-US"/>
        </w:rPr>
        <w:t xml:space="preserve"> </w:t>
      </w:r>
      <w:r w:rsidR="00D62455" w:rsidRPr="007C6403">
        <w:rPr>
          <w:lang w:val="en-US"/>
        </w:rPr>
        <w:t xml:space="preserve">the </w:t>
      </w:r>
      <w:r w:rsidR="00741886" w:rsidRPr="007C6403">
        <w:rPr>
          <w:lang w:val="en-US"/>
        </w:rPr>
        <w:t>visibility and awareness of the significance o</w:t>
      </w:r>
      <w:r w:rsidR="00E20319" w:rsidRPr="007C6403">
        <w:rPr>
          <w:lang w:val="en-US"/>
        </w:rPr>
        <w:t xml:space="preserve">f </w:t>
      </w:r>
      <w:r w:rsidR="00D62455" w:rsidRPr="007C6403">
        <w:rPr>
          <w:lang w:val="en-US"/>
        </w:rPr>
        <w:t>ICH</w:t>
      </w:r>
      <w:r w:rsidR="00E20319" w:rsidRPr="007C6403">
        <w:rPr>
          <w:lang w:val="en-US"/>
        </w:rPr>
        <w:t xml:space="preserve"> because of </w:t>
      </w:r>
      <w:r w:rsidR="00741886" w:rsidRPr="007C6403">
        <w:rPr>
          <w:lang w:val="en-US"/>
        </w:rPr>
        <w:t xml:space="preserve">its effectiveness in satisfying </w:t>
      </w:r>
      <w:r w:rsidR="00E20319" w:rsidRPr="007C6403">
        <w:rPr>
          <w:lang w:val="en-US"/>
        </w:rPr>
        <w:t xml:space="preserve">essential </w:t>
      </w:r>
      <w:r w:rsidR="00741886" w:rsidRPr="007C6403">
        <w:rPr>
          <w:lang w:val="en-US"/>
        </w:rPr>
        <w:t xml:space="preserve">needs </w:t>
      </w:r>
      <w:r w:rsidR="00E20319" w:rsidRPr="007C6403">
        <w:rPr>
          <w:lang w:val="en-US"/>
        </w:rPr>
        <w:t xml:space="preserve">and that it clearly demonstrated </w:t>
      </w:r>
      <w:r w:rsidR="00741886" w:rsidRPr="007C6403">
        <w:rPr>
          <w:lang w:val="en-US"/>
        </w:rPr>
        <w:t xml:space="preserve">the part played by </w:t>
      </w:r>
      <w:r w:rsidR="00D62455" w:rsidRPr="007C6403">
        <w:rPr>
          <w:lang w:val="en-US"/>
        </w:rPr>
        <w:t>ICH</w:t>
      </w:r>
      <w:r w:rsidR="00E20319" w:rsidRPr="007C6403">
        <w:rPr>
          <w:lang w:val="en-US"/>
        </w:rPr>
        <w:t xml:space="preserve"> in e</w:t>
      </w:r>
      <w:r w:rsidR="00741886" w:rsidRPr="007C6403">
        <w:rPr>
          <w:lang w:val="en-US"/>
        </w:rPr>
        <w:t>nsuring social cohesion. The large number of bearers and practitioners in Germany alone, more than 20 million people</w:t>
      </w:r>
      <w:r w:rsidR="00E20319" w:rsidRPr="007C6403">
        <w:rPr>
          <w:lang w:val="en-US"/>
        </w:rPr>
        <w:t>,</w:t>
      </w:r>
      <w:r w:rsidR="00741886" w:rsidRPr="007C6403">
        <w:rPr>
          <w:lang w:val="en-US"/>
        </w:rPr>
        <w:t xml:space="preserve"> as well as many more around the globe</w:t>
      </w:r>
      <w:r w:rsidR="00E87E82" w:rsidRPr="007C6403">
        <w:rPr>
          <w:lang w:val="en-US"/>
        </w:rPr>
        <w:t>,</w:t>
      </w:r>
      <w:r w:rsidR="00741886" w:rsidRPr="007C6403">
        <w:rPr>
          <w:lang w:val="en-US"/>
        </w:rPr>
        <w:t xml:space="preserve"> act as multipliers in </w:t>
      </w:r>
      <w:r w:rsidR="00E20319" w:rsidRPr="007C6403">
        <w:rPr>
          <w:lang w:val="en-US"/>
        </w:rPr>
        <w:t xml:space="preserve">the various domains of daily life, for example, </w:t>
      </w:r>
      <w:r w:rsidR="00741886" w:rsidRPr="007C6403">
        <w:rPr>
          <w:lang w:val="en-US"/>
        </w:rPr>
        <w:t xml:space="preserve">in education and culture, house-building and renting, agriculture, crafts, transport, credit systems and many others. </w:t>
      </w:r>
      <w:r w:rsidR="00E20319" w:rsidRPr="007C6403">
        <w:rPr>
          <w:lang w:val="en-US"/>
        </w:rPr>
        <w:t>I</w:t>
      </w:r>
      <w:r w:rsidR="00741886" w:rsidRPr="007C6403">
        <w:rPr>
          <w:lang w:val="en-US"/>
        </w:rPr>
        <w:t xml:space="preserve">nformation on this </w:t>
      </w:r>
      <w:r w:rsidR="00E20319" w:rsidRPr="007C6403">
        <w:rPr>
          <w:lang w:val="en-US"/>
        </w:rPr>
        <w:t xml:space="preserve">could </w:t>
      </w:r>
      <w:r w:rsidR="00741886" w:rsidRPr="007C6403">
        <w:rPr>
          <w:lang w:val="en-US"/>
        </w:rPr>
        <w:t>be found in</w:t>
      </w:r>
      <w:r w:rsidR="00E20319" w:rsidRPr="007C6403">
        <w:rPr>
          <w:lang w:val="en-US"/>
        </w:rPr>
        <w:t xml:space="preserve"> the nomination file on pages 6 and </w:t>
      </w:r>
      <w:r w:rsidR="00741886" w:rsidRPr="007C6403">
        <w:rPr>
          <w:lang w:val="en-US"/>
        </w:rPr>
        <w:t xml:space="preserve">7. </w:t>
      </w:r>
      <w:r w:rsidR="00721A95" w:rsidRPr="007C6403">
        <w:rPr>
          <w:lang w:val="en-US"/>
        </w:rPr>
        <w:t>The delegation underlined that large media coverage could be expected.</w:t>
      </w:r>
      <w:r w:rsidR="00741886" w:rsidRPr="007C6403">
        <w:rPr>
          <w:lang w:val="en-US"/>
        </w:rPr>
        <w:t xml:space="preserve"> </w:t>
      </w:r>
      <w:r w:rsidR="00E20319" w:rsidRPr="007C6403">
        <w:rPr>
          <w:lang w:val="en-US"/>
        </w:rPr>
        <w:t xml:space="preserve">Returning to </w:t>
      </w:r>
      <w:r w:rsidR="00741886" w:rsidRPr="007C6403">
        <w:rPr>
          <w:lang w:val="en-US"/>
        </w:rPr>
        <w:t>the question from Algeria,</w:t>
      </w:r>
      <w:r w:rsidR="00E20319" w:rsidRPr="007C6403">
        <w:rPr>
          <w:lang w:val="en-US"/>
        </w:rPr>
        <w:t xml:space="preserve"> the delegation</w:t>
      </w:r>
      <w:r w:rsidR="000C3F6E" w:rsidRPr="007C6403">
        <w:rPr>
          <w:lang w:val="en-US"/>
        </w:rPr>
        <w:t xml:space="preserve"> clarified </w:t>
      </w:r>
      <w:r w:rsidR="00741886" w:rsidRPr="007C6403">
        <w:rPr>
          <w:lang w:val="en-US"/>
        </w:rPr>
        <w:t xml:space="preserve">that </w:t>
      </w:r>
      <w:r w:rsidR="000C3F6E" w:rsidRPr="007C6403">
        <w:rPr>
          <w:lang w:val="en-US"/>
        </w:rPr>
        <w:t>over the 10–</w:t>
      </w:r>
      <w:r w:rsidR="00741886" w:rsidRPr="007C6403">
        <w:rPr>
          <w:lang w:val="en-US"/>
        </w:rPr>
        <w:t>12 generations</w:t>
      </w:r>
      <w:r w:rsidR="000C3F6E" w:rsidRPr="007C6403">
        <w:rPr>
          <w:lang w:val="en-US"/>
        </w:rPr>
        <w:t>, this concept of solidarity had</w:t>
      </w:r>
      <w:r w:rsidR="00741886" w:rsidRPr="007C6403">
        <w:rPr>
          <w:lang w:val="en-US"/>
        </w:rPr>
        <w:t xml:space="preserve"> been pra</w:t>
      </w:r>
      <w:r w:rsidR="000C3F6E" w:rsidRPr="007C6403">
        <w:rPr>
          <w:lang w:val="en-US"/>
        </w:rPr>
        <w:t>ctised</w:t>
      </w:r>
      <w:r w:rsidR="00741886" w:rsidRPr="007C6403">
        <w:rPr>
          <w:lang w:val="en-US"/>
        </w:rPr>
        <w:t xml:space="preserve"> and cons</w:t>
      </w:r>
      <w:r w:rsidR="000C3F6E" w:rsidRPr="007C6403">
        <w:rPr>
          <w:lang w:val="en-US"/>
        </w:rPr>
        <w:t xml:space="preserve">tantly recreated in response to </w:t>
      </w:r>
      <w:r w:rsidR="00741886" w:rsidRPr="007C6403">
        <w:rPr>
          <w:lang w:val="en-US"/>
        </w:rPr>
        <w:t>new d</w:t>
      </w:r>
      <w:r w:rsidR="000C3F6E" w:rsidRPr="007C6403">
        <w:rPr>
          <w:lang w:val="en-US"/>
        </w:rPr>
        <w:t>evelopments, f</w:t>
      </w:r>
      <w:r w:rsidR="00741886" w:rsidRPr="007C6403">
        <w:rPr>
          <w:lang w:val="en-US"/>
        </w:rPr>
        <w:t xml:space="preserve">or </w:t>
      </w:r>
      <w:r w:rsidR="000C3F6E" w:rsidRPr="007C6403">
        <w:rPr>
          <w:lang w:val="en-US"/>
        </w:rPr>
        <w:t xml:space="preserve">example, </w:t>
      </w:r>
      <w:r w:rsidR="00741886" w:rsidRPr="007C6403">
        <w:rPr>
          <w:lang w:val="en-US"/>
        </w:rPr>
        <w:t xml:space="preserve">in the fields of education and culture, house-building and renting, </w:t>
      </w:r>
      <w:r w:rsidR="000C3F6E" w:rsidRPr="007C6403">
        <w:rPr>
          <w:lang w:val="en-US"/>
        </w:rPr>
        <w:t xml:space="preserve">and so on, </w:t>
      </w:r>
      <w:r w:rsidR="00741886" w:rsidRPr="007C6403">
        <w:rPr>
          <w:lang w:val="en-US"/>
        </w:rPr>
        <w:t xml:space="preserve">up to the most recent challenges </w:t>
      </w:r>
      <w:r w:rsidR="000C3F6E" w:rsidRPr="007C6403">
        <w:rPr>
          <w:lang w:val="en-US"/>
        </w:rPr>
        <w:t xml:space="preserve">such </w:t>
      </w:r>
      <w:r w:rsidR="00741886" w:rsidRPr="007C6403">
        <w:rPr>
          <w:lang w:val="en-US"/>
        </w:rPr>
        <w:t>as renewable energy</w:t>
      </w:r>
      <w:r w:rsidR="000C3F6E" w:rsidRPr="007C6403">
        <w:rPr>
          <w:lang w:val="en-US"/>
        </w:rPr>
        <w:t>, as outlined in the file.</w:t>
      </w:r>
    </w:p>
    <w:p w14:paraId="132ECE5B" w14:textId="1661C2A9" w:rsidR="00C90A34" w:rsidRPr="007C6403" w:rsidRDefault="00985F67" w:rsidP="003371C6">
      <w:pPr>
        <w:pStyle w:val="Orateurengris"/>
        <w:spacing w:before="240"/>
        <w:ind w:left="709" w:hanging="709"/>
        <w:rPr>
          <w:lang w:val="en-US"/>
        </w:rPr>
      </w:pPr>
      <w:r w:rsidRPr="007C6403">
        <w:rPr>
          <w:lang w:val="en-US"/>
        </w:rPr>
        <w:t xml:space="preserve">The delegation of </w:t>
      </w:r>
      <w:r w:rsidR="00741886" w:rsidRPr="007C6403">
        <w:rPr>
          <w:b/>
          <w:lang w:val="en-US"/>
        </w:rPr>
        <w:t>India</w:t>
      </w:r>
      <w:r w:rsidR="00A94525" w:rsidRPr="007C6403">
        <w:rPr>
          <w:lang w:val="en-US"/>
        </w:rPr>
        <w:t xml:space="preserve"> welcomed</w:t>
      </w:r>
      <w:r w:rsidR="00741886" w:rsidRPr="007C6403">
        <w:rPr>
          <w:lang w:val="en-US"/>
        </w:rPr>
        <w:t xml:space="preserve"> </w:t>
      </w:r>
      <w:r w:rsidR="00A94525" w:rsidRPr="007C6403">
        <w:rPr>
          <w:lang w:val="en-US"/>
        </w:rPr>
        <w:t xml:space="preserve">the </w:t>
      </w:r>
      <w:r w:rsidR="00741886" w:rsidRPr="007C6403">
        <w:rPr>
          <w:lang w:val="en-US"/>
        </w:rPr>
        <w:t>nomination</w:t>
      </w:r>
      <w:r w:rsidR="00D62455" w:rsidRPr="007C6403">
        <w:rPr>
          <w:lang w:val="en-US"/>
        </w:rPr>
        <w:t>,</w:t>
      </w:r>
      <w:r w:rsidR="00741886" w:rsidRPr="007C6403">
        <w:rPr>
          <w:lang w:val="en-US"/>
        </w:rPr>
        <w:t xml:space="preserve"> </w:t>
      </w:r>
      <w:r w:rsidR="00D62455" w:rsidRPr="007C6403">
        <w:rPr>
          <w:lang w:val="en-US"/>
        </w:rPr>
        <w:t xml:space="preserve">which </w:t>
      </w:r>
      <w:r w:rsidR="00741886" w:rsidRPr="007C6403">
        <w:rPr>
          <w:lang w:val="en-US"/>
        </w:rPr>
        <w:t>cover</w:t>
      </w:r>
      <w:r w:rsidR="000C3F6E" w:rsidRPr="007C6403">
        <w:rPr>
          <w:lang w:val="en-US"/>
        </w:rPr>
        <w:t>ed</w:t>
      </w:r>
      <w:r w:rsidR="00741886" w:rsidRPr="007C6403">
        <w:rPr>
          <w:lang w:val="en-US"/>
        </w:rPr>
        <w:t xml:space="preserve"> new perspectives o</w:t>
      </w:r>
      <w:r w:rsidR="000C3F6E" w:rsidRPr="007C6403">
        <w:rPr>
          <w:lang w:val="en-US"/>
        </w:rPr>
        <w:t xml:space="preserve">n </w:t>
      </w:r>
      <w:r w:rsidR="00D62455" w:rsidRPr="007C6403">
        <w:rPr>
          <w:lang w:val="en-US"/>
        </w:rPr>
        <w:t>ICH</w:t>
      </w:r>
      <w:r w:rsidR="000C3F6E" w:rsidRPr="007C6403">
        <w:rPr>
          <w:lang w:val="en-US"/>
        </w:rPr>
        <w:t xml:space="preserve"> and a </w:t>
      </w:r>
      <w:r w:rsidR="00741886" w:rsidRPr="007C6403">
        <w:rPr>
          <w:lang w:val="en-US"/>
        </w:rPr>
        <w:t>form</w:t>
      </w:r>
      <w:r w:rsidR="00864D66" w:rsidRPr="007C6403">
        <w:rPr>
          <w:lang w:val="en-US"/>
        </w:rPr>
        <w:t xml:space="preserve"> of</w:t>
      </w:r>
      <w:r w:rsidR="00741886" w:rsidRPr="007C6403">
        <w:rPr>
          <w:lang w:val="en-US"/>
        </w:rPr>
        <w:t xml:space="preserve"> social organization. While purs</w:t>
      </w:r>
      <w:r w:rsidR="00E87E82" w:rsidRPr="007C6403">
        <w:rPr>
          <w:lang w:val="en-US"/>
        </w:rPr>
        <w:t>u</w:t>
      </w:r>
      <w:r w:rsidR="00741886" w:rsidRPr="007C6403">
        <w:rPr>
          <w:lang w:val="en-US"/>
        </w:rPr>
        <w:t>ing shared interests through cooperatives is a worldwide phenomenon</w:t>
      </w:r>
      <w:r w:rsidR="000C3F6E" w:rsidRPr="007C6403">
        <w:rPr>
          <w:lang w:val="en-US"/>
        </w:rPr>
        <w:t>,</w:t>
      </w:r>
      <w:r w:rsidR="00741886" w:rsidRPr="007C6403">
        <w:rPr>
          <w:lang w:val="en-US"/>
        </w:rPr>
        <w:t xml:space="preserve"> and </w:t>
      </w:r>
      <w:r w:rsidR="00D62455" w:rsidRPr="007C6403">
        <w:rPr>
          <w:lang w:val="en-US"/>
        </w:rPr>
        <w:t xml:space="preserve">one that is </w:t>
      </w:r>
      <w:r w:rsidR="00741886" w:rsidRPr="007C6403">
        <w:rPr>
          <w:lang w:val="en-US"/>
        </w:rPr>
        <w:t xml:space="preserve">widespread </w:t>
      </w:r>
      <w:r w:rsidR="000C3F6E" w:rsidRPr="007C6403">
        <w:rPr>
          <w:lang w:val="en-US"/>
        </w:rPr>
        <w:t xml:space="preserve">throughout </w:t>
      </w:r>
      <w:r w:rsidR="00741886" w:rsidRPr="007C6403">
        <w:rPr>
          <w:lang w:val="en-US"/>
        </w:rPr>
        <w:t>India</w:t>
      </w:r>
      <w:r w:rsidR="000C3F6E" w:rsidRPr="007C6403">
        <w:rPr>
          <w:lang w:val="en-US"/>
        </w:rPr>
        <w:t>,</w:t>
      </w:r>
      <w:r w:rsidR="00741886" w:rsidRPr="007C6403">
        <w:rPr>
          <w:lang w:val="en-US"/>
        </w:rPr>
        <w:t xml:space="preserve"> </w:t>
      </w:r>
      <w:r w:rsidR="000C3F6E" w:rsidRPr="007C6403">
        <w:rPr>
          <w:lang w:val="en-US"/>
        </w:rPr>
        <w:t xml:space="preserve">the delegation </w:t>
      </w:r>
      <w:r w:rsidR="00D62455" w:rsidRPr="007C6403">
        <w:rPr>
          <w:lang w:val="en-US"/>
        </w:rPr>
        <w:t xml:space="preserve">had </w:t>
      </w:r>
      <w:r w:rsidR="000C3F6E" w:rsidRPr="007C6403">
        <w:rPr>
          <w:lang w:val="en-US"/>
        </w:rPr>
        <w:t xml:space="preserve">learned </w:t>
      </w:r>
      <w:r w:rsidR="00741886" w:rsidRPr="007C6403">
        <w:rPr>
          <w:lang w:val="en-US"/>
        </w:rPr>
        <w:t xml:space="preserve">about </w:t>
      </w:r>
      <w:r w:rsidR="000C3F6E" w:rsidRPr="007C6403">
        <w:rPr>
          <w:lang w:val="en-US"/>
        </w:rPr>
        <w:t xml:space="preserve">the </w:t>
      </w:r>
      <w:r w:rsidR="00741886" w:rsidRPr="007C6403">
        <w:rPr>
          <w:lang w:val="en-US"/>
        </w:rPr>
        <w:t xml:space="preserve">specific characteristics of the community in Germany through this file. Inscribing elements such as </w:t>
      </w:r>
      <w:r w:rsidR="000C3F6E" w:rsidRPr="007C6403">
        <w:rPr>
          <w:lang w:val="en-US"/>
        </w:rPr>
        <w:t xml:space="preserve">these </w:t>
      </w:r>
      <w:r w:rsidR="00741886" w:rsidRPr="007C6403">
        <w:rPr>
          <w:lang w:val="en-US"/>
        </w:rPr>
        <w:t xml:space="preserve">further </w:t>
      </w:r>
      <w:r w:rsidR="000C3F6E" w:rsidRPr="007C6403">
        <w:rPr>
          <w:lang w:val="en-US"/>
        </w:rPr>
        <w:t>demonstrated</w:t>
      </w:r>
      <w:r w:rsidR="00741886" w:rsidRPr="007C6403">
        <w:rPr>
          <w:lang w:val="en-US"/>
        </w:rPr>
        <w:t xml:space="preserve"> the relevance of </w:t>
      </w:r>
      <w:r w:rsidR="00D62455" w:rsidRPr="007C6403">
        <w:rPr>
          <w:lang w:val="en-US"/>
        </w:rPr>
        <w:t>ICH</w:t>
      </w:r>
      <w:r w:rsidR="000C3F6E" w:rsidRPr="007C6403">
        <w:rPr>
          <w:lang w:val="en-US"/>
        </w:rPr>
        <w:t xml:space="preserve"> in </w:t>
      </w:r>
      <w:r w:rsidR="00741886" w:rsidRPr="007C6403">
        <w:rPr>
          <w:lang w:val="en-US"/>
        </w:rPr>
        <w:t xml:space="preserve">the sustainable development agenda. </w:t>
      </w:r>
      <w:r w:rsidR="000C3F6E" w:rsidRPr="007C6403">
        <w:rPr>
          <w:lang w:val="en-US"/>
        </w:rPr>
        <w:t xml:space="preserve">It thus </w:t>
      </w:r>
      <w:r w:rsidR="00741886" w:rsidRPr="007C6403">
        <w:rPr>
          <w:lang w:val="en-US"/>
        </w:rPr>
        <w:t>support</w:t>
      </w:r>
      <w:r w:rsidR="000C3F6E" w:rsidRPr="007C6403">
        <w:rPr>
          <w:lang w:val="en-US"/>
        </w:rPr>
        <w:t>ed</w:t>
      </w:r>
      <w:r w:rsidR="00741886" w:rsidRPr="007C6403">
        <w:rPr>
          <w:lang w:val="en-US"/>
        </w:rPr>
        <w:t xml:space="preserve"> the amendments </w:t>
      </w:r>
      <w:r w:rsidR="000C3F6E" w:rsidRPr="007C6403">
        <w:rPr>
          <w:lang w:val="en-US"/>
        </w:rPr>
        <w:t xml:space="preserve">tabled </w:t>
      </w:r>
      <w:r w:rsidR="00741886" w:rsidRPr="007C6403">
        <w:rPr>
          <w:lang w:val="en-US"/>
        </w:rPr>
        <w:t xml:space="preserve">by </w:t>
      </w:r>
      <w:r w:rsidR="000C3F6E" w:rsidRPr="007C6403">
        <w:rPr>
          <w:lang w:val="en-US"/>
        </w:rPr>
        <w:t>Bulgaria</w:t>
      </w:r>
      <w:r w:rsidR="00741886" w:rsidRPr="007C6403">
        <w:rPr>
          <w:lang w:val="en-US"/>
        </w:rPr>
        <w:t>.</w:t>
      </w:r>
    </w:p>
    <w:p w14:paraId="4E31E9DB" w14:textId="3F75909B"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Austria</w:t>
      </w:r>
      <w:r w:rsidR="000C3F6E" w:rsidRPr="007C6403">
        <w:rPr>
          <w:lang w:val="en-US"/>
        </w:rPr>
        <w:t xml:space="preserve"> noted that </w:t>
      </w:r>
      <w:r w:rsidR="00741886" w:rsidRPr="007C6403">
        <w:rPr>
          <w:lang w:val="en-US"/>
        </w:rPr>
        <w:t xml:space="preserve">the file </w:t>
      </w:r>
      <w:r w:rsidR="00AE40A3" w:rsidRPr="007C6403">
        <w:rPr>
          <w:lang w:val="en-US"/>
        </w:rPr>
        <w:t>explained</w:t>
      </w:r>
      <w:r w:rsidR="00741886" w:rsidRPr="007C6403">
        <w:rPr>
          <w:lang w:val="en-US"/>
        </w:rPr>
        <w:t xml:space="preserve"> </w:t>
      </w:r>
      <w:r w:rsidR="000C3F6E" w:rsidRPr="007C6403">
        <w:rPr>
          <w:lang w:val="en-US"/>
        </w:rPr>
        <w:t xml:space="preserve">how </w:t>
      </w:r>
      <w:r w:rsidR="00741886" w:rsidRPr="007C6403">
        <w:rPr>
          <w:lang w:val="en-US"/>
        </w:rPr>
        <w:t>cooperatives allow</w:t>
      </w:r>
      <w:r w:rsidR="000C3F6E" w:rsidRPr="007C6403">
        <w:rPr>
          <w:lang w:val="en-US"/>
        </w:rPr>
        <w:t>ed</w:t>
      </w:r>
      <w:r w:rsidR="00741886" w:rsidRPr="007C6403">
        <w:rPr>
          <w:lang w:val="en-US"/>
        </w:rPr>
        <w:t xml:space="preserve"> for the identification and o</w:t>
      </w:r>
      <w:r w:rsidR="000C3F6E" w:rsidRPr="007C6403">
        <w:rPr>
          <w:lang w:val="en-US"/>
        </w:rPr>
        <w:t>rganization of shared interests, a community-</w:t>
      </w:r>
      <w:r w:rsidR="00741886" w:rsidRPr="007C6403">
        <w:rPr>
          <w:lang w:val="en-US"/>
        </w:rPr>
        <w:t xml:space="preserve">building practice. </w:t>
      </w:r>
      <w:r w:rsidR="008B04D9" w:rsidRPr="007C6403">
        <w:rPr>
          <w:lang w:val="en-US"/>
        </w:rPr>
        <w:t>Austria</w:t>
      </w:r>
      <w:r w:rsidR="00592226" w:rsidRPr="007C6403">
        <w:rPr>
          <w:lang w:val="en-US"/>
        </w:rPr>
        <w:t xml:space="preserve"> was aware of the </w:t>
      </w:r>
      <w:r w:rsidR="00741886" w:rsidRPr="007C6403">
        <w:rPr>
          <w:lang w:val="en-US"/>
        </w:rPr>
        <w:t>German cooperatives</w:t>
      </w:r>
      <w:r w:rsidR="00592226" w:rsidRPr="007C6403">
        <w:rPr>
          <w:lang w:val="en-US"/>
        </w:rPr>
        <w:t xml:space="preserve"> (Austria ha</w:t>
      </w:r>
      <w:r w:rsidR="00AE40A3" w:rsidRPr="007C6403">
        <w:rPr>
          <w:lang w:val="en-US"/>
        </w:rPr>
        <w:t>s</w:t>
      </w:r>
      <w:r w:rsidR="00592226" w:rsidRPr="007C6403">
        <w:rPr>
          <w:lang w:val="en-US"/>
        </w:rPr>
        <w:t xml:space="preserve"> </w:t>
      </w:r>
      <w:r w:rsidR="00741886" w:rsidRPr="007C6403">
        <w:rPr>
          <w:lang w:val="en-US"/>
        </w:rPr>
        <w:t xml:space="preserve">a similar element inscribed on </w:t>
      </w:r>
      <w:r w:rsidR="00592226" w:rsidRPr="007C6403">
        <w:rPr>
          <w:lang w:val="en-US"/>
        </w:rPr>
        <w:t xml:space="preserve">its </w:t>
      </w:r>
      <w:r w:rsidR="00741886" w:rsidRPr="007C6403">
        <w:rPr>
          <w:lang w:val="en-US"/>
        </w:rPr>
        <w:t>own national inventory</w:t>
      </w:r>
      <w:r w:rsidR="00592226" w:rsidRPr="007C6403">
        <w:rPr>
          <w:lang w:val="en-US"/>
        </w:rPr>
        <w:t xml:space="preserve">), and could therefore </w:t>
      </w:r>
      <w:r w:rsidR="00741886" w:rsidRPr="007C6403">
        <w:rPr>
          <w:lang w:val="en-US"/>
        </w:rPr>
        <w:t>confirm that these associations provide</w:t>
      </w:r>
      <w:r w:rsidR="00592226" w:rsidRPr="007C6403">
        <w:rPr>
          <w:lang w:val="en-US"/>
        </w:rPr>
        <w:t>d</w:t>
      </w:r>
      <w:r w:rsidR="00741886" w:rsidRPr="007C6403">
        <w:rPr>
          <w:lang w:val="en-US"/>
        </w:rPr>
        <w:t xml:space="preserve"> communities with a sense of identity. </w:t>
      </w:r>
      <w:r w:rsidR="00592226" w:rsidRPr="007C6403">
        <w:rPr>
          <w:lang w:val="en-US"/>
        </w:rPr>
        <w:t>It understood</w:t>
      </w:r>
      <w:r w:rsidR="00741886" w:rsidRPr="007C6403">
        <w:rPr>
          <w:lang w:val="en-US"/>
        </w:rPr>
        <w:t xml:space="preserve"> and fully support</w:t>
      </w:r>
      <w:r w:rsidR="00592226" w:rsidRPr="007C6403">
        <w:rPr>
          <w:lang w:val="en-US"/>
        </w:rPr>
        <w:t>ed the Evaluation Body in e</w:t>
      </w:r>
      <w:r w:rsidR="00741886" w:rsidRPr="007C6403">
        <w:rPr>
          <w:lang w:val="en-US"/>
        </w:rPr>
        <w:t xml:space="preserve">nsuring consistency and equity in its evaluation. </w:t>
      </w:r>
      <w:r w:rsidR="008B04D9" w:rsidRPr="007C6403">
        <w:rPr>
          <w:lang w:val="en-US"/>
        </w:rPr>
        <w:t>In this particular case, w</w:t>
      </w:r>
      <w:r w:rsidR="00592226" w:rsidRPr="007C6403">
        <w:rPr>
          <w:lang w:val="en-US"/>
        </w:rPr>
        <w:t xml:space="preserve">ith regard to </w:t>
      </w:r>
      <w:r w:rsidR="00741886" w:rsidRPr="007C6403">
        <w:rPr>
          <w:lang w:val="en-US"/>
        </w:rPr>
        <w:t>criterion R.4</w:t>
      </w:r>
      <w:r w:rsidR="00592226" w:rsidRPr="007C6403">
        <w:rPr>
          <w:lang w:val="en-US"/>
        </w:rPr>
        <w:t xml:space="preserve">, the delegation remarked that </w:t>
      </w:r>
      <w:r w:rsidR="00741886" w:rsidRPr="007C6403">
        <w:rPr>
          <w:lang w:val="en-US"/>
        </w:rPr>
        <w:t xml:space="preserve">the German process of inventorying and </w:t>
      </w:r>
      <w:r w:rsidR="00592226" w:rsidRPr="007C6403">
        <w:rPr>
          <w:lang w:val="en-US"/>
        </w:rPr>
        <w:t>nominating</w:t>
      </w:r>
      <w:r w:rsidR="00741886" w:rsidRPr="007C6403">
        <w:rPr>
          <w:lang w:val="en-US"/>
        </w:rPr>
        <w:t xml:space="preserve"> elements for inscription </w:t>
      </w:r>
      <w:r w:rsidR="00592226" w:rsidRPr="007C6403">
        <w:rPr>
          <w:lang w:val="en-US"/>
        </w:rPr>
        <w:t xml:space="preserve">was </w:t>
      </w:r>
      <w:r w:rsidR="00741886" w:rsidRPr="007C6403">
        <w:rPr>
          <w:lang w:val="en-US"/>
        </w:rPr>
        <w:t xml:space="preserve">very similar to </w:t>
      </w:r>
      <w:r w:rsidR="00592226" w:rsidRPr="007C6403">
        <w:rPr>
          <w:lang w:val="en-US"/>
        </w:rPr>
        <w:t xml:space="preserve">its </w:t>
      </w:r>
      <w:r w:rsidR="00741886" w:rsidRPr="007C6403">
        <w:rPr>
          <w:lang w:val="en-US"/>
        </w:rPr>
        <w:t>own</w:t>
      </w:r>
      <w:r w:rsidR="00592226" w:rsidRPr="007C6403">
        <w:rPr>
          <w:lang w:val="en-US"/>
        </w:rPr>
        <w:t xml:space="preserve">, and it </w:t>
      </w:r>
      <w:r w:rsidR="00741886" w:rsidRPr="007C6403">
        <w:rPr>
          <w:lang w:val="en-US"/>
        </w:rPr>
        <w:t>regularly share</w:t>
      </w:r>
      <w:r w:rsidR="00592226" w:rsidRPr="007C6403">
        <w:rPr>
          <w:lang w:val="en-US"/>
        </w:rPr>
        <w:t>d</w:t>
      </w:r>
      <w:r w:rsidR="00741886" w:rsidRPr="007C6403">
        <w:rPr>
          <w:lang w:val="en-US"/>
        </w:rPr>
        <w:t xml:space="preserve"> </w:t>
      </w:r>
      <w:r w:rsidR="00592226" w:rsidRPr="007C6403">
        <w:rPr>
          <w:lang w:val="en-US"/>
        </w:rPr>
        <w:t xml:space="preserve">its </w:t>
      </w:r>
      <w:r w:rsidR="00741886" w:rsidRPr="007C6403">
        <w:rPr>
          <w:lang w:val="en-US"/>
        </w:rPr>
        <w:t xml:space="preserve">experiences and challenges with Germany regarding implementation processes. </w:t>
      </w:r>
      <w:r w:rsidR="00592226" w:rsidRPr="007C6403">
        <w:rPr>
          <w:lang w:val="en-US"/>
        </w:rPr>
        <w:t>It could therefore</w:t>
      </w:r>
      <w:r w:rsidR="00741886" w:rsidRPr="007C6403">
        <w:rPr>
          <w:lang w:val="en-US"/>
        </w:rPr>
        <w:t xml:space="preserve"> </w:t>
      </w:r>
      <w:r w:rsidR="00592226" w:rsidRPr="007C6403">
        <w:rPr>
          <w:lang w:val="en-US"/>
        </w:rPr>
        <w:t>affirm that the bottom-</w:t>
      </w:r>
      <w:r w:rsidR="00741886" w:rsidRPr="007C6403">
        <w:rPr>
          <w:lang w:val="en-US"/>
        </w:rPr>
        <w:t xml:space="preserve">up approach </w:t>
      </w:r>
      <w:r w:rsidR="00592226" w:rsidRPr="007C6403">
        <w:rPr>
          <w:lang w:val="en-US"/>
        </w:rPr>
        <w:t xml:space="preserve">was </w:t>
      </w:r>
      <w:r w:rsidR="00741886" w:rsidRPr="007C6403">
        <w:rPr>
          <w:lang w:val="en-US"/>
        </w:rPr>
        <w:t xml:space="preserve">at the </w:t>
      </w:r>
      <w:r w:rsidR="008B04D9" w:rsidRPr="007C6403">
        <w:rPr>
          <w:lang w:val="en-US"/>
        </w:rPr>
        <w:t xml:space="preserve">heart </w:t>
      </w:r>
      <w:r w:rsidR="00741886" w:rsidRPr="007C6403">
        <w:rPr>
          <w:lang w:val="en-US"/>
        </w:rPr>
        <w:t>of the German implementation process</w:t>
      </w:r>
      <w:r w:rsidR="00592226" w:rsidRPr="007C6403">
        <w:rPr>
          <w:lang w:val="en-US"/>
        </w:rPr>
        <w:t>. However, as the Evaluation Body had</w:t>
      </w:r>
      <w:r w:rsidR="00741886" w:rsidRPr="007C6403">
        <w:rPr>
          <w:lang w:val="en-US"/>
        </w:rPr>
        <w:t xml:space="preserve"> found that the consultative process </w:t>
      </w:r>
      <w:r w:rsidR="00592226" w:rsidRPr="007C6403">
        <w:rPr>
          <w:lang w:val="en-US"/>
        </w:rPr>
        <w:t>appeared to be top-</w:t>
      </w:r>
      <w:r w:rsidR="00741886" w:rsidRPr="007C6403">
        <w:rPr>
          <w:lang w:val="en-US"/>
        </w:rPr>
        <w:t>down</w:t>
      </w:r>
      <w:r w:rsidR="00592226" w:rsidRPr="007C6403">
        <w:rPr>
          <w:lang w:val="en-US"/>
        </w:rPr>
        <w:t xml:space="preserve">, the delegation sought </w:t>
      </w:r>
      <w:r w:rsidR="002E1BC6" w:rsidRPr="007C6403">
        <w:rPr>
          <w:lang w:val="en-US"/>
        </w:rPr>
        <w:t xml:space="preserve">a </w:t>
      </w:r>
      <w:r w:rsidR="00E87E82" w:rsidRPr="007C6403">
        <w:rPr>
          <w:lang w:val="en-US"/>
        </w:rPr>
        <w:t xml:space="preserve">brief </w:t>
      </w:r>
      <w:r w:rsidR="00592226" w:rsidRPr="007C6403">
        <w:rPr>
          <w:lang w:val="en-US"/>
        </w:rPr>
        <w:t xml:space="preserve">clarification from the submitting State </w:t>
      </w:r>
      <w:r w:rsidR="00E87E82" w:rsidRPr="007C6403">
        <w:rPr>
          <w:lang w:val="en-US"/>
        </w:rPr>
        <w:t xml:space="preserve">as to </w:t>
      </w:r>
      <w:r w:rsidR="008B04D9" w:rsidRPr="007C6403">
        <w:rPr>
          <w:lang w:val="en-US"/>
        </w:rPr>
        <w:t xml:space="preserve">how </w:t>
      </w:r>
      <w:r w:rsidR="00741886" w:rsidRPr="007C6403">
        <w:rPr>
          <w:lang w:val="en-US"/>
        </w:rPr>
        <w:t xml:space="preserve">the free, prior and informed consent of the communities </w:t>
      </w:r>
      <w:r w:rsidR="002E1BC6" w:rsidRPr="007C6403">
        <w:rPr>
          <w:lang w:val="en-US"/>
        </w:rPr>
        <w:t xml:space="preserve">had been </w:t>
      </w:r>
      <w:r w:rsidR="00741886" w:rsidRPr="007C6403">
        <w:rPr>
          <w:lang w:val="en-US"/>
        </w:rPr>
        <w:t>obtained for this particular nomination.</w:t>
      </w:r>
    </w:p>
    <w:p w14:paraId="2CC2D7D0" w14:textId="1C396187"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Mauritius</w:t>
      </w:r>
      <w:r w:rsidR="000C3F6E" w:rsidRPr="007C6403">
        <w:rPr>
          <w:lang w:val="en-US"/>
        </w:rPr>
        <w:t xml:space="preserve"> commended</w:t>
      </w:r>
      <w:r w:rsidR="00741886" w:rsidRPr="007C6403">
        <w:rPr>
          <w:lang w:val="en-US"/>
        </w:rPr>
        <w:t xml:space="preserve"> Germany for </w:t>
      </w:r>
      <w:r w:rsidR="000C3F6E" w:rsidRPr="007C6403">
        <w:rPr>
          <w:lang w:val="en-US"/>
        </w:rPr>
        <w:t xml:space="preserve">its </w:t>
      </w:r>
      <w:r w:rsidR="00741886" w:rsidRPr="007C6403">
        <w:rPr>
          <w:lang w:val="en-US"/>
        </w:rPr>
        <w:t xml:space="preserve">submission. However, </w:t>
      </w:r>
      <w:r w:rsidR="000C3F6E" w:rsidRPr="007C6403">
        <w:rPr>
          <w:lang w:val="en-US"/>
        </w:rPr>
        <w:t xml:space="preserve">it sought </w:t>
      </w:r>
      <w:r w:rsidR="00741886" w:rsidRPr="007C6403">
        <w:rPr>
          <w:lang w:val="en-US"/>
        </w:rPr>
        <w:t xml:space="preserve">clarification </w:t>
      </w:r>
      <w:r w:rsidR="002E1BC6" w:rsidRPr="007C6403">
        <w:rPr>
          <w:lang w:val="en-US"/>
        </w:rPr>
        <w:t xml:space="preserve">as to </w:t>
      </w:r>
      <w:r w:rsidR="00741886" w:rsidRPr="007C6403">
        <w:rPr>
          <w:lang w:val="en-US"/>
        </w:rPr>
        <w:t>whether the idea and practice of organizing shared interests in cooperatives</w:t>
      </w:r>
      <w:r w:rsidR="002E1BC6" w:rsidRPr="007C6403">
        <w:rPr>
          <w:lang w:val="en-US"/>
        </w:rPr>
        <w:t xml:space="preserve"> had</w:t>
      </w:r>
      <w:r w:rsidR="00741886" w:rsidRPr="007C6403">
        <w:rPr>
          <w:lang w:val="en-US"/>
        </w:rPr>
        <w:t xml:space="preserve"> originated in Germany.</w:t>
      </w:r>
    </w:p>
    <w:p w14:paraId="1CE6EDE8" w14:textId="54228C9D" w:rsidR="00CE68E2"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Senegal</w:t>
      </w:r>
      <w:r w:rsidR="00D747AA" w:rsidRPr="003371C6">
        <w:rPr>
          <w:szCs w:val="24"/>
          <w:lang w:val="en-US"/>
        </w:rPr>
        <w:t xml:space="preserve"> </w:t>
      </w:r>
      <w:r w:rsidR="00CE68E2" w:rsidRPr="003371C6">
        <w:rPr>
          <w:szCs w:val="24"/>
          <w:lang w:val="en-US"/>
        </w:rPr>
        <w:t>concurred that the nomination aroused</w:t>
      </w:r>
      <w:r w:rsidR="00D747AA" w:rsidRPr="003371C6">
        <w:rPr>
          <w:szCs w:val="24"/>
          <w:lang w:val="en-US"/>
        </w:rPr>
        <w:t xml:space="preserve"> curiosity an</w:t>
      </w:r>
      <w:r w:rsidR="00CE68E2" w:rsidRPr="003371C6">
        <w:rPr>
          <w:szCs w:val="24"/>
          <w:lang w:val="en-US"/>
        </w:rPr>
        <w:t>d interrogation on the typ</w:t>
      </w:r>
      <w:r w:rsidR="008B04D9" w:rsidRPr="003371C6">
        <w:rPr>
          <w:szCs w:val="24"/>
          <w:lang w:val="en-US"/>
        </w:rPr>
        <w:t>ology</w:t>
      </w:r>
      <w:r w:rsidR="00CE68E2" w:rsidRPr="003371C6">
        <w:rPr>
          <w:szCs w:val="24"/>
          <w:lang w:val="en-US"/>
        </w:rPr>
        <w:t xml:space="preserve"> </w:t>
      </w:r>
      <w:r w:rsidR="00D747AA" w:rsidRPr="003371C6">
        <w:rPr>
          <w:szCs w:val="24"/>
          <w:lang w:val="en-US"/>
        </w:rPr>
        <w:t xml:space="preserve">of expressions that </w:t>
      </w:r>
      <w:r w:rsidR="00CE68E2" w:rsidRPr="003371C6">
        <w:rPr>
          <w:szCs w:val="24"/>
          <w:lang w:val="en-US"/>
        </w:rPr>
        <w:t xml:space="preserve">the Committee was accustomed to inscribing. </w:t>
      </w:r>
      <w:r w:rsidR="00E87E82" w:rsidRPr="003371C6">
        <w:rPr>
          <w:szCs w:val="24"/>
          <w:lang w:val="en-US"/>
        </w:rPr>
        <w:t>The</w:t>
      </w:r>
      <w:r w:rsidR="00CE68E2" w:rsidRPr="003371C6">
        <w:rPr>
          <w:szCs w:val="24"/>
          <w:lang w:val="en-US"/>
        </w:rPr>
        <w:t xml:space="preserve"> delegation </w:t>
      </w:r>
      <w:r w:rsidR="008B04D9" w:rsidRPr="003371C6">
        <w:rPr>
          <w:szCs w:val="24"/>
          <w:lang w:val="en-US"/>
        </w:rPr>
        <w:t>recalled</w:t>
      </w:r>
      <w:r w:rsidR="00D747AA" w:rsidRPr="003371C6">
        <w:rPr>
          <w:szCs w:val="24"/>
          <w:lang w:val="en-US"/>
        </w:rPr>
        <w:t xml:space="preserve"> a debate in June </w:t>
      </w:r>
      <w:r w:rsidR="008B04D9" w:rsidRPr="003371C6">
        <w:rPr>
          <w:szCs w:val="24"/>
          <w:lang w:val="en-US"/>
        </w:rPr>
        <w:t>2016</w:t>
      </w:r>
      <w:r w:rsidR="00D747AA" w:rsidRPr="003371C6">
        <w:rPr>
          <w:szCs w:val="24"/>
          <w:lang w:val="en-US"/>
        </w:rPr>
        <w:t xml:space="preserve"> when </w:t>
      </w:r>
      <w:r w:rsidR="00CE68E2" w:rsidRPr="003371C6">
        <w:rPr>
          <w:szCs w:val="24"/>
          <w:lang w:val="en-US"/>
        </w:rPr>
        <w:t xml:space="preserve">Senegal </w:t>
      </w:r>
      <w:r w:rsidR="002E1BC6" w:rsidRPr="003371C6">
        <w:rPr>
          <w:szCs w:val="24"/>
          <w:lang w:val="en-US"/>
        </w:rPr>
        <w:t xml:space="preserve">had </w:t>
      </w:r>
      <w:r w:rsidR="00D747AA" w:rsidRPr="003371C6">
        <w:rPr>
          <w:szCs w:val="24"/>
          <w:lang w:val="en-US"/>
        </w:rPr>
        <w:t xml:space="preserve">launched </w:t>
      </w:r>
      <w:r w:rsidR="00CE68E2" w:rsidRPr="003371C6">
        <w:rPr>
          <w:szCs w:val="24"/>
          <w:lang w:val="en-US"/>
        </w:rPr>
        <w:t xml:space="preserve">its </w:t>
      </w:r>
      <w:r w:rsidR="00D747AA" w:rsidRPr="003371C6">
        <w:rPr>
          <w:szCs w:val="24"/>
          <w:lang w:val="en-US"/>
        </w:rPr>
        <w:t>inventory</w:t>
      </w:r>
      <w:r w:rsidR="00AE40A3" w:rsidRPr="003371C6">
        <w:rPr>
          <w:szCs w:val="24"/>
          <w:lang w:val="en-US"/>
        </w:rPr>
        <w:t>ing</w:t>
      </w:r>
      <w:r w:rsidR="00D747AA" w:rsidRPr="003371C6">
        <w:rPr>
          <w:szCs w:val="24"/>
          <w:lang w:val="en-US"/>
        </w:rPr>
        <w:t xml:space="preserve"> campaign</w:t>
      </w:r>
      <w:r w:rsidR="00AE40A3" w:rsidRPr="003371C6">
        <w:rPr>
          <w:szCs w:val="24"/>
          <w:lang w:val="en-US"/>
        </w:rPr>
        <w:t>. It</w:t>
      </w:r>
      <w:r w:rsidR="00D747AA" w:rsidRPr="003371C6">
        <w:rPr>
          <w:szCs w:val="24"/>
          <w:lang w:val="en-US"/>
        </w:rPr>
        <w:t xml:space="preserve"> </w:t>
      </w:r>
      <w:r w:rsidR="00CE68E2" w:rsidRPr="003371C6">
        <w:rPr>
          <w:szCs w:val="24"/>
          <w:lang w:val="en-US"/>
        </w:rPr>
        <w:t xml:space="preserve">had </w:t>
      </w:r>
      <w:r w:rsidR="00D747AA" w:rsidRPr="003371C6">
        <w:rPr>
          <w:szCs w:val="24"/>
          <w:lang w:val="en-US"/>
        </w:rPr>
        <w:t>discussed the</w:t>
      </w:r>
      <w:r w:rsidR="00CE68E2" w:rsidRPr="003371C6">
        <w:rPr>
          <w:szCs w:val="24"/>
          <w:lang w:val="en-US"/>
        </w:rPr>
        <w:t>se typologies and h</w:t>
      </w:r>
      <w:r w:rsidR="00D747AA" w:rsidRPr="003371C6">
        <w:rPr>
          <w:szCs w:val="24"/>
          <w:lang w:val="en-US"/>
        </w:rPr>
        <w:t xml:space="preserve">ow to improve the </w:t>
      </w:r>
      <w:r w:rsidR="00CE68E2" w:rsidRPr="003371C6">
        <w:rPr>
          <w:szCs w:val="24"/>
          <w:lang w:val="en-US"/>
        </w:rPr>
        <w:t>classification domains in the inventory. I</w:t>
      </w:r>
      <w:r w:rsidR="00D747AA" w:rsidRPr="003371C6">
        <w:rPr>
          <w:szCs w:val="24"/>
          <w:lang w:val="en-US"/>
        </w:rPr>
        <w:t>ndeed</w:t>
      </w:r>
      <w:r w:rsidR="00CE68E2" w:rsidRPr="003371C6">
        <w:rPr>
          <w:szCs w:val="24"/>
          <w:lang w:val="en-US"/>
        </w:rPr>
        <w:t>,</w:t>
      </w:r>
      <w:r w:rsidR="00D747AA" w:rsidRPr="003371C6">
        <w:rPr>
          <w:szCs w:val="24"/>
          <w:lang w:val="en-US"/>
        </w:rPr>
        <w:t xml:space="preserve"> the</w:t>
      </w:r>
      <w:r w:rsidR="00CE68E2" w:rsidRPr="003371C6">
        <w:rPr>
          <w:szCs w:val="24"/>
          <w:lang w:val="en-US"/>
        </w:rPr>
        <w:t xml:space="preserve"> question of social cohesion had</w:t>
      </w:r>
      <w:r w:rsidR="00D747AA" w:rsidRPr="003371C6">
        <w:rPr>
          <w:szCs w:val="24"/>
          <w:lang w:val="en-US"/>
        </w:rPr>
        <w:t xml:space="preserve"> been asked.</w:t>
      </w:r>
      <w:r w:rsidR="00CE68E2" w:rsidRPr="007C6403">
        <w:rPr>
          <w:lang w:val="en-US"/>
        </w:rPr>
        <w:t xml:space="preserve"> </w:t>
      </w:r>
      <w:r w:rsidR="002E1BC6" w:rsidRPr="003371C6">
        <w:rPr>
          <w:szCs w:val="24"/>
          <w:lang w:val="en-US"/>
        </w:rPr>
        <w:t xml:space="preserve">Which </w:t>
      </w:r>
      <w:r w:rsidR="00CE68E2" w:rsidRPr="003371C6">
        <w:rPr>
          <w:szCs w:val="24"/>
          <w:lang w:val="en-US"/>
        </w:rPr>
        <w:t>elements contributed to social cohesion and community participation? Wh</w:t>
      </w:r>
      <w:r w:rsidR="008B04D9" w:rsidRPr="003371C6">
        <w:rPr>
          <w:szCs w:val="24"/>
          <w:lang w:val="en-US"/>
        </w:rPr>
        <w:t>ich elements</w:t>
      </w:r>
      <w:r w:rsidR="00CE68E2" w:rsidRPr="003371C6">
        <w:rPr>
          <w:szCs w:val="24"/>
          <w:lang w:val="en-US"/>
        </w:rPr>
        <w:t xml:space="preserve"> linked man and nature? </w:t>
      </w:r>
      <w:r w:rsidR="000D16B2" w:rsidRPr="003371C6">
        <w:rPr>
          <w:szCs w:val="24"/>
          <w:lang w:val="en-US"/>
        </w:rPr>
        <w:t>T</w:t>
      </w:r>
      <w:r w:rsidR="00CE68E2" w:rsidRPr="003371C6">
        <w:rPr>
          <w:szCs w:val="24"/>
          <w:lang w:val="en-US"/>
        </w:rPr>
        <w:t xml:space="preserve">his </w:t>
      </w:r>
      <w:r w:rsidR="000D16B2" w:rsidRPr="003371C6">
        <w:rPr>
          <w:szCs w:val="24"/>
          <w:lang w:val="en-US"/>
        </w:rPr>
        <w:t xml:space="preserve">nomination </w:t>
      </w:r>
      <w:r w:rsidR="008B04D9" w:rsidRPr="003371C6">
        <w:rPr>
          <w:szCs w:val="24"/>
          <w:lang w:val="en-US"/>
        </w:rPr>
        <w:t>file</w:t>
      </w:r>
      <w:r w:rsidR="000D16B2" w:rsidRPr="003371C6">
        <w:rPr>
          <w:szCs w:val="24"/>
          <w:lang w:val="en-US"/>
        </w:rPr>
        <w:t xml:space="preserve"> re</w:t>
      </w:r>
      <w:r w:rsidR="008B04D9" w:rsidRPr="003371C6">
        <w:rPr>
          <w:szCs w:val="24"/>
          <w:lang w:val="en-US"/>
        </w:rPr>
        <w:t xml:space="preserve">minded the delegation of </w:t>
      </w:r>
      <w:r w:rsidR="000D16B2" w:rsidRPr="003371C6">
        <w:rPr>
          <w:szCs w:val="24"/>
          <w:lang w:val="en-US"/>
        </w:rPr>
        <w:t>that discussion</w:t>
      </w:r>
      <w:r w:rsidR="00CE68E2" w:rsidRPr="003371C6">
        <w:rPr>
          <w:szCs w:val="24"/>
          <w:lang w:val="en-US"/>
        </w:rPr>
        <w:t xml:space="preserve">. </w:t>
      </w:r>
      <w:r w:rsidR="000D16B2" w:rsidRPr="003371C6">
        <w:rPr>
          <w:szCs w:val="24"/>
          <w:lang w:val="en-US"/>
        </w:rPr>
        <w:t xml:space="preserve">In this regard, the delegation </w:t>
      </w:r>
      <w:r w:rsidR="008B04D9" w:rsidRPr="003371C6">
        <w:rPr>
          <w:szCs w:val="24"/>
          <w:lang w:val="en-US"/>
        </w:rPr>
        <w:t xml:space="preserve">did not want to refer specifically to criteria but </w:t>
      </w:r>
      <w:r w:rsidR="000D16B2" w:rsidRPr="003371C6">
        <w:rPr>
          <w:szCs w:val="24"/>
          <w:lang w:val="en-US"/>
        </w:rPr>
        <w:t xml:space="preserve">believed that </w:t>
      </w:r>
      <w:r w:rsidR="002E1BC6" w:rsidRPr="003371C6">
        <w:rPr>
          <w:szCs w:val="24"/>
          <w:lang w:val="en-US"/>
        </w:rPr>
        <w:t>it was necessary</w:t>
      </w:r>
      <w:r w:rsidR="00CE68E2" w:rsidRPr="003371C6">
        <w:rPr>
          <w:szCs w:val="24"/>
          <w:lang w:val="en-US"/>
        </w:rPr>
        <w:t xml:space="preserve"> to broaden the perspective </w:t>
      </w:r>
      <w:r w:rsidR="000D16B2" w:rsidRPr="003371C6">
        <w:rPr>
          <w:szCs w:val="24"/>
          <w:lang w:val="en-US"/>
        </w:rPr>
        <w:t xml:space="preserve">with respect to </w:t>
      </w:r>
      <w:r w:rsidR="00CE68E2" w:rsidRPr="003371C6">
        <w:rPr>
          <w:szCs w:val="24"/>
          <w:lang w:val="en-US"/>
        </w:rPr>
        <w:t xml:space="preserve">the expressions of </w:t>
      </w:r>
      <w:r w:rsidR="002E1BC6" w:rsidRPr="003371C6">
        <w:rPr>
          <w:szCs w:val="24"/>
          <w:lang w:val="en-US"/>
        </w:rPr>
        <w:t>ICH</w:t>
      </w:r>
      <w:r w:rsidR="000D16B2" w:rsidRPr="003371C6">
        <w:rPr>
          <w:szCs w:val="24"/>
          <w:lang w:val="en-US"/>
        </w:rPr>
        <w:t xml:space="preserve">, adding that this element had the prospect of </w:t>
      </w:r>
      <w:r w:rsidR="00CE68E2" w:rsidRPr="003371C6">
        <w:rPr>
          <w:szCs w:val="24"/>
          <w:lang w:val="en-US"/>
        </w:rPr>
        <w:t>enrich</w:t>
      </w:r>
      <w:r w:rsidR="000D16B2" w:rsidRPr="003371C6">
        <w:rPr>
          <w:szCs w:val="24"/>
          <w:lang w:val="en-US"/>
        </w:rPr>
        <w:t xml:space="preserve">ing </w:t>
      </w:r>
      <w:r w:rsidR="002E1BC6" w:rsidRPr="003371C6">
        <w:rPr>
          <w:szCs w:val="24"/>
          <w:lang w:val="en-US"/>
        </w:rPr>
        <w:t>ICH</w:t>
      </w:r>
      <w:r w:rsidR="00CE68E2" w:rsidRPr="003371C6">
        <w:rPr>
          <w:szCs w:val="24"/>
          <w:lang w:val="en-US"/>
        </w:rPr>
        <w:t>.</w:t>
      </w:r>
    </w:p>
    <w:p w14:paraId="2ACCFED9" w14:textId="605F3C00"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Germany</w:t>
      </w:r>
      <w:r w:rsidR="00971BB5" w:rsidRPr="007C6403">
        <w:rPr>
          <w:lang w:val="en-US"/>
        </w:rPr>
        <w:t xml:space="preserve"> began </w:t>
      </w:r>
      <w:r w:rsidR="00741886" w:rsidRPr="007C6403">
        <w:rPr>
          <w:lang w:val="en-US"/>
        </w:rPr>
        <w:t>wi</w:t>
      </w:r>
      <w:r w:rsidR="00554F6F" w:rsidRPr="007C6403">
        <w:rPr>
          <w:lang w:val="en-US"/>
        </w:rPr>
        <w:t xml:space="preserve">th the question from Mauritius by saying that </w:t>
      </w:r>
      <w:r w:rsidR="00741886" w:rsidRPr="007C6403">
        <w:rPr>
          <w:lang w:val="en-US"/>
        </w:rPr>
        <w:t xml:space="preserve">this system of cooperatives </w:t>
      </w:r>
      <w:r w:rsidR="00554F6F" w:rsidRPr="007C6403">
        <w:rPr>
          <w:lang w:val="en-US"/>
        </w:rPr>
        <w:t xml:space="preserve">had not </w:t>
      </w:r>
      <w:r w:rsidR="00741886" w:rsidRPr="007C6403">
        <w:rPr>
          <w:lang w:val="en-US"/>
        </w:rPr>
        <w:t>been created in Germany</w:t>
      </w:r>
      <w:r w:rsidR="00554F6F" w:rsidRPr="007C6403">
        <w:rPr>
          <w:lang w:val="en-US"/>
        </w:rPr>
        <w:t xml:space="preserve">, citing from the file, </w:t>
      </w:r>
      <w:r w:rsidR="003D11A4" w:rsidRPr="007C6403">
        <w:rPr>
          <w:lang w:val="en-US"/>
        </w:rPr>
        <w:t>‘</w:t>
      </w:r>
      <w:r w:rsidR="00741886" w:rsidRPr="007C6403">
        <w:rPr>
          <w:lang w:val="en-US"/>
        </w:rPr>
        <w:t xml:space="preserve">as the idea has also its </w:t>
      </w:r>
      <w:r w:rsidR="00776C50" w:rsidRPr="007C6403">
        <w:rPr>
          <w:lang w:val="en-US"/>
        </w:rPr>
        <w:t xml:space="preserve">roots </w:t>
      </w:r>
      <w:r w:rsidR="00741886" w:rsidRPr="007C6403">
        <w:rPr>
          <w:lang w:val="en-US"/>
        </w:rPr>
        <w:t>in Great Britain, France and some Slavic countries</w:t>
      </w:r>
      <w:r w:rsidR="003D11A4" w:rsidRPr="007C6403">
        <w:rPr>
          <w:lang w:val="en-US"/>
        </w:rPr>
        <w:t>’</w:t>
      </w:r>
      <w:r w:rsidR="00554F6F" w:rsidRPr="007C6403">
        <w:rPr>
          <w:lang w:val="en-US"/>
        </w:rPr>
        <w:t>.</w:t>
      </w:r>
      <w:r w:rsidR="00741886" w:rsidRPr="007C6403">
        <w:rPr>
          <w:lang w:val="en-US"/>
        </w:rPr>
        <w:t xml:space="preserve"> </w:t>
      </w:r>
      <w:r w:rsidR="00554F6F" w:rsidRPr="007C6403">
        <w:rPr>
          <w:lang w:val="en-US"/>
        </w:rPr>
        <w:t xml:space="preserve">With regard to </w:t>
      </w:r>
      <w:r w:rsidR="00741886" w:rsidRPr="007C6403">
        <w:rPr>
          <w:lang w:val="en-US"/>
        </w:rPr>
        <w:t xml:space="preserve">criterion R.4, </w:t>
      </w:r>
      <w:r w:rsidR="00554F6F" w:rsidRPr="007C6403">
        <w:rPr>
          <w:lang w:val="en-US"/>
        </w:rPr>
        <w:t xml:space="preserve">and </w:t>
      </w:r>
      <w:r w:rsidR="00741886" w:rsidRPr="007C6403">
        <w:rPr>
          <w:lang w:val="en-US"/>
        </w:rPr>
        <w:t>the question raised by Austria</w:t>
      </w:r>
      <w:r w:rsidR="003D11A4" w:rsidRPr="007C6403">
        <w:rPr>
          <w:lang w:val="en-US"/>
        </w:rPr>
        <w:t xml:space="preserve"> on criterion R.4</w:t>
      </w:r>
      <w:r w:rsidR="00741886" w:rsidRPr="007C6403">
        <w:rPr>
          <w:lang w:val="en-US"/>
        </w:rPr>
        <w:t xml:space="preserve">, </w:t>
      </w:r>
      <w:r w:rsidR="00554F6F" w:rsidRPr="007C6403">
        <w:rPr>
          <w:lang w:val="en-US"/>
        </w:rPr>
        <w:t xml:space="preserve">the delegation clarified that the </w:t>
      </w:r>
      <w:r w:rsidR="00741886" w:rsidRPr="007C6403">
        <w:rPr>
          <w:lang w:val="en-US"/>
        </w:rPr>
        <w:t xml:space="preserve">element </w:t>
      </w:r>
      <w:r w:rsidR="002E1BC6" w:rsidRPr="007C6403">
        <w:rPr>
          <w:lang w:val="en-US"/>
        </w:rPr>
        <w:t xml:space="preserve">had been </w:t>
      </w:r>
      <w:r w:rsidR="00741886" w:rsidRPr="007C6403">
        <w:rPr>
          <w:lang w:val="en-US"/>
        </w:rPr>
        <w:t>submitted following a broad bas</w:t>
      </w:r>
      <w:r w:rsidR="00554F6F" w:rsidRPr="007C6403">
        <w:rPr>
          <w:lang w:val="en-US"/>
        </w:rPr>
        <w:t>ed consultation with</w:t>
      </w:r>
      <w:r w:rsidR="003D11A4" w:rsidRPr="007C6403">
        <w:rPr>
          <w:lang w:val="en-US"/>
        </w:rPr>
        <w:t>in</w:t>
      </w:r>
      <w:r w:rsidR="00741886" w:rsidRPr="007C6403">
        <w:rPr>
          <w:lang w:val="en-US"/>
        </w:rPr>
        <w:t xml:space="preserve"> the community of </w:t>
      </w:r>
      <w:r w:rsidR="00554F6F" w:rsidRPr="007C6403">
        <w:rPr>
          <w:lang w:val="en-US"/>
        </w:rPr>
        <w:t>cooperatives</w:t>
      </w:r>
      <w:r w:rsidR="00741886" w:rsidRPr="007C6403">
        <w:rPr>
          <w:lang w:val="en-US"/>
        </w:rPr>
        <w:t xml:space="preserve"> </w:t>
      </w:r>
      <w:r w:rsidR="003D11A4" w:rsidRPr="007C6403">
        <w:rPr>
          <w:lang w:val="en-US"/>
        </w:rPr>
        <w:t>(</w:t>
      </w:r>
      <w:r w:rsidR="00741886" w:rsidRPr="007C6403">
        <w:rPr>
          <w:lang w:val="en-US"/>
        </w:rPr>
        <w:t xml:space="preserve">within the </w:t>
      </w:r>
      <w:r w:rsidR="006D39CA" w:rsidRPr="007C6403">
        <w:rPr>
          <w:lang w:val="en-US"/>
        </w:rPr>
        <w:t>G</w:t>
      </w:r>
      <w:r w:rsidR="00554F6F" w:rsidRPr="007C6403">
        <w:rPr>
          <w:lang w:val="en-US"/>
        </w:rPr>
        <w:t>eno</w:t>
      </w:r>
      <w:r w:rsidR="00741886" w:rsidRPr="007C6403">
        <w:rPr>
          <w:lang w:val="en-US"/>
        </w:rPr>
        <w:t>ssens</w:t>
      </w:r>
      <w:r w:rsidR="00554F6F" w:rsidRPr="007C6403">
        <w:rPr>
          <w:lang w:val="en-US"/>
        </w:rPr>
        <w:t>c</w:t>
      </w:r>
      <w:r w:rsidR="00741886" w:rsidRPr="007C6403">
        <w:rPr>
          <w:lang w:val="en-US"/>
        </w:rPr>
        <w:t>haf</w:t>
      </w:r>
      <w:r w:rsidR="006D39CA" w:rsidRPr="007C6403">
        <w:rPr>
          <w:lang w:val="en-US"/>
        </w:rPr>
        <w:t>t</w:t>
      </w:r>
      <w:r w:rsidR="00741886" w:rsidRPr="007C6403">
        <w:rPr>
          <w:lang w:val="en-US"/>
        </w:rPr>
        <w:t>en</w:t>
      </w:r>
      <w:r w:rsidR="003D11A4" w:rsidRPr="007C6403">
        <w:rPr>
          <w:lang w:val="en-US"/>
        </w:rPr>
        <w:t>)</w:t>
      </w:r>
      <w:r w:rsidR="00741886" w:rsidRPr="007C6403">
        <w:rPr>
          <w:i/>
          <w:lang w:val="en-US"/>
        </w:rPr>
        <w:t xml:space="preserve">. </w:t>
      </w:r>
      <w:r w:rsidR="00554F6F" w:rsidRPr="007C6403">
        <w:rPr>
          <w:lang w:val="en-US"/>
        </w:rPr>
        <w:t>The nomination file presented</w:t>
      </w:r>
      <w:r w:rsidR="00741886" w:rsidRPr="007C6403">
        <w:rPr>
          <w:lang w:val="en-US"/>
        </w:rPr>
        <w:t xml:space="preserve"> letters expressing the free, prior and informed consent of the </w:t>
      </w:r>
      <w:r w:rsidR="00554F6F" w:rsidRPr="007C6403">
        <w:rPr>
          <w:lang w:val="en-US"/>
        </w:rPr>
        <w:t xml:space="preserve">cooperatives, summarizing the very </w:t>
      </w:r>
      <w:r w:rsidR="00741886" w:rsidRPr="007C6403">
        <w:rPr>
          <w:lang w:val="en-US"/>
        </w:rPr>
        <w:t>extensive</w:t>
      </w:r>
      <w:r w:rsidR="00554F6F" w:rsidRPr="007C6403">
        <w:rPr>
          <w:lang w:val="en-US"/>
        </w:rPr>
        <w:t>, bottom-up</w:t>
      </w:r>
      <w:r w:rsidR="00741886" w:rsidRPr="007C6403">
        <w:rPr>
          <w:lang w:val="en-US"/>
        </w:rPr>
        <w:t xml:space="preserve"> participatory process o</w:t>
      </w:r>
      <w:r w:rsidR="00554F6F" w:rsidRPr="007C6403">
        <w:rPr>
          <w:lang w:val="en-US"/>
        </w:rPr>
        <w:t xml:space="preserve">f national inventorying of 2013, which </w:t>
      </w:r>
      <w:r w:rsidR="003D11A4" w:rsidRPr="007C6403">
        <w:rPr>
          <w:lang w:val="en-US"/>
        </w:rPr>
        <w:t xml:space="preserve">included the aspiration </w:t>
      </w:r>
      <w:r w:rsidR="00554F6F" w:rsidRPr="007C6403">
        <w:rPr>
          <w:lang w:val="en-US"/>
        </w:rPr>
        <w:t xml:space="preserve">to </w:t>
      </w:r>
      <w:r w:rsidR="00741886" w:rsidRPr="007C6403">
        <w:rPr>
          <w:lang w:val="en-US"/>
        </w:rPr>
        <w:t xml:space="preserve">international nomination. Support for the nomination for inscription was confirmed through internal consultation and communication within the cooperatives and </w:t>
      </w:r>
      <w:r w:rsidR="009B0E72" w:rsidRPr="007C6403">
        <w:rPr>
          <w:lang w:val="en-US"/>
        </w:rPr>
        <w:t>through public media; i</w:t>
      </w:r>
      <w:r w:rsidR="00741886" w:rsidRPr="007C6403">
        <w:rPr>
          <w:lang w:val="en-US"/>
        </w:rPr>
        <w:t xml:space="preserve">nformation </w:t>
      </w:r>
      <w:r w:rsidR="009B0E72" w:rsidRPr="007C6403">
        <w:rPr>
          <w:lang w:val="en-US"/>
        </w:rPr>
        <w:t xml:space="preserve">could </w:t>
      </w:r>
      <w:r w:rsidR="00741886" w:rsidRPr="007C6403">
        <w:rPr>
          <w:lang w:val="en-US"/>
        </w:rPr>
        <w:t>be found on page 13</w:t>
      </w:r>
      <w:r w:rsidR="009B0E72" w:rsidRPr="007C6403">
        <w:rPr>
          <w:lang w:val="en-US"/>
        </w:rPr>
        <w:t>, and in the documentary ‘</w:t>
      </w:r>
      <w:r w:rsidR="00741886" w:rsidRPr="007C6403">
        <w:rPr>
          <w:lang w:val="en-US"/>
        </w:rPr>
        <w:t xml:space="preserve">Evidence of Consent to </w:t>
      </w:r>
      <w:r w:rsidR="00C90A34" w:rsidRPr="007C6403">
        <w:rPr>
          <w:lang w:val="en-US"/>
        </w:rPr>
        <w:t>Nomination</w:t>
      </w:r>
      <w:r w:rsidR="009B0E72" w:rsidRPr="007C6403">
        <w:rPr>
          <w:lang w:val="en-US"/>
        </w:rPr>
        <w:t>’</w:t>
      </w:r>
      <w:r w:rsidR="00C90A34" w:rsidRPr="007C6403">
        <w:rPr>
          <w:lang w:val="en-US"/>
        </w:rPr>
        <w:t>.</w:t>
      </w:r>
    </w:p>
    <w:p w14:paraId="2432F5E7" w14:textId="00C7AA67" w:rsidR="007107ED" w:rsidRPr="007C6403" w:rsidRDefault="007107ED" w:rsidP="003371C6">
      <w:pPr>
        <w:pStyle w:val="Orateurengris"/>
        <w:spacing w:before="240"/>
        <w:ind w:left="709" w:hanging="709"/>
        <w:rPr>
          <w:lang w:val="en-US"/>
        </w:rPr>
      </w:pPr>
      <w:r w:rsidRPr="007C6403">
        <w:rPr>
          <w:bCs/>
          <w:lang w:val="en-US"/>
        </w:rPr>
        <w:t>Referring to the remarks by Germany, t</w:t>
      </w:r>
      <w:r w:rsidR="00B54475" w:rsidRPr="007C6403">
        <w:rPr>
          <w:bCs/>
          <w:lang w:val="en-US"/>
        </w:rPr>
        <w:t>he</w:t>
      </w:r>
      <w:r w:rsidR="00B54475" w:rsidRPr="007C6403">
        <w:rPr>
          <w:lang w:val="en-US"/>
        </w:rPr>
        <w:t xml:space="preserve"> delegation of</w:t>
      </w:r>
      <w:r w:rsidR="00B54475" w:rsidRPr="007C6403">
        <w:rPr>
          <w:b/>
          <w:lang w:val="en-US"/>
        </w:rPr>
        <w:t xml:space="preserve"> </w:t>
      </w:r>
      <w:r w:rsidR="00741886" w:rsidRPr="007C6403">
        <w:rPr>
          <w:b/>
          <w:lang w:val="en-US"/>
        </w:rPr>
        <w:t>Algeria</w:t>
      </w:r>
      <w:r w:rsidRPr="007C6403">
        <w:rPr>
          <w:lang w:val="en-US"/>
        </w:rPr>
        <w:t xml:space="preserve"> note</w:t>
      </w:r>
      <w:r w:rsidR="002E1BC6" w:rsidRPr="007C6403">
        <w:rPr>
          <w:lang w:val="en-US"/>
        </w:rPr>
        <w:t>d</w:t>
      </w:r>
      <w:r w:rsidRPr="007C6403">
        <w:rPr>
          <w:lang w:val="en-US"/>
        </w:rPr>
        <w:t xml:space="preserve"> that the element had its roots not only in Germany, but also in other countries around the world, such as France, Great Britain and others. In fact, this idea of cooperatives was the epitome </w:t>
      </w:r>
      <w:r w:rsidR="00776C50" w:rsidRPr="007C6403">
        <w:rPr>
          <w:lang w:val="en-US"/>
        </w:rPr>
        <w:t xml:space="preserve">of </w:t>
      </w:r>
      <w:r w:rsidRPr="007C6403">
        <w:rPr>
          <w:lang w:val="en-US"/>
        </w:rPr>
        <w:t xml:space="preserve">sharing </w:t>
      </w:r>
      <w:r w:rsidR="002E1BC6" w:rsidRPr="007C6403">
        <w:rPr>
          <w:lang w:val="en-US"/>
        </w:rPr>
        <w:t>ICH</w:t>
      </w:r>
      <w:r w:rsidRPr="007C6403">
        <w:rPr>
          <w:lang w:val="en-US"/>
        </w:rPr>
        <w:t>. It was found in different countries and in different regions of the world, and had even been at the origin of evolution itself in that people had always joined forces to achieve a common goal. The delegation therefore believed that the element deserved its place on the Representative List.</w:t>
      </w:r>
    </w:p>
    <w:p w14:paraId="3C6F34D7" w14:textId="408DC289" w:rsidR="00C90A34" w:rsidRPr="007C6403" w:rsidRDefault="007107ED" w:rsidP="003371C6">
      <w:pPr>
        <w:pStyle w:val="Orateurengris"/>
        <w:spacing w:before="240"/>
        <w:ind w:left="709" w:hanging="709"/>
        <w:rPr>
          <w:lang w:val="en-US"/>
        </w:rPr>
      </w:pPr>
      <w:r w:rsidRPr="007C6403">
        <w:rPr>
          <w:lang w:val="en-US"/>
        </w:rPr>
        <w:t>Having listened to the general comments and clarifications, t</w:t>
      </w:r>
      <w:r w:rsidR="00985F67" w:rsidRPr="007C6403">
        <w:rPr>
          <w:lang w:val="en-US"/>
        </w:rPr>
        <w:t xml:space="preserve">he </w:t>
      </w:r>
      <w:r w:rsidR="00985F67" w:rsidRPr="007C6403">
        <w:rPr>
          <w:b/>
          <w:lang w:val="en-US"/>
        </w:rPr>
        <w:t>Vice-Chair</w:t>
      </w:r>
      <w:r w:rsidRPr="007C6403">
        <w:rPr>
          <w:lang w:val="en-US"/>
        </w:rPr>
        <w:t xml:space="preserve"> </w:t>
      </w:r>
      <w:r w:rsidR="00741886" w:rsidRPr="007C6403">
        <w:rPr>
          <w:lang w:val="en-US"/>
        </w:rPr>
        <w:t>proceed</w:t>
      </w:r>
      <w:r w:rsidRPr="007C6403">
        <w:rPr>
          <w:lang w:val="en-US"/>
        </w:rPr>
        <w:t>ed</w:t>
      </w:r>
      <w:r w:rsidR="00741886" w:rsidRPr="007C6403">
        <w:rPr>
          <w:lang w:val="en-US"/>
        </w:rPr>
        <w:t xml:space="preserve"> to the adoption of the </w:t>
      </w:r>
      <w:r w:rsidRPr="007C6403">
        <w:rPr>
          <w:lang w:val="en-US"/>
        </w:rPr>
        <w:t>draft decision paragraph</w:t>
      </w:r>
      <w:r w:rsidR="000E4EC7" w:rsidRPr="007C6403">
        <w:rPr>
          <w:lang w:val="en-US"/>
        </w:rPr>
        <w:t xml:space="preserve"> </w:t>
      </w:r>
      <w:r w:rsidRPr="007C6403">
        <w:rPr>
          <w:lang w:val="en-US"/>
        </w:rPr>
        <w:t>by</w:t>
      </w:r>
      <w:r w:rsidR="000E4EC7" w:rsidRPr="007C6403">
        <w:rPr>
          <w:lang w:val="en-US"/>
        </w:rPr>
        <w:t xml:space="preserve"> </w:t>
      </w:r>
      <w:r w:rsidR="00741886" w:rsidRPr="007C6403">
        <w:rPr>
          <w:lang w:val="en-US"/>
        </w:rPr>
        <w:t xml:space="preserve">paragraph. </w:t>
      </w:r>
      <w:r w:rsidRPr="007C6403">
        <w:rPr>
          <w:lang w:val="en-US"/>
        </w:rPr>
        <w:t>With no objections</w:t>
      </w:r>
      <w:r w:rsidR="000E4EC7" w:rsidRPr="007C6403">
        <w:rPr>
          <w:lang w:val="en-US"/>
        </w:rPr>
        <w:t>,</w:t>
      </w:r>
      <w:r w:rsidRPr="007C6403">
        <w:rPr>
          <w:lang w:val="en-US"/>
        </w:rPr>
        <w:t xml:space="preserve"> paragraph 1 was adopted. The Vice-Chair noted an </w:t>
      </w:r>
      <w:r w:rsidR="00741886" w:rsidRPr="007C6403">
        <w:rPr>
          <w:lang w:val="en-US"/>
        </w:rPr>
        <w:t xml:space="preserve">amendment </w:t>
      </w:r>
      <w:r w:rsidR="006D39CA" w:rsidRPr="007C6403">
        <w:rPr>
          <w:lang w:val="en-US"/>
        </w:rPr>
        <w:t xml:space="preserve">by Bulgaria in </w:t>
      </w:r>
      <w:r w:rsidR="000E4EC7" w:rsidRPr="007C6403">
        <w:rPr>
          <w:lang w:val="en-US"/>
        </w:rPr>
        <w:t>paragraph 2,</w:t>
      </w:r>
      <w:r w:rsidR="006D39CA" w:rsidRPr="007C6403">
        <w:rPr>
          <w:lang w:val="en-US"/>
        </w:rPr>
        <w:t xml:space="preserve"> R.1.</w:t>
      </w:r>
    </w:p>
    <w:p w14:paraId="4953159D" w14:textId="196CE940"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Guatemala</w:t>
      </w:r>
      <w:r w:rsidR="00CF55DB" w:rsidRPr="007C6403">
        <w:rPr>
          <w:lang w:val="en-US"/>
        </w:rPr>
        <w:t xml:space="preserve"> supported</w:t>
      </w:r>
      <w:r w:rsidR="00741886" w:rsidRPr="007C6403">
        <w:rPr>
          <w:lang w:val="en-US"/>
        </w:rPr>
        <w:t xml:space="preserve"> the proposal </w:t>
      </w:r>
      <w:r w:rsidR="00CF55DB" w:rsidRPr="007C6403">
        <w:rPr>
          <w:lang w:val="en-US"/>
        </w:rPr>
        <w:t xml:space="preserve">by </w:t>
      </w:r>
      <w:r w:rsidR="00741886" w:rsidRPr="007C6403">
        <w:rPr>
          <w:lang w:val="en-US"/>
        </w:rPr>
        <w:t>Bulgaria.</w:t>
      </w:r>
    </w:p>
    <w:p w14:paraId="0C5E8E13" w14:textId="023CE9CF" w:rsidR="00C90A34" w:rsidRPr="007C6403" w:rsidRDefault="006D39CA" w:rsidP="003371C6">
      <w:pPr>
        <w:pStyle w:val="Orateurengris"/>
        <w:spacing w:before="240"/>
        <w:ind w:left="709" w:hanging="709"/>
        <w:rPr>
          <w:lang w:val="en-US"/>
        </w:rPr>
      </w:pPr>
      <w:r w:rsidRPr="007C6403">
        <w:rPr>
          <w:lang w:val="en-US"/>
        </w:rPr>
        <w:t>With no further comments or objections, t</w:t>
      </w:r>
      <w:r w:rsidR="00985F67" w:rsidRPr="007C6403">
        <w:rPr>
          <w:lang w:val="en-US"/>
        </w:rPr>
        <w:t xml:space="preserve">he </w:t>
      </w:r>
      <w:r w:rsidR="00985F67" w:rsidRPr="007C6403">
        <w:rPr>
          <w:b/>
          <w:lang w:val="en-US"/>
        </w:rPr>
        <w:t>Vice-Chair</w:t>
      </w:r>
      <w:r w:rsidRPr="007C6403">
        <w:rPr>
          <w:lang w:val="en-US"/>
        </w:rPr>
        <w:t xml:space="preserve"> pronounced R.1 adopted, and moved to R.2 and the amendment by </w:t>
      </w:r>
      <w:r w:rsidR="00741886" w:rsidRPr="007C6403">
        <w:rPr>
          <w:lang w:val="en-US"/>
        </w:rPr>
        <w:t>Bulgaria.</w:t>
      </w:r>
    </w:p>
    <w:p w14:paraId="36C5D509" w14:textId="1DBF9FAE"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w:t>
      </w:r>
      <w:r w:rsidR="001A27C7" w:rsidRPr="007C6403">
        <w:rPr>
          <w:lang w:val="en-US"/>
        </w:rPr>
        <w:t>s</w:t>
      </w:r>
      <w:r w:rsidRPr="007C6403">
        <w:rPr>
          <w:lang w:val="en-US"/>
        </w:rPr>
        <w:t xml:space="preserve"> of</w:t>
      </w:r>
      <w:r w:rsidRPr="007C6403">
        <w:rPr>
          <w:b/>
          <w:lang w:val="en-US"/>
        </w:rPr>
        <w:t xml:space="preserve"> </w:t>
      </w:r>
      <w:r w:rsidR="00741886" w:rsidRPr="007C6403">
        <w:rPr>
          <w:b/>
          <w:lang w:val="en-US"/>
        </w:rPr>
        <w:t>Guatemala</w:t>
      </w:r>
      <w:r w:rsidR="001A27C7" w:rsidRPr="007C6403">
        <w:rPr>
          <w:lang w:val="en-US"/>
        </w:rPr>
        <w:t xml:space="preserve">, </w:t>
      </w:r>
      <w:r w:rsidR="001A27C7" w:rsidRPr="007C6403">
        <w:rPr>
          <w:b/>
          <w:lang w:val="en-US"/>
        </w:rPr>
        <w:t xml:space="preserve">Ethiopia </w:t>
      </w:r>
      <w:r w:rsidR="001A27C7" w:rsidRPr="007C6403">
        <w:rPr>
          <w:lang w:val="en-US"/>
        </w:rPr>
        <w:t xml:space="preserve">and </w:t>
      </w:r>
      <w:r w:rsidR="001A27C7" w:rsidRPr="007C6403">
        <w:rPr>
          <w:b/>
          <w:lang w:val="en-US"/>
        </w:rPr>
        <w:t xml:space="preserve">Armenia </w:t>
      </w:r>
      <w:r w:rsidR="00CF55DB" w:rsidRPr="007C6403">
        <w:rPr>
          <w:lang w:val="en-US"/>
        </w:rPr>
        <w:t>supported</w:t>
      </w:r>
      <w:r w:rsidR="00741886" w:rsidRPr="007C6403">
        <w:rPr>
          <w:lang w:val="en-US"/>
        </w:rPr>
        <w:t xml:space="preserve"> the </w:t>
      </w:r>
      <w:r w:rsidR="006D39CA" w:rsidRPr="007C6403">
        <w:rPr>
          <w:lang w:val="en-US"/>
        </w:rPr>
        <w:t>amendment</w:t>
      </w:r>
      <w:r w:rsidR="00741886" w:rsidRPr="007C6403">
        <w:rPr>
          <w:lang w:val="en-US"/>
        </w:rPr>
        <w:t>.</w:t>
      </w:r>
    </w:p>
    <w:p w14:paraId="2C474B2F" w14:textId="75E26E75" w:rsidR="00C90A34" w:rsidRPr="007C6403" w:rsidRDefault="006D39CA" w:rsidP="003371C6">
      <w:pPr>
        <w:pStyle w:val="Orateurengris"/>
        <w:spacing w:before="240"/>
        <w:ind w:left="709" w:hanging="709"/>
        <w:rPr>
          <w:lang w:val="en-US"/>
        </w:rPr>
      </w:pPr>
      <w:r w:rsidRPr="007C6403">
        <w:rPr>
          <w:lang w:val="en-US"/>
        </w:rPr>
        <w:t>With no objections, t</w:t>
      </w:r>
      <w:r w:rsidR="00985F67" w:rsidRPr="007C6403">
        <w:rPr>
          <w:lang w:val="en-US"/>
        </w:rPr>
        <w:t xml:space="preserve">he </w:t>
      </w:r>
      <w:r w:rsidR="00985F67" w:rsidRPr="007C6403">
        <w:rPr>
          <w:b/>
          <w:lang w:val="en-US"/>
        </w:rPr>
        <w:t>Vice-Chair</w:t>
      </w:r>
      <w:r w:rsidRPr="007C6403">
        <w:rPr>
          <w:lang w:val="en-US"/>
        </w:rPr>
        <w:t xml:space="preserve"> pronounced </w:t>
      </w:r>
      <w:r w:rsidR="00741886" w:rsidRPr="007C6403">
        <w:rPr>
          <w:lang w:val="en-US"/>
        </w:rPr>
        <w:t xml:space="preserve">R.2 </w:t>
      </w:r>
      <w:r w:rsidRPr="007C6403">
        <w:rPr>
          <w:lang w:val="en-US"/>
        </w:rPr>
        <w:t xml:space="preserve">adopted, and turned to R.3 and the </w:t>
      </w:r>
      <w:r w:rsidR="00741886" w:rsidRPr="007C6403">
        <w:rPr>
          <w:lang w:val="en-US"/>
        </w:rPr>
        <w:t xml:space="preserve">amendment submitted by Bulgaria. </w:t>
      </w:r>
      <w:r w:rsidR="000E4EC7" w:rsidRPr="007C6403">
        <w:rPr>
          <w:lang w:val="en-US"/>
        </w:rPr>
        <w:t>She noted the support from</w:t>
      </w:r>
      <w:r w:rsidRPr="007C6403">
        <w:rPr>
          <w:lang w:val="en-US"/>
        </w:rPr>
        <w:t xml:space="preserve"> </w:t>
      </w:r>
      <w:r w:rsidR="00741886" w:rsidRPr="007C6403">
        <w:rPr>
          <w:lang w:val="en-US"/>
        </w:rPr>
        <w:t xml:space="preserve">Guatemala, </w:t>
      </w:r>
      <w:r w:rsidRPr="007C6403">
        <w:rPr>
          <w:lang w:val="en-US"/>
        </w:rPr>
        <w:t xml:space="preserve">Lebanon, Algeria and </w:t>
      </w:r>
      <w:r w:rsidR="00741886" w:rsidRPr="007C6403">
        <w:rPr>
          <w:lang w:val="en-US"/>
        </w:rPr>
        <w:t>Afgh</w:t>
      </w:r>
      <w:r w:rsidRPr="007C6403">
        <w:rPr>
          <w:lang w:val="en-US"/>
        </w:rPr>
        <w:t>anistan for the amendment</w:t>
      </w:r>
      <w:r w:rsidR="000E4EC7" w:rsidRPr="007C6403">
        <w:rPr>
          <w:lang w:val="en-US"/>
        </w:rPr>
        <w:t xml:space="preserve"> and</w:t>
      </w:r>
      <w:r w:rsidR="002E1BC6" w:rsidRPr="007C6403">
        <w:rPr>
          <w:lang w:val="en-US"/>
        </w:rPr>
        <w:t>,</w:t>
      </w:r>
      <w:r w:rsidR="000E4EC7" w:rsidRPr="007C6403">
        <w:rPr>
          <w:lang w:val="en-US"/>
        </w:rPr>
        <w:t xml:space="preserve"> considering the </w:t>
      </w:r>
      <w:r w:rsidR="00741886" w:rsidRPr="007C6403">
        <w:rPr>
          <w:lang w:val="en-US"/>
        </w:rPr>
        <w:t xml:space="preserve">general support in the </w:t>
      </w:r>
      <w:r w:rsidRPr="007C6403">
        <w:rPr>
          <w:lang w:val="en-US"/>
        </w:rPr>
        <w:t xml:space="preserve">room, the Vice-Chair pronounced R.3 adopted, and moved to R.4 and </w:t>
      </w:r>
      <w:r w:rsidR="00741886" w:rsidRPr="007C6403">
        <w:rPr>
          <w:lang w:val="en-US"/>
        </w:rPr>
        <w:t xml:space="preserve">another amendment </w:t>
      </w:r>
      <w:r w:rsidRPr="007C6403">
        <w:rPr>
          <w:lang w:val="en-US"/>
        </w:rPr>
        <w:t>by Bulgaria.</w:t>
      </w:r>
      <w:r w:rsidR="008E042D" w:rsidRPr="007C6403">
        <w:rPr>
          <w:lang w:val="en-US"/>
        </w:rPr>
        <w:t xml:space="preserve"> She noted the support from t</w:t>
      </w:r>
      <w:r w:rsidRPr="007C6403">
        <w:rPr>
          <w:lang w:val="en-US"/>
        </w:rPr>
        <w:t xml:space="preserve">he delegations of Lebanon and Austria for the amendment. </w:t>
      </w:r>
      <w:r w:rsidR="00741F09" w:rsidRPr="007C6403">
        <w:rPr>
          <w:lang w:val="en-US"/>
        </w:rPr>
        <w:t xml:space="preserve">With no objections, the Vice-Chair pronounced R.4 adopted. With no amendments </w:t>
      </w:r>
      <w:r w:rsidR="00741886" w:rsidRPr="007C6403">
        <w:rPr>
          <w:lang w:val="en-US"/>
        </w:rPr>
        <w:t xml:space="preserve">received </w:t>
      </w:r>
      <w:r w:rsidR="00741F09" w:rsidRPr="007C6403">
        <w:rPr>
          <w:lang w:val="en-US"/>
        </w:rPr>
        <w:t xml:space="preserve">for R.5, it was duly adopted. The Vice-Chair turned to </w:t>
      </w:r>
      <w:r w:rsidR="008E042D" w:rsidRPr="007C6403">
        <w:rPr>
          <w:lang w:val="en-US"/>
        </w:rPr>
        <w:t>paragraph 4 [</w:t>
      </w:r>
      <w:r w:rsidR="00741F09" w:rsidRPr="007C6403">
        <w:rPr>
          <w:lang w:val="en-US"/>
        </w:rPr>
        <w:t xml:space="preserve">new </w:t>
      </w:r>
      <w:r w:rsidR="008E042D" w:rsidRPr="007C6403">
        <w:rPr>
          <w:lang w:val="en-US"/>
        </w:rPr>
        <w:t>paragraph </w:t>
      </w:r>
      <w:r w:rsidR="00741F09" w:rsidRPr="007C6403">
        <w:rPr>
          <w:lang w:val="en-US"/>
        </w:rPr>
        <w:t>3</w:t>
      </w:r>
      <w:r w:rsidR="008E042D" w:rsidRPr="007C6403">
        <w:rPr>
          <w:lang w:val="en-US"/>
        </w:rPr>
        <w:t>]</w:t>
      </w:r>
      <w:r w:rsidR="00741F09" w:rsidRPr="007C6403">
        <w:rPr>
          <w:lang w:val="en-US"/>
        </w:rPr>
        <w:t xml:space="preserve"> and the </w:t>
      </w:r>
      <w:r w:rsidR="00741886" w:rsidRPr="007C6403">
        <w:rPr>
          <w:lang w:val="en-US"/>
        </w:rPr>
        <w:t xml:space="preserve">amendment </w:t>
      </w:r>
      <w:r w:rsidR="00741F09" w:rsidRPr="007C6403">
        <w:rPr>
          <w:lang w:val="en-US"/>
        </w:rPr>
        <w:t xml:space="preserve">by </w:t>
      </w:r>
      <w:r w:rsidR="00741886" w:rsidRPr="007C6403">
        <w:rPr>
          <w:lang w:val="en-US"/>
        </w:rPr>
        <w:t>Bulgaria</w:t>
      </w:r>
      <w:r w:rsidR="00776C50" w:rsidRPr="007C6403">
        <w:rPr>
          <w:lang w:val="en-US"/>
        </w:rPr>
        <w:t xml:space="preserve"> ‘to </w:t>
      </w:r>
      <w:r w:rsidR="00741F09" w:rsidRPr="007C6403">
        <w:rPr>
          <w:lang w:val="en-US"/>
        </w:rPr>
        <w:t>inscribe’</w:t>
      </w:r>
      <w:r w:rsidR="00741886" w:rsidRPr="007C6403">
        <w:rPr>
          <w:lang w:val="en-US"/>
        </w:rPr>
        <w:t xml:space="preserve">. </w:t>
      </w:r>
      <w:r w:rsidR="008E042D" w:rsidRPr="007C6403">
        <w:rPr>
          <w:lang w:val="en-US"/>
        </w:rPr>
        <w:t>The Vice-Chair noted the support from t</w:t>
      </w:r>
      <w:r w:rsidR="00741F09" w:rsidRPr="007C6403">
        <w:rPr>
          <w:lang w:val="en-US"/>
        </w:rPr>
        <w:t>he delegations of Guatemala and Saint Lucia</w:t>
      </w:r>
      <w:r w:rsidR="00741F09" w:rsidRPr="007C6403">
        <w:rPr>
          <w:b/>
          <w:lang w:val="en-US"/>
        </w:rPr>
        <w:t xml:space="preserve"> </w:t>
      </w:r>
      <w:r w:rsidR="008E042D" w:rsidRPr="007C6403">
        <w:rPr>
          <w:lang w:val="en-US"/>
        </w:rPr>
        <w:t xml:space="preserve">for </w:t>
      </w:r>
      <w:r w:rsidR="00741F09" w:rsidRPr="007C6403">
        <w:rPr>
          <w:lang w:val="en-US"/>
        </w:rPr>
        <w:t>the amendment</w:t>
      </w:r>
      <w:r w:rsidR="00741886" w:rsidRPr="007C6403">
        <w:rPr>
          <w:lang w:val="en-US"/>
        </w:rPr>
        <w:t>.</w:t>
      </w:r>
    </w:p>
    <w:p w14:paraId="3B01AB46" w14:textId="0AB46A8E" w:rsidR="00881DBE"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Cuba</w:t>
      </w:r>
      <w:r w:rsidR="00741F09" w:rsidRPr="007C6403">
        <w:rPr>
          <w:lang w:val="en-US"/>
        </w:rPr>
        <w:t xml:space="preserve"> </w:t>
      </w:r>
      <w:r w:rsidR="00881DBE" w:rsidRPr="007C6403">
        <w:rPr>
          <w:lang w:val="en-US"/>
        </w:rPr>
        <w:t xml:space="preserve">reminded the Committee of the earlier debate to include </w:t>
      </w:r>
      <w:r w:rsidR="008E042D" w:rsidRPr="007C6403">
        <w:rPr>
          <w:lang w:val="en-US"/>
        </w:rPr>
        <w:t xml:space="preserve">the </w:t>
      </w:r>
      <w:r w:rsidR="00881DBE" w:rsidRPr="007C6403">
        <w:rPr>
          <w:lang w:val="en-US"/>
        </w:rPr>
        <w:t>paragraph in the case of nominations that ha</w:t>
      </w:r>
      <w:r w:rsidR="002E1BC6" w:rsidRPr="007C6403">
        <w:rPr>
          <w:lang w:val="en-US"/>
        </w:rPr>
        <w:t>d</w:t>
      </w:r>
      <w:r w:rsidR="00881DBE" w:rsidRPr="007C6403">
        <w:rPr>
          <w:lang w:val="en-US"/>
        </w:rPr>
        <w:t xml:space="preserve"> been favourably recommended.</w:t>
      </w:r>
    </w:p>
    <w:p w14:paraId="2C8ACCA3" w14:textId="4C5BD49D" w:rsidR="00F0654A" w:rsidRPr="007C6403" w:rsidRDefault="00881DBE" w:rsidP="003371C6">
      <w:pPr>
        <w:pStyle w:val="Orateurengris"/>
        <w:spacing w:before="240"/>
        <w:ind w:left="709" w:hanging="709"/>
        <w:rPr>
          <w:lang w:val="en-US"/>
        </w:rPr>
      </w:pPr>
      <w:r w:rsidRPr="007C6403">
        <w:rPr>
          <w:lang w:val="en-US"/>
        </w:rPr>
        <w:t>Thanking Cuba, t</w:t>
      </w:r>
      <w:r w:rsidR="00985F67" w:rsidRPr="007C6403">
        <w:rPr>
          <w:lang w:val="en-US"/>
        </w:rPr>
        <w:t xml:space="preserve">he </w:t>
      </w:r>
      <w:r w:rsidR="00985F67" w:rsidRPr="007C6403">
        <w:rPr>
          <w:b/>
          <w:lang w:val="en-US"/>
        </w:rPr>
        <w:t>Vice-Chair</w:t>
      </w:r>
      <w:r w:rsidR="00985F67" w:rsidRPr="007C6403">
        <w:rPr>
          <w:lang w:val="en-US"/>
        </w:rPr>
        <w:t xml:space="preserve"> </w:t>
      </w:r>
      <w:r w:rsidR="00AE40A3" w:rsidRPr="007C6403">
        <w:rPr>
          <w:lang w:val="en-US"/>
        </w:rPr>
        <w:t>specified that this paragraph was being included and shown on the screen. She</w:t>
      </w:r>
      <w:r w:rsidR="00985F67" w:rsidRPr="007C6403">
        <w:rPr>
          <w:lang w:val="en-US"/>
        </w:rPr>
        <w:t xml:space="preserve"> </w:t>
      </w:r>
      <w:r w:rsidRPr="007C6403">
        <w:rPr>
          <w:lang w:val="en-US"/>
        </w:rPr>
        <w:t xml:space="preserve">returned to </w:t>
      </w:r>
      <w:r w:rsidR="00741886" w:rsidRPr="007C6403">
        <w:rPr>
          <w:lang w:val="en-US"/>
        </w:rPr>
        <w:t>paragraph 3 as amended by Bulgaria</w:t>
      </w:r>
      <w:r w:rsidRPr="007C6403">
        <w:rPr>
          <w:lang w:val="en-US"/>
        </w:rPr>
        <w:t>,</w:t>
      </w:r>
      <w:r w:rsidR="00741886" w:rsidRPr="007C6403">
        <w:rPr>
          <w:lang w:val="en-US"/>
        </w:rPr>
        <w:t xml:space="preserve"> and </w:t>
      </w:r>
      <w:r w:rsidRPr="007C6403">
        <w:rPr>
          <w:lang w:val="en-US"/>
        </w:rPr>
        <w:t xml:space="preserve">with no objections, it was duly adopted. The Vice-Chair turned to </w:t>
      </w:r>
      <w:r w:rsidR="00741886" w:rsidRPr="007C6403">
        <w:rPr>
          <w:lang w:val="en-US"/>
        </w:rPr>
        <w:t>paragraph 4</w:t>
      </w:r>
      <w:r w:rsidRPr="007C6403">
        <w:rPr>
          <w:lang w:val="en-US"/>
        </w:rPr>
        <w:t xml:space="preserve">, </w:t>
      </w:r>
      <w:r w:rsidR="00F0654A" w:rsidRPr="007C6403">
        <w:rPr>
          <w:lang w:val="en-US"/>
        </w:rPr>
        <w:t>which was also adopted, and proposed adopt</w:t>
      </w:r>
      <w:r w:rsidR="002E1BC6" w:rsidRPr="007C6403">
        <w:rPr>
          <w:lang w:val="en-US"/>
        </w:rPr>
        <w:t>ing</w:t>
      </w:r>
      <w:r w:rsidR="00F0654A" w:rsidRPr="007C6403">
        <w:rPr>
          <w:lang w:val="en-US"/>
        </w:rPr>
        <w:t xml:space="preserve"> the </w:t>
      </w:r>
      <w:r w:rsidR="00776C50" w:rsidRPr="007C6403">
        <w:rPr>
          <w:lang w:val="en-US"/>
        </w:rPr>
        <w:t xml:space="preserve">draft </w:t>
      </w:r>
      <w:r w:rsidR="00F0654A" w:rsidRPr="007C6403">
        <w:rPr>
          <w:lang w:val="en-US"/>
        </w:rPr>
        <w:t>decision as a whole.</w:t>
      </w:r>
      <w:r w:rsidR="00F0654A" w:rsidRPr="007C6403">
        <w:rPr>
          <w:b/>
          <w:lang w:val="en-US"/>
        </w:rPr>
        <w:t xml:space="preserve"> </w:t>
      </w:r>
      <w:r w:rsidR="00F0654A" w:rsidRPr="007C6403">
        <w:rPr>
          <w:lang w:val="en-US"/>
        </w:rPr>
        <w:t>With no objections, the</w:t>
      </w:r>
      <w:r w:rsidR="00F0654A" w:rsidRPr="007C6403">
        <w:rPr>
          <w:b/>
          <w:lang w:val="en-US"/>
        </w:rPr>
        <w:t xml:space="preserve"> Vice-Chair declared </w:t>
      </w:r>
      <w:r w:rsidR="00776C50" w:rsidRPr="007C6403">
        <w:rPr>
          <w:b/>
          <w:lang w:val="en-US"/>
        </w:rPr>
        <w:t xml:space="preserve">adopted </w:t>
      </w:r>
      <w:r w:rsidR="00F0654A" w:rsidRPr="007C6403">
        <w:rPr>
          <w:b/>
          <w:lang w:val="en-US"/>
        </w:rPr>
        <w:t xml:space="preserve">Decision 11.COM 10.b.14 </w:t>
      </w:r>
      <w:r w:rsidR="00F0654A" w:rsidRPr="007C6403">
        <w:rPr>
          <w:rFonts w:eastAsia="SimSun"/>
          <w:b/>
          <w:bCs/>
          <w:lang w:val="en-US" w:eastAsia="zh-CN"/>
        </w:rPr>
        <w:t xml:space="preserve">to inscribe </w:t>
      </w:r>
      <w:r w:rsidR="00F0654A" w:rsidRPr="007C6403">
        <w:rPr>
          <w:rFonts w:eastAsiaTheme="minorEastAsia"/>
          <w:lang w:val="en-US"/>
        </w:rPr>
        <w:t>‘</w:t>
      </w:r>
      <w:r w:rsidR="00F0654A" w:rsidRPr="007C6403">
        <w:rPr>
          <w:b/>
          <w:lang w:val="en-US"/>
        </w:rPr>
        <w:t>Idea and practice of organizing shared interests in cooperatives’</w:t>
      </w:r>
      <w:r w:rsidR="00F0654A" w:rsidRPr="003371C6">
        <w:rPr>
          <w:rFonts w:eastAsiaTheme="minorEastAsia"/>
          <w:sz w:val="28"/>
          <w:szCs w:val="28"/>
          <w:lang w:val="en-US" w:eastAsia="ja-JP"/>
        </w:rPr>
        <w:t xml:space="preserve"> </w:t>
      </w:r>
      <w:r w:rsidR="00F0654A" w:rsidRPr="007C6403">
        <w:rPr>
          <w:b/>
          <w:lang w:val="en-US"/>
        </w:rPr>
        <w:t>on the Representative List of the Intangible Cultural Heritage of Humanity</w:t>
      </w:r>
      <w:r w:rsidR="00F0654A" w:rsidRPr="007C6403">
        <w:rPr>
          <w:lang w:val="en-US"/>
        </w:rPr>
        <w:t>.</w:t>
      </w:r>
    </w:p>
    <w:p w14:paraId="77C5B76F" w14:textId="57AD179C" w:rsidR="00C90A34" w:rsidRPr="007C6403" w:rsidRDefault="00B54475" w:rsidP="003371C6">
      <w:pPr>
        <w:pStyle w:val="Orateurengris"/>
        <w:spacing w:before="240"/>
        <w:ind w:left="709" w:hanging="709"/>
        <w:rPr>
          <w:lang w:val="en-US"/>
        </w:rPr>
      </w:pPr>
      <w:r w:rsidRPr="007C6403">
        <w:rPr>
          <w:bCs/>
          <w:lang w:val="en-US"/>
        </w:rPr>
        <w:t>The</w:t>
      </w:r>
      <w:r w:rsidRPr="007C6403">
        <w:rPr>
          <w:lang w:val="en-US"/>
        </w:rPr>
        <w:t xml:space="preserve"> delegation of</w:t>
      </w:r>
      <w:r w:rsidRPr="007C6403">
        <w:rPr>
          <w:b/>
          <w:lang w:val="en-US"/>
        </w:rPr>
        <w:t xml:space="preserve"> </w:t>
      </w:r>
      <w:r w:rsidR="00741886" w:rsidRPr="007C6403">
        <w:rPr>
          <w:b/>
          <w:lang w:val="en-US"/>
        </w:rPr>
        <w:t>Germany</w:t>
      </w:r>
      <w:r w:rsidR="008B36BB" w:rsidRPr="007C6403">
        <w:rPr>
          <w:lang w:val="en-US"/>
        </w:rPr>
        <w:t xml:space="preserve"> was </w:t>
      </w:r>
      <w:r w:rsidR="00741886" w:rsidRPr="007C6403">
        <w:rPr>
          <w:lang w:val="en-US"/>
        </w:rPr>
        <w:t xml:space="preserve">extremely grateful for the inscription of </w:t>
      </w:r>
      <w:r w:rsidR="008B36BB" w:rsidRPr="007C6403">
        <w:rPr>
          <w:lang w:val="en-US"/>
        </w:rPr>
        <w:t xml:space="preserve">its </w:t>
      </w:r>
      <w:r w:rsidR="00741886" w:rsidRPr="007C6403">
        <w:rPr>
          <w:lang w:val="en-US"/>
        </w:rPr>
        <w:t xml:space="preserve">first element on the Representative List. </w:t>
      </w:r>
      <w:r w:rsidR="008B36BB" w:rsidRPr="007C6403">
        <w:rPr>
          <w:lang w:val="en-US"/>
        </w:rPr>
        <w:t xml:space="preserve">It </w:t>
      </w:r>
      <w:r w:rsidR="00741886" w:rsidRPr="007C6403">
        <w:rPr>
          <w:lang w:val="en-US"/>
        </w:rPr>
        <w:t>thank</w:t>
      </w:r>
      <w:r w:rsidR="00776C50" w:rsidRPr="007C6403">
        <w:rPr>
          <w:lang w:val="en-US"/>
        </w:rPr>
        <w:t>ed</w:t>
      </w:r>
      <w:r w:rsidR="00741886" w:rsidRPr="007C6403">
        <w:rPr>
          <w:lang w:val="en-US"/>
        </w:rPr>
        <w:t xml:space="preserve"> the Committee for the good debate</w:t>
      </w:r>
      <w:r w:rsidR="008B36BB" w:rsidRPr="007C6403">
        <w:rPr>
          <w:lang w:val="en-US"/>
        </w:rPr>
        <w:t xml:space="preserve"> and for the positive decision, adding that this served as motivation</w:t>
      </w:r>
      <w:r w:rsidR="00741886" w:rsidRPr="007C6403">
        <w:rPr>
          <w:lang w:val="en-US"/>
        </w:rPr>
        <w:t xml:space="preserve"> to actively promote </w:t>
      </w:r>
      <w:r w:rsidR="008B36BB" w:rsidRPr="007C6403">
        <w:rPr>
          <w:lang w:val="en-US"/>
        </w:rPr>
        <w:t xml:space="preserve">and safeguard </w:t>
      </w:r>
      <w:r w:rsidR="00741886" w:rsidRPr="007C6403">
        <w:rPr>
          <w:lang w:val="en-US"/>
        </w:rPr>
        <w:t xml:space="preserve">the many aspects and perspectives of </w:t>
      </w:r>
      <w:r w:rsidR="008B36BB" w:rsidRPr="007C6403">
        <w:rPr>
          <w:lang w:val="en-US"/>
        </w:rPr>
        <w:t xml:space="preserve">the </w:t>
      </w:r>
      <w:r w:rsidR="008E042D" w:rsidRPr="007C6403">
        <w:rPr>
          <w:lang w:val="en-US"/>
        </w:rPr>
        <w:t xml:space="preserve">safeguarding of </w:t>
      </w:r>
      <w:r w:rsidR="002E1BC6" w:rsidRPr="007C6403">
        <w:rPr>
          <w:lang w:val="en-US"/>
        </w:rPr>
        <w:t>ICH</w:t>
      </w:r>
      <w:r w:rsidR="00741886" w:rsidRPr="007C6403">
        <w:rPr>
          <w:lang w:val="en-US"/>
        </w:rPr>
        <w:t xml:space="preserve">. Self-help, self-responsibility and self-administration </w:t>
      </w:r>
      <w:r w:rsidR="00776C50" w:rsidRPr="007C6403">
        <w:rPr>
          <w:lang w:val="en-US"/>
        </w:rPr>
        <w:t xml:space="preserve">were </w:t>
      </w:r>
      <w:r w:rsidR="00741886" w:rsidRPr="007C6403">
        <w:rPr>
          <w:lang w:val="en-US"/>
        </w:rPr>
        <w:t xml:space="preserve">principles </w:t>
      </w:r>
      <w:r w:rsidR="008B36BB" w:rsidRPr="007C6403">
        <w:rPr>
          <w:lang w:val="en-US"/>
        </w:rPr>
        <w:t xml:space="preserve">that </w:t>
      </w:r>
      <w:r w:rsidR="00741886" w:rsidRPr="007C6403">
        <w:rPr>
          <w:lang w:val="en-US"/>
        </w:rPr>
        <w:t>enable</w:t>
      </w:r>
      <w:r w:rsidR="008B36BB" w:rsidRPr="007C6403">
        <w:rPr>
          <w:lang w:val="en-US"/>
        </w:rPr>
        <w:t>d</w:t>
      </w:r>
      <w:r w:rsidR="00741886" w:rsidRPr="007C6403">
        <w:rPr>
          <w:lang w:val="en-US"/>
        </w:rPr>
        <w:t xml:space="preserve"> people in Germany to cope with all kinds of chall</w:t>
      </w:r>
      <w:r w:rsidR="008B36BB" w:rsidRPr="007C6403">
        <w:rPr>
          <w:lang w:val="en-US"/>
        </w:rPr>
        <w:t xml:space="preserve">enges. Through this recognition, </w:t>
      </w:r>
      <w:r w:rsidR="00741886" w:rsidRPr="007C6403">
        <w:rPr>
          <w:lang w:val="en-US"/>
        </w:rPr>
        <w:t xml:space="preserve">the cooperative idea </w:t>
      </w:r>
      <w:r w:rsidR="008B36BB" w:rsidRPr="007C6403">
        <w:rPr>
          <w:lang w:val="en-US"/>
        </w:rPr>
        <w:t xml:space="preserve">had been </w:t>
      </w:r>
      <w:r w:rsidR="00741886" w:rsidRPr="007C6403">
        <w:rPr>
          <w:lang w:val="en-US"/>
        </w:rPr>
        <w:t xml:space="preserve">given new energy and power. </w:t>
      </w:r>
      <w:r w:rsidR="008B36BB" w:rsidRPr="007C6403">
        <w:rPr>
          <w:lang w:val="en-US"/>
        </w:rPr>
        <w:t xml:space="preserve">The delegation concluded by </w:t>
      </w:r>
      <w:r w:rsidR="00741886" w:rsidRPr="007C6403">
        <w:rPr>
          <w:lang w:val="en-US"/>
        </w:rPr>
        <w:t xml:space="preserve">once </w:t>
      </w:r>
      <w:r w:rsidR="00776C50" w:rsidRPr="007C6403">
        <w:rPr>
          <w:lang w:val="en-US"/>
        </w:rPr>
        <w:t xml:space="preserve">again </w:t>
      </w:r>
      <w:r w:rsidR="00741886" w:rsidRPr="007C6403">
        <w:rPr>
          <w:lang w:val="en-US"/>
        </w:rPr>
        <w:t>thank</w:t>
      </w:r>
      <w:r w:rsidR="008B36BB" w:rsidRPr="007C6403">
        <w:rPr>
          <w:lang w:val="en-US"/>
        </w:rPr>
        <w:t>ing</w:t>
      </w:r>
      <w:r w:rsidR="00741886" w:rsidRPr="007C6403">
        <w:rPr>
          <w:lang w:val="en-US"/>
        </w:rPr>
        <w:t xml:space="preserve"> Ethiopia for </w:t>
      </w:r>
      <w:r w:rsidR="008B36BB" w:rsidRPr="007C6403">
        <w:rPr>
          <w:lang w:val="en-US"/>
        </w:rPr>
        <w:t xml:space="preserve">its </w:t>
      </w:r>
      <w:r w:rsidR="00741886" w:rsidRPr="007C6403">
        <w:rPr>
          <w:lang w:val="en-US"/>
        </w:rPr>
        <w:t xml:space="preserve">great and warm hospitality and the perfect organization of </w:t>
      </w:r>
      <w:r w:rsidR="008B36BB" w:rsidRPr="007C6403">
        <w:rPr>
          <w:lang w:val="en-US"/>
        </w:rPr>
        <w:t>the session</w:t>
      </w:r>
      <w:r w:rsidR="00741886" w:rsidRPr="007C6403">
        <w:rPr>
          <w:lang w:val="en-US"/>
        </w:rPr>
        <w:t>.</w:t>
      </w:r>
    </w:p>
    <w:p w14:paraId="15225EF0" w14:textId="44D46D76" w:rsidR="00741886" w:rsidRPr="007C6403" w:rsidRDefault="00985F67" w:rsidP="003371C6">
      <w:pPr>
        <w:pStyle w:val="Orateurengris"/>
        <w:spacing w:before="240"/>
        <w:ind w:left="709" w:hanging="709"/>
        <w:rPr>
          <w:lang w:val="en-US"/>
        </w:rPr>
      </w:pPr>
      <w:r w:rsidRPr="007C6403">
        <w:rPr>
          <w:lang w:val="en-US"/>
        </w:rPr>
        <w:t xml:space="preserve">The </w:t>
      </w:r>
      <w:r w:rsidRPr="007C6403">
        <w:rPr>
          <w:b/>
          <w:lang w:val="en-US"/>
        </w:rPr>
        <w:t>Vice-Chair</w:t>
      </w:r>
      <w:r w:rsidRPr="007C6403">
        <w:rPr>
          <w:lang w:val="en-US"/>
        </w:rPr>
        <w:t xml:space="preserve"> </w:t>
      </w:r>
      <w:r w:rsidR="00F170D7" w:rsidRPr="007C6403">
        <w:rPr>
          <w:lang w:val="en-US"/>
        </w:rPr>
        <w:t>congratulated</w:t>
      </w:r>
      <w:r w:rsidR="00741886" w:rsidRPr="007C6403">
        <w:rPr>
          <w:lang w:val="en-US"/>
        </w:rPr>
        <w:t xml:space="preserve"> </w:t>
      </w:r>
      <w:r w:rsidR="00F170D7" w:rsidRPr="007C6403">
        <w:rPr>
          <w:lang w:val="en-US"/>
        </w:rPr>
        <w:t xml:space="preserve">Germany </w:t>
      </w:r>
      <w:r w:rsidR="00741886" w:rsidRPr="007C6403">
        <w:rPr>
          <w:lang w:val="en-US"/>
        </w:rPr>
        <w:t xml:space="preserve">on </w:t>
      </w:r>
      <w:r w:rsidR="00F170D7" w:rsidRPr="007C6403">
        <w:rPr>
          <w:lang w:val="en-US"/>
        </w:rPr>
        <w:t xml:space="preserve">its first inscription, and </w:t>
      </w:r>
      <w:r w:rsidR="00261414" w:rsidRPr="007C6403">
        <w:rPr>
          <w:lang w:val="en-US"/>
        </w:rPr>
        <w:t xml:space="preserve">informed the Committee that the submitting States of </w:t>
      </w:r>
      <w:r w:rsidR="00741886" w:rsidRPr="007C6403">
        <w:rPr>
          <w:lang w:val="en-US"/>
        </w:rPr>
        <w:t>the next nomination</w:t>
      </w:r>
      <w:r w:rsidR="00F170D7" w:rsidRPr="007C6403">
        <w:rPr>
          <w:lang w:val="en-US"/>
        </w:rPr>
        <w:t>, the multinational file on ‘</w:t>
      </w:r>
      <w:r w:rsidR="00741886" w:rsidRPr="007C6403">
        <w:rPr>
          <w:noProof/>
          <w:szCs w:val="24"/>
          <w:lang w:val="en-US"/>
        </w:rPr>
        <w:t>Falconry, a living human heritage</w:t>
      </w:r>
      <w:r w:rsidR="00F170D7" w:rsidRPr="007C6403">
        <w:rPr>
          <w:noProof/>
          <w:szCs w:val="24"/>
          <w:lang w:val="en-US"/>
        </w:rPr>
        <w:t>’</w:t>
      </w:r>
      <w:r w:rsidR="00261414" w:rsidRPr="007C6403">
        <w:rPr>
          <w:noProof/>
          <w:szCs w:val="24"/>
          <w:lang w:val="en-US"/>
        </w:rPr>
        <w:t xml:space="preserve"> had requested </w:t>
      </w:r>
      <w:r w:rsidR="002E1BC6" w:rsidRPr="007C6403">
        <w:rPr>
          <w:noProof/>
          <w:szCs w:val="24"/>
          <w:lang w:val="en-US"/>
        </w:rPr>
        <w:t xml:space="preserve">that </w:t>
      </w:r>
      <w:r w:rsidR="00261414" w:rsidRPr="007C6403">
        <w:rPr>
          <w:noProof/>
          <w:szCs w:val="24"/>
          <w:lang w:val="en-US"/>
        </w:rPr>
        <w:t xml:space="preserve">the debate </w:t>
      </w:r>
      <w:r w:rsidR="002E1BC6" w:rsidRPr="007C6403">
        <w:rPr>
          <w:noProof/>
          <w:szCs w:val="24"/>
          <w:lang w:val="en-US"/>
        </w:rPr>
        <w:t xml:space="preserve">be postponed </w:t>
      </w:r>
      <w:r w:rsidR="00261414" w:rsidRPr="007C6403">
        <w:rPr>
          <w:noProof/>
          <w:szCs w:val="24"/>
          <w:lang w:val="en-US"/>
        </w:rPr>
        <w:t xml:space="preserve">until the next day, as </w:t>
      </w:r>
      <w:r w:rsidR="00F170D7" w:rsidRPr="007C6403">
        <w:rPr>
          <w:noProof/>
          <w:szCs w:val="24"/>
          <w:lang w:val="en-US"/>
        </w:rPr>
        <w:t xml:space="preserve">the </w:t>
      </w:r>
      <w:r w:rsidR="00741886" w:rsidRPr="007C6403">
        <w:rPr>
          <w:noProof/>
          <w:szCs w:val="24"/>
          <w:lang w:val="en-US"/>
        </w:rPr>
        <w:t xml:space="preserve">extended session </w:t>
      </w:r>
      <w:r w:rsidR="00F170D7" w:rsidRPr="007C6403">
        <w:rPr>
          <w:noProof/>
          <w:szCs w:val="24"/>
          <w:lang w:val="en-US"/>
        </w:rPr>
        <w:t xml:space="preserve">did </w:t>
      </w:r>
      <w:r w:rsidR="00741886" w:rsidRPr="007C6403">
        <w:rPr>
          <w:noProof/>
          <w:szCs w:val="24"/>
          <w:lang w:val="en-US"/>
        </w:rPr>
        <w:t xml:space="preserve">not benefit from Arabic and Spanish </w:t>
      </w:r>
      <w:r w:rsidR="00F170D7" w:rsidRPr="007C6403">
        <w:rPr>
          <w:noProof/>
          <w:szCs w:val="24"/>
          <w:lang w:val="en-US"/>
        </w:rPr>
        <w:t xml:space="preserve">interpretation, </w:t>
      </w:r>
      <w:r w:rsidR="00476B72" w:rsidRPr="007C6403">
        <w:rPr>
          <w:noProof/>
          <w:szCs w:val="24"/>
          <w:lang w:val="en-US"/>
        </w:rPr>
        <w:t xml:space="preserve">The Vice-Chair thus </w:t>
      </w:r>
      <w:r w:rsidR="00741886" w:rsidRPr="007C6403">
        <w:rPr>
          <w:noProof/>
          <w:szCs w:val="24"/>
          <w:lang w:val="en-US"/>
        </w:rPr>
        <w:t>proceed</w:t>
      </w:r>
      <w:r w:rsidR="00476B72" w:rsidRPr="007C6403">
        <w:rPr>
          <w:noProof/>
          <w:szCs w:val="24"/>
          <w:lang w:val="en-US"/>
        </w:rPr>
        <w:t>ed</w:t>
      </w:r>
      <w:r w:rsidR="00741886" w:rsidRPr="007C6403">
        <w:rPr>
          <w:noProof/>
          <w:szCs w:val="24"/>
          <w:lang w:val="en-US"/>
        </w:rPr>
        <w:t xml:space="preserve"> to the </w:t>
      </w:r>
      <w:r w:rsidR="00646DB1" w:rsidRPr="007C6403">
        <w:rPr>
          <w:noProof/>
          <w:szCs w:val="24"/>
          <w:lang w:val="en-US"/>
        </w:rPr>
        <w:t>following</w:t>
      </w:r>
      <w:r w:rsidR="00741886" w:rsidRPr="007C6403">
        <w:rPr>
          <w:noProof/>
          <w:szCs w:val="24"/>
          <w:lang w:val="en-US"/>
        </w:rPr>
        <w:t xml:space="preserve"> file</w:t>
      </w:r>
      <w:r w:rsidR="00646DB1" w:rsidRPr="007C6403">
        <w:rPr>
          <w:noProof/>
          <w:szCs w:val="24"/>
          <w:lang w:val="en-US"/>
        </w:rPr>
        <w:t>,</w:t>
      </w:r>
      <w:r w:rsidR="00741886" w:rsidRPr="007C6403">
        <w:rPr>
          <w:noProof/>
          <w:szCs w:val="24"/>
          <w:lang w:val="en-US"/>
        </w:rPr>
        <w:t xml:space="preserve"> </w:t>
      </w:r>
      <w:r w:rsidR="00F56CBA" w:rsidRPr="007C6403">
        <w:rPr>
          <w:noProof/>
          <w:szCs w:val="24"/>
          <w:lang w:val="en-US"/>
        </w:rPr>
        <w:t>submitted by Greece.</w:t>
      </w:r>
    </w:p>
    <w:p w14:paraId="077B3020" w14:textId="4668914B" w:rsidR="00222DAD" w:rsidRPr="007C6403" w:rsidRDefault="00222DAD"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2E1BC6" w:rsidRPr="007C6403">
        <w:rPr>
          <w:rFonts w:eastAsiaTheme="minorEastAsia"/>
          <w:lang w:val="en-US"/>
        </w:rPr>
        <w:t>,</w:t>
      </w:r>
      <w:r w:rsidRPr="007C6403">
        <w:rPr>
          <w:rFonts w:eastAsiaTheme="minorEastAsia"/>
          <w:lang w:val="en-US"/>
        </w:rPr>
        <w:t xml:space="preserve"> </w:t>
      </w:r>
      <w:r w:rsidR="000354BD" w:rsidRPr="003371C6">
        <w:rPr>
          <w:rFonts w:eastAsia="Malgun Gothic"/>
          <w:b/>
          <w:lang w:val="en-US" w:eastAsia="ko-KR"/>
        </w:rPr>
        <w:t>‘</w:t>
      </w:r>
      <w:r w:rsidRPr="007C6403">
        <w:rPr>
          <w:b/>
          <w:lang w:val="en-US"/>
        </w:rPr>
        <w:t>Momoeria, New Year’s celebration in eight villages of Kozani area, West Macedonia, Greece</w:t>
      </w:r>
      <w:r w:rsidR="000354BD" w:rsidRPr="007C6403">
        <w:rPr>
          <w:rFonts w:eastAsia="Malgun Gothic"/>
          <w:b/>
          <w:lang w:val="en-US" w:eastAsia="ko-KR"/>
        </w:rPr>
        <w:t>’</w:t>
      </w:r>
      <w:r w:rsidRPr="007C6403">
        <w:rPr>
          <w:rFonts w:eastAsiaTheme="minorEastAsia"/>
          <w:lang w:val="en-US"/>
        </w:rPr>
        <w:t xml:space="preserve"> </w:t>
      </w:r>
      <w:bookmarkStart w:id="34" w:name="Decision10b16"/>
      <w:r w:rsidRPr="007C6403">
        <w:rPr>
          <w:rFonts w:eastAsiaTheme="minorEastAsia"/>
          <w:lang w:val="en-US"/>
        </w:rPr>
        <w:t>[draft decision</w:t>
      </w:r>
      <w:r w:rsidRPr="007C6403">
        <w:rPr>
          <w:rFonts w:eastAsiaTheme="minorEastAsia"/>
          <w:color w:val="FF0000"/>
          <w:lang w:val="en-US"/>
        </w:rPr>
        <w:t xml:space="preserve"> </w:t>
      </w:r>
      <w:r w:rsidR="00560D56" w:rsidRPr="007C6403">
        <w:rPr>
          <w:rFonts w:eastAsiaTheme="minorEastAsia"/>
          <w:color w:val="000000" w:themeColor="text1"/>
          <w:lang w:val="en-US"/>
        </w:rPr>
        <w:t xml:space="preserve">11.COM </w:t>
      </w:r>
      <w:r w:rsidRPr="007C6403">
        <w:rPr>
          <w:rFonts w:eastAsiaTheme="minorEastAsia"/>
          <w:color w:val="000000" w:themeColor="text1"/>
          <w:lang w:val="en-US"/>
        </w:rPr>
        <w:t xml:space="preserve">10.b.16] </w:t>
      </w:r>
      <w:bookmarkEnd w:id="34"/>
      <w:r w:rsidRPr="007C6403">
        <w:rPr>
          <w:rFonts w:eastAsiaTheme="minorEastAsia"/>
          <w:color w:val="000000" w:themeColor="text1"/>
          <w:lang w:val="en-US"/>
        </w:rPr>
        <w:t xml:space="preserve">submitted by Greece. </w:t>
      </w:r>
      <w:r w:rsidRPr="007C6403">
        <w:rPr>
          <w:lang w:val="en-US"/>
        </w:rPr>
        <w:t>From</w:t>
      </w:r>
      <w:r w:rsidRPr="007C6403">
        <w:rPr>
          <w:noProof/>
          <w:lang w:val="en-US"/>
        </w:rPr>
        <w:t xml:space="preserve"> </w:t>
      </w:r>
      <w:r w:rsidR="00646DB1" w:rsidRPr="007C6403">
        <w:rPr>
          <w:noProof/>
          <w:lang w:val="en-US"/>
        </w:rPr>
        <w:t xml:space="preserve">25 </w:t>
      </w:r>
      <w:r w:rsidRPr="007C6403">
        <w:rPr>
          <w:noProof/>
          <w:lang w:val="en-US"/>
        </w:rPr>
        <w:t>December to</w:t>
      </w:r>
      <w:r w:rsidR="00646DB1" w:rsidRPr="007C6403">
        <w:rPr>
          <w:noProof/>
          <w:lang w:val="en-US"/>
        </w:rPr>
        <w:t xml:space="preserve"> 5</w:t>
      </w:r>
      <w:r w:rsidRPr="007C6403">
        <w:rPr>
          <w:noProof/>
          <w:lang w:val="en-US"/>
        </w:rPr>
        <w:t xml:space="preserve"> January, dancers, actors and musicians in Kozani, Greece, perform in village streets and visit homes to wish </w:t>
      </w:r>
      <w:r w:rsidR="00776C50" w:rsidRPr="007C6403">
        <w:rPr>
          <w:noProof/>
          <w:lang w:val="en-US"/>
        </w:rPr>
        <w:t>each other prosperity for the New Y</w:t>
      </w:r>
      <w:r w:rsidRPr="007C6403">
        <w:rPr>
          <w:noProof/>
          <w:lang w:val="en-US"/>
        </w:rPr>
        <w:t>ear. The Momoeria dancers represent the priests of Momos (god of laughter and satire) or commanders of Alexander the Great trying to convince nature not to endanger the livelihood of villagers, while actors perform a play with musicians. Transmitted by older generations, it is part of community identity and builds social integration.</w:t>
      </w:r>
      <w:r w:rsidRPr="007C6403">
        <w:rPr>
          <w:lang w:val="en-US"/>
        </w:rPr>
        <w:t xml:space="preserve"> </w:t>
      </w:r>
      <w:r w:rsidRPr="007C6403">
        <w:rPr>
          <w:rFonts w:eastAsia="MS Mincho"/>
          <w:lang w:val="en-US"/>
        </w:rPr>
        <w:t xml:space="preserve">The Evaluation Body </w:t>
      </w:r>
      <w:r w:rsidR="008B101A" w:rsidRPr="007C6403">
        <w:rPr>
          <w:rFonts w:eastAsia="MS Mincho"/>
          <w:lang w:val="en-US"/>
        </w:rPr>
        <w:t xml:space="preserve">had </w:t>
      </w:r>
      <w:r w:rsidRPr="007C6403">
        <w:rPr>
          <w:rFonts w:eastAsia="MS Mincho"/>
          <w:lang w:val="en-US"/>
        </w:rPr>
        <w:t xml:space="preserve">decided </w:t>
      </w:r>
      <w:r w:rsidRPr="007C6403">
        <w:rPr>
          <w:lang w:val="en-US"/>
        </w:rPr>
        <w:t xml:space="preserve">that, from the information included in the file, the nomination satisfied </w:t>
      </w:r>
      <w:r w:rsidRPr="007C6403">
        <w:rPr>
          <w:rFonts w:eastAsia="MS Mincho"/>
          <w:lang w:val="en-US"/>
        </w:rPr>
        <w:t xml:space="preserve">all </w:t>
      </w:r>
      <w:r w:rsidR="00646DB1" w:rsidRPr="007C6403">
        <w:rPr>
          <w:rFonts w:eastAsia="MS Mincho"/>
          <w:lang w:val="en-US"/>
        </w:rPr>
        <w:t>five</w:t>
      </w:r>
      <w:r w:rsidRPr="007C6403">
        <w:rPr>
          <w:lang w:val="en-US"/>
        </w:rPr>
        <w:t xml:space="preserve"> criteria. Momoeria is a deep-rooted practice that serves as an identity marker for Greeks of Pontian origin and as </w:t>
      </w:r>
      <w:r w:rsidR="008B101A" w:rsidRPr="007C6403">
        <w:rPr>
          <w:lang w:val="en-US"/>
        </w:rPr>
        <w:t xml:space="preserve">an </w:t>
      </w:r>
      <w:r w:rsidRPr="007C6403">
        <w:rPr>
          <w:lang w:val="en-US"/>
        </w:rPr>
        <w:t>affirmation of social cohesion. The</w:t>
      </w:r>
      <w:r w:rsidRPr="007C6403">
        <w:rPr>
          <w:rFonts w:eastAsia="MS Mincho"/>
          <w:lang w:val="en-US"/>
        </w:rPr>
        <w:t xml:space="preserve"> file had </w:t>
      </w:r>
      <w:r w:rsidRPr="007C6403">
        <w:rPr>
          <w:lang w:val="en-US"/>
        </w:rPr>
        <w:t xml:space="preserve">convincingly </w:t>
      </w:r>
      <w:r w:rsidRPr="007C6403">
        <w:rPr>
          <w:rFonts w:eastAsia="MS Mincho"/>
          <w:lang w:val="en-US"/>
        </w:rPr>
        <w:t>explained active</w:t>
      </w:r>
      <w:r w:rsidRPr="007C6403">
        <w:rPr>
          <w:lang w:val="en-US"/>
        </w:rPr>
        <w:t xml:space="preserve"> community participation</w:t>
      </w:r>
      <w:r w:rsidRPr="007C6403">
        <w:rPr>
          <w:rFonts w:eastAsia="MS Mincho"/>
          <w:lang w:val="en-US"/>
        </w:rPr>
        <w:t>.</w:t>
      </w:r>
      <w:r w:rsidRPr="007C6403">
        <w:rPr>
          <w:lang w:val="en-US"/>
        </w:rPr>
        <w:t xml:space="preserve"> A wide range of the stakeholders concerned had provided free, prior and informed letters of consent expressing their own feelings and views on the element, its transmission and viability. </w:t>
      </w:r>
      <w:r w:rsidRPr="007C6403">
        <w:rPr>
          <w:rFonts w:eastAsia="MS Mincho"/>
          <w:lang w:val="en-US"/>
        </w:rPr>
        <w:t>The Evaluation Body recommend</w:t>
      </w:r>
      <w:r w:rsidR="00776C50" w:rsidRPr="007C6403">
        <w:rPr>
          <w:rFonts w:eastAsia="MS Mincho"/>
          <w:lang w:val="en-US"/>
        </w:rPr>
        <w:t xml:space="preserve">ed </w:t>
      </w:r>
      <w:r w:rsidR="008B101A" w:rsidRPr="007C6403">
        <w:rPr>
          <w:rFonts w:eastAsia="MS Mincho"/>
          <w:lang w:val="en-US"/>
        </w:rPr>
        <w:t xml:space="preserve">the </w:t>
      </w:r>
      <w:r w:rsidR="00776C50" w:rsidRPr="007C6403">
        <w:rPr>
          <w:rFonts w:eastAsia="MS Mincho"/>
          <w:lang w:val="en-US"/>
        </w:rPr>
        <w:t>inscription of ‘</w:t>
      </w:r>
      <w:r w:rsidRPr="007C6403">
        <w:rPr>
          <w:lang w:val="en-US"/>
        </w:rPr>
        <w:t>Momoeria, New Year’s celebration in eight villages of Kozani area, West Macedonia, Greece</w:t>
      </w:r>
      <w:r w:rsidR="00776C50" w:rsidRPr="007C6403">
        <w:rPr>
          <w:lang w:val="en-US"/>
        </w:rPr>
        <w:t>’</w:t>
      </w:r>
      <w:r w:rsidRPr="007C6403">
        <w:rPr>
          <w:lang w:val="en-US"/>
        </w:rPr>
        <w:t xml:space="preserve"> on the Representative List.</w:t>
      </w:r>
    </w:p>
    <w:p w14:paraId="3A03034C" w14:textId="66EB8133" w:rsidR="00C90A34" w:rsidRPr="007C6403" w:rsidRDefault="00222DAD" w:rsidP="003371C6">
      <w:pPr>
        <w:pStyle w:val="Orateurengris"/>
        <w:spacing w:before="240"/>
        <w:ind w:left="709" w:hanging="709"/>
        <w:rPr>
          <w:lang w:val="en-US"/>
        </w:rPr>
      </w:pPr>
      <w:r w:rsidRPr="007C6403">
        <w:rPr>
          <w:lang w:val="en-US"/>
        </w:rPr>
        <w:t xml:space="preserve">Thanking the Vice-Chairperson of the Evaluation Body, the </w:t>
      </w:r>
      <w:r w:rsidR="00DB0851" w:rsidRPr="007C6403">
        <w:rPr>
          <w:b/>
          <w:lang w:val="en-US"/>
        </w:rPr>
        <w:t>Vice-Chair</w:t>
      </w:r>
      <w:r w:rsidRPr="007C6403">
        <w:rPr>
          <w:lang w:val="en-US"/>
        </w:rPr>
        <w:t xml:space="preserve"> noted that no amendments had been put forward and thus proposed adopt</w:t>
      </w:r>
      <w:r w:rsidR="008B101A"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Vice-Chair declared </w:t>
      </w:r>
      <w:r w:rsidR="00776C50" w:rsidRPr="007C6403">
        <w:rPr>
          <w:b/>
          <w:lang w:val="en-US"/>
        </w:rPr>
        <w:t xml:space="preserve">adopted </w:t>
      </w:r>
      <w:r w:rsidRPr="007C6403">
        <w:rPr>
          <w:b/>
          <w:lang w:val="en-US"/>
        </w:rPr>
        <w:t>Decision 11.COM</w:t>
      </w:r>
      <w:r w:rsidR="00560D56" w:rsidRPr="007C6403">
        <w:rPr>
          <w:b/>
          <w:lang w:val="en-US"/>
        </w:rPr>
        <w:t xml:space="preserve"> </w:t>
      </w:r>
      <w:r w:rsidRPr="007C6403">
        <w:rPr>
          <w:b/>
          <w:lang w:val="en-US"/>
        </w:rPr>
        <w:t xml:space="preserve">10.b.16 </w:t>
      </w:r>
      <w:r w:rsidRPr="007C6403">
        <w:rPr>
          <w:rFonts w:eastAsia="SimSun"/>
          <w:b/>
          <w:bCs/>
          <w:lang w:val="en-US" w:eastAsia="zh-CN"/>
        </w:rPr>
        <w:t>to inscribe ‘</w:t>
      </w:r>
      <w:r w:rsidRPr="007C6403">
        <w:rPr>
          <w:b/>
          <w:lang w:val="en-US"/>
        </w:rPr>
        <w:t>Momoeria, New Year’s celebration in eight villages of Kozani area, West Macedonia, Greece’</w:t>
      </w:r>
      <w:r w:rsidRPr="007C6403">
        <w:rPr>
          <w:rFonts w:eastAsiaTheme="minorEastAsia"/>
          <w:lang w:val="en-US"/>
        </w:rPr>
        <w:t xml:space="preserve"> </w:t>
      </w:r>
      <w:r w:rsidRPr="007C6403">
        <w:rPr>
          <w:b/>
          <w:lang w:val="en-US"/>
        </w:rPr>
        <w:t>on the Representative List of the Intangible Cultural Heritage of Humanity</w:t>
      </w:r>
      <w:r w:rsidRPr="003371C6">
        <w:rPr>
          <w:lang w:val="en-US"/>
        </w:rPr>
        <w:t>.</w:t>
      </w:r>
    </w:p>
    <w:p w14:paraId="39589FC0" w14:textId="711B29C3" w:rsidR="00741886" w:rsidRPr="007C6403" w:rsidRDefault="00C4647E" w:rsidP="003371C6">
      <w:pPr>
        <w:pStyle w:val="Orateurengris"/>
        <w:spacing w:before="240"/>
        <w:ind w:left="709" w:hanging="709"/>
        <w:rPr>
          <w:lang w:val="en-US"/>
        </w:rPr>
      </w:pPr>
      <w:r w:rsidRPr="007C6403">
        <w:rPr>
          <w:lang w:val="en-US"/>
        </w:rPr>
        <w:t>On behalf of the eight communities</w:t>
      </w:r>
      <w:r w:rsidR="00C361BD" w:rsidRPr="007C6403">
        <w:rPr>
          <w:lang w:val="en-US"/>
        </w:rPr>
        <w:t xml:space="preserve"> concerned</w:t>
      </w:r>
      <w:r w:rsidRPr="007C6403">
        <w:rPr>
          <w:lang w:val="en-US"/>
        </w:rPr>
        <w:t>, t</w:t>
      </w:r>
      <w:r w:rsidR="00222DAD" w:rsidRPr="007C6403">
        <w:rPr>
          <w:lang w:val="en-US"/>
        </w:rPr>
        <w:t xml:space="preserve">he delegation of </w:t>
      </w:r>
      <w:r w:rsidR="00222DAD" w:rsidRPr="007C6403">
        <w:rPr>
          <w:b/>
          <w:lang w:val="en-US"/>
        </w:rPr>
        <w:t>Greece</w:t>
      </w:r>
      <w:r w:rsidR="00741886" w:rsidRPr="007C6403">
        <w:rPr>
          <w:lang w:val="en-US"/>
        </w:rPr>
        <w:t xml:space="preserve"> express</w:t>
      </w:r>
      <w:r w:rsidR="00482CE1" w:rsidRPr="007C6403">
        <w:rPr>
          <w:lang w:val="en-US"/>
        </w:rPr>
        <w:t>ed</w:t>
      </w:r>
      <w:r w:rsidR="00741886" w:rsidRPr="007C6403">
        <w:rPr>
          <w:lang w:val="en-US"/>
        </w:rPr>
        <w:t xml:space="preserve"> </w:t>
      </w:r>
      <w:r w:rsidR="008B101A" w:rsidRPr="007C6403">
        <w:rPr>
          <w:lang w:val="en-US"/>
        </w:rPr>
        <w:t xml:space="preserve">its </w:t>
      </w:r>
      <w:r w:rsidR="00741886" w:rsidRPr="007C6403">
        <w:rPr>
          <w:lang w:val="en-US"/>
        </w:rPr>
        <w:t xml:space="preserve">thanks to </w:t>
      </w:r>
      <w:r w:rsidR="00482CE1" w:rsidRPr="007C6403">
        <w:rPr>
          <w:lang w:val="en-US"/>
        </w:rPr>
        <w:t>the C</w:t>
      </w:r>
      <w:r w:rsidR="00741886" w:rsidRPr="007C6403">
        <w:rPr>
          <w:lang w:val="en-US"/>
        </w:rPr>
        <w:t xml:space="preserve">ommittee for </w:t>
      </w:r>
      <w:r w:rsidR="00482CE1" w:rsidRPr="007C6403">
        <w:rPr>
          <w:lang w:val="en-US"/>
        </w:rPr>
        <w:t xml:space="preserve">its decision, and </w:t>
      </w:r>
      <w:r w:rsidR="008B101A" w:rsidRPr="007C6403">
        <w:rPr>
          <w:lang w:val="en-US"/>
        </w:rPr>
        <w:t xml:space="preserve">its </w:t>
      </w:r>
      <w:r w:rsidR="00741886" w:rsidRPr="007C6403">
        <w:rPr>
          <w:lang w:val="en-US"/>
        </w:rPr>
        <w:t xml:space="preserve">gratitude and respect to the Evaluation Body for </w:t>
      </w:r>
      <w:r w:rsidR="00482CE1" w:rsidRPr="007C6403">
        <w:rPr>
          <w:lang w:val="en-US"/>
        </w:rPr>
        <w:t xml:space="preserve">its </w:t>
      </w:r>
      <w:r w:rsidR="00741886" w:rsidRPr="007C6403">
        <w:rPr>
          <w:lang w:val="en-US"/>
        </w:rPr>
        <w:t>meticulous and thoroug</w:t>
      </w:r>
      <w:r w:rsidR="0017781E" w:rsidRPr="007C6403">
        <w:rPr>
          <w:lang w:val="en-US"/>
        </w:rPr>
        <w:t xml:space="preserve">h </w:t>
      </w:r>
      <w:r w:rsidR="00C361BD" w:rsidRPr="007C6403">
        <w:rPr>
          <w:lang w:val="en-US"/>
        </w:rPr>
        <w:t xml:space="preserve">treatment of the file </w:t>
      </w:r>
      <w:r w:rsidR="0017781E" w:rsidRPr="007C6403">
        <w:rPr>
          <w:lang w:val="en-US"/>
        </w:rPr>
        <w:t>and work in general</w:t>
      </w:r>
      <w:r w:rsidR="00C361BD" w:rsidRPr="007C6403">
        <w:rPr>
          <w:lang w:val="en-US"/>
        </w:rPr>
        <w:t>. It believed that</w:t>
      </w:r>
      <w:r w:rsidR="008B101A" w:rsidRPr="007C6403">
        <w:rPr>
          <w:lang w:val="en-US"/>
        </w:rPr>
        <w:t>,</w:t>
      </w:r>
      <w:r w:rsidR="0017781E" w:rsidRPr="007C6403">
        <w:rPr>
          <w:lang w:val="en-US"/>
        </w:rPr>
        <w:t xml:space="preserve"> </w:t>
      </w:r>
      <w:r w:rsidR="00C361BD" w:rsidRPr="007C6403">
        <w:rPr>
          <w:lang w:val="en-US"/>
        </w:rPr>
        <w:t>overall</w:t>
      </w:r>
      <w:r w:rsidR="008B101A" w:rsidRPr="007C6403">
        <w:rPr>
          <w:lang w:val="en-US"/>
        </w:rPr>
        <w:t>,</w:t>
      </w:r>
      <w:r w:rsidR="00C361BD" w:rsidRPr="007C6403">
        <w:rPr>
          <w:lang w:val="en-US"/>
        </w:rPr>
        <w:t xml:space="preserve"> </w:t>
      </w:r>
      <w:r w:rsidR="008B101A" w:rsidRPr="007C6403">
        <w:rPr>
          <w:lang w:val="en-US"/>
        </w:rPr>
        <w:t xml:space="preserve">its recommendations were </w:t>
      </w:r>
      <w:r w:rsidR="00741886" w:rsidRPr="007C6403">
        <w:rPr>
          <w:lang w:val="en-US"/>
        </w:rPr>
        <w:t>well</w:t>
      </w:r>
      <w:r w:rsidR="008B101A" w:rsidRPr="007C6403">
        <w:rPr>
          <w:lang w:val="en-US"/>
        </w:rPr>
        <w:t xml:space="preserve"> </w:t>
      </w:r>
      <w:r w:rsidR="00741886" w:rsidRPr="007C6403">
        <w:rPr>
          <w:lang w:val="en-US"/>
        </w:rPr>
        <w:t xml:space="preserve">balanced and </w:t>
      </w:r>
      <w:r w:rsidR="0017781E" w:rsidRPr="007C6403">
        <w:rPr>
          <w:lang w:val="en-US"/>
        </w:rPr>
        <w:t>adhered</w:t>
      </w:r>
      <w:r w:rsidR="00741886" w:rsidRPr="007C6403">
        <w:rPr>
          <w:lang w:val="en-US"/>
        </w:rPr>
        <w:t xml:space="preserve"> to the principles of the Convention. </w:t>
      </w:r>
      <w:r w:rsidR="0017781E" w:rsidRPr="007C6403">
        <w:rPr>
          <w:lang w:val="en-US"/>
        </w:rPr>
        <w:t>Referring to the experience and insights</w:t>
      </w:r>
      <w:r w:rsidR="00741886" w:rsidRPr="007C6403">
        <w:rPr>
          <w:lang w:val="en-US"/>
        </w:rPr>
        <w:t xml:space="preserve"> gained while working closely with the communities</w:t>
      </w:r>
      <w:r w:rsidR="0017781E" w:rsidRPr="007C6403">
        <w:rPr>
          <w:lang w:val="en-US"/>
        </w:rPr>
        <w:t xml:space="preserve"> in the </w:t>
      </w:r>
      <w:r w:rsidR="00741886" w:rsidRPr="007C6403">
        <w:rPr>
          <w:lang w:val="en-US"/>
        </w:rPr>
        <w:t xml:space="preserve">inventorying and </w:t>
      </w:r>
      <w:r w:rsidR="0017781E" w:rsidRPr="007C6403">
        <w:rPr>
          <w:lang w:val="en-US"/>
        </w:rPr>
        <w:t xml:space="preserve">preparation of the nomination file, the delegation was </w:t>
      </w:r>
      <w:r w:rsidR="00741886" w:rsidRPr="007C6403">
        <w:rPr>
          <w:lang w:val="en-US"/>
        </w:rPr>
        <w:t xml:space="preserve">impressed by the strong resonance that this element </w:t>
      </w:r>
      <w:r w:rsidR="0017781E" w:rsidRPr="007C6403">
        <w:rPr>
          <w:lang w:val="en-US"/>
        </w:rPr>
        <w:t>stirs in the numerous Pont</w:t>
      </w:r>
      <w:r w:rsidR="00741886" w:rsidRPr="007C6403">
        <w:rPr>
          <w:lang w:val="en-US"/>
        </w:rPr>
        <w:t>i</w:t>
      </w:r>
      <w:r w:rsidR="0017781E" w:rsidRPr="007C6403">
        <w:rPr>
          <w:lang w:val="en-US"/>
        </w:rPr>
        <w:t>a</w:t>
      </w:r>
      <w:r w:rsidR="00741886" w:rsidRPr="007C6403">
        <w:rPr>
          <w:lang w:val="en-US"/>
        </w:rPr>
        <w:t>n-origin Greeks. The wish for community prosperity in the year ahead</w:t>
      </w:r>
      <w:r w:rsidR="0017781E" w:rsidRPr="007C6403">
        <w:rPr>
          <w:lang w:val="en-US"/>
        </w:rPr>
        <w:t>,</w:t>
      </w:r>
      <w:r w:rsidR="00741886" w:rsidRPr="007C6403">
        <w:rPr>
          <w:lang w:val="en-US"/>
        </w:rPr>
        <w:t xml:space="preserve"> including healthy offspring and </w:t>
      </w:r>
      <w:r w:rsidR="0017781E" w:rsidRPr="007C6403">
        <w:rPr>
          <w:lang w:val="en-US"/>
        </w:rPr>
        <w:t xml:space="preserve">a </w:t>
      </w:r>
      <w:r w:rsidR="00741886" w:rsidRPr="007C6403">
        <w:rPr>
          <w:lang w:val="en-US"/>
        </w:rPr>
        <w:t>good harvest</w:t>
      </w:r>
      <w:r w:rsidR="0017781E" w:rsidRPr="007C6403">
        <w:rPr>
          <w:lang w:val="en-US"/>
        </w:rPr>
        <w:t>,</w:t>
      </w:r>
      <w:r w:rsidR="00741886" w:rsidRPr="007C6403">
        <w:rPr>
          <w:lang w:val="en-US"/>
        </w:rPr>
        <w:t xml:space="preserve"> </w:t>
      </w:r>
      <w:r w:rsidR="00C361BD" w:rsidRPr="007C6403">
        <w:rPr>
          <w:lang w:val="en-US"/>
        </w:rPr>
        <w:t xml:space="preserve">is </w:t>
      </w:r>
      <w:r w:rsidR="00741886" w:rsidRPr="007C6403">
        <w:rPr>
          <w:lang w:val="en-US"/>
        </w:rPr>
        <w:t xml:space="preserve">at </w:t>
      </w:r>
      <w:r w:rsidR="0017781E" w:rsidRPr="007C6403">
        <w:rPr>
          <w:lang w:val="en-US"/>
        </w:rPr>
        <w:t>the heart of all these diverse New Y</w:t>
      </w:r>
      <w:r w:rsidR="00741886" w:rsidRPr="007C6403">
        <w:rPr>
          <w:lang w:val="en-US"/>
        </w:rPr>
        <w:t xml:space="preserve">ear’s celebrations. The fact that </w:t>
      </w:r>
      <w:r w:rsidR="0017781E" w:rsidRPr="007C6403">
        <w:rPr>
          <w:lang w:val="en-US"/>
        </w:rPr>
        <w:t xml:space="preserve">community </w:t>
      </w:r>
      <w:r w:rsidR="00741886" w:rsidRPr="007C6403">
        <w:rPr>
          <w:lang w:val="en-US"/>
        </w:rPr>
        <w:t xml:space="preserve">members who might have migrated many years ago still write or call fellow villagers to </w:t>
      </w:r>
      <w:r w:rsidR="0017781E" w:rsidRPr="007C6403">
        <w:rPr>
          <w:lang w:val="en-US"/>
        </w:rPr>
        <w:t>en</w:t>
      </w:r>
      <w:r w:rsidR="00741886" w:rsidRPr="007C6403">
        <w:rPr>
          <w:lang w:val="en-US"/>
        </w:rPr>
        <w:t xml:space="preserve">sure that the </w:t>
      </w:r>
      <w:r w:rsidR="00741886" w:rsidRPr="007C6403">
        <w:rPr>
          <w:noProof/>
          <w:szCs w:val="24"/>
          <w:lang w:val="en-US"/>
        </w:rPr>
        <w:t>Momoeria procession make</w:t>
      </w:r>
      <w:r w:rsidR="0017781E" w:rsidRPr="007C6403">
        <w:rPr>
          <w:noProof/>
          <w:szCs w:val="24"/>
          <w:lang w:val="en-US"/>
        </w:rPr>
        <w:t>s</w:t>
      </w:r>
      <w:r w:rsidR="00741886" w:rsidRPr="007C6403">
        <w:rPr>
          <w:noProof/>
          <w:szCs w:val="24"/>
          <w:lang w:val="en-US"/>
        </w:rPr>
        <w:t xml:space="preserve"> a stop in front of their house, </w:t>
      </w:r>
      <w:r w:rsidR="0017781E" w:rsidRPr="007C6403">
        <w:rPr>
          <w:noProof/>
          <w:szCs w:val="24"/>
          <w:lang w:val="en-US"/>
        </w:rPr>
        <w:t xml:space="preserve">even if </w:t>
      </w:r>
      <w:r w:rsidR="008B101A" w:rsidRPr="007C6403">
        <w:rPr>
          <w:noProof/>
          <w:szCs w:val="24"/>
          <w:lang w:val="en-US"/>
        </w:rPr>
        <w:t xml:space="preserve">it had been </w:t>
      </w:r>
      <w:r w:rsidR="00741886" w:rsidRPr="007C6403">
        <w:rPr>
          <w:noProof/>
          <w:szCs w:val="24"/>
          <w:lang w:val="en-US"/>
        </w:rPr>
        <w:t>uninhabited for years</w:t>
      </w:r>
      <w:r w:rsidR="0017781E" w:rsidRPr="007C6403">
        <w:rPr>
          <w:noProof/>
          <w:szCs w:val="24"/>
          <w:lang w:val="en-US"/>
        </w:rPr>
        <w:t>,</w:t>
      </w:r>
      <w:r w:rsidR="00741886" w:rsidRPr="007C6403">
        <w:rPr>
          <w:noProof/>
          <w:szCs w:val="24"/>
          <w:lang w:val="en-US"/>
        </w:rPr>
        <w:t xml:space="preserve"> is impressive evidence </w:t>
      </w:r>
      <w:r w:rsidR="008B101A" w:rsidRPr="007C6403">
        <w:rPr>
          <w:noProof/>
          <w:szCs w:val="24"/>
          <w:lang w:val="en-US"/>
        </w:rPr>
        <w:t xml:space="preserve">of </w:t>
      </w:r>
      <w:r w:rsidR="00741886" w:rsidRPr="007C6403">
        <w:rPr>
          <w:noProof/>
          <w:szCs w:val="24"/>
          <w:lang w:val="en-US"/>
        </w:rPr>
        <w:t>the significance that the bearers ascribe to the element</w:t>
      </w:r>
      <w:r w:rsidR="0017781E" w:rsidRPr="007C6403">
        <w:rPr>
          <w:noProof/>
          <w:szCs w:val="24"/>
          <w:lang w:val="en-US"/>
        </w:rPr>
        <w:t>.</w:t>
      </w:r>
      <w:r w:rsidR="00741886" w:rsidRPr="007C6403">
        <w:rPr>
          <w:noProof/>
          <w:szCs w:val="24"/>
          <w:lang w:val="en-US"/>
        </w:rPr>
        <w:t xml:space="preserve"> </w:t>
      </w:r>
      <w:r w:rsidR="0017781E" w:rsidRPr="007C6403">
        <w:rPr>
          <w:noProof/>
          <w:szCs w:val="24"/>
          <w:lang w:val="en-US"/>
        </w:rPr>
        <w:t xml:space="preserve">This </w:t>
      </w:r>
      <w:r w:rsidR="00776C50" w:rsidRPr="007C6403">
        <w:rPr>
          <w:noProof/>
          <w:szCs w:val="24"/>
          <w:lang w:val="en-US"/>
        </w:rPr>
        <w:t>was</w:t>
      </w:r>
      <w:r w:rsidR="0017781E" w:rsidRPr="007C6403">
        <w:rPr>
          <w:noProof/>
          <w:szCs w:val="24"/>
          <w:lang w:val="en-US"/>
        </w:rPr>
        <w:t xml:space="preserve"> </w:t>
      </w:r>
      <w:r w:rsidR="00C361BD" w:rsidRPr="007C6403">
        <w:rPr>
          <w:noProof/>
          <w:szCs w:val="24"/>
          <w:lang w:val="en-US"/>
        </w:rPr>
        <w:t>why</w:t>
      </w:r>
      <w:r w:rsidR="0017781E" w:rsidRPr="007C6403">
        <w:rPr>
          <w:noProof/>
          <w:szCs w:val="24"/>
          <w:lang w:val="en-US"/>
        </w:rPr>
        <w:t xml:space="preserve"> educational programmes aimed</w:t>
      </w:r>
      <w:r w:rsidR="00741886" w:rsidRPr="007C6403">
        <w:rPr>
          <w:noProof/>
          <w:szCs w:val="24"/>
          <w:lang w:val="en-US"/>
        </w:rPr>
        <w:t xml:space="preserve"> at sustainability work</w:t>
      </w:r>
      <w:r w:rsidR="00776C50" w:rsidRPr="007C6403">
        <w:rPr>
          <w:noProof/>
          <w:szCs w:val="24"/>
          <w:lang w:val="en-US"/>
        </w:rPr>
        <w:t>ed</w:t>
      </w:r>
      <w:r w:rsidR="00741886" w:rsidRPr="007C6403">
        <w:rPr>
          <w:noProof/>
          <w:szCs w:val="24"/>
          <w:lang w:val="en-US"/>
        </w:rPr>
        <w:t xml:space="preserve"> very well among the children of the communities. The </w:t>
      </w:r>
      <w:r w:rsidR="0017781E" w:rsidRPr="007C6403">
        <w:rPr>
          <w:noProof/>
          <w:szCs w:val="24"/>
          <w:lang w:val="en-US"/>
        </w:rPr>
        <w:t xml:space="preserve">delegation spoke of how </w:t>
      </w:r>
      <w:r w:rsidR="00741886" w:rsidRPr="007C6403">
        <w:rPr>
          <w:noProof/>
          <w:szCs w:val="24"/>
          <w:lang w:val="en-US"/>
        </w:rPr>
        <w:t>communities never missed a year in performing the element</w:t>
      </w:r>
      <w:r w:rsidR="0017781E" w:rsidRPr="007C6403">
        <w:rPr>
          <w:noProof/>
          <w:szCs w:val="24"/>
          <w:lang w:val="en-US"/>
        </w:rPr>
        <w:t>,</w:t>
      </w:r>
      <w:r w:rsidR="00741886" w:rsidRPr="007C6403">
        <w:rPr>
          <w:noProof/>
          <w:szCs w:val="24"/>
          <w:lang w:val="en-US"/>
        </w:rPr>
        <w:t xml:space="preserve"> even </w:t>
      </w:r>
      <w:r w:rsidR="0017781E" w:rsidRPr="007C6403">
        <w:rPr>
          <w:noProof/>
          <w:szCs w:val="24"/>
          <w:lang w:val="en-US"/>
        </w:rPr>
        <w:t xml:space="preserve">during </w:t>
      </w:r>
      <w:r w:rsidR="00741886" w:rsidRPr="007C6403">
        <w:rPr>
          <w:noProof/>
          <w:szCs w:val="24"/>
          <w:lang w:val="en-US"/>
        </w:rPr>
        <w:t xml:space="preserve">periods of great trouble </w:t>
      </w:r>
      <w:r w:rsidR="0017781E" w:rsidRPr="007C6403">
        <w:rPr>
          <w:noProof/>
          <w:szCs w:val="24"/>
          <w:lang w:val="en-US"/>
        </w:rPr>
        <w:t xml:space="preserve">or </w:t>
      </w:r>
      <w:r w:rsidR="00741886" w:rsidRPr="007C6403">
        <w:rPr>
          <w:noProof/>
          <w:szCs w:val="24"/>
          <w:lang w:val="en-US"/>
        </w:rPr>
        <w:t>danger</w:t>
      </w:r>
      <w:r w:rsidR="0017781E" w:rsidRPr="007C6403">
        <w:rPr>
          <w:noProof/>
          <w:szCs w:val="24"/>
          <w:lang w:val="en-US"/>
        </w:rPr>
        <w:t>, i.e. the refugee communities</w:t>
      </w:r>
      <w:r w:rsidR="00741886" w:rsidRPr="007C6403">
        <w:rPr>
          <w:noProof/>
          <w:szCs w:val="24"/>
          <w:lang w:val="en-US"/>
        </w:rPr>
        <w:t xml:space="preserve"> </w:t>
      </w:r>
      <w:r w:rsidR="0017781E" w:rsidRPr="007C6403">
        <w:rPr>
          <w:noProof/>
          <w:szCs w:val="24"/>
          <w:lang w:val="en-US"/>
        </w:rPr>
        <w:t xml:space="preserve">following the Lausanne Treaty and the exchange of populations </w:t>
      </w:r>
      <w:r w:rsidR="00741886" w:rsidRPr="007C6403">
        <w:rPr>
          <w:noProof/>
          <w:szCs w:val="24"/>
          <w:lang w:val="en-US"/>
        </w:rPr>
        <w:t>between Greece and Turkey in 1923. The trauma of their uprooting from lands they had inhabited for hundreds</w:t>
      </w:r>
      <w:r w:rsidR="008B101A" w:rsidRPr="007C6403">
        <w:rPr>
          <w:noProof/>
          <w:szCs w:val="24"/>
          <w:lang w:val="en-US"/>
        </w:rPr>
        <w:t xml:space="preserve"> of years</w:t>
      </w:r>
      <w:r w:rsidR="00741886" w:rsidRPr="007C6403">
        <w:rPr>
          <w:noProof/>
          <w:szCs w:val="24"/>
          <w:lang w:val="en-US"/>
        </w:rPr>
        <w:t xml:space="preserve">, millenia perhaps, was resolved by the performance of the </w:t>
      </w:r>
      <w:r w:rsidR="008B101A" w:rsidRPr="007C6403">
        <w:rPr>
          <w:noProof/>
          <w:szCs w:val="24"/>
          <w:lang w:val="en-US"/>
        </w:rPr>
        <w:t>element of ICH,</w:t>
      </w:r>
      <w:r w:rsidR="00690689" w:rsidRPr="007C6403">
        <w:rPr>
          <w:noProof/>
          <w:szCs w:val="24"/>
          <w:lang w:val="en-US"/>
        </w:rPr>
        <w:t xml:space="preserve"> the </w:t>
      </w:r>
      <w:r w:rsidR="00741886" w:rsidRPr="007C6403">
        <w:rPr>
          <w:noProof/>
          <w:szCs w:val="24"/>
          <w:lang w:val="en-US"/>
        </w:rPr>
        <w:t xml:space="preserve">crucial part of </w:t>
      </w:r>
      <w:r w:rsidR="00690689" w:rsidRPr="007C6403">
        <w:rPr>
          <w:noProof/>
          <w:szCs w:val="24"/>
          <w:lang w:val="en-US"/>
        </w:rPr>
        <w:t xml:space="preserve">which </w:t>
      </w:r>
      <w:r w:rsidR="008B101A" w:rsidRPr="007C6403">
        <w:rPr>
          <w:noProof/>
          <w:szCs w:val="24"/>
          <w:lang w:val="en-US"/>
        </w:rPr>
        <w:t xml:space="preserve">was </w:t>
      </w:r>
      <w:r w:rsidR="00741886" w:rsidRPr="007C6403">
        <w:rPr>
          <w:noProof/>
          <w:szCs w:val="24"/>
          <w:lang w:val="en-US"/>
        </w:rPr>
        <w:t xml:space="preserve">currently inscribed </w:t>
      </w:r>
      <w:r w:rsidR="00690689" w:rsidRPr="007C6403">
        <w:rPr>
          <w:noProof/>
          <w:szCs w:val="24"/>
          <w:lang w:val="en-US"/>
        </w:rPr>
        <w:t xml:space="preserve">as </w:t>
      </w:r>
      <w:r w:rsidR="00741886" w:rsidRPr="007C6403">
        <w:rPr>
          <w:noProof/>
          <w:szCs w:val="24"/>
          <w:lang w:val="en-US"/>
        </w:rPr>
        <w:t>Momoeria. By performing Momoeria every year</w:t>
      </w:r>
      <w:r w:rsidR="00690689" w:rsidRPr="007C6403">
        <w:rPr>
          <w:noProof/>
          <w:szCs w:val="24"/>
          <w:lang w:val="en-US"/>
        </w:rPr>
        <w:t>,</w:t>
      </w:r>
      <w:r w:rsidR="00741886" w:rsidRPr="007C6403">
        <w:rPr>
          <w:noProof/>
          <w:szCs w:val="24"/>
          <w:lang w:val="en-US"/>
        </w:rPr>
        <w:t xml:space="preserve"> </w:t>
      </w:r>
      <w:r w:rsidR="00690689" w:rsidRPr="007C6403">
        <w:rPr>
          <w:noProof/>
          <w:szCs w:val="24"/>
          <w:lang w:val="en-US"/>
        </w:rPr>
        <w:t xml:space="preserve">communities </w:t>
      </w:r>
      <w:r w:rsidR="00741886" w:rsidRPr="007C6403">
        <w:rPr>
          <w:noProof/>
          <w:szCs w:val="24"/>
          <w:lang w:val="en-US"/>
        </w:rPr>
        <w:t>were able to recons</w:t>
      </w:r>
      <w:r w:rsidR="00D139FB">
        <w:rPr>
          <w:noProof/>
          <w:szCs w:val="24"/>
          <w:lang w:val="en-US"/>
        </w:rPr>
        <w:t>t</w:t>
      </w:r>
      <w:r w:rsidR="00741886" w:rsidRPr="007C6403">
        <w:rPr>
          <w:noProof/>
          <w:szCs w:val="24"/>
          <w:lang w:val="en-US"/>
        </w:rPr>
        <w:t xml:space="preserve">itute in their new land and feel new strong bonds among themselves and the neighboring communities. The long consultations with the communities while inventorying and submitting the nomination file brought to the </w:t>
      </w:r>
      <w:r w:rsidR="00690689" w:rsidRPr="007C6403">
        <w:rPr>
          <w:noProof/>
          <w:szCs w:val="24"/>
          <w:lang w:val="en-US"/>
        </w:rPr>
        <w:t xml:space="preserve">fore the </w:t>
      </w:r>
      <w:r w:rsidR="00741886" w:rsidRPr="007C6403">
        <w:rPr>
          <w:noProof/>
          <w:szCs w:val="24"/>
          <w:lang w:val="en-US"/>
        </w:rPr>
        <w:t xml:space="preserve">importance of </w:t>
      </w:r>
      <w:r w:rsidR="008B101A" w:rsidRPr="007C6403">
        <w:rPr>
          <w:noProof/>
          <w:szCs w:val="24"/>
          <w:lang w:val="en-US"/>
        </w:rPr>
        <w:t>ICH</w:t>
      </w:r>
      <w:r w:rsidR="00690689" w:rsidRPr="007C6403">
        <w:rPr>
          <w:noProof/>
          <w:szCs w:val="24"/>
          <w:lang w:val="en-US"/>
        </w:rPr>
        <w:t xml:space="preserve"> </w:t>
      </w:r>
      <w:r w:rsidR="00741886" w:rsidRPr="007C6403">
        <w:rPr>
          <w:noProof/>
          <w:szCs w:val="24"/>
          <w:lang w:val="en-US"/>
        </w:rPr>
        <w:t xml:space="preserve">in emergencies and conflicts, natural disasters, </w:t>
      </w:r>
      <w:r w:rsidR="00690689" w:rsidRPr="007C6403">
        <w:rPr>
          <w:noProof/>
          <w:szCs w:val="24"/>
          <w:lang w:val="en-US"/>
        </w:rPr>
        <w:t>and so on,</w:t>
      </w:r>
      <w:r w:rsidR="00741886" w:rsidRPr="007C6403">
        <w:rPr>
          <w:noProof/>
          <w:szCs w:val="24"/>
          <w:lang w:val="en-US"/>
        </w:rPr>
        <w:t xml:space="preserve"> particularly in maintaining social cohesion. Further reflections on the social meaning of this element </w:t>
      </w:r>
      <w:r w:rsidR="00A6112E" w:rsidRPr="007C6403">
        <w:rPr>
          <w:noProof/>
          <w:szCs w:val="24"/>
          <w:lang w:val="en-US"/>
        </w:rPr>
        <w:t xml:space="preserve">had </w:t>
      </w:r>
      <w:r w:rsidR="00741886" w:rsidRPr="007C6403">
        <w:rPr>
          <w:noProof/>
          <w:szCs w:val="24"/>
          <w:lang w:val="en-US"/>
        </w:rPr>
        <w:t xml:space="preserve">motivated </w:t>
      </w:r>
      <w:r w:rsidR="00A6112E" w:rsidRPr="007C6403">
        <w:rPr>
          <w:noProof/>
          <w:szCs w:val="24"/>
          <w:lang w:val="en-US"/>
        </w:rPr>
        <w:t>the delegation in ope</w:t>
      </w:r>
      <w:r w:rsidR="00741886" w:rsidRPr="007C6403">
        <w:rPr>
          <w:noProof/>
          <w:szCs w:val="24"/>
          <w:lang w:val="en-US"/>
        </w:rPr>
        <w:t xml:space="preserve">ning the </w:t>
      </w:r>
      <w:r w:rsidR="00A6112E" w:rsidRPr="007C6403">
        <w:rPr>
          <w:noProof/>
          <w:szCs w:val="24"/>
          <w:lang w:val="en-US"/>
        </w:rPr>
        <w:t xml:space="preserve">debate </w:t>
      </w:r>
      <w:r w:rsidR="00741886" w:rsidRPr="007C6403">
        <w:rPr>
          <w:noProof/>
          <w:szCs w:val="24"/>
          <w:lang w:val="en-US"/>
        </w:rPr>
        <w:t xml:space="preserve">on the importance of </w:t>
      </w:r>
      <w:r w:rsidR="008B101A" w:rsidRPr="007C6403">
        <w:rPr>
          <w:noProof/>
          <w:szCs w:val="24"/>
          <w:lang w:val="en-US"/>
        </w:rPr>
        <w:t>ICH</w:t>
      </w:r>
      <w:r w:rsidR="00A6112E" w:rsidRPr="007C6403">
        <w:rPr>
          <w:noProof/>
          <w:szCs w:val="24"/>
          <w:lang w:val="en-US"/>
        </w:rPr>
        <w:t xml:space="preserve"> </w:t>
      </w:r>
      <w:r w:rsidR="00741886" w:rsidRPr="007C6403">
        <w:rPr>
          <w:noProof/>
          <w:szCs w:val="24"/>
          <w:lang w:val="en-US"/>
        </w:rPr>
        <w:t>in emergencies</w:t>
      </w:r>
      <w:r w:rsidR="00A6112E" w:rsidRPr="007C6403">
        <w:rPr>
          <w:noProof/>
          <w:szCs w:val="24"/>
          <w:lang w:val="en-US"/>
        </w:rPr>
        <w:t>.</w:t>
      </w:r>
      <w:r w:rsidR="00A6112E" w:rsidRPr="007C6403">
        <w:rPr>
          <w:lang w:val="en-US"/>
        </w:rPr>
        <w:t xml:space="preserve"> The delegation </w:t>
      </w:r>
      <w:r w:rsidR="00741886" w:rsidRPr="007C6403">
        <w:rPr>
          <w:noProof/>
          <w:szCs w:val="24"/>
          <w:lang w:val="en-US"/>
        </w:rPr>
        <w:t>assure</w:t>
      </w:r>
      <w:r w:rsidR="00A6112E" w:rsidRPr="007C6403">
        <w:rPr>
          <w:noProof/>
          <w:szCs w:val="24"/>
          <w:lang w:val="en-US"/>
        </w:rPr>
        <w:t>d</w:t>
      </w:r>
      <w:r w:rsidR="00741886" w:rsidRPr="007C6403">
        <w:rPr>
          <w:noProof/>
          <w:szCs w:val="24"/>
          <w:lang w:val="en-US"/>
        </w:rPr>
        <w:t xml:space="preserve"> the Committee that there </w:t>
      </w:r>
      <w:r w:rsidR="00A6112E" w:rsidRPr="007C6403">
        <w:rPr>
          <w:noProof/>
          <w:szCs w:val="24"/>
          <w:lang w:val="en-US"/>
        </w:rPr>
        <w:t xml:space="preserve">would </w:t>
      </w:r>
      <w:r w:rsidR="00741886" w:rsidRPr="007C6403">
        <w:rPr>
          <w:noProof/>
          <w:szCs w:val="24"/>
          <w:lang w:val="en-US"/>
        </w:rPr>
        <w:t xml:space="preserve">never be a deviation from the Convention’s principles either by the communities or </w:t>
      </w:r>
      <w:r w:rsidR="00A6112E" w:rsidRPr="007C6403">
        <w:rPr>
          <w:noProof/>
          <w:szCs w:val="24"/>
          <w:lang w:val="en-US"/>
        </w:rPr>
        <w:t>Greece</w:t>
      </w:r>
      <w:r w:rsidR="00741886" w:rsidRPr="007C6403">
        <w:rPr>
          <w:noProof/>
          <w:szCs w:val="24"/>
          <w:lang w:val="en-US"/>
        </w:rPr>
        <w:t xml:space="preserve">. </w:t>
      </w:r>
      <w:r w:rsidR="00C361BD" w:rsidRPr="007C6403">
        <w:rPr>
          <w:noProof/>
          <w:szCs w:val="24"/>
          <w:lang w:val="en-US"/>
        </w:rPr>
        <w:t>The recommendation made by the Committee in its decision would be fully taken into account.</w:t>
      </w:r>
      <w:r w:rsidR="00741886" w:rsidRPr="007C6403">
        <w:rPr>
          <w:noProof/>
          <w:szCs w:val="24"/>
          <w:lang w:val="en-US"/>
        </w:rPr>
        <w:t xml:space="preserve"> By </w:t>
      </w:r>
      <w:r w:rsidR="00A6112E" w:rsidRPr="007C6403">
        <w:rPr>
          <w:noProof/>
          <w:szCs w:val="24"/>
          <w:lang w:val="en-US"/>
        </w:rPr>
        <w:t xml:space="preserve">inscribing </w:t>
      </w:r>
      <w:r w:rsidR="00741886" w:rsidRPr="007C6403">
        <w:rPr>
          <w:noProof/>
          <w:szCs w:val="24"/>
          <w:lang w:val="en-US"/>
        </w:rPr>
        <w:t>this element</w:t>
      </w:r>
      <w:r w:rsidR="00741886" w:rsidRPr="007C6403">
        <w:rPr>
          <w:lang w:val="en-US"/>
        </w:rPr>
        <w:t xml:space="preserve">, </w:t>
      </w:r>
      <w:r w:rsidR="00A6112E" w:rsidRPr="007C6403">
        <w:rPr>
          <w:lang w:val="en-US"/>
        </w:rPr>
        <w:t xml:space="preserve">it </w:t>
      </w:r>
      <w:r w:rsidR="00741886" w:rsidRPr="007C6403">
        <w:rPr>
          <w:lang w:val="en-US"/>
        </w:rPr>
        <w:t>believe</w:t>
      </w:r>
      <w:r w:rsidR="00A6112E" w:rsidRPr="007C6403">
        <w:rPr>
          <w:lang w:val="en-US"/>
        </w:rPr>
        <w:t>d</w:t>
      </w:r>
      <w:r w:rsidR="00741886" w:rsidRPr="007C6403">
        <w:rPr>
          <w:lang w:val="en-US"/>
        </w:rPr>
        <w:t xml:space="preserve"> that the importance of </w:t>
      </w:r>
      <w:r w:rsidR="008B101A" w:rsidRPr="007C6403">
        <w:rPr>
          <w:lang w:val="en-US"/>
        </w:rPr>
        <w:t>ICH</w:t>
      </w:r>
      <w:r w:rsidR="00A6112E" w:rsidRPr="007C6403">
        <w:rPr>
          <w:lang w:val="en-US"/>
        </w:rPr>
        <w:t xml:space="preserve"> </w:t>
      </w:r>
      <w:r w:rsidR="00741886" w:rsidRPr="007C6403">
        <w:rPr>
          <w:lang w:val="en-US"/>
        </w:rPr>
        <w:t>in overcoming traumatic situations</w:t>
      </w:r>
      <w:r w:rsidR="00A6112E" w:rsidRPr="007C6403">
        <w:rPr>
          <w:lang w:val="en-US"/>
        </w:rPr>
        <w:t>, like refugee crise</w:t>
      </w:r>
      <w:r w:rsidR="00741886" w:rsidRPr="007C6403">
        <w:rPr>
          <w:lang w:val="en-US"/>
        </w:rPr>
        <w:t>s</w:t>
      </w:r>
      <w:r w:rsidR="00A6112E" w:rsidRPr="007C6403">
        <w:rPr>
          <w:lang w:val="en-US"/>
        </w:rPr>
        <w:t>,</w:t>
      </w:r>
      <w:r w:rsidR="00741886" w:rsidRPr="007C6403">
        <w:rPr>
          <w:lang w:val="en-US"/>
        </w:rPr>
        <w:t xml:space="preserve"> and reaffirming social cohesion in times of stress </w:t>
      </w:r>
      <w:r w:rsidR="008B101A" w:rsidRPr="007C6403">
        <w:rPr>
          <w:lang w:val="en-US"/>
        </w:rPr>
        <w:t xml:space="preserve">would be </w:t>
      </w:r>
      <w:r w:rsidR="00741886" w:rsidRPr="007C6403">
        <w:rPr>
          <w:lang w:val="en-US"/>
        </w:rPr>
        <w:t xml:space="preserve">enhanced. </w:t>
      </w:r>
      <w:r w:rsidR="00A6112E" w:rsidRPr="007C6403">
        <w:rPr>
          <w:lang w:val="en-US"/>
        </w:rPr>
        <w:t xml:space="preserve">It </w:t>
      </w:r>
      <w:r w:rsidR="00741886" w:rsidRPr="007C6403">
        <w:rPr>
          <w:lang w:val="en-US"/>
        </w:rPr>
        <w:t>extend</w:t>
      </w:r>
      <w:r w:rsidR="00A6112E" w:rsidRPr="007C6403">
        <w:rPr>
          <w:lang w:val="en-US"/>
        </w:rPr>
        <w:t>ed</w:t>
      </w:r>
      <w:r w:rsidR="00741886" w:rsidRPr="007C6403">
        <w:rPr>
          <w:lang w:val="en-US"/>
        </w:rPr>
        <w:t xml:space="preserve"> </w:t>
      </w:r>
      <w:r w:rsidR="00A6112E" w:rsidRPr="007C6403">
        <w:rPr>
          <w:lang w:val="en-US"/>
        </w:rPr>
        <w:t xml:space="preserve">its </w:t>
      </w:r>
      <w:r w:rsidR="00741886" w:rsidRPr="007C6403">
        <w:rPr>
          <w:lang w:val="en-US"/>
        </w:rPr>
        <w:t xml:space="preserve">wholehearted thanks to Ethiopia, </w:t>
      </w:r>
      <w:r w:rsidR="00A6112E" w:rsidRPr="007C6403">
        <w:rPr>
          <w:lang w:val="en-US"/>
        </w:rPr>
        <w:t>‘</w:t>
      </w:r>
      <w:r w:rsidR="00741886" w:rsidRPr="007C6403">
        <w:rPr>
          <w:lang w:val="en-US"/>
        </w:rPr>
        <w:t>the land of the shining people</w:t>
      </w:r>
      <w:r w:rsidR="00A6112E" w:rsidRPr="007C6403">
        <w:rPr>
          <w:lang w:val="en-US"/>
        </w:rPr>
        <w:t>’</w:t>
      </w:r>
      <w:r w:rsidR="00C361BD" w:rsidRPr="007C6403">
        <w:rPr>
          <w:lang w:val="en-US"/>
        </w:rPr>
        <w:t xml:space="preserve"> in Greek</w:t>
      </w:r>
      <w:r w:rsidR="00BA61A9" w:rsidRPr="007C6403">
        <w:rPr>
          <w:lang w:val="en-US"/>
        </w:rPr>
        <w:t>,</w:t>
      </w:r>
      <w:r w:rsidR="00741886" w:rsidRPr="007C6403">
        <w:rPr>
          <w:lang w:val="en-US"/>
        </w:rPr>
        <w:t xml:space="preserve"> for </w:t>
      </w:r>
      <w:r w:rsidR="00A6112E" w:rsidRPr="007C6403">
        <w:rPr>
          <w:lang w:val="en-US"/>
        </w:rPr>
        <w:t xml:space="preserve">its </w:t>
      </w:r>
      <w:r w:rsidR="00741886" w:rsidRPr="007C6403">
        <w:rPr>
          <w:lang w:val="en-US"/>
        </w:rPr>
        <w:t xml:space="preserve">warm hospitality and the chance </w:t>
      </w:r>
      <w:r w:rsidR="00BA61A9" w:rsidRPr="007C6403">
        <w:rPr>
          <w:lang w:val="en-US"/>
        </w:rPr>
        <w:t xml:space="preserve">to </w:t>
      </w:r>
      <w:r w:rsidR="008B101A" w:rsidRPr="007C6403">
        <w:rPr>
          <w:lang w:val="en-US"/>
        </w:rPr>
        <w:t xml:space="preserve">witness </w:t>
      </w:r>
      <w:r w:rsidR="00BA61A9" w:rsidRPr="007C6403">
        <w:rPr>
          <w:lang w:val="en-US"/>
        </w:rPr>
        <w:t xml:space="preserve">its </w:t>
      </w:r>
      <w:r w:rsidR="00741886" w:rsidRPr="007C6403">
        <w:rPr>
          <w:lang w:val="en-US"/>
        </w:rPr>
        <w:t>long history and rich cultural heritage.</w:t>
      </w:r>
    </w:p>
    <w:p w14:paraId="04D7C1EA" w14:textId="2F673CEB" w:rsidR="00C43601" w:rsidRPr="007C6403" w:rsidRDefault="00261414" w:rsidP="003371C6">
      <w:pPr>
        <w:pStyle w:val="Orateurengris"/>
        <w:spacing w:before="240"/>
        <w:ind w:left="709" w:hanging="709"/>
        <w:rPr>
          <w:lang w:val="en-US"/>
        </w:rPr>
      </w:pPr>
      <w:r w:rsidRPr="007C6403">
        <w:rPr>
          <w:lang w:val="en-US"/>
        </w:rPr>
        <w:t>Thanking Greece, t</w:t>
      </w:r>
      <w:r w:rsidR="001F2D17" w:rsidRPr="007C6403">
        <w:rPr>
          <w:lang w:val="en-US"/>
        </w:rPr>
        <w:t xml:space="preserve">he </w:t>
      </w:r>
      <w:r w:rsidRPr="007C6403">
        <w:rPr>
          <w:b/>
          <w:lang w:val="en-US"/>
        </w:rPr>
        <w:t>Vice-Chair</w:t>
      </w:r>
      <w:r w:rsidR="001F2D17" w:rsidRPr="007C6403">
        <w:rPr>
          <w:lang w:val="en-US"/>
        </w:rPr>
        <w:t xml:space="preserve"> </w:t>
      </w:r>
      <w:r w:rsidRPr="007C6403">
        <w:rPr>
          <w:lang w:val="en-US"/>
        </w:rPr>
        <w:t xml:space="preserve">informed the Committee that India had </w:t>
      </w:r>
      <w:r w:rsidR="00741886" w:rsidRPr="007C6403">
        <w:rPr>
          <w:lang w:val="en-US"/>
        </w:rPr>
        <w:t>request</w:t>
      </w:r>
      <w:r w:rsidRPr="007C6403">
        <w:rPr>
          <w:lang w:val="en-US"/>
        </w:rPr>
        <w:t>ed</w:t>
      </w:r>
      <w:r w:rsidR="00741886" w:rsidRPr="007C6403">
        <w:rPr>
          <w:lang w:val="en-US"/>
        </w:rPr>
        <w:t xml:space="preserve"> </w:t>
      </w:r>
      <w:r w:rsidR="008B101A" w:rsidRPr="007C6403">
        <w:rPr>
          <w:lang w:val="en-US"/>
        </w:rPr>
        <w:t xml:space="preserve">that </w:t>
      </w:r>
      <w:r w:rsidRPr="007C6403">
        <w:rPr>
          <w:lang w:val="en-US"/>
        </w:rPr>
        <w:t>the examination of its nomination</w:t>
      </w:r>
      <w:r w:rsidR="008B101A" w:rsidRPr="007C6403">
        <w:rPr>
          <w:lang w:val="en-US"/>
        </w:rPr>
        <w:t xml:space="preserve"> be postponed</w:t>
      </w:r>
      <w:r w:rsidRPr="007C6403">
        <w:rPr>
          <w:lang w:val="en-US"/>
        </w:rPr>
        <w:t xml:space="preserve"> until the next day. </w:t>
      </w:r>
      <w:r w:rsidR="00752F14" w:rsidRPr="007C6403">
        <w:rPr>
          <w:lang w:val="en-US"/>
        </w:rPr>
        <w:t xml:space="preserve">With no objections, the Vice-Chair turned to </w:t>
      </w:r>
      <w:r w:rsidR="00741886" w:rsidRPr="007C6403">
        <w:rPr>
          <w:lang w:val="en-US"/>
        </w:rPr>
        <w:t xml:space="preserve">the next </w:t>
      </w:r>
      <w:r w:rsidR="00752F14" w:rsidRPr="007C6403">
        <w:rPr>
          <w:lang w:val="en-US"/>
        </w:rPr>
        <w:t xml:space="preserve">nomination </w:t>
      </w:r>
      <w:r w:rsidR="00741886" w:rsidRPr="007C6403">
        <w:rPr>
          <w:lang w:val="en-US"/>
        </w:rPr>
        <w:t>file submitted by Iraq.</w:t>
      </w:r>
    </w:p>
    <w:p w14:paraId="72B46589" w14:textId="2698C3A9" w:rsidR="00C43601" w:rsidRPr="007C6403" w:rsidRDefault="00752F14" w:rsidP="003371C6">
      <w:pPr>
        <w:pStyle w:val="Orateurengris"/>
        <w:spacing w:before="240"/>
        <w:ind w:left="709" w:hanging="709"/>
        <w:rPr>
          <w:lang w:val="en-US"/>
        </w:rPr>
      </w:pPr>
      <w:r w:rsidRPr="007C6403">
        <w:rPr>
          <w:lang w:val="en-US"/>
        </w:rPr>
        <w:t>On behalf of the submitting State, t</w:t>
      </w:r>
      <w:r w:rsidR="001F2D17" w:rsidRPr="007C6403">
        <w:rPr>
          <w:lang w:val="en-US"/>
        </w:rPr>
        <w:t xml:space="preserve">he delegation of </w:t>
      </w:r>
      <w:r w:rsidR="001F2D17" w:rsidRPr="007C6403">
        <w:rPr>
          <w:b/>
          <w:lang w:val="en-US"/>
        </w:rPr>
        <w:t xml:space="preserve">Palestine </w:t>
      </w:r>
      <w:r w:rsidR="00741886" w:rsidRPr="007C6403">
        <w:rPr>
          <w:lang w:val="en-US"/>
        </w:rPr>
        <w:t xml:space="preserve">requested </w:t>
      </w:r>
      <w:r w:rsidR="008B101A" w:rsidRPr="007C6403">
        <w:rPr>
          <w:lang w:val="en-US"/>
        </w:rPr>
        <w:t>that</w:t>
      </w:r>
      <w:r w:rsidRPr="007C6403">
        <w:rPr>
          <w:lang w:val="en-US"/>
        </w:rPr>
        <w:t xml:space="preserve"> the examination of the nomination file</w:t>
      </w:r>
      <w:r w:rsidR="008B101A" w:rsidRPr="007C6403">
        <w:rPr>
          <w:lang w:val="en-US"/>
        </w:rPr>
        <w:t xml:space="preserve"> be postponed</w:t>
      </w:r>
      <w:r w:rsidRPr="007C6403">
        <w:rPr>
          <w:lang w:val="en-US"/>
        </w:rPr>
        <w:t xml:space="preserve"> until the next day, as </w:t>
      </w:r>
      <w:r w:rsidR="00741886" w:rsidRPr="007C6403">
        <w:rPr>
          <w:lang w:val="en-US"/>
        </w:rPr>
        <w:t xml:space="preserve">there </w:t>
      </w:r>
      <w:r w:rsidRPr="007C6403">
        <w:rPr>
          <w:lang w:val="en-US"/>
        </w:rPr>
        <w:t xml:space="preserve">was </w:t>
      </w:r>
      <w:r w:rsidR="00741886" w:rsidRPr="007C6403">
        <w:rPr>
          <w:lang w:val="en-US"/>
        </w:rPr>
        <w:t xml:space="preserve">no Arabic interpretation </w:t>
      </w:r>
      <w:r w:rsidRPr="007C6403">
        <w:rPr>
          <w:lang w:val="en-US"/>
        </w:rPr>
        <w:t>available.</w:t>
      </w:r>
    </w:p>
    <w:p w14:paraId="0299282F" w14:textId="4D96FE63" w:rsidR="00741886" w:rsidRPr="007C6403" w:rsidRDefault="00752F14" w:rsidP="003371C6">
      <w:pPr>
        <w:pStyle w:val="Orateurengris"/>
        <w:spacing w:before="240"/>
        <w:ind w:left="709" w:hanging="709"/>
        <w:rPr>
          <w:lang w:val="en-US"/>
        </w:rPr>
      </w:pPr>
      <w:r w:rsidRPr="007C6403">
        <w:rPr>
          <w:lang w:val="en-US"/>
        </w:rPr>
        <w:t>With no objections, t</w:t>
      </w:r>
      <w:r w:rsidR="00741886" w:rsidRPr="007C6403">
        <w:rPr>
          <w:lang w:val="en-US"/>
        </w:rPr>
        <w:t xml:space="preserve">he </w:t>
      </w:r>
      <w:r w:rsidR="00741886" w:rsidRPr="007C6403">
        <w:rPr>
          <w:b/>
          <w:lang w:val="en-US"/>
        </w:rPr>
        <w:t>Vic</w:t>
      </w:r>
      <w:r w:rsidRPr="007C6403">
        <w:rPr>
          <w:b/>
          <w:lang w:val="en-US"/>
        </w:rPr>
        <w:t>e-Chair</w:t>
      </w:r>
      <w:r w:rsidR="00741886" w:rsidRPr="007C6403">
        <w:rPr>
          <w:lang w:val="en-US"/>
        </w:rPr>
        <w:t xml:space="preserve"> </w:t>
      </w:r>
      <w:r w:rsidRPr="007C6403">
        <w:rPr>
          <w:lang w:val="en-US"/>
        </w:rPr>
        <w:t>proceeded to the next file submitted by Japan.</w:t>
      </w:r>
    </w:p>
    <w:p w14:paraId="05B2AF45" w14:textId="72168CB0" w:rsidR="001F2D17" w:rsidRPr="007C6403" w:rsidRDefault="001F2D17"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8B101A" w:rsidRPr="007C6403">
        <w:rPr>
          <w:rFonts w:eastAsiaTheme="minorEastAsia"/>
          <w:lang w:val="en-US"/>
        </w:rPr>
        <w:t>,</w:t>
      </w:r>
      <w:r w:rsidRPr="007C6403">
        <w:rPr>
          <w:rFonts w:eastAsiaTheme="minorEastAsia"/>
          <w:lang w:val="en-US"/>
        </w:rPr>
        <w:t xml:space="preserve"> </w:t>
      </w:r>
      <w:r w:rsidRPr="003371C6">
        <w:rPr>
          <w:rFonts w:eastAsiaTheme="minorEastAsia"/>
          <w:b/>
          <w:lang w:val="en-US"/>
        </w:rPr>
        <w:t>‘</w:t>
      </w:r>
      <w:r w:rsidRPr="007C6403">
        <w:rPr>
          <w:b/>
          <w:lang w:val="en-US"/>
        </w:rPr>
        <w:t>Yama, Hoko, Yatai, float festivals in Japan</w:t>
      </w:r>
      <w:r w:rsidRPr="003371C6">
        <w:rPr>
          <w:rFonts w:eastAsia="MS Mincho"/>
          <w:b/>
          <w:lang w:val="en-US" w:eastAsia="ja-JP"/>
        </w:rPr>
        <w:t>’</w:t>
      </w:r>
      <w:r w:rsidRPr="007C6403">
        <w:rPr>
          <w:rFonts w:eastAsiaTheme="minorEastAsia"/>
          <w:lang w:val="en-US"/>
        </w:rPr>
        <w:t xml:space="preserve"> </w:t>
      </w:r>
      <w:bookmarkStart w:id="35" w:name="Decision10b19"/>
      <w:r w:rsidRPr="007C6403">
        <w:rPr>
          <w:rFonts w:eastAsiaTheme="minorEastAsia"/>
          <w:lang w:val="en-US"/>
        </w:rPr>
        <w:t>[draft decision</w:t>
      </w:r>
      <w:r w:rsidRPr="007C6403">
        <w:rPr>
          <w:rFonts w:eastAsiaTheme="minorEastAsia"/>
          <w:color w:val="FF0000"/>
          <w:lang w:val="en-US"/>
        </w:rPr>
        <w:t xml:space="preserve"> </w:t>
      </w:r>
      <w:r w:rsidR="00560D56" w:rsidRPr="007C6403">
        <w:rPr>
          <w:rFonts w:eastAsiaTheme="minorEastAsia"/>
          <w:color w:val="000000" w:themeColor="text1"/>
          <w:lang w:val="en-US"/>
        </w:rPr>
        <w:t>11.COM</w:t>
      </w:r>
      <w:r w:rsidR="007D5109" w:rsidRPr="007C6403">
        <w:rPr>
          <w:rFonts w:eastAsiaTheme="minorEastAsia"/>
          <w:color w:val="000000" w:themeColor="text1"/>
          <w:lang w:val="en-US"/>
        </w:rPr>
        <w:t> </w:t>
      </w:r>
      <w:r w:rsidRPr="007C6403">
        <w:rPr>
          <w:rFonts w:eastAsiaTheme="minorEastAsia"/>
          <w:color w:val="000000" w:themeColor="text1"/>
          <w:lang w:val="en-US"/>
        </w:rPr>
        <w:t>10.b.19]</w:t>
      </w:r>
      <w:r w:rsidR="008B101A"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35"/>
      <w:r w:rsidRPr="007C6403">
        <w:rPr>
          <w:rFonts w:eastAsiaTheme="minorEastAsia"/>
          <w:color w:val="000000" w:themeColor="text1"/>
          <w:lang w:val="en-US"/>
        </w:rPr>
        <w:t xml:space="preserve">submitted by Japan. </w:t>
      </w:r>
      <w:r w:rsidRPr="007C6403">
        <w:rPr>
          <w:noProof/>
          <w:lang w:val="en-US"/>
        </w:rPr>
        <w:t>In cities and towns throughout Japan, float festivals are held annually to pray to the gods for peace and protection from natural disasters. The Yama, Hoko and Yatai float festivals, considered the biggest events of the year, involve the collaborative efforts of various sections of the community</w:t>
      </w:r>
      <w:r w:rsidR="00985714" w:rsidRPr="007C6403">
        <w:rPr>
          <w:noProof/>
          <w:lang w:val="en-US"/>
        </w:rPr>
        <w:t>,</w:t>
      </w:r>
      <w:r w:rsidRPr="007C6403">
        <w:rPr>
          <w:noProof/>
          <w:lang w:val="en-US"/>
        </w:rPr>
        <w:t xml:space="preserve"> and</w:t>
      </w:r>
      <w:r w:rsidR="00985714" w:rsidRPr="007C6403">
        <w:rPr>
          <w:noProof/>
          <w:lang w:val="en-US"/>
        </w:rPr>
        <w:t xml:space="preserve"> as a traditional practice</w:t>
      </w:r>
      <w:r w:rsidRPr="007C6403">
        <w:rPr>
          <w:noProof/>
          <w:lang w:val="en-US"/>
        </w:rPr>
        <w:t xml:space="preserve"> reflect the diversity of local culture. Responsibilities are shared by everyone, from float construction to music and coordination</w:t>
      </w:r>
      <w:r w:rsidR="008F0562" w:rsidRPr="007C6403">
        <w:rPr>
          <w:noProof/>
          <w:lang w:val="en-US"/>
        </w:rPr>
        <w:t>,</w:t>
      </w:r>
      <w:r w:rsidRPr="007C6403">
        <w:rPr>
          <w:noProof/>
          <w:lang w:val="en-US"/>
        </w:rPr>
        <w:t xml:space="preserve"> with senior bearers teaching the young</w:t>
      </w:r>
      <w:r w:rsidR="008F0562" w:rsidRPr="007C6403">
        <w:rPr>
          <w:noProof/>
          <w:lang w:val="en-US"/>
        </w:rPr>
        <w:t>,</w:t>
      </w:r>
      <w:r w:rsidRPr="007C6403">
        <w:rPr>
          <w:noProof/>
          <w:lang w:val="en-US"/>
        </w:rPr>
        <w:t xml:space="preserve"> and </w:t>
      </w:r>
      <w:r w:rsidR="008F0562" w:rsidRPr="007C6403">
        <w:rPr>
          <w:noProof/>
          <w:lang w:val="en-US"/>
        </w:rPr>
        <w:t xml:space="preserve">with </w:t>
      </w:r>
      <w:r w:rsidRPr="007C6403">
        <w:rPr>
          <w:noProof/>
          <w:lang w:val="en-US"/>
        </w:rPr>
        <w:t xml:space="preserve">workshops also </w:t>
      </w:r>
      <w:r w:rsidR="008F0562" w:rsidRPr="007C6403">
        <w:rPr>
          <w:noProof/>
          <w:lang w:val="en-US"/>
        </w:rPr>
        <w:t xml:space="preserve">being </w:t>
      </w:r>
      <w:r w:rsidRPr="007C6403">
        <w:rPr>
          <w:noProof/>
          <w:lang w:val="en-US"/>
        </w:rPr>
        <w:t xml:space="preserve">held. </w:t>
      </w:r>
      <w:r w:rsidRPr="007C6403">
        <w:rPr>
          <w:rFonts w:eastAsia="MS Mincho"/>
          <w:lang w:val="en-US"/>
        </w:rPr>
        <w:t>F</w:t>
      </w:r>
      <w:r w:rsidRPr="007C6403">
        <w:rPr>
          <w:lang w:val="en-US"/>
        </w:rPr>
        <w:t>rom the information included in the file</w:t>
      </w:r>
      <w:r w:rsidRPr="007C6403">
        <w:rPr>
          <w:rFonts w:eastAsia="MS Mincho"/>
          <w:lang w:val="en-US"/>
        </w:rPr>
        <w:t>, the Evaluation Body considered that</w:t>
      </w:r>
      <w:r w:rsidRPr="007C6403">
        <w:rPr>
          <w:lang w:val="en-US"/>
        </w:rPr>
        <w:t xml:space="preserve"> the </w:t>
      </w:r>
      <w:r w:rsidRPr="007C6403">
        <w:rPr>
          <w:noProof/>
          <w:lang w:val="en-US"/>
        </w:rPr>
        <w:t>nomination</w:t>
      </w:r>
      <w:r w:rsidR="00985714" w:rsidRPr="007C6403">
        <w:rPr>
          <w:lang w:val="en-US"/>
        </w:rPr>
        <w:t xml:space="preserve"> satisfied</w:t>
      </w:r>
      <w:r w:rsidRPr="007C6403">
        <w:rPr>
          <w:rFonts w:eastAsia="MS Mincho"/>
          <w:lang w:val="en-US"/>
        </w:rPr>
        <w:t xml:space="preserve"> all </w:t>
      </w:r>
      <w:r w:rsidR="008B101A" w:rsidRPr="007C6403">
        <w:rPr>
          <w:rFonts w:eastAsia="MS Mincho"/>
          <w:lang w:val="en-US"/>
        </w:rPr>
        <w:t xml:space="preserve">five </w:t>
      </w:r>
      <w:r w:rsidRPr="007C6403">
        <w:rPr>
          <w:lang w:val="en-US"/>
        </w:rPr>
        <w:t>criteria. More specifically</w:t>
      </w:r>
      <w:r w:rsidR="008F0562" w:rsidRPr="007C6403">
        <w:rPr>
          <w:lang w:val="en-US"/>
        </w:rPr>
        <w:t>, it noted that communities had</w:t>
      </w:r>
      <w:r w:rsidRPr="007C6403">
        <w:rPr>
          <w:lang w:val="en-US"/>
        </w:rPr>
        <w:t xml:space="preserve"> long ensur</w:t>
      </w:r>
      <w:r w:rsidR="00985714" w:rsidRPr="007C6403">
        <w:rPr>
          <w:lang w:val="en-US"/>
        </w:rPr>
        <w:t>ed the viability of the element</w:t>
      </w:r>
      <w:r w:rsidRPr="007C6403">
        <w:rPr>
          <w:lang w:val="en-US"/>
        </w:rPr>
        <w:t xml:space="preserve"> </w:t>
      </w:r>
      <w:r w:rsidR="008F0562" w:rsidRPr="007C6403">
        <w:rPr>
          <w:lang w:val="en-US"/>
        </w:rPr>
        <w:t>through</w:t>
      </w:r>
      <w:r w:rsidRPr="007C6403">
        <w:rPr>
          <w:lang w:val="en-US"/>
        </w:rPr>
        <w:t xml:space="preserve"> efforts led by ‘safeguarding associations’, implemented by the communities</w:t>
      </w:r>
      <w:r w:rsidR="008F0562" w:rsidRPr="007C6403">
        <w:rPr>
          <w:lang w:val="en-US"/>
        </w:rPr>
        <w:t xml:space="preserve"> concerned in cooperation with S</w:t>
      </w:r>
      <w:r w:rsidRPr="007C6403">
        <w:rPr>
          <w:lang w:val="en-US"/>
        </w:rPr>
        <w:t>tate actors</w:t>
      </w:r>
      <w:r w:rsidR="008F0562" w:rsidRPr="007C6403">
        <w:rPr>
          <w:lang w:val="en-US"/>
        </w:rPr>
        <w:t>,</w:t>
      </w:r>
      <w:r w:rsidRPr="007C6403">
        <w:rPr>
          <w:lang w:val="en-US"/>
        </w:rPr>
        <w:t xml:space="preserve"> and that the National Association for the Preservation of Float Festivals </w:t>
      </w:r>
      <w:r w:rsidR="008F0562" w:rsidRPr="007C6403">
        <w:rPr>
          <w:lang w:val="en-US"/>
        </w:rPr>
        <w:t xml:space="preserve">would </w:t>
      </w:r>
      <w:r w:rsidRPr="007C6403">
        <w:rPr>
          <w:lang w:val="en-US"/>
        </w:rPr>
        <w:t xml:space="preserve">monitor the impact of inscription. Furthermore, the Body appreciated the attention given to the environmental impact of the proposed element and </w:t>
      </w:r>
      <w:r w:rsidR="008B101A" w:rsidRPr="007C6403">
        <w:rPr>
          <w:lang w:val="en-US"/>
        </w:rPr>
        <w:t>the focus on</w:t>
      </w:r>
      <w:r w:rsidRPr="007C6403">
        <w:rPr>
          <w:lang w:val="en-US"/>
        </w:rPr>
        <w:t xml:space="preserve"> </w:t>
      </w:r>
      <w:r w:rsidR="008B101A" w:rsidRPr="007C6403">
        <w:rPr>
          <w:lang w:val="en-US"/>
        </w:rPr>
        <w:t xml:space="preserve">the </w:t>
      </w:r>
      <w:r w:rsidRPr="007C6403">
        <w:rPr>
          <w:lang w:val="en-US"/>
        </w:rPr>
        <w:t xml:space="preserve">measures taken to ensure the sustainable use of natural resources associated with it. </w:t>
      </w:r>
      <w:r w:rsidRPr="007C6403">
        <w:rPr>
          <w:rFonts w:eastAsia="MS Mincho"/>
          <w:lang w:val="en-US"/>
        </w:rPr>
        <w:t xml:space="preserve">Therefore, the Evaluation Body decided to recommend </w:t>
      </w:r>
      <w:r w:rsidR="008B101A" w:rsidRPr="007C6403">
        <w:rPr>
          <w:rFonts w:eastAsia="MS Mincho"/>
          <w:lang w:val="en-US"/>
        </w:rPr>
        <w:t xml:space="preserve">the </w:t>
      </w:r>
      <w:r w:rsidRPr="007C6403">
        <w:rPr>
          <w:rFonts w:eastAsia="MS Mincho"/>
          <w:lang w:val="en-US"/>
        </w:rPr>
        <w:t>inscription of the element</w:t>
      </w:r>
      <w:r w:rsidRPr="007C6403">
        <w:rPr>
          <w:bCs/>
          <w:lang w:val="en-US"/>
        </w:rPr>
        <w:t xml:space="preserve"> on the Representative List and commend</w:t>
      </w:r>
      <w:r w:rsidR="00985714" w:rsidRPr="007C6403">
        <w:rPr>
          <w:bCs/>
          <w:lang w:val="en-US"/>
        </w:rPr>
        <w:t>ed</w:t>
      </w:r>
      <w:r w:rsidRPr="007C6403">
        <w:rPr>
          <w:bCs/>
          <w:lang w:val="en-US"/>
        </w:rPr>
        <w:t xml:space="preserve"> the submitting State for resubmitting this nomination as an extension</w:t>
      </w:r>
      <w:r w:rsidR="008F0562" w:rsidRPr="007C6403">
        <w:rPr>
          <w:bCs/>
          <w:lang w:val="en-US"/>
        </w:rPr>
        <w:t>,</w:t>
      </w:r>
      <w:r w:rsidRPr="007C6403">
        <w:rPr>
          <w:bCs/>
          <w:lang w:val="en-US"/>
        </w:rPr>
        <w:t xml:space="preserve"> at the national level</w:t>
      </w:r>
      <w:r w:rsidR="008F0562" w:rsidRPr="007C6403">
        <w:rPr>
          <w:bCs/>
          <w:lang w:val="en-US"/>
        </w:rPr>
        <w:t>,</w:t>
      </w:r>
      <w:r w:rsidRPr="007C6403">
        <w:rPr>
          <w:bCs/>
          <w:lang w:val="en-US"/>
        </w:rPr>
        <w:t xml:space="preserve"> of an element previously inscribed. If inscribed, this element would replace the 2009 inscriptions respectively of ‘Hitachi Furyumono’ and ‘Yamahoko, the float ceremony of the Kyoto Gion festival’.</w:t>
      </w:r>
    </w:p>
    <w:p w14:paraId="7DDBF086" w14:textId="7C052610" w:rsidR="00C43601" w:rsidRPr="007C6403" w:rsidRDefault="00985714" w:rsidP="003371C6">
      <w:pPr>
        <w:pStyle w:val="Orateurengris"/>
        <w:spacing w:before="240"/>
        <w:ind w:left="709" w:hanging="709"/>
        <w:rPr>
          <w:lang w:val="en-US"/>
        </w:rPr>
      </w:pPr>
      <w:r w:rsidRPr="007C6403">
        <w:rPr>
          <w:lang w:val="en-US"/>
        </w:rPr>
        <w:t xml:space="preserve">Thanking the Vice-Chairperson of the Evaluation Body, the </w:t>
      </w:r>
      <w:r w:rsidR="00307384" w:rsidRPr="007C6403">
        <w:rPr>
          <w:b/>
          <w:lang w:val="en-US"/>
        </w:rPr>
        <w:t>Vice-Chair</w:t>
      </w:r>
      <w:r w:rsidRPr="007C6403">
        <w:rPr>
          <w:lang w:val="en-US"/>
        </w:rPr>
        <w:t xml:space="preserve"> noted that </w:t>
      </w:r>
      <w:r w:rsidR="008F0562" w:rsidRPr="007C6403">
        <w:rPr>
          <w:lang w:val="en-US"/>
        </w:rPr>
        <w:t xml:space="preserve">there were </w:t>
      </w:r>
      <w:r w:rsidRPr="007C6403">
        <w:rPr>
          <w:lang w:val="en-US"/>
        </w:rPr>
        <w:t>no amendments and thus proposed adopt</w:t>
      </w:r>
      <w:r w:rsidR="008B101A"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Vice-Chairperson declared </w:t>
      </w:r>
      <w:r w:rsidR="008F0562" w:rsidRPr="007C6403">
        <w:rPr>
          <w:b/>
          <w:lang w:val="en-US"/>
        </w:rPr>
        <w:t xml:space="preserve">adopted </w:t>
      </w:r>
      <w:r w:rsidRPr="007C6403">
        <w:rPr>
          <w:b/>
          <w:lang w:val="en-US"/>
        </w:rPr>
        <w:t>Decision 11.COM</w:t>
      </w:r>
      <w:r w:rsidR="007D5109" w:rsidRPr="007C6403">
        <w:rPr>
          <w:b/>
          <w:lang w:val="en-US"/>
        </w:rPr>
        <w:t> </w:t>
      </w:r>
      <w:r w:rsidRPr="007C6403">
        <w:rPr>
          <w:b/>
          <w:lang w:val="en-US"/>
        </w:rPr>
        <w:t xml:space="preserve">10.b.19 </w:t>
      </w:r>
      <w:r w:rsidRPr="007C6403">
        <w:rPr>
          <w:rFonts w:eastAsia="SimSun"/>
          <w:b/>
          <w:bCs/>
          <w:lang w:val="en-US" w:eastAsia="zh-CN"/>
        </w:rPr>
        <w:t xml:space="preserve">to inscribe </w:t>
      </w:r>
      <w:r w:rsidRPr="007C6403">
        <w:rPr>
          <w:rFonts w:eastAsiaTheme="minorEastAsia"/>
          <w:lang w:val="en-US"/>
        </w:rPr>
        <w:t>‘</w:t>
      </w:r>
      <w:r w:rsidRPr="007C6403">
        <w:rPr>
          <w:b/>
          <w:lang w:val="en-US"/>
        </w:rPr>
        <w:t>Yama, Hoko, Yatai, float festivals in Japan’ on the Representative List of the Intangible Cultural Heritage of Humanity</w:t>
      </w:r>
      <w:r w:rsidRPr="007C6403">
        <w:rPr>
          <w:lang w:val="en-US"/>
        </w:rPr>
        <w:t>.</w:t>
      </w:r>
    </w:p>
    <w:p w14:paraId="6D146D8C" w14:textId="217C4144" w:rsidR="00741886" w:rsidRPr="007C6403" w:rsidRDefault="004E7C1A" w:rsidP="003371C6">
      <w:pPr>
        <w:pStyle w:val="Orateurengris"/>
        <w:spacing w:before="240"/>
        <w:ind w:left="709" w:hanging="709"/>
        <w:rPr>
          <w:lang w:val="en-US"/>
        </w:rPr>
      </w:pPr>
      <w:r w:rsidRPr="007C6403">
        <w:rPr>
          <w:lang w:val="en-US"/>
        </w:rPr>
        <w:t xml:space="preserve">The delegation of </w:t>
      </w:r>
      <w:r w:rsidRPr="007C6403">
        <w:rPr>
          <w:b/>
          <w:lang w:val="en-US"/>
        </w:rPr>
        <w:t>Japan</w:t>
      </w:r>
      <w:r w:rsidR="005C296E" w:rsidRPr="007C6403">
        <w:rPr>
          <w:lang w:val="en-US"/>
        </w:rPr>
        <w:t xml:space="preserve"> thanked the Chairperson,</w:t>
      </w:r>
      <w:r w:rsidR="00741886" w:rsidRPr="007C6403">
        <w:rPr>
          <w:lang w:val="en-US"/>
        </w:rPr>
        <w:t xml:space="preserve"> the Committee, </w:t>
      </w:r>
      <w:r w:rsidR="008F0562" w:rsidRPr="007C6403">
        <w:rPr>
          <w:lang w:val="en-US"/>
        </w:rPr>
        <w:t xml:space="preserve">and </w:t>
      </w:r>
      <w:r w:rsidR="00741886" w:rsidRPr="007C6403">
        <w:rPr>
          <w:lang w:val="en-US"/>
        </w:rPr>
        <w:t xml:space="preserve">the </w:t>
      </w:r>
      <w:r w:rsidR="005C296E" w:rsidRPr="007C6403">
        <w:rPr>
          <w:lang w:val="en-US"/>
        </w:rPr>
        <w:t xml:space="preserve">Vice-Chair, </w:t>
      </w:r>
      <w:r w:rsidR="00520FB5" w:rsidRPr="007C6403">
        <w:rPr>
          <w:lang w:val="en-US"/>
        </w:rPr>
        <w:t xml:space="preserve">the </w:t>
      </w:r>
      <w:r w:rsidR="008F0562" w:rsidRPr="007C6403">
        <w:rPr>
          <w:lang w:val="en-US"/>
        </w:rPr>
        <w:t>M</w:t>
      </w:r>
      <w:r w:rsidR="00741886" w:rsidRPr="007C6403">
        <w:rPr>
          <w:lang w:val="en-US"/>
        </w:rPr>
        <w:t>embers of the Evaluation Body, all the States Parties and the Secretariat. Yama</w:t>
      </w:r>
      <w:r w:rsidR="007D5109" w:rsidRPr="007C6403">
        <w:rPr>
          <w:lang w:val="en-US"/>
        </w:rPr>
        <w:t>, H</w:t>
      </w:r>
      <w:r w:rsidR="00741886" w:rsidRPr="007C6403">
        <w:rPr>
          <w:lang w:val="en-US"/>
        </w:rPr>
        <w:t>oko</w:t>
      </w:r>
      <w:r w:rsidR="007D5109" w:rsidRPr="007C6403">
        <w:rPr>
          <w:lang w:val="en-US"/>
        </w:rPr>
        <w:t>,</w:t>
      </w:r>
      <w:r w:rsidR="00741886" w:rsidRPr="007C6403">
        <w:rPr>
          <w:lang w:val="en-US"/>
        </w:rPr>
        <w:t xml:space="preserve"> Yatai Float Festivals are festivals carried out by local people to pray for stability in the local community or t</w:t>
      </w:r>
      <w:r w:rsidR="00CD6E95" w:rsidRPr="007C6403">
        <w:rPr>
          <w:lang w:val="en-US"/>
        </w:rPr>
        <w:t>o ward off disasters. The float, adorned with decoration</w:t>
      </w:r>
      <w:r w:rsidR="00520FB5" w:rsidRPr="007C6403">
        <w:rPr>
          <w:lang w:val="en-US"/>
        </w:rPr>
        <w:t>s</w:t>
      </w:r>
      <w:r w:rsidR="00CD6E95" w:rsidRPr="007C6403">
        <w:rPr>
          <w:lang w:val="en-US"/>
        </w:rPr>
        <w:t xml:space="preserve"> embodying rich cultures, represent</w:t>
      </w:r>
      <w:r w:rsidR="00520FB5" w:rsidRPr="007C6403">
        <w:rPr>
          <w:lang w:val="en-US"/>
        </w:rPr>
        <w:t>s</w:t>
      </w:r>
      <w:r w:rsidR="00CD6E95" w:rsidRPr="007C6403">
        <w:rPr>
          <w:lang w:val="en-US"/>
        </w:rPr>
        <w:t xml:space="preserve"> the festivals and </w:t>
      </w:r>
      <w:r w:rsidR="00520FB5" w:rsidRPr="007C6403">
        <w:rPr>
          <w:lang w:val="en-US"/>
        </w:rPr>
        <w:t xml:space="preserve">is </w:t>
      </w:r>
      <w:r w:rsidR="00CD6E95" w:rsidRPr="007C6403">
        <w:rPr>
          <w:lang w:val="en-US"/>
        </w:rPr>
        <w:t xml:space="preserve">at the same time </w:t>
      </w:r>
      <w:r w:rsidR="00741886" w:rsidRPr="007C6403">
        <w:rPr>
          <w:lang w:val="en-US"/>
        </w:rPr>
        <w:t>supported by traditional craft techniques such as woodworking, lacquer making and dyeing. The decorations have also been transmitted for many generations in a sustainable manner through creativity and effort</w:t>
      </w:r>
      <w:r w:rsidR="00CD6E95" w:rsidRPr="007C6403">
        <w:rPr>
          <w:lang w:val="en-US"/>
        </w:rPr>
        <w:t>s</w:t>
      </w:r>
      <w:r w:rsidR="00741886" w:rsidRPr="007C6403">
        <w:rPr>
          <w:lang w:val="en-US"/>
        </w:rPr>
        <w:t xml:space="preserve"> to use materials in an environmentally</w:t>
      </w:r>
      <w:r w:rsidR="00520FB5" w:rsidRPr="007C6403">
        <w:rPr>
          <w:lang w:val="en-US"/>
        </w:rPr>
        <w:t>-</w:t>
      </w:r>
      <w:r w:rsidR="00741886" w:rsidRPr="007C6403">
        <w:rPr>
          <w:lang w:val="en-US"/>
        </w:rPr>
        <w:t xml:space="preserve">friendly way. The community members </w:t>
      </w:r>
      <w:r w:rsidR="00520FB5" w:rsidRPr="007C6403">
        <w:rPr>
          <w:lang w:val="en-US"/>
        </w:rPr>
        <w:t xml:space="preserve">take </w:t>
      </w:r>
      <w:r w:rsidR="00741886" w:rsidRPr="007C6403">
        <w:rPr>
          <w:lang w:val="en-US"/>
        </w:rPr>
        <w:t>pride in</w:t>
      </w:r>
      <w:r w:rsidR="00CD6E95" w:rsidRPr="007C6403">
        <w:rPr>
          <w:lang w:val="en-US"/>
        </w:rPr>
        <w:t xml:space="preserve"> participating in the festivals, preparing</w:t>
      </w:r>
      <w:r w:rsidR="00741886" w:rsidRPr="007C6403">
        <w:rPr>
          <w:lang w:val="en-US"/>
        </w:rPr>
        <w:t xml:space="preserve"> for the</w:t>
      </w:r>
      <w:r w:rsidR="00520FB5" w:rsidRPr="007C6403">
        <w:rPr>
          <w:lang w:val="en-US"/>
        </w:rPr>
        <w:t>m</w:t>
      </w:r>
      <w:r w:rsidR="008F0562" w:rsidRPr="007C6403">
        <w:rPr>
          <w:lang w:val="en-US"/>
        </w:rPr>
        <w:t xml:space="preserve"> all year. This encourages</w:t>
      </w:r>
      <w:r w:rsidR="00741886" w:rsidRPr="007C6403">
        <w:rPr>
          <w:lang w:val="en-US"/>
        </w:rPr>
        <w:t xml:space="preserve"> dialogue and exchange among people of all generations and gender</w:t>
      </w:r>
      <w:r w:rsidR="00520FB5" w:rsidRPr="007C6403">
        <w:rPr>
          <w:lang w:val="en-US"/>
        </w:rPr>
        <w:t>s</w:t>
      </w:r>
      <w:r w:rsidR="00741886" w:rsidRPr="007C6403">
        <w:rPr>
          <w:lang w:val="en-US"/>
        </w:rPr>
        <w:t xml:space="preserve"> in each region</w:t>
      </w:r>
      <w:r w:rsidR="00CD6E95" w:rsidRPr="007C6403">
        <w:rPr>
          <w:lang w:val="en-US"/>
        </w:rPr>
        <w:t>,</w:t>
      </w:r>
      <w:r w:rsidR="00741886" w:rsidRPr="007C6403">
        <w:rPr>
          <w:lang w:val="en-US"/>
        </w:rPr>
        <w:t xml:space="preserve"> and unites the local communities. The 33 festivals included in this nomination play important roles in showing the diversity and richness of local cultures in Japan. </w:t>
      </w:r>
      <w:r w:rsidR="00CD6E95" w:rsidRPr="007C6403">
        <w:rPr>
          <w:lang w:val="en-US"/>
        </w:rPr>
        <w:t xml:space="preserve">The delegation spoke of the </w:t>
      </w:r>
      <w:r w:rsidR="009C03CC" w:rsidRPr="007C6403">
        <w:rPr>
          <w:lang w:val="en-US"/>
        </w:rPr>
        <w:t>Government’s</w:t>
      </w:r>
      <w:r w:rsidR="00CD6E95" w:rsidRPr="007C6403">
        <w:rPr>
          <w:lang w:val="en-US"/>
        </w:rPr>
        <w:t xml:space="preserve"> </w:t>
      </w:r>
      <w:r w:rsidR="009C03CC" w:rsidRPr="007C6403">
        <w:rPr>
          <w:lang w:val="en-US"/>
        </w:rPr>
        <w:t xml:space="preserve">commitment to </w:t>
      </w:r>
      <w:r w:rsidR="00741886" w:rsidRPr="007C6403">
        <w:rPr>
          <w:lang w:val="en-US"/>
        </w:rPr>
        <w:t xml:space="preserve">supporting the local communities in implementing the safeguarding measures proposed. </w:t>
      </w:r>
      <w:r w:rsidR="009C03CC" w:rsidRPr="007C6403">
        <w:rPr>
          <w:lang w:val="en-US"/>
        </w:rPr>
        <w:t>O</w:t>
      </w:r>
      <w:r w:rsidR="00741886" w:rsidRPr="007C6403">
        <w:rPr>
          <w:lang w:val="en-US"/>
        </w:rPr>
        <w:t>n behalf o</w:t>
      </w:r>
      <w:r w:rsidR="009C03CC" w:rsidRPr="007C6403">
        <w:rPr>
          <w:lang w:val="en-US"/>
        </w:rPr>
        <w:t xml:space="preserve">f all the communities concerned, the delegation </w:t>
      </w:r>
      <w:r w:rsidR="00741886" w:rsidRPr="007C6403">
        <w:rPr>
          <w:lang w:val="en-US"/>
        </w:rPr>
        <w:t>express</w:t>
      </w:r>
      <w:r w:rsidR="008F0562" w:rsidRPr="007C6403">
        <w:rPr>
          <w:lang w:val="en-US"/>
        </w:rPr>
        <w:t>ed</w:t>
      </w:r>
      <w:r w:rsidR="00741886" w:rsidRPr="007C6403">
        <w:rPr>
          <w:lang w:val="en-US"/>
        </w:rPr>
        <w:t xml:space="preserve"> </w:t>
      </w:r>
      <w:r w:rsidR="00520FB5" w:rsidRPr="007C6403">
        <w:rPr>
          <w:lang w:val="en-US"/>
        </w:rPr>
        <w:t xml:space="preserve">its </w:t>
      </w:r>
      <w:r w:rsidR="00741886" w:rsidRPr="007C6403">
        <w:rPr>
          <w:lang w:val="en-US"/>
        </w:rPr>
        <w:t>heartfelt thanks once again for the inscription of the element.</w:t>
      </w:r>
    </w:p>
    <w:p w14:paraId="039675F6" w14:textId="75B7D422" w:rsidR="009B7351" w:rsidRPr="007C6403" w:rsidRDefault="00A612DA" w:rsidP="003371C6">
      <w:pPr>
        <w:pStyle w:val="Orateurengris"/>
        <w:spacing w:before="240"/>
        <w:ind w:left="709" w:hanging="709"/>
        <w:rPr>
          <w:lang w:val="en-US"/>
        </w:rPr>
      </w:pPr>
      <w:r w:rsidRPr="007C6403">
        <w:rPr>
          <w:lang w:val="en-US"/>
        </w:rPr>
        <w:t>Congratulating Japan, t</w:t>
      </w:r>
      <w:r w:rsidR="004E7C1A" w:rsidRPr="007C6403">
        <w:rPr>
          <w:lang w:val="en-US"/>
        </w:rPr>
        <w:t>he</w:t>
      </w:r>
      <w:r w:rsidRPr="007C6403">
        <w:rPr>
          <w:b/>
          <w:lang w:val="en-US"/>
        </w:rPr>
        <w:t xml:space="preserve"> Vice-Chair</w:t>
      </w:r>
      <w:r w:rsidR="004E7C1A" w:rsidRPr="007C6403">
        <w:rPr>
          <w:b/>
          <w:lang w:val="en-US"/>
        </w:rPr>
        <w:t xml:space="preserve"> </w:t>
      </w:r>
      <w:r w:rsidRPr="007C6403">
        <w:rPr>
          <w:lang w:val="en-US"/>
        </w:rPr>
        <w:t xml:space="preserve">reminded the Bureau to </w:t>
      </w:r>
      <w:r w:rsidR="00741886" w:rsidRPr="007C6403">
        <w:rPr>
          <w:lang w:val="en-US"/>
        </w:rPr>
        <w:t>start identifying new member</w:t>
      </w:r>
      <w:r w:rsidRPr="007C6403">
        <w:rPr>
          <w:lang w:val="en-US"/>
        </w:rPr>
        <w:t>s</w:t>
      </w:r>
      <w:r w:rsidR="00741886" w:rsidRPr="007C6403">
        <w:rPr>
          <w:lang w:val="en-US"/>
        </w:rPr>
        <w:t xml:space="preserve"> </w:t>
      </w:r>
      <w:r w:rsidR="00F13B0D" w:rsidRPr="007C6403">
        <w:rPr>
          <w:lang w:val="en-US"/>
        </w:rPr>
        <w:t xml:space="preserve">of the Bureau </w:t>
      </w:r>
      <w:r w:rsidR="008F0562" w:rsidRPr="007C6403">
        <w:rPr>
          <w:lang w:val="en-US"/>
        </w:rPr>
        <w:t>within their Electoral G</w:t>
      </w:r>
      <w:r w:rsidRPr="007C6403">
        <w:rPr>
          <w:lang w:val="en-US"/>
        </w:rPr>
        <w:t xml:space="preserve">roup </w:t>
      </w:r>
      <w:r w:rsidR="00741886" w:rsidRPr="007C6403">
        <w:rPr>
          <w:lang w:val="en-US"/>
        </w:rPr>
        <w:t>that could be elected</w:t>
      </w:r>
      <w:r w:rsidRPr="007C6403">
        <w:rPr>
          <w:lang w:val="en-US"/>
        </w:rPr>
        <w:t xml:space="preserve"> under </w:t>
      </w:r>
      <w:r w:rsidR="008F0562" w:rsidRPr="007C6403">
        <w:rPr>
          <w:lang w:val="en-US"/>
        </w:rPr>
        <w:t xml:space="preserve">agenda </w:t>
      </w:r>
      <w:r w:rsidRPr="007C6403">
        <w:rPr>
          <w:lang w:val="en-US"/>
        </w:rPr>
        <w:t>item 17.</w:t>
      </w:r>
    </w:p>
    <w:p w14:paraId="7601ACDB" w14:textId="7AD6E882" w:rsidR="008F0562" w:rsidRPr="003371C6" w:rsidRDefault="004E7C1A" w:rsidP="003371C6">
      <w:pPr>
        <w:pStyle w:val="Orateurengris"/>
        <w:spacing w:before="240"/>
        <w:ind w:left="709" w:hanging="709"/>
        <w:rPr>
          <w:rFonts w:eastAsia="Malgun Gothic"/>
          <w:lang w:val="en-US" w:eastAsia="ko-KR"/>
        </w:rPr>
      </w:pPr>
      <w:r w:rsidRPr="007C6403">
        <w:rPr>
          <w:lang w:val="en-US"/>
        </w:rPr>
        <w:t>The</w:t>
      </w:r>
      <w:r w:rsidRPr="007C6403">
        <w:rPr>
          <w:b/>
          <w:lang w:val="en-US"/>
        </w:rPr>
        <w:t xml:space="preserve"> Secretary </w:t>
      </w:r>
      <w:r w:rsidR="00741886" w:rsidRPr="007C6403">
        <w:rPr>
          <w:lang w:val="en-US"/>
        </w:rPr>
        <w:t>remind</w:t>
      </w:r>
      <w:r w:rsidR="00A612DA" w:rsidRPr="007C6403">
        <w:rPr>
          <w:lang w:val="en-US"/>
        </w:rPr>
        <w:t xml:space="preserve">ed the </w:t>
      </w:r>
      <w:r w:rsidR="00741886" w:rsidRPr="007C6403">
        <w:rPr>
          <w:lang w:val="en-US"/>
        </w:rPr>
        <w:t xml:space="preserve">delegates that the Republic of Korea </w:t>
      </w:r>
      <w:r w:rsidR="00A612DA" w:rsidRPr="007C6403">
        <w:rPr>
          <w:lang w:val="en-US"/>
        </w:rPr>
        <w:t xml:space="preserve">had </w:t>
      </w:r>
      <w:r w:rsidR="00741886" w:rsidRPr="007C6403">
        <w:rPr>
          <w:lang w:val="en-US"/>
        </w:rPr>
        <w:t>invite</w:t>
      </w:r>
      <w:r w:rsidR="008F0562" w:rsidRPr="007C6403">
        <w:rPr>
          <w:lang w:val="en-US"/>
        </w:rPr>
        <w:t>d</w:t>
      </w:r>
      <w:r w:rsidR="00741886" w:rsidRPr="007C6403">
        <w:rPr>
          <w:lang w:val="en-US"/>
        </w:rPr>
        <w:t xml:space="preserve"> </w:t>
      </w:r>
      <w:r w:rsidR="00A612DA" w:rsidRPr="007C6403">
        <w:rPr>
          <w:lang w:val="en-US"/>
        </w:rPr>
        <w:t xml:space="preserve">everyone </w:t>
      </w:r>
      <w:r w:rsidR="00741886" w:rsidRPr="007C6403">
        <w:rPr>
          <w:lang w:val="en-US"/>
        </w:rPr>
        <w:t xml:space="preserve">to </w:t>
      </w:r>
      <w:r w:rsidR="00520FB5" w:rsidRPr="007C6403">
        <w:rPr>
          <w:lang w:val="en-US"/>
        </w:rPr>
        <w:t xml:space="preserve">a </w:t>
      </w:r>
      <w:r w:rsidR="00741886" w:rsidRPr="007C6403">
        <w:rPr>
          <w:lang w:val="en-US"/>
        </w:rPr>
        <w:t xml:space="preserve">special booth that </w:t>
      </w:r>
      <w:r w:rsidR="00A612DA" w:rsidRPr="007C6403">
        <w:rPr>
          <w:lang w:val="en-US"/>
        </w:rPr>
        <w:t xml:space="preserve">had been set up </w:t>
      </w:r>
      <w:r w:rsidR="00741886" w:rsidRPr="007C6403">
        <w:rPr>
          <w:lang w:val="en-US"/>
        </w:rPr>
        <w:t xml:space="preserve">in celebration of the inscription of </w:t>
      </w:r>
      <w:r w:rsidR="00A612DA" w:rsidRPr="007C6403">
        <w:rPr>
          <w:lang w:val="en-US"/>
        </w:rPr>
        <w:t>‘</w:t>
      </w:r>
      <w:r w:rsidR="009B7351" w:rsidRPr="007C6403">
        <w:rPr>
          <w:lang w:val="en-US"/>
        </w:rPr>
        <w:t xml:space="preserve">Culture of </w:t>
      </w:r>
      <w:r w:rsidR="00741886" w:rsidRPr="007C6403">
        <w:rPr>
          <w:lang w:val="en-US"/>
        </w:rPr>
        <w:t>Jeju Haenyeo</w:t>
      </w:r>
      <w:r w:rsidR="00A612DA" w:rsidRPr="007C6403">
        <w:rPr>
          <w:lang w:val="en-US"/>
        </w:rPr>
        <w:t>’</w:t>
      </w:r>
      <w:r w:rsidR="00741886" w:rsidRPr="007C6403">
        <w:rPr>
          <w:lang w:val="en-US"/>
        </w:rPr>
        <w:t xml:space="preserve"> on the Representative List.</w:t>
      </w:r>
    </w:p>
    <w:p w14:paraId="39514C43" w14:textId="21A2C0F5" w:rsidR="008F0562" w:rsidRPr="003371C6" w:rsidRDefault="004E7C1A"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[Thursday, </w:t>
      </w:r>
      <w:r w:rsidRPr="007C6403">
        <w:rPr>
          <w:i/>
          <w:lang w:val="en-US"/>
        </w:rPr>
        <w:t>1 December</w:t>
      </w:r>
      <w:r w:rsidR="00246D84" w:rsidRPr="007C6403">
        <w:rPr>
          <w:rFonts w:eastAsia="Malgun Gothic"/>
          <w:i/>
          <w:lang w:val="en-US" w:eastAsia="ko-KR"/>
        </w:rPr>
        <w:t xml:space="preserve"> 201</w:t>
      </w:r>
      <w:r w:rsidR="000354BD" w:rsidRPr="007C6403">
        <w:rPr>
          <w:rFonts w:eastAsia="Malgun Gothic"/>
          <w:i/>
          <w:lang w:val="en-US" w:eastAsia="ko-KR"/>
        </w:rPr>
        <w:t>6</w:t>
      </w:r>
      <w:r w:rsidRPr="007C6403">
        <w:rPr>
          <w:i/>
          <w:lang w:val="en-US"/>
        </w:rPr>
        <w:t>, morning session]</w:t>
      </w:r>
    </w:p>
    <w:p w14:paraId="49EE6996" w14:textId="3E4BF948" w:rsidR="004E7C1A" w:rsidRPr="003371C6" w:rsidRDefault="004E7C1A" w:rsidP="003371C6">
      <w:pPr>
        <w:pStyle w:val="Orateurengris"/>
        <w:keepNext/>
        <w:numPr>
          <w:ilvl w:val="0"/>
          <w:numId w:val="0"/>
        </w:numPr>
        <w:spacing w:before="240" w:after="60"/>
        <w:outlineLvl w:val="0"/>
        <w:rPr>
          <w:rFonts w:eastAsia="Malgun Gothic"/>
          <w:b/>
          <w:u w:val="single"/>
          <w:lang w:val="en-US" w:eastAsia="ko-KR"/>
        </w:rPr>
      </w:pPr>
      <w:r w:rsidRPr="003371C6">
        <w:rPr>
          <w:rFonts w:eastAsiaTheme="minorEastAsia"/>
          <w:b/>
          <w:color w:val="323133"/>
          <w:u w:val="single"/>
          <w:lang w:val="en-US" w:eastAsia="ja-JP"/>
        </w:rPr>
        <w:t>ITEM</w:t>
      </w:r>
      <w:r w:rsidRPr="007C6403">
        <w:rPr>
          <w:b/>
          <w:u w:val="single"/>
          <w:lang w:val="en-US"/>
        </w:rPr>
        <w:t xml:space="preserve"> 10.b </w:t>
      </w:r>
      <w:r w:rsidRPr="007C6403">
        <w:rPr>
          <w:rFonts w:eastAsia="Cambria"/>
          <w:b/>
          <w:u w:val="single"/>
          <w:lang w:val="en-US"/>
        </w:rPr>
        <w:t>OF THE AGENDA (CONT.)</w:t>
      </w:r>
      <w:r w:rsidR="00273DFB">
        <w:rPr>
          <w:rFonts w:eastAsia="Malgun Gothic" w:hint="eastAsia"/>
          <w:b/>
          <w:u w:val="single"/>
          <w:lang w:val="en-US" w:eastAsia="ko-KR"/>
        </w:rPr>
        <w:t>:</w:t>
      </w:r>
    </w:p>
    <w:p w14:paraId="01E2F4E4" w14:textId="26EC4D98" w:rsidR="004E7C1A" w:rsidRPr="003371C6" w:rsidRDefault="004E7C1A" w:rsidP="003371C6">
      <w:pPr>
        <w:pStyle w:val="Orateurengris"/>
        <w:keepNext/>
        <w:numPr>
          <w:ilvl w:val="0"/>
          <w:numId w:val="0"/>
        </w:numPr>
        <w:outlineLvl w:val="0"/>
        <w:rPr>
          <w:rFonts w:eastAsia="Malgun Gothic"/>
          <w:lang w:val="en-US" w:eastAsia="ko-KR"/>
        </w:rPr>
      </w:pPr>
      <w:r w:rsidRPr="007C6403">
        <w:rPr>
          <w:b/>
          <w:lang w:val="en-US"/>
        </w:rPr>
        <w:t>EXAMINATION</w:t>
      </w:r>
      <w:r w:rsidRPr="007C6403">
        <w:rPr>
          <w:rFonts w:eastAsiaTheme="minorEastAsia"/>
          <w:b/>
          <w:lang w:val="en-US"/>
        </w:rPr>
        <w:t xml:space="preserve"> OF NOMINATIONS FOR INSCRIPTION ON THE REPRESENTATIVE LIST</w:t>
      </w:r>
      <w:r w:rsidR="00246D84" w:rsidRPr="007C6403">
        <w:rPr>
          <w:rFonts w:eastAsia="Malgun Gothic"/>
          <w:b/>
          <w:lang w:val="en-US" w:eastAsia="ko-KR"/>
        </w:rPr>
        <w:t xml:space="preserve"> </w:t>
      </w:r>
      <w:r w:rsidRPr="007C6403">
        <w:rPr>
          <w:rFonts w:eastAsiaTheme="minorEastAsia"/>
          <w:b/>
          <w:lang w:val="en-US"/>
        </w:rPr>
        <w:t>OF INTANGIBLE CULTURAL HERITAGE OF HUMANITY</w:t>
      </w:r>
    </w:p>
    <w:p w14:paraId="3B76978E" w14:textId="526979FD" w:rsidR="008F0562" w:rsidRPr="003371C6" w:rsidRDefault="004E7C1A" w:rsidP="003371C6">
      <w:pPr>
        <w:pStyle w:val="Orateurengris"/>
        <w:numPr>
          <w:ilvl w:val="0"/>
          <w:numId w:val="0"/>
        </w:numPr>
        <w:spacing w:before="240" w:after="240"/>
        <w:jc w:val="center"/>
        <w:rPr>
          <w:rFonts w:eastAsia="Malgun Gothic"/>
          <w:i/>
          <w:lang w:val="en-US" w:eastAsia="ko-KR"/>
        </w:rPr>
      </w:pPr>
      <w:r w:rsidRPr="007C6403">
        <w:rPr>
          <w:i/>
          <w:lang w:val="en-US"/>
        </w:rPr>
        <w:t>[The Chairperson reprised his role]</w:t>
      </w:r>
    </w:p>
    <w:p w14:paraId="775639EC" w14:textId="3379BA79" w:rsidR="004E7C1A" w:rsidRPr="007C6403" w:rsidRDefault="005D6D97" w:rsidP="003371C6">
      <w:pPr>
        <w:pStyle w:val="Orateurengris"/>
        <w:spacing w:before="240"/>
        <w:ind w:left="709" w:hanging="709"/>
        <w:rPr>
          <w:lang w:val="en-US"/>
        </w:rPr>
      </w:pPr>
      <w:r w:rsidRPr="007C6403">
        <w:rPr>
          <w:lang w:val="en-US"/>
        </w:rPr>
        <w:t>The</w:t>
      </w:r>
      <w:r w:rsidRPr="007C6403">
        <w:rPr>
          <w:b/>
          <w:lang w:val="en-US"/>
        </w:rPr>
        <w:t xml:space="preserve"> Chairperson </w:t>
      </w:r>
      <w:r w:rsidR="0016059A" w:rsidRPr="007C6403">
        <w:rPr>
          <w:lang w:val="en-US"/>
        </w:rPr>
        <w:t>thank</w:t>
      </w:r>
      <w:r w:rsidR="004D471A" w:rsidRPr="007C6403">
        <w:rPr>
          <w:lang w:val="en-US"/>
        </w:rPr>
        <w:t>ed</w:t>
      </w:r>
      <w:r w:rsidR="0016059A" w:rsidRPr="007C6403">
        <w:rPr>
          <w:lang w:val="en-US"/>
        </w:rPr>
        <w:t xml:space="preserve"> Bulgaria for taking up the chairmanship on </w:t>
      </w:r>
      <w:r w:rsidR="004D471A" w:rsidRPr="007C6403">
        <w:rPr>
          <w:lang w:val="en-US"/>
        </w:rPr>
        <w:t xml:space="preserve">his </w:t>
      </w:r>
      <w:r w:rsidR="0016059A" w:rsidRPr="007C6403">
        <w:rPr>
          <w:lang w:val="en-US"/>
        </w:rPr>
        <w:t>behalf</w:t>
      </w:r>
      <w:r w:rsidR="00566E11" w:rsidRPr="007C6403">
        <w:rPr>
          <w:lang w:val="en-US"/>
        </w:rPr>
        <w:t xml:space="preserve"> during the inscription of the Ethiopian file</w:t>
      </w:r>
      <w:r w:rsidR="0016059A" w:rsidRPr="007C6403">
        <w:rPr>
          <w:lang w:val="en-US"/>
        </w:rPr>
        <w:t xml:space="preserve">, as well as Turkey during the extended session. </w:t>
      </w:r>
      <w:r w:rsidR="004D471A" w:rsidRPr="007C6403">
        <w:rPr>
          <w:lang w:val="en-US"/>
        </w:rPr>
        <w:t xml:space="preserve">He recalled that </w:t>
      </w:r>
      <w:r w:rsidR="00566E11" w:rsidRPr="007C6403">
        <w:rPr>
          <w:lang w:val="en-US"/>
        </w:rPr>
        <w:t xml:space="preserve">the Bureau </w:t>
      </w:r>
      <w:r w:rsidR="00F875B0" w:rsidRPr="007C6403">
        <w:rPr>
          <w:lang w:val="en-US"/>
        </w:rPr>
        <w:t xml:space="preserve">had </w:t>
      </w:r>
      <w:r w:rsidR="00566E11" w:rsidRPr="007C6403">
        <w:rPr>
          <w:lang w:val="en-US"/>
        </w:rPr>
        <w:t>met for the third time and discussed several issues. T</w:t>
      </w:r>
      <w:r w:rsidR="00F875B0" w:rsidRPr="007C6403">
        <w:rPr>
          <w:lang w:val="en-US"/>
        </w:rPr>
        <w:t>here</w:t>
      </w:r>
      <w:r w:rsidR="004D471A" w:rsidRPr="007C6403">
        <w:rPr>
          <w:lang w:val="en-US"/>
        </w:rPr>
        <w:t xml:space="preserve"> were </w:t>
      </w:r>
      <w:r w:rsidR="0016059A" w:rsidRPr="007C6403">
        <w:rPr>
          <w:lang w:val="en-US"/>
        </w:rPr>
        <w:t xml:space="preserve">still </w:t>
      </w:r>
      <w:r w:rsidR="00F875B0" w:rsidRPr="007C6403">
        <w:rPr>
          <w:lang w:val="en-US"/>
        </w:rPr>
        <w:t xml:space="preserve">nineteen </w:t>
      </w:r>
      <w:r w:rsidR="0016059A" w:rsidRPr="007C6403">
        <w:rPr>
          <w:lang w:val="en-US"/>
        </w:rPr>
        <w:t xml:space="preserve">nominations </w:t>
      </w:r>
      <w:r w:rsidR="004D471A" w:rsidRPr="007C6403">
        <w:rPr>
          <w:lang w:val="en-US"/>
        </w:rPr>
        <w:t xml:space="preserve">to </w:t>
      </w:r>
      <w:r w:rsidR="0016059A" w:rsidRPr="007C6403">
        <w:rPr>
          <w:lang w:val="en-US"/>
        </w:rPr>
        <w:t xml:space="preserve">the Representative List and seven proposals to the Register of Best Safeguarding Practices </w:t>
      </w:r>
      <w:r w:rsidR="004D471A" w:rsidRPr="007C6403">
        <w:rPr>
          <w:lang w:val="en-US"/>
        </w:rPr>
        <w:t xml:space="preserve">left </w:t>
      </w:r>
      <w:r w:rsidR="0016059A" w:rsidRPr="007C6403">
        <w:rPr>
          <w:lang w:val="en-US"/>
        </w:rPr>
        <w:t xml:space="preserve">to examine. </w:t>
      </w:r>
      <w:r w:rsidR="00B624F4" w:rsidRPr="007C6403">
        <w:rPr>
          <w:lang w:val="en-US"/>
        </w:rPr>
        <w:t>He</w:t>
      </w:r>
      <w:r w:rsidR="004D471A" w:rsidRPr="007C6403">
        <w:rPr>
          <w:lang w:val="en-US"/>
        </w:rPr>
        <w:t xml:space="preserve"> </w:t>
      </w:r>
      <w:r w:rsidR="0016059A" w:rsidRPr="007C6403">
        <w:rPr>
          <w:lang w:val="en-US"/>
        </w:rPr>
        <w:t>remind</w:t>
      </w:r>
      <w:r w:rsidR="004D471A" w:rsidRPr="007C6403">
        <w:rPr>
          <w:lang w:val="en-US"/>
        </w:rPr>
        <w:t xml:space="preserve">ed the Committee that </w:t>
      </w:r>
      <w:r w:rsidR="00B624F4" w:rsidRPr="007C6403">
        <w:rPr>
          <w:lang w:val="en-US"/>
        </w:rPr>
        <w:t xml:space="preserve">after </w:t>
      </w:r>
      <w:r w:rsidR="004D471A" w:rsidRPr="007C6403">
        <w:rPr>
          <w:lang w:val="en-US"/>
        </w:rPr>
        <w:t xml:space="preserve">these examinations it would return to agenda </w:t>
      </w:r>
      <w:r w:rsidR="0016059A" w:rsidRPr="007C6403">
        <w:rPr>
          <w:lang w:val="en-US"/>
        </w:rPr>
        <w:t xml:space="preserve">item 10 </w:t>
      </w:r>
      <w:r w:rsidR="004D471A" w:rsidRPr="007C6403">
        <w:rPr>
          <w:lang w:val="en-US"/>
        </w:rPr>
        <w:t xml:space="preserve">and the overall draft decision 11.COM </w:t>
      </w:r>
      <w:r w:rsidR="0016059A" w:rsidRPr="007C6403">
        <w:rPr>
          <w:lang w:val="en-US"/>
        </w:rPr>
        <w:t xml:space="preserve">10. </w:t>
      </w:r>
      <w:r w:rsidR="004374FC" w:rsidRPr="007C6403">
        <w:rPr>
          <w:lang w:val="en-US"/>
        </w:rPr>
        <w:t>He gave the floor to the Vice-Chair</w:t>
      </w:r>
      <w:r w:rsidR="00B624F4" w:rsidRPr="007C6403">
        <w:rPr>
          <w:lang w:val="en-US"/>
        </w:rPr>
        <w:t>person</w:t>
      </w:r>
      <w:r w:rsidR="004374FC" w:rsidRPr="007C6403">
        <w:rPr>
          <w:lang w:val="en-US"/>
        </w:rPr>
        <w:t xml:space="preserve"> of the Evaluation Body to present the next </w:t>
      </w:r>
      <w:r w:rsidR="0016059A" w:rsidRPr="007C6403">
        <w:rPr>
          <w:lang w:val="en-US"/>
        </w:rPr>
        <w:t xml:space="preserve">nomination </w:t>
      </w:r>
      <w:r w:rsidR="004374FC" w:rsidRPr="007C6403">
        <w:rPr>
          <w:lang w:val="en-US"/>
        </w:rPr>
        <w:t>on ‘</w:t>
      </w:r>
      <w:r w:rsidR="0016059A" w:rsidRPr="007C6403">
        <w:rPr>
          <w:lang w:val="en-US"/>
        </w:rPr>
        <w:t>Falconry, a living human heritage</w:t>
      </w:r>
      <w:r w:rsidR="004374FC" w:rsidRPr="007C6403">
        <w:rPr>
          <w:lang w:val="en-US"/>
        </w:rPr>
        <w:t>’</w:t>
      </w:r>
      <w:r w:rsidR="0016059A" w:rsidRPr="007C6403">
        <w:rPr>
          <w:lang w:val="en-US"/>
        </w:rPr>
        <w:t>.</w:t>
      </w:r>
    </w:p>
    <w:p w14:paraId="1704BC1D" w14:textId="419F3AF3" w:rsidR="007D7742" w:rsidRPr="007C6403" w:rsidRDefault="007D7742"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F875B0" w:rsidRPr="007C6403">
        <w:rPr>
          <w:rFonts w:eastAsiaTheme="minorEastAsia"/>
          <w:lang w:val="en-US"/>
        </w:rPr>
        <w:t>,</w:t>
      </w:r>
      <w:r w:rsidRPr="007C6403">
        <w:rPr>
          <w:rFonts w:eastAsiaTheme="minorEastAsia"/>
          <w:lang w:val="en-US"/>
        </w:rPr>
        <w:t xml:space="preserve"> </w:t>
      </w:r>
      <w:r w:rsidR="002251FA" w:rsidRPr="003371C6">
        <w:rPr>
          <w:b/>
          <w:lang w:val="en-US"/>
        </w:rPr>
        <w:t>‘Falconry, a living human heritage’</w:t>
      </w:r>
      <w:r w:rsidRPr="007C6403">
        <w:rPr>
          <w:rFonts w:eastAsiaTheme="minorEastAsia"/>
          <w:lang w:val="en-US"/>
        </w:rPr>
        <w:t xml:space="preserve"> </w:t>
      </w:r>
      <w:bookmarkStart w:id="36" w:name="Decision10b15"/>
      <w:r w:rsidRPr="007C6403">
        <w:rPr>
          <w:rFonts w:eastAsiaTheme="minorEastAsia"/>
          <w:lang w:val="en-US"/>
        </w:rPr>
        <w:t>[draft decision</w:t>
      </w:r>
      <w:r w:rsidRPr="007C6403">
        <w:rPr>
          <w:rFonts w:eastAsiaTheme="minorEastAsia"/>
          <w:color w:val="FF0000"/>
          <w:lang w:val="en-US"/>
        </w:rPr>
        <w:t xml:space="preserve"> </w:t>
      </w:r>
      <w:r w:rsidR="00560D56" w:rsidRPr="007C6403">
        <w:rPr>
          <w:rFonts w:eastAsiaTheme="minorEastAsia"/>
          <w:color w:val="000000" w:themeColor="text1"/>
          <w:lang w:val="en-US"/>
        </w:rPr>
        <w:t xml:space="preserve">11.COM 10 </w:t>
      </w:r>
      <w:r w:rsidR="002251FA" w:rsidRPr="007C6403">
        <w:rPr>
          <w:rFonts w:eastAsiaTheme="minorEastAsia"/>
          <w:color w:val="000000" w:themeColor="text1"/>
          <w:lang w:val="en-US"/>
        </w:rPr>
        <w:t>b.15</w:t>
      </w:r>
      <w:r w:rsidRPr="007C6403">
        <w:rPr>
          <w:rFonts w:eastAsiaTheme="minorEastAsia"/>
          <w:color w:val="000000" w:themeColor="text1"/>
          <w:lang w:val="en-US"/>
        </w:rPr>
        <w:t>]</w:t>
      </w:r>
      <w:r w:rsidR="00F875B0" w:rsidRPr="007C6403">
        <w:rPr>
          <w:rFonts w:eastAsiaTheme="minorEastAsia"/>
          <w:color w:val="000000" w:themeColor="text1"/>
          <w:lang w:val="en-US"/>
        </w:rPr>
        <w:t>,</w:t>
      </w:r>
      <w:r w:rsidR="002251FA" w:rsidRPr="007C6403">
        <w:rPr>
          <w:rFonts w:eastAsiaTheme="minorEastAsia"/>
          <w:color w:val="000000" w:themeColor="text1"/>
          <w:lang w:val="en-US"/>
        </w:rPr>
        <w:t xml:space="preserve"> </w:t>
      </w:r>
      <w:bookmarkEnd w:id="36"/>
      <w:r w:rsidRPr="007C6403">
        <w:rPr>
          <w:rFonts w:eastAsiaTheme="minorEastAsia"/>
          <w:lang w:val="en-US" w:eastAsia="ja-JP"/>
        </w:rPr>
        <w:t>submitted by</w:t>
      </w:r>
      <w:r w:rsidRPr="007C6403">
        <w:rPr>
          <w:lang w:val="en-US"/>
        </w:rPr>
        <w:t xml:space="preserve"> Austria, Belgium, </w:t>
      </w:r>
      <w:r w:rsidR="002251FA" w:rsidRPr="007C6403">
        <w:rPr>
          <w:lang w:val="en-US"/>
        </w:rPr>
        <w:t>Czechia</w:t>
      </w:r>
      <w:r w:rsidR="009D029A" w:rsidRPr="007C6403">
        <w:rPr>
          <w:rStyle w:val="FootnoteReference"/>
          <w:lang w:val="en-US"/>
        </w:rPr>
        <w:footnoteReference w:id="5"/>
      </w:r>
      <w:r w:rsidR="002251FA" w:rsidRPr="007C6403">
        <w:rPr>
          <w:lang w:val="en-US"/>
        </w:rPr>
        <w:t xml:space="preserve">, </w:t>
      </w:r>
      <w:r w:rsidRPr="007C6403">
        <w:rPr>
          <w:lang w:val="en-US"/>
        </w:rPr>
        <w:t xml:space="preserve">France, </w:t>
      </w:r>
      <w:r w:rsidR="002251FA" w:rsidRPr="007C6403">
        <w:rPr>
          <w:lang w:val="en-US"/>
        </w:rPr>
        <w:t xml:space="preserve">Germany, </w:t>
      </w:r>
      <w:r w:rsidRPr="007C6403">
        <w:rPr>
          <w:lang w:val="en-US"/>
        </w:rPr>
        <w:t xml:space="preserve">Hungary, Italy, Kazakhstan, Morocco, Mongolia, Pakistan, Portugal, Qatar, </w:t>
      </w:r>
      <w:r w:rsidR="002251FA" w:rsidRPr="007C6403">
        <w:rPr>
          <w:lang w:val="en-US"/>
        </w:rPr>
        <w:t xml:space="preserve">Republic of Korea, Saudi Arabia, Spain, </w:t>
      </w:r>
      <w:r w:rsidRPr="007C6403">
        <w:rPr>
          <w:lang w:val="en-US"/>
        </w:rPr>
        <w:t>Syrian Arab Republic</w:t>
      </w:r>
      <w:r w:rsidR="00F875B0" w:rsidRPr="007C6403">
        <w:rPr>
          <w:lang w:val="en-US"/>
        </w:rPr>
        <w:t xml:space="preserve"> and</w:t>
      </w:r>
      <w:r w:rsidRPr="007C6403">
        <w:rPr>
          <w:lang w:val="en-US"/>
        </w:rPr>
        <w:t xml:space="preserve"> the </w:t>
      </w:r>
      <w:r w:rsidR="002251FA" w:rsidRPr="007C6403">
        <w:rPr>
          <w:lang w:val="en-US"/>
        </w:rPr>
        <w:t xml:space="preserve">United Arab Emirates. </w:t>
      </w:r>
      <w:r w:rsidRPr="007C6403">
        <w:rPr>
          <w:noProof/>
          <w:lang w:val="en-US"/>
        </w:rPr>
        <w:t>Originally a way to obtain food, falconry has evolved to be more associated with conservation, cultural heritage and community engagement. Falconers</w:t>
      </w:r>
      <w:r w:rsidR="002251FA" w:rsidRPr="007C6403">
        <w:rPr>
          <w:noProof/>
          <w:lang w:val="en-US"/>
        </w:rPr>
        <w:t xml:space="preserve"> train, fly and breed the birds, </w:t>
      </w:r>
      <w:r w:rsidRPr="007C6403">
        <w:rPr>
          <w:noProof/>
          <w:lang w:val="en-US"/>
        </w:rPr>
        <w:t>developing a bond with them and becoming their main protectors. Present in 60 countries, aspects of the practice may vary but the methods remain similar. Falconers practise in groups. Some travel weeks at a time recounting stories in the evenings. Transmission occurs within families, by apprenticeship, mentoring or training in clubs and schools.</w:t>
      </w:r>
      <w:r w:rsidR="002251FA" w:rsidRPr="007C6403">
        <w:rPr>
          <w:lang w:val="en-US"/>
        </w:rPr>
        <w:t xml:space="preserve"> </w:t>
      </w:r>
      <w:r w:rsidRPr="007C6403">
        <w:rPr>
          <w:rFonts w:eastAsia="MS Mincho"/>
          <w:lang w:val="en-US"/>
        </w:rPr>
        <w:t xml:space="preserve">This element was </w:t>
      </w:r>
      <w:r w:rsidR="00B624F4" w:rsidRPr="007C6403">
        <w:rPr>
          <w:rFonts w:eastAsia="MS Mincho"/>
          <w:lang w:val="en-US"/>
        </w:rPr>
        <w:t xml:space="preserve">first </w:t>
      </w:r>
      <w:r w:rsidRPr="007C6403">
        <w:rPr>
          <w:rFonts w:eastAsia="MS Mincho"/>
          <w:lang w:val="en-US"/>
        </w:rPr>
        <w:t xml:space="preserve">nominated in 2010 </w:t>
      </w:r>
      <w:r w:rsidR="00B624F4" w:rsidRPr="007C6403">
        <w:rPr>
          <w:rFonts w:eastAsia="MS Mincho"/>
          <w:lang w:val="en-US"/>
        </w:rPr>
        <w:t xml:space="preserve">by </w:t>
      </w:r>
      <w:r w:rsidR="00F875B0" w:rsidRPr="007C6403">
        <w:rPr>
          <w:rFonts w:eastAsia="MS Mincho"/>
          <w:lang w:val="en-US"/>
        </w:rPr>
        <w:t xml:space="preserve">eleven </w:t>
      </w:r>
      <w:r w:rsidR="00B624F4" w:rsidRPr="007C6403">
        <w:rPr>
          <w:rFonts w:eastAsia="MS Mincho"/>
          <w:lang w:val="en-US"/>
        </w:rPr>
        <w:t>State Parties, and i</w:t>
      </w:r>
      <w:r w:rsidRPr="007C6403">
        <w:rPr>
          <w:rFonts w:eastAsia="MS Mincho"/>
          <w:lang w:val="en-US"/>
        </w:rPr>
        <w:t xml:space="preserve">n 2012, </w:t>
      </w:r>
      <w:r w:rsidR="00F875B0" w:rsidRPr="007C6403">
        <w:rPr>
          <w:rFonts w:eastAsia="MS Mincho"/>
          <w:lang w:val="en-US"/>
        </w:rPr>
        <w:t xml:space="preserve">two </w:t>
      </w:r>
      <w:r w:rsidRPr="007C6403">
        <w:rPr>
          <w:rFonts w:eastAsia="MS Mincho"/>
          <w:lang w:val="en-US"/>
        </w:rPr>
        <w:t xml:space="preserve">more State Parties joined and submitted the extended nomination, which was inscribed. This </w:t>
      </w:r>
      <w:r w:rsidR="00560D56" w:rsidRPr="007C6403">
        <w:rPr>
          <w:rFonts w:eastAsia="MS Mincho"/>
          <w:lang w:val="en-US"/>
        </w:rPr>
        <w:t xml:space="preserve">was </w:t>
      </w:r>
      <w:r w:rsidRPr="007C6403">
        <w:rPr>
          <w:rFonts w:eastAsia="MS Mincho"/>
          <w:lang w:val="en-US"/>
        </w:rPr>
        <w:t xml:space="preserve">yet another extended nomination, encompassing a total of </w:t>
      </w:r>
      <w:r w:rsidR="00F875B0" w:rsidRPr="007C6403">
        <w:rPr>
          <w:rFonts w:eastAsia="MS Mincho"/>
          <w:lang w:val="en-US"/>
        </w:rPr>
        <w:t>eighteen</w:t>
      </w:r>
      <w:r w:rsidRPr="007C6403">
        <w:rPr>
          <w:rFonts w:eastAsia="MS Mincho"/>
          <w:lang w:val="en-US"/>
        </w:rPr>
        <w:t xml:space="preserve"> State Parties, with </w:t>
      </w:r>
      <w:r w:rsidR="00F875B0" w:rsidRPr="007C6403">
        <w:rPr>
          <w:rFonts w:eastAsia="MS Mincho"/>
          <w:lang w:val="en-US"/>
        </w:rPr>
        <w:t>five</w:t>
      </w:r>
      <w:r w:rsidR="0069157A" w:rsidRPr="007C6403">
        <w:rPr>
          <w:rStyle w:val="FootnoteReference"/>
          <w:rFonts w:eastAsia="MS Mincho"/>
          <w:lang w:val="en-US"/>
        </w:rPr>
        <w:footnoteReference w:id="6"/>
      </w:r>
      <w:r w:rsidRPr="007C6403">
        <w:rPr>
          <w:rFonts w:eastAsia="MS Mincho"/>
          <w:lang w:val="en-US"/>
        </w:rPr>
        <w:t xml:space="preserve"> newly joined</w:t>
      </w:r>
      <w:r w:rsidR="00B624F4" w:rsidRPr="007C6403">
        <w:rPr>
          <w:rFonts w:eastAsia="MS Mincho"/>
          <w:lang w:val="en-US"/>
        </w:rPr>
        <w:t xml:space="preserve"> States</w:t>
      </w:r>
      <w:r w:rsidRPr="007C6403">
        <w:rPr>
          <w:rFonts w:eastAsia="MS Mincho"/>
          <w:lang w:val="en-US"/>
        </w:rPr>
        <w:t>.</w:t>
      </w:r>
      <w:r w:rsidR="00560D56" w:rsidRPr="007C6403">
        <w:rPr>
          <w:lang w:val="en-US"/>
        </w:rPr>
        <w:t xml:space="preserve"> </w:t>
      </w:r>
      <w:r w:rsidRPr="007C6403">
        <w:rPr>
          <w:rFonts w:eastAsia="MS Mincho"/>
          <w:lang w:val="en-US"/>
        </w:rPr>
        <w:t>After careful examination, the Evaluation Body decided that</w:t>
      </w:r>
      <w:r w:rsidRPr="007C6403">
        <w:rPr>
          <w:lang w:val="en-US"/>
        </w:rPr>
        <w:t xml:space="preserve"> th</w:t>
      </w:r>
      <w:r w:rsidR="00560D56" w:rsidRPr="007C6403">
        <w:rPr>
          <w:lang w:val="en-US"/>
        </w:rPr>
        <w:t>is extended nomination satisfied</w:t>
      </w:r>
      <w:r w:rsidRPr="007C6403">
        <w:rPr>
          <w:rFonts w:eastAsia="MS Mincho"/>
          <w:lang w:val="en-US"/>
        </w:rPr>
        <w:t xml:space="preserve"> all </w:t>
      </w:r>
      <w:r w:rsidR="00F875B0" w:rsidRPr="007C6403">
        <w:rPr>
          <w:rFonts w:eastAsia="MS Mincho"/>
          <w:lang w:val="en-US"/>
        </w:rPr>
        <w:t xml:space="preserve">five </w:t>
      </w:r>
      <w:r w:rsidRPr="007C6403">
        <w:rPr>
          <w:lang w:val="en-US"/>
        </w:rPr>
        <w:t>criteria.</w:t>
      </w:r>
      <w:r w:rsidR="00560D56" w:rsidRPr="007C6403">
        <w:rPr>
          <w:lang w:val="en-US"/>
        </w:rPr>
        <w:t xml:space="preserve"> </w:t>
      </w:r>
      <w:r w:rsidRPr="007C6403">
        <w:rPr>
          <w:lang w:val="en-US"/>
        </w:rPr>
        <w:t>Falconry promotes respect for nature and the environment, and provides its communities with a sense of belonging, pride, continuity and identity.</w:t>
      </w:r>
      <w:r w:rsidR="00560D56" w:rsidRPr="007C6403">
        <w:rPr>
          <w:lang w:val="en-US"/>
        </w:rPr>
        <w:t xml:space="preserve"> </w:t>
      </w:r>
      <w:r w:rsidRPr="007C6403">
        <w:rPr>
          <w:rFonts w:eastAsia="MS Mincho"/>
          <w:lang w:val="en-US"/>
        </w:rPr>
        <w:t>The Evaluation Body decided to recommend</w:t>
      </w:r>
      <w:r w:rsidR="00F875B0" w:rsidRPr="007C6403">
        <w:rPr>
          <w:rFonts w:eastAsia="MS Mincho"/>
          <w:lang w:val="en-US"/>
        </w:rPr>
        <w:t xml:space="preserve"> the</w:t>
      </w:r>
      <w:r w:rsidRPr="007C6403">
        <w:rPr>
          <w:rFonts w:eastAsia="MS Mincho"/>
          <w:lang w:val="en-US"/>
        </w:rPr>
        <w:t xml:space="preserve"> inscription of</w:t>
      </w:r>
      <w:r w:rsidRPr="007C6403">
        <w:rPr>
          <w:lang w:val="en-US"/>
        </w:rPr>
        <w:t xml:space="preserve"> Falconry, a living human heritage</w:t>
      </w:r>
      <w:r w:rsidR="00F875B0" w:rsidRPr="007C6403">
        <w:rPr>
          <w:lang w:val="en-US"/>
        </w:rPr>
        <w:t>,</w:t>
      </w:r>
      <w:r w:rsidRPr="007C6403">
        <w:rPr>
          <w:lang w:val="en-US"/>
        </w:rPr>
        <w:t xml:space="preserve"> on the Representative List</w:t>
      </w:r>
      <w:r w:rsidR="009548BD" w:rsidRPr="007C6403">
        <w:rPr>
          <w:b/>
          <w:lang w:val="en-US"/>
        </w:rPr>
        <w:t xml:space="preserve"> </w:t>
      </w:r>
      <w:r w:rsidR="009548BD" w:rsidRPr="007C6403">
        <w:rPr>
          <w:lang w:val="en-US"/>
        </w:rPr>
        <w:t>of the Intangible Cultural Heritage of Humanity</w:t>
      </w:r>
      <w:r w:rsidR="00560D56" w:rsidRPr="007C6403">
        <w:rPr>
          <w:lang w:val="en-US"/>
        </w:rPr>
        <w:t>.</w:t>
      </w:r>
    </w:p>
    <w:p w14:paraId="0A073C1F" w14:textId="14A55393" w:rsidR="00C41D08" w:rsidRPr="007C6403" w:rsidRDefault="00560D56" w:rsidP="003371C6">
      <w:pPr>
        <w:pStyle w:val="Orateurengris"/>
        <w:spacing w:before="240"/>
        <w:ind w:left="709" w:hanging="709"/>
        <w:rPr>
          <w:lang w:val="en-US"/>
        </w:rPr>
      </w:pPr>
      <w:r w:rsidRPr="007C6403">
        <w:rPr>
          <w:lang w:val="en-US"/>
        </w:rPr>
        <w:t>Thanking the Vice-Chairperson</w:t>
      </w:r>
      <w:r w:rsidR="00F875B0" w:rsidRPr="007C6403">
        <w:rPr>
          <w:lang w:val="en-US"/>
        </w:rPr>
        <w:t>,</w:t>
      </w:r>
      <w:r w:rsidRPr="007C6403">
        <w:rPr>
          <w:lang w:val="en-US"/>
        </w:rPr>
        <w:t xml:space="preserve"> the </w:t>
      </w:r>
      <w:r w:rsidRPr="007C6403">
        <w:rPr>
          <w:b/>
          <w:lang w:val="en-US"/>
        </w:rPr>
        <w:t>Chairperson</w:t>
      </w:r>
      <w:r w:rsidRPr="007C6403">
        <w:rPr>
          <w:lang w:val="en-US"/>
        </w:rPr>
        <w:t xml:space="preserve"> noted that no amendments had been put forward and thus proposed adopt</w:t>
      </w:r>
      <w:r w:rsidR="00F875B0"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Vice-Chairperson declared adopted Decision 11.COM 10.b.15 </w:t>
      </w:r>
      <w:r w:rsidRPr="007C6403">
        <w:rPr>
          <w:rFonts w:eastAsia="SimSun"/>
          <w:b/>
          <w:bCs/>
          <w:lang w:val="en-US" w:eastAsia="zh-CN"/>
        </w:rPr>
        <w:t xml:space="preserve">to inscribe </w:t>
      </w:r>
      <w:r w:rsidRPr="007C6403">
        <w:rPr>
          <w:rFonts w:eastAsiaTheme="minorEastAsia"/>
          <w:b/>
          <w:lang w:val="en-US"/>
        </w:rPr>
        <w:t>‘</w:t>
      </w:r>
      <w:r w:rsidRPr="007C6403">
        <w:rPr>
          <w:b/>
          <w:lang w:val="en-US"/>
        </w:rPr>
        <w:t>Falconry, a living human heritage’</w:t>
      </w:r>
      <w:r w:rsidRPr="007C6403">
        <w:rPr>
          <w:rFonts w:eastAsiaTheme="minorEastAsia"/>
          <w:lang w:val="en-US"/>
        </w:rPr>
        <w:t xml:space="preserve"> </w:t>
      </w:r>
      <w:r w:rsidRPr="007C6403">
        <w:rPr>
          <w:b/>
          <w:lang w:val="en-US"/>
        </w:rPr>
        <w:t>the Representative List of the Intangible Cultural Heritage of Humanity</w:t>
      </w:r>
      <w:r w:rsidRPr="007C6403">
        <w:rPr>
          <w:lang w:val="en-US"/>
        </w:rPr>
        <w:t>.</w:t>
      </w:r>
    </w:p>
    <w:p w14:paraId="625786D7" w14:textId="591B6A22" w:rsidR="00C41D08" w:rsidRPr="007C6403" w:rsidRDefault="00241D65" w:rsidP="003371C6">
      <w:pPr>
        <w:pStyle w:val="Orateurengris"/>
        <w:spacing w:before="240"/>
        <w:ind w:left="709" w:hanging="709"/>
        <w:rPr>
          <w:lang w:val="en-US"/>
        </w:rPr>
      </w:pPr>
      <w:r w:rsidRPr="007C6403">
        <w:rPr>
          <w:lang w:val="en-US"/>
        </w:rPr>
        <w:t xml:space="preserve">The delegation of the </w:t>
      </w:r>
      <w:r w:rsidRPr="007C6403">
        <w:rPr>
          <w:b/>
          <w:lang w:val="en-US"/>
        </w:rPr>
        <w:t>United Arab Emirates</w:t>
      </w:r>
      <w:r w:rsidR="00C41D08" w:rsidRPr="007C6403">
        <w:rPr>
          <w:lang w:val="en-US"/>
        </w:rPr>
        <w:t xml:space="preserve"> </w:t>
      </w:r>
      <w:r w:rsidR="00EE3F84" w:rsidRPr="003371C6">
        <w:rPr>
          <w:szCs w:val="24"/>
          <w:lang w:val="en-US"/>
        </w:rPr>
        <w:t xml:space="preserve">spoke of its delight in the inscription of this very </w:t>
      </w:r>
      <w:r w:rsidR="00C41D08" w:rsidRPr="003371C6">
        <w:rPr>
          <w:szCs w:val="24"/>
          <w:lang w:val="en-US"/>
        </w:rPr>
        <w:t xml:space="preserve">important </w:t>
      </w:r>
      <w:r w:rsidR="00EE3F84" w:rsidRPr="003371C6">
        <w:rPr>
          <w:szCs w:val="24"/>
          <w:lang w:val="en-US"/>
        </w:rPr>
        <w:t>element</w:t>
      </w:r>
      <w:r w:rsidR="00C41D08" w:rsidRPr="003371C6">
        <w:rPr>
          <w:szCs w:val="24"/>
          <w:lang w:val="en-US"/>
        </w:rPr>
        <w:t xml:space="preserve">. </w:t>
      </w:r>
      <w:r w:rsidR="00EE3F84" w:rsidRPr="003371C6">
        <w:rPr>
          <w:szCs w:val="24"/>
          <w:lang w:val="en-US"/>
        </w:rPr>
        <w:t xml:space="preserve">It felt </w:t>
      </w:r>
      <w:r w:rsidR="00C41D08" w:rsidRPr="003371C6">
        <w:rPr>
          <w:szCs w:val="24"/>
          <w:lang w:val="en-US"/>
        </w:rPr>
        <w:t xml:space="preserve">proud because </w:t>
      </w:r>
      <w:r w:rsidR="00EE3F84" w:rsidRPr="003371C6">
        <w:rPr>
          <w:szCs w:val="24"/>
          <w:lang w:val="en-US"/>
        </w:rPr>
        <w:t xml:space="preserve">the </w:t>
      </w:r>
      <w:r w:rsidR="00C41D08" w:rsidRPr="003371C6">
        <w:rPr>
          <w:szCs w:val="24"/>
          <w:lang w:val="en-US"/>
        </w:rPr>
        <w:t xml:space="preserve">nomination </w:t>
      </w:r>
      <w:r w:rsidR="00EE3F84" w:rsidRPr="003371C6">
        <w:rPr>
          <w:szCs w:val="24"/>
          <w:lang w:val="en-US"/>
        </w:rPr>
        <w:t>represented</w:t>
      </w:r>
      <w:r w:rsidR="00C41D08" w:rsidRPr="003371C6">
        <w:rPr>
          <w:szCs w:val="24"/>
          <w:lang w:val="en-US"/>
        </w:rPr>
        <w:t xml:space="preserve"> one of the most important aspects of the Convention itself, </w:t>
      </w:r>
      <w:r w:rsidR="00EE3F84" w:rsidRPr="003371C6">
        <w:rPr>
          <w:szCs w:val="24"/>
          <w:lang w:val="en-US"/>
        </w:rPr>
        <w:t xml:space="preserve">as well as </w:t>
      </w:r>
      <w:r w:rsidR="00C41D08" w:rsidRPr="003371C6">
        <w:rPr>
          <w:szCs w:val="24"/>
          <w:lang w:val="en-US"/>
        </w:rPr>
        <w:t xml:space="preserve">an important </w:t>
      </w:r>
      <w:r w:rsidR="00F875B0" w:rsidRPr="003371C6">
        <w:rPr>
          <w:szCs w:val="24"/>
          <w:lang w:val="en-US"/>
        </w:rPr>
        <w:t>expression of ICH</w:t>
      </w:r>
      <w:r w:rsidR="00C41D08" w:rsidRPr="003371C6">
        <w:rPr>
          <w:szCs w:val="24"/>
          <w:lang w:val="en-US"/>
        </w:rPr>
        <w:t xml:space="preserve">. </w:t>
      </w:r>
      <w:r w:rsidR="00EE3F84" w:rsidRPr="003371C6">
        <w:rPr>
          <w:szCs w:val="24"/>
          <w:lang w:val="en-US"/>
        </w:rPr>
        <w:t xml:space="preserve">The </w:t>
      </w:r>
      <w:r w:rsidR="00C41D08" w:rsidRPr="003371C6">
        <w:rPr>
          <w:szCs w:val="24"/>
          <w:lang w:val="en-US"/>
        </w:rPr>
        <w:t>delegation thank</w:t>
      </w:r>
      <w:r w:rsidR="00EE3F84" w:rsidRPr="003371C6">
        <w:rPr>
          <w:szCs w:val="24"/>
          <w:lang w:val="en-US"/>
        </w:rPr>
        <w:t>ed</w:t>
      </w:r>
      <w:r w:rsidR="00C41D08" w:rsidRPr="003371C6">
        <w:rPr>
          <w:szCs w:val="24"/>
          <w:lang w:val="en-US"/>
        </w:rPr>
        <w:t xml:space="preserve"> </w:t>
      </w:r>
      <w:r w:rsidR="00EE3F84" w:rsidRPr="003371C6">
        <w:rPr>
          <w:szCs w:val="24"/>
          <w:lang w:val="en-US"/>
        </w:rPr>
        <w:t xml:space="preserve">the Evaluation Body, the </w:t>
      </w:r>
      <w:r w:rsidR="00C41D08" w:rsidRPr="003371C6">
        <w:rPr>
          <w:szCs w:val="24"/>
          <w:lang w:val="en-US"/>
        </w:rPr>
        <w:t>Committee and the Secretariat for the work</w:t>
      </w:r>
      <w:r w:rsidR="00F875B0" w:rsidRPr="003371C6">
        <w:rPr>
          <w:szCs w:val="24"/>
          <w:lang w:val="en-US"/>
        </w:rPr>
        <w:t xml:space="preserve"> they had undertaken</w:t>
      </w:r>
      <w:r w:rsidR="00C41D08" w:rsidRPr="003371C6">
        <w:rPr>
          <w:szCs w:val="24"/>
          <w:lang w:val="en-US"/>
        </w:rPr>
        <w:t xml:space="preserve"> </w:t>
      </w:r>
      <w:r w:rsidR="00F875B0" w:rsidRPr="003371C6">
        <w:rPr>
          <w:szCs w:val="24"/>
          <w:lang w:val="en-US"/>
        </w:rPr>
        <w:t>leading up to</w:t>
      </w:r>
      <w:r w:rsidR="009548BD" w:rsidRPr="003371C6">
        <w:rPr>
          <w:szCs w:val="24"/>
          <w:lang w:val="en-US"/>
        </w:rPr>
        <w:t xml:space="preserve"> </w:t>
      </w:r>
      <w:r w:rsidR="00EE3F84" w:rsidRPr="003371C6">
        <w:rPr>
          <w:szCs w:val="24"/>
          <w:lang w:val="en-US"/>
        </w:rPr>
        <w:t xml:space="preserve">the </w:t>
      </w:r>
      <w:r w:rsidR="00C41D08" w:rsidRPr="003371C6">
        <w:rPr>
          <w:szCs w:val="24"/>
          <w:lang w:val="en-US"/>
        </w:rPr>
        <w:t xml:space="preserve">inscription of </w:t>
      </w:r>
      <w:r w:rsidR="00EE3F84" w:rsidRPr="003371C6">
        <w:rPr>
          <w:szCs w:val="24"/>
          <w:lang w:val="en-US"/>
        </w:rPr>
        <w:t xml:space="preserve">the </w:t>
      </w:r>
      <w:r w:rsidR="00C41D08" w:rsidRPr="003371C6">
        <w:rPr>
          <w:szCs w:val="24"/>
          <w:lang w:val="en-US"/>
        </w:rPr>
        <w:t xml:space="preserve">element. </w:t>
      </w:r>
      <w:r w:rsidR="00EE3F84" w:rsidRPr="003371C6">
        <w:rPr>
          <w:szCs w:val="24"/>
          <w:lang w:val="en-US"/>
        </w:rPr>
        <w:t xml:space="preserve">It was </w:t>
      </w:r>
      <w:r w:rsidR="00C41D08" w:rsidRPr="003371C6">
        <w:rPr>
          <w:szCs w:val="24"/>
          <w:lang w:val="en-US"/>
        </w:rPr>
        <w:t xml:space="preserve">also proud and happy that other countries </w:t>
      </w:r>
      <w:r w:rsidR="00EE3F84" w:rsidRPr="003371C6">
        <w:rPr>
          <w:szCs w:val="24"/>
          <w:lang w:val="en-US"/>
        </w:rPr>
        <w:t>had joined</w:t>
      </w:r>
      <w:r w:rsidR="00C41D08" w:rsidRPr="003371C6">
        <w:rPr>
          <w:szCs w:val="24"/>
          <w:lang w:val="en-US"/>
        </w:rPr>
        <w:t xml:space="preserve"> </w:t>
      </w:r>
      <w:r w:rsidR="00EE3F84" w:rsidRPr="003371C6">
        <w:rPr>
          <w:szCs w:val="24"/>
          <w:lang w:val="en-US"/>
        </w:rPr>
        <w:t xml:space="preserve">the </w:t>
      </w:r>
      <w:r w:rsidR="00C41D08" w:rsidRPr="003371C6">
        <w:rPr>
          <w:szCs w:val="24"/>
          <w:lang w:val="en-US"/>
        </w:rPr>
        <w:t xml:space="preserve">element. </w:t>
      </w:r>
      <w:r w:rsidR="00EE3F84" w:rsidRPr="003371C6">
        <w:rPr>
          <w:szCs w:val="24"/>
          <w:lang w:val="en-US"/>
        </w:rPr>
        <w:t xml:space="preserve">It took the </w:t>
      </w:r>
      <w:r w:rsidR="00C41D08" w:rsidRPr="003371C6">
        <w:rPr>
          <w:szCs w:val="24"/>
          <w:lang w:val="en-US"/>
        </w:rPr>
        <w:t xml:space="preserve">opportunity to </w:t>
      </w:r>
      <w:r w:rsidR="00EE3F84" w:rsidRPr="003371C6">
        <w:rPr>
          <w:szCs w:val="24"/>
          <w:lang w:val="en-US"/>
        </w:rPr>
        <w:t xml:space="preserve">wholeheartedly </w:t>
      </w:r>
      <w:r w:rsidR="00C41D08" w:rsidRPr="003371C6">
        <w:rPr>
          <w:szCs w:val="24"/>
          <w:lang w:val="en-US"/>
        </w:rPr>
        <w:t xml:space="preserve">thank Germany, Italy, Portugal, Kazakhstan and Pakistan for </w:t>
      </w:r>
      <w:r w:rsidR="00EE3F84" w:rsidRPr="003371C6">
        <w:rPr>
          <w:szCs w:val="24"/>
          <w:lang w:val="en-US"/>
        </w:rPr>
        <w:t>working</w:t>
      </w:r>
      <w:r w:rsidR="00C41D08" w:rsidRPr="003371C6">
        <w:rPr>
          <w:szCs w:val="24"/>
          <w:lang w:val="en-US"/>
        </w:rPr>
        <w:t xml:space="preserve"> together and </w:t>
      </w:r>
      <w:r w:rsidR="00EE3F84" w:rsidRPr="003371C6">
        <w:rPr>
          <w:szCs w:val="24"/>
          <w:lang w:val="en-US"/>
        </w:rPr>
        <w:t xml:space="preserve">having </w:t>
      </w:r>
      <w:r w:rsidR="00C41D08" w:rsidRPr="003371C6">
        <w:rPr>
          <w:szCs w:val="24"/>
          <w:lang w:val="en-US"/>
        </w:rPr>
        <w:t>coordin</w:t>
      </w:r>
      <w:r w:rsidR="00EE3F84" w:rsidRPr="003371C6">
        <w:rPr>
          <w:szCs w:val="24"/>
          <w:lang w:val="en-US"/>
        </w:rPr>
        <w:t>ated</w:t>
      </w:r>
      <w:r w:rsidR="00C41D08" w:rsidRPr="003371C6">
        <w:rPr>
          <w:szCs w:val="24"/>
          <w:lang w:val="en-US"/>
        </w:rPr>
        <w:t xml:space="preserve"> </w:t>
      </w:r>
      <w:r w:rsidR="00EE3F84" w:rsidRPr="003371C6">
        <w:rPr>
          <w:szCs w:val="24"/>
          <w:lang w:val="en-US"/>
        </w:rPr>
        <w:t xml:space="preserve">the </w:t>
      </w:r>
      <w:r w:rsidR="00C41D08" w:rsidRPr="003371C6">
        <w:rPr>
          <w:szCs w:val="24"/>
          <w:lang w:val="en-US"/>
        </w:rPr>
        <w:t xml:space="preserve">submission of </w:t>
      </w:r>
      <w:r w:rsidR="00EE3F84" w:rsidRPr="003371C6">
        <w:rPr>
          <w:szCs w:val="24"/>
          <w:lang w:val="en-US"/>
        </w:rPr>
        <w:t xml:space="preserve">the </w:t>
      </w:r>
      <w:r w:rsidR="00C41D08" w:rsidRPr="003371C6">
        <w:rPr>
          <w:szCs w:val="24"/>
          <w:lang w:val="en-US"/>
        </w:rPr>
        <w:t xml:space="preserve">element. Without their endeavours, </w:t>
      </w:r>
      <w:r w:rsidR="00EE3F84" w:rsidRPr="003371C6">
        <w:rPr>
          <w:szCs w:val="24"/>
          <w:lang w:val="en-US"/>
        </w:rPr>
        <w:t xml:space="preserve">the </w:t>
      </w:r>
      <w:r w:rsidR="00C41D08" w:rsidRPr="003371C6">
        <w:rPr>
          <w:szCs w:val="24"/>
          <w:lang w:val="en-US"/>
        </w:rPr>
        <w:t xml:space="preserve">extended inscription would not have been </w:t>
      </w:r>
      <w:r w:rsidR="00EE3F84" w:rsidRPr="003371C6">
        <w:rPr>
          <w:szCs w:val="24"/>
          <w:lang w:val="en-US"/>
        </w:rPr>
        <w:t xml:space="preserve">possible, and it </w:t>
      </w:r>
      <w:r w:rsidR="00C41D08" w:rsidRPr="003371C6">
        <w:rPr>
          <w:szCs w:val="24"/>
          <w:lang w:val="en-US"/>
        </w:rPr>
        <w:t>thank</w:t>
      </w:r>
      <w:r w:rsidR="00EE3F84" w:rsidRPr="003371C6">
        <w:rPr>
          <w:szCs w:val="24"/>
          <w:lang w:val="en-US"/>
        </w:rPr>
        <w:t>ed</w:t>
      </w:r>
      <w:r w:rsidR="00C41D08" w:rsidRPr="003371C6">
        <w:rPr>
          <w:szCs w:val="24"/>
          <w:lang w:val="en-US"/>
        </w:rPr>
        <w:t xml:space="preserve"> everybody involved in the transmission of this </w:t>
      </w:r>
      <w:r w:rsidR="00EE3F84" w:rsidRPr="003371C6">
        <w:rPr>
          <w:szCs w:val="24"/>
          <w:lang w:val="en-US"/>
        </w:rPr>
        <w:t>living tradition</w:t>
      </w:r>
      <w:r w:rsidR="00C41D08" w:rsidRPr="003371C6">
        <w:rPr>
          <w:szCs w:val="24"/>
          <w:lang w:val="en-US"/>
        </w:rPr>
        <w:t xml:space="preserve">. It </w:t>
      </w:r>
      <w:r w:rsidR="00EE3F84" w:rsidRPr="003371C6">
        <w:rPr>
          <w:szCs w:val="24"/>
          <w:lang w:val="en-US"/>
        </w:rPr>
        <w:t xml:space="preserve">was </w:t>
      </w:r>
      <w:r w:rsidR="00C41D08" w:rsidRPr="003371C6">
        <w:rPr>
          <w:szCs w:val="24"/>
          <w:lang w:val="en-US"/>
        </w:rPr>
        <w:t xml:space="preserve">the people themselves, the bearers </w:t>
      </w:r>
      <w:r w:rsidR="00EE3F84" w:rsidRPr="003371C6">
        <w:rPr>
          <w:szCs w:val="24"/>
          <w:lang w:val="en-US"/>
        </w:rPr>
        <w:t xml:space="preserve">and practitioners </w:t>
      </w:r>
      <w:r w:rsidR="00C41D08" w:rsidRPr="003371C6">
        <w:rPr>
          <w:szCs w:val="24"/>
          <w:lang w:val="en-US"/>
        </w:rPr>
        <w:t>of the tradition</w:t>
      </w:r>
      <w:r w:rsidR="00EE3F84" w:rsidRPr="003371C6">
        <w:rPr>
          <w:szCs w:val="24"/>
          <w:lang w:val="en-US"/>
        </w:rPr>
        <w:t>,</w:t>
      </w:r>
      <w:r w:rsidR="00C41D08" w:rsidRPr="003371C6">
        <w:rPr>
          <w:szCs w:val="24"/>
          <w:lang w:val="en-US"/>
        </w:rPr>
        <w:t xml:space="preserve"> who </w:t>
      </w:r>
      <w:r w:rsidR="00EE3F84" w:rsidRPr="003371C6">
        <w:rPr>
          <w:szCs w:val="24"/>
          <w:lang w:val="en-US"/>
        </w:rPr>
        <w:t xml:space="preserve">had </w:t>
      </w:r>
      <w:r w:rsidR="00C41D08" w:rsidRPr="003371C6">
        <w:rPr>
          <w:szCs w:val="24"/>
          <w:lang w:val="en-US"/>
        </w:rPr>
        <w:t xml:space="preserve">asked to </w:t>
      </w:r>
      <w:r w:rsidR="00EE3F84" w:rsidRPr="003371C6">
        <w:rPr>
          <w:szCs w:val="24"/>
          <w:lang w:val="en-US"/>
        </w:rPr>
        <w:t xml:space="preserve">bring </w:t>
      </w:r>
      <w:r w:rsidR="00C41D08" w:rsidRPr="003371C6">
        <w:rPr>
          <w:szCs w:val="24"/>
          <w:lang w:val="en-US"/>
        </w:rPr>
        <w:t xml:space="preserve">forward this nomination. There </w:t>
      </w:r>
      <w:r w:rsidR="00F875B0" w:rsidRPr="003371C6">
        <w:rPr>
          <w:szCs w:val="24"/>
          <w:lang w:val="en-US"/>
        </w:rPr>
        <w:t xml:space="preserve">were </w:t>
      </w:r>
      <w:r w:rsidR="00C41D08" w:rsidRPr="003371C6">
        <w:rPr>
          <w:szCs w:val="24"/>
          <w:lang w:val="en-US"/>
        </w:rPr>
        <w:t>currently 40,000 falconers acknowledged all over</w:t>
      </w:r>
      <w:r w:rsidR="00EE3F84" w:rsidRPr="003371C6">
        <w:rPr>
          <w:szCs w:val="24"/>
          <w:lang w:val="en-US"/>
        </w:rPr>
        <w:t xml:space="preserve"> the world </w:t>
      </w:r>
      <w:r w:rsidR="00C41D08" w:rsidRPr="003371C6">
        <w:rPr>
          <w:szCs w:val="24"/>
          <w:lang w:val="en-US"/>
        </w:rPr>
        <w:t xml:space="preserve">who </w:t>
      </w:r>
      <w:r w:rsidR="00F875B0" w:rsidRPr="003371C6">
        <w:rPr>
          <w:szCs w:val="24"/>
          <w:lang w:val="en-US"/>
        </w:rPr>
        <w:t xml:space="preserve">were </w:t>
      </w:r>
      <w:r w:rsidR="00EE3F84" w:rsidRPr="003371C6">
        <w:rPr>
          <w:szCs w:val="24"/>
          <w:lang w:val="en-US"/>
        </w:rPr>
        <w:t xml:space="preserve">involved in the transmission </w:t>
      </w:r>
      <w:r w:rsidR="00C41D08" w:rsidRPr="003371C6">
        <w:rPr>
          <w:szCs w:val="24"/>
          <w:lang w:val="en-US"/>
        </w:rPr>
        <w:t xml:space="preserve">of this tradition, and they </w:t>
      </w:r>
      <w:r w:rsidR="00EE3F84" w:rsidRPr="003371C6">
        <w:rPr>
          <w:szCs w:val="24"/>
          <w:lang w:val="en-US"/>
        </w:rPr>
        <w:t xml:space="preserve">were also </w:t>
      </w:r>
      <w:r w:rsidR="00C41D08" w:rsidRPr="003371C6">
        <w:rPr>
          <w:szCs w:val="24"/>
          <w:lang w:val="en-US"/>
        </w:rPr>
        <w:t xml:space="preserve">happy </w:t>
      </w:r>
      <w:r w:rsidR="00EE3F84" w:rsidRPr="003371C6">
        <w:rPr>
          <w:szCs w:val="24"/>
          <w:lang w:val="en-US"/>
        </w:rPr>
        <w:t xml:space="preserve">to have </w:t>
      </w:r>
      <w:r w:rsidR="00C41D08" w:rsidRPr="003371C6">
        <w:rPr>
          <w:szCs w:val="24"/>
          <w:lang w:val="en-US"/>
        </w:rPr>
        <w:t xml:space="preserve">this element inscribed. International cooperation </w:t>
      </w:r>
      <w:r w:rsidR="00F875B0" w:rsidRPr="003371C6">
        <w:rPr>
          <w:szCs w:val="24"/>
          <w:lang w:val="en-US"/>
        </w:rPr>
        <w:t xml:space="preserve">was </w:t>
      </w:r>
      <w:r w:rsidR="00EE3F84" w:rsidRPr="003371C6">
        <w:rPr>
          <w:szCs w:val="24"/>
          <w:lang w:val="en-US"/>
        </w:rPr>
        <w:t xml:space="preserve">also </w:t>
      </w:r>
      <w:r w:rsidR="00C41D08" w:rsidRPr="003371C6">
        <w:rPr>
          <w:szCs w:val="24"/>
          <w:lang w:val="en-US"/>
        </w:rPr>
        <w:t>important</w:t>
      </w:r>
      <w:r w:rsidR="00EE3F84" w:rsidRPr="003371C6">
        <w:rPr>
          <w:szCs w:val="24"/>
          <w:lang w:val="en-US"/>
        </w:rPr>
        <w:t xml:space="preserve">; </w:t>
      </w:r>
      <w:r w:rsidR="00C41D08" w:rsidRPr="003371C6">
        <w:rPr>
          <w:szCs w:val="24"/>
          <w:lang w:val="en-US"/>
        </w:rPr>
        <w:t xml:space="preserve">the States Parties represented Europe, Asia and Africa. </w:t>
      </w:r>
      <w:r w:rsidR="00EE3F84" w:rsidRPr="003371C6">
        <w:rPr>
          <w:szCs w:val="24"/>
          <w:lang w:val="en-US"/>
        </w:rPr>
        <w:t xml:space="preserve">The delegation was </w:t>
      </w:r>
      <w:r w:rsidR="00C41D08" w:rsidRPr="003371C6">
        <w:rPr>
          <w:szCs w:val="24"/>
          <w:lang w:val="en-US"/>
        </w:rPr>
        <w:t xml:space="preserve">proud of this cooperation that </w:t>
      </w:r>
      <w:r w:rsidR="00F31740" w:rsidRPr="003371C6">
        <w:rPr>
          <w:szCs w:val="24"/>
          <w:lang w:val="en-US"/>
        </w:rPr>
        <w:t xml:space="preserve">had resulted in </w:t>
      </w:r>
      <w:r w:rsidR="00C41D08" w:rsidRPr="003371C6">
        <w:rPr>
          <w:szCs w:val="24"/>
          <w:lang w:val="en-US"/>
        </w:rPr>
        <w:t>inscription on an extended basi</w:t>
      </w:r>
      <w:r w:rsidR="00B624F4" w:rsidRPr="003371C6">
        <w:rPr>
          <w:szCs w:val="24"/>
          <w:lang w:val="en-US"/>
        </w:rPr>
        <w:t>s. Falconry of course represented</w:t>
      </w:r>
      <w:r w:rsidR="00F31740" w:rsidRPr="003371C6">
        <w:rPr>
          <w:szCs w:val="24"/>
          <w:lang w:val="en-US"/>
        </w:rPr>
        <w:t xml:space="preserve"> a whole suite of values, such as </w:t>
      </w:r>
      <w:r w:rsidR="00C41D08" w:rsidRPr="003371C6">
        <w:rPr>
          <w:szCs w:val="24"/>
          <w:lang w:val="en-US"/>
        </w:rPr>
        <w:t xml:space="preserve">the protection of </w:t>
      </w:r>
      <w:r w:rsidR="00F31740" w:rsidRPr="003371C6">
        <w:rPr>
          <w:szCs w:val="24"/>
          <w:lang w:val="en-US"/>
        </w:rPr>
        <w:t xml:space="preserve">the birds and </w:t>
      </w:r>
      <w:r w:rsidR="00C41D08" w:rsidRPr="003371C6">
        <w:rPr>
          <w:szCs w:val="24"/>
          <w:lang w:val="en-US"/>
        </w:rPr>
        <w:t xml:space="preserve">the environment. </w:t>
      </w:r>
      <w:r w:rsidR="00F31740" w:rsidRPr="003371C6">
        <w:rPr>
          <w:szCs w:val="24"/>
          <w:lang w:val="en-US"/>
        </w:rPr>
        <w:t xml:space="preserve">The delegation would </w:t>
      </w:r>
      <w:r w:rsidR="00C41D08" w:rsidRPr="003371C6">
        <w:rPr>
          <w:szCs w:val="24"/>
          <w:lang w:val="en-US"/>
        </w:rPr>
        <w:t xml:space="preserve">take every measure to ensure that this tradition </w:t>
      </w:r>
      <w:r w:rsidR="00F875B0" w:rsidRPr="003371C6">
        <w:rPr>
          <w:szCs w:val="24"/>
          <w:lang w:val="en-US"/>
        </w:rPr>
        <w:t xml:space="preserve">was </w:t>
      </w:r>
      <w:r w:rsidR="00C41D08" w:rsidRPr="003371C6">
        <w:rPr>
          <w:szCs w:val="24"/>
          <w:lang w:val="en-US"/>
        </w:rPr>
        <w:t xml:space="preserve">carried forward and </w:t>
      </w:r>
      <w:r w:rsidR="00F875B0" w:rsidRPr="003371C6">
        <w:rPr>
          <w:szCs w:val="24"/>
          <w:lang w:val="en-US"/>
        </w:rPr>
        <w:t xml:space="preserve">continued </w:t>
      </w:r>
      <w:r w:rsidR="00C41D08" w:rsidRPr="003371C6">
        <w:rPr>
          <w:szCs w:val="24"/>
          <w:lang w:val="en-US"/>
        </w:rPr>
        <w:t>to respect nature and the environment.</w:t>
      </w:r>
    </w:p>
    <w:p w14:paraId="558A07B5" w14:textId="0E6E9483" w:rsidR="00C41D08" w:rsidRPr="007C6403" w:rsidRDefault="00241D65" w:rsidP="003371C6">
      <w:pPr>
        <w:pStyle w:val="Orateurengris"/>
        <w:spacing w:before="240"/>
        <w:ind w:left="709" w:hanging="709"/>
        <w:rPr>
          <w:lang w:val="en-US"/>
        </w:rPr>
      </w:pPr>
      <w:r w:rsidRPr="007C6403">
        <w:rPr>
          <w:lang w:val="en-US"/>
        </w:rPr>
        <w:t xml:space="preserve">The delegation of </w:t>
      </w:r>
      <w:r w:rsidRPr="007C6403">
        <w:rPr>
          <w:b/>
          <w:lang w:val="en-US"/>
        </w:rPr>
        <w:t>Kazakhstan</w:t>
      </w:r>
      <w:r w:rsidR="00C41D08" w:rsidRPr="007C6403">
        <w:rPr>
          <w:lang w:val="en-US"/>
        </w:rPr>
        <w:t xml:space="preserve"> </w:t>
      </w:r>
      <w:r w:rsidR="00F64D5E" w:rsidRPr="007C6403">
        <w:rPr>
          <w:lang w:val="en-US"/>
        </w:rPr>
        <w:t xml:space="preserve">remarked that it was </w:t>
      </w:r>
      <w:r w:rsidR="00C41D08" w:rsidRPr="007C6403">
        <w:rPr>
          <w:lang w:val="en-US"/>
        </w:rPr>
        <w:t xml:space="preserve">the </w:t>
      </w:r>
      <w:r w:rsidR="00F875B0" w:rsidRPr="007C6403">
        <w:rPr>
          <w:lang w:val="en-US"/>
        </w:rPr>
        <w:t xml:space="preserve">eighteenth </w:t>
      </w:r>
      <w:r w:rsidR="00C41D08" w:rsidRPr="007C6403">
        <w:rPr>
          <w:lang w:val="en-US"/>
        </w:rPr>
        <w:t xml:space="preserve">State Party </w:t>
      </w:r>
      <w:r w:rsidR="00F64D5E" w:rsidRPr="007C6403">
        <w:rPr>
          <w:lang w:val="en-US"/>
        </w:rPr>
        <w:t xml:space="preserve">in the multinational nomination file, which had </w:t>
      </w:r>
      <w:r w:rsidR="00C41D08" w:rsidRPr="007C6403">
        <w:rPr>
          <w:lang w:val="en-US"/>
        </w:rPr>
        <w:t xml:space="preserve">united countries of different regions and continents. It </w:t>
      </w:r>
      <w:r w:rsidR="00F64D5E" w:rsidRPr="007C6403">
        <w:rPr>
          <w:lang w:val="en-US"/>
        </w:rPr>
        <w:t xml:space="preserve">was </w:t>
      </w:r>
      <w:r w:rsidR="00C41D08" w:rsidRPr="007C6403">
        <w:rPr>
          <w:lang w:val="en-US"/>
        </w:rPr>
        <w:t>a long-awaited moment, first of all</w:t>
      </w:r>
      <w:r w:rsidR="00F64D5E" w:rsidRPr="007C6403">
        <w:rPr>
          <w:lang w:val="en-US"/>
        </w:rPr>
        <w:t>,</w:t>
      </w:r>
      <w:r w:rsidR="00C41D08" w:rsidRPr="007C6403">
        <w:rPr>
          <w:lang w:val="en-US"/>
        </w:rPr>
        <w:t xml:space="preserve"> for the bearers and practitioners</w:t>
      </w:r>
      <w:r w:rsidR="009548BD" w:rsidRPr="007C6403">
        <w:rPr>
          <w:lang w:val="en-US"/>
        </w:rPr>
        <w:t xml:space="preserve"> of this element</w:t>
      </w:r>
      <w:r w:rsidR="00F64D5E" w:rsidRPr="007C6403">
        <w:rPr>
          <w:lang w:val="en-US"/>
        </w:rPr>
        <w:t xml:space="preserve">, the </w:t>
      </w:r>
      <w:r w:rsidR="00D42DCE" w:rsidRPr="007C6403">
        <w:rPr>
          <w:lang w:val="en-US"/>
        </w:rPr>
        <w:t xml:space="preserve">Qusbegi </w:t>
      </w:r>
      <w:r w:rsidR="00F64D5E" w:rsidRPr="007C6403">
        <w:rPr>
          <w:lang w:val="en-US"/>
        </w:rPr>
        <w:t>and</w:t>
      </w:r>
      <w:r w:rsidR="00B624F4" w:rsidRPr="007C6403">
        <w:rPr>
          <w:lang w:val="en-US"/>
        </w:rPr>
        <w:t xml:space="preserve"> Bürtkitshi</w:t>
      </w:r>
      <w:r w:rsidR="00C41D08" w:rsidRPr="007C6403">
        <w:rPr>
          <w:lang w:val="en-US"/>
        </w:rPr>
        <w:t xml:space="preserve"> </w:t>
      </w:r>
      <w:r w:rsidR="00F64D5E" w:rsidRPr="007C6403">
        <w:rPr>
          <w:lang w:val="en-US"/>
        </w:rPr>
        <w:t>in Kazakhstan</w:t>
      </w:r>
      <w:r w:rsidR="00C41D08" w:rsidRPr="007C6403">
        <w:rPr>
          <w:lang w:val="en-US"/>
        </w:rPr>
        <w:t xml:space="preserve"> who </w:t>
      </w:r>
      <w:r w:rsidR="00F64D5E" w:rsidRPr="007C6403">
        <w:rPr>
          <w:lang w:val="en-US"/>
        </w:rPr>
        <w:t xml:space="preserve">had </w:t>
      </w:r>
      <w:r w:rsidR="00C41D08" w:rsidRPr="007C6403">
        <w:rPr>
          <w:lang w:val="en-US"/>
        </w:rPr>
        <w:t xml:space="preserve">been transmitting this art from generation to generation since ancient times. Hunting with birds of prey was cultivated several thousand years ago </w:t>
      </w:r>
      <w:r w:rsidR="00F64D5E" w:rsidRPr="007C6403">
        <w:rPr>
          <w:lang w:val="en-US"/>
        </w:rPr>
        <w:t>on the steppes of Eura</w:t>
      </w:r>
      <w:r w:rsidR="00C41D08" w:rsidRPr="007C6403">
        <w:rPr>
          <w:lang w:val="en-US"/>
        </w:rPr>
        <w:t xml:space="preserve">sia, </w:t>
      </w:r>
      <w:r w:rsidR="00F875B0" w:rsidRPr="007C6403">
        <w:rPr>
          <w:lang w:val="en-US"/>
        </w:rPr>
        <w:t xml:space="preserve">as </w:t>
      </w:r>
      <w:r w:rsidR="00C41D08" w:rsidRPr="007C6403">
        <w:rPr>
          <w:lang w:val="en-US"/>
        </w:rPr>
        <w:t xml:space="preserve">evidenced by archaeological excavations and ancient manuscripts </w:t>
      </w:r>
      <w:r w:rsidR="00B624F4" w:rsidRPr="007C6403">
        <w:rPr>
          <w:lang w:val="en-US"/>
        </w:rPr>
        <w:t>recounting</w:t>
      </w:r>
      <w:r w:rsidR="00C41D08" w:rsidRPr="007C6403">
        <w:rPr>
          <w:lang w:val="en-US"/>
        </w:rPr>
        <w:t xml:space="preserve"> the </w:t>
      </w:r>
      <w:r w:rsidR="00F875B0" w:rsidRPr="007C6403">
        <w:rPr>
          <w:lang w:val="en-US"/>
        </w:rPr>
        <w:t xml:space="preserve">lives </w:t>
      </w:r>
      <w:r w:rsidR="00C41D08" w:rsidRPr="007C6403">
        <w:rPr>
          <w:lang w:val="en-US"/>
        </w:rPr>
        <w:t xml:space="preserve">of nomads. Gradually this type of hunting became widespread among many nations in Europe, Asia and beyond. The importance of this element can be illustrated by the </w:t>
      </w:r>
      <w:r w:rsidR="008B15C9" w:rsidRPr="007C6403">
        <w:rPr>
          <w:lang w:val="en-US"/>
        </w:rPr>
        <w:t xml:space="preserve">appearance of the </w:t>
      </w:r>
      <w:r w:rsidR="00C41D08" w:rsidRPr="007C6403">
        <w:rPr>
          <w:lang w:val="en-US"/>
        </w:rPr>
        <w:t xml:space="preserve">golden eagle on Kazakhstan’s national flag. </w:t>
      </w:r>
      <w:r w:rsidR="008B15C9" w:rsidRPr="007C6403">
        <w:rPr>
          <w:lang w:val="en-US"/>
        </w:rPr>
        <w:t xml:space="preserve">The delegation </w:t>
      </w:r>
      <w:r w:rsidR="00C41D08" w:rsidRPr="007C6403">
        <w:rPr>
          <w:lang w:val="en-US"/>
        </w:rPr>
        <w:t>express</w:t>
      </w:r>
      <w:r w:rsidR="008B15C9" w:rsidRPr="007C6403">
        <w:rPr>
          <w:lang w:val="en-US"/>
        </w:rPr>
        <w:t>ed</w:t>
      </w:r>
      <w:r w:rsidR="00C41D08" w:rsidRPr="007C6403">
        <w:rPr>
          <w:lang w:val="en-US"/>
        </w:rPr>
        <w:t xml:space="preserve"> deep gratitude to </w:t>
      </w:r>
      <w:r w:rsidR="008B15C9" w:rsidRPr="007C6403">
        <w:rPr>
          <w:lang w:val="en-US"/>
        </w:rPr>
        <w:t xml:space="preserve">the </w:t>
      </w:r>
      <w:r w:rsidR="00C41D08" w:rsidRPr="007C6403">
        <w:rPr>
          <w:lang w:val="en-US"/>
        </w:rPr>
        <w:t xml:space="preserve">Committee and </w:t>
      </w:r>
      <w:r w:rsidR="008B15C9" w:rsidRPr="007C6403">
        <w:rPr>
          <w:lang w:val="en-US"/>
        </w:rPr>
        <w:t xml:space="preserve">the </w:t>
      </w:r>
      <w:r w:rsidR="00C41D08" w:rsidRPr="007C6403">
        <w:rPr>
          <w:lang w:val="en-US"/>
        </w:rPr>
        <w:t xml:space="preserve">Evaluation Body for </w:t>
      </w:r>
      <w:r w:rsidR="008B15C9" w:rsidRPr="007C6403">
        <w:rPr>
          <w:lang w:val="en-US"/>
        </w:rPr>
        <w:t xml:space="preserve">their </w:t>
      </w:r>
      <w:r w:rsidR="00C41D08" w:rsidRPr="007C6403">
        <w:rPr>
          <w:lang w:val="en-US"/>
        </w:rPr>
        <w:t xml:space="preserve">decision, and to all the partners who </w:t>
      </w:r>
      <w:r w:rsidR="00F875B0" w:rsidRPr="007C6403">
        <w:rPr>
          <w:lang w:val="en-US"/>
        </w:rPr>
        <w:t>had helped</w:t>
      </w:r>
      <w:r w:rsidR="00C41D08" w:rsidRPr="007C6403">
        <w:rPr>
          <w:lang w:val="en-US"/>
        </w:rPr>
        <w:t xml:space="preserve"> </w:t>
      </w:r>
      <w:r w:rsidR="00F875B0" w:rsidRPr="007C6403">
        <w:rPr>
          <w:lang w:val="en-US"/>
        </w:rPr>
        <w:t xml:space="preserve">prepare </w:t>
      </w:r>
      <w:r w:rsidR="00C41D08" w:rsidRPr="007C6403">
        <w:rPr>
          <w:lang w:val="en-US"/>
        </w:rPr>
        <w:t xml:space="preserve">this extended dossier, especially colleagues from the United Arab Emirates, coordinators of </w:t>
      </w:r>
      <w:r w:rsidR="00B624F4" w:rsidRPr="007C6403">
        <w:rPr>
          <w:lang w:val="en-US"/>
        </w:rPr>
        <w:t xml:space="preserve">the </w:t>
      </w:r>
      <w:r w:rsidR="00C41D08" w:rsidRPr="007C6403">
        <w:rPr>
          <w:lang w:val="en-US"/>
        </w:rPr>
        <w:t xml:space="preserve">file. Such multinational projects play an important role in strengthening intercultural dialogue by raising awareness of common historical and cultural heritage. </w:t>
      </w:r>
      <w:r w:rsidR="00B624F4" w:rsidRPr="007C6403">
        <w:rPr>
          <w:lang w:val="en-US"/>
        </w:rPr>
        <w:t xml:space="preserve">The delegation </w:t>
      </w:r>
      <w:r w:rsidR="008B15C9" w:rsidRPr="007C6403">
        <w:rPr>
          <w:lang w:val="en-US"/>
        </w:rPr>
        <w:t xml:space="preserve">therefore </w:t>
      </w:r>
      <w:r w:rsidR="00C41D08" w:rsidRPr="007C6403">
        <w:rPr>
          <w:lang w:val="en-US"/>
        </w:rPr>
        <w:t>believe</w:t>
      </w:r>
      <w:r w:rsidR="008B15C9" w:rsidRPr="007C6403">
        <w:rPr>
          <w:lang w:val="en-US"/>
        </w:rPr>
        <w:t>d</w:t>
      </w:r>
      <w:r w:rsidR="00C41D08" w:rsidRPr="007C6403">
        <w:rPr>
          <w:lang w:val="en-US"/>
        </w:rPr>
        <w:t xml:space="preserve"> that</w:t>
      </w:r>
      <w:r w:rsidR="00586C3F" w:rsidRPr="007C6403">
        <w:rPr>
          <w:lang w:val="en-US"/>
        </w:rPr>
        <w:t>,</w:t>
      </w:r>
      <w:r w:rsidR="00C41D08" w:rsidRPr="007C6403">
        <w:rPr>
          <w:lang w:val="en-US"/>
        </w:rPr>
        <w:t xml:space="preserve"> during the current International Decade for the Rapprochement of Cultures</w:t>
      </w:r>
      <w:r w:rsidR="00586C3F" w:rsidRPr="007C6403">
        <w:rPr>
          <w:lang w:val="en-US"/>
        </w:rPr>
        <w:t>,</w:t>
      </w:r>
      <w:r w:rsidR="00C41D08" w:rsidRPr="007C6403">
        <w:rPr>
          <w:lang w:val="en-US"/>
        </w:rPr>
        <w:t xml:space="preserve"> </w:t>
      </w:r>
      <w:r w:rsidR="00B624F4" w:rsidRPr="007C6403">
        <w:rPr>
          <w:lang w:val="en-US"/>
        </w:rPr>
        <w:t>multinational files w</w:t>
      </w:r>
      <w:r w:rsidR="00C41D08" w:rsidRPr="007C6403">
        <w:rPr>
          <w:lang w:val="en-US"/>
        </w:rPr>
        <w:t>ould gain momentum and grow substantially thereafter.</w:t>
      </w:r>
    </w:p>
    <w:p w14:paraId="48D36023" w14:textId="0511400F" w:rsidR="00C41D08" w:rsidRPr="007C6403" w:rsidRDefault="00241D65" w:rsidP="003371C6">
      <w:pPr>
        <w:pStyle w:val="Orateurengris"/>
        <w:spacing w:before="240"/>
        <w:ind w:left="709" w:hanging="709"/>
        <w:rPr>
          <w:lang w:val="en-US"/>
        </w:rPr>
      </w:pPr>
      <w:r w:rsidRPr="007C6403">
        <w:rPr>
          <w:lang w:val="en-US"/>
        </w:rPr>
        <w:t xml:space="preserve">The delegation of </w:t>
      </w:r>
      <w:r w:rsidRPr="007C6403">
        <w:rPr>
          <w:b/>
          <w:lang w:val="en-US"/>
        </w:rPr>
        <w:t>Italy</w:t>
      </w:r>
      <w:r w:rsidR="00C41D08" w:rsidRPr="007C6403">
        <w:rPr>
          <w:lang w:val="en-US"/>
        </w:rPr>
        <w:t xml:space="preserve"> thank</w:t>
      </w:r>
      <w:r w:rsidR="008B15C9" w:rsidRPr="007C6403">
        <w:rPr>
          <w:lang w:val="en-US"/>
        </w:rPr>
        <w:t>ed</w:t>
      </w:r>
      <w:r w:rsidR="00C41D08" w:rsidRPr="007C6403">
        <w:rPr>
          <w:lang w:val="en-US"/>
        </w:rPr>
        <w:t xml:space="preserve"> the Committee for </w:t>
      </w:r>
      <w:r w:rsidR="008F23E7" w:rsidRPr="007C6403">
        <w:rPr>
          <w:lang w:val="en-US"/>
        </w:rPr>
        <w:t>the</w:t>
      </w:r>
      <w:r w:rsidR="00C41D08" w:rsidRPr="007C6403">
        <w:rPr>
          <w:lang w:val="en-US"/>
        </w:rPr>
        <w:t xml:space="preserve"> inscription</w:t>
      </w:r>
      <w:r w:rsidR="008B15C9" w:rsidRPr="007C6403">
        <w:rPr>
          <w:lang w:val="en-US"/>
        </w:rPr>
        <w:t>,</w:t>
      </w:r>
      <w:r w:rsidR="00C41D08" w:rsidRPr="007C6403">
        <w:rPr>
          <w:lang w:val="en-US"/>
        </w:rPr>
        <w:t xml:space="preserve"> and congratulate</w:t>
      </w:r>
      <w:r w:rsidR="008B15C9" w:rsidRPr="007C6403">
        <w:rPr>
          <w:lang w:val="en-US"/>
        </w:rPr>
        <w:t>d</w:t>
      </w:r>
      <w:r w:rsidR="00C41D08" w:rsidRPr="007C6403">
        <w:rPr>
          <w:lang w:val="en-US"/>
        </w:rPr>
        <w:t xml:space="preserve"> all the Member States and their communities </w:t>
      </w:r>
      <w:r w:rsidR="00B624F4" w:rsidRPr="007C6403">
        <w:rPr>
          <w:lang w:val="en-US"/>
        </w:rPr>
        <w:t>for</w:t>
      </w:r>
      <w:r w:rsidR="008B15C9" w:rsidRPr="007C6403">
        <w:rPr>
          <w:lang w:val="en-US"/>
        </w:rPr>
        <w:t xml:space="preserve"> </w:t>
      </w:r>
      <w:r w:rsidR="00B624F4" w:rsidRPr="007C6403">
        <w:rPr>
          <w:lang w:val="en-US"/>
        </w:rPr>
        <w:t xml:space="preserve">having </w:t>
      </w:r>
      <w:r w:rsidR="00C41D08" w:rsidRPr="007C6403">
        <w:rPr>
          <w:lang w:val="en-US"/>
        </w:rPr>
        <w:t>joined the multination file, promoted by the United Arab Emirates and extended to Italy. The truly multilateral and multinational character of this element</w:t>
      </w:r>
      <w:r w:rsidR="008B15C9" w:rsidRPr="007C6403">
        <w:rPr>
          <w:lang w:val="en-US"/>
        </w:rPr>
        <w:t>,</w:t>
      </w:r>
      <w:r w:rsidR="00C41D08" w:rsidRPr="007C6403">
        <w:rPr>
          <w:lang w:val="en-US"/>
        </w:rPr>
        <w:t xml:space="preserve"> as emphasized by </w:t>
      </w:r>
      <w:r w:rsidR="008B15C9" w:rsidRPr="007C6403">
        <w:rPr>
          <w:lang w:val="en-US"/>
        </w:rPr>
        <w:t>the Emirati colleague,</w:t>
      </w:r>
      <w:r w:rsidR="00C41D08" w:rsidRPr="007C6403">
        <w:rPr>
          <w:lang w:val="en-US"/>
        </w:rPr>
        <w:t xml:space="preserve"> </w:t>
      </w:r>
      <w:r w:rsidR="008F23E7" w:rsidRPr="007C6403">
        <w:rPr>
          <w:lang w:val="en-US"/>
        </w:rPr>
        <w:t xml:space="preserve">highlighted </w:t>
      </w:r>
      <w:r w:rsidR="00C41D08" w:rsidRPr="007C6403">
        <w:rPr>
          <w:lang w:val="en-US"/>
        </w:rPr>
        <w:t xml:space="preserve">even more the importance of </w:t>
      </w:r>
      <w:r w:rsidR="00F875B0" w:rsidRPr="007C6403">
        <w:rPr>
          <w:lang w:val="en-US"/>
        </w:rPr>
        <w:t>ICH</w:t>
      </w:r>
      <w:r w:rsidR="00C41D08" w:rsidRPr="007C6403">
        <w:rPr>
          <w:lang w:val="en-US"/>
        </w:rPr>
        <w:t xml:space="preserve"> as an instrument </w:t>
      </w:r>
      <w:r w:rsidR="008F23E7" w:rsidRPr="007C6403">
        <w:rPr>
          <w:lang w:val="en-US"/>
        </w:rPr>
        <w:t xml:space="preserve">of </w:t>
      </w:r>
      <w:r w:rsidR="00C41D08" w:rsidRPr="007C6403">
        <w:rPr>
          <w:lang w:val="en-US"/>
        </w:rPr>
        <w:t>intercultural dialogue</w:t>
      </w:r>
      <w:r w:rsidR="008F23E7" w:rsidRPr="007C6403">
        <w:rPr>
          <w:lang w:val="en-US"/>
        </w:rPr>
        <w:t>,</w:t>
      </w:r>
      <w:r w:rsidR="00C41D08" w:rsidRPr="007C6403">
        <w:rPr>
          <w:lang w:val="en-US"/>
        </w:rPr>
        <w:t xml:space="preserve"> strengthen</w:t>
      </w:r>
      <w:r w:rsidR="008F23E7" w:rsidRPr="007C6403">
        <w:rPr>
          <w:lang w:val="en-US"/>
        </w:rPr>
        <w:t>ing</w:t>
      </w:r>
      <w:r w:rsidR="00C41D08" w:rsidRPr="007C6403">
        <w:rPr>
          <w:lang w:val="en-US"/>
        </w:rPr>
        <w:t xml:space="preserve"> the integrat</w:t>
      </w:r>
      <w:r w:rsidR="00F875B0" w:rsidRPr="007C6403">
        <w:rPr>
          <w:lang w:val="en-US"/>
        </w:rPr>
        <w:t>ion</w:t>
      </w:r>
      <w:r w:rsidR="00C41D08" w:rsidRPr="007C6403">
        <w:rPr>
          <w:lang w:val="en-US"/>
        </w:rPr>
        <w:t xml:space="preserve"> of culture into sustainable development. </w:t>
      </w:r>
      <w:r w:rsidR="008F23E7" w:rsidRPr="007C6403">
        <w:rPr>
          <w:lang w:val="en-US"/>
        </w:rPr>
        <w:t>S</w:t>
      </w:r>
      <w:r w:rsidR="00C41D08" w:rsidRPr="007C6403">
        <w:rPr>
          <w:lang w:val="en-US"/>
        </w:rPr>
        <w:t xml:space="preserve">pecial thanks </w:t>
      </w:r>
      <w:r w:rsidR="008F23E7" w:rsidRPr="007C6403">
        <w:rPr>
          <w:lang w:val="en-US"/>
        </w:rPr>
        <w:t xml:space="preserve">were expressed </w:t>
      </w:r>
      <w:r w:rsidR="00C41D08" w:rsidRPr="007C6403">
        <w:rPr>
          <w:lang w:val="en-US"/>
        </w:rPr>
        <w:t>to the Evaluation Body</w:t>
      </w:r>
      <w:r w:rsidR="008F23E7" w:rsidRPr="007C6403">
        <w:rPr>
          <w:lang w:val="en-US"/>
        </w:rPr>
        <w:t xml:space="preserve">, </w:t>
      </w:r>
      <w:r w:rsidR="00C41D08" w:rsidRPr="007C6403">
        <w:rPr>
          <w:lang w:val="en-US"/>
        </w:rPr>
        <w:t>the Secretariat</w:t>
      </w:r>
      <w:r w:rsidR="008F23E7" w:rsidRPr="007C6403">
        <w:rPr>
          <w:lang w:val="en-US"/>
        </w:rPr>
        <w:t>,</w:t>
      </w:r>
      <w:r w:rsidR="00C41D08" w:rsidRPr="007C6403">
        <w:rPr>
          <w:lang w:val="en-US"/>
        </w:rPr>
        <w:t xml:space="preserve"> and the Ethiopian authorities for </w:t>
      </w:r>
      <w:r w:rsidR="008F23E7" w:rsidRPr="007C6403">
        <w:rPr>
          <w:lang w:val="en-US"/>
        </w:rPr>
        <w:t>organizing</w:t>
      </w:r>
      <w:r w:rsidR="00C41D08" w:rsidRPr="007C6403">
        <w:rPr>
          <w:lang w:val="en-US"/>
        </w:rPr>
        <w:t xml:space="preserve"> and host</w:t>
      </w:r>
      <w:r w:rsidR="008F23E7" w:rsidRPr="007C6403">
        <w:rPr>
          <w:lang w:val="en-US"/>
        </w:rPr>
        <w:t>ing</w:t>
      </w:r>
      <w:r w:rsidR="00C41D08" w:rsidRPr="007C6403">
        <w:rPr>
          <w:lang w:val="en-US"/>
        </w:rPr>
        <w:t xml:space="preserve"> this session.</w:t>
      </w:r>
    </w:p>
    <w:p w14:paraId="1AECA108" w14:textId="0F1E57C0" w:rsidR="008F23E7" w:rsidRPr="007C6403" w:rsidRDefault="00241D65" w:rsidP="003371C6">
      <w:pPr>
        <w:pStyle w:val="Orateurengris"/>
        <w:spacing w:before="240"/>
        <w:ind w:left="709" w:hanging="709"/>
        <w:rPr>
          <w:lang w:val="en-US"/>
        </w:rPr>
      </w:pPr>
      <w:r w:rsidRPr="007C6403">
        <w:rPr>
          <w:rFonts w:eastAsiaTheme="minorEastAsia"/>
          <w:color w:val="000000" w:themeColor="text1"/>
          <w:lang w:val="en-US"/>
        </w:rPr>
        <w:t xml:space="preserve">The delegation of </w:t>
      </w:r>
      <w:r w:rsidRPr="007C6403">
        <w:rPr>
          <w:rFonts w:eastAsiaTheme="minorEastAsia"/>
          <w:b/>
          <w:color w:val="000000" w:themeColor="text1"/>
          <w:lang w:val="en-US"/>
        </w:rPr>
        <w:t>Portugal</w:t>
      </w:r>
      <w:r w:rsidR="00C41D08" w:rsidRPr="007C6403">
        <w:rPr>
          <w:lang w:val="en-US"/>
        </w:rPr>
        <w:t xml:space="preserve"> </w:t>
      </w:r>
      <w:r w:rsidR="008F23E7" w:rsidRPr="007C6403">
        <w:rPr>
          <w:lang w:val="en-US"/>
        </w:rPr>
        <w:t>spoke of its honour to join the large group of countries that had already listed falconry on the Representative List, notably the United Arab Emirates, Austria, Belgium, the Czech Republic, France, Hungary, Mongolia, Morocco, Qatar,</w:t>
      </w:r>
      <w:r w:rsidR="002314BF" w:rsidRPr="007C6403">
        <w:rPr>
          <w:lang w:val="en-US"/>
        </w:rPr>
        <w:t xml:space="preserve"> Saudi Arabia, Spain and Syria, as Portugal</w:t>
      </w:r>
      <w:r w:rsidR="00F875B0" w:rsidRPr="007C6403">
        <w:rPr>
          <w:lang w:val="en-US"/>
        </w:rPr>
        <w:t xml:space="preserve"> was</w:t>
      </w:r>
      <w:r w:rsidR="002314BF" w:rsidRPr="007C6403">
        <w:rPr>
          <w:lang w:val="en-US"/>
        </w:rPr>
        <w:t xml:space="preserve"> </w:t>
      </w:r>
      <w:r w:rsidR="008F23E7" w:rsidRPr="007C6403">
        <w:rPr>
          <w:lang w:val="en-US"/>
        </w:rPr>
        <w:t xml:space="preserve">joining forces with Kazakhstan, Germany, Pakistan and Italy today. </w:t>
      </w:r>
      <w:r w:rsidR="008F6FC5" w:rsidRPr="007C6403">
        <w:rPr>
          <w:lang w:val="en-US"/>
        </w:rPr>
        <w:t>Portugal noted that this file goes beyond the cultural s</w:t>
      </w:r>
      <w:r w:rsidR="00F875B0" w:rsidRPr="007C6403">
        <w:rPr>
          <w:lang w:val="en-US"/>
        </w:rPr>
        <w:t>phere</w:t>
      </w:r>
      <w:r w:rsidR="008F6FC5" w:rsidRPr="007C6403">
        <w:rPr>
          <w:lang w:val="en-US"/>
        </w:rPr>
        <w:t xml:space="preserve">, for it also reminds us of the links between humans and their environment and of the deep connection between </w:t>
      </w:r>
      <w:r w:rsidR="00F875B0" w:rsidRPr="007C6403">
        <w:rPr>
          <w:lang w:val="en-US"/>
        </w:rPr>
        <w:t>human beings</w:t>
      </w:r>
      <w:r w:rsidR="008F6FC5" w:rsidRPr="007C6403">
        <w:rPr>
          <w:lang w:val="en-US"/>
        </w:rPr>
        <w:t xml:space="preserve"> and other species. It acknowledged that </w:t>
      </w:r>
      <w:r w:rsidR="00962D49" w:rsidRPr="007C6403">
        <w:rPr>
          <w:lang w:val="en-US"/>
        </w:rPr>
        <w:t>in current times</w:t>
      </w:r>
      <w:r w:rsidR="008F6FC5" w:rsidRPr="007C6403">
        <w:rPr>
          <w:lang w:val="en-US"/>
        </w:rPr>
        <w:t xml:space="preserve"> our planet is at risk and that the protection of life on earth is one of the sustainable development goals. Therefore,</w:t>
      </w:r>
      <w:r w:rsidR="008F23E7" w:rsidRPr="007C6403">
        <w:rPr>
          <w:lang w:val="en-US"/>
        </w:rPr>
        <w:t xml:space="preserve"> </w:t>
      </w:r>
      <w:r w:rsidR="008F6FC5" w:rsidRPr="007C6403">
        <w:rPr>
          <w:lang w:val="en-US"/>
        </w:rPr>
        <w:t xml:space="preserve">the recognition of </w:t>
      </w:r>
      <w:r w:rsidR="00962D49" w:rsidRPr="007C6403">
        <w:rPr>
          <w:lang w:val="en-US"/>
        </w:rPr>
        <w:t xml:space="preserve">Falconry by </w:t>
      </w:r>
      <w:r w:rsidR="008F6FC5" w:rsidRPr="007C6403">
        <w:rPr>
          <w:lang w:val="en-US"/>
        </w:rPr>
        <w:t xml:space="preserve">so many countries and </w:t>
      </w:r>
      <w:r w:rsidR="00962D49" w:rsidRPr="007C6403">
        <w:rPr>
          <w:lang w:val="en-US"/>
        </w:rPr>
        <w:t xml:space="preserve">by </w:t>
      </w:r>
      <w:r w:rsidR="008F6FC5" w:rsidRPr="007C6403">
        <w:rPr>
          <w:lang w:val="en-US"/>
        </w:rPr>
        <w:t xml:space="preserve">UNESCO itself </w:t>
      </w:r>
      <w:r w:rsidR="00962D49" w:rsidRPr="007C6403">
        <w:rPr>
          <w:lang w:val="en-US"/>
        </w:rPr>
        <w:t>could</w:t>
      </w:r>
      <w:r w:rsidR="008F6FC5" w:rsidRPr="007C6403">
        <w:rPr>
          <w:lang w:val="en-US"/>
        </w:rPr>
        <w:t xml:space="preserve"> draw attention to the importance of biodiversity for future generations. </w:t>
      </w:r>
      <w:r w:rsidR="008F23E7" w:rsidRPr="007C6403">
        <w:rPr>
          <w:lang w:val="en-US"/>
        </w:rPr>
        <w:t xml:space="preserve">For Portugal, this </w:t>
      </w:r>
      <w:r w:rsidR="002314BF" w:rsidRPr="007C6403">
        <w:rPr>
          <w:lang w:val="en-US"/>
        </w:rPr>
        <w:t xml:space="preserve">nomination was </w:t>
      </w:r>
      <w:r w:rsidR="008F23E7" w:rsidRPr="007C6403">
        <w:rPr>
          <w:lang w:val="en-US"/>
        </w:rPr>
        <w:t>p</w:t>
      </w:r>
      <w:r w:rsidR="002314BF" w:rsidRPr="007C6403">
        <w:rPr>
          <w:lang w:val="en-US"/>
        </w:rPr>
        <w:t>resented by the Mayor of Salvat</w:t>
      </w:r>
      <w:r w:rsidR="008F23E7" w:rsidRPr="007C6403">
        <w:rPr>
          <w:lang w:val="en-US"/>
        </w:rPr>
        <w:t>erra de Magos</w:t>
      </w:r>
      <w:r w:rsidR="002314BF" w:rsidRPr="007C6403">
        <w:rPr>
          <w:lang w:val="en-US"/>
        </w:rPr>
        <w:t xml:space="preserve"> [present] (</w:t>
      </w:r>
      <w:r w:rsidR="008F23E7" w:rsidRPr="007C6403">
        <w:rPr>
          <w:lang w:val="en-US"/>
        </w:rPr>
        <w:t>a</w:t>
      </w:r>
      <w:r w:rsidR="002314BF" w:rsidRPr="007C6403">
        <w:rPr>
          <w:lang w:val="en-US"/>
        </w:rPr>
        <w:t>n</w:t>
      </w:r>
      <w:r w:rsidR="008F23E7" w:rsidRPr="007C6403">
        <w:rPr>
          <w:lang w:val="en-US"/>
        </w:rPr>
        <w:t xml:space="preserve"> historical community on the banks of the Tagus</w:t>
      </w:r>
      <w:r w:rsidR="002314BF" w:rsidRPr="007C6403">
        <w:rPr>
          <w:lang w:val="en-US"/>
        </w:rPr>
        <w:t>), the Portuguese Association of F</w:t>
      </w:r>
      <w:r w:rsidR="008F23E7" w:rsidRPr="007C6403">
        <w:rPr>
          <w:lang w:val="en-US"/>
        </w:rPr>
        <w:t>alconry</w:t>
      </w:r>
      <w:r w:rsidR="00B624F4" w:rsidRPr="007C6403">
        <w:rPr>
          <w:lang w:val="en-US"/>
        </w:rPr>
        <w:t>,</w:t>
      </w:r>
      <w:r w:rsidR="008F23E7" w:rsidRPr="007C6403">
        <w:rPr>
          <w:lang w:val="en-US"/>
        </w:rPr>
        <w:t xml:space="preserve"> and the Universidade de Évora, </w:t>
      </w:r>
      <w:r w:rsidR="002314BF" w:rsidRPr="007C6403">
        <w:rPr>
          <w:lang w:val="en-US"/>
        </w:rPr>
        <w:t xml:space="preserve">all of whom wished to thank the </w:t>
      </w:r>
      <w:r w:rsidR="008F23E7" w:rsidRPr="007C6403">
        <w:rPr>
          <w:lang w:val="en-US"/>
        </w:rPr>
        <w:t>Committee</w:t>
      </w:r>
      <w:r w:rsidR="002314BF" w:rsidRPr="007C6403">
        <w:rPr>
          <w:lang w:val="en-US"/>
        </w:rPr>
        <w:t xml:space="preserve"> for its decision</w:t>
      </w:r>
      <w:r w:rsidR="008F23E7" w:rsidRPr="007C6403">
        <w:rPr>
          <w:lang w:val="en-US"/>
        </w:rPr>
        <w:t>.</w:t>
      </w:r>
    </w:p>
    <w:p w14:paraId="097F5B66" w14:textId="27753FD3" w:rsidR="00C41D08" w:rsidRPr="007C6403" w:rsidRDefault="00841AB2" w:rsidP="003371C6">
      <w:pPr>
        <w:pStyle w:val="Orateurengris"/>
        <w:spacing w:before="240"/>
        <w:ind w:left="709" w:hanging="709"/>
        <w:rPr>
          <w:lang w:val="en-US"/>
        </w:rPr>
      </w:pPr>
      <w:r w:rsidRPr="007C6403">
        <w:rPr>
          <w:lang w:val="en-US"/>
        </w:rPr>
        <w:t xml:space="preserve">The delegation of </w:t>
      </w:r>
      <w:r w:rsidRPr="007C6403">
        <w:rPr>
          <w:b/>
          <w:lang w:val="en-US"/>
        </w:rPr>
        <w:t>India</w:t>
      </w:r>
      <w:r w:rsidR="00C41D08" w:rsidRPr="007C6403">
        <w:rPr>
          <w:lang w:val="en-US"/>
        </w:rPr>
        <w:t xml:space="preserve"> congratulate</w:t>
      </w:r>
      <w:r w:rsidR="008B15C9" w:rsidRPr="007C6403">
        <w:rPr>
          <w:lang w:val="en-US"/>
        </w:rPr>
        <w:t>d</w:t>
      </w:r>
      <w:r w:rsidR="00C41D08" w:rsidRPr="007C6403">
        <w:rPr>
          <w:lang w:val="en-US"/>
        </w:rPr>
        <w:t xml:space="preserve"> the group of countries that </w:t>
      </w:r>
      <w:r w:rsidR="008B15C9" w:rsidRPr="007C6403">
        <w:rPr>
          <w:lang w:val="en-US"/>
        </w:rPr>
        <w:t xml:space="preserve">had </w:t>
      </w:r>
      <w:r w:rsidR="00C41D08" w:rsidRPr="007C6403">
        <w:rPr>
          <w:lang w:val="en-US"/>
        </w:rPr>
        <w:t>success</w:t>
      </w:r>
      <w:r w:rsidR="008B15C9" w:rsidRPr="007C6403">
        <w:rPr>
          <w:lang w:val="en-US"/>
        </w:rPr>
        <w:t>fully presented this nomination</w:t>
      </w:r>
      <w:r w:rsidR="00C41D08" w:rsidRPr="007C6403">
        <w:rPr>
          <w:lang w:val="en-US"/>
        </w:rPr>
        <w:t xml:space="preserve"> </w:t>
      </w:r>
      <w:r w:rsidR="008B15C9" w:rsidRPr="007C6403">
        <w:rPr>
          <w:lang w:val="en-US"/>
        </w:rPr>
        <w:t>of global heritage.</w:t>
      </w:r>
    </w:p>
    <w:p w14:paraId="6F98851E" w14:textId="2970F9DC" w:rsidR="00C41D08" w:rsidRPr="007C6403" w:rsidRDefault="00841AB2"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8B15C9" w:rsidRPr="007C6403">
        <w:rPr>
          <w:lang w:val="en-US"/>
        </w:rPr>
        <w:t xml:space="preserve">proceeded with the </w:t>
      </w:r>
      <w:r w:rsidR="00C41D08" w:rsidRPr="007C6403">
        <w:rPr>
          <w:lang w:val="en-US"/>
        </w:rPr>
        <w:t xml:space="preserve">next </w:t>
      </w:r>
      <w:r w:rsidR="008B15C9" w:rsidRPr="007C6403">
        <w:rPr>
          <w:lang w:val="en-US"/>
        </w:rPr>
        <w:t>nomination file</w:t>
      </w:r>
      <w:r w:rsidR="00962D49" w:rsidRPr="007C6403">
        <w:rPr>
          <w:lang w:val="en-US"/>
        </w:rPr>
        <w:t>,</w:t>
      </w:r>
      <w:r w:rsidR="008B15C9" w:rsidRPr="007C6403">
        <w:rPr>
          <w:lang w:val="en-US"/>
        </w:rPr>
        <w:t xml:space="preserve"> </w:t>
      </w:r>
      <w:r w:rsidR="00C41D08" w:rsidRPr="007C6403">
        <w:rPr>
          <w:lang w:val="en-US"/>
        </w:rPr>
        <w:t>submitted by India.</w:t>
      </w:r>
    </w:p>
    <w:p w14:paraId="3533CB5E" w14:textId="798BE7E2" w:rsidR="00C90A11" w:rsidRPr="007C6403" w:rsidRDefault="00841AB2"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962D49" w:rsidRPr="007C6403">
        <w:rPr>
          <w:rFonts w:eastAsiaTheme="minorEastAsia"/>
          <w:lang w:val="en-US"/>
        </w:rPr>
        <w:t>,</w:t>
      </w:r>
      <w:r w:rsidRPr="007C6403">
        <w:rPr>
          <w:rFonts w:eastAsiaTheme="minorEastAsia"/>
          <w:lang w:val="en-US"/>
        </w:rPr>
        <w:t xml:space="preserve"> </w:t>
      </w:r>
      <w:r w:rsidRPr="007C6403">
        <w:rPr>
          <w:b/>
          <w:lang w:val="en-US"/>
        </w:rPr>
        <w:t>‘Yoga</w:t>
      </w:r>
      <w:r w:rsidR="00962D49" w:rsidRPr="007C6403">
        <w:rPr>
          <w:b/>
          <w:lang w:val="en-US"/>
        </w:rPr>
        <w:t>’</w:t>
      </w:r>
      <w:r w:rsidRPr="007C6403">
        <w:rPr>
          <w:rFonts w:eastAsiaTheme="minorEastAsia"/>
          <w:lang w:val="en-US"/>
        </w:rPr>
        <w:t xml:space="preserve"> </w:t>
      </w:r>
      <w:bookmarkStart w:id="37" w:name="Decision10b17"/>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w:t>
      </w:r>
      <w:r w:rsidR="00726F7B" w:rsidRPr="007C6403">
        <w:rPr>
          <w:rFonts w:eastAsiaTheme="minorEastAsia"/>
          <w:color w:val="000000" w:themeColor="text1"/>
          <w:lang w:val="en-US"/>
        </w:rPr>
        <w:t> </w:t>
      </w:r>
      <w:r w:rsidRPr="007C6403">
        <w:rPr>
          <w:rFonts w:eastAsiaTheme="minorEastAsia"/>
          <w:color w:val="000000" w:themeColor="text1"/>
          <w:lang w:val="en-US"/>
        </w:rPr>
        <w:t>10 b.17]</w:t>
      </w:r>
      <w:r w:rsidR="00962D49"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37"/>
      <w:r w:rsidRPr="007C6403">
        <w:rPr>
          <w:rFonts w:eastAsiaTheme="minorEastAsia"/>
          <w:lang w:val="en-US" w:eastAsia="ja-JP"/>
        </w:rPr>
        <w:t>submitted by</w:t>
      </w:r>
      <w:r w:rsidRPr="007C6403">
        <w:rPr>
          <w:lang w:val="en-US"/>
        </w:rPr>
        <w:t xml:space="preserve"> India. </w:t>
      </w:r>
      <w:r w:rsidRPr="007C6403">
        <w:rPr>
          <w:noProof/>
          <w:lang w:val="en-US"/>
        </w:rPr>
        <w:t>The philosophy behind the ancient Indian practice of yoga has influenced various aspects of how India’s society functions, from health and medicine to education and the arts. Based on unifying the mind with the body and soul for greater mental, spiritual and physical well-being, it consists of a series of poses, meditation, controlled breathing, word chanting and other techniques. Traditionally transmitted from master to pupil, nowadays yoga ashrams, hermitages, educational institutions and community centres also help to transmit the practice.</w:t>
      </w:r>
      <w:r w:rsidRPr="007C6403">
        <w:rPr>
          <w:lang w:val="en-US"/>
        </w:rPr>
        <w:t xml:space="preserve"> </w:t>
      </w:r>
      <w:r w:rsidRPr="007C6403">
        <w:rPr>
          <w:rFonts w:eastAsia="MS Mincho"/>
          <w:lang w:val="en-US"/>
        </w:rPr>
        <w:t xml:space="preserve">The Evaluation Body </w:t>
      </w:r>
      <w:r w:rsidR="00962D49" w:rsidRPr="007C6403">
        <w:rPr>
          <w:rFonts w:eastAsia="MS Mincho"/>
          <w:lang w:val="en-US"/>
        </w:rPr>
        <w:t xml:space="preserve">had </w:t>
      </w:r>
      <w:r w:rsidRPr="007C6403">
        <w:rPr>
          <w:rFonts w:eastAsia="MS Mincho"/>
          <w:lang w:val="en-US"/>
        </w:rPr>
        <w:t xml:space="preserve">decided </w:t>
      </w:r>
      <w:r w:rsidRPr="007C6403">
        <w:rPr>
          <w:lang w:val="en-US"/>
        </w:rPr>
        <w:t>that</w:t>
      </w:r>
      <w:r w:rsidR="00962D49" w:rsidRPr="003371C6">
        <w:rPr>
          <w:rFonts w:eastAsia="MS Mincho"/>
          <w:lang w:val="en-US"/>
        </w:rPr>
        <w:t xml:space="preserve"> </w:t>
      </w:r>
      <w:r w:rsidRPr="007C6403">
        <w:rPr>
          <w:lang w:val="en-US"/>
        </w:rPr>
        <w:t xml:space="preserve">the nomination satisfied </w:t>
      </w:r>
      <w:r w:rsidR="00B624F4" w:rsidRPr="007C6403">
        <w:rPr>
          <w:lang w:val="en-US"/>
        </w:rPr>
        <w:t>criteria</w:t>
      </w:r>
      <w:r w:rsidRPr="007C6403">
        <w:rPr>
          <w:rFonts w:eastAsia="MS Mincho"/>
          <w:lang w:val="en-US"/>
        </w:rPr>
        <w:t xml:space="preserve"> R.1</w:t>
      </w:r>
      <w:r w:rsidR="00726F7B" w:rsidRPr="007C6403">
        <w:rPr>
          <w:rFonts w:eastAsia="MS Mincho"/>
          <w:lang w:val="en-US"/>
        </w:rPr>
        <w:t>,</w:t>
      </w:r>
      <w:r w:rsidRPr="007C6403">
        <w:rPr>
          <w:rFonts w:eastAsia="MS Mincho"/>
          <w:lang w:val="en-US"/>
        </w:rPr>
        <w:t xml:space="preserve"> R.3 and R.4. </w:t>
      </w:r>
      <w:r w:rsidRPr="007C6403">
        <w:rPr>
          <w:lang w:val="en-US"/>
        </w:rPr>
        <w:t>Yoga</w:t>
      </w:r>
      <w:r w:rsidRPr="007C6403">
        <w:rPr>
          <w:rFonts w:eastAsia="MS Mincho"/>
          <w:lang w:val="en-US"/>
        </w:rPr>
        <w:t xml:space="preserve"> is deeply rooted in Indian culture, history and society</w:t>
      </w:r>
      <w:r w:rsidR="00B624F4" w:rsidRPr="007C6403">
        <w:rPr>
          <w:rFonts w:eastAsia="MS Mincho"/>
          <w:lang w:val="en-US"/>
        </w:rPr>
        <w:t>,</w:t>
      </w:r>
      <w:r w:rsidRPr="007C6403">
        <w:rPr>
          <w:rFonts w:eastAsia="MS Mincho"/>
          <w:lang w:val="en-US"/>
        </w:rPr>
        <w:t xml:space="preserve"> and considered a</w:t>
      </w:r>
      <w:r w:rsidR="00962D49" w:rsidRPr="007C6403">
        <w:rPr>
          <w:rFonts w:eastAsia="MS Mincho"/>
          <w:lang w:val="en-US"/>
        </w:rPr>
        <w:t>s a</w:t>
      </w:r>
      <w:r w:rsidRPr="007C6403">
        <w:rPr>
          <w:rFonts w:eastAsia="MS Mincho"/>
          <w:lang w:val="en-US"/>
        </w:rPr>
        <w:t xml:space="preserve"> symbol of Indian cultural identity. The file introduced safeguarding measures </w:t>
      </w:r>
      <w:r w:rsidR="00B624F4" w:rsidRPr="007C6403">
        <w:rPr>
          <w:rFonts w:eastAsia="MS Mincho"/>
          <w:lang w:val="en-US"/>
        </w:rPr>
        <w:t>that</w:t>
      </w:r>
      <w:r w:rsidRPr="007C6403">
        <w:rPr>
          <w:rFonts w:eastAsia="MS Mincho"/>
          <w:lang w:val="en-US"/>
        </w:rPr>
        <w:t xml:space="preserve"> reflect the involvement, combined efforts and commitment of yoga communities, practitioners and others.</w:t>
      </w:r>
      <w:r w:rsidRPr="007C6403">
        <w:rPr>
          <w:lang w:val="en-US"/>
        </w:rPr>
        <w:t xml:space="preserve"> </w:t>
      </w:r>
      <w:r w:rsidRPr="007C6403">
        <w:rPr>
          <w:rFonts w:eastAsia="MS Mincho"/>
          <w:lang w:val="en-US"/>
        </w:rPr>
        <w:t xml:space="preserve">However, the Evaluation Body was unable to </w:t>
      </w:r>
      <w:r w:rsidRPr="007C6403">
        <w:rPr>
          <w:lang w:val="en-US"/>
        </w:rPr>
        <w:t xml:space="preserve">determine whether </w:t>
      </w:r>
      <w:r w:rsidR="00B624F4" w:rsidRPr="007C6403">
        <w:rPr>
          <w:lang w:val="en-US"/>
        </w:rPr>
        <w:t>criteria</w:t>
      </w:r>
      <w:r w:rsidRPr="007C6403">
        <w:rPr>
          <w:lang w:val="en-US"/>
        </w:rPr>
        <w:t xml:space="preserve"> </w:t>
      </w:r>
      <w:r w:rsidRPr="007C6403">
        <w:rPr>
          <w:rFonts w:eastAsia="MS Mincho"/>
          <w:lang w:val="en-US"/>
        </w:rPr>
        <w:t xml:space="preserve">R.2 and R.5 </w:t>
      </w:r>
      <w:r w:rsidRPr="007C6403">
        <w:rPr>
          <w:lang w:val="en-US"/>
        </w:rPr>
        <w:t xml:space="preserve">were satisfied with the information provided in the file. As for R.2, the file needed to demonstrate how the inscription would raise </w:t>
      </w:r>
      <w:r w:rsidR="00962D49" w:rsidRPr="007C6403">
        <w:rPr>
          <w:lang w:val="en-US"/>
        </w:rPr>
        <w:t xml:space="preserve">the </w:t>
      </w:r>
      <w:r w:rsidRPr="007C6403">
        <w:rPr>
          <w:lang w:val="en-US"/>
        </w:rPr>
        <w:t xml:space="preserve">visibility of </w:t>
      </w:r>
      <w:r w:rsidR="00962D49" w:rsidRPr="007C6403">
        <w:rPr>
          <w:lang w:val="en-US"/>
        </w:rPr>
        <w:t>ICH</w:t>
      </w:r>
      <w:r w:rsidRPr="007C6403">
        <w:rPr>
          <w:lang w:val="en-US"/>
        </w:rPr>
        <w:t xml:space="preserve"> in general, not the element itself. Also, for R.5, the file explained how </w:t>
      </w:r>
      <w:r w:rsidR="00962D49" w:rsidRPr="007C6403">
        <w:rPr>
          <w:lang w:val="en-US"/>
        </w:rPr>
        <w:t>y</w:t>
      </w:r>
      <w:r w:rsidRPr="007C6403">
        <w:rPr>
          <w:lang w:val="en-US"/>
        </w:rPr>
        <w:t xml:space="preserve">oga was inventoried, but the documentation submitted (a </w:t>
      </w:r>
      <w:r w:rsidRPr="007C6403">
        <w:rPr>
          <w:rFonts w:eastAsiaTheme="minorEastAsia"/>
          <w:lang w:val="en-US"/>
        </w:rPr>
        <w:t xml:space="preserve">snapshot) cannot be considered as an extract of the inventory, and the file did not provide information on </w:t>
      </w:r>
      <w:r w:rsidR="00962D49" w:rsidRPr="007C6403">
        <w:rPr>
          <w:rFonts w:eastAsiaTheme="minorEastAsia"/>
          <w:lang w:val="en-US"/>
        </w:rPr>
        <w:t xml:space="preserve">the </w:t>
      </w:r>
      <w:r w:rsidRPr="007C6403">
        <w:rPr>
          <w:rFonts w:eastAsiaTheme="minorEastAsia"/>
          <w:lang w:val="en-US"/>
        </w:rPr>
        <w:t xml:space="preserve">regular updating of </w:t>
      </w:r>
      <w:r w:rsidR="00962D49" w:rsidRPr="007C6403">
        <w:rPr>
          <w:rFonts w:eastAsiaTheme="minorEastAsia"/>
          <w:lang w:val="en-US"/>
        </w:rPr>
        <w:t xml:space="preserve">the </w:t>
      </w:r>
      <w:r w:rsidRPr="007C6403">
        <w:rPr>
          <w:rFonts w:eastAsiaTheme="minorEastAsia"/>
          <w:lang w:val="en-US"/>
        </w:rPr>
        <w:t>relevant inventories by the institutions concerned.</w:t>
      </w:r>
      <w:r w:rsidR="00726F7B" w:rsidRPr="007C6403">
        <w:rPr>
          <w:rFonts w:eastAsiaTheme="minorEastAsia"/>
          <w:lang w:val="en-US"/>
        </w:rPr>
        <w:t xml:space="preserve"> The Evaluation Body therefore decided to recommend a referral of the nomination to the submitting State for additional information.</w:t>
      </w:r>
    </w:p>
    <w:p w14:paraId="60BDDA8A" w14:textId="07FF2321" w:rsidR="00C90A11" w:rsidRPr="007C6403" w:rsidRDefault="009F2BD8" w:rsidP="003371C6">
      <w:pPr>
        <w:pStyle w:val="Orateurengris"/>
        <w:spacing w:before="240"/>
        <w:ind w:left="709" w:hanging="709"/>
        <w:rPr>
          <w:lang w:val="en-US"/>
        </w:rPr>
      </w:pPr>
      <w:r w:rsidRPr="007C6403">
        <w:rPr>
          <w:rFonts w:eastAsiaTheme="minorEastAsia"/>
          <w:lang w:val="en-US"/>
        </w:rPr>
        <w:t xml:space="preserve">The delegation of </w:t>
      </w:r>
      <w:r w:rsidRPr="007C6403">
        <w:rPr>
          <w:rFonts w:eastAsiaTheme="minorEastAsia"/>
          <w:b/>
          <w:lang w:val="en-US"/>
        </w:rPr>
        <w:t>Turkey</w:t>
      </w:r>
      <w:r w:rsidR="00602938" w:rsidRPr="007C6403">
        <w:rPr>
          <w:rFonts w:eastAsiaTheme="minorEastAsia"/>
          <w:b/>
          <w:lang w:val="en-US"/>
        </w:rPr>
        <w:t xml:space="preserve"> </w:t>
      </w:r>
      <w:r w:rsidR="00602938" w:rsidRPr="007C6403">
        <w:rPr>
          <w:lang w:val="en-US"/>
        </w:rPr>
        <w:t>commend</w:t>
      </w:r>
      <w:r w:rsidR="00EE3F84" w:rsidRPr="007C6403">
        <w:rPr>
          <w:lang w:val="en-US"/>
        </w:rPr>
        <w:t>ed</w:t>
      </w:r>
      <w:r w:rsidR="00602938" w:rsidRPr="007C6403">
        <w:rPr>
          <w:lang w:val="en-US"/>
        </w:rPr>
        <w:t xml:space="preserve"> India for presenting the nomination of </w:t>
      </w:r>
      <w:r w:rsidR="00962D49" w:rsidRPr="007C6403">
        <w:rPr>
          <w:lang w:val="en-US"/>
        </w:rPr>
        <w:t>y</w:t>
      </w:r>
      <w:r w:rsidR="00602938" w:rsidRPr="007C6403">
        <w:rPr>
          <w:lang w:val="en-US"/>
        </w:rPr>
        <w:t xml:space="preserve">oga. </w:t>
      </w:r>
      <w:r w:rsidR="001E2EC5" w:rsidRPr="007C6403">
        <w:rPr>
          <w:lang w:val="en-US"/>
        </w:rPr>
        <w:t xml:space="preserve">It spoke of </w:t>
      </w:r>
      <w:r w:rsidR="00602938" w:rsidRPr="007C6403">
        <w:rPr>
          <w:lang w:val="en-US"/>
        </w:rPr>
        <w:t xml:space="preserve">yoga </w:t>
      </w:r>
      <w:r w:rsidR="001E2EC5" w:rsidRPr="007C6403">
        <w:rPr>
          <w:lang w:val="en-US"/>
        </w:rPr>
        <w:t xml:space="preserve">as </w:t>
      </w:r>
      <w:r w:rsidR="00602938" w:rsidRPr="007C6403">
        <w:rPr>
          <w:lang w:val="en-US"/>
        </w:rPr>
        <w:t>an ancient science of harmonizing the body, mind and spirit for holistic health and well</w:t>
      </w:r>
      <w:r w:rsidR="001E2EC5" w:rsidRPr="007C6403">
        <w:rPr>
          <w:lang w:val="en-US"/>
        </w:rPr>
        <w:t xml:space="preserve">-being, and </w:t>
      </w:r>
      <w:r w:rsidR="00962D49" w:rsidRPr="007C6403">
        <w:rPr>
          <w:lang w:val="en-US"/>
        </w:rPr>
        <w:t xml:space="preserve">as </w:t>
      </w:r>
      <w:r w:rsidR="00602938" w:rsidRPr="007C6403">
        <w:rPr>
          <w:lang w:val="en-US"/>
        </w:rPr>
        <w:t>an invaluable gift</w:t>
      </w:r>
      <w:r w:rsidR="001E2EC5" w:rsidRPr="007C6403">
        <w:rPr>
          <w:lang w:val="en-US"/>
        </w:rPr>
        <w:t xml:space="preserve"> to humanity practised globally by </w:t>
      </w:r>
      <w:r w:rsidR="00602938" w:rsidRPr="007C6403">
        <w:rPr>
          <w:lang w:val="en-US"/>
        </w:rPr>
        <w:t xml:space="preserve">millions. </w:t>
      </w:r>
      <w:r w:rsidR="00962D49" w:rsidRPr="007C6403">
        <w:rPr>
          <w:lang w:val="en-US"/>
        </w:rPr>
        <w:t>T</w:t>
      </w:r>
      <w:r w:rsidR="001E2EC5" w:rsidRPr="007C6403">
        <w:rPr>
          <w:lang w:val="en-US"/>
        </w:rPr>
        <w:t>he United Nations Resolution 69/131</w:t>
      </w:r>
      <w:r w:rsidR="00602938" w:rsidRPr="007C6403">
        <w:rPr>
          <w:lang w:val="en-US"/>
        </w:rPr>
        <w:t xml:space="preserve"> </w:t>
      </w:r>
      <w:r w:rsidR="00962D49" w:rsidRPr="007C6403">
        <w:rPr>
          <w:lang w:val="en-US"/>
        </w:rPr>
        <w:t xml:space="preserve">in 2014 </w:t>
      </w:r>
      <w:r w:rsidR="00602938" w:rsidRPr="007C6403">
        <w:rPr>
          <w:lang w:val="en-US"/>
        </w:rPr>
        <w:t>and the record of 177 co</w:t>
      </w:r>
      <w:r w:rsidR="001E2EC5" w:rsidRPr="007C6403">
        <w:rPr>
          <w:lang w:val="en-US"/>
        </w:rPr>
        <w:t>-</w:t>
      </w:r>
      <w:r w:rsidR="00602938" w:rsidRPr="007C6403">
        <w:rPr>
          <w:lang w:val="en-US"/>
        </w:rPr>
        <w:t>sponsors</w:t>
      </w:r>
      <w:r w:rsidR="001E2EC5" w:rsidRPr="007C6403">
        <w:rPr>
          <w:lang w:val="en-US"/>
        </w:rPr>
        <w:t xml:space="preserve"> that declared </w:t>
      </w:r>
      <w:r w:rsidR="00602938" w:rsidRPr="007C6403">
        <w:rPr>
          <w:lang w:val="en-US"/>
        </w:rPr>
        <w:t xml:space="preserve">21 June </w:t>
      </w:r>
      <w:r w:rsidR="001E2EC5" w:rsidRPr="007C6403">
        <w:rPr>
          <w:lang w:val="en-US"/>
        </w:rPr>
        <w:t xml:space="preserve">as the </w:t>
      </w:r>
      <w:r w:rsidR="00602938" w:rsidRPr="007C6403">
        <w:rPr>
          <w:lang w:val="en-US"/>
        </w:rPr>
        <w:t>International Day of Yoga</w:t>
      </w:r>
      <w:r w:rsidR="00962D49" w:rsidRPr="007C6403">
        <w:rPr>
          <w:lang w:val="en-US"/>
        </w:rPr>
        <w:t xml:space="preserve"> testified to the universality of yoga</w:t>
      </w:r>
      <w:r w:rsidR="00602938" w:rsidRPr="007C6403">
        <w:rPr>
          <w:lang w:val="en-US"/>
        </w:rPr>
        <w:t xml:space="preserve">. </w:t>
      </w:r>
      <w:r w:rsidR="001E2EC5" w:rsidRPr="007C6403">
        <w:rPr>
          <w:lang w:val="en-US"/>
        </w:rPr>
        <w:t xml:space="preserve">With regard to criteria R.2 and R.5, the delegation found that it was </w:t>
      </w:r>
      <w:r w:rsidR="00602938" w:rsidRPr="007C6403">
        <w:rPr>
          <w:lang w:val="en-US"/>
        </w:rPr>
        <w:t>clear from the information provided</w:t>
      </w:r>
      <w:r w:rsidR="007F4549" w:rsidRPr="007C6403">
        <w:rPr>
          <w:lang w:val="en-US"/>
        </w:rPr>
        <w:t xml:space="preserve"> in the file</w:t>
      </w:r>
      <w:r w:rsidR="00602938" w:rsidRPr="007C6403">
        <w:rPr>
          <w:lang w:val="en-US"/>
        </w:rPr>
        <w:t xml:space="preserve"> that the inscription of yoga </w:t>
      </w:r>
      <w:r w:rsidR="001E2EC5" w:rsidRPr="007C6403">
        <w:rPr>
          <w:lang w:val="en-US"/>
        </w:rPr>
        <w:t xml:space="preserve">would </w:t>
      </w:r>
      <w:r w:rsidR="00602938" w:rsidRPr="007C6403">
        <w:rPr>
          <w:lang w:val="en-US"/>
        </w:rPr>
        <w:t xml:space="preserve">encourage dialogue, from the width and depth of its practice to the innumerable expressions that </w:t>
      </w:r>
      <w:r w:rsidR="001E2EC5" w:rsidRPr="007C6403">
        <w:rPr>
          <w:lang w:val="en-US"/>
        </w:rPr>
        <w:t xml:space="preserve">were prevalent, </w:t>
      </w:r>
      <w:r w:rsidR="00602938" w:rsidRPr="007C6403">
        <w:rPr>
          <w:lang w:val="en-US"/>
        </w:rPr>
        <w:t xml:space="preserve">helping to elucidate its universality. The dialogue that </w:t>
      </w:r>
      <w:r w:rsidR="00962D49" w:rsidRPr="007C6403">
        <w:rPr>
          <w:lang w:val="en-US"/>
        </w:rPr>
        <w:t xml:space="preserve">would </w:t>
      </w:r>
      <w:r w:rsidR="00602938" w:rsidRPr="007C6403">
        <w:rPr>
          <w:lang w:val="en-US"/>
        </w:rPr>
        <w:t xml:space="preserve">ensue between communities, groups and individuals </w:t>
      </w:r>
      <w:r w:rsidR="001E2EC5" w:rsidRPr="007C6403">
        <w:rPr>
          <w:lang w:val="en-US"/>
        </w:rPr>
        <w:t xml:space="preserve">would </w:t>
      </w:r>
      <w:r w:rsidR="00602938" w:rsidRPr="007C6403">
        <w:rPr>
          <w:lang w:val="en-US"/>
        </w:rPr>
        <w:t xml:space="preserve">not only be pan-Indian but </w:t>
      </w:r>
      <w:r w:rsidR="00962D49" w:rsidRPr="007C6403">
        <w:rPr>
          <w:lang w:val="en-US"/>
        </w:rPr>
        <w:t xml:space="preserve">would </w:t>
      </w:r>
      <w:r w:rsidR="00602938" w:rsidRPr="007C6403">
        <w:rPr>
          <w:lang w:val="en-US"/>
        </w:rPr>
        <w:t xml:space="preserve">scan the globe because practitioners, transmitters, students and others </w:t>
      </w:r>
      <w:r w:rsidR="001E2EC5" w:rsidRPr="007C6403">
        <w:rPr>
          <w:lang w:val="en-US"/>
        </w:rPr>
        <w:t xml:space="preserve">would </w:t>
      </w:r>
      <w:r w:rsidR="00602938" w:rsidRPr="007C6403">
        <w:rPr>
          <w:lang w:val="en-US"/>
        </w:rPr>
        <w:t xml:space="preserve">be encouraged by its </w:t>
      </w:r>
      <w:r w:rsidR="001E2EC5" w:rsidRPr="007C6403">
        <w:rPr>
          <w:lang w:val="en-US"/>
        </w:rPr>
        <w:t xml:space="preserve">inscription </w:t>
      </w:r>
      <w:r w:rsidR="00602938" w:rsidRPr="007C6403">
        <w:rPr>
          <w:lang w:val="en-US"/>
        </w:rPr>
        <w:t xml:space="preserve">to </w:t>
      </w:r>
      <w:r w:rsidR="00284260" w:rsidRPr="007C6403">
        <w:rPr>
          <w:lang w:val="en-US"/>
        </w:rPr>
        <w:t xml:space="preserve">promote </w:t>
      </w:r>
      <w:r w:rsidR="00602938" w:rsidRPr="007C6403">
        <w:rPr>
          <w:lang w:val="en-US"/>
        </w:rPr>
        <w:t>dialogue</w:t>
      </w:r>
      <w:r w:rsidR="00284260" w:rsidRPr="007C6403">
        <w:rPr>
          <w:lang w:val="en-US"/>
        </w:rPr>
        <w:t>,</w:t>
      </w:r>
      <w:r w:rsidR="00602938" w:rsidRPr="007C6403">
        <w:rPr>
          <w:lang w:val="en-US"/>
        </w:rPr>
        <w:t xml:space="preserve"> its spread, its historicity, its analytical and meditative aspects, its practice and its other dimensions of universal appeal, combining </w:t>
      </w:r>
      <w:r w:rsidR="00284260" w:rsidRPr="007C6403">
        <w:rPr>
          <w:lang w:val="en-US"/>
        </w:rPr>
        <w:t xml:space="preserve">both </w:t>
      </w:r>
      <w:r w:rsidR="00602938" w:rsidRPr="007C6403">
        <w:rPr>
          <w:lang w:val="en-US"/>
        </w:rPr>
        <w:t xml:space="preserve">the tangible and the intangible. </w:t>
      </w:r>
      <w:r w:rsidR="00284260" w:rsidRPr="007C6403">
        <w:rPr>
          <w:lang w:val="en-US"/>
        </w:rPr>
        <w:t>The delegation was of the view that</w:t>
      </w:r>
      <w:r w:rsidR="00602938" w:rsidRPr="007C6403">
        <w:rPr>
          <w:lang w:val="en-US"/>
        </w:rPr>
        <w:t xml:space="preserve"> this </w:t>
      </w:r>
      <w:r w:rsidR="00284260" w:rsidRPr="007C6403">
        <w:rPr>
          <w:lang w:val="en-US"/>
        </w:rPr>
        <w:t xml:space="preserve">would </w:t>
      </w:r>
      <w:r w:rsidR="00602938" w:rsidRPr="007C6403">
        <w:rPr>
          <w:lang w:val="en-US"/>
        </w:rPr>
        <w:t xml:space="preserve">immensely contribute to the visibility and awareness of </w:t>
      </w:r>
      <w:r w:rsidR="00962D49" w:rsidRPr="007C6403">
        <w:rPr>
          <w:lang w:val="en-US"/>
        </w:rPr>
        <w:t>ICH</w:t>
      </w:r>
      <w:r w:rsidR="00602938" w:rsidRPr="007C6403">
        <w:rPr>
          <w:lang w:val="en-US"/>
        </w:rPr>
        <w:t xml:space="preserve"> in general at the local, national and international levels. </w:t>
      </w:r>
      <w:r w:rsidR="00284260" w:rsidRPr="007C6403">
        <w:rPr>
          <w:lang w:val="en-US"/>
        </w:rPr>
        <w:t xml:space="preserve">With regard to </w:t>
      </w:r>
      <w:r w:rsidR="00602938" w:rsidRPr="007C6403">
        <w:rPr>
          <w:lang w:val="en-US"/>
        </w:rPr>
        <w:t>criterion R.5</w:t>
      </w:r>
      <w:r w:rsidR="00284260" w:rsidRPr="007C6403">
        <w:rPr>
          <w:lang w:val="en-US"/>
        </w:rPr>
        <w:t xml:space="preserve">, the Evaluation Body had itself acknowledged that </w:t>
      </w:r>
      <w:r w:rsidR="00C61B15" w:rsidRPr="007C6403">
        <w:rPr>
          <w:lang w:val="en-US"/>
        </w:rPr>
        <w:t xml:space="preserve">several institutions in India, including the Sangeet Natak Akademi, which maintained the national inventory of </w:t>
      </w:r>
      <w:r w:rsidR="00962D49" w:rsidRPr="007C6403">
        <w:rPr>
          <w:lang w:val="en-US"/>
        </w:rPr>
        <w:t>ICH</w:t>
      </w:r>
      <w:r w:rsidR="00C61B15" w:rsidRPr="007C6403">
        <w:rPr>
          <w:lang w:val="en-US"/>
        </w:rPr>
        <w:t xml:space="preserve">, had inventoried yoga, </w:t>
      </w:r>
      <w:r w:rsidR="00284260" w:rsidRPr="007C6403">
        <w:rPr>
          <w:lang w:val="en-US"/>
        </w:rPr>
        <w:t xml:space="preserve">and </w:t>
      </w:r>
      <w:r w:rsidR="00C61B15" w:rsidRPr="007C6403">
        <w:rPr>
          <w:lang w:val="en-US"/>
        </w:rPr>
        <w:t xml:space="preserve">that </w:t>
      </w:r>
      <w:r w:rsidR="00602938" w:rsidRPr="007C6403">
        <w:rPr>
          <w:lang w:val="en-US"/>
        </w:rPr>
        <w:t>practitioners and stakeholders</w:t>
      </w:r>
      <w:r w:rsidR="00C61B15" w:rsidRPr="007C6403">
        <w:rPr>
          <w:lang w:val="en-US"/>
        </w:rPr>
        <w:t xml:space="preserve"> had been involved</w:t>
      </w:r>
      <w:r w:rsidR="00284260" w:rsidRPr="007C6403">
        <w:rPr>
          <w:lang w:val="en-US"/>
        </w:rPr>
        <w:t xml:space="preserve"> and</w:t>
      </w:r>
      <w:r w:rsidR="00962D49" w:rsidRPr="007C6403">
        <w:rPr>
          <w:lang w:val="en-US"/>
        </w:rPr>
        <w:t xml:space="preserve"> </w:t>
      </w:r>
      <w:r w:rsidR="00C61B15" w:rsidRPr="007C6403">
        <w:rPr>
          <w:lang w:val="en-US"/>
        </w:rPr>
        <w:t xml:space="preserve">given </w:t>
      </w:r>
      <w:r w:rsidR="00284260" w:rsidRPr="007C6403">
        <w:rPr>
          <w:lang w:val="en-US"/>
        </w:rPr>
        <w:t>their consent</w:t>
      </w:r>
      <w:r w:rsidR="00602938" w:rsidRPr="007C6403">
        <w:rPr>
          <w:lang w:val="en-US"/>
        </w:rPr>
        <w:t xml:space="preserve">. </w:t>
      </w:r>
      <w:r w:rsidR="00284260" w:rsidRPr="007C6403">
        <w:rPr>
          <w:lang w:val="en-US"/>
        </w:rPr>
        <w:t>It was noted that India had</w:t>
      </w:r>
      <w:r w:rsidR="00602938" w:rsidRPr="007C6403">
        <w:rPr>
          <w:lang w:val="en-US"/>
        </w:rPr>
        <w:t xml:space="preserve"> already provided details of its national inventory in the nomination form, duly acknowledged by the Evaluation Body. </w:t>
      </w:r>
      <w:r w:rsidR="00C61B15" w:rsidRPr="007C6403">
        <w:rPr>
          <w:lang w:val="en-US"/>
        </w:rPr>
        <w:t xml:space="preserve">India </w:t>
      </w:r>
      <w:r w:rsidR="00284260" w:rsidRPr="007C6403">
        <w:rPr>
          <w:lang w:val="en-US"/>
        </w:rPr>
        <w:t xml:space="preserve">had also </w:t>
      </w:r>
      <w:r w:rsidR="00602938" w:rsidRPr="007C6403">
        <w:rPr>
          <w:lang w:val="en-US"/>
        </w:rPr>
        <w:t>stated in the nomination file</w:t>
      </w:r>
      <w:r w:rsidR="00284260" w:rsidRPr="007C6403">
        <w:rPr>
          <w:lang w:val="en-US"/>
        </w:rPr>
        <w:t xml:space="preserve"> that</w:t>
      </w:r>
      <w:r w:rsidR="00602938" w:rsidRPr="007C6403">
        <w:rPr>
          <w:lang w:val="en-US"/>
        </w:rPr>
        <w:t xml:space="preserve"> </w:t>
      </w:r>
      <w:r w:rsidR="00C61B15" w:rsidRPr="007C6403">
        <w:rPr>
          <w:lang w:val="en-US"/>
        </w:rPr>
        <w:t xml:space="preserve">its </w:t>
      </w:r>
      <w:r w:rsidR="00602938" w:rsidRPr="007C6403">
        <w:rPr>
          <w:lang w:val="en-US"/>
        </w:rPr>
        <w:t xml:space="preserve">national inventory of </w:t>
      </w:r>
      <w:r w:rsidR="00962D49" w:rsidRPr="007C6403">
        <w:rPr>
          <w:lang w:val="en-US"/>
        </w:rPr>
        <w:t>ICH</w:t>
      </w:r>
      <w:r w:rsidR="00284260" w:rsidRPr="007C6403">
        <w:rPr>
          <w:lang w:val="en-US"/>
        </w:rPr>
        <w:t xml:space="preserve"> was </w:t>
      </w:r>
      <w:r w:rsidR="00602938" w:rsidRPr="007C6403">
        <w:rPr>
          <w:lang w:val="en-US"/>
        </w:rPr>
        <w:t xml:space="preserve">an ongoing effort to consolidate </w:t>
      </w:r>
      <w:r w:rsidR="00284260" w:rsidRPr="007C6403">
        <w:rPr>
          <w:lang w:val="en-US"/>
        </w:rPr>
        <w:t xml:space="preserve">on a common platform </w:t>
      </w:r>
      <w:r w:rsidR="00602938" w:rsidRPr="007C6403">
        <w:rPr>
          <w:lang w:val="en-US"/>
        </w:rPr>
        <w:t>all the separate inventories, databases, archives and digital documentation maintained b</w:t>
      </w:r>
      <w:r w:rsidR="00284260" w:rsidRPr="007C6403">
        <w:rPr>
          <w:lang w:val="en-US"/>
        </w:rPr>
        <w:t xml:space="preserve">y </w:t>
      </w:r>
      <w:r w:rsidR="00C61B15" w:rsidRPr="007C6403">
        <w:rPr>
          <w:lang w:val="en-US"/>
        </w:rPr>
        <w:t xml:space="preserve">the </w:t>
      </w:r>
      <w:r w:rsidR="00284260" w:rsidRPr="007C6403">
        <w:rPr>
          <w:lang w:val="en-US"/>
        </w:rPr>
        <w:t>various cultural bodies, NGOs and</w:t>
      </w:r>
      <w:r w:rsidR="00602938" w:rsidRPr="007C6403">
        <w:rPr>
          <w:lang w:val="en-US"/>
        </w:rPr>
        <w:t xml:space="preserve"> institutions. </w:t>
      </w:r>
      <w:r w:rsidR="00284260" w:rsidRPr="007C6403">
        <w:rPr>
          <w:lang w:val="en-US"/>
        </w:rPr>
        <w:t xml:space="preserve">The delegation </w:t>
      </w:r>
      <w:r w:rsidR="00602938" w:rsidRPr="007C6403">
        <w:rPr>
          <w:lang w:val="en-US"/>
        </w:rPr>
        <w:t>believe</w:t>
      </w:r>
      <w:r w:rsidR="00D11042" w:rsidRPr="007C6403">
        <w:rPr>
          <w:lang w:val="en-US"/>
        </w:rPr>
        <w:t>d</w:t>
      </w:r>
      <w:r w:rsidR="00602938" w:rsidRPr="007C6403">
        <w:rPr>
          <w:lang w:val="en-US"/>
        </w:rPr>
        <w:t xml:space="preserve"> that the ongoing process adequately </w:t>
      </w:r>
      <w:r w:rsidR="00962D49" w:rsidRPr="007C6403">
        <w:rPr>
          <w:lang w:val="en-US"/>
        </w:rPr>
        <w:t>addressed</w:t>
      </w:r>
      <w:r w:rsidR="00602938" w:rsidRPr="007C6403">
        <w:rPr>
          <w:lang w:val="en-US"/>
        </w:rPr>
        <w:t xml:space="preserve"> the concerns raised by the Evaluation Body. In conclusion, </w:t>
      </w:r>
      <w:r w:rsidR="00D11042" w:rsidRPr="007C6403">
        <w:rPr>
          <w:lang w:val="en-US"/>
        </w:rPr>
        <w:t xml:space="preserve">the delegation was </w:t>
      </w:r>
      <w:r w:rsidR="00602938" w:rsidRPr="007C6403">
        <w:rPr>
          <w:lang w:val="en-US"/>
        </w:rPr>
        <w:t xml:space="preserve">convinced that both criteria R.2 and R.5 </w:t>
      </w:r>
      <w:r w:rsidR="00D11042" w:rsidRPr="007C6403">
        <w:rPr>
          <w:lang w:val="en-US"/>
        </w:rPr>
        <w:t xml:space="preserve">were </w:t>
      </w:r>
      <w:r w:rsidR="00602938" w:rsidRPr="007C6403">
        <w:rPr>
          <w:lang w:val="en-US"/>
        </w:rPr>
        <w:t>fulfilled, and hence strongly support</w:t>
      </w:r>
      <w:r w:rsidR="00D11042" w:rsidRPr="007C6403">
        <w:rPr>
          <w:lang w:val="en-US"/>
        </w:rPr>
        <w:t>ed inscription</w:t>
      </w:r>
      <w:r w:rsidR="00602938" w:rsidRPr="007C6403">
        <w:rPr>
          <w:lang w:val="en-US"/>
        </w:rPr>
        <w:t>.</w:t>
      </w:r>
    </w:p>
    <w:p w14:paraId="5894E3CB" w14:textId="1B849B77" w:rsidR="001E2EC5" w:rsidRPr="007C6403" w:rsidRDefault="00C90A11" w:rsidP="003371C6">
      <w:pPr>
        <w:pStyle w:val="Orateurengris"/>
        <w:spacing w:before="240"/>
        <w:ind w:left="709" w:hanging="709"/>
        <w:rPr>
          <w:lang w:val="en-US"/>
        </w:rPr>
      </w:pPr>
      <w:r w:rsidRPr="007C6403">
        <w:rPr>
          <w:lang w:val="en-US"/>
        </w:rPr>
        <w:t xml:space="preserve">The delegation of </w:t>
      </w:r>
      <w:r w:rsidR="00D11042" w:rsidRPr="007C6403">
        <w:rPr>
          <w:b/>
          <w:lang w:val="en-US"/>
        </w:rPr>
        <w:t>Mauritius</w:t>
      </w:r>
      <w:r w:rsidRPr="007C6403">
        <w:rPr>
          <w:b/>
          <w:lang w:val="en-US"/>
        </w:rPr>
        <w:t xml:space="preserve"> </w:t>
      </w:r>
      <w:r w:rsidR="00602938" w:rsidRPr="007C6403">
        <w:rPr>
          <w:lang w:val="en-US"/>
        </w:rPr>
        <w:t>commend</w:t>
      </w:r>
      <w:r w:rsidR="00F40784" w:rsidRPr="007C6403">
        <w:rPr>
          <w:lang w:val="en-US"/>
        </w:rPr>
        <w:t>ed</w:t>
      </w:r>
      <w:r w:rsidR="00602938" w:rsidRPr="007C6403">
        <w:rPr>
          <w:lang w:val="en-US"/>
        </w:rPr>
        <w:t xml:space="preserve"> India for presenting </w:t>
      </w:r>
      <w:r w:rsidR="00F40784" w:rsidRPr="007C6403">
        <w:rPr>
          <w:lang w:val="en-US"/>
        </w:rPr>
        <w:t xml:space="preserve">its </w:t>
      </w:r>
      <w:r w:rsidR="00602938" w:rsidRPr="007C6403">
        <w:rPr>
          <w:lang w:val="en-US"/>
        </w:rPr>
        <w:t>nomination</w:t>
      </w:r>
      <w:r w:rsidR="00F40784" w:rsidRPr="007C6403">
        <w:rPr>
          <w:lang w:val="en-US"/>
        </w:rPr>
        <w:t xml:space="preserve">, adding that it had </w:t>
      </w:r>
      <w:r w:rsidR="00602938" w:rsidRPr="007C6403">
        <w:rPr>
          <w:lang w:val="en-US"/>
        </w:rPr>
        <w:t xml:space="preserve">already submitted </w:t>
      </w:r>
      <w:r w:rsidR="00F40784" w:rsidRPr="007C6403">
        <w:rPr>
          <w:lang w:val="en-US"/>
        </w:rPr>
        <w:t xml:space="preserve">an </w:t>
      </w:r>
      <w:r w:rsidR="00602938" w:rsidRPr="007C6403">
        <w:rPr>
          <w:lang w:val="en-US"/>
        </w:rPr>
        <w:t xml:space="preserve">amendment. Yoga </w:t>
      </w:r>
      <w:r w:rsidR="00F40784" w:rsidRPr="007C6403">
        <w:rPr>
          <w:lang w:val="en-US"/>
        </w:rPr>
        <w:t xml:space="preserve">is </w:t>
      </w:r>
      <w:r w:rsidR="00602938" w:rsidRPr="007C6403">
        <w:rPr>
          <w:lang w:val="en-US"/>
        </w:rPr>
        <w:t>an ancient science of harmonizing the body, mind and spirit, through holistic health and well</w:t>
      </w:r>
      <w:r w:rsidR="00F40784" w:rsidRPr="007C6403">
        <w:rPr>
          <w:lang w:val="en-US"/>
        </w:rPr>
        <w:t xml:space="preserve">-being, and </w:t>
      </w:r>
      <w:r w:rsidR="00602938" w:rsidRPr="007C6403">
        <w:rPr>
          <w:lang w:val="en-US"/>
        </w:rPr>
        <w:t xml:space="preserve">is </w:t>
      </w:r>
      <w:r w:rsidR="00F40784" w:rsidRPr="007C6403">
        <w:rPr>
          <w:lang w:val="en-US"/>
        </w:rPr>
        <w:t xml:space="preserve">an invaluable gift to humanity, practised globally by millions. </w:t>
      </w:r>
      <w:r w:rsidR="00962D49" w:rsidRPr="007C6403">
        <w:rPr>
          <w:lang w:val="en-US"/>
        </w:rPr>
        <w:t>T</w:t>
      </w:r>
      <w:r w:rsidR="00F40784" w:rsidRPr="007C6403">
        <w:rPr>
          <w:lang w:val="en-US"/>
        </w:rPr>
        <w:t>he United Nations</w:t>
      </w:r>
      <w:r w:rsidR="00602938" w:rsidRPr="007C6403">
        <w:rPr>
          <w:lang w:val="en-US"/>
        </w:rPr>
        <w:t xml:space="preserve"> </w:t>
      </w:r>
      <w:r w:rsidR="00D71119" w:rsidRPr="007C6403">
        <w:rPr>
          <w:lang w:val="en-US"/>
        </w:rPr>
        <w:t xml:space="preserve">Resolution 69/131 </w:t>
      </w:r>
      <w:r w:rsidR="00962D49" w:rsidRPr="007C6403">
        <w:rPr>
          <w:lang w:val="en-US"/>
        </w:rPr>
        <w:t xml:space="preserve">in 2014 </w:t>
      </w:r>
      <w:r w:rsidR="00F40784" w:rsidRPr="007C6403">
        <w:rPr>
          <w:lang w:val="en-US"/>
        </w:rPr>
        <w:t>and its declaration of 21</w:t>
      </w:r>
      <w:r w:rsidR="00602938" w:rsidRPr="007C6403">
        <w:rPr>
          <w:lang w:val="en-US"/>
        </w:rPr>
        <w:t xml:space="preserve"> June </w:t>
      </w:r>
      <w:r w:rsidR="00F40784" w:rsidRPr="007C6403">
        <w:rPr>
          <w:lang w:val="en-US"/>
        </w:rPr>
        <w:t xml:space="preserve">as </w:t>
      </w:r>
      <w:r w:rsidR="00602938" w:rsidRPr="007C6403">
        <w:rPr>
          <w:lang w:val="en-US"/>
        </w:rPr>
        <w:t>the International Day of Yoga</w:t>
      </w:r>
      <w:r w:rsidR="00962D49" w:rsidRPr="007C6403">
        <w:rPr>
          <w:lang w:val="en-US"/>
        </w:rPr>
        <w:t xml:space="preserve"> testified to yoga’s universality</w:t>
      </w:r>
      <w:r w:rsidR="00602938" w:rsidRPr="007C6403">
        <w:rPr>
          <w:lang w:val="en-US"/>
        </w:rPr>
        <w:t xml:space="preserve">. </w:t>
      </w:r>
      <w:r w:rsidR="00F40784" w:rsidRPr="007C6403">
        <w:rPr>
          <w:lang w:val="en-US"/>
        </w:rPr>
        <w:t xml:space="preserve">The delegation </w:t>
      </w:r>
      <w:r w:rsidR="00602938" w:rsidRPr="007C6403">
        <w:rPr>
          <w:lang w:val="en-US"/>
        </w:rPr>
        <w:t xml:space="preserve">noted that the Evaluation Body </w:t>
      </w:r>
      <w:r w:rsidR="00962D49" w:rsidRPr="007C6403">
        <w:rPr>
          <w:lang w:val="en-US"/>
        </w:rPr>
        <w:t xml:space="preserve">had </w:t>
      </w:r>
      <w:r w:rsidR="00602938" w:rsidRPr="007C6403">
        <w:rPr>
          <w:lang w:val="en-US"/>
        </w:rPr>
        <w:t xml:space="preserve">found </w:t>
      </w:r>
      <w:r w:rsidR="00F40784" w:rsidRPr="007C6403">
        <w:rPr>
          <w:lang w:val="en-US"/>
        </w:rPr>
        <w:t xml:space="preserve">that </w:t>
      </w:r>
      <w:r w:rsidR="00602938" w:rsidRPr="007C6403">
        <w:rPr>
          <w:lang w:val="en-US"/>
        </w:rPr>
        <w:t>criteria R.2 and R.5</w:t>
      </w:r>
      <w:r w:rsidR="00F40784" w:rsidRPr="007C6403">
        <w:rPr>
          <w:lang w:val="en-US"/>
        </w:rPr>
        <w:t xml:space="preserve"> had not been met</w:t>
      </w:r>
      <w:r w:rsidR="00602938" w:rsidRPr="007C6403">
        <w:rPr>
          <w:lang w:val="en-US"/>
        </w:rPr>
        <w:t xml:space="preserve">. </w:t>
      </w:r>
      <w:r w:rsidR="00F40784" w:rsidRPr="007C6403">
        <w:rPr>
          <w:lang w:val="en-US"/>
        </w:rPr>
        <w:t xml:space="preserve">It had </w:t>
      </w:r>
      <w:r w:rsidR="00602938" w:rsidRPr="007C6403">
        <w:rPr>
          <w:lang w:val="en-US"/>
        </w:rPr>
        <w:t>closely examined the relevant information in the nomination file and in the documents submitted</w:t>
      </w:r>
      <w:r w:rsidR="00F40784" w:rsidRPr="007C6403">
        <w:rPr>
          <w:lang w:val="en-US"/>
        </w:rPr>
        <w:t xml:space="preserve"> </w:t>
      </w:r>
      <w:r w:rsidR="00D71119" w:rsidRPr="007C6403">
        <w:rPr>
          <w:lang w:val="en-US"/>
        </w:rPr>
        <w:t>along with it</w:t>
      </w:r>
      <w:r w:rsidR="00F40784" w:rsidRPr="007C6403">
        <w:rPr>
          <w:lang w:val="en-US"/>
        </w:rPr>
        <w:t xml:space="preserve"> and noted </w:t>
      </w:r>
      <w:r w:rsidR="00602938" w:rsidRPr="007C6403">
        <w:rPr>
          <w:lang w:val="en-US"/>
        </w:rPr>
        <w:t xml:space="preserve">under R.2 that yoga </w:t>
      </w:r>
      <w:r w:rsidR="00F40784" w:rsidRPr="007C6403">
        <w:rPr>
          <w:lang w:val="en-US"/>
        </w:rPr>
        <w:t xml:space="preserve">was said to </w:t>
      </w:r>
      <w:r w:rsidR="00602938" w:rsidRPr="007C6403">
        <w:rPr>
          <w:lang w:val="en-US"/>
        </w:rPr>
        <w:t xml:space="preserve">improve dialogue among </w:t>
      </w:r>
      <w:r w:rsidR="00C61B15" w:rsidRPr="007C6403">
        <w:rPr>
          <w:lang w:val="en-US"/>
        </w:rPr>
        <w:t xml:space="preserve">the </w:t>
      </w:r>
      <w:r w:rsidR="00602938" w:rsidRPr="007C6403">
        <w:rPr>
          <w:lang w:val="en-US"/>
        </w:rPr>
        <w:t xml:space="preserve">individuals, groups and communities who practise it, </w:t>
      </w:r>
      <w:r w:rsidR="00C61B15" w:rsidRPr="007C6403">
        <w:rPr>
          <w:lang w:val="en-US"/>
        </w:rPr>
        <w:t xml:space="preserve">as well as </w:t>
      </w:r>
      <w:r w:rsidR="00602938" w:rsidRPr="007C6403">
        <w:rPr>
          <w:lang w:val="en-US"/>
        </w:rPr>
        <w:t>within performing art communities, educational institutions, health centres</w:t>
      </w:r>
      <w:r w:rsidR="00F40784" w:rsidRPr="007C6403">
        <w:rPr>
          <w:lang w:val="en-US"/>
        </w:rPr>
        <w:t>,</w:t>
      </w:r>
      <w:r w:rsidR="00602938" w:rsidRPr="007C6403">
        <w:rPr>
          <w:lang w:val="en-US"/>
        </w:rPr>
        <w:t xml:space="preserve"> and individuals </w:t>
      </w:r>
      <w:r w:rsidR="00F40784" w:rsidRPr="007C6403">
        <w:rPr>
          <w:lang w:val="en-US"/>
        </w:rPr>
        <w:t xml:space="preserve">who were </w:t>
      </w:r>
      <w:r w:rsidR="00602938" w:rsidRPr="007C6403">
        <w:rPr>
          <w:lang w:val="en-US"/>
        </w:rPr>
        <w:t>stress</w:t>
      </w:r>
      <w:r w:rsidR="00F40784" w:rsidRPr="007C6403">
        <w:rPr>
          <w:lang w:val="en-US"/>
        </w:rPr>
        <w:t>ed</w:t>
      </w:r>
      <w:r w:rsidR="00602938" w:rsidRPr="007C6403">
        <w:rPr>
          <w:lang w:val="en-US"/>
        </w:rPr>
        <w:t xml:space="preserve"> and affected by unhealthy lifestyles. Its inscription </w:t>
      </w:r>
      <w:r w:rsidR="00F40784" w:rsidRPr="007C6403">
        <w:rPr>
          <w:lang w:val="en-US"/>
        </w:rPr>
        <w:t xml:space="preserve">would </w:t>
      </w:r>
      <w:r w:rsidR="00602938" w:rsidRPr="007C6403">
        <w:rPr>
          <w:lang w:val="en-US"/>
        </w:rPr>
        <w:t>encompass and elucidate many of its historical, analytical, theoretical</w:t>
      </w:r>
      <w:r w:rsidR="00962D49" w:rsidRPr="007C6403">
        <w:rPr>
          <w:lang w:val="en-US"/>
        </w:rPr>
        <w:t xml:space="preserve"> and</w:t>
      </w:r>
      <w:r w:rsidR="00602938" w:rsidRPr="007C6403">
        <w:rPr>
          <w:lang w:val="en-US"/>
        </w:rPr>
        <w:t xml:space="preserve"> practical </w:t>
      </w:r>
      <w:r w:rsidR="00F40784" w:rsidRPr="007C6403">
        <w:rPr>
          <w:lang w:val="en-US"/>
        </w:rPr>
        <w:t xml:space="preserve">aspects, </w:t>
      </w:r>
      <w:r w:rsidR="00602938" w:rsidRPr="007C6403">
        <w:rPr>
          <w:lang w:val="en-US"/>
        </w:rPr>
        <w:t xml:space="preserve">which </w:t>
      </w:r>
      <w:r w:rsidR="00F40784" w:rsidRPr="007C6403">
        <w:rPr>
          <w:lang w:val="en-US"/>
        </w:rPr>
        <w:t xml:space="preserve">was </w:t>
      </w:r>
      <w:r w:rsidR="00602938" w:rsidRPr="007C6403">
        <w:rPr>
          <w:lang w:val="en-US"/>
        </w:rPr>
        <w:t xml:space="preserve">necessary for experiencing the intangible behind the tangible. It </w:t>
      </w:r>
      <w:r w:rsidR="00F40784" w:rsidRPr="007C6403">
        <w:rPr>
          <w:lang w:val="en-US"/>
        </w:rPr>
        <w:t xml:space="preserve">was </w:t>
      </w:r>
      <w:r w:rsidR="00602938" w:rsidRPr="007C6403">
        <w:rPr>
          <w:lang w:val="en-US"/>
        </w:rPr>
        <w:t xml:space="preserve">clear from the information provided </w:t>
      </w:r>
      <w:r w:rsidR="00D71119" w:rsidRPr="007C6403">
        <w:rPr>
          <w:lang w:val="en-US"/>
        </w:rPr>
        <w:t>in the file</w:t>
      </w:r>
      <w:r w:rsidR="00602938" w:rsidRPr="007C6403">
        <w:rPr>
          <w:lang w:val="en-US"/>
        </w:rPr>
        <w:t xml:space="preserve"> that</w:t>
      </w:r>
      <w:r w:rsidR="00F40784" w:rsidRPr="007C6403">
        <w:rPr>
          <w:lang w:val="en-US"/>
        </w:rPr>
        <w:t xml:space="preserve"> the inscription of y</w:t>
      </w:r>
      <w:r w:rsidR="00602938" w:rsidRPr="007C6403">
        <w:rPr>
          <w:lang w:val="en-US"/>
        </w:rPr>
        <w:t xml:space="preserve">oga </w:t>
      </w:r>
      <w:r w:rsidR="00F40784" w:rsidRPr="007C6403">
        <w:rPr>
          <w:lang w:val="en-US"/>
        </w:rPr>
        <w:t xml:space="preserve">would </w:t>
      </w:r>
      <w:r w:rsidR="00602938" w:rsidRPr="007C6403">
        <w:rPr>
          <w:lang w:val="en-US"/>
        </w:rPr>
        <w:t>encourage dialogue</w:t>
      </w:r>
      <w:r w:rsidR="00F40784" w:rsidRPr="007C6403">
        <w:rPr>
          <w:lang w:val="en-US"/>
        </w:rPr>
        <w:t xml:space="preserve"> and </w:t>
      </w:r>
      <w:r w:rsidR="00602938" w:rsidRPr="007C6403">
        <w:rPr>
          <w:lang w:val="en-US"/>
        </w:rPr>
        <w:t xml:space="preserve">draw </w:t>
      </w:r>
      <w:r w:rsidR="00962D49" w:rsidRPr="007C6403">
        <w:rPr>
          <w:lang w:val="en-US"/>
        </w:rPr>
        <w:t>attention to</w:t>
      </w:r>
      <w:r w:rsidR="00602938" w:rsidRPr="007C6403">
        <w:rPr>
          <w:lang w:val="en-US"/>
        </w:rPr>
        <w:t xml:space="preserve"> its many aspects</w:t>
      </w:r>
      <w:r w:rsidR="00BB455D" w:rsidRPr="007C6403">
        <w:rPr>
          <w:lang w:val="en-US"/>
        </w:rPr>
        <w:t>,</w:t>
      </w:r>
      <w:r w:rsidR="00602938" w:rsidRPr="007C6403">
        <w:rPr>
          <w:lang w:val="en-US"/>
        </w:rPr>
        <w:t xml:space="preserve"> from the width and depth of its practice to its innumerable expressions, thus helping to elucidate its universality. </w:t>
      </w:r>
      <w:r w:rsidR="00BB455D" w:rsidRPr="007C6403">
        <w:rPr>
          <w:lang w:val="en-US"/>
        </w:rPr>
        <w:t>Th</w:t>
      </w:r>
      <w:r w:rsidR="00602938" w:rsidRPr="007C6403">
        <w:rPr>
          <w:lang w:val="en-US"/>
        </w:rPr>
        <w:t>e E</w:t>
      </w:r>
      <w:r w:rsidR="00BB455D" w:rsidRPr="007C6403">
        <w:rPr>
          <w:lang w:val="en-US"/>
        </w:rPr>
        <w:t>valuation Body also acknowledged</w:t>
      </w:r>
      <w:r w:rsidR="00602938" w:rsidRPr="007C6403">
        <w:rPr>
          <w:lang w:val="en-US"/>
        </w:rPr>
        <w:t xml:space="preserve"> that ancient manuscripts and scriptures </w:t>
      </w:r>
      <w:r w:rsidR="00BB455D" w:rsidRPr="007C6403">
        <w:rPr>
          <w:lang w:val="en-US"/>
        </w:rPr>
        <w:t xml:space="preserve">were </w:t>
      </w:r>
      <w:r w:rsidR="00602938" w:rsidRPr="007C6403">
        <w:rPr>
          <w:lang w:val="en-US"/>
        </w:rPr>
        <w:t>used i</w:t>
      </w:r>
      <w:r w:rsidR="00BB455D" w:rsidRPr="007C6403">
        <w:rPr>
          <w:lang w:val="en-US"/>
        </w:rPr>
        <w:t>n the teaching and practice of y</w:t>
      </w:r>
      <w:r w:rsidR="00602938" w:rsidRPr="007C6403">
        <w:rPr>
          <w:lang w:val="en-US"/>
        </w:rPr>
        <w:t>oga</w:t>
      </w:r>
      <w:r w:rsidR="00BB455D" w:rsidRPr="007C6403">
        <w:rPr>
          <w:lang w:val="en-US"/>
        </w:rPr>
        <w:t>,</w:t>
      </w:r>
      <w:r w:rsidR="00602938" w:rsidRPr="007C6403">
        <w:rPr>
          <w:lang w:val="en-US"/>
        </w:rPr>
        <w:t xml:space="preserve"> and </w:t>
      </w:r>
      <w:r w:rsidR="00BB455D" w:rsidRPr="007C6403">
        <w:rPr>
          <w:lang w:val="en-US"/>
        </w:rPr>
        <w:t xml:space="preserve">that </w:t>
      </w:r>
      <w:r w:rsidR="00602938" w:rsidRPr="007C6403">
        <w:rPr>
          <w:lang w:val="en-US"/>
        </w:rPr>
        <w:t xml:space="preserve">a vast range of modern literature on the subject </w:t>
      </w:r>
      <w:r w:rsidR="00BB455D" w:rsidRPr="007C6403">
        <w:rPr>
          <w:lang w:val="en-US"/>
        </w:rPr>
        <w:t xml:space="preserve">was </w:t>
      </w:r>
      <w:r w:rsidR="00602938" w:rsidRPr="007C6403">
        <w:rPr>
          <w:lang w:val="en-US"/>
        </w:rPr>
        <w:t>available. Furthermore, as per Article 12 of the Convention, each State Party shall draw up its inventory in any manner that i</w:t>
      </w:r>
      <w:r w:rsidR="00BB455D" w:rsidRPr="007C6403">
        <w:rPr>
          <w:lang w:val="en-US"/>
        </w:rPr>
        <w:t>s suitable to its own situation</w:t>
      </w:r>
      <w:r w:rsidR="00602938" w:rsidRPr="007C6403">
        <w:rPr>
          <w:lang w:val="en-US"/>
        </w:rPr>
        <w:t xml:space="preserve">. It </w:t>
      </w:r>
      <w:r w:rsidR="00BB455D" w:rsidRPr="007C6403">
        <w:rPr>
          <w:lang w:val="en-US"/>
        </w:rPr>
        <w:t xml:space="preserve">was </w:t>
      </w:r>
      <w:r w:rsidR="00602938" w:rsidRPr="007C6403">
        <w:rPr>
          <w:lang w:val="en-US"/>
        </w:rPr>
        <w:t xml:space="preserve">therefore clear that India </w:t>
      </w:r>
      <w:r w:rsidR="00962D49" w:rsidRPr="007C6403">
        <w:rPr>
          <w:lang w:val="en-US"/>
        </w:rPr>
        <w:t xml:space="preserve">had </w:t>
      </w:r>
      <w:r w:rsidR="00602938" w:rsidRPr="007C6403">
        <w:rPr>
          <w:lang w:val="en-US"/>
        </w:rPr>
        <w:t xml:space="preserve">fully satisfied criterion R.5. </w:t>
      </w:r>
      <w:r w:rsidR="00BB455D" w:rsidRPr="007C6403">
        <w:rPr>
          <w:lang w:val="en-US"/>
        </w:rPr>
        <w:t>It noted that the State Party had</w:t>
      </w:r>
      <w:r w:rsidR="00602938" w:rsidRPr="007C6403">
        <w:rPr>
          <w:lang w:val="en-US"/>
        </w:rPr>
        <w:t xml:space="preserve"> already provided details of its national inventory in the nomination form</w:t>
      </w:r>
      <w:r w:rsidR="00BB455D" w:rsidRPr="007C6403">
        <w:rPr>
          <w:lang w:val="en-US"/>
        </w:rPr>
        <w:t>, which had</w:t>
      </w:r>
      <w:r w:rsidR="00602938" w:rsidRPr="007C6403">
        <w:rPr>
          <w:lang w:val="en-US"/>
        </w:rPr>
        <w:t xml:space="preserve"> been duly acknowledged by the Evaluation Body. </w:t>
      </w:r>
      <w:r w:rsidR="00BB455D" w:rsidRPr="007C6403">
        <w:rPr>
          <w:lang w:val="en-US"/>
        </w:rPr>
        <w:t>A</w:t>
      </w:r>
      <w:r w:rsidR="00602938" w:rsidRPr="007C6403">
        <w:rPr>
          <w:lang w:val="en-US"/>
        </w:rPr>
        <w:t xml:space="preserve"> clear website link </w:t>
      </w:r>
      <w:r w:rsidR="00BB455D" w:rsidRPr="007C6403">
        <w:rPr>
          <w:lang w:val="en-US"/>
        </w:rPr>
        <w:t xml:space="preserve">to the inventory was also provided, </w:t>
      </w:r>
      <w:r w:rsidR="00602938" w:rsidRPr="007C6403">
        <w:rPr>
          <w:lang w:val="en-US"/>
        </w:rPr>
        <w:t>under which all li</w:t>
      </w:r>
      <w:r w:rsidR="00BB455D" w:rsidRPr="007C6403">
        <w:rPr>
          <w:lang w:val="en-US"/>
        </w:rPr>
        <w:t xml:space="preserve">nks to </w:t>
      </w:r>
      <w:r w:rsidR="00C61B15" w:rsidRPr="007C6403">
        <w:rPr>
          <w:lang w:val="en-US"/>
        </w:rPr>
        <w:t xml:space="preserve">the </w:t>
      </w:r>
      <w:r w:rsidR="00BB455D" w:rsidRPr="007C6403">
        <w:rPr>
          <w:lang w:val="en-US"/>
        </w:rPr>
        <w:t>databases accredited to y</w:t>
      </w:r>
      <w:r w:rsidR="00602938" w:rsidRPr="007C6403">
        <w:rPr>
          <w:lang w:val="en-US"/>
        </w:rPr>
        <w:t xml:space="preserve">oga organizations and NGOs </w:t>
      </w:r>
      <w:r w:rsidR="00BB455D" w:rsidRPr="007C6403">
        <w:rPr>
          <w:lang w:val="en-US"/>
        </w:rPr>
        <w:t xml:space="preserve">had </w:t>
      </w:r>
      <w:r w:rsidR="00602938" w:rsidRPr="007C6403">
        <w:rPr>
          <w:lang w:val="en-US"/>
        </w:rPr>
        <w:t xml:space="preserve">been placed. </w:t>
      </w:r>
      <w:r w:rsidR="00BB455D" w:rsidRPr="007C6403">
        <w:rPr>
          <w:lang w:val="en-US"/>
        </w:rPr>
        <w:t xml:space="preserve">The inventory on yoga contained a description and </w:t>
      </w:r>
      <w:r w:rsidR="00602938" w:rsidRPr="007C6403">
        <w:rPr>
          <w:lang w:val="en-US"/>
        </w:rPr>
        <w:t xml:space="preserve">video footage of the element, amplifying its various aspects, their significance, together with photographs. It </w:t>
      </w:r>
      <w:r w:rsidR="00BB455D" w:rsidRPr="007C6403">
        <w:rPr>
          <w:lang w:val="en-US"/>
        </w:rPr>
        <w:t xml:space="preserve">was </w:t>
      </w:r>
      <w:r w:rsidR="00602938" w:rsidRPr="007C6403">
        <w:rPr>
          <w:lang w:val="en-US"/>
        </w:rPr>
        <w:t xml:space="preserve">also </w:t>
      </w:r>
      <w:r w:rsidR="006E4623" w:rsidRPr="007C6403">
        <w:rPr>
          <w:lang w:val="en-US"/>
        </w:rPr>
        <w:t>noted</w:t>
      </w:r>
      <w:r w:rsidR="00602938" w:rsidRPr="007C6403">
        <w:rPr>
          <w:lang w:val="en-US"/>
        </w:rPr>
        <w:t xml:space="preserve"> that in 2015 the Committee had acknowledged the need for more clarity on crite</w:t>
      </w:r>
      <w:r w:rsidR="00BB455D" w:rsidRPr="007C6403">
        <w:rPr>
          <w:lang w:val="en-US"/>
        </w:rPr>
        <w:t>rion R.5</w:t>
      </w:r>
      <w:r w:rsidR="006E4623" w:rsidRPr="007C6403">
        <w:rPr>
          <w:lang w:val="en-US"/>
        </w:rPr>
        <w:t>;</w:t>
      </w:r>
      <w:r w:rsidR="00BB455D" w:rsidRPr="007C6403">
        <w:rPr>
          <w:lang w:val="en-US"/>
        </w:rPr>
        <w:t xml:space="preserve"> </w:t>
      </w:r>
      <w:r w:rsidR="006E4623" w:rsidRPr="007C6403">
        <w:rPr>
          <w:lang w:val="en-US"/>
        </w:rPr>
        <w:t>as a result,</w:t>
      </w:r>
      <w:r w:rsidR="00C61B15" w:rsidRPr="007C6403">
        <w:rPr>
          <w:lang w:val="en-US"/>
        </w:rPr>
        <w:t xml:space="preserve"> </w:t>
      </w:r>
      <w:r w:rsidR="00BB455D" w:rsidRPr="007C6403">
        <w:rPr>
          <w:lang w:val="en-US"/>
        </w:rPr>
        <w:t>decision 10.COM</w:t>
      </w:r>
      <w:r w:rsidR="00D71119" w:rsidRPr="007C6403">
        <w:rPr>
          <w:lang w:val="en-US"/>
        </w:rPr>
        <w:t> </w:t>
      </w:r>
      <w:r w:rsidR="00602938" w:rsidRPr="007C6403">
        <w:rPr>
          <w:lang w:val="en-US"/>
        </w:rPr>
        <w:t>10 of 2015 had provided cl</w:t>
      </w:r>
      <w:r w:rsidR="00BB455D" w:rsidRPr="007C6403">
        <w:rPr>
          <w:lang w:val="en-US"/>
        </w:rPr>
        <w:t>ear guidance on what constituted</w:t>
      </w:r>
      <w:r w:rsidR="00602938" w:rsidRPr="007C6403">
        <w:rPr>
          <w:lang w:val="en-US"/>
        </w:rPr>
        <w:t xml:space="preserve"> an extract with regard to inventories by Member States. In pursuance of this, </w:t>
      </w:r>
      <w:r w:rsidR="006E4623" w:rsidRPr="007C6403">
        <w:rPr>
          <w:lang w:val="en-US"/>
        </w:rPr>
        <w:t xml:space="preserve">in November 2016 </w:t>
      </w:r>
      <w:r w:rsidR="00602938" w:rsidRPr="007C6403">
        <w:rPr>
          <w:lang w:val="en-US"/>
        </w:rPr>
        <w:t xml:space="preserve">the Secretariat had revised the nomination form with clear questions under this criterion for use by Member States for the 2018 cycle. It </w:t>
      </w:r>
      <w:r w:rsidR="00BB455D" w:rsidRPr="007C6403">
        <w:rPr>
          <w:lang w:val="en-US"/>
        </w:rPr>
        <w:t xml:space="preserve">was </w:t>
      </w:r>
      <w:r w:rsidR="00602938" w:rsidRPr="007C6403">
        <w:rPr>
          <w:lang w:val="en-US"/>
        </w:rPr>
        <w:t>noted that the nominat</w:t>
      </w:r>
      <w:r w:rsidR="00BB455D" w:rsidRPr="007C6403">
        <w:rPr>
          <w:lang w:val="en-US"/>
        </w:rPr>
        <w:t>ion on y</w:t>
      </w:r>
      <w:r w:rsidR="00602938" w:rsidRPr="007C6403">
        <w:rPr>
          <w:lang w:val="en-US"/>
        </w:rPr>
        <w:t xml:space="preserve">oga </w:t>
      </w:r>
      <w:r w:rsidR="006E4623" w:rsidRPr="007C6403">
        <w:rPr>
          <w:lang w:val="en-US"/>
        </w:rPr>
        <w:t xml:space="preserve">had been </w:t>
      </w:r>
      <w:r w:rsidR="00602938" w:rsidRPr="007C6403">
        <w:rPr>
          <w:lang w:val="en-US"/>
        </w:rPr>
        <w:t xml:space="preserve">submitted </w:t>
      </w:r>
      <w:r w:rsidR="00BB455D" w:rsidRPr="007C6403">
        <w:rPr>
          <w:i/>
          <w:lang w:val="en-US"/>
        </w:rPr>
        <w:t>prior</w:t>
      </w:r>
      <w:r w:rsidR="00BB455D" w:rsidRPr="007C6403">
        <w:rPr>
          <w:lang w:val="en-US"/>
        </w:rPr>
        <w:t xml:space="preserve"> to </w:t>
      </w:r>
      <w:r w:rsidR="00602938" w:rsidRPr="007C6403">
        <w:rPr>
          <w:lang w:val="en-US"/>
        </w:rPr>
        <w:t xml:space="preserve">this Committee </w:t>
      </w:r>
      <w:r w:rsidR="00BB455D" w:rsidRPr="007C6403">
        <w:rPr>
          <w:lang w:val="en-US"/>
        </w:rPr>
        <w:t xml:space="preserve">decision </w:t>
      </w:r>
      <w:r w:rsidR="00602938" w:rsidRPr="007C6403">
        <w:rPr>
          <w:lang w:val="en-US"/>
        </w:rPr>
        <w:t>a</w:t>
      </w:r>
      <w:r w:rsidR="00BB455D" w:rsidRPr="007C6403">
        <w:rPr>
          <w:lang w:val="en-US"/>
        </w:rPr>
        <w:t>nd therefore the State Party had</w:t>
      </w:r>
      <w:r w:rsidR="00602938" w:rsidRPr="007C6403">
        <w:rPr>
          <w:lang w:val="en-US"/>
        </w:rPr>
        <w:t xml:space="preserve"> not benefitted from the guidance of the Committee in </w:t>
      </w:r>
      <w:r w:rsidR="00BB455D" w:rsidRPr="007C6403">
        <w:rPr>
          <w:lang w:val="en-US"/>
        </w:rPr>
        <w:t xml:space="preserve">its </w:t>
      </w:r>
      <w:r w:rsidR="00602938" w:rsidRPr="007C6403">
        <w:rPr>
          <w:lang w:val="en-US"/>
        </w:rPr>
        <w:t xml:space="preserve">nomination. </w:t>
      </w:r>
      <w:r w:rsidR="00BB455D" w:rsidRPr="007C6403">
        <w:rPr>
          <w:lang w:val="en-US"/>
        </w:rPr>
        <w:t>T</w:t>
      </w:r>
      <w:r w:rsidR="00602938" w:rsidRPr="007C6403">
        <w:rPr>
          <w:lang w:val="en-US"/>
        </w:rPr>
        <w:t xml:space="preserve">he State Party should </w:t>
      </w:r>
      <w:r w:rsidR="00BB455D" w:rsidRPr="007C6403">
        <w:rPr>
          <w:lang w:val="en-US"/>
        </w:rPr>
        <w:t xml:space="preserve">therefore </w:t>
      </w:r>
      <w:r w:rsidR="00602938" w:rsidRPr="007C6403">
        <w:rPr>
          <w:lang w:val="en-US"/>
        </w:rPr>
        <w:t xml:space="preserve">not be penalized for something </w:t>
      </w:r>
      <w:r w:rsidR="00BB455D" w:rsidRPr="007C6403">
        <w:rPr>
          <w:lang w:val="en-US"/>
        </w:rPr>
        <w:t xml:space="preserve">that </w:t>
      </w:r>
      <w:r w:rsidR="00602938" w:rsidRPr="007C6403">
        <w:rPr>
          <w:lang w:val="en-US"/>
        </w:rPr>
        <w:t xml:space="preserve">the Committee and the Evaluation Body </w:t>
      </w:r>
      <w:r w:rsidR="00BB455D" w:rsidRPr="007C6403">
        <w:rPr>
          <w:lang w:val="en-US"/>
        </w:rPr>
        <w:t xml:space="preserve">had </w:t>
      </w:r>
      <w:r w:rsidR="00602938" w:rsidRPr="007C6403">
        <w:rPr>
          <w:lang w:val="en-US"/>
        </w:rPr>
        <w:t xml:space="preserve">already accepted as </w:t>
      </w:r>
      <w:r w:rsidR="00D71119" w:rsidRPr="007C6403">
        <w:rPr>
          <w:lang w:val="en-US"/>
        </w:rPr>
        <w:t xml:space="preserve">not </w:t>
      </w:r>
      <w:r w:rsidR="00602938" w:rsidRPr="007C6403">
        <w:rPr>
          <w:lang w:val="en-US"/>
        </w:rPr>
        <w:t xml:space="preserve">evident. The </w:t>
      </w:r>
      <w:r w:rsidR="00BB455D" w:rsidRPr="007C6403">
        <w:rPr>
          <w:lang w:val="en-US"/>
        </w:rPr>
        <w:t xml:space="preserve">submitting </w:t>
      </w:r>
      <w:r w:rsidR="00602938" w:rsidRPr="007C6403">
        <w:rPr>
          <w:lang w:val="en-US"/>
        </w:rPr>
        <w:t xml:space="preserve">State </w:t>
      </w:r>
      <w:r w:rsidR="00BB455D" w:rsidRPr="007C6403">
        <w:rPr>
          <w:lang w:val="en-US"/>
        </w:rPr>
        <w:t>had</w:t>
      </w:r>
      <w:r w:rsidR="00602938" w:rsidRPr="007C6403">
        <w:rPr>
          <w:lang w:val="en-US"/>
        </w:rPr>
        <w:t xml:space="preserve"> stated in the nomination file under criterion R.5 that the national inventory of India </w:t>
      </w:r>
      <w:r w:rsidR="00BB455D" w:rsidRPr="007C6403">
        <w:rPr>
          <w:lang w:val="en-US"/>
        </w:rPr>
        <w:t xml:space="preserve">was </w:t>
      </w:r>
      <w:r w:rsidR="00602938" w:rsidRPr="007C6403">
        <w:rPr>
          <w:lang w:val="en-US"/>
        </w:rPr>
        <w:t xml:space="preserve">an </w:t>
      </w:r>
      <w:r w:rsidR="005D0B99" w:rsidRPr="007C6403">
        <w:rPr>
          <w:lang w:val="en-US"/>
        </w:rPr>
        <w:t>ongoing</w:t>
      </w:r>
      <w:r w:rsidR="00602938" w:rsidRPr="007C6403">
        <w:rPr>
          <w:lang w:val="en-US"/>
        </w:rPr>
        <w:t xml:space="preserve"> effort to consolidate </w:t>
      </w:r>
      <w:r w:rsidR="00D71119" w:rsidRPr="007C6403">
        <w:rPr>
          <w:lang w:val="en-US"/>
        </w:rPr>
        <w:t xml:space="preserve">on a common platform </w:t>
      </w:r>
      <w:r w:rsidR="00602938" w:rsidRPr="007C6403">
        <w:rPr>
          <w:lang w:val="en-US"/>
        </w:rPr>
        <w:t>all the separate inventories, databases, archives and digital documentation maintained by</w:t>
      </w:r>
      <w:r w:rsidR="00BB455D" w:rsidRPr="007C6403">
        <w:rPr>
          <w:lang w:val="en-US"/>
        </w:rPr>
        <w:t xml:space="preserve"> </w:t>
      </w:r>
      <w:r w:rsidR="00C61B15" w:rsidRPr="007C6403">
        <w:rPr>
          <w:lang w:val="en-US"/>
        </w:rPr>
        <w:t xml:space="preserve">the </w:t>
      </w:r>
      <w:r w:rsidR="00BB455D" w:rsidRPr="007C6403">
        <w:rPr>
          <w:lang w:val="en-US"/>
        </w:rPr>
        <w:t xml:space="preserve">various cultural bodies, NGOs and </w:t>
      </w:r>
      <w:r w:rsidR="00602938" w:rsidRPr="007C6403">
        <w:rPr>
          <w:lang w:val="en-US"/>
        </w:rPr>
        <w:t xml:space="preserve">institutions. </w:t>
      </w:r>
      <w:r w:rsidR="00BB455D" w:rsidRPr="007C6403">
        <w:rPr>
          <w:lang w:val="en-US"/>
        </w:rPr>
        <w:t>The delegation believed</w:t>
      </w:r>
      <w:r w:rsidR="00602938" w:rsidRPr="007C6403">
        <w:rPr>
          <w:lang w:val="en-US"/>
        </w:rPr>
        <w:t xml:space="preserve"> that the </w:t>
      </w:r>
      <w:r w:rsidR="005D0B99" w:rsidRPr="007C6403">
        <w:rPr>
          <w:lang w:val="en-US"/>
        </w:rPr>
        <w:t>ongoing</w:t>
      </w:r>
      <w:r w:rsidR="00602938" w:rsidRPr="007C6403">
        <w:rPr>
          <w:lang w:val="en-US"/>
        </w:rPr>
        <w:t xml:space="preserve"> process adequately </w:t>
      </w:r>
      <w:r w:rsidR="006E4623" w:rsidRPr="007C6403">
        <w:rPr>
          <w:lang w:val="en-US"/>
        </w:rPr>
        <w:t>addressed</w:t>
      </w:r>
      <w:r w:rsidR="00602938" w:rsidRPr="007C6403">
        <w:rPr>
          <w:lang w:val="en-US"/>
        </w:rPr>
        <w:t xml:space="preserve"> the concern</w:t>
      </w:r>
      <w:r w:rsidR="00BB455D" w:rsidRPr="007C6403">
        <w:rPr>
          <w:lang w:val="en-US"/>
        </w:rPr>
        <w:t>s</w:t>
      </w:r>
      <w:r w:rsidR="00602938" w:rsidRPr="007C6403">
        <w:rPr>
          <w:lang w:val="en-US"/>
        </w:rPr>
        <w:t xml:space="preserve"> raised by the Evaluation Body</w:t>
      </w:r>
      <w:r w:rsidR="00D71119" w:rsidRPr="007C6403">
        <w:rPr>
          <w:lang w:val="en-US"/>
        </w:rPr>
        <w:t xml:space="preserve">; </w:t>
      </w:r>
      <w:r w:rsidR="006E4623" w:rsidRPr="007C6403">
        <w:rPr>
          <w:lang w:val="en-US"/>
        </w:rPr>
        <w:t xml:space="preserve">the </w:t>
      </w:r>
      <w:r w:rsidR="00D71119" w:rsidRPr="007C6403">
        <w:rPr>
          <w:lang w:val="en-US"/>
        </w:rPr>
        <w:t>updat</w:t>
      </w:r>
      <w:r w:rsidR="006E4623" w:rsidRPr="007C6403">
        <w:rPr>
          <w:lang w:val="en-US"/>
        </w:rPr>
        <w:t>ing</w:t>
      </w:r>
      <w:r w:rsidR="00D71119" w:rsidRPr="007C6403">
        <w:rPr>
          <w:lang w:val="en-US"/>
        </w:rPr>
        <w:t xml:space="preserve"> of inventories and ongoing efforts clearly signified that this was a work in progress which included all stages of consultation and review</w:t>
      </w:r>
      <w:r w:rsidR="00EB1043" w:rsidRPr="007C6403">
        <w:rPr>
          <w:lang w:val="en-US"/>
        </w:rPr>
        <w:t>.</w:t>
      </w:r>
      <w:r w:rsidR="00602938" w:rsidRPr="007C6403">
        <w:rPr>
          <w:lang w:val="en-US"/>
        </w:rPr>
        <w:t xml:space="preserve">. Finally, </w:t>
      </w:r>
      <w:r w:rsidR="00BB455D" w:rsidRPr="007C6403">
        <w:rPr>
          <w:lang w:val="en-US"/>
        </w:rPr>
        <w:t>the delegation dre</w:t>
      </w:r>
      <w:r w:rsidR="00602938" w:rsidRPr="007C6403">
        <w:rPr>
          <w:lang w:val="en-US"/>
        </w:rPr>
        <w:t xml:space="preserve">w attention </w:t>
      </w:r>
      <w:r w:rsidR="00BB455D" w:rsidRPr="007C6403">
        <w:rPr>
          <w:lang w:val="en-US"/>
        </w:rPr>
        <w:t xml:space="preserve">to the fact </w:t>
      </w:r>
      <w:r w:rsidR="00602938" w:rsidRPr="007C6403">
        <w:rPr>
          <w:lang w:val="en-US"/>
        </w:rPr>
        <w:t xml:space="preserve">that </w:t>
      </w:r>
      <w:r w:rsidR="00BB455D" w:rsidRPr="007C6403">
        <w:rPr>
          <w:lang w:val="en-US"/>
        </w:rPr>
        <w:t>y</w:t>
      </w:r>
      <w:r w:rsidR="00602938" w:rsidRPr="007C6403">
        <w:rPr>
          <w:lang w:val="en-US"/>
        </w:rPr>
        <w:t xml:space="preserve">oga </w:t>
      </w:r>
      <w:r w:rsidR="00BB455D" w:rsidRPr="007C6403">
        <w:rPr>
          <w:lang w:val="en-US"/>
        </w:rPr>
        <w:t xml:space="preserve">was </w:t>
      </w:r>
      <w:r w:rsidR="00602938" w:rsidRPr="007C6403">
        <w:rPr>
          <w:lang w:val="en-US"/>
        </w:rPr>
        <w:t xml:space="preserve">recognized and practised </w:t>
      </w:r>
      <w:r w:rsidR="00BB455D" w:rsidRPr="007C6403">
        <w:rPr>
          <w:lang w:val="en-US"/>
        </w:rPr>
        <w:t xml:space="preserve">at the international level </w:t>
      </w:r>
      <w:r w:rsidR="00602938" w:rsidRPr="007C6403">
        <w:rPr>
          <w:lang w:val="en-US"/>
        </w:rPr>
        <w:t xml:space="preserve">by the vast majority of </w:t>
      </w:r>
      <w:r w:rsidR="00BB455D" w:rsidRPr="007C6403">
        <w:rPr>
          <w:lang w:val="en-US"/>
        </w:rPr>
        <w:t>States Parties</w:t>
      </w:r>
      <w:r w:rsidR="00602938" w:rsidRPr="007C6403">
        <w:rPr>
          <w:lang w:val="en-US"/>
        </w:rPr>
        <w:t xml:space="preserve">. In the context of </w:t>
      </w:r>
      <w:r w:rsidR="00BB455D" w:rsidRPr="007C6403">
        <w:rPr>
          <w:lang w:val="en-US"/>
        </w:rPr>
        <w:t>Mauritius, yoga had</w:t>
      </w:r>
      <w:r w:rsidR="00602938" w:rsidRPr="007C6403">
        <w:rPr>
          <w:lang w:val="en-US"/>
        </w:rPr>
        <w:t xml:space="preserve"> proved to be beneficial to Mauritian society. Many educational institutions, community centres, senior citizen associations, youth organizations</w:t>
      </w:r>
      <w:r w:rsidR="00BB455D" w:rsidRPr="007C6403">
        <w:rPr>
          <w:lang w:val="en-US"/>
        </w:rPr>
        <w:t>,</w:t>
      </w:r>
      <w:r w:rsidR="00602938" w:rsidRPr="007C6403">
        <w:rPr>
          <w:lang w:val="en-US"/>
        </w:rPr>
        <w:t xml:space="preserve"> as well as ministries and departments conduct regular yoga courses. In this era of stressful working conditions across the w</w:t>
      </w:r>
      <w:r w:rsidR="00BB455D" w:rsidRPr="007C6403">
        <w:rPr>
          <w:lang w:val="en-US"/>
        </w:rPr>
        <w:t xml:space="preserve">orld, and </w:t>
      </w:r>
      <w:r w:rsidR="006E4623" w:rsidRPr="007C6403">
        <w:rPr>
          <w:lang w:val="en-US"/>
        </w:rPr>
        <w:t xml:space="preserve">of </w:t>
      </w:r>
      <w:r w:rsidR="00BB455D" w:rsidRPr="007C6403">
        <w:rPr>
          <w:lang w:val="en-US"/>
        </w:rPr>
        <w:t>increasing societal ills, y</w:t>
      </w:r>
      <w:r w:rsidR="00602938" w:rsidRPr="007C6403">
        <w:rPr>
          <w:lang w:val="en-US"/>
        </w:rPr>
        <w:t xml:space="preserve">oga </w:t>
      </w:r>
      <w:r w:rsidR="006E4623" w:rsidRPr="007C6403">
        <w:rPr>
          <w:lang w:val="en-US"/>
        </w:rPr>
        <w:t>contributed</w:t>
      </w:r>
      <w:r w:rsidR="00602938" w:rsidRPr="007C6403">
        <w:rPr>
          <w:lang w:val="en-US"/>
        </w:rPr>
        <w:t xml:space="preserve"> </w:t>
      </w:r>
      <w:r w:rsidR="00BB455D" w:rsidRPr="007C6403">
        <w:rPr>
          <w:lang w:val="en-US"/>
        </w:rPr>
        <w:t xml:space="preserve">immensely </w:t>
      </w:r>
      <w:r w:rsidR="00602938" w:rsidRPr="007C6403">
        <w:rPr>
          <w:lang w:val="en-US"/>
        </w:rPr>
        <w:t xml:space="preserve">to the holistic welfare of the population and humanity in general. Yoga is </w:t>
      </w:r>
      <w:r w:rsidR="00602938" w:rsidRPr="007C6403">
        <w:rPr>
          <w:i/>
          <w:lang w:val="en-US"/>
        </w:rPr>
        <w:t xml:space="preserve">sine qua non </w:t>
      </w:r>
      <w:r w:rsidR="00602938" w:rsidRPr="007C6403">
        <w:rPr>
          <w:lang w:val="en-US"/>
        </w:rPr>
        <w:t xml:space="preserve">for </w:t>
      </w:r>
      <w:r w:rsidR="006E4623" w:rsidRPr="007C6403">
        <w:rPr>
          <w:lang w:val="en-US"/>
        </w:rPr>
        <w:t xml:space="preserve">the </w:t>
      </w:r>
      <w:r w:rsidR="00602938" w:rsidRPr="007C6403">
        <w:rPr>
          <w:lang w:val="en-US"/>
        </w:rPr>
        <w:t>socio-economic development of a society</w:t>
      </w:r>
      <w:r w:rsidR="00C567C7" w:rsidRPr="007C6403">
        <w:rPr>
          <w:lang w:val="en-US"/>
        </w:rPr>
        <w:t xml:space="preserve">, reduces </w:t>
      </w:r>
      <w:r w:rsidR="006E4623" w:rsidRPr="007C6403">
        <w:rPr>
          <w:lang w:val="en-US"/>
        </w:rPr>
        <w:t xml:space="preserve">the </w:t>
      </w:r>
      <w:r w:rsidR="00C567C7" w:rsidRPr="007C6403">
        <w:rPr>
          <w:lang w:val="en-US"/>
        </w:rPr>
        <w:t>State’s health expenses, and increases productivity</w:t>
      </w:r>
      <w:r w:rsidR="00602938" w:rsidRPr="007C6403">
        <w:rPr>
          <w:lang w:val="en-US"/>
        </w:rPr>
        <w:t xml:space="preserve">. </w:t>
      </w:r>
      <w:r w:rsidR="00BB455D" w:rsidRPr="007C6403">
        <w:rPr>
          <w:lang w:val="en-US"/>
        </w:rPr>
        <w:t xml:space="preserve">The delegation was therefore </w:t>
      </w:r>
      <w:r w:rsidR="00602938" w:rsidRPr="007C6403">
        <w:rPr>
          <w:lang w:val="en-US"/>
        </w:rPr>
        <w:t xml:space="preserve">convinced that both criteria R.2 and R.5 </w:t>
      </w:r>
      <w:r w:rsidR="00BB455D" w:rsidRPr="007C6403">
        <w:rPr>
          <w:lang w:val="en-US"/>
        </w:rPr>
        <w:t>were fulfilled. G</w:t>
      </w:r>
      <w:r w:rsidR="00602938" w:rsidRPr="007C6403">
        <w:rPr>
          <w:lang w:val="en-US"/>
        </w:rPr>
        <w:t xml:space="preserve">iven the undeniable universality of the element, </w:t>
      </w:r>
      <w:r w:rsidR="00BB455D" w:rsidRPr="007C6403">
        <w:rPr>
          <w:lang w:val="en-US"/>
        </w:rPr>
        <w:t xml:space="preserve">it strongly </w:t>
      </w:r>
      <w:r w:rsidR="00602938" w:rsidRPr="007C6403">
        <w:rPr>
          <w:lang w:val="en-US"/>
        </w:rPr>
        <w:t>recommend</w:t>
      </w:r>
      <w:r w:rsidR="00BB455D" w:rsidRPr="007C6403">
        <w:rPr>
          <w:lang w:val="en-US"/>
        </w:rPr>
        <w:t>ed</w:t>
      </w:r>
      <w:r w:rsidR="00602938" w:rsidRPr="007C6403">
        <w:rPr>
          <w:lang w:val="en-US"/>
        </w:rPr>
        <w:t xml:space="preserve"> </w:t>
      </w:r>
      <w:r w:rsidR="00BB455D" w:rsidRPr="007C6403">
        <w:rPr>
          <w:lang w:val="en-US"/>
        </w:rPr>
        <w:t xml:space="preserve">its </w:t>
      </w:r>
      <w:r w:rsidR="00602938" w:rsidRPr="007C6403">
        <w:rPr>
          <w:lang w:val="en-US"/>
        </w:rPr>
        <w:t>inscription</w:t>
      </w:r>
      <w:r w:rsidR="00C567C7" w:rsidRPr="007C6403">
        <w:rPr>
          <w:lang w:val="en-US"/>
        </w:rPr>
        <w:t xml:space="preserve"> and in that vein had submitted an amendment to the decision</w:t>
      </w:r>
      <w:r w:rsidR="00BB455D" w:rsidRPr="007C6403">
        <w:rPr>
          <w:lang w:val="en-US"/>
        </w:rPr>
        <w:t>.</w:t>
      </w:r>
    </w:p>
    <w:p w14:paraId="15D77B60" w14:textId="30AB943F" w:rsidR="00795EF7" w:rsidRPr="007C6403" w:rsidRDefault="00795EF7" w:rsidP="003371C6">
      <w:pPr>
        <w:pStyle w:val="Orateurengris"/>
        <w:spacing w:before="240"/>
        <w:ind w:left="709" w:hanging="709"/>
        <w:rPr>
          <w:lang w:val="en-US"/>
        </w:rPr>
      </w:pPr>
      <w:r w:rsidRPr="007C6403">
        <w:rPr>
          <w:lang w:val="en-US"/>
        </w:rPr>
        <w:t>The delegation of</w:t>
      </w:r>
      <w:r w:rsidRPr="007C6403">
        <w:rPr>
          <w:b/>
          <w:lang w:val="en-US"/>
        </w:rPr>
        <w:t xml:space="preserve"> </w:t>
      </w:r>
      <w:r w:rsidR="00602938" w:rsidRPr="007C6403">
        <w:rPr>
          <w:b/>
          <w:lang w:val="en-US"/>
        </w:rPr>
        <w:t>Algeria</w:t>
      </w:r>
      <w:r w:rsidR="00C90A11" w:rsidRPr="007C6403">
        <w:rPr>
          <w:lang w:val="en-US"/>
        </w:rPr>
        <w:t xml:space="preserve"> </w:t>
      </w:r>
      <w:r w:rsidRPr="007C6403">
        <w:rPr>
          <w:lang w:val="en-US"/>
        </w:rPr>
        <w:t>acknowledged that yoga was a philosophy, an</w:t>
      </w:r>
      <w:r w:rsidR="004C53A8" w:rsidRPr="007C6403">
        <w:rPr>
          <w:lang w:val="en-US"/>
        </w:rPr>
        <w:t xml:space="preserve"> emblematic lifestyle of India that was practis</w:t>
      </w:r>
      <w:r w:rsidRPr="007C6403">
        <w:rPr>
          <w:lang w:val="en-US"/>
        </w:rPr>
        <w:t>e</w:t>
      </w:r>
      <w:r w:rsidR="004C53A8" w:rsidRPr="007C6403">
        <w:rPr>
          <w:lang w:val="en-US"/>
        </w:rPr>
        <w:t>d</w:t>
      </w:r>
      <w:r w:rsidRPr="007C6403">
        <w:rPr>
          <w:lang w:val="en-US"/>
        </w:rPr>
        <w:t xml:space="preserve"> global</w:t>
      </w:r>
      <w:r w:rsidR="004C53A8" w:rsidRPr="007C6403">
        <w:rPr>
          <w:lang w:val="en-US"/>
        </w:rPr>
        <w:t>ly. I</w:t>
      </w:r>
      <w:r w:rsidRPr="007C6403">
        <w:rPr>
          <w:lang w:val="en-US"/>
        </w:rPr>
        <w:t>n it</w:t>
      </w:r>
      <w:r w:rsidR="004C53A8" w:rsidRPr="007C6403">
        <w:rPr>
          <w:lang w:val="en-US"/>
        </w:rPr>
        <w:t xml:space="preserve">s great generosity, India offered it to humanity for which it was thankful. </w:t>
      </w:r>
      <w:r w:rsidRPr="007C6403">
        <w:rPr>
          <w:lang w:val="en-US"/>
        </w:rPr>
        <w:t xml:space="preserve">In its report, the </w:t>
      </w:r>
      <w:r w:rsidR="004C53A8" w:rsidRPr="007C6403">
        <w:rPr>
          <w:lang w:val="en-US"/>
        </w:rPr>
        <w:t>Evaluation Body indicated that yoga strongly influenced</w:t>
      </w:r>
      <w:r w:rsidRPr="007C6403">
        <w:rPr>
          <w:lang w:val="en-US"/>
        </w:rPr>
        <w:t xml:space="preserve"> other aspects of life, including health, medicine, education and the arts. </w:t>
      </w:r>
      <w:r w:rsidR="004C53A8" w:rsidRPr="007C6403">
        <w:rPr>
          <w:lang w:val="en-US"/>
        </w:rPr>
        <w:t xml:space="preserve">With regard to R.2, the delegation sought a minor clarification </w:t>
      </w:r>
      <w:r w:rsidR="00C567C7" w:rsidRPr="007C6403">
        <w:rPr>
          <w:lang w:val="en-US"/>
        </w:rPr>
        <w:t xml:space="preserve">from India </w:t>
      </w:r>
      <w:r w:rsidRPr="007C6403">
        <w:rPr>
          <w:lang w:val="en-US"/>
        </w:rPr>
        <w:t xml:space="preserve">on the influence of yoga on </w:t>
      </w:r>
      <w:r w:rsidR="006E4623" w:rsidRPr="007C6403">
        <w:rPr>
          <w:lang w:val="en-US"/>
        </w:rPr>
        <w:t>ICH</w:t>
      </w:r>
      <w:r w:rsidR="004C53A8" w:rsidRPr="007C6403">
        <w:rPr>
          <w:lang w:val="en-US"/>
        </w:rPr>
        <w:t xml:space="preserve"> in general</w:t>
      </w:r>
      <w:r w:rsidR="006E4623" w:rsidRPr="007C6403">
        <w:rPr>
          <w:lang w:val="en-US"/>
        </w:rPr>
        <w:t>,</w:t>
      </w:r>
      <w:r w:rsidR="00C567C7" w:rsidRPr="007C6403">
        <w:rPr>
          <w:lang w:val="en-US"/>
        </w:rPr>
        <w:t xml:space="preserve"> as already described in the report of the Evaluation Body</w:t>
      </w:r>
      <w:r w:rsidR="004C53A8" w:rsidRPr="007C6403">
        <w:rPr>
          <w:lang w:val="en-US"/>
        </w:rPr>
        <w:t>.</w:t>
      </w:r>
    </w:p>
    <w:p w14:paraId="086C8E5B" w14:textId="41630450" w:rsidR="001E2EC5" w:rsidRPr="007C6403" w:rsidRDefault="004C53A8" w:rsidP="003371C6">
      <w:pPr>
        <w:pStyle w:val="Orateurengris"/>
        <w:spacing w:before="240"/>
        <w:ind w:left="709" w:hanging="709"/>
        <w:rPr>
          <w:lang w:val="en-US"/>
        </w:rPr>
      </w:pPr>
      <w:r w:rsidRPr="007C6403">
        <w:rPr>
          <w:bCs/>
          <w:lang w:val="en-US"/>
        </w:rPr>
        <w:t xml:space="preserve">The </w:t>
      </w:r>
      <w:r w:rsidRPr="007C6403">
        <w:rPr>
          <w:b/>
          <w:bCs/>
          <w:lang w:val="en-US"/>
        </w:rPr>
        <w:t>Chairperson</w:t>
      </w:r>
      <w:r w:rsidRPr="007C6403">
        <w:rPr>
          <w:bCs/>
          <w:lang w:val="en-US"/>
        </w:rPr>
        <w:t xml:space="preserve"> </w:t>
      </w:r>
      <w:r w:rsidRPr="007C6403">
        <w:rPr>
          <w:lang w:val="en-US"/>
        </w:rPr>
        <w:t>noted the</w:t>
      </w:r>
      <w:r w:rsidRPr="007C6403">
        <w:rPr>
          <w:b/>
          <w:lang w:val="en-US"/>
        </w:rPr>
        <w:t xml:space="preserve"> </w:t>
      </w:r>
      <w:r w:rsidR="00602938" w:rsidRPr="007C6403">
        <w:rPr>
          <w:lang w:val="en-US"/>
        </w:rPr>
        <w:t xml:space="preserve">specific question </w:t>
      </w:r>
      <w:r w:rsidR="00C61B15" w:rsidRPr="007C6403">
        <w:rPr>
          <w:lang w:val="en-US"/>
        </w:rPr>
        <w:t>to</w:t>
      </w:r>
      <w:r w:rsidR="00602938" w:rsidRPr="007C6403">
        <w:rPr>
          <w:lang w:val="en-US"/>
        </w:rPr>
        <w:t xml:space="preserve"> India.</w:t>
      </w:r>
    </w:p>
    <w:p w14:paraId="2AB0D755" w14:textId="613D4022" w:rsidR="001E2EC5" w:rsidRPr="007C6403" w:rsidRDefault="004C53A8" w:rsidP="003371C6">
      <w:pPr>
        <w:pStyle w:val="Orateurengris"/>
        <w:spacing w:before="240"/>
        <w:ind w:left="709" w:hanging="709"/>
        <w:rPr>
          <w:lang w:val="en-US"/>
        </w:rPr>
      </w:pPr>
      <w:r w:rsidRPr="007C6403">
        <w:rPr>
          <w:lang w:val="en-US"/>
        </w:rPr>
        <w:t>The delegation of</w:t>
      </w:r>
      <w:r w:rsidRPr="007C6403">
        <w:rPr>
          <w:b/>
          <w:lang w:val="en-US"/>
        </w:rPr>
        <w:t xml:space="preserve"> India</w:t>
      </w:r>
      <w:r w:rsidR="00602938" w:rsidRPr="007C6403">
        <w:rPr>
          <w:lang w:val="en-US"/>
        </w:rPr>
        <w:t xml:space="preserve"> thank</w:t>
      </w:r>
      <w:r w:rsidRPr="007C6403">
        <w:rPr>
          <w:lang w:val="en-US"/>
        </w:rPr>
        <w:t>ed</w:t>
      </w:r>
      <w:r w:rsidR="00602938" w:rsidRPr="007C6403">
        <w:rPr>
          <w:lang w:val="en-US"/>
        </w:rPr>
        <w:t xml:space="preserve"> Algeria for </w:t>
      </w:r>
      <w:r w:rsidR="00C61B15" w:rsidRPr="007C6403">
        <w:rPr>
          <w:lang w:val="en-US"/>
        </w:rPr>
        <w:t xml:space="preserve">the </w:t>
      </w:r>
      <w:r w:rsidR="00C567C7" w:rsidRPr="007C6403">
        <w:rPr>
          <w:lang w:val="en-US"/>
        </w:rPr>
        <w:t xml:space="preserve">insightful </w:t>
      </w:r>
      <w:r w:rsidR="00602938" w:rsidRPr="007C6403">
        <w:rPr>
          <w:lang w:val="en-US"/>
        </w:rPr>
        <w:t>question, and assure</w:t>
      </w:r>
      <w:r w:rsidRPr="007C6403">
        <w:rPr>
          <w:lang w:val="en-US"/>
        </w:rPr>
        <w:t>d</w:t>
      </w:r>
      <w:r w:rsidR="00602938" w:rsidRPr="007C6403">
        <w:rPr>
          <w:lang w:val="en-US"/>
        </w:rPr>
        <w:t xml:space="preserve"> </w:t>
      </w:r>
      <w:r w:rsidRPr="007C6403">
        <w:rPr>
          <w:lang w:val="en-US"/>
        </w:rPr>
        <w:t>the Committee that y</w:t>
      </w:r>
      <w:r w:rsidR="00602938" w:rsidRPr="007C6403">
        <w:rPr>
          <w:lang w:val="en-US"/>
        </w:rPr>
        <w:t xml:space="preserve">oga </w:t>
      </w:r>
      <w:r w:rsidRPr="007C6403">
        <w:rPr>
          <w:lang w:val="en-US"/>
        </w:rPr>
        <w:t xml:space="preserve">was </w:t>
      </w:r>
      <w:r w:rsidR="00602938" w:rsidRPr="007C6403">
        <w:rPr>
          <w:lang w:val="en-US"/>
        </w:rPr>
        <w:t xml:space="preserve">pan-Indian </w:t>
      </w:r>
      <w:r w:rsidRPr="007C6403">
        <w:rPr>
          <w:lang w:val="en-US"/>
        </w:rPr>
        <w:t xml:space="preserve">and </w:t>
      </w:r>
      <w:r w:rsidR="00602938" w:rsidRPr="007C6403">
        <w:rPr>
          <w:lang w:val="en-US"/>
        </w:rPr>
        <w:t xml:space="preserve">practised across the country, cutting across community, class, income, gender, faith and age. </w:t>
      </w:r>
      <w:r w:rsidRPr="007C6403">
        <w:rPr>
          <w:lang w:val="en-US"/>
        </w:rPr>
        <w:t xml:space="preserve">In </w:t>
      </w:r>
      <w:r w:rsidR="00602938" w:rsidRPr="007C6403">
        <w:rPr>
          <w:lang w:val="en-US"/>
        </w:rPr>
        <w:t xml:space="preserve">response to criterion </w:t>
      </w:r>
      <w:r w:rsidRPr="007C6403">
        <w:rPr>
          <w:lang w:val="en-US"/>
        </w:rPr>
        <w:t>R.</w:t>
      </w:r>
      <w:r w:rsidR="00602938" w:rsidRPr="007C6403">
        <w:rPr>
          <w:lang w:val="en-US"/>
        </w:rPr>
        <w:t>2</w:t>
      </w:r>
      <w:r w:rsidRPr="007C6403">
        <w:rPr>
          <w:lang w:val="en-US"/>
        </w:rPr>
        <w:t>,</w:t>
      </w:r>
      <w:r w:rsidR="00602938" w:rsidRPr="007C6403">
        <w:rPr>
          <w:lang w:val="en-US"/>
        </w:rPr>
        <w:t xml:space="preserve"> </w:t>
      </w:r>
      <w:r w:rsidRPr="007C6403">
        <w:rPr>
          <w:lang w:val="en-US"/>
        </w:rPr>
        <w:t xml:space="preserve">the </w:t>
      </w:r>
      <w:r w:rsidR="00602938" w:rsidRPr="007C6403">
        <w:rPr>
          <w:lang w:val="en-US"/>
        </w:rPr>
        <w:t>nomination file had indica</w:t>
      </w:r>
      <w:r w:rsidRPr="007C6403">
        <w:rPr>
          <w:lang w:val="en-US"/>
        </w:rPr>
        <w:t>ted that y</w:t>
      </w:r>
      <w:r w:rsidR="00602938" w:rsidRPr="007C6403">
        <w:rPr>
          <w:lang w:val="en-US"/>
        </w:rPr>
        <w:t xml:space="preserve">oga would improve dialogue among the various individuals, groups and communities who practise it, and also within performing </w:t>
      </w:r>
      <w:r w:rsidR="00B02722" w:rsidRPr="007C6403">
        <w:rPr>
          <w:lang w:val="en-US"/>
        </w:rPr>
        <w:t xml:space="preserve">art </w:t>
      </w:r>
      <w:r w:rsidR="00602938" w:rsidRPr="007C6403">
        <w:rPr>
          <w:lang w:val="en-US"/>
        </w:rPr>
        <w:t>communities, educational institutions, health centres</w:t>
      </w:r>
      <w:r w:rsidRPr="007C6403">
        <w:rPr>
          <w:lang w:val="en-US"/>
        </w:rPr>
        <w:t>,</w:t>
      </w:r>
      <w:r w:rsidR="00602938" w:rsidRPr="007C6403">
        <w:rPr>
          <w:lang w:val="en-US"/>
        </w:rPr>
        <w:t xml:space="preserve"> and individuals </w:t>
      </w:r>
      <w:r w:rsidRPr="007C6403">
        <w:rPr>
          <w:lang w:val="en-US"/>
        </w:rPr>
        <w:t xml:space="preserve">affected by </w:t>
      </w:r>
      <w:r w:rsidR="00602938" w:rsidRPr="007C6403">
        <w:rPr>
          <w:lang w:val="en-US"/>
        </w:rPr>
        <w:t xml:space="preserve">stress </w:t>
      </w:r>
      <w:r w:rsidRPr="007C6403">
        <w:rPr>
          <w:lang w:val="en-US"/>
        </w:rPr>
        <w:t xml:space="preserve">and </w:t>
      </w:r>
      <w:r w:rsidR="00602938" w:rsidRPr="007C6403">
        <w:rPr>
          <w:lang w:val="en-US"/>
        </w:rPr>
        <w:t xml:space="preserve">unhealthy living conditions and lifestyle. </w:t>
      </w:r>
      <w:r w:rsidRPr="007C6403">
        <w:rPr>
          <w:lang w:val="en-US"/>
        </w:rPr>
        <w:t xml:space="preserve">Knowledge </w:t>
      </w:r>
      <w:r w:rsidR="006E4623" w:rsidRPr="007C6403">
        <w:rPr>
          <w:lang w:val="en-US"/>
        </w:rPr>
        <w:t xml:space="preserve">about </w:t>
      </w:r>
      <w:r w:rsidRPr="007C6403">
        <w:rPr>
          <w:lang w:val="en-US"/>
        </w:rPr>
        <w:t>y</w:t>
      </w:r>
      <w:r w:rsidR="00602938" w:rsidRPr="007C6403">
        <w:rPr>
          <w:lang w:val="en-US"/>
        </w:rPr>
        <w:t xml:space="preserve">oga </w:t>
      </w:r>
      <w:r w:rsidRPr="007C6403">
        <w:rPr>
          <w:lang w:val="en-US"/>
        </w:rPr>
        <w:t xml:space="preserve">was </w:t>
      </w:r>
      <w:r w:rsidR="00602938" w:rsidRPr="007C6403">
        <w:rPr>
          <w:lang w:val="en-US"/>
        </w:rPr>
        <w:t xml:space="preserve">spread beyond the boundaries of India, </w:t>
      </w:r>
      <w:r w:rsidRPr="007C6403">
        <w:rPr>
          <w:lang w:val="en-US"/>
        </w:rPr>
        <w:t xml:space="preserve">and </w:t>
      </w:r>
      <w:r w:rsidR="006E4623" w:rsidRPr="007C6403">
        <w:rPr>
          <w:lang w:val="en-US"/>
        </w:rPr>
        <w:t xml:space="preserve">this </w:t>
      </w:r>
      <w:r w:rsidRPr="007C6403">
        <w:rPr>
          <w:lang w:val="en-US"/>
        </w:rPr>
        <w:t>was a global practice that also cut across</w:t>
      </w:r>
      <w:r w:rsidR="00602938" w:rsidRPr="007C6403">
        <w:rPr>
          <w:lang w:val="en-US"/>
        </w:rPr>
        <w:t xml:space="preserve"> </w:t>
      </w:r>
      <w:r w:rsidR="00B02722" w:rsidRPr="007C6403">
        <w:rPr>
          <w:lang w:val="en-US"/>
        </w:rPr>
        <w:t>also</w:t>
      </w:r>
      <w:r w:rsidR="00602938" w:rsidRPr="007C6403">
        <w:rPr>
          <w:lang w:val="en-US"/>
        </w:rPr>
        <w:t xml:space="preserve"> race. This </w:t>
      </w:r>
      <w:r w:rsidRPr="007C6403">
        <w:rPr>
          <w:lang w:val="en-US"/>
        </w:rPr>
        <w:t xml:space="preserve">was said to </w:t>
      </w:r>
      <w:r w:rsidR="00602938" w:rsidRPr="007C6403">
        <w:rPr>
          <w:lang w:val="en-US"/>
        </w:rPr>
        <w:t>definitely help increa</w:t>
      </w:r>
      <w:r w:rsidR="006E4623" w:rsidRPr="007C6403">
        <w:rPr>
          <w:lang w:val="en-US"/>
        </w:rPr>
        <w:t>se</w:t>
      </w:r>
      <w:r w:rsidR="00602938" w:rsidRPr="007C6403">
        <w:rPr>
          <w:lang w:val="en-US"/>
        </w:rPr>
        <w:t xml:space="preserve"> the visibility of </w:t>
      </w:r>
      <w:r w:rsidR="006E4623" w:rsidRPr="007C6403">
        <w:rPr>
          <w:lang w:val="en-US"/>
        </w:rPr>
        <w:t>ICH</w:t>
      </w:r>
      <w:r w:rsidR="00602938" w:rsidRPr="007C6403">
        <w:rPr>
          <w:lang w:val="en-US"/>
        </w:rPr>
        <w:t xml:space="preserve"> in general. The dialogue that </w:t>
      </w:r>
      <w:r w:rsidRPr="007C6403">
        <w:rPr>
          <w:lang w:val="en-US"/>
        </w:rPr>
        <w:t xml:space="preserve">would </w:t>
      </w:r>
      <w:r w:rsidR="00602938" w:rsidRPr="007C6403">
        <w:rPr>
          <w:lang w:val="en-US"/>
        </w:rPr>
        <w:t>ensue between communities, groups and individuals</w:t>
      </w:r>
      <w:r w:rsidRPr="007C6403">
        <w:rPr>
          <w:lang w:val="en-US"/>
        </w:rPr>
        <w:t xml:space="preserve">, as a consequence of </w:t>
      </w:r>
      <w:r w:rsidR="006E4623" w:rsidRPr="007C6403">
        <w:rPr>
          <w:lang w:val="en-US"/>
        </w:rPr>
        <w:t xml:space="preserve">the inscription of </w:t>
      </w:r>
      <w:r w:rsidRPr="007C6403">
        <w:rPr>
          <w:lang w:val="en-US"/>
        </w:rPr>
        <w:t>y</w:t>
      </w:r>
      <w:r w:rsidR="00602938" w:rsidRPr="007C6403">
        <w:rPr>
          <w:lang w:val="en-US"/>
        </w:rPr>
        <w:t>oga</w:t>
      </w:r>
      <w:r w:rsidRPr="007C6403">
        <w:rPr>
          <w:lang w:val="en-US"/>
        </w:rPr>
        <w:t>,</w:t>
      </w:r>
      <w:r w:rsidR="00602938" w:rsidRPr="007C6403">
        <w:rPr>
          <w:lang w:val="en-US"/>
        </w:rPr>
        <w:t xml:space="preserve"> </w:t>
      </w:r>
      <w:r w:rsidRPr="007C6403">
        <w:rPr>
          <w:lang w:val="en-US"/>
        </w:rPr>
        <w:t xml:space="preserve">would </w:t>
      </w:r>
      <w:r w:rsidR="00602938" w:rsidRPr="007C6403">
        <w:rPr>
          <w:lang w:val="en-US"/>
        </w:rPr>
        <w:t xml:space="preserve">not only be pan-Indian but </w:t>
      </w:r>
      <w:r w:rsidR="006E4623" w:rsidRPr="007C6403">
        <w:rPr>
          <w:lang w:val="en-US"/>
        </w:rPr>
        <w:t xml:space="preserve">would </w:t>
      </w:r>
      <w:r w:rsidR="00602938" w:rsidRPr="007C6403">
        <w:rPr>
          <w:lang w:val="en-US"/>
        </w:rPr>
        <w:t>scan the globe</w:t>
      </w:r>
      <w:r w:rsidR="006E4623" w:rsidRPr="007C6403">
        <w:rPr>
          <w:lang w:val="en-US"/>
        </w:rPr>
        <w:t>.</w:t>
      </w:r>
      <w:r w:rsidR="00602938" w:rsidRPr="007C6403">
        <w:rPr>
          <w:lang w:val="en-US"/>
        </w:rPr>
        <w:t xml:space="preserve"> </w:t>
      </w:r>
      <w:r w:rsidR="006E4623" w:rsidRPr="007C6403">
        <w:rPr>
          <w:lang w:val="en-US"/>
        </w:rPr>
        <w:t xml:space="preserve">For </w:t>
      </w:r>
      <w:r w:rsidR="00602938" w:rsidRPr="007C6403">
        <w:rPr>
          <w:lang w:val="en-US"/>
        </w:rPr>
        <w:t xml:space="preserve">practitioners, transmitters, students and others </w:t>
      </w:r>
      <w:r w:rsidRPr="007C6403">
        <w:rPr>
          <w:lang w:val="en-US"/>
        </w:rPr>
        <w:t xml:space="preserve">would </w:t>
      </w:r>
      <w:r w:rsidR="00602938" w:rsidRPr="007C6403">
        <w:rPr>
          <w:lang w:val="en-US"/>
        </w:rPr>
        <w:t xml:space="preserve">be encouraged </w:t>
      </w:r>
      <w:r w:rsidRPr="007C6403">
        <w:rPr>
          <w:lang w:val="en-US"/>
        </w:rPr>
        <w:t>to spread</w:t>
      </w:r>
      <w:r w:rsidR="00602938" w:rsidRPr="007C6403">
        <w:rPr>
          <w:lang w:val="en-US"/>
        </w:rPr>
        <w:t xml:space="preserve"> its historicity, its analytical and meditative aspects, its practice and its other dimensions</w:t>
      </w:r>
      <w:r w:rsidRPr="007C6403">
        <w:rPr>
          <w:lang w:val="en-US"/>
        </w:rPr>
        <w:t xml:space="preserve"> of universal worldwide appeal</w:t>
      </w:r>
      <w:r w:rsidR="006E4623" w:rsidRPr="007C6403">
        <w:rPr>
          <w:lang w:val="en-US"/>
        </w:rPr>
        <w:t>,</w:t>
      </w:r>
      <w:r w:rsidRPr="007C6403">
        <w:rPr>
          <w:lang w:val="en-US"/>
        </w:rPr>
        <w:t xml:space="preserve"> </w:t>
      </w:r>
      <w:r w:rsidR="00B02722" w:rsidRPr="007C6403">
        <w:rPr>
          <w:lang w:val="en-US"/>
        </w:rPr>
        <w:t xml:space="preserve">thus </w:t>
      </w:r>
      <w:r w:rsidRPr="007C6403">
        <w:rPr>
          <w:lang w:val="en-US"/>
        </w:rPr>
        <w:t>combin</w:t>
      </w:r>
      <w:r w:rsidR="00B02722" w:rsidRPr="007C6403">
        <w:rPr>
          <w:lang w:val="en-US"/>
        </w:rPr>
        <w:t>ing</w:t>
      </w:r>
      <w:r w:rsidR="00602938" w:rsidRPr="007C6403">
        <w:rPr>
          <w:lang w:val="en-US"/>
        </w:rPr>
        <w:t xml:space="preserve"> the tangible and the intangible. </w:t>
      </w:r>
      <w:r w:rsidRPr="007C6403">
        <w:rPr>
          <w:lang w:val="en-US"/>
        </w:rPr>
        <w:t>I</w:t>
      </w:r>
      <w:r w:rsidR="00602938" w:rsidRPr="007C6403">
        <w:rPr>
          <w:lang w:val="en-US"/>
        </w:rPr>
        <w:t xml:space="preserve">n response to the question by Algeria, </w:t>
      </w:r>
      <w:r w:rsidRPr="007C6403">
        <w:rPr>
          <w:lang w:val="en-US"/>
        </w:rPr>
        <w:t xml:space="preserve">the delegation stated that </w:t>
      </w:r>
      <w:r w:rsidR="006E4623" w:rsidRPr="007C6403">
        <w:rPr>
          <w:lang w:val="en-US"/>
        </w:rPr>
        <w:t xml:space="preserve">the inscription of </w:t>
      </w:r>
      <w:r w:rsidRPr="007C6403">
        <w:rPr>
          <w:lang w:val="en-US"/>
        </w:rPr>
        <w:t>y</w:t>
      </w:r>
      <w:r w:rsidR="00602938" w:rsidRPr="007C6403">
        <w:rPr>
          <w:lang w:val="en-US"/>
        </w:rPr>
        <w:t xml:space="preserve">oga on the Representative List </w:t>
      </w:r>
      <w:r w:rsidRPr="007C6403">
        <w:rPr>
          <w:lang w:val="en-US"/>
        </w:rPr>
        <w:t xml:space="preserve">would </w:t>
      </w:r>
      <w:r w:rsidR="00602938" w:rsidRPr="007C6403">
        <w:rPr>
          <w:lang w:val="en-US"/>
        </w:rPr>
        <w:t xml:space="preserve">promote respect for cultural diversity and human creativity, as it </w:t>
      </w:r>
      <w:r w:rsidR="00C61B15" w:rsidRPr="007C6403">
        <w:rPr>
          <w:lang w:val="en-US"/>
        </w:rPr>
        <w:t>would</w:t>
      </w:r>
      <w:r w:rsidR="00602938" w:rsidRPr="007C6403">
        <w:rPr>
          <w:lang w:val="en-US"/>
        </w:rPr>
        <w:t xml:space="preserve"> create a commonality and bond between and across practitioners, transmitters and the diverse communities and individuals that follow the practice. Its universal app</w:t>
      </w:r>
      <w:r w:rsidRPr="007C6403">
        <w:rPr>
          <w:lang w:val="en-US"/>
        </w:rPr>
        <w:t>lication and practice transcended and accepted</w:t>
      </w:r>
      <w:r w:rsidR="00602938" w:rsidRPr="007C6403">
        <w:rPr>
          <w:lang w:val="en-US"/>
        </w:rPr>
        <w:t xml:space="preserve"> all humanity</w:t>
      </w:r>
      <w:r w:rsidRPr="007C6403">
        <w:rPr>
          <w:lang w:val="en-US"/>
        </w:rPr>
        <w:t>,</w:t>
      </w:r>
      <w:r w:rsidR="00602938" w:rsidRPr="007C6403">
        <w:rPr>
          <w:lang w:val="en-US"/>
        </w:rPr>
        <w:t xml:space="preserve"> and </w:t>
      </w:r>
      <w:r w:rsidRPr="007C6403">
        <w:rPr>
          <w:lang w:val="en-US"/>
        </w:rPr>
        <w:t>thus promoted and enhanced</w:t>
      </w:r>
      <w:r w:rsidR="00602938" w:rsidRPr="007C6403">
        <w:rPr>
          <w:lang w:val="en-US"/>
        </w:rPr>
        <w:t xml:space="preserve"> respect for diversity and human creativity globally.</w:t>
      </w:r>
    </w:p>
    <w:p w14:paraId="17D7C531" w14:textId="4E8697C8" w:rsidR="001E2EC5" w:rsidRPr="007C6403" w:rsidRDefault="00121CAC" w:rsidP="003371C6">
      <w:pPr>
        <w:pStyle w:val="Orateurengris"/>
        <w:spacing w:before="240"/>
        <w:ind w:left="709" w:hanging="709"/>
        <w:rPr>
          <w:lang w:val="en-US"/>
        </w:rPr>
      </w:pPr>
      <w:r w:rsidRPr="007C6403">
        <w:rPr>
          <w:lang w:val="en-US"/>
        </w:rPr>
        <w:t>Thanking India, t</w:t>
      </w:r>
      <w:r w:rsidR="004C53A8" w:rsidRPr="007C6403">
        <w:rPr>
          <w:lang w:val="en-US"/>
        </w:rPr>
        <w:t>he</w:t>
      </w:r>
      <w:r w:rsidR="004C53A8" w:rsidRPr="007C6403">
        <w:rPr>
          <w:b/>
          <w:lang w:val="en-US"/>
        </w:rPr>
        <w:t xml:space="preserve"> Chairperson </w:t>
      </w:r>
      <w:r w:rsidRPr="007C6403">
        <w:rPr>
          <w:lang w:val="en-US"/>
        </w:rPr>
        <w:t xml:space="preserve">noted the many speakers on the list, and surmised that the nomination </w:t>
      </w:r>
      <w:r w:rsidR="00047DE7" w:rsidRPr="007C6403">
        <w:rPr>
          <w:lang w:val="en-US"/>
        </w:rPr>
        <w:t xml:space="preserve">benefitted from </w:t>
      </w:r>
      <w:r w:rsidR="00602938" w:rsidRPr="007C6403">
        <w:rPr>
          <w:lang w:val="en-US"/>
        </w:rPr>
        <w:t>broad support</w:t>
      </w:r>
      <w:r w:rsidR="00047DE7" w:rsidRPr="007C6403">
        <w:rPr>
          <w:lang w:val="en-US"/>
        </w:rPr>
        <w:t>. He therefore proposed giv</w:t>
      </w:r>
      <w:r w:rsidR="00481C3B" w:rsidRPr="007C6403">
        <w:rPr>
          <w:lang w:val="en-US"/>
        </w:rPr>
        <w:t>ing</w:t>
      </w:r>
      <w:r w:rsidR="00047DE7" w:rsidRPr="007C6403">
        <w:rPr>
          <w:lang w:val="en-US"/>
        </w:rPr>
        <w:t xml:space="preserve"> the floor to </w:t>
      </w:r>
      <w:r w:rsidR="00602938" w:rsidRPr="007C6403">
        <w:rPr>
          <w:lang w:val="en-US"/>
        </w:rPr>
        <w:t xml:space="preserve">one </w:t>
      </w:r>
      <w:r w:rsidR="00C61B15" w:rsidRPr="007C6403">
        <w:rPr>
          <w:lang w:val="en-US"/>
        </w:rPr>
        <w:t>State Party per Electoral G</w:t>
      </w:r>
      <w:r w:rsidR="00047DE7" w:rsidRPr="007C6403">
        <w:rPr>
          <w:lang w:val="en-US"/>
        </w:rPr>
        <w:t xml:space="preserve">roup before </w:t>
      </w:r>
      <w:r w:rsidR="00602938" w:rsidRPr="007C6403">
        <w:rPr>
          <w:lang w:val="en-US"/>
        </w:rPr>
        <w:t>proceed</w:t>
      </w:r>
      <w:r w:rsidR="00047DE7" w:rsidRPr="007C6403">
        <w:rPr>
          <w:lang w:val="en-US"/>
        </w:rPr>
        <w:t>ing</w:t>
      </w:r>
      <w:r w:rsidR="00602938" w:rsidRPr="007C6403">
        <w:rPr>
          <w:lang w:val="en-US"/>
        </w:rPr>
        <w:t xml:space="preserve"> to the decision</w:t>
      </w:r>
      <w:r w:rsidR="00047DE7" w:rsidRPr="007C6403">
        <w:rPr>
          <w:lang w:val="en-US"/>
        </w:rPr>
        <w:t>.</w:t>
      </w:r>
    </w:p>
    <w:p w14:paraId="6776DED8" w14:textId="1C79B9C9" w:rsidR="001E2EC5" w:rsidRPr="007C6403" w:rsidRDefault="00047DE7" w:rsidP="003371C6">
      <w:pPr>
        <w:pStyle w:val="Orateurengris"/>
        <w:spacing w:before="240"/>
        <w:ind w:left="709" w:hanging="709"/>
        <w:rPr>
          <w:lang w:val="en-US"/>
        </w:rPr>
      </w:pPr>
      <w:r w:rsidRPr="007C6403">
        <w:rPr>
          <w:lang w:val="en-US"/>
        </w:rPr>
        <w:t>The delegation of</w:t>
      </w:r>
      <w:r w:rsidRPr="007C6403">
        <w:rPr>
          <w:b/>
          <w:lang w:val="en-US"/>
        </w:rPr>
        <w:t xml:space="preserve"> </w:t>
      </w:r>
      <w:r w:rsidR="00602938" w:rsidRPr="007C6403">
        <w:rPr>
          <w:b/>
          <w:lang w:val="en-US"/>
        </w:rPr>
        <w:t>Palestine</w:t>
      </w:r>
      <w:r w:rsidR="00C90A11" w:rsidRPr="007C6403">
        <w:rPr>
          <w:b/>
          <w:lang w:val="en-US"/>
        </w:rPr>
        <w:t xml:space="preserve"> </w:t>
      </w:r>
      <w:r w:rsidRPr="007C6403">
        <w:rPr>
          <w:lang w:val="en-US"/>
        </w:rPr>
        <w:t>suggested that the Members be limited to one minute, especially as Mauritius had covered all the aspects.</w:t>
      </w:r>
    </w:p>
    <w:p w14:paraId="2B70F938" w14:textId="04D91D9A" w:rsidR="001E2EC5" w:rsidRPr="007C6403" w:rsidRDefault="00047DE7" w:rsidP="003371C6">
      <w:pPr>
        <w:pStyle w:val="Orateurengris"/>
        <w:spacing w:before="240"/>
        <w:ind w:left="709" w:hanging="709"/>
        <w:rPr>
          <w:lang w:val="en-US"/>
        </w:rPr>
      </w:pPr>
      <w:r w:rsidRPr="007C6403">
        <w:rPr>
          <w:lang w:val="en-US"/>
        </w:rPr>
        <w:t>The</w:t>
      </w:r>
      <w:r w:rsidRPr="007C6403">
        <w:rPr>
          <w:b/>
          <w:lang w:val="en-US"/>
        </w:rPr>
        <w:t xml:space="preserve"> Chairperson </w:t>
      </w:r>
      <w:r w:rsidRPr="007C6403">
        <w:rPr>
          <w:lang w:val="en-US"/>
        </w:rPr>
        <w:t>agreed to the proposal and returned to the speakers</w:t>
      </w:r>
      <w:r w:rsidR="00481C3B" w:rsidRPr="007C6403">
        <w:rPr>
          <w:lang w:val="en-US"/>
        </w:rPr>
        <w:t>’</w:t>
      </w:r>
      <w:r w:rsidRPr="007C6403">
        <w:rPr>
          <w:lang w:val="en-US"/>
        </w:rPr>
        <w:t xml:space="preserve"> list.</w:t>
      </w:r>
    </w:p>
    <w:p w14:paraId="7F0858C2" w14:textId="5FF38C72" w:rsidR="001E2EC5" w:rsidRPr="007C6403" w:rsidRDefault="001E2DA7" w:rsidP="003371C6">
      <w:pPr>
        <w:pStyle w:val="Orateurengris"/>
        <w:spacing w:before="240"/>
        <w:ind w:left="709" w:hanging="709"/>
        <w:rPr>
          <w:lang w:val="en-US"/>
        </w:rPr>
      </w:pPr>
      <w:r w:rsidRPr="007C6403">
        <w:rPr>
          <w:lang w:val="en-US"/>
        </w:rPr>
        <w:t>The delegation of</w:t>
      </w:r>
      <w:r w:rsidRPr="007C6403">
        <w:rPr>
          <w:b/>
          <w:lang w:val="en-US"/>
        </w:rPr>
        <w:t xml:space="preserve"> Guatemala</w:t>
      </w:r>
      <w:r w:rsidR="00C90A11" w:rsidRPr="007C6403">
        <w:rPr>
          <w:b/>
          <w:lang w:val="en-US"/>
        </w:rPr>
        <w:t xml:space="preserve"> </w:t>
      </w:r>
      <w:r w:rsidR="000452F7" w:rsidRPr="007C6403">
        <w:rPr>
          <w:lang w:val="en-US"/>
        </w:rPr>
        <w:t xml:space="preserve">felt that it was </w:t>
      </w:r>
      <w:r w:rsidR="00602938" w:rsidRPr="007C6403">
        <w:rPr>
          <w:lang w:val="en-US"/>
        </w:rPr>
        <w:t xml:space="preserve">important to promote </w:t>
      </w:r>
      <w:r w:rsidR="000452F7" w:rsidRPr="007C6403">
        <w:rPr>
          <w:lang w:val="en-US"/>
        </w:rPr>
        <w:t xml:space="preserve">very renowned elements such as yoga, which was </w:t>
      </w:r>
      <w:r w:rsidR="00602938" w:rsidRPr="007C6403">
        <w:rPr>
          <w:lang w:val="en-US"/>
        </w:rPr>
        <w:t xml:space="preserve">practised in many </w:t>
      </w:r>
      <w:r w:rsidR="000C1492" w:rsidRPr="007C6403">
        <w:rPr>
          <w:lang w:val="en-US"/>
        </w:rPr>
        <w:t>countries and was widely known. I</w:t>
      </w:r>
      <w:r w:rsidR="00602938" w:rsidRPr="007C6403">
        <w:rPr>
          <w:lang w:val="en-US"/>
        </w:rPr>
        <w:t xml:space="preserve">nscription </w:t>
      </w:r>
      <w:r w:rsidR="000C1492" w:rsidRPr="007C6403">
        <w:rPr>
          <w:lang w:val="en-US"/>
        </w:rPr>
        <w:t xml:space="preserve">would therefore </w:t>
      </w:r>
      <w:r w:rsidR="00602938" w:rsidRPr="007C6403">
        <w:rPr>
          <w:lang w:val="en-US"/>
        </w:rPr>
        <w:t>lend greater visibility to the Convention</w:t>
      </w:r>
      <w:r w:rsidR="000C1492" w:rsidRPr="007C6403">
        <w:rPr>
          <w:lang w:val="en-US"/>
        </w:rPr>
        <w:t>,</w:t>
      </w:r>
      <w:r w:rsidR="00602938" w:rsidRPr="007C6403">
        <w:rPr>
          <w:lang w:val="en-US"/>
        </w:rPr>
        <w:t xml:space="preserve"> </w:t>
      </w:r>
      <w:r w:rsidR="000C1492" w:rsidRPr="007C6403">
        <w:rPr>
          <w:lang w:val="en-US"/>
        </w:rPr>
        <w:t xml:space="preserve">in addition to the </w:t>
      </w:r>
      <w:r w:rsidR="00602938" w:rsidRPr="007C6403">
        <w:rPr>
          <w:lang w:val="en-US"/>
        </w:rPr>
        <w:t xml:space="preserve">positive message </w:t>
      </w:r>
      <w:r w:rsidR="00B02722" w:rsidRPr="007C6403">
        <w:rPr>
          <w:lang w:val="en-US"/>
        </w:rPr>
        <w:t xml:space="preserve">sent to </w:t>
      </w:r>
      <w:r w:rsidR="00602938" w:rsidRPr="007C6403">
        <w:rPr>
          <w:lang w:val="en-US"/>
        </w:rPr>
        <w:t xml:space="preserve">the </w:t>
      </w:r>
      <w:r w:rsidR="000C1492" w:rsidRPr="007C6403">
        <w:rPr>
          <w:lang w:val="en-US"/>
        </w:rPr>
        <w:t xml:space="preserve">practising </w:t>
      </w:r>
      <w:r w:rsidR="00602938" w:rsidRPr="007C6403">
        <w:rPr>
          <w:lang w:val="en-US"/>
        </w:rPr>
        <w:t>communities</w:t>
      </w:r>
      <w:r w:rsidR="000C1492" w:rsidRPr="007C6403">
        <w:rPr>
          <w:lang w:val="en-US"/>
        </w:rPr>
        <w:t xml:space="preserve">, and </w:t>
      </w:r>
      <w:r w:rsidR="00602938" w:rsidRPr="007C6403">
        <w:rPr>
          <w:lang w:val="en-US"/>
        </w:rPr>
        <w:t xml:space="preserve">criterion R.2 </w:t>
      </w:r>
      <w:r w:rsidR="00481C3B" w:rsidRPr="007C6403">
        <w:rPr>
          <w:lang w:val="en-US"/>
        </w:rPr>
        <w:t xml:space="preserve">was therefore shown to be </w:t>
      </w:r>
      <w:r w:rsidR="00602938" w:rsidRPr="007C6403">
        <w:rPr>
          <w:lang w:val="en-US"/>
        </w:rPr>
        <w:t>satisfied. At the same ti</w:t>
      </w:r>
      <w:r w:rsidR="000C1492" w:rsidRPr="007C6403">
        <w:rPr>
          <w:lang w:val="en-US"/>
        </w:rPr>
        <w:t>me, the delegation noted</w:t>
      </w:r>
      <w:r w:rsidR="00602938" w:rsidRPr="007C6403">
        <w:rPr>
          <w:lang w:val="en-US"/>
        </w:rPr>
        <w:t xml:space="preserve"> that the element </w:t>
      </w:r>
      <w:r w:rsidR="000C1492" w:rsidRPr="007C6403">
        <w:rPr>
          <w:lang w:val="en-US"/>
        </w:rPr>
        <w:t xml:space="preserve">had been </w:t>
      </w:r>
      <w:r w:rsidR="00602938" w:rsidRPr="007C6403">
        <w:rPr>
          <w:lang w:val="en-US"/>
        </w:rPr>
        <w:t xml:space="preserve">included in the national inventory in 2014 and </w:t>
      </w:r>
      <w:r w:rsidR="000C1492" w:rsidRPr="007C6403">
        <w:rPr>
          <w:lang w:val="en-US"/>
        </w:rPr>
        <w:t xml:space="preserve">that </w:t>
      </w:r>
      <w:r w:rsidR="00602938" w:rsidRPr="007C6403">
        <w:rPr>
          <w:lang w:val="en-US"/>
        </w:rPr>
        <w:t>the body in charge</w:t>
      </w:r>
      <w:r w:rsidR="00481C3B" w:rsidRPr="007C6403">
        <w:rPr>
          <w:lang w:val="en-US"/>
        </w:rPr>
        <w:t xml:space="preserve"> of</w:t>
      </w:r>
      <w:r w:rsidR="00B02722" w:rsidRPr="007C6403">
        <w:rPr>
          <w:lang w:val="en-US"/>
        </w:rPr>
        <w:t xml:space="preserve"> maintaining and updating the latter </w:t>
      </w:r>
      <w:r w:rsidR="000C1492" w:rsidRPr="007C6403">
        <w:rPr>
          <w:lang w:val="en-US"/>
        </w:rPr>
        <w:t xml:space="preserve">was </w:t>
      </w:r>
      <w:r w:rsidR="001A7235" w:rsidRPr="007C6403">
        <w:rPr>
          <w:lang w:val="en-US"/>
        </w:rPr>
        <w:t>the Sangeet Natak Akademi</w:t>
      </w:r>
      <w:r w:rsidR="000C1492" w:rsidRPr="007C6403">
        <w:rPr>
          <w:lang w:val="en-US"/>
        </w:rPr>
        <w:t xml:space="preserve">. On this </w:t>
      </w:r>
      <w:r w:rsidR="00602938" w:rsidRPr="007C6403">
        <w:rPr>
          <w:lang w:val="en-US"/>
        </w:rPr>
        <w:t>basis</w:t>
      </w:r>
      <w:r w:rsidR="000C1492" w:rsidRPr="007C6403">
        <w:rPr>
          <w:lang w:val="en-US"/>
        </w:rPr>
        <w:t xml:space="preserve">, </w:t>
      </w:r>
      <w:r w:rsidR="00602938" w:rsidRPr="007C6403">
        <w:rPr>
          <w:lang w:val="en-US"/>
        </w:rPr>
        <w:t xml:space="preserve">criterion R.5 </w:t>
      </w:r>
      <w:r w:rsidR="000C1492" w:rsidRPr="007C6403">
        <w:rPr>
          <w:lang w:val="en-US"/>
        </w:rPr>
        <w:t xml:space="preserve">was deemed </w:t>
      </w:r>
      <w:r w:rsidR="00602938" w:rsidRPr="007C6403">
        <w:rPr>
          <w:lang w:val="en-US"/>
        </w:rPr>
        <w:t xml:space="preserve">satisfied. </w:t>
      </w:r>
      <w:r w:rsidR="000C1492" w:rsidRPr="007C6403">
        <w:rPr>
          <w:lang w:val="en-US"/>
        </w:rPr>
        <w:t>The delegation t</w:t>
      </w:r>
      <w:r w:rsidR="00602938" w:rsidRPr="007C6403">
        <w:rPr>
          <w:lang w:val="en-US"/>
        </w:rPr>
        <w:t>herefore fully support</w:t>
      </w:r>
      <w:r w:rsidR="000C1492" w:rsidRPr="007C6403">
        <w:rPr>
          <w:lang w:val="en-US"/>
        </w:rPr>
        <w:t>ed the inscription of y</w:t>
      </w:r>
      <w:r w:rsidR="00602938" w:rsidRPr="007C6403">
        <w:rPr>
          <w:lang w:val="en-US"/>
        </w:rPr>
        <w:t xml:space="preserve">oga </w:t>
      </w:r>
      <w:r w:rsidR="0039403B" w:rsidRPr="007C6403">
        <w:rPr>
          <w:lang w:val="en-US"/>
        </w:rPr>
        <w:t>on</w:t>
      </w:r>
      <w:r w:rsidR="00602938" w:rsidRPr="007C6403">
        <w:rPr>
          <w:lang w:val="en-US"/>
        </w:rPr>
        <w:t xml:space="preserve"> the Representative List.</w:t>
      </w:r>
    </w:p>
    <w:p w14:paraId="2F79E9A9" w14:textId="028180E4" w:rsidR="001E2EC5" w:rsidRPr="007C6403" w:rsidRDefault="001E2DA7" w:rsidP="003371C6">
      <w:pPr>
        <w:pStyle w:val="Orateurengris"/>
        <w:spacing w:before="240"/>
        <w:ind w:left="709" w:hanging="709"/>
        <w:rPr>
          <w:lang w:val="en-US"/>
        </w:rPr>
      </w:pPr>
      <w:r w:rsidRPr="007C6403">
        <w:rPr>
          <w:lang w:val="en-US"/>
        </w:rPr>
        <w:t>The delegation of</w:t>
      </w:r>
      <w:r w:rsidRPr="007C6403">
        <w:rPr>
          <w:b/>
          <w:lang w:val="en-US"/>
        </w:rPr>
        <w:t xml:space="preserve"> </w:t>
      </w:r>
      <w:r w:rsidR="000C1492" w:rsidRPr="007C6403">
        <w:rPr>
          <w:b/>
          <w:lang w:val="en-US"/>
        </w:rPr>
        <w:t>Palestine</w:t>
      </w:r>
      <w:r w:rsidR="00C90A11" w:rsidRPr="007C6403">
        <w:rPr>
          <w:b/>
          <w:lang w:val="en-US"/>
        </w:rPr>
        <w:t xml:space="preserve"> </w:t>
      </w:r>
      <w:r w:rsidR="000C1492" w:rsidRPr="007C6403">
        <w:rPr>
          <w:lang w:val="en-US"/>
        </w:rPr>
        <w:t>echoed the remarks by Mauritius, adding that although y</w:t>
      </w:r>
      <w:r w:rsidR="00602938" w:rsidRPr="007C6403">
        <w:rPr>
          <w:lang w:val="en-US"/>
        </w:rPr>
        <w:t xml:space="preserve">oga </w:t>
      </w:r>
      <w:r w:rsidR="000C1492" w:rsidRPr="007C6403">
        <w:rPr>
          <w:lang w:val="en-US"/>
        </w:rPr>
        <w:t xml:space="preserve">first </w:t>
      </w:r>
      <w:r w:rsidR="00602938" w:rsidRPr="007C6403">
        <w:rPr>
          <w:lang w:val="en-US"/>
        </w:rPr>
        <w:t xml:space="preserve">came from India </w:t>
      </w:r>
      <w:r w:rsidR="000C1492" w:rsidRPr="007C6403">
        <w:rPr>
          <w:lang w:val="en-US"/>
        </w:rPr>
        <w:t>it was now an international, universal element</w:t>
      </w:r>
      <w:r w:rsidR="0039403B" w:rsidRPr="007C6403">
        <w:rPr>
          <w:lang w:val="en-US"/>
        </w:rPr>
        <w:t xml:space="preserve"> </w:t>
      </w:r>
      <w:r w:rsidR="000C1492" w:rsidRPr="007C6403">
        <w:rPr>
          <w:lang w:val="en-US"/>
        </w:rPr>
        <w:t xml:space="preserve">practised by States </w:t>
      </w:r>
      <w:r w:rsidR="00602938" w:rsidRPr="007C6403">
        <w:rPr>
          <w:lang w:val="en-US"/>
        </w:rPr>
        <w:t>world</w:t>
      </w:r>
      <w:r w:rsidR="0039403B" w:rsidRPr="007C6403">
        <w:rPr>
          <w:lang w:val="en-US"/>
        </w:rPr>
        <w:t>wide</w:t>
      </w:r>
      <w:r w:rsidR="00602938" w:rsidRPr="007C6403">
        <w:rPr>
          <w:lang w:val="en-US"/>
        </w:rPr>
        <w:t xml:space="preserve">. </w:t>
      </w:r>
      <w:r w:rsidR="0039403B" w:rsidRPr="007C6403">
        <w:rPr>
          <w:lang w:val="en-US"/>
        </w:rPr>
        <w:t xml:space="preserve">It </w:t>
      </w:r>
      <w:r w:rsidR="00602938" w:rsidRPr="007C6403">
        <w:rPr>
          <w:lang w:val="en-US"/>
        </w:rPr>
        <w:t>thank</w:t>
      </w:r>
      <w:r w:rsidR="000C1492" w:rsidRPr="007C6403">
        <w:rPr>
          <w:lang w:val="en-US"/>
        </w:rPr>
        <w:t>ed</w:t>
      </w:r>
      <w:r w:rsidR="00602938" w:rsidRPr="007C6403">
        <w:rPr>
          <w:lang w:val="en-US"/>
        </w:rPr>
        <w:t xml:space="preserve"> India for presenting this element and the Committee for supporting its inscription. </w:t>
      </w:r>
      <w:r w:rsidR="000C1492" w:rsidRPr="007C6403">
        <w:rPr>
          <w:lang w:val="en-US"/>
        </w:rPr>
        <w:t>With regard to R.2, the visibility of y</w:t>
      </w:r>
      <w:r w:rsidR="00602938" w:rsidRPr="007C6403">
        <w:rPr>
          <w:lang w:val="en-US"/>
        </w:rPr>
        <w:t xml:space="preserve">oga </w:t>
      </w:r>
      <w:r w:rsidR="000C1492" w:rsidRPr="007C6403">
        <w:rPr>
          <w:lang w:val="en-US"/>
        </w:rPr>
        <w:t xml:space="preserve">was even </w:t>
      </w:r>
      <w:r w:rsidR="00602938" w:rsidRPr="007C6403">
        <w:rPr>
          <w:lang w:val="en-US"/>
        </w:rPr>
        <w:t>superior to the visibility of the Convention</w:t>
      </w:r>
      <w:r w:rsidR="00CB48E2" w:rsidRPr="007C6403">
        <w:rPr>
          <w:lang w:val="en-US"/>
        </w:rPr>
        <w:t xml:space="preserve"> itself</w:t>
      </w:r>
      <w:r w:rsidR="00602938" w:rsidRPr="007C6403">
        <w:rPr>
          <w:lang w:val="en-US"/>
        </w:rPr>
        <w:t xml:space="preserve">, so it </w:t>
      </w:r>
      <w:r w:rsidR="000C1492" w:rsidRPr="007C6403">
        <w:rPr>
          <w:lang w:val="en-US"/>
        </w:rPr>
        <w:t xml:space="preserve">would no doubt </w:t>
      </w:r>
      <w:r w:rsidR="00602938" w:rsidRPr="007C6403">
        <w:rPr>
          <w:lang w:val="en-US"/>
        </w:rPr>
        <w:t>contribute.</w:t>
      </w:r>
    </w:p>
    <w:p w14:paraId="68EA7A84" w14:textId="5CC2FD42" w:rsidR="001E2EC5" w:rsidRPr="007C6403" w:rsidRDefault="001E2DA7" w:rsidP="003371C6">
      <w:pPr>
        <w:pStyle w:val="Orateurengris"/>
        <w:spacing w:before="240"/>
        <w:ind w:left="709" w:hanging="709"/>
        <w:rPr>
          <w:lang w:val="en-US"/>
        </w:rPr>
      </w:pPr>
      <w:r w:rsidRPr="007C6403">
        <w:rPr>
          <w:lang w:val="en-US"/>
        </w:rPr>
        <w:t>The delegation of</w:t>
      </w:r>
      <w:r w:rsidRPr="007C6403">
        <w:rPr>
          <w:b/>
          <w:lang w:val="en-US"/>
        </w:rPr>
        <w:t xml:space="preserve"> </w:t>
      </w:r>
      <w:r w:rsidR="008C6DA4" w:rsidRPr="007C6403">
        <w:rPr>
          <w:lang w:val="en-US"/>
        </w:rPr>
        <w:t>t</w:t>
      </w:r>
      <w:r w:rsidR="00C90A11" w:rsidRPr="007C6403">
        <w:rPr>
          <w:lang w:val="en-US"/>
        </w:rPr>
        <w:t>he</w:t>
      </w:r>
      <w:r w:rsidR="00C90A11" w:rsidRPr="007C6403">
        <w:rPr>
          <w:b/>
          <w:lang w:val="en-US"/>
        </w:rPr>
        <w:t xml:space="preserve"> </w:t>
      </w:r>
      <w:r w:rsidR="008C6DA4" w:rsidRPr="007C6403">
        <w:rPr>
          <w:b/>
          <w:lang w:val="en-US"/>
        </w:rPr>
        <w:t xml:space="preserve">Philippines </w:t>
      </w:r>
      <w:r w:rsidR="00602938" w:rsidRPr="007C6403">
        <w:rPr>
          <w:lang w:val="en-US"/>
        </w:rPr>
        <w:t>strongly recommend</w:t>
      </w:r>
      <w:r w:rsidR="008C6DA4" w:rsidRPr="007C6403">
        <w:rPr>
          <w:lang w:val="en-US"/>
        </w:rPr>
        <w:t>ed the inscription of y</w:t>
      </w:r>
      <w:r w:rsidR="00602938" w:rsidRPr="007C6403">
        <w:rPr>
          <w:lang w:val="en-US"/>
        </w:rPr>
        <w:t>oga</w:t>
      </w:r>
      <w:r w:rsidR="008C6DA4" w:rsidRPr="007C6403">
        <w:rPr>
          <w:lang w:val="en-US"/>
        </w:rPr>
        <w:t>, adding that India had</w:t>
      </w:r>
      <w:r w:rsidR="00602938" w:rsidRPr="007C6403">
        <w:rPr>
          <w:lang w:val="en-US"/>
        </w:rPr>
        <w:t xml:space="preserve"> adequately </w:t>
      </w:r>
      <w:r w:rsidR="008C6DA4" w:rsidRPr="007C6403">
        <w:rPr>
          <w:lang w:val="en-US"/>
        </w:rPr>
        <w:t xml:space="preserve">demonstrated </w:t>
      </w:r>
      <w:r w:rsidR="00602938" w:rsidRPr="007C6403">
        <w:rPr>
          <w:lang w:val="en-US"/>
        </w:rPr>
        <w:t xml:space="preserve">all the criteria, specifically on </w:t>
      </w:r>
      <w:r w:rsidR="008C6DA4" w:rsidRPr="007C6403">
        <w:rPr>
          <w:lang w:val="en-US"/>
        </w:rPr>
        <w:t xml:space="preserve">the </w:t>
      </w:r>
      <w:r w:rsidR="00602938" w:rsidRPr="007C6403">
        <w:rPr>
          <w:lang w:val="en-US"/>
        </w:rPr>
        <w:t>issues of visibility and the inventory. First</w:t>
      </w:r>
      <w:r w:rsidR="008C6DA4" w:rsidRPr="007C6403">
        <w:rPr>
          <w:lang w:val="en-US"/>
        </w:rPr>
        <w:t>ly,</w:t>
      </w:r>
      <w:r w:rsidR="00602938" w:rsidRPr="007C6403">
        <w:rPr>
          <w:lang w:val="en-US"/>
        </w:rPr>
        <w:t xml:space="preserve"> it </w:t>
      </w:r>
      <w:r w:rsidR="008C6DA4" w:rsidRPr="007C6403">
        <w:rPr>
          <w:lang w:val="en-US"/>
        </w:rPr>
        <w:t xml:space="preserve">was </w:t>
      </w:r>
      <w:r w:rsidR="0039403B" w:rsidRPr="007C6403">
        <w:rPr>
          <w:lang w:val="en-US"/>
        </w:rPr>
        <w:t xml:space="preserve">clear, </w:t>
      </w:r>
      <w:r w:rsidR="00602938" w:rsidRPr="007C6403">
        <w:rPr>
          <w:lang w:val="en-US"/>
        </w:rPr>
        <w:t xml:space="preserve">not only </w:t>
      </w:r>
      <w:r w:rsidR="0039403B" w:rsidRPr="007C6403">
        <w:rPr>
          <w:lang w:val="en-US"/>
        </w:rPr>
        <w:t xml:space="preserve">from </w:t>
      </w:r>
      <w:r w:rsidR="00602938" w:rsidRPr="007C6403">
        <w:rPr>
          <w:lang w:val="en-US"/>
        </w:rPr>
        <w:t>the element it</w:t>
      </w:r>
      <w:r w:rsidR="008C6DA4" w:rsidRPr="007C6403">
        <w:rPr>
          <w:lang w:val="en-US"/>
        </w:rPr>
        <w:t>self</w:t>
      </w:r>
      <w:r w:rsidR="00602938" w:rsidRPr="007C6403">
        <w:rPr>
          <w:lang w:val="en-US"/>
        </w:rPr>
        <w:t xml:space="preserve"> but </w:t>
      </w:r>
      <w:r w:rsidR="001E40BB" w:rsidRPr="007C6403">
        <w:rPr>
          <w:lang w:val="en-US"/>
        </w:rPr>
        <w:t xml:space="preserve">more importantly </w:t>
      </w:r>
      <w:r w:rsidR="008C6DA4" w:rsidRPr="007C6403">
        <w:rPr>
          <w:lang w:val="en-US"/>
        </w:rPr>
        <w:t>in the nomination file</w:t>
      </w:r>
      <w:r w:rsidR="0039403B" w:rsidRPr="007C6403">
        <w:rPr>
          <w:lang w:val="en-US"/>
        </w:rPr>
        <w:t>,</w:t>
      </w:r>
      <w:r w:rsidR="008C6DA4" w:rsidRPr="007C6403">
        <w:rPr>
          <w:lang w:val="en-US"/>
        </w:rPr>
        <w:t xml:space="preserve"> that y</w:t>
      </w:r>
      <w:r w:rsidR="00602938" w:rsidRPr="007C6403">
        <w:rPr>
          <w:lang w:val="en-US"/>
        </w:rPr>
        <w:t xml:space="preserve">oga </w:t>
      </w:r>
      <w:r w:rsidR="008C6DA4" w:rsidRPr="007C6403">
        <w:rPr>
          <w:lang w:val="en-US"/>
        </w:rPr>
        <w:t xml:space="preserve">would </w:t>
      </w:r>
      <w:r w:rsidR="00602938" w:rsidRPr="007C6403">
        <w:rPr>
          <w:lang w:val="en-US"/>
        </w:rPr>
        <w:t>promote dialogue and respect</w:t>
      </w:r>
      <w:r w:rsidR="008C6DA4" w:rsidRPr="007C6403">
        <w:rPr>
          <w:lang w:val="en-US"/>
        </w:rPr>
        <w:t xml:space="preserve">, and </w:t>
      </w:r>
      <w:r w:rsidR="00481C3B" w:rsidRPr="007C6403">
        <w:rPr>
          <w:lang w:val="en-US"/>
        </w:rPr>
        <w:t>protect</w:t>
      </w:r>
      <w:r w:rsidR="00602938" w:rsidRPr="007C6403">
        <w:rPr>
          <w:lang w:val="en-US"/>
        </w:rPr>
        <w:t xml:space="preserve"> cultural diversity. The practice</w:t>
      </w:r>
      <w:r w:rsidR="008C6DA4" w:rsidRPr="007C6403">
        <w:rPr>
          <w:lang w:val="en-US"/>
        </w:rPr>
        <w:t>,</w:t>
      </w:r>
      <w:r w:rsidR="00602938" w:rsidRPr="007C6403">
        <w:rPr>
          <w:lang w:val="en-US"/>
        </w:rPr>
        <w:t xml:space="preserve"> and how it is communicated and transmitted</w:t>
      </w:r>
      <w:r w:rsidR="008C6DA4" w:rsidRPr="007C6403">
        <w:rPr>
          <w:lang w:val="en-US"/>
        </w:rPr>
        <w:t>,</w:t>
      </w:r>
      <w:r w:rsidR="00602938" w:rsidRPr="007C6403">
        <w:rPr>
          <w:lang w:val="en-US"/>
        </w:rPr>
        <w:t xml:space="preserve"> </w:t>
      </w:r>
      <w:r w:rsidR="008C6DA4" w:rsidRPr="007C6403">
        <w:rPr>
          <w:lang w:val="en-US"/>
        </w:rPr>
        <w:t xml:space="preserve">was </w:t>
      </w:r>
      <w:r w:rsidR="00602938" w:rsidRPr="007C6403">
        <w:rPr>
          <w:lang w:val="en-US"/>
        </w:rPr>
        <w:t xml:space="preserve">itself </w:t>
      </w:r>
      <w:r w:rsidR="008C6DA4" w:rsidRPr="007C6403">
        <w:rPr>
          <w:lang w:val="en-US"/>
        </w:rPr>
        <w:t xml:space="preserve">a </w:t>
      </w:r>
      <w:r w:rsidR="00602938" w:rsidRPr="007C6403">
        <w:rPr>
          <w:lang w:val="en-US"/>
        </w:rPr>
        <w:t>vehicle for visibility and safeguarding. F</w:t>
      </w:r>
      <w:r w:rsidR="008C6DA4" w:rsidRPr="007C6403">
        <w:rPr>
          <w:lang w:val="en-US"/>
        </w:rPr>
        <w:t>urthermore, India had</w:t>
      </w:r>
      <w:r w:rsidR="00602938" w:rsidRPr="007C6403">
        <w:rPr>
          <w:lang w:val="en-US"/>
        </w:rPr>
        <w:t xml:space="preserve"> stated that there </w:t>
      </w:r>
      <w:r w:rsidR="008C6DA4" w:rsidRPr="007C6403">
        <w:rPr>
          <w:lang w:val="en-US"/>
        </w:rPr>
        <w:t xml:space="preserve">was </w:t>
      </w:r>
      <w:r w:rsidR="00602938" w:rsidRPr="007C6403">
        <w:rPr>
          <w:lang w:val="en-US"/>
        </w:rPr>
        <w:t xml:space="preserve">an </w:t>
      </w:r>
      <w:r w:rsidR="005D0B99" w:rsidRPr="007C6403">
        <w:rPr>
          <w:lang w:val="en-US"/>
        </w:rPr>
        <w:t>ongoing</w:t>
      </w:r>
      <w:r w:rsidR="00602938" w:rsidRPr="007C6403">
        <w:rPr>
          <w:lang w:val="en-US"/>
        </w:rPr>
        <w:t xml:space="preserve"> effort to consolidate all </w:t>
      </w:r>
      <w:r w:rsidR="008C6DA4" w:rsidRPr="007C6403">
        <w:rPr>
          <w:lang w:val="en-US"/>
        </w:rPr>
        <w:t>the separate inventories</w:t>
      </w:r>
      <w:r w:rsidR="001E40BB" w:rsidRPr="007C6403">
        <w:rPr>
          <w:lang w:val="en-US"/>
        </w:rPr>
        <w:t>,</w:t>
      </w:r>
      <w:r w:rsidR="008C6DA4" w:rsidRPr="007C6403">
        <w:rPr>
          <w:lang w:val="en-US"/>
        </w:rPr>
        <w:t xml:space="preserve"> </w:t>
      </w:r>
      <w:r w:rsidR="00602938" w:rsidRPr="007C6403">
        <w:rPr>
          <w:lang w:val="en-US"/>
        </w:rPr>
        <w:t>databases</w:t>
      </w:r>
      <w:r w:rsidR="008C6DA4" w:rsidRPr="007C6403">
        <w:rPr>
          <w:lang w:val="en-US"/>
        </w:rPr>
        <w:t xml:space="preserve"> </w:t>
      </w:r>
      <w:r w:rsidR="001E40BB" w:rsidRPr="007C6403">
        <w:rPr>
          <w:lang w:val="en-US"/>
        </w:rPr>
        <w:t>and archives</w:t>
      </w:r>
      <w:r w:rsidR="008C6DA4" w:rsidRPr="007C6403">
        <w:rPr>
          <w:lang w:val="en-US"/>
        </w:rPr>
        <w:t xml:space="preserve"> held</w:t>
      </w:r>
      <w:r w:rsidR="00602938" w:rsidRPr="007C6403">
        <w:rPr>
          <w:lang w:val="en-US"/>
        </w:rPr>
        <w:t xml:space="preserve"> by </w:t>
      </w:r>
      <w:r w:rsidR="008C6DA4" w:rsidRPr="007C6403">
        <w:rPr>
          <w:lang w:val="en-US"/>
        </w:rPr>
        <w:t xml:space="preserve">the </w:t>
      </w:r>
      <w:r w:rsidR="00602938" w:rsidRPr="007C6403">
        <w:rPr>
          <w:lang w:val="en-US"/>
        </w:rPr>
        <w:t>different institutions. These efforts demonstrate the State Party</w:t>
      </w:r>
      <w:r w:rsidR="00481C3B" w:rsidRPr="007C6403">
        <w:rPr>
          <w:lang w:val="en-US"/>
        </w:rPr>
        <w:t>’s resolve</w:t>
      </w:r>
      <w:r w:rsidR="00602938" w:rsidRPr="007C6403">
        <w:rPr>
          <w:lang w:val="en-US"/>
        </w:rPr>
        <w:t xml:space="preserve"> to regularly update its inventories, thus showing </w:t>
      </w:r>
      <w:r w:rsidR="001E40BB" w:rsidRPr="007C6403">
        <w:rPr>
          <w:lang w:val="en-US"/>
        </w:rPr>
        <w:t xml:space="preserve">its </w:t>
      </w:r>
      <w:r w:rsidR="00602938" w:rsidRPr="007C6403">
        <w:rPr>
          <w:lang w:val="en-US"/>
        </w:rPr>
        <w:t>syste</w:t>
      </w:r>
      <w:r w:rsidR="008C6DA4" w:rsidRPr="007C6403">
        <w:rPr>
          <w:lang w:val="en-US"/>
        </w:rPr>
        <w:t>matic and holistic concern for y</w:t>
      </w:r>
      <w:r w:rsidR="00602938" w:rsidRPr="007C6403">
        <w:rPr>
          <w:lang w:val="en-US"/>
        </w:rPr>
        <w:t xml:space="preserve">oga. </w:t>
      </w:r>
      <w:r w:rsidR="008C6DA4" w:rsidRPr="007C6403">
        <w:rPr>
          <w:lang w:val="en-US"/>
        </w:rPr>
        <w:t xml:space="preserve">The delegation therefore </w:t>
      </w:r>
      <w:r w:rsidR="00602938" w:rsidRPr="007C6403">
        <w:rPr>
          <w:lang w:val="en-US"/>
        </w:rPr>
        <w:t>recommend</w:t>
      </w:r>
      <w:r w:rsidR="008C6DA4" w:rsidRPr="007C6403">
        <w:rPr>
          <w:lang w:val="en-US"/>
        </w:rPr>
        <w:t>ed</w:t>
      </w:r>
      <w:r w:rsidR="00602938" w:rsidRPr="007C6403">
        <w:rPr>
          <w:lang w:val="en-US"/>
        </w:rPr>
        <w:t xml:space="preserve"> </w:t>
      </w:r>
      <w:r w:rsidR="0081412D" w:rsidRPr="007C6403">
        <w:rPr>
          <w:lang w:val="en-US"/>
        </w:rPr>
        <w:t xml:space="preserve">its </w:t>
      </w:r>
      <w:r w:rsidR="00602938" w:rsidRPr="007C6403">
        <w:rPr>
          <w:lang w:val="en-US"/>
        </w:rPr>
        <w:t>inscription, a move very much needed in a world where safeguarding measures must be at the forefront of the global cultur</w:t>
      </w:r>
      <w:r w:rsidR="001E2EC5" w:rsidRPr="007C6403">
        <w:rPr>
          <w:lang w:val="en-US"/>
        </w:rPr>
        <w:t>al agenda.</w:t>
      </w:r>
    </w:p>
    <w:p w14:paraId="25838EF6" w14:textId="3525FFBB" w:rsidR="001E2EC5" w:rsidRPr="007C6403" w:rsidRDefault="00C90A11" w:rsidP="003371C6">
      <w:pPr>
        <w:pStyle w:val="Orateurengris"/>
        <w:spacing w:before="240"/>
        <w:ind w:left="709" w:hanging="709"/>
        <w:rPr>
          <w:bCs/>
          <w:lang w:val="en-US"/>
        </w:rPr>
      </w:pPr>
      <w:r w:rsidRPr="007C6403">
        <w:rPr>
          <w:lang w:val="en-US"/>
        </w:rPr>
        <w:t xml:space="preserve">The delegation of </w:t>
      </w:r>
      <w:r w:rsidR="0081412D" w:rsidRPr="007C6403">
        <w:rPr>
          <w:b/>
          <w:lang w:val="en-US"/>
        </w:rPr>
        <w:t xml:space="preserve">Ethiopia </w:t>
      </w:r>
      <w:r w:rsidR="00602938" w:rsidRPr="007C6403">
        <w:rPr>
          <w:lang w:val="en-US"/>
        </w:rPr>
        <w:t>commend</w:t>
      </w:r>
      <w:r w:rsidR="0081412D" w:rsidRPr="007C6403">
        <w:rPr>
          <w:lang w:val="en-US"/>
        </w:rPr>
        <w:t>ed</w:t>
      </w:r>
      <w:r w:rsidR="00602938" w:rsidRPr="007C6403">
        <w:rPr>
          <w:lang w:val="en-US"/>
        </w:rPr>
        <w:t xml:space="preserve"> India for presenting </w:t>
      </w:r>
      <w:r w:rsidR="0081412D" w:rsidRPr="007C6403">
        <w:rPr>
          <w:lang w:val="en-US"/>
        </w:rPr>
        <w:t xml:space="preserve">its </w:t>
      </w:r>
      <w:r w:rsidR="00602938" w:rsidRPr="007C6403">
        <w:rPr>
          <w:lang w:val="en-US"/>
        </w:rPr>
        <w:t xml:space="preserve">nomination </w:t>
      </w:r>
      <w:r w:rsidR="0081412D" w:rsidRPr="007C6403">
        <w:rPr>
          <w:lang w:val="en-US"/>
        </w:rPr>
        <w:t xml:space="preserve">of yoga, adding that </w:t>
      </w:r>
      <w:r w:rsidR="00DD6B39" w:rsidRPr="007C6403">
        <w:rPr>
          <w:lang w:val="en-US"/>
        </w:rPr>
        <w:t xml:space="preserve">it </w:t>
      </w:r>
      <w:r w:rsidR="00602938" w:rsidRPr="007C6403">
        <w:rPr>
          <w:lang w:val="en-US"/>
        </w:rPr>
        <w:t xml:space="preserve">was one of the co-sponsors </w:t>
      </w:r>
      <w:r w:rsidR="00DD6B39" w:rsidRPr="007C6403">
        <w:rPr>
          <w:lang w:val="en-US"/>
        </w:rPr>
        <w:t>of y</w:t>
      </w:r>
      <w:r w:rsidR="00602938" w:rsidRPr="007C6403">
        <w:rPr>
          <w:lang w:val="en-US"/>
        </w:rPr>
        <w:t xml:space="preserve">oga </w:t>
      </w:r>
      <w:r w:rsidR="00DD6B39" w:rsidRPr="007C6403">
        <w:rPr>
          <w:lang w:val="en-US"/>
        </w:rPr>
        <w:t xml:space="preserve">when it was </w:t>
      </w:r>
      <w:r w:rsidR="00602938" w:rsidRPr="007C6403">
        <w:rPr>
          <w:lang w:val="en-US"/>
        </w:rPr>
        <w:t xml:space="preserve">recognized at the United Nations on 11 December 2014. Given this overwhelming support, it </w:t>
      </w:r>
      <w:r w:rsidR="00DD6B39" w:rsidRPr="007C6403">
        <w:rPr>
          <w:lang w:val="en-US"/>
        </w:rPr>
        <w:t xml:space="preserve">was </w:t>
      </w:r>
      <w:r w:rsidR="00602938" w:rsidRPr="007C6403">
        <w:rPr>
          <w:lang w:val="en-US"/>
        </w:rPr>
        <w:t>only logical that UNESCO should fol</w:t>
      </w:r>
      <w:r w:rsidR="00DD6B39" w:rsidRPr="007C6403">
        <w:rPr>
          <w:lang w:val="en-US"/>
        </w:rPr>
        <w:t>low suit in its recognition of y</w:t>
      </w:r>
      <w:r w:rsidR="00602938" w:rsidRPr="007C6403">
        <w:rPr>
          <w:lang w:val="en-US"/>
        </w:rPr>
        <w:t xml:space="preserve">oga as </w:t>
      </w:r>
      <w:r w:rsidR="00481C3B" w:rsidRPr="007C6403">
        <w:rPr>
          <w:lang w:val="en-US"/>
        </w:rPr>
        <w:t xml:space="preserve">an element of the ICH </w:t>
      </w:r>
      <w:r w:rsidR="00602938" w:rsidRPr="007C6403">
        <w:rPr>
          <w:lang w:val="en-US"/>
        </w:rPr>
        <w:t>of humanity. As clearly indicate</w:t>
      </w:r>
      <w:r w:rsidR="00DD6B39" w:rsidRPr="007C6403">
        <w:rPr>
          <w:lang w:val="en-US"/>
        </w:rPr>
        <w:t>d by the previous speakers</w:t>
      </w:r>
      <w:r w:rsidR="00602938" w:rsidRPr="007C6403">
        <w:rPr>
          <w:lang w:val="en-US"/>
        </w:rPr>
        <w:t>, th</w:t>
      </w:r>
      <w:r w:rsidR="00DD6B39" w:rsidRPr="007C6403">
        <w:rPr>
          <w:lang w:val="en-US"/>
        </w:rPr>
        <w:t>e inscription of y</w:t>
      </w:r>
      <w:r w:rsidR="00602938" w:rsidRPr="007C6403">
        <w:rPr>
          <w:lang w:val="en-US"/>
        </w:rPr>
        <w:t xml:space="preserve">oga </w:t>
      </w:r>
      <w:r w:rsidR="00DD6B39" w:rsidRPr="007C6403">
        <w:rPr>
          <w:lang w:val="en-US"/>
        </w:rPr>
        <w:t xml:space="preserve">would </w:t>
      </w:r>
      <w:r w:rsidR="00602938" w:rsidRPr="007C6403">
        <w:rPr>
          <w:lang w:val="en-US"/>
        </w:rPr>
        <w:t xml:space="preserve">contribute to the visibility of </w:t>
      </w:r>
      <w:r w:rsidR="00481C3B" w:rsidRPr="007C6403">
        <w:rPr>
          <w:lang w:val="en-US"/>
        </w:rPr>
        <w:t>ICH</w:t>
      </w:r>
      <w:r w:rsidR="00DD6B39" w:rsidRPr="007C6403">
        <w:rPr>
          <w:lang w:val="en-US"/>
        </w:rPr>
        <w:t xml:space="preserve"> in general, and raise</w:t>
      </w:r>
      <w:r w:rsidR="00602938" w:rsidRPr="007C6403">
        <w:rPr>
          <w:lang w:val="en-US"/>
        </w:rPr>
        <w:t xml:space="preserve"> awareness of its importance at the local and national levels. Yoga is a pan-Indian practice that is spread across</w:t>
      </w:r>
      <w:r w:rsidR="00DD6B39" w:rsidRPr="007C6403">
        <w:rPr>
          <w:lang w:val="en-US"/>
        </w:rPr>
        <w:t xml:space="preserve"> the country</w:t>
      </w:r>
      <w:r w:rsidR="001E40BB" w:rsidRPr="007C6403">
        <w:rPr>
          <w:lang w:val="en-US"/>
        </w:rPr>
        <w:t>, cutting across community, class, income, gender, faith and age</w:t>
      </w:r>
      <w:r w:rsidR="00602938" w:rsidRPr="007C6403">
        <w:rPr>
          <w:lang w:val="en-US"/>
        </w:rPr>
        <w:t xml:space="preserve">. The inscription </w:t>
      </w:r>
      <w:r w:rsidR="00DD6B39" w:rsidRPr="007C6403">
        <w:rPr>
          <w:lang w:val="en-US"/>
        </w:rPr>
        <w:t xml:space="preserve">would </w:t>
      </w:r>
      <w:r w:rsidR="00602938" w:rsidRPr="007C6403">
        <w:rPr>
          <w:lang w:val="en-US"/>
        </w:rPr>
        <w:t xml:space="preserve">encourage dialogue as it </w:t>
      </w:r>
      <w:r w:rsidR="00481C3B" w:rsidRPr="007C6403">
        <w:rPr>
          <w:lang w:val="en-US"/>
        </w:rPr>
        <w:t xml:space="preserve">would draw attention to </w:t>
      </w:r>
      <w:r w:rsidR="00DD6B39" w:rsidRPr="007C6403">
        <w:rPr>
          <w:lang w:val="en-US"/>
        </w:rPr>
        <w:t xml:space="preserve">the </w:t>
      </w:r>
      <w:r w:rsidR="00602938" w:rsidRPr="007C6403">
        <w:rPr>
          <w:lang w:val="en-US"/>
        </w:rPr>
        <w:t xml:space="preserve">many aspects of its practice to </w:t>
      </w:r>
      <w:r w:rsidR="00164F97" w:rsidRPr="007C6403">
        <w:rPr>
          <w:lang w:val="en-US"/>
        </w:rPr>
        <w:t>the</w:t>
      </w:r>
      <w:r w:rsidR="00602938" w:rsidRPr="007C6403">
        <w:rPr>
          <w:lang w:val="en-US"/>
        </w:rPr>
        <w:t xml:space="preserve"> innumerable expressions that </w:t>
      </w:r>
      <w:r w:rsidR="00DD6B39" w:rsidRPr="007C6403">
        <w:rPr>
          <w:lang w:val="en-US"/>
        </w:rPr>
        <w:t>have prevailed</w:t>
      </w:r>
      <w:r w:rsidR="00602938" w:rsidRPr="007C6403">
        <w:rPr>
          <w:lang w:val="en-US"/>
        </w:rPr>
        <w:t xml:space="preserve">. The dialogue that </w:t>
      </w:r>
      <w:r w:rsidR="00DD6B39" w:rsidRPr="007C6403">
        <w:rPr>
          <w:lang w:val="en-US"/>
        </w:rPr>
        <w:t xml:space="preserve">would </w:t>
      </w:r>
      <w:r w:rsidR="00602938" w:rsidRPr="007C6403">
        <w:rPr>
          <w:lang w:val="en-US"/>
        </w:rPr>
        <w:t xml:space="preserve">ensue between communities, groups and individuals </w:t>
      </w:r>
      <w:r w:rsidR="00164F97" w:rsidRPr="007C6403">
        <w:rPr>
          <w:lang w:val="en-US"/>
        </w:rPr>
        <w:t xml:space="preserve">would </w:t>
      </w:r>
      <w:r w:rsidR="00602938" w:rsidRPr="007C6403">
        <w:rPr>
          <w:lang w:val="en-US"/>
        </w:rPr>
        <w:t xml:space="preserve">not only be pan-Indian but </w:t>
      </w:r>
      <w:r w:rsidR="00481C3B" w:rsidRPr="007C6403">
        <w:rPr>
          <w:lang w:val="en-US"/>
        </w:rPr>
        <w:t xml:space="preserve">would </w:t>
      </w:r>
      <w:r w:rsidR="00164F97" w:rsidRPr="007C6403">
        <w:rPr>
          <w:lang w:val="en-US"/>
        </w:rPr>
        <w:t xml:space="preserve">also </w:t>
      </w:r>
      <w:r w:rsidR="00602938" w:rsidRPr="007C6403">
        <w:rPr>
          <w:lang w:val="en-US"/>
        </w:rPr>
        <w:t xml:space="preserve">scan the globe as practitioners, transmitters, students and others </w:t>
      </w:r>
      <w:r w:rsidR="00DD6B39" w:rsidRPr="007C6403">
        <w:rPr>
          <w:lang w:val="en-US"/>
        </w:rPr>
        <w:t xml:space="preserve">would </w:t>
      </w:r>
      <w:r w:rsidR="00602938" w:rsidRPr="007C6403">
        <w:rPr>
          <w:lang w:val="en-US"/>
        </w:rPr>
        <w:t xml:space="preserve">be encouraged by its inclusion </w:t>
      </w:r>
      <w:r w:rsidR="00481C3B" w:rsidRPr="007C6403">
        <w:rPr>
          <w:lang w:val="en-US"/>
        </w:rPr>
        <w:t xml:space="preserve">on </w:t>
      </w:r>
      <w:r w:rsidR="00602938" w:rsidRPr="007C6403">
        <w:rPr>
          <w:lang w:val="en-US"/>
        </w:rPr>
        <w:t>the Representative List. Ad</w:t>
      </w:r>
      <w:r w:rsidR="00DD6B39" w:rsidRPr="007C6403">
        <w:rPr>
          <w:lang w:val="en-US"/>
        </w:rPr>
        <w:t xml:space="preserve">ditionally, </w:t>
      </w:r>
      <w:r w:rsidR="00481C3B" w:rsidRPr="007C6403">
        <w:rPr>
          <w:lang w:val="en-US"/>
        </w:rPr>
        <w:t xml:space="preserve">the inscription of </w:t>
      </w:r>
      <w:r w:rsidR="00DD6B39" w:rsidRPr="007C6403">
        <w:rPr>
          <w:lang w:val="en-US"/>
        </w:rPr>
        <w:t>y</w:t>
      </w:r>
      <w:r w:rsidR="00602938" w:rsidRPr="007C6403">
        <w:rPr>
          <w:lang w:val="en-US"/>
        </w:rPr>
        <w:t xml:space="preserve">oga </w:t>
      </w:r>
      <w:r w:rsidR="00DD6B39" w:rsidRPr="007C6403">
        <w:rPr>
          <w:lang w:val="en-US"/>
        </w:rPr>
        <w:t xml:space="preserve">would </w:t>
      </w:r>
      <w:r w:rsidR="00602938" w:rsidRPr="007C6403">
        <w:rPr>
          <w:lang w:val="en-US"/>
        </w:rPr>
        <w:t>promote respect for cultural diversity and human creativity</w:t>
      </w:r>
      <w:r w:rsidR="00DD6B39" w:rsidRPr="007C6403">
        <w:rPr>
          <w:lang w:val="en-US"/>
        </w:rPr>
        <w:t>,</w:t>
      </w:r>
      <w:r w:rsidR="00602938" w:rsidRPr="007C6403">
        <w:rPr>
          <w:lang w:val="en-US"/>
        </w:rPr>
        <w:t xml:space="preserve"> as it </w:t>
      </w:r>
      <w:r w:rsidR="00DD6B39" w:rsidRPr="007C6403">
        <w:rPr>
          <w:lang w:val="en-US"/>
        </w:rPr>
        <w:t xml:space="preserve">would </w:t>
      </w:r>
      <w:r w:rsidR="00602938" w:rsidRPr="007C6403">
        <w:rPr>
          <w:lang w:val="en-US"/>
        </w:rPr>
        <w:t>create a commonality and bond between practitioners, transmitters</w:t>
      </w:r>
      <w:r w:rsidR="00164F97" w:rsidRPr="007C6403">
        <w:rPr>
          <w:lang w:val="en-US"/>
        </w:rPr>
        <w:t>,</w:t>
      </w:r>
      <w:r w:rsidR="00602938" w:rsidRPr="007C6403">
        <w:rPr>
          <w:lang w:val="en-US"/>
        </w:rPr>
        <w:t xml:space="preserve"> and the diverse communities and individuals that follo</w:t>
      </w:r>
      <w:r w:rsidR="00DD6B39" w:rsidRPr="007C6403">
        <w:rPr>
          <w:lang w:val="en-US"/>
        </w:rPr>
        <w:t>w the practice. Yoga promoted</w:t>
      </w:r>
      <w:r w:rsidR="00602938" w:rsidRPr="007C6403">
        <w:rPr>
          <w:lang w:val="en-US"/>
        </w:rPr>
        <w:t xml:space="preserve"> respect for all, </w:t>
      </w:r>
      <w:r w:rsidR="00DD6B39" w:rsidRPr="007C6403">
        <w:rPr>
          <w:lang w:val="en-US"/>
        </w:rPr>
        <w:t xml:space="preserve">and its </w:t>
      </w:r>
      <w:r w:rsidR="00602938" w:rsidRPr="007C6403">
        <w:rPr>
          <w:lang w:val="en-US"/>
        </w:rPr>
        <w:t>universal app</w:t>
      </w:r>
      <w:r w:rsidR="00DD6B39" w:rsidRPr="007C6403">
        <w:rPr>
          <w:lang w:val="en-US"/>
        </w:rPr>
        <w:t>lication and practice transcended and accepted</w:t>
      </w:r>
      <w:r w:rsidR="00602938" w:rsidRPr="007C6403">
        <w:rPr>
          <w:lang w:val="en-US"/>
        </w:rPr>
        <w:t xml:space="preserve"> all humanity</w:t>
      </w:r>
      <w:r w:rsidR="00DD6B39" w:rsidRPr="007C6403">
        <w:rPr>
          <w:lang w:val="en-US"/>
        </w:rPr>
        <w:t>, and promoted and enhanced</w:t>
      </w:r>
      <w:r w:rsidR="00602938" w:rsidRPr="007C6403">
        <w:rPr>
          <w:lang w:val="en-US"/>
        </w:rPr>
        <w:t xml:space="preserve"> respect for diversity and human creativity globally. Regardi</w:t>
      </w:r>
      <w:r w:rsidR="00DD6B39" w:rsidRPr="007C6403">
        <w:rPr>
          <w:lang w:val="en-US"/>
        </w:rPr>
        <w:t>ng R.5, a consensus to include y</w:t>
      </w:r>
      <w:r w:rsidR="00602938" w:rsidRPr="007C6403">
        <w:rPr>
          <w:lang w:val="en-US"/>
        </w:rPr>
        <w:t xml:space="preserve">oga in the </w:t>
      </w:r>
      <w:r w:rsidR="00481C3B" w:rsidRPr="007C6403">
        <w:rPr>
          <w:lang w:val="en-US"/>
        </w:rPr>
        <w:t>ICH</w:t>
      </w:r>
      <w:r w:rsidR="00602938" w:rsidRPr="007C6403">
        <w:rPr>
          <w:lang w:val="en-US"/>
        </w:rPr>
        <w:t xml:space="preserve"> inventory of India</w:t>
      </w:r>
      <w:r w:rsidR="00DD6B39" w:rsidRPr="007C6403">
        <w:rPr>
          <w:lang w:val="en-US"/>
        </w:rPr>
        <w:t xml:space="preserve"> </w:t>
      </w:r>
      <w:r w:rsidR="00481C3B" w:rsidRPr="007C6403">
        <w:rPr>
          <w:lang w:val="en-US"/>
        </w:rPr>
        <w:t xml:space="preserve">had been </w:t>
      </w:r>
      <w:r w:rsidR="00DD6B39" w:rsidRPr="007C6403">
        <w:rPr>
          <w:lang w:val="en-US"/>
        </w:rPr>
        <w:t>arrived at after consultation</w:t>
      </w:r>
      <w:r w:rsidR="00602938" w:rsidRPr="007C6403">
        <w:rPr>
          <w:lang w:val="en-US"/>
        </w:rPr>
        <w:t xml:space="preserve"> </w:t>
      </w:r>
      <w:r w:rsidR="00DD6B39" w:rsidRPr="007C6403">
        <w:rPr>
          <w:lang w:val="en-US"/>
        </w:rPr>
        <w:t xml:space="preserve">with its </w:t>
      </w:r>
      <w:r w:rsidR="00602938" w:rsidRPr="007C6403">
        <w:rPr>
          <w:lang w:val="en-US"/>
        </w:rPr>
        <w:t>respective community bearers and stakeholders. The information for the completion and</w:t>
      </w:r>
      <w:r w:rsidR="00DD6B39" w:rsidRPr="007C6403">
        <w:rPr>
          <w:lang w:val="en-US"/>
        </w:rPr>
        <w:t xml:space="preserve"> updating of the inventories had</w:t>
      </w:r>
      <w:r w:rsidR="00602938" w:rsidRPr="007C6403">
        <w:rPr>
          <w:lang w:val="en-US"/>
        </w:rPr>
        <w:t xml:space="preserve"> been acquired from the various groups, institutions, centres, </w:t>
      </w:r>
      <w:r w:rsidR="00481C3B" w:rsidRPr="007C6403">
        <w:rPr>
          <w:lang w:val="en-US"/>
        </w:rPr>
        <w:t>communities</w:t>
      </w:r>
      <w:r w:rsidR="00602938" w:rsidRPr="007C6403">
        <w:rPr>
          <w:lang w:val="en-US"/>
        </w:rPr>
        <w:t xml:space="preserve">, bearers and stakeholders of the element. National seminars, workshops, panels and individual interviews </w:t>
      </w:r>
      <w:r w:rsidR="00DD6B39" w:rsidRPr="007C6403">
        <w:rPr>
          <w:lang w:val="en-US"/>
        </w:rPr>
        <w:t xml:space="preserve">had </w:t>
      </w:r>
      <w:r w:rsidR="00602938" w:rsidRPr="007C6403">
        <w:rPr>
          <w:lang w:val="en-US"/>
        </w:rPr>
        <w:t xml:space="preserve">been conducted in order to </w:t>
      </w:r>
      <w:r w:rsidR="00DD6B39" w:rsidRPr="007C6403">
        <w:rPr>
          <w:lang w:val="en-US"/>
        </w:rPr>
        <w:t xml:space="preserve">obtain valuable </w:t>
      </w:r>
      <w:r w:rsidR="00602938" w:rsidRPr="007C6403">
        <w:rPr>
          <w:lang w:val="en-US"/>
        </w:rPr>
        <w:t>knowledge and approval</w:t>
      </w:r>
      <w:r w:rsidR="00DD6B39" w:rsidRPr="007C6403">
        <w:rPr>
          <w:lang w:val="en-US"/>
        </w:rPr>
        <w:t>. The inventory had</w:t>
      </w:r>
      <w:r w:rsidR="00602938" w:rsidRPr="007C6403">
        <w:rPr>
          <w:lang w:val="en-US"/>
        </w:rPr>
        <w:t xml:space="preserve"> incorporate</w:t>
      </w:r>
      <w:r w:rsidR="00DD6B39" w:rsidRPr="007C6403">
        <w:rPr>
          <w:lang w:val="en-US"/>
        </w:rPr>
        <w:t>d these organizations’ website</w:t>
      </w:r>
      <w:r w:rsidR="00481C3B" w:rsidRPr="007C6403">
        <w:rPr>
          <w:lang w:val="en-US"/>
        </w:rPr>
        <w:t>s</w:t>
      </w:r>
      <w:r w:rsidR="00DD6B39" w:rsidRPr="007C6403">
        <w:rPr>
          <w:lang w:val="en-US"/>
        </w:rPr>
        <w:t xml:space="preserve"> </w:t>
      </w:r>
      <w:r w:rsidR="00602938" w:rsidRPr="007C6403">
        <w:rPr>
          <w:lang w:val="en-US"/>
        </w:rPr>
        <w:t xml:space="preserve">into the national portal for </w:t>
      </w:r>
      <w:r w:rsidR="00481C3B" w:rsidRPr="007C6403">
        <w:rPr>
          <w:lang w:val="en-US"/>
        </w:rPr>
        <w:t xml:space="preserve">the </w:t>
      </w:r>
      <w:r w:rsidR="00602938" w:rsidRPr="007C6403">
        <w:rPr>
          <w:lang w:val="en-US"/>
        </w:rPr>
        <w:t xml:space="preserve">wider and better dissemination of information and management. </w:t>
      </w:r>
      <w:r w:rsidR="00DD6B39" w:rsidRPr="007C6403">
        <w:rPr>
          <w:lang w:val="en-US"/>
        </w:rPr>
        <w:t xml:space="preserve">The delegation was thus </w:t>
      </w:r>
      <w:r w:rsidR="00602938" w:rsidRPr="007C6403">
        <w:rPr>
          <w:lang w:val="en-US"/>
        </w:rPr>
        <w:t xml:space="preserve">convinced that both criteria R.2 and R.5 </w:t>
      </w:r>
      <w:r w:rsidR="00DD6B39" w:rsidRPr="007C6403">
        <w:rPr>
          <w:lang w:val="en-US"/>
        </w:rPr>
        <w:t xml:space="preserve">were </w:t>
      </w:r>
      <w:r w:rsidR="00602938" w:rsidRPr="007C6403">
        <w:rPr>
          <w:lang w:val="en-US"/>
        </w:rPr>
        <w:t>fulfilled, and given the undenia</w:t>
      </w:r>
      <w:r w:rsidR="00164F97" w:rsidRPr="007C6403">
        <w:rPr>
          <w:lang w:val="en-US"/>
        </w:rPr>
        <w:t>ble universality of the element</w:t>
      </w:r>
      <w:r w:rsidR="00602938" w:rsidRPr="007C6403">
        <w:rPr>
          <w:lang w:val="en-US"/>
        </w:rPr>
        <w:t xml:space="preserve"> </w:t>
      </w:r>
      <w:r w:rsidR="00DD6B39" w:rsidRPr="007C6403">
        <w:rPr>
          <w:lang w:val="en-US"/>
        </w:rPr>
        <w:t xml:space="preserve">it strongly </w:t>
      </w:r>
      <w:r w:rsidR="00602938" w:rsidRPr="007C6403">
        <w:rPr>
          <w:lang w:val="en-US"/>
        </w:rPr>
        <w:t>recommend</w:t>
      </w:r>
      <w:r w:rsidR="00DD6B39" w:rsidRPr="007C6403">
        <w:rPr>
          <w:lang w:val="en-US"/>
        </w:rPr>
        <w:t>ed</w:t>
      </w:r>
      <w:r w:rsidR="00602938" w:rsidRPr="007C6403">
        <w:rPr>
          <w:lang w:val="en-US"/>
        </w:rPr>
        <w:t xml:space="preserve"> </w:t>
      </w:r>
      <w:r w:rsidR="00DD6B39" w:rsidRPr="007C6403">
        <w:rPr>
          <w:lang w:val="en-US"/>
        </w:rPr>
        <w:t xml:space="preserve">its </w:t>
      </w:r>
      <w:r w:rsidR="00602938" w:rsidRPr="007C6403">
        <w:rPr>
          <w:lang w:val="en-US"/>
        </w:rPr>
        <w:t>inscription</w:t>
      </w:r>
      <w:r w:rsidR="00481C3B" w:rsidRPr="007C6403">
        <w:rPr>
          <w:lang w:val="en-US"/>
        </w:rPr>
        <w:t>,</w:t>
      </w:r>
      <w:r w:rsidR="00602938" w:rsidRPr="007C6403">
        <w:rPr>
          <w:lang w:val="en-US"/>
        </w:rPr>
        <w:t xml:space="preserve"> </w:t>
      </w:r>
      <w:r w:rsidR="00DD6B39" w:rsidRPr="007C6403">
        <w:rPr>
          <w:lang w:val="en-US"/>
        </w:rPr>
        <w:t>f</w:t>
      </w:r>
      <w:r w:rsidR="00602938" w:rsidRPr="007C6403">
        <w:rPr>
          <w:lang w:val="en-US"/>
        </w:rPr>
        <w:t xml:space="preserve">or which </w:t>
      </w:r>
      <w:r w:rsidR="00DD6B39" w:rsidRPr="007C6403">
        <w:rPr>
          <w:lang w:val="en-US"/>
        </w:rPr>
        <w:t xml:space="preserve">it </w:t>
      </w:r>
      <w:r w:rsidR="00602938" w:rsidRPr="007C6403">
        <w:rPr>
          <w:lang w:val="en-US"/>
        </w:rPr>
        <w:t>support</w:t>
      </w:r>
      <w:r w:rsidR="00DD6B39" w:rsidRPr="007C6403">
        <w:rPr>
          <w:lang w:val="en-US"/>
        </w:rPr>
        <w:t>ed</w:t>
      </w:r>
      <w:r w:rsidR="00602938" w:rsidRPr="007C6403">
        <w:rPr>
          <w:lang w:val="en-US"/>
        </w:rPr>
        <w:t xml:space="preserve"> the amended decision.</w:t>
      </w:r>
    </w:p>
    <w:p w14:paraId="40EB4142" w14:textId="13A8B26E" w:rsidR="00F40784" w:rsidRPr="007C6403" w:rsidRDefault="001E2DA7" w:rsidP="003371C6">
      <w:pPr>
        <w:pStyle w:val="Orateurengris"/>
        <w:spacing w:before="240"/>
        <w:ind w:left="709" w:hanging="709"/>
        <w:rPr>
          <w:bCs/>
          <w:lang w:val="en-US"/>
        </w:rPr>
      </w:pPr>
      <w:r w:rsidRPr="007C6403">
        <w:rPr>
          <w:lang w:val="en-US"/>
        </w:rPr>
        <w:t>The delegation of</w:t>
      </w:r>
      <w:r w:rsidR="001E2EC5" w:rsidRPr="007C6403">
        <w:rPr>
          <w:b/>
          <w:lang w:val="en-US"/>
        </w:rPr>
        <w:t xml:space="preserve"> </w:t>
      </w:r>
      <w:r w:rsidR="00602938" w:rsidRPr="007C6403">
        <w:rPr>
          <w:b/>
          <w:lang w:val="en-US"/>
        </w:rPr>
        <w:t>Lebanon</w:t>
      </w:r>
      <w:r w:rsidR="00DD6B39" w:rsidRPr="007C6403">
        <w:rPr>
          <w:b/>
          <w:lang w:val="en-US"/>
        </w:rPr>
        <w:t xml:space="preserve"> </w:t>
      </w:r>
      <w:r w:rsidR="00602938" w:rsidRPr="007C6403">
        <w:rPr>
          <w:lang w:val="en-US"/>
        </w:rPr>
        <w:t>commend</w:t>
      </w:r>
      <w:r w:rsidR="00DD6B39" w:rsidRPr="007C6403">
        <w:rPr>
          <w:lang w:val="en-US"/>
        </w:rPr>
        <w:t xml:space="preserve">ed India for the nomination of yoga, adding that </w:t>
      </w:r>
      <w:r w:rsidR="00602938" w:rsidRPr="007C6403">
        <w:rPr>
          <w:lang w:val="en-US"/>
        </w:rPr>
        <w:t xml:space="preserve">it was about time </w:t>
      </w:r>
      <w:r w:rsidR="00481C3B" w:rsidRPr="007C6403">
        <w:rPr>
          <w:lang w:val="en-US"/>
        </w:rPr>
        <w:t>that</w:t>
      </w:r>
      <w:r w:rsidR="00602938" w:rsidRPr="007C6403">
        <w:rPr>
          <w:lang w:val="en-US"/>
        </w:rPr>
        <w:t xml:space="preserve"> this element </w:t>
      </w:r>
      <w:r w:rsidR="00481C3B" w:rsidRPr="007C6403">
        <w:rPr>
          <w:lang w:val="en-US"/>
        </w:rPr>
        <w:t xml:space="preserve">was </w:t>
      </w:r>
      <w:r w:rsidR="00602938" w:rsidRPr="007C6403">
        <w:rPr>
          <w:lang w:val="en-US"/>
        </w:rPr>
        <w:t xml:space="preserve">safeguarded, especially </w:t>
      </w:r>
      <w:r w:rsidR="00DD6B39" w:rsidRPr="007C6403">
        <w:rPr>
          <w:lang w:val="en-US"/>
        </w:rPr>
        <w:t>as yoga had</w:t>
      </w:r>
      <w:r w:rsidR="00602938" w:rsidRPr="007C6403">
        <w:rPr>
          <w:lang w:val="en-US"/>
        </w:rPr>
        <w:t xml:space="preserve"> become an in</w:t>
      </w:r>
      <w:r w:rsidR="00DD6B39" w:rsidRPr="007C6403">
        <w:rPr>
          <w:lang w:val="en-US"/>
        </w:rPr>
        <w:t xml:space="preserve">ternational practice that </w:t>
      </w:r>
      <w:r w:rsidR="00164F97" w:rsidRPr="007C6403">
        <w:rPr>
          <w:lang w:val="en-US"/>
        </w:rPr>
        <w:t>unified</w:t>
      </w:r>
      <w:r w:rsidR="00602938" w:rsidRPr="007C6403">
        <w:rPr>
          <w:lang w:val="en-US"/>
        </w:rPr>
        <w:t xml:space="preserve"> different groups and communities beyond borders. Moreover, </w:t>
      </w:r>
      <w:r w:rsidR="00DD6B39" w:rsidRPr="007C6403">
        <w:rPr>
          <w:lang w:val="en-US"/>
        </w:rPr>
        <w:t xml:space="preserve">it saw that India had </w:t>
      </w:r>
      <w:r w:rsidR="00602938" w:rsidRPr="007C6403">
        <w:rPr>
          <w:lang w:val="en-US"/>
        </w:rPr>
        <w:t xml:space="preserve">already provided details of its national inventory in the nomination. </w:t>
      </w:r>
      <w:r w:rsidR="00DD6B39" w:rsidRPr="007C6403">
        <w:rPr>
          <w:lang w:val="en-US"/>
        </w:rPr>
        <w:t xml:space="preserve">It therefore </w:t>
      </w:r>
      <w:r w:rsidR="00602938" w:rsidRPr="007C6403">
        <w:rPr>
          <w:lang w:val="en-US"/>
        </w:rPr>
        <w:t>strongly support</w:t>
      </w:r>
      <w:r w:rsidR="00DD6B39" w:rsidRPr="007C6403">
        <w:rPr>
          <w:lang w:val="en-US"/>
        </w:rPr>
        <w:t>ed</w:t>
      </w:r>
      <w:r w:rsidR="00602938" w:rsidRPr="007C6403">
        <w:rPr>
          <w:lang w:val="en-US"/>
        </w:rPr>
        <w:t xml:space="preserve"> </w:t>
      </w:r>
      <w:r w:rsidR="00DD6B39" w:rsidRPr="007C6403">
        <w:rPr>
          <w:lang w:val="en-US"/>
        </w:rPr>
        <w:t xml:space="preserve">its </w:t>
      </w:r>
      <w:r w:rsidR="00602938" w:rsidRPr="007C6403">
        <w:rPr>
          <w:lang w:val="en-US"/>
        </w:rPr>
        <w:t>inscription</w:t>
      </w:r>
      <w:r w:rsidR="00DD6B39" w:rsidRPr="007C6403">
        <w:rPr>
          <w:lang w:val="en-US"/>
        </w:rPr>
        <w:t>,</w:t>
      </w:r>
      <w:r w:rsidR="00602938" w:rsidRPr="007C6403">
        <w:rPr>
          <w:lang w:val="en-US"/>
        </w:rPr>
        <w:t xml:space="preserve"> and encourage</w:t>
      </w:r>
      <w:r w:rsidR="00DD6B39" w:rsidRPr="007C6403">
        <w:rPr>
          <w:lang w:val="en-US"/>
        </w:rPr>
        <w:t>d</w:t>
      </w:r>
      <w:r w:rsidR="00602938" w:rsidRPr="007C6403">
        <w:rPr>
          <w:lang w:val="en-US"/>
        </w:rPr>
        <w:t xml:space="preserve"> India in its </w:t>
      </w:r>
      <w:r w:rsidR="005D0B99" w:rsidRPr="007C6403">
        <w:rPr>
          <w:lang w:val="en-US"/>
        </w:rPr>
        <w:t>ongoing</w:t>
      </w:r>
      <w:r w:rsidR="00602938" w:rsidRPr="007C6403">
        <w:rPr>
          <w:lang w:val="en-US"/>
        </w:rPr>
        <w:t xml:space="preserve"> effort to update </w:t>
      </w:r>
      <w:r w:rsidR="00DD6B39" w:rsidRPr="007C6403">
        <w:rPr>
          <w:lang w:val="en-US"/>
        </w:rPr>
        <w:t xml:space="preserve">its </w:t>
      </w:r>
      <w:r w:rsidR="00602938" w:rsidRPr="007C6403">
        <w:rPr>
          <w:lang w:val="en-US"/>
        </w:rPr>
        <w:t>inventory.</w:t>
      </w:r>
    </w:p>
    <w:p w14:paraId="61DE910C" w14:textId="49D1F3F6" w:rsidR="00F40784"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DD6B39" w:rsidRPr="007C6403">
        <w:rPr>
          <w:b/>
          <w:lang w:val="en-US"/>
        </w:rPr>
        <w:t>Mongolia</w:t>
      </w:r>
      <w:r w:rsidR="00C90A11" w:rsidRPr="007C6403">
        <w:rPr>
          <w:b/>
          <w:lang w:val="en-US"/>
        </w:rPr>
        <w:t xml:space="preserve"> </w:t>
      </w:r>
      <w:r w:rsidR="00602938" w:rsidRPr="007C6403">
        <w:rPr>
          <w:lang w:val="en-US"/>
        </w:rPr>
        <w:t>thank</w:t>
      </w:r>
      <w:r w:rsidR="00DD6B39" w:rsidRPr="007C6403">
        <w:rPr>
          <w:lang w:val="en-US"/>
        </w:rPr>
        <w:t>ed</w:t>
      </w:r>
      <w:r w:rsidR="00602938" w:rsidRPr="007C6403">
        <w:rPr>
          <w:lang w:val="en-US"/>
        </w:rPr>
        <w:t xml:space="preserve"> the Evaluation Body for </w:t>
      </w:r>
      <w:r w:rsidR="00DD6B39" w:rsidRPr="007C6403">
        <w:rPr>
          <w:lang w:val="en-US"/>
        </w:rPr>
        <w:t xml:space="preserve">its </w:t>
      </w:r>
      <w:r w:rsidR="00602938" w:rsidRPr="007C6403">
        <w:rPr>
          <w:lang w:val="en-US"/>
        </w:rPr>
        <w:t xml:space="preserve">hard work in the evaluation of this element. </w:t>
      </w:r>
      <w:r w:rsidR="00DD6B39" w:rsidRPr="007C6403">
        <w:rPr>
          <w:lang w:val="en-US"/>
        </w:rPr>
        <w:t>It agreed</w:t>
      </w:r>
      <w:r w:rsidR="00602938" w:rsidRPr="007C6403">
        <w:rPr>
          <w:lang w:val="en-US"/>
        </w:rPr>
        <w:t xml:space="preserve"> with </w:t>
      </w:r>
      <w:r w:rsidR="00DD6B39" w:rsidRPr="007C6403">
        <w:rPr>
          <w:lang w:val="en-US"/>
        </w:rPr>
        <w:t>Palestine</w:t>
      </w:r>
      <w:r w:rsidR="00602938" w:rsidRPr="007C6403">
        <w:rPr>
          <w:lang w:val="en-US"/>
        </w:rPr>
        <w:t xml:space="preserve"> </w:t>
      </w:r>
      <w:r w:rsidR="00DD6B39" w:rsidRPr="007C6403">
        <w:rPr>
          <w:lang w:val="en-US"/>
        </w:rPr>
        <w:t>that y</w:t>
      </w:r>
      <w:r w:rsidR="00602938" w:rsidRPr="007C6403">
        <w:rPr>
          <w:lang w:val="en-US"/>
        </w:rPr>
        <w:t xml:space="preserve">oga </w:t>
      </w:r>
      <w:r w:rsidR="00DD6B39" w:rsidRPr="007C6403">
        <w:rPr>
          <w:lang w:val="en-US"/>
        </w:rPr>
        <w:t xml:space="preserve">was </w:t>
      </w:r>
      <w:r w:rsidR="00602938" w:rsidRPr="007C6403">
        <w:rPr>
          <w:lang w:val="en-US"/>
        </w:rPr>
        <w:t xml:space="preserve">a global </w:t>
      </w:r>
      <w:r w:rsidR="00DD6B39" w:rsidRPr="007C6403">
        <w:rPr>
          <w:lang w:val="en-US"/>
        </w:rPr>
        <w:t xml:space="preserve">element of </w:t>
      </w:r>
      <w:r w:rsidR="00481C3B" w:rsidRPr="007C6403">
        <w:rPr>
          <w:lang w:val="en-US"/>
        </w:rPr>
        <w:t>ICH</w:t>
      </w:r>
      <w:r w:rsidR="00602938" w:rsidRPr="007C6403">
        <w:rPr>
          <w:lang w:val="en-US"/>
        </w:rPr>
        <w:t xml:space="preserve">, </w:t>
      </w:r>
      <w:r w:rsidR="00DD6B39" w:rsidRPr="007C6403">
        <w:rPr>
          <w:lang w:val="en-US"/>
        </w:rPr>
        <w:t xml:space="preserve">and </w:t>
      </w:r>
      <w:r w:rsidR="00602938" w:rsidRPr="007C6403">
        <w:rPr>
          <w:lang w:val="en-US"/>
        </w:rPr>
        <w:t xml:space="preserve">that </w:t>
      </w:r>
      <w:r w:rsidR="00DD6B39" w:rsidRPr="007C6403">
        <w:rPr>
          <w:lang w:val="en-US"/>
        </w:rPr>
        <w:t>it fulfilled</w:t>
      </w:r>
      <w:r w:rsidR="00602938" w:rsidRPr="007C6403">
        <w:rPr>
          <w:lang w:val="en-US"/>
        </w:rPr>
        <w:t xml:space="preserve"> all </w:t>
      </w:r>
      <w:r w:rsidR="00DD6B39" w:rsidRPr="007C6403">
        <w:rPr>
          <w:lang w:val="en-US"/>
        </w:rPr>
        <w:t xml:space="preserve">the </w:t>
      </w:r>
      <w:r w:rsidR="00602938" w:rsidRPr="007C6403">
        <w:rPr>
          <w:lang w:val="en-US"/>
        </w:rPr>
        <w:t xml:space="preserve">criteria for </w:t>
      </w:r>
      <w:r w:rsidR="00DD6B39" w:rsidRPr="007C6403">
        <w:rPr>
          <w:lang w:val="en-US"/>
        </w:rPr>
        <w:t xml:space="preserve">inscription. It therefore </w:t>
      </w:r>
      <w:r w:rsidR="00602938" w:rsidRPr="007C6403">
        <w:rPr>
          <w:lang w:val="en-US"/>
        </w:rPr>
        <w:t>strongly support</w:t>
      </w:r>
      <w:r w:rsidR="00DD6B39" w:rsidRPr="007C6403">
        <w:rPr>
          <w:lang w:val="en-US"/>
        </w:rPr>
        <w:t>ed</w:t>
      </w:r>
      <w:r w:rsidR="00602938" w:rsidRPr="007C6403">
        <w:rPr>
          <w:lang w:val="en-US"/>
        </w:rPr>
        <w:t xml:space="preserve"> </w:t>
      </w:r>
      <w:r w:rsidR="00DD6B39" w:rsidRPr="007C6403">
        <w:rPr>
          <w:lang w:val="en-US"/>
        </w:rPr>
        <w:t xml:space="preserve">its </w:t>
      </w:r>
      <w:r w:rsidR="00602938" w:rsidRPr="007C6403">
        <w:rPr>
          <w:lang w:val="en-US"/>
        </w:rPr>
        <w:t>inscription.</w:t>
      </w:r>
    </w:p>
    <w:p w14:paraId="4285686F" w14:textId="16890195" w:rsidR="008C6DA4"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DD6B39" w:rsidRPr="007C6403">
        <w:rPr>
          <w:b/>
          <w:lang w:val="en-US"/>
        </w:rPr>
        <w:t>Bulgaria</w:t>
      </w:r>
      <w:r w:rsidR="00C90A11" w:rsidRPr="007C6403">
        <w:rPr>
          <w:b/>
          <w:lang w:val="en-US"/>
        </w:rPr>
        <w:t xml:space="preserve"> </w:t>
      </w:r>
      <w:r w:rsidR="00DD6B39" w:rsidRPr="007C6403">
        <w:rPr>
          <w:lang w:val="en-US"/>
        </w:rPr>
        <w:t>commended</w:t>
      </w:r>
      <w:r w:rsidR="00602938" w:rsidRPr="007C6403">
        <w:rPr>
          <w:lang w:val="en-US"/>
        </w:rPr>
        <w:t xml:space="preserve"> India</w:t>
      </w:r>
      <w:r w:rsidR="00D3013D" w:rsidRPr="007C6403">
        <w:rPr>
          <w:lang w:val="en-US"/>
        </w:rPr>
        <w:t>, adding that it looked forward to the inscription of y</w:t>
      </w:r>
      <w:r w:rsidR="00602938" w:rsidRPr="007C6403">
        <w:rPr>
          <w:lang w:val="en-US"/>
        </w:rPr>
        <w:t xml:space="preserve">oga on the Representative List </w:t>
      </w:r>
      <w:r w:rsidR="00D3013D" w:rsidRPr="007C6403">
        <w:rPr>
          <w:lang w:val="en-US"/>
        </w:rPr>
        <w:t>because, like UNESCO, it helped shape</w:t>
      </w:r>
      <w:r w:rsidR="00602938" w:rsidRPr="007C6403">
        <w:rPr>
          <w:lang w:val="en-US"/>
        </w:rPr>
        <w:t xml:space="preserve"> a better world.</w:t>
      </w:r>
    </w:p>
    <w:p w14:paraId="3B8FC77D" w14:textId="4BDDFADC" w:rsidR="008C6DA4"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Armenia</w:t>
      </w:r>
      <w:r w:rsidR="00D3013D" w:rsidRPr="007C6403">
        <w:rPr>
          <w:b/>
          <w:lang w:val="en-US"/>
        </w:rPr>
        <w:t xml:space="preserve"> </w:t>
      </w:r>
      <w:r w:rsidR="00AB217D" w:rsidRPr="007C6403">
        <w:rPr>
          <w:lang w:val="en-US"/>
        </w:rPr>
        <w:t>recalled that o</w:t>
      </w:r>
      <w:r w:rsidR="00602938" w:rsidRPr="007C6403">
        <w:rPr>
          <w:lang w:val="en-US"/>
        </w:rPr>
        <w:t xml:space="preserve">n </w:t>
      </w:r>
      <w:r w:rsidR="00AB217D" w:rsidRPr="007C6403">
        <w:rPr>
          <w:lang w:val="en-US"/>
        </w:rPr>
        <w:t xml:space="preserve">27 </w:t>
      </w:r>
      <w:r w:rsidR="00602938" w:rsidRPr="007C6403">
        <w:rPr>
          <w:lang w:val="en-US"/>
        </w:rPr>
        <w:t>September 2014 at the General Assembly</w:t>
      </w:r>
      <w:r w:rsidR="00AB217D" w:rsidRPr="007C6403">
        <w:rPr>
          <w:lang w:val="en-US"/>
        </w:rPr>
        <w:t>,</w:t>
      </w:r>
      <w:r w:rsidR="00602938" w:rsidRPr="007C6403">
        <w:rPr>
          <w:lang w:val="en-US"/>
        </w:rPr>
        <w:t xml:space="preserve"> the Prime Minister of India, </w:t>
      </w:r>
      <w:r w:rsidR="00AB217D" w:rsidRPr="007C6403">
        <w:rPr>
          <w:lang w:val="en-US"/>
        </w:rPr>
        <w:t xml:space="preserve">Mr </w:t>
      </w:r>
      <w:r w:rsidR="00602938" w:rsidRPr="007C6403">
        <w:rPr>
          <w:lang w:val="en-US"/>
        </w:rPr>
        <w:t>Narendra Modi, in his address to the United Natio</w:t>
      </w:r>
      <w:r w:rsidR="00AB217D" w:rsidRPr="007C6403">
        <w:rPr>
          <w:lang w:val="en-US"/>
        </w:rPr>
        <w:t>ns</w:t>
      </w:r>
      <w:r w:rsidR="00481C3B" w:rsidRPr="007C6403">
        <w:rPr>
          <w:lang w:val="en-US"/>
        </w:rPr>
        <w:t>, had</w:t>
      </w:r>
      <w:r w:rsidR="00AB217D" w:rsidRPr="007C6403">
        <w:rPr>
          <w:lang w:val="en-US"/>
        </w:rPr>
        <w:t xml:space="preserve"> called y</w:t>
      </w:r>
      <w:r w:rsidR="00602938" w:rsidRPr="007C6403">
        <w:rPr>
          <w:lang w:val="en-US"/>
        </w:rPr>
        <w:t xml:space="preserve">oga an invaluable gift to India’s ancient civilization and tradition. </w:t>
      </w:r>
      <w:r w:rsidR="00AB217D" w:rsidRPr="007C6403">
        <w:rPr>
          <w:lang w:val="en-US"/>
        </w:rPr>
        <w:t>H</w:t>
      </w:r>
      <w:r w:rsidR="00602938" w:rsidRPr="007C6403">
        <w:rPr>
          <w:lang w:val="en-US"/>
        </w:rPr>
        <w:t xml:space="preserve">e </w:t>
      </w:r>
      <w:r w:rsidR="00AB217D" w:rsidRPr="007C6403">
        <w:rPr>
          <w:lang w:val="en-US"/>
        </w:rPr>
        <w:t xml:space="preserve">thus </w:t>
      </w:r>
      <w:r w:rsidR="00BE050C" w:rsidRPr="007C6403">
        <w:rPr>
          <w:lang w:val="en-US"/>
        </w:rPr>
        <w:t xml:space="preserve">called </w:t>
      </w:r>
      <w:r w:rsidR="00481C3B" w:rsidRPr="007C6403">
        <w:rPr>
          <w:lang w:val="en-US"/>
        </w:rPr>
        <w:t>for</w:t>
      </w:r>
      <w:r w:rsidR="00602938" w:rsidRPr="007C6403">
        <w:rPr>
          <w:lang w:val="en-US"/>
        </w:rPr>
        <w:t xml:space="preserve"> </w:t>
      </w:r>
      <w:r w:rsidR="00AB217D" w:rsidRPr="007C6403">
        <w:rPr>
          <w:lang w:val="en-US"/>
        </w:rPr>
        <w:t xml:space="preserve">21 </w:t>
      </w:r>
      <w:r w:rsidR="00602938" w:rsidRPr="007C6403">
        <w:rPr>
          <w:lang w:val="en-US"/>
        </w:rPr>
        <w:t xml:space="preserve">June, the summer solstice, </w:t>
      </w:r>
      <w:r w:rsidR="00481C3B" w:rsidRPr="007C6403">
        <w:rPr>
          <w:lang w:val="en-US"/>
        </w:rPr>
        <w:t xml:space="preserve">to be acknowledged </w:t>
      </w:r>
      <w:r w:rsidR="00602938" w:rsidRPr="007C6403">
        <w:rPr>
          <w:lang w:val="en-US"/>
        </w:rPr>
        <w:t xml:space="preserve">as the International Day of Yoga. </w:t>
      </w:r>
      <w:r w:rsidR="00AB217D" w:rsidRPr="007C6403">
        <w:rPr>
          <w:lang w:val="en-US"/>
        </w:rPr>
        <w:t xml:space="preserve">As the </w:t>
      </w:r>
      <w:r w:rsidR="00602938" w:rsidRPr="007C6403">
        <w:rPr>
          <w:lang w:val="en-US"/>
        </w:rPr>
        <w:t>longest day of the year in the northern hemisphere</w:t>
      </w:r>
      <w:r w:rsidR="00AB217D" w:rsidRPr="007C6403">
        <w:rPr>
          <w:lang w:val="en-US"/>
        </w:rPr>
        <w:t xml:space="preserve">, it had </w:t>
      </w:r>
      <w:r w:rsidR="00481C3B" w:rsidRPr="007C6403">
        <w:rPr>
          <w:lang w:val="en-US"/>
        </w:rPr>
        <w:t xml:space="preserve">a </w:t>
      </w:r>
      <w:r w:rsidR="00602938" w:rsidRPr="007C6403">
        <w:rPr>
          <w:lang w:val="en-US"/>
        </w:rPr>
        <w:t xml:space="preserve">special significance </w:t>
      </w:r>
      <w:r w:rsidR="00481C3B" w:rsidRPr="007C6403">
        <w:rPr>
          <w:lang w:val="en-US"/>
        </w:rPr>
        <w:t xml:space="preserve">for </w:t>
      </w:r>
      <w:r w:rsidR="00602938" w:rsidRPr="007C6403">
        <w:rPr>
          <w:lang w:val="en-US"/>
        </w:rPr>
        <w:t xml:space="preserve">all humanity in </w:t>
      </w:r>
      <w:r w:rsidR="00AB217D" w:rsidRPr="007C6403">
        <w:rPr>
          <w:lang w:val="en-US"/>
        </w:rPr>
        <w:t xml:space="preserve">the </w:t>
      </w:r>
      <w:r w:rsidR="00602938" w:rsidRPr="007C6403">
        <w:rPr>
          <w:lang w:val="en-US"/>
        </w:rPr>
        <w:t xml:space="preserve">different </w:t>
      </w:r>
      <w:r w:rsidR="00164F97" w:rsidRPr="007C6403">
        <w:rPr>
          <w:lang w:val="en-US"/>
        </w:rPr>
        <w:t>parts of the world. As a result</w:t>
      </w:r>
      <w:r w:rsidR="00BE050C" w:rsidRPr="007C6403">
        <w:rPr>
          <w:lang w:val="en-US"/>
        </w:rPr>
        <w:t>,</w:t>
      </w:r>
      <w:r w:rsidR="00602938" w:rsidRPr="007C6403">
        <w:rPr>
          <w:lang w:val="en-US"/>
        </w:rPr>
        <w:t xml:space="preserve"> on </w:t>
      </w:r>
      <w:r w:rsidR="00AB217D" w:rsidRPr="007C6403">
        <w:rPr>
          <w:lang w:val="en-US"/>
        </w:rPr>
        <w:t xml:space="preserve">11 </w:t>
      </w:r>
      <w:r w:rsidR="00164F97" w:rsidRPr="007C6403">
        <w:rPr>
          <w:lang w:val="en-US"/>
        </w:rPr>
        <w:t>December 2014</w:t>
      </w:r>
      <w:r w:rsidR="00602938" w:rsidRPr="007C6403">
        <w:rPr>
          <w:lang w:val="en-US"/>
        </w:rPr>
        <w:t xml:space="preserve"> the United Nations General Assembly declared the International Day of Yoga. </w:t>
      </w:r>
      <w:r w:rsidR="00AB217D" w:rsidRPr="007C6403">
        <w:rPr>
          <w:lang w:val="en-US"/>
        </w:rPr>
        <w:t xml:space="preserve">Two years on, the Committee was </w:t>
      </w:r>
      <w:r w:rsidR="00602938" w:rsidRPr="007C6403">
        <w:rPr>
          <w:lang w:val="en-US"/>
        </w:rPr>
        <w:t xml:space="preserve">embarking on yet another historic acknowledgement, and </w:t>
      </w:r>
      <w:r w:rsidR="00AB217D" w:rsidRPr="007C6403">
        <w:rPr>
          <w:lang w:val="en-US"/>
        </w:rPr>
        <w:t xml:space="preserve">the delegation </w:t>
      </w:r>
      <w:r w:rsidR="00602938" w:rsidRPr="007C6403">
        <w:rPr>
          <w:lang w:val="en-US"/>
        </w:rPr>
        <w:t>congratulate</w:t>
      </w:r>
      <w:r w:rsidR="00AB217D" w:rsidRPr="007C6403">
        <w:rPr>
          <w:lang w:val="en-US"/>
        </w:rPr>
        <w:t>d</w:t>
      </w:r>
      <w:r w:rsidR="00602938" w:rsidRPr="007C6403">
        <w:rPr>
          <w:lang w:val="en-US"/>
        </w:rPr>
        <w:t xml:space="preserve"> </w:t>
      </w:r>
      <w:r w:rsidR="00164F97" w:rsidRPr="007C6403">
        <w:rPr>
          <w:lang w:val="en-US"/>
        </w:rPr>
        <w:t xml:space="preserve">India </w:t>
      </w:r>
      <w:r w:rsidR="00602938" w:rsidRPr="007C6403">
        <w:rPr>
          <w:lang w:val="en-US"/>
        </w:rPr>
        <w:t xml:space="preserve">for bringing </w:t>
      </w:r>
      <w:r w:rsidR="00AB217D" w:rsidRPr="007C6403">
        <w:rPr>
          <w:lang w:val="en-US"/>
        </w:rPr>
        <w:t xml:space="preserve">forward </w:t>
      </w:r>
      <w:r w:rsidR="00602938" w:rsidRPr="007C6403">
        <w:rPr>
          <w:lang w:val="en-US"/>
        </w:rPr>
        <w:t>this important nomination.</w:t>
      </w:r>
    </w:p>
    <w:p w14:paraId="394DD578" w14:textId="1DEDB260" w:rsidR="00D3013D"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Senegal</w:t>
      </w:r>
      <w:r w:rsidR="00AB217D" w:rsidRPr="007C6403">
        <w:rPr>
          <w:bCs/>
          <w:lang w:val="en-US"/>
        </w:rPr>
        <w:t xml:space="preserve"> supported the remarks by Turkey and Mauritius, adding that Senegal had also co-sponsored the recognition of yoga as an international practice at the United Nations in 2014. The delegation noted the remark by Palestine that yoga was more visible than UNESCO. Although this was not the case, yoga was still very visible in the world, and it supported the amendment for </w:t>
      </w:r>
      <w:r w:rsidR="00BE050C" w:rsidRPr="007C6403">
        <w:rPr>
          <w:bCs/>
          <w:lang w:val="en-US"/>
        </w:rPr>
        <w:t xml:space="preserve">its </w:t>
      </w:r>
      <w:r w:rsidR="00AB217D" w:rsidRPr="007C6403">
        <w:rPr>
          <w:bCs/>
          <w:lang w:val="en-US"/>
        </w:rPr>
        <w:t>inscription.</w:t>
      </w:r>
    </w:p>
    <w:p w14:paraId="0A6FE4BE" w14:textId="349BDDF3" w:rsidR="00D3013D"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Colombia</w:t>
      </w:r>
      <w:r w:rsidR="00C90A11" w:rsidRPr="007C6403">
        <w:rPr>
          <w:b/>
          <w:lang w:val="en-US"/>
        </w:rPr>
        <w:t xml:space="preserve"> </w:t>
      </w:r>
      <w:r w:rsidR="0055448E" w:rsidRPr="007C6403">
        <w:rPr>
          <w:lang w:val="en-US"/>
        </w:rPr>
        <w:t xml:space="preserve">believed that the </w:t>
      </w:r>
      <w:r w:rsidR="00481C3B" w:rsidRPr="007C6403">
        <w:rPr>
          <w:lang w:val="en-US"/>
        </w:rPr>
        <w:t xml:space="preserve">global </w:t>
      </w:r>
      <w:r w:rsidR="0055448E" w:rsidRPr="007C6403">
        <w:rPr>
          <w:lang w:val="en-US"/>
        </w:rPr>
        <w:t>importance of y</w:t>
      </w:r>
      <w:r w:rsidR="00602938" w:rsidRPr="007C6403">
        <w:rPr>
          <w:lang w:val="en-US"/>
        </w:rPr>
        <w:t xml:space="preserve">oga as a practice </w:t>
      </w:r>
      <w:r w:rsidR="0055448E" w:rsidRPr="007C6403">
        <w:rPr>
          <w:lang w:val="en-US"/>
        </w:rPr>
        <w:t>originating</w:t>
      </w:r>
      <w:r w:rsidR="00602938" w:rsidRPr="007C6403">
        <w:rPr>
          <w:lang w:val="en-US"/>
        </w:rPr>
        <w:t xml:space="preserve"> in India </w:t>
      </w:r>
      <w:r w:rsidR="0055448E" w:rsidRPr="007C6403">
        <w:rPr>
          <w:lang w:val="en-US"/>
        </w:rPr>
        <w:t>had</w:t>
      </w:r>
      <w:r w:rsidR="00602938" w:rsidRPr="007C6403">
        <w:rPr>
          <w:lang w:val="en-US"/>
        </w:rPr>
        <w:t xml:space="preserve"> </w:t>
      </w:r>
      <w:r w:rsidR="0055448E" w:rsidRPr="007C6403">
        <w:rPr>
          <w:lang w:val="en-US"/>
        </w:rPr>
        <w:t xml:space="preserve">certainly </w:t>
      </w:r>
      <w:r w:rsidR="00602938" w:rsidRPr="007C6403">
        <w:rPr>
          <w:lang w:val="en-US"/>
        </w:rPr>
        <w:t xml:space="preserve">helped millions of people improve their quality of life. There </w:t>
      </w:r>
      <w:r w:rsidR="0055448E" w:rsidRPr="007C6403">
        <w:rPr>
          <w:lang w:val="en-US"/>
        </w:rPr>
        <w:t xml:space="preserve">were </w:t>
      </w:r>
      <w:r w:rsidR="00602938" w:rsidRPr="007C6403">
        <w:rPr>
          <w:lang w:val="en-US"/>
        </w:rPr>
        <w:t>so many manifestations in the world</w:t>
      </w:r>
      <w:r w:rsidR="0055448E" w:rsidRPr="007C6403">
        <w:rPr>
          <w:lang w:val="en-US"/>
        </w:rPr>
        <w:t xml:space="preserve"> that needed </w:t>
      </w:r>
      <w:r w:rsidR="00602938" w:rsidRPr="007C6403">
        <w:rPr>
          <w:lang w:val="en-US"/>
        </w:rPr>
        <w:t xml:space="preserve">support from States </w:t>
      </w:r>
      <w:r w:rsidR="0055448E" w:rsidRPr="007C6403">
        <w:rPr>
          <w:lang w:val="en-US"/>
        </w:rPr>
        <w:t xml:space="preserve">to maintain the principles, </w:t>
      </w:r>
      <w:r w:rsidR="00602938" w:rsidRPr="007C6403">
        <w:rPr>
          <w:lang w:val="en-US"/>
        </w:rPr>
        <w:t xml:space="preserve">roots and the philosophy underpinning this practice. </w:t>
      </w:r>
      <w:r w:rsidR="00682A97" w:rsidRPr="007C6403">
        <w:rPr>
          <w:lang w:val="en-US"/>
        </w:rPr>
        <w:t xml:space="preserve">The delegation </w:t>
      </w:r>
      <w:r w:rsidR="00602938" w:rsidRPr="007C6403">
        <w:rPr>
          <w:lang w:val="en-US"/>
        </w:rPr>
        <w:t>commend</w:t>
      </w:r>
      <w:r w:rsidR="00682A97" w:rsidRPr="007C6403">
        <w:rPr>
          <w:lang w:val="en-US"/>
        </w:rPr>
        <w:t>ed</w:t>
      </w:r>
      <w:r w:rsidR="00602938" w:rsidRPr="007C6403">
        <w:rPr>
          <w:lang w:val="en-US"/>
        </w:rPr>
        <w:t xml:space="preserve"> India for </w:t>
      </w:r>
      <w:r w:rsidR="00682A97" w:rsidRPr="007C6403">
        <w:rPr>
          <w:lang w:val="en-US"/>
        </w:rPr>
        <w:t xml:space="preserve">nominating the element, </w:t>
      </w:r>
      <w:r w:rsidR="00602938" w:rsidRPr="007C6403">
        <w:rPr>
          <w:lang w:val="en-US"/>
        </w:rPr>
        <w:t>and recommend</w:t>
      </w:r>
      <w:r w:rsidR="00682A97" w:rsidRPr="007C6403">
        <w:rPr>
          <w:lang w:val="en-US"/>
        </w:rPr>
        <w:t>ed</w:t>
      </w:r>
      <w:r w:rsidR="00602938" w:rsidRPr="007C6403">
        <w:rPr>
          <w:lang w:val="en-US"/>
        </w:rPr>
        <w:t xml:space="preserve"> </w:t>
      </w:r>
      <w:r w:rsidR="00682A97" w:rsidRPr="007C6403">
        <w:rPr>
          <w:lang w:val="en-US"/>
        </w:rPr>
        <w:t xml:space="preserve">its inscription, adding that </w:t>
      </w:r>
      <w:r w:rsidR="00602938" w:rsidRPr="007C6403">
        <w:rPr>
          <w:lang w:val="en-US"/>
        </w:rPr>
        <w:t xml:space="preserve">the arguments put forward by the Evaluation Body could be clarified by the </w:t>
      </w:r>
      <w:r w:rsidR="00682A97" w:rsidRPr="007C6403">
        <w:rPr>
          <w:lang w:val="en-US"/>
        </w:rPr>
        <w:t xml:space="preserve">submitting </w:t>
      </w:r>
      <w:r w:rsidR="00602938" w:rsidRPr="007C6403">
        <w:rPr>
          <w:lang w:val="en-US"/>
        </w:rPr>
        <w:t>State.</w:t>
      </w:r>
    </w:p>
    <w:p w14:paraId="16444DD7" w14:textId="0E0EBB4B" w:rsidR="00D3013D"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82A97" w:rsidRPr="007C6403">
        <w:rPr>
          <w:b/>
          <w:lang w:val="en-US"/>
        </w:rPr>
        <w:t xml:space="preserve">Republic of Korea </w:t>
      </w:r>
      <w:r w:rsidR="00682A97" w:rsidRPr="007C6403">
        <w:rPr>
          <w:lang w:val="en-US"/>
        </w:rPr>
        <w:t xml:space="preserve">supported inscription and the proposed amendment on yoga. Regarding criterion R.2, it believed that no one doubted the common value of yoga as </w:t>
      </w:r>
      <w:r w:rsidR="00481C3B" w:rsidRPr="007C6403">
        <w:rPr>
          <w:lang w:val="en-US"/>
        </w:rPr>
        <w:t>an element of ICH</w:t>
      </w:r>
      <w:r w:rsidR="00682A97" w:rsidRPr="007C6403">
        <w:rPr>
          <w:lang w:val="en-US"/>
        </w:rPr>
        <w:t xml:space="preserve">. The element was already widely recognized and it would be very difficult to find a </w:t>
      </w:r>
      <w:r w:rsidR="00164F97" w:rsidRPr="007C6403">
        <w:rPr>
          <w:lang w:val="en-US"/>
        </w:rPr>
        <w:t xml:space="preserve">more </w:t>
      </w:r>
      <w:r w:rsidR="00682A97" w:rsidRPr="007C6403">
        <w:rPr>
          <w:lang w:val="en-US"/>
        </w:rPr>
        <w:t xml:space="preserve">convincing explanation as to how inscription would contribute more towards </w:t>
      </w:r>
      <w:r w:rsidR="00352367" w:rsidRPr="007C6403">
        <w:rPr>
          <w:lang w:val="en-US"/>
        </w:rPr>
        <w:t xml:space="preserve">its </w:t>
      </w:r>
      <w:r w:rsidR="00682A97" w:rsidRPr="007C6403">
        <w:rPr>
          <w:lang w:val="en-US"/>
        </w:rPr>
        <w:t xml:space="preserve">visibility. Nevertheless, its inscription would certainly contribute to safeguarding the practice at </w:t>
      </w:r>
      <w:r w:rsidR="00481C3B" w:rsidRPr="007C6403">
        <w:rPr>
          <w:lang w:val="en-US"/>
        </w:rPr>
        <w:t xml:space="preserve">the </w:t>
      </w:r>
      <w:r w:rsidR="00682A97" w:rsidRPr="007C6403">
        <w:rPr>
          <w:lang w:val="en-US"/>
        </w:rPr>
        <w:t>national and global levels.</w:t>
      </w:r>
    </w:p>
    <w:p w14:paraId="467F04D2" w14:textId="6633D468" w:rsidR="009F1FEE"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Zambia</w:t>
      </w:r>
      <w:r w:rsidR="00682A97" w:rsidRPr="007C6403">
        <w:rPr>
          <w:b/>
          <w:lang w:val="en-US"/>
        </w:rPr>
        <w:t xml:space="preserve"> </w:t>
      </w:r>
      <w:r w:rsidR="00602938" w:rsidRPr="007C6403">
        <w:rPr>
          <w:lang w:val="en-US"/>
        </w:rPr>
        <w:t>commend</w:t>
      </w:r>
      <w:r w:rsidR="00682A97" w:rsidRPr="007C6403">
        <w:rPr>
          <w:lang w:val="en-US"/>
        </w:rPr>
        <w:t>ed India for submitting y</w:t>
      </w:r>
      <w:r w:rsidR="00602938" w:rsidRPr="007C6403">
        <w:rPr>
          <w:lang w:val="en-US"/>
        </w:rPr>
        <w:t xml:space="preserve">oga </w:t>
      </w:r>
      <w:r w:rsidR="00CB4CD6" w:rsidRPr="007C6403">
        <w:rPr>
          <w:lang w:val="en-US"/>
        </w:rPr>
        <w:t>for inscription, adding that, with regard to R.2,</w:t>
      </w:r>
      <w:r w:rsidR="00602938" w:rsidRPr="007C6403">
        <w:rPr>
          <w:lang w:val="en-US"/>
        </w:rPr>
        <w:t xml:space="preserve"> </w:t>
      </w:r>
      <w:r w:rsidR="00CB4CD6" w:rsidRPr="007C6403">
        <w:rPr>
          <w:lang w:val="en-US"/>
        </w:rPr>
        <w:t xml:space="preserve">the delegate had known about </w:t>
      </w:r>
      <w:r w:rsidR="00602938" w:rsidRPr="007C6403">
        <w:rPr>
          <w:lang w:val="en-US"/>
        </w:rPr>
        <w:t xml:space="preserve">yoga </w:t>
      </w:r>
      <w:r w:rsidR="00481C3B" w:rsidRPr="007C6403">
        <w:rPr>
          <w:lang w:val="en-US"/>
        </w:rPr>
        <w:t xml:space="preserve">for </w:t>
      </w:r>
      <w:r w:rsidR="00602938" w:rsidRPr="007C6403">
        <w:rPr>
          <w:lang w:val="en-US"/>
        </w:rPr>
        <w:t>some 30 years</w:t>
      </w:r>
      <w:r w:rsidR="00CB4CD6" w:rsidRPr="007C6403">
        <w:rPr>
          <w:lang w:val="en-US"/>
        </w:rPr>
        <w:t xml:space="preserve"> and thus its </w:t>
      </w:r>
      <w:r w:rsidR="00602938" w:rsidRPr="007C6403">
        <w:rPr>
          <w:lang w:val="en-US"/>
        </w:rPr>
        <w:t xml:space="preserve">visibility </w:t>
      </w:r>
      <w:r w:rsidR="00164F97" w:rsidRPr="007C6403">
        <w:rPr>
          <w:lang w:val="en-US"/>
        </w:rPr>
        <w:t>was undoubted</w:t>
      </w:r>
      <w:r w:rsidR="00CB4CD6" w:rsidRPr="007C6403">
        <w:rPr>
          <w:lang w:val="en-US"/>
        </w:rPr>
        <w:t xml:space="preserve">. </w:t>
      </w:r>
      <w:r w:rsidR="00164F97" w:rsidRPr="007C6403">
        <w:rPr>
          <w:lang w:val="en-US"/>
        </w:rPr>
        <w:t>The i</w:t>
      </w:r>
      <w:r w:rsidR="00CB4CD6" w:rsidRPr="007C6403">
        <w:rPr>
          <w:lang w:val="en-US"/>
        </w:rPr>
        <w:t>nscription of y</w:t>
      </w:r>
      <w:r w:rsidR="00602938" w:rsidRPr="007C6403">
        <w:rPr>
          <w:lang w:val="en-US"/>
        </w:rPr>
        <w:t xml:space="preserve">oga would </w:t>
      </w:r>
      <w:r w:rsidR="00CB4CD6" w:rsidRPr="007C6403">
        <w:rPr>
          <w:lang w:val="en-US"/>
        </w:rPr>
        <w:t xml:space="preserve">strengthen its visibility </w:t>
      </w:r>
      <w:r w:rsidR="00602938" w:rsidRPr="007C6403">
        <w:rPr>
          <w:lang w:val="en-US"/>
        </w:rPr>
        <w:t xml:space="preserve">all over the world. In this regard, </w:t>
      </w:r>
      <w:r w:rsidR="00CB4CD6" w:rsidRPr="007C6403">
        <w:rPr>
          <w:lang w:val="en-US"/>
        </w:rPr>
        <w:t xml:space="preserve">the delegation </w:t>
      </w:r>
      <w:r w:rsidR="00602938" w:rsidRPr="007C6403">
        <w:rPr>
          <w:lang w:val="en-US"/>
        </w:rPr>
        <w:t>support</w:t>
      </w:r>
      <w:r w:rsidR="00CB4CD6" w:rsidRPr="007C6403">
        <w:rPr>
          <w:lang w:val="en-US"/>
        </w:rPr>
        <w:t>ed</w:t>
      </w:r>
      <w:r w:rsidR="00602938" w:rsidRPr="007C6403">
        <w:rPr>
          <w:lang w:val="en-US"/>
        </w:rPr>
        <w:t xml:space="preserve"> </w:t>
      </w:r>
      <w:r w:rsidR="00CB4CD6" w:rsidRPr="007C6403">
        <w:rPr>
          <w:lang w:val="en-US"/>
        </w:rPr>
        <w:t xml:space="preserve">its </w:t>
      </w:r>
      <w:r w:rsidR="00602938" w:rsidRPr="007C6403">
        <w:rPr>
          <w:lang w:val="en-US"/>
        </w:rPr>
        <w:t>inscription.</w:t>
      </w:r>
    </w:p>
    <w:p w14:paraId="4BF0E2F9" w14:textId="393BB258" w:rsidR="00682A97"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Cuba</w:t>
      </w:r>
      <w:r w:rsidR="00CB4CD6" w:rsidRPr="007C6403">
        <w:rPr>
          <w:b/>
          <w:lang w:val="en-US"/>
        </w:rPr>
        <w:t xml:space="preserve"> </w:t>
      </w:r>
      <w:r w:rsidR="003739EE" w:rsidRPr="007C6403">
        <w:rPr>
          <w:lang w:val="en-US"/>
        </w:rPr>
        <w:t>spoke of living on</w:t>
      </w:r>
      <w:r w:rsidR="003739EE" w:rsidRPr="007C6403">
        <w:rPr>
          <w:b/>
          <w:lang w:val="en-US"/>
        </w:rPr>
        <w:t xml:space="preserve"> </w:t>
      </w:r>
      <w:r w:rsidR="00602938" w:rsidRPr="007C6403">
        <w:rPr>
          <w:lang w:val="en-US"/>
        </w:rPr>
        <w:t>a</w:t>
      </w:r>
      <w:r w:rsidR="003739EE" w:rsidRPr="007C6403">
        <w:rPr>
          <w:lang w:val="en-US"/>
        </w:rPr>
        <w:t xml:space="preserve"> small island in the Caribbean where </w:t>
      </w:r>
      <w:r w:rsidR="00602938" w:rsidRPr="007C6403">
        <w:rPr>
          <w:lang w:val="en-US"/>
        </w:rPr>
        <w:t xml:space="preserve">many people </w:t>
      </w:r>
      <w:r w:rsidR="003739EE" w:rsidRPr="007C6403">
        <w:rPr>
          <w:lang w:val="en-US"/>
        </w:rPr>
        <w:t xml:space="preserve">proudly </w:t>
      </w:r>
      <w:r w:rsidR="00602938" w:rsidRPr="007C6403">
        <w:rPr>
          <w:lang w:val="en-US"/>
        </w:rPr>
        <w:t>practise</w:t>
      </w:r>
      <w:r w:rsidR="003739EE" w:rsidRPr="007C6403">
        <w:rPr>
          <w:lang w:val="en-US"/>
        </w:rPr>
        <w:t xml:space="preserve">d yoga, adding that </w:t>
      </w:r>
      <w:r w:rsidR="00602938" w:rsidRPr="007C6403">
        <w:rPr>
          <w:lang w:val="en-US"/>
        </w:rPr>
        <w:t xml:space="preserve">this </w:t>
      </w:r>
      <w:r w:rsidR="003739EE" w:rsidRPr="007C6403">
        <w:rPr>
          <w:lang w:val="en-US"/>
        </w:rPr>
        <w:t xml:space="preserve">was </w:t>
      </w:r>
      <w:r w:rsidR="00602938" w:rsidRPr="007C6403">
        <w:rPr>
          <w:lang w:val="en-US"/>
        </w:rPr>
        <w:t>an example of the</w:t>
      </w:r>
      <w:r w:rsidR="003739EE" w:rsidRPr="007C6403">
        <w:rPr>
          <w:lang w:val="en-US"/>
        </w:rPr>
        <w:t xml:space="preserve"> universality of this practice and its ability to reach different civilizations in</w:t>
      </w:r>
      <w:r w:rsidR="00602938" w:rsidRPr="007C6403">
        <w:rPr>
          <w:lang w:val="en-US"/>
        </w:rPr>
        <w:t xml:space="preserve"> different regions of the world, </w:t>
      </w:r>
      <w:r w:rsidR="003739EE" w:rsidRPr="007C6403">
        <w:rPr>
          <w:lang w:val="en-US"/>
        </w:rPr>
        <w:t xml:space="preserve">with </w:t>
      </w:r>
      <w:r w:rsidR="00602938" w:rsidRPr="007C6403">
        <w:rPr>
          <w:lang w:val="en-US"/>
        </w:rPr>
        <w:t xml:space="preserve">different ways of living and philosophies. </w:t>
      </w:r>
      <w:r w:rsidR="003739EE" w:rsidRPr="007C6403">
        <w:rPr>
          <w:lang w:val="en-US"/>
        </w:rPr>
        <w:t xml:space="preserve">The delegation was </w:t>
      </w:r>
      <w:r w:rsidR="00602938" w:rsidRPr="007C6403">
        <w:rPr>
          <w:lang w:val="en-US"/>
        </w:rPr>
        <w:t xml:space="preserve">grateful for the explanations </w:t>
      </w:r>
      <w:r w:rsidR="003739EE" w:rsidRPr="007C6403">
        <w:rPr>
          <w:lang w:val="en-US"/>
        </w:rPr>
        <w:t xml:space="preserve">provided by </w:t>
      </w:r>
      <w:r w:rsidR="00602938" w:rsidRPr="007C6403">
        <w:rPr>
          <w:lang w:val="en-US"/>
        </w:rPr>
        <w:t>India</w:t>
      </w:r>
      <w:r w:rsidR="003739EE" w:rsidRPr="007C6403">
        <w:rPr>
          <w:lang w:val="en-US"/>
        </w:rPr>
        <w:t>,</w:t>
      </w:r>
      <w:r w:rsidR="00602938" w:rsidRPr="007C6403">
        <w:rPr>
          <w:lang w:val="en-US"/>
        </w:rPr>
        <w:t xml:space="preserve"> and </w:t>
      </w:r>
      <w:r w:rsidR="0021081A" w:rsidRPr="007C6403">
        <w:rPr>
          <w:lang w:val="en-US"/>
        </w:rPr>
        <w:t xml:space="preserve">it </w:t>
      </w:r>
      <w:r w:rsidR="00602938" w:rsidRPr="007C6403">
        <w:rPr>
          <w:lang w:val="en-US"/>
        </w:rPr>
        <w:t>also commend</w:t>
      </w:r>
      <w:r w:rsidR="003739EE" w:rsidRPr="007C6403">
        <w:rPr>
          <w:lang w:val="en-US"/>
        </w:rPr>
        <w:t>ed</w:t>
      </w:r>
      <w:r w:rsidR="00602938" w:rsidRPr="007C6403">
        <w:rPr>
          <w:lang w:val="en-US"/>
        </w:rPr>
        <w:t xml:space="preserve"> the comments from </w:t>
      </w:r>
      <w:r w:rsidR="0021081A" w:rsidRPr="007C6403">
        <w:rPr>
          <w:lang w:val="en-US"/>
        </w:rPr>
        <w:t xml:space="preserve">Members that </w:t>
      </w:r>
      <w:r w:rsidR="003739EE" w:rsidRPr="007C6403">
        <w:rPr>
          <w:lang w:val="en-US"/>
        </w:rPr>
        <w:t xml:space="preserve">had </w:t>
      </w:r>
      <w:r w:rsidR="00602938" w:rsidRPr="007C6403">
        <w:rPr>
          <w:lang w:val="en-US"/>
        </w:rPr>
        <w:t xml:space="preserve">enriched the debate. </w:t>
      </w:r>
      <w:r w:rsidR="003739EE" w:rsidRPr="007C6403">
        <w:rPr>
          <w:lang w:val="en-US"/>
        </w:rPr>
        <w:t xml:space="preserve">The delegation thus </w:t>
      </w:r>
      <w:r w:rsidR="00602938" w:rsidRPr="007C6403">
        <w:rPr>
          <w:lang w:val="en-US"/>
        </w:rPr>
        <w:t>support</w:t>
      </w:r>
      <w:r w:rsidR="003739EE" w:rsidRPr="007C6403">
        <w:rPr>
          <w:lang w:val="en-US"/>
        </w:rPr>
        <w:t xml:space="preserve">ed </w:t>
      </w:r>
      <w:r w:rsidR="0021081A" w:rsidRPr="007C6403">
        <w:rPr>
          <w:lang w:val="en-US"/>
        </w:rPr>
        <w:t xml:space="preserve">its </w:t>
      </w:r>
      <w:r w:rsidR="003739EE" w:rsidRPr="007C6403">
        <w:rPr>
          <w:lang w:val="en-US"/>
        </w:rPr>
        <w:t>inscription</w:t>
      </w:r>
      <w:r w:rsidR="00602938" w:rsidRPr="007C6403">
        <w:rPr>
          <w:lang w:val="en-US"/>
        </w:rPr>
        <w:t>.</w:t>
      </w:r>
    </w:p>
    <w:p w14:paraId="3DF13D25" w14:textId="7B70D3BE" w:rsidR="00BA40FD"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CB4CD6" w:rsidRPr="007C6403">
        <w:rPr>
          <w:b/>
          <w:lang w:val="en-US"/>
        </w:rPr>
        <w:t>Afghanistan</w:t>
      </w:r>
      <w:r w:rsidR="00C90A11" w:rsidRPr="007C6403">
        <w:rPr>
          <w:b/>
          <w:lang w:val="en-US"/>
        </w:rPr>
        <w:t xml:space="preserve"> </w:t>
      </w:r>
      <w:r w:rsidR="00602938" w:rsidRPr="007C6403">
        <w:rPr>
          <w:lang w:val="en-US"/>
        </w:rPr>
        <w:t>commend</w:t>
      </w:r>
      <w:r w:rsidR="00CB4CD6" w:rsidRPr="007C6403">
        <w:rPr>
          <w:lang w:val="en-US"/>
        </w:rPr>
        <w:t>ed</w:t>
      </w:r>
      <w:r w:rsidR="00602938" w:rsidRPr="007C6403">
        <w:rPr>
          <w:lang w:val="en-US"/>
        </w:rPr>
        <w:t xml:space="preserve"> India, remind</w:t>
      </w:r>
      <w:r w:rsidR="00FE6732" w:rsidRPr="007C6403">
        <w:rPr>
          <w:lang w:val="en-US"/>
        </w:rPr>
        <w:t>ing</w:t>
      </w:r>
      <w:r w:rsidR="00602938" w:rsidRPr="007C6403">
        <w:rPr>
          <w:lang w:val="en-US"/>
        </w:rPr>
        <w:t xml:space="preserve"> </w:t>
      </w:r>
      <w:r w:rsidR="00FE6732" w:rsidRPr="007C6403">
        <w:rPr>
          <w:lang w:val="en-US"/>
        </w:rPr>
        <w:t xml:space="preserve">the Committee of the </w:t>
      </w:r>
      <w:r w:rsidR="00602938" w:rsidRPr="007C6403">
        <w:rPr>
          <w:lang w:val="en-US"/>
        </w:rPr>
        <w:t xml:space="preserve">definition of </w:t>
      </w:r>
      <w:r w:rsidR="00FE6732" w:rsidRPr="007C6403">
        <w:rPr>
          <w:lang w:val="en-US"/>
        </w:rPr>
        <w:t>y</w:t>
      </w:r>
      <w:r w:rsidR="00602938" w:rsidRPr="007C6403">
        <w:rPr>
          <w:lang w:val="en-US"/>
        </w:rPr>
        <w:t>oga</w:t>
      </w:r>
      <w:r w:rsidR="00FE6732" w:rsidRPr="007C6403">
        <w:rPr>
          <w:lang w:val="en-US"/>
        </w:rPr>
        <w:t xml:space="preserve">, which was the </w:t>
      </w:r>
      <w:r w:rsidR="00602938" w:rsidRPr="007C6403">
        <w:rPr>
          <w:lang w:val="en-US"/>
        </w:rPr>
        <w:t xml:space="preserve">art of accomplishing more while doing less. </w:t>
      </w:r>
      <w:r w:rsidR="00FE6732" w:rsidRPr="007C6403">
        <w:rPr>
          <w:lang w:val="en-US"/>
        </w:rPr>
        <w:t>It therefore proposed stop</w:t>
      </w:r>
      <w:r w:rsidR="00576959" w:rsidRPr="007C6403">
        <w:rPr>
          <w:lang w:val="en-US"/>
        </w:rPr>
        <w:t>ping</w:t>
      </w:r>
      <w:r w:rsidR="00FE6732" w:rsidRPr="007C6403">
        <w:rPr>
          <w:lang w:val="en-US"/>
        </w:rPr>
        <w:t xml:space="preserve"> further interventions and mov</w:t>
      </w:r>
      <w:r w:rsidR="00576959" w:rsidRPr="007C6403">
        <w:rPr>
          <w:lang w:val="en-US"/>
        </w:rPr>
        <w:t>ing</w:t>
      </w:r>
      <w:r w:rsidR="00FE6732" w:rsidRPr="007C6403">
        <w:rPr>
          <w:lang w:val="en-US"/>
        </w:rPr>
        <w:t xml:space="preserve"> directly to the </w:t>
      </w:r>
      <w:r w:rsidR="00602938" w:rsidRPr="007C6403">
        <w:rPr>
          <w:lang w:val="en-US"/>
        </w:rPr>
        <w:t>amendments</w:t>
      </w:r>
      <w:r w:rsidR="00D16802" w:rsidRPr="007C6403">
        <w:rPr>
          <w:lang w:val="en-US"/>
        </w:rPr>
        <w:t xml:space="preserve"> and the adoption</w:t>
      </w:r>
      <w:r w:rsidR="00602938" w:rsidRPr="007C6403">
        <w:rPr>
          <w:lang w:val="en-US"/>
        </w:rPr>
        <w:t>.</w:t>
      </w:r>
    </w:p>
    <w:p w14:paraId="19EB266E" w14:textId="57C0FD44"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FE6732" w:rsidRPr="007C6403">
        <w:rPr>
          <w:b/>
          <w:lang w:val="en-US"/>
        </w:rPr>
        <w:t>Hungary</w:t>
      </w:r>
      <w:r w:rsidR="00C90A11" w:rsidRPr="007C6403">
        <w:rPr>
          <w:b/>
          <w:lang w:val="en-US"/>
        </w:rPr>
        <w:t xml:space="preserve"> </w:t>
      </w:r>
      <w:r w:rsidR="00FE6732" w:rsidRPr="007C6403">
        <w:rPr>
          <w:lang w:val="en-US"/>
        </w:rPr>
        <w:t>very warmly recommended</w:t>
      </w:r>
      <w:r w:rsidR="00400468" w:rsidRPr="007C6403">
        <w:rPr>
          <w:lang w:val="en-US"/>
        </w:rPr>
        <w:t xml:space="preserve"> this nomination from India, which it </w:t>
      </w:r>
      <w:r w:rsidR="00576959" w:rsidRPr="007C6403">
        <w:rPr>
          <w:lang w:val="en-US"/>
        </w:rPr>
        <w:t xml:space="preserve">had </w:t>
      </w:r>
      <w:r w:rsidR="00400468" w:rsidRPr="007C6403">
        <w:rPr>
          <w:lang w:val="en-US"/>
        </w:rPr>
        <w:t>eagerly awaited for some time.</w:t>
      </w:r>
      <w:r w:rsidR="00602938" w:rsidRPr="007C6403">
        <w:rPr>
          <w:lang w:val="en-US"/>
        </w:rPr>
        <w:t xml:space="preserve"> With regard </w:t>
      </w:r>
      <w:r w:rsidR="0021081A" w:rsidRPr="007C6403">
        <w:rPr>
          <w:lang w:val="en-US"/>
        </w:rPr>
        <w:t xml:space="preserve">to </w:t>
      </w:r>
      <w:r w:rsidR="00602938" w:rsidRPr="007C6403">
        <w:rPr>
          <w:lang w:val="en-US"/>
        </w:rPr>
        <w:t>criterion R.2</w:t>
      </w:r>
      <w:r w:rsidR="007554AA" w:rsidRPr="007C6403">
        <w:rPr>
          <w:lang w:val="en-US"/>
        </w:rPr>
        <w:t xml:space="preserve">, it was of the </w:t>
      </w:r>
      <w:r w:rsidR="00602938" w:rsidRPr="007C6403">
        <w:rPr>
          <w:lang w:val="en-US"/>
        </w:rPr>
        <w:t>opinion that the nominating State was extremely modest in putting forward its claim on th</w:t>
      </w:r>
      <w:r w:rsidR="0021081A" w:rsidRPr="007C6403">
        <w:rPr>
          <w:lang w:val="en-US"/>
        </w:rPr>
        <w:t>is criterion. Evidently, y</w:t>
      </w:r>
      <w:r w:rsidR="007554AA" w:rsidRPr="007C6403">
        <w:rPr>
          <w:lang w:val="en-US"/>
        </w:rPr>
        <w:t>oga had</w:t>
      </w:r>
      <w:r w:rsidR="00602938" w:rsidRPr="007C6403">
        <w:rPr>
          <w:lang w:val="en-US"/>
        </w:rPr>
        <w:t xml:space="preserve"> a general, global appeal and </w:t>
      </w:r>
      <w:r w:rsidR="007554AA" w:rsidRPr="007C6403">
        <w:rPr>
          <w:lang w:val="en-US"/>
        </w:rPr>
        <w:t xml:space="preserve">was </w:t>
      </w:r>
      <w:r w:rsidR="00602938" w:rsidRPr="007C6403">
        <w:rPr>
          <w:lang w:val="en-US"/>
        </w:rPr>
        <w:t xml:space="preserve">widely known. </w:t>
      </w:r>
      <w:r w:rsidR="00400468" w:rsidRPr="007C6403">
        <w:rPr>
          <w:lang w:val="en-US"/>
        </w:rPr>
        <w:t xml:space="preserve">On a personal note, the delegate spoke of his </w:t>
      </w:r>
      <w:r w:rsidR="0021081A" w:rsidRPr="007C6403">
        <w:rPr>
          <w:lang w:val="en-US"/>
        </w:rPr>
        <w:t xml:space="preserve">own </w:t>
      </w:r>
      <w:r w:rsidR="00400468" w:rsidRPr="007C6403">
        <w:rPr>
          <w:lang w:val="en-US"/>
        </w:rPr>
        <w:t xml:space="preserve">experience in </w:t>
      </w:r>
      <w:r w:rsidR="00576959" w:rsidRPr="007C6403">
        <w:rPr>
          <w:lang w:val="en-US"/>
        </w:rPr>
        <w:t xml:space="preserve">a </w:t>
      </w:r>
      <w:r w:rsidR="00400468" w:rsidRPr="007C6403">
        <w:rPr>
          <w:lang w:val="en-US"/>
        </w:rPr>
        <w:t xml:space="preserve">yoga class </w:t>
      </w:r>
      <w:r w:rsidR="00AA2291" w:rsidRPr="007C6403">
        <w:rPr>
          <w:lang w:val="en-US"/>
        </w:rPr>
        <w:t>in Budapest</w:t>
      </w:r>
      <w:r w:rsidR="00400468" w:rsidRPr="007C6403">
        <w:rPr>
          <w:lang w:val="en-US"/>
        </w:rPr>
        <w:t xml:space="preserve"> the previous week </w:t>
      </w:r>
      <w:r w:rsidR="0021081A" w:rsidRPr="007C6403">
        <w:rPr>
          <w:lang w:val="en-US"/>
        </w:rPr>
        <w:t xml:space="preserve">when the </w:t>
      </w:r>
      <w:r w:rsidR="00400468" w:rsidRPr="007C6403">
        <w:rPr>
          <w:lang w:val="en-US"/>
        </w:rPr>
        <w:t>y</w:t>
      </w:r>
      <w:r w:rsidR="00602938" w:rsidRPr="007C6403">
        <w:rPr>
          <w:lang w:val="en-US"/>
        </w:rPr>
        <w:t xml:space="preserve">oga instructor </w:t>
      </w:r>
      <w:r w:rsidR="00576959" w:rsidRPr="007C6403">
        <w:rPr>
          <w:lang w:val="en-US"/>
        </w:rPr>
        <w:t xml:space="preserve">had </w:t>
      </w:r>
      <w:r w:rsidR="0021081A" w:rsidRPr="007C6403">
        <w:rPr>
          <w:lang w:val="en-US"/>
        </w:rPr>
        <w:t xml:space="preserve">admitted </w:t>
      </w:r>
      <w:r w:rsidR="00400468" w:rsidRPr="007C6403">
        <w:rPr>
          <w:lang w:val="en-US"/>
        </w:rPr>
        <w:t xml:space="preserve">never </w:t>
      </w:r>
      <w:r w:rsidR="0021081A" w:rsidRPr="007C6403">
        <w:rPr>
          <w:lang w:val="en-US"/>
        </w:rPr>
        <w:t xml:space="preserve">having </w:t>
      </w:r>
      <w:r w:rsidR="00602938" w:rsidRPr="007C6403">
        <w:rPr>
          <w:lang w:val="en-US"/>
        </w:rPr>
        <w:t xml:space="preserve">heard </w:t>
      </w:r>
      <w:r w:rsidR="00400468" w:rsidRPr="007C6403">
        <w:rPr>
          <w:lang w:val="en-US"/>
        </w:rPr>
        <w:t xml:space="preserve">of </w:t>
      </w:r>
      <w:r w:rsidR="00576959" w:rsidRPr="007C6403">
        <w:rPr>
          <w:lang w:val="en-US"/>
        </w:rPr>
        <w:t>ICH</w:t>
      </w:r>
      <w:r w:rsidR="00400468" w:rsidRPr="007C6403">
        <w:rPr>
          <w:lang w:val="en-US"/>
        </w:rPr>
        <w:t xml:space="preserve">, adding that </w:t>
      </w:r>
      <w:r w:rsidR="00602938" w:rsidRPr="007C6403">
        <w:rPr>
          <w:lang w:val="en-US"/>
        </w:rPr>
        <w:t xml:space="preserve">it </w:t>
      </w:r>
      <w:r w:rsidR="00400468" w:rsidRPr="007C6403">
        <w:rPr>
          <w:lang w:val="en-US"/>
        </w:rPr>
        <w:t xml:space="preserve">was </w:t>
      </w:r>
      <w:r w:rsidR="00602938" w:rsidRPr="007C6403">
        <w:rPr>
          <w:lang w:val="en-US"/>
        </w:rPr>
        <w:t xml:space="preserve">really the </w:t>
      </w:r>
      <w:r w:rsidR="00400468" w:rsidRPr="007C6403">
        <w:rPr>
          <w:lang w:val="en-US"/>
        </w:rPr>
        <w:t xml:space="preserve">Representative List that </w:t>
      </w:r>
      <w:r w:rsidR="00AA2291" w:rsidRPr="007C6403">
        <w:rPr>
          <w:lang w:val="en-US"/>
        </w:rPr>
        <w:t xml:space="preserve">needed the </w:t>
      </w:r>
      <w:r w:rsidR="0021081A" w:rsidRPr="007C6403">
        <w:rPr>
          <w:lang w:val="en-US"/>
        </w:rPr>
        <w:t>y</w:t>
      </w:r>
      <w:r w:rsidR="00602938" w:rsidRPr="007C6403">
        <w:rPr>
          <w:lang w:val="en-US"/>
        </w:rPr>
        <w:t xml:space="preserve">oga and not vice-versa. </w:t>
      </w:r>
      <w:r w:rsidR="00A13053" w:rsidRPr="007C6403">
        <w:rPr>
          <w:lang w:val="en-US"/>
        </w:rPr>
        <w:t>It warmly supported</w:t>
      </w:r>
      <w:r w:rsidR="00602938" w:rsidRPr="007C6403">
        <w:rPr>
          <w:lang w:val="en-US"/>
        </w:rPr>
        <w:t xml:space="preserve"> this nomination and look</w:t>
      </w:r>
      <w:r w:rsidR="00A13053" w:rsidRPr="007C6403">
        <w:rPr>
          <w:lang w:val="en-US"/>
        </w:rPr>
        <w:t>ed</w:t>
      </w:r>
      <w:r w:rsidR="00602938" w:rsidRPr="007C6403">
        <w:rPr>
          <w:lang w:val="en-US"/>
        </w:rPr>
        <w:t xml:space="preserve"> forward to its inscription.</w:t>
      </w:r>
    </w:p>
    <w:p w14:paraId="144FCFE0" w14:textId="21C10873"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A13053" w:rsidRPr="007C6403">
        <w:rPr>
          <w:b/>
          <w:lang w:val="en-US"/>
        </w:rPr>
        <w:t>Congo</w:t>
      </w:r>
      <w:r w:rsidR="00A13053" w:rsidRPr="007C6403">
        <w:rPr>
          <w:bCs/>
          <w:lang w:val="en-US"/>
        </w:rPr>
        <w:t xml:space="preserve"> </w:t>
      </w:r>
      <w:r w:rsidR="00A13053" w:rsidRPr="007C6403">
        <w:rPr>
          <w:lang w:val="en-US"/>
        </w:rPr>
        <w:t xml:space="preserve">congratulated India for taking the initiative to introduce this nomination and supported the </w:t>
      </w:r>
      <w:r w:rsidR="00AA2291" w:rsidRPr="007C6403">
        <w:rPr>
          <w:lang w:val="en-US"/>
        </w:rPr>
        <w:t xml:space="preserve">inscription </w:t>
      </w:r>
      <w:r w:rsidR="00A13053" w:rsidRPr="007C6403">
        <w:rPr>
          <w:lang w:val="en-US"/>
        </w:rPr>
        <w:t xml:space="preserve">of </w:t>
      </w:r>
      <w:r w:rsidR="0021081A" w:rsidRPr="007C6403">
        <w:rPr>
          <w:lang w:val="en-US"/>
        </w:rPr>
        <w:t>the</w:t>
      </w:r>
      <w:r w:rsidR="00A13053" w:rsidRPr="007C6403">
        <w:rPr>
          <w:lang w:val="en-US"/>
        </w:rPr>
        <w:t xml:space="preserve"> element on the Representative List.</w:t>
      </w:r>
    </w:p>
    <w:p w14:paraId="37E23092" w14:textId="63B99BD3"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Saint Lucia</w:t>
      </w:r>
      <w:r w:rsidR="00C90A11" w:rsidRPr="007C6403">
        <w:rPr>
          <w:b/>
          <w:lang w:val="en-US"/>
        </w:rPr>
        <w:t xml:space="preserve"> </w:t>
      </w:r>
      <w:r w:rsidR="00542298" w:rsidRPr="007C6403">
        <w:rPr>
          <w:lang w:val="en-US"/>
        </w:rPr>
        <w:t>strongly supported the nomination of y</w:t>
      </w:r>
      <w:r w:rsidR="00C25F02" w:rsidRPr="007C6403">
        <w:rPr>
          <w:lang w:val="en-US"/>
        </w:rPr>
        <w:t xml:space="preserve">oga for inscription, and coming from </w:t>
      </w:r>
      <w:r w:rsidR="00602938" w:rsidRPr="007C6403">
        <w:rPr>
          <w:lang w:val="en-US"/>
        </w:rPr>
        <w:t xml:space="preserve">an even smaller country in the Caribbean, far away from India, </w:t>
      </w:r>
      <w:r w:rsidR="00C25F02" w:rsidRPr="007C6403">
        <w:rPr>
          <w:lang w:val="en-US"/>
        </w:rPr>
        <w:t>acknowledged that y</w:t>
      </w:r>
      <w:r w:rsidR="00602938" w:rsidRPr="007C6403">
        <w:rPr>
          <w:lang w:val="en-US"/>
        </w:rPr>
        <w:t xml:space="preserve">oga </w:t>
      </w:r>
      <w:r w:rsidR="00C25F02" w:rsidRPr="007C6403">
        <w:rPr>
          <w:lang w:val="en-US"/>
        </w:rPr>
        <w:t xml:space="preserve">was </w:t>
      </w:r>
      <w:r w:rsidR="00602938" w:rsidRPr="007C6403">
        <w:rPr>
          <w:lang w:val="en-US"/>
        </w:rPr>
        <w:t xml:space="preserve">one of the </w:t>
      </w:r>
      <w:r w:rsidR="00C25F02" w:rsidRPr="007C6403">
        <w:rPr>
          <w:lang w:val="en-US"/>
        </w:rPr>
        <w:t xml:space="preserve">most </w:t>
      </w:r>
      <w:r w:rsidR="00602938" w:rsidRPr="007C6403">
        <w:rPr>
          <w:lang w:val="en-US"/>
        </w:rPr>
        <w:t xml:space="preserve">logical nominations for inscription. </w:t>
      </w:r>
      <w:r w:rsidR="00C25F02" w:rsidRPr="007C6403">
        <w:rPr>
          <w:lang w:val="en-US"/>
        </w:rPr>
        <w:t xml:space="preserve">The delegation felt disconcerted that </w:t>
      </w:r>
      <w:r w:rsidR="00602938" w:rsidRPr="007C6403">
        <w:rPr>
          <w:lang w:val="en-US"/>
        </w:rPr>
        <w:t xml:space="preserve">the compilers of the </w:t>
      </w:r>
      <w:r w:rsidR="00C25F02" w:rsidRPr="007C6403">
        <w:rPr>
          <w:lang w:val="en-US"/>
        </w:rPr>
        <w:t xml:space="preserve">nomination had not emphasized R.2 with regard to visibility, adding that </w:t>
      </w:r>
      <w:r w:rsidR="00602938" w:rsidRPr="007C6403">
        <w:rPr>
          <w:lang w:val="en-US"/>
        </w:rPr>
        <w:t xml:space="preserve">a small window of communication </w:t>
      </w:r>
      <w:r w:rsidR="00C25F02" w:rsidRPr="007C6403">
        <w:rPr>
          <w:lang w:val="en-US"/>
        </w:rPr>
        <w:t xml:space="preserve">between the Evaluation Body and the </w:t>
      </w:r>
      <w:r w:rsidR="00602938" w:rsidRPr="007C6403">
        <w:rPr>
          <w:lang w:val="en-US"/>
        </w:rPr>
        <w:t>submittin</w:t>
      </w:r>
      <w:r w:rsidR="00C25F02" w:rsidRPr="007C6403">
        <w:rPr>
          <w:lang w:val="en-US"/>
        </w:rPr>
        <w:t>g State would have solved this.</w:t>
      </w:r>
      <w:r w:rsidR="00602938" w:rsidRPr="007C6403">
        <w:rPr>
          <w:lang w:val="en-US"/>
        </w:rPr>
        <w:t xml:space="preserve"> </w:t>
      </w:r>
      <w:r w:rsidR="00C25F02" w:rsidRPr="007C6403">
        <w:rPr>
          <w:lang w:val="en-US"/>
        </w:rPr>
        <w:t xml:space="preserve">Nevertheless, it was </w:t>
      </w:r>
      <w:r w:rsidR="00602938" w:rsidRPr="007C6403">
        <w:rPr>
          <w:lang w:val="en-US"/>
        </w:rPr>
        <w:t xml:space="preserve">logical </w:t>
      </w:r>
      <w:r w:rsidR="0021081A" w:rsidRPr="007C6403">
        <w:rPr>
          <w:lang w:val="en-US"/>
        </w:rPr>
        <w:t>to inscribe y</w:t>
      </w:r>
      <w:r w:rsidR="00C25F02" w:rsidRPr="007C6403">
        <w:rPr>
          <w:lang w:val="en-US"/>
        </w:rPr>
        <w:t>oga, and it strongly supported</w:t>
      </w:r>
      <w:r w:rsidR="00602938" w:rsidRPr="007C6403">
        <w:rPr>
          <w:lang w:val="en-US"/>
        </w:rPr>
        <w:t xml:space="preserve"> the nomination.</w:t>
      </w:r>
    </w:p>
    <w:p w14:paraId="507426D8" w14:textId="6493CB81"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DF168C" w:rsidRPr="007C6403">
        <w:rPr>
          <w:b/>
          <w:lang w:val="en-US"/>
        </w:rPr>
        <w:t>Austria</w:t>
      </w:r>
      <w:r w:rsidR="00C90A11" w:rsidRPr="007C6403">
        <w:rPr>
          <w:b/>
          <w:lang w:val="en-US"/>
        </w:rPr>
        <w:t xml:space="preserve"> </w:t>
      </w:r>
      <w:r w:rsidR="00DF168C" w:rsidRPr="007C6403">
        <w:rPr>
          <w:lang w:val="en-US"/>
        </w:rPr>
        <w:t xml:space="preserve">sought </w:t>
      </w:r>
      <w:r w:rsidR="00602938" w:rsidRPr="007C6403">
        <w:rPr>
          <w:lang w:val="en-US"/>
        </w:rPr>
        <w:t xml:space="preserve">to ask the State Party </w:t>
      </w:r>
      <w:r w:rsidR="00DF168C" w:rsidRPr="007C6403">
        <w:rPr>
          <w:lang w:val="en-US"/>
        </w:rPr>
        <w:t xml:space="preserve">about </w:t>
      </w:r>
      <w:r w:rsidR="0021081A" w:rsidRPr="007C6403">
        <w:rPr>
          <w:lang w:val="en-US"/>
        </w:rPr>
        <w:t>inventory</w:t>
      </w:r>
      <w:r w:rsidR="00AA2291" w:rsidRPr="007C6403">
        <w:rPr>
          <w:lang w:val="en-US"/>
        </w:rPr>
        <w:t>-</w:t>
      </w:r>
      <w:r w:rsidR="00602938" w:rsidRPr="007C6403">
        <w:rPr>
          <w:lang w:val="en-US"/>
        </w:rPr>
        <w:t xml:space="preserve">making </w:t>
      </w:r>
      <w:r w:rsidR="00DF168C" w:rsidRPr="007C6403">
        <w:rPr>
          <w:lang w:val="en-US"/>
        </w:rPr>
        <w:t xml:space="preserve">in </w:t>
      </w:r>
      <w:r w:rsidR="00602938" w:rsidRPr="007C6403">
        <w:rPr>
          <w:lang w:val="en-US"/>
        </w:rPr>
        <w:t xml:space="preserve">R.5, but </w:t>
      </w:r>
      <w:r w:rsidR="00DF168C" w:rsidRPr="007C6403">
        <w:rPr>
          <w:lang w:val="en-US"/>
        </w:rPr>
        <w:t>felt that it had already been clarified.</w:t>
      </w:r>
    </w:p>
    <w:p w14:paraId="79E51A59" w14:textId="13111524"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Côte d’Ivoire</w:t>
      </w:r>
      <w:r w:rsidR="00C25F02" w:rsidRPr="007C6403">
        <w:rPr>
          <w:b/>
          <w:lang w:val="en-US"/>
        </w:rPr>
        <w:t xml:space="preserve"> </w:t>
      </w:r>
      <w:r w:rsidR="00C25F02" w:rsidRPr="007C6403">
        <w:rPr>
          <w:lang w:val="en-US"/>
        </w:rPr>
        <w:t>noted the</w:t>
      </w:r>
      <w:r w:rsidR="00C25F02" w:rsidRPr="007C6403">
        <w:rPr>
          <w:b/>
          <w:lang w:val="en-US"/>
        </w:rPr>
        <w:t xml:space="preserve"> </w:t>
      </w:r>
      <w:r w:rsidR="00C25F02" w:rsidRPr="007C6403">
        <w:rPr>
          <w:lang w:val="en-US"/>
        </w:rPr>
        <w:t>enthusiasm surrounding the culture of yoga, and congratulated India for having submitted the nomination. Yoga is also practised in C</w:t>
      </w:r>
      <w:r w:rsidR="00845487" w:rsidRPr="007C6403">
        <w:rPr>
          <w:lang w:val="en-US"/>
        </w:rPr>
        <w:t>ô</w:t>
      </w:r>
      <w:r w:rsidR="00C25F02" w:rsidRPr="007C6403">
        <w:rPr>
          <w:lang w:val="en-US"/>
        </w:rPr>
        <w:t>te d'Ivoire</w:t>
      </w:r>
      <w:r w:rsidR="00576959" w:rsidRPr="007C6403">
        <w:rPr>
          <w:lang w:val="en-US"/>
        </w:rPr>
        <w:t>,</w:t>
      </w:r>
      <w:r w:rsidR="00C25F02" w:rsidRPr="007C6403">
        <w:rPr>
          <w:lang w:val="en-US"/>
        </w:rPr>
        <w:t xml:space="preserve"> where there are yoga institutes everywhere, and </w:t>
      </w:r>
      <w:r w:rsidR="00F301A9" w:rsidRPr="007C6403">
        <w:rPr>
          <w:lang w:val="en-US"/>
        </w:rPr>
        <w:t xml:space="preserve">the delegation believed </w:t>
      </w:r>
      <w:r w:rsidR="00AA2291" w:rsidRPr="007C6403">
        <w:rPr>
          <w:lang w:val="en-US"/>
        </w:rPr>
        <w:t xml:space="preserve">that its </w:t>
      </w:r>
      <w:r w:rsidR="00C25F02" w:rsidRPr="007C6403">
        <w:rPr>
          <w:lang w:val="en-US"/>
        </w:rPr>
        <w:t xml:space="preserve">inscription </w:t>
      </w:r>
      <w:r w:rsidR="00F301A9" w:rsidRPr="007C6403">
        <w:rPr>
          <w:lang w:val="en-US"/>
        </w:rPr>
        <w:t xml:space="preserve">would </w:t>
      </w:r>
      <w:r w:rsidR="00C25F02" w:rsidRPr="007C6403">
        <w:rPr>
          <w:lang w:val="en-US"/>
        </w:rPr>
        <w:t>clear</w:t>
      </w:r>
      <w:r w:rsidR="00F301A9" w:rsidRPr="007C6403">
        <w:rPr>
          <w:lang w:val="en-US"/>
        </w:rPr>
        <w:t>ly</w:t>
      </w:r>
      <w:r w:rsidR="00C25F02" w:rsidRPr="007C6403">
        <w:rPr>
          <w:lang w:val="en-US"/>
        </w:rPr>
        <w:t xml:space="preserve"> </w:t>
      </w:r>
      <w:r w:rsidR="00F301A9" w:rsidRPr="007C6403">
        <w:rPr>
          <w:lang w:val="en-US"/>
        </w:rPr>
        <w:t xml:space="preserve">increase the </w:t>
      </w:r>
      <w:r w:rsidR="00C25F02" w:rsidRPr="007C6403">
        <w:rPr>
          <w:lang w:val="en-US"/>
        </w:rPr>
        <w:t>visibility of</w:t>
      </w:r>
      <w:r w:rsidR="00F301A9" w:rsidRPr="007C6403">
        <w:rPr>
          <w:lang w:val="en-US"/>
        </w:rPr>
        <w:t xml:space="preserve"> </w:t>
      </w:r>
      <w:r w:rsidR="00576959" w:rsidRPr="007C6403">
        <w:rPr>
          <w:lang w:val="en-US"/>
        </w:rPr>
        <w:t>ICH</w:t>
      </w:r>
      <w:r w:rsidR="00F301A9" w:rsidRPr="007C6403">
        <w:rPr>
          <w:lang w:val="en-US"/>
        </w:rPr>
        <w:t xml:space="preserve">. </w:t>
      </w:r>
      <w:r w:rsidR="00AA2291" w:rsidRPr="007C6403">
        <w:rPr>
          <w:lang w:val="en-US"/>
        </w:rPr>
        <w:t>It therefore supported its inscription.</w:t>
      </w:r>
    </w:p>
    <w:p w14:paraId="76B9340E" w14:textId="1164C9D1"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DF168C" w:rsidRPr="007C6403">
        <w:rPr>
          <w:b/>
          <w:lang w:val="en-US"/>
        </w:rPr>
        <w:t>Cyprus</w:t>
      </w:r>
      <w:r w:rsidR="00C90A11" w:rsidRPr="007C6403">
        <w:rPr>
          <w:b/>
          <w:lang w:val="en-US"/>
        </w:rPr>
        <w:t xml:space="preserve"> </w:t>
      </w:r>
      <w:r w:rsidR="00C25F02" w:rsidRPr="007C6403">
        <w:rPr>
          <w:lang w:val="en-US"/>
        </w:rPr>
        <w:t xml:space="preserve">remarked that </w:t>
      </w:r>
      <w:r w:rsidR="0021081A" w:rsidRPr="007C6403">
        <w:rPr>
          <w:lang w:val="en-US"/>
        </w:rPr>
        <w:t>its</w:t>
      </w:r>
      <w:r w:rsidR="00C25F02" w:rsidRPr="007C6403">
        <w:rPr>
          <w:lang w:val="en-US"/>
        </w:rPr>
        <w:t xml:space="preserve"> question had already been </w:t>
      </w:r>
      <w:r w:rsidR="0021081A" w:rsidRPr="007C6403">
        <w:rPr>
          <w:lang w:val="en-US"/>
        </w:rPr>
        <w:t xml:space="preserve">posed by Algeria and – </w:t>
      </w:r>
      <w:r w:rsidR="00C25F02" w:rsidRPr="007C6403">
        <w:rPr>
          <w:lang w:val="en-US"/>
        </w:rPr>
        <w:t>followi</w:t>
      </w:r>
      <w:r w:rsidR="0021081A" w:rsidRPr="007C6403">
        <w:rPr>
          <w:lang w:val="en-US"/>
        </w:rPr>
        <w:t xml:space="preserve">ng the clarifications by India – </w:t>
      </w:r>
      <w:r w:rsidR="00C25F02" w:rsidRPr="007C6403">
        <w:rPr>
          <w:lang w:val="en-US"/>
        </w:rPr>
        <w:t>it strongly supported inscription.</w:t>
      </w:r>
    </w:p>
    <w:p w14:paraId="05A2253E" w14:textId="41D5C760" w:rsidR="00CC359C" w:rsidRPr="007C6403" w:rsidRDefault="005C1DFC" w:rsidP="003371C6">
      <w:pPr>
        <w:pStyle w:val="Orateurengris"/>
        <w:spacing w:before="240"/>
        <w:ind w:left="709" w:hanging="709"/>
        <w:rPr>
          <w:bCs/>
          <w:lang w:val="en-US"/>
        </w:rPr>
      </w:pPr>
      <w:r w:rsidRPr="007C6403">
        <w:rPr>
          <w:lang w:val="en-US"/>
        </w:rPr>
        <w:t>The</w:t>
      </w:r>
      <w:r w:rsidRPr="007C6403">
        <w:rPr>
          <w:b/>
          <w:lang w:val="en-US"/>
        </w:rPr>
        <w:t xml:space="preserve"> Chairperson </w:t>
      </w:r>
      <w:r w:rsidR="00F301A9" w:rsidRPr="007C6403">
        <w:rPr>
          <w:lang w:val="en-US"/>
        </w:rPr>
        <w:t>proceeded</w:t>
      </w:r>
      <w:r w:rsidR="00F301A9" w:rsidRPr="007C6403">
        <w:rPr>
          <w:b/>
          <w:lang w:val="en-US"/>
        </w:rPr>
        <w:t xml:space="preserve"> </w:t>
      </w:r>
      <w:r w:rsidR="00602938" w:rsidRPr="007C6403">
        <w:rPr>
          <w:lang w:val="en-US"/>
        </w:rPr>
        <w:t xml:space="preserve">to </w:t>
      </w:r>
      <w:r w:rsidR="00F301A9" w:rsidRPr="007C6403">
        <w:rPr>
          <w:lang w:val="en-US"/>
        </w:rPr>
        <w:t xml:space="preserve">the </w:t>
      </w:r>
      <w:r w:rsidR="00602938" w:rsidRPr="007C6403">
        <w:rPr>
          <w:lang w:val="en-US"/>
        </w:rPr>
        <w:t xml:space="preserve">adoption of the </w:t>
      </w:r>
      <w:r w:rsidR="00F301A9" w:rsidRPr="007C6403">
        <w:rPr>
          <w:lang w:val="en-US"/>
        </w:rPr>
        <w:t>draft decision on a paragraph-by-paragraph basis. With no comments or objections to paragraph 1, it was duly adopted. Turning to paragraph 2:</w:t>
      </w:r>
      <w:r w:rsidR="00602938" w:rsidRPr="007C6403">
        <w:rPr>
          <w:lang w:val="en-US"/>
        </w:rPr>
        <w:t xml:space="preserve"> </w:t>
      </w:r>
      <w:r w:rsidR="00F301A9" w:rsidRPr="007C6403">
        <w:rPr>
          <w:lang w:val="en-US"/>
        </w:rPr>
        <w:t xml:space="preserve">R.1 was adopted; </w:t>
      </w:r>
      <w:r w:rsidR="00602938" w:rsidRPr="007C6403">
        <w:rPr>
          <w:lang w:val="en-US"/>
        </w:rPr>
        <w:t xml:space="preserve">R.2 </w:t>
      </w:r>
      <w:r w:rsidR="00F301A9" w:rsidRPr="007C6403">
        <w:rPr>
          <w:lang w:val="en-US"/>
        </w:rPr>
        <w:t>was adopted as amended by Mauritius; R.3 was adopted; R.4 was adopted; R.5</w:t>
      </w:r>
      <w:r w:rsidR="00602938" w:rsidRPr="007C6403">
        <w:rPr>
          <w:lang w:val="en-US"/>
        </w:rPr>
        <w:t xml:space="preserve"> </w:t>
      </w:r>
      <w:r w:rsidR="00F301A9" w:rsidRPr="007C6403">
        <w:rPr>
          <w:lang w:val="en-US"/>
        </w:rPr>
        <w:t xml:space="preserve">was </w:t>
      </w:r>
      <w:r w:rsidR="00602938" w:rsidRPr="007C6403">
        <w:rPr>
          <w:lang w:val="en-US"/>
        </w:rPr>
        <w:t xml:space="preserve">adopted as amended by Mauritius. </w:t>
      </w:r>
      <w:r w:rsidR="00F301A9" w:rsidRPr="007C6403">
        <w:rPr>
          <w:lang w:val="en-US"/>
        </w:rPr>
        <w:t>With no objections to p</w:t>
      </w:r>
      <w:r w:rsidR="00602938" w:rsidRPr="007C6403">
        <w:rPr>
          <w:lang w:val="en-US"/>
        </w:rPr>
        <w:t>aragraph 3</w:t>
      </w:r>
      <w:r w:rsidR="0021081A" w:rsidRPr="007C6403">
        <w:rPr>
          <w:lang w:val="en-US"/>
        </w:rPr>
        <w:t xml:space="preserve"> ‘to </w:t>
      </w:r>
      <w:r w:rsidR="00F301A9" w:rsidRPr="007C6403">
        <w:rPr>
          <w:lang w:val="en-US"/>
        </w:rPr>
        <w:t>inscribe’</w:t>
      </w:r>
      <w:r w:rsidR="00602938" w:rsidRPr="007C6403">
        <w:rPr>
          <w:lang w:val="en-US"/>
        </w:rPr>
        <w:t xml:space="preserve">, </w:t>
      </w:r>
      <w:r w:rsidR="00F301A9" w:rsidRPr="007C6403">
        <w:rPr>
          <w:lang w:val="en-US"/>
        </w:rPr>
        <w:t xml:space="preserve">it was duly adopted. The standard paragraph was </w:t>
      </w:r>
      <w:r w:rsidR="0021081A" w:rsidRPr="007C6403">
        <w:rPr>
          <w:lang w:val="en-US"/>
        </w:rPr>
        <w:t xml:space="preserve">inserted as a new </w:t>
      </w:r>
      <w:r w:rsidR="00F301A9" w:rsidRPr="007C6403">
        <w:rPr>
          <w:lang w:val="en-US"/>
        </w:rPr>
        <w:t>paragraph 4.</w:t>
      </w:r>
    </w:p>
    <w:p w14:paraId="4533BD43" w14:textId="3615D09A" w:rsidR="00CC359C"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F301A9" w:rsidRPr="007C6403">
        <w:rPr>
          <w:b/>
          <w:lang w:val="en-US"/>
        </w:rPr>
        <w:t xml:space="preserve">Hungary </w:t>
      </w:r>
      <w:r w:rsidR="00F301A9" w:rsidRPr="007C6403">
        <w:rPr>
          <w:lang w:val="en-US"/>
        </w:rPr>
        <w:t xml:space="preserve">wished to </w:t>
      </w:r>
      <w:r w:rsidR="00602938" w:rsidRPr="007C6403">
        <w:rPr>
          <w:lang w:val="en-US"/>
        </w:rPr>
        <w:t xml:space="preserve">refer to </w:t>
      </w:r>
      <w:r w:rsidR="00F301A9" w:rsidRPr="007C6403">
        <w:rPr>
          <w:lang w:val="en-US"/>
        </w:rPr>
        <w:t xml:space="preserve">the other </w:t>
      </w:r>
      <w:r w:rsidR="00602938" w:rsidRPr="007C6403">
        <w:rPr>
          <w:lang w:val="en-US"/>
        </w:rPr>
        <w:t>standard paragraph</w:t>
      </w:r>
      <w:r w:rsidR="007D31AB" w:rsidRPr="007C6403">
        <w:rPr>
          <w:lang w:val="en-US"/>
        </w:rPr>
        <w:t xml:space="preserve"> that was adopted </w:t>
      </w:r>
      <w:r w:rsidR="00602938" w:rsidRPr="007C6403">
        <w:rPr>
          <w:lang w:val="en-US"/>
        </w:rPr>
        <w:t xml:space="preserve">in </w:t>
      </w:r>
      <w:r w:rsidR="007D31AB" w:rsidRPr="007C6403">
        <w:rPr>
          <w:lang w:val="en-US"/>
        </w:rPr>
        <w:t xml:space="preserve">all the decisions in </w:t>
      </w:r>
      <w:r w:rsidR="00602938" w:rsidRPr="007C6403">
        <w:rPr>
          <w:lang w:val="en-US"/>
        </w:rPr>
        <w:t xml:space="preserve">R.5, </w:t>
      </w:r>
      <w:r w:rsidR="007D31AB" w:rsidRPr="007C6403">
        <w:rPr>
          <w:lang w:val="en-US"/>
        </w:rPr>
        <w:t xml:space="preserve">i.e. </w:t>
      </w:r>
      <w:r w:rsidR="00602938" w:rsidRPr="007C6403">
        <w:rPr>
          <w:lang w:val="en-US"/>
        </w:rPr>
        <w:t xml:space="preserve">that the inventory </w:t>
      </w:r>
      <w:r w:rsidR="00576959" w:rsidRPr="007C6403">
        <w:rPr>
          <w:lang w:val="en-US"/>
        </w:rPr>
        <w:t xml:space="preserve">had been prepared </w:t>
      </w:r>
      <w:r w:rsidR="00602938" w:rsidRPr="007C6403">
        <w:rPr>
          <w:lang w:val="en-US"/>
        </w:rPr>
        <w:t xml:space="preserve">with the participation of communities and </w:t>
      </w:r>
      <w:r w:rsidR="007D31AB" w:rsidRPr="007C6403">
        <w:rPr>
          <w:lang w:val="en-US"/>
        </w:rPr>
        <w:t xml:space="preserve">was </w:t>
      </w:r>
      <w:r w:rsidR="00602938" w:rsidRPr="007C6403">
        <w:rPr>
          <w:lang w:val="en-US"/>
        </w:rPr>
        <w:t xml:space="preserve">regularly updated. </w:t>
      </w:r>
      <w:r w:rsidR="007D31AB" w:rsidRPr="007C6403">
        <w:rPr>
          <w:lang w:val="en-US"/>
        </w:rPr>
        <w:t>F</w:t>
      </w:r>
      <w:r w:rsidR="00602938" w:rsidRPr="007C6403">
        <w:rPr>
          <w:lang w:val="en-US"/>
        </w:rPr>
        <w:t>or the sa</w:t>
      </w:r>
      <w:r w:rsidR="007D31AB" w:rsidRPr="007C6403">
        <w:rPr>
          <w:lang w:val="en-US"/>
        </w:rPr>
        <w:t xml:space="preserve">ke of consistency, and </w:t>
      </w:r>
      <w:r w:rsidR="000C0E4F" w:rsidRPr="007C6403">
        <w:rPr>
          <w:lang w:val="en-US"/>
        </w:rPr>
        <w:t xml:space="preserve">as </w:t>
      </w:r>
      <w:r w:rsidR="00602938" w:rsidRPr="007C6403">
        <w:rPr>
          <w:lang w:val="en-US"/>
        </w:rPr>
        <w:t xml:space="preserve">confirmed by India, </w:t>
      </w:r>
      <w:r w:rsidR="007D31AB" w:rsidRPr="007C6403">
        <w:rPr>
          <w:lang w:val="en-US"/>
        </w:rPr>
        <w:t xml:space="preserve">the delegation </w:t>
      </w:r>
      <w:r w:rsidR="00602938" w:rsidRPr="007C6403">
        <w:rPr>
          <w:lang w:val="en-US"/>
        </w:rPr>
        <w:t>propose</w:t>
      </w:r>
      <w:r w:rsidR="007D31AB" w:rsidRPr="007C6403">
        <w:rPr>
          <w:lang w:val="en-US"/>
        </w:rPr>
        <w:t>d</w:t>
      </w:r>
      <w:r w:rsidR="00602938" w:rsidRPr="007C6403">
        <w:rPr>
          <w:lang w:val="en-US"/>
        </w:rPr>
        <w:t xml:space="preserve"> </w:t>
      </w:r>
      <w:r w:rsidR="0021081A" w:rsidRPr="007C6403">
        <w:rPr>
          <w:lang w:val="en-US"/>
        </w:rPr>
        <w:t>includ</w:t>
      </w:r>
      <w:r w:rsidR="00576959" w:rsidRPr="007C6403">
        <w:rPr>
          <w:lang w:val="en-US"/>
        </w:rPr>
        <w:t>ing</w:t>
      </w:r>
      <w:r w:rsidR="0021081A" w:rsidRPr="007C6403">
        <w:rPr>
          <w:lang w:val="en-US"/>
        </w:rPr>
        <w:t xml:space="preserve"> this</w:t>
      </w:r>
      <w:r w:rsidR="007D31AB" w:rsidRPr="007C6403">
        <w:rPr>
          <w:lang w:val="en-US"/>
        </w:rPr>
        <w:t xml:space="preserve"> addition</w:t>
      </w:r>
      <w:r w:rsidR="00602938" w:rsidRPr="007C6403">
        <w:rPr>
          <w:lang w:val="en-US"/>
        </w:rPr>
        <w:t xml:space="preserve"> in R.5.</w:t>
      </w:r>
    </w:p>
    <w:p w14:paraId="63165800" w14:textId="7DF065F5" w:rsidR="00C90A11" w:rsidRPr="007C6403" w:rsidRDefault="007D31AB" w:rsidP="003371C6">
      <w:pPr>
        <w:pStyle w:val="Orateurengris"/>
        <w:spacing w:before="240"/>
        <w:ind w:left="709" w:hanging="709"/>
        <w:rPr>
          <w:bCs/>
          <w:lang w:val="en-US"/>
        </w:rPr>
      </w:pPr>
      <w:r w:rsidRPr="007C6403">
        <w:rPr>
          <w:lang w:val="en-US"/>
        </w:rPr>
        <w:t>Noting that R.5 had already been adopted, t</w:t>
      </w:r>
      <w:r w:rsidR="00B93EBE" w:rsidRPr="007C6403">
        <w:rPr>
          <w:lang w:val="en-US"/>
        </w:rPr>
        <w:t>he</w:t>
      </w:r>
      <w:r w:rsidR="00B93EBE" w:rsidRPr="007C6403">
        <w:rPr>
          <w:b/>
          <w:lang w:val="en-US"/>
        </w:rPr>
        <w:t xml:space="preserve"> Chairperson </w:t>
      </w:r>
      <w:r w:rsidRPr="007C6403">
        <w:rPr>
          <w:lang w:val="en-US"/>
        </w:rPr>
        <w:t>asked the Committee whether it would agree to re-open</w:t>
      </w:r>
      <w:r w:rsidR="00576959" w:rsidRPr="007C6403">
        <w:rPr>
          <w:lang w:val="en-US"/>
        </w:rPr>
        <w:t>ing</w:t>
      </w:r>
      <w:r w:rsidRPr="007C6403">
        <w:rPr>
          <w:lang w:val="en-US"/>
        </w:rPr>
        <w:t xml:space="preserve"> the paragraph to include this additional text.</w:t>
      </w:r>
    </w:p>
    <w:p w14:paraId="1F0734CC" w14:textId="0A8459D3" w:rsidR="00C90A11" w:rsidRPr="007C6403" w:rsidRDefault="001E2DA7" w:rsidP="003371C6">
      <w:pPr>
        <w:pStyle w:val="Orateurengri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Hungary</w:t>
      </w:r>
      <w:r w:rsidR="00D5644F" w:rsidRPr="007C6403">
        <w:rPr>
          <w:b/>
          <w:lang w:val="en-US"/>
        </w:rPr>
        <w:t xml:space="preserve"> </w:t>
      </w:r>
      <w:r w:rsidR="00D5644F" w:rsidRPr="007C6403">
        <w:rPr>
          <w:lang w:val="en-US"/>
        </w:rPr>
        <w:t>clarified that it wished to add, ‘t</w:t>
      </w:r>
      <w:r w:rsidR="00602938" w:rsidRPr="007C6403">
        <w:rPr>
          <w:lang w:val="en-US"/>
        </w:rPr>
        <w:t>he inventory is elaborated with the participation of commu</w:t>
      </w:r>
      <w:r w:rsidR="00D5644F" w:rsidRPr="007C6403">
        <w:rPr>
          <w:lang w:val="en-US"/>
        </w:rPr>
        <w:t>nities and is regularly updated’</w:t>
      </w:r>
      <w:r w:rsidR="00602938" w:rsidRPr="007C6403">
        <w:rPr>
          <w:lang w:val="en-US"/>
        </w:rPr>
        <w:t xml:space="preserve">. </w:t>
      </w:r>
      <w:r w:rsidR="00D5644F" w:rsidRPr="007C6403">
        <w:rPr>
          <w:lang w:val="en-US"/>
        </w:rPr>
        <w:t xml:space="preserve">However, it was noted that the process of updating was already mentioned in the adopted paragraph R.5. With regard to </w:t>
      </w:r>
      <w:r w:rsidR="000C0E4F" w:rsidRPr="007C6403">
        <w:rPr>
          <w:lang w:val="en-US"/>
        </w:rPr>
        <w:t>first part of</w:t>
      </w:r>
      <w:r w:rsidR="00D5644F" w:rsidRPr="007C6403">
        <w:rPr>
          <w:lang w:val="en-US"/>
        </w:rPr>
        <w:t xml:space="preserve"> the sentence, ‘</w:t>
      </w:r>
      <w:r w:rsidR="00602938" w:rsidRPr="007C6403">
        <w:rPr>
          <w:lang w:val="en-US"/>
        </w:rPr>
        <w:t>with the participation and consent of</w:t>
      </w:r>
      <w:r w:rsidR="00D5644F" w:rsidRPr="007C6403">
        <w:rPr>
          <w:lang w:val="en-US"/>
        </w:rPr>
        <w:t xml:space="preserve"> practitioners and stakeholders’, it was </w:t>
      </w:r>
      <w:r w:rsidR="00602938" w:rsidRPr="007C6403">
        <w:rPr>
          <w:lang w:val="en-US"/>
        </w:rPr>
        <w:t xml:space="preserve">not clear </w:t>
      </w:r>
      <w:r w:rsidR="00D5644F" w:rsidRPr="007C6403">
        <w:rPr>
          <w:lang w:val="en-US"/>
        </w:rPr>
        <w:t>whether it only referred to y</w:t>
      </w:r>
      <w:r w:rsidR="00602938" w:rsidRPr="007C6403">
        <w:rPr>
          <w:lang w:val="en-US"/>
        </w:rPr>
        <w:t xml:space="preserve">oga or the inventory in general, </w:t>
      </w:r>
      <w:r w:rsidR="00D5644F" w:rsidRPr="007C6403">
        <w:rPr>
          <w:lang w:val="en-US"/>
        </w:rPr>
        <w:t>and the delegation asked the Secretary to assist in the wording.</w:t>
      </w:r>
    </w:p>
    <w:p w14:paraId="1FACBC55" w14:textId="1276A3D6" w:rsidR="00C90A11" w:rsidRPr="007C6403" w:rsidRDefault="00D5644F" w:rsidP="003371C6">
      <w:pPr>
        <w:pStyle w:val="Orateurengris"/>
        <w:tabs>
          <w:tab w:val="left" w:pos="-4820"/>
        </w:tabs>
        <w:spacing w:before="240"/>
        <w:ind w:left="709" w:hanging="709"/>
        <w:rPr>
          <w:bCs/>
          <w:lang w:val="en-US"/>
        </w:rPr>
      </w:pPr>
      <w:r w:rsidRPr="007C6403">
        <w:rPr>
          <w:lang w:val="en-US"/>
        </w:rPr>
        <w:t>The</w:t>
      </w:r>
      <w:r w:rsidRPr="007C6403">
        <w:rPr>
          <w:b/>
          <w:lang w:val="en-US"/>
        </w:rPr>
        <w:t xml:space="preserve"> </w:t>
      </w:r>
      <w:r w:rsidR="00602938" w:rsidRPr="007C6403">
        <w:rPr>
          <w:b/>
          <w:lang w:val="en-US"/>
        </w:rPr>
        <w:t>Secretary</w:t>
      </w:r>
      <w:r w:rsidRPr="007C6403">
        <w:rPr>
          <w:b/>
          <w:lang w:val="en-US"/>
        </w:rPr>
        <w:t xml:space="preserve"> </w:t>
      </w:r>
      <w:r w:rsidRPr="007C6403">
        <w:rPr>
          <w:lang w:val="en-US"/>
        </w:rPr>
        <w:t xml:space="preserve">felt that Hungary’s </w:t>
      </w:r>
      <w:r w:rsidR="00602938" w:rsidRPr="007C6403">
        <w:rPr>
          <w:lang w:val="en-US"/>
        </w:rPr>
        <w:t xml:space="preserve">concerns </w:t>
      </w:r>
      <w:r w:rsidRPr="007C6403">
        <w:rPr>
          <w:lang w:val="en-US"/>
        </w:rPr>
        <w:t xml:space="preserve">were </w:t>
      </w:r>
      <w:r w:rsidR="00602938" w:rsidRPr="007C6403">
        <w:rPr>
          <w:lang w:val="en-US"/>
        </w:rPr>
        <w:t xml:space="preserve">already </w:t>
      </w:r>
      <w:r w:rsidR="00790C4E" w:rsidRPr="007C6403">
        <w:rPr>
          <w:lang w:val="en-US"/>
        </w:rPr>
        <w:t>addressed</w:t>
      </w:r>
      <w:r w:rsidRPr="007C6403">
        <w:rPr>
          <w:lang w:val="en-US"/>
        </w:rPr>
        <w:t xml:space="preserve"> in the wording of paragraph R.5, which read, </w:t>
      </w:r>
      <w:r w:rsidR="0021081A" w:rsidRPr="007C6403">
        <w:rPr>
          <w:lang w:val="en-US"/>
        </w:rPr>
        <w:t>‘</w:t>
      </w:r>
      <w:r w:rsidR="00602938" w:rsidRPr="007C6403">
        <w:rPr>
          <w:lang w:val="en-US"/>
        </w:rPr>
        <w:t>Yoga is inventoried by several institutions</w:t>
      </w:r>
      <w:r w:rsidRPr="007C6403">
        <w:rPr>
          <w:lang w:val="en-US"/>
        </w:rPr>
        <w:t xml:space="preserve"> [</w:t>
      </w:r>
      <w:r w:rsidR="00602938" w:rsidRPr="007C6403">
        <w:rPr>
          <w:lang w:val="en-US"/>
        </w:rPr>
        <w:t>...</w:t>
      </w:r>
      <w:r w:rsidRPr="007C6403">
        <w:rPr>
          <w:lang w:val="en-US"/>
        </w:rPr>
        <w:t>]</w:t>
      </w:r>
      <w:r w:rsidR="00602938" w:rsidRPr="007C6403">
        <w:rPr>
          <w:lang w:val="en-US"/>
        </w:rPr>
        <w:t xml:space="preserve"> with the participatio</w:t>
      </w:r>
      <w:r w:rsidRPr="007C6403">
        <w:rPr>
          <w:lang w:val="en-US"/>
        </w:rPr>
        <w:t>n an</w:t>
      </w:r>
      <w:r w:rsidR="0021081A" w:rsidRPr="007C6403">
        <w:rPr>
          <w:lang w:val="en-US"/>
        </w:rPr>
        <w:t>d consent of practitioners’</w:t>
      </w:r>
      <w:r w:rsidR="00602938" w:rsidRPr="007C6403">
        <w:rPr>
          <w:lang w:val="en-US"/>
        </w:rPr>
        <w:t xml:space="preserve">, </w:t>
      </w:r>
      <w:r w:rsidR="00790C4E" w:rsidRPr="007C6403">
        <w:rPr>
          <w:lang w:val="en-US"/>
        </w:rPr>
        <w:t>as it r</w:t>
      </w:r>
      <w:r w:rsidRPr="007C6403">
        <w:rPr>
          <w:lang w:val="en-US"/>
        </w:rPr>
        <w:t xml:space="preserve">eferred to </w:t>
      </w:r>
      <w:r w:rsidR="00602938" w:rsidRPr="007C6403">
        <w:rPr>
          <w:lang w:val="en-US"/>
        </w:rPr>
        <w:t xml:space="preserve">the inventories, </w:t>
      </w:r>
      <w:r w:rsidRPr="007C6403">
        <w:rPr>
          <w:lang w:val="en-US"/>
        </w:rPr>
        <w:t>w</w:t>
      </w:r>
      <w:r w:rsidR="00790C4E" w:rsidRPr="007C6403">
        <w:rPr>
          <w:lang w:val="en-US"/>
        </w:rPr>
        <w:t>hile the Sangeet Natak Akademi ‘also regularly updates’</w:t>
      </w:r>
      <w:r w:rsidRPr="007C6403">
        <w:rPr>
          <w:lang w:val="en-US"/>
        </w:rPr>
        <w:t xml:space="preserve">. Thus, </w:t>
      </w:r>
      <w:r w:rsidR="00602938" w:rsidRPr="007C6403">
        <w:rPr>
          <w:lang w:val="en-US"/>
        </w:rPr>
        <w:t xml:space="preserve">both concerns </w:t>
      </w:r>
      <w:r w:rsidRPr="007C6403">
        <w:rPr>
          <w:lang w:val="en-US"/>
        </w:rPr>
        <w:t>had been met.</w:t>
      </w:r>
    </w:p>
    <w:p w14:paraId="62008C6C" w14:textId="6C77F459" w:rsidR="00C90A11" w:rsidRPr="007C6403" w:rsidRDefault="001E2DA7" w:rsidP="003371C6">
      <w:pPr>
        <w:pStyle w:val="Orateurengris"/>
        <w:tabs>
          <w:tab w:val="left" w:pos="-4820"/>
        </w:tabs>
        <w:spacing w:before="240"/>
        <w:ind w:left="709" w:hanging="709"/>
        <w:rPr>
          <w:bCs/>
          <w:lang w:val="en-US"/>
        </w:rPr>
      </w:pPr>
      <w:r w:rsidRPr="007C6403">
        <w:rPr>
          <w:lang w:val="en-US"/>
        </w:rPr>
        <w:t>The delegation of</w:t>
      </w:r>
      <w:r w:rsidRPr="007C6403">
        <w:rPr>
          <w:b/>
          <w:lang w:val="en-US"/>
        </w:rPr>
        <w:t xml:space="preserve"> </w:t>
      </w:r>
      <w:r w:rsidR="00602938" w:rsidRPr="007C6403">
        <w:rPr>
          <w:b/>
          <w:lang w:val="en-US"/>
        </w:rPr>
        <w:t>Hungary</w:t>
      </w:r>
      <w:r w:rsidR="00D5644F" w:rsidRPr="007C6403">
        <w:rPr>
          <w:b/>
          <w:lang w:val="en-US"/>
        </w:rPr>
        <w:t xml:space="preserve"> </w:t>
      </w:r>
      <w:r w:rsidR="00D5644F" w:rsidRPr="007C6403">
        <w:rPr>
          <w:lang w:val="en-US"/>
        </w:rPr>
        <w:t>concurred and withdrew its amendment.</w:t>
      </w:r>
    </w:p>
    <w:p w14:paraId="0DDFC70F" w14:textId="20257E66" w:rsidR="00DA20C5" w:rsidRPr="007C6403" w:rsidRDefault="00F301A9" w:rsidP="003371C6">
      <w:pPr>
        <w:pStyle w:val="Orateurengris"/>
        <w:tabs>
          <w:tab w:val="left" w:pos="-4820"/>
        </w:tabs>
        <w:spacing w:before="240"/>
        <w:ind w:left="709" w:hanging="709"/>
        <w:rPr>
          <w:bCs/>
          <w:lang w:val="en-US"/>
        </w:rPr>
      </w:pPr>
      <w:r w:rsidRPr="007C6403">
        <w:rPr>
          <w:lang w:val="en-US"/>
        </w:rPr>
        <w:t>The</w:t>
      </w:r>
      <w:r w:rsidRPr="007C6403">
        <w:rPr>
          <w:b/>
          <w:lang w:val="en-US"/>
        </w:rPr>
        <w:t xml:space="preserve"> Chairperson</w:t>
      </w:r>
      <w:r w:rsidR="00C90A11" w:rsidRPr="007C6403">
        <w:rPr>
          <w:b/>
          <w:lang w:val="en-US"/>
        </w:rPr>
        <w:t xml:space="preserve"> </w:t>
      </w:r>
      <w:r w:rsidR="00D5644F" w:rsidRPr="007C6403">
        <w:rPr>
          <w:lang w:val="en-US"/>
        </w:rPr>
        <w:t xml:space="preserve">returned to the adoption of paragraph 4, and with no </w:t>
      </w:r>
      <w:r w:rsidR="00602938" w:rsidRPr="007C6403">
        <w:rPr>
          <w:lang w:val="en-US"/>
        </w:rPr>
        <w:t>objection</w:t>
      </w:r>
      <w:r w:rsidR="00D5644F" w:rsidRPr="007C6403">
        <w:rPr>
          <w:lang w:val="en-US"/>
        </w:rPr>
        <w:t xml:space="preserve">s, </w:t>
      </w:r>
      <w:r w:rsidR="00790C4E" w:rsidRPr="007C6403">
        <w:rPr>
          <w:lang w:val="en-US"/>
        </w:rPr>
        <w:t xml:space="preserve">it </w:t>
      </w:r>
      <w:r w:rsidR="00D5644F" w:rsidRPr="007C6403">
        <w:rPr>
          <w:lang w:val="en-US"/>
        </w:rPr>
        <w:t>was duly adopted. With no forthcoming comments or objections, the</w:t>
      </w:r>
      <w:r w:rsidR="00D5644F" w:rsidRPr="007C6403">
        <w:rPr>
          <w:b/>
          <w:lang w:val="en-US"/>
        </w:rPr>
        <w:t xml:space="preserve"> Chairperson declared </w:t>
      </w:r>
      <w:r w:rsidR="00790C4E" w:rsidRPr="007C6403">
        <w:rPr>
          <w:b/>
          <w:lang w:val="en-US"/>
        </w:rPr>
        <w:t xml:space="preserve">adopted </w:t>
      </w:r>
      <w:r w:rsidR="00D5644F" w:rsidRPr="007C6403">
        <w:rPr>
          <w:b/>
          <w:lang w:val="en-US"/>
        </w:rPr>
        <w:t>Decision 11.COM</w:t>
      </w:r>
      <w:r w:rsidR="000C0E4F" w:rsidRPr="007C6403">
        <w:rPr>
          <w:b/>
          <w:lang w:val="en-US"/>
        </w:rPr>
        <w:t> </w:t>
      </w:r>
      <w:r w:rsidR="00F33330" w:rsidRPr="007C6403">
        <w:rPr>
          <w:b/>
          <w:lang w:val="en-US"/>
        </w:rPr>
        <w:t>10.b.17</w:t>
      </w:r>
      <w:r w:rsidR="00D5644F" w:rsidRPr="007C6403">
        <w:rPr>
          <w:b/>
          <w:lang w:val="en-US"/>
        </w:rPr>
        <w:t xml:space="preserve"> </w:t>
      </w:r>
      <w:r w:rsidR="00D5644F" w:rsidRPr="007C6403">
        <w:rPr>
          <w:rFonts w:eastAsia="SimSun"/>
          <w:b/>
          <w:bCs/>
          <w:lang w:val="en-US" w:eastAsia="zh-CN"/>
        </w:rPr>
        <w:t xml:space="preserve">to inscribe </w:t>
      </w:r>
      <w:r w:rsidR="00D5644F" w:rsidRPr="007C6403">
        <w:rPr>
          <w:rFonts w:eastAsiaTheme="minorEastAsia"/>
          <w:b/>
          <w:lang w:val="en-US"/>
        </w:rPr>
        <w:t>‘</w:t>
      </w:r>
      <w:r w:rsidR="00F33330" w:rsidRPr="007C6403">
        <w:rPr>
          <w:b/>
          <w:lang w:val="en-US"/>
        </w:rPr>
        <w:t>Yoga</w:t>
      </w:r>
      <w:r w:rsidR="00D5644F" w:rsidRPr="007C6403">
        <w:rPr>
          <w:b/>
          <w:lang w:val="en-US"/>
        </w:rPr>
        <w:t>’</w:t>
      </w:r>
      <w:r w:rsidR="00D5644F" w:rsidRPr="007C6403">
        <w:rPr>
          <w:rFonts w:eastAsiaTheme="minorEastAsia"/>
          <w:lang w:val="en-US"/>
        </w:rPr>
        <w:t xml:space="preserve"> </w:t>
      </w:r>
      <w:r w:rsidR="00F33330" w:rsidRPr="007C6403">
        <w:rPr>
          <w:rFonts w:eastAsiaTheme="minorEastAsia"/>
          <w:b/>
          <w:lang w:val="en-US"/>
        </w:rPr>
        <w:t>on</w:t>
      </w:r>
      <w:r w:rsidR="00F33330" w:rsidRPr="007C6403">
        <w:rPr>
          <w:rFonts w:eastAsiaTheme="minorEastAsia"/>
          <w:lang w:val="en-US"/>
        </w:rPr>
        <w:t xml:space="preserve"> </w:t>
      </w:r>
      <w:r w:rsidR="00D5644F" w:rsidRPr="007C6403">
        <w:rPr>
          <w:b/>
          <w:lang w:val="en-US"/>
        </w:rPr>
        <w:t>the Representative List of the Intangible Cultural Heritage of Humanity</w:t>
      </w:r>
      <w:r w:rsidR="00F33330" w:rsidRPr="007C6403">
        <w:rPr>
          <w:lang w:val="en-US"/>
        </w:rPr>
        <w:t>.</w:t>
      </w:r>
    </w:p>
    <w:p w14:paraId="36264715" w14:textId="59957BFB" w:rsidR="00C90A11" w:rsidRPr="007C6403" w:rsidRDefault="001E2DA7" w:rsidP="003371C6">
      <w:pPr>
        <w:pStyle w:val="Orateurengris"/>
        <w:tabs>
          <w:tab w:val="left" w:pos="-4820"/>
        </w:tabs>
        <w:spacing w:before="240"/>
        <w:ind w:left="709" w:hanging="709"/>
        <w:rPr>
          <w:bCs/>
          <w:lang w:val="en-US"/>
        </w:rPr>
      </w:pPr>
      <w:r w:rsidRPr="007C6403">
        <w:rPr>
          <w:lang w:val="en-US"/>
        </w:rPr>
        <w:t>The delegation of</w:t>
      </w:r>
      <w:r w:rsidRPr="007C6403">
        <w:rPr>
          <w:b/>
          <w:lang w:val="en-US"/>
        </w:rPr>
        <w:t xml:space="preserve"> </w:t>
      </w:r>
      <w:r w:rsidR="00DD2B5E" w:rsidRPr="007C6403">
        <w:rPr>
          <w:b/>
          <w:lang w:val="en-US"/>
        </w:rPr>
        <w:t>India</w:t>
      </w:r>
      <w:r w:rsidR="00C90A11" w:rsidRPr="007C6403">
        <w:rPr>
          <w:b/>
          <w:lang w:val="en-US"/>
        </w:rPr>
        <w:t xml:space="preserve"> </w:t>
      </w:r>
      <w:r w:rsidR="00576959" w:rsidRPr="007C6403">
        <w:rPr>
          <w:lang w:val="en-US"/>
        </w:rPr>
        <w:t>expressed</w:t>
      </w:r>
      <w:r w:rsidR="00576959" w:rsidRPr="007C6403">
        <w:rPr>
          <w:b/>
          <w:lang w:val="en-US"/>
        </w:rPr>
        <w:t xml:space="preserve"> </w:t>
      </w:r>
      <w:r w:rsidR="00602938" w:rsidRPr="007C6403">
        <w:rPr>
          <w:lang w:val="en-US"/>
        </w:rPr>
        <w:t>wholehearted thank</w:t>
      </w:r>
      <w:r w:rsidR="005C1DFC" w:rsidRPr="007C6403">
        <w:rPr>
          <w:lang w:val="en-US"/>
        </w:rPr>
        <w:t>s</w:t>
      </w:r>
      <w:r w:rsidR="00576959" w:rsidRPr="007C6403">
        <w:rPr>
          <w:lang w:val="en-US"/>
        </w:rPr>
        <w:t>,</w:t>
      </w:r>
      <w:r w:rsidR="00602938" w:rsidRPr="007C6403">
        <w:rPr>
          <w:lang w:val="en-US"/>
        </w:rPr>
        <w:t xml:space="preserve"> on behalf of the 1.3 billion Indians</w:t>
      </w:r>
      <w:r w:rsidR="00576959" w:rsidRPr="007C6403">
        <w:rPr>
          <w:lang w:val="en-US"/>
        </w:rPr>
        <w:t>,</w:t>
      </w:r>
      <w:r w:rsidR="00602938" w:rsidRPr="007C6403">
        <w:rPr>
          <w:lang w:val="en-US"/>
        </w:rPr>
        <w:t xml:space="preserve"> for the inscription </w:t>
      </w:r>
      <w:r w:rsidR="00790C4E" w:rsidRPr="007C6403">
        <w:rPr>
          <w:lang w:val="en-US"/>
        </w:rPr>
        <w:t>of Y</w:t>
      </w:r>
      <w:r w:rsidR="00602938" w:rsidRPr="007C6403">
        <w:rPr>
          <w:lang w:val="en-US"/>
        </w:rPr>
        <w:t xml:space="preserve">oga as a </w:t>
      </w:r>
      <w:r w:rsidR="005C1DFC" w:rsidRPr="007C6403">
        <w:rPr>
          <w:lang w:val="en-US"/>
        </w:rPr>
        <w:t xml:space="preserve">human treasure. The </w:t>
      </w:r>
      <w:r w:rsidR="00790C4E" w:rsidRPr="007C6403">
        <w:rPr>
          <w:lang w:val="en-US"/>
        </w:rPr>
        <w:t>Prime Minister of India, Sri Narendra Modi, captured the essence of yoga</w:t>
      </w:r>
      <w:r w:rsidR="00602938" w:rsidRPr="007C6403">
        <w:rPr>
          <w:lang w:val="en-US"/>
        </w:rPr>
        <w:t xml:space="preserve"> when </w:t>
      </w:r>
      <w:r w:rsidR="00790C4E" w:rsidRPr="007C6403">
        <w:rPr>
          <w:lang w:val="en-US"/>
        </w:rPr>
        <w:t xml:space="preserve">he spoke </w:t>
      </w:r>
      <w:r w:rsidR="00602938" w:rsidRPr="007C6403">
        <w:rPr>
          <w:lang w:val="en-US"/>
        </w:rPr>
        <w:t xml:space="preserve">at the </w:t>
      </w:r>
      <w:r w:rsidR="00790C4E" w:rsidRPr="007C6403">
        <w:rPr>
          <w:lang w:val="en-US"/>
        </w:rPr>
        <w:t>United Nations General Assembly</w:t>
      </w:r>
      <w:r w:rsidR="005C1DFC" w:rsidRPr="007C6403">
        <w:rPr>
          <w:lang w:val="en-US"/>
        </w:rPr>
        <w:t xml:space="preserve"> </w:t>
      </w:r>
      <w:r w:rsidR="00492DFF" w:rsidRPr="007C6403">
        <w:rPr>
          <w:lang w:val="en-US"/>
        </w:rPr>
        <w:t xml:space="preserve">on 27 September 2014 </w:t>
      </w:r>
      <w:r w:rsidR="00790C4E" w:rsidRPr="007C6403">
        <w:rPr>
          <w:lang w:val="en-US"/>
        </w:rPr>
        <w:t xml:space="preserve">and </w:t>
      </w:r>
      <w:r w:rsidR="005C1DFC" w:rsidRPr="007C6403">
        <w:rPr>
          <w:lang w:val="en-US"/>
        </w:rPr>
        <w:t>said</w:t>
      </w:r>
      <w:r w:rsidR="00602938" w:rsidRPr="007C6403">
        <w:rPr>
          <w:lang w:val="en-US"/>
        </w:rPr>
        <w:t xml:space="preserve">, “Yoga is an invaluable gift of India’s ancient tradition. It embodies unity of mind and body, thought and action, restraint and fulfilment, harmony between man and nature, a holistic approach to health and wellbeing. It is not about exercise, but to discover the sense of oneness within yourself, the world and nature”. </w:t>
      </w:r>
      <w:r w:rsidR="005C1DFC" w:rsidRPr="007C6403">
        <w:rPr>
          <w:lang w:val="en-US"/>
        </w:rPr>
        <w:t>The delegation added that y</w:t>
      </w:r>
      <w:r w:rsidR="00602938" w:rsidRPr="007C6403">
        <w:rPr>
          <w:lang w:val="en-US"/>
        </w:rPr>
        <w:t xml:space="preserve">oga, as set out in ancient Indian scriptures, </w:t>
      </w:r>
      <w:r w:rsidR="005C1DFC" w:rsidRPr="007C6403">
        <w:rPr>
          <w:lang w:val="en-US"/>
        </w:rPr>
        <w:t xml:space="preserve">was </w:t>
      </w:r>
      <w:r w:rsidR="00602938" w:rsidRPr="007C6403">
        <w:rPr>
          <w:lang w:val="en-US"/>
        </w:rPr>
        <w:t xml:space="preserve">a complete control of the mind, and through </w:t>
      </w:r>
      <w:r w:rsidR="005C1DFC" w:rsidRPr="007C6403">
        <w:rPr>
          <w:lang w:val="en-US"/>
        </w:rPr>
        <w:t xml:space="preserve">this </w:t>
      </w:r>
      <w:r w:rsidR="00602938" w:rsidRPr="007C6403">
        <w:rPr>
          <w:lang w:val="en-US"/>
        </w:rPr>
        <w:t>control</w:t>
      </w:r>
      <w:r w:rsidR="005C1DFC" w:rsidRPr="007C6403">
        <w:rPr>
          <w:lang w:val="en-US"/>
        </w:rPr>
        <w:t xml:space="preserve">, achieved </w:t>
      </w:r>
      <w:r w:rsidR="00602938" w:rsidRPr="007C6403">
        <w:rPr>
          <w:lang w:val="en-US"/>
        </w:rPr>
        <w:t xml:space="preserve">efficiency in action. A person who controlled his mind is like an unflinching lamp kept in a windless place. This </w:t>
      </w:r>
      <w:r w:rsidR="005C1DFC" w:rsidRPr="007C6403">
        <w:rPr>
          <w:lang w:val="en-US"/>
        </w:rPr>
        <w:t xml:space="preserve">meant </w:t>
      </w:r>
      <w:r w:rsidR="00602938" w:rsidRPr="007C6403">
        <w:rPr>
          <w:lang w:val="en-US"/>
        </w:rPr>
        <w:t xml:space="preserve">absolutely serenity </w:t>
      </w:r>
      <w:r w:rsidR="00576959" w:rsidRPr="007C6403">
        <w:rPr>
          <w:lang w:val="en-US"/>
        </w:rPr>
        <w:t xml:space="preserve">could </w:t>
      </w:r>
      <w:r w:rsidR="00602938" w:rsidRPr="007C6403">
        <w:rPr>
          <w:lang w:val="en-US"/>
        </w:rPr>
        <w:t>be obtained through a controlled and focused mind. So</w:t>
      </w:r>
      <w:r w:rsidR="00576959" w:rsidRPr="007C6403">
        <w:rPr>
          <w:lang w:val="en-US"/>
        </w:rPr>
        <w:t>,</w:t>
      </w:r>
      <w:r w:rsidR="00602938" w:rsidRPr="007C6403">
        <w:rPr>
          <w:lang w:val="en-US"/>
        </w:rPr>
        <w:t xml:space="preserve"> from the abstract and subtle mind to concrete action, ther</w:t>
      </w:r>
      <w:r w:rsidR="005C1DFC" w:rsidRPr="007C6403">
        <w:rPr>
          <w:lang w:val="en-US"/>
        </w:rPr>
        <w:t>e is a sequence. Yoga symbolized</w:t>
      </w:r>
      <w:r w:rsidR="00602938" w:rsidRPr="007C6403">
        <w:rPr>
          <w:lang w:val="en-US"/>
        </w:rPr>
        <w:t xml:space="preserve"> the sequence. In other words, if the mind is focused it is bound to produce efficiency in </w:t>
      </w:r>
      <w:r w:rsidR="00C90A11" w:rsidRPr="007C6403">
        <w:rPr>
          <w:lang w:val="en-US"/>
        </w:rPr>
        <w:t xml:space="preserve">action. </w:t>
      </w:r>
      <w:r w:rsidR="005C1DFC" w:rsidRPr="007C6403">
        <w:rPr>
          <w:lang w:val="en-US"/>
        </w:rPr>
        <w:t xml:space="preserve">The delegation sought the Chairperson’s indulgence in </w:t>
      </w:r>
      <w:r w:rsidR="00790C4E" w:rsidRPr="007C6403">
        <w:rPr>
          <w:lang w:val="en-US"/>
        </w:rPr>
        <w:t xml:space="preserve">showing </w:t>
      </w:r>
      <w:r w:rsidR="005C1DFC" w:rsidRPr="007C6403">
        <w:rPr>
          <w:lang w:val="en-US"/>
        </w:rPr>
        <w:t>a film on yoga</w:t>
      </w:r>
      <w:r w:rsidR="00602938" w:rsidRPr="007C6403">
        <w:rPr>
          <w:lang w:val="en-US"/>
        </w:rPr>
        <w:t xml:space="preserve">, followed by a </w:t>
      </w:r>
      <w:r w:rsidR="005C1DFC" w:rsidRPr="007C6403">
        <w:rPr>
          <w:lang w:val="en-US"/>
        </w:rPr>
        <w:t>demonstration of yogi</w:t>
      </w:r>
      <w:r w:rsidR="00F839D1" w:rsidRPr="007C6403">
        <w:rPr>
          <w:lang w:val="en-US"/>
        </w:rPr>
        <w:t>c</w:t>
      </w:r>
      <w:r w:rsidR="005C1DFC" w:rsidRPr="007C6403">
        <w:rPr>
          <w:lang w:val="en-US"/>
        </w:rPr>
        <w:t xml:space="preserve"> breathing, which it hoped would </w:t>
      </w:r>
      <w:r w:rsidR="00602938" w:rsidRPr="007C6403">
        <w:rPr>
          <w:lang w:val="en-US"/>
        </w:rPr>
        <w:t>energize the Committee.</w:t>
      </w:r>
    </w:p>
    <w:p w14:paraId="0CFEC538" w14:textId="5C5E4063" w:rsidR="00E36A4B" w:rsidRPr="007C6403" w:rsidRDefault="00333D38" w:rsidP="003371C6">
      <w:pPr>
        <w:pStyle w:val="Orateurengris"/>
        <w:numPr>
          <w:ilvl w:val="0"/>
          <w:numId w:val="0"/>
        </w:numPr>
        <w:spacing w:before="240" w:after="240"/>
        <w:jc w:val="center"/>
        <w:rPr>
          <w:bCs/>
          <w:lang w:val="en-US"/>
        </w:rPr>
      </w:pPr>
      <w:r w:rsidRPr="007C6403">
        <w:rPr>
          <w:i/>
          <w:lang w:val="en-US"/>
        </w:rPr>
        <w:t xml:space="preserve">[A film </w:t>
      </w:r>
      <w:r w:rsidR="00790C4E" w:rsidRPr="007C6403">
        <w:rPr>
          <w:i/>
          <w:lang w:val="en-US"/>
        </w:rPr>
        <w:t>on</w:t>
      </w:r>
      <w:r w:rsidRPr="007C6403">
        <w:rPr>
          <w:i/>
          <w:lang w:val="en-US"/>
        </w:rPr>
        <w:t xml:space="preserve"> yoga was projected]</w:t>
      </w:r>
    </w:p>
    <w:p w14:paraId="4F43CF3E" w14:textId="34D9E8DB" w:rsidR="00ED525C" w:rsidRPr="007C6403" w:rsidRDefault="00C90A11" w:rsidP="003371C6">
      <w:pPr>
        <w:pStyle w:val="Orateurengris"/>
        <w:spacing w:before="240"/>
        <w:ind w:left="709" w:hanging="709"/>
        <w:rPr>
          <w:b/>
          <w:i/>
          <w:lang w:val="en-US"/>
        </w:rPr>
      </w:pPr>
      <w:r w:rsidRPr="007C6403">
        <w:rPr>
          <w:b/>
          <w:lang w:val="en-US"/>
        </w:rPr>
        <w:t>Presentation of yoga</w:t>
      </w:r>
      <w:r w:rsidR="00E36A4B" w:rsidRPr="007C6403">
        <w:rPr>
          <w:b/>
          <w:lang w:val="en-US"/>
        </w:rPr>
        <w:t xml:space="preserve">. </w:t>
      </w:r>
      <w:r w:rsidR="00E36A4B" w:rsidRPr="007C6403">
        <w:rPr>
          <w:lang w:val="en-US"/>
        </w:rPr>
        <w:t>The</w:t>
      </w:r>
      <w:r w:rsidR="00E36A4B" w:rsidRPr="007C6403">
        <w:rPr>
          <w:b/>
          <w:lang w:val="en-US"/>
        </w:rPr>
        <w:t xml:space="preserve"> </w:t>
      </w:r>
      <w:r w:rsidR="00E36A4B" w:rsidRPr="007C6403">
        <w:rPr>
          <w:lang w:val="en-US"/>
        </w:rPr>
        <w:t>presenter</w:t>
      </w:r>
      <w:r w:rsidR="00E36A4B" w:rsidRPr="007C6403">
        <w:rPr>
          <w:b/>
          <w:lang w:val="en-US"/>
        </w:rPr>
        <w:t xml:space="preserve"> </w:t>
      </w:r>
      <w:r w:rsidR="00E36A4B" w:rsidRPr="007C6403">
        <w:rPr>
          <w:lang w:val="en-US"/>
        </w:rPr>
        <w:t>gre</w:t>
      </w:r>
      <w:r w:rsidR="00790C4E" w:rsidRPr="007C6403">
        <w:rPr>
          <w:lang w:val="en-US"/>
        </w:rPr>
        <w:t xml:space="preserve">eted the delegates with a warm </w:t>
      </w:r>
      <w:r w:rsidR="00790C4E" w:rsidRPr="007C6403">
        <w:rPr>
          <w:i/>
          <w:lang w:val="en-US"/>
        </w:rPr>
        <w:t>n</w:t>
      </w:r>
      <w:r w:rsidR="00E36A4B" w:rsidRPr="007C6403">
        <w:rPr>
          <w:i/>
          <w:lang w:val="en-US"/>
        </w:rPr>
        <w:t>amaste</w:t>
      </w:r>
      <w:r w:rsidR="00E36A4B" w:rsidRPr="007C6403">
        <w:rPr>
          <w:lang w:val="en-US"/>
        </w:rPr>
        <w:t xml:space="preserve">, expressing his </w:t>
      </w:r>
      <w:r w:rsidR="00602938" w:rsidRPr="007C6403">
        <w:rPr>
          <w:lang w:val="en-US"/>
        </w:rPr>
        <w:t xml:space="preserve">gratitude and sincere thanks for gifting this precious present by inscribing Yoga as </w:t>
      </w:r>
      <w:r w:rsidR="00576959" w:rsidRPr="007C6403">
        <w:rPr>
          <w:lang w:val="en-US"/>
        </w:rPr>
        <w:t>an element of ICH</w:t>
      </w:r>
      <w:r w:rsidR="00602938" w:rsidRPr="007C6403">
        <w:rPr>
          <w:lang w:val="en-US"/>
        </w:rPr>
        <w:t xml:space="preserve"> for humanity. </w:t>
      </w:r>
      <w:r w:rsidR="00E36A4B" w:rsidRPr="007C6403">
        <w:rPr>
          <w:lang w:val="en-US"/>
        </w:rPr>
        <w:t xml:space="preserve">He felt </w:t>
      </w:r>
      <w:r w:rsidR="00602938" w:rsidRPr="007C6403">
        <w:rPr>
          <w:lang w:val="en-US"/>
        </w:rPr>
        <w:t xml:space="preserve">honoured </w:t>
      </w:r>
      <w:r w:rsidR="00E36A4B" w:rsidRPr="007C6403">
        <w:rPr>
          <w:lang w:val="en-US"/>
        </w:rPr>
        <w:t xml:space="preserve">to be </w:t>
      </w:r>
      <w:r w:rsidR="00602938" w:rsidRPr="007C6403">
        <w:rPr>
          <w:lang w:val="en-US"/>
        </w:rPr>
        <w:t xml:space="preserve">in the sacred land of Ethiopia. </w:t>
      </w:r>
      <w:r w:rsidR="00E36A4B" w:rsidRPr="007C6403">
        <w:rPr>
          <w:lang w:val="en-US"/>
        </w:rPr>
        <w:t xml:space="preserve">The presenter wished to </w:t>
      </w:r>
      <w:r w:rsidR="00602938" w:rsidRPr="007C6403">
        <w:rPr>
          <w:lang w:val="en-US"/>
        </w:rPr>
        <w:t xml:space="preserve">mark this historical occasion with a morning of bliss and delight </w:t>
      </w:r>
      <w:r w:rsidR="00E36A4B" w:rsidRPr="007C6403">
        <w:rPr>
          <w:lang w:val="en-US"/>
        </w:rPr>
        <w:t>in the form of a brief y</w:t>
      </w:r>
      <w:r w:rsidR="00602938" w:rsidRPr="007C6403">
        <w:rPr>
          <w:lang w:val="en-US"/>
        </w:rPr>
        <w:t xml:space="preserve">oga breathing technique with some ujjayi pranayama. Ujjayi is a Sanscrit word that means to triumph. In today’s </w:t>
      </w:r>
      <w:r w:rsidR="00FC5C72" w:rsidRPr="007C6403">
        <w:rPr>
          <w:lang w:val="en-US"/>
        </w:rPr>
        <w:t xml:space="preserve">busy </w:t>
      </w:r>
      <w:r w:rsidR="00602938" w:rsidRPr="007C6403">
        <w:rPr>
          <w:lang w:val="en-US"/>
        </w:rPr>
        <w:t xml:space="preserve">world sometimes we forget to find ourselves, and the purpose of this breathing technique </w:t>
      </w:r>
      <w:r w:rsidR="00FC5C72" w:rsidRPr="007C6403">
        <w:rPr>
          <w:lang w:val="en-US"/>
        </w:rPr>
        <w:t xml:space="preserve">was </w:t>
      </w:r>
      <w:r w:rsidR="00602938" w:rsidRPr="007C6403">
        <w:rPr>
          <w:lang w:val="en-US"/>
        </w:rPr>
        <w:t>to re-conquer the centre of our being by following our own breath</w:t>
      </w:r>
      <w:r w:rsidR="00ED525C" w:rsidRPr="007C6403">
        <w:rPr>
          <w:lang w:val="en-US"/>
        </w:rPr>
        <w:t>,</w:t>
      </w:r>
      <w:r w:rsidR="00602938" w:rsidRPr="007C6403">
        <w:rPr>
          <w:lang w:val="en-US"/>
        </w:rPr>
        <w:t xml:space="preserve"> comprehensively and holistically</w:t>
      </w:r>
      <w:r w:rsidR="00FC5C72" w:rsidRPr="007C6403">
        <w:rPr>
          <w:lang w:val="en-US"/>
        </w:rPr>
        <w:t xml:space="preserve">, and by </w:t>
      </w:r>
      <w:r w:rsidR="00602938" w:rsidRPr="007C6403">
        <w:rPr>
          <w:lang w:val="en-US"/>
        </w:rPr>
        <w:t>doing it collectively</w:t>
      </w:r>
      <w:r w:rsidR="00FC5C72" w:rsidRPr="007C6403">
        <w:rPr>
          <w:lang w:val="en-US"/>
        </w:rPr>
        <w:t xml:space="preserve"> it </w:t>
      </w:r>
      <w:r w:rsidR="00602938" w:rsidRPr="007C6403">
        <w:rPr>
          <w:lang w:val="en-US"/>
        </w:rPr>
        <w:t>recall</w:t>
      </w:r>
      <w:r w:rsidR="00FC5C72" w:rsidRPr="007C6403">
        <w:rPr>
          <w:lang w:val="en-US"/>
        </w:rPr>
        <w:t>ed</w:t>
      </w:r>
      <w:r w:rsidR="00602938" w:rsidRPr="007C6403">
        <w:rPr>
          <w:lang w:val="en-US"/>
        </w:rPr>
        <w:t xml:space="preserve"> the true purpose</w:t>
      </w:r>
      <w:r w:rsidR="00FC5C72" w:rsidRPr="007C6403">
        <w:rPr>
          <w:lang w:val="en-US"/>
        </w:rPr>
        <w:t xml:space="preserve"> of yoga, which is </w:t>
      </w:r>
      <w:r w:rsidR="00602938" w:rsidRPr="007C6403">
        <w:rPr>
          <w:lang w:val="en-US"/>
        </w:rPr>
        <w:t xml:space="preserve">to triumph against all the adversities that stand before humanity. Doing it together </w:t>
      </w:r>
      <w:r w:rsidR="00576959" w:rsidRPr="007C6403">
        <w:rPr>
          <w:lang w:val="en-US"/>
        </w:rPr>
        <w:t xml:space="preserve">helped us </w:t>
      </w:r>
      <w:r w:rsidR="00602938" w:rsidRPr="007C6403">
        <w:rPr>
          <w:lang w:val="en-US"/>
        </w:rPr>
        <w:t xml:space="preserve">to find </w:t>
      </w:r>
      <w:r w:rsidR="00576959" w:rsidRPr="007C6403">
        <w:rPr>
          <w:lang w:val="en-US"/>
        </w:rPr>
        <w:t xml:space="preserve">the </w:t>
      </w:r>
      <w:r w:rsidR="00602938" w:rsidRPr="007C6403">
        <w:rPr>
          <w:lang w:val="en-US"/>
        </w:rPr>
        <w:t xml:space="preserve">shared values and love that bind us together across oceans, beyond languages, above </w:t>
      </w:r>
      <w:r w:rsidR="00FC5C72" w:rsidRPr="007C6403">
        <w:rPr>
          <w:lang w:val="en-US"/>
        </w:rPr>
        <w:t xml:space="preserve">religion, and thus yoga stood for </w:t>
      </w:r>
      <w:r w:rsidR="00ED525C" w:rsidRPr="007C6403">
        <w:rPr>
          <w:lang w:val="en-US"/>
        </w:rPr>
        <w:t xml:space="preserve">solidarity. </w:t>
      </w:r>
      <w:r w:rsidR="00790C4E" w:rsidRPr="007C6403">
        <w:rPr>
          <w:lang w:val="en-US"/>
        </w:rPr>
        <w:t xml:space="preserve">[Another speaker] </w:t>
      </w:r>
      <w:r w:rsidR="00602938" w:rsidRPr="007C6403">
        <w:rPr>
          <w:b/>
          <w:lang w:val="en-US"/>
        </w:rPr>
        <w:t xml:space="preserve">Mr </w:t>
      </w:r>
      <w:r w:rsidR="00ED525C" w:rsidRPr="007C6403">
        <w:rPr>
          <w:b/>
          <w:lang w:val="en-US"/>
        </w:rPr>
        <w:t xml:space="preserve">BR </w:t>
      </w:r>
      <w:r w:rsidR="00602938" w:rsidRPr="007C6403">
        <w:rPr>
          <w:b/>
          <w:lang w:val="en-US"/>
        </w:rPr>
        <w:t>Sharma</w:t>
      </w:r>
      <w:r w:rsidR="00ED525C" w:rsidRPr="007C6403">
        <w:rPr>
          <w:b/>
          <w:lang w:val="en-US"/>
        </w:rPr>
        <w:t xml:space="preserve"> </w:t>
      </w:r>
      <w:r w:rsidR="00ED525C" w:rsidRPr="007C6403">
        <w:rPr>
          <w:lang w:val="en-US"/>
        </w:rPr>
        <w:t>explained that</w:t>
      </w:r>
      <w:r w:rsidR="00ED525C" w:rsidRPr="007C6403">
        <w:rPr>
          <w:b/>
          <w:lang w:val="en-US"/>
        </w:rPr>
        <w:t xml:space="preserve"> </w:t>
      </w:r>
      <w:r w:rsidR="00BA1B0D" w:rsidRPr="007C6403">
        <w:rPr>
          <w:lang w:val="en-US"/>
        </w:rPr>
        <w:t>life-</w:t>
      </w:r>
      <w:r w:rsidR="00602938" w:rsidRPr="007C6403">
        <w:rPr>
          <w:lang w:val="en-US"/>
        </w:rPr>
        <w:t xml:space="preserve">breath is a life-giving principle. Life starts with the first breath, and ends with the last breath. If we learn to manipulate this breath, we can maintain our health; we can develop </w:t>
      </w:r>
      <w:r w:rsidR="00BA1B0D" w:rsidRPr="007C6403">
        <w:rPr>
          <w:lang w:val="en-US"/>
        </w:rPr>
        <w:t xml:space="preserve">a </w:t>
      </w:r>
      <w:r w:rsidR="00602938" w:rsidRPr="007C6403">
        <w:rPr>
          <w:lang w:val="en-US"/>
        </w:rPr>
        <w:t xml:space="preserve">kind of harmony within our body, mind and spirit. </w:t>
      </w:r>
      <w:r w:rsidR="001D387C" w:rsidRPr="007C6403">
        <w:rPr>
          <w:lang w:val="en-US"/>
        </w:rPr>
        <w:t xml:space="preserve">Mr Sharma presented the yogi breathing technique by asking delegates to </w:t>
      </w:r>
      <w:r w:rsidR="00602938" w:rsidRPr="007C6403">
        <w:rPr>
          <w:lang w:val="en-US"/>
        </w:rPr>
        <w:t xml:space="preserve">sit upright, close </w:t>
      </w:r>
      <w:r w:rsidR="001D387C" w:rsidRPr="007C6403">
        <w:rPr>
          <w:lang w:val="en-US"/>
        </w:rPr>
        <w:t xml:space="preserve">their eyes, inhale (to </w:t>
      </w:r>
      <w:r w:rsidR="00602938" w:rsidRPr="007C6403">
        <w:rPr>
          <w:lang w:val="en-US"/>
        </w:rPr>
        <w:t xml:space="preserve">add awareness to </w:t>
      </w:r>
      <w:r w:rsidR="001D387C" w:rsidRPr="007C6403">
        <w:rPr>
          <w:lang w:val="en-US"/>
        </w:rPr>
        <w:t xml:space="preserve">one’s </w:t>
      </w:r>
      <w:r w:rsidR="00602938" w:rsidRPr="007C6403">
        <w:rPr>
          <w:lang w:val="en-US"/>
        </w:rPr>
        <w:t>breath</w:t>
      </w:r>
      <w:r w:rsidR="001D387C" w:rsidRPr="007C6403">
        <w:rPr>
          <w:lang w:val="en-US"/>
        </w:rPr>
        <w:t xml:space="preserve">), and exhale (and </w:t>
      </w:r>
      <w:r w:rsidR="00602938" w:rsidRPr="007C6403">
        <w:rPr>
          <w:lang w:val="en-US"/>
        </w:rPr>
        <w:t>contemplate that particular sound</w:t>
      </w:r>
      <w:r w:rsidR="001D387C" w:rsidRPr="007C6403">
        <w:rPr>
          <w:lang w:val="en-US"/>
        </w:rPr>
        <w:t>)</w:t>
      </w:r>
      <w:r w:rsidR="00602938" w:rsidRPr="007C6403">
        <w:rPr>
          <w:lang w:val="en-US"/>
        </w:rPr>
        <w:t xml:space="preserve">. </w:t>
      </w:r>
      <w:r w:rsidR="001D387C" w:rsidRPr="007C6403">
        <w:rPr>
          <w:lang w:val="en-US"/>
        </w:rPr>
        <w:t xml:space="preserve">Doing this </w:t>
      </w:r>
      <w:r w:rsidR="00576959" w:rsidRPr="007C6403">
        <w:rPr>
          <w:lang w:val="en-US"/>
        </w:rPr>
        <w:t xml:space="preserve">ten </w:t>
      </w:r>
      <w:r w:rsidR="001D387C" w:rsidRPr="007C6403">
        <w:rPr>
          <w:lang w:val="en-US"/>
        </w:rPr>
        <w:t xml:space="preserve">to </w:t>
      </w:r>
      <w:r w:rsidR="00576959" w:rsidRPr="007C6403">
        <w:rPr>
          <w:lang w:val="en-US"/>
        </w:rPr>
        <w:t xml:space="preserve">fifteen </w:t>
      </w:r>
      <w:r w:rsidR="001D387C" w:rsidRPr="007C6403">
        <w:rPr>
          <w:lang w:val="en-US"/>
        </w:rPr>
        <w:t>times</w:t>
      </w:r>
      <w:r w:rsidR="00602938" w:rsidRPr="007C6403">
        <w:rPr>
          <w:lang w:val="en-US"/>
        </w:rPr>
        <w:t xml:space="preserve"> </w:t>
      </w:r>
      <w:r w:rsidR="001D387C" w:rsidRPr="007C6403">
        <w:rPr>
          <w:lang w:val="en-US"/>
        </w:rPr>
        <w:t xml:space="preserve">would </w:t>
      </w:r>
      <w:r w:rsidR="00602938" w:rsidRPr="007C6403">
        <w:rPr>
          <w:lang w:val="en-US"/>
        </w:rPr>
        <w:t xml:space="preserve">immediately </w:t>
      </w:r>
      <w:r w:rsidR="001D387C" w:rsidRPr="007C6403">
        <w:rPr>
          <w:lang w:val="en-US"/>
        </w:rPr>
        <w:t xml:space="preserve">bring about a change in facial expression as well as </w:t>
      </w:r>
      <w:r w:rsidR="00602938" w:rsidRPr="007C6403">
        <w:rPr>
          <w:lang w:val="en-US"/>
        </w:rPr>
        <w:t>thoughts.</w:t>
      </w:r>
    </w:p>
    <w:p w14:paraId="14B466E0" w14:textId="1D5FDF1D" w:rsidR="00841AB2" w:rsidRPr="007C6403" w:rsidRDefault="00BA6E5E" w:rsidP="003371C6">
      <w:pPr>
        <w:pStyle w:val="Orateurengris"/>
        <w:spacing w:before="240"/>
        <w:ind w:left="709" w:hanging="709"/>
        <w:rPr>
          <w:b/>
          <w:i/>
          <w:lang w:val="en-US"/>
        </w:rPr>
      </w:pPr>
      <w:r w:rsidRPr="007C6403">
        <w:rPr>
          <w:lang w:val="en-US"/>
        </w:rPr>
        <w:t>The</w:t>
      </w:r>
      <w:r w:rsidRPr="007C6403">
        <w:rPr>
          <w:b/>
          <w:lang w:val="en-US"/>
        </w:rPr>
        <w:t xml:space="preserve"> Chairperson </w:t>
      </w:r>
      <w:r w:rsidRPr="007C6403">
        <w:rPr>
          <w:lang w:val="en-US"/>
        </w:rPr>
        <w:t>t</w:t>
      </w:r>
      <w:r w:rsidR="00602938" w:rsidRPr="007C6403">
        <w:rPr>
          <w:lang w:val="en-US"/>
        </w:rPr>
        <w:t>hank</w:t>
      </w:r>
      <w:r w:rsidRPr="007C6403">
        <w:rPr>
          <w:lang w:val="en-US"/>
        </w:rPr>
        <w:t xml:space="preserve">ed the instructor </w:t>
      </w:r>
      <w:r w:rsidR="00602938" w:rsidRPr="007C6403">
        <w:rPr>
          <w:lang w:val="en-US"/>
        </w:rPr>
        <w:t xml:space="preserve">for </w:t>
      </w:r>
      <w:r w:rsidRPr="007C6403">
        <w:rPr>
          <w:lang w:val="en-US"/>
        </w:rPr>
        <w:t>the excellent presentation, and turned to the nomination file submitted by Iraq.</w:t>
      </w:r>
    </w:p>
    <w:p w14:paraId="2CF34035" w14:textId="5AF0708E" w:rsidR="00A9174E" w:rsidRPr="007C6403" w:rsidRDefault="00A9174E" w:rsidP="00E04AF0">
      <w:pPr>
        <w:pStyle w:val="Orateurengris"/>
        <w:spacing w:before="240"/>
        <w:ind w:left="709" w:hanging="709"/>
        <w:rPr>
          <w:b/>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576959" w:rsidRPr="007C6403">
        <w:rPr>
          <w:rFonts w:eastAsiaTheme="minorEastAsia"/>
          <w:lang w:val="en-US"/>
        </w:rPr>
        <w:t>,</w:t>
      </w:r>
      <w:r w:rsidRPr="007C6403">
        <w:rPr>
          <w:rFonts w:eastAsiaTheme="minorEastAsia"/>
          <w:lang w:val="en-US"/>
        </w:rPr>
        <w:t xml:space="preserve"> </w:t>
      </w:r>
      <w:r w:rsidRPr="007C6403">
        <w:rPr>
          <w:b/>
          <w:lang w:val="en-US"/>
        </w:rPr>
        <w:t>‘Khidr Elias feast and its vows</w:t>
      </w:r>
      <w:r w:rsidR="00690689" w:rsidRPr="007C6403">
        <w:rPr>
          <w:b/>
          <w:lang w:val="en-US"/>
        </w:rPr>
        <w:t>’</w:t>
      </w:r>
      <w:r w:rsidR="00576959" w:rsidRPr="007C6403">
        <w:rPr>
          <w:lang w:val="en-US"/>
        </w:rPr>
        <w:t>,</w:t>
      </w:r>
      <w:r w:rsidRPr="007C6403">
        <w:rPr>
          <w:rFonts w:eastAsiaTheme="minorEastAsia"/>
          <w:lang w:val="en-US"/>
        </w:rPr>
        <w:t xml:space="preserve"> </w:t>
      </w:r>
      <w:bookmarkStart w:id="38" w:name="Decision10b18"/>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10 b.18] </w:t>
      </w:r>
      <w:bookmarkEnd w:id="38"/>
      <w:r w:rsidRPr="007C6403">
        <w:rPr>
          <w:rFonts w:eastAsiaTheme="minorEastAsia"/>
          <w:lang w:val="en-US" w:eastAsia="ja-JP"/>
        </w:rPr>
        <w:t>submitted by</w:t>
      </w:r>
      <w:r w:rsidRPr="007C6403">
        <w:rPr>
          <w:lang w:val="en-US"/>
        </w:rPr>
        <w:t xml:space="preserve"> Iraq.</w:t>
      </w:r>
      <w:r w:rsidRPr="007C6403">
        <w:rPr>
          <w:b/>
          <w:lang w:val="en-US"/>
        </w:rPr>
        <w:t xml:space="preserve"> </w:t>
      </w:r>
      <w:r w:rsidRPr="007C6403">
        <w:rPr>
          <w:noProof/>
          <w:lang w:val="en-US"/>
        </w:rPr>
        <w:t>Every February</w:t>
      </w:r>
      <w:r w:rsidR="00576959" w:rsidRPr="007C6403">
        <w:rPr>
          <w:noProof/>
          <w:lang w:val="en-US"/>
        </w:rPr>
        <w:t>,</w:t>
      </w:r>
      <w:r w:rsidRPr="007C6403">
        <w:rPr>
          <w:noProof/>
          <w:lang w:val="en-US"/>
        </w:rPr>
        <w:t xml:space="preserve"> communities in Iraq honour a holy figure called Alkhidr who is believed to grant worshippers their wishes, particularly those who are in need. Families gather on a sacred hill dressed in traditional clothes enjoying special dishes and performing dabkka (a popular dance), or deliver offerings by the bank of the Tigris making vows </w:t>
      </w:r>
      <w:r w:rsidRPr="007C6403">
        <w:rPr>
          <w:rFonts w:eastAsia="MS Mincho"/>
          <w:lang w:val="en-US"/>
        </w:rPr>
        <w:t xml:space="preserve">for wishes to be granted and sending candles along the river. </w:t>
      </w:r>
      <w:r w:rsidR="00790C4E" w:rsidRPr="007C6403">
        <w:rPr>
          <w:rFonts w:eastAsia="MS Mincho"/>
          <w:lang w:val="en-US"/>
        </w:rPr>
        <w:t xml:space="preserve">Families and schools transmit this cultural practice, </w:t>
      </w:r>
      <w:r w:rsidR="005E27B6" w:rsidRPr="007C6403">
        <w:rPr>
          <w:rFonts w:eastAsia="MS Mincho"/>
          <w:lang w:val="en-US"/>
        </w:rPr>
        <w:t xml:space="preserve">which is </w:t>
      </w:r>
      <w:r w:rsidR="00790C4E" w:rsidRPr="007C6403">
        <w:rPr>
          <w:rFonts w:eastAsia="MS Mincho"/>
          <w:lang w:val="en-US"/>
        </w:rPr>
        <w:t>said to build social cohesion</w:t>
      </w:r>
      <w:r w:rsidRPr="007C6403">
        <w:rPr>
          <w:noProof/>
          <w:lang w:val="en-US"/>
        </w:rPr>
        <w:t>.</w:t>
      </w:r>
      <w:r w:rsidRPr="007C6403">
        <w:rPr>
          <w:b/>
          <w:lang w:val="en-US"/>
        </w:rPr>
        <w:t xml:space="preserve"> </w:t>
      </w:r>
      <w:r w:rsidRPr="007C6403">
        <w:rPr>
          <w:rFonts w:eastAsia="MS Mincho"/>
          <w:lang w:val="en-US"/>
        </w:rPr>
        <w:t xml:space="preserve">The Evaluation Body </w:t>
      </w:r>
      <w:r w:rsidR="005E27B6" w:rsidRPr="007C6403">
        <w:rPr>
          <w:rFonts w:eastAsia="MS Mincho"/>
          <w:lang w:val="en-US"/>
        </w:rPr>
        <w:t xml:space="preserve">had </w:t>
      </w:r>
      <w:r w:rsidRPr="007C6403">
        <w:rPr>
          <w:rFonts w:eastAsia="MS Mincho"/>
          <w:lang w:val="en-US"/>
        </w:rPr>
        <w:t>decided that</w:t>
      </w:r>
      <w:r w:rsidRPr="007C6403">
        <w:rPr>
          <w:lang w:val="en-US"/>
        </w:rPr>
        <w:t xml:space="preserve"> the nomination satisfied criteria</w:t>
      </w:r>
      <w:r w:rsidRPr="007C6403">
        <w:rPr>
          <w:rFonts w:eastAsia="MS Mincho"/>
          <w:lang w:val="en-US"/>
        </w:rPr>
        <w:t xml:space="preserve"> R.1, R.3, R.4 and R.5</w:t>
      </w:r>
      <w:r w:rsidRPr="007C6403">
        <w:rPr>
          <w:lang w:val="en-US"/>
        </w:rPr>
        <w:t>.</w:t>
      </w:r>
      <w:r w:rsidRPr="007C6403">
        <w:rPr>
          <w:b/>
          <w:lang w:val="en-US"/>
        </w:rPr>
        <w:t xml:space="preserve"> </w:t>
      </w:r>
      <w:r w:rsidRPr="007C6403">
        <w:rPr>
          <w:lang w:val="en-US"/>
        </w:rPr>
        <w:t xml:space="preserve">The feast of Khidr Elias is an element of </w:t>
      </w:r>
      <w:r w:rsidR="005E27B6" w:rsidRPr="007C6403">
        <w:rPr>
          <w:lang w:val="en-US"/>
        </w:rPr>
        <w:t>ICH</w:t>
      </w:r>
      <w:r w:rsidRPr="007C6403">
        <w:rPr>
          <w:lang w:val="en-US"/>
        </w:rPr>
        <w:t xml:space="preserve"> shared by different components of the Iraqi population beyond ethnicity or religious beliefs.</w:t>
      </w:r>
      <w:r w:rsidRPr="003371C6">
        <w:rPr>
          <w:rFonts w:eastAsia="MS Mincho"/>
          <w:lang w:val="en-US"/>
        </w:rPr>
        <w:t xml:space="preserve"> </w:t>
      </w:r>
      <w:r w:rsidRPr="007C6403">
        <w:rPr>
          <w:lang w:val="en-US"/>
        </w:rPr>
        <w:t>A number of safeguarding measure</w:t>
      </w:r>
      <w:r w:rsidR="00790C4E" w:rsidRPr="007C6403">
        <w:rPr>
          <w:lang w:val="en-US"/>
        </w:rPr>
        <w:t>s</w:t>
      </w:r>
      <w:r w:rsidRPr="007C6403">
        <w:rPr>
          <w:lang w:val="en-US"/>
        </w:rPr>
        <w:t xml:space="preserve"> were proposed. The communities, groups and individuals concerned </w:t>
      </w:r>
      <w:r w:rsidR="005E27B6" w:rsidRPr="007C6403">
        <w:rPr>
          <w:lang w:val="en-US"/>
        </w:rPr>
        <w:t xml:space="preserve">had </w:t>
      </w:r>
      <w:r w:rsidRPr="007C6403">
        <w:rPr>
          <w:lang w:val="en-US"/>
        </w:rPr>
        <w:t>been involved in planning these measures.</w:t>
      </w:r>
      <w:r w:rsidRPr="007C6403">
        <w:rPr>
          <w:rFonts w:eastAsia="MS Mincho"/>
          <w:lang w:val="en-US"/>
        </w:rPr>
        <w:t xml:space="preserve"> The Evaluation Body, however, decided</w:t>
      </w:r>
      <w:r w:rsidRPr="007C6403">
        <w:rPr>
          <w:lang w:val="en-US"/>
        </w:rPr>
        <w:t xml:space="preserve"> that the information included in the file was not sufficient to determine whether </w:t>
      </w:r>
      <w:r w:rsidRPr="007C6403">
        <w:rPr>
          <w:rFonts w:eastAsia="MS Mincho"/>
          <w:lang w:val="en-US"/>
        </w:rPr>
        <w:t xml:space="preserve">R.2 </w:t>
      </w:r>
      <w:r w:rsidRPr="007C6403">
        <w:rPr>
          <w:lang w:val="en-US"/>
        </w:rPr>
        <w:t>was satisfied.</w:t>
      </w:r>
      <w:r w:rsidRPr="007C6403">
        <w:rPr>
          <w:b/>
          <w:lang w:val="en-US"/>
        </w:rPr>
        <w:t xml:space="preserve"> </w:t>
      </w:r>
      <w:r w:rsidRPr="007C6403">
        <w:rPr>
          <w:lang w:val="en-US"/>
        </w:rPr>
        <w:t>The file made a persuasive case in terms of how inscription would</w:t>
      </w:r>
      <w:r w:rsidR="00790C4E" w:rsidRPr="007C6403">
        <w:rPr>
          <w:lang w:val="en-US"/>
        </w:rPr>
        <w:t xml:space="preserve"> promote an element that bridged</w:t>
      </w:r>
      <w:r w:rsidRPr="007C6403">
        <w:rPr>
          <w:lang w:val="en-US"/>
        </w:rPr>
        <w:t xml:space="preserve"> divides across the country, and how it would encourage the bearers of the element to renew their practical activities. The nomination thus clearly stated that inscription would encourage mutual dialogue, collaboration and solidarity among different ethnic groups and religious communities. However, the submitting State did not demonstrate how inscription </w:t>
      </w:r>
      <w:r w:rsidR="005E27B6" w:rsidRPr="007C6403">
        <w:rPr>
          <w:lang w:val="en-US"/>
        </w:rPr>
        <w:t xml:space="preserve">could </w:t>
      </w:r>
      <w:r w:rsidRPr="007C6403">
        <w:rPr>
          <w:lang w:val="en-US"/>
        </w:rPr>
        <w:t xml:space="preserve">enhance the visibility and raise awareness of the importance of </w:t>
      </w:r>
      <w:r w:rsidR="005E27B6" w:rsidRPr="007C6403">
        <w:rPr>
          <w:lang w:val="en-US"/>
        </w:rPr>
        <w:t>ICH</w:t>
      </w:r>
      <w:r w:rsidRPr="007C6403">
        <w:rPr>
          <w:lang w:val="en-US"/>
        </w:rPr>
        <w:t xml:space="preserve"> in general.</w:t>
      </w:r>
      <w:r w:rsidRPr="007C6403">
        <w:rPr>
          <w:b/>
          <w:lang w:val="en-US"/>
        </w:rPr>
        <w:t xml:space="preserve"> </w:t>
      </w:r>
      <w:r w:rsidRPr="007C6403">
        <w:rPr>
          <w:rFonts w:eastAsia="MS Mincho"/>
          <w:lang w:val="en-US"/>
        </w:rPr>
        <w:t xml:space="preserve">The Body decided to recommend referral of </w:t>
      </w:r>
      <w:r w:rsidRPr="007C6403">
        <w:rPr>
          <w:lang w:val="en-US"/>
        </w:rPr>
        <w:t xml:space="preserve">the ‘Khidr Elias feast and its vows’ to the submitting State </w:t>
      </w:r>
      <w:r w:rsidRPr="007C6403">
        <w:rPr>
          <w:rFonts w:eastAsia="MS Mincho"/>
          <w:lang w:val="en-US"/>
        </w:rPr>
        <w:t>for more information.</w:t>
      </w:r>
    </w:p>
    <w:p w14:paraId="204EF9EB" w14:textId="01FF0C05" w:rsidR="009D6086" w:rsidRPr="007C6403" w:rsidRDefault="00A9174E" w:rsidP="003371C6">
      <w:pPr>
        <w:pStyle w:val="Orateurengris"/>
        <w:spacing w:before="240"/>
        <w:ind w:left="709" w:hanging="709"/>
        <w:rPr>
          <w:b/>
          <w:lang w:val="en-US"/>
        </w:rPr>
      </w:pPr>
      <w:r w:rsidRPr="007C6403">
        <w:rPr>
          <w:lang w:val="en-US"/>
        </w:rPr>
        <w:t>The</w:t>
      </w:r>
      <w:r w:rsidRPr="007C6403">
        <w:rPr>
          <w:b/>
          <w:lang w:val="en-US"/>
        </w:rPr>
        <w:t xml:space="preserve"> Chairperson</w:t>
      </w:r>
      <w:r w:rsidR="009D6086" w:rsidRPr="007C6403">
        <w:rPr>
          <w:b/>
          <w:lang w:val="en-US"/>
        </w:rPr>
        <w:t xml:space="preserve"> </w:t>
      </w:r>
      <w:r w:rsidR="001D387C" w:rsidRPr="007C6403">
        <w:rPr>
          <w:lang w:val="en-US"/>
        </w:rPr>
        <w:t>noted an amendment, opening the floor to debate.</w:t>
      </w:r>
    </w:p>
    <w:p w14:paraId="1EB2CBE3" w14:textId="307CBCF0" w:rsidR="009D6086" w:rsidRPr="007C6403" w:rsidRDefault="009D6086" w:rsidP="003371C6">
      <w:pPr>
        <w:pStyle w:val="Orateurengris"/>
        <w:spacing w:before="240"/>
        <w:ind w:left="709" w:hanging="709"/>
        <w:rPr>
          <w:b/>
          <w:lang w:val="en-US"/>
        </w:rPr>
      </w:pPr>
      <w:r w:rsidRPr="007C6403">
        <w:rPr>
          <w:lang w:val="en-US"/>
        </w:rPr>
        <w:t xml:space="preserve">The delegation of </w:t>
      </w:r>
      <w:r w:rsidR="00ED525C" w:rsidRPr="007C6403">
        <w:rPr>
          <w:b/>
          <w:lang w:val="en-US"/>
        </w:rPr>
        <w:t>Lebanon</w:t>
      </w:r>
      <w:r w:rsidR="001D387C" w:rsidRPr="007C6403">
        <w:rPr>
          <w:b/>
          <w:lang w:val="en-US"/>
        </w:rPr>
        <w:t xml:space="preserve"> </w:t>
      </w:r>
      <w:r w:rsidR="00944854" w:rsidRPr="007C6403">
        <w:rPr>
          <w:lang w:val="en-US"/>
        </w:rPr>
        <w:t xml:space="preserve">thanked </w:t>
      </w:r>
      <w:r w:rsidR="00ED525C" w:rsidRPr="003371C6">
        <w:rPr>
          <w:szCs w:val="24"/>
          <w:lang w:val="en-US"/>
        </w:rPr>
        <w:t>the Evaluation Body for its work</w:t>
      </w:r>
      <w:r w:rsidR="00944854" w:rsidRPr="003371C6">
        <w:rPr>
          <w:szCs w:val="24"/>
          <w:lang w:val="en-US"/>
        </w:rPr>
        <w:t xml:space="preserve">, and offered </w:t>
      </w:r>
      <w:r w:rsidR="005E27B6" w:rsidRPr="003371C6">
        <w:rPr>
          <w:szCs w:val="24"/>
          <w:lang w:val="en-US"/>
        </w:rPr>
        <w:t xml:space="preserve">its </w:t>
      </w:r>
      <w:r w:rsidR="00ED525C" w:rsidRPr="003371C6">
        <w:rPr>
          <w:szCs w:val="24"/>
          <w:lang w:val="en-US"/>
        </w:rPr>
        <w:t>heartfelt thanks to Iraq for presenting this element for inscription</w:t>
      </w:r>
      <w:r w:rsidR="009041D5" w:rsidRPr="003371C6">
        <w:rPr>
          <w:szCs w:val="24"/>
          <w:lang w:val="en-US"/>
        </w:rPr>
        <w:t xml:space="preserve"> on the Representative List</w:t>
      </w:r>
      <w:r w:rsidR="005E27B6" w:rsidRPr="003371C6">
        <w:rPr>
          <w:szCs w:val="24"/>
          <w:lang w:val="en-US"/>
        </w:rPr>
        <w:t xml:space="preserve">, </w:t>
      </w:r>
      <w:r w:rsidR="00ED525C" w:rsidRPr="003371C6">
        <w:rPr>
          <w:szCs w:val="24"/>
          <w:lang w:val="en-US"/>
        </w:rPr>
        <w:t xml:space="preserve">especially </w:t>
      </w:r>
      <w:r w:rsidR="00944854" w:rsidRPr="003371C6">
        <w:rPr>
          <w:szCs w:val="24"/>
          <w:lang w:val="en-US"/>
        </w:rPr>
        <w:t>as it represented</w:t>
      </w:r>
      <w:r w:rsidR="00ED525C" w:rsidRPr="003371C6">
        <w:rPr>
          <w:szCs w:val="24"/>
          <w:lang w:val="en-US"/>
        </w:rPr>
        <w:t xml:space="preserve"> a very important symbol for Iraq, </w:t>
      </w:r>
      <w:r w:rsidR="005E27B6" w:rsidRPr="003371C6">
        <w:rPr>
          <w:szCs w:val="24"/>
          <w:lang w:val="en-US"/>
        </w:rPr>
        <w:t>which</w:t>
      </w:r>
      <w:r w:rsidR="00ED525C" w:rsidRPr="003371C6">
        <w:rPr>
          <w:szCs w:val="24"/>
          <w:lang w:val="en-US"/>
        </w:rPr>
        <w:t xml:space="preserve"> </w:t>
      </w:r>
      <w:r w:rsidR="00F32E14" w:rsidRPr="003371C6">
        <w:rPr>
          <w:szCs w:val="24"/>
          <w:lang w:val="en-US"/>
        </w:rPr>
        <w:t>brought</w:t>
      </w:r>
      <w:r w:rsidR="00ED525C" w:rsidRPr="003371C6">
        <w:rPr>
          <w:szCs w:val="24"/>
          <w:lang w:val="en-US"/>
        </w:rPr>
        <w:t xml:space="preserve"> together several religious and ethnic groups. </w:t>
      </w:r>
      <w:r w:rsidR="00944854" w:rsidRPr="003371C6">
        <w:rPr>
          <w:szCs w:val="24"/>
          <w:lang w:val="en-US"/>
        </w:rPr>
        <w:t xml:space="preserve">It was noted that the </w:t>
      </w:r>
      <w:r w:rsidR="00ED525C" w:rsidRPr="003371C6">
        <w:rPr>
          <w:szCs w:val="24"/>
          <w:lang w:val="en-US"/>
        </w:rPr>
        <w:t xml:space="preserve">Evaluation Body </w:t>
      </w:r>
      <w:r w:rsidR="00944854" w:rsidRPr="003371C6">
        <w:rPr>
          <w:szCs w:val="24"/>
          <w:lang w:val="en-US"/>
        </w:rPr>
        <w:t xml:space="preserve">had found </w:t>
      </w:r>
      <w:r w:rsidR="00ED525C" w:rsidRPr="003371C6">
        <w:rPr>
          <w:szCs w:val="24"/>
          <w:lang w:val="en-US"/>
        </w:rPr>
        <w:t xml:space="preserve">that </w:t>
      </w:r>
      <w:r w:rsidR="00944854" w:rsidRPr="003371C6">
        <w:rPr>
          <w:szCs w:val="24"/>
          <w:lang w:val="en-US"/>
        </w:rPr>
        <w:t xml:space="preserve">the nomination was </w:t>
      </w:r>
      <w:r w:rsidR="00ED525C" w:rsidRPr="003371C6">
        <w:rPr>
          <w:szCs w:val="24"/>
          <w:lang w:val="en-US"/>
        </w:rPr>
        <w:t xml:space="preserve">lacking in information. </w:t>
      </w:r>
      <w:r w:rsidR="00944854" w:rsidRPr="003371C6">
        <w:rPr>
          <w:szCs w:val="24"/>
          <w:lang w:val="en-US"/>
        </w:rPr>
        <w:t xml:space="preserve">However, it did </w:t>
      </w:r>
      <w:r w:rsidR="00ED525C" w:rsidRPr="003371C6">
        <w:rPr>
          <w:szCs w:val="24"/>
          <w:lang w:val="en-US"/>
        </w:rPr>
        <w:t xml:space="preserve">meet several criteria of the Convention, and </w:t>
      </w:r>
      <w:r w:rsidR="00944854" w:rsidRPr="003371C6">
        <w:rPr>
          <w:szCs w:val="24"/>
          <w:lang w:val="en-US"/>
        </w:rPr>
        <w:t xml:space="preserve">the element was </w:t>
      </w:r>
      <w:r w:rsidR="00F81C51" w:rsidRPr="003371C6">
        <w:rPr>
          <w:szCs w:val="24"/>
          <w:lang w:val="en-US"/>
        </w:rPr>
        <w:t xml:space="preserve">considered </w:t>
      </w:r>
      <w:r w:rsidR="00ED525C" w:rsidRPr="003371C6">
        <w:rPr>
          <w:szCs w:val="24"/>
          <w:lang w:val="en-US"/>
        </w:rPr>
        <w:t>a</w:t>
      </w:r>
      <w:r w:rsidR="005E27B6" w:rsidRPr="003371C6">
        <w:rPr>
          <w:szCs w:val="24"/>
          <w:lang w:val="en-US"/>
        </w:rPr>
        <w:t>s a</w:t>
      </w:r>
      <w:r w:rsidR="00ED525C" w:rsidRPr="003371C6">
        <w:rPr>
          <w:szCs w:val="24"/>
          <w:lang w:val="en-US"/>
        </w:rPr>
        <w:t xml:space="preserve"> very importa</w:t>
      </w:r>
      <w:r w:rsidR="00F81C51" w:rsidRPr="003371C6">
        <w:rPr>
          <w:szCs w:val="24"/>
          <w:lang w:val="en-US"/>
        </w:rPr>
        <w:t>nt symbol for a divided country</w:t>
      </w:r>
      <w:r w:rsidR="00ED525C" w:rsidRPr="003371C6">
        <w:rPr>
          <w:szCs w:val="24"/>
          <w:lang w:val="en-US"/>
        </w:rPr>
        <w:t xml:space="preserve"> </w:t>
      </w:r>
      <w:r w:rsidR="00F81C51" w:rsidRPr="003371C6">
        <w:rPr>
          <w:szCs w:val="24"/>
          <w:lang w:val="en-US"/>
        </w:rPr>
        <w:t xml:space="preserve">that had </w:t>
      </w:r>
      <w:r w:rsidR="00ED525C" w:rsidRPr="003371C6">
        <w:rPr>
          <w:szCs w:val="24"/>
          <w:lang w:val="en-US"/>
        </w:rPr>
        <w:t xml:space="preserve">suffered many wars and </w:t>
      </w:r>
      <w:r w:rsidR="009041D5" w:rsidRPr="003371C6">
        <w:rPr>
          <w:szCs w:val="24"/>
          <w:lang w:val="en-US"/>
        </w:rPr>
        <w:t>continue</w:t>
      </w:r>
      <w:r w:rsidR="005E27B6" w:rsidRPr="003371C6">
        <w:rPr>
          <w:szCs w:val="24"/>
          <w:lang w:val="en-US"/>
        </w:rPr>
        <w:t>d</w:t>
      </w:r>
      <w:r w:rsidR="009041D5" w:rsidRPr="003371C6">
        <w:rPr>
          <w:szCs w:val="24"/>
          <w:lang w:val="en-US"/>
        </w:rPr>
        <w:t xml:space="preserve"> </w:t>
      </w:r>
      <w:r w:rsidR="00F81C51" w:rsidRPr="003371C6">
        <w:rPr>
          <w:szCs w:val="24"/>
          <w:lang w:val="en-US"/>
        </w:rPr>
        <w:t xml:space="preserve">to suffer. </w:t>
      </w:r>
      <w:r w:rsidR="00ED525C" w:rsidRPr="003371C6">
        <w:rPr>
          <w:szCs w:val="24"/>
          <w:lang w:val="en-US"/>
        </w:rPr>
        <w:t xml:space="preserve">This </w:t>
      </w:r>
      <w:r w:rsidR="00F81C51" w:rsidRPr="003371C6">
        <w:rPr>
          <w:szCs w:val="24"/>
          <w:lang w:val="en-US"/>
        </w:rPr>
        <w:t>element represented</w:t>
      </w:r>
      <w:r w:rsidR="00ED525C" w:rsidRPr="003371C6">
        <w:rPr>
          <w:szCs w:val="24"/>
          <w:lang w:val="en-US"/>
        </w:rPr>
        <w:t xml:space="preserve"> the un</w:t>
      </w:r>
      <w:r w:rsidR="00F32E14" w:rsidRPr="003371C6">
        <w:rPr>
          <w:szCs w:val="24"/>
          <w:lang w:val="en-US"/>
        </w:rPr>
        <w:t>ion between several confessions,</w:t>
      </w:r>
      <w:r w:rsidR="00ED525C" w:rsidRPr="003371C6">
        <w:rPr>
          <w:szCs w:val="24"/>
          <w:lang w:val="en-US"/>
        </w:rPr>
        <w:t xml:space="preserve"> between several ethnic groups that join together in order to honour the Khidr Elias. </w:t>
      </w:r>
      <w:r w:rsidR="00F81C51" w:rsidRPr="003371C6">
        <w:rPr>
          <w:szCs w:val="24"/>
          <w:lang w:val="en-US"/>
        </w:rPr>
        <w:t>T</w:t>
      </w:r>
      <w:r w:rsidR="00ED525C" w:rsidRPr="003371C6">
        <w:rPr>
          <w:szCs w:val="24"/>
          <w:lang w:val="en-US"/>
        </w:rPr>
        <w:t xml:space="preserve">he communities </w:t>
      </w:r>
      <w:r w:rsidR="00F81C51" w:rsidRPr="003371C6">
        <w:rPr>
          <w:szCs w:val="24"/>
          <w:lang w:val="en-US"/>
        </w:rPr>
        <w:t xml:space="preserve">that </w:t>
      </w:r>
      <w:r w:rsidR="00ED525C" w:rsidRPr="003371C6">
        <w:rPr>
          <w:szCs w:val="24"/>
          <w:lang w:val="en-US"/>
        </w:rPr>
        <w:t xml:space="preserve">join together to honour the Khidr Elias do feel very strongly that they </w:t>
      </w:r>
      <w:r w:rsidR="00F81C51" w:rsidRPr="003371C6">
        <w:rPr>
          <w:szCs w:val="24"/>
          <w:lang w:val="en-US"/>
        </w:rPr>
        <w:t xml:space="preserve">have </w:t>
      </w:r>
      <w:r w:rsidR="00ED525C" w:rsidRPr="003371C6">
        <w:rPr>
          <w:szCs w:val="24"/>
          <w:lang w:val="en-US"/>
        </w:rPr>
        <w:t xml:space="preserve">something in common, </w:t>
      </w:r>
      <w:r w:rsidR="00F81C51" w:rsidRPr="003371C6">
        <w:rPr>
          <w:szCs w:val="24"/>
          <w:lang w:val="en-US"/>
        </w:rPr>
        <w:t xml:space="preserve">and the delegation was convinced </w:t>
      </w:r>
      <w:r w:rsidR="00ED525C" w:rsidRPr="003371C6">
        <w:rPr>
          <w:szCs w:val="24"/>
          <w:lang w:val="en-US"/>
        </w:rPr>
        <w:t xml:space="preserve">that inscription </w:t>
      </w:r>
      <w:r w:rsidR="00F81C51" w:rsidRPr="003371C6">
        <w:rPr>
          <w:szCs w:val="24"/>
          <w:lang w:val="en-US"/>
        </w:rPr>
        <w:t>w</w:t>
      </w:r>
      <w:r w:rsidR="00ED525C" w:rsidRPr="003371C6">
        <w:rPr>
          <w:szCs w:val="24"/>
          <w:lang w:val="en-US"/>
        </w:rPr>
        <w:t xml:space="preserve">ould contribute to </w:t>
      </w:r>
      <w:r w:rsidR="00F81C51" w:rsidRPr="003371C6">
        <w:rPr>
          <w:szCs w:val="24"/>
          <w:lang w:val="en-US"/>
        </w:rPr>
        <w:t xml:space="preserve">a </w:t>
      </w:r>
      <w:r w:rsidR="00ED525C" w:rsidRPr="003371C6">
        <w:rPr>
          <w:szCs w:val="24"/>
          <w:lang w:val="en-US"/>
        </w:rPr>
        <w:t xml:space="preserve">deepening </w:t>
      </w:r>
      <w:r w:rsidR="00F81C51" w:rsidRPr="003371C6">
        <w:rPr>
          <w:szCs w:val="24"/>
          <w:lang w:val="en-US"/>
        </w:rPr>
        <w:t xml:space="preserve">of </w:t>
      </w:r>
      <w:r w:rsidR="00ED525C" w:rsidRPr="003371C6">
        <w:rPr>
          <w:szCs w:val="24"/>
          <w:lang w:val="en-US"/>
        </w:rPr>
        <w:t xml:space="preserve">what </w:t>
      </w:r>
      <w:r w:rsidR="00F81C51" w:rsidRPr="003371C6">
        <w:rPr>
          <w:szCs w:val="24"/>
          <w:lang w:val="en-US"/>
        </w:rPr>
        <w:t>the element represented</w:t>
      </w:r>
      <w:r w:rsidR="00ED525C" w:rsidRPr="003371C6">
        <w:rPr>
          <w:szCs w:val="24"/>
          <w:lang w:val="en-US"/>
        </w:rPr>
        <w:t xml:space="preserve">, </w:t>
      </w:r>
      <w:r w:rsidR="00F81C51" w:rsidRPr="003371C6">
        <w:rPr>
          <w:szCs w:val="24"/>
          <w:lang w:val="en-US"/>
        </w:rPr>
        <w:t xml:space="preserve">that is, </w:t>
      </w:r>
      <w:r w:rsidR="00ED525C" w:rsidRPr="003371C6">
        <w:rPr>
          <w:szCs w:val="24"/>
          <w:lang w:val="en-US"/>
        </w:rPr>
        <w:t xml:space="preserve">social cohesion. </w:t>
      </w:r>
      <w:r w:rsidR="00F81C51" w:rsidRPr="003371C6">
        <w:rPr>
          <w:szCs w:val="24"/>
          <w:lang w:val="en-US"/>
        </w:rPr>
        <w:t xml:space="preserve">In this regard, the delegation, together with </w:t>
      </w:r>
      <w:r w:rsidR="00ED525C" w:rsidRPr="003371C6">
        <w:rPr>
          <w:szCs w:val="24"/>
          <w:lang w:val="en-US"/>
        </w:rPr>
        <w:t xml:space="preserve">Palestine and other countries, </w:t>
      </w:r>
      <w:r w:rsidR="00F81C51" w:rsidRPr="003371C6">
        <w:rPr>
          <w:szCs w:val="24"/>
          <w:lang w:val="en-US"/>
        </w:rPr>
        <w:t xml:space="preserve">had </w:t>
      </w:r>
      <w:r w:rsidR="00ED525C" w:rsidRPr="003371C6">
        <w:rPr>
          <w:szCs w:val="24"/>
          <w:lang w:val="en-US"/>
        </w:rPr>
        <w:t xml:space="preserve">presented an amendment to the draft decision to accept the inscription of this element on the Representative List, keeping in mind that </w:t>
      </w:r>
      <w:r w:rsidR="00F81C51" w:rsidRPr="003371C6">
        <w:rPr>
          <w:szCs w:val="24"/>
          <w:lang w:val="en-US"/>
        </w:rPr>
        <w:t xml:space="preserve">the Iraqi </w:t>
      </w:r>
      <w:r w:rsidR="00ED525C" w:rsidRPr="003371C6">
        <w:rPr>
          <w:szCs w:val="24"/>
          <w:lang w:val="en-US"/>
        </w:rPr>
        <w:t xml:space="preserve">people </w:t>
      </w:r>
      <w:r w:rsidR="00F81C51" w:rsidRPr="003371C6">
        <w:rPr>
          <w:szCs w:val="24"/>
          <w:lang w:val="en-US"/>
        </w:rPr>
        <w:t xml:space="preserve">were in </w:t>
      </w:r>
      <w:r w:rsidR="00ED525C" w:rsidRPr="003371C6">
        <w:rPr>
          <w:szCs w:val="24"/>
          <w:lang w:val="en-US"/>
        </w:rPr>
        <w:t>great need of such a symbol.</w:t>
      </w:r>
    </w:p>
    <w:p w14:paraId="09266A98" w14:textId="3C69019B" w:rsidR="009D6086" w:rsidRPr="007C6403" w:rsidRDefault="001D387C" w:rsidP="003371C6">
      <w:pPr>
        <w:pStyle w:val="Orateurengris"/>
        <w:spacing w:before="240"/>
        <w:ind w:left="709" w:hanging="709"/>
        <w:rPr>
          <w:b/>
          <w:lang w:val="en-US"/>
        </w:rPr>
      </w:pPr>
      <w:r w:rsidRPr="007C6403">
        <w:rPr>
          <w:lang w:val="en-US"/>
        </w:rPr>
        <w:t xml:space="preserve">The delegation of </w:t>
      </w:r>
      <w:r w:rsidR="00ED525C" w:rsidRPr="007C6403">
        <w:rPr>
          <w:b/>
          <w:lang w:val="en-US"/>
        </w:rPr>
        <w:t>Palestine</w:t>
      </w:r>
      <w:r w:rsidR="00F81C51" w:rsidRPr="007C6403">
        <w:rPr>
          <w:b/>
          <w:lang w:val="en-US"/>
        </w:rPr>
        <w:t xml:space="preserve"> </w:t>
      </w:r>
      <w:r w:rsidR="00F81C51" w:rsidRPr="007C6403">
        <w:rPr>
          <w:lang w:val="en-US"/>
        </w:rPr>
        <w:t>explained that Khidr Elias</w:t>
      </w:r>
      <w:r w:rsidR="00ED525C" w:rsidRPr="007C6403">
        <w:rPr>
          <w:lang w:val="en-US"/>
        </w:rPr>
        <w:t xml:space="preserve"> </w:t>
      </w:r>
      <w:r w:rsidR="00F81C51" w:rsidRPr="007C6403">
        <w:rPr>
          <w:lang w:val="en-US"/>
        </w:rPr>
        <w:t xml:space="preserve">not only </w:t>
      </w:r>
      <w:r w:rsidR="00ED525C" w:rsidRPr="007C6403">
        <w:rPr>
          <w:lang w:val="en-US"/>
        </w:rPr>
        <w:t>concern</w:t>
      </w:r>
      <w:r w:rsidR="00F32E14" w:rsidRPr="007C6403">
        <w:rPr>
          <w:lang w:val="en-US"/>
        </w:rPr>
        <w:t>ed</w:t>
      </w:r>
      <w:r w:rsidR="00ED525C" w:rsidRPr="007C6403">
        <w:rPr>
          <w:lang w:val="en-US"/>
        </w:rPr>
        <w:t xml:space="preserve"> Iraq, but </w:t>
      </w:r>
      <w:r w:rsidR="005E27B6" w:rsidRPr="007C6403">
        <w:rPr>
          <w:lang w:val="en-US"/>
        </w:rPr>
        <w:t>was</w:t>
      </w:r>
      <w:r w:rsidR="00C40974" w:rsidRPr="007C6403">
        <w:rPr>
          <w:lang w:val="en-US"/>
        </w:rPr>
        <w:t xml:space="preserve"> </w:t>
      </w:r>
      <w:r w:rsidR="00F81C51" w:rsidRPr="007C6403">
        <w:rPr>
          <w:lang w:val="en-US"/>
        </w:rPr>
        <w:t>important for the entire region</w:t>
      </w:r>
      <w:r w:rsidR="00ED525C" w:rsidRPr="007C6403">
        <w:rPr>
          <w:lang w:val="en-US"/>
        </w:rPr>
        <w:t xml:space="preserve">. </w:t>
      </w:r>
      <w:r w:rsidR="00F81C51" w:rsidRPr="007C6403">
        <w:rPr>
          <w:lang w:val="en-US"/>
        </w:rPr>
        <w:t xml:space="preserve">It </w:t>
      </w:r>
      <w:r w:rsidR="00C40974" w:rsidRPr="007C6403">
        <w:rPr>
          <w:lang w:val="en-US"/>
        </w:rPr>
        <w:t>is</w:t>
      </w:r>
      <w:r w:rsidR="00F81C51" w:rsidRPr="007C6403">
        <w:rPr>
          <w:lang w:val="en-US"/>
        </w:rPr>
        <w:t xml:space="preserve"> </w:t>
      </w:r>
      <w:r w:rsidR="00ED525C" w:rsidRPr="007C6403">
        <w:rPr>
          <w:lang w:val="en-US"/>
        </w:rPr>
        <w:t xml:space="preserve">a symbol </w:t>
      </w:r>
      <w:r w:rsidR="00F81C51" w:rsidRPr="007C6403">
        <w:rPr>
          <w:lang w:val="en-US"/>
        </w:rPr>
        <w:t xml:space="preserve">of </w:t>
      </w:r>
      <w:r w:rsidR="00ED525C" w:rsidRPr="007C6403">
        <w:rPr>
          <w:lang w:val="en-US"/>
        </w:rPr>
        <w:t xml:space="preserve">a saint for Muslims and for Christians in the Middle East. There </w:t>
      </w:r>
      <w:r w:rsidR="005E27B6" w:rsidRPr="007C6403">
        <w:rPr>
          <w:lang w:val="en-US"/>
        </w:rPr>
        <w:t>are</w:t>
      </w:r>
      <w:r w:rsidR="00C40974" w:rsidRPr="007C6403">
        <w:rPr>
          <w:lang w:val="en-US"/>
        </w:rPr>
        <w:t xml:space="preserve"> </w:t>
      </w:r>
      <w:r w:rsidR="00ED525C" w:rsidRPr="007C6403">
        <w:rPr>
          <w:lang w:val="en-US"/>
        </w:rPr>
        <w:t xml:space="preserve">three festivities devoted to it in Turkey, Jordan, Palestine, Lebanon; this holy figure </w:t>
      </w:r>
      <w:r w:rsidR="00F81C51" w:rsidRPr="007C6403">
        <w:rPr>
          <w:lang w:val="en-US"/>
        </w:rPr>
        <w:t xml:space="preserve">of </w:t>
      </w:r>
      <w:r w:rsidR="00ED525C" w:rsidRPr="007C6403">
        <w:rPr>
          <w:lang w:val="en-US"/>
        </w:rPr>
        <w:t xml:space="preserve">Khidr Elias </w:t>
      </w:r>
      <w:r w:rsidR="00C40974" w:rsidRPr="007C6403">
        <w:rPr>
          <w:lang w:val="en-US"/>
        </w:rPr>
        <w:t xml:space="preserve">is </w:t>
      </w:r>
      <w:r w:rsidR="00ED525C" w:rsidRPr="007C6403">
        <w:rPr>
          <w:lang w:val="en-US"/>
        </w:rPr>
        <w:t xml:space="preserve">known throughout the region, and it </w:t>
      </w:r>
      <w:r w:rsidR="00C40974" w:rsidRPr="007C6403">
        <w:rPr>
          <w:lang w:val="en-US"/>
        </w:rPr>
        <w:t xml:space="preserve">has </w:t>
      </w:r>
      <w:r w:rsidR="00ED525C" w:rsidRPr="007C6403">
        <w:rPr>
          <w:lang w:val="en-US"/>
        </w:rPr>
        <w:t xml:space="preserve">equivalence both in Islam and in Christianity. </w:t>
      </w:r>
      <w:r w:rsidR="00F81C51" w:rsidRPr="007C6403">
        <w:rPr>
          <w:lang w:val="en-US"/>
        </w:rPr>
        <w:t xml:space="preserve">The delegation echoed the remarks </w:t>
      </w:r>
      <w:r w:rsidR="00F32E14" w:rsidRPr="007C6403">
        <w:rPr>
          <w:lang w:val="en-US"/>
        </w:rPr>
        <w:t xml:space="preserve">made </w:t>
      </w:r>
      <w:r w:rsidR="00F81C51" w:rsidRPr="007C6403">
        <w:rPr>
          <w:lang w:val="en-US"/>
        </w:rPr>
        <w:t>by Lebanon in thanking</w:t>
      </w:r>
      <w:r w:rsidR="00ED525C" w:rsidRPr="007C6403">
        <w:rPr>
          <w:lang w:val="en-US"/>
        </w:rPr>
        <w:t xml:space="preserve"> the Evaluation Body, </w:t>
      </w:r>
      <w:r w:rsidR="007A125A" w:rsidRPr="007C6403">
        <w:rPr>
          <w:lang w:val="en-US"/>
        </w:rPr>
        <w:t xml:space="preserve">adding that </w:t>
      </w:r>
      <w:r w:rsidR="00ED525C" w:rsidRPr="007C6403">
        <w:rPr>
          <w:lang w:val="en-US"/>
        </w:rPr>
        <w:t xml:space="preserve">its evaluation </w:t>
      </w:r>
      <w:r w:rsidR="007A125A" w:rsidRPr="007C6403">
        <w:rPr>
          <w:lang w:val="en-US"/>
        </w:rPr>
        <w:t xml:space="preserve">was </w:t>
      </w:r>
      <w:r w:rsidR="00ED525C" w:rsidRPr="007C6403">
        <w:rPr>
          <w:lang w:val="en-US"/>
        </w:rPr>
        <w:t xml:space="preserve">accurate </w:t>
      </w:r>
      <w:r w:rsidR="005E27B6" w:rsidRPr="007C6403">
        <w:rPr>
          <w:lang w:val="en-US"/>
        </w:rPr>
        <w:t>o</w:t>
      </w:r>
      <w:r w:rsidR="007A125A" w:rsidRPr="007C6403">
        <w:rPr>
          <w:lang w:val="en-US"/>
        </w:rPr>
        <w:t xml:space="preserve">n R.2, </w:t>
      </w:r>
      <w:r w:rsidR="005E27B6" w:rsidRPr="007C6403">
        <w:rPr>
          <w:lang w:val="en-US"/>
        </w:rPr>
        <w:t>concerning</w:t>
      </w:r>
      <w:r w:rsidR="007A125A" w:rsidRPr="007C6403">
        <w:rPr>
          <w:lang w:val="en-US"/>
        </w:rPr>
        <w:t xml:space="preserve"> </w:t>
      </w:r>
      <w:r w:rsidR="00ED525C" w:rsidRPr="007C6403">
        <w:rPr>
          <w:lang w:val="en-US"/>
        </w:rPr>
        <w:t>visibility and the aw</w:t>
      </w:r>
      <w:r w:rsidR="007A125A" w:rsidRPr="007C6403">
        <w:rPr>
          <w:lang w:val="en-US"/>
        </w:rPr>
        <w:t xml:space="preserve">areness of the local population, but that there was </w:t>
      </w:r>
      <w:r w:rsidR="00ED525C" w:rsidRPr="007C6403">
        <w:rPr>
          <w:lang w:val="en-US"/>
        </w:rPr>
        <w:t>a problem in the formulation.</w:t>
      </w:r>
      <w:r w:rsidR="009D6086" w:rsidRPr="007C6403">
        <w:rPr>
          <w:lang w:val="en-US"/>
        </w:rPr>
        <w:t xml:space="preserve"> </w:t>
      </w:r>
      <w:r w:rsidR="007A125A" w:rsidRPr="007C6403">
        <w:rPr>
          <w:lang w:val="en-US"/>
        </w:rPr>
        <w:t xml:space="preserve">The delegation turned to R.2 and how it could be satisfied with regard to </w:t>
      </w:r>
      <w:r w:rsidR="00ED525C" w:rsidRPr="007C6403">
        <w:rPr>
          <w:lang w:val="en-US"/>
        </w:rPr>
        <w:t>visibility and awareness about the importance of cultural heritage</w:t>
      </w:r>
      <w:r w:rsidR="005E27B6" w:rsidRPr="007C6403">
        <w:rPr>
          <w:lang w:val="en-US"/>
        </w:rPr>
        <w:t>.</w:t>
      </w:r>
      <w:r w:rsidR="00ED525C" w:rsidRPr="007C6403">
        <w:rPr>
          <w:lang w:val="en-US"/>
        </w:rPr>
        <w:t xml:space="preserve"> </w:t>
      </w:r>
      <w:r w:rsidR="005E27B6" w:rsidRPr="007C6403">
        <w:rPr>
          <w:lang w:val="en-US"/>
        </w:rPr>
        <w:t xml:space="preserve">It explained </w:t>
      </w:r>
      <w:r w:rsidR="007A125A" w:rsidRPr="007C6403">
        <w:rPr>
          <w:lang w:val="en-US"/>
        </w:rPr>
        <w:t xml:space="preserve">that as </w:t>
      </w:r>
      <w:r w:rsidR="00ED525C" w:rsidRPr="007C6403">
        <w:rPr>
          <w:lang w:val="en-US"/>
        </w:rPr>
        <w:t xml:space="preserve">Iraq </w:t>
      </w:r>
      <w:r w:rsidR="005E27B6" w:rsidRPr="007C6403">
        <w:rPr>
          <w:lang w:val="en-US"/>
        </w:rPr>
        <w:t>was</w:t>
      </w:r>
      <w:r w:rsidR="00C40974" w:rsidRPr="007C6403">
        <w:rPr>
          <w:lang w:val="en-US"/>
        </w:rPr>
        <w:t xml:space="preserve"> </w:t>
      </w:r>
      <w:r w:rsidR="00ED525C" w:rsidRPr="007C6403">
        <w:rPr>
          <w:lang w:val="en-US"/>
        </w:rPr>
        <w:t>suffering from armed conflict and terrorism</w:t>
      </w:r>
      <w:r w:rsidR="007A125A" w:rsidRPr="007C6403">
        <w:rPr>
          <w:lang w:val="en-US"/>
        </w:rPr>
        <w:t xml:space="preserve">, the </w:t>
      </w:r>
      <w:r w:rsidR="00ED525C" w:rsidRPr="007C6403">
        <w:rPr>
          <w:lang w:val="en-US"/>
        </w:rPr>
        <w:t xml:space="preserve">media </w:t>
      </w:r>
      <w:r w:rsidR="008D3552" w:rsidRPr="007C6403">
        <w:rPr>
          <w:lang w:val="en-US"/>
        </w:rPr>
        <w:t xml:space="preserve">would instead </w:t>
      </w:r>
      <w:r w:rsidR="00ED525C" w:rsidRPr="007C6403">
        <w:rPr>
          <w:lang w:val="en-US"/>
        </w:rPr>
        <w:t xml:space="preserve">focus </w:t>
      </w:r>
      <w:r w:rsidR="008D3552" w:rsidRPr="007C6403">
        <w:rPr>
          <w:lang w:val="en-US"/>
        </w:rPr>
        <w:t xml:space="preserve">on the </w:t>
      </w:r>
      <w:r w:rsidR="00ED525C" w:rsidRPr="007C6403">
        <w:rPr>
          <w:lang w:val="en-US"/>
        </w:rPr>
        <w:t>element</w:t>
      </w:r>
      <w:r w:rsidR="008D3552" w:rsidRPr="007C6403">
        <w:rPr>
          <w:lang w:val="en-US"/>
        </w:rPr>
        <w:t>’s</w:t>
      </w:r>
      <w:r w:rsidR="00ED525C" w:rsidRPr="007C6403">
        <w:rPr>
          <w:lang w:val="en-US"/>
        </w:rPr>
        <w:t xml:space="preserve"> </w:t>
      </w:r>
      <w:r w:rsidR="008D3552" w:rsidRPr="007C6403">
        <w:rPr>
          <w:lang w:val="en-US"/>
        </w:rPr>
        <w:t>inscription</w:t>
      </w:r>
      <w:r w:rsidR="00ED525C" w:rsidRPr="007C6403">
        <w:rPr>
          <w:lang w:val="en-US"/>
        </w:rPr>
        <w:t xml:space="preserve">, especially </w:t>
      </w:r>
      <w:r w:rsidR="008D3552" w:rsidRPr="007C6403">
        <w:rPr>
          <w:lang w:val="en-US"/>
        </w:rPr>
        <w:t>as it brought people together and encouraged di</w:t>
      </w:r>
      <w:r w:rsidR="00F32E14" w:rsidRPr="007C6403">
        <w:rPr>
          <w:lang w:val="en-US"/>
        </w:rPr>
        <w:t>alogue</w:t>
      </w:r>
      <w:r w:rsidR="008D3552" w:rsidRPr="007C6403">
        <w:rPr>
          <w:lang w:val="en-US"/>
        </w:rPr>
        <w:t xml:space="preserve"> </w:t>
      </w:r>
      <w:r w:rsidR="00ED525C" w:rsidRPr="007C6403">
        <w:rPr>
          <w:lang w:val="en-US"/>
        </w:rPr>
        <w:t xml:space="preserve">between </w:t>
      </w:r>
      <w:r w:rsidR="00F32E14" w:rsidRPr="007C6403">
        <w:rPr>
          <w:lang w:val="en-US"/>
        </w:rPr>
        <w:t xml:space="preserve">the </w:t>
      </w:r>
      <w:r w:rsidR="00ED525C" w:rsidRPr="007C6403">
        <w:rPr>
          <w:lang w:val="en-US"/>
        </w:rPr>
        <w:t xml:space="preserve">different </w:t>
      </w:r>
      <w:r w:rsidR="008D3552" w:rsidRPr="007C6403">
        <w:rPr>
          <w:lang w:val="en-US"/>
        </w:rPr>
        <w:t>religious and ethnic communities</w:t>
      </w:r>
      <w:r w:rsidR="00ED525C" w:rsidRPr="007C6403">
        <w:rPr>
          <w:lang w:val="en-US"/>
        </w:rPr>
        <w:t xml:space="preserve">. </w:t>
      </w:r>
      <w:r w:rsidR="008D3552" w:rsidRPr="007C6403">
        <w:rPr>
          <w:lang w:val="en-US"/>
        </w:rPr>
        <w:t xml:space="preserve">This would </w:t>
      </w:r>
      <w:r w:rsidR="00ED525C" w:rsidRPr="007C6403">
        <w:rPr>
          <w:lang w:val="en-US"/>
        </w:rPr>
        <w:t>contribute to</w:t>
      </w:r>
      <w:r w:rsidR="008D3552" w:rsidRPr="007C6403">
        <w:rPr>
          <w:lang w:val="en-US"/>
        </w:rPr>
        <w:t>wards</w:t>
      </w:r>
      <w:r w:rsidR="00ED525C" w:rsidRPr="007C6403">
        <w:rPr>
          <w:lang w:val="en-US"/>
        </w:rPr>
        <w:t xml:space="preserve"> raising </w:t>
      </w:r>
      <w:r w:rsidR="005E27B6" w:rsidRPr="007C6403">
        <w:rPr>
          <w:lang w:val="en-US"/>
        </w:rPr>
        <w:t xml:space="preserve">both </w:t>
      </w:r>
      <w:r w:rsidR="00ED525C" w:rsidRPr="007C6403">
        <w:rPr>
          <w:lang w:val="en-US"/>
        </w:rPr>
        <w:t xml:space="preserve">the visibility of the Convention </w:t>
      </w:r>
      <w:r w:rsidR="008D3552" w:rsidRPr="007C6403">
        <w:rPr>
          <w:lang w:val="en-US"/>
        </w:rPr>
        <w:t xml:space="preserve">and </w:t>
      </w:r>
      <w:r w:rsidR="00ED525C" w:rsidRPr="007C6403">
        <w:rPr>
          <w:lang w:val="en-US"/>
        </w:rPr>
        <w:t xml:space="preserve">awareness about the importance of cultural heritage in general. </w:t>
      </w:r>
      <w:r w:rsidR="008D3552" w:rsidRPr="007C6403">
        <w:rPr>
          <w:lang w:val="en-US"/>
        </w:rPr>
        <w:t xml:space="preserve">In this way, criterion </w:t>
      </w:r>
      <w:r w:rsidR="00ED525C" w:rsidRPr="007C6403">
        <w:rPr>
          <w:lang w:val="en-US"/>
        </w:rPr>
        <w:t xml:space="preserve">R.2 </w:t>
      </w:r>
      <w:r w:rsidR="008D3552" w:rsidRPr="007C6403">
        <w:rPr>
          <w:lang w:val="en-US"/>
        </w:rPr>
        <w:t xml:space="preserve">would </w:t>
      </w:r>
      <w:r w:rsidR="00ED525C" w:rsidRPr="007C6403">
        <w:rPr>
          <w:lang w:val="en-US"/>
        </w:rPr>
        <w:t xml:space="preserve">clearly </w:t>
      </w:r>
      <w:r w:rsidR="008D3552" w:rsidRPr="007C6403">
        <w:rPr>
          <w:lang w:val="en-US"/>
        </w:rPr>
        <w:t xml:space="preserve">be satisfied. Nevertheless, the delegation </w:t>
      </w:r>
      <w:r w:rsidR="00ED525C" w:rsidRPr="007C6403">
        <w:rPr>
          <w:lang w:val="en-US"/>
        </w:rPr>
        <w:t>agree</w:t>
      </w:r>
      <w:r w:rsidR="008D3552" w:rsidRPr="007C6403">
        <w:rPr>
          <w:lang w:val="en-US"/>
        </w:rPr>
        <w:t>d with the Evaluation Body that the nomination file</w:t>
      </w:r>
      <w:r w:rsidR="00ED525C" w:rsidRPr="007C6403">
        <w:rPr>
          <w:lang w:val="en-US"/>
        </w:rPr>
        <w:t xml:space="preserve"> was badly drafted, </w:t>
      </w:r>
      <w:r w:rsidR="008D3552" w:rsidRPr="007C6403">
        <w:rPr>
          <w:lang w:val="en-US"/>
        </w:rPr>
        <w:t xml:space="preserve">hence </w:t>
      </w:r>
      <w:r w:rsidR="005E27B6" w:rsidRPr="007C6403">
        <w:rPr>
          <w:lang w:val="en-US"/>
        </w:rPr>
        <w:t>the importance of</w:t>
      </w:r>
      <w:r w:rsidR="008D3552" w:rsidRPr="007C6403">
        <w:rPr>
          <w:lang w:val="en-US"/>
        </w:rPr>
        <w:t xml:space="preserve"> </w:t>
      </w:r>
      <w:r w:rsidR="00ED525C" w:rsidRPr="007C6403">
        <w:rPr>
          <w:lang w:val="en-US"/>
        </w:rPr>
        <w:t xml:space="preserve">this kind of exchange. </w:t>
      </w:r>
      <w:r w:rsidR="008D3552" w:rsidRPr="007C6403">
        <w:rPr>
          <w:lang w:val="en-US"/>
        </w:rPr>
        <w:t xml:space="preserve">It </w:t>
      </w:r>
      <w:r w:rsidR="00ED525C" w:rsidRPr="007C6403">
        <w:rPr>
          <w:lang w:val="en-US"/>
        </w:rPr>
        <w:t>insist</w:t>
      </w:r>
      <w:r w:rsidR="008D3552" w:rsidRPr="007C6403">
        <w:rPr>
          <w:lang w:val="en-US"/>
        </w:rPr>
        <w:t>ed</w:t>
      </w:r>
      <w:r w:rsidR="00ED525C" w:rsidRPr="007C6403">
        <w:rPr>
          <w:lang w:val="en-US"/>
        </w:rPr>
        <w:t xml:space="preserve"> </w:t>
      </w:r>
      <w:r w:rsidR="008D3552" w:rsidRPr="007C6403">
        <w:rPr>
          <w:lang w:val="en-US"/>
        </w:rPr>
        <w:t xml:space="preserve">that this </w:t>
      </w:r>
      <w:r w:rsidR="00ED525C" w:rsidRPr="007C6403">
        <w:rPr>
          <w:lang w:val="en-US"/>
        </w:rPr>
        <w:t xml:space="preserve">element </w:t>
      </w:r>
      <w:r w:rsidR="008D3552" w:rsidRPr="007C6403">
        <w:rPr>
          <w:lang w:val="en-US"/>
        </w:rPr>
        <w:t xml:space="preserve">was </w:t>
      </w:r>
      <w:r w:rsidR="005E27B6" w:rsidRPr="007C6403">
        <w:rPr>
          <w:lang w:val="en-US"/>
        </w:rPr>
        <w:t>an expression of ICH</w:t>
      </w:r>
      <w:r w:rsidR="00ED525C" w:rsidRPr="007C6403">
        <w:rPr>
          <w:lang w:val="en-US"/>
        </w:rPr>
        <w:t xml:space="preserve"> </w:t>
      </w:r>
      <w:r w:rsidR="008D3552" w:rsidRPr="007C6403">
        <w:rPr>
          <w:lang w:val="en-US"/>
        </w:rPr>
        <w:t xml:space="preserve">and that the Evaluation Body was correct in its </w:t>
      </w:r>
      <w:r w:rsidR="00ED525C" w:rsidRPr="007C6403">
        <w:rPr>
          <w:lang w:val="en-US"/>
        </w:rPr>
        <w:t xml:space="preserve">evaluation; </w:t>
      </w:r>
      <w:r w:rsidR="008D3552" w:rsidRPr="007C6403">
        <w:rPr>
          <w:lang w:val="en-US"/>
        </w:rPr>
        <w:t xml:space="preserve">it was the drafting that was incorrect. It hoped that </w:t>
      </w:r>
      <w:r w:rsidR="00ED525C" w:rsidRPr="007C6403">
        <w:rPr>
          <w:lang w:val="en-US"/>
        </w:rPr>
        <w:t xml:space="preserve">this clarification would </w:t>
      </w:r>
      <w:r w:rsidR="00F32E14" w:rsidRPr="007C6403">
        <w:rPr>
          <w:lang w:val="en-US"/>
        </w:rPr>
        <w:t xml:space="preserve">allay </w:t>
      </w:r>
      <w:r w:rsidR="008D3552" w:rsidRPr="007C6403">
        <w:rPr>
          <w:lang w:val="en-US"/>
        </w:rPr>
        <w:t xml:space="preserve">any </w:t>
      </w:r>
      <w:r w:rsidR="00ED525C" w:rsidRPr="007C6403">
        <w:rPr>
          <w:lang w:val="en-US"/>
        </w:rPr>
        <w:t>concerns.</w:t>
      </w:r>
    </w:p>
    <w:p w14:paraId="0A1288B6" w14:textId="236F6D8E" w:rsidR="009D6086" w:rsidRPr="007C6403" w:rsidRDefault="009D6086" w:rsidP="003371C6">
      <w:pPr>
        <w:pStyle w:val="Orateurengris"/>
        <w:spacing w:before="240"/>
        <w:ind w:left="709" w:hanging="709"/>
        <w:rPr>
          <w:b/>
          <w:lang w:val="en-US"/>
        </w:rPr>
      </w:pPr>
      <w:r w:rsidRPr="007C6403">
        <w:rPr>
          <w:lang w:val="en-US"/>
        </w:rPr>
        <w:t>The delegation of</w:t>
      </w:r>
      <w:r w:rsidRPr="007C6403">
        <w:rPr>
          <w:b/>
          <w:lang w:val="en-US"/>
        </w:rPr>
        <w:t xml:space="preserve"> Afghanistan </w:t>
      </w:r>
      <w:r w:rsidR="00ED525C" w:rsidRPr="007C6403">
        <w:rPr>
          <w:lang w:val="en-US"/>
        </w:rPr>
        <w:t>join</w:t>
      </w:r>
      <w:r w:rsidR="008D3552" w:rsidRPr="007C6403">
        <w:rPr>
          <w:lang w:val="en-US"/>
        </w:rPr>
        <w:t>ed in the remarks made by the previous speakers, underlining</w:t>
      </w:r>
      <w:r w:rsidR="00ED525C" w:rsidRPr="007C6403">
        <w:rPr>
          <w:lang w:val="en-US"/>
        </w:rPr>
        <w:t xml:space="preserve"> the commonality between </w:t>
      </w:r>
      <w:r w:rsidR="008D3552" w:rsidRPr="007C6403">
        <w:rPr>
          <w:lang w:val="en-US"/>
        </w:rPr>
        <w:t xml:space="preserve">the </w:t>
      </w:r>
      <w:r w:rsidR="00ED525C" w:rsidRPr="007C6403">
        <w:rPr>
          <w:lang w:val="en-US"/>
        </w:rPr>
        <w:t>C</w:t>
      </w:r>
      <w:r w:rsidR="008D3552" w:rsidRPr="007C6403">
        <w:rPr>
          <w:lang w:val="en-US"/>
        </w:rPr>
        <w:t xml:space="preserve">hristian and Muslim communities. Moreover, </w:t>
      </w:r>
      <w:r w:rsidR="00ED525C" w:rsidRPr="007C6403">
        <w:rPr>
          <w:lang w:val="en-US"/>
        </w:rPr>
        <w:t xml:space="preserve">in a situation where the cultural heritage of </w:t>
      </w:r>
      <w:r w:rsidR="008D3552" w:rsidRPr="007C6403">
        <w:rPr>
          <w:lang w:val="en-US"/>
        </w:rPr>
        <w:t xml:space="preserve">the country </w:t>
      </w:r>
      <w:r w:rsidR="00ED525C" w:rsidRPr="007C6403">
        <w:rPr>
          <w:lang w:val="en-US"/>
        </w:rPr>
        <w:t xml:space="preserve">had suffered </w:t>
      </w:r>
      <w:r w:rsidR="00297A46" w:rsidRPr="007C6403">
        <w:rPr>
          <w:lang w:val="en-US"/>
        </w:rPr>
        <w:t xml:space="preserve">for </w:t>
      </w:r>
      <w:r w:rsidR="00ED525C" w:rsidRPr="007C6403">
        <w:rPr>
          <w:lang w:val="en-US"/>
        </w:rPr>
        <w:t>so long and so disastrous</w:t>
      </w:r>
      <w:r w:rsidR="008D3552" w:rsidRPr="007C6403">
        <w:rPr>
          <w:lang w:val="en-US"/>
        </w:rPr>
        <w:t>ly</w:t>
      </w:r>
      <w:r w:rsidR="00ED525C" w:rsidRPr="007C6403">
        <w:rPr>
          <w:lang w:val="en-US"/>
        </w:rPr>
        <w:t xml:space="preserve">, </w:t>
      </w:r>
      <w:r w:rsidR="008D3552" w:rsidRPr="007C6403">
        <w:rPr>
          <w:lang w:val="en-US"/>
        </w:rPr>
        <w:t xml:space="preserve">the delegation believed that </w:t>
      </w:r>
      <w:r w:rsidR="00ED525C" w:rsidRPr="007C6403">
        <w:rPr>
          <w:lang w:val="en-US"/>
        </w:rPr>
        <w:t xml:space="preserve">special attention </w:t>
      </w:r>
      <w:r w:rsidR="008D3552" w:rsidRPr="007C6403">
        <w:rPr>
          <w:lang w:val="en-US"/>
        </w:rPr>
        <w:t xml:space="preserve">granted </w:t>
      </w:r>
      <w:r w:rsidR="00ED525C" w:rsidRPr="007C6403">
        <w:rPr>
          <w:lang w:val="en-US"/>
        </w:rPr>
        <w:t xml:space="preserve">to </w:t>
      </w:r>
      <w:r w:rsidR="00297A46" w:rsidRPr="007C6403">
        <w:rPr>
          <w:lang w:val="en-US"/>
        </w:rPr>
        <w:t>ICH</w:t>
      </w:r>
      <w:r w:rsidR="00ED525C" w:rsidRPr="007C6403">
        <w:rPr>
          <w:lang w:val="en-US"/>
        </w:rPr>
        <w:t xml:space="preserve"> </w:t>
      </w:r>
      <w:r w:rsidR="008D3552" w:rsidRPr="007C6403">
        <w:rPr>
          <w:lang w:val="en-US"/>
        </w:rPr>
        <w:t xml:space="preserve">in Iraq would automatically </w:t>
      </w:r>
      <w:r w:rsidR="00ED525C" w:rsidRPr="007C6403">
        <w:rPr>
          <w:lang w:val="en-US"/>
        </w:rPr>
        <w:t>pay tribute to cultural heritage</w:t>
      </w:r>
      <w:r w:rsidR="008D3552" w:rsidRPr="007C6403">
        <w:rPr>
          <w:lang w:val="en-US"/>
        </w:rPr>
        <w:t xml:space="preserve"> in general</w:t>
      </w:r>
      <w:r w:rsidR="00ED525C" w:rsidRPr="007C6403">
        <w:rPr>
          <w:lang w:val="en-US"/>
        </w:rPr>
        <w:t xml:space="preserve">. </w:t>
      </w:r>
      <w:r w:rsidR="00F32E14" w:rsidRPr="007C6403">
        <w:rPr>
          <w:lang w:val="en-US"/>
        </w:rPr>
        <w:t>It</w:t>
      </w:r>
      <w:r w:rsidR="008D3552" w:rsidRPr="007C6403">
        <w:rPr>
          <w:lang w:val="en-US"/>
        </w:rPr>
        <w:t xml:space="preserve"> also commended </w:t>
      </w:r>
      <w:r w:rsidR="00ED525C" w:rsidRPr="007C6403">
        <w:rPr>
          <w:lang w:val="en-US"/>
        </w:rPr>
        <w:t xml:space="preserve">the Evaluation Body </w:t>
      </w:r>
      <w:r w:rsidR="008D3552" w:rsidRPr="007C6403">
        <w:rPr>
          <w:lang w:val="en-US"/>
        </w:rPr>
        <w:t xml:space="preserve">for its work, adding that </w:t>
      </w:r>
      <w:r w:rsidR="00ED525C" w:rsidRPr="007C6403">
        <w:rPr>
          <w:lang w:val="en-US"/>
        </w:rPr>
        <w:t xml:space="preserve">the mythical name of Khidr </w:t>
      </w:r>
      <w:r w:rsidR="008D3552" w:rsidRPr="007C6403">
        <w:rPr>
          <w:lang w:val="en-US"/>
        </w:rPr>
        <w:t xml:space="preserve">brought forth the </w:t>
      </w:r>
      <w:r w:rsidR="00ED525C" w:rsidRPr="007C6403">
        <w:rPr>
          <w:lang w:val="en-US"/>
        </w:rPr>
        <w:t xml:space="preserve">memory </w:t>
      </w:r>
      <w:r w:rsidR="008D3552" w:rsidRPr="007C6403">
        <w:rPr>
          <w:lang w:val="en-US"/>
        </w:rPr>
        <w:t xml:space="preserve">of </w:t>
      </w:r>
      <w:r w:rsidR="00ED525C" w:rsidRPr="007C6403">
        <w:rPr>
          <w:lang w:val="en-US"/>
        </w:rPr>
        <w:t>rebirth, renaissance</w:t>
      </w:r>
      <w:r w:rsidR="008D3552" w:rsidRPr="007C6403">
        <w:rPr>
          <w:lang w:val="en-US"/>
        </w:rPr>
        <w:t xml:space="preserve"> and </w:t>
      </w:r>
      <w:r w:rsidR="00ED525C" w:rsidRPr="007C6403">
        <w:rPr>
          <w:lang w:val="en-US"/>
        </w:rPr>
        <w:t xml:space="preserve">rejuvenation. </w:t>
      </w:r>
      <w:r w:rsidR="008D3552" w:rsidRPr="007C6403">
        <w:rPr>
          <w:lang w:val="en-US"/>
        </w:rPr>
        <w:t xml:space="preserve">The delegation recommended </w:t>
      </w:r>
      <w:r w:rsidR="00ED525C" w:rsidRPr="007C6403">
        <w:rPr>
          <w:lang w:val="en-US"/>
        </w:rPr>
        <w:t xml:space="preserve">paying special attention </w:t>
      </w:r>
      <w:r w:rsidR="00F32E14" w:rsidRPr="007C6403">
        <w:rPr>
          <w:lang w:val="en-US"/>
        </w:rPr>
        <w:t xml:space="preserve">to </w:t>
      </w:r>
      <w:r w:rsidR="00ED525C" w:rsidRPr="007C6403">
        <w:rPr>
          <w:lang w:val="en-US"/>
        </w:rPr>
        <w:t>and supporting this file.</w:t>
      </w:r>
    </w:p>
    <w:p w14:paraId="39DC8995" w14:textId="553F864F" w:rsidR="009D6086" w:rsidRPr="007C6403" w:rsidRDefault="009D6086" w:rsidP="003371C6">
      <w:pPr>
        <w:pStyle w:val="Orateurengris"/>
        <w:spacing w:before="240"/>
        <w:ind w:left="709" w:hanging="709"/>
        <w:rPr>
          <w:b/>
          <w:lang w:val="en-US"/>
        </w:rPr>
      </w:pPr>
      <w:r w:rsidRPr="007C6403">
        <w:rPr>
          <w:lang w:val="en-US"/>
        </w:rPr>
        <w:t xml:space="preserve">The delegation of </w:t>
      </w:r>
      <w:r w:rsidRPr="007C6403">
        <w:rPr>
          <w:b/>
          <w:lang w:val="en-US"/>
        </w:rPr>
        <w:t xml:space="preserve">Mongolia </w:t>
      </w:r>
      <w:r w:rsidR="00ED525C" w:rsidRPr="007C6403">
        <w:rPr>
          <w:lang w:val="en-US"/>
        </w:rPr>
        <w:t>renew</w:t>
      </w:r>
      <w:r w:rsidR="001B7D4E" w:rsidRPr="007C6403">
        <w:rPr>
          <w:lang w:val="en-US"/>
        </w:rPr>
        <w:t xml:space="preserve">ed its appreciation of </w:t>
      </w:r>
      <w:r w:rsidR="00ED525C" w:rsidRPr="007C6403">
        <w:rPr>
          <w:lang w:val="en-US"/>
        </w:rPr>
        <w:t xml:space="preserve">the </w:t>
      </w:r>
      <w:r w:rsidR="00D8065C" w:rsidRPr="007C6403">
        <w:rPr>
          <w:lang w:val="en-US"/>
        </w:rPr>
        <w:t>Chairperson</w:t>
      </w:r>
      <w:r w:rsidR="00F32E14" w:rsidRPr="007C6403">
        <w:rPr>
          <w:lang w:val="en-US"/>
        </w:rPr>
        <w:t xml:space="preserve"> and</w:t>
      </w:r>
      <w:r w:rsidR="00D8065C" w:rsidRPr="007C6403">
        <w:rPr>
          <w:lang w:val="en-US"/>
        </w:rPr>
        <w:t xml:space="preserve"> the </w:t>
      </w:r>
      <w:r w:rsidR="00ED525C" w:rsidRPr="007C6403">
        <w:rPr>
          <w:lang w:val="en-US"/>
        </w:rPr>
        <w:t>Evaluation Body for its work</w:t>
      </w:r>
      <w:r w:rsidR="00297A46" w:rsidRPr="007C6403">
        <w:rPr>
          <w:lang w:val="en-US"/>
        </w:rPr>
        <w:t>.</w:t>
      </w:r>
      <w:r w:rsidR="00ED525C" w:rsidRPr="007C6403">
        <w:rPr>
          <w:lang w:val="en-US"/>
        </w:rPr>
        <w:t xml:space="preserve"> </w:t>
      </w:r>
      <w:r w:rsidR="00297A46" w:rsidRPr="007C6403">
        <w:rPr>
          <w:lang w:val="en-US"/>
        </w:rPr>
        <w:t xml:space="preserve">It </w:t>
      </w:r>
      <w:r w:rsidR="001B7D4E" w:rsidRPr="007C6403">
        <w:rPr>
          <w:lang w:val="en-US"/>
        </w:rPr>
        <w:t>supported Lebanon’s amendment, as affirmed</w:t>
      </w:r>
      <w:r w:rsidR="00ED525C" w:rsidRPr="007C6403">
        <w:rPr>
          <w:lang w:val="en-US"/>
        </w:rPr>
        <w:t xml:space="preserve"> </w:t>
      </w:r>
      <w:r w:rsidR="001B7D4E" w:rsidRPr="007C6403">
        <w:rPr>
          <w:lang w:val="en-US"/>
        </w:rPr>
        <w:t xml:space="preserve">by Palestine, and </w:t>
      </w:r>
      <w:r w:rsidR="00297A46" w:rsidRPr="007C6403">
        <w:rPr>
          <w:lang w:val="en-US"/>
        </w:rPr>
        <w:t>was in favour of</w:t>
      </w:r>
      <w:r w:rsidR="00ED525C" w:rsidRPr="007C6403">
        <w:rPr>
          <w:lang w:val="en-US"/>
        </w:rPr>
        <w:t xml:space="preserve"> </w:t>
      </w:r>
      <w:r w:rsidR="00297A46" w:rsidRPr="007C6403">
        <w:rPr>
          <w:lang w:val="en-US"/>
        </w:rPr>
        <w:t xml:space="preserve">the </w:t>
      </w:r>
      <w:r w:rsidR="00ED525C" w:rsidRPr="007C6403">
        <w:rPr>
          <w:lang w:val="en-US"/>
        </w:rPr>
        <w:t xml:space="preserve">inscription of </w:t>
      </w:r>
      <w:r w:rsidR="00D8065C" w:rsidRPr="007C6403">
        <w:rPr>
          <w:lang w:val="en-US"/>
        </w:rPr>
        <w:t>the</w:t>
      </w:r>
      <w:r w:rsidR="00ED525C" w:rsidRPr="007C6403">
        <w:rPr>
          <w:lang w:val="en-US"/>
        </w:rPr>
        <w:t xml:space="preserve"> element on the Representative List. </w:t>
      </w:r>
      <w:r w:rsidR="001B7D4E" w:rsidRPr="007C6403">
        <w:rPr>
          <w:lang w:val="en-US"/>
        </w:rPr>
        <w:t xml:space="preserve">The delegation </w:t>
      </w:r>
      <w:r w:rsidR="00ED525C" w:rsidRPr="007C6403">
        <w:rPr>
          <w:lang w:val="en-US"/>
        </w:rPr>
        <w:t>encourage</w:t>
      </w:r>
      <w:r w:rsidR="001B7D4E" w:rsidRPr="007C6403">
        <w:rPr>
          <w:lang w:val="en-US"/>
        </w:rPr>
        <w:t>d</w:t>
      </w:r>
      <w:r w:rsidR="00ED525C" w:rsidRPr="007C6403">
        <w:rPr>
          <w:lang w:val="en-US"/>
        </w:rPr>
        <w:t xml:space="preserve"> </w:t>
      </w:r>
      <w:r w:rsidR="001B7D4E" w:rsidRPr="007C6403">
        <w:rPr>
          <w:lang w:val="en-US"/>
        </w:rPr>
        <w:t xml:space="preserve">Iraq </w:t>
      </w:r>
      <w:r w:rsidR="00D8065C" w:rsidRPr="007C6403">
        <w:rPr>
          <w:lang w:val="en-US"/>
        </w:rPr>
        <w:t xml:space="preserve">to continue to promote its </w:t>
      </w:r>
      <w:r w:rsidR="00ED525C" w:rsidRPr="007C6403">
        <w:rPr>
          <w:lang w:val="en-US"/>
        </w:rPr>
        <w:t>writer</w:t>
      </w:r>
      <w:r w:rsidR="00D8065C" w:rsidRPr="007C6403">
        <w:rPr>
          <w:lang w:val="en-US"/>
        </w:rPr>
        <w:t>s, poets</w:t>
      </w:r>
      <w:r w:rsidR="00297A46" w:rsidRPr="007C6403">
        <w:rPr>
          <w:lang w:val="en-US"/>
        </w:rPr>
        <w:t xml:space="preserve">, </w:t>
      </w:r>
      <w:r w:rsidR="00D8065C" w:rsidRPr="007C6403">
        <w:rPr>
          <w:lang w:val="en-US"/>
        </w:rPr>
        <w:t>dancers, musicians</w:t>
      </w:r>
      <w:r w:rsidR="00ED525C" w:rsidRPr="007C6403">
        <w:rPr>
          <w:lang w:val="en-US"/>
        </w:rPr>
        <w:t xml:space="preserve"> </w:t>
      </w:r>
      <w:r w:rsidR="00D8065C" w:rsidRPr="007C6403">
        <w:rPr>
          <w:lang w:val="en-US"/>
        </w:rPr>
        <w:t>and artists</w:t>
      </w:r>
      <w:r w:rsidR="00ED525C" w:rsidRPr="007C6403">
        <w:rPr>
          <w:lang w:val="en-US"/>
        </w:rPr>
        <w:t xml:space="preserve"> to continue to revive </w:t>
      </w:r>
      <w:r w:rsidR="00297A46" w:rsidRPr="007C6403">
        <w:rPr>
          <w:lang w:val="en-US"/>
        </w:rPr>
        <w:t>ICH</w:t>
      </w:r>
      <w:r w:rsidR="00D8065C" w:rsidRPr="007C6403">
        <w:rPr>
          <w:lang w:val="en-US"/>
        </w:rPr>
        <w:t xml:space="preserve"> in </w:t>
      </w:r>
      <w:r w:rsidR="00C40974" w:rsidRPr="007C6403">
        <w:rPr>
          <w:lang w:val="en-US"/>
        </w:rPr>
        <w:t>Iraq</w:t>
      </w:r>
      <w:r w:rsidR="00D8065C" w:rsidRPr="007C6403">
        <w:rPr>
          <w:lang w:val="en-US"/>
        </w:rPr>
        <w:t xml:space="preserve"> in </w:t>
      </w:r>
      <w:r w:rsidR="00297A46" w:rsidRPr="007C6403">
        <w:rPr>
          <w:lang w:val="en-US"/>
        </w:rPr>
        <w:t>the</w:t>
      </w:r>
      <w:r w:rsidR="00D8065C" w:rsidRPr="007C6403">
        <w:rPr>
          <w:lang w:val="en-US"/>
        </w:rPr>
        <w:t xml:space="preserve"> future.</w:t>
      </w:r>
      <w:r w:rsidR="00C40974" w:rsidRPr="007C6403">
        <w:rPr>
          <w:lang w:val="en-US"/>
        </w:rPr>
        <w:t xml:space="preserve"> It strongly support</w:t>
      </w:r>
      <w:r w:rsidR="00690D07" w:rsidRPr="007C6403">
        <w:rPr>
          <w:lang w:val="en-US"/>
        </w:rPr>
        <w:t>ed</w:t>
      </w:r>
      <w:r w:rsidR="00C40974" w:rsidRPr="007C6403">
        <w:rPr>
          <w:lang w:val="en-US"/>
        </w:rPr>
        <w:t xml:space="preserve"> the inscription of this element</w:t>
      </w:r>
      <w:r w:rsidR="00D8065C" w:rsidRPr="007C6403">
        <w:rPr>
          <w:lang w:val="en-US"/>
        </w:rPr>
        <w:t>.</w:t>
      </w:r>
    </w:p>
    <w:p w14:paraId="55E98AEA" w14:textId="05D3C18D" w:rsidR="00D8065C" w:rsidRPr="007C6403" w:rsidRDefault="009D6086" w:rsidP="003371C6">
      <w:pPr>
        <w:pStyle w:val="Orateurengris"/>
        <w:spacing w:before="240"/>
        <w:ind w:left="709" w:hanging="709"/>
        <w:rPr>
          <w:b/>
          <w:lang w:val="en-US"/>
        </w:rPr>
      </w:pPr>
      <w:r w:rsidRPr="007C6403">
        <w:rPr>
          <w:lang w:val="en-US"/>
        </w:rPr>
        <w:t xml:space="preserve">The delegation of </w:t>
      </w:r>
      <w:r w:rsidRPr="007C6403">
        <w:rPr>
          <w:b/>
          <w:lang w:val="en-US"/>
        </w:rPr>
        <w:t xml:space="preserve">Algeria </w:t>
      </w:r>
      <w:r w:rsidR="00D8065C" w:rsidRPr="007C6403">
        <w:rPr>
          <w:lang w:val="en-US"/>
        </w:rPr>
        <w:t xml:space="preserve">thanked the Chairperson of the Evaluation Body and all his colleagues for their work and relevant remarks on the Iraqi nomination. However, the delegation hoped that the Committee would consider the nomination with leniency in view of the difficult times currently in Iraq. Iraqi cultural heritage </w:t>
      </w:r>
      <w:r w:rsidR="00297A46" w:rsidRPr="007C6403">
        <w:rPr>
          <w:lang w:val="en-US"/>
        </w:rPr>
        <w:t>was</w:t>
      </w:r>
      <w:r w:rsidR="00D8065C" w:rsidRPr="007C6403">
        <w:rPr>
          <w:lang w:val="en-US"/>
        </w:rPr>
        <w:t xml:space="preserve"> being attacked on all </w:t>
      </w:r>
      <w:r w:rsidR="00297A46" w:rsidRPr="007C6403">
        <w:rPr>
          <w:lang w:val="en-US"/>
        </w:rPr>
        <w:t xml:space="preserve">fronts </w:t>
      </w:r>
      <w:r w:rsidR="00D8065C" w:rsidRPr="007C6403">
        <w:rPr>
          <w:lang w:val="en-US"/>
        </w:rPr>
        <w:t xml:space="preserve">and it believed that the inscription of this element on the </w:t>
      </w:r>
      <w:r w:rsidR="00F32E14" w:rsidRPr="007C6403">
        <w:rPr>
          <w:lang w:val="en-US"/>
        </w:rPr>
        <w:t xml:space="preserve">Representative List </w:t>
      </w:r>
      <w:r w:rsidR="00D8065C" w:rsidRPr="007C6403">
        <w:rPr>
          <w:lang w:val="en-US"/>
        </w:rPr>
        <w:t xml:space="preserve">would serve as a significant symbol that would give courage to the Iraqi people. Above all, this element was a living example of living together, </w:t>
      </w:r>
      <w:r w:rsidR="00EA223F" w:rsidRPr="007C6403">
        <w:rPr>
          <w:lang w:val="en-US"/>
        </w:rPr>
        <w:t xml:space="preserve">and </w:t>
      </w:r>
      <w:r w:rsidR="00D8065C" w:rsidRPr="007C6403">
        <w:rPr>
          <w:lang w:val="en-US"/>
        </w:rPr>
        <w:t>especially of dialogue between religions.</w:t>
      </w:r>
    </w:p>
    <w:p w14:paraId="6E3050F9" w14:textId="04CA96B0" w:rsidR="009D6086" w:rsidRPr="007C6403" w:rsidRDefault="009D6086" w:rsidP="003371C6">
      <w:pPr>
        <w:pStyle w:val="Orateurengris"/>
        <w:spacing w:before="240"/>
        <w:ind w:left="709" w:hanging="709"/>
        <w:rPr>
          <w:b/>
          <w:lang w:val="en-US"/>
        </w:rPr>
      </w:pPr>
      <w:r w:rsidRPr="007C6403">
        <w:rPr>
          <w:bCs/>
          <w:lang w:val="en-US"/>
        </w:rPr>
        <w:t xml:space="preserve">The </w:t>
      </w:r>
      <w:r w:rsidRPr="007C6403">
        <w:rPr>
          <w:b/>
          <w:lang w:val="en-US"/>
        </w:rPr>
        <w:t xml:space="preserve">Chairperson </w:t>
      </w:r>
      <w:r w:rsidR="00D8065C" w:rsidRPr="007C6403">
        <w:rPr>
          <w:lang w:val="en-US"/>
        </w:rPr>
        <w:t xml:space="preserve">took note of the </w:t>
      </w:r>
      <w:r w:rsidR="00ED525C" w:rsidRPr="007C6403">
        <w:rPr>
          <w:lang w:val="en-US"/>
        </w:rPr>
        <w:t xml:space="preserve">broad support </w:t>
      </w:r>
      <w:r w:rsidR="00D8065C" w:rsidRPr="007C6403">
        <w:rPr>
          <w:lang w:val="en-US"/>
        </w:rPr>
        <w:t>among</w:t>
      </w:r>
      <w:r w:rsidR="00ED525C" w:rsidRPr="007C6403">
        <w:rPr>
          <w:lang w:val="en-US"/>
        </w:rPr>
        <w:t xml:space="preserve"> </w:t>
      </w:r>
      <w:r w:rsidR="00D8065C" w:rsidRPr="007C6403">
        <w:rPr>
          <w:lang w:val="en-US"/>
        </w:rPr>
        <w:t xml:space="preserve">Members of the </w:t>
      </w:r>
      <w:r w:rsidR="00ED525C" w:rsidRPr="007C6403">
        <w:rPr>
          <w:lang w:val="en-US"/>
        </w:rPr>
        <w:t>Committee.</w:t>
      </w:r>
    </w:p>
    <w:p w14:paraId="67549C8D" w14:textId="6B0396F5" w:rsidR="000F6ACB" w:rsidRPr="007C6403" w:rsidRDefault="009D6086" w:rsidP="003371C6">
      <w:pPr>
        <w:pStyle w:val="Orateurengris"/>
        <w:spacing w:before="240"/>
        <w:ind w:left="709" w:hanging="709"/>
        <w:rPr>
          <w:b/>
          <w:lang w:val="en-US"/>
        </w:rPr>
      </w:pPr>
      <w:r w:rsidRPr="007C6403">
        <w:rPr>
          <w:lang w:val="en-US"/>
        </w:rPr>
        <w:t xml:space="preserve">The delegation of </w:t>
      </w:r>
      <w:r w:rsidRPr="007C6403">
        <w:rPr>
          <w:b/>
          <w:lang w:val="en-US"/>
        </w:rPr>
        <w:t xml:space="preserve">Saint Lucia </w:t>
      </w:r>
      <w:r w:rsidR="00ED525C" w:rsidRPr="007C6403">
        <w:rPr>
          <w:lang w:val="en-US"/>
        </w:rPr>
        <w:t>align</w:t>
      </w:r>
      <w:r w:rsidR="00D8065C" w:rsidRPr="007C6403">
        <w:rPr>
          <w:lang w:val="en-US"/>
        </w:rPr>
        <w:t>ed</w:t>
      </w:r>
      <w:r w:rsidR="00ED525C" w:rsidRPr="007C6403">
        <w:rPr>
          <w:lang w:val="en-US"/>
        </w:rPr>
        <w:t xml:space="preserve"> with the comments </w:t>
      </w:r>
      <w:r w:rsidR="00D8065C" w:rsidRPr="007C6403">
        <w:rPr>
          <w:lang w:val="en-US"/>
        </w:rPr>
        <w:t xml:space="preserve">made </w:t>
      </w:r>
      <w:r w:rsidR="00ED525C" w:rsidRPr="007C6403">
        <w:rPr>
          <w:lang w:val="en-US"/>
        </w:rPr>
        <w:t>by Palestine on the role of the ins</w:t>
      </w:r>
      <w:r w:rsidR="00F32E14" w:rsidRPr="007C6403">
        <w:rPr>
          <w:lang w:val="en-US"/>
        </w:rPr>
        <w:t>cription in terms of visibility</w:t>
      </w:r>
      <w:r w:rsidR="00690D07" w:rsidRPr="007C6403">
        <w:rPr>
          <w:lang w:val="en-US"/>
        </w:rPr>
        <w:t xml:space="preserve"> in the communities of Iraq</w:t>
      </w:r>
      <w:r w:rsidR="00ED525C" w:rsidRPr="007C6403">
        <w:rPr>
          <w:lang w:val="en-US"/>
        </w:rPr>
        <w:t xml:space="preserve">, </w:t>
      </w:r>
      <w:r w:rsidR="00D8065C" w:rsidRPr="007C6403">
        <w:rPr>
          <w:lang w:val="en-US"/>
        </w:rPr>
        <w:t xml:space="preserve">as well as </w:t>
      </w:r>
      <w:r w:rsidR="00ED525C" w:rsidRPr="007C6403">
        <w:rPr>
          <w:lang w:val="en-US"/>
        </w:rPr>
        <w:t xml:space="preserve">with Algeria and </w:t>
      </w:r>
      <w:r w:rsidR="00D8065C" w:rsidRPr="007C6403">
        <w:rPr>
          <w:lang w:val="en-US"/>
        </w:rPr>
        <w:t xml:space="preserve">its </w:t>
      </w:r>
      <w:r w:rsidR="00ED525C" w:rsidRPr="007C6403">
        <w:rPr>
          <w:lang w:val="en-US"/>
        </w:rPr>
        <w:t xml:space="preserve">call for indulgence. </w:t>
      </w:r>
      <w:r w:rsidR="00D8065C" w:rsidRPr="007C6403">
        <w:rPr>
          <w:lang w:val="en-US"/>
        </w:rPr>
        <w:t xml:space="preserve">This </w:t>
      </w:r>
      <w:r w:rsidR="00ED525C" w:rsidRPr="007C6403">
        <w:rPr>
          <w:lang w:val="en-US"/>
        </w:rPr>
        <w:t>raise</w:t>
      </w:r>
      <w:r w:rsidR="00D8065C" w:rsidRPr="007C6403">
        <w:rPr>
          <w:lang w:val="en-US"/>
        </w:rPr>
        <w:t>d</w:t>
      </w:r>
      <w:r w:rsidR="00ED525C" w:rsidRPr="007C6403">
        <w:rPr>
          <w:lang w:val="en-US"/>
        </w:rPr>
        <w:t xml:space="preserve"> a very important issue that </w:t>
      </w:r>
      <w:r w:rsidR="00646365" w:rsidRPr="007C6403">
        <w:rPr>
          <w:lang w:val="en-US"/>
        </w:rPr>
        <w:t xml:space="preserve">would </w:t>
      </w:r>
      <w:r w:rsidR="00D8065C" w:rsidRPr="007C6403">
        <w:rPr>
          <w:lang w:val="en-US"/>
        </w:rPr>
        <w:t xml:space="preserve">be </w:t>
      </w:r>
      <w:r w:rsidR="00646365" w:rsidRPr="007C6403">
        <w:rPr>
          <w:lang w:val="en-US"/>
        </w:rPr>
        <w:t>discussed</w:t>
      </w:r>
      <w:r w:rsidR="00ED525C" w:rsidRPr="007C6403">
        <w:rPr>
          <w:lang w:val="en-US"/>
        </w:rPr>
        <w:t xml:space="preserve"> later </w:t>
      </w:r>
      <w:r w:rsidR="00646365" w:rsidRPr="007C6403">
        <w:rPr>
          <w:lang w:val="en-US"/>
        </w:rPr>
        <w:t xml:space="preserve">[under agenda item 15] </w:t>
      </w:r>
      <w:r w:rsidR="00ED525C" w:rsidRPr="007C6403">
        <w:rPr>
          <w:lang w:val="en-US"/>
        </w:rPr>
        <w:t xml:space="preserve">on the role of intangible </w:t>
      </w:r>
      <w:r w:rsidR="00646365" w:rsidRPr="007C6403">
        <w:rPr>
          <w:lang w:val="en-US"/>
        </w:rPr>
        <w:t>heritage in cases of emergency</w:t>
      </w:r>
      <w:r w:rsidR="00ED525C" w:rsidRPr="007C6403">
        <w:rPr>
          <w:lang w:val="en-US"/>
        </w:rPr>
        <w:t xml:space="preserve">. </w:t>
      </w:r>
      <w:r w:rsidR="00646365" w:rsidRPr="007C6403">
        <w:rPr>
          <w:lang w:val="en-US"/>
        </w:rPr>
        <w:t xml:space="preserve">The delegation </w:t>
      </w:r>
      <w:r w:rsidR="00ED525C" w:rsidRPr="007C6403">
        <w:rPr>
          <w:lang w:val="en-US"/>
        </w:rPr>
        <w:t>strongly support</w:t>
      </w:r>
      <w:r w:rsidR="00646365" w:rsidRPr="007C6403">
        <w:rPr>
          <w:lang w:val="en-US"/>
        </w:rPr>
        <w:t>ed</w:t>
      </w:r>
      <w:r w:rsidR="00ED525C" w:rsidRPr="007C6403">
        <w:rPr>
          <w:lang w:val="en-US"/>
        </w:rPr>
        <w:t xml:space="preserve"> the inscription of this </w:t>
      </w:r>
      <w:r w:rsidR="00646365" w:rsidRPr="007C6403">
        <w:rPr>
          <w:lang w:val="en-US"/>
        </w:rPr>
        <w:t>element</w:t>
      </w:r>
      <w:r w:rsidR="00ED525C" w:rsidRPr="007C6403">
        <w:rPr>
          <w:lang w:val="en-US"/>
        </w:rPr>
        <w:t>.</w:t>
      </w:r>
    </w:p>
    <w:p w14:paraId="1AB4D3B3" w14:textId="03C3179D" w:rsidR="000F6ACB" w:rsidRPr="007C6403" w:rsidRDefault="009D6086" w:rsidP="003371C6">
      <w:pPr>
        <w:pStyle w:val="Orateurengris"/>
        <w:spacing w:before="240"/>
        <w:ind w:left="709" w:hanging="709"/>
        <w:rPr>
          <w:lang w:val="en-US"/>
        </w:rPr>
      </w:pPr>
      <w:r w:rsidRPr="007C6403">
        <w:rPr>
          <w:lang w:val="en-US"/>
        </w:rPr>
        <w:t xml:space="preserve">The delegation of </w:t>
      </w:r>
      <w:r w:rsidR="00646365" w:rsidRPr="007C6403">
        <w:rPr>
          <w:b/>
          <w:lang w:val="en-US"/>
        </w:rPr>
        <w:t>Ethiopia</w:t>
      </w:r>
      <w:r w:rsidRPr="007C6403">
        <w:rPr>
          <w:b/>
          <w:lang w:val="en-US"/>
        </w:rPr>
        <w:t xml:space="preserve"> </w:t>
      </w:r>
      <w:r w:rsidR="00ED525C" w:rsidRPr="007C6403">
        <w:rPr>
          <w:lang w:val="en-US"/>
        </w:rPr>
        <w:t>co-sponsor</w:t>
      </w:r>
      <w:r w:rsidR="00646365" w:rsidRPr="007C6403">
        <w:rPr>
          <w:lang w:val="en-US"/>
        </w:rPr>
        <w:t>ed</w:t>
      </w:r>
      <w:r w:rsidR="00ED525C" w:rsidRPr="007C6403">
        <w:rPr>
          <w:lang w:val="en-US"/>
        </w:rPr>
        <w:t xml:space="preserve"> the amendment by Lebanon and Palestine.</w:t>
      </w:r>
    </w:p>
    <w:p w14:paraId="47E1F6AD" w14:textId="6E6D9702" w:rsidR="000F6ACB" w:rsidRPr="007C6403" w:rsidRDefault="001D387C" w:rsidP="003371C6">
      <w:pPr>
        <w:pStyle w:val="Orateurengris"/>
        <w:spacing w:before="240"/>
        <w:ind w:left="709" w:hanging="709"/>
        <w:rPr>
          <w:lang w:val="en-US"/>
        </w:rPr>
      </w:pPr>
      <w:r w:rsidRPr="007C6403">
        <w:rPr>
          <w:lang w:val="en-US"/>
        </w:rPr>
        <w:t>The delegation of</w:t>
      </w:r>
      <w:r w:rsidR="000F6ACB" w:rsidRPr="007C6403">
        <w:rPr>
          <w:b/>
          <w:lang w:val="en-US"/>
        </w:rPr>
        <w:t xml:space="preserve"> </w:t>
      </w:r>
      <w:r w:rsidR="00ED525C" w:rsidRPr="007C6403">
        <w:rPr>
          <w:b/>
          <w:lang w:val="en-US"/>
        </w:rPr>
        <w:t>India</w:t>
      </w:r>
      <w:r w:rsidR="00646365" w:rsidRPr="007C6403">
        <w:rPr>
          <w:b/>
          <w:lang w:val="en-US"/>
        </w:rPr>
        <w:t xml:space="preserve"> </w:t>
      </w:r>
      <w:r w:rsidR="00ED525C" w:rsidRPr="007C6403">
        <w:rPr>
          <w:lang w:val="en-US"/>
        </w:rPr>
        <w:t>associate</w:t>
      </w:r>
      <w:r w:rsidR="00646365" w:rsidRPr="007C6403">
        <w:rPr>
          <w:lang w:val="en-US"/>
        </w:rPr>
        <w:t>d</w:t>
      </w:r>
      <w:r w:rsidR="00ED525C" w:rsidRPr="007C6403">
        <w:rPr>
          <w:lang w:val="en-US"/>
        </w:rPr>
        <w:t xml:space="preserve"> with the statements made by </w:t>
      </w:r>
      <w:r w:rsidR="00646365" w:rsidRPr="007C6403">
        <w:rPr>
          <w:lang w:val="en-US"/>
        </w:rPr>
        <w:t xml:space="preserve">the </w:t>
      </w:r>
      <w:r w:rsidR="00ED525C" w:rsidRPr="007C6403">
        <w:rPr>
          <w:lang w:val="en-US"/>
        </w:rPr>
        <w:t>different delegations, and support</w:t>
      </w:r>
      <w:r w:rsidR="00646365" w:rsidRPr="007C6403">
        <w:rPr>
          <w:lang w:val="en-US"/>
        </w:rPr>
        <w:t>ed</w:t>
      </w:r>
      <w:r w:rsidR="00ED525C" w:rsidRPr="007C6403">
        <w:rPr>
          <w:lang w:val="en-US"/>
        </w:rPr>
        <w:t xml:space="preserve"> the inscription of th</w:t>
      </w:r>
      <w:r w:rsidR="00297A46" w:rsidRPr="007C6403">
        <w:rPr>
          <w:lang w:val="en-US"/>
        </w:rPr>
        <w:t>e</w:t>
      </w:r>
      <w:r w:rsidR="00ED525C" w:rsidRPr="007C6403">
        <w:rPr>
          <w:lang w:val="en-US"/>
        </w:rPr>
        <w:t xml:space="preserve"> element.</w:t>
      </w:r>
    </w:p>
    <w:p w14:paraId="6D9D0E04" w14:textId="7D4711AC" w:rsidR="00F81C51" w:rsidRPr="007C6403" w:rsidRDefault="001D387C" w:rsidP="003371C6">
      <w:pPr>
        <w:pStyle w:val="Orateurengris"/>
        <w:spacing w:before="240"/>
        <w:ind w:left="709" w:hanging="709"/>
        <w:rPr>
          <w:lang w:val="en-US"/>
        </w:rPr>
      </w:pPr>
      <w:r w:rsidRPr="007C6403">
        <w:rPr>
          <w:lang w:val="en-US"/>
        </w:rPr>
        <w:t xml:space="preserve">The delegation of </w:t>
      </w:r>
      <w:r w:rsidR="00646365" w:rsidRPr="007C6403">
        <w:rPr>
          <w:b/>
          <w:lang w:val="en-US"/>
        </w:rPr>
        <w:t>Guatemala</w:t>
      </w:r>
      <w:r w:rsidR="00646365" w:rsidRPr="003371C6">
        <w:rPr>
          <w:szCs w:val="24"/>
          <w:lang w:val="en-US"/>
        </w:rPr>
        <w:t xml:space="preserve"> supported</w:t>
      </w:r>
      <w:r w:rsidR="00ED525C" w:rsidRPr="003371C6">
        <w:rPr>
          <w:szCs w:val="24"/>
          <w:lang w:val="en-US"/>
        </w:rPr>
        <w:t xml:space="preserve"> the inscription of th</w:t>
      </w:r>
      <w:r w:rsidR="00297A46" w:rsidRPr="003371C6">
        <w:rPr>
          <w:szCs w:val="24"/>
          <w:lang w:val="en-US"/>
        </w:rPr>
        <w:t>e</w:t>
      </w:r>
      <w:r w:rsidR="00ED525C" w:rsidRPr="003371C6">
        <w:rPr>
          <w:szCs w:val="24"/>
          <w:lang w:val="en-US"/>
        </w:rPr>
        <w:t xml:space="preserve"> element.</w:t>
      </w:r>
    </w:p>
    <w:p w14:paraId="55F8726B" w14:textId="2A7DEDB2" w:rsidR="001B7D4E" w:rsidRPr="007C6403" w:rsidRDefault="001D387C" w:rsidP="003371C6">
      <w:pPr>
        <w:pStyle w:val="Orateurengris"/>
        <w:spacing w:before="240"/>
        <w:ind w:left="709" w:hanging="709"/>
        <w:rPr>
          <w:lang w:val="en-US"/>
        </w:rPr>
      </w:pPr>
      <w:r w:rsidRPr="007C6403">
        <w:rPr>
          <w:lang w:val="en-US"/>
        </w:rPr>
        <w:t xml:space="preserve">The delegation of </w:t>
      </w:r>
      <w:r w:rsidR="00646365" w:rsidRPr="007C6403">
        <w:rPr>
          <w:b/>
          <w:lang w:val="en-US"/>
        </w:rPr>
        <w:t>Armenia</w:t>
      </w:r>
      <w:r w:rsidR="009D6086" w:rsidRPr="007C6403">
        <w:rPr>
          <w:b/>
          <w:lang w:val="en-US"/>
        </w:rPr>
        <w:t xml:space="preserve"> </w:t>
      </w:r>
      <w:r w:rsidR="00646365" w:rsidRPr="007C6403">
        <w:rPr>
          <w:lang w:val="en-US"/>
        </w:rPr>
        <w:t xml:space="preserve">believed that </w:t>
      </w:r>
      <w:r w:rsidR="00ED525C" w:rsidRPr="007C6403">
        <w:rPr>
          <w:lang w:val="en-US"/>
        </w:rPr>
        <w:t xml:space="preserve">inscription would bring positive </w:t>
      </w:r>
      <w:r w:rsidR="00646365" w:rsidRPr="007C6403">
        <w:rPr>
          <w:lang w:val="en-US"/>
        </w:rPr>
        <w:t xml:space="preserve">attention to </w:t>
      </w:r>
      <w:r w:rsidR="00ED525C" w:rsidRPr="007C6403">
        <w:rPr>
          <w:lang w:val="en-US"/>
        </w:rPr>
        <w:t xml:space="preserve">intangible heritage and culture in general </w:t>
      </w:r>
      <w:r w:rsidR="00297A46" w:rsidRPr="007C6403">
        <w:rPr>
          <w:lang w:val="en-US"/>
        </w:rPr>
        <w:t xml:space="preserve">for </w:t>
      </w:r>
      <w:r w:rsidR="00646365" w:rsidRPr="007C6403">
        <w:rPr>
          <w:lang w:val="en-US"/>
        </w:rPr>
        <w:t xml:space="preserve">the </w:t>
      </w:r>
      <w:r w:rsidR="00ED525C" w:rsidRPr="007C6403">
        <w:rPr>
          <w:lang w:val="en-US"/>
        </w:rPr>
        <w:t xml:space="preserve">Iraqi </w:t>
      </w:r>
      <w:r w:rsidR="00646365" w:rsidRPr="007C6403">
        <w:rPr>
          <w:lang w:val="en-US"/>
        </w:rPr>
        <w:t>people</w:t>
      </w:r>
      <w:r w:rsidR="00ED525C" w:rsidRPr="007C6403">
        <w:rPr>
          <w:lang w:val="en-US"/>
        </w:rPr>
        <w:t xml:space="preserve">, </w:t>
      </w:r>
      <w:r w:rsidR="00646365" w:rsidRPr="007C6403">
        <w:rPr>
          <w:lang w:val="en-US"/>
        </w:rPr>
        <w:t xml:space="preserve">taking </w:t>
      </w:r>
      <w:r w:rsidR="00ED525C" w:rsidRPr="007C6403">
        <w:rPr>
          <w:lang w:val="en-US"/>
        </w:rPr>
        <w:t xml:space="preserve">into consideration </w:t>
      </w:r>
      <w:r w:rsidR="00646365" w:rsidRPr="007C6403">
        <w:rPr>
          <w:lang w:val="en-US"/>
        </w:rPr>
        <w:t xml:space="preserve">the considerable damage </w:t>
      </w:r>
      <w:r w:rsidR="004713B0" w:rsidRPr="007C6403">
        <w:rPr>
          <w:lang w:val="en-US"/>
        </w:rPr>
        <w:t xml:space="preserve">inflicted on </w:t>
      </w:r>
      <w:r w:rsidR="00ED525C" w:rsidRPr="007C6403">
        <w:rPr>
          <w:lang w:val="en-US"/>
        </w:rPr>
        <w:t>Iraqi culture</w:t>
      </w:r>
      <w:r w:rsidR="004713B0" w:rsidRPr="007C6403">
        <w:rPr>
          <w:lang w:val="en-US"/>
        </w:rPr>
        <w:t xml:space="preserve"> by terrorism</w:t>
      </w:r>
      <w:r w:rsidR="00ED525C" w:rsidRPr="007C6403">
        <w:rPr>
          <w:lang w:val="en-US"/>
        </w:rPr>
        <w:t xml:space="preserve">. This would </w:t>
      </w:r>
      <w:r w:rsidR="00646365" w:rsidRPr="007C6403">
        <w:rPr>
          <w:lang w:val="en-US"/>
        </w:rPr>
        <w:t>thus serve as the best message</w:t>
      </w:r>
      <w:r w:rsidR="00F32E14" w:rsidRPr="007C6403">
        <w:rPr>
          <w:lang w:val="en-US"/>
        </w:rPr>
        <w:t xml:space="preserve"> and purpose, and i</w:t>
      </w:r>
      <w:r w:rsidR="00646365" w:rsidRPr="007C6403">
        <w:rPr>
          <w:lang w:val="en-US"/>
        </w:rPr>
        <w:t>t</w:t>
      </w:r>
      <w:r w:rsidR="00ED525C" w:rsidRPr="007C6403">
        <w:rPr>
          <w:lang w:val="en-US"/>
        </w:rPr>
        <w:t xml:space="preserve"> </w:t>
      </w:r>
      <w:r w:rsidR="004713B0" w:rsidRPr="007C6403">
        <w:rPr>
          <w:lang w:val="en-US"/>
        </w:rPr>
        <w:t xml:space="preserve">therefore </w:t>
      </w:r>
      <w:r w:rsidR="00ED525C" w:rsidRPr="007C6403">
        <w:rPr>
          <w:lang w:val="en-US"/>
        </w:rPr>
        <w:t>support</w:t>
      </w:r>
      <w:r w:rsidR="00646365" w:rsidRPr="007C6403">
        <w:rPr>
          <w:lang w:val="en-US"/>
        </w:rPr>
        <w:t>ed</w:t>
      </w:r>
      <w:r w:rsidR="00ED525C" w:rsidRPr="007C6403">
        <w:rPr>
          <w:lang w:val="en-US"/>
        </w:rPr>
        <w:t xml:space="preserve"> </w:t>
      </w:r>
      <w:r w:rsidR="00B423CF" w:rsidRPr="007C6403">
        <w:rPr>
          <w:lang w:val="en-US"/>
        </w:rPr>
        <w:t xml:space="preserve">the </w:t>
      </w:r>
      <w:r w:rsidR="00ED525C" w:rsidRPr="007C6403">
        <w:rPr>
          <w:lang w:val="en-US"/>
        </w:rPr>
        <w:t>inscription.</w:t>
      </w:r>
    </w:p>
    <w:p w14:paraId="2D8B6D4A" w14:textId="77777777" w:rsidR="00646365" w:rsidRPr="007C6403" w:rsidRDefault="001D387C" w:rsidP="003371C6">
      <w:pPr>
        <w:pStyle w:val="Orateurengris"/>
        <w:spacing w:before="240"/>
        <w:ind w:left="709" w:hanging="709"/>
        <w:rPr>
          <w:lang w:val="en-US"/>
        </w:rPr>
      </w:pPr>
      <w:r w:rsidRPr="007C6403">
        <w:rPr>
          <w:lang w:val="en-US"/>
        </w:rPr>
        <w:t xml:space="preserve">The delegation of </w:t>
      </w:r>
      <w:r w:rsidR="00646365" w:rsidRPr="007C6403">
        <w:rPr>
          <w:b/>
          <w:lang w:val="en-US"/>
        </w:rPr>
        <w:t xml:space="preserve">Côte d’Ivoire </w:t>
      </w:r>
      <w:r w:rsidR="00646365" w:rsidRPr="007C6403">
        <w:rPr>
          <w:lang w:val="en-US"/>
        </w:rPr>
        <w:t>supported the inscription of the element</w:t>
      </w:r>
      <w:r w:rsidR="00B423CF" w:rsidRPr="007C6403">
        <w:rPr>
          <w:lang w:val="en-US"/>
        </w:rPr>
        <w:t xml:space="preserve"> on the Representative List</w:t>
      </w:r>
      <w:r w:rsidR="00646365" w:rsidRPr="007C6403">
        <w:rPr>
          <w:lang w:val="en-US"/>
        </w:rPr>
        <w:t>.</w:t>
      </w:r>
    </w:p>
    <w:p w14:paraId="7D03E580" w14:textId="3C148308" w:rsidR="00646365" w:rsidRPr="007C6403" w:rsidRDefault="009D6086" w:rsidP="003371C6">
      <w:pPr>
        <w:pStyle w:val="Orateurengris"/>
        <w:spacing w:before="240"/>
        <w:ind w:left="709" w:hanging="709"/>
        <w:rPr>
          <w:lang w:val="en-US"/>
        </w:rPr>
      </w:pPr>
      <w:r w:rsidRPr="007C6403">
        <w:rPr>
          <w:lang w:val="en-US"/>
        </w:rPr>
        <w:t>The</w:t>
      </w:r>
      <w:r w:rsidRPr="007C6403">
        <w:rPr>
          <w:b/>
          <w:lang w:val="en-US"/>
        </w:rPr>
        <w:t xml:space="preserve"> Chairperson </w:t>
      </w:r>
      <w:r w:rsidR="00646365" w:rsidRPr="007C6403">
        <w:rPr>
          <w:lang w:val="en-US"/>
        </w:rPr>
        <w:t>proceeded to the adoption of the draft decision on a</w:t>
      </w:r>
      <w:r w:rsidR="00646365" w:rsidRPr="007C6403">
        <w:rPr>
          <w:b/>
          <w:lang w:val="en-US"/>
        </w:rPr>
        <w:t xml:space="preserve"> </w:t>
      </w:r>
      <w:r w:rsidR="00646365" w:rsidRPr="007C6403">
        <w:rPr>
          <w:lang w:val="en-US"/>
        </w:rPr>
        <w:t xml:space="preserve">paragraph-by-paragraph basis. </w:t>
      </w:r>
      <w:r w:rsidR="004713B0" w:rsidRPr="007C6403">
        <w:rPr>
          <w:lang w:val="en-US"/>
        </w:rPr>
        <w:t>With no objections to paragraph 1, it was adopted. With no objections to criteria</w:t>
      </w:r>
      <w:r w:rsidR="00ED525C" w:rsidRPr="007C6403">
        <w:rPr>
          <w:lang w:val="en-US"/>
        </w:rPr>
        <w:t xml:space="preserve"> R.1, R.3, R.4 and R.5 </w:t>
      </w:r>
      <w:r w:rsidR="004713B0" w:rsidRPr="007C6403">
        <w:rPr>
          <w:lang w:val="en-US"/>
        </w:rPr>
        <w:t xml:space="preserve">in paragraph 2, they were duly adopted. The Chairperson then turned to </w:t>
      </w:r>
      <w:r w:rsidR="00ED525C" w:rsidRPr="007C6403">
        <w:rPr>
          <w:lang w:val="en-US"/>
        </w:rPr>
        <w:t>criterion R.2 with the proposed amendments.</w:t>
      </w:r>
    </w:p>
    <w:p w14:paraId="64E70FA2" w14:textId="79F39AAD" w:rsidR="00646365" w:rsidRPr="007C6403" w:rsidRDefault="001D387C" w:rsidP="003371C6">
      <w:pPr>
        <w:pStyle w:val="Orateurengris"/>
        <w:spacing w:before="240"/>
        <w:ind w:left="709" w:hanging="709"/>
        <w:rPr>
          <w:lang w:val="en-US"/>
        </w:rPr>
      </w:pPr>
      <w:r w:rsidRPr="007C6403">
        <w:rPr>
          <w:lang w:val="en-US"/>
        </w:rPr>
        <w:t xml:space="preserve">The delegation of </w:t>
      </w:r>
      <w:r w:rsidR="004713B0" w:rsidRPr="007C6403">
        <w:rPr>
          <w:b/>
          <w:lang w:val="en-US"/>
        </w:rPr>
        <w:t>Hungary</w:t>
      </w:r>
      <w:r w:rsidR="009D6086" w:rsidRPr="007C6403">
        <w:rPr>
          <w:b/>
          <w:lang w:val="en-US"/>
        </w:rPr>
        <w:t xml:space="preserve"> </w:t>
      </w:r>
      <w:r w:rsidR="00ED525C" w:rsidRPr="007C6403">
        <w:rPr>
          <w:lang w:val="en-US"/>
        </w:rPr>
        <w:t>support</w:t>
      </w:r>
      <w:r w:rsidR="004713B0" w:rsidRPr="007C6403">
        <w:rPr>
          <w:lang w:val="en-US"/>
        </w:rPr>
        <w:t>ed</w:t>
      </w:r>
      <w:r w:rsidR="00ED525C" w:rsidRPr="007C6403">
        <w:rPr>
          <w:lang w:val="en-US"/>
        </w:rPr>
        <w:t xml:space="preserve"> the amendment </w:t>
      </w:r>
      <w:r w:rsidR="00297A46" w:rsidRPr="007C6403">
        <w:rPr>
          <w:lang w:val="en-US"/>
        </w:rPr>
        <w:t xml:space="preserve">to </w:t>
      </w:r>
      <w:r w:rsidR="00ED525C" w:rsidRPr="007C6403">
        <w:rPr>
          <w:lang w:val="en-US"/>
        </w:rPr>
        <w:t>R.2 with a s</w:t>
      </w:r>
      <w:r w:rsidR="004713B0" w:rsidRPr="007C6403">
        <w:rPr>
          <w:lang w:val="en-US"/>
        </w:rPr>
        <w:t xml:space="preserve">light modification in the text, adding that </w:t>
      </w:r>
      <w:r w:rsidR="00297A46" w:rsidRPr="007C6403">
        <w:rPr>
          <w:lang w:val="en-US"/>
        </w:rPr>
        <w:t xml:space="preserve">it was not </w:t>
      </w:r>
      <w:r w:rsidR="00ED525C" w:rsidRPr="007C6403">
        <w:rPr>
          <w:lang w:val="en-US"/>
        </w:rPr>
        <w:t xml:space="preserve">the visibility of the Committee </w:t>
      </w:r>
      <w:r w:rsidR="00297A46" w:rsidRPr="007C6403">
        <w:rPr>
          <w:lang w:val="en-US"/>
        </w:rPr>
        <w:t>that was</w:t>
      </w:r>
      <w:r w:rsidR="004713B0" w:rsidRPr="007C6403">
        <w:rPr>
          <w:lang w:val="en-US"/>
        </w:rPr>
        <w:t xml:space="preserve"> expected in R.2 but rather </w:t>
      </w:r>
      <w:r w:rsidR="00297A46" w:rsidRPr="007C6403">
        <w:rPr>
          <w:lang w:val="en-US"/>
        </w:rPr>
        <w:t>that</w:t>
      </w:r>
      <w:r w:rsidR="00ED525C" w:rsidRPr="007C6403">
        <w:rPr>
          <w:lang w:val="en-US"/>
        </w:rPr>
        <w:t xml:space="preserve"> of </w:t>
      </w:r>
      <w:r w:rsidR="00297A46" w:rsidRPr="007C6403">
        <w:rPr>
          <w:lang w:val="en-US"/>
        </w:rPr>
        <w:t>ICH</w:t>
      </w:r>
      <w:r w:rsidR="00ED525C" w:rsidRPr="007C6403">
        <w:rPr>
          <w:lang w:val="en-US"/>
        </w:rPr>
        <w:t>.</w:t>
      </w:r>
    </w:p>
    <w:p w14:paraId="622BC14B" w14:textId="1E59DDED" w:rsidR="00646365" w:rsidRPr="007C6403" w:rsidRDefault="004713B0"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turned to </w:t>
      </w:r>
      <w:r w:rsidR="00ED525C" w:rsidRPr="007C6403">
        <w:rPr>
          <w:lang w:val="en-US"/>
        </w:rPr>
        <w:t xml:space="preserve">Palestine </w:t>
      </w:r>
      <w:r w:rsidRPr="007C6403">
        <w:rPr>
          <w:lang w:val="en-US"/>
        </w:rPr>
        <w:t>to accept the slight modification.</w:t>
      </w:r>
    </w:p>
    <w:p w14:paraId="2AF5A6AC" w14:textId="1181D7B6" w:rsidR="00646365" w:rsidRPr="007C6403" w:rsidRDefault="001D387C" w:rsidP="003371C6">
      <w:pPr>
        <w:pStyle w:val="Orateurengris"/>
        <w:spacing w:before="240"/>
        <w:ind w:left="709" w:hanging="709"/>
        <w:rPr>
          <w:lang w:val="en-US"/>
        </w:rPr>
      </w:pPr>
      <w:r w:rsidRPr="007C6403">
        <w:rPr>
          <w:lang w:val="en-US"/>
        </w:rPr>
        <w:t xml:space="preserve">The delegation of </w:t>
      </w:r>
      <w:r w:rsidR="00ED525C" w:rsidRPr="007C6403">
        <w:rPr>
          <w:b/>
          <w:lang w:val="en-US"/>
        </w:rPr>
        <w:t>Pal</w:t>
      </w:r>
      <w:r w:rsidR="004713B0" w:rsidRPr="007C6403">
        <w:rPr>
          <w:b/>
          <w:lang w:val="en-US"/>
        </w:rPr>
        <w:t>estine</w:t>
      </w:r>
      <w:r w:rsidR="009D6086" w:rsidRPr="007C6403">
        <w:rPr>
          <w:b/>
          <w:lang w:val="en-US"/>
        </w:rPr>
        <w:t xml:space="preserve"> </w:t>
      </w:r>
      <w:r w:rsidR="004713B0" w:rsidRPr="007C6403">
        <w:rPr>
          <w:lang w:val="en-US"/>
        </w:rPr>
        <w:t>agreed.</w:t>
      </w:r>
    </w:p>
    <w:p w14:paraId="0B679BE7" w14:textId="2B5F1F2D" w:rsidR="004713B0" w:rsidRPr="007C6403" w:rsidRDefault="009D6086" w:rsidP="003371C6">
      <w:pPr>
        <w:pStyle w:val="Orateurengris"/>
        <w:spacing w:before="240"/>
        <w:ind w:left="709" w:hanging="709"/>
        <w:rPr>
          <w:lang w:val="en-US"/>
        </w:rPr>
      </w:pPr>
      <w:r w:rsidRPr="007C6403">
        <w:rPr>
          <w:lang w:val="en-US"/>
        </w:rPr>
        <w:t>The delegation of</w:t>
      </w:r>
      <w:r w:rsidRPr="007C6403">
        <w:rPr>
          <w:b/>
          <w:lang w:val="en-US"/>
        </w:rPr>
        <w:t xml:space="preserve"> </w:t>
      </w:r>
      <w:r w:rsidR="004713B0" w:rsidRPr="007C6403">
        <w:rPr>
          <w:b/>
          <w:lang w:val="en-US"/>
        </w:rPr>
        <w:t>India</w:t>
      </w:r>
      <w:r w:rsidRPr="007C6403">
        <w:rPr>
          <w:b/>
          <w:lang w:val="en-US"/>
        </w:rPr>
        <w:t xml:space="preserve"> </w:t>
      </w:r>
      <w:r w:rsidR="004713B0" w:rsidRPr="007C6403">
        <w:rPr>
          <w:lang w:val="en-US"/>
        </w:rPr>
        <w:t xml:space="preserve">questioned the use of ‘most likely’, adding that </w:t>
      </w:r>
      <w:r w:rsidR="00297A46" w:rsidRPr="007C6403">
        <w:rPr>
          <w:lang w:val="en-US"/>
        </w:rPr>
        <w:t xml:space="preserve">the </w:t>
      </w:r>
      <w:r w:rsidR="004713B0" w:rsidRPr="007C6403">
        <w:rPr>
          <w:lang w:val="en-US"/>
        </w:rPr>
        <w:t>i</w:t>
      </w:r>
      <w:r w:rsidR="00ED525C" w:rsidRPr="007C6403">
        <w:rPr>
          <w:lang w:val="en-US"/>
        </w:rPr>
        <w:t xml:space="preserve">nclusion of the element </w:t>
      </w:r>
      <w:r w:rsidR="004713B0" w:rsidRPr="007C6403">
        <w:rPr>
          <w:lang w:val="en-US"/>
        </w:rPr>
        <w:t xml:space="preserve">on </w:t>
      </w:r>
      <w:r w:rsidR="00ED525C" w:rsidRPr="007C6403">
        <w:rPr>
          <w:lang w:val="en-US"/>
        </w:rPr>
        <w:t xml:space="preserve">the Representative List </w:t>
      </w:r>
      <w:r w:rsidR="00297A46" w:rsidRPr="007C6403">
        <w:rPr>
          <w:lang w:val="en-US"/>
        </w:rPr>
        <w:t xml:space="preserve">would </w:t>
      </w:r>
      <w:r w:rsidR="00ED525C" w:rsidRPr="007C6403">
        <w:rPr>
          <w:lang w:val="en-US"/>
        </w:rPr>
        <w:t xml:space="preserve">enhance the visibility </w:t>
      </w:r>
      <w:r w:rsidR="00297A46" w:rsidRPr="007C6403">
        <w:rPr>
          <w:lang w:val="en-US"/>
        </w:rPr>
        <w:t xml:space="preserve">both </w:t>
      </w:r>
      <w:r w:rsidR="00ED525C" w:rsidRPr="007C6403">
        <w:rPr>
          <w:lang w:val="en-US"/>
        </w:rPr>
        <w:t xml:space="preserve">of the Convention, </w:t>
      </w:r>
      <w:r w:rsidR="004713B0" w:rsidRPr="007C6403">
        <w:rPr>
          <w:lang w:val="en-US"/>
        </w:rPr>
        <w:t xml:space="preserve">and </w:t>
      </w:r>
      <w:r w:rsidR="00297A46" w:rsidRPr="007C6403">
        <w:rPr>
          <w:lang w:val="en-US"/>
        </w:rPr>
        <w:t>of</w:t>
      </w:r>
      <w:r w:rsidR="00ED525C" w:rsidRPr="007C6403">
        <w:rPr>
          <w:lang w:val="en-US"/>
        </w:rPr>
        <w:t xml:space="preserve"> </w:t>
      </w:r>
      <w:r w:rsidR="00297A46" w:rsidRPr="007C6403">
        <w:rPr>
          <w:lang w:val="en-US"/>
        </w:rPr>
        <w:t>ICH</w:t>
      </w:r>
      <w:r w:rsidR="004713B0" w:rsidRPr="007C6403">
        <w:rPr>
          <w:lang w:val="en-US"/>
        </w:rPr>
        <w:t xml:space="preserve"> </w:t>
      </w:r>
      <w:r w:rsidR="00ED525C" w:rsidRPr="007C6403">
        <w:rPr>
          <w:lang w:val="en-US"/>
        </w:rPr>
        <w:t>in general.</w:t>
      </w:r>
    </w:p>
    <w:p w14:paraId="71D63D0B" w14:textId="3D3D1425" w:rsidR="004713B0" w:rsidRPr="007C6403" w:rsidRDefault="001D387C" w:rsidP="003371C6">
      <w:pPr>
        <w:pStyle w:val="Orateurengris"/>
        <w:spacing w:before="240"/>
        <w:ind w:left="709" w:hanging="709"/>
        <w:rPr>
          <w:lang w:val="en-US"/>
        </w:rPr>
      </w:pPr>
      <w:r w:rsidRPr="007C6403">
        <w:rPr>
          <w:lang w:val="en-US"/>
        </w:rPr>
        <w:t xml:space="preserve">The delegation of </w:t>
      </w:r>
      <w:r w:rsidR="004713B0" w:rsidRPr="007C6403">
        <w:rPr>
          <w:b/>
          <w:lang w:val="en-US"/>
        </w:rPr>
        <w:t>Palestine</w:t>
      </w:r>
      <w:r w:rsidR="009D6086" w:rsidRPr="007C6403">
        <w:rPr>
          <w:b/>
          <w:lang w:val="en-US"/>
        </w:rPr>
        <w:t xml:space="preserve"> </w:t>
      </w:r>
      <w:r w:rsidR="004713B0" w:rsidRPr="007C6403">
        <w:rPr>
          <w:lang w:val="en-US"/>
        </w:rPr>
        <w:t xml:space="preserve">supported the </w:t>
      </w:r>
      <w:r w:rsidR="00ED525C" w:rsidRPr="007C6403">
        <w:rPr>
          <w:lang w:val="en-US"/>
        </w:rPr>
        <w:t>amendment.</w:t>
      </w:r>
    </w:p>
    <w:p w14:paraId="6EC0F16C" w14:textId="6B3A9DAA" w:rsidR="00A9202D" w:rsidRPr="007C6403" w:rsidRDefault="004713B0"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noted that Lebanon</w:t>
      </w:r>
      <w:r w:rsidR="00ED525C" w:rsidRPr="007C6403">
        <w:rPr>
          <w:lang w:val="en-US"/>
        </w:rPr>
        <w:t xml:space="preserve"> </w:t>
      </w:r>
      <w:r w:rsidRPr="007C6403">
        <w:rPr>
          <w:lang w:val="en-US"/>
        </w:rPr>
        <w:t xml:space="preserve">supported </w:t>
      </w:r>
      <w:r w:rsidR="00ED525C" w:rsidRPr="007C6403">
        <w:rPr>
          <w:lang w:val="en-US"/>
        </w:rPr>
        <w:t>this amendmen</w:t>
      </w:r>
      <w:r w:rsidRPr="007C6403">
        <w:rPr>
          <w:lang w:val="en-US"/>
        </w:rPr>
        <w:t>t.</w:t>
      </w:r>
      <w:r w:rsidR="00ED525C" w:rsidRPr="007C6403">
        <w:rPr>
          <w:lang w:val="en-US"/>
        </w:rPr>
        <w:t xml:space="preserve"> </w:t>
      </w:r>
      <w:r w:rsidRPr="007C6403">
        <w:rPr>
          <w:lang w:val="en-US"/>
        </w:rPr>
        <w:t xml:space="preserve">He then turned to the adoption of </w:t>
      </w:r>
      <w:r w:rsidR="00ED525C" w:rsidRPr="007C6403">
        <w:rPr>
          <w:lang w:val="en-US"/>
        </w:rPr>
        <w:t xml:space="preserve">criterion R.2 with </w:t>
      </w:r>
      <w:r w:rsidRPr="007C6403">
        <w:rPr>
          <w:lang w:val="en-US"/>
        </w:rPr>
        <w:t>its amendments. With no further comments or objections, c</w:t>
      </w:r>
      <w:r w:rsidR="00ED525C" w:rsidRPr="007C6403">
        <w:rPr>
          <w:lang w:val="en-US"/>
        </w:rPr>
        <w:t xml:space="preserve">riterion R.2 </w:t>
      </w:r>
      <w:r w:rsidR="00DA20C5" w:rsidRPr="007C6403">
        <w:rPr>
          <w:lang w:val="en-US"/>
        </w:rPr>
        <w:t xml:space="preserve">and paragraph 2 as a whole were </w:t>
      </w:r>
      <w:r w:rsidR="00ED525C" w:rsidRPr="007C6403">
        <w:rPr>
          <w:lang w:val="en-US"/>
        </w:rPr>
        <w:t>adopted</w:t>
      </w:r>
      <w:r w:rsidR="00F32E14" w:rsidRPr="007C6403">
        <w:rPr>
          <w:lang w:val="en-US"/>
        </w:rPr>
        <w:t>,</w:t>
      </w:r>
      <w:r w:rsidR="00ED525C" w:rsidRPr="007C6403">
        <w:rPr>
          <w:lang w:val="en-US"/>
        </w:rPr>
        <w:t xml:space="preserve"> as amended. </w:t>
      </w:r>
      <w:r w:rsidR="00F32E14" w:rsidRPr="007C6403">
        <w:rPr>
          <w:lang w:val="en-US"/>
        </w:rPr>
        <w:t xml:space="preserve">Paragraph </w:t>
      </w:r>
      <w:r w:rsidR="004A7659" w:rsidRPr="007C6403">
        <w:rPr>
          <w:lang w:val="en-US"/>
        </w:rPr>
        <w:t>4</w:t>
      </w:r>
      <w:r w:rsidR="00F32E14" w:rsidRPr="007C6403">
        <w:rPr>
          <w:lang w:val="en-US"/>
        </w:rPr>
        <w:t xml:space="preserve"> ‘to i</w:t>
      </w:r>
      <w:r w:rsidR="00DA20C5" w:rsidRPr="007C6403">
        <w:rPr>
          <w:lang w:val="en-US"/>
        </w:rPr>
        <w:t xml:space="preserve">nscribe’ was also adopted. </w:t>
      </w:r>
      <w:r w:rsidR="00F32E14" w:rsidRPr="007C6403">
        <w:rPr>
          <w:lang w:val="en-US"/>
        </w:rPr>
        <w:t xml:space="preserve">He </w:t>
      </w:r>
      <w:r w:rsidR="00DA20C5" w:rsidRPr="007C6403">
        <w:rPr>
          <w:lang w:val="en-US"/>
        </w:rPr>
        <w:t>then turned to the adoption of the decision as a whole. With no further objections</w:t>
      </w:r>
      <w:r w:rsidR="00F32E14" w:rsidRPr="007C6403">
        <w:rPr>
          <w:lang w:val="en-US"/>
        </w:rPr>
        <w:t xml:space="preserve"> or comments</w:t>
      </w:r>
      <w:r w:rsidR="00DA20C5" w:rsidRPr="007C6403">
        <w:rPr>
          <w:lang w:val="en-US"/>
        </w:rPr>
        <w:t>, the</w:t>
      </w:r>
      <w:r w:rsidR="00DA20C5" w:rsidRPr="007C6403">
        <w:rPr>
          <w:b/>
          <w:lang w:val="en-US"/>
        </w:rPr>
        <w:t xml:space="preserve"> Chairperson declared </w:t>
      </w:r>
      <w:r w:rsidR="00F32E14" w:rsidRPr="007C6403">
        <w:rPr>
          <w:b/>
          <w:lang w:val="en-US"/>
        </w:rPr>
        <w:t xml:space="preserve">adopted </w:t>
      </w:r>
      <w:r w:rsidR="00DA20C5" w:rsidRPr="007C6403">
        <w:rPr>
          <w:b/>
          <w:lang w:val="en-US"/>
        </w:rPr>
        <w:t xml:space="preserve">Decision 11.COM 10.b.18 </w:t>
      </w:r>
      <w:r w:rsidR="00DA20C5" w:rsidRPr="007C6403">
        <w:rPr>
          <w:rFonts w:eastAsia="SimSun"/>
          <w:b/>
          <w:bCs/>
          <w:lang w:val="en-US" w:eastAsia="zh-CN"/>
        </w:rPr>
        <w:t>to inscribe ‘</w:t>
      </w:r>
      <w:r w:rsidR="00DA20C5" w:rsidRPr="007C6403">
        <w:rPr>
          <w:b/>
          <w:lang w:val="en-US"/>
        </w:rPr>
        <w:t>Khidr Elias feast and its vows’</w:t>
      </w:r>
      <w:r w:rsidR="00DA20C5" w:rsidRPr="007C6403">
        <w:rPr>
          <w:rFonts w:eastAsiaTheme="minorEastAsia"/>
          <w:b/>
          <w:lang w:val="en-US"/>
        </w:rPr>
        <w:t xml:space="preserve"> on</w:t>
      </w:r>
      <w:r w:rsidR="00DA20C5" w:rsidRPr="007C6403">
        <w:rPr>
          <w:rFonts w:eastAsiaTheme="minorEastAsia"/>
          <w:lang w:val="en-US"/>
        </w:rPr>
        <w:t xml:space="preserve"> </w:t>
      </w:r>
      <w:r w:rsidR="00DA20C5" w:rsidRPr="007C6403">
        <w:rPr>
          <w:b/>
          <w:lang w:val="en-US"/>
        </w:rPr>
        <w:t>the Representative List of the Intangible Cultural Heritage of Humanity</w:t>
      </w:r>
      <w:r w:rsidR="00DA20C5" w:rsidRPr="003371C6">
        <w:rPr>
          <w:lang w:val="en-US"/>
        </w:rPr>
        <w:t>.</w:t>
      </w:r>
    </w:p>
    <w:p w14:paraId="6D3803B1" w14:textId="32B3FD24" w:rsidR="007A125A" w:rsidRPr="007C6403" w:rsidRDefault="001D387C" w:rsidP="00A32FE4">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delegation of </w:t>
      </w:r>
      <w:r w:rsidR="00DA20C5" w:rsidRPr="007C6403">
        <w:rPr>
          <w:b/>
          <w:lang w:val="en-US"/>
        </w:rPr>
        <w:t xml:space="preserve">Algeria </w:t>
      </w:r>
      <w:r w:rsidR="00DA20C5" w:rsidRPr="007C6403">
        <w:rPr>
          <w:lang w:val="en-US"/>
        </w:rPr>
        <w:t xml:space="preserve">spoke </w:t>
      </w:r>
      <w:r w:rsidR="00DA20C5" w:rsidRPr="003371C6">
        <w:rPr>
          <w:szCs w:val="24"/>
          <w:lang w:val="en-US"/>
        </w:rPr>
        <w:t>o</w:t>
      </w:r>
      <w:r w:rsidR="00ED525C" w:rsidRPr="003371C6">
        <w:rPr>
          <w:szCs w:val="24"/>
          <w:lang w:val="en-US"/>
        </w:rPr>
        <w:t xml:space="preserve">n </w:t>
      </w:r>
      <w:r w:rsidR="00DA20C5" w:rsidRPr="003371C6">
        <w:rPr>
          <w:szCs w:val="24"/>
          <w:lang w:val="en-US"/>
        </w:rPr>
        <w:t xml:space="preserve">behalf of the Arab Group and the Iraqi people to </w:t>
      </w:r>
      <w:r w:rsidR="00ED525C" w:rsidRPr="003371C6">
        <w:rPr>
          <w:szCs w:val="24"/>
          <w:lang w:val="en-US"/>
        </w:rPr>
        <w:t xml:space="preserve">express </w:t>
      </w:r>
      <w:r w:rsidR="00DA20C5" w:rsidRPr="003371C6">
        <w:rPr>
          <w:szCs w:val="24"/>
          <w:lang w:val="en-US"/>
        </w:rPr>
        <w:t xml:space="preserve">heartfelt thanks to the </w:t>
      </w:r>
      <w:r w:rsidR="00ED525C" w:rsidRPr="003371C6">
        <w:rPr>
          <w:szCs w:val="24"/>
          <w:lang w:val="en-US"/>
        </w:rPr>
        <w:t xml:space="preserve">Committee. The inscription of this element </w:t>
      </w:r>
      <w:r w:rsidR="00DA20C5" w:rsidRPr="003371C6">
        <w:rPr>
          <w:szCs w:val="24"/>
          <w:lang w:val="en-US"/>
        </w:rPr>
        <w:t>represented</w:t>
      </w:r>
      <w:r w:rsidR="00ED525C" w:rsidRPr="003371C6">
        <w:rPr>
          <w:szCs w:val="24"/>
          <w:lang w:val="en-US"/>
        </w:rPr>
        <w:t xml:space="preserve"> a very import</w:t>
      </w:r>
      <w:r w:rsidR="00DA20C5" w:rsidRPr="003371C6">
        <w:rPr>
          <w:szCs w:val="24"/>
          <w:lang w:val="en-US"/>
        </w:rPr>
        <w:t>ant symbol for the Iraqi people</w:t>
      </w:r>
      <w:r w:rsidR="00ED525C" w:rsidRPr="003371C6">
        <w:rPr>
          <w:szCs w:val="24"/>
          <w:lang w:val="en-US"/>
        </w:rPr>
        <w:t xml:space="preserve"> because </w:t>
      </w:r>
      <w:r w:rsidR="00220401" w:rsidRPr="003371C6">
        <w:rPr>
          <w:szCs w:val="24"/>
          <w:lang w:val="en-US"/>
        </w:rPr>
        <w:t xml:space="preserve">they </w:t>
      </w:r>
      <w:r w:rsidR="00ED525C" w:rsidRPr="003371C6">
        <w:rPr>
          <w:szCs w:val="24"/>
          <w:lang w:val="en-US"/>
        </w:rPr>
        <w:t>participate</w:t>
      </w:r>
      <w:r w:rsidR="00DA20C5" w:rsidRPr="003371C6">
        <w:rPr>
          <w:szCs w:val="24"/>
          <w:lang w:val="en-US"/>
        </w:rPr>
        <w:t>d</w:t>
      </w:r>
      <w:r w:rsidR="00ED525C" w:rsidRPr="003371C6">
        <w:rPr>
          <w:szCs w:val="24"/>
          <w:lang w:val="en-US"/>
        </w:rPr>
        <w:t xml:space="preserve"> in the protection of its heritage. Unfortunately</w:t>
      </w:r>
      <w:r w:rsidR="00DA20C5" w:rsidRPr="003371C6">
        <w:rPr>
          <w:szCs w:val="24"/>
          <w:lang w:val="en-US"/>
        </w:rPr>
        <w:t>,</w:t>
      </w:r>
      <w:r w:rsidR="00ED525C" w:rsidRPr="003371C6">
        <w:rPr>
          <w:szCs w:val="24"/>
          <w:lang w:val="en-US"/>
        </w:rPr>
        <w:t xml:space="preserve"> the delegation </w:t>
      </w:r>
      <w:r w:rsidR="00DA20C5" w:rsidRPr="003371C6">
        <w:rPr>
          <w:szCs w:val="24"/>
          <w:lang w:val="en-US"/>
        </w:rPr>
        <w:t xml:space="preserve">of Iraq </w:t>
      </w:r>
      <w:r w:rsidR="00CA0C88" w:rsidRPr="003371C6">
        <w:rPr>
          <w:szCs w:val="24"/>
          <w:lang w:val="en-US"/>
        </w:rPr>
        <w:t xml:space="preserve">was unable to </w:t>
      </w:r>
      <w:r w:rsidR="00ED525C" w:rsidRPr="003371C6">
        <w:rPr>
          <w:szCs w:val="24"/>
          <w:lang w:val="en-US"/>
        </w:rPr>
        <w:t>participate</w:t>
      </w:r>
      <w:r w:rsidR="00CA0C88" w:rsidRPr="003371C6">
        <w:rPr>
          <w:szCs w:val="24"/>
          <w:lang w:val="en-US"/>
        </w:rPr>
        <w:t>, b</w:t>
      </w:r>
      <w:r w:rsidR="00ED525C" w:rsidRPr="003371C6">
        <w:rPr>
          <w:szCs w:val="24"/>
          <w:lang w:val="en-US"/>
        </w:rPr>
        <w:t xml:space="preserve">ut despite </w:t>
      </w:r>
      <w:r w:rsidR="00CA0C88" w:rsidRPr="003371C6">
        <w:rPr>
          <w:szCs w:val="24"/>
          <w:lang w:val="en-US"/>
        </w:rPr>
        <w:t xml:space="preserve">its </w:t>
      </w:r>
      <w:r w:rsidR="00220401" w:rsidRPr="003371C6">
        <w:rPr>
          <w:szCs w:val="24"/>
          <w:lang w:val="en-US"/>
        </w:rPr>
        <w:t>absence,</w:t>
      </w:r>
      <w:r w:rsidR="00ED525C" w:rsidRPr="003371C6">
        <w:rPr>
          <w:szCs w:val="24"/>
          <w:lang w:val="en-US"/>
        </w:rPr>
        <w:t xml:space="preserve"> </w:t>
      </w:r>
      <w:r w:rsidR="00D45088" w:rsidRPr="003371C6">
        <w:rPr>
          <w:szCs w:val="24"/>
          <w:lang w:val="en-US"/>
        </w:rPr>
        <w:t xml:space="preserve">it appreciated the attention afforded to it during </w:t>
      </w:r>
      <w:r w:rsidR="00ED525C" w:rsidRPr="003371C6">
        <w:rPr>
          <w:szCs w:val="24"/>
          <w:lang w:val="en-US"/>
        </w:rPr>
        <w:t xml:space="preserve">the difficult situation </w:t>
      </w:r>
      <w:r w:rsidR="00E310F7" w:rsidRPr="003371C6">
        <w:rPr>
          <w:szCs w:val="24"/>
          <w:lang w:val="en-US"/>
        </w:rPr>
        <w:t>that</w:t>
      </w:r>
      <w:r w:rsidR="00D45088" w:rsidRPr="003371C6">
        <w:rPr>
          <w:szCs w:val="24"/>
          <w:lang w:val="en-US"/>
        </w:rPr>
        <w:t xml:space="preserve"> the </w:t>
      </w:r>
      <w:r w:rsidR="00ED525C" w:rsidRPr="003371C6">
        <w:rPr>
          <w:szCs w:val="24"/>
          <w:lang w:val="en-US"/>
        </w:rPr>
        <w:t>country and its people</w:t>
      </w:r>
      <w:r w:rsidR="00E310F7" w:rsidRPr="003371C6">
        <w:rPr>
          <w:szCs w:val="24"/>
          <w:lang w:val="en-US"/>
        </w:rPr>
        <w:t xml:space="preserve"> faced</w:t>
      </w:r>
      <w:r w:rsidR="00ED525C" w:rsidRPr="003371C6">
        <w:rPr>
          <w:szCs w:val="24"/>
          <w:lang w:val="en-US"/>
        </w:rPr>
        <w:t xml:space="preserve">. </w:t>
      </w:r>
      <w:r w:rsidR="00220401" w:rsidRPr="003371C6">
        <w:rPr>
          <w:szCs w:val="24"/>
          <w:lang w:val="en-US"/>
        </w:rPr>
        <w:t>Hence,</w:t>
      </w:r>
      <w:r w:rsidR="00D45088" w:rsidRPr="003371C6">
        <w:rPr>
          <w:szCs w:val="24"/>
          <w:lang w:val="en-US"/>
        </w:rPr>
        <w:t xml:space="preserve"> </w:t>
      </w:r>
      <w:r w:rsidR="00220401" w:rsidRPr="003371C6">
        <w:rPr>
          <w:szCs w:val="24"/>
          <w:lang w:val="en-US"/>
        </w:rPr>
        <w:t>this</w:t>
      </w:r>
      <w:r w:rsidR="00D45088" w:rsidRPr="003371C6">
        <w:rPr>
          <w:szCs w:val="24"/>
          <w:lang w:val="en-US"/>
        </w:rPr>
        <w:t xml:space="preserve"> </w:t>
      </w:r>
      <w:r w:rsidR="00ED525C" w:rsidRPr="003371C6">
        <w:rPr>
          <w:szCs w:val="24"/>
          <w:lang w:val="en-US"/>
        </w:rPr>
        <w:t>historic decision</w:t>
      </w:r>
      <w:r w:rsidR="00D45088" w:rsidRPr="003371C6">
        <w:rPr>
          <w:szCs w:val="24"/>
          <w:lang w:val="en-US"/>
        </w:rPr>
        <w:t xml:space="preserve"> would </w:t>
      </w:r>
      <w:r w:rsidR="00ED525C" w:rsidRPr="003371C6">
        <w:rPr>
          <w:szCs w:val="24"/>
          <w:lang w:val="en-US"/>
        </w:rPr>
        <w:t>have enormous positive repercussions in Iraq.</w:t>
      </w:r>
    </w:p>
    <w:p w14:paraId="744D750A" w14:textId="42BF74E0" w:rsidR="00A9174E" w:rsidRPr="007C6403" w:rsidRDefault="004713B0" w:rsidP="00A32FE4">
      <w:pPr>
        <w:pStyle w:val="Orateurengris"/>
        <w:tabs>
          <w:tab w:val="clear" w:pos="709"/>
          <w:tab w:val="clear" w:pos="1418"/>
          <w:tab w:val="clear" w:pos="2126"/>
          <w:tab w:val="clear" w:pos="2835"/>
          <w:tab w:val="clear" w:pos="3686"/>
        </w:tab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congratulated</w:t>
      </w:r>
      <w:r w:rsidR="00ED525C" w:rsidRPr="007C6403">
        <w:rPr>
          <w:lang w:val="en-US"/>
        </w:rPr>
        <w:t xml:space="preserve"> </w:t>
      </w:r>
      <w:r w:rsidR="00436144" w:rsidRPr="007C6403">
        <w:rPr>
          <w:lang w:val="en-US"/>
        </w:rPr>
        <w:t>I</w:t>
      </w:r>
      <w:r w:rsidR="00160446" w:rsidRPr="007C6403">
        <w:rPr>
          <w:lang w:val="en-US"/>
        </w:rPr>
        <w:t xml:space="preserve">raq on behalf of the Committee. He </w:t>
      </w:r>
      <w:r w:rsidR="00A90C15" w:rsidRPr="007C6403">
        <w:rPr>
          <w:lang w:val="en-US"/>
        </w:rPr>
        <w:t xml:space="preserve">noted </w:t>
      </w:r>
      <w:r w:rsidR="00ED525C" w:rsidRPr="007C6403">
        <w:rPr>
          <w:lang w:val="en-US"/>
        </w:rPr>
        <w:t xml:space="preserve">a request from </w:t>
      </w:r>
      <w:r w:rsidR="00A90C15" w:rsidRPr="007C6403">
        <w:rPr>
          <w:lang w:val="en-US"/>
        </w:rPr>
        <w:t>Saudi Arabia</w:t>
      </w:r>
      <w:r w:rsidR="00ED525C" w:rsidRPr="007C6403">
        <w:rPr>
          <w:lang w:val="en-US"/>
        </w:rPr>
        <w:t xml:space="preserve"> to </w:t>
      </w:r>
      <w:r w:rsidR="00A90C15" w:rsidRPr="007C6403">
        <w:rPr>
          <w:lang w:val="en-US"/>
        </w:rPr>
        <w:t>examine its nomination file before lunchtime when Arabic interpretation would be available. Out of courtesy to Saudi Arabia</w:t>
      </w:r>
      <w:r w:rsidR="00E310F7" w:rsidRPr="007C6403">
        <w:rPr>
          <w:lang w:val="en-US"/>
        </w:rPr>
        <w:t>,</w:t>
      </w:r>
      <w:r w:rsidR="00ED525C" w:rsidRPr="007C6403">
        <w:rPr>
          <w:lang w:val="en-US"/>
        </w:rPr>
        <w:t xml:space="preserve"> </w:t>
      </w:r>
      <w:r w:rsidR="00E310F7" w:rsidRPr="007C6403">
        <w:rPr>
          <w:lang w:val="en-US"/>
        </w:rPr>
        <w:t xml:space="preserve">which </w:t>
      </w:r>
      <w:r w:rsidR="00A90C15" w:rsidRPr="007C6403">
        <w:rPr>
          <w:lang w:val="en-US"/>
        </w:rPr>
        <w:t xml:space="preserve">had </w:t>
      </w:r>
      <w:r w:rsidR="00ED525C" w:rsidRPr="007C6403">
        <w:rPr>
          <w:lang w:val="en-US"/>
        </w:rPr>
        <w:t xml:space="preserve">made Arabic interpretation possible, </w:t>
      </w:r>
      <w:r w:rsidR="00436144" w:rsidRPr="007C6403">
        <w:rPr>
          <w:lang w:val="en-US"/>
        </w:rPr>
        <w:t xml:space="preserve">the Chairperson sought the Committee’s </w:t>
      </w:r>
      <w:r w:rsidR="00ED525C" w:rsidRPr="007C6403">
        <w:rPr>
          <w:lang w:val="en-US"/>
        </w:rPr>
        <w:t xml:space="preserve">consideration </w:t>
      </w:r>
      <w:r w:rsidR="00436144" w:rsidRPr="007C6403">
        <w:rPr>
          <w:lang w:val="en-US"/>
        </w:rPr>
        <w:t xml:space="preserve">in this regard. With no objections, </w:t>
      </w:r>
      <w:r w:rsidR="00ED525C" w:rsidRPr="007C6403">
        <w:rPr>
          <w:lang w:val="en-US"/>
        </w:rPr>
        <w:t xml:space="preserve">the </w:t>
      </w:r>
      <w:r w:rsidR="006A57EF" w:rsidRPr="007C6403">
        <w:rPr>
          <w:lang w:val="en-US"/>
        </w:rPr>
        <w:t xml:space="preserve">Chairperson introduced </w:t>
      </w:r>
      <w:r w:rsidR="00436144" w:rsidRPr="007C6403">
        <w:rPr>
          <w:lang w:val="en-US"/>
        </w:rPr>
        <w:t>the next nomination file.</w:t>
      </w:r>
    </w:p>
    <w:p w14:paraId="3795E941" w14:textId="68E8FD4F" w:rsidR="00646365" w:rsidRPr="007C6403" w:rsidRDefault="00A3711C" w:rsidP="003371C6">
      <w:pPr>
        <w:pStyle w:val="Orateurengris"/>
        <w:spacing w:before="240"/>
        <w:ind w:left="709" w:hanging="709"/>
        <w:rPr>
          <w:b/>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E310F7" w:rsidRPr="007C6403">
        <w:rPr>
          <w:rFonts w:eastAsiaTheme="minorEastAsia"/>
          <w:lang w:val="en-US"/>
        </w:rPr>
        <w:t>,</w:t>
      </w:r>
      <w:r w:rsidRPr="007C6403">
        <w:rPr>
          <w:rFonts w:eastAsiaTheme="minorEastAsia"/>
          <w:lang w:val="en-US"/>
        </w:rPr>
        <w:t xml:space="preserve"> </w:t>
      </w:r>
      <w:r w:rsidRPr="007C6403">
        <w:rPr>
          <w:b/>
          <w:lang w:val="en-US"/>
        </w:rPr>
        <w:t>‘Almezmar, drumming and dancing with sticks</w:t>
      </w:r>
      <w:r w:rsidRPr="007C6403">
        <w:rPr>
          <w:rFonts w:eastAsiaTheme="minorEastAsia"/>
          <w:b/>
          <w:lang w:val="en-US"/>
        </w:rPr>
        <w:t xml:space="preserve">’ </w:t>
      </w:r>
      <w:bookmarkStart w:id="39" w:name="Decision10b27"/>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EA34B0" w:rsidRPr="007C6403">
        <w:rPr>
          <w:rFonts w:eastAsia="Malgun Gothic"/>
          <w:color w:val="000000" w:themeColor="text1"/>
          <w:lang w:val="en-US" w:eastAsia="ko-KR"/>
        </w:rPr>
        <w:t>.</w:t>
      </w:r>
      <w:r w:rsidRPr="007C6403">
        <w:rPr>
          <w:rFonts w:eastAsiaTheme="minorEastAsia"/>
          <w:color w:val="000000" w:themeColor="text1"/>
          <w:lang w:val="en-US"/>
        </w:rPr>
        <w:t>b.27]</w:t>
      </w:r>
      <w:r w:rsidR="00E310F7"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39"/>
      <w:r w:rsidRPr="007C6403">
        <w:rPr>
          <w:rFonts w:eastAsiaTheme="minorEastAsia"/>
          <w:lang w:val="en-US" w:eastAsia="ja-JP"/>
        </w:rPr>
        <w:t>submitted by</w:t>
      </w:r>
      <w:r w:rsidRPr="007C6403">
        <w:rPr>
          <w:lang w:val="en-US"/>
        </w:rPr>
        <w:t xml:space="preserve"> Saudi Arabia.</w:t>
      </w:r>
      <w:r w:rsidRPr="007C6403">
        <w:rPr>
          <w:b/>
          <w:lang w:val="en-US"/>
        </w:rPr>
        <w:t xml:space="preserve"> </w:t>
      </w:r>
      <w:r w:rsidRPr="007C6403">
        <w:rPr>
          <w:noProof/>
          <w:lang w:val="en-US"/>
        </w:rPr>
        <w:t>Almezmar is a traditional practice of the Hijazi community in Saudi Arabia performed for family celebrations or national events. Involving up to 100 male practitioners, two rows stand opposite each other clapping and chanting songs about gallantry or love. Drums beat in the background while pairs of performers twirl large sticks in the group’s centre and others follow. Transmitted by performing arts troupes and heritage centres, the practice acts as an identity marker and part of the community’s collective memory.</w:t>
      </w:r>
      <w:r w:rsidRPr="007C6403">
        <w:rPr>
          <w:b/>
          <w:lang w:val="en-US"/>
        </w:rPr>
        <w:t xml:space="preserve"> </w:t>
      </w:r>
      <w:r w:rsidRPr="007C6403">
        <w:rPr>
          <w:rFonts w:eastAsia="MS Mincho"/>
          <w:lang w:val="en-US"/>
        </w:rPr>
        <w:t xml:space="preserve">The Evaluation Body decided </w:t>
      </w:r>
      <w:r w:rsidRPr="007C6403">
        <w:rPr>
          <w:lang w:val="en-US"/>
        </w:rPr>
        <w:t xml:space="preserve">that from the information included in the file, the nomination satisfied </w:t>
      </w:r>
      <w:r w:rsidRPr="007C6403">
        <w:rPr>
          <w:rFonts w:eastAsia="MS Mincho"/>
          <w:lang w:val="en-US"/>
        </w:rPr>
        <w:t xml:space="preserve">all </w:t>
      </w:r>
      <w:r w:rsidR="00E310F7" w:rsidRPr="007C6403">
        <w:rPr>
          <w:rFonts w:eastAsia="MS Mincho"/>
          <w:lang w:val="en-US"/>
        </w:rPr>
        <w:t>five</w:t>
      </w:r>
      <w:r w:rsidR="00E310F7" w:rsidRPr="007C6403">
        <w:rPr>
          <w:lang w:val="en-US"/>
        </w:rPr>
        <w:t xml:space="preserve"> </w:t>
      </w:r>
      <w:r w:rsidRPr="007C6403">
        <w:rPr>
          <w:lang w:val="en-US"/>
        </w:rPr>
        <w:t xml:space="preserve">criteria. The file indicated that the </w:t>
      </w:r>
      <w:r w:rsidR="00160446" w:rsidRPr="007C6403">
        <w:rPr>
          <w:lang w:val="en-US"/>
        </w:rPr>
        <w:t xml:space="preserve">communities concerned, who played a central role throughout the process, </w:t>
      </w:r>
      <w:r w:rsidR="00E310F7" w:rsidRPr="007C6403">
        <w:rPr>
          <w:lang w:val="en-US"/>
        </w:rPr>
        <w:t xml:space="preserve">had </w:t>
      </w:r>
      <w:r w:rsidR="00160446" w:rsidRPr="007C6403">
        <w:rPr>
          <w:lang w:val="en-US"/>
        </w:rPr>
        <w:t>initiated the nomination</w:t>
      </w:r>
      <w:r w:rsidRPr="007C6403">
        <w:rPr>
          <w:lang w:val="en-US"/>
        </w:rPr>
        <w:t xml:space="preserve">. </w:t>
      </w:r>
      <w:r w:rsidR="00E310F7" w:rsidRPr="007C6403">
        <w:rPr>
          <w:lang w:val="en-US"/>
        </w:rPr>
        <w:t xml:space="preserve">Supporting </w:t>
      </w:r>
      <w:r w:rsidRPr="007C6403">
        <w:rPr>
          <w:lang w:val="en-US"/>
        </w:rPr>
        <w:t xml:space="preserve">evidence of their full prior knowledge, consent and engagement in the nomination was attached to the file. Some community members even used social media to promote the announcement of the nomination stages to a wider community audience. Information about the nomination </w:t>
      </w:r>
      <w:r w:rsidR="00E310F7" w:rsidRPr="007C6403">
        <w:rPr>
          <w:lang w:val="en-US"/>
        </w:rPr>
        <w:t xml:space="preserve">had </w:t>
      </w:r>
      <w:r w:rsidRPr="007C6403">
        <w:rPr>
          <w:lang w:val="en-US"/>
        </w:rPr>
        <w:t xml:space="preserve">also </w:t>
      </w:r>
      <w:r w:rsidR="00E310F7" w:rsidRPr="007C6403">
        <w:rPr>
          <w:lang w:val="en-US"/>
        </w:rPr>
        <w:t xml:space="preserve">been </w:t>
      </w:r>
      <w:r w:rsidRPr="007C6403">
        <w:rPr>
          <w:lang w:val="en-US"/>
        </w:rPr>
        <w:t xml:space="preserve">published in newspapers. </w:t>
      </w:r>
      <w:r w:rsidRPr="007C6403">
        <w:rPr>
          <w:rFonts w:eastAsia="MS Mincho"/>
          <w:lang w:val="en-US"/>
        </w:rPr>
        <w:t xml:space="preserve">The Evaluation Body </w:t>
      </w:r>
      <w:r w:rsidR="00E310F7" w:rsidRPr="007C6403">
        <w:rPr>
          <w:rFonts w:eastAsia="MS Mincho"/>
          <w:lang w:val="en-US"/>
        </w:rPr>
        <w:t xml:space="preserve">had </w:t>
      </w:r>
      <w:r w:rsidRPr="007C6403">
        <w:rPr>
          <w:rFonts w:eastAsia="MS Mincho"/>
          <w:lang w:val="en-US"/>
        </w:rPr>
        <w:t xml:space="preserve">decided to recommend </w:t>
      </w:r>
      <w:r w:rsidR="00E310F7" w:rsidRPr="007C6403">
        <w:rPr>
          <w:rFonts w:eastAsia="MS Mincho"/>
          <w:lang w:val="en-US"/>
        </w:rPr>
        <w:t xml:space="preserve">the </w:t>
      </w:r>
      <w:r w:rsidRPr="007C6403">
        <w:rPr>
          <w:rFonts w:eastAsia="MS Mincho"/>
          <w:lang w:val="en-US"/>
        </w:rPr>
        <w:t>inscription of the</w:t>
      </w:r>
      <w:r w:rsidRPr="007C6403">
        <w:rPr>
          <w:lang w:val="en-US"/>
        </w:rPr>
        <w:t xml:space="preserve"> ‘Almezmar, drumming and dancing with sticks’ on the Representative List.</w:t>
      </w:r>
    </w:p>
    <w:p w14:paraId="57111618" w14:textId="46FBBABD" w:rsidR="00ED525C" w:rsidRPr="007C6403" w:rsidRDefault="00142F12" w:rsidP="003371C6">
      <w:pPr>
        <w:pStyle w:val="Orateurengris"/>
        <w:spacing w:before="240"/>
        <w:ind w:left="709" w:hanging="709"/>
        <w:rPr>
          <w:b/>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E310F7" w:rsidRPr="007C6403">
        <w:rPr>
          <w:lang w:val="en-US"/>
        </w:rPr>
        <w:t xml:space="preserve">ing </w:t>
      </w:r>
      <w:r w:rsidRPr="007C6403">
        <w:rPr>
          <w:lang w:val="en-US"/>
        </w:rPr>
        <w:t>the decision as a whole.</w:t>
      </w:r>
      <w:r w:rsidRPr="007C6403">
        <w:rPr>
          <w:b/>
          <w:lang w:val="en-US"/>
        </w:rPr>
        <w:t xml:space="preserve"> </w:t>
      </w:r>
      <w:r w:rsidRPr="007C6403">
        <w:rPr>
          <w:lang w:val="en-US"/>
        </w:rPr>
        <w:t>With no forthcoming comments or objections, the</w:t>
      </w:r>
      <w:r w:rsidR="00160446" w:rsidRPr="007C6403">
        <w:rPr>
          <w:b/>
          <w:lang w:val="en-US"/>
        </w:rPr>
        <w:t xml:space="preserve"> </w:t>
      </w:r>
      <w:r w:rsidRPr="007C6403">
        <w:rPr>
          <w:b/>
          <w:lang w:val="en-US"/>
        </w:rPr>
        <w:t xml:space="preserve">Chairperson declared adopted Decision 11.COM 10.b.27 </w:t>
      </w:r>
      <w:r w:rsidRPr="007C6403">
        <w:rPr>
          <w:rFonts w:eastAsia="SimSun"/>
          <w:b/>
          <w:bCs/>
          <w:lang w:val="en-US" w:eastAsia="zh-CN"/>
        </w:rPr>
        <w:t xml:space="preserve">to inscribe </w:t>
      </w:r>
      <w:r w:rsidRPr="007C6403">
        <w:rPr>
          <w:b/>
          <w:lang w:val="en-US"/>
        </w:rPr>
        <w:t>‘Almezmar, drumming and dancing with sticks</w:t>
      </w:r>
      <w:r w:rsidRPr="007C6403">
        <w:rPr>
          <w:rFonts w:eastAsiaTheme="minorEastAsia"/>
          <w:b/>
          <w:lang w:val="en-US"/>
        </w:rPr>
        <w:t xml:space="preserve">’ on </w:t>
      </w:r>
      <w:r w:rsidRPr="007C6403">
        <w:rPr>
          <w:b/>
          <w:lang w:val="en-US"/>
        </w:rPr>
        <w:t>the Representative List of the Intangible Cultural Heritage of Humanity</w:t>
      </w:r>
      <w:r w:rsidRPr="003371C6">
        <w:rPr>
          <w:lang w:val="en-US"/>
        </w:rPr>
        <w:t>.</w:t>
      </w:r>
    </w:p>
    <w:p w14:paraId="135558E7" w14:textId="4DFCBE51" w:rsidR="00ED525C" w:rsidRPr="007C6403" w:rsidRDefault="00142F12" w:rsidP="003371C6">
      <w:pPr>
        <w:pStyle w:val="Orateurengris"/>
        <w:spacing w:before="240"/>
        <w:ind w:left="709" w:hanging="709"/>
        <w:rPr>
          <w:lang w:val="en-US"/>
        </w:rPr>
      </w:pPr>
      <w:r w:rsidRPr="007C6403">
        <w:rPr>
          <w:lang w:val="en-US"/>
        </w:rPr>
        <w:t xml:space="preserve">The delegation of </w:t>
      </w:r>
      <w:r w:rsidRPr="007C6403">
        <w:rPr>
          <w:b/>
          <w:lang w:val="en-US"/>
        </w:rPr>
        <w:t>Saudi Arabia</w:t>
      </w:r>
      <w:r w:rsidRPr="007C6403">
        <w:rPr>
          <w:lang w:val="en-US"/>
        </w:rPr>
        <w:t xml:space="preserve"> </w:t>
      </w:r>
      <w:r w:rsidR="00C90378" w:rsidRPr="003371C6">
        <w:rPr>
          <w:szCs w:val="24"/>
          <w:lang w:val="en-US"/>
        </w:rPr>
        <w:t xml:space="preserve">thanked the Committee and the </w:t>
      </w:r>
      <w:r w:rsidR="00ED525C" w:rsidRPr="003371C6">
        <w:rPr>
          <w:szCs w:val="24"/>
          <w:lang w:val="en-US"/>
        </w:rPr>
        <w:t xml:space="preserve">Evaluation Body </w:t>
      </w:r>
      <w:r w:rsidR="00C90378" w:rsidRPr="003371C6">
        <w:rPr>
          <w:szCs w:val="24"/>
          <w:lang w:val="en-US"/>
        </w:rPr>
        <w:t>for recommending</w:t>
      </w:r>
      <w:r w:rsidR="00ED525C" w:rsidRPr="003371C6">
        <w:rPr>
          <w:szCs w:val="24"/>
          <w:lang w:val="en-US"/>
        </w:rPr>
        <w:t xml:space="preserve"> </w:t>
      </w:r>
      <w:r w:rsidR="00C90378" w:rsidRPr="003371C6">
        <w:rPr>
          <w:szCs w:val="24"/>
          <w:lang w:val="en-US"/>
        </w:rPr>
        <w:t xml:space="preserve">the </w:t>
      </w:r>
      <w:r w:rsidR="00ED525C" w:rsidRPr="003371C6">
        <w:rPr>
          <w:szCs w:val="24"/>
          <w:lang w:val="en-US"/>
        </w:rPr>
        <w:t xml:space="preserve">inscription of </w:t>
      </w:r>
      <w:r w:rsidR="00C90378" w:rsidRPr="003371C6">
        <w:rPr>
          <w:szCs w:val="24"/>
          <w:lang w:val="en-US"/>
        </w:rPr>
        <w:t xml:space="preserve">its file, for which it was </w:t>
      </w:r>
      <w:r w:rsidR="00ED525C" w:rsidRPr="003371C6">
        <w:rPr>
          <w:szCs w:val="24"/>
          <w:lang w:val="en-US"/>
        </w:rPr>
        <w:t>delighted. This is a very popular practice in certain areas of the country</w:t>
      </w:r>
      <w:r w:rsidR="00FB4CB0" w:rsidRPr="003371C6">
        <w:rPr>
          <w:szCs w:val="24"/>
          <w:lang w:val="en-US"/>
        </w:rPr>
        <w:t xml:space="preserve"> and the </w:t>
      </w:r>
      <w:r w:rsidR="00C90378" w:rsidRPr="003371C6">
        <w:rPr>
          <w:szCs w:val="24"/>
          <w:lang w:val="en-US"/>
        </w:rPr>
        <w:t xml:space="preserve">delegation was </w:t>
      </w:r>
      <w:r w:rsidR="00ED525C" w:rsidRPr="003371C6">
        <w:rPr>
          <w:szCs w:val="24"/>
          <w:lang w:val="en-US"/>
        </w:rPr>
        <w:t xml:space="preserve">extremely </w:t>
      </w:r>
      <w:r w:rsidR="00FB4CB0" w:rsidRPr="003371C6">
        <w:rPr>
          <w:szCs w:val="24"/>
          <w:lang w:val="en-US"/>
        </w:rPr>
        <w:t xml:space="preserve">happy </w:t>
      </w:r>
      <w:r w:rsidR="00ED525C" w:rsidRPr="003371C6">
        <w:rPr>
          <w:szCs w:val="24"/>
          <w:lang w:val="en-US"/>
        </w:rPr>
        <w:t xml:space="preserve">to be able to inscribe elements from different parts of </w:t>
      </w:r>
      <w:r w:rsidR="00FB4CB0" w:rsidRPr="003371C6">
        <w:rPr>
          <w:szCs w:val="24"/>
          <w:lang w:val="en-US"/>
        </w:rPr>
        <w:t>Saudi Arabia</w:t>
      </w:r>
      <w:r w:rsidR="00ED525C" w:rsidRPr="003371C6">
        <w:rPr>
          <w:szCs w:val="24"/>
          <w:lang w:val="en-US"/>
        </w:rPr>
        <w:t xml:space="preserve">. </w:t>
      </w:r>
      <w:r w:rsidR="00FB4CB0" w:rsidRPr="003371C6">
        <w:rPr>
          <w:szCs w:val="24"/>
          <w:lang w:val="en-US"/>
        </w:rPr>
        <w:t xml:space="preserve">It </w:t>
      </w:r>
      <w:r w:rsidR="00ED525C" w:rsidRPr="003371C6">
        <w:rPr>
          <w:szCs w:val="24"/>
          <w:lang w:val="en-US"/>
        </w:rPr>
        <w:t>commend</w:t>
      </w:r>
      <w:r w:rsidR="00FB4CB0" w:rsidRPr="003371C6">
        <w:rPr>
          <w:szCs w:val="24"/>
          <w:lang w:val="en-US"/>
        </w:rPr>
        <w:t>ed</w:t>
      </w:r>
      <w:r w:rsidR="00ED525C" w:rsidRPr="003371C6">
        <w:rPr>
          <w:szCs w:val="24"/>
          <w:lang w:val="en-US"/>
        </w:rPr>
        <w:t xml:space="preserve"> </w:t>
      </w:r>
      <w:r w:rsidR="00FB4CB0" w:rsidRPr="003371C6">
        <w:rPr>
          <w:szCs w:val="24"/>
          <w:lang w:val="en-US"/>
        </w:rPr>
        <w:t xml:space="preserve">all those who had participated in </w:t>
      </w:r>
      <w:r w:rsidR="00ED525C" w:rsidRPr="003371C6">
        <w:rPr>
          <w:szCs w:val="24"/>
          <w:lang w:val="en-US"/>
        </w:rPr>
        <w:t xml:space="preserve">the success of this </w:t>
      </w:r>
      <w:r w:rsidR="00E310F7" w:rsidRPr="003371C6">
        <w:rPr>
          <w:szCs w:val="24"/>
          <w:lang w:val="en-US"/>
        </w:rPr>
        <w:t xml:space="preserve">element of </w:t>
      </w:r>
      <w:r w:rsidR="00ED525C" w:rsidRPr="003371C6">
        <w:rPr>
          <w:szCs w:val="24"/>
          <w:lang w:val="en-US"/>
        </w:rPr>
        <w:t>heritage, particular</w:t>
      </w:r>
      <w:r w:rsidR="00FB4CB0" w:rsidRPr="003371C6">
        <w:rPr>
          <w:szCs w:val="24"/>
          <w:lang w:val="en-US"/>
        </w:rPr>
        <w:t>ly</w:t>
      </w:r>
      <w:r w:rsidR="00ED525C" w:rsidRPr="003371C6">
        <w:rPr>
          <w:szCs w:val="24"/>
          <w:lang w:val="en-US"/>
        </w:rPr>
        <w:t xml:space="preserve"> the practitioners. </w:t>
      </w:r>
      <w:r w:rsidR="00FB4CB0" w:rsidRPr="003371C6">
        <w:rPr>
          <w:szCs w:val="24"/>
          <w:lang w:val="en-US"/>
        </w:rPr>
        <w:t xml:space="preserve">The delegation made a special </w:t>
      </w:r>
      <w:r w:rsidR="00ED525C" w:rsidRPr="003371C6">
        <w:rPr>
          <w:szCs w:val="24"/>
          <w:lang w:val="en-US"/>
        </w:rPr>
        <w:t xml:space="preserve">mention </w:t>
      </w:r>
      <w:r w:rsidR="00FB4CB0" w:rsidRPr="003371C6">
        <w:rPr>
          <w:szCs w:val="24"/>
          <w:lang w:val="en-US"/>
        </w:rPr>
        <w:t xml:space="preserve">of </w:t>
      </w:r>
      <w:r w:rsidR="00ED525C" w:rsidRPr="003371C6">
        <w:rPr>
          <w:szCs w:val="24"/>
          <w:lang w:val="en-US"/>
        </w:rPr>
        <w:t xml:space="preserve">the Chair of the Saudi Arabian authority for protecting </w:t>
      </w:r>
      <w:r w:rsidR="00FB4CB0" w:rsidRPr="003371C6">
        <w:rPr>
          <w:szCs w:val="24"/>
          <w:lang w:val="en-US"/>
        </w:rPr>
        <w:t xml:space="preserve">national </w:t>
      </w:r>
      <w:r w:rsidR="00ED525C" w:rsidRPr="003371C6">
        <w:rPr>
          <w:szCs w:val="24"/>
          <w:lang w:val="en-US"/>
        </w:rPr>
        <w:t xml:space="preserve">heritage </w:t>
      </w:r>
      <w:r w:rsidR="00FB4CB0" w:rsidRPr="003371C6">
        <w:rPr>
          <w:szCs w:val="24"/>
          <w:lang w:val="en-US"/>
        </w:rPr>
        <w:t xml:space="preserve">and </w:t>
      </w:r>
      <w:r w:rsidR="00ED525C" w:rsidRPr="003371C6">
        <w:rPr>
          <w:szCs w:val="24"/>
          <w:lang w:val="en-US"/>
        </w:rPr>
        <w:t xml:space="preserve">for the endeavours to protect and safeguard this </w:t>
      </w:r>
      <w:r w:rsidR="00E310F7" w:rsidRPr="003371C6">
        <w:rPr>
          <w:szCs w:val="24"/>
          <w:lang w:val="en-US"/>
        </w:rPr>
        <w:t>element</w:t>
      </w:r>
      <w:r w:rsidR="00ED525C" w:rsidRPr="003371C6">
        <w:rPr>
          <w:szCs w:val="24"/>
          <w:lang w:val="en-US"/>
        </w:rPr>
        <w:t xml:space="preserve">. </w:t>
      </w:r>
      <w:r w:rsidR="00160446" w:rsidRPr="003371C6">
        <w:rPr>
          <w:szCs w:val="24"/>
          <w:lang w:val="en-US"/>
        </w:rPr>
        <w:t>It</w:t>
      </w:r>
      <w:r w:rsidR="00FB4CB0" w:rsidRPr="003371C6">
        <w:rPr>
          <w:szCs w:val="24"/>
          <w:lang w:val="en-US"/>
        </w:rPr>
        <w:t xml:space="preserve"> </w:t>
      </w:r>
      <w:r w:rsidR="00ED525C" w:rsidRPr="003371C6">
        <w:rPr>
          <w:szCs w:val="24"/>
          <w:lang w:val="en-US"/>
        </w:rPr>
        <w:t>thank</w:t>
      </w:r>
      <w:r w:rsidR="00FB4CB0" w:rsidRPr="003371C6">
        <w:rPr>
          <w:szCs w:val="24"/>
          <w:lang w:val="en-US"/>
        </w:rPr>
        <w:t>ed</w:t>
      </w:r>
      <w:r w:rsidR="00ED525C" w:rsidRPr="003371C6">
        <w:rPr>
          <w:szCs w:val="24"/>
          <w:lang w:val="en-US"/>
        </w:rPr>
        <w:t xml:space="preserve"> </w:t>
      </w:r>
      <w:r w:rsidR="00FB4CB0" w:rsidRPr="003371C6">
        <w:rPr>
          <w:szCs w:val="24"/>
          <w:lang w:val="en-US"/>
        </w:rPr>
        <w:t>friends and members of the delegation.</w:t>
      </w:r>
      <w:r w:rsidR="00ED525C" w:rsidRPr="003371C6">
        <w:rPr>
          <w:szCs w:val="24"/>
          <w:lang w:val="en-US"/>
        </w:rPr>
        <w:t xml:space="preserve"> </w:t>
      </w:r>
      <w:r w:rsidR="00FB4CB0" w:rsidRPr="003371C6">
        <w:rPr>
          <w:szCs w:val="24"/>
          <w:lang w:val="en-US"/>
        </w:rPr>
        <w:t xml:space="preserve">It concluded by sending </w:t>
      </w:r>
      <w:r w:rsidR="00ED525C" w:rsidRPr="003371C6">
        <w:rPr>
          <w:szCs w:val="24"/>
          <w:lang w:val="en-US"/>
        </w:rPr>
        <w:t>greet</w:t>
      </w:r>
      <w:r w:rsidR="00FB4CB0" w:rsidRPr="003371C6">
        <w:rPr>
          <w:szCs w:val="24"/>
          <w:lang w:val="en-US"/>
        </w:rPr>
        <w:t>ings</w:t>
      </w:r>
      <w:r w:rsidR="00ED525C" w:rsidRPr="003371C6">
        <w:rPr>
          <w:szCs w:val="24"/>
          <w:lang w:val="en-US"/>
        </w:rPr>
        <w:t xml:space="preserve"> </w:t>
      </w:r>
      <w:r w:rsidR="00FB4CB0" w:rsidRPr="003371C6">
        <w:rPr>
          <w:szCs w:val="24"/>
          <w:lang w:val="en-US"/>
        </w:rPr>
        <w:t xml:space="preserve">to the </w:t>
      </w:r>
      <w:r w:rsidR="00ED525C" w:rsidRPr="003371C6">
        <w:rPr>
          <w:szCs w:val="24"/>
          <w:lang w:val="en-US"/>
        </w:rPr>
        <w:t xml:space="preserve">family of </w:t>
      </w:r>
      <w:r w:rsidR="00FB4CB0" w:rsidRPr="007C6403">
        <w:rPr>
          <w:lang w:val="en-US"/>
        </w:rPr>
        <w:t>Mr</w:t>
      </w:r>
      <w:r w:rsidR="00915158">
        <w:rPr>
          <w:lang w:val="en-US"/>
        </w:rPr>
        <w:t> </w:t>
      </w:r>
      <w:r w:rsidR="00FB4CB0" w:rsidRPr="007C6403">
        <w:rPr>
          <w:lang w:val="en-US"/>
        </w:rPr>
        <w:t>Muhammad Salim</w:t>
      </w:r>
      <w:r w:rsidR="00FB4CB0" w:rsidRPr="003371C6">
        <w:rPr>
          <w:szCs w:val="24"/>
          <w:lang w:val="en-US"/>
        </w:rPr>
        <w:t xml:space="preserve">, a skilled trainer in </w:t>
      </w:r>
      <w:r w:rsidR="00ED525C" w:rsidRPr="003371C6">
        <w:rPr>
          <w:szCs w:val="24"/>
          <w:lang w:val="en-US"/>
        </w:rPr>
        <w:t>the most famous performing group of this element in Sa</w:t>
      </w:r>
      <w:r w:rsidR="00FB4CB0" w:rsidRPr="003371C6">
        <w:rPr>
          <w:szCs w:val="24"/>
          <w:lang w:val="en-US"/>
        </w:rPr>
        <w:t xml:space="preserve">udi Arabia, whose help had been </w:t>
      </w:r>
      <w:r w:rsidR="00ED525C" w:rsidRPr="003371C6">
        <w:rPr>
          <w:szCs w:val="24"/>
          <w:lang w:val="en-US"/>
        </w:rPr>
        <w:t>crucial</w:t>
      </w:r>
      <w:r w:rsidR="00FB4CB0" w:rsidRPr="003371C6">
        <w:rPr>
          <w:szCs w:val="24"/>
          <w:lang w:val="en-US"/>
        </w:rPr>
        <w:t xml:space="preserve"> in preparing this nomination. The delegation had hoped that he might attend the session to celebrate this success, but u</w:t>
      </w:r>
      <w:r w:rsidR="00ED525C" w:rsidRPr="003371C6">
        <w:rPr>
          <w:szCs w:val="24"/>
          <w:lang w:val="en-US"/>
        </w:rPr>
        <w:t xml:space="preserve">nfortunately </w:t>
      </w:r>
      <w:r w:rsidR="00160446" w:rsidRPr="003371C6">
        <w:rPr>
          <w:szCs w:val="24"/>
          <w:lang w:val="en-US"/>
        </w:rPr>
        <w:t>h</w:t>
      </w:r>
      <w:r w:rsidR="00ED525C" w:rsidRPr="003371C6">
        <w:rPr>
          <w:szCs w:val="24"/>
          <w:lang w:val="en-US"/>
        </w:rPr>
        <w:t>e</w:t>
      </w:r>
      <w:r w:rsidR="00E310F7" w:rsidRPr="003371C6">
        <w:rPr>
          <w:szCs w:val="24"/>
          <w:lang w:val="en-US"/>
        </w:rPr>
        <w:t xml:space="preserve"> had</w:t>
      </w:r>
      <w:r w:rsidR="00ED525C" w:rsidRPr="003371C6">
        <w:rPr>
          <w:szCs w:val="24"/>
          <w:lang w:val="en-US"/>
        </w:rPr>
        <w:t xml:space="preserve"> </w:t>
      </w:r>
      <w:r w:rsidR="00160446" w:rsidRPr="003371C6">
        <w:rPr>
          <w:szCs w:val="24"/>
          <w:lang w:val="en-US"/>
        </w:rPr>
        <w:t xml:space="preserve">passed away </w:t>
      </w:r>
      <w:r w:rsidR="00ED525C" w:rsidRPr="003371C6">
        <w:rPr>
          <w:szCs w:val="24"/>
          <w:lang w:val="en-US"/>
        </w:rPr>
        <w:t>two months ago.</w:t>
      </w:r>
    </w:p>
    <w:p w14:paraId="0F812712" w14:textId="29B91A73" w:rsidR="00A9174E" w:rsidRPr="007C6403" w:rsidRDefault="00A9174E" w:rsidP="003371C6">
      <w:pPr>
        <w:pStyle w:val="Orateurengris"/>
        <w:numPr>
          <w:ilvl w:val="0"/>
          <w:numId w:val="0"/>
        </w:numPr>
        <w:spacing w:before="240" w:after="240"/>
        <w:jc w:val="center"/>
        <w:rPr>
          <w:i/>
          <w:lang w:val="en-US"/>
        </w:rPr>
      </w:pPr>
      <w:r w:rsidRPr="007C6403">
        <w:rPr>
          <w:i/>
          <w:lang w:val="en-US"/>
        </w:rPr>
        <w:t xml:space="preserve">[A film </w:t>
      </w:r>
      <w:r w:rsidR="00E36A4B" w:rsidRPr="007C6403">
        <w:rPr>
          <w:i/>
          <w:lang w:val="en-US"/>
        </w:rPr>
        <w:t>about</w:t>
      </w:r>
      <w:r w:rsidRPr="007C6403">
        <w:rPr>
          <w:i/>
          <w:lang w:val="en-US"/>
        </w:rPr>
        <w:t xml:space="preserve"> Almezmar was projected]</w:t>
      </w:r>
    </w:p>
    <w:p w14:paraId="1A77839E" w14:textId="3D387E2D" w:rsidR="00A9174E" w:rsidRPr="007C6403" w:rsidRDefault="00A9174E"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ED525C" w:rsidRPr="007C6403">
        <w:rPr>
          <w:lang w:val="en-US"/>
        </w:rPr>
        <w:t>thanked Saudi Arabia, and turned to the next nomination submitted by Kazakhstan.</w:t>
      </w:r>
    </w:p>
    <w:p w14:paraId="08BF8860" w14:textId="1F133F4D" w:rsidR="00ED525C" w:rsidRPr="007C6403" w:rsidRDefault="00723E98"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E310F7" w:rsidRPr="007C6403">
        <w:rPr>
          <w:rFonts w:eastAsiaTheme="minorEastAsia"/>
          <w:lang w:val="en-US"/>
        </w:rPr>
        <w:t>,</w:t>
      </w:r>
      <w:r w:rsidRPr="007C6403">
        <w:rPr>
          <w:rFonts w:eastAsiaTheme="minorEastAsia"/>
          <w:lang w:val="en-US"/>
        </w:rPr>
        <w:t xml:space="preserve"> </w:t>
      </w:r>
      <w:r w:rsidRPr="007C6403">
        <w:rPr>
          <w:b/>
          <w:lang w:val="en-US"/>
        </w:rPr>
        <w:t>‘Kuresi</w:t>
      </w:r>
      <w:r w:rsidRPr="007C6403">
        <w:rPr>
          <w:lang w:val="en-US"/>
        </w:rPr>
        <w:t xml:space="preserve"> </w:t>
      </w:r>
      <w:r w:rsidRPr="007C6403">
        <w:rPr>
          <w:b/>
          <w:lang w:val="en-US"/>
        </w:rPr>
        <w:t>in Kazakhstan</w:t>
      </w:r>
      <w:r w:rsidR="008B0AEC" w:rsidRPr="007C6403">
        <w:rPr>
          <w:lang w:val="en-US"/>
        </w:rPr>
        <w:t>’</w:t>
      </w:r>
      <w:r w:rsidRPr="007C6403">
        <w:rPr>
          <w:rFonts w:eastAsiaTheme="minorEastAsia"/>
          <w:lang w:val="en-US"/>
        </w:rPr>
        <w:t xml:space="preserve"> </w:t>
      </w:r>
      <w:bookmarkStart w:id="40" w:name="Decision10b20"/>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w:t>
      </w:r>
      <w:r w:rsidR="00112267" w:rsidRPr="007C6403">
        <w:rPr>
          <w:rFonts w:eastAsiaTheme="minorEastAsia"/>
          <w:color w:val="000000" w:themeColor="text1"/>
          <w:lang w:val="en-US"/>
        </w:rPr>
        <w:t>10.</w:t>
      </w:r>
      <w:r w:rsidRPr="007C6403">
        <w:rPr>
          <w:rFonts w:eastAsiaTheme="minorEastAsia"/>
          <w:color w:val="000000" w:themeColor="text1"/>
          <w:lang w:val="en-US"/>
        </w:rPr>
        <w:t>b.20]</w:t>
      </w:r>
      <w:r w:rsidR="00E310F7"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0"/>
      <w:r w:rsidRPr="007C6403">
        <w:rPr>
          <w:rFonts w:eastAsiaTheme="minorEastAsia"/>
          <w:lang w:val="en-US" w:eastAsia="ja-JP"/>
        </w:rPr>
        <w:t>submitted by</w:t>
      </w:r>
      <w:r w:rsidRPr="007C6403">
        <w:rPr>
          <w:lang w:val="en-US"/>
        </w:rPr>
        <w:t xml:space="preserve"> Kazakhstan. Kazakh</w:t>
      </w:r>
      <w:r w:rsidRPr="007C6403">
        <w:rPr>
          <w:noProof/>
          <w:lang w:val="en-US"/>
        </w:rPr>
        <w:t xml:space="preserve"> kuresi is </w:t>
      </w:r>
      <w:r w:rsidR="00B8215F" w:rsidRPr="007C6403">
        <w:rPr>
          <w:noProof/>
          <w:lang w:val="en-US"/>
        </w:rPr>
        <w:t xml:space="preserve">a </w:t>
      </w:r>
      <w:r w:rsidRPr="007C6403">
        <w:rPr>
          <w:noProof/>
          <w:lang w:val="en-US"/>
        </w:rPr>
        <w:t xml:space="preserve">type of traditional wrestling practised in communities in Kazakhstan that requires players to battle it out on foot to get the opponent’s shoulders on the ground. Where trainers previously coached boys to participate in local contests, these </w:t>
      </w:r>
      <w:r w:rsidRPr="007C6403">
        <w:rPr>
          <w:rFonts w:eastAsia="MS Mincho"/>
          <w:lang w:val="en-US"/>
        </w:rPr>
        <w:t>days Kazakh Kuresi is a national sport practised by men and women with international</w:t>
      </w:r>
      <w:r w:rsidRPr="007C6403">
        <w:rPr>
          <w:noProof/>
          <w:lang w:val="en-US"/>
        </w:rPr>
        <w:t xml:space="preserve"> competitions broadcast</w:t>
      </w:r>
      <w:r w:rsidR="00B8215F" w:rsidRPr="007C6403">
        <w:rPr>
          <w:noProof/>
          <w:lang w:val="en-US"/>
        </w:rPr>
        <w:t>ed</w:t>
      </w:r>
      <w:r w:rsidRPr="007C6403">
        <w:rPr>
          <w:noProof/>
          <w:lang w:val="en-US"/>
        </w:rPr>
        <w:t xml:space="preserve"> in multiple countries. Said to build tolerance, goodwill and solidarity amongst communities, Kazakh kuresi is transmitted in master classes and sports clubs.</w:t>
      </w:r>
      <w:r w:rsidRPr="007C6403">
        <w:rPr>
          <w:lang w:val="en-US"/>
        </w:rPr>
        <w:t xml:space="preserve"> The</w:t>
      </w:r>
      <w:r w:rsidRPr="007C6403">
        <w:rPr>
          <w:noProof/>
          <w:lang w:val="en-US"/>
        </w:rPr>
        <w:t xml:space="preserve"> Evaluation Body </w:t>
      </w:r>
      <w:r w:rsidRPr="007C6403">
        <w:rPr>
          <w:rFonts w:eastAsia="MS Mincho"/>
          <w:lang w:val="en-US"/>
        </w:rPr>
        <w:t xml:space="preserve">had difficulties in </w:t>
      </w:r>
      <w:r w:rsidR="00B8215F" w:rsidRPr="007C6403">
        <w:rPr>
          <w:rFonts w:eastAsia="MS Mincho"/>
          <w:lang w:val="en-US"/>
        </w:rPr>
        <w:t xml:space="preserve">four </w:t>
      </w:r>
      <w:r w:rsidRPr="007C6403">
        <w:rPr>
          <w:rFonts w:eastAsia="MS Mincho"/>
          <w:lang w:val="en-US"/>
        </w:rPr>
        <w:t xml:space="preserve">criteria, and decided to ask the State </w:t>
      </w:r>
      <w:r w:rsidR="00B8215F" w:rsidRPr="007C6403">
        <w:rPr>
          <w:rFonts w:eastAsia="MS Mincho"/>
          <w:lang w:val="en-US"/>
        </w:rPr>
        <w:t xml:space="preserve">Party </w:t>
      </w:r>
      <w:r w:rsidRPr="007C6403">
        <w:rPr>
          <w:rFonts w:eastAsia="MS Mincho"/>
          <w:lang w:val="en-US"/>
        </w:rPr>
        <w:t xml:space="preserve">for more information. </w:t>
      </w:r>
      <w:r w:rsidRPr="007C6403">
        <w:rPr>
          <w:lang w:val="en-US"/>
        </w:rPr>
        <w:t>As for R</w:t>
      </w:r>
      <w:r w:rsidR="00160446" w:rsidRPr="007C6403">
        <w:rPr>
          <w:lang w:val="en-US"/>
        </w:rPr>
        <w:t>.</w:t>
      </w:r>
      <w:r w:rsidRPr="007C6403">
        <w:rPr>
          <w:lang w:val="en-US"/>
        </w:rPr>
        <w:t>1, while the file described Kuresi in Kazakhstan as a popular sport, it did not provide sufficient information to apprehend its cultural significance and social functions</w:t>
      </w:r>
      <w:r w:rsidRPr="007C6403">
        <w:rPr>
          <w:rFonts w:eastAsia="MS Mincho"/>
          <w:lang w:val="en-US"/>
        </w:rPr>
        <w:t xml:space="preserve">. </w:t>
      </w:r>
      <w:r w:rsidRPr="007C6403">
        <w:rPr>
          <w:lang w:val="en-US"/>
        </w:rPr>
        <w:t xml:space="preserve">Furthermore, the focus tended to be on the elite dimensions of the sport, while the community dimension was poorly described. Although the file stated that </w:t>
      </w:r>
      <w:r w:rsidR="00E310F7" w:rsidRPr="007C6403">
        <w:rPr>
          <w:lang w:val="en-US"/>
        </w:rPr>
        <w:t xml:space="preserve">the </w:t>
      </w:r>
      <w:r w:rsidRPr="007C6403">
        <w:rPr>
          <w:lang w:val="en-US"/>
        </w:rPr>
        <w:t>skills of the wrestlers, trainers and judges were transmitted to young men and women</w:t>
      </w:r>
      <w:r w:rsidRPr="007C6403">
        <w:rPr>
          <w:rFonts w:eastAsia="MS Mincho"/>
          <w:lang w:val="en-US"/>
        </w:rPr>
        <w:t xml:space="preserve">, </w:t>
      </w:r>
      <w:r w:rsidRPr="007C6403">
        <w:rPr>
          <w:lang w:val="en-US"/>
        </w:rPr>
        <w:t xml:space="preserve">further elaboration on </w:t>
      </w:r>
      <w:r w:rsidR="00E310F7" w:rsidRPr="007C6403">
        <w:rPr>
          <w:lang w:val="en-US"/>
        </w:rPr>
        <w:t xml:space="preserve">the </w:t>
      </w:r>
      <w:r w:rsidRPr="007C6403">
        <w:rPr>
          <w:lang w:val="en-US"/>
        </w:rPr>
        <w:t>transmission mechanisms was needed. As for R</w:t>
      </w:r>
      <w:r w:rsidR="00160446" w:rsidRPr="007C6403">
        <w:rPr>
          <w:lang w:val="en-US"/>
        </w:rPr>
        <w:t>.</w:t>
      </w:r>
      <w:r w:rsidRPr="007C6403">
        <w:rPr>
          <w:lang w:val="en-US"/>
        </w:rPr>
        <w:t xml:space="preserve">2, the file stated that inscription would result in public recognition of the element. However, it </w:t>
      </w:r>
      <w:r w:rsidR="005A6786" w:rsidRPr="007C6403">
        <w:rPr>
          <w:lang w:val="en-US"/>
        </w:rPr>
        <w:t>lacked</w:t>
      </w:r>
      <w:r w:rsidRPr="007C6403">
        <w:rPr>
          <w:lang w:val="en-US"/>
        </w:rPr>
        <w:t xml:space="preserve"> additional information to demonstrate how inscription would contribute to the visibility of </w:t>
      </w:r>
      <w:r w:rsidR="005A6786" w:rsidRPr="007C6403">
        <w:rPr>
          <w:lang w:val="en-US"/>
        </w:rPr>
        <w:t>ICH</w:t>
      </w:r>
      <w:r w:rsidRPr="007C6403">
        <w:rPr>
          <w:lang w:val="en-US"/>
        </w:rPr>
        <w:t xml:space="preserve"> in general. </w:t>
      </w:r>
      <w:r w:rsidR="00160446" w:rsidRPr="007C6403">
        <w:rPr>
          <w:lang w:val="en-US"/>
        </w:rPr>
        <w:t>As f</w:t>
      </w:r>
      <w:r w:rsidRPr="007C6403">
        <w:rPr>
          <w:lang w:val="en-US"/>
        </w:rPr>
        <w:t>or R.3, the file outlined future safeguarding measures</w:t>
      </w:r>
      <w:r w:rsidRPr="007C6403">
        <w:rPr>
          <w:rFonts w:eastAsia="MS Mincho"/>
          <w:lang w:val="en-US"/>
        </w:rPr>
        <w:t>. However, t</w:t>
      </w:r>
      <w:r w:rsidRPr="007C6403">
        <w:rPr>
          <w:lang w:val="en-US"/>
        </w:rPr>
        <w:t>hese seemed to espouse a top-down approach, both in terms of their design and future implementation: bearers and practitioners involved should reac</w:t>
      </w:r>
      <w:r w:rsidR="00160446" w:rsidRPr="007C6403">
        <w:rPr>
          <w:lang w:val="en-US"/>
        </w:rPr>
        <w:t>h beyond professional wrestlers</w:t>
      </w:r>
      <w:r w:rsidRPr="007C6403">
        <w:rPr>
          <w:lang w:val="en-US"/>
        </w:rPr>
        <w:t xml:space="preserve"> since ordinary citizens were also active practitioners of the element. </w:t>
      </w:r>
      <w:r w:rsidRPr="007C6403">
        <w:rPr>
          <w:noProof/>
          <w:lang w:val="en-US"/>
        </w:rPr>
        <w:t xml:space="preserve">As for R.4, the Evaluation Body would have liked to see </w:t>
      </w:r>
      <w:r w:rsidRPr="007C6403">
        <w:rPr>
          <w:lang w:val="en-US"/>
        </w:rPr>
        <w:t xml:space="preserve">consent of a less standardized nature, as well as originating from a wider variety of representatives from </w:t>
      </w:r>
      <w:r w:rsidR="005A6786" w:rsidRPr="007C6403">
        <w:rPr>
          <w:lang w:val="en-US"/>
        </w:rPr>
        <w:t xml:space="preserve">the </w:t>
      </w:r>
      <w:r w:rsidRPr="007C6403">
        <w:rPr>
          <w:lang w:val="en-US"/>
        </w:rPr>
        <w:t xml:space="preserve">communities concerned. It also pointed out that the text submitted in the file </w:t>
      </w:r>
      <w:r w:rsidR="00160446" w:rsidRPr="007C6403">
        <w:rPr>
          <w:lang w:val="en-US"/>
        </w:rPr>
        <w:t>was</w:t>
      </w:r>
      <w:r w:rsidRPr="007C6403">
        <w:rPr>
          <w:lang w:val="en-US"/>
        </w:rPr>
        <w:t xml:space="preserve"> almost identical under S</w:t>
      </w:r>
      <w:r w:rsidRPr="007C6403">
        <w:rPr>
          <w:noProof/>
          <w:lang w:val="en-US"/>
        </w:rPr>
        <w:t>ections</w:t>
      </w:r>
      <w:r w:rsidRPr="007C6403">
        <w:rPr>
          <w:lang w:val="en-US"/>
        </w:rPr>
        <w:t xml:space="preserve"> 4.a. and 4.b. and consequently may need revision. </w:t>
      </w:r>
      <w:r w:rsidRPr="007C6403">
        <w:rPr>
          <w:rFonts w:eastAsia="MS Mincho"/>
          <w:lang w:val="en-US"/>
        </w:rPr>
        <w:t xml:space="preserve">The Evaluation Body therefore decided to recommend a referral of </w:t>
      </w:r>
      <w:r w:rsidRPr="007C6403">
        <w:rPr>
          <w:bCs/>
          <w:lang w:val="en-US"/>
        </w:rPr>
        <w:t>the ‘Kuresi</w:t>
      </w:r>
      <w:r w:rsidRPr="007C6403">
        <w:rPr>
          <w:lang w:val="en-US"/>
        </w:rPr>
        <w:t xml:space="preserve"> in Kazakhstan’</w:t>
      </w:r>
      <w:r w:rsidRPr="007C6403">
        <w:rPr>
          <w:bCs/>
          <w:lang w:val="en-US"/>
        </w:rPr>
        <w:t xml:space="preserve"> to the submitting State </w:t>
      </w:r>
      <w:r w:rsidRPr="007C6403">
        <w:rPr>
          <w:rFonts w:eastAsia="MS Mincho"/>
          <w:bCs/>
          <w:lang w:val="en-US"/>
        </w:rPr>
        <w:t>for more information.</w:t>
      </w:r>
    </w:p>
    <w:p w14:paraId="5958862C" w14:textId="61A7E7CA" w:rsidR="00ED525C" w:rsidRPr="007C6403" w:rsidRDefault="003D727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403703" w:rsidRPr="007C6403">
        <w:rPr>
          <w:lang w:val="en-US"/>
        </w:rPr>
        <w:t>t</w:t>
      </w:r>
      <w:r w:rsidR="00ED525C" w:rsidRPr="007C6403">
        <w:rPr>
          <w:lang w:val="en-US"/>
        </w:rPr>
        <w:t>hank</w:t>
      </w:r>
      <w:r w:rsidR="00403703" w:rsidRPr="007C6403">
        <w:rPr>
          <w:lang w:val="en-US"/>
        </w:rPr>
        <w:t>ed</w:t>
      </w:r>
      <w:r w:rsidR="00ED525C" w:rsidRPr="007C6403">
        <w:rPr>
          <w:lang w:val="en-US"/>
        </w:rPr>
        <w:t xml:space="preserve"> </w:t>
      </w:r>
      <w:r w:rsidR="00403703" w:rsidRPr="007C6403">
        <w:rPr>
          <w:lang w:val="en-US"/>
        </w:rPr>
        <w:t xml:space="preserve">the Vice-Chairperson for the </w:t>
      </w:r>
      <w:r w:rsidR="00ED525C" w:rsidRPr="007C6403">
        <w:rPr>
          <w:lang w:val="en-US"/>
        </w:rPr>
        <w:t>detailed explanatio</w:t>
      </w:r>
      <w:r w:rsidR="00403703" w:rsidRPr="007C6403">
        <w:rPr>
          <w:lang w:val="en-US"/>
        </w:rPr>
        <w:t xml:space="preserve">n of the different issues, noting that there were </w:t>
      </w:r>
      <w:r w:rsidR="00ED525C" w:rsidRPr="007C6403">
        <w:rPr>
          <w:lang w:val="en-US"/>
        </w:rPr>
        <w:t xml:space="preserve">objections </w:t>
      </w:r>
      <w:r w:rsidR="00403703" w:rsidRPr="007C6403">
        <w:rPr>
          <w:lang w:val="en-US"/>
        </w:rPr>
        <w:t xml:space="preserve">in four out of the </w:t>
      </w:r>
      <w:r w:rsidR="00ED525C" w:rsidRPr="007C6403">
        <w:rPr>
          <w:lang w:val="en-US"/>
        </w:rPr>
        <w:t>five</w:t>
      </w:r>
      <w:r w:rsidR="00403703" w:rsidRPr="007C6403">
        <w:rPr>
          <w:lang w:val="en-US"/>
        </w:rPr>
        <w:t xml:space="preserve"> criteria</w:t>
      </w:r>
      <w:r w:rsidR="00ED525C" w:rsidRPr="007C6403">
        <w:rPr>
          <w:lang w:val="en-US"/>
        </w:rPr>
        <w:t xml:space="preserve">, </w:t>
      </w:r>
      <w:r w:rsidR="00403703" w:rsidRPr="007C6403">
        <w:rPr>
          <w:lang w:val="en-US"/>
        </w:rPr>
        <w:t xml:space="preserve">with </w:t>
      </w:r>
      <w:r w:rsidR="00ED525C" w:rsidRPr="007C6403">
        <w:rPr>
          <w:lang w:val="en-US"/>
        </w:rPr>
        <w:t xml:space="preserve">amendments </w:t>
      </w:r>
      <w:r w:rsidR="00403703" w:rsidRPr="007C6403">
        <w:rPr>
          <w:lang w:val="en-US"/>
        </w:rPr>
        <w:t>from Bulgaria for each</w:t>
      </w:r>
      <w:r w:rsidR="00ED525C" w:rsidRPr="007C6403">
        <w:rPr>
          <w:lang w:val="en-US"/>
        </w:rPr>
        <w:t>.</w:t>
      </w:r>
    </w:p>
    <w:p w14:paraId="72A13BDD" w14:textId="3B4D5A5E" w:rsidR="00ED525C" w:rsidRPr="007C6403" w:rsidRDefault="005008E4" w:rsidP="003371C6">
      <w:pPr>
        <w:pStyle w:val="Orateurengris"/>
        <w:spacing w:before="240"/>
        <w:ind w:left="709" w:hanging="709"/>
        <w:rPr>
          <w:lang w:val="en-US"/>
        </w:rPr>
      </w:pPr>
      <w:r w:rsidRPr="007C6403">
        <w:rPr>
          <w:lang w:val="en-US"/>
        </w:rPr>
        <w:t>Having carefully examined the file, t</w:t>
      </w:r>
      <w:r w:rsidR="00467EE2" w:rsidRPr="007C6403">
        <w:rPr>
          <w:lang w:val="en-US"/>
        </w:rPr>
        <w:t xml:space="preserve">he delegation of </w:t>
      </w:r>
      <w:r w:rsidR="00FB4CB0" w:rsidRPr="007C6403">
        <w:rPr>
          <w:b/>
          <w:lang w:val="en-US"/>
        </w:rPr>
        <w:t>Bulgaria</w:t>
      </w:r>
      <w:r w:rsidR="00ED525C" w:rsidRPr="007C6403">
        <w:rPr>
          <w:b/>
          <w:lang w:val="en-US"/>
        </w:rPr>
        <w:t xml:space="preserve"> </w:t>
      </w:r>
      <w:r w:rsidR="005A6786" w:rsidRPr="007C6403">
        <w:rPr>
          <w:lang w:val="en-US"/>
        </w:rPr>
        <w:t xml:space="preserve">greatly </w:t>
      </w:r>
      <w:r w:rsidR="00ED525C" w:rsidRPr="007C6403">
        <w:rPr>
          <w:lang w:val="en-US"/>
        </w:rPr>
        <w:t>appreciate</w:t>
      </w:r>
      <w:r w:rsidRPr="007C6403">
        <w:rPr>
          <w:lang w:val="en-US"/>
        </w:rPr>
        <w:t>d</w:t>
      </w:r>
      <w:r w:rsidR="00ED525C" w:rsidRPr="007C6403">
        <w:rPr>
          <w:lang w:val="en-US"/>
        </w:rPr>
        <w:t xml:space="preserve"> the signific</w:t>
      </w:r>
      <w:r w:rsidRPr="007C6403">
        <w:rPr>
          <w:lang w:val="en-US"/>
        </w:rPr>
        <w:t xml:space="preserve">ance of the practice </w:t>
      </w:r>
      <w:r w:rsidR="005A6786" w:rsidRPr="007C6403">
        <w:rPr>
          <w:lang w:val="en-US"/>
        </w:rPr>
        <w:t xml:space="preserve">presented </w:t>
      </w:r>
      <w:r w:rsidRPr="007C6403">
        <w:rPr>
          <w:lang w:val="en-US"/>
        </w:rPr>
        <w:t xml:space="preserve">and </w:t>
      </w:r>
      <w:r w:rsidR="00ED525C" w:rsidRPr="007C6403">
        <w:rPr>
          <w:lang w:val="en-US"/>
        </w:rPr>
        <w:t>the scope of its socio</w:t>
      </w:r>
      <w:r w:rsidRPr="007C6403">
        <w:rPr>
          <w:lang w:val="en-US"/>
        </w:rPr>
        <w:t>-</w:t>
      </w:r>
      <w:r w:rsidR="00ED525C" w:rsidRPr="007C6403">
        <w:rPr>
          <w:lang w:val="en-US"/>
        </w:rPr>
        <w:t xml:space="preserve">cultural impact. </w:t>
      </w:r>
      <w:r w:rsidRPr="007C6403">
        <w:rPr>
          <w:lang w:val="en-US"/>
        </w:rPr>
        <w:t xml:space="preserve">This is </w:t>
      </w:r>
      <w:r w:rsidR="00ED525C" w:rsidRPr="007C6403">
        <w:rPr>
          <w:lang w:val="en-US"/>
        </w:rPr>
        <w:t xml:space="preserve">an example of a tradition spread </w:t>
      </w:r>
      <w:r w:rsidRPr="007C6403">
        <w:rPr>
          <w:lang w:val="en-US"/>
        </w:rPr>
        <w:t xml:space="preserve">throughout </w:t>
      </w:r>
      <w:r w:rsidR="00160446" w:rsidRPr="007C6403">
        <w:rPr>
          <w:lang w:val="en-US"/>
        </w:rPr>
        <w:t>the territory</w:t>
      </w:r>
      <w:r w:rsidR="00ED525C" w:rsidRPr="007C6403">
        <w:rPr>
          <w:lang w:val="en-US"/>
        </w:rPr>
        <w:t xml:space="preserve"> </w:t>
      </w:r>
      <w:r w:rsidR="002B556D" w:rsidRPr="007C6403">
        <w:rPr>
          <w:lang w:val="en-US"/>
        </w:rPr>
        <w:t xml:space="preserve">of the State </w:t>
      </w:r>
      <w:r w:rsidR="005A6786" w:rsidRPr="007C6403">
        <w:rPr>
          <w:lang w:val="en-US"/>
        </w:rPr>
        <w:t xml:space="preserve">that </w:t>
      </w:r>
      <w:r w:rsidRPr="007C6403">
        <w:rPr>
          <w:lang w:val="en-US"/>
        </w:rPr>
        <w:t xml:space="preserve">is </w:t>
      </w:r>
      <w:r w:rsidR="00ED525C" w:rsidRPr="007C6403">
        <w:rPr>
          <w:lang w:val="en-US"/>
        </w:rPr>
        <w:t xml:space="preserve">extremely popular among </w:t>
      </w:r>
      <w:r w:rsidRPr="007C6403">
        <w:rPr>
          <w:lang w:val="en-US"/>
        </w:rPr>
        <w:t>the different generations</w:t>
      </w:r>
      <w:r w:rsidR="002B556D" w:rsidRPr="007C6403">
        <w:rPr>
          <w:lang w:val="en-US"/>
        </w:rPr>
        <w:t xml:space="preserve">, </w:t>
      </w:r>
      <w:r w:rsidR="00ED525C" w:rsidRPr="007C6403">
        <w:rPr>
          <w:lang w:val="en-US"/>
        </w:rPr>
        <w:t xml:space="preserve">viable and well safeguarded. It </w:t>
      </w:r>
      <w:r w:rsidRPr="007C6403">
        <w:rPr>
          <w:lang w:val="en-US"/>
        </w:rPr>
        <w:t xml:space="preserve">could be described as being </w:t>
      </w:r>
      <w:r w:rsidR="00ED525C" w:rsidRPr="007C6403">
        <w:rPr>
          <w:lang w:val="en-US"/>
        </w:rPr>
        <w:t xml:space="preserve">representative for the submitting State. The element is the focal point in </w:t>
      </w:r>
      <w:r w:rsidR="005A6786" w:rsidRPr="007C6403">
        <w:rPr>
          <w:lang w:val="en-US"/>
        </w:rPr>
        <w:t xml:space="preserve">safeguarding </w:t>
      </w:r>
      <w:r w:rsidR="00ED525C" w:rsidRPr="007C6403">
        <w:rPr>
          <w:lang w:val="en-US"/>
        </w:rPr>
        <w:t>efforts by numerous communities in Kazakhstan</w:t>
      </w:r>
      <w:r w:rsidRPr="007C6403">
        <w:rPr>
          <w:lang w:val="en-US"/>
        </w:rPr>
        <w:t>,</w:t>
      </w:r>
      <w:r w:rsidR="00ED525C" w:rsidRPr="007C6403">
        <w:rPr>
          <w:lang w:val="en-US"/>
        </w:rPr>
        <w:t xml:space="preserve"> as well as by a range of governmental and non-governmental organizations involved in promoting knowledge and skills about this specific form and style of Kazakh traditional wrestling. </w:t>
      </w:r>
      <w:r w:rsidRPr="007C6403">
        <w:rPr>
          <w:lang w:val="en-US"/>
        </w:rPr>
        <w:t xml:space="preserve">The delegation </w:t>
      </w:r>
      <w:r w:rsidR="00ED525C" w:rsidRPr="007C6403">
        <w:rPr>
          <w:lang w:val="en-US"/>
        </w:rPr>
        <w:t>respect</w:t>
      </w:r>
      <w:r w:rsidRPr="007C6403">
        <w:rPr>
          <w:lang w:val="en-US"/>
        </w:rPr>
        <w:t>ed</w:t>
      </w:r>
      <w:r w:rsidR="00ED525C" w:rsidRPr="007C6403">
        <w:rPr>
          <w:lang w:val="en-US"/>
        </w:rPr>
        <w:t xml:space="preserve"> the observations made by the Evaluation Body on the file. </w:t>
      </w:r>
      <w:r w:rsidRPr="007C6403">
        <w:rPr>
          <w:lang w:val="en-US"/>
        </w:rPr>
        <w:t xml:space="preserve">However, it </w:t>
      </w:r>
      <w:r w:rsidR="00ED525C" w:rsidRPr="007C6403">
        <w:rPr>
          <w:lang w:val="en-US"/>
        </w:rPr>
        <w:t xml:space="preserve">considered that some of the positive aspects of this widespread and well-maintained practice </w:t>
      </w:r>
      <w:r w:rsidRPr="007C6403">
        <w:rPr>
          <w:lang w:val="en-US"/>
        </w:rPr>
        <w:t xml:space="preserve">had </w:t>
      </w:r>
      <w:r w:rsidR="00ED525C" w:rsidRPr="007C6403">
        <w:rPr>
          <w:lang w:val="en-US"/>
        </w:rPr>
        <w:t xml:space="preserve">not been sufficiently outlined, and </w:t>
      </w:r>
      <w:r w:rsidRPr="007C6403">
        <w:rPr>
          <w:lang w:val="en-US"/>
        </w:rPr>
        <w:t xml:space="preserve">therefore wished </w:t>
      </w:r>
      <w:r w:rsidR="00ED525C" w:rsidRPr="007C6403">
        <w:rPr>
          <w:lang w:val="en-US"/>
        </w:rPr>
        <w:t>to open the nomination for discussion.</w:t>
      </w:r>
    </w:p>
    <w:p w14:paraId="7653AD6D" w14:textId="21908FB5" w:rsidR="00ED525C" w:rsidRPr="007C6403" w:rsidRDefault="00467EE2" w:rsidP="003371C6">
      <w:pPr>
        <w:pStyle w:val="Orateurengris"/>
        <w:spacing w:before="240"/>
        <w:ind w:left="709" w:hanging="709"/>
        <w:rPr>
          <w:lang w:val="en-US"/>
        </w:rPr>
      </w:pPr>
      <w:r w:rsidRPr="007C6403">
        <w:rPr>
          <w:lang w:val="en-US"/>
        </w:rPr>
        <w:t xml:space="preserve">The delegation of </w:t>
      </w:r>
      <w:r w:rsidR="0066396E" w:rsidRPr="007C6403">
        <w:rPr>
          <w:b/>
          <w:lang w:val="en-US"/>
        </w:rPr>
        <w:t>Afghanistan</w:t>
      </w:r>
      <w:r w:rsidR="00ED525C" w:rsidRPr="007C6403">
        <w:rPr>
          <w:b/>
          <w:lang w:val="en-US"/>
        </w:rPr>
        <w:t xml:space="preserve"> </w:t>
      </w:r>
      <w:r w:rsidR="0066396E" w:rsidRPr="007C6403">
        <w:rPr>
          <w:lang w:val="en-US"/>
        </w:rPr>
        <w:t xml:space="preserve">sought </w:t>
      </w:r>
      <w:r w:rsidR="002B556D" w:rsidRPr="007C6403">
        <w:rPr>
          <w:lang w:val="en-US"/>
        </w:rPr>
        <w:t xml:space="preserve">clarification </w:t>
      </w:r>
      <w:r w:rsidR="0066396E" w:rsidRPr="007C6403">
        <w:rPr>
          <w:lang w:val="en-US"/>
        </w:rPr>
        <w:t xml:space="preserve">from the delegation of Kazakhstan </w:t>
      </w:r>
      <w:r w:rsidR="00ED525C" w:rsidRPr="007C6403">
        <w:rPr>
          <w:lang w:val="en-US"/>
        </w:rPr>
        <w:t xml:space="preserve">on the draft decision of the Evaluation Body regarding the community dimension and </w:t>
      </w:r>
      <w:r w:rsidR="0066396E" w:rsidRPr="007C6403">
        <w:rPr>
          <w:lang w:val="en-US"/>
        </w:rPr>
        <w:t xml:space="preserve">the </w:t>
      </w:r>
      <w:r w:rsidR="00ED525C" w:rsidRPr="007C6403">
        <w:rPr>
          <w:lang w:val="en-US"/>
        </w:rPr>
        <w:t>transmission mechanism of the element.</w:t>
      </w:r>
    </w:p>
    <w:p w14:paraId="79EF2EC7" w14:textId="1641A94C" w:rsidR="00ED525C" w:rsidRPr="007C6403" w:rsidRDefault="0066396E"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gave</w:t>
      </w:r>
      <w:r w:rsidR="00ED525C" w:rsidRPr="007C6403">
        <w:rPr>
          <w:lang w:val="en-US"/>
        </w:rPr>
        <w:t xml:space="preserve"> the floor to Kazakhstan to </w:t>
      </w:r>
      <w:r w:rsidRPr="007C6403">
        <w:rPr>
          <w:lang w:val="en-US"/>
        </w:rPr>
        <w:t xml:space="preserve">respond to </w:t>
      </w:r>
      <w:r w:rsidR="00ED525C" w:rsidRPr="007C6403">
        <w:rPr>
          <w:lang w:val="en-US"/>
        </w:rPr>
        <w:t>the specific question.</w:t>
      </w:r>
    </w:p>
    <w:p w14:paraId="2D274A6E" w14:textId="1BE1B011" w:rsidR="00ED525C"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Kazakhstan</w:t>
      </w:r>
      <w:r w:rsidR="0066396E" w:rsidRPr="007C6403">
        <w:rPr>
          <w:b/>
          <w:lang w:val="en-US"/>
        </w:rPr>
        <w:t xml:space="preserve"> </w:t>
      </w:r>
      <w:r w:rsidR="005008E4" w:rsidRPr="007C6403">
        <w:rPr>
          <w:lang w:val="en-US"/>
        </w:rPr>
        <w:t>expressed</w:t>
      </w:r>
      <w:r w:rsidR="00ED525C" w:rsidRPr="007C6403">
        <w:rPr>
          <w:lang w:val="en-US"/>
        </w:rPr>
        <w:t xml:space="preserve"> gratitude to Afghanistan for </w:t>
      </w:r>
      <w:r w:rsidR="005008E4" w:rsidRPr="007C6403">
        <w:rPr>
          <w:lang w:val="en-US"/>
        </w:rPr>
        <w:t xml:space="preserve">its </w:t>
      </w:r>
      <w:r w:rsidR="00ED525C" w:rsidRPr="007C6403">
        <w:rPr>
          <w:lang w:val="en-US"/>
        </w:rPr>
        <w:t xml:space="preserve">question. </w:t>
      </w:r>
      <w:r w:rsidR="00160446" w:rsidRPr="007C6403">
        <w:rPr>
          <w:lang w:val="en-US"/>
        </w:rPr>
        <w:t xml:space="preserve">It </w:t>
      </w:r>
      <w:r w:rsidR="005008E4" w:rsidRPr="007C6403">
        <w:rPr>
          <w:lang w:val="en-US"/>
        </w:rPr>
        <w:t xml:space="preserve">recalled that </w:t>
      </w:r>
      <w:r w:rsidR="00ED525C" w:rsidRPr="007C6403">
        <w:rPr>
          <w:lang w:val="en-US"/>
        </w:rPr>
        <w:t xml:space="preserve">Kazakhstan </w:t>
      </w:r>
      <w:r w:rsidR="009837BB" w:rsidRPr="007C6403">
        <w:rPr>
          <w:lang w:val="en-US"/>
        </w:rPr>
        <w:t xml:space="preserve">had </w:t>
      </w:r>
      <w:r w:rsidR="00ED525C" w:rsidRPr="007C6403">
        <w:rPr>
          <w:lang w:val="en-US"/>
        </w:rPr>
        <w:t xml:space="preserve">ratified the </w:t>
      </w:r>
      <w:r w:rsidR="00413AF7" w:rsidRPr="007C6403">
        <w:rPr>
          <w:lang w:val="en-US"/>
        </w:rPr>
        <w:t>Convention only in 2012, adding that it understood</w:t>
      </w:r>
      <w:r w:rsidR="00ED525C" w:rsidRPr="007C6403">
        <w:rPr>
          <w:lang w:val="en-US"/>
        </w:rPr>
        <w:t xml:space="preserve"> </w:t>
      </w:r>
      <w:r w:rsidR="00413AF7" w:rsidRPr="007C6403">
        <w:rPr>
          <w:lang w:val="en-US"/>
        </w:rPr>
        <w:t xml:space="preserve">its responsibilities </w:t>
      </w:r>
      <w:r w:rsidR="00ED525C" w:rsidRPr="007C6403">
        <w:rPr>
          <w:lang w:val="en-US"/>
        </w:rPr>
        <w:t>and commitments under the Convention both national</w:t>
      </w:r>
      <w:r w:rsidR="00413AF7" w:rsidRPr="007C6403">
        <w:rPr>
          <w:lang w:val="en-US"/>
        </w:rPr>
        <w:t>ly</w:t>
      </w:r>
      <w:r w:rsidR="00ED525C" w:rsidRPr="007C6403">
        <w:rPr>
          <w:lang w:val="en-US"/>
        </w:rPr>
        <w:t xml:space="preserve"> and international</w:t>
      </w:r>
      <w:r w:rsidR="00413AF7" w:rsidRPr="007C6403">
        <w:rPr>
          <w:lang w:val="en-US"/>
        </w:rPr>
        <w:t>ly</w:t>
      </w:r>
      <w:r w:rsidR="00ED525C" w:rsidRPr="007C6403">
        <w:rPr>
          <w:lang w:val="en-US"/>
        </w:rPr>
        <w:t xml:space="preserve">. </w:t>
      </w:r>
      <w:r w:rsidR="00413AF7" w:rsidRPr="007C6403">
        <w:rPr>
          <w:lang w:val="en-US"/>
        </w:rPr>
        <w:t xml:space="preserve">It was </w:t>
      </w:r>
      <w:r w:rsidR="00ED525C" w:rsidRPr="007C6403">
        <w:rPr>
          <w:lang w:val="en-US"/>
        </w:rPr>
        <w:t xml:space="preserve">currently working on </w:t>
      </w:r>
      <w:r w:rsidR="00413AF7" w:rsidRPr="007C6403">
        <w:rPr>
          <w:lang w:val="en-US"/>
        </w:rPr>
        <w:t xml:space="preserve">its </w:t>
      </w:r>
      <w:r w:rsidR="00ED525C" w:rsidRPr="007C6403">
        <w:rPr>
          <w:lang w:val="en-US"/>
        </w:rPr>
        <w:t>inventory</w:t>
      </w:r>
      <w:r w:rsidR="00413AF7" w:rsidRPr="007C6403">
        <w:rPr>
          <w:lang w:val="en-US"/>
        </w:rPr>
        <w:t> </w:t>
      </w:r>
      <w:r w:rsidR="00ED525C" w:rsidRPr="007C6403">
        <w:rPr>
          <w:lang w:val="en-US"/>
        </w:rPr>
        <w:t xml:space="preserve">of </w:t>
      </w:r>
      <w:r w:rsidR="00A81D21" w:rsidRPr="007C6403">
        <w:rPr>
          <w:lang w:val="en-US"/>
        </w:rPr>
        <w:t>ICH</w:t>
      </w:r>
      <w:r w:rsidR="00413AF7" w:rsidRPr="007C6403">
        <w:rPr>
          <w:lang w:val="en-US"/>
        </w:rPr>
        <w:t xml:space="preserve"> </w:t>
      </w:r>
      <w:r w:rsidR="00ED525C" w:rsidRPr="007C6403">
        <w:rPr>
          <w:lang w:val="en-US"/>
        </w:rPr>
        <w:t xml:space="preserve">with </w:t>
      </w:r>
      <w:r w:rsidR="00413AF7" w:rsidRPr="007C6403">
        <w:rPr>
          <w:lang w:val="en-US"/>
        </w:rPr>
        <w:t xml:space="preserve">the </w:t>
      </w:r>
      <w:r w:rsidR="00ED525C" w:rsidRPr="007C6403">
        <w:rPr>
          <w:lang w:val="en-US"/>
        </w:rPr>
        <w:t xml:space="preserve">active participation of </w:t>
      </w:r>
      <w:r w:rsidR="00413AF7" w:rsidRPr="007C6403">
        <w:rPr>
          <w:lang w:val="en-US"/>
        </w:rPr>
        <w:t xml:space="preserve">the </w:t>
      </w:r>
      <w:r w:rsidR="00ED525C" w:rsidRPr="007C6403">
        <w:rPr>
          <w:lang w:val="en-US"/>
        </w:rPr>
        <w:t xml:space="preserve">communities </w:t>
      </w:r>
      <w:r w:rsidR="00413AF7" w:rsidRPr="007C6403">
        <w:rPr>
          <w:lang w:val="en-US"/>
        </w:rPr>
        <w:t>concerned</w:t>
      </w:r>
      <w:r w:rsidR="00ED525C" w:rsidRPr="007C6403">
        <w:rPr>
          <w:lang w:val="en-US"/>
        </w:rPr>
        <w:t xml:space="preserve">. Considering the Committee’s recommendations, </w:t>
      </w:r>
      <w:r w:rsidR="00413AF7" w:rsidRPr="007C6403">
        <w:rPr>
          <w:lang w:val="en-US"/>
        </w:rPr>
        <w:t xml:space="preserve">the country </w:t>
      </w:r>
      <w:r w:rsidR="00ED525C" w:rsidRPr="007C6403">
        <w:rPr>
          <w:lang w:val="en-US"/>
        </w:rPr>
        <w:t xml:space="preserve">prioritized </w:t>
      </w:r>
      <w:r w:rsidR="00413AF7" w:rsidRPr="007C6403">
        <w:rPr>
          <w:lang w:val="en-US"/>
        </w:rPr>
        <w:t xml:space="preserve">the </w:t>
      </w:r>
      <w:r w:rsidR="00ED525C" w:rsidRPr="007C6403">
        <w:rPr>
          <w:lang w:val="en-US"/>
        </w:rPr>
        <w:t xml:space="preserve">preparation </w:t>
      </w:r>
      <w:r w:rsidR="00413AF7" w:rsidRPr="007C6403">
        <w:rPr>
          <w:lang w:val="en-US"/>
        </w:rPr>
        <w:t xml:space="preserve">of </w:t>
      </w:r>
      <w:r w:rsidR="00ED525C" w:rsidRPr="007C6403">
        <w:rPr>
          <w:lang w:val="en-US"/>
        </w:rPr>
        <w:t>multinational files</w:t>
      </w:r>
      <w:r w:rsidR="002B556D" w:rsidRPr="007C6403">
        <w:rPr>
          <w:lang w:val="en-US"/>
        </w:rPr>
        <w:t xml:space="preserve"> and was </w:t>
      </w:r>
      <w:r w:rsidR="00ED525C" w:rsidRPr="007C6403">
        <w:rPr>
          <w:lang w:val="en-US"/>
        </w:rPr>
        <w:t>party to five multinational nominations</w:t>
      </w:r>
      <w:r w:rsidR="002B556D" w:rsidRPr="007C6403">
        <w:rPr>
          <w:lang w:val="en-US"/>
        </w:rPr>
        <w:t>. O</w:t>
      </w:r>
      <w:r w:rsidR="00ED525C" w:rsidRPr="007C6403">
        <w:rPr>
          <w:lang w:val="en-US"/>
        </w:rPr>
        <w:t>nly one national nomination was inscribed on the Representative List. On 16 December</w:t>
      </w:r>
      <w:r w:rsidR="00413AF7" w:rsidRPr="007C6403">
        <w:rPr>
          <w:lang w:val="en-US"/>
        </w:rPr>
        <w:t>,</w:t>
      </w:r>
      <w:r w:rsidR="00ED525C" w:rsidRPr="007C6403">
        <w:rPr>
          <w:lang w:val="en-US"/>
        </w:rPr>
        <w:t xml:space="preserve"> </w:t>
      </w:r>
      <w:r w:rsidR="00413AF7" w:rsidRPr="007C6403">
        <w:rPr>
          <w:lang w:val="en-US"/>
        </w:rPr>
        <w:t xml:space="preserve">the country </w:t>
      </w:r>
      <w:r w:rsidR="00160446" w:rsidRPr="007C6403">
        <w:rPr>
          <w:lang w:val="en-US"/>
        </w:rPr>
        <w:t>would</w:t>
      </w:r>
      <w:r w:rsidR="00ED525C" w:rsidRPr="007C6403">
        <w:rPr>
          <w:lang w:val="en-US"/>
        </w:rPr>
        <w:t xml:space="preserve"> celebrate the 25</w:t>
      </w:r>
      <w:r w:rsidR="00ED525C" w:rsidRPr="007C6403">
        <w:rPr>
          <w:vertAlign w:val="superscript"/>
          <w:lang w:val="en-US"/>
        </w:rPr>
        <w:t>th</w:t>
      </w:r>
      <w:r w:rsidR="00413AF7" w:rsidRPr="007C6403">
        <w:rPr>
          <w:lang w:val="en-US"/>
        </w:rPr>
        <w:t xml:space="preserve"> anniversary of its independence</w:t>
      </w:r>
      <w:r w:rsidR="00ED525C" w:rsidRPr="007C6403">
        <w:rPr>
          <w:lang w:val="en-US"/>
        </w:rPr>
        <w:t xml:space="preserve"> </w:t>
      </w:r>
      <w:r w:rsidR="002B556D" w:rsidRPr="007C6403">
        <w:rPr>
          <w:lang w:val="en-US"/>
        </w:rPr>
        <w:t xml:space="preserve">and </w:t>
      </w:r>
      <w:r w:rsidR="00ED525C" w:rsidRPr="007C6403">
        <w:rPr>
          <w:lang w:val="en-US"/>
        </w:rPr>
        <w:t xml:space="preserve">competitions </w:t>
      </w:r>
      <w:r w:rsidR="00413AF7" w:rsidRPr="007C6403">
        <w:rPr>
          <w:lang w:val="en-US"/>
        </w:rPr>
        <w:t>w</w:t>
      </w:r>
      <w:r w:rsidR="00A81D21" w:rsidRPr="007C6403">
        <w:rPr>
          <w:lang w:val="en-US"/>
        </w:rPr>
        <w:t>ould</w:t>
      </w:r>
      <w:r w:rsidR="00413AF7" w:rsidRPr="007C6403">
        <w:rPr>
          <w:lang w:val="en-US"/>
        </w:rPr>
        <w:t xml:space="preserve"> take place nationwide, including </w:t>
      </w:r>
      <w:r w:rsidR="00ED525C" w:rsidRPr="007C6403">
        <w:rPr>
          <w:lang w:val="en-US"/>
        </w:rPr>
        <w:t>Kazakhstani</w:t>
      </w:r>
      <w:r w:rsidR="00413AF7" w:rsidRPr="007C6403">
        <w:rPr>
          <w:lang w:val="en-US"/>
        </w:rPr>
        <w:t>’s</w:t>
      </w:r>
      <w:r w:rsidR="00ED525C" w:rsidRPr="007C6403">
        <w:rPr>
          <w:lang w:val="en-US"/>
        </w:rPr>
        <w:t xml:space="preserve"> favo</w:t>
      </w:r>
      <w:r w:rsidR="00413AF7" w:rsidRPr="007C6403">
        <w:rPr>
          <w:lang w:val="en-US"/>
        </w:rPr>
        <w:t>urite traditional sport, Kuresi</w:t>
      </w:r>
      <w:r w:rsidR="002B556D" w:rsidRPr="007C6403">
        <w:rPr>
          <w:lang w:val="en-US"/>
        </w:rPr>
        <w:t>. T</w:t>
      </w:r>
      <w:r w:rsidR="00413AF7" w:rsidRPr="007C6403">
        <w:rPr>
          <w:lang w:val="en-US"/>
        </w:rPr>
        <w:t xml:space="preserve">wo bearers of Kuresi, </w:t>
      </w:r>
      <w:r w:rsidR="00ED525C" w:rsidRPr="007C6403">
        <w:rPr>
          <w:lang w:val="en-US"/>
        </w:rPr>
        <w:t xml:space="preserve">who </w:t>
      </w:r>
      <w:r w:rsidR="00A81D21" w:rsidRPr="007C6403">
        <w:rPr>
          <w:lang w:val="en-US"/>
        </w:rPr>
        <w:t xml:space="preserve">had been </w:t>
      </w:r>
      <w:r w:rsidR="00ED525C" w:rsidRPr="007C6403">
        <w:rPr>
          <w:lang w:val="en-US"/>
        </w:rPr>
        <w:t>directly involved in the preparation of the file</w:t>
      </w:r>
      <w:r w:rsidR="00413AF7" w:rsidRPr="007C6403">
        <w:rPr>
          <w:lang w:val="en-US"/>
        </w:rPr>
        <w:t xml:space="preserve">, were present. </w:t>
      </w:r>
      <w:r w:rsidR="00E95691" w:rsidRPr="007C6403">
        <w:rPr>
          <w:lang w:val="en-US"/>
        </w:rPr>
        <w:t>W</w:t>
      </w:r>
      <w:r w:rsidR="00ED525C" w:rsidRPr="007C6403">
        <w:rPr>
          <w:lang w:val="en-US"/>
        </w:rPr>
        <w:t xml:space="preserve">restling is considered </w:t>
      </w:r>
      <w:r w:rsidR="00E95691" w:rsidRPr="007C6403">
        <w:rPr>
          <w:lang w:val="en-US"/>
        </w:rPr>
        <w:t xml:space="preserve">a masculine sport, but </w:t>
      </w:r>
      <w:r w:rsidR="00ED525C" w:rsidRPr="007C6403">
        <w:rPr>
          <w:lang w:val="en-US"/>
        </w:rPr>
        <w:t xml:space="preserve">women also </w:t>
      </w:r>
      <w:r w:rsidR="002B556D" w:rsidRPr="007C6403">
        <w:rPr>
          <w:lang w:val="en-US"/>
        </w:rPr>
        <w:t>participat</w:t>
      </w:r>
      <w:r w:rsidR="00A81D21" w:rsidRPr="007C6403">
        <w:rPr>
          <w:lang w:val="en-US"/>
        </w:rPr>
        <w:t>ed</w:t>
      </w:r>
      <w:r w:rsidR="002B556D" w:rsidRPr="007C6403">
        <w:rPr>
          <w:lang w:val="en-US"/>
        </w:rPr>
        <w:t xml:space="preserve"> </w:t>
      </w:r>
      <w:r w:rsidR="00E95691" w:rsidRPr="007C6403">
        <w:rPr>
          <w:lang w:val="en-US"/>
        </w:rPr>
        <w:t>in Kuresi.</w:t>
      </w:r>
      <w:r w:rsidR="00ED525C" w:rsidRPr="007C6403">
        <w:rPr>
          <w:lang w:val="en-US"/>
        </w:rPr>
        <w:t xml:space="preserve"> </w:t>
      </w:r>
      <w:r w:rsidR="00E95691" w:rsidRPr="007C6403">
        <w:rPr>
          <w:lang w:val="en-US"/>
        </w:rPr>
        <w:t>The delegation included</w:t>
      </w:r>
      <w:r w:rsidR="00ED525C" w:rsidRPr="007C6403">
        <w:rPr>
          <w:lang w:val="en-US"/>
        </w:rPr>
        <w:t xml:space="preserve"> representatives of th</w:t>
      </w:r>
      <w:r w:rsidR="00E95691" w:rsidRPr="007C6403">
        <w:rPr>
          <w:lang w:val="en-US"/>
        </w:rPr>
        <w:t xml:space="preserve">e Ministry of Culture and Sport, </w:t>
      </w:r>
      <w:r w:rsidR="00ED525C" w:rsidRPr="007C6403">
        <w:rPr>
          <w:lang w:val="en-US"/>
        </w:rPr>
        <w:t xml:space="preserve">as well the Chairperson of the National </w:t>
      </w:r>
      <w:r w:rsidR="00E95691" w:rsidRPr="007C6403">
        <w:rPr>
          <w:lang w:val="en-US"/>
        </w:rPr>
        <w:t xml:space="preserve">Intangible Cultural Heritage </w:t>
      </w:r>
      <w:r w:rsidR="00ED525C" w:rsidRPr="007C6403">
        <w:rPr>
          <w:lang w:val="en-US"/>
        </w:rPr>
        <w:t xml:space="preserve">Committee who </w:t>
      </w:r>
      <w:r w:rsidR="00A81D21" w:rsidRPr="007C6403">
        <w:rPr>
          <w:lang w:val="en-US"/>
        </w:rPr>
        <w:t xml:space="preserve">had </w:t>
      </w:r>
      <w:r w:rsidR="00ED525C" w:rsidRPr="007C6403">
        <w:rPr>
          <w:lang w:val="en-US"/>
        </w:rPr>
        <w:t xml:space="preserve">also participated in preparing </w:t>
      </w:r>
      <w:r w:rsidR="00E95691" w:rsidRPr="007C6403">
        <w:rPr>
          <w:lang w:val="en-US"/>
        </w:rPr>
        <w:t xml:space="preserve">the </w:t>
      </w:r>
      <w:r w:rsidR="00ED525C" w:rsidRPr="007C6403">
        <w:rPr>
          <w:lang w:val="en-US"/>
        </w:rPr>
        <w:t xml:space="preserve">nomination. </w:t>
      </w:r>
      <w:r w:rsidR="00E95691" w:rsidRPr="007C6403">
        <w:rPr>
          <w:lang w:val="en-US"/>
        </w:rPr>
        <w:t>The delegation referred to section 2 of the nomination,</w:t>
      </w:r>
      <w:r w:rsidR="00ED525C" w:rsidRPr="007C6403">
        <w:rPr>
          <w:lang w:val="en-US"/>
        </w:rPr>
        <w:t xml:space="preserve"> which </w:t>
      </w:r>
      <w:r w:rsidR="00E95691" w:rsidRPr="007C6403">
        <w:rPr>
          <w:lang w:val="en-US"/>
        </w:rPr>
        <w:t xml:space="preserve">stated </w:t>
      </w:r>
      <w:r w:rsidR="00ED525C" w:rsidRPr="007C6403">
        <w:rPr>
          <w:lang w:val="en-US"/>
        </w:rPr>
        <w:t xml:space="preserve">that this element </w:t>
      </w:r>
      <w:r w:rsidR="00E95691" w:rsidRPr="007C6403">
        <w:rPr>
          <w:lang w:val="en-US"/>
        </w:rPr>
        <w:t xml:space="preserve">had </w:t>
      </w:r>
      <w:r w:rsidR="00ED525C" w:rsidRPr="007C6403">
        <w:rPr>
          <w:lang w:val="en-US"/>
        </w:rPr>
        <w:t xml:space="preserve">been widely </w:t>
      </w:r>
      <w:r w:rsidR="002B556D" w:rsidRPr="007C6403">
        <w:rPr>
          <w:lang w:val="en-US"/>
        </w:rPr>
        <w:t>practi</w:t>
      </w:r>
      <w:r w:rsidR="00A81D21" w:rsidRPr="007C6403">
        <w:rPr>
          <w:lang w:val="en-US"/>
        </w:rPr>
        <w:t>s</w:t>
      </w:r>
      <w:r w:rsidR="002B556D" w:rsidRPr="007C6403">
        <w:rPr>
          <w:lang w:val="en-US"/>
        </w:rPr>
        <w:t>ed</w:t>
      </w:r>
      <w:r w:rsidR="00ED525C" w:rsidRPr="007C6403">
        <w:rPr>
          <w:lang w:val="en-US"/>
        </w:rPr>
        <w:t xml:space="preserve"> in every community and village</w:t>
      </w:r>
      <w:r w:rsidR="00E95691" w:rsidRPr="007C6403">
        <w:rPr>
          <w:lang w:val="en-US"/>
        </w:rPr>
        <w:t xml:space="preserve"> since ancient times</w:t>
      </w:r>
      <w:r w:rsidR="00ED525C" w:rsidRPr="007C6403">
        <w:rPr>
          <w:lang w:val="en-US"/>
        </w:rPr>
        <w:t xml:space="preserve">. Local trainers coach young boys </w:t>
      </w:r>
      <w:r w:rsidR="00E95691" w:rsidRPr="007C6403">
        <w:rPr>
          <w:lang w:val="en-US"/>
        </w:rPr>
        <w:t xml:space="preserve">on </w:t>
      </w:r>
      <w:r w:rsidR="00ED525C" w:rsidRPr="007C6403">
        <w:rPr>
          <w:lang w:val="en-US"/>
        </w:rPr>
        <w:t>the basics of traditional wrestling</w:t>
      </w:r>
      <w:r w:rsidR="002B556D" w:rsidRPr="007C6403">
        <w:rPr>
          <w:lang w:val="en-US"/>
        </w:rPr>
        <w:t xml:space="preserve"> and s</w:t>
      </w:r>
      <w:r w:rsidR="00ED525C" w:rsidRPr="007C6403">
        <w:rPr>
          <w:lang w:val="en-US"/>
        </w:rPr>
        <w:t>ports sections are now offered in all regions of Kazakhstan. Communities and State agencies involved in safeguarding and nominating the element include</w:t>
      </w:r>
      <w:r w:rsidR="00E95691" w:rsidRPr="007C6403">
        <w:rPr>
          <w:lang w:val="en-US"/>
        </w:rPr>
        <w:t>d</w:t>
      </w:r>
      <w:r w:rsidR="00ED525C" w:rsidRPr="007C6403">
        <w:rPr>
          <w:lang w:val="en-US"/>
        </w:rPr>
        <w:t xml:space="preserve"> the Ministr</w:t>
      </w:r>
      <w:r w:rsidR="002B556D" w:rsidRPr="007C6403">
        <w:rPr>
          <w:lang w:val="en-US"/>
        </w:rPr>
        <w:t>y</w:t>
      </w:r>
      <w:r w:rsidR="00ED525C" w:rsidRPr="007C6403">
        <w:rPr>
          <w:lang w:val="en-US"/>
        </w:rPr>
        <w:t xml:space="preserve"> of Culture and Sport</w:t>
      </w:r>
      <w:r w:rsidR="002B556D" w:rsidRPr="007C6403">
        <w:rPr>
          <w:lang w:val="en-US"/>
        </w:rPr>
        <w:t>s</w:t>
      </w:r>
      <w:r w:rsidR="00ED525C" w:rsidRPr="007C6403">
        <w:rPr>
          <w:lang w:val="en-US"/>
        </w:rPr>
        <w:t xml:space="preserve">, </w:t>
      </w:r>
      <w:r w:rsidR="00E95691" w:rsidRPr="007C6403">
        <w:rPr>
          <w:lang w:val="en-US"/>
        </w:rPr>
        <w:t>the N</w:t>
      </w:r>
      <w:r w:rsidR="00ED525C" w:rsidRPr="007C6403">
        <w:rPr>
          <w:lang w:val="en-US"/>
        </w:rPr>
        <w:t>at</w:t>
      </w:r>
      <w:r w:rsidR="00E95691" w:rsidRPr="007C6403">
        <w:rPr>
          <w:lang w:val="en-US"/>
        </w:rPr>
        <w:t>ional Kazakh Kuresi Federation F</w:t>
      </w:r>
      <w:r w:rsidR="00ED525C" w:rsidRPr="007C6403">
        <w:rPr>
          <w:lang w:val="en-US"/>
        </w:rPr>
        <w:t>und for developing Kazakh Kuresi</w:t>
      </w:r>
      <w:r w:rsidR="00E95691" w:rsidRPr="007C6403">
        <w:rPr>
          <w:lang w:val="en-US"/>
        </w:rPr>
        <w:t>,</w:t>
      </w:r>
      <w:r w:rsidR="00ED525C" w:rsidRPr="007C6403">
        <w:rPr>
          <w:lang w:val="en-US"/>
        </w:rPr>
        <w:t xml:space="preserve"> called Kazakhstan Barysy, local municipal authorities, </w:t>
      </w:r>
      <w:r w:rsidR="00E95691" w:rsidRPr="007C6403">
        <w:rPr>
          <w:lang w:val="en-US"/>
        </w:rPr>
        <w:t xml:space="preserve">and </w:t>
      </w:r>
      <w:r w:rsidR="00ED525C" w:rsidRPr="007C6403">
        <w:rPr>
          <w:lang w:val="en-US"/>
        </w:rPr>
        <w:t xml:space="preserve">regional representatives of the Kazakh Kuresi Federation. </w:t>
      </w:r>
      <w:r w:rsidR="00E95691" w:rsidRPr="007C6403">
        <w:rPr>
          <w:lang w:val="en-US"/>
        </w:rPr>
        <w:t xml:space="preserve">With regard to </w:t>
      </w:r>
      <w:r w:rsidR="00ED525C" w:rsidRPr="007C6403">
        <w:rPr>
          <w:lang w:val="en-US"/>
        </w:rPr>
        <w:t xml:space="preserve">the transmission of the element, the mechanisms </w:t>
      </w:r>
      <w:r w:rsidR="00E95691" w:rsidRPr="007C6403">
        <w:rPr>
          <w:lang w:val="en-US"/>
        </w:rPr>
        <w:t xml:space="preserve">were </w:t>
      </w:r>
      <w:r w:rsidR="00ED525C" w:rsidRPr="007C6403">
        <w:rPr>
          <w:lang w:val="en-US"/>
        </w:rPr>
        <w:t>adequately described</w:t>
      </w:r>
      <w:r w:rsidR="002B556D" w:rsidRPr="007C6403">
        <w:rPr>
          <w:lang w:val="en-US"/>
        </w:rPr>
        <w:t xml:space="preserve"> in the nomination</w:t>
      </w:r>
      <w:r w:rsidR="00ED525C" w:rsidRPr="007C6403">
        <w:rPr>
          <w:lang w:val="en-US"/>
        </w:rPr>
        <w:t xml:space="preserve">. Moreover, they </w:t>
      </w:r>
      <w:r w:rsidR="00A81D21" w:rsidRPr="007C6403">
        <w:rPr>
          <w:lang w:val="en-US"/>
        </w:rPr>
        <w:t xml:space="preserve">functioned </w:t>
      </w:r>
      <w:r w:rsidR="00ED525C" w:rsidRPr="007C6403">
        <w:rPr>
          <w:lang w:val="en-US"/>
        </w:rPr>
        <w:t>efficiently</w:t>
      </w:r>
      <w:r w:rsidR="00E95691" w:rsidRPr="007C6403">
        <w:rPr>
          <w:lang w:val="en-US"/>
        </w:rPr>
        <w:t>,</w:t>
      </w:r>
      <w:r w:rsidR="00ED525C" w:rsidRPr="007C6403">
        <w:rPr>
          <w:lang w:val="en-US"/>
        </w:rPr>
        <w:t xml:space="preserve"> as the element ha</w:t>
      </w:r>
      <w:r w:rsidR="00A81D21" w:rsidRPr="007C6403">
        <w:rPr>
          <w:lang w:val="en-US"/>
        </w:rPr>
        <w:t>d</w:t>
      </w:r>
      <w:r w:rsidR="00ED525C" w:rsidRPr="007C6403">
        <w:rPr>
          <w:lang w:val="en-US"/>
        </w:rPr>
        <w:t xml:space="preserve"> been successfully safeguarded and transmitted throughout the centuries. </w:t>
      </w:r>
      <w:r w:rsidR="00E95691" w:rsidRPr="007C6403">
        <w:rPr>
          <w:lang w:val="en-US"/>
        </w:rPr>
        <w:t xml:space="preserve">The delegation made reference </w:t>
      </w:r>
      <w:r w:rsidR="00ED525C" w:rsidRPr="007C6403">
        <w:rPr>
          <w:lang w:val="en-US"/>
        </w:rPr>
        <w:t xml:space="preserve">to section 3, which </w:t>
      </w:r>
      <w:r w:rsidR="00E95691" w:rsidRPr="007C6403">
        <w:rPr>
          <w:lang w:val="en-US"/>
        </w:rPr>
        <w:t xml:space="preserve">stated </w:t>
      </w:r>
      <w:r w:rsidR="00ED525C" w:rsidRPr="007C6403">
        <w:rPr>
          <w:lang w:val="en-US"/>
        </w:rPr>
        <w:t xml:space="preserve">that knowledge and skills related to the element </w:t>
      </w:r>
      <w:r w:rsidR="00E95691" w:rsidRPr="007C6403">
        <w:rPr>
          <w:lang w:val="en-US"/>
        </w:rPr>
        <w:t xml:space="preserve">were </w:t>
      </w:r>
      <w:r w:rsidR="00ED525C" w:rsidRPr="007C6403">
        <w:rPr>
          <w:lang w:val="en-US"/>
        </w:rPr>
        <w:t xml:space="preserve">transmitted via contests and tournaments, master classes, sports sections, </w:t>
      </w:r>
      <w:r w:rsidR="00E95691" w:rsidRPr="007C6403">
        <w:rPr>
          <w:lang w:val="en-US"/>
        </w:rPr>
        <w:t xml:space="preserve">and popularized </w:t>
      </w:r>
      <w:r w:rsidR="002B556D" w:rsidRPr="007C6403">
        <w:rPr>
          <w:lang w:val="en-US"/>
        </w:rPr>
        <w:t xml:space="preserve">though </w:t>
      </w:r>
      <w:r w:rsidR="00E95691" w:rsidRPr="007C6403">
        <w:rPr>
          <w:lang w:val="en-US"/>
        </w:rPr>
        <w:t xml:space="preserve">media coverage. The element was therefore </w:t>
      </w:r>
      <w:r w:rsidR="00ED525C" w:rsidRPr="007C6403">
        <w:rPr>
          <w:lang w:val="en-US"/>
        </w:rPr>
        <w:t>alive</w:t>
      </w:r>
      <w:r w:rsidR="002B556D" w:rsidRPr="007C6403">
        <w:rPr>
          <w:lang w:val="en-US"/>
        </w:rPr>
        <w:t>,</w:t>
      </w:r>
      <w:r w:rsidR="00ED525C" w:rsidRPr="007C6403">
        <w:rPr>
          <w:lang w:val="en-US"/>
        </w:rPr>
        <w:t xml:space="preserve"> widely practi</w:t>
      </w:r>
      <w:r w:rsidR="00A81D21" w:rsidRPr="007C6403">
        <w:rPr>
          <w:lang w:val="en-US"/>
        </w:rPr>
        <w:t>s</w:t>
      </w:r>
      <w:r w:rsidR="00ED525C" w:rsidRPr="007C6403">
        <w:rPr>
          <w:lang w:val="en-US"/>
        </w:rPr>
        <w:t>ed</w:t>
      </w:r>
      <w:r w:rsidR="00E95691" w:rsidRPr="007C6403">
        <w:rPr>
          <w:lang w:val="en-US"/>
        </w:rPr>
        <w:t xml:space="preserve"> </w:t>
      </w:r>
      <w:r w:rsidR="002B556D" w:rsidRPr="007C6403">
        <w:rPr>
          <w:lang w:val="en-US"/>
        </w:rPr>
        <w:t>and transmitted</w:t>
      </w:r>
      <w:r w:rsidR="00E95691" w:rsidRPr="007C6403">
        <w:rPr>
          <w:lang w:val="en-US"/>
        </w:rPr>
        <w:t xml:space="preserve"> from generation to generation, which was </w:t>
      </w:r>
      <w:r w:rsidR="00ED525C" w:rsidRPr="007C6403">
        <w:rPr>
          <w:lang w:val="en-US"/>
        </w:rPr>
        <w:t xml:space="preserve">indicated in the nomination. </w:t>
      </w:r>
      <w:r w:rsidR="00E95691" w:rsidRPr="007C6403">
        <w:rPr>
          <w:lang w:val="en-US"/>
        </w:rPr>
        <w:t>The delegation dre</w:t>
      </w:r>
      <w:r w:rsidR="00ED525C" w:rsidRPr="007C6403">
        <w:rPr>
          <w:lang w:val="en-US"/>
        </w:rPr>
        <w:t xml:space="preserve">w </w:t>
      </w:r>
      <w:r w:rsidR="00E95691" w:rsidRPr="007C6403">
        <w:rPr>
          <w:lang w:val="en-US"/>
        </w:rPr>
        <w:t xml:space="preserve">the Committee’s </w:t>
      </w:r>
      <w:r w:rsidR="00ED525C" w:rsidRPr="007C6403">
        <w:rPr>
          <w:lang w:val="en-US"/>
        </w:rPr>
        <w:t xml:space="preserve">attention to the fact that the Federation of Kazakh Kuresi is a public association aimed </w:t>
      </w:r>
      <w:r w:rsidR="00920E30" w:rsidRPr="007C6403">
        <w:rPr>
          <w:lang w:val="en-US"/>
        </w:rPr>
        <w:t>at promoting</w:t>
      </w:r>
      <w:r w:rsidR="00ED525C" w:rsidRPr="007C6403">
        <w:rPr>
          <w:lang w:val="en-US"/>
        </w:rPr>
        <w:t xml:space="preserve"> and develop</w:t>
      </w:r>
      <w:r w:rsidR="00920E30" w:rsidRPr="007C6403">
        <w:rPr>
          <w:lang w:val="en-US"/>
        </w:rPr>
        <w:t>ing</w:t>
      </w:r>
      <w:r w:rsidR="00ED525C" w:rsidRPr="007C6403">
        <w:rPr>
          <w:lang w:val="en-US"/>
        </w:rPr>
        <w:t xml:space="preserve"> this element, </w:t>
      </w:r>
      <w:r w:rsidR="00E95691" w:rsidRPr="007C6403">
        <w:rPr>
          <w:lang w:val="en-US"/>
        </w:rPr>
        <w:t>uniting</w:t>
      </w:r>
      <w:r w:rsidR="00ED525C" w:rsidRPr="007C6403">
        <w:rPr>
          <w:lang w:val="en-US"/>
        </w:rPr>
        <w:t xml:space="preserve"> both professional Kuresi </w:t>
      </w:r>
      <w:r w:rsidR="00E95691" w:rsidRPr="007C6403">
        <w:rPr>
          <w:lang w:val="en-US"/>
        </w:rPr>
        <w:t xml:space="preserve">wrestlers </w:t>
      </w:r>
      <w:r w:rsidR="002B556D" w:rsidRPr="007C6403">
        <w:rPr>
          <w:lang w:val="en-US"/>
        </w:rPr>
        <w:t>and</w:t>
      </w:r>
      <w:r w:rsidR="00E95691" w:rsidRPr="007C6403">
        <w:rPr>
          <w:lang w:val="en-US"/>
        </w:rPr>
        <w:t xml:space="preserve"> amateurs.</w:t>
      </w:r>
    </w:p>
    <w:p w14:paraId="05E66EC3" w14:textId="6B4006E5" w:rsidR="00ED525C" w:rsidRPr="007C6403" w:rsidRDefault="005008E4"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D82EF5" w:rsidRPr="007C6403">
        <w:rPr>
          <w:lang w:val="en-US"/>
        </w:rPr>
        <w:t>urged Kazakhstan to respond to the specific question raised.</w:t>
      </w:r>
    </w:p>
    <w:p w14:paraId="79515E1B" w14:textId="00A3DA69" w:rsidR="00B53055"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Kazakhstan</w:t>
      </w:r>
      <w:r w:rsidR="00D82EF5" w:rsidRPr="007C6403">
        <w:rPr>
          <w:b/>
          <w:lang w:val="en-US"/>
        </w:rPr>
        <w:t xml:space="preserve"> </w:t>
      </w:r>
      <w:r w:rsidR="00D82EF5" w:rsidRPr="007C6403">
        <w:rPr>
          <w:lang w:val="en-US"/>
        </w:rPr>
        <w:t xml:space="preserve">wished to highlight that </w:t>
      </w:r>
      <w:r w:rsidR="00ED525C" w:rsidRPr="007C6403">
        <w:rPr>
          <w:lang w:val="en-US"/>
        </w:rPr>
        <w:t xml:space="preserve">the Kazakh Federation </w:t>
      </w:r>
      <w:r w:rsidR="00D82EF5" w:rsidRPr="007C6403">
        <w:rPr>
          <w:lang w:val="en-US"/>
        </w:rPr>
        <w:t xml:space="preserve">was </w:t>
      </w:r>
      <w:r w:rsidR="00ED525C" w:rsidRPr="007C6403">
        <w:rPr>
          <w:lang w:val="en-US"/>
        </w:rPr>
        <w:t xml:space="preserve">not </w:t>
      </w:r>
      <w:r w:rsidR="00D82EF5" w:rsidRPr="007C6403">
        <w:rPr>
          <w:lang w:val="en-US"/>
        </w:rPr>
        <w:t xml:space="preserve">a </w:t>
      </w:r>
      <w:r w:rsidR="00ED525C" w:rsidRPr="007C6403">
        <w:rPr>
          <w:lang w:val="en-US"/>
        </w:rPr>
        <w:t xml:space="preserve">State </w:t>
      </w:r>
      <w:r w:rsidR="00D82EF5" w:rsidRPr="007C6403">
        <w:rPr>
          <w:lang w:val="en-US"/>
        </w:rPr>
        <w:t xml:space="preserve">or government </w:t>
      </w:r>
      <w:r w:rsidR="00ED525C" w:rsidRPr="007C6403">
        <w:rPr>
          <w:lang w:val="en-US"/>
        </w:rPr>
        <w:t>agency</w:t>
      </w:r>
      <w:r w:rsidR="00D82EF5" w:rsidRPr="007C6403">
        <w:rPr>
          <w:lang w:val="en-US"/>
        </w:rPr>
        <w:t xml:space="preserve"> but </w:t>
      </w:r>
      <w:r w:rsidR="00ED525C" w:rsidRPr="007C6403">
        <w:rPr>
          <w:lang w:val="en-US"/>
        </w:rPr>
        <w:t xml:space="preserve">a public </w:t>
      </w:r>
      <w:r w:rsidR="00D82EF5" w:rsidRPr="007C6403">
        <w:rPr>
          <w:lang w:val="en-US"/>
        </w:rPr>
        <w:t xml:space="preserve">voluntary </w:t>
      </w:r>
      <w:r w:rsidR="00ED525C" w:rsidRPr="007C6403">
        <w:rPr>
          <w:lang w:val="en-US"/>
        </w:rPr>
        <w:t xml:space="preserve">association </w:t>
      </w:r>
      <w:r w:rsidR="00D82EF5" w:rsidRPr="007C6403">
        <w:rPr>
          <w:lang w:val="en-US"/>
        </w:rPr>
        <w:t>that united</w:t>
      </w:r>
      <w:r w:rsidR="00ED525C" w:rsidRPr="007C6403">
        <w:rPr>
          <w:lang w:val="en-US"/>
        </w:rPr>
        <w:t xml:space="preserve"> both professionals </w:t>
      </w:r>
      <w:r w:rsidR="00D82EF5" w:rsidRPr="007C6403">
        <w:rPr>
          <w:lang w:val="en-US"/>
        </w:rPr>
        <w:t xml:space="preserve">and amateurs of different ages, </w:t>
      </w:r>
      <w:r w:rsidR="00920E30" w:rsidRPr="007C6403">
        <w:rPr>
          <w:lang w:val="en-US"/>
        </w:rPr>
        <w:t>and organized</w:t>
      </w:r>
      <w:r w:rsidR="00D82EF5" w:rsidRPr="007C6403">
        <w:rPr>
          <w:lang w:val="en-US"/>
        </w:rPr>
        <w:t xml:space="preserve"> competitions and</w:t>
      </w:r>
      <w:r w:rsidR="00ED525C" w:rsidRPr="007C6403">
        <w:rPr>
          <w:lang w:val="en-US"/>
        </w:rPr>
        <w:t xml:space="preserve"> performances</w:t>
      </w:r>
      <w:r w:rsidR="00D82EF5" w:rsidRPr="007C6403">
        <w:rPr>
          <w:lang w:val="en-US"/>
        </w:rPr>
        <w:t xml:space="preserve">. </w:t>
      </w:r>
      <w:r w:rsidR="00ED525C" w:rsidRPr="007C6403">
        <w:rPr>
          <w:lang w:val="en-US"/>
        </w:rPr>
        <w:t xml:space="preserve">Anyone could join </w:t>
      </w:r>
      <w:r w:rsidR="00E93828" w:rsidRPr="007C6403">
        <w:rPr>
          <w:lang w:val="en-US"/>
        </w:rPr>
        <w:t>the</w:t>
      </w:r>
      <w:r w:rsidR="00ED525C" w:rsidRPr="007C6403">
        <w:rPr>
          <w:lang w:val="en-US"/>
        </w:rPr>
        <w:t xml:space="preserve"> family of Kuresi </w:t>
      </w:r>
      <w:r w:rsidR="00A81D21" w:rsidRPr="007C6403">
        <w:rPr>
          <w:lang w:val="en-US"/>
        </w:rPr>
        <w:t xml:space="preserve">irrespective </w:t>
      </w:r>
      <w:r w:rsidR="00ED525C" w:rsidRPr="007C6403">
        <w:rPr>
          <w:lang w:val="en-US"/>
        </w:rPr>
        <w:t>of their level of training and social status. The transmi</w:t>
      </w:r>
      <w:r w:rsidR="00D82EF5" w:rsidRPr="007C6403">
        <w:rPr>
          <w:lang w:val="en-US"/>
        </w:rPr>
        <w:t>ssion of this element</w:t>
      </w:r>
      <w:r w:rsidR="00ED525C" w:rsidRPr="007C6403">
        <w:rPr>
          <w:lang w:val="en-US"/>
        </w:rPr>
        <w:t xml:space="preserve"> </w:t>
      </w:r>
      <w:r w:rsidR="00A81D21" w:rsidRPr="007C6403">
        <w:rPr>
          <w:lang w:val="en-US"/>
        </w:rPr>
        <w:t xml:space="preserve">occurred </w:t>
      </w:r>
      <w:r w:rsidR="00D82EF5" w:rsidRPr="007C6403">
        <w:rPr>
          <w:lang w:val="en-US"/>
        </w:rPr>
        <w:t>through mass cultural events and traditional festivals</w:t>
      </w:r>
      <w:r w:rsidR="00ED525C" w:rsidRPr="007C6403">
        <w:rPr>
          <w:lang w:val="en-US"/>
        </w:rPr>
        <w:t xml:space="preserve"> where anyone could contest their strength</w:t>
      </w:r>
      <w:r w:rsidR="00D82EF5" w:rsidRPr="007C6403">
        <w:rPr>
          <w:lang w:val="en-US"/>
        </w:rPr>
        <w:t xml:space="preserve"> regardless of gender. Baluans, </w:t>
      </w:r>
      <w:r w:rsidR="00ED525C" w:rsidRPr="007C6403">
        <w:rPr>
          <w:lang w:val="en-US"/>
        </w:rPr>
        <w:t xml:space="preserve">heroic wrestlers, </w:t>
      </w:r>
      <w:r w:rsidR="006A2CD7" w:rsidRPr="007C6403">
        <w:rPr>
          <w:lang w:val="en-US"/>
        </w:rPr>
        <w:t>were</w:t>
      </w:r>
      <w:r w:rsidR="00ED525C" w:rsidRPr="007C6403">
        <w:rPr>
          <w:lang w:val="en-US"/>
        </w:rPr>
        <w:t xml:space="preserve"> invited to such events and </w:t>
      </w:r>
      <w:r w:rsidR="006A2CD7" w:rsidRPr="007C6403">
        <w:rPr>
          <w:lang w:val="en-US"/>
        </w:rPr>
        <w:t xml:space="preserve">the most talented wrestlers </w:t>
      </w:r>
      <w:r w:rsidR="00920E30" w:rsidRPr="007C6403">
        <w:rPr>
          <w:lang w:val="en-US"/>
        </w:rPr>
        <w:t>were</w:t>
      </w:r>
      <w:r w:rsidR="00ED525C" w:rsidRPr="007C6403">
        <w:rPr>
          <w:lang w:val="en-US"/>
        </w:rPr>
        <w:t xml:space="preserve"> </w:t>
      </w:r>
      <w:r w:rsidR="006A2CD7" w:rsidRPr="007C6403">
        <w:rPr>
          <w:lang w:val="en-US"/>
        </w:rPr>
        <w:t>allowed</w:t>
      </w:r>
      <w:r w:rsidR="00ED525C" w:rsidRPr="007C6403">
        <w:rPr>
          <w:lang w:val="en-US"/>
        </w:rPr>
        <w:t xml:space="preserve"> to train </w:t>
      </w:r>
      <w:r w:rsidR="006A2CD7" w:rsidRPr="007C6403">
        <w:rPr>
          <w:lang w:val="en-US"/>
        </w:rPr>
        <w:t xml:space="preserve">with </w:t>
      </w:r>
      <w:r w:rsidR="00ED525C" w:rsidRPr="007C6403">
        <w:rPr>
          <w:lang w:val="en-US"/>
        </w:rPr>
        <w:t xml:space="preserve">them at </w:t>
      </w:r>
      <w:r w:rsidR="00920E30" w:rsidRPr="007C6403">
        <w:rPr>
          <w:lang w:val="en-US"/>
        </w:rPr>
        <w:t xml:space="preserve">a </w:t>
      </w:r>
      <w:r w:rsidR="00ED525C" w:rsidRPr="007C6403">
        <w:rPr>
          <w:lang w:val="en-US"/>
        </w:rPr>
        <w:t>more professional level. Kazakh Kuresi is manifested in social practice</w:t>
      </w:r>
      <w:r w:rsidR="00E93828" w:rsidRPr="007C6403">
        <w:rPr>
          <w:lang w:val="en-US"/>
        </w:rPr>
        <w:t>s</w:t>
      </w:r>
      <w:r w:rsidR="00ED525C" w:rsidRPr="007C6403">
        <w:rPr>
          <w:lang w:val="en-US"/>
        </w:rPr>
        <w:t>, ritual</w:t>
      </w:r>
      <w:r w:rsidR="00E93828" w:rsidRPr="007C6403">
        <w:rPr>
          <w:lang w:val="en-US"/>
        </w:rPr>
        <w:t>s</w:t>
      </w:r>
      <w:r w:rsidR="00ED525C" w:rsidRPr="007C6403">
        <w:rPr>
          <w:lang w:val="en-US"/>
        </w:rPr>
        <w:t xml:space="preserve"> and festive events. The level of promotion of this element within </w:t>
      </w:r>
      <w:r w:rsidR="006A2CD7" w:rsidRPr="007C6403">
        <w:rPr>
          <w:lang w:val="en-US"/>
        </w:rPr>
        <w:t>communities depends</w:t>
      </w:r>
      <w:r w:rsidR="00ED525C" w:rsidRPr="007C6403">
        <w:rPr>
          <w:lang w:val="en-US"/>
        </w:rPr>
        <w:t xml:space="preserve"> on the number of famous wrestlers, which </w:t>
      </w:r>
      <w:r w:rsidR="006A2CD7" w:rsidRPr="007C6403">
        <w:rPr>
          <w:lang w:val="en-US"/>
        </w:rPr>
        <w:t>defines the status of that community</w:t>
      </w:r>
      <w:r w:rsidR="00ED525C" w:rsidRPr="007C6403">
        <w:rPr>
          <w:lang w:val="en-US"/>
        </w:rPr>
        <w:t xml:space="preserve">. Baluans </w:t>
      </w:r>
      <w:r w:rsidR="006A2CD7" w:rsidRPr="007C6403">
        <w:rPr>
          <w:lang w:val="en-US"/>
        </w:rPr>
        <w:t xml:space="preserve">are </w:t>
      </w:r>
      <w:r w:rsidR="00ED525C" w:rsidRPr="007C6403">
        <w:rPr>
          <w:lang w:val="en-US"/>
        </w:rPr>
        <w:t>invited to other communities to rais</w:t>
      </w:r>
      <w:r w:rsidR="006A2CD7" w:rsidRPr="007C6403">
        <w:rPr>
          <w:lang w:val="en-US"/>
        </w:rPr>
        <w:t>e the level of training of the</w:t>
      </w:r>
      <w:r w:rsidR="00ED525C" w:rsidRPr="007C6403">
        <w:rPr>
          <w:lang w:val="en-US"/>
        </w:rPr>
        <w:t xml:space="preserve"> local bearers. Such meetings </w:t>
      </w:r>
      <w:r w:rsidR="006A2CD7" w:rsidRPr="007C6403">
        <w:rPr>
          <w:lang w:val="en-US"/>
        </w:rPr>
        <w:t xml:space="preserve">have </w:t>
      </w:r>
      <w:r w:rsidR="00ED525C" w:rsidRPr="007C6403">
        <w:rPr>
          <w:lang w:val="en-US"/>
        </w:rPr>
        <w:t>a co</w:t>
      </w:r>
      <w:r w:rsidR="006A2CD7" w:rsidRPr="007C6403">
        <w:rPr>
          <w:lang w:val="en-US"/>
        </w:rPr>
        <w:t>mpetitive character and gather</w:t>
      </w:r>
      <w:r w:rsidR="00ED525C" w:rsidRPr="007C6403">
        <w:rPr>
          <w:lang w:val="en-US"/>
        </w:rPr>
        <w:t xml:space="preserve"> new followers. </w:t>
      </w:r>
      <w:r w:rsidR="006A2CD7" w:rsidRPr="007C6403">
        <w:rPr>
          <w:lang w:val="en-US"/>
        </w:rPr>
        <w:t>The delegation spoke of the essential features of transmission,</w:t>
      </w:r>
      <w:r w:rsidR="00ED525C" w:rsidRPr="007C6403">
        <w:rPr>
          <w:lang w:val="en-US"/>
        </w:rPr>
        <w:t xml:space="preserve"> for example the </w:t>
      </w:r>
      <w:r w:rsidR="00C86E4E" w:rsidRPr="007C6403">
        <w:rPr>
          <w:lang w:val="en-US"/>
        </w:rPr>
        <w:t xml:space="preserve">blessing </w:t>
      </w:r>
      <w:r w:rsidR="00ED525C" w:rsidRPr="007C6403">
        <w:rPr>
          <w:lang w:val="en-US"/>
        </w:rPr>
        <w:t xml:space="preserve">ceremony by </w:t>
      </w:r>
      <w:r w:rsidR="006A2CD7" w:rsidRPr="007C6403">
        <w:rPr>
          <w:lang w:val="en-US"/>
        </w:rPr>
        <w:t xml:space="preserve">older </w:t>
      </w:r>
      <w:r w:rsidR="00ED525C" w:rsidRPr="007C6403">
        <w:rPr>
          <w:lang w:val="en-US"/>
        </w:rPr>
        <w:t>wrestlers</w:t>
      </w:r>
      <w:r w:rsidR="00C86E4E" w:rsidRPr="007C6403">
        <w:rPr>
          <w:lang w:val="en-US"/>
        </w:rPr>
        <w:t>,</w:t>
      </w:r>
      <w:r w:rsidR="00ED525C" w:rsidRPr="007C6403">
        <w:rPr>
          <w:lang w:val="en-US"/>
        </w:rPr>
        <w:t xml:space="preserve"> </w:t>
      </w:r>
      <w:r w:rsidR="00C86E4E" w:rsidRPr="007C6403">
        <w:rPr>
          <w:lang w:val="en-US"/>
        </w:rPr>
        <w:t xml:space="preserve">who are </w:t>
      </w:r>
      <w:r w:rsidR="00ED525C" w:rsidRPr="007C6403">
        <w:rPr>
          <w:lang w:val="en-US"/>
        </w:rPr>
        <w:t>respected by the wide</w:t>
      </w:r>
      <w:r w:rsidR="00C86E4E" w:rsidRPr="007C6403">
        <w:rPr>
          <w:lang w:val="en-US"/>
        </w:rPr>
        <w:t xml:space="preserve">r community and who </w:t>
      </w:r>
      <w:r w:rsidR="00ED525C" w:rsidRPr="007C6403">
        <w:rPr>
          <w:lang w:val="en-US"/>
        </w:rPr>
        <w:t xml:space="preserve">bless the </w:t>
      </w:r>
      <w:r w:rsidR="00C86E4E" w:rsidRPr="007C6403">
        <w:rPr>
          <w:lang w:val="en-US"/>
        </w:rPr>
        <w:t xml:space="preserve">start </w:t>
      </w:r>
      <w:r w:rsidR="00ED525C" w:rsidRPr="007C6403">
        <w:rPr>
          <w:lang w:val="en-US"/>
        </w:rPr>
        <w:t>of each contest</w:t>
      </w:r>
      <w:r w:rsidR="00920E30" w:rsidRPr="007C6403">
        <w:rPr>
          <w:lang w:val="en-US"/>
        </w:rPr>
        <w:t xml:space="preserve"> to </w:t>
      </w:r>
      <w:r w:rsidR="00C86E4E" w:rsidRPr="007C6403">
        <w:rPr>
          <w:lang w:val="en-US"/>
        </w:rPr>
        <w:t xml:space="preserve">wish for </w:t>
      </w:r>
      <w:r w:rsidR="00ED525C" w:rsidRPr="007C6403">
        <w:rPr>
          <w:lang w:val="en-US"/>
        </w:rPr>
        <w:t xml:space="preserve">a peaceful </w:t>
      </w:r>
      <w:r w:rsidR="00C86E4E" w:rsidRPr="007C6403">
        <w:rPr>
          <w:lang w:val="en-US"/>
        </w:rPr>
        <w:t>event</w:t>
      </w:r>
      <w:r w:rsidR="00ED525C" w:rsidRPr="007C6403">
        <w:rPr>
          <w:lang w:val="en-US"/>
        </w:rPr>
        <w:t xml:space="preserve">. </w:t>
      </w:r>
      <w:r w:rsidR="00C86E4E" w:rsidRPr="007C6403">
        <w:rPr>
          <w:lang w:val="en-US"/>
        </w:rPr>
        <w:t xml:space="preserve">In addition, </w:t>
      </w:r>
      <w:r w:rsidR="00ED525C" w:rsidRPr="007C6403">
        <w:rPr>
          <w:lang w:val="en-US"/>
        </w:rPr>
        <w:t>the ceremony</w:t>
      </w:r>
      <w:r w:rsidR="00C86E4E" w:rsidRPr="007C6403">
        <w:rPr>
          <w:lang w:val="en-US"/>
        </w:rPr>
        <w:t>,</w:t>
      </w:r>
      <w:r w:rsidR="00ED525C" w:rsidRPr="007C6403">
        <w:rPr>
          <w:lang w:val="en-US"/>
        </w:rPr>
        <w:t xml:space="preserve"> </w:t>
      </w:r>
      <w:r w:rsidR="00C86E4E" w:rsidRPr="007C6403">
        <w:rPr>
          <w:lang w:val="en-US"/>
        </w:rPr>
        <w:t xml:space="preserve">the </w:t>
      </w:r>
      <w:r w:rsidR="00ED525C" w:rsidRPr="007C6403">
        <w:rPr>
          <w:lang w:val="en-US"/>
        </w:rPr>
        <w:t>wrestling techniques</w:t>
      </w:r>
      <w:r w:rsidR="00C86E4E" w:rsidRPr="007C6403">
        <w:rPr>
          <w:lang w:val="en-US"/>
        </w:rPr>
        <w:t>,</w:t>
      </w:r>
      <w:r w:rsidR="00ED525C" w:rsidRPr="007C6403">
        <w:rPr>
          <w:lang w:val="en-US"/>
        </w:rPr>
        <w:t xml:space="preserve"> and even their names have been safeguarded </w:t>
      </w:r>
      <w:r w:rsidR="00A81D21" w:rsidRPr="007C6403">
        <w:rPr>
          <w:lang w:val="en-US"/>
        </w:rPr>
        <w:t xml:space="preserve">since </w:t>
      </w:r>
      <w:r w:rsidR="00C86E4E" w:rsidRPr="007C6403">
        <w:rPr>
          <w:lang w:val="en-US"/>
        </w:rPr>
        <w:t xml:space="preserve">ancient times, reflecting </w:t>
      </w:r>
      <w:r w:rsidR="00ED525C" w:rsidRPr="007C6403">
        <w:rPr>
          <w:lang w:val="en-US"/>
        </w:rPr>
        <w:t xml:space="preserve">the specific character of nomadic life. </w:t>
      </w:r>
      <w:r w:rsidR="00874B36" w:rsidRPr="007C6403">
        <w:rPr>
          <w:lang w:val="en-US"/>
        </w:rPr>
        <w:t xml:space="preserve">The </w:t>
      </w:r>
      <w:r w:rsidR="00ED525C" w:rsidRPr="007C6403">
        <w:rPr>
          <w:lang w:val="en-US"/>
        </w:rPr>
        <w:t xml:space="preserve">Kazakh Kuresi </w:t>
      </w:r>
      <w:r w:rsidR="00874B36" w:rsidRPr="007C6403">
        <w:rPr>
          <w:lang w:val="en-US"/>
        </w:rPr>
        <w:t xml:space="preserve">was thus </w:t>
      </w:r>
      <w:r w:rsidR="00ED525C" w:rsidRPr="007C6403">
        <w:rPr>
          <w:lang w:val="en-US"/>
        </w:rPr>
        <w:t xml:space="preserve">copied </w:t>
      </w:r>
      <w:r w:rsidR="00874B36" w:rsidRPr="007C6403">
        <w:rPr>
          <w:lang w:val="en-US"/>
        </w:rPr>
        <w:t xml:space="preserve">from </w:t>
      </w:r>
      <w:r w:rsidR="00C86E4E" w:rsidRPr="007C6403">
        <w:rPr>
          <w:lang w:val="en-US"/>
        </w:rPr>
        <w:t>horse</w:t>
      </w:r>
      <w:r w:rsidR="00874B36" w:rsidRPr="007C6403">
        <w:rPr>
          <w:lang w:val="en-US"/>
        </w:rPr>
        <w:t>back</w:t>
      </w:r>
      <w:r w:rsidR="00C86E4E" w:rsidRPr="007C6403">
        <w:rPr>
          <w:lang w:val="en-US"/>
        </w:rPr>
        <w:t xml:space="preserve"> </w:t>
      </w:r>
      <w:r w:rsidR="00874B36" w:rsidRPr="007C6403">
        <w:rPr>
          <w:lang w:val="en-US"/>
        </w:rPr>
        <w:t xml:space="preserve">wrestling, which embodied </w:t>
      </w:r>
      <w:r w:rsidR="00C86E4E" w:rsidRPr="007C6403">
        <w:rPr>
          <w:lang w:val="en-US"/>
        </w:rPr>
        <w:t>the cultural identity of the nomads.</w:t>
      </w:r>
    </w:p>
    <w:p w14:paraId="7A23FEE9" w14:textId="41E5D823" w:rsidR="00ED525C" w:rsidRPr="007C6403" w:rsidRDefault="00D82EF5"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B53055" w:rsidRPr="007C6403">
        <w:rPr>
          <w:lang w:val="en-US"/>
        </w:rPr>
        <w:t xml:space="preserve">noted that Kazakhstan had responded to the question, and gave the floor to </w:t>
      </w:r>
      <w:r w:rsidR="00ED525C" w:rsidRPr="007C6403">
        <w:rPr>
          <w:lang w:val="en-US"/>
        </w:rPr>
        <w:t>Guatemala.</w:t>
      </w:r>
    </w:p>
    <w:p w14:paraId="4102B16A" w14:textId="5D220BF5" w:rsidR="00ED525C" w:rsidRPr="007C6403" w:rsidRDefault="00467EE2" w:rsidP="003371C6">
      <w:pPr>
        <w:pStyle w:val="Orateurengris"/>
        <w:spacing w:before="240"/>
        <w:ind w:left="709" w:hanging="709"/>
        <w:rPr>
          <w:lang w:val="en-US"/>
        </w:rPr>
      </w:pPr>
      <w:r w:rsidRPr="007C6403">
        <w:rPr>
          <w:lang w:val="en-US"/>
        </w:rPr>
        <w:t xml:space="preserve">The delegation of </w:t>
      </w:r>
      <w:r w:rsidR="00B53055" w:rsidRPr="007C6403">
        <w:rPr>
          <w:b/>
          <w:lang w:val="en-US"/>
        </w:rPr>
        <w:t>Guatemala</w:t>
      </w:r>
      <w:r w:rsidR="00ED525C" w:rsidRPr="007C6403">
        <w:rPr>
          <w:b/>
          <w:lang w:val="en-US"/>
        </w:rPr>
        <w:t xml:space="preserve"> </w:t>
      </w:r>
      <w:r w:rsidR="00BF2090" w:rsidRPr="007C6403">
        <w:rPr>
          <w:lang w:val="en-US"/>
        </w:rPr>
        <w:t xml:space="preserve">remarked that the national sport of </w:t>
      </w:r>
      <w:r w:rsidR="00ED525C" w:rsidRPr="003371C6">
        <w:rPr>
          <w:szCs w:val="24"/>
          <w:lang w:val="en-US"/>
        </w:rPr>
        <w:t xml:space="preserve">Kuresi </w:t>
      </w:r>
      <w:r w:rsidR="00BF2090" w:rsidRPr="003371C6">
        <w:rPr>
          <w:szCs w:val="24"/>
          <w:lang w:val="en-US"/>
        </w:rPr>
        <w:t>had</w:t>
      </w:r>
      <w:r w:rsidR="00ED525C" w:rsidRPr="003371C6">
        <w:rPr>
          <w:szCs w:val="24"/>
          <w:lang w:val="en-US"/>
        </w:rPr>
        <w:t xml:space="preserve"> </w:t>
      </w:r>
      <w:r w:rsidR="00BF2090" w:rsidRPr="003371C6">
        <w:rPr>
          <w:szCs w:val="24"/>
          <w:lang w:val="en-US"/>
        </w:rPr>
        <w:t xml:space="preserve">its basis in the community, </w:t>
      </w:r>
      <w:r w:rsidR="00A81D21" w:rsidRPr="003371C6">
        <w:rPr>
          <w:szCs w:val="24"/>
          <w:lang w:val="en-US"/>
        </w:rPr>
        <w:t xml:space="preserve">was </w:t>
      </w:r>
      <w:r w:rsidR="00BF2090" w:rsidRPr="003371C6">
        <w:rPr>
          <w:szCs w:val="24"/>
          <w:lang w:val="en-US"/>
        </w:rPr>
        <w:t xml:space="preserve">practised by youth </w:t>
      </w:r>
      <w:r w:rsidR="00A81D21" w:rsidRPr="003371C6">
        <w:rPr>
          <w:szCs w:val="24"/>
          <w:lang w:val="en-US"/>
        </w:rPr>
        <w:t xml:space="preserve">and </w:t>
      </w:r>
      <w:r w:rsidR="00ED525C" w:rsidRPr="003371C6">
        <w:rPr>
          <w:szCs w:val="24"/>
          <w:lang w:val="en-US"/>
        </w:rPr>
        <w:t xml:space="preserve">older </w:t>
      </w:r>
      <w:r w:rsidR="00BF2090" w:rsidRPr="003371C6">
        <w:rPr>
          <w:szCs w:val="24"/>
          <w:lang w:val="en-US"/>
        </w:rPr>
        <w:t xml:space="preserve">generations, </w:t>
      </w:r>
      <w:r w:rsidR="00A81D21" w:rsidRPr="003371C6">
        <w:rPr>
          <w:szCs w:val="24"/>
          <w:lang w:val="en-US"/>
        </w:rPr>
        <w:t xml:space="preserve">and </w:t>
      </w:r>
      <w:r w:rsidR="00BF2090" w:rsidRPr="003371C6">
        <w:rPr>
          <w:szCs w:val="24"/>
          <w:lang w:val="en-US"/>
        </w:rPr>
        <w:t>trainers</w:t>
      </w:r>
      <w:r w:rsidR="00ED525C" w:rsidRPr="003371C6">
        <w:rPr>
          <w:szCs w:val="24"/>
          <w:lang w:val="en-US"/>
        </w:rPr>
        <w:t xml:space="preserve"> </w:t>
      </w:r>
      <w:r w:rsidR="00BF2090" w:rsidRPr="003371C6">
        <w:rPr>
          <w:szCs w:val="24"/>
          <w:lang w:val="en-US"/>
        </w:rPr>
        <w:t xml:space="preserve">taught </w:t>
      </w:r>
      <w:r w:rsidR="00ED525C" w:rsidRPr="003371C6">
        <w:rPr>
          <w:szCs w:val="24"/>
          <w:lang w:val="en-US"/>
        </w:rPr>
        <w:t xml:space="preserve">the ancient traditions to younger generations. </w:t>
      </w:r>
      <w:r w:rsidR="00BF2090" w:rsidRPr="003371C6">
        <w:rPr>
          <w:szCs w:val="24"/>
          <w:lang w:val="en-US"/>
        </w:rPr>
        <w:t xml:space="preserve">The element represented </w:t>
      </w:r>
      <w:r w:rsidR="00ED525C" w:rsidRPr="003371C6">
        <w:rPr>
          <w:szCs w:val="24"/>
          <w:lang w:val="en-US"/>
        </w:rPr>
        <w:t xml:space="preserve">history, tolerance, goodwill and solidarity </w:t>
      </w:r>
      <w:r w:rsidR="00BF2090" w:rsidRPr="003371C6">
        <w:rPr>
          <w:szCs w:val="24"/>
          <w:lang w:val="en-US"/>
        </w:rPr>
        <w:t xml:space="preserve">among </w:t>
      </w:r>
      <w:r w:rsidR="00920E30" w:rsidRPr="003371C6">
        <w:rPr>
          <w:szCs w:val="24"/>
          <w:lang w:val="en-US"/>
        </w:rPr>
        <w:t>communities</w:t>
      </w:r>
      <w:r w:rsidR="00A81D21" w:rsidRPr="003371C6">
        <w:rPr>
          <w:szCs w:val="24"/>
          <w:lang w:val="en-US"/>
        </w:rPr>
        <w:t>;</w:t>
      </w:r>
      <w:r w:rsidR="00ED525C" w:rsidRPr="003371C6">
        <w:rPr>
          <w:szCs w:val="24"/>
          <w:lang w:val="en-US"/>
        </w:rPr>
        <w:t xml:space="preserve"> as </w:t>
      </w:r>
      <w:r w:rsidR="00BF2090" w:rsidRPr="003371C6">
        <w:rPr>
          <w:szCs w:val="24"/>
          <w:lang w:val="en-US"/>
        </w:rPr>
        <w:t xml:space="preserve">with </w:t>
      </w:r>
      <w:r w:rsidR="00ED525C" w:rsidRPr="003371C6">
        <w:rPr>
          <w:szCs w:val="24"/>
          <w:lang w:val="en-US"/>
        </w:rPr>
        <w:t xml:space="preserve">any sports activity, people need models. </w:t>
      </w:r>
      <w:r w:rsidR="00E93828" w:rsidRPr="003371C6">
        <w:rPr>
          <w:szCs w:val="24"/>
          <w:lang w:val="en-US"/>
        </w:rPr>
        <w:t xml:space="preserve">The delegation </w:t>
      </w:r>
      <w:r w:rsidR="00BF2090" w:rsidRPr="003371C6">
        <w:rPr>
          <w:szCs w:val="24"/>
          <w:lang w:val="en-US"/>
        </w:rPr>
        <w:t xml:space="preserve">believed that </w:t>
      </w:r>
      <w:r w:rsidR="00ED525C" w:rsidRPr="003371C6">
        <w:rPr>
          <w:szCs w:val="24"/>
          <w:lang w:val="en-US"/>
        </w:rPr>
        <w:t xml:space="preserve">Kuresi </w:t>
      </w:r>
      <w:r w:rsidR="00A81D21" w:rsidRPr="003371C6">
        <w:rPr>
          <w:szCs w:val="24"/>
          <w:lang w:val="en-US"/>
        </w:rPr>
        <w:t xml:space="preserve">was </w:t>
      </w:r>
      <w:r w:rsidR="00ED525C" w:rsidRPr="003371C6">
        <w:rPr>
          <w:szCs w:val="24"/>
          <w:lang w:val="en-US"/>
        </w:rPr>
        <w:t xml:space="preserve">representative of </w:t>
      </w:r>
      <w:r w:rsidR="00A81D21" w:rsidRPr="003371C6">
        <w:rPr>
          <w:szCs w:val="24"/>
          <w:lang w:val="en-US"/>
        </w:rPr>
        <w:t>ICH</w:t>
      </w:r>
      <w:r w:rsidR="00ED525C" w:rsidRPr="003371C6">
        <w:rPr>
          <w:szCs w:val="24"/>
          <w:lang w:val="en-US"/>
        </w:rPr>
        <w:t xml:space="preserve"> and if inscribed</w:t>
      </w:r>
      <w:r w:rsidR="00E93828" w:rsidRPr="003371C6">
        <w:rPr>
          <w:szCs w:val="24"/>
          <w:lang w:val="en-US"/>
        </w:rPr>
        <w:t>, it</w:t>
      </w:r>
      <w:r w:rsidR="00ED525C" w:rsidRPr="003371C6">
        <w:rPr>
          <w:szCs w:val="24"/>
          <w:lang w:val="en-US"/>
        </w:rPr>
        <w:t xml:space="preserve"> </w:t>
      </w:r>
      <w:r w:rsidR="00BF2090" w:rsidRPr="003371C6">
        <w:rPr>
          <w:szCs w:val="24"/>
          <w:lang w:val="en-US"/>
        </w:rPr>
        <w:t xml:space="preserve">would </w:t>
      </w:r>
      <w:r w:rsidR="00ED525C" w:rsidRPr="003371C6">
        <w:rPr>
          <w:szCs w:val="24"/>
          <w:lang w:val="en-US"/>
        </w:rPr>
        <w:t>support the importance of the</w:t>
      </w:r>
      <w:r w:rsidR="00BF2090" w:rsidRPr="003371C6">
        <w:rPr>
          <w:szCs w:val="24"/>
          <w:lang w:val="en-US"/>
        </w:rPr>
        <w:t xml:space="preserve">se ancient techniques, </w:t>
      </w:r>
      <w:r w:rsidR="00ED525C" w:rsidRPr="003371C6">
        <w:rPr>
          <w:szCs w:val="24"/>
          <w:lang w:val="en-US"/>
        </w:rPr>
        <w:t>not just at the national level but also international</w:t>
      </w:r>
      <w:r w:rsidR="00BF2090" w:rsidRPr="003371C6">
        <w:rPr>
          <w:szCs w:val="24"/>
          <w:lang w:val="en-US"/>
        </w:rPr>
        <w:t>ly</w:t>
      </w:r>
      <w:r w:rsidR="00ED525C" w:rsidRPr="003371C6">
        <w:rPr>
          <w:szCs w:val="24"/>
          <w:lang w:val="en-US"/>
        </w:rPr>
        <w:t xml:space="preserve">. </w:t>
      </w:r>
      <w:r w:rsidR="00BF2090" w:rsidRPr="003371C6">
        <w:rPr>
          <w:szCs w:val="24"/>
          <w:lang w:val="en-US"/>
        </w:rPr>
        <w:t xml:space="preserve">The delegation also </w:t>
      </w:r>
      <w:r w:rsidR="00ED525C" w:rsidRPr="003371C6">
        <w:rPr>
          <w:szCs w:val="24"/>
          <w:lang w:val="en-US"/>
        </w:rPr>
        <w:t>be</w:t>
      </w:r>
      <w:r w:rsidR="00BF2090" w:rsidRPr="003371C6">
        <w:rPr>
          <w:szCs w:val="24"/>
          <w:lang w:val="en-US"/>
        </w:rPr>
        <w:t>lieved</w:t>
      </w:r>
      <w:r w:rsidR="00ED525C" w:rsidRPr="003371C6">
        <w:rPr>
          <w:szCs w:val="24"/>
          <w:lang w:val="en-US"/>
        </w:rPr>
        <w:t xml:space="preserve"> that </w:t>
      </w:r>
      <w:r w:rsidR="00E93828" w:rsidRPr="003371C6">
        <w:rPr>
          <w:szCs w:val="24"/>
          <w:lang w:val="en-US"/>
        </w:rPr>
        <w:t xml:space="preserve">the </w:t>
      </w:r>
      <w:r w:rsidR="00ED525C" w:rsidRPr="003371C6">
        <w:rPr>
          <w:szCs w:val="24"/>
          <w:lang w:val="en-US"/>
        </w:rPr>
        <w:t xml:space="preserve">Kuresi </w:t>
      </w:r>
      <w:r w:rsidR="00E93828" w:rsidRPr="003371C6">
        <w:rPr>
          <w:szCs w:val="24"/>
          <w:lang w:val="en-US"/>
        </w:rPr>
        <w:t xml:space="preserve">nomination </w:t>
      </w:r>
      <w:r w:rsidR="00BF2090" w:rsidRPr="003371C6">
        <w:rPr>
          <w:szCs w:val="24"/>
          <w:lang w:val="en-US"/>
        </w:rPr>
        <w:t>complied</w:t>
      </w:r>
      <w:r w:rsidR="00ED525C" w:rsidRPr="003371C6">
        <w:rPr>
          <w:szCs w:val="24"/>
          <w:lang w:val="en-US"/>
        </w:rPr>
        <w:t xml:space="preserve"> with </w:t>
      </w:r>
      <w:r w:rsidR="00BF2090" w:rsidRPr="003371C6">
        <w:rPr>
          <w:szCs w:val="24"/>
          <w:lang w:val="en-US"/>
        </w:rPr>
        <w:t xml:space="preserve">all the </w:t>
      </w:r>
      <w:r w:rsidR="00ED525C" w:rsidRPr="003371C6">
        <w:rPr>
          <w:szCs w:val="24"/>
          <w:lang w:val="en-US"/>
        </w:rPr>
        <w:t xml:space="preserve">criteria and </w:t>
      </w:r>
      <w:r w:rsidR="00BF2090" w:rsidRPr="003371C6">
        <w:rPr>
          <w:szCs w:val="24"/>
          <w:lang w:val="en-US"/>
        </w:rPr>
        <w:t>it supported its inscription.</w:t>
      </w:r>
    </w:p>
    <w:p w14:paraId="47D6BFF0" w14:textId="29A19833" w:rsidR="00ED525C" w:rsidRPr="007C6403" w:rsidRDefault="00467EE2" w:rsidP="003371C6">
      <w:pPr>
        <w:pStyle w:val="Orateurengris"/>
        <w:spacing w:before="240"/>
        <w:ind w:left="709" w:hanging="709"/>
        <w:rPr>
          <w:lang w:val="en-US"/>
        </w:rPr>
      </w:pPr>
      <w:r w:rsidRPr="007C6403">
        <w:rPr>
          <w:lang w:val="en-US"/>
        </w:rPr>
        <w:t xml:space="preserve">The delegation of </w:t>
      </w:r>
      <w:r w:rsidR="00D544D1" w:rsidRPr="007C6403">
        <w:rPr>
          <w:b/>
          <w:lang w:val="en-US"/>
        </w:rPr>
        <w:t xml:space="preserve">Mongolia </w:t>
      </w:r>
      <w:r w:rsidR="00ED525C" w:rsidRPr="007C6403">
        <w:rPr>
          <w:lang w:val="en-US"/>
        </w:rPr>
        <w:t>support</w:t>
      </w:r>
      <w:r w:rsidR="00D544D1" w:rsidRPr="007C6403">
        <w:rPr>
          <w:lang w:val="en-US"/>
        </w:rPr>
        <w:t>ed</w:t>
      </w:r>
      <w:r w:rsidR="00ED525C" w:rsidRPr="007C6403">
        <w:rPr>
          <w:lang w:val="en-US"/>
        </w:rPr>
        <w:t xml:space="preserve"> Bulgaria’s am</w:t>
      </w:r>
      <w:r w:rsidR="00D544D1" w:rsidRPr="007C6403">
        <w:rPr>
          <w:lang w:val="en-US"/>
        </w:rPr>
        <w:t xml:space="preserve">endment regarding criterion R.2, adding that the nomination </w:t>
      </w:r>
      <w:r w:rsidR="00C91DE3" w:rsidRPr="007C6403">
        <w:rPr>
          <w:lang w:val="en-US"/>
        </w:rPr>
        <w:t>file</w:t>
      </w:r>
      <w:r w:rsidR="00920E30" w:rsidRPr="007C6403">
        <w:rPr>
          <w:lang w:val="en-US"/>
        </w:rPr>
        <w:t>,</w:t>
      </w:r>
      <w:r w:rsidR="00ED525C" w:rsidRPr="007C6403">
        <w:rPr>
          <w:lang w:val="en-US"/>
        </w:rPr>
        <w:t xml:space="preserve"> </w:t>
      </w:r>
      <w:r w:rsidR="00C91DE3" w:rsidRPr="007C6403">
        <w:rPr>
          <w:lang w:val="en-US"/>
        </w:rPr>
        <w:t xml:space="preserve">in section 2, paragraph 3, </w:t>
      </w:r>
      <w:r w:rsidR="00920E30" w:rsidRPr="007C6403">
        <w:rPr>
          <w:lang w:val="en-US"/>
        </w:rPr>
        <w:t xml:space="preserve">had mentioned </w:t>
      </w:r>
      <w:r w:rsidR="00ED525C" w:rsidRPr="007C6403">
        <w:rPr>
          <w:lang w:val="en-US"/>
        </w:rPr>
        <w:t>how</w:t>
      </w:r>
      <w:r w:rsidR="00A81D21" w:rsidRPr="007C6403">
        <w:rPr>
          <w:lang w:val="en-US"/>
        </w:rPr>
        <w:t xml:space="preserve"> the</w:t>
      </w:r>
      <w:r w:rsidR="00ED525C" w:rsidRPr="007C6403">
        <w:rPr>
          <w:lang w:val="en-US"/>
        </w:rPr>
        <w:t xml:space="preserve"> inscription of the element </w:t>
      </w:r>
      <w:r w:rsidR="00A81D21" w:rsidRPr="007C6403">
        <w:rPr>
          <w:lang w:val="en-US"/>
        </w:rPr>
        <w:t xml:space="preserve">could </w:t>
      </w:r>
      <w:r w:rsidR="00ED525C" w:rsidRPr="007C6403">
        <w:rPr>
          <w:lang w:val="en-US"/>
        </w:rPr>
        <w:t xml:space="preserve">enhance the visibility of </w:t>
      </w:r>
      <w:r w:rsidR="00A81D21" w:rsidRPr="007C6403">
        <w:rPr>
          <w:lang w:val="en-US"/>
        </w:rPr>
        <w:t>ICH</w:t>
      </w:r>
      <w:r w:rsidR="00C91DE3" w:rsidRPr="007C6403">
        <w:rPr>
          <w:lang w:val="en-US"/>
        </w:rPr>
        <w:t xml:space="preserve"> </w:t>
      </w:r>
      <w:r w:rsidR="00ED525C" w:rsidRPr="007C6403">
        <w:rPr>
          <w:lang w:val="en-US"/>
        </w:rPr>
        <w:t xml:space="preserve">in general. Kazakhstan is very close </w:t>
      </w:r>
      <w:r w:rsidR="00C91DE3" w:rsidRPr="007C6403">
        <w:rPr>
          <w:lang w:val="en-US"/>
        </w:rPr>
        <w:t xml:space="preserve">to </w:t>
      </w:r>
      <w:r w:rsidR="00ED525C" w:rsidRPr="007C6403">
        <w:rPr>
          <w:lang w:val="en-US"/>
        </w:rPr>
        <w:t xml:space="preserve">Mongolia, and </w:t>
      </w:r>
      <w:r w:rsidR="00C91DE3" w:rsidRPr="007C6403">
        <w:rPr>
          <w:lang w:val="en-US"/>
        </w:rPr>
        <w:t xml:space="preserve">the delegation was aware of the importance of </w:t>
      </w:r>
      <w:r w:rsidR="00ED525C" w:rsidRPr="007C6403">
        <w:rPr>
          <w:lang w:val="en-US"/>
        </w:rPr>
        <w:t>Kazakh Kuresi</w:t>
      </w:r>
      <w:r w:rsidR="00C91DE3" w:rsidRPr="007C6403">
        <w:rPr>
          <w:lang w:val="en-US"/>
        </w:rPr>
        <w:t xml:space="preserve">, which was more </w:t>
      </w:r>
      <w:r w:rsidR="00ED525C" w:rsidRPr="007C6403">
        <w:rPr>
          <w:lang w:val="en-US"/>
        </w:rPr>
        <w:t xml:space="preserve">than a sport. </w:t>
      </w:r>
      <w:r w:rsidR="00C91DE3" w:rsidRPr="007C6403">
        <w:rPr>
          <w:lang w:val="en-US"/>
        </w:rPr>
        <w:t xml:space="preserve">Its question had already been </w:t>
      </w:r>
      <w:r w:rsidR="00ED525C" w:rsidRPr="007C6403">
        <w:rPr>
          <w:lang w:val="en-US"/>
        </w:rPr>
        <w:t>answer</w:t>
      </w:r>
      <w:r w:rsidR="00C91DE3" w:rsidRPr="007C6403">
        <w:rPr>
          <w:lang w:val="en-US"/>
        </w:rPr>
        <w:t>ed</w:t>
      </w:r>
      <w:r w:rsidR="00ED525C" w:rsidRPr="007C6403">
        <w:rPr>
          <w:lang w:val="en-US"/>
        </w:rPr>
        <w:t xml:space="preserve"> </w:t>
      </w:r>
      <w:r w:rsidR="00C91DE3" w:rsidRPr="007C6403">
        <w:rPr>
          <w:lang w:val="en-US"/>
        </w:rPr>
        <w:t xml:space="preserve">by </w:t>
      </w:r>
      <w:r w:rsidR="00ED525C" w:rsidRPr="007C6403">
        <w:rPr>
          <w:lang w:val="en-US"/>
        </w:rPr>
        <w:t>Kazakhstan.</w:t>
      </w:r>
    </w:p>
    <w:p w14:paraId="4E4E71E7" w14:textId="37589C11" w:rsidR="00ED525C"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Palestine</w:t>
      </w:r>
      <w:r w:rsidR="00C91DE3" w:rsidRPr="007C6403">
        <w:rPr>
          <w:b/>
          <w:lang w:val="en-US"/>
        </w:rPr>
        <w:t xml:space="preserve"> </w:t>
      </w:r>
      <w:r w:rsidR="00C91DE3" w:rsidRPr="007C6403">
        <w:rPr>
          <w:lang w:val="en-US"/>
        </w:rPr>
        <w:t xml:space="preserve">remarked that </w:t>
      </w:r>
      <w:r w:rsidR="00ED525C" w:rsidRPr="007C6403">
        <w:rPr>
          <w:lang w:val="en-US"/>
        </w:rPr>
        <w:t xml:space="preserve">Kazakhstan </w:t>
      </w:r>
      <w:r w:rsidR="00C91DE3" w:rsidRPr="007C6403">
        <w:rPr>
          <w:lang w:val="en-US"/>
        </w:rPr>
        <w:t xml:space="preserve">had clearly </w:t>
      </w:r>
      <w:r w:rsidR="00ED525C" w:rsidRPr="007C6403">
        <w:rPr>
          <w:lang w:val="en-US"/>
        </w:rPr>
        <w:t xml:space="preserve">addressed the viability of the element and </w:t>
      </w:r>
      <w:r w:rsidR="00C91DE3" w:rsidRPr="007C6403">
        <w:rPr>
          <w:lang w:val="en-US"/>
        </w:rPr>
        <w:t xml:space="preserve">its </w:t>
      </w:r>
      <w:r w:rsidR="00ED525C" w:rsidRPr="007C6403">
        <w:rPr>
          <w:lang w:val="en-US"/>
        </w:rPr>
        <w:t xml:space="preserve">safeguarding measures, as well as the participation of communities. </w:t>
      </w:r>
      <w:r w:rsidR="00C91DE3" w:rsidRPr="007C6403">
        <w:rPr>
          <w:lang w:val="en-US"/>
        </w:rPr>
        <w:t xml:space="preserve">However, it sought clarification from Kazakhstan with regard to </w:t>
      </w:r>
      <w:r w:rsidR="00ED525C" w:rsidRPr="007C6403">
        <w:rPr>
          <w:lang w:val="en-US"/>
        </w:rPr>
        <w:t xml:space="preserve">R.1, </w:t>
      </w:r>
      <w:r w:rsidR="00C91DE3" w:rsidRPr="007C6403">
        <w:rPr>
          <w:lang w:val="en-US"/>
        </w:rPr>
        <w:t xml:space="preserve">which </w:t>
      </w:r>
      <w:r w:rsidR="00ED525C" w:rsidRPr="007C6403">
        <w:rPr>
          <w:lang w:val="en-US"/>
        </w:rPr>
        <w:t xml:space="preserve">the Evaluation Body </w:t>
      </w:r>
      <w:r w:rsidR="00C91DE3" w:rsidRPr="007C6403">
        <w:rPr>
          <w:lang w:val="en-US"/>
        </w:rPr>
        <w:t xml:space="preserve">judged </w:t>
      </w:r>
      <w:r w:rsidR="00920E30" w:rsidRPr="007C6403">
        <w:rPr>
          <w:lang w:val="en-US"/>
        </w:rPr>
        <w:t>had not been</w:t>
      </w:r>
      <w:r w:rsidR="00C91DE3" w:rsidRPr="007C6403">
        <w:rPr>
          <w:lang w:val="en-US"/>
        </w:rPr>
        <w:t xml:space="preserve"> </w:t>
      </w:r>
      <w:r w:rsidR="00ED525C" w:rsidRPr="007C6403">
        <w:rPr>
          <w:lang w:val="en-US"/>
        </w:rPr>
        <w:t>met.</w:t>
      </w:r>
    </w:p>
    <w:p w14:paraId="1C7C63FA" w14:textId="1D1DD997" w:rsidR="00C91DE3" w:rsidRPr="007C6403" w:rsidRDefault="00C91DE3"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invited Kazakhstan to respond to the specific question raised.</w:t>
      </w:r>
    </w:p>
    <w:p w14:paraId="4C8B1152" w14:textId="2D28C932" w:rsidR="00ED525C"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Kazakhstan</w:t>
      </w:r>
      <w:r w:rsidR="00874B36" w:rsidRPr="007C6403">
        <w:rPr>
          <w:b/>
          <w:lang w:val="en-US"/>
        </w:rPr>
        <w:t xml:space="preserve"> </w:t>
      </w:r>
      <w:r w:rsidR="00874B36" w:rsidRPr="007C6403">
        <w:rPr>
          <w:lang w:val="en-US"/>
        </w:rPr>
        <w:t xml:space="preserve">thanked </w:t>
      </w:r>
      <w:r w:rsidR="00ED525C" w:rsidRPr="007C6403">
        <w:rPr>
          <w:lang w:val="en-US"/>
        </w:rPr>
        <w:t xml:space="preserve">Palestine for </w:t>
      </w:r>
      <w:r w:rsidR="00874B36" w:rsidRPr="007C6403">
        <w:rPr>
          <w:lang w:val="en-US"/>
        </w:rPr>
        <w:t xml:space="preserve">the question, adding that </w:t>
      </w:r>
      <w:r w:rsidR="00ED525C" w:rsidRPr="007C6403">
        <w:rPr>
          <w:lang w:val="en-US"/>
        </w:rPr>
        <w:t xml:space="preserve">some clarification </w:t>
      </w:r>
      <w:r w:rsidR="00874B36" w:rsidRPr="007C6403">
        <w:rPr>
          <w:lang w:val="en-US"/>
        </w:rPr>
        <w:t xml:space="preserve">on </w:t>
      </w:r>
      <w:r w:rsidR="00ED525C" w:rsidRPr="007C6403">
        <w:rPr>
          <w:lang w:val="en-US"/>
        </w:rPr>
        <w:t xml:space="preserve">R.1 </w:t>
      </w:r>
      <w:r w:rsidR="00874B36" w:rsidRPr="007C6403">
        <w:rPr>
          <w:lang w:val="en-US"/>
        </w:rPr>
        <w:t xml:space="preserve">had already been given that made reference to the </w:t>
      </w:r>
      <w:r w:rsidR="00ED525C" w:rsidRPr="007C6403">
        <w:rPr>
          <w:lang w:val="en-US"/>
        </w:rPr>
        <w:t xml:space="preserve">specific character of nomadic life and </w:t>
      </w:r>
      <w:r w:rsidR="00874B36" w:rsidRPr="007C6403">
        <w:rPr>
          <w:lang w:val="en-US"/>
        </w:rPr>
        <w:t xml:space="preserve">the cultural identity of nomads </w:t>
      </w:r>
      <w:r w:rsidR="00ED525C" w:rsidRPr="007C6403">
        <w:rPr>
          <w:lang w:val="en-US"/>
        </w:rPr>
        <w:t xml:space="preserve">who </w:t>
      </w:r>
      <w:r w:rsidR="00874B36" w:rsidRPr="007C6403">
        <w:rPr>
          <w:lang w:val="en-US"/>
        </w:rPr>
        <w:t>wrestled</w:t>
      </w:r>
      <w:r w:rsidR="00ED525C" w:rsidRPr="007C6403">
        <w:rPr>
          <w:lang w:val="en-US"/>
        </w:rPr>
        <w:t xml:space="preserve"> on </w:t>
      </w:r>
      <w:r w:rsidR="00874B36" w:rsidRPr="007C6403">
        <w:rPr>
          <w:lang w:val="en-US"/>
        </w:rPr>
        <w:t>horse</w:t>
      </w:r>
      <w:r w:rsidR="00ED525C" w:rsidRPr="007C6403">
        <w:rPr>
          <w:lang w:val="en-US"/>
        </w:rPr>
        <w:t xml:space="preserve">back. Kazakh Kuresi </w:t>
      </w:r>
      <w:r w:rsidR="00874B36" w:rsidRPr="007C6403">
        <w:rPr>
          <w:lang w:val="en-US"/>
        </w:rPr>
        <w:t>was thus derived</w:t>
      </w:r>
      <w:r w:rsidR="00ED525C" w:rsidRPr="007C6403">
        <w:rPr>
          <w:lang w:val="en-US"/>
        </w:rPr>
        <w:t xml:space="preserve"> </w:t>
      </w:r>
      <w:r w:rsidR="00874B36" w:rsidRPr="007C6403">
        <w:rPr>
          <w:lang w:val="en-US"/>
        </w:rPr>
        <w:t xml:space="preserve">from </w:t>
      </w:r>
      <w:r w:rsidR="00ED525C" w:rsidRPr="007C6403">
        <w:rPr>
          <w:lang w:val="en-US"/>
        </w:rPr>
        <w:t xml:space="preserve">this </w:t>
      </w:r>
      <w:r w:rsidR="00874B36" w:rsidRPr="007C6403">
        <w:rPr>
          <w:lang w:val="en-US"/>
        </w:rPr>
        <w:t xml:space="preserve">form of </w:t>
      </w:r>
      <w:r w:rsidR="00ED525C" w:rsidRPr="007C6403">
        <w:rPr>
          <w:lang w:val="en-US"/>
        </w:rPr>
        <w:t>wrestling</w:t>
      </w:r>
      <w:r w:rsidR="00874B36" w:rsidRPr="007C6403">
        <w:rPr>
          <w:lang w:val="en-US"/>
        </w:rPr>
        <w:t>, but was performed on the ground</w:t>
      </w:r>
      <w:r w:rsidR="00ED525C" w:rsidRPr="007C6403">
        <w:rPr>
          <w:lang w:val="en-US"/>
        </w:rPr>
        <w:t xml:space="preserve">. </w:t>
      </w:r>
      <w:r w:rsidR="00874B36" w:rsidRPr="007C6403">
        <w:rPr>
          <w:lang w:val="en-US"/>
        </w:rPr>
        <w:t>T</w:t>
      </w:r>
      <w:r w:rsidR="00ED525C" w:rsidRPr="007C6403">
        <w:rPr>
          <w:lang w:val="en-US"/>
        </w:rPr>
        <w:t xml:space="preserve">his </w:t>
      </w:r>
      <w:r w:rsidR="00391500" w:rsidRPr="007C6403">
        <w:rPr>
          <w:lang w:val="en-US"/>
        </w:rPr>
        <w:t>practice embodies the free</w:t>
      </w:r>
      <w:r w:rsidR="00ED525C" w:rsidRPr="007C6403">
        <w:rPr>
          <w:lang w:val="en-US"/>
        </w:rPr>
        <w:t xml:space="preserve"> </w:t>
      </w:r>
      <w:r w:rsidR="00391500" w:rsidRPr="007C6403">
        <w:rPr>
          <w:lang w:val="en-US"/>
        </w:rPr>
        <w:t xml:space="preserve">and </w:t>
      </w:r>
      <w:r w:rsidR="00ED525C" w:rsidRPr="007C6403">
        <w:rPr>
          <w:lang w:val="en-US"/>
        </w:rPr>
        <w:t xml:space="preserve">proud spirit of </w:t>
      </w:r>
      <w:r w:rsidR="00391500" w:rsidRPr="007C6403">
        <w:rPr>
          <w:lang w:val="en-US"/>
        </w:rPr>
        <w:t xml:space="preserve">the </w:t>
      </w:r>
      <w:r w:rsidR="00ED525C" w:rsidRPr="007C6403">
        <w:rPr>
          <w:lang w:val="en-US"/>
        </w:rPr>
        <w:t>nomads</w:t>
      </w:r>
      <w:r w:rsidR="00391500" w:rsidRPr="007C6403">
        <w:rPr>
          <w:lang w:val="en-US"/>
        </w:rPr>
        <w:t>,</w:t>
      </w:r>
      <w:r w:rsidR="00ED525C" w:rsidRPr="007C6403">
        <w:rPr>
          <w:lang w:val="en-US"/>
        </w:rPr>
        <w:t xml:space="preserve"> </w:t>
      </w:r>
      <w:r w:rsidR="00391500" w:rsidRPr="007C6403">
        <w:rPr>
          <w:lang w:val="en-US"/>
        </w:rPr>
        <w:t xml:space="preserve">as well as </w:t>
      </w:r>
      <w:r w:rsidR="00ED525C" w:rsidRPr="007C6403">
        <w:rPr>
          <w:lang w:val="en-US"/>
        </w:rPr>
        <w:t>respect for the opponent</w:t>
      </w:r>
      <w:r w:rsidR="00391500" w:rsidRPr="007C6403">
        <w:rPr>
          <w:lang w:val="en-US"/>
        </w:rPr>
        <w:t>,</w:t>
      </w:r>
      <w:r w:rsidR="00ED525C" w:rsidRPr="007C6403">
        <w:rPr>
          <w:lang w:val="en-US"/>
        </w:rPr>
        <w:t xml:space="preserve"> as wrestling </w:t>
      </w:r>
      <w:r w:rsidR="00391500" w:rsidRPr="007C6403">
        <w:rPr>
          <w:lang w:val="en-US"/>
        </w:rPr>
        <w:t xml:space="preserve">holds a </w:t>
      </w:r>
      <w:r w:rsidR="00ED525C" w:rsidRPr="007C6403">
        <w:rPr>
          <w:lang w:val="en-US"/>
        </w:rPr>
        <w:t xml:space="preserve">sacred meaning </w:t>
      </w:r>
      <w:r w:rsidR="00391500" w:rsidRPr="007C6403">
        <w:rPr>
          <w:lang w:val="en-US"/>
        </w:rPr>
        <w:t xml:space="preserve">in that </w:t>
      </w:r>
      <w:r w:rsidR="00ED525C" w:rsidRPr="007C6403">
        <w:rPr>
          <w:lang w:val="en-US"/>
        </w:rPr>
        <w:t xml:space="preserve">none of the wrestlers </w:t>
      </w:r>
      <w:r w:rsidR="00391500" w:rsidRPr="007C6403">
        <w:rPr>
          <w:lang w:val="en-US"/>
        </w:rPr>
        <w:t xml:space="preserve">are </w:t>
      </w:r>
      <w:r w:rsidR="00ED525C" w:rsidRPr="007C6403">
        <w:rPr>
          <w:lang w:val="en-US"/>
        </w:rPr>
        <w:t xml:space="preserve">supposed to bend or kneel. </w:t>
      </w:r>
      <w:r w:rsidR="00391500" w:rsidRPr="007C6403">
        <w:rPr>
          <w:lang w:val="en-US"/>
        </w:rPr>
        <w:t xml:space="preserve">The delegation spoke about the magnitude of </w:t>
      </w:r>
      <w:r w:rsidR="00ED525C" w:rsidRPr="007C6403">
        <w:rPr>
          <w:lang w:val="en-US"/>
        </w:rPr>
        <w:t xml:space="preserve">the communities </w:t>
      </w:r>
      <w:r w:rsidR="00391500" w:rsidRPr="007C6403">
        <w:rPr>
          <w:lang w:val="en-US"/>
        </w:rPr>
        <w:t xml:space="preserve">who </w:t>
      </w:r>
      <w:r w:rsidR="00ED525C" w:rsidRPr="007C6403">
        <w:rPr>
          <w:lang w:val="en-US"/>
        </w:rPr>
        <w:t>safeguard and promote this element, for example the Kazakh Federation of Kazakh Kuresi unites more than 100,000 people</w:t>
      </w:r>
      <w:r w:rsidR="00391500" w:rsidRPr="007C6403">
        <w:rPr>
          <w:lang w:val="en-US"/>
        </w:rPr>
        <w:t>.</w:t>
      </w:r>
    </w:p>
    <w:p w14:paraId="715B7063" w14:textId="63146B24" w:rsidR="00ED525C" w:rsidRPr="007C6403" w:rsidRDefault="00C91DE3"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t</w:t>
      </w:r>
      <w:r w:rsidR="00ED525C" w:rsidRPr="007C6403">
        <w:rPr>
          <w:lang w:val="en-US"/>
        </w:rPr>
        <w:t>hank</w:t>
      </w:r>
      <w:r w:rsidRPr="007C6403">
        <w:rPr>
          <w:lang w:val="en-US"/>
        </w:rPr>
        <w:t>ed</w:t>
      </w:r>
      <w:r w:rsidR="00ED525C" w:rsidRPr="007C6403">
        <w:rPr>
          <w:lang w:val="en-US"/>
        </w:rPr>
        <w:t xml:space="preserve"> </w:t>
      </w:r>
      <w:r w:rsidRPr="007C6403">
        <w:rPr>
          <w:lang w:val="en-US"/>
        </w:rPr>
        <w:t>Kazakhstan</w:t>
      </w:r>
      <w:r w:rsidR="00ED525C" w:rsidRPr="007C6403">
        <w:rPr>
          <w:lang w:val="en-US"/>
        </w:rPr>
        <w:t xml:space="preserve"> </w:t>
      </w:r>
      <w:r w:rsidRPr="007C6403">
        <w:rPr>
          <w:lang w:val="en-US"/>
        </w:rPr>
        <w:t>for clearly addressing</w:t>
      </w:r>
      <w:r w:rsidR="00ED525C" w:rsidRPr="007C6403">
        <w:rPr>
          <w:lang w:val="en-US"/>
        </w:rPr>
        <w:t xml:space="preserve"> </w:t>
      </w:r>
      <w:r w:rsidRPr="007C6403">
        <w:rPr>
          <w:lang w:val="en-US"/>
        </w:rPr>
        <w:t>criterion R.1.</w:t>
      </w:r>
    </w:p>
    <w:p w14:paraId="5C47452C" w14:textId="5D681336" w:rsidR="00391500" w:rsidRPr="007C6403" w:rsidRDefault="00467EE2" w:rsidP="003371C6">
      <w:pPr>
        <w:pStyle w:val="Orateurengris"/>
        <w:spacing w:before="240"/>
        <w:ind w:left="709" w:hanging="709"/>
        <w:rPr>
          <w:lang w:val="en-US"/>
        </w:rPr>
      </w:pPr>
      <w:r w:rsidRPr="007C6403">
        <w:rPr>
          <w:lang w:val="en-US"/>
        </w:rPr>
        <w:t xml:space="preserve">The delegation of </w:t>
      </w:r>
      <w:r w:rsidR="00391500" w:rsidRPr="007C6403">
        <w:rPr>
          <w:b/>
          <w:lang w:val="en-US"/>
        </w:rPr>
        <w:t xml:space="preserve">Algeria </w:t>
      </w:r>
      <w:r w:rsidR="00391500" w:rsidRPr="007C6403">
        <w:rPr>
          <w:lang w:val="en-US"/>
        </w:rPr>
        <w:t>asked the Kazakhstan to explain the process of gathering community consent, especially for the updating of inventories.</w:t>
      </w:r>
    </w:p>
    <w:p w14:paraId="3513EE7A" w14:textId="7CB5F30D" w:rsidR="00ED525C"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Kazakhstan</w:t>
      </w:r>
      <w:r w:rsidR="00391500" w:rsidRPr="007C6403">
        <w:rPr>
          <w:b/>
          <w:lang w:val="en-US"/>
        </w:rPr>
        <w:t xml:space="preserve"> </w:t>
      </w:r>
      <w:r w:rsidR="00391500" w:rsidRPr="007C6403">
        <w:rPr>
          <w:lang w:val="en-US"/>
        </w:rPr>
        <w:t xml:space="preserve">reiterated that there was </w:t>
      </w:r>
      <w:r w:rsidR="00ED525C" w:rsidRPr="007C6403">
        <w:rPr>
          <w:lang w:val="en-US"/>
        </w:rPr>
        <w:t>a huge community of bearers and</w:t>
      </w:r>
      <w:r w:rsidR="00391500" w:rsidRPr="007C6403">
        <w:rPr>
          <w:lang w:val="en-US"/>
        </w:rPr>
        <w:t xml:space="preserve"> practitioners of Kazakh Kuresi</w:t>
      </w:r>
      <w:r w:rsidR="00ED525C" w:rsidRPr="007C6403">
        <w:rPr>
          <w:lang w:val="en-US"/>
        </w:rPr>
        <w:t>. In Kazakhstan</w:t>
      </w:r>
      <w:r w:rsidR="00391500" w:rsidRPr="007C6403">
        <w:rPr>
          <w:lang w:val="en-US"/>
        </w:rPr>
        <w:t>,</w:t>
      </w:r>
      <w:r w:rsidR="00ED525C" w:rsidRPr="007C6403">
        <w:rPr>
          <w:lang w:val="en-US"/>
        </w:rPr>
        <w:t xml:space="preserve"> </w:t>
      </w:r>
      <w:r w:rsidR="00391500" w:rsidRPr="007C6403">
        <w:rPr>
          <w:lang w:val="en-US"/>
        </w:rPr>
        <w:t>the N</w:t>
      </w:r>
      <w:r w:rsidR="00ED525C" w:rsidRPr="007C6403">
        <w:rPr>
          <w:lang w:val="en-US"/>
        </w:rPr>
        <w:t xml:space="preserve">ational </w:t>
      </w:r>
      <w:r w:rsidR="00391500" w:rsidRPr="007C6403">
        <w:rPr>
          <w:lang w:val="en-US"/>
        </w:rPr>
        <w:t xml:space="preserve">Intangible Cultural Heritage Committee, </w:t>
      </w:r>
      <w:r w:rsidR="00ED525C" w:rsidRPr="007C6403">
        <w:rPr>
          <w:lang w:val="en-US"/>
        </w:rPr>
        <w:t>under the Nat</w:t>
      </w:r>
      <w:r w:rsidR="00391500" w:rsidRPr="007C6403">
        <w:rPr>
          <w:lang w:val="en-US"/>
        </w:rPr>
        <w:t>ional Commission of Kazakhstan, united</w:t>
      </w:r>
      <w:r w:rsidR="00ED525C" w:rsidRPr="007C6403">
        <w:rPr>
          <w:lang w:val="en-US"/>
        </w:rPr>
        <w:t xml:space="preserve"> representatives of </w:t>
      </w:r>
      <w:r w:rsidR="00391500" w:rsidRPr="007C6403">
        <w:rPr>
          <w:lang w:val="en-US"/>
        </w:rPr>
        <w:t xml:space="preserve">the different communities, bearers and </w:t>
      </w:r>
      <w:r w:rsidR="00ED525C" w:rsidRPr="007C6403">
        <w:rPr>
          <w:lang w:val="en-US"/>
        </w:rPr>
        <w:t xml:space="preserve">practitioners. </w:t>
      </w:r>
      <w:r w:rsidR="00391500" w:rsidRPr="007C6403">
        <w:rPr>
          <w:lang w:val="en-US"/>
        </w:rPr>
        <w:t>R</w:t>
      </w:r>
      <w:r w:rsidR="00ED525C" w:rsidRPr="007C6403">
        <w:rPr>
          <w:lang w:val="en-US"/>
        </w:rPr>
        <w:t>epresentativ</w:t>
      </w:r>
      <w:r w:rsidR="00391500" w:rsidRPr="007C6403">
        <w:rPr>
          <w:lang w:val="en-US"/>
        </w:rPr>
        <w:t>es of the scientific community and universities,</w:t>
      </w:r>
      <w:r w:rsidR="00ED525C" w:rsidRPr="007C6403">
        <w:rPr>
          <w:lang w:val="en-US"/>
        </w:rPr>
        <w:t xml:space="preserve"> and the Federation of Kazakh Kuresi </w:t>
      </w:r>
      <w:r w:rsidR="00391500" w:rsidRPr="007C6403">
        <w:rPr>
          <w:lang w:val="en-US"/>
        </w:rPr>
        <w:t xml:space="preserve">all </w:t>
      </w:r>
      <w:r w:rsidR="00ED525C" w:rsidRPr="007C6403">
        <w:rPr>
          <w:lang w:val="en-US"/>
        </w:rPr>
        <w:t xml:space="preserve">took an active part in the process of </w:t>
      </w:r>
      <w:r w:rsidR="00391500" w:rsidRPr="007C6403">
        <w:rPr>
          <w:lang w:val="en-US"/>
        </w:rPr>
        <w:t xml:space="preserve">inventorying </w:t>
      </w:r>
      <w:r w:rsidR="00920E30" w:rsidRPr="007C6403">
        <w:rPr>
          <w:lang w:val="en-US"/>
        </w:rPr>
        <w:t>the</w:t>
      </w:r>
      <w:r w:rsidR="00ED525C" w:rsidRPr="007C6403">
        <w:rPr>
          <w:lang w:val="en-US"/>
        </w:rPr>
        <w:t xml:space="preserve"> element in </w:t>
      </w:r>
      <w:r w:rsidR="00391500" w:rsidRPr="007C6403">
        <w:rPr>
          <w:lang w:val="en-US"/>
        </w:rPr>
        <w:t xml:space="preserve">the national </w:t>
      </w:r>
      <w:r w:rsidR="00ED525C" w:rsidRPr="007C6403">
        <w:rPr>
          <w:lang w:val="en-US"/>
        </w:rPr>
        <w:t xml:space="preserve">list. </w:t>
      </w:r>
      <w:r w:rsidR="00391500" w:rsidRPr="007C6403">
        <w:rPr>
          <w:lang w:val="en-US"/>
        </w:rPr>
        <w:t xml:space="preserve">In fact, the </w:t>
      </w:r>
      <w:r w:rsidR="00ED525C" w:rsidRPr="007C6403">
        <w:rPr>
          <w:lang w:val="en-US"/>
        </w:rPr>
        <w:t xml:space="preserve">nomination </w:t>
      </w:r>
      <w:r w:rsidR="00391500" w:rsidRPr="007C6403">
        <w:rPr>
          <w:lang w:val="en-US"/>
        </w:rPr>
        <w:t xml:space="preserve">file </w:t>
      </w:r>
      <w:r w:rsidR="00BB092D" w:rsidRPr="007C6403">
        <w:rPr>
          <w:lang w:val="en-US"/>
        </w:rPr>
        <w:t>had been</w:t>
      </w:r>
      <w:r w:rsidR="00ED525C" w:rsidRPr="007C6403">
        <w:rPr>
          <w:lang w:val="en-US"/>
        </w:rPr>
        <w:t xml:space="preserve"> prepared by the community itself, </w:t>
      </w:r>
      <w:r w:rsidR="00391500" w:rsidRPr="007C6403">
        <w:rPr>
          <w:lang w:val="en-US"/>
        </w:rPr>
        <w:t xml:space="preserve">which might explain why the nomination text was unclear and required greater </w:t>
      </w:r>
      <w:r w:rsidR="00ED525C" w:rsidRPr="007C6403">
        <w:rPr>
          <w:lang w:val="en-US"/>
        </w:rPr>
        <w:t>clarification</w:t>
      </w:r>
      <w:r w:rsidR="00391500" w:rsidRPr="007C6403">
        <w:rPr>
          <w:lang w:val="en-US"/>
        </w:rPr>
        <w:t>.</w:t>
      </w:r>
    </w:p>
    <w:p w14:paraId="383A6320" w14:textId="5AC036A1" w:rsidR="00ED525C" w:rsidRPr="007C6403" w:rsidRDefault="00467EE2" w:rsidP="003371C6">
      <w:pPr>
        <w:pStyle w:val="Orateurengris"/>
        <w:spacing w:before="240"/>
        <w:ind w:left="709" w:hanging="709"/>
        <w:rPr>
          <w:lang w:val="en-US"/>
        </w:rPr>
      </w:pPr>
      <w:r w:rsidRPr="007C6403">
        <w:rPr>
          <w:lang w:val="en-US"/>
        </w:rPr>
        <w:t xml:space="preserve">The delegation of </w:t>
      </w:r>
      <w:r w:rsidR="00391500" w:rsidRPr="007C6403">
        <w:rPr>
          <w:b/>
          <w:lang w:val="en-US"/>
        </w:rPr>
        <w:t xml:space="preserve">Armenia </w:t>
      </w:r>
      <w:r w:rsidR="00391500" w:rsidRPr="007C6403">
        <w:rPr>
          <w:lang w:val="en-US"/>
        </w:rPr>
        <w:t xml:space="preserve">sought an explanation from Kazakhstan on </w:t>
      </w:r>
      <w:r w:rsidR="00ED525C" w:rsidRPr="007C6403">
        <w:rPr>
          <w:lang w:val="en-US"/>
        </w:rPr>
        <w:t>two issues:</w:t>
      </w:r>
      <w:r w:rsidR="000528FB" w:rsidRPr="007C6403">
        <w:rPr>
          <w:lang w:val="en-US"/>
        </w:rPr>
        <w:t xml:space="preserve"> i)</w:t>
      </w:r>
      <w:r w:rsidR="00ED525C" w:rsidRPr="007C6403">
        <w:rPr>
          <w:lang w:val="en-US"/>
        </w:rPr>
        <w:t xml:space="preserve"> </w:t>
      </w:r>
      <w:r w:rsidR="000528FB" w:rsidRPr="007C6403">
        <w:rPr>
          <w:lang w:val="en-US"/>
        </w:rPr>
        <w:t xml:space="preserve">whether this </w:t>
      </w:r>
      <w:r w:rsidR="00ED525C" w:rsidRPr="007C6403">
        <w:rPr>
          <w:lang w:val="en-US"/>
        </w:rPr>
        <w:t xml:space="preserve">element </w:t>
      </w:r>
      <w:r w:rsidR="000528FB" w:rsidRPr="007C6403">
        <w:rPr>
          <w:lang w:val="en-US"/>
        </w:rPr>
        <w:t xml:space="preserve">was </w:t>
      </w:r>
      <w:r w:rsidR="00ED525C" w:rsidRPr="007C6403">
        <w:rPr>
          <w:lang w:val="en-US"/>
        </w:rPr>
        <w:t xml:space="preserve">practised among other ethnic </w:t>
      </w:r>
      <w:r w:rsidR="000528FB" w:rsidRPr="007C6403">
        <w:rPr>
          <w:lang w:val="en-US"/>
        </w:rPr>
        <w:t>minorities living in Kazakhstan; and ii) how</w:t>
      </w:r>
      <w:r w:rsidR="00ED525C" w:rsidRPr="007C6403">
        <w:rPr>
          <w:lang w:val="en-US"/>
        </w:rPr>
        <w:t xml:space="preserve"> inscription </w:t>
      </w:r>
      <w:r w:rsidR="00BB092D" w:rsidRPr="007C6403">
        <w:rPr>
          <w:lang w:val="en-US"/>
        </w:rPr>
        <w:t xml:space="preserve">would </w:t>
      </w:r>
      <w:r w:rsidR="00920E30" w:rsidRPr="007C6403">
        <w:rPr>
          <w:lang w:val="en-US"/>
        </w:rPr>
        <w:t>contribute</w:t>
      </w:r>
      <w:r w:rsidR="00ED525C" w:rsidRPr="007C6403">
        <w:rPr>
          <w:lang w:val="en-US"/>
        </w:rPr>
        <w:t xml:space="preserve"> to intercultural dia</w:t>
      </w:r>
      <w:r w:rsidR="000528FB" w:rsidRPr="007C6403">
        <w:rPr>
          <w:lang w:val="en-US"/>
        </w:rPr>
        <w:t xml:space="preserve">logue in the country and </w:t>
      </w:r>
      <w:r w:rsidR="00ED525C" w:rsidRPr="007C6403">
        <w:rPr>
          <w:lang w:val="en-US"/>
        </w:rPr>
        <w:t xml:space="preserve">visibility </w:t>
      </w:r>
      <w:r w:rsidR="000528FB" w:rsidRPr="007C6403">
        <w:rPr>
          <w:lang w:val="en-US"/>
        </w:rPr>
        <w:t xml:space="preserve">of </w:t>
      </w:r>
      <w:r w:rsidR="00BB092D" w:rsidRPr="007C6403">
        <w:rPr>
          <w:lang w:val="en-US"/>
        </w:rPr>
        <w:t>ICH</w:t>
      </w:r>
      <w:r w:rsidR="00ED525C" w:rsidRPr="007C6403">
        <w:rPr>
          <w:lang w:val="en-US"/>
        </w:rPr>
        <w:t xml:space="preserve"> in Kazakhstan.</w:t>
      </w:r>
    </w:p>
    <w:p w14:paraId="52AC1F82" w14:textId="1AFC9722" w:rsidR="00ED525C" w:rsidRPr="007C6403" w:rsidRDefault="00391500"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EE1E46" w:rsidRPr="007C6403">
        <w:rPr>
          <w:lang w:val="en-US"/>
        </w:rPr>
        <w:t>wished to first give the floor to Members of the Committee.</w:t>
      </w:r>
    </w:p>
    <w:p w14:paraId="3F3EB5B5" w14:textId="7C94D1FE" w:rsidR="00ED525C" w:rsidRPr="007C6403" w:rsidRDefault="00467EE2" w:rsidP="003371C6">
      <w:pPr>
        <w:pStyle w:val="Orateurengris"/>
        <w:spacing w:before="240"/>
        <w:ind w:left="709" w:hanging="709"/>
        <w:rPr>
          <w:lang w:val="en-US"/>
        </w:rPr>
      </w:pPr>
      <w:r w:rsidRPr="007C6403">
        <w:rPr>
          <w:lang w:val="en-US"/>
        </w:rPr>
        <w:t xml:space="preserve">The delegation of the </w:t>
      </w:r>
      <w:r w:rsidR="00ED525C" w:rsidRPr="007C6403">
        <w:rPr>
          <w:b/>
          <w:lang w:val="en-US"/>
        </w:rPr>
        <w:t>Philippines</w:t>
      </w:r>
      <w:r w:rsidR="00EE1E46" w:rsidRPr="007C6403">
        <w:rPr>
          <w:b/>
          <w:lang w:val="en-US"/>
        </w:rPr>
        <w:t xml:space="preserve"> </w:t>
      </w:r>
      <w:r w:rsidR="00ED525C" w:rsidRPr="007C6403">
        <w:rPr>
          <w:lang w:val="en-US"/>
        </w:rPr>
        <w:t>request</w:t>
      </w:r>
      <w:r w:rsidR="00EE1E46" w:rsidRPr="007C6403">
        <w:rPr>
          <w:lang w:val="en-US"/>
        </w:rPr>
        <w:t>ed</w:t>
      </w:r>
      <w:r w:rsidR="00BB092D" w:rsidRPr="007C6403">
        <w:rPr>
          <w:lang w:val="en-US"/>
        </w:rPr>
        <w:t xml:space="preserve"> that</w:t>
      </w:r>
      <w:r w:rsidR="00ED525C" w:rsidRPr="007C6403">
        <w:rPr>
          <w:lang w:val="en-US"/>
        </w:rPr>
        <w:t xml:space="preserve"> Kazakhstan enlighten </w:t>
      </w:r>
      <w:r w:rsidR="00EE1E46" w:rsidRPr="007C6403">
        <w:rPr>
          <w:lang w:val="en-US"/>
        </w:rPr>
        <w:t xml:space="preserve">the Committee </w:t>
      </w:r>
      <w:r w:rsidR="00ED525C" w:rsidRPr="007C6403">
        <w:rPr>
          <w:lang w:val="en-US"/>
        </w:rPr>
        <w:t xml:space="preserve">on R.4, </w:t>
      </w:r>
      <w:r w:rsidR="00EE1E46" w:rsidRPr="007C6403">
        <w:rPr>
          <w:lang w:val="en-US"/>
        </w:rPr>
        <w:t>as</w:t>
      </w:r>
      <w:r w:rsidR="00ED525C" w:rsidRPr="007C6403">
        <w:rPr>
          <w:lang w:val="en-US"/>
        </w:rPr>
        <w:t xml:space="preserve"> the nomination </w:t>
      </w:r>
      <w:r w:rsidR="00592382" w:rsidRPr="007C6403">
        <w:rPr>
          <w:lang w:val="en-US"/>
        </w:rPr>
        <w:t xml:space="preserve">file </w:t>
      </w:r>
      <w:r w:rsidR="00EE1E46" w:rsidRPr="007C6403">
        <w:rPr>
          <w:lang w:val="en-US"/>
        </w:rPr>
        <w:t xml:space="preserve">had mentioned that only </w:t>
      </w:r>
      <w:r w:rsidR="00ED525C" w:rsidRPr="007C6403">
        <w:rPr>
          <w:lang w:val="en-US"/>
        </w:rPr>
        <w:t xml:space="preserve">a particular segment of the community </w:t>
      </w:r>
      <w:r w:rsidR="00592382" w:rsidRPr="007C6403">
        <w:rPr>
          <w:lang w:val="en-US"/>
        </w:rPr>
        <w:t xml:space="preserve">had given their </w:t>
      </w:r>
      <w:r w:rsidR="00ED525C" w:rsidRPr="007C6403">
        <w:rPr>
          <w:lang w:val="en-US"/>
        </w:rPr>
        <w:t>fr</w:t>
      </w:r>
      <w:r w:rsidR="00EE1E46" w:rsidRPr="007C6403">
        <w:rPr>
          <w:lang w:val="en-US"/>
        </w:rPr>
        <w:t xml:space="preserve">ee, prior and informed consent, and thus it sought </w:t>
      </w:r>
      <w:r w:rsidR="00BB092D" w:rsidRPr="007C6403">
        <w:rPr>
          <w:lang w:val="en-US"/>
        </w:rPr>
        <w:t xml:space="preserve">clarification </w:t>
      </w:r>
      <w:r w:rsidR="00ED525C" w:rsidRPr="007C6403">
        <w:rPr>
          <w:lang w:val="en-US"/>
        </w:rPr>
        <w:t xml:space="preserve">on how this consent </w:t>
      </w:r>
      <w:r w:rsidR="00BB092D" w:rsidRPr="007C6403">
        <w:rPr>
          <w:lang w:val="en-US"/>
        </w:rPr>
        <w:t xml:space="preserve">had been </w:t>
      </w:r>
      <w:r w:rsidR="00EE1E46" w:rsidRPr="007C6403">
        <w:rPr>
          <w:lang w:val="en-US"/>
        </w:rPr>
        <w:t xml:space="preserve">gathered </w:t>
      </w:r>
      <w:r w:rsidR="00ED525C" w:rsidRPr="007C6403">
        <w:rPr>
          <w:lang w:val="en-US"/>
        </w:rPr>
        <w:t xml:space="preserve">across </w:t>
      </w:r>
      <w:r w:rsidR="00EE1E46" w:rsidRPr="007C6403">
        <w:rPr>
          <w:lang w:val="en-US"/>
        </w:rPr>
        <w:t xml:space="preserve">the </w:t>
      </w:r>
      <w:r w:rsidR="00ED525C" w:rsidRPr="007C6403">
        <w:rPr>
          <w:lang w:val="en-US"/>
        </w:rPr>
        <w:t xml:space="preserve">various sectors of </w:t>
      </w:r>
      <w:r w:rsidR="00EE1E46" w:rsidRPr="007C6403">
        <w:rPr>
          <w:lang w:val="en-US"/>
        </w:rPr>
        <w:t xml:space="preserve">the </w:t>
      </w:r>
      <w:r w:rsidR="00ED525C" w:rsidRPr="007C6403">
        <w:rPr>
          <w:lang w:val="en-US"/>
        </w:rPr>
        <w:t>Kuresi community.</w:t>
      </w:r>
    </w:p>
    <w:p w14:paraId="31AA337D" w14:textId="7449015F" w:rsidR="00ED525C" w:rsidRPr="007C6403" w:rsidRDefault="00467EE2" w:rsidP="003371C6">
      <w:pPr>
        <w:pStyle w:val="Orateurengris"/>
        <w:spacing w:before="240"/>
        <w:ind w:left="709" w:hanging="709"/>
        <w:rPr>
          <w:lang w:val="en-US"/>
        </w:rPr>
      </w:pPr>
      <w:r w:rsidRPr="007C6403">
        <w:rPr>
          <w:lang w:val="en-US"/>
        </w:rPr>
        <w:t xml:space="preserve">The delegation of </w:t>
      </w:r>
      <w:r w:rsidR="00EE1E46" w:rsidRPr="007C6403">
        <w:rPr>
          <w:b/>
          <w:lang w:val="en-US"/>
        </w:rPr>
        <w:t xml:space="preserve">Austria </w:t>
      </w:r>
      <w:r w:rsidR="00EE1E46" w:rsidRPr="007C6403">
        <w:rPr>
          <w:lang w:val="en-US"/>
        </w:rPr>
        <w:t xml:space="preserve">found the </w:t>
      </w:r>
      <w:r w:rsidR="00ED525C" w:rsidRPr="007C6403">
        <w:rPr>
          <w:lang w:val="en-US"/>
        </w:rPr>
        <w:t xml:space="preserve">element </w:t>
      </w:r>
      <w:r w:rsidR="00EE1E46" w:rsidRPr="007C6403">
        <w:rPr>
          <w:lang w:val="en-US"/>
        </w:rPr>
        <w:t xml:space="preserve">interesting, as it too had undertaken </w:t>
      </w:r>
      <w:r w:rsidR="00ED525C" w:rsidRPr="007C6403">
        <w:rPr>
          <w:lang w:val="en-US"/>
        </w:rPr>
        <w:t xml:space="preserve">discussions for </w:t>
      </w:r>
      <w:r w:rsidR="00EE1E46" w:rsidRPr="007C6403">
        <w:rPr>
          <w:lang w:val="en-US"/>
        </w:rPr>
        <w:t xml:space="preserve">a </w:t>
      </w:r>
      <w:r w:rsidR="00ED525C" w:rsidRPr="007C6403">
        <w:rPr>
          <w:lang w:val="en-US"/>
        </w:rPr>
        <w:t xml:space="preserve">possible </w:t>
      </w:r>
      <w:r w:rsidR="00EE1E46" w:rsidRPr="007C6403">
        <w:rPr>
          <w:lang w:val="en-US"/>
        </w:rPr>
        <w:t xml:space="preserve">similar </w:t>
      </w:r>
      <w:r w:rsidR="00ED525C" w:rsidRPr="007C6403">
        <w:rPr>
          <w:lang w:val="en-US"/>
        </w:rPr>
        <w:t xml:space="preserve">inscription of sporting practices on the national inventory. </w:t>
      </w:r>
      <w:r w:rsidR="00592382" w:rsidRPr="007C6403">
        <w:rPr>
          <w:lang w:val="en-US"/>
        </w:rPr>
        <w:t>It</w:t>
      </w:r>
      <w:r w:rsidR="00EE1E46" w:rsidRPr="007C6403">
        <w:rPr>
          <w:lang w:val="en-US"/>
        </w:rPr>
        <w:t xml:space="preserve"> wished to hear from the </w:t>
      </w:r>
      <w:r w:rsidR="00CF00A8" w:rsidRPr="007C6403">
        <w:rPr>
          <w:lang w:val="en-US"/>
        </w:rPr>
        <w:t>Vice-</w:t>
      </w:r>
      <w:r w:rsidR="00ED525C" w:rsidRPr="007C6403">
        <w:rPr>
          <w:lang w:val="en-US"/>
        </w:rPr>
        <w:t xml:space="preserve">Chairperson </w:t>
      </w:r>
      <w:r w:rsidR="00E93828" w:rsidRPr="007C6403">
        <w:rPr>
          <w:lang w:val="en-US"/>
        </w:rPr>
        <w:t xml:space="preserve">of the Evaluation Body </w:t>
      </w:r>
      <w:r w:rsidR="00CF00A8" w:rsidRPr="007C6403">
        <w:rPr>
          <w:lang w:val="en-US"/>
        </w:rPr>
        <w:t xml:space="preserve">whether </w:t>
      </w:r>
      <w:r w:rsidR="00ED525C" w:rsidRPr="007C6403">
        <w:rPr>
          <w:lang w:val="en-US"/>
        </w:rPr>
        <w:t xml:space="preserve">the clarifications </w:t>
      </w:r>
      <w:r w:rsidR="00C15FEF" w:rsidRPr="007C6403">
        <w:rPr>
          <w:lang w:val="en-US"/>
        </w:rPr>
        <w:t>heard so far in this discussion</w:t>
      </w:r>
      <w:r w:rsidR="00ED525C" w:rsidRPr="007C6403">
        <w:rPr>
          <w:lang w:val="en-US"/>
        </w:rPr>
        <w:t xml:space="preserve"> </w:t>
      </w:r>
      <w:r w:rsidR="00C15FEF" w:rsidRPr="007C6403">
        <w:rPr>
          <w:lang w:val="en-US"/>
        </w:rPr>
        <w:t xml:space="preserve">appeared to now meet the criteria, </w:t>
      </w:r>
      <w:r w:rsidR="00ED525C" w:rsidRPr="007C6403">
        <w:rPr>
          <w:lang w:val="en-US"/>
        </w:rPr>
        <w:t xml:space="preserve">especially </w:t>
      </w:r>
      <w:r w:rsidR="00CF00A8" w:rsidRPr="007C6403">
        <w:rPr>
          <w:lang w:val="en-US"/>
        </w:rPr>
        <w:t xml:space="preserve">in </w:t>
      </w:r>
      <w:r w:rsidR="00ED525C" w:rsidRPr="007C6403">
        <w:rPr>
          <w:lang w:val="en-US"/>
        </w:rPr>
        <w:t>R.1</w:t>
      </w:r>
      <w:r w:rsidR="00C15FEF" w:rsidRPr="007C6403">
        <w:rPr>
          <w:lang w:val="en-US"/>
        </w:rPr>
        <w:t>.</w:t>
      </w:r>
    </w:p>
    <w:p w14:paraId="6CF0814C" w14:textId="5AF3A7FA" w:rsidR="00ED525C" w:rsidRPr="007C6403" w:rsidRDefault="006F797B" w:rsidP="003371C6">
      <w:pPr>
        <w:pStyle w:val="Orateurengris"/>
        <w:spacing w:before="240"/>
        <w:ind w:left="709" w:hanging="709"/>
        <w:rPr>
          <w:lang w:val="en-US"/>
        </w:rPr>
      </w:pPr>
      <w:r w:rsidRPr="007C6403">
        <w:rPr>
          <w:lang w:val="en-US"/>
        </w:rPr>
        <w:t xml:space="preserve">The </w:t>
      </w:r>
      <w:r w:rsidR="00ED525C" w:rsidRPr="007C6403">
        <w:rPr>
          <w:b/>
          <w:lang w:val="en-US"/>
        </w:rPr>
        <w:t>Vice-Chair</w:t>
      </w:r>
      <w:r w:rsidR="00CF00A8" w:rsidRPr="007C6403">
        <w:rPr>
          <w:b/>
          <w:lang w:val="en-US"/>
        </w:rPr>
        <w:t>person</w:t>
      </w:r>
      <w:r w:rsidR="00ED525C" w:rsidRPr="007C6403">
        <w:rPr>
          <w:b/>
          <w:lang w:val="en-US"/>
        </w:rPr>
        <w:t xml:space="preserve"> </w:t>
      </w:r>
      <w:r w:rsidR="00E93828" w:rsidRPr="007C6403">
        <w:rPr>
          <w:b/>
          <w:lang w:val="en-US"/>
        </w:rPr>
        <w:t xml:space="preserve">of the Evaluation Body </w:t>
      </w:r>
      <w:r w:rsidR="00F63306" w:rsidRPr="007C6403">
        <w:rPr>
          <w:lang w:val="en-US"/>
        </w:rPr>
        <w:t>explained that the Evaluation Body</w:t>
      </w:r>
      <w:r w:rsidR="00ED525C" w:rsidRPr="007C6403">
        <w:rPr>
          <w:lang w:val="en-US"/>
        </w:rPr>
        <w:t xml:space="preserve"> </w:t>
      </w:r>
      <w:r w:rsidR="00F63306" w:rsidRPr="007C6403">
        <w:rPr>
          <w:lang w:val="en-US"/>
        </w:rPr>
        <w:t xml:space="preserve">had adhered </w:t>
      </w:r>
      <w:r w:rsidR="00ED525C" w:rsidRPr="007C6403">
        <w:rPr>
          <w:lang w:val="en-US"/>
        </w:rPr>
        <w:t>to the information c</w:t>
      </w:r>
      <w:r w:rsidR="00F63306" w:rsidRPr="007C6403">
        <w:rPr>
          <w:lang w:val="en-US"/>
        </w:rPr>
        <w:t>ontained in the nomination file. I</w:t>
      </w:r>
      <w:r w:rsidR="00ED525C" w:rsidRPr="007C6403">
        <w:rPr>
          <w:lang w:val="en-US"/>
        </w:rPr>
        <w:t>n terms of the information and clarification</w:t>
      </w:r>
      <w:r w:rsidR="00F63306" w:rsidRPr="007C6403">
        <w:rPr>
          <w:lang w:val="en-US"/>
        </w:rPr>
        <w:t>s</w:t>
      </w:r>
      <w:r w:rsidR="00ED525C" w:rsidRPr="007C6403">
        <w:rPr>
          <w:lang w:val="en-US"/>
        </w:rPr>
        <w:t xml:space="preserve"> provided, </w:t>
      </w:r>
      <w:r w:rsidR="00CF00A8" w:rsidRPr="007C6403">
        <w:rPr>
          <w:lang w:val="en-US"/>
        </w:rPr>
        <w:t>he</w:t>
      </w:r>
      <w:r w:rsidR="00F63306" w:rsidRPr="007C6403">
        <w:rPr>
          <w:lang w:val="en-US"/>
        </w:rPr>
        <w:t xml:space="preserve"> believed that </w:t>
      </w:r>
      <w:r w:rsidR="00ED525C" w:rsidRPr="007C6403">
        <w:rPr>
          <w:lang w:val="en-US"/>
        </w:rPr>
        <w:t xml:space="preserve">the community dimension and the cultural significance of the sport, while </w:t>
      </w:r>
      <w:r w:rsidR="00F63306" w:rsidRPr="007C6403">
        <w:rPr>
          <w:lang w:val="en-US"/>
        </w:rPr>
        <w:t xml:space="preserve">they </w:t>
      </w:r>
      <w:r w:rsidR="00ED525C" w:rsidRPr="007C6403">
        <w:rPr>
          <w:lang w:val="en-US"/>
        </w:rPr>
        <w:t xml:space="preserve">may exist, </w:t>
      </w:r>
      <w:r w:rsidR="00E93828" w:rsidRPr="007C6403">
        <w:rPr>
          <w:lang w:val="en-US"/>
        </w:rPr>
        <w:t xml:space="preserve">were </w:t>
      </w:r>
      <w:r w:rsidR="00ED525C" w:rsidRPr="007C6403">
        <w:rPr>
          <w:lang w:val="en-US"/>
        </w:rPr>
        <w:t>not suffic</w:t>
      </w:r>
      <w:r w:rsidR="00F63306" w:rsidRPr="007C6403">
        <w:rPr>
          <w:lang w:val="en-US"/>
        </w:rPr>
        <w:t>iently detailed in the file</w:t>
      </w:r>
      <w:r w:rsidR="00ED525C" w:rsidRPr="007C6403">
        <w:rPr>
          <w:lang w:val="en-US"/>
        </w:rPr>
        <w:t xml:space="preserve"> and </w:t>
      </w:r>
      <w:r w:rsidR="00F63306" w:rsidRPr="007C6403">
        <w:rPr>
          <w:lang w:val="en-US"/>
        </w:rPr>
        <w:t xml:space="preserve">that the </w:t>
      </w:r>
      <w:r w:rsidR="00ED525C" w:rsidRPr="007C6403">
        <w:rPr>
          <w:lang w:val="en-US"/>
        </w:rPr>
        <w:t xml:space="preserve">clarifications </w:t>
      </w:r>
      <w:r w:rsidR="00E93828" w:rsidRPr="007C6403">
        <w:rPr>
          <w:lang w:val="en-US"/>
        </w:rPr>
        <w:t xml:space="preserve">provided </w:t>
      </w:r>
      <w:r w:rsidR="00F63306" w:rsidRPr="007C6403">
        <w:rPr>
          <w:lang w:val="en-US"/>
        </w:rPr>
        <w:t xml:space="preserve">did </w:t>
      </w:r>
      <w:r w:rsidR="00ED525C" w:rsidRPr="007C6403">
        <w:rPr>
          <w:lang w:val="en-US"/>
        </w:rPr>
        <w:t xml:space="preserve">not </w:t>
      </w:r>
      <w:r w:rsidR="00BB092D" w:rsidRPr="007C6403">
        <w:rPr>
          <w:lang w:val="en-US"/>
        </w:rPr>
        <w:t xml:space="preserve">fully </w:t>
      </w:r>
      <w:r w:rsidR="00ED525C" w:rsidRPr="007C6403">
        <w:rPr>
          <w:lang w:val="en-US"/>
        </w:rPr>
        <w:t xml:space="preserve">cover this </w:t>
      </w:r>
      <w:r w:rsidR="00CF00A8" w:rsidRPr="007C6403">
        <w:rPr>
          <w:lang w:val="en-US"/>
        </w:rPr>
        <w:t>gap</w:t>
      </w:r>
      <w:r w:rsidR="00ED525C" w:rsidRPr="007C6403">
        <w:rPr>
          <w:lang w:val="en-US"/>
        </w:rPr>
        <w:t xml:space="preserve">. </w:t>
      </w:r>
      <w:r w:rsidR="00F63306" w:rsidRPr="007C6403">
        <w:rPr>
          <w:lang w:val="en-US"/>
        </w:rPr>
        <w:t>The Vice-Chair</w:t>
      </w:r>
      <w:r w:rsidR="00CF00A8" w:rsidRPr="007C6403">
        <w:rPr>
          <w:lang w:val="en-US"/>
        </w:rPr>
        <w:t>person</w:t>
      </w:r>
      <w:r w:rsidR="00F63306" w:rsidRPr="007C6403">
        <w:rPr>
          <w:lang w:val="en-US"/>
        </w:rPr>
        <w:t xml:space="preserve"> </w:t>
      </w:r>
      <w:r w:rsidR="00ED525C" w:rsidRPr="007C6403">
        <w:rPr>
          <w:lang w:val="en-US"/>
        </w:rPr>
        <w:t xml:space="preserve">still </w:t>
      </w:r>
      <w:r w:rsidR="00F63306" w:rsidRPr="007C6403">
        <w:rPr>
          <w:lang w:val="en-US"/>
        </w:rPr>
        <w:t xml:space="preserve">felt </w:t>
      </w:r>
      <w:r w:rsidR="00CF00A8" w:rsidRPr="007C6403">
        <w:rPr>
          <w:lang w:val="en-US"/>
        </w:rPr>
        <w:t xml:space="preserve">that </w:t>
      </w:r>
      <w:r w:rsidR="00ED525C" w:rsidRPr="007C6403">
        <w:rPr>
          <w:lang w:val="en-US"/>
        </w:rPr>
        <w:t>the</w:t>
      </w:r>
      <w:r w:rsidR="00F63306" w:rsidRPr="007C6403">
        <w:rPr>
          <w:lang w:val="en-US"/>
        </w:rPr>
        <w:t xml:space="preserve"> way in which the nomination had</w:t>
      </w:r>
      <w:r w:rsidR="00ED525C" w:rsidRPr="007C6403">
        <w:rPr>
          <w:lang w:val="en-US"/>
        </w:rPr>
        <w:t xml:space="preserve"> been written </w:t>
      </w:r>
      <w:r w:rsidR="00F63306" w:rsidRPr="007C6403">
        <w:rPr>
          <w:lang w:val="en-US"/>
        </w:rPr>
        <w:t>tended</w:t>
      </w:r>
      <w:r w:rsidR="00ED525C" w:rsidRPr="007C6403">
        <w:rPr>
          <w:lang w:val="en-US"/>
        </w:rPr>
        <w:t xml:space="preserve"> to give prominence to the competitive, professionaliz</w:t>
      </w:r>
      <w:r w:rsidR="00F63306" w:rsidRPr="007C6403">
        <w:rPr>
          <w:lang w:val="en-US"/>
        </w:rPr>
        <w:t xml:space="preserve">ed and </w:t>
      </w:r>
      <w:r w:rsidR="00ED525C" w:rsidRPr="007C6403">
        <w:rPr>
          <w:lang w:val="en-US"/>
        </w:rPr>
        <w:t xml:space="preserve">elitist dimension of the element rather than its rootedness in the communities and how </w:t>
      </w:r>
      <w:r w:rsidR="00BB092D" w:rsidRPr="007C6403">
        <w:rPr>
          <w:lang w:val="en-US"/>
        </w:rPr>
        <w:t>it</w:t>
      </w:r>
      <w:r w:rsidR="00ED525C" w:rsidRPr="007C6403">
        <w:rPr>
          <w:lang w:val="en-US"/>
        </w:rPr>
        <w:t xml:space="preserve"> </w:t>
      </w:r>
      <w:r w:rsidR="00F63306" w:rsidRPr="007C6403">
        <w:rPr>
          <w:lang w:val="en-US"/>
        </w:rPr>
        <w:t>embodied a cultural identity and provided</w:t>
      </w:r>
      <w:r w:rsidR="00ED525C" w:rsidRPr="007C6403">
        <w:rPr>
          <w:lang w:val="en-US"/>
        </w:rPr>
        <w:t xml:space="preserve"> a cultural dimension to the communities concerned. </w:t>
      </w:r>
      <w:r w:rsidR="00F63306" w:rsidRPr="007C6403">
        <w:rPr>
          <w:lang w:val="en-US"/>
        </w:rPr>
        <w:t xml:space="preserve">It was therefore </w:t>
      </w:r>
      <w:r w:rsidR="00ED525C" w:rsidRPr="007C6403">
        <w:rPr>
          <w:lang w:val="en-US"/>
        </w:rPr>
        <w:t>a matter of emphasis</w:t>
      </w:r>
      <w:r w:rsidR="00F63306" w:rsidRPr="007C6403">
        <w:rPr>
          <w:lang w:val="en-US"/>
        </w:rPr>
        <w:t xml:space="preserve">, </w:t>
      </w:r>
      <w:r w:rsidR="00ED525C" w:rsidRPr="007C6403">
        <w:rPr>
          <w:lang w:val="en-US"/>
        </w:rPr>
        <w:t xml:space="preserve">and </w:t>
      </w:r>
      <w:r w:rsidR="00F63306" w:rsidRPr="007C6403">
        <w:rPr>
          <w:lang w:val="en-US"/>
        </w:rPr>
        <w:t>the Vice-Chair</w:t>
      </w:r>
      <w:r w:rsidR="00CF00A8" w:rsidRPr="007C6403">
        <w:rPr>
          <w:lang w:val="en-US"/>
        </w:rPr>
        <w:t>person</w:t>
      </w:r>
      <w:r w:rsidR="00F63306" w:rsidRPr="007C6403">
        <w:rPr>
          <w:lang w:val="en-US"/>
        </w:rPr>
        <w:t xml:space="preserve"> </w:t>
      </w:r>
      <w:r w:rsidR="00E93828" w:rsidRPr="007C6403">
        <w:rPr>
          <w:lang w:val="en-US"/>
        </w:rPr>
        <w:t xml:space="preserve">of the Evaluation Body </w:t>
      </w:r>
      <w:r w:rsidR="00ED525C" w:rsidRPr="007C6403">
        <w:rPr>
          <w:lang w:val="en-US"/>
        </w:rPr>
        <w:t xml:space="preserve">would </w:t>
      </w:r>
      <w:r w:rsidR="00F63306" w:rsidRPr="007C6403">
        <w:rPr>
          <w:lang w:val="en-US"/>
        </w:rPr>
        <w:t xml:space="preserve">likely </w:t>
      </w:r>
      <w:r w:rsidR="00ED525C" w:rsidRPr="007C6403">
        <w:rPr>
          <w:lang w:val="en-US"/>
        </w:rPr>
        <w:t xml:space="preserve">stick to </w:t>
      </w:r>
      <w:r w:rsidR="00F63306" w:rsidRPr="007C6403">
        <w:rPr>
          <w:lang w:val="en-US"/>
        </w:rPr>
        <w:t xml:space="preserve">the </w:t>
      </w:r>
      <w:r w:rsidR="00ED525C" w:rsidRPr="007C6403">
        <w:rPr>
          <w:lang w:val="en-US"/>
        </w:rPr>
        <w:t>original recommendation that more information would be very welcome.</w:t>
      </w:r>
    </w:p>
    <w:p w14:paraId="6392B488" w14:textId="5BA69461" w:rsidR="00467EE2" w:rsidRPr="007C6403" w:rsidRDefault="006F797B" w:rsidP="003371C6">
      <w:pPr>
        <w:pStyle w:val="Orateurengris"/>
        <w:spacing w:before="240"/>
        <w:ind w:left="709" w:hanging="709"/>
        <w:rPr>
          <w:lang w:val="en-US"/>
        </w:rPr>
      </w:pPr>
      <w:r w:rsidRPr="007C6403">
        <w:rPr>
          <w:lang w:val="en-US"/>
        </w:rPr>
        <w:t xml:space="preserve">The delegation of </w:t>
      </w:r>
      <w:r w:rsidR="00F63306" w:rsidRPr="007C6403">
        <w:rPr>
          <w:b/>
          <w:lang w:val="en-US"/>
        </w:rPr>
        <w:t xml:space="preserve">Turkey </w:t>
      </w:r>
      <w:r w:rsidR="00ED525C" w:rsidRPr="007C6403">
        <w:rPr>
          <w:lang w:val="en-US"/>
        </w:rPr>
        <w:t>congratulate</w:t>
      </w:r>
      <w:r w:rsidR="00F63306" w:rsidRPr="007C6403">
        <w:rPr>
          <w:lang w:val="en-US"/>
        </w:rPr>
        <w:t>d</w:t>
      </w:r>
      <w:r w:rsidR="00ED525C" w:rsidRPr="007C6403">
        <w:rPr>
          <w:lang w:val="en-US"/>
        </w:rPr>
        <w:t xml:space="preserve"> Kazakhstan for </w:t>
      </w:r>
      <w:r w:rsidR="00F1493A" w:rsidRPr="007C6403">
        <w:rPr>
          <w:lang w:val="en-US"/>
        </w:rPr>
        <w:t xml:space="preserve">its </w:t>
      </w:r>
      <w:r w:rsidR="00ED525C" w:rsidRPr="007C6403">
        <w:rPr>
          <w:lang w:val="en-US"/>
        </w:rPr>
        <w:t>nomination file</w:t>
      </w:r>
      <w:r w:rsidR="00F1493A" w:rsidRPr="007C6403">
        <w:rPr>
          <w:lang w:val="en-US"/>
        </w:rPr>
        <w:t xml:space="preserve">, adding that </w:t>
      </w:r>
      <w:r w:rsidR="00ED525C" w:rsidRPr="007C6403">
        <w:rPr>
          <w:lang w:val="en-US"/>
        </w:rPr>
        <w:t xml:space="preserve">Kazakh Kuresi </w:t>
      </w:r>
      <w:r w:rsidR="00F1493A" w:rsidRPr="007C6403">
        <w:rPr>
          <w:lang w:val="en-US"/>
        </w:rPr>
        <w:t xml:space="preserve">was </w:t>
      </w:r>
      <w:r w:rsidR="00ED525C" w:rsidRPr="007C6403">
        <w:rPr>
          <w:lang w:val="en-US"/>
        </w:rPr>
        <w:t xml:space="preserve">an important element of </w:t>
      </w:r>
      <w:r w:rsidR="00BB092D" w:rsidRPr="007C6403">
        <w:rPr>
          <w:lang w:val="en-US"/>
        </w:rPr>
        <w:t>ICH</w:t>
      </w:r>
      <w:r w:rsidR="00F1493A" w:rsidRPr="007C6403">
        <w:rPr>
          <w:lang w:val="en-US"/>
        </w:rPr>
        <w:t>. H</w:t>
      </w:r>
      <w:r w:rsidR="00ED525C" w:rsidRPr="007C6403">
        <w:rPr>
          <w:lang w:val="en-US"/>
        </w:rPr>
        <w:t xml:space="preserve">aving </w:t>
      </w:r>
      <w:r w:rsidR="00F1493A" w:rsidRPr="007C6403">
        <w:rPr>
          <w:lang w:val="en-US"/>
        </w:rPr>
        <w:t xml:space="preserve">listened to the </w:t>
      </w:r>
      <w:r w:rsidR="00ED525C" w:rsidRPr="007C6403">
        <w:rPr>
          <w:lang w:val="en-US"/>
        </w:rPr>
        <w:t>clarification</w:t>
      </w:r>
      <w:r w:rsidR="00F1493A" w:rsidRPr="007C6403">
        <w:rPr>
          <w:lang w:val="en-US"/>
        </w:rPr>
        <w:t>s by the submitting State</w:t>
      </w:r>
      <w:r w:rsidR="00ED525C" w:rsidRPr="007C6403">
        <w:rPr>
          <w:lang w:val="en-US"/>
        </w:rPr>
        <w:t xml:space="preserve"> with regard to community participation and safeguarding measures, </w:t>
      </w:r>
      <w:r w:rsidR="00F1493A" w:rsidRPr="007C6403">
        <w:rPr>
          <w:lang w:val="en-US"/>
        </w:rPr>
        <w:t xml:space="preserve">the delegation was </w:t>
      </w:r>
      <w:r w:rsidR="00ED525C" w:rsidRPr="007C6403">
        <w:rPr>
          <w:lang w:val="en-US"/>
        </w:rPr>
        <w:t xml:space="preserve">convinced that the national sport of Kuresi </w:t>
      </w:r>
      <w:r w:rsidR="00F1493A" w:rsidRPr="007C6403">
        <w:rPr>
          <w:lang w:val="en-US"/>
        </w:rPr>
        <w:t>satisfied</w:t>
      </w:r>
      <w:r w:rsidR="00ED525C" w:rsidRPr="007C6403">
        <w:rPr>
          <w:lang w:val="en-US"/>
        </w:rPr>
        <w:t xml:space="preserve"> R.3 and R.4. The </w:t>
      </w:r>
      <w:r w:rsidR="00CF00A8" w:rsidRPr="007C6403">
        <w:rPr>
          <w:lang w:val="en-US"/>
        </w:rPr>
        <w:t xml:space="preserve">submitting </w:t>
      </w:r>
      <w:r w:rsidR="00ED525C" w:rsidRPr="007C6403">
        <w:rPr>
          <w:lang w:val="en-US"/>
        </w:rPr>
        <w:t xml:space="preserve">State </w:t>
      </w:r>
      <w:r w:rsidR="00F1493A" w:rsidRPr="007C6403">
        <w:rPr>
          <w:lang w:val="en-US"/>
        </w:rPr>
        <w:t xml:space="preserve">was </w:t>
      </w:r>
      <w:r w:rsidR="00ED525C" w:rsidRPr="007C6403">
        <w:rPr>
          <w:lang w:val="en-US"/>
        </w:rPr>
        <w:t>clearly devoted to safeguard</w:t>
      </w:r>
      <w:r w:rsidR="00F1493A" w:rsidRPr="007C6403">
        <w:rPr>
          <w:lang w:val="en-US"/>
        </w:rPr>
        <w:t>ing and developing the element, and the relevant institutions, with the participation of the communities concerned, had jointly initiated the proposed safeguarding measures</w:t>
      </w:r>
      <w:r w:rsidR="00ED525C" w:rsidRPr="007C6403">
        <w:rPr>
          <w:lang w:val="en-US"/>
        </w:rPr>
        <w:t xml:space="preserve">. </w:t>
      </w:r>
      <w:r w:rsidR="00F1493A" w:rsidRPr="007C6403">
        <w:rPr>
          <w:lang w:val="en-US"/>
        </w:rPr>
        <w:t xml:space="preserve">It therefore believed </w:t>
      </w:r>
      <w:r w:rsidR="00ED525C" w:rsidRPr="007C6403">
        <w:rPr>
          <w:lang w:val="en-US"/>
        </w:rPr>
        <w:t xml:space="preserve">that </w:t>
      </w:r>
      <w:r w:rsidR="00F1493A" w:rsidRPr="007C6403">
        <w:rPr>
          <w:lang w:val="en-US"/>
        </w:rPr>
        <w:t>the file contained</w:t>
      </w:r>
      <w:r w:rsidR="00ED525C" w:rsidRPr="007C6403">
        <w:rPr>
          <w:lang w:val="en-US"/>
        </w:rPr>
        <w:t xml:space="preserve"> sufficient information to meet </w:t>
      </w:r>
      <w:r w:rsidR="00F1493A" w:rsidRPr="007C6403">
        <w:rPr>
          <w:lang w:val="en-US"/>
        </w:rPr>
        <w:t xml:space="preserve">criteria </w:t>
      </w:r>
      <w:r w:rsidR="00ED525C" w:rsidRPr="007C6403">
        <w:rPr>
          <w:lang w:val="en-US"/>
        </w:rPr>
        <w:t>R.3 and R.4.</w:t>
      </w:r>
    </w:p>
    <w:p w14:paraId="331318BE" w14:textId="6B3A4443" w:rsidR="00F1493A"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Cyprus</w:t>
      </w:r>
      <w:r w:rsidRPr="007C6403">
        <w:rPr>
          <w:b/>
          <w:lang w:val="en-US"/>
        </w:rPr>
        <w:t xml:space="preserve"> </w:t>
      </w:r>
      <w:r w:rsidR="00E44694" w:rsidRPr="007C6403">
        <w:rPr>
          <w:lang w:val="en-US"/>
        </w:rPr>
        <w:t xml:space="preserve">felt that the </w:t>
      </w:r>
      <w:r w:rsidR="008712FD" w:rsidRPr="007C6403">
        <w:rPr>
          <w:lang w:val="en-US"/>
        </w:rPr>
        <w:t>Evaluation Body had</w:t>
      </w:r>
      <w:r w:rsidR="00E44694" w:rsidRPr="007C6403">
        <w:rPr>
          <w:lang w:val="en-US"/>
        </w:rPr>
        <w:t xml:space="preserve"> given a very </w:t>
      </w:r>
      <w:r w:rsidR="00E56C70" w:rsidRPr="007C6403">
        <w:rPr>
          <w:lang w:val="en-US"/>
        </w:rPr>
        <w:t xml:space="preserve">good </w:t>
      </w:r>
      <w:r w:rsidR="00E44694" w:rsidRPr="007C6403">
        <w:rPr>
          <w:lang w:val="en-US"/>
        </w:rPr>
        <w:t xml:space="preserve">answer, adding that it doubted that the </w:t>
      </w:r>
      <w:r w:rsidR="00BB092D" w:rsidRPr="007C6403">
        <w:rPr>
          <w:lang w:val="en-US"/>
        </w:rPr>
        <w:t xml:space="preserve">four </w:t>
      </w:r>
      <w:r w:rsidR="00F1493A" w:rsidRPr="007C6403">
        <w:rPr>
          <w:lang w:val="en-US"/>
        </w:rPr>
        <w:t xml:space="preserve">criteria </w:t>
      </w:r>
      <w:r w:rsidR="00E44694" w:rsidRPr="007C6403">
        <w:rPr>
          <w:lang w:val="en-US"/>
        </w:rPr>
        <w:t xml:space="preserve">could be satisfied in the </w:t>
      </w:r>
      <w:r w:rsidR="008712FD" w:rsidRPr="007C6403">
        <w:rPr>
          <w:lang w:val="en-US"/>
        </w:rPr>
        <w:t>space of half an hour</w:t>
      </w:r>
      <w:r w:rsidR="00E44694" w:rsidRPr="007C6403">
        <w:rPr>
          <w:lang w:val="en-US"/>
        </w:rPr>
        <w:t>.</w:t>
      </w:r>
    </w:p>
    <w:p w14:paraId="48F12235" w14:textId="3559B900" w:rsidR="00467EE2" w:rsidRPr="007C6403" w:rsidRDefault="00467EE2" w:rsidP="003371C6">
      <w:pPr>
        <w:pStyle w:val="Orateurengris"/>
        <w:spacing w:before="240"/>
        <w:ind w:left="709" w:hanging="709"/>
        <w:rPr>
          <w:lang w:val="en-US"/>
        </w:rPr>
      </w:pPr>
      <w:r w:rsidRPr="007C6403">
        <w:rPr>
          <w:lang w:val="en-US"/>
        </w:rPr>
        <w:t xml:space="preserve">The delegation of </w:t>
      </w:r>
      <w:r w:rsidR="00E44694" w:rsidRPr="007C6403">
        <w:rPr>
          <w:b/>
          <w:lang w:val="en-US"/>
        </w:rPr>
        <w:t>Cuba</w:t>
      </w:r>
      <w:r w:rsidRPr="007C6403">
        <w:rPr>
          <w:b/>
          <w:lang w:val="en-US"/>
        </w:rPr>
        <w:t xml:space="preserve"> </w:t>
      </w:r>
      <w:r w:rsidR="00E44694" w:rsidRPr="003371C6">
        <w:rPr>
          <w:szCs w:val="24"/>
          <w:lang w:val="en-US"/>
        </w:rPr>
        <w:t>had</w:t>
      </w:r>
      <w:r w:rsidR="00BB092D" w:rsidRPr="003371C6">
        <w:rPr>
          <w:szCs w:val="24"/>
          <w:lang w:val="en-US"/>
        </w:rPr>
        <w:t xml:space="preserve"> not</w:t>
      </w:r>
      <w:r w:rsidR="00E44694" w:rsidRPr="003371C6">
        <w:rPr>
          <w:szCs w:val="24"/>
          <w:lang w:val="en-US"/>
        </w:rPr>
        <w:t xml:space="preserve"> </w:t>
      </w:r>
      <w:r w:rsidR="00ED525C" w:rsidRPr="003371C6">
        <w:rPr>
          <w:szCs w:val="24"/>
          <w:lang w:val="en-US"/>
        </w:rPr>
        <w:t>intend</w:t>
      </w:r>
      <w:r w:rsidR="00E44694" w:rsidRPr="003371C6">
        <w:rPr>
          <w:szCs w:val="24"/>
          <w:lang w:val="en-US"/>
        </w:rPr>
        <w:t>ed to take the floor</w:t>
      </w:r>
      <w:r w:rsidR="00ED525C" w:rsidRPr="003371C6">
        <w:rPr>
          <w:szCs w:val="24"/>
          <w:lang w:val="en-US"/>
        </w:rPr>
        <w:t xml:space="preserve"> but </w:t>
      </w:r>
      <w:r w:rsidR="00E44694" w:rsidRPr="003371C6">
        <w:rPr>
          <w:szCs w:val="24"/>
          <w:lang w:val="en-US"/>
        </w:rPr>
        <w:t xml:space="preserve">did so </w:t>
      </w:r>
      <w:r w:rsidR="00ED525C" w:rsidRPr="003371C6">
        <w:rPr>
          <w:szCs w:val="24"/>
          <w:lang w:val="en-US"/>
        </w:rPr>
        <w:t xml:space="preserve">since </w:t>
      </w:r>
      <w:r w:rsidR="00E44694" w:rsidRPr="003371C6">
        <w:rPr>
          <w:szCs w:val="24"/>
          <w:lang w:val="en-US"/>
        </w:rPr>
        <w:t xml:space="preserve">silence meant consent, adding that this </w:t>
      </w:r>
      <w:r w:rsidR="00ED525C" w:rsidRPr="003371C6">
        <w:rPr>
          <w:szCs w:val="24"/>
          <w:lang w:val="en-US"/>
        </w:rPr>
        <w:t xml:space="preserve">interpretation </w:t>
      </w:r>
      <w:r w:rsidR="00E44694" w:rsidRPr="003371C6">
        <w:rPr>
          <w:szCs w:val="24"/>
          <w:lang w:val="en-US"/>
        </w:rPr>
        <w:t xml:space="preserve">was </w:t>
      </w:r>
      <w:r w:rsidR="00ED525C" w:rsidRPr="003371C6">
        <w:rPr>
          <w:szCs w:val="24"/>
          <w:lang w:val="en-US"/>
        </w:rPr>
        <w:t xml:space="preserve">rather dangerous for this Committee </w:t>
      </w:r>
      <w:r w:rsidR="00E44694" w:rsidRPr="003371C6">
        <w:rPr>
          <w:szCs w:val="24"/>
          <w:lang w:val="en-US"/>
        </w:rPr>
        <w:t xml:space="preserve">given the debates during this session. The delegation was happy </w:t>
      </w:r>
      <w:r w:rsidR="00ED525C" w:rsidRPr="003371C6">
        <w:rPr>
          <w:szCs w:val="24"/>
          <w:lang w:val="en-US"/>
        </w:rPr>
        <w:t>that the</w:t>
      </w:r>
      <w:r w:rsidR="00E44694" w:rsidRPr="003371C6">
        <w:rPr>
          <w:szCs w:val="24"/>
          <w:lang w:val="en-US"/>
        </w:rPr>
        <w:t xml:space="preserve"> opinion of the Evaluation Body </w:t>
      </w:r>
      <w:r w:rsidR="00BB092D" w:rsidRPr="003371C6">
        <w:rPr>
          <w:szCs w:val="24"/>
          <w:lang w:val="en-US"/>
        </w:rPr>
        <w:t xml:space="preserve">had been </w:t>
      </w:r>
      <w:r w:rsidR="00E44694" w:rsidRPr="003371C6">
        <w:rPr>
          <w:szCs w:val="24"/>
          <w:lang w:val="en-US"/>
        </w:rPr>
        <w:t>sought</w:t>
      </w:r>
      <w:r w:rsidR="00ED525C" w:rsidRPr="003371C6">
        <w:rPr>
          <w:szCs w:val="24"/>
          <w:lang w:val="en-US"/>
        </w:rPr>
        <w:t xml:space="preserve"> because </w:t>
      </w:r>
      <w:r w:rsidR="00E44694" w:rsidRPr="003371C6">
        <w:rPr>
          <w:szCs w:val="24"/>
          <w:lang w:val="en-US"/>
        </w:rPr>
        <w:t>this had not been the case during examination of the</w:t>
      </w:r>
      <w:r w:rsidR="00ED525C" w:rsidRPr="003371C6">
        <w:rPr>
          <w:szCs w:val="24"/>
          <w:lang w:val="en-US"/>
        </w:rPr>
        <w:t xml:space="preserve"> </w:t>
      </w:r>
      <w:r w:rsidR="00CF00A8" w:rsidRPr="003371C6">
        <w:rPr>
          <w:szCs w:val="24"/>
          <w:lang w:val="en-US"/>
        </w:rPr>
        <w:t xml:space="preserve">other </w:t>
      </w:r>
      <w:r w:rsidR="00ED525C" w:rsidRPr="003371C6">
        <w:rPr>
          <w:szCs w:val="24"/>
          <w:lang w:val="en-US"/>
        </w:rPr>
        <w:t>nominati</w:t>
      </w:r>
      <w:r w:rsidR="00E44694" w:rsidRPr="003371C6">
        <w:rPr>
          <w:szCs w:val="24"/>
          <w:lang w:val="en-US"/>
        </w:rPr>
        <w:t>ons, adding that this was important</w:t>
      </w:r>
      <w:r w:rsidR="00ED525C" w:rsidRPr="003371C6">
        <w:rPr>
          <w:szCs w:val="24"/>
          <w:lang w:val="en-US"/>
        </w:rPr>
        <w:t xml:space="preserve"> because </w:t>
      </w:r>
      <w:r w:rsidR="00E44694" w:rsidRPr="003371C6">
        <w:rPr>
          <w:szCs w:val="24"/>
          <w:lang w:val="en-US"/>
        </w:rPr>
        <w:t xml:space="preserve">it was as </w:t>
      </w:r>
      <w:r w:rsidR="00ED525C" w:rsidRPr="003371C6">
        <w:rPr>
          <w:szCs w:val="24"/>
          <w:lang w:val="en-US"/>
        </w:rPr>
        <w:t xml:space="preserve">if </w:t>
      </w:r>
      <w:r w:rsidR="00E44694" w:rsidRPr="003371C6">
        <w:rPr>
          <w:szCs w:val="24"/>
          <w:lang w:val="en-US"/>
        </w:rPr>
        <w:t xml:space="preserve">the Committee disregarded the opinions and work of the </w:t>
      </w:r>
      <w:r w:rsidR="008E7B99" w:rsidRPr="003371C6">
        <w:rPr>
          <w:szCs w:val="24"/>
          <w:lang w:val="en-US"/>
        </w:rPr>
        <w:t xml:space="preserve">twelve </w:t>
      </w:r>
      <w:r w:rsidR="00ED525C" w:rsidRPr="003371C6">
        <w:rPr>
          <w:szCs w:val="24"/>
          <w:lang w:val="en-US"/>
        </w:rPr>
        <w:t>members</w:t>
      </w:r>
      <w:r w:rsidR="00E44694" w:rsidRPr="003371C6">
        <w:rPr>
          <w:szCs w:val="24"/>
          <w:lang w:val="en-US"/>
        </w:rPr>
        <w:t>,</w:t>
      </w:r>
      <w:r w:rsidR="00ED525C" w:rsidRPr="003371C6">
        <w:rPr>
          <w:szCs w:val="24"/>
          <w:lang w:val="en-US"/>
        </w:rPr>
        <w:t xml:space="preserve"> elected by </w:t>
      </w:r>
      <w:r w:rsidR="00C52A12" w:rsidRPr="003371C6">
        <w:rPr>
          <w:szCs w:val="24"/>
          <w:lang w:val="en-US"/>
        </w:rPr>
        <w:t>the</w:t>
      </w:r>
      <w:r w:rsidR="00ED525C" w:rsidRPr="003371C6">
        <w:rPr>
          <w:szCs w:val="24"/>
          <w:lang w:val="en-US"/>
        </w:rPr>
        <w:t xml:space="preserve"> Committee</w:t>
      </w:r>
      <w:r w:rsidR="00C52A12" w:rsidRPr="003371C6">
        <w:rPr>
          <w:szCs w:val="24"/>
          <w:lang w:val="en-US"/>
        </w:rPr>
        <w:t xml:space="preserve"> itself</w:t>
      </w:r>
      <w:r w:rsidR="00E44694" w:rsidRPr="003371C6">
        <w:rPr>
          <w:szCs w:val="24"/>
          <w:lang w:val="en-US"/>
        </w:rPr>
        <w:t>,</w:t>
      </w:r>
      <w:r w:rsidR="00ED525C" w:rsidRPr="003371C6">
        <w:rPr>
          <w:szCs w:val="24"/>
          <w:lang w:val="en-US"/>
        </w:rPr>
        <w:t xml:space="preserve"> over </w:t>
      </w:r>
      <w:r w:rsidR="00E44694" w:rsidRPr="003371C6">
        <w:rPr>
          <w:szCs w:val="24"/>
          <w:lang w:val="en-US"/>
        </w:rPr>
        <w:t xml:space="preserve">the past </w:t>
      </w:r>
      <w:r w:rsidR="00ED525C" w:rsidRPr="003371C6">
        <w:rPr>
          <w:szCs w:val="24"/>
          <w:lang w:val="en-US"/>
        </w:rPr>
        <w:t xml:space="preserve">year. </w:t>
      </w:r>
      <w:r w:rsidR="00E44694" w:rsidRPr="003371C6">
        <w:rPr>
          <w:szCs w:val="24"/>
          <w:lang w:val="en-US"/>
        </w:rPr>
        <w:t xml:space="preserve">The delegation felt that the Committee </w:t>
      </w:r>
      <w:r w:rsidR="00BB092D" w:rsidRPr="003371C6">
        <w:rPr>
          <w:szCs w:val="24"/>
          <w:lang w:val="en-US"/>
        </w:rPr>
        <w:t xml:space="preserve">had been </w:t>
      </w:r>
      <w:r w:rsidR="00E44694" w:rsidRPr="003371C6">
        <w:rPr>
          <w:szCs w:val="24"/>
          <w:lang w:val="en-US"/>
        </w:rPr>
        <w:t xml:space="preserve">embarking on a </w:t>
      </w:r>
      <w:r w:rsidR="00ED525C" w:rsidRPr="003371C6">
        <w:rPr>
          <w:szCs w:val="24"/>
          <w:lang w:val="en-US"/>
        </w:rPr>
        <w:t xml:space="preserve">very complicated </w:t>
      </w:r>
      <w:r w:rsidR="00274162" w:rsidRPr="003371C6">
        <w:rPr>
          <w:szCs w:val="24"/>
          <w:lang w:val="en-US"/>
        </w:rPr>
        <w:t xml:space="preserve">and dangerous </w:t>
      </w:r>
      <w:r w:rsidR="00ED525C" w:rsidRPr="003371C6">
        <w:rPr>
          <w:szCs w:val="24"/>
          <w:lang w:val="en-US"/>
        </w:rPr>
        <w:t>path</w:t>
      </w:r>
      <w:r w:rsidR="00E44694" w:rsidRPr="003371C6">
        <w:rPr>
          <w:szCs w:val="24"/>
          <w:lang w:val="en-US"/>
        </w:rPr>
        <w:t xml:space="preserve"> in its </w:t>
      </w:r>
      <w:r w:rsidR="00E56C70" w:rsidRPr="003371C6">
        <w:rPr>
          <w:szCs w:val="24"/>
          <w:lang w:val="en-US"/>
        </w:rPr>
        <w:t>practice over the p</w:t>
      </w:r>
      <w:r w:rsidR="00ED525C" w:rsidRPr="003371C6">
        <w:rPr>
          <w:szCs w:val="24"/>
          <w:lang w:val="en-US"/>
        </w:rPr>
        <w:t>ast few days</w:t>
      </w:r>
      <w:r w:rsidR="00274162" w:rsidRPr="003371C6">
        <w:rPr>
          <w:szCs w:val="24"/>
          <w:lang w:val="en-US"/>
        </w:rPr>
        <w:t>,</w:t>
      </w:r>
      <w:r w:rsidR="00ED525C" w:rsidRPr="003371C6">
        <w:rPr>
          <w:szCs w:val="24"/>
          <w:lang w:val="en-US"/>
        </w:rPr>
        <w:t xml:space="preserve"> which </w:t>
      </w:r>
      <w:r w:rsidR="00274162" w:rsidRPr="003371C6">
        <w:rPr>
          <w:szCs w:val="24"/>
          <w:lang w:val="en-US"/>
        </w:rPr>
        <w:t xml:space="preserve">made </w:t>
      </w:r>
      <w:r w:rsidR="00ED525C" w:rsidRPr="003371C6">
        <w:rPr>
          <w:szCs w:val="24"/>
          <w:lang w:val="en-US"/>
        </w:rPr>
        <w:t xml:space="preserve">it impossible to take decisions without </w:t>
      </w:r>
      <w:r w:rsidR="00E56C70" w:rsidRPr="003371C6">
        <w:rPr>
          <w:szCs w:val="24"/>
          <w:lang w:val="en-US"/>
        </w:rPr>
        <w:t>contradiction</w:t>
      </w:r>
      <w:r w:rsidR="00274162" w:rsidRPr="003371C6">
        <w:rPr>
          <w:szCs w:val="24"/>
          <w:lang w:val="en-US"/>
        </w:rPr>
        <w:t>.</w:t>
      </w:r>
      <w:r w:rsidR="00ED525C" w:rsidRPr="003371C6">
        <w:rPr>
          <w:szCs w:val="24"/>
          <w:lang w:val="en-US"/>
        </w:rPr>
        <w:t xml:space="preserve"> </w:t>
      </w:r>
      <w:r w:rsidR="00274162" w:rsidRPr="003371C6">
        <w:rPr>
          <w:szCs w:val="24"/>
          <w:lang w:val="en-US"/>
        </w:rPr>
        <w:t xml:space="preserve">Thus, it </w:t>
      </w:r>
      <w:r w:rsidR="00ED525C" w:rsidRPr="003371C6">
        <w:rPr>
          <w:szCs w:val="24"/>
          <w:lang w:val="en-US"/>
        </w:rPr>
        <w:t>firmly defend</w:t>
      </w:r>
      <w:r w:rsidR="00274162" w:rsidRPr="003371C6">
        <w:rPr>
          <w:szCs w:val="24"/>
          <w:lang w:val="en-US"/>
        </w:rPr>
        <w:t>ed</w:t>
      </w:r>
      <w:r w:rsidR="00ED525C" w:rsidRPr="003371C6">
        <w:rPr>
          <w:szCs w:val="24"/>
          <w:lang w:val="en-US"/>
        </w:rPr>
        <w:t xml:space="preserve"> the need to create a working group in order to harmonize and reinforce the working methods of </w:t>
      </w:r>
      <w:r w:rsidR="00274162" w:rsidRPr="003371C6">
        <w:rPr>
          <w:szCs w:val="24"/>
          <w:lang w:val="en-US"/>
        </w:rPr>
        <w:t xml:space="preserve">the Evaluation Body, adding that this </w:t>
      </w:r>
      <w:r w:rsidR="00ED525C" w:rsidRPr="003371C6">
        <w:rPr>
          <w:szCs w:val="24"/>
          <w:lang w:val="en-US"/>
        </w:rPr>
        <w:t>sess</w:t>
      </w:r>
      <w:r w:rsidR="00274162" w:rsidRPr="003371C6">
        <w:rPr>
          <w:szCs w:val="24"/>
          <w:lang w:val="en-US"/>
        </w:rPr>
        <w:t>ion had</w:t>
      </w:r>
      <w:r w:rsidR="00ED525C" w:rsidRPr="003371C6">
        <w:rPr>
          <w:szCs w:val="24"/>
          <w:lang w:val="en-US"/>
        </w:rPr>
        <w:t xml:space="preserve"> not been a shining example of governance and relations between all the different bodies involved.</w:t>
      </w:r>
    </w:p>
    <w:p w14:paraId="4EA8A53F" w14:textId="4E1AF5D0" w:rsidR="00467EE2" w:rsidRPr="007C6403" w:rsidRDefault="00467EE2" w:rsidP="003371C6">
      <w:pPr>
        <w:pStyle w:val="Orateurengris"/>
        <w:spacing w:before="240"/>
        <w:ind w:left="709" w:hanging="709"/>
        <w:rPr>
          <w:lang w:val="en-US"/>
        </w:rPr>
      </w:pPr>
      <w:r w:rsidRPr="007C6403">
        <w:rPr>
          <w:lang w:val="en-US"/>
        </w:rPr>
        <w:t xml:space="preserve">The delegation of </w:t>
      </w:r>
      <w:r w:rsidRPr="007C6403">
        <w:rPr>
          <w:b/>
          <w:lang w:val="en-US"/>
        </w:rPr>
        <w:t xml:space="preserve">India </w:t>
      </w:r>
      <w:r w:rsidR="00ED525C" w:rsidRPr="007C6403">
        <w:rPr>
          <w:lang w:val="en-US"/>
        </w:rPr>
        <w:t>thank</w:t>
      </w:r>
      <w:r w:rsidR="00E56C70" w:rsidRPr="007C6403">
        <w:rPr>
          <w:lang w:val="en-US"/>
        </w:rPr>
        <w:t>ed</w:t>
      </w:r>
      <w:r w:rsidR="00ED525C" w:rsidRPr="007C6403">
        <w:rPr>
          <w:lang w:val="en-US"/>
        </w:rPr>
        <w:t xml:space="preserve"> Kazakhstan for presenting </w:t>
      </w:r>
      <w:r w:rsidR="00E56C70" w:rsidRPr="007C6403">
        <w:rPr>
          <w:lang w:val="en-US"/>
        </w:rPr>
        <w:t>its nomination</w:t>
      </w:r>
      <w:r w:rsidR="00ED525C" w:rsidRPr="007C6403">
        <w:rPr>
          <w:lang w:val="en-US"/>
        </w:rPr>
        <w:t xml:space="preserve"> and </w:t>
      </w:r>
      <w:r w:rsidR="00E56C70" w:rsidRPr="007C6403">
        <w:rPr>
          <w:lang w:val="en-US"/>
        </w:rPr>
        <w:t xml:space="preserve">its </w:t>
      </w:r>
      <w:r w:rsidR="00C52A12" w:rsidRPr="007C6403">
        <w:rPr>
          <w:lang w:val="en-US"/>
        </w:rPr>
        <w:t xml:space="preserve">clarifications </w:t>
      </w:r>
      <w:r w:rsidR="00ED525C" w:rsidRPr="007C6403">
        <w:rPr>
          <w:lang w:val="en-US"/>
        </w:rPr>
        <w:t xml:space="preserve">on </w:t>
      </w:r>
      <w:r w:rsidR="00E56C70" w:rsidRPr="007C6403">
        <w:rPr>
          <w:lang w:val="en-US"/>
        </w:rPr>
        <w:t xml:space="preserve">the </w:t>
      </w:r>
      <w:r w:rsidR="00ED525C" w:rsidRPr="007C6403">
        <w:rPr>
          <w:lang w:val="en-US"/>
        </w:rPr>
        <w:t xml:space="preserve">community dimension and transmission mechanisms. </w:t>
      </w:r>
      <w:r w:rsidR="00E56C70" w:rsidRPr="007C6403">
        <w:rPr>
          <w:lang w:val="en-US"/>
        </w:rPr>
        <w:t xml:space="preserve">However, it noted that </w:t>
      </w:r>
      <w:r w:rsidR="00ED525C" w:rsidRPr="007C6403">
        <w:rPr>
          <w:lang w:val="en-US"/>
        </w:rPr>
        <w:t xml:space="preserve">the Evaluation Body </w:t>
      </w:r>
      <w:r w:rsidR="00E56C70" w:rsidRPr="007C6403">
        <w:rPr>
          <w:lang w:val="en-US"/>
        </w:rPr>
        <w:t xml:space="preserve">under R.3 had remarked </w:t>
      </w:r>
      <w:r w:rsidR="00ED525C" w:rsidRPr="007C6403">
        <w:rPr>
          <w:lang w:val="en-US"/>
        </w:rPr>
        <w:t>that the safeguarding measures espouse</w:t>
      </w:r>
      <w:r w:rsidR="00E56C70" w:rsidRPr="007C6403">
        <w:rPr>
          <w:lang w:val="en-US"/>
        </w:rPr>
        <w:t>d</w:t>
      </w:r>
      <w:r w:rsidR="00ED525C" w:rsidRPr="007C6403">
        <w:rPr>
          <w:lang w:val="en-US"/>
        </w:rPr>
        <w:t xml:space="preserve"> a top-down approach, both in terms of design and future implementation. </w:t>
      </w:r>
      <w:r w:rsidR="00E56C70" w:rsidRPr="007C6403">
        <w:rPr>
          <w:lang w:val="en-US"/>
        </w:rPr>
        <w:t>The b</w:t>
      </w:r>
      <w:r w:rsidR="00ED525C" w:rsidRPr="007C6403">
        <w:rPr>
          <w:lang w:val="en-US"/>
        </w:rPr>
        <w:t xml:space="preserve">earers and practitioners involved should reach beyond professional wrestlers, </w:t>
      </w:r>
      <w:r w:rsidR="00E56C70" w:rsidRPr="007C6403">
        <w:rPr>
          <w:lang w:val="en-US"/>
        </w:rPr>
        <w:t xml:space="preserve">as </w:t>
      </w:r>
      <w:r w:rsidR="00ED525C" w:rsidRPr="007C6403">
        <w:rPr>
          <w:lang w:val="en-US"/>
        </w:rPr>
        <w:t xml:space="preserve">ordinary citizens </w:t>
      </w:r>
      <w:r w:rsidR="00E56C70" w:rsidRPr="007C6403">
        <w:rPr>
          <w:lang w:val="en-US"/>
        </w:rPr>
        <w:t xml:space="preserve">were </w:t>
      </w:r>
      <w:r w:rsidR="00ED525C" w:rsidRPr="007C6403">
        <w:rPr>
          <w:lang w:val="en-US"/>
        </w:rPr>
        <w:t>also active practitioners. M</w:t>
      </w:r>
      <w:r w:rsidR="00D319DB" w:rsidRPr="007C6403">
        <w:rPr>
          <w:lang w:val="en-US"/>
        </w:rPr>
        <w:t xml:space="preserve">oreover, the Evaluation Body had mentioned that </w:t>
      </w:r>
      <w:r w:rsidR="00ED525C" w:rsidRPr="007C6403">
        <w:rPr>
          <w:lang w:val="en-US"/>
        </w:rPr>
        <w:t>some of the measures seem</w:t>
      </w:r>
      <w:r w:rsidR="00D319DB" w:rsidRPr="007C6403">
        <w:rPr>
          <w:lang w:val="en-US"/>
        </w:rPr>
        <w:t>ed</w:t>
      </w:r>
      <w:r w:rsidR="00ED525C" w:rsidRPr="007C6403">
        <w:rPr>
          <w:lang w:val="en-US"/>
        </w:rPr>
        <w:t xml:space="preserve"> to suggest that the viability of the element </w:t>
      </w:r>
      <w:r w:rsidR="00D319DB" w:rsidRPr="007C6403">
        <w:rPr>
          <w:lang w:val="en-US"/>
        </w:rPr>
        <w:t xml:space="preserve">was </w:t>
      </w:r>
      <w:r w:rsidR="00ED525C" w:rsidRPr="007C6403">
        <w:rPr>
          <w:lang w:val="en-US"/>
        </w:rPr>
        <w:t>at risk,</w:t>
      </w:r>
      <w:r w:rsidR="00D319DB" w:rsidRPr="007C6403">
        <w:rPr>
          <w:lang w:val="en-US"/>
        </w:rPr>
        <w:t xml:space="preserve"> yet the file suggested</w:t>
      </w:r>
      <w:r w:rsidR="00ED525C" w:rsidRPr="007C6403">
        <w:rPr>
          <w:lang w:val="en-US"/>
        </w:rPr>
        <w:t xml:space="preserve"> otherwise</w:t>
      </w:r>
      <w:r w:rsidR="00BB092D" w:rsidRPr="007C6403">
        <w:rPr>
          <w:lang w:val="en-US"/>
        </w:rPr>
        <w:t xml:space="preserve"> elsewhere</w:t>
      </w:r>
      <w:r w:rsidR="00ED525C" w:rsidRPr="007C6403">
        <w:rPr>
          <w:lang w:val="en-US"/>
        </w:rPr>
        <w:t xml:space="preserve">. </w:t>
      </w:r>
      <w:r w:rsidR="00CF00A8" w:rsidRPr="007C6403">
        <w:rPr>
          <w:lang w:val="en-US"/>
        </w:rPr>
        <w:t xml:space="preserve">It </w:t>
      </w:r>
      <w:r w:rsidR="00D319DB" w:rsidRPr="007C6403">
        <w:rPr>
          <w:lang w:val="en-US"/>
        </w:rPr>
        <w:t xml:space="preserve">wished to </w:t>
      </w:r>
      <w:r w:rsidR="00ED525C" w:rsidRPr="007C6403">
        <w:rPr>
          <w:lang w:val="en-US"/>
        </w:rPr>
        <w:t xml:space="preserve">hear from </w:t>
      </w:r>
      <w:r w:rsidR="00D319DB" w:rsidRPr="007C6403">
        <w:rPr>
          <w:lang w:val="en-US"/>
        </w:rPr>
        <w:t>Kazakhstan</w:t>
      </w:r>
      <w:r w:rsidR="00BB092D" w:rsidRPr="007C6403">
        <w:rPr>
          <w:lang w:val="en-US"/>
        </w:rPr>
        <w:t xml:space="preserve"> about</w:t>
      </w:r>
      <w:r w:rsidR="00D319DB" w:rsidRPr="007C6403">
        <w:rPr>
          <w:lang w:val="en-US"/>
        </w:rPr>
        <w:t xml:space="preserve"> </w:t>
      </w:r>
      <w:r w:rsidR="00CF00A8" w:rsidRPr="007C6403">
        <w:rPr>
          <w:lang w:val="en-US"/>
        </w:rPr>
        <w:t>its views on</w:t>
      </w:r>
      <w:r w:rsidR="00ED525C" w:rsidRPr="007C6403">
        <w:rPr>
          <w:lang w:val="en-US"/>
        </w:rPr>
        <w:t xml:space="preserve"> the Evaluation Body</w:t>
      </w:r>
      <w:r w:rsidR="00CF00A8" w:rsidRPr="007C6403">
        <w:rPr>
          <w:lang w:val="en-US"/>
        </w:rPr>
        <w:t>’s assessment</w:t>
      </w:r>
      <w:r w:rsidR="00ED525C" w:rsidRPr="007C6403">
        <w:rPr>
          <w:lang w:val="en-US"/>
        </w:rPr>
        <w:t>.</w:t>
      </w:r>
    </w:p>
    <w:p w14:paraId="636A7845" w14:textId="7B550AF8" w:rsidR="008712FD" w:rsidRPr="007C6403" w:rsidRDefault="00467EE2" w:rsidP="003371C6">
      <w:pPr>
        <w:pStyle w:val="Orateurengris"/>
        <w:spacing w:before="240"/>
        <w:ind w:left="709" w:hanging="709"/>
        <w:rPr>
          <w:lang w:val="en-US"/>
        </w:rPr>
      </w:pPr>
      <w:r w:rsidRPr="007C6403">
        <w:rPr>
          <w:lang w:val="en-US"/>
        </w:rPr>
        <w:t xml:space="preserve">The delegation of </w:t>
      </w:r>
      <w:r w:rsidRPr="007C6403">
        <w:rPr>
          <w:b/>
          <w:lang w:val="en-US"/>
        </w:rPr>
        <w:t xml:space="preserve">Côte d’Ivoire </w:t>
      </w:r>
      <w:r w:rsidR="008712FD" w:rsidRPr="007C6403">
        <w:rPr>
          <w:lang w:val="en-US"/>
        </w:rPr>
        <w:t>commended Kazakhstan's effort on the proposed element, as well as the work carried out by the Evaluation Body. It aligned with the remarks by Cyprus in giving the floor to the Evaluation Body. The delegation cautioned the Committee in that people were listening everywhere in the world and paying close attention to the decisions it was making.</w:t>
      </w:r>
    </w:p>
    <w:p w14:paraId="5362C5FB" w14:textId="0892C734" w:rsidR="008712FD"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Palestine</w:t>
      </w:r>
      <w:r w:rsidR="008712FD" w:rsidRPr="007C6403">
        <w:rPr>
          <w:b/>
          <w:lang w:val="en-US"/>
        </w:rPr>
        <w:t xml:space="preserve"> </w:t>
      </w:r>
      <w:r w:rsidR="008712FD" w:rsidRPr="007C6403">
        <w:rPr>
          <w:lang w:val="en-US"/>
        </w:rPr>
        <w:t xml:space="preserve">spoke of the serious problem emerging in that the Committee was not </w:t>
      </w:r>
      <w:r w:rsidR="00D12C3D" w:rsidRPr="007C6403">
        <w:rPr>
          <w:lang w:val="en-US"/>
        </w:rPr>
        <w:t xml:space="preserve">being </w:t>
      </w:r>
      <w:r w:rsidR="008712FD" w:rsidRPr="007C6403">
        <w:rPr>
          <w:lang w:val="en-US"/>
        </w:rPr>
        <w:t xml:space="preserve">coherent with </w:t>
      </w:r>
      <w:r w:rsidR="00C52A12" w:rsidRPr="007C6403">
        <w:rPr>
          <w:lang w:val="en-US"/>
        </w:rPr>
        <w:t xml:space="preserve">its </w:t>
      </w:r>
      <w:r w:rsidR="008712FD" w:rsidRPr="007C6403">
        <w:rPr>
          <w:lang w:val="en-US"/>
        </w:rPr>
        <w:t xml:space="preserve">established practice, adding that some interventions </w:t>
      </w:r>
      <w:r w:rsidR="00C52A12" w:rsidRPr="007C6403">
        <w:rPr>
          <w:lang w:val="en-US"/>
        </w:rPr>
        <w:t xml:space="preserve">presented today </w:t>
      </w:r>
      <w:r w:rsidR="00BB092D" w:rsidRPr="007C6403">
        <w:rPr>
          <w:lang w:val="en-US"/>
        </w:rPr>
        <w:t xml:space="preserve">had </w:t>
      </w:r>
      <w:r w:rsidR="00C52A12" w:rsidRPr="007C6403">
        <w:rPr>
          <w:lang w:val="en-US"/>
        </w:rPr>
        <w:t>not</w:t>
      </w:r>
      <w:r w:rsidR="00BB092D" w:rsidRPr="007C6403">
        <w:rPr>
          <w:lang w:val="en-US"/>
        </w:rPr>
        <w:t xml:space="preserve"> been</w:t>
      </w:r>
      <w:r w:rsidR="00C52A12" w:rsidRPr="007C6403">
        <w:rPr>
          <w:lang w:val="en-US"/>
        </w:rPr>
        <w:t xml:space="preserve"> presented </w:t>
      </w:r>
      <w:r w:rsidR="008712FD" w:rsidRPr="007C6403">
        <w:rPr>
          <w:lang w:val="en-US"/>
        </w:rPr>
        <w:t xml:space="preserve">in very similar </w:t>
      </w:r>
      <w:r w:rsidR="00D12C3D" w:rsidRPr="007C6403">
        <w:rPr>
          <w:lang w:val="en-US"/>
        </w:rPr>
        <w:t>nomination</w:t>
      </w:r>
      <w:r w:rsidR="00C52A12" w:rsidRPr="007C6403">
        <w:rPr>
          <w:lang w:val="en-US"/>
        </w:rPr>
        <w:t>s before</w:t>
      </w:r>
      <w:r w:rsidR="00D12C3D" w:rsidRPr="007C6403">
        <w:rPr>
          <w:lang w:val="en-US"/>
        </w:rPr>
        <w:t xml:space="preserve">, which </w:t>
      </w:r>
      <w:r w:rsidR="00CF00A8" w:rsidRPr="007C6403">
        <w:rPr>
          <w:lang w:val="en-US"/>
        </w:rPr>
        <w:t xml:space="preserve">it </w:t>
      </w:r>
      <w:r w:rsidR="00D12C3D" w:rsidRPr="007C6403">
        <w:rPr>
          <w:lang w:val="en-US"/>
        </w:rPr>
        <w:t xml:space="preserve">deemed </w:t>
      </w:r>
      <w:r w:rsidR="008712FD" w:rsidRPr="007C6403">
        <w:rPr>
          <w:lang w:val="en-US"/>
        </w:rPr>
        <w:t xml:space="preserve">unacceptable. </w:t>
      </w:r>
      <w:r w:rsidR="00D12C3D" w:rsidRPr="007C6403">
        <w:rPr>
          <w:lang w:val="en-US"/>
        </w:rPr>
        <w:t xml:space="preserve">The delegation </w:t>
      </w:r>
      <w:r w:rsidR="008712FD" w:rsidRPr="007C6403">
        <w:rPr>
          <w:lang w:val="en-US"/>
        </w:rPr>
        <w:t>suggest</w:t>
      </w:r>
      <w:r w:rsidR="00D12C3D" w:rsidRPr="007C6403">
        <w:rPr>
          <w:lang w:val="en-US"/>
        </w:rPr>
        <w:t>ed</w:t>
      </w:r>
      <w:r w:rsidR="008712FD" w:rsidRPr="007C6403">
        <w:rPr>
          <w:lang w:val="en-US"/>
        </w:rPr>
        <w:t xml:space="preserve"> stop</w:t>
      </w:r>
      <w:r w:rsidR="00D12C3D" w:rsidRPr="007C6403">
        <w:rPr>
          <w:lang w:val="en-US"/>
        </w:rPr>
        <w:t>ping the debate and moving</w:t>
      </w:r>
      <w:r w:rsidR="008712FD" w:rsidRPr="007C6403">
        <w:rPr>
          <w:lang w:val="en-US"/>
        </w:rPr>
        <w:t xml:space="preserve"> to the amendments to </w:t>
      </w:r>
      <w:r w:rsidR="00D12C3D" w:rsidRPr="007C6403">
        <w:rPr>
          <w:lang w:val="en-US"/>
        </w:rPr>
        <w:t xml:space="preserve">decide whether or not to adopt them, at which time objections could be </w:t>
      </w:r>
      <w:r w:rsidR="008712FD" w:rsidRPr="007C6403">
        <w:rPr>
          <w:lang w:val="en-US"/>
        </w:rPr>
        <w:t>heard.</w:t>
      </w:r>
    </w:p>
    <w:p w14:paraId="1E2E4139" w14:textId="77777777" w:rsidR="00D12C3D"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Turkey</w:t>
      </w:r>
      <w:r w:rsidR="00E44694" w:rsidRPr="007C6403">
        <w:rPr>
          <w:b/>
          <w:lang w:val="en-US"/>
        </w:rPr>
        <w:t xml:space="preserve"> </w:t>
      </w:r>
      <w:r w:rsidR="00ED525C" w:rsidRPr="007C6403">
        <w:rPr>
          <w:lang w:val="en-US"/>
        </w:rPr>
        <w:t>support</w:t>
      </w:r>
      <w:r w:rsidR="00E44694" w:rsidRPr="007C6403">
        <w:rPr>
          <w:lang w:val="en-US"/>
        </w:rPr>
        <w:t xml:space="preserve">ed the remarks by </w:t>
      </w:r>
      <w:r w:rsidR="00ED525C" w:rsidRPr="007C6403">
        <w:rPr>
          <w:lang w:val="en-US"/>
        </w:rPr>
        <w:t>Palestine.</w:t>
      </w:r>
    </w:p>
    <w:p w14:paraId="710C5E01" w14:textId="01F0DA28" w:rsidR="00D12C3D"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Cuba</w:t>
      </w:r>
      <w:r w:rsidRPr="007C6403">
        <w:rPr>
          <w:b/>
          <w:lang w:val="en-US"/>
        </w:rPr>
        <w:t xml:space="preserve"> </w:t>
      </w:r>
      <w:r w:rsidR="00ED525C" w:rsidRPr="003371C6">
        <w:rPr>
          <w:szCs w:val="24"/>
          <w:lang w:val="en-US"/>
        </w:rPr>
        <w:t>share</w:t>
      </w:r>
      <w:r w:rsidR="00D12C3D" w:rsidRPr="003371C6">
        <w:rPr>
          <w:szCs w:val="24"/>
          <w:lang w:val="en-US"/>
        </w:rPr>
        <w:t>d</w:t>
      </w:r>
      <w:r w:rsidR="00ED525C" w:rsidRPr="003371C6">
        <w:rPr>
          <w:szCs w:val="24"/>
          <w:lang w:val="en-US"/>
        </w:rPr>
        <w:t xml:space="preserve"> the concerns expressed by </w:t>
      </w:r>
      <w:r w:rsidR="00D12C3D" w:rsidRPr="003371C6">
        <w:rPr>
          <w:szCs w:val="24"/>
          <w:lang w:val="en-US"/>
        </w:rPr>
        <w:t>Palestine, reiterating</w:t>
      </w:r>
      <w:r w:rsidR="00ED525C" w:rsidRPr="003371C6">
        <w:rPr>
          <w:szCs w:val="24"/>
          <w:lang w:val="en-US"/>
        </w:rPr>
        <w:t xml:space="preserve"> </w:t>
      </w:r>
      <w:r w:rsidR="00D12C3D" w:rsidRPr="003371C6">
        <w:rPr>
          <w:szCs w:val="24"/>
          <w:lang w:val="en-US"/>
        </w:rPr>
        <w:t>its deep-felt concern</w:t>
      </w:r>
      <w:r w:rsidR="00ED525C" w:rsidRPr="003371C6">
        <w:rPr>
          <w:szCs w:val="24"/>
          <w:lang w:val="en-US"/>
        </w:rPr>
        <w:t xml:space="preserve"> </w:t>
      </w:r>
      <w:r w:rsidR="00BB092D" w:rsidRPr="003371C6">
        <w:rPr>
          <w:szCs w:val="24"/>
          <w:lang w:val="en-US"/>
        </w:rPr>
        <w:t xml:space="preserve">about </w:t>
      </w:r>
      <w:r w:rsidR="00D12C3D" w:rsidRPr="003371C6">
        <w:rPr>
          <w:szCs w:val="24"/>
          <w:lang w:val="en-US"/>
        </w:rPr>
        <w:t xml:space="preserve">the </w:t>
      </w:r>
      <w:r w:rsidR="00ED525C" w:rsidRPr="003371C6">
        <w:rPr>
          <w:szCs w:val="24"/>
          <w:lang w:val="en-US"/>
        </w:rPr>
        <w:t xml:space="preserve">methodology </w:t>
      </w:r>
      <w:r w:rsidR="00D12C3D" w:rsidRPr="003371C6">
        <w:rPr>
          <w:szCs w:val="24"/>
          <w:lang w:val="en-US"/>
        </w:rPr>
        <w:t xml:space="preserve">adopted, and the need to remain </w:t>
      </w:r>
      <w:r w:rsidR="00ED525C" w:rsidRPr="003371C6">
        <w:rPr>
          <w:szCs w:val="24"/>
          <w:lang w:val="en-US"/>
        </w:rPr>
        <w:t xml:space="preserve">coherent with that, but that </w:t>
      </w:r>
      <w:r w:rsidR="00D12C3D" w:rsidRPr="003371C6">
        <w:rPr>
          <w:szCs w:val="24"/>
          <w:lang w:val="en-US"/>
        </w:rPr>
        <w:t xml:space="preserve">it did not think that the Committee had embarked on the </w:t>
      </w:r>
      <w:r w:rsidR="00ED525C" w:rsidRPr="003371C6">
        <w:rPr>
          <w:szCs w:val="24"/>
          <w:lang w:val="en-US"/>
        </w:rPr>
        <w:t xml:space="preserve">right </w:t>
      </w:r>
      <w:r w:rsidR="00D12C3D" w:rsidRPr="003371C6">
        <w:rPr>
          <w:szCs w:val="24"/>
          <w:lang w:val="en-US"/>
        </w:rPr>
        <w:t>path</w:t>
      </w:r>
      <w:r w:rsidR="00ED525C" w:rsidRPr="003371C6">
        <w:rPr>
          <w:szCs w:val="24"/>
          <w:lang w:val="en-US"/>
        </w:rPr>
        <w:t>.</w:t>
      </w:r>
    </w:p>
    <w:p w14:paraId="3E8E321F" w14:textId="0C9C59FF" w:rsidR="00D12C3D" w:rsidRPr="007C6403" w:rsidRDefault="00D12C3D" w:rsidP="003371C6">
      <w:pPr>
        <w:pStyle w:val="Orateurengris"/>
        <w:spacing w:before="240"/>
        <w:ind w:left="709" w:hanging="709"/>
        <w:rPr>
          <w:lang w:val="en-US"/>
        </w:rPr>
      </w:pPr>
      <w:r w:rsidRPr="007C6403">
        <w:rPr>
          <w:lang w:val="en-US"/>
        </w:rPr>
        <w:t>Given the different views in the room, t</w:t>
      </w:r>
      <w:r w:rsidR="00467EE2" w:rsidRPr="007C6403">
        <w:rPr>
          <w:lang w:val="en-US"/>
        </w:rPr>
        <w:t xml:space="preserve">he delegation of </w:t>
      </w:r>
      <w:r w:rsidR="00ED525C" w:rsidRPr="007C6403">
        <w:rPr>
          <w:b/>
          <w:lang w:val="en-US"/>
        </w:rPr>
        <w:t>Austria</w:t>
      </w:r>
      <w:r w:rsidR="00467EE2" w:rsidRPr="007C6403">
        <w:rPr>
          <w:lang w:val="en-US"/>
        </w:rPr>
        <w:t xml:space="preserve"> </w:t>
      </w:r>
      <w:r w:rsidRPr="007C6403">
        <w:rPr>
          <w:lang w:val="en-US"/>
        </w:rPr>
        <w:t xml:space="preserve">wished to give the floor to Observers and NGOs </w:t>
      </w:r>
      <w:r w:rsidR="00ED525C" w:rsidRPr="007C6403">
        <w:rPr>
          <w:lang w:val="en-US"/>
        </w:rPr>
        <w:t xml:space="preserve">before </w:t>
      </w:r>
      <w:r w:rsidR="00CF00A8" w:rsidRPr="007C6403">
        <w:rPr>
          <w:lang w:val="en-US"/>
        </w:rPr>
        <w:t>moving</w:t>
      </w:r>
      <w:r w:rsidR="00ED525C" w:rsidRPr="007C6403">
        <w:rPr>
          <w:lang w:val="en-US"/>
        </w:rPr>
        <w:t xml:space="preserve"> to </w:t>
      </w:r>
      <w:r w:rsidRPr="007C6403">
        <w:rPr>
          <w:lang w:val="en-US"/>
        </w:rPr>
        <w:t xml:space="preserve">the </w:t>
      </w:r>
      <w:r w:rsidR="00ED525C" w:rsidRPr="007C6403">
        <w:rPr>
          <w:lang w:val="en-US"/>
        </w:rPr>
        <w:t>decision-making.</w:t>
      </w:r>
    </w:p>
    <w:p w14:paraId="03109ED6" w14:textId="20416EE6" w:rsidR="00D12C3D" w:rsidRPr="007C6403" w:rsidRDefault="00D12C3D"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noted a point of order from </w:t>
      </w:r>
      <w:r w:rsidR="00ED525C" w:rsidRPr="007C6403">
        <w:rPr>
          <w:lang w:val="en-US"/>
        </w:rPr>
        <w:t>Palestine.</w:t>
      </w:r>
    </w:p>
    <w:p w14:paraId="224511B5" w14:textId="0FEDCFDB" w:rsidR="00D12C3D" w:rsidRPr="007C6403" w:rsidRDefault="00467EE2" w:rsidP="003371C6">
      <w:pPr>
        <w:pStyle w:val="Orateurengris"/>
        <w:spacing w:before="240"/>
        <w:ind w:left="709" w:hanging="709"/>
        <w:rPr>
          <w:lang w:val="en-US"/>
        </w:rPr>
      </w:pPr>
      <w:r w:rsidRPr="007C6403">
        <w:rPr>
          <w:lang w:val="en-US"/>
        </w:rPr>
        <w:t xml:space="preserve">The delegation of </w:t>
      </w:r>
      <w:r w:rsidRPr="007C6403">
        <w:rPr>
          <w:b/>
          <w:lang w:val="en-US"/>
        </w:rPr>
        <w:t xml:space="preserve">Palestine </w:t>
      </w:r>
      <w:r w:rsidR="00D12C3D" w:rsidRPr="007C6403">
        <w:rPr>
          <w:lang w:val="en-US"/>
        </w:rPr>
        <w:t xml:space="preserve">explained that this </w:t>
      </w:r>
      <w:r w:rsidR="00ED525C" w:rsidRPr="007C6403">
        <w:rPr>
          <w:lang w:val="en-US"/>
        </w:rPr>
        <w:t>request sh</w:t>
      </w:r>
      <w:r w:rsidR="00D12C3D" w:rsidRPr="007C6403">
        <w:rPr>
          <w:lang w:val="en-US"/>
        </w:rPr>
        <w:t xml:space="preserve">ould have the consent of all Members of the Committee, adding that no similar request </w:t>
      </w:r>
      <w:r w:rsidR="00281A90" w:rsidRPr="007C6403">
        <w:rPr>
          <w:lang w:val="en-US"/>
        </w:rPr>
        <w:t xml:space="preserve">had </w:t>
      </w:r>
      <w:r w:rsidR="00D12C3D" w:rsidRPr="007C6403">
        <w:rPr>
          <w:lang w:val="en-US"/>
        </w:rPr>
        <w:t>previously</w:t>
      </w:r>
      <w:r w:rsidR="00281A90" w:rsidRPr="007C6403">
        <w:rPr>
          <w:lang w:val="en-US"/>
        </w:rPr>
        <w:t xml:space="preserve"> been</w:t>
      </w:r>
      <w:r w:rsidR="00D12C3D" w:rsidRPr="007C6403">
        <w:rPr>
          <w:lang w:val="en-US"/>
        </w:rPr>
        <w:t xml:space="preserve"> made, and it was thus opposed to giving</w:t>
      </w:r>
      <w:r w:rsidR="00ED525C" w:rsidRPr="007C6403">
        <w:rPr>
          <w:lang w:val="en-US"/>
        </w:rPr>
        <w:t xml:space="preserve"> </w:t>
      </w:r>
      <w:r w:rsidR="00D12C3D" w:rsidRPr="007C6403">
        <w:rPr>
          <w:lang w:val="en-US"/>
        </w:rPr>
        <w:t>the floor to O</w:t>
      </w:r>
      <w:r w:rsidR="00ED525C" w:rsidRPr="007C6403">
        <w:rPr>
          <w:lang w:val="en-US"/>
        </w:rPr>
        <w:t>bservers</w:t>
      </w:r>
      <w:r w:rsidR="00D12C3D" w:rsidRPr="007C6403">
        <w:rPr>
          <w:lang w:val="en-US"/>
        </w:rPr>
        <w:t xml:space="preserve"> at this stage</w:t>
      </w:r>
      <w:r w:rsidR="00ED525C" w:rsidRPr="007C6403">
        <w:rPr>
          <w:lang w:val="en-US"/>
        </w:rPr>
        <w:t>.</w:t>
      </w:r>
    </w:p>
    <w:p w14:paraId="3EE1AFB8" w14:textId="314BB531" w:rsidR="00D12C3D" w:rsidRPr="007C6403" w:rsidRDefault="00467EE2"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D12C3D" w:rsidRPr="007C6403">
        <w:rPr>
          <w:lang w:val="en-US"/>
        </w:rPr>
        <w:t xml:space="preserve">clarified that the Committee was </w:t>
      </w:r>
      <w:r w:rsidR="00ED525C" w:rsidRPr="007C6403">
        <w:rPr>
          <w:lang w:val="en-US"/>
        </w:rPr>
        <w:t>not ye</w:t>
      </w:r>
      <w:r w:rsidR="00CF00A8" w:rsidRPr="007C6403">
        <w:rPr>
          <w:lang w:val="en-US"/>
        </w:rPr>
        <w:t xml:space="preserve">t through the decision-making </w:t>
      </w:r>
      <w:r w:rsidR="00D12C3D" w:rsidRPr="007C6403">
        <w:rPr>
          <w:lang w:val="en-US"/>
        </w:rPr>
        <w:t>process and no requests from O</w:t>
      </w:r>
      <w:r w:rsidR="00ED525C" w:rsidRPr="007C6403">
        <w:rPr>
          <w:lang w:val="en-US"/>
        </w:rPr>
        <w:t xml:space="preserve">bservers </w:t>
      </w:r>
      <w:r w:rsidR="00D12C3D" w:rsidRPr="007C6403">
        <w:rPr>
          <w:lang w:val="en-US"/>
        </w:rPr>
        <w:t xml:space="preserve">had been received. He thus </w:t>
      </w:r>
      <w:r w:rsidR="00ED525C" w:rsidRPr="007C6403">
        <w:rPr>
          <w:lang w:val="en-US"/>
        </w:rPr>
        <w:t>proceed</w:t>
      </w:r>
      <w:r w:rsidR="00D12C3D" w:rsidRPr="007C6403">
        <w:rPr>
          <w:lang w:val="en-US"/>
        </w:rPr>
        <w:t>ed</w:t>
      </w:r>
      <w:r w:rsidR="00ED525C" w:rsidRPr="007C6403">
        <w:rPr>
          <w:lang w:val="en-US"/>
        </w:rPr>
        <w:t xml:space="preserve"> to the </w:t>
      </w:r>
      <w:r w:rsidR="00D12C3D" w:rsidRPr="007C6403">
        <w:rPr>
          <w:lang w:val="en-US"/>
        </w:rPr>
        <w:t xml:space="preserve">adoption of the </w:t>
      </w:r>
      <w:r w:rsidR="00ED525C" w:rsidRPr="007C6403">
        <w:rPr>
          <w:lang w:val="en-US"/>
        </w:rPr>
        <w:t>decisions</w:t>
      </w:r>
      <w:r w:rsidR="00D12C3D" w:rsidRPr="007C6403">
        <w:rPr>
          <w:lang w:val="en-US"/>
        </w:rPr>
        <w:t xml:space="preserve"> on a paragraph-by-paragraph basis</w:t>
      </w:r>
      <w:r w:rsidR="00ED525C" w:rsidRPr="007C6403">
        <w:rPr>
          <w:lang w:val="en-US"/>
        </w:rPr>
        <w:t xml:space="preserve">. </w:t>
      </w:r>
      <w:r w:rsidR="00D12C3D" w:rsidRPr="007C6403">
        <w:rPr>
          <w:lang w:val="en-US"/>
        </w:rPr>
        <w:t xml:space="preserve">With no objections, paragraph </w:t>
      </w:r>
      <w:r w:rsidR="00ED525C" w:rsidRPr="007C6403">
        <w:rPr>
          <w:lang w:val="en-US"/>
        </w:rPr>
        <w:t xml:space="preserve">1 </w:t>
      </w:r>
      <w:r w:rsidR="00D12C3D" w:rsidRPr="007C6403">
        <w:rPr>
          <w:lang w:val="en-US"/>
        </w:rPr>
        <w:t xml:space="preserve">was </w:t>
      </w:r>
      <w:r w:rsidR="00ED525C" w:rsidRPr="007C6403">
        <w:rPr>
          <w:lang w:val="en-US"/>
        </w:rPr>
        <w:t xml:space="preserve">adopted. </w:t>
      </w:r>
      <w:r w:rsidR="00CF00A8" w:rsidRPr="007C6403">
        <w:rPr>
          <w:lang w:val="en-US"/>
        </w:rPr>
        <w:t xml:space="preserve">He then turned to </w:t>
      </w:r>
      <w:r w:rsidR="00ED525C" w:rsidRPr="007C6403">
        <w:rPr>
          <w:lang w:val="en-US"/>
        </w:rPr>
        <w:t xml:space="preserve">R.1 </w:t>
      </w:r>
      <w:r w:rsidR="00D12C3D" w:rsidRPr="007C6403">
        <w:rPr>
          <w:lang w:val="en-US"/>
        </w:rPr>
        <w:t>in paragraph 2</w:t>
      </w:r>
      <w:r w:rsidR="006A524B" w:rsidRPr="007C6403">
        <w:rPr>
          <w:lang w:val="en-US"/>
        </w:rPr>
        <w:t xml:space="preserve">, </w:t>
      </w:r>
      <w:r w:rsidR="00ED525C" w:rsidRPr="007C6403">
        <w:rPr>
          <w:lang w:val="en-US"/>
        </w:rPr>
        <w:t>as amended by Bulgaria.</w:t>
      </w:r>
    </w:p>
    <w:p w14:paraId="1C95ED80" w14:textId="730C5132" w:rsidR="006A524B" w:rsidRPr="007C6403" w:rsidRDefault="00C31094" w:rsidP="003371C6">
      <w:pPr>
        <w:pStyle w:val="Orateurengris"/>
        <w:spacing w:before="240"/>
        <w:ind w:left="709" w:hanging="709"/>
        <w:rPr>
          <w:lang w:val="en-US"/>
        </w:rPr>
      </w:pPr>
      <w:r w:rsidRPr="007C6403">
        <w:rPr>
          <w:lang w:val="en-US"/>
        </w:rPr>
        <w:t>From the explanation heard from the Evaluation Body, t</w:t>
      </w:r>
      <w:r w:rsidR="00467EE2" w:rsidRPr="007C6403">
        <w:rPr>
          <w:lang w:val="en-US"/>
        </w:rPr>
        <w:t xml:space="preserve">he delegation of </w:t>
      </w:r>
      <w:r w:rsidR="00ED525C" w:rsidRPr="007C6403">
        <w:rPr>
          <w:b/>
          <w:lang w:val="en-US"/>
        </w:rPr>
        <w:t>Austria</w:t>
      </w:r>
      <w:r w:rsidRPr="007C6403">
        <w:rPr>
          <w:b/>
          <w:lang w:val="en-US"/>
        </w:rPr>
        <w:t xml:space="preserve"> </w:t>
      </w:r>
      <w:r w:rsidRPr="007C6403">
        <w:rPr>
          <w:lang w:val="en-US"/>
        </w:rPr>
        <w:t xml:space="preserve">was not convinced that all the issues of </w:t>
      </w:r>
      <w:r w:rsidR="00ED525C" w:rsidRPr="007C6403">
        <w:rPr>
          <w:lang w:val="en-US"/>
        </w:rPr>
        <w:t xml:space="preserve">sport and </w:t>
      </w:r>
      <w:r w:rsidRPr="007C6403">
        <w:rPr>
          <w:lang w:val="en-US"/>
        </w:rPr>
        <w:t xml:space="preserve">communities had been </w:t>
      </w:r>
      <w:r w:rsidR="00ED525C" w:rsidRPr="007C6403">
        <w:rPr>
          <w:lang w:val="en-US"/>
        </w:rPr>
        <w:t>covered.</w:t>
      </w:r>
    </w:p>
    <w:p w14:paraId="0AA89780" w14:textId="4072DEDC" w:rsidR="006A524B" w:rsidRPr="007C6403" w:rsidRDefault="00467EE2"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C31094" w:rsidRPr="007C6403">
        <w:rPr>
          <w:lang w:val="en-US"/>
        </w:rPr>
        <w:t xml:space="preserve">confirmed that </w:t>
      </w:r>
      <w:r w:rsidR="00ED525C" w:rsidRPr="007C6403">
        <w:rPr>
          <w:lang w:val="en-US"/>
        </w:rPr>
        <w:t xml:space="preserve">Kazakhstan </w:t>
      </w:r>
      <w:r w:rsidR="00C31094" w:rsidRPr="007C6403">
        <w:rPr>
          <w:lang w:val="en-US"/>
        </w:rPr>
        <w:t xml:space="preserve">could not be given the floor as the Committee was in the midst </w:t>
      </w:r>
      <w:r w:rsidR="00ED525C" w:rsidRPr="007C6403">
        <w:rPr>
          <w:lang w:val="en-US"/>
        </w:rPr>
        <w:t>of decision-making.</w:t>
      </w:r>
    </w:p>
    <w:p w14:paraId="325F031E" w14:textId="0D134580" w:rsidR="006A524B"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Turkey</w:t>
      </w:r>
      <w:r w:rsidRPr="007C6403">
        <w:rPr>
          <w:lang w:val="en-US"/>
        </w:rPr>
        <w:t xml:space="preserve"> </w:t>
      </w:r>
      <w:r w:rsidR="00C31094" w:rsidRPr="007C6403">
        <w:rPr>
          <w:lang w:val="en-US"/>
        </w:rPr>
        <w:t xml:space="preserve">wished to </w:t>
      </w:r>
      <w:r w:rsidR="00ED525C" w:rsidRPr="007C6403">
        <w:rPr>
          <w:lang w:val="en-US"/>
        </w:rPr>
        <w:t xml:space="preserve">add </w:t>
      </w:r>
      <w:r w:rsidR="00C31094" w:rsidRPr="007C6403">
        <w:rPr>
          <w:lang w:val="en-US"/>
        </w:rPr>
        <w:t xml:space="preserve">its </w:t>
      </w:r>
      <w:r w:rsidR="00ED525C" w:rsidRPr="007C6403">
        <w:rPr>
          <w:lang w:val="en-US"/>
        </w:rPr>
        <w:t>name to the amendments by Bulgaria.</w:t>
      </w:r>
    </w:p>
    <w:p w14:paraId="127D27B4" w14:textId="11DC7165" w:rsidR="006A524B" w:rsidRPr="007C6403" w:rsidRDefault="00467EE2" w:rsidP="003371C6">
      <w:pPr>
        <w:pStyle w:val="Orateurengris"/>
        <w:spacing w:before="240"/>
        <w:ind w:left="709" w:hanging="709"/>
        <w:rPr>
          <w:lang w:val="en-US"/>
        </w:rPr>
      </w:pPr>
      <w:r w:rsidRPr="007C6403">
        <w:rPr>
          <w:lang w:val="en-US"/>
        </w:rPr>
        <w:t xml:space="preserve">The delegation of </w:t>
      </w:r>
      <w:r w:rsidR="00ED525C" w:rsidRPr="007C6403">
        <w:rPr>
          <w:b/>
          <w:lang w:val="en-US"/>
        </w:rPr>
        <w:t>Palestine</w:t>
      </w:r>
      <w:r w:rsidRPr="007C6403">
        <w:rPr>
          <w:b/>
          <w:lang w:val="en-US"/>
        </w:rPr>
        <w:t xml:space="preserve"> </w:t>
      </w:r>
      <w:r w:rsidR="00C31094" w:rsidRPr="007C6403">
        <w:rPr>
          <w:lang w:val="en-US"/>
        </w:rPr>
        <w:t xml:space="preserve">was </w:t>
      </w:r>
      <w:r w:rsidR="00ED525C" w:rsidRPr="007C6403">
        <w:rPr>
          <w:lang w:val="en-US"/>
        </w:rPr>
        <w:t xml:space="preserve">satisfied by the clarifications given </w:t>
      </w:r>
      <w:r w:rsidR="00C31094" w:rsidRPr="007C6403">
        <w:rPr>
          <w:lang w:val="en-US"/>
        </w:rPr>
        <w:t xml:space="preserve">and wished </w:t>
      </w:r>
      <w:r w:rsidR="00ED525C" w:rsidRPr="007C6403">
        <w:rPr>
          <w:lang w:val="en-US"/>
        </w:rPr>
        <w:t xml:space="preserve">to co-sponsor </w:t>
      </w:r>
      <w:r w:rsidR="00CF00A8" w:rsidRPr="007C6403">
        <w:rPr>
          <w:lang w:val="en-US"/>
        </w:rPr>
        <w:t xml:space="preserve">the </w:t>
      </w:r>
      <w:r w:rsidR="00ED525C" w:rsidRPr="007C6403">
        <w:rPr>
          <w:lang w:val="en-US"/>
        </w:rPr>
        <w:t>amendment.</w:t>
      </w:r>
    </w:p>
    <w:p w14:paraId="4C3C8E77" w14:textId="54C25BC9" w:rsidR="006A524B" w:rsidRPr="007C6403" w:rsidRDefault="00C31094" w:rsidP="003371C6">
      <w:pPr>
        <w:pStyle w:val="Orateurengris"/>
        <w:spacing w:before="240"/>
        <w:ind w:left="709" w:hanging="709"/>
        <w:rPr>
          <w:lang w:val="en-US"/>
        </w:rPr>
      </w:pPr>
      <w:r w:rsidRPr="007C6403">
        <w:rPr>
          <w:lang w:val="en-US"/>
        </w:rPr>
        <w:t>The delegation of</w:t>
      </w:r>
      <w:r w:rsidR="00467EE2" w:rsidRPr="007C6403">
        <w:rPr>
          <w:lang w:val="en-US"/>
        </w:rPr>
        <w:t xml:space="preserve"> </w:t>
      </w:r>
      <w:r w:rsidRPr="007C6403">
        <w:rPr>
          <w:b/>
          <w:lang w:val="en-US"/>
        </w:rPr>
        <w:t xml:space="preserve">Senegal </w:t>
      </w:r>
      <w:r w:rsidRPr="007C6403">
        <w:rPr>
          <w:lang w:val="en-US"/>
        </w:rPr>
        <w:t>supported the amendment by Bulgaria.</w:t>
      </w:r>
    </w:p>
    <w:p w14:paraId="3947C419" w14:textId="77777777" w:rsidR="00C31094" w:rsidRPr="007C6403" w:rsidRDefault="00467EE2" w:rsidP="003371C6">
      <w:pPr>
        <w:pStyle w:val="Orateurengris"/>
        <w:spacing w:before="240"/>
        <w:ind w:left="709" w:hanging="709"/>
        <w:rPr>
          <w:lang w:val="en-US"/>
        </w:rPr>
      </w:pPr>
      <w:r w:rsidRPr="007C6403">
        <w:rPr>
          <w:lang w:val="en-US"/>
        </w:rPr>
        <w:t xml:space="preserve">The delegation of </w:t>
      </w:r>
      <w:r w:rsidRPr="007C6403">
        <w:rPr>
          <w:b/>
          <w:lang w:val="en-US"/>
        </w:rPr>
        <w:t xml:space="preserve">India </w:t>
      </w:r>
      <w:r w:rsidR="00C31094" w:rsidRPr="007C6403">
        <w:rPr>
          <w:lang w:val="en-US"/>
        </w:rPr>
        <w:t xml:space="preserve">found the </w:t>
      </w:r>
      <w:r w:rsidR="00ED525C" w:rsidRPr="007C6403">
        <w:rPr>
          <w:lang w:val="en-US"/>
        </w:rPr>
        <w:t xml:space="preserve">clarifications satisfactory </w:t>
      </w:r>
      <w:r w:rsidR="00C31094" w:rsidRPr="007C6403">
        <w:rPr>
          <w:lang w:val="en-US"/>
        </w:rPr>
        <w:t xml:space="preserve">in R.1 </w:t>
      </w:r>
      <w:r w:rsidR="00ED525C" w:rsidRPr="007C6403">
        <w:rPr>
          <w:lang w:val="en-US"/>
        </w:rPr>
        <w:t>and support</w:t>
      </w:r>
      <w:r w:rsidR="00C31094" w:rsidRPr="007C6403">
        <w:rPr>
          <w:lang w:val="en-US"/>
        </w:rPr>
        <w:t>ed</w:t>
      </w:r>
      <w:r w:rsidR="00ED525C" w:rsidRPr="007C6403">
        <w:rPr>
          <w:lang w:val="en-US"/>
        </w:rPr>
        <w:t xml:space="preserve"> </w:t>
      </w:r>
      <w:r w:rsidR="00C31094" w:rsidRPr="007C6403">
        <w:rPr>
          <w:lang w:val="en-US"/>
        </w:rPr>
        <w:t xml:space="preserve">the </w:t>
      </w:r>
      <w:r w:rsidR="00ED525C" w:rsidRPr="007C6403">
        <w:rPr>
          <w:lang w:val="en-US"/>
        </w:rPr>
        <w:t>amendment.</w:t>
      </w:r>
    </w:p>
    <w:p w14:paraId="1F1F43D9" w14:textId="50F6F081" w:rsidR="00C31094" w:rsidRPr="007C6403" w:rsidRDefault="00C31094" w:rsidP="003371C6">
      <w:pPr>
        <w:pStyle w:val="Orateurengris"/>
        <w:spacing w:before="240"/>
        <w:ind w:left="709" w:hanging="709"/>
        <w:rPr>
          <w:lang w:val="en-US"/>
        </w:rPr>
      </w:pPr>
      <w:r w:rsidRPr="007C6403">
        <w:rPr>
          <w:lang w:val="en-US"/>
        </w:rPr>
        <w:t>Having heard the clarifications, t</w:t>
      </w:r>
      <w:r w:rsidR="00467EE2" w:rsidRPr="007C6403">
        <w:rPr>
          <w:lang w:val="en-US"/>
        </w:rPr>
        <w:t xml:space="preserve">he delegation of </w:t>
      </w:r>
      <w:r w:rsidR="00ED525C" w:rsidRPr="007C6403">
        <w:rPr>
          <w:b/>
          <w:lang w:val="en-US"/>
        </w:rPr>
        <w:t>Saint Lucia</w:t>
      </w:r>
      <w:r w:rsidR="00467EE2" w:rsidRPr="007C6403">
        <w:rPr>
          <w:b/>
          <w:lang w:val="en-US"/>
        </w:rPr>
        <w:t xml:space="preserve"> </w:t>
      </w:r>
      <w:r w:rsidR="00ED525C" w:rsidRPr="007C6403">
        <w:rPr>
          <w:lang w:val="en-US"/>
        </w:rPr>
        <w:t>support</w:t>
      </w:r>
      <w:r w:rsidRPr="007C6403">
        <w:rPr>
          <w:lang w:val="en-US"/>
        </w:rPr>
        <w:t>ed</w:t>
      </w:r>
      <w:r w:rsidR="00ED525C" w:rsidRPr="007C6403">
        <w:rPr>
          <w:lang w:val="en-US"/>
        </w:rPr>
        <w:t xml:space="preserve"> </w:t>
      </w:r>
      <w:r w:rsidRPr="007C6403">
        <w:rPr>
          <w:lang w:val="en-US"/>
        </w:rPr>
        <w:t xml:space="preserve">the adoption of </w:t>
      </w:r>
      <w:r w:rsidR="00CF00A8" w:rsidRPr="007C6403">
        <w:rPr>
          <w:lang w:val="en-US"/>
        </w:rPr>
        <w:t>the</w:t>
      </w:r>
      <w:r w:rsidR="00ED525C" w:rsidRPr="007C6403">
        <w:rPr>
          <w:lang w:val="en-US"/>
        </w:rPr>
        <w:t xml:space="preserve"> amendment.</w:t>
      </w:r>
    </w:p>
    <w:p w14:paraId="2349EAF3" w14:textId="2C756346" w:rsidR="00467EE2" w:rsidRPr="007C6403" w:rsidRDefault="00467EE2" w:rsidP="003371C6">
      <w:pPr>
        <w:pStyle w:val="Orateurengris"/>
        <w:spacing w:before="240"/>
        <w:ind w:left="709" w:hanging="709"/>
        <w:rPr>
          <w:b/>
          <w:lang w:val="en-US"/>
        </w:rPr>
      </w:pPr>
      <w:r w:rsidRPr="007C6403">
        <w:rPr>
          <w:lang w:val="en-US"/>
        </w:rPr>
        <w:t>The delegation</w:t>
      </w:r>
      <w:r w:rsidR="00C31094" w:rsidRPr="007C6403">
        <w:rPr>
          <w:lang w:val="en-US"/>
        </w:rPr>
        <w:t xml:space="preserve">s of </w:t>
      </w:r>
      <w:r w:rsidR="00C31094" w:rsidRPr="007C6403">
        <w:rPr>
          <w:b/>
          <w:lang w:val="en-US"/>
        </w:rPr>
        <w:t xml:space="preserve">Mauritius, </w:t>
      </w:r>
      <w:r w:rsidR="00ED525C" w:rsidRPr="007C6403">
        <w:rPr>
          <w:b/>
          <w:lang w:val="en-US"/>
        </w:rPr>
        <w:t>Philippines</w:t>
      </w:r>
      <w:r w:rsidR="00C31094" w:rsidRPr="007C6403">
        <w:rPr>
          <w:b/>
          <w:lang w:val="en-US"/>
        </w:rPr>
        <w:t xml:space="preserve">, </w:t>
      </w:r>
      <w:r w:rsidR="00ED525C" w:rsidRPr="007C6403">
        <w:rPr>
          <w:b/>
          <w:lang w:val="en-US"/>
        </w:rPr>
        <w:t>Guatemal</w:t>
      </w:r>
      <w:r w:rsidR="00C31094" w:rsidRPr="007C6403">
        <w:rPr>
          <w:b/>
          <w:lang w:val="en-US"/>
        </w:rPr>
        <w:t xml:space="preserve">a </w:t>
      </w:r>
      <w:r w:rsidR="00C31094" w:rsidRPr="007C6403">
        <w:rPr>
          <w:lang w:val="en-US"/>
        </w:rPr>
        <w:t>and</w:t>
      </w:r>
      <w:r w:rsidR="00C31094" w:rsidRPr="007C6403">
        <w:rPr>
          <w:b/>
          <w:lang w:val="en-US"/>
        </w:rPr>
        <w:t xml:space="preserve"> Congo </w:t>
      </w:r>
      <w:r w:rsidR="00C31094" w:rsidRPr="007C6403">
        <w:rPr>
          <w:lang w:val="en-US"/>
        </w:rPr>
        <w:t>supported the amendment.</w:t>
      </w:r>
    </w:p>
    <w:p w14:paraId="0CB360BB" w14:textId="2E6E492D" w:rsidR="005A0334" w:rsidRPr="007C6403" w:rsidRDefault="00DF2DD5" w:rsidP="003371C6">
      <w:pPr>
        <w:pStyle w:val="Orateurengris"/>
        <w:spacing w:before="240"/>
        <w:ind w:left="709" w:hanging="709"/>
        <w:rPr>
          <w:lang w:val="en-US"/>
        </w:rPr>
      </w:pPr>
      <w:r w:rsidRPr="007C6403">
        <w:rPr>
          <w:bCs/>
          <w:lang w:val="en-US"/>
        </w:rPr>
        <w:t>With no further comments or objections, t</w:t>
      </w:r>
      <w:r w:rsidR="00467EE2" w:rsidRPr="007C6403">
        <w:rPr>
          <w:bCs/>
          <w:lang w:val="en-US"/>
        </w:rPr>
        <w:t xml:space="preserve">he </w:t>
      </w:r>
      <w:r w:rsidR="00467EE2" w:rsidRPr="007C6403">
        <w:rPr>
          <w:b/>
          <w:bCs/>
          <w:lang w:val="en-US"/>
        </w:rPr>
        <w:t>Chairperson</w:t>
      </w:r>
      <w:r w:rsidR="00467EE2" w:rsidRPr="007C6403">
        <w:rPr>
          <w:bCs/>
          <w:lang w:val="en-US"/>
        </w:rPr>
        <w:t xml:space="preserve"> </w:t>
      </w:r>
      <w:r w:rsidRPr="007C6403">
        <w:rPr>
          <w:lang w:val="en-US"/>
        </w:rPr>
        <w:t>pronounced R.1 in paragraph 2 adopted. He then turned to R.2</w:t>
      </w:r>
      <w:r w:rsidR="00246D84" w:rsidRPr="007C6403">
        <w:rPr>
          <w:rFonts w:eastAsia="Malgun Gothic"/>
          <w:lang w:val="en-US" w:eastAsia="ko-KR"/>
        </w:rPr>
        <w:t>.</w:t>
      </w:r>
    </w:p>
    <w:p w14:paraId="029DD38B" w14:textId="57FA0788" w:rsidR="005A0334" w:rsidRPr="007C6403" w:rsidRDefault="001A78AE" w:rsidP="003371C6">
      <w:pPr>
        <w:pStyle w:val="Orateurengris"/>
        <w:spacing w:before="240"/>
        <w:ind w:left="709" w:hanging="709"/>
        <w:rPr>
          <w:lang w:val="en-US"/>
        </w:rPr>
      </w:pPr>
      <w:r w:rsidRPr="007C6403">
        <w:rPr>
          <w:lang w:val="en-US"/>
        </w:rPr>
        <w:t>The delegations of</w:t>
      </w:r>
      <w:r w:rsidRPr="007C6403">
        <w:rPr>
          <w:b/>
          <w:lang w:val="en-US"/>
        </w:rPr>
        <w:t xml:space="preserve"> </w:t>
      </w:r>
      <w:r w:rsidR="00ED525C" w:rsidRPr="007C6403">
        <w:rPr>
          <w:b/>
          <w:lang w:val="en-US"/>
        </w:rPr>
        <w:t>Mongolia</w:t>
      </w:r>
      <w:r w:rsidRPr="007C6403">
        <w:rPr>
          <w:b/>
          <w:lang w:val="en-US"/>
        </w:rPr>
        <w:t xml:space="preserve">, </w:t>
      </w:r>
      <w:r w:rsidR="00ED525C" w:rsidRPr="007C6403">
        <w:rPr>
          <w:b/>
          <w:lang w:val="en-US"/>
        </w:rPr>
        <w:t>Turkey</w:t>
      </w:r>
      <w:r w:rsidRPr="007C6403">
        <w:rPr>
          <w:b/>
          <w:lang w:val="en-US"/>
        </w:rPr>
        <w:t xml:space="preserve">, </w:t>
      </w:r>
      <w:r w:rsidR="00ED525C" w:rsidRPr="007C6403">
        <w:rPr>
          <w:b/>
          <w:lang w:val="en-US"/>
        </w:rPr>
        <w:t>Guatemala</w:t>
      </w:r>
      <w:r w:rsidR="00B77389" w:rsidRPr="007C6403">
        <w:rPr>
          <w:b/>
          <w:lang w:val="en-US"/>
        </w:rPr>
        <w:t xml:space="preserve"> </w:t>
      </w:r>
      <w:r w:rsidR="00B77389" w:rsidRPr="007C6403">
        <w:rPr>
          <w:lang w:val="en-US"/>
        </w:rPr>
        <w:t xml:space="preserve">and </w:t>
      </w:r>
      <w:r w:rsidR="00ED525C" w:rsidRPr="007C6403">
        <w:rPr>
          <w:b/>
          <w:lang w:val="en-US"/>
        </w:rPr>
        <w:t>India</w:t>
      </w:r>
      <w:r w:rsidRPr="007C6403">
        <w:rPr>
          <w:b/>
          <w:lang w:val="en-US"/>
        </w:rPr>
        <w:t xml:space="preserve"> </w:t>
      </w:r>
      <w:r w:rsidR="00B77389" w:rsidRPr="007C6403">
        <w:rPr>
          <w:lang w:val="en-US"/>
        </w:rPr>
        <w:t>supported the amendment.</w:t>
      </w:r>
    </w:p>
    <w:p w14:paraId="71212B90" w14:textId="2826113C" w:rsidR="005A0334" w:rsidRPr="007C6403" w:rsidRDefault="005A0334" w:rsidP="003371C6">
      <w:pPr>
        <w:pStyle w:val="Orateurengris"/>
        <w:spacing w:before="240"/>
        <w:ind w:left="709" w:hanging="709"/>
        <w:rPr>
          <w:lang w:val="en-US"/>
        </w:rPr>
      </w:pPr>
      <w:r w:rsidRPr="007C6403">
        <w:rPr>
          <w:lang w:val="en-US"/>
        </w:rPr>
        <w:t xml:space="preserve">The delegation of </w:t>
      </w:r>
      <w:r w:rsidR="00436258" w:rsidRPr="007C6403">
        <w:rPr>
          <w:b/>
          <w:lang w:val="en-US"/>
        </w:rPr>
        <w:t xml:space="preserve">Palestine </w:t>
      </w:r>
      <w:r w:rsidRPr="007C6403">
        <w:rPr>
          <w:lang w:val="en-US"/>
        </w:rPr>
        <w:t xml:space="preserve">wondered whether it was necessary to listen to all the </w:t>
      </w:r>
      <w:r w:rsidR="00281A90" w:rsidRPr="007C6403">
        <w:rPr>
          <w:lang w:val="en-US"/>
        </w:rPr>
        <w:t xml:space="preserve">expressions of </w:t>
      </w:r>
      <w:r w:rsidRPr="007C6403">
        <w:rPr>
          <w:lang w:val="en-US"/>
        </w:rPr>
        <w:t xml:space="preserve">support, and if there was </w:t>
      </w:r>
      <w:r w:rsidR="00ED525C" w:rsidRPr="007C6403">
        <w:rPr>
          <w:lang w:val="en-US"/>
        </w:rPr>
        <w:t>no objection,</w:t>
      </w:r>
      <w:r w:rsidRPr="007C6403">
        <w:rPr>
          <w:lang w:val="en-US"/>
        </w:rPr>
        <w:t xml:space="preserve"> the Committee could move faster</w:t>
      </w:r>
      <w:r w:rsidR="00ED525C" w:rsidRPr="007C6403">
        <w:rPr>
          <w:lang w:val="en-US"/>
        </w:rPr>
        <w:t>.</w:t>
      </w:r>
    </w:p>
    <w:p w14:paraId="7927023E" w14:textId="2DFFD17C" w:rsidR="005A0334" w:rsidRPr="007C6403" w:rsidRDefault="005A0334"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noted no objections to the </w:t>
      </w:r>
      <w:r w:rsidR="00ED525C" w:rsidRPr="007C6403">
        <w:rPr>
          <w:lang w:val="en-US"/>
        </w:rPr>
        <w:t xml:space="preserve">proposal </w:t>
      </w:r>
      <w:r w:rsidRPr="007C6403">
        <w:rPr>
          <w:lang w:val="en-US"/>
        </w:rPr>
        <w:t xml:space="preserve">by Palestine, and with no further comments R.2 was </w:t>
      </w:r>
      <w:r w:rsidR="00ED525C" w:rsidRPr="007C6403">
        <w:rPr>
          <w:lang w:val="en-US"/>
        </w:rPr>
        <w:t xml:space="preserve">adopted as amended by Bulgaria. </w:t>
      </w:r>
      <w:r w:rsidRPr="007C6403">
        <w:rPr>
          <w:lang w:val="en-US"/>
        </w:rPr>
        <w:t xml:space="preserve">He then turned to criterion </w:t>
      </w:r>
      <w:r w:rsidR="00ED525C" w:rsidRPr="007C6403">
        <w:rPr>
          <w:lang w:val="en-US"/>
        </w:rPr>
        <w:t>R.3.</w:t>
      </w:r>
    </w:p>
    <w:p w14:paraId="2E88AD6D" w14:textId="77777777" w:rsidR="005A0334" w:rsidRPr="007C6403" w:rsidRDefault="00436258" w:rsidP="003371C6">
      <w:pPr>
        <w:pStyle w:val="Orateurengris"/>
        <w:spacing w:before="240"/>
        <w:ind w:left="709" w:hanging="709"/>
        <w:rPr>
          <w:lang w:val="en-US"/>
        </w:rPr>
      </w:pPr>
      <w:r w:rsidRPr="007C6403">
        <w:rPr>
          <w:lang w:val="en-US"/>
        </w:rPr>
        <w:t xml:space="preserve">The delegation of </w:t>
      </w:r>
      <w:r w:rsidR="00ED525C" w:rsidRPr="007C6403">
        <w:rPr>
          <w:b/>
          <w:lang w:val="en-US"/>
        </w:rPr>
        <w:t>Tur</w:t>
      </w:r>
      <w:r w:rsidRPr="007C6403">
        <w:rPr>
          <w:b/>
          <w:lang w:val="en-US"/>
        </w:rPr>
        <w:t xml:space="preserve">key </w:t>
      </w:r>
      <w:r w:rsidR="005A0334" w:rsidRPr="007C6403">
        <w:rPr>
          <w:lang w:val="en-US"/>
        </w:rPr>
        <w:t xml:space="preserve">and </w:t>
      </w:r>
      <w:r w:rsidR="005A0334" w:rsidRPr="007C6403">
        <w:rPr>
          <w:b/>
          <w:lang w:val="en-US"/>
        </w:rPr>
        <w:t xml:space="preserve">Ethiopia </w:t>
      </w:r>
      <w:r w:rsidR="00ED525C" w:rsidRPr="007C6403">
        <w:rPr>
          <w:lang w:val="en-US"/>
        </w:rPr>
        <w:t>support</w:t>
      </w:r>
      <w:r w:rsidR="005A0334" w:rsidRPr="007C6403">
        <w:rPr>
          <w:lang w:val="en-US"/>
        </w:rPr>
        <w:t>ed</w:t>
      </w:r>
      <w:r w:rsidR="00ED525C" w:rsidRPr="007C6403">
        <w:rPr>
          <w:lang w:val="en-US"/>
        </w:rPr>
        <w:t xml:space="preserve"> the amendment by Bulgaria.</w:t>
      </w:r>
    </w:p>
    <w:p w14:paraId="66B2EBDF" w14:textId="4A145D29" w:rsidR="005A0334" w:rsidRPr="007C6403" w:rsidRDefault="005A0334" w:rsidP="003371C6">
      <w:pPr>
        <w:pStyle w:val="Orateurengris"/>
        <w:spacing w:before="240"/>
        <w:ind w:left="709" w:hanging="709"/>
        <w:rPr>
          <w:lang w:val="en-US"/>
        </w:rPr>
      </w:pPr>
      <w:r w:rsidRPr="007C6403">
        <w:rPr>
          <w:lang w:val="en-US"/>
        </w:rPr>
        <w:t xml:space="preserve">With no objections, the </w:t>
      </w:r>
      <w:r w:rsidRPr="007C6403">
        <w:rPr>
          <w:b/>
          <w:lang w:val="en-US"/>
        </w:rPr>
        <w:t xml:space="preserve">Chair </w:t>
      </w:r>
      <w:r w:rsidRPr="007C6403">
        <w:rPr>
          <w:lang w:val="en-US"/>
        </w:rPr>
        <w:t xml:space="preserve">pronounced </w:t>
      </w:r>
      <w:r w:rsidR="00ED525C" w:rsidRPr="007C6403">
        <w:rPr>
          <w:lang w:val="en-US"/>
        </w:rPr>
        <w:t>criterion R.3 adopted</w:t>
      </w:r>
      <w:r w:rsidR="00801846" w:rsidRPr="007C6403">
        <w:rPr>
          <w:lang w:val="en-US"/>
        </w:rPr>
        <w:t>,</w:t>
      </w:r>
      <w:r w:rsidR="00ED525C" w:rsidRPr="007C6403">
        <w:rPr>
          <w:lang w:val="en-US"/>
        </w:rPr>
        <w:t xml:space="preserve"> as amended by Bulgaria. </w:t>
      </w:r>
      <w:r w:rsidRPr="007C6403">
        <w:rPr>
          <w:lang w:val="en-US"/>
        </w:rPr>
        <w:t xml:space="preserve">He then turned to </w:t>
      </w:r>
      <w:r w:rsidR="00ED525C" w:rsidRPr="007C6403">
        <w:rPr>
          <w:lang w:val="en-US"/>
        </w:rPr>
        <w:t>criterion R.4.</w:t>
      </w:r>
    </w:p>
    <w:p w14:paraId="256B7A53" w14:textId="0A46C2F1" w:rsidR="005A0334" w:rsidRPr="007C6403" w:rsidRDefault="00436258" w:rsidP="003371C6">
      <w:pPr>
        <w:pStyle w:val="Orateurengris"/>
        <w:spacing w:before="240"/>
        <w:ind w:left="709" w:hanging="709"/>
        <w:rPr>
          <w:lang w:val="en-US"/>
        </w:rPr>
      </w:pPr>
      <w:r w:rsidRPr="007C6403">
        <w:rPr>
          <w:lang w:val="en-US"/>
        </w:rPr>
        <w:t xml:space="preserve">The delegation of </w:t>
      </w:r>
      <w:r w:rsidRPr="007C6403">
        <w:rPr>
          <w:b/>
          <w:lang w:val="en-US"/>
        </w:rPr>
        <w:t xml:space="preserve">Turkey </w:t>
      </w:r>
      <w:r w:rsidR="005A0334" w:rsidRPr="007C6403">
        <w:rPr>
          <w:lang w:val="en-US"/>
        </w:rPr>
        <w:t>s</w:t>
      </w:r>
      <w:r w:rsidR="00ED525C" w:rsidRPr="007C6403">
        <w:rPr>
          <w:lang w:val="en-US"/>
        </w:rPr>
        <w:t>upport</w:t>
      </w:r>
      <w:r w:rsidR="005A0334" w:rsidRPr="007C6403">
        <w:rPr>
          <w:lang w:val="en-US"/>
        </w:rPr>
        <w:t>ed</w:t>
      </w:r>
      <w:r w:rsidR="00ED525C" w:rsidRPr="007C6403">
        <w:rPr>
          <w:lang w:val="en-US"/>
        </w:rPr>
        <w:t xml:space="preserve"> the amendment.</w:t>
      </w:r>
    </w:p>
    <w:p w14:paraId="17B0ED0D" w14:textId="57B1513F" w:rsidR="005A0334" w:rsidRPr="007C6403" w:rsidRDefault="00436258" w:rsidP="003371C6">
      <w:pPr>
        <w:pStyle w:val="Orateurengris"/>
        <w:spacing w:before="240"/>
        <w:ind w:left="709" w:hanging="709"/>
        <w:rPr>
          <w:lang w:val="en-US"/>
        </w:rPr>
      </w:pPr>
      <w:r w:rsidRPr="007C6403">
        <w:rPr>
          <w:lang w:val="en-US"/>
        </w:rPr>
        <w:t xml:space="preserve">The delegation of </w:t>
      </w:r>
      <w:r w:rsidRPr="007C6403">
        <w:rPr>
          <w:b/>
          <w:lang w:val="en-US"/>
        </w:rPr>
        <w:t xml:space="preserve">Afghanistan </w:t>
      </w:r>
      <w:r w:rsidR="005511DE" w:rsidRPr="007C6403">
        <w:rPr>
          <w:lang w:val="en-US"/>
        </w:rPr>
        <w:t>remarked that i</w:t>
      </w:r>
      <w:r w:rsidR="00ED525C" w:rsidRPr="007C6403">
        <w:rPr>
          <w:lang w:val="en-US"/>
        </w:rPr>
        <w:t xml:space="preserve">n the clarifications from Kazakhstan, the name of </w:t>
      </w:r>
      <w:r w:rsidR="005511DE" w:rsidRPr="007C6403">
        <w:rPr>
          <w:lang w:val="en-US"/>
        </w:rPr>
        <w:t xml:space="preserve">the association was mentioned, and it </w:t>
      </w:r>
      <w:r w:rsidR="00ED525C" w:rsidRPr="007C6403">
        <w:rPr>
          <w:lang w:val="en-US"/>
        </w:rPr>
        <w:t>wonder</w:t>
      </w:r>
      <w:r w:rsidR="005511DE" w:rsidRPr="007C6403">
        <w:rPr>
          <w:lang w:val="en-US"/>
        </w:rPr>
        <w:t>ed</w:t>
      </w:r>
      <w:r w:rsidR="00ED525C" w:rsidRPr="007C6403">
        <w:rPr>
          <w:lang w:val="en-US"/>
        </w:rPr>
        <w:t xml:space="preserve"> </w:t>
      </w:r>
      <w:r w:rsidR="005511DE" w:rsidRPr="007C6403">
        <w:rPr>
          <w:lang w:val="en-US"/>
        </w:rPr>
        <w:t xml:space="preserve">whether it would </w:t>
      </w:r>
      <w:r w:rsidR="00ED525C" w:rsidRPr="007C6403">
        <w:rPr>
          <w:lang w:val="en-US"/>
        </w:rPr>
        <w:t xml:space="preserve">not </w:t>
      </w:r>
      <w:r w:rsidR="005511DE" w:rsidRPr="007C6403">
        <w:rPr>
          <w:lang w:val="en-US"/>
        </w:rPr>
        <w:t xml:space="preserve">be </w:t>
      </w:r>
      <w:r w:rsidR="00ED525C" w:rsidRPr="007C6403">
        <w:rPr>
          <w:lang w:val="en-US"/>
        </w:rPr>
        <w:t xml:space="preserve">appropriate to </w:t>
      </w:r>
      <w:r w:rsidR="005511DE" w:rsidRPr="007C6403">
        <w:rPr>
          <w:lang w:val="en-US"/>
        </w:rPr>
        <w:t xml:space="preserve">include it so as to </w:t>
      </w:r>
      <w:r w:rsidR="00ED525C" w:rsidRPr="007C6403">
        <w:rPr>
          <w:lang w:val="en-US"/>
        </w:rPr>
        <w:t>enhance the cultural aspect.</w:t>
      </w:r>
    </w:p>
    <w:p w14:paraId="7E139A85" w14:textId="3E7E1871" w:rsidR="005A0334" w:rsidRPr="007C6403" w:rsidRDefault="005511DE"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ED525C" w:rsidRPr="007C6403">
        <w:rPr>
          <w:lang w:val="en-US"/>
        </w:rPr>
        <w:t>ask</w:t>
      </w:r>
      <w:r w:rsidRPr="007C6403">
        <w:rPr>
          <w:lang w:val="en-US"/>
        </w:rPr>
        <w:t>ed</w:t>
      </w:r>
      <w:r w:rsidR="00ED525C" w:rsidRPr="007C6403">
        <w:rPr>
          <w:lang w:val="en-US"/>
        </w:rPr>
        <w:t xml:space="preserve"> Afghanistan to explicitly </w:t>
      </w:r>
      <w:r w:rsidRPr="007C6403">
        <w:rPr>
          <w:lang w:val="en-US"/>
        </w:rPr>
        <w:t>cite the text</w:t>
      </w:r>
      <w:r w:rsidR="00ED525C" w:rsidRPr="007C6403">
        <w:rPr>
          <w:lang w:val="en-US"/>
        </w:rPr>
        <w:t>.</w:t>
      </w:r>
    </w:p>
    <w:p w14:paraId="1B05946C" w14:textId="213B8A92" w:rsidR="0016165C" w:rsidRPr="007C6403" w:rsidRDefault="006F797B" w:rsidP="003371C6">
      <w:pPr>
        <w:pStyle w:val="Orateurengris"/>
        <w:spacing w:before="240"/>
        <w:ind w:left="709" w:hanging="709"/>
        <w:rPr>
          <w:lang w:val="en-US"/>
        </w:rPr>
      </w:pPr>
      <w:r w:rsidRPr="007C6403">
        <w:rPr>
          <w:lang w:val="en-US"/>
        </w:rPr>
        <w:t xml:space="preserve">The delegation of </w:t>
      </w:r>
      <w:r w:rsidR="00ED525C" w:rsidRPr="007C6403">
        <w:rPr>
          <w:b/>
          <w:lang w:val="en-US"/>
        </w:rPr>
        <w:t>Afghanistan</w:t>
      </w:r>
      <w:r w:rsidR="005511DE" w:rsidRPr="007C6403">
        <w:rPr>
          <w:b/>
          <w:lang w:val="en-US"/>
        </w:rPr>
        <w:t xml:space="preserve"> </w:t>
      </w:r>
      <w:r w:rsidR="005511DE" w:rsidRPr="007C6403">
        <w:rPr>
          <w:lang w:val="en-US"/>
        </w:rPr>
        <w:t xml:space="preserve">suggested giving the floor </w:t>
      </w:r>
      <w:r w:rsidR="00ED525C" w:rsidRPr="007C6403">
        <w:rPr>
          <w:lang w:val="en-US"/>
        </w:rPr>
        <w:t>to Kazakhstan.</w:t>
      </w:r>
    </w:p>
    <w:p w14:paraId="6F1A3FF4" w14:textId="6112053D" w:rsidR="0016165C" w:rsidRPr="007C6403" w:rsidRDefault="005511DE"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was unable to do so as </w:t>
      </w:r>
      <w:r w:rsidR="00801846" w:rsidRPr="007C6403">
        <w:rPr>
          <w:lang w:val="en-US"/>
        </w:rPr>
        <w:t>the Committee was at the decision stage</w:t>
      </w:r>
      <w:r w:rsidR="00ED525C" w:rsidRPr="007C6403">
        <w:rPr>
          <w:lang w:val="en-US"/>
        </w:rPr>
        <w:t>.</w:t>
      </w:r>
    </w:p>
    <w:p w14:paraId="203D11DD" w14:textId="4249E897" w:rsidR="0016165C" w:rsidRPr="007C6403" w:rsidRDefault="006F797B" w:rsidP="003371C6">
      <w:pPr>
        <w:pStyle w:val="Orateurengris"/>
        <w:spacing w:before="240"/>
        <w:ind w:left="709" w:hanging="709"/>
        <w:rPr>
          <w:lang w:val="en-US"/>
        </w:rPr>
      </w:pPr>
      <w:r w:rsidRPr="007C6403">
        <w:rPr>
          <w:lang w:val="en-US"/>
        </w:rPr>
        <w:t xml:space="preserve">The delegation of </w:t>
      </w:r>
      <w:r w:rsidR="008F7152" w:rsidRPr="007C6403">
        <w:rPr>
          <w:b/>
          <w:lang w:val="en-US"/>
        </w:rPr>
        <w:t xml:space="preserve">Afghanistan </w:t>
      </w:r>
      <w:r w:rsidR="008F7152" w:rsidRPr="007C6403">
        <w:rPr>
          <w:lang w:val="en-US"/>
        </w:rPr>
        <w:t>proposed insert</w:t>
      </w:r>
      <w:r w:rsidR="00281A90" w:rsidRPr="007C6403">
        <w:rPr>
          <w:lang w:val="en-US"/>
        </w:rPr>
        <w:t>ing</w:t>
      </w:r>
      <w:r w:rsidR="008F7152" w:rsidRPr="007C6403">
        <w:rPr>
          <w:lang w:val="en-US"/>
        </w:rPr>
        <w:t xml:space="preserve"> ‘</w:t>
      </w:r>
      <w:r w:rsidR="00ED525C" w:rsidRPr="007C6403">
        <w:rPr>
          <w:lang w:val="en-US"/>
        </w:rPr>
        <w:t>and associati</w:t>
      </w:r>
      <w:r w:rsidR="00801846" w:rsidRPr="007C6403">
        <w:rPr>
          <w:lang w:val="en-US"/>
        </w:rPr>
        <w:t>on of Baluans’, after ‘</w:t>
      </w:r>
      <w:r w:rsidR="008F7152" w:rsidRPr="007C6403">
        <w:rPr>
          <w:lang w:val="en-US"/>
        </w:rPr>
        <w:t>Representatives of Agency</w:t>
      </w:r>
      <w:r w:rsidR="00801846" w:rsidRPr="007C6403">
        <w:rPr>
          <w:lang w:val="en-US"/>
        </w:rPr>
        <w:t xml:space="preserve"> of Sports and Physical Culture’</w:t>
      </w:r>
      <w:r w:rsidR="00ED525C" w:rsidRPr="007C6403">
        <w:rPr>
          <w:lang w:val="en-US"/>
        </w:rPr>
        <w:t>.</w:t>
      </w:r>
    </w:p>
    <w:p w14:paraId="407DC718" w14:textId="635F7F5B" w:rsidR="0016165C" w:rsidRPr="007C6403" w:rsidRDefault="007F6E92" w:rsidP="003371C6">
      <w:pPr>
        <w:pStyle w:val="Orateurengris"/>
        <w:spacing w:before="240"/>
        <w:ind w:left="709" w:hanging="709"/>
        <w:rPr>
          <w:lang w:val="en-US"/>
        </w:rPr>
      </w:pPr>
      <w:r w:rsidRPr="007C6403">
        <w:rPr>
          <w:lang w:val="en-US"/>
        </w:rPr>
        <w:t xml:space="preserve">The delegation of </w:t>
      </w:r>
      <w:r w:rsidRPr="007C6403">
        <w:rPr>
          <w:b/>
          <w:lang w:val="en-US"/>
        </w:rPr>
        <w:t xml:space="preserve">India </w:t>
      </w:r>
      <w:r w:rsidR="00ED525C" w:rsidRPr="007C6403">
        <w:rPr>
          <w:lang w:val="en-US"/>
        </w:rPr>
        <w:t>support</w:t>
      </w:r>
      <w:r w:rsidR="008F7152" w:rsidRPr="007C6403">
        <w:rPr>
          <w:lang w:val="en-US"/>
        </w:rPr>
        <w:t>ed the amendment</w:t>
      </w:r>
      <w:r w:rsidR="00ED525C" w:rsidRPr="007C6403">
        <w:rPr>
          <w:lang w:val="en-US"/>
        </w:rPr>
        <w:t xml:space="preserve"> by </w:t>
      </w:r>
      <w:r w:rsidR="008F7152" w:rsidRPr="007C6403">
        <w:rPr>
          <w:lang w:val="en-US"/>
        </w:rPr>
        <w:t>Afghanistan</w:t>
      </w:r>
      <w:r w:rsidR="00ED525C" w:rsidRPr="007C6403">
        <w:rPr>
          <w:lang w:val="en-US"/>
        </w:rPr>
        <w:t>.</w:t>
      </w:r>
    </w:p>
    <w:p w14:paraId="2B1ECBF5" w14:textId="4886B27B" w:rsidR="0016165C" w:rsidRPr="007C6403" w:rsidRDefault="007F6E92" w:rsidP="003371C6">
      <w:pPr>
        <w:pStyle w:val="Orateurengris"/>
        <w:spacing w:before="240"/>
        <w:ind w:left="709" w:hanging="709"/>
        <w:rPr>
          <w:lang w:val="en-US"/>
        </w:rPr>
      </w:pPr>
      <w:r w:rsidRPr="007C6403">
        <w:rPr>
          <w:lang w:val="en-US"/>
        </w:rPr>
        <w:t xml:space="preserve">The delegation of </w:t>
      </w:r>
      <w:r w:rsidRPr="007C6403">
        <w:rPr>
          <w:b/>
          <w:lang w:val="en-US"/>
        </w:rPr>
        <w:t xml:space="preserve">Palestine </w:t>
      </w:r>
      <w:r w:rsidR="00ED525C" w:rsidRPr="007C6403">
        <w:rPr>
          <w:lang w:val="en-US"/>
        </w:rPr>
        <w:t>also supp</w:t>
      </w:r>
      <w:r w:rsidR="008F7152" w:rsidRPr="007C6403">
        <w:rPr>
          <w:lang w:val="en-US"/>
        </w:rPr>
        <w:t>orted</w:t>
      </w:r>
      <w:r w:rsidR="00ED525C" w:rsidRPr="007C6403">
        <w:rPr>
          <w:lang w:val="en-US"/>
        </w:rPr>
        <w:t xml:space="preserve"> the amendment by Bulgaria</w:t>
      </w:r>
      <w:r w:rsidR="008F7152" w:rsidRPr="007C6403">
        <w:rPr>
          <w:lang w:val="en-US"/>
        </w:rPr>
        <w:t xml:space="preserve">. It wondered again whether it would be better to listen for </w:t>
      </w:r>
      <w:r w:rsidR="00ED525C" w:rsidRPr="007C6403">
        <w:rPr>
          <w:lang w:val="en-US"/>
        </w:rPr>
        <w:t>objections</w:t>
      </w:r>
      <w:r w:rsidR="008F7152" w:rsidRPr="007C6403">
        <w:rPr>
          <w:lang w:val="en-US"/>
        </w:rPr>
        <w:t xml:space="preserve"> rather than </w:t>
      </w:r>
      <w:r w:rsidR="00281A90" w:rsidRPr="007C6403">
        <w:rPr>
          <w:lang w:val="en-US"/>
        </w:rPr>
        <w:t xml:space="preserve">expressions of </w:t>
      </w:r>
      <w:r w:rsidR="008F7152" w:rsidRPr="007C6403">
        <w:rPr>
          <w:lang w:val="en-US"/>
        </w:rPr>
        <w:t>support</w:t>
      </w:r>
      <w:r w:rsidR="00ED525C" w:rsidRPr="007C6403">
        <w:rPr>
          <w:lang w:val="en-US"/>
        </w:rPr>
        <w:t xml:space="preserve">, </w:t>
      </w:r>
      <w:r w:rsidR="00281A90" w:rsidRPr="007C6403">
        <w:rPr>
          <w:lang w:val="en-US"/>
        </w:rPr>
        <w:t>so that</w:t>
      </w:r>
      <w:r w:rsidR="008F7152" w:rsidRPr="007C6403">
        <w:rPr>
          <w:lang w:val="en-US"/>
        </w:rPr>
        <w:t xml:space="preserve"> the Committee could move </w:t>
      </w:r>
      <w:r w:rsidR="00ED525C" w:rsidRPr="007C6403">
        <w:rPr>
          <w:lang w:val="en-US"/>
        </w:rPr>
        <w:t>faster.</w:t>
      </w:r>
    </w:p>
    <w:p w14:paraId="35AD0D34" w14:textId="7279F54B" w:rsidR="0016165C" w:rsidRPr="007C6403" w:rsidRDefault="008F7152"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assured Palestine that he was fully aware of the </w:t>
      </w:r>
      <w:r w:rsidR="00ED525C" w:rsidRPr="007C6403">
        <w:rPr>
          <w:lang w:val="en-US"/>
        </w:rPr>
        <w:t xml:space="preserve">recommendations </w:t>
      </w:r>
      <w:r w:rsidR="002B5F98" w:rsidRPr="007C6403">
        <w:rPr>
          <w:lang w:val="en-US"/>
        </w:rPr>
        <w:t xml:space="preserve">presented to the </w:t>
      </w:r>
      <w:r w:rsidR="00ED525C" w:rsidRPr="007C6403">
        <w:rPr>
          <w:lang w:val="en-US"/>
        </w:rPr>
        <w:t>Committee</w:t>
      </w:r>
      <w:r w:rsidR="002B5F98" w:rsidRPr="007C6403">
        <w:rPr>
          <w:lang w:val="en-US"/>
        </w:rPr>
        <w:t xml:space="preserve">, and with </w:t>
      </w:r>
      <w:r w:rsidR="00ED525C" w:rsidRPr="007C6403">
        <w:rPr>
          <w:lang w:val="en-US"/>
        </w:rPr>
        <w:t>no request</w:t>
      </w:r>
      <w:r w:rsidR="002B5F98" w:rsidRPr="007C6403">
        <w:rPr>
          <w:lang w:val="en-US"/>
        </w:rPr>
        <w:t xml:space="preserve">s for the floor, he turned to the adoption of R.4. With no objections, it was duly adopted. He then turned to </w:t>
      </w:r>
      <w:r w:rsidR="00ED525C" w:rsidRPr="007C6403">
        <w:rPr>
          <w:lang w:val="en-US"/>
        </w:rPr>
        <w:t>R.5</w:t>
      </w:r>
      <w:r w:rsidR="002B5F98" w:rsidRPr="007C6403">
        <w:rPr>
          <w:lang w:val="en-US"/>
        </w:rPr>
        <w:t>, as amended</w:t>
      </w:r>
      <w:r w:rsidR="00ED525C" w:rsidRPr="007C6403">
        <w:rPr>
          <w:lang w:val="en-US"/>
        </w:rPr>
        <w:t xml:space="preserve"> by Bulgaria.</w:t>
      </w:r>
    </w:p>
    <w:p w14:paraId="00BF2F21" w14:textId="4BC42B91" w:rsidR="0016165C" w:rsidRPr="007C6403" w:rsidRDefault="002B5F98" w:rsidP="003371C6">
      <w:pPr>
        <w:pStyle w:val="Orateurengris"/>
        <w:spacing w:before="240"/>
        <w:ind w:left="709" w:hanging="709"/>
        <w:rPr>
          <w:lang w:val="en-US"/>
        </w:rPr>
      </w:pPr>
      <w:r w:rsidRPr="007C6403">
        <w:rPr>
          <w:lang w:val="en-US"/>
        </w:rPr>
        <w:t>With regard to updating the inventory, t</w:t>
      </w:r>
      <w:r w:rsidR="007F6E92" w:rsidRPr="007C6403">
        <w:rPr>
          <w:lang w:val="en-US"/>
        </w:rPr>
        <w:t xml:space="preserve">he delegation of </w:t>
      </w:r>
      <w:r w:rsidR="00ED525C" w:rsidRPr="007C6403">
        <w:rPr>
          <w:b/>
          <w:lang w:val="en-US"/>
        </w:rPr>
        <w:t>Mauritius</w:t>
      </w:r>
      <w:r w:rsidR="007F6E92" w:rsidRPr="007C6403">
        <w:rPr>
          <w:b/>
          <w:lang w:val="en-US"/>
        </w:rPr>
        <w:t xml:space="preserve"> </w:t>
      </w:r>
      <w:r w:rsidRPr="007C6403">
        <w:rPr>
          <w:lang w:val="en-US"/>
        </w:rPr>
        <w:t>wished</w:t>
      </w:r>
      <w:r w:rsidRPr="007C6403">
        <w:rPr>
          <w:b/>
          <w:lang w:val="en-US"/>
        </w:rPr>
        <w:t xml:space="preserve"> </w:t>
      </w:r>
      <w:r w:rsidRPr="007C6403">
        <w:rPr>
          <w:lang w:val="en-US"/>
        </w:rPr>
        <w:t xml:space="preserve">to know </w:t>
      </w:r>
      <w:r w:rsidR="00ED525C" w:rsidRPr="007C6403">
        <w:rPr>
          <w:lang w:val="en-US"/>
        </w:rPr>
        <w:t xml:space="preserve">whether </w:t>
      </w:r>
      <w:r w:rsidRPr="007C6403">
        <w:rPr>
          <w:lang w:val="en-US"/>
        </w:rPr>
        <w:t xml:space="preserve">this would be carried out </w:t>
      </w:r>
      <w:r w:rsidR="00ED525C" w:rsidRPr="007C6403">
        <w:rPr>
          <w:lang w:val="en-US"/>
        </w:rPr>
        <w:t xml:space="preserve">after inscription, or </w:t>
      </w:r>
      <w:r w:rsidR="00801846" w:rsidRPr="007C6403">
        <w:rPr>
          <w:lang w:val="en-US"/>
        </w:rPr>
        <w:t>whether it</w:t>
      </w:r>
      <w:r w:rsidRPr="007C6403">
        <w:rPr>
          <w:lang w:val="en-US"/>
        </w:rPr>
        <w:t xml:space="preserve"> </w:t>
      </w:r>
      <w:r w:rsidR="00801846" w:rsidRPr="007C6403">
        <w:rPr>
          <w:lang w:val="en-US"/>
        </w:rPr>
        <w:t xml:space="preserve">was currently </w:t>
      </w:r>
      <w:r w:rsidR="00ED525C" w:rsidRPr="007C6403">
        <w:rPr>
          <w:lang w:val="en-US"/>
        </w:rPr>
        <w:t>being done every two or three years.</w:t>
      </w:r>
    </w:p>
    <w:p w14:paraId="4CF550A0" w14:textId="188AEBCF" w:rsidR="0016165C" w:rsidRPr="007C6403" w:rsidRDefault="002B5F98"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asked whom Mauritius wished to </w:t>
      </w:r>
      <w:r w:rsidR="00ED525C" w:rsidRPr="007C6403">
        <w:rPr>
          <w:lang w:val="en-US"/>
        </w:rPr>
        <w:t>address</w:t>
      </w:r>
      <w:r w:rsidRPr="007C6403">
        <w:rPr>
          <w:lang w:val="en-US"/>
        </w:rPr>
        <w:t>.</w:t>
      </w:r>
    </w:p>
    <w:p w14:paraId="0009649F" w14:textId="248525D7" w:rsidR="0016165C" w:rsidRPr="007C6403" w:rsidRDefault="002B4CFF" w:rsidP="003371C6">
      <w:pPr>
        <w:pStyle w:val="Orateurengris"/>
        <w:spacing w:before="240"/>
        <w:ind w:left="709" w:hanging="709"/>
        <w:rPr>
          <w:lang w:val="en-US"/>
        </w:rPr>
      </w:pPr>
      <w:r w:rsidRPr="007C6403">
        <w:rPr>
          <w:lang w:val="en-US"/>
        </w:rPr>
        <w:t xml:space="preserve">The delegation of </w:t>
      </w:r>
      <w:r w:rsidR="007F6E92" w:rsidRPr="007C6403">
        <w:rPr>
          <w:b/>
          <w:lang w:val="en-US"/>
        </w:rPr>
        <w:t xml:space="preserve">Mauritius </w:t>
      </w:r>
      <w:r w:rsidR="002B5F98" w:rsidRPr="007C6403">
        <w:rPr>
          <w:lang w:val="en-US"/>
        </w:rPr>
        <w:t xml:space="preserve">explained that it was unclear </w:t>
      </w:r>
      <w:r w:rsidR="00801846" w:rsidRPr="007C6403">
        <w:rPr>
          <w:lang w:val="en-US"/>
        </w:rPr>
        <w:t xml:space="preserve">from the paragraph </w:t>
      </w:r>
      <w:r w:rsidR="00ED525C" w:rsidRPr="007C6403">
        <w:rPr>
          <w:lang w:val="en-US"/>
        </w:rPr>
        <w:t xml:space="preserve">whether </w:t>
      </w:r>
      <w:r w:rsidR="002B5F98" w:rsidRPr="007C6403">
        <w:rPr>
          <w:lang w:val="en-US"/>
        </w:rPr>
        <w:t xml:space="preserve">the </w:t>
      </w:r>
      <w:r w:rsidR="00ED525C" w:rsidRPr="007C6403">
        <w:rPr>
          <w:lang w:val="en-US"/>
        </w:rPr>
        <w:t xml:space="preserve">inventory </w:t>
      </w:r>
      <w:r w:rsidR="002B5F98" w:rsidRPr="007C6403">
        <w:rPr>
          <w:lang w:val="en-US"/>
        </w:rPr>
        <w:t xml:space="preserve">would be </w:t>
      </w:r>
      <w:r w:rsidR="00ED525C" w:rsidRPr="007C6403">
        <w:rPr>
          <w:lang w:val="en-US"/>
        </w:rPr>
        <w:t xml:space="preserve">updated in </w:t>
      </w:r>
      <w:r w:rsidR="002B5F98" w:rsidRPr="007C6403">
        <w:rPr>
          <w:lang w:val="en-US"/>
        </w:rPr>
        <w:t xml:space="preserve">the </w:t>
      </w:r>
      <w:r w:rsidR="00ED525C" w:rsidRPr="007C6403">
        <w:rPr>
          <w:lang w:val="en-US"/>
        </w:rPr>
        <w:t xml:space="preserve">future or </w:t>
      </w:r>
      <w:r w:rsidR="002B5F98" w:rsidRPr="007C6403">
        <w:rPr>
          <w:lang w:val="en-US"/>
        </w:rPr>
        <w:t xml:space="preserve">was currently being </w:t>
      </w:r>
      <w:r w:rsidR="00ED525C" w:rsidRPr="007C6403">
        <w:rPr>
          <w:lang w:val="en-US"/>
        </w:rPr>
        <w:t>updated</w:t>
      </w:r>
      <w:r w:rsidR="002B5F98" w:rsidRPr="007C6403">
        <w:rPr>
          <w:lang w:val="en-US"/>
        </w:rPr>
        <w:t>.</w:t>
      </w:r>
    </w:p>
    <w:p w14:paraId="5976F551" w14:textId="3FC8341D" w:rsidR="0016165C" w:rsidRPr="007C6403" w:rsidRDefault="002B5F98" w:rsidP="003371C6">
      <w:pPr>
        <w:pStyle w:val="Orateurengris"/>
        <w:spacing w:before="240"/>
        <w:ind w:left="709" w:hanging="709"/>
        <w:rPr>
          <w:lang w:val="en-US"/>
        </w:rPr>
      </w:pPr>
      <w:r w:rsidRPr="007C6403">
        <w:rPr>
          <w:lang w:val="en-US"/>
        </w:rPr>
        <w:t xml:space="preserve">The </w:t>
      </w:r>
      <w:r w:rsidR="007F6E92" w:rsidRPr="007C6403">
        <w:rPr>
          <w:b/>
          <w:lang w:val="en-US"/>
        </w:rPr>
        <w:t>Chair</w:t>
      </w:r>
      <w:r w:rsidR="00801846" w:rsidRPr="007C6403">
        <w:rPr>
          <w:b/>
          <w:lang w:val="en-US"/>
        </w:rPr>
        <w:t>person</w:t>
      </w:r>
      <w:r w:rsidR="007F6E92" w:rsidRPr="007C6403">
        <w:rPr>
          <w:b/>
          <w:lang w:val="en-US"/>
        </w:rPr>
        <w:t xml:space="preserve"> </w:t>
      </w:r>
      <w:r w:rsidRPr="007C6403">
        <w:rPr>
          <w:lang w:val="en-US"/>
        </w:rPr>
        <w:t>clarified that R.5 mentioned ‘</w:t>
      </w:r>
      <w:r w:rsidR="00ED525C" w:rsidRPr="007C6403">
        <w:rPr>
          <w:lang w:val="en-US"/>
        </w:rPr>
        <w:t>every two to three years</w:t>
      </w:r>
      <w:r w:rsidRPr="007C6403">
        <w:rPr>
          <w:lang w:val="en-US"/>
        </w:rPr>
        <w:t>’</w:t>
      </w:r>
      <w:r w:rsidR="00ED525C" w:rsidRPr="007C6403">
        <w:rPr>
          <w:lang w:val="en-US"/>
        </w:rPr>
        <w:t>.</w:t>
      </w:r>
    </w:p>
    <w:p w14:paraId="17C56D32" w14:textId="7E841F96" w:rsidR="0016165C" w:rsidRPr="007C6403" w:rsidRDefault="002B4CFF" w:rsidP="003371C6">
      <w:pPr>
        <w:pStyle w:val="Orateurengris"/>
        <w:spacing w:before="240"/>
        <w:ind w:left="709" w:hanging="709"/>
        <w:rPr>
          <w:lang w:val="en-US"/>
        </w:rPr>
      </w:pPr>
      <w:r w:rsidRPr="007C6403">
        <w:rPr>
          <w:lang w:val="en-US"/>
        </w:rPr>
        <w:t xml:space="preserve">The delegation of </w:t>
      </w:r>
      <w:r w:rsidR="002B5F98" w:rsidRPr="007C6403">
        <w:rPr>
          <w:b/>
          <w:lang w:val="en-US"/>
        </w:rPr>
        <w:t xml:space="preserve">Mauritius </w:t>
      </w:r>
      <w:r w:rsidR="00801846" w:rsidRPr="007C6403">
        <w:rPr>
          <w:lang w:val="en-US"/>
        </w:rPr>
        <w:t>explained</w:t>
      </w:r>
      <w:r w:rsidR="002B5F98" w:rsidRPr="007C6403">
        <w:rPr>
          <w:lang w:val="en-US"/>
        </w:rPr>
        <w:t xml:space="preserve"> that </w:t>
      </w:r>
      <w:r w:rsidR="00801846" w:rsidRPr="007C6403">
        <w:rPr>
          <w:lang w:val="en-US"/>
        </w:rPr>
        <w:t xml:space="preserve">the paragraph </w:t>
      </w:r>
      <w:r w:rsidR="002B5F98" w:rsidRPr="007C6403">
        <w:rPr>
          <w:lang w:val="en-US"/>
        </w:rPr>
        <w:t>mentioned, ‘will be updated’</w:t>
      </w:r>
      <w:r w:rsidR="00AF49F7" w:rsidRPr="007C6403">
        <w:rPr>
          <w:lang w:val="en-US"/>
        </w:rPr>
        <w:t xml:space="preserve">, and </w:t>
      </w:r>
      <w:r w:rsidR="00801846" w:rsidRPr="007C6403">
        <w:rPr>
          <w:lang w:val="en-US"/>
        </w:rPr>
        <w:t xml:space="preserve">thus </w:t>
      </w:r>
      <w:r w:rsidR="00AF49F7" w:rsidRPr="007C6403">
        <w:rPr>
          <w:lang w:val="en-US"/>
        </w:rPr>
        <w:t>proposed ‘is being regularly updated’.</w:t>
      </w:r>
    </w:p>
    <w:p w14:paraId="0F78E0BC" w14:textId="115C26B1" w:rsidR="0016165C" w:rsidRPr="007C6403" w:rsidRDefault="002B4CFF" w:rsidP="003371C6">
      <w:pPr>
        <w:pStyle w:val="Orateurengris"/>
        <w:spacing w:before="240"/>
        <w:ind w:left="709" w:hanging="709"/>
        <w:rPr>
          <w:lang w:val="en-US"/>
        </w:rPr>
      </w:pPr>
      <w:r w:rsidRPr="007C6403">
        <w:rPr>
          <w:lang w:val="en-US"/>
        </w:rPr>
        <w:t xml:space="preserve">The delegation of </w:t>
      </w:r>
      <w:r w:rsidR="00ED525C" w:rsidRPr="007C6403">
        <w:rPr>
          <w:b/>
          <w:lang w:val="en-US"/>
        </w:rPr>
        <w:t>Zambia</w:t>
      </w:r>
      <w:r w:rsidR="00AF49F7" w:rsidRPr="007C6403">
        <w:rPr>
          <w:b/>
          <w:lang w:val="en-US"/>
        </w:rPr>
        <w:t xml:space="preserve"> </w:t>
      </w:r>
      <w:r w:rsidR="00ED525C" w:rsidRPr="007C6403">
        <w:rPr>
          <w:lang w:val="en-US"/>
        </w:rPr>
        <w:t>support</w:t>
      </w:r>
      <w:r w:rsidR="00AF49F7" w:rsidRPr="007C6403">
        <w:rPr>
          <w:lang w:val="en-US"/>
        </w:rPr>
        <w:t>ed</w:t>
      </w:r>
      <w:r w:rsidR="00ED525C" w:rsidRPr="007C6403">
        <w:rPr>
          <w:lang w:val="en-US"/>
        </w:rPr>
        <w:t xml:space="preserve"> the amendment by Mauritius, </w:t>
      </w:r>
      <w:r w:rsidR="00AF49F7" w:rsidRPr="007C6403">
        <w:rPr>
          <w:lang w:val="en-US"/>
        </w:rPr>
        <w:t>adding that it was unsure whether it needed to state ‘every two to three years’ if it was ‘</w:t>
      </w:r>
      <w:r w:rsidR="00ED525C" w:rsidRPr="007C6403">
        <w:rPr>
          <w:lang w:val="en-US"/>
        </w:rPr>
        <w:t>regul</w:t>
      </w:r>
      <w:r w:rsidR="00AF49F7" w:rsidRPr="007C6403">
        <w:rPr>
          <w:lang w:val="en-US"/>
        </w:rPr>
        <w:t>arly updated’, adding that it could include ‘by the Ministry concerned’</w:t>
      </w:r>
      <w:r w:rsidR="00ED525C" w:rsidRPr="007C6403">
        <w:rPr>
          <w:lang w:val="en-US"/>
        </w:rPr>
        <w:t xml:space="preserve"> instead of</w:t>
      </w:r>
      <w:r w:rsidR="00AF49F7" w:rsidRPr="007C6403">
        <w:rPr>
          <w:lang w:val="en-US"/>
        </w:rPr>
        <w:t xml:space="preserve"> ‘</w:t>
      </w:r>
      <w:r w:rsidR="00ED525C" w:rsidRPr="007C6403">
        <w:rPr>
          <w:lang w:val="en-US"/>
        </w:rPr>
        <w:t>by th</w:t>
      </w:r>
      <w:r w:rsidR="00AF49F7" w:rsidRPr="007C6403">
        <w:rPr>
          <w:lang w:val="en-US"/>
        </w:rPr>
        <w:t>e Ministry of Culture and Sport’ in c</w:t>
      </w:r>
      <w:r w:rsidR="00801846" w:rsidRPr="007C6403">
        <w:rPr>
          <w:lang w:val="en-US"/>
        </w:rPr>
        <w:t xml:space="preserve">ase the function of updating </w:t>
      </w:r>
      <w:r w:rsidR="00AF49F7" w:rsidRPr="007C6403">
        <w:rPr>
          <w:lang w:val="en-US"/>
        </w:rPr>
        <w:t>shi</w:t>
      </w:r>
      <w:r w:rsidR="00801846" w:rsidRPr="007C6403">
        <w:rPr>
          <w:lang w:val="en-US"/>
        </w:rPr>
        <w:t>fts</w:t>
      </w:r>
      <w:r w:rsidR="00AF49F7" w:rsidRPr="007C6403">
        <w:rPr>
          <w:lang w:val="en-US"/>
        </w:rPr>
        <w:t xml:space="preserve"> to another ministry</w:t>
      </w:r>
      <w:r w:rsidR="00ED525C" w:rsidRPr="007C6403">
        <w:rPr>
          <w:lang w:val="en-US"/>
        </w:rPr>
        <w:t>.</w:t>
      </w:r>
    </w:p>
    <w:p w14:paraId="2BD8D577" w14:textId="625FA0FC" w:rsidR="0016165C" w:rsidRPr="007C6403" w:rsidRDefault="00AF49F7" w:rsidP="003371C6">
      <w:pPr>
        <w:pStyle w:val="Orateurengris"/>
        <w:spacing w:before="240"/>
        <w:ind w:left="709" w:hanging="709"/>
        <w:rPr>
          <w:lang w:val="en-US"/>
        </w:rPr>
      </w:pPr>
      <w:r w:rsidRPr="007C6403">
        <w:rPr>
          <w:lang w:val="en-US"/>
        </w:rPr>
        <w:t xml:space="preserve">With no further comments or objections, the </w:t>
      </w:r>
      <w:r w:rsidRPr="007C6403">
        <w:rPr>
          <w:b/>
          <w:lang w:val="en-US"/>
        </w:rPr>
        <w:t xml:space="preserve">Chairperson </w:t>
      </w:r>
      <w:r w:rsidRPr="007C6403">
        <w:rPr>
          <w:lang w:val="en-US"/>
        </w:rPr>
        <w:t xml:space="preserve">pronounced R.5 adopted. He then </w:t>
      </w:r>
      <w:r w:rsidR="00ED525C" w:rsidRPr="007C6403">
        <w:rPr>
          <w:lang w:val="en-US"/>
        </w:rPr>
        <w:t>proceed</w:t>
      </w:r>
      <w:r w:rsidRPr="007C6403">
        <w:rPr>
          <w:lang w:val="en-US"/>
        </w:rPr>
        <w:t>ed</w:t>
      </w:r>
      <w:r w:rsidR="00ED525C" w:rsidRPr="007C6403">
        <w:rPr>
          <w:lang w:val="en-US"/>
        </w:rPr>
        <w:t xml:space="preserve"> to </w:t>
      </w:r>
      <w:r w:rsidR="00801846" w:rsidRPr="007C6403">
        <w:rPr>
          <w:lang w:val="en-US"/>
        </w:rPr>
        <w:t xml:space="preserve">the </w:t>
      </w:r>
      <w:r w:rsidR="00ED525C" w:rsidRPr="007C6403">
        <w:rPr>
          <w:lang w:val="en-US"/>
        </w:rPr>
        <w:t>adop</w:t>
      </w:r>
      <w:r w:rsidRPr="007C6403">
        <w:rPr>
          <w:lang w:val="en-US"/>
        </w:rPr>
        <w:t xml:space="preserve">tion of paragraph 2 as a whole, which was duly adopted </w:t>
      </w:r>
      <w:r w:rsidR="00ED525C" w:rsidRPr="007C6403">
        <w:rPr>
          <w:lang w:val="en-US"/>
        </w:rPr>
        <w:t xml:space="preserve">as amended. </w:t>
      </w:r>
      <w:r w:rsidR="00801846" w:rsidRPr="007C6403">
        <w:rPr>
          <w:lang w:val="en-US"/>
        </w:rPr>
        <w:t xml:space="preserve">Paragraph 3 ‘to </w:t>
      </w:r>
      <w:r w:rsidRPr="007C6403">
        <w:rPr>
          <w:lang w:val="en-US"/>
        </w:rPr>
        <w:t>inscribe’ was also adopted</w:t>
      </w:r>
      <w:r w:rsidR="00ED525C" w:rsidRPr="007C6403">
        <w:rPr>
          <w:lang w:val="en-US"/>
        </w:rPr>
        <w:t>.</w:t>
      </w:r>
    </w:p>
    <w:p w14:paraId="5B8F8CDC" w14:textId="2DBCC2A4" w:rsidR="0016165C" w:rsidRPr="007C6403" w:rsidRDefault="001F0672" w:rsidP="003371C6">
      <w:pPr>
        <w:pStyle w:val="Orateurengris"/>
        <w:spacing w:before="240"/>
        <w:ind w:left="709" w:hanging="709"/>
        <w:rPr>
          <w:lang w:val="en-US"/>
        </w:rPr>
      </w:pPr>
      <w:r w:rsidRPr="007C6403">
        <w:rPr>
          <w:lang w:val="en-US"/>
        </w:rPr>
        <w:t xml:space="preserve">The </w:t>
      </w:r>
      <w:r w:rsidRPr="007C6403">
        <w:rPr>
          <w:b/>
          <w:lang w:val="en-US"/>
        </w:rPr>
        <w:t xml:space="preserve">Secretary </w:t>
      </w:r>
      <w:r w:rsidRPr="007C6403">
        <w:rPr>
          <w:lang w:val="en-US"/>
        </w:rPr>
        <w:t xml:space="preserve">reminded the Committee of the </w:t>
      </w:r>
      <w:r w:rsidR="00ED525C" w:rsidRPr="007C6403">
        <w:rPr>
          <w:lang w:val="en-US"/>
        </w:rPr>
        <w:t xml:space="preserve">standard paragraph </w:t>
      </w:r>
      <w:r w:rsidRPr="007C6403">
        <w:rPr>
          <w:lang w:val="en-US"/>
        </w:rPr>
        <w:t xml:space="preserve">that had previously been discussed, which would cover all the </w:t>
      </w:r>
      <w:r w:rsidR="00ED525C" w:rsidRPr="007C6403">
        <w:rPr>
          <w:lang w:val="en-US"/>
        </w:rPr>
        <w:t xml:space="preserve">clarifications </w:t>
      </w:r>
      <w:r w:rsidRPr="007C6403">
        <w:rPr>
          <w:lang w:val="en-US"/>
        </w:rPr>
        <w:t xml:space="preserve">presented. </w:t>
      </w:r>
      <w:r w:rsidR="00ED525C" w:rsidRPr="007C6403">
        <w:rPr>
          <w:lang w:val="en-US"/>
        </w:rPr>
        <w:t>In the interests of time and consistency</w:t>
      </w:r>
      <w:r w:rsidRPr="007C6403">
        <w:rPr>
          <w:lang w:val="en-US"/>
        </w:rPr>
        <w:t xml:space="preserve">, the Secretary proposed </w:t>
      </w:r>
      <w:r w:rsidR="00ED525C" w:rsidRPr="007C6403">
        <w:rPr>
          <w:lang w:val="en-US"/>
        </w:rPr>
        <w:t>delet</w:t>
      </w:r>
      <w:r w:rsidR="00D7118D" w:rsidRPr="007C6403">
        <w:rPr>
          <w:lang w:val="en-US"/>
        </w:rPr>
        <w:t>ing</w:t>
      </w:r>
      <w:r w:rsidR="00ED525C" w:rsidRPr="007C6403">
        <w:rPr>
          <w:lang w:val="en-US"/>
        </w:rPr>
        <w:t xml:space="preserve"> </w:t>
      </w:r>
      <w:r w:rsidRPr="007C6403">
        <w:rPr>
          <w:lang w:val="en-US"/>
        </w:rPr>
        <w:t xml:space="preserve">the </w:t>
      </w:r>
      <w:r w:rsidR="00ED525C" w:rsidRPr="007C6403">
        <w:rPr>
          <w:lang w:val="en-US"/>
        </w:rPr>
        <w:t xml:space="preserve">two paragraphs </w:t>
      </w:r>
      <w:r w:rsidR="00801846" w:rsidRPr="007C6403">
        <w:rPr>
          <w:lang w:val="en-US"/>
        </w:rPr>
        <w:t>4 and 5 and replac</w:t>
      </w:r>
      <w:r w:rsidR="00D7118D" w:rsidRPr="007C6403">
        <w:rPr>
          <w:lang w:val="en-US"/>
        </w:rPr>
        <w:t>ing</w:t>
      </w:r>
      <w:r w:rsidR="00801846" w:rsidRPr="007C6403">
        <w:rPr>
          <w:lang w:val="en-US"/>
        </w:rPr>
        <w:t xml:space="preserve"> them</w:t>
      </w:r>
      <w:r w:rsidR="002C191F" w:rsidRPr="007C6403">
        <w:rPr>
          <w:lang w:val="en-US"/>
        </w:rPr>
        <w:t xml:space="preserve"> </w:t>
      </w:r>
      <w:r w:rsidR="00ED525C" w:rsidRPr="007C6403">
        <w:rPr>
          <w:lang w:val="en-US"/>
        </w:rPr>
        <w:t xml:space="preserve">with </w:t>
      </w:r>
      <w:r w:rsidR="002C191F" w:rsidRPr="007C6403">
        <w:rPr>
          <w:lang w:val="en-US"/>
        </w:rPr>
        <w:t xml:space="preserve">the </w:t>
      </w:r>
      <w:r w:rsidR="00ED525C" w:rsidRPr="007C6403">
        <w:rPr>
          <w:lang w:val="en-US"/>
        </w:rPr>
        <w:t xml:space="preserve">standard paragraph that </w:t>
      </w:r>
      <w:r w:rsidR="002C191F" w:rsidRPr="007C6403">
        <w:rPr>
          <w:lang w:val="en-US"/>
        </w:rPr>
        <w:t xml:space="preserve">had been used for </w:t>
      </w:r>
      <w:r w:rsidR="00ED525C" w:rsidRPr="007C6403">
        <w:rPr>
          <w:lang w:val="en-US"/>
        </w:rPr>
        <w:t xml:space="preserve">all the files where the State Party </w:t>
      </w:r>
      <w:r w:rsidR="002C191F" w:rsidRPr="007C6403">
        <w:rPr>
          <w:lang w:val="en-US"/>
        </w:rPr>
        <w:t xml:space="preserve">had </w:t>
      </w:r>
      <w:r w:rsidR="00ED525C" w:rsidRPr="007C6403">
        <w:rPr>
          <w:lang w:val="en-US"/>
        </w:rPr>
        <w:t>brought forward clarification</w:t>
      </w:r>
      <w:r w:rsidR="002C191F" w:rsidRPr="007C6403">
        <w:rPr>
          <w:lang w:val="en-US"/>
        </w:rPr>
        <w:t>s</w:t>
      </w:r>
      <w:r w:rsidR="00ED525C" w:rsidRPr="007C6403">
        <w:rPr>
          <w:lang w:val="en-US"/>
        </w:rPr>
        <w:t>.</w:t>
      </w:r>
    </w:p>
    <w:p w14:paraId="645FAE7C" w14:textId="3D83DEE0" w:rsidR="0016165C" w:rsidRPr="007C6403" w:rsidRDefault="002C191F"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asked the Committee whether it could agree to the proposal.</w:t>
      </w:r>
    </w:p>
    <w:p w14:paraId="6D407229" w14:textId="77777777" w:rsidR="002C191F" w:rsidRPr="007C6403" w:rsidRDefault="002B4CFF" w:rsidP="003371C6">
      <w:pPr>
        <w:pStyle w:val="Orateurengris"/>
        <w:spacing w:before="240"/>
        <w:ind w:left="709" w:hanging="709"/>
        <w:rPr>
          <w:lang w:val="en-US"/>
        </w:rPr>
      </w:pPr>
      <w:r w:rsidRPr="007C6403">
        <w:rPr>
          <w:lang w:val="en-US"/>
        </w:rPr>
        <w:t xml:space="preserve">The delegation of </w:t>
      </w:r>
      <w:r w:rsidR="002C191F" w:rsidRPr="007C6403">
        <w:rPr>
          <w:b/>
          <w:lang w:val="en-US"/>
        </w:rPr>
        <w:t xml:space="preserve">Armenia </w:t>
      </w:r>
      <w:r w:rsidR="002C191F" w:rsidRPr="007C6403">
        <w:rPr>
          <w:lang w:val="en-US"/>
        </w:rPr>
        <w:t xml:space="preserve">supported the proposal, adding that it was </w:t>
      </w:r>
      <w:r w:rsidR="00ED525C" w:rsidRPr="007C6403">
        <w:rPr>
          <w:lang w:val="en-US"/>
        </w:rPr>
        <w:t xml:space="preserve">more </w:t>
      </w:r>
      <w:r w:rsidR="002C191F" w:rsidRPr="007C6403">
        <w:rPr>
          <w:lang w:val="en-US"/>
        </w:rPr>
        <w:t xml:space="preserve">in line with </w:t>
      </w:r>
      <w:r w:rsidR="00ED525C" w:rsidRPr="007C6403">
        <w:rPr>
          <w:lang w:val="en-US"/>
        </w:rPr>
        <w:t>the previous paragraph just adopted.</w:t>
      </w:r>
    </w:p>
    <w:p w14:paraId="043C2A29" w14:textId="070A144A" w:rsidR="0016165C" w:rsidRPr="007C6403" w:rsidRDefault="002B4CFF" w:rsidP="003371C6">
      <w:pPr>
        <w:pStyle w:val="Orateurengris"/>
        <w:spacing w:before="240"/>
        <w:ind w:left="709" w:hanging="709"/>
        <w:rPr>
          <w:lang w:val="en-US"/>
        </w:rPr>
      </w:pPr>
      <w:r w:rsidRPr="007C6403">
        <w:rPr>
          <w:lang w:val="en-US"/>
        </w:rPr>
        <w:t>The delegation</w:t>
      </w:r>
      <w:r w:rsidR="002C191F" w:rsidRPr="007C6403">
        <w:rPr>
          <w:lang w:val="en-US"/>
        </w:rPr>
        <w:t>s</w:t>
      </w:r>
      <w:r w:rsidRPr="007C6403">
        <w:rPr>
          <w:lang w:val="en-US"/>
        </w:rPr>
        <w:t xml:space="preserve"> of </w:t>
      </w:r>
      <w:r w:rsidR="002C191F" w:rsidRPr="007C6403">
        <w:rPr>
          <w:b/>
          <w:lang w:val="en-US"/>
        </w:rPr>
        <w:t>Palestine</w:t>
      </w:r>
      <w:r w:rsidR="00ED525C" w:rsidRPr="007C6403">
        <w:rPr>
          <w:lang w:val="en-US"/>
        </w:rPr>
        <w:t xml:space="preserve"> </w:t>
      </w:r>
      <w:r w:rsidR="002C191F" w:rsidRPr="007C6403">
        <w:rPr>
          <w:lang w:val="en-US"/>
        </w:rPr>
        <w:t xml:space="preserve">and </w:t>
      </w:r>
      <w:r w:rsidR="002C191F" w:rsidRPr="007C6403">
        <w:rPr>
          <w:b/>
          <w:lang w:val="en-US"/>
        </w:rPr>
        <w:t xml:space="preserve">Turkey </w:t>
      </w:r>
      <w:r w:rsidR="00ED525C" w:rsidRPr="007C6403">
        <w:rPr>
          <w:lang w:val="en-US"/>
        </w:rPr>
        <w:t>approve</w:t>
      </w:r>
      <w:r w:rsidR="002C191F" w:rsidRPr="007C6403">
        <w:rPr>
          <w:lang w:val="en-US"/>
        </w:rPr>
        <w:t>d</w:t>
      </w:r>
      <w:r w:rsidR="00ED525C" w:rsidRPr="007C6403">
        <w:rPr>
          <w:lang w:val="en-US"/>
        </w:rPr>
        <w:t xml:space="preserve"> the proposal </w:t>
      </w:r>
      <w:r w:rsidR="002C191F" w:rsidRPr="007C6403">
        <w:rPr>
          <w:lang w:val="en-US"/>
        </w:rPr>
        <w:t xml:space="preserve">by </w:t>
      </w:r>
      <w:r w:rsidR="00ED525C" w:rsidRPr="007C6403">
        <w:rPr>
          <w:lang w:val="en-US"/>
        </w:rPr>
        <w:t>the Secretariat.</w:t>
      </w:r>
    </w:p>
    <w:p w14:paraId="1D7C43A6" w14:textId="6741C555" w:rsidR="0016165C" w:rsidRPr="007C6403" w:rsidRDefault="002B4CFF"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8B0AEC" w:rsidRPr="007C6403">
        <w:rPr>
          <w:lang w:val="en-US"/>
        </w:rPr>
        <w:t>turned to the adoption of the standard paragraph [now paragraph 4], after the deletion</w:t>
      </w:r>
      <w:r w:rsidR="00ED525C" w:rsidRPr="007C6403">
        <w:rPr>
          <w:lang w:val="en-US"/>
        </w:rPr>
        <w:t xml:space="preserve"> </w:t>
      </w:r>
      <w:r w:rsidR="008B0AEC" w:rsidRPr="007C6403">
        <w:rPr>
          <w:lang w:val="en-US"/>
        </w:rPr>
        <w:t xml:space="preserve">of </w:t>
      </w:r>
      <w:r w:rsidR="00801846" w:rsidRPr="007C6403">
        <w:rPr>
          <w:lang w:val="en-US"/>
        </w:rPr>
        <w:t>the two original paragraphs 4 and 5</w:t>
      </w:r>
      <w:r w:rsidR="00ED525C" w:rsidRPr="007C6403">
        <w:rPr>
          <w:lang w:val="en-US"/>
        </w:rPr>
        <w:t xml:space="preserve">. </w:t>
      </w:r>
      <w:r w:rsidR="008B0AEC" w:rsidRPr="007C6403">
        <w:rPr>
          <w:lang w:val="en-US"/>
        </w:rPr>
        <w:t xml:space="preserve">With no objections, </w:t>
      </w:r>
      <w:r w:rsidR="00ED525C" w:rsidRPr="007C6403">
        <w:rPr>
          <w:lang w:val="en-US"/>
        </w:rPr>
        <w:t xml:space="preserve">paragraph 4 </w:t>
      </w:r>
      <w:r w:rsidR="008B0AEC" w:rsidRPr="007C6403">
        <w:rPr>
          <w:lang w:val="en-US"/>
        </w:rPr>
        <w:t xml:space="preserve">was </w:t>
      </w:r>
      <w:r w:rsidR="00ED525C" w:rsidRPr="007C6403">
        <w:rPr>
          <w:lang w:val="en-US"/>
        </w:rPr>
        <w:t xml:space="preserve">adopted. </w:t>
      </w:r>
      <w:r w:rsidR="008B0AEC" w:rsidRPr="007C6403">
        <w:rPr>
          <w:lang w:val="en-US"/>
        </w:rPr>
        <w:t>The Chairperson proposed adopt</w:t>
      </w:r>
      <w:r w:rsidR="00D7118D" w:rsidRPr="007C6403">
        <w:rPr>
          <w:lang w:val="en-US"/>
        </w:rPr>
        <w:t>ing</w:t>
      </w:r>
      <w:r w:rsidR="008B0AEC" w:rsidRPr="007C6403">
        <w:rPr>
          <w:lang w:val="en-US"/>
        </w:rPr>
        <w:t xml:space="preserve"> the decision as a whole.</w:t>
      </w:r>
      <w:r w:rsidR="008B0AEC" w:rsidRPr="007C6403">
        <w:rPr>
          <w:b/>
          <w:lang w:val="en-US"/>
        </w:rPr>
        <w:t xml:space="preserve"> </w:t>
      </w:r>
      <w:r w:rsidR="008B0AEC" w:rsidRPr="007C6403">
        <w:rPr>
          <w:lang w:val="en-US"/>
        </w:rPr>
        <w:t>With no forthcoming comments or objections, the</w:t>
      </w:r>
      <w:r w:rsidR="008B0AEC" w:rsidRPr="007C6403">
        <w:rPr>
          <w:b/>
          <w:lang w:val="en-US"/>
        </w:rPr>
        <w:t xml:space="preserve"> Chairperson declared </w:t>
      </w:r>
      <w:r w:rsidR="00801846" w:rsidRPr="007C6403">
        <w:rPr>
          <w:b/>
          <w:lang w:val="en-US"/>
        </w:rPr>
        <w:t xml:space="preserve">adopted </w:t>
      </w:r>
      <w:r w:rsidR="008B0AEC" w:rsidRPr="007C6403">
        <w:rPr>
          <w:b/>
          <w:lang w:val="en-US"/>
        </w:rPr>
        <w:t xml:space="preserve">Decision 11.COM 10.b.20 </w:t>
      </w:r>
      <w:r w:rsidR="008B0AEC" w:rsidRPr="007C6403">
        <w:rPr>
          <w:rFonts w:eastAsia="SimSun"/>
          <w:b/>
          <w:bCs/>
          <w:lang w:val="en-US" w:eastAsia="zh-CN"/>
        </w:rPr>
        <w:t xml:space="preserve">to inscribe </w:t>
      </w:r>
      <w:r w:rsidR="00D7118D" w:rsidRPr="007C6403">
        <w:rPr>
          <w:b/>
          <w:lang w:val="en-US"/>
        </w:rPr>
        <w:t>‘</w:t>
      </w:r>
      <w:r w:rsidR="008B0AEC" w:rsidRPr="007C6403">
        <w:rPr>
          <w:b/>
          <w:lang w:val="en-US"/>
        </w:rPr>
        <w:t>Kuresi</w:t>
      </w:r>
      <w:r w:rsidR="008B0AEC" w:rsidRPr="007C6403">
        <w:rPr>
          <w:lang w:val="en-US"/>
        </w:rPr>
        <w:t xml:space="preserve"> </w:t>
      </w:r>
      <w:r w:rsidR="008B0AEC" w:rsidRPr="007C6403">
        <w:rPr>
          <w:b/>
          <w:lang w:val="en-US"/>
        </w:rPr>
        <w:t>in Kazakhstan’</w:t>
      </w:r>
      <w:r w:rsidR="008B0AEC" w:rsidRPr="007C6403">
        <w:rPr>
          <w:lang w:val="en-US"/>
        </w:rPr>
        <w:t xml:space="preserve"> </w:t>
      </w:r>
      <w:r w:rsidR="008B0AEC" w:rsidRPr="007C6403">
        <w:rPr>
          <w:rFonts w:eastAsiaTheme="minorEastAsia"/>
          <w:b/>
          <w:lang w:val="en-US"/>
        </w:rPr>
        <w:t xml:space="preserve">on </w:t>
      </w:r>
      <w:r w:rsidR="008B0AEC" w:rsidRPr="007C6403">
        <w:rPr>
          <w:b/>
          <w:lang w:val="en-US"/>
        </w:rPr>
        <w:t>the Representative List of the Intangible Cultural Heritage of Humanity</w:t>
      </w:r>
      <w:r w:rsidR="008B0AEC" w:rsidRPr="003371C6">
        <w:rPr>
          <w:lang w:val="en-US"/>
        </w:rPr>
        <w:t>.</w:t>
      </w:r>
    </w:p>
    <w:p w14:paraId="62812B7C" w14:textId="28B9175A" w:rsidR="0016165C" w:rsidRPr="007C6403" w:rsidRDefault="007F6E92" w:rsidP="003371C6">
      <w:pPr>
        <w:pStyle w:val="Orateurengris"/>
        <w:spacing w:before="240"/>
        <w:ind w:left="709" w:hanging="709"/>
        <w:rPr>
          <w:lang w:val="en-US"/>
        </w:rPr>
      </w:pPr>
      <w:r w:rsidRPr="007C6403">
        <w:rPr>
          <w:lang w:val="en-US"/>
        </w:rPr>
        <w:t xml:space="preserve">The delegation of </w:t>
      </w:r>
      <w:r w:rsidRPr="007C6403">
        <w:rPr>
          <w:b/>
          <w:lang w:val="en-US"/>
        </w:rPr>
        <w:t xml:space="preserve">Kazakhstan </w:t>
      </w:r>
      <w:r w:rsidR="00CD57DF" w:rsidRPr="007C6403">
        <w:rPr>
          <w:lang w:val="en-US"/>
        </w:rPr>
        <w:t xml:space="preserve">spoke of its </w:t>
      </w:r>
      <w:r w:rsidR="00ED525C" w:rsidRPr="007C6403">
        <w:rPr>
          <w:lang w:val="en-US"/>
        </w:rPr>
        <w:t xml:space="preserve">great honour on the occasion of the inscription of Kuresi. </w:t>
      </w:r>
      <w:r w:rsidR="00801846" w:rsidRPr="007C6403">
        <w:rPr>
          <w:lang w:val="en-US"/>
        </w:rPr>
        <w:t xml:space="preserve">It </w:t>
      </w:r>
      <w:r w:rsidR="00ED525C" w:rsidRPr="007C6403">
        <w:rPr>
          <w:lang w:val="en-US"/>
        </w:rPr>
        <w:t>thank</w:t>
      </w:r>
      <w:r w:rsidR="00CD57DF" w:rsidRPr="007C6403">
        <w:rPr>
          <w:lang w:val="en-US"/>
        </w:rPr>
        <w:t>ed</w:t>
      </w:r>
      <w:r w:rsidR="00ED525C" w:rsidRPr="007C6403">
        <w:rPr>
          <w:lang w:val="en-US"/>
        </w:rPr>
        <w:t xml:space="preserve"> the Chairperson</w:t>
      </w:r>
      <w:r w:rsidR="00CD57DF" w:rsidRPr="007C6403">
        <w:rPr>
          <w:lang w:val="en-US"/>
        </w:rPr>
        <w:t xml:space="preserve"> and the </w:t>
      </w:r>
      <w:r w:rsidR="00ED525C" w:rsidRPr="007C6403">
        <w:rPr>
          <w:lang w:val="en-US"/>
        </w:rPr>
        <w:t xml:space="preserve">Committee for </w:t>
      </w:r>
      <w:r w:rsidR="00CD57DF" w:rsidRPr="007C6403">
        <w:rPr>
          <w:lang w:val="en-US"/>
        </w:rPr>
        <w:t>its extraordinary</w:t>
      </w:r>
      <w:r w:rsidR="00ED525C" w:rsidRPr="007C6403">
        <w:rPr>
          <w:lang w:val="en-US"/>
        </w:rPr>
        <w:t xml:space="preserve"> support. Kuresi in Kazakhstan is the ancie</w:t>
      </w:r>
      <w:r w:rsidR="00D771B9" w:rsidRPr="007C6403">
        <w:rPr>
          <w:lang w:val="en-US"/>
        </w:rPr>
        <w:t>nt art of traditional wrestling, and</w:t>
      </w:r>
      <w:r w:rsidR="00ED525C" w:rsidRPr="007C6403">
        <w:rPr>
          <w:lang w:val="en-US"/>
        </w:rPr>
        <w:t xml:space="preserve"> one of the main elements of celebration and national identity of </w:t>
      </w:r>
      <w:r w:rsidR="00CD57DF" w:rsidRPr="007C6403">
        <w:rPr>
          <w:lang w:val="en-US"/>
        </w:rPr>
        <w:t xml:space="preserve">the </w:t>
      </w:r>
      <w:r w:rsidR="00ED525C" w:rsidRPr="007C6403">
        <w:rPr>
          <w:lang w:val="en-US"/>
        </w:rPr>
        <w:t>Kazakh people. The beauty of this sport and</w:t>
      </w:r>
      <w:r w:rsidR="00D771B9" w:rsidRPr="007C6403">
        <w:rPr>
          <w:lang w:val="en-US"/>
        </w:rPr>
        <w:t xml:space="preserve"> the power of heroic wrestling by Baluans</w:t>
      </w:r>
      <w:r w:rsidR="00ED525C" w:rsidRPr="007C6403">
        <w:rPr>
          <w:lang w:val="en-US"/>
        </w:rPr>
        <w:t xml:space="preserve"> have been reflected in </w:t>
      </w:r>
      <w:r w:rsidR="00D771B9" w:rsidRPr="007C6403">
        <w:rPr>
          <w:lang w:val="en-US"/>
        </w:rPr>
        <w:t xml:space="preserve">national epics, tales and </w:t>
      </w:r>
      <w:r w:rsidR="00ED525C" w:rsidRPr="007C6403">
        <w:rPr>
          <w:lang w:val="en-US"/>
        </w:rPr>
        <w:t xml:space="preserve">legends of Kazakh literature </w:t>
      </w:r>
      <w:r w:rsidR="00D771B9" w:rsidRPr="007C6403">
        <w:rPr>
          <w:lang w:val="en-US"/>
        </w:rPr>
        <w:t xml:space="preserve">since </w:t>
      </w:r>
      <w:r w:rsidR="00ED525C" w:rsidRPr="007C6403">
        <w:rPr>
          <w:lang w:val="en-US"/>
        </w:rPr>
        <w:t xml:space="preserve">ancient times, </w:t>
      </w:r>
      <w:r w:rsidR="00D771B9" w:rsidRPr="007C6403">
        <w:rPr>
          <w:lang w:val="en-US"/>
        </w:rPr>
        <w:t xml:space="preserve">and </w:t>
      </w:r>
      <w:r w:rsidR="00ED525C" w:rsidRPr="007C6403">
        <w:rPr>
          <w:lang w:val="en-US"/>
        </w:rPr>
        <w:t xml:space="preserve">a similar </w:t>
      </w:r>
      <w:r w:rsidR="00D771B9" w:rsidRPr="007C6403">
        <w:rPr>
          <w:lang w:val="en-US"/>
        </w:rPr>
        <w:t xml:space="preserve">form </w:t>
      </w:r>
      <w:r w:rsidR="00ED525C" w:rsidRPr="007C6403">
        <w:rPr>
          <w:lang w:val="en-US"/>
        </w:rPr>
        <w:t xml:space="preserve">of wrestling also </w:t>
      </w:r>
      <w:r w:rsidR="00D771B9" w:rsidRPr="007C6403">
        <w:rPr>
          <w:lang w:val="en-US"/>
        </w:rPr>
        <w:t xml:space="preserve">exists </w:t>
      </w:r>
      <w:r w:rsidR="00ED525C" w:rsidRPr="007C6403">
        <w:rPr>
          <w:lang w:val="en-US"/>
        </w:rPr>
        <w:t>among other people of Centr</w:t>
      </w:r>
      <w:r w:rsidR="00D771B9" w:rsidRPr="007C6403">
        <w:rPr>
          <w:lang w:val="en-US"/>
        </w:rPr>
        <w:t>al Asia. Currently</w:t>
      </w:r>
      <w:r w:rsidR="00D7118D" w:rsidRPr="007C6403">
        <w:rPr>
          <w:lang w:val="en-US"/>
        </w:rPr>
        <w:t>,</w:t>
      </w:r>
      <w:r w:rsidR="00D771B9" w:rsidRPr="007C6403">
        <w:rPr>
          <w:lang w:val="en-US"/>
        </w:rPr>
        <w:t xml:space="preserve"> Kuresi </w:t>
      </w:r>
      <w:r w:rsidR="00ED525C" w:rsidRPr="007C6403">
        <w:rPr>
          <w:lang w:val="en-US"/>
        </w:rPr>
        <w:t xml:space="preserve">is a popular traditional sports game. The inscription of this element </w:t>
      </w:r>
      <w:r w:rsidR="00801846" w:rsidRPr="007C6403">
        <w:rPr>
          <w:lang w:val="en-US"/>
        </w:rPr>
        <w:t xml:space="preserve">would </w:t>
      </w:r>
      <w:r w:rsidR="00ED525C" w:rsidRPr="007C6403">
        <w:rPr>
          <w:lang w:val="en-US"/>
        </w:rPr>
        <w:t>raise public interest in the history and culture of nomadic civilization</w:t>
      </w:r>
      <w:r w:rsidR="00D771B9" w:rsidRPr="007C6403">
        <w:rPr>
          <w:lang w:val="en-US"/>
        </w:rPr>
        <w:t>s</w:t>
      </w:r>
      <w:r w:rsidR="00ED525C" w:rsidRPr="007C6403">
        <w:rPr>
          <w:lang w:val="en-US"/>
        </w:rPr>
        <w:t xml:space="preserve">, </w:t>
      </w:r>
      <w:r w:rsidR="00D771B9" w:rsidRPr="007C6403">
        <w:rPr>
          <w:lang w:val="en-US"/>
        </w:rPr>
        <w:t xml:space="preserve">and </w:t>
      </w:r>
      <w:r w:rsidR="00ED525C" w:rsidRPr="007C6403">
        <w:rPr>
          <w:lang w:val="en-US"/>
        </w:rPr>
        <w:t xml:space="preserve">promote national sports and scientific research worldwide. </w:t>
      </w:r>
      <w:r w:rsidR="00D771B9" w:rsidRPr="007C6403">
        <w:rPr>
          <w:lang w:val="en-US"/>
        </w:rPr>
        <w:t xml:space="preserve">The delegation </w:t>
      </w:r>
      <w:r w:rsidR="00ED525C" w:rsidRPr="007C6403">
        <w:rPr>
          <w:lang w:val="en-US"/>
        </w:rPr>
        <w:t>congratulate</w:t>
      </w:r>
      <w:r w:rsidR="00D771B9" w:rsidRPr="007C6403">
        <w:rPr>
          <w:lang w:val="en-US"/>
        </w:rPr>
        <w:t>d</w:t>
      </w:r>
      <w:r w:rsidR="00ED525C" w:rsidRPr="007C6403">
        <w:rPr>
          <w:lang w:val="en-US"/>
        </w:rPr>
        <w:t xml:space="preserve"> </w:t>
      </w:r>
      <w:r w:rsidR="00D771B9" w:rsidRPr="007C6403">
        <w:rPr>
          <w:lang w:val="en-US"/>
        </w:rPr>
        <w:t xml:space="preserve">the bearers and practitioners, </w:t>
      </w:r>
      <w:r w:rsidR="00ED525C" w:rsidRPr="007C6403">
        <w:rPr>
          <w:lang w:val="en-US"/>
        </w:rPr>
        <w:t xml:space="preserve">and all the organizations involved in transmitting this art from generation to generation, particularly the National Federation Kazakh Kuresi and the public foundation Kazakhstan Barysy. </w:t>
      </w:r>
      <w:r w:rsidR="00867D60" w:rsidRPr="007C6403">
        <w:rPr>
          <w:lang w:val="en-US"/>
        </w:rPr>
        <w:t xml:space="preserve">The delegation remarked that </w:t>
      </w:r>
      <w:r w:rsidR="00ED525C" w:rsidRPr="007C6403">
        <w:rPr>
          <w:lang w:val="en-US"/>
        </w:rPr>
        <w:t xml:space="preserve">a Baluan </w:t>
      </w:r>
      <w:r w:rsidR="00867D60" w:rsidRPr="007C6403">
        <w:rPr>
          <w:lang w:val="en-US"/>
        </w:rPr>
        <w:t xml:space="preserve">was part of the delegation, and that these </w:t>
      </w:r>
      <w:r w:rsidR="00ED525C" w:rsidRPr="007C6403">
        <w:rPr>
          <w:lang w:val="en-US"/>
        </w:rPr>
        <w:t>beautiful performance</w:t>
      </w:r>
      <w:r w:rsidR="00867D60" w:rsidRPr="007C6403">
        <w:rPr>
          <w:lang w:val="en-US"/>
        </w:rPr>
        <w:t>s</w:t>
      </w:r>
      <w:r w:rsidR="00ED525C" w:rsidRPr="007C6403">
        <w:rPr>
          <w:lang w:val="en-US"/>
        </w:rPr>
        <w:t xml:space="preserve"> </w:t>
      </w:r>
      <w:r w:rsidR="00867D60" w:rsidRPr="007C6403">
        <w:rPr>
          <w:lang w:val="en-US"/>
        </w:rPr>
        <w:t xml:space="preserve">could be seen </w:t>
      </w:r>
      <w:r w:rsidR="00ED525C" w:rsidRPr="007C6403">
        <w:rPr>
          <w:lang w:val="en-US"/>
        </w:rPr>
        <w:t xml:space="preserve">during the </w:t>
      </w:r>
      <w:r w:rsidR="00D7118D" w:rsidRPr="007C6403">
        <w:rPr>
          <w:lang w:val="en-US"/>
        </w:rPr>
        <w:t xml:space="preserve">‘Expo’ exhibition </w:t>
      </w:r>
      <w:r w:rsidR="00ED525C" w:rsidRPr="007C6403">
        <w:rPr>
          <w:lang w:val="en-US"/>
        </w:rPr>
        <w:t xml:space="preserve">in Astana </w:t>
      </w:r>
      <w:r w:rsidR="00867D60" w:rsidRPr="007C6403">
        <w:rPr>
          <w:lang w:val="en-US"/>
        </w:rPr>
        <w:t>in 2017</w:t>
      </w:r>
      <w:r w:rsidR="00ED525C" w:rsidRPr="007C6403">
        <w:rPr>
          <w:lang w:val="en-US"/>
        </w:rPr>
        <w:t>.</w:t>
      </w:r>
    </w:p>
    <w:p w14:paraId="39566878" w14:textId="77777777" w:rsidR="0016165C" w:rsidRPr="007C6403" w:rsidRDefault="007629B6"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congratulated Kazakhstan, and gave the floor to the Secretary </w:t>
      </w:r>
      <w:r w:rsidR="00ED525C" w:rsidRPr="007C6403">
        <w:rPr>
          <w:lang w:val="en-US"/>
        </w:rPr>
        <w:t xml:space="preserve">for </w:t>
      </w:r>
      <w:r w:rsidRPr="007C6403">
        <w:rPr>
          <w:lang w:val="en-US"/>
        </w:rPr>
        <w:t xml:space="preserve">some </w:t>
      </w:r>
      <w:r w:rsidR="00ED525C" w:rsidRPr="007C6403">
        <w:rPr>
          <w:lang w:val="en-US"/>
        </w:rPr>
        <w:t>practical announcements.</w:t>
      </w:r>
    </w:p>
    <w:p w14:paraId="4ED0A901" w14:textId="226061FD" w:rsidR="006844BD" w:rsidRPr="003371C6" w:rsidRDefault="00FE1627" w:rsidP="003371C6">
      <w:pPr>
        <w:pStyle w:val="Orateurengris"/>
        <w:spacing w:before="240"/>
        <w:ind w:left="709" w:hanging="709"/>
        <w:rPr>
          <w:rFonts w:eastAsia="Malgun Gothic"/>
          <w:lang w:val="en-US" w:eastAsia="ko-KR"/>
        </w:rPr>
      </w:pPr>
      <w:r w:rsidRPr="007C6403">
        <w:rPr>
          <w:lang w:val="en-US"/>
        </w:rPr>
        <w:t xml:space="preserve">The </w:t>
      </w:r>
      <w:r w:rsidRPr="007C6403">
        <w:rPr>
          <w:b/>
          <w:lang w:val="en-US"/>
        </w:rPr>
        <w:t xml:space="preserve">Secretary </w:t>
      </w:r>
      <w:r w:rsidRPr="007C6403">
        <w:rPr>
          <w:lang w:val="en-US"/>
        </w:rPr>
        <w:t xml:space="preserve">informed the Committee of the </w:t>
      </w:r>
      <w:r w:rsidR="00ED525C" w:rsidRPr="007C6403">
        <w:rPr>
          <w:lang w:val="en-US"/>
        </w:rPr>
        <w:t>activities taking place during lunch</w:t>
      </w:r>
      <w:r w:rsidRPr="007C6403">
        <w:rPr>
          <w:lang w:val="en-US"/>
        </w:rPr>
        <w:t xml:space="preserve">time. </w:t>
      </w:r>
      <w:r w:rsidR="00ED525C" w:rsidRPr="007C6403">
        <w:rPr>
          <w:lang w:val="en-US"/>
        </w:rPr>
        <w:t xml:space="preserve">The UNESCO facilitators </w:t>
      </w:r>
      <w:r w:rsidRPr="007C6403">
        <w:rPr>
          <w:lang w:val="en-US"/>
        </w:rPr>
        <w:t xml:space="preserve">were </w:t>
      </w:r>
      <w:r w:rsidR="00ED525C" w:rsidRPr="007C6403">
        <w:rPr>
          <w:lang w:val="en-US"/>
        </w:rPr>
        <w:t>meeting for the second time. The ICH NGO Forum on capacity</w:t>
      </w:r>
      <w:r w:rsidR="009325A0" w:rsidRPr="007C6403">
        <w:rPr>
          <w:lang w:val="en-US"/>
        </w:rPr>
        <w:t xml:space="preserve"> </w:t>
      </w:r>
      <w:r w:rsidR="00ED525C" w:rsidRPr="007C6403">
        <w:rPr>
          <w:lang w:val="en-US"/>
        </w:rPr>
        <w:t xml:space="preserve">building </w:t>
      </w:r>
      <w:r w:rsidRPr="007C6403">
        <w:rPr>
          <w:lang w:val="en-US"/>
        </w:rPr>
        <w:t xml:space="preserve">would also meet, and </w:t>
      </w:r>
      <w:r w:rsidR="00ED525C" w:rsidRPr="007C6403">
        <w:rPr>
          <w:lang w:val="en-US"/>
        </w:rPr>
        <w:t xml:space="preserve">a cocktail reception </w:t>
      </w:r>
      <w:r w:rsidRPr="007C6403">
        <w:rPr>
          <w:lang w:val="en-US"/>
        </w:rPr>
        <w:t xml:space="preserve">would be </w:t>
      </w:r>
      <w:r w:rsidR="00ED525C" w:rsidRPr="007C6403">
        <w:rPr>
          <w:lang w:val="en-US"/>
        </w:rPr>
        <w:t xml:space="preserve">hosted by Turkey </w:t>
      </w:r>
      <w:r w:rsidRPr="007C6403">
        <w:rPr>
          <w:lang w:val="en-US"/>
        </w:rPr>
        <w:t xml:space="preserve">following the day’s </w:t>
      </w:r>
      <w:r w:rsidR="00ED525C" w:rsidRPr="007C6403">
        <w:rPr>
          <w:lang w:val="en-US"/>
        </w:rPr>
        <w:t>session.</w:t>
      </w:r>
    </w:p>
    <w:p w14:paraId="35F07995" w14:textId="669BFBBA" w:rsidR="006844BD" w:rsidRPr="003371C6" w:rsidRDefault="00175A41"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[Thursday, </w:t>
      </w:r>
      <w:r w:rsidRPr="007C6403">
        <w:rPr>
          <w:i/>
          <w:lang w:val="en-US"/>
        </w:rPr>
        <w:t>1 December</w:t>
      </w:r>
      <w:r w:rsidR="00246D84" w:rsidRPr="007C6403">
        <w:rPr>
          <w:rFonts w:eastAsia="Malgun Gothic"/>
          <w:i/>
          <w:lang w:val="en-US" w:eastAsia="ko-KR"/>
        </w:rPr>
        <w:t xml:space="preserve"> 201</w:t>
      </w:r>
      <w:r w:rsidR="000354BD" w:rsidRPr="007C6403">
        <w:rPr>
          <w:rFonts w:eastAsia="Malgun Gothic"/>
          <w:i/>
          <w:lang w:val="en-US" w:eastAsia="ko-KR"/>
        </w:rPr>
        <w:t>6</w:t>
      </w:r>
      <w:r w:rsidRPr="007C6403">
        <w:rPr>
          <w:i/>
          <w:lang w:val="en-US"/>
        </w:rPr>
        <w:t>, afternoon session]</w:t>
      </w:r>
    </w:p>
    <w:p w14:paraId="54E6AD02" w14:textId="03A704D8" w:rsidR="00026DCD" w:rsidRPr="003371C6" w:rsidRDefault="00026DCD" w:rsidP="003371C6">
      <w:pPr>
        <w:pStyle w:val="Orateurengris"/>
        <w:keepNext/>
        <w:numPr>
          <w:ilvl w:val="0"/>
          <w:numId w:val="0"/>
        </w:numPr>
        <w:spacing w:before="360" w:after="60"/>
        <w:outlineLvl w:val="0"/>
        <w:rPr>
          <w:rFonts w:eastAsia="Malgun Gothic"/>
          <w:b/>
          <w:u w:val="single"/>
          <w:lang w:val="en-US" w:eastAsia="ko-KR"/>
        </w:rPr>
      </w:pPr>
      <w:r w:rsidRPr="003371C6">
        <w:rPr>
          <w:rFonts w:eastAsiaTheme="minorEastAsia"/>
          <w:b/>
          <w:color w:val="323133"/>
          <w:u w:val="single"/>
          <w:lang w:val="en-US" w:eastAsia="ja-JP"/>
        </w:rPr>
        <w:t>ITEM</w:t>
      </w:r>
      <w:r w:rsidRPr="007C6403">
        <w:rPr>
          <w:b/>
          <w:u w:val="single"/>
          <w:lang w:val="en-US"/>
        </w:rPr>
        <w:t xml:space="preserve"> 10.b </w:t>
      </w:r>
      <w:r w:rsidRPr="007C6403">
        <w:rPr>
          <w:rFonts w:eastAsia="Cambria"/>
          <w:b/>
          <w:u w:val="single"/>
          <w:lang w:val="en-US"/>
        </w:rPr>
        <w:t>OF THE AGENDA (CONT.)</w:t>
      </w:r>
      <w:r w:rsidR="00273DFB">
        <w:rPr>
          <w:rFonts w:eastAsia="Malgun Gothic" w:hint="eastAsia"/>
          <w:b/>
          <w:u w:val="single"/>
          <w:lang w:val="en-US" w:eastAsia="ko-KR"/>
        </w:rPr>
        <w:t>:</w:t>
      </w:r>
    </w:p>
    <w:p w14:paraId="10CE0C95" w14:textId="05B12CF4" w:rsidR="006844BD" w:rsidRPr="003371C6" w:rsidRDefault="00026DCD" w:rsidP="003371C6">
      <w:pPr>
        <w:pStyle w:val="Orateurengris"/>
        <w:keepNext/>
        <w:numPr>
          <w:ilvl w:val="0"/>
          <w:numId w:val="0"/>
        </w:numPr>
        <w:outlineLvl w:val="0"/>
        <w:rPr>
          <w:rFonts w:eastAsia="Malgun Gothic"/>
          <w:b/>
          <w:lang w:val="en-US" w:eastAsia="ko-KR"/>
        </w:rPr>
      </w:pPr>
      <w:r w:rsidRPr="007C6403">
        <w:rPr>
          <w:b/>
          <w:lang w:val="en-US"/>
        </w:rPr>
        <w:t>EXAMINATION</w:t>
      </w:r>
      <w:r w:rsidRPr="007C6403">
        <w:rPr>
          <w:rFonts w:eastAsiaTheme="minorEastAsia"/>
          <w:b/>
          <w:lang w:val="en-US"/>
        </w:rPr>
        <w:t xml:space="preserve"> OF NOMINATIONS FOR INSCRIPTION ON THE REPRESENTATIVE LIST</w:t>
      </w:r>
      <w:r w:rsidR="00246D84" w:rsidRPr="007C6403">
        <w:rPr>
          <w:rFonts w:eastAsia="Malgun Gothic"/>
          <w:b/>
          <w:lang w:val="en-US" w:eastAsia="ko-KR"/>
        </w:rPr>
        <w:t xml:space="preserve"> </w:t>
      </w:r>
      <w:r w:rsidRPr="007C6403">
        <w:rPr>
          <w:rFonts w:eastAsiaTheme="minorEastAsia"/>
          <w:b/>
          <w:lang w:val="en-US"/>
        </w:rPr>
        <w:t>OF INTANGIBLE CULTURAL HERITAGE OF HUMANITY</w:t>
      </w:r>
    </w:p>
    <w:p w14:paraId="3E4BC6A8" w14:textId="517D87BF" w:rsidR="00175A41" w:rsidRPr="007C6403" w:rsidRDefault="000778C3"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BE5D68" w:rsidRPr="007C6403">
        <w:rPr>
          <w:lang w:val="en-US"/>
        </w:rPr>
        <w:t>gave the floor to the Vice-Chairperson of the Evaluation Body to present the next nomination submitted by Mauritius.</w:t>
      </w:r>
    </w:p>
    <w:p w14:paraId="45398BE6" w14:textId="741DFB65" w:rsidR="009C42A4" w:rsidRPr="007C6403" w:rsidRDefault="009C42A4"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Pr="007C6403">
        <w:rPr>
          <w:b/>
          <w:lang w:val="en-US"/>
        </w:rPr>
        <w:t>of the Evaluation Body</w:t>
      </w:r>
      <w:r w:rsidRPr="007C6403">
        <w:rPr>
          <w:lang w:val="en-US"/>
        </w:rPr>
        <w:t xml:space="preserve"> turned to the </w:t>
      </w:r>
      <w:r w:rsidRPr="007C6403">
        <w:rPr>
          <w:rFonts w:eastAsiaTheme="minorEastAsia"/>
          <w:lang w:val="en-US"/>
        </w:rPr>
        <w:t>next nomination</w:t>
      </w:r>
      <w:r w:rsidR="009325A0" w:rsidRPr="007C6403">
        <w:rPr>
          <w:rFonts w:eastAsiaTheme="minorEastAsia"/>
          <w:lang w:val="en-US"/>
        </w:rPr>
        <w:t>,</w:t>
      </w:r>
      <w:r w:rsidRPr="007C6403">
        <w:rPr>
          <w:rFonts w:eastAsiaTheme="minorEastAsia"/>
          <w:lang w:val="en-US"/>
        </w:rPr>
        <w:t xml:space="preserve"> </w:t>
      </w:r>
      <w:r w:rsidRPr="007C6403">
        <w:rPr>
          <w:b/>
          <w:lang w:val="en-US"/>
        </w:rPr>
        <w:t>‘Bhojpuri folk songs in Mauritius’</w:t>
      </w:r>
      <w:r w:rsidRPr="007C6403">
        <w:rPr>
          <w:rFonts w:eastAsiaTheme="minorEastAsia"/>
          <w:lang w:val="en-US"/>
        </w:rPr>
        <w:t xml:space="preserve"> </w:t>
      </w:r>
      <w:bookmarkStart w:id="41" w:name="Decision10b21"/>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w:t>
      </w:r>
      <w:r w:rsidR="00112267" w:rsidRPr="007C6403">
        <w:rPr>
          <w:rFonts w:eastAsiaTheme="minorEastAsia"/>
          <w:color w:val="000000" w:themeColor="text1"/>
          <w:lang w:val="en-US"/>
        </w:rPr>
        <w:t>10.</w:t>
      </w:r>
      <w:r w:rsidRPr="007C6403">
        <w:rPr>
          <w:rFonts w:eastAsiaTheme="minorEastAsia"/>
          <w:color w:val="000000" w:themeColor="text1"/>
          <w:lang w:val="en-US"/>
        </w:rPr>
        <w:t>b.21]</w:t>
      </w:r>
      <w:r w:rsidR="009325A0"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1"/>
      <w:r w:rsidRPr="007C6403">
        <w:rPr>
          <w:rFonts w:eastAsiaTheme="minorEastAsia"/>
          <w:lang w:val="en-US" w:eastAsia="ja-JP"/>
        </w:rPr>
        <w:t>submitted by</w:t>
      </w:r>
      <w:r w:rsidRPr="007C6403">
        <w:rPr>
          <w:lang w:val="en-US"/>
        </w:rPr>
        <w:t xml:space="preserve"> Mauritius. </w:t>
      </w:r>
      <w:r w:rsidRPr="007C6403">
        <w:rPr>
          <w:noProof/>
          <w:lang w:val="en-US"/>
        </w:rPr>
        <w:t xml:space="preserve">Geet-Gawai is a traditional, pre-wedding ceremony combining rituals, prayer, songs, music and dance performed mainly by Bhojpuri-speaking communities in Mauritius. Taking place at the bride or groom’s home, it involves family members and neighbours. Married women sort items like rice and money in a piece of cloth while others sing songs to honour Hindu gods and goddesses. Next, everyone dances to uplifting songs. An expression of community identity and collective memory, it is transmitted by families, community centres and academies. </w:t>
      </w:r>
      <w:r w:rsidRPr="007C6403">
        <w:rPr>
          <w:rFonts w:eastAsia="MS Mincho"/>
          <w:lang w:val="en-US"/>
        </w:rPr>
        <w:t xml:space="preserve">The Evaluation Body </w:t>
      </w:r>
      <w:r w:rsidR="009325A0"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B61CCE" w:rsidRPr="007C6403">
        <w:rPr>
          <w:lang w:val="en-US"/>
        </w:rPr>
        <w:t>e file, the nomination satisfied</w:t>
      </w:r>
      <w:r w:rsidRPr="007C6403">
        <w:rPr>
          <w:lang w:val="en-US"/>
        </w:rPr>
        <w:t xml:space="preserve"> </w:t>
      </w:r>
      <w:r w:rsidRPr="007C6403">
        <w:rPr>
          <w:rFonts w:eastAsia="MS Mincho"/>
          <w:lang w:val="en-US"/>
        </w:rPr>
        <w:t xml:space="preserve">all </w:t>
      </w:r>
      <w:r w:rsidR="009325A0" w:rsidRPr="007C6403">
        <w:rPr>
          <w:rFonts w:eastAsia="MS Mincho"/>
          <w:lang w:val="en-US"/>
        </w:rPr>
        <w:t xml:space="preserve">five </w:t>
      </w:r>
      <w:r w:rsidRPr="007C6403">
        <w:rPr>
          <w:lang w:val="en-US"/>
        </w:rPr>
        <w:t>criteria. Th</w:t>
      </w:r>
      <w:r w:rsidR="00B54974" w:rsidRPr="007C6403">
        <w:rPr>
          <w:lang w:val="en-US"/>
        </w:rPr>
        <w:t>e file sufficiently demonstrated</w:t>
      </w:r>
      <w:r w:rsidRPr="007C6403">
        <w:rPr>
          <w:lang w:val="en-US"/>
        </w:rPr>
        <w:t xml:space="preserve"> how the practice of Geet-Gawai </w:t>
      </w:r>
      <w:r w:rsidR="00B54974" w:rsidRPr="007C6403">
        <w:rPr>
          <w:lang w:val="en-US"/>
        </w:rPr>
        <w:t xml:space="preserve">has </w:t>
      </w:r>
      <w:r w:rsidRPr="007C6403">
        <w:rPr>
          <w:lang w:val="en-US"/>
        </w:rPr>
        <w:t>become an expression of col</w:t>
      </w:r>
      <w:r w:rsidR="00B54974" w:rsidRPr="007C6403">
        <w:rPr>
          <w:lang w:val="en-US"/>
        </w:rPr>
        <w:t>lective, cultural memory, while</w:t>
      </w:r>
      <w:r w:rsidRPr="007C6403">
        <w:rPr>
          <w:lang w:val="en-US"/>
        </w:rPr>
        <w:t xml:space="preserve"> strengthening a common identity. It also </w:t>
      </w:r>
      <w:r w:rsidR="00B54974" w:rsidRPr="007C6403">
        <w:rPr>
          <w:lang w:val="en-US"/>
        </w:rPr>
        <w:t>demonstrated</w:t>
      </w:r>
      <w:r w:rsidRPr="007C6403">
        <w:rPr>
          <w:lang w:val="en-US"/>
        </w:rPr>
        <w:t xml:space="preserve"> that local groups and stakeholders </w:t>
      </w:r>
      <w:r w:rsidR="009325A0" w:rsidRPr="007C6403">
        <w:rPr>
          <w:lang w:val="en-US"/>
        </w:rPr>
        <w:t xml:space="preserve">would </w:t>
      </w:r>
      <w:r w:rsidRPr="007C6403">
        <w:rPr>
          <w:lang w:val="en-US"/>
        </w:rPr>
        <w:t>continue their work to document and spread knowledge on the element</w:t>
      </w:r>
      <w:r w:rsidRPr="007C6403">
        <w:rPr>
          <w:rFonts w:eastAsia="MS Mincho"/>
          <w:lang w:val="en-US"/>
        </w:rPr>
        <w:t>, as they have been doing</w:t>
      </w:r>
      <w:r w:rsidRPr="007C6403">
        <w:rPr>
          <w:lang w:val="en-US"/>
        </w:rPr>
        <w:t xml:space="preserve">. </w:t>
      </w:r>
      <w:r w:rsidRPr="007C6403">
        <w:rPr>
          <w:rFonts w:eastAsia="MS Mincho"/>
          <w:bCs/>
          <w:lang w:val="en-US"/>
        </w:rPr>
        <w:t>The Evaluation Body decided to recommend</w:t>
      </w:r>
      <w:r w:rsidR="009325A0" w:rsidRPr="007C6403">
        <w:rPr>
          <w:rFonts w:eastAsia="MS Mincho"/>
          <w:bCs/>
          <w:lang w:val="en-US"/>
        </w:rPr>
        <w:t xml:space="preserve"> the</w:t>
      </w:r>
      <w:r w:rsidRPr="007C6403">
        <w:rPr>
          <w:rFonts w:eastAsia="MS Mincho"/>
          <w:bCs/>
          <w:lang w:val="en-US"/>
        </w:rPr>
        <w:t xml:space="preserve"> inscription of the</w:t>
      </w:r>
      <w:r w:rsidRPr="007C6403">
        <w:rPr>
          <w:bCs/>
          <w:lang w:val="en-US"/>
        </w:rPr>
        <w:t xml:space="preserve"> Bhojpuri folk songs in Mauritius, Geet-G</w:t>
      </w:r>
      <w:r w:rsidR="00801846" w:rsidRPr="007C6403">
        <w:rPr>
          <w:bCs/>
          <w:lang w:val="en-US"/>
        </w:rPr>
        <w:t>awai</w:t>
      </w:r>
      <w:r w:rsidR="009325A0" w:rsidRPr="007C6403">
        <w:rPr>
          <w:bCs/>
          <w:lang w:val="en-US"/>
        </w:rPr>
        <w:t>,</w:t>
      </w:r>
      <w:r w:rsidR="00801846" w:rsidRPr="007C6403">
        <w:rPr>
          <w:bCs/>
          <w:lang w:val="en-US"/>
        </w:rPr>
        <w:t xml:space="preserve"> on the Representative List.</w:t>
      </w:r>
    </w:p>
    <w:p w14:paraId="009A6BAA" w14:textId="3C331FF8" w:rsidR="007C0511" w:rsidRPr="007C6403" w:rsidRDefault="00B54974" w:rsidP="003371C6">
      <w:pPr>
        <w:pStyle w:val="Orateurengris"/>
        <w:spacing w:before="240"/>
        <w:ind w:left="709" w:hanging="709"/>
        <w:rPr>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9325A0"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 10.b.21 </w:t>
      </w:r>
      <w:r w:rsidRPr="007C6403">
        <w:rPr>
          <w:rFonts w:eastAsia="SimSun"/>
          <w:b/>
          <w:bCs/>
          <w:lang w:val="en-US" w:eastAsia="zh-CN"/>
        </w:rPr>
        <w:t xml:space="preserve">to inscribe </w:t>
      </w:r>
      <w:r w:rsidRPr="007C6403">
        <w:rPr>
          <w:b/>
          <w:lang w:val="en-US"/>
        </w:rPr>
        <w:t>‘Bhojpuri folk songs in Mauritius’</w:t>
      </w:r>
      <w:r w:rsidRPr="007C6403">
        <w:rPr>
          <w:rFonts w:eastAsiaTheme="minorEastAsia"/>
          <w:lang w:val="en-US"/>
        </w:rPr>
        <w:t xml:space="preserve"> </w:t>
      </w:r>
      <w:r w:rsidRPr="007C6403">
        <w:rPr>
          <w:rFonts w:eastAsiaTheme="minorEastAsia"/>
          <w:b/>
          <w:lang w:val="en-US"/>
        </w:rPr>
        <w:t xml:space="preserve">on </w:t>
      </w:r>
      <w:r w:rsidRPr="007C6403">
        <w:rPr>
          <w:b/>
          <w:lang w:val="en-US"/>
        </w:rPr>
        <w:t>the Representative List of the Intangible Cultural Heritage of Humanity</w:t>
      </w:r>
      <w:r w:rsidRPr="003371C6">
        <w:rPr>
          <w:lang w:val="en-US"/>
        </w:rPr>
        <w:t>.</w:t>
      </w:r>
    </w:p>
    <w:p w14:paraId="2AE2AEE3" w14:textId="3FB7C1A5" w:rsidR="009C42A4" w:rsidRPr="007C6403" w:rsidRDefault="00B54974" w:rsidP="003371C6">
      <w:pPr>
        <w:pStyle w:val="Orateurengris"/>
        <w:spacing w:before="240"/>
        <w:ind w:left="709" w:hanging="709"/>
        <w:rPr>
          <w:lang w:val="en-US"/>
        </w:rPr>
      </w:pPr>
      <w:r w:rsidRPr="007C6403">
        <w:rPr>
          <w:lang w:val="en-US"/>
        </w:rPr>
        <w:t xml:space="preserve">The delegation of </w:t>
      </w:r>
      <w:r w:rsidRPr="007C6403">
        <w:rPr>
          <w:b/>
          <w:lang w:val="en-US"/>
        </w:rPr>
        <w:t>Mauritius</w:t>
      </w:r>
      <w:r w:rsidR="009325A0" w:rsidRPr="007C6403">
        <w:rPr>
          <w:lang w:val="en-US"/>
        </w:rPr>
        <w:t>,</w:t>
      </w:r>
      <w:r w:rsidR="00801846" w:rsidRPr="007C6403">
        <w:rPr>
          <w:b/>
          <w:lang w:val="en-US"/>
        </w:rPr>
        <w:t xml:space="preserve"> </w:t>
      </w:r>
      <w:r w:rsidR="00801846" w:rsidRPr="007C6403">
        <w:rPr>
          <w:lang w:val="en-US"/>
        </w:rPr>
        <w:t xml:space="preserve">represented by </w:t>
      </w:r>
      <w:r w:rsidR="00BE5D68" w:rsidRPr="007C6403">
        <w:rPr>
          <w:lang w:val="en-US"/>
        </w:rPr>
        <w:t>Mr Santaram Baboo, Minister o</w:t>
      </w:r>
      <w:r w:rsidR="00801846" w:rsidRPr="007C6403">
        <w:rPr>
          <w:lang w:val="en-US"/>
        </w:rPr>
        <w:t>f Arts and Culture of Mauritius</w:t>
      </w:r>
      <w:r w:rsidR="009325A0" w:rsidRPr="007C6403">
        <w:rPr>
          <w:lang w:val="en-US"/>
        </w:rPr>
        <w:t>,</w:t>
      </w:r>
      <w:r w:rsidR="007C0511" w:rsidRPr="007C6403">
        <w:rPr>
          <w:lang w:val="en-US"/>
        </w:rPr>
        <w:t xml:space="preserve"> </w:t>
      </w:r>
      <w:r w:rsidR="00801846" w:rsidRPr="007C6403">
        <w:rPr>
          <w:lang w:val="en-US"/>
        </w:rPr>
        <w:t xml:space="preserve">thanked the Chairperson </w:t>
      </w:r>
      <w:r w:rsidR="00286FE6" w:rsidRPr="007C6403">
        <w:rPr>
          <w:lang w:val="en-US"/>
        </w:rPr>
        <w:t xml:space="preserve">and </w:t>
      </w:r>
      <w:r w:rsidR="00BE5D68" w:rsidRPr="007C6403">
        <w:rPr>
          <w:lang w:val="en-US"/>
        </w:rPr>
        <w:t>express</w:t>
      </w:r>
      <w:r w:rsidR="00286FE6" w:rsidRPr="007C6403">
        <w:rPr>
          <w:lang w:val="en-US"/>
        </w:rPr>
        <w:t>ed</w:t>
      </w:r>
      <w:r w:rsidR="00BE5D68" w:rsidRPr="007C6403">
        <w:rPr>
          <w:lang w:val="en-US"/>
        </w:rPr>
        <w:t xml:space="preserve"> sincere thanks to the Evaluation Body for its positive recommendations. </w:t>
      </w:r>
      <w:r w:rsidR="00286FE6" w:rsidRPr="007C6403">
        <w:rPr>
          <w:lang w:val="en-US"/>
        </w:rPr>
        <w:t xml:space="preserve">He also thanked </w:t>
      </w:r>
      <w:r w:rsidR="00BE5D68" w:rsidRPr="007C6403">
        <w:rPr>
          <w:lang w:val="en-US"/>
        </w:rPr>
        <w:t xml:space="preserve">the Committee for </w:t>
      </w:r>
      <w:r w:rsidR="00286FE6" w:rsidRPr="007C6403">
        <w:rPr>
          <w:lang w:val="en-US"/>
        </w:rPr>
        <w:t>inscribing ‘</w:t>
      </w:r>
      <w:r w:rsidR="00BE5D68" w:rsidRPr="007C6403">
        <w:rPr>
          <w:lang w:val="en-US"/>
        </w:rPr>
        <w:t>Bhojpuri folk songs in Mauritius, Geet-Gawai</w:t>
      </w:r>
      <w:r w:rsidR="00286FE6" w:rsidRPr="007C6403">
        <w:rPr>
          <w:lang w:val="en-US"/>
        </w:rPr>
        <w:t>’</w:t>
      </w:r>
      <w:r w:rsidR="00BE5D68" w:rsidRPr="007C6403">
        <w:rPr>
          <w:lang w:val="en-US"/>
        </w:rPr>
        <w:t xml:space="preserve"> on the Representative List</w:t>
      </w:r>
      <w:r w:rsidR="00286FE6" w:rsidRPr="007C6403">
        <w:rPr>
          <w:lang w:val="en-US"/>
        </w:rPr>
        <w:t xml:space="preserve">, which clearly showed that Mauritius was on </w:t>
      </w:r>
      <w:r w:rsidR="00BE5D68" w:rsidRPr="007C6403">
        <w:rPr>
          <w:lang w:val="en-US"/>
        </w:rPr>
        <w:t xml:space="preserve">the right path in the implementation of the Convention. </w:t>
      </w:r>
      <w:r w:rsidR="00286FE6" w:rsidRPr="007C6403">
        <w:rPr>
          <w:lang w:val="en-US"/>
        </w:rPr>
        <w:t>The people of Mauritius welcomed</w:t>
      </w:r>
      <w:r w:rsidR="00BE5D68" w:rsidRPr="007C6403">
        <w:rPr>
          <w:lang w:val="en-US"/>
        </w:rPr>
        <w:t xml:space="preserve"> the inscription of </w:t>
      </w:r>
      <w:r w:rsidR="00286FE6" w:rsidRPr="007C6403">
        <w:rPr>
          <w:lang w:val="en-US"/>
        </w:rPr>
        <w:t xml:space="preserve">its </w:t>
      </w:r>
      <w:r w:rsidR="00BE5D68" w:rsidRPr="007C6403">
        <w:rPr>
          <w:lang w:val="en-US"/>
        </w:rPr>
        <w:t xml:space="preserve">second element after </w:t>
      </w:r>
      <w:r w:rsidR="00286FE6" w:rsidRPr="007C6403">
        <w:rPr>
          <w:lang w:val="en-US"/>
        </w:rPr>
        <w:t xml:space="preserve">its </w:t>
      </w:r>
      <w:r w:rsidR="00BE5D68" w:rsidRPr="007C6403">
        <w:rPr>
          <w:lang w:val="en-US"/>
        </w:rPr>
        <w:t>first inscription</w:t>
      </w:r>
      <w:r w:rsidR="009325A0" w:rsidRPr="007C6403">
        <w:rPr>
          <w:lang w:val="en-US"/>
        </w:rPr>
        <w:t>,</w:t>
      </w:r>
      <w:r w:rsidR="00BE5D68" w:rsidRPr="007C6403">
        <w:rPr>
          <w:lang w:val="en-US"/>
        </w:rPr>
        <w:t xml:space="preserve"> of the </w:t>
      </w:r>
      <w:r w:rsidR="00286FE6" w:rsidRPr="007C6403">
        <w:rPr>
          <w:lang w:val="en-US"/>
        </w:rPr>
        <w:t>‘</w:t>
      </w:r>
      <w:r w:rsidR="00BE5D68" w:rsidRPr="007C6403">
        <w:rPr>
          <w:lang w:val="en-US"/>
        </w:rPr>
        <w:t>Mauritian Traditional Sega</w:t>
      </w:r>
      <w:r w:rsidR="00286FE6" w:rsidRPr="007C6403">
        <w:rPr>
          <w:lang w:val="en-US"/>
        </w:rPr>
        <w:t>’</w:t>
      </w:r>
      <w:r w:rsidR="009325A0" w:rsidRPr="007C6403">
        <w:rPr>
          <w:lang w:val="en-US"/>
        </w:rPr>
        <w:t>,</w:t>
      </w:r>
      <w:r w:rsidR="00286FE6" w:rsidRPr="007C6403">
        <w:rPr>
          <w:lang w:val="en-US"/>
        </w:rPr>
        <w:t xml:space="preserve"> in 2014. Today’s </w:t>
      </w:r>
      <w:r w:rsidR="00BE5D68" w:rsidRPr="007C6403">
        <w:rPr>
          <w:lang w:val="en-US"/>
        </w:rPr>
        <w:t xml:space="preserve">inscription </w:t>
      </w:r>
      <w:r w:rsidR="00286FE6" w:rsidRPr="007C6403">
        <w:rPr>
          <w:lang w:val="en-US"/>
        </w:rPr>
        <w:t>would further promote</w:t>
      </w:r>
      <w:r w:rsidR="00BE5D68" w:rsidRPr="007C6403">
        <w:rPr>
          <w:lang w:val="en-US"/>
        </w:rPr>
        <w:t xml:space="preserve"> Mauritius </w:t>
      </w:r>
      <w:r w:rsidR="00286FE6" w:rsidRPr="007C6403">
        <w:rPr>
          <w:lang w:val="en-US"/>
        </w:rPr>
        <w:t>on</w:t>
      </w:r>
      <w:r w:rsidR="00BE5D68" w:rsidRPr="007C6403">
        <w:rPr>
          <w:lang w:val="en-US"/>
        </w:rPr>
        <w:t xml:space="preserve"> the international </w:t>
      </w:r>
      <w:r w:rsidR="009325A0" w:rsidRPr="007C6403">
        <w:rPr>
          <w:lang w:val="en-US"/>
        </w:rPr>
        <w:t>ICH</w:t>
      </w:r>
      <w:r w:rsidR="00286FE6" w:rsidRPr="007C6403">
        <w:rPr>
          <w:lang w:val="en-US"/>
        </w:rPr>
        <w:t xml:space="preserve"> </w:t>
      </w:r>
      <w:r w:rsidR="00BE5D68" w:rsidRPr="007C6403">
        <w:rPr>
          <w:lang w:val="en-US"/>
        </w:rPr>
        <w:t xml:space="preserve">map. As a reminder, the Geet-Gawai is a pre-wedding ceremony </w:t>
      </w:r>
      <w:r w:rsidR="00286FE6" w:rsidRPr="007C6403">
        <w:rPr>
          <w:lang w:val="en-US"/>
        </w:rPr>
        <w:t xml:space="preserve">that </w:t>
      </w:r>
      <w:r w:rsidR="00BE5D68" w:rsidRPr="007C6403">
        <w:rPr>
          <w:lang w:val="en-US"/>
        </w:rPr>
        <w:t>combines rituals, p</w:t>
      </w:r>
      <w:r w:rsidR="00286FE6" w:rsidRPr="007C6403">
        <w:rPr>
          <w:lang w:val="en-US"/>
        </w:rPr>
        <w:t xml:space="preserve">rayers, songs, music and dance. It </w:t>
      </w:r>
      <w:r w:rsidR="00BE5D68" w:rsidRPr="007C6403">
        <w:rPr>
          <w:lang w:val="en-US"/>
        </w:rPr>
        <w:t xml:space="preserve">was brought to Mauritius in the early </w:t>
      </w:r>
      <w:r w:rsidR="009325A0" w:rsidRPr="007C6403">
        <w:rPr>
          <w:lang w:val="en-US"/>
        </w:rPr>
        <w:t xml:space="preserve">eighteenth </w:t>
      </w:r>
      <w:r w:rsidR="00BE5D68" w:rsidRPr="007C6403">
        <w:rPr>
          <w:lang w:val="en-US"/>
        </w:rPr>
        <w:t>century during the settlement of</w:t>
      </w:r>
      <w:r w:rsidR="00286FE6" w:rsidRPr="007C6403">
        <w:rPr>
          <w:lang w:val="en-US"/>
        </w:rPr>
        <w:t xml:space="preserve"> the indentured labourers</w:t>
      </w:r>
      <w:r w:rsidR="009325A0" w:rsidRPr="007C6403">
        <w:rPr>
          <w:lang w:val="en-US"/>
        </w:rPr>
        <w:t>,</w:t>
      </w:r>
      <w:r w:rsidR="00286FE6" w:rsidRPr="007C6403">
        <w:rPr>
          <w:lang w:val="en-US"/>
        </w:rPr>
        <w:t xml:space="preserve"> where it </w:t>
      </w:r>
      <w:r w:rsidR="00BE5D68" w:rsidRPr="007C6403">
        <w:rPr>
          <w:lang w:val="en-US"/>
        </w:rPr>
        <w:t>flourished in the sugar-cane state across the country. Geet-Gawai is an important social medium for communication among family member</w:t>
      </w:r>
      <w:r w:rsidR="00286FE6" w:rsidRPr="007C6403">
        <w:rPr>
          <w:lang w:val="en-US"/>
        </w:rPr>
        <w:t>s as well as the general public who gather</w:t>
      </w:r>
      <w:r w:rsidR="00BE5D68" w:rsidRPr="007C6403">
        <w:rPr>
          <w:lang w:val="en-US"/>
        </w:rPr>
        <w:t xml:space="preserve"> together and exchange meaningful, memorable and emotional m</w:t>
      </w:r>
      <w:r w:rsidR="00286FE6" w:rsidRPr="007C6403">
        <w:rPr>
          <w:lang w:val="en-US"/>
        </w:rPr>
        <w:t>oments. The inscription confirmed</w:t>
      </w:r>
      <w:r w:rsidR="00BE5D68" w:rsidRPr="007C6403">
        <w:rPr>
          <w:lang w:val="en-US"/>
        </w:rPr>
        <w:t xml:space="preserve"> the commitment of Mauritius to safeguard, protect and popularize the Bhojpuri Geet-Gawai, especially among the youth, bearers of </w:t>
      </w:r>
      <w:r w:rsidR="00286FE6" w:rsidRPr="007C6403">
        <w:rPr>
          <w:lang w:val="en-US"/>
        </w:rPr>
        <w:t xml:space="preserve">the </w:t>
      </w:r>
      <w:r w:rsidR="00BE5D68" w:rsidRPr="007C6403">
        <w:rPr>
          <w:lang w:val="en-US"/>
        </w:rPr>
        <w:t xml:space="preserve">element, </w:t>
      </w:r>
      <w:r w:rsidR="00286FE6" w:rsidRPr="007C6403">
        <w:rPr>
          <w:lang w:val="en-US"/>
        </w:rPr>
        <w:t>and the population at large. In addition, it would benefit</w:t>
      </w:r>
      <w:r w:rsidR="00BE5D68" w:rsidRPr="007C6403">
        <w:rPr>
          <w:lang w:val="en-US"/>
        </w:rPr>
        <w:t xml:space="preserve"> </w:t>
      </w:r>
      <w:r w:rsidR="00286FE6" w:rsidRPr="007C6403">
        <w:rPr>
          <w:lang w:val="en-US"/>
        </w:rPr>
        <w:t>the Indian d</w:t>
      </w:r>
      <w:r w:rsidR="00BE5D68" w:rsidRPr="007C6403">
        <w:rPr>
          <w:lang w:val="en-US"/>
        </w:rPr>
        <w:t>iaspora across the world. Mauritius is a very active Member State of UNESCO, through the wide range of Conventions</w:t>
      </w:r>
      <w:r w:rsidR="00286FE6" w:rsidRPr="007C6403">
        <w:rPr>
          <w:lang w:val="en-US"/>
        </w:rPr>
        <w:t>,</w:t>
      </w:r>
      <w:r w:rsidR="00BE5D68" w:rsidRPr="007C6403">
        <w:rPr>
          <w:lang w:val="en-US"/>
        </w:rPr>
        <w:t xml:space="preserve"> and </w:t>
      </w:r>
      <w:r w:rsidR="00286FE6" w:rsidRPr="007C6403">
        <w:rPr>
          <w:lang w:val="en-US"/>
        </w:rPr>
        <w:t xml:space="preserve">was </w:t>
      </w:r>
      <w:r w:rsidR="00BE5D68" w:rsidRPr="007C6403">
        <w:rPr>
          <w:lang w:val="en-US"/>
        </w:rPr>
        <w:t>fully committed to respect</w:t>
      </w:r>
      <w:r w:rsidR="00286FE6" w:rsidRPr="007C6403">
        <w:rPr>
          <w:lang w:val="en-US"/>
        </w:rPr>
        <w:t>ing</w:t>
      </w:r>
      <w:r w:rsidR="00BE5D68" w:rsidRPr="007C6403">
        <w:rPr>
          <w:lang w:val="en-US"/>
        </w:rPr>
        <w:t xml:space="preserve"> all </w:t>
      </w:r>
      <w:r w:rsidR="00286FE6" w:rsidRPr="007C6403">
        <w:rPr>
          <w:lang w:val="en-US"/>
        </w:rPr>
        <w:t xml:space="preserve">its </w:t>
      </w:r>
      <w:r w:rsidR="00BE5D68" w:rsidRPr="007C6403">
        <w:rPr>
          <w:lang w:val="en-US"/>
        </w:rPr>
        <w:t xml:space="preserve">commitments. </w:t>
      </w:r>
      <w:r w:rsidR="00286FE6" w:rsidRPr="007C6403">
        <w:rPr>
          <w:lang w:val="en-US"/>
        </w:rPr>
        <w:t xml:space="preserve">The Minister </w:t>
      </w:r>
      <w:r w:rsidR="00BE5D68" w:rsidRPr="007C6403">
        <w:rPr>
          <w:lang w:val="en-US"/>
        </w:rPr>
        <w:t>express</w:t>
      </w:r>
      <w:r w:rsidR="00286FE6" w:rsidRPr="007C6403">
        <w:rPr>
          <w:lang w:val="en-US"/>
        </w:rPr>
        <w:t>ed</w:t>
      </w:r>
      <w:r w:rsidR="00BE5D68" w:rsidRPr="007C6403">
        <w:rPr>
          <w:lang w:val="en-US"/>
        </w:rPr>
        <w:t xml:space="preserve"> sincere thanks to UNESCO for its relentless efforts to promote and sustain culture around the world and </w:t>
      </w:r>
      <w:r w:rsidR="00286FE6" w:rsidRPr="007C6403">
        <w:rPr>
          <w:lang w:val="en-US"/>
        </w:rPr>
        <w:t xml:space="preserve">for its </w:t>
      </w:r>
      <w:r w:rsidR="00BE5D68" w:rsidRPr="007C6403">
        <w:rPr>
          <w:lang w:val="en-US"/>
        </w:rPr>
        <w:t xml:space="preserve">excellent work. </w:t>
      </w:r>
      <w:r w:rsidR="00286FE6" w:rsidRPr="007C6403">
        <w:rPr>
          <w:lang w:val="en-US"/>
        </w:rPr>
        <w:t>T</w:t>
      </w:r>
      <w:r w:rsidR="00BE5D68" w:rsidRPr="007C6403">
        <w:rPr>
          <w:lang w:val="en-US"/>
        </w:rPr>
        <w:t xml:space="preserve">hanks </w:t>
      </w:r>
      <w:r w:rsidR="00286FE6" w:rsidRPr="007C6403">
        <w:rPr>
          <w:lang w:val="en-US"/>
        </w:rPr>
        <w:t xml:space="preserve">went </w:t>
      </w:r>
      <w:r w:rsidR="00BE5D68" w:rsidRPr="007C6403">
        <w:rPr>
          <w:lang w:val="en-US"/>
        </w:rPr>
        <w:t xml:space="preserve">to Ethiopia for </w:t>
      </w:r>
      <w:r w:rsidR="00286FE6" w:rsidRPr="007C6403">
        <w:rPr>
          <w:lang w:val="en-US"/>
        </w:rPr>
        <w:t xml:space="preserve">the </w:t>
      </w:r>
      <w:r w:rsidR="00BE5D68" w:rsidRPr="007C6403">
        <w:rPr>
          <w:lang w:val="en-US"/>
        </w:rPr>
        <w:t xml:space="preserve">support given to make this conference a success and to all the States </w:t>
      </w:r>
      <w:r w:rsidR="00286FE6" w:rsidRPr="007C6403">
        <w:rPr>
          <w:lang w:val="en-US"/>
        </w:rPr>
        <w:t xml:space="preserve">Parties that had </w:t>
      </w:r>
      <w:r w:rsidR="00BE5D68" w:rsidRPr="007C6403">
        <w:rPr>
          <w:lang w:val="en-US"/>
        </w:rPr>
        <w:t>expressed support for the nomination.</w:t>
      </w:r>
    </w:p>
    <w:p w14:paraId="4E664457" w14:textId="1218EDA8" w:rsidR="00B54974" w:rsidRPr="007C6403" w:rsidRDefault="00B54974" w:rsidP="003371C6">
      <w:pPr>
        <w:pStyle w:val="Orateurengris"/>
        <w:numPr>
          <w:ilvl w:val="0"/>
          <w:numId w:val="0"/>
        </w:numPr>
        <w:spacing w:before="240" w:after="240"/>
        <w:jc w:val="center"/>
        <w:rPr>
          <w:i/>
          <w:lang w:val="en-US"/>
        </w:rPr>
      </w:pPr>
      <w:r w:rsidRPr="007C6403">
        <w:rPr>
          <w:i/>
          <w:lang w:val="en-US"/>
        </w:rPr>
        <w:t xml:space="preserve">[A film </w:t>
      </w:r>
      <w:r w:rsidR="006844BD" w:rsidRPr="007C6403">
        <w:rPr>
          <w:i/>
          <w:lang w:val="en-US"/>
        </w:rPr>
        <w:t>on</w:t>
      </w:r>
      <w:r w:rsidR="00BE5D68" w:rsidRPr="007C6403">
        <w:rPr>
          <w:i/>
          <w:lang w:val="en-US"/>
        </w:rPr>
        <w:t xml:space="preserve"> Bhojpuri folk songs </w:t>
      </w:r>
      <w:r w:rsidRPr="007C6403">
        <w:rPr>
          <w:i/>
          <w:lang w:val="en-US"/>
        </w:rPr>
        <w:t>was projected]</w:t>
      </w:r>
    </w:p>
    <w:p w14:paraId="23318FB2" w14:textId="791641C3" w:rsidR="004D6FD4" w:rsidRPr="007C6403" w:rsidRDefault="00B54974" w:rsidP="003371C6">
      <w:pPr>
        <w:pStyle w:val="Orateurengris"/>
        <w:spacing w:before="240"/>
        <w:ind w:left="709" w:hanging="709"/>
        <w:rPr>
          <w:lang w:val="en-US"/>
        </w:rPr>
      </w:pPr>
      <w:r w:rsidRPr="007C6403">
        <w:rPr>
          <w:lang w:val="en-US"/>
        </w:rPr>
        <w:t xml:space="preserve">The </w:t>
      </w:r>
      <w:r w:rsidRPr="007C6403">
        <w:rPr>
          <w:b/>
          <w:lang w:val="en-US"/>
        </w:rPr>
        <w:t>Chairperson</w:t>
      </w:r>
      <w:r w:rsidR="00BE5D68" w:rsidRPr="007C6403">
        <w:rPr>
          <w:b/>
          <w:lang w:val="en-US"/>
        </w:rPr>
        <w:t xml:space="preserve"> </w:t>
      </w:r>
      <w:r w:rsidR="009075D5" w:rsidRPr="007C6403">
        <w:rPr>
          <w:lang w:val="en-US"/>
        </w:rPr>
        <w:t>noted a request to speak from India.</w:t>
      </w:r>
    </w:p>
    <w:p w14:paraId="1946A673" w14:textId="65E5CDB9" w:rsidR="004D6FD4" w:rsidRPr="007C6403" w:rsidRDefault="007C0511" w:rsidP="003371C6">
      <w:pPr>
        <w:pStyle w:val="Orateurengris"/>
        <w:spacing w:before="240"/>
        <w:ind w:left="709" w:hanging="709"/>
        <w:rPr>
          <w:lang w:val="en-US"/>
        </w:rPr>
      </w:pPr>
      <w:r w:rsidRPr="007C6403">
        <w:rPr>
          <w:lang w:val="en-US"/>
        </w:rPr>
        <w:t xml:space="preserve">The delegation of </w:t>
      </w:r>
      <w:r w:rsidR="00BE5D68" w:rsidRPr="007C6403">
        <w:rPr>
          <w:b/>
          <w:lang w:val="en-US"/>
        </w:rPr>
        <w:t>India</w:t>
      </w:r>
      <w:r w:rsidRPr="007C6403">
        <w:rPr>
          <w:lang w:val="en-US"/>
        </w:rPr>
        <w:t xml:space="preserve"> </w:t>
      </w:r>
      <w:r w:rsidR="004D6FD4" w:rsidRPr="007C6403">
        <w:rPr>
          <w:lang w:val="en-US"/>
        </w:rPr>
        <w:t xml:space="preserve">wished to warmly </w:t>
      </w:r>
      <w:r w:rsidR="00BE5D68" w:rsidRPr="007C6403">
        <w:rPr>
          <w:lang w:val="en-US"/>
        </w:rPr>
        <w:t>congratulate Mauritius for the inscription of this beauti</w:t>
      </w:r>
      <w:r w:rsidR="004D6FD4" w:rsidRPr="007C6403">
        <w:rPr>
          <w:lang w:val="en-US"/>
        </w:rPr>
        <w:t xml:space="preserve">ful and vibrant musical element, which was </w:t>
      </w:r>
      <w:r w:rsidR="00BE5D68" w:rsidRPr="007C6403">
        <w:rPr>
          <w:lang w:val="en-US"/>
        </w:rPr>
        <w:t>melodious, rhythmic, sp</w:t>
      </w:r>
      <w:r w:rsidR="004D6FD4" w:rsidRPr="007C6403">
        <w:rPr>
          <w:lang w:val="en-US"/>
        </w:rPr>
        <w:t>ontaneous and above all soulful</w:t>
      </w:r>
      <w:r w:rsidR="00286FE6" w:rsidRPr="007C6403">
        <w:rPr>
          <w:lang w:val="en-US"/>
        </w:rPr>
        <w:t>,</w:t>
      </w:r>
      <w:r w:rsidR="004D6FD4" w:rsidRPr="007C6403">
        <w:rPr>
          <w:lang w:val="en-US"/>
        </w:rPr>
        <w:t xml:space="preserve"> and </w:t>
      </w:r>
      <w:r w:rsidR="00286FE6" w:rsidRPr="007C6403">
        <w:rPr>
          <w:lang w:val="en-US"/>
        </w:rPr>
        <w:t xml:space="preserve">which </w:t>
      </w:r>
      <w:r w:rsidR="004D6FD4" w:rsidRPr="007C6403">
        <w:rPr>
          <w:lang w:val="en-US"/>
        </w:rPr>
        <w:t xml:space="preserve">was truly </w:t>
      </w:r>
      <w:r w:rsidR="00BE5D68" w:rsidRPr="007C6403">
        <w:rPr>
          <w:lang w:val="en-US"/>
        </w:rPr>
        <w:t>rooted in the lives of the performers and tradition-bearers.</w:t>
      </w:r>
    </w:p>
    <w:p w14:paraId="14C7649F" w14:textId="22BCC647" w:rsidR="00B54974" w:rsidRPr="007C6403" w:rsidRDefault="007C0511"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BE5D68" w:rsidRPr="007C6403">
        <w:rPr>
          <w:lang w:val="en-US"/>
        </w:rPr>
        <w:t>proceed</w:t>
      </w:r>
      <w:r w:rsidRPr="007C6403">
        <w:rPr>
          <w:lang w:val="en-US"/>
        </w:rPr>
        <w:t>ed</w:t>
      </w:r>
      <w:r w:rsidR="00BE5D68" w:rsidRPr="007C6403">
        <w:rPr>
          <w:lang w:val="en-US"/>
        </w:rPr>
        <w:t xml:space="preserve"> to </w:t>
      </w:r>
      <w:r w:rsidRPr="007C6403">
        <w:rPr>
          <w:lang w:val="en-US"/>
        </w:rPr>
        <w:t>the next file</w:t>
      </w:r>
      <w:r w:rsidR="009325A0" w:rsidRPr="007C6403">
        <w:rPr>
          <w:lang w:val="en-US"/>
        </w:rPr>
        <w:t>,</w:t>
      </w:r>
      <w:r w:rsidRPr="007C6403">
        <w:rPr>
          <w:lang w:val="en-US"/>
        </w:rPr>
        <w:t xml:space="preserve"> </w:t>
      </w:r>
      <w:r w:rsidR="00BE5D68" w:rsidRPr="007C6403">
        <w:rPr>
          <w:lang w:val="en-US"/>
        </w:rPr>
        <w:t>submitted by Mexico</w:t>
      </w:r>
      <w:r w:rsidRPr="007C6403">
        <w:rPr>
          <w:lang w:val="en-US"/>
        </w:rPr>
        <w:t>.</w:t>
      </w:r>
    </w:p>
    <w:p w14:paraId="35C85333" w14:textId="3C122406" w:rsidR="009075D5" w:rsidRPr="007C6403" w:rsidRDefault="00B54974"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9325A0" w:rsidRPr="007C6403">
        <w:rPr>
          <w:rFonts w:eastAsiaTheme="minorEastAsia"/>
          <w:lang w:val="en-US"/>
        </w:rPr>
        <w:t>,</w:t>
      </w:r>
      <w:r w:rsidRPr="007C6403">
        <w:rPr>
          <w:rFonts w:eastAsiaTheme="minorEastAsia"/>
          <w:lang w:val="en-US"/>
        </w:rPr>
        <w:t xml:space="preserve"> </w:t>
      </w:r>
      <w:r w:rsidRPr="007C6403">
        <w:rPr>
          <w:b/>
          <w:lang w:val="en-US"/>
        </w:rPr>
        <w:t>‘Charrería, equestrian tradition in Mexico’</w:t>
      </w:r>
      <w:r w:rsidRPr="007C6403">
        <w:rPr>
          <w:rStyle w:val="FootnoteReference"/>
          <w:b/>
          <w:lang w:val="en-US"/>
        </w:rPr>
        <w:footnoteReference w:id="7"/>
      </w:r>
      <w:r w:rsidRPr="007C6403">
        <w:rPr>
          <w:rFonts w:eastAsiaTheme="minorEastAsia"/>
          <w:lang w:val="en-US"/>
        </w:rPr>
        <w:t xml:space="preserve"> </w:t>
      </w:r>
      <w:bookmarkStart w:id="42" w:name="Decision10b22"/>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w:t>
      </w:r>
      <w:r w:rsidR="00112267" w:rsidRPr="007C6403">
        <w:rPr>
          <w:rFonts w:eastAsiaTheme="minorEastAsia"/>
          <w:color w:val="000000" w:themeColor="text1"/>
          <w:lang w:val="en-US"/>
        </w:rPr>
        <w:t>10.</w:t>
      </w:r>
      <w:r w:rsidRPr="007C6403">
        <w:rPr>
          <w:rFonts w:eastAsiaTheme="minorEastAsia"/>
          <w:color w:val="000000" w:themeColor="text1"/>
          <w:lang w:val="en-US"/>
        </w:rPr>
        <w:t>b.22]</w:t>
      </w:r>
      <w:r w:rsidR="009325A0"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2"/>
      <w:r w:rsidRPr="007C6403">
        <w:rPr>
          <w:rFonts w:eastAsiaTheme="minorEastAsia"/>
          <w:lang w:val="en-US" w:eastAsia="ja-JP"/>
        </w:rPr>
        <w:t>submitted by</w:t>
      </w:r>
      <w:r w:rsidRPr="007C6403">
        <w:rPr>
          <w:lang w:val="en-US"/>
        </w:rPr>
        <w:t xml:space="preserve"> Mexico. </w:t>
      </w:r>
      <w:r w:rsidRPr="007C6403">
        <w:rPr>
          <w:noProof/>
          <w:lang w:val="en-US"/>
        </w:rPr>
        <w:t>Charrería is a traditional practice of livestock herding communities in Mexico. Initially used to help herders from different estates better coexist, these days purpose-built associations and schools assist in continuing</w:t>
      </w:r>
      <w:r w:rsidR="009325A0" w:rsidRPr="007C6403">
        <w:rPr>
          <w:noProof/>
          <w:lang w:val="en-US"/>
        </w:rPr>
        <w:t xml:space="preserve"> the</w:t>
      </w:r>
      <w:r w:rsidRPr="007C6403">
        <w:rPr>
          <w:noProof/>
          <w:lang w:val="en-US"/>
        </w:rPr>
        <w:t xml:space="preserve"> transmission of the tradition, also considered a sport, by training community members up to competition level. Different categories of charrería are performed by male and female practitioners in front of an audience. It is considered an important aspect of community identity and </w:t>
      </w:r>
      <w:r w:rsidR="009325A0" w:rsidRPr="007C6403">
        <w:rPr>
          <w:noProof/>
          <w:lang w:val="en-US"/>
        </w:rPr>
        <w:t xml:space="preserve">a </w:t>
      </w:r>
      <w:r w:rsidRPr="007C6403">
        <w:rPr>
          <w:noProof/>
          <w:lang w:val="en-US"/>
        </w:rPr>
        <w:t xml:space="preserve">way of transferring social values to younger generations. </w:t>
      </w:r>
      <w:r w:rsidRPr="007C6403">
        <w:rPr>
          <w:rFonts w:eastAsia="MS Mincho"/>
          <w:lang w:val="en-US"/>
        </w:rPr>
        <w:t xml:space="preserve">The Evaluation Body </w:t>
      </w:r>
      <w:r w:rsidR="009325A0"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2B34F6" w:rsidRPr="007C6403">
        <w:rPr>
          <w:lang w:val="en-US"/>
        </w:rPr>
        <w:t>e file, the nomination satisfied</w:t>
      </w:r>
      <w:r w:rsidRPr="007C6403">
        <w:rPr>
          <w:lang w:val="en-US"/>
        </w:rPr>
        <w:t xml:space="preserve"> criteria</w:t>
      </w:r>
      <w:r w:rsidRPr="007C6403">
        <w:rPr>
          <w:rFonts w:eastAsia="MS Mincho"/>
          <w:lang w:val="en-US"/>
        </w:rPr>
        <w:t xml:space="preserve"> R</w:t>
      </w:r>
      <w:r w:rsidR="002B34F6" w:rsidRPr="007C6403">
        <w:rPr>
          <w:rFonts w:eastAsia="MS Mincho"/>
          <w:lang w:val="en-US"/>
        </w:rPr>
        <w:t>.</w:t>
      </w:r>
      <w:r w:rsidRPr="007C6403">
        <w:rPr>
          <w:rFonts w:eastAsia="MS Mincho"/>
          <w:lang w:val="en-US"/>
        </w:rPr>
        <w:t>1, R</w:t>
      </w:r>
      <w:r w:rsidR="002B34F6" w:rsidRPr="007C6403">
        <w:rPr>
          <w:rFonts w:eastAsia="MS Mincho"/>
          <w:lang w:val="en-US"/>
        </w:rPr>
        <w:t>.</w:t>
      </w:r>
      <w:r w:rsidRPr="007C6403">
        <w:rPr>
          <w:rFonts w:eastAsia="MS Mincho"/>
          <w:lang w:val="en-US"/>
        </w:rPr>
        <w:t>3, R</w:t>
      </w:r>
      <w:r w:rsidR="002B34F6" w:rsidRPr="007C6403">
        <w:rPr>
          <w:rFonts w:eastAsia="MS Mincho"/>
          <w:lang w:val="en-US"/>
        </w:rPr>
        <w:t>.</w:t>
      </w:r>
      <w:r w:rsidRPr="007C6403">
        <w:rPr>
          <w:rFonts w:eastAsia="MS Mincho"/>
          <w:lang w:val="en-US"/>
        </w:rPr>
        <w:t>4 and R</w:t>
      </w:r>
      <w:r w:rsidR="002B34F6" w:rsidRPr="007C6403">
        <w:rPr>
          <w:rFonts w:eastAsia="MS Mincho"/>
          <w:lang w:val="en-US"/>
        </w:rPr>
        <w:t>.</w:t>
      </w:r>
      <w:r w:rsidRPr="007C6403">
        <w:rPr>
          <w:rFonts w:eastAsia="MS Mincho"/>
          <w:lang w:val="en-US"/>
        </w:rPr>
        <w:t xml:space="preserve">5. </w:t>
      </w:r>
      <w:r w:rsidR="002B34F6" w:rsidRPr="007C6403">
        <w:rPr>
          <w:rFonts w:eastAsia="MS Mincho"/>
          <w:lang w:val="en-US"/>
        </w:rPr>
        <w:t xml:space="preserve">It was </w:t>
      </w:r>
      <w:r w:rsidRPr="007C6403">
        <w:rPr>
          <w:rFonts w:eastAsia="MS Mincho"/>
          <w:lang w:val="en-US"/>
        </w:rPr>
        <w:t>especially pleased to see that t</w:t>
      </w:r>
      <w:r w:rsidRPr="007C6403">
        <w:rPr>
          <w:noProof/>
          <w:lang w:val="en-US"/>
        </w:rPr>
        <w:t xml:space="preserve">he safeguarding measures proposed </w:t>
      </w:r>
      <w:r w:rsidR="002B34F6" w:rsidRPr="007C6403">
        <w:rPr>
          <w:noProof/>
          <w:lang w:val="en-US"/>
        </w:rPr>
        <w:t>were</w:t>
      </w:r>
      <w:r w:rsidRPr="007C6403">
        <w:rPr>
          <w:noProof/>
          <w:lang w:val="en-US"/>
        </w:rPr>
        <w:t xml:space="preserve"> detailed and include</w:t>
      </w:r>
      <w:r w:rsidR="002B34F6" w:rsidRPr="007C6403">
        <w:rPr>
          <w:noProof/>
          <w:lang w:val="en-US"/>
        </w:rPr>
        <w:t>d</w:t>
      </w:r>
      <w:r w:rsidRPr="007C6403">
        <w:rPr>
          <w:noProof/>
          <w:lang w:val="en-US"/>
        </w:rPr>
        <w:t xml:space="preserve"> the creation of a Charrería</w:t>
      </w:r>
      <w:r w:rsidRPr="007C6403">
        <w:rPr>
          <w:lang w:val="en-US"/>
        </w:rPr>
        <w:t xml:space="preserve"> Conservatory and the establishment of Community Training Centers for the transmission of different handicrafts related to the element. </w:t>
      </w:r>
      <w:r w:rsidR="002B34F6" w:rsidRPr="007C6403">
        <w:rPr>
          <w:rFonts w:eastAsia="MS Mincho"/>
          <w:lang w:val="en-US"/>
        </w:rPr>
        <w:t xml:space="preserve">The Evaluation Body </w:t>
      </w:r>
      <w:r w:rsidR="009325A0" w:rsidRPr="007C6403">
        <w:rPr>
          <w:rFonts w:eastAsia="MS Mincho"/>
          <w:lang w:val="en-US"/>
        </w:rPr>
        <w:t xml:space="preserve">had </w:t>
      </w:r>
      <w:r w:rsidRPr="007C6403">
        <w:rPr>
          <w:rFonts w:eastAsia="MS Mincho"/>
          <w:lang w:val="en-US"/>
        </w:rPr>
        <w:t>decided</w:t>
      </w:r>
      <w:r w:rsidR="009325A0" w:rsidRPr="007C6403">
        <w:rPr>
          <w:rFonts w:eastAsia="MS Mincho"/>
          <w:lang w:val="en-US"/>
        </w:rPr>
        <w:t>, however,</w:t>
      </w:r>
      <w:r w:rsidRPr="007C6403">
        <w:rPr>
          <w:rFonts w:eastAsia="MS Mincho"/>
          <w:lang w:val="en-US"/>
        </w:rPr>
        <w:t xml:space="preserve"> </w:t>
      </w:r>
      <w:r w:rsidRPr="007C6403">
        <w:rPr>
          <w:lang w:val="en-US"/>
        </w:rPr>
        <w:t xml:space="preserve">that the information included in the file </w:t>
      </w:r>
      <w:r w:rsidR="002B34F6" w:rsidRPr="007C6403">
        <w:rPr>
          <w:lang w:val="en-US"/>
        </w:rPr>
        <w:t xml:space="preserve">was </w:t>
      </w:r>
      <w:r w:rsidRPr="007C6403">
        <w:rPr>
          <w:lang w:val="en-US"/>
        </w:rPr>
        <w:t xml:space="preserve">not sufficient to determine whether </w:t>
      </w:r>
      <w:r w:rsidRPr="007C6403">
        <w:rPr>
          <w:rFonts w:eastAsia="MS Mincho"/>
          <w:lang w:val="en-US"/>
        </w:rPr>
        <w:t>R</w:t>
      </w:r>
      <w:r w:rsidR="002B34F6" w:rsidRPr="007C6403">
        <w:rPr>
          <w:rFonts w:eastAsia="MS Mincho"/>
          <w:lang w:val="en-US"/>
        </w:rPr>
        <w:t>.</w:t>
      </w:r>
      <w:r w:rsidRPr="007C6403">
        <w:rPr>
          <w:rFonts w:eastAsia="MS Mincho"/>
          <w:lang w:val="en-US"/>
        </w:rPr>
        <w:t xml:space="preserve">2 </w:t>
      </w:r>
      <w:r w:rsidR="002B34F6" w:rsidRPr="007C6403">
        <w:rPr>
          <w:lang w:val="en-US"/>
        </w:rPr>
        <w:t>was satisfied.</w:t>
      </w:r>
      <w:r w:rsidRPr="007C6403">
        <w:rPr>
          <w:lang w:val="en-US"/>
        </w:rPr>
        <w:t xml:space="preserve"> The nomination f</w:t>
      </w:r>
      <w:r w:rsidR="002B34F6" w:rsidRPr="007C6403">
        <w:rPr>
          <w:lang w:val="en-US"/>
        </w:rPr>
        <w:t>ile explained</w:t>
      </w:r>
      <w:r w:rsidRPr="007C6403">
        <w:rPr>
          <w:lang w:val="en-US"/>
        </w:rPr>
        <w:t xml:space="preserve"> in rather vague terms how</w:t>
      </w:r>
      <w:r w:rsidR="009325A0" w:rsidRPr="007C6403">
        <w:rPr>
          <w:lang w:val="en-US"/>
        </w:rPr>
        <w:t xml:space="preserve"> the</w:t>
      </w:r>
      <w:r w:rsidRPr="007C6403">
        <w:rPr>
          <w:lang w:val="en-US"/>
        </w:rPr>
        <w:t xml:space="preserve"> inscription of the element would provide an opportunity to show the world the values of </w:t>
      </w:r>
      <w:r w:rsidRPr="007C6403">
        <w:rPr>
          <w:rFonts w:eastAsia="MS Mincho"/>
          <w:lang w:val="en-US"/>
        </w:rPr>
        <w:t xml:space="preserve">the element. </w:t>
      </w:r>
      <w:r w:rsidRPr="007C6403">
        <w:rPr>
          <w:lang w:val="en-US"/>
        </w:rPr>
        <w:t xml:space="preserve">However, the file </w:t>
      </w:r>
      <w:r w:rsidR="002B34F6" w:rsidRPr="007C6403">
        <w:rPr>
          <w:lang w:val="en-US"/>
        </w:rPr>
        <w:t xml:space="preserve">did </w:t>
      </w:r>
      <w:r w:rsidRPr="007C6403">
        <w:rPr>
          <w:lang w:val="en-US"/>
        </w:rPr>
        <w:t xml:space="preserve">not explicitly demonstrate how inscription would contribute to the visibility of intangible heritage in general and raise awareness of its importance at local, national and international levels. </w:t>
      </w:r>
      <w:r w:rsidR="002B34F6" w:rsidRPr="007C6403">
        <w:rPr>
          <w:rFonts w:eastAsia="MS Mincho"/>
          <w:lang w:val="en-US"/>
        </w:rPr>
        <w:t xml:space="preserve">The Evaluation Body </w:t>
      </w:r>
      <w:r w:rsidR="009325A0" w:rsidRPr="007C6403">
        <w:rPr>
          <w:rFonts w:eastAsia="MS Mincho"/>
          <w:lang w:val="en-US"/>
        </w:rPr>
        <w:t xml:space="preserve">had </w:t>
      </w:r>
      <w:r w:rsidR="002B34F6" w:rsidRPr="007C6403">
        <w:rPr>
          <w:rFonts w:eastAsia="MS Mincho"/>
          <w:lang w:val="en-US"/>
        </w:rPr>
        <w:t>therefore</w:t>
      </w:r>
      <w:r w:rsidRPr="007C6403">
        <w:rPr>
          <w:rFonts w:eastAsia="MS Mincho"/>
          <w:lang w:val="en-US"/>
        </w:rPr>
        <w:t xml:space="preserve"> decided to recommend a referral of the</w:t>
      </w:r>
      <w:r w:rsidRPr="007C6403">
        <w:rPr>
          <w:bCs/>
          <w:lang w:val="en-US"/>
        </w:rPr>
        <w:t xml:space="preserve"> ‘Charrería, equestrian tradition in Mexico’ to the submitting State </w:t>
      </w:r>
      <w:r w:rsidRPr="007C6403">
        <w:rPr>
          <w:rFonts w:eastAsia="MS Mincho"/>
          <w:bCs/>
          <w:lang w:val="en-US"/>
        </w:rPr>
        <w:t>for more information.</w:t>
      </w:r>
    </w:p>
    <w:p w14:paraId="3662279C" w14:textId="1EFCD0A6" w:rsidR="009075D5" w:rsidRPr="007C6403" w:rsidRDefault="009075D5"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9E4DFD" w:rsidRPr="007C6403">
        <w:rPr>
          <w:lang w:val="en-US"/>
        </w:rPr>
        <w:t>thanked the Vice-Chairperson</w:t>
      </w:r>
      <w:r w:rsidR="006E0082" w:rsidRPr="007C6403">
        <w:rPr>
          <w:lang w:val="en-US"/>
        </w:rPr>
        <w:t xml:space="preserve"> and</w:t>
      </w:r>
      <w:r w:rsidR="009E4DFD" w:rsidRPr="007C6403">
        <w:rPr>
          <w:lang w:val="en-US"/>
        </w:rPr>
        <w:t>,</w:t>
      </w:r>
      <w:r w:rsidR="006E0082" w:rsidRPr="007C6403">
        <w:rPr>
          <w:lang w:val="en-US"/>
        </w:rPr>
        <w:t xml:space="preserve"> noting an amendment for this file from Lebanon, and </w:t>
      </w:r>
      <w:r w:rsidRPr="007C6403">
        <w:rPr>
          <w:lang w:val="en-US"/>
        </w:rPr>
        <w:t xml:space="preserve">given the </w:t>
      </w:r>
      <w:r w:rsidR="009325A0" w:rsidRPr="007C6403">
        <w:rPr>
          <w:lang w:val="en-US"/>
        </w:rPr>
        <w:t xml:space="preserve">issue </w:t>
      </w:r>
      <w:r w:rsidR="006E0082" w:rsidRPr="007C6403">
        <w:rPr>
          <w:lang w:val="en-US"/>
        </w:rPr>
        <w:t>of time, suggested only giving the floor to Members submitting amendments</w:t>
      </w:r>
      <w:r w:rsidRPr="007C6403">
        <w:rPr>
          <w:lang w:val="en-US"/>
        </w:rPr>
        <w:t xml:space="preserve">, then </w:t>
      </w:r>
      <w:r w:rsidR="006E0082" w:rsidRPr="007C6403">
        <w:rPr>
          <w:lang w:val="en-US"/>
        </w:rPr>
        <w:t xml:space="preserve">going </w:t>
      </w:r>
      <w:r w:rsidRPr="007C6403">
        <w:rPr>
          <w:lang w:val="en-US"/>
        </w:rPr>
        <w:t xml:space="preserve">straight to </w:t>
      </w:r>
      <w:r w:rsidR="006E0082" w:rsidRPr="007C6403">
        <w:rPr>
          <w:lang w:val="en-US"/>
        </w:rPr>
        <w:t xml:space="preserve">the </w:t>
      </w:r>
      <w:r w:rsidRPr="007C6403">
        <w:rPr>
          <w:lang w:val="en-US"/>
        </w:rPr>
        <w:t>adoption of decisions.</w:t>
      </w:r>
    </w:p>
    <w:p w14:paraId="59BDA966" w14:textId="63DD3B4E" w:rsidR="009075D5" w:rsidRPr="007C6403" w:rsidRDefault="009075D5" w:rsidP="003371C6">
      <w:pPr>
        <w:pStyle w:val="Orateurengris"/>
        <w:spacing w:before="240"/>
        <w:ind w:left="709" w:hanging="709"/>
        <w:rPr>
          <w:lang w:val="en-US"/>
        </w:rPr>
      </w:pPr>
      <w:r w:rsidRPr="007C6403">
        <w:rPr>
          <w:lang w:val="en-US"/>
        </w:rPr>
        <w:t xml:space="preserve">The delegation of </w:t>
      </w:r>
      <w:r w:rsidRPr="007C6403">
        <w:rPr>
          <w:b/>
          <w:lang w:val="en-US"/>
        </w:rPr>
        <w:t xml:space="preserve">Lebanon </w:t>
      </w:r>
      <w:r w:rsidRPr="007C6403">
        <w:rPr>
          <w:lang w:val="en-US"/>
        </w:rPr>
        <w:t>commend</w:t>
      </w:r>
      <w:r w:rsidR="006E0082" w:rsidRPr="007C6403">
        <w:rPr>
          <w:lang w:val="en-US"/>
        </w:rPr>
        <w:t>ed</w:t>
      </w:r>
      <w:r w:rsidRPr="007C6403">
        <w:rPr>
          <w:lang w:val="en-US"/>
        </w:rPr>
        <w:t xml:space="preserve"> Mexico for </w:t>
      </w:r>
      <w:r w:rsidR="006E0082" w:rsidRPr="007C6403">
        <w:rPr>
          <w:lang w:val="en-US"/>
        </w:rPr>
        <w:t xml:space="preserve">its </w:t>
      </w:r>
      <w:r w:rsidRPr="007C6403">
        <w:rPr>
          <w:lang w:val="en-US"/>
        </w:rPr>
        <w:t>nomination file</w:t>
      </w:r>
      <w:r w:rsidR="006E0082" w:rsidRPr="007C6403">
        <w:rPr>
          <w:lang w:val="en-US"/>
        </w:rPr>
        <w:t xml:space="preserve">, adding that </w:t>
      </w:r>
      <w:r w:rsidR="009E4DFD" w:rsidRPr="007C6403">
        <w:rPr>
          <w:lang w:val="en-US"/>
        </w:rPr>
        <w:t xml:space="preserve">what </w:t>
      </w:r>
      <w:r w:rsidR="006E0082" w:rsidRPr="007C6403">
        <w:rPr>
          <w:lang w:val="en-US"/>
        </w:rPr>
        <w:t xml:space="preserve">it found </w:t>
      </w:r>
      <w:r w:rsidRPr="007C6403">
        <w:rPr>
          <w:lang w:val="en-US"/>
        </w:rPr>
        <w:t xml:space="preserve">most appealing </w:t>
      </w:r>
      <w:r w:rsidR="009E4DFD" w:rsidRPr="007C6403">
        <w:rPr>
          <w:lang w:val="en-US"/>
        </w:rPr>
        <w:t>were the</w:t>
      </w:r>
      <w:r w:rsidR="006E0082" w:rsidRPr="007C6403">
        <w:rPr>
          <w:lang w:val="en-US"/>
        </w:rPr>
        <w:t xml:space="preserve"> highlighted </w:t>
      </w:r>
      <w:r w:rsidRPr="007C6403">
        <w:rPr>
          <w:lang w:val="en-US"/>
        </w:rPr>
        <w:t xml:space="preserve">values of equity, equality and solidarity. The Charrería </w:t>
      </w:r>
      <w:r w:rsidR="006E0082" w:rsidRPr="007C6403">
        <w:rPr>
          <w:lang w:val="en-US"/>
        </w:rPr>
        <w:t xml:space="preserve">was </w:t>
      </w:r>
      <w:r w:rsidR="009E4DFD" w:rsidRPr="007C6403">
        <w:rPr>
          <w:lang w:val="en-US"/>
        </w:rPr>
        <w:t>s</w:t>
      </w:r>
      <w:r w:rsidR="006E0082" w:rsidRPr="007C6403">
        <w:rPr>
          <w:lang w:val="en-US"/>
        </w:rPr>
        <w:t xml:space="preserve">aid to be </w:t>
      </w:r>
      <w:r w:rsidRPr="007C6403">
        <w:rPr>
          <w:lang w:val="en-US"/>
        </w:rPr>
        <w:t xml:space="preserve">one of the most important traditions of </w:t>
      </w:r>
      <w:r w:rsidR="009E4DFD" w:rsidRPr="007C6403">
        <w:rPr>
          <w:lang w:val="en-US"/>
        </w:rPr>
        <w:t>Mexican culture</w:t>
      </w:r>
      <w:r w:rsidR="009325A0" w:rsidRPr="007C6403">
        <w:rPr>
          <w:lang w:val="en-US"/>
        </w:rPr>
        <w:t>,</w:t>
      </w:r>
      <w:r w:rsidRPr="007C6403">
        <w:rPr>
          <w:lang w:val="en-US"/>
        </w:rPr>
        <w:t xml:space="preserve"> </w:t>
      </w:r>
      <w:r w:rsidR="006E0082" w:rsidRPr="007C6403">
        <w:rPr>
          <w:lang w:val="en-US"/>
        </w:rPr>
        <w:t xml:space="preserve">with </w:t>
      </w:r>
      <w:r w:rsidRPr="007C6403">
        <w:rPr>
          <w:lang w:val="en-US"/>
        </w:rPr>
        <w:t xml:space="preserve">deep bonds </w:t>
      </w:r>
      <w:r w:rsidR="006E0082" w:rsidRPr="007C6403">
        <w:rPr>
          <w:lang w:val="en-US"/>
        </w:rPr>
        <w:t xml:space="preserve">with </w:t>
      </w:r>
      <w:r w:rsidRPr="007C6403">
        <w:rPr>
          <w:lang w:val="en-US"/>
        </w:rPr>
        <w:t>its identity</w:t>
      </w:r>
      <w:r w:rsidR="006E0082" w:rsidRPr="007C6403">
        <w:rPr>
          <w:lang w:val="en-US"/>
        </w:rPr>
        <w:t xml:space="preserve"> features</w:t>
      </w:r>
      <w:r w:rsidRPr="007C6403">
        <w:rPr>
          <w:lang w:val="en-US"/>
        </w:rPr>
        <w:t xml:space="preserve">. The nomination file submitted </w:t>
      </w:r>
      <w:r w:rsidR="006E0082" w:rsidRPr="007C6403">
        <w:rPr>
          <w:lang w:val="en-US"/>
        </w:rPr>
        <w:t>reflected</w:t>
      </w:r>
      <w:r w:rsidRPr="007C6403">
        <w:rPr>
          <w:lang w:val="en-US"/>
        </w:rPr>
        <w:t xml:space="preserve"> the </w:t>
      </w:r>
      <w:r w:rsidR="006E0082" w:rsidRPr="007C6403">
        <w:rPr>
          <w:lang w:val="en-US"/>
        </w:rPr>
        <w:t xml:space="preserve">wealth </w:t>
      </w:r>
      <w:r w:rsidRPr="007C6403">
        <w:rPr>
          <w:lang w:val="en-US"/>
        </w:rPr>
        <w:t>of an equestrian tradition founded on values of respect</w:t>
      </w:r>
      <w:r w:rsidR="006E0082" w:rsidRPr="007C6403">
        <w:rPr>
          <w:lang w:val="en-US"/>
        </w:rPr>
        <w:t xml:space="preserve">, dialogue and inclusion, </w:t>
      </w:r>
      <w:r w:rsidR="009325A0" w:rsidRPr="007C6403">
        <w:rPr>
          <w:lang w:val="en-US"/>
        </w:rPr>
        <w:t xml:space="preserve">which </w:t>
      </w:r>
      <w:r w:rsidR="006E0082" w:rsidRPr="007C6403">
        <w:rPr>
          <w:lang w:val="en-US"/>
        </w:rPr>
        <w:t xml:space="preserve">had </w:t>
      </w:r>
      <w:r w:rsidRPr="007C6403">
        <w:rPr>
          <w:lang w:val="en-US"/>
        </w:rPr>
        <w:t xml:space="preserve">been transmitted through </w:t>
      </w:r>
      <w:r w:rsidR="009325A0" w:rsidRPr="007C6403">
        <w:rPr>
          <w:lang w:val="en-US"/>
        </w:rPr>
        <w:t xml:space="preserve">the </w:t>
      </w:r>
      <w:r w:rsidRPr="007C6403">
        <w:rPr>
          <w:lang w:val="en-US"/>
        </w:rPr>
        <w:t xml:space="preserve">generations since the </w:t>
      </w:r>
      <w:r w:rsidR="009325A0" w:rsidRPr="007C6403">
        <w:rPr>
          <w:lang w:val="en-US"/>
        </w:rPr>
        <w:t xml:space="preserve">sixteenth </w:t>
      </w:r>
      <w:r w:rsidR="006E0082" w:rsidRPr="007C6403">
        <w:rPr>
          <w:lang w:val="en-US"/>
        </w:rPr>
        <w:t xml:space="preserve">century. The delegation sought further clarifications from the </w:t>
      </w:r>
      <w:r w:rsidRPr="007C6403">
        <w:rPr>
          <w:lang w:val="en-US"/>
        </w:rPr>
        <w:t xml:space="preserve">submitting State on how inscription </w:t>
      </w:r>
      <w:r w:rsidR="006E0082" w:rsidRPr="007C6403">
        <w:rPr>
          <w:lang w:val="en-US"/>
        </w:rPr>
        <w:t xml:space="preserve">would </w:t>
      </w:r>
      <w:r w:rsidRPr="007C6403">
        <w:rPr>
          <w:lang w:val="en-US"/>
        </w:rPr>
        <w:t xml:space="preserve">increase the visibility of </w:t>
      </w:r>
      <w:r w:rsidR="009325A0" w:rsidRPr="007C6403">
        <w:rPr>
          <w:lang w:val="en-US"/>
        </w:rPr>
        <w:t>ICH</w:t>
      </w:r>
      <w:r w:rsidRPr="007C6403">
        <w:rPr>
          <w:lang w:val="en-US"/>
        </w:rPr>
        <w:t xml:space="preserve"> in general and raise awareness of its importance at local, national and international levels.</w:t>
      </w:r>
    </w:p>
    <w:p w14:paraId="01A1E46D" w14:textId="5FAD970D" w:rsidR="009075D5" w:rsidRPr="007C6403" w:rsidRDefault="006E0082" w:rsidP="003371C6">
      <w:pPr>
        <w:pStyle w:val="Orateurengris"/>
        <w:spacing w:before="240"/>
        <w:ind w:left="709" w:hanging="709"/>
        <w:rPr>
          <w:lang w:val="en-US"/>
        </w:rPr>
      </w:pPr>
      <w:r w:rsidRPr="007C6403">
        <w:rPr>
          <w:lang w:val="en-US"/>
        </w:rPr>
        <w:t>Thanking Lebanon, t</w:t>
      </w:r>
      <w:r w:rsidR="009075D5" w:rsidRPr="007C6403">
        <w:rPr>
          <w:lang w:val="en-US"/>
        </w:rPr>
        <w:t xml:space="preserve">he </w:t>
      </w:r>
      <w:r w:rsidR="009075D5" w:rsidRPr="007C6403">
        <w:rPr>
          <w:b/>
          <w:lang w:val="en-US"/>
        </w:rPr>
        <w:t xml:space="preserve">Chairperson </w:t>
      </w:r>
      <w:r w:rsidRPr="007C6403">
        <w:rPr>
          <w:lang w:val="en-US"/>
        </w:rPr>
        <w:t>wished to</w:t>
      </w:r>
      <w:r w:rsidRPr="007C6403">
        <w:rPr>
          <w:b/>
          <w:lang w:val="en-US"/>
        </w:rPr>
        <w:t xml:space="preserve"> </w:t>
      </w:r>
      <w:r w:rsidR="009075D5" w:rsidRPr="007C6403">
        <w:rPr>
          <w:lang w:val="en-US"/>
        </w:rPr>
        <w:t xml:space="preserve">move </w:t>
      </w:r>
      <w:r w:rsidRPr="007C6403">
        <w:rPr>
          <w:lang w:val="en-US"/>
        </w:rPr>
        <w:t xml:space="preserve">to </w:t>
      </w:r>
      <w:r w:rsidR="009075D5" w:rsidRPr="007C6403">
        <w:rPr>
          <w:lang w:val="en-US"/>
        </w:rPr>
        <w:t xml:space="preserve">the </w:t>
      </w:r>
      <w:r w:rsidRPr="007C6403">
        <w:rPr>
          <w:lang w:val="en-US"/>
        </w:rPr>
        <w:t xml:space="preserve">adoption of decisions </w:t>
      </w:r>
      <w:r w:rsidR="009E4DFD" w:rsidRPr="007C6403">
        <w:rPr>
          <w:lang w:val="en-US"/>
        </w:rPr>
        <w:t xml:space="preserve">on a </w:t>
      </w:r>
      <w:r w:rsidRPr="007C6403">
        <w:rPr>
          <w:lang w:val="en-US"/>
        </w:rPr>
        <w:t>paragraph-by-</w:t>
      </w:r>
      <w:r w:rsidR="009075D5" w:rsidRPr="007C6403">
        <w:rPr>
          <w:lang w:val="en-US"/>
        </w:rPr>
        <w:t>paragraph</w:t>
      </w:r>
      <w:r w:rsidRPr="007C6403">
        <w:rPr>
          <w:lang w:val="en-US"/>
        </w:rPr>
        <w:t xml:space="preserve"> </w:t>
      </w:r>
      <w:r w:rsidR="009E4DFD" w:rsidRPr="007C6403">
        <w:rPr>
          <w:lang w:val="en-US"/>
        </w:rPr>
        <w:t xml:space="preserve">basis </w:t>
      </w:r>
      <w:r w:rsidRPr="007C6403">
        <w:rPr>
          <w:lang w:val="en-US"/>
        </w:rPr>
        <w:t>after giving the floor to Mexico for its brief</w:t>
      </w:r>
      <w:r w:rsidR="009075D5" w:rsidRPr="007C6403">
        <w:rPr>
          <w:lang w:val="en-US"/>
        </w:rPr>
        <w:t xml:space="preserve"> answer.</w:t>
      </w:r>
    </w:p>
    <w:p w14:paraId="4384D2E2" w14:textId="393918B8" w:rsidR="009075D5" w:rsidRPr="007C6403" w:rsidRDefault="009075D5" w:rsidP="003371C6">
      <w:pPr>
        <w:pStyle w:val="Orateurengris"/>
        <w:spacing w:before="240"/>
        <w:ind w:left="709" w:hanging="709"/>
        <w:rPr>
          <w:lang w:val="en-US"/>
        </w:rPr>
      </w:pPr>
      <w:r w:rsidRPr="007C6403">
        <w:rPr>
          <w:lang w:val="en-US"/>
        </w:rPr>
        <w:t xml:space="preserve">The delegation of </w:t>
      </w:r>
      <w:r w:rsidRPr="007C6403">
        <w:rPr>
          <w:b/>
          <w:lang w:val="en-US"/>
        </w:rPr>
        <w:t xml:space="preserve">Mexico </w:t>
      </w:r>
      <w:r w:rsidR="006E0082" w:rsidRPr="003371C6">
        <w:rPr>
          <w:szCs w:val="24"/>
          <w:lang w:val="en-US"/>
        </w:rPr>
        <w:t xml:space="preserve">began by </w:t>
      </w:r>
      <w:r w:rsidRPr="003371C6">
        <w:rPr>
          <w:szCs w:val="24"/>
          <w:lang w:val="en-US"/>
        </w:rPr>
        <w:t>saying that Mexico and t</w:t>
      </w:r>
      <w:r w:rsidR="00CC2664" w:rsidRPr="003371C6">
        <w:rPr>
          <w:szCs w:val="24"/>
          <w:lang w:val="en-US"/>
        </w:rPr>
        <w:t xml:space="preserve">he Charro communities had waited </w:t>
      </w:r>
      <w:r w:rsidRPr="003371C6">
        <w:rPr>
          <w:szCs w:val="24"/>
          <w:lang w:val="en-US"/>
        </w:rPr>
        <w:t xml:space="preserve">six years </w:t>
      </w:r>
      <w:r w:rsidR="00CC2664" w:rsidRPr="003371C6">
        <w:rPr>
          <w:szCs w:val="24"/>
          <w:lang w:val="en-US"/>
        </w:rPr>
        <w:t>for this long-desired moment</w:t>
      </w:r>
      <w:r w:rsidRPr="003371C6">
        <w:rPr>
          <w:szCs w:val="24"/>
          <w:lang w:val="en-US"/>
        </w:rPr>
        <w:t xml:space="preserve">. For </w:t>
      </w:r>
      <w:r w:rsidR="00CC2664" w:rsidRPr="003371C6">
        <w:rPr>
          <w:szCs w:val="24"/>
          <w:lang w:val="en-US"/>
        </w:rPr>
        <w:t xml:space="preserve">the </w:t>
      </w:r>
      <w:r w:rsidRPr="003371C6">
        <w:rPr>
          <w:szCs w:val="24"/>
          <w:lang w:val="en-US"/>
        </w:rPr>
        <w:t>country and the bearer communities</w:t>
      </w:r>
      <w:r w:rsidR="00CC2664" w:rsidRPr="003371C6">
        <w:rPr>
          <w:szCs w:val="24"/>
          <w:lang w:val="en-US"/>
        </w:rPr>
        <w:t>,</w:t>
      </w:r>
      <w:r w:rsidRPr="003371C6">
        <w:rPr>
          <w:szCs w:val="24"/>
          <w:lang w:val="en-US"/>
        </w:rPr>
        <w:t xml:space="preserve"> Charrería is much more than an equestrian cultural manifestation; it </w:t>
      </w:r>
      <w:r w:rsidR="009325A0" w:rsidRPr="003371C6">
        <w:rPr>
          <w:szCs w:val="24"/>
          <w:lang w:val="en-US"/>
        </w:rPr>
        <w:t xml:space="preserve">brings </w:t>
      </w:r>
      <w:r w:rsidRPr="003371C6">
        <w:rPr>
          <w:szCs w:val="24"/>
          <w:lang w:val="en-US"/>
        </w:rPr>
        <w:t xml:space="preserve">together different elements of </w:t>
      </w:r>
      <w:r w:rsidR="009E4DFD" w:rsidRPr="003371C6">
        <w:rPr>
          <w:szCs w:val="24"/>
          <w:lang w:val="en-US"/>
        </w:rPr>
        <w:t xml:space="preserve">Mexican </w:t>
      </w:r>
      <w:r w:rsidRPr="003371C6">
        <w:rPr>
          <w:szCs w:val="24"/>
          <w:lang w:val="en-US"/>
        </w:rPr>
        <w:t xml:space="preserve">identity, </w:t>
      </w:r>
      <w:r w:rsidR="00CC2664" w:rsidRPr="003371C6">
        <w:rPr>
          <w:szCs w:val="24"/>
          <w:lang w:val="en-US"/>
        </w:rPr>
        <w:t xml:space="preserve">as </w:t>
      </w:r>
      <w:r w:rsidRPr="003371C6">
        <w:rPr>
          <w:szCs w:val="24"/>
          <w:lang w:val="en-US"/>
        </w:rPr>
        <w:t xml:space="preserve">stated in the file submitted in 2014. Charrería highlights values such as equality, equity and solidarity, and </w:t>
      </w:r>
      <w:r w:rsidR="009325A0" w:rsidRPr="003371C6">
        <w:rPr>
          <w:szCs w:val="24"/>
          <w:lang w:val="en-US"/>
        </w:rPr>
        <w:t>its</w:t>
      </w:r>
      <w:r w:rsidRPr="003371C6">
        <w:rPr>
          <w:szCs w:val="24"/>
          <w:lang w:val="en-US"/>
        </w:rPr>
        <w:t xml:space="preserve"> inscription on the Representative List would contribute to the linkage of those values with </w:t>
      </w:r>
      <w:r w:rsidR="009325A0" w:rsidRPr="003371C6">
        <w:rPr>
          <w:szCs w:val="24"/>
          <w:lang w:val="en-US"/>
        </w:rPr>
        <w:t>ICH</w:t>
      </w:r>
      <w:r w:rsidRPr="003371C6">
        <w:rPr>
          <w:szCs w:val="24"/>
          <w:lang w:val="en-US"/>
        </w:rPr>
        <w:t xml:space="preserve"> and t</w:t>
      </w:r>
      <w:r w:rsidR="009E4DFD" w:rsidRPr="003371C6">
        <w:rPr>
          <w:szCs w:val="24"/>
          <w:lang w:val="en-US"/>
        </w:rPr>
        <w:t>he importance of safeguarding</w:t>
      </w:r>
      <w:r w:rsidRPr="003371C6">
        <w:rPr>
          <w:szCs w:val="24"/>
          <w:lang w:val="en-US"/>
        </w:rPr>
        <w:t xml:space="preserve">. Moreover, </w:t>
      </w:r>
      <w:r w:rsidR="009325A0" w:rsidRPr="003371C6">
        <w:rPr>
          <w:szCs w:val="24"/>
          <w:lang w:val="en-US"/>
        </w:rPr>
        <w:t>the</w:t>
      </w:r>
      <w:r w:rsidRPr="003371C6">
        <w:rPr>
          <w:szCs w:val="24"/>
          <w:lang w:val="en-US"/>
        </w:rPr>
        <w:t xml:space="preserve"> constant and dynamic practice </w:t>
      </w:r>
      <w:r w:rsidR="009325A0" w:rsidRPr="003371C6">
        <w:rPr>
          <w:szCs w:val="24"/>
          <w:lang w:val="en-US"/>
        </w:rPr>
        <w:t xml:space="preserve">of Charrería </w:t>
      </w:r>
      <w:r w:rsidR="00EC61E2" w:rsidRPr="003371C6">
        <w:rPr>
          <w:szCs w:val="24"/>
          <w:lang w:val="en-US"/>
        </w:rPr>
        <w:t xml:space="preserve">throughout Mexico, with </w:t>
      </w:r>
      <w:r w:rsidRPr="003371C6">
        <w:rPr>
          <w:szCs w:val="24"/>
          <w:lang w:val="en-US"/>
        </w:rPr>
        <w:t>1,007 Charro associations and almost 2,000 Charro events every year</w:t>
      </w:r>
      <w:r w:rsidR="00EC61E2" w:rsidRPr="003371C6">
        <w:rPr>
          <w:szCs w:val="24"/>
          <w:lang w:val="en-US"/>
        </w:rPr>
        <w:t>,</w:t>
      </w:r>
      <w:r w:rsidRPr="003371C6">
        <w:rPr>
          <w:szCs w:val="24"/>
          <w:lang w:val="en-US"/>
        </w:rPr>
        <w:t xml:space="preserve"> </w:t>
      </w:r>
      <w:r w:rsidR="00EC61E2" w:rsidRPr="003371C6">
        <w:rPr>
          <w:szCs w:val="24"/>
          <w:lang w:val="en-US"/>
        </w:rPr>
        <w:t>attested to its extensive dissemination and high visibility.</w:t>
      </w:r>
      <w:r w:rsidRPr="003371C6">
        <w:rPr>
          <w:szCs w:val="24"/>
          <w:lang w:val="en-US"/>
        </w:rPr>
        <w:t xml:space="preserve"> </w:t>
      </w:r>
      <w:r w:rsidR="00EC61E2" w:rsidRPr="003371C6">
        <w:rPr>
          <w:szCs w:val="24"/>
          <w:lang w:val="en-US"/>
        </w:rPr>
        <w:t>O</w:t>
      </w:r>
      <w:r w:rsidRPr="003371C6">
        <w:rPr>
          <w:szCs w:val="24"/>
          <w:lang w:val="en-US"/>
        </w:rPr>
        <w:t xml:space="preserve">nce </w:t>
      </w:r>
      <w:r w:rsidR="00EC61E2" w:rsidRPr="003371C6">
        <w:rPr>
          <w:szCs w:val="24"/>
          <w:lang w:val="en-US"/>
        </w:rPr>
        <w:t>inscribed</w:t>
      </w:r>
      <w:r w:rsidR="009325A0" w:rsidRPr="003371C6">
        <w:rPr>
          <w:szCs w:val="24"/>
          <w:lang w:val="en-US"/>
        </w:rPr>
        <w:t>,</w:t>
      </w:r>
      <w:r w:rsidR="00EC61E2" w:rsidRPr="003371C6">
        <w:rPr>
          <w:szCs w:val="24"/>
          <w:lang w:val="en-US"/>
        </w:rPr>
        <w:t xml:space="preserve"> further </w:t>
      </w:r>
      <w:r w:rsidRPr="003371C6">
        <w:rPr>
          <w:szCs w:val="24"/>
          <w:lang w:val="en-US"/>
        </w:rPr>
        <w:t xml:space="preserve">measures </w:t>
      </w:r>
      <w:r w:rsidR="00EC61E2" w:rsidRPr="003371C6">
        <w:rPr>
          <w:szCs w:val="24"/>
          <w:lang w:val="en-US"/>
        </w:rPr>
        <w:t xml:space="preserve">would be </w:t>
      </w:r>
      <w:r w:rsidRPr="003371C6">
        <w:rPr>
          <w:szCs w:val="24"/>
          <w:lang w:val="en-US"/>
        </w:rPr>
        <w:t xml:space="preserve">taken to disseminate and highlight </w:t>
      </w:r>
      <w:r w:rsidR="00EC61E2" w:rsidRPr="003371C6">
        <w:rPr>
          <w:szCs w:val="24"/>
          <w:lang w:val="en-US"/>
        </w:rPr>
        <w:t xml:space="preserve">this </w:t>
      </w:r>
      <w:r w:rsidR="009325A0" w:rsidRPr="003371C6">
        <w:rPr>
          <w:szCs w:val="24"/>
          <w:lang w:val="en-US"/>
        </w:rPr>
        <w:t>element of ICH</w:t>
      </w:r>
      <w:r w:rsidR="00EC61E2" w:rsidRPr="003371C6">
        <w:rPr>
          <w:szCs w:val="24"/>
          <w:lang w:val="en-US"/>
        </w:rPr>
        <w:t xml:space="preserve">, as well as </w:t>
      </w:r>
      <w:r w:rsidRPr="003371C6">
        <w:rPr>
          <w:szCs w:val="24"/>
          <w:lang w:val="en-US"/>
        </w:rPr>
        <w:t xml:space="preserve">the goals and spirit of the Convention. Likewise, one of the pillars underpinning </w:t>
      </w:r>
      <w:r w:rsidR="00EC61E2" w:rsidRPr="003371C6">
        <w:rPr>
          <w:szCs w:val="24"/>
          <w:lang w:val="en-US"/>
        </w:rPr>
        <w:t xml:space="preserve">the </w:t>
      </w:r>
      <w:r w:rsidRPr="003371C6">
        <w:rPr>
          <w:szCs w:val="24"/>
          <w:lang w:val="en-US"/>
        </w:rPr>
        <w:t xml:space="preserve">nomination </w:t>
      </w:r>
      <w:r w:rsidR="00EC61E2" w:rsidRPr="003371C6">
        <w:rPr>
          <w:szCs w:val="24"/>
          <w:lang w:val="en-US"/>
        </w:rPr>
        <w:t xml:space="preserve">were </w:t>
      </w:r>
      <w:r w:rsidRPr="003371C6">
        <w:rPr>
          <w:szCs w:val="24"/>
          <w:lang w:val="en-US"/>
        </w:rPr>
        <w:t xml:space="preserve">the bonds of solidarity and cooperation </w:t>
      </w:r>
      <w:r w:rsidR="00C63B63" w:rsidRPr="003371C6">
        <w:rPr>
          <w:szCs w:val="24"/>
          <w:lang w:val="en-US"/>
        </w:rPr>
        <w:t>among</w:t>
      </w:r>
      <w:r w:rsidRPr="003371C6">
        <w:rPr>
          <w:szCs w:val="24"/>
          <w:lang w:val="en-US"/>
        </w:rPr>
        <w:t xml:space="preserve"> the 184 Charro communities scattered </w:t>
      </w:r>
      <w:r w:rsidR="00C63B63" w:rsidRPr="003371C6">
        <w:rPr>
          <w:szCs w:val="24"/>
          <w:lang w:val="en-US"/>
        </w:rPr>
        <w:t xml:space="preserve">across three states in Mexico that </w:t>
      </w:r>
      <w:r w:rsidR="00810F66" w:rsidRPr="003371C6">
        <w:rPr>
          <w:szCs w:val="24"/>
          <w:lang w:val="en-US"/>
        </w:rPr>
        <w:t xml:space="preserve">express </w:t>
      </w:r>
      <w:r w:rsidRPr="003371C6">
        <w:rPr>
          <w:szCs w:val="24"/>
          <w:lang w:val="en-US"/>
        </w:rPr>
        <w:t xml:space="preserve">mutual respect </w:t>
      </w:r>
      <w:r w:rsidR="00C63B63" w:rsidRPr="003371C6">
        <w:rPr>
          <w:szCs w:val="24"/>
          <w:lang w:val="en-US"/>
        </w:rPr>
        <w:t>and mutually enrich each other whenever they come together.</w:t>
      </w:r>
      <w:r w:rsidRPr="003371C6">
        <w:rPr>
          <w:szCs w:val="24"/>
          <w:lang w:val="en-US"/>
        </w:rPr>
        <w:t xml:space="preserve"> Through inscription</w:t>
      </w:r>
      <w:r w:rsidR="00C63B63" w:rsidRPr="003371C6">
        <w:rPr>
          <w:szCs w:val="24"/>
          <w:lang w:val="en-US"/>
        </w:rPr>
        <w:t xml:space="preserve">, the delegation </w:t>
      </w:r>
      <w:r w:rsidRPr="003371C6">
        <w:rPr>
          <w:szCs w:val="24"/>
          <w:lang w:val="en-US"/>
        </w:rPr>
        <w:t>believe</w:t>
      </w:r>
      <w:r w:rsidR="00C63B63" w:rsidRPr="003371C6">
        <w:rPr>
          <w:szCs w:val="24"/>
          <w:lang w:val="en-US"/>
        </w:rPr>
        <w:t>d</w:t>
      </w:r>
      <w:r w:rsidRPr="003371C6">
        <w:rPr>
          <w:szCs w:val="24"/>
          <w:lang w:val="en-US"/>
        </w:rPr>
        <w:t xml:space="preserve"> that this </w:t>
      </w:r>
      <w:r w:rsidR="00C63B63" w:rsidRPr="003371C6">
        <w:rPr>
          <w:szCs w:val="24"/>
          <w:lang w:val="en-US"/>
        </w:rPr>
        <w:t xml:space="preserve">would </w:t>
      </w:r>
      <w:r w:rsidRPr="003371C6">
        <w:rPr>
          <w:szCs w:val="24"/>
          <w:lang w:val="en-US"/>
        </w:rPr>
        <w:t>become an attribute of the values underpin</w:t>
      </w:r>
      <w:r w:rsidR="00C63B63" w:rsidRPr="003371C6">
        <w:rPr>
          <w:szCs w:val="24"/>
          <w:lang w:val="en-US"/>
        </w:rPr>
        <w:t>ning</w:t>
      </w:r>
      <w:r w:rsidRPr="003371C6">
        <w:rPr>
          <w:szCs w:val="24"/>
          <w:lang w:val="en-US"/>
        </w:rPr>
        <w:t xml:space="preserve"> </w:t>
      </w:r>
      <w:r w:rsidR="00C63B63" w:rsidRPr="003371C6">
        <w:rPr>
          <w:szCs w:val="24"/>
          <w:lang w:val="en-US"/>
        </w:rPr>
        <w:t>the Representative List</w:t>
      </w:r>
      <w:r w:rsidRPr="003371C6">
        <w:rPr>
          <w:szCs w:val="24"/>
          <w:lang w:val="en-US"/>
        </w:rPr>
        <w:t xml:space="preserve">. Charrería would be a vehicle of </w:t>
      </w:r>
      <w:r w:rsidR="00810F66" w:rsidRPr="003371C6">
        <w:rPr>
          <w:szCs w:val="24"/>
          <w:lang w:val="en-US"/>
        </w:rPr>
        <w:t>ICH</w:t>
      </w:r>
      <w:r w:rsidRPr="003371C6">
        <w:rPr>
          <w:szCs w:val="24"/>
          <w:lang w:val="en-US"/>
        </w:rPr>
        <w:t xml:space="preserve"> </w:t>
      </w:r>
      <w:r w:rsidR="00401C2F" w:rsidRPr="003371C6">
        <w:rPr>
          <w:szCs w:val="24"/>
          <w:lang w:val="en-US"/>
        </w:rPr>
        <w:t xml:space="preserve">that </w:t>
      </w:r>
      <w:r w:rsidRPr="003371C6">
        <w:rPr>
          <w:szCs w:val="24"/>
          <w:lang w:val="en-US"/>
        </w:rPr>
        <w:t>also promote</w:t>
      </w:r>
      <w:r w:rsidR="00401C2F" w:rsidRPr="003371C6">
        <w:rPr>
          <w:szCs w:val="24"/>
          <w:lang w:val="en-US"/>
        </w:rPr>
        <w:t>d</w:t>
      </w:r>
      <w:r w:rsidRPr="003371C6">
        <w:rPr>
          <w:szCs w:val="24"/>
          <w:lang w:val="en-US"/>
        </w:rPr>
        <w:t xml:space="preserve"> dialogue between </w:t>
      </w:r>
      <w:r w:rsidR="006633C2" w:rsidRPr="003371C6">
        <w:rPr>
          <w:szCs w:val="24"/>
          <w:lang w:val="en-US"/>
        </w:rPr>
        <w:t xml:space="preserve">the </w:t>
      </w:r>
      <w:r w:rsidRPr="003371C6">
        <w:rPr>
          <w:szCs w:val="24"/>
          <w:lang w:val="en-US"/>
        </w:rPr>
        <w:t xml:space="preserve">different communities, linking up the Charro communities in Mexico and the </w:t>
      </w:r>
      <w:r w:rsidR="009E4DFD" w:rsidRPr="003371C6">
        <w:rPr>
          <w:szCs w:val="24"/>
          <w:lang w:val="en-US"/>
        </w:rPr>
        <w:t>USA</w:t>
      </w:r>
      <w:r w:rsidRPr="003371C6">
        <w:rPr>
          <w:szCs w:val="24"/>
          <w:lang w:val="en-US"/>
        </w:rPr>
        <w:t xml:space="preserve">. </w:t>
      </w:r>
      <w:r w:rsidR="006633C2" w:rsidRPr="003371C6">
        <w:rPr>
          <w:szCs w:val="24"/>
          <w:lang w:val="en-US"/>
        </w:rPr>
        <w:t>I</w:t>
      </w:r>
      <w:r w:rsidRPr="003371C6">
        <w:rPr>
          <w:szCs w:val="24"/>
          <w:lang w:val="en-US"/>
        </w:rPr>
        <w:t xml:space="preserve">nscription would </w:t>
      </w:r>
      <w:r w:rsidR="006633C2" w:rsidRPr="003371C6">
        <w:rPr>
          <w:szCs w:val="24"/>
          <w:lang w:val="en-US"/>
        </w:rPr>
        <w:t xml:space="preserve">thus </w:t>
      </w:r>
      <w:r w:rsidRPr="003371C6">
        <w:rPr>
          <w:szCs w:val="24"/>
          <w:lang w:val="en-US"/>
        </w:rPr>
        <w:t xml:space="preserve">contribute to </w:t>
      </w:r>
      <w:r w:rsidR="006633C2" w:rsidRPr="003371C6">
        <w:rPr>
          <w:szCs w:val="24"/>
          <w:lang w:val="en-US"/>
        </w:rPr>
        <w:t xml:space="preserve">greater </w:t>
      </w:r>
      <w:r w:rsidRPr="003371C6">
        <w:rPr>
          <w:szCs w:val="24"/>
          <w:lang w:val="en-US"/>
        </w:rPr>
        <w:t xml:space="preserve">understanding of the importance of </w:t>
      </w:r>
      <w:r w:rsidR="00810F66" w:rsidRPr="003371C6">
        <w:rPr>
          <w:szCs w:val="24"/>
          <w:lang w:val="en-US"/>
        </w:rPr>
        <w:t>ICH</w:t>
      </w:r>
      <w:r w:rsidRPr="003371C6">
        <w:rPr>
          <w:szCs w:val="24"/>
          <w:lang w:val="en-US"/>
        </w:rPr>
        <w:t xml:space="preserve"> from the most inclusive standpoint. </w:t>
      </w:r>
      <w:r w:rsidR="006633C2" w:rsidRPr="003371C6">
        <w:rPr>
          <w:szCs w:val="24"/>
          <w:lang w:val="en-US"/>
        </w:rPr>
        <w:t xml:space="preserve">Concluding, the delegation believed that Charrería itself was </w:t>
      </w:r>
      <w:r w:rsidRPr="003371C6">
        <w:rPr>
          <w:szCs w:val="24"/>
          <w:lang w:val="en-US"/>
        </w:rPr>
        <w:t>reliable proof of human creativity and cultural diversity,</w:t>
      </w:r>
      <w:r w:rsidR="006633C2" w:rsidRPr="003371C6">
        <w:rPr>
          <w:szCs w:val="24"/>
          <w:lang w:val="en-US"/>
        </w:rPr>
        <w:t xml:space="preserve"> not just because of its origin</w:t>
      </w:r>
      <w:r w:rsidRPr="003371C6">
        <w:rPr>
          <w:szCs w:val="24"/>
          <w:lang w:val="en-US"/>
        </w:rPr>
        <w:t xml:space="preserve"> but because of the variety of cultural expressions that c</w:t>
      </w:r>
      <w:r w:rsidR="006633C2" w:rsidRPr="003371C6">
        <w:rPr>
          <w:szCs w:val="24"/>
          <w:lang w:val="en-US"/>
        </w:rPr>
        <w:t xml:space="preserve">ome together in this tradition and that </w:t>
      </w:r>
      <w:r w:rsidRPr="003371C6">
        <w:rPr>
          <w:szCs w:val="24"/>
          <w:lang w:val="en-US"/>
        </w:rPr>
        <w:t>have been transmitte</w:t>
      </w:r>
      <w:r w:rsidR="006633C2" w:rsidRPr="003371C6">
        <w:rPr>
          <w:szCs w:val="24"/>
          <w:lang w:val="en-US"/>
        </w:rPr>
        <w:t xml:space="preserve">d from generation to generation, </w:t>
      </w:r>
      <w:r w:rsidR="00810F66" w:rsidRPr="003371C6">
        <w:rPr>
          <w:szCs w:val="24"/>
          <w:lang w:val="en-US"/>
        </w:rPr>
        <w:t>achieving</w:t>
      </w:r>
      <w:r w:rsidRPr="003371C6">
        <w:rPr>
          <w:szCs w:val="24"/>
          <w:lang w:val="en-US"/>
        </w:rPr>
        <w:t xml:space="preserve"> linkage</w:t>
      </w:r>
      <w:r w:rsidR="006633C2" w:rsidRPr="003371C6">
        <w:rPr>
          <w:szCs w:val="24"/>
          <w:lang w:val="en-US"/>
        </w:rPr>
        <w:t>s</w:t>
      </w:r>
      <w:r w:rsidRPr="003371C6">
        <w:rPr>
          <w:szCs w:val="24"/>
          <w:lang w:val="en-US"/>
        </w:rPr>
        <w:t xml:space="preserve"> between entire communities.</w:t>
      </w:r>
    </w:p>
    <w:p w14:paraId="6509CB54" w14:textId="5E762E92" w:rsidR="009075D5" w:rsidRPr="007C6403" w:rsidRDefault="009075D5" w:rsidP="003371C6">
      <w:pPr>
        <w:pStyle w:val="Orateurengris"/>
        <w:spacing w:before="240"/>
        <w:ind w:left="709" w:hanging="709"/>
        <w:rPr>
          <w:lang w:val="en-US"/>
        </w:rPr>
      </w:pPr>
      <w:r w:rsidRPr="003371C6">
        <w:rPr>
          <w:szCs w:val="24"/>
          <w:lang w:val="en-US"/>
        </w:rPr>
        <w:t xml:space="preserve">The </w:t>
      </w:r>
      <w:r w:rsidRPr="003371C6">
        <w:rPr>
          <w:b/>
          <w:szCs w:val="24"/>
          <w:lang w:val="en-US"/>
        </w:rPr>
        <w:t xml:space="preserve">Chairperson </w:t>
      </w:r>
      <w:r w:rsidRPr="007C6403">
        <w:rPr>
          <w:lang w:val="en-US"/>
        </w:rPr>
        <w:t>move</w:t>
      </w:r>
      <w:r w:rsidR="00C63B63" w:rsidRPr="007C6403">
        <w:rPr>
          <w:lang w:val="en-US"/>
        </w:rPr>
        <w:t>d</w:t>
      </w:r>
      <w:r w:rsidRPr="007C6403">
        <w:rPr>
          <w:lang w:val="en-US"/>
        </w:rPr>
        <w:t xml:space="preserve"> to the adoption of the decision </w:t>
      </w:r>
      <w:r w:rsidR="00C63B63" w:rsidRPr="007C6403">
        <w:rPr>
          <w:lang w:val="en-US"/>
        </w:rPr>
        <w:t>on a paragraph-by-</w:t>
      </w:r>
      <w:r w:rsidRPr="007C6403">
        <w:rPr>
          <w:lang w:val="en-US"/>
        </w:rPr>
        <w:t xml:space="preserve">paragraph </w:t>
      </w:r>
      <w:r w:rsidR="00C63B63" w:rsidRPr="007C6403">
        <w:rPr>
          <w:lang w:val="en-US"/>
        </w:rPr>
        <w:t>basis</w:t>
      </w:r>
      <w:r w:rsidR="006633C2" w:rsidRPr="007C6403">
        <w:rPr>
          <w:lang w:val="en-US"/>
        </w:rPr>
        <w:t xml:space="preserve">. Turning to paragraph 1, he noted </w:t>
      </w:r>
      <w:r w:rsidRPr="007C6403">
        <w:rPr>
          <w:lang w:val="en-US"/>
        </w:rPr>
        <w:t xml:space="preserve">a correction proposed by Lebanon on the description aspect of </w:t>
      </w:r>
      <w:r w:rsidR="006633C2" w:rsidRPr="007C6403">
        <w:rPr>
          <w:lang w:val="en-US"/>
        </w:rPr>
        <w:t xml:space="preserve">the element, which was duly adopted without objection. The Chairperson then turned to </w:t>
      </w:r>
      <w:r w:rsidRPr="007C6403">
        <w:rPr>
          <w:lang w:val="en-US"/>
        </w:rPr>
        <w:t xml:space="preserve">paragraph 2, </w:t>
      </w:r>
      <w:r w:rsidR="006633C2" w:rsidRPr="007C6403">
        <w:rPr>
          <w:lang w:val="en-US"/>
        </w:rPr>
        <w:t xml:space="preserve">and criteria </w:t>
      </w:r>
      <w:r w:rsidRPr="007C6403">
        <w:rPr>
          <w:lang w:val="en-US"/>
        </w:rPr>
        <w:t xml:space="preserve">R.1, R.3, </w:t>
      </w:r>
      <w:r w:rsidR="006633C2" w:rsidRPr="007C6403">
        <w:rPr>
          <w:lang w:val="en-US"/>
        </w:rPr>
        <w:t xml:space="preserve">R.4, R.5, which were duly adopted </w:t>
      </w:r>
      <w:r w:rsidRPr="007C6403">
        <w:rPr>
          <w:lang w:val="en-US"/>
        </w:rPr>
        <w:t xml:space="preserve">as proposed. </w:t>
      </w:r>
      <w:r w:rsidR="006633C2" w:rsidRPr="007C6403">
        <w:rPr>
          <w:lang w:val="en-US"/>
        </w:rPr>
        <w:t xml:space="preserve">He then turned to R.2, and the amendment </w:t>
      </w:r>
      <w:r w:rsidRPr="007C6403">
        <w:rPr>
          <w:lang w:val="en-US"/>
        </w:rPr>
        <w:t>by Lebanon.</w:t>
      </w:r>
    </w:p>
    <w:p w14:paraId="3CCD704C" w14:textId="76E58E2C" w:rsidR="009075D5" w:rsidRPr="007C6403" w:rsidRDefault="009075D5" w:rsidP="003371C6">
      <w:pPr>
        <w:pStyle w:val="Orateurengris"/>
        <w:spacing w:before="240"/>
        <w:ind w:left="709" w:hanging="709"/>
        <w:rPr>
          <w:lang w:val="en-US"/>
        </w:rPr>
      </w:pPr>
      <w:r w:rsidRPr="007C6403">
        <w:rPr>
          <w:lang w:val="en-US"/>
        </w:rPr>
        <w:t xml:space="preserve">The delegation of </w:t>
      </w:r>
      <w:r w:rsidRPr="007C6403">
        <w:rPr>
          <w:b/>
          <w:lang w:val="en-US"/>
        </w:rPr>
        <w:t xml:space="preserve">Palestine </w:t>
      </w:r>
      <w:r w:rsidRPr="007C6403">
        <w:rPr>
          <w:lang w:val="en-US"/>
        </w:rPr>
        <w:t>support</w:t>
      </w:r>
      <w:r w:rsidR="008F3075" w:rsidRPr="007C6403">
        <w:rPr>
          <w:lang w:val="en-US"/>
        </w:rPr>
        <w:t>ed</w:t>
      </w:r>
      <w:r w:rsidRPr="007C6403">
        <w:rPr>
          <w:lang w:val="en-US"/>
        </w:rPr>
        <w:t xml:space="preserve"> all the amendments submitted </w:t>
      </w:r>
      <w:r w:rsidR="008F3075" w:rsidRPr="007C6403">
        <w:rPr>
          <w:lang w:val="en-US"/>
        </w:rPr>
        <w:t xml:space="preserve">by Lebanon and strongly supported </w:t>
      </w:r>
      <w:r w:rsidRPr="007C6403">
        <w:rPr>
          <w:lang w:val="en-US"/>
        </w:rPr>
        <w:t>the inscription of this element.</w:t>
      </w:r>
    </w:p>
    <w:p w14:paraId="28DEB6F5" w14:textId="5F8C26D8" w:rsidR="004D6FD4" w:rsidRPr="007C6403" w:rsidRDefault="009075D5" w:rsidP="003371C6">
      <w:pPr>
        <w:pStyle w:val="Orateurengris"/>
        <w:spacing w:before="240"/>
        <w:ind w:left="709" w:hanging="709"/>
        <w:rPr>
          <w:lang w:val="en-US"/>
        </w:rPr>
      </w:pPr>
      <w:r w:rsidRPr="007C6403">
        <w:rPr>
          <w:lang w:val="en-US"/>
        </w:rPr>
        <w:t xml:space="preserve">The delegation of </w:t>
      </w:r>
      <w:r w:rsidRPr="007C6403">
        <w:rPr>
          <w:b/>
          <w:lang w:val="en-US"/>
        </w:rPr>
        <w:t>Mauritius</w:t>
      </w:r>
      <w:r w:rsidRPr="007C6403">
        <w:rPr>
          <w:lang w:val="en-US"/>
        </w:rPr>
        <w:t xml:space="preserve"> </w:t>
      </w:r>
      <w:r w:rsidR="006633C2" w:rsidRPr="007C6403">
        <w:rPr>
          <w:lang w:val="en-US"/>
        </w:rPr>
        <w:t xml:space="preserve">accepted </w:t>
      </w:r>
      <w:r w:rsidRPr="007C6403">
        <w:rPr>
          <w:lang w:val="en-US"/>
        </w:rPr>
        <w:t>Mexico</w:t>
      </w:r>
      <w:r w:rsidR="006633C2" w:rsidRPr="007C6403">
        <w:rPr>
          <w:lang w:val="en-US"/>
        </w:rPr>
        <w:t>’s</w:t>
      </w:r>
      <w:r w:rsidRPr="007C6403">
        <w:rPr>
          <w:lang w:val="en-US"/>
        </w:rPr>
        <w:t xml:space="preserve"> </w:t>
      </w:r>
      <w:r w:rsidR="006633C2" w:rsidRPr="007C6403">
        <w:rPr>
          <w:lang w:val="en-US"/>
        </w:rPr>
        <w:t>clarification</w:t>
      </w:r>
      <w:r w:rsidRPr="007C6403">
        <w:rPr>
          <w:lang w:val="en-US"/>
        </w:rPr>
        <w:t xml:space="preserve"> regarding R.2.</w:t>
      </w:r>
    </w:p>
    <w:p w14:paraId="0AE5C9A8" w14:textId="1EBB05DC" w:rsidR="006005AA" w:rsidRPr="007C6403" w:rsidRDefault="004D6FD4" w:rsidP="003371C6">
      <w:pPr>
        <w:pStyle w:val="Orateurengris"/>
        <w:spacing w:before="240"/>
        <w:ind w:left="709" w:hanging="709"/>
        <w:rPr>
          <w:lang w:val="en-US"/>
        </w:rPr>
      </w:pPr>
      <w:r w:rsidRPr="007C6403">
        <w:rPr>
          <w:lang w:val="en-US"/>
        </w:rPr>
        <w:t>The delegation</w:t>
      </w:r>
      <w:r w:rsidR="006633C2" w:rsidRPr="007C6403">
        <w:rPr>
          <w:lang w:val="en-US"/>
        </w:rPr>
        <w:t>s</w:t>
      </w:r>
      <w:r w:rsidRPr="007C6403">
        <w:rPr>
          <w:lang w:val="en-US"/>
        </w:rPr>
        <w:t xml:space="preserve"> of </w:t>
      </w:r>
      <w:r w:rsidR="009075D5" w:rsidRPr="007C6403">
        <w:rPr>
          <w:b/>
          <w:lang w:val="en-US"/>
        </w:rPr>
        <w:t>India</w:t>
      </w:r>
      <w:r w:rsidR="006633C2" w:rsidRPr="007C6403">
        <w:rPr>
          <w:b/>
          <w:lang w:val="en-US"/>
        </w:rPr>
        <w:t xml:space="preserve">, Turkey, Colombia and Algeria </w:t>
      </w:r>
      <w:r w:rsidR="006633C2" w:rsidRPr="007C6403">
        <w:rPr>
          <w:lang w:val="en-US"/>
        </w:rPr>
        <w:t>were satisfied with the clarifications provided by Mexico and supported inscription.</w:t>
      </w:r>
    </w:p>
    <w:p w14:paraId="7B4D1CEC" w14:textId="6EA03B1B" w:rsidR="006005AA" w:rsidRPr="007C6403" w:rsidRDefault="006633C2" w:rsidP="003371C6">
      <w:pPr>
        <w:pStyle w:val="Orateurengris"/>
        <w:spacing w:before="240"/>
        <w:ind w:left="709" w:hanging="709"/>
        <w:rPr>
          <w:lang w:val="en-US"/>
        </w:rPr>
      </w:pPr>
      <w:r w:rsidRPr="007C6403">
        <w:rPr>
          <w:lang w:val="en-US"/>
        </w:rPr>
        <w:t>N</w:t>
      </w:r>
      <w:r w:rsidR="00A93EE1" w:rsidRPr="007C6403">
        <w:rPr>
          <w:lang w:val="en-US"/>
        </w:rPr>
        <w:t>oting the long list of speakers</w:t>
      </w:r>
      <w:r w:rsidRPr="007C6403">
        <w:rPr>
          <w:lang w:val="en-US"/>
        </w:rPr>
        <w:t xml:space="preserve"> and </w:t>
      </w:r>
      <w:r w:rsidR="00A93EE1" w:rsidRPr="007C6403">
        <w:rPr>
          <w:lang w:val="en-US"/>
        </w:rPr>
        <w:t>the general consensus, t</w:t>
      </w:r>
      <w:r w:rsidR="004D6FD4" w:rsidRPr="007C6403">
        <w:rPr>
          <w:lang w:val="en-US"/>
        </w:rPr>
        <w:t xml:space="preserve">he </w:t>
      </w:r>
      <w:r w:rsidR="004D6FD4" w:rsidRPr="007C6403">
        <w:rPr>
          <w:b/>
          <w:lang w:val="en-US"/>
        </w:rPr>
        <w:t xml:space="preserve">Chairperson </w:t>
      </w:r>
      <w:r w:rsidR="00A93EE1" w:rsidRPr="007C6403">
        <w:rPr>
          <w:lang w:val="en-US"/>
        </w:rPr>
        <w:t>proposed mov</w:t>
      </w:r>
      <w:r w:rsidR="00810F66" w:rsidRPr="007C6403">
        <w:rPr>
          <w:lang w:val="en-US"/>
        </w:rPr>
        <w:t>ing</w:t>
      </w:r>
      <w:r w:rsidR="00A93EE1" w:rsidRPr="007C6403">
        <w:rPr>
          <w:lang w:val="en-US"/>
        </w:rPr>
        <w:t xml:space="preserve"> to the adoption of </w:t>
      </w:r>
      <w:r w:rsidR="00D139FB">
        <w:rPr>
          <w:lang w:val="en-US"/>
        </w:rPr>
        <w:t xml:space="preserve">criterion 2 in </w:t>
      </w:r>
      <w:r w:rsidR="00A93EE1" w:rsidRPr="007C6403">
        <w:rPr>
          <w:lang w:val="en-US"/>
        </w:rPr>
        <w:t xml:space="preserve">paragraph 2, which </w:t>
      </w:r>
      <w:r w:rsidR="009E4DFD" w:rsidRPr="007C6403">
        <w:rPr>
          <w:lang w:val="en-US"/>
        </w:rPr>
        <w:t>w</w:t>
      </w:r>
      <w:r w:rsidR="00A93EE1" w:rsidRPr="007C6403">
        <w:rPr>
          <w:lang w:val="en-US"/>
        </w:rPr>
        <w:t xml:space="preserve">as duly adopted. </w:t>
      </w:r>
      <w:r w:rsidR="00D139FB">
        <w:rPr>
          <w:lang w:val="en-US"/>
        </w:rPr>
        <w:t xml:space="preserve">He then proposed the adoption of paragraph 2 as a whole. With no objections, it was duly adopted. </w:t>
      </w:r>
      <w:r w:rsidR="009E4DFD" w:rsidRPr="007C6403">
        <w:rPr>
          <w:lang w:val="en-US"/>
        </w:rPr>
        <w:t xml:space="preserve">He then turned </w:t>
      </w:r>
      <w:r w:rsidR="00A93EE1" w:rsidRPr="007C6403">
        <w:rPr>
          <w:lang w:val="en-US"/>
        </w:rPr>
        <w:t xml:space="preserve">to the next </w:t>
      </w:r>
      <w:r w:rsidR="009075D5" w:rsidRPr="007C6403">
        <w:rPr>
          <w:lang w:val="en-US"/>
        </w:rPr>
        <w:t>paragraph 3, as proposed by Lebanon and Palestine.</w:t>
      </w:r>
    </w:p>
    <w:p w14:paraId="688026DA" w14:textId="349F588F" w:rsidR="006005AA" w:rsidRPr="007C6403" w:rsidRDefault="006005AA" w:rsidP="003371C6">
      <w:pPr>
        <w:pStyle w:val="Orateurengris"/>
        <w:spacing w:before="240"/>
        <w:ind w:left="709" w:hanging="709"/>
        <w:rPr>
          <w:lang w:val="en-US"/>
        </w:rPr>
      </w:pPr>
      <w:r w:rsidRPr="007C6403">
        <w:rPr>
          <w:lang w:val="en-US"/>
        </w:rPr>
        <w:t xml:space="preserve">The delegation of </w:t>
      </w:r>
      <w:r w:rsidR="009075D5" w:rsidRPr="007C6403">
        <w:rPr>
          <w:b/>
          <w:lang w:val="en-US"/>
        </w:rPr>
        <w:t>Turkey</w:t>
      </w:r>
      <w:r w:rsidRPr="007C6403">
        <w:rPr>
          <w:b/>
          <w:lang w:val="en-US"/>
        </w:rPr>
        <w:t xml:space="preserve"> </w:t>
      </w:r>
      <w:r w:rsidR="009075D5" w:rsidRPr="007C6403">
        <w:rPr>
          <w:lang w:val="en-US"/>
        </w:rPr>
        <w:t>support</w:t>
      </w:r>
      <w:r w:rsidR="00A93EE1" w:rsidRPr="007C6403">
        <w:rPr>
          <w:lang w:val="en-US"/>
        </w:rPr>
        <w:t>ed</w:t>
      </w:r>
      <w:r w:rsidR="009075D5" w:rsidRPr="007C6403">
        <w:rPr>
          <w:lang w:val="en-US"/>
        </w:rPr>
        <w:t xml:space="preserve"> inscription and the amendment by Lebanon.</w:t>
      </w:r>
    </w:p>
    <w:p w14:paraId="6C45D6C6" w14:textId="58E94602" w:rsidR="006005AA" w:rsidRPr="007C6403" w:rsidRDefault="006005AA" w:rsidP="003371C6">
      <w:pPr>
        <w:pStyle w:val="Orateurengris"/>
        <w:spacing w:before="240"/>
        <w:ind w:left="709" w:hanging="709"/>
        <w:rPr>
          <w:lang w:val="en-US"/>
        </w:rPr>
      </w:pPr>
      <w:r w:rsidRPr="007C6403">
        <w:rPr>
          <w:lang w:val="en-US"/>
        </w:rPr>
        <w:t xml:space="preserve">The delegation of </w:t>
      </w:r>
      <w:r w:rsidR="009075D5" w:rsidRPr="007C6403">
        <w:rPr>
          <w:b/>
          <w:lang w:val="en-US"/>
        </w:rPr>
        <w:t>Cuba</w:t>
      </w:r>
      <w:r w:rsidRPr="007C6403">
        <w:rPr>
          <w:b/>
          <w:lang w:val="en-US"/>
        </w:rPr>
        <w:t xml:space="preserve"> </w:t>
      </w:r>
      <w:r w:rsidR="009075D5" w:rsidRPr="007C6403">
        <w:rPr>
          <w:lang w:val="en-US"/>
        </w:rPr>
        <w:t>endorse</w:t>
      </w:r>
      <w:r w:rsidR="002B3DBA" w:rsidRPr="007C6403">
        <w:rPr>
          <w:lang w:val="en-US"/>
        </w:rPr>
        <w:t>d</w:t>
      </w:r>
      <w:r w:rsidR="009075D5" w:rsidRPr="007C6403">
        <w:rPr>
          <w:lang w:val="en-US"/>
        </w:rPr>
        <w:t xml:space="preserve"> inscription </w:t>
      </w:r>
      <w:r w:rsidR="002B3DBA" w:rsidRPr="007C6403">
        <w:rPr>
          <w:lang w:val="en-US"/>
        </w:rPr>
        <w:t xml:space="preserve">and all </w:t>
      </w:r>
      <w:r w:rsidR="009075D5" w:rsidRPr="007C6403">
        <w:rPr>
          <w:lang w:val="en-US"/>
        </w:rPr>
        <w:t>the amendments.</w:t>
      </w:r>
    </w:p>
    <w:p w14:paraId="0795B3F4" w14:textId="601531ED" w:rsidR="006005AA" w:rsidRPr="007C6403" w:rsidRDefault="006005AA" w:rsidP="003371C6">
      <w:pPr>
        <w:pStyle w:val="Orateurengris"/>
        <w:spacing w:before="240"/>
        <w:ind w:left="709" w:hanging="709"/>
        <w:rPr>
          <w:lang w:val="en-US"/>
        </w:rPr>
      </w:pPr>
      <w:r w:rsidRPr="007C6403">
        <w:rPr>
          <w:lang w:val="en-US"/>
        </w:rPr>
        <w:t xml:space="preserve">The delegation of </w:t>
      </w:r>
      <w:r w:rsidR="009075D5" w:rsidRPr="007C6403">
        <w:rPr>
          <w:b/>
          <w:lang w:val="en-US"/>
        </w:rPr>
        <w:t>Armenia</w:t>
      </w:r>
      <w:r w:rsidRPr="007C6403">
        <w:rPr>
          <w:b/>
          <w:lang w:val="en-US"/>
        </w:rPr>
        <w:t xml:space="preserve"> </w:t>
      </w:r>
      <w:r w:rsidR="002B3DBA" w:rsidRPr="007C6403">
        <w:rPr>
          <w:lang w:val="en-US"/>
        </w:rPr>
        <w:t xml:space="preserve">supported the adoption of </w:t>
      </w:r>
      <w:r w:rsidR="009075D5" w:rsidRPr="007C6403">
        <w:rPr>
          <w:lang w:val="en-US"/>
        </w:rPr>
        <w:t>paragraph</w:t>
      </w:r>
      <w:r w:rsidR="002B3DBA" w:rsidRPr="007C6403">
        <w:rPr>
          <w:lang w:val="en-US"/>
        </w:rPr>
        <w:t xml:space="preserve"> 3</w:t>
      </w:r>
      <w:r w:rsidR="009075D5" w:rsidRPr="007C6403">
        <w:rPr>
          <w:lang w:val="en-US"/>
        </w:rPr>
        <w:t>.</w:t>
      </w:r>
    </w:p>
    <w:p w14:paraId="45FD5496" w14:textId="4FAF02CA" w:rsidR="0040719F" w:rsidRPr="007C6403" w:rsidRDefault="006005AA" w:rsidP="003371C6">
      <w:pPr>
        <w:pStyle w:val="Orateurengris"/>
        <w:spacing w:before="240"/>
        <w:ind w:left="709" w:hanging="709"/>
        <w:rPr>
          <w:lang w:val="en-US"/>
        </w:rPr>
      </w:pPr>
      <w:r w:rsidRPr="007C6403">
        <w:rPr>
          <w:lang w:val="en-US"/>
        </w:rPr>
        <w:t xml:space="preserve">The </w:t>
      </w:r>
      <w:r w:rsidR="00493F73" w:rsidRPr="007C6403">
        <w:rPr>
          <w:b/>
          <w:lang w:val="en-US"/>
        </w:rPr>
        <w:t xml:space="preserve">Chairperson </w:t>
      </w:r>
      <w:r w:rsidR="00493F73" w:rsidRPr="007C6403">
        <w:rPr>
          <w:lang w:val="en-US"/>
        </w:rPr>
        <w:t xml:space="preserve">noted that all the criteria had been adopted, and thus the following paragraphs </w:t>
      </w:r>
      <w:r w:rsidR="0040719F" w:rsidRPr="007C6403">
        <w:rPr>
          <w:lang w:val="en-US"/>
        </w:rPr>
        <w:t xml:space="preserve">could be considered ready for adoption. With no objections, paragraph 3 </w:t>
      </w:r>
      <w:r w:rsidR="009E4DFD" w:rsidRPr="007C6403">
        <w:rPr>
          <w:lang w:val="en-US"/>
        </w:rPr>
        <w:t xml:space="preserve">‘to </w:t>
      </w:r>
      <w:r w:rsidR="0040719F" w:rsidRPr="007C6403">
        <w:rPr>
          <w:lang w:val="en-US"/>
        </w:rPr>
        <w:t xml:space="preserve">inscribe’ was adopted. The </w:t>
      </w:r>
      <w:r w:rsidR="009075D5" w:rsidRPr="007C6403">
        <w:rPr>
          <w:lang w:val="en-US"/>
        </w:rPr>
        <w:t xml:space="preserve">standard paragraph </w:t>
      </w:r>
      <w:r w:rsidR="0040719F" w:rsidRPr="007C6403">
        <w:rPr>
          <w:lang w:val="en-US"/>
        </w:rPr>
        <w:t xml:space="preserve">[the new paragraph 4] was adapted to the nomination and inserted, and with no objections, </w:t>
      </w:r>
      <w:r w:rsidR="009E4DFD" w:rsidRPr="007C6403">
        <w:rPr>
          <w:lang w:val="en-US"/>
        </w:rPr>
        <w:t xml:space="preserve">it </w:t>
      </w:r>
      <w:r w:rsidR="0040719F" w:rsidRPr="007C6403">
        <w:rPr>
          <w:lang w:val="en-US"/>
        </w:rPr>
        <w:t>was duly adopted. The Chairperson proposed adopt</w:t>
      </w:r>
      <w:r w:rsidR="00810F66" w:rsidRPr="007C6403">
        <w:rPr>
          <w:lang w:val="en-US"/>
        </w:rPr>
        <w:t xml:space="preserve">ing </w:t>
      </w:r>
      <w:r w:rsidR="0040719F" w:rsidRPr="007C6403">
        <w:rPr>
          <w:lang w:val="en-US"/>
        </w:rPr>
        <w:t>the decision as a whole.</w:t>
      </w:r>
      <w:r w:rsidR="0040719F" w:rsidRPr="007C6403">
        <w:rPr>
          <w:b/>
          <w:lang w:val="en-US"/>
        </w:rPr>
        <w:t xml:space="preserve"> </w:t>
      </w:r>
      <w:r w:rsidR="0040719F" w:rsidRPr="007C6403">
        <w:rPr>
          <w:lang w:val="en-US"/>
        </w:rPr>
        <w:t>With no forthcoming comments or objections, the</w:t>
      </w:r>
      <w:r w:rsidR="0040719F" w:rsidRPr="007C6403">
        <w:rPr>
          <w:b/>
          <w:lang w:val="en-US"/>
        </w:rPr>
        <w:t xml:space="preserve"> Chairperson declared </w:t>
      </w:r>
      <w:r w:rsidR="009E4DFD" w:rsidRPr="007C6403">
        <w:rPr>
          <w:b/>
          <w:lang w:val="en-US"/>
        </w:rPr>
        <w:t xml:space="preserve">adopted </w:t>
      </w:r>
      <w:r w:rsidR="0040719F" w:rsidRPr="007C6403">
        <w:rPr>
          <w:b/>
          <w:lang w:val="en-US"/>
        </w:rPr>
        <w:t xml:space="preserve">Decision 11.COM 10.b.22 </w:t>
      </w:r>
      <w:r w:rsidR="0040719F" w:rsidRPr="007C6403">
        <w:rPr>
          <w:rFonts w:eastAsia="SimSun"/>
          <w:b/>
          <w:bCs/>
          <w:lang w:val="en-US" w:eastAsia="zh-CN"/>
        </w:rPr>
        <w:t xml:space="preserve">to inscribe </w:t>
      </w:r>
      <w:r w:rsidR="0040719F" w:rsidRPr="007C6403">
        <w:rPr>
          <w:b/>
          <w:lang w:val="en-US"/>
        </w:rPr>
        <w:t xml:space="preserve">‘Charrería, equestrian tradition in Mexico’ </w:t>
      </w:r>
      <w:r w:rsidR="0040719F" w:rsidRPr="007C6403">
        <w:rPr>
          <w:rFonts w:eastAsiaTheme="minorEastAsia"/>
          <w:b/>
          <w:lang w:val="en-US"/>
        </w:rPr>
        <w:t xml:space="preserve">on </w:t>
      </w:r>
      <w:r w:rsidR="0040719F" w:rsidRPr="007C6403">
        <w:rPr>
          <w:b/>
          <w:lang w:val="en-US"/>
        </w:rPr>
        <w:t>the Representative List of the Intangible Cultural Heritage of Humanity</w:t>
      </w:r>
      <w:r w:rsidR="0040719F" w:rsidRPr="003371C6">
        <w:rPr>
          <w:lang w:val="en-US"/>
        </w:rPr>
        <w:t>.</w:t>
      </w:r>
    </w:p>
    <w:p w14:paraId="7E213BE2" w14:textId="61636AF3" w:rsidR="006005AA" w:rsidRPr="007C6403" w:rsidRDefault="006005AA" w:rsidP="003371C6">
      <w:pPr>
        <w:pStyle w:val="Orateurengris"/>
        <w:spacing w:before="240"/>
        <w:ind w:left="709" w:hanging="709"/>
        <w:rPr>
          <w:lang w:val="en-US"/>
        </w:rPr>
      </w:pPr>
      <w:r w:rsidRPr="007C6403">
        <w:rPr>
          <w:lang w:val="en-US"/>
        </w:rPr>
        <w:t xml:space="preserve">The delegation of </w:t>
      </w:r>
      <w:r w:rsidR="009075D5" w:rsidRPr="007C6403">
        <w:rPr>
          <w:b/>
          <w:lang w:val="en-US"/>
        </w:rPr>
        <w:t>Mexico</w:t>
      </w:r>
      <w:r w:rsidRPr="007C6403">
        <w:rPr>
          <w:lang w:val="en-US"/>
        </w:rPr>
        <w:t xml:space="preserve"> </w:t>
      </w:r>
      <w:r w:rsidR="009075D5" w:rsidRPr="007C6403">
        <w:rPr>
          <w:lang w:val="en-US"/>
        </w:rPr>
        <w:t>thank</w:t>
      </w:r>
      <w:r w:rsidR="00493F73" w:rsidRPr="007C6403">
        <w:rPr>
          <w:lang w:val="en-US"/>
        </w:rPr>
        <w:t>ed</w:t>
      </w:r>
      <w:r w:rsidR="009075D5" w:rsidRPr="007C6403">
        <w:rPr>
          <w:lang w:val="en-US"/>
        </w:rPr>
        <w:t xml:space="preserve"> the Committee for its consideration and support </w:t>
      </w:r>
      <w:r w:rsidR="009E4DFD" w:rsidRPr="007C6403">
        <w:rPr>
          <w:lang w:val="en-US"/>
        </w:rPr>
        <w:t xml:space="preserve">of </w:t>
      </w:r>
      <w:r w:rsidR="00493F73" w:rsidRPr="007C6403">
        <w:rPr>
          <w:lang w:val="en-US"/>
        </w:rPr>
        <w:t xml:space="preserve">the inscription of </w:t>
      </w:r>
      <w:r w:rsidR="009E4DFD" w:rsidRPr="007C6403">
        <w:rPr>
          <w:lang w:val="en-US"/>
        </w:rPr>
        <w:t>‘</w:t>
      </w:r>
      <w:r w:rsidR="009075D5" w:rsidRPr="007C6403">
        <w:rPr>
          <w:lang w:val="en-US"/>
        </w:rPr>
        <w:t>Charrería, equestrian tradition in Mexico</w:t>
      </w:r>
      <w:r w:rsidR="009E4DFD" w:rsidRPr="007C6403">
        <w:rPr>
          <w:lang w:val="en-US"/>
        </w:rPr>
        <w:t>’</w:t>
      </w:r>
      <w:r w:rsidR="009075D5" w:rsidRPr="007C6403">
        <w:rPr>
          <w:lang w:val="en-US"/>
        </w:rPr>
        <w:t xml:space="preserve"> on the </w:t>
      </w:r>
      <w:r w:rsidR="00493F73" w:rsidRPr="007C6403">
        <w:rPr>
          <w:lang w:val="en-US"/>
        </w:rPr>
        <w:t>Representative List</w:t>
      </w:r>
      <w:r w:rsidR="009075D5" w:rsidRPr="007C6403">
        <w:rPr>
          <w:lang w:val="en-US"/>
        </w:rPr>
        <w:t xml:space="preserve">. </w:t>
      </w:r>
      <w:r w:rsidR="00036DDE" w:rsidRPr="007C6403">
        <w:rPr>
          <w:lang w:val="en-US"/>
        </w:rPr>
        <w:t>T</w:t>
      </w:r>
      <w:r w:rsidR="009075D5" w:rsidRPr="007C6403">
        <w:rPr>
          <w:lang w:val="en-US"/>
        </w:rPr>
        <w:t xml:space="preserve">he Mexican Government </w:t>
      </w:r>
      <w:r w:rsidR="00036DDE" w:rsidRPr="007C6403">
        <w:rPr>
          <w:lang w:val="en-US"/>
        </w:rPr>
        <w:t xml:space="preserve">was committed </w:t>
      </w:r>
      <w:r w:rsidR="009075D5" w:rsidRPr="007C6403">
        <w:rPr>
          <w:lang w:val="en-US"/>
        </w:rPr>
        <w:t xml:space="preserve">to </w:t>
      </w:r>
      <w:r w:rsidR="00036DDE" w:rsidRPr="007C6403">
        <w:rPr>
          <w:lang w:val="en-US"/>
        </w:rPr>
        <w:t xml:space="preserve">its </w:t>
      </w:r>
      <w:r w:rsidR="009075D5" w:rsidRPr="007C6403">
        <w:rPr>
          <w:lang w:val="en-US"/>
        </w:rPr>
        <w:t>safeguard</w:t>
      </w:r>
      <w:r w:rsidR="00036DDE" w:rsidRPr="007C6403">
        <w:rPr>
          <w:lang w:val="en-US"/>
        </w:rPr>
        <w:t>ing</w:t>
      </w:r>
      <w:r w:rsidR="009075D5" w:rsidRPr="007C6403">
        <w:rPr>
          <w:lang w:val="en-US"/>
        </w:rPr>
        <w:t xml:space="preserve"> and to </w:t>
      </w:r>
      <w:r w:rsidR="00036DDE" w:rsidRPr="007C6403">
        <w:rPr>
          <w:lang w:val="en-US"/>
        </w:rPr>
        <w:t xml:space="preserve">disseminating </w:t>
      </w:r>
      <w:r w:rsidR="009075D5" w:rsidRPr="007C6403">
        <w:rPr>
          <w:lang w:val="en-US"/>
        </w:rPr>
        <w:t xml:space="preserve">more </w:t>
      </w:r>
      <w:r w:rsidR="00036DDE" w:rsidRPr="007C6403">
        <w:rPr>
          <w:lang w:val="en-US"/>
        </w:rPr>
        <w:t>information on</w:t>
      </w:r>
      <w:r w:rsidR="009075D5" w:rsidRPr="007C6403">
        <w:rPr>
          <w:lang w:val="en-US"/>
        </w:rPr>
        <w:t xml:space="preserve"> </w:t>
      </w:r>
      <w:r w:rsidR="00036DDE" w:rsidRPr="007C6403">
        <w:rPr>
          <w:lang w:val="en-US"/>
        </w:rPr>
        <w:t xml:space="preserve">this </w:t>
      </w:r>
      <w:r w:rsidR="009075D5" w:rsidRPr="007C6403">
        <w:rPr>
          <w:lang w:val="en-US"/>
        </w:rPr>
        <w:t xml:space="preserve">practice in order to build intercultural dialogue in favour of peace and development. </w:t>
      </w:r>
      <w:r w:rsidR="00036DDE" w:rsidRPr="007C6403">
        <w:rPr>
          <w:lang w:val="en-US"/>
        </w:rPr>
        <w:t xml:space="preserve">The delegation was especially delighted that </w:t>
      </w:r>
      <w:r w:rsidR="009075D5" w:rsidRPr="007C6403">
        <w:rPr>
          <w:lang w:val="en-US"/>
        </w:rPr>
        <w:t>after five years</w:t>
      </w:r>
      <w:r w:rsidR="00036DDE" w:rsidRPr="007C6403">
        <w:rPr>
          <w:lang w:val="en-US"/>
        </w:rPr>
        <w:t>,</w:t>
      </w:r>
      <w:r w:rsidR="009075D5" w:rsidRPr="007C6403">
        <w:rPr>
          <w:lang w:val="en-US"/>
        </w:rPr>
        <w:t xml:space="preserve"> </w:t>
      </w:r>
      <w:r w:rsidR="00036DDE" w:rsidRPr="007C6403">
        <w:rPr>
          <w:lang w:val="en-US"/>
        </w:rPr>
        <w:t xml:space="preserve">the inscription of Charrería </w:t>
      </w:r>
      <w:r w:rsidR="00810F66" w:rsidRPr="007C6403">
        <w:rPr>
          <w:lang w:val="en-US"/>
        </w:rPr>
        <w:t xml:space="preserve">had been </w:t>
      </w:r>
      <w:r w:rsidR="009075D5" w:rsidRPr="007C6403">
        <w:rPr>
          <w:lang w:val="en-US"/>
        </w:rPr>
        <w:t>recognize</w:t>
      </w:r>
      <w:r w:rsidR="00036DDE" w:rsidRPr="007C6403">
        <w:rPr>
          <w:lang w:val="en-US"/>
        </w:rPr>
        <w:t>d</w:t>
      </w:r>
      <w:r w:rsidR="009075D5" w:rsidRPr="007C6403">
        <w:rPr>
          <w:lang w:val="en-US"/>
        </w:rPr>
        <w:t xml:space="preserve"> here in Ethiopia, a country with which </w:t>
      </w:r>
      <w:r w:rsidR="00036DDE" w:rsidRPr="007C6403">
        <w:rPr>
          <w:lang w:val="en-US"/>
        </w:rPr>
        <w:t xml:space="preserve">Mexico had </w:t>
      </w:r>
      <w:r w:rsidR="009075D5" w:rsidRPr="007C6403">
        <w:rPr>
          <w:lang w:val="en-US"/>
        </w:rPr>
        <w:t xml:space="preserve">a long friendship </w:t>
      </w:r>
      <w:r w:rsidR="00036DDE" w:rsidRPr="007C6403">
        <w:rPr>
          <w:lang w:val="en-US"/>
        </w:rPr>
        <w:t>and far-reaching roots</w:t>
      </w:r>
      <w:r w:rsidR="009075D5" w:rsidRPr="007C6403">
        <w:rPr>
          <w:lang w:val="en-US"/>
        </w:rPr>
        <w:t xml:space="preserve">. </w:t>
      </w:r>
      <w:r w:rsidR="00036DDE" w:rsidRPr="007C6403">
        <w:rPr>
          <w:lang w:val="en-US"/>
        </w:rPr>
        <w:t xml:space="preserve">It thanked Spain for the possibility of Spanish interpretation. </w:t>
      </w:r>
      <w:r w:rsidR="0064397D" w:rsidRPr="007C6403">
        <w:rPr>
          <w:lang w:val="en-US"/>
        </w:rPr>
        <w:t>[Another speaker] O</w:t>
      </w:r>
      <w:r w:rsidR="009075D5" w:rsidRPr="007C6403">
        <w:rPr>
          <w:lang w:val="en-US"/>
        </w:rPr>
        <w:t>n behalf of the Ministry of Culture and the National Instit</w:t>
      </w:r>
      <w:r w:rsidR="0064397D" w:rsidRPr="007C6403">
        <w:rPr>
          <w:lang w:val="en-US"/>
        </w:rPr>
        <w:t xml:space="preserve">ute of Anthropology and History, the delegation was grateful to all those who had </w:t>
      </w:r>
      <w:r w:rsidR="009075D5" w:rsidRPr="007C6403">
        <w:rPr>
          <w:lang w:val="en-US"/>
        </w:rPr>
        <w:t xml:space="preserve">heard the call of the people of Mexico regarding Charrería. Indeed, this is a practice that goes beyond </w:t>
      </w:r>
      <w:r w:rsidR="0064397D" w:rsidRPr="007C6403">
        <w:rPr>
          <w:lang w:val="en-US"/>
        </w:rPr>
        <w:t xml:space="preserve">its </w:t>
      </w:r>
      <w:r w:rsidR="009075D5" w:rsidRPr="007C6403">
        <w:rPr>
          <w:lang w:val="en-US"/>
        </w:rPr>
        <w:t xml:space="preserve">borders. </w:t>
      </w:r>
      <w:r w:rsidR="0064397D" w:rsidRPr="007C6403">
        <w:rPr>
          <w:lang w:val="en-US"/>
        </w:rPr>
        <w:t xml:space="preserve">The delegation wished to give </w:t>
      </w:r>
      <w:r w:rsidR="009075D5" w:rsidRPr="007C6403">
        <w:rPr>
          <w:lang w:val="en-US"/>
        </w:rPr>
        <w:t xml:space="preserve">the floor to a representative of the Charro communities </w:t>
      </w:r>
      <w:r w:rsidR="0064397D" w:rsidRPr="007C6403">
        <w:rPr>
          <w:lang w:val="en-US"/>
        </w:rPr>
        <w:t xml:space="preserve">to </w:t>
      </w:r>
      <w:r w:rsidR="009075D5" w:rsidRPr="007C6403">
        <w:rPr>
          <w:lang w:val="en-US"/>
        </w:rPr>
        <w:t xml:space="preserve">share the eloquent image of </w:t>
      </w:r>
      <w:r w:rsidR="0064397D" w:rsidRPr="007C6403">
        <w:rPr>
          <w:lang w:val="en-US"/>
        </w:rPr>
        <w:t xml:space="preserve">this </w:t>
      </w:r>
      <w:r w:rsidR="009075D5" w:rsidRPr="007C6403">
        <w:rPr>
          <w:lang w:val="en-US"/>
        </w:rPr>
        <w:t xml:space="preserve">tradition </w:t>
      </w:r>
      <w:r w:rsidR="0064397D" w:rsidRPr="007C6403">
        <w:rPr>
          <w:lang w:val="en-US"/>
        </w:rPr>
        <w:t xml:space="preserve">that </w:t>
      </w:r>
      <w:r w:rsidR="009075D5" w:rsidRPr="007C6403">
        <w:rPr>
          <w:lang w:val="en-US"/>
        </w:rPr>
        <w:t>exists in all communities in Latin America. Indeed, b</w:t>
      </w:r>
      <w:r w:rsidR="0064397D" w:rsidRPr="007C6403">
        <w:rPr>
          <w:lang w:val="en-US"/>
        </w:rPr>
        <w:t>eing Charro means being Mexican</w:t>
      </w:r>
      <w:r w:rsidR="00810F66" w:rsidRPr="007C6403">
        <w:rPr>
          <w:lang w:val="en-US"/>
        </w:rPr>
        <w:t xml:space="preserve"> [</w:t>
      </w:r>
      <w:r w:rsidR="000D573E" w:rsidRPr="007C6403">
        <w:rPr>
          <w:lang w:val="en-US"/>
        </w:rPr>
        <w:t>Mexican expression</w:t>
      </w:r>
      <w:r w:rsidR="00810F66" w:rsidRPr="007C6403">
        <w:rPr>
          <w:lang w:val="en-US"/>
        </w:rPr>
        <w:t>].</w:t>
      </w:r>
      <w:r w:rsidR="0064397D" w:rsidRPr="007C6403">
        <w:rPr>
          <w:lang w:val="en-US"/>
        </w:rPr>
        <w:t xml:space="preserve"> On behalf of the Charrería community of Mexico, the representative wished to express his </w:t>
      </w:r>
      <w:r w:rsidR="009075D5" w:rsidRPr="007C6403">
        <w:rPr>
          <w:lang w:val="en-US"/>
        </w:rPr>
        <w:t xml:space="preserve">gratitude to the Committee </w:t>
      </w:r>
      <w:r w:rsidR="00810F66" w:rsidRPr="007C6403">
        <w:rPr>
          <w:lang w:val="en-US"/>
        </w:rPr>
        <w:t xml:space="preserve">which had </w:t>
      </w:r>
      <w:r w:rsidR="009075D5" w:rsidRPr="007C6403">
        <w:rPr>
          <w:lang w:val="en-US"/>
        </w:rPr>
        <w:t>spoke</w:t>
      </w:r>
      <w:r w:rsidR="00810F66" w:rsidRPr="007C6403">
        <w:rPr>
          <w:lang w:val="en-US"/>
        </w:rPr>
        <w:t>n</w:t>
      </w:r>
      <w:r w:rsidR="009075D5" w:rsidRPr="007C6403">
        <w:rPr>
          <w:lang w:val="en-US"/>
        </w:rPr>
        <w:t xml:space="preserve"> in </w:t>
      </w:r>
      <w:r w:rsidR="0064397D" w:rsidRPr="007C6403">
        <w:rPr>
          <w:lang w:val="en-US"/>
        </w:rPr>
        <w:t xml:space="preserve">its favour, as well as </w:t>
      </w:r>
      <w:r w:rsidR="00810F66" w:rsidRPr="007C6403">
        <w:rPr>
          <w:lang w:val="en-US"/>
        </w:rPr>
        <w:t xml:space="preserve">to </w:t>
      </w:r>
      <w:r w:rsidR="009075D5" w:rsidRPr="007C6403">
        <w:rPr>
          <w:lang w:val="en-US"/>
        </w:rPr>
        <w:t>the Evaluation</w:t>
      </w:r>
      <w:r w:rsidR="0064397D" w:rsidRPr="007C6403">
        <w:rPr>
          <w:lang w:val="en-US"/>
        </w:rPr>
        <w:t xml:space="preserve"> Body. Now that the </w:t>
      </w:r>
      <w:r w:rsidR="009075D5" w:rsidRPr="007C6403">
        <w:rPr>
          <w:lang w:val="en-US"/>
        </w:rPr>
        <w:t xml:space="preserve">Charrería </w:t>
      </w:r>
      <w:r w:rsidR="0064397D" w:rsidRPr="007C6403">
        <w:rPr>
          <w:lang w:val="en-US"/>
        </w:rPr>
        <w:t xml:space="preserve">was inscribed and </w:t>
      </w:r>
      <w:r w:rsidR="009075D5" w:rsidRPr="007C6403">
        <w:rPr>
          <w:lang w:val="en-US"/>
        </w:rPr>
        <w:t xml:space="preserve">considered </w:t>
      </w:r>
      <w:r w:rsidR="00810F66" w:rsidRPr="007C6403">
        <w:rPr>
          <w:lang w:val="en-US"/>
        </w:rPr>
        <w:t>as an element of ICH</w:t>
      </w:r>
      <w:r w:rsidR="0064397D" w:rsidRPr="007C6403">
        <w:rPr>
          <w:lang w:val="en-US"/>
        </w:rPr>
        <w:t>,</w:t>
      </w:r>
      <w:r w:rsidR="009075D5" w:rsidRPr="007C6403">
        <w:rPr>
          <w:lang w:val="en-US"/>
        </w:rPr>
        <w:t xml:space="preserve"> </w:t>
      </w:r>
      <w:r w:rsidR="0064397D" w:rsidRPr="007C6403">
        <w:rPr>
          <w:lang w:val="en-US"/>
        </w:rPr>
        <w:t>it would give a chance not only to Charrería</w:t>
      </w:r>
      <w:r w:rsidR="009075D5" w:rsidRPr="007C6403">
        <w:rPr>
          <w:lang w:val="en-US"/>
        </w:rPr>
        <w:t xml:space="preserve"> but also to Mexico as a country</w:t>
      </w:r>
      <w:r w:rsidR="002216EC" w:rsidRPr="007C6403">
        <w:rPr>
          <w:lang w:val="en-US"/>
        </w:rPr>
        <w:t xml:space="preserve"> to </w:t>
      </w:r>
      <w:r w:rsidR="009075D5" w:rsidRPr="007C6403">
        <w:rPr>
          <w:lang w:val="en-US"/>
        </w:rPr>
        <w:t>strong</w:t>
      </w:r>
      <w:r w:rsidR="002216EC" w:rsidRPr="007C6403">
        <w:rPr>
          <w:lang w:val="en-US"/>
        </w:rPr>
        <w:t>ly commit</w:t>
      </w:r>
      <w:r w:rsidR="009075D5" w:rsidRPr="007C6403">
        <w:rPr>
          <w:lang w:val="en-US"/>
        </w:rPr>
        <w:t xml:space="preserve"> </w:t>
      </w:r>
      <w:r w:rsidR="002216EC" w:rsidRPr="007C6403">
        <w:rPr>
          <w:lang w:val="en-US"/>
        </w:rPr>
        <w:t xml:space="preserve">and </w:t>
      </w:r>
      <w:r w:rsidR="009075D5" w:rsidRPr="007C6403">
        <w:rPr>
          <w:lang w:val="en-US"/>
        </w:rPr>
        <w:t xml:space="preserve">ethically safeguard the practices of all </w:t>
      </w:r>
      <w:r w:rsidR="00810F66" w:rsidRPr="007C6403">
        <w:rPr>
          <w:lang w:val="en-US"/>
        </w:rPr>
        <w:t xml:space="preserve">the </w:t>
      </w:r>
      <w:r w:rsidR="009075D5" w:rsidRPr="007C6403">
        <w:rPr>
          <w:lang w:val="en-US"/>
        </w:rPr>
        <w:t>people</w:t>
      </w:r>
      <w:r w:rsidR="002216EC" w:rsidRPr="007C6403">
        <w:rPr>
          <w:lang w:val="en-US"/>
        </w:rPr>
        <w:t>s</w:t>
      </w:r>
      <w:r w:rsidR="009075D5" w:rsidRPr="007C6403">
        <w:rPr>
          <w:lang w:val="en-US"/>
        </w:rPr>
        <w:t xml:space="preserve"> in all the communities that practise this tradition. Indeed, Charrería is part of </w:t>
      </w:r>
      <w:r w:rsidR="00BA7246" w:rsidRPr="007C6403">
        <w:rPr>
          <w:lang w:val="en-US"/>
        </w:rPr>
        <w:t>its</w:t>
      </w:r>
      <w:r w:rsidR="009075D5" w:rsidRPr="007C6403">
        <w:rPr>
          <w:lang w:val="en-US"/>
        </w:rPr>
        <w:t xml:space="preserve"> national identity, and</w:t>
      </w:r>
      <w:r w:rsidR="00810F66" w:rsidRPr="007C6403">
        <w:rPr>
          <w:lang w:val="en-US"/>
        </w:rPr>
        <w:t xml:space="preserve"> this</w:t>
      </w:r>
      <w:r w:rsidR="009075D5" w:rsidRPr="007C6403">
        <w:rPr>
          <w:lang w:val="en-US"/>
        </w:rPr>
        <w:t xml:space="preserve"> </w:t>
      </w:r>
      <w:r w:rsidR="002216EC" w:rsidRPr="007C6403">
        <w:rPr>
          <w:lang w:val="en-US"/>
        </w:rPr>
        <w:t xml:space="preserve">inscription </w:t>
      </w:r>
      <w:r w:rsidR="00810F66" w:rsidRPr="007C6403">
        <w:rPr>
          <w:lang w:val="en-US"/>
        </w:rPr>
        <w:t>would add</w:t>
      </w:r>
      <w:r w:rsidR="009075D5" w:rsidRPr="007C6403">
        <w:rPr>
          <w:lang w:val="en-US"/>
        </w:rPr>
        <w:t xml:space="preserve"> another important grain of sand </w:t>
      </w:r>
      <w:r w:rsidR="00810F66" w:rsidRPr="007C6403">
        <w:rPr>
          <w:lang w:val="en-US"/>
        </w:rPr>
        <w:t>to</w:t>
      </w:r>
      <w:r w:rsidR="009075D5" w:rsidRPr="007C6403">
        <w:rPr>
          <w:lang w:val="en-US"/>
        </w:rPr>
        <w:t xml:space="preserve"> building </w:t>
      </w:r>
      <w:r w:rsidR="002216EC" w:rsidRPr="007C6403">
        <w:rPr>
          <w:lang w:val="en-US"/>
        </w:rPr>
        <w:t xml:space="preserve">Mexico’s </w:t>
      </w:r>
      <w:r w:rsidR="009075D5" w:rsidRPr="007C6403">
        <w:rPr>
          <w:lang w:val="en-US"/>
        </w:rPr>
        <w:t xml:space="preserve">national identity in terms </w:t>
      </w:r>
      <w:r w:rsidR="002216EC" w:rsidRPr="007C6403">
        <w:rPr>
          <w:lang w:val="en-US"/>
        </w:rPr>
        <w:t xml:space="preserve">of </w:t>
      </w:r>
      <w:r w:rsidR="00810F66" w:rsidRPr="007C6403">
        <w:rPr>
          <w:lang w:val="en-US"/>
        </w:rPr>
        <w:t>ICH</w:t>
      </w:r>
      <w:r w:rsidR="002216EC" w:rsidRPr="007C6403">
        <w:rPr>
          <w:lang w:val="en-US"/>
        </w:rPr>
        <w:t xml:space="preserve"> in general.</w:t>
      </w:r>
    </w:p>
    <w:p w14:paraId="1BE1B68F" w14:textId="4F10AD1D" w:rsidR="009075D5" w:rsidRPr="007C6403" w:rsidRDefault="006E0082" w:rsidP="003371C6">
      <w:pPr>
        <w:pStyle w:val="Orateurengris"/>
        <w:spacing w:before="240"/>
        <w:ind w:left="709" w:hanging="709"/>
        <w:rPr>
          <w:lang w:val="en-US"/>
        </w:rPr>
      </w:pPr>
      <w:r w:rsidRPr="007C6403">
        <w:rPr>
          <w:lang w:val="en-US"/>
        </w:rPr>
        <w:t>Congratulating Mexico, t</w:t>
      </w:r>
      <w:r w:rsidR="006005AA" w:rsidRPr="007C6403">
        <w:rPr>
          <w:lang w:val="en-US"/>
        </w:rPr>
        <w:t xml:space="preserve">he </w:t>
      </w:r>
      <w:r w:rsidR="006005AA" w:rsidRPr="007C6403">
        <w:rPr>
          <w:b/>
          <w:lang w:val="en-US"/>
        </w:rPr>
        <w:t xml:space="preserve">Chairperson </w:t>
      </w:r>
      <w:r w:rsidRPr="007C6403">
        <w:rPr>
          <w:lang w:val="en-US"/>
        </w:rPr>
        <w:t>moved to the next nomination submitted by Nigeria.</w:t>
      </w:r>
    </w:p>
    <w:p w14:paraId="0382D581" w14:textId="4BBBED10" w:rsidR="00CF36B3" w:rsidRPr="007C6403" w:rsidRDefault="00177FEF"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810F66" w:rsidRPr="007C6403">
        <w:rPr>
          <w:rFonts w:eastAsiaTheme="minorEastAsia"/>
          <w:lang w:val="en-US"/>
        </w:rPr>
        <w:t>,</w:t>
      </w:r>
      <w:r w:rsidRPr="007C6403">
        <w:rPr>
          <w:rFonts w:eastAsiaTheme="minorEastAsia"/>
          <w:lang w:val="en-US"/>
        </w:rPr>
        <w:t xml:space="preserve"> </w:t>
      </w:r>
      <w:r w:rsidRPr="007C6403">
        <w:rPr>
          <w:b/>
          <w:lang w:val="en-US"/>
        </w:rPr>
        <w:t>‘Argungu international fishing and cultural festival</w:t>
      </w:r>
      <w:r w:rsidRPr="007C6403">
        <w:rPr>
          <w:rFonts w:eastAsiaTheme="minorEastAsia"/>
          <w:b/>
          <w:lang w:val="en-US"/>
        </w:rPr>
        <w:t>’</w:t>
      </w:r>
      <w:r w:rsidRPr="007C6403">
        <w:rPr>
          <w:rFonts w:eastAsiaTheme="minorEastAsia"/>
          <w:lang w:val="en-US"/>
        </w:rPr>
        <w:t xml:space="preserve"> </w:t>
      </w:r>
      <w:bookmarkStart w:id="43" w:name="Decision10b23"/>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w:t>
      </w:r>
      <w:r w:rsidR="00112267" w:rsidRPr="007C6403">
        <w:rPr>
          <w:rFonts w:eastAsiaTheme="minorEastAsia"/>
          <w:color w:val="000000" w:themeColor="text1"/>
          <w:lang w:val="en-US"/>
        </w:rPr>
        <w:t>10.</w:t>
      </w:r>
      <w:r w:rsidRPr="007C6403">
        <w:rPr>
          <w:rFonts w:eastAsiaTheme="minorEastAsia"/>
          <w:color w:val="000000" w:themeColor="text1"/>
          <w:lang w:val="en-US"/>
        </w:rPr>
        <w:t>b.23]</w:t>
      </w:r>
      <w:r w:rsidR="00810F66"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3"/>
      <w:r w:rsidRPr="007C6403">
        <w:rPr>
          <w:rFonts w:eastAsiaTheme="minorEastAsia"/>
          <w:lang w:val="en-US" w:eastAsia="ja-JP"/>
        </w:rPr>
        <w:t>submitted by</w:t>
      </w:r>
      <w:r w:rsidRPr="007C6403">
        <w:rPr>
          <w:lang w:val="en-US"/>
        </w:rPr>
        <w:t xml:space="preserve"> </w:t>
      </w:r>
      <w:r w:rsidR="0060169D" w:rsidRPr="007C6403">
        <w:rPr>
          <w:lang w:val="en-US"/>
        </w:rPr>
        <w:t>Nigeria</w:t>
      </w:r>
      <w:r w:rsidRPr="007C6403">
        <w:rPr>
          <w:lang w:val="en-US"/>
        </w:rPr>
        <w:t xml:space="preserve">. </w:t>
      </w:r>
      <w:r w:rsidRPr="007C6403">
        <w:rPr>
          <w:noProof/>
          <w:lang w:val="en-US"/>
        </w:rPr>
        <w:t>Every year in the north-west of Nigeria, communities participate in the Argungu International Fishing and Cultural Festival. The four</w:t>
      </w:r>
      <w:r w:rsidR="00C1441E" w:rsidRPr="007C6403">
        <w:rPr>
          <w:noProof/>
          <w:lang w:val="en-US"/>
        </w:rPr>
        <w:t>-</w:t>
      </w:r>
      <w:r w:rsidRPr="007C6403">
        <w:rPr>
          <w:noProof/>
          <w:lang w:val="en-US"/>
        </w:rPr>
        <w:t>day festival</w:t>
      </w:r>
      <w:r w:rsidR="00C1441E" w:rsidRPr="007C6403">
        <w:rPr>
          <w:noProof/>
          <w:lang w:val="en-US"/>
        </w:rPr>
        <w:t>,</w:t>
      </w:r>
      <w:r w:rsidRPr="007C6403">
        <w:rPr>
          <w:noProof/>
          <w:lang w:val="en-US"/>
        </w:rPr>
        <w:t xml:space="preserve"> between February and March, features kabanci – water competitions including hand fishing, canoe racing, wild duck catching and other traditional practices. Men and boys participate while women perform songs and dances. Considered a contributor to identity and </w:t>
      </w:r>
      <w:r w:rsidR="00C1441E" w:rsidRPr="007C6403">
        <w:rPr>
          <w:noProof/>
          <w:lang w:val="en-US"/>
        </w:rPr>
        <w:t xml:space="preserve">a </w:t>
      </w:r>
      <w:r w:rsidRPr="007C6403">
        <w:rPr>
          <w:noProof/>
          <w:lang w:val="en-US"/>
        </w:rPr>
        <w:t xml:space="preserve">means of maintaining peace between the Argungu and neighbouring Sokoto, knowledge </w:t>
      </w:r>
      <w:r w:rsidR="00C1441E" w:rsidRPr="007C6403">
        <w:rPr>
          <w:noProof/>
          <w:lang w:val="en-US"/>
        </w:rPr>
        <w:t xml:space="preserve">about </w:t>
      </w:r>
      <w:r w:rsidRPr="007C6403">
        <w:rPr>
          <w:noProof/>
          <w:lang w:val="en-US"/>
        </w:rPr>
        <w:t xml:space="preserve">the tradition is transmitted within chieftaincies involved, families and via apprenticeship. </w:t>
      </w:r>
      <w:r w:rsidRPr="007C6403">
        <w:rPr>
          <w:rFonts w:eastAsia="MS Mincho"/>
          <w:lang w:val="en-US"/>
        </w:rPr>
        <w:t xml:space="preserve">The Evaluation Body </w:t>
      </w:r>
      <w:r w:rsidR="00C1441E" w:rsidRPr="007C6403">
        <w:rPr>
          <w:rFonts w:eastAsia="MS Mincho"/>
          <w:lang w:val="en-US"/>
        </w:rPr>
        <w:t xml:space="preserve">had </w:t>
      </w:r>
      <w:r w:rsidRPr="007C6403">
        <w:rPr>
          <w:rFonts w:eastAsia="MS Mincho"/>
          <w:lang w:val="en-US"/>
        </w:rPr>
        <w:t>decided</w:t>
      </w:r>
      <w:r w:rsidRPr="007C6403">
        <w:rPr>
          <w:lang w:val="en-US"/>
        </w:rPr>
        <w:t xml:space="preserve"> that, from the information included in the file, the nomination satisfied criteria</w:t>
      </w:r>
      <w:r w:rsidRPr="007C6403">
        <w:rPr>
          <w:rFonts w:eastAsia="MS Mincho"/>
          <w:lang w:val="en-US"/>
        </w:rPr>
        <w:t xml:space="preserve"> R.1 and R.5. </w:t>
      </w:r>
      <w:r w:rsidR="00C1441E" w:rsidRPr="007C6403">
        <w:rPr>
          <w:rFonts w:eastAsia="MS Mincho"/>
          <w:lang w:val="en-US"/>
        </w:rPr>
        <w:t xml:space="preserve">It had </w:t>
      </w:r>
      <w:r w:rsidRPr="007C6403">
        <w:rPr>
          <w:rFonts w:eastAsia="MS Mincho"/>
          <w:lang w:val="en-US"/>
        </w:rPr>
        <w:t>decided</w:t>
      </w:r>
      <w:r w:rsidR="00C1441E" w:rsidRPr="007C6403">
        <w:rPr>
          <w:rFonts w:eastAsia="MS Mincho"/>
          <w:lang w:val="en-US"/>
        </w:rPr>
        <w:t>, however,</w:t>
      </w:r>
      <w:r w:rsidRPr="007C6403">
        <w:rPr>
          <w:rFonts w:eastAsia="MS Mincho"/>
          <w:lang w:val="en-US"/>
        </w:rPr>
        <w:t xml:space="preserve"> </w:t>
      </w:r>
      <w:r w:rsidRPr="007C6403">
        <w:rPr>
          <w:lang w:val="en-US"/>
        </w:rPr>
        <w:t xml:space="preserve">that the information included in the file was not sufficient to determine whether </w:t>
      </w:r>
      <w:r w:rsidRPr="007C6403">
        <w:rPr>
          <w:rFonts w:eastAsia="MS Mincho"/>
          <w:lang w:val="en-US"/>
        </w:rPr>
        <w:t xml:space="preserve">criteria R.2, R.3, and R.4 were </w:t>
      </w:r>
      <w:r w:rsidRPr="007C6403">
        <w:rPr>
          <w:lang w:val="en-US"/>
        </w:rPr>
        <w:t xml:space="preserve">satisfied. As for R2, rather than suggesting how the element would contribute to ensuring the visibility of </w:t>
      </w:r>
      <w:r w:rsidR="00C1441E" w:rsidRPr="007C6403">
        <w:rPr>
          <w:lang w:val="en-US"/>
        </w:rPr>
        <w:t>ICH</w:t>
      </w:r>
      <w:r w:rsidRPr="007C6403">
        <w:rPr>
          <w:lang w:val="en-US"/>
        </w:rPr>
        <w:t xml:space="preserve"> in general, the file appeared to focus on the consequences of inscription </w:t>
      </w:r>
      <w:r w:rsidR="00C1441E" w:rsidRPr="007C6403">
        <w:rPr>
          <w:lang w:val="en-US"/>
        </w:rPr>
        <w:t xml:space="preserve">for </w:t>
      </w:r>
      <w:r w:rsidRPr="007C6403">
        <w:rPr>
          <w:lang w:val="en-US"/>
        </w:rPr>
        <w:t>the element itself.</w:t>
      </w:r>
      <w:r w:rsidRPr="007C6403">
        <w:rPr>
          <w:rFonts w:eastAsiaTheme="minorEastAsia"/>
          <w:lang w:val="en-US"/>
        </w:rPr>
        <w:t xml:space="preserve"> </w:t>
      </w:r>
      <w:r w:rsidRPr="007C6403">
        <w:rPr>
          <w:lang w:val="en-US"/>
        </w:rPr>
        <w:t xml:space="preserve">As for R.3, the proposed safeguarding measures included research, documentation and protection of the resources and sacred nature of the river. Yet the possible negative consequences arising from inscription (large-scale tourism) </w:t>
      </w:r>
      <w:r w:rsidR="00C1441E" w:rsidRPr="007C6403">
        <w:rPr>
          <w:lang w:val="en-US"/>
        </w:rPr>
        <w:t xml:space="preserve">were </w:t>
      </w:r>
      <w:r w:rsidRPr="007C6403">
        <w:rPr>
          <w:lang w:val="en-US"/>
        </w:rPr>
        <w:t>missing.</w:t>
      </w:r>
      <w:r w:rsidRPr="007C6403">
        <w:rPr>
          <w:rFonts w:eastAsiaTheme="minorEastAsia"/>
          <w:lang w:val="en-US"/>
        </w:rPr>
        <w:t xml:space="preserve"> </w:t>
      </w:r>
      <w:r w:rsidRPr="007C6403">
        <w:rPr>
          <w:rFonts w:eastAsia="MS Mincho"/>
          <w:lang w:val="en-US"/>
        </w:rPr>
        <w:t xml:space="preserve">Also, it </w:t>
      </w:r>
      <w:r w:rsidR="00BA7246" w:rsidRPr="007C6403">
        <w:rPr>
          <w:lang w:val="en-US"/>
        </w:rPr>
        <w:t xml:space="preserve">was considered </w:t>
      </w:r>
      <w:r w:rsidRPr="007C6403">
        <w:rPr>
          <w:lang w:val="en-US"/>
        </w:rPr>
        <w:t>useful to present more information on how the different community groups were involved in the planning and what their future roles and responsibilities would be.</w:t>
      </w:r>
      <w:r w:rsidRPr="007C6403">
        <w:rPr>
          <w:rFonts w:eastAsiaTheme="minorEastAsia"/>
          <w:lang w:val="en-US"/>
        </w:rPr>
        <w:t xml:space="preserve"> </w:t>
      </w:r>
      <w:r w:rsidRPr="007C6403">
        <w:rPr>
          <w:lang w:val="en-US"/>
        </w:rPr>
        <w:t xml:space="preserve">As for R.4, the wide and active participation </w:t>
      </w:r>
      <w:r w:rsidR="00C1441E" w:rsidRPr="007C6403">
        <w:rPr>
          <w:lang w:val="en-US"/>
        </w:rPr>
        <w:t xml:space="preserve">in the nomination </w:t>
      </w:r>
      <w:r w:rsidRPr="007C6403">
        <w:rPr>
          <w:lang w:val="en-US"/>
        </w:rPr>
        <w:t>of the communities and groups concerned was not adequately addressed</w:t>
      </w:r>
      <w:r w:rsidR="00BA7246" w:rsidRPr="007C6403">
        <w:rPr>
          <w:lang w:val="en-US"/>
        </w:rPr>
        <w:t>,</w:t>
      </w:r>
      <w:r w:rsidRPr="007C6403">
        <w:rPr>
          <w:lang w:val="en-US"/>
        </w:rPr>
        <w:t xml:space="preserve"> giving the impression that the nomination process was top-down. Given the diversity of community groups and individuals involved</w:t>
      </w:r>
      <w:r w:rsidRPr="007C6403">
        <w:rPr>
          <w:rFonts w:eastAsia="MS Mincho"/>
          <w:lang w:val="en-US"/>
        </w:rPr>
        <w:t xml:space="preserve">, </w:t>
      </w:r>
      <w:r w:rsidRPr="007C6403">
        <w:rPr>
          <w:lang w:val="en-US"/>
        </w:rPr>
        <w:t xml:space="preserve">a broader representation of community consent would have been welcome. While the file </w:t>
      </w:r>
      <w:r w:rsidR="00C1441E" w:rsidRPr="007C6403">
        <w:rPr>
          <w:lang w:val="en-US"/>
        </w:rPr>
        <w:t>mentioned</w:t>
      </w:r>
      <w:r w:rsidRPr="007C6403">
        <w:rPr>
          <w:lang w:val="en-US"/>
        </w:rPr>
        <w:t xml:space="preserve"> secret aspects of the element, specific measures to ensure that these </w:t>
      </w:r>
      <w:r w:rsidR="00C1441E" w:rsidRPr="007C6403">
        <w:rPr>
          <w:lang w:val="en-US"/>
        </w:rPr>
        <w:t xml:space="preserve">were </w:t>
      </w:r>
      <w:r w:rsidRPr="007C6403">
        <w:rPr>
          <w:lang w:val="en-US"/>
        </w:rPr>
        <w:t>respected were absent.</w:t>
      </w:r>
      <w:r w:rsidRPr="007C6403">
        <w:rPr>
          <w:rFonts w:eastAsiaTheme="minorEastAsia"/>
          <w:lang w:val="en-US"/>
        </w:rPr>
        <w:t xml:space="preserve"> </w:t>
      </w:r>
      <w:r w:rsidRPr="007C6403">
        <w:rPr>
          <w:rFonts w:eastAsia="MS Mincho"/>
          <w:lang w:val="en-US"/>
        </w:rPr>
        <w:t>The Evaluation Body decided to recommend</w:t>
      </w:r>
      <w:r w:rsidR="00C1441E" w:rsidRPr="007C6403">
        <w:rPr>
          <w:rFonts w:eastAsia="MS Mincho"/>
          <w:lang w:val="en-US"/>
        </w:rPr>
        <w:t xml:space="preserve"> to</w:t>
      </w:r>
      <w:r w:rsidRPr="007C6403">
        <w:rPr>
          <w:rFonts w:eastAsia="MS Mincho"/>
          <w:lang w:val="en-US"/>
        </w:rPr>
        <w:t xml:space="preserve"> the Committee a referral of the ‘A</w:t>
      </w:r>
      <w:r w:rsidRPr="007C6403">
        <w:rPr>
          <w:bCs/>
          <w:lang w:val="en-US"/>
        </w:rPr>
        <w:t xml:space="preserve">rgungu international fishing and cultural festival’ </w:t>
      </w:r>
      <w:r w:rsidRPr="007C6403">
        <w:rPr>
          <w:rFonts w:eastAsia="MS Mincho"/>
          <w:bCs/>
          <w:lang w:val="en-US"/>
        </w:rPr>
        <w:t>for more information.</w:t>
      </w:r>
    </w:p>
    <w:p w14:paraId="6FE749FB" w14:textId="282931FB" w:rsidR="008D58B4" w:rsidRPr="007C6403" w:rsidRDefault="00666CEF"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Chairperson</w:t>
      </w:r>
      <w:r w:rsidR="00DD39AF" w:rsidRPr="007C6403">
        <w:rPr>
          <w:lang w:val="en-US"/>
        </w:rPr>
        <w:t xml:space="preserve"> t</w:t>
      </w:r>
      <w:r w:rsidR="008D58B4" w:rsidRPr="007C6403">
        <w:rPr>
          <w:lang w:val="en-US"/>
        </w:rPr>
        <w:t>hank</w:t>
      </w:r>
      <w:r w:rsidR="00DD39AF" w:rsidRPr="007C6403">
        <w:rPr>
          <w:lang w:val="en-US"/>
        </w:rPr>
        <w:t xml:space="preserve">ed the Vice-Chairperson </w:t>
      </w:r>
      <w:r w:rsidR="008D58B4" w:rsidRPr="007C6403">
        <w:rPr>
          <w:lang w:val="en-US"/>
        </w:rPr>
        <w:t xml:space="preserve">for </w:t>
      </w:r>
      <w:r w:rsidR="00DD39AF" w:rsidRPr="007C6403">
        <w:rPr>
          <w:lang w:val="en-US"/>
        </w:rPr>
        <w:t xml:space="preserve">the </w:t>
      </w:r>
      <w:r w:rsidR="008D58B4" w:rsidRPr="007C6403">
        <w:rPr>
          <w:lang w:val="en-US"/>
        </w:rPr>
        <w:t>detailed explanation</w:t>
      </w:r>
      <w:r w:rsidR="00DD39AF" w:rsidRPr="007C6403">
        <w:rPr>
          <w:lang w:val="en-US"/>
        </w:rPr>
        <w:t xml:space="preserve">, informing the Committee that several </w:t>
      </w:r>
      <w:r w:rsidR="008D58B4" w:rsidRPr="007C6403">
        <w:rPr>
          <w:lang w:val="en-US"/>
        </w:rPr>
        <w:t xml:space="preserve">amendments </w:t>
      </w:r>
      <w:r w:rsidR="00DD39AF" w:rsidRPr="007C6403">
        <w:rPr>
          <w:lang w:val="en-US"/>
        </w:rPr>
        <w:t xml:space="preserve">had been received </w:t>
      </w:r>
      <w:r w:rsidR="00184081" w:rsidRPr="007C6403">
        <w:rPr>
          <w:lang w:val="en-US"/>
        </w:rPr>
        <w:t xml:space="preserve">and, for the sake of time, </w:t>
      </w:r>
      <w:r w:rsidR="00DD39AF" w:rsidRPr="007C6403">
        <w:rPr>
          <w:lang w:val="en-US"/>
        </w:rPr>
        <w:t>suggested only giving the floor to</w:t>
      </w:r>
      <w:r w:rsidR="00BA7246" w:rsidRPr="007C6403">
        <w:rPr>
          <w:lang w:val="en-US"/>
        </w:rPr>
        <w:t xml:space="preserve"> Members submitting amendments before</w:t>
      </w:r>
      <w:r w:rsidR="00DD39AF" w:rsidRPr="007C6403">
        <w:rPr>
          <w:lang w:val="en-US"/>
        </w:rPr>
        <w:t xml:space="preserve"> proceeding to the adoption of </w:t>
      </w:r>
      <w:r w:rsidR="00184081" w:rsidRPr="007C6403">
        <w:rPr>
          <w:lang w:val="en-US"/>
        </w:rPr>
        <w:t>the decision</w:t>
      </w:r>
      <w:r w:rsidR="00DD39AF" w:rsidRPr="007C6403">
        <w:rPr>
          <w:lang w:val="en-US"/>
        </w:rPr>
        <w:t>.</w:t>
      </w:r>
    </w:p>
    <w:p w14:paraId="21F350F2" w14:textId="2402A61F" w:rsidR="005B7D69" w:rsidRPr="007C6403" w:rsidRDefault="00666CEF"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Senegal</w:t>
      </w:r>
      <w:r w:rsidR="008D58B4" w:rsidRPr="007C6403">
        <w:rPr>
          <w:bCs/>
          <w:lang w:val="en-US"/>
        </w:rPr>
        <w:t xml:space="preserve"> </w:t>
      </w:r>
      <w:r w:rsidR="005B7D69" w:rsidRPr="007C6403">
        <w:rPr>
          <w:rFonts w:eastAsiaTheme="minorEastAsia"/>
          <w:lang w:val="en-US"/>
        </w:rPr>
        <w:t xml:space="preserve">wished to </w:t>
      </w:r>
      <w:r w:rsidR="000012C5" w:rsidRPr="007C6403">
        <w:rPr>
          <w:bCs/>
          <w:lang w:val="en-US"/>
        </w:rPr>
        <w:t xml:space="preserve">reiterate that </w:t>
      </w:r>
      <w:r w:rsidR="005B7D69" w:rsidRPr="007C6403">
        <w:rPr>
          <w:bCs/>
          <w:lang w:val="en-US"/>
        </w:rPr>
        <w:t xml:space="preserve">since its first intervention </w:t>
      </w:r>
      <w:r w:rsidR="000012C5" w:rsidRPr="007C6403">
        <w:rPr>
          <w:bCs/>
          <w:lang w:val="en-US"/>
        </w:rPr>
        <w:t xml:space="preserve">it </w:t>
      </w:r>
      <w:r w:rsidR="00C1441E" w:rsidRPr="007C6403">
        <w:rPr>
          <w:bCs/>
          <w:lang w:val="en-US"/>
        </w:rPr>
        <w:t xml:space="preserve">had had </w:t>
      </w:r>
      <w:r w:rsidR="000012C5" w:rsidRPr="007C6403">
        <w:rPr>
          <w:bCs/>
          <w:lang w:val="en-US"/>
        </w:rPr>
        <w:t xml:space="preserve">nothing but sincere </w:t>
      </w:r>
      <w:r w:rsidR="005B7D69" w:rsidRPr="007C6403">
        <w:rPr>
          <w:bCs/>
          <w:lang w:val="en-US"/>
        </w:rPr>
        <w:t>respect for the Evaluation Body</w:t>
      </w:r>
      <w:r w:rsidR="000012C5" w:rsidRPr="007C6403">
        <w:rPr>
          <w:bCs/>
          <w:lang w:val="en-US"/>
        </w:rPr>
        <w:t xml:space="preserve">, which </w:t>
      </w:r>
      <w:r w:rsidR="005B7D69" w:rsidRPr="007C6403">
        <w:rPr>
          <w:bCs/>
          <w:lang w:val="en-US"/>
        </w:rPr>
        <w:t xml:space="preserve">comprised </w:t>
      </w:r>
      <w:r w:rsidR="000012C5" w:rsidRPr="007C6403">
        <w:rPr>
          <w:bCs/>
          <w:lang w:val="en-US"/>
        </w:rPr>
        <w:t xml:space="preserve">proven experts </w:t>
      </w:r>
      <w:r w:rsidR="005B7D69" w:rsidRPr="007C6403">
        <w:rPr>
          <w:bCs/>
          <w:lang w:val="en-US"/>
        </w:rPr>
        <w:t xml:space="preserve">who </w:t>
      </w:r>
      <w:r w:rsidR="000012C5" w:rsidRPr="007C6403">
        <w:rPr>
          <w:bCs/>
          <w:lang w:val="en-US"/>
        </w:rPr>
        <w:t xml:space="preserve">had correctly carried out </w:t>
      </w:r>
      <w:r w:rsidR="005B7D69" w:rsidRPr="007C6403">
        <w:rPr>
          <w:bCs/>
          <w:lang w:val="en-US"/>
        </w:rPr>
        <w:t xml:space="preserve">their </w:t>
      </w:r>
      <w:r w:rsidR="000012C5" w:rsidRPr="007C6403">
        <w:rPr>
          <w:bCs/>
          <w:lang w:val="en-US"/>
        </w:rPr>
        <w:t>work</w:t>
      </w:r>
      <w:r w:rsidR="005B7D69" w:rsidRPr="007C6403">
        <w:rPr>
          <w:bCs/>
          <w:lang w:val="en-US"/>
        </w:rPr>
        <w:t xml:space="preserve">. The Committee </w:t>
      </w:r>
      <w:r w:rsidR="000012C5" w:rsidRPr="007C6403">
        <w:rPr>
          <w:bCs/>
          <w:lang w:val="en-US"/>
        </w:rPr>
        <w:t xml:space="preserve">was simply expressing the need for </w:t>
      </w:r>
      <w:r w:rsidR="005B7D69" w:rsidRPr="007C6403">
        <w:rPr>
          <w:bCs/>
          <w:lang w:val="en-US"/>
        </w:rPr>
        <w:t>clarification</w:t>
      </w:r>
      <w:r w:rsidR="000012C5" w:rsidRPr="007C6403">
        <w:rPr>
          <w:bCs/>
          <w:lang w:val="en-US"/>
        </w:rPr>
        <w:t>s on some aspects. With regard to this ancient festival, which was now associated with several other traditional cultural events</w:t>
      </w:r>
      <w:r w:rsidR="00BA7246" w:rsidRPr="007C6403">
        <w:rPr>
          <w:bCs/>
          <w:lang w:val="en-US"/>
        </w:rPr>
        <w:t>,</w:t>
      </w:r>
      <w:r w:rsidR="000012C5" w:rsidRPr="007C6403">
        <w:rPr>
          <w:bCs/>
          <w:lang w:val="en-US"/>
        </w:rPr>
        <w:t xml:space="preserve"> aside from fishing, it featured canoe racing, fishing with bare hands, traditional wrestling and other aspects that contribute</w:t>
      </w:r>
      <w:r w:rsidR="00BA7246" w:rsidRPr="007C6403">
        <w:rPr>
          <w:bCs/>
          <w:lang w:val="en-US"/>
        </w:rPr>
        <w:t>d</w:t>
      </w:r>
      <w:r w:rsidR="000012C5" w:rsidRPr="007C6403">
        <w:rPr>
          <w:bCs/>
          <w:lang w:val="en-US"/>
        </w:rPr>
        <w:t xml:space="preserve"> towards making this festival a true representation of the cultural divers</w:t>
      </w:r>
      <w:r w:rsidR="00BA7246" w:rsidRPr="007C6403">
        <w:rPr>
          <w:bCs/>
          <w:lang w:val="en-US"/>
        </w:rPr>
        <w:t>ity and identity of Nigeria</w:t>
      </w:r>
      <w:r w:rsidR="000012C5" w:rsidRPr="007C6403">
        <w:rPr>
          <w:bCs/>
          <w:lang w:val="en-US"/>
        </w:rPr>
        <w:t xml:space="preserve"> recognized by the communities that participate in this festival. </w:t>
      </w:r>
      <w:r w:rsidR="000F403D" w:rsidRPr="007C6403">
        <w:rPr>
          <w:bCs/>
          <w:lang w:val="en-US"/>
        </w:rPr>
        <w:t xml:space="preserve">In addition, the </w:t>
      </w:r>
      <w:r w:rsidR="000012C5" w:rsidRPr="007C6403">
        <w:rPr>
          <w:bCs/>
          <w:lang w:val="en-US"/>
        </w:rPr>
        <w:t xml:space="preserve">involvement of </w:t>
      </w:r>
      <w:r w:rsidR="000F403D" w:rsidRPr="007C6403">
        <w:rPr>
          <w:bCs/>
          <w:lang w:val="en-US"/>
        </w:rPr>
        <w:t>religious authorities from different confessions, from the Emir of the</w:t>
      </w:r>
      <w:r w:rsidR="000012C5" w:rsidRPr="007C6403">
        <w:rPr>
          <w:bCs/>
          <w:lang w:val="en-US"/>
        </w:rPr>
        <w:t xml:space="preserve"> regions, </w:t>
      </w:r>
      <w:r w:rsidR="000F403D" w:rsidRPr="007C6403">
        <w:rPr>
          <w:bCs/>
          <w:lang w:val="en-US"/>
        </w:rPr>
        <w:t>to the Sultan of S</w:t>
      </w:r>
      <w:r w:rsidR="00BA7246" w:rsidRPr="007C6403">
        <w:rPr>
          <w:bCs/>
          <w:lang w:val="en-US"/>
        </w:rPr>
        <w:t>okoto and the traditional chief</w:t>
      </w:r>
      <w:r w:rsidR="000F403D" w:rsidRPr="007C6403">
        <w:rPr>
          <w:bCs/>
          <w:lang w:val="en-US"/>
        </w:rPr>
        <w:t xml:space="preserve"> presented </w:t>
      </w:r>
      <w:r w:rsidR="000012C5" w:rsidRPr="007C6403">
        <w:rPr>
          <w:bCs/>
          <w:lang w:val="en-US"/>
        </w:rPr>
        <w:t>a v</w:t>
      </w:r>
      <w:r w:rsidR="000F403D" w:rsidRPr="007C6403">
        <w:rPr>
          <w:bCs/>
          <w:lang w:val="en-US"/>
        </w:rPr>
        <w:t xml:space="preserve">ery strong symbol in this </w:t>
      </w:r>
      <w:r w:rsidR="00C1441E" w:rsidRPr="007C6403">
        <w:rPr>
          <w:bCs/>
          <w:lang w:val="en-US"/>
        </w:rPr>
        <w:t>n</w:t>
      </w:r>
      <w:r w:rsidR="000F403D" w:rsidRPr="007C6403">
        <w:rPr>
          <w:bCs/>
          <w:lang w:val="en-US"/>
        </w:rPr>
        <w:t>orth</w:t>
      </w:r>
      <w:r w:rsidR="000012C5" w:rsidRPr="007C6403">
        <w:rPr>
          <w:bCs/>
          <w:lang w:val="en-US"/>
        </w:rPr>
        <w:t xml:space="preserve">east </w:t>
      </w:r>
      <w:r w:rsidR="000F403D" w:rsidRPr="007C6403">
        <w:rPr>
          <w:bCs/>
          <w:lang w:val="en-US"/>
        </w:rPr>
        <w:t xml:space="preserve">part of Nigeria that </w:t>
      </w:r>
      <w:r w:rsidR="00C1441E" w:rsidRPr="007C6403">
        <w:rPr>
          <w:bCs/>
          <w:lang w:val="en-US"/>
        </w:rPr>
        <w:t xml:space="preserve">was </w:t>
      </w:r>
      <w:r w:rsidR="000F403D" w:rsidRPr="007C6403">
        <w:rPr>
          <w:bCs/>
          <w:lang w:val="en-US"/>
        </w:rPr>
        <w:t xml:space="preserve">under the threat </w:t>
      </w:r>
      <w:r w:rsidR="000012C5" w:rsidRPr="007C6403">
        <w:rPr>
          <w:bCs/>
          <w:lang w:val="en-US"/>
        </w:rPr>
        <w:t xml:space="preserve">of terrorism </w:t>
      </w:r>
      <w:r w:rsidR="00BA7246" w:rsidRPr="007C6403">
        <w:rPr>
          <w:bCs/>
          <w:lang w:val="en-US"/>
        </w:rPr>
        <w:t>from</w:t>
      </w:r>
      <w:r w:rsidR="000012C5" w:rsidRPr="007C6403">
        <w:rPr>
          <w:bCs/>
          <w:lang w:val="en-US"/>
        </w:rPr>
        <w:t xml:space="preserve"> Boko Haram. </w:t>
      </w:r>
      <w:r w:rsidR="000F403D" w:rsidRPr="007C6403">
        <w:rPr>
          <w:bCs/>
          <w:lang w:val="en-US"/>
        </w:rPr>
        <w:t xml:space="preserve">As a result, </w:t>
      </w:r>
      <w:r w:rsidR="000012C5" w:rsidRPr="007C6403">
        <w:rPr>
          <w:bCs/>
          <w:lang w:val="en-US"/>
        </w:rPr>
        <w:t xml:space="preserve">these communities </w:t>
      </w:r>
      <w:r w:rsidR="00BA7246" w:rsidRPr="007C6403">
        <w:rPr>
          <w:bCs/>
          <w:lang w:val="en-US"/>
        </w:rPr>
        <w:t>were</w:t>
      </w:r>
      <w:r w:rsidR="000012C5" w:rsidRPr="007C6403">
        <w:rPr>
          <w:bCs/>
          <w:lang w:val="en-US"/>
        </w:rPr>
        <w:t xml:space="preserve"> committed to defending </w:t>
      </w:r>
      <w:r w:rsidR="000F403D" w:rsidRPr="007C6403">
        <w:rPr>
          <w:bCs/>
          <w:lang w:val="en-US"/>
        </w:rPr>
        <w:t>and safeguarding this practice, involving</w:t>
      </w:r>
      <w:r w:rsidR="000012C5" w:rsidRPr="007C6403">
        <w:rPr>
          <w:bCs/>
          <w:lang w:val="en-US"/>
        </w:rPr>
        <w:t xml:space="preserve"> </w:t>
      </w:r>
      <w:r w:rsidR="000F403D" w:rsidRPr="007C6403">
        <w:rPr>
          <w:bCs/>
          <w:lang w:val="en-US"/>
        </w:rPr>
        <w:t xml:space="preserve">fishermen, </w:t>
      </w:r>
      <w:r w:rsidR="000012C5" w:rsidRPr="007C6403">
        <w:rPr>
          <w:bCs/>
          <w:lang w:val="en-US"/>
        </w:rPr>
        <w:t xml:space="preserve">traditional wrestlers, </w:t>
      </w:r>
      <w:r w:rsidR="000F403D" w:rsidRPr="007C6403">
        <w:rPr>
          <w:bCs/>
          <w:lang w:val="en-US"/>
        </w:rPr>
        <w:t xml:space="preserve">poets, musicians and </w:t>
      </w:r>
      <w:r w:rsidR="000012C5" w:rsidRPr="007C6403">
        <w:rPr>
          <w:bCs/>
          <w:lang w:val="en-US"/>
        </w:rPr>
        <w:t>dancers</w:t>
      </w:r>
      <w:r w:rsidR="000F403D" w:rsidRPr="007C6403">
        <w:rPr>
          <w:bCs/>
          <w:lang w:val="en-US"/>
        </w:rPr>
        <w:t>. Ultimately, it is a democratic</w:t>
      </w:r>
      <w:r w:rsidR="000012C5" w:rsidRPr="007C6403">
        <w:rPr>
          <w:bCs/>
          <w:lang w:val="en-US"/>
        </w:rPr>
        <w:t xml:space="preserve"> </w:t>
      </w:r>
      <w:r w:rsidR="000F403D" w:rsidRPr="007C6403">
        <w:rPr>
          <w:bCs/>
          <w:lang w:val="en-US"/>
        </w:rPr>
        <w:t>festival where e</w:t>
      </w:r>
      <w:r w:rsidR="000012C5" w:rsidRPr="007C6403">
        <w:rPr>
          <w:bCs/>
          <w:lang w:val="en-US"/>
        </w:rPr>
        <w:t xml:space="preserve">veryone </w:t>
      </w:r>
      <w:r w:rsidR="000F403D" w:rsidRPr="007C6403">
        <w:rPr>
          <w:bCs/>
          <w:lang w:val="en-US"/>
        </w:rPr>
        <w:t xml:space="preserve">can freely </w:t>
      </w:r>
      <w:r w:rsidR="000012C5" w:rsidRPr="007C6403">
        <w:rPr>
          <w:bCs/>
          <w:lang w:val="en-US"/>
        </w:rPr>
        <w:t xml:space="preserve">express </w:t>
      </w:r>
      <w:r w:rsidR="000F403D" w:rsidRPr="007C6403">
        <w:rPr>
          <w:bCs/>
          <w:lang w:val="en-US"/>
        </w:rPr>
        <w:t xml:space="preserve">themselves through </w:t>
      </w:r>
      <w:r w:rsidR="000012C5" w:rsidRPr="007C6403">
        <w:rPr>
          <w:bCs/>
          <w:lang w:val="en-US"/>
        </w:rPr>
        <w:t>diatribes, s</w:t>
      </w:r>
      <w:r w:rsidR="000F403D" w:rsidRPr="007C6403">
        <w:rPr>
          <w:bCs/>
          <w:lang w:val="en-US"/>
        </w:rPr>
        <w:t>atire</w:t>
      </w:r>
      <w:r w:rsidR="000012C5" w:rsidRPr="007C6403">
        <w:rPr>
          <w:bCs/>
          <w:lang w:val="en-US"/>
        </w:rPr>
        <w:t xml:space="preserve"> </w:t>
      </w:r>
      <w:r w:rsidR="000F403D" w:rsidRPr="007C6403">
        <w:rPr>
          <w:bCs/>
          <w:lang w:val="en-US"/>
        </w:rPr>
        <w:t xml:space="preserve">and </w:t>
      </w:r>
      <w:r w:rsidR="000012C5" w:rsidRPr="007C6403">
        <w:rPr>
          <w:bCs/>
          <w:lang w:val="en-US"/>
        </w:rPr>
        <w:t>criticisms.</w:t>
      </w:r>
      <w:r w:rsidR="00117544" w:rsidRPr="007C6403">
        <w:rPr>
          <w:bCs/>
          <w:lang w:val="en-US"/>
        </w:rPr>
        <w:t xml:space="preserve"> The festival was currently at its 60</w:t>
      </w:r>
      <w:r w:rsidR="00117544" w:rsidRPr="007C6403">
        <w:rPr>
          <w:bCs/>
          <w:vertAlign w:val="superscript"/>
          <w:lang w:val="en-US"/>
        </w:rPr>
        <w:t>th</w:t>
      </w:r>
      <w:r w:rsidR="00117544" w:rsidRPr="007C6403">
        <w:rPr>
          <w:bCs/>
          <w:lang w:val="en-US"/>
        </w:rPr>
        <w:t xml:space="preserve"> edition and is a regular festival that mobilizes both the communities and the State</w:t>
      </w:r>
      <w:r w:rsidR="00452786" w:rsidRPr="007C6403">
        <w:rPr>
          <w:bCs/>
          <w:lang w:val="en-US"/>
        </w:rPr>
        <w:t xml:space="preserve">. It </w:t>
      </w:r>
      <w:r w:rsidR="00117544" w:rsidRPr="007C6403">
        <w:rPr>
          <w:bCs/>
          <w:lang w:val="en-US"/>
        </w:rPr>
        <w:t xml:space="preserve">is registered in the cultural agenda of Nigeria and twinned with Nigeria's national arts and culture festival. The delegation drew the Committee’s attention to the fact that the festival celebrates what is known as ‘the civilization of the water people’, which </w:t>
      </w:r>
      <w:r w:rsidR="00BA7246" w:rsidRPr="007C6403">
        <w:rPr>
          <w:bCs/>
          <w:lang w:val="en-US"/>
        </w:rPr>
        <w:t>could</w:t>
      </w:r>
      <w:r w:rsidR="00117544" w:rsidRPr="007C6403">
        <w:rPr>
          <w:bCs/>
          <w:lang w:val="en-US"/>
        </w:rPr>
        <w:t xml:space="preserve"> </w:t>
      </w:r>
      <w:r w:rsidR="000F56B9" w:rsidRPr="007C6403">
        <w:rPr>
          <w:bCs/>
          <w:lang w:val="en-US"/>
        </w:rPr>
        <w:t xml:space="preserve">also </w:t>
      </w:r>
      <w:r w:rsidR="00117544" w:rsidRPr="007C6403">
        <w:rPr>
          <w:bCs/>
          <w:lang w:val="en-US"/>
        </w:rPr>
        <w:t xml:space="preserve">be found in Côte d'Ivoire with Mami Wata [Mammy Water], </w:t>
      </w:r>
      <w:r w:rsidR="000F56B9" w:rsidRPr="007C6403">
        <w:rPr>
          <w:bCs/>
          <w:lang w:val="en-US"/>
        </w:rPr>
        <w:t xml:space="preserve">in Senegal, </w:t>
      </w:r>
      <w:r w:rsidR="00117544" w:rsidRPr="007C6403">
        <w:rPr>
          <w:bCs/>
          <w:lang w:val="en-US"/>
        </w:rPr>
        <w:t>Benin</w:t>
      </w:r>
      <w:r w:rsidR="000F56B9" w:rsidRPr="007C6403">
        <w:rPr>
          <w:bCs/>
          <w:lang w:val="en-US"/>
        </w:rPr>
        <w:t>, and other countries</w:t>
      </w:r>
      <w:r w:rsidR="00117544" w:rsidRPr="007C6403">
        <w:rPr>
          <w:bCs/>
          <w:lang w:val="en-US"/>
        </w:rPr>
        <w:t xml:space="preserve"> of sub-Saharan Africa.</w:t>
      </w:r>
      <w:r w:rsidR="000F56B9" w:rsidRPr="007C6403">
        <w:rPr>
          <w:bCs/>
          <w:lang w:val="en-US"/>
        </w:rPr>
        <w:t xml:space="preserve"> The element was </w:t>
      </w:r>
      <w:r w:rsidR="00452786" w:rsidRPr="007C6403">
        <w:rPr>
          <w:bCs/>
          <w:lang w:val="en-US"/>
        </w:rPr>
        <w:t xml:space="preserve">therefore </w:t>
      </w:r>
      <w:r w:rsidR="000F56B9" w:rsidRPr="007C6403">
        <w:rPr>
          <w:bCs/>
          <w:lang w:val="en-US"/>
        </w:rPr>
        <w:t xml:space="preserve">an excellent representation of the sub-region. In fact, it was the only one representing this part of Africa. The delegation acknowledged the fairness of the Convention and that it did not have a character of exceptionality. However, </w:t>
      </w:r>
      <w:r w:rsidR="00BA7246" w:rsidRPr="007C6403">
        <w:rPr>
          <w:bCs/>
          <w:lang w:val="en-US"/>
        </w:rPr>
        <w:t xml:space="preserve">it </w:t>
      </w:r>
      <w:r w:rsidR="000F56B9" w:rsidRPr="007C6403">
        <w:rPr>
          <w:bCs/>
          <w:lang w:val="en-US"/>
        </w:rPr>
        <w:t xml:space="preserve">insisted on </w:t>
      </w:r>
      <w:r w:rsidR="00422323" w:rsidRPr="007C6403">
        <w:rPr>
          <w:bCs/>
          <w:lang w:val="en-US"/>
        </w:rPr>
        <w:t xml:space="preserve">a </w:t>
      </w:r>
      <w:r w:rsidR="000F56B9" w:rsidRPr="007C6403">
        <w:rPr>
          <w:bCs/>
          <w:lang w:val="en-US"/>
        </w:rPr>
        <w:t xml:space="preserve">very strong sense of justice </w:t>
      </w:r>
      <w:r w:rsidR="00422323" w:rsidRPr="007C6403">
        <w:rPr>
          <w:bCs/>
          <w:lang w:val="en-US"/>
        </w:rPr>
        <w:t xml:space="preserve">and the need to inscribe this element </w:t>
      </w:r>
      <w:r w:rsidR="000F56B9" w:rsidRPr="007C6403">
        <w:rPr>
          <w:bCs/>
          <w:lang w:val="en-US"/>
        </w:rPr>
        <w:t xml:space="preserve">for all </w:t>
      </w:r>
      <w:r w:rsidR="00422323" w:rsidRPr="007C6403">
        <w:rPr>
          <w:bCs/>
          <w:lang w:val="en-US"/>
        </w:rPr>
        <w:t xml:space="preserve">of Africa, as it would send </w:t>
      </w:r>
      <w:r w:rsidR="000F56B9" w:rsidRPr="007C6403">
        <w:rPr>
          <w:bCs/>
          <w:lang w:val="en-US"/>
        </w:rPr>
        <w:t xml:space="preserve">a strong symbol </w:t>
      </w:r>
      <w:r w:rsidR="00422323" w:rsidRPr="007C6403">
        <w:rPr>
          <w:bCs/>
          <w:lang w:val="en-US"/>
        </w:rPr>
        <w:t>to Nigeria and all the regions of Africa affected by terrorism. T</w:t>
      </w:r>
      <w:r w:rsidR="000F56B9" w:rsidRPr="007C6403">
        <w:rPr>
          <w:bCs/>
          <w:lang w:val="en-US"/>
        </w:rPr>
        <w:t xml:space="preserve">his practice </w:t>
      </w:r>
      <w:r w:rsidR="00422323" w:rsidRPr="007C6403">
        <w:rPr>
          <w:bCs/>
          <w:lang w:val="en-US"/>
        </w:rPr>
        <w:t>mobilized Muslim leaders, t</w:t>
      </w:r>
      <w:r w:rsidR="000F56B9" w:rsidRPr="007C6403">
        <w:rPr>
          <w:bCs/>
          <w:lang w:val="en-US"/>
        </w:rPr>
        <w:t xml:space="preserve">raditional leaders and </w:t>
      </w:r>
      <w:r w:rsidR="00422323" w:rsidRPr="007C6403">
        <w:rPr>
          <w:bCs/>
          <w:lang w:val="en-US"/>
        </w:rPr>
        <w:t xml:space="preserve">all </w:t>
      </w:r>
      <w:r w:rsidR="000F56B9" w:rsidRPr="007C6403">
        <w:rPr>
          <w:bCs/>
          <w:lang w:val="en-US"/>
        </w:rPr>
        <w:t xml:space="preserve">other </w:t>
      </w:r>
      <w:r w:rsidR="00422323" w:rsidRPr="007C6403">
        <w:rPr>
          <w:bCs/>
          <w:lang w:val="en-US"/>
        </w:rPr>
        <w:t xml:space="preserve">religious </w:t>
      </w:r>
      <w:r w:rsidR="000F56B9" w:rsidRPr="007C6403">
        <w:rPr>
          <w:bCs/>
          <w:lang w:val="en-US"/>
        </w:rPr>
        <w:t xml:space="preserve">authorities. Boko Haram </w:t>
      </w:r>
      <w:r w:rsidR="00452786" w:rsidRPr="007C6403">
        <w:rPr>
          <w:bCs/>
          <w:lang w:val="en-US"/>
        </w:rPr>
        <w:t xml:space="preserve">had </w:t>
      </w:r>
      <w:r w:rsidR="000F56B9" w:rsidRPr="007C6403">
        <w:rPr>
          <w:bCs/>
          <w:lang w:val="en-US"/>
        </w:rPr>
        <w:t xml:space="preserve">even </w:t>
      </w:r>
      <w:r w:rsidR="00422323" w:rsidRPr="007C6403">
        <w:rPr>
          <w:bCs/>
          <w:lang w:val="en-US"/>
        </w:rPr>
        <w:t xml:space="preserve">tried to ban </w:t>
      </w:r>
      <w:r w:rsidR="000F56B9" w:rsidRPr="007C6403">
        <w:rPr>
          <w:bCs/>
          <w:lang w:val="en-US"/>
        </w:rPr>
        <w:t xml:space="preserve">the </w:t>
      </w:r>
      <w:r w:rsidR="00422323" w:rsidRPr="007C6403">
        <w:rPr>
          <w:bCs/>
          <w:lang w:val="en-US"/>
        </w:rPr>
        <w:t>festival in 2013, b</w:t>
      </w:r>
      <w:r w:rsidR="000F56B9" w:rsidRPr="007C6403">
        <w:rPr>
          <w:bCs/>
          <w:lang w:val="en-US"/>
        </w:rPr>
        <w:t xml:space="preserve">ut the communities and the State </w:t>
      </w:r>
      <w:r w:rsidR="00452786" w:rsidRPr="007C6403">
        <w:rPr>
          <w:bCs/>
          <w:lang w:val="en-US"/>
        </w:rPr>
        <w:t xml:space="preserve">had taken </w:t>
      </w:r>
      <w:r w:rsidR="00422323" w:rsidRPr="007C6403">
        <w:rPr>
          <w:bCs/>
          <w:lang w:val="en-US"/>
        </w:rPr>
        <w:t xml:space="preserve">up </w:t>
      </w:r>
      <w:r w:rsidR="000F56B9" w:rsidRPr="007C6403">
        <w:rPr>
          <w:bCs/>
          <w:lang w:val="en-US"/>
        </w:rPr>
        <w:t>the challenge and resume</w:t>
      </w:r>
      <w:r w:rsidR="00422323" w:rsidRPr="007C6403">
        <w:rPr>
          <w:bCs/>
          <w:lang w:val="en-US"/>
        </w:rPr>
        <w:t xml:space="preserve">d the organization of </w:t>
      </w:r>
      <w:r w:rsidR="00452786" w:rsidRPr="007C6403">
        <w:rPr>
          <w:bCs/>
          <w:lang w:val="en-US"/>
        </w:rPr>
        <w:t xml:space="preserve">the </w:t>
      </w:r>
      <w:r w:rsidR="000F56B9" w:rsidRPr="007C6403">
        <w:rPr>
          <w:bCs/>
          <w:lang w:val="en-US"/>
        </w:rPr>
        <w:t xml:space="preserve">festival </w:t>
      </w:r>
      <w:r w:rsidR="00422323" w:rsidRPr="007C6403">
        <w:rPr>
          <w:bCs/>
          <w:lang w:val="en-US"/>
        </w:rPr>
        <w:t xml:space="preserve">to the present day. The delegation asked the Committee </w:t>
      </w:r>
      <w:r w:rsidR="000F56B9" w:rsidRPr="007C6403">
        <w:rPr>
          <w:bCs/>
          <w:lang w:val="en-US"/>
        </w:rPr>
        <w:t xml:space="preserve">to help Nigeria and Africa </w:t>
      </w:r>
      <w:r w:rsidR="00422323" w:rsidRPr="007C6403">
        <w:rPr>
          <w:bCs/>
          <w:lang w:val="en-US"/>
        </w:rPr>
        <w:t xml:space="preserve">to </w:t>
      </w:r>
      <w:r w:rsidR="000F56B9" w:rsidRPr="007C6403">
        <w:rPr>
          <w:bCs/>
          <w:lang w:val="en-US"/>
        </w:rPr>
        <w:t xml:space="preserve">meet </w:t>
      </w:r>
      <w:r w:rsidR="00422323" w:rsidRPr="007C6403">
        <w:rPr>
          <w:bCs/>
          <w:lang w:val="en-US"/>
        </w:rPr>
        <w:t xml:space="preserve">the </w:t>
      </w:r>
      <w:r w:rsidR="000F56B9" w:rsidRPr="007C6403">
        <w:rPr>
          <w:bCs/>
          <w:lang w:val="en-US"/>
        </w:rPr>
        <w:t xml:space="preserve">challenge </w:t>
      </w:r>
      <w:r w:rsidR="00BA7246" w:rsidRPr="007C6403">
        <w:rPr>
          <w:bCs/>
          <w:lang w:val="en-US"/>
        </w:rPr>
        <w:t>of</w:t>
      </w:r>
      <w:r w:rsidR="00422323" w:rsidRPr="007C6403">
        <w:rPr>
          <w:bCs/>
          <w:lang w:val="en-US"/>
        </w:rPr>
        <w:t xml:space="preserve"> deal</w:t>
      </w:r>
      <w:r w:rsidR="00BA7246" w:rsidRPr="007C6403">
        <w:rPr>
          <w:bCs/>
          <w:lang w:val="en-US"/>
        </w:rPr>
        <w:t>ing</w:t>
      </w:r>
      <w:r w:rsidR="00422323" w:rsidRPr="007C6403">
        <w:rPr>
          <w:bCs/>
          <w:lang w:val="en-US"/>
        </w:rPr>
        <w:t xml:space="preserve"> with </w:t>
      </w:r>
      <w:r w:rsidR="000F56B9" w:rsidRPr="007C6403">
        <w:rPr>
          <w:bCs/>
          <w:lang w:val="en-US"/>
        </w:rPr>
        <w:t>terrorism.</w:t>
      </w:r>
    </w:p>
    <w:p w14:paraId="4C6CDCA8" w14:textId="4EF4348E" w:rsidR="00CF36B3"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The</w:t>
      </w:r>
      <w:r w:rsidRPr="007C6403">
        <w:rPr>
          <w:rFonts w:eastAsiaTheme="minorEastAsia"/>
          <w:b/>
          <w:lang w:val="en-US"/>
        </w:rPr>
        <w:t xml:space="preserve"> Chairperson </w:t>
      </w:r>
      <w:r w:rsidR="0080220F" w:rsidRPr="007C6403">
        <w:rPr>
          <w:rFonts w:eastAsiaTheme="minorEastAsia"/>
          <w:lang w:val="en-US"/>
        </w:rPr>
        <w:t xml:space="preserve">asked Zambia </w:t>
      </w:r>
      <w:r w:rsidR="0080220F" w:rsidRPr="007C6403">
        <w:rPr>
          <w:lang w:val="en-US"/>
        </w:rPr>
        <w:t>if it had a different opinion.</w:t>
      </w:r>
    </w:p>
    <w:p w14:paraId="0292016A" w14:textId="39AE55F8" w:rsidR="00CF36B3" w:rsidRPr="007C6403" w:rsidRDefault="0080220F" w:rsidP="003371C6">
      <w:pPr>
        <w:pStyle w:val="Orateurengris"/>
        <w:spacing w:before="240"/>
        <w:ind w:left="709" w:hanging="709"/>
        <w:rPr>
          <w:rFonts w:eastAsiaTheme="minorEastAsia"/>
          <w:lang w:val="en-US"/>
        </w:rPr>
      </w:pPr>
      <w:r w:rsidRPr="007C6403">
        <w:rPr>
          <w:lang w:val="en-US"/>
        </w:rPr>
        <w:t xml:space="preserve">The delegation of </w:t>
      </w:r>
      <w:r w:rsidRPr="007C6403">
        <w:rPr>
          <w:b/>
          <w:lang w:val="en-US"/>
        </w:rPr>
        <w:t>Zambia</w:t>
      </w:r>
      <w:r w:rsidRPr="007C6403">
        <w:rPr>
          <w:lang w:val="en-US"/>
        </w:rPr>
        <w:t>,</w:t>
      </w:r>
      <w:r w:rsidR="00CF36B3" w:rsidRPr="007C6403">
        <w:rPr>
          <w:b/>
          <w:lang w:val="en-US"/>
        </w:rPr>
        <w:t xml:space="preserve"> </w:t>
      </w:r>
      <w:r w:rsidRPr="007C6403">
        <w:rPr>
          <w:lang w:val="en-US"/>
        </w:rPr>
        <w:t>h</w:t>
      </w:r>
      <w:r w:rsidR="008D58B4" w:rsidRPr="007C6403">
        <w:rPr>
          <w:lang w:val="en-US"/>
        </w:rPr>
        <w:t xml:space="preserve">aving </w:t>
      </w:r>
      <w:r w:rsidRPr="007C6403">
        <w:rPr>
          <w:lang w:val="en-US"/>
        </w:rPr>
        <w:t xml:space="preserve">consulted </w:t>
      </w:r>
      <w:r w:rsidR="008D58B4" w:rsidRPr="007C6403">
        <w:rPr>
          <w:lang w:val="en-US"/>
        </w:rPr>
        <w:t xml:space="preserve">with Palestine, </w:t>
      </w:r>
      <w:r w:rsidRPr="007C6403">
        <w:rPr>
          <w:lang w:val="en-US"/>
        </w:rPr>
        <w:t xml:space="preserve">chose to </w:t>
      </w:r>
      <w:r w:rsidR="008D58B4" w:rsidRPr="007C6403">
        <w:rPr>
          <w:lang w:val="en-US"/>
        </w:rPr>
        <w:t>withdraw.</w:t>
      </w:r>
    </w:p>
    <w:p w14:paraId="422E00D1" w14:textId="4F6F3EB4" w:rsidR="008D58B4" w:rsidRPr="007C6403" w:rsidRDefault="008D58B4"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 xml:space="preserve">Chairperson </w:t>
      </w:r>
      <w:r w:rsidRPr="007C6403">
        <w:rPr>
          <w:lang w:val="en-US"/>
        </w:rPr>
        <w:t>proceed</w:t>
      </w:r>
      <w:r w:rsidR="00422323" w:rsidRPr="007C6403">
        <w:rPr>
          <w:lang w:val="en-US"/>
        </w:rPr>
        <w:t>ed</w:t>
      </w:r>
      <w:r w:rsidRPr="007C6403">
        <w:rPr>
          <w:lang w:val="en-US"/>
        </w:rPr>
        <w:t xml:space="preserve"> to the adoption of the decision</w:t>
      </w:r>
      <w:r w:rsidR="00422323" w:rsidRPr="007C6403">
        <w:rPr>
          <w:lang w:val="en-US"/>
        </w:rPr>
        <w:t xml:space="preserve"> on a paragraph-by-paragraph basis</w:t>
      </w:r>
      <w:r w:rsidRPr="007C6403">
        <w:rPr>
          <w:lang w:val="en-US"/>
        </w:rPr>
        <w:t xml:space="preserve">. </w:t>
      </w:r>
      <w:r w:rsidR="00422323" w:rsidRPr="007C6403">
        <w:rPr>
          <w:lang w:val="en-US"/>
        </w:rPr>
        <w:t xml:space="preserve">With no objections, paragraph 1 was adopted. Criteria R.1 and R.5 in paragraph 2 were also adopted </w:t>
      </w:r>
      <w:r w:rsidRPr="007C6403">
        <w:rPr>
          <w:lang w:val="en-US"/>
        </w:rPr>
        <w:t xml:space="preserve">as proposed. </w:t>
      </w:r>
      <w:r w:rsidR="00422323" w:rsidRPr="007C6403">
        <w:rPr>
          <w:lang w:val="en-US"/>
        </w:rPr>
        <w:t xml:space="preserve">The Chairperson then turned to criteria </w:t>
      </w:r>
      <w:r w:rsidRPr="007C6403">
        <w:rPr>
          <w:lang w:val="en-US"/>
        </w:rPr>
        <w:t>R.2</w:t>
      </w:r>
      <w:r w:rsidR="00422323" w:rsidRPr="007C6403">
        <w:rPr>
          <w:lang w:val="en-US"/>
        </w:rPr>
        <w:t>, R.3, R.4, and the amendments proposed by Palestine, which were all duly adopted</w:t>
      </w:r>
      <w:r w:rsidRPr="007C6403">
        <w:rPr>
          <w:lang w:val="en-US"/>
        </w:rPr>
        <w:t xml:space="preserve">. Paragraph 2 </w:t>
      </w:r>
      <w:r w:rsidR="00422323" w:rsidRPr="007C6403">
        <w:rPr>
          <w:lang w:val="en-US"/>
        </w:rPr>
        <w:t xml:space="preserve">was thus adopted as a whole. The Chairperson </w:t>
      </w:r>
      <w:r w:rsidRPr="007C6403">
        <w:rPr>
          <w:lang w:val="en-US"/>
        </w:rPr>
        <w:t>proceed</w:t>
      </w:r>
      <w:r w:rsidR="00422323" w:rsidRPr="007C6403">
        <w:rPr>
          <w:lang w:val="en-US"/>
        </w:rPr>
        <w:t>ed</w:t>
      </w:r>
      <w:r w:rsidRPr="007C6403">
        <w:rPr>
          <w:lang w:val="en-US"/>
        </w:rPr>
        <w:t xml:space="preserve"> to parag</w:t>
      </w:r>
      <w:r w:rsidR="00422323" w:rsidRPr="007C6403">
        <w:rPr>
          <w:lang w:val="en-US"/>
        </w:rPr>
        <w:t>raph 3 as amended by Palestine, which was duly adopted.</w:t>
      </w:r>
    </w:p>
    <w:p w14:paraId="76791B91" w14:textId="79C55508" w:rsidR="008D58B4"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Palestine</w:t>
      </w:r>
      <w:r w:rsidR="008D58B4" w:rsidRPr="007C6403">
        <w:rPr>
          <w:lang w:val="en-US"/>
        </w:rPr>
        <w:t xml:space="preserve"> </w:t>
      </w:r>
      <w:r w:rsidR="005715A5" w:rsidRPr="007C6403">
        <w:rPr>
          <w:lang w:val="en-US"/>
        </w:rPr>
        <w:t xml:space="preserve">had sought some clarifications </w:t>
      </w:r>
      <w:r w:rsidR="008D58B4" w:rsidRPr="007C6403">
        <w:rPr>
          <w:lang w:val="en-US"/>
        </w:rPr>
        <w:t xml:space="preserve">from the </w:t>
      </w:r>
      <w:r w:rsidR="005715A5" w:rsidRPr="007C6403">
        <w:rPr>
          <w:lang w:val="en-US"/>
        </w:rPr>
        <w:t xml:space="preserve">submitting </w:t>
      </w:r>
      <w:r w:rsidR="008D58B4" w:rsidRPr="007C6403">
        <w:rPr>
          <w:lang w:val="en-US"/>
        </w:rPr>
        <w:t xml:space="preserve">State, but </w:t>
      </w:r>
      <w:r w:rsidR="005715A5" w:rsidRPr="007C6403">
        <w:rPr>
          <w:lang w:val="en-US"/>
        </w:rPr>
        <w:t xml:space="preserve">was satisfied by the clarifications that had </w:t>
      </w:r>
      <w:r w:rsidR="008D58B4" w:rsidRPr="007C6403">
        <w:rPr>
          <w:lang w:val="en-US"/>
        </w:rPr>
        <w:t xml:space="preserve">already </w:t>
      </w:r>
      <w:r w:rsidR="005715A5" w:rsidRPr="007C6403">
        <w:rPr>
          <w:lang w:val="en-US"/>
        </w:rPr>
        <w:t>been</w:t>
      </w:r>
      <w:r w:rsidR="00FD3847" w:rsidRPr="007C6403">
        <w:rPr>
          <w:lang w:val="en-US"/>
        </w:rPr>
        <w:t xml:space="preserve"> provided </w:t>
      </w:r>
      <w:r w:rsidR="005715A5" w:rsidRPr="007C6403">
        <w:rPr>
          <w:lang w:val="en-US"/>
        </w:rPr>
        <w:t xml:space="preserve">thanks to </w:t>
      </w:r>
      <w:r w:rsidR="00361210" w:rsidRPr="007C6403">
        <w:rPr>
          <w:lang w:val="en-US"/>
        </w:rPr>
        <w:t xml:space="preserve">an </w:t>
      </w:r>
      <w:r w:rsidR="00FD3847" w:rsidRPr="007C6403">
        <w:rPr>
          <w:lang w:val="en-US"/>
        </w:rPr>
        <w:t xml:space="preserve">earlier communication via </w:t>
      </w:r>
      <w:r w:rsidR="008D58B4" w:rsidRPr="007C6403">
        <w:rPr>
          <w:lang w:val="en-US"/>
        </w:rPr>
        <w:t xml:space="preserve">mail </w:t>
      </w:r>
      <w:r w:rsidR="00BA7246" w:rsidRPr="007C6403">
        <w:rPr>
          <w:lang w:val="en-US"/>
        </w:rPr>
        <w:t>dispatched</w:t>
      </w:r>
      <w:r w:rsidR="005715A5" w:rsidRPr="007C6403">
        <w:rPr>
          <w:lang w:val="en-US"/>
        </w:rPr>
        <w:t xml:space="preserve"> to </w:t>
      </w:r>
      <w:r w:rsidR="008D58B4" w:rsidRPr="007C6403">
        <w:rPr>
          <w:lang w:val="en-US"/>
        </w:rPr>
        <w:t xml:space="preserve">all delegations, including </w:t>
      </w:r>
      <w:r w:rsidR="00361210" w:rsidRPr="007C6403">
        <w:rPr>
          <w:lang w:val="en-US"/>
        </w:rPr>
        <w:t xml:space="preserve">the </w:t>
      </w:r>
      <w:r w:rsidR="005715A5" w:rsidRPr="007C6403">
        <w:rPr>
          <w:lang w:val="en-US"/>
        </w:rPr>
        <w:t>M</w:t>
      </w:r>
      <w:r w:rsidR="008D58B4" w:rsidRPr="007C6403">
        <w:rPr>
          <w:lang w:val="en-US"/>
        </w:rPr>
        <w:t xml:space="preserve">embers of the Committee. </w:t>
      </w:r>
      <w:r w:rsidR="00FD3847" w:rsidRPr="007C6403">
        <w:rPr>
          <w:lang w:val="en-US"/>
        </w:rPr>
        <w:t xml:space="preserve">Thus, all the Members supported the </w:t>
      </w:r>
      <w:r w:rsidR="008D58B4" w:rsidRPr="007C6403">
        <w:rPr>
          <w:lang w:val="en-US"/>
        </w:rPr>
        <w:t xml:space="preserve">amendments. </w:t>
      </w:r>
      <w:r w:rsidR="00FD3847" w:rsidRPr="007C6403">
        <w:rPr>
          <w:lang w:val="en-US"/>
        </w:rPr>
        <w:t xml:space="preserve">It took the opportunity to thank </w:t>
      </w:r>
      <w:r w:rsidR="008D58B4" w:rsidRPr="007C6403">
        <w:rPr>
          <w:lang w:val="en-US"/>
        </w:rPr>
        <w:t xml:space="preserve">Senegal for </w:t>
      </w:r>
      <w:r w:rsidR="00FD3847" w:rsidRPr="007C6403">
        <w:rPr>
          <w:lang w:val="en-US"/>
        </w:rPr>
        <w:t>its statement</w:t>
      </w:r>
      <w:r w:rsidR="008D58B4" w:rsidRPr="007C6403">
        <w:rPr>
          <w:lang w:val="en-US"/>
        </w:rPr>
        <w:t xml:space="preserve"> and join</w:t>
      </w:r>
      <w:r w:rsidR="00FD3847" w:rsidRPr="007C6403">
        <w:rPr>
          <w:lang w:val="en-US"/>
        </w:rPr>
        <w:t xml:space="preserve">ed in </w:t>
      </w:r>
      <w:r w:rsidR="00BA7246" w:rsidRPr="007C6403">
        <w:rPr>
          <w:lang w:val="en-US"/>
        </w:rPr>
        <w:t>thank</w:t>
      </w:r>
      <w:r w:rsidR="00361210" w:rsidRPr="007C6403">
        <w:rPr>
          <w:lang w:val="en-US"/>
        </w:rPr>
        <w:t>ing</w:t>
      </w:r>
      <w:r w:rsidR="008D58B4" w:rsidRPr="007C6403">
        <w:rPr>
          <w:lang w:val="en-US"/>
        </w:rPr>
        <w:t xml:space="preserve"> </w:t>
      </w:r>
      <w:r w:rsidR="00FD3847" w:rsidRPr="007C6403">
        <w:rPr>
          <w:lang w:val="en-US"/>
        </w:rPr>
        <w:t xml:space="preserve">the Evaluation Body for its </w:t>
      </w:r>
      <w:r w:rsidR="008D58B4" w:rsidRPr="007C6403">
        <w:rPr>
          <w:lang w:val="en-US"/>
        </w:rPr>
        <w:t>work</w:t>
      </w:r>
      <w:r w:rsidR="00FD3847" w:rsidRPr="007C6403">
        <w:rPr>
          <w:lang w:val="en-US"/>
        </w:rPr>
        <w:t xml:space="preserve">, which </w:t>
      </w:r>
      <w:r w:rsidR="00361210" w:rsidRPr="007C6403">
        <w:rPr>
          <w:lang w:val="en-US"/>
        </w:rPr>
        <w:t xml:space="preserve">had been </w:t>
      </w:r>
      <w:r w:rsidR="00FD3847" w:rsidRPr="007C6403">
        <w:rPr>
          <w:lang w:val="en-US"/>
        </w:rPr>
        <w:t xml:space="preserve">carried out thoroughly and </w:t>
      </w:r>
      <w:r w:rsidR="008D58B4" w:rsidRPr="007C6403">
        <w:rPr>
          <w:lang w:val="en-US"/>
        </w:rPr>
        <w:t>correctly</w:t>
      </w:r>
      <w:r w:rsidR="00FD3847" w:rsidRPr="007C6403">
        <w:rPr>
          <w:lang w:val="en-US"/>
        </w:rPr>
        <w:t xml:space="preserve">. The delegation agreed with </w:t>
      </w:r>
      <w:r w:rsidR="00BA7246" w:rsidRPr="007C6403">
        <w:rPr>
          <w:lang w:val="en-US"/>
        </w:rPr>
        <w:t xml:space="preserve">the Body’s </w:t>
      </w:r>
      <w:r w:rsidR="00FD3847" w:rsidRPr="007C6403">
        <w:rPr>
          <w:lang w:val="en-US"/>
        </w:rPr>
        <w:t>conclusions,</w:t>
      </w:r>
      <w:r w:rsidR="008D58B4" w:rsidRPr="007C6403">
        <w:rPr>
          <w:lang w:val="en-US"/>
        </w:rPr>
        <w:t xml:space="preserve"> but for </w:t>
      </w:r>
      <w:r w:rsidR="00FD3847" w:rsidRPr="007C6403">
        <w:rPr>
          <w:lang w:val="en-US"/>
        </w:rPr>
        <w:t xml:space="preserve">the </w:t>
      </w:r>
      <w:r w:rsidR="008D58B4" w:rsidRPr="007C6403">
        <w:rPr>
          <w:lang w:val="en-US"/>
        </w:rPr>
        <w:t xml:space="preserve">reasons advanced by </w:t>
      </w:r>
      <w:r w:rsidR="00FD3847" w:rsidRPr="007C6403">
        <w:rPr>
          <w:lang w:val="en-US"/>
        </w:rPr>
        <w:t xml:space="preserve">Senegal, it </w:t>
      </w:r>
      <w:r w:rsidR="008D58B4" w:rsidRPr="007C6403">
        <w:rPr>
          <w:lang w:val="en-US"/>
        </w:rPr>
        <w:t>request</w:t>
      </w:r>
      <w:r w:rsidR="00FD3847" w:rsidRPr="007C6403">
        <w:rPr>
          <w:lang w:val="en-US"/>
        </w:rPr>
        <w:t>ed</w:t>
      </w:r>
      <w:r w:rsidR="008D58B4" w:rsidRPr="007C6403">
        <w:rPr>
          <w:lang w:val="en-US"/>
        </w:rPr>
        <w:t xml:space="preserve"> </w:t>
      </w:r>
      <w:r w:rsidR="00FD3847" w:rsidRPr="007C6403">
        <w:rPr>
          <w:lang w:val="en-US"/>
        </w:rPr>
        <w:t xml:space="preserve">the </w:t>
      </w:r>
      <w:r w:rsidR="008D58B4" w:rsidRPr="007C6403">
        <w:rPr>
          <w:lang w:val="en-US"/>
        </w:rPr>
        <w:t>inscription</w:t>
      </w:r>
      <w:r w:rsidR="00FD3847" w:rsidRPr="007C6403">
        <w:rPr>
          <w:lang w:val="en-US"/>
        </w:rPr>
        <w:t xml:space="preserve"> of the element</w:t>
      </w:r>
      <w:r w:rsidR="008D58B4" w:rsidRPr="007C6403">
        <w:rPr>
          <w:lang w:val="en-US"/>
        </w:rPr>
        <w:t xml:space="preserve">. </w:t>
      </w:r>
      <w:r w:rsidR="00FD3847" w:rsidRPr="007C6403">
        <w:rPr>
          <w:lang w:val="en-US"/>
        </w:rPr>
        <w:t>Thus</w:t>
      </w:r>
      <w:r w:rsidR="00BA7246" w:rsidRPr="007C6403">
        <w:rPr>
          <w:lang w:val="en-US"/>
        </w:rPr>
        <w:t>,</w:t>
      </w:r>
      <w:r w:rsidR="00FD3847" w:rsidRPr="007C6403">
        <w:rPr>
          <w:lang w:val="en-US"/>
        </w:rPr>
        <w:t xml:space="preserve"> this was </w:t>
      </w:r>
      <w:r w:rsidR="008D58B4" w:rsidRPr="007C6403">
        <w:rPr>
          <w:lang w:val="en-US"/>
        </w:rPr>
        <w:t xml:space="preserve">not in contradiction with the recommendation of the Evaluation Body but </w:t>
      </w:r>
      <w:r w:rsidR="00FD3847" w:rsidRPr="007C6403">
        <w:rPr>
          <w:lang w:val="en-US"/>
        </w:rPr>
        <w:t>took into account other considerations.</w:t>
      </w:r>
      <w:r w:rsidR="007B46C3" w:rsidRPr="007C6403">
        <w:rPr>
          <w:lang w:val="en-US"/>
        </w:rPr>
        <w:t xml:space="preserve"> The delegation concluded by proposing the inclusion of the </w:t>
      </w:r>
      <w:r w:rsidR="00FD3847" w:rsidRPr="007C6403">
        <w:rPr>
          <w:lang w:val="en-US"/>
        </w:rPr>
        <w:t>standard paragraph</w:t>
      </w:r>
      <w:r w:rsidR="008D58B4" w:rsidRPr="007C6403">
        <w:rPr>
          <w:lang w:val="en-US"/>
        </w:rPr>
        <w:t>.</w:t>
      </w:r>
    </w:p>
    <w:p w14:paraId="5B034468" w14:textId="6317FAA1" w:rsidR="008D58B4"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Chairperson</w:t>
      </w:r>
      <w:r w:rsidRPr="007C6403">
        <w:rPr>
          <w:rFonts w:eastAsiaTheme="minorEastAsia"/>
          <w:lang w:val="en-US"/>
        </w:rPr>
        <w:t xml:space="preserve"> </w:t>
      </w:r>
      <w:r w:rsidR="008D58B4" w:rsidRPr="007C6403">
        <w:rPr>
          <w:lang w:val="en-US"/>
        </w:rPr>
        <w:t>ask</w:t>
      </w:r>
      <w:r w:rsidR="007B46C3" w:rsidRPr="007C6403">
        <w:rPr>
          <w:lang w:val="en-US"/>
        </w:rPr>
        <w:t>ed</w:t>
      </w:r>
      <w:r w:rsidR="008D58B4" w:rsidRPr="007C6403">
        <w:rPr>
          <w:lang w:val="en-US"/>
        </w:rPr>
        <w:t xml:space="preserve"> </w:t>
      </w:r>
      <w:r w:rsidR="007B46C3" w:rsidRPr="007C6403">
        <w:rPr>
          <w:lang w:val="en-US"/>
        </w:rPr>
        <w:t xml:space="preserve">the Secretary </w:t>
      </w:r>
      <w:r w:rsidR="008D58B4" w:rsidRPr="007C6403">
        <w:rPr>
          <w:lang w:val="en-US"/>
        </w:rPr>
        <w:t xml:space="preserve">whether it </w:t>
      </w:r>
      <w:r w:rsidR="007B46C3" w:rsidRPr="007C6403">
        <w:rPr>
          <w:lang w:val="en-US"/>
        </w:rPr>
        <w:t xml:space="preserve">was </w:t>
      </w:r>
      <w:r w:rsidR="008D58B4" w:rsidRPr="007C6403">
        <w:rPr>
          <w:lang w:val="en-US"/>
        </w:rPr>
        <w:t>possible to proceed with this approach.</w:t>
      </w:r>
    </w:p>
    <w:p w14:paraId="1A95088D" w14:textId="225C055A" w:rsidR="00CF36B3"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Secretary</w:t>
      </w:r>
      <w:r w:rsidRPr="007C6403">
        <w:rPr>
          <w:rFonts w:eastAsiaTheme="minorEastAsia"/>
          <w:lang w:val="en-US"/>
        </w:rPr>
        <w:t xml:space="preserve"> </w:t>
      </w:r>
      <w:r w:rsidR="007B46C3" w:rsidRPr="007C6403">
        <w:rPr>
          <w:lang w:val="en-US"/>
        </w:rPr>
        <w:t xml:space="preserve">explained that </w:t>
      </w:r>
      <w:r w:rsidR="008D58B4" w:rsidRPr="007C6403">
        <w:rPr>
          <w:lang w:val="en-US"/>
        </w:rPr>
        <w:t>the provi</w:t>
      </w:r>
      <w:r w:rsidR="007B46C3" w:rsidRPr="007C6403">
        <w:rPr>
          <w:lang w:val="en-US"/>
        </w:rPr>
        <w:t>sion of information by</w:t>
      </w:r>
      <w:r w:rsidR="00361210" w:rsidRPr="007C6403">
        <w:rPr>
          <w:lang w:val="en-US"/>
        </w:rPr>
        <w:t xml:space="preserve"> a</w:t>
      </w:r>
      <w:r w:rsidR="007B46C3" w:rsidRPr="007C6403">
        <w:rPr>
          <w:lang w:val="en-US"/>
        </w:rPr>
        <w:t xml:space="preserve"> letter sent to all Committee M</w:t>
      </w:r>
      <w:r w:rsidR="008D58B4" w:rsidRPr="007C6403">
        <w:rPr>
          <w:lang w:val="en-US"/>
        </w:rPr>
        <w:t xml:space="preserve">embers </w:t>
      </w:r>
      <w:r w:rsidR="007B46C3" w:rsidRPr="007C6403">
        <w:rPr>
          <w:lang w:val="en-US"/>
        </w:rPr>
        <w:t xml:space="preserve">was </w:t>
      </w:r>
      <w:r w:rsidR="008D58B4" w:rsidRPr="007C6403">
        <w:rPr>
          <w:lang w:val="en-US"/>
        </w:rPr>
        <w:t xml:space="preserve">considered as </w:t>
      </w:r>
      <w:r w:rsidR="007B46C3" w:rsidRPr="007C6403">
        <w:rPr>
          <w:lang w:val="en-US"/>
        </w:rPr>
        <w:t xml:space="preserve">additional </w:t>
      </w:r>
      <w:r w:rsidR="008D58B4" w:rsidRPr="007C6403">
        <w:rPr>
          <w:lang w:val="en-US"/>
        </w:rPr>
        <w:t xml:space="preserve">information, which </w:t>
      </w:r>
      <w:r w:rsidR="007B46C3" w:rsidRPr="007C6403">
        <w:rPr>
          <w:lang w:val="en-US"/>
        </w:rPr>
        <w:t>was not allowed under the R</w:t>
      </w:r>
      <w:r w:rsidR="008D58B4" w:rsidRPr="007C6403">
        <w:rPr>
          <w:lang w:val="en-US"/>
        </w:rPr>
        <w:t>ules</w:t>
      </w:r>
      <w:r w:rsidR="007B46C3" w:rsidRPr="007C6403">
        <w:rPr>
          <w:lang w:val="en-US"/>
        </w:rPr>
        <w:t xml:space="preserve"> of Procedure</w:t>
      </w:r>
      <w:r w:rsidR="008D58B4" w:rsidRPr="007C6403">
        <w:rPr>
          <w:lang w:val="en-US"/>
        </w:rPr>
        <w:t xml:space="preserve">. </w:t>
      </w:r>
      <w:r w:rsidR="007B46C3" w:rsidRPr="007C6403">
        <w:rPr>
          <w:lang w:val="en-US"/>
        </w:rPr>
        <w:t xml:space="preserve">As such, it could not </w:t>
      </w:r>
      <w:r w:rsidR="008D58B4" w:rsidRPr="007C6403">
        <w:rPr>
          <w:lang w:val="en-US"/>
        </w:rPr>
        <w:t xml:space="preserve">accept the proposal </w:t>
      </w:r>
      <w:r w:rsidR="007B46C3" w:rsidRPr="007C6403">
        <w:rPr>
          <w:lang w:val="en-US"/>
        </w:rPr>
        <w:t xml:space="preserve">by </w:t>
      </w:r>
      <w:r w:rsidR="008D58B4" w:rsidRPr="007C6403">
        <w:rPr>
          <w:lang w:val="en-US"/>
        </w:rPr>
        <w:t>Palestine.</w:t>
      </w:r>
    </w:p>
    <w:p w14:paraId="06FB8617" w14:textId="747DFB06" w:rsidR="00CF36B3" w:rsidRPr="007C6403" w:rsidRDefault="00422323" w:rsidP="003371C6">
      <w:pPr>
        <w:pStyle w:val="Orateurengris"/>
        <w:spacing w:before="240"/>
        <w:ind w:left="709" w:hanging="709"/>
        <w:rPr>
          <w:rFonts w:eastAsiaTheme="minorEastAsia"/>
          <w:lang w:val="en-US"/>
        </w:rPr>
      </w:pPr>
      <w:r w:rsidRPr="007C6403">
        <w:rPr>
          <w:lang w:val="en-US"/>
        </w:rPr>
        <w:t>The delegation of</w:t>
      </w:r>
      <w:r w:rsidRPr="007C6403">
        <w:rPr>
          <w:b/>
          <w:lang w:val="en-US"/>
        </w:rPr>
        <w:t xml:space="preserve"> </w:t>
      </w:r>
      <w:r w:rsidR="008D58B4" w:rsidRPr="007C6403">
        <w:rPr>
          <w:b/>
          <w:lang w:val="en-US"/>
        </w:rPr>
        <w:t>Palestine</w:t>
      </w:r>
      <w:r w:rsidR="00326D6C" w:rsidRPr="007C6403">
        <w:rPr>
          <w:b/>
          <w:lang w:val="en-US"/>
        </w:rPr>
        <w:t xml:space="preserve"> </w:t>
      </w:r>
      <w:r w:rsidR="007B46C3" w:rsidRPr="007C6403">
        <w:rPr>
          <w:lang w:val="en-US"/>
        </w:rPr>
        <w:t>accepted the</w:t>
      </w:r>
      <w:r w:rsidR="000811CF" w:rsidRPr="007C6403">
        <w:rPr>
          <w:lang w:val="en-US"/>
        </w:rPr>
        <w:t xml:space="preserve"> explanation</w:t>
      </w:r>
      <w:r w:rsidR="008D58B4" w:rsidRPr="007C6403">
        <w:rPr>
          <w:lang w:val="en-US"/>
        </w:rPr>
        <w:t>.</w:t>
      </w:r>
    </w:p>
    <w:p w14:paraId="2D468AD6" w14:textId="05CDB10F" w:rsidR="00AB4961" w:rsidRPr="007C6403" w:rsidRDefault="00062DE4" w:rsidP="003371C6">
      <w:pPr>
        <w:pStyle w:val="Orateurengris"/>
        <w:spacing w:before="240"/>
        <w:ind w:left="709" w:hanging="709"/>
        <w:rPr>
          <w:rFonts w:eastAsiaTheme="minorEastAsia"/>
          <w:b/>
          <w:lang w:val="en-US"/>
        </w:rPr>
      </w:pPr>
      <w:r w:rsidRPr="007C6403">
        <w:rPr>
          <w:rFonts w:eastAsiaTheme="minorEastAsia"/>
          <w:lang w:val="en-US"/>
        </w:rPr>
        <w:t xml:space="preserve">The </w:t>
      </w:r>
      <w:r w:rsidRPr="007C6403">
        <w:rPr>
          <w:rFonts w:eastAsiaTheme="minorEastAsia"/>
          <w:b/>
          <w:lang w:val="en-US"/>
        </w:rPr>
        <w:t>Chairperson</w:t>
      </w:r>
      <w:r w:rsidRPr="007C6403">
        <w:rPr>
          <w:rFonts w:eastAsiaTheme="minorEastAsia"/>
          <w:lang w:val="en-US"/>
        </w:rPr>
        <w:t xml:space="preserve"> </w:t>
      </w:r>
      <w:r w:rsidR="00AB4961" w:rsidRPr="007C6403">
        <w:rPr>
          <w:rFonts w:eastAsiaTheme="minorEastAsia"/>
          <w:lang w:val="en-US"/>
        </w:rPr>
        <w:t xml:space="preserve">returned to the adoption of </w:t>
      </w:r>
      <w:r w:rsidR="008D58B4" w:rsidRPr="007C6403">
        <w:rPr>
          <w:lang w:val="en-US"/>
        </w:rPr>
        <w:t xml:space="preserve">the decision as a whole. </w:t>
      </w:r>
      <w:r w:rsidR="00AB4961" w:rsidRPr="007C6403">
        <w:rPr>
          <w:lang w:val="en-US"/>
        </w:rPr>
        <w:t>With no further comments or objections, the</w:t>
      </w:r>
      <w:r w:rsidR="00AB4961" w:rsidRPr="007C6403">
        <w:rPr>
          <w:b/>
          <w:lang w:val="en-US"/>
        </w:rPr>
        <w:t xml:space="preserve"> Chairperson declared </w:t>
      </w:r>
      <w:r w:rsidR="00E71C4C" w:rsidRPr="007C6403">
        <w:rPr>
          <w:b/>
          <w:lang w:val="en-US"/>
        </w:rPr>
        <w:t xml:space="preserve">adopted </w:t>
      </w:r>
      <w:r w:rsidR="00AB4961" w:rsidRPr="007C6403">
        <w:rPr>
          <w:b/>
          <w:lang w:val="en-US"/>
        </w:rPr>
        <w:t xml:space="preserve">Decision 11.COM 10.b.23 </w:t>
      </w:r>
      <w:r w:rsidR="00AB4961" w:rsidRPr="007C6403">
        <w:rPr>
          <w:rFonts w:eastAsia="SimSun"/>
          <w:b/>
          <w:bCs/>
          <w:lang w:val="en-US" w:eastAsia="zh-CN"/>
        </w:rPr>
        <w:t xml:space="preserve">to inscribe </w:t>
      </w:r>
      <w:r w:rsidR="00AB4961" w:rsidRPr="007C6403">
        <w:rPr>
          <w:b/>
          <w:lang w:val="en-US"/>
        </w:rPr>
        <w:t xml:space="preserve">‘Argungu international fishing and cultural festival’ </w:t>
      </w:r>
      <w:r w:rsidR="00AB4961" w:rsidRPr="007C6403">
        <w:rPr>
          <w:rFonts w:eastAsiaTheme="minorEastAsia"/>
          <w:b/>
          <w:lang w:val="en-US"/>
        </w:rPr>
        <w:t xml:space="preserve">on </w:t>
      </w:r>
      <w:r w:rsidR="00AB4961" w:rsidRPr="007C6403">
        <w:rPr>
          <w:b/>
          <w:lang w:val="en-US"/>
        </w:rPr>
        <w:t>the Representative List of the Intangible Cultural Heritage of Humanity</w:t>
      </w:r>
      <w:r w:rsidR="00AB4961" w:rsidRPr="003371C6">
        <w:rPr>
          <w:lang w:val="en-US"/>
        </w:rPr>
        <w:t>.</w:t>
      </w:r>
    </w:p>
    <w:p w14:paraId="55F24D54" w14:textId="3F460179" w:rsidR="00CF36B3"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Nigeria</w:t>
      </w:r>
      <w:r w:rsidR="0006017E" w:rsidRPr="007C6403">
        <w:rPr>
          <w:rFonts w:eastAsiaTheme="minorEastAsia"/>
          <w:b/>
          <w:lang w:val="en-US"/>
        </w:rPr>
        <w:t xml:space="preserve"> </w:t>
      </w:r>
      <w:r w:rsidR="008D58B4" w:rsidRPr="007C6403">
        <w:rPr>
          <w:lang w:val="en-US"/>
        </w:rPr>
        <w:t xml:space="preserve">heartily </w:t>
      </w:r>
      <w:r w:rsidR="00361210" w:rsidRPr="007C6403">
        <w:rPr>
          <w:lang w:val="en-US"/>
        </w:rPr>
        <w:t xml:space="preserve">thanked </w:t>
      </w:r>
      <w:r w:rsidR="008D58B4" w:rsidRPr="007C6403">
        <w:rPr>
          <w:lang w:val="en-US"/>
        </w:rPr>
        <w:t>the Government and people of Ethiopia for the</w:t>
      </w:r>
      <w:r w:rsidR="00BC3665" w:rsidRPr="007C6403">
        <w:rPr>
          <w:lang w:val="en-US"/>
        </w:rPr>
        <w:t>ir</w:t>
      </w:r>
      <w:r w:rsidR="00657E6D" w:rsidRPr="007C6403">
        <w:rPr>
          <w:lang w:val="en-US"/>
        </w:rPr>
        <w:t xml:space="preserve"> warm hospitality, and </w:t>
      </w:r>
      <w:r w:rsidR="008D58B4" w:rsidRPr="007C6403">
        <w:rPr>
          <w:lang w:val="en-US"/>
        </w:rPr>
        <w:t>express</w:t>
      </w:r>
      <w:r w:rsidR="00657E6D" w:rsidRPr="007C6403">
        <w:rPr>
          <w:lang w:val="en-US"/>
        </w:rPr>
        <w:t>ed</w:t>
      </w:r>
      <w:r w:rsidR="008D58B4" w:rsidRPr="007C6403">
        <w:rPr>
          <w:lang w:val="en-US"/>
        </w:rPr>
        <w:t xml:space="preserve"> </w:t>
      </w:r>
      <w:r w:rsidR="00657E6D" w:rsidRPr="007C6403">
        <w:rPr>
          <w:lang w:val="en-US"/>
        </w:rPr>
        <w:t xml:space="preserve">deep appreciation to </w:t>
      </w:r>
      <w:r w:rsidR="00361210" w:rsidRPr="007C6403">
        <w:rPr>
          <w:lang w:val="en-US"/>
        </w:rPr>
        <w:t xml:space="preserve">the </w:t>
      </w:r>
      <w:r w:rsidR="00657E6D" w:rsidRPr="007C6403">
        <w:rPr>
          <w:lang w:val="en-US"/>
        </w:rPr>
        <w:t>M</w:t>
      </w:r>
      <w:r w:rsidR="008D58B4" w:rsidRPr="007C6403">
        <w:rPr>
          <w:lang w:val="en-US"/>
        </w:rPr>
        <w:t xml:space="preserve">embers of the Evaluation Body and the Committee for </w:t>
      </w:r>
      <w:r w:rsidR="00361210" w:rsidRPr="007C6403">
        <w:rPr>
          <w:lang w:val="en-US"/>
        </w:rPr>
        <w:t xml:space="preserve">the </w:t>
      </w:r>
      <w:r w:rsidR="008D58B4" w:rsidRPr="007C6403">
        <w:rPr>
          <w:lang w:val="en-US"/>
        </w:rPr>
        <w:t xml:space="preserve">thorough assessment of </w:t>
      </w:r>
      <w:r w:rsidR="00657E6D" w:rsidRPr="007C6403">
        <w:rPr>
          <w:lang w:val="en-US"/>
        </w:rPr>
        <w:t xml:space="preserve">its </w:t>
      </w:r>
      <w:r w:rsidR="008D58B4" w:rsidRPr="007C6403">
        <w:rPr>
          <w:lang w:val="en-US"/>
        </w:rPr>
        <w:t>nomination file. Nige</w:t>
      </w:r>
      <w:r w:rsidR="00D616FB" w:rsidRPr="007C6403">
        <w:rPr>
          <w:lang w:val="en-US"/>
        </w:rPr>
        <w:t>ria is a country of 170 million</w:t>
      </w:r>
      <w:r w:rsidR="00D8506E" w:rsidRPr="007C6403">
        <w:rPr>
          <w:lang w:val="en-US"/>
        </w:rPr>
        <w:t xml:space="preserve"> people</w:t>
      </w:r>
      <w:r w:rsidR="00D616FB" w:rsidRPr="007C6403">
        <w:rPr>
          <w:lang w:val="en-US"/>
        </w:rPr>
        <w:t xml:space="preserve">, </w:t>
      </w:r>
      <w:r w:rsidR="00657E6D" w:rsidRPr="007C6403">
        <w:rPr>
          <w:lang w:val="en-US"/>
        </w:rPr>
        <w:t xml:space="preserve">over 250 ethnic groups, </w:t>
      </w:r>
      <w:r w:rsidR="008D58B4" w:rsidRPr="007C6403">
        <w:rPr>
          <w:lang w:val="en-US"/>
        </w:rPr>
        <w:t xml:space="preserve">520 indigenous languages, and </w:t>
      </w:r>
      <w:r w:rsidR="00D616FB" w:rsidRPr="007C6403">
        <w:rPr>
          <w:lang w:val="en-US"/>
        </w:rPr>
        <w:t>has an abundance of</w:t>
      </w:r>
      <w:r w:rsidR="008D58B4" w:rsidRPr="007C6403">
        <w:rPr>
          <w:lang w:val="en-US"/>
        </w:rPr>
        <w:t xml:space="preserve"> festival</w:t>
      </w:r>
      <w:r w:rsidR="00D616FB" w:rsidRPr="007C6403">
        <w:rPr>
          <w:lang w:val="en-US"/>
        </w:rPr>
        <w:t xml:space="preserve">s. Nigeria </w:t>
      </w:r>
      <w:r w:rsidR="008D58B4" w:rsidRPr="007C6403">
        <w:rPr>
          <w:lang w:val="en-US"/>
        </w:rPr>
        <w:t>has a diversity of cultures that have not b</w:t>
      </w:r>
      <w:r w:rsidR="00D616FB" w:rsidRPr="007C6403">
        <w:rPr>
          <w:lang w:val="en-US"/>
        </w:rPr>
        <w:t xml:space="preserve">een given due attention, and there </w:t>
      </w:r>
      <w:r w:rsidR="00361210" w:rsidRPr="007C6403">
        <w:rPr>
          <w:lang w:val="en-US"/>
        </w:rPr>
        <w:t xml:space="preserve">are </w:t>
      </w:r>
      <w:r w:rsidR="008D58B4" w:rsidRPr="007C6403">
        <w:rPr>
          <w:lang w:val="en-US"/>
        </w:rPr>
        <w:t xml:space="preserve">hundreds and thousands of edifying cultural practices and expressions </w:t>
      </w:r>
      <w:r w:rsidR="00D616FB" w:rsidRPr="007C6403">
        <w:rPr>
          <w:lang w:val="en-US"/>
        </w:rPr>
        <w:t>demonstrating</w:t>
      </w:r>
      <w:r w:rsidR="008D58B4" w:rsidRPr="007C6403">
        <w:rPr>
          <w:lang w:val="en-US"/>
        </w:rPr>
        <w:t xml:space="preserve"> the diversity of the Nigerian people. Consequently, </w:t>
      </w:r>
      <w:r w:rsidR="00361210" w:rsidRPr="007C6403">
        <w:rPr>
          <w:lang w:val="en-US"/>
        </w:rPr>
        <w:t>it was necessary</w:t>
      </w:r>
      <w:r w:rsidR="008D58B4" w:rsidRPr="007C6403">
        <w:rPr>
          <w:lang w:val="en-US"/>
        </w:rPr>
        <w:t xml:space="preserve"> to raise awareness about their importance through inscription on the Representative List. The Argungu international fishing festival </w:t>
      </w:r>
      <w:r w:rsidR="00E71C4C" w:rsidRPr="007C6403">
        <w:rPr>
          <w:lang w:val="en-US"/>
        </w:rPr>
        <w:t>was</w:t>
      </w:r>
      <w:r w:rsidR="008D58B4" w:rsidRPr="007C6403">
        <w:rPr>
          <w:lang w:val="en-US"/>
        </w:rPr>
        <w:t xml:space="preserve"> just one </w:t>
      </w:r>
      <w:r w:rsidR="00361210" w:rsidRPr="007C6403">
        <w:rPr>
          <w:lang w:val="en-US"/>
        </w:rPr>
        <w:t xml:space="preserve">of </w:t>
      </w:r>
      <w:r w:rsidR="008D58B4" w:rsidRPr="007C6403">
        <w:rPr>
          <w:lang w:val="en-US"/>
        </w:rPr>
        <w:t>the numerous f</w:t>
      </w:r>
      <w:r w:rsidR="00D616FB" w:rsidRPr="007C6403">
        <w:rPr>
          <w:lang w:val="en-US"/>
        </w:rPr>
        <w:t>ishing festivals in the country that</w:t>
      </w:r>
      <w:r w:rsidR="008D58B4" w:rsidRPr="007C6403">
        <w:rPr>
          <w:lang w:val="en-US"/>
        </w:rPr>
        <w:t xml:space="preserve"> </w:t>
      </w:r>
      <w:r w:rsidR="00361210" w:rsidRPr="007C6403">
        <w:rPr>
          <w:lang w:val="en-US"/>
        </w:rPr>
        <w:t xml:space="preserve">had </w:t>
      </w:r>
      <w:r w:rsidR="008D58B4" w:rsidRPr="007C6403">
        <w:rPr>
          <w:lang w:val="en-US"/>
        </w:rPr>
        <w:t xml:space="preserve">started as a community initiative. In the words of </w:t>
      </w:r>
      <w:r w:rsidR="00D8506E" w:rsidRPr="007C6403">
        <w:rPr>
          <w:lang w:val="en-US"/>
        </w:rPr>
        <w:t>I</w:t>
      </w:r>
      <w:r w:rsidR="008D58B4" w:rsidRPr="007C6403">
        <w:rPr>
          <w:lang w:val="en-US"/>
        </w:rPr>
        <w:t xml:space="preserve">brahim Hussein’s Kinjeketile, </w:t>
      </w:r>
      <w:r w:rsidR="00D616FB" w:rsidRPr="007C6403">
        <w:rPr>
          <w:lang w:val="en-US"/>
        </w:rPr>
        <w:t>‘</w:t>
      </w:r>
      <w:r w:rsidR="008D58B4" w:rsidRPr="007C6403">
        <w:rPr>
          <w:lang w:val="en-US"/>
        </w:rPr>
        <w:t>a man gives birth to a word. It grows, and it grows bigger than the man who gave it birth</w:t>
      </w:r>
      <w:r w:rsidR="00D616FB" w:rsidRPr="007C6403">
        <w:rPr>
          <w:lang w:val="en-US"/>
        </w:rPr>
        <w:t>’</w:t>
      </w:r>
      <w:r w:rsidR="008D58B4" w:rsidRPr="007C6403">
        <w:rPr>
          <w:lang w:val="en-US"/>
        </w:rPr>
        <w:t xml:space="preserve">. Today, </w:t>
      </w:r>
      <w:r w:rsidR="00E71C4C" w:rsidRPr="007C6403">
        <w:rPr>
          <w:lang w:val="en-US"/>
        </w:rPr>
        <w:t>the Argungu fishing festival had</w:t>
      </w:r>
      <w:r w:rsidR="008D58B4" w:rsidRPr="007C6403">
        <w:rPr>
          <w:lang w:val="en-US"/>
        </w:rPr>
        <w:t xml:space="preserve"> grown beyond a village gathering, attracting and unifying people nationally and internationally. </w:t>
      </w:r>
      <w:r w:rsidR="00D616FB" w:rsidRPr="007C6403">
        <w:rPr>
          <w:lang w:val="en-US"/>
        </w:rPr>
        <w:t xml:space="preserve">The delegation spoke of the many </w:t>
      </w:r>
      <w:r w:rsidR="008D58B4" w:rsidRPr="007C6403">
        <w:rPr>
          <w:lang w:val="en-US"/>
        </w:rPr>
        <w:t xml:space="preserve">cultural elements in Nigeria that require urgent safeguarding measures for them to be sustained for future generations. </w:t>
      </w:r>
      <w:r w:rsidR="00D616FB" w:rsidRPr="007C6403">
        <w:rPr>
          <w:lang w:val="en-US"/>
        </w:rPr>
        <w:t xml:space="preserve">It </w:t>
      </w:r>
      <w:r w:rsidR="008D58B4" w:rsidRPr="007C6403">
        <w:rPr>
          <w:lang w:val="en-US"/>
        </w:rPr>
        <w:t>believe</w:t>
      </w:r>
      <w:r w:rsidR="00D616FB" w:rsidRPr="007C6403">
        <w:rPr>
          <w:lang w:val="en-US"/>
        </w:rPr>
        <w:t>d</w:t>
      </w:r>
      <w:r w:rsidR="008D58B4" w:rsidRPr="007C6403">
        <w:rPr>
          <w:lang w:val="en-US"/>
        </w:rPr>
        <w:t xml:space="preserve"> that the </w:t>
      </w:r>
      <w:r w:rsidR="00D616FB" w:rsidRPr="007C6403">
        <w:rPr>
          <w:lang w:val="en-US"/>
        </w:rPr>
        <w:t xml:space="preserve">Convention was </w:t>
      </w:r>
      <w:r w:rsidR="008D58B4" w:rsidRPr="007C6403">
        <w:rPr>
          <w:lang w:val="en-US"/>
        </w:rPr>
        <w:t xml:space="preserve">a veritable window </w:t>
      </w:r>
      <w:r w:rsidR="00D616FB" w:rsidRPr="007C6403">
        <w:rPr>
          <w:lang w:val="en-US"/>
        </w:rPr>
        <w:t xml:space="preserve">to this </w:t>
      </w:r>
      <w:r w:rsidR="008D58B4" w:rsidRPr="007C6403">
        <w:rPr>
          <w:lang w:val="en-US"/>
        </w:rPr>
        <w:t xml:space="preserve">in Nigeria, and indeed Africa, to bring to the fore </w:t>
      </w:r>
      <w:r w:rsidR="00D616FB" w:rsidRPr="007C6403">
        <w:rPr>
          <w:lang w:val="en-US"/>
        </w:rPr>
        <w:t xml:space="preserve">its </w:t>
      </w:r>
      <w:r w:rsidR="008D58B4" w:rsidRPr="007C6403">
        <w:rPr>
          <w:lang w:val="en-US"/>
        </w:rPr>
        <w:t xml:space="preserve">unique cultural endowments. </w:t>
      </w:r>
      <w:r w:rsidR="00D616FB" w:rsidRPr="007C6403">
        <w:rPr>
          <w:lang w:val="en-US"/>
        </w:rPr>
        <w:t xml:space="preserve">The delegation recalled that </w:t>
      </w:r>
      <w:r w:rsidR="008D58B4" w:rsidRPr="007C6403">
        <w:rPr>
          <w:lang w:val="en-US"/>
        </w:rPr>
        <w:t xml:space="preserve">so far Nigeria </w:t>
      </w:r>
      <w:r w:rsidR="00D616FB" w:rsidRPr="007C6403">
        <w:rPr>
          <w:lang w:val="en-US"/>
        </w:rPr>
        <w:t xml:space="preserve">had three elements inscribed, one of which was a multilateral element shared with Benin and Togo, and it was making </w:t>
      </w:r>
      <w:r w:rsidR="008D58B4" w:rsidRPr="007C6403">
        <w:rPr>
          <w:lang w:val="en-US"/>
        </w:rPr>
        <w:t xml:space="preserve">history </w:t>
      </w:r>
      <w:r w:rsidR="00D616FB" w:rsidRPr="007C6403">
        <w:rPr>
          <w:lang w:val="en-US"/>
        </w:rPr>
        <w:t xml:space="preserve">with the addition of </w:t>
      </w:r>
      <w:r w:rsidR="008D58B4" w:rsidRPr="007C6403">
        <w:rPr>
          <w:lang w:val="en-US"/>
        </w:rPr>
        <w:t xml:space="preserve">the Argungu fishing festival. </w:t>
      </w:r>
      <w:r w:rsidR="00E71C4C" w:rsidRPr="007C6403">
        <w:rPr>
          <w:lang w:val="en-US"/>
        </w:rPr>
        <w:t xml:space="preserve">It </w:t>
      </w:r>
      <w:r w:rsidR="008D58B4" w:rsidRPr="007C6403">
        <w:rPr>
          <w:lang w:val="en-US"/>
        </w:rPr>
        <w:t>reiterate</w:t>
      </w:r>
      <w:r w:rsidR="00D616FB" w:rsidRPr="007C6403">
        <w:rPr>
          <w:lang w:val="en-US"/>
        </w:rPr>
        <w:t>d</w:t>
      </w:r>
      <w:r w:rsidR="008D58B4" w:rsidRPr="007C6403">
        <w:rPr>
          <w:lang w:val="en-US"/>
        </w:rPr>
        <w:t xml:space="preserve"> </w:t>
      </w:r>
      <w:r w:rsidR="00E71C4C" w:rsidRPr="007C6403">
        <w:rPr>
          <w:lang w:val="en-US"/>
        </w:rPr>
        <w:t xml:space="preserve">Nigeria’s </w:t>
      </w:r>
      <w:r w:rsidR="00D616FB" w:rsidRPr="007C6403">
        <w:rPr>
          <w:lang w:val="en-US"/>
        </w:rPr>
        <w:t>commitment</w:t>
      </w:r>
      <w:r w:rsidR="008D58B4" w:rsidRPr="007C6403">
        <w:rPr>
          <w:lang w:val="en-US"/>
        </w:rPr>
        <w:t xml:space="preserve"> to carry</w:t>
      </w:r>
      <w:r w:rsidR="00D616FB" w:rsidRPr="007C6403">
        <w:rPr>
          <w:lang w:val="en-US"/>
        </w:rPr>
        <w:t>ing</w:t>
      </w:r>
      <w:r w:rsidR="008D58B4" w:rsidRPr="007C6403">
        <w:rPr>
          <w:lang w:val="en-US"/>
        </w:rPr>
        <w:t xml:space="preserve"> out the documentation of </w:t>
      </w:r>
      <w:r w:rsidR="00D616FB" w:rsidRPr="007C6403">
        <w:rPr>
          <w:lang w:val="en-US"/>
        </w:rPr>
        <w:t xml:space="preserve">its </w:t>
      </w:r>
      <w:r w:rsidR="008D58B4" w:rsidRPr="007C6403">
        <w:rPr>
          <w:lang w:val="en-US"/>
        </w:rPr>
        <w:t>rich and cherish</w:t>
      </w:r>
      <w:r w:rsidR="00D616FB" w:rsidRPr="007C6403">
        <w:rPr>
          <w:lang w:val="en-US"/>
        </w:rPr>
        <w:t xml:space="preserve">ed </w:t>
      </w:r>
      <w:r w:rsidR="00361210" w:rsidRPr="007C6403">
        <w:rPr>
          <w:lang w:val="en-US"/>
        </w:rPr>
        <w:t>ICH</w:t>
      </w:r>
      <w:r w:rsidR="00D616FB" w:rsidRPr="007C6403">
        <w:rPr>
          <w:lang w:val="en-US"/>
        </w:rPr>
        <w:t xml:space="preserve">, and would further </w:t>
      </w:r>
      <w:r w:rsidR="008D58B4" w:rsidRPr="007C6403">
        <w:rPr>
          <w:lang w:val="en-US"/>
        </w:rPr>
        <w:t xml:space="preserve">strategize </w:t>
      </w:r>
      <w:r w:rsidR="00D616FB" w:rsidRPr="007C6403">
        <w:rPr>
          <w:lang w:val="en-US"/>
        </w:rPr>
        <w:t xml:space="preserve">to submit </w:t>
      </w:r>
      <w:r w:rsidR="008D58B4" w:rsidRPr="007C6403">
        <w:rPr>
          <w:lang w:val="en-US"/>
        </w:rPr>
        <w:t xml:space="preserve">more nomination files </w:t>
      </w:r>
      <w:r w:rsidR="00D616FB" w:rsidRPr="007C6403">
        <w:rPr>
          <w:lang w:val="en-US"/>
        </w:rPr>
        <w:t xml:space="preserve">to </w:t>
      </w:r>
      <w:r w:rsidR="008D58B4" w:rsidRPr="007C6403">
        <w:rPr>
          <w:lang w:val="en-US"/>
        </w:rPr>
        <w:t xml:space="preserve">the Representative List in the </w:t>
      </w:r>
      <w:r w:rsidR="00D616FB" w:rsidRPr="007C6403">
        <w:rPr>
          <w:lang w:val="en-US"/>
        </w:rPr>
        <w:t>future</w:t>
      </w:r>
      <w:r w:rsidR="008D58B4" w:rsidRPr="007C6403">
        <w:rPr>
          <w:lang w:val="en-US"/>
        </w:rPr>
        <w:t>.</w:t>
      </w:r>
    </w:p>
    <w:p w14:paraId="0963C80D" w14:textId="7BB34623" w:rsidR="00CF36B3" w:rsidRPr="007C6403" w:rsidRDefault="00A06B17" w:rsidP="003371C6">
      <w:pPr>
        <w:pStyle w:val="Orateurengris"/>
        <w:spacing w:before="240"/>
        <w:ind w:left="709" w:hanging="709"/>
        <w:rPr>
          <w:rFonts w:eastAsiaTheme="minorEastAsia"/>
          <w:lang w:val="en-US"/>
        </w:rPr>
      </w:pPr>
      <w:r w:rsidRPr="007C6403">
        <w:rPr>
          <w:lang w:val="en-US"/>
        </w:rPr>
        <w:t xml:space="preserve">Congratulating Nigeria, </w:t>
      </w:r>
      <w:r w:rsidRPr="007C6403">
        <w:rPr>
          <w:rFonts w:eastAsiaTheme="minorEastAsia"/>
          <w:lang w:val="en-US"/>
        </w:rPr>
        <w:t>t</w:t>
      </w:r>
      <w:r w:rsidR="00062DE4" w:rsidRPr="007C6403">
        <w:rPr>
          <w:rFonts w:eastAsiaTheme="minorEastAsia"/>
          <w:lang w:val="en-US"/>
        </w:rPr>
        <w:t xml:space="preserve">he </w:t>
      </w:r>
      <w:r w:rsidR="00062DE4" w:rsidRPr="007C6403">
        <w:rPr>
          <w:rFonts w:eastAsiaTheme="minorEastAsia"/>
          <w:b/>
          <w:lang w:val="en-US"/>
        </w:rPr>
        <w:t>Chairperson</w:t>
      </w:r>
      <w:r w:rsidR="00062DE4" w:rsidRPr="007C6403">
        <w:rPr>
          <w:rFonts w:eastAsiaTheme="minorEastAsia"/>
          <w:lang w:val="en-US"/>
        </w:rPr>
        <w:t xml:space="preserve"> </w:t>
      </w:r>
      <w:r w:rsidRPr="007C6403">
        <w:rPr>
          <w:lang w:val="en-US"/>
        </w:rPr>
        <w:t xml:space="preserve">informed the Committee of a request to examine the </w:t>
      </w:r>
      <w:r w:rsidR="00E71C4C" w:rsidRPr="007C6403">
        <w:rPr>
          <w:lang w:val="en-US"/>
        </w:rPr>
        <w:t xml:space="preserve">joint </w:t>
      </w:r>
      <w:r w:rsidRPr="007C6403">
        <w:rPr>
          <w:lang w:val="en-US"/>
        </w:rPr>
        <w:t xml:space="preserve">nomination submitted by </w:t>
      </w:r>
      <w:r w:rsidR="008D58B4" w:rsidRPr="007C6403">
        <w:rPr>
          <w:lang w:val="en-US"/>
        </w:rPr>
        <w:t xml:space="preserve">Romania and the Republic of </w:t>
      </w:r>
      <w:r w:rsidRPr="007C6403">
        <w:rPr>
          <w:lang w:val="en-US"/>
        </w:rPr>
        <w:t>Moldova</w:t>
      </w:r>
      <w:r w:rsidR="008D58B4" w:rsidRPr="007C6403">
        <w:rPr>
          <w:lang w:val="en-US"/>
        </w:rPr>
        <w:t xml:space="preserve"> prior to the </w:t>
      </w:r>
      <w:r w:rsidRPr="007C6403">
        <w:rPr>
          <w:lang w:val="en-US"/>
        </w:rPr>
        <w:t>nomination by Romania</w:t>
      </w:r>
      <w:r w:rsidR="008D58B4" w:rsidRPr="007C6403">
        <w:rPr>
          <w:lang w:val="en-US"/>
        </w:rPr>
        <w:t>.</w:t>
      </w:r>
    </w:p>
    <w:p w14:paraId="260D073B" w14:textId="27969BFC" w:rsidR="00CF36B3" w:rsidRPr="007C6403" w:rsidRDefault="00062DE4"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Hungary</w:t>
      </w:r>
      <w:r w:rsidR="008D58B4" w:rsidRPr="007C6403">
        <w:rPr>
          <w:lang w:val="en-US"/>
        </w:rPr>
        <w:t xml:space="preserve"> </w:t>
      </w:r>
      <w:r w:rsidR="00A06B17" w:rsidRPr="007C6403">
        <w:rPr>
          <w:lang w:val="en-US"/>
        </w:rPr>
        <w:t xml:space="preserve">disagreed and wished to maintain </w:t>
      </w:r>
      <w:r w:rsidR="008D58B4" w:rsidRPr="007C6403">
        <w:rPr>
          <w:lang w:val="en-US"/>
        </w:rPr>
        <w:t>the original order.</w:t>
      </w:r>
    </w:p>
    <w:p w14:paraId="4EB15993" w14:textId="62939182" w:rsidR="00062DE4" w:rsidRPr="007C6403" w:rsidRDefault="00750D63" w:rsidP="003371C6">
      <w:pPr>
        <w:pStyle w:val="Orateurengris"/>
        <w:spacing w:before="240"/>
        <w:ind w:left="709" w:hanging="709"/>
        <w:rPr>
          <w:rFonts w:eastAsiaTheme="minorEastAsia"/>
          <w:lang w:val="en-US"/>
        </w:rPr>
      </w:pPr>
      <w:r w:rsidRPr="007C6403">
        <w:rPr>
          <w:rFonts w:eastAsiaTheme="minorEastAsia"/>
          <w:lang w:val="en-US"/>
        </w:rPr>
        <w:t>Noting the objection, t</w:t>
      </w:r>
      <w:r w:rsidR="00062DE4" w:rsidRPr="007C6403">
        <w:rPr>
          <w:rFonts w:eastAsiaTheme="minorEastAsia"/>
          <w:lang w:val="en-US"/>
        </w:rPr>
        <w:t xml:space="preserve">he </w:t>
      </w:r>
      <w:r w:rsidR="00062DE4" w:rsidRPr="007C6403">
        <w:rPr>
          <w:rFonts w:eastAsiaTheme="minorEastAsia"/>
          <w:b/>
          <w:lang w:val="en-US"/>
        </w:rPr>
        <w:t>Chairperson</w:t>
      </w:r>
      <w:r w:rsidR="00062DE4" w:rsidRPr="007C6403">
        <w:rPr>
          <w:rFonts w:eastAsiaTheme="minorEastAsia"/>
          <w:lang w:val="en-US"/>
        </w:rPr>
        <w:t xml:space="preserve"> </w:t>
      </w:r>
      <w:r w:rsidRPr="007C6403">
        <w:rPr>
          <w:lang w:val="en-US"/>
        </w:rPr>
        <w:t>maintained the original order,</w:t>
      </w:r>
      <w:r w:rsidR="008D58B4" w:rsidRPr="007C6403">
        <w:rPr>
          <w:lang w:val="en-US"/>
        </w:rPr>
        <w:t xml:space="preserve"> </w:t>
      </w:r>
      <w:r w:rsidRPr="007C6403">
        <w:rPr>
          <w:lang w:val="en-US"/>
        </w:rPr>
        <w:t>giving</w:t>
      </w:r>
      <w:r w:rsidR="008D58B4" w:rsidRPr="007C6403">
        <w:rPr>
          <w:lang w:val="en-US"/>
        </w:rPr>
        <w:t xml:space="preserve"> the floor to the Vice-Chairperson </w:t>
      </w:r>
      <w:r w:rsidRPr="007C6403">
        <w:rPr>
          <w:lang w:val="en-US"/>
        </w:rPr>
        <w:t xml:space="preserve">to present the </w:t>
      </w:r>
      <w:r w:rsidR="008D58B4" w:rsidRPr="007C6403">
        <w:rPr>
          <w:lang w:val="en-US"/>
        </w:rPr>
        <w:t>nomination submitted by Romania</w:t>
      </w:r>
      <w:r w:rsidRPr="007C6403">
        <w:rPr>
          <w:lang w:val="en-US"/>
        </w:rPr>
        <w:t>.</w:t>
      </w:r>
    </w:p>
    <w:p w14:paraId="034505EE" w14:textId="40836AA1" w:rsidR="002D7441" w:rsidRPr="007C6403" w:rsidRDefault="0006017E"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361210" w:rsidRPr="007C6403">
        <w:rPr>
          <w:rFonts w:eastAsiaTheme="minorEastAsia"/>
          <w:lang w:val="en-US"/>
        </w:rPr>
        <w:t>,</w:t>
      </w:r>
      <w:r w:rsidRPr="007C6403">
        <w:rPr>
          <w:rFonts w:eastAsiaTheme="minorEastAsia"/>
          <w:lang w:val="en-US"/>
        </w:rPr>
        <w:t xml:space="preserve"> </w:t>
      </w:r>
      <w:r w:rsidRPr="007C6403">
        <w:rPr>
          <w:b/>
          <w:lang w:val="en-US"/>
        </w:rPr>
        <w:t>‘Whitsunday pilgrimage from Şumuleu Ciuc (Csíksomlyó)</w:t>
      </w:r>
      <w:r w:rsidRPr="007C6403">
        <w:rPr>
          <w:rFonts w:eastAsiaTheme="minorEastAsia"/>
          <w:b/>
          <w:lang w:val="en-US"/>
        </w:rPr>
        <w:t>’</w:t>
      </w:r>
      <w:r w:rsidRPr="007C6403">
        <w:rPr>
          <w:rFonts w:eastAsiaTheme="minorEastAsia"/>
          <w:lang w:val="en-US"/>
        </w:rPr>
        <w:t xml:space="preserve"> </w:t>
      </w:r>
      <w:bookmarkStart w:id="44" w:name="Decision10b25"/>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 xml:space="preserve">11.COM </w:t>
      </w:r>
      <w:r w:rsidR="00112267" w:rsidRPr="007C6403">
        <w:rPr>
          <w:rFonts w:eastAsiaTheme="minorEastAsia"/>
          <w:color w:val="000000" w:themeColor="text1"/>
          <w:lang w:val="en-US"/>
        </w:rPr>
        <w:t>10.</w:t>
      </w:r>
      <w:r w:rsidRPr="007C6403">
        <w:rPr>
          <w:rFonts w:eastAsiaTheme="minorEastAsia"/>
          <w:color w:val="000000" w:themeColor="text1"/>
          <w:lang w:val="en-US"/>
        </w:rPr>
        <w:t>b.25]</w:t>
      </w:r>
      <w:r w:rsidR="00361210"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4"/>
      <w:r w:rsidRPr="007C6403">
        <w:rPr>
          <w:rFonts w:eastAsiaTheme="minorEastAsia"/>
          <w:lang w:val="en-US" w:eastAsia="ja-JP"/>
        </w:rPr>
        <w:t>submitted by</w:t>
      </w:r>
      <w:r w:rsidRPr="007C6403">
        <w:rPr>
          <w:lang w:val="en-US"/>
        </w:rPr>
        <w:t xml:space="preserve"> Romania.</w:t>
      </w:r>
      <w:r w:rsidRPr="007C6403">
        <w:rPr>
          <w:rFonts w:eastAsiaTheme="minorEastAsia"/>
          <w:lang w:val="en-US"/>
        </w:rPr>
        <w:t xml:space="preserve"> </w:t>
      </w:r>
      <w:r w:rsidRPr="007C6403">
        <w:rPr>
          <w:noProof/>
          <w:lang w:val="en-US"/>
        </w:rPr>
        <w:t>The Whitsu</w:t>
      </w:r>
      <w:r w:rsidR="00E71C4C" w:rsidRPr="007C6403">
        <w:rPr>
          <w:noProof/>
          <w:lang w:val="en-US"/>
        </w:rPr>
        <w:t>nday Pilgrimage of Şumuleu Ciuc</w:t>
      </w:r>
      <w:r w:rsidRPr="007C6403">
        <w:rPr>
          <w:noProof/>
          <w:lang w:val="en-US"/>
        </w:rPr>
        <w:t xml:space="preserve"> in Romania attracts Roman Catholic communities and other religious </w:t>
      </w:r>
      <w:r w:rsidR="00E71C4C" w:rsidRPr="007C6403">
        <w:rPr>
          <w:noProof/>
          <w:lang w:val="en-US"/>
        </w:rPr>
        <w:t>communities</w:t>
      </w:r>
      <w:r w:rsidRPr="007C6403">
        <w:rPr>
          <w:noProof/>
          <w:lang w:val="en-US"/>
        </w:rPr>
        <w:t xml:space="preserve"> every year. Thousands visit the Church of St Mary the Friday before, then the day after climb Şumuleu Mountain, passing four chapels symbolizing the hard road to everlasting life. Traditional songs are sung and an open air service </w:t>
      </w:r>
      <w:r w:rsidR="00361210" w:rsidRPr="007C6403">
        <w:rPr>
          <w:noProof/>
          <w:lang w:val="en-US"/>
        </w:rPr>
        <w:t xml:space="preserve">is </w:t>
      </w:r>
      <w:r w:rsidRPr="007C6403">
        <w:rPr>
          <w:noProof/>
          <w:lang w:val="en-US"/>
        </w:rPr>
        <w:t xml:space="preserve">held with a communal meal afterwards. Reinforcing community connection, solidarity and educating people on other important social values, the cultural practice is transmitted by participating worshippers. </w:t>
      </w:r>
      <w:r w:rsidRPr="007C6403">
        <w:rPr>
          <w:rFonts w:eastAsia="MS Mincho"/>
          <w:lang w:val="en-US"/>
        </w:rPr>
        <w:t xml:space="preserve">The Evaluation Body </w:t>
      </w:r>
      <w:r w:rsidR="00361210"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E2761D" w:rsidRPr="007C6403">
        <w:rPr>
          <w:lang w:val="en-US"/>
        </w:rPr>
        <w:t>e file, the nomination satisfied</w:t>
      </w:r>
      <w:r w:rsidRPr="007C6403">
        <w:rPr>
          <w:lang w:val="en-US"/>
        </w:rPr>
        <w:t xml:space="preserve"> criteria</w:t>
      </w:r>
      <w:r w:rsidRPr="007C6403">
        <w:rPr>
          <w:rFonts w:eastAsia="MS Mincho"/>
          <w:lang w:val="en-US"/>
        </w:rPr>
        <w:t xml:space="preserve"> R</w:t>
      </w:r>
      <w:r w:rsidR="00E2761D" w:rsidRPr="007C6403">
        <w:rPr>
          <w:rFonts w:eastAsia="MS Mincho"/>
          <w:lang w:val="en-US"/>
        </w:rPr>
        <w:t>.</w:t>
      </w:r>
      <w:r w:rsidRPr="007C6403">
        <w:rPr>
          <w:rFonts w:eastAsia="MS Mincho"/>
          <w:lang w:val="en-US"/>
        </w:rPr>
        <w:t>1, R</w:t>
      </w:r>
      <w:r w:rsidR="00E2761D" w:rsidRPr="007C6403">
        <w:rPr>
          <w:rFonts w:eastAsia="MS Mincho"/>
          <w:lang w:val="en-US"/>
        </w:rPr>
        <w:t>.</w:t>
      </w:r>
      <w:r w:rsidRPr="007C6403">
        <w:rPr>
          <w:rFonts w:eastAsia="MS Mincho"/>
          <w:lang w:val="en-US"/>
        </w:rPr>
        <w:t>2, R</w:t>
      </w:r>
      <w:r w:rsidR="00E2761D" w:rsidRPr="007C6403">
        <w:rPr>
          <w:rFonts w:eastAsia="MS Mincho"/>
          <w:lang w:val="en-US"/>
        </w:rPr>
        <w:t>.</w:t>
      </w:r>
      <w:r w:rsidRPr="007C6403">
        <w:rPr>
          <w:rFonts w:eastAsia="MS Mincho"/>
          <w:lang w:val="en-US"/>
        </w:rPr>
        <w:t>3</w:t>
      </w:r>
      <w:r w:rsidR="00361210" w:rsidRPr="007C6403">
        <w:rPr>
          <w:rFonts w:eastAsia="MS Mincho"/>
          <w:lang w:val="en-US"/>
        </w:rPr>
        <w:t xml:space="preserve"> and</w:t>
      </w:r>
      <w:r w:rsidRPr="007C6403">
        <w:rPr>
          <w:rFonts w:eastAsia="MS Mincho"/>
          <w:lang w:val="en-US"/>
        </w:rPr>
        <w:t xml:space="preserve"> R</w:t>
      </w:r>
      <w:r w:rsidR="00E2761D" w:rsidRPr="007C6403">
        <w:rPr>
          <w:rFonts w:eastAsia="MS Mincho"/>
          <w:lang w:val="en-US"/>
        </w:rPr>
        <w:t>.</w:t>
      </w:r>
      <w:r w:rsidRPr="007C6403">
        <w:rPr>
          <w:rFonts w:eastAsia="MS Mincho"/>
          <w:lang w:val="en-US"/>
        </w:rPr>
        <w:t xml:space="preserve">4. </w:t>
      </w:r>
      <w:r w:rsidR="00361210" w:rsidRPr="007C6403">
        <w:rPr>
          <w:rFonts w:eastAsia="MS Mincho"/>
          <w:lang w:val="en-US"/>
        </w:rPr>
        <w:t xml:space="preserve">The </w:t>
      </w:r>
      <w:r w:rsidRPr="007C6403">
        <w:rPr>
          <w:rFonts w:eastAsia="MS Mincho"/>
          <w:lang w:val="en-US"/>
        </w:rPr>
        <w:t xml:space="preserve">Whitsunday pilgrimage is a major ritual event </w:t>
      </w:r>
      <w:r w:rsidR="00E71C4C" w:rsidRPr="007C6403">
        <w:rPr>
          <w:rFonts w:eastAsia="MS Mincho"/>
          <w:lang w:val="en-US"/>
        </w:rPr>
        <w:t>that</w:t>
      </w:r>
      <w:r w:rsidRPr="007C6403">
        <w:rPr>
          <w:rFonts w:eastAsia="MS Mincho"/>
          <w:lang w:val="en-US"/>
        </w:rPr>
        <w:t xml:space="preserve"> facilitates the free expression of religious and cultural values, and other important social and cultural functions. For thi</w:t>
      </w:r>
      <w:r w:rsidR="00E2761D" w:rsidRPr="007C6403">
        <w:rPr>
          <w:rFonts w:eastAsia="MS Mincho"/>
          <w:lang w:val="en-US"/>
        </w:rPr>
        <w:t>s nomination, the file indicated</w:t>
      </w:r>
      <w:r w:rsidRPr="007C6403">
        <w:rPr>
          <w:rFonts w:eastAsia="MS Mincho"/>
          <w:lang w:val="en-US"/>
        </w:rPr>
        <w:t xml:space="preserve"> that a diverse range of communities and institutions concerned </w:t>
      </w:r>
      <w:r w:rsidR="00070110" w:rsidRPr="007C6403">
        <w:rPr>
          <w:rFonts w:eastAsia="MS Mincho"/>
          <w:lang w:val="en-US"/>
        </w:rPr>
        <w:t xml:space="preserve">had been </w:t>
      </w:r>
      <w:r w:rsidR="00E2761D" w:rsidRPr="007C6403">
        <w:rPr>
          <w:rFonts w:eastAsia="MS Mincho"/>
          <w:lang w:val="en-US"/>
        </w:rPr>
        <w:t>involved from the beginning</w:t>
      </w:r>
      <w:r w:rsidRPr="007C6403">
        <w:rPr>
          <w:rFonts w:eastAsia="MS Mincho"/>
          <w:lang w:val="en-US"/>
        </w:rPr>
        <w:t xml:space="preserve"> and provided evidence to this effect. </w:t>
      </w:r>
      <w:r w:rsidR="00E2761D" w:rsidRPr="007C6403">
        <w:rPr>
          <w:rFonts w:eastAsia="MS Mincho"/>
          <w:lang w:val="en-US"/>
        </w:rPr>
        <w:t xml:space="preserve">The Evaluation Body </w:t>
      </w:r>
      <w:r w:rsidR="00070110" w:rsidRPr="007C6403">
        <w:rPr>
          <w:rFonts w:eastAsia="MS Mincho"/>
          <w:lang w:val="en-US"/>
        </w:rPr>
        <w:t xml:space="preserve">had </w:t>
      </w:r>
      <w:r w:rsidR="00E2761D" w:rsidRPr="007C6403">
        <w:rPr>
          <w:rFonts w:eastAsia="MS Mincho"/>
          <w:lang w:val="en-US"/>
        </w:rPr>
        <w:t>however</w:t>
      </w:r>
      <w:r w:rsidRPr="007C6403">
        <w:rPr>
          <w:rFonts w:eastAsia="MS Mincho"/>
          <w:lang w:val="en-US"/>
        </w:rPr>
        <w:t xml:space="preserve"> decided </w:t>
      </w:r>
      <w:r w:rsidRPr="007C6403">
        <w:rPr>
          <w:lang w:val="en-US"/>
        </w:rPr>
        <w:t xml:space="preserve">that the information included in the file </w:t>
      </w:r>
      <w:r w:rsidR="00E2761D" w:rsidRPr="007C6403">
        <w:rPr>
          <w:lang w:val="en-US"/>
        </w:rPr>
        <w:t xml:space="preserve">was </w:t>
      </w:r>
      <w:r w:rsidRPr="007C6403">
        <w:rPr>
          <w:lang w:val="en-US"/>
        </w:rPr>
        <w:t>not sufficient to determine whether R</w:t>
      </w:r>
      <w:r w:rsidR="00E2761D" w:rsidRPr="007C6403">
        <w:rPr>
          <w:lang w:val="en-US"/>
        </w:rPr>
        <w:t>.</w:t>
      </w:r>
      <w:r w:rsidRPr="007C6403">
        <w:rPr>
          <w:lang w:val="en-US"/>
        </w:rPr>
        <w:t xml:space="preserve">5 </w:t>
      </w:r>
      <w:r w:rsidR="00E2761D" w:rsidRPr="007C6403">
        <w:rPr>
          <w:lang w:val="en-US"/>
        </w:rPr>
        <w:t xml:space="preserve">was </w:t>
      </w:r>
      <w:r w:rsidR="00E71C4C" w:rsidRPr="007C6403">
        <w:rPr>
          <w:lang w:val="en-US"/>
        </w:rPr>
        <w:t>satisfied.</w:t>
      </w:r>
      <w:r w:rsidRPr="007C6403">
        <w:rPr>
          <w:lang w:val="en-US"/>
        </w:rPr>
        <w:t xml:space="preserve"> </w:t>
      </w:r>
      <w:r w:rsidR="00E2761D" w:rsidRPr="007C6403">
        <w:rPr>
          <w:lang w:val="en-US"/>
        </w:rPr>
        <w:t xml:space="preserve">The element </w:t>
      </w:r>
      <w:r w:rsidR="00070110" w:rsidRPr="007C6403">
        <w:rPr>
          <w:lang w:val="en-US"/>
        </w:rPr>
        <w:t xml:space="preserve">had </w:t>
      </w:r>
      <w:r w:rsidR="00E2761D" w:rsidRPr="007C6403">
        <w:rPr>
          <w:lang w:val="en-US"/>
        </w:rPr>
        <w:t>appeared</w:t>
      </w:r>
      <w:r w:rsidRPr="007C6403">
        <w:rPr>
          <w:lang w:val="en-US"/>
        </w:rPr>
        <w:t xml:space="preserve"> in the Romanian Inventory of </w:t>
      </w:r>
      <w:r w:rsidR="00070110" w:rsidRPr="007C6403">
        <w:rPr>
          <w:lang w:val="en-US"/>
        </w:rPr>
        <w:t>ICH</w:t>
      </w:r>
      <w:r w:rsidR="00E71C4C" w:rsidRPr="007C6403">
        <w:rPr>
          <w:lang w:val="en-US"/>
        </w:rPr>
        <w:t xml:space="preserve"> since 2009</w:t>
      </w:r>
      <w:r w:rsidRPr="007C6403">
        <w:rPr>
          <w:lang w:val="en-US"/>
        </w:rPr>
        <w:t xml:space="preserve">. </w:t>
      </w:r>
      <w:r w:rsidR="00E2761D" w:rsidRPr="007C6403">
        <w:rPr>
          <w:lang w:val="en-US"/>
        </w:rPr>
        <w:t>The file presented</w:t>
      </w:r>
      <w:r w:rsidRPr="007C6403">
        <w:rPr>
          <w:lang w:val="en-US"/>
        </w:rPr>
        <w:t xml:space="preserve"> an extract of the register, but </w:t>
      </w:r>
      <w:r w:rsidR="00E2761D" w:rsidRPr="007C6403">
        <w:rPr>
          <w:lang w:val="en-US"/>
        </w:rPr>
        <w:t xml:space="preserve">did </w:t>
      </w:r>
      <w:r w:rsidRPr="007C6403">
        <w:rPr>
          <w:lang w:val="en-US"/>
        </w:rPr>
        <w:t xml:space="preserve">not explain how the inventory </w:t>
      </w:r>
      <w:r w:rsidR="00E2761D" w:rsidRPr="007C6403">
        <w:rPr>
          <w:lang w:val="en-US"/>
        </w:rPr>
        <w:t xml:space="preserve">was </w:t>
      </w:r>
      <w:r w:rsidRPr="007C6403">
        <w:rPr>
          <w:lang w:val="en-US"/>
        </w:rPr>
        <w:t xml:space="preserve">updated and how the communities concerned </w:t>
      </w:r>
      <w:r w:rsidR="00070110" w:rsidRPr="007C6403">
        <w:rPr>
          <w:lang w:val="en-US"/>
        </w:rPr>
        <w:t xml:space="preserve">had </w:t>
      </w:r>
      <w:r w:rsidRPr="007C6403">
        <w:rPr>
          <w:lang w:val="en-US"/>
        </w:rPr>
        <w:t xml:space="preserve">participated in its </w:t>
      </w:r>
      <w:r w:rsidR="00070110" w:rsidRPr="007C6403">
        <w:rPr>
          <w:lang w:val="en-US"/>
        </w:rPr>
        <w:t>preparation</w:t>
      </w:r>
      <w:r w:rsidRPr="007C6403">
        <w:rPr>
          <w:lang w:val="en-US"/>
        </w:rPr>
        <w:t xml:space="preserve">. </w:t>
      </w:r>
      <w:r w:rsidRPr="007C6403">
        <w:rPr>
          <w:rFonts w:eastAsia="MS Mincho"/>
          <w:lang w:val="en-US"/>
        </w:rPr>
        <w:t xml:space="preserve">The Evaluation Body decided to recommend a referral of the </w:t>
      </w:r>
      <w:r w:rsidR="00E71C4C" w:rsidRPr="007C6403">
        <w:rPr>
          <w:rFonts w:eastAsia="MS Mincho"/>
          <w:lang w:val="en-US"/>
        </w:rPr>
        <w:t>‘</w:t>
      </w:r>
      <w:r w:rsidRPr="007C6403">
        <w:rPr>
          <w:bCs/>
          <w:lang w:val="en-US"/>
        </w:rPr>
        <w:t>Whitsunday pilgrimage from Şumuleu Ciuc (Csíksomlyó)</w:t>
      </w:r>
      <w:r w:rsidR="00E71C4C" w:rsidRPr="007C6403">
        <w:rPr>
          <w:bCs/>
          <w:lang w:val="en-US"/>
        </w:rPr>
        <w:t>’</w:t>
      </w:r>
      <w:r w:rsidRPr="007C6403">
        <w:rPr>
          <w:bCs/>
          <w:lang w:val="en-US"/>
        </w:rPr>
        <w:t xml:space="preserve"> </w:t>
      </w:r>
      <w:r w:rsidRPr="007C6403">
        <w:rPr>
          <w:rFonts w:eastAsia="MS Mincho"/>
          <w:bCs/>
          <w:lang w:val="en-US"/>
        </w:rPr>
        <w:t>for more information.</w:t>
      </w:r>
    </w:p>
    <w:p w14:paraId="3D795456" w14:textId="57EAE258" w:rsidR="00EF26D0" w:rsidRPr="007C6403" w:rsidRDefault="00E2761D"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Chairperson</w:t>
      </w:r>
      <w:r w:rsidRPr="007C6403">
        <w:rPr>
          <w:rFonts w:eastAsiaTheme="minorEastAsia"/>
          <w:lang w:val="en-US"/>
        </w:rPr>
        <w:t xml:space="preserve"> </w:t>
      </w:r>
      <w:r w:rsidR="0021080C" w:rsidRPr="007C6403">
        <w:rPr>
          <w:lang w:val="en-US"/>
        </w:rPr>
        <w:t>t</w:t>
      </w:r>
      <w:r w:rsidR="00EF26D0" w:rsidRPr="007C6403">
        <w:rPr>
          <w:lang w:val="en-US"/>
        </w:rPr>
        <w:t>hank</w:t>
      </w:r>
      <w:r w:rsidR="0021080C" w:rsidRPr="007C6403">
        <w:rPr>
          <w:lang w:val="en-US"/>
        </w:rPr>
        <w:t xml:space="preserve">ed the Vice-Chairperson </w:t>
      </w:r>
      <w:r w:rsidR="00EF26D0" w:rsidRPr="007C6403">
        <w:rPr>
          <w:lang w:val="en-US"/>
        </w:rPr>
        <w:t xml:space="preserve">for </w:t>
      </w:r>
      <w:r w:rsidR="00E71C4C" w:rsidRPr="007C6403">
        <w:rPr>
          <w:lang w:val="en-US"/>
        </w:rPr>
        <w:t>the</w:t>
      </w:r>
      <w:r w:rsidR="00EF26D0" w:rsidRPr="007C6403">
        <w:rPr>
          <w:lang w:val="en-US"/>
        </w:rPr>
        <w:t xml:space="preserve"> detailed explanation</w:t>
      </w:r>
      <w:r w:rsidR="0021080C" w:rsidRPr="007C6403">
        <w:rPr>
          <w:lang w:val="en-US"/>
        </w:rPr>
        <w:t xml:space="preserve">, noting that no </w:t>
      </w:r>
      <w:r w:rsidR="00EF26D0" w:rsidRPr="007C6403">
        <w:rPr>
          <w:lang w:val="en-US"/>
        </w:rPr>
        <w:t>amendment</w:t>
      </w:r>
      <w:r w:rsidR="0021080C" w:rsidRPr="007C6403">
        <w:rPr>
          <w:lang w:val="en-US"/>
        </w:rPr>
        <w:t>s had been presented</w:t>
      </w:r>
      <w:r w:rsidR="00E71C4C" w:rsidRPr="007C6403">
        <w:rPr>
          <w:lang w:val="en-US"/>
        </w:rPr>
        <w:t>,</w:t>
      </w:r>
      <w:r w:rsidR="0021080C" w:rsidRPr="007C6403">
        <w:rPr>
          <w:lang w:val="en-US"/>
        </w:rPr>
        <w:t xml:space="preserve"> </w:t>
      </w:r>
      <w:r w:rsidR="00E71C4C" w:rsidRPr="007C6403">
        <w:rPr>
          <w:lang w:val="en-US"/>
        </w:rPr>
        <w:t xml:space="preserve">but </w:t>
      </w:r>
      <w:r w:rsidR="00070110" w:rsidRPr="007C6403">
        <w:rPr>
          <w:lang w:val="en-US"/>
        </w:rPr>
        <w:t xml:space="preserve">there was </w:t>
      </w:r>
      <w:r w:rsidR="00EF26D0" w:rsidRPr="007C6403">
        <w:rPr>
          <w:lang w:val="en-US"/>
        </w:rPr>
        <w:t>a request for debate from Hungary.</w:t>
      </w:r>
    </w:p>
    <w:p w14:paraId="6F4C943D" w14:textId="68FA34F7" w:rsidR="002D7441" w:rsidRPr="007C6403" w:rsidRDefault="00BC57E7" w:rsidP="003371C6">
      <w:pPr>
        <w:pStyle w:val="Orateurengris"/>
        <w:spacing w:before="240"/>
        <w:ind w:left="709" w:hanging="709"/>
        <w:rPr>
          <w:rFonts w:eastAsiaTheme="minorEastAsia"/>
          <w:lang w:val="en-US"/>
        </w:rPr>
      </w:pPr>
      <w:r w:rsidRPr="007C6403">
        <w:rPr>
          <w:lang w:val="en-US"/>
        </w:rPr>
        <w:t xml:space="preserve">Thanking Romania for its nomination, </w:t>
      </w:r>
      <w:r w:rsidRPr="007C6403">
        <w:rPr>
          <w:rFonts w:eastAsiaTheme="minorEastAsia"/>
          <w:lang w:val="en-US"/>
        </w:rPr>
        <w:t>t</w:t>
      </w:r>
      <w:r w:rsidR="00E2761D" w:rsidRPr="007C6403">
        <w:rPr>
          <w:rFonts w:eastAsiaTheme="minorEastAsia"/>
          <w:lang w:val="en-US"/>
        </w:rPr>
        <w:t xml:space="preserve">he delegation of </w:t>
      </w:r>
      <w:r w:rsidR="00E2761D" w:rsidRPr="007C6403">
        <w:rPr>
          <w:rFonts w:eastAsiaTheme="minorEastAsia"/>
          <w:b/>
          <w:lang w:val="en-US"/>
        </w:rPr>
        <w:t>Hungary</w:t>
      </w:r>
      <w:r w:rsidR="00823B69" w:rsidRPr="007C6403">
        <w:rPr>
          <w:rFonts w:eastAsiaTheme="minorEastAsia"/>
          <w:b/>
          <w:lang w:val="en-US"/>
        </w:rPr>
        <w:t xml:space="preserve"> </w:t>
      </w:r>
      <w:r w:rsidR="002124E3" w:rsidRPr="007C6403">
        <w:rPr>
          <w:lang w:val="en-US"/>
        </w:rPr>
        <w:t>noted</w:t>
      </w:r>
      <w:r w:rsidR="00823B69" w:rsidRPr="007C6403">
        <w:rPr>
          <w:lang w:val="en-US"/>
        </w:rPr>
        <w:t xml:space="preserve"> that Romania had</w:t>
      </w:r>
      <w:r w:rsidR="00EF26D0" w:rsidRPr="007C6403">
        <w:rPr>
          <w:lang w:val="en-US"/>
        </w:rPr>
        <w:t xml:space="preserve"> </w:t>
      </w:r>
      <w:r w:rsidR="002124E3" w:rsidRPr="007C6403">
        <w:rPr>
          <w:lang w:val="en-US"/>
        </w:rPr>
        <w:t xml:space="preserve">submitted </w:t>
      </w:r>
      <w:r w:rsidR="00E71C4C" w:rsidRPr="007C6403">
        <w:rPr>
          <w:lang w:val="en-US"/>
        </w:rPr>
        <w:t xml:space="preserve">two </w:t>
      </w:r>
      <w:r w:rsidR="002124E3" w:rsidRPr="007C6403">
        <w:rPr>
          <w:lang w:val="en-US"/>
        </w:rPr>
        <w:t xml:space="preserve">nominations, which bore </w:t>
      </w:r>
      <w:r w:rsidR="00EF26D0" w:rsidRPr="007C6403">
        <w:rPr>
          <w:lang w:val="en-US"/>
        </w:rPr>
        <w:t xml:space="preserve">testimony to </w:t>
      </w:r>
      <w:r w:rsidRPr="007C6403">
        <w:rPr>
          <w:lang w:val="en-US"/>
        </w:rPr>
        <w:t xml:space="preserve">its </w:t>
      </w:r>
      <w:r w:rsidR="00EF26D0" w:rsidRPr="007C6403">
        <w:rPr>
          <w:lang w:val="en-US"/>
        </w:rPr>
        <w:t xml:space="preserve">commitment to safeguarding the diversity of </w:t>
      </w:r>
      <w:r w:rsidR="00070110" w:rsidRPr="007C6403">
        <w:rPr>
          <w:lang w:val="en-US"/>
        </w:rPr>
        <w:t>the ICH</w:t>
      </w:r>
      <w:r w:rsidR="00EF26D0" w:rsidRPr="007C6403">
        <w:rPr>
          <w:lang w:val="en-US"/>
        </w:rPr>
        <w:t xml:space="preserve"> present i</w:t>
      </w:r>
      <w:r w:rsidRPr="007C6403">
        <w:rPr>
          <w:lang w:val="en-US"/>
        </w:rPr>
        <w:t xml:space="preserve">n its territory. With regard to the </w:t>
      </w:r>
      <w:r w:rsidR="00EF26D0" w:rsidRPr="007C6403">
        <w:rPr>
          <w:lang w:val="en-US"/>
        </w:rPr>
        <w:t xml:space="preserve">nomination of the pilgrimage of Csíksomlyó, </w:t>
      </w:r>
      <w:r w:rsidRPr="007C6403">
        <w:rPr>
          <w:lang w:val="en-US"/>
        </w:rPr>
        <w:t xml:space="preserve">the delegation </w:t>
      </w:r>
      <w:r w:rsidR="00EF26D0" w:rsidRPr="007C6403">
        <w:rPr>
          <w:lang w:val="en-US"/>
        </w:rPr>
        <w:t>note</w:t>
      </w:r>
      <w:r w:rsidRPr="007C6403">
        <w:rPr>
          <w:lang w:val="en-US"/>
        </w:rPr>
        <w:t>d</w:t>
      </w:r>
      <w:r w:rsidR="00EF26D0" w:rsidRPr="007C6403">
        <w:rPr>
          <w:lang w:val="en-US"/>
        </w:rPr>
        <w:t xml:space="preserve"> that only one criterion</w:t>
      </w:r>
      <w:r w:rsidR="00070110" w:rsidRPr="007C6403">
        <w:rPr>
          <w:lang w:val="en-US"/>
        </w:rPr>
        <w:t>,</w:t>
      </w:r>
      <w:r w:rsidR="00EF26D0" w:rsidRPr="007C6403">
        <w:rPr>
          <w:lang w:val="en-US"/>
        </w:rPr>
        <w:t xml:space="preserve"> </w:t>
      </w:r>
      <w:r w:rsidRPr="007C6403">
        <w:rPr>
          <w:lang w:val="en-US"/>
        </w:rPr>
        <w:t>R.5</w:t>
      </w:r>
      <w:r w:rsidR="00070110" w:rsidRPr="007C6403">
        <w:rPr>
          <w:lang w:val="en-US"/>
        </w:rPr>
        <w:t>,</w:t>
      </w:r>
      <w:r w:rsidRPr="007C6403">
        <w:rPr>
          <w:lang w:val="en-US"/>
        </w:rPr>
        <w:t xml:space="preserve"> was </w:t>
      </w:r>
      <w:r w:rsidR="00EF26D0" w:rsidRPr="007C6403">
        <w:rPr>
          <w:lang w:val="en-US"/>
        </w:rPr>
        <w:t>problem</w:t>
      </w:r>
      <w:r w:rsidRPr="007C6403">
        <w:rPr>
          <w:lang w:val="en-US"/>
        </w:rPr>
        <w:t>atic</w:t>
      </w:r>
      <w:r w:rsidR="00EF26D0" w:rsidRPr="007C6403">
        <w:rPr>
          <w:lang w:val="en-US"/>
        </w:rPr>
        <w:t xml:space="preserve">. This </w:t>
      </w:r>
      <w:r w:rsidRPr="007C6403">
        <w:rPr>
          <w:lang w:val="en-US"/>
        </w:rPr>
        <w:t xml:space="preserve">issue was </w:t>
      </w:r>
      <w:r w:rsidR="00EF26D0" w:rsidRPr="007C6403">
        <w:rPr>
          <w:lang w:val="en-US"/>
        </w:rPr>
        <w:t xml:space="preserve">similar to files already covered </w:t>
      </w:r>
      <w:r w:rsidRPr="007C6403">
        <w:rPr>
          <w:lang w:val="en-US"/>
        </w:rPr>
        <w:t xml:space="preserve">during this session that had a similar problem. Nevertheless, the delegation described the nomination file as </w:t>
      </w:r>
      <w:r w:rsidR="00EF26D0" w:rsidRPr="007C6403">
        <w:rPr>
          <w:lang w:val="en-US"/>
        </w:rPr>
        <w:t xml:space="preserve">excellent. </w:t>
      </w:r>
      <w:r w:rsidRPr="007C6403">
        <w:rPr>
          <w:lang w:val="en-US"/>
        </w:rPr>
        <w:t>C</w:t>
      </w:r>
      <w:r w:rsidR="00EF26D0" w:rsidRPr="007C6403">
        <w:rPr>
          <w:lang w:val="en-US"/>
        </w:rPr>
        <w:t xml:space="preserve">riteria R.1, R.2, R.3 and R.4 </w:t>
      </w:r>
      <w:r w:rsidRPr="007C6403">
        <w:rPr>
          <w:lang w:val="en-US"/>
        </w:rPr>
        <w:t xml:space="preserve">were excellently written and well </w:t>
      </w:r>
      <w:r w:rsidR="00EF26D0" w:rsidRPr="007C6403">
        <w:rPr>
          <w:lang w:val="en-US"/>
        </w:rPr>
        <w:t>demonstrated</w:t>
      </w:r>
      <w:r w:rsidRPr="007C6403">
        <w:rPr>
          <w:lang w:val="en-US"/>
        </w:rPr>
        <w:t>,</w:t>
      </w:r>
      <w:r w:rsidR="00EF26D0" w:rsidRPr="007C6403">
        <w:rPr>
          <w:lang w:val="en-US"/>
        </w:rPr>
        <w:t xml:space="preserve"> as confirmed by the Evaluation Body</w:t>
      </w:r>
      <w:r w:rsidRPr="007C6403">
        <w:rPr>
          <w:lang w:val="en-US"/>
        </w:rPr>
        <w:t>’s</w:t>
      </w:r>
      <w:r w:rsidR="00EF26D0" w:rsidRPr="007C6403">
        <w:rPr>
          <w:lang w:val="en-US"/>
        </w:rPr>
        <w:t xml:space="preserve"> examination. </w:t>
      </w:r>
      <w:r w:rsidRPr="007C6403">
        <w:rPr>
          <w:lang w:val="en-US"/>
        </w:rPr>
        <w:t xml:space="preserve">In particular, </w:t>
      </w:r>
      <w:r w:rsidR="00EF26D0" w:rsidRPr="007C6403">
        <w:rPr>
          <w:lang w:val="en-US"/>
        </w:rPr>
        <w:t xml:space="preserve">criterion </w:t>
      </w:r>
      <w:r w:rsidRPr="007C6403">
        <w:rPr>
          <w:lang w:val="en-US"/>
        </w:rPr>
        <w:t xml:space="preserve">R.4 was </w:t>
      </w:r>
      <w:r w:rsidR="00EF26D0" w:rsidRPr="007C6403">
        <w:rPr>
          <w:lang w:val="en-US"/>
        </w:rPr>
        <w:t xml:space="preserve">a good example of community participation in </w:t>
      </w:r>
      <w:r w:rsidRPr="007C6403">
        <w:rPr>
          <w:lang w:val="en-US"/>
        </w:rPr>
        <w:t>the preparation of</w:t>
      </w:r>
      <w:r w:rsidR="00EF26D0" w:rsidRPr="007C6403">
        <w:rPr>
          <w:lang w:val="en-US"/>
        </w:rPr>
        <w:t xml:space="preserve"> </w:t>
      </w:r>
      <w:r w:rsidR="002124E3" w:rsidRPr="007C6403">
        <w:rPr>
          <w:lang w:val="en-US"/>
        </w:rPr>
        <w:t xml:space="preserve">a </w:t>
      </w:r>
      <w:r w:rsidR="00EF26D0" w:rsidRPr="007C6403">
        <w:rPr>
          <w:lang w:val="en-US"/>
        </w:rPr>
        <w:t>nomination</w:t>
      </w:r>
      <w:r w:rsidRPr="007C6403">
        <w:rPr>
          <w:lang w:val="en-US"/>
        </w:rPr>
        <w:t xml:space="preserve"> file</w:t>
      </w:r>
      <w:r w:rsidR="00EF26D0" w:rsidRPr="007C6403">
        <w:rPr>
          <w:lang w:val="en-US"/>
        </w:rPr>
        <w:t>. Indeed</w:t>
      </w:r>
      <w:r w:rsidRPr="007C6403">
        <w:rPr>
          <w:lang w:val="en-US"/>
        </w:rPr>
        <w:t>,</w:t>
      </w:r>
      <w:r w:rsidR="00EF26D0" w:rsidRPr="007C6403">
        <w:rPr>
          <w:lang w:val="en-US"/>
        </w:rPr>
        <w:t xml:space="preserve"> the n</w:t>
      </w:r>
      <w:r w:rsidRPr="007C6403">
        <w:rPr>
          <w:lang w:val="en-US"/>
        </w:rPr>
        <w:t xml:space="preserve">omination process </w:t>
      </w:r>
      <w:r w:rsidR="00070110" w:rsidRPr="007C6403">
        <w:rPr>
          <w:lang w:val="en-US"/>
        </w:rPr>
        <w:t xml:space="preserve">had begun </w:t>
      </w:r>
      <w:r w:rsidRPr="007C6403">
        <w:rPr>
          <w:lang w:val="en-US"/>
        </w:rPr>
        <w:t xml:space="preserve">in 2011 and </w:t>
      </w:r>
      <w:r w:rsidR="00EF26D0" w:rsidRPr="007C6403">
        <w:rPr>
          <w:lang w:val="en-US"/>
        </w:rPr>
        <w:t xml:space="preserve">included representatives of the Roman Catholic community, local administration, cultural institutions, </w:t>
      </w:r>
      <w:r w:rsidR="002124E3" w:rsidRPr="007C6403">
        <w:rPr>
          <w:lang w:val="en-US"/>
        </w:rPr>
        <w:t>NGOs</w:t>
      </w:r>
      <w:r w:rsidRPr="007C6403">
        <w:rPr>
          <w:lang w:val="en-US"/>
        </w:rPr>
        <w:t>, and professional associations</w:t>
      </w:r>
      <w:r w:rsidR="00EF26D0" w:rsidRPr="007C6403">
        <w:rPr>
          <w:lang w:val="en-US"/>
        </w:rPr>
        <w:t xml:space="preserve"> who were all actively involved</w:t>
      </w:r>
      <w:r w:rsidRPr="007C6403">
        <w:rPr>
          <w:lang w:val="en-US"/>
        </w:rPr>
        <w:t xml:space="preserve"> and </w:t>
      </w:r>
      <w:r w:rsidR="00070110" w:rsidRPr="007C6403">
        <w:rPr>
          <w:lang w:val="en-US"/>
        </w:rPr>
        <w:t xml:space="preserve">had given </w:t>
      </w:r>
      <w:r w:rsidR="00EF26D0" w:rsidRPr="007C6403">
        <w:rPr>
          <w:lang w:val="en-US"/>
        </w:rPr>
        <w:t>their full consent</w:t>
      </w:r>
      <w:r w:rsidRPr="007C6403">
        <w:rPr>
          <w:lang w:val="en-US"/>
        </w:rPr>
        <w:t xml:space="preserve">, provided as written evidence. In addition, </w:t>
      </w:r>
      <w:r w:rsidR="00EF26D0" w:rsidRPr="007C6403">
        <w:rPr>
          <w:lang w:val="en-US"/>
        </w:rPr>
        <w:t xml:space="preserve">there </w:t>
      </w:r>
      <w:r w:rsidRPr="007C6403">
        <w:rPr>
          <w:lang w:val="en-US"/>
        </w:rPr>
        <w:t xml:space="preserve">were </w:t>
      </w:r>
      <w:r w:rsidR="00EF26D0" w:rsidRPr="007C6403">
        <w:rPr>
          <w:lang w:val="en-US"/>
        </w:rPr>
        <w:t xml:space="preserve">no customary practices that would restrict access to this element. In light of this, </w:t>
      </w:r>
      <w:r w:rsidRPr="007C6403">
        <w:rPr>
          <w:lang w:val="en-US"/>
        </w:rPr>
        <w:t xml:space="preserve">the delegation recognized </w:t>
      </w:r>
      <w:r w:rsidR="00476784" w:rsidRPr="007C6403">
        <w:rPr>
          <w:lang w:val="en-US"/>
        </w:rPr>
        <w:t xml:space="preserve">that the file was </w:t>
      </w:r>
      <w:r w:rsidR="002124E3" w:rsidRPr="007C6403">
        <w:rPr>
          <w:lang w:val="en-US"/>
        </w:rPr>
        <w:t xml:space="preserve">well </w:t>
      </w:r>
      <w:r w:rsidR="00EF26D0" w:rsidRPr="007C6403">
        <w:rPr>
          <w:lang w:val="en-US"/>
        </w:rPr>
        <w:t>established</w:t>
      </w:r>
      <w:r w:rsidR="00476784" w:rsidRPr="007C6403">
        <w:rPr>
          <w:lang w:val="en-US"/>
        </w:rPr>
        <w:t>,</w:t>
      </w:r>
      <w:r w:rsidR="00EF26D0" w:rsidRPr="007C6403">
        <w:rPr>
          <w:lang w:val="en-US"/>
        </w:rPr>
        <w:t xml:space="preserve"> and </w:t>
      </w:r>
      <w:r w:rsidR="00476784" w:rsidRPr="007C6403">
        <w:rPr>
          <w:lang w:val="en-US"/>
        </w:rPr>
        <w:t xml:space="preserve">it </w:t>
      </w:r>
      <w:r w:rsidR="00EF26D0" w:rsidRPr="007C6403">
        <w:rPr>
          <w:lang w:val="en-US"/>
        </w:rPr>
        <w:t>congratulate</w:t>
      </w:r>
      <w:r w:rsidRPr="007C6403">
        <w:rPr>
          <w:lang w:val="en-US"/>
        </w:rPr>
        <w:t>d</w:t>
      </w:r>
      <w:r w:rsidR="00EF26D0" w:rsidRPr="007C6403">
        <w:rPr>
          <w:lang w:val="en-US"/>
        </w:rPr>
        <w:t xml:space="preserve"> </w:t>
      </w:r>
      <w:r w:rsidR="005D702C" w:rsidRPr="007C6403">
        <w:rPr>
          <w:lang w:val="en-US"/>
        </w:rPr>
        <w:t xml:space="preserve">Romania for </w:t>
      </w:r>
      <w:r w:rsidRPr="007C6403">
        <w:rPr>
          <w:lang w:val="en-US"/>
        </w:rPr>
        <w:t xml:space="preserve">the </w:t>
      </w:r>
      <w:r w:rsidR="00EF26D0" w:rsidRPr="007C6403">
        <w:rPr>
          <w:lang w:val="en-US"/>
        </w:rPr>
        <w:t>professional</w:t>
      </w:r>
      <w:r w:rsidR="00E71C4C" w:rsidRPr="007C6403">
        <w:rPr>
          <w:lang w:val="en-US"/>
        </w:rPr>
        <w:t>ism</w:t>
      </w:r>
      <w:r w:rsidR="00EF26D0" w:rsidRPr="007C6403">
        <w:rPr>
          <w:lang w:val="en-US"/>
        </w:rPr>
        <w:t xml:space="preserve"> behind </w:t>
      </w:r>
      <w:r w:rsidRPr="007C6403">
        <w:rPr>
          <w:lang w:val="en-US"/>
        </w:rPr>
        <w:t xml:space="preserve">the submission. With regard to R.5, </w:t>
      </w:r>
      <w:r w:rsidR="00476784" w:rsidRPr="007C6403">
        <w:rPr>
          <w:lang w:val="en-US"/>
        </w:rPr>
        <w:t xml:space="preserve">the delegation referred to the other nomination from Romania [together with Moldova] in which </w:t>
      </w:r>
      <w:r w:rsidR="00EF26D0" w:rsidRPr="007C6403">
        <w:rPr>
          <w:lang w:val="en-US"/>
        </w:rPr>
        <w:t xml:space="preserve">R.5 </w:t>
      </w:r>
      <w:r w:rsidR="00476784" w:rsidRPr="007C6403">
        <w:rPr>
          <w:lang w:val="en-US"/>
        </w:rPr>
        <w:t>also had</w:t>
      </w:r>
      <w:r w:rsidR="00EF26D0" w:rsidRPr="007C6403">
        <w:rPr>
          <w:lang w:val="en-US"/>
        </w:rPr>
        <w:t xml:space="preserve"> a minor problem, but </w:t>
      </w:r>
      <w:r w:rsidR="00476784" w:rsidRPr="007C6403">
        <w:rPr>
          <w:lang w:val="en-US"/>
        </w:rPr>
        <w:t xml:space="preserve">in this case, it was fully satisfied </w:t>
      </w:r>
      <w:r w:rsidR="00EF26D0" w:rsidRPr="007C6403">
        <w:rPr>
          <w:lang w:val="en-US"/>
        </w:rPr>
        <w:t>in Romania</w:t>
      </w:r>
      <w:r w:rsidR="00476784" w:rsidRPr="007C6403">
        <w:rPr>
          <w:lang w:val="en-US"/>
        </w:rPr>
        <w:t xml:space="preserve"> [but not in Moldova]</w:t>
      </w:r>
      <w:r w:rsidR="00EF26D0" w:rsidRPr="007C6403">
        <w:rPr>
          <w:lang w:val="en-US"/>
        </w:rPr>
        <w:t xml:space="preserve">. The Evaluation Body </w:t>
      </w:r>
      <w:r w:rsidR="00FA659D" w:rsidRPr="007C6403">
        <w:rPr>
          <w:lang w:val="en-US"/>
        </w:rPr>
        <w:t xml:space="preserve">acknowledged </w:t>
      </w:r>
      <w:r w:rsidR="00EF26D0" w:rsidRPr="007C6403">
        <w:rPr>
          <w:lang w:val="en-US"/>
        </w:rPr>
        <w:t xml:space="preserve">that </w:t>
      </w:r>
      <w:r w:rsidR="00FA659D" w:rsidRPr="007C6403">
        <w:rPr>
          <w:lang w:val="en-US"/>
        </w:rPr>
        <w:t>inscription</w:t>
      </w:r>
      <w:r w:rsidR="00070110" w:rsidRPr="007C6403">
        <w:rPr>
          <w:lang w:val="en-US"/>
        </w:rPr>
        <w:t xml:space="preserve"> on</w:t>
      </w:r>
      <w:r w:rsidR="00FA659D" w:rsidRPr="007C6403">
        <w:rPr>
          <w:lang w:val="en-US"/>
        </w:rPr>
        <w:t xml:space="preserve"> </w:t>
      </w:r>
      <w:r w:rsidR="00EF26D0" w:rsidRPr="007C6403">
        <w:rPr>
          <w:lang w:val="en-US"/>
        </w:rPr>
        <w:t xml:space="preserve">the national inventory in both </w:t>
      </w:r>
      <w:r w:rsidR="00FA659D" w:rsidRPr="007C6403">
        <w:rPr>
          <w:lang w:val="en-US"/>
        </w:rPr>
        <w:t>countries</w:t>
      </w:r>
      <w:r w:rsidR="00EF26D0" w:rsidRPr="007C6403">
        <w:rPr>
          <w:lang w:val="en-US"/>
        </w:rPr>
        <w:t xml:space="preserve"> </w:t>
      </w:r>
      <w:r w:rsidR="00FA659D" w:rsidRPr="007C6403">
        <w:rPr>
          <w:lang w:val="en-US"/>
        </w:rPr>
        <w:t xml:space="preserve">had </w:t>
      </w:r>
      <w:r w:rsidR="00EF26D0" w:rsidRPr="007C6403">
        <w:rPr>
          <w:lang w:val="en-US"/>
        </w:rPr>
        <w:t xml:space="preserve">involved </w:t>
      </w:r>
      <w:r w:rsidR="00FA659D" w:rsidRPr="007C6403">
        <w:rPr>
          <w:lang w:val="en-US"/>
        </w:rPr>
        <w:t xml:space="preserve">both </w:t>
      </w:r>
      <w:r w:rsidR="00EF26D0" w:rsidRPr="007C6403">
        <w:rPr>
          <w:lang w:val="en-US"/>
        </w:rPr>
        <w:t xml:space="preserve">the communities and </w:t>
      </w:r>
      <w:r w:rsidR="00FA659D" w:rsidRPr="007C6403">
        <w:rPr>
          <w:lang w:val="en-US"/>
        </w:rPr>
        <w:t xml:space="preserve">NGOs </w:t>
      </w:r>
      <w:r w:rsidR="00EF26D0" w:rsidRPr="007C6403">
        <w:rPr>
          <w:lang w:val="en-US"/>
        </w:rPr>
        <w:t xml:space="preserve">concerned, and there </w:t>
      </w:r>
      <w:r w:rsidR="00FA659D" w:rsidRPr="007C6403">
        <w:rPr>
          <w:lang w:val="en-US"/>
        </w:rPr>
        <w:t xml:space="preserve">was no </w:t>
      </w:r>
      <w:r w:rsidR="00EF26D0" w:rsidRPr="007C6403">
        <w:rPr>
          <w:lang w:val="en-US"/>
        </w:rPr>
        <w:t xml:space="preserve">problem </w:t>
      </w:r>
      <w:r w:rsidR="00070110" w:rsidRPr="007C6403">
        <w:rPr>
          <w:lang w:val="en-US"/>
        </w:rPr>
        <w:t>identified in the</w:t>
      </w:r>
      <w:r w:rsidR="00FA659D" w:rsidRPr="007C6403">
        <w:rPr>
          <w:lang w:val="en-US"/>
        </w:rPr>
        <w:t xml:space="preserve"> </w:t>
      </w:r>
      <w:r w:rsidR="00EF26D0" w:rsidRPr="007C6403">
        <w:rPr>
          <w:lang w:val="en-US"/>
        </w:rPr>
        <w:t xml:space="preserve">updating mechanisms. </w:t>
      </w:r>
      <w:r w:rsidR="00FA659D" w:rsidRPr="007C6403">
        <w:rPr>
          <w:lang w:val="en-US"/>
        </w:rPr>
        <w:t xml:space="preserve">The delegation thus felt that </w:t>
      </w:r>
      <w:r w:rsidR="00EF26D0" w:rsidRPr="007C6403">
        <w:rPr>
          <w:lang w:val="en-US"/>
        </w:rPr>
        <w:t xml:space="preserve">there may have been some misunderstandings in the file, and given that Romania </w:t>
      </w:r>
      <w:r w:rsidR="00070110" w:rsidRPr="007C6403">
        <w:rPr>
          <w:lang w:val="en-US"/>
        </w:rPr>
        <w:t xml:space="preserve">had provided </w:t>
      </w:r>
      <w:r w:rsidR="00EF26D0" w:rsidRPr="007C6403">
        <w:rPr>
          <w:lang w:val="en-US"/>
        </w:rPr>
        <w:t xml:space="preserve">sufficient information in paragraph 5 </w:t>
      </w:r>
      <w:r w:rsidR="00FA659D" w:rsidRPr="007C6403">
        <w:rPr>
          <w:lang w:val="en-US"/>
        </w:rPr>
        <w:t xml:space="preserve">on </w:t>
      </w:r>
      <w:r w:rsidR="00EF26D0" w:rsidRPr="007C6403">
        <w:rPr>
          <w:lang w:val="en-US"/>
        </w:rPr>
        <w:t>this</w:t>
      </w:r>
      <w:r w:rsidR="00FA659D" w:rsidRPr="007C6403">
        <w:rPr>
          <w:lang w:val="en-US"/>
        </w:rPr>
        <w:t xml:space="preserve"> issue</w:t>
      </w:r>
      <w:r w:rsidR="00EF26D0" w:rsidRPr="007C6403">
        <w:rPr>
          <w:lang w:val="en-US"/>
        </w:rPr>
        <w:t xml:space="preserve">, </w:t>
      </w:r>
      <w:r w:rsidR="00FA659D" w:rsidRPr="007C6403">
        <w:rPr>
          <w:lang w:val="en-US"/>
        </w:rPr>
        <w:t xml:space="preserve">it </w:t>
      </w:r>
      <w:r w:rsidR="00EF26D0" w:rsidRPr="007C6403">
        <w:rPr>
          <w:lang w:val="en-US"/>
        </w:rPr>
        <w:t>consider</w:t>
      </w:r>
      <w:r w:rsidR="00FA659D" w:rsidRPr="007C6403">
        <w:rPr>
          <w:lang w:val="en-US"/>
        </w:rPr>
        <w:t>ed</w:t>
      </w:r>
      <w:r w:rsidR="00EF26D0" w:rsidRPr="007C6403">
        <w:rPr>
          <w:lang w:val="en-US"/>
        </w:rPr>
        <w:t xml:space="preserve"> </w:t>
      </w:r>
      <w:r w:rsidR="00FA659D" w:rsidRPr="007C6403">
        <w:rPr>
          <w:lang w:val="en-US"/>
        </w:rPr>
        <w:t xml:space="preserve">R.5 </w:t>
      </w:r>
      <w:r w:rsidR="00EF26D0" w:rsidRPr="007C6403">
        <w:rPr>
          <w:lang w:val="en-US"/>
        </w:rPr>
        <w:t>to be sufficiently clear</w:t>
      </w:r>
      <w:r w:rsidR="00FA659D" w:rsidRPr="007C6403">
        <w:rPr>
          <w:lang w:val="en-US"/>
        </w:rPr>
        <w:t xml:space="preserve">, i.e. </w:t>
      </w:r>
      <w:r w:rsidR="00EF26D0" w:rsidRPr="007C6403">
        <w:rPr>
          <w:lang w:val="en-US"/>
        </w:rPr>
        <w:t xml:space="preserve">that the national inventory of Romania </w:t>
      </w:r>
      <w:r w:rsidR="00070110" w:rsidRPr="007C6403">
        <w:rPr>
          <w:lang w:val="en-US"/>
        </w:rPr>
        <w:t xml:space="preserve">had been </w:t>
      </w:r>
      <w:r w:rsidR="00EF26D0" w:rsidRPr="007C6403">
        <w:rPr>
          <w:lang w:val="en-US"/>
        </w:rPr>
        <w:t>prepared with th</w:t>
      </w:r>
      <w:r w:rsidR="00FA659D" w:rsidRPr="007C6403">
        <w:rPr>
          <w:lang w:val="en-US"/>
        </w:rPr>
        <w:t xml:space="preserve">e participation of </w:t>
      </w:r>
      <w:r w:rsidR="00070110" w:rsidRPr="007C6403">
        <w:rPr>
          <w:lang w:val="en-US"/>
        </w:rPr>
        <w:t xml:space="preserve">the </w:t>
      </w:r>
      <w:r w:rsidR="00FA659D" w:rsidRPr="007C6403">
        <w:rPr>
          <w:lang w:val="en-US"/>
        </w:rPr>
        <w:t xml:space="preserve">communities </w:t>
      </w:r>
      <w:r w:rsidR="00EF26D0" w:rsidRPr="007C6403">
        <w:rPr>
          <w:lang w:val="en-US"/>
        </w:rPr>
        <w:t xml:space="preserve">and </w:t>
      </w:r>
      <w:r w:rsidR="00FA659D" w:rsidRPr="007C6403">
        <w:rPr>
          <w:lang w:val="en-US"/>
        </w:rPr>
        <w:t xml:space="preserve">was </w:t>
      </w:r>
      <w:r w:rsidR="00EF26D0" w:rsidRPr="007C6403">
        <w:rPr>
          <w:lang w:val="en-US"/>
        </w:rPr>
        <w:t xml:space="preserve">regularly updated. </w:t>
      </w:r>
      <w:r w:rsidR="00FA659D" w:rsidRPr="007C6403">
        <w:rPr>
          <w:lang w:val="en-US"/>
        </w:rPr>
        <w:t xml:space="preserve">The delegation thus concluded that </w:t>
      </w:r>
      <w:r w:rsidR="00EF26D0" w:rsidRPr="007C6403">
        <w:rPr>
          <w:lang w:val="en-US"/>
        </w:rPr>
        <w:t xml:space="preserve">R.5 </w:t>
      </w:r>
      <w:r w:rsidR="00FA659D" w:rsidRPr="007C6403">
        <w:rPr>
          <w:lang w:val="en-US"/>
        </w:rPr>
        <w:t xml:space="preserve">was </w:t>
      </w:r>
      <w:r w:rsidR="00EF26D0" w:rsidRPr="007C6403">
        <w:rPr>
          <w:lang w:val="en-US"/>
        </w:rPr>
        <w:t xml:space="preserve">fully met, and </w:t>
      </w:r>
      <w:r w:rsidR="00FA659D" w:rsidRPr="007C6403">
        <w:rPr>
          <w:lang w:val="en-US"/>
        </w:rPr>
        <w:t xml:space="preserve">proposed </w:t>
      </w:r>
      <w:r w:rsidR="00EF26D0" w:rsidRPr="007C6403">
        <w:rPr>
          <w:lang w:val="en-US"/>
        </w:rPr>
        <w:t>an amendment to the draft decision</w:t>
      </w:r>
      <w:r w:rsidR="00FA659D" w:rsidRPr="007C6403">
        <w:rPr>
          <w:lang w:val="en-US"/>
        </w:rPr>
        <w:t xml:space="preserve"> in this regard. It fully supported</w:t>
      </w:r>
      <w:r w:rsidR="00EF26D0" w:rsidRPr="007C6403">
        <w:rPr>
          <w:lang w:val="en-US"/>
        </w:rPr>
        <w:t xml:space="preserve"> the </w:t>
      </w:r>
      <w:r w:rsidR="00FA659D" w:rsidRPr="007C6403">
        <w:rPr>
          <w:lang w:val="en-US"/>
        </w:rPr>
        <w:t xml:space="preserve">element’s </w:t>
      </w:r>
      <w:r w:rsidR="00EF26D0" w:rsidRPr="007C6403">
        <w:rPr>
          <w:lang w:val="en-US"/>
        </w:rPr>
        <w:t>inscription.</w:t>
      </w:r>
    </w:p>
    <w:p w14:paraId="35E7E02B" w14:textId="61CED041" w:rsidR="00EF26D0" w:rsidRPr="007C6403" w:rsidRDefault="00EF26D0"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Chairperson</w:t>
      </w:r>
      <w:r w:rsidRPr="007C6403">
        <w:rPr>
          <w:lang w:val="en-US"/>
        </w:rPr>
        <w:t xml:space="preserve"> </w:t>
      </w:r>
      <w:r w:rsidR="003E3E71" w:rsidRPr="007C6403">
        <w:rPr>
          <w:lang w:val="en-US"/>
        </w:rPr>
        <w:t xml:space="preserve">noted a point of </w:t>
      </w:r>
      <w:r w:rsidRPr="007C6403">
        <w:rPr>
          <w:lang w:val="en-US"/>
        </w:rPr>
        <w:t>order from Cyprus.</w:t>
      </w:r>
    </w:p>
    <w:p w14:paraId="6DC544BA" w14:textId="7A33369A" w:rsidR="00882D60" w:rsidRPr="007C6403" w:rsidRDefault="00E2761D"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Cyprus</w:t>
      </w:r>
      <w:r w:rsidR="00EF26D0" w:rsidRPr="007C6403">
        <w:rPr>
          <w:bCs/>
          <w:lang w:val="en-US"/>
        </w:rPr>
        <w:t xml:space="preserve"> </w:t>
      </w:r>
      <w:r w:rsidR="00882D60" w:rsidRPr="007C6403">
        <w:rPr>
          <w:bCs/>
          <w:lang w:val="en-US"/>
        </w:rPr>
        <w:t xml:space="preserve">sought confirmation </w:t>
      </w:r>
      <w:r w:rsidR="00E71C4C" w:rsidRPr="007C6403">
        <w:rPr>
          <w:bCs/>
          <w:lang w:val="en-US"/>
        </w:rPr>
        <w:t xml:space="preserve">of the </w:t>
      </w:r>
      <w:r w:rsidR="00882D60" w:rsidRPr="007C6403">
        <w:rPr>
          <w:bCs/>
          <w:lang w:val="en-US"/>
        </w:rPr>
        <w:t>nomination file under examination, as this was not clear from the cited order.</w:t>
      </w:r>
    </w:p>
    <w:p w14:paraId="5DACBBEA" w14:textId="5618365D" w:rsidR="00882D60" w:rsidRPr="007C6403" w:rsidRDefault="002124E3" w:rsidP="003371C6">
      <w:pPr>
        <w:pStyle w:val="Orateurengris"/>
        <w:spacing w:before="240"/>
        <w:ind w:left="709" w:hanging="709"/>
        <w:rPr>
          <w:rFonts w:eastAsiaTheme="minorEastAsia"/>
          <w:lang w:val="en-US"/>
        </w:rPr>
      </w:pPr>
      <w:r w:rsidRPr="007C6403">
        <w:rPr>
          <w:lang w:val="en-US"/>
        </w:rPr>
        <w:t xml:space="preserve">The </w:t>
      </w:r>
      <w:r w:rsidR="00EF26D0" w:rsidRPr="007C6403">
        <w:rPr>
          <w:b/>
          <w:lang w:val="en-US"/>
        </w:rPr>
        <w:t>Secretary</w:t>
      </w:r>
      <w:r w:rsidR="00882D60" w:rsidRPr="007C6403">
        <w:rPr>
          <w:b/>
          <w:lang w:val="en-US"/>
        </w:rPr>
        <w:t xml:space="preserve"> </w:t>
      </w:r>
      <w:r w:rsidR="00882D60" w:rsidRPr="007C6403">
        <w:rPr>
          <w:lang w:val="en-US"/>
        </w:rPr>
        <w:t>explained that a request had been made by one of the submitting States to reverse the order of files 25 and 26. However, there was an objection by Hungary and the original order was resumed</w:t>
      </w:r>
      <w:r w:rsidR="00235223" w:rsidRPr="007C6403">
        <w:rPr>
          <w:lang w:val="en-US"/>
        </w:rPr>
        <w:t>,</w:t>
      </w:r>
      <w:r w:rsidR="00882D60" w:rsidRPr="007C6403">
        <w:rPr>
          <w:lang w:val="en-US"/>
        </w:rPr>
        <w:t xml:space="preserve"> to </w:t>
      </w:r>
      <w:r w:rsidR="00235223" w:rsidRPr="007C6403">
        <w:rPr>
          <w:lang w:val="en-US"/>
        </w:rPr>
        <w:t xml:space="preserve">first </w:t>
      </w:r>
      <w:r w:rsidR="00882D60" w:rsidRPr="007C6403">
        <w:rPr>
          <w:lang w:val="en-US"/>
        </w:rPr>
        <w:t>examine the file from Romania.</w:t>
      </w:r>
    </w:p>
    <w:p w14:paraId="75CE46C3" w14:textId="3D4246F4" w:rsidR="002D7441" w:rsidRPr="007C6403" w:rsidRDefault="002D7441" w:rsidP="003371C6">
      <w:pPr>
        <w:pStyle w:val="Orateurengris"/>
        <w:spacing w:before="240"/>
        <w:ind w:left="709" w:hanging="709"/>
        <w:rPr>
          <w:rFonts w:eastAsiaTheme="minorEastAsia"/>
          <w:lang w:val="en-US"/>
        </w:rPr>
      </w:pPr>
      <w:r w:rsidRPr="007C6403">
        <w:rPr>
          <w:lang w:val="en-US"/>
        </w:rPr>
        <w:t xml:space="preserve">The delegation of </w:t>
      </w:r>
      <w:r w:rsidR="00235223" w:rsidRPr="007C6403">
        <w:rPr>
          <w:b/>
          <w:lang w:val="en-US"/>
        </w:rPr>
        <w:t xml:space="preserve">Cyprus </w:t>
      </w:r>
      <w:r w:rsidR="00235223" w:rsidRPr="007C6403">
        <w:rPr>
          <w:lang w:val="en-US"/>
        </w:rPr>
        <w:t xml:space="preserve">had not understood that the </w:t>
      </w:r>
      <w:r w:rsidR="00235223" w:rsidRPr="007C6403">
        <w:rPr>
          <w:bCs/>
          <w:lang w:val="en-US"/>
        </w:rPr>
        <w:t>order had been maintained.</w:t>
      </w:r>
      <w:r w:rsidR="00235223" w:rsidRPr="007C6403">
        <w:rPr>
          <w:rFonts w:eastAsiaTheme="minorEastAsia"/>
          <w:lang w:val="en-US"/>
        </w:rPr>
        <w:t xml:space="preserve"> In addition, </w:t>
      </w:r>
      <w:r w:rsidR="00E71C4C" w:rsidRPr="007C6403">
        <w:rPr>
          <w:rFonts w:eastAsiaTheme="minorEastAsia"/>
          <w:lang w:val="en-US"/>
        </w:rPr>
        <w:t>Hungary’s</w:t>
      </w:r>
      <w:r w:rsidR="00235223" w:rsidRPr="007C6403">
        <w:rPr>
          <w:rFonts w:eastAsiaTheme="minorEastAsia"/>
          <w:lang w:val="en-US"/>
        </w:rPr>
        <w:t xml:space="preserve"> intervention </w:t>
      </w:r>
      <w:r w:rsidR="00235223" w:rsidRPr="007C6403">
        <w:rPr>
          <w:bCs/>
          <w:lang w:val="en-US"/>
        </w:rPr>
        <w:t>had referred to both nomination files</w:t>
      </w:r>
      <w:r w:rsidR="00EF26D0" w:rsidRPr="007C6403">
        <w:rPr>
          <w:bCs/>
          <w:lang w:val="en-US"/>
        </w:rPr>
        <w:t>.</w:t>
      </w:r>
    </w:p>
    <w:p w14:paraId="188FE4A9" w14:textId="79EA6513"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Cuba</w:t>
      </w:r>
      <w:r w:rsidR="00BD5D4D" w:rsidRPr="007C6403">
        <w:rPr>
          <w:b/>
          <w:lang w:val="en-US"/>
        </w:rPr>
        <w:t xml:space="preserve"> </w:t>
      </w:r>
      <w:r w:rsidR="00EF26D0" w:rsidRPr="007C6403">
        <w:rPr>
          <w:lang w:val="en-US"/>
        </w:rPr>
        <w:t>thank</w:t>
      </w:r>
      <w:r w:rsidR="00BD5D4D" w:rsidRPr="007C6403">
        <w:rPr>
          <w:lang w:val="en-US"/>
        </w:rPr>
        <w:t>ed</w:t>
      </w:r>
      <w:r w:rsidR="00EF26D0" w:rsidRPr="007C6403">
        <w:rPr>
          <w:lang w:val="en-US"/>
        </w:rPr>
        <w:t xml:space="preserve"> Cyprus for shed</w:t>
      </w:r>
      <w:r w:rsidR="00BD5D4D" w:rsidRPr="007C6403">
        <w:rPr>
          <w:lang w:val="en-US"/>
        </w:rPr>
        <w:t>ding</w:t>
      </w:r>
      <w:r w:rsidR="00EF26D0" w:rsidRPr="007C6403">
        <w:rPr>
          <w:lang w:val="en-US"/>
        </w:rPr>
        <w:t xml:space="preserve"> light on </w:t>
      </w:r>
      <w:r w:rsidR="00BD5D4D" w:rsidRPr="007C6403">
        <w:rPr>
          <w:lang w:val="en-US"/>
        </w:rPr>
        <w:t>the file under examination</w:t>
      </w:r>
      <w:r w:rsidR="00EF26D0" w:rsidRPr="007C6403">
        <w:rPr>
          <w:lang w:val="en-US"/>
        </w:rPr>
        <w:t xml:space="preserve">, </w:t>
      </w:r>
      <w:r w:rsidR="00BD5D4D" w:rsidRPr="007C6403">
        <w:rPr>
          <w:lang w:val="en-US"/>
        </w:rPr>
        <w:t xml:space="preserve">adding that </w:t>
      </w:r>
      <w:r w:rsidR="00EF26D0" w:rsidRPr="007C6403">
        <w:rPr>
          <w:lang w:val="en-US"/>
        </w:rPr>
        <w:t xml:space="preserve">it </w:t>
      </w:r>
      <w:r w:rsidR="00BD5D4D" w:rsidRPr="007C6403">
        <w:rPr>
          <w:lang w:val="en-US"/>
        </w:rPr>
        <w:t>highlighted</w:t>
      </w:r>
      <w:r w:rsidR="00EF26D0" w:rsidRPr="007C6403">
        <w:rPr>
          <w:lang w:val="en-US"/>
        </w:rPr>
        <w:t xml:space="preserve"> the importance of not </w:t>
      </w:r>
      <w:r w:rsidR="00070110" w:rsidRPr="007C6403">
        <w:rPr>
          <w:lang w:val="en-US"/>
        </w:rPr>
        <w:t>referring</w:t>
      </w:r>
      <w:r w:rsidR="00EF26D0" w:rsidRPr="007C6403">
        <w:rPr>
          <w:lang w:val="en-US"/>
        </w:rPr>
        <w:t xml:space="preserve"> to two separate nomination files at the same time. </w:t>
      </w:r>
      <w:r w:rsidR="00B91F6E" w:rsidRPr="007C6403">
        <w:rPr>
          <w:lang w:val="en-US"/>
        </w:rPr>
        <w:t>It ask</w:t>
      </w:r>
      <w:r w:rsidR="00E71C4C" w:rsidRPr="007C6403">
        <w:rPr>
          <w:lang w:val="en-US"/>
        </w:rPr>
        <w:t>ed</w:t>
      </w:r>
      <w:r w:rsidR="00B91F6E" w:rsidRPr="007C6403">
        <w:rPr>
          <w:lang w:val="en-US"/>
        </w:rPr>
        <w:t xml:space="preserve"> </w:t>
      </w:r>
      <w:r w:rsidR="00EF26D0" w:rsidRPr="007C6403">
        <w:rPr>
          <w:lang w:val="en-US"/>
        </w:rPr>
        <w:t xml:space="preserve">Romania </w:t>
      </w:r>
      <w:r w:rsidR="00B91F6E" w:rsidRPr="007C6403">
        <w:rPr>
          <w:lang w:val="en-US"/>
        </w:rPr>
        <w:t xml:space="preserve">whether it objected to </w:t>
      </w:r>
      <w:r w:rsidR="00EF26D0" w:rsidRPr="007C6403">
        <w:rPr>
          <w:lang w:val="en-US"/>
        </w:rPr>
        <w:t xml:space="preserve">the recommendation </w:t>
      </w:r>
      <w:r w:rsidR="00B91F6E" w:rsidRPr="007C6403">
        <w:rPr>
          <w:lang w:val="en-US"/>
        </w:rPr>
        <w:t xml:space="preserve">by </w:t>
      </w:r>
      <w:r w:rsidR="00EF26D0" w:rsidRPr="007C6403">
        <w:rPr>
          <w:lang w:val="en-US"/>
        </w:rPr>
        <w:t>the Evalua</w:t>
      </w:r>
      <w:r w:rsidR="00B91F6E" w:rsidRPr="007C6403">
        <w:rPr>
          <w:lang w:val="en-US"/>
        </w:rPr>
        <w:t xml:space="preserve">tion Body, adding that it was important for the Committee </w:t>
      </w:r>
      <w:r w:rsidR="00EF26D0" w:rsidRPr="007C6403">
        <w:rPr>
          <w:lang w:val="en-US"/>
        </w:rPr>
        <w:t xml:space="preserve">to understand the justification of </w:t>
      </w:r>
      <w:r w:rsidR="00564D11" w:rsidRPr="007C6403">
        <w:rPr>
          <w:lang w:val="en-US"/>
        </w:rPr>
        <w:t>the recommendation</w:t>
      </w:r>
      <w:r w:rsidR="00EF26D0" w:rsidRPr="007C6403">
        <w:rPr>
          <w:lang w:val="en-US"/>
        </w:rPr>
        <w:t>.</w:t>
      </w:r>
    </w:p>
    <w:p w14:paraId="4B143320" w14:textId="6DF86AF6" w:rsidR="002D7441" w:rsidRPr="007C6403" w:rsidRDefault="001D002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BD5D4D" w:rsidRPr="007C6403">
        <w:rPr>
          <w:lang w:val="en-US"/>
        </w:rPr>
        <w:t xml:space="preserve">asked Cuba whether it had a specific question </w:t>
      </w:r>
      <w:r w:rsidR="00070110" w:rsidRPr="007C6403">
        <w:rPr>
          <w:lang w:val="en-US"/>
        </w:rPr>
        <w:t>for</w:t>
      </w:r>
      <w:r w:rsidR="00BD5D4D" w:rsidRPr="007C6403">
        <w:rPr>
          <w:lang w:val="en-US"/>
        </w:rPr>
        <w:t xml:space="preserve"> Romania.</w:t>
      </w:r>
    </w:p>
    <w:p w14:paraId="2F882EC0" w14:textId="30347B32"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B91F6E" w:rsidRPr="007C6403">
        <w:rPr>
          <w:b/>
          <w:lang w:val="en-US"/>
        </w:rPr>
        <w:t>Cuba</w:t>
      </w:r>
      <w:r w:rsidR="002D7441" w:rsidRPr="007C6403">
        <w:rPr>
          <w:b/>
          <w:lang w:val="en-US"/>
        </w:rPr>
        <w:t xml:space="preserve"> </w:t>
      </w:r>
      <w:r w:rsidR="00B91F6E" w:rsidRPr="007C6403">
        <w:rPr>
          <w:lang w:val="en-US"/>
        </w:rPr>
        <w:t xml:space="preserve">wished to know whether </w:t>
      </w:r>
      <w:r w:rsidR="00EF26D0" w:rsidRPr="007C6403">
        <w:rPr>
          <w:lang w:val="en-US"/>
        </w:rPr>
        <w:t xml:space="preserve">Romania </w:t>
      </w:r>
      <w:r w:rsidR="00B91F6E" w:rsidRPr="007C6403">
        <w:rPr>
          <w:lang w:val="en-US"/>
        </w:rPr>
        <w:t xml:space="preserve">upheld </w:t>
      </w:r>
      <w:r w:rsidR="00EF26D0" w:rsidRPr="007C6403">
        <w:rPr>
          <w:lang w:val="en-US"/>
        </w:rPr>
        <w:t>the recomme</w:t>
      </w:r>
      <w:r w:rsidR="00B91F6E" w:rsidRPr="007C6403">
        <w:rPr>
          <w:lang w:val="en-US"/>
        </w:rPr>
        <w:t xml:space="preserve">ndation by the Evaluation Body to refer the nomination </w:t>
      </w:r>
      <w:r w:rsidR="009D662D" w:rsidRPr="007C6403">
        <w:rPr>
          <w:lang w:val="en-US"/>
        </w:rPr>
        <w:t xml:space="preserve">until the next cycle, given that </w:t>
      </w:r>
      <w:r w:rsidR="00B91F6E" w:rsidRPr="007C6403">
        <w:rPr>
          <w:lang w:val="en-US"/>
        </w:rPr>
        <w:t xml:space="preserve">it was </w:t>
      </w:r>
      <w:r w:rsidR="00EF26D0" w:rsidRPr="007C6403">
        <w:rPr>
          <w:lang w:val="en-US"/>
        </w:rPr>
        <w:t xml:space="preserve">the </w:t>
      </w:r>
      <w:r w:rsidR="00B91F6E" w:rsidRPr="007C6403">
        <w:rPr>
          <w:lang w:val="en-US"/>
        </w:rPr>
        <w:t xml:space="preserve">submitting </w:t>
      </w:r>
      <w:r w:rsidR="00EF26D0" w:rsidRPr="007C6403">
        <w:rPr>
          <w:lang w:val="en-US"/>
        </w:rPr>
        <w:t xml:space="preserve">State itself that </w:t>
      </w:r>
      <w:r w:rsidR="00B91F6E" w:rsidRPr="007C6403">
        <w:rPr>
          <w:lang w:val="en-US"/>
        </w:rPr>
        <w:t xml:space="preserve">was </w:t>
      </w:r>
      <w:r w:rsidR="00EF26D0" w:rsidRPr="007C6403">
        <w:rPr>
          <w:lang w:val="en-US"/>
        </w:rPr>
        <w:t xml:space="preserve">actually </w:t>
      </w:r>
      <w:r w:rsidR="00B91F6E" w:rsidRPr="007C6403">
        <w:rPr>
          <w:lang w:val="en-US"/>
        </w:rPr>
        <w:t xml:space="preserve">putting </w:t>
      </w:r>
      <w:r w:rsidR="00EF26D0" w:rsidRPr="007C6403">
        <w:rPr>
          <w:lang w:val="en-US"/>
        </w:rPr>
        <w:t xml:space="preserve">forward the nomination. </w:t>
      </w:r>
      <w:r w:rsidR="009D662D" w:rsidRPr="007C6403">
        <w:rPr>
          <w:lang w:val="en-US"/>
        </w:rPr>
        <w:t xml:space="preserve">The delegation noted that the Committee had been </w:t>
      </w:r>
      <w:r w:rsidR="00EF26D0" w:rsidRPr="007C6403">
        <w:rPr>
          <w:lang w:val="en-US"/>
        </w:rPr>
        <w:t xml:space="preserve">doing the opposite up </w:t>
      </w:r>
      <w:r w:rsidR="009D662D" w:rsidRPr="007C6403">
        <w:rPr>
          <w:lang w:val="en-US"/>
        </w:rPr>
        <w:t xml:space="preserve">until </w:t>
      </w:r>
      <w:r w:rsidR="00EF26D0" w:rsidRPr="007C6403">
        <w:rPr>
          <w:lang w:val="en-US"/>
        </w:rPr>
        <w:t>now.</w:t>
      </w:r>
    </w:p>
    <w:p w14:paraId="2BB52B28" w14:textId="7E34AD1E"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9D662D" w:rsidRPr="007C6403">
        <w:rPr>
          <w:b/>
          <w:lang w:val="en-US"/>
        </w:rPr>
        <w:t>Romania</w:t>
      </w:r>
      <w:r w:rsidR="002D7441" w:rsidRPr="007C6403">
        <w:rPr>
          <w:b/>
          <w:lang w:val="en-US"/>
        </w:rPr>
        <w:t xml:space="preserve"> </w:t>
      </w:r>
      <w:r w:rsidR="00EF26D0" w:rsidRPr="007C6403">
        <w:rPr>
          <w:lang w:val="en-US"/>
        </w:rPr>
        <w:t>thank</w:t>
      </w:r>
      <w:r w:rsidR="009D662D" w:rsidRPr="007C6403">
        <w:rPr>
          <w:lang w:val="en-US"/>
        </w:rPr>
        <w:t>ed the Committee for its kind words on the two files. C</w:t>
      </w:r>
      <w:r w:rsidR="00EF26D0" w:rsidRPr="007C6403">
        <w:rPr>
          <w:lang w:val="en-US"/>
        </w:rPr>
        <w:t xml:space="preserve">onsidering that UNESCO procedures </w:t>
      </w:r>
      <w:r w:rsidR="009D662D" w:rsidRPr="007C6403">
        <w:rPr>
          <w:lang w:val="en-US"/>
        </w:rPr>
        <w:t xml:space="preserve">were </w:t>
      </w:r>
      <w:r w:rsidR="00EF26D0" w:rsidRPr="007C6403">
        <w:rPr>
          <w:lang w:val="en-US"/>
        </w:rPr>
        <w:t xml:space="preserve">of </w:t>
      </w:r>
      <w:r w:rsidR="00564D11" w:rsidRPr="007C6403">
        <w:rPr>
          <w:lang w:val="en-US"/>
        </w:rPr>
        <w:t xml:space="preserve">the </w:t>
      </w:r>
      <w:r w:rsidR="00EF26D0" w:rsidRPr="007C6403">
        <w:rPr>
          <w:lang w:val="en-US"/>
        </w:rPr>
        <w:t xml:space="preserve">utmost importance </w:t>
      </w:r>
      <w:r w:rsidR="00564D11" w:rsidRPr="007C6403">
        <w:rPr>
          <w:lang w:val="en-US"/>
        </w:rPr>
        <w:t xml:space="preserve">and </w:t>
      </w:r>
      <w:r w:rsidR="00EF26D0" w:rsidRPr="007C6403">
        <w:rPr>
          <w:lang w:val="en-US"/>
        </w:rPr>
        <w:t>in the best intere</w:t>
      </w:r>
      <w:r w:rsidR="009D662D" w:rsidRPr="007C6403">
        <w:rPr>
          <w:lang w:val="en-US"/>
        </w:rPr>
        <w:t xml:space="preserve">sts of the file, the delegation </w:t>
      </w:r>
      <w:r w:rsidR="00EF26D0" w:rsidRPr="007C6403">
        <w:rPr>
          <w:lang w:val="en-US"/>
        </w:rPr>
        <w:t>respect</w:t>
      </w:r>
      <w:r w:rsidR="009D662D" w:rsidRPr="007C6403">
        <w:rPr>
          <w:lang w:val="en-US"/>
        </w:rPr>
        <w:t>ed</w:t>
      </w:r>
      <w:r w:rsidR="00EF26D0" w:rsidRPr="007C6403">
        <w:rPr>
          <w:lang w:val="en-US"/>
        </w:rPr>
        <w:t xml:space="preserve"> draft decision 10.b.25</w:t>
      </w:r>
      <w:r w:rsidR="00564D11" w:rsidRPr="007C6403">
        <w:rPr>
          <w:lang w:val="en-US"/>
        </w:rPr>
        <w:t>,</w:t>
      </w:r>
      <w:r w:rsidR="00EF26D0" w:rsidRPr="007C6403">
        <w:rPr>
          <w:lang w:val="en-US"/>
        </w:rPr>
        <w:t xml:space="preserve"> </w:t>
      </w:r>
      <w:r w:rsidR="00564D11" w:rsidRPr="007C6403">
        <w:rPr>
          <w:lang w:val="en-US"/>
        </w:rPr>
        <w:t xml:space="preserve">and considered </w:t>
      </w:r>
      <w:r w:rsidR="00EF26D0" w:rsidRPr="007C6403">
        <w:rPr>
          <w:lang w:val="en-US"/>
        </w:rPr>
        <w:t xml:space="preserve">the </w:t>
      </w:r>
      <w:r w:rsidR="00564D11" w:rsidRPr="007C6403">
        <w:rPr>
          <w:lang w:val="en-US"/>
        </w:rPr>
        <w:t xml:space="preserve">recommendation by the </w:t>
      </w:r>
      <w:r w:rsidR="00EF26D0" w:rsidRPr="007C6403">
        <w:rPr>
          <w:lang w:val="en-US"/>
        </w:rPr>
        <w:t xml:space="preserve">Evaluation Body </w:t>
      </w:r>
      <w:r w:rsidR="00070110" w:rsidRPr="007C6403">
        <w:rPr>
          <w:lang w:val="en-US"/>
        </w:rPr>
        <w:t>to be</w:t>
      </w:r>
      <w:r w:rsidR="009D662D" w:rsidRPr="007C6403">
        <w:rPr>
          <w:lang w:val="en-US"/>
        </w:rPr>
        <w:t xml:space="preserve"> </w:t>
      </w:r>
      <w:r w:rsidR="00EF26D0" w:rsidRPr="007C6403">
        <w:rPr>
          <w:lang w:val="en-US"/>
        </w:rPr>
        <w:t xml:space="preserve">justified. Consequently, it </w:t>
      </w:r>
      <w:r w:rsidR="009D662D" w:rsidRPr="007C6403">
        <w:rPr>
          <w:lang w:val="en-US"/>
        </w:rPr>
        <w:t xml:space="preserve">accepted the advice </w:t>
      </w:r>
      <w:r w:rsidR="00564D11" w:rsidRPr="007C6403">
        <w:rPr>
          <w:lang w:val="en-US"/>
        </w:rPr>
        <w:t xml:space="preserve">and appreciated </w:t>
      </w:r>
      <w:r w:rsidR="00EF26D0" w:rsidRPr="007C6403">
        <w:rPr>
          <w:lang w:val="en-US"/>
        </w:rPr>
        <w:t>the time and opportunity to include the missing information</w:t>
      </w:r>
      <w:r w:rsidR="009D662D" w:rsidRPr="007C6403">
        <w:rPr>
          <w:lang w:val="en-US"/>
        </w:rPr>
        <w:t>,</w:t>
      </w:r>
      <w:r w:rsidR="00EF26D0" w:rsidRPr="007C6403">
        <w:rPr>
          <w:lang w:val="en-US"/>
        </w:rPr>
        <w:t xml:space="preserve"> in accordance with the Evaluation Body</w:t>
      </w:r>
      <w:r w:rsidR="009D662D" w:rsidRPr="007C6403">
        <w:rPr>
          <w:lang w:val="en-US"/>
        </w:rPr>
        <w:t>,</w:t>
      </w:r>
      <w:r w:rsidR="00EF26D0" w:rsidRPr="007C6403">
        <w:rPr>
          <w:lang w:val="en-US"/>
        </w:rPr>
        <w:t xml:space="preserve"> so that the element could be presented in the best possible</w:t>
      </w:r>
      <w:r w:rsidR="009D662D" w:rsidRPr="007C6403">
        <w:rPr>
          <w:lang w:val="en-US"/>
        </w:rPr>
        <w:t xml:space="preserve"> way</w:t>
      </w:r>
      <w:r w:rsidR="00EF26D0" w:rsidRPr="007C6403">
        <w:rPr>
          <w:lang w:val="en-US"/>
        </w:rPr>
        <w:t xml:space="preserve">. </w:t>
      </w:r>
      <w:r w:rsidR="009D662D" w:rsidRPr="007C6403">
        <w:rPr>
          <w:lang w:val="en-US"/>
        </w:rPr>
        <w:t xml:space="preserve">The delegation added that </w:t>
      </w:r>
      <w:r w:rsidR="00EF26D0" w:rsidRPr="007C6403">
        <w:rPr>
          <w:lang w:val="en-US"/>
        </w:rPr>
        <w:t xml:space="preserve">the issues </w:t>
      </w:r>
      <w:r w:rsidR="009D662D" w:rsidRPr="007C6403">
        <w:rPr>
          <w:lang w:val="en-US"/>
        </w:rPr>
        <w:t>were not the same in its next submitted nomination, which required a brief clarification, whereas this file require</w:t>
      </w:r>
      <w:r w:rsidR="00C62828" w:rsidRPr="007C6403">
        <w:rPr>
          <w:lang w:val="en-US"/>
        </w:rPr>
        <w:t>d</w:t>
      </w:r>
      <w:r w:rsidR="009D662D" w:rsidRPr="007C6403">
        <w:rPr>
          <w:lang w:val="en-US"/>
        </w:rPr>
        <w:t xml:space="preserve"> </w:t>
      </w:r>
      <w:r w:rsidR="00EF26D0" w:rsidRPr="007C6403">
        <w:rPr>
          <w:lang w:val="en-US"/>
        </w:rPr>
        <w:t>more elaborate study</w:t>
      </w:r>
      <w:r w:rsidR="009D662D" w:rsidRPr="007C6403">
        <w:rPr>
          <w:lang w:val="en-US"/>
        </w:rPr>
        <w:t>.</w:t>
      </w:r>
    </w:p>
    <w:p w14:paraId="66D259E7" w14:textId="6866F937" w:rsidR="002D7441" w:rsidRPr="007C6403" w:rsidRDefault="00BB4020" w:rsidP="003371C6">
      <w:pPr>
        <w:pStyle w:val="Orateurengris"/>
        <w:spacing w:before="240"/>
        <w:ind w:left="709" w:hanging="709"/>
        <w:rPr>
          <w:rFonts w:eastAsiaTheme="minorEastAsia"/>
          <w:lang w:val="en-US"/>
        </w:rPr>
      </w:pPr>
      <w:r w:rsidRPr="007C6403">
        <w:rPr>
          <w:lang w:val="en-US"/>
        </w:rPr>
        <w:t xml:space="preserve">Having listened attentively to Romania, </w:t>
      </w:r>
      <w:r w:rsidRPr="007C6403">
        <w:rPr>
          <w:rFonts w:eastAsiaTheme="minorEastAsia"/>
          <w:lang w:val="en-US"/>
        </w:rPr>
        <w:t>t</w:t>
      </w:r>
      <w:r w:rsidR="00F2778E" w:rsidRPr="007C6403">
        <w:rPr>
          <w:rFonts w:eastAsiaTheme="minorEastAsia"/>
          <w:lang w:val="en-US"/>
        </w:rPr>
        <w:t>he delegation of</w:t>
      </w:r>
      <w:r w:rsidR="00F2778E" w:rsidRPr="007C6403">
        <w:rPr>
          <w:rFonts w:eastAsiaTheme="minorEastAsia"/>
          <w:b/>
          <w:lang w:val="en-US"/>
        </w:rPr>
        <w:t xml:space="preserve"> </w:t>
      </w:r>
      <w:r w:rsidR="00E07334" w:rsidRPr="007C6403">
        <w:rPr>
          <w:b/>
          <w:lang w:val="en-US"/>
        </w:rPr>
        <w:t>Hungary</w:t>
      </w:r>
      <w:r w:rsidRPr="007C6403">
        <w:rPr>
          <w:b/>
          <w:lang w:val="en-US"/>
        </w:rPr>
        <w:t xml:space="preserve"> </w:t>
      </w:r>
      <w:r w:rsidRPr="007C6403">
        <w:rPr>
          <w:lang w:val="en-US"/>
        </w:rPr>
        <w:t xml:space="preserve">referred to its earlier </w:t>
      </w:r>
      <w:r w:rsidR="00EF26D0" w:rsidRPr="007C6403">
        <w:rPr>
          <w:lang w:val="en-US"/>
        </w:rPr>
        <w:t xml:space="preserve">intervention </w:t>
      </w:r>
      <w:r w:rsidRPr="007C6403">
        <w:rPr>
          <w:lang w:val="en-US"/>
        </w:rPr>
        <w:t xml:space="preserve">in which it </w:t>
      </w:r>
      <w:r w:rsidR="00EF26D0" w:rsidRPr="007C6403">
        <w:rPr>
          <w:lang w:val="en-US"/>
        </w:rPr>
        <w:t xml:space="preserve">alluded to a slight discrepancy in the two evaluations </w:t>
      </w:r>
      <w:r w:rsidRPr="007C6403">
        <w:rPr>
          <w:lang w:val="en-US"/>
        </w:rPr>
        <w:t xml:space="preserve">submitted by Romania with regard to its inventory, and </w:t>
      </w:r>
      <w:r w:rsidR="00564D11" w:rsidRPr="007C6403">
        <w:rPr>
          <w:lang w:val="en-US"/>
        </w:rPr>
        <w:t xml:space="preserve">it </w:t>
      </w:r>
      <w:r w:rsidRPr="007C6403">
        <w:rPr>
          <w:lang w:val="en-US"/>
        </w:rPr>
        <w:t xml:space="preserve">hoped that the </w:t>
      </w:r>
      <w:r w:rsidR="00EF26D0" w:rsidRPr="007C6403">
        <w:rPr>
          <w:lang w:val="en-US"/>
        </w:rPr>
        <w:t xml:space="preserve">Evaluation Body could elucidate this </w:t>
      </w:r>
      <w:r w:rsidRPr="007C6403">
        <w:rPr>
          <w:lang w:val="en-US"/>
        </w:rPr>
        <w:t>issue</w:t>
      </w:r>
      <w:r w:rsidR="00EF26D0" w:rsidRPr="007C6403">
        <w:rPr>
          <w:lang w:val="en-US"/>
        </w:rPr>
        <w:t>.</w:t>
      </w:r>
    </w:p>
    <w:p w14:paraId="318BC24D" w14:textId="5D7BE1F0" w:rsidR="002D7441" w:rsidRPr="007C6403" w:rsidRDefault="009D662D"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Pr="007C6403">
        <w:rPr>
          <w:lang w:val="en-US"/>
        </w:rPr>
        <w:t xml:space="preserve">gave the floor </w:t>
      </w:r>
      <w:r w:rsidR="00EF26D0" w:rsidRPr="007C6403">
        <w:rPr>
          <w:lang w:val="en-US"/>
        </w:rPr>
        <w:t>to the Evaluation Body.</w:t>
      </w:r>
    </w:p>
    <w:p w14:paraId="2BCFA1B1" w14:textId="51739AD5" w:rsidR="002D7441" w:rsidRPr="007C6403" w:rsidRDefault="00F06BDC" w:rsidP="003371C6">
      <w:pPr>
        <w:pStyle w:val="Orateurengris"/>
        <w:spacing w:before="240"/>
        <w:ind w:left="709" w:hanging="709"/>
        <w:rPr>
          <w:rFonts w:eastAsiaTheme="minorEastAsia"/>
          <w:lang w:val="en-US"/>
        </w:rPr>
      </w:pPr>
      <w:r w:rsidRPr="007C6403">
        <w:rPr>
          <w:lang w:val="en-US"/>
        </w:rPr>
        <w:t xml:space="preserve">The </w:t>
      </w:r>
      <w:r w:rsidR="00EF26D0" w:rsidRPr="007C6403">
        <w:rPr>
          <w:b/>
          <w:lang w:val="en-US"/>
        </w:rPr>
        <w:t>Vice-Chair</w:t>
      </w:r>
      <w:r w:rsidR="00564D11" w:rsidRPr="007C6403">
        <w:rPr>
          <w:b/>
          <w:lang w:val="en-US"/>
        </w:rPr>
        <w:t>person</w:t>
      </w:r>
      <w:r w:rsidR="00EF26D0" w:rsidRPr="007C6403">
        <w:rPr>
          <w:b/>
          <w:lang w:val="en-US"/>
        </w:rPr>
        <w:t xml:space="preserve"> of </w:t>
      </w:r>
      <w:r w:rsidR="00564D11" w:rsidRPr="007C6403">
        <w:rPr>
          <w:b/>
          <w:lang w:val="en-US"/>
        </w:rPr>
        <w:t xml:space="preserve">the </w:t>
      </w:r>
      <w:r w:rsidR="00EF26D0" w:rsidRPr="007C6403">
        <w:rPr>
          <w:b/>
          <w:lang w:val="en-US"/>
        </w:rPr>
        <w:t>Evaluatio</w:t>
      </w:r>
      <w:r w:rsidR="00F2778E" w:rsidRPr="007C6403">
        <w:rPr>
          <w:b/>
          <w:lang w:val="en-US"/>
        </w:rPr>
        <w:t xml:space="preserve">n Body </w:t>
      </w:r>
      <w:r w:rsidR="00EF26D0" w:rsidRPr="007C6403">
        <w:rPr>
          <w:lang w:val="en-US"/>
        </w:rPr>
        <w:t>thank</w:t>
      </w:r>
      <w:r w:rsidR="00BB4020" w:rsidRPr="007C6403">
        <w:rPr>
          <w:lang w:val="en-US"/>
        </w:rPr>
        <w:t>ed</w:t>
      </w:r>
      <w:r w:rsidR="00EF26D0" w:rsidRPr="007C6403">
        <w:rPr>
          <w:lang w:val="en-US"/>
        </w:rPr>
        <w:t xml:space="preserve"> Hungary for </w:t>
      </w:r>
      <w:r w:rsidR="00BB4020" w:rsidRPr="007C6403">
        <w:rPr>
          <w:lang w:val="en-US"/>
        </w:rPr>
        <w:t xml:space="preserve">the </w:t>
      </w:r>
      <w:r w:rsidR="00EF26D0" w:rsidRPr="007C6403">
        <w:rPr>
          <w:lang w:val="en-US"/>
        </w:rPr>
        <w:t xml:space="preserve">opportunity to clarify how </w:t>
      </w:r>
      <w:r w:rsidRPr="007C6403">
        <w:rPr>
          <w:lang w:val="en-US"/>
        </w:rPr>
        <w:t xml:space="preserve">the Body worked, reiterating once again that </w:t>
      </w:r>
      <w:r w:rsidR="00EF26D0" w:rsidRPr="007C6403">
        <w:rPr>
          <w:lang w:val="en-US"/>
        </w:rPr>
        <w:t xml:space="preserve">it </w:t>
      </w:r>
      <w:r w:rsidRPr="007C6403">
        <w:rPr>
          <w:lang w:val="en-US"/>
        </w:rPr>
        <w:t xml:space="preserve">was very important to understand that </w:t>
      </w:r>
      <w:r w:rsidR="00EF26D0" w:rsidRPr="007C6403">
        <w:rPr>
          <w:lang w:val="en-US"/>
        </w:rPr>
        <w:t xml:space="preserve">the element </w:t>
      </w:r>
      <w:r w:rsidRPr="007C6403">
        <w:rPr>
          <w:lang w:val="en-US"/>
        </w:rPr>
        <w:t>itself was not being</w:t>
      </w:r>
      <w:r w:rsidR="00EF26D0" w:rsidRPr="007C6403">
        <w:rPr>
          <w:lang w:val="en-US"/>
        </w:rPr>
        <w:t xml:space="preserve"> evaluate</w:t>
      </w:r>
      <w:r w:rsidR="00564D11" w:rsidRPr="007C6403">
        <w:rPr>
          <w:lang w:val="en-US"/>
        </w:rPr>
        <w:t xml:space="preserve">d; </w:t>
      </w:r>
      <w:r w:rsidRPr="007C6403">
        <w:rPr>
          <w:lang w:val="en-US"/>
        </w:rPr>
        <w:t xml:space="preserve">it was </w:t>
      </w:r>
      <w:r w:rsidR="00EF26D0" w:rsidRPr="007C6403">
        <w:rPr>
          <w:lang w:val="en-US"/>
        </w:rPr>
        <w:t xml:space="preserve">always </w:t>
      </w:r>
      <w:r w:rsidRPr="007C6403">
        <w:rPr>
          <w:lang w:val="en-US"/>
        </w:rPr>
        <w:t xml:space="preserve">the file </w:t>
      </w:r>
      <w:r w:rsidR="00EF26D0" w:rsidRPr="007C6403">
        <w:rPr>
          <w:lang w:val="en-US"/>
        </w:rPr>
        <w:t>submitted by the State</w:t>
      </w:r>
      <w:r w:rsidRPr="007C6403">
        <w:rPr>
          <w:lang w:val="en-US"/>
        </w:rPr>
        <w:t xml:space="preserve"> Party. </w:t>
      </w:r>
      <w:r w:rsidR="00564D11" w:rsidRPr="007C6403">
        <w:rPr>
          <w:lang w:val="en-US"/>
        </w:rPr>
        <w:t xml:space="preserve">He </w:t>
      </w:r>
      <w:r w:rsidRPr="007C6403">
        <w:rPr>
          <w:lang w:val="en-US"/>
        </w:rPr>
        <w:t>explained that when examining the files, the Body reached</w:t>
      </w:r>
      <w:r w:rsidR="00EF26D0" w:rsidRPr="007C6403">
        <w:rPr>
          <w:lang w:val="en-US"/>
        </w:rPr>
        <w:t xml:space="preserve"> </w:t>
      </w:r>
      <w:r w:rsidRPr="007C6403">
        <w:rPr>
          <w:lang w:val="en-US"/>
        </w:rPr>
        <w:t xml:space="preserve">a </w:t>
      </w:r>
      <w:r w:rsidR="00EF26D0" w:rsidRPr="007C6403">
        <w:rPr>
          <w:lang w:val="en-US"/>
        </w:rPr>
        <w:t xml:space="preserve">consensus </w:t>
      </w:r>
      <w:r w:rsidRPr="007C6403">
        <w:rPr>
          <w:lang w:val="en-US"/>
        </w:rPr>
        <w:t xml:space="preserve">on </w:t>
      </w:r>
      <w:r w:rsidR="007345E4" w:rsidRPr="007C6403">
        <w:rPr>
          <w:lang w:val="en-US"/>
        </w:rPr>
        <w:t xml:space="preserve">each and every file, adding that inscription on the Representative List demanded that </w:t>
      </w:r>
      <w:r w:rsidR="00EF26D0" w:rsidRPr="007C6403">
        <w:rPr>
          <w:lang w:val="en-US"/>
        </w:rPr>
        <w:t xml:space="preserve">all </w:t>
      </w:r>
      <w:r w:rsidR="007345E4" w:rsidRPr="007C6403">
        <w:rPr>
          <w:lang w:val="en-US"/>
        </w:rPr>
        <w:t xml:space="preserve">the </w:t>
      </w:r>
      <w:r w:rsidR="00EF26D0" w:rsidRPr="007C6403">
        <w:rPr>
          <w:lang w:val="en-US"/>
        </w:rPr>
        <w:t xml:space="preserve">criteria be met. </w:t>
      </w:r>
      <w:r w:rsidR="007345E4" w:rsidRPr="007C6403">
        <w:rPr>
          <w:lang w:val="en-US"/>
        </w:rPr>
        <w:t xml:space="preserve">Thus, consistency in terms of the </w:t>
      </w:r>
      <w:r w:rsidR="00EF26D0" w:rsidRPr="007C6403">
        <w:rPr>
          <w:lang w:val="en-US"/>
        </w:rPr>
        <w:t xml:space="preserve">evaluation </w:t>
      </w:r>
      <w:r w:rsidR="007345E4" w:rsidRPr="007C6403">
        <w:rPr>
          <w:lang w:val="en-US"/>
        </w:rPr>
        <w:t xml:space="preserve">and treatment of the files was a principle of </w:t>
      </w:r>
      <w:r w:rsidR="00070110" w:rsidRPr="007C6403">
        <w:rPr>
          <w:lang w:val="en-US"/>
        </w:rPr>
        <w:t xml:space="preserve">the </w:t>
      </w:r>
      <w:r w:rsidR="007345E4" w:rsidRPr="007C6403">
        <w:rPr>
          <w:lang w:val="en-US"/>
        </w:rPr>
        <w:t>utmost importance. In the case of the nomination in question, the Vice-Chair</w:t>
      </w:r>
      <w:r w:rsidR="00564D11" w:rsidRPr="007C6403">
        <w:rPr>
          <w:lang w:val="en-US"/>
        </w:rPr>
        <w:t>person</w:t>
      </w:r>
      <w:r w:rsidR="007345E4" w:rsidRPr="007C6403">
        <w:rPr>
          <w:lang w:val="en-US"/>
        </w:rPr>
        <w:t xml:space="preserve"> explained that during </w:t>
      </w:r>
      <w:r w:rsidR="00070110" w:rsidRPr="007C6403">
        <w:rPr>
          <w:lang w:val="en-US"/>
        </w:rPr>
        <w:t xml:space="preserve">the </w:t>
      </w:r>
      <w:r w:rsidR="007345E4" w:rsidRPr="007C6403">
        <w:rPr>
          <w:lang w:val="en-US"/>
        </w:rPr>
        <w:t xml:space="preserve">evaluation it </w:t>
      </w:r>
      <w:r w:rsidR="00070110" w:rsidRPr="007C6403">
        <w:rPr>
          <w:lang w:val="en-US"/>
        </w:rPr>
        <w:t xml:space="preserve">had been </w:t>
      </w:r>
      <w:r w:rsidR="007345E4" w:rsidRPr="007C6403">
        <w:rPr>
          <w:lang w:val="en-US"/>
        </w:rPr>
        <w:t xml:space="preserve">found that </w:t>
      </w:r>
      <w:r w:rsidR="00EF26D0" w:rsidRPr="007C6403">
        <w:rPr>
          <w:lang w:val="en-US"/>
        </w:rPr>
        <w:t xml:space="preserve">the information was not </w:t>
      </w:r>
      <w:r w:rsidR="007345E4" w:rsidRPr="007C6403">
        <w:rPr>
          <w:lang w:val="en-US"/>
        </w:rPr>
        <w:t>present in the file</w:t>
      </w:r>
      <w:r w:rsidR="00EF26D0" w:rsidRPr="007C6403">
        <w:rPr>
          <w:lang w:val="en-US"/>
        </w:rPr>
        <w:t>.</w:t>
      </w:r>
    </w:p>
    <w:p w14:paraId="6377B818" w14:textId="290C1508" w:rsidR="002D7441" w:rsidRPr="007C6403" w:rsidRDefault="007345E4" w:rsidP="003371C6">
      <w:pPr>
        <w:pStyle w:val="Orateurengris"/>
        <w:spacing w:before="240"/>
        <w:ind w:left="709" w:hanging="709"/>
        <w:rPr>
          <w:rFonts w:eastAsiaTheme="minorEastAsia"/>
          <w:lang w:val="en-US"/>
        </w:rPr>
      </w:pPr>
      <w:r w:rsidRPr="007C6403">
        <w:rPr>
          <w:lang w:val="en-US"/>
        </w:rPr>
        <w:t>With due respect to Hungary,</w:t>
      </w:r>
      <w:r w:rsidRPr="007C6403">
        <w:rPr>
          <w:rFonts w:eastAsiaTheme="minorEastAsia"/>
          <w:lang w:val="en-US"/>
        </w:rPr>
        <w:t xml:space="preserve"> t</w:t>
      </w:r>
      <w:r w:rsidR="00F2778E" w:rsidRPr="007C6403">
        <w:rPr>
          <w:rFonts w:eastAsiaTheme="minorEastAsia"/>
          <w:lang w:val="en-US"/>
        </w:rPr>
        <w:t>he delegation of</w:t>
      </w:r>
      <w:r w:rsidR="00F2778E" w:rsidRPr="007C6403">
        <w:rPr>
          <w:rFonts w:eastAsiaTheme="minorEastAsia"/>
          <w:b/>
          <w:lang w:val="en-US"/>
        </w:rPr>
        <w:t xml:space="preserve"> </w:t>
      </w:r>
      <w:r w:rsidRPr="007C6403">
        <w:rPr>
          <w:b/>
          <w:lang w:val="en-US"/>
        </w:rPr>
        <w:t>Philippines</w:t>
      </w:r>
      <w:r w:rsidR="002D7441" w:rsidRPr="007C6403">
        <w:rPr>
          <w:b/>
          <w:lang w:val="en-US"/>
        </w:rPr>
        <w:t xml:space="preserve"> </w:t>
      </w:r>
      <w:r w:rsidRPr="007C6403">
        <w:rPr>
          <w:lang w:val="en-US"/>
        </w:rPr>
        <w:t xml:space="preserve">did </w:t>
      </w:r>
      <w:r w:rsidR="00EF26D0" w:rsidRPr="007C6403">
        <w:rPr>
          <w:lang w:val="en-US"/>
        </w:rPr>
        <w:t xml:space="preserve">not understand why </w:t>
      </w:r>
      <w:r w:rsidRPr="007C6403">
        <w:rPr>
          <w:lang w:val="en-US"/>
        </w:rPr>
        <w:t xml:space="preserve">the two nominations </w:t>
      </w:r>
      <w:r w:rsidR="00EF26D0" w:rsidRPr="007C6403">
        <w:rPr>
          <w:lang w:val="en-US"/>
        </w:rPr>
        <w:t xml:space="preserve">files </w:t>
      </w:r>
      <w:r w:rsidRPr="007C6403">
        <w:rPr>
          <w:lang w:val="en-US"/>
        </w:rPr>
        <w:t xml:space="preserve">were being discussed </w:t>
      </w:r>
      <w:r w:rsidR="00EF26D0" w:rsidRPr="007C6403">
        <w:rPr>
          <w:lang w:val="en-US"/>
        </w:rPr>
        <w:t>at the same t</w:t>
      </w:r>
      <w:r w:rsidRPr="007C6403">
        <w:rPr>
          <w:lang w:val="en-US"/>
        </w:rPr>
        <w:t>ime</w:t>
      </w:r>
      <w:r w:rsidR="009B3AD8" w:rsidRPr="007C6403">
        <w:rPr>
          <w:lang w:val="en-US"/>
        </w:rPr>
        <w:t>,</w:t>
      </w:r>
      <w:r w:rsidRPr="007C6403">
        <w:rPr>
          <w:lang w:val="en-US"/>
        </w:rPr>
        <w:t xml:space="preserve"> notwithstanding any s</w:t>
      </w:r>
      <w:r w:rsidR="00EF26D0" w:rsidRPr="007C6403">
        <w:rPr>
          <w:lang w:val="en-US"/>
        </w:rPr>
        <w:t xml:space="preserve">imilarities </w:t>
      </w:r>
      <w:r w:rsidRPr="007C6403">
        <w:rPr>
          <w:lang w:val="en-US"/>
        </w:rPr>
        <w:t xml:space="preserve">they might have, adding that files should be examined one </w:t>
      </w:r>
      <w:r w:rsidR="00EF26D0" w:rsidRPr="007C6403">
        <w:rPr>
          <w:lang w:val="en-US"/>
        </w:rPr>
        <w:t>at a time</w:t>
      </w:r>
      <w:r w:rsidRPr="007C6403">
        <w:rPr>
          <w:lang w:val="en-US"/>
        </w:rPr>
        <w:t>.</w:t>
      </w:r>
    </w:p>
    <w:p w14:paraId="0D7231F5" w14:textId="0B62FC23"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Saint Lucia</w:t>
      </w:r>
      <w:r w:rsidR="00C62828" w:rsidRPr="007C6403">
        <w:rPr>
          <w:b/>
          <w:lang w:val="en-US"/>
        </w:rPr>
        <w:t xml:space="preserve"> </w:t>
      </w:r>
      <w:r w:rsidR="009B3AD8" w:rsidRPr="007C6403">
        <w:rPr>
          <w:lang w:val="en-US"/>
        </w:rPr>
        <w:t xml:space="preserve">echoed the remarks by </w:t>
      </w:r>
      <w:r w:rsidR="0016351C" w:rsidRPr="007C6403">
        <w:rPr>
          <w:lang w:val="en-US"/>
        </w:rPr>
        <w:t>the Philippines in that the Committee should discuss</w:t>
      </w:r>
      <w:r w:rsidR="00EF26D0" w:rsidRPr="007C6403">
        <w:rPr>
          <w:lang w:val="en-US"/>
        </w:rPr>
        <w:t xml:space="preserve"> </w:t>
      </w:r>
      <w:r w:rsidR="0016351C" w:rsidRPr="007C6403">
        <w:rPr>
          <w:lang w:val="en-US"/>
        </w:rPr>
        <w:t xml:space="preserve">and determine </w:t>
      </w:r>
      <w:r w:rsidR="00EF26D0" w:rsidRPr="007C6403">
        <w:rPr>
          <w:lang w:val="en-US"/>
        </w:rPr>
        <w:t>one file</w:t>
      </w:r>
      <w:r w:rsidR="0016351C" w:rsidRPr="007C6403">
        <w:rPr>
          <w:lang w:val="en-US"/>
        </w:rPr>
        <w:t xml:space="preserve"> at a time, adding that an </w:t>
      </w:r>
      <w:r w:rsidR="00EF26D0" w:rsidRPr="007C6403">
        <w:rPr>
          <w:lang w:val="en-US"/>
        </w:rPr>
        <w:t xml:space="preserve">inconsistency </w:t>
      </w:r>
      <w:r w:rsidR="0016351C" w:rsidRPr="007C6403">
        <w:rPr>
          <w:lang w:val="en-US"/>
        </w:rPr>
        <w:t>in one would have consequences for the other.</w:t>
      </w:r>
      <w:r w:rsidR="00EF26D0" w:rsidRPr="007C6403">
        <w:rPr>
          <w:lang w:val="en-US"/>
        </w:rPr>
        <w:t xml:space="preserve"> </w:t>
      </w:r>
      <w:r w:rsidR="0016351C" w:rsidRPr="007C6403">
        <w:rPr>
          <w:lang w:val="en-US"/>
        </w:rPr>
        <w:t xml:space="preserve">Moreover, the Evaluation Body had identified a problem in R.5 on the inventory, which should be clarified by </w:t>
      </w:r>
      <w:r w:rsidR="00EF26D0" w:rsidRPr="007C6403">
        <w:rPr>
          <w:lang w:val="en-US"/>
        </w:rPr>
        <w:t>Romania.</w:t>
      </w:r>
    </w:p>
    <w:p w14:paraId="531BE445" w14:textId="5B07ADC7"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Hungary</w:t>
      </w:r>
      <w:r w:rsidR="009B3AD8" w:rsidRPr="007C6403">
        <w:rPr>
          <w:b/>
          <w:lang w:val="en-US"/>
        </w:rPr>
        <w:t xml:space="preserve"> </w:t>
      </w:r>
      <w:r w:rsidR="0016351C" w:rsidRPr="007C6403">
        <w:rPr>
          <w:lang w:val="en-US"/>
        </w:rPr>
        <w:t xml:space="preserve">agreed with the sentiment of the </w:t>
      </w:r>
      <w:r w:rsidR="00EF26D0" w:rsidRPr="007C6403">
        <w:rPr>
          <w:lang w:val="en-US"/>
        </w:rPr>
        <w:t>interventions made by t</w:t>
      </w:r>
      <w:r w:rsidR="0016351C" w:rsidRPr="007C6403">
        <w:rPr>
          <w:lang w:val="en-US"/>
        </w:rPr>
        <w:t xml:space="preserve">he Philippines and Saint Lucia, adding that it </w:t>
      </w:r>
      <w:r w:rsidR="00C72894" w:rsidRPr="007C6403">
        <w:rPr>
          <w:lang w:val="en-US"/>
        </w:rPr>
        <w:t xml:space="preserve">only </w:t>
      </w:r>
      <w:r w:rsidR="0016351C" w:rsidRPr="007C6403">
        <w:rPr>
          <w:lang w:val="en-US"/>
        </w:rPr>
        <w:t xml:space="preserve">sought to save </w:t>
      </w:r>
      <w:r w:rsidR="00EF26D0" w:rsidRPr="007C6403">
        <w:rPr>
          <w:lang w:val="en-US"/>
        </w:rPr>
        <w:t xml:space="preserve">time </w:t>
      </w:r>
      <w:r w:rsidR="00C72894" w:rsidRPr="007C6403">
        <w:rPr>
          <w:lang w:val="en-US"/>
        </w:rPr>
        <w:t xml:space="preserve">in avoiding a </w:t>
      </w:r>
      <w:r w:rsidR="00EF26D0" w:rsidRPr="007C6403">
        <w:rPr>
          <w:lang w:val="en-US"/>
        </w:rPr>
        <w:t xml:space="preserve">question-and-answer session, but </w:t>
      </w:r>
      <w:r w:rsidR="00C72894" w:rsidRPr="007C6403">
        <w:rPr>
          <w:lang w:val="en-US"/>
        </w:rPr>
        <w:t>was happy to stick</w:t>
      </w:r>
      <w:r w:rsidR="00EF26D0" w:rsidRPr="007C6403">
        <w:rPr>
          <w:lang w:val="en-US"/>
        </w:rPr>
        <w:t xml:space="preserve"> </w:t>
      </w:r>
      <w:r w:rsidR="00C72894" w:rsidRPr="007C6403">
        <w:rPr>
          <w:lang w:val="en-US"/>
        </w:rPr>
        <w:t>to one file only.</w:t>
      </w:r>
      <w:r w:rsidR="00EF26D0" w:rsidRPr="007C6403">
        <w:rPr>
          <w:lang w:val="en-US"/>
        </w:rPr>
        <w:t xml:space="preserve"> </w:t>
      </w:r>
      <w:r w:rsidR="00C72894" w:rsidRPr="007C6403">
        <w:rPr>
          <w:lang w:val="en-US"/>
        </w:rPr>
        <w:t xml:space="preserve">The delegation sought an answer from Romania on </w:t>
      </w:r>
      <w:r w:rsidR="00EF26D0" w:rsidRPr="007C6403">
        <w:rPr>
          <w:lang w:val="en-US"/>
        </w:rPr>
        <w:t xml:space="preserve">how </w:t>
      </w:r>
      <w:r w:rsidR="00C72894" w:rsidRPr="007C6403">
        <w:rPr>
          <w:lang w:val="en-US"/>
        </w:rPr>
        <w:t xml:space="preserve">the </w:t>
      </w:r>
      <w:r w:rsidR="00EF26D0" w:rsidRPr="007C6403">
        <w:rPr>
          <w:lang w:val="en-US"/>
        </w:rPr>
        <w:t xml:space="preserve">communities </w:t>
      </w:r>
      <w:r w:rsidR="00C72894" w:rsidRPr="007C6403">
        <w:rPr>
          <w:lang w:val="en-US"/>
        </w:rPr>
        <w:t xml:space="preserve">were </w:t>
      </w:r>
      <w:r w:rsidR="00EF26D0" w:rsidRPr="007C6403">
        <w:rPr>
          <w:lang w:val="en-US"/>
        </w:rPr>
        <w:t xml:space="preserve">involved in the inventory process and how </w:t>
      </w:r>
      <w:r w:rsidR="00C72894" w:rsidRPr="007C6403">
        <w:rPr>
          <w:lang w:val="en-US"/>
        </w:rPr>
        <w:t xml:space="preserve">Romania updated its </w:t>
      </w:r>
      <w:r w:rsidR="00EF26D0" w:rsidRPr="007C6403">
        <w:rPr>
          <w:lang w:val="en-US"/>
        </w:rPr>
        <w:t>inventory</w:t>
      </w:r>
      <w:r w:rsidR="00C72894" w:rsidRPr="007C6403">
        <w:rPr>
          <w:lang w:val="en-US"/>
        </w:rPr>
        <w:t>.</w:t>
      </w:r>
    </w:p>
    <w:p w14:paraId="49643C9D" w14:textId="50A2814F" w:rsidR="002D7441" w:rsidRPr="007C6403" w:rsidRDefault="00C62828"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Pr="007C6403">
        <w:rPr>
          <w:lang w:val="en-US"/>
        </w:rPr>
        <w:t xml:space="preserve">gave </w:t>
      </w:r>
      <w:r w:rsidR="00EF26D0" w:rsidRPr="007C6403">
        <w:rPr>
          <w:lang w:val="en-US"/>
        </w:rPr>
        <w:t>the floor to Romania for the specific question by Hungary.</w:t>
      </w:r>
    </w:p>
    <w:p w14:paraId="1AA4DF1D" w14:textId="0547A19F"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Romania</w:t>
      </w:r>
      <w:r w:rsidR="00E07334" w:rsidRPr="007C6403">
        <w:rPr>
          <w:b/>
          <w:lang w:val="en-US"/>
        </w:rPr>
        <w:t xml:space="preserve"> </w:t>
      </w:r>
      <w:r w:rsidR="005C1089" w:rsidRPr="007C6403">
        <w:rPr>
          <w:lang w:val="en-US"/>
        </w:rPr>
        <w:t xml:space="preserve">conceded that a </w:t>
      </w:r>
      <w:r w:rsidR="00EF26D0" w:rsidRPr="007C6403">
        <w:rPr>
          <w:lang w:val="en-US"/>
        </w:rPr>
        <w:t xml:space="preserve">more elaborate study </w:t>
      </w:r>
      <w:r w:rsidR="005C1089" w:rsidRPr="007C6403">
        <w:rPr>
          <w:lang w:val="en-US"/>
        </w:rPr>
        <w:t>was needed</w:t>
      </w:r>
      <w:r w:rsidR="00EF26D0" w:rsidRPr="007C6403">
        <w:rPr>
          <w:lang w:val="en-US"/>
        </w:rPr>
        <w:t xml:space="preserve"> because </w:t>
      </w:r>
      <w:r w:rsidR="005C1089" w:rsidRPr="007C6403">
        <w:rPr>
          <w:lang w:val="en-US"/>
        </w:rPr>
        <w:t xml:space="preserve">although </w:t>
      </w:r>
      <w:r w:rsidR="00EF26D0" w:rsidRPr="007C6403">
        <w:rPr>
          <w:lang w:val="en-US"/>
        </w:rPr>
        <w:t xml:space="preserve">the </w:t>
      </w:r>
      <w:r w:rsidR="005C1089" w:rsidRPr="007C6403">
        <w:rPr>
          <w:lang w:val="en-US"/>
        </w:rPr>
        <w:t>inventory had been updated</w:t>
      </w:r>
      <w:r w:rsidR="00EF26D0" w:rsidRPr="007C6403">
        <w:rPr>
          <w:lang w:val="en-US"/>
        </w:rPr>
        <w:t xml:space="preserve"> </w:t>
      </w:r>
      <w:r w:rsidR="005C1089" w:rsidRPr="007C6403">
        <w:rPr>
          <w:lang w:val="en-US"/>
        </w:rPr>
        <w:t xml:space="preserve">it had </w:t>
      </w:r>
      <w:r w:rsidR="00564D11" w:rsidRPr="007C6403">
        <w:rPr>
          <w:lang w:val="en-US"/>
        </w:rPr>
        <w:t xml:space="preserve">not </w:t>
      </w:r>
      <w:r w:rsidR="00EF26D0" w:rsidRPr="007C6403">
        <w:rPr>
          <w:lang w:val="en-US"/>
        </w:rPr>
        <w:t xml:space="preserve">received </w:t>
      </w:r>
      <w:r w:rsidR="005C1089" w:rsidRPr="007C6403">
        <w:rPr>
          <w:lang w:val="en-US"/>
        </w:rPr>
        <w:t>more recent</w:t>
      </w:r>
      <w:r w:rsidR="00DA595C" w:rsidRPr="007C6403">
        <w:rPr>
          <w:lang w:val="en-US"/>
        </w:rPr>
        <w:t>ly</w:t>
      </w:r>
      <w:r w:rsidR="005C1089" w:rsidRPr="007C6403">
        <w:rPr>
          <w:lang w:val="en-US"/>
        </w:rPr>
        <w:t xml:space="preserve"> updated information </w:t>
      </w:r>
      <w:r w:rsidR="00EF26D0" w:rsidRPr="007C6403">
        <w:rPr>
          <w:lang w:val="en-US"/>
        </w:rPr>
        <w:t xml:space="preserve">for a while. </w:t>
      </w:r>
      <w:r w:rsidR="000E7E72" w:rsidRPr="007C6403">
        <w:rPr>
          <w:lang w:val="en-US"/>
        </w:rPr>
        <w:t xml:space="preserve">The delegation added that although </w:t>
      </w:r>
      <w:r w:rsidR="00EF26D0" w:rsidRPr="007C6403">
        <w:rPr>
          <w:lang w:val="en-US"/>
        </w:rPr>
        <w:t xml:space="preserve">the communities </w:t>
      </w:r>
      <w:r w:rsidR="000E7E72" w:rsidRPr="007C6403">
        <w:rPr>
          <w:lang w:val="en-US"/>
        </w:rPr>
        <w:t xml:space="preserve">had </w:t>
      </w:r>
      <w:r w:rsidR="00EF26D0" w:rsidRPr="007C6403">
        <w:rPr>
          <w:lang w:val="en-US"/>
        </w:rPr>
        <w:t xml:space="preserve">been involved in </w:t>
      </w:r>
      <w:r w:rsidR="000E7E72" w:rsidRPr="007C6403">
        <w:rPr>
          <w:lang w:val="en-US"/>
        </w:rPr>
        <w:t xml:space="preserve">preparing </w:t>
      </w:r>
      <w:r w:rsidR="00EF26D0" w:rsidRPr="007C6403">
        <w:rPr>
          <w:lang w:val="en-US"/>
        </w:rPr>
        <w:t xml:space="preserve">the file, </w:t>
      </w:r>
      <w:r w:rsidR="00DA595C" w:rsidRPr="007C6403">
        <w:rPr>
          <w:lang w:val="en-US"/>
        </w:rPr>
        <w:t xml:space="preserve">this </w:t>
      </w:r>
      <w:r w:rsidR="000E7E72" w:rsidRPr="007C6403">
        <w:rPr>
          <w:lang w:val="en-US"/>
        </w:rPr>
        <w:t xml:space="preserve">had not </w:t>
      </w:r>
      <w:r w:rsidR="00EF26D0" w:rsidRPr="007C6403">
        <w:rPr>
          <w:lang w:val="en-US"/>
        </w:rPr>
        <w:t xml:space="preserve">been </w:t>
      </w:r>
      <w:r w:rsidR="000E7E72" w:rsidRPr="007C6403">
        <w:rPr>
          <w:lang w:val="en-US"/>
        </w:rPr>
        <w:t>described correctly in the file and required further elaboration</w:t>
      </w:r>
      <w:r w:rsidR="00EF26D0" w:rsidRPr="007C6403">
        <w:rPr>
          <w:lang w:val="en-US"/>
        </w:rPr>
        <w:t xml:space="preserve">. </w:t>
      </w:r>
      <w:r w:rsidR="000E7E72" w:rsidRPr="007C6403">
        <w:rPr>
          <w:lang w:val="en-US"/>
        </w:rPr>
        <w:t xml:space="preserve">It therefore respected the decision by </w:t>
      </w:r>
      <w:r w:rsidR="00EF26D0" w:rsidRPr="007C6403">
        <w:rPr>
          <w:lang w:val="en-US"/>
        </w:rPr>
        <w:t>the Evaluation Body</w:t>
      </w:r>
      <w:r w:rsidR="000E7E72" w:rsidRPr="007C6403">
        <w:rPr>
          <w:lang w:val="en-US"/>
        </w:rPr>
        <w:t>,</w:t>
      </w:r>
      <w:r w:rsidR="00EF26D0" w:rsidRPr="007C6403">
        <w:rPr>
          <w:lang w:val="en-US"/>
        </w:rPr>
        <w:t xml:space="preserve"> as the highest authority in evaluating files.</w:t>
      </w:r>
    </w:p>
    <w:p w14:paraId="101F10DF" w14:textId="28101626"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5C1089" w:rsidRPr="007C6403">
        <w:rPr>
          <w:b/>
          <w:lang w:val="en-US"/>
        </w:rPr>
        <w:t xml:space="preserve">Cyprus </w:t>
      </w:r>
      <w:r w:rsidR="000E7E72" w:rsidRPr="007C6403">
        <w:rPr>
          <w:lang w:val="en-US"/>
        </w:rPr>
        <w:t xml:space="preserve">did not </w:t>
      </w:r>
      <w:r w:rsidR="005C1089" w:rsidRPr="007C6403">
        <w:rPr>
          <w:lang w:val="en-US"/>
        </w:rPr>
        <w:t xml:space="preserve">understand why </w:t>
      </w:r>
      <w:r w:rsidR="000E7E72" w:rsidRPr="007C6403">
        <w:rPr>
          <w:lang w:val="en-US"/>
        </w:rPr>
        <w:t xml:space="preserve">the Committee </w:t>
      </w:r>
      <w:r w:rsidR="00DA595C" w:rsidRPr="007C6403">
        <w:rPr>
          <w:lang w:val="en-US"/>
        </w:rPr>
        <w:t xml:space="preserve">was continuing </w:t>
      </w:r>
      <w:r w:rsidR="000E7E72" w:rsidRPr="007C6403">
        <w:rPr>
          <w:lang w:val="en-US"/>
        </w:rPr>
        <w:t xml:space="preserve">its discussion, as this was contrary to </w:t>
      </w:r>
      <w:r w:rsidR="005C1089" w:rsidRPr="007C6403">
        <w:rPr>
          <w:lang w:val="en-US"/>
        </w:rPr>
        <w:t xml:space="preserve">the decision of </w:t>
      </w:r>
      <w:r w:rsidR="000E7E72" w:rsidRPr="007C6403">
        <w:rPr>
          <w:lang w:val="en-US"/>
        </w:rPr>
        <w:t>Romania</w:t>
      </w:r>
      <w:r w:rsidR="00DA595C" w:rsidRPr="007C6403">
        <w:rPr>
          <w:lang w:val="en-US"/>
        </w:rPr>
        <w:t>,</w:t>
      </w:r>
      <w:r w:rsidR="000E7E72" w:rsidRPr="007C6403">
        <w:rPr>
          <w:lang w:val="en-US"/>
        </w:rPr>
        <w:t xml:space="preserve"> </w:t>
      </w:r>
      <w:r w:rsidR="00DA595C" w:rsidRPr="007C6403">
        <w:rPr>
          <w:lang w:val="en-US"/>
        </w:rPr>
        <w:t xml:space="preserve">which </w:t>
      </w:r>
      <w:r w:rsidR="000E7E72" w:rsidRPr="007C6403">
        <w:rPr>
          <w:lang w:val="en-US"/>
        </w:rPr>
        <w:t>prefer</w:t>
      </w:r>
      <w:r w:rsidR="00564D11" w:rsidRPr="007C6403">
        <w:rPr>
          <w:lang w:val="en-US"/>
        </w:rPr>
        <w:t>red</w:t>
      </w:r>
      <w:r w:rsidR="000E7E72" w:rsidRPr="007C6403">
        <w:rPr>
          <w:lang w:val="en-US"/>
        </w:rPr>
        <w:t xml:space="preserve"> to re-submit an improved file in the next cycle.</w:t>
      </w:r>
    </w:p>
    <w:p w14:paraId="6759CA25" w14:textId="0C2E6AED" w:rsidR="002D7441" w:rsidRPr="007C6403" w:rsidRDefault="009B3AD8"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0E7E72" w:rsidRPr="007C6403">
        <w:rPr>
          <w:lang w:val="en-US"/>
        </w:rPr>
        <w:t>proceeded to the draft decision, proposing its adoption as a whole.</w:t>
      </w:r>
    </w:p>
    <w:p w14:paraId="179D07AA" w14:textId="0C75A240" w:rsidR="002D7441" w:rsidRPr="007C6403" w:rsidRDefault="00564D11" w:rsidP="003371C6">
      <w:pPr>
        <w:pStyle w:val="Orateurengris"/>
        <w:spacing w:before="240"/>
        <w:ind w:left="709" w:hanging="709"/>
        <w:rPr>
          <w:rFonts w:eastAsiaTheme="minorEastAsia"/>
          <w:lang w:val="en-US"/>
        </w:rPr>
      </w:pPr>
      <w:r w:rsidRPr="007C6403">
        <w:rPr>
          <w:lang w:val="en-US"/>
        </w:rPr>
        <w:t>Based on the information received</w:t>
      </w:r>
      <w:r w:rsidRPr="007C6403">
        <w:rPr>
          <w:rFonts w:eastAsiaTheme="minorEastAsia"/>
          <w:lang w:val="en-US"/>
        </w:rPr>
        <w:t>, t</w:t>
      </w:r>
      <w:r w:rsidR="00F2778E" w:rsidRPr="007C6403">
        <w:rPr>
          <w:rFonts w:eastAsiaTheme="minorEastAsia"/>
          <w:lang w:val="en-US"/>
        </w:rPr>
        <w:t>he delegation of</w:t>
      </w:r>
      <w:r w:rsidR="00F2778E" w:rsidRPr="007C6403">
        <w:rPr>
          <w:rFonts w:eastAsiaTheme="minorEastAsia"/>
          <w:b/>
          <w:lang w:val="en-US"/>
        </w:rPr>
        <w:t xml:space="preserve"> </w:t>
      </w:r>
      <w:r w:rsidR="000E7E72" w:rsidRPr="007C6403">
        <w:rPr>
          <w:b/>
          <w:lang w:val="en-US"/>
        </w:rPr>
        <w:t>Hungary</w:t>
      </w:r>
      <w:r w:rsidR="002D7441" w:rsidRPr="007C6403">
        <w:rPr>
          <w:b/>
          <w:lang w:val="en-US"/>
        </w:rPr>
        <w:t xml:space="preserve"> </w:t>
      </w:r>
      <w:r w:rsidR="000E7E72" w:rsidRPr="007C6403">
        <w:rPr>
          <w:lang w:val="en-US"/>
        </w:rPr>
        <w:t xml:space="preserve">proposed an amendment in the draft decision </w:t>
      </w:r>
      <w:r w:rsidRPr="007C6403">
        <w:rPr>
          <w:lang w:val="en-US"/>
        </w:rPr>
        <w:t xml:space="preserve">regarding </w:t>
      </w:r>
      <w:r w:rsidR="000E7E72" w:rsidRPr="007C6403">
        <w:rPr>
          <w:lang w:val="en-US"/>
        </w:rPr>
        <w:t>R.5</w:t>
      </w:r>
      <w:r w:rsidR="00EF26D0" w:rsidRPr="007C6403">
        <w:rPr>
          <w:lang w:val="en-US"/>
        </w:rPr>
        <w:t>.</w:t>
      </w:r>
    </w:p>
    <w:p w14:paraId="70177148" w14:textId="3ACBB7C3" w:rsidR="002D7441" w:rsidRPr="007C6403" w:rsidRDefault="000E7E72"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Pr="007C6403">
        <w:rPr>
          <w:lang w:val="en-US"/>
        </w:rPr>
        <w:t xml:space="preserve">proposed </w:t>
      </w:r>
      <w:r w:rsidR="00DF6A24" w:rsidRPr="007C6403">
        <w:rPr>
          <w:lang w:val="en-US"/>
        </w:rPr>
        <w:t>proceed</w:t>
      </w:r>
      <w:r w:rsidR="00DA595C" w:rsidRPr="007C6403">
        <w:rPr>
          <w:lang w:val="en-US"/>
        </w:rPr>
        <w:t>ing</w:t>
      </w:r>
      <w:r w:rsidR="00DF6A24" w:rsidRPr="007C6403">
        <w:rPr>
          <w:lang w:val="en-US"/>
        </w:rPr>
        <w:t xml:space="preserve"> on a</w:t>
      </w:r>
      <w:r w:rsidRPr="007C6403">
        <w:rPr>
          <w:lang w:val="en-US"/>
        </w:rPr>
        <w:t xml:space="preserve"> paragraph-by-paragraph basis. A point of order was called by </w:t>
      </w:r>
      <w:r w:rsidR="00DF6A24" w:rsidRPr="007C6403">
        <w:rPr>
          <w:lang w:val="en-US"/>
        </w:rPr>
        <w:t>Côte d’Ivoire</w:t>
      </w:r>
      <w:r w:rsidR="00EF26D0" w:rsidRPr="007C6403">
        <w:rPr>
          <w:lang w:val="en-US"/>
        </w:rPr>
        <w:t>.</w:t>
      </w:r>
    </w:p>
    <w:p w14:paraId="51CAAC24" w14:textId="34557687" w:rsidR="00DF6A24"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DF6A24" w:rsidRPr="007C6403">
        <w:rPr>
          <w:b/>
          <w:lang w:val="en-US"/>
        </w:rPr>
        <w:t>Côte d’Ivoire</w:t>
      </w:r>
      <w:r w:rsidR="002D7441" w:rsidRPr="007C6403">
        <w:rPr>
          <w:b/>
          <w:lang w:val="en-US"/>
        </w:rPr>
        <w:t xml:space="preserve"> </w:t>
      </w:r>
      <w:r w:rsidR="00DF6A24" w:rsidRPr="007C6403">
        <w:rPr>
          <w:lang w:val="en-US"/>
        </w:rPr>
        <w:t xml:space="preserve">remarked that based on the explanations given by the submitting State, Romania wished to withdraw its nomination and there was </w:t>
      </w:r>
      <w:r w:rsidR="00DA595C" w:rsidRPr="007C6403">
        <w:rPr>
          <w:lang w:val="en-US"/>
        </w:rPr>
        <w:t xml:space="preserve">therefore </w:t>
      </w:r>
      <w:r w:rsidR="00DF6A24" w:rsidRPr="007C6403">
        <w:rPr>
          <w:lang w:val="en-US"/>
        </w:rPr>
        <w:t>no need to intervene.</w:t>
      </w:r>
    </w:p>
    <w:p w14:paraId="41660453" w14:textId="35577D29" w:rsidR="002D7441" w:rsidRPr="007C6403" w:rsidRDefault="000452D4"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Pr="007C6403">
        <w:rPr>
          <w:lang w:val="en-US"/>
        </w:rPr>
        <w:t xml:space="preserve">asked Côte d’Ivoire whether </w:t>
      </w:r>
      <w:r w:rsidR="006732C6" w:rsidRPr="007C6403">
        <w:rPr>
          <w:lang w:val="en-US"/>
        </w:rPr>
        <w:t xml:space="preserve">it sought to ask </w:t>
      </w:r>
      <w:r w:rsidR="00EF26D0" w:rsidRPr="007C6403">
        <w:rPr>
          <w:lang w:val="en-US"/>
        </w:rPr>
        <w:t xml:space="preserve">Romania if </w:t>
      </w:r>
      <w:r w:rsidR="006732C6" w:rsidRPr="007C6403">
        <w:rPr>
          <w:lang w:val="en-US"/>
        </w:rPr>
        <w:t xml:space="preserve">it </w:t>
      </w:r>
      <w:r w:rsidR="00EF26D0" w:rsidRPr="007C6403">
        <w:rPr>
          <w:lang w:val="en-US"/>
        </w:rPr>
        <w:t>wish</w:t>
      </w:r>
      <w:r w:rsidR="006732C6" w:rsidRPr="007C6403">
        <w:rPr>
          <w:lang w:val="en-US"/>
        </w:rPr>
        <w:t>ed</w:t>
      </w:r>
      <w:r w:rsidR="00EF26D0" w:rsidRPr="007C6403">
        <w:rPr>
          <w:lang w:val="en-US"/>
        </w:rPr>
        <w:t xml:space="preserve"> to withdraw </w:t>
      </w:r>
      <w:r w:rsidR="006732C6" w:rsidRPr="007C6403">
        <w:rPr>
          <w:lang w:val="en-US"/>
        </w:rPr>
        <w:t>its file.</w:t>
      </w:r>
    </w:p>
    <w:p w14:paraId="52326CEE" w14:textId="6BC8C5A2"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6732C6" w:rsidRPr="007C6403">
        <w:rPr>
          <w:b/>
          <w:lang w:val="en-US"/>
        </w:rPr>
        <w:t>Côte d’Ivoire</w:t>
      </w:r>
      <w:r w:rsidR="002D7441" w:rsidRPr="007C6403">
        <w:rPr>
          <w:b/>
          <w:lang w:val="en-US"/>
        </w:rPr>
        <w:t xml:space="preserve"> </w:t>
      </w:r>
      <w:r w:rsidR="006732C6" w:rsidRPr="007C6403">
        <w:rPr>
          <w:lang w:val="en-US"/>
        </w:rPr>
        <w:t>confirmed that this was the case.</w:t>
      </w:r>
    </w:p>
    <w:p w14:paraId="1B27464D" w14:textId="1052D942" w:rsidR="002D7441" w:rsidRPr="007C6403" w:rsidRDefault="006732C6"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7249C7" w:rsidRPr="007C6403">
        <w:rPr>
          <w:lang w:val="en-US"/>
        </w:rPr>
        <w:t>clarified that withdrawal</w:t>
      </w:r>
      <w:r w:rsidR="00EF26D0" w:rsidRPr="007C6403">
        <w:rPr>
          <w:lang w:val="en-US"/>
        </w:rPr>
        <w:t xml:space="preserve"> and </w:t>
      </w:r>
      <w:r w:rsidR="007249C7" w:rsidRPr="007C6403">
        <w:rPr>
          <w:lang w:val="en-US"/>
        </w:rPr>
        <w:t>adoption were two different things.</w:t>
      </w:r>
      <w:r w:rsidR="00EF26D0" w:rsidRPr="007C6403">
        <w:rPr>
          <w:lang w:val="en-US"/>
        </w:rPr>
        <w:t xml:space="preserve"> </w:t>
      </w:r>
      <w:r w:rsidR="007249C7" w:rsidRPr="007C6403">
        <w:rPr>
          <w:lang w:val="en-US"/>
        </w:rPr>
        <w:t>A point of order was called by Hungary.</w:t>
      </w:r>
    </w:p>
    <w:p w14:paraId="564D5EA0" w14:textId="556560C3"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Hungary</w:t>
      </w:r>
      <w:r w:rsidR="007249C7" w:rsidRPr="007C6403">
        <w:rPr>
          <w:b/>
          <w:lang w:val="en-US"/>
        </w:rPr>
        <w:t xml:space="preserve"> </w:t>
      </w:r>
      <w:r w:rsidR="007249C7" w:rsidRPr="007C6403">
        <w:rPr>
          <w:lang w:val="en-US"/>
        </w:rPr>
        <w:t xml:space="preserve">explained its </w:t>
      </w:r>
      <w:r w:rsidR="00EF26D0" w:rsidRPr="007C6403">
        <w:rPr>
          <w:lang w:val="en-US"/>
        </w:rPr>
        <w:t xml:space="preserve">understanding of the rules </w:t>
      </w:r>
      <w:r w:rsidR="007249C7" w:rsidRPr="007C6403">
        <w:rPr>
          <w:lang w:val="en-US"/>
        </w:rPr>
        <w:t xml:space="preserve">in </w:t>
      </w:r>
      <w:r w:rsidR="00EF26D0" w:rsidRPr="007C6403">
        <w:rPr>
          <w:lang w:val="en-US"/>
        </w:rPr>
        <w:t xml:space="preserve">that the submitting State </w:t>
      </w:r>
      <w:r w:rsidR="007249C7" w:rsidRPr="007C6403">
        <w:rPr>
          <w:lang w:val="en-US"/>
        </w:rPr>
        <w:t xml:space="preserve">could </w:t>
      </w:r>
      <w:r w:rsidR="00564D11" w:rsidRPr="007C6403">
        <w:rPr>
          <w:lang w:val="en-US"/>
        </w:rPr>
        <w:t xml:space="preserve">only </w:t>
      </w:r>
      <w:r w:rsidR="00EF26D0" w:rsidRPr="007C6403">
        <w:rPr>
          <w:lang w:val="en-US"/>
        </w:rPr>
        <w:t>be given the floor to answer specific</w:t>
      </w:r>
      <w:r w:rsidR="007249C7" w:rsidRPr="007C6403">
        <w:rPr>
          <w:lang w:val="en-US"/>
        </w:rPr>
        <w:t xml:space="preserve"> questions</w:t>
      </w:r>
      <w:r w:rsidR="00EF26D0" w:rsidRPr="007C6403">
        <w:rPr>
          <w:lang w:val="en-US"/>
        </w:rPr>
        <w:t xml:space="preserve"> </w:t>
      </w:r>
      <w:r w:rsidR="00564D11" w:rsidRPr="007C6403">
        <w:rPr>
          <w:lang w:val="en-US"/>
        </w:rPr>
        <w:t xml:space="preserve">and </w:t>
      </w:r>
      <w:r w:rsidR="00EF26D0" w:rsidRPr="007C6403">
        <w:rPr>
          <w:lang w:val="en-US"/>
        </w:rPr>
        <w:t xml:space="preserve">not </w:t>
      </w:r>
      <w:r w:rsidR="00564D11" w:rsidRPr="007C6403">
        <w:rPr>
          <w:lang w:val="en-US"/>
        </w:rPr>
        <w:t xml:space="preserve">on </w:t>
      </w:r>
      <w:r w:rsidR="007249C7" w:rsidRPr="007C6403">
        <w:rPr>
          <w:lang w:val="en-US"/>
        </w:rPr>
        <w:t xml:space="preserve">the procedure, adding that so far in the deliberations no other </w:t>
      </w:r>
      <w:r w:rsidR="00EF26D0" w:rsidRPr="007C6403">
        <w:rPr>
          <w:lang w:val="en-US"/>
        </w:rPr>
        <w:t xml:space="preserve">submitting State had </w:t>
      </w:r>
      <w:r w:rsidR="00DA595C" w:rsidRPr="007C6403">
        <w:rPr>
          <w:lang w:val="en-US"/>
        </w:rPr>
        <w:t xml:space="preserve">had </w:t>
      </w:r>
      <w:r w:rsidR="00EF26D0" w:rsidRPr="007C6403">
        <w:rPr>
          <w:lang w:val="en-US"/>
        </w:rPr>
        <w:t>the right to intervene at the moment of the draft decision.</w:t>
      </w:r>
    </w:p>
    <w:p w14:paraId="0FBDE8BC" w14:textId="2D3E03FD" w:rsidR="002D7441" w:rsidRPr="007C6403" w:rsidRDefault="00884CBC" w:rsidP="003371C6">
      <w:pPr>
        <w:pStyle w:val="Orateurengris"/>
        <w:spacing w:before="240"/>
        <w:ind w:left="709" w:hanging="709"/>
        <w:rPr>
          <w:rFonts w:eastAsiaTheme="minorEastAsia"/>
          <w:lang w:val="en-US"/>
        </w:rPr>
      </w:pPr>
      <w:r w:rsidRPr="007C6403">
        <w:rPr>
          <w:lang w:val="en-US"/>
        </w:rPr>
        <w:t xml:space="preserve">The </w:t>
      </w:r>
      <w:r w:rsidR="00EF26D0" w:rsidRPr="007C6403">
        <w:rPr>
          <w:b/>
          <w:lang w:val="en-US"/>
        </w:rPr>
        <w:t>Secretary</w:t>
      </w:r>
      <w:r w:rsidR="0001349C" w:rsidRPr="007C6403">
        <w:rPr>
          <w:b/>
          <w:lang w:val="en-US"/>
        </w:rPr>
        <w:t xml:space="preserve"> </w:t>
      </w:r>
      <w:r w:rsidR="0001349C" w:rsidRPr="007C6403">
        <w:rPr>
          <w:lang w:val="en-US"/>
        </w:rPr>
        <w:t xml:space="preserve">noted that the </w:t>
      </w:r>
      <w:r w:rsidR="00EF26D0" w:rsidRPr="007C6403">
        <w:rPr>
          <w:lang w:val="en-US"/>
        </w:rPr>
        <w:t xml:space="preserve">question posed was whether </w:t>
      </w:r>
      <w:r w:rsidR="00DA595C" w:rsidRPr="007C6403">
        <w:rPr>
          <w:lang w:val="en-US"/>
        </w:rPr>
        <w:t xml:space="preserve">or not </w:t>
      </w:r>
      <w:r w:rsidR="00EF26D0" w:rsidRPr="007C6403">
        <w:rPr>
          <w:lang w:val="en-US"/>
        </w:rPr>
        <w:t xml:space="preserve">Romania withdrew. </w:t>
      </w:r>
      <w:r w:rsidR="0001349C" w:rsidRPr="007C6403">
        <w:rPr>
          <w:lang w:val="en-US"/>
        </w:rPr>
        <w:t xml:space="preserve">From its intervention, </w:t>
      </w:r>
      <w:r w:rsidR="00EF26D0" w:rsidRPr="007C6403">
        <w:rPr>
          <w:lang w:val="en-US"/>
        </w:rPr>
        <w:t xml:space="preserve">Romania </w:t>
      </w:r>
      <w:r w:rsidR="00796EF9" w:rsidRPr="007C6403">
        <w:rPr>
          <w:lang w:val="en-US"/>
        </w:rPr>
        <w:t>had</w:t>
      </w:r>
      <w:r w:rsidR="00EF26D0" w:rsidRPr="007C6403">
        <w:rPr>
          <w:lang w:val="en-US"/>
        </w:rPr>
        <w:t xml:space="preserve"> not withdraw</w:t>
      </w:r>
      <w:r w:rsidR="00796EF9" w:rsidRPr="007C6403">
        <w:rPr>
          <w:lang w:val="en-US"/>
        </w:rPr>
        <w:t>n</w:t>
      </w:r>
      <w:r w:rsidR="00EF26D0" w:rsidRPr="007C6403">
        <w:rPr>
          <w:lang w:val="en-US"/>
        </w:rPr>
        <w:t xml:space="preserve"> </w:t>
      </w:r>
      <w:r w:rsidR="0001349C" w:rsidRPr="007C6403">
        <w:rPr>
          <w:lang w:val="en-US"/>
        </w:rPr>
        <w:t xml:space="preserve">its </w:t>
      </w:r>
      <w:r w:rsidR="00EF26D0" w:rsidRPr="007C6403">
        <w:rPr>
          <w:lang w:val="en-US"/>
        </w:rPr>
        <w:t>file</w:t>
      </w:r>
      <w:r w:rsidR="0001349C" w:rsidRPr="007C6403">
        <w:rPr>
          <w:lang w:val="en-US"/>
        </w:rPr>
        <w:t xml:space="preserve"> but</w:t>
      </w:r>
      <w:r w:rsidR="00EF26D0" w:rsidRPr="007C6403">
        <w:rPr>
          <w:lang w:val="en-US"/>
        </w:rPr>
        <w:t xml:space="preserve"> </w:t>
      </w:r>
      <w:r w:rsidR="00DA595C" w:rsidRPr="007C6403">
        <w:rPr>
          <w:lang w:val="en-US"/>
        </w:rPr>
        <w:t xml:space="preserve">had </w:t>
      </w:r>
      <w:r w:rsidR="00EF26D0" w:rsidRPr="007C6403">
        <w:rPr>
          <w:lang w:val="en-US"/>
        </w:rPr>
        <w:t>accept</w:t>
      </w:r>
      <w:r w:rsidR="0001349C" w:rsidRPr="007C6403">
        <w:rPr>
          <w:lang w:val="en-US"/>
        </w:rPr>
        <w:t>ed</w:t>
      </w:r>
      <w:r w:rsidR="00EF26D0" w:rsidRPr="007C6403">
        <w:rPr>
          <w:lang w:val="en-US"/>
        </w:rPr>
        <w:t xml:space="preserve"> the Evaluation Body</w:t>
      </w:r>
      <w:r w:rsidR="00796EF9" w:rsidRPr="007C6403">
        <w:rPr>
          <w:lang w:val="en-US"/>
        </w:rPr>
        <w:t>’s</w:t>
      </w:r>
      <w:r w:rsidR="00EF26D0" w:rsidRPr="007C6403">
        <w:rPr>
          <w:lang w:val="en-US"/>
        </w:rPr>
        <w:t xml:space="preserve"> </w:t>
      </w:r>
      <w:r w:rsidR="00796EF9" w:rsidRPr="007C6403">
        <w:rPr>
          <w:lang w:val="en-US"/>
        </w:rPr>
        <w:t xml:space="preserve">recommendation </w:t>
      </w:r>
      <w:r w:rsidR="00EF26D0" w:rsidRPr="007C6403">
        <w:rPr>
          <w:lang w:val="en-US"/>
        </w:rPr>
        <w:t>and wish</w:t>
      </w:r>
      <w:r w:rsidR="0001349C" w:rsidRPr="007C6403">
        <w:rPr>
          <w:lang w:val="en-US"/>
        </w:rPr>
        <w:t>ed</w:t>
      </w:r>
      <w:r w:rsidR="00EF26D0" w:rsidRPr="007C6403">
        <w:rPr>
          <w:lang w:val="en-US"/>
        </w:rPr>
        <w:t xml:space="preserve"> to </w:t>
      </w:r>
      <w:r w:rsidR="0001349C" w:rsidRPr="007C6403">
        <w:rPr>
          <w:lang w:val="en-US"/>
        </w:rPr>
        <w:t xml:space="preserve">work further on </w:t>
      </w:r>
      <w:r w:rsidR="00796EF9" w:rsidRPr="007C6403">
        <w:rPr>
          <w:lang w:val="en-US"/>
        </w:rPr>
        <w:t xml:space="preserve">its </w:t>
      </w:r>
      <w:r w:rsidR="0001349C" w:rsidRPr="007C6403">
        <w:rPr>
          <w:lang w:val="en-US"/>
        </w:rPr>
        <w:t>inventory. However, given that the debate had</w:t>
      </w:r>
      <w:r w:rsidR="00EF26D0" w:rsidRPr="007C6403">
        <w:rPr>
          <w:lang w:val="en-US"/>
        </w:rPr>
        <w:t xml:space="preserve"> </w:t>
      </w:r>
      <w:r w:rsidR="00DA595C" w:rsidRPr="007C6403">
        <w:rPr>
          <w:lang w:val="en-US"/>
        </w:rPr>
        <w:t xml:space="preserve">been </w:t>
      </w:r>
      <w:r w:rsidR="00EF26D0" w:rsidRPr="007C6403">
        <w:rPr>
          <w:lang w:val="en-US"/>
        </w:rPr>
        <w:t xml:space="preserve">opened, Romania </w:t>
      </w:r>
      <w:r w:rsidR="0001349C" w:rsidRPr="007C6403">
        <w:rPr>
          <w:lang w:val="en-US"/>
        </w:rPr>
        <w:t xml:space="preserve">could not at this stage </w:t>
      </w:r>
      <w:r w:rsidR="00EF26D0" w:rsidRPr="007C6403">
        <w:rPr>
          <w:lang w:val="en-US"/>
        </w:rPr>
        <w:t xml:space="preserve">withdraw </w:t>
      </w:r>
      <w:r w:rsidR="0001349C" w:rsidRPr="007C6403">
        <w:rPr>
          <w:lang w:val="en-US"/>
        </w:rPr>
        <w:t xml:space="preserve">its </w:t>
      </w:r>
      <w:r w:rsidR="00EF26D0" w:rsidRPr="007C6403">
        <w:rPr>
          <w:lang w:val="en-US"/>
        </w:rPr>
        <w:t>file.</w:t>
      </w:r>
    </w:p>
    <w:p w14:paraId="6A6CF600" w14:textId="0D334BCD" w:rsidR="002D7441" w:rsidRPr="007C6403" w:rsidRDefault="00884CB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01349C" w:rsidRPr="007C6403">
        <w:rPr>
          <w:lang w:val="en-US"/>
        </w:rPr>
        <w:t xml:space="preserve">remarked that </w:t>
      </w:r>
      <w:r w:rsidR="00EF26D0" w:rsidRPr="007C6403">
        <w:rPr>
          <w:lang w:val="en-US"/>
        </w:rPr>
        <w:t xml:space="preserve">the intervention </w:t>
      </w:r>
      <w:r w:rsidR="0001349C" w:rsidRPr="007C6403">
        <w:rPr>
          <w:lang w:val="en-US"/>
        </w:rPr>
        <w:t xml:space="preserve">by </w:t>
      </w:r>
      <w:r w:rsidR="00EF26D0" w:rsidRPr="007C6403">
        <w:rPr>
          <w:lang w:val="en-US"/>
        </w:rPr>
        <w:t xml:space="preserve">Côte d’Ivoire was </w:t>
      </w:r>
      <w:r w:rsidR="0001349C" w:rsidRPr="007C6403">
        <w:rPr>
          <w:lang w:val="en-US"/>
        </w:rPr>
        <w:t xml:space="preserve">thus a reminder to establish whether </w:t>
      </w:r>
      <w:r w:rsidR="00EF26D0" w:rsidRPr="007C6403">
        <w:rPr>
          <w:lang w:val="en-US"/>
        </w:rPr>
        <w:t xml:space="preserve">Romania </w:t>
      </w:r>
      <w:r w:rsidR="0001349C" w:rsidRPr="007C6403">
        <w:rPr>
          <w:lang w:val="en-US"/>
        </w:rPr>
        <w:t>did indeed withdraw.</w:t>
      </w:r>
      <w:r w:rsidR="00EF26D0" w:rsidRPr="007C6403">
        <w:rPr>
          <w:lang w:val="en-US"/>
        </w:rPr>
        <w:t xml:space="preserve"> </w:t>
      </w:r>
      <w:r w:rsidR="0001349C" w:rsidRPr="007C6403">
        <w:rPr>
          <w:lang w:val="en-US"/>
        </w:rPr>
        <w:t>Agreeing with the Secretary, the Chairperson proceeded with the draft decision</w:t>
      </w:r>
      <w:r w:rsidR="00EF26D0" w:rsidRPr="007C6403">
        <w:rPr>
          <w:lang w:val="en-US"/>
        </w:rPr>
        <w:t>.</w:t>
      </w:r>
    </w:p>
    <w:p w14:paraId="279EAEF2" w14:textId="4DB0E5D8"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Cyprus</w:t>
      </w:r>
      <w:r w:rsidR="00E26DAF" w:rsidRPr="007C6403">
        <w:rPr>
          <w:b/>
          <w:lang w:val="en-US"/>
        </w:rPr>
        <w:t xml:space="preserve"> </w:t>
      </w:r>
      <w:r w:rsidR="0001349C" w:rsidRPr="007C6403">
        <w:rPr>
          <w:lang w:val="en-US"/>
        </w:rPr>
        <w:t xml:space="preserve">wondered about the procedure and why, since the file was closed, the decision </w:t>
      </w:r>
      <w:r w:rsidR="008D0716" w:rsidRPr="007C6403">
        <w:rPr>
          <w:lang w:val="en-US"/>
        </w:rPr>
        <w:t xml:space="preserve">was </w:t>
      </w:r>
      <w:r w:rsidR="0001349C" w:rsidRPr="007C6403">
        <w:rPr>
          <w:lang w:val="en-US"/>
        </w:rPr>
        <w:t>being adopted on a paragraph-by-paragraph basis.</w:t>
      </w:r>
    </w:p>
    <w:p w14:paraId="3C02CF30" w14:textId="3F2BD102"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0001349C" w:rsidRPr="007C6403">
        <w:rPr>
          <w:b/>
          <w:lang w:val="en-US"/>
        </w:rPr>
        <w:t xml:space="preserve">Secretary </w:t>
      </w:r>
      <w:r w:rsidR="0001349C" w:rsidRPr="007C6403">
        <w:rPr>
          <w:lang w:val="en-US"/>
        </w:rPr>
        <w:t xml:space="preserve">explained that once the Committee had </w:t>
      </w:r>
      <w:r w:rsidR="00EF26D0" w:rsidRPr="007C6403">
        <w:rPr>
          <w:lang w:val="en-US"/>
        </w:rPr>
        <w:t xml:space="preserve">opened the debate on </w:t>
      </w:r>
      <w:r w:rsidR="0001349C" w:rsidRPr="007C6403">
        <w:rPr>
          <w:lang w:val="en-US"/>
        </w:rPr>
        <w:t xml:space="preserve">the draft decision and an amendment had been proposed, the Committee </w:t>
      </w:r>
      <w:r w:rsidR="008D0716" w:rsidRPr="007C6403">
        <w:rPr>
          <w:lang w:val="en-US"/>
        </w:rPr>
        <w:t xml:space="preserve">had to </w:t>
      </w:r>
      <w:r w:rsidR="00EF26D0" w:rsidRPr="007C6403">
        <w:rPr>
          <w:lang w:val="en-US"/>
        </w:rPr>
        <w:t xml:space="preserve">proceed </w:t>
      </w:r>
      <w:r w:rsidR="0001349C" w:rsidRPr="007C6403">
        <w:rPr>
          <w:lang w:val="en-US"/>
        </w:rPr>
        <w:t>on a paragraph-by-</w:t>
      </w:r>
      <w:r w:rsidR="00EF26D0" w:rsidRPr="007C6403">
        <w:rPr>
          <w:lang w:val="en-US"/>
        </w:rPr>
        <w:t>paragraph</w:t>
      </w:r>
      <w:r w:rsidR="0001349C" w:rsidRPr="007C6403">
        <w:rPr>
          <w:lang w:val="en-US"/>
        </w:rPr>
        <w:t xml:space="preserve"> basis whether it agreed or not</w:t>
      </w:r>
      <w:r w:rsidR="00EF26D0" w:rsidRPr="007C6403">
        <w:rPr>
          <w:lang w:val="en-US"/>
        </w:rPr>
        <w:t>.</w:t>
      </w:r>
    </w:p>
    <w:p w14:paraId="1FD03999" w14:textId="0EFE1A3D"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01349C" w:rsidRPr="007C6403">
        <w:rPr>
          <w:lang w:val="en-US"/>
        </w:rPr>
        <w:t xml:space="preserve">confirmed that </w:t>
      </w:r>
      <w:r w:rsidR="00EF26D0" w:rsidRPr="007C6403">
        <w:rPr>
          <w:lang w:val="en-US"/>
        </w:rPr>
        <w:t xml:space="preserve">Hungary </w:t>
      </w:r>
      <w:r w:rsidR="0001349C" w:rsidRPr="007C6403">
        <w:rPr>
          <w:lang w:val="en-US"/>
        </w:rPr>
        <w:t xml:space="preserve">had </w:t>
      </w:r>
      <w:r w:rsidR="00796EF9" w:rsidRPr="007C6403">
        <w:rPr>
          <w:lang w:val="en-US"/>
        </w:rPr>
        <w:t xml:space="preserve">indeed </w:t>
      </w:r>
      <w:r w:rsidR="0001349C" w:rsidRPr="007C6403">
        <w:rPr>
          <w:lang w:val="en-US"/>
        </w:rPr>
        <w:t xml:space="preserve">requested an amendment and he turned to paragraph 1, which was duly adopted. Criteria R.1, R.2, R.3, R.4 in paragraph 2, with </w:t>
      </w:r>
      <w:r w:rsidR="00EF26D0" w:rsidRPr="007C6403">
        <w:rPr>
          <w:lang w:val="en-US"/>
        </w:rPr>
        <w:t>no amendments</w:t>
      </w:r>
      <w:r w:rsidR="0001349C" w:rsidRPr="007C6403">
        <w:rPr>
          <w:lang w:val="en-US"/>
        </w:rPr>
        <w:t>, were also adopted. The Chairperson gave the floor to Hungary for its possible amendment in R.5.</w:t>
      </w:r>
    </w:p>
    <w:p w14:paraId="51A5839B" w14:textId="454147D6"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DF0BEB" w:rsidRPr="007C6403">
        <w:rPr>
          <w:b/>
          <w:lang w:val="en-US"/>
        </w:rPr>
        <w:t>Hungary</w:t>
      </w:r>
      <w:r w:rsidR="002D7441" w:rsidRPr="007C6403">
        <w:rPr>
          <w:b/>
          <w:lang w:val="en-US"/>
        </w:rPr>
        <w:t xml:space="preserve"> </w:t>
      </w:r>
      <w:r w:rsidR="00EF26D0" w:rsidRPr="007C6403">
        <w:rPr>
          <w:lang w:val="en-US"/>
        </w:rPr>
        <w:t>propose</w:t>
      </w:r>
      <w:r w:rsidR="00BC7711" w:rsidRPr="007C6403">
        <w:rPr>
          <w:lang w:val="en-US"/>
        </w:rPr>
        <w:t>d</w:t>
      </w:r>
      <w:r w:rsidR="00EF26D0" w:rsidRPr="007C6403">
        <w:rPr>
          <w:lang w:val="en-US"/>
        </w:rPr>
        <w:t xml:space="preserve"> </w:t>
      </w:r>
      <w:r w:rsidR="008D0716" w:rsidRPr="007C6403">
        <w:rPr>
          <w:lang w:val="en-US"/>
        </w:rPr>
        <w:t xml:space="preserve">including </w:t>
      </w:r>
      <w:r w:rsidR="00EF26D0" w:rsidRPr="007C6403">
        <w:rPr>
          <w:lang w:val="en-US"/>
        </w:rPr>
        <w:t xml:space="preserve">R.5 in paragraph 2, and </w:t>
      </w:r>
      <w:r w:rsidR="008D0716" w:rsidRPr="007C6403">
        <w:rPr>
          <w:lang w:val="en-US"/>
        </w:rPr>
        <w:t>deleting</w:t>
      </w:r>
      <w:r w:rsidR="00BC7711" w:rsidRPr="007C6403">
        <w:rPr>
          <w:lang w:val="en-US"/>
        </w:rPr>
        <w:t xml:space="preserve"> the </w:t>
      </w:r>
      <w:r w:rsidR="00EF26D0" w:rsidRPr="007C6403">
        <w:rPr>
          <w:lang w:val="en-US"/>
        </w:rPr>
        <w:t xml:space="preserve">second sentence </w:t>
      </w:r>
      <w:r w:rsidR="00BC7711" w:rsidRPr="007C6403">
        <w:rPr>
          <w:lang w:val="en-US"/>
        </w:rPr>
        <w:t xml:space="preserve">in </w:t>
      </w:r>
      <w:r w:rsidR="00EF26D0" w:rsidRPr="007C6403">
        <w:rPr>
          <w:lang w:val="en-US"/>
        </w:rPr>
        <w:t>R.5</w:t>
      </w:r>
      <w:r w:rsidR="00BC7711" w:rsidRPr="007C6403">
        <w:rPr>
          <w:lang w:val="en-US"/>
        </w:rPr>
        <w:t xml:space="preserve"> to </w:t>
      </w:r>
      <w:r w:rsidR="00EF26D0" w:rsidRPr="007C6403">
        <w:rPr>
          <w:lang w:val="en-US"/>
        </w:rPr>
        <w:t xml:space="preserve">replace </w:t>
      </w:r>
      <w:r w:rsidR="008D0716" w:rsidRPr="007C6403">
        <w:rPr>
          <w:lang w:val="en-US"/>
        </w:rPr>
        <w:t>it with</w:t>
      </w:r>
      <w:r w:rsidR="00EF26D0" w:rsidRPr="007C6403">
        <w:rPr>
          <w:lang w:val="en-US"/>
        </w:rPr>
        <w:t xml:space="preserve"> the standard paragraph</w:t>
      </w:r>
      <w:r w:rsidR="00BC7711" w:rsidRPr="007C6403">
        <w:rPr>
          <w:lang w:val="en-US"/>
        </w:rPr>
        <w:t xml:space="preserve">, </w:t>
      </w:r>
      <w:r w:rsidR="00EF26D0" w:rsidRPr="007C6403">
        <w:rPr>
          <w:lang w:val="en-US"/>
        </w:rPr>
        <w:t xml:space="preserve">as </w:t>
      </w:r>
      <w:r w:rsidR="00BC7711" w:rsidRPr="007C6403">
        <w:rPr>
          <w:lang w:val="en-US"/>
        </w:rPr>
        <w:t xml:space="preserve">previously </w:t>
      </w:r>
      <w:r w:rsidR="00EF26D0" w:rsidRPr="007C6403">
        <w:rPr>
          <w:lang w:val="en-US"/>
        </w:rPr>
        <w:t xml:space="preserve">adopted in </w:t>
      </w:r>
      <w:r w:rsidR="00BC7711" w:rsidRPr="007C6403">
        <w:rPr>
          <w:lang w:val="en-US"/>
        </w:rPr>
        <w:t>other nominations, which would read, ‘</w:t>
      </w:r>
      <w:r w:rsidR="00EF26D0" w:rsidRPr="007C6403">
        <w:rPr>
          <w:lang w:val="en-US"/>
        </w:rPr>
        <w:t>The inventory is elaborated with the participation of commu</w:t>
      </w:r>
      <w:r w:rsidR="00BC7711" w:rsidRPr="007C6403">
        <w:rPr>
          <w:lang w:val="en-US"/>
        </w:rPr>
        <w:t>nities and is regularly updated’</w:t>
      </w:r>
      <w:r w:rsidR="00EF26D0" w:rsidRPr="007C6403">
        <w:rPr>
          <w:lang w:val="en-US"/>
        </w:rPr>
        <w:t>.</w:t>
      </w:r>
    </w:p>
    <w:p w14:paraId="596E47B2" w14:textId="746DC6FD"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Saint Lucia</w:t>
      </w:r>
      <w:r w:rsidR="00BC7711" w:rsidRPr="007C6403">
        <w:rPr>
          <w:b/>
          <w:lang w:val="en-US"/>
        </w:rPr>
        <w:t xml:space="preserve"> </w:t>
      </w:r>
      <w:r w:rsidR="00BC7711" w:rsidRPr="007C6403">
        <w:rPr>
          <w:lang w:val="en-US"/>
        </w:rPr>
        <w:t xml:space="preserve">strongly disagreed, adding that this situation was indeed very strange, as </w:t>
      </w:r>
      <w:r w:rsidR="00EF26D0" w:rsidRPr="007C6403">
        <w:rPr>
          <w:lang w:val="en-US"/>
        </w:rPr>
        <w:t xml:space="preserve">the submitting State </w:t>
      </w:r>
      <w:r w:rsidR="00BC7711" w:rsidRPr="007C6403">
        <w:rPr>
          <w:lang w:val="en-US"/>
        </w:rPr>
        <w:t>had accepted</w:t>
      </w:r>
      <w:r w:rsidR="00EF26D0" w:rsidRPr="007C6403">
        <w:rPr>
          <w:lang w:val="en-US"/>
        </w:rPr>
        <w:t xml:space="preserve"> the recommendation </w:t>
      </w:r>
      <w:r w:rsidR="00BC7711" w:rsidRPr="007C6403">
        <w:rPr>
          <w:lang w:val="en-US"/>
        </w:rPr>
        <w:t xml:space="preserve">by </w:t>
      </w:r>
      <w:r w:rsidR="00EF26D0" w:rsidRPr="007C6403">
        <w:rPr>
          <w:lang w:val="en-US"/>
        </w:rPr>
        <w:t>the Evaluation Body</w:t>
      </w:r>
      <w:r w:rsidR="00BC7711" w:rsidRPr="007C6403">
        <w:rPr>
          <w:lang w:val="en-US"/>
        </w:rPr>
        <w:t>,</w:t>
      </w:r>
      <w:r w:rsidR="00EF26D0" w:rsidRPr="007C6403">
        <w:rPr>
          <w:lang w:val="en-US"/>
        </w:rPr>
        <w:t xml:space="preserve"> </w:t>
      </w:r>
      <w:r w:rsidR="00BC7711" w:rsidRPr="007C6403">
        <w:rPr>
          <w:lang w:val="en-US"/>
        </w:rPr>
        <w:t xml:space="preserve">relating </w:t>
      </w:r>
      <w:r w:rsidR="00EF26D0" w:rsidRPr="007C6403">
        <w:rPr>
          <w:lang w:val="en-US"/>
        </w:rPr>
        <w:t xml:space="preserve">to problems </w:t>
      </w:r>
      <w:r w:rsidR="00BC7711" w:rsidRPr="007C6403">
        <w:rPr>
          <w:lang w:val="en-US"/>
        </w:rPr>
        <w:t xml:space="preserve">in its </w:t>
      </w:r>
      <w:r w:rsidR="00EF26D0" w:rsidRPr="007C6403">
        <w:rPr>
          <w:lang w:val="en-US"/>
        </w:rPr>
        <w:t xml:space="preserve">inventory, and now another State </w:t>
      </w:r>
      <w:r w:rsidR="00796EF9" w:rsidRPr="007C6403">
        <w:rPr>
          <w:lang w:val="en-US"/>
        </w:rPr>
        <w:t>was</w:t>
      </w:r>
      <w:r w:rsidR="00BC7711" w:rsidRPr="007C6403">
        <w:rPr>
          <w:lang w:val="en-US"/>
        </w:rPr>
        <w:t xml:space="preserve"> contradicting that decision. The delegation sought some clarification.</w:t>
      </w:r>
    </w:p>
    <w:p w14:paraId="0851AD76" w14:textId="7F10F4E0" w:rsidR="002D71D8"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Cyprus</w:t>
      </w:r>
      <w:r w:rsidR="002D71D8" w:rsidRPr="007C6403">
        <w:rPr>
          <w:b/>
          <w:lang w:val="en-US"/>
        </w:rPr>
        <w:t xml:space="preserve"> </w:t>
      </w:r>
      <w:r w:rsidR="002D71D8" w:rsidRPr="007C6403">
        <w:rPr>
          <w:lang w:val="en-US"/>
        </w:rPr>
        <w:t>fully agreed with Saint Lucia, adding that this was ran counter to the decision of the submitting State as well as that of the Evaluation Body.</w:t>
      </w:r>
    </w:p>
    <w:p w14:paraId="11E6C4D9" w14:textId="3277C77B" w:rsidR="002D7441" w:rsidRPr="007C6403" w:rsidRDefault="00E26DAF" w:rsidP="003371C6">
      <w:pPr>
        <w:pStyle w:val="Orateurengris"/>
        <w:spacing w:before="240"/>
        <w:ind w:left="709" w:hanging="709"/>
        <w:rPr>
          <w:rFonts w:eastAsiaTheme="minorEastAsia"/>
          <w:lang w:val="en-US"/>
        </w:rPr>
      </w:pPr>
      <w:r w:rsidRPr="007C6403">
        <w:rPr>
          <w:lang w:val="en-US"/>
        </w:rPr>
        <w:t xml:space="preserve">The delegation of </w:t>
      </w:r>
      <w:r w:rsidRPr="007C6403">
        <w:rPr>
          <w:b/>
          <w:lang w:val="en-US"/>
        </w:rPr>
        <w:t xml:space="preserve">Austria </w:t>
      </w:r>
      <w:r w:rsidR="00796EF9" w:rsidRPr="007C6403">
        <w:rPr>
          <w:lang w:val="en-US"/>
        </w:rPr>
        <w:t xml:space="preserve">echoed </w:t>
      </w:r>
      <w:r w:rsidR="00EF26D0" w:rsidRPr="007C6403">
        <w:rPr>
          <w:lang w:val="en-US"/>
        </w:rPr>
        <w:t xml:space="preserve">the </w:t>
      </w:r>
      <w:r w:rsidR="00796EF9" w:rsidRPr="007C6403">
        <w:rPr>
          <w:lang w:val="en-US"/>
        </w:rPr>
        <w:t>remarks</w:t>
      </w:r>
      <w:r w:rsidR="00EF26D0" w:rsidRPr="007C6403">
        <w:rPr>
          <w:lang w:val="en-US"/>
        </w:rPr>
        <w:t xml:space="preserve"> </w:t>
      </w:r>
      <w:r w:rsidR="00D07ECC" w:rsidRPr="007C6403">
        <w:rPr>
          <w:lang w:val="en-US"/>
        </w:rPr>
        <w:t xml:space="preserve">made by Saint Lucia and Cyprus, adding that it </w:t>
      </w:r>
      <w:r w:rsidR="002D71D8" w:rsidRPr="007C6403">
        <w:rPr>
          <w:lang w:val="en-US"/>
        </w:rPr>
        <w:t xml:space="preserve">too </w:t>
      </w:r>
      <w:r w:rsidR="00D07ECC" w:rsidRPr="007C6403">
        <w:rPr>
          <w:lang w:val="en-US"/>
        </w:rPr>
        <w:t xml:space="preserve">was </w:t>
      </w:r>
      <w:r w:rsidR="00EF26D0" w:rsidRPr="007C6403">
        <w:rPr>
          <w:lang w:val="en-US"/>
        </w:rPr>
        <w:t>confused about</w:t>
      </w:r>
      <w:r w:rsidR="00D07ECC" w:rsidRPr="007C6403">
        <w:rPr>
          <w:lang w:val="en-US"/>
        </w:rPr>
        <w:t xml:space="preserve"> the situation</w:t>
      </w:r>
      <w:r w:rsidR="00EF26D0" w:rsidRPr="007C6403">
        <w:rPr>
          <w:lang w:val="en-US"/>
        </w:rPr>
        <w:t>.</w:t>
      </w:r>
    </w:p>
    <w:p w14:paraId="1E77A6D6" w14:textId="382C7EFE" w:rsidR="00D278F3"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Côte d’Ivoire</w:t>
      </w:r>
      <w:r w:rsidR="002D71D8" w:rsidRPr="007C6403">
        <w:rPr>
          <w:b/>
          <w:lang w:val="en-US"/>
        </w:rPr>
        <w:t xml:space="preserve"> </w:t>
      </w:r>
      <w:r w:rsidR="004E51CE" w:rsidRPr="007C6403">
        <w:rPr>
          <w:lang w:val="en-US"/>
        </w:rPr>
        <w:t xml:space="preserve">was astonished </w:t>
      </w:r>
      <w:r w:rsidR="00D278F3" w:rsidRPr="007C6403">
        <w:rPr>
          <w:lang w:val="en-US"/>
        </w:rPr>
        <w:t xml:space="preserve">at what </w:t>
      </w:r>
      <w:r w:rsidR="004E51CE" w:rsidRPr="007C6403">
        <w:rPr>
          <w:lang w:val="en-US"/>
        </w:rPr>
        <w:t xml:space="preserve">was taking place: </w:t>
      </w:r>
      <w:r w:rsidR="008D0716" w:rsidRPr="007C6403">
        <w:rPr>
          <w:lang w:val="en-US"/>
        </w:rPr>
        <w:t xml:space="preserve">one </w:t>
      </w:r>
      <w:r w:rsidR="004E51CE" w:rsidRPr="007C6403">
        <w:rPr>
          <w:lang w:val="en-US"/>
        </w:rPr>
        <w:t xml:space="preserve">submitting State </w:t>
      </w:r>
      <w:r w:rsidR="008D0716" w:rsidRPr="007C6403">
        <w:rPr>
          <w:lang w:val="en-US"/>
        </w:rPr>
        <w:t xml:space="preserve">had </w:t>
      </w:r>
      <w:r w:rsidR="00796EF9" w:rsidRPr="007C6403">
        <w:rPr>
          <w:lang w:val="en-US"/>
        </w:rPr>
        <w:t>decided</w:t>
      </w:r>
      <w:r w:rsidR="00D278F3" w:rsidRPr="007C6403">
        <w:rPr>
          <w:lang w:val="en-US"/>
        </w:rPr>
        <w:t xml:space="preserve"> to accept the draft decision by the Evaluation Body </w:t>
      </w:r>
      <w:r w:rsidR="004E51CE" w:rsidRPr="007C6403">
        <w:rPr>
          <w:lang w:val="en-US"/>
        </w:rPr>
        <w:t xml:space="preserve">while </w:t>
      </w:r>
      <w:r w:rsidR="00D278F3" w:rsidRPr="007C6403">
        <w:rPr>
          <w:lang w:val="en-US"/>
        </w:rPr>
        <w:t xml:space="preserve">another country </w:t>
      </w:r>
      <w:r w:rsidR="008D0716" w:rsidRPr="007C6403">
        <w:rPr>
          <w:lang w:val="en-US"/>
        </w:rPr>
        <w:t xml:space="preserve">had </w:t>
      </w:r>
      <w:r w:rsidR="00796EF9" w:rsidRPr="007C6403">
        <w:rPr>
          <w:lang w:val="en-US"/>
        </w:rPr>
        <w:t>sought</w:t>
      </w:r>
      <w:r w:rsidR="00D278F3" w:rsidRPr="007C6403">
        <w:rPr>
          <w:lang w:val="en-US"/>
        </w:rPr>
        <w:t xml:space="preserve"> </w:t>
      </w:r>
      <w:r w:rsidR="008D0716" w:rsidRPr="007C6403">
        <w:rPr>
          <w:lang w:val="en-US"/>
        </w:rPr>
        <w:t>inscription</w:t>
      </w:r>
      <w:r w:rsidR="00D278F3" w:rsidRPr="007C6403">
        <w:rPr>
          <w:lang w:val="en-US"/>
        </w:rPr>
        <w:t>.</w:t>
      </w:r>
    </w:p>
    <w:p w14:paraId="3611A213" w14:textId="1E10B0CA"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Philippines</w:t>
      </w:r>
      <w:r w:rsidR="00D07ECC" w:rsidRPr="007C6403">
        <w:rPr>
          <w:b/>
          <w:lang w:val="en-US"/>
        </w:rPr>
        <w:t xml:space="preserve"> </w:t>
      </w:r>
      <w:r w:rsidR="00D07ECC" w:rsidRPr="007C6403">
        <w:rPr>
          <w:lang w:val="en-US"/>
        </w:rPr>
        <w:t xml:space="preserve">was slightly flummoxed and shared </w:t>
      </w:r>
      <w:r w:rsidR="00EF26D0" w:rsidRPr="007C6403">
        <w:rPr>
          <w:lang w:val="en-US"/>
        </w:rPr>
        <w:t xml:space="preserve">the opinions </w:t>
      </w:r>
      <w:r w:rsidR="00D07ECC" w:rsidRPr="007C6403">
        <w:rPr>
          <w:lang w:val="en-US"/>
        </w:rPr>
        <w:t xml:space="preserve">voiced by </w:t>
      </w:r>
      <w:r w:rsidR="00EF26D0" w:rsidRPr="007C6403">
        <w:rPr>
          <w:lang w:val="en-US"/>
        </w:rPr>
        <w:t>Côte d’Ivoire, Saint Lucia, Cyprus and Austria.</w:t>
      </w:r>
    </w:p>
    <w:p w14:paraId="65CFCE0F" w14:textId="015AF90C"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Cuba</w:t>
      </w:r>
      <w:r w:rsidR="002D7441" w:rsidRPr="007C6403">
        <w:rPr>
          <w:b/>
          <w:lang w:val="en-US"/>
        </w:rPr>
        <w:t xml:space="preserve"> </w:t>
      </w:r>
      <w:r w:rsidR="00BC7711" w:rsidRPr="007C6403">
        <w:rPr>
          <w:lang w:val="en-US"/>
        </w:rPr>
        <w:t xml:space="preserve">remarked that the Committee was creating </w:t>
      </w:r>
      <w:r w:rsidR="00EF26D0" w:rsidRPr="007C6403">
        <w:rPr>
          <w:lang w:val="en-US"/>
        </w:rPr>
        <w:t xml:space="preserve">precedence </w:t>
      </w:r>
      <w:r w:rsidR="008D0716" w:rsidRPr="007C6403">
        <w:rPr>
          <w:lang w:val="en-US"/>
        </w:rPr>
        <w:t xml:space="preserve">for </w:t>
      </w:r>
      <w:r w:rsidR="00EF26D0" w:rsidRPr="007C6403">
        <w:rPr>
          <w:lang w:val="en-US"/>
        </w:rPr>
        <w:t xml:space="preserve">future </w:t>
      </w:r>
      <w:r w:rsidR="00BC7711" w:rsidRPr="007C6403">
        <w:rPr>
          <w:lang w:val="en-US"/>
        </w:rPr>
        <w:t xml:space="preserve">sessions, adding that it could not </w:t>
      </w:r>
      <w:r w:rsidR="00EF26D0" w:rsidRPr="007C6403">
        <w:rPr>
          <w:lang w:val="en-US"/>
        </w:rPr>
        <w:t xml:space="preserve">accept other States </w:t>
      </w:r>
      <w:r w:rsidR="008D0716" w:rsidRPr="007C6403">
        <w:rPr>
          <w:lang w:val="en-US"/>
        </w:rPr>
        <w:t xml:space="preserve">deciding </w:t>
      </w:r>
      <w:r w:rsidR="00EF26D0" w:rsidRPr="007C6403">
        <w:rPr>
          <w:lang w:val="en-US"/>
        </w:rPr>
        <w:t xml:space="preserve">to inscribe elements on behalf of submitting States. </w:t>
      </w:r>
      <w:r w:rsidR="00BC7711" w:rsidRPr="007C6403">
        <w:rPr>
          <w:lang w:val="en-US"/>
        </w:rPr>
        <w:t xml:space="preserve">The delegation concurred that Romania had not </w:t>
      </w:r>
      <w:r w:rsidR="00EF26D0" w:rsidRPr="007C6403">
        <w:rPr>
          <w:lang w:val="en-US"/>
        </w:rPr>
        <w:t xml:space="preserve">withdrawn </w:t>
      </w:r>
      <w:r w:rsidR="00BC7711" w:rsidRPr="007C6403">
        <w:rPr>
          <w:lang w:val="en-US"/>
        </w:rPr>
        <w:t xml:space="preserve">its </w:t>
      </w:r>
      <w:r w:rsidR="00EF26D0" w:rsidRPr="007C6403">
        <w:rPr>
          <w:lang w:val="en-US"/>
        </w:rPr>
        <w:t xml:space="preserve">nomination, but </w:t>
      </w:r>
      <w:r w:rsidR="00BC7711" w:rsidRPr="007C6403">
        <w:rPr>
          <w:lang w:val="en-US"/>
        </w:rPr>
        <w:t xml:space="preserve">the Committee was </w:t>
      </w:r>
      <w:r w:rsidR="00EF26D0" w:rsidRPr="007C6403">
        <w:rPr>
          <w:lang w:val="en-US"/>
        </w:rPr>
        <w:t xml:space="preserve">not here to question the fundamental reasons behind </w:t>
      </w:r>
      <w:r w:rsidR="008D0716" w:rsidRPr="007C6403">
        <w:rPr>
          <w:lang w:val="en-US"/>
        </w:rPr>
        <w:t xml:space="preserve">the </w:t>
      </w:r>
      <w:r w:rsidR="00EF26D0" w:rsidRPr="007C6403">
        <w:rPr>
          <w:lang w:val="en-US"/>
        </w:rPr>
        <w:t xml:space="preserve">decisions of the submitting State. </w:t>
      </w:r>
      <w:r w:rsidR="00BC7711" w:rsidRPr="007C6403">
        <w:rPr>
          <w:lang w:val="en-US"/>
        </w:rPr>
        <w:t xml:space="preserve">Nonetheless, it had to </w:t>
      </w:r>
      <w:r w:rsidR="00EF26D0" w:rsidRPr="007C6403">
        <w:rPr>
          <w:lang w:val="en-US"/>
        </w:rPr>
        <w:t xml:space="preserve">respect the procedures </w:t>
      </w:r>
      <w:r w:rsidR="00227E03" w:rsidRPr="007C6403">
        <w:rPr>
          <w:lang w:val="en-US"/>
        </w:rPr>
        <w:t xml:space="preserve">of the Committee as they currently </w:t>
      </w:r>
      <w:r w:rsidR="00796EF9" w:rsidRPr="007C6403">
        <w:rPr>
          <w:lang w:val="en-US"/>
        </w:rPr>
        <w:t>stood</w:t>
      </w:r>
      <w:r w:rsidR="00227E03" w:rsidRPr="007C6403">
        <w:rPr>
          <w:lang w:val="en-US"/>
        </w:rPr>
        <w:t xml:space="preserve">, even though they might change in the future. At </w:t>
      </w:r>
      <w:r w:rsidR="008D0716" w:rsidRPr="007C6403">
        <w:rPr>
          <w:lang w:val="en-US"/>
        </w:rPr>
        <w:t xml:space="preserve">that </w:t>
      </w:r>
      <w:r w:rsidR="00227E03" w:rsidRPr="007C6403">
        <w:rPr>
          <w:lang w:val="en-US"/>
        </w:rPr>
        <w:t xml:space="preserve">moment in time, a submitting </w:t>
      </w:r>
      <w:r w:rsidR="00EF26D0" w:rsidRPr="007C6403">
        <w:rPr>
          <w:lang w:val="en-US"/>
        </w:rPr>
        <w:t xml:space="preserve">State </w:t>
      </w:r>
      <w:r w:rsidR="00227E03" w:rsidRPr="007C6403">
        <w:rPr>
          <w:lang w:val="en-US"/>
        </w:rPr>
        <w:t xml:space="preserve">had not </w:t>
      </w:r>
      <w:r w:rsidR="00EF26D0" w:rsidRPr="007C6403">
        <w:rPr>
          <w:lang w:val="en-US"/>
        </w:rPr>
        <w:t xml:space="preserve">withdrawn its nomination but </w:t>
      </w:r>
      <w:r w:rsidR="008D0716" w:rsidRPr="007C6403">
        <w:rPr>
          <w:lang w:val="en-US"/>
        </w:rPr>
        <w:t xml:space="preserve">had </w:t>
      </w:r>
      <w:r w:rsidR="00EF26D0" w:rsidRPr="007C6403">
        <w:rPr>
          <w:lang w:val="en-US"/>
        </w:rPr>
        <w:t xml:space="preserve">decided to accept the recommendations of the Evaluation Body. </w:t>
      </w:r>
      <w:r w:rsidR="00227E03" w:rsidRPr="007C6403">
        <w:rPr>
          <w:lang w:val="en-US"/>
        </w:rPr>
        <w:t xml:space="preserve">Thus, the Committee could not </w:t>
      </w:r>
      <w:r w:rsidR="00EF26D0" w:rsidRPr="007C6403">
        <w:rPr>
          <w:lang w:val="en-US"/>
        </w:rPr>
        <w:t>accept thi</w:t>
      </w:r>
      <w:r w:rsidR="00227E03" w:rsidRPr="007C6403">
        <w:rPr>
          <w:lang w:val="en-US"/>
        </w:rPr>
        <w:t>s very contradictory amendment, and although there might be reasons</w:t>
      </w:r>
      <w:r w:rsidR="008D0716" w:rsidRPr="007C6403">
        <w:rPr>
          <w:lang w:val="en-US"/>
        </w:rPr>
        <w:t xml:space="preserve"> for it</w:t>
      </w:r>
      <w:r w:rsidR="00EF26D0" w:rsidRPr="007C6403">
        <w:rPr>
          <w:lang w:val="en-US"/>
        </w:rPr>
        <w:t xml:space="preserve">, the Committee </w:t>
      </w:r>
      <w:r w:rsidR="00227E03" w:rsidRPr="007C6403">
        <w:rPr>
          <w:lang w:val="en-US"/>
        </w:rPr>
        <w:t>should not confront them now. I</w:t>
      </w:r>
      <w:r w:rsidR="00EF26D0" w:rsidRPr="007C6403">
        <w:rPr>
          <w:lang w:val="en-US"/>
        </w:rPr>
        <w:t>ndeed</w:t>
      </w:r>
      <w:r w:rsidR="00227E03" w:rsidRPr="007C6403">
        <w:rPr>
          <w:lang w:val="en-US"/>
        </w:rPr>
        <w:t xml:space="preserve">, they could be discussed </w:t>
      </w:r>
      <w:r w:rsidR="008D0716" w:rsidRPr="007C6403">
        <w:rPr>
          <w:lang w:val="en-US"/>
        </w:rPr>
        <w:t xml:space="preserve">in </w:t>
      </w:r>
      <w:r w:rsidR="00EF26D0" w:rsidRPr="007C6403">
        <w:rPr>
          <w:lang w:val="en-US"/>
        </w:rPr>
        <w:t xml:space="preserve">a later debate </w:t>
      </w:r>
      <w:r w:rsidR="00227E03" w:rsidRPr="007C6403">
        <w:rPr>
          <w:lang w:val="en-US"/>
        </w:rPr>
        <w:t xml:space="preserve">when these </w:t>
      </w:r>
      <w:r w:rsidR="00EF26D0" w:rsidRPr="007C6403">
        <w:rPr>
          <w:lang w:val="en-US"/>
        </w:rPr>
        <w:t>issues</w:t>
      </w:r>
      <w:r w:rsidR="00796EF9" w:rsidRPr="007C6403">
        <w:rPr>
          <w:lang w:val="en-US"/>
        </w:rPr>
        <w:t xml:space="preserve"> would</w:t>
      </w:r>
      <w:r w:rsidR="00227E03" w:rsidRPr="007C6403">
        <w:rPr>
          <w:lang w:val="en-US"/>
        </w:rPr>
        <w:t xml:space="preserve"> arise again</w:t>
      </w:r>
      <w:r w:rsidR="00EF26D0" w:rsidRPr="007C6403">
        <w:rPr>
          <w:lang w:val="en-US"/>
        </w:rPr>
        <w:t>.</w:t>
      </w:r>
    </w:p>
    <w:p w14:paraId="17C5E5D2" w14:textId="0C80B772" w:rsidR="00440F04"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Senegal</w:t>
      </w:r>
      <w:r w:rsidR="007249C7" w:rsidRPr="007C6403">
        <w:rPr>
          <w:b/>
          <w:lang w:val="en-US"/>
        </w:rPr>
        <w:t xml:space="preserve"> </w:t>
      </w:r>
      <w:r w:rsidR="00440F04" w:rsidRPr="007C6403">
        <w:rPr>
          <w:lang w:val="en-US"/>
        </w:rPr>
        <w:t>reaffirmed the remarks by Cuba that the procedures</w:t>
      </w:r>
      <w:r w:rsidR="008D0716" w:rsidRPr="007C6403">
        <w:rPr>
          <w:lang w:val="en-US"/>
        </w:rPr>
        <w:t xml:space="preserve"> had to</w:t>
      </w:r>
      <w:r w:rsidR="00440F04" w:rsidRPr="007C6403">
        <w:rPr>
          <w:lang w:val="en-US"/>
        </w:rPr>
        <w:t xml:space="preserve"> be respected. It asked whether Hungary </w:t>
      </w:r>
      <w:r w:rsidR="008D0716" w:rsidRPr="007C6403">
        <w:rPr>
          <w:lang w:val="en-US"/>
        </w:rPr>
        <w:t>did indeed have</w:t>
      </w:r>
      <w:r w:rsidR="00440F04" w:rsidRPr="007C6403">
        <w:rPr>
          <w:lang w:val="en-US"/>
        </w:rPr>
        <w:t xml:space="preserve"> the possibility or the right to propose an amendment, and it sought clarification from the Secretary. However, if Hungary had an opportunity to propose an amendment, then </w:t>
      </w:r>
      <w:r w:rsidR="00796EF9" w:rsidRPr="007C6403">
        <w:rPr>
          <w:lang w:val="en-US"/>
        </w:rPr>
        <w:t xml:space="preserve">the </w:t>
      </w:r>
      <w:r w:rsidR="00440F04" w:rsidRPr="007C6403">
        <w:rPr>
          <w:lang w:val="en-US"/>
        </w:rPr>
        <w:t>Committee was also entitled to disagree and reject it. The delegation added that when Romania agreed to withdraw its nomination in one criterion, it should in reality receive a standing ovation.</w:t>
      </w:r>
    </w:p>
    <w:p w14:paraId="5BA15CE7" w14:textId="1A10F5A9"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Republic of Korea</w:t>
      </w:r>
      <w:r w:rsidR="00034F01" w:rsidRPr="007C6403">
        <w:rPr>
          <w:b/>
          <w:lang w:val="en-US"/>
        </w:rPr>
        <w:t xml:space="preserve"> </w:t>
      </w:r>
      <w:r w:rsidR="00EF26D0" w:rsidRPr="007C6403">
        <w:rPr>
          <w:lang w:val="en-US"/>
        </w:rPr>
        <w:t>express</w:t>
      </w:r>
      <w:r w:rsidR="00034F01" w:rsidRPr="007C6403">
        <w:rPr>
          <w:lang w:val="en-US"/>
        </w:rPr>
        <w:t>ed</w:t>
      </w:r>
      <w:r w:rsidR="00EF26D0" w:rsidRPr="007C6403">
        <w:rPr>
          <w:lang w:val="en-US"/>
        </w:rPr>
        <w:t xml:space="preserve"> support </w:t>
      </w:r>
      <w:r w:rsidR="00034F01" w:rsidRPr="007C6403">
        <w:rPr>
          <w:lang w:val="en-US"/>
        </w:rPr>
        <w:t xml:space="preserve">for </w:t>
      </w:r>
      <w:r w:rsidR="00EF26D0" w:rsidRPr="007C6403">
        <w:rPr>
          <w:lang w:val="en-US"/>
        </w:rPr>
        <w:t xml:space="preserve">all the comments </w:t>
      </w:r>
      <w:r w:rsidR="00034F01" w:rsidRPr="007C6403">
        <w:rPr>
          <w:lang w:val="en-US"/>
        </w:rPr>
        <w:t>made.</w:t>
      </w:r>
    </w:p>
    <w:p w14:paraId="2443F8B5" w14:textId="1722ED60"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034F01" w:rsidRPr="007C6403">
        <w:rPr>
          <w:lang w:val="en-US"/>
        </w:rPr>
        <w:t xml:space="preserve">noted that there was </w:t>
      </w:r>
      <w:r w:rsidR="00EF26D0" w:rsidRPr="007C6403">
        <w:rPr>
          <w:lang w:val="en-US"/>
        </w:rPr>
        <w:t>clear</w:t>
      </w:r>
      <w:r w:rsidR="00034F01" w:rsidRPr="007C6403">
        <w:rPr>
          <w:lang w:val="en-US"/>
        </w:rPr>
        <w:t xml:space="preserve">ly no support for the amendment, and asked Hungary whether it would </w:t>
      </w:r>
      <w:r w:rsidR="00EF26D0" w:rsidRPr="007C6403">
        <w:rPr>
          <w:lang w:val="en-US"/>
        </w:rPr>
        <w:t xml:space="preserve">accept to withdraw </w:t>
      </w:r>
      <w:r w:rsidR="00034F01" w:rsidRPr="007C6403">
        <w:rPr>
          <w:lang w:val="en-US"/>
        </w:rPr>
        <w:t>its amendment.</w:t>
      </w:r>
    </w:p>
    <w:p w14:paraId="7FC8A848" w14:textId="17AD25FF" w:rsidR="00AF7F46"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AF7F46" w:rsidRPr="007C6403">
        <w:rPr>
          <w:b/>
          <w:lang w:val="en-US"/>
        </w:rPr>
        <w:t xml:space="preserve">Hungary </w:t>
      </w:r>
      <w:r w:rsidR="00AF7F46" w:rsidRPr="007C6403">
        <w:rPr>
          <w:lang w:val="en-US"/>
        </w:rPr>
        <w:t>wished to respond to Members’ concerns</w:t>
      </w:r>
      <w:r w:rsidR="00EF26D0" w:rsidRPr="007C6403">
        <w:rPr>
          <w:lang w:val="en-US"/>
        </w:rPr>
        <w:t xml:space="preserve">. </w:t>
      </w:r>
      <w:r w:rsidR="00AF7F46" w:rsidRPr="007C6403">
        <w:rPr>
          <w:lang w:val="en-US"/>
        </w:rPr>
        <w:t xml:space="preserve">It noted that </w:t>
      </w:r>
      <w:r w:rsidR="00EF26D0" w:rsidRPr="007C6403">
        <w:rPr>
          <w:lang w:val="en-US"/>
        </w:rPr>
        <w:t xml:space="preserve">Romania </w:t>
      </w:r>
      <w:r w:rsidR="00AF7F46" w:rsidRPr="007C6403">
        <w:rPr>
          <w:lang w:val="en-US"/>
        </w:rPr>
        <w:t xml:space="preserve">had </w:t>
      </w:r>
      <w:r w:rsidR="00EF26D0" w:rsidRPr="007C6403">
        <w:rPr>
          <w:lang w:val="en-US"/>
        </w:rPr>
        <w:t xml:space="preserve">put forward </w:t>
      </w:r>
      <w:r w:rsidR="00AF7F46" w:rsidRPr="007C6403">
        <w:rPr>
          <w:lang w:val="en-US"/>
        </w:rPr>
        <w:t xml:space="preserve">a </w:t>
      </w:r>
      <w:r w:rsidR="00EF26D0" w:rsidRPr="007C6403">
        <w:rPr>
          <w:lang w:val="en-US"/>
        </w:rPr>
        <w:t>nomination</w:t>
      </w:r>
      <w:r w:rsidR="00AF7F46" w:rsidRPr="007C6403">
        <w:rPr>
          <w:lang w:val="en-US"/>
        </w:rPr>
        <w:t xml:space="preserve">, which had </w:t>
      </w:r>
      <w:r w:rsidR="00EF26D0" w:rsidRPr="007C6403">
        <w:rPr>
          <w:lang w:val="en-US"/>
        </w:rPr>
        <w:t>been duly ev</w:t>
      </w:r>
      <w:r w:rsidR="00AF7F46" w:rsidRPr="007C6403">
        <w:rPr>
          <w:lang w:val="en-US"/>
        </w:rPr>
        <w:t xml:space="preserve">aluated by the Evaluation Body and </w:t>
      </w:r>
      <w:r w:rsidR="008D0716" w:rsidRPr="007C6403">
        <w:rPr>
          <w:lang w:val="en-US"/>
        </w:rPr>
        <w:t xml:space="preserve">been </w:t>
      </w:r>
      <w:r w:rsidR="00EF26D0" w:rsidRPr="007C6403">
        <w:rPr>
          <w:lang w:val="en-US"/>
        </w:rPr>
        <w:t>found excellent except for one criterion</w:t>
      </w:r>
      <w:r w:rsidR="008D0716" w:rsidRPr="007C6403">
        <w:rPr>
          <w:lang w:val="en-US"/>
        </w:rPr>
        <w:t>,</w:t>
      </w:r>
      <w:r w:rsidR="00AF7F46" w:rsidRPr="007C6403">
        <w:rPr>
          <w:lang w:val="en-US"/>
        </w:rPr>
        <w:t xml:space="preserve"> R.5</w:t>
      </w:r>
      <w:r w:rsidR="00EF26D0" w:rsidRPr="007C6403">
        <w:rPr>
          <w:lang w:val="en-US"/>
        </w:rPr>
        <w:t xml:space="preserve">. Under the established procedures of </w:t>
      </w:r>
      <w:r w:rsidR="00AF7F46" w:rsidRPr="007C6403">
        <w:rPr>
          <w:lang w:val="en-US"/>
        </w:rPr>
        <w:t xml:space="preserve">the </w:t>
      </w:r>
      <w:r w:rsidR="00EF26D0" w:rsidRPr="007C6403">
        <w:rPr>
          <w:lang w:val="en-US"/>
        </w:rPr>
        <w:t xml:space="preserve">Committee, this criterion was clarified and </w:t>
      </w:r>
      <w:r w:rsidR="00AF7F46" w:rsidRPr="007C6403">
        <w:rPr>
          <w:lang w:val="en-US"/>
        </w:rPr>
        <w:t>the nomination now met</w:t>
      </w:r>
      <w:r w:rsidR="00EF26D0" w:rsidRPr="007C6403">
        <w:rPr>
          <w:lang w:val="en-US"/>
        </w:rPr>
        <w:t xml:space="preserve"> all five criteria. </w:t>
      </w:r>
      <w:r w:rsidR="00AF7F46" w:rsidRPr="007C6403">
        <w:rPr>
          <w:lang w:val="en-US"/>
        </w:rPr>
        <w:t xml:space="preserve">This same criterion R.5 would </w:t>
      </w:r>
      <w:r w:rsidR="00EF26D0" w:rsidRPr="007C6403">
        <w:rPr>
          <w:lang w:val="en-US"/>
        </w:rPr>
        <w:t>also apply in the next file</w:t>
      </w:r>
      <w:r w:rsidR="00AF7F46" w:rsidRPr="007C6403">
        <w:rPr>
          <w:lang w:val="en-US"/>
        </w:rPr>
        <w:t xml:space="preserve"> submitted by Romania</w:t>
      </w:r>
      <w:r w:rsidR="00EF26D0" w:rsidRPr="007C6403">
        <w:rPr>
          <w:lang w:val="en-US"/>
        </w:rPr>
        <w:t>. T</w:t>
      </w:r>
      <w:r w:rsidR="00AF7F46" w:rsidRPr="007C6403">
        <w:rPr>
          <w:lang w:val="en-US"/>
        </w:rPr>
        <w:t xml:space="preserve">he delegation was unaware of a situation where this had </w:t>
      </w:r>
      <w:r w:rsidR="00EF26D0" w:rsidRPr="007C6403">
        <w:rPr>
          <w:lang w:val="en-US"/>
        </w:rPr>
        <w:t>happened before</w:t>
      </w:r>
      <w:r w:rsidR="00AF7F46" w:rsidRPr="007C6403">
        <w:rPr>
          <w:lang w:val="en-US"/>
        </w:rPr>
        <w:t>, i.e.</w:t>
      </w:r>
      <w:r w:rsidR="00EF26D0" w:rsidRPr="007C6403">
        <w:rPr>
          <w:lang w:val="en-US"/>
        </w:rPr>
        <w:t xml:space="preserve"> a nomination </w:t>
      </w:r>
      <w:r w:rsidR="00AF7F46" w:rsidRPr="007C6403">
        <w:rPr>
          <w:lang w:val="en-US"/>
        </w:rPr>
        <w:t>that had met</w:t>
      </w:r>
      <w:r w:rsidR="00EF26D0" w:rsidRPr="007C6403">
        <w:rPr>
          <w:lang w:val="en-US"/>
        </w:rPr>
        <w:t xml:space="preserve"> all five criteria be</w:t>
      </w:r>
      <w:r w:rsidR="008D0716" w:rsidRPr="007C6403">
        <w:rPr>
          <w:lang w:val="en-US"/>
        </w:rPr>
        <w:t>ing</w:t>
      </w:r>
      <w:r w:rsidR="00EF26D0" w:rsidRPr="007C6403">
        <w:rPr>
          <w:lang w:val="en-US"/>
        </w:rPr>
        <w:t xml:space="preserve"> referred by the Committee. </w:t>
      </w:r>
      <w:r w:rsidR="00AF7F46" w:rsidRPr="007C6403">
        <w:rPr>
          <w:lang w:val="en-US"/>
        </w:rPr>
        <w:t xml:space="preserve">The delegation </w:t>
      </w:r>
      <w:r w:rsidR="00EF26D0" w:rsidRPr="007C6403">
        <w:rPr>
          <w:lang w:val="en-US"/>
        </w:rPr>
        <w:t>insist</w:t>
      </w:r>
      <w:r w:rsidR="00AF7F46" w:rsidRPr="007C6403">
        <w:rPr>
          <w:lang w:val="en-US"/>
        </w:rPr>
        <w:t>ed</w:t>
      </w:r>
      <w:r w:rsidR="00EF26D0" w:rsidRPr="007C6403">
        <w:rPr>
          <w:lang w:val="en-US"/>
        </w:rPr>
        <w:t xml:space="preserve"> that if this criterion </w:t>
      </w:r>
      <w:r w:rsidR="00AF7F46" w:rsidRPr="007C6403">
        <w:rPr>
          <w:lang w:val="en-US"/>
        </w:rPr>
        <w:t xml:space="preserve">were </w:t>
      </w:r>
      <w:r w:rsidR="00EF26D0" w:rsidRPr="007C6403">
        <w:rPr>
          <w:lang w:val="en-US"/>
        </w:rPr>
        <w:t xml:space="preserve">not met in this file, then it </w:t>
      </w:r>
      <w:r w:rsidR="00AF7F46" w:rsidRPr="007C6403">
        <w:rPr>
          <w:lang w:val="en-US"/>
        </w:rPr>
        <w:t xml:space="preserve">would not </w:t>
      </w:r>
      <w:r w:rsidR="00EF26D0" w:rsidRPr="007C6403">
        <w:rPr>
          <w:lang w:val="en-US"/>
        </w:rPr>
        <w:t xml:space="preserve">meet criterion R.5 in the </w:t>
      </w:r>
      <w:r w:rsidR="00AF7F46" w:rsidRPr="007C6403">
        <w:rPr>
          <w:lang w:val="en-US"/>
        </w:rPr>
        <w:t xml:space="preserve">upcoming </w:t>
      </w:r>
      <w:r w:rsidR="00EF26D0" w:rsidRPr="007C6403">
        <w:rPr>
          <w:lang w:val="en-US"/>
        </w:rPr>
        <w:t xml:space="preserve">file. </w:t>
      </w:r>
      <w:r w:rsidR="00AF7F46" w:rsidRPr="007C6403">
        <w:rPr>
          <w:lang w:val="en-US"/>
        </w:rPr>
        <w:t xml:space="preserve">The delegation believed that Romania’s </w:t>
      </w:r>
      <w:r w:rsidR="00EF26D0" w:rsidRPr="007C6403">
        <w:rPr>
          <w:lang w:val="en-US"/>
        </w:rPr>
        <w:t xml:space="preserve">nomination </w:t>
      </w:r>
      <w:r w:rsidR="00AF7F46" w:rsidRPr="007C6403">
        <w:rPr>
          <w:lang w:val="en-US"/>
        </w:rPr>
        <w:t xml:space="preserve">deserved </w:t>
      </w:r>
      <w:r w:rsidR="00EF26D0" w:rsidRPr="007C6403">
        <w:rPr>
          <w:lang w:val="en-US"/>
        </w:rPr>
        <w:t xml:space="preserve">to receive due consideration </w:t>
      </w:r>
      <w:r w:rsidR="00AF7F46" w:rsidRPr="007C6403">
        <w:rPr>
          <w:lang w:val="en-US"/>
        </w:rPr>
        <w:t xml:space="preserve">for its </w:t>
      </w:r>
      <w:r w:rsidR="00EF26D0" w:rsidRPr="007C6403">
        <w:rPr>
          <w:lang w:val="en-US"/>
        </w:rPr>
        <w:t xml:space="preserve">excellent nomination, </w:t>
      </w:r>
      <w:r w:rsidR="00AF7F46" w:rsidRPr="007C6403">
        <w:rPr>
          <w:lang w:val="en-US"/>
        </w:rPr>
        <w:t xml:space="preserve">having </w:t>
      </w:r>
      <w:r w:rsidR="00EF26D0" w:rsidRPr="007C6403">
        <w:rPr>
          <w:lang w:val="en-US"/>
        </w:rPr>
        <w:t xml:space="preserve">met all </w:t>
      </w:r>
      <w:r w:rsidR="008D0716" w:rsidRPr="007C6403">
        <w:rPr>
          <w:lang w:val="en-US"/>
        </w:rPr>
        <w:t xml:space="preserve">the </w:t>
      </w:r>
      <w:r w:rsidR="00EF26D0" w:rsidRPr="007C6403">
        <w:rPr>
          <w:lang w:val="en-US"/>
        </w:rPr>
        <w:t>criteria</w:t>
      </w:r>
      <w:r w:rsidR="00AF7F46" w:rsidRPr="007C6403">
        <w:rPr>
          <w:lang w:val="en-US"/>
        </w:rPr>
        <w:t xml:space="preserve">. Thus, in following its procedures, </w:t>
      </w:r>
      <w:r w:rsidR="00EF26D0" w:rsidRPr="007C6403">
        <w:rPr>
          <w:lang w:val="en-US"/>
        </w:rPr>
        <w:t xml:space="preserve">the Committee should </w:t>
      </w:r>
      <w:r w:rsidR="00AF7F46" w:rsidRPr="007C6403">
        <w:rPr>
          <w:lang w:val="en-US"/>
        </w:rPr>
        <w:t>inscribe the element.</w:t>
      </w:r>
    </w:p>
    <w:p w14:paraId="2E1C025C" w14:textId="5147800C"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AF7F46" w:rsidRPr="007C6403">
        <w:rPr>
          <w:lang w:val="en-US"/>
        </w:rPr>
        <w:t xml:space="preserve">noted that the amendment </w:t>
      </w:r>
      <w:r w:rsidR="008D0716" w:rsidRPr="007C6403">
        <w:rPr>
          <w:lang w:val="en-US"/>
        </w:rPr>
        <w:t xml:space="preserve">had </w:t>
      </w:r>
      <w:r w:rsidR="00AF7F46" w:rsidRPr="007C6403">
        <w:rPr>
          <w:lang w:val="en-US"/>
        </w:rPr>
        <w:t>not receive</w:t>
      </w:r>
      <w:r w:rsidR="008D0716" w:rsidRPr="007C6403">
        <w:rPr>
          <w:lang w:val="en-US"/>
        </w:rPr>
        <w:t>d</w:t>
      </w:r>
      <w:r w:rsidR="00AF7F46" w:rsidRPr="007C6403">
        <w:rPr>
          <w:b/>
          <w:lang w:val="en-US"/>
        </w:rPr>
        <w:t xml:space="preserve"> </w:t>
      </w:r>
      <w:r w:rsidR="00AF7F46" w:rsidRPr="007C6403">
        <w:rPr>
          <w:lang w:val="en-US"/>
        </w:rPr>
        <w:t xml:space="preserve">broad support, and with no objections, it was deleted and replaced with the original </w:t>
      </w:r>
      <w:r w:rsidR="00911F71" w:rsidRPr="007C6403">
        <w:rPr>
          <w:lang w:val="en-US"/>
        </w:rPr>
        <w:t xml:space="preserve">R.5 in </w:t>
      </w:r>
      <w:r w:rsidR="00AF7F46" w:rsidRPr="007C6403">
        <w:rPr>
          <w:lang w:val="en-US"/>
        </w:rPr>
        <w:t xml:space="preserve">paragraph </w:t>
      </w:r>
      <w:r w:rsidR="00911F71" w:rsidRPr="007C6403">
        <w:rPr>
          <w:lang w:val="en-US"/>
        </w:rPr>
        <w:t xml:space="preserve">3, which </w:t>
      </w:r>
      <w:r w:rsidR="00AF7F46" w:rsidRPr="007C6403">
        <w:rPr>
          <w:lang w:val="en-US"/>
        </w:rPr>
        <w:t xml:space="preserve">was duly adopted. </w:t>
      </w:r>
      <w:r w:rsidR="00EF26D0" w:rsidRPr="007C6403">
        <w:rPr>
          <w:lang w:val="en-US"/>
        </w:rPr>
        <w:t xml:space="preserve">Hungary </w:t>
      </w:r>
      <w:r w:rsidR="00AF7F46" w:rsidRPr="007C6403">
        <w:rPr>
          <w:lang w:val="en-US"/>
        </w:rPr>
        <w:t xml:space="preserve">called for a </w:t>
      </w:r>
      <w:r w:rsidR="00EF26D0" w:rsidRPr="007C6403">
        <w:rPr>
          <w:lang w:val="en-US"/>
        </w:rPr>
        <w:t>point of order.</w:t>
      </w:r>
    </w:p>
    <w:p w14:paraId="13A79AF7" w14:textId="71167917" w:rsidR="002D7441" w:rsidRPr="007C6403" w:rsidRDefault="00E26DAF" w:rsidP="003371C6">
      <w:pPr>
        <w:pStyle w:val="Orateurengris"/>
        <w:spacing w:before="240"/>
        <w:ind w:left="709" w:hanging="709"/>
        <w:rPr>
          <w:rFonts w:eastAsiaTheme="minorEastAsia"/>
          <w:lang w:val="en-US"/>
        </w:rPr>
      </w:pPr>
      <w:r w:rsidRPr="007C6403">
        <w:rPr>
          <w:lang w:val="en-US"/>
        </w:rPr>
        <w:t xml:space="preserve">As this was the first time such an issue had occurred, </w:t>
      </w:r>
      <w:r w:rsidRPr="007C6403">
        <w:rPr>
          <w:rFonts w:eastAsiaTheme="minorEastAsia"/>
          <w:lang w:val="en-US"/>
        </w:rPr>
        <w:t>t</w:t>
      </w:r>
      <w:r w:rsidR="00F2778E" w:rsidRPr="007C6403">
        <w:rPr>
          <w:rFonts w:eastAsiaTheme="minorEastAsia"/>
          <w:lang w:val="en-US"/>
        </w:rPr>
        <w:t>he delegation of</w:t>
      </w:r>
      <w:r w:rsidR="00F2778E" w:rsidRPr="007C6403">
        <w:rPr>
          <w:rFonts w:eastAsiaTheme="minorEastAsia"/>
          <w:b/>
          <w:lang w:val="en-US"/>
        </w:rPr>
        <w:t xml:space="preserve"> </w:t>
      </w:r>
      <w:r w:rsidRPr="007C6403">
        <w:rPr>
          <w:b/>
          <w:lang w:val="en-US"/>
        </w:rPr>
        <w:t xml:space="preserve">Hungary </w:t>
      </w:r>
      <w:r w:rsidR="00EF26D0" w:rsidRPr="007C6403">
        <w:rPr>
          <w:lang w:val="en-US"/>
        </w:rPr>
        <w:t>propose</w:t>
      </w:r>
      <w:r w:rsidRPr="007C6403">
        <w:rPr>
          <w:lang w:val="en-US"/>
        </w:rPr>
        <w:t>d</w:t>
      </w:r>
      <w:r w:rsidR="00EF26D0" w:rsidRPr="007C6403">
        <w:rPr>
          <w:lang w:val="en-US"/>
        </w:rPr>
        <w:t xml:space="preserve"> a brief suspension of the meeting to allow for consultations.</w:t>
      </w:r>
    </w:p>
    <w:p w14:paraId="06680450" w14:textId="45DF63CB"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796EF9" w:rsidRPr="007C6403">
        <w:rPr>
          <w:lang w:val="en-US"/>
        </w:rPr>
        <w:t>asked the Committee if it w</w:t>
      </w:r>
      <w:r w:rsidR="00E26DAF" w:rsidRPr="007C6403">
        <w:rPr>
          <w:lang w:val="en-US"/>
        </w:rPr>
        <w:t xml:space="preserve">ould accept a </w:t>
      </w:r>
      <w:r w:rsidR="00EF26D0" w:rsidRPr="007C6403">
        <w:rPr>
          <w:lang w:val="en-US"/>
        </w:rPr>
        <w:t>suspension</w:t>
      </w:r>
      <w:r w:rsidR="00E26DAF" w:rsidRPr="007C6403">
        <w:rPr>
          <w:lang w:val="en-US"/>
        </w:rPr>
        <w:t>.</w:t>
      </w:r>
    </w:p>
    <w:p w14:paraId="409B8B60" w14:textId="3F083688"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Algeria</w:t>
      </w:r>
      <w:r w:rsidR="00E26DAF" w:rsidRPr="007C6403">
        <w:rPr>
          <w:b/>
          <w:lang w:val="en-US"/>
        </w:rPr>
        <w:t xml:space="preserve"> </w:t>
      </w:r>
      <w:r w:rsidR="00E26DAF" w:rsidRPr="007C6403">
        <w:rPr>
          <w:lang w:val="en-US"/>
        </w:rPr>
        <w:t>endorsed</w:t>
      </w:r>
      <w:r w:rsidR="00E26DAF" w:rsidRPr="007C6403">
        <w:rPr>
          <w:b/>
          <w:lang w:val="en-US"/>
        </w:rPr>
        <w:t xml:space="preserve"> </w:t>
      </w:r>
      <w:r w:rsidR="00E26DAF" w:rsidRPr="007C6403">
        <w:rPr>
          <w:lang w:val="en-US"/>
        </w:rPr>
        <w:t xml:space="preserve">a suspension for further consultations, adding that the Committee was moving towards a dangerous politicization of </w:t>
      </w:r>
      <w:r w:rsidR="005A311E" w:rsidRPr="007C6403">
        <w:rPr>
          <w:lang w:val="en-US"/>
        </w:rPr>
        <w:t xml:space="preserve">the debates </w:t>
      </w:r>
      <w:r w:rsidR="00E26DAF" w:rsidRPr="007C6403">
        <w:rPr>
          <w:lang w:val="en-US"/>
        </w:rPr>
        <w:t xml:space="preserve">and </w:t>
      </w:r>
      <w:r w:rsidR="005A311E" w:rsidRPr="007C6403">
        <w:rPr>
          <w:lang w:val="en-US"/>
        </w:rPr>
        <w:t xml:space="preserve">that </w:t>
      </w:r>
      <w:r w:rsidR="00E26DAF" w:rsidRPr="007C6403">
        <w:rPr>
          <w:lang w:val="en-US"/>
        </w:rPr>
        <w:t xml:space="preserve">it would be wiser to </w:t>
      </w:r>
      <w:r w:rsidR="005A311E" w:rsidRPr="007C6403">
        <w:rPr>
          <w:lang w:val="en-US"/>
        </w:rPr>
        <w:t>consult before taking a decision.</w:t>
      </w:r>
    </w:p>
    <w:p w14:paraId="298BA2DA" w14:textId="3920E802" w:rsidR="002D7441" w:rsidRPr="007C6403" w:rsidRDefault="00F2778E"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Cyprus</w:t>
      </w:r>
      <w:r w:rsidR="005A311E" w:rsidRPr="007C6403">
        <w:rPr>
          <w:lang w:val="en-US"/>
        </w:rPr>
        <w:t xml:space="preserve"> </w:t>
      </w:r>
      <w:r w:rsidR="00706B17" w:rsidRPr="007C6403">
        <w:rPr>
          <w:lang w:val="en-US"/>
        </w:rPr>
        <w:t xml:space="preserve">recalled that both </w:t>
      </w:r>
      <w:r w:rsidR="00AF7F46" w:rsidRPr="007C6403">
        <w:rPr>
          <w:lang w:val="en-US"/>
        </w:rPr>
        <w:t xml:space="preserve">the Evaluation Body </w:t>
      </w:r>
      <w:r w:rsidR="00706B17" w:rsidRPr="007C6403">
        <w:rPr>
          <w:lang w:val="en-US"/>
        </w:rPr>
        <w:t xml:space="preserve">and the submitting State </w:t>
      </w:r>
      <w:r w:rsidR="008D0716" w:rsidRPr="007C6403">
        <w:rPr>
          <w:lang w:val="en-US"/>
        </w:rPr>
        <w:t xml:space="preserve">had </w:t>
      </w:r>
      <w:r w:rsidR="00AF7F46" w:rsidRPr="007C6403">
        <w:rPr>
          <w:lang w:val="en-US"/>
        </w:rPr>
        <w:t xml:space="preserve">agreed </w:t>
      </w:r>
      <w:r w:rsidR="00706B17" w:rsidRPr="007C6403">
        <w:rPr>
          <w:lang w:val="en-US"/>
        </w:rPr>
        <w:t xml:space="preserve">to refer the nomination, and thus there was no reason for a pause in the proceedings. The delegation explained that if indeed there was </w:t>
      </w:r>
      <w:r w:rsidR="00AF7F46" w:rsidRPr="007C6403">
        <w:rPr>
          <w:lang w:val="en-US"/>
        </w:rPr>
        <w:t xml:space="preserve">a political </w:t>
      </w:r>
      <w:r w:rsidR="00706B17" w:rsidRPr="007C6403">
        <w:rPr>
          <w:lang w:val="en-US"/>
        </w:rPr>
        <w:t>issue</w:t>
      </w:r>
      <w:r w:rsidR="00AF7F46" w:rsidRPr="007C6403">
        <w:rPr>
          <w:lang w:val="en-US"/>
        </w:rPr>
        <w:t xml:space="preserve"> </w:t>
      </w:r>
      <w:r w:rsidR="00706B17" w:rsidRPr="007C6403">
        <w:rPr>
          <w:lang w:val="en-US"/>
        </w:rPr>
        <w:t xml:space="preserve">then the Committee was not the forum </w:t>
      </w:r>
      <w:r w:rsidR="00AF7F46" w:rsidRPr="007C6403">
        <w:rPr>
          <w:lang w:val="en-US"/>
        </w:rPr>
        <w:t xml:space="preserve">to </w:t>
      </w:r>
      <w:r w:rsidR="00706B17" w:rsidRPr="007C6403">
        <w:rPr>
          <w:lang w:val="en-US"/>
        </w:rPr>
        <w:t>re</w:t>
      </w:r>
      <w:r w:rsidR="00AF7F46" w:rsidRPr="007C6403">
        <w:rPr>
          <w:lang w:val="en-US"/>
        </w:rPr>
        <w:t>solve this</w:t>
      </w:r>
      <w:r w:rsidR="00706B17" w:rsidRPr="007C6403">
        <w:rPr>
          <w:lang w:val="en-US"/>
        </w:rPr>
        <w:t>, as it was discussing nominations of intangible heritage.</w:t>
      </w:r>
      <w:r w:rsidR="00AF7F46" w:rsidRPr="007C6403">
        <w:rPr>
          <w:lang w:val="en-US"/>
        </w:rPr>
        <w:t xml:space="preserve"> </w:t>
      </w:r>
      <w:r w:rsidR="00706B17" w:rsidRPr="007C6403">
        <w:rPr>
          <w:lang w:val="en-US"/>
        </w:rPr>
        <w:t xml:space="preserve">It was thus better </w:t>
      </w:r>
      <w:r w:rsidR="00AF7F46" w:rsidRPr="007C6403">
        <w:rPr>
          <w:lang w:val="en-US"/>
        </w:rPr>
        <w:t xml:space="preserve">to move forward than </w:t>
      </w:r>
      <w:r w:rsidR="00796EF9" w:rsidRPr="007C6403">
        <w:rPr>
          <w:lang w:val="en-US"/>
        </w:rPr>
        <w:t>continue</w:t>
      </w:r>
      <w:r w:rsidR="00AF7F46" w:rsidRPr="007C6403">
        <w:rPr>
          <w:lang w:val="en-US"/>
        </w:rPr>
        <w:t xml:space="preserve"> on </w:t>
      </w:r>
      <w:r w:rsidR="00706B17" w:rsidRPr="007C6403">
        <w:rPr>
          <w:lang w:val="en-US"/>
        </w:rPr>
        <w:t xml:space="preserve">this </w:t>
      </w:r>
      <w:r w:rsidR="00AF7F46" w:rsidRPr="007C6403">
        <w:rPr>
          <w:lang w:val="en-US"/>
        </w:rPr>
        <w:t>point.</w:t>
      </w:r>
    </w:p>
    <w:p w14:paraId="370375F7" w14:textId="722C5A6E" w:rsidR="002D7441" w:rsidRPr="007C6403" w:rsidRDefault="000940EC"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 xml:space="preserve">Chairperson </w:t>
      </w:r>
      <w:r w:rsidR="005A311E" w:rsidRPr="007C6403">
        <w:rPr>
          <w:lang w:val="en-US"/>
        </w:rPr>
        <w:t xml:space="preserve">remarked that </w:t>
      </w:r>
      <w:r w:rsidR="00EF26D0" w:rsidRPr="007C6403">
        <w:rPr>
          <w:lang w:val="en-US"/>
        </w:rPr>
        <w:t xml:space="preserve">Rule 29 of </w:t>
      </w:r>
      <w:r w:rsidR="005A311E" w:rsidRPr="007C6403">
        <w:rPr>
          <w:lang w:val="en-US"/>
        </w:rPr>
        <w:t xml:space="preserve">the </w:t>
      </w:r>
      <w:r w:rsidR="00D139FB">
        <w:rPr>
          <w:lang w:val="en-US"/>
        </w:rPr>
        <w:t>Rules of Procedure</w:t>
      </w:r>
      <w:r w:rsidR="005A311E" w:rsidRPr="007C6403">
        <w:rPr>
          <w:lang w:val="en-US"/>
        </w:rPr>
        <w:t>,</w:t>
      </w:r>
      <w:r w:rsidR="00EF26D0" w:rsidRPr="007C6403">
        <w:rPr>
          <w:lang w:val="en-US"/>
        </w:rPr>
        <w:t xml:space="preserve"> regarding procedural motions, </w:t>
      </w:r>
      <w:r w:rsidR="005A311E" w:rsidRPr="007C6403">
        <w:rPr>
          <w:lang w:val="en-US"/>
        </w:rPr>
        <w:t xml:space="preserve">stated </w:t>
      </w:r>
      <w:r w:rsidR="00EF26D0" w:rsidRPr="007C6403">
        <w:rPr>
          <w:lang w:val="en-US"/>
        </w:rPr>
        <w:t>that during the di</w:t>
      </w:r>
      <w:r w:rsidR="005A311E" w:rsidRPr="007C6403">
        <w:rPr>
          <w:lang w:val="en-US"/>
        </w:rPr>
        <w:t>scussion of any matter a State M</w:t>
      </w:r>
      <w:r w:rsidR="00EF26D0" w:rsidRPr="007C6403">
        <w:rPr>
          <w:lang w:val="en-US"/>
        </w:rPr>
        <w:t xml:space="preserve">ember of the Committee </w:t>
      </w:r>
      <w:r w:rsidR="008D0716" w:rsidRPr="007C6403">
        <w:rPr>
          <w:lang w:val="en-US"/>
        </w:rPr>
        <w:t xml:space="preserve">could </w:t>
      </w:r>
      <w:r w:rsidR="005A311E" w:rsidRPr="007C6403">
        <w:rPr>
          <w:lang w:val="en-US"/>
        </w:rPr>
        <w:t xml:space="preserve">propose a procedural motion, </w:t>
      </w:r>
      <w:r w:rsidR="00EF26D0" w:rsidRPr="007C6403">
        <w:rPr>
          <w:lang w:val="en-US"/>
        </w:rPr>
        <w:t xml:space="preserve">suspension or adjournment of the meeting, adjournment of the debate or closure of the debate. </w:t>
      </w:r>
      <w:r w:rsidR="005A311E" w:rsidRPr="007C6403">
        <w:rPr>
          <w:lang w:val="en-US"/>
        </w:rPr>
        <w:t xml:space="preserve">Thus, under </w:t>
      </w:r>
      <w:r w:rsidR="00EF26D0" w:rsidRPr="007C6403">
        <w:rPr>
          <w:lang w:val="en-US"/>
        </w:rPr>
        <w:t>Rule 29</w:t>
      </w:r>
      <w:r w:rsidR="005A311E" w:rsidRPr="007C6403">
        <w:rPr>
          <w:lang w:val="en-US"/>
        </w:rPr>
        <w:t xml:space="preserve">, the Chairperson </w:t>
      </w:r>
      <w:r w:rsidR="00EF26D0" w:rsidRPr="007C6403">
        <w:rPr>
          <w:lang w:val="en-US"/>
        </w:rPr>
        <w:t>suspend</w:t>
      </w:r>
      <w:r w:rsidR="005A311E" w:rsidRPr="007C6403">
        <w:rPr>
          <w:lang w:val="en-US"/>
        </w:rPr>
        <w:t>ed</w:t>
      </w:r>
      <w:r w:rsidR="00EF26D0" w:rsidRPr="007C6403">
        <w:rPr>
          <w:lang w:val="en-US"/>
        </w:rPr>
        <w:t xml:space="preserve"> </w:t>
      </w:r>
      <w:r w:rsidR="005A311E" w:rsidRPr="007C6403">
        <w:rPr>
          <w:lang w:val="en-US"/>
        </w:rPr>
        <w:t xml:space="preserve">the </w:t>
      </w:r>
      <w:r w:rsidR="00EF26D0" w:rsidRPr="007C6403">
        <w:rPr>
          <w:lang w:val="en-US"/>
        </w:rPr>
        <w:t xml:space="preserve">meeting for </w:t>
      </w:r>
      <w:r w:rsidR="008D0716" w:rsidRPr="007C6403">
        <w:rPr>
          <w:lang w:val="en-US"/>
        </w:rPr>
        <w:t xml:space="preserve">ten </w:t>
      </w:r>
      <w:r w:rsidR="00EF26D0" w:rsidRPr="007C6403">
        <w:rPr>
          <w:lang w:val="en-US"/>
        </w:rPr>
        <w:t>minutes.</w:t>
      </w:r>
    </w:p>
    <w:p w14:paraId="31FBA6F8" w14:textId="68975F32" w:rsidR="00EF26D0" w:rsidRPr="007C6403" w:rsidRDefault="00BB4020" w:rsidP="003371C6">
      <w:pPr>
        <w:pStyle w:val="Orateurengris"/>
        <w:numPr>
          <w:ilvl w:val="0"/>
          <w:numId w:val="0"/>
        </w:numPr>
        <w:spacing w:before="240" w:after="240"/>
        <w:jc w:val="center"/>
        <w:rPr>
          <w:i/>
          <w:lang w:val="en-US"/>
        </w:rPr>
      </w:pPr>
      <w:r w:rsidRPr="007C6403">
        <w:rPr>
          <w:i/>
          <w:lang w:val="en-US"/>
        </w:rPr>
        <w:t>[</w:t>
      </w:r>
      <w:r w:rsidR="005A311E" w:rsidRPr="007C6403">
        <w:rPr>
          <w:i/>
          <w:lang w:val="en-US"/>
        </w:rPr>
        <w:t>A 10-minute s</w:t>
      </w:r>
      <w:r w:rsidR="00EF26D0" w:rsidRPr="007C6403">
        <w:rPr>
          <w:i/>
          <w:lang w:val="en-US"/>
        </w:rPr>
        <w:t>uspension</w:t>
      </w:r>
      <w:r w:rsidRPr="007C6403">
        <w:rPr>
          <w:i/>
          <w:lang w:val="en-US"/>
        </w:rPr>
        <w:t xml:space="preserve"> of the debate]</w:t>
      </w:r>
    </w:p>
    <w:p w14:paraId="60600433" w14:textId="3ED2D4E6" w:rsidR="00911F71" w:rsidRPr="007C6403" w:rsidRDefault="000940EC" w:rsidP="003371C6">
      <w:pPr>
        <w:pStyle w:val="Orateurengris"/>
        <w:spacing w:before="240"/>
        <w:ind w:left="709" w:hanging="709"/>
        <w:rPr>
          <w:b/>
          <w:lang w:val="en-US"/>
        </w:rPr>
      </w:pPr>
      <w:r w:rsidRPr="007C6403">
        <w:rPr>
          <w:lang w:val="en-US"/>
        </w:rPr>
        <w:t xml:space="preserve">The </w:t>
      </w:r>
      <w:r w:rsidRPr="007C6403">
        <w:rPr>
          <w:b/>
          <w:lang w:val="en-US"/>
        </w:rPr>
        <w:t xml:space="preserve">Chairperson </w:t>
      </w:r>
      <w:r w:rsidR="00706B17" w:rsidRPr="007C6403">
        <w:rPr>
          <w:lang w:val="en-US"/>
        </w:rPr>
        <w:t xml:space="preserve">returned to the </w:t>
      </w:r>
      <w:r w:rsidR="00EF26D0" w:rsidRPr="007C6403">
        <w:rPr>
          <w:lang w:val="en-US"/>
        </w:rPr>
        <w:t>adopt</w:t>
      </w:r>
      <w:r w:rsidR="00706B17" w:rsidRPr="007C6403">
        <w:rPr>
          <w:lang w:val="en-US"/>
        </w:rPr>
        <w:t xml:space="preserve">ion of paragraph 4, and with </w:t>
      </w:r>
      <w:r w:rsidR="00EF26D0" w:rsidRPr="007C6403">
        <w:rPr>
          <w:lang w:val="en-US"/>
        </w:rPr>
        <w:t>no objection</w:t>
      </w:r>
      <w:r w:rsidR="00706B17" w:rsidRPr="007C6403">
        <w:rPr>
          <w:lang w:val="en-US"/>
        </w:rPr>
        <w:t>s</w:t>
      </w:r>
      <w:r w:rsidR="00EF26D0" w:rsidRPr="007C6403">
        <w:rPr>
          <w:lang w:val="en-US"/>
        </w:rPr>
        <w:t xml:space="preserve">, paragraph 4 </w:t>
      </w:r>
      <w:r w:rsidR="00911F71" w:rsidRPr="007C6403">
        <w:rPr>
          <w:lang w:val="en-US"/>
        </w:rPr>
        <w:t xml:space="preserve">‘to refer’ was </w:t>
      </w:r>
      <w:r w:rsidR="00EF26D0" w:rsidRPr="007C6403">
        <w:rPr>
          <w:lang w:val="en-US"/>
        </w:rPr>
        <w:t xml:space="preserve">adopted. </w:t>
      </w:r>
      <w:r w:rsidR="00911F71" w:rsidRPr="007C6403">
        <w:rPr>
          <w:lang w:val="en-US"/>
        </w:rPr>
        <w:t xml:space="preserve">Turning to the </w:t>
      </w:r>
      <w:r w:rsidR="00911F71" w:rsidRPr="007C6403">
        <w:rPr>
          <w:rFonts w:eastAsiaTheme="minorEastAsia"/>
          <w:lang w:val="en-US"/>
        </w:rPr>
        <w:t xml:space="preserve">adoption of </w:t>
      </w:r>
      <w:r w:rsidR="00911F71" w:rsidRPr="007C6403">
        <w:rPr>
          <w:lang w:val="en-US"/>
        </w:rPr>
        <w:t>the decision as a whole, and with no further comments or objections, the</w:t>
      </w:r>
      <w:r w:rsidR="00911F71" w:rsidRPr="007C6403">
        <w:rPr>
          <w:b/>
          <w:lang w:val="en-US"/>
        </w:rPr>
        <w:t xml:space="preserve"> Chairperson declared</w:t>
      </w:r>
      <w:r w:rsidR="00796EF9" w:rsidRPr="007C6403">
        <w:rPr>
          <w:b/>
          <w:lang w:val="en-US"/>
        </w:rPr>
        <w:t xml:space="preserve"> adopted Decision 11.COM 10.b.25</w:t>
      </w:r>
      <w:r w:rsidR="00911F71" w:rsidRPr="007C6403">
        <w:rPr>
          <w:b/>
          <w:lang w:val="en-US"/>
        </w:rPr>
        <w:t xml:space="preserve"> </w:t>
      </w:r>
      <w:r w:rsidR="00911F71" w:rsidRPr="007C6403">
        <w:rPr>
          <w:rFonts w:eastAsia="SimSun"/>
          <w:b/>
          <w:bCs/>
          <w:lang w:val="en-US" w:eastAsia="zh-CN"/>
        </w:rPr>
        <w:t xml:space="preserve">to refer </w:t>
      </w:r>
      <w:r w:rsidR="00911F71" w:rsidRPr="007C6403">
        <w:rPr>
          <w:b/>
          <w:lang w:val="en-US"/>
        </w:rPr>
        <w:t>‘Whitsunday pilgrimage from Şumuleu Ciuc (Csíksomlyó)</w:t>
      </w:r>
      <w:r w:rsidR="00911F71" w:rsidRPr="007C6403">
        <w:rPr>
          <w:rFonts w:eastAsiaTheme="minorEastAsia"/>
          <w:b/>
          <w:lang w:val="en-US"/>
        </w:rPr>
        <w:t>’ to the submitting State for more information</w:t>
      </w:r>
      <w:r w:rsidR="00911F71" w:rsidRPr="007C6403">
        <w:rPr>
          <w:rFonts w:eastAsiaTheme="minorEastAsia"/>
          <w:lang w:val="en-US"/>
        </w:rPr>
        <w:t>.</w:t>
      </w:r>
    </w:p>
    <w:p w14:paraId="00D40EF0" w14:textId="18064E0F" w:rsidR="002D7441" w:rsidRPr="007C6403" w:rsidRDefault="00F2778E" w:rsidP="003371C6">
      <w:pPr>
        <w:pStyle w:val="Orateurengris"/>
        <w:spacing w:before="240"/>
        <w:ind w:left="709" w:hanging="709"/>
        <w:rPr>
          <w:b/>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Romania</w:t>
      </w:r>
      <w:r w:rsidR="007D55FA" w:rsidRPr="007C6403">
        <w:rPr>
          <w:b/>
          <w:lang w:val="en-US"/>
        </w:rPr>
        <w:t xml:space="preserve"> </w:t>
      </w:r>
      <w:r w:rsidR="007D55FA" w:rsidRPr="007C6403">
        <w:rPr>
          <w:lang w:val="en-US"/>
        </w:rPr>
        <w:t xml:space="preserve">thanked the Chairperson </w:t>
      </w:r>
      <w:r w:rsidR="00EF26D0" w:rsidRPr="007C6403">
        <w:rPr>
          <w:lang w:val="en-US"/>
        </w:rPr>
        <w:t xml:space="preserve">and </w:t>
      </w:r>
      <w:r w:rsidR="007D55FA" w:rsidRPr="007C6403">
        <w:rPr>
          <w:lang w:val="en-US"/>
        </w:rPr>
        <w:t>the Committee Members</w:t>
      </w:r>
      <w:r w:rsidR="00EF26D0" w:rsidRPr="007C6403">
        <w:rPr>
          <w:lang w:val="en-US"/>
        </w:rPr>
        <w:t xml:space="preserve"> for </w:t>
      </w:r>
      <w:r w:rsidR="007D55FA" w:rsidRPr="007C6403">
        <w:rPr>
          <w:lang w:val="en-US"/>
        </w:rPr>
        <w:t>its</w:t>
      </w:r>
      <w:r w:rsidR="00EF26D0" w:rsidRPr="007C6403">
        <w:rPr>
          <w:lang w:val="en-US"/>
        </w:rPr>
        <w:t xml:space="preserve"> wise decision</w:t>
      </w:r>
      <w:r w:rsidR="007D55FA" w:rsidRPr="007C6403">
        <w:rPr>
          <w:lang w:val="en-US"/>
        </w:rPr>
        <w:t xml:space="preserve">, adding that </w:t>
      </w:r>
      <w:r w:rsidR="00EF26D0" w:rsidRPr="007C6403">
        <w:rPr>
          <w:lang w:val="en-US"/>
        </w:rPr>
        <w:t xml:space="preserve">the professional technical procedures </w:t>
      </w:r>
      <w:r w:rsidR="007D55FA" w:rsidRPr="007C6403">
        <w:rPr>
          <w:lang w:val="en-US"/>
        </w:rPr>
        <w:t>prevailed</w:t>
      </w:r>
      <w:r w:rsidR="00EF26D0" w:rsidRPr="007C6403">
        <w:rPr>
          <w:lang w:val="en-US"/>
        </w:rPr>
        <w:t>.</w:t>
      </w:r>
    </w:p>
    <w:p w14:paraId="64911DC7" w14:textId="393E4DD4" w:rsidR="002D7441" w:rsidRPr="007C6403" w:rsidRDefault="00F2778E" w:rsidP="003371C6">
      <w:pPr>
        <w:pStyle w:val="Orateurengris"/>
        <w:spacing w:before="240"/>
        <w:ind w:left="709" w:hanging="709"/>
        <w:rPr>
          <w:b/>
          <w:lang w:val="en-US"/>
        </w:rPr>
      </w:pPr>
      <w:r w:rsidRPr="007C6403">
        <w:rPr>
          <w:rFonts w:eastAsiaTheme="minorEastAsia"/>
          <w:lang w:val="en-US"/>
        </w:rPr>
        <w:t>The delegation of</w:t>
      </w:r>
      <w:r w:rsidRPr="007C6403">
        <w:rPr>
          <w:rFonts w:eastAsiaTheme="minorEastAsia"/>
          <w:b/>
          <w:lang w:val="en-US"/>
        </w:rPr>
        <w:t xml:space="preserve"> </w:t>
      </w:r>
      <w:r w:rsidR="00EF26D0" w:rsidRPr="007C6403">
        <w:rPr>
          <w:b/>
          <w:lang w:val="en-US"/>
        </w:rPr>
        <w:t>Hungary</w:t>
      </w:r>
      <w:r w:rsidR="007D55FA" w:rsidRPr="007C6403">
        <w:rPr>
          <w:b/>
          <w:lang w:val="en-US"/>
        </w:rPr>
        <w:t xml:space="preserve"> </w:t>
      </w:r>
      <w:r w:rsidR="009E48CB" w:rsidRPr="007C6403">
        <w:rPr>
          <w:lang w:val="en-US"/>
        </w:rPr>
        <w:t xml:space="preserve">agreed </w:t>
      </w:r>
      <w:r w:rsidR="007D55FA" w:rsidRPr="007C6403">
        <w:rPr>
          <w:lang w:val="en-US"/>
        </w:rPr>
        <w:t xml:space="preserve">to go along with the </w:t>
      </w:r>
      <w:r w:rsidR="00EF26D0" w:rsidRPr="007C6403">
        <w:rPr>
          <w:lang w:val="en-US"/>
        </w:rPr>
        <w:t>consensus</w:t>
      </w:r>
      <w:r w:rsidR="007D55FA" w:rsidRPr="007C6403">
        <w:rPr>
          <w:lang w:val="en-US"/>
        </w:rPr>
        <w:t xml:space="preserve">, even though it was surprised by the procedure. Nevertheless, it noted from its intervention that </w:t>
      </w:r>
      <w:r w:rsidR="00EF26D0" w:rsidRPr="007C6403">
        <w:rPr>
          <w:lang w:val="en-US"/>
        </w:rPr>
        <w:t xml:space="preserve">Romania </w:t>
      </w:r>
      <w:r w:rsidR="009E48CB" w:rsidRPr="007C6403">
        <w:rPr>
          <w:lang w:val="en-US"/>
        </w:rPr>
        <w:t xml:space="preserve">had </w:t>
      </w:r>
      <w:r w:rsidR="00EF26D0" w:rsidRPr="007C6403">
        <w:rPr>
          <w:lang w:val="en-US"/>
        </w:rPr>
        <w:t xml:space="preserve">committed to the revision of </w:t>
      </w:r>
      <w:r w:rsidR="007D55FA" w:rsidRPr="007C6403">
        <w:rPr>
          <w:lang w:val="en-US"/>
        </w:rPr>
        <w:t xml:space="preserve">its </w:t>
      </w:r>
      <w:r w:rsidR="00EF26D0" w:rsidRPr="007C6403">
        <w:rPr>
          <w:lang w:val="en-US"/>
        </w:rPr>
        <w:t xml:space="preserve">file and </w:t>
      </w:r>
      <w:r w:rsidR="007D55FA" w:rsidRPr="007C6403">
        <w:rPr>
          <w:lang w:val="en-US"/>
        </w:rPr>
        <w:t>the reworking of R.5.</w:t>
      </w:r>
    </w:p>
    <w:p w14:paraId="17A2CBE2" w14:textId="783F2A17" w:rsidR="00565370" w:rsidRPr="007C6403" w:rsidRDefault="000940EC" w:rsidP="003371C6">
      <w:pPr>
        <w:pStyle w:val="Orateurengris"/>
        <w:spacing w:before="240"/>
        <w:ind w:left="709" w:hanging="709"/>
        <w:rPr>
          <w:b/>
          <w:lang w:val="en-US"/>
        </w:rPr>
      </w:pPr>
      <w:r w:rsidRPr="007C6403">
        <w:rPr>
          <w:lang w:val="en-US"/>
        </w:rPr>
        <w:t xml:space="preserve">The </w:t>
      </w:r>
      <w:r w:rsidRPr="007C6403">
        <w:rPr>
          <w:b/>
          <w:lang w:val="en-US"/>
        </w:rPr>
        <w:t xml:space="preserve">Chairperson </w:t>
      </w:r>
      <w:r w:rsidR="00A36048" w:rsidRPr="007C6403">
        <w:rPr>
          <w:lang w:val="en-US"/>
        </w:rPr>
        <w:t>wished to make a slight change to the order of examination of files</w:t>
      </w:r>
      <w:r w:rsidR="009E48CB" w:rsidRPr="007C6403">
        <w:rPr>
          <w:lang w:val="en-US"/>
        </w:rPr>
        <w:t>,</w:t>
      </w:r>
      <w:r w:rsidR="00A36048" w:rsidRPr="007C6403">
        <w:rPr>
          <w:lang w:val="en-US"/>
        </w:rPr>
        <w:t xml:space="preserve"> as no </w:t>
      </w:r>
      <w:r w:rsidR="00EF26D0" w:rsidRPr="007C6403">
        <w:rPr>
          <w:lang w:val="en-US"/>
        </w:rPr>
        <w:t xml:space="preserve">Spanish and Arabic interpretation </w:t>
      </w:r>
      <w:r w:rsidR="00A36048" w:rsidRPr="007C6403">
        <w:rPr>
          <w:lang w:val="en-US"/>
        </w:rPr>
        <w:t xml:space="preserve">would be available in the </w:t>
      </w:r>
      <w:r w:rsidR="00EF26D0" w:rsidRPr="007C6403">
        <w:rPr>
          <w:lang w:val="en-US"/>
        </w:rPr>
        <w:t xml:space="preserve">extended session. </w:t>
      </w:r>
      <w:r w:rsidR="00796EF9" w:rsidRPr="007C6403">
        <w:rPr>
          <w:lang w:val="en-US"/>
        </w:rPr>
        <w:t xml:space="preserve">He therefore </w:t>
      </w:r>
      <w:r w:rsidR="00A36048" w:rsidRPr="007C6403">
        <w:rPr>
          <w:lang w:val="en-US"/>
        </w:rPr>
        <w:t>proposed proceed</w:t>
      </w:r>
      <w:r w:rsidR="009E48CB" w:rsidRPr="007C6403">
        <w:rPr>
          <w:lang w:val="en-US"/>
        </w:rPr>
        <w:t>ing</w:t>
      </w:r>
      <w:r w:rsidR="00A36048" w:rsidRPr="007C6403">
        <w:rPr>
          <w:lang w:val="en-US"/>
        </w:rPr>
        <w:t xml:space="preserve"> with the files submitted by </w:t>
      </w:r>
      <w:r w:rsidR="00EF26D0" w:rsidRPr="007C6403">
        <w:rPr>
          <w:lang w:val="en-US"/>
        </w:rPr>
        <w:t xml:space="preserve">the Bolivarian Republic of Venezuela, </w:t>
      </w:r>
      <w:r w:rsidR="00A36048" w:rsidRPr="007C6403">
        <w:rPr>
          <w:lang w:val="en-US"/>
        </w:rPr>
        <w:t>followed by Switzerland</w:t>
      </w:r>
      <w:r w:rsidR="00EF26D0" w:rsidRPr="007C6403">
        <w:rPr>
          <w:lang w:val="en-US"/>
        </w:rPr>
        <w:t xml:space="preserve"> </w:t>
      </w:r>
      <w:r w:rsidR="00A36048" w:rsidRPr="007C6403">
        <w:rPr>
          <w:lang w:val="en-US"/>
        </w:rPr>
        <w:t xml:space="preserve">and then </w:t>
      </w:r>
      <w:r w:rsidR="00EF26D0" w:rsidRPr="007C6403">
        <w:rPr>
          <w:lang w:val="en-US"/>
        </w:rPr>
        <w:t xml:space="preserve">Viet Nam. </w:t>
      </w:r>
      <w:r w:rsidR="00A36048" w:rsidRPr="007C6403">
        <w:rPr>
          <w:lang w:val="en-US"/>
        </w:rPr>
        <w:t>There were no objections.</w:t>
      </w:r>
    </w:p>
    <w:p w14:paraId="7CF7F3EC" w14:textId="32A8E2D2" w:rsidR="00885FC8" w:rsidRPr="007C6403" w:rsidRDefault="007D7D90" w:rsidP="003371C6">
      <w:pPr>
        <w:pStyle w:val="Orateurengris"/>
        <w:spacing w:before="240"/>
        <w:ind w:left="709" w:hanging="709"/>
        <w:rPr>
          <w:rFonts w:eastAsiaTheme="minorEastAsia"/>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9E48CB" w:rsidRPr="007C6403">
        <w:rPr>
          <w:rFonts w:eastAsiaTheme="minorEastAsia"/>
          <w:lang w:val="en-US"/>
        </w:rPr>
        <w:t>,</w:t>
      </w:r>
      <w:r w:rsidRPr="007C6403">
        <w:rPr>
          <w:rFonts w:eastAsiaTheme="minorEastAsia"/>
          <w:lang w:val="en-US"/>
        </w:rPr>
        <w:t xml:space="preserve"> </w:t>
      </w:r>
      <w:r w:rsidRPr="003371C6">
        <w:rPr>
          <w:rFonts w:eastAsiaTheme="minorEastAsia"/>
          <w:b/>
          <w:lang w:val="en-US"/>
        </w:rPr>
        <w:t>‘</w:t>
      </w:r>
      <w:r w:rsidRPr="007C6403">
        <w:rPr>
          <w:b/>
          <w:lang w:val="en-US"/>
        </w:rPr>
        <w:t>Carnival of El Callao, a festive representation of a memory and cultural identity’</w:t>
      </w:r>
      <w:r w:rsidRPr="007C6403">
        <w:rPr>
          <w:rFonts w:eastAsiaTheme="minorEastAsia"/>
          <w:lang w:val="en-US"/>
        </w:rPr>
        <w:t xml:space="preserve"> </w:t>
      </w:r>
      <w:bookmarkStart w:id="45" w:name="Decision10b36"/>
      <w:r w:rsidRPr="007C6403">
        <w:rPr>
          <w:rFonts w:eastAsiaTheme="minorEastAsia"/>
          <w:lang w:val="en-US"/>
        </w:rPr>
        <w:t>[draft decision</w:t>
      </w:r>
      <w:r w:rsidRPr="007C6403">
        <w:rPr>
          <w:rFonts w:eastAsiaTheme="minorEastAsia"/>
          <w:color w:val="FF0000"/>
          <w:lang w:val="en-US"/>
        </w:rPr>
        <w:t xml:space="preserve"> </w:t>
      </w:r>
      <w:r w:rsidR="00796EF9" w:rsidRPr="007C6403">
        <w:rPr>
          <w:rFonts w:eastAsiaTheme="minorEastAsia"/>
          <w:color w:val="000000" w:themeColor="text1"/>
          <w:lang w:val="en-US"/>
        </w:rPr>
        <w:t>11.COM 10.b.36</w:t>
      </w:r>
      <w:r w:rsidRPr="007C6403">
        <w:rPr>
          <w:rFonts w:eastAsiaTheme="minorEastAsia"/>
          <w:color w:val="000000" w:themeColor="text1"/>
          <w:lang w:val="en-US"/>
        </w:rPr>
        <w:t>]</w:t>
      </w:r>
      <w:r w:rsidR="009E48CB"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5"/>
      <w:r w:rsidRPr="007C6403">
        <w:rPr>
          <w:rFonts w:eastAsiaTheme="minorEastAsia"/>
          <w:lang w:val="en-US" w:eastAsia="ja-JP"/>
        </w:rPr>
        <w:t>submitted by</w:t>
      </w:r>
      <w:r w:rsidRPr="007C6403">
        <w:rPr>
          <w:lang w:val="en-US"/>
        </w:rPr>
        <w:t xml:space="preserve"> the Bolivarian Republic of Venezuela</w:t>
      </w:r>
      <w:r w:rsidRPr="007C6403">
        <w:rPr>
          <w:rFonts w:eastAsiaTheme="minorEastAsia"/>
          <w:lang w:val="en-US"/>
        </w:rPr>
        <w:t xml:space="preserve">. </w:t>
      </w:r>
      <w:r w:rsidRPr="007C6403">
        <w:rPr>
          <w:noProof/>
          <w:lang w:val="en-US"/>
        </w:rPr>
        <w:t xml:space="preserve">The Carnival of El Callao, practised in communities of Venezuela, is associated with emancipation celebrations in French-speaking islands of the Caribbean. Running from January to March, it features parades of people dressed as characters from history and fantasy, music, dancing and concerts throughout town streets with up to 3,000 people participating. The carnival highlights Callaoense history, reinforces its cultural identity, promotes unity and encourages younger generations to discover their heritage. Transmission occurs mainly within families and schools run by bearers. </w:t>
      </w:r>
      <w:r w:rsidRPr="007C6403">
        <w:rPr>
          <w:rFonts w:eastAsia="MS Mincho"/>
          <w:lang w:val="en-US"/>
        </w:rPr>
        <w:t xml:space="preserve">The Evaluation Body </w:t>
      </w:r>
      <w:r w:rsidR="009E48CB" w:rsidRPr="007C6403">
        <w:rPr>
          <w:rFonts w:eastAsia="MS Mincho"/>
          <w:lang w:val="en-US"/>
        </w:rPr>
        <w:t xml:space="preserve">had </w:t>
      </w:r>
      <w:r w:rsidRPr="007C6403">
        <w:rPr>
          <w:rFonts w:eastAsia="MS Mincho"/>
          <w:lang w:val="en-US"/>
        </w:rPr>
        <w:t xml:space="preserve">decided </w:t>
      </w:r>
      <w:r w:rsidRPr="007C6403">
        <w:rPr>
          <w:lang w:val="en-US"/>
        </w:rPr>
        <w:t>that, from the information included in th</w:t>
      </w:r>
      <w:r w:rsidR="0025194F" w:rsidRPr="007C6403">
        <w:rPr>
          <w:lang w:val="en-US"/>
        </w:rPr>
        <w:t>e file, the nomination satisfied</w:t>
      </w:r>
      <w:r w:rsidRPr="007C6403">
        <w:rPr>
          <w:lang w:val="en-US"/>
        </w:rPr>
        <w:t xml:space="preserve"> criteria</w:t>
      </w:r>
      <w:r w:rsidRPr="007C6403">
        <w:rPr>
          <w:rFonts w:eastAsia="MS Mincho"/>
          <w:lang w:val="en-US"/>
        </w:rPr>
        <w:t xml:space="preserve"> R</w:t>
      </w:r>
      <w:r w:rsidR="0025194F" w:rsidRPr="007C6403">
        <w:rPr>
          <w:rFonts w:eastAsia="MS Mincho"/>
          <w:lang w:val="en-US"/>
        </w:rPr>
        <w:t>.</w:t>
      </w:r>
      <w:r w:rsidRPr="007C6403">
        <w:rPr>
          <w:rFonts w:eastAsia="MS Mincho"/>
          <w:lang w:val="en-US"/>
        </w:rPr>
        <w:t>1, R</w:t>
      </w:r>
      <w:r w:rsidR="0025194F" w:rsidRPr="007C6403">
        <w:rPr>
          <w:rFonts w:eastAsia="MS Mincho"/>
          <w:lang w:val="en-US"/>
        </w:rPr>
        <w:t>.</w:t>
      </w:r>
      <w:r w:rsidRPr="007C6403">
        <w:rPr>
          <w:rFonts w:eastAsia="MS Mincho"/>
          <w:lang w:val="en-US"/>
        </w:rPr>
        <w:t>2, R</w:t>
      </w:r>
      <w:r w:rsidR="0025194F" w:rsidRPr="007C6403">
        <w:rPr>
          <w:rFonts w:eastAsia="MS Mincho"/>
          <w:lang w:val="en-US"/>
        </w:rPr>
        <w:t>.</w:t>
      </w:r>
      <w:r w:rsidRPr="007C6403">
        <w:rPr>
          <w:rFonts w:eastAsia="MS Mincho"/>
          <w:lang w:val="en-US"/>
        </w:rPr>
        <w:t>3, and R</w:t>
      </w:r>
      <w:r w:rsidR="0025194F" w:rsidRPr="007C6403">
        <w:rPr>
          <w:rFonts w:eastAsia="MS Mincho"/>
          <w:lang w:val="en-US"/>
        </w:rPr>
        <w:t>.</w:t>
      </w:r>
      <w:r w:rsidRPr="007C6403">
        <w:rPr>
          <w:rFonts w:eastAsia="MS Mincho"/>
          <w:lang w:val="en-US"/>
        </w:rPr>
        <w:t>4</w:t>
      </w:r>
      <w:r w:rsidRPr="007C6403">
        <w:rPr>
          <w:lang w:val="en-US"/>
        </w:rPr>
        <w:t xml:space="preserve">. </w:t>
      </w:r>
      <w:r w:rsidR="009E48CB" w:rsidRPr="007C6403">
        <w:rPr>
          <w:lang w:val="en-US"/>
        </w:rPr>
        <w:t xml:space="preserve">The </w:t>
      </w:r>
      <w:r w:rsidRPr="007C6403">
        <w:rPr>
          <w:lang w:val="en-US"/>
        </w:rPr>
        <w:t xml:space="preserve">Carnival of El Callao </w:t>
      </w:r>
      <w:r w:rsidRPr="007C6403">
        <w:rPr>
          <w:rFonts w:eastAsia="MS Mincho"/>
          <w:lang w:val="en-US"/>
        </w:rPr>
        <w:t xml:space="preserve">serves an </w:t>
      </w:r>
      <w:r w:rsidRPr="007C6403">
        <w:rPr>
          <w:lang w:val="en-US"/>
        </w:rPr>
        <w:t>importan</w:t>
      </w:r>
      <w:r w:rsidRPr="007C6403">
        <w:rPr>
          <w:rFonts w:eastAsia="MS Mincho"/>
          <w:lang w:val="en-US"/>
        </w:rPr>
        <w:t>t role</w:t>
      </w:r>
      <w:r w:rsidRPr="007C6403">
        <w:rPr>
          <w:lang w:val="en-US"/>
        </w:rPr>
        <w:t xml:space="preserve"> for </w:t>
      </w:r>
      <w:r w:rsidRPr="007C6403">
        <w:rPr>
          <w:rFonts w:eastAsia="MS Mincho"/>
          <w:lang w:val="en-US"/>
        </w:rPr>
        <w:t xml:space="preserve">maintaining </w:t>
      </w:r>
      <w:r w:rsidR="0025194F" w:rsidRPr="007C6403">
        <w:rPr>
          <w:lang w:val="en-US"/>
        </w:rPr>
        <w:t>local memory</w:t>
      </w:r>
      <w:r w:rsidRPr="007C6403">
        <w:rPr>
          <w:lang w:val="en-US"/>
        </w:rPr>
        <w:t xml:space="preserve"> and </w:t>
      </w:r>
      <w:r w:rsidR="009E48CB" w:rsidRPr="007C6403">
        <w:rPr>
          <w:lang w:val="en-US"/>
        </w:rPr>
        <w:t xml:space="preserve">the </w:t>
      </w:r>
      <w:r w:rsidRPr="007C6403">
        <w:rPr>
          <w:lang w:val="en-US"/>
        </w:rPr>
        <w:t xml:space="preserve">sense of belonging and identity of </w:t>
      </w:r>
      <w:r w:rsidR="0025194F" w:rsidRPr="007C6403">
        <w:rPr>
          <w:lang w:val="en-US"/>
        </w:rPr>
        <w:t xml:space="preserve">the </w:t>
      </w:r>
      <w:r w:rsidRPr="007C6403">
        <w:rPr>
          <w:lang w:val="en-US"/>
        </w:rPr>
        <w:t>communities concerned. Various aspects associated with this carnival foster harmony and collective enjoyment, while showing respect for the diversi</w:t>
      </w:r>
      <w:r w:rsidR="0025194F" w:rsidRPr="007C6403">
        <w:rPr>
          <w:lang w:val="en-US"/>
        </w:rPr>
        <w:t>ty of other individuals, groups</w:t>
      </w:r>
      <w:r w:rsidRPr="007C6403">
        <w:rPr>
          <w:lang w:val="en-US"/>
        </w:rPr>
        <w:t xml:space="preserve"> and communities. </w:t>
      </w:r>
      <w:r w:rsidRPr="007C6403">
        <w:rPr>
          <w:rFonts w:eastAsia="MS Mincho"/>
          <w:lang w:val="en-US"/>
        </w:rPr>
        <w:t xml:space="preserve">However, the Evaluation Body </w:t>
      </w:r>
      <w:r w:rsidR="009E48CB" w:rsidRPr="007C6403">
        <w:rPr>
          <w:rFonts w:eastAsia="MS Mincho"/>
          <w:lang w:val="en-US"/>
        </w:rPr>
        <w:t xml:space="preserve">had </w:t>
      </w:r>
      <w:r w:rsidRPr="007C6403">
        <w:rPr>
          <w:rFonts w:eastAsia="MS Mincho"/>
          <w:lang w:val="en-US"/>
        </w:rPr>
        <w:t>decided</w:t>
      </w:r>
      <w:r w:rsidRPr="007C6403">
        <w:rPr>
          <w:lang w:val="en-US"/>
        </w:rPr>
        <w:t xml:space="preserve"> that the information included in the file </w:t>
      </w:r>
      <w:r w:rsidR="0025194F" w:rsidRPr="007C6403">
        <w:rPr>
          <w:lang w:val="en-US"/>
        </w:rPr>
        <w:t xml:space="preserve">was </w:t>
      </w:r>
      <w:r w:rsidRPr="007C6403">
        <w:rPr>
          <w:lang w:val="en-US"/>
        </w:rPr>
        <w:t xml:space="preserve">not sufficient to determine whether </w:t>
      </w:r>
      <w:r w:rsidRPr="007C6403">
        <w:rPr>
          <w:rFonts w:eastAsia="MS Mincho"/>
          <w:lang w:val="en-US"/>
        </w:rPr>
        <w:t>R</w:t>
      </w:r>
      <w:r w:rsidR="0025194F" w:rsidRPr="007C6403">
        <w:rPr>
          <w:rFonts w:eastAsia="MS Mincho"/>
          <w:lang w:val="en-US"/>
        </w:rPr>
        <w:t>.</w:t>
      </w:r>
      <w:r w:rsidRPr="007C6403">
        <w:rPr>
          <w:rFonts w:eastAsia="MS Mincho"/>
          <w:lang w:val="en-US"/>
        </w:rPr>
        <w:t xml:space="preserve">5 </w:t>
      </w:r>
      <w:r w:rsidR="0025194F" w:rsidRPr="007C6403">
        <w:rPr>
          <w:lang w:val="en-US"/>
        </w:rPr>
        <w:t xml:space="preserve">was </w:t>
      </w:r>
      <w:r w:rsidRPr="007C6403">
        <w:rPr>
          <w:lang w:val="en-US"/>
        </w:rPr>
        <w:t xml:space="preserve">satisfied. The Carnival of El Callao </w:t>
      </w:r>
      <w:r w:rsidR="00575688" w:rsidRPr="007C6403">
        <w:rPr>
          <w:lang w:val="en-US"/>
        </w:rPr>
        <w:t xml:space="preserve">was </w:t>
      </w:r>
      <w:r w:rsidRPr="007C6403">
        <w:rPr>
          <w:lang w:val="en-US"/>
        </w:rPr>
        <w:t xml:space="preserve">included in the Venezuelan Registry of Cultural Heritage, which </w:t>
      </w:r>
      <w:r w:rsidR="009E48CB" w:rsidRPr="007C6403">
        <w:rPr>
          <w:lang w:val="en-US"/>
        </w:rPr>
        <w:t xml:space="preserve">had been </w:t>
      </w:r>
      <w:r w:rsidRPr="007C6403">
        <w:rPr>
          <w:lang w:val="en-US"/>
        </w:rPr>
        <w:t xml:space="preserve">prepared by the Institute of Cultural Heritage between 2004 and 2010, and evidence of this </w:t>
      </w:r>
      <w:r w:rsidR="0025194F" w:rsidRPr="007C6403">
        <w:rPr>
          <w:lang w:val="en-US"/>
        </w:rPr>
        <w:t xml:space="preserve">had </w:t>
      </w:r>
      <w:r w:rsidRPr="007C6403">
        <w:rPr>
          <w:lang w:val="en-US"/>
        </w:rPr>
        <w:t xml:space="preserve">been provided. However, the submitting State </w:t>
      </w:r>
      <w:r w:rsidR="0025194F" w:rsidRPr="007C6403">
        <w:rPr>
          <w:lang w:val="en-US"/>
        </w:rPr>
        <w:t xml:space="preserve">had </w:t>
      </w:r>
      <w:r w:rsidRPr="007C6403">
        <w:rPr>
          <w:lang w:val="en-US"/>
        </w:rPr>
        <w:t xml:space="preserve">not indicated how the community </w:t>
      </w:r>
      <w:r w:rsidR="009E48CB" w:rsidRPr="007C6403">
        <w:rPr>
          <w:lang w:val="en-US"/>
        </w:rPr>
        <w:t xml:space="preserve">had </w:t>
      </w:r>
      <w:r w:rsidRPr="007C6403">
        <w:rPr>
          <w:lang w:val="en-US"/>
        </w:rPr>
        <w:t xml:space="preserve">participated in the inscription process and how regularly the inventory </w:t>
      </w:r>
      <w:r w:rsidR="0025194F" w:rsidRPr="007C6403">
        <w:rPr>
          <w:lang w:val="en-US"/>
        </w:rPr>
        <w:t xml:space="preserve">was </w:t>
      </w:r>
      <w:r w:rsidRPr="007C6403">
        <w:rPr>
          <w:lang w:val="en-US"/>
        </w:rPr>
        <w:t xml:space="preserve">updated. </w:t>
      </w:r>
      <w:r w:rsidRPr="007C6403">
        <w:rPr>
          <w:rFonts w:eastAsia="MS Mincho"/>
          <w:lang w:val="en-US"/>
        </w:rPr>
        <w:t xml:space="preserve">The Evaluation Body decided to recommend </w:t>
      </w:r>
      <w:r w:rsidR="009E48CB" w:rsidRPr="007C6403">
        <w:rPr>
          <w:rFonts w:eastAsia="MS Mincho"/>
          <w:lang w:val="en-US"/>
        </w:rPr>
        <w:t xml:space="preserve">the </w:t>
      </w:r>
      <w:r w:rsidRPr="007C6403">
        <w:rPr>
          <w:rFonts w:eastAsia="MS Mincho"/>
          <w:lang w:val="en-US"/>
        </w:rPr>
        <w:t>referral of the</w:t>
      </w:r>
      <w:r w:rsidRPr="007C6403">
        <w:rPr>
          <w:bCs/>
          <w:lang w:val="en-US"/>
        </w:rPr>
        <w:t xml:space="preserve"> </w:t>
      </w:r>
      <w:r w:rsidR="0025194F" w:rsidRPr="007C6403">
        <w:rPr>
          <w:bCs/>
          <w:lang w:val="en-US"/>
        </w:rPr>
        <w:t>‘</w:t>
      </w:r>
      <w:r w:rsidRPr="007C6403">
        <w:rPr>
          <w:bCs/>
          <w:lang w:val="en-US"/>
        </w:rPr>
        <w:t>Carnival of El Callao, a festive representation of a memory and cultural identity</w:t>
      </w:r>
      <w:r w:rsidR="0025194F" w:rsidRPr="007C6403">
        <w:rPr>
          <w:bCs/>
          <w:lang w:val="en-US"/>
        </w:rPr>
        <w:t>’</w:t>
      </w:r>
      <w:r w:rsidRPr="007C6403">
        <w:rPr>
          <w:bCs/>
          <w:lang w:val="en-US"/>
        </w:rPr>
        <w:t xml:space="preserve"> to the submitting State </w:t>
      </w:r>
      <w:r w:rsidRPr="007C6403">
        <w:rPr>
          <w:rFonts w:eastAsia="MS Mincho"/>
          <w:bCs/>
          <w:lang w:val="en-US"/>
        </w:rPr>
        <w:t>for more information.</w:t>
      </w:r>
    </w:p>
    <w:p w14:paraId="5A5C67E2" w14:textId="03A8E60E" w:rsidR="000940EC"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 xml:space="preserve">The </w:t>
      </w:r>
      <w:r w:rsidRPr="007C6403">
        <w:rPr>
          <w:rFonts w:eastAsiaTheme="minorEastAsia"/>
          <w:b/>
          <w:lang w:val="en-US"/>
        </w:rPr>
        <w:t>Chairperson</w:t>
      </w:r>
      <w:r w:rsidRPr="007C6403">
        <w:rPr>
          <w:rFonts w:eastAsiaTheme="minorEastAsia"/>
          <w:lang w:val="en-US"/>
        </w:rPr>
        <w:t xml:space="preserve"> </w:t>
      </w:r>
      <w:r w:rsidR="00E26DAF" w:rsidRPr="007C6403">
        <w:rPr>
          <w:lang w:val="en-US"/>
        </w:rPr>
        <w:t>t</w:t>
      </w:r>
      <w:r w:rsidR="000940EC" w:rsidRPr="007C6403">
        <w:rPr>
          <w:lang w:val="en-US"/>
        </w:rPr>
        <w:t>hank</w:t>
      </w:r>
      <w:r w:rsidR="00E26DAF" w:rsidRPr="007C6403">
        <w:rPr>
          <w:lang w:val="en-US"/>
        </w:rPr>
        <w:t>ed</w:t>
      </w:r>
      <w:r w:rsidR="000940EC" w:rsidRPr="007C6403">
        <w:rPr>
          <w:lang w:val="en-US"/>
        </w:rPr>
        <w:t xml:space="preserve"> </w:t>
      </w:r>
      <w:r w:rsidR="00E26DAF" w:rsidRPr="007C6403">
        <w:rPr>
          <w:lang w:val="en-US"/>
        </w:rPr>
        <w:t xml:space="preserve">the Vice-Chair </w:t>
      </w:r>
      <w:r w:rsidR="000940EC" w:rsidRPr="007C6403">
        <w:rPr>
          <w:lang w:val="en-US"/>
        </w:rPr>
        <w:t xml:space="preserve">for </w:t>
      </w:r>
      <w:r w:rsidR="00E26DAF" w:rsidRPr="007C6403">
        <w:rPr>
          <w:lang w:val="en-US"/>
        </w:rPr>
        <w:t xml:space="preserve">the </w:t>
      </w:r>
      <w:r w:rsidR="000940EC" w:rsidRPr="007C6403">
        <w:rPr>
          <w:lang w:val="en-US"/>
        </w:rPr>
        <w:t>detailed explanation</w:t>
      </w:r>
      <w:r w:rsidR="00E26DAF" w:rsidRPr="007C6403">
        <w:rPr>
          <w:lang w:val="en-US"/>
        </w:rPr>
        <w:t xml:space="preserve">, noting that no </w:t>
      </w:r>
      <w:r w:rsidR="000940EC" w:rsidRPr="007C6403">
        <w:rPr>
          <w:lang w:val="en-US"/>
        </w:rPr>
        <w:t>request for debate or amendment</w:t>
      </w:r>
      <w:r w:rsidR="00E26DAF" w:rsidRPr="007C6403">
        <w:rPr>
          <w:lang w:val="en-US"/>
        </w:rPr>
        <w:t xml:space="preserve"> had been received.</w:t>
      </w:r>
    </w:p>
    <w:p w14:paraId="6D6CCEE9" w14:textId="1F7E22EF" w:rsidR="000940EC"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Cuba</w:t>
      </w:r>
      <w:r w:rsidR="000940EC" w:rsidRPr="007C6403">
        <w:rPr>
          <w:lang w:val="en-US"/>
        </w:rPr>
        <w:t xml:space="preserve"> commend</w:t>
      </w:r>
      <w:r w:rsidR="00EB1131" w:rsidRPr="007C6403">
        <w:rPr>
          <w:lang w:val="en-US"/>
        </w:rPr>
        <w:t xml:space="preserve">ed Venezuela </w:t>
      </w:r>
      <w:r w:rsidR="000940EC" w:rsidRPr="007C6403">
        <w:rPr>
          <w:lang w:val="en-US"/>
        </w:rPr>
        <w:t xml:space="preserve">for submitting </w:t>
      </w:r>
      <w:r w:rsidR="001E5DC7" w:rsidRPr="007C6403">
        <w:rPr>
          <w:lang w:val="en-US"/>
        </w:rPr>
        <w:t>its</w:t>
      </w:r>
      <w:r w:rsidR="000940EC" w:rsidRPr="007C6403">
        <w:rPr>
          <w:lang w:val="en-US"/>
        </w:rPr>
        <w:t xml:space="preserve"> high</w:t>
      </w:r>
      <w:r w:rsidR="009E48CB" w:rsidRPr="007C6403">
        <w:rPr>
          <w:lang w:val="en-US"/>
        </w:rPr>
        <w:t>-</w:t>
      </w:r>
      <w:r w:rsidR="000940EC" w:rsidRPr="007C6403">
        <w:rPr>
          <w:lang w:val="en-US"/>
        </w:rPr>
        <w:t xml:space="preserve">quality </w:t>
      </w:r>
      <w:r w:rsidR="00EB1131" w:rsidRPr="007C6403">
        <w:rPr>
          <w:lang w:val="en-US"/>
        </w:rPr>
        <w:t>file</w:t>
      </w:r>
      <w:r w:rsidR="001E5DC7" w:rsidRPr="007C6403">
        <w:rPr>
          <w:lang w:val="en-US"/>
        </w:rPr>
        <w:t xml:space="preserve">, as </w:t>
      </w:r>
      <w:r w:rsidR="000940EC" w:rsidRPr="007C6403">
        <w:rPr>
          <w:lang w:val="en-US"/>
        </w:rPr>
        <w:t xml:space="preserve">reflected in the </w:t>
      </w:r>
      <w:r w:rsidR="00EB1131" w:rsidRPr="007C6403">
        <w:rPr>
          <w:lang w:val="en-US"/>
        </w:rPr>
        <w:t xml:space="preserve">recommendation </w:t>
      </w:r>
      <w:r w:rsidR="001E5DC7" w:rsidRPr="007C6403">
        <w:rPr>
          <w:lang w:val="en-US"/>
        </w:rPr>
        <w:t>of the Evaluation Body for which it was t</w:t>
      </w:r>
      <w:r w:rsidR="000940EC" w:rsidRPr="007C6403">
        <w:rPr>
          <w:lang w:val="en-US"/>
        </w:rPr>
        <w:t>hank</w:t>
      </w:r>
      <w:r w:rsidR="001E5DC7" w:rsidRPr="007C6403">
        <w:rPr>
          <w:lang w:val="en-US"/>
        </w:rPr>
        <w:t>ful</w:t>
      </w:r>
      <w:r w:rsidR="000940EC" w:rsidRPr="007C6403">
        <w:rPr>
          <w:lang w:val="en-US"/>
        </w:rPr>
        <w:t xml:space="preserve">. However, </w:t>
      </w:r>
      <w:r w:rsidR="001E5DC7" w:rsidRPr="007C6403">
        <w:rPr>
          <w:lang w:val="en-US"/>
        </w:rPr>
        <w:t xml:space="preserve">it wished to </w:t>
      </w:r>
      <w:r w:rsidR="000940EC" w:rsidRPr="007C6403">
        <w:rPr>
          <w:lang w:val="en-US"/>
        </w:rPr>
        <w:t xml:space="preserve">put forward an amendment </w:t>
      </w:r>
      <w:r w:rsidR="001E5DC7" w:rsidRPr="007C6403">
        <w:rPr>
          <w:lang w:val="en-US"/>
        </w:rPr>
        <w:t xml:space="preserve">on </w:t>
      </w:r>
      <w:r w:rsidR="000940EC" w:rsidRPr="007C6403">
        <w:rPr>
          <w:lang w:val="en-US"/>
        </w:rPr>
        <w:t xml:space="preserve">criterion </w:t>
      </w:r>
      <w:r w:rsidR="001E5DC7" w:rsidRPr="007C6403">
        <w:rPr>
          <w:lang w:val="en-US"/>
        </w:rPr>
        <w:t>R.</w:t>
      </w:r>
      <w:r w:rsidR="000940EC" w:rsidRPr="007C6403">
        <w:rPr>
          <w:lang w:val="en-US"/>
        </w:rPr>
        <w:t xml:space="preserve">5 </w:t>
      </w:r>
      <w:r w:rsidR="001E5DC7" w:rsidRPr="007C6403">
        <w:rPr>
          <w:lang w:val="en-US"/>
        </w:rPr>
        <w:t>that, despite its evaluation</w:t>
      </w:r>
      <w:r w:rsidR="000940EC" w:rsidRPr="007C6403">
        <w:rPr>
          <w:lang w:val="en-US"/>
        </w:rPr>
        <w:t xml:space="preserve">, </w:t>
      </w:r>
      <w:r w:rsidR="001E5DC7" w:rsidRPr="007C6403">
        <w:rPr>
          <w:lang w:val="en-US"/>
        </w:rPr>
        <w:t xml:space="preserve">had shown that the element had </w:t>
      </w:r>
      <w:r w:rsidR="000940EC" w:rsidRPr="007C6403">
        <w:rPr>
          <w:lang w:val="en-US"/>
        </w:rPr>
        <w:t xml:space="preserve">been included in the Venezuelan </w:t>
      </w:r>
      <w:r w:rsidR="001E5DC7" w:rsidRPr="007C6403">
        <w:rPr>
          <w:lang w:val="en-US"/>
        </w:rPr>
        <w:t>inventory</w:t>
      </w:r>
      <w:r w:rsidR="00021EF6" w:rsidRPr="007C6403">
        <w:rPr>
          <w:lang w:val="en-US"/>
        </w:rPr>
        <w:t>;</w:t>
      </w:r>
      <w:r w:rsidR="00C02290" w:rsidRPr="007C6403">
        <w:rPr>
          <w:lang w:val="en-US"/>
        </w:rPr>
        <w:t xml:space="preserve"> </w:t>
      </w:r>
      <w:r w:rsidR="001E5DC7" w:rsidRPr="007C6403">
        <w:rPr>
          <w:lang w:val="en-US"/>
        </w:rPr>
        <w:t>e</w:t>
      </w:r>
      <w:r w:rsidR="000940EC" w:rsidRPr="007C6403">
        <w:rPr>
          <w:lang w:val="en-US"/>
        </w:rPr>
        <w:t xml:space="preserve">vidence of </w:t>
      </w:r>
      <w:r w:rsidR="001E5DC7" w:rsidRPr="007C6403">
        <w:rPr>
          <w:lang w:val="en-US"/>
        </w:rPr>
        <w:t xml:space="preserve">community </w:t>
      </w:r>
      <w:r w:rsidR="00575688" w:rsidRPr="007C6403">
        <w:rPr>
          <w:lang w:val="en-US"/>
        </w:rPr>
        <w:t>participation</w:t>
      </w:r>
      <w:r w:rsidR="00C02290" w:rsidRPr="007C6403">
        <w:rPr>
          <w:lang w:val="en-US"/>
        </w:rPr>
        <w:t xml:space="preserve"> with the </w:t>
      </w:r>
      <w:r w:rsidR="000940EC" w:rsidRPr="007C6403">
        <w:rPr>
          <w:lang w:val="en-US"/>
        </w:rPr>
        <w:t>different legal processes</w:t>
      </w:r>
      <w:r w:rsidR="00C02290" w:rsidRPr="007C6403">
        <w:rPr>
          <w:lang w:val="en-US"/>
        </w:rPr>
        <w:t xml:space="preserve"> </w:t>
      </w:r>
      <w:r w:rsidR="00021EF6" w:rsidRPr="007C6403">
        <w:rPr>
          <w:lang w:val="en-US"/>
        </w:rPr>
        <w:t xml:space="preserve">had </w:t>
      </w:r>
      <w:r w:rsidR="00575688" w:rsidRPr="007C6403">
        <w:rPr>
          <w:lang w:val="en-US"/>
        </w:rPr>
        <w:t xml:space="preserve">also </w:t>
      </w:r>
      <w:r w:rsidR="00021EF6" w:rsidRPr="007C6403">
        <w:rPr>
          <w:lang w:val="en-US"/>
        </w:rPr>
        <w:t xml:space="preserve">been </w:t>
      </w:r>
      <w:r w:rsidR="00C02290" w:rsidRPr="007C6403">
        <w:rPr>
          <w:lang w:val="en-US"/>
        </w:rPr>
        <w:t>well documented</w:t>
      </w:r>
      <w:r w:rsidR="000940EC" w:rsidRPr="007C6403">
        <w:rPr>
          <w:lang w:val="en-US"/>
        </w:rPr>
        <w:t xml:space="preserve">. </w:t>
      </w:r>
      <w:r w:rsidR="00575688" w:rsidRPr="007C6403">
        <w:rPr>
          <w:lang w:val="en-US"/>
        </w:rPr>
        <w:t xml:space="preserve">It </w:t>
      </w:r>
      <w:r w:rsidR="00C02290" w:rsidRPr="007C6403">
        <w:rPr>
          <w:lang w:val="en-US"/>
        </w:rPr>
        <w:t xml:space="preserve">noted that the Body had not found any </w:t>
      </w:r>
      <w:r w:rsidR="00575688" w:rsidRPr="007C6403">
        <w:rPr>
          <w:lang w:val="en-US"/>
        </w:rPr>
        <w:t xml:space="preserve">specific </w:t>
      </w:r>
      <w:r w:rsidR="000940EC" w:rsidRPr="007C6403">
        <w:rPr>
          <w:lang w:val="en-US"/>
        </w:rPr>
        <w:t xml:space="preserve">indication of </w:t>
      </w:r>
      <w:r w:rsidR="000940EC" w:rsidRPr="007C6403">
        <w:rPr>
          <w:i/>
          <w:lang w:val="en-US"/>
        </w:rPr>
        <w:t xml:space="preserve">how </w:t>
      </w:r>
      <w:r w:rsidR="000940EC" w:rsidRPr="007C6403">
        <w:rPr>
          <w:lang w:val="en-US"/>
        </w:rPr>
        <w:t>the community</w:t>
      </w:r>
      <w:r w:rsidR="009E48CB" w:rsidRPr="007C6403">
        <w:rPr>
          <w:lang w:val="en-US"/>
        </w:rPr>
        <w:t xml:space="preserve"> had</w:t>
      </w:r>
      <w:r w:rsidR="000940EC" w:rsidRPr="007C6403">
        <w:rPr>
          <w:lang w:val="en-US"/>
        </w:rPr>
        <w:t xml:space="preserve"> particip</w:t>
      </w:r>
      <w:r w:rsidR="00575688" w:rsidRPr="007C6403">
        <w:rPr>
          <w:lang w:val="en-US"/>
        </w:rPr>
        <w:t>ated in the inscription process</w:t>
      </w:r>
      <w:r w:rsidR="009E48CB" w:rsidRPr="007C6403">
        <w:rPr>
          <w:lang w:val="en-US"/>
        </w:rPr>
        <w:t>,</w:t>
      </w:r>
      <w:r w:rsidR="00C02290" w:rsidRPr="007C6403">
        <w:rPr>
          <w:lang w:val="en-US"/>
        </w:rPr>
        <w:t xml:space="preserve"> and not that the community had</w:t>
      </w:r>
      <w:r w:rsidR="000940EC" w:rsidRPr="007C6403">
        <w:rPr>
          <w:lang w:val="en-US"/>
        </w:rPr>
        <w:t xml:space="preserve"> not participated. </w:t>
      </w:r>
      <w:r w:rsidR="00575688" w:rsidRPr="007C6403">
        <w:rPr>
          <w:lang w:val="en-US"/>
        </w:rPr>
        <w:t>T</w:t>
      </w:r>
      <w:r w:rsidR="00C02290" w:rsidRPr="007C6403">
        <w:rPr>
          <w:lang w:val="en-US"/>
        </w:rPr>
        <w:t xml:space="preserve">he Committee </w:t>
      </w:r>
      <w:r w:rsidR="00575688" w:rsidRPr="007C6403">
        <w:rPr>
          <w:lang w:val="en-US"/>
        </w:rPr>
        <w:t xml:space="preserve">should therefore </w:t>
      </w:r>
      <w:r w:rsidR="00C02290" w:rsidRPr="007C6403">
        <w:rPr>
          <w:lang w:val="en-US"/>
        </w:rPr>
        <w:t>reconsider the file</w:t>
      </w:r>
      <w:r w:rsidR="000940EC" w:rsidRPr="007C6403">
        <w:rPr>
          <w:lang w:val="en-US"/>
        </w:rPr>
        <w:t>.</w:t>
      </w:r>
    </w:p>
    <w:p w14:paraId="0DA7A818" w14:textId="544D5425" w:rsidR="000940EC"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 xml:space="preserve">The delegation of </w:t>
      </w:r>
      <w:r w:rsidRPr="007C6403">
        <w:rPr>
          <w:rFonts w:eastAsiaTheme="minorEastAsia"/>
          <w:b/>
          <w:lang w:val="en-US"/>
        </w:rPr>
        <w:t>Colombia</w:t>
      </w:r>
      <w:r w:rsidR="000940EC" w:rsidRPr="007C6403">
        <w:rPr>
          <w:lang w:val="en-US"/>
        </w:rPr>
        <w:t xml:space="preserve"> found that the El Callao carnival </w:t>
      </w:r>
      <w:r w:rsidR="007A1A09" w:rsidRPr="007C6403">
        <w:rPr>
          <w:lang w:val="en-US"/>
        </w:rPr>
        <w:t xml:space="preserve">was </w:t>
      </w:r>
      <w:r w:rsidR="000940EC" w:rsidRPr="007C6403">
        <w:rPr>
          <w:lang w:val="en-US"/>
        </w:rPr>
        <w:t xml:space="preserve">crucial for the </w:t>
      </w:r>
      <w:r w:rsidR="007A1A09" w:rsidRPr="007C6403">
        <w:rPr>
          <w:lang w:val="en-US"/>
        </w:rPr>
        <w:t xml:space="preserve">submitting </w:t>
      </w:r>
      <w:r w:rsidR="000940EC" w:rsidRPr="007C6403">
        <w:rPr>
          <w:lang w:val="en-US"/>
        </w:rPr>
        <w:t>State because it commemorate</w:t>
      </w:r>
      <w:r w:rsidR="007A1A09" w:rsidRPr="007C6403">
        <w:rPr>
          <w:lang w:val="en-US"/>
        </w:rPr>
        <w:t>d</w:t>
      </w:r>
      <w:r w:rsidR="000940EC" w:rsidRPr="007C6403">
        <w:rPr>
          <w:lang w:val="en-US"/>
        </w:rPr>
        <w:t xml:space="preserve"> the Fren</w:t>
      </w:r>
      <w:r w:rsidR="007A1A09" w:rsidRPr="007C6403">
        <w:rPr>
          <w:lang w:val="en-US"/>
        </w:rPr>
        <w:t xml:space="preserve">ch-speaking part of the country, which was </w:t>
      </w:r>
      <w:r w:rsidR="00BF5AC8" w:rsidRPr="007C6403">
        <w:rPr>
          <w:lang w:val="en-US"/>
        </w:rPr>
        <w:t xml:space="preserve">an </w:t>
      </w:r>
      <w:r w:rsidR="007A1A09" w:rsidRPr="007C6403">
        <w:rPr>
          <w:lang w:val="en-US"/>
        </w:rPr>
        <w:t xml:space="preserve">integral </w:t>
      </w:r>
      <w:r w:rsidR="00BF5AC8" w:rsidRPr="007C6403">
        <w:rPr>
          <w:lang w:val="en-US"/>
        </w:rPr>
        <w:t xml:space="preserve">part of </w:t>
      </w:r>
      <w:r w:rsidR="000940EC" w:rsidRPr="007C6403">
        <w:rPr>
          <w:lang w:val="en-US"/>
        </w:rPr>
        <w:t xml:space="preserve">the </w:t>
      </w:r>
      <w:r w:rsidR="007A1A09" w:rsidRPr="007C6403">
        <w:rPr>
          <w:lang w:val="en-US"/>
        </w:rPr>
        <w:t xml:space="preserve">country’s </w:t>
      </w:r>
      <w:r w:rsidR="000940EC" w:rsidRPr="007C6403">
        <w:rPr>
          <w:lang w:val="en-US"/>
        </w:rPr>
        <w:t xml:space="preserve">history. </w:t>
      </w:r>
      <w:r w:rsidR="00BF5AC8" w:rsidRPr="007C6403">
        <w:rPr>
          <w:lang w:val="en-US"/>
        </w:rPr>
        <w:t xml:space="preserve">It </w:t>
      </w:r>
      <w:r w:rsidR="000940EC" w:rsidRPr="007C6403">
        <w:rPr>
          <w:lang w:val="en-US"/>
        </w:rPr>
        <w:t>believe</w:t>
      </w:r>
      <w:r w:rsidR="00BF5AC8" w:rsidRPr="007C6403">
        <w:rPr>
          <w:lang w:val="en-US"/>
        </w:rPr>
        <w:t>d</w:t>
      </w:r>
      <w:r w:rsidR="000940EC" w:rsidRPr="007C6403">
        <w:rPr>
          <w:lang w:val="en-US"/>
        </w:rPr>
        <w:t xml:space="preserve"> that the </w:t>
      </w:r>
      <w:r w:rsidR="00BF5AC8" w:rsidRPr="007C6403">
        <w:rPr>
          <w:lang w:val="en-US"/>
        </w:rPr>
        <w:t xml:space="preserve">evaluation </w:t>
      </w:r>
      <w:r w:rsidR="000940EC" w:rsidRPr="007C6403">
        <w:rPr>
          <w:lang w:val="en-US"/>
        </w:rPr>
        <w:t xml:space="preserve">should take into account certain elements with regard to </w:t>
      </w:r>
      <w:r w:rsidR="00BF5AC8" w:rsidRPr="007C6403">
        <w:rPr>
          <w:lang w:val="en-US"/>
        </w:rPr>
        <w:t xml:space="preserve">R.5, for example, </w:t>
      </w:r>
      <w:r w:rsidR="000940EC" w:rsidRPr="007C6403">
        <w:rPr>
          <w:lang w:val="en-US"/>
        </w:rPr>
        <w:t xml:space="preserve">the </w:t>
      </w:r>
      <w:r w:rsidR="00021EF6" w:rsidRPr="007C6403">
        <w:rPr>
          <w:lang w:val="en-US"/>
        </w:rPr>
        <w:t xml:space="preserve">very active </w:t>
      </w:r>
      <w:r w:rsidR="00BF5AC8" w:rsidRPr="007C6403">
        <w:rPr>
          <w:lang w:val="en-US"/>
        </w:rPr>
        <w:t xml:space="preserve">participation of the community in the </w:t>
      </w:r>
      <w:r w:rsidR="00575688" w:rsidRPr="007C6403">
        <w:rPr>
          <w:lang w:val="en-US"/>
        </w:rPr>
        <w:t xml:space="preserve">preparation of the </w:t>
      </w:r>
      <w:r w:rsidR="00BF5AC8" w:rsidRPr="007C6403">
        <w:rPr>
          <w:lang w:val="en-US"/>
        </w:rPr>
        <w:t xml:space="preserve">file, and </w:t>
      </w:r>
      <w:r w:rsidR="008D2A4D" w:rsidRPr="007C6403">
        <w:rPr>
          <w:lang w:val="en-US"/>
        </w:rPr>
        <w:t xml:space="preserve">the fact </w:t>
      </w:r>
      <w:r w:rsidR="00BF5AC8" w:rsidRPr="007C6403">
        <w:rPr>
          <w:lang w:val="en-US"/>
        </w:rPr>
        <w:t>that Venezuela had</w:t>
      </w:r>
      <w:r w:rsidR="000940EC" w:rsidRPr="007C6403">
        <w:rPr>
          <w:lang w:val="en-US"/>
        </w:rPr>
        <w:t xml:space="preserve"> </w:t>
      </w:r>
      <w:r w:rsidR="00BF5AC8" w:rsidRPr="007C6403">
        <w:rPr>
          <w:lang w:val="en-US"/>
        </w:rPr>
        <w:t xml:space="preserve">provided </w:t>
      </w:r>
      <w:r w:rsidR="000940EC" w:rsidRPr="007C6403">
        <w:rPr>
          <w:lang w:val="en-US"/>
        </w:rPr>
        <w:t xml:space="preserve">sufficient evidence </w:t>
      </w:r>
      <w:r w:rsidR="008D2A4D" w:rsidRPr="007C6403">
        <w:rPr>
          <w:lang w:val="en-US"/>
        </w:rPr>
        <w:t xml:space="preserve">of </w:t>
      </w:r>
      <w:r w:rsidR="000940EC" w:rsidRPr="007C6403">
        <w:rPr>
          <w:lang w:val="en-US"/>
        </w:rPr>
        <w:t xml:space="preserve">the work </w:t>
      </w:r>
      <w:r w:rsidR="00BF5AC8" w:rsidRPr="007C6403">
        <w:rPr>
          <w:lang w:val="en-US"/>
        </w:rPr>
        <w:t xml:space="preserve">carried out </w:t>
      </w:r>
      <w:r w:rsidR="000940EC" w:rsidRPr="007C6403">
        <w:rPr>
          <w:lang w:val="en-US"/>
        </w:rPr>
        <w:t xml:space="preserve">between 2004 and 2014. </w:t>
      </w:r>
      <w:r w:rsidR="00BF5AC8" w:rsidRPr="007C6403">
        <w:rPr>
          <w:lang w:val="en-US"/>
        </w:rPr>
        <w:t>W</w:t>
      </w:r>
      <w:r w:rsidR="000940EC" w:rsidRPr="007C6403">
        <w:rPr>
          <w:lang w:val="en-US"/>
        </w:rPr>
        <w:t xml:space="preserve">ith regard to the regular updating of the inventory, </w:t>
      </w:r>
      <w:r w:rsidR="00BF5AC8" w:rsidRPr="007C6403">
        <w:rPr>
          <w:lang w:val="en-US"/>
        </w:rPr>
        <w:t xml:space="preserve">it </w:t>
      </w:r>
      <w:r w:rsidR="000940EC" w:rsidRPr="007C6403">
        <w:rPr>
          <w:lang w:val="en-US"/>
        </w:rPr>
        <w:t>also believe</w:t>
      </w:r>
      <w:r w:rsidR="00BF5AC8" w:rsidRPr="007C6403">
        <w:rPr>
          <w:lang w:val="en-US"/>
        </w:rPr>
        <w:t>d</w:t>
      </w:r>
      <w:r w:rsidR="000940EC" w:rsidRPr="007C6403">
        <w:rPr>
          <w:lang w:val="en-US"/>
        </w:rPr>
        <w:t xml:space="preserve"> that the </w:t>
      </w:r>
      <w:r w:rsidR="00BF5AC8" w:rsidRPr="007C6403">
        <w:rPr>
          <w:lang w:val="en-US"/>
        </w:rPr>
        <w:t xml:space="preserve">submitting </w:t>
      </w:r>
      <w:r w:rsidR="000940EC" w:rsidRPr="007C6403">
        <w:rPr>
          <w:lang w:val="en-US"/>
        </w:rPr>
        <w:t xml:space="preserve">State </w:t>
      </w:r>
      <w:r w:rsidR="00BF5AC8" w:rsidRPr="007C6403">
        <w:rPr>
          <w:lang w:val="en-US"/>
        </w:rPr>
        <w:t xml:space="preserve">could </w:t>
      </w:r>
      <w:r w:rsidR="000940EC" w:rsidRPr="007C6403">
        <w:rPr>
          <w:lang w:val="en-US"/>
        </w:rPr>
        <w:t xml:space="preserve">respond to that issue. </w:t>
      </w:r>
      <w:r w:rsidR="00575688" w:rsidRPr="007C6403">
        <w:rPr>
          <w:lang w:val="en-US"/>
        </w:rPr>
        <w:t xml:space="preserve">It </w:t>
      </w:r>
      <w:r w:rsidR="000F1C71" w:rsidRPr="007C6403">
        <w:rPr>
          <w:lang w:val="en-US"/>
        </w:rPr>
        <w:t xml:space="preserve">thus </w:t>
      </w:r>
      <w:r w:rsidR="00575688" w:rsidRPr="007C6403">
        <w:rPr>
          <w:lang w:val="en-US"/>
        </w:rPr>
        <w:t>wished to ask</w:t>
      </w:r>
      <w:r w:rsidR="000F1C71" w:rsidRPr="007C6403">
        <w:rPr>
          <w:lang w:val="en-US"/>
        </w:rPr>
        <w:t xml:space="preserve"> </w:t>
      </w:r>
      <w:r w:rsidR="00575688" w:rsidRPr="007C6403">
        <w:rPr>
          <w:lang w:val="en-US"/>
        </w:rPr>
        <w:t>Venezuela</w:t>
      </w:r>
      <w:r w:rsidR="000940EC" w:rsidRPr="007C6403">
        <w:rPr>
          <w:lang w:val="en-US"/>
        </w:rPr>
        <w:t xml:space="preserve"> </w:t>
      </w:r>
      <w:r w:rsidR="000F1C71" w:rsidRPr="007C6403">
        <w:rPr>
          <w:lang w:val="en-US"/>
        </w:rPr>
        <w:t xml:space="preserve">to </w:t>
      </w:r>
      <w:r w:rsidR="00BF5AC8" w:rsidRPr="007C6403">
        <w:rPr>
          <w:lang w:val="en-US"/>
        </w:rPr>
        <w:t>explain</w:t>
      </w:r>
      <w:r w:rsidR="000940EC" w:rsidRPr="007C6403">
        <w:rPr>
          <w:lang w:val="en-US"/>
        </w:rPr>
        <w:t xml:space="preserve"> how </w:t>
      </w:r>
      <w:r w:rsidR="00BF5AC8" w:rsidRPr="007C6403">
        <w:rPr>
          <w:lang w:val="en-US"/>
        </w:rPr>
        <w:t xml:space="preserve">exactly </w:t>
      </w:r>
      <w:r w:rsidR="000940EC" w:rsidRPr="007C6403">
        <w:rPr>
          <w:lang w:val="en-US"/>
        </w:rPr>
        <w:t xml:space="preserve">the community </w:t>
      </w:r>
      <w:r w:rsidR="00575688" w:rsidRPr="007C6403">
        <w:rPr>
          <w:lang w:val="en-US"/>
        </w:rPr>
        <w:t xml:space="preserve">had </w:t>
      </w:r>
      <w:r w:rsidR="000940EC" w:rsidRPr="007C6403">
        <w:rPr>
          <w:lang w:val="en-US"/>
        </w:rPr>
        <w:t xml:space="preserve">participated in the inscription process and the inventory, </w:t>
      </w:r>
      <w:r w:rsidR="000F1C71" w:rsidRPr="007C6403">
        <w:rPr>
          <w:lang w:val="en-US"/>
        </w:rPr>
        <w:t xml:space="preserve">and to </w:t>
      </w:r>
      <w:r w:rsidR="00BF5AC8" w:rsidRPr="007C6403">
        <w:rPr>
          <w:lang w:val="en-US"/>
        </w:rPr>
        <w:t xml:space="preserve">provide </w:t>
      </w:r>
      <w:r w:rsidR="000940EC" w:rsidRPr="007C6403">
        <w:rPr>
          <w:lang w:val="en-US"/>
        </w:rPr>
        <w:t xml:space="preserve">information on </w:t>
      </w:r>
      <w:r w:rsidR="000F1C71" w:rsidRPr="007C6403">
        <w:rPr>
          <w:lang w:val="en-US"/>
        </w:rPr>
        <w:t xml:space="preserve">the </w:t>
      </w:r>
      <w:r w:rsidR="000940EC" w:rsidRPr="007C6403">
        <w:rPr>
          <w:lang w:val="en-US"/>
        </w:rPr>
        <w:t>updating of the inventory.</w:t>
      </w:r>
    </w:p>
    <w:p w14:paraId="7BA51425" w14:textId="20511764" w:rsidR="000940EC" w:rsidRPr="007C6403" w:rsidRDefault="004D3E14" w:rsidP="003371C6">
      <w:pPr>
        <w:pStyle w:val="Orateurengris"/>
        <w:spacing w:before="240"/>
        <w:ind w:left="709" w:hanging="709"/>
        <w:rPr>
          <w:rFonts w:eastAsiaTheme="minorEastAsia"/>
          <w:lang w:val="en-US"/>
        </w:rPr>
      </w:pPr>
      <w:r w:rsidRPr="007C6403">
        <w:rPr>
          <w:rFonts w:eastAsiaTheme="minorEastAsia"/>
          <w:lang w:val="en-US"/>
        </w:rPr>
        <w:t>The</w:t>
      </w:r>
      <w:r w:rsidRPr="007C6403">
        <w:rPr>
          <w:rFonts w:eastAsiaTheme="minorEastAsia"/>
          <w:b/>
          <w:lang w:val="en-US"/>
        </w:rPr>
        <w:t xml:space="preserve"> Chairperson </w:t>
      </w:r>
      <w:r w:rsidR="007A1A09" w:rsidRPr="007C6403">
        <w:rPr>
          <w:rFonts w:eastAsiaTheme="minorEastAsia"/>
          <w:lang w:val="en-US"/>
        </w:rPr>
        <w:t>noted that</w:t>
      </w:r>
      <w:r w:rsidR="007A1A09" w:rsidRPr="007C6403">
        <w:rPr>
          <w:rFonts w:eastAsiaTheme="minorEastAsia"/>
          <w:b/>
          <w:lang w:val="en-US"/>
        </w:rPr>
        <w:t xml:space="preserve"> </w:t>
      </w:r>
      <w:r w:rsidR="007A1A09" w:rsidRPr="007C6403">
        <w:rPr>
          <w:lang w:val="en-US"/>
        </w:rPr>
        <w:t xml:space="preserve">Colombia had </w:t>
      </w:r>
      <w:r w:rsidR="00021EF6" w:rsidRPr="007C6403">
        <w:rPr>
          <w:lang w:val="en-US"/>
        </w:rPr>
        <w:t xml:space="preserve">addressed </w:t>
      </w:r>
      <w:r w:rsidR="000940EC" w:rsidRPr="007C6403">
        <w:rPr>
          <w:lang w:val="en-US"/>
        </w:rPr>
        <w:t>a specific question to Venezuela.</w:t>
      </w:r>
    </w:p>
    <w:p w14:paraId="0ED40213" w14:textId="41C19BBD" w:rsidR="000940EC" w:rsidRPr="007C6403" w:rsidRDefault="00EF75BB" w:rsidP="00EE01A5">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w:t>
      </w:r>
      <w:r w:rsidR="00575688" w:rsidRPr="007C6403">
        <w:rPr>
          <w:rFonts w:eastAsiaTheme="minorEastAsia"/>
          <w:lang w:val="en-US"/>
        </w:rPr>
        <w:t xml:space="preserve">the </w:t>
      </w:r>
      <w:r w:rsidRPr="007C6403">
        <w:rPr>
          <w:rFonts w:eastAsiaTheme="minorEastAsia"/>
          <w:b/>
          <w:lang w:val="en-US"/>
        </w:rPr>
        <w:t>Bolivarian Republic of Venezuela</w:t>
      </w:r>
      <w:r w:rsidR="000940EC" w:rsidRPr="007C6403">
        <w:rPr>
          <w:lang w:val="en-US"/>
        </w:rPr>
        <w:t xml:space="preserve"> </w:t>
      </w:r>
      <w:r w:rsidR="00D85447" w:rsidRPr="007C6403">
        <w:rPr>
          <w:lang w:val="en-US"/>
        </w:rPr>
        <w:t xml:space="preserve">began by </w:t>
      </w:r>
      <w:r w:rsidR="000940EC" w:rsidRPr="007C6403">
        <w:rPr>
          <w:lang w:val="en-US"/>
        </w:rPr>
        <w:t>thank</w:t>
      </w:r>
      <w:r w:rsidR="00D85447" w:rsidRPr="007C6403">
        <w:rPr>
          <w:lang w:val="en-US"/>
        </w:rPr>
        <w:t>ing</w:t>
      </w:r>
      <w:r w:rsidR="000940EC" w:rsidRPr="007C6403">
        <w:rPr>
          <w:lang w:val="en-US"/>
        </w:rPr>
        <w:t xml:space="preserve"> the Government o</w:t>
      </w:r>
      <w:r w:rsidR="00D85447" w:rsidRPr="007C6403">
        <w:rPr>
          <w:lang w:val="en-US"/>
        </w:rPr>
        <w:t xml:space="preserve">f Ethiopia for its hospitality, as well as </w:t>
      </w:r>
      <w:r w:rsidR="000940EC" w:rsidRPr="007C6403">
        <w:rPr>
          <w:lang w:val="en-US"/>
        </w:rPr>
        <w:t xml:space="preserve">Cuba for requesting </w:t>
      </w:r>
      <w:r w:rsidR="00D85447" w:rsidRPr="007C6403">
        <w:rPr>
          <w:lang w:val="en-US"/>
        </w:rPr>
        <w:t>to open</w:t>
      </w:r>
      <w:r w:rsidR="000940EC" w:rsidRPr="007C6403">
        <w:rPr>
          <w:lang w:val="en-US"/>
        </w:rPr>
        <w:t xml:space="preserve"> the debate </w:t>
      </w:r>
      <w:r w:rsidR="00D85447" w:rsidRPr="007C6403">
        <w:rPr>
          <w:lang w:val="en-US"/>
        </w:rPr>
        <w:t xml:space="preserve">and giving it the possibility to </w:t>
      </w:r>
      <w:r w:rsidR="000940EC" w:rsidRPr="007C6403">
        <w:rPr>
          <w:lang w:val="en-US"/>
        </w:rPr>
        <w:t xml:space="preserve">demonstrate </w:t>
      </w:r>
      <w:r w:rsidR="00D85447" w:rsidRPr="007C6403">
        <w:rPr>
          <w:lang w:val="en-US"/>
        </w:rPr>
        <w:t xml:space="preserve">that R.5 was satisfied, </w:t>
      </w:r>
      <w:r w:rsidR="00575688" w:rsidRPr="007C6403">
        <w:rPr>
          <w:lang w:val="en-US"/>
        </w:rPr>
        <w:t>as outlined in the nomination file</w:t>
      </w:r>
      <w:r w:rsidR="00D85447" w:rsidRPr="007C6403">
        <w:rPr>
          <w:lang w:val="en-US"/>
        </w:rPr>
        <w:t xml:space="preserve"> </w:t>
      </w:r>
      <w:r w:rsidR="00575688" w:rsidRPr="007C6403">
        <w:rPr>
          <w:lang w:val="en-US"/>
        </w:rPr>
        <w:t xml:space="preserve">and </w:t>
      </w:r>
      <w:r w:rsidR="00D85447" w:rsidRPr="007C6403">
        <w:rPr>
          <w:lang w:val="en-US"/>
        </w:rPr>
        <w:t xml:space="preserve">mentioned </w:t>
      </w:r>
      <w:r w:rsidR="000940EC" w:rsidRPr="007C6403">
        <w:rPr>
          <w:lang w:val="en-US"/>
        </w:rPr>
        <w:t xml:space="preserve">by Colombia. </w:t>
      </w:r>
      <w:r w:rsidR="00D85447" w:rsidRPr="007C6403">
        <w:rPr>
          <w:lang w:val="en-US"/>
        </w:rPr>
        <w:t xml:space="preserve">The delegation spoke of the constant </w:t>
      </w:r>
      <w:r w:rsidR="000940EC" w:rsidRPr="007C6403">
        <w:rPr>
          <w:lang w:val="en-US"/>
        </w:rPr>
        <w:t>participation of the community</w:t>
      </w:r>
      <w:r w:rsidR="00021EF6" w:rsidRPr="007C6403">
        <w:rPr>
          <w:lang w:val="en-US"/>
        </w:rPr>
        <w:t xml:space="preserve"> both</w:t>
      </w:r>
      <w:r w:rsidR="000940EC" w:rsidRPr="007C6403">
        <w:rPr>
          <w:lang w:val="en-US"/>
        </w:rPr>
        <w:t xml:space="preserve"> in the inscription process and in</w:t>
      </w:r>
      <w:r w:rsidR="00575688" w:rsidRPr="007C6403">
        <w:rPr>
          <w:lang w:val="en-US"/>
        </w:rPr>
        <w:t xml:space="preserve"> the inventory of the</w:t>
      </w:r>
      <w:r w:rsidR="00D85447" w:rsidRPr="007C6403">
        <w:rPr>
          <w:lang w:val="en-US"/>
        </w:rPr>
        <w:t xml:space="preserve"> element, which had </w:t>
      </w:r>
      <w:r w:rsidR="000940EC" w:rsidRPr="007C6403">
        <w:rPr>
          <w:lang w:val="en-US"/>
        </w:rPr>
        <w:t xml:space="preserve">been </w:t>
      </w:r>
      <w:r w:rsidR="00D85447" w:rsidRPr="007C6403">
        <w:rPr>
          <w:lang w:val="en-US"/>
        </w:rPr>
        <w:t xml:space="preserve">carried out </w:t>
      </w:r>
      <w:r w:rsidR="00575688" w:rsidRPr="007C6403">
        <w:rPr>
          <w:lang w:val="en-US"/>
        </w:rPr>
        <w:t>vi</w:t>
      </w:r>
      <w:r w:rsidR="000940EC" w:rsidRPr="007C6403">
        <w:rPr>
          <w:lang w:val="en-US"/>
        </w:rPr>
        <w:t xml:space="preserve">a </w:t>
      </w:r>
      <w:r w:rsidR="00575688" w:rsidRPr="007C6403">
        <w:rPr>
          <w:lang w:val="en-US"/>
        </w:rPr>
        <w:t xml:space="preserve">a </w:t>
      </w:r>
      <w:r w:rsidR="000940EC" w:rsidRPr="007C6403">
        <w:rPr>
          <w:lang w:val="en-US"/>
        </w:rPr>
        <w:t xml:space="preserve">regular consultation process with community leaders. </w:t>
      </w:r>
      <w:r w:rsidR="00D85447" w:rsidRPr="007C6403">
        <w:rPr>
          <w:lang w:val="en-US"/>
        </w:rPr>
        <w:t xml:space="preserve">In addition, </w:t>
      </w:r>
      <w:r w:rsidR="000940EC" w:rsidRPr="007C6403">
        <w:rPr>
          <w:lang w:val="en-US"/>
        </w:rPr>
        <w:t xml:space="preserve">the administrative and legal reports and opinions drawn up by the Government </w:t>
      </w:r>
      <w:r w:rsidR="00D85447" w:rsidRPr="007C6403">
        <w:rPr>
          <w:lang w:val="en-US"/>
        </w:rPr>
        <w:t>were constantly updated,</w:t>
      </w:r>
      <w:r w:rsidR="000940EC" w:rsidRPr="007C6403">
        <w:rPr>
          <w:lang w:val="en-US"/>
        </w:rPr>
        <w:t xml:space="preserve"> in conformity with </w:t>
      </w:r>
      <w:r w:rsidR="00021EF6" w:rsidRPr="007C6403">
        <w:rPr>
          <w:lang w:val="en-US"/>
        </w:rPr>
        <w:t xml:space="preserve">Chapter </w:t>
      </w:r>
      <w:r w:rsidR="000940EC" w:rsidRPr="007C6403">
        <w:rPr>
          <w:lang w:val="en-US"/>
        </w:rPr>
        <w:t xml:space="preserve">3 of the Operational Directives of the Convention. The </w:t>
      </w:r>
      <w:r w:rsidR="00D85447" w:rsidRPr="007C6403">
        <w:rPr>
          <w:lang w:val="en-US"/>
        </w:rPr>
        <w:t>registry file</w:t>
      </w:r>
      <w:r w:rsidR="000940EC" w:rsidRPr="007C6403">
        <w:rPr>
          <w:lang w:val="en-US"/>
        </w:rPr>
        <w:t xml:space="preserve"> </w:t>
      </w:r>
      <w:r w:rsidR="00D85447" w:rsidRPr="007C6403">
        <w:rPr>
          <w:lang w:val="en-US"/>
        </w:rPr>
        <w:t>included in the nomination</w:t>
      </w:r>
      <w:r w:rsidR="000940EC" w:rsidRPr="007C6403">
        <w:rPr>
          <w:lang w:val="en-US"/>
        </w:rPr>
        <w:t xml:space="preserve"> </w:t>
      </w:r>
      <w:r w:rsidR="00D85447" w:rsidRPr="007C6403">
        <w:rPr>
          <w:lang w:val="en-US"/>
        </w:rPr>
        <w:t xml:space="preserve">was </w:t>
      </w:r>
      <w:r w:rsidR="000940EC" w:rsidRPr="007C6403">
        <w:rPr>
          <w:lang w:val="en-US"/>
        </w:rPr>
        <w:t xml:space="preserve">the latest example of </w:t>
      </w:r>
      <w:r w:rsidR="00D85447" w:rsidRPr="007C6403">
        <w:rPr>
          <w:lang w:val="en-US"/>
        </w:rPr>
        <w:t xml:space="preserve">the regular updating process that had </w:t>
      </w:r>
      <w:r w:rsidR="000940EC" w:rsidRPr="007C6403">
        <w:rPr>
          <w:lang w:val="en-US"/>
        </w:rPr>
        <w:t xml:space="preserve">stemmed from local community research. These workshops </w:t>
      </w:r>
      <w:r w:rsidR="00D85447" w:rsidRPr="007C6403">
        <w:rPr>
          <w:lang w:val="en-US"/>
        </w:rPr>
        <w:t xml:space="preserve">were </w:t>
      </w:r>
      <w:r w:rsidR="000940EC" w:rsidRPr="007C6403">
        <w:rPr>
          <w:lang w:val="en-US"/>
        </w:rPr>
        <w:t xml:space="preserve">held with </w:t>
      </w:r>
      <w:r w:rsidR="00D85447" w:rsidRPr="007C6403">
        <w:rPr>
          <w:lang w:val="en-US"/>
        </w:rPr>
        <w:t>local bearers and practitioners,</w:t>
      </w:r>
      <w:r w:rsidR="000940EC" w:rsidRPr="007C6403">
        <w:rPr>
          <w:lang w:val="en-US"/>
        </w:rPr>
        <w:t xml:space="preserve"> together with members of academia, </w:t>
      </w:r>
      <w:r w:rsidR="00D85447" w:rsidRPr="007C6403">
        <w:rPr>
          <w:lang w:val="en-US"/>
        </w:rPr>
        <w:t xml:space="preserve">which </w:t>
      </w:r>
      <w:r w:rsidR="000940EC" w:rsidRPr="007C6403">
        <w:rPr>
          <w:lang w:val="en-US"/>
        </w:rPr>
        <w:t xml:space="preserve">allowed </w:t>
      </w:r>
      <w:r w:rsidR="00D85447" w:rsidRPr="007C6403">
        <w:rPr>
          <w:lang w:val="en-US"/>
        </w:rPr>
        <w:t xml:space="preserve">the </w:t>
      </w:r>
      <w:r w:rsidR="000940EC" w:rsidRPr="007C6403">
        <w:rPr>
          <w:lang w:val="en-US"/>
        </w:rPr>
        <w:t xml:space="preserve">element to be characterized as absolutely crucial </w:t>
      </w:r>
      <w:r w:rsidR="00D85447" w:rsidRPr="007C6403">
        <w:rPr>
          <w:lang w:val="en-US"/>
        </w:rPr>
        <w:t xml:space="preserve">with regard to cultural </w:t>
      </w:r>
      <w:r w:rsidR="000940EC" w:rsidRPr="007C6403">
        <w:rPr>
          <w:lang w:val="en-US"/>
        </w:rPr>
        <w:t xml:space="preserve">identity. </w:t>
      </w:r>
      <w:r w:rsidR="00D85447" w:rsidRPr="007C6403">
        <w:rPr>
          <w:lang w:val="en-US"/>
        </w:rPr>
        <w:t>Thus</w:t>
      </w:r>
      <w:r w:rsidR="00575688" w:rsidRPr="007C6403">
        <w:rPr>
          <w:lang w:val="en-US"/>
        </w:rPr>
        <w:t>,</w:t>
      </w:r>
      <w:r w:rsidR="00D85447" w:rsidRPr="007C6403">
        <w:rPr>
          <w:lang w:val="en-US"/>
        </w:rPr>
        <w:t xml:space="preserve"> the nature of this registration had been highly participative</w:t>
      </w:r>
      <w:r w:rsidR="000940EC" w:rsidRPr="007C6403">
        <w:rPr>
          <w:lang w:val="en-US"/>
        </w:rPr>
        <w:t xml:space="preserve"> </w:t>
      </w:r>
      <w:r w:rsidR="00D85447" w:rsidRPr="007C6403">
        <w:rPr>
          <w:lang w:val="en-US"/>
        </w:rPr>
        <w:t xml:space="preserve">since </w:t>
      </w:r>
      <w:r w:rsidR="000940EC" w:rsidRPr="007C6403">
        <w:rPr>
          <w:lang w:val="en-US"/>
        </w:rPr>
        <w:t xml:space="preserve">2005 when it </w:t>
      </w:r>
      <w:r w:rsidR="00021EF6" w:rsidRPr="007C6403">
        <w:rPr>
          <w:lang w:val="en-US"/>
        </w:rPr>
        <w:t xml:space="preserve">had been </w:t>
      </w:r>
      <w:r w:rsidR="000940EC" w:rsidRPr="007C6403">
        <w:rPr>
          <w:lang w:val="en-US"/>
        </w:rPr>
        <w:t>included in the Venezuelan Registry of Cultural Heritage</w:t>
      </w:r>
      <w:r w:rsidR="00D85447" w:rsidRPr="007C6403">
        <w:rPr>
          <w:lang w:val="en-US"/>
        </w:rPr>
        <w:t>,</w:t>
      </w:r>
      <w:r w:rsidR="000940EC" w:rsidRPr="007C6403">
        <w:rPr>
          <w:lang w:val="en-US"/>
        </w:rPr>
        <w:t xml:space="preserve"> and </w:t>
      </w:r>
      <w:r w:rsidR="00D85447" w:rsidRPr="007C6403">
        <w:rPr>
          <w:lang w:val="en-US"/>
        </w:rPr>
        <w:t xml:space="preserve">in </w:t>
      </w:r>
      <w:r w:rsidR="000940EC" w:rsidRPr="007C6403">
        <w:rPr>
          <w:lang w:val="en-US"/>
        </w:rPr>
        <w:t xml:space="preserve">2011, when the Madamas from Callao </w:t>
      </w:r>
      <w:r w:rsidR="00021EF6" w:rsidRPr="007C6403">
        <w:rPr>
          <w:lang w:val="en-US"/>
        </w:rPr>
        <w:t>had</w:t>
      </w:r>
      <w:r w:rsidR="000940EC" w:rsidRPr="007C6403">
        <w:rPr>
          <w:lang w:val="en-US"/>
        </w:rPr>
        <w:t xml:space="preserve"> also </w:t>
      </w:r>
      <w:r w:rsidR="00021EF6" w:rsidRPr="007C6403">
        <w:rPr>
          <w:lang w:val="en-US"/>
        </w:rPr>
        <w:t xml:space="preserve">been </w:t>
      </w:r>
      <w:r w:rsidR="000940EC" w:rsidRPr="007C6403">
        <w:rPr>
          <w:lang w:val="en-US"/>
        </w:rPr>
        <w:t xml:space="preserve">included as part of </w:t>
      </w:r>
      <w:r w:rsidR="00D85447" w:rsidRPr="007C6403">
        <w:rPr>
          <w:lang w:val="en-US"/>
        </w:rPr>
        <w:t xml:space="preserve">the same inventory. </w:t>
      </w:r>
      <w:r w:rsidR="000940EC" w:rsidRPr="007C6403">
        <w:rPr>
          <w:lang w:val="en-US"/>
        </w:rPr>
        <w:t xml:space="preserve">A number of new research activities and documentation activities were carried out with regard to the bearers, which helped </w:t>
      </w:r>
      <w:r w:rsidR="00D85447" w:rsidRPr="007C6403">
        <w:rPr>
          <w:lang w:val="en-US"/>
        </w:rPr>
        <w:t xml:space="preserve">to further </w:t>
      </w:r>
      <w:r w:rsidR="000940EC" w:rsidRPr="007C6403">
        <w:rPr>
          <w:lang w:val="en-US"/>
        </w:rPr>
        <w:t xml:space="preserve">develop the descriptive elements of the carnival. </w:t>
      </w:r>
      <w:r w:rsidR="00D85447" w:rsidRPr="007C6403">
        <w:rPr>
          <w:lang w:val="en-US"/>
        </w:rPr>
        <w:t xml:space="preserve">As a result, </w:t>
      </w:r>
      <w:r w:rsidR="000940EC" w:rsidRPr="007C6403">
        <w:rPr>
          <w:lang w:val="en-US"/>
        </w:rPr>
        <w:t xml:space="preserve">in 2014, with the direct participation of 46 community bearers and leaders of this tradition, </w:t>
      </w:r>
      <w:r w:rsidR="00D85447" w:rsidRPr="007C6403">
        <w:rPr>
          <w:lang w:val="en-US"/>
        </w:rPr>
        <w:t xml:space="preserve">the submitting State </w:t>
      </w:r>
      <w:r w:rsidR="00021EF6" w:rsidRPr="007C6403">
        <w:rPr>
          <w:lang w:val="en-US"/>
        </w:rPr>
        <w:t>had been</w:t>
      </w:r>
      <w:r w:rsidR="00D85447" w:rsidRPr="007C6403">
        <w:rPr>
          <w:lang w:val="en-US"/>
        </w:rPr>
        <w:t xml:space="preserve"> </w:t>
      </w:r>
      <w:r w:rsidR="000940EC" w:rsidRPr="007C6403">
        <w:rPr>
          <w:lang w:val="en-US"/>
        </w:rPr>
        <w:t xml:space="preserve">able to </w:t>
      </w:r>
      <w:r w:rsidR="00D85447" w:rsidRPr="007C6403">
        <w:rPr>
          <w:lang w:val="en-US"/>
        </w:rPr>
        <w:t xml:space="preserve">provide </w:t>
      </w:r>
      <w:r w:rsidR="000940EC" w:rsidRPr="007C6403">
        <w:rPr>
          <w:lang w:val="en-US"/>
        </w:rPr>
        <w:t xml:space="preserve">the most updated version in the nomination file. With all these considerations, </w:t>
      </w:r>
      <w:r w:rsidR="00D85447" w:rsidRPr="007C6403">
        <w:rPr>
          <w:lang w:val="en-US"/>
        </w:rPr>
        <w:t xml:space="preserve">the submitting State </w:t>
      </w:r>
      <w:r w:rsidR="000940EC" w:rsidRPr="007C6403">
        <w:rPr>
          <w:lang w:val="en-US"/>
        </w:rPr>
        <w:t>request</w:t>
      </w:r>
      <w:r w:rsidR="00D85447" w:rsidRPr="007C6403">
        <w:rPr>
          <w:lang w:val="en-US"/>
        </w:rPr>
        <w:t>ed</w:t>
      </w:r>
      <w:r w:rsidR="000940EC" w:rsidRPr="007C6403">
        <w:rPr>
          <w:lang w:val="en-US"/>
        </w:rPr>
        <w:t xml:space="preserve"> </w:t>
      </w:r>
      <w:r w:rsidR="00021EF6" w:rsidRPr="007C6403">
        <w:rPr>
          <w:lang w:val="en-US"/>
        </w:rPr>
        <w:t xml:space="preserve">that </w:t>
      </w:r>
      <w:r w:rsidR="00D85447" w:rsidRPr="007C6403">
        <w:rPr>
          <w:lang w:val="en-US"/>
        </w:rPr>
        <w:t xml:space="preserve">the </w:t>
      </w:r>
      <w:r w:rsidR="000940EC" w:rsidRPr="007C6403">
        <w:rPr>
          <w:lang w:val="en-US"/>
        </w:rPr>
        <w:t xml:space="preserve">Committee take a favourable view </w:t>
      </w:r>
      <w:r w:rsidR="001D0AE2" w:rsidRPr="007C6403">
        <w:rPr>
          <w:lang w:val="en-US"/>
        </w:rPr>
        <w:t xml:space="preserve">of </w:t>
      </w:r>
      <w:r w:rsidR="000940EC" w:rsidRPr="007C6403">
        <w:rPr>
          <w:lang w:val="en-US"/>
        </w:rPr>
        <w:t>the inscription of the Carnival of El Callao.</w:t>
      </w:r>
    </w:p>
    <w:p w14:paraId="2F5E2C27" w14:textId="3B808A30" w:rsidR="000940EC" w:rsidRPr="007C6403" w:rsidRDefault="00E40AC9" w:rsidP="003371C6">
      <w:pPr>
        <w:pStyle w:val="Orateurengris"/>
        <w:spacing w:before="240"/>
        <w:ind w:left="709" w:hanging="709"/>
        <w:rPr>
          <w:rFonts w:eastAsiaTheme="minorEastAsia"/>
          <w:lang w:val="en-US"/>
        </w:rPr>
      </w:pPr>
      <w:r w:rsidRPr="007C6403">
        <w:rPr>
          <w:rFonts w:eastAsiaTheme="minorEastAsia"/>
          <w:lang w:val="en-US"/>
        </w:rPr>
        <w:t>In the interests of time, t</w:t>
      </w:r>
      <w:r w:rsidR="00EF75BB" w:rsidRPr="007C6403">
        <w:rPr>
          <w:rFonts w:eastAsiaTheme="minorEastAsia"/>
          <w:lang w:val="en-US"/>
        </w:rPr>
        <w:t>he</w:t>
      </w:r>
      <w:r w:rsidR="00EF75BB" w:rsidRPr="007C6403">
        <w:rPr>
          <w:rFonts w:eastAsiaTheme="minorEastAsia"/>
          <w:b/>
          <w:lang w:val="en-US"/>
        </w:rPr>
        <w:t xml:space="preserve"> Chairperson </w:t>
      </w:r>
      <w:r w:rsidRPr="007C6403">
        <w:rPr>
          <w:rFonts w:eastAsiaTheme="minorEastAsia"/>
          <w:lang w:val="en-US"/>
        </w:rPr>
        <w:t xml:space="preserve">wished </w:t>
      </w:r>
      <w:r w:rsidRPr="007C6403">
        <w:rPr>
          <w:lang w:val="en-US"/>
        </w:rPr>
        <w:t xml:space="preserve">to proceed to the adoption of the draft decision. With no objections, paragraph 1 was adopted. Criteria R.1, R.2, R.3 and R.4 in paragraph 2 </w:t>
      </w:r>
      <w:r w:rsidR="001D0AE2" w:rsidRPr="007C6403">
        <w:rPr>
          <w:lang w:val="en-US"/>
        </w:rPr>
        <w:t xml:space="preserve">were </w:t>
      </w:r>
      <w:r w:rsidRPr="007C6403">
        <w:rPr>
          <w:lang w:val="en-US"/>
        </w:rPr>
        <w:t xml:space="preserve">also </w:t>
      </w:r>
      <w:r w:rsidR="000940EC" w:rsidRPr="007C6403">
        <w:rPr>
          <w:lang w:val="en-US"/>
        </w:rPr>
        <w:t xml:space="preserve">adopted. </w:t>
      </w:r>
      <w:r w:rsidR="00766FFD" w:rsidRPr="007C6403">
        <w:rPr>
          <w:lang w:val="en-US"/>
        </w:rPr>
        <w:t>The Chairperson turned to the amendment in R.5.</w:t>
      </w:r>
    </w:p>
    <w:p w14:paraId="57CCAF05" w14:textId="451A3605" w:rsidR="00885FC8"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Cuba</w:t>
      </w:r>
      <w:r w:rsidR="00885FC8" w:rsidRPr="007C6403">
        <w:rPr>
          <w:lang w:val="en-US"/>
        </w:rPr>
        <w:t xml:space="preserve"> </w:t>
      </w:r>
      <w:r w:rsidR="00B35D5A" w:rsidRPr="003371C6">
        <w:rPr>
          <w:szCs w:val="24"/>
          <w:lang w:val="en-US"/>
        </w:rPr>
        <w:t xml:space="preserve">proposed </w:t>
      </w:r>
      <w:r w:rsidR="00885FC8" w:rsidRPr="003371C6">
        <w:rPr>
          <w:szCs w:val="24"/>
          <w:lang w:val="en-US"/>
        </w:rPr>
        <w:t>delet</w:t>
      </w:r>
      <w:r w:rsidR="001D0AE2" w:rsidRPr="003371C6">
        <w:rPr>
          <w:szCs w:val="24"/>
          <w:lang w:val="en-US"/>
        </w:rPr>
        <w:t>ing</w:t>
      </w:r>
      <w:r w:rsidR="00885FC8" w:rsidRPr="003371C6">
        <w:rPr>
          <w:szCs w:val="24"/>
          <w:lang w:val="en-US"/>
        </w:rPr>
        <w:t xml:space="preserve"> paragraph 3</w:t>
      </w:r>
      <w:r w:rsidR="00B35D5A" w:rsidRPr="003371C6">
        <w:rPr>
          <w:szCs w:val="24"/>
          <w:lang w:val="en-US"/>
        </w:rPr>
        <w:t xml:space="preserve"> and </w:t>
      </w:r>
      <w:r w:rsidR="001D0AE2" w:rsidRPr="003371C6">
        <w:rPr>
          <w:szCs w:val="24"/>
          <w:lang w:val="en-US"/>
        </w:rPr>
        <w:t xml:space="preserve">moving </w:t>
      </w:r>
      <w:r w:rsidR="00B35D5A" w:rsidRPr="003371C6">
        <w:rPr>
          <w:szCs w:val="24"/>
          <w:lang w:val="en-US"/>
        </w:rPr>
        <w:t>paragraph R.5 to paragraph 2</w:t>
      </w:r>
      <w:r w:rsidR="00076F94" w:rsidRPr="003371C6">
        <w:rPr>
          <w:szCs w:val="24"/>
          <w:lang w:val="en-US"/>
        </w:rPr>
        <w:t>,</w:t>
      </w:r>
      <w:r w:rsidR="00B35D5A" w:rsidRPr="003371C6">
        <w:rPr>
          <w:szCs w:val="24"/>
          <w:lang w:val="en-US"/>
        </w:rPr>
        <w:t xml:space="preserve"> </w:t>
      </w:r>
      <w:r w:rsidR="001D0AE2" w:rsidRPr="003371C6">
        <w:rPr>
          <w:szCs w:val="24"/>
          <w:lang w:val="en-US"/>
        </w:rPr>
        <w:t>deleting</w:t>
      </w:r>
      <w:r w:rsidR="00B35D5A" w:rsidRPr="003371C6">
        <w:rPr>
          <w:szCs w:val="24"/>
          <w:lang w:val="en-US"/>
        </w:rPr>
        <w:t xml:space="preserve"> </w:t>
      </w:r>
      <w:r w:rsidR="00076F94" w:rsidRPr="003371C6">
        <w:rPr>
          <w:szCs w:val="24"/>
          <w:lang w:val="en-US"/>
        </w:rPr>
        <w:t xml:space="preserve">the sentences, </w:t>
      </w:r>
      <w:r w:rsidR="00B35D5A" w:rsidRPr="003371C6">
        <w:rPr>
          <w:szCs w:val="24"/>
          <w:lang w:val="en-US"/>
        </w:rPr>
        <w:t>‘Further decides […</w:t>
      </w:r>
      <w:r w:rsidR="00076F94" w:rsidRPr="003371C6">
        <w:rPr>
          <w:szCs w:val="24"/>
          <w:lang w:val="en-US"/>
        </w:rPr>
        <w:t xml:space="preserve">]’, and, ‘However, the submitting State has not indicated […]’. Paragraph 3 would therefore read, ‘Decides to inscribe…’ and </w:t>
      </w:r>
      <w:r w:rsidR="001D0AE2" w:rsidRPr="003371C6">
        <w:rPr>
          <w:szCs w:val="24"/>
          <w:lang w:val="en-US"/>
        </w:rPr>
        <w:t xml:space="preserve">would </w:t>
      </w:r>
      <w:r w:rsidR="00076F94" w:rsidRPr="003371C6">
        <w:rPr>
          <w:szCs w:val="24"/>
          <w:lang w:val="en-US"/>
        </w:rPr>
        <w:t>include the standard parag</w:t>
      </w:r>
      <w:r w:rsidR="00575688" w:rsidRPr="003371C6">
        <w:rPr>
          <w:szCs w:val="24"/>
          <w:lang w:val="en-US"/>
        </w:rPr>
        <w:t>raph ‘Thanks the delegation for the clarifications</w:t>
      </w:r>
      <w:r w:rsidR="00076F94" w:rsidRPr="003371C6">
        <w:rPr>
          <w:szCs w:val="24"/>
          <w:lang w:val="en-US"/>
        </w:rPr>
        <w:t>’, which would be</w:t>
      </w:r>
      <w:r w:rsidR="00575688" w:rsidRPr="003371C6">
        <w:rPr>
          <w:szCs w:val="24"/>
          <w:lang w:val="en-US"/>
        </w:rPr>
        <w:t>come</w:t>
      </w:r>
      <w:r w:rsidR="00076F94" w:rsidRPr="003371C6">
        <w:rPr>
          <w:szCs w:val="24"/>
          <w:lang w:val="en-US"/>
        </w:rPr>
        <w:t xml:space="preserve"> </w:t>
      </w:r>
      <w:r w:rsidR="00575688" w:rsidRPr="003371C6">
        <w:rPr>
          <w:szCs w:val="24"/>
          <w:lang w:val="en-US"/>
        </w:rPr>
        <w:t xml:space="preserve">the new </w:t>
      </w:r>
      <w:r w:rsidR="00076F94" w:rsidRPr="003371C6">
        <w:rPr>
          <w:szCs w:val="24"/>
          <w:lang w:val="en-US"/>
        </w:rPr>
        <w:t>paragraph 4</w:t>
      </w:r>
      <w:r w:rsidR="00885FC8" w:rsidRPr="007C6403">
        <w:rPr>
          <w:lang w:val="en-US"/>
        </w:rPr>
        <w:t>.</w:t>
      </w:r>
    </w:p>
    <w:p w14:paraId="7CEF97E8" w14:textId="199733D6" w:rsidR="00885FC8"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The</w:t>
      </w:r>
      <w:r w:rsidRPr="007C6403">
        <w:rPr>
          <w:rFonts w:eastAsiaTheme="minorEastAsia"/>
          <w:b/>
          <w:lang w:val="en-US"/>
        </w:rPr>
        <w:t xml:space="preserve"> Chairperson </w:t>
      </w:r>
      <w:r w:rsidR="00CE4854" w:rsidRPr="007C6403">
        <w:rPr>
          <w:rFonts w:eastAsiaTheme="minorEastAsia"/>
          <w:lang w:val="en-US"/>
        </w:rPr>
        <w:t xml:space="preserve">turned to the adoption </w:t>
      </w:r>
      <w:r w:rsidR="00CE4854" w:rsidRPr="007C6403">
        <w:rPr>
          <w:lang w:val="en-US"/>
        </w:rPr>
        <w:t xml:space="preserve">of criterion R.5, and with no objections, it was duly adopted. Paragraph 3 ‘to inscribe’ and the inserted standard paragraph 4 were also pronounced adopted. </w:t>
      </w:r>
      <w:r w:rsidR="00CE4854" w:rsidRPr="007C6403">
        <w:rPr>
          <w:rFonts w:eastAsiaTheme="minorEastAsia"/>
          <w:lang w:val="en-US"/>
        </w:rPr>
        <w:t xml:space="preserve">Turning to the adoption of </w:t>
      </w:r>
      <w:r w:rsidR="00CE4854" w:rsidRPr="007C6403">
        <w:rPr>
          <w:lang w:val="en-US"/>
        </w:rPr>
        <w:t>the decision as a whole, and with no further comments or objections, the</w:t>
      </w:r>
      <w:r w:rsidR="00CE4854" w:rsidRPr="007C6403">
        <w:rPr>
          <w:b/>
          <w:lang w:val="en-US"/>
        </w:rPr>
        <w:t xml:space="preserve"> Chairperson declared </w:t>
      </w:r>
      <w:r w:rsidR="00575688" w:rsidRPr="007C6403">
        <w:rPr>
          <w:b/>
          <w:lang w:val="en-US"/>
        </w:rPr>
        <w:t xml:space="preserve">adopted </w:t>
      </w:r>
      <w:r w:rsidR="00CE4854" w:rsidRPr="007C6403">
        <w:rPr>
          <w:b/>
          <w:lang w:val="en-US"/>
        </w:rPr>
        <w:t xml:space="preserve">Decision 11.COM 10.b.36 </w:t>
      </w:r>
      <w:r w:rsidR="00CE4854" w:rsidRPr="007C6403">
        <w:rPr>
          <w:rFonts w:eastAsia="SimSun"/>
          <w:b/>
          <w:bCs/>
          <w:lang w:val="en-US" w:eastAsia="zh-CN"/>
        </w:rPr>
        <w:t>to inscribe ‘</w:t>
      </w:r>
      <w:r w:rsidR="00CE4854" w:rsidRPr="007C6403">
        <w:rPr>
          <w:b/>
          <w:lang w:val="en-US"/>
        </w:rPr>
        <w:t>Carnival of El Callao, a festive representation of a memory and cultural identity’</w:t>
      </w:r>
      <w:r w:rsidR="00CE4854" w:rsidRPr="007C6403">
        <w:rPr>
          <w:rFonts w:eastAsiaTheme="minorEastAsia"/>
          <w:lang w:val="en-US"/>
        </w:rPr>
        <w:t xml:space="preserve"> </w:t>
      </w:r>
      <w:r w:rsidR="00CE4854" w:rsidRPr="007C6403">
        <w:rPr>
          <w:rFonts w:eastAsiaTheme="minorEastAsia"/>
          <w:b/>
          <w:lang w:val="en-US"/>
        </w:rPr>
        <w:t xml:space="preserve">on </w:t>
      </w:r>
      <w:r w:rsidR="00CE4854" w:rsidRPr="007C6403">
        <w:rPr>
          <w:b/>
          <w:lang w:val="en-US"/>
        </w:rPr>
        <w:t>the Representative List of the Intangible Cultural Heritage of Humanity</w:t>
      </w:r>
      <w:r w:rsidR="00CE4854" w:rsidRPr="007C6403">
        <w:rPr>
          <w:lang w:val="en-US"/>
        </w:rPr>
        <w:t>.</w:t>
      </w:r>
    </w:p>
    <w:p w14:paraId="2E4856B6" w14:textId="2B0A874F" w:rsidR="00885FC8" w:rsidRPr="007C6403" w:rsidRDefault="00EF75BB" w:rsidP="003371C6">
      <w:pPr>
        <w:pStyle w:val="Orateurengris"/>
        <w:spacing w:before="240"/>
        <w:ind w:left="709" w:hanging="709"/>
        <w:rPr>
          <w:rFonts w:eastAsiaTheme="minorEastAsia"/>
          <w:lang w:val="en-US"/>
        </w:rPr>
      </w:pPr>
      <w:r w:rsidRPr="007C6403">
        <w:rPr>
          <w:rFonts w:eastAsiaTheme="minorEastAsia"/>
          <w:lang w:val="en-US"/>
        </w:rPr>
        <w:t>The delegation of</w:t>
      </w:r>
      <w:r w:rsidRPr="007C6403">
        <w:rPr>
          <w:rFonts w:eastAsiaTheme="minorEastAsia"/>
          <w:b/>
          <w:lang w:val="en-US"/>
        </w:rPr>
        <w:t xml:space="preserve"> Bolivarian Republic of Venezuela</w:t>
      </w:r>
      <w:r w:rsidR="00885FC8" w:rsidRPr="007C6403">
        <w:rPr>
          <w:rFonts w:eastAsiaTheme="minorEastAsia"/>
          <w:b/>
          <w:lang w:val="en-US"/>
        </w:rPr>
        <w:t xml:space="preserve"> </w:t>
      </w:r>
      <w:r w:rsidR="009959D7" w:rsidRPr="003371C6">
        <w:rPr>
          <w:szCs w:val="24"/>
          <w:lang w:val="en-US"/>
        </w:rPr>
        <w:t xml:space="preserve">warmly </w:t>
      </w:r>
      <w:r w:rsidR="00885FC8" w:rsidRPr="003371C6">
        <w:rPr>
          <w:szCs w:val="24"/>
          <w:lang w:val="en-US"/>
        </w:rPr>
        <w:t>greet</w:t>
      </w:r>
      <w:r w:rsidR="009959D7" w:rsidRPr="003371C6">
        <w:rPr>
          <w:szCs w:val="24"/>
          <w:lang w:val="en-US"/>
        </w:rPr>
        <w:t>ed</w:t>
      </w:r>
      <w:r w:rsidR="00885FC8" w:rsidRPr="003371C6">
        <w:rPr>
          <w:szCs w:val="24"/>
          <w:lang w:val="en-US"/>
        </w:rPr>
        <w:t xml:space="preserve"> </w:t>
      </w:r>
      <w:r w:rsidR="009959D7" w:rsidRPr="003371C6">
        <w:rPr>
          <w:szCs w:val="24"/>
          <w:lang w:val="en-US"/>
        </w:rPr>
        <w:t xml:space="preserve">the Chairperson, the Committee and all the delegates, </w:t>
      </w:r>
      <w:r w:rsidR="00885FC8" w:rsidRPr="003371C6">
        <w:rPr>
          <w:szCs w:val="24"/>
          <w:lang w:val="en-US"/>
        </w:rPr>
        <w:t xml:space="preserve">and especially </w:t>
      </w:r>
      <w:r w:rsidR="009959D7" w:rsidRPr="003371C6">
        <w:rPr>
          <w:szCs w:val="24"/>
          <w:lang w:val="en-US"/>
        </w:rPr>
        <w:t>Ethiopia</w:t>
      </w:r>
      <w:r w:rsidR="00885FC8" w:rsidRPr="003371C6">
        <w:rPr>
          <w:szCs w:val="24"/>
          <w:lang w:val="en-US"/>
        </w:rPr>
        <w:t xml:space="preserve"> </w:t>
      </w:r>
      <w:r w:rsidR="009959D7" w:rsidRPr="003371C6">
        <w:rPr>
          <w:szCs w:val="24"/>
          <w:lang w:val="en-US"/>
        </w:rPr>
        <w:t>for its hard work</w:t>
      </w:r>
      <w:r w:rsidR="00885FC8" w:rsidRPr="003371C6">
        <w:rPr>
          <w:szCs w:val="24"/>
          <w:lang w:val="en-US"/>
        </w:rPr>
        <w:t xml:space="preserve"> </w:t>
      </w:r>
      <w:r w:rsidR="009959D7" w:rsidRPr="003371C6">
        <w:rPr>
          <w:szCs w:val="24"/>
          <w:lang w:val="en-US"/>
        </w:rPr>
        <w:t>in organizing</w:t>
      </w:r>
      <w:r w:rsidR="00885FC8" w:rsidRPr="003371C6">
        <w:rPr>
          <w:szCs w:val="24"/>
          <w:lang w:val="en-US"/>
        </w:rPr>
        <w:t xml:space="preserve"> this </w:t>
      </w:r>
      <w:r w:rsidR="009959D7" w:rsidRPr="003371C6">
        <w:rPr>
          <w:szCs w:val="24"/>
          <w:lang w:val="en-US"/>
        </w:rPr>
        <w:t>session</w:t>
      </w:r>
      <w:r w:rsidR="00885FC8" w:rsidRPr="003371C6">
        <w:rPr>
          <w:szCs w:val="24"/>
          <w:lang w:val="en-US"/>
        </w:rPr>
        <w:t xml:space="preserve">. </w:t>
      </w:r>
      <w:r w:rsidR="009959D7" w:rsidRPr="003371C6">
        <w:rPr>
          <w:szCs w:val="24"/>
          <w:lang w:val="en-US"/>
        </w:rPr>
        <w:t xml:space="preserve">The delegation spoke of the </w:t>
      </w:r>
      <w:r w:rsidR="00885FC8" w:rsidRPr="003371C6">
        <w:rPr>
          <w:szCs w:val="24"/>
          <w:lang w:val="en-US"/>
        </w:rPr>
        <w:t xml:space="preserve">value of </w:t>
      </w:r>
      <w:r w:rsidR="009959D7" w:rsidRPr="003371C6">
        <w:rPr>
          <w:szCs w:val="24"/>
          <w:lang w:val="en-US"/>
        </w:rPr>
        <w:t xml:space="preserve">its </w:t>
      </w:r>
      <w:r w:rsidR="00885FC8" w:rsidRPr="003371C6">
        <w:rPr>
          <w:szCs w:val="24"/>
          <w:lang w:val="en-US"/>
        </w:rPr>
        <w:t xml:space="preserve">Constitution </w:t>
      </w:r>
      <w:r w:rsidR="009959D7" w:rsidRPr="003371C6">
        <w:rPr>
          <w:szCs w:val="24"/>
          <w:lang w:val="en-US"/>
        </w:rPr>
        <w:t xml:space="preserve">that extolled </w:t>
      </w:r>
      <w:r w:rsidR="00885FC8" w:rsidRPr="003371C6">
        <w:rPr>
          <w:szCs w:val="24"/>
          <w:lang w:val="en-US"/>
        </w:rPr>
        <w:t xml:space="preserve">culture </w:t>
      </w:r>
      <w:r w:rsidR="009959D7" w:rsidRPr="003371C6">
        <w:rPr>
          <w:szCs w:val="24"/>
          <w:lang w:val="en-US"/>
        </w:rPr>
        <w:t xml:space="preserve">as a vehicle for peace in its </w:t>
      </w:r>
      <w:r w:rsidR="00885FC8" w:rsidRPr="003371C6">
        <w:rPr>
          <w:szCs w:val="24"/>
          <w:lang w:val="en-US"/>
        </w:rPr>
        <w:t>very first pages</w:t>
      </w:r>
      <w:r w:rsidR="001D0AE2" w:rsidRPr="003371C6">
        <w:rPr>
          <w:szCs w:val="24"/>
          <w:lang w:val="en-US"/>
        </w:rPr>
        <w:t>,</w:t>
      </w:r>
      <w:r w:rsidR="00885FC8" w:rsidRPr="003371C6">
        <w:rPr>
          <w:szCs w:val="24"/>
          <w:lang w:val="en-US"/>
        </w:rPr>
        <w:t xml:space="preserve"> </w:t>
      </w:r>
      <w:r w:rsidR="001D0AE2" w:rsidRPr="003371C6">
        <w:rPr>
          <w:szCs w:val="24"/>
          <w:lang w:val="en-US"/>
        </w:rPr>
        <w:t xml:space="preserve">which </w:t>
      </w:r>
      <w:r w:rsidR="00885FC8" w:rsidRPr="003371C6">
        <w:rPr>
          <w:szCs w:val="24"/>
          <w:lang w:val="en-US"/>
        </w:rPr>
        <w:t xml:space="preserve">defined </w:t>
      </w:r>
      <w:r w:rsidR="009959D7" w:rsidRPr="003371C6">
        <w:rPr>
          <w:szCs w:val="24"/>
          <w:lang w:val="en-US"/>
        </w:rPr>
        <w:t xml:space="preserve">the nation </w:t>
      </w:r>
      <w:r w:rsidR="00885FC8" w:rsidRPr="003371C6">
        <w:rPr>
          <w:szCs w:val="24"/>
          <w:lang w:val="en-US"/>
        </w:rPr>
        <w:t xml:space="preserve">as </w:t>
      </w:r>
      <w:r w:rsidR="009959D7" w:rsidRPr="003371C6">
        <w:rPr>
          <w:szCs w:val="24"/>
          <w:lang w:val="en-US"/>
        </w:rPr>
        <w:t xml:space="preserve">a </w:t>
      </w:r>
      <w:r w:rsidR="00885FC8" w:rsidRPr="003371C6">
        <w:rPr>
          <w:szCs w:val="24"/>
          <w:lang w:val="en-US"/>
        </w:rPr>
        <w:t xml:space="preserve">multi-ethnic and multicultural society. </w:t>
      </w:r>
      <w:r w:rsidR="009959D7" w:rsidRPr="003371C6">
        <w:rPr>
          <w:szCs w:val="24"/>
          <w:lang w:val="en-US"/>
        </w:rPr>
        <w:t xml:space="preserve">For this reason, it played an </w:t>
      </w:r>
      <w:r w:rsidR="00885FC8" w:rsidRPr="003371C6">
        <w:rPr>
          <w:szCs w:val="24"/>
          <w:lang w:val="en-US"/>
        </w:rPr>
        <w:t xml:space="preserve">active part </w:t>
      </w:r>
      <w:r w:rsidR="009959D7" w:rsidRPr="003371C6">
        <w:rPr>
          <w:szCs w:val="24"/>
          <w:lang w:val="en-US"/>
        </w:rPr>
        <w:t xml:space="preserve">in the </w:t>
      </w:r>
      <w:r w:rsidR="00885FC8" w:rsidRPr="003371C6">
        <w:rPr>
          <w:szCs w:val="24"/>
          <w:lang w:val="en-US"/>
        </w:rPr>
        <w:t>Convention</w:t>
      </w:r>
      <w:r w:rsidR="009959D7" w:rsidRPr="003371C6">
        <w:rPr>
          <w:szCs w:val="24"/>
          <w:lang w:val="en-US"/>
        </w:rPr>
        <w:t xml:space="preserve"> </w:t>
      </w:r>
      <w:r w:rsidR="000C5474" w:rsidRPr="003371C6">
        <w:rPr>
          <w:szCs w:val="24"/>
          <w:lang w:val="en-US"/>
        </w:rPr>
        <w:t>in that every year it added</w:t>
      </w:r>
      <w:r w:rsidR="009959D7" w:rsidRPr="003371C6">
        <w:rPr>
          <w:szCs w:val="24"/>
          <w:lang w:val="en-US"/>
        </w:rPr>
        <w:t xml:space="preserve"> </w:t>
      </w:r>
      <w:r w:rsidR="000C5474" w:rsidRPr="003371C6">
        <w:rPr>
          <w:szCs w:val="24"/>
          <w:lang w:val="en-US"/>
        </w:rPr>
        <w:t xml:space="preserve">an element </w:t>
      </w:r>
      <w:r w:rsidR="00D970AA" w:rsidRPr="003371C6">
        <w:rPr>
          <w:szCs w:val="24"/>
          <w:lang w:val="en-US"/>
        </w:rPr>
        <w:t xml:space="preserve">of </w:t>
      </w:r>
      <w:r w:rsidR="001D0AE2" w:rsidRPr="003371C6">
        <w:rPr>
          <w:szCs w:val="24"/>
          <w:lang w:val="en-US"/>
        </w:rPr>
        <w:t>ICH</w:t>
      </w:r>
      <w:r w:rsidR="000C5474" w:rsidRPr="003371C6">
        <w:rPr>
          <w:szCs w:val="24"/>
          <w:lang w:val="en-US"/>
        </w:rPr>
        <w:t xml:space="preserve"> </w:t>
      </w:r>
      <w:r w:rsidR="001D0AE2" w:rsidRPr="003371C6">
        <w:rPr>
          <w:szCs w:val="24"/>
          <w:lang w:val="en-US"/>
        </w:rPr>
        <w:t xml:space="preserve">to </w:t>
      </w:r>
      <w:r w:rsidR="000C5474" w:rsidRPr="003371C6">
        <w:rPr>
          <w:szCs w:val="24"/>
          <w:lang w:val="en-US"/>
        </w:rPr>
        <w:t xml:space="preserve">the </w:t>
      </w:r>
      <w:r w:rsidR="00885FC8" w:rsidRPr="003371C6">
        <w:rPr>
          <w:szCs w:val="24"/>
          <w:lang w:val="en-US"/>
        </w:rPr>
        <w:t>List</w:t>
      </w:r>
      <w:r w:rsidR="000C5474" w:rsidRPr="003371C6">
        <w:rPr>
          <w:szCs w:val="24"/>
          <w:lang w:val="en-US"/>
        </w:rPr>
        <w:t>s</w:t>
      </w:r>
      <w:r w:rsidR="00D970AA" w:rsidRPr="003371C6">
        <w:rPr>
          <w:szCs w:val="24"/>
          <w:lang w:val="en-US"/>
        </w:rPr>
        <w:t>, which demonstrated</w:t>
      </w:r>
      <w:r w:rsidR="001D0AE2" w:rsidRPr="003371C6">
        <w:rPr>
          <w:szCs w:val="24"/>
          <w:lang w:val="en-US"/>
        </w:rPr>
        <w:t xml:space="preserve"> the</w:t>
      </w:r>
      <w:r w:rsidR="00D970AA" w:rsidRPr="003371C6">
        <w:rPr>
          <w:szCs w:val="24"/>
          <w:lang w:val="en-US"/>
        </w:rPr>
        <w:t xml:space="preserve"> strength and the creativity of the people</w:t>
      </w:r>
      <w:r w:rsidR="00885FC8" w:rsidRPr="003371C6">
        <w:rPr>
          <w:szCs w:val="24"/>
          <w:lang w:val="en-US"/>
        </w:rPr>
        <w:t xml:space="preserve">. </w:t>
      </w:r>
      <w:r w:rsidR="000C5474" w:rsidRPr="003371C6">
        <w:rPr>
          <w:szCs w:val="24"/>
          <w:lang w:val="en-US"/>
        </w:rPr>
        <w:t>T</w:t>
      </w:r>
      <w:r w:rsidR="00885FC8" w:rsidRPr="003371C6">
        <w:rPr>
          <w:szCs w:val="24"/>
          <w:lang w:val="en-US"/>
        </w:rPr>
        <w:t>he Carnival of El Callao</w:t>
      </w:r>
      <w:r w:rsidR="000C5474" w:rsidRPr="003371C6">
        <w:rPr>
          <w:szCs w:val="24"/>
          <w:lang w:val="en-US"/>
        </w:rPr>
        <w:t xml:space="preserve"> embodied </w:t>
      </w:r>
      <w:r w:rsidR="00D970AA" w:rsidRPr="003371C6">
        <w:rPr>
          <w:szCs w:val="24"/>
          <w:lang w:val="en-US"/>
        </w:rPr>
        <w:t xml:space="preserve">the </w:t>
      </w:r>
      <w:r w:rsidR="000C5474" w:rsidRPr="003371C6">
        <w:rPr>
          <w:szCs w:val="24"/>
          <w:lang w:val="en-US"/>
        </w:rPr>
        <w:t>memory of cultural identity that went beyond its geographical boundaries</w:t>
      </w:r>
      <w:r w:rsidR="00D970AA" w:rsidRPr="003371C6">
        <w:rPr>
          <w:szCs w:val="24"/>
          <w:lang w:val="en-US"/>
        </w:rPr>
        <w:t>,</w:t>
      </w:r>
      <w:r w:rsidR="00885FC8" w:rsidRPr="003371C6">
        <w:rPr>
          <w:szCs w:val="24"/>
          <w:lang w:val="en-US"/>
        </w:rPr>
        <w:t xml:space="preserve"> to the Antilles and other areas of the Caribbean with African </w:t>
      </w:r>
      <w:r w:rsidR="00D970AA" w:rsidRPr="003371C6">
        <w:rPr>
          <w:szCs w:val="24"/>
          <w:lang w:val="en-US"/>
        </w:rPr>
        <w:t xml:space="preserve">origins </w:t>
      </w:r>
      <w:r w:rsidR="000C5474" w:rsidRPr="003371C6">
        <w:rPr>
          <w:szCs w:val="24"/>
          <w:lang w:val="en-US"/>
        </w:rPr>
        <w:t xml:space="preserve">where English, French, Spanish, Creole and </w:t>
      </w:r>
      <w:r w:rsidR="00885FC8" w:rsidRPr="003371C6">
        <w:rPr>
          <w:szCs w:val="24"/>
          <w:lang w:val="en-US"/>
        </w:rPr>
        <w:t xml:space="preserve">Patois </w:t>
      </w:r>
      <w:r w:rsidR="000C5474" w:rsidRPr="003371C6">
        <w:rPr>
          <w:szCs w:val="24"/>
          <w:lang w:val="en-US"/>
        </w:rPr>
        <w:t xml:space="preserve">were </w:t>
      </w:r>
      <w:r w:rsidR="00885FC8" w:rsidRPr="003371C6">
        <w:rPr>
          <w:szCs w:val="24"/>
          <w:lang w:val="en-US"/>
        </w:rPr>
        <w:t xml:space="preserve">spoken. From those far-flung corners, </w:t>
      </w:r>
      <w:r w:rsidR="000C5474" w:rsidRPr="003371C6">
        <w:rPr>
          <w:szCs w:val="24"/>
          <w:lang w:val="en-US"/>
        </w:rPr>
        <w:t xml:space="preserve">this community was </w:t>
      </w:r>
      <w:r w:rsidR="00885FC8" w:rsidRPr="003371C6">
        <w:rPr>
          <w:szCs w:val="24"/>
          <w:lang w:val="en-US"/>
        </w:rPr>
        <w:t xml:space="preserve">formed on top of the most famous gold mine in </w:t>
      </w:r>
      <w:r w:rsidR="000C5474" w:rsidRPr="003371C6">
        <w:rPr>
          <w:szCs w:val="24"/>
          <w:lang w:val="en-US"/>
        </w:rPr>
        <w:t>the</w:t>
      </w:r>
      <w:r w:rsidR="00885FC8" w:rsidRPr="003371C6">
        <w:rPr>
          <w:szCs w:val="24"/>
          <w:lang w:val="en-US"/>
        </w:rPr>
        <w:t xml:space="preserve"> country, and with the </w:t>
      </w:r>
      <w:r w:rsidR="00D970AA" w:rsidRPr="003371C6">
        <w:rPr>
          <w:szCs w:val="24"/>
          <w:lang w:val="en-US"/>
        </w:rPr>
        <w:t>mining work that was done</w:t>
      </w:r>
      <w:r w:rsidR="000C5474" w:rsidRPr="003371C6">
        <w:rPr>
          <w:szCs w:val="24"/>
          <w:lang w:val="en-US"/>
        </w:rPr>
        <w:t xml:space="preserve"> </w:t>
      </w:r>
      <w:r w:rsidR="00885FC8" w:rsidRPr="003371C6">
        <w:rPr>
          <w:szCs w:val="24"/>
          <w:lang w:val="en-US"/>
        </w:rPr>
        <w:t xml:space="preserve">these people gradually built up </w:t>
      </w:r>
      <w:r w:rsidR="000C5474" w:rsidRPr="003371C6">
        <w:rPr>
          <w:szCs w:val="24"/>
          <w:lang w:val="en-US"/>
        </w:rPr>
        <w:t>ancestral customs that</w:t>
      </w:r>
      <w:r w:rsidR="001D0AE2" w:rsidRPr="003371C6">
        <w:rPr>
          <w:szCs w:val="24"/>
          <w:lang w:val="en-US"/>
        </w:rPr>
        <w:t>,</w:t>
      </w:r>
      <w:r w:rsidR="000C5474" w:rsidRPr="003371C6">
        <w:rPr>
          <w:szCs w:val="24"/>
          <w:lang w:val="en-US"/>
        </w:rPr>
        <w:t xml:space="preserve"> over </w:t>
      </w:r>
      <w:r w:rsidR="00885FC8" w:rsidRPr="003371C6">
        <w:rPr>
          <w:szCs w:val="24"/>
          <w:lang w:val="en-US"/>
        </w:rPr>
        <w:t>generat</w:t>
      </w:r>
      <w:r w:rsidR="000C5474" w:rsidRPr="003371C6">
        <w:rPr>
          <w:szCs w:val="24"/>
          <w:lang w:val="en-US"/>
        </w:rPr>
        <w:t>ions</w:t>
      </w:r>
      <w:r w:rsidR="001D0AE2" w:rsidRPr="003371C6">
        <w:rPr>
          <w:szCs w:val="24"/>
          <w:lang w:val="en-US"/>
        </w:rPr>
        <w:t>,</w:t>
      </w:r>
      <w:r w:rsidR="000C5474" w:rsidRPr="003371C6">
        <w:rPr>
          <w:szCs w:val="24"/>
          <w:lang w:val="en-US"/>
        </w:rPr>
        <w:t xml:space="preserve"> enriched them, which President </w:t>
      </w:r>
      <w:r w:rsidR="00885FC8" w:rsidRPr="003371C6">
        <w:rPr>
          <w:szCs w:val="24"/>
          <w:lang w:val="en-US"/>
        </w:rPr>
        <w:t xml:space="preserve">Hugo Chavez </w:t>
      </w:r>
      <w:r w:rsidR="001D0AE2" w:rsidRPr="003371C6">
        <w:rPr>
          <w:szCs w:val="24"/>
          <w:lang w:val="en-US"/>
        </w:rPr>
        <w:t xml:space="preserve">had </w:t>
      </w:r>
      <w:r w:rsidR="00885FC8" w:rsidRPr="003371C6">
        <w:rPr>
          <w:szCs w:val="24"/>
          <w:lang w:val="en-US"/>
        </w:rPr>
        <w:t xml:space="preserve">defined as our </w:t>
      </w:r>
      <w:r w:rsidR="00885FC8" w:rsidRPr="003371C6">
        <w:rPr>
          <w:i/>
          <w:szCs w:val="24"/>
          <w:lang w:val="en-US"/>
        </w:rPr>
        <w:t>Americana</w:t>
      </w:r>
      <w:r w:rsidR="00885FC8" w:rsidRPr="003371C6">
        <w:rPr>
          <w:szCs w:val="24"/>
          <w:lang w:val="en-US"/>
        </w:rPr>
        <w:t xml:space="preserve">. </w:t>
      </w:r>
      <w:r w:rsidR="000C5474" w:rsidRPr="003371C6">
        <w:rPr>
          <w:szCs w:val="24"/>
          <w:lang w:val="en-US"/>
        </w:rPr>
        <w:t xml:space="preserve">The </w:t>
      </w:r>
      <w:r w:rsidR="00885FC8" w:rsidRPr="003371C6">
        <w:rPr>
          <w:szCs w:val="24"/>
          <w:lang w:val="en-US"/>
        </w:rPr>
        <w:t xml:space="preserve">Americans, </w:t>
      </w:r>
      <w:r w:rsidR="000C5474" w:rsidRPr="003371C6">
        <w:rPr>
          <w:szCs w:val="24"/>
          <w:lang w:val="en-US"/>
        </w:rPr>
        <w:t xml:space="preserve">or </w:t>
      </w:r>
      <w:r w:rsidR="00885FC8" w:rsidRPr="003371C6">
        <w:rPr>
          <w:szCs w:val="24"/>
          <w:lang w:val="en-US"/>
        </w:rPr>
        <w:t>ancestors</w:t>
      </w:r>
      <w:r w:rsidR="000C5474" w:rsidRPr="003371C6">
        <w:rPr>
          <w:szCs w:val="24"/>
          <w:lang w:val="en-US"/>
        </w:rPr>
        <w:t xml:space="preserve">, </w:t>
      </w:r>
      <w:r w:rsidR="00885FC8" w:rsidRPr="003371C6">
        <w:rPr>
          <w:szCs w:val="24"/>
          <w:lang w:val="en-US"/>
        </w:rPr>
        <w:t>left the African continent and</w:t>
      </w:r>
      <w:r w:rsidR="00536C17" w:rsidRPr="003371C6">
        <w:rPr>
          <w:szCs w:val="24"/>
          <w:lang w:val="en-US"/>
        </w:rPr>
        <w:t>,</w:t>
      </w:r>
      <w:r w:rsidR="00885FC8" w:rsidRPr="003371C6">
        <w:rPr>
          <w:szCs w:val="24"/>
          <w:lang w:val="en-US"/>
        </w:rPr>
        <w:t xml:space="preserve"> because of </w:t>
      </w:r>
      <w:r w:rsidR="001D0AE2" w:rsidRPr="003371C6">
        <w:rPr>
          <w:szCs w:val="24"/>
          <w:lang w:val="en-US"/>
        </w:rPr>
        <w:t xml:space="preserve">historical </w:t>
      </w:r>
      <w:r w:rsidR="00885FC8" w:rsidRPr="003371C6">
        <w:rPr>
          <w:szCs w:val="24"/>
          <w:lang w:val="en-US"/>
        </w:rPr>
        <w:t xml:space="preserve">circumstances, they </w:t>
      </w:r>
      <w:r w:rsidR="000C5474" w:rsidRPr="003371C6">
        <w:rPr>
          <w:szCs w:val="24"/>
          <w:lang w:val="en-US"/>
        </w:rPr>
        <w:t>suffered</w:t>
      </w:r>
      <w:r w:rsidR="00885FC8" w:rsidRPr="003371C6">
        <w:rPr>
          <w:szCs w:val="24"/>
          <w:lang w:val="en-US"/>
        </w:rPr>
        <w:t xml:space="preserve"> </w:t>
      </w:r>
      <w:r w:rsidR="00536C17" w:rsidRPr="003371C6">
        <w:rPr>
          <w:szCs w:val="24"/>
          <w:lang w:val="en-US"/>
        </w:rPr>
        <w:t xml:space="preserve">to give </w:t>
      </w:r>
      <w:r w:rsidR="00885FC8" w:rsidRPr="003371C6">
        <w:rPr>
          <w:szCs w:val="24"/>
          <w:lang w:val="en-US"/>
        </w:rPr>
        <w:t xml:space="preserve">life in the Americas. </w:t>
      </w:r>
      <w:r w:rsidR="00536C17" w:rsidRPr="003371C6">
        <w:rPr>
          <w:szCs w:val="24"/>
          <w:lang w:val="en-US"/>
        </w:rPr>
        <w:t xml:space="preserve">The delegation </w:t>
      </w:r>
      <w:r w:rsidR="00885FC8" w:rsidRPr="003371C6">
        <w:rPr>
          <w:szCs w:val="24"/>
          <w:lang w:val="en-US"/>
        </w:rPr>
        <w:t>ask</w:t>
      </w:r>
      <w:r w:rsidR="00536C17" w:rsidRPr="003371C6">
        <w:rPr>
          <w:szCs w:val="24"/>
          <w:lang w:val="en-US"/>
        </w:rPr>
        <w:t>ed</w:t>
      </w:r>
      <w:r w:rsidR="00885FC8" w:rsidRPr="003371C6">
        <w:rPr>
          <w:szCs w:val="24"/>
          <w:lang w:val="en-US"/>
        </w:rPr>
        <w:t xml:space="preserve"> </w:t>
      </w:r>
      <w:r w:rsidR="00536C17" w:rsidRPr="003371C6">
        <w:rPr>
          <w:szCs w:val="24"/>
          <w:lang w:val="en-US"/>
        </w:rPr>
        <w:t xml:space="preserve">whether it might be allowed to perform </w:t>
      </w:r>
      <w:r w:rsidR="00885FC8" w:rsidRPr="003371C6">
        <w:rPr>
          <w:szCs w:val="24"/>
          <w:lang w:val="en-US"/>
        </w:rPr>
        <w:t xml:space="preserve">a tribute to the people of Africa, the people who struggled to achieve freedom, </w:t>
      </w:r>
      <w:r w:rsidR="00536C17" w:rsidRPr="003371C6">
        <w:rPr>
          <w:szCs w:val="24"/>
          <w:lang w:val="en-US"/>
        </w:rPr>
        <w:t xml:space="preserve">a song of </w:t>
      </w:r>
      <w:r w:rsidR="00885FC8" w:rsidRPr="003371C6">
        <w:rPr>
          <w:szCs w:val="24"/>
          <w:lang w:val="en-US"/>
        </w:rPr>
        <w:t xml:space="preserve">joy and pain. </w:t>
      </w:r>
      <w:r w:rsidR="00536C17" w:rsidRPr="003371C6">
        <w:rPr>
          <w:szCs w:val="24"/>
          <w:lang w:val="en-US"/>
        </w:rPr>
        <w:t>The delegation concluded by thanking the Committee once again</w:t>
      </w:r>
      <w:r w:rsidR="00885FC8" w:rsidRPr="003371C6">
        <w:rPr>
          <w:szCs w:val="24"/>
          <w:lang w:val="en-US"/>
        </w:rPr>
        <w:t>.</w:t>
      </w:r>
    </w:p>
    <w:p w14:paraId="2D07054C" w14:textId="4DF5AFC6" w:rsidR="00CE4854" w:rsidRPr="007C6403" w:rsidRDefault="00885FC8" w:rsidP="003371C6">
      <w:pPr>
        <w:pStyle w:val="Orateurengris"/>
        <w:spacing w:before="240"/>
        <w:ind w:left="709" w:hanging="709"/>
        <w:rPr>
          <w:lang w:val="en-US"/>
        </w:rPr>
      </w:pPr>
      <w:r w:rsidRPr="007C6403">
        <w:rPr>
          <w:rFonts w:eastAsiaTheme="minorEastAsia"/>
          <w:lang w:val="en-US"/>
        </w:rPr>
        <w:t xml:space="preserve"> The </w:t>
      </w:r>
      <w:r w:rsidRPr="007C6403">
        <w:rPr>
          <w:rFonts w:eastAsiaTheme="minorEastAsia"/>
          <w:b/>
          <w:lang w:val="en-US"/>
        </w:rPr>
        <w:t xml:space="preserve">Chairperson </w:t>
      </w:r>
      <w:r w:rsidR="00CE4854" w:rsidRPr="007C6403">
        <w:rPr>
          <w:lang w:val="en-US"/>
        </w:rPr>
        <w:t>congratulated</w:t>
      </w:r>
      <w:r w:rsidRPr="007C6403">
        <w:rPr>
          <w:lang w:val="en-US"/>
        </w:rPr>
        <w:t xml:space="preserve"> Venezuela for </w:t>
      </w:r>
      <w:r w:rsidR="00CE4854" w:rsidRPr="007C6403">
        <w:rPr>
          <w:lang w:val="en-US"/>
        </w:rPr>
        <w:t xml:space="preserve">its kind words, adding that </w:t>
      </w:r>
      <w:r w:rsidRPr="007C6403">
        <w:rPr>
          <w:lang w:val="en-US"/>
        </w:rPr>
        <w:t xml:space="preserve">culture </w:t>
      </w:r>
      <w:r w:rsidR="00CE4854" w:rsidRPr="007C6403">
        <w:rPr>
          <w:lang w:val="en-US"/>
        </w:rPr>
        <w:t xml:space="preserve">was indeed </w:t>
      </w:r>
      <w:r w:rsidRPr="007C6403">
        <w:rPr>
          <w:lang w:val="en-US"/>
        </w:rPr>
        <w:t>a vehicle for peace.</w:t>
      </w:r>
    </w:p>
    <w:p w14:paraId="5B7011E9" w14:textId="2E78B529" w:rsidR="004D3E14" w:rsidRPr="007C6403" w:rsidRDefault="004D3E14" w:rsidP="003371C6">
      <w:pPr>
        <w:pStyle w:val="Orateurengris"/>
        <w:numPr>
          <w:ilvl w:val="0"/>
          <w:numId w:val="0"/>
        </w:numPr>
        <w:spacing w:before="240" w:after="240"/>
        <w:jc w:val="center"/>
        <w:rPr>
          <w:rFonts w:eastAsiaTheme="minorEastAsia"/>
          <w:i/>
          <w:lang w:val="en-US"/>
        </w:rPr>
      </w:pPr>
      <w:r w:rsidRPr="007C6403">
        <w:rPr>
          <w:rFonts w:eastAsiaTheme="minorEastAsia"/>
          <w:i/>
          <w:lang w:val="en-US"/>
        </w:rPr>
        <w:t>[Music</w:t>
      </w:r>
      <w:r w:rsidR="001E702A" w:rsidRPr="007C6403">
        <w:rPr>
          <w:rFonts w:eastAsiaTheme="minorEastAsia"/>
          <w:i/>
          <w:lang w:val="en-US"/>
        </w:rPr>
        <w:t>al</w:t>
      </w:r>
      <w:r w:rsidR="004230C2" w:rsidRPr="007C6403">
        <w:rPr>
          <w:rFonts w:eastAsiaTheme="minorEastAsia"/>
          <w:i/>
          <w:lang w:val="en-US"/>
        </w:rPr>
        <w:t xml:space="preserve"> </w:t>
      </w:r>
      <w:r w:rsidRPr="007C6403">
        <w:rPr>
          <w:rFonts w:eastAsiaTheme="minorEastAsia"/>
          <w:i/>
          <w:lang w:val="en-US"/>
        </w:rPr>
        <w:t>performance]</w:t>
      </w:r>
    </w:p>
    <w:p w14:paraId="31D3BA03" w14:textId="6565231B" w:rsidR="00EF75BB" w:rsidRPr="003371C6" w:rsidRDefault="00EF75BB" w:rsidP="003371C6">
      <w:pPr>
        <w:pStyle w:val="Orateurengris"/>
        <w:spacing w:before="240"/>
        <w:ind w:left="709" w:hanging="709"/>
        <w:rPr>
          <w:szCs w:val="24"/>
          <w:lang w:val="en-US"/>
        </w:rPr>
      </w:pPr>
      <w:r w:rsidRPr="007C6403">
        <w:rPr>
          <w:rFonts w:eastAsiaTheme="minorEastAsia"/>
          <w:lang w:val="en-US"/>
        </w:rPr>
        <w:t>The</w:t>
      </w:r>
      <w:r w:rsidRPr="007C6403">
        <w:rPr>
          <w:rFonts w:eastAsiaTheme="minorEastAsia"/>
          <w:b/>
          <w:lang w:val="en-US"/>
        </w:rPr>
        <w:t xml:space="preserve"> Chairperson </w:t>
      </w:r>
      <w:r w:rsidR="00B35D5A" w:rsidRPr="007C6403">
        <w:rPr>
          <w:rFonts w:eastAsiaTheme="minorEastAsia"/>
          <w:lang w:val="en-US"/>
        </w:rPr>
        <w:t>turned to the next nomination</w:t>
      </w:r>
      <w:r w:rsidR="001D0AE2" w:rsidRPr="007C6403">
        <w:rPr>
          <w:rFonts w:eastAsiaTheme="minorEastAsia"/>
          <w:lang w:val="en-US"/>
        </w:rPr>
        <w:t>,</w:t>
      </w:r>
      <w:r w:rsidR="00B35D5A" w:rsidRPr="007C6403">
        <w:rPr>
          <w:rFonts w:eastAsiaTheme="minorEastAsia"/>
          <w:lang w:val="en-US"/>
        </w:rPr>
        <w:t xml:space="preserve"> submitted by </w:t>
      </w:r>
      <w:r w:rsidR="00885FC8" w:rsidRPr="003371C6">
        <w:rPr>
          <w:szCs w:val="24"/>
          <w:lang w:val="en-US"/>
        </w:rPr>
        <w:t>Switz</w:t>
      </w:r>
      <w:r w:rsidR="00B35D5A" w:rsidRPr="003371C6">
        <w:rPr>
          <w:szCs w:val="24"/>
          <w:lang w:val="en-US"/>
        </w:rPr>
        <w:t>erland.</w:t>
      </w:r>
    </w:p>
    <w:p w14:paraId="345B6951" w14:textId="0A85AEC0" w:rsidR="000E1AD6" w:rsidRPr="007C6403" w:rsidRDefault="000E1AD6" w:rsidP="003371C6">
      <w:pPr>
        <w:pStyle w:val="Orateurengris"/>
        <w:spacing w:before="240"/>
        <w:ind w:left="709" w:hanging="709"/>
        <w:rPr>
          <w:rFonts w:eastAsia="MS Mincho"/>
          <w:lang w:val="en-US"/>
        </w:rPr>
      </w:pPr>
      <w:r w:rsidRPr="007C6403">
        <w:rPr>
          <w:lang w:val="en-US"/>
        </w:rPr>
        <w:t xml:space="preserve">The </w:t>
      </w:r>
      <w:r w:rsidRPr="007C6403">
        <w:rPr>
          <w:b/>
          <w:lang w:val="en-US"/>
        </w:rPr>
        <w:t>Vice-Chairperson</w:t>
      </w:r>
      <w:r w:rsidRPr="007C6403">
        <w:rPr>
          <w:lang w:val="en-US"/>
        </w:rPr>
        <w:t xml:space="preserve"> </w:t>
      </w:r>
      <w:r w:rsidR="004A596C" w:rsidRPr="007C6403">
        <w:rPr>
          <w:b/>
          <w:lang w:val="en-US"/>
        </w:rPr>
        <w:t>of the Evaluation Body</w:t>
      </w:r>
      <w:r w:rsidRPr="007C6403">
        <w:rPr>
          <w:lang w:val="en-US"/>
        </w:rPr>
        <w:t xml:space="preserve"> </w:t>
      </w:r>
      <w:r w:rsidR="00470D19" w:rsidRPr="007C6403">
        <w:rPr>
          <w:lang w:val="en-US"/>
        </w:rPr>
        <w:t>presented the</w:t>
      </w:r>
      <w:r w:rsidRPr="007C6403">
        <w:rPr>
          <w:rFonts w:eastAsiaTheme="minorEastAsia"/>
          <w:lang w:val="en-US"/>
        </w:rPr>
        <w:t xml:space="preserve"> nomination </w:t>
      </w:r>
      <w:r w:rsidRPr="007C6403">
        <w:rPr>
          <w:rFonts w:eastAsiaTheme="minorEastAsia"/>
          <w:b/>
          <w:lang w:val="en-US"/>
        </w:rPr>
        <w:t>‘</w:t>
      </w:r>
      <w:r w:rsidRPr="007C6403">
        <w:rPr>
          <w:b/>
          <w:lang w:val="en-US"/>
        </w:rPr>
        <w:t>Winegrowers’ Festival in Vevey</w:t>
      </w:r>
      <w:r w:rsidRPr="007C6403">
        <w:rPr>
          <w:rFonts w:eastAsiaTheme="minorEastAsia"/>
          <w:b/>
          <w:lang w:val="en-US"/>
        </w:rPr>
        <w:t>’</w:t>
      </w:r>
      <w:r w:rsidRPr="007C6403">
        <w:rPr>
          <w:rFonts w:eastAsiaTheme="minorEastAsia"/>
          <w:lang w:val="en-US"/>
        </w:rPr>
        <w:t xml:space="preserve"> </w:t>
      </w:r>
      <w:bookmarkStart w:id="46" w:name="Decision10b32"/>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10.b.32]</w:t>
      </w:r>
      <w:r w:rsidR="001D0AE2"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6"/>
      <w:r w:rsidRPr="007C6403">
        <w:rPr>
          <w:rFonts w:eastAsiaTheme="minorEastAsia"/>
          <w:lang w:val="en-US" w:eastAsia="ja-JP"/>
        </w:rPr>
        <w:t>submitted by</w:t>
      </w:r>
      <w:r w:rsidRPr="007C6403">
        <w:rPr>
          <w:lang w:val="en-US"/>
        </w:rPr>
        <w:t xml:space="preserve"> </w:t>
      </w:r>
      <w:r w:rsidRPr="007C6403">
        <w:rPr>
          <w:rFonts w:eastAsia="MS Mincho"/>
          <w:lang w:val="en-US"/>
        </w:rPr>
        <w:t>Switzerland</w:t>
      </w:r>
      <w:r w:rsidRPr="007C6403">
        <w:rPr>
          <w:rFonts w:eastAsiaTheme="minorEastAsia"/>
          <w:lang w:val="en-US"/>
        </w:rPr>
        <w:t>.</w:t>
      </w:r>
      <w:r w:rsidRPr="007C6403">
        <w:rPr>
          <w:b/>
          <w:lang w:val="en-US"/>
        </w:rPr>
        <w:t xml:space="preserve"> </w:t>
      </w:r>
      <w:r w:rsidRPr="007C6403">
        <w:rPr>
          <w:noProof/>
          <w:lang w:val="en-US"/>
        </w:rPr>
        <w:t xml:space="preserve">The Winegrowers’ Festival is part of the living heritage of Vevey in Switzerland that recognizes the community’s winegrowers. Originally a pageant, it now features </w:t>
      </w:r>
      <w:r w:rsidR="001D0AE2" w:rsidRPr="007C6403">
        <w:rPr>
          <w:noProof/>
          <w:lang w:val="en-US"/>
        </w:rPr>
        <w:t xml:space="preserve">fifteen </w:t>
      </w:r>
      <w:r w:rsidRPr="007C6403">
        <w:rPr>
          <w:noProof/>
          <w:lang w:val="en-US"/>
        </w:rPr>
        <w:t>events over three weeks and 5,000 contributors. Based on a traditional theme with prizes for the best winegrowers, as well as music, food and processions to neighbouring La Tour-de-Peilz, the festival is run by the Vevey Brotherhood of Winegrowers with the help of additional volunteers. It encourages community spirit</w:t>
      </w:r>
      <w:r w:rsidR="001D0AE2" w:rsidRPr="007C6403">
        <w:rPr>
          <w:noProof/>
          <w:lang w:val="en-US"/>
        </w:rPr>
        <w:t xml:space="preserve"> and</w:t>
      </w:r>
      <w:r w:rsidRPr="007C6403">
        <w:rPr>
          <w:noProof/>
          <w:lang w:val="en-US"/>
        </w:rPr>
        <w:t xml:space="preserve"> artistic life and facilitates winegrower knowledge. </w:t>
      </w:r>
      <w:r w:rsidRPr="007C6403">
        <w:rPr>
          <w:rFonts w:eastAsia="MS Mincho"/>
          <w:lang w:val="en-US"/>
        </w:rPr>
        <w:t xml:space="preserve">The Evaluation Body decided </w:t>
      </w:r>
      <w:r w:rsidRPr="007C6403">
        <w:rPr>
          <w:lang w:val="en-US"/>
        </w:rPr>
        <w:t>that, from the information included in the file, the nomi</w:t>
      </w:r>
      <w:r w:rsidR="00361D42" w:rsidRPr="007C6403">
        <w:rPr>
          <w:lang w:val="en-US"/>
        </w:rPr>
        <w:t>nation satisfied</w:t>
      </w:r>
      <w:r w:rsidRPr="007C6403">
        <w:rPr>
          <w:lang w:val="en-US"/>
        </w:rPr>
        <w:t xml:space="preserve"> </w:t>
      </w:r>
      <w:r w:rsidRPr="007C6403">
        <w:rPr>
          <w:rFonts w:eastAsia="MS Mincho"/>
          <w:lang w:val="en-US"/>
        </w:rPr>
        <w:t xml:space="preserve">all </w:t>
      </w:r>
      <w:r w:rsidR="00470D19" w:rsidRPr="007C6403">
        <w:rPr>
          <w:rFonts w:eastAsia="MS Mincho"/>
          <w:lang w:val="en-US"/>
        </w:rPr>
        <w:t>five</w:t>
      </w:r>
      <w:r w:rsidRPr="007C6403">
        <w:rPr>
          <w:rFonts w:eastAsia="MS Mincho"/>
          <w:lang w:val="en-US"/>
        </w:rPr>
        <w:t xml:space="preserve"> </w:t>
      </w:r>
      <w:r w:rsidRPr="007C6403">
        <w:rPr>
          <w:lang w:val="en-US"/>
        </w:rPr>
        <w:t xml:space="preserve">criteria. The Evaluation Body was pleased </w:t>
      </w:r>
      <w:r w:rsidR="00361D42" w:rsidRPr="007C6403">
        <w:rPr>
          <w:lang w:val="en-US"/>
        </w:rPr>
        <w:t xml:space="preserve">that </w:t>
      </w:r>
      <w:r w:rsidRPr="007C6403">
        <w:rPr>
          <w:lang w:val="en-US"/>
        </w:rPr>
        <w:t xml:space="preserve">the proposed safeguarding measures include </w:t>
      </w:r>
      <w:r w:rsidR="00817CCF" w:rsidRPr="007C6403">
        <w:rPr>
          <w:lang w:val="en-US"/>
        </w:rPr>
        <w:t>filmmaking</w:t>
      </w:r>
      <w:r w:rsidRPr="007C6403">
        <w:rPr>
          <w:lang w:val="en-US"/>
        </w:rPr>
        <w:t xml:space="preserve">, </w:t>
      </w:r>
      <w:r w:rsidRPr="007C6403">
        <w:rPr>
          <w:noProof/>
          <w:lang w:val="en-US"/>
        </w:rPr>
        <w:t>exhi</w:t>
      </w:r>
      <w:r w:rsidR="00361D42" w:rsidRPr="007C6403">
        <w:rPr>
          <w:noProof/>
          <w:lang w:val="en-US"/>
        </w:rPr>
        <w:t>bitions, publications, training</w:t>
      </w:r>
      <w:r w:rsidRPr="007C6403">
        <w:rPr>
          <w:noProof/>
          <w:lang w:val="en-US"/>
        </w:rPr>
        <w:t xml:space="preserve"> and projects in collaboration with the Lavaux</w:t>
      </w:r>
      <w:r w:rsidR="00361D42" w:rsidRPr="007C6403">
        <w:rPr>
          <w:lang w:val="en-US"/>
        </w:rPr>
        <w:t xml:space="preserve"> World Heritage Association. The file also indicated</w:t>
      </w:r>
      <w:r w:rsidRPr="007C6403">
        <w:rPr>
          <w:lang w:val="en-US"/>
        </w:rPr>
        <w:t xml:space="preserve"> that given the public nature of the element, the bearers </w:t>
      </w:r>
      <w:r w:rsidR="00361D42" w:rsidRPr="007C6403">
        <w:rPr>
          <w:lang w:val="en-US"/>
        </w:rPr>
        <w:t xml:space="preserve">had </w:t>
      </w:r>
      <w:r w:rsidRPr="007C6403">
        <w:rPr>
          <w:lang w:val="en-US"/>
        </w:rPr>
        <w:t xml:space="preserve">anticipated increased visibility and publicity and </w:t>
      </w:r>
      <w:r w:rsidR="00361D42" w:rsidRPr="007C6403">
        <w:rPr>
          <w:lang w:val="en-US"/>
        </w:rPr>
        <w:t xml:space="preserve">had </w:t>
      </w:r>
      <w:r w:rsidRPr="007C6403">
        <w:rPr>
          <w:lang w:val="en-US"/>
        </w:rPr>
        <w:t xml:space="preserve">devised means to manage this. </w:t>
      </w:r>
      <w:r w:rsidRPr="007C6403">
        <w:rPr>
          <w:rFonts w:eastAsia="MS Mincho"/>
          <w:lang w:val="en-US"/>
        </w:rPr>
        <w:t xml:space="preserve">The Evaluation Body </w:t>
      </w:r>
      <w:r w:rsidR="001D0AE2" w:rsidRPr="007C6403">
        <w:rPr>
          <w:rFonts w:eastAsia="MS Mincho"/>
          <w:lang w:val="en-US"/>
        </w:rPr>
        <w:t xml:space="preserve">had </w:t>
      </w:r>
      <w:r w:rsidRPr="007C6403">
        <w:rPr>
          <w:rFonts w:eastAsia="MS Mincho"/>
          <w:lang w:val="en-US"/>
        </w:rPr>
        <w:t xml:space="preserve">decided to recommend </w:t>
      </w:r>
      <w:r w:rsidR="001D0AE2" w:rsidRPr="007C6403">
        <w:rPr>
          <w:rFonts w:eastAsia="MS Mincho"/>
          <w:lang w:val="en-US"/>
        </w:rPr>
        <w:t xml:space="preserve">the </w:t>
      </w:r>
      <w:r w:rsidRPr="007C6403">
        <w:rPr>
          <w:rFonts w:eastAsia="MS Mincho"/>
          <w:lang w:val="en-US"/>
        </w:rPr>
        <w:t>inscription of the</w:t>
      </w:r>
      <w:r w:rsidRPr="007C6403">
        <w:rPr>
          <w:bCs/>
          <w:lang w:val="en-US"/>
        </w:rPr>
        <w:t xml:space="preserve"> </w:t>
      </w:r>
      <w:r w:rsidR="00361D42" w:rsidRPr="007C6403">
        <w:rPr>
          <w:bCs/>
          <w:lang w:val="en-US"/>
        </w:rPr>
        <w:t>‘</w:t>
      </w:r>
      <w:r w:rsidRPr="007C6403">
        <w:rPr>
          <w:bCs/>
          <w:lang w:val="en-US"/>
        </w:rPr>
        <w:t>Winegrowers’ Festival in Vevey</w:t>
      </w:r>
      <w:r w:rsidR="00361D42" w:rsidRPr="007C6403">
        <w:rPr>
          <w:bCs/>
          <w:lang w:val="en-US"/>
        </w:rPr>
        <w:t>’</w:t>
      </w:r>
      <w:r w:rsidRPr="007C6403">
        <w:rPr>
          <w:bCs/>
          <w:lang w:val="en-US"/>
        </w:rPr>
        <w:t xml:space="preserve"> on the Representative List.</w:t>
      </w:r>
    </w:p>
    <w:p w14:paraId="3101B1B4" w14:textId="65464FBC" w:rsidR="003372EF" w:rsidRPr="007C6403" w:rsidRDefault="00361D42" w:rsidP="003371C6">
      <w:pPr>
        <w:pStyle w:val="Orateurengris"/>
        <w:spacing w:before="240"/>
        <w:ind w:left="709" w:hanging="709"/>
        <w:rPr>
          <w:lang w:val="en-US"/>
        </w:rPr>
      </w:pPr>
      <w:r w:rsidRPr="007C6403">
        <w:rPr>
          <w:lang w:val="en-US"/>
        </w:rPr>
        <w:t>Thanking the Vice-Chairperson</w:t>
      </w:r>
      <w:r w:rsidR="00CC0E19" w:rsidRPr="007C6403">
        <w:rPr>
          <w:lang w:val="en-US"/>
        </w:rPr>
        <w:t xml:space="preserve"> of the Evaluation Body</w:t>
      </w:r>
      <w:r w:rsidRPr="007C6403">
        <w:rPr>
          <w:lang w:val="en-US"/>
        </w:rPr>
        <w:t xml:space="preserve">, the </w:t>
      </w:r>
      <w:r w:rsidRPr="007C6403">
        <w:rPr>
          <w:b/>
          <w:lang w:val="en-US"/>
        </w:rPr>
        <w:t>Chairperson</w:t>
      </w:r>
      <w:r w:rsidRPr="007C6403">
        <w:rPr>
          <w:lang w:val="en-US"/>
        </w:rPr>
        <w:t xml:space="preserve"> noted that no amendments had been put forward and thus proposed adopt</w:t>
      </w:r>
      <w:r w:rsidR="001D0AE2" w:rsidRPr="007C6403">
        <w:rPr>
          <w:lang w:val="en-US"/>
        </w:rPr>
        <w:t xml:space="preserve">ing </w:t>
      </w:r>
      <w:r w:rsidRPr="007C6403">
        <w:rPr>
          <w:lang w:val="en-US"/>
        </w:rPr>
        <w:t>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 10.b.32 </w:t>
      </w:r>
      <w:r w:rsidRPr="007C6403">
        <w:rPr>
          <w:rFonts w:eastAsia="SimSun"/>
          <w:b/>
          <w:bCs/>
          <w:lang w:val="en-US" w:eastAsia="zh-CN"/>
        </w:rPr>
        <w:t xml:space="preserve">to inscribe </w:t>
      </w:r>
      <w:r w:rsidRPr="007C6403">
        <w:rPr>
          <w:rFonts w:eastAsiaTheme="minorEastAsia"/>
          <w:b/>
          <w:lang w:val="en-US"/>
        </w:rPr>
        <w:t>‘</w:t>
      </w:r>
      <w:r w:rsidRPr="007C6403">
        <w:rPr>
          <w:b/>
          <w:lang w:val="en-US"/>
        </w:rPr>
        <w:t>Winegrowers’ Festival in Vevey</w:t>
      </w:r>
      <w:r w:rsidRPr="007C6403">
        <w:rPr>
          <w:rFonts w:eastAsiaTheme="minorEastAsia"/>
          <w:b/>
          <w:lang w:val="en-US"/>
        </w:rPr>
        <w:t>’</w:t>
      </w:r>
      <w:r w:rsidRPr="007C6403">
        <w:rPr>
          <w:rFonts w:eastAsiaTheme="minorEastAsia"/>
          <w:lang w:val="en-US"/>
        </w:rPr>
        <w:t xml:space="preserve"> </w:t>
      </w:r>
      <w:r w:rsidRPr="007C6403">
        <w:rPr>
          <w:rFonts w:eastAsiaTheme="minorEastAsia"/>
          <w:b/>
          <w:lang w:val="en-US"/>
        </w:rPr>
        <w:t xml:space="preserve">on </w:t>
      </w:r>
      <w:r w:rsidRPr="007C6403">
        <w:rPr>
          <w:b/>
          <w:lang w:val="en-US"/>
        </w:rPr>
        <w:t>the Representative List of the Intangible Cultural Heritage of Humanity</w:t>
      </w:r>
      <w:r w:rsidRPr="007C6403">
        <w:rPr>
          <w:lang w:val="en-US"/>
        </w:rPr>
        <w:t>.</w:t>
      </w:r>
    </w:p>
    <w:p w14:paraId="6DF934B1" w14:textId="24D153B1" w:rsidR="00B274E9" w:rsidRPr="007C6403" w:rsidRDefault="009D2A4D" w:rsidP="003371C6">
      <w:pPr>
        <w:pStyle w:val="Orateurengris"/>
        <w:spacing w:before="240"/>
        <w:ind w:left="709" w:hanging="709"/>
        <w:rPr>
          <w:lang w:val="en-US"/>
        </w:rPr>
      </w:pPr>
      <w:r w:rsidRPr="007C6403">
        <w:rPr>
          <w:lang w:val="en-US"/>
        </w:rPr>
        <w:t>The delegation of</w:t>
      </w:r>
      <w:r w:rsidRPr="007C6403">
        <w:rPr>
          <w:b/>
          <w:lang w:val="en-US"/>
        </w:rPr>
        <w:t xml:space="preserve"> Switzerland</w:t>
      </w:r>
      <w:r w:rsidR="00096D1B" w:rsidRPr="007C6403">
        <w:rPr>
          <w:b/>
          <w:lang w:val="en-US"/>
        </w:rPr>
        <w:t xml:space="preserve"> </w:t>
      </w:r>
      <w:r w:rsidR="00E14B00" w:rsidRPr="007C6403">
        <w:rPr>
          <w:lang w:val="en-US"/>
        </w:rPr>
        <w:t xml:space="preserve">was very pleased to see the first Swiss element inscribed on </w:t>
      </w:r>
      <w:r w:rsidR="002239C3" w:rsidRPr="007C6403">
        <w:rPr>
          <w:lang w:val="en-US"/>
        </w:rPr>
        <w:t xml:space="preserve">UNESCO’s </w:t>
      </w:r>
      <w:r w:rsidR="001D0AE2" w:rsidRPr="007C6403">
        <w:rPr>
          <w:lang w:val="en-US"/>
        </w:rPr>
        <w:t>Li</w:t>
      </w:r>
      <w:r w:rsidR="002239C3" w:rsidRPr="007C6403">
        <w:rPr>
          <w:lang w:val="en-US"/>
        </w:rPr>
        <w:t xml:space="preserve">sts of </w:t>
      </w:r>
      <w:r w:rsidR="001D0AE2" w:rsidRPr="007C6403">
        <w:rPr>
          <w:lang w:val="en-US"/>
        </w:rPr>
        <w:t>ICH</w:t>
      </w:r>
      <w:r w:rsidR="00E14B00" w:rsidRPr="007C6403">
        <w:rPr>
          <w:lang w:val="en-US"/>
        </w:rPr>
        <w:t xml:space="preserve">. The Winegrowers’ Festival would now feature alongside the most diverse </w:t>
      </w:r>
      <w:r w:rsidR="00B274E9" w:rsidRPr="007C6403">
        <w:rPr>
          <w:lang w:val="en-US"/>
        </w:rPr>
        <w:t>manifestations</w:t>
      </w:r>
      <w:r w:rsidR="00E14B00" w:rsidRPr="007C6403">
        <w:rPr>
          <w:lang w:val="en-US"/>
        </w:rPr>
        <w:t xml:space="preserve"> of human </w:t>
      </w:r>
      <w:r w:rsidR="00B274E9" w:rsidRPr="007C6403">
        <w:rPr>
          <w:lang w:val="en-US"/>
        </w:rPr>
        <w:t xml:space="preserve">creativity </w:t>
      </w:r>
      <w:r w:rsidR="00E14B00" w:rsidRPr="007C6403">
        <w:rPr>
          <w:lang w:val="en-US"/>
        </w:rPr>
        <w:t xml:space="preserve">throughout the world. </w:t>
      </w:r>
      <w:r w:rsidR="00B274E9" w:rsidRPr="007C6403">
        <w:rPr>
          <w:lang w:val="en-US"/>
        </w:rPr>
        <w:t xml:space="preserve">It </w:t>
      </w:r>
      <w:r w:rsidR="00E14B00" w:rsidRPr="007C6403">
        <w:rPr>
          <w:lang w:val="en-US"/>
        </w:rPr>
        <w:t>express</w:t>
      </w:r>
      <w:r w:rsidR="00B274E9" w:rsidRPr="007C6403">
        <w:rPr>
          <w:lang w:val="en-US"/>
        </w:rPr>
        <w:t>ed</w:t>
      </w:r>
      <w:r w:rsidR="00E14B00" w:rsidRPr="007C6403">
        <w:rPr>
          <w:lang w:val="en-US"/>
        </w:rPr>
        <w:t xml:space="preserve"> </w:t>
      </w:r>
      <w:r w:rsidR="001D0AE2" w:rsidRPr="007C6403">
        <w:rPr>
          <w:lang w:val="en-US"/>
        </w:rPr>
        <w:t xml:space="preserve">its </w:t>
      </w:r>
      <w:r w:rsidR="00E14B00" w:rsidRPr="007C6403">
        <w:rPr>
          <w:lang w:val="en-US"/>
        </w:rPr>
        <w:t>sincere thanks to the Evaluation Body for its in-depth analysis</w:t>
      </w:r>
      <w:r w:rsidR="00B274E9" w:rsidRPr="007C6403">
        <w:rPr>
          <w:lang w:val="en-US"/>
        </w:rPr>
        <w:t>,</w:t>
      </w:r>
      <w:r w:rsidR="00E14B00" w:rsidRPr="007C6403">
        <w:rPr>
          <w:lang w:val="en-US"/>
        </w:rPr>
        <w:t xml:space="preserve"> and to </w:t>
      </w:r>
      <w:r w:rsidR="00817CCF" w:rsidRPr="007C6403">
        <w:rPr>
          <w:lang w:val="en-US"/>
        </w:rPr>
        <w:t xml:space="preserve">the </w:t>
      </w:r>
      <w:r w:rsidR="00E14B00" w:rsidRPr="007C6403">
        <w:rPr>
          <w:lang w:val="en-US"/>
        </w:rPr>
        <w:t xml:space="preserve">Committee for </w:t>
      </w:r>
      <w:r w:rsidR="00B274E9" w:rsidRPr="007C6403">
        <w:rPr>
          <w:lang w:val="en-US"/>
        </w:rPr>
        <w:t xml:space="preserve">its </w:t>
      </w:r>
      <w:r w:rsidR="00E14B00" w:rsidRPr="007C6403">
        <w:rPr>
          <w:lang w:val="en-US"/>
        </w:rPr>
        <w:t xml:space="preserve">decision. </w:t>
      </w:r>
      <w:r w:rsidR="00B274E9" w:rsidRPr="007C6403">
        <w:rPr>
          <w:lang w:val="en-US"/>
        </w:rPr>
        <w:t>Having ratified</w:t>
      </w:r>
      <w:r w:rsidR="00E14B00" w:rsidRPr="007C6403">
        <w:rPr>
          <w:lang w:val="en-US"/>
        </w:rPr>
        <w:t xml:space="preserve"> the Convention in 2008, Switzerland </w:t>
      </w:r>
      <w:r w:rsidR="00B274E9" w:rsidRPr="007C6403">
        <w:rPr>
          <w:lang w:val="en-US"/>
        </w:rPr>
        <w:t xml:space="preserve">had </w:t>
      </w:r>
      <w:r w:rsidR="00E14B00" w:rsidRPr="007C6403">
        <w:rPr>
          <w:lang w:val="en-US"/>
        </w:rPr>
        <w:t>spent a great deal of time developing safe</w:t>
      </w:r>
      <w:r w:rsidR="00B274E9" w:rsidRPr="007C6403">
        <w:rPr>
          <w:lang w:val="en-US"/>
        </w:rPr>
        <w:t>guard</w:t>
      </w:r>
      <w:r w:rsidR="00817CCF" w:rsidRPr="007C6403">
        <w:rPr>
          <w:lang w:val="en-US"/>
        </w:rPr>
        <w:t>ing</w:t>
      </w:r>
      <w:r w:rsidR="00B274E9" w:rsidRPr="007C6403">
        <w:rPr>
          <w:lang w:val="en-US"/>
        </w:rPr>
        <w:t xml:space="preserve"> measures and developing </w:t>
      </w:r>
      <w:r w:rsidR="002239C3" w:rsidRPr="007C6403">
        <w:rPr>
          <w:lang w:val="en-US"/>
        </w:rPr>
        <w:t>an</w:t>
      </w:r>
      <w:r w:rsidR="00E14B00" w:rsidRPr="007C6403">
        <w:rPr>
          <w:lang w:val="en-US"/>
        </w:rPr>
        <w:t xml:space="preserve"> inventory of intangible heritage</w:t>
      </w:r>
      <w:r w:rsidR="002239C3" w:rsidRPr="007C6403">
        <w:rPr>
          <w:lang w:val="en-US"/>
        </w:rPr>
        <w:t xml:space="preserve"> on its territory</w:t>
      </w:r>
      <w:r w:rsidR="00E14B00" w:rsidRPr="007C6403">
        <w:rPr>
          <w:lang w:val="en-US"/>
        </w:rPr>
        <w:t>.</w:t>
      </w:r>
      <w:r w:rsidR="00B274E9" w:rsidRPr="007C6403">
        <w:rPr>
          <w:lang w:val="en-US"/>
        </w:rPr>
        <w:t xml:space="preserve"> Today was thus the </w:t>
      </w:r>
      <w:r w:rsidR="002239C3" w:rsidRPr="007C6403">
        <w:rPr>
          <w:lang w:val="en-US"/>
        </w:rPr>
        <w:t>culmination</w:t>
      </w:r>
      <w:r w:rsidR="00817CCF" w:rsidRPr="007C6403">
        <w:rPr>
          <w:lang w:val="en-US"/>
        </w:rPr>
        <w:t xml:space="preserve"> of a long-term effort. </w:t>
      </w:r>
      <w:r w:rsidR="00B274E9" w:rsidRPr="007C6403">
        <w:rPr>
          <w:lang w:val="en-US"/>
        </w:rPr>
        <w:t>It hoped that the element would soon be joined by other traditions that Switzerland intend</w:t>
      </w:r>
      <w:r w:rsidR="001D0AE2" w:rsidRPr="007C6403">
        <w:rPr>
          <w:lang w:val="en-US"/>
        </w:rPr>
        <w:t>ed</w:t>
      </w:r>
      <w:r w:rsidR="00B274E9" w:rsidRPr="007C6403">
        <w:rPr>
          <w:lang w:val="en-US"/>
        </w:rPr>
        <w:t xml:space="preserve"> to propose for inscription, and which </w:t>
      </w:r>
      <w:r w:rsidR="00817CCF" w:rsidRPr="007C6403">
        <w:rPr>
          <w:lang w:val="en-US"/>
        </w:rPr>
        <w:t>were</w:t>
      </w:r>
      <w:r w:rsidR="00B274E9" w:rsidRPr="007C6403">
        <w:rPr>
          <w:lang w:val="en-US"/>
        </w:rPr>
        <w:t xml:space="preserve"> included in an indicative list validated in 2014. The originality of the Winegrowers’ Festival </w:t>
      </w:r>
      <w:r w:rsidR="001D0AE2" w:rsidRPr="007C6403">
        <w:rPr>
          <w:lang w:val="en-US"/>
        </w:rPr>
        <w:t xml:space="preserve">lay </w:t>
      </w:r>
      <w:r w:rsidR="00B274E9" w:rsidRPr="007C6403">
        <w:rPr>
          <w:lang w:val="en-US"/>
        </w:rPr>
        <w:t xml:space="preserve">in </w:t>
      </w:r>
      <w:r w:rsidR="001D0AE2" w:rsidRPr="007C6403">
        <w:rPr>
          <w:lang w:val="en-US"/>
        </w:rPr>
        <w:t xml:space="preserve">its </w:t>
      </w:r>
      <w:r w:rsidR="00B274E9" w:rsidRPr="007C6403">
        <w:rPr>
          <w:lang w:val="en-US"/>
        </w:rPr>
        <w:t xml:space="preserve">highlighting the links between tangible and intangible heritage. Recognizing this interdependence would thus strengthen the actors committed to preserving both the site and the culture associated with it. The success of Switzerland’s first nomination was attributed to the contributions made by the bearers. </w:t>
      </w:r>
      <w:r w:rsidR="002239C3" w:rsidRPr="007C6403">
        <w:rPr>
          <w:lang w:val="en-US"/>
        </w:rPr>
        <w:t xml:space="preserve">Through a </w:t>
      </w:r>
      <w:r w:rsidR="00947FD5" w:rsidRPr="007C6403">
        <w:rPr>
          <w:lang w:val="en-US"/>
        </w:rPr>
        <w:t>video</w:t>
      </w:r>
      <w:r w:rsidR="002239C3" w:rsidRPr="007C6403">
        <w:rPr>
          <w:lang w:val="en-US"/>
        </w:rPr>
        <w:t xml:space="preserve"> message, a</w:t>
      </w:r>
      <w:r w:rsidR="00B274E9" w:rsidRPr="007C6403">
        <w:rPr>
          <w:lang w:val="en-US"/>
        </w:rPr>
        <w:t xml:space="preserve"> representative of the </w:t>
      </w:r>
      <w:r w:rsidR="00B274E9" w:rsidRPr="007C6403">
        <w:rPr>
          <w:b/>
          <w:lang w:val="en-US"/>
        </w:rPr>
        <w:t xml:space="preserve">Confrérie des Vignerons </w:t>
      </w:r>
      <w:r w:rsidR="00B274E9" w:rsidRPr="007C6403">
        <w:rPr>
          <w:lang w:val="en-US"/>
        </w:rPr>
        <w:t xml:space="preserve">spoke of </w:t>
      </w:r>
      <w:r w:rsidR="005C4E29" w:rsidRPr="007C6403">
        <w:rPr>
          <w:lang w:val="en-US"/>
        </w:rPr>
        <w:t xml:space="preserve">his </w:t>
      </w:r>
      <w:r w:rsidR="00B274E9" w:rsidRPr="007C6403">
        <w:rPr>
          <w:lang w:val="en-US"/>
        </w:rPr>
        <w:t>hono</w:t>
      </w:r>
      <w:r w:rsidR="005C4E29" w:rsidRPr="007C6403">
        <w:rPr>
          <w:lang w:val="en-US"/>
        </w:rPr>
        <w:t>u</w:t>
      </w:r>
      <w:r w:rsidR="00B274E9" w:rsidRPr="007C6403">
        <w:rPr>
          <w:lang w:val="en-US"/>
        </w:rPr>
        <w:t xml:space="preserve">r and joy </w:t>
      </w:r>
      <w:r w:rsidR="001D0AE2" w:rsidRPr="007C6403">
        <w:rPr>
          <w:lang w:val="en-US"/>
        </w:rPr>
        <w:t xml:space="preserve">in </w:t>
      </w:r>
      <w:r w:rsidR="005C4E29" w:rsidRPr="007C6403">
        <w:rPr>
          <w:lang w:val="en-US"/>
        </w:rPr>
        <w:t>accept</w:t>
      </w:r>
      <w:r w:rsidR="001D0AE2" w:rsidRPr="007C6403">
        <w:rPr>
          <w:lang w:val="en-US"/>
        </w:rPr>
        <w:t>ing</w:t>
      </w:r>
      <w:r w:rsidR="005C4E29" w:rsidRPr="007C6403">
        <w:rPr>
          <w:lang w:val="en-US"/>
        </w:rPr>
        <w:t xml:space="preserve"> this decision, which was a </w:t>
      </w:r>
      <w:r w:rsidR="00B274E9" w:rsidRPr="007C6403">
        <w:rPr>
          <w:lang w:val="en-US"/>
        </w:rPr>
        <w:t xml:space="preserve">tremendous joy for </w:t>
      </w:r>
      <w:r w:rsidR="005C4E29" w:rsidRPr="007C6403">
        <w:rPr>
          <w:lang w:val="en-US"/>
        </w:rPr>
        <w:t>Switzerland, and an honour</w:t>
      </w:r>
      <w:r w:rsidR="00B274E9" w:rsidRPr="007C6403">
        <w:rPr>
          <w:lang w:val="en-US"/>
        </w:rPr>
        <w:t xml:space="preserve"> for </w:t>
      </w:r>
      <w:r w:rsidR="005C4E29" w:rsidRPr="007C6403">
        <w:rPr>
          <w:lang w:val="en-US"/>
        </w:rPr>
        <w:t xml:space="preserve">the Vaud region, the Vevey commune and the entire </w:t>
      </w:r>
      <w:r w:rsidR="00B274E9" w:rsidRPr="007C6403">
        <w:rPr>
          <w:lang w:val="en-US"/>
        </w:rPr>
        <w:t xml:space="preserve">population of </w:t>
      </w:r>
      <w:r w:rsidR="005C4E29" w:rsidRPr="007C6403">
        <w:rPr>
          <w:lang w:val="en-US"/>
        </w:rPr>
        <w:t xml:space="preserve">the </w:t>
      </w:r>
      <w:r w:rsidR="00B274E9" w:rsidRPr="007C6403">
        <w:rPr>
          <w:lang w:val="en-US"/>
        </w:rPr>
        <w:t xml:space="preserve">country. </w:t>
      </w:r>
      <w:r w:rsidR="005C4E29" w:rsidRPr="007C6403">
        <w:rPr>
          <w:lang w:val="en-US"/>
        </w:rPr>
        <w:t>The representative spoke of the celebrations</w:t>
      </w:r>
      <w:r w:rsidR="00B274E9" w:rsidRPr="007C6403">
        <w:rPr>
          <w:lang w:val="en-US"/>
        </w:rPr>
        <w:t xml:space="preserve"> </w:t>
      </w:r>
      <w:r w:rsidR="005C4E29" w:rsidRPr="007C6403">
        <w:rPr>
          <w:lang w:val="en-US"/>
        </w:rPr>
        <w:t xml:space="preserve">that would soon take place </w:t>
      </w:r>
      <w:r w:rsidR="00B274E9" w:rsidRPr="007C6403">
        <w:rPr>
          <w:lang w:val="en-US"/>
        </w:rPr>
        <w:t xml:space="preserve">around the </w:t>
      </w:r>
      <w:r w:rsidR="005C4E29" w:rsidRPr="007C6403">
        <w:rPr>
          <w:lang w:val="en-US"/>
        </w:rPr>
        <w:t>Winegrowers’ Festival</w:t>
      </w:r>
      <w:r w:rsidR="005C4E29" w:rsidRPr="007C6403">
        <w:rPr>
          <w:b/>
          <w:lang w:val="en-US"/>
        </w:rPr>
        <w:t xml:space="preserve"> </w:t>
      </w:r>
      <w:r w:rsidR="005C4E29" w:rsidRPr="007C6403">
        <w:rPr>
          <w:lang w:val="en-US"/>
        </w:rPr>
        <w:t xml:space="preserve">in </w:t>
      </w:r>
      <w:r w:rsidR="00B274E9" w:rsidRPr="007C6403">
        <w:rPr>
          <w:lang w:val="en-US"/>
        </w:rPr>
        <w:t xml:space="preserve">2019. </w:t>
      </w:r>
      <w:r w:rsidR="005C4E29" w:rsidRPr="007C6403">
        <w:rPr>
          <w:lang w:val="en-US"/>
        </w:rPr>
        <w:t xml:space="preserve">The entire </w:t>
      </w:r>
      <w:r w:rsidR="00B274E9" w:rsidRPr="007C6403">
        <w:rPr>
          <w:lang w:val="en-US"/>
        </w:rPr>
        <w:t xml:space="preserve">population </w:t>
      </w:r>
      <w:r w:rsidR="005C4E29" w:rsidRPr="007C6403">
        <w:rPr>
          <w:lang w:val="en-US"/>
        </w:rPr>
        <w:t>was now celebrating</w:t>
      </w:r>
      <w:r w:rsidR="00B274E9" w:rsidRPr="007C6403">
        <w:rPr>
          <w:lang w:val="en-US"/>
        </w:rPr>
        <w:t xml:space="preserve"> </w:t>
      </w:r>
      <w:r w:rsidR="005C4E29" w:rsidRPr="007C6403">
        <w:rPr>
          <w:lang w:val="en-US"/>
        </w:rPr>
        <w:t>in Vevey and applauded</w:t>
      </w:r>
      <w:r w:rsidR="00B274E9" w:rsidRPr="007C6403">
        <w:rPr>
          <w:lang w:val="en-US"/>
        </w:rPr>
        <w:t xml:space="preserve"> the </w:t>
      </w:r>
      <w:r w:rsidR="005C4E29" w:rsidRPr="007C6403">
        <w:rPr>
          <w:lang w:val="en-US"/>
        </w:rPr>
        <w:t>decision for which it was eminently proud</w:t>
      </w:r>
      <w:r w:rsidR="00B274E9" w:rsidRPr="007C6403">
        <w:rPr>
          <w:lang w:val="en-US"/>
        </w:rPr>
        <w:t>.</w:t>
      </w:r>
    </w:p>
    <w:p w14:paraId="04DCE3CE" w14:textId="30BCC897" w:rsidR="00096D1B" w:rsidRPr="007C6403" w:rsidRDefault="009D2A4D" w:rsidP="003371C6">
      <w:pPr>
        <w:pStyle w:val="Orateurengris"/>
        <w:spacing w:before="240"/>
        <w:ind w:left="709" w:hanging="709"/>
        <w:rPr>
          <w:lang w:val="en-US"/>
        </w:rPr>
      </w:pPr>
      <w:r w:rsidRPr="007C6403">
        <w:rPr>
          <w:rFonts w:eastAsiaTheme="minorEastAsia"/>
          <w:lang w:val="en-US"/>
        </w:rPr>
        <w:t>The</w:t>
      </w:r>
      <w:r w:rsidRPr="007C6403">
        <w:rPr>
          <w:rFonts w:eastAsiaTheme="minorEastAsia"/>
          <w:b/>
          <w:lang w:val="en-US"/>
        </w:rPr>
        <w:t xml:space="preserve"> Chairperson </w:t>
      </w:r>
      <w:r w:rsidR="004230C2" w:rsidRPr="007C6403">
        <w:rPr>
          <w:lang w:val="en-US"/>
        </w:rPr>
        <w:t>congratulated</w:t>
      </w:r>
      <w:r w:rsidR="00096D1B" w:rsidRPr="007C6403">
        <w:rPr>
          <w:lang w:val="en-US"/>
        </w:rPr>
        <w:t xml:space="preserve"> Switzerland</w:t>
      </w:r>
      <w:r w:rsidR="002239C3" w:rsidRPr="007C6403">
        <w:rPr>
          <w:lang w:val="en-US"/>
        </w:rPr>
        <w:t xml:space="preserve">. He </w:t>
      </w:r>
      <w:r w:rsidR="004230C2" w:rsidRPr="007C6403">
        <w:rPr>
          <w:lang w:val="en-US"/>
        </w:rPr>
        <w:t>inform</w:t>
      </w:r>
      <w:r w:rsidR="002239C3" w:rsidRPr="007C6403">
        <w:rPr>
          <w:lang w:val="en-US"/>
        </w:rPr>
        <w:t>ed</w:t>
      </w:r>
      <w:r w:rsidR="004230C2" w:rsidRPr="007C6403">
        <w:rPr>
          <w:lang w:val="en-US"/>
        </w:rPr>
        <w:t xml:space="preserve"> the Committee that there might be </w:t>
      </w:r>
      <w:r w:rsidR="002239C3" w:rsidRPr="007C6403">
        <w:rPr>
          <w:lang w:val="en-US"/>
        </w:rPr>
        <w:t xml:space="preserve">a </w:t>
      </w:r>
      <w:r w:rsidR="004230C2" w:rsidRPr="007C6403">
        <w:rPr>
          <w:lang w:val="en-US"/>
        </w:rPr>
        <w:t>double extended</w:t>
      </w:r>
      <w:r w:rsidR="00096D1B" w:rsidRPr="007C6403">
        <w:rPr>
          <w:lang w:val="en-US"/>
        </w:rPr>
        <w:t xml:space="preserve"> session</w:t>
      </w:r>
      <w:r w:rsidR="00817CCF" w:rsidRPr="007C6403">
        <w:rPr>
          <w:lang w:val="en-US"/>
        </w:rPr>
        <w:t xml:space="preserve"> </w:t>
      </w:r>
      <w:r w:rsidR="00B721AD" w:rsidRPr="007C6403">
        <w:rPr>
          <w:lang w:val="en-US"/>
        </w:rPr>
        <w:t xml:space="preserve">that </w:t>
      </w:r>
      <w:r w:rsidR="00817CCF" w:rsidRPr="007C6403">
        <w:rPr>
          <w:lang w:val="en-US"/>
        </w:rPr>
        <w:t>evening</w:t>
      </w:r>
      <w:r w:rsidR="004230C2" w:rsidRPr="007C6403">
        <w:rPr>
          <w:lang w:val="en-US"/>
        </w:rPr>
        <w:t xml:space="preserve">, </w:t>
      </w:r>
      <w:r w:rsidR="003C15EB" w:rsidRPr="007C6403">
        <w:rPr>
          <w:lang w:val="en-US"/>
        </w:rPr>
        <w:t xml:space="preserve">and that </w:t>
      </w:r>
      <w:r w:rsidR="00096D1B" w:rsidRPr="007C6403">
        <w:rPr>
          <w:lang w:val="en-US"/>
        </w:rPr>
        <w:t>int</w:t>
      </w:r>
      <w:r w:rsidR="004230C2" w:rsidRPr="007C6403">
        <w:rPr>
          <w:lang w:val="en-US"/>
        </w:rPr>
        <w:t>erpretation would be available</w:t>
      </w:r>
      <w:r w:rsidR="003C15EB" w:rsidRPr="007C6403">
        <w:rPr>
          <w:lang w:val="en-US"/>
        </w:rPr>
        <w:t xml:space="preserve"> throughout</w:t>
      </w:r>
      <w:r w:rsidR="004230C2" w:rsidRPr="007C6403">
        <w:rPr>
          <w:lang w:val="en-US"/>
        </w:rPr>
        <w:t>. He proceeded to the next nomination file</w:t>
      </w:r>
      <w:r w:rsidR="00B721AD" w:rsidRPr="007C6403">
        <w:rPr>
          <w:lang w:val="en-US"/>
        </w:rPr>
        <w:t>,</w:t>
      </w:r>
      <w:r w:rsidR="004230C2" w:rsidRPr="007C6403">
        <w:rPr>
          <w:lang w:val="en-US"/>
        </w:rPr>
        <w:t xml:space="preserve"> submitted </w:t>
      </w:r>
      <w:r w:rsidR="00096D1B" w:rsidRPr="007C6403">
        <w:rPr>
          <w:lang w:val="en-US"/>
        </w:rPr>
        <w:t>by Viet Nam.</w:t>
      </w:r>
    </w:p>
    <w:p w14:paraId="7D90ED1D" w14:textId="79D05FF0" w:rsidR="00FB7C84" w:rsidRPr="007C6403" w:rsidRDefault="00FB7C84" w:rsidP="003371C6">
      <w:pPr>
        <w:pStyle w:val="Orateurengris"/>
        <w:spacing w:before="240"/>
        <w:ind w:left="709" w:hanging="709"/>
        <w:rPr>
          <w:rFonts w:eastAsiaTheme="minorEastAsia"/>
          <w:b/>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B721AD"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b/>
          <w:lang w:val="en-US"/>
        </w:rPr>
        <w:t>Practices related to the</w:t>
      </w:r>
      <w:r w:rsidRPr="007C6403">
        <w:rPr>
          <w:lang w:val="en-US"/>
        </w:rPr>
        <w:t xml:space="preserve"> </w:t>
      </w:r>
      <w:r w:rsidRPr="007C6403">
        <w:rPr>
          <w:b/>
          <w:lang w:val="en-US"/>
        </w:rPr>
        <w:t>Viet beliefs in the Mother Goddesses of Three Realms’</w:t>
      </w:r>
      <w:r w:rsidRPr="007C6403">
        <w:rPr>
          <w:rFonts w:eastAsiaTheme="minorEastAsia"/>
          <w:lang w:val="en-US"/>
        </w:rPr>
        <w:t xml:space="preserve"> </w:t>
      </w:r>
      <w:bookmarkStart w:id="47" w:name="Decision10b37"/>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w:t>
      </w:r>
      <w:r w:rsidR="00F3611D" w:rsidRPr="007C6403">
        <w:rPr>
          <w:rFonts w:eastAsiaTheme="minorEastAsia"/>
          <w:color w:val="000000" w:themeColor="text1"/>
          <w:lang w:val="en-US"/>
        </w:rPr>
        <w:t> </w:t>
      </w:r>
      <w:r w:rsidRPr="007C6403">
        <w:rPr>
          <w:rFonts w:eastAsiaTheme="minorEastAsia"/>
          <w:color w:val="000000" w:themeColor="text1"/>
          <w:lang w:val="en-US"/>
        </w:rPr>
        <w:t>10.b.37]</w:t>
      </w:r>
      <w:r w:rsidR="00B721AD"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7"/>
      <w:r w:rsidRPr="007C6403">
        <w:rPr>
          <w:rFonts w:eastAsiaTheme="minorEastAsia"/>
          <w:lang w:val="en-US" w:eastAsia="ja-JP"/>
        </w:rPr>
        <w:t>submitted by</w:t>
      </w:r>
      <w:r w:rsidRPr="007C6403">
        <w:rPr>
          <w:lang w:val="en-US"/>
        </w:rPr>
        <w:t xml:space="preserve"> Viet Nam</w:t>
      </w:r>
      <w:r w:rsidRPr="007C6403">
        <w:rPr>
          <w:rFonts w:eastAsiaTheme="minorEastAsia"/>
          <w:lang w:val="en-US"/>
        </w:rPr>
        <w:t>.</w:t>
      </w:r>
      <w:r w:rsidRPr="007C6403">
        <w:rPr>
          <w:b/>
          <w:lang w:val="en-US"/>
        </w:rPr>
        <w:t xml:space="preserve"> </w:t>
      </w:r>
      <w:r w:rsidRPr="007C6403">
        <w:rPr>
          <w:noProof/>
          <w:lang w:val="en-US"/>
        </w:rPr>
        <w:t>To meet spiritual needs, everyday wishes and gain help in achieving good health and success</w:t>
      </w:r>
      <w:r w:rsidR="00817CCF" w:rsidRPr="007C6403">
        <w:rPr>
          <w:noProof/>
          <w:lang w:val="en-US"/>
        </w:rPr>
        <w:t>,</w:t>
      </w:r>
      <w:r w:rsidRPr="007C6403">
        <w:rPr>
          <w:noProof/>
          <w:lang w:val="en-US"/>
        </w:rPr>
        <w:t xml:space="preserve"> communities in Viet Nam worship the Mother Goddesses of Three Realms: heaven, water, and mountains and forests. This includes the Mother of the World Lieu Hanh and other heroic spirits. The tradition involves daily worship, ceremonies, rituals and festivals. Transmitted by bearers such as temple priests, the activities provide a basis for social relations connecting the community and maintaining an aspect of its cultural heritage.</w:t>
      </w:r>
      <w:r w:rsidRPr="007C6403">
        <w:rPr>
          <w:lang w:val="en-US"/>
        </w:rPr>
        <w:t xml:space="preserve"> </w:t>
      </w:r>
      <w:r w:rsidRPr="007C6403">
        <w:rPr>
          <w:rFonts w:eastAsia="MS Mincho"/>
          <w:lang w:val="en-US"/>
        </w:rPr>
        <w:t xml:space="preserve">The Evaluation Body </w:t>
      </w:r>
      <w:r w:rsidR="00B721AD" w:rsidRPr="007C6403">
        <w:rPr>
          <w:rFonts w:eastAsia="MS Mincho"/>
          <w:lang w:val="en-US"/>
        </w:rPr>
        <w:t xml:space="preserve">had </w:t>
      </w:r>
      <w:r w:rsidRPr="007C6403">
        <w:rPr>
          <w:rFonts w:eastAsia="MS Mincho"/>
          <w:lang w:val="en-US"/>
        </w:rPr>
        <w:t>decided</w:t>
      </w:r>
      <w:r w:rsidRPr="007C6403">
        <w:rPr>
          <w:lang w:val="en-US"/>
        </w:rPr>
        <w:t xml:space="preserve"> that, from the information included in the file, the nomination satisfied </w:t>
      </w:r>
      <w:r w:rsidRPr="007C6403">
        <w:rPr>
          <w:rFonts w:eastAsia="MS Mincho"/>
          <w:lang w:val="en-US"/>
        </w:rPr>
        <w:t xml:space="preserve">all </w:t>
      </w:r>
      <w:r w:rsidR="00B721AD" w:rsidRPr="007C6403">
        <w:rPr>
          <w:rFonts w:eastAsia="MS Mincho"/>
          <w:lang w:val="en-US"/>
        </w:rPr>
        <w:t xml:space="preserve">five </w:t>
      </w:r>
      <w:r w:rsidRPr="007C6403">
        <w:rPr>
          <w:lang w:val="en-US"/>
        </w:rPr>
        <w:t xml:space="preserve">criteria for inscription on the Representative List. This practice is </w:t>
      </w:r>
      <w:r w:rsidR="00B721AD" w:rsidRPr="007C6403">
        <w:rPr>
          <w:lang w:val="en-US"/>
        </w:rPr>
        <w:t xml:space="preserve">an </w:t>
      </w:r>
      <w:r w:rsidRPr="007C6403">
        <w:rPr>
          <w:lang w:val="en-US"/>
        </w:rPr>
        <w:t>important</w:t>
      </w:r>
      <w:r w:rsidR="00B721AD" w:rsidRPr="007C6403">
        <w:rPr>
          <w:lang w:val="en-US"/>
        </w:rPr>
        <w:t xml:space="preserve"> way</w:t>
      </w:r>
      <w:r w:rsidRPr="007C6403">
        <w:rPr>
          <w:lang w:val="en-US"/>
        </w:rPr>
        <w:t xml:space="preserve"> for </w:t>
      </w:r>
      <w:r w:rsidR="00B721AD" w:rsidRPr="007C6403">
        <w:rPr>
          <w:lang w:val="en-US"/>
        </w:rPr>
        <w:t xml:space="preserve">the </w:t>
      </w:r>
      <w:r w:rsidRPr="007C6403">
        <w:rPr>
          <w:lang w:val="en-US"/>
        </w:rPr>
        <w:t xml:space="preserve">communities concerned to express their historical memory, cultural identity, sense of togetherness and spiritual expectations. The file demonstrated that the open nature of the element promotes inter-ethnic and inter-religious tolerance. Since </w:t>
      </w:r>
      <w:r w:rsidR="00817CCF" w:rsidRPr="007C6403">
        <w:rPr>
          <w:lang w:val="en-US"/>
        </w:rPr>
        <w:t>diverse ethnic groups in Viet Nam share the element</w:t>
      </w:r>
      <w:r w:rsidRPr="007C6403">
        <w:rPr>
          <w:lang w:val="en-US"/>
        </w:rPr>
        <w:t xml:space="preserve">, its inscription would also enhance dialogue and promote respect for cultural diversity locally. </w:t>
      </w:r>
      <w:r w:rsidRPr="007C6403">
        <w:rPr>
          <w:rFonts w:eastAsia="MS Mincho"/>
          <w:lang w:val="en-US"/>
        </w:rPr>
        <w:t xml:space="preserve">The Evaluation Body </w:t>
      </w:r>
      <w:r w:rsidR="00B721AD" w:rsidRPr="007C6403">
        <w:rPr>
          <w:rFonts w:eastAsia="MS Mincho"/>
          <w:lang w:val="en-US"/>
        </w:rPr>
        <w:t xml:space="preserve">had </w:t>
      </w:r>
      <w:r w:rsidRPr="007C6403">
        <w:rPr>
          <w:rFonts w:eastAsia="MS Mincho"/>
          <w:lang w:val="en-US"/>
        </w:rPr>
        <w:t xml:space="preserve">decided to recommend </w:t>
      </w:r>
      <w:r w:rsidR="00B721AD" w:rsidRPr="007C6403">
        <w:rPr>
          <w:rFonts w:eastAsia="MS Mincho"/>
          <w:lang w:val="en-US"/>
        </w:rPr>
        <w:t xml:space="preserve">the </w:t>
      </w:r>
      <w:r w:rsidRPr="007C6403">
        <w:rPr>
          <w:rFonts w:eastAsia="MS Mincho"/>
          <w:lang w:val="en-US"/>
        </w:rPr>
        <w:t>inscription of the</w:t>
      </w:r>
      <w:r w:rsidRPr="007C6403">
        <w:rPr>
          <w:lang w:val="en-US"/>
        </w:rPr>
        <w:t xml:space="preserve"> ‘Practices related to the Viet beliefs in the Mother Goddesses of Three Rea</w:t>
      </w:r>
      <w:r w:rsidR="00817CCF" w:rsidRPr="007C6403">
        <w:rPr>
          <w:lang w:val="en-US"/>
        </w:rPr>
        <w:t>lms’ on the Representative List.</w:t>
      </w:r>
    </w:p>
    <w:p w14:paraId="5C347327" w14:textId="199B3F1E" w:rsidR="003E6105" w:rsidRPr="007C6403" w:rsidRDefault="00FB7C84" w:rsidP="003371C6">
      <w:pPr>
        <w:pStyle w:val="Orateurengris"/>
        <w:spacing w:before="240"/>
        <w:ind w:left="709" w:hanging="709"/>
        <w:rPr>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B721AD"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w:t>
      </w:r>
      <w:r w:rsidR="00817CCF" w:rsidRPr="007C6403">
        <w:rPr>
          <w:b/>
          <w:lang w:val="en-US"/>
        </w:rPr>
        <w:t xml:space="preserve"> adopted Decision 11.COM</w:t>
      </w:r>
      <w:r w:rsidR="005F2205" w:rsidRPr="007C6403">
        <w:rPr>
          <w:b/>
          <w:lang w:val="en-US"/>
        </w:rPr>
        <w:t> </w:t>
      </w:r>
      <w:r w:rsidR="00817CCF" w:rsidRPr="007C6403">
        <w:rPr>
          <w:b/>
          <w:lang w:val="en-US"/>
        </w:rPr>
        <w:t>10.b.37</w:t>
      </w:r>
      <w:r w:rsidRPr="007C6403">
        <w:rPr>
          <w:b/>
          <w:lang w:val="en-US"/>
        </w:rPr>
        <w:t xml:space="preserve"> </w:t>
      </w:r>
      <w:r w:rsidRPr="007C6403">
        <w:rPr>
          <w:rFonts w:eastAsia="SimSun"/>
          <w:b/>
          <w:bCs/>
          <w:lang w:val="en-US" w:eastAsia="zh-CN"/>
        </w:rPr>
        <w:t xml:space="preserve">to inscribe </w:t>
      </w:r>
      <w:r w:rsidRPr="007C6403">
        <w:rPr>
          <w:rFonts w:eastAsiaTheme="minorEastAsia"/>
          <w:lang w:val="en-US"/>
        </w:rPr>
        <w:t>‘</w:t>
      </w:r>
      <w:r w:rsidRPr="007C6403">
        <w:rPr>
          <w:b/>
          <w:lang w:val="en-US"/>
        </w:rPr>
        <w:t>Practices related to the</w:t>
      </w:r>
      <w:r w:rsidRPr="007C6403">
        <w:rPr>
          <w:lang w:val="en-US"/>
        </w:rPr>
        <w:t xml:space="preserve"> </w:t>
      </w:r>
      <w:r w:rsidRPr="007C6403">
        <w:rPr>
          <w:b/>
          <w:lang w:val="en-US"/>
        </w:rPr>
        <w:t>Viet beliefs in the Mother Goddesses of Three Realms’</w:t>
      </w:r>
      <w:r w:rsidRPr="007C6403">
        <w:rPr>
          <w:rFonts w:eastAsiaTheme="minorEastAsia"/>
          <w:lang w:val="en-US"/>
        </w:rPr>
        <w:t xml:space="preserve"> </w:t>
      </w:r>
      <w:r w:rsidRPr="007C6403">
        <w:rPr>
          <w:rFonts w:eastAsiaTheme="minorEastAsia"/>
          <w:b/>
          <w:lang w:val="en-US"/>
        </w:rPr>
        <w:t xml:space="preserve">on </w:t>
      </w:r>
      <w:r w:rsidRPr="007C6403">
        <w:rPr>
          <w:b/>
          <w:lang w:val="en-US"/>
        </w:rPr>
        <w:t>the Representative List of the Intangible Cultural Heritage of Humanity</w:t>
      </w:r>
      <w:r w:rsidRPr="007C6403">
        <w:rPr>
          <w:lang w:val="en-US"/>
        </w:rPr>
        <w:t>.</w:t>
      </w:r>
    </w:p>
    <w:p w14:paraId="56836B59" w14:textId="7231C3BC" w:rsidR="00FB7C84" w:rsidRPr="003371C6" w:rsidRDefault="00B721AD" w:rsidP="003371C6">
      <w:pPr>
        <w:pStyle w:val="Orateurengris"/>
        <w:spacing w:before="240"/>
        <w:ind w:left="709" w:hanging="709"/>
        <w:rPr>
          <w:b/>
          <w:szCs w:val="24"/>
          <w:lang w:val="en-US"/>
        </w:rPr>
      </w:pPr>
      <w:r w:rsidRPr="007C6403">
        <w:rPr>
          <w:bCs/>
          <w:lang w:val="en-US"/>
        </w:rPr>
        <w:t xml:space="preserve">On behalf of its government, </w:t>
      </w:r>
      <w:r w:rsidRPr="007C6403">
        <w:rPr>
          <w:lang w:val="en-US"/>
        </w:rPr>
        <w:t xml:space="preserve">the </w:t>
      </w:r>
      <w:r w:rsidR="003856AE" w:rsidRPr="007C6403">
        <w:rPr>
          <w:lang w:val="en-US"/>
        </w:rPr>
        <w:t xml:space="preserve">delegation of </w:t>
      </w:r>
      <w:r w:rsidR="003856AE" w:rsidRPr="007C6403">
        <w:rPr>
          <w:b/>
          <w:lang w:val="en-US"/>
        </w:rPr>
        <w:t>Viet Nam</w:t>
      </w:r>
      <w:r w:rsidR="00096D1B" w:rsidRPr="007C6403">
        <w:rPr>
          <w:b/>
          <w:lang w:val="en-US"/>
        </w:rPr>
        <w:t xml:space="preserve"> </w:t>
      </w:r>
      <w:r w:rsidR="00947FD5" w:rsidRPr="007C6403">
        <w:rPr>
          <w:bCs/>
          <w:lang w:val="en-US"/>
        </w:rPr>
        <w:t xml:space="preserve">offered </w:t>
      </w:r>
      <w:r w:rsidR="005F2205" w:rsidRPr="007C6403">
        <w:rPr>
          <w:bCs/>
          <w:lang w:val="en-US"/>
        </w:rPr>
        <w:t xml:space="preserve">its </w:t>
      </w:r>
      <w:r w:rsidR="00947FD5" w:rsidRPr="007C6403">
        <w:rPr>
          <w:bCs/>
          <w:lang w:val="en-US"/>
        </w:rPr>
        <w:t xml:space="preserve">sincere thanks for this inscription, which had an important and multiple meaning. The community of believers had wished for this day for a very long time and the decision encouraged them for they were very proud of their cultural identity. </w:t>
      </w:r>
      <w:r w:rsidR="00A109EA" w:rsidRPr="003371C6">
        <w:rPr>
          <w:szCs w:val="24"/>
          <w:lang w:val="en-US"/>
        </w:rPr>
        <w:t>The</w:t>
      </w:r>
      <w:r w:rsidR="00947FD5" w:rsidRPr="003371C6">
        <w:rPr>
          <w:szCs w:val="24"/>
          <w:lang w:val="en-US"/>
        </w:rPr>
        <w:t xml:space="preserve"> </w:t>
      </w:r>
      <w:r w:rsidR="00096D1B" w:rsidRPr="003371C6">
        <w:rPr>
          <w:b/>
          <w:szCs w:val="24"/>
          <w:lang w:val="en-US"/>
        </w:rPr>
        <w:t>Vice-Chair, People’s Council of Nam Dinh province</w:t>
      </w:r>
      <w:r w:rsidR="003E6105" w:rsidRPr="007C6403">
        <w:rPr>
          <w:b/>
          <w:lang w:val="en-US"/>
        </w:rPr>
        <w:t xml:space="preserve"> </w:t>
      </w:r>
      <w:r w:rsidR="00947FD5" w:rsidRPr="003371C6">
        <w:rPr>
          <w:szCs w:val="24"/>
          <w:lang w:val="en-US"/>
        </w:rPr>
        <w:t xml:space="preserve">spoke </w:t>
      </w:r>
      <w:r w:rsidR="00817CCF" w:rsidRPr="003371C6">
        <w:rPr>
          <w:szCs w:val="24"/>
          <w:lang w:val="en-US"/>
        </w:rPr>
        <w:t xml:space="preserve">on behalf </w:t>
      </w:r>
      <w:r w:rsidR="00947FD5" w:rsidRPr="003371C6">
        <w:rPr>
          <w:szCs w:val="24"/>
          <w:lang w:val="en-US"/>
        </w:rPr>
        <w:t xml:space="preserve">of </w:t>
      </w:r>
      <w:r w:rsidR="00096D1B" w:rsidRPr="003371C6">
        <w:rPr>
          <w:szCs w:val="24"/>
          <w:lang w:val="en-US"/>
        </w:rPr>
        <w:t xml:space="preserve">all people from Nam Dinh Province, lay people and followers of the </w:t>
      </w:r>
      <w:r w:rsidR="00817CCF" w:rsidRPr="003371C6">
        <w:rPr>
          <w:szCs w:val="24"/>
          <w:lang w:val="en-US"/>
        </w:rPr>
        <w:t>beliefs in the Mother Goddesses</w:t>
      </w:r>
      <w:r w:rsidR="00096D1B" w:rsidRPr="003371C6">
        <w:rPr>
          <w:szCs w:val="24"/>
          <w:lang w:val="en-US"/>
        </w:rPr>
        <w:t xml:space="preserve"> </w:t>
      </w:r>
      <w:r w:rsidR="00947FD5" w:rsidRPr="003371C6">
        <w:rPr>
          <w:szCs w:val="24"/>
          <w:lang w:val="en-US"/>
        </w:rPr>
        <w:t xml:space="preserve">who were </w:t>
      </w:r>
      <w:r w:rsidR="00096D1B" w:rsidRPr="003371C6">
        <w:rPr>
          <w:szCs w:val="24"/>
          <w:lang w:val="en-US"/>
        </w:rPr>
        <w:t xml:space="preserve">watching the meeting and </w:t>
      </w:r>
      <w:r w:rsidR="00947FD5" w:rsidRPr="003371C6">
        <w:rPr>
          <w:szCs w:val="24"/>
          <w:lang w:val="en-US"/>
        </w:rPr>
        <w:t xml:space="preserve">were </w:t>
      </w:r>
      <w:r w:rsidR="00096D1B" w:rsidRPr="003371C6">
        <w:rPr>
          <w:szCs w:val="24"/>
          <w:lang w:val="en-US"/>
        </w:rPr>
        <w:t>immensely grateful for this i</w:t>
      </w:r>
      <w:r w:rsidR="00947FD5" w:rsidRPr="003371C6">
        <w:rPr>
          <w:szCs w:val="24"/>
          <w:lang w:val="en-US"/>
        </w:rPr>
        <w:t>nscription. This inscription has</w:t>
      </w:r>
      <w:r w:rsidR="00096D1B" w:rsidRPr="003371C6">
        <w:rPr>
          <w:szCs w:val="24"/>
          <w:lang w:val="en-US"/>
        </w:rPr>
        <w:t xml:space="preserve"> enormous significance; it testifies to the rich cultural identity of Viet Nam and </w:t>
      </w:r>
      <w:r w:rsidR="00947FD5" w:rsidRPr="003371C6">
        <w:rPr>
          <w:szCs w:val="24"/>
          <w:lang w:val="en-US"/>
        </w:rPr>
        <w:t xml:space="preserve">its </w:t>
      </w:r>
      <w:r w:rsidR="00096D1B" w:rsidRPr="003371C6">
        <w:rPr>
          <w:szCs w:val="24"/>
          <w:lang w:val="en-US"/>
        </w:rPr>
        <w:t xml:space="preserve">sense of togetherness, promotes cultural diversity, </w:t>
      </w:r>
      <w:r w:rsidR="00947FD5" w:rsidRPr="003371C6">
        <w:rPr>
          <w:szCs w:val="24"/>
          <w:lang w:val="en-US"/>
        </w:rPr>
        <w:t xml:space="preserve">and </w:t>
      </w:r>
      <w:r w:rsidR="00096D1B" w:rsidRPr="003371C6">
        <w:rPr>
          <w:szCs w:val="24"/>
          <w:lang w:val="en-US"/>
        </w:rPr>
        <w:t xml:space="preserve">encourages dialogue among individuals, communities and different ethnic groups. </w:t>
      </w:r>
      <w:r w:rsidR="00947FD5" w:rsidRPr="003371C6">
        <w:rPr>
          <w:szCs w:val="24"/>
          <w:lang w:val="en-US"/>
        </w:rPr>
        <w:t>I</w:t>
      </w:r>
      <w:r w:rsidR="00096D1B" w:rsidRPr="003371C6">
        <w:rPr>
          <w:szCs w:val="24"/>
          <w:lang w:val="en-US"/>
        </w:rPr>
        <w:t>n conformity</w:t>
      </w:r>
      <w:r w:rsidR="00947FD5" w:rsidRPr="003371C6">
        <w:rPr>
          <w:szCs w:val="24"/>
          <w:lang w:val="en-US"/>
        </w:rPr>
        <w:t xml:space="preserve"> with UNESCO’s noble objectives of tolerance, compassion and grace</w:t>
      </w:r>
      <w:r w:rsidR="00690208" w:rsidRPr="003371C6">
        <w:rPr>
          <w:szCs w:val="24"/>
          <w:lang w:val="en-US"/>
        </w:rPr>
        <w:t xml:space="preserve">, </w:t>
      </w:r>
      <w:r w:rsidR="00817CCF" w:rsidRPr="003371C6">
        <w:rPr>
          <w:szCs w:val="24"/>
          <w:lang w:val="en-US"/>
        </w:rPr>
        <w:t>Viet Nam had</w:t>
      </w:r>
      <w:r w:rsidR="00096D1B" w:rsidRPr="003371C6">
        <w:rPr>
          <w:szCs w:val="24"/>
          <w:lang w:val="en-US"/>
        </w:rPr>
        <w:t xml:space="preserve"> long been giving importance to women and environmental protection, because the Mother Goddesses represent the Heaven Mother, Water Mother and Forest Mother. On behalf of the Nam Dinh People’s Committee and the local community, </w:t>
      </w:r>
      <w:r w:rsidR="00690208" w:rsidRPr="003371C6">
        <w:rPr>
          <w:szCs w:val="24"/>
          <w:lang w:val="en-US"/>
        </w:rPr>
        <w:t xml:space="preserve">Vietnam was </w:t>
      </w:r>
      <w:r w:rsidR="00096D1B" w:rsidRPr="003371C6">
        <w:rPr>
          <w:szCs w:val="24"/>
          <w:lang w:val="en-US"/>
        </w:rPr>
        <w:t xml:space="preserve">committed to carrying out the action plan on safeguarding these practices of the Việt beliefs. </w:t>
      </w:r>
      <w:r w:rsidR="00690208" w:rsidRPr="003371C6">
        <w:rPr>
          <w:szCs w:val="24"/>
          <w:lang w:val="en-US"/>
        </w:rPr>
        <w:t xml:space="preserve">He expressed </w:t>
      </w:r>
      <w:r w:rsidR="00096D1B" w:rsidRPr="003371C6">
        <w:rPr>
          <w:szCs w:val="24"/>
          <w:lang w:val="en-US"/>
        </w:rPr>
        <w:t>sincere thanks to the Evaluation Body, the Committee</w:t>
      </w:r>
      <w:r w:rsidR="0098027D" w:rsidRPr="003371C6">
        <w:rPr>
          <w:szCs w:val="24"/>
          <w:lang w:val="en-US"/>
        </w:rPr>
        <w:t xml:space="preserve"> Members</w:t>
      </w:r>
      <w:r w:rsidR="00096D1B" w:rsidRPr="003371C6">
        <w:rPr>
          <w:szCs w:val="24"/>
          <w:lang w:val="en-US"/>
        </w:rPr>
        <w:t xml:space="preserve">, </w:t>
      </w:r>
      <w:r w:rsidR="00690208" w:rsidRPr="003371C6">
        <w:rPr>
          <w:szCs w:val="24"/>
          <w:lang w:val="en-US"/>
        </w:rPr>
        <w:t xml:space="preserve">and </w:t>
      </w:r>
      <w:r w:rsidR="00096D1B" w:rsidRPr="003371C6">
        <w:rPr>
          <w:szCs w:val="24"/>
          <w:lang w:val="en-US"/>
        </w:rPr>
        <w:t xml:space="preserve">the Secretariat for </w:t>
      </w:r>
      <w:r w:rsidR="00690208" w:rsidRPr="003371C6">
        <w:rPr>
          <w:szCs w:val="24"/>
          <w:lang w:val="en-US"/>
        </w:rPr>
        <w:t xml:space="preserve">its </w:t>
      </w:r>
      <w:r w:rsidR="00096D1B" w:rsidRPr="003371C6">
        <w:rPr>
          <w:szCs w:val="24"/>
          <w:lang w:val="en-US"/>
        </w:rPr>
        <w:t>work and support.</w:t>
      </w:r>
    </w:p>
    <w:p w14:paraId="4FA88DC4" w14:textId="10537F15" w:rsidR="003856AE" w:rsidRPr="007C6403" w:rsidRDefault="003856AE" w:rsidP="003371C6">
      <w:pPr>
        <w:pStyle w:val="Orateurengris"/>
        <w:numPr>
          <w:ilvl w:val="0"/>
          <w:numId w:val="0"/>
        </w:numPr>
        <w:spacing w:before="240" w:after="240"/>
        <w:jc w:val="center"/>
        <w:rPr>
          <w:lang w:val="en-US"/>
        </w:rPr>
      </w:pPr>
      <w:r w:rsidRPr="007C6403">
        <w:rPr>
          <w:i/>
          <w:lang w:val="en-US"/>
        </w:rPr>
        <w:t>[A video of the element was projected]</w:t>
      </w:r>
    </w:p>
    <w:p w14:paraId="6A6C1B1D" w14:textId="7A2F066B" w:rsidR="00096D1B" w:rsidRPr="007C6403" w:rsidRDefault="003856AE" w:rsidP="003371C6">
      <w:pPr>
        <w:pStyle w:val="Orateurengris"/>
        <w:spacing w:before="240"/>
        <w:ind w:left="709" w:hanging="709"/>
        <w:rPr>
          <w:lang w:val="en-US"/>
        </w:rPr>
      </w:pPr>
      <w:r w:rsidRPr="007C6403">
        <w:rPr>
          <w:lang w:val="en-US"/>
        </w:rPr>
        <w:t>The</w:t>
      </w:r>
      <w:r w:rsidRPr="007C6403">
        <w:rPr>
          <w:b/>
          <w:lang w:val="en-US"/>
        </w:rPr>
        <w:t xml:space="preserve"> Chairperson </w:t>
      </w:r>
      <w:r w:rsidR="008D736F" w:rsidRPr="007C6403">
        <w:rPr>
          <w:lang w:val="en-US"/>
        </w:rPr>
        <w:t>congratulated Viet Nam, and turned to the next nomination file</w:t>
      </w:r>
      <w:r w:rsidR="00B721AD" w:rsidRPr="007C6403">
        <w:rPr>
          <w:lang w:val="en-US"/>
        </w:rPr>
        <w:t>,</w:t>
      </w:r>
      <w:r w:rsidR="008D736F" w:rsidRPr="007C6403">
        <w:rPr>
          <w:lang w:val="en-US"/>
        </w:rPr>
        <w:t xml:space="preserve"> </w:t>
      </w:r>
      <w:r w:rsidR="00096D1B" w:rsidRPr="007C6403">
        <w:rPr>
          <w:lang w:val="en-US"/>
        </w:rPr>
        <w:t>submitted by Romania and the Republic of Moldova.</w:t>
      </w:r>
    </w:p>
    <w:p w14:paraId="625666D0" w14:textId="68DCCCAF" w:rsidR="004453FC" w:rsidRPr="007C6403" w:rsidRDefault="003856AE"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B721AD"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b/>
          <w:lang w:val="en-US"/>
        </w:rPr>
        <w:t>Traditional wall</w:t>
      </w:r>
      <w:r w:rsidRPr="007C6403">
        <w:rPr>
          <w:b/>
          <w:lang w:val="en-US"/>
        </w:rPr>
        <w:noBreakHyphen/>
        <w:t>carpet craftsmanship in Roma</w:t>
      </w:r>
      <w:r w:rsidR="00DE45D7" w:rsidRPr="007C6403">
        <w:rPr>
          <w:b/>
          <w:lang w:val="en-US"/>
        </w:rPr>
        <w:t>nia and the Republic of Moldova</w:t>
      </w:r>
      <w:r w:rsidR="00726198" w:rsidRPr="007C6403">
        <w:rPr>
          <w:rFonts w:eastAsiaTheme="minorEastAsia"/>
          <w:b/>
          <w:lang w:val="en-US" w:eastAsia="ja-JP"/>
        </w:rPr>
        <w:t>’</w:t>
      </w:r>
      <w:r w:rsidRPr="007C6403">
        <w:rPr>
          <w:rFonts w:eastAsiaTheme="minorEastAsia"/>
          <w:b/>
          <w:lang w:val="en-US" w:eastAsia="ja-JP"/>
        </w:rPr>
        <w:t xml:space="preserve"> </w:t>
      </w:r>
      <w:bookmarkStart w:id="48" w:name="Decision10b26"/>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10.b.26]</w:t>
      </w:r>
      <w:bookmarkEnd w:id="48"/>
      <w:r w:rsidR="00B721AD" w:rsidRPr="007C6403">
        <w:rPr>
          <w:rFonts w:eastAsiaTheme="minorEastAsia"/>
          <w:color w:val="000000" w:themeColor="text1"/>
          <w:lang w:val="en-US"/>
        </w:rPr>
        <w:t>,</w:t>
      </w:r>
      <w:r w:rsidRPr="007C6403">
        <w:rPr>
          <w:rFonts w:eastAsiaTheme="minorEastAsia"/>
          <w:color w:val="000000" w:themeColor="text1"/>
          <w:lang w:val="en-US"/>
        </w:rPr>
        <w:t xml:space="preserve"> </w:t>
      </w:r>
      <w:r w:rsidRPr="007C6403">
        <w:rPr>
          <w:rFonts w:eastAsiaTheme="minorEastAsia"/>
          <w:lang w:val="en-US" w:eastAsia="ja-JP"/>
        </w:rPr>
        <w:t>submitted by</w:t>
      </w:r>
      <w:r w:rsidRPr="007C6403">
        <w:rPr>
          <w:lang w:val="en-US"/>
        </w:rPr>
        <w:t xml:space="preserve"> Romania and the Republic of Moldova</w:t>
      </w:r>
      <w:r w:rsidRPr="007C6403">
        <w:rPr>
          <w:rFonts w:eastAsiaTheme="minorEastAsia"/>
          <w:lang w:val="en-US" w:eastAsia="ja-JP"/>
        </w:rPr>
        <w:t xml:space="preserve">. </w:t>
      </w:r>
      <w:r w:rsidRPr="007C6403">
        <w:rPr>
          <w:noProof/>
          <w:lang w:val="en-US"/>
        </w:rPr>
        <w:t>Traditionally, wall carpets produced by weaver communities of Romania and the Republic of Moldova were used for decoration, funerals, exhibitions and as part of a bride’s dowry. These days, they are mainly appreciated as works of art. Techniques have changed from vertical/horizontal looms practised in some parts to tight picking and other forms, with weavers now able to work from hom</w:t>
      </w:r>
      <w:r w:rsidR="00817CCF" w:rsidRPr="007C6403">
        <w:rPr>
          <w:noProof/>
          <w:lang w:val="en-US"/>
        </w:rPr>
        <w:t xml:space="preserve">e. An expression of creativity and </w:t>
      </w:r>
      <w:r w:rsidRPr="007C6403">
        <w:rPr>
          <w:noProof/>
          <w:lang w:val="en-US"/>
        </w:rPr>
        <w:t>identity</w:t>
      </w:r>
      <w:r w:rsidR="00817CCF" w:rsidRPr="007C6403">
        <w:rPr>
          <w:noProof/>
          <w:lang w:val="en-US"/>
        </w:rPr>
        <w:t>,</w:t>
      </w:r>
      <w:r w:rsidRPr="007C6403">
        <w:rPr>
          <w:noProof/>
          <w:lang w:val="en-US"/>
        </w:rPr>
        <w:t xml:space="preserve"> and </w:t>
      </w:r>
      <w:r w:rsidR="00817CCF" w:rsidRPr="007C6403">
        <w:rPr>
          <w:noProof/>
          <w:lang w:val="en-US"/>
        </w:rPr>
        <w:t xml:space="preserve">a </w:t>
      </w:r>
      <w:r w:rsidRPr="007C6403">
        <w:rPr>
          <w:noProof/>
          <w:lang w:val="en-US"/>
        </w:rPr>
        <w:t>tool for social cohesion, it is transm</w:t>
      </w:r>
      <w:r w:rsidR="00817CCF" w:rsidRPr="007C6403">
        <w:rPr>
          <w:noProof/>
          <w:lang w:val="en-US"/>
        </w:rPr>
        <w:t>itted by families, craft cent</w:t>
      </w:r>
      <w:r w:rsidRPr="007C6403">
        <w:rPr>
          <w:noProof/>
          <w:lang w:val="en-US"/>
        </w:rPr>
        <w:t>r</w:t>
      </w:r>
      <w:r w:rsidR="00817CCF" w:rsidRPr="007C6403">
        <w:rPr>
          <w:noProof/>
          <w:lang w:val="en-US"/>
        </w:rPr>
        <w:t>e</w:t>
      </w:r>
      <w:r w:rsidRPr="007C6403">
        <w:rPr>
          <w:noProof/>
          <w:lang w:val="en-US"/>
        </w:rPr>
        <w:t xml:space="preserve">s and colleges. </w:t>
      </w:r>
      <w:r w:rsidRPr="007C6403">
        <w:rPr>
          <w:rFonts w:eastAsia="MS Mincho"/>
          <w:lang w:val="en-US"/>
        </w:rPr>
        <w:t xml:space="preserve">The Evaluation Body </w:t>
      </w:r>
      <w:r w:rsidR="009E0417" w:rsidRPr="007C6403">
        <w:rPr>
          <w:rFonts w:eastAsia="MS Mincho"/>
          <w:lang w:val="en-US"/>
        </w:rPr>
        <w:t xml:space="preserve">had </w:t>
      </w:r>
      <w:r w:rsidRPr="007C6403">
        <w:rPr>
          <w:rFonts w:eastAsia="MS Mincho"/>
          <w:lang w:val="en-US"/>
        </w:rPr>
        <w:t xml:space="preserve">decided that, </w:t>
      </w:r>
      <w:r w:rsidRPr="007C6403">
        <w:rPr>
          <w:lang w:val="en-US"/>
        </w:rPr>
        <w:t>from the information included in th</w:t>
      </w:r>
      <w:r w:rsidR="005D4506" w:rsidRPr="007C6403">
        <w:rPr>
          <w:lang w:val="en-US"/>
        </w:rPr>
        <w:t>e file, the nomination satisfied</w:t>
      </w:r>
      <w:r w:rsidRPr="007C6403">
        <w:rPr>
          <w:lang w:val="en-US"/>
        </w:rPr>
        <w:t xml:space="preserve"> criteria</w:t>
      </w:r>
      <w:r w:rsidRPr="007C6403">
        <w:rPr>
          <w:rFonts w:eastAsia="MS Mincho"/>
          <w:lang w:val="en-US"/>
        </w:rPr>
        <w:t xml:space="preserve"> R</w:t>
      </w:r>
      <w:r w:rsidR="005D4506" w:rsidRPr="007C6403">
        <w:rPr>
          <w:rFonts w:eastAsia="MS Mincho"/>
          <w:lang w:val="en-US"/>
        </w:rPr>
        <w:t>.</w:t>
      </w:r>
      <w:r w:rsidRPr="007C6403">
        <w:rPr>
          <w:rFonts w:eastAsia="MS Mincho"/>
          <w:lang w:val="en-US"/>
        </w:rPr>
        <w:t>1, R</w:t>
      </w:r>
      <w:r w:rsidR="005D4506" w:rsidRPr="007C6403">
        <w:rPr>
          <w:rFonts w:eastAsia="MS Mincho"/>
          <w:lang w:val="en-US"/>
        </w:rPr>
        <w:t>.</w:t>
      </w:r>
      <w:r w:rsidRPr="007C6403">
        <w:rPr>
          <w:rFonts w:eastAsia="MS Mincho"/>
          <w:lang w:val="en-US"/>
        </w:rPr>
        <w:t>2, R</w:t>
      </w:r>
      <w:r w:rsidR="005D4506" w:rsidRPr="007C6403">
        <w:rPr>
          <w:rFonts w:eastAsia="MS Mincho"/>
          <w:lang w:val="en-US"/>
        </w:rPr>
        <w:t>.</w:t>
      </w:r>
      <w:r w:rsidRPr="007C6403">
        <w:rPr>
          <w:rFonts w:eastAsia="MS Mincho"/>
          <w:lang w:val="en-US"/>
        </w:rPr>
        <w:t>3, and R</w:t>
      </w:r>
      <w:r w:rsidR="005D4506" w:rsidRPr="007C6403">
        <w:rPr>
          <w:rFonts w:eastAsia="MS Mincho"/>
          <w:lang w:val="en-US"/>
        </w:rPr>
        <w:t>.</w:t>
      </w:r>
      <w:r w:rsidRPr="007C6403">
        <w:rPr>
          <w:rFonts w:eastAsia="MS Mincho"/>
          <w:lang w:val="en-US"/>
        </w:rPr>
        <w:t>4</w:t>
      </w:r>
      <w:r w:rsidR="005D4506" w:rsidRPr="007C6403">
        <w:rPr>
          <w:lang w:val="en-US"/>
        </w:rPr>
        <w:t>.</w:t>
      </w:r>
      <w:r w:rsidRPr="007C6403">
        <w:rPr>
          <w:lang w:val="en-US"/>
        </w:rPr>
        <w:t xml:space="preserve"> </w:t>
      </w:r>
      <w:r w:rsidR="005D4506" w:rsidRPr="007C6403">
        <w:rPr>
          <w:lang w:val="en-US"/>
        </w:rPr>
        <w:t>The file described</w:t>
      </w:r>
      <w:r w:rsidRPr="007C6403">
        <w:rPr>
          <w:lang w:val="en-US"/>
        </w:rPr>
        <w:t xml:space="preserve"> the skill and art of wall</w:t>
      </w:r>
      <w:r w:rsidR="009E0417" w:rsidRPr="007C6403">
        <w:rPr>
          <w:lang w:val="en-US"/>
        </w:rPr>
        <w:t>-</w:t>
      </w:r>
      <w:r w:rsidRPr="007C6403">
        <w:rPr>
          <w:lang w:val="en-US"/>
        </w:rPr>
        <w:t>carpet weaving in Romania and the Republic of Moldova as an important element of community life and as a symbol of local and national identity</w:t>
      </w:r>
      <w:r w:rsidRPr="007C6403">
        <w:rPr>
          <w:rFonts w:eastAsia="MS Mincho"/>
          <w:lang w:val="en-US"/>
        </w:rPr>
        <w:t xml:space="preserve">, </w:t>
      </w:r>
      <w:r w:rsidRPr="007C6403">
        <w:rPr>
          <w:lang w:val="en-US"/>
        </w:rPr>
        <w:t>bringing together different sections of the communities concerned.</w:t>
      </w:r>
      <w:r w:rsidR="009E0417" w:rsidRPr="007C6403">
        <w:rPr>
          <w:lang w:val="en-US"/>
        </w:rPr>
        <w:t xml:space="preserve"> </w:t>
      </w:r>
      <w:r w:rsidR="005D4506" w:rsidRPr="007C6403">
        <w:rPr>
          <w:lang w:val="en-US"/>
        </w:rPr>
        <w:t xml:space="preserve">The Body was </w:t>
      </w:r>
      <w:r w:rsidRPr="007C6403">
        <w:rPr>
          <w:lang w:val="en-US"/>
        </w:rPr>
        <w:t>pleased to learn that t</w:t>
      </w:r>
      <w:r w:rsidR="005D4506" w:rsidRPr="007C6403">
        <w:rPr>
          <w:lang w:val="en-US"/>
        </w:rPr>
        <w:t>he communities concerned had</w:t>
      </w:r>
      <w:r w:rsidRPr="007C6403">
        <w:rPr>
          <w:lang w:val="en-US"/>
        </w:rPr>
        <w:t xml:space="preserve"> launched initiatives in both countries to revive wall</w:t>
      </w:r>
      <w:r w:rsidRPr="007C6403">
        <w:rPr>
          <w:lang w:val="en-US"/>
        </w:rPr>
        <w:noBreakHyphen/>
        <w:t>carpet craftsmanship</w:t>
      </w:r>
      <w:r w:rsidRPr="007C6403">
        <w:rPr>
          <w:rFonts w:eastAsia="MS Mincho"/>
          <w:lang w:val="en-US"/>
        </w:rPr>
        <w:t xml:space="preserve">. </w:t>
      </w:r>
      <w:r w:rsidR="005D4506" w:rsidRPr="007C6403">
        <w:rPr>
          <w:rFonts w:eastAsia="MS Mincho"/>
          <w:lang w:val="en-US"/>
        </w:rPr>
        <w:t>The Evaluation Body however</w:t>
      </w:r>
      <w:r w:rsidRPr="007C6403">
        <w:rPr>
          <w:rFonts w:eastAsia="MS Mincho"/>
          <w:lang w:val="en-US"/>
        </w:rPr>
        <w:t xml:space="preserve"> decided </w:t>
      </w:r>
      <w:r w:rsidRPr="007C6403">
        <w:rPr>
          <w:lang w:val="en-US"/>
        </w:rPr>
        <w:t xml:space="preserve">that the information included in the file </w:t>
      </w:r>
      <w:r w:rsidR="005D4506" w:rsidRPr="007C6403">
        <w:rPr>
          <w:lang w:val="en-US"/>
        </w:rPr>
        <w:t xml:space="preserve">was </w:t>
      </w:r>
      <w:r w:rsidRPr="007C6403">
        <w:rPr>
          <w:lang w:val="en-US"/>
        </w:rPr>
        <w:t xml:space="preserve">not sufficient </w:t>
      </w:r>
      <w:r w:rsidRPr="007C6403">
        <w:rPr>
          <w:rFonts w:eastAsia="MS Mincho"/>
          <w:lang w:val="en-US"/>
        </w:rPr>
        <w:t>t</w:t>
      </w:r>
      <w:r w:rsidRPr="007C6403">
        <w:rPr>
          <w:lang w:val="en-US"/>
        </w:rPr>
        <w:t xml:space="preserve">o determine whether </w:t>
      </w:r>
      <w:r w:rsidRPr="007C6403">
        <w:rPr>
          <w:rFonts w:eastAsia="MS Mincho"/>
          <w:lang w:val="en-US"/>
        </w:rPr>
        <w:t>R</w:t>
      </w:r>
      <w:r w:rsidR="005D4506" w:rsidRPr="007C6403">
        <w:rPr>
          <w:rFonts w:eastAsia="MS Mincho"/>
          <w:lang w:val="en-US"/>
        </w:rPr>
        <w:t>.</w:t>
      </w:r>
      <w:r w:rsidRPr="007C6403">
        <w:rPr>
          <w:rFonts w:eastAsia="MS Mincho"/>
          <w:lang w:val="en-US"/>
        </w:rPr>
        <w:t>5</w:t>
      </w:r>
      <w:r w:rsidRPr="007C6403">
        <w:rPr>
          <w:lang w:val="en-US"/>
        </w:rPr>
        <w:t xml:space="preserve"> </w:t>
      </w:r>
      <w:r w:rsidR="005D4506" w:rsidRPr="007C6403">
        <w:rPr>
          <w:lang w:val="en-US"/>
        </w:rPr>
        <w:t xml:space="preserve">was </w:t>
      </w:r>
      <w:r w:rsidR="00817CCF" w:rsidRPr="007C6403">
        <w:rPr>
          <w:lang w:val="en-US"/>
        </w:rPr>
        <w:t>satisfied. The element had</w:t>
      </w:r>
      <w:r w:rsidRPr="007C6403">
        <w:rPr>
          <w:lang w:val="en-US"/>
        </w:rPr>
        <w:t xml:space="preserve"> been registered since 2009 in the Romanian Repertory </w:t>
      </w:r>
      <w:r w:rsidR="00B4768D" w:rsidRPr="007C6403">
        <w:rPr>
          <w:lang w:val="en-US"/>
        </w:rPr>
        <w:t xml:space="preserve">of </w:t>
      </w:r>
      <w:r w:rsidR="009E0417" w:rsidRPr="007C6403">
        <w:rPr>
          <w:lang w:val="en-US"/>
        </w:rPr>
        <w:t>ICH</w:t>
      </w:r>
      <w:r w:rsidR="00B4768D" w:rsidRPr="007C6403">
        <w:rPr>
          <w:lang w:val="en-US"/>
        </w:rPr>
        <w:t>,</w:t>
      </w:r>
      <w:r w:rsidRPr="007C6403">
        <w:rPr>
          <w:lang w:val="en-US"/>
        </w:rPr>
        <w:t xml:space="preserve"> and since 2012 in the National Inventory of the </w:t>
      </w:r>
      <w:r w:rsidR="009E0417" w:rsidRPr="007C6403">
        <w:rPr>
          <w:lang w:val="en-US"/>
        </w:rPr>
        <w:t>ICH</w:t>
      </w:r>
      <w:r w:rsidRPr="007C6403">
        <w:rPr>
          <w:lang w:val="en-US"/>
        </w:rPr>
        <w:t xml:space="preserve"> of the Republic of Moldova</w:t>
      </w:r>
      <w:r w:rsidRPr="007C6403">
        <w:rPr>
          <w:rFonts w:eastAsia="MS Mincho"/>
          <w:lang w:val="en-US"/>
        </w:rPr>
        <w:t xml:space="preserve">. </w:t>
      </w:r>
      <w:r w:rsidR="005D4506" w:rsidRPr="007C6403">
        <w:rPr>
          <w:lang w:val="en-US"/>
        </w:rPr>
        <w:t>An updating mechanism had</w:t>
      </w:r>
      <w:r w:rsidRPr="007C6403">
        <w:rPr>
          <w:lang w:val="en-US"/>
        </w:rPr>
        <w:t xml:space="preserve"> been initiated in Romania, but information on updating mechanisms in the Republic of Moldova </w:t>
      </w:r>
      <w:r w:rsidR="005D4506" w:rsidRPr="007C6403">
        <w:rPr>
          <w:lang w:val="en-US"/>
        </w:rPr>
        <w:t xml:space="preserve">was </w:t>
      </w:r>
      <w:r w:rsidRPr="007C6403">
        <w:rPr>
          <w:lang w:val="en-US"/>
        </w:rPr>
        <w:t xml:space="preserve">missing from the file. </w:t>
      </w:r>
      <w:r w:rsidRPr="007C6403">
        <w:rPr>
          <w:rFonts w:eastAsia="MS Mincho"/>
          <w:lang w:val="en-US"/>
        </w:rPr>
        <w:t xml:space="preserve">The Evaluation Body </w:t>
      </w:r>
      <w:r w:rsidR="009E0417" w:rsidRPr="007C6403">
        <w:rPr>
          <w:rFonts w:eastAsia="MS Mincho"/>
          <w:lang w:val="en-US"/>
        </w:rPr>
        <w:t xml:space="preserve">had </w:t>
      </w:r>
      <w:r w:rsidRPr="007C6403">
        <w:rPr>
          <w:rFonts w:eastAsia="MS Mincho"/>
          <w:lang w:val="en-US"/>
        </w:rPr>
        <w:t>decided to recommend a referral of the ‘</w:t>
      </w:r>
      <w:r w:rsidRPr="007C6403">
        <w:rPr>
          <w:bCs/>
          <w:lang w:val="en-US"/>
        </w:rPr>
        <w:t xml:space="preserve">Traditional wall-carpet craftsmanship in Romania and the Republic of Moldova’ to the submitting States </w:t>
      </w:r>
      <w:r w:rsidRPr="007C6403">
        <w:rPr>
          <w:rFonts w:eastAsia="MS Mincho"/>
          <w:bCs/>
          <w:lang w:val="en-US"/>
        </w:rPr>
        <w:t>for more information</w:t>
      </w:r>
      <w:r w:rsidR="005D4506" w:rsidRPr="007C6403">
        <w:rPr>
          <w:rFonts w:eastAsia="MS Mincho"/>
          <w:bCs/>
          <w:lang w:val="en-US"/>
        </w:rPr>
        <w:t>.</w:t>
      </w:r>
    </w:p>
    <w:p w14:paraId="074DAFB9" w14:textId="79A5533A" w:rsidR="00096D1B" w:rsidRPr="007C6403" w:rsidRDefault="005D4506" w:rsidP="003371C6">
      <w:pPr>
        <w:pStyle w:val="Orateurengris"/>
        <w:spacing w:before="240"/>
        <w:ind w:left="709" w:hanging="709"/>
        <w:rPr>
          <w:lang w:val="en-US"/>
        </w:rPr>
      </w:pPr>
      <w:r w:rsidRPr="007C6403">
        <w:rPr>
          <w:rFonts w:eastAsia="MS Mincho"/>
          <w:bCs/>
          <w:lang w:val="en-US"/>
        </w:rPr>
        <w:t xml:space="preserve">The </w:t>
      </w:r>
      <w:r w:rsidRPr="007C6403">
        <w:rPr>
          <w:rFonts w:eastAsia="MS Mincho"/>
          <w:b/>
          <w:bCs/>
          <w:lang w:val="en-US"/>
        </w:rPr>
        <w:t>Chairperson</w:t>
      </w:r>
      <w:r w:rsidRPr="007C6403">
        <w:rPr>
          <w:rFonts w:eastAsia="MS Mincho"/>
          <w:bCs/>
          <w:lang w:val="en-US"/>
        </w:rPr>
        <w:t xml:space="preserve"> </w:t>
      </w:r>
      <w:r w:rsidR="00690208" w:rsidRPr="007C6403">
        <w:rPr>
          <w:lang w:val="en-US"/>
        </w:rPr>
        <w:t>t</w:t>
      </w:r>
      <w:r w:rsidR="00096D1B" w:rsidRPr="007C6403">
        <w:rPr>
          <w:lang w:val="en-US"/>
        </w:rPr>
        <w:t>hank</w:t>
      </w:r>
      <w:r w:rsidR="00690208" w:rsidRPr="007C6403">
        <w:rPr>
          <w:lang w:val="en-US"/>
        </w:rPr>
        <w:t xml:space="preserve">ed the Vice-Chair </w:t>
      </w:r>
      <w:r w:rsidR="00096D1B" w:rsidRPr="007C6403">
        <w:rPr>
          <w:lang w:val="en-US"/>
        </w:rPr>
        <w:t xml:space="preserve">for </w:t>
      </w:r>
      <w:r w:rsidR="00690208" w:rsidRPr="007C6403">
        <w:rPr>
          <w:lang w:val="en-US"/>
        </w:rPr>
        <w:t xml:space="preserve">the detailed explanation, </w:t>
      </w:r>
      <w:r w:rsidR="00B4768D" w:rsidRPr="007C6403">
        <w:rPr>
          <w:lang w:val="en-US"/>
        </w:rPr>
        <w:t>and noted</w:t>
      </w:r>
      <w:r w:rsidR="00690208" w:rsidRPr="007C6403">
        <w:rPr>
          <w:lang w:val="en-US"/>
        </w:rPr>
        <w:t xml:space="preserve"> </w:t>
      </w:r>
      <w:r w:rsidR="00B4768D" w:rsidRPr="007C6403">
        <w:rPr>
          <w:lang w:val="en-US"/>
        </w:rPr>
        <w:t xml:space="preserve">that </w:t>
      </w:r>
      <w:r w:rsidR="00690208" w:rsidRPr="007C6403">
        <w:rPr>
          <w:lang w:val="en-US"/>
        </w:rPr>
        <w:t xml:space="preserve">a </w:t>
      </w:r>
      <w:r w:rsidR="00096D1B" w:rsidRPr="007C6403">
        <w:rPr>
          <w:lang w:val="en-US"/>
        </w:rPr>
        <w:t xml:space="preserve">request </w:t>
      </w:r>
      <w:r w:rsidR="00690208" w:rsidRPr="007C6403">
        <w:rPr>
          <w:lang w:val="en-US"/>
        </w:rPr>
        <w:t xml:space="preserve">had been received </w:t>
      </w:r>
      <w:r w:rsidR="00096D1B" w:rsidRPr="007C6403">
        <w:rPr>
          <w:lang w:val="en-US"/>
        </w:rPr>
        <w:t xml:space="preserve">for debate </w:t>
      </w:r>
      <w:r w:rsidR="009E0417" w:rsidRPr="007C6403">
        <w:rPr>
          <w:lang w:val="en-US"/>
        </w:rPr>
        <w:t xml:space="preserve">as well as </w:t>
      </w:r>
      <w:r w:rsidR="00096D1B" w:rsidRPr="007C6403">
        <w:rPr>
          <w:lang w:val="en-US"/>
        </w:rPr>
        <w:t>an amendment.</w:t>
      </w:r>
    </w:p>
    <w:p w14:paraId="724657F6" w14:textId="2617C0D7" w:rsidR="004F46B8"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Bulgaria</w:t>
      </w:r>
      <w:r w:rsidR="00096D1B" w:rsidRPr="007C6403">
        <w:rPr>
          <w:rFonts w:eastAsia="MS Mincho"/>
          <w:b/>
          <w:bCs/>
          <w:lang w:val="en-US"/>
        </w:rPr>
        <w:t xml:space="preserve"> </w:t>
      </w:r>
      <w:r w:rsidR="009E0417" w:rsidRPr="007C6403">
        <w:rPr>
          <w:rFonts w:eastAsia="MS Mincho"/>
          <w:bCs/>
          <w:lang w:val="en-US"/>
        </w:rPr>
        <w:t xml:space="preserve">had </w:t>
      </w:r>
      <w:r w:rsidR="004F46B8" w:rsidRPr="007C6403">
        <w:rPr>
          <w:rFonts w:eastAsia="MS Mincho"/>
          <w:bCs/>
          <w:lang w:val="en-US"/>
        </w:rPr>
        <w:t>carefully studied the comments made by the Evaluation Body on the nomination, and thanked its Members for their extensive work. It believed that the nomination presented by the two countries was well constructed and complete, and that details on the mechanism for updating the national inventory in both Romania and Moldova were included and explained. Thus, the nomination file met the requirements of criterion R.5. That being so, it sought further details on the updating of the inventories from the submitting States.</w:t>
      </w:r>
    </w:p>
    <w:p w14:paraId="058A8E8A" w14:textId="784DB997" w:rsidR="00096D1B" w:rsidRPr="007C6403" w:rsidRDefault="00096D1B"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00690208" w:rsidRPr="007C6403">
        <w:rPr>
          <w:lang w:val="en-US"/>
        </w:rPr>
        <w:t>gave the floor to the submitting States for clarification.</w:t>
      </w:r>
    </w:p>
    <w:p w14:paraId="7E758E96" w14:textId="58D5CC9E" w:rsidR="00096D1B"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Romania</w:t>
      </w:r>
      <w:r w:rsidR="00096D1B" w:rsidRPr="007C6403">
        <w:rPr>
          <w:rFonts w:eastAsia="MS Mincho"/>
          <w:b/>
          <w:bCs/>
          <w:lang w:val="en-US"/>
        </w:rPr>
        <w:t xml:space="preserve"> </w:t>
      </w:r>
      <w:r w:rsidR="00B66755" w:rsidRPr="007C6403">
        <w:rPr>
          <w:rFonts w:eastAsia="MS Mincho"/>
          <w:bCs/>
          <w:lang w:val="en-US"/>
        </w:rPr>
        <w:t xml:space="preserve">remarked that further </w:t>
      </w:r>
      <w:r w:rsidR="00B66755" w:rsidRPr="007C6403">
        <w:rPr>
          <w:lang w:val="en-US"/>
        </w:rPr>
        <w:t xml:space="preserve">details was </w:t>
      </w:r>
      <w:r w:rsidR="00096D1B" w:rsidRPr="007C6403">
        <w:rPr>
          <w:lang w:val="en-US"/>
        </w:rPr>
        <w:t xml:space="preserve">a matter of interpretation </w:t>
      </w:r>
      <w:r w:rsidR="00B4768D" w:rsidRPr="007C6403">
        <w:rPr>
          <w:lang w:val="en-US"/>
        </w:rPr>
        <w:t>of</w:t>
      </w:r>
      <w:r w:rsidR="00096D1B" w:rsidRPr="007C6403">
        <w:rPr>
          <w:lang w:val="en-US"/>
        </w:rPr>
        <w:t xml:space="preserve"> th</w:t>
      </w:r>
      <w:r w:rsidR="00B4768D" w:rsidRPr="007C6403">
        <w:rPr>
          <w:lang w:val="en-US"/>
        </w:rPr>
        <w:t>e Moldavian legislation</w:t>
      </w:r>
      <w:r w:rsidR="00096D1B" w:rsidRPr="007C6403">
        <w:rPr>
          <w:lang w:val="en-US"/>
        </w:rPr>
        <w:t xml:space="preserve"> </w:t>
      </w:r>
      <w:r w:rsidR="00B66755" w:rsidRPr="007C6403">
        <w:rPr>
          <w:lang w:val="en-US"/>
        </w:rPr>
        <w:t xml:space="preserve">and </w:t>
      </w:r>
      <w:r w:rsidR="000E536C" w:rsidRPr="007C6403">
        <w:rPr>
          <w:lang w:val="en-US"/>
        </w:rPr>
        <w:t xml:space="preserve">preferred </w:t>
      </w:r>
      <w:r w:rsidR="00B4768D" w:rsidRPr="007C6403">
        <w:rPr>
          <w:lang w:val="en-US"/>
        </w:rPr>
        <w:t xml:space="preserve">that </w:t>
      </w:r>
      <w:r w:rsidR="000E536C" w:rsidRPr="007C6403">
        <w:rPr>
          <w:lang w:val="en-US"/>
        </w:rPr>
        <w:t>Moldavia reply first.</w:t>
      </w:r>
    </w:p>
    <w:p w14:paraId="4E12DFA7" w14:textId="1DC513C1" w:rsidR="00B35D5A" w:rsidRPr="007C6403" w:rsidRDefault="00A85E22" w:rsidP="003371C6">
      <w:pPr>
        <w:pStyle w:val="Orateurengris"/>
        <w:spacing w:before="240"/>
        <w:ind w:left="709" w:hanging="709"/>
        <w:rPr>
          <w:lang w:val="en-US"/>
        </w:rPr>
      </w:pPr>
      <w:r w:rsidRPr="007C6403">
        <w:rPr>
          <w:lang w:val="en-US"/>
        </w:rPr>
        <w:t xml:space="preserve">Regarding the mechanism of updating the inventory, </w:t>
      </w:r>
      <w:r w:rsidRPr="007C6403">
        <w:rPr>
          <w:rFonts w:eastAsia="MS Mincho"/>
          <w:bCs/>
          <w:lang w:val="en-US"/>
        </w:rPr>
        <w:t>t</w:t>
      </w:r>
      <w:r w:rsidR="005D4506" w:rsidRPr="007C6403">
        <w:rPr>
          <w:rFonts w:eastAsia="MS Mincho"/>
          <w:bCs/>
          <w:lang w:val="en-US"/>
        </w:rPr>
        <w:t xml:space="preserve">he delegation of the </w:t>
      </w:r>
      <w:r w:rsidR="005D4506" w:rsidRPr="007C6403">
        <w:rPr>
          <w:rFonts w:eastAsia="MS Mincho"/>
          <w:b/>
          <w:bCs/>
          <w:lang w:val="en-US"/>
        </w:rPr>
        <w:t>Republic of Moldova</w:t>
      </w:r>
      <w:r w:rsidR="00096D1B" w:rsidRPr="007C6403">
        <w:rPr>
          <w:rFonts w:eastAsia="MS Mincho"/>
          <w:b/>
          <w:bCs/>
          <w:lang w:val="en-US"/>
        </w:rPr>
        <w:t xml:space="preserve"> </w:t>
      </w:r>
      <w:r w:rsidRPr="007C6403">
        <w:rPr>
          <w:lang w:val="en-US"/>
        </w:rPr>
        <w:t xml:space="preserve">explained that </w:t>
      </w:r>
      <w:r w:rsidR="007A7193" w:rsidRPr="007C6403">
        <w:rPr>
          <w:lang w:val="en-US"/>
        </w:rPr>
        <w:t xml:space="preserve">this had been outlined in </w:t>
      </w:r>
      <w:r w:rsidR="00096D1B" w:rsidRPr="007C6403">
        <w:rPr>
          <w:lang w:val="en-US"/>
        </w:rPr>
        <w:t xml:space="preserve">the </w:t>
      </w:r>
      <w:r w:rsidR="007A7193" w:rsidRPr="007C6403">
        <w:rPr>
          <w:lang w:val="en-US"/>
        </w:rPr>
        <w:t xml:space="preserve">nomination form on page 21 item 5, which </w:t>
      </w:r>
      <w:r w:rsidR="00096D1B" w:rsidRPr="007C6403">
        <w:rPr>
          <w:lang w:val="en-US"/>
        </w:rPr>
        <w:t xml:space="preserve">underlined the statement by the Ministry of Culture of the Republic of Moldova </w:t>
      </w:r>
      <w:r w:rsidR="007A424B" w:rsidRPr="007C6403">
        <w:rPr>
          <w:lang w:val="en-US"/>
        </w:rPr>
        <w:t xml:space="preserve">and its </w:t>
      </w:r>
      <w:r w:rsidR="00096D1B" w:rsidRPr="007C6403">
        <w:rPr>
          <w:lang w:val="en-US"/>
        </w:rPr>
        <w:t xml:space="preserve">competent body. Regarding the draft decision </w:t>
      </w:r>
      <w:r w:rsidR="009E0417" w:rsidRPr="007C6403">
        <w:rPr>
          <w:lang w:val="en-US"/>
        </w:rPr>
        <w:t xml:space="preserve">on </w:t>
      </w:r>
      <w:r w:rsidR="00096D1B" w:rsidRPr="007C6403">
        <w:rPr>
          <w:lang w:val="en-US"/>
        </w:rPr>
        <w:t xml:space="preserve">missing information on updating mechanisms, </w:t>
      </w:r>
      <w:r w:rsidR="007A7193" w:rsidRPr="007C6403">
        <w:rPr>
          <w:lang w:val="en-US"/>
        </w:rPr>
        <w:t xml:space="preserve">the delegation felt that </w:t>
      </w:r>
      <w:r w:rsidR="00096D1B" w:rsidRPr="007C6403">
        <w:rPr>
          <w:lang w:val="en-US"/>
        </w:rPr>
        <w:t xml:space="preserve">this </w:t>
      </w:r>
      <w:r w:rsidR="007A7193" w:rsidRPr="007C6403">
        <w:rPr>
          <w:lang w:val="en-US"/>
        </w:rPr>
        <w:t>was a matter of wording, as it fully complied</w:t>
      </w:r>
      <w:r w:rsidR="00096D1B" w:rsidRPr="007C6403">
        <w:rPr>
          <w:lang w:val="en-US"/>
        </w:rPr>
        <w:t xml:space="preserve"> with the requirements of </w:t>
      </w:r>
      <w:r w:rsidR="007A7193" w:rsidRPr="007C6403">
        <w:rPr>
          <w:lang w:val="en-US"/>
        </w:rPr>
        <w:t>Artic</w:t>
      </w:r>
      <w:r w:rsidR="00B4768D" w:rsidRPr="007C6403">
        <w:rPr>
          <w:lang w:val="en-US"/>
        </w:rPr>
        <w:t>les 11 and 12 of the Convention</w:t>
      </w:r>
      <w:r w:rsidR="007A7193" w:rsidRPr="007C6403">
        <w:rPr>
          <w:lang w:val="en-US"/>
        </w:rPr>
        <w:t xml:space="preserve"> </w:t>
      </w:r>
      <w:r w:rsidR="00096D1B" w:rsidRPr="007C6403">
        <w:rPr>
          <w:lang w:val="en-US"/>
        </w:rPr>
        <w:t xml:space="preserve">and </w:t>
      </w:r>
      <w:r w:rsidR="007A7193" w:rsidRPr="007C6403">
        <w:rPr>
          <w:lang w:val="en-US"/>
        </w:rPr>
        <w:t xml:space="preserve">was </w:t>
      </w:r>
      <w:r w:rsidR="00096D1B" w:rsidRPr="007C6403">
        <w:rPr>
          <w:lang w:val="en-US"/>
        </w:rPr>
        <w:t xml:space="preserve">also in </w:t>
      </w:r>
      <w:r w:rsidR="007A7193" w:rsidRPr="007C6403">
        <w:rPr>
          <w:lang w:val="en-US"/>
        </w:rPr>
        <w:t xml:space="preserve">line </w:t>
      </w:r>
      <w:r w:rsidR="00096D1B" w:rsidRPr="007C6403">
        <w:rPr>
          <w:lang w:val="en-US"/>
        </w:rPr>
        <w:t>with the national legisla</w:t>
      </w:r>
      <w:r w:rsidR="007A7193" w:rsidRPr="007C6403">
        <w:rPr>
          <w:lang w:val="en-US"/>
        </w:rPr>
        <w:t>tion of the Republic of Moldova, and as such was complete.</w:t>
      </w:r>
      <w:r w:rsidR="00096D1B" w:rsidRPr="007C6403">
        <w:rPr>
          <w:lang w:val="en-US"/>
        </w:rPr>
        <w:t xml:space="preserve"> The inventory is managed by the Ministry of Culture and is permanently updated, often by the experts of the National Commission for Safeguardi</w:t>
      </w:r>
      <w:r w:rsidR="00B4768D" w:rsidRPr="007C6403">
        <w:rPr>
          <w:lang w:val="en-US"/>
        </w:rPr>
        <w:t xml:space="preserve">ng </w:t>
      </w:r>
      <w:r w:rsidR="007A424B" w:rsidRPr="007C6403">
        <w:rPr>
          <w:lang w:val="en-US"/>
        </w:rPr>
        <w:t xml:space="preserve">of </w:t>
      </w:r>
      <w:r w:rsidR="00B4768D" w:rsidRPr="007C6403">
        <w:rPr>
          <w:lang w:val="en-US"/>
        </w:rPr>
        <w:t>Intangible Cultural Heritage</w:t>
      </w:r>
      <w:r w:rsidR="00096D1B" w:rsidRPr="007C6403">
        <w:rPr>
          <w:lang w:val="en-US"/>
        </w:rPr>
        <w:t xml:space="preserve"> who </w:t>
      </w:r>
      <w:r w:rsidR="009E0417" w:rsidRPr="007C6403">
        <w:rPr>
          <w:lang w:val="en-US"/>
        </w:rPr>
        <w:t>remain i</w:t>
      </w:r>
      <w:r w:rsidR="007A7193" w:rsidRPr="007C6403">
        <w:rPr>
          <w:lang w:val="en-US"/>
        </w:rPr>
        <w:t xml:space="preserve">n </w:t>
      </w:r>
      <w:r w:rsidR="009E0417" w:rsidRPr="007C6403">
        <w:rPr>
          <w:lang w:val="en-US"/>
        </w:rPr>
        <w:t xml:space="preserve">permanent </w:t>
      </w:r>
      <w:r w:rsidR="007A7193" w:rsidRPr="007C6403">
        <w:rPr>
          <w:lang w:val="en-US"/>
        </w:rPr>
        <w:t>contact</w:t>
      </w:r>
      <w:r w:rsidR="00096D1B" w:rsidRPr="007C6403">
        <w:rPr>
          <w:lang w:val="en-US"/>
        </w:rPr>
        <w:t xml:space="preserve"> with representatives of </w:t>
      </w:r>
      <w:r w:rsidR="007A7193" w:rsidRPr="007C6403">
        <w:rPr>
          <w:lang w:val="en-US"/>
        </w:rPr>
        <w:t xml:space="preserve">the </w:t>
      </w:r>
      <w:r w:rsidR="00096D1B" w:rsidRPr="007C6403">
        <w:rPr>
          <w:lang w:val="en-US"/>
        </w:rPr>
        <w:t xml:space="preserve">communities, NGOs and local institutions. Consequently, as indicated in the file, the Moldavian national inventory Volume A is prepared by the National Commission for Safeguarding </w:t>
      </w:r>
      <w:r w:rsidR="007A424B" w:rsidRPr="007C6403">
        <w:rPr>
          <w:lang w:val="en-US"/>
        </w:rPr>
        <w:t xml:space="preserve">of </w:t>
      </w:r>
      <w:r w:rsidR="00096D1B" w:rsidRPr="007C6403">
        <w:rPr>
          <w:lang w:val="en-US"/>
        </w:rPr>
        <w:t>Intangible Cultural Heritage</w:t>
      </w:r>
      <w:r w:rsidR="00B4768D" w:rsidRPr="007C6403">
        <w:rPr>
          <w:lang w:val="en-US"/>
        </w:rPr>
        <w:t>,</w:t>
      </w:r>
      <w:r w:rsidR="00096D1B" w:rsidRPr="007C6403">
        <w:rPr>
          <w:lang w:val="en-US"/>
        </w:rPr>
        <w:t xml:space="preserve"> with contributions from experts</w:t>
      </w:r>
      <w:r w:rsidR="007A7193" w:rsidRPr="007C6403">
        <w:rPr>
          <w:lang w:val="en-US"/>
        </w:rPr>
        <w:t>,</w:t>
      </w:r>
      <w:r w:rsidR="00096D1B" w:rsidRPr="007C6403">
        <w:rPr>
          <w:lang w:val="en-US"/>
        </w:rPr>
        <w:t xml:space="preserve"> representatives of civil society and bearer communities. In addition, in line with national legislation, the Minister of Culture</w:t>
      </w:r>
      <w:r w:rsidR="007A7193" w:rsidRPr="007C6403">
        <w:rPr>
          <w:lang w:val="en-US"/>
        </w:rPr>
        <w:t xml:space="preserve">, </w:t>
      </w:r>
      <w:r w:rsidR="00096D1B" w:rsidRPr="007C6403">
        <w:rPr>
          <w:lang w:val="en-US"/>
        </w:rPr>
        <w:t>through the National Commission for Intangible Cultural Heritage</w:t>
      </w:r>
      <w:r w:rsidR="007A7193" w:rsidRPr="007C6403">
        <w:rPr>
          <w:lang w:val="en-US"/>
        </w:rPr>
        <w:t>,</w:t>
      </w:r>
      <w:r w:rsidR="00096D1B" w:rsidRPr="007C6403">
        <w:rPr>
          <w:lang w:val="en-US"/>
        </w:rPr>
        <w:t xml:space="preserve"> is responsible </w:t>
      </w:r>
      <w:r w:rsidR="007A7193" w:rsidRPr="007C6403">
        <w:rPr>
          <w:lang w:val="en-US"/>
        </w:rPr>
        <w:t xml:space="preserve">for </w:t>
      </w:r>
      <w:r w:rsidR="00096D1B" w:rsidRPr="007C6403">
        <w:rPr>
          <w:lang w:val="en-US"/>
        </w:rPr>
        <w:t>maintain</w:t>
      </w:r>
      <w:r w:rsidR="007A7193" w:rsidRPr="007C6403">
        <w:rPr>
          <w:lang w:val="en-US"/>
        </w:rPr>
        <w:t xml:space="preserve">ing the inventory, </w:t>
      </w:r>
      <w:r w:rsidR="00096D1B" w:rsidRPr="007C6403">
        <w:rPr>
          <w:lang w:val="en-US"/>
        </w:rPr>
        <w:t>approvin</w:t>
      </w:r>
      <w:r w:rsidR="007A7193" w:rsidRPr="007C6403">
        <w:rPr>
          <w:lang w:val="en-US"/>
        </w:rPr>
        <w:t xml:space="preserve">g regulation documents, </w:t>
      </w:r>
      <w:r w:rsidR="009E0417" w:rsidRPr="007C6403">
        <w:rPr>
          <w:lang w:val="en-US"/>
        </w:rPr>
        <w:t xml:space="preserve">the </w:t>
      </w:r>
      <w:r w:rsidR="00096D1B" w:rsidRPr="007C6403">
        <w:rPr>
          <w:lang w:val="en-US"/>
        </w:rPr>
        <w:t xml:space="preserve">permanent updating of </w:t>
      </w:r>
      <w:r w:rsidR="009E0417" w:rsidRPr="007C6403">
        <w:rPr>
          <w:lang w:val="en-US"/>
        </w:rPr>
        <w:t xml:space="preserve">the </w:t>
      </w:r>
      <w:r w:rsidR="00096D1B" w:rsidRPr="007C6403">
        <w:rPr>
          <w:lang w:val="en-US"/>
        </w:rPr>
        <w:t xml:space="preserve">files of each element included in the Registry with </w:t>
      </w:r>
      <w:r w:rsidR="007A7193" w:rsidRPr="007C6403">
        <w:rPr>
          <w:lang w:val="en-US"/>
        </w:rPr>
        <w:t xml:space="preserve">the </w:t>
      </w:r>
      <w:r w:rsidR="00096D1B" w:rsidRPr="007C6403">
        <w:rPr>
          <w:lang w:val="en-US"/>
        </w:rPr>
        <w:t xml:space="preserve">participation of researchers, specialists, bearer communities and relevant NGOs, and </w:t>
      </w:r>
      <w:r w:rsidR="009E0417" w:rsidRPr="007C6403">
        <w:rPr>
          <w:lang w:val="en-US"/>
        </w:rPr>
        <w:t xml:space="preserve">the publication of </w:t>
      </w:r>
      <w:r w:rsidR="00096D1B" w:rsidRPr="007C6403">
        <w:rPr>
          <w:lang w:val="en-US"/>
        </w:rPr>
        <w:t>paper and web resources. Maintaining the invent</w:t>
      </w:r>
      <w:r w:rsidR="00A06227" w:rsidRPr="007C6403">
        <w:rPr>
          <w:lang w:val="en-US"/>
        </w:rPr>
        <w:t xml:space="preserve">ory implies, from the national and </w:t>
      </w:r>
      <w:r w:rsidR="00096D1B" w:rsidRPr="007C6403">
        <w:rPr>
          <w:lang w:val="en-US"/>
        </w:rPr>
        <w:t xml:space="preserve">legal perspective, a </w:t>
      </w:r>
      <w:r w:rsidR="00096D1B" w:rsidRPr="007C6403">
        <w:rPr>
          <w:i/>
          <w:lang w:val="en-US"/>
        </w:rPr>
        <w:t xml:space="preserve">sine qua non </w:t>
      </w:r>
      <w:r w:rsidR="00096D1B" w:rsidRPr="007C6403">
        <w:rPr>
          <w:lang w:val="en-US"/>
        </w:rPr>
        <w:t xml:space="preserve">condition of permanent updating of </w:t>
      </w:r>
      <w:r w:rsidR="00A06227" w:rsidRPr="007C6403">
        <w:rPr>
          <w:lang w:val="en-US"/>
        </w:rPr>
        <w:t xml:space="preserve">the </w:t>
      </w:r>
      <w:r w:rsidR="00096D1B" w:rsidRPr="007C6403">
        <w:rPr>
          <w:lang w:val="en-US"/>
        </w:rPr>
        <w:t xml:space="preserve">inventory. Based on this qualification, both the Republic of Moldova and Romania consider that the </w:t>
      </w:r>
      <w:r w:rsidR="00A06227" w:rsidRPr="007C6403">
        <w:rPr>
          <w:lang w:val="en-US"/>
        </w:rPr>
        <w:t>‘</w:t>
      </w:r>
      <w:r w:rsidR="00096D1B" w:rsidRPr="007C6403">
        <w:rPr>
          <w:lang w:val="en-US"/>
        </w:rPr>
        <w:t xml:space="preserve">missing </w:t>
      </w:r>
      <w:r w:rsidR="00A06227" w:rsidRPr="007C6403">
        <w:rPr>
          <w:lang w:val="en-US"/>
        </w:rPr>
        <w:t xml:space="preserve">information’ was </w:t>
      </w:r>
      <w:r w:rsidR="00096D1B" w:rsidRPr="007C6403">
        <w:rPr>
          <w:lang w:val="en-US"/>
        </w:rPr>
        <w:t xml:space="preserve">more a matter of clarification and </w:t>
      </w:r>
      <w:r w:rsidR="00A06227" w:rsidRPr="007C6403">
        <w:rPr>
          <w:lang w:val="en-US"/>
        </w:rPr>
        <w:t xml:space="preserve">an </w:t>
      </w:r>
      <w:r w:rsidR="00096D1B" w:rsidRPr="007C6403">
        <w:rPr>
          <w:lang w:val="en-US"/>
        </w:rPr>
        <w:t>accu</w:t>
      </w:r>
      <w:r w:rsidR="00A06227" w:rsidRPr="007C6403">
        <w:rPr>
          <w:lang w:val="en-US"/>
        </w:rPr>
        <w:t>rate interpretation of the text</w:t>
      </w:r>
      <w:r w:rsidR="00096D1B" w:rsidRPr="007C6403">
        <w:rPr>
          <w:lang w:val="en-US"/>
        </w:rPr>
        <w:t>.</w:t>
      </w:r>
    </w:p>
    <w:p w14:paraId="6B72A4AA" w14:textId="1CD93AAC" w:rsidR="00B35D5A"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Romania</w:t>
      </w:r>
      <w:r w:rsidR="004453FC" w:rsidRPr="007C6403">
        <w:rPr>
          <w:lang w:val="en-US"/>
        </w:rPr>
        <w:t xml:space="preserve"> </w:t>
      </w:r>
      <w:r w:rsidR="00096D1B" w:rsidRPr="007C6403">
        <w:rPr>
          <w:lang w:val="en-US"/>
        </w:rPr>
        <w:t>kindly suggest</w:t>
      </w:r>
      <w:r w:rsidR="00EA6A69" w:rsidRPr="007C6403">
        <w:rPr>
          <w:lang w:val="en-US"/>
        </w:rPr>
        <w:t>ed</w:t>
      </w:r>
      <w:r w:rsidR="00096D1B" w:rsidRPr="007C6403">
        <w:rPr>
          <w:lang w:val="en-US"/>
        </w:rPr>
        <w:t xml:space="preserve"> and recommend</w:t>
      </w:r>
      <w:r w:rsidR="00EA6A69" w:rsidRPr="007C6403">
        <w:rPr>
          <w:lang w:val="en-US"/>
        </w:rPr>
        <w:t>ed</w:t>
      </w:r>
      <w:r w:rsidR="00096D1B" w:rsidRPr="007C6403">
        <w:rPr>
          <w:lang w:val="en-US"/>
        </w:rPr>
        <w:t xml:space="preserve"> </w:t>
      </w:r>
      <w:r w:rsidR="00EA6A69" w:rsidRPr="007C6403">
        <w:rPr>
          <w:lang w:val="en-US"/>
        </w:rPr>
        <w:t xml:space="preserve">that the </w:t>
      </w:r>
      <w:r w:rsidR="00096D1B" w:rsidRPr="007C6403">
        <w:rPr>
          <w:lang w:val="en-US"/>
        </w:rPr>
        <w:t xml:space="preserve">Committee not refer this file </w:t>
      </w:r>
      <w:r w:rsidR="00EA6A69" w:rsidRPr="007C6403">
        <w:rPr>
          <w:lang w:val="en-US"/>
        </w:rPr>
        <w:t xml:space="preserve">as </w:t>
      </w:r>
      <w:r w:rsidR="00096D1B" w:rsidRPr="007C6403">
        <w:rPr>
          <w:lang w:val="en-US"/>
        </w:rPr>
        <w:t xml:space="preserve">with </w:t>
      </w:r>
      <w:r w:rsidR="00EA6A69" w:rsidRPr="007C6403">
        <w:rPr>
          <w:lang w:val="en-US"/>
        </w:rPr>
        <w:t xml:space="preserve">the </w:t>
      </w:r>
      <w:r w:rsidR="00096D1B" w:rsidRPr="007C6403">
        <w:rPr>
          <w:lang w:val="en-US"/>
        </w:rPr>
        <w:t xml:space="preserve">previous </w:t>
      </w:r>
      <w:r w:rsidR="00EA6A69" w:rsidRPr="007C6403">
        <w:rPr>
          <w:lang w:val="en-US"/>
        </w:rPr>
        <w:t>nomination</w:t>
      </w:r>
      <w:r w:rsidR="00096D1B" w:rsidRPr="007C6403">
        <w:rPr>
          <w:lang w:val="en-US"/>
        </w:rPr>
        <w:t xml:space="preserve">, </w:t>
      </w:r>
      <w:r w:rsidR="00EA6A69" w:rsidRPr="007C6403">
        <w:rPr>
          <w:lang w:val="en-US"/>
        </w:rPr>
        <w:t xml:space="preserve">as </w:t>
      </w:r>
      <w:r w:rsidR="00096D1B" w:rsidRPr="007C6403">
        <w:rPr>
          <w:lang w:val="en-US"/>
        </w:rPr>
        <w:t xml:space="preserve">things </w:t>
      </w:r>
      <w:r w:rsidR="00EA6A69" w:rsidRPr="007C6403">
        <w:rPr>
          <w:lang w:val="en-US"/>
        </w:rPr>
        <w:t xml:space="preserve">were </w:t>
      </w:r>
      <w:r w:rsidR="00096D1B" w:rsidRPr="007C6403">
        <w:rPr>
          <w:lang w:val="en-US"/>
        </w:rPr>
        <w:t>totally different</w:t>
      </w:r>
      <w:r w:rsidR="00EA6A69" w:rsidRPr="007C6403">
        <w:rPr>
          <w:lang w:val="en-US"/>
        </w:rPr>
        <w:t>.</w:t>
      </w:r>
    </w:p>
    <w:p w14:paraId="707752E2" w14:textId="352E830B" w:rsidR="00B35D5A" w:rsidRPr="007C6403" w:rsidRDefault="00B66755"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reminded Romania to </w:t>
      </w:r>
      <w:r w:rsidR="00096D1B" w:rsidRPr="007C6403">
        <w:rPr>
          <w:lang w:val="en-US"/>
        </w:rPr>
        <w:t>answer the question</w:t>
      </w:r>
      <w:r w:rsidR="009E0417" w:rsidRPr="007C6403">
        <w:rPr>
          <w:lang w:val="en-US"/>
        </w:rPr>
        <w:t xml:space="preserve"> only</w:t>
      </w:r>
      <w:r w:rsidR="00096D1B" w:rsidRPr="007C6403">
        <w:rPr>
          <w:lang w:val="en-US"/>
        </w:rPr>
        <w:t>.</w:t>
      </w:r>
    </w:p>
    <w:p w14:paraId="446A55C2" w14:textId="42840035" w:rsidR="00096D1B" w:rsidRPr="007C6403" w:rsidRDefault="004453FC" w:rsidP="003371C6">
      <w:pPr>
        <w:pStyle w:val="Orateurengris"/>
        <w:spacing w:before="240"/>
        <w:ind w:left="709" w:hanging="709"/>
        <w:rPr>
          <w:lang w:val="en-US"/>
        </w:rPr>
      </w:pPr>
      <w:r w:rsidRPr="007C6403">
        <w:rPr>
          <w:lang w:val="en-US"/>
        </w:rPr>
        <w:t xml:space="preserve">The delegation of </w:t>
      </w:r>
      <w:r w:rsidR="00096D1B" w:rsidRPr="007C6403">
        <w:rPr>
          <w:b/>
          <w:lang w:val="en-US"/>
        </w:rPr>
        <w:t>Romania</w:t>
      </w:r>
      <w:r w:rsidR="00A06227" w:rsidRPr="007C6403">
        <w:rPr>
          <w:b/>
          <w:lang w:val="en-US"/>
        </w:rPr>
        <w:t xml:space="preserve"> </w:t>
      </w:r>
      <w:r w:rsidR="00A06227" w:rsidRPr="007C6403">
        <w:rPr>
          <w:lang w:val="en-US"/>
        </w:rPr>
        <w:t xml:space="preserve">wished to </w:t>
      </w:r>
      <w:r w:rsidR="00B4768D" w:rsidRPr="007C6403">
        <w:rPr>
          <w:lang w:val="en-US"/>
        </w:rPr>
        <w:t>underline</w:t>
      </w:r>
      <w:r w:rsidR="00096D1B" w:rsidRPr="007C6403">
        <w:rPr>
          <w:lang w:val="en-US"/>
        </w:rPr>
        <w:t xml:space="preserve"> </w:t>
      </w:r>
      <w:r w:rsidR="00B4768D" w:rsidRPr="007C6403">
        <w:rPr>
          <w:lang w:val="en-US"/>
        </w:rPr>
        <w:t>the importance of this file</w:t>
      </w:r>
      <w:r w:rsidR="009E0417" w:rsidRPr="007C6403">
        <w:rPr>
          <w:lang w:val="en-US"/>
        </w:rPr>
        <w:t>,</w:t>
      </w:r>
      <w:r w:rsidR="00A06227" w:rsidRPr="007C6403">
        <w:rPr>
          <w:lang w:val="en-US"/>
        </w:rPr>
        <w:t xml:space="preserve"> as had been manifested </w:t>
      </w:r>
      <w:r w:rsidR="00096D1B" w:rsidRPr="007C6403">
        <w:rPr>
          <w:lang w:val="en-US"/>
        </w:rPr>
        <w:t xml:space="preserve">by the Ministers of Culture of Romania and the Republic of Moldova through a common letter brought to </w:t>
      </w:r>
      <w:r w:rsidR="00A06227" w:rsidRPr="007C6403">
        <w:rPr>
          <w:lang w:val="en-US"/>
        </w:rPr>
        <w:t xml:space="preserve">the Chairperson’s </w:t>
      </w:r>
      <w:r w:rsidR="00096D1B" w:rsidRPr="007C6403">
        <w:rPr>
          <w:lang w:val="en-US"/>
        </w:rPr>
        <w:t xml:space="preserve">attention. Other than the technical remark </w:t>
      </w:r>
      <w:r w:rsidR="00A06227" w:rsidRPr="007C6403">
        <w:rPr>
          <w:lang w:val="en-US"/>
        </w:rPr>
        <w:t xml:space="preserve">by </w:t>
      </w:r>
      <w:r w:rsidR="00096D1B" w:rsidRPr="007C6403">
        <w:rPr>
          <w:lang w:val="en-US"/>
        </w:rPr>
        <w:t>the Evaluation Body, both ministers agree</w:t>
      </w:r>
      <w:r w:rsidR="00A06227" w:rsidRPr="007C6403">
        <w:rPr>
          <w:lang w:val="en-US"/>
        </w:rPr>
        <w:t>d</w:t>
      </w:r>
      <w:r w:rsidR="00096D1B" w:rsidRPr="007C6403">
        <w:rPr>
          <w:lang w:val="en-US"/>
        </w:rPr>
        <w:t xml:space="preserve"> that all five criteria </w:t>
      </w:r>
      <w:r w:rsidR="00A06227" w:rsidRPr="007C6403">
        <w:rPr>
          <w:lang w:val="en-US"/>
        </w:rPr>
        <w:t xml:space="preserve">were </w:t>
      </w:r>
      <w:r w:rsidR="00096D1B" w:rsidRPr="007C6403">
        <w:rPr>
          <w:lang w:val="en-US"/>
        </w:rPr>
        <w:t xml:space="preserve">completely </w:t>
      </w:r>
      <w:r w:rsidR="00A06227" w:rsidRPr="007C6403">
        <w:rPr>
          <w:lang w:val="en-US"/>
        </w:rPr>
        <w:t>fulfilled</w:t>
      </w:r>
      <w:r w:rsidR="00096D1B" w:rsidRPr="007C6403">
        <w:rPr>
          <w:lang w:val="en-US"/>
        </w:rPr>
        <w:t xml:space="preserve"> in accordance with national legis</w:t>
      </w:r>
      <w:r w:rsidR="00A06227" w:rsidRPr="007C6403">
        <w:rPr>
          <w:lang w:val="en-US"/>
        </w:rPr>
        <w:t>lation</w:t>
      </w:r>
      <w:r w:rsidR="009E0417" w:rsidRPr="007C6403">
        <w:rPr>
          <w:lang w:val="en-US"/>
        </w:rPr>
        <w:t>,</w:t>
      </w:r>
      <w:r w:rsidR="00A06227" w:rsidRPr="007C6403">
        <w:rPr>
          <w:lang w:val="en-US"/>
        </w:rPr>
        <w:t xml:space="preserve"> enabl</w:t>
      </w:r>
      <w:r w:rsidR="009E0417" w:rsidRPr="007C6403">
        <w:rPr>
          <w:lang w:val="en-US"/>
        </w:rPr>
        <w:t>ing the</w:t>
      </w:r>
      <w:r w:rsidR="00A06227" w:rsidRPr="007C6403">
        <w:rPr>
          <w:lang w:val="en-US"/>
        </w:rPr>
        <w:t xml:space="preserve"> inscription of the </w:t>
      </w:r>
      <w:r w:rsidR="00096D1B" w:rsidRPr="007C6403">
        <w:rPr>
          <w:lang w:val="en-US"/>
        </w:rPr>
        <w:t xml:space="preserve">element. </w:t>
      </w:r>
      <w:r w:rsidR="00A06227" w:rsidRPr="007C6403">
        <w:rPr>
          <w:lang w:val="en-US"/>
        </w:rPr>
        <w:t xml:space="preserve">The delegation remarked that this was the </w:t>
      </w:r>
      <w:r w:rsidR="00096D1B" w:rsidRPr="007C6403">
        <w:rPr>
          <w:lang w:val="en-US"/>
        </w:rPr>
        <w:t xml:space="preserve">third common file with the Republic of Moldova, which clearly </w:t>
      </w:r>
      <w:r w:rsidR="00867D72" w:rsidRPr="007C6403">
        <w:rPr>
          <w:lang w:val="en-US"/>
        </w:rPr>
        <w:t>illustrated</w:t>
      </w:r>
      <w:r w:rsidR="00096D1B" w:rsidRPr="007C6403">
        <w:rPr>
          <w:lang w:val="en-US"/>
        </w:rPr>
        <w:t xml:space="preserve"> </w:t>
      </w:r>
      <w:r w:rsidR="00A06227" w:rsidRPr="007C6403">
        <w:rPr>
          <w:lang w:val="en-US"/>
        </w:rPr>
        <w:t xml:space="preserve">their </w:t>
      </w:r>
      <w:r w:rsidR="00096D1B" w:rsidRPr="007C6403">
        <w:rPr>
          <w:lang w:val="en-US"/>
        </w:rPr>
        <w:t xml:space="preserve">common </w:t>
      </w:r>
      <w:r w:rsidR="00A06227" w:rsidRPr="007C6403">
        <w:rPr>
          <w:lang w:val="en-US"/>
        </w:rPr>
        <w:t xml:space="preserve">cultural </w:t>
      </w:r>
      <w:r w:rsidR="00096D1B" w:rsidRPr="007C6403">
        <w:rPr>
          <w:lang w:val="en-US"/>
        </w:rPr>
        <w:t>values and national heritage.</w:t>
      </w:r>
    </w:p>
    <w:p w14:paraId="58570C1A" w14:textId="45F5620D" w:rsidR="00096D1B"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Cuba</w:t>
      </w:r>
      <w:r w:rsidR="00096D1B" w:rsidRPr="007C6403">
        <w:rPr>
          <w:rFonts w:eastAsia="MS Mincho"/>
          <w:b/>
          <w:bCs/>
          <w:lang w:val="en-US"/>
        </w:rPr>
        <w:t xml:space="preserve"> </w:t>
      </w:r>
      <w:r w:rsidR="00EF2C0B" w:rsidRPr="007C6403">
        <w:rPr>
          <w:rFonts w:eastAsia="MS Mincho"/>
          <w:bCs/>
          <w:lang w:val="en-US"/>
        </w:rPr>
        <w:t xml:space="preserve">accepted the explanation presented </w:t>
      </w:r>
      <w:r w:rsidR="00EF2C0B" w:rsidRPr="003371C6">
        <w:rPr>
          <w:szCs w:val="24"/>
          <w:lang w:val="en-US"/>
        </w:rPr>
        <w:t>by Moldova</w:t>
      </w:r>
      <w:r w:rsidR="00096D1B" w:rsidRPr="003371C6">
        <w:rPr>
          <w:szCs w:val="24"/>
          <w:lang w:val="en-US"/>
        </w:rPr>
        <w:t xml:space="preserve"> </w:t>
      </w:r>
      <w:r w:rsidR="00EF2C0B" w:rsidRPr="003371C6">
        <w:rPr>
          <w:szCs w:val="24"/>
          <w:lang w:val="en-US"/>
        </w:rPr>
        <w:t xml:space="preserve">and thus </w:t>
      </w:r>
      <w:r w:rsidR="00096D1B" w:rsidRPr="003371C6">
        <w:rPr>
          <w:szCs w:val="24"/>
          <w:lang w:val="en-US"/>
        </w:rPr>
        <w:t>support</w:t>
      </w:r>
      <w:r w:rsidR="00EF2C0B" w:rsidRPr="003371C6">
        <w:rPr>
          <w:szCs w:val="24"/>
          <w:lang w:val="en-US"/>
        </w:rPr>
        <w:t>ed</w:t>
      </w:r>
      <w:r w:rsidR="00096D1B" w:rsidRPr="003371C6">
        <w:rPr>
          <w:szCs w:val="24"/>
          <w:lang w:val="en-US"/>
        </w:rPr>
        <w:t xml:space="preserve"> inscription.</w:t>
      </w:r>
    </w:p>
    <w:p w14:paraId="722466A9" w14:textId="0EAC4338" w:rsidR="00EF2C0B"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Armenia</w:t>
      </w:r>
      <w:r w:rsidR="00096D1B" w:rsidRPr="007C6403">
        <w:rPr>
          <w:rFonts w:eastAsia="MS Mincho"/>
          <w:b/>
          <w:bCs/>
          <w:lang w:val="en-US"/>
        </w:rPr>
        <w:t xml:space="preserve"> </w:t>
      </w:r>
      <w:r w:rsidR="00EF2C0B" w:rsidRPr="007C6403">
        <w:rPr>
          <w:rFonts w:eastAsia="MS Mincho"/>
          <w:bCs/>
          <w:lang w:val="en-US"/>
        </w:rPr>
        <w:t>was also in favour of inscription, especially given the clear explanation by Moldova.</w:t>
      </w:r>
    </w:p>
    <w:p w14:paraId="33AE9623" w14:textId="369D7B4C" w:rsidR="00096D1B" w:rsidRPr="007C6403" w:rsidRDefault="005D4506" w:rsidP="003371C6">
      <w:pPr>
        <w:pStyle w:val="Orateurengris"/>
        <w:spacing w:before="240"/>
        <w:ind w:left="709" w:hanging="709"/>
        <w:rPr>
          <w:lang w:val="en-US"/>
        </w:rPr>
      </w:pPr>
      <w:r w:rsidRPr="007C6403">
        <w:rPr>
          <w:rFonts w:eastAsia="MS Mincho"/>
          <w:bCs/>
          <w:lang w:val="en-US"/>
        </w:rPr>
        <w:t xml:space="preserve">The </w:t>
      </w:r>
      <w:r w:rsidRPr="007C6403">
        <w:rPr>
          <w:rFonts w:eastAsia="MS Mincho"/>
          <w:b/>
          <w:bCs/>
          <w:lang w:val="en-US"/>
        </w:rPr>
        <w:t>Chairperson</w:t>
      </w:r>
      <w:r w:rsidRPr="007C6403">
        <w:rPr>
          <w:rFonts w:eastAsia="MS Mincho"/>
          <w:bCs/>
          <w:lang w:val="en-US"/>
        </w:rPr>
        <w:t xml:space="preserve"> </w:t>
      </w:r>
      <w:r w:rsidR="00EF2C0B" w:rsidRPr="007C6403">
        <w:rPr>
          <w:rFonts w:eastAsia="MS Mincho"/>
          <w:bCs/>
          <w:lang w:val="en-US"/>
        </w:rPr>
        <w:t xml:space="preserve">proceeded with the </w:t>
      </w:r>
      <w:r w:rsidR="00096D1B" w:rsidRPr="007C6403">
        <w:rPr>
          <w:lang w:val="en-US"/>
        </w:rPr>
        <w:t xml:space="preserve">adoption of the </w:t>
      </w:r>
      <w:r w:rsidR="00EF2C0B" w:rsidRPr="007C6403">
        <w:rPr>
          <w:lang w:val="en-US"/>
        </w:rPr>
        <w:t xml:space="preserve">draft decision on a paragraph-by-paragraph basis. </w:t>
      </w:r>
      <w:r w:rsidR="007A424B" w:rsidRPr="007C6403">
        <w:rPr>
          <w:lang w:val="en-US"/>
        </w:rPr>
        <w:t xml:space="preserve">The Chairperson noted that Austria was also in favour. </w:t>
      </w:r>
      <w:r w:rsidR="00EF2C0B" w:rsidRPr="007C6403">
        <w:rPr>
          <w:lang w:val="en-US"/>
        </w:rPr>
        <w:t>With no objection</w:t>
      </w:r>
      <w:r w:rsidR="00867D72" w:rsidRPr="007C6403">
        <w:rPr>
          <w:lang w:val="en-US"/>
        </w:rPr>
        <w:t>s to</w:t>
      </w:r>
      <w:r w:rsidR="00096D1B" w:rsidRPr="007C6403">
        <w:rPr>
          <w:lang w:val="en-US"/>
        </w:rPr>
        <w:t xml:space="preserve"> paragraph 1</w:t>
      </w:r>
      <w:r w:rsidR="00EF2C0B" w:rsidRPr="007C6403">
        <w:rPr>
          <w:lang w:val="en-US"/>
        </w:rPr>
        <w:t xml:space="preserve">, it was duly </w:t>
      </w:r>
      <w:r w:rsidR="00096D1B" w:rsidRPr="007C6403">
        <w:rPr>
          <w:lang w:val="en-US"/>
        </w:rPr>
        <w:t xml:space="preserve">adopted. </w:t>
      </w:r>
      <w:r w:rsidR="00EF2C0B" w:rsidRPr="007C6403">
        <w:rPr>
          <w:lang w:val="en-US"/>
        </w:rPr>
        <w:t xml:space="preserve">Criteria R.1, R.2, R.3 and R.4 were also adopted without objection. Criterion </w:t>
      </w:r>
      <w:r w:rsidR="00096D1B" w:rsidRPr="007C6403">
        <w:rPr>
          <w:lang w:val="en-US"/>
        </w:rPr>
        <w:t xml:space="preserve">R.5 </w:t>
      </w:r>
      <w:r w:rsidR="00EF2C0B" w:rsidRPr="007C6403">
        <w:rPr>
          <w:lang w:val="en-US"/>
        </w:rPr>
        <w:t>with the proposed amendment by Bulgaria was duly adopted as amended</w:t>
      </w:r>
      <w:r w:rsidR="00D456E7" w:rsidRPr="007C6403">
        <w:rPr>
          <w:lang w:val="en-US"/>
        </w:rPr>
        <w:t>. Paragraph 3 ‘to inscribe’, as amended by Bulgaria</w:t>
      </w:r>
      <w:r w:rsidR="00B4768D" w:rsidRPr="007C6403">
        <w:rPr>
          <w:lang w:val="en-US"/>
        </w:rPr>
        <w:t>,</w:t>
      </w:r>
      <w:r w:rsidR="00D456E7" w:rsidRPr="007C6403">
        <w:rPr>
          <w:lang w:val="en-US"/>
        </w:rPr>
        <w:t xml:space="preserve"> was adopted with </w:t>
      </w:r>
      <w:r w:rsidR="00096D1B" w:rsidRPr="007C6403">
        <w:rPr>
          <w:lang w:val="en-US"/>
        </w:rPr>
        <w:t>no objection</w:t>
      </w:r>
      <w:r w:rsidR="00D456E7" w:rsidRPr="007C6403">
        <w:rPr>
          <w:lang w:val="en-US"/>
        </w:rPr>
        <w:t>. The standard p</w:t>
      </w:r>
      <w:r w:rsidR="00096D1B" w:rsidRPr="007C6403">
        <w:rPr>
          <w:lang w:val="en-US"/>
        </w:rPr>
        <w:t xml:space="preserve">aragraph 4 </w:t>
      </w:r>
      <w:r w:rsidR="00D456E7" w:rsidRPr="007C6403">
        <w:rPr>
          <w:lang w:val="en-US"/>
        </w:rPr>
        <w:t>was inserted into the decision.</w:t>
      </w:r>
    </w:p>
    <w:p w14:paraId="6DD1FB56" w14:textId="4989B7F0" w:rsidR="00096D1B"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Palestine</w:t>
      </w:r>
      <w:r w:rsidR="00096D1B" w:rsidRPr="007C6403">
        <w:rPr>
          <w:rFonts w:eastAsia="MS Mincho"/>
          <w:b/>
          <w:bCs/>
          <w:lang w:val="en-US"/>
        </w:rPr>
        <w:t xml:space="preserve"> </w:t>
      </w:r>
      <w:r w:rsidR="00D456E7" w:rsidRPr="007C6403">
        <w:rPr>
          <w:rFonts w:eastAsia="MS Mincho"/>
          <w:bCs/>
          <w:lang w:val="en-US"/>
        </w:rPr>
        <w:t xml:space="preserve">indicated a correction in </w:t>
      </w:r>
      <w:r w:rsidR="00D456E7" w:rsidRPr="007C6403">
        <w:rPr>
          <w:lang w:val="en-US"/>
        </w:rPr>
        <w:t xml:space="preserve">that there were </w:t>
      </w:r>
      <w:r w:rsidR="00096D1B" w:rsidRPr="007C6403">
        <w:rPr>
          <w:lang w:val="en-US"/>
        </w:rPr>
        <w:t>two delegations.</w:t>
      </w:r>
    </w:p>
    <w:p w14:paraId="46880814" w14:textId="528FD0CD" w:rsidR="00096D1B" w:rsidRPr="007C6403" w:rsidRDefault="005D4506" w:rsidP="003371C6">
      <w:pPr>
        <w:pStyle w:val="Orateurengris"/>
        <w:spacing w:before="240"/>
        <w:ind w:left="709" w:hanging="709"/>
        <w:rPr>
          <w:lang w:val="en-US"/>
        </w:rPr>
      </w:pPr>
      <w:r w:rsidRPr="007C6403">
        <w:rPr>
          <w:rFonts w:eastAsia="MS Mincho"/>
          <w:bCs/>
          <w:lang w:val="en-US"/>
        </w:rPr>
        <w:t xml:space="preserve">The </w:t>
      </w:r>
      <w:r w:rsidRPr="007C6403">
        <w:rPr>
          <w:rFonts w:eastAsia="MS Mincho"/>
          <w:b/>
          <w:bCs/>
          <w:lang w:val="en-US"/>
        </w:rPr>
        <w:t>Chairperson</w:t>
      </w:r>
      <w:r w:rsidRPr="007C6403">
        <w:rPr>
          <w:rFonts w:eastAsia="MS Mincho"/>
          <w:bCs/>
          <w:lang w:val="en-US"/>
        </w:rPr>
        <w:t xml:space="preserve"> </w:t>
      </w:r>
      <w:r w:rsidR="00DE45D7" w:rsidRPr="007C6403">
        <w:rPr>
          <w:rFonts w:eastAsia="MS Mincho"/>
          <w:bCs/>
          <w:lang w:val="en-US"/>
        </w:rPr>
        <w:t xml:space="preserve">remarked that the grammar would be corrected. With no </w:t>
      </w:r>
      <w:r w:rsidR="00B4768D" w:rsidRPr="007C6403">
        <w:rPr>
          <w:rFonts w:eastAsia="MS Mincho"/>
          <w:bCs/>
          <w:lang w:val="en-US"/>
        </w:rPr>
        <w:t xml:space="preserve">further </w:t>
      </w:r>
      <w:r w:rsidR="00DE45D7" w:rsidRPr="007C6403">
        <w:rPr>
          <w:rFonts w:eastAsia="MS Mincho"/>
          <w:bCs/>
          <w:lang w:val="en-US"/>
        </w:rPr>
        <w:t>objections</w:t>
      </w:r>
      <w:r w:rsidR="00B4768D" w:rsidRPr="007C6403">
        <w:rPr>
          <w:rFonts w:eastAsia="MS Mincho"/>
          <w:bCs/>
          <w:lang w:val="en-US"/>
        </w:rPr>
        <w:t xml:space="preserve"> or comments</w:t>
      </w:r>
      <w:r w:rsidR="00DE45D7" w:rsidRPr="007C6403">
        <w:rPr>
          <w:rFonts w:eastAsia="MS Mincho"/>
          <w:bCs/>
          <w:lang w:val="en-US"/>
        </w:rPr>
        <w:t xml:space="preserve">, </w:t>
      </w:r>
      <w:r w:rsidR="00096D1B" w:rsidRPr="007C6403">
        <w:rPr>
          <w:lang w:val="en-US"/>
        </w:rPr>
        <w:t xml:space="preserve">paragraph 4 </w:t>
      </w:r>
      <w:r w:rsidR="00DE45D7" w:rsidRPr="007C6403">
        <w:rPr>
          <w:lang w:val="en-US"/>
        </w:rPr>
        <w:t xml:space="preserve">was </w:t>
      </w:r>
      <w:r w:rsidR="00096D1B" w:rsidRPr="007C6403">
        <w:rPr>
          <w:lang w:val="en-US"/>
        </w:rPr>
        <w:t xml:space="preserve">adopted. </w:t>
      </w:r>
      <w:r w:rsidR="00DE45D7" w:rsidRPr="007C6403">
        <w:rPr>
          <w:lang w:val="en-US"/>
        </w:rPr>
        <w:t>He then turned to the adoption of the decision as a whole.</w:t>
      </w:r>
      <w:r w:rsidR="00DE45D7" w:rsidRPr="007C6403">
        <w:rPr>
          <w:b/>
          <w:lang w:val="en-US"/>
        </w:rPr>
        <w:t xml:space="preserve"> </w:t>
      </w:r>
      <w:r w:rsidR="00DE45D7" w:rsidRPr="007C6403">
        <w:rPr>
          <w:lang w:val="en-US"/>
        </w:rPr>
        <w:t>With no further comments or objections, the</w:t>
      </w:r>
      <w:r w:rsidR="00DE45D7" w:rsidRPr="007C6403">
        <w:rPr>
          <w:b/>
          <w:lang w:val="en-US"/>
        </w:rPr>
        <w:t xml:space="preserve"> Chairperson declared </w:t>
      </w:r>
      <w:r w:rsidR="00B4768D" w:rsidRPr="007C6403">
        <w:rPr>
          <w:b/>
          <w:lang w:val="en-US"/>
        </w:rPr>
        <w:t>adopted Decision 11.COM 10.b.26</w:t>
      </w:r>
      <w:r w:rsidR="00DE45D7" w:rsidRPr="007C6403">
        <w:rPr>
          <w:b/>
          <w:lang w:val="en-US"/>
        </w:rPr>
        <w:t xml:space="preserve"> </w:t>
      </w:r>
      <w:r w:rsidR="00DE45D7" w:rsidRPr="007C6403">
        <w:rPr>
          <w:rFonts w:eastAsia="SimSun"/>
          <w:b/>
          <w:bCs/>
          <w:lang w:val="en-US" w:eastAsia="zh-CN"/>
        </w:rPr>
        <w:t xml:space="preserve">to inscribe </w:t>
      </w:r>
      <w:r w:rsidR="00DE45D7" w:rsidRPr="007C6403">
        <w:rPr>
          <w:rFonts w:eastAsiaTheme="minorEastAsia"/>
          <w:b/>
          <w:lang w:val="en-US"/>
        </w:rPr>
        <w:t>‘</w:t>
      </w:r>
      <w:r w:rsidR="00DE45D7" w:rsidRPr="007C6403">
        <w:rPr>
          <w:b/>
          <w:lang w:val="en-US"/>
        </w:rPr>
        <w:t xml:space="preserve">Traditional wall-carpet craftsmanship in Romania and the Republic of Moldova’ </w:t>
      </w:r>
      <w:r w:rsidR="00DE45D7" w:rsidRPr="007C6403">
        <w:rPr>
          <w:rFonts w:eastAsiaTheme="minorEastAsia"/>
          <w:b/>
          <w:lang w:val="en-US"/>
        </w:rPr>
        <w:t xml:space="preserve">on </w:t>
      </w:r>
      <w:r w:rsidR="00DE45D7" w:rsidRPr="007C6403">
        <w:rPr>
          <w:b/>
          <w:lang w:val="en-US"/>
        </w:rPr>
        <w:t>the Representative List of the Intangible Cultural Heritage of Humanity</w:t>
      </w:r>
      <w:r w:rsidR="00DE45D7" w:rsidRPr="007C6403">
        <w:rPr>
          <w:lang w:val="en-US"/>
        </w:rPr>
        <w:t>.</w:t>
      </w:r>
    </w:p>
    <w:p w14:paraId="2CB1EF0C" w14:textId="72002E6C" w:rsidR="00096D1B" w:rsidRPr="007C6403" w:rsidRDefault="005D4506" w:rsidP="003371C6">
      <w:pPr>
        <w:pStyle w:val="Orateurengris"/>
        <w:spacing w:before="240"/>
        <w:ind w:left="709" w:hanging="709"/>
        <w:rPr>
          <w:lang w:val="en-US"/>
        </w:rPr>
      </w:pPr>
      <w:r w:rsidRPr="007C6403">
        <w:rPr>
          <w:rFonts w:eastAsia="MS Mincho"/>
          <w:bCs/>
          <w:lang w:val="en-US"/>
        </w:rPr>
        <w:t xml:space="preserve">The delegation of </w:t>
      </w:r>
      <w:r w:rsidRPr="007C6403">
        <w:rPr>
          <w:rFonts w:eastAsia="MS Mincho"/>
          <w:b/>
          <w:bCs/>
          <w:lang w:val="en-US"/>
        </w:rPr>
        <w:t>Romania</w:t>
      </w:r>
      <w:r w:rsidR="00096D1B" w:rsidRPr="007C6403">
        <w:rPr>
          <w:rFonts w:eastAsia="MS Mincho"/>
          <w:b/>
          <w:bCs/>
          <w:lang w:val="en-US"/>
        </w:rPr>
        <w:t xml:space="preserve"> </w:t>
      </w:r>
      <w:r w:rsidR="00B4768D" w:rsidRPr="007C6403">
        <w:rPr>
          <w:lang w:val="en-US"/>
        </w:rPr>
        <w:t xml:space="preserve">remarked that </w:t>
      </w:r>
      <w:r w:rsidR="00096D1B" w:rsidRPr="007C6403">
        <w:rPr>
          <w:lang w:val="en-US"/>
        </w:rPr>
        <w:t xml:space="preserve">UNESCO </w:t>
      </w:r>
      <w:r w:rsidR="00277116" w:rsidRPr="007C6403">
        <w:rPr>
          <w:lang w:val="en-US"/>
        </w:rPr>
        <w:t xml:space="preserve">had come to a time when it was </w:t>
      </w:r>
      <w:r w:rsidR="00096D1B" w:rsidRPr="007C6403">
        <w:rPr>
          <w:lang w:val="en-US"/>
        </w:rPr>
        <w:t>renewing its intangi</w:t>
      </w:r>
      <w:r w:rsidR="00277116" w:rsidRPr="007C6403">
        <w:rPr>
          <w:lang w:val="en-US"/>
        </w:rPr>
        <w:t>ble heritage with new elements, adding that not only national</w:t>
      </w:r>
      <w:r w:rsidR="00096D1B" w:rsidRPr="007C6403">
        <w:rPr>
          <w:lang w:val="en-US"/>
        </w:rPr>
        <w:t xml:space="preserve"> but regional values </w:t>
      </w:r>
      <w:r w:rsidR="00277116" w:rsidRPr="007C6403">
        <w:rPr>
          <w:lang w:val="en-US"/>
        </w:rPr>
        <w:t xml:space="preserve">had </w:t>
      </w:r>
      <w:r w:rsidR="00096D1B" w:rsidRPr="007C6403">
        <w:rPr>
          <w:lang w:val="en-US"/>
        </w:rPr>
        <w:t xml:space="preserve">come </w:t>
      </w:r>
      <w:r w:rsidR="00277116" w:rsidRPr="007C6403">
        <w:rPr>
          <w:lang w:val="en-US"/>
        </w:rPr>
        <w:t xml:space="preserve">to the fore </w:t>
      </w:r>
      <w:r w:rsidR="00096D1B" w:rsidRPr="007C6403">
        <w:rPr>
          <w:lang w:val="en-US"/>
        </w:rPr>
        <w:t xml:space="preserve">and claimed importance on the world’s heritage map. </w:t>
      </w:r>
      <w:r w:rsidR="00277116" w:rsidRPr="007C6403">
        <w:rPr>
          <w:lang w:val="en-US"/>
        </w:rPr>
        <w:t>Today’s</w:t>
      </w:r>
      <w:r w:rsidR="00096D1B" w:rsidRPr="007C6403">
        <w:rPr>
          <w:lang w:val="en-US"/>
        </w:rPr>
        <w:t xml:space="preserve"> inscription of the tradit</w:t>
      </w:r>
      <w:r w:rsidR="00277116" w:rsidRPr="007C6403">
        <w:rPr>
          <w:lang w:val="en-US"/>
        </w:rPr>
        <w:t xml:space="preserve">ional wall-carpet craftsmanship was a </w:t>
      </w:r>
      <w:r w:rsidR="00096D1B" w:rsidRPr="007C6403">
        <w:rPr>
          <w:lang w:val="en-US"/>
        </w:rPr>
        <w:t xml:space="preserve">step forward to fully understanding safeguarding </w:t>
      </w:r>
      <w:r w:rsidR="00277116" w:rsidRPr="007C6403">
        <w:rPr>
          <w:lang w:val="en-US"/>
        </w:rPr>
        <w:t xml:space="preserve">and what </w:t>
      </w:r>
      <w:r w:rsidR="001E0B93" w:rsidRPr="007C6403">
        <w:rPr>
          <w:lang w:val="en-US"/>
        </w:rPr>
        <w:t>it was necessary</w:t>
      </w:r>
      <w:r w:rsidR="00277116" w:rsidRPr="007C6403">
        <w:rPr>
          <w:lang w:val="en-US"/>
        </w:rPr>
        <w:t xml:space="preserve"> to share</w:t>
      </w:r>
      <w:r w:rsidR="00096D1B" w:rsidRPr="007C6403">
        <w:rPr>
          <w:lang w:val="en-US"/>
        </w:rPr>
        <w:t xml:space="preserve"> and to leave behind </w:t>
      </w:r>
      <w:r w:rsidR="00277116" w:rsidRPr="007C6403">
        <w:rPr>
          <w:lang w:val="en-US"/>
        </w:rPr>
        <w:t xml:space="preserve">for </w:t>
      </w:r>
      <w:r w:rsidR="00096D1B" w:rsidRPr="007C6403">
        <w:rPr>
          <w:lang w:val="en-US"/>
        </w:rPr>
        <w:t xml:space="preserve">generations to come. </w:t>
      </w:r>
      <w:r w:rsidR="00277116" w:rsidRPr="007C6403">
        <w:rPr>
          <w:lang w:val="en-US"/>
        </w:rPr>
        <w:t>The day was made even more special</w:t>
      </w:r>
      <w:r w:rsidR="00096D1B" w:rsidRPr="007C6403">
        <w:rPr>
          <w:lang w:val="en-US"/>
        </w:rPr>
        <w:t xml:space="preserve"> </w:t>
      </w:r>
      <w:r w:rsidR="001E0B93" w:rsidRPr="007C6403">
        <w:rPr>
          <w:lang w:val="en-US"/>
        </w:rPr>
        <w:t xml:space="preserve">by the fact that </w:t>
      </w:r>
      <w:r w:rsidR="00096D1B" w:rsidRPr="007C6403">
        <w:rPr>
          <w:lang w:val="en-US"/>
        </w:rPr>
        <w:t xml:space="preserve">the Romanian people </w:t>
      </w:r>
      <w:r w:rsidR="00277116" w:rsidRPr="007C6403">
        <w:rPr>
          <w:lang w:val="en-US"/>
        </w:rPr>
        <w:t xml:space="preserve">were joyfully </w:t>
      </w:r>
      <w:r w:rsidR="00096D1B" w:rsidRPr="007C6403">
        <w:rPr>
          <w:lang w:val="en-US"/>
        </w:rPr>
        <w:t xml:space="preserve">celebrating </w:t>
      </w:r>
      <w:r w:rsidR="001E0B93" w:rsidRPr="007C6403">
        <w:rPr>
          <w:lang w:val="en-US"/>
        </w:rPr>
        <w:t xml:space="preserve">their </w:t>
      </w:r>
      <w:r w:rsidR="00096D1B" w:rsidRPr="007C6403">
        <w:rPr>
          <w:lang w:val="en-US"/>
        </w:rPr>
        <w:t xml:space="preserve">National Day. </w:t>
      </w:r>
      <w:r w:rsidR="00277116" w:rsidRPr="007C6403">
        <w:rPr>
          <w:lang w:val="en-US"/>
        </w:rPr>
        <w:t xml:space="preserve">The delegation spoke of testimonial </w:t>
      </w:r>
      <w:r w:rsidR="00096D1B" w:rsidRPr="007C6403">
        <w:rPr>
          <w:lang w:val="en-US"/>
        </w:rPr>
        <w:t xml:space="preserve">history </w:t>
      </w:r>
      <w:r w:rsidR="00277116" w:rsidRPr="007C6403">
        <w:rPr>
          <w:lang w:val="en-US"/>
        </w:rPr>
        <w:t xml:space="preserve">that shows how </w:t>
      </w:r>
      <w:r w:rsidR="00096D1B" w:rsidRPr="007C6403">
        <w:rPr>
          <w:lang w:val="en-US"/>
        </w:rPr>
        <w:t>culture, intangible or tangible</w:t>
      </w:r>
      <w:r w:rsidR="00277116" w:rsidRPr="007C6403">
        <w:rPr>
          <w:lang w:val="en-US"/>
        </w:rPr>
        <w:t xml:space="preserve"> heritage, and</w:t>
      </w:r>
      <w:r w:rsidR="00096D1B" w:rsidRPr="007C6403">
        <w:rPr>
          <w:lang w:val="en-US"/>
        </w:rPr>
        <w:t xml:space="preserve"> traditions </w:t>
      </w:r>
      <w:r w:rsidR="00277116" w:rsidRPr="007C6403">
        <w:rPr>
          <w:lang w:val="en-US"/>
        </w:rPr>
        <w:t xml:space="preserve">were </w:t>
      </w:r>
      <w:r w:rsidR="00096D1B" w:rsidRPr="007C6403">
        <w:rPr>
          <w:lang w:val="en-US"/>
        </w:rPr>
        <w:t xml:space="preserve">bonds and ties that </w:t>
      </w:r>
      <w:r w:rsidR="00277116" w:rsidRPr="007C6403">
        <w:rPr>
          <w:lang w:val="en-US"/>
        </w:rPr>
        <w:t xml:space="preserve">brought people </w:t>
      </w:r>
      <w:r w:rsidR="00096D1B" w:rsidRPr="007C6403">
        <w:rPr>
          <w:lang w:val="en-US"/>
        </w:rPr>
        <w:t xml:space="preserve">together to speak a common language and lead to common projects. </w:t>
      </w:r>
      <w:r w:rsidR="004512A3" w:rsidRPr="007C6403">
        <w:rPr>
          <w:lang w:val="en-US"/>
        </w:rPr>
        <w:t xml:space="preserve">It </w:t>
      </w:r>
      <w:r w:rsidR="00277116" w:rsidRPr="007C6403">
        <w:rPr>
          <w:lang w:val="en-US"/>
        </w:rPr>
        <w:t>addressed</w:t>
      </w:r>
      <w:r w:rsidR="00096D1B" w:rsidRPr="007C6403">
        <w:rPr>
          <w:lang w:val="en-US"/>
        </w:rPr>
        <w:t xml:space="preserve"> </w:t>
      </w:r>
      <w:r w:rsidR="00277116" w:rsidRPr="007C6403">
        <w:rPr>
          <w:lang w:val="en-US"/>
        </w:rPr>
        <w:t xml:space="preserve">thanks to </w:t>
      </w:r>
      <w:r w:rsidR="00096D1B" w:rsidRPr="007C6403">
        <w:rPr>
          <w:lang w:val="en-US"/>
        </w:rPr>
        <w:t xml:space="preserve">the Committee and the States who fully acknowledged the importance </w:t>
      </w:r>
      <w:r w:rsidR="00277116" w:rsidRPr="007C6403">
        <w:rPr>
          <w:lang w:val="en-US"/>
        </w:rPr>
        <w:t xml:space="preserve">of this </w:t>
      </w:r>
      <w:r w:rsidR="00096D1B" w:rsidRPr="007C6403">
        <w:rPr>
          <w:lang w:val="en-US"/>
        </w:rPr>
        <w:t xml:space="preserve">adoption. Therefore, on behalf of </w:t>
      </w:r>
      <w:r w:rsidR="00277116" w:rsidRPr="007C6403">
        <w:rPr>
          <w:lang w:val="en-US"/>
        </w:rPr>
        <w:t xml:space="preserve">the </w:t>
      </w:r>
      <w:r w:rsidR="00096D1B" w:rsidRPr="007C6403">
        <w:rPr>
          <w:lang w:val="en-US"/>
        </w:rPr>
        <w:t xml:space="preserve">two governments, sincere and kind thanks </w:t>
      </w:r>
      <w:r w:rsidR="00277116" w:rsidRPr="007C6403">
        <w:rPr>
          <w:lang w:val="en-US"/>
        </w:rPr>
        <w:t xml:space="preserve">were expressed </w:t>
      </w:r>
      <w:r w:rsidR="00096D1B" w:rsidRPr="007C6403">
        <w:rPr>
          <w:lang w:val="en-US"/>
        </w:rPr>
        <w:t xml:space="preserve">for </w:t>
      </w:r>
      <w:r w:rsidR="004512A3" w:rsidRPr="007C6403">
        <w:rPr>
          <w:lang w:val="en-US"/>
        </w:rPr>
        <w:t xml:space="preserve">this recognition. </w:t>
      </w:r>
      <w:r w:rsidR="00277116" w:rsidRPr="007C6403">
        <w:rPr>
          <w:lang w:val="en-US"/>
        </w:rPr>
        <w:t xml:space="preserve">The delegation also paid </w:t>
      </w:r>
      <w:r w:rsidR="00096D1B" w:rsidRPr="007C6403">
        <w:rPr>
          <w:lang w:val="en-US"/>
        </w:rPr>
        <w:t>tribute to the efforts, understanding</w:t>
      </w:r>
      <w:r w:rsidR="00277116" w:rsidRPr="007C6403">
        <w:rPr>
          <w:lang w:val="en-US"/>
        </w:rPr>
        <w:t xml:space="preserve"> and dedication of the bearers and </w:t>
      </w:r>
      <w:r w:rsidR="00096D1B" w:rsidRPr="007C6403">
        <w:rPr>
          <w:lang w:val="en-US"/>
        </w:rPr>
        <w:t xml:space="preserve">communities involved, and </w:t>
      </w:r>
      <w:r w:rsidR="00277116" w:rsidRPr="007C6403">
        <w:rPr>
          <w:lang w:val="en-US"/>
        </w:rPr>
        <w:t xml:space="preserve">finally </w:t>
      </w:r>
      <w:r w:rsidR="00096D1B" w:rsidRPr="007C6403">
        <w:rPr>
          <w:lang w:val="en-US"/>
        </w:rPr>
        <w:t xml:space="preserve">to the Ethiopian Government and all </w:t>
      </w:r>
      <w:r w:rsidR="00277116" w:rsidRPr="007C6403">
        <w:rPr>
          <w:lang w:val="en-US"/>
        </w:rPr>
        <w:t xml:space="preserve">the </w:t>
      </w:r>
      <w:r w:rsidR="00096D1B" w:rsidRPr="007C6403">
        <w:rPr>
          <w:lang w:val="en-US"/>
        </w:rPr>
        <w:t xml:space="preserve">bodies involved for their outstanding hospitality in hosting this important meeting. </w:t>
      </w:r>
      <w:r w:rsidR="00277116" w:rsidRPr="007C6403">
        <w:rPr>
          <w:lang w:val="en-US"/>
        </w:rPr>
        <w:t xml:space="preserve">It </w:t>
      </w:r>
      <w:r w:rsidR="00096D1B" w:rsidRPr="007C6403">
        <w:rPr>
          <w:lang w:val="en-US"/>
        </w:rPr>
        <w:t xml:space="preserve">assured </w:t>
      </w:r>
      <w:r w:rsidR="00277116" w:rsidRPr="007C6403">
        <w:rPr>
          <w:lang w:val="en-US"/>
        </w:rPr>
        <w:t xml:space="preserve">the Committee </w:t>
      </w:r>
      <w:r w:rsidR="00096D1B" w:rsidRPr="007C6403">
        <w:rPr>
          <w:lang w:val="en-US"/>
        </w:rPr>
        <w:t xml:space="preserve">that both Romania and the Republic of Moldavia </w:t>
      </w:r>
      <w:r w:rsidR="00277116" w:rsidRPr="007C6403">
        <w:rPr>
          <w:lang w:val="en-US"/>
        </w:rPr>
        <w:t>would identify and present</w:t>
      </w:r>
      <w:r w:rsidR="00096D1B" w:rsidRPr="007C6403">
        <w:rPr>
          <w:lang w:val="en-US"/>
        </w:rPr>
        <w:t xml:space="preserve"> new elements</w:t>
      </w:r>
      <w:r w:rsidR="00277116" w:rsidRPr="007C6403">
        <w:rPr>
          <w:lang w:val="en-US"/>
        </w:rPr>
        <w:t xml:space="preserve"> of their culture to</w:t>
      </w:r>
      <w:r w:rsidR="00096D1B" w:rsidRPr="007C6403">
        <w:rPr>
          <w:lang w:val="en-US"/>
        </w:rPr>
        <w:t xml:space="preserve"> extend UNESCO’s heritage.</w:t>
      </w:r>
    </w:p>
    <w:p w14:paraId="23FF5026" w14:textId="6074A5AD" w:rsidR="00096D1B" w:rsidRPr="007C6403" w:rsidRDefault="005D4506" w:rsidP="003371C6">
      <w:pPr>
        <w:pStyle w:val="Orateurengris"/>
        <w:spacing w:before="240"/>
        <w:ind w:left="709" w:hanging="709"/>
        <w:rPr>
          <w:lang w:val="en-US"/>
        </w:rPr>
      </w:pPr>
      <w:r w:rsidRPr="007C6403">
        <w:rPr>
          <w:rFonts w:eastAsia="MS Mincho"/>
          <w:bCs/>
          <w:lang w:val="en-US"/>
        </w:rPr>
        <w:t xml:space="preserve">The delegation of the </w:t>
      </w:r>
      <w:r w:rsidRPr="007C6403">
        <w:rPr>
          <w:rFonts w:eastAsia="MS Mincho"/>
          <w:b/>
          <w:bCs/>
          <w:lang w:val="en-US"/>
        </w:rPr>
        <w:t>Republic of Moldova</w:t>
      </w:r>
      <w:r w:rsidR="00096D1B" w:rsidRPr="007C6403">
        <w:rPr>
          <w:rFonts w:eastAsia="MS Mincho"/>
          <w:b/>
          <w:bCs/>
          <w:lang w:val="en-US"/>
        </w:rPr>
        <w:t xml:space="preserve"> </w:t>
      </w:r>
      <w:r w:rsidR="0092543D" w:rsidRPr="007C6403">
        <w:rPr>
          <w:lang w:val="en-US"/>
        </w:rPr>
        <w:t>thanked</w:t>
      </w:r>
      <w:r w:rsidR="00096D1B" w:rsidRPr="007C6403">
        <w:rPr>
          <w:lang w:val="en-US"/>
        </w:rPr>
        <w:t xml:space="preserve"> </w:t>
      </w:r>
      <w:r w:rsidR="001F0CCA" w:rsidRPr="007C6403">
        <w:rPr>
          <w:lang w:val="en-US"/>
        </w:rPr>
        <w:t xml:space="preserve">all </w:t>
      </w:r>
      <w:r w:rsidR="0092543D" w:rsidRPr="007C6403">
        <w:rPr>
          <w:lang w:val="en-US"/>
        </w:rPr>
        <w:t xml:space="preserve">the delegates </w:t>
      </w:r>
      <w:r w:rsidR="00096D1B" w:rsidRPr="007C6403">
        <w:rPr>
          <w:lang w:val="en-US"/>
        </w:rPr>
        <w:t xml:space="preserve">for </w:t>
      </w:r>
      <w:r w:rsidR="0092543D" w:rsidRPr="007C6403">
        <w:rPr>
          <w:lang w:val="en-US"/>
        </w:rPr>
        <w:t xml:space="preserve">their </w:t>
      </w:r>
      <w:r w:rsidR="00096D1B" w:rsidRPr="007C6403">
        <w:rPr>
          <w:lang w:val="en-US"/>
        </w:rPr>
        <w:t>support and understanding</w:t>
      </w:r>
      <w:r w:rsidR="00592C5D" w:rsidRPr="007C6403">
        <w:rPr>
          <w:lang w:val="en-US"/>
        </w:rPr>
        <w:t xml:space="preserve">, on behalf of </w:t>
      </w:r>
      <w:r w:rsidR="001E0B93" w:rsidRPr="007C6403">
        <w:rPr>
          <w:lang w:val="en-US"/>
        </w:rPr>
        <w:t xml:space="preserve">the </w:t>
      </w:r>
      <w:r w:rsidR="00592C5D" w:rsidRPr="007C6403">
        <w:rPr>
          <w:lang w:val="en-US"/>
        </w:rPr>
        <w:t>Ministry of Culture</w:t>
      </w:r>
      <w:r w:rsidR="00096D1B" w:rsidRPr="007C6403">
        <w:rPr>
          <w:lang w:val="en-US"/>
        </w:rPr>
        <w:t xml:space="preserve">. </w:t>
      </w:r>
      <w:r w:rsidR="0092543D" w:rsidRPr="007C6403">
        <w:rPr>
          <w:lang w:val="en-US"/>
        </w:rPr>
        <w:t xml:space="preserve">It was </w:t>
      </w:r>
      <w:r w:rsidR="00096D1B" w:rsidRPr="007C6403">
        <w:rPr>
          <w:lang w:val="en-US"/>
        </w:rPr>
        <w:t xml:space="preserve">very proud that </w:t>
      </w:r>
      <w:r w:rsidR="0092543D" w:rsidRPr="007C6403">
        <w:rPr>
          <w:lang w:val="en-US"/>
        </w:rPr>
        <w:t xml:space="preserve">the element </w:t>
      </w:r>
      <w:r w:rsidR="001E0B93" w:rsidRPr="007C6403">
        <w:rPr>
          <w:lang w:val="en-US"/>
        </w:rPr>
        <w:t xml:space="preserve">had been </w:t>
      </w:r>
      <w:r w:rsidR="0092543D" w:rsidRPr="007C6403">
        <w:rPr>
          <w:lang w:val="en-US"/>
        </w:rPr>
        <w:t xml:space="preserve">inscribed on the Representative List, adding that it would </w:t>
      </w:r>
      <w:r w:rsidR="00096D1B" w:rsidRPr="007C6403">
        <w:rPr>
          <w:lang w:val="en-US"/>
        </w:rPr>
        <w:t xml:space="preserve">contribute </w:t>
      </w:r>
      <w:r w:rsidR="0092543D" w:rsidRPr="007C6403">
        <w:rPr>
          <w:lang w:val="en-US"/>
        </w:rPr>
        <w:t xml:space="preserve">greatly </w:t>
      </w:r>
      <w:r w:rsidR="001E0B93" w:rsidRPr="007C6403">
        <w:rPr>
          <w:lang w:val="en-US"/>
        </w:rPr>
        <w:t xml:space="preserve">to </w:t>
      </w:r>
      <w:r w:rsidR="00096D1B" w:rsidRPr="007C6403">
        <w:rPr>
          <w:lang w:val="en-US"/>
        </w:rPr>
        <w:t>develop</w:t>
      </w:r>
      <w:r w:rsidR="0092543D" w:rsidRPr="007C6403">
        <w:rPr>
          <w:lang w:val="en-US"/>
        </w:rPr>
        <w:t>ing, evaluating</w:t>
      </w:r>
      <w:r w:rsidR="00096D1B" w:rsidRPr="007C6403">
        <w:rPr>
          <w:lang w:val="en-US"/>
        </w:rPr>
        <w:t xml:space="preserve"> and understanding </w:t>
      </w:r>
      <w:r w:rsidR="0092543D" w:rsidRPr="007C6403">
        <w:rPr>
          <w:lang w:val="en-US"/>
        </w:rPr>
        <w:t xml:space="preserve">the </w:t>
      </w:r>
      <w:r w:rsidR="00096D1B" w:rsidRPr="007C6403">
        <w:rPr>
          <w:lang w:val="en-US"/>
        </w:rPr>
        <w:t xml:space="preserve">importance of </w:t>
      </w:r>
      <w:r w:rsidR="0092543D" w:rsidRPr="007C6403">
        <w:rPr>
          <w:lang w:val="en-US"/>
        </w:rPr>
        <w:t>its</w:t>
      </w:r>
      <w:r w:rsidR="00096D1B" w:rsidRPr="007C6403">
        <w:rPr>
          <w:lang w:val="en-US"/>
        </w:rPr>
        <w:t xml:space="preserve"> carpets</w:t>
      </w:r>
      <w:r w:rsidR="0092543D" w:rsidRPr="007C6403">
        <w:rPr>
          <w:lang w:val="en-US"/>
        </w:rPr>
        <w:t>, while offering greater visibility.</w:t>
      </w:r>
    </w:p>
    <w:p w14:paraId="2040FAB0" w14:textId="7604DAFA" w:rsidR="00096D1B" w:rsidRPr="007C6403" w:rsidRDefault="005D4506" w:rsidP="003371C6">
      <w:pPr>
        <w:pStyle w:val="Orateurengris"/>
        <w:spacing w:before="240"/>
        <w:ind w:left="709" w:hanging="709"/>
        <w:rPr>
          <w:lang w:val="en-US"/>
        </w:rPr>
      </w:pPr>
      <w:r w:rsidRPr="007C6403">
        <w:rPr>
          <w:rFonts w:eastAsia="MS Mincho"/>
          <w:bCs/>
          <w:lang w:val="en-US"/>
        </w:rPr>
        <w:t xml:space="preserve">The </w:t>
      </w:r>
      <w:r w:rsidRPr="007C6403">
        <w:rPr>
          <w:rFonts w:eastAsia="MS Mincho"/>
          <w:b/>
          <w:bCs/>
          <w:lang w:val="en-US"/>
        </w:rPr>
        <w:t>Chairperson</w:t>
      </w:r>
      <w:r w:rsidRPr="007C6403">
        <w:rPr>
          <w:rFonts w:eastAsia="MS Mincho"/>
          <w:bCs/>
          <w:lang w:val="en-US"/>
        </w:rPr>
        <w:t xml:space="preserve"> </w:t>
      </w:r>
      <w:r w:rsidR="001F0CCA" w:rsidRPr="007C6403">
        <w:rPr>
          <w:rFonts w:eastAsia="MS Mincho"/>
          <w:bCs/>
          <w:lang w:val="en-US"/>
        </w:rPr>
        <w:t>gave the floor to the Secretary for some practical announcements.</w:t>
      </w:r>
    </w:p>
    <w:p w14:paraId="611AFBB7" w14:textId="122BE229" w:rsidR="00267EE3" w:rsidRPr="003371C6" w:rsidRDefault="005D4506" w:rsidP="003371C6">
      <w:pPr>
        <w:pStyle w:val="Orateurengris"/>
        <w:spacing w:before="240"/>
        <w:ind w:left="709" w:hanging="709"/>
        <w:rPr>
          <w:rFonts w:eastAsia="Malgun Gothic"/>
          <w:lang w:val="en-US" w:eastAsia="ko-KR"/>
        </w:rPr>
      </w:pPr>
      <w:r w:rsidRPr="007C6403">
        <w:rPr>
          <w:rFonts w:eastAsia="MS Mincho"/>
          <w:bCs/>
          <w:lang w:val="en-US"/>
        </w:rPr>
        <w:t xml:space="preserve">The </w:t>
      </w:r>
      <w:r w:rsidRPr="007C6403">
        <w:rPr>
          <w:rFonts w:eastAsia="MS Mincho"/>
          <w:b/>
          <w:bCs/>
          <w:lang w:val="en-US"/>
        </w:rPr>
        <w:t>Secretary</w:t>
      </w:r>
      <w:r w:rsidRPr="007C6403">
        <w:rPr>
          <w:rFonts w:eastAsia="MS Mincho"/>
          <w:bCs/>
          <w:lang w:val="en-US"/>
        </w:rPr>
        <w:t xml:space="preserve"> </w:t>
      </w:r>
      <w:r w:rsidR="007E08D2" w:rsidRPr="007C6403">
        <w:rPr>
          <w:lang w:val="en-US"/>
        </w:rPr>
        <w:t>dre</w:t>
      </w:r>
      <w:r w:rsidR="00096D1B" w:rsidRPr="007C6403">
        <w:rPr>
          <w:lang w:val="en-US"/>
        </w:rPr>
        <w:t xml:space="preserve">w the </w:t>
      </w:r>
      <w:r w:rsidR="007E08D2" w:rsidRPr="007C6403">
        <w:rPr>
          <w:lang w:val="en-US"/>
        </w:rPr>
        <w:t xml:space="preserve">Committee’s </w:t>
      </w:r>
      <w:r w:rsidR="00096D1B" w:rsidRPr="007C6403">
        <w:rPr>
          <w:lang w:val="en-US"/>
        </w:rPr>
        <w:t xml:space="preserve">attention </w:t>
      </w:r>
      <w:r w:rsidR="001E0B93" w:rsidRPr="007C6403">
        <w:rPr>
          <w:lang w:val="en-US"/>
        </w:rPr>
        <w:t xml:space="preserve">to the fact </w:t>
      </w:r>
      <w:r w:rsidR="007E08D2" w:rsidRPr="007C6403">
        <w:rPr>
          <w:lang w:val="en-US"/>
        </w:rPr>
        <w:t xml:space="preserve">that it was seriously </w:t>
      </w:r>
      <w:r w:rsidR="00096D1B" w:rsidRPr="007C6403">
        <w:rPr>
          <w:lang w:val="en-US"/>
        </w:rPr>
        <w:t xml:space="preserve">behind schedule, </w:t>
      </w:r>
      <w:r w:rsidR="007E08D2" w:rsidRPr="007C6403">
        <w:rPr>
          <w:lang w:val="en-US"/>
        </w:rPr>
        <w:t>adding that there were es</w:t>
      </w:r>
      <w:r w:rsidR="00B11032" w:rsidRPr="007C6403">
        <w:rPr>
          <w:lang w:val="en-US"/>
        </w:rPr>
        <w:t>sential agenda i</w:t>
      </w:r>
      <w:r w:rsidR="007E08D2" w:rsidRPr="007C6403">
        <w:rPr>
          <w:lang w:val="en-US"/>
        </w:rPr>
        <w:t xml:space="preserve">tems </w:t>
      </w:r>
      <w:r w:rsidR="004512A3" w:rsidRPr="007C6403">
        <w:rPr>
          <w:lang w:val="en-US"/>
        </w:rPr>
        <w:t>that required adoption</w:t>
      </w:r>
      <w:r w:rsidR="00B11032" w:rsidRPr="007C6403">
        <w:rPr>
          <w:lang w:val="en-US"/>
        </w:rPr>
        <w:t xml:space="preserve"> and </w:t>
      </w:r>
      <w:r w:rsidR="004512A3" w:rsidRPr="007C6403">
        <w:rPr>
          <w:lang w:val="en-US"/>
        </w:rPr>
        <w:t xml:space="preserve">therefore had to be </w:t>
      </w:r>
      <w:r w:rsidR="00096D1B" w:rsidRPr="007C6403">
        <w:rPr>
          <w:lang w:val="en-US"/>
        </w:rPr>
        <w:t>address</w:t>
      </w:r>
      <w:r w:rsidR="00B11032" w:rsidRPr="007C6403">
        <w:rPr>
          <w:lang w:val="en-US"/>
        </w:rPr>
        <w:t>ed</w:t>
      </w:r>
      <w:r w:rsidR="00096D1B" w:rsidRPr="007C6403">
        <w:rPr>
          <w:lang w:val="en-US"/>
        </w:rPr>
        <w:t xml:space="preserve"> </w:t>
      </w:r>
      <w:r w:rsidR="004512A3" w:rsidRPr="007C6403">
        <w:rPr>
          <w:lang w:val="en-US"/>
        </w:rPr>
        <w:t xml:space="preserve">for </w:t>
      </w:r>
      <w:r w:rsidR="00096D1B" w:rsidRPr="007C6403">
        <w:rPr>
          <w:lang w:val="en-US"/>
        </w:rPr>
        <w:t xml:space="preserve">the evaluation cycle </w:t>
      </w:r>
      <w:r w:rsidR="00B11032" w:rsidRPr="007C6403">
        <w:rPr>
          <w:lang w:val="en-US"/>
        </w:rPr>
        <w:t xml:space="preserve">in 2017 </w:t>
      </w:r>
      <w:r w:rsidR="004512A3" w:rsidRPr="007C6403">
        <w:rPr>
          <w:lang w:val="en-US"/>
        </w:rPr>
        <w:t xml:space="preserve">to </w:t>
      </w:r>
      <w:r w:rsidR="00B11032" w:rsidRPr="007C6403">
        <w:rPr>
          <w:lang w:val="en-US"/>
        </w:rPr>
        <w:t>happen. I</w:t>
      </w:r>
      <w:r w:rsidR="00096D1B" w:rsidRPr="007C6403">
        <w:rPr>
          <w:lang w:val="en-US"/>
        </w:rPr>
        <w:t xml:space="preserve">t </w:t>
      </w:r>
      <w:r w:rsidR="00B11032" w:rsidRPr="007C6403">
        <w:rPr>
          <w:lang w:val="en-US"/>
        </w:rPr>
        <w:t xml:space="preserve">was </w:t>
      </w:r>
      <w:r w:rsidR="004512A3" w:rsidRPr="007C6403">
        <w:rPr>
          <w:lang w:val="en-US"/>
        </w:rPr>
        <w:t xml:space="preserve">thus </w:t>
      </w:r>
      <w:r w:rsidR="00096D1B" w:rsidRPr="007C6403">
        <w:rPr>
          <w:lang w:val="en-US"/>
        </w:rPr>
        <w:t xml:space="preserve">imperative </w:t>
      </w:r>
      <w:r w:rsidR="00B11032" w:rsidRPr="007C6403">
        <w:rPr>
          <w:lang w:val="en-US"/>
        </w:rPr>
        <w:t xml:space="preserve">to </w:t>
      </w:r>
      <w:r w:rsidR="00277116" w:rsidRPr="007C6403">
        <w:rPr>
          <w:lang w:val="en-US"/>
        </w:rPr>
        <w:t>finalize</w:t>
      </w:r>
      <w:r w:rsidR="00B11032" w:rsidRPr="007C6403">
        <w:rPr>
          <w:lang w:val="en-US"/>
        </w:rPr>
        <w:t xml:space="preserve"> agenda item 10, and possibly </w:t>
      </w:r>
      <w:r w:rsidR="00096D1B" w:rsidRPr="007C6403">
        <w:rPr>
          <w:lang w:val="en-US"/>
        </w:rPr>
        <w:t>suspend non-essential agenda items</w:t>
      </w:r>
      <w:r w:rsidR="00B11032" w:rsidRPr="007C6403">
        <w:rPr>
          <w:lang w:val="en-US"/>
        </w:rPr>
        <w:t>. The Secretary therefore proposed two extended evening sessions</w:t>
      </w:r>
      <w:r w:rsidR="004512A3" w:rsidRPr="007C6403">
        <w:rPr>
          <w:lang w:val="en-US"/>
        </w:rPr>
        <w:t xml:space="preserve"> with</w:t>
      </w:r>
      <w:r w:rsidR="00B34EE3" w:rsidRPr="007C6403">
        <w:rPr>
          <w:lang w:val="en-US"/>
        </w:rPr>
        <w:t xml:space="preserve"> </w:t>
      </w:r>
      <w:r w:rsidR="004512A3" w:rsidRPr="007C6403">
        <w:rPr>
          <w:lang w:val="en-US"/>
        </w:rPr>
        <w:t xml:space="preserve">an </w:t>
      </w:r>
      <w:r w:rsidR="00B34EE3" w:rsidRPr="007C6403">
        <w:rPr>
          <w:lang w:val="en-US"/>
        </w:rPr>
        <w:t>hour</w:t>
      </w:r>
      <w:r w:rsidR="004512A3" w:rsidRPr="007C6403">
        <w:rPr>
          <w:lang w:val="en-US"/>
        </w:rPr>
        <w:t>’s</w:t>
      </w:r>
      <w:r w:rsidR="00B34EE3" w:rsidRPr="007C6403">
        <w:rPr>
          <w:lang w:val="en-US"/>
        </w:rPr>
        <w:t xml:space="preserve"> pause</w:t>
      </w:r>
      <w:r w:rsidR="004512A3" w:rsidRPr="007C6403">
        <w:rPr>
          <w:lang w:val="en-US"/>
        </w:rPr>
        <w:t xml:space="preserve"> after the first evening session</w:t>
      </w:r>
      <w:r w:rsidR="00B34EE3" w:rsidRPr="007C6403">
        <w:rPr>
          <w:lang w:val="en-US"/>
        </w:rPr>
        <w:t xml:space="preserve"> during which time the delegation of Turkey would be hosting a reception.</w:t>
      </w:r>
    </w:p>
    <w:p w14:paraId="633793E3" w14:textId="38900AB9" w:rsidR="00267EE3" w:rsidRPr="003371C6" w:rsidRDefault="005D4506"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[Thursday, </w:t>
      </w:r>
      <w:r w:rsidRPr="007C6403">
        <w:rPr>
          <w:i/>
          <w:lang w:val="en-US"/>
        </w:rPr>
        <w:t>1 December</w:t>
      </w:r>
      <w:r w:rsidR="000354BD" w:rsidRPr="007C6403">
        <w:rPr>
          <w:rFonts w:eastAsia="Malgun Gothic"/>
          <w:i/>
          <w:lang w:val="en-US" w:eastAsia="ko-KR"/>
        </w:rPr>
        <w:t xml:space="preserve"> 2016</w:t>
      </w:r>
      <w:r w:rsidRPr="007C6403">
        <w:rPr>
          <w:i/>
          <w:lang w:val="en-US"/>
        </w:rPr>
        <w:t>, evening session</w:t>
      </w:r>
      <w:r w:rsidR="00516558" w:rsidRPr="007C6403">
        <w:rPr>
          <w:i/>
          <w:lang w:val="en-US"/>
        </w:rPr>
        <w:t>, Part I</w:t>
      </w:r>
      <w:r w:rsidRPr="007C6403">
        <w:rPr>
          <w:i/>
          <w:lang w:val="en-US"/>
        </w:rPr>
        <w:t>]</w:t>
      </w:r>
    </w:p>
    <w:p w14:paraId="0614837B" w14:textId="33518FB3" w:rsidR="005D4506" w:rsidRPr="007C6403" w:rsidRDefault="00726198" w:rsidP="003371C6">
      <w:pPr>
        <w:pStyle w:val="Orateurengris"/>
        <w:spacing w:before="240"/>
        <w:ind w:left="709" w:hanging="709"/>
        <w:rPr>
          <w:lang w:val="en-US"/>
        </w:rPr>
      </w:pPr>
      <w:r w:rsidRPr="007C6403">
        <w:rPr>
          <w:rFonts w:eastAsia="MS Mincho"/>
          <w:bCs/>
          <w:lang w:val="en-US"/>
        </w:rPr>
        <w:t xml:space="preserve">The </w:t>
      </w:r>
      <w:r w:rsidRPr="007C6403">
        <w:rPr>
          <w:rFonts w:eastAsia="MS Mincho"/>
          <w:b/>
          <w:bCs/>
          <w:lang w:val="en-US"/>
        </w:rPr>
        <w:t>Chairperson</w:t>
      </w:r>
      <w:r w:rsidRPr="007C6403">
        <w:rPr>
          <w:rFonts w:eastAsia="MS Mincho"/>
          <w:bCs/>
          <w:lang w:val="en-US"/>
        </w:rPr>
        <w:t xml:space="preserve"> </w:t>
      </w:r>
      <w:r w:rsidR="0011482D" w:rsidRPr="007C6403">
        <w:rPr>
          <w:rFonts w:eastAsia="MS Mincho"/>
          <w:bCs/>
          <w:lang w:val="en-US"/>
        </w:rPr>
        <w:t>proceeded to the next file</w:t>
      </w:r>
      <w:r w:rsidR="001E0B93" w:rsidRPr="007C6403">
        <w:rPr>
          <w:rFonts w:eastAsia="MS Mincho"/>
          <w:bCs/>
          <w:lang w:val="en-US"/>
        </w:rPr>
        <w:t>,</w:t>
      </w:r>
      <w:r w:rsidR="0011482D" w:rsidRPr="007C6403">
        <w:rPr>
          <w:rFonts w:eastAsia="MS Mincho"/>
          <w:bCs/>
          <w:lang w:val="en-US"/>
        </w:rPr>
        <w:t xml:space="preserve"> submitted by Slovakia and Czechia.</w:t>
      </w:r>
    </w:p>
    <w:p w14:paraId="5F4700A4" w14:textId="3D59D0D0" w:rsidR="00072F33" w:rsidRPr="007C6403" w:rsidRDefault="00726198"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1E0B93"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00B47C5C" w:rsidRPr="007C6403">
        <w:rPr>
          <w:b/>
          <w:lang w:val="en-US"/>
        </w:rPr>
        <w:t>Puppetry in Slovakia and Czechia</w:t>
      </w:r>
      <w:r w:rsidRPr="007C6403">
        <w:rPr>
          <w:rFonts w:eastAsiaTheme="minorEastAsia"/>
          <w:b/>
          <w:lang w:val="en-US" w:eastAsia="ja-JP"/>
        </w:rPr>
        <w:t xml:space="preserve">’ </w:t>
      </w:r>
      <w:bookmarkStart w:id="49" w:name="Decision10b28"/>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B47C5C" w:rsidRPr="007C6403">
        <w:rPr>
          <w:rFonts w:eastAsiaTheme="minorEastAsia"/>
          <w:color w:val="000000" w:themeColor="text1"/>
          <w:lang w:val="en-US"/>
        </w:rPr>
        <w:t>b.28</w:t>
      </w:r>
      <w:r w:rsidRPr="007C6403">
        <w:rPr>
          <w:rFonts w:eastAsiaTheme="minorEastAsia"/>
          <w:color w:val="000000" w:themeColor="text1"/>
          <w:lang w:val="en-US"/>
        </w:rPr>
        <w:t>]</w:t>
      </w:r>
      <w:r w:rsidR="001E0B93"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49"/>
      <w:r w:rsidRPr="007C6403">
        <w:rPr>
          <w:rFonts w:eastAsiaTheme="minorEastAsia"/>
          <w:lang w:val="en-US" w:eastAsia="ja-JP"/>
        </w:rPr>
        <w:t>submitted by</w:t>
      </w:r>
      <w:r w:rsidR="00B47C5C" w:rsidRPr="007C6403">
        <w:rPr>
          <w:lang w:val="en-US"/>
        </w:rPr>
        <w:t xml:space="preserve"> </w:t>
      </w:r>
      <w:r w:rsidR="00B47C5C" w:rsidRPr="007C6403">
        <w:rPr>
          <w:rFonts w:eastAsia="MS Mincho"/>
          <w:lang w:val="en-US"/>
        </w:rPr>
        <w:t>Slovakia and Czechia</w:t>
      </w:r>
      <w:r w:rsidR="00B47C5C" w:rsidRPr="007C6403">
        <w:rPr>
          <w:rFonts w:eastAsiaTheme="minorEastAsia"/>
          <w:lang w:val="en-US"/>
        </w:rPr>
        <w:t xml:space="preserve">. </w:t>
      </w:r>
      <w:r w:rsidR="00B47C5C" w:rsidRPr="007C6403">
        <w:rPr>
          <w:noProof/>
          <w:lang w:val="en-US"/>
        </w:rPr>
        <w:t xml:space="preserve">Puppet theatre for communities in Slovakia and the Czech Republic is a popular form of traditional folk entertainment but also a way of conveying a vision of the world and teaching moral values. An integral part of local theatre and literary tradition, it contributes to socialization, creativity and participant identity. Featuring puppets mostly made of wood and animated using various methods, the traditional cultural practice is transmitted by performer communities and puppetry dynasties, not-for-profit organizations and music and arts schools. </w:t>
      </w:r>
      <w:r w:rsidR="00B47C5C" w:rsidRPr="007C6403">
        <w:rPr>
          <w:rFonts w:eastAsia="MS Mincho"/>
          <w:lang w:val="en-US"/>
        </w:rPr>
        <w:t xml:space="preserve">The Evaluation Body </w:t>
      </w:r>
      <w:r w:rsidR="001E0B93" w:rsidRPr="007C6403">
        <w:rPr>
          <w:rFonts w:eastAsia="MS Mincho"/>
          <w:lang w:val="en-US"/>
        </w:rPr>
        <w:t xml:space="preserve">had </w:t>
      </w:r>
      <w:r w:rsidR="00B47C5C" w:rsidRPr="007C6403">
        <w:rPr>
          <w:rFonts w:eastAsia="MS Mincho"/>
          <w:lang w:val="en-US"/>
        </w:rPr>
        <w:t xml:space="preserve">decided </w:t>
      </w:r>
      <w:r w:rsidR="00B47C5C" w:rsidRPr="007C6403">
        <w:rPr>
          <w:lang w:val="en-US"/>
        </w:rPr>
        <w:t>that, from the information included in the file, the nomination satisfied criteria</w:t>
      </w:r>
      <w:r w:rsidR="00B47C5C" w:rsidRPr="007C6403">
        <w:rPr>
          <w:rFonts w:eastAsia="MS Mincho"/>
          <w:lang w:val="en-US"/>
        </w:rPr>
        <w:t xml:space="preserve"> R.1, R.2, R.3 and R4</w:t>
      </w:r>
      <w:r w:rsidR="00B47C5C" w:rsidRPr="007C6403">
        <w:rPr>
          <w:lang w:val="en-US"/>
        </w:rPr>
        <w:t xml:space="preserve">. The file indicated that the bearers of the element </w:t>
      </w:r>
      <w:r w:rsidR="001E0B93" w:rsidRPr="007C6403">
        <w:rPr>
          <w:lang w:val="en-US"/>
        </w:rPr>
        <w:t xml:space="preserve">lay </w:t>
      </w:r>
      <w:r w:rsidR="00B47C5C" w:rsidRPr="007C6403">
        <w:rPr>
          <w:lang w:val="en-US"/>
        </w:rPr>
        <w:t xml:space="preserve">at the centre of past and current efforts to ensure its viability, with the support of the submitting States. The communities, groups and individuals concerned, through their representatives, associations and collaborating institutions from both submitting States, </w:t>
      </w:r>
      <w:r w:rsidR="001E0B93" w:rsidRPr="007C6403">
        <w:rPr>
          <w:lang w:val="en-US"/>
        </w:rPr>
        <w:t xml:space="preserve">had </w:t>
      </w:r>
      <w:r w:rsidR="00B47C5C" w:rsidRPr="007C6403">
        <w:rPr>
          <w:lang w:val="en-US"/>
        </w:rPr>
        <w:t xml:space="preserve">actively participated in the nomination process. </w:t>
      </w:r>
      <w:r w:rsidR="00B47C5C" w:rsidRPr="007C6403">
        <w:rPr>
          <w:rFonts w:eastAsia="MS Mincho"/>
          <w:lang w:val="en-US"/>
        </w:rPr>
        <w:t xml:space="preserve">However, the Evaluation Body </w:t>
      </w:r>
      <w:r w:rsidR="001E0B93" w:rsidRPr="007C6403">
        <w:rPr>
          <w:rFonts w:eastAsia="MS Mincho"/>
          <w:lang w:val="en-US"/>
        </w:rPr>
        <w:t xml:space="preserve">had </w:t>
      </w:r>
      <w:r w:rsidR="00B47C5C" w:rsidRPr="007C6403">
        <w:rPr>
          <w:rFonts w:eastAsia="MS Mincho"/>
          <w:lang w:val="en-US"/>
        </w:rPr>
        <w:t xml:space="preserve">decided </w:t>
      </w:r>
      <w:r w:rsidR="00B47C5C" w:rsidRPr="007C6403">
        <w:rPr>
          <w:lang w:val="en-US"/>
        </w:rPr>
        <w:t>that the information included in the file was not sufficient</w:t>
      </w:r>
      <w:r w:rsidR="00B47C5C" w:rsidRPr="007C6403">
        <w:rPr>
          <w:rFonts w:eastAsia="MS Mincho"/>
          <w:lang w:val="en-US"/>
        </w:rPr>
        <w:t xml:space="preserve"> to </w:t>
      </w:r>
      <w:r w:rsidR="00B47C5C" w:rsidRPr="007C6403">
        <w:rPr>
          <w:lang w:val="en-US"/>
        </w:rPr>
        <w:t>determine whether R.</w:t>
      </w:r>
      <w:r w:rsidR="00B47C5C" w:rsidRPr="007C6403">
        <w:rPr>
          <w:rFonts w:eastAsia="MS Mincho"/>
          <w:lang w:val="en-US"/>
        </w:rPr>
        <w:t>5</w:t>
      </w:r>
      <w:r w:rsidR="00B47C5C" w:rsidRPr="007C6403">
        <w:rPr>
          <w:lang w:val="en-US"/>
        </w:rPr>
        <w:t xml:space="preserve"> was satisfied. </w:t>
      </w:r>
      <w:r w:rsidR="004512A3" w:rsidRPr="007C6403">
        <w:rPr>
          <w:noProof/>
          <w:lang w:val="en-US"/>
        </w:rPr>
        <w:t>The element had</w:t>
      </w:r>
      <w:r w:rsidR="00B47C5C" w:rsidRPr="007C6403">
        <w:rPr>
          <w:noProof/>
          <w:lang w:val="en-US"/>
        </w:rPr>
        <w:t xml:space="preserve"> been registered</w:t>
      </w:r>
      <w:r w:rsidR="003019B7" w:rsidRPr="007C6403">
        <w:rPr>
          <w:noProof/>
          <w:lang w:val="en-US"/>
        </w:rPr>
        <w:t xml:space="preserve"> on</w:t>
      </w:r>
      <w:r w:rsidR="00B47C5C" w:rsidRPr="007C6403">
        <w:rPr>
          <w:noProof/>
          <w:lang w:val="en-US"/>
        </w:rPr>
        <w:t xml:space="preserve"> the Representative</w:t>
      </w:r>
      <w:r w:rsidR="00B47C5C" w:rsidRPr="007C6403">
        <w:rPr>
          <w:lang w:val="en-US"/>
        </w:rPr>
        <w:t xml:space="preserve"> List of </w:t>
      </w:r>
      <w:r w:rsidR="008543D3" w:rsidRPr="007C6403">
        <w:rPr>
          <w:lang w:val="en-US"/>
        </w:rPr>
        <w:t>ICH</w:t>
      </w:r>
      <w:r w:rsidR="00B47C5C" w:rsidRPr="007C6403">
        <w:rPr>
          <w:lang w:val="en-US"/>
        </w:rPr>
        <w:t xml:space="preserve"> of Slovakia since 2013, and </w:t>
      </w:r>
      <w:r w:rsidR="003019B7" w:rsidRPr="007C6403">
        <w:rPr>
          <w:lang w:val="en-US"/>
        </w:rPr>
        <w:t xml:space="preserve">on </w:t>
      </w:r>
      <w:r w:rsidR="00B47C5C" w:rsidRPr="007C6403">
        <w:rPr>
          <w:lang w:val="en-US"/>
        </w:rPr>
        <w:t xml:space="preserve">the List of Intangible Properties of Traditional and Folk Culture of the Czech Republic since 2014. Although the element had been included in these inventories with the active participation of </w:t>
      </w:r>
      <w:r w:rsidR="003019B7" w:rsidRPr="007C6403">
        <w:rPr>
          <w:lang w:val="en-US"/>
        </w:rPr>
        <w:t xml:space="preserve">the </w:t>
      </w:r>
      <w:r w:rsidR="00B47C5C" w:rsidRPr="007C6403">
        <w:rPr>
          <w:lang w:val="en-US"/>
        </w:rPr>
        <w:t xml:space="preserve">communities, groups and NGOs concerned, the file did not provide information on </w:t>
      </w:r>
      <w:r w:rsidR="003019B7" w:rsidRPr="007C6403">
        <w:rPr>
          <w:lang w:val="en-US"/>
        </w:rPr>
        <w:t xml:space="preserve">the </w:t>
      </w:r>
      <w:r w:rsidR="00B47C5C" w:rsidRPr="007C6403">
        <w:rPr>
          <w:lang w:val="en-US"/>
        </w:rPr>
        <w:t>updating mechanisms.</w:t>
      </w:r>
      <w:r w:rsidR="004512A3" w:rsidRPr="007C6403">
        <w:rPr>
          <w:rFonts w:eastAsia="MS Mincho"/>
          <w:lang w:val="en-US"/>
        </w:rPr>
        <w:t xml:space="preserve"> The Evaluation Body</w:t>
      </w:r>
      <w:r w:rsidR="003019B7" w:rsidRPr="007C6403">
        <w:rPr>
          <w:rFonts w:eastAsia="MS Mincho"/>
          <w:lang w:val="en-US"/>
        </w:rPr>
        <w:t xml:space="preserve"> had</w:t>
      </w:r>
      <w:r w:rsidR="00B47C5C" w:rsidRPr="007C6403">
        <w:rPr>
          <w:rFonts w:eastAsia="MS Mincho"/>
          <w:lang w:val="en-US"/>
        </w:rPr>
        <w:t xml:space="preserve"> therefore decided to recommend a referral of the</w:t>
      </w:r>
      <w:r w:rsidR="00B47C5C" w:rsidRPr="007C6403">
        <w:rPr>
          <w:bCs/>
          <w:lang w:val="en-US"/>
        </w:rPr>
        <w:t xml:space="preserve"> ‘Puppetry </w:t>
      </w:r>
      <w:r w:rsidR="00B47C5C" w:rsidRPr="007C6403">
        <w:rPr>
          <w:lang w:val="en-US"/>
        </w:rPr>
        <w:t>in Slovakia and Czechia’</w:t>
      </w:r>
      <w:r w:rsidR="00B47C5C" w:rsidRPr="007C6403">
        <w:rPr>
          <w:bCs/>
          <w:lang w:val="en-US"/>
        </w:rPr>
        <w:t xml:space="preserve"> to the submitting States</w:t>
      </w:r>
      <w:r w:rsidR="00B47C5C" w:rsidRPr="007C6403">
        <w:rPr>
          <w:rFonts w:eastAsia="MS Mincho"/>
          <w:bCs/>
          <w:lang w:val="en-US"/>
        </w:rPr>
        <w:t xml:space="preserve"> for more information.</w:t>
      </w:r>
    </w:p>
    <w:p w14:paraId="290D6930" w14:textId="6035706E" w:rsidR="00721E6C" w:rsidRPr="007C6403" w:rsidRDefault="009D029A"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DB46AC" w:rsidRPr="007C6403">
        <w:rPr>
          <w:lang w:val="en-US"/>
        </w:rPr>
        <w:t>t</w:t>
      </w:r>
      <w:r w:rsidR="00721E6C" w:rsidRPr="007C6403">
        <w:rPr>
          <w:lang w:val="en-US"/>
        </w:rPr>
        <w:t>hank</w:t>
      </w:r>
      <w:r w:rsidR="00DB46AC" w:rsidRPr="007C6403">
        <w:rPr>
          <w:lang w:val="en-US"/>
        </w:rPr>
        <w:t>ed</w:t>
      </w:r>
      <w:r w:rsidR="00721E6C" w:rsidRPr="007C6403">
        <w:rPr>
          <w:lang w:val="en-US"/>
        </w:rPr>
        <w:t xml:space="preserve"> </w:t>
      </w:r>
      <w:r w:rsidR="00DB46AC" w:rsidRPr="007C6403">
        <w:rPr>
          <w:lang w:val="en-US"/>
        </w:rPr>
        <w:t xml:space="preserve">the Vice-Chair </w:t>
      </w:r>
      <w:r w:rsidR="00721E6C" w:rsidRPr="007C6403">
        <w:rPr>
          <w:lang w:val="en-US"/>
        </w:rPr>
        <w:t>for this detailed explanation of the differe</w:t>
      </w:r>
      <w:r w:rsidR="00DB46AC" w:rsidRPr="007C6403">
        <w:rPr>
          <w:lang w:val="en-US"/>
        </w:rPr>
        <w:t xml:space="preserve">nt issues, noting that a </w:t>
      </w:r>
      <w:r w:rsidR="00721E6C" w:rsidRPr="007C6403">
        <w:rPr>
          <w:lang w:val="en-US"/>
        </w:rPr>
        <w:t xml:space="preserve">request for debate and </w:t>
      </w:r>
      <w:r w:rsidR="00DB46AC" w:rsidRPr="007C6403">
        <w:rPr>
          <w:lang w:val="en-US"/>
        </w:rPr>
        <w:t xml:space="preserve">an </w:t>
      </w:r>
      <w:r w:rsidR="00721E6C" w:rsidRPr="007C6403">
        <w:rPr>
          <w:lang w:val="en-US"/>
        </w:rPr>
        <w:t xml:space="preserve">amendment </w:t>
      </w:r>
      <w:r w:rsidR="00DB46AC" w:rsidRPr="007C6403">
        <w:rPr>
          <w:lang w:val="en-US"/>
        </w:rPr>
        <w:t>had been presented</w:t>
      </w:r>
      <w:r w:rsidR="00721E6C" w:rsidRPr="007C6403">
        <w:rPr>
          <w:lang w:val="en-US"/>
        </w:rPr>
        <w:t>.</w:t>
      </w:r>
    </w:p>
    <w:p w14:paraId="62EE7265" w14:textId="439C20DB" w:rsidR="00721E6C" w:rsidRPr="007C6403" w:rsidRDefault="009D029A" w:rsidP="003371C6">
      <w:pPr>
        <w:pStyle w:val="Orateurengris"/>
        <w:spacing w:before="240"/>
        <w:ind w:left="709" w:hanging="709"/>
        <w:rPr>
          <w:lang w:val="en-US"/>
        </w:rPr>
      </w:pPr>
      <w:r w:rsidRPr="007C6403">
        <w:rPr>
          <w:lang w:val="en-US"/>
        </w:rPr>
        <w:t xml:space="preserve">The delegation of </w:t>
      </w:r>
      <w:r w:rsidRPr="007C6403">
        <w:rPr>
          <w:b/>
          <w:lang w:val="en-US"/>
        </w:rPr>
        <w:t>Austria</w:t>
      </w:r>
      <w:r w:rsidR="00721E6C" w:rsidRPr="007C6403">
        <w:rPr>
          <w:lang w:val="en-US"/>
        </w:rPr>
        <w:t xml:space="preserve"> commend</w:t>
      </w:r>
      <w:r w:rsidR="00CC31B9" w:rsidRPr="007C6403">
        <w:rPr>
          <w:lang w:val="en-US"/>
        </w:rPr>
        <w:t>ed</w:t>
      </w:r>
      <w:r w:rsidR="00721E6C" w:rsidRPr="007C6403">
        <w:rPr>
          <w:lang w:val="en-US"/>
        </w:rPr>
        <w:t xml:space="preserve"> both States Parties for submitting the multinational nomination file. </w:t>
      </w:r>
      <w:r w:rsidR="00CC31B9" w:rsidRPr="007C6403">
        <w:rPr>
          <w:lang w:val="en-US"/>
        </w:rPr>
        <w:t xml:space="preserve">It </w:t>
      </w:r>
      <w:r w:rsidR="00721E6C" w:rsidRPr="007C6403">
        <w:rPr>
          <w:lang w:val="en-US"/>
        </w:rPr>
        <w:t>appreciate</w:t>
      </w:r>
      <w:r w:rsidR="00CC31B9" w:rsidRPr="007C6403">
        <w:rPr>
          <w:lang w:val="en-US"/>
        </w:rPr>
        <w:t>d</w:t>
      </w:r>
      <w:r w:rsidR="00721E6C" w:rsidRPr="007C6403">
        <w:rPr>
          <w:lang w:val="en-US"/>
        </w:rPr>
        <w:t xml:space="preserve"> the fact that the file</w:t>
      </w:r>
      <w:r w:rsidR="003019B7" w:rsidRPr="007C6403">
        <w:rPr>
          <w:lang w:val="en-US"/>
        </w:rPr>
        <w:t xml:space="preserve"> had been</w:t>
      </w:r>
      <w:r w:rsidR="00721E6C" w:rsidRPr="007C6403">
        <w:rPr>
          <w:lang w:val="en-US"/>
        </w:rPr>
        <w:t xml:space="preserve"> prepared in close cooperation </w:t>
      </w:r>
      <w:r w:rsidR="00CC31B9" w:rsidRPr="007C6403">
        <w:rPr>
          <w:lang w:val="en-US"/>
        </w:rPr>
        <w:t xml:space="preserve">at </w:t>
      </w:r>
      <w:r w:rsidR="00721E6C" w:rsidRPr="007C6403">
        <w:rPr>
          <w:lang w:val="en-US"/>
        </w:rPr>
        <w:t xml:space="preserve">the level of the State, the institutions </w:t>
      </w:r>
      <w:r w:rsidR="00CC31B9" w:rsidRPr="007C6403">
        <w:rPr>
          <w:lang w:val="en-US"/>
        </w:rPr>
        <w:t xml:space="preserve">concerned, </w:t>
      </w:r>
      <w:r w:rsidR="00721E6C" w:rsidRPr="007C6403">
        <w:rPr>
          <w:lang w:val="en-US"/>
        </w:rPr>
        <w:t xml:space="preserve">and especially the community. The Evaluation Body </w:t>
      </w:r>
      <w:r w:rsidR="003019B7" w:rsidRPr="007C6403">
        <w:rPr>
          <w:lang w:val="en-US"/>
        </w:rPr>
        <w:t xml:space="preserve">had </w:t>
      </w:r>
      <w:r w:rsidR="00721E6C" w:rsidRPr="007C6403">
        <w:rPr>
          <w:lang w:val="en-US"/>
        </w:rPr>
        <w:t>found that</w:t>
      </w:r>
      <w:r w:rsidR="003019B7" w:rsidRPr="007C6403">
        <w:rPr>
          <w:lang w:val="en-US"/>
        </w:rPr>
        <w:t xml:space="preserve">, </w:t>
      </w:r>
      <w:r w:rsidR="00721E6C" w:rsidRPr="007C6403">
        <w:rPr>
          <w:lang w:val="en-US"/>
        </w:rPr>
        <w:t>from the information included in the file</w:t>
      </w:r>
      <w:r w:rsidR="003019B7" w:rsidRPr="007C6403">
        <w:rPr>
          <w:lang w:val="en-US"/>
        </w:rPr>
        <w:t>,</w:t>
      </w:r>
      <w:r w:rsidR="00721E6C" w:rsidRPr="007C6403">
        <w:rPr>
          <w:lang w:val="en-US"/>
        </w:rPr>
        <w:t xml:space="preserve"> the nomination satisfied criteria R.1 to R.4. However, concerning R.5, the Evaluation Body </w:t>
      </w:r>
      <w:r w:rsidR="003019B7" w:rsidRPr="007C6403">
        <w:rPr>
          <w:lang w:val="en-US"/>
        </w:rPr>
        <w:t>had concluded</w:t>
      </w:r>
      <w:r w:rsidR="00721E6C" w:rsidRPr="007C6403">
        <w:rPr>
          <w:lang w:val="en-US"/>
        </w:rPr>
        <w:t xml:space="preserve"> that the information in the nomination file </w:t>
      </w:r>
      <w:r w:rsidR="00AF6DA1" w:rsidRPr="007C6403">
        <w:rPr>
          <w:lang w:val="en-US"/>
        </w:rPr>
        <w:t>was</w:t>
      </w:r>
      <w:r w:rsidR="00721E6C" w:rsidRPr="007C6403">
        <w:rPr>
          <w:lang w:val="en-US"/>
        </w:rPr>
        <w:t xml:space="preserve"> not sufficient, because it </w:t>
      </w:r>
      <w:r w:rsidR="003019B7" w:rsidRPr="007C6403">
        <w:rPr>
          <w:lang w:val="en-US"/>
        </w:rPr>
        <w:t xml:space="preserve">had </w:t>
      </w:r>
      <w:r w:rsidR="00721E6C" w:rsidRPr="007C6403">
        <w:rPr>
          <w:lang w:val="en-US"/>
        </w:rPr>
        <w:t>not f</w:t>
      </w:r>
      <w:r w:rsidR="003019B7" w:rsidRPr="007C6403">
        <w:rPr>
          <w:lang w:val="en-US"/>
        </w:rPr>
        <w:t>ound any</w:t>
      </w:r>
      <w:r w:rsidR="00721E6C" w:rsidRPr="007C6403">
        <w:rPr>
          <w:lang w:val="en-US"/>
        </w:rPr>
        <w:t xml:space="preserve"> clear mention of </w:t>
      </w:r>
      <w:r w:rsidR="003019B7" w:rsidRPr="007C6403">
        <w:rPr>
          <w:lang w:val="en-US"/>
        </w:rPr>
        <w:t xml:space="preserve">the </w:t>
      </w:r>
      <w:r w:rsidR="00721E6C" w:rsidRPr="007C6403">
        <w:rPr>
          <w:lang w:val="en-US"/>
        </w:rPr>
        <w:t xml:space="preserve">regular updating of the national lists. </w:t>
      </w:r>
      <w:r w:rsidR="00AF6DA1" w:rsidRPr="007C6403">
        <w:rPr>
          <w:lang w:val="en-US"/>
        </w:rPr>
        <w:t>The delegation appreciated</w:t>
      </w:r>
      <w:r w:rsidR="00721E6C" w:rsidRPr="007C6403">
        <w:rPr>
          <w:lang w:val="en-US"/>
        </w:rPr>
        <w:t xml:space="preserve"> the profound and in-depth analysis of the Evaluation Body. Nonetheless, </w:t>
      </w:r>
      <w:r w:rsidR="00AF6DA1" w:rsidRPr="007C6403">
        <w:rPr>
          <w:lang w:val="en-US"/>
        </w:rPr>
        <w:t>it dre</w:t>
      </w:r>
      <w:r w:rsidR="00721E6C" w:rsidRPr="007C6403">
        <w:rPr>
          <w:lang w:val="en-US"/>
        </w:rPr>
        <w:t xml:space="preserve">w </w:t>
      </w:r>
      <w:r w:rsidR="00AF6DA1" w:rsidRPr="007C6403">
        <w:rPr>
          <w:lang w:val="en-US"/>
        </w:rPr>
        <w:t xml:space="preserve">the Committee’s </w:t>
      </w:r>
      <w:r w:rsidR="00721E6C" w:rsidRPr="007C6403">
        <w:rPr>
          <w:lang w:val="en-US"/>
        </w:rPr>
        <w:t xml:space="preserve">attention to the fact that an unfortunate technical inadequacy </w:t>
      </w:r>
      <w:r w:rsidR="003019B7" w:rsidRPr="007C6403">
        <w:rPr>
          <w:lang w:val="en-US"/>
        </w:rPr>
        <w:t xml:space="preserve">had </w:t>
      </w:r>
      <w:r w:rsidR="00AF6DA1" w:rsidRPr="007C6403">
        <w:rPr>
          <w:lang w:val="en-US"/>
        </w:rPr>
        <w:t xml:space="preserve">resulted in </w:t>
      </w:r>
      <w:r w:rsidR="00721E6C" w:rsidRPr="007C6403">
        <w:rPr>
          <w:lang w:val="en-US"/>
        </w:rPr>
        <w:t xml:space="preserve">a wrong impression. From the information </w:t>
      </w:r>
      <w:r w:rsidR="00AF6DA1" w:rsidRPr="007C6403">
        <w:rPr>
          <w:lang w:val="en-US"/>
        </w:rPr>
        <w:t xml:space="preserve">and links </w:t>
      </w:r>
      <w:r w:rsidR="00721E6C" w:rsidRPr="007C6403">
        <w:rPr>
          <w:lang w:val="en-US"/>
        </w:rPr>
        <w:t xml:space="preserve">provided in the nomination file, the </w:t>
      </w:r>
      <w:r w:rsidR="00AF6DA1" w:rsidRPr="007C6403">
        <w:rPr>
          <w:lang w:val="en-US"/>
        </w:rPr>
        <w:t xml:space="preserve">inventory </w:t>
      </w:r>
      <w:r w:rsidR="00721E6C" w:rsidRPr="007C6403">
        <w:rPr>
          <w:lang w:val="en-US"/>
        </w:rPr>
        <w:t xml:space="preserve">of Slovakia </w:t>
      </w:r>
      <w:r w:rsidR="00AF6DA1" w:rsidRPr="007C6403">
        <w:rPr>
          <w:lang w:val="en-US"/>
        </w:rPr>
        <w:t xml:space="preserve">was </w:t>
      </w:r>
      <w:r w:rsidR="00721E6C" w:rsidRPr="007C6403">
        <w:rPr>
          <w:lang w:val="en-US"/>
        </w:rPr>
        <w:t xml:space="preserve">indeed </w:t>
      </w:r>
      <w:r w:rsidR="004512A3" w:rsidRPr="007C6403">
        <w:rPr>
          <w:lang w:val="en-US"/>
        </w:rPr>
        <w:t xml:space="preserve">regularly </w:t>
      </w:r>
      <w:r w:rsidR="00721E6C" w:rsidRPr="007C6403">
        <w:rPr>
          <w:lang w:val="en-US"/>
        </w:rPr>
        <w:t xml:space="preserve">updated. The information </w:t>
      </w:r>
      <w:r w:rsidR="00AF6DA1" w:rsidRPr="007C6403">
        <w:rPr>
          <w:lang w:val="en-US"/>
        </w:rPr>
        <w:t xml:space="preserve">was </w:t>
      </w:r>
      <w:r w:rsidR="00721E6C" w:rsidRPr="007C6403">
        <w:rPr>
          <w:lang w:val="en-US"/>
        </w:rPr>
        <w:t>also accessible on the webpage m</w:t>
      </w:r>
      <w:r w:rsidR="00AF6DA1" w:rsidRPr="007C6403">
        <w:rPr>
          <w:lang w:val="en-US"/>
        </w:rPr>
        <w:t>entioned in the nomination file</w:t>
      </w:r>
      <w:r w:rsidR="00721E6C" w:rsidRPr="007C6403">
        <w:rPr>
          <w:lang w:val="en-US"/>
        </w:rPr>
        <w:t>. In Czech</w:t>
      </w:r>
      <w:r w:rsidR="00AF6DA1" w:rsidRPr="007C6403">
        <w:rPr>
          <w:lang w:val="en-US"/>
        </w:rPr>
        <w:t>ia</w:t>
      </w:r>
      <w:r w:rsidR="00721E6C" w:rsidRPr="007C6403">
        <w:rPr>
          <w:lang w:val="en-US"/>
        </w:rPr>
        <w:t xml:space="preserve">, </w:t>
      </w:r>
      <w:r w:rsidR="00AF6DA1" w:rsidRPr="007C6403">
        <w:rPr>
          <w:lang w:val="en-US"/>
        </w:rPr>
        <w:t xml:space="preserve">the </w:t>
      </w:r>
      <w:r w:rsidR="00476212" w:rsidRPr="007C6403">
        <w:rPr>
          <w:lang w:val="en-US"/>
        </w:rPr>
        <w:t xml:space="preserve">nomination stated that the list of </w:t>
      </w:r>
      <w:r w:rsidR="004512A3" w:rsidRPr="007C6403">
        <w:rPr>
          <w:lang w:val="en-US"/>
        </w:rPr>
        <w:t>i</w:t>
      </w:r>
      <w:r w:rsidR="00721E6C" w:rsidRPr="007C6403">
        <w:rPr>
          <w:lang w:val="en-US"/>
        </w:rPr>
        <w:t>ntangible properties of traditional and folk culture of Czech</w:t>
      </w:r>
      <w:r w:rsidR="00476212" w:rsidRPr="007C6403">
        <w:rPr>
          <w:lang w:val="en-US"/>
        </w:rPr>
        <w:t>ia</w:t>
      </w:r>
      <w:r w:rsidR="00721E6C" w:rsidRPr="007C6403">
        <w:rPr>
          <w:lang w:val="en-US"/>
        </w:rPr>
        <w:t xml:space="preserve"> </w:t>
      </w:r>
      <w:r w:rsidR="00476212" w:rsidRPr="007C6403">
        <w:rPr>
          <w:lang w:val="en-US"/>
        </w:rPr>
        <w:t xml:space="preserve">was </w:t>
      </w:r>
      <w:r w:rsidR="00721E6C" w:rsidRPr="007C6403">
        <w:rPr>
          <w:lang w:val="en-US"/>
        </w:rPr>
        <w:t>updated</w:t>
      </w:r>
      <w:r w:rsidR="003019B7" w:rsidRPr="007C6403">
        <w:rPr>
          <w:lang w:val="en-US"/>
        </w:rPr>
        <w:t xml:space="preserve"> annually</w:t>
      </w:r>
      <w:r w:rsidR="00721E6C" w:rsidRPr="007C6403">
        <w:rPr>
          <w:lang w:val="en-US"/>
        </w:rPr>
        <w:t xml:space="preserve">. The safeguarding measures related to the inscribed elements </w:t>
      </w:r>
      <w:r w:rsidR="00476212" w:rsidRPr="007C6403">
        <w:rPr>
          <w:lang w:val="en-US"/>
        </w:rPr>
        <w:t xml:space="preserve">were </w:t>
      </w:r>
      <w:r w:rsidR="00721E6C" w:rsidRPr="007C6403">
        <w:rPr>
          <w:lang w:val="en-US"/>
        </w:rPr>
        <w:t xml:space="preserve">regularly evaluated according to the guidelines for maintaining the national list, </w:t>
      </w:r>
      <w:r w:rsidR="00476212" w:rsidRPr="007C6403">
        <w:rPr>
          <w:lang w:val="en-US"/>
        </w:rPr>
        <w:t xml:space="preserve">and were </w:t>
      </w:r>
      <w:r w:rsidR="00721E6C" w:rsidRPr="007C6403">
        <w:rPr>
          <w:lang w:val="en-US"/>
        </w:rPr>
        <w:t xml:space="preserve">available in English on the same webpage. Furthermore, </w:t>
      </w:r>
      <w:r w:rsidR="00476212" w:rsidRPr="007C6403">
        <w:rPr>
          <w:lang w:val="en-US"/>
        </w:rPr>
        <w:t xml:space="preserve">the delegation recalled the periodic </w:t>
      </w:r>
      <w:r w:rsidR="00721E6C" w:rsidRPr="007C6403">
        <w:rPr>
          <w:lang w:val="en-US"/>
        </w:rPr>
        <w:t>report of Czech</w:t>
      </w:r>
      <w:r w:rsidR="00476212" w:rsidRPr="007C6403">
        <w:rPr>
          <w:lang w:val="en-US"/>
        </w:rPr>
        <w:t>ia</w:t>
      </w:r>
      <w:r w:rsidR="00721E6C" w:rsidRPr="007C6403">
        <w:rPr>
          <w:lang w:val="en-US"/>
        </w:rPr>
        <w:t xml:space="preserve"> </w:t>
      </w:r>
      <w:r w:rsidR="00476212" w:rsidRPr="007C6403">
        <w:rPr>
          <w:lang w:val="en-US"/>
        </w:rPr>
        <w:t xml:space="preserve">that was examined </w:t>
      </w:r>
      <w:r w:rsidR="00721E6C" w:rsidRPr="007C6403">
        <w:rPr>
          <w:lang w:val="en-US"/>
        </w:rPr>
        <w:t xml:space="preserve">under </w:t>
      </w:r>
      <w:r w:rsidR="00476212" w:rsidRPr="007C6403">
        <w:rPr>
          <w:lang w:val="en-US"/>
        </w:rPr>
        <w:t xml:space="preserve">agenda </w:t>
      </w:r>
      <w:r w:rsidR="00721E6C" w:rsidRPr="007C6403">
        <w:rPr>
          <w:lang w:val="en-US"/>
        </w:rPr>
        <w:t xml:space="preserve">item 9.a. </w:t>
      </w:r>
      <w:r w:rsidR="00476212" w:rsidRPr="007C6403">
        <w:rPr>
          <w:lang w:val="en-US"/>
        </w:rPr>
        <w:t xml:space="preserve">With this in mind, the delegation </w:t>
      </w:r>
      <w:r w:rsidR="00721E6C" w:rsidRPr="007C6403">
        <w:rPr>
          <w:lang w:val="en-US"/>
        </w:rPr>
        <w:t>consider</w:t>
      </w:r>
      <w:r w:rsidR="00476212" w:rsidRPr="007C6403">
        <w:rPr>
          <w:lang w:val="en-US"/>
        </w:rPr>
        <w:t>ed</w:t>
      </w:r>
      <w:r w:rsidR="00721E6C" w:rsidRPr="007C6403">
        <w:rPr>
          <w:lang w:val="en-US"/>
        </w:rPr>
        <w:t xml:space="preserve"> </w:t>
      </w:r>
      <w:r w:rsidR="00476212" w:rsidRPr="007C6403">
        <w:rPr>
          <w:lang w:val="en-US"/>
        </w:rPr>
        <w:t xml:space="preserve">that </w:t>
      </w:r>
      <w:r w:rsidR="00721E6C" w:rsidRPr="007C6403">
        <w:rPr>
          <w:lang w:val="en-US"/>
        </w:rPr>
        <w:t xml:space="preserve">the </w:t>
      </w:r>
      <w:r w:rsidR="00476212" w:rsidRPr="007C6403">
        <w:rPr>
          <w:lang w:val="en-US"/>
        </w:rPr>
        <w:t xml:space="preserve">information contained in the nomination file was </w:t>
      </w:r>
      <w:r w:rsidR="00721E6C" w:rsidRPr="007C6403">
        <w:rPr>
          <w:lang w:val="en-US"/>
        </w:rPr>
        <w:t>su</w:t>
      </w:r>
      <w:r w:rsidR="00476212" w:rsidRPr="007C6403">
        <w:rPr>
          <w:lang w:val="en-US"/>
        </w:rPr>
        <w:t xml:space="preserve">fficient, and </w:t>
      </w:r>
      <w:r w:rsidR="00721E6C" w:rsidRPr="007C6403">
        <w:rPr>
          <w:lang w:val="en-US"/>
        </w:rPr>
        <w:t>propose</w:t>
      </w:r>
      <w:r w:rsidR="00476212" w:rsidRPr="007C6403">
        <w:rPr>
          <w:lang w:val="en-US"/>
        </w:rPr>
        <w:t>d</w:t>
      </w:r>
      <w:r w:rsidR="00721E6C" w:rsidRPr="007C6403">
        <w:rPr>
          <w:lang w:val="en-US"/>
        </w:rPr>
        <w:t xml:space="preserve"> an amendment to the draft decision</w:t>
      </w:r>
      <w:r w:rsidR="00592C5D" w:rsidRPr="007C6403">
        <w:rPr>
          <w:lang w:val="en-US"/>
        </w:rPr>
        <w:t xml:space="preserve"> as regards R.5</w:t>
      </w:r>
      <w:r w:rsidR="00721E6C" w:rsidRPr="007C6403">
        <w:rPr>
          <w:lang w:val="en-US"/>
        </w:rPr>
        <w:t xml:space="preserve">. </w:t>
      </w:r>
      <w:r w:rsidR="00476212" w:rsidRPr="007C6403">
        <w:rPr>
          <w:lang w:val="en-US"/>
        </w:rPr>
        <w:t xml:space="preserve">It also wished to </w:t>
      </w:r>
      <w:r w:rsidR="00721E6C" w:rsidRPr="007C6403">
        <w:rPr>
          <w:lang w:val="en-US"/>
        </w:rPr>
        <w:t xml:space="preserve">ask the States Parties to clarify how the national lists </w:t>
      </w:r>
      <w:r w:rsidR="00476212" w:rsidRPr="007C6403">
        <w:rPr>
          <w:lang w:val="en-US"/>
        </w:rPr>
        <w:t xml:space="preserve">were </w:t>
      </w:r>
      <w:r w:rsidR="004512A3" w:rsidRPr="007C6403">
        <w:rPr>
          <w:lang w:val="en-US"/>
        </w:rPr>
        <w:t xml:space="preserve">regularly </w:t>
      </w:r>
      <w:r w:rsidR="00721E6C" w:rsidRPr="007C6403">
        <w:rPr>
          <w:lang w:val="en-US"/>
        </w:rPr>
        <w:t>updated.</w:t>
      </w:r>
    </w:p>
    <w:p w14:paraId="25BFA123" w14:textId="49A38571" w:rsidR="00721E6C" w:rsidRPr="007C6403" w:rsidRDefault="009D029A" w:rsidP="003371C6">
      <w:pPr>
        <w:pStyle w:val="Orateurengris"/>
        <w:spacing w:before="240"/>
        <w:ind w:left="709" w:hanging="709"/>
        <w:rPr>
          <w:lang w:val="en-US"/>
        </w:rPr>
      </w:pPr>
      <w:r w:rsidRPr="007C6403">
        <w:rPr>
          <w:lang w:val="en-US"/>
        </w:rPr>
        <w:t>The</w:t>
      </w:r>
      <w:r w:rsidRPr="007C6403">
        <w:rPr>
          <w:b/>
          <w:lang w:val="en-US"/>
        </w:rPr>
        <w:t xml:space="preserve"> Chairperson </w:t>
      </w:r>
      <w:r w:rsidR="00476212" w:rsidRPr="007C6403">
        <w:rPr>
          <w:lang w:val="en-US"/>
        </w:rPr>
        <w:t xml:space="preserve">gave the floor to the submitting States </w:t>
      </w:r>
      <w:r w:rsidR="00721E6C" w:rsidRPr="007C6403">
        <w:rPr>
          <w:lang w:val="en-US"/>
        </w:rPr>
        <w:t>to respond.</w:t>
      </w:r>
    </w:p>
    <w:p w14:paraId="4FDF1087" w14:textId="08F82E28" w:rsidR="00B73524" w:rsidRPr="007C6403" w:rsidRDefault="009D029A" w:rsidP="003371C6">
      <w:pPr>
        <w:pStyle w:val="Orateurengris"/>
        <w:spacing w:before="240"/>
        <w:ind w:left="709" w:hanging="709"/>
        <w:rPr>
          <w:lang w:val="en-US"/>
        </w:rPr>
      </w:pPr>
      <w:r w:rsidRPr="007C6403">
        <w:rPr>
          <w:lang w:val="en-US"/>
        </w:rPr>
        <w:t xml:space="preserve">The delegation of </w:t>
      </w:r>
      <w:r w:rsidRPr="007C6403">
        <w:rPr>
          <w:b/>
          <w:lang w:val="en-US"/>
        </w:rPr>
        <w:t>Czechia</w:t>
      </w:r>
      <w:r w:rsidR="00721E6C" w:rsidRPr="007C6403">
        <w:rPr>
          <w:b/>
          <w:lang w:val="en-US"/>
        </w:rPr>
        <w:t xml:space="preserve"> </w:t>
      </w:r>
      <w:r w:rsidR="00B73524" w:rsidRPr="007C6403">
        <w:rPr>
          <w:lang w:val="en-US"/>
        </w:rPr>
        <w:t xml:space="preserve">thanked the Committee for the opportunity to speak, adding that it would do so on behalf of both submitting States. Firstly, it thanked the Evaluation Body, whose expertise it </w:t>
      </w:r>
      <w:r w:rsidR="003019B7" w:rsidRPr="007C6403">
        <w:rPr>
          <w:lang w:val="en-US"/>
        </w:rPr>
        <w:t xml:space="preserve">greatly </w:t>
      </w:r>
      <w:r w:rsidR="00B73524" w:rsidRPr="007C6403">
        <w:rPr>
          <w:lang w:val="en-US"/>
        </w:rPr>
        <w:t>appreciated, and also the Committee for its in-depth review of the nomination file. The delegation confirmed, without hesitation, that the national inventories of Slovakia and Czech</w:t>
      </w:r>
      <w:r w:rsidR="004512A3" w:rsidRPr="007C6403">
        <w:rPr>
          <w:lang w:val="en-US"/>
        </w:rPr>
        <w:t>ia</w:t>
      </w:r>
      <w:r w:rsidR="004A4A3E" w:rsidRPr="007C6403">
        <w:rPr>
          <w:lang w:val="en-US"/>
        </w:rPr>
        <w:t xml:space="preserve"> </w:t>
      </w:r>
      <w:r w:rsidR="00B73524" w:rsidRPr="007C6403">
        <w:rPr>
          <w:lang w:val="en-US"/>
        </w:rPr>
        <w:t>were updated annually and that the safeguard</w:t>
      </w:r>
      <w:r w:rsidR="004512A3" w:rsidRPr="007C6403">
        <w:rPr>
          <w:lang w:val="en-US"/>
        </w:rPr>
        <w:t>ing</w:t>
      </w:r>
      <w:r w:rsidR="00B73524" w:rsidRPr="007C6403">
        <w:rPr>
          <w:lang w:val="en-US"/>
        </w:rPr>
        <w:t xml:space="preserve"> measures were also regularly evaluated. It believed in good faith that the information on the updating of these inventories, provided in the relevant section of the nomination form, was sufficiently clear and evident, particular</w:t>
      </w:r>
      <w:r w:rsidR="004A4A3E" w:rsidRPr="007C6403">
        <w:rPr>
          <w:lang w:val="en-US"/>
        </w:rPr>
        <w:t>ly</w:t>
      </w:r>
      <w:r w:rsidR="00B73524" w:rsidRPr="007C6403">
        <w:rPr>
          <w:lang w:val="en-US"/>
        </w:rPr>
        <w:t xml:space="preserve"> the i</w:t>
      </w:r>
      <w:r w:rsidR="004A4A3E" w:rsidRPr="007C6403">
        <w:rPr>
          <w:lang w:val="en-US"/>
        </w:rPr>
        <w:t>nformation contained on the webpages of the n</w:t>
      </w:r>
      <w:r w:rsidR="00B73524" w:rsidRPr="007C6403">
        <w:rPr>
          <w:lang w:val="en-US"/>
        </w:rPr>
        <w:t>ational inventories in English.</w:t>
      </w:r>
      <w:r w:rsidR="004A4A3E" w:rsidRPr="007C6403">
        <w:rPr>
          <w:lang w:val="en-US"/>
        </w:rPr>
        <w:t xml:space="preserve"> In addition, the mechanisms for updating the two national inventories were identical to those for elements </w:t>
      </w:r>
      <w:r w:rsidR="003019B7" w:rsidRPr="007C6403">
        <w:rPr>
          <w:lang w:val="en-US"/>
        </w:rPr>
        <w:t xml:space="preserve">previously inscribed </w:t>
      </w:r>
      <w:r w:rsidR="004A4A3E" w:rsidRPr="007C6403">
        <w:rPr>
          <w:lang w:val="en-US"/>
        </w:rPr>
        <w:t xml:space="preserve">on the Representative List. The delegation had tried its best in section 5 to provide the most comprehensive response possible and to describe precisely how the inventories were administered, while focusing on the proposed element itself. This was made difficult owing to the strict word limit in the section concerned, for information concerning two submitting States. The delegation conceded that some confusion might have occurred when the entire website of the Ministry of Culture of </w:t>
      </w:r>
      <w:r w:rsidR="00EB1043" w:rsidRPr="007C6403">
        <w:rPr>
          <w:lang w:val="en-US"/>
        </w:rPr>
        <w:t>Czechia</w:t>
      </w:r>
      <w:r w:rsidR="004A4A3E" w:rsidRPr="007C6403">
        <w:rPr>
          <w:lang w:val="en-US"/>
        </w:rPr>
        <w:t xml:space="preserve"> had been updated in 2016. However, the link was automatically replaced </w:t>
      </w:r>
      <w:r w:rsidR="003019B7" w:rsidRPr="007C6403">
        <w:rPr>
          <w:lang w:val="en-US"/>
        </w:rPr>
        <w:t xml:space="preserve">with </w:t>
      </w:r>
      <w:r w:rsidR="004A4A3E" w:rsidRPr="007C6403">
        <w:rPr>
          <w:lang w:val="en-US"/>
        </w:rPr>
        <w:t xml:space="preserve">the updated version in the nomination file. The delegation spoke of the commitment by both countries to safeguard </w:t>
      </w:r>
      <w:r w:rsidR="003019B7" w:rsidRPr="007C6403">
        <w:rPr>
          <w:lang w:val="en-US"/>
        </w:rPr>
        <w:t>ICH</w:t>
      </w:r>
      <w:r w:rsidR="004A4A3E" w:rsidRPr="007C6403">
        <w:rPr>
          <w:lang w:val="en-US"/>
        </w:rPr>
        <w:t xml:space="preserve"> and to comply with the provi</w:t>
      </w:r>
      <w:r w:rsidR="004512A3" w:rsidRPr="007C6403">
        <w:rPr>
          <w:lang w:val="en-US"/>
        </w:rPr>
        <w:t>sions of the Convention, namely</w:t>
      </w:r>
      <w:r w:rsidR="004A4A3E" w:rsidRPr="007C6403">
        <w:rPr>
          <w:lang w:val="en-US"/>
        </w:rPr>
        <w:t xml:space="preserve"> Article 12 on the development and regular updating of national inventories. It would have appreciated more precise instructions on how this information should be better communicated in the form, and it welcome</w:t>
      </w:r>
      <w:r w:rsidR="00755E00" w:rsidRPr="007C6403">
        <w:rPr>
          <w:lang w:val="en-US"/>
        </w:rPr>
        <w:t>d</w:t>
      </w:r>
      <w:r w:rsidR="004A4A3E" w:rsidRPr="007C6403">
        <w:rPr>
          <w:lang w:val="en-US"/>
        </w:rPr>
        <w:t xml:space="preserve"> the changes to come in this regard. The delegation </w:t>
      </w:r>
      <w:r w:rsidR="00293174" w:rsidRPr="007C6403">
        <w:rPr>
          <w:lang w:val="en-US"/>
        </w:rPr>
        <w:t xml:space="preserve">had </w:t>
      </w:r>
      <w:r w:rsidR="004A4A3E" w:rsidRPr="007C6403">
        <w:rPr>
          <w:lang w:val="en-US"/>
        </w:rPr>
        <w:t xml:space="preserve">found the preparation of a multinational file to be a great experience, especially with regard to the historical context of the two countries. Following the peaceful division of the Czechoslovak Federal Republic into two independent states in 1993, this joint nomination marked the first manifestation of the mutual relationship and respect for culture </w:t>
      </w:r>
      <w:r w:rsidR="001C63FF" w:rsidRPr="007C6403">
        <w:rPr>
          <w:lang w:val="en-US"/>
        </w:rPr>
        <w:t>that was shared by both countries</w:t>
      </w:r>
      <w:r w:rsidR="00AE5222" w:rsidRPr="007C6403">
        <w:rPr>
          <w:lang w:val="en-US"/>
        </w:rPr>
        <w:t>, as well as family links and the related language of both countries</w:t>
      </w:r>
      <w:r w:rsidR="004A4A3E" w:rsidRPr="007C6403">
        <w:rPr>
          <w:lang w:val="en-US"/>
        </w:rPr>
        <w:t>.</w:t>
      </w:r>
    </w:p>
    <w:p w14:paraId="1189AB2C" w14:textId="340F6AEE" w:rsidR="00721E6C" w:rsidRPr="007C6403" w:rsidRDefault="009D029A" w:rsidP="003371C6">
      <w:pPr>
        <w:pStyle w:val="Orateurengris"/>
        <w:spacing w:before="240"/>
        <w:ind w:left="709" w:hanging="709"/>
        <w:rPr>
          <w:lang w:val="en-US"/>
        </w:rPr>
      </w:pPr>
      <w:r w:rsidRPr="007C6403">
        <w:rPr>
          <w:lang w:val="en-US"/>
        </w:rPr>
        <w:t>The</w:t>
      </w:r>
      <w:r w:rsidRPr="007C6403">
        <w:rPr>
          <w:b/>
          <w:lang w:val="en-US"/>
        </w:rPr>
        <w:t xml:space="preserve"> Chairperson </w:t>
      </w:r>
      <w:r w:rsidR="009073AA" w:rsidRPr="007C6403">
        <w:rPr>
          <w:lang w:val="en-US"/>
        </w:rPr>
        <w:t xml:space="preserve">turned to the adoption of the draft decision on a paragraph-by-paragraph basis. Paragraph 1, with no </w:t>
      </w:r>
      <w:r w:rsidR="00721E6C" w:rsidRPr="007C6403">
        <w:rPr>
          <w:lang w:val="en-US"/>
        </w:rPr>
        <w:t>objection</w:t>
      </w:r>
      <w:r w:rsidR="009073AA" w:rsidRPr="007C6403">
        <w:rPr>
          <w:lang w:val="en-US"/>
        </w:rPr>
        <w:t>s</w:t>
      </w:r>
      <w:r w:rsidR="00721E6C" w:rsidRPr="007C6403">
        <w:rPr>
          <w:lang w:val="en-US"/>
        </w:rPr>
        <w:t xml:space="preserve">, </w:t>
      </w:r>
      <w:r w:rsidR="009073AA" w:rsidRPr="007C6403">
        <w:rPr>
          <w:lang w:val="en-US"/>
        </w:rPr>
        <w:t>was duly adopted. C</w:t>
      </w:r>
      <w:r w:rsidR="00721E6C" w:rsidRPr="007C6403">
        <w:rPr>
          <w:lang w:val="en-US"/>
        </w:rPr>
        <w:t xml:space="preserve">riteria R.1, R.2, R.3 and R.4 </w:t>
      </w:r>
      <w:r w:rsidR="009073AA" w:rsidRPr="007C6403">
        <w:rPr>
          <w:lang w:val="en-US"/>
        </w:rPr>
        <w:t xml:space="preserve">in paragraph 2 </w:t>
      </w:r>
      <w:r w:rsidR="00AE5222" w:rsidRPr="007C6403">
        <w:rPr>
          <w:lang w:val="en-US"/>
        </w:rPr>
        <w:t xml:space="preserve">were </w:t>
      </w:r>
      <w:r w:rsidR="009073AA" w:rsidRPr="007C6403">
        <w:rPr>
          <w:lang w:val="en-US"/>
        </w:rPr>
        <w:t xml:space="preserve">also pronounced adopted. The Chairperson turned to </w:t>
      </w:r>
      <w:r w:rsidR="00721E6C" w:rsidRPr="007C6403">
        <w:rPr>
          <w:lang w:val="en-US"/>
        </w:rPr>
        <w:t xml:space="preserve">criterion R.5 </w:t>
      </w:r>
      <w:r w:rsidR="009073AA" w:rsidRPr="007C6403">
        <w:rPr>
          <w:lang w:val="en-US"/>
        </w:rPr>
        <w:t xml:space="preserve">and the </w:t>
      </w:r>
      <w:r w:rsidR="00721E6C" w:rsidRPr="007C6403">
        <w:rPr>
          <w:lang w:val="en-US"/>
        </w:rPr>
        <w:t xml:space="preserve">amendment from Austria. </w:t>
      </w:r>
      <w:r w:rsidR="009073AA" w:rsidRPr="007C6403">
        <w:rPr>
          <w:lang w:val="en-US"/>
        </w:rPr>
        <w:t xml:space="preserve">With </w:t>
      </w:r>
      <w:r w:rsidR="00721E6C" w:rsidRPr="007C6403">
        <w:rPr>
          <w:lang w:val="en-US"/>
        </w:rPr>
        <w:t>no objection</w:t>
      </w:r>
      <w:r w:rsidR="009073AA" w:rsidRPr="007C6403">
        <w:rPr>
          <w:lang w:val="en-US"/>
        </w:rPr>
        <w:t>s</w:t>
      </w:r>
      <w:r w:rsidR="00721E6C" w:rsidRPr="007C6403">
        <w:rPr>
          <w:lang w:val="en-US"/>
        </w:rPr>
        <w:t>, criterion R.5</w:t>
      </w:r>
      <w:r w:rsidR="009073AA" w:rsidRPr="007C6403">
        <w:rPr>
          <w:lang w:val="en-US"/>
        </w:rPr>
        <w:t>,</w:t>
      </w:r>
      <w:r w:rsidR="00721E6C" w:rsidRPr="007C6403">
        <w:rPr>
          <w:lang w:val="en-US"/>
        </w:rPr>
        <w:t xml:space="preserve"> </w:t>
      </w:r>
      <w:r w:rsidR="009073AA" w:rsidRPr="007C6403">
        <w:rPr>
          <w:lang w:val="en-US"/>
        </w:rPr>
        <w:t xml:space="preserve">and therefore paragraph 2, were </w:t>
      </w:r>
      <w:r w:rsidR="00721E6C" w:rsidRPr="007C6403">
        <w:rPr>
          <w:lang w:val="en-US"/>
        </w:rPr>
        <w:t>adopted. Paragraph 3</w:t>
      </w:r>
      <w:r w:rsidR="009073AA" w:rsidRPr="007C6403">
        <w:rPr>
          <w:lang w:val="en-US"/>
        </w:rPr>
        <w:t xml:space="preserve"> ‘to inscribe’,</w:t>
      </w:r>
      <w:r w:rsidR="00721E6C" w:rsidRPr="007C6403">
        <w:rPr>
          <w:lang w:val="en-US"/>
        </w:rPr>
        <w:t xml:space="preserve"> as amended by Austria, </w:t>
      </w:r>
      <w:r w:rsidR="009073AA" w:rsidRPr="007C6403">
        <w:rPr>
          <w:lang w:val="en-US"/>
        </w:rPr>
        <w:t>was also adopted. T</w:t>
      </w:r>
      <w:r w:rsidR="00721E6C" w:rsidRPr="007C6403">
        <w:rPr>
          <w:lang w:val="en-US"/>
        </w:rPr>
        <w:t xml:space="preserve">he standard </w:t>
      </w:r>
      <w:r w:rsidR="009073AA" w:rsidRPr="007C6403">
        <w:rPr>
          <w:lang w:val="en-US"/>
        </w:rPr>
        <w:t xml:space="preserve">paragraph was </w:t>
      </w:r>
      <w:r w:rsidR="00721E6C" w:rsidRPr="007C6403">
        <w:rPr>
          <w:lang w:val="en-US"/>
        </w:rPr>
        <w:t xml:space="preserve">adopted. </w:t>
      </w:r>
      <w:r w:rsidR="009073AA" w:rsidRPr="007C6403">
        <w:rPr>
          <w:lang w:val="en-US"/>
        </w:rPr>
        <w:t>He then turned to the adoption of the decision as a whole.</w:t>
      </w:r>
      <w:r w:rsidR="009073AA" w:rsidRPr="007C6403">
        <w:rPr>
          <w:b/>
          <w:lang w:val="en-US"/>
        </w:rPr>
        <w:t xml:space="preserve"> </w:t>
      </w:r>
      <w:r w:rsidR="009073AA" w:rsidRPr="007C6403">
        <w:rPr>
          <w:lang w:val="en-US"/>
        </w:rPr>
        <w:t>With no further comments or objections, the</w:t>
      </w:r>
      <w:r w:rsidR="009073AA" w:rsidRPr="007C6403">
        <w:rPr>
          <w:b/>
          <w:lang w:val="en-US"/>
        </w:rPr>
        <w:t xml:space="preserve"> Chairperson declared </w:t>
      </w:r>
      <w:r w:rsidR="00755E00" w:rsidRPr="007C6403">
        <w:rPr>
          <w:b/>
          <w:lang w:val="en-US"/>
        </w:rPr>
        <w:t xml:space="preserve">adopted </w:t>
      </w:r>
      <w:r w:rsidR="009073AA" w:rsidRPr="007C6403">
        <w:rPr>
          <w:b/>
          <w:lang w:val="en-US"/>
        </w:rPr>
        <w:t xml:space="preserve">Decision 11.COM 10.b.28 </w:t>
      </w:r>
      <w:r w:rsidR="009073AA" w:rsidRPr="007C6403">
        <w:rPr>
          <w:rFonts w:eastAsia="SimSun"/>
          <w:b/>
          <w:bCs/>
          <w:lang w:val="en-US" w:eastAsia="zh-CN"/>
        </w:rPr>
        <w:t xml:space="preserve">to inscribe </w:t>
      </w:r>
      <w:r w:rsidR="009073AA" w:rsidRPr="007C6403">
        <w:rPr>
          <w:rFonts w:eastAsiaTheme="minorEastAsia"/>
          <w:b/>
          <w:lang w:val="en-US"/>
        </w:rPr>
        <w:t>‘</w:t>
      </w:r>
      <w:r w:rsidR="009073AA" w:rsidRPr="007C6403">
        <w:rPr>
          <w:b/>
          <w:lang w:val="en-US"/>
        </w:rPr>
        <w:t>Puppetry in Slovakia and Czechia</w:t>
      </w:r>
      <w:r w:rsidR="009073AA" w:rsidRPr="007C6403">
        <w:rPr>
          <w:rFonts w:eastAsiaTheme="minorEastAsia"/>
          <w:b/>
          <w:lang w:val="en-US" w:eastAsia="ja-JP"/>
        </w:rPr>
        <w:t xml:space="preserve">’ </w:t>
      </w:r>
      <w:r w:rsidR="009073AA" w:rsidRPr="007C6403">
        <w:rPr>
          <w:rFonts w:eastAsiaTheme="minorEastAsia"/>
          <w:b/>
          <w:lang w:val="en-US"/>
        </w:rPr>
        <w:t xml:space="preserve">on </w:t>
      </w:r>
      <w:r w:rsidR="009073AA" w:rsidRPr="007C6403">
        <w:rPr>
          <w:b/>
          <w:lang w:val="en-US"/>
        </w:rPr>
        <w:t>the Representative List of the Intangible Cultural Heritage of Humanity</w:t>
      </w:r>
      <w:r w:rsidR="009073AA" w:rsidRPr="003371C6">
        <w:rPr>
          <w:lang w:val="en-US"/>
        </w:rPr>
        <w:t>.</w:t>
      </w:r>
    </w:p>
    <w:p w14:paraId="0D33EB15" w14:textId="48A698B9" w:rsidR="009073AA" w:rsidRPr="007C6403" w:rsidRDefault="009D029A" w:rsidP="003371C6">
      <w:pPr>
        <w:pStyle w:val="Orateurengris"/>
        <w:spacing w:before="240"/>
        <w:ind w:left="709" w:hanging="709"/>
        <w:rPr>
          <w:lang w:val="en-US"/>
        </w:rPr>
      </w:pPr>
      <w:r w:rsidRPr="007C6403">
        <w:rPr>
          <w:lang w:val="en-US"/>
        </w:rPr>
        <w:t xml:space="preserve">The delegation of </w:t>
      </w:r>
      <w:r w:rsidRPr="007C6403">
        <w:rPr>
          <w:b/>
          <w:lang w:val="en-US"/>
        </w:rPr>
        <w:t>Czechia</w:t>
      </w:r>
      <w:r w:rsidR="00721E6C" w:rsidRPr="007C6403">
        <w:rPr>
          <w:b/>
          <w:lang w:val="en-US"/>
        </w:rPr>
        <w:t xml:space="preserve"> </w:t>
      </w:r>
      <w:r w:rsidR="00584FA0" w:rsidRPr="007C6403">
        <w:rPr>
          <w:lang w:val="en-US"/>
        </w:rPr>
        <w:t>was</w:t>
      </w:r>
      <w:r w:rsidR="009073AA" w:rsidRPr="007C6403">
        <w:rPr>
          <w:lang w:val="en-US"/>
        </w:rPr>
        <w:t xml:space="preserve"> moved by this inscription and express</w:t>
      </w:r>
      <w:r w:rsidR="00584FA0" w:rsidRPr="007C6403">
        <w:rPr>
          <w:lang w:val="en-US"/>
        </w:rPr>
        <w:t>ed</w:t>
      </w:r>
      <w:r w:rsidR="009073AA" w:rsidRPr="007C6403">
        <w:rPr>
          <w:lang w:val="en-US"/>
        </w:rPr>
        <w:t xml:space="preserve"> deep gratitude to the Committee, the Evaluation Body and the Secretariat on behalf of the communities of </w:t>
      </w:r>
      <w:r w:rsidR="00584FA0" w:rsidRPr="007C6403">
        <w:rPr>
          <w:lang w:val="en-US"/>
        </w:rPr>
        <w:t xml:space="preserve">bearers </w:t>
      </w:r>
      <w:r w:rsidR="009073AA" w:rsidRPr="007C6403">
        <w:rPr>
          <w:lang w:val="en-US"/>
        </w:rPr>
        <w:t>o</w:t>
      </w:r>
      <w:r w:rsidR="00584FA0" w:rsidRPr="007C6403">
        <w:rPr>
          <w:lang w:val="en-US"/>
        </w:rPr>
        <w:t>f the element on both sides of t</w:t>
      </w:r>
      <w:r w:rsidR="009073AA" w:rsidRPr="007C6403">
        <w:rPr>
          <w:lang w:val="en-US"/>
        </w:rPr>
        <w:t>he Czech-Slovak border</w:t>
      </w:r>
      <w:r w:rsidR="00584FA0" w:rsidRPr="007C6403">
        <w:rPr>
          <w:lang w:val="en-US"/>
        </w:rPr>
        <w:t>,</w:t>
      </w:r>
      <w:r w:rsidR="009073AA" w:rsidRPr="007C6403">
        <w:rPr>
          <w:lang w:val="en-US"/>
        </w:rPr>
        <w:t xml:space="preserve"> </w:t>
      </w:r>
      <w:r w:rsidR="00584FA0" w:rsidRPr="007C6403">
        <w:rPr>
          <w:lang w:val="en-US"/>
        </w:rPr>
        <w:t xml:space="preserve">as well as </w:t>
      </w:r>
      <w:r w:rsidR="009073AA" w:rsidRPr="007C6403">
        <w:rPr>
          <w:lang w:val="en-US"/>
        </w:rPr>
        <w:t xml:space="preserve">all those who </w:t>
      </w:r>
      <w:r w:rsidR="00293174" w:rsidRPr="007C6403">
        <w:rPr>
          <w:lang w:val="en-US"/>
        </w:rPr>
        <w:t xml:space="preserve">had </w:t>
      </w:r>
      <w:r w:rsidR="009073AA" w:rsidRPr="007C6403">
        <w:rPr>
          <w:lang w:val="en-US"/>
        </w:rPr>
        <w:t xml:space="preserve">participated in the </w:t>
      </w:r>
      <w:r w:rsidR="00293174" w:rsidRPr="007C6403">
        <w:rPr>
          <w:lang w:val="en-US"/>
        </w:rPr>
        <w:t xml:space="preserve">preparation </w:t>
      </w:r>
      <w:r w:rsidR="009073AA" w:rsidRPr="007C6403">
        <w:rPr>
          <w:lang w:val="en-US"/>
        </w:rPr>
        <w:t xml:space="preserve">of </w:t>
      </w:r>
      <w:r w:rsidR="00584FA0" w:rsidRPr="007C6403">
        <w:rPr>
          <w:lang w:val="en-US"/>
        </w:rPr>
        <w:t xml:space="preserve">the </w:t>
      </w:r>
      <w:r w:rsidR="009073AA" w:rsidRPr="007C6403">
        <w:rPr>
          <w:lang w:val="en-US"/>
        </w:rPr>
        <w:t xml:space="preserve">joint </w:t>
      </w:r>
      <w:r w:rsidR="00584FA0" w:rsidRPr="007C6403">
        <w:rPr>
          <w:lang w:val="en-US"/>
        </w:rPr>
        <w:t>nomination</w:t>
      </w:r>
      <w:r w:rsidR="009073AA" w:rsidRPr="007C6403">
        <w:rPr>
          <w:lang w:val="en-US"/>
        </w:rPr>
        <w:t xml:space="preserve">. </w:t>
      </w:r>
      <w:r w:rsidR="00584FA0" w:rsidRPr="007C6403">
        <w:rPr>
          <w:lang w:val="en-US"/>
        </w:rPr>
        <w:t>The delegation assured</w:t>
      </w:r>
      <w:r w:rsidR="009073AA" w:rsidRPr="007C6403">
        <w:rPr>
          <w:lang w:val="en-US"/>
        </w:rPr>
        <w:t xml:space="preserve"> </w:t>
      </w:r>
      <w:r w:rsidR="00584FA0" w:rsidRPr="007C6403">
        <w:rPr>
          <w:lang w:val="en-US"/>
        </w:rPr>
        <w:t xml:space="preserve">the Committee of its commitment to </w:t>
      </w:r>
      <w:r w:rsidR="009073AA" w:rsidRPr="007C6403">
        <w:rPr>
          <w:lang w:val="en-US"/>
        </w:rPr>
        <w:t xml:space="preserve">the implementation of the safeguarding measures and </w:t>
      </w:r>
      <w:r w:rsidR="00F713B0" w:rsidRPr="007C6403">
        <w:rPr>
          <w:lang w:val="en-US"/>
        </w:rPr>
        <w:t xml:space="preserve">the </w:t>
      </w:r>
      <w:r w:rsidR="00584FA0" w:rsidRPr="007C6403">
        <w:rPr>
          <w:lang w:val="en-US"/>
        </w:rPr>
        <w:t>promotion</w:t>
      </w:r>
      <w:r w:rsidR="009073AA" w:rsidRPr="007C6403">
        <w:rPr>
          <w:lang w:val="en-US"/>
        </w:rPr>
        <w:t xml:space="preserve"> </w:t>
      </w:r>
      <w:r w:rsidR="00F713B0" w:rsidRPr="007C6403">
        <w:rPr>
          <w:lang w:val="en-US"/>
        </w:rPr>
        <w:t xml:space="preserve">of the </w:t>
      </w:r>
      <w:r w:rsidR="009073AA" w:rsidRPr="007C6403">
        <w:rPr>
          <w:lang w:val="en-US"/>
        </w:rPr>
        <w:t xml:space="preserve">Convention and </w:t>
      </w:r>
      <w:r w:rsidR="00293174" w:rsidRPr="007C6403">
        <w:rPr>
          <w:lang w:val="en-US"/>
        </w:rPr>
        <w:t>ICH</w:t>
      </w:r>
      <w:r w:rsidR="009073AA" w:rsidRPr="007C6403">
        <w:rPr>
          <w:lang w:val="en-US"/>
        </w:rPr>
        <w:t xml:space="preserve">. </w:t>
      </w:r>
      <w:r w:rsidR="00F713B0" w:rsidRPr="007C6403">
        <w:rPr>
          <w:lang w:val="en-US"/>
        </w:rPr>
        <w:t xml:space="preserve">The delegation reiterated its thanks for the </w:t>
      </w:r>
      <w:r w:rsidR="009073AA" w:rsidRPr="007C6403">
        <w:rPr>
          <w:lang w:val="en-US"/>
        </w:rPr>
        <w:t>support</w:t>
      </w:r>
      <w:r w:rsidR="00F713B0" w:rsidRPr="007C6403">
        <w:rPr>
          <w:lang w:val="en-US"/>
        </w:rPr>
        <w:t>,</w:t>
      </w:r>
      <w:r w:rsidR="009073AA" w:rsidRPr="007C6403">
        <w:rPr>
          <w:lang w:val="en-US"/>
        </w:rPr>
        <w:t xml:space="preserve"> </w:t>
      </w:r>
      <w:r w:rsidR="00F713B0" w:rsidRPr="007C6403">
        <w:rPr>
          <w:lang w:val="en-US"/>
        </w:rPr>
        <w:t xml:space="preserve">with a special mention </w:t>
      </w:r>
      <w:r w:rsidR="00293174" w:rsidRPr="007C6403">
        <w:rPr>
          <w:lang w:val="en-US"/>
        </w:rPr>
        <w:t xml:space="preserve">for </w:t>
      </w:r>
      <w:r w:rsidR="009073AA" w:rsidRPr="007C6403">
        <w:rPr>
          <w:lang w:val="en-US"/>
        </w:rPr>
        <w:t xml:space="preserve">Austria, and </w:t>
      </w:r>
      <w:r w:rsidR="00F713B0" w:rsidRPr="007C6403">
        <w:rPr>
          <w:lang w:val="en-US"/>
        </w:rPr>
        <w:t xml:space="preserve">it took the </w:t>
      </w:r>
      <w:r w:rsidR="009073AA" w:rsidRPr="007C6403">
        <w:rPr>
          <w:lang w:val="en-US"/>
        </w:rPr>
        <w:t xml:space="preserve">opportunity to salute </w:t>
      </w:r>
      <w:r w:rsidR="00F713B0" w:rsidRPr="007C6403">
        <w:rPr>
          <w:lang w:val="en-US"/>
        </w:rPr>
        <w:t xml:space="preserve">its </w:t>
      </w:r>
      <w:r w:rsidR="009073AA" w:rsidRPr="007C6403">
        <w:rPr>
          <w:lang w:val="en-US"/>
        </w:rPr>
        <w:t xml:space="preserve">Slovak colleagues and friends who </w:t>
      </w:r>
      <w:r w:rsidR="00293174" w:rsidRPr="007C6403">
        <w:rPr>
          <w:lang w:val="en-US"/>
        </w:rPr>
        <w:t xml:space="preserve">had </w:t>
      </w:r>
      <w:r w:rsidR="009073AA" w:rsidRPr="007C6403">
        <w:rPr>
          <w:lang w:val="en-US"/>
        </w:rPr>
        <w:t xml:space="preserve">unfortunately </w:t>
      </w:r>
      <w:r w:rsidR="00293174" w:rsidRPr="007C6403">
        <w:rPr>
          <w:lang w:val="en-US"/>
        </w:rPr>
        <w:t xml:space="preserve">been </w:t>
      </w:r>
      <w:r w:rsidR="00F713B0" w:rsidRPr="007C6403">
        <w:rPr>
          <w:lang w:val="en-US"/>
        </w:rPr>
        <w:t>unable to attend</w:t>
      </w:r>
      <w:r w:rsidR="009073AA" w:rsidRPr="007C6403">
        <w:rPr>
          <w:lang w:val="en-US"/>
        </w:rPr>
        <w:t>.</w:t>
      </w:r>
    </w:p>
    <w:p w14:paraId="5F1BA774" w14:textId="2A848313" w:rsidR="00721E6C" w:rsidRPr="007C6403" w:rsidRDefault="009D029A" w:rsidP="003371C6">
      <w:pPr>
        <w:pStyle w:val="Orateurengris"/>
        <w:spacing w:before="240"/>
        <w:ind w:left="709" w:hanging="709"/>
        <w:rPr>
          <w:lang w:val="en-US"/>
        </w:rPr>
      </w:pPr>
      <w:r w:rsidRPr="007C6403">
        <w:rPr>
          <w:lang w:val="en-US"/>
        </w:rPr>
        <w:t>The</w:t>
      </w:r>
      <w:r w:rsidRPr="007C6403">
        <w:rPr>
          <w:b/>
          <w:lang w:val="en-US"/>
        </w:rPr>
        <w:t xml:space="preserve"> Chairperson </w:t>
      </w:r>
      <w:r w:rsidR="000A1F0F" w:rsidRPr="007C6403">
        <w:rPr>
          <w:lang w:val="en-US"/>
        </w:rPr>
        <w:t>congratulated</w:t>
      </w:r>
      <w:r w:rsidR="00721E6C" w:rsidRPr="007C6403">
        <w:rPr>
          <w:lang w:val="en-US"/>
        </w:rPr>
        <w:t xml:space="preserve"> Slovakia </w:t>
      </w:r>
      <w:r w:rsidR="000A1F0F" w:rsidRPr="007C6403">
        <w:rPr>
          <w:lang w:val="en-US"/>
        </w:rPr>
        <w:t>and Czechia, and turned to the next nomination file</w:t>
      </w:r>
      <w:r w:rsidR="00293174" w:rsidRPr="007C6403">
        <w:rPr>
          <w:lang w:val="en-US"/>
        </w:rPr>
        <w:t>,</w:t>
      </w:r>
      <w:r w:rsidR="000A1F0F" w:rsidRPr="007C6403">
        <w:rPr>
          <w:lang w:val="en-US"/>
        </w:rPr>
        <w:t xml:space="preserve"> submitted </w:t>
      </w:r>
      <w:r w:rsidR="00721E6C" w:rsidRPr="007C6403">
        <w:rPr>
          <w:lang w:val="en-US"/>
        </w:rPr>
        <w:t>by Slovenia.</w:t>
      </w:r>
    </w:p>
    <w:p w14:paraId="3F489A05" w14:textId="24373492" w:rsidR="00072F33" w:rsidRPr="007C6403" w:rsidRDefault="009D029A"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293174"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005A62B3" w:rsidRPr="007C6403">
        <w:rPr>
          <w:b/>
          <w:lang w:val="en-US"/>
        </w:rPr>
        <w:t>Škofja Loka passion play</w:t>
      </w:r>
      <w:r w:rsidRPr="007C6403">
        <w:rPr>
          <w:rFonts w:eastAsiaTheme="minorEastAsia"/>
          <w:b/>
          <w:lang w:val="en-US" w:eastAsia="ja-JP"/>
        </w:rPr>
        <w:t xml:space="preserve">’ </w:t>
      </w:r>
      <w:bookmarkStart w:id="50" w:name="Decision10b29"/>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5A62B3" w:rsidRPr="007C6403">
        <w:rPr>
          <w:rFonts w:eastAsiaTheme="minorEastAsia"/>
          <w:color w:val="000000" w:themeColor="text1"/>
          <w:lang w:val="en-US"/>
        </w:rPr>
        <w:t>b.29</w:t>
      </w:r>
      <w:r w:rsidRPr="007C6403">
        <w:rPr>
          <w:rFonts w:eastAsiaTheme="minorEastAsia"/>
          <w:color w:val="000000" w:themeColor="text1"/>
          <w:lang w:val="en-US"/>
        </w:rPr>
        <w:t>]</w:t>
      </w:r>
      <w:r w:rsidR="00293174"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0"/>
      <w:r w:rsidRPr="007C6403">
        <w:rPr>
          <w:rFonts w:eastAsiaTheme="minorEastAsia"/>
          <w:lang w:val="en-US" w:eastAsia="ja-JP"/>
        </w:rPr>
        <w:t>submitted by</w:t>
      </w:r>
      <w:r w:rsidR="005A62B3" w:rsidRPr="007C6403">
        <w:rPr>
          <w:lang w:val="en-US"/>
        </w:rPr>
        <w:t xml:space="preserve"> Slovenia</w:t>
      </w:r>
      <w:r w:rsidR="005A62B3" w:rsidRPr="007C6403">
        <w:rPr>
          <w:rFonts w:eastAsiaTheme="minorEastAsia"/>
          <w:lang w:val="en-US"/>
        </w:rPr>
        <w:t xml:space="preserve">. </w:t>
      </w:r>
      <w:r w:rsidR="005A62B3" w:rsidRPr="007C6403">
        <w:rPr>
          <w:noProof/>
          <w:lang w:val="en-US"/>
        </w:rPr>
        <w:t xml:space="preserve">In Škofja Loka, Slovenia, a folk play procession takes place in the town’s medieval centre during Lent and Easter. The Škofja Loka Passion Play, based on the ancient works of a Capuchin monk, demonstrates </w:t>
      </w:r>
      <w:r w:rsidR="00293174" w:rsidRPr="007C6403">
        <w:rPr>
          <w:noProof/>
          <w:lang w:val="en-US"/>
        </w:rPr>
        <w:t xml:space="preserve">twenty </w:t>
      </w:r>
      <w:r w:rsidR="005A62B3" w:rsidRPr="007C6403">
        <w:rPr>
          <w:noProof/>
          <w:lang w:val="en-US"/>
        </w:rPr>
        <w:t xml:space="preserve">scenes of the stations of the cross and others from the Old Testament and New Testament involving 900 local performers and 400 additional volunteers. Performed every six years, it is considered </w:t>
      </w:r>
      <w:r w:rsidR="00293174" w:rsidRPr="007C6403">
        <w:rPr>
          <w:noProof/>
          <w:lang w:val="en-US"/>
        </w:rPr>
        <w:t>to contribute</w:t>
      </w:r>
      <w:r w:rsidR="005A62B3" w:rsidRPr="007C6403">
        <w:rPr>
          <w:noProof/>
          <w:lang w:val="en-US"/>
        </w:rPr>
        <w:t xml:space="preserve"> to community identity and cohesion, transmitted by families, schools and local craftspeople. </w:t>
      </w:r>
      <w:r w:rsidR="005A62B3" w:rsidRPr="007C6403">
        <w:rPr>
          <w:rFonts w:eastAsia="MS Mincho"/>
          <w:lang w:val="en-US"/>
        </w:rPr>
        <w:t xml:space="preserve">The Evaluation Body </w:t>
      </w:r>
      <w:r w:rsidR="00293174" w:rsidRPr="007C6403">
        <w:rPr>
          <w:rFonts w:eastAsia="MS Mincho"/>
          <w:lang w:val="en-US"/>
        </w:rPr>
        <w:t xml:space="preserve">had </w:t>
      </w:r>
      <w:r w:rsidR="005A62B3" w:rsidRPr="007C6403">
        <w:rPr>
          <w:rFonts w:eastAsia="MS Mincho"/>
          <w:lang w:val="en-US"/>
        </w:rPr>
        <w:t xml:space="preserve">decided </w:t>
      </w:r>
      <w:r w:rsidR="005A62B3" w:rsidRPr="007C6403">
        <w:rPr>
          <w:lang w:val="en-US"/>
        </w:rPr>
        <w:t>that, from the information included in th</w:t>
      </w:r>
      <w:r w:rsidR="0011290A" w:rsidRPr="007C6403">
        <w:rPr>
          <w:lang w:val="en-US"/>
        </w:rPr>
        <w:t>e file, the nomination satisfied</w:t>
      </w:r>
      <w:r w:rsidR="005A62B3" w:rsidRPr="007C6403">
        <w:rPr>
          <w:rFonts w:eastAsia="MS Mincho"/>
          <w:lang w:val="en-US"/>
        </w:rPr>
        <w:t xml:space="preserve"> </w:t>
      </w:r>
      <w:r w:rsidR="005A62B3" w:rsidRPr="007C6403">
        <w:rPr>
          <w:lang w:val="en-US"/>
        </w:rPr>
        <w:t>criteria</w:t>
      </w:r>
      <w:r w:rsidR="005A62B3" w:rsidRPr="007C6403">
        <w:rPr>
          <w:rFonts w:eastAsia="MS Mincho"/>
          <w:lang w:val="en-US"/>
        </w:rPr>
        <w:t xml:space="preserve"> R</w:t>
      </w:r>
      <w:r w:rsidR="0011290A" w:rsidRPr="007C6403">
        <w:rPr>
          <w:rFonts w:eastAsia="MS Mincho"/>
          <w:lang w:val="en-US"/>
        </w:rPr>
        <w:t>.</w:t>
      </w:r>
      <w:r w:rsidR="005A62B3" w:rsidRPr="007C6403">
        <w:rPr>
          <w:rFonts w:eastAsia="MS Mincho"/>
          <w:lang w:val="en-US"/>
        </w:rPr>
        <w:t>1, R</w:t>
      </w:r>
      <w:r w:rsidR="0011290A" w:rsidRPr="007C6403">
        <w:rPr>
          <w:rFonts w:eastAsia="MS Mincho"/>
          <w:lang w:val="en-US"/>
        </w:rPr>
        <w:t>.</w:t>
      </w:r>
      <w:r w:rsidR="005A62B3" w:rsidRPr="007C6403">
        <w:rPr>
          <w:rFonts w:eastAsia="MS Mincho"/>
          <w:lang w:val="en-US"/>
        </w:rPr>
        <w:t>2, R</w:t>
      </w:r>
      <w:r w:rsidR="0011290A" w:rsidRPr="007C6403">
        <w:rPr>
          <w:rFonts w:eastAsia="MS Mincho"/>
          <w:lang w:val="en-US"/>
        </w:rPr>
        <w:t>.</w:t>
      </w:r>
      <w:r w:rsidR="005A62B3" w:rsidRPr="007C6403">
        <w:rPr>
          <w:rFonts w:eastAsia="MS Mincho"/>
          <w:lang w:val="en-US"/>
        </w:rPr>
        <w:t>3 and R</w:t>
      </w:r>
      <w:r w:rsidR="0011290A" w:rsidRPr="007C6403">
        <w:rPr>
          <w:rFonts w:eastAsia="MS Mincho"/>
          <w:lang w:val="en-US"/>
        </w:rPr>
        <w:t>.</w:t>
      </w:r>
      <w:r w:rsidR="005A62B3" w:rsidRPr="007C6403">
        <w:rPr>
          <w:rFonts w:eastAsia="MS Mincho"/>
          <w:lang w:val="en-US"/>
        </w:rPr>
        <w:t>4</w:t>
      </w:r>
      <w:r w:rsidR="0011290A" w:rsidRPr="007C6403">
        <w:rPr>
          <w:lang w:val="en-US"/>
        </w:rPr>
        <w:t>.</w:t>
      </w:r>
      <w:r w:rsidR="005A62B3" w:rsidRPr="007C6403">
        <w:rPr>
          <w:lang w:val="en-US"/>
        </w:rPr>
        <w:t xml:space="preserve"> </w:t>
      </w:r>
      <w:r w:rsidR="0011290A" w:rsidRPr="007C6403">
        <w:rPr>
          <w:lang w:val="en-US"/>
        </w:rPr>
        <w:t>The file outlined</w:t>
      </w:r>
      <w:r w:rsidR="005A62B3" w:rsidRPr="007C6403">
        <w:rPr>
          <w:lang w:val="en-US"/>
        </w:rPr>
        <w:t xml:space="preserve"> the social and cultural functions of the element in respect to common activities, enhancing self-esteem and vis</w:t>
      </w:r>
      <w:r w:rsidR="00755E00" w:rsidRPr="007C6403">
        <w:rPr>
          <w:lang w:val="en-US"/>
        </w:rPr>
        <w:t>ibility and connectivity among</w:t>
      </w:r>
      <w:r w:rsidR="005A62B3" w:rsidRPr="007C6403">
        <w:rPr>
          <w:lang w:val="en-US"/>
        </w:rPr>
        <w:t xml:space="preserve"> communities and across generations. The proposed safeguarding measures focus</w:t>
      </w:r>
      <w:r w:rsidR="0011290A" w:rsidRPr="007C6403">
        <w:rPr>
          <w:lang w:val="en-US"/>
        </w:rPr>
        <w:t>ed</w:t>
      </w:r>
      <w:r w:rsidR="005A62B3" w:rsidRPr="007C6403">
        <w:rPr>
          <w:lang w:val="en-US"/>
        </w:rPr>
        <w:t xml:space="preserve"> on strengthening transmi</w:t>
      </w:r>
      <w:r w:rsidR="0011290A" w:rsidRPr="007C6403">
        <w:rPr>
          <w:lang w:val="en-US"/>
        </w:rPr>
        <w:t>ssion, promotion and education, a</w:t>
      </w:r>
      <w:r w:rsidR="005A62B3" w:rsidRPr="007C6403">
        <w:rPr>
          <w:lang w:val="en-US"/>
        </w:rPr>
        <w:t xml:space="preserve">nd attention </w:t>
      </w:r>
      <w:r w:rsidR="0011290A" w:rsidRPr="007C6403">
        <w:rPr>
          <w:lang w:val="en-US"/>
        </w:rPr>
        <w:t xml:space="preserve">was </w:t>
      </w:r>
      <w:r w:rsidR="005A62B3" w:rsidRPr="007C6403">
        <w:rPr>
          <w:lang w:val="en-US"/>
        </w:rPr>
        <w:t>given to</w:t>
      </w:r>
      <w:r w:rsidR="00293174" w:rsidRPr="007C6403">
        <w:rPr>
          <w:lang w:val="en-US"/>
        </w:rPr>
        <w:t xml:space="preserve"> the</w:t>
      </w:r>
      <w:r w:rsidR="005A62B3" w:rsidRPr="007C6403">
        <w:rPr>
          <w:lang w:val="en-US"/>
        </w:rPr>
        <w:t xml:space="preserve"> transmission of the element to young people. Furthermore, local peo</w:t>
      </w:r>
      <w:r w:rsidR="00755E00" w:rsidRPr="007C6403">
        <w:rPr>
          <w:lang w:val="en-US"/>
        </w:rPr>
        <w:t>ple, groups and communities had</w:t>
      </w:r>
      <w:r w:rsidR="005A62B3" w:rsidRPr="007C6403">
        <w:rPr>
          <w:lang w:val="en-US"/>
        </w:rPr>
        <w:t xml:space="preserve"> been actively involved in planning and implementing these measures. </w:t>
      </w:r>
      <w:r w:rsidR="005A62B3" w:rsidRPr="007C6403">
        <w:rPr>
          <w:rFonts w:eastAsia="MS Mincho"/>
          <w:lang w:val="en-US"/>
        </w:rPr>
        <w:t xml:space="preserve">The Evaluation Body </w:t>
      </w:r>
      <w:r w:rsidR="00293174" w:rsidRPr="007C6403">
        <w:rPr>
          <w:rFonts w:eastAsia="MS Mincho"/>
          <w:lang w:val="en-US"/>
        </w:rPr>
        <w:t xml:space="preserve">had </w:t>
      </w:r>
      <w:r w:rsidR="005A62B3" w:rsidRPr="007C6403">
        <w:rPr>
          <w:rFonts w:eastAsia="MS Mincho"/>
          <w:lang w:val="en-US"/>
        </w:rPr>
        <w:t xml:space="preserve">decided that the information included in the file </w:t>
      </w:r>
      <w:r w:rsidR="0011290A" w:rsidRPr="007C6403">
        <w:rPr>
          <w:rFonts w:eastAsia="MS Mincho"/>
          <w:lang w:val="en-US"/>
        </w:rPr>
        <w:t xml:space="preserve">was </w:t>
      </w:r>
      <w:r w:rsidR="005A62B3" w:rsidRPr="007C6403">
        <w:rPr>
          <w:rFonts w:eastAsia="MS Mincho"/>
          <w:lang w:val="en-US"/>
        </w:rPr>
        <w:t>not sufficient to determine whether R</w:t>
      </w:r>
      <w:r w:rsidR="0011290A" w:rsidRPr="007C6403">
        <w:rPr>
          <w:rFonts w:eastAsia="MS Mincho"/>
          <w:lang w:val="en-US"/>
        </w:rPr>
        <w:t>.</w:t>
      </w:r>
      <w:r w:rsidR="005A62B3" w:rsidRPr="007C6403">
        <w:rPr>
          <w:rFonts w:eastAsia="MS Mincho"/>
          <w:lang w:val="en-US"/>
        </w:rPr>
        <w:t xml:space="preserve">5 </w:t>
      </w:r>
      <w:r w:rsidR="0011290A" w:rsidRPr="007C6403">
        <w:rPr>
          <w:rFonts w:eastAsia="MS Mincho"/>
          <w:lang w:val="en-US"/>
        </w:rPr>
        <w:t xml:space="preserve">was </w:t>
      </w:r>
      <w:r w:rsidR="005A62B3" w:rsidRPr="007C6403">
        <w:rPr>
          <w:rFonts w:eastAsia="MS Mincho"/>
          <w:lang w:val="en-US"/>
        </w:rPr>
        <w:t xml:space="preserve">satisfied. </w:t>
      </w:r>
      <w:r w:rsidR="00293174" w:rsidRPr="007C6403">
        <w:rPr>
          <w:lang w:val="en-US"/>
        </w:rPr>
        <w:t xml:space="preserve">In 2008, the </w:t>
      </w:r>
      <w:r w:rsidR="005A62B3" w:rsidRPr="007C6403">
        <w:rPr>
          <w:lang w:val="en-US"/>
        </w:rPr>
        <w:t xml:space="preserve">element </w:t>
      </w:r>
      <w:r w:rsidR="00293174" w:rsidRPr="007C6403">
        <w:rPr>
          <w:lang w:val="en-US"/>
        </w:rPr>
        <w:t xml:space="preserve">had been </w:t>
      </w:r>
      <w:r w:rsidR="005A62B3" w:rsidRPr="007C6403">
        <w:rPr>
          <w:lang w:val="en-US"/>
        </w:rPr>
        <w:t>included on the National Register of Living</w:t>
      </w:r>
      <w:r w:rsidR="0011290A" w:rsidRPr="007C6403">
        <w:rPr>
          <w:lang w:val="en-US"/>
        </w:rPr>
        <w:t xml:space="preserve"> Cultural Heritage of Slovenia. </w:t>
      </w:r>
      <w:r w:rsidR="005A62B3" w:rsidRPr="007C6403">
        <w:rPr>
          <w:lang w:val="en-US"/>
        </w:rPr>
        <w:t xml:space="preserve">The bearers that create, maintain and transmit the element </w:t>
      </w:r>
      <w:r w:rsidR="00293174" w:rsidRPr="007C6403">
        <w:rPr>
          <w:lang w:val="en-US"/>
        </w:rPr>
        <w:t xml:space="preserve">had </w:t>
      </w:r>
      <w:r w:rsidR="005A62B3" w:rsidRPr="007C6403">
        <w:rPr>
          <w:lang w:val="en-US"/>
        </w:rPr>
        <w:t xml:space="preserve">actively participated in the process. However, information </w:t>
      </w:r>
      <w:r w:rsidR="0011290A" w:rsidRPr="007C6403">
        <w:rPr>
          <w:lang w:val="en-US"/>
        </w:rPr>
        <w:t xml:space="preserve">was </w:t>
      </w:r>
      <w:r w:rsidR="005A62B3" w:rsidRPr="007C6403">
        <w:rPr>
          <w:lang w:val="en-US"/>
        </w:rPr>
        <w:t xml:space="preserve">lacking regarding its regular updating. </w:t>
      </w:r>
      <w:r w:rsidR="005A62B3" w:rsidRPr="007C6403">
        <w:rPr>
          <w:rFonts w:eastAsia="MS Mincho"/>
          <w:lang w:val="en-US"/>
        </w:rPr>
        <w:t xml:space="preserve">The Evaluation Body </w:t>
      </w:r>
      <w:r w:rsidR="00293174" w:rsidRPr="007C6403">
        <w:rPr>
          <w:rFonts w:eastAsia="MS Mincho"/>
          <w:lang w:val="en-US"/>
        </w:rPr>
        <w:t xml:space="preserve">had </w:t>
      </w:r>
      <w:r w:rsidR="005A62B3" w:rsidRPr="007C6403">
        <w:rPr>
          <w:rFonts w:eastAsia="MS Mincho"/>
          <w:lang w:val="en-US"/>
        </w:rPr>
        <w:t xml:space="preserve">therefore decided to recommend a referral of the </w:t>
      </w:r>
      <w:r w:rsidR="0011290A" w:rsidRPr="007C6403">
        <w:rPr>
          <w:rFonts w:eastAsia="MS Mincho"/>
          <w:lang w:val="en-US"/>
        </w:rPr>
        <w:t>‘</w:t>
      </w:r>
      <w:r w:rsidR="005A62B3" w:rsidRPr="007C6403">
        <w:rPr>
          <w:bCs/>
          <w:lang w:val="en-US"/>
        </w:rPr>
        <w:t>Škofja Loka passion play</w:t>
      </w:r>
      <w:r w:rsidR="0011290A" w:rsidRPr="007C6403">
        <w:rPr>
          <w:bCs/>
          <w:lang w:val="en-US"/>
        </w:rPr>
        <w:t>’</w:t>
      </w:r>
      <w:r w:rsidR="005A62B3" w:rsidRPr="007C6403">
        <w:rPr>
          <w:rFonts w:eastAsia="MS Mincho"/>
          <w:b/>
          <w:bCs/>
          <w:lang w:val="en-US"/>
        </w:rPr>
        <w:t xml:space="preserve"> </w:t>
      </w:r>
      <w:r w:rsidR="005A62B3" w:rsidRPr="007C6403">
        <w:rPr>
          <w:rFonts w:eastAsia="MS Mincho"/>
          <w:bCs/>
          <w:lang w:val="en-US"/>
        </w:rPr>
        <w:t>for more information.</w:t>
      </w:r>
    </w:p>
    <w:p w14:paraId="590D4137" w14:textId="424564B6" w:rsidR="00721E6C" w:rsidRPr="007C6403" w:rsidRDefault="0011290A" w:rsidP="003371C6">
      <w:pPr>
        <w:pStyle w:val="Orateurengris"/>
        <w:spacing w:before="240"/>
        <w:ind w:left="709" w:hanging="709"/>
        <w:rPr>
          <w:lang w:val="en-US"/>
        </w:rPr>
      </w:pPr>
      <w:r w:rsidRPr="007C6403">
        <w:rPr>
          <w:lang w:val="en-US"/>
        </w:rPr>
        <w:t>The</w:t>
      </w:r>
      <w:r w:rsidRPr="007C6403">
        <w:rPr>
          <w:b/>
          <w:lang w:val="en-US"/>
        </w:rPr>
        <w:t xml:space="preserve"> Chairperson </w:t>
      </w:r>
      <w:r w:rsidR="00CF5138" w:rsidRPr="007C6403">
        <w:rPr>
          <w:lang w:val="en-US"/>
        </w:rPr>
        <w:t>t</w:t>
      </w:r>
      <w:r w:rsidR="00721E6C" w:rsidRPr="007C6403">
        <w:rPr>
          <w:lang w:val="en-US"/>
        </w:rPr>
        <w:t>hank</w:t>
      </w:r>
      <w:r w:rsidR="00CF5138" w:rsidRPr="007C6403">
        <w:rPr>
          <w:lang w:val="en-US"/>
        </w:rPr>
        <w:t>ed</w:t>
      </w:r>
      <w:r w:rsidR="00721E6C" w:rsidRPr="007C6403">
        <w:rPr>
          <w:lang w:val="en-US"/>
        </w:rPr>
        <w:t xml:space="preserve"> </w:t>
      </w:r>
      <w:r w:rsidR="00CF5138" w:rsidRPr="007C6403">
        <w:rPr>
          <w:lang w:val="en-US"/>
        </w:rPr>
        <w:t xml:space="preserve">the Vice-Chair </w:t>
      </w:r>
      <w:r w:rsidR="00721E6C" w:rsidRPr="007C6403">
        <w:rPr>
          <w:lang w:val="en-US"/>
        </w:rPr>
        <w:t xml:space="preserve">for </w:t>
      </w:r>
      <w:r w:rsidR="00CF5138" w:rsidRPr="007C6403">
        <w:rPr>
          <w:lang w:val="en-US"/>
        </w:rPr>
        <w:t xml:space="preserve">the detailed explanation, noting that </w:t>
      </w:r>
      <w:r w:rsidR="00721E6C" w:rsidRPr="007C6403">
        <w:rPr>
          <w:lang w:val="en-US"/>
        </w:rPr>
        <w:t xml:space="preserve">a request for debate and </w:t>
      </w:r>
      <w:r w:rsidR="00CF5138" w:rsidRPr="007C6403">
        <w:rPr>
          <w:lang w:val="en-US"/>
        </w:rPr>
        <w:t xml:space="preserve">an </w:t>
      </w:r>
      <w:r w:rsidR="00721E6C" w:rsidRPr="007C6403">
        <w:rPr>
          <w:lang w:val="en-US"/>
        </w:rPr>
        <w:t xml:space="preserve">amendment </w:t>
      </w:r>
      <w:r w:rsidR="00CF5138" w:rsidRPr="007C6403">
        <w:rPr>
          <w:lang w:val="en-US"/>
        </w:rPr>
        <w:t>had been received</w:t>
      </w:r>
      <w:r w:rsidR="00721E6C" w:rsidRPr="007C6403">
        <w:rPr>
          <w:lang w:val="en-US"/>
        </w:rPr>
        <w:t>.</w:t>
      </w:r>
    </w:p>
    <w:p w14:paraId="5503BB3C" w14:textId="19338B59" w:rsidR="00721E6C" w:rsidRPr="007C6403" w:rsidRDefault="0011290A" w:rsidP="003371C6">
      <w:pPr>
        <w:pStyle w:val="Orateurengris"/>
        <w:spacing w:before="240"/>
        <w:ind w:left="709" w:hanging="709"/>
        <w:rPr>
          <w:lang w:val="en-US"/>
        </w:rPr>
      </w:pPr>
      <w:r w:rsidRPr="007C6403">
        <w:rPr>
          <w:lang w:val="en-US"/>
        </w:rPr>
        <w:t>The delegation of</w:t>
      </w:r>
      <w:r w:rsidRPr="007C6403">
        <w:rPr>
          <w:b/>
          <w:lang w:val="en-US"/>
        </w:rPr>
        <w:t xml:space="preserve"> Austria</w:t>
      </w:r>
      <w:r w:rsidR="00721E6C" w:rsidRPr="007C6403">
        <w:rPr>
          <w:b/>
          <w:lang w:val="en-US"/>
        </w:rPr>
        <w:t xml:space="preserve"> </w:t>
      </w:r>
      <w:r w:rsidR="00721E6C" w:rsidRPr="007C6403">
        <w:rPr>
          <w:lang w:val="en-US"/>
        </w:rPr>
        <w:t>express</w:t>
      </w:r>
      <w:r w:rsidR="00F713B0" w:rsidRPr="007C6403">
        <w:rPr>
          <w:lang w:val="en-US"/>
        </w:rPr>
        <w:t>ed</w:t>
      </w:r>
      <w:r w:rsidR="00721E6C" w:rsidRPr="007C6403">
        <w:rPr>
          <w:lang w:val="en-US"/>
        </w:rPr>
        <w:t xml:space="preserve"> </w:t>
      </w:r>
      <w:r w:rsidR="00F713B0" w:rsidRPr="007C6403">
        <w:rPr>
          <w:lang w:val="en-US"/>
        </w:rPr>
        <w:t xml:space="preserve">once </w:t>
      </w:r>
      <w:r w:rsidR="00721E6C" w:rsidRPr="007C6403">
        <w:rPr>
          <w:lang w:val="en-US"/>
        </w:rPr>
        <w:t xml:space="preserve">again </w:t>
      </w:r>
      <w:r w:rsidR="00F713B0" w:rsidRPr="007C6403">
        <w:rPr>
          <w:lang w:val="en-US"/>
        </w:rPr>
        <w:t xml:space="preserve">its </w:t>
      </w:r>
      <w:r w:rsidR="00721E6C" w:rsidRPr="007C6403">
        <w:rPr>
          <w:lang w:val="en-US"/>
        </w:rPr>
        <w:t xml:space="preserve">appreciation for the work of the Evaluation Body. </w:t>
      </w:r>
      <w:r w:rsidR="00F713B0" w:rsidRPr="007C6403">
        <w:rPr>
          <w:lang w:val="en-US"/>
        </w:rPr>
        <w:t xml:space="preserve">It noted the </w:t>
      </w:r>
      <w:r w:rsidR="00721E6C" w:rsidRPr="007C6403">
        <w:rPr>
          <w:lang w:val="en-US"/>
        </w:rPr>
        <w:t xml:space="preserve">very positive report from the Evaluation Body </w:t>
      </w:r>
      <w:r w:rsidR="00F713B0" w:rsidRPr="007C6403">
        <w:rPr>
          <w:lang w:val="en-US"/>
        </w:rPr>
        <w:t xml:space="preserve">that stated how </w:t>
      </w:r>
      <w:r w:rsidR="00293174" w:rsidRPr="007C6403">
        <w:rPr>
          <w:lang w:val="en-US"/>
        </w:rPr>
        <w:t xml:space="preserve">the </w:t>
      </w:r>
      <w:r w:rsidR="00721E6C" w:rsidRPr="007C6403">
        <w:rPr>
          <w:lang w:val="en-US"/>
        </w:rPr>
        <w:t xml:space="preserve">inscription of the element would enhance awareness and visibility of heritage in other parts of the country and Europe, </w:t>
      </w:r>
      <w:r w:rsidR="00755E00" w:rsidRPr="007C6403">
        <w:rPr>
          <w:lang w:val="en-US"/>
        </w:rPr>
        <w:t>as</w:t>
      </w:r>
      <w:r w:rsidR="00F713B0" w:rsidRPr="007C6403">
        <w:rPr>
          <w:lang w:val="en-US"/>
        </w:rPr>
        <w:t xml:space="preserve"> </w:t>
      </w:r>
      <w:r w:rsidR="00721E6C" w:rsidRPr="007C6403">
        <w:rPr>
          <w:lang w:val="en-US"/>
        </w:rPr>
        <w:t xml:space="preserve">the element </w:t>
      </w:r>
      <w:r w:rsidR="00F713B0" w:rsidRPr="007C6403">
        <w:rPr>
          <w:lang w:val="en-US"/>
        </w:rPr>
        <w:t xml:space="preserve">had </w:t>
      </w:r>
      <w:r w:rsidR="00721E6C" w:rsidRPr="007C6403">
        <w:rPr>
          <w:lang w:val="en-US"/>
        </w:rPr>
        <w:t xml:space="preserve">already encouraged other passion plays in Slovenia and beyond. The Evaluation Body considered </w:t>
      </w:r>
      <w:r w:rsidR="00F713B0" w:rsidRPr="007C6403">
        <w:rPr>
          <w:lang w:val="en-US"/>
        </w:rPr>
        <w:t xml:space="preserve">that only </w:t>
      </w:r>
      <w:r w:rsidR="00721E6C" w:rsidRPr="007C6403">
        <w:rPr>
          <w:lang w:val="en-US"/>
        </w:rPr>
        <w:t xml:space="preserve">criterion R.5 </w:t>
      </w:r>
      <w:r w:rsidR="00F713B0" w:rsidRPr="007C6403">
        <w:rPr>
          <w:lang w:val="en-US"/>
        </w:rPr>
        <w:t xml:space="preserve">was not satisfied owing to a lack of </w:t>
      </w:r>
      <w:r w:rsidR="00721E6C" w:rsidRPr="007C6403">
        <w:rPr>
          <w:lang w:val="en-US"/>
        </w:rPr>
        <w:t xml:space="preserve">information </w:t>
      </w:r>
      <w:r w:rsidR="00F713B0" w:rsidRPr="007C6403">
        <w:rPr>
          <w:lang w:val="en-US"/>
        </w:rPr>
        <w:t xml:space="preserve">on </w:t>
      </w:r>
      <w:r w:rsidR="00721E6C" w:rsidRPr="007C6403">
        <w:rPr>
          <w:lang w:val="en-US"/>
        </w:rPr>
        <w:t xml:space="preserve">regular updating. </w:t>
      </w:r>
      <w:r w:rsidR="00F713B0" w:rsidRPr="007C6403">
        <w:rPr>
          <w:lang w:val="en-US"/>
        </w:rPr>
        <w:t xml:space="preserve">The delegation felt </w:t>
      </w:r>
      <w:r w:rsidR="00721E6C" w:rsidRPr="007C6403">
        <w:rPr>
          <w:lang w:val="en-US"/>
        </w:rPr>
        <w:t>that a techni</w:t>
      </w:r>
      <w:r w:rsidR="00F713B0" w:rsidRPr="007C6403">
        <w:rPr>
          <w:lang w:val="en-US"/>
        </w:rPr>
        <w:t>cal error and unlucky timing had</w:t>
      </w:r>
      <w:r w:rsidR="00721E6C" w:rsidRPr="007C6403">
        <w:rPr>
          <w:lang w:val="en-US"/>
        </w:rPr>
        <w:t xml:space="preserve"> given </w:t>
      </w:r>
      <w:r w:rsidR="00293174" w:rsidRPr="007C6403">
        <w:rPr>
          <w:lang w:val="en-US"/>
        </w:rPr>
        <w:t xml:space="preserve">the </w:t>
      </w:r>
      <w:r w:rsidR="00721E6C" w:rsidRPr="007C6403">
        <w:rPr>
          <w:lang w:val="en-US"/>
        </w:rPr>
        <w:t xml:space="preserve">wrong impression. </w:t>
      </w:r>
      <w:r w:rsidR="00F713B0" w:rsidRPr="007C6403">
        <w:rPr>
          <w:lang w:val="en-US"/>
        </w:rPr>
        <w:t xml:space="preserve">From the </w:t>
      </w:r>
      <w:r w:rsidR="00721E6C" w:rsidRPr="007C6403">
        <w:rPr>
          <w:lang w:val="en-US"/>
        </w:rPr>
        <w:t>nomination form</w:t>
      </w:r>
      <w:r w:rsidR="00293174" w:rsidRPr="007C6403">
        <w:rPr>
          <w:lang w:val="en-US"/>
        </w:rPr>
        <w:t>,</w:t>
      </w:r>
      <w:r w:rsidR="00721E6C" w:rsidRPr="007C6403">
        <w:rPr>
          <w:lang w:val="en-US"/>
        </w:rPr>
        <w:t xml:space="preserve"> </w:t>
      </w:r>
      <w:r w:rsidR="00F713B0" w:rsidRPr="007C6403">
        <w:rPr>
          <w:lang w:val="en-US"/>
        </w:rPr>
        <w:t xml:space="preserve">it </w:t>
      </w:r>
      <w:r w:rsidR="00293174" w:rsidRPr="007C6403">
        <w:rPr>
          <w:lang w:val="en-US"/>
        </w:rPr>
        <w:t xml:space="preserve">had </w:t>
      </w:r>
      <w:r w:rsidR="00F713B0" w:rsidRPr="007C6403">
        <w:rPr>
          <w:lang w:val="en-US"/>
        </w:rPr>
        <w:t xml:space="preserve">found that </w:t>
      </w:r>
      <w:r w:rsidR="00721E6C" w:rsidRPr="007C6403">
        <w:rPr>
          <w:lang w:val="en-US"/>
        </w:rPr>
        <w:t>t</w:t>
      </w:r>
      <w:r w:rsidR="00755E00" w:rsidRPr="007C6403">
        <w:rPr>
          <w:lang w:val="en-US"/>
        </w:rPr>
        <w:t xml:space="preserve">he element </w:t>
      </w:r>
      <w:r w:rsidR="00293174" w:rsidRPr="007C6403">
        <w:rPr>
          <w:lang w:val="en-US"/>
        </w:rPr>
        <w:t xml:space="preserve">had been </w:t>
      </w:r>
      <w:r w:rsidR="00755E00" w:rsidRPr="007C6403">
        <w:rPr>
          <w:lang w:val="en-US"/>
        </w:rPr>
        <w:t>included in the National Register of Living Cultural H</w:t>
      </w:r>
      <w:r w:rsidR="00721E6C" w:rsidRPr="007C6403">
        <w:rPr>
          <w:lang w:val="en-US"/>
        </w:rPr>
        <w:t>eritage of Slovenia in 2008, maintai</w:t>
      </w:r>
      <w:r w:rsidR="00F713B0" w:rsidRPr="007C6403">
        <w:rPr>
          <w:lang w:val="en-US"/>
        </w:rPr>
        <w:t xml:space="preserve">ned by the Ministry of Culture, and that the </w:t>
      </w:r>
      <w:r w:rsidR="00721E6C" w:rsidRPr="007C6403">
        <w:rPr>
          <w:lang w:val="en-US"/>
        </w:rPr>
        <w:t xml:space="preserve">bearers </w:t>
      </w:r>
      <w:r w:rsidR="00293174" w:rsidRPr="007C6403">
        <w:rPr>
          <w:lang w:val="en-US"/>
        </w:rPr>
        <w:t xml:space="preserve">had </w:t>
      </w:r>
      <w:r w:rsidR="00721E6C" w:rsidRPr="007C6403">
        <w:rPr>
          <w:lang w:val="en-US"/>
        </w:rPr>
        <w:t xml:space="preserve">actively participated in the process of its inclusion in the register. After carefully examining the file, </w:t>
      </w:r>
      <w:r w:rsidR="00F713B0" w:rsidRPr="007C6403">
        <w:rPr>
          <w:lang w:val="en-US"/>
        </w:rPr>
        <w:t xml:space="preserve">the delegation </w:t>
      </w:r>
      <w:r w:rsidR="00293174" w:rsidRPr="007C6403">
        <w:rPr>
          <w:lang w:val="en-US"/>
        </w:rPr>
        <w:t xml:space="preserve">had </w:t>
      </w:r>
      <w:r w:rsidR="00721E6C" w:rsidRPr="007C6403">
        <w:rPr>
          <w:lang w:val="en-US"/>
        </w:rPr>
        <w:t xml:space="preserve">found that the link </w:t>
      </w:r>
      <w:r w:rsidR="00F713B0" w:rsidRPr="007C6403">
        <w:rPr>
          <w:lang w:val="en-US"/>
        </w:rPr>
        <w:t xml:space="preserve">provided to the inventory was inactive and therefore inaccessible to </w:t>
      </w:r>
      <w:r w:rsidR="00721E6C" w:rsidRPr="007C6403">
        <w:rPr>
          <w:lang w:val="en-US"/>
        </w:rPr>
        <w:t xml:space="preserve">the Evaluation </w:t>
      </w:r>
      <w:r w:rsidR="00560543" w:rsidRPr="007C6403">
        <w:rPr>
          <w:lang w:val="en-US"/>
        </w:rPr>
        <w:t xml:space="preserve">Body. However, </w:t>
      </w:r>
      <w:r w:rsidR="00755E00" w:rsidRPr="007C6403">
        <w:rPr>
          <w:lang w:val="en-US"/>
        </w:rPr>
        <w:t xml:space="preserve">it </w:t>
      </w:r>
      <w:r w:rsidR="00560543" w:rsidRPr="007C6403">
        <w:rPr>
          <w:lang w:val="en-US"/>
        </w:rPr>
        <w:t xml:space="preserve">had since been informed that </w:t>
      </w:r>
      <w:r w:rsidR="00721E6C" w:rsidRPr="007C6403">
        <w:rPr>
          <w:lang w:val="en-US"/>
        </w:rPr>
        <w:t xml:space="preserve">access to the register </w:t>
      </w:r>
      <w:r w:rsidR="00755E00" w:rsidRPr="007C6403">
        <w:rPr>
          <w:lang w:val="en-US"/>
        </w:rPr>
        <w:t xml:space="preserve">had been </w:t>
      </w:r>
      <w:r w:rsidR="00721E6C" w:rsidRPr="007C6403">
        <w:rPr>
          <w:lang w:val="en-US"/>
        </w:rPr>
        <w:t>changed at the end of May 2016</w:t>
      </w:r>
      <w:r w:rsidR="00560543" w:rsidRPr="007C6403">
        <w:rPr>
          <w:lang w:val="en-US"/>
        </w:rPr>
        <w:t>,</w:t>
      </w:r>
      <w:r w:rsidR="00721E6C" w:rsidRPr="007C6403">
        <w:rPr>
          <w:lang w:val="en-US"/>
        </w:rPr>
        <w:t xml:space="preserve"> following changes to the terminology of the Cultural Heritage </w:t>
      </w:r>
      <w:r w:rsidR="0061054A" w:rsidRPr="007C6403">
        <w:rPr>
          <w:lang w:val="en-US"/>
        </w:rPr>
        <w:t xml:space="preserve">Protection </w:t>
      </w:r>
      <w:r w:rsidR="00721E6C" w:rsidRPr="007C6403">
        <w:rPr>
          <w:lang w:val="en-US"/>
        </w:rPr>
        <w:t>Act</w:t>
      </w:r>
      <w:r w:rsidR="00560543" w:rsidRPr="007C6403">
        <w:rPr>
          <w:lang w:val="en-US"/>
        </w:rPr>
        <w:t xml:space="preserve">, </w:t>
      </w:r>
      <w:r w:rsidR="00755E00" w:rsidRPr="007C6403">
        <w:rPr>
          <w:lang w:val="en-US"/>
        </w:rPr>
        <w:t xml:space="preserve">but that </w:t>
      </w:r>
      <w:r w:rsidR="00560543" w:rsidRPr="007C6403">
        <w:rPr>
          <w:lang w:val="en-US"/>
        </w:rPr>
        <w:t xml:space="preserve">the </w:t>
      </w:r>
      <w:r w:rsidR="00721E6C" w:rsidRPr="007C6403">
        <w:rPr>
          <w:lang w:val="en-US"/>
        </w:rPr>
        <w:t xml:space="preserve">register </w:t>
      </w:r>
      <w:r w:rsidR="00755E00" w:rsidRPr="007C6403">
        <w:rPr>
          <w:lang w:val="en-US"/>
        </w:rPr>
        <w:t xml:space="preserve">was </w:t>
      </w:r>
      <w:r w:rsidR="00721E6C" w:rsidRPr="007C6403">
        <w:rPr>
          <w:lang w:val="en-US"/>
        </w:rPr>
        <w:t xml:space="preserve">now publicly available. </w:t>
      </w:r>
      <w:r w:rsidR="00F930D1" w:rsidRPr="007C6403">
        <w:rPr>
          <w:lang w:val="en-US"/>
        </w:rPr>
        <w:t>The delegation acknowledged</w:t>
      </w:r>
      <w:r w:rsidR="00721E6C" w:rsidRPr="007C6403">
        <w:rPr>
          <w:lang w:val="en-US"/>
        </w:rPr>
        <w:t xml:space="preserve"> that the Evaluation Body </w:t>
      </w:r>
      <w:r w:rsidR="00560543" w:rsidRPr="007C6403">
        <w:rPr>
          <w:lang w:val="en-US"/>
        </w:rPr>
        <w:t xml:space="preserve">could </w:t>
      </w:r>
      <w:r w:rsidR="00721E6C" w:rsidRPr="007C6403">
        <w:rPr>
          <w:lang w:val="en-US"/>
        </w:rPr>
        <w:t xml:space="preserve">only evaluate information provided in the </w:t>
      </w:r>
      <w:r w:rsidR="00560543" w:rsidRPr="007C6403">
        <w:rPr>
          <w:lang w:val="en-US"/>
        </w:rPr>
        <w:t>file</w:t>
      </w:r>
      <w:r w:rsidR="00293174" w:rsidRPr="007C6403">
        <w:rPr>
          <w:lang w:val="en-US"/>
        </w:rPr>
        <w:t xml:space="preserve">. However, </w:t>
      </w:r>
      <w:r w:rsidR="00721E6C" w:rsidRPr="007C6403">
        <w:rPr>
          <w:lang w:val="en-US"/>
        </w:rPr>
        <w:t xml:space="preserve">it </w:t>
      </w:r>
      <w:r w:rsidR="00F930D1" w:rsidRPr="007C6403">
        <w:rPr>
          <w:lang w:val="en-US"/>
        </w:rPr>
        <w:t xml:space="preserve">was </w:t>
      </w:r>
      <w:r w:rsidR="00721E6C" w:rsidRPr="007C6403">
        <w:rPr>
          <w:lang w:val="en-US"/>
        </w:rPr>
        <w:t xml:space="preserve">clear from the website that the national inventory of Slovenia </w:t>
      </w:r>
      <w:r w:rsidR="00F930D1" w:rsidRPr="007C6403">
        <w:rPr>
          <w:lang w:val="en-US"/>
        </w:rPr>
        <w:t xml:space="preserve">was </w:t>
      </w:r>
      <w:r w:rsidR="00721E6C" w:rsidRPr="007C6403">
        <w:rPr>
          <w:lang w:val="en-US"/>
        </w:rPr>
        <w:t>indeed regularly</w:t>
      </w:r>
      <w:r w:rsidR="00F930D1" w:rsidRPr="007C6403">
        <w:rPr>
          <w:lang w:val="en-US"/>
        </w:rPr>
        <w:t xml:space="preserve"> updated</w:t>
      </w:r>
      <w:r w:rsidR="00721E6C" w:rsidRPr="007C6403">
        <w:rPr>
          <w:lang w:val="en-US"/>
        </w:rPr>
        <w:t xml:space="preserve">. </w:t>
      </w:r>
      <w:r w:rsidR="00F930D1" w:rsidRPr="007C6403">
        <w:rPr>
          <w:lang w:val="en-US"/>
        </w:rPr>
        <w:t xml:space="preserve">With this in mind, it </w:t>
      </w:r>
      <w:r w:rsidR="00721E6C" w:rsidRPr="007C6403">
        <w:rPr>
          <w:lang w:val="en-US"/>
        </w:rPr>
        <w:t>propose</w:t>
      </w:r>
      <w:r w:rsidR="00F930D1" w:rsidRPr="007C6403">
        <w:rPr>
          <w:lang w:val="en-US"/>
        </w:rPr>
        <w:t>d</w:t>
      </w:r>
      <w:r w:rsidR="00721E6C" w:rsidRPr="007C6403">
        <w:rPr>
          <w:lang w:val="en-US"/>
        </w:rPr>
        <w:t xml:space="preserve"> an amendment to </w:t>
      </w:r>
      <w:r w:rsidR="00F930D1" w:rsidRPr="007C6403">
        <w:rPr>
          <w:lang w:val="en-US"/>
        </w:rPr>
        <w:t xml:space="preserve">the </w:t>
      </w:r>
      <w:r w:rsidR="00721E6C" w:rsidRPr="007C6403">
        <w:rPr>
          <w:lang w:val="en-US"/>
        </w:rPr>
        <w:t xml:space="preserve">draft decision </w:t>
      </w:r>
      <w:r w:rsidR="00F930D1" w:rsidRPr="007C6403">
        <w:rPr>
          <w:lang w:val="en-US"/>
        </w:rPr>
        <w:t>i</w:t>
      </w:r>
      <w:r w:rsidR="00721E6C" w:rsidRPr="007C6403">
        <w:rPr>
          <w:lang w:val="en-US"/>
        </w:rPr>
        <w:t xml:space="preserve">n criterion R.5. </w:t>
      </w:r>
      <w:r w:rsidR="00F930D1" w:rsidRPr="007C6403">
        <w:rPr>
          <w:lang w:val="en-US"/>
        </w:rPr>
        <w:t xml:space="preserve">It also wished to hear from </w:t>
      </w:r>
      <w:r w:rsidR="00721E6C" w:rsidRPr="007C6403">
        <w:rPr>
          <w:lang w:val="en-US"/>
        </w:rPr>
        <w:t xml:space="preserve">the State Party </w:t>
      </w:r>
      <w:r w:rsidR="00293174" w:rsidRPr="007C6403">
        <w:rPr>
          <w:lang w:val="en-US"/>
        </w:rPr>
        <w:t xml:space="preserve">as to </w:t>
      </w:r>
      <w:r w:rsidR="00721E6C" w:rsidRPr="007C6403">
        <w:rPr>
          <w:lang w:val="en-US"/>
        </w:rPr>
        <w:t xml:space="preserve">how the national list </w:t>
      </w:r>
      <w:r w:rsidR="00F930D1" w:rsidRPr="007C6403">
        <w:rPr>
          <w:lang w:val="en-US"/>
        </w:rPr>
        <w:t xml:space="preserve">was </w:t>
      </w:r>
      <w:r w:rsidR="00755E00" w:rsidRPr="007C6403">
        <w:rPr>
          <w:lang w:val="en-US"/>
        </w:rPr>
        <w:t xml:space="preserve">regularly </w:t>
      </w:r>
      <w:r w:rsidR="00721E6C" w:rsidRPr="007C6403">
        <w:rPr>
          <w:lang w:val="en-US"/>
        </w:rPr>
        <w:t>updated</w:t>
      </w:r>
      <w:r w:rsidR="00F930D1" w:rsidRPr="007C6403">
        <w:rPr>
          <w:lang w:val="en-US"/>
        </w:rPr>
        <w:t xml:space="preserve">, and it sought to hear from the Evaluation Body whether it considered </w:t>
      </w:r>
      <w:r w:rsidR="00721E6C" w:rsidRPr="007C6403">
        <w:rPr>
          <w:lang w:val="en-US"/>
        </w:rPr>
        <w:t>the clarification satisfactory.</w:t>
      </w:r>
    </w:p>
    <w:p w14:paraId="3928A84A" w14:textId="5C3C684F" w:rsidR="00721E6C" w:rsidRPr="007C6403" w:rsidRDefault="006B5C99" w:rsidP="003371C6">
      <w:pPr>
        <w:pStyle w:val="Orateurengris"/>
        <w:spacing w:before="240"/>
        <w:ind w:left="709" w:hanging="709"/>
        <w:rPr>
          <w:lang w:val="en-US"/>
        </w:rPr>
      </w:pPr>
      <w:r w:rsidRPr="007C6403">
        <w:rPr>
          <w:lang w:val="en-US"/>
        </w:rPr>
        <w:t>The</w:t>
      </w:r>
      <w:r w:rsidRPr="007C6403">
        <w:rPr>
          <w:b/>
          <w:lang w:val="en-US"/>
        </w:rPr>
        <w:t xml:space="preserve"> Chairperson </w:t>
      </w:r>
      <w:r w:rsidR="00F713B0" w:rsidRPr="007C6403">
        <w:rPr>
          <w:lang w:val="en-US"/>
        </w:rPr>
        <w:t xml:space="preserve">proceeded to the draft decision, asking Austria if it had a clear question </w:t>
      </w:r>
      <w:r w:rsidR="00CE1991" w:rsidRPr="007C6403">
        <w:rPr>
          <w:lang w:val="en-US"/>
        </w:rPr>
        <w:t>for</w:t>
      </w:r>
      <w:r w:rsidR="00F713B0" w:rsidRPr="007C6403">
        <w:rPr>
          <w:lang w:val="en-US"/>
        </w:rPr>
        <w:t xml:space="preserve"> the submitting State or the Evaluation Body.</w:t>
      </w:r>
    </w:p>
    <w:p w14:paraId="14BB0766" w14:textId="33B96941" w:rsidR="00072F33" w:rsidRPr="007C6403" w:rsidRDefault="006B5C99" w:rsidP="003371C6">
      <w:pPr>
        <w:pStyle w:val="Orateurengris"/>
        <w:spacing w:before="240"/>
        <w:ind w:left="709" w:hanging="709"/>
        <w:rPr>
          <w:lang w:val="en-US"/>
        </w:rPr>
      </w:pPr>
      <w:r w:rsidRPr="007C6403">
        <w:rPr>
          <w:lang w:val="en-US"/>
        </w:rPr>
        <w:t>The delegation of</w:t>
      </w:r>
      <w:r w:rsidRPr="007C6403">
        <w:rPr>
          <w:b/>
          <w:lang w:val="en-US"/>
        </w:rPr>
        <w:t xml:space="preserve"> Austria</w:t>
      </w:r>
      <w:r w:rsidR="00721E6C" w:rsidRPr="007C6403">
        <w:rPr>
          <w:b/>
          <w:lang w:val="en-US"/>
        </w:rPr>
        <w:t xml:space="preserve"> </w:t>
      </w:r>
      <w:r w:rsidR="00F930D1" w:rsidRPr="007C6403">
        <w:rPr>
          <w:lang w:val="en-US"/>
        </w:rPr>
        <w:t xml:space="preserve">reiterated that it wished to know from </w:t>
      </w:r>
      <w:r w:rsidR="00721E6C" w:rsidRPr="007C6403">
        <w:rPr>
          <w:lang w:val="en-US"/>
        </w:rPr>
        <w:t xml:space="preserve">the submitting State </w:t>
      </w:r>
      <w:r w:rsidR="00F930D1" w:rsidRPr="007C6403">
        <w:rPr>
          <w:lang w:val="en-US"/>
        </w:rPr>
        <w:t>h</w:t>
      </w:r>
      <w:r w:rsidR="00721E6C" w:rsidRPr="007C6403">
        <w:rPr>
          <w:lang w:val="en-US"/>
        </w:rPr>
        <w:t xml:space="preserve">ow the national list </w:t>
      </w:r>
      <w:r w:rsidR="00F930D1" w:rsidRPr="007C6403">
        <w:rPr>
          <w:lang w:val="en-US"/>
        </w:rPr>
        <w:t xml:space="preserve">was regularly updated, and whether </w:t>
      </w:r>
      <w:r w:rsidR="00721E6C" w:rsidRPr="007C6403">
        <w:rPr>
          <w:lang w:val="en-US"/>
        </w:rPr>
        <w:t xml:space="preserve">the Evaluation Body </w:t>
      </w:r>
      <w:r w:rsidR="00F930D1" w:rsidRPr="007C6403">
        <w:rPr>
          <w:lang w:val="en-US"/>
        </w:rPr>
        <w:t xml:space="preserve">found the clarification </w:t>
      </w:r>
      <w:r w:rsidR="00721E6C" w:rsidRPr="007C6403">
        <w:rPr>
          <w:lang w:val="en-US"/>
        </w:rPr>
        <w:t>satisfactory.</w:t>
      </w:r>
    </w:p>
    <w:p w14:paraId="2FA8DEE7" w14:textId="2962FBC6" w:rsidR="00721E6C" w:rsidRPr="007C6403" w:rsidRDefault="00721E6C"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F930D1" w:rsidRPr="007C6403">
        <w:rPr>
          <w:lang w:val="en-US"/>
        </w:rPr>
        <w:t xml:space="preserve">first invited Slovenia to respond to the </w:t>
      </w:r>
      <w:r w:rsidRPr="007C6403">
        <w:rPr>
          <w:lang w:val="en-US"/>
        </w:rPr>
        <w:t>specific</w:t>
      </w:r>
      <w:r w:rsidR="00F930D1" w:rsidRPr="007C6403">
        <w:rPr>
          <w:lang w:val="en-US"/>
        </w:rPr>
        <w:t xml:space="preserve"> question</w:t>
      </w:r>
      <w:r w:rsidRPr="007C6403">
        <w:rPr>
          <w:lang w:val="en-US"/>
        </w:rPr>
        <w:t>.</w:t>
      </w:r>
    </w:p>
    <w:p w14:paraId="4F13FA85" w14:textId="14126683" w:rsidR="00721E6C" w:rsidRPr="007C6403" w:rsidRDefault="006B5C99" w:rsidP="003371C6">
      <w:pPr>
        <w:pStyle w:val="Orateurengris"/>
        <w:spacing w:before="240"/>
        <w:ind w:left="709" w:hanging="709"/>
        <w:rPr>
          <w:lang w:val="en-US"/>
        </w:rPr>
      </w:pPr>
      <w:r w:rsidRPr="007C6403">
        <w:rPr>
          <w:lang w:val="en-US"/>
        </w:rPr>
        <w:t>The</w:t>
      </w:r>
      <w:r w:rsidRPr="007C6403">
        <w:rPr>
          <w:b/>
          <w:lang w:val="en-US"/>
        </w:rPr>
        <w:t xml:space="preserve"> </w:t>
      </w:r>
      <w:r w:rsidRPr="007C6403">
        <w:rPr>
          <w:lang w:val="en-US"/>
        </w:rPr>
        <w:t xml:space="preserve">delegation of </w:t>
      </w:r>
      <w:r w:rsidRPr="007C6403">
        <w:rPr>
          <w:b/>
          <w:lang w:val="en-US"/>
        </w:rPr>
        <w:t>Slovenia</w:t>
      </w:r>
      <w:r w:rsidR="00721E6C" w:rsidRPr="007C6403">
        <w:rPr>
          <w:b/>
          <w:lang w:val="en-US"/>
        </w:rPr>
        <w:t xml:space="preserve"> </w:t>
      </w:r>
      <w:r w:rsidR="00FD04EF" w:rsidRPr="007C6403">
        <w:rPr>
          <w:lang w:val="en-US"/>
        </w:rPr>
        <w:t xml:space="preserve">thanked the Chairperson, </w:t>
      </w:r>
      <w:r w:rsidR="00721E6C" w:rsidRPr="007C6403">
        <w:rPr>
          <w:lang w:val="en-US"/>
        </w:rPr>
        <w:t xml:space="preserve">the Committee, and </w:t>
      </w:r>
      <w:r w:rsidR="00FD04EF" w:rsidRPr="007C6403">
        <w:rPr>
          <w:lang w:val="en-US"/>
        </w:rPr>
        <w:t>e</w:t>
      </w:r>
      <w:r w:rsidR="00721E6C" w:rsidRPr="007C6403">
        <w:rPr>
          <w:lang w:val="en-US"/>
        </w:rPr>
        <w:t>special</w:t>
      </w:r>
      <w:r w:rsidR="00FD04EF" w:rsidRPr="007C6403">
        <w:rPr>
          <w:lang w:val="en-US"/>
        </w:rPr>
        <w:t>ly</w:t>
      </w:r>
      <w:r w:rsidR="00721E6C" w:rsidRPr="007C6403">
        <w:rPr>
          <w:lang w:val="en-US"/>
        </w:rPr>
        <w:t xml:space="preserve"> Austria for the opportunity to provide </w:t>
      </w:r>
      <w:r w:rsidR="00FD04EF" w:rsidRPr="007C6403">
        <w:rPr>
          <w:lang w:val="en-US"/>
        </w:rPr>
        <w:t xml:space="preserve">an explanation on </w:t>
      </w:r>
      <w:r w:rsidR="00721E6C" w:rsidRPr="007C6403">
        <w:rPr>
          <w:lang w:val="en-US"/>
        </w:rPr>
        <w:t xml:space="preserve">R.5. </w:t>
      </w:r>
      <w:r w:rsidR="00FD04EF" w:rsidRPr="007C6403">
        <w:rPr>
          <w:lang w:val="en-US"/>
        </w:rPr>
        <w:t xml:space="preserve">Thanking the Evaluation Body, the delegation noted that the Body’s </w:t>
      </w:r>
      <w:r w:rsidR="00721E6C" w:rsidRPr="007C6403">
        <w:rPr>
          <w:lang w:val="en-US"/>
        </w:rPr>
        <w:t xml:space="preserve">report </w:t>
      </w:r>
      <w:r w:rsidR="00FD04EF" w:rsidRPr="007C6403">
        <w:rPr>
          <w:lang w:val="en-US"/>
        </w:rPr>
        <w:t xml:space="preserve">had found that criterion R.5 </w:t>
      </w:r>
      <w:r w:rsidR="00721E6C" w:rsidRPr="007C6403">
        <w:rPr>
          <w:lang w:val="en-US"/>
        </w:rPr>
        <w:t xml:space="preserve">was not </w:t>
      </w:r>
      <w:r w:rsidR="00FD04EF" w:rsidRPr="007C6403">
        <w:rPr>
          <w:lang w:val="en-US"/>
        </w:rPr>
        <w:t xml:space="preserve">met, which it attributed to an </w:t>
      </w:r>
      <w:r w:rsidR="00721E6C" w:rsidRPr="007C6403">
        <w:rPr>
          <w:lang w:val="en-US"/>
        </w:rPr>
        <w:t xml:space="preserve">unfortunate technical change </w:t>
      </w:r>
      <w:r w:rsidR="00FD04EF" w:rsidRPr="007C6403">
        <w:rPr>
          <w:lang w:val="en-US"/>
        </w:rPr>
        <w:t xml:space="preserve">in the file </w:t>
      </w:r>
      <w:r w:rsidR="00721E6C" w:rsidRPr="007C6403">
        <w:rPr>
          <w:lang w:val="en-US"/>
        </w:rPr>
        <w:t xml:space="preserve">at the time of </w:t>
      </w:r>
      <w:r w:rsidR="00FD04EF" w:rsidRPr="007C6403">
        <w:rPr>
          <w:lang w:val="en-US"/>
        </w:rPr>
        <w:t>submission</w:t>
      </w:r>
      <w:r w:rsidR="00721E6C" w:rsidRPr="007C6403">
        <w:rPr>
          <w:lang w:val="en-US"/>
        </w:rPr>
        <w:t xml:space="preserve">. </w:t>
      </w:r>
      <w:r w:rsidR="00FD04EF" w:rsidRPr="007C6403">
        <w:rPr>
          <w:lang w:val="en-US"/>
        </w:rPr>
        <w:t xml:space="preserve">However, the </w:t>
      </w:r>
      <w:r w:rsidR="00721E6C" w:rsidRPr="007C6403">
        <w:rPr>
          <w:lang w:val="en-US"/>
        </w:rPr>
        <w:t xml:space="preserve">Committee </w:t>
      </w:r>
      <w:r w:rsidR="00FD04EF" w:rsidRPr="007C6403">
        <w:rPr>
          <w:lang w:val="en-US"/>
        </w:rPr>
        <w:t xml:space="preserve">had been </w:t>
      </w:r>
      <w:r w:rsidR="00721E6C" w:rsidRPr="007C6403">
        <w:rPr>
          <w:lang w:val="en-US"/>
        </w:rPr>
        <w:t xml:space="preserve">officially informed about </w:t>
      </w:r>
      <w:r w:rsidR="00FD04EF" w:rsidRPr="007C6403">
        <w:rPr>
          <w:lang w:val="en-US"/>
        </w:rPr>
        <w:t>this change.</w:t>
      </w:r>
      <w:r w:rsidR="00721E6C" w:rsidRPr="007C6403">
        <w:rPr>
          <w:lang w:val="en-US"/>
        </w:rPr>
        <w:t xml:space="preserve"> </w:t>
      </w:r>
      <w:r w:rsidR="005B752D" w:rsidRPr="007C6403">
        <w:rPr>
          <w:lang w:val="en-US"/>
        </w:rPr>
        <w:t>It</w:t>
      </w:r>
      <w:r w:rsidR="00B14580" w:rsidRPr="007C6403">
        <w:rPr>
          <w:lang w:val="en-US"/>
        </w:rPr>
        <w:t xml:space="preserve"> explained that the </w:t>
      </w:r>
      <w:r w:rsidR="00721E6C" w:rsidRPr="007C6403">
        <w:rPr>
          <w:lang w:val="en-US"/>
        </w:rPr>
        <w:t xml:space="preserve">Convention </w:t>
      </w:r>
      <w:r w:rsidR="00B14580" w:rsidRPr="007C6403">
        <w:rPr>
          <w:lang w:val="en-US"/>
        </w:rPr>
        <w:t xml:space="preserve">had been formally transferred into </w:t>
      </w:r>
      <w:r w:rsidR="00721E6C" w:rsidRPr="007C6403">
        <w:rPr>
          <w:lang w:val="en-US"/>
        </w:rPr>
        <w:t xml:space="preserve">Slovene legislation </w:t>
      </w:r>
      <w:r w:rsidR="00B14580" w:rsidRPr="007C6403">
        <w:rPr>
          <w:lang w:val="en-US"/>
        </w:rPr>
        <w:t xml:space="preserve">through its </w:t>
      </w:r>
      <w:r w:rsidR="00721E6C" w:rsidRPr="007C6403">
        <w:rPr>
          <w:lang w:val="en-US"/>
        </w:rPr>
        <w:t xml:space="preserve">Cultural Heritage Protection Act of 2008. Since that year, in conformity with this Act, Slovenia has regularly kept an inventory of </w:t>
      </w:r>
      <w:r w:rsidR="005D6D38" w:rsidRPr="007C6403">
        <w:rPr>
          <w:lang w:val="en-US"/>
        </w:rPr>
        <w:t>ICH</w:t>
      </w:r>
      <w:r w:rsidR="00B14580" w:rsidRPr="007C6403">
        <w:rPr>
          <w:lang w:val="en-US"/>
        </w:rPr>
        <w:t xml:space="preserve"> </w:t>
      </w:r>
      <w:r w:rsidR="00721E6C" w:rsidRPr="007C6403">
        <w:rPr>
          <w:lang w:val="en-US"/>
        </w:rPr>
        <w:t xml:space="preserve">in the Register of </w:t>
      </w:r>
      <w:r w:rsidR="00B14580" w:rsidRPr="007C6403">
        <w:rPr>
          <w:lang w:val="en-US"/>
        </w:rPr>
        <w:t xml:space="preserve">the </w:t>
      </w:r>
      <w:r w:rsidR="005D6D38" w:rsidRPr="007C6403">
        <w:rPr>
          <w:lang w:val="en-US"/>
        </w:rPr>
        <w:t>ICH</w:t>
      </w:r>
      <w:r w:rsidR="00721E6C" w:rsidRPr="007C6403">
        <w:rPr>
          <w:lang w:val="en-US"/>
        </w:rPr>
        <w:t xml:space="preserve">, </w:t>
      </w:r>
      <w:r w:rsidR="00B14580" w:rsidRPr="007C6403">
        <w:rPr>
          <w:lang w:val="en-US"/>
        </w:rPr>
        <w:t xml:space="preserve">which </w:t>
      </w:r>
      <w:r w:rsidR="005D6D38" w:rsidRPr="007C6403">
        <w:rPr>
          <w:lang w:val="en-US"/>
        </w:rPr>
        <w:t xml:space="preserve">was </w:t>
      </w:r>
      <w:r w:rsidR="00721E6C" w:rsidRPr="007C6403">
        <w:rPr>
          <w:lang w:val="en-US"/>
        </w:rPr>
        <w:t xml:space="preserve">regularly updated by the Ministry of Culture. At the end of May 2016, changes </w:t>
      </w:r>
      <w:r w:rsidR="005D6D38" w:rsidRPr="007C6403">
        <w:rPr>
          <w:lang w:val="en-US"/>
        </w:rPr>
        <w:t xml:space="preserve">had been </w:t>
      </w:r>
      <w:r w:rsidR="00721E6C" w:rsidRPr="007C6403">
        <w:rPr>
          <w:lang w:val="en-US"/>
        </w:rPr>
        <w:t xml:space="preserve">made to the terminology in the Cultural Heritage Protection Act </w:t>
      </w:r>
      <w:r w:rsidR="00B14580" w:rsidRPr="007C6403">
        <w:rPr>
          <w:lang w:val="en-US"/>
        </w:rPr>
        <w:t>that disabled access to the r</w:t>
      </w:r>
      <w:r w:rsidR="00721E6C" w:rsidRPr="007C6403">
        <w:rPr>
          <w:lang w:val="en-US"/>
        </w:rPr>
        <w:t xml:space="preserve">egister </w:t>
      </w:r>
      <w:r w:rsidR="00B14580" w:rsidRPr="007C6403">
        <w:rPr>
          <w:lang w:val="en-US"/>
        </w:rPr>
        <w:t xml:space="preserve">online, though the </w:t>
      </w:r>
      <w:r w:rsidR="00721E6C" w:rsidRPr="007C6403">
        <w:rPr>
          <w:lang w:val="en-US"/>
        </w:rPr>
        <w:t xml:space="preserve">correct </w:t>
      </w:r>
      <w:r w:rsidR="00B14580" w:rsidRPr="007C6403">
        <w:rPr>
          <w:lang w:val="en-US"/>
        </w:rPr>
        <w:t xml:space="preserve">website </w:t>
      </w:r>
      <w:r w:rsidR="00721E6C" w:rsidRPr="007C6403">
        <w:rPr>
          <w:lang w:val="en-US"/>
        </w:rPr>
        <w:t xml:space="preserve">address </w:t>
      </w:r>
      <w:r w:rsidR="005D6D38" w:rsidRPr="007C6403">
        <w:rPr>
          <w:lang w:val="en-US"/>
        </w:rPr>
        <w:t xml:space="preserve">had </w:t>
      </w:r>
      <w:r w:rsidR="00B14580" w:rsidRPr="007C6403">
        <w:rPr>
          <w:lang w:val="en-US"/>
        </w:rPr>
        <w:t>since been provided.</w:t>
      </w:r>
      <w:r w:rsidR="00721E6C" w:rsidRPr="007C6403">
        <w:rPr>
          <w:lang w:val="en-US"/>
        </w:rPr>
        <w:t xml:space="preserve"> In 2008, Škofja Loka Passion Play was the</w:t>
      </w:r>
      <w:r w:rsidR="00B14580" w:rsidRPr="007C6403">
        <w:rPr>
          <w:lang w:val="en-US"/>
        </w:rPr>
        <w:t xml:space="preserve"> first element included in the register, which currently</w:t>
      </w:r>
      <w:r w:rsidR="00721E6C" w:rsidRPr="007C6403">
        <w:rPr>
          <w:lang w:val="en-US"/>
        </w:rPr>
        <w:t xml:space="preserve"> contains </w:t>
      </w:r>
      <w:r w:rsidR="0061054A" w:rsidRPr="007C6403">
        <w:rPr>
          <w:lang w:val="en-US"/>
        </w:rPr>
        <w:t xml:space="preserve">56 </w:t>
      </w:r>
      <w:r w:rsidR="00B14580" w:rsidRPr="007C6403">
        <w:rPr>
          <w:lang w:val="en-US"/>
        </w:rPr>
        <w:t>elements</w:t>
      </w:r>
      <w:r w:rsidR="00721E6C" w:rsidRPr="007C6403">
        <w:rPr>
          <w:lang w:val="en-US"/>
        </w:rPr>
        <w:t>. Representatives regular</w:t>
      </w:r>
      <w:r w:rsidR="00B14580" w:rsidRPr="007C6403">
        <w:rPr>
          <w:lang w:val="en-US"/>
        </w:rPr>
        <w:t>ly report on the status of the r</w:t>
      </w:r>
      <w:r w:rsidR="00721E6C" w:rsidRPr="007C6403">
        <w:rPr>
          <w:lang w:val="en-US"/>
        </w:rPr>
        <w:t xml:space="preserve">egister at annual regional UNESCO meetings of </w:t>
      </w:r>
      <w:r w:rsidR="005D6D38" w:rsidRPr="007C6403">
        <w:rPr>
          <w:lang w:val="en-US"/>
        </w:rPr>
        <w:t>ICH</w:t>
      </w:r>
      <w:r w:rsidR="00B14580" w:rsidRPr="007C6403">
        <w:rPr>
          <w:lang w:val="en-US"/>
        </w:rPr>
        <w:t xml:space="preserve"> experts and </w:t>
      </w:r>
      <w:r w:rsidR="00721E6C" w:rsidRPr="007C6403">
        <w:rPr>
          <w:lang w:val="en-US"/>
        </w:rPr>
        <w:t>other professional gat</w:t>
      </w:r>
      <w:r w:rsidR="00B14580" w:rsidRPr="007C6403">
        <w:rPr>
          <w:lang w:val="en-US"/>
        </w:rPr>
        <w:t>herings where the Slovene r</w:t>
      </w:r>
      <w:r w:rsidR="00721E6C" w:rsidRPr="007C6403">
        <w:rPr>
          <w:lang w:val="en-US"/>
        </w:rPr>
        <w:t xml:space="preserve">egister </w:t>
      </w:r>
      <w:r w:rsidR="005B752D" w:rsidRPr="007C6403">
        <w:rPr>
          <w:lang w:val="en-US"/>
        </w:rPr>
        <w:t xml:space="preserve">was </w:t>
      </w:r>
      <w:r w:rsidR="00721E6C" w:rsidRPr="007C6403">
        <w:rPr>
          <w:lang w:val="en-US"/>
        </w:rPr>
        <w:t xml:space="preserve">often praised </w:t>
      </w:r>
      <w:r w:rsidR="00B14580" w:rsidRPr="007C6403">
        <w:rPr>
          <w:lang w:val="en-US"/>
        </w:rPr>
        <w:t xml:space="preserve">for </w:t>
      </w:r>
      <w:r w:rsidR="00721E6C" w:rsidRPr="007C6403">
        <w:rPr>
          <w:lang w:val="en-US"/>
        </w:rPr>
        <w:t xml:space="preserve">the dynamic way in which bearers </w:t>
      </w:r>
      <w:r w:rsidR="005B752D" w:rsidRPr="007C6403">
        <w:rPr>
          <w:lang w:val="en-US"/>
        </w:rPr>
        <w:t xml:space="preserve">were </w:t>
      </w:r>
      <w:r w:rsidR="00721E6C" w:rsidRPr="007C6403">
        <w:rPr>
          <w:lang w:val="en-US"/>
        </w:rPr>
        <w:t xml:space="preserve">inventoried. </w:t>
      </w:r>
      <w:r w:rsidR="00B14580" w:rsidRPr="007C6403">
        <w:rPr>
          <w:lang w:val="en-US"/>
        </w:rPr>
        <w:t xml:space="preserve">Thus, </w:t>
      </w:r>
      <w:r w:rsidR="00721E6C" w:rsidRPr="007C6403">
        <w:rPr>
          <w:lang w:val="en-US"/>
        </w:rPr>
        <w:t xml:space="preserve">changing, reviving and regularly updating </w:t>
      </w:r>
      <w:r w:rsidR="00B14580" w:rsidRPr="007C6403">
        <w:rPr>
          <w:lang w:val="en-US"/>
        </w:rPr>
        <w:t xml:space="preserve">the register </w:t>
      </w:r>
      <w:r w:rsidR="005B752D" w:rsidRPr="007C6403">
        <w:rPr>
          <w:lang w:val="en-US"/>
        </w:rPr>
        <w:t xml:space="preserve">was </w:t>
      </w:r>
      <w:r w:rsidR="00721E6C" w:rsidRPr="007C6403">
        <w:rPr>
          <w:lang w:val="en-US"/>
        </w:rPr>
        <w:t xml:space="preserve">incorporated into the system itself. </w:t>
      </w:r>
      <w:r w:rsidR="00B14580" w:rsidRPr="007C6403">
        <w:rPr>
          <w:lang w:val="en-US"/>
        </w:rPr>
        <w:t xml:space="preserve">This was </w:t>
      </w:r>
      <w:r w:rsidR="00721E6C" w:rsidRPr="007C6403">
        <w:rPr>
          <w:lang w:val="en-US"/>
        </w:rPr>
        <w:t xml:space="preserve">also reported in the </w:t>
      </w:r>
      <w:r w:rsidR="00B14580" w:rsidRPr="007C6403">
        <w:rPr>
          <w:lang w:val="en-US"/>
        </w:rPr>
        <w:t xml:space="preserve">country’s </w:t>
      </w:r>
      <w:r w:rsidR="00721E6C" w:rsidRPr="007C6403">
        <w:rPr>
          <w:lang w:val="en-US"/>
        </w:rPr>
        <w:t>first periodic report</w:t>
      </w:r>
      <w:r w:rsidR="005D6D38" w:rsidRPr="007C6403">
        <w:rPr>
          <w:lang w:val="en-US"/>
        </w:rPr>
        <w:t xml:space="preserve">, which </w:t>
      </w:r>
      <w:r w:rsidR="00633D6A" w:rsidRPr="007C6403">
        <w:rPr>
          <w:lang w:val="en-US"/>
        </w:rPr>
        <w:t xml:space="preserve">had been </w:t>
      </w:r>
      <w:r w:rsidR="00721E6C" w:rsidRPr="007C6403">
        <w:rPr>
          <w:lang w:val="en-US"/>
        </w:rPr>
        <w:t xml:space="preserve">submitted to UNESCO in December 2014. </w:t>
      </w:r>
      <w:r w:rsidR="00B14580" w:rsidRPr="007C6403">
        <w:rPr>
          <w:lang w:val="en-US"/>
        </w:rPr>
        <w:t>These clarifications thus prove</w:t>
      </w:r>
      <w:r w:rsidR="005D6D38" w:rsidRPr="007C6403">
        <w:rPr>
          <w:lang w:val="en-US"/>
        </w:rPr>
        <w:t>d</w:t>
      </w:r>
      <w:r w:rsidR="00B14580" w:rsidRPr="007C6403">
        <w:rPr>
          <w:lang w:val="en-US"/>
        </w:rPr>
        <w:t xml:space="preserve"> that the register</w:t>
      </w:r>
      <w:r w:rsidR="005D6D38" w:rsidRPr="007C6403">
        <w:rPr>
          <w:lang w:val="en-US"/>
        </w:rPr>
        <w:t xml:space="preserve"> was</w:t>
      </w:r>
      <w:r w:rsidR="00B14580" w:rsidRPr="007C6403">
        <w:rPr>
          <w:lang w:val="en-US"/>
        </w:rPr>
        <w:t xml:space="preserve"> regularly updated and fully </w:t>
      </w:r>
      <w:r w:rsidR="005D6D38" w:rsidRPr="007C6403">
        <w:rPr>
          <w:lang w:val="en-US"/>
        </w:rPr>
        <w:t xml:space="preserve">complied </w:t>
      </w:r>
      <w:r w:rsidR="00B14580" w:rsidRPr="007C6403">
        <w:rPr>
          <w:lang w:val="en-US"/>
        </w:rPr>
        <w:t xml:space="preserve">with </w:t>
      </w:r>
      <w:r w:rsidR="00721E6C" w:rsidRPr="007C6403">
        <w:rPr>
          <w:lang w:val="en-US"/>
        </w:rPr>
        <w:t>R.5.</w:t>
      </w:r>
    </w:p>
    <w:p w14:paraId="79A8EB8A" w14:textId="2F6A92E4" w:rsidR="00721E6C" w:rsidRPr="007C6403" w:rsidRDefault="006B5C99"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00721E6C" w:rsidRPr="007C6403">
        <w:rPr>
          <w:b/>
          <w:lang w:val="en-US"/>
        </w:rPr>
        <w:t>of the Evaluation Body</w:t>
      </w:r>
      <w:r w:rsidR="00721E6C" w:rsidRPr="007C6403">
        <w:rPr>
          <w:lang w:val="en-US"/>
        </w:rPr>
        <w:t xml:space="preserve"> thank</w:t>
      </w:r>
      <w:r w:rsidR="00C67E71" w:rsidRPr="007C6403">
        <w:rPr>
          <w:lang w:val="en-US"/>
        </w:rPr>
        <w:t>ed</w:t>
      </w:r>
      <w:r w:rsidR="00721E6C" w:rsidRPr="007C6403">
        <w:rPr>
          <w:lang w:val="en-US"/>
        </w:rPr>
        <w:t xml:space="preserve"> Austria for the opportunity to ex</w:t>
      </w:r>
      <w:r w:rsidR="00C67E71" w:rsidRPr="007C6403">
        <w:rPr>
          <w:lang w:val="en-US"/>
        </w:rPr>
        <w:t xml:space="preserve">plain some of these challenges, adding that the Evaluation Body had really </w:t>
      </w:r>
      <w:r w:rsidR="00721E6C" w:rsidRPr="007C6403">
        <w:rPr>
          <w:lang w:val="en-US"/>
        </w:rPr>
        <w:t xml:space="preserve">made an effort in this case. </w:t>
      </w:r>
      <w:r w:rsidR="00C67E71" w:rsidRPr="007C6403">
        <w:rPr>
          <w:lang w:val="en-US"/>
        </w:rPr>
        <w:t xml:space="preserve">It had </w:t>
      </w:r>
      <w:r w:rsidR="00721E6C" w:rsidRPr="007C6403">
        <w:rPr>
          <w:lang w:val="en-US"/>
        </w:rPr>
        <w:t>look</w:t>
      </w:r>
      <w:r w:rsidR="00C67E71" w:rsidRPr="007C6403">
        <w:rPr>
          <w:lang w:val="en-US"/>
        </w:rPr>
        <w:t>ed hard</w:t>
      </w:r>
      <w:r w:rsidR="00721E6C" w:rsidRPr="007C6403">
        <w:rPr>
          <w:lang w:val="en-US"/>
        </w:rPr>
        <w:t xml:space="preserve"> </w:t>
      </w:r>
      <w:r w:rsidR="00C67E71" w:rsidRPr="007C6403">
        <w:rPr>
          <w:lang w:val="en-US"/>
        </w:rPr>
        <w:t>to find</w:t>
      </w:r>
      <w:r w:rsidR="00721E6C" w:rsidRPr="007C6403">
        <w:rPr>
          <w:lang w:val="en-US"/>
        </w:rPr>
        <w:t xml:space="preserve"> </w:t>
      </w:r>
      <w:r w:rsidR="00C67E71" w:rsidRPr="007C6403">
        <w:rPr>
          <w:lang w:val="en-US"/>
        </w:rPr>
        <w:t xml:space="preserve">the information, and was unable </w:t>
      </w:r>
      <w:r w:rsidR="00721E6C" w:rsidRPr="007C6403">
        <w:rPr>
          <w:lang w:val="en-US"/>
        </w:rPr>
        <w:t xml:space="preserve">to </w:t>
      </w:r>
      <w:r w:rsidR="00C67E71" w:rsidRPr="007C6403">
        <w:rPr>
          <w:lang w:val="en-US"/>
        </w:rPr>
        <w:t xml:space="preserve">access the crucial information on the </w:t>
      </w:r>
      <w:r w:rsidR="00721E6C" w:rsidRPr="007C6403">
        <w:rPr>
          <w:lang w:val="en-US"/>
        </w:rPr>
        <w:t xml:space="preserve">website. </w:t>
      </w:r>
      <w:r w:rsidR="00C67E71" w:rsidRPr="007C6403">
        <w:rPr>
          <w:lang w:val="en-US"/>
        </w:rPr>
        <w:t xml:space="preserve">Moreover, this </w:t>
      </w:r>
      <w:r w:rsidR="00721E6C" w:rsidRPr="007C6403">
        <w:rPr>
          <w:lang w:val="en-US"/>
        </w:rPr>
        <w:t xml:space="preserve">information was not in the text box. </w:t>
      </w:r>
      <w:r w:rsidR="005B752D" w:rsidRPr="007C6403">
        <w:rPr>
          <w:lang w:val="en-US"/>
        </w:rPr>
        <w:t xml:space="preserve">He </w:t>
      </w:r>
      <w:r w:rsidR="00C67E71" w:rsidRPr="007C6403">
        <w:rPr>
          <w:lang w:val="en-US"/>
        </w:rPr>
        <w:t xml:space="preserve">recommended that </w:t>
      </w:r>
      <w:r w:rsidR="00721E6C" w:rsidRPr="007C6403">
        <w:rPr>
          <w:lang w:val="en-US"/>
        </w:rPr>
        <w:t xml:space="preserve">in </w:t>
      </w:r>
      <w:r w:rsidR="00C67E71" w:rsidRPr="007C6403">
        <w:rPr>
          <w:lang w:val="en-US"/>
        </w:rPr>
        <w:t xml:space="preserve">future </w:t>
      </w:r>
      <w:r w:rsidR="00721E6C" w:rsidRPr="007C6403">
        <w:rPr>
          <w:lang w:val="en-US"/>
        </w:rPr>
        <w:t xml:space="preserve">submitting States </w:t>
      </w:r>
      <w:r w:rsidR="005B752D" w:rsidRPr="007C6403">
        <w:rPr>
          <w:lang w:val="en-US"/>
        </w:rPr>
        <w:t xml:space="preserve">always </w:t>
      </w:r>
      <w:r w:rsidR="00C67E71" w:rsidRPr="007C6403">
        <w:rPr>
          <w:lang w:val="en-US"/>
        </w:rPr>
        <w:t xml:space="preserve">place </w:t>
      </w:r>
      <w:r w:rsidR="00721E6C" w:rsidRPr="007C6403">
        <w:rPr>
          <w:lang w:val="en-US"/>
        </w:rPr>
        <w:t>crucial information in the text box in order to avoid misunderstanding</w:t>
      </w:r>
      <w:r w:rsidR="00C67E71" w:rsidRPr="007C6403">
        <w:rPr>
          <w:lang w:val="en-US"/>
        </w:rPr>
        <w:t>s</w:t>
      </w:r>
      <w:r w:rsidR="005B752D" w:rsidRPr="007C6403">
        <w:rPr>
          <w:lang w:val="en-US"/>
        </w:rPr>
        <w:t xml:space="preserve"> and save time</w:t>
      </w:r>
      <w:r w:rsidR="00721E6C" w:rsidRPr="007C6403">
        <w:rPr>
          <w:lang w:val="en-US"/>
        </w:rPr>
        <w:t xml:space="preserve">. </w:t>
      </w:r>
      <w:r w:rsidR="005B752D" w:rsidRPr="007C6403">
        <w:rPr>
          <w:lang w:val="en-US"/>
        </w:rPr>
        <w:t xml:space="preserve">The Vice-Chairperson </w:t>
      </w:r>
      <w:r w:rsidR="00C67E71" w:rsidRPr="007C6403">
        <w:rPr>
          <w:lang w:val="en-US"/>
        </w:rPr>
        <w:t xml:space="preserve">was aware of the importance of the Representative List, </w:t>
      </w:r>
      <w:r w:rsidR="002303C2" w:rsidRPr="007C6403">
        <w:rPr>
          <w:lang w:val="en-US"/>
        </w:rPr>
        <w:t xml:space="preserve">underlining </w:t>
      </w:r>
      <w:r w:rsidR="00721E6C" w:rsidRPr="007C6403">
        <w:rPr>
          <w:lang w:val="en-US"/>
        </w:rPr>
        <w:t xml:space="preserve">that </w:t>
      </w:r>
      <w:r w:rsidR="002303C2" w:rsidRPr="007C6403">
        <w:rPr>
          <w:lang w:val="en-US"/>
        </w:rPr>
        <w:t xml:space="preserve">the Body took its </w:t>
      </w:r>
      <w:r w:rsidR="00721E6C" w:rsidRPr="007C6403">
        <w:rPr>
          <w:lang w:val="en-US"/>
        </w:rPr>
        <w:t xml:space="preserve">work </w:t>
      </w:r>
      <w:r w:rsidR="005B752D" w:rsidRPr="007C6403">
        <w:rPr>
          <w:lang w:val="en-US"/>
        </w:rPr>
        <w:t xml:space="preserve">very </w:t>
      </w:r>
      <w:r w:rsidR="00721E6C" w:rsidRPr="007C6403">
        <w:rPr>
          <w:lang w:val="en-US"/>
        </w:rPr>
        <w:t xml:space="preserve">seriously. </w:t>
      </w:r>
      <w:r w:rsidR="002303C2" w:rsidRPr="007C6403">
        <w:rPr>
          <w:lang w:val="en-US"/>
        </w:rPr>
        <w:t xml:space="preserve">It was also aware that inscription called for </w:t>
      </w:r>
      <w:r w:rsidR="00721E6C" w:rsidRPr="007C6403">
        <w:rPr>
          <w:lang w:val="en-US"/>
        </w:rPr>
        <w:t xml:space="preserve">all </w:t>
      </w:r>
      <w:r w:rsidR="002303C2" w:rsidRPr="007C6403">
        <w:rPr>
          <w:lang w:val="en-US"/>
        </w:rPr>
        <w:t xml:space="preserve">five </w:t>
      </w:r>
      <w:r w:rsidR="00721E6C" w:rsidRPr="007C6403">
        <w:rPr>
          <w:lang w:val="en-US"/>
        </w:rPr>
        <w:t xml:space="preserve">criteria to be met, </w:t>
      </w:r>
      <w:r w:rsidR="002303C2" w:rsidRPr="007C6403">
        <w:rPr>
          <w:lang w:val="en-US"/>
        </w:rPr>
        <w:t xml:space="preserve">which was </w:t>
      </w:r>
      <w:r w:rsidR="005B752D" w:rsidRPr="007C6403">
        <w:rPr>
          <w:lang w:val="en-US"/>
        </w:rPr>
        <w:t xml:space="preserve">why consistency </w:t>
      </w:r>
      <w:r w:rsidR="002303C2" w:rsidRPr="007C6403">
        <w:rPr>
          <w:lang w:val="en-US"/>
        </w:rPr>
        <w:t xml:space="preserve">was important for the sake of fairness. </w:t>
      </w:r>
      <w:r w:rsidR="00721E6C" w:rsidRPr="007C6403">
        <w:rPr>
          <w:lang w:val="en-US"/>
        </w:rPr>
        <w:t xml:space="preserve">Nevertheless, in the spirit of this meeting, </w:t>
      </w:r>
      <w:r w:rsidR="002303C2" w:rsidRPr="007C6403">
        <w:rPr>
          <w:lang w:val="en-US"/>
        </w:rPr>
        <w:t xml:space="preserve">it </w:t>
      </w:r>
      <w:r w:rsidR="00721E6C" w:rsidRPr="007C6403">
        <w:rPr>
          <w:lang w:val="en-US"/>
        </w:rPr>
        <w:t>appreciate</w:t>
      </w:r>
      <w:r w:rsidR="002303C2" w:rsidRPr="007C6403">
        <w:rPr>
          <w:lang w:val="en-US"/>
        </w:rPr>
        <w:t>d</w:t>
      </w:r>
      <w:r w:rsidR="00721E6C" w:rsidRPr="007C6403">
        <w:rPr>
          <w:lang w:val="en-US"/>
        </w:rPr>
        <w:t xml:space="preserve"> the clarification.</w:t>
      </w:r>
    </w:p>
    <w:p w14:paraId="167A1446" w14:textId="10FBB0C5" w:rsidR="002303C2" w:rsidRPr="007C6403" w:rsidRDefault="003561AA" w:rsidP="003371C6">
      <w:pPr>
        <w:pStyle w:val="Orateurengris"/>
        <w:spacing w:before="240"/>
        <w:ind w:left="709" w:hanging="709"/>
        <w:rPr>
          <w:lang w:val="en-US"/>
        </w:rPr>
      </w:pPr>
      <w:r w:rsidRPr="007C6403">
        <w:rPr>
          <w:lang w:val="en-US"/>
        </w:rPr>
        <w:t xml:space="preserve">The </w:t>
      </w:r>
      <w:r w:rsidRPr="007C6403">
        <w:rPr>
          <w:b/>
          <w:lang w:val="en-US"/>
        </w:rPr>
        <w:t>Chairperson</w:t>
      </w:r>
      <w:r w:rsidR="00721E6C" w:rsidRPr="007C6403">
        <w:rPr>
          <w:lang w:val="en-US"/>
        </w:rPr>
        <w:t xml:space="preserve"> propose</w:t>
      </w:r>
      <w:r w:rsidR="002303C2" w:rsidRPr="007C6403">
        <w:rPr>
          <w:lang w:val="en-US"/>
        </w:rPr>
        <w:t>d</w:t>
      </w:r>
      <w:r w:rsidR="00721E6C" w:rsidRPr="007C6403">
        <w:rPr>
          <w:lang w:val="en-US"/>
        </w:rPr>
        <w:t xml:space="preserve"> proceed</w:t>
      </w:r>
      <w:r w:rsidR="0024737A" w:rsidRPr="007C6403">
        <w:rPr>
          <w:lang w:val="en-US"/>
        </w:rPr>
        <w:t>ing</w:t>
      </w:r>
      <w:r w:rsidR="00721E6C" w:rsidRPr="007C6403">
        <w:rPr>
          <w:lang w:val="en-US"/>
        </w:rPr>
        <w:t xml:space="preserve"> to the adoption of the </w:t>
      </w:r>
      <w:r w:rsidR="002303C2" w:rsidRPr="007C6403">
        <w:rPr>
          <w:lang w:val="en-US"/>
        </w:rPr>
        <w:t>draft decision on a paragraph-by-paragraph basis. P</w:t>
      </w:r>
      <w:r w:rsidR="00721E6C" w:rsidRPr="007C6403">
        <w:rPr>
          <w:lang w:val="en-US"/>
        </w:rPr>
        <w:t xml:space="preserve">aragraph 1, </w:t>
      </w:r>
      <w:r w:rsidR="002303C2" w:rsidRPr="007C6403">
        <w:rPr>
          <w:lang w:val="en-US"/>
        </w:rPr>
        <w:t xml:space="preserve">with </w:t>
      </w:r>
      <w:r w:rsidR="00721E6C" w:rsidRPr="007C6403">
        <w:rPr>
          <w:lang w:val="en-US"/>
        </w:rPr>
        <w:t>no objection</w:t>
      </w:r>
      <w:r w:rsidR="002303C2" w:rsidRPr="007C6403">
        <w:rPr>
          <w:lang w:val="en-US"/>
        </w:rPr>
        <w:t>s</w:t>
      </w:r>
      <w:r w:rsidR="00721E6C" w:rsidRPr="007C6403">
        <w:rPr>
          <w:lang w:val="en-US"/>
        </w:rPr>
        <w:t xml:space="preserve">, </w:t>
      </w:r>
      <w:r w:rsidR="002303C2" w:rsidRPr="007C6403">
        <w:rPr>
          <w:lang w:val="en-US"/>
        </w:rPr>
        <w:t xml:space="preserve">was duly </w:t>
      </w:r>
      <w:r w:rsidR="00721E6C" w:rsidRPr="007C6403">
        <w:rPr>
          <w:lang w:val="en-US"/>
        </w:rPr>
        <w:t xml:space="preserve">adopted. </w:t>
      </w:r>
      <w:r w:rsidR="002303C2" w:rsidRPr="007C6403">
        <w:rPr>
          <w:lang w:val="en-US"/>
        </w:rPr>
        <w:t xml:space="preserve">Criteria </w:t>
      </w:r>
      <w:r w:rsidR="00721E6C" w:rsidRPr="007C6403">
        <w:rPr>
          <w:lang w:val="en-US"/>
        </w:rPr>
        <w:t>R.1, R.2, R.3 and R.4</w:t>
      </w:r>
      <w:r w:rsidR="002303C2" w:rsidRPr="007C6403">
        <w:rPr>
          <w:lang w:val="en-US"/>
        </w:rPr>
        <w:t xml:space="preserve"> in paragraph 2</w:t>
      </w:r>
      <w:r w:rsidR="00721E6C" w:rsidRPr="007C6403">
        <w:rPr>
          <w:lang w:val="en-US"/>
        </w:rPr>
        <w:t xml:space="preserve"> </w:t>
      </w:r>
      <w:r w:rsidR="0061054A" w:rsidRPr="007C6403">
        <w:rPr>
          <w:lang w:val="en-US"/>
        </w:rPr>
        <w:t xml:space="preserve">were </w:t>
      </w:r>
      <w:r w:rsidR="002303C2" w:rsidRPr="007C6403">
        <w:rPr>
          <w:lang w:val="en-US"/>
        </w:rPr>
        <w:t>was also pronounced adopted. C</w:t>
      </w:r>
      <w:r w:rsidR="00721E6C" w:rsidRPr="007C6403">
        <w:rPr>
          <w:lang w:val="en-US"/>
        </w:rPr>
        <w:t>rite</w:t>
      </w:r>
      <w:r w:rsidR="002303C2" w:rsidRPr="007C6403">
        <w:rPr>
          <w:lang w:val="en-US"/>
        </w:rPr>
        <w:t>rion R.5, as amended by Austria, was also adopted, and thus paragraph 2 as a whole was adopted. With no objections to p</w:t>
      </w:r>
      <w:r w:rsidR="00721E6C" w:rsidRPr="007C6403">
        <w:rPr>
          <w:lang w:val="en-US"/>
        </w:rPr>
        <w:t>aragraph 3</w:t>
      </w:r>
      <w:r w:rsidR="002303C2" w:rsidRPr="007C6403">
        <w:rPr>
          <w:lang w:val="en-US"/>
        </w:rPr>
        <w:t xml:space="preserve"> ‘to inscribe’,</w:t>
      </w:r>
      <w:r w:rsidR="00721E6C" w:rsidRPr="007C6403">
        <w:rPr>
          <w:lang w:val="en-US"/>
        </w:rPr>
        <w:t xml:space="preserve"> amended by Austria,</w:t>
      </w:r>
      <w:r w:rsidR="002303C2" w:rsidRPr="007C6403">
        <w:rPr>
          <w:lang w:val="en-US"/>
        </w:rPr>
        <w:t xml:space="preserve"> it was duly adopted. The standard paragraph was inserted as </w:t>
      </w:r>
      <w:r w:rsidR="005B752D" w:rsidRPr="007C6403">
        <w:rPr>
          <w:lang w:val="en-US"/>
        </w:rPr>
        <w:t xml:space="preserve">a new </w:t>
      </w:r>
      <w:r w:rsidR="002303C2" w:rsidRPr="007C6403">
        <w:rPr>
          <w:lang w:val="en-US"/>
        </w:rPr>
        <w:t>p</w:t>
      </w:r>
      <w:r w:rsidR="00721E6C" w:rsidRPr="007C6403">
        <w:rPr>
          <w:lang w:val="en-US"/>
        </w:rPr>
        <w:t>aragraph 4</w:t>
      </w:r>
      <w:r w:rsidR="002303C2" w:rsidRPr="007C6403">
        <w:rPr>
          <w:lang w:val="en-US"/>
        </w:rPr>
        <w:t xml:space="preserve">, and was duly </w:t>
      </w:r>
      <w:r w:rsidR="00721E6C" w:rsidRPr="007C6403">
        <w:rPr>
          <w:lang w:val="en-US"/>
        </w:rPr>
        <w:t xml:space="preserve">adopted. </w:t>
      </w:r>
      <w:r w:rsidR="005B752D" w:rsidRPr="007C6403">
        <w:rPr>
          <w:lang w:val="en-US"/>
        </w:rPr>
        <w:t xml:space="preserve">The Chairperson </w:t>
      </w:r>
      <w:r w:rsidR="002303C2" w:rsidRPr="007C6403">
        <w:rPr>
          <w:lang w:val="en-US"/>
        </w:rPr>
        <w:t>then turned to the adoption of the decision as a whole.</w:t>
      </w:r>
      <w:r w:rsidR="002303C2" w:rsidRPr="007C6403">
        <w:rPr>
          <w:b/>
          <w:lang w:val="en-US"/>
        </w:rPr>
        <w:t xml:space="preserve"> </w:t>
      </w:r>
      <w:r w:rsidR="002303C2" w:rsidRPr="007C6403">
        <w:rPr>
          <w:lang w:val="en-US"/>
        </w:rPr>
        <w:t>With no further comments or objections, the</w:t>
      </w:r>
      <w:r w:rsidR="002303C2" w:rsidRPr="007C6403">
        <w:rPr>
          <w:b/>
          <w:lang w:val="en-US"/>
        </w:rPr>
        <w:t xml:space="preserve"> Chairperson declared </w:t>
      </w:r>
      <w:r w:rsidR="005B752D" w:rsidRPr="007C6403">
        <w:rPr>
          <w:b/>
          <w:lang w:val="en-US"/>
        </w:rPr>
        <w:t xml:space="preserve">adopted </w:t>
      </w:r>
      <w:r w:rsidR="002303C2" w:rsidRPr="007C6403">
        <w:rPr>
          <w:b/>
          <w:lang w:val="en-US"/>
        </w:rPr>
        <w:t xml:space="preserve">Decision 11.COM 10.b.29 </w:t>
      </w:r>
      <w:r w:rsidR="002303C2" w:rsidRPr="007C6403">
        <w:rPr>
          <w:rFonts w:eastAsia="SimSun"/>
          <w:b/>
          <w:bCs/>
          <w:lang w:val="en-US" w:eastAsia="zh-CN"/>
        </w:rPr>
        <w:t xml:space="preserve">to inscribe </w:t>
      </w:r>
      <w:r w:rsidR="002303C2" w:rsidRPr="007C6403">
        <w:rPr>
          <w:rFonts w:eastAsiaTheme="minorEastAsia"/>
          <w:b/>
          <w:lang w:val="en-US"/>
        </w:rPr>
        <w:t>‘</w:t>
      </w:r>
      <w:r w:rsidR="00D50575" w:rsidRPr="007C6403">
        <w:rPr>
          <w:b/>
          <w:lang w:val="en-US"/>
        </w:rPr>
        <w:t>Škofja Loka passion p</w:t>
      </w:r>
      <w:r w:rsidR="002303C2" w:rsidRPr="007C6403">
        <w:rPr>
          <w:b/>
          <w:lang w:val="en-US"/>
        </w:rPr>
        <w:t>lay</w:t>
      </w:r>
      <w:r w:rsidR="002303C2" w:rsidRPr="007C6403">
        <w:rPr>
          <w:rFonts w:eastAsiaTheme="minorEastAsia"/>
          <w:b/>
          <w:lang w:val="en-US" w:eastAsia="ja-JP"/>
        </w:rPr>
        <w:t xml:space="preserve">’ </w:t>
      </w:r>
      <w:r w:rsidR="002303C2" w:rsidRPr="007C6403">
        <w:rPr>
          <w:rFonts w:eastAsiaTheme="minorEastAsia"/>
          <w:b/>
          <w:lang w:val="en-US"/>
        </w:rPr>
        <w:t xml:space="preserve">on </w:t>
      </w:r>
      <w:r w:rsidR="002303C2" w:rsidRPr="007C6403">
        <w:rPr>
          <w:b/>
          <w:lang w:val="en-US"/>
        </w:rPr>
        <w:t>the Representative List of the Intangible Cultural Heritage of Humanity</w:t>
      </w:r>
      <w:r w:rsidR="002303C2" w:rsidRPr="007C6403">
        <w:rPr>
          <w:lang w:val="en-US"/>
        </w:rPr>
        <w:t>.</w:t>
      </w:r>
    </w:p>
    <w:p w14:paraId="0823EA8E" w14:textId="1D45535A" w:rsidR="00721E6C" w:rsidRPr="007C6403" w:rsidRDefault="001D1740" w:rsidP="003371C6">
      <w:pPr>
        <w:pStyle w:val="Orateurengris"/>
        <w:spacing w:before="240"/>
        <w:ind w:left="709" w:hanging="709"/>
        <w:rPr>
          <w:lang w:val="en-US"/>
        </w:rPr>
      </w:pPr>
      <w:r w:rsidRPr="007C6403">
        <w:rPr>
          <w:lang w:val="en-US"/>
        </w:rPr>
        <w:t xml:space="preserve">The delegation of </w:t>
      </w:r>
      <w:r w:rsidRPr="007C6403">
        <w:rPr>
          <w:b/>
          <w:lang w:val="en-US"/>
        </w:rPr>
        <w:t>Slovenia</w:t>
      </w:r>
      <w:r w:rsidR="00721E6C" w:rsidRPr="007C6403">
        <w:rPr>
          <w:b/>
          <w:lang w:val="en-US"/>
        </w:rPr>
        <w:t xml:space="preserve"> </w:t>
      </w:r>
      <w:r w:rsidR="004355A4" w:rsidRPr="007C6403">
        <w:rPr>
          <w:lang w:val="en-US"/>
        </w:rPr>
        <w:t xml:space="preserve">spoke of its </w:t>
      </w:r>
      <w:r w:rsidR="00721E6C" w:rsidRPr="007C6403">
        <w:rPr>
          <w:lang w:val="en-US"/>
        </w:rPr>
        <w:t xml:space="preserve">great pleasure </w:t>
      </w:r>
      <w:r w:rsidR="00A5566D" w:rsidRPr="007C6403">
        <w:rPr>
          <w:lang w:val="en-US"/>
        </w:rPr>
        <w:t xml:space="preserve">in </w:t>
      </w:r>
      <w:r w:rsidR="00721E6C" w:rsidRPr="007C6403">
        <w:rPr>
          <w:lang w:val="en-US"/>
        </w:rPr>
        <w:t>extend</w:t>
      </w:r>
      <w:r w:rsidR="00A5566D" w:rsidRPr="007C6403">
        <w:rPr>
          <w:lang w:val="en-US"/>
        </w:rPr>
        <w:t>ing</w:t>
      </w:r>
      <w:r w:rsidR="00721E6C" w:rsidRPr="007C6403">
        <w:rPr>
          <w:lang w:val="en-US"/>
        </w:rPr>
        <w:t xml:space="preserve"> </w:t>
      </w:r>
      <w:r w:rsidR="004355A4" w:rsidRPr="007C6403">
        <w:rPr>
          <w:lang w:val="en-US"/>
        </w:rPr>
        <w:t xml:space="preserve">its </w:t>
      </w:r>
      <w:r w:rsidR="00721E6C" w:rsidRPr="007C6403">
        <w:rPr>
          <w:lang w:val="en-US"/>
        </w:rPr>
        <w:t>gratitude to the Evaluation Bo</w:t>
      </w:r>
      <w:r w:rsidR="004355A4" w:rsidRPr="007C6403">
        <w:rPr>
          <w:lang w:val="en-US"/>
        </w:rPr>
        <w:t>dy</w:t>
      </w:r>
      <w:r w:rsidR="00721E6C" w:rsidRPr="007C6403">
        <w:rPr>
          <w:lang w:val="en-US"/>
        </w:rPr>
        <w:t xml:space="preserve"> and to </w:t>
      </w:r>
      <w:r w:rsidR="004355A4" w:rsidRPr="007C6403">
        <w:rPr>
          <w:lang w:val="en-US"/>
        </w:rPr>
        <w:t xml:space="preserve">the </w:t>
      </w:r>
      <w:r w:rsidR="00721E6C" w:rsidRPr="007C6403">
        <w:rPr>
          <w:lang w:val="en-US"/>
        </w:rPr>
        <w:t>Committee</w:t>
      </w:r>
      <w:r w:rsidR="004355A4" w:rsidRPr="007C6403">
        <w:rPr>
          <w:lang w:val="en-US"/>
        </w:rPr>
        <w:t>,</w:t>
      </w:r>
      <w:r w:rsidR="00721E6C" w:rsidRPr="007C6403">
        <w:rPr>
          <w:lang w:val="en-US"/>
        </w:rPr>
        <w:t xml:space="preserve"> particularly the Austrian delegation. </w:t>
      </w:r>
      <w:r w:rsidR="004355A4" w:rsidRPr="007C6403">
        <w:rPr>
          <w:lang w:val="en-US"/>
        </w:rPr>
        <w:t xml:space="preserve">It was </w:t>
      </w:r>
      <w:r w:rsidR="00721E6C" w:rsidRPr="007C6403">
        <w:rPr>
          <w:lang w:val="en-US"/>
        </w:rPr>
        <w:t xml:space="preserve">very proud to </w:t>
      </w:r>
      <w:r w:rsidR="004355A4" w:rsidRPr="007C6403">
        <w:rPr>
          <w:lang w:val="en-US"/>
        </w:rPr>
        <w:t xml:space="preserve">see </w:t>
      </w:r>
      <w:r w:rsidR="00721E6C" w:rsidRPr="007C6403">
        <w:rPr>
          <w:lang w:val="en-US"/>
        </w:rPr>
        <w:t xml:space="preserve">the first </w:t>
      </w:r>
      <w:r w:rsidR="004355A4" w:rsidRPr="007C6403">
        <w:rPr>
          <w:lang w:val="en-US"/>
        </w:rPr>
        <w:t xml:space="preserve">Slovenian </w:t>
      </w:r>
      <w:r w:rsidR="00721E6C" w:rsidRPr="007C6403">
        <w:rPr>
          <w:lang w:val="en-US"/>
        </w:rPr>
        <w:t xml:space="preserve">element </w:t>
      </w:r>
      <w:r w:rsidR="0024737A" w:rsidRPr="007C6403">
        <w:rPr>
          <w:lang w:val="en-US"/>
        </w:rPr>
        <w:t xml:space="preserve">inscribed </w:t>
      </w:r>
      <w:r w:rsidR="004355A4" w:rsidRPr="007C6403">
        <w:rPr>
          <w:lang w:val="en-US"/>
        </w:rPr>
        <w:t>on the Representative List, which was the result of very extensive</w:t>
      </w:r>
      <w:r w:rsidR="00721E6C" w:rsidRPr="007C6403">
        <w:rPr>
          <w:lang w:val="en-US"/>
        </w:rPr>
        <w:t xml:space="preserve"> </w:t>
      </w:r>
      <w:r w:rsidR="004355A4" w:rsidRPr="007C6403">
        <w:rPr>
          <w:lang w:val="en-US"/>
        </w:rPr>
        <w:t xml:space="preserve">and </w:t>
      </w:r>
      <w:r w:rsidR="00721E6C" w:rsidRPr="007C6403">
        <w:rPr>
          <w:lang w:val="en-US"/>
        </w:rPr>
        <w:t xml:space="preserve">excellent work </w:t>
      </w:r>
      <w:r w:rsidR="004355A4" w:rsidRPr="007C6403">
        <w:rPr>
          <w:lang w:val="en-US"/>
        </w:rPr>
        <w:t xml:space="preserve">by the </w:t>
      </w:r>
      <w:r w:rsidR="00721E6C" w:rsidRPr="007C6403">
        <w:rPr>
          <w:lang w:val="en-US"/>
        </w:rPr>
        <w:t xml:space="preserve">many people involved in this process, </w:t>
      </w:r>
      <w:r w:rsidR="004355A4" w:rsidRPr="007C6403">
        <w:rPr>
          <w:lang w:val="en-US"/>
        </w:rPr>
        <w:t xml:space="preserve">above </w:t>
      </w:r>
      <w:r w:rsidR="00721E6C" w:rsidRPr="007C6403">
        <w:rPr>
          <w:lang w:val="en-US"/>
        </w:rPr>
        <w:t xml:space="preserve">all the community of Škofja Loka where this event </w:t>
      </w:r>
      <w:r w:rsidR="00A5566D" w:rsidRPr="007C6403">
        <w:rPr>
          <w:lang w:val="en-US"/>
        </w:rPr>
        <w:t>had</w:t>
      </w:r>
      <w:r w:rsidR="004355A4" w:rsidRPr="007C6403">
        <w:rPr>
          <w:lang w:val="en-US"/>
        </w:rPr>
        <w:t xml:space="preserve"> been </w:t>
      </w:r>
      <w:r w:rsidR="00721E6C" w:rsidRPr="007C6403">
        <w:rPr>
          <w:lang w:val="en-US"/>
        </w:rPr>
        <w:t xml:space="preserve">taking place for 300 years. </w:t>
      </w:r>
      <w:r w:rsidR="0022576B" w:rsidRPr="007C6403">
        <w:rPr>
          <w:lang w:val="en-US"/>
        </w:rPr>
        <w:t xml:space="preserve">[Another speaker] </w:t>
      </w:r>
      <w:r w:rsidR="00A5566D" w:rsidRPr="007C6403">
        <w:rPr>
          <w:b/>
          <w:lang w:val="en-US"/>
        </w:rPr>
        <w:t>A r</w:t>
      </w:r>
      <w:r w:rsidR="00721E6C" w:rsidRPr="007C6403">
        <w:rPr>
          <w:b/>
          <w:lang w:val="en-US"/>
        </w:rPr>
        <w:t>epres</w:t>
      </w:r>
      <w:r w:rsidR="004355A4" w:rsidRPr="007C6403">
        <w:rPr>
          <w:b/>
          <w:lang w:val="en-US"/>
        </w:rPr>
        <w:t>entative of Škofja Loka</w:t>
      </w:r>
      <w:r w:rsidR="00072F33" w:rsidRPr="007C6403">
        <w:rPr>
          <w:b/>
          <w:lang w:val="en-US"/>
        </w:rPr>
        <w:t xml:space="preserve"> </w:t>
      </w:r>
      <w:r w:rsidR="0022576B" w:rsidRPr="007C6403">
        <w:rPr>
          <w:lang w:val="en-US"/>
        </w:rPr>
        <w:t xml:space="preserve">spoke on behalf </w:t>
      </w:r>
      <w:r w:rsidR="00721E6C" w:rsidRPr="007C6403">
        <w:rPr>
          <w:lang w:val="en-US"/>
        </w:rPr>
        <w:t xml:space="preserve">of the Municipality of Škofja Loka, its Mayor Miha Ješe, and </w:t>
      </w:r>
      <w:r w:rsidR="0022576B" w:rsidRPr="007C6403">
        <w:rPr>
          <w:lang w:val="en-US"/>
        </w:rPr>
        <w:t xml:space="preserve">the </w:t>
      </w:r>
      <w:r w:rsidR="00721E6C" w:rsidRPr="007C6403">
        <w:rPr>
          <w:lang w:val="en-US"/>
        </w:rPr>
        <w:t>many generations of Škofja Loka citizens and volunteers who work</w:t>
      </w:r>
      <w:r w:rsidR="0024737A" w:rsidRPr="007C6403">
        <w:rPr>
          <w:lang w:val="en-US"/>
        </w:rPr>
        <w:t>ed</w:t>
      </w:r>
      <w:r w:rsidR="00721E6C" w:rsidRPr="007C6403">
        <w:rPr>
          <w:lang w:val="en-US"/>
        </w:rPr>
        <w:t xml:space="preserve"> </w:t>
      </w:r>
      <w:r w:rsidR="0024737A" w:rsidRPr="007C6403">
        <w:rPr>
          <w:lang w:val="en-US"/>
        </w:rPr>
        <w:t xml:space="preserve">on </w:t>
      </w:r>
      <w:r w:rsidR="00721E6C" w:rsidRPr="007C6403">
        <w:rPr>
          <w:lang w:val="en-US"/>
        </w:rPr>
        <w:t>an</w:t>
      </w:r>
      <w:r w:rsidR="0022576B" w:rsidRPr="007C6403">
        <w:rPr>
          <w:lang w:val="en-US"/>
        </w:rPr>
        <w:t xml:space="preserve">d </w:t>
      </w:r>
      <w:r w:rsidR="00A5566D" w:rsidRPr="007C6403">
        <w:rPr>
          <w:lang w:val="en-US"/>
        </w:rPr>
        <w:t xml:space="preserve">were </w:t>
      </w:r>
      <w:r w:rsidR="0022576B" w:rsidRPr="007C6403">
        <w:rPr>
          <w:lang w:val="en-US"/>
        </w:rPr>
        <w:t>involved in the performance</w:t>
      </w:r>
      <w:r w:rsidR="00721E6C" w:rsidRPr="007C6403">
        <w:rPr>
          <w:lang w:val="en-US"/>
        </w:rPr>
        <w:t xml:space="preserve"> of Škofja Loka Passion Play, to </w:t>
      </w:r>
      <w:r w:rsidR="0022576B" w:rsidRPr="007C6403">
        <w:rPr>
          <w:lang w:val="en-US"/>
        </w:rPr>
        <w:t>convey</w:t>
      </w:r>
      <w:r w:rsidR="0024737A" w:rsidRPr="007C6403">
        <w:rPr>
          <w:lang w:val="en-US"/>
        </w:rPr>
        <w:t xml:space="preserve"> their</w:t>
      </w:r>
      <w:r w:rsidR="0022576B" w:rsidRPr="007C6403">
        <w:rPr>
          <w:lang w:val="en-US"/>
        </w:rPr>
        <w:t xml:space="preserve"> </w:t>
      </w:r>
      <w:r w:rsidR="00721E6C" w:rsidRPr="007C6403">
        <w:rPr>
          <w:lang w:val="en-US"/>
        </w:rPr>
        <w:t>thank</w:t>
      </w:r>
      <w:r w:rsidR="0022576B" w:rsidRPr="007C6403">
        <w:rPr>
          <w:lang w:val="en-US"/>
        </w:rPr>
        <w:t>s</w:t>
      </w:r>
      <w:r w:rsidR="00721E6C" w:rsidRPr="007C6403">
        <w:rPr>
          <w:lang w:val="en-US"/>
        </w:rPr>
        <w:t xml:space="preserve"> </w:t>
      </w:r>
      <w:r w:rsidR="0022576B" w:rsidRPr="007C6403">
        <w:rPr>
          <w:lang w:val="en-US"/>
        </w:rPr>
        <w:t xml:space="preserve">and </w:t>
      </w:r>
      <w:r w:rsidR="00721E6C" w:rsidRPr="007C6403">
        <w:rPr>
          <w:lang w:val="en-US"/>
        </w:rPr>
        <w:t xml:space="preserve">gratitude to the Committee. The values </w:t>
      </w:r>
      <w:r w:rsidR="0022576B" w:rsidRPr="007C6403">
        <w:rPr>
          <w:lang w:val="en-US"/>
        </w:rPr>
        <w:t>of Škofja Loka Passion Play are</w:t>
      </w:r>
      <w:r w:rsidR="00721E6C" w:rsidRPr="007C6403">
        <w:rPr>
          <w:lang w:val="en-US"/>
        </w:rPr>
        <w:t xml:space="preserve"> strengthening community bonds, recrea</w:t>
      </w:r>
      <w:r w:rsidR="0022576B" w:rsidRPr="007C6403">
        <w:rPr>
          <w:lang w:val="en-US"/>
        </w:rPr>
        <w:t>ting</w:t>
      </w:r>
      <w:r w:rsidR="00721E6C" w:rsidRPr="007C6403">
        <w:rPr>
          <w:lang w:val="en-US"/>
        </w:rPr>
        <w:t xml:space="preserve"> the community itself and respect</w:t>
      </w:r>
      <w:r w:rsidR="0022576B" w:rsidRPr="007C6403">
        <w:rPr>
          <w:lang w:val="en-US"/>
        </w:rPr>
        <w:t>ing</w:t>
      </w:r>
      <w:r w:rsidR="00721E6C" w:rsidRPr="007C6403">
        <w:rPr>
          <w:lang w:val="en-US"/>
        </w:rPr>
        <w:t xml:space="preserve"> the past. </w:t>
      </w:r>
      <w:r w:rsidR="0098511D" w:rsidRPr="007C6403">
        <w:rPr>
          <w:lang w:val="en-US"/>
        </w:rPr>
        <w:t xml:space="preserve">The representative explained that the </w:t>
      </w:r>
      <w:r w:rsidR="00721E6C" w:rsidRPr="007C6403">
        <w:rPr>
          <w:lang w:val="en-US"/>
        </w:rPr>
        <w:t xml:space="preserve">Škofja Loka Passion Play </w:t>
      </w:r>
      <w:r w:rsidR="0098511D" w:rsidRPr="007C6403">
        <w:rPr>
          <w:lang w:val="en-US"/>
        </w:rPr>
        <w:t xml:space="preserve">was </w:t>
      </w:r>
      <w:r w:rsidR="00721E6C" w:rsidRPr="007C6403">
        <w:rPr>
          <w:lang w:val="en-US"/>
        </w:rPr>
        <w:t xml:space="preserve">acted by people </w:t>
      </w:r>
      <w:r w:rsidR="0022576B" w:rsidRPr="007C6403">
        <w:rPr>
          <w:lang w:val="en-US"/>
        </w:rPr>
        <w:t xml:space="preserve">for </w:t>
      </w:r>
      <w:r w:rsidR="00A5566D" w:rsidRPr="007C6403">
        <w:rPr>
          <w:lang w:val="en-US"/>
        </w:rPr>
        <w:t xml:space="preserve">the </w:t>
      </w:r>
      <w:r w:rsidR="0022576B" w:rsidRPr="007C6403">
        <w:rPr>
          <w:lang w:val="en-US"/>
        </w:rPr>
        <w:t>people</w:t>
      </w:r>
      <w:r w:rsidR="00721E6C" w:rsidRPr="007C6403">
        <w:rPr>
          <w:lang w:val="en-US"/>
        </w:rPr>
        <w:t xml:space="preserve"> </w:t>
      </w:r>
      <w:r w:rsidR="0022576B" w:rsidRPr="007C6403">
        <w:rPr>
          <w:lang w:val="en-US"/>
        </w:rPr>
        <w:t xml:space="preserve">with </w:t>
      </w:r>
      <w:r w:rsidR="00721E6C" w:rsidRPr="007C6403">
        <w:rPr>
          <w:lang w:val="en-US"/>
        </w:rPr>
        <w:t>more than 900 actors perform</w:t>
      </w:r>
      <w:r w:rsidR="0022576B" w:rsidRPr="007C6403">
        <w:rPr>
          <w:lang w:val="en-US"/>
        </w:rPr>
        <w:t>ing</w:t>
      </w:r>
      <w:r w:rsidR="00721E6C" w:rsidRPr="007C6403">
        <w:rPr>
          <w:lang w:val="en-US"/>
        </w:rPr>
        <w:t xml:space="preserve"> </w:t>
      </w:r>
      <w:r w:rsidR="0022576B" w:rsidRPr="007C6403">
        <w:rPr>
          <w:lang w:val="en-US"/>
        </w:rPr>
        <w:t xml:space="preserve">in </w:t>
      </w:r>
      <w:r w:rsidR="0098511D" w:rsidRPr="007C6403">
        <w:rPr>
          <w:lang w:val="en-US"/>
        </w:rPr>
        <w:t xml:space="preserve">the procession, adding that the play revisited </w:t>
      </w:r>
      <w:r w:rsidR="00721E6C" w:rsidRPr="007C6403">
        <w:rPr>
          <w:lang w:val="en-US"/>
        </w:rPr>
        <w:t xml:space="preserve">the eternal question </w:t>
      </w:r>
      <w:r w:rsidR="0098511D" w:rsidRPr="007C6403">
        <w:rPr>
          <w:lang w:val="en-US"/>
        </w:rPr>
        <w:t xml:space="preserve">about </w:t>
      </w:r>
      <w:r w:rsidR="0022576B" w:rsidRPr="007C6403">
        <w:rPr>
          <w:lang w:val="en-US"/>
        </w:rPr>
        <w:t>the essence of human existence</w:t>
      </w:r>
      <w:r w:rsidR="00721E6C" w:rsidRPr="007C6403">
        <w:rPr>
          <w:lang w:val="en-US"/>
        </w:rPr>
        <w:t xml:space="preserve"> </w:t>
      </w:r>
      <w:r w:rsidR="0098511D" w:rsidRPr="007C6403">
        <w:rPr>
          <w:lang w:val="en-US"/>
        </w:rPr>
        <w:t xml:space="preserve">at a time when, in </w:t>
      </w:r>
      <w:r w:rsidR="0022576B" w:rsidRPr="007C6403">
        <w:rPr>
          <w:lang w:val="en-US"/>
        </w:rPr>
        <w:t xml:space="preserve">the search </w:t>
      </w:r>
      <w:r w:rsidR="00721E6C" w:rsidRPr="007C6403">
        <w:rPr>
          <w:lang w:val="en-US"/>
        </w:rPr>
        <w:t xml:space="preserve">for wealth and </w:t>
      </w:r>
      <w:r w:rsidR="0022576B" w:rsidRPr="007C6403">
        <w:rPr>
          <w:lang w:val="en-US"/>
        </w:rPr>
        <w:t>haste</w:t>
      </w:r>
      <w:r w:rsidR="00721E6C" w:rsidRPr="007C6403">
        <w:rPr>
          <w:lang w:val="en-US"/>
        </w:rPr>
        <w:t xml:space="preserve">, we forget to take care of other people and to </w:t>
      </w:r>
      <w:r w:rsidR="0022576B" w:rsidRPr="007C6403">
        <w:rPr>
          <w:lang w:val="en-US"/>
        </w:rPr>
        <w:t>relax</w:t>
      </w:r>
      <w:r w:rsidR="00721E6C" w:rsidRPr="007C6403">
        <w:rPr>
          <w:lang w:val="en-US"/>
        </w:rPr>
        <w:t xml:space="preserve">. The inscription </w:t>
      </w:r>
      <w:r w:rsidR="0022576B" w:rsidRPr="007C6403">
        <w:rPr>
          <w:lang w:val="en-US"/>
        </w:rPr>
        <w:t xml:space="preserve">therefore recognized </w:t>
      </w:r>
      <w:r w:rsidR="00721E6C" w:rsidRPr="007C6403">
        <w:rPr>
          <w:lang w:val="en-US"/>
        </w:rPr>
        <w:t xml:space="preserve">the </w:t>
      </w:r>
      <w:r w:rsidR="0022576B" w:rsidRPr="007C6403">
        <w:rPr>
          <w:lang w:val="en-US"/>
        </w:rPr>
        <w:t xml:space="preserve">efforts of the </w:t>
      </w:r>
      <w:r w:rsidR="00721E6C" w:rsidRPr="007C6403">
        <w:rPr>
          <w:lang w:val="en-US"/>
        </w:rPr>
        <w:t xml:space="preserve">local community and </w:t>
      </w:r>
      <w:r w:rsidR="0022576B" w:rsidRPr="007C6403">
        <w:rPr>
          <w:lang w:val="en-US"/>
        </w:rPr>
        <w:t xml:space="preserve">the performers. The delegates were </w:t>
      </w:r>
      <w:r w:rsidR="00721E6C" w:rsidRPr="007C6403">
        <w:rPr>
          <w:lang w:val="en-US"/>
        </w:rPr>
        <w:t>invite</w:t>
      </w:r>
      <w:r w:rsidR="0022576B" w:rsidRPr="007C6403">
        <w:rPr>
          <w:lang w:val="en-US"/>
        </w:rPr>
        <w:t>d</w:t>
      </w:r>
      <w:r w:rsidR="00721E6C" w:rsidRPr="007C6403">
        <w:rPr>
          <w:lang w:val="en-US"/>
        </w:rPr>
        <w:t xml:space="preserve"> to Škofja Loka in Slovenia in 2021</w:t>
      </w:r>
      <w:r w:rsidR="0022576B" w:rsidRPr="007C6403">
        <w:rPr>
          <w:lang w:val="en-US"/>
        </w:rPr>
        <w:t xml:space="preserve">, which </w:t>
      </w:r>
      <w:r w:rsidR="0098511D" w:rsidRPr="007C6403">
        <w:rPr>
          <w:lang w:val="en-US"/>
        </w:rPr>
        <w:t xml:space="preserve">would </w:t>
      </w:r>
      <w:r w:rsidR="00721E6C" w:rsidRPr="007C6403">
        <w:rPr>
          <w:lang w:val="en-US"/>
        </w:rPr>
        <w:t xml:space="preserve">mark 300 years since the first script of Škofja Loka Passion Play </w:t>
      </w:r>
      <w:r w:rsidR="0024737A" w:rsidRPr="007C6403">
        <w:rPr>
          <w:lang w:val="en-US"/>
        </w:rPr>
        <w:t xml:space="preserve">had been </w:t>
      </w:r>
      <w:r w:rsidR="00721E6C" w:rsidRPr="007C6403">
        <w:rPr>
          <w:lang w:val="en-US"/>
        </w:rPr>
        <w:t>written.</w:t>
      </w:r>
    </w:p>
    <w:p w14:paraId="7B7C5A51" w14:textId="079B75E5" w:rsidR="001D1740" w:rsidRPr="007C6403" w:rsidRDefault="00072F33" w:rsidP="003371C6">
      <w:pPr>
        <w:pStyle w:val="Orateurengris"/>
        <w:spacing w:before="240"/>
        <w:ind w:left="709" w:hanging="709"/>
        <w:rPr>
          <w:lang w:val="en-US"/>
        </w:rPr>
      </w:pPr>
      <w:r w:rsidRPr="007C6403">
        <w:rPr>
          <w:lang w:val="en-US"/>
        </w:rPr>
        <w:t>T</w:t>
      </w:r>
      <w:r w:rsidR="001D1740" w:rsidRPr="007C6403">
        <w:rPr>
          <w:lang w:val="en-US"/>
        </w:rPr>
        <w:t>he</w:t>
      </w:r>
      <w:r w:rsidR="001D1740" w:rsidRPr="007C6403">
        <w:rPr>
          <w:b/>
          <w:lang w:val="en-US"/>
        </w:rPr>
        <w:t xml:space="preserve"> Chairperson </w:t>
      </w:r>
      <w:r w:rsidR="00DF43E6" w:rsidRPr="007C6403">
        <w:rPr>
          <w:lang w:val="en-US"/>
        </w:rPr>
        <w:t>t</w:t>
      </w:r>
      <w:r w:rsidR="00721E6C" w:rsidRPr="007C6403">
        <w:rPr>
          <w:lang w:val="en-US"/>
        </w:rPr>
        <w:t>hank</w:t>
      </w:r>
      <w:r w:rsidR="00DF43E6" w:rsidRPr="007C6403">
        <w:rPr>
          <w:lang w:val="en-US"/>
        </w:rPr>
        <w:t>ed</w:t>
      </w:r>
      <w:r w:rsidR="00721E6C" w:rsidRPr="007C6403">
        <w:rPr>
          <w:lang w:val="en-US"/>
        </w:rPr>
        <w:t xml:space="preserve"> </w:t>
      </w:r>
      <w:r w:rsidR="00DF43E6" w:rsidRPr="007C6403">
        <w:rPr>
          <w:lang w:val="en-US"/>
        </w:rPr>
        <w:t xml:space="preserve">Slovenia, and turned to the next nomination </w:t>
      </w:r>
      <w:r w:rsidR="00721E6C" w:rsidRPr="007C6403">
        <w:rPr>
          <w:lang w:val="en-US"/>
        </w:rPr>
        <w:t>submitted by Sri Lanka.</w:t>
      </w:r>
    </w:p>
    <w:p w14:paraId="6684DA52" w14:textId="29ECB38F" w:rsidR="001D1740" w:rsidRPr="007C6403" w:rsidRDefault="001D1740"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F900E3"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b/>
          <w:lang w:val="en-US"/>
        </w:rPr>
        <w:t>Traditional art of string puppetry in Sri Lanka</w:t>
      </w:r>
      <w:r w:rsidRPr="007C6403">
        <w:rPr>
          <w:rFonts w:eastAsiaTheme="minorEastAsia"/>
          <w:b/>
          <w:lang w:val="en-US"/>
        </w:rPr>
        <w:t>’</w:t>
      </w:r>
      <w:r w:rsidRPr="007C6403">
        <w:rPr>
          <w:rStyle w:val="FootnoteReference"/>
          <w:rFonts w:eastAsiaTheme="minorEastAsia"/>
          <w:b/>
          <w:lang w:val="en-US"/>
        </w:rPr>
        <w:footnoteReference w:id="8"/>
      </w:r>
      <w:r w:rsidRPr="007C6403">
        <w:rPr>
          <w:rFonts w:eastAsiaTheme="minorEastAsia"/>
          <w:b/>
          <w:lang w:val="en-US"/>
        </w:rPr>
        <w:t xml:space="preserve"> </w:t>
      </w:r>
      <w:bookmarkStart w:id="51" w:name="Decision10b31"/>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w:t>
      </w:r>
      <w:r w:rsidR="00961938" w:rsidRPr="007C6403">
        <w:rPr>
          <w:rFonts w:eastAsiaTheme="minorEastAsia"/>
          <w:color w:val="000000" w:themeColor="text1"/>
          <w:lang w:val="en-US"/>
        </w:rPr>
        <w:t> </w:t>
      </w:r>
      <w:r w:rsidRPr="007C6403">
        <w:rPr>
          <w:rFonts w:eastAsiaTheme="minorEastAsia"/>
          <w:color w:val="000000" w:themeColor="text1"/>
          <w:lang w:val="en-US"/>
        </w:rPr>
        <w:t>10.</w:t>
      </w:r>
      <w:r w:rsidR="00F94DC9" w:rsidRPr="007C6403">
        <w:rPr>
          <w:rFonts w:eastAsiaTheme="minorEastAsia"/>
          <w:color w:val="000000" w:themeColor="text1"/>
          <w:lang w:val="en-US"/>
        </w:rPr>
        <w:t>b.31</w:t>
      </w:r>
      <w:r w:rsidRPr="007C6403">
        <w:rPr>
          <w:rFonts w:eastAsiaTheme="minorEastAsia"/>
          <w:color w:val="000000" w:themeColor="text1"/>
          <w:lang w:val="en-US"/>
        </w:rPr>
        <w:t>]</w:t>
      </w:r>
      <w:r w:rsidR="00F900E3"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1"/>
      <w:r w:rsidRPr="007C6403">
        <w:rPr>
          <w:rFonts w:eastAsiaTheme="minorEastAsia"/>
          <w:lang w:val="en-US" w:eastAsia="ja-JP"/>
        </w:rPr>
        <w:t>submitted by</w:t>
      </w:r>
      <w:r w:rsidRPr="007C6403">
        <w:rPr>
          <w:lang w:val="en-US"/>
        </w:rPr>
        <w:t xml:space="preserve"> </w:t>
      </w:r>
      <w:r w:rsidRPr="007C6403">
        <w:rPr>
          <w:rFonts w:eastAsia="MS Mincho"/>
          <w:lang w:val="en-US"/>
        </w:rPr>
        <w:t>Sri Lanka</w:t>
      </w:r>
      <w:r w:rsidR="00F94DC9" w:rsidRPr="007C6403">
        <w:rPr>
          <w:rFonts w:eastAsiaTheme="minorEastAsia"/>
          <w:lang w:val="en-US"/>
        </w:rPr>
        <w:t>.</w:t>
      </w:r>
      <w:r w:rsidRPr="007C6403">
        <w:rPr>
          <w:rFonts w:eastAsiaTheme="minorEastAsia"/>
          <w:b/>
          <w:lang w:val="en-US"/>
        </w:rPr>
        <w:t xml:space="preserve"> </w:t>
      </w:r>
      <w:r w:rsidRPr="007C6403">
        <w:rPr>
          <w:noProof/>
          <w:lang w:val="en-US"/>
        </w:rPr>
        <w:t>String puppetry is a traditional practice of Gamwari communities in southern Sri Lanka designed to entertain and educate audiences with stories about folklore, history, religion and issues related to social injustice. Humour is also part of the narrative, as well as singing and music. Considered an important medium for communication, it also works to enhance socialization and educate young people in rural communities. Transmitted informally mainly within families, performances can be seen at public halls and temples, particularly during festivals.</w:t>
      </w:r>
      <w:r w:rsidRPr="007C6403">
        <w:rPr>
          <w:rFonts w:eastAsiaTheme="minorEastAsia"/>
          <w:lang w:val="en-US"/>
        </w:rPr>
        <w:t xml:space="preserve"> </w:t>
      </w:r>
      <w:r w:rsidRPr="007C6403">
        <w:rPr>
          <w:rFonts w:eastAsia="MS Mincho"/>
          <w:lang w:val="en-US"/>
        </w:rPr>
        <w:t xml:space="preserve">While the Evaluation Body </w:t>
      </w:r>
      <w:r w:rsidR="003F56D3" w:rsidRPr="007C6403">
        <w:rPr>
          <w:rFonts w:eastAsia="MS Mincho"/>
          <w:lang w:val="en-US"/>
        </w:rPr>
        <w:t xml:space="preserve">had </w:t>
      </w:r>
      <w:r w:rsidRPr="007C6403">
        <w:rPr>
          <w:rFonts w:eastAsia="MS Mincho"/>
          <w:lang w:val="en-US"/>
        </w:rPr>
        <w:t xml:space="preserve">decided </w:t>
      </w:r>
      <w:r w:rsidRPr="007C6403">
        <w:rPr>
          <w:lang w:val="en-US"/>
        </w:rPr>
        <w:t xml:space="preserve">that the element </w:t>
      </w:r>
      <w:r w:rsidR="003F56D3" w:rsidRPr="007C6403">
        <w:rPr>
          <w:lang w:val="en-US"/>
        </w:rPr>
        <w:t>constituted ICH</w:t>
      </w:r>
      <w:r w:rsidR="00F94DC9" w:rsidRPr="007C6403">
        <w:rPr>
          <w:lang w:val="en-US"/>
        </w:rPr>
        <w:t xml:space="preserve"> </w:t>
      </w:r>
      <w:r w:rsidRPr="007C6403">
        <w:rPr>
          <w:lang w:val="en-US"/>
        </w:rPr>
        <w:t xml:space="preserve">as defined in Article 2 of the </w:t>
      </w:r>
      <w:r w:rsidR="00F94DC9" w:rsidRPr="007C6403">
        <w:rPr>
          <w:lang w:val="en-US"/>
        </w:rPr>
        <w:t xml:space="preserve">Convention, </w:t>
      </w:r>
      <w:r w:rsidRPr="007C6403">
        <w:rPr>
          <w:lang w:val="en-US"/>
        </w:rPr>
        <w:t xml:space="preserve">more information </w:t>
      </w:r>
      <w:r w:rsidR="003F56D3" w:rsidRPr="007C6403">
        <w:rPr>
          <w:lang w:val="en-US"/>
        </w:rPr>
        <w:t xml:space="preserve">was required </w:t>
      </w:r>
      <w:r w:rsidRPr="007C6403">
        <w:rPr>
          <w:lang w:val="en-US"/>
        </w:rPr>
        <w:t xml:space="preserve">in order to determine whether criteria </w:t>
      </w:r>
      <w:r w:rsidRPr="007C6403">
        <w:rPr>
          <w:rFonts w:eastAsia="MS Mincho"/>
          <w:lang w:val="en-US"/>
        </w:rPr>
        <w:t>R</w:t>
      </w:r>
      <w:r w:rsidR="00F94DC9" w:rsidRPr="007C6403">
        <w:rPr>
          <w:rFonts w:eastAsia="MS Mincho"/>
          <w:lang w:val="en-US"/>
        </w:rPr>
        <w:t>.</w:t>
      </w:r>
      <w:r w:rsidRPr="007C6403">
        <w:rPr>
          <w:rFonts w:eastAsia="MS Mincho"/>
          <w:lang w:val="en-US"/>
        </w:rPr>
        <w:t>2, R</w:t>
      </w:r>
      <w:r w:rsidR="00F94DC9" w:rsidRPr="007C6403">
        <w:rPr>
          <w:rFonts w:eastAsia="MS Mincho"/>
          <w:lang w:val="en-US"/>
        </w:rPr>
        <w:t>.</w:t>
      </w:r>
      <w:r w:rsidRPr="007C6403">
        <w:rPr>
          <w:rFonts w:eastAsia="MS Mincho"/>
          <w:lang w:val="en-US"/>
        </w:rPr>
        <w:t>3, R</w:t>
      </w:r>
      <w:r w:rsidR="00F94DC9" w:rsidRPr="007C6403">
        <w:rPr>
          <w:rFonts w:eastAsia="MS Mincho"/>
          <w:lang w:val="en-US"/>
        </w:rPr>
        <w:t>.</w:t>
      </w:r>
      <w:r w:rsidRPr="007C6403">
        <w:rPr>
          <w:rFonts w:eastAsia="MS Mincho"/>
          <w:lang w:val="en-US"/>
        </w:rPr>
        <w:t>4 and R</w:t>
      </w:r>
      <w:r w:rsidR="00F94DC9" w:rsidRPr="007C6403">
        <w:rPr>
          <w:rFonts w:eastAsia="MS Mincho"/>
          <w:lang w:val="en-US"/>
        </w:rPr>
        <w:t>.</w:t>
      </w:r>
      <w:r w:rsidRPr="007C6403">
        <w:rPr>
          <w:rFonts w:eastAsia="MS Mincho"/>
          <w:lang w:val="en-US"/>
        </w:rPr>
        <w:t xml:space="preserve">5 </w:t>
      </w:r>
      <w:r w:rsidR="00F94DC9" w:rsidRPr="007C6403">
        <w:rPr>
          <w:lang w:val="en-US"/>
        </w:rPr>
        <w:t xml:space="preserve">were </w:t>
      </w:r>
      <w:r w:rsidRPr="007C6403">
        <w:rPr>
          <w:lang w:val="en-US"/>
        </w:rPr>
        <w:t>satisfied. As for R</w:t>
      </w:r>
      <w:r w:rsidR="00F94DC9" w:rsidRPr="007C6403">
        <w:rPr>
          <w:lang w:val="en-US"/>
        </w:rPr>
        <w:t>.</w:t>
      </w:r>
      <w:r w:rsidRPr="007C6403">
        <w:rPr>
          <w:lang w:val="en-US"/>
        </w:rPr>
        <w:t xml:space="preserve">2, the file </w:t>
      </w:r>
      <w:r w:rsidR="00F94DC9" w:rsidRPr="007C6403">
        <w:rPr>
          <w:lang w:val="en-US"/>
        </w:rPr>
        <w:t xml:space="preserve">did </w:t>
      </w:r>
      <w:r w:rsidRPr="007C6403">
        <w:rPr>
          <w:lang w:val="en-US"/>
        </w:rPr>
        <w:t xml:space="preserve">not adequately explain how inscription would increase the visibility of </w:t>
      </w:r>
      <w:r w:rsidR="003F56D3" w:rsidRPr="007C6403">
        <w:rPr>
          <w:lang w:val="en-US"/>
        </w:rPr>
        <w:t>ICH</w:t>
      </w:r>
      <w:r w:rsidRPr="007C6403">
        <w:rPr>
          <w:lang w:val="en-US"/>
        </w:rPr>
        <w:t xml:space="preserve"> in general. Also, </w:t>
      </w:r>
      <w:r w:rsidR="0098511D" w:rsidRPr="007C6403">
        <w:rPr>
          <w:lang w:val="en-US"/>
        </w:rPr>
        <w:t xml:space="preserve">it was </w:t>
      </w:r>
      <w:r w:rsidRPr="007C6403">
        <w:rPr>
          <w:lang w:val="en-US"/>
        </w:rPr>
        <w:t>thought that more attention should be given to the possible negative impacts of commercialization and the need to avoid any danger of de-contextualization of the element as a result of increased tourism. Concerning the safeguarding measures, they focus</w:t>
      </w:r>
      <w:r w:rsidR="00F94DC9" w:rsidRPr="007C6403">
        <w:rPr>
          <w:lang w:val="en-US"/>
        </w:rPr>
        <w:t>ed</w:t>
      </w:r>
      <w:r w:rsidRPr="007C6403">
        <w:rPr>
          <w:lang w:val="en-US"/>
        </w:rPr>
        <w:t xml:space="preserve"> on protection, documentation,</w:t>
      </w:r>
      <w:r w:rsidR="003F56D3" w:rsidRPr="007C6403">
        <w:rPr>
          <w:lang w:val="en-US"/>
        </w:rPr>
        <w:t xml:space="preserve"> the</w:t>
      </w:r>
      <w:r w:rsidRPr="007C6403">
        <w:rPr>
          <w:lang w:val="en-US"/>
        </w:rPr>
        <w:t xml:space="preserve"> training of young people, and dissemination to a large public through tourism. More details </w:t>
      </w:r>
      <w:r w:rsidR="00F94DC9" w:rsidRPr="007C6403">
        <w:rPr>
          <w:lang w:val="en-US"/>
        </w:rPr>
        <w:t>were however</w:t>
      </w:r>
      <w:r w:rsidRPr="007C6403">
        <w:rPr>
          <w:lang w:val="en-US"/>
        </w:rPr>
        <w:t xml:space="preserve"> needed as to the ways in </w:t>
      </w:r>
      <w:r w:rsidR="00F94DC9" w:rsidRPr="007C6403">
        <w:rPr>
          <w:lang w:val="en-US"/>
        </w:rPr>
        <w:t>which the relevant community had</w:t>
      </w:r>
      <w:r w:rsidRPr="007C6403">
        <w:rPr>
          <w:lang w:val="en-US"/>
        </w:rPr>
        <w:t xml:space="preserve"> been involved in the development of these measures, while ensuring that th</w:t>
      </w:r>
      <w:r w:rsidR="00F94DC9" w:rsidRPr="007C6403">
        <w:rPr>
          <w:lang w:val="en-US"/>
        </w:rPr>
        <w:t xml:space="preserve">e element </w:t>
      </w:r>
      <w:r w:rsidR="003F56D3" w:rsidRPr="007C6403">
        <w:rPr>
          <w:lang w:val="en-US"/>
        </w:rPr>
        <w:t xml:space="preserve">was </w:t>
      </w:r>
      <w:r w:rsidR="00F94DC9" w:rsidRPr="007C6403">
        <w:rPr>
          <w:lang w:val="en-US"/>
        </w:rPr>
        <w:t>not frozen in time</w:t>
      </w:r>
      <w:r w:rsidRPr="007C6403">
        <w:rPr>
          <w:lang w:val="en-US"/>
        </w:rPr>
        <w:t xml:space="preserve"> but allowed to be constantly re-created. The possible negative effects resulting from tourism and commercialization need</w:t>
      </w:r>
      <w:r w:rsidR="00F94DC9" w:rsidRPr="007C6403">
        <w:rPr>
          <w:lang w:val="en-US"/>
        </w:rPr>
        <w:t>ed</w:t>
      </w:r>
      <w:r w:rsidRPr="007C6403">
        <w:rPr>
          <w:lang w:val="en-US"/>
        </w:rPr>
        <w:t xml:space="preserve"> to be addressed with preventive or mitigating measures. As for community participation, the evidence submitted </w:t>
      </w:r>
      <w:r w:rsidRPr="007C6403">
        <w:rPr>
          <w:rFonts w:eastAsiaTheme="minorEastAsia"/>
          <w:lang w:val="en-US" w:eastAsia="ja-JP"/>
        </w:rPr>
        <w:t xml:space="preserve">to attest </w:t>
      </w:r>
      <w:r w:rsidR="003F56D3" w:rsidRPr="007C6403">
        <w:rPr>
          <w:rFonts w:eastAsiaTheme="minorEastAsia"/>
          <w:lang w:val="en-US" w:eastAsia="ja-JP"/>
        </w:rPr>
        <w:t xml:space="preserve">to </w:t>
      </w:r>
      <w:r w:rsidR="00F94DC9" w:rsidRPr="007C6403">
        <w:rPr>
          <w:rFonts w:eastAsiaTheme="minorEastAsia"/>
          <w:lang w:val="en-US" w:eastAsia="ja-JP"/>
        </w:rPr>
        <w:t xml:space="preserve">the </w:t>
      </w:r>
      <w:r w:rsidRPr="007C6403">
        <w:rPr>
          <w:rFonts w:eastAsiaTheme="minorEastAsia"/>
          <w:lang w:val="en-US" w:eastAsia="ja-JP"/>
        </w:rPr>
        <w:t xml:space="preserve">consent to the nomination </w:t>
      </w:r>
      <w:r w:rsidR="00F94DC9" w:rsidRPr="007C6403">
        <w:rPr>
          <w:rFonts w:eastAsiaTheme="minorEastAsia"/>
          <w:lang w:val="en-US" w:eastAsia="ja-JP"/>
        </w:rPr>
        <w:t xml:space="preserve">was </w:t>
      </w:r>
      <w:r w:rsidRPr="007C6403">
        <w:rPr>
          <w:rFonts w:eastAsiaTheme="minorEastAsia"/>
          <w:lang w:val="en-US" w:eastAsia="ja-JP"/>
        </w:rPr>
        <w:t>primarily from</w:t>
      </w:r>
      <w:r w:rsidR="00F94DC9" w:rsidRPr="007C6403">
        <w:rPr>
          <w:lang w:val="en-US"/>
        </w:rPr>
        <w:t xml:space="preserve"> organizations/institutions</w:t>
      </w:r>
      <w:r w:rsidRPr="007C6403">
        <w:rPr>
          <w:lang w:val="en-US"/>
        </w:rPr>
        <w:t xml:space="preserve"> rather than from </w:t>
      </w:r>
      <w:r w:rsidR="00F94DC9" w:rsidRPr="007C6403">
        <w:rPr>
          <w:lang w:val="en-US"/>
        </w:rPr>
        <w:t xml:space="preserve">the </w:t>
      </w:r>
      <w:r w:rsidRPr="007C6403">
        <w:rPr>
          <w:lang w:val="en-US"/>
        </w:rPr>
        <w:t xml:space="preserve">communities concerned. </w:t>
      </w:r>
      <w:r w:rsidRPr="007C6403">
        <w:rPr>
          <w:rFonts w:eastAsia="MS Mincho"/>
          <w:lang w:val="en-US"/>
        </w:rPr>
        <w:t>As for R</w:t>
      </w:r>
      <w:r w:rsidR="00F94DC9" w:rsidRPr="007C6403">
        <w:rPr>
          <w:rFonts w:eastAsia="MS Mincho"/>
          <w:lang w:val="en-US"/>
        </w:rPr>
        <w:t>.</w:t>
      </w:r>
      <w:r w:rsidRPr="007C6403">
        <w:rPr>
          <w:rFonts w:eastAsia="MS Mincho"/>
          <w:lang w:val="en-US"/>
        </w:rPr>
        <w:t>5, n</w:t>
      </w:r>
      <w:r w:rsidRPr="007C6403">
        <w:rPr>
          <w:lang w:val="en-US"/>
        </w:rPr>
        <w:t xml:space="preserve">o information </w:t>
      </w:r>
      <w:r w:rsidR="00F94DC9" w:rsidRPr="007C6403">
        <w:rPr>
          <w:lang w:val="en-US"/>
        </w:rPr>
        <w:t xml:space="preserve">was </w:t>
      </w:r>
      <w:r w:rsidRPr="007C6403">
        <w:rPr>
          <w:lang w:val="en-US"/>
        </w:rPr>
        <w:t xml:space="preserve">provided regarding the participation of communities, groups and relevant </w:t>
      </w:r>
      <w:r w:rsidR="00F94DC9" w:rsidRPr="007C6403">
        <w:rPr>
          <w:lang w:val="en-US"/>
        </w:rPr>
        <w:t xml:space="preserve">NGOs </w:t>
      </w:r>
      <w:r w:rsidRPr="007C6403">
        <w:rPr>
          <w:lang w:val="en-US"/>
        </w:rPr>
        <w:t xml:space="preserve">in the preparation of this entry. Information </w:t>
      </w:r>
      <w:r w:rsidR="00F94DC9" w:rsidRPr="007C6403">
        <w:rPr>
          <w:lang w:val="en-US"/>
        </w:rPr>
        <w:t xml:space="preserve">was </w:t>
      </w:r>
      <w:r w:rsidRPr="007C6403">
        <w:rPr>
          <w:lang w:val="en-US"/>
        </w:rPr>
        <w:t xml:space="preserve">also required on </w:t>
      </w:r>
      <w:r w:rsidR="003F56D3" w:rsidRPr="007C6403">
        <w:rPr>
          <w:lang w:val="en-US"/>
        </w:rPr>
        <w:t xml:space="preserve">the </w:t>
      </w:r>
      <w:r w:rsidRPr="007C6403">
        <w:rPr>
          <w:lang w:val="en-US"/>
        </w:rPr>
        <w:t>proposed future updates of the inventory.</w:t>
      </w:r>
      <w:r w:rsidRPr="007C6403">
        <w:rPr>
          <w:rFonts w:eastAsia="MS Mincho"/>
          <w:lang w:val="en-US"/>
        </w:rPr>
        <w:t xml:space="preserve"> The Evaluation Body </w:t>
      </w:r>
      <w:r w:rsidR="003F56D3" w:rsidRPr="007C6403">
        <w:rPr>
          <w:rFonts w:eastAsia="MS Mincho"/>
          <w:lang w:val="en-US"/>
        </w:rPr>
        <w:t xml:space="preserve">had </w:t>
      </w:r>
      <w:r w:rsidRPr="007C6403">
        <w:rPr>
          <w:rFonts w:eastAsia="MS Mincho"/>
          <w:lang w:val="en-US"/>
        </w:rPr>
        <w:t xml:space="preserve">decided to recommend a referral of the </w:t>
      </w:r>
      <w:r w:rsidR="0098511D" w:rsidRPr="007C6403">
        <w:rPr>
          <w:rFonts w:eastAsia="MS Mincho"/>
          <w:lang w:val="en-US"/>
        </w:rPr>
        <w:t>‘</w:t>
      </w:r>
      <w:r w:rsidRPr="007C6403">
        <w:rPr>
          <w:bCs/>
          <w:lang w:val="en-US"/>
        </w:rPr>
        <w:t>Traditional art of string puppetry in Sri Lanka</w:t>
      </w:r>
      <w:r w:rsidR="0098511D" w:rsidRPr="007C6403">
        <w:rPr>
          <w:bCs/>
          <w:lang w:val="en-US"/>
        </w:rPr>
        <w:t>’</w:t>
      </w:r>
      <w:r w:rsidRPr="007C6403">
        <w:rPr>
          <w:bCs/>
          <w:lang w:val="en-US"/>
        </w:rPr>
        <w:t xml:space="preserve"> to the submitting State </w:t>
      </w:r>
      <w:r w:rsidRPr="007C6403">
        <w:rPr>
          <w:rFonts w:eastAsia="MS Mincho"/>
          <w:bCs/>
          <w:lang w:val="en-US"/>
        </w:rPr>
        <w:t>for more information.</w:t>
      </w:r>
    </w:p>
    <w:p w14:paraId="2EB49E82" w14:textId="295212A0" w:rsidR="00072F33" w:rsidRPr="007C6403" w:rsidRDefault="00F94DC9" w:rsidP="003371C6">
      <w:pPr>
        <w:pStyle w:val="Orateurengris"/>
        <w:spacing w:before="240"/>
        <w:ind w:left="709" w:hanging="709"/>
        <w:rPr>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3F56D3"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w:t>
      </w:r>
      <w:r w:rsidR="00961938" w:rsidRPr="007C6403">
        <w:rPr>
          <w:b/>
          <w:lang w:val="en-US"/>
        </w:rPr>
        <w:t> </w:t>
      </w:r>
      <w:r w:rsidRPr="007C6403">
        <w:rPr>
          <w:b/>
          <w:lang w:val="en-US"/>
        </w:rPr>
        <w:t xml:space="preserve">10.b.31 </w:t>
      </w:r>
      <w:r w:rsidRPr="007C6403">
        <w:rPr>
          <w:rFonts w:eastAsia="SimSun"/>
          <w:b/>
          <w:bCs/>
          <w:lang w:val="en-US" w:eastAsia="zh-CN"/>
        </w:rPr>
        <w:t xml:space="preserve">to refer </w:t>
      </w:r>
      <w:r w:rsidRPr="007C6403">
        <w:rPr>
          <w:rFonts w:eastAsiaTheme="minorEastAsia"/>
          <w:b/>
          <w:lang w:val="en-US"/>
        </w:rPr>
        <w:t>‘</w:t>
      </w:r>
      <w:r w:rsidRPr="007C6403">
        <w:rPr>
          <w:b/>
          <w:lang w:val="en-US"/>
        </w:rPr>
        <w:t>Traditional art of string puppetry in Sri Lanka</w:t>
      </w:r>
      <w:r w:rsidRPr="007C6403">
        <w:rPr>
          <w:rFonts w:eastAsiaTheme="minorEastAsia"/>
          <w:b/>
          <w:lang w:val="en-US"/>
        </w:rPr>
        <w:t>’ to the submitting State for more information</w:t>
      </w:r>
      <w:r w:rsidRPr="007C6403">
        <w:rPr>
          <w:rFonts w:eastAsiaTheme="minorEastAsia"/>
          <w:lang w:val="en-US"/>
        </w:rPr>
        <w:t>.</w:t>
      </w:r>
    </w:p>
    <w:p w14:paraId="0BFAD1A3" w14:textId="7FFB3942" w:rsidR="00721E6C" w:rsidRPr="007C6403" w:rsidRDefault="00F94DC9" w:rsidP="003371C6">
      <w:pPr>
        <w:pStyle w:val="Orateurengris"/>
        <w:spacing w:before="240"/>
        <w:ind w:left="709" w:hanging="709"/>
        <w:rPr>
          <w:lang w:val="en-US"/>
        </w:rPr>
      </w:pPr>
      <w:r w:rsidRPr="007C6403">
        <w:rPr>
          <w:lang w:val="en-US"/>
        </w:rPr>
        <w:t xml:space="preserve">The delegation of </w:t>
      </w:r>
      <w:r w:rsidRPr="007C6403">
        <w:rPr>
          <w:b/>
          <w:lang w:val="en-US"/>
        </w:rPr>
        <w:t>Sri Lanka</w:t>
      </w:r>
      <w:r w:rsidR="00721E6C" w:rsidRPr="007C6403">
        <w:rPr>
          <w:lang w:val="en-US"/>
        </w:rPr>
        <w:t xml:space="preserve"> thank</w:t>
      </w:r>
      <w:r w:rsidR="0045585A" w:rsidRPr="007C6403">
        <w:rPr>
          <w:lang w:val="en-US"/>
        </w:rPr>
        <w:t>ed</w:t>
      </w:r>
      <w:r w:rsidR="00721E6C" w:rsidRPr="007C6403">
        <w:rPr>
          <w:lang w:val="en-US"/>
        </w:rPr>
        <w:t xml:space="preserve"> the Government of Ethiopia and the Ethiopian National Commission for UNESCO </w:t>
      </w:r>
      <w:r w:rsidR="0045585A" w:rsidRPr="007C6403">
        <w:rPr>
          <w:lang w:val="en-US"/>
        </w:rPr>
        <w:t xml:space="preserve">for their hospitality, as well as </w:t>
      </w:r>
      <w:r w:rsidR="00721E6C" w:rsidRPr="007C6403">
        <w:rPr>
          <w:lang w:val="en-US"/>
        </w:rPr>
        <w:t xml:space="preserve">UNESCO for </w:t>
      </w:r>
      <w:r w:rsidR="0045585A" w:rsidRPr="007C6403">
        <w:rPr>
          <w:lang w:val="en-US"/>
        </w:rPr>
        <w:t xml:space="preserve">its invitation as </w:t>
      </w:r>
      <w:r w:rsidR="001B1EE4" w:rsidRPr="007C6403">
        <w:rPr>
          <w:lang w:val="en-US"/>
        </w:rPr>
        <w:t xml:space="preserve">an </w:t>
      </w:r>
      <w:r w:rsidR="0045585A" w:rsidRPr="007C6403">
        <w:rPr>
          <w:lang w:val="en-US"/>
        </w:rPr>
        <w:t>O</w:t>
      </w:r>
      <w:r w:rsidR="00721E6C" w:rsidRPr="007C6403">
        <w:rPr>
          <w:lang w:val="en-US"/>
        </w:rPr>
        <w:t>b</w:t>
      </w:r>
      <w:r w:rsidR="001B1EE4" w:rsidRPr="007C6403">
        <w:rPr>
          <w:lang w:val="en-US"/>
        </w:rPr>
        <w:t>server</w:t>
      </w:r>
      <w:r w:rsidR="00721E6C" w:rsidRPr="007C6403">
        <w:rPr>
          <w:lang w:val="en-US"/>
        </w:rPr>
        <w:t xml:space="preserve">. When </w:t>
      </w:r>
      <w:r w:rsidR="004B6194" w:rsidRPr="007C6403">
        <w:rPr>
          <w:lang w:val="en-US"/>
        </w:rPr>
        <w:t>it had</w:t>
      </w:r>
      <w:r w:rsidR="00721E6C" w:rsidRPr="007C6403">
        <w:rPr>
          <w:lang w:val="en-US"/>
        </w:rPr>
        <w:t xml:space="preserve"> first attended the sessions, </w:t>
      </w:r>
      <w:r w:rsidR="004B6194" w:rsidRPr="007C6403">
        <w:rPr>
          <w:lang w:val="en-US"/>
        </w:rPr>
        <w:t xml:space="preserve">it </w:t>
      </w:r>
      <w:r w:rsidR="003F56D3" w:rsidRPr="007C6403">
        <w:rPr>
          <w:lang w:val="en-US"/>
        </w:rPr>
        <w:t xml:space="preserve">had </w:t>
      </w:r>
      <w:r w:rsidR="004B6194" w:rsidRPr="007C6403">
        <w:rPr>
          <w:lang w:val="en-US"/>
        </w:rPr>
        <w:t xml:space="preserve">wished to </w:t>
      </w:r>
      <w:r w:rsidR="00721E6C" w:rsidRPr="007C6403">
        <w:rPr>
          <w:lang w:val="en-US"/>
        </w:rPr>
        <w:t xml:space="preserve">request to open the file for debate. However, after seeing the extremely rigorous nature of </w:t>
      </w:r>
      <w:r w:rsidR="003F56D3" w:rsidRPr="007C6403">
        <w:rPr>
          <w:lang w:val="en-US"/>
        </w:rPr>
        <w:t xml:space="preserve">the </w:t>
      </w:r>
      <w:r w:rsidR="00721E6C" w:rsidRPr="007C6403">
        <w:rPr>
          <w:lang w:val="en-US"/>
        </w:rPr>
        <w:t xml:space="preserve">deliberations taking place in redressing the deficiencies in nominations, </w:t>
      </w:r>
      <w:r w:rsidR="004B6194" w:rsidRPr="007C6403">
        <w:rPr>
          <w:lang w:val="en-US"/>
        </w:rPr>
        <w:t xml:space="preserve">it </w:t>
      </w:r>
      <w:r w:rsidR="003F56D3" w:rsidRPr="007C6403">
        <w:rPr>
          <w:lang w:val="en-US"/>
        </w:rPr>
        <w:t xml:space="preserve">had come </w:t>
      </w:r>
      <w:r w:rsidR="00721E6C" w:rsidRPr="007C6403">
        <w:rPr>
          <w:lang w:val="en-US"/>
        </w:rPr>
        <w:t xml:space="preserve">to </w:t>
      </w:r>
      <w:r w:rsidR="004B6194" w:rsidRPr="007C6403">
        <w:rPr>
          <w:lang w:val="en-US"/>
        </w:rPr>
        <w:t>realize</w:t>
      </w:r>
      <w:r w:rsidR="00721E6C" w:rsidRPr="007C6403">
        <w:rPr>
          <w:lang w:val="en-US"/>
        </w:rPr>
        <w:t xml:space="preserve"> the difficulty of </w:t>
      </w:r>
      <w:r w:rsidR="004B6194" w:rsidRPr="007C6403">
        <w:rPr>
          <w:lang w:val="en-US"/>
        </w:rPr>
        <w:t xml:space="preserve">re-evaluating the </w:t>
      </w:r>
      <w:r w:rsidR="00721E6C" w:rsidRPr="007C6403">
        <w:rPr>
          <w:lang w:val="en-US"/>
        </w:rPr>
        <w:t xml:space="preserve">four criteria </w:t>
      </w:r>
      <w:r w:rsidR="003F56D3" w:rsidRPr="007C6403">
        <w:rPr>
          <w:lang w:val="en-US"/>
        </w:rPr>
        <w:t>not satisfied by its</w:t>
      </w:r>
      <w:r w:rsidR="004B6194" w:rsidRPr="007C6403">
        <w:rPr>
          <w:lang w:val="en-US"/>
        </w:rPr>
        <w:t xml:space="preserve"> nomination. However, </w:t>
      </w:r>
      <w:r w:rsidR="00721E6C" w:rsidRPr="007C6403">
        <w:rPr>
          <w:lang w:val="en-US"/>
        </w:rPr>
        <w:t xml:space="preserve">through UNESCO’s transparent, democratic </w:t>
      </w:r>
      <w:r w:rsidR="004B6194" w:rsidRPr="007C6403">
        <w:rPr>
          <w:lang w:val="en-US"/>
        </w:rPr>
        <w:t xml:space="preserve">and </w:t>
      </w:r>
      <w:r w:rsidR="00721E6C" w:rsidRPr="007C6403">
        <w:rPr>
          <w:lang w:val="en-US"/>
        </w:rPr>
        <w:t xml:space="preserve">extremely vigorous procedure </w:t>
      </w:r>
      <w:r w:rsidR="006C3F35" w:rsidRPr="007C6403">
        <w:rPr>
          <w:lang w:val="en-US"/>
        </w:rPr>
        <w:t xml:space="preserve">in terms of </w:t>
      </w:r>
      <w:r w:rsidR="00721E6C" w:rsidRPr="007C6403">
        <w:rPr>
          <w:lang w:val="en-US"/>
        </w:rPr>
        <w:t>evaluation</w:t>
      </w:r>
      <w:r w:rsidR="006C3F35" w:rsidRPr="007C6403">
        <w:rPr>
          <w:lang w:val="en-US"/>
        </w:rPr>
        <w:t>s</w:t>
      </w:r>
      <w:r w:rsidR="00721E6C" w:rsidRPr="007C6403">
        <w:rPr>
          <w:lang w:val="en-US"/>
        </w:rPr>
        <w:t xml:space="preserve"> and adoption </w:t>
      </w:r>
      <w:r w:rsidR="006C3F35" w:rsidRPr="007C6403">
        <w:rPr>
          <w:lang w:val="en-US"/>
        </w:rPr>
        <w:t>over the last few days</w:t>
      </w:r>
      <w:r w:rsidR="00721E6C" w:rsidRPr="007C6403">
        <w:rPr>
          <w:lang w:val="en-US"/>
        </w:rPr>
        <w:t xml:space="preserve">, </w:t>
      </w:r>
      <w:r w:rsidR="006C3F35" w:rsidRPr="007C6403">
        <w:rPr>
          <w:lang w:val="en-US"/>
        </w:rPr>
        <w:t xml:space="preserve">the delegation had </w:t>
      </w:r>
      <w:r w:rsidR="00721E6C" w:rsidRPr="007C6403">
        <w:rPr>
          <w:lang w:val="en-US"/>
        </w:rPr>
        <w:t xml:space="preserve">learned </w:t>
      </w:r>
      <w:r w:rsidR="006C3F35" w:rsidRPr="007C6403">
        <w:rPr>
          <w:lang w:val="en-US"/>
        </w:rPr>
        <w:t xml:space="preserve">and gained experience </w:t>
      </w:r>
      <w:r w:rsidR="00721E6C" w:rsidRPr="007C6403">
        <w:rPr>
          <w:lang w:val="en-US"/>
        </w:rPr>
        <w:t>about the preparation of nomination</w:t>
      </w:r>
      <w:r w:rsidR="006C3F35" w:rsidRPr="007C6403">
        <w:rPr>
          <w:lang w:val="en-US"/>
        </w:rPr>
        <w:t xml:space="preserve">s, which </w:t>
      </w:r>
      <w:r w:rsidR="003F56D3" w:rsidRPr="007C6403">
        <w:rPr>
          <w:lang w:val="en-US"/>
        </w:rPr>
        <w:t>it would</w:t>
      </w:r>
      <w:r w:rsidR="006C3F35" w:rsidRPr="007C6403">
        <w:rPr>
          <w:lang w:val="en-US"/>
        </w:rPr>
        <w:t xml:space="preserve"> use </w:t>
      </w:r>
      <w:r w:rsidR="003F56D3" w:rsidRPr="007C6403">
        <w:rPr>
          <w:lang w:val="en-US"/>
        </w:rPr>
        <w:t>when preparing</w:t>
      </w:r>
      <w:r w:rsidR="006C3F35" w:rsidRPr="007C6403">
        <w:rPr>
          <w:lang w:val="en-US"/>
        </w:rPr>
        <w:t xml:space="preserve"> its re-submission</w:t>
      </w:r>
      <w:r w:rsidR="003F56D3" w:rsidRPr="007C6403">
        <w:rPr>
          <w:lang w:val="en-US"/>
        </w:rPr>
        <w:t>,</w:t>
      </w:r>
      <w:r w:rsidR="006C3F35" w:rsidRPr="007C6403">
        <w:rPr>
          <w:lang w:val="en-US"/>
        </w:rPr>
        <w:t xml:space="preserve"> </w:t>
      </w:r>
      <w:r w:rsidR="003F56D3" w:rsidRPr="007C6403">
        <w:rPr>
          <w:lang w:val="en-US"/>
        </w:rPr>
        <w:t>to</w:t>
      </w:r>
      <w:r w:rsidR="00721E6C" w:rsidRPr="007C6403">
        <w:rPr>
          <w:lang w:val="en-US"/>
        </w:rPr>
        <w:t xml:space="preserve"> satisfy all five criteria. </w:t>
      </w:r>
      <w:r w:rsidR="001B1EE4" w:rsidRPr="007C6403">
        <w:rPr>
          <w:lang w:val="en-US"/>
        </w:rPr>
        <w:t xml:space="preserve">It </w:t>
      </w:r>
      <w:r w:rsidR="006C3F35" w:rsidRPr="007C6403">
        <w:rPr>
          <w:lang w:val="en-US"/>
        </w:rPr>
        <w:t>t</w:t>
      </w:r>
      <w:r w:rsidR="00721E6C" w:rsidRPr="007C6403">
        <w:rPr>
          <w:lang w:val="en-US"/>
        </w:rPr>
        <w:t>herefore humbly and sincerely accept</w:t>
      </w:r>
      <w:r w:rsidR="006C3F35" w:rsidRPr="007C6403">
        <w:rPr>
          <w:lang w:val="en-US"/>
        </w:rPr>
        <w:t>ed</w:t>
      </w:r>
      <w:r w:rsidR="00721E6C" w:rsidRPr="007C6403">
        <w:rPr>
          <w:lang w:val="en-US"/>
        </w:rPr>
        <w:t xml:space="preserve"> </w:t>
      </w:r>
      <w:r w:rsidR="00961938" w:rsidRPr="007C6403">
        <w:rPr>
          <w:lang w:val="en-US"/>
        </w:rPr>
        <w:t>and honored</w:t>
      </w:r>
      <w:r w:rsidR="00721E6C" w:rsidRPr="007C6403">
        <w:rPr>
          <w:lang w:val="en-US"/>
        </w:rPr>
        <w:t xml:space="preserve"> the recommendation of the Evaluation Body, and look</w:t>
      </w:r>
      <w:r w:rsidR="006C3F35" w:rsidRPr="007C6403">
        <w:rPr>
          <w:lang w:val="en-US"/>
        </w:rPr>
        <w:t>ed</w:t>
      </w:r>
      <w:r w:rsidR="00721E6C" w:rsidRPr="007C6403">
        <w:rPr>
          <w:lang w:val="en-US"/>
        </w:rPr>
        <w:t xml:space="preserve"> forward to resubmitting the revised proposal and submit</w:t>
      </w:r>
      <w:r w:rsidR="006C3F35" w:rsidRPr="007C6403">
        <w:rPr>
          <w:lang w:val="en-US"/>
        </w:rPr>
        <w:t>ting</w:t>
      </w:r>
      <w:r w:rsidR="00721E6C" w:rsidRPr="007C6403">
        <w:rPr>
          <w:lang w:val="en-US"/>
        </w:rPr>
        <w:t xml:space="preserve"> many more proposals in the future. </w:t>
      </w:r>
      <w:r w:rsidR="006C3F35" w:rsidRPr="007C6403">
        <w:rPr>
          <w:lang w:val="en-US"/>
        </w:rPr>
        <w:t xml:space="preserve">It </w:t>
      </w:r>
      <w:r w:rsidR="00721E6C" w:rsidRPr="007C6403">
        <w:rPr>
          <w:lang w:val="en-US"/>
        </w:rPr>
        <w:t>thank</w:t>
      </w:r>
      <w:r w:rsidR="006C3F35" w:rsidRPr="007C6403">
        <w:rPr>
          <w:lang w:val="en-US"/>
        </w:rPr>
        <w:t>ed</w:t>
      </w:r>
      <w:r w:rsidR="00721E6C" w:rsidRPr="007C6403">
        <w:rPr>
          <w:lang w:val="en-US"/>
        </w:rPr>
        <w:t xml:space="preserve"> the Evaluation Body for </w:t>
      </w:r>
      <w:r w:rsidR="006C3F35" w:rsidRPr="007C6403">
        <w:rPr>
          <w:lang w:val="en-US"/>
        </w:rPr>
        <w:t xml:space="preserve">its </w:t>
      </w:r>
      <w:r w:rsidR="00721E6C" w:rsidRPr="007C6403">
        <w:rPr>
          <w:lang w:val="en-US"/>
        </w:rPr>
        <w:t>excellent feedback</w:t>
      </w:r>
      <w:r w:rsidR="00961938" w:rsidRPr="007C6403">
        <w:rPr>
          <w:lang w:val="en-US"/>
        </w:rPr>
        <w:t xml:space="preserve"> on its nomination file</w:t>
      </w:r>
      <w:r w:rsidR="00721E6C" w:rsidRPr="007C6403">
        <w:rPr>
          <w:lang w:val="en-US"/>
        </w:rPr>
        <w:t>.</w:t>
      </w:r>
    </w:p>
    <w:p w14:paraId="4103654B" w14:textId="63D090A3" w:rsidR="00721E6C" w:rsidRPr="007C6403" w:rsidRDefault="00F94DC9" w:rsidP="003371C6">
      <w:pPr>
        <w:pStyle w:val="Orateurengris"/>
        <w:spacing w:before="240"/>
        <w:ind w:left="709" w:hanging="709"/>
        <w:rPr>
          <w:lang w:val="en-US"/>
        </w:rPr>
      </w:pPr>
      <w:r w:rsidRPr="007C6403">
        <w:rPr>
          <w:lang w:val="en-US"/>
        </w:rPr>
        <w:t>The</w:t>
      </w:r>
      <w:r w:rsidRPr="007C6403">
        <w:rPr>
          <w:b/>
          <w:lang w:val="en-US"/>
        </w:rPr>
        <w:t xml:space="preserve"> Chairperson </w:t>
      </w:r>
      <w:r w:rsidR="00DF43E6" w:rsidRPr="007C6403">
        <w:rPr>
          <w:lang w:val="en-US"/>
        </w:rPr>
        <w:t>t</w:t>
      </w:r>
      <w:r w:rsidR="00721E6C" w:rsidRPr="007C6403">
        <w:rPr>
          <w:lang w:val="en-US"/>
        </w:rPr>
        <w:t>hank</w:t>
      </w:r>
      <w:r w:rsidR="00DF43E6" w:rsidRPr="007C6403">
        <w:rPr>
          <w:lang w:val="en-US"/>
        </w:rPr>
        <w:t>ed</w:t>
      </w:r>
      <w:r w:rsidR="00721E6C" w:rsidRPr="007C6403">
        <w:rPr>
          <w:lang w:val="en-US"/>
        </w:rPr>
        <w:t xml:space="preserve"> </w:t>
      </w:r>
      <w:r w:rsidR="00DF43E6" w:rsidRPr="007C6403">
        <w:rPr>
          <w:lang w:val="en-US"/>
        </w:rPr>
        <w:t xml:space="preserve">Sri Lanka, and turned to the next nomination </w:t>
      </w:r>
      <w:r w:rsidR="00721E6C" w:rsidRPr="007C6403">
        <w:rPr>
          <w:lang w:val="en-US"/>
        </w:rPr>
        <w:t>submitted by Tajikistan.</w:t>
      </w:r>
    </w:p>
    <w:p w14:paraId="3BC77E28" w14:textId="04DBFACB" w:rsidR="00F94DC9" w:rsidRPr="007C6403" w:rsidRDefault="00F94DC9"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turned to the </w:t>
      </w:r>
      <w:r w:rsidRPr="007C6403">
        <w:rPr>
          <w:rFonts w:eastAsiaTheme="minorEastAsia"/>
          <w:lang w:val="en-US"/>
        </w:rPr>
        <w:t>next nomination</w:t>
      </w:r>
      <w:r w:rsidR="00276A80"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00E93DFC" w:rsidRPr="007C6403">
        <w:rPr>
          <w:b/>
          <w:lang w:val="en-US"/>
        </w:rPr>
        <w:t>Oshi Palav, a traditional meal and its social and cultural contexts in Tajikistan’</w:t>
      </w:r>
      <w:r w:rsidRPr="007C6403">
        <w:rPr>
          <w:rFonts w:eastAsiaTheme="minorEastAsia"/>
          <w:b/>
          <w:lang w:val="en-US"/>
        </w:rPr>
        <w:t xml:space="preserve"> </w:t>
      </w:r>
      <w:bookmarkStart w:id="52" w:name="Decision10b33"/>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E93DFC" w:rsidRPr="007C6403">
        <w:rPr>
          <w:rFonts w:eastAsiaTheme="minorEastAsia"/>
          <w:color w:val="000000" w:themeColor="text1"/>
          <w:lang w:val="en-US"/>
        </w:rPr>
        <w:t>b.33</w:t>
      </w:r>
      <w:r w:rsidRPr="007C6403">
        <w:rPr>
          <w:rFonts w:eastAsiaTheme="minorEastAsia"/>
          <w:color w:val="000000" w:themeColor="text1"/>
          <w:lang w:val="en-US"/>
        </w:rPr>
        <w:t>]</w:t>
      </w:r>
      <w:r w:rsidR="00276A80"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2"/>
      <w:r w:rsidRPr="007C6403">
        <w:rPr>
          <w:rFonts w:eastAsiaTheme="minorEastAsia"/>
          <w:lang w:val="en-US" w:eastAsia="ja-JP"/>
        </w:rPr>
        <w:t>submitted by</w:t>
      </w:r>
      <w:r w:rsidR="00E93DFC" w:rsidRPr="007C6403">
        <w:rPr>
          <w:lang w:val="en-US"/>
        </w:rPr>
        <w:t xml:space="preserve"> </w:t>
      </w:r>
      <w:r w:rsidRPr="007C6403">
        <w:rPr>
          <w:rFonts w:eastAsia="MS Mincho"/>
          <w:lang w:val="en-US"/>
        </w:rPr>
        <w:t>Tajikistan</w:t>
      </w:r>
      <w:r w:rsidRPr="007C6403">
        <w:rPr>
          <w:rFonts w:eastAsiaTheme="minorEastAsia"/>
          <w:lang w:val="en-US"/>
        </w:rPr>
        <w:t>.</w:t>
      </w:r>
      <w:r w:rsidRPr="007C6403">
        <w:rPr>
          <w:rFonts w:eastAsiaTheme="minorEastAsia"/>
          <w:b/>
          <w:lang w:val="en-US"/>
        </w:rPr>
        <w:t xml:space="preserve"> </w:t>
      </w:r>
      <w:r w:rsidRPr="007C6403">
        <w:rPr>
          <w:noProof/>
          <w:lang w:val="en-US"/>
        </w:rPr>
        <w:t>Oshi palav (pilaf) is a traditional dish of communities in Tajikistan recognized as a part of their cultural heritage. The ‘King of meals’ is based on a recipe using vegetables, rice, meat and spices</w:t>
      </w:r>
      <w:r w:rsidR="00276A80" w:rsidRPr="007C6403">
        <w:rPr>
          <w:noProof/>
          <w:lang w:val="en-US"/>
        </w:rPr>
        <w:t>,</w:t>
      </w:r>
      <w:r w:rsidRPr="007C6403">
        <w:rPr>
          <w:noProof/>
          <w:lang w:val="en-US"/>
        </w:rPr>
        <w:t xml:space="preserve"> but up to 200 varieties exist. Considered an inclusive practice that brings people of different backgrounds together, it is prepared to be enjoyed at regular mealtimes, as well as social gatherings, celebrations and rituals. Skills associated with the practice are transmitted in families and cooking schools. </w:t>
      </w:r>
      <w:r w:rsidRPr="007C6403">
        <w:rPr>
          <w:rFonts w:eastAsia="MS Mincho"/>
          <w:lang w:val="en-US"/>
        </w:rPr>
        <w:t xml:space="preserve">The Evaluation Body </w:t>
      </w:r>
      <w:r w:rsidR="00276A80" w:rsidRPr="007C6403">
        <w:rPr>
          <w:rFonts w:eastAsia="MS Mincho"/>
          <w:lang w:val="en-US"/>
        </w:rPr>
        <w:t xml:space="preserve">had </w:t>
      </w:r>
      <w:r w:rsidRPr="007C6403">
        <w:rPr>
          <w:rFonts w:eastAsia="MS Mincho"/>
          <w:lang w:val="en-US"/>
        </w:rPr>
        <w:t>decided that</w:t>
      </w:r>
      <w:r w:rsidR="00276A80" w:rsidRPr="007C6403">
        <w:rPr>
          <w:rFonts w:eastAsia="MS Mincho"/>
          <w:lang w:val="en-US"/>
        </w:rPr>
        <w:t>,</w:t>
      </w:r>
      <w:r w:rsidRPr="007C6403">
        <w:rPr>
          <w:lang w:val="en-US"/>
        </w:rPr>
        <w:t xml:space="preserve"> from the information included in th</w:t>
      </w:r>
      <w:r w:rsidR="00E93DFC" w:rsidRPr="007C6403">
        <w:rPr>
          <w:lang w:val="en-US"/>
        </w:rPr>
        <w:t>e file, the nomination satisfied</w:t>
      </w:r>
      <w:r w:rsidRPr="007C6403">
        <w:rPr>
          <w:lang w:val="en-US"/>
        </w:rPr>
        <w:t xml:space="preserve"> </w:t>
      </w:r>
      <w:r w:rsidRPr="007C6403">
        <w:rPr>
          <w:rFonts w:eastAsia="MS Mincho"/>
          <w:lang w:val="en-US"/>
        </w:rPr>
        <w:t xml:space="preserve">all </w:t>
      </w:r>
      <w:r w:rsidR="00276A80" w:rsidRPr="007C6403">
        <w:rPr>
          <w:rFonts w:eastAsia="MS Mincho"/>
          <w:lang w:val="en-US"/>
        </w:rPr>
        <w:t>five</w:t>
      </w:r>
      <w:r w:rsidRPr="007C6403">
        <w:rPr>
          <w:rFonts w:eastAsia="MS Mincho"/>
          <w:lang w:val="en-US"/>
        </w:rPr>
        <w:t xml:space="preserve"> </w:t>
      </w:r>
      <w:r w:rsidRPr="007C6403">
        <w:rPr>
          <w:lang w:val="en-US"/>
        </w:rPr>
        <w:t xml:space="preserve">criteria. </w:t>
      </w:r>
      <w:r w:rsidR="00276A80" w:rsidRPr="007C6403">
        <w:rPr>
          <w:lang w:val="en-US"/>
        </w:rPr>
        <w:t xml:space="preserve">To </w:t>
      </w:r>
      <w:r w:rsidRPr="007C6403">
        <w:rPr>
          <w:lang w:val="en-US"/>
        </w:rPr>
        <w:t>safeguard Oshi pala</w:t>
      </w:r>
      <w:r w:rsidR="00E93DFC" w:rsidRPr="007C6403">
        <w:rPr>
          <w:lang w:val="en-US"/>
        </w:rPr>
        <w:t>v, the submitting State proposed</w:t>
      </w:r>
      <w:r w:rsidRPr="007C6403">
        <w:rPr>
          <w:lang w:val="en-US"/>
        </w:rPr>
        <w:t xml:space="preserve"> collaborat</w:t>
      </w:r>
      <w:r w:rsidR="00276A80" w:rsidRPr="007C6403">
        <w:rPr>
          <w:lang w:val="en-US"/>
        </w:rPr>
        <w:t>ing</w:t>
      </w:r>
      <w:r w:rsidRPr="007C6403">
        <w:rPr>
          <w:lang w:val="en-US"/>
        </w:rPr>
        <w:t xml:space="preserve"> closely with </w:t>
      </w:r>
      <w:r w:rsidR="00E93DFC" w:rsidRPr="007C6403">
        <w:rPr>
          <w:lang w:val="en-US"/>
        </w:rPr>
        <w:t>NGOs</w:t>
      </w:r>
      <w:r w:rsidRPr="007C6403">
        <w:rPr>
          <w:lang w:val="en-US"/>
        </w:rPr>
        <w:t>, communities and individuals concerned in the implementation of further safeguarding measures</w:t>
      </w:r>
      <w:r w:rsidRPr="007C6403">
        <w:rPr>
          <w:rFonts w:eastAsia="MS Mincho"/>
          <w:lang w:val="en-US"/>
        </w:rPr>
        <w:t xml:space="preserve">. </w:t>
      </w:r>
      <w:r w:rsidRPr="007C6403">
        <w:rPr>
          <w:lang w:val="en-US"/>
        </w:rPr>
        <w:t xml:space="preserve">The involvement of communities, groups or individuals in the planning and implementation </w:t>
      </w:r>
      <w:r w:rsidR="00E93DFC" w:rsidRPr="007C6403">
        <w:rPr>
          <w:lang w:val="en-US"/>
        </w:rPr>
        <w:t>of the proposed measures appeared</w:t>
      </w:r>
      <w:r w:rsidRPr="007C6403">
        <w:rPr>
          <w:lang w:val="en-US"/>
        </w:rPr>
        <w:t xml:space="preserve"> assured.</w:t>
      </w:r>
      <w:r w:rsidR="00E93DFC" w:rsidRPr="007C6403">
        <w:rPr>
          <w:rFonts w:eastAsiaTheme="minorEastAsia"/>
          <w:lang w:val="en-US"/>
        </w:rPr>
        <w:t xml:space="preserve"> </w:t>
      </w:r>
      <w:r w:rsidRPr="007C6403">
        <w:rPr>
          <w:rFonts w:eastAsia="MS Mincho"/>
          <w:lang w:val="en-US"/>
        </w:rPr>
        <w:t xml:space="preserve">The Evaluation Body </w:t>
      </w:r>
      <w:r w:rsidR="00276A80" w:rsidRPr="007C6403">
        <w:rPr>
          <w:rFonts w:eastAsia="MS Mincho"/>
          <w:lang w:val="en-US"/>
        </w:rPr>
        <w:t xml:space="preserve">had </w:t>
      </w:r>
      <w:r w:rsidRPr="007C6403">
        <w:rPr>
          <w:rFonts w:eastAsia="MS Mincho"/>
          <w:lang w:val="en-US"/>
        </w:rPr>
        <w:t xml:space="preserve">decided to recommend the inscription of </w:t>
      </w:r>
      <w:r w:rsidR="00E93DFC" w:rsidRPr="007C6403">
        <w:rPr>
          <w:rFonts w:eastAsia="MS Mincho"/>
          <w:lang w:val="en-US"/>
        </w:rPr>
        <w:t>‘</w:t>
      </w:r>
      <w:r w:rsidRPr="007C6403">
        <w:rPr>
          <w:lang w:val="en-US"/>
        </w:rPr>
        <w:t>Oshi Palav, a traditional meal and its social and cultural contexts in Tajikistan</w:t>
      </w:r>
      <w:r w:rsidR="00E93DFC" w:rsidRPr="007C6403">
        <w:rPr>
          <w:lang w:val="en-US"/>
        </w:rPr>
        <w:t>’</w:t>
      </w:r>
      <w:r w:rsidRPr="007C6403">
        <w:rPr>
          <w:lang w:val="en-US"/>
        </w:rPr>
        <w:t xml:space="preserve"> on the Representative List.</w:t>
      </w:r>
    </w:p>
    <w:p w14:paraId="7BAE5151" w14:textId="0630E9E2" w:rsidR="00072F33" w:rsidRPr="007C6403" w:rsidRDefault="00E93DFC" w:rsidP="003371C6">
      <w:pPr>
        <w:pStyle w:val="Orateurengris"/>
        <w:spacing w:before="240"/>
        <w:ind w:left="709" w:hanging="709"/>
        <w:rPr>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491D06"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 10.b.33 </w:t>
      </w:r>
      <w:r w:rsidRPr="007C6403">
        <w:rPr>
          <w:rFonts w:eastAsia="SimSun"/>
          <w:b/>
          <w:bCs/>
          <w:lang w:val="en-US" w:eastAsia="zh-CN"/>
        </w:rPr>
        <w:t xml:space="preserve">to inscribe </w:t>
      </w:r>
      <w:r w:rsidRPr="007C6403">
        <w:rPr>
          <w:rFonts w:eastAsiaTheme="minorEastAsia"/>
          <w:b/>
          <w:lang w:val="en-US"/>
        </w:rPr>
        <w:t>‘</w:t>
      </w:r>
      <w:r w:rsidRPr="007C6403">
        <w:rPr>
          <w:b/>
          <w:lang w:val="en-US"/>
        </w:rPr>
        <w:t xml:space="preserve">Oshi Palav, a traditional meal and its social and cultural contexts in Tajikistan’ </w:t>
      </w:r>
      <w:r w:rsidRPr="007C6403">
        <w:rPr>
          <w:rFonts w:eastAsiaTheme="minorEastAsia"/>
          <w:b/>
          <w:lang w:val="en-US"/>
        </w:rPr>
        <w:t xml:space="preserve">on </w:t>
      </w:r>
      <w:r w:rsidRPr="007C6403">
        <w:rPr>
          <w:b/>
          <w:lang w:val="en-US"/>
        </w:rPr>
        <w:t>the Representative List of the Intangible Cultural Heritage of Humanity</w:t>
      </w:r>
      <w:r w:rsidR="004223B8" w:rsidRPr="007C6403">
        <w:rPr>
          <w:lang w:val="en-US"/>
        </w:rPr>
        <w:t>.</w:t>
      </w:r>
    </w:p>
    <w:p w14:paraId="786D4E5E" w14:textId="091871CC" w:rsidR="00072F33" w:rsidRPr="007C6403" w:rsidRDefault="00427999" w:rsidP="003371C6">
      <w:pPr>
        <w:pStyle w:val="Orateurengris"/>
        <w:spacing w:before="240"/>
        <w:ind w:left="709" w:hanging="709"/>
        <w:rPr>
          <w:lang w:val="en-US"/>
        </w:rPr>
      </w:pPr>
      <w:r w:rsidRPr="007C6403">
        <w:rPr>
          <w:lang w:val="en-US"/>
        </w:rPr>
        <w:t xml:space="preserve">The delegation of </w:t>
      </w:r>
      <w:r w:rsidRPr="007C6403">
        <w:rPr>
          <w:b/>
          <w:lang w:val="en-US"/>
        </w:rPr>
        <w:t>Tajikistan</w:t>
      </w:r>
      <w:r w:rsidR="00072F33" w:rsidRPr="007C6403">
        <w:rPr>
          <w:lang w:val="en-US"/>
        </w:rPr>
        <w:t xml:space="preserve"> </w:t>
      </w:r>
      <w:r w:rsidR="006C3F35" w:rsidRPr="007C6403">
        <w:rPr>
          <w:lang w:val="en-US"/>
        </w:rPr>
        <w:t xml:space="preserve">spoke on </w:t>
      </w:r>
      <w:r w:rsidR="00072F33" w:rsidRPr="007C6403">
        <w:rPr>
          <w:lang w:val="en-US"/>
        </w:rPr>
        <w:t xml:space="preserve">behalf of the Tajik people to express thanks to Ethiopia for </w:t>
      </w:r>
      <w:r w:rsidR="006C3F35" w:rsidRPr="007C6403">
        <w:rPr>
          <w:lang w:val="en-US"/>
        </w:rPr>
        <w:t xml:space="preserve">its </w:t>
      </w:r>
      <w:r w:rsidR="00072F33" w:rsidRPr="007C6403">
        <w:rPr>
          <w:lang w:val="en-US"/>
        </w:rPr>
        <w:t xml:space="preserve">warm hospitality and </w:t>
      </w:r>
      <w:r w:rsidR="006C3F35" w:rsidRPr="007C6403">
        <w:rPr>
          <w:lang w:val="en-US"/>
        </w:rPr>
        <w:t xml:space="preserve">for </w:t>
      </w:r>
      <w:r w:rsidR="00072F33" w:rsidRPr="007C6403">
        <w:rPr>
          <w:lang w:val="en-US"/>
        </w:rPr>
        <w:t xml:space="preserve">organizing </w:t>
      </w:r>
      <w:r w:rsidR="006C3F35" w:rsidRPr="007C6403">
        <w:rPr>
          <w:lang w:val="en-US"/>
        </w:rPr>
        <w:t xml:space="preserve">this </w:t>
      </w:r>
      <w:r w:rsidR="00072F33" w:rsidRPr="007C6403">
        <w:rPr>
          <w:lang w:val="en-US"/>
        </w:rPr>
        <w:t xml:space="preserve">very important meeting. </w:t>
      </w:r>
      <w:r w:rsidR="006C3F35" w:rsidRPr="007C6403">
        <w:rPr>
          <w:lang w:val="en-US"/>
        </w:rPr>
        <w:t>I</w:t>
      </w:r>
      <w:r w:rsidR="00072F33" w:rsidRPr="007C6403">
        <w:rPr>
          <w:lang w:val="en-US"/>
        </w:rPr>
        <w:t xml:space="preserve">t </w:t>
      </w:r>
      <w:r w:rsidR="006C3F35" w:rsidRPr="007C6403">
        <w:rPr>
          <w:lang w:val="en-US"/>
        </w:rPr>
        <w:t xml:space="preserve">also </w:t>
      </w:r>
      <w:r w:rsidR="00072F33" w:rsidRPr="007C6403">
        <w:rPr>
          <w:lang w:val="en-US"/>
        </w:rPr>
        <w:t>express</w:t>
      </w:r>
      <w:r w:rsidR="006C3F35" w:rsidRPr="007C6403">
        <w:rPr>
          <w:lang w:val="en-US"/>
        </w:rPr>
        <w:t>ed</w:t>
      </w:r>
      <w:r w:rsidR="00072F33" w:rsidRPr="007C6403">
        <w:rPr>
          <w:lang w:val="en-US"/>
        </w:rPr>
        <w:t xml:space="preserve"> </w:t>
      </w:r>
      <w:r w:rsidR="006C3F35" w:rsidRPr="007C6403">
        <w:rPr>
          <w:lang w:val="en-US"/>
        </w:rPr>
        <w:t xml:space="preserve">its </w:t>
      </w:r>
      <w:r w:rsidR="00072F33" w:rsidRPr="007C6403">
        <w:rPr>
          <w:lang w:val="en-US"/>
        </w:rPr>
        <w:t xml:space="preserve">utmost gratitude to </w:t>
      </w:r>
      <w:r w:rsidR="006C3F35" w:rsidRPr="007C6403">
        <w:rPr>
          <w:lang w:val="en-US"/>
        </w:rPr>
        <w:t xml:space="preserve">the </w:t>
      </w:r>
      <w:r w:rsidR="00072F33" w:rsidRPr="007C6403">
        <w:rPr>
          <w:lang w:val="en-US"/>
        </w:rPr>
        <w:t>Committee and the Evaluation</w:t>
      </w:r>
      <w:r w:rsidR="006C3F35" w:rsidRPr="007C6403">
        <w:rPr>
          <w:lang w:val="en-US"/>
        </w:rPr>
        <w:t xml:space="preserve"> Body for the decision</w:t>
      </w:r>
      <w:r w:rsidR="00072F33" w:rsidRPr="007C6403">
        <w:rPr>
          <w:lang w:val="en-US"/>
        </w:rPr>
        <w:t xml:space="preserve"> to </w:t>
      </w:r>
      <w:r w:rsidR="006C3F35" w:rsidRPr="007C6403">
        <w:rPr>
          <w:lang w:val="en-US"/>
        </w:rPr>
        <w:t>inscribe the element on the Representative List</w:t>
      </w:r>
      <w:r w:rsidR="00837A5D" w:rsidRPr="007C6403">
        <w:rPr>
          <w:lang w:val="en-US"/>
        </w:rPr>
        <w:t xml:space="preserve">. The element </w:t>
      </w:r>
      <w:r w:rsidR="006C3F35" w:rsidRPr="007C6403">
        <w:rPr>
          <w:lang w:val="en-US"/>
        </w:rPr>
        <w:t xml:space="preserve">was </w:t>
      </w:r>
      <w:r w:rsidR="00837A5D" w:rsidRPr="007C6403">
        <w:rPr>
          <w:lang w:val="en-US"/>
        </w:rPr>
        <w:t xml:space="preserve">not the property of the Tajik people, but it was </w:t>
      </w:r>
      <w:r w:rsidR="006C3F35" w:rsidRPr="007C6403">
        <w:rPr>
          <w:lang w:val="en-US"/>
        </w:rPr>
        <w:t>part of the cultural diversity of humanity. The most</w:t>
      </w:r>
      <w:r w:rsidR="00072F33" w:rsidRPr="007C6403">
        <w:rPr>
          <w:lang w:val="en-US"/>
        </w:rPr>
        <w:t xml:space="preserve"> important </w:t>
      </w:r>
      <w:r w:rsidR="004163D0" w:rsidRPr="007C6403">
        <w:rPr>
          <w:lang w:val="en-US"/>
        </w:rPr>
        <w:t>task now</w:t>
      </w:r>
      <w:r w:rsidR="006C3F35" w:rsidRPr="007C6403">
        <w:rPr>
          <w:lang w:val="en-US"/>
        </w:rPr>
        <w:t xml:space="preserve"> was </w:t>
      </w:r>
      <w:r w:rsidR="00072F33" w:rsidRPr="007C6403">
        <w:rPr>
          <w:lang w:val="en-US"/>
        </w:rPr>
        <w:t xml:space="preserve">to </w:t>
      </w:r>
      <w:r w:rsidR="006C3F35" w:rsidRPr="007C6403">
        <w:rPr>
          <w:lang w:val="en-US"/>
        </w:rPr>
        <w:t xml:space="preserve">put these elements </w:t>
      </w:r>
      <w:r w:rsidR="004163D0" w:rsidRPr="007C6403">
        <w:rPr>
          <w:lang w:val="en-US"/>
        </w:rPr>
        <w:t xml:space="preserve">into practice </w:t>
      </w:r>
      <w:r w:rsidR="000B6FFD" w:rsidRPr="007C6403">
        <w:rPr>
          <w:lang w:val="en-US"/>
        </w:rPr>
        <w:t xml:space="preserve">for </w:t>
      </w:r>
      <w:r w:rsidR="00072F33" w:rsidRPr="007C6403">
        <w:rPr>
          <w:lang w:val="en-US"/>
        </w:rPr>
        <w:t xml:space="preserve">new generations. </w:t>
      </w:r>
      <w:r w:rsidR="006C3F35" w:rsidRPr="007C6403">
        <w:rPr>
          <w:lang w:val="en-US"/>
        </w:rPr>
        <w:t xml:space="preserve">Finally, </w:t>
      </w:r>
      <w:r w:rsidR="001B1EE4" w:rsidRPr="007C6403">
        <w:rPr>
          <w:lang w:val="en-US"/>
        </w:rPr>
        <w:t xml:space="preserve">it </w:t>
      </w:r>
      <w:r w:rsidR="006C3F35" w:rsidRPr="007C6403">
        <w:rPr>
          <w:lang w:val="en-US"/>
        </w:rPr>
        <w:t xml:space="preserve">expressed </w:t>
      </w:r>
      <w:r w:rsidR="00072F33" w:rsidRPr="007C6403">
        <w:rPr>
          <w:lang w:val="en-US"/>
        </w:rPr>
        <w:t xml:space="preserve">special thanks to the Islamic Republic of Iran for coordinating the multinational </w:t>
      </w:r>
      <w:r w:rsidR="006C3F35" w:rsidRPr="007C6403">
        <w:rPr>
          <w:lang w:val="en-US"/>
        </w:rPr>
        <w:t>file on ‘Nowruz’.</w:t>
      </w:r>
    </w:p>
    <w:p w14:paraId="50F77A03" w14:textId="09D25267" w:rsidR="00072F33" w:rsidRPr="007C6403" w:rsidRDefault="00427999" w:rsidP="003371C6">
      <w:pPr>
        <w:pStyle w:val="Orateurengris"/>
        <w:spacing w:before="240"/>
        <w:ind w:left="709" w:hanging="709"/>
        <w:rPr>
          <w:lang w:val="en-US"/>
        </w:rPr>
      </w:pPr>
      <w:r w:rsidRPr="007C6403">
        <w:rPr>
          <w:lang w:val="en-US"/>
        </w:rPr>
        <w:t>The</w:t>
      </w:r>
      <w:r w:rsidRPr="007C6403">
        <w:rPr>
          <w:b/>
          <w:lang w:val="en-US"/>
        </w:rPr>
        <w:t xml:space="preserve"> Chairperson </w:t>
      </w:r>
      <w:r w:rsidR="00696A4D" w:rsidRPr="007C6403">
        <w:rPr>
          <w:lang w:val="en-US"/>
        </w:rPr>
        <w:t>c</w:t>
      </w:r>
      <w:r w:rsidR="006A23CF" w:rsidRPr="007C6403">
        <w:rPr>
          <w:lang w:val="en-US"/>
        </w:rPr>
        <w:t>ongratulated</w:t>
      </w:r>
      <w:r w:rsidR="00072F33" w:rsidRPr="007C6403">
        <w:rPr>
          <w:lang w:val="en-US"/>
        </w:rPr>
        <w:t xml:space="preserve"> </w:t>
      </w:r>
      <w:r w:rsidR="00696A4D" w:rsidRPr="007C6403">
        <w:rPr>
          <w:lang w:val="en-US"/>
        </w:rPr>
        <w:t xml:space="preserve">Tajikistan, and turned to the next nomination </w:t>
      </w:r>
      <w:r w:rsidR="00072F33" w:rsidRPr="007C6403">
        <w:rPr>
          <w:lang w:val="en-US"/>
        </w:rPr>
        <w:t>submitted by Turkey.</w:t>
      </w:r>
    </w:p>
    <w:p w14:paraId="6A3E9CE8" w14:textId="4E86015B" w:rsidR="00E526FA" w:rsidRPr="007C6403" w:rsidRDefault="00427999" w:rsidP="003371C6">
      <w:pPr>
        <w:pStyle w:val="Orateurengris"/>
        <w:spacing w:before="240"/>
        <w:ind w:left="709" w:hanging="709"/>
        <w:rPr>
          <w:lang w:val="en-US"/>
        </w:rPr>
      </w:pPr>
      <w:r w:rsidRPr="007C6403">
        <w:rPr>
          <w:lang w:val="en-US"/>
        </w:rPr>
        <w:t xml:space="preserve">The </w:t>
      </w:r>
      <w:r w:rsidRPr="007C6403">
        <w:rPr>
          <w:b/>
          <w:lang w:val="en-US"/>
        </w:rPr>
        <w:t>Vice-Chairperson</w:t>
      </w:r>
      <w:r w:rsidRPr="007C6403">
        <w:rPr>
          <w:lang w:val="en-US"/>
        </w:rPr>
        <w:t xml:space="preserve"> </w:t>
      </w:r>
      <w:r w:rsidR="00E21EFB" w:rsidRPr="007C6403">
        <w:rPr>
          <w:b/>
          <w:lang w:val="en-US"/>
        </w:rPr>
        <w:t>of the Evaluation Body</w:t>
      </w:r>
      <w:r w:rsidR="00E21EFB" w:rsidRPr="007C6403">
        <w:rPr>
          <w:lang w:val="en-US"/>
        </w:rPr>
        <w:t xml:space="preserve"> presented the</w:t>
      </w:r>
      <w:r w:rsidRPr="007C6403">
        <w:rPr>
          <w:rFonts w:eastAsiaTheme="minorEastAsia"/>
          <w:lang w:val="en-US"/>
        </w:rPr>
        <w:t xml:space="preserve"> nomination</w:t>
      </w:r>
      <w:r w:rsidR="000B6FFD"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00AF1DA0" w:rsidRPr="007C6403">
        <w:rPr>
          <w:b/>
          <w:lang w:val="en-US"/>
        </w:rPr>
        <w:t>Traditional craftsmanship of Çini-making</w:t>
      </w:r>
      <w:r w:rsidR="00AF1DA0" w:rsidRPr="007C6403">
        <w:rPr>
          <w:rFonts w:eastAsiaTheme="minorEastAsia"/>
          <w:b/>
          <w:lang w:val="en-US"/>
        </w:rPr>
        <w:t>’</w:t>
      </w:r>
      <w:r w:rsidRPr="007C6403">
        <w:rPr>
          <w:rFonts w:eastAsiaTheme="minorEastAsia"/>
          <w:b/>
          <w:lang w:val="en-US"/>
        </w:rPr>
        <w:t xml:space="preserve"> </w:t>
      </w:r>
      <w:bookmarkStart w:id="53" w:name="Decision10b34"/>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AF1DA0" w:rsidRPr="007C6403">
        <w:rPr>
          <w:rFonts w:eastAsiaTheme="minorEastAsia"/>
          <w:color w:val="000000" w:themeColor="text1"/>
          <w:lang w:val="en-US"/>
        </w:rPr>
        <w:t>b.34</w:t>
      </w:r>
      <w:r w:rsidRPr="007C6403">
        <w:rPr>
          <w:rFonts w:eastAsiaTheme="minorEastAsia"/>
          <w:color w:val="000000" w:themeColor="text1"/>
          <w:lang w:val="en-US"/>
        </w:rPr>
        <w:t>]</w:t>
      </w:r>
      <w:r w:rsidR="000B6FFD"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3"/>
      <w:r w:rsidRPr="007C6403">
        <w:rPr>
          <w:rFonts w:eastAsiaTheme="minorEastAsia"/>
          <w:lang w:val="en-US" w:eastAsia="ja-JP"/>
        </w:rPr>
        <w:t>submitted by</w:t>
      </w:r>
      <w:r w:rsidRPr="007C6403">
        <w:rPr>
          <w:lang w:val="en-US"/>
        </w:rPr>
        <w:t xml:space="preserve"> </w:t>
      </w:r>
      <w:r w:rsidR="00AF1DA0" w:rsidRPr="007C6403">
        <w:rPr>
          <w:rFonts w:eastAsia="MS Mincho"/>
          <w:lang w:val="en-US"/>
        </w:rPr>
        <w:t>Turkey</w:t>
      </w:r>
      <w:r w:rsidRPr="007C6403">
        <w:rPr>
          <w:rFonts w:eastAsiaTheme="minorEastAsia"/>
          <w:lang w:val="en-US"/>
        </w:rPr>
        <w:t>.</w:t>
      </w:r>
      <w:r w:rsidR="00AF1DA0" w:rsidRPr="007C6403">
        <w:rPr>
          <w:lang w:val="en-US"/>
        </w:rPr>
        <w:t xml:space="preserve"> </w:t>
      </w:r>
      <w:r w:rsidR="00403A5C" w:rsidRPr="007C6403">
        <w:rPr>
          <w:noProof/>
          <w:lang w:val="en-US"/>
        </w:rPr>
        <w:t>Çini are traditional</w:t>
      </w:r>
      <w:r w:rsidR="00AF1DA0" w:rsidRPr="007C6403">
        <w:rPr>
          <w:noProof/>
          <w:lang w:val="en-US"/>
        </w:rPr>
        <w:t xml:space="preserve"> handmade glazed tiles and ceramics made in Turkey with colourful motifs found on building facades and in homes. The designs, representing local customs and beliefs, are drilled on paper, transferred to the surface with </w:t>
      </w:r>
      <w:r w:rsidR="000B6FFD" w:rsidRPr="007C6403">
        <w:rPr>
          <w:noProof/>
          <w:lang w:val="en-US"/>
        </w:rPr>
        <w:t>hand-</w:t>
      </w:r>
      <w:r w:rsidR="00403A5C" w:rsidRPr="007C6403">
        <w:rPr>
          <w:noProof/>
          <w:lang w:val="en-US"/>
        </w:rPr>
        <w:t xml:space="preserve">drawn </w:t>
      </w:r>
      <w:r w:rsidR="00AF1DA0" w:rsidRPr="007C6403">
        <w:rPr>
          <w:noProof/>
          <w:lang w:val="en-US"/>
        </w:rPr>
        <w:t xml:space="preserve">contours, then the work </w:t>
      </w:r>
      <w:r w:rsidR="000B6FFD" w:rsidRPr="007C6403">
        <w:rPr>
          <w:noProof/>
          <w:lang w:val="en-US"/>
        </w:rPr>
        <w:t xml:space="preserve">is </w:t>
      </w:r>
      <w:r w:rsidR="00AF1DA0" w:rsidRPr="007C6403">
        <w:rPr>
          <w:noProof/>
          <w:lang w:val="en-US"/>
        </w:rPr>
        <w:t>dyed, glazed and fired. Practised formally and informally in traditional workshops, public education centres,</w:t>
      </w:r>
      <w:r w:rsidR="00D55B95" w:rsidRPr="007C6403">
        <w:rPr>
          <w:noProof/>
          <w:lang w:val="en-US"/>
        </w:rPr>
        <w:t xml:space="preserve"> universities and in the home, </w:t>
      </w:r>
      <w:r w:rsidR="00E21EFB" w:rsidRPr="007C6403">
        <w:rPr>
          <w:lang w:val="en-US"/>
        </w:rPr>
        <w:t>çin</w:t>
      </w:r>
      <w:r w:rsidR="00E21EFB" w:rsidRPr="007C6403">
        <w:rPr>
          <w:noProof/>
          <w:lang w:val="en-US"/>
        </w:rPr>
        <w:t xml:space="preserve">i </w:t>
      </w:r>
      <w:r w:rsidR="00AF1DA0" w:rsidRPr="007C6403">
        <w:rPr>
          <w:noProof/>
          <w:lang w:val="en-US"/>
        </w:rPr>
        <w:t xml:space="preserve">making is considered an outlet for self-expression, development, healing and a symbolic aspect of Turkey’s cultural identity. </w:t>
      </w:r>
      <w:r w:rsidR="00AF1DA0" w:rsidRPr="007C6403">
        <w:rPr>
          <w:rFonts w:eastAsia="MS Mincho"/>
          <w:lang w:val="en-US"/>
        </w:rPr>
        <w:t xml:space="preserve">The Evaluation Body </w:t>
      </w:r>
      <w:r w:rsidR="000B6FFD" w:rsidRPr="007C6403">
        <w:rPr>
          <w:rFonts w:eastAsia="MS Mincho"/>
          <w:lang w:val="en-US"/>
        </w:rPr>
        <w:t xml:space="preserve">had </w:t>
      </w:r>
      <w:r w:rsidR="00AF1DA0" w:rsidRPr="007C6403">
        <w:rPr>
          <w:rFonts w:eastAsia="MS Mincho"/>
          <w:lang w:val="en-US"/>
        </w:rPr>
        <w:t xml:space="preserve">decided </w:t>
      </w:r>
      <w:r w:rsidR="00AF1DA0" w:rsidRPr="007C6403">
        <w:rPr>
          <w:lang w:val="en-US"/>
        </w:rPr>
        <w:t>that, from the information included in th</w:t>
      </w:r>
      <w:r w:rsidR="00403A5C" w:rsidRPr="007C6403">
        <w:rPr>
          <w:lang w:val="en-US"/>
        </w:rPr>
        <w:t>e file, the nomination satisfied</w:t>
      </w:r>
      <w:r w:rsidR="00AF1DA0" w:rsidRPr="007C6403">
        <w:rPr>
          <w:lang w:val="en-US"/>
        </w:rPr>
        <w:t xml:space="preserve"> </w:t>
      </w:r>
      <w:r w:rsidR="00AF1DA0" w:rsidRPr="007C6403">
        <w:rPr>
          <w:rFonts w:eastAsia="MS Mincho"/>
          <w:lang w:val="en-US"/>
        </w:rPr>
        <w:t xml:space="preserve">all </w:t>
      </w:r>
      <w:r w:rsidR="00E21EFB" w:rsidRPr="007C6403">
        <w:rPr>
          <w:rFonts w:eastAsia="MS Mincho"/>
          <w:lang w:val="en-US"/>
        </w:rPr>
        <w:t>five</w:t>
      </w:r>
      <w:r w:rsidR="00AF1DA0" w:rsidRPr="007C6403">
        <w:rPr>
          <w:rFonts w:eastAsia="MS Mincho"/>
          <w:lang w:val="en-US"/>
        </w:rPr>
        <w:t xml:space="preserve"> </w:t>
      </w:r>
      <w:r w:rsidR="00403A5C" w:rsidRPr="007C6403">
        <w:rPr>
          <w:lang w:val="en-US"/>
        </w:rPr>
        <w:t>criteria.</w:t>
      </w:r>
      <w:r w:rsidR="00AF1DA0" w:rsidRPr="007C6403">
        <w:rPr>
          <w:lang w:val="en-US"/>
        </w:rPr>
        <w:t xml:space="preserve"> The </w:t>
      </w:r>
      <w:r w:rsidR="00403A5C" w:rsidRPr="007C6403">
        <w:rPr>
          <w:rFonts w:eastAsia="MS Mincho"/>
          <w:lang w:val="en-US"/>
        </w:rPr>
        <w:t>file described</w:t>
      </w:r>
      <w:r w:rsidR="00AF1DA0" w:rsidRPr="007C6403">
        <w:rPr>
          <w:rFonts w:eastAsia="MS Mincho"/>
          <w:lang w:val="en-US"/>
        </w:rPr>
        <w:t xml:space="preserve"> the </w:t>
      </w:r>
      <w:r w:rsidR="00AF1DA0" w:rsidRPr="007C6403">
        <w:rPr>
          <w:lang w:val="en-US"/>
        </w:rPr>
        <w:t>element’s cultural function</w:t>
      </w:r>
      <w:r w:rsidR="00AF1DA0" w:rsidRPr="007C6403">
        <w:rPr>
          <w:rFonts w:eastAsia="MS Mincho"/>
          <w:lang w:val="en-US"/>
        </w:rPr>
        <w:t xml:space="preserve"> as well as</w:t>
      </w:r>
      <w:r w:rsidR="00AF1DA0" w:rsidRPr="007C6403">
        <w:rPr>
          <w:lang w:val="en-US"/>
        </w:rPr>
        <w:t xml:space="preserve"> </w:t>
      </w:r>
      <w:r w:rsidR="00403A5C" w:rsidRPr="007C6403">
        <w:rPr>
          <w:lang w:val="en-US"/>
        </w:rPr>
        <w:t xml:space="preserve">its </w:t>
      </w:r>
      <w:r w:rsidR="00AF1DA0" w:rsidRPr="007C6403">
        <w:rPr>
          <w:lang w:val="en-US"/>
        </w:rPr>
        <w:t>social functions</w:t>
      </w:r>
      <w:r w:rsidR="00AF1DA0" w:rsidRPr="007C6403">
        <w:rPr>
          <w:rFonts w:eastAsia="MS Mincho"/>
          <w:lang w:val="en-US"/>
        </w:rPr>
        <w:t>, and stat</w:t>
      </w:r>
      <w:r w:rsidR="00403A5C" w:rsidRPr="007C6403">
        <w:rPr>
          <w:rFonts w:eastAsia="MS Mincho"/>
          <w:lang w:val="en-US"/>
        </w:rPr>
        <w:t>ed</w:t>
      </w:r>
      <w:r w:rsidR="00AF1DA0" w:rsidRPr="007C6403">
        <w:rPr>
          <w:rFonts w:eastAsia="MS Mincho"/>
          <w:lang w:val="en-US"/>
        </w:rPr>
        <w:t xml:space="preserve"> that it serves as a base for cultural continuity and a sense of identity.</w:t>
      </w:r>
      <w:r w:rsidR="00403A5C" w:rsidRPr="007C6403">
        <w:rPr>
          <w:rFonts w:eastAsia="MS Mincho"/>
          <w:lang w:val="en-US"/>
        </w:rPr>
        <w:t xml:space="preserve"> It emphasized</w:t>
      </w:r>
      <w:r w:rsidR="00AF1DA0" w:rsidRPr="007C6403">
        <w:rPr>
          <w:rFonts w:eastAsia="MS Mincho"/>
          <w:lang w:val="en-US"/>
        </w:rPr>
        <w:t xml:space="preserve"> that </w:t>
      </w:r>
      <w:r w:rsidR="00403A5C" w:rsidRPr="007C6403">
        <w:rPr>
          <w:lang w:val="en-US"/>
        </w:rPr>
        <w:t>ç</w:t>
      </w:r>
      <w:r w:rsidR="00AF1DA0" w:rsidRPr="007C6403">
        <w:rPr>
          <w:lang w:val="en-US"/>
        </w:rPr>
        <w:t>ini making is an example of aesthetic dynamism and human creativity. Its inscription would thus promote respect for h</w:t>
      </w:r>
      <w:r w:rsidR="00A0574D" w:rsidRPr="007C6403">
        <w:rPr>
          <w:lang w:val="en-US"/>
        </w:rPr>
        <w:t>uman creativity</w:t>
      </w:r>
      <w:r w:rsidR="00D55B95" w:rsidRPr="007C6403">
        <w:rPr>
          <w:lang w:val="en-US"/>
        </w:rPr>
        <w:t xml:space="preserve"> and encourage </w:t>
      </w:r>
      <w:r w:rsidR="00E21EFB" w:rsidRPr="007C6403">
        <w:rPr>
          <w:lang w:val="en-US"/>
        </w:rPr>
        <w:t>çin</w:t>
      </w:r>
      <w:r w:rsidR="00AF1DA0" w:rsidRPr="007C6403">
        <w:rPr>
          <w:lang w:val="en-US"/>
        </w:rPr>
        <w:t xml:space="preserve">i craftspeople to safeguard and improve their traditional knowledge and skills against industrial production and imported products. </w:t>
      </w:r>
      <w:r w:rsidR="00AF1DA0" w:rsidRPr="007C6403">
        <w:rPr>
          <w:noProof/>
          <w:lang w:val="en-US"/>
        </w:rPr>
        <w:t xml:space="preserve">The Evaluation Body decided to recommend </w:t>
      </w:r>
      <w:r w:rsidR="000B6FFD" w:rsidRPr="007C6403">
        <w:rPr>
          <w:noProof/>
          <w:lang w:val="en-US"/>
        </w:rPr>
        <w:t xml:space="preserve">the </w:t>
      </w:r>
      <w:r w:rsidR="00AF1DA0" w:rsidRPr="007C6403">
        <w:rPr>
          <w:noProof/>
          <w:lang w:val="en-US"/>
        </w:rPr>
        <w:t>inscription of the ‘</w:t>
      </w:r>
      <w:r w:rsidR="00AF1DA0" w:rsidRPr="007C6403">
        <w:rPr>
          <w:lang w:val="en-US"/>
        </w:rPr>
        <w:t>Traditional</w:t>
      </w:r>
      <w:r w:rsidR="00AF1DA0" w:rsidRPr="007C6403">
        <w:rPr>
          <w:rFonts w:eastAsiaTheme="minorEastAsia"/>
          <w:lang w:val="en-US" w:eastAsia="ja-JP"/>
        </w:rPr>
        <w:t xml:space="preserve"> </w:t>
      </w:r>
      <w:r w:rsidR="00AF1DA0" w:rsidRPr="007C6403">
        <w:rPr>
          <w:lang w:val="en-US"/>
        </w:rPr>
        <w:t>craftsmanship of Çini-making’ on the Representative List.</w:t>
      </w:r>
    </w:p>
    <w:p w14:paraId="240BAEA6" w14:textId="08254089" w:rsidR="006A23CF" w:rsidRPr="007C6403" w:rsidRDefault="00227FD0"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w:t>
      </w:r>
      <w:r w:rsidR="00656B68" w:rsidRPr="007C6403">
        <w:rPr>
          <w:lang w:val="en-US"/>
        </w:rPr>
        <w:t xml:space="preserve">thanked the Vice-Chairperson </w:t>
      </w:r>
      <w:r w:rsidR="00E21EFB" w:rsidRPr="007C6403">
        <w:rPr>
          <w:lang w:val="en-US"/>
        </w:rPr>
        <w:t>of the Evaluation Body</w:t>
      </w:r>
      <w:r w:rsidR="00656B68" w:rsidRPr="007C6403">
        <w:rPr>
          <w:lang w:val="en-US"/>
        </w:rPr>
        <w:t xml:space="preserve"> </w:t>
      </w:r>
      <w:r w:rsidR="006A23CF" w:rsidRPr="007C6403">
        <w:rPr>
          <w:lang w:val="en-US"/>
        </w:rPr>
        <w:t xml:space="preserve">for </w:t>
      </w:r>
      <w:r w:rsidR="00656B68" w:rsidRPr="007C6403">
        <w:rPr>
          <w:lang w:val="en-US"/>
        </w:rPr>
        <w:t xml:space="preserve">the </w:t>
      </w:r>
      <w:r w:rsidR="006A23CF" w:rsidRPr="007C6403">
        <w:rPr>
          <w:lang w:val="en-US"/>
        </w:rPr>
        <w:t>detailed explanation</w:t>
      </w:r>
      <w:r w:rsidR="00656B68" w:rsidRPr="007C6403">
        <w:rPr>
          <w:lang w:val="en-US"/>
        </w:rPr>
        <w:t xml:space="preserve">, and noted that no </w:t>
      </w:r>
      <w:r w:rsidR="006A23CF" w:rsidRPr="007C6403">
        <w:rPr>
          <w:lang w:val="en-US"/>
        </w:rPr>
        <w:t>request</w:t>
      </w:r>
      <w:r w:rsidR="00656B68" w:rsidRPr="007C6403">
        <w:rPr>
          <w:lang w:val="en-US"/>
        </w:rPr>
        <w:t>s for amendment had been received.</w:t>
      </w:r>
    </w:p>
    <w:p w14:paraId="4A366FF9" w14:textId="540D3A00" w:rsidR="006A23CF" w:rsidRPr="007C6403" w:rsidRDefault="002C461A" w:rsidP="003371C6">
      <w:pPr>
        <w:pStyle w:val="Orateurengris"/>
        <w:spacing w:before="240"/>
        <w:ind w:left="709" w:hanging="709"/>
        <w:rPr>
          <w:lang w:val="en-US"/>
        </w:rPr>
      </w:pPr>
      <w:r w:rsidRPr="007C6403">
        <w:rPr>
          <w:lang w:val="en-US"/>
        </w:rPr>
        <w:t xml:space="preserve">The delegation of </w:t>
      </w:r>
      <w:r w:rsidRPr="007C6403">
        <w:rPr>
          <w:b/>
          <w:lang w:val="en-US"/>
        </w:rPr>
        <w:t>Armenia</w:t>
      </w:r>
      <w:r w:rsidR="00A45F94" w:rsidRPr="007C6403">
        <w:rPr>
          <w:lang w:val="en-US"/>
        </w:rPr>
        <w:t xml:space="preserve"> found this nomination the </w:t>
      </w:r>
      <w:r w:rsidR="006A23CF" w:rsidRPr="007C6403">
        <w:rPr>
          <w:lang w:val="en-US"/>
        </w:rPr>
        <w:t>most interesting</w:t>
      </w:r>
      <w:r w:rsidR="00A11C42" w:rsidRPr="007C6403">
        <w:rPr>
          <w:lang w:val="en-US"/>
        </w:rPr>
        <w:t>, partly</w:t>
      </w:r>
      <w:r w:rsidR="006A23CF" w:rsidRPr="007C6403">
        <w:rPr>
          <w:lang w:val="en-US"/>
        </w:rPr>
        <w:t xml:space="preserve"> because of the fact that </w:t>
      </w:r>
      <w:r w:rsidR="00A45F94" w:rsidRPr="007C6403">
        <w:rPr>
          <w:lang w:val="en-US"/>
        </w:rPr>
        <w:t xml:space="preserve">the delegate was </w:t>
      </w:r>
      <w:r w:rsidR="006A23CF" w:rsidRPr="007C6403">
        <w:rPr>
          <w:lang w:val="en-US"/>
        </w:rPr>
        <w:t>one-quarter Kütahya Armenian</w:t>
      </w:r>
      <w:r w:rsidR="00A45F94" w:rsidRPr="007C6403">
        <w:rPr>
          <w:lang w:val="en-US"/>
        </w:rPr>
        <w:t xml:space="preserve"> </w:t>
      </w:r>
      <w:r w:rsidR="00A11C42" w:rsidRPr="007C6403">
        <w:rPr>
          <w:lang w:val="en-US"/>
        </w:rPr>
        <w:t>and that his family</w:t>
      </w:r>
      <w:r w:rsidR="006A23CF" w:rsidRPr="007C6403">
        <w:rPr>
          <w:lang w:val="en-US"/>
        </w:rPr>
        <w:t xml:space="preserve"> had </w:t>
      </w:r>
      <w:r w:rsidR="000B6FFD" w:rsidRPr="007C6403">
        <w:rPr>
          <w:lang w:val="en-US"/>
        </w:rPr>
        <w:t xml:space="preserve">had </w:t>
      </w:r>
      <w:r w:rsidR="006A23CF" w:rsidRPr="007C6403">
        <w:rPr>
          <w:lang w:val="en-US"/>
        </w:rPr>
        <w:t xml:space="preserve">a production of Kütahya Armenian pottery in the city until 1921. </w:t>
      </w:r>
      <w:r w:rsidR="00A45F94" w:rsidRPr="007C6403">
        <w:rPr>
          <w:lang w:val="en-US"/>
        </w:rPr>
        <w:t>Nevertheless, the delegation found some inconsistencies and inaccuracies</w:t>
      </w:r>
      <w:r w:rsidR="006A23CF" w:rsidRPr="007C6403">
        <w:rPr>
          <w:lang w:val="en-US"/>
        </w:rPr>
        <w:t xml:space="preserve"> with </w:t>
      </w:r>
      <w:r w:rsidR="00A45F94" w:rsidRPr="007C6403">
        <w:rPr>
          <w:lang w:val="en-US"/>
        </w:rPr>
        <w:t xml:space="preserve">regard to </w:t>
      </w:r>
      <w:r w:rsidR="006A23CF" w:rsidRPr="007C6403">
        <w:rPr>
          <w:lang w:val="en-US"/>
        </w:rPr>
        <w:t>adjectives using history and references to the adjective</w:t>
      </w:r>
      <w:r w:rsidR="00A11C42" w:rsidRPr="007C6403">
        <w:rPr>
          <w:lang w:val="en-US"/>
        </w:rPr>
        <w:t xml:space="preserve"> ‘Turkish’</w:t>
      </w:r>
      <w:r w:rsidR="006A23CF" w:rsidRPr="007C6403">
        <w:rPr>
          <w:lang w:val="en-US"/>
        </w:rPr>
        <w:t xml:space="preserve">. </w:t>
      </w:r>
      <w:r w:rsidR="00A45F94" w:rsidRPr="007C6403">
        <w:rPr>
          <w:lang w:val="en-US"/>
        </w:rPr>
        <w:t>For example, in section 1</w:t>
      </w:r>
      <w:r w:rsidR="000B6FFD" w:rsidRPr="007C6403">
        <w:rPr>
          <w:lang w:val="en-US"/>
        </w:rPr>
        <w:t>,</w:t>
      </w:r>
      <w:r w:rsidR="006A23CF" w:rsidRPr="007C6403">
        <w:rPr>
          <w:lang w:val="en-US"/>
        </w:rPr>
        <w:t xml:space="preserve"> </w:t>
      </w:r>
      <w:r w:rsidR="00A45F94" w:rsidRPr="007C6403">
        <w:rPr>
          <w:lang w:val="en-US"/>
        </w:rPr>
        <w:t>‘</w:t>
      </w:r>
      <w:r w:rsidR="006A23CF" w:rsidRPr="007C6403">
        <w:rPr>
          <w:lang w:val="en-US"/>
        </w:rPr>
        <w:t>the Turkish art of çini since the 12th century</w:t>
      </w:r>
      <w:r w:rsidR="00A45F94" w:rsidRPr="007C6403">
        <w:rPr>
          <w:lang w:val="en-US"/>
        </w:rPr>
        <w:t>’ was indicated</w:t>
      </w:r>
      <w:r w:rsidR="006A23CF" w:rsidRPr="007C6403">
        <w:rPr>
          <w:lang w:val="en-US"/>
        </w:rPr>
        <w:t xml:space="preserve">. Another inaccuracy </w:t>
      </w:r>
      <w:r w:rsidR="0087352E" w:rsidRPr="007C6403">
        <w:rPr>
          <w:lang w:val="en-US"/>
        </w:rPr>
        <w:t>was the fact that it neglected</w:t>
      </w:r>
      <w:r w:rsidR="006A23CF" w:rsidRPr="007C6403">
        <w:rPr>
          <w:lang w:val="en-US"/>
        </w:rPr>
        <w:t xml:space="preserve"> to mention other bearers of çini craftsmanship who </w:t>
      </w:r>
      <w:r w:rsidR="0087352E" w:rsidRPr="007C6403">
        <w:rPr>
          <w:lang w:val="en-US"/>
        </w:rPr>
        <w:t>continue</w:t>
      </w:r>
      <w:r w:rsidR="006A23CF" w:rsidRPr="007C6403">
        <w:rPr>
          <w:lang w:val="en-US"/>
        </w:rPr>
        <w:t xml:space="preserve"> their art and trade outside Kütahya or Iznik. </w:t>
      </w:r>
      <w:r w:rsidR="0087352E" w:rsidRPr="007C6403">
        <w:rPr>
          <w:lang w:val="en-US"/>
        </w:rPr>
        <w:t xml:space="preserve">It was said that </w:t>
      </w:r>
      <w:r w:rsidR="006A23CF" w:rsidRPr="007C6403">
        <w:rPr>
          <w:lang w:val="en-US"/>
        </w:rPr>
        <w:t>refer</w:t>
      </w:r>
      <w:r w:rsidR="0087352E" w:rsidRPr="007C6403">
        <w:rPr>
          <w:lang w:val="en-US"/>
        </w:rPr>
        <w:t>ence</w:t>
      </w:r>
      <w:r w:rsidR="006A23CF" w:rsidRPr="007C6403">
        <w:rPr>
          <w:lang w:val="en-US"/>
        </w:rPr>
        <w:t xml:space="preserve"> </w:t>
      </w:r>
      <w:r w:rsidR="0087352E" w:rsidRPr="007C6403">
        <w:rPr>
          <w:lang w:val="en-US"/>
        </w:rPr>
        <w:t xml:space="preserve">should be made </w:t>
      </w:r>
      <w:r w:rsidR="006A23CF" w:rsidRPr="007C6403">
        <w:rPr>
          <w:lang w:val="en-US"/>
        </w:rPr>
        <w:t>to the fact that after 1920, 1921</w:t>
      </w:r>
      <w:r w:rsidR="00B97826" w:rsidRPr="007C6403">
        <w:rPr>
          <w:lang w:val="en-US"/>
        </w:rPr>
        <w:t xml:space="preserve"> and</w:t>
      </w:r>
      <w:r w:rsidR="006A23CF" w:rsidRPr="007C6403">
        <w:rPr>
          <w:lang w:val="en-US"/>
        </w:rPr>
        <w:t xml:space="preserve"> 1922 the pottery craft of </w:t>
      </w:r>
      <w:r w:rsidR="006A23CF" w:rsidRPr="007C6403">
        <w:rPr>
          <w:iCs/>
          <w:lang w:val="en-US"/>
        </w:rPr>
        <w:t>Kütahya</w:t>
      </w:r>
      <w:r w:rsidR="006A23CF" w:rsidRPr="007C6403">
        <w:rPr>
          <w:lang w:val="en-US"/>
        </w:rPr>
        <w:t xml:space="preserve"> </w:t>
      </w:r>
      <w:r w:rsidR="0087352E" w:rsidRPr="007C6403">
        <w:rPr>
          <w:lang w:val="en-US"/>
        </w:rPr>
        <w:t xml:space="preserve">also </w:t>
      </w:r>
      <w:r w:rsidR="006A23CF" w:rsidRPr="007C6403">
        <w:rPr>
          <w:lang w:val="en-US"/>
        </w:rPr>
        <w:t xml:space="preserve">developed </w:t>
      </w:r>
      <w:r w:rsidR="0087352E" w:rsidRPr="007C6403">
        <w:rPr>
          <w:lang w:val="en-US"/>
        </w:rPr>
        <w:t xml:space="preserve">in </w:t>
      </w:r>
      <w:r w:rsidR="006A23CF" w:rsidRPr="007C6403">
        <w:rPr>
          <w:lang w:val="en-US"/>
        </w:rPr>
        <w:t xml:space="preserve">three other centres. During the </w:t>
      </w:r>
      <w:r w:rsidR="0087352E" w:rsidRPr="007C6403">
        <w:rPr>
          <w:lang w:val="en-US"/>
        </w:rPr>
        <w:t xml:space="preserve">British occupation of Jerusalem, </w:t>
      </w:r>
      <w:r w:rsidR="006A23CF" w:rsidRPr="007C6403">
        <w:rPr>
          <w:lang w:val="en-US"/>
        </w:rPr>
        <w:t>just before World War I, the British employed Armenian potters from Kütahya</w:t>
      </w:r>
      <w:r w:rsidR="0087352E" w:rsidRPr="007C6403">
        <w:rPr>
          <w:lang w:val="en-US"/>
        </w:rPr>
        <w:t>,</w:t>
      </w:r>
      <w:r w:rsidR="006A23CF" w:rsidRPr="007C6403">
        <w:rPr>
          <w:lang w:val="en-US"/>
        </w:rPr>
        <w:t xml:space="preserve"> who worked on the restoration of tile</w:t>
      </w:r>
      <w:r w:rsidR="0087352E" w:rsidRPr="007C6403">
        <w:rPr>
          <w:lang w:val="en-US"/>
        </w:rPr>
        <w:t xml:space="preserve"> panels on the Dome of the Rock</w:t>
      </w:r>
      <w:r w:rsidR="006A23CF" w:rsidRPr="007C6403">
        <w:rPr>
          <w:lang w:val="en-US"/>
        </w:rPr>
        <w:t xml:space="preserve"> and the production of Kütahya ceramics</w:t>
      </w:r>
      <w:r w:rsidR="00E21EFB" w:rsidRPr="007C6403">
        <w:rPr>
          <w:lang w:val="en-US"/>
        </w:rPr>
        <w:t xml:space="preserve"> </w:t>
      </w:r>
      <w:r w:rsidR="00B97826" w:rsidRPr="007C6403">
        <w:rPr>
          <w:lang w:val="en-US"/>
        </w:rPr>
        <w:t xml:space="preserve">had </w:t>
      </w:r>
      <w:r w:rsidR="00E21EFB" w:rsidRPr="007C6403">
        <w:rPr>
          <w:lang w:val="en-US"/>
        </w:rPr>
        <w:t>continued in Jerusalem since then</w:t>
      </w:r>
      <w:r w:rsidR="006A23CF" w:rsidRPr="007C6403">
        <w:rPr>
          <w:lang w:val="en-US"/>
        </w:rPr>
        <w:t xml:space="preserve">. </w:t>
      </w:r>
      <w:r w:rsidR="00B7750A" w:rsidRPr="007C6403">
        <w:rPr>
          <w:lang w:val="en-US"/>
        </w:rPr>
        <w:t>In this regard, t</w:t>
      </w:r>
      <w:r w:rsidR="0087352E" w:rsidRPr="007C6403">
        <w:rPr>
          <w:lang w:val="en-US"/>
        </w:rPr>
        <w:t xml:space="preserve">he delegation recalled that </w:t>
      </w:r>
      <w:r w:rsidR="006A23CF" w:rsidRPr="007C6403">
        <w:rPr>
          <w:lang w:val="en-US"/>
        </w:rPr>
        <w:t xml:space="preserve">Palestine </w:t>
      </w:r>
      <w:r w:rsidR="0087352E" w:rsidRPr="007C6403">
        <w:rPr>
          <w:lang w:val="en-US"/>
        </w:rPr>
        <w:t xml:space="preserve">had </w:t>
      </w:r>
      <w:r w:rsidR="006A23CF" w:rsidRPr="007C6403">
        <w:rPr>
          <w:lang w:val="en-US"/>
        </w:rPr>
        <w:t>organized an exhibition at UNESCO Headquarters depicting the production of Kütahya ceramics</w:t>
      </w:r>
      <w:r w:rsidR="0087352E" w:rsidRPr="007C6403">
        <w:rPr>
          <w:lang w:val="en-US"/>
        </w:rPr>
        <w:t>,</w:t>
      </w:r>
      <w:r w:rsidR="006A23CF" w:rsidRPr="007C6403">
        <w:rPr>
          <w:lang w:val="en-US"/>
        </w:rPr>
        <w:t xml:space="preserve"> which </w:t>
      </w:r>
      <w:r w:rsidR="00A0574D" w:rsidRPr="007C6403">
        <w:rPr>
          <w:lang w:val="en-US"/>
        </w:rPr>
        <w:t>was</w:t>
      </w:r>
      <w:r w:rsidR="006A23CF" w:rsidRPr="007C6403">
        <w:rPr>
          <w:lang w:val="en-US"/>
        </w:rPr>
        <w:t xml:space="preserve"> now based in Jerusalem. Another</w:t>
      </w:r>
      <w:r w:rsidR="0087352E" w:rsidRPr="007C6403">
        <w:rPr>
          <w:lang w:val="en-US"/>
        </w:rPr>
        <w:t xml:space="preserve"> branch of this same production</w:t>
      </w:r>
      <w:r w:rsidR="006A23CF" w:rsidRPr="007C6403">
        <w:rPr>
          <w:lang w:val="en-US"/>
        </w:rPr>
        <w:t xml:space="preserve"> </w:t>
      </w:r>
      <w:r w:rsidR="00B97826" w:rsidRPr="007C6403">
        <w:rPr>
          <w:lang w:val="en-US"/>
        </w:rPr>
        <w:t xml:space="preserve">had </w:t>
      </w:r>
      <w:r w:rsidR="006A23CF" w:rsidRPr="007C6403">
        <w:rPr>
          <w:lang w:val="en-US"/>
        </w:rPr>
        <w:t>moved to Athens</w:t>
      </w:r>
      <w:r w:rsidR="0087352E" w:rsidRPr="007C6403">
        <w:rPr>
          <w:lang w:val="en-US"/>
        </w:rPr>
        <w:t xml:space="preserve"> in 1921</w:t>
      </w:r>
      <w:r w:rsidR="006A23CF" w:rsidRPr="007C6403">
        <w:rPr>
          <w:lang w:val="en-US"/>
        </w:rPr>
        <w:t>. These Armenian and Greek craftsmen continued their craft in Greece. The third wave of these people moved to Armenia</w:t>
      </w:r>
      <w:r w:rsidR="00B97826" w:rsidRPr="007C6403">
        <w:rPr>
          <w:lang w:val="en-US"/>
        </w:rPr>
        <w:t>,</w:t>
      </w:r>
      <w:r w:rsidR="006A23CF" w:rsidRPr="007C6403">
        <w:rPr>
          <w:lang w:val="en-US"/>
        </w:rPr>
        <w:t xml:space="preserve"> </w:t>
      </w:r>
      <w:r w:rsidR="0087352E" w:rsidRPr="007C6403">
        <w:rPr>
          <w:lang w:val="en-US"/>
        </w:rPr>
        <w:t xml:space="preserve">where </w:t>
      </w:r>
      <w:r w:rsidR="006A23CF" w:rsidRPr="007C6403">
        <w:rPr>
          <w:lang w:val="en-US"/>
        </w:rPr>
        <w:t xml:space="preserve">the trade still continues. So the bearers and practitioners of this element </w:t>
      </w:r>
      <w:r w:rsidR="0087352E" w:rsidRPr="007C6403">
        <w:rPr>
          <w:lang w:val="en-US"/>
        </w:rPr>
        <w:t xml:space="preserve">do not solely </w:t>
      </w:r>
      <w:r w:rsidR="006A23CF" w:rsidRPr="007C6403">
        <w:rPr>
          <w:lang w:val="en-US"/>
        </w:rPr>
        <w:t xml:space="preserve">live </w:t>
      </w:r>
      <w:r w:rsidR="0087352E" w:rsidRPr="007C6403">
        <w:rPr>
          <w:lang w:val="en-US"/>
        </w:rPr>
        <w:t xml:space="preserve">in </w:t>
      </w:r>
      <w:r w:rsidR="006A23CF" w:rsidRPr="007C6403">
        <w:rPr>
          <w:lang w:val="en-US"/>
        </w:rPr>
        <w:t xml:space="preserve">the territory of Turkey, </w:t>
      </w:r>
      <w:r w:rsidR="0087352E" w:rsidRPr="007C6403">
        <w:rPr>
          <w:lang w:val="en-US"/>
        </w:rPr>
        <w:t xml:space="preserve">as </w:t>
      </w:r>
      <w:r w:rsidR="006A23CF" w:rsidRPr="007C6403">
        <w:rPr>
          <w:lang w:val="en-US"/>
        </w:rPr>
        <w:t xml:space="preserve">mentioned </w:t>
      </w:r>
      <w:r w:rsidR="0087352E" w:rsidRPr="007C6403">
        <w:rPr>
          <w:lang w:val="en-US"/>
        </w:rPr>
        <w:t xml:space="preserve">in the nomination. In addition, in section 2, </w:t>
      </w:r>
      <w:r w:rsidR="006A23CF" w:rsidRPr="007C6403">
        <w:rPr>
          <w:lang w:val="en-US"/>
        </w:rPr>
        <w:t xml:space="preserve">it </w:t>
      </w:r>
      <w:r w:rsidR="0087352E" w:rsidRPr="007C6403">
        <w:rPr>
          <w:lang w:val="en-US"/>
        </w:rPr>
        <w:t>stated</w:t>
      </w:r>
      <w:r w:rsidR="00A11C42" w:rsidRPr="007C6403">
        <w:rPr>
          <w:lang w:val="en-US"/>
        </w:rPr>
        <w:t xml:space="preserve"> that</w:t>
      </w:r>
      <w:r w:rsidR="0087352E" w:rsidRPr="007C6403">
        <w:rPr>
          <w:lang w:val="en-US"/>
        </w:rPr>
        <w:t xml:space="preserve"> </w:t>
      </w:r>
      <w:r w:rsidR="006A23CF" w:rsidRPr="007C6403">
        <w:rPr>
          <w:lang w:val="en-US"/>
        </w:rPr>
        <w:t xml:space="preserve">çini-making </w:t>
      </w:r>
      <w:r w:rsidR="00495531" w:rsidRPr="007C6403">
        <w:rPr>
          <w:lang w:val="en-US"/>
        </w:rPr>
        <w:t>is regarded as ‘</w:t>
      </w:r>
      <w:r w:rsidR="006A23CF" w:rsidRPr="007C6403">
        <w:rPr>
          <w:lang w:val="en-US"/>
        </w:rPr>
        <w:t>unique to just those regions</w:t>
      </w:r>
      <w:r w:rsidR="0087352E" w:rsidRPr="007C6403">
        <w:rPr>
          <w:lang w:val="en-US"/>
        </w:rPr>
        <w:t>’</w:t>
      </w:r>
      <w:r w:rsidR="006A23CF" w:rsidRPr="007C6403">
        <w:rPr>
          <w:lang w:val="en-US"/>
        </w:rPr>
        <w:t xml:space="preserve">, which </w:t>
      </w:r>
      <w:r w:rsidR="00A11C42" w:rsidRPr="007C6403">
        <w:rPr>
          <w:lang w:val="en-US"/>
        </w:rPr>
        <w:t xml:space="preserve">the delegation considered as </w:t>
      </w:r>
      <w:r w:rsidR="006A23CF" w:rsidRPr="007C6403">
        <w:rPr>
          <w:lang w:val="en-US"/>
        </w:rPr>
        <w:t xml:space="preserve">an incorrect statement. </w:t>
      </w:r>
      <w:r w:rsidR="0087352E" w:rsidRPr="007C6403">
        <w:rPr>
          <w:lang w:val="en-US"/>
        </w:rPr>
        <w:t xml:space="preserve">The delegation alluded to </w:t>
      </w:r>
      <w:r w:rsidR="006A23CF" w:rsidRPr="007C6403">
        <w:rPr>
          <w:lang w:val="en-US"/>
        </w:rPr>
        <w:t xml:space="preserve">the </w:t>
      </w:r>
      <w:r w:rsidR="0087352E" w:rsidRPr="007C6403">
        <w:rPr>
          <w:lang w:val="en-US"/>
        </w:rPr>
        <w:t xml:space="preserve">oldest and </w:t>
      </w:r>
      <w:r w:rsidR="006A23CF" w:rsidRPr="007C6403">
        <w:rPr>
          <w:lang w:val="en-US"/>
        </w:rPr>
        <w:t xml:space="preserve">most famous product of Kütahya ceramics, an Armenian-inscribed small ewer made by Master Abraham of Kütahya, which </w:t>
      </w:r>
      <w:r w:rsidR="00B97826" w:rsidRPr="007C6403">
        <w:rPr>
          <w:lang w:val="en-US"/>
        </w:rPr>
        <w:t xml:space="preserve">had been </w:t>
      </w:r>
      <w:r w:rsidR="0087352E" w:rsidRPr="007C6403">
        <w:rPr>
          <w:lang w:val="en-US"/>
        </w:rPr>
        <w:t xml:space="preserve">made in 1510 and was </w:t>
      </w:r>
      <w:r w:rsidR="006A23CF" w:rsidRPr="007C6403">
        <w:rPr>
          <w:lang w:val="en-US"/>
        </w:rPr>
        <w:t xml:space="preserve">now in the British Museum </w:t>
      </w:r>
      <w:r w:rsidR="0087352E" w:rsidRPr="007C6403">
        <w:rPr>
          <w:lang w:val="en-US"/>
        </w:rPr>
        <w:t>catalogued</w:t>
      </w:r>
      <w:r w:rsidR="006A23CF" w:rsidRPr="007C6403">
        <w:rPr>
          <w:lang w:val="en-US"/>
        </w:rPr>
        <w:t xml:space="preserve"> under Kütahya Armenian ceramics. Notwithstanding </w:t>
      </w:r>
      <w:r w:rsidR="0087352E" w:rsidRPr="007C6403">
        <w:rPr>
          <w:lang w:val="en-US"/>
        </w:rPr>
        <w:t xml:space="preserve">these remarks, the </w:t>
      </w:r>
      <w:r w:rsidR="006A23CF" w:rsidRPr="007C6403">
        <w:rPr>
          <w:lang w:val="en-US"/>
        </w:rPr>
        <w:t>delegation would go with the existing consensus.</w:t>
      </w:r>
    </w:p>
    <w:p w14:paraId="558FBAA4" w14:textId="1A76F163" w:rsidR="00E526FA" w:rsidRPr="007C6403" w:rsidRDefault="006C3058" w:rsidP="003371C6">
      <w:pPr>
        <w:pStyle w:val="Orateurengris"/>
        <w:spacing w:before="240"/>
        <w:ind w:left="709" w:hanging="709"/>
        <w:rPr>
          <w:lang w:val="en-US"/>
        </w:rPr>
      </w:pPr>
      <w:r w:rsidRPr="007C6403">
        <w:rPr>
          <w:lang w:val="en-US"/>
        </w:rPr>
        <w:t>Taking note of the statement</w:t>
      </w:r>
      <w:r w:rsidR="00227FD0" w:rsidRPr="007C6403">
        <w:rPr>
          <w:lang w:val="en-US"/>
        </w:rPr>
        <w:t xml:space="preserve">, the </w:t>
      </w:r>
      <w:r w:rsidR="00227FD0" w:rsidRPr="007C6403">
        <w:rPr>
          <w:b/>
          <w:lang w:val="en-US"/>
        </w:rPr>
        <w:t>Chairperson</w:t>
      </w:r>
      <w:r w:rsidR="00227FD0" w:rsidRPr="007C6403">
        <w:rPr>
          <w:lang w:val="en-US"/>
        </w:rPr>
        <w:t xml:space="preserve"> noted </w:t>
      </w:r>
      <w:r w:rsidR="00D55B95" w:rsidRPr="007C6403">
        <w:rPr>
          <w:lang w:val="en-US"/>
        </w:rPr>
        <w:t xml:space="preserve">no further comments </w:t>
      </w:r>
      <w:r w:rsidR="00227FD0" w:rsidRPr="007C6403">
        <w:rPr>
          <w:lang w:val="en-US"/>
        </w:rPr>
        <w:t>and thus proposed adopt</w:t>
      </w:r>
      <w:r w:rsidR="00B97826" w:rsidRPr="007C6403">
        <w:rPr>
          <w:lang w:val="en-US"/>
        </w:rPr>
        <w:t>ing</w:t>
      </w:r>
      <w:r w:rsidR="00227FD0" w:rsidRPr="007C6403">
        <w:rPr>
          <w:lang w:val="en-US"/>
        </w:rPr>
        <w:t xml:space="preserve"> the decision as a whole.</w:t>
      </w:r>
      <w:r w:rsidR="00227FD0" w:rsidRPr="007C6403">
        <w:rPr>
          <w:b/>
          <w:lang w:val="en-US"/>
        </w:rPr>
        <w:t xml:space="preserve"> </w:t>
      </w:r>
      <w:r w:rsidR="00227FD0" w:rsidRPr="007C6403">
        <w:rPr>
          <w:lang w:val="en-US"/>
        </w:rPr>
        <w:t>With no objections, the</w:t>
      </w:r>
      <w:r w:rsidR="00227FD0" w:rsidRPr="007C6403">
        <w:rPr>
          <w:b/>
          <w:lang w:val="en-US"/>
        </w:rPr>
        <w:t xml:space="preserve"> Chairperson declared adopted Decision 11.COM</w:t>
      </w:r>
      <w:r w:rsidR="00B23E86" w:rsidRPr="007C6403">
        <w:rPr>
          <w:b/>
          <w:lang w:val="en-US"/>
        </w:rPr>
        <w:t xml:space="preserve"> 10.b.34</w:t>
      </w:r>
      <w:r w:rsidR="00227FD0" w:rsidRPr="007C6403">
        <w:rPr>
          <w:b/>
          <w:lang w:val="en-US"/>
        </w:rPr>
        <w:t xml:space="preserve"> </w:t>
      </w:r>
      <w:r w:rsidR="00227FD0" w:rsidRPr="007C6403">
        <w:rPr>
          <w:rFonts w:eastAsia="SimSun"/>
          <w:b/>
          <w:bCs/>
          <w:lang w:val="en-US" w:eastAsia="zh-CN"/>
        </w:rPr>
        <w:t xml:space="preserve">to inscribe </w:t>
      </w:r>
      <w:r w:rsidR="00227FD0" w:rsidRPr="007C6403">
        <w:rPr>
          <w:rFonts w:eastAsiaTheme="minorEastAsia"/>
          <w:b/>
          <w:lang w:val="en-US"/>
        </w:rPr>
        <w:t>‘</w:t>
      </w:r>
      <w:r w:rsidR="00227FD0" w:rsidRPr="007C6403">
        <w:rPr>
          <w:b/>
          <w:lang w:val="en-US"/>
        </w:rPr>
        <w:t>Traditional craftsmanship of Çini-making</w:t>
      </w:r>
      <w:r w:rsidR="00227FD0" w:rsidRPr="007C6403">
        <w:rPr>
          <w:rFonts w:eastAsiaTheme="minorEastAsia"/>
          <w:b/>
          <w:lang w:val="en-US"/>
        </w:rPr>
        <w:t xml:space="preserve">’ on </w:t>
      </w:r>
      <w:r w:rsidR="00227FD0" w:rsidRPr="007C6403">
        <w:rPr>
          <w:b/>
          <w:lang w:val="en-US"/>
        </w:rPr>
        <w:t>the Representative List of the Intangible Cultural Heritage of Humanity</w:t>
      </w:r>
      <w:r w:rsidR="00227FD0" w:rsidRPr="007C6403">
        <w:rPr>
          <w:lang w:val="en-US"/>
        </w:rPr>
        <w:t>.</w:t>
      </w:r>
    </w:p>
    <w:p w14:paraId="1B9BD214" w14:textId="05EED22F" w:rsidR="001F0466" w:rsidRPr="003371C6" w:rsidRDefault="00B7750A" w:rsidP="003371C6">
      <w:pPr>
        <w:pStyle w:val="Orateurengris"/>
        <w:tabs>
          <w:tab w:val="clear" w:pos="3686"/>
          <w:tab w:val="num" w:pos="5529"/>
        </w:tabs>
        <w:spacing w:before="240"/>
        <w:ind w:left="709" w:hanging="709"/>
        <w:rPr>
          <w:rFonts w:eastAsia="Malgun Gothic"/>
          <w:lang w:val="en-US" w:eastAsia="ko-KR"/>
        </w:rPr>
      </w:pPr>
      <w:r w:rsidRPr="007C6403">
        <w:rPr>
          <w:lang w:val="en-US"/>
        </w:rPr>
        <w:t>In response to issues raised during the debate, t</w:t>
      </w:r>
      <w:r w:rsidR="004223B8" w:rsidRPr="007C6403">
        <w:rPr>
          <w:lang w:val="en-US"/>
        </w:rPr>
        <w:t xml:space="preserve">he delegation of </w:t>
      </w:r>
      <w:r w:rsidR="004223B8" w:rsidRPr="007C6403">
        <w:rPr>
          <w:b/>
          <w:lang w:val="en-US"/>
        </w:rPr>
        <w:t>Turkey</w:t>
      </w:r>
      <w:r w:rsidR="006C3058" w:rsidRPr="007C6403">
        <w:rPr>
          <w:b/>
          <w:lang w:val="en-US"/>
        </w:rPr>
        <w:t xml:space="preserve"> </w:t>
      </w:r>
      <w:r w:rsidR="00892595" w:rsidRPr="007C6403">
        <w:rPr>
          <w:lang w:val="en-US"/>
        </w:rPr>
        <w:t xml:space="preserve">recalled that </w:t>
      </w:r>
      <w:r w:rsidR="006C3058" w:rsidRPr="007C6403">
        <w:rPr>
          <w:lang w:val="en-US"/>
        </w:rPr>
        <w:t>States Parties to the</w:t>
      </w:r>
      <w:r w:rsidR="00892595" w:rsidRPr="007C6403">
        <w:rPr>
          <w:lang w:val="en-US"/>
        </w:rPr>
        <w:t xml:space="preserve"> Convention submit </w:t>
      </w:r>
      <w:r w:rsidR="006C3058" w:rsidRPr="007C6403">
        <w:rPr>
          <w:lang w:val="en-US"/>
        </w:rPr>
        <w:t xml:space="preserve">nomination files on the basis of </w:t>
      </w:r>
      <w:r w:rsidR="00892595" w:rsidRPr="007C6403">
        <w:rPr>
          <w:lang w:val="en-US"/>
        </w:rPr>
        <w:t xml:space="preserve">relevant criteria that </w:t>
      </w:r>
      <w:r w:rsidR="00B97826" w:rsidRPr="007C6403">
        <w:rPr>
          <w:lang w:val="en-US"/>
        </w:rPr>
        <w:t xml:space="preserve">are </w:t>
      </w:r>
      <w:r w:rsidR="006C3058" w:rsidRPr="007C6403">
        <w:rPr>
          <w:lang w:val="en-US"/>
        </w:rPr>
        <w:t xml:space="preserve">very clearly enshrined in the Operational Directives, </w:t>
      </w:r>
      <w:r w:rsidR="00892595" w:rsidRPr="007C6403">
        <w:rPr>
          <w:lang w:val="en-US"/>
        </w:rPr>
        <w:t xml:space="preserve">based on which </w:t>
      </w:r>
      <w:r w:rsidR="006C3058" w:rsidRPr="007C6403">
        <w:rPr>
          <w:lang w:val="en-US"/>
        </w:rPr>
        <w:t xml:space="preserve">the Evaluation Body makes its assessment. </w:t>
      </w:r>
      <w:r w:rsidR="00892595" w:rsidRPr="007C6403">
        <w:rPr>
          <w:lang w:val="en-US"/>
        </w:rPr>
        <w:t xml:space="preserve">The delegation then cited </w:t>
      </w:r>
      <w:r w:rsidRPr="007C6403">
        <w:rPr>
          <w:lang w:val="en-US"/>
        </w:rPr>
        <w:t xml:space="preserve">paragraph </w:t>
      </w:r>
      <w:r w:rsidR="00892595" w:rsidRPr="007C6403">
        <w:rPr>
          <w:lang w:val="en-US"/>
        </w:rPr>
        <w:t>51</w:t>
      </w:r>
      <w:r w:rsidRPr="007C6403">
        <w:rPr>
          <w:lang w:val="en-US"/>
        </w:rPr>
        <w:t xml:space="preserve"> of</w:t>
      </w:r>
      <w:r w:rsidR="00892595" w:rsidRPr="007C6403">
        <w:rPr>
          <w:lang w:val="en-US"/>
        </w:rPr>
        <w:t xml:space="preserve"> the aide</w:t>
      </w:r>
      <w:r w:rsidRPr="007C6403">
        <w:rPr>
          <w:lang w:val="en-US"/>
        </w:rPr>
        <w:t>-</w:t>
      </w:r>
      <w:r w:rsidR="00892595" w:rsidRPr="007C6403">
        <w:rPr>
          <w:lang w:val="en-US"/>
        </w:rPr>
        <w:t>memoire</w:t>
      </w:r>
      <w:r w:rsidRPr="007C6403">
        <w:rPr>
          <w:lang w:val="en-US"/>
        </w:rPr>
        <w:t xml:space="preserve"> and</w:t>
      </w:r>
      <w:r w:rsidR="00892595" w:rsidRPr="007C6403">
        <w:rPr>
          <w:lang w:val="en-US"/>
        </w:rPr>
        <w:t xml:space="preserve"> the ICH</w:t>
      </w:r>
      <w:r w:rsidRPr="007C6403">
        <w:rPr>
          <w:lang w:val="en-US"/>
        </w:rPr>
        <w:t>-</w:t>
      </w:r>
      <w:r w:rsidR="00892595" w:rsidRPr="007C6403">
        <w:rPr>
          <w:lang w:val="en-US"/>
        </w:rPr>
        <w:t>02 Form</w:t>
      </w:r>
      <w:r w:rsidR="006C3058" w:rsidRPr="007C6403">
        <w:rPr>
          <w:lang w:val="en-US"/>
        </w:rPr>
        <w:t xml:space="preserve"> for nomination</w:t>
      </w:r>
      <w:r w:rsidR="00892595" w:rsidRPr="007C6403">
        <w:rPr>
          <w:lang w:val="en-US"/>
        </w:rPr>
        <w:t>s</w:t>
      </w:r>
      <w:r w:rsidRPr="007C6403">
        <w:rPr>
          <w:lang w:val="en-US"/>
        </w:rPr>
        <w:t xml:space="preserve"> to the Representative List</w:t>
      </w:r>
      <w:r w:rsidR="006C3058" w:rsidRPr="007C6403">
        <w:rPr>
          <w:lang w:val="en-US"/>
        </w:rPr>
        <w:t xml:space="preserve">, </w:t>
      </w:r>
      <w:r w:rsidR="00892595" w:rsidRPr="007C6403">
        <w:rPr>
          <w:lang w:val="en-US"/>
        </w:rPr>
        <w:t>which state</w:t>
      </w:r>
      <w:r w:rsidRPr="007C6403">
        <w:rPr>
          <w:lang w:val="en-US"/>
        </w:rPr>
        <w:t>s that</w:t>
      </w:r>
      <w:r w:rsidR="00892595" w:rsidRPr="007C6403">
        <w:rPr>
          <w:lang w:val="en-US"/>
        </w:rPr>
        <w:t xml:space="preserve"> </w:t>
      </w:r>
      <w:r w:rsidRPr="007C6403">
        <w:rPr>
          <w:lang w:val="en-US"/>
        </w:rPr>
        <w:t>‘</w:t>
      </w:r>
      <w:r w:rsidR="006C3058" w:rsidRPr="007C6403">
        <w:rPr>
          <w:lang w:val="en-US"/>
        </w:rPr>
        <w:t>Nomination files need not address in detail the history of the element, or its origin or antiquity</w:t>
      </w:r>
      <w:r w:rsidRPr="007C6403">
        <w:rPr>
          <w:lang w:val="en-US"/>
        </w:rPr>
        <w:t>’</w:t>
      </w:r>
      <w:r w:rsidR="006C3058" w:rsidRPr="007C6403">
        <w:rPr>
          <w:lang w:val="en-US"/>
        </w:rPr>
        <w:t xml:space="preserve">. Thus, the historical development of the </w:t>
      </w:r>
      <w:r w:rsidR="00B97826" w:rsidRPr="007C6403">
        <w:rPr>
          <w:lang w:val="en-US"/>
        </w:rPr>
        <w:t>element of ICH concerned</w:t>
      </w:r>
      <w:r w:rsidR="006C3058" w:rsidRPr="007C6403">
        <w:rPr>
          <w:lang w:val="en-US"/>
        </w:rPr>
        <w:t xml:space="preserve"> </w:t>
      </w:r>
      <w:r w:rsidR="00892595" w:rsidRPr="007C6403">
        <w:rPr>
          <w:lang w:val="en-US"/>
        </w:rPr>
        <w:t xml:space="preserve">was </w:t>
      </w:r>
      <w:r w:rsidR="006C3058" w:rsidRPr="007C6403">
        <w:rPr>
          <w:lang w:val="en-US"/>
        </w:rPr>
        <w:t xml:space="preserve">not a yardstick in the assessment of nomination files by the Evaluation Body. </w:t>
      </w:r>
      <w:r w:rsidR="00892595" w:rsidRPr="007C6403">
        <w:rPr>
          <w:lang w:val="en-US"/>
        </w:rPr>
        <w:t xml:space="preserve">The delegation </w:t>
      </w:r>
      <w:r w:rsidR="006C3058" w:rsidRPr="007C6403">
        <w:rPr>
          <w:lang w:val="en-US"/>
        </w:rPr>
        <w:t>also quote</w:t>
      </w:r>
      <w:r w:rsidR="00892595" w:rsidRPr="007C6403">
        <w:rPr>
          <w:lang w:val="en-US"/>
        </w:rPr>
        <w:t>d</w:t>
      </w:r>
      <w:r w:rsidR="006C3058" w:rsidRPr="007C6403">
        <w:rPr>
          <w:lang w:val="en-US"/>
        </w:rPr>
        <w:t xml:space="preserve"> from paragraph </w:t>
      </w:r>
      <w:r w:rsidRPr="007C6403">
        <w:rPr>
          <w:lang w:val="en-US"/>
        </w:rPr>
        <w:t>34</w:t>
      </w:r>
      <w:r w:rsidR="006C3058" w:rsidRPr="007C6403">
        <w:rPr>
          <w:lang w:val="en-US"/>
        </w:rPr>
        <w:t xml:space="preserve"> o</w:t>
      </w:r>
      <w:r w:rsidR="00892595" w:rsidRPr="007C6403">
        <w:rPr>
          <w:lang w:val="en-US"/>
        </w:rPr>
        <w:t xml:space="preserve">f the Evaluation Body’s report, which stated </w:t>
      </w:r>
      <w:r w:rsidRPr="007C6403">
        <w:rPr>
          <w:lang w:val="en-US"/>
        </w:rPr>
        <w:t>that ‘</w:t>
      </w:r>
      <w:r w:rsidR="006C3058" w:rsidRPr="007C6403">
        <w:rPr>
          <w:lang w:val="en-US"/>
        </w:rPr>
        <w:t>Although making abstraction of the historical context in which an element is situated is both unrealistic and unhelpful</w:t>
      </w:r>
      <w:r w:rsidR="00892595" w:rsidRPr="007C6403">
        <w:rPr>
          <w:lang w:val="en-US"/>
        </w:rPr>
        <w:t>,</w:t>
      </w:r>
      <w:r w:rsidR="006C3058" w:rsidRPr="007C6403">
        <w:rPr>
          <w:lang w:val="en-US"/>
        </w:rPr>
        <w:t xml:space="preserve"> and considering that any attempt to freeze an element in time is discouraged, the Body evaluates its current practice and meaning rather than its pas</w:t>
      </w:r>
      <w:r w:rsidR="00E361BE" w:rsidRPr="007C6403">
        <w:rPr>
          <w:lang w:val="en-US"/>
        </w:rPr>
        <w:t>t significance</w:t>
      </w:r>
      <w:r w:rsidRPr="007C6403">
        <w:rPr>
          <w:lang w:val="en-US"/>
        </w:rPr>
        <w:t>’</w:t>
      </w:r>
      <w:r w:rsidR="00E361BE" w:rsidRPr="007C6403">
        <w:rPr>
          <w:lang w:val="en-US"/>
        </w:rPr>
        <w:t>. Therefore, the</w:t>
      </w:r>
      <w:r w:rsidR="006C3058" w:rsidRPr="007C6403">
        <w:rPr>
          <w:lang w:val="en-US"/>
        </w:rPr>
        <w:t xml:space="preserve"> Committee </w:t>
      </w:r>
      <w:r w:rsidR="00E361BE" w:rsidRPr="007C6403">
        <w:rPr>
          <w:lang w:val="en-US"/>
        </w:rPr>
        <w:t>is asked to discuss</w:t>
      </w:r>
      <w:r w:rsidR="006C3058" w:rsidRPr="007C6403">
        <w:rPr>
          <w:lang w:val="en-US"/>
        </w:rPr>
        <w:t xml:space="preserve"> the current status of </w:t>
      </w:r>
      <w:r w:rsidR="00B97826" w:rsidRPr="007C6403">
        <w:rPr>
          <w:lang w:val="en-US"/>
        </w:rPr>
        <w:t>ICH</w:t>
      </w:r>
      <w:r w:rsidR="006C3058" w:rsidRPr="007C6403">
        <w:rPr>
          <w:lang w:val="en-US"/>
        </w:rPr>
        <w:t xml:space="preserve"> elements rather than </w:t>
      </w:r>
      <w:r w:rsidR="00E361BE" w:rsidRPr="007C6403">
        <w:rPr>
          <w:lang w:val="en-US"/>
        </w:rPr>
        <w:t xml:space="preserve">its </w:t>
      </w:r>
      <w:r w:rsidR="006C3058" w:rsidRPr="007C6403">
        <w:rPr>
          <w:lang w:val="en-US"/>
        </w:rPr>
        <w:t>historical context. On the other hand, in some elements, the practitioners may be groups, or indivi</w:t>
      </w:r>
      <w:r w:rsidR="00E361BE" w:rsidRPr="007C6403">
        <w:rPr>
          <w:lang w:val="en-US"/>
        </w:rPr>
        <w:t>duals, rather than communities, as mentioned in Article</w:t>
      </w:r>
      <w:r w:rsidR="00D16651" w:rsidRPr="007C6403">
        <w:rPr>
          <w:lang w:val="en-US"/>
        </w:rPr>
        <w:t>s</w:t>
      </w:r>
      <w:r w:rsidR="00E361BE" w:rsidRPr="007C6403">
        <w:rPr>
          <w:lang w:val="en-US"/>
        </w:rPr>
        <w:t xml:space="preserve"> 1</w:t>
      </w:r>
      <w:r w:rsidR="006C3058" w:rsidRPr="007C6403">
        <w:rPr>
          <w:lang w:val="en-US"/>
        </w:rPr>
        <w:t xml:space="preserve"> and 2 of the Convention</w:t>
      </w:r>
      <w:r w:rsidR="00E361BE" w:rsidRPr="007C6403">
        <w:rPr>
          <w:lang w:val="en-US"/>
        </w:rPr>
        <w:t>,</w:t>
      </w:r>
      <w:r w:rsidR="006C3058" w:rsidRPr="007C6403">
        <w:rPr>
          <w:lang w:val="en-US"/>
        </w:rPr>
        <w:t xml:space="preserve"> and widely reflected in the </w:t>
      </w:r>
      <w:r w:rsidR="00B97826" w:rsidRPr="007C6403">
        <w:rPr>
          <w:lang w:val="en-US"/>
        </w:rPr>
        <w:t>Basic T</w:t>
      </w:r>
      <w:r w:rsidR="006C3058" w:rsidRPr="007C6403">
        <w:rPr>
          <w:lang w:val="en-US"/>
        </w:rPr>
        <w:t>ext</w:t>
      </w:r>
      <w:r w:rsidR="00D16651" w:rsidRPr="007C6403">
        <w:rPr>
          <w:lang w:val="en-US"/>
        </w:rPr>
        <w:t>s</w:t>
      </w:r>
      <w:r w:rsidR="006C3058" w:rsidRPr="007C6403">
        <w:rPr>
          <w:lang w:val="en-US"/>
        </w:rPr>
        <w:t xml:space="preserve"> of the Convention. </w:t>
      </w:r>
      <w:r w:rsidR="00E361BE" w:rsidRPr="007C6403">
        <w:rPr>
          <w:lang w:val="en-US"/>
        </w:rPr>
        <w:t>With regard to this nomination</w:t>
      </w:r>
      <w:r w:rsidR="006C3058" w:rsidRPr="007C6403">
        <w:rPr>
          <w:lang w:val="en-US"/>
        </w:rPr>
        <w:t xml:space="preserve">, the practitioners </w:t>
      </w:r>
      <w:r w:rsidR="00D16651" w:rsidRPr="007C6403">
        <w:rPr>
          <w:lang w:val="en-US"/>
        </w:rPr>
        <w:t xml:space="preserve">are </w:t>
      </w:r>
      <w:r w:rsidR="006C3058" w:rsidRPr="007C6403">
        <w:rPr>
          <w:lang w:val="en-US"/>
        </w:rPr>
        <w:t>professionals who acquired their skills through the transmission o</w:t>
      </w:r>
      <w:r w:rsidR="00E361BE" w:rsidRPr="007C6403">
        <w:rPr>
          <w:lang w:val="en-US"/>
        </w:rPr>
        <w:t xml:space="preserve">f </w:t>
      </w:r>
      <w:r w:rsidR="00B97826" w:rsidRPr="007C6403">
        <w:rPr>
          <w:lang w:val="en-US"/>
        </w:rPr>
        <w:t>ICH</w:t>
      </w:r>
      <w:r w:rsidR="00E361BE" w:rsidRPr="007C6403">
        <w:rPr>
          <w:lang w:val="en-US"/>
        </w:rPr>
        <w:t xml:space="preserve">, and thus </w:t>
      </w:r>
      <w:r w:rsidR="006C3058" w:rsidRPr="007C6403">
        <w:rPr>
          <w:lang w:val="en-US"/>
        </w:rPr>
        <w:t>ethnic or religious</w:t>
      </w:r>
      <w:r w:rsidR="00E361BE" w:rsidRPr="007C6403">
        <w:rPr>
          <w:lang w:val="en-US"/>
        </w:rPr>
        <w:t xml:space="preserve"> background was irrelevant</w:t>
      </w:r>
      <w:r w:rsidR="006C3058" w:rsidRPr="007C6403">
        <w:rPr>
          <w:lang w:val="en-US"/>
        </w:rPr>
        <w:t xml:space="preserve">. Çini-making is practised by craftspeople </w:t>
      </w:r>
      <w:r w:rsidR="00E361BE" w:rsidRPr="007C6403">
        <w:rPr>
          <w:lang w:val="en-US"/>
        </w:rPr>
        <w:t xml:space="preserve">called </w:t>
      </w:r>
      <w:r w:rsidR="006C3058" w:rsidRPr="007C6403">
        <w:rPr>
          <w:lang w:val="en-US"/>
        </w:rPr>
        <w:t>Kâşiger, Kâşigerân, Çinici or Sırçacı</w:t>
      </w:r>
      <w:r w:rsidR="00E361BE" w:rsidRPr="007C6403">
        <w:rPr>
          <w:lang w:val="en-US"/>
        </w:rPr>
        <w:t>,</w:t>
      </w:r>
      <w:r w:rsidR="006C3058" w:rsidRPr="007C6403">
        <w:rPr>
          <w:lang w:val="en-US"/>
        </w:rPr>
        <w:t xml:space="preserve"> as mentioned in </w:t>
      </w:r>
      <w:r w:rsidR="00E361BE" w:rsidRPr="007C6403">
        <w:rPr>
          <w:lang w:val="en-US"/>
        </w:rPr>
        <w:t>the file,</w:t>
      </w:r>
      <w:r w:rsidR="006C3058" w:rsidRPr="007C6403">
        <w:rPr>
          <w:lang w:val="en-US"/>
        </w:rPr>
        <w:t xml:space="preserve"> </w:t>
      </w:r>
      <w:r w:rsidR="00E361BE" w:rsidRPr="007C6403">
        <w:rPr>
          <w:lang w:val="en-US"/>
        </w:rPr>
        <w:t xml:space="preserve">whose </w:t>
      </w:r>
      <w:r w:rsidR="006C3058" w:rsidRPr="007C6403">
        <w:rPr>
          <w:lang w:val="en-US"/>
        </w:rPr>
        <w:t xml:space="preserve">names emanate from the art itself </w:t>
      </w:r>
      <w:r w:rsidR="00E361BE" w:rsidRPr="007C6403">
        <w:rPr>
          <w:lang w:val="en-US"/>
        </w:rPr>
        <w:t xml:space="preserve">and </w:t>
      </w:r>
      <w:r w:rsidR="00B97826" w:rsidRPr="007C6403">
        <w:rPr>
          <w:lang w:val="en-US"/>
        </w:rPr>
        <w:t xml:space="preserve">it </w:t>
      </w:r>
      <w:r w:rsidR="00E361BE" w:rsidRPr="007C6403">
        <w:rPr>
          <w:lang w:val="en-US"/>
        </w:rPr>
        <w:t xml:space="preserve">has no </w:t>
      </w:r>
      <w:r w:rsidR="006C3058" w:rsidRPr="007C6403">
        <w:rPr>
          <w:lang w:val="en-US"/>
        </w:rPr>
        <w:t xml:space="preserve">ethnic connotations. </w:t>
      </w:r>
      <w:r w:rsidR="00E361BE" w:rsidRPr="007C6403">
        <w:rPr>
          <w:lang w:val="en-US"/>
        </w:rPr>
        <w:t xml:space="preserve">In order to clarify the </w:t>
      </w:r>
      <w:r w:rsidR="006C3058" w:rsidRPr="007C6403">
        <w:rPr>
          <w:lang w:val="en-US"/>
        </w:rPr>
        <w:t xml:space="preserve">state of the </w:t>
      </w:r>
      <w:r w:rsidR="00E361BE" w:rsidRPr="007C6403">
        <w:rPr>
          <w:lang w:val="en-US"/>
        </w:rPr>
        <w:t xml:space="preserve">current practice of the element, the delegation cited from its file, </w:t>
      </w:r>
      <w:r w:rsidR="00D16651" w:rsidRPr="007C6403">
        <w:rPr>
          <w:lang w:val="en-US"/>
        </w:rPr>
        <w:t>‘</w:t>
      </w:r>
      <w:r w:rsidR="006C3058" w:rsidRPr="007C6403">
        <w:rPr>
          <w:lang w:val="en-US"/>
        </w:rPr>
        <w:t>The art of çini is open to anyone regardless of his/her age, gender, religious belief or ethnic origin. Anyone who wants to learn the çini-making or express herself through the art of çini can freely perform this art.</w:t>
      </w:r>
      <w:r w:rsidR="00D16651" w:rsidRPr="007C6403">
        <w:rPr>
          <w:lang w:val="en-US"/>
        </w:rPr>
        <w:t>’</w:t>
      </w:r>
      <w:r w:rsidR="006C3058" w:rsidRPr="007C6403">
        <w:rPr>
          <w:lang w:val="en-US"/>
        </w:rPr>
        <w:t xml:space="preserve"> The Convention </w:t>
      </w:r>
      <w:r w:rsidR="00E361BE" w:rsidRPr="007C6403">
        <w:rPr>
          <w:lang w:val="en-US"/>
        </w:rPr>
        <w:t xml:space="preserve">therefore did </w:t>
      </w:r>
      <w:r w:rsidR="006C3058" w:rsidRPr="007C6403">
        <w:rPr>
          <w:lang w:val="en-US"/>
        </w:rPr>
        <w:t xml:space="preserve">not restrict other countries </w:t>
      </w:r>
      <w:r w:rsidR="00A11C42" w:rsidRPr="007C6403">
        <w:rPr>
          <w:lang w:val="en-US"/>
        </w:rPr>
        <w:t xml:space="preserve">from </w:t>
      </w:r>
      <w:r w:rsidR="006C3058" w:rsidRPr="007C6403">
        <w:rPr>
          <w:lang w:val="en-US"/>
        </w:rPr>
        <w:t xml:space="preserve">having </w:t>
      </w:r>
      <w:r w:rsidR="00E361BE" w:rsidRPr="007C6403">
        <w:rPr>
          <w:lang w:val="en-US"/>
        </w:rPr>
        <w:t xml:space="preserve">a </w:t>
      </w:r>
      <w:r w:rsidR="006C3058" w:rsidRPr="007C6403">
        <w:rPr>
          <w:lang w:val="en-US"/>
        </w:rPr>
        <w:t xml:space="preserve">similar element. </w:t>
      </w:r>
      <w:r w:rsidR="00E361BE" w:rsidRPr="007C6403">
        <w:rPr>
          <w:lang w:val="en-US"/>
        </w:rPr>
        <w:t xml:space="preserve">The delegation, speaking on behalf </w:t>
      </w:r>
      <w:r w:rsidR="00A0574D" w:rsidRPr="007C6403">
        <w:rPr>
          <w:lang w:val="en-US"/>
        </w:rPr>
        <w:t xml:space="preserve">of </w:t>
      </w:r>
      <w:r w:rsidR="006C3058" w:rsidRPr="007C6403">
        <w:rPr>
          <w:lang w:val="en-US"/>
        </w:rPr>
        <w:t xml:space="preserve">the Turkish </w:t>
      </w:r>
      <w:r w:rsidR="00D16651" w:rsidRPr="007C6403">
        <w:rPr>
          <w:lang w:val="en-US"/>
        </w:rPr>
        <w:t xml:space="preserve">Permanent Delegation to UNESCO, the </w:t>
      </w:r>
      <w:r w:rsidR="006C3058" w:rsidRPr="007C6403">
        <w:rPr>
          <w:lang w:val="en-US"/>
        </w:rPr>
        <w:t>Turkish Ministry of Culture and Tourism and the Turkish National Commission for UNESCO, thank</w:t>
      </w:r>
      <w:r w:rsidR="00E361BE" w:rsidRPr="007C6403">
        <w:rPr>
          <w:lang w:val="en-US"/>
        </w:rPr>
        <w:t>ed</w:t>
      </w:r>
      <w:r w:rsidR="006C3058" w:rsidRPr="007C6403">
        <w:rPr>
          <w:lang w:val="en-US"/>
        </w:rPr>
        <w:t xml:space="preserve"> the Committee for inscribing </w:t>
      </w:r>
      <w:r w:rsidR="00E361BE" w:rsidRPr="007C6403">
        <w:rPr>
          <w:lang w:val="en-US"/>
        </w:rPr>
        <w:t xml:space="preserve">the element on </w:t>
      </w:r>
      <w:r w:rsidR="006C3058" w:rsidRPr="007C6403">
        <w:rPr>
          <w:lang w:val="en-US"/>
        </w:rPr>
        <w:t>the Representative List</w:t>
      </w:r>
      <w:r w:rsidR="00D452B4" w:rsidRPr="007C6403">
        <w:rPr>
          <w:lang w:val="en-US"/>
        </w:rPr>
        <w:t>, adding that it w</w:t>
      </w:r>
      <w:r w:rsidR="00A11C42" w:rsidRPr="007C6403">
        <w:rPr>
          <w:lang w:val="en-US"/>
        </w:rPr>
        <w:t>ould</w:t>
      </w:r>
      <w:r w:rsidR="00D452B4" w:rsidRPr="007C6403">
        <w:rPr>
          <w:lang w:val="en-US"/>
        </w:rPr>
        <w:t xml:space="preserve"> </w:t>
      </w:r>
      <w:r w:rsidR="006C3058" w:rsidRPr="007C6403">
        <w:rPr>
          <w:lang w:val="en-US"/>
        </w:rPr>
        <w:t xml:space="preserve">be welcomed by the wider public in Turkey, as çini-making is a well-known craft in the country. It </w:t>
      </w:r>
      <w:r w:rsidR="00D452B4" w:rsidRPr="007C6403">
        <w:rPr>
          <w:lang w:val="en-US"/>
        </w:rPr>
        <w:t xml:space="preserve">would </w:t>
      </w:r>
      <w:r w:rsidR="006C3058" w:rsidRPr="007C6403">
        <w:rPr>
          <w:lang w:val="en-US"/>
        </w:rPr>
        <w:t xml:space="preserve">further encourage practitioners, craftspeople, trainers and lovers of the craftsmanship of çini-making in Turkey, increasing its visibility and strengthening the element. </w:t>
      </w:r>
      <w:r w:rsidR="00D452B4" w:rsidRPr="007C6403">
        <w:rPr>
          <w:lang w:val="en-US"/>
        </w:rPr>
        <w:t xml:space="preserve">The delegation was </w:t>
      </w:r>
      <w:r w:rsidR="006C3058" w:rsidRPr="007C6403">
        <w:rPr>
          <w:lang w:val="en-US"/>
        </w:rPr>
        <w:t xml:space="preserve">fully committed to the safeguarding measures to sustain and further strengthen the traditional craftsmanship of çini-making as </w:t>
      </w:r>
      <w:r w:rsidR="00B97826" w:rsidRPr="007C6403">
        <w:rPr>
          <w:lang w:val="en-US"/>
        </w:rPr>
        <w:t xml:space="preserve">a </w:t>
      </w:r>
      <w:r w:rsidR="006C3058" w:rsidRPr="007C6403">
        <w:rPr>
          <w:lang w:val="en-US"/>
        </w:rPr>
        <w:t xml:space="preserve">living </w:t>
      </w:r>
      <w:r w:rsidR="00B97826" w:rsidRPr="007C6403">
        <w:rPr>
          <w:lang w:val="en-US"/>
        </w:rPr>
        <w:t>element of ICH</w:t>
      </w:r>
      <w:r w:rsidR="006C3058" w:rsidRPr="007C6403">
        <w:rPr>
          <w:lang w:val="en-US"/>
        </w:rPr>
        <w:t xml:space="preserve">. The increasing number of files </w:t>
      </w:r>
      <w:r w:rsidR="00B97826" w:rsidRPr="007C6403">
        <w:rPr>
          <w:lang w:val="en-US"/>
        </w:rPr>
        <w:t xml:space="preserve">from </w:t>
      </w:r>
      <w:r w:rsidR="006C3058" w:rsidRPr="007C6403">
        <w:rPr>
          <w:lang w:val="en-US"/>
        </w:rPr>
        <w:t xml:space="preserve">Turkey </w:t>
      </w:r>
      <w:r w:rsidR="00B97826" w:rsidRPr="007C6403">
        <w:rPr>
          <w:lang w:val="en-US"/>
        </w:rPr>
        <w:t xml:space="preserve">on </w:t>
      </w:r>
      <w:r w:rsidR="006C3058" w:rsidRPr="007C6403">
        <w:rPr>
          <w:lang w:val="en-US"/>
        </w:rPr>
        <w:t xml:space="preserve">the Representative List </w:t>
      </w:r>
      <w:r w:rsidR="00D452B4" w:rsidRPr="007C6403">
        <w:rPr>
          <w:lang w:val="en-US"/>
        </w:rPr>
        <w:t xml:space="preserve">was seen as a </w:t>
      </w:r>
      <w:r w:rsidR="006C3058" w:rsidRPr="007C6403">
        <w:rPr>
          <w:lang w:val="en-US"/>
        </w:rPr>
        <w:t xml:space="preserve">reflection of the </w:t>
      </w:r>
      <w:r w:rsidR="00D452B4" w:rsidRPr="007C6403">
        <w:rPr>
          <w:lang w:val="en-US"/>
        </w:rPr>
        <w:t xml:space="preserve">wealth </w:t>
      </w:r>
      <w:r w:rsidR="006C3058" w:rsidRPr="007C6403">
        <w:rPr>
          <w:lang w:val="en-US"/>
        </w:rPr>
        <w:t xml:space="preserve">of </w:t>
      </w:r>
      <w:r w:rsidR="00D452B4" w:rsidRPr="007C6403">
        <w:rPr>
          <w:lang w:val="en-US"/>
        </w:rPr>
        <w:t xml:space="preserve">its </w:t>
      </w:r>
      <w:r w:rsidR="006C3058" w:rsidRPr="007C6403">
        <w:rPr>
          <w:lang w:val="en-US"/>
        </w:rPr>
        <w:t>culture</w:t>
      </w:r>
      <w:r w:rsidR="00D16651" w:rsidRPr="007C6403">
        <w:rPr>
          <w:lang w:val="en-US"/>
        </w:rPr>
        <w:t xml:space="preserve"> and of the commitment of its authorities</w:t>
      </w:r>
      <w:r w:rsidR="006C3058" w:rsidRPr="007C6403">
        <w:rPr>
          <w:lang w:val="en-US"/>
        </w:rPr>
        <w:t>.</w:t>
      </w:r>
    </w:p>
    <w:p w14:paraId="6FB5A798" w14:textId="36020B8C" w:rsidR="001F0466" w:rsidRPr="003371C6" w:rsidRDefault="004223B8" w:rsidP="003371C6">
      <w:pPr>
        <w:pStyle w:val="Orateurengris"/>
        <w:numPr>
          <w:ilvl w:val="0"/>
          <w:numId w:val="0"/>
        </w:numPr>
        <w:spacing w:before="240" w:after="240"/>
        <w:jc w:val="center"/>
        <w:rPr>
          <w:rFonts w:eastAsia="Malgun Gothic"/>
          <w:i/>
          <w:lang w:val="en-US" w:eastAsia="ko-KR"/>
        </w:rPr>
      </w:pPr>
      <w:r w:rsidRPr="007C6403">
        <w:rPr>
          <w:i/>
          <w:lang w:val="en-US"/>
        </w:rPr>
        <w:t>[A film</w:t>
      </w:r>
      <w:r w:rsidR="00D828D5" w:rsidRPr="007C6403">
        <w:rPr>
          <w:i/>
          <w:lang w:val="en-US"/>
        </w:rPr>
        <w:t xml:space="preserve"> on çini-making </w:t>
      </w:r>
      <w:r w:rsidRPr="007C6403">
        <w:rPr>
          <w:i/>
          <w:lang w:val="en-US"/>
        </w:rPr>
        <w:t>was projected]</w:t>
      </w:r>
    </w:p>
    <w:p w14:paraId="62135F64" w14:textId="4783CB36" w:rsidR="006C3058" w:rsidRPr="007C6403" w:rsidRDefault="004223B8" w:rsidP="003371C6">
      <w:pPr>
        <w:pStyle w:val="Orateurengris"/>
        <w:spacing w:before="240"/>
        <w:ind w:left="709" w:hanging="709"/>
        <w:rPr>
          <w:lang w:val="en-US"/>
        </w:rPr>
      </w:pPr>
      <w:r w:rsidRPr="007C6403">
        <w:rPr>
          <w:lang w:val="en-US"/>
        </w:rPr>
        <w:t>The</w:t>
      </w:r>
      <w:r w:rsidRPr="007C6403">
        <w:rPr>
          <w:b/>
          <w:lang w:val="en-US"/>
        </w:rPr>
        <w:t xml:space="preserve"> Chairperson </w:t>
      </w:r>
      <w:r w:rsidR="000F51C3" w:rsidRPr="007C6403">
        <w:rPr>
          <w:lang w:val="en-US"/>
        </w:rPr>
        <w:t>congratulated Turkey, and turned to the final nomination file</w:t>
      </w:r>
      <w:r w:rsidR="00B97826" w:rsidRPr="007C6403">
        <w:rPr>
          <w:lang w:val="en-US"/>
        </w:rPr>
        <w:t>,</w:t>
      </w:r>
      <w:r w:rsidR="000F51C3" w:rsidRPr="007C6403">
        <w:rPr>
          <w:lang w:val="en-US"/>
        </w:rPr>
        <w:t xml:space="preserve"> </w:t>
      </w:r>
      <w:r w:rsidR="006C3058" w:rsidRPr="007C6403">
        <w:rPr>
          <w:lang w:val="en-US"/>
        </w:rPr>
        <w:t>submitted by Uzbekistan.</w:t>
      </w:r>
    </w:p>
    <w:p w14:paraId="6E3F688B" w14:textId="3AF51483" w:rsidR="004223B8" w:rsidRPr="007C6403" w:rsidRDefault="004223B8" w:rsidP="003371C6">
      <w:pPr>
        <w:pStyle w:val="Orateurengris"/>
        <w:spacing w:before="240"/>
        <w:ind w:left="709" w:hanging="709"/>
        <w:rPr>
          <w:lang w:val="en-US"/>
        </w:rPr>
      </w:pPr>
      <w:r w:rsidRPr="007C6403">
        <w:rPr>
          <w:lang w:val="en-US"/>
        </w:rPr>
        <w:t xml:space="preserve">The </w:t>
      </w:r>
      <w:r w:rsidR="00656B68" w:rsidRPr="007C6403">
        <w:rPr>
          <w:b/>
          <w:lang w:val="en-US"/>
        </w:rPr>
        <w:t>Vice-Chair</w:t>
      </w:r>
      <w:r w:rsidR="007F68D5" w:rsidRPr="007C6403">
        <w:rPr>
          <w:b/>
          <w:lang w:val="en-US"/>
        </w:rPr>
        <w:t>person</w:t>
      </w:r>
      <w:r w:rsidRPr="007C6403">
        <w:rPr>
          <w:lang w:val="en-US"/>
        </w:rPr>
        <w:t xml:space="preserve"> turned to the </w:t>
      </w:r>
      <w:r w:rsidRPr="007C6403">
        <w:rPr>
          <w:rFonts w:eastAsiaTheme="minorEastAsia"/>
          <w:lang w:val="en-US"/>
        </w:rPr>
        <w:t>next nomination</w:t>
      </w:r>
      <w:r w:rsidR="005070EE"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b/>
          <w:lang w:val="en-US"/>
        </w:rPr>
        <w:t>Palov culture and tradition</w:t>
      </w:r>
      <w:r w:rsidRPr="007C6403">
        <w:rPr>
          <w:rFonts w:eastAsiaTheme="minorEastAsia"/>
          <w:b/>
          <w:lang w:val="en-US"/>
        </w:rPr>
        <w:t xml:space="preserve">’ </w:t>
      </w:r>
      <w:bookmarkStart w:id="54" w:name="Decision10b35"/>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10.b.35]</w:t>
      </w:r>
      <w:r w:rsidR="005070EE"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4"/>
      <w:r w:rsidRPr="007C6403">
        <w:rPr>
          <w:rFonts w:eastAsiaTheme="minorEastAsia"/>
          <w:lang w:val="en-US" w:eastAsia="ja-JP"/>
        </w:rPr>
        <w:t>submitted by</w:t>
      </w:r>
      <w:r w:rsidRPr="007C6403">
        <w:rPr>
          <w:rFonts w:eastAsiaTheme="minorEastAsia"/>
          <w:lang w:val="en-US"/>
        </w:rPr>
        <w:t xml:space="preserve"> </w:t>
      </w:r>
      <w:r w:rsidRPr="007C6403">
        <w:rPr>
          <w:rFonts w:eastAsia="MS Mincho"/>
          <w:lang w:val="en-US"/>
        </w:rPr>
        <w:t>Uzbekistan</w:t>
      </w:r>
      <w:r w:rsidRPr="007C6403">
        <w:rPr>
          <w:rFonts w:eastAsiaTheme="minorEastAsia"/>
          <w:lang w:val="en-US"/>
        </w:rPr>
        <w:t>.</w:t>
      </w:r>
      <w:r w:rsidRPr="007C6403">
        <w:rPr>
          <w:b/>
          <w:lang w:val="en-US"/>
        </w:rPr>
        <w:t xml:space="preserve"> </w:t>
      </w:r>
      <w:r w:rsidRPr="007C6403">
        <w:rPr>
          <w:noProof/>
          <w:lang w:val="en-US"/>
        </w:rPr>
        <w:t>There is a saying in Uzbekistan that guests can only leave the host’s house after palov has been offered. Prepared with rice, meat, spices and vegetables, the traditional dish is also enjoyed as a regular meal, to celebrate special occasions, help those in need or honour loved ones who have passed</w:t>
      </w:r>
      <w:r w:rsidR="005070EE" w:rsidRPr="007C6403">
        <w:rPr>
          <w:noProof/>
          <w:lang w:val="en-US"/>
        </w:rPr>
        <w:t xml:space="preserve"> away</w:t>
      </w:r>
      <w:r w:rsidRPr="007C6403">
        <w:rPr>
          <w:noProof/>
          <w:lang w:val="en-US"/>
        </w:rPr>
        <w:t>. Transmitted from master to apprentice, within families, peer groups and community-based institutions, the practice acts to strengthen social ties, promote solidarity and is part of the community’s cultural identity.</w:t>
      </w:r>
      <w:r w:rsidRPr="007C6403">
        <w:rPr>
          <w:bCs/>
          <w:lang w:val="en-US"/>
        </w:rPr>
        <w:t xml:space="preserve"> </w:t>
      </w:r>
      <w:r w:rsidRPr="007C6403">
        <w:rPr>
          <w:rFonts w:eastAsia="MS Mincho"/>
          <w:lang w:val="en-US"/>
        </w:rPr>
        <w:t xml:space="preserve">The Evaluation Body, after careful examination, </w:t>
      </w:r>
      <w:r w:rsidR="005070EE" w:rsidRPr="007C6403">
        <w:rPr>
          <w:rFonts w:eastAsia="MS Mincho"/>
          <w:lang w:val="en-US"/>
        </w:rPr>
        <w:t xml:space="preserve">had </w:t>
      </w:r>
      <w:r w:rsidRPr="007C6403">
        <w:rPr>
          <w:rFonts w:eastAsia="MS Mincho"/>
          <w:lang w:val="en-US"/>
        </w:rPr>
        <w:t xml:space="preserve">decided </w:t>
      </w:r>
      <w:r w:rsidRPr="007C6403">
        <w:rPr>
          <w:lang w:val="en-US"/>
        </w:rPr>
        <w:t xml:space="preserve">that the nomination satisfied </w:t>
      </w:r>
      <w:r w:rsidRPr="007C6403">
        <w:rPr>
          <w:rFonts w:eastAsia="MS Mincho"/>
          <w:lang w:val="en-US"/>
        </w:rPr>
        <w:t xml:space="preserve">all </w:t>
      </w:r>
      <w:r w:rsidR="005070EE" w:rsidRPr="007C6403">
        <w:rPr>
          <w:rFonts w:eastAsia="MS Mincho"/>
          <w:lang w:val="en-US"/>
        </w:rPr>
        <w:t>five</w:t>
      </w:r>
      <w:r w:rsidR="005070EE" w:rsidRPr="007C6403">
        <w:rPr>
          <w:lang w:val="en-US"/>
        </w:rPr>
        <w:t xml:space="preserve"> </w:t>
      </w:r>
      <w:r w:rsidRPr="007C6403">
        <w:rPr>
          <w:lang w:val="en-US"/>
        </w:rPr>
        <w:t>criteria.</w:t>
      </w:r>
      <w:r w:rsidRPr="007C6403">
        <w:rPr>
          <w:bCs/>
          <w:lang w:val="en-US"/>
        </w:rPr>
        <w:t xml:space="preserve"> </w:t>
      </w:r>
      <w:r w:rsidRPr="007C6403">
        <w:rPr>
          <w:lang w:val="en-US"/>
        </w:rPr>
        <w:t>Palov culture and tradition appears in many traditional rituals and conveys the values of solidarity, tolerance, hospitality, charity and respect for neighbours. Groups practising the element in each region of Uzbekistan were clearly identified, as well as the formal and informal mechanisms used to transmit associated knowledge and skills. The file clearly demonstrated that communities, municipalities,</w:t>
      </w:r>
      <w:r w:rsidR="00F92785" w:rsidRPr="007C6403">
        <w:rPr>
          <w:lang w:val="en-US"/>
        </w:rPr>
        <w:t xml:space="preserve"> professional associations and S</w:t>
      </w:r>
      <w:r w:rsidRPr="007C6403">
        <w:rPr>
          <w:lang w:val="en-US"/>
        </w:rPr>
        <w:t xml:space="preserve">tate institutions had been involved in planning the safeguarding measures and </w:t>
      </w:r>
      <w:r w:rsidR="005070EE" w:rsidRPr="007C6403">
        <w:rPr>
          <w:lang w:val="en-US"/>
        </w:rPr>
        <w:t xml:space="preserve">would </w:t>
      </w:r>
      <w:r w:rsidRPr="007C6403">
        <w:rPr>
          <w:lang w:val="en-US"/>
        </w:rPr>
        <w:t xml:space="preserve">continue to participate in their implementation. </w:t>
      </w:r>
      <w:r w:rsidRPr="007C6403">
        <w:rPr>
          <w:rFonts w:eastAsia="MS Mincho"/>
          <w:lang w:val="en-US"/>
        </w:rPr>
        <w:t xml:space="preserve">The Evaluation Body </w:t>
      </w:r>
      <w:r w:rsidR="005070EE" w:rsidRPr="007C6403">
        <w:rPr>
          <w:rFonts w:eastAsia="MS Mincho"/>
          <w:lang w:val="en-US"/>
        </w:rPr>
        <w:t xml:space="preserve">had </w:t>
      </w:r>
      <w:r w:rsidRPr="007C6403">
        <w:rPr>
          <w:rFonts w:eastAsia="MS Mincho"/>
          <w:lang w:val="en-US"/>
        </w:rPr>
        <w:t xml:space="preserve">decided to recommend </w:t>
      </w:r>
      <w:r w:rsidR="005070EE" w:rsidRPr="007C6403">
        <w:rPr>
          <w:rFonts w:eastAsia="MS Mincho"/>
          <w:lang w:val="en-US"/>
        </w:rPr>
        <w:t xml:space="preserve">the </w:t>
      </w:r>
      <w:r w:rsidRPr="007C6403">
        <w:rPr>
          <w:rFonts w:eastAsia="MS Mincho"/>
          <w:lang w:val="en-US"/>
        </w:rPr>
        <w:t>inscription of</w:t>
      </w:r>
      <w:r w:rsidRPr="007C6403">
        <w:rPr>
          <w:lang w:val="en-US"/>
        </w:rPr>
        <w:t xml:space="preserve"> the ‘Palov culture and tradition’ on the Representative List.</w:t>
      </w:r>
    </w:p>
    <w:p w14:paraId="73C488D9" w14:textId="6720C1D3" w:rsidR="00840DA7" w:rsidRPr="007C6403" w:rsidRDefault="004223B8" w:rsidP="003371C6">
      <w:pPr>
        <w:pStyle w:val="Orateurengris"/>
        <w:spacing w:before="240"/>
        <w:ind w:left="709" w:hanging="709"/>
        <w:rPr>
          <w:bCs/>
          <w:lang w:val="en-US"/>
        </w:rPr>
      </w:pPr>
      <w:r w:rsidRPr="007C6403">
        <w:rPr>
          <w:lang w:val="en-US"/>
        </w:rPr>
        <w:t xml:space="preserve">Thanking the Vice-Chairperson, the </w:t>
      </w:r>
      <w:r w:rsidRPr="007C6403">
        <w:rPr>
          <w:b/>
          <w:lang w:val="en-US"/>
        </w:rPr>
        <w:t>Chairperson</w:t>
      </w:r>
      <w:r w:rsidRPr="007C6403">
        <w:rPr>
          <w:lang w:val="en-US"/>
        </w:rPr>
        <w:t xml:space="preserve"> noted that no amendments had been put forward and thus proposed adopt</w:t>
      </w:r>
      <w:r w:rsidR="005070EE" w:rsidRPr="007C6403">
        <w:rPr>
          <w:lang w:val="en-US"/>
        </w:rPr>
        <w:t>ing</w:t>
      </w:r>
      <w:r w:rsidRPr="007C6403">
        <w:rPr>
          <w:lang w:val="en-US"/>
        </w:rPr>
        <w:t xml:space="preserve"> the decision 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 10.b.35 </w:t>
      </w:r>
      <w:r w:rsidRPr="007C6403">
        <w:rPr>
          <w:rFonts w:eastAsia="SimSun"/>
          <w:b/>
          <w:bCs/>
          <w:lang w:val="en-US" w:eastAsia="zh-CN"/>
        </w:rPr>
        <w:t xml:space="preserve">to inscribe </w:t>
      </w:r>
      <w:r w:rsidRPr="007C6403">
        <w:rPr>
          <w:rFonts w:eastAsiaTheme="minorEastAsia"/>
          <w:b/>
          <w:lang w:val="en-US"/>
        </w:rPr>
        <w:t>‘</w:t>
      </w:r>
      <w:r w:rsidRPr="007C6403">
        <w:rPr>
          <w:b/>
          <w:lang w:val="en-US"/>
        </w:rPr>
        <w:t>Palov culture and tradition</w:t>
      </w:r>
      <w:r w:rsidRPr="007C6403">
        <w:rPr>
          <w:rFonts w:eastAsiaTheme="minorEastAsia"/>
          <w:b/>
          <w:lang w:val="en-US"/>
        </w:rPr>
        <w:t xml:space="preserve">’ on </w:t>
      </w:r>
      <w:r w:rsidRPr="007C6403">
        <w:rPr>
          <w:b/>
          <w:lang w:val="en-US"/>
        </w:rPr>
        <w:t>the Representative List of the Intangible Cultural Heritage of Humanity</w:t>
      </w:r>
      <w:r w:rsidRPr="007C6403">
        <w:rPr>
          <w:lang w:val="en-US"/>
        </w:rPr>
        <w:t>.</w:t>
      </w:r>
    </w:p>
    <w:p w14:paraId="13D3A9D9" w14:textId="0781D5BA" w:rsidR="00F92785" w:rsidRPr="003371C6" w:rsidRDefault="00E71734" w:rsidP="003371C6">
      <w:pPr>
        <w:pStyle w:val="Orateurengris"/>
        <w:tabs>
          <w:tab w:val="clear" w:pos="3686"/>
          <w:tab w:val="num" w:pos="5529"/>
        </w:tabs>
        <w:spacing w:before="240"/>
        <w:ind w:left="709" w:hanging="709"/>
        <w:rPr>
          <w:rFonts w:eastAsia="Malgun Gothic"/>
          <w:bCs/>
          <w:lang w:val="en-US" w:eastAsia="ko-KR"/>
        </w:rPr>
      </w:pPr>
      <w:r w:rsidRPr="007C6403">
        <w:rPr>
          <w:lang w:val="en-US"/>
        </w:rPr>
        <w:t>The</w:t>
      </w:r>
      <w:r w:rsidRPr="007C6403">
        <w:rPr>
          <w:b/>
          <w:lang w:val="en-US"/>
        </w:rPr>
        <w:t xml:space="preserve"> Chairperson </w:t>
      </w:r>
      <w:r w:rsidR="00D06058" w:rsidRPr="007C6403">
        <w:rPr>
          <w:lang w:val="en-US"/>
        </w:rPr>
        <w:t xml:space="preserve">congratulated </w:t>
      </w:r>
      <w:r w:rsidR="0094051E" w:rsidRPr="007C6403">
        <w:rPr>
          <w:lang w:val="en-US"/>
        </w:rPr>
        <w:t xml:space="preserve">the delegation of </w:t>
      </w:r>
      <w:r w:rsidR="00D06058" w:rsidRPr="007C6403">
        <w:rPr>
          <w:lang w:val="en-US"/>
        </w:rPr>
        <w:t>Uzbekistan</w:t>
      </w:r>
      <w:r w:rsidR="005070EE" w:rsidRPr="007C6403">
        <w:rPr>
          <w:lang w:val="en-US"/>
        </w:rPr>
        <w:t>,</w:t>
      </w:r>
      <w:r w:rsidR="00D06058" w:rsidRPr="007C6403">
        <w:rPr>
          <w:lang w:val="en-US"/>
        </w:rPr>
        <w:t xml:space="preserve"> </w:t>
      </w:r>
      <w:r w:rsidR="005070EE" w:rsidRPr="007C6403">
        <w:rPr>
          <w:lang w:val="en-US"/>
        </w:rPr>
        <w:t xml:space="preserve">which </w:t>
      </w:r>
      <w:r w:rsidR="00D06058" w:rsidRPr="007C6403">
        <w:rPr>
          <w:lang w:val="en-US"/>
        </w:rPr>
        <w:t>was</w:t>
      </w:r>
      <w:r w:rsidR="0094051E" w:rsidRPr="007C6403">
        <w:rPr>
          <w:lang w:val="en-US"/>
        </w:rPr>
        <w:t xml:space="preserve"> not in attendance</w:t>
      </w:r>
      <w:r w:rsidR="006C3058" w:rsidRPr="007C6403">
        <w:rPr>
          <w:lang w:val="en-US"/>
        </w:rPr>
        <w:t xml:space="preserve">. </w:t>
      </w:r>
      <w:r w:rsidR="00F92785" w:rsidRPr="007C6403">
        <w:rPr>
          <w:lang w:val="en-US"/>
        </w:rPr>
        <w:t>He</w:t>
      </w:r>
      <w:r w:rsidR="003F0355" w:rsidRPr="007C6403">
        <w:rPr>
          <w:lang w:val="en-US"/>
        </w:rPr>
        <w:t xml:space="preserve"> informed the Committee that it had completed the </w:t>
      </w:r>
      <w:r w:rsidR="006C3058" w:rsidRPr="007C6403">
        <w:rPr>
          <w:lang w:val="en-US"/>
        </w:rPr>
        <w:t xml:space="preserve">examination of </w:t>
      </w:r>
      <w:r w:rsidR="003F0355" w:rsidRPr="007C6403">
        <w:rPr>
          <w:lang w:val="en-US"/>
        </w:rPr>
        <w:t xml:space="preserve">all the </w:t>
      </w:r>
      <w:r w:rsidR="006C3058" w:rsidRPr="007C6403">
        <w:rPr>
          <w:lang w:val="en-US"/>
        </w:rPr>
        <w:t xml:space="preserve">nominations to the Representative List, </w:t>
      </w:r>
      <w:r w:rsidR="003F0355" w:rsidRPr="007C6403">
        <w:rPr>
          <w:lang w:val="en-US"/>
        </w:rPr>
        <w:t xml:space="preserve">and he </w:t>
      </w:r>
      <w:r w:rsidR="005070EE" w:rsidRPr="007C6403">
        <w:rPr>
          <w:lang w:val="en-US"/>
        </w:rPr>
        <w:t>thanked</w:t>
      </w:r>
      <w:r w:rsidR="003F0355" w:rsidRPr="007C6403">
        <w:rPr>
          <w:lang w:val="en-US"/>
        </w:rPr>
        <w:t xml:space="preserve"> the Members for their </w:t>
      </w:r>
      <w:r w:rsidR="006C3058" w:rsidRPr="007C6403">
        <w:rPr>
          <w:lang w:val="en-US"/>
        </w:rPr>
        <w:t xml:space="preserve">support. </w:t>
      </w:r>
      <w:r w:rsidR="003F0355" w:rsidRPr="007C6403">
        <w:rPr>
          <w:lang w:val="en-US"/>
        </w:rPr>
        <w:t xml:space="preserve">He </w:t>
      </w:r>
      <w:r w:rsidR="006C3058" w:rsidRPr="007C6403">
        <w:rPr>
          <w:lang w:val="en-US"/>
        </w:rPr>
        <w:t>proceed</w:t>
      </w:r>
      <w:r w:rsidR="003F0355" w:rsidRPr="007C6403">
        <w:rPr>
          <w:lang w:val="en-US"/>
        </w:rPr>
        <w:t>ed</w:t>
      </w:r>
      <w:r w:rsidR="006C3058" w:rsidRPr="007C6403">
        <w:rPr>
          <w:lang w:val="en-US"/>
        </w:rPr>
        <w:t xml:space="preserve"> to </w:t>
      </w:r>
      <w:r w:rsidR="003F0355" w:rsidRPr="007C6403">
        <w:rPr>
          <w:lang w:val="en-US"/>
        </w:rPr>
        <w:t>the examination of agenda item 10.c and</w:t>
      </w:r>
      <w:r w:rsidR="006C3058" w:rsidRPr="007C6403">
        <w:rPr>
          <w:lang w:val="en-US"/>
        </w:rPr>
        <w:t xml:space="preserve"> proposals to the Register</w:t>
      </w:r>
      <w:r w:rsidR="003F0355" w:rsidRPr="007C6403">
        <w:rPr>
          <w:lang w:val="en-US"/>
        </w:rPr>
        <w:t xml:space="preserve"> of Best Safeguarding Practices,</w:t>
      </w:r>
      <w:r w:rsidR="006C3058" w:rsidRPr="007C6403">
        <w:rPr>
          <w:lang w:val="en-US"/>
        </w:rPr>
        <w:t xml:space="preserve"> before </w:t>
      </w:r>
      <w:r w:rsidR="003F0355" w:rsidRPr="007C6403">
        <w:rPr>
          <w:lang w:val="en-US"/>
        </w:rPr>
        <w:t xml:space="preserve">returning </w:t>
      </w:r>
      <w:r w:rsidR="006C3058" w:rsidRPr="007C6403">
        <w:rPr>
          <w:lang w:val="en-US"/>
        </w:rPr>
        <w:t xml:space="preserve">to </w:t>
      </w:r>
      <w:r w:rsidR="003F0355" w:rsidRPr="007C6403">
        <w:rPr>
          <w:lang w:val="en-US"/>
        </w:rPr>
        <w:t>the examination of</w:t>
      </w:r>
      <w:r w:rsidR="006C3058" w:rsidRPr="007C6403">
        <w:rPr>
          <w:lang w:val="en-US"/>
        </w:rPr>
        <w:t xml:space="preserve"> </w:t>
      </w:r>
      <w:r w:rsidR="003F0355" w:rsidRPr="007C6403">
        <w:rPr>
          <w:lang w:val="en-US"/>
        </w:rPr>
        <w:t xml:space="preserve">the overall draft decision 11.COM </w:t>
      </w:r>
      <w:r w:rsidR="006C3058" w:rsidRPr="007C6403">
        <w:rPr>
          <w:lang w:val="en-US"/>
        </w:rPr>
        <w:t xml:space="preserve">10 </w:t>
      </w:r>
      <w:r w:rsidR="003F0355" w:rsidRPr="007C6403">
        <w:rPr>
          <w:lang w:val="en-US"/>
        </w:rPr>
        <w:t xml:space="preserve">that covered </w:t>
      </w:r>
      <w:r w:rsidR="006C3058" w:rsidRPr="007C6403">
        <w:rPr>
          <w:lang w:val="en-US"/>
        </w:rPr>
        <w:t xml:space="preserve">a number of cross-cutting issues common to the different mechanisms. </w:t>
      </w:r>
      <w:r w:rsidR="003F0355" w:rsidRPr="007C6403">
        <w:rPr>
          <w:lang w:val="en-US"/>
        </w:rPr>
        <w:t xml:space="preserve">The Committee had to examine </w:t>
      </w:r>
      <w:r w:rsidR="006C3058" w:rsidRPr="007C6403">
        <w:rPr>
          <w:lang w:val="en-US"/>
        </w:rPr>
        <w:t xml:space="preserve">seven </w:t>
      </w:r>
      <w:r w:rsidR="003F0355" w:rsidRPr="007C6403">
        <w:rPr>
          <w:lang w:val="en-US"/>
        </w:rPr>
        <w:t>proposals,</w:t>
      </w:r>
      <w:r w:rsidR="006C3058" w:rsidRPr="007C6403">
        <w:rPr>
          <w:lang w:val="en-US"/>
        </w:rPr>
        <w:t xml:space="preserve"> </w:t>
      </w:r>
      <w:r w:rsidR="003F0355" w:rsidRPr="007C6403">
        <w:rPr>
          <w:lang w:val="en-US"/>
        </w:rPr>
        <w:t xml:space="preserve">and </w:t>
      </w:r>
      <w:r w:rsidR="006C3058" w:rsidRPr="007C6403">
        <w:rPr>
          <w:lang w:val="en-US"/>
        </w:rPr>
        <w:t xml:space="preserve">evaluate to what extent </w:t>
      </w:r>
      <w:r w:rsidR="003F0355" w:rsidRPr="007C6403">
        <w:rPr>
          <w:lang w:val="en-US"/>
        </w:rPr>
        <w:t xml:space="preserve">they </w:t>
      </w:r>
      <w:r w:rsidR="006C3058" w:rsidRPr="007C6403">
        <w:rPr>
          <w:lang w:val="en-US"/>
        </w:rPr>
        <w:t>best reflect</w:t>
      </w:r>
      <w:r w:rsidR="003F0355" w:rsidRPr="007C6403">
        <w:rPr>
          <w:lang w:val="en-US"/>
        </w:rPr>
        <w:t>ed</w:t>
      </w:r>
      <w:r w:rsidR="006C3058" w:rsidRPr="007C6403">
        <w:rPr>
          <w:lang w:val="en-US"/>
        </w:rPr>
        <w:t xml:space="preserve"> the principles and objectives of the Convention, taking into account the special needs of developing countries. Before starting </w:t>
      </w:r>
      <w:r w:rsidR="005070EE" w:rsidRPr="007C6403">
        <w:rPr>
          <w:lang w:val="en-US"/>
        </w:rPr>
        <w:t>to examine</w:t>
      </w:r>
      <w:r w:rsidR="006C3058" w:rsidRPr="007C6403">
        <w:rPr>
          <w:lang w:val="en-US"/>
        </w:rPr>
        <w:t xml:space="preserve"> the proposals, </w:t>
      </w:r>
      <w:r w:rsidR="00F92785" w:rsidRPr="007C6403">
        <w:rPr>
          <w:lang w:val="en-US"/>
        </w:rPr>
        <w:t xml:space="preserve">he </w:t>
      </w:r>
      <w:r w:rsidR="003F0355" w:rsidRPr="007C6403">
        <w:rPr>
          <w:lang w:val="en-US"/>
        </w:rPr>
        <w:t xml:space="preserve">wished to remind the Committee of the </w:t>
      </w:r>
      <w:r w:rsidR="006C3058" w:rsidRPr="007C6403">
        <w:rPr>
          <w:lang w:val="en-US"/>
        </w:rPr>
        <w:t xml:space="preserve">criteria that </w:t>
      </w:r>
      <w:r w:rsidR="003F0355" w:rsidRPr="007C6403">
        <w:rPr>
          <w:lang w:val="en-US"/>
        </w:rPr>
        <w:t xml:space="preserve">would </w:t>
      </w:r>
      <w:r w:rsidR="006C3058" w:rsidRPr="007C6403">
        <w:rPr>
          <w:lang w:val="en-US"/>
        </w:rPr>
        <w:t xml:space="preserve">guide </w:t>
      </w:r>
      <w:r w:rsidR="003F0355" w:rsidRPr="007C6403">
        <w:rPr>
          <w:lang w:val="en-US"/>
        </w:rPr>
        <w:t xml:space="preserve">the </w:t>
      </w:r>
      <w:r w:rsidR="00F92785" w:rsidRPr="007C6403">
        <w:rPr>
          <w:lang w:val="en-US"/>
        </w:rPr>
        <w:t xml:space="preserve">decisions, which </w:t>
      </w:r>
      <w:r w:rsidR="003F0355" w:rsidRPr="007C6403">
        <w:rPr>
          <w:lang w:val="en-US"/>
        </w:rPr>
        <w:t>were duly shown on the screen.</w:t>
      </w:r>
    </w:p>
    <w:p w14:paraId="6779EE21" w14:textId="39718319" w:rsidR="006C3058" w:rsidRPr="003371C6" w:rsidRDefault="006C3058" w:rsidP="003371C6">
      <w:pPr>
        <w:pStyle w:val="Orateurengris"/>
        <w:keepNext/>
        <w:numPr>
          <w:ilvl w:val="0"/>
          <w:numId w:val="0"/>
        </w:numPr>
        <w:spacing w:before="360" w:after="60"/>
        <w:outlineLvl w:val="0"/>
        <w:rPr>
          <w:rFonts w:eastAsia="Malgun Gothic"/>
          <w:b/>
          <w:u w:val="single"/>
          <w:lang w:val="en-US" w:eastAsia="ko-KR"/>
        </w:rPr>
      </w:pPr>
      <w:bookmarkStart w:id="55" w:name="Item10c"/>
      <w:r w:rsidRPr="007C6403">
        <w:rPr>
          <w:b/>
          <w:u w:val="single"/>
          <w:lang w:val="en-US"/>
        </w:rPr>
        <w:t xml:space="preserve">ITEM 10.c </w:t>
      </w:r>
      <w:r w:rsidRPr="007C6403">
        <w:rPr>
          <w:rFonts w:eastAsia="Cambria"/>
          <w:b/>
          <w:u w:val="single"/>
          <w:lang w:val="en-US"/>
        </w:rPr>
        <w:t>OF THE AGENDA</w:t>
      </w:r>
      <w:r w:rsidR="00273DFB">
        <w:rPr>
          <w:rFonts w:eastAsia="Malgun Gothic" w:hint="eastAsia"/>
          <w:b/>
          <w:u w:val="single"/>
          <w:lang w:val="en-US" w:eastAsia="ko-KR"/>
        </w:rPr>
        <w:t>:</w:t>
      </w:r>
    </w:p>
    <w:bookmarkEnd w:id="55"/>
    <w:p w14:paraId="406334D9" w14:textId="27091677" w:rsidR="001F0466" w:rsidRPr="003371C6" w:rsidRDefault="006C3058" w:rsidP="003371C6">
      <w:pPr>
        <w:pStyle w:val="Orateurengris"/>
        <w:keepNext/>
        <w:numPr>
          <w:ilvl w:val="0"/>
          <w:numId w:val="0"/>
        </w:numPr>
        <w:outlineLvl w:val="0"/>
        <w:rPr>
          <w:rFonts w:eastAsia="Malgun Gothic"/>
          <w:b/>
          <w:lang w:val="en-US" w:eastAsia="ko-KR"/>
        </w:rPr>
      </w:pPr>
      <w:r w:rsidRPr="007C6403">
        <w:rPr>
          <w:b/>
          <w:lang w:val="en-US"/>
        </w:rPr>
        <w:t>EXAMINATION</w:t>
      </w:r>
      <w:r w:rsidRPr="007C6403">
        <w:rPr>
          <w:rFonts w:eastAsiaTheme="minorEastAsia"/>
          <w:b/>
          <w:lang w:val="en-US"/>
        </w:rPr>
        <w:t xml:space="preserve"> OF PROPOSALS TO THE REGISTER OF BEST SAFEGUARDING</w:t>
      </w:r>
      <w:r w:rsidR="00ED13F7" w:rsidRPr="007C6403">
        <w:rPr>
          <w:rFonts w:eastAsia="Malgun Gothic"/>
          <w:b/>
          <w:lang w:val="en-US" w:eastAsia="ko-KR"/>
        </w:rPr>
        <w:t xml:space="preserve"> </w:t>
      </w:r>
      <w:r w:rsidRPr="007C6403">
        <w:rPr>
          <w:b/>
          <w:lang w:val="en-US"/>
        </w:rPr>
        <w:t>PRACTICES</w:t>
      </w:r>
    </w:p>
    <w:p w14:paraId="44C52822" w14:textId="5E2276D4" w:rsidR="006C3058" w:rsidRPr="007C6403" w:rsidRDefault="006C3058" w:rsidP="003371C6">
      <w:pPr>
        <w:pStyle w:val="Orateurengris"/>
        <w:numPr>
          <w:ilvl w:val="0"/>
          <w:numId w:val="0"/>
        </w:numPr>
        <w:spacing w:before="120" w:after="60"/>
        <w:ind w:left="709"/>
        <w:rPr>
          <w:i/>
          <w:lang w:val="en-US" w:eastAsia="fr-FR"/>
        </w:rPr>
      </w:pPr>
      <w:r w:rsidRPr="007C6403">
        <w:rPr>
          <w:b/>
          <w:lang w:val="en-US"/>
        </w:rPr>
        <w:t>Document</w:t>
      </w:r>
      <w:r w:rsidRPr="007C6403">
        <w:rPr>
          <w:b/>
          <w:lang w:val="en-US"/>
        </w:rPr>
        <w:tab/>
      </w:r>
      <w:hyperlink r:id="rId51" w:history="1">
        <w:r w:rsidRPr="007C6403">
          <w:rPr>
            <w:rStyle w:val="Hyperlink"/>
            <w:i/>
            <w:lang w:val="en-US" w:eastAsia="fr-FR"/>
          </w:rPr>
          <w:t>ITH/16/11.COM/10.c</w:t>
        </w:r>
      </w:hyperlink>
      <w:r w:rsidRPr="007C6403">
        <w:rPr>
          <w:i/>
          <w:lang w:val="en-US" w:eastAsia="fr-FR"/>
        </w:rPr>
        <w:tab/>
      </w:r>
    </w:p>
    <w:p w14:paraId="5AA18727" w14:textId="6B358EC3" w:rsidR="006C3058" w:rsidRPr="007C6403" w:rsidRDefault="006C3058" w:rsidP="003371C6">
      <w:pPr>
        <w:pStyle w:val="Orateurengris"/>
        <w:numPr>
          <w:ilvl w:val="0"/>
          <w:numId w:val="0"/>
        </w:numPr>
        <w:spacing w:before="60" w:after="0"/>
        <w:ind w:left="709"/>
        <w:rPr>
          <w:b/>
          <w:lang w:val="en-US" w:eastAsia="fr-FR"/>
        </w:rPr>
      </w:pPr>
      <w:r w:rsidRPr="007C6403">
        <w:rPr>
          <w:b/>
          <w:lang w:val="en-US" w:eastAsia="fr-FR"/>
        </w:rPr>
        <w:t>Proposals</w:t>
      </w:r>
      <w:r w:rsidRPr="007C6403">
        <w:rPr>
          <w:i/>
          <w:lang w:val="en-US" w:eastAsia="fr-FR"/>
        </w:rPr>
        <w:tab/>
      </w:r>
      <w:hyperlink r:id="rId52" w:history="1">
        <w:r w:rsidRPr="007C6403">
          <w:rPr>
            <w:rStyle w:val="Hyperlink"/>
            <w:i/>
            <w:lang w:val="en-US" w:eastAsia="fr-FR"/>
          </w:rPr>
          <w:t>7 proposals</w:t>
        </w:r>
      </w:hyperlink>
    </w:p>
    <w:p w14:paraId="6316E63D" w14:textId="21777432" w:rsidR="00656B68" w:rsidRPr="003371C6" w:rsidRDefault="006C3058" w:rsidP="003371C6">
      <w:pPr>
        <w:pStyle w:val="Orateurengris"/>
        <w:numPr>
          <w:ilvl w:val="0"/>
          <w:numId w:val="0"/>
        </w:numPr>
        <w:spacing w:before="60" w:after="240"/>
        <w:ind w:left="709"/>
        <w:rPr>
          <w:rFonts w:eastAsia="Malgun Gothic"/>
          <w:lang w:val="en-US" w:eastAsia="ko-KR"/>
        </w:rPr>
      </w:pPr>
      <w:r w:rsidRPr="007C6403">
        <w:rPr>
          <w:b/>
          <w:lang w:val="en-US"/>
        </w:rPr>
        <w:t>Decision</w:t>
      </w:r>
      <w:r w:rsidRPr="007C6403">
        <w:rPr>
          <w:b/>
          <w:lang w:val="en-US"/>
        </w:rPr>
        <w:tab/>
      </w:r>
      <w:r w:rsidRPr="007C6403">
        <w:rPr>
          <w:i/>
          <w:lang w:val="en-US"/>
        </w:rPr>
        <w:t>11.COM 10.c</w:t>
      </w:r>
    </w:p>
    <w:p w14:paraId="1428D039" w14:textId="7EB168E5" w:rsidR="001F0466" w:rsidRPr="003371C6" w:rsidRDefault="006C3058" w:rsidP="003371C6">
      <w:pPr>
        <w:tabs>
          <w:tab w:val="left" w:pos="567"/>
        </w:tabs>
        <w:snapToGrid w:val="0"/>
        <w:spacing w:before="240" w:after="240"/>
        <w:jc w:val="center"/>
        <w:rPr>
          <w:rFonts w:ascii="Arial" w:eastAsia="Malgun Gothic" w:hAnsi="Arial" w:cs="Arial"/>
          <w:i/>
          <w:snapToGrid w:val="0"/>
          <w:sz w:val="22"/>
          <w:szCs w:val="22"/>
          <w:lang w:val="en-US" w:eastAsia="ko-KR"/>
        </w:rPr>
      </w:pPr>
      <w:r w:rsidRPr="007C6403">
        <w:rPr>
          <w:rFonts w:ascii="Arial" w:hAnsi="Arial" w:cs="Arial"/>
          <w:i/>
          <w:snapToGrid w:val="0"/>
          <w:sz w:val="22"/>
          <w:szCs w:val="22"/>
          <w:lang w:val="en-US"/>
        </w:rPr>
        <w:t>[The</w:t>
      </w:r>
      <w:r w:rsidR="00031A49" w:rsidRPr="007C6403">
        <w:rPr>
          <w:rFonts w:ascii="Arial" w:hAnsi="Arial" w:cs="Arial"/>
          <w:i/>
          <w:snapToGrid w:val="0"/>
          <w:sz w:val="22"/>
          <w:szCs w:val="22"/>
          <w:lang w:val="en-US"/>
        </w:rPr>
        <w:t xml:space="preserve"> Vice-Chair</w:t>
      </w:r>
      <w:r w:rsidR="009B62AE" w:rsidRPr="007C6403">
        <w:rPr>
          <w:rFonts w:ascii="Arial" w:hAnsi="Arial" w:cs="Arial"/>
          <w:i/>
          <w:snapToGrid w:val="0"/>
          <w:sz w:val="22"/>
          <w:szCs w:val="22"/>
          <w:lang w:val="en-US"/>
        </w:rPr>
        <w:t>person</w:t>
      </w:r>
      <w:r w:rsidR="00031A49" w:rsidRPr="007C6403">
        <w:rPr>
          <w:rFonts w:ascii="Arial" w:hAnsi="Arial" w:cs="Arial"/>
          <w:i/>
          <w:snapToGrid w:val="0"/>
          <w:sz w:val="22"/>
          <w:szCs w:val="22"/>
          <w:lang w:val="en-US"/>
        </w:rPr>
        <w:t xml:space="preserve"> from Turkey </w:t>
      </w:r>
      <w:r w:rsidR="009B62AE" w:rsidRPr="007C6403">
        <w:rPr>
          <w:rFonts w:ascii="Arial" w:hAnsi="Arial" w:cs="Arial"/>
          <w:i/>
          <w:snapToGrid w:val="0"/>
          <w:sz w:val="22"/>
          <w:szCs w:val="22"/>
          <w:lang w:val="en-US"/>
        </w:rPr>
        <w:t>chaired this session</w:t>
      </w:r>
      <w:r w:rsidRPr="007C6403">
        <w:rPr>
          <w:rFonts w:ascii="Arial" w:hAnsi="Arial" w:cs="Arial"/>
          <w:i/>
          <w:snapToGrid w:val="0"/>
          <w:sz w:val="22"/>
          <w:szCs w:val="22"/>
          <w:lang w:val="en-US"/>
        </w:rPr>
        <w:t>]</w:t>
      </w:r>
    </w:p>
    <w:p w14:paraId="312DE969" w14:textId="1B33ED91" w:rsidR="00582E37" w:rsidRPr="007C6403" w:rsidRDefault="00582E37" w:rsidP="003371C6">
      <w:pPr>
        <w:pStyle w:val="Orateurengris"/>
        <w:spacing w:before="240"/>
        <w:ind w:left="709" w:hanging="709"/>
        <w:rPr>
          <w:bCs/>
          <w:lang w:val="en-US"/>
        </w:rPr>
      </w:pPr>
      <w:r w:rsidRPr="007C6403">
        <w:rPr>
          <w:lang w:val="en-US"/>
        </w:rPr>
        <w:t>The</w:t>
      </w:r>
      <w:r w:rsidR="003F0355" w:rsidRPr="007C6403">
        <w:rPr>
          <w:b/>
          <w:lang w:val="en-US"/>
        </w:rPr>
        <w:t xml:space="preserve"> Vice-Chair </w:t>
      </w:r>
      <w:r w:rsidR="003F0355" w:rsidRPr="007C6403">
        <w:rPr>
          <w:lang w:val="en-US"/>
        </w:rPr>
        <w:t>recalled that</w:t>
      </w:r>
      <w:r w:rsidRPr="007C6403">
        <w:rPr>
          <w:lang w:val="en-US"/>
        </w:rPr>
        <w:t xml:space="preserve"> </w:t>
      </w:r>
      <w:r w:rsidR="003F0355" w:rsidRPr="007C6403">
        <w:rPr>
          <w:bCs/>
          <w:lang w:val="en-US"/>
        </w:rPr>
        <w:t xml:space="preserve">the </w:t>
      </w:r>
      <w:r w:rsidR="006C3058" w:rsidRPr="007C6403">
        <w:rPr>
          <w:lang w:val="en-US"/>
        </w:rPr>
        <w:t xml:space="preserve">submitting State Party </w:t>
      </w:r>
      <w:r w:rsidR="003F0355" w:rsidRPr="007C6403">
        <w:rPr>
          <w:lang w:val="en-US"/>
        </w:rPr>
        <w:t xml:space="preserve">was </w:t>
      </w:r>
      <w:r w:rsidR="006C3058" w:rsidRPr="007C6403">
        <w:rPr>
          <w:lang w:val="en-US"/>
        </w:rPr>
        <w:t>requested to demon</w:t>
      </w:r>
      <w:r w:rsidR="003F0355" w:rsidRPr="007C6403">
        <w:rPr>
          <w:lang w:val="en-US"/>
        </w:rPr>
        <w:t>strate that an element satisfied</w:t>
      </w:r>
      <w:r w:rsidR="006C3058" w:rsidRPr="007C6403">
        <w:rPr>
          <w:lang w:val="en-US"/>
        </w:rPr>
        <w:t xml:space="preserve"> all </w:t>
      </w:r>
      <w:r w:rsidR="003F0355" w:rsidRPr="007C6403">
        <w:rPr>
          <w:lang w:val="en-US"/>
        </w:rPr>
        <w:t>the criteria:</w:t>
      </w:r>
      <w:r w:rsidR="006C3058" w:rsidRPr="007C6403">
        <w:rPr>
          <w:lang w:val="en-US"/>
        </w:rPr>
        <w:t xml:space="preserve"> P.1, P.2, P.3, </w:t>
      </w:r>
      <w:r w:rsidR="00121D0F" w:rsidRPr="007C6403">
        <w:rPr>
          <w:lang w:val="en-US"/>
        </w:rPr>
        <w:t xml:space="preserve">P.4, P.5, P.6, P.7, P.8 and P.9, and </w:t>
      </w:r>
      <w:r w:rsidR="003F0355" w:rsidRPr="007C6403">
        <w:rPr>
          <w:lang w:val="en-US"/>
        </w:rPr>
        <w:t xml:space="preserve">turned to the first </w:t>
      </w:r>
      <w:r w:rsidR="00A45F94" w:rsidRPr="007C6403">
        <w:rPr>
          <w:lang w:val="en-US"/>
        </w:rPr>
        <w:t>proposal</w:t>
      </w:r>
      <w:r w:rsidR="003F0355" w:rsidRPr="007C6403">
        <w:rPr>
          <w:lang w:val="en-US"/>
        </w:rPr>
        <w:t xml:space="preserve"> submitted by Argentina</w:t>
      </w:r>
      <w:r w:rsidR="006C3058" w:rsidRPr="007C6403">
        <w:rPr>
          <w:lang w:val="en-US"/>
        </w:rPr>
        <w:t>.</w:t>
      </w:r>
    </w:p>
    <w:p w14:paraId="24CAADD1" w14:textId="0C4D3DC3" w:rsidR="00E526FA" w:rsidRPr="007C6403" w:rsidRDefault="00D45A63" w:rsidP="003371C6">
      <w:pPr>
        <w:pStyle w:val="Orateurengris"/>
        <w:spacing w:before="240"/>
        <w:ind w:left="709" w:hanging="709"/>
        <w:rPr>
          <w:bCs/>
          <w:lang w:val="en-US"/>
        </w:rPr>
      </w:pPr>
      <w:r w:rsidRPr="007C6403">
        <w:rPr>
          <w:lang w:val="en-US"/>
        </w:rPr>
        <w:t xml:space="preserve">The </w:t>
      </w:r>
      <w:r w:rsidRPr="007C6403">
        <w:rPr>
          <w:b/>
          <w:lang w:val="en-US"/>
        </w:rPr>
        <w:t xml:space="preserve">Vice-Chairperson </w:t>
      </w:r>
      <w:r w:rsidR="00582E37" w:rsidRPr="007C6403">
        <w:rPr>
          <w:b/>
          <w:lang w:val="en-US"/>
        </w:rPr>
        <w:t>of the Evaluation Body</w:t>
      </w:r>
      <w:r w:rsidR="00582E37" w:rsidRPr="007C6403">
        <w:rPr>
          <w:lang w:val="en-US"/>
        </w:rPr>
        <w:t xml:space="preserve"> </w:t>
      </w:r>
      <w:r w:rsidRPr="007C6403">
        <w:rPr>
          <w:lang w:val="en-US"/>
        </w:rPr>
        <w:t xml:space="preserve">turned to the first </w:t>
      </w:r>
      <w:r w:rsidRPr="007C6403">
        <w:rPr>
          <w:rFonts w:eastAsiaTheme="minorEastAsia"/>
          <w:lang w:val="en-US"/>
        </w:rPr>
        <w:t>proposal</w:t>
      </w:r>
      <w:r w:rsidR="005070EE"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00883836" w:rsidRPr="007C6403">
        <w:rPr>
          <w:rFonts w:eastAsia="MS Mincho"/>
          <w:b/>
          <w:lang w:val="en-US"/>
        </w:rPr>
        <w:t xml:space="preserve">The Randas of time, a safeguarding model of textile art at El Cercado’ </w:t>
      </w:r>
      <w:bookmarkStart w:id="56" w:name="Decision10c1"/>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883836" w:rsidRPr="007C6403">
        <w:rPr>
          <w:rFonts w:eastAsiaTheme="minorEastAsia"/>
          <w:color w:val="000000" w:themeColor="text1"/>
          <w:lang w:val="en-US"/>
        </w:rPr>
        <w:t>c.1</w:t>
      </w:r>
      <w:r w:rsidRPr="007C6403">
        <w:rPr>
          <w:rFonts w:eastAsiaTheme="minorEastAsia"/>
          <w:color w:val="000000" w:themeColor="text1"/>
          <w:lang w:val="en-US"/>
        </w:rPr>
        <w:t>]</w:t>
      </w:r>
      <w:bookmarkEnd w:id="56"/>
      <w:r w:rsidR="005070EE" w:rsidRPr="007C6403">
        <w:rPr>
          <w:rFonts w:eastAsiaTheme="minorEastAsia"/>
          <w:color w:val="000000" w:themeColor="text1"/>
          <w:lang w:val="en-US"/>
        </w:rPr>
        <w:t>,</w:t>
      </w:r>
      <w:r w:rsidRPr="007C6403">
        <w:rPr>
          <w:rFonts w:eastAsiaTheme="minorEastAsia"/>
          <w:color w:val="000000" w:themeColor="text1"/>
          <w:lang w:val="en-US"/>
        </w:rPr>
        <w:t xml:space="preserve"> </w:t>
      </w:r>
      <w:r w:rsidRPr="007C6403">
        <w:rPr>
          <w:rFonts w:eastAsiaTheme="minorEastAsia"/>
          <w:lang w:val="en-US" w:eastAsia="ja-JP"/>
        </w:rPr>
        <w:t>submitted by</w:t>
      </w:r>
      <w:r w:rsidRPr="007C6403">
        <w:rPr>
          <w:rFonts w:eastAsiaTheme="minorEastAsia"/>
          <w:lang w:val="en-US"/>
        </w:rPr>
        <w:t xml:space="preserve"> </w:t>
      </w:r>
      <w:r w:rsidR="00883836" w:rsidRPr="007C6403">
        <w:rPr>
          <w:rFonts w:eastAsia="MS Mincho"/>
          <w:lang w:val="en-US"/>
        </w:rPr>
        <w:t>Argentina</w:t>
      </w:r>
      <w:r w:rsidRPr="007C6403">
        <w:rPr>
          <w:rFonts w:eastAsiaTheme="minorEastAsia"/>
          <w:lang w:val="en-US"/>
        </w:rPr>
        <w:t>.</w:t>
      </w:r>
      <w:r w:rsidR="00883836" w:rsidRPr="007C6403">
        <w:rPr>
          <w:bCs/>
          <w:lang w:val="en-US"/>
        </w:rPr>
        <w:t xml:space="preserve"> </w:t>
      </w:r>
      <w:r w:rsidR="00883836" w:rsidRPr="007C6403">
        <w:rPr>
          <w:noProof/>
          <w:lang w:val="en-US"/>
        </w:rPr>
        <w:t xml:space="preserve">The Randa is an intricate, decorative craftwork mainly found in El Cercado, Argentina, and is part of the community’s cultural heritage. Seen in churches, homes and on garments, nowadays </w:t>
      </w:r>
      <w:r w:rsidR="005070EE" w:rsidRPr="007C6403">
        <w:rPr>
          <w:noProof/>
          <w:lang w:val="en-US"/>
        </w:rPr>
        <w:t xml:space="preserve">fewer </w:t>
      </w:r>
      <w:r w:rsidR="00883836" w:rsidRPr="007C6403">
        <w:rPr>
          <w:noProof/>
          <w:lang w:val="en-US"/>
        </w:rPr>
        <w:t xml:space="preserve">than </w:t>
      </w:r>
      <w:r w:rsidR="005070EE" w:rsidRPr="007C6403">
        <w:rPr>
          <w:noProof/>
          <w:lang w:val="en-US"/>
        </w:rPr>
        <w:t xml:space="preserve">fifty </w:t>
      </w:r>
      <w:r w:rsidR="00883836" w:rsidRPr="007C6403">
        <w:rPr>
          <w:noProof/>
          <w:lang w:val="en-US"/>
        </w:rPr>
        <w:t>practitioners exist due to inadequate buyer prices and access to supplies. Since 2012, they have implemented safeguarding measures in collaboration with Argentina's Ministry of Culture, municipalities and other bodies</w:t>
      </w:r>
      <w:r w:rsidR="00835850" w:rsidRPr="007C6403">
        <w:rPr>
          <w:noProof/>
          <w:lang w:val="en-US"/>
        </w:rPr>
        <w:t>,</w:t>
      </w:r>
      <w:r w:rsidR="00883836" w:rsidRPr="007C6403">
        <w:rPr>
          <w:noProof/>
          <w:lang w:val="en-US"/>
        </w:rPr>
        <w:t xml:space="preserve"> such as</w:t>
      </w:r>
      <w:r w:rsidR="00835850" w:rsidRPr="007C6403">
        <w:rPr>
          <w:noProof/>
          <w:lang w:val="en-US"/>
        </w:rPr>
        <w:t>:</w:t>
      </w:r>
      <w:r w:rsidR="00883836" w:rsidRPr="007C6403">
        <w:rPr>
          <w:noProof/>
          <w:lang w:val="en-US"/>
        </w:rPr>
        <w:t xml:space="preserve"> research and documentation on the practice; public workshops, including for tourists; a Randas Festival; and a Crafts Market.</w:t>
      </w:r>
      <w:r w:rsidR="00883836" w:rsidRPr="007C6403">
        <w:rPr>
          <w:bCs/>
          <w:lang w:val="en-US"/>
        </w:rPr>
        <w:t xml:space="preserve"> </w:t>
      </w:r>
      <w:r w:rsidR="00883836" w:rsidRPr="007C6403">
        <w:rPr>
          <w:rFonts w:eastAsia="MS Mincho"/>
          <w:lang w:val="en-US"/>
        </w:rPr>
        <w:t>Although the file demonstrates that the randeras communities have been involved in the design of the program</w:t>
      </w:r>
      <w:r w:rsidR="00121D0F" w:rsidRPr="007C6403">
        <w:rPr>
          <w:rFonts w:eastAsia="MS Mincho"/>
          <w:lang w:val="en-US"/>
        </w:rPr>
        <w:t>me</w:t>
      </w:r>
      <w:r w:rsidR="00883836" w:rsidRPr="007C6403">
        <w:rPr>
          <w:rFonts w:eastAsia="MS Mincho"/>
          <w:lang w:val="en-US"/>
        </w:rPr>
        <w:t xml:space="preserve"> from the beginning, the Evaluation Body had some difficulty in examining this nomination concerning many of the criteria. This </w:t>
      </w:r>
      <w:r w:rsidR="00835850" w:rsidRPr="007C6403">
        <w:rPr>
          <w:rFonts w:eastAsia="MS Mincho"/>
          <w:lang w:val="en-US"/>
        </w:rPr>
        <w:t xml:space="preserve">was </w:t>
      </w:r>
      <w:r w:rsidR="00883836" w:rsidRPr="007C6403">
        <w:rPr>
          <w:rFonts w:eastAsia="MS Mincho"/>
          <w:lang w:val="en-US"/>
        </w:rPr>
        <w:t xml:space="preserve">mainly due to the fact that the file presented </w:t>
      </w:r>
      <w:r w:rsidR="00835850" w:rsidRPr="007C6403">
        <w:rPr>
          <w:rFonts w:eastAsia="MS Mincho"/>
          <w:lang w:val="en-US"/>
        </w:rPr>
        <w:t xml:space="preserve">a </w:t>
      </w:r>
      <w:r w:rsidR="00883836" w:rsidRPr="007C6403">
        <w:rPr>
          <w:rFonts w:eastAsia="MS Mincho"/>
          <w:lang w:val="en-US"/>
        </w:rPr>
        <w:t xml:space="preserve">substantial part of the safeguarding measures as </w:t>
      </w:r>
      <w:r w:rsidR="005D0B99" w:rsidRPr="007C6403">
        <w:rPr>
          <w:rFonts w:eastAsia="MS Mincho"/>
          <w:lang w:val="en-US"/>
        </w:rPr>
        <w:t>ongoing</w:t>
      </w:r>
      <w:r w:rsidR="00883836" w:rsidRPr="007C6403">
        <w:rPr>
          <w:rFonts w:eastAsia="MS Mincho"/>
          <w:lang w:val="en-US"/>
        </w:rPr>
        <w:t xml:space="preserve"> and </w:t>
      </w:r>
      <w:r w:rsidR="00121D0F" w:rsidRPr="007C6403">
        <w:rPr>
          <w:rFonts w:eastAsia="MS Mincho"/>
          <w:lang w:val="en-US"/>
        </w:rPr>
        <w:t>‘</w:t>
      </w:r>
      <w:r w:rsidR="00883836" w:rsidRPr="007C6403">
        <w:rPr>
          <w:rFonts w:eastAsia="MS Mincho"/>
          <w:lang w:val="en-US"/>
        </w:rPr>
        <w:t>future</w:t>
      </w:r>
      <w:r w:rsidR="00121D0F" w:rsidRPr="007C6403">
        <w:rPr>
          <w:rFonts w:eastAsia="MS Mincho"/>
          <w:lang w:val="en-US"/>
        </w:rPr>
        <w:t>’</w:t>
      </w:r>
      <w:r w:rsidR="00883836" w:rsidRPr="007C6403">
        <w:rPr>
          <w:rFonts w:eastAsia="MS Mincho"/>
          <w:lang w:val="en-US"/>
        </w:rPr>
        <w:t xml:space="preserve"> activities. This was evident in the information provided </w:t>
      </w:r>
      <w:r w:rsidR="00121D0F" w:rsidRPr="007C6403">
        <w:rPr>
          <w:rFonts w:eastAsia="MS Mincho"/>
          <w:lang w:val="en-US"/>
        </w:rPr>
        <w:t xml:space="preserve">in </w:t>
      </w:r>
      <w:r w:rsidR="00883836" w:rsidRPr="007C6403">
        <w:rPr>
          <w:rFonts w:eastAsia="MS Mincho"/>
          <w:lang w:val="en-US"/>
        </w:rPr>
        <w:t xml:space="preserve">criteria P.1, P.2, P.4, and P.6. </w:t>
      </w:r>
      <w:r w:rsidR="00835850" w:rsidRPr="007C6403">
        <w:rPr>
          <w:rFonts w:eastAsia="MS Mincho"/>
          <w:lang w:val="en-US"/>
        </w:rPr>
        <w:t>Consequently</w:t>
      </w:r>
      <w:r w:rsidR="00883836" w:rsidRPr="007C6403">
        <w:rPr>
          <w:rFonts w:eastAsia="MS Mincho"/>
          <w:lang w:val="en-US"/>
        </w:rPr>
        <w:t xml:space="preserve">, this made it difficult to evaluate </w:t>
      </w:r>
      <w:r w:rsidR="00121D0F" w:rsidRPr="007C6403">
        <w:rPr>
          <w:rFonts w:eastAsia="MS Mincho"/>
          <w:lang w:val="en-US"/>
        </w:rPr>
        <w:t xml:space="preserve">the </w:t>
      </w:r>
      <w:r w:rsidR="00883836" w:rsidRPr="007C6403">
        <w:rPr>
          <w:rFonts w:eastAsia="MS Mincho"/>
          <w:lang w:val="en-US"/>
        </w:rPr>
        <w:t xml:space="preserve">effectiveness and replicability of the programme. In the description of </w:t>
      </w:r>
      <w:r w:rsidR="00835850" w:rsidRPr="007C6403">
        <w:rPr>
          <w:rFonts w:eastAsia="MS Mincho"/>
          <w:lang w:val="en-US"/>
        </w:rPr>
        <w:t xml:space="preserve">the </w:t>
      </w:r>
      <w:r w:rsidR="00883836" w:rsidRPr="007C6403">
        <w:rPr>
          <w:rFonts w:eastAsia="MS Mincho"/>
          <w:lang w:val="en-US"/>
        </w:rPr>
        <w:t xml:space="preserve">safeguarding measures, more information would have been welcome to justify all the measures and precisely how their need </w:t>
      </w:r>
      <w:r w:rsidR="00835850" w:rsidRPr="007C6403">
        <w:rPr>
          <w:rFonts w:eastAsia="MS Mincho"/>
          <w:lang w:val="en-US"/>
        </w:rPr>
        <w:t xml:space="preserve">had been </w:t>
      </w:r>
      <w:r w:rsidR="00883836" w:rsidRPr="007C6403">
        <w:rPr>
          <w:rFonts w:eastAsia="MS Mincho"/>
          <w:lang w:val="en-US"/>
        </w:rPr>
        <w:t xml:space="preserve">identified. This </w:t>
      </w:r>
      <w:r w:rsidR="00835850" w:rsidRPr="007C6403">
        <w:rPr>
          <w:rFonts w:eastAsia="MS Mincho"/>
          <w:lang w:val="en-US"/>
        </w:rPr>
        <w:t xml:space="preserve">had </w:t>
      </w:r>
      <w:r w:rsidR="00883836" w:rsidRPr="007C6403">
        <w:rPr>
          <w:rFonts w:eastAsia="MS Mincho"/>
          <w:lang w:val="en-US"/>
        </w:rPr>
        <w:t xml:space="preserve">also </w:t>
      </w:r>
      <w:r w:rsidR="00835850" w:rsidRPr="007C6403">
        <w:rPr>
          <w:rFonts w:eastAsia="MS Mincho"/>
          <w:lang w:val="en-US"/>
        </w:rPr>
        <w:t>made it difficult</w:t>
      </w:r>
      <w:r w:rsidR="00883836" w:rsidRPr="007C6403">
        <w:rPr>
          <w:rFonts w:eastAsia="MS Mincho"/>
          <w:lang w:val="en-US"/>
        </w:rPr>
        <w:t xml:space="preserve"> for the Evaluation Body to clearly decide whether the programme reflected the principles and objectives of the Convention.</w:t>
      </w:r>
      <w:r w:rsidR="00883836" w:rsidRPr="007C6403">
        <w:rPr>
          <w:bCs/>
          <w:lang w:val="en-US"/>
        </w:rPr>
        <w:t xml:space="preserve"> </w:t>
      </w:r>
      <w:r w:rsidR="00883836" w:rsidRPr="007C6403">
        <w:rPr>
          <w:rFonts w:eastAsia="MS Mincho"/>
          <w:lang w:val="en-US"/>
        </w:rPr>
        <w:t xml:space="preserve">As for P.6, the file </w:t>
      </w:r>
      <w:r w:rsidR="00883836" w:rsidRPr="007C6403">
        <w:rPr>
          <w:lang w:val="en-US"/>
        </w:rPr>
        <w:t>also stopped short of demonstrating efficacy in strengthening the viability of the element beyond commercial</w:t>
      </w:r>
      <w:r w:rsidR="00835850" w:rsidRPr="007C6403">
        <w:rPr>
          <w:lang w:val="en-US"/>
        </w:rPr>
        <w:t>ly-</w:t>
      </w:r>
      <w:r w:rsidR="00883836" w:rsidRPr="007C6403">
        <w:rPr>
          <w:lang w:val="en-US"/>
        </w:rPr>
        <w:t xml:space="preserve">oriented production. </w:t>
      </w:r>
      <w:r w:rsidR="00883836" w:rsidRPr="007C6403">
        <w:rPr>
          <w:rFonts w:eastAsia="MS Mincho"/>
          <w:lang w:val="en-US"/>
        </w:rPr>
        <w:t xml:space="preserve">In the light of these reasons, the Evaluation Body </w:t>
      </w:r>
      <w:r w:rsidR="00835850" w:rsidRPr="007C6403">
        <w:rPr>
          <w:rFonts w:eastAsia="MS Mincho"/>
          <w:lang w:val="en-US"/>
        </w:rPr>
        <w:t xml:space="preserve">had </w:t>
      </w:r>
      <w:r w:rsidR="00883836" w:rsidRPr="007C6403">
        <w:rPr>
          <w:rFonts w:eastAsia="MS Mincho"/>
          <w:lang w:val="en-US"/>
        </w:rPr>
        <w:t>decided to recommend not to select ‘</w:t>
      </w:r>
      <w:r w:rsidR="00883836" w:rsidRPr="007C6403">
        <w:rPr>
          <w:lang w:val="en-US"/>
        </w:rPr>
        <w:t>the Randas of time, a safeguarding model of textile art at El Cercado</w:t>
      </w:r>
      <w:r w:rsidR="00883836" w:rsidRPr="007C6403">
        <w:rPr>
          <w:rFonts w:eastAsia="MS Mincho"/>
          <w:lang w:val="en-US"/>
        </w:rPr>
        <w:t>’</w:t>
      </w:r>
      <w:r w:rsidR="00883836" w:rsidRPr="007C6403">
        <w:rPr>
          <w:lang w:val="en-US"/>
        </w:rPr>
        <w:t xml:space="preserve"> </w:t>
      </w:r>
      <w:r w:rsidR="00835850" w:rsidRPr="007C6403">
        <w:rPr>
          <w:rFonts w:eastAsiaTheme="minorEastAsia"/>
          <w:lang w:val="en-US"/>
        </w:rPr>
        <w:t xml:space="preserve">for </w:t>
      </w:r>
      <w:r w:rsidR="00C049E1" w:rsidRPr="007C6403">
        <w:rPr>
          <w:rFonts w:eastAsia="Cambria"/>
          <w:bCs/>
          <w:lang w:val="en-US"/>
        </w:rPr>
        <w:t>the Register.</w:t>
      </w:r>
    </w:p>
    <w:p w14:paraId="40890D17" w14:textId="1BFCBA54" w:rsidR="000963BB" w:rsidRPr="007C6403" w:rsidRDefault="00883836" w:rsidP="003371C6">
      <w:pPr>
        <w:pStyle w:val="Orateurengris"/>
        <w:spacing w:before="240"/>
        <w:ind w:left="709" w:hanging="709"/>
        <w:rPr>
          <w:bCs/>
          <w:lang w:val="en-US"/>
        </w:rPr>
      </w:pPr>
      <w:r w:rsidRPr="007C6403">
        <w:rPr>
          <w:lang w:val="en-US"/>
        </w:rPr>
        <w:t xml:space="preserve">The </w:t>
      </w:r>
      <w:r w:rsidR="003F0355" w:rsidRPr="007C6403">
        <w:rPr>
          <w:b/>
          <w:lang w:val="en-US"/>
        </w:rPr>
        <w:t>Vice-Chair</w:t>
      </w:r>
      <w:r w:rsidR="003F0355" w:rsidRPr="007C6403">
        <w:rPr>
          <w:lang w:val="en-US"/>
        </w:rPr>
        <w:t xml:space="preserve"> t</w:t>
      </w:r>
      <w:r w:rsidR="000963BB" w:rsidRPr="007C6403">
        <w:rPr>
          <w:lang w:val="en-US"/>
        </w:rPr>
        <w:t>hank</w:t>
      </w:r>
      <w:r w:rsidR="003F0355" w:rsidRPr="007C6403">
        <w:rPr>
          <w:lang w:val="en-US"/>
        </w:rPr>
        <w:t>ed</w:t>
      </w:r>
      <w:r w:rsidR="000963BB" w:rsidRPr="007C6403">
        <w:rPr>
          <w:lang w:val="en-US"/>
        </w:rPr>
        <w:t xml:space="preserve"> </w:t>
      </w:r>
      <w:r w:rsidR="003F0355" w:rsidRPr="007C6403">
        <w:rPr>
          <w:lang w:val="en-US"/>
        </w:rPr>
        <w:t xml:space="preserve">the Vice-Chairperson of the Evaluation Body </w:t>
      </w:r>
      <w:r w:rsidR="000963BB" w:rsidRPr="007C6403">
        <w:rPr>
          <w:lang w:val="en-US"/>
        </w:rPr>
        <w:t xml:space="preserve">for </w:t>
      </w:r>
      <w:r w:rsidR="003F0355" w:rsidRPr="007C6403">
        <w:rPr>
          <w:lang w:val="en-US"/>
        </w:rPr>
        <w:t xml:space="preserve">the detailed explanation, and noted that no </w:t>
      </w:r>
      <w:r w:rsidR="000963BB" w:rsidRPr="007C6403">
        <w:rPr>
          <w:lang w:val="en-US"/>
        </w:rPr>
        <w:t>request</w:t>
      </w:r>
      <w:r w:rsidR="003F0355" w:rsidRPr="007C6403">
        <w:rPr>
          <w:lang w:val="en-US"/>
        </w:rPr>
        <w:t>s</w:t>
      </w:r>
      <w:r w:rsidR="000963BB" w:rsidRPr="007C6403">
        <w:rPr>
          <w:lang w:val="en-US"/>
        </w:rPr>
        <w:t xml:space="preserve"> for debate or amendment </w:t>
      </w:r>
      <w:r w:rsidR="003F0355" w:rsidRPr="007C6403">
        <w:rPr>
          <w:lang w:val="en-US"/>
        </w:rPr>
        <w:t>were presented</w:t>
      </w:r>
      <w:r w:rsidR="000963BB" w:rsidRPr="007C6403">
        <w:rPr>
          <w:lang w:val="en-US"/>
        </w:rPr>
        <w:t>.</w:t>
      </w:r>
    </w:p>
    <w:p w14:paraId="3DD8E00F" w14:textId="77120503" w:rsidR="000963BB" w:rsidRPr="007C6403" w:rsidRDefault="00883836" w:rsidP="003371C6">
      <w:pPr>
        <w:pStyle w:val="Orateurengris"/>
        <w:spacing w:before="240"/>
        <w:ind w:left="709" w:hanging="709"/>
        <w:rPr>
          <w:bCs/>
          <w:lang w:val="en-US"/>
        </w:rPr>
      </w:pPr>
      <w:r w:rsidRPr="007C6403">
        <w:rPr>
          <w:lang w:val="en-US"/>
        </w:rPr>
        <w:t xml:space="preserve">The delegation of </w:t>
      </w:r>
      <w:r w:rsidRPr="007C6403">
        <w:rPr>
          <w:b/>
          <w:lang w:val="en-US"/>
        </w:rPr>
        <w:t>Colombia</w:t>
      </w:r>
      <w:r w:rsidR="000963BB" w:rsidRPr="007C6403">
        <w:rPr>
          <w:lang w:val="en-US"/>
        </w:rPr>
        <w:t xml:space="preserve"> thank</w:t>
      </w:r>
      <w:r w:rsidR="00D828D5" w:rsidRPr="007C6403">
        <w:rPr>
          <w:lang w:val="en-US"/>
        </w:rPr>
        <w:t>ed</w:t>
      </w:r>
      <w:r w:rsidR="000963BB" w:rsidRPr="007C6403">
        <w:rPr>
          <w:lang w:val="en-US"/>
        </w:rPr>
        <w:t xml:space="preserve"> the Evaluation Body for </w:t>
      </w:r>
      <w:r w:rsidR="00D828D5" w:rsidRPr="007C6403">
        <w:rPr>
          <w:lang w:val="en-US"/>
        </w:rPr>
        <w:t xml:space="preserve">its </w:t>
      </w:r>
      <w:r w:rsidR="000963BB" w:rsidRPr="007C6403">
        <w:rPr>
          <w:lang w:val="en-US"/>
        </w:rPr>
        <w:t xml:space="preserve">evaluation, and Argentina for presenting </w:t>
      </w:r>
      <w:r w:rsidR="00D828D5" w:rsidRPr="007C6403">
        <w:rPr>
          <w:lang w:val="en-US"/>
        </w:rPr>
        <w:t xml:space="preserve">its </w:t>
      </w:r>
      <w:r w:rsidR="000963BB" w:rsidRPr="007C6403">
        <w:rPr>
          <w:lang w:val="en-US"/>
        </w:rPr>
        <w:t xml:space="preserve">proposal that Colombia </w:t>
      </w:r>
      <w:r w:rsidR="00D828D5" w:rsidRPr="007C6403">
        <w:rPr>
          <w:lang w:val="en-US"/>
        </w:rPr>
        <w:t xml:space="preserve">acknowledged as having the </w:t>
      </w:r>
      <w:r w:rsidR="000963BB" w:rsidRPr="007C6403">
        <w:rPr>
          <w:lang w:val="en-US"/>
        </w:rPr>
        <w:t xml:space="preserve">potential to become a recognized best practice. Bearing this in mind, </w:t>
      </w:r>
      <w:r w:rsidR="00D828D5" w:rsidRPr="007C6403">
        <w:rPr>
          <w:lang w:val="en-US"/>
        </w:rPr>
        <w:t xml:space="preserve">it </w:t>
      </w:r>
      <w:r w:rsidR="000963BB" w:rsidRPr="007C6403">
        <w:rPr>
          <w:lang w:val="en-US"/>
        </w:rPr>
        <w:t>encourage</w:t>
      </w:r>
      <w:r w:rsidR="00D828D5" w:rsidRPr="007C6403">
        <w:rPr>
          <w:lang w:val="en-US"/>
        </w:rPr>
        <w:t>d</w:t>
      </w:r>
      <w:r w:rsidR="000963BB" w:rsidRPr="007C6403">
        <w:rPr>
          <w:lang w:val="en-US"/>
        </w:rPr>
        <w:t xml:space="preserve"> Argentina to continue working on </w:t>
      </w:r>
      <w:r w:rsidR="00D828D5" w:rsidRPr="007C6403">
        <w:rPr>
          <w:lang w:val="en-US"/>
        </w:rPr>
        <w:t>improving</w:t>
      </w:r>
      <w:r w:rsidR="000963BB" w:rsidRPr="007C6403">
        <w:rPr>
          <w:lang w:val="en-US"/>
        </w:rPr>
        <w:t xml:space="preserve"> </w:t>
      </w:r>
      <w:r w:rsidR="00D828D5" w:rsidRPr="007C6403">
        <w:rPr>
          <w:lang w:val="en-US"/>
        </w:rPr>
        <w:t xml:space="preserve">its </w:t>
      </w:r>
      <w:r w:rsidR="000963BB" w:rsidRPr="007C6403">
        <w:rPr>
          <w:lang w:val="en-US"/>
        </w:rPr>
        <w:t xml:space="preserve">proposal. </w:t>
      </w:r>
      <w:r w:rsidR="00121D0F" w:rsidRPr="007C6403">
        <w:rPr>
          <w:lang w:val="en-US"/>
        </w:rPr>
        <w:t xml:space="preserve">It </w:t>
      </w:r>
      <w:r w:rsidR="00D828D5" w:rsidRPr="007C6403">
        <w:rPr>
          <w:lang w:val="en-US"/>
        </w:rPr>
        <w:t xml:space="preserve">asked the </w:t>
      </w:r>
      <w:r w:rsidR="000963BB" w:rsidRPr="007C6403">
        <w:rPr>
          <w:lang w:val="en-US"/>
        </w:rPr>
        <w:t xml:space="preserve">Committee to allow Argentina to take the floor </w:t>
      </w:r>
      <w:r w:rsidR="00D828D5" w:rsidRPr="007C6403">
        <w:rPr>
          <w:lang w:val="en-US"/>
        </w:rPr>
        <w:t xml:space="preserve">to </w:t>
      </w:r>
      <w:r w:rsidR="00835850" w:rsidRPr="007C6403">
        <w:rPr>
          <w:lang w:val="en-US"/>
        </w:rPr>
        <w:t xml:space="preserve">provide information </w:t>
      </w:r>
      <w:r w:rsidR="000963BB" w:rsidRPr="007C6403">
        <w:rPr>
          <w:lang w:val="en-US"/>
        </w:rPr>
        <w:t xml:space="preserve">on the next steps </w:t>
      </w:r>
      <w:r w:rsidR="00D828D5" w:rsidRPr="007C6403">
        <w:rPr>
          <w:lang w:val="en-US"/>
        </w:rPr>
        <w:t xml:space="preserve">it </w:t>
      </w:r>
      <w:r w:rsidR="00835850" w:rsidRPr="007C6403">
        <w:rPr>
          <w:lang w:val="en-US"/>
        </w:rPr>
        <w:t xml:space="preserve">would </w:t>
      </w:r>
      <w:r w:rsidR="000963BB" w:rsidRPr="007C6403">
        <w:rPr>
          <w:lang w:val="en-US"/>
        </w:rPr>
        <w:t xml:space="preserve">undertake in relation to </w:t>
      </w:r>
      <w:r w:rsidR="00D828D5" w:rsidRPr="007C6403">
        <w:rPr>
          <w:lang w:val="en-US"/>
        </w:rPr>
        <w:t xml:space="preserve">its </w:t>
      </w:r>
      <w:r w:rsidR="000963BB" w:rsidRPr="007C6403">
        <w:rPr>
          <w:lang w:val="en-US"/>
        </w:rPr>
        <w:t>proposal.</w:t>
      </w:r>
    </w:p>
    <w:p w14:paraId="417D2D87" w14:textId="306CEF0C" w:rsidR="000963BB" w:rsidRPr="007C6403" w:rsidRDefault="00D828D5" w:rsidP="003371C6">
      <w:pPr>
        <w:pStyle w:val="Orateurengris"/>
        <w:spacing w:before="240"/>
        <w:ind w:left="709" w:hanging="709"/>
        <w:rPr>
          <w:bCs/>
          <w:lang w:val="en-US"/>
        </w:rPr>
      </w:pPr>
      <w:r w:rsidRPr="007C6403">
        <w:rPr>
          <w:lang w:val="en-US"/>
        </w:rPr>
        <w:t>Noting that there were no forthcoming speakers, t</w:t>
      </w:r>
      <w:r w:rsidR="00883836" w:rsidRPr="007C6403">
        <w:rPr>
          <w:lang w:val="en-US"/>
        </w:rPr>
        <w:t>he</w:t>
      </w:r>
      <w:r w:rsidR="00656B68" w:rsidRPr="007C6403">
        <w:rPr>
          <w:b/>
          <w:lang w:val="en-US"/>
        </w:rPr>
        <w:t xml:space="preserve"> Vice-Chair</w:t>
      </w:r>
      <w:r w:rsidR="00883836" w:rsidRPr="007C6403">
        <w:rPr>
          <w:b/>
          <w:lang w:val="en-US"/>
        </w:rPr>
        <w:t xml:space="preserve"> </w:t>
      </w:r>
      <w:r w:rsidRPr="007C6403">
        <w:rPr>
          <w:lang w:val="en-US"/>
        </w:rPr>
        <w:t>ga</w:t>
      </w:r>
      <w:r w:rsidR="000963BB" w:rsidRPr="007C6403">
        <w:rPr>
          <w:lang w:val="en-US"/>
        </w:rPr>
        <w:t>ve the floor to Argentina.</w:t>
      </w:r>
    </w:p>
    <w:p w14:paraId="490AF8FF" w14:textId="09572C9E" w:rsidR="000963BB" w:rsidRPr="007C6403" w:rsidRDefault="00883836" w:rsidP="003371C6">
      <w:pPr>
        <w:pStyle w:val="Orateurengris"/>
        <w:spacing w:before="240"/>
        <w:ind w:left="709" w:hanging="709"/>
        <w:rPr>
          <w:bCs/>
          <w:lang w:val="en-US"/>
        </w:rPr>
      </w:pPr>
      <w:r w:rsidRPr="007C6403">
        <w:rPr>
          <w:lang w:val="en-US"/>
        </w:rPr>
        <w:t>The delegation of</w:t>
      </w:r>
      <w:r w:rsidRPr="007C6403">
        <w:rPr>
          <w:b/>
          <w:lang w:val="en-US"/>
        </w:rPr>
        <w:t xml:space="preserve"> Argentina</w:t>
      </w:r>
      <w:r w:rsidR="000963BB" w:rsidRPr="007C6403">
        <w:rPr>
          <w:lang w:val="en-US"/>
        </w:rPr>
        <w:t xml:space="preserve"> </w:t>
      </w:r>
      <w:r w:rsidR="0086343D" w:rsidRPr="007C6403">
        <w:rPr>
          <w:lang w:val="en-US"/>
        </w:rPr>
        <w:t xml:space="preserve">reiterated </w:t>
      </w:r>
      <w:r w:rsidR="000963BB" w:rsidRPr="007C6403">
        <w:rPr>
          <w:lang w:val="en-US"/>
        </w:rPr>
        <w:t xml:space="preserve">its commitment </w:t>
      </w:r>
      <w:r w:rsidR="0086343D" w:rsidRPr="007C6403">
        <w:rPr>
          <w:lang w:val="en-US"/>
        </w:rPr>
        <w:t>to intangible heritage</w:t>
      </w:r>
      <w:r w:rsidR="000963BB" w:rsidRPr="007C6403">
        <w:rPr>
          <w:lang w:val="en-US"/>
        </w:rPr>
        <w:t>, and thank</w:t>
      </w:r>
      <w:r w:rsidR="0086343D" w:rsidRPr="007C6403">
        <w:rPr>
          <w:lang w:val="en-US"/>
        </w:rPr>
        <w:t>ed</w:t>
      </w:r>
      <w:r w:rsidR="000963BB" w:rsidRPr="007C6403">
        <w:rPr>
          <w:lang w:val="en-US"/>
        </w:rPr>
        <w:t xml:space="preserve"> Colombia and the Committee for </w:t>
      </w:r>
      <w:r w:rsidR="0086343D" w:rsidRPr="007C6403">
        <w:rPr>
          <w:lang w:val="en-US"/>
        </w:rPr>
        <w:t xml:space="preserve">the </w:t>
      </w:r>
      <w:r w:rsidR="000963BB" w:rsidRPr="007C6403">
        <w:rPr>
          <w:lang w:val="en-US"/>
        </w:rPr>
        <w:t xml:space="preserve">opportunity to express how important this cultural practice </w:t>
      </w:r>
      <w:r w:rsidR="00835850" w:rsidRPr="007C6403">
        <w:rPr>
          <w:lang w:val="en-US"/>
        </w:rPr>
        <w:t>was</w:t>
      </w:r>
      <w:r w:rsidR="0086343D" w:rsidRPr="007C6403">
        <w:rPr>
          <w:lang w:val="en-US"/>
        </w:rPr>
        <w:t xml:space="preserve"> </w:t>
      </w:r>
      <w:r w:rsidR="000963BB" w:rsidRPr="007C6403">
        <w:rPr>
          <w:lang w:val="en-US"/>
        </w:rPr>
        <w:t xml:space="preserve">for </w:t>
      </w:r>
      <w:r w:rsidR="0086343D" w:rsidRPr="007C6403">
        <w:rPr>
          <w:lang w:val="en-US"/>
        </w:rPr>
        <w:t xml:space="preserve">the </w:t>
      </w:r>
      <w:r w:rsidR="000963BB" w:rsidRPr="007C6403">
        <w:rPr>
          <w:lang w:val="en-US"/>
        </w:rPr>
        <w:t>country. Randas is one of the recognized cultural practice</w:t>
      </w:r>
      <w:r w:rsidR="0086343D" w:rsidRPr="007C6403">
        <w:rPr>
          <w:lang w:val="en-US"/>
        </w:rPr>
        <w:t>s</w:t>
      </w:r>
      <w:r w:rsidR="000963BB" w:rsidRPr="007C6403">
        <w:rPr>
          <w:lang w:val="en-US"/>
        </w:rPr>
        <w:t xml:space="preserve"> in Argentina with more than two centuries of tradition. The practice has its roots in the family, where women and girls </w:t>
      </w:r>
      <w:r w:rsidR="00121D0F" w:rsidRPr="007C6403">
        <w:rPr>
          <w:lang w:val="en-US"/>
        </w:rPr>
        <w:t>were</w:t>
      </w:r>
      <w:r w:rsidR="000963BB" w:rsidRPr="007C6403">
        <w:rPr>
          <w:lang w:val="en-US"/>
        </w:rPr>
        <w:t xml:space="preserve"> fully involved in this textile art. </w:t>
      </w:r>
      <w:r w:rsidR="0086343D" w:rsidRPr="007C6403">
        <w:rPr>
          <w:lang w:val="en-US"/>
        </w:rPr>
        <w:t xml:space="preserve">The delegation spoke of the </w:t>
      </w:r>
      <w:r w:rsidR="000963BB" w:rsidRPr="007C6403">
        <w:rPr>
          <w:lang w:val="en-US"/>
        </w:rPr>
        <w:t xml:space="preserve">strong desire for </w:t>
      </w:r>
      <w:r w:rsidR="0086343D" w:rsidRPr="007C6403">
        <w:rPr>
          <w:lang w:val="en-US"/>
        </w:rPr>
        <w:t xml:space="preserve">the </w:t>
      </w:r>
      <w:r w:rsidR="000963BB" w:rsidRPr="007C6403">
        <w:rPr>
          <w:lang w:val="en-US"/>
        </w:rPr>
        <w:t xml:space="preserve">country and the communities </w:t>
      </w:r>
      <w:r w:rsidR="0086343D" w:rsidRPr="007C6403">
        <w:rPr>
          <w:lang w:val="en-US"/>
        </w:rPr>
        <w:t xml:space="preserve">concerned </w:t>
      </w:r>
      <w:r w:rsidR="000963BB" w:rsidRPr="007C6403">
        <w:rPr>
          <w:lang w:val="en-US"/>
        </w:rPr>
        <w:t xml:space="preserve">to inscribe this practice as an intangible best practice for humanity. </w:t>
      </w:r>
      <w:r w:rsidR="0086343D" w:rsidRPr="007C6403">
        <w:rPr>
          <w:lang w:val="en-US"/>
        </w:rPr>
        <w:t>The Ministry of Culture had</w:t>
      </w:r>
      <w:r w:rsidR="000963BB" w:rsidRPr="007C6403">
        <w:rPr>
          <w:lang w:val="en-US"/>
        </w:rPr>
        <w:t xml:space="preserve"> been working very hard with the community to achieve this goal. However, </w:t>
      </w:r>
      <w:r w:rsidR="00ED566E" w:rsidRPr="007C6403">
        <w:rPr>
          <w:lang w:val="en-US"/>
        </w:rPr>
        <w:t xml:space="preserve">it </w:t>
      </w:r>
      <w:r w:rsidR="000963BB" w:rsidRPr="007C6403">
        <w:rPr>
          <w:lang w:val="en-US"/>
        </w:rPr>
        <w:t>recognize</w:t>
      </w:r>
      <w:r w:rsidR="00ED566E" w:rsidRPr="007C6403">
        <w:rPr>
          <w:lang w:val="en-US"/>
        </w:rPr>
        <w:t>d</w:t>
      </w:r>
      <w:r w:rsidR="000963BB" w:rsidRPr="007C6403">
        <w:rPr>
          <w:lang w:val="en-US"/>
        </w:rPr>
        <w:t xml:space="preserve"> that </w:t>
      </w:r>
      <w:r w:rsidR="00ED566E" w:rsidRPr="007C6403">
        <w:rPr>
          <w:lang w:val="en-US"/>
        </w:rPr>
        <w:t xml:space="preserve">it </w:t>
      </w:r>
      <w:r w:rsidR="000963BB" w:rsidRPr="007C6403">
        <w:rPr>
          <w:lang w:val="en-US"/>
        </w:rPr>
        <w:t>need</w:t>
      </w:r>
      <w:r w:rsidR="00ED566E" w:rsidRPr="007C6403">
        <w:rPr>
          <w:lang w:val="en-US"/>
        </w:rPr>
        <w:t>ed</w:t>
      </w:r>
      <w:r w:rsidR="000963BB" w:rsidRPr="007C6403">
        <w:rPr>
          <w:lang w:val="en-US"/>
        </w:rPr>
        <w:t xml:space="preserve"> to improve the process of documenting the participation processes that </w:t>
      </w:r>
      <w:r w:rsidR="00ED566E" w:rsidRPr="007C6403">
        <w:rPr>
          <w:lang w:val="en-US"/>
        </w:rPr>
        <w:t xml:space="preserve">were </w:t>
      </w:r>
      <w:r w:rsidR="005D0B99" w:rsidRPr="007C6403">
        <w:rPr>
          <w:lang w:val="en-US"/>
        </w:rPr>
        <w:t>ongoing</w:t>
      </w:r>
      <w:r w:rsidR="000963BB" w:rsidRPr="007C6403">
        <w:rPr>
          <w:lang w:val="en-US"/>
        </w:rPr>
        <w:t xml:space="preserve">. Finally, </w:t>
      </w:r>
      <w:r w:rsidR="00ED566E" w:rsidRPr="007C6403">
        <w:rPr>
          <w:lang w:val="en-US"/>
        </w:rPr>
        <w:t xml:space="preserve">it </w:t>
      </w:r>
      <w:r w:rsidR="000963BB" w:rsidRPr="007C6403">
        <w:rPr>
          <w:lang w:val="en-US"/>
        </w:rPr>
        <w:t>welcome</w:t>
      </w:r>
      <w:r w:rsidR="00ED566E" w:rsidRPr="007C6403">
        <w:rPr>
          <w:lang w:val="en-US"/>
        </w:rPr>
        <w:t>d</w:t>
      </w:r>
      <w:r w:rsidR="000963BB" w:rsidRPr="007C6403">
        <w:rPr>
          <w:lang w:val="en-US"/>
        </w:rPr>
        <w:t xml:space="preserve"> the observations of the Evaluation Body and </w:t>
      </w:r>
      <w:r w:rsidR="00ED566E" w:rsidRPr="007C6403">
        <w:rPr>
          <w:lang w:val="en-US"/>
        </w:rPr>
        <w:t xml:space="preserve">would </w:t>
      </w:r>
      <w:r w:rsidR="000963BB" w:rsidRPr="007C6403">
        <w:rPr>
          <w:lang w:val="en-US"/>
        </w:rPr>
        <w:t xml:space="preserve">continue its serious and committed work with the local communities in strengthening the strategies for the safeguarding of this important practice. </w:t>
      </w:r>
      <w:r w:rsidR="00ED566E" w:rsidRPr="007C6403">
        <w:rPr>
          <w:lang w:val="en-US"/>
        </w:rPr>
        <w:t>S</w:t>
      </w:r>
      <w:r w:rsidR="000963BB" w:rsidRPr="007C6403">
        <w:rPr>
          <w:lang w:val="en-US"/>
        </w:rPr>
        <w:t xml:space="preserve">ome time </w:t>
      </w:r>
      <w:r w:rsidR="00ED566E" w:rsidRPr="007C6403">
        <w:rPr>
          <w:lang w:val="en-US"/>
        </w:rPr>
        <w:t xml:space="preserve">would be required </w:t>
      </w:r>
      <w:r w:rsidR="000963BB" w:rsidRPr="007C6403">
        <w:rPr>
          <w:lang w:val="en-US"/>
        </w:rPr>
        <w:t xml:space="preserve">to accomplish this goal, </w:t>
      </w:r>
      <w:r w:rsidR="00ED566E" w:rsidRPr="007C6403">
        <w:rPr>
          <w:lang w:val="en-US"/>
        </w:rPr>
        <w:t xml:space="preserve">but the delegation </w:t>
      </w:r>
      <w:r w:rsidR="000963BB" w:rsidRPr="007C6403">
        <w:rPr>
          <w:lang w:val="en-US"/>
        </w:rPr>
        <w:t>hope</w:t>
      </w:r>
      <w:r w:rsidR="00121D0F" w:rsidRPr="007C6403">
        <w:rPr>
          <w:lang w:val="en-US"/>
        </w:rPr>
        <w:t>d</w:t>
      </w:r>
      <w:r w:rsidR="000963BB" w:rsidRPr="007C6403">
        <w:rPr>
          <w:lang w:val="en-US"/>
        </w:rPr>
        <w:t xml:space="preserve"> to bring </w:t>
      </w:r>
      <w:r w:rsidR="00ED566E" w:rsidRPr="007C6403">
        <w:rPr>
          <w:lang w:val="en-US"/>
        </w:rPr>
        <w:t xml:space="preserve">the proposal </w:t>
      </w:r>
      <w:r w:rsidR="00835850" w:rsidRPr="007C6403">
        <w:rPr>
          <w:lang w:val="en-US"/>
        </w:rPr>
        <w:t xml:space="preserve">back </w:t>
      </w:r>
      <w:r w:rsidR="00ED566E" w:rsidRPr="007C6403">
        <w:rPr>
          <w:lang w:val="en-US"/>
        </w:rPr>
        <w:t xml:space="preserve">to the </w:t>
      </w:r>
      <w:r w:rsidR="000963BB" w:rsidRPr="007C6403">
        <w:rPr>
          <w:lang w:val="en-US"/>
        </w:rPr>
        <w:t>Committee in the near future.</w:t>
      </w:r>
    </w:p>
    <w:p w14:paraId="7AC751A8" w14:textId="00B2B053" w:rsidR="00552520" w:rsidRPr="007C6403" w:rsidRDefault="00883836" w:rsidP="003371C6">
      <w:pPr>
        <w:pStyle w:val="Orateurengris"/>
        <w:spacing w:before="240"/>
        <w:ind w:left="709" w:hanging="709"/>
        <w:rPr>
          <w:bCs/>
          <w:lang w:val="en-US"/>
        </w:rPr>
      </w:pPr>
      <w:r w:rsidRPr="007C6403">
        <w:rPr>
          <w:lang w:val="en-US"/>
        </w:rPr>
        <w:t>The</w:t>
      </w:r>
      <w:r w:rsidR="00656B68" w:rsidRPr="007C6403">
        <w:rPr>
          <w:b/>
          <w:lang w:val="en-US"/>
        </w:rPr>
        <w:t xml:space="preserve"> Vice-Chair</w:t>
      </w:r>
      <w:r w:rsidR="000963BB" w:rsidRPr="007C6403">
        <w:rPr>
          <w:lang w:val="en-US"/>
        </w:rPr>
        <w:t xml:space="preserve"> </w:t>
      </w:r>
      <w:r w:rsidR="00552520" w:rsidRPr="007C6403">
        <w:rPr>
          <w:lang w:val="en-US"/>
        </w:rPr>
        <w:t>turned to the draft decision</w:t>
      </w:r>
      <w:r w:rsidR="00835850" w:rsidRPr="007C6403">
        <w:rPr>
          <w:lang w:val="en-US"/>
        </w:rPr>
        <w:t xml:space="preserve"> and</w:t>
      </w:r>
      <w:r w:rsidR="00552520" w:rsidRPr="007C6403">
        <w:rPr>
          <w:lang w:val="en-US"/>
        </w:rPr>
        <w:t xml:space="preserve">, noting that there were no </w:t>
      </w:r>
      <w:r w:rsidR="000963BB" w:rsidRPr="007C6403">
        <w:rPr>
          <w:lang w:val="en-US"/>
        </w:rPr>
        <w:t>amendments</w:t>
      </w:r>
      <w:r w:rsidR="00552520" w:rsidRPr="007C6403">
        <w:rPr>
          <w:lang w:val="en-US"/>
        </w:rPr>
        <w:t xml:space="preserve">, proposed </w:t>
      </w:r>
      <w:r w:rsidR="00835850" w:rsidRPr="007C6403">
        <w:rPr>
          <w:lang w:val="en-US"/>
        </w:rPr>
        <w:t>that</w:t>
      </w:r>
      <w:r w:rsidR="00552520" w:rsidRPr="007C6403">
        <w:rPr>
          <w:lang w:val="en-US"/>
        </w:rPr>
        <w:t xml:space="preserve"> the decision </w:t>
      </w:r>
      <w:r w:rsidR="00835850" w:rsidRPr="007C6403">
        <w:rPr>
          <w:lang w:val="en-US"/>
        </w:rPr>
        <w:t xml:space="preserve">be adopted </w:t>
      </w:r>
      <w:r w:rsidR="00552520" w:rsidRPr="007C6403">
        <w:rPr>
          <w:lang w:val="en-US"/>
        </w:rPr>
        <w:t>as a whole.</w:t>
      </w:r>
      <w:r w:rsidR="00552520" w:rsidRPr="007C6403">
        <w:rPr>
          <w:b/>
          <w:lang w:val="en-US"/>
        </w:rPr>
        <w:t xml:space="preserve"> </w:t>
      </w:r>
      <w:r w:rsidR="00552520" w:rsidRPr="007C6403">
        <w:rPr>
          <w:lang w:val="en-US"/>
        </w:rPr>
        <w:t>With no comments or objections, the</w:t>
      </w:r>
      <w:r w:rsidR="00552520" w:rsidRPr="007C6403">
        <w:rPr>
          <w:b/>
          <w:lang w:val="en-US"/>
        </w:rPr>
        <w:t xml:space="preserve"> </w:t>
      </w:r>
      <w:r w:rsidR="00AC61CB">
        <w:rPr>
          <w:b/>
          <w:lang w:val="en-US"/>
        </w:rPr>
        <w:t>Vice-Chair</w:t>
      </w:r>
      <w:r w:rsidR="00AC61CB" w:rsidRPr="007C6403">
        <w:rPr>
          <w:b/>
          <w:lang w:val="en-US"/>
        </w:rPr>
        <w:t xml:space="preserve"> </w:t>
      </w:r>
      <w:r w:rsidR="00552520" w:rsidRPr="007C6403">
        <w:rPr>
          <w:b/>
          <w:lang w:val="en-US"/>
        </w:rPr>
        <w:t xml:space="preserve">declared </w:t>
      </w:r>
      <w:r w:rsidR="00121D0F" w:rsidRPr="007C6403">
        <w:rPr>
          <w:b/>
          <w:lang w:val="en-US"/>
        </w:rPr>
        <w:t xml:space="preserve">adopted </w:t>
      </w:r>
      <w:r w:rsidR="00552520" w:rsidRPr="007C6403">
        <w:rPr>
          <w:b/>
          <w:lang w:val="en-US"/>
        </w:rPr>
        <w:t xml:space="preserve">Decision 11.COM 10.c.1 not </w:t>
      </w:r>
      <w:r w:rsidR="00552520" w:rsidRPr="007C6403">
        <w:rPr>
          <w:rFonts w:eastAsia="SimSun"/>
          <w:b/>
          <w:bCs/>
          <w:lang w:val="en-US" w:eastAsia="zh-CN"/>
        </w:rPr>
        <w:t>to select ‘</w:t>
      </w:r>
      <w:r w:rsidR="00552520" w:rsidRPr="007C6403">
        <w:rPr>
          <w:rFonts w:eastAsia="MS Mincho"/>
          <w:b/>
          <w:lang w:val="en-US"/>
        </w:rPr>
        <w:t xml:space="preserve">The Randas of time, a safeguarding model of textile art at El Cercado’ </w:t>
      </w:r>
      <w:r w:rsidR="00E9103C" w:rsidRPr="007C6403">
        <w:rPr>
          <w:rFonts w:eastAsia="MS Mincho"/>
          <w:b/>
          <w:lang w:val="en-US"/>
        </w:rPr>
        <w:t xml:space="preserve">to </w:t>
      </w:r>
      <w:r w:rsidR="00E9103C" w:rsidRPr="007C6403">
        <w:rPr>
          <w:rFonts w:eastAsia="Cambria"/>
          <w:b/>
          <w:bCs/>
          <w:lang w:val="en-US"/>
        </w:rPr>
        <w:t>the Register of Best Safeguarding Practices</w:t>
      </w:r>
      <w:r w:rsidR="00E9103C" w:rsidRPr="007C6403">
        <w:rPr>
          <w:rFonts w:eastAsia="Cambria"/>
          <w:lang w:val="en-US"/>
        </w:rPr>
        <w:t>.</w:t>
      </w:r>
    </w:p>
    <w:p w14:paraId="24425791" w14:textId="70576BDB" w:rsidR="000963BB" w:rsidRPr="007C6403" w:rsidRDefault="00883836" w:rsidP="003371C6">
      <w:pPr>
        <w:pStyle w:val="Orateurengris"/>
        <w:spacing w:before="240"/>
        <w:ind w:left="709" w:hanging="709"/>
        <w:rPr>
          <w:bCs/>
          <w:lang w:val="en-US"/>
        </w:rPr>
      </w:pPr>
      <w:r w:rsidRPr="007C6403">
        <w:rPr>
          <w:lang w:val="en-US"/>
        </w:rPr>
        <w:t>The delegation of</w:t>
      </w:r>
      <w:r w:rsidRPr="007C6403">
        <w:rPr>
          <w:b/>
          <w:lang w:val="en-US"/>
        </w:rPr>
        <w:t xml:space="preserve"> Argentina </w:t>
      </w:r>
      <w:r w:rsidR="00656B68" w:rsidRPr="007C6403">
        <w:rPr>
          <w:lang w:val="en-US"/>
        </w:rPr>
        <w:t xml:space="preserve">conveyed thanks and appreciation </w:t>
      </w:r>
      <w:r w:rsidR="00616095" w:rsidRPr="007C6403">
        <w:rPr>
          <w:lang w:val="en-US"/>
        </w:rPr>
        <w:t>for</w:t>
      </w:r>
      <w:r w:rsidR="000963BB" w:rsidRPr="007C6403">
        <w:rPr>
          <w:lang w:val="en-US"/>
        </w:rPr>
        <w:t xml:space="preserve"> the decision.</w:t>
      </w:r>
    </w:p>
    <w:p w14:paraId="6FAF9E06" w14:textId="64D1B52E" w:rsidR="000963BB" w:rsidRPr="007C6403" w:rsidRDefault="00883836" w:rsidP="003371C6">
      <w:pPr>
        <w:pStyle w:val="Orateurengris"/>
        <w:spacing w:before="240"/>
        <w:ind w:left="709" w:hanging="709"/>
        <w:rPr>
          <w:bCs/>
          <w:lang w:val="en-US"/>
        </w:rPr>
      </w:pPr>
      <w:r w:rsidRPr="007C6403">
        <w:rPr>
          <w:lang w:val="en-US"/>
        </w:rPr>
        <w:t>The</w:t>
      </w:r>
      <w:r w:rsidR="00E526FA" w:rsidRPr="007C6403">
        <w:rPr>
          <w:b/>
          <w:lang w:val="en-US"/>
        </w:rPr>
        <w:t xml:space="preserve"> Vice-Chair</w:t>
      </w:r>
      <w:r w:rsidRPr="007C6403">
        <w:rPr>
          <w:b/>
          <w:lang w:val="en-US"/>
        </w:rPr>
        <w:t xml:space="preserve"> </w:t>
      </w:r>
      <w:r w:rsidR="0097472C" w:rsidRPr="007C6403">
        <w:rPr>
          <w:lang w:val="en-US"/>
        </w:rPr>
        <w:t>t</w:t>
      </w:r>
      <w:r w:rsidR="000963BB" w:rsidRPr="007C6403">
        <w:rPr>
          <w:lang w:val="en-US"/>
        </w:rPr>
        <w:t>hank</w:t>
      </w:r>
      <w:r w:rsidR="0097472C" w:rsidRPr="007C6403">
        <w:rPr>
          <w:lang w:val="en-US"/>
        </w:rPr>
        <w:t>ed</w:t>
      </w:r>
      <w:r w:rsidR="000963BB" w:rsidRPr="007C6403">
        <w:rPr>
          <w:lang w:val="en-US"/>
        </w:rPr>
        <w:t xml:space="preserve"> </w:t>
      </w:r>
      <w:r w:rsidR="0097472C" w:rsidRPr="007C6403">
        <w:rPr>
          <w:lang w:val="en-US"/>
        </w:rPr>
        <w:t>Argentina</w:t>
      </w:r>
      <w:r w:rsidR="00835850" w:rsidRPr="007C6403">
        <w:rPr>
          <w:lang w:val="en-US"/>
        </w:rPr>
        <w:t xml:space="preserve"> and</w:t>
      </w:r>
      <w:r w:rsidR="0097472C" w:rsidRPr="007C6403">
        <w:rPr>
          <w:lang w:val="en-US"/>
        </w:rPr>
        <w:t xml:space="preserve"> </w:t>
      </w:r>
      <w:r w:rsidR="00121D0F" w:rsidRPr="007C6403">
        <w:rPr>
          <w:lang w:val="en-US"/>
        </w:rPr>
        <w:t>turn</w:t>
      </w:r>
      <w:r w:rsidR="00835850" w:rsidRPr="007C6403">
        <w:rPr>
          <w:lang w:val="en-US"/>
        </w:rPr>
        <w:t>ed</w:t>
      </w:r>
      <w:r w:rsidR="0097472C" w:rsidRPr="007C6403">
        <w:rPr>
          <w:lang w:val="en-US"/>
        </w:rPr>
        <w:t xml:space="preserve"> to the next proposal</w:t>
      </w:r>
      <w:r w:rsidR="00835850" w:rsidRPr="007C6403">
        <w:rPr>
          <w:lang w:val="en-US"/>
        </w:rPr>
        <w:t>,</w:t>
      </w:r>
      <w:r w:rsidR="0097472C" w:rsidRPr="007C6403">
        <w:rPr>
          <w:lang w:val="en-US"/>
        </w:rPr>
        <w:t xml:space="preserve"> </w:t>
      </w:r>
      <w:r w:rsidR="000963BB" w:rsidRPr="007C6403">
        <w:rPr>
          <w:lang w:val="en-US"/>
        </w:rPr>
        <w:t>submitted by Austria</w:t>
      </w:r>
      <w:r w:rsidR="0097472C" w:rsidRPr="007C6403">
        <w:rPr>
          <w:lang w:val="en-US"/>
        </w:rPr>
        <w:t>.</w:t>
      </w:r>
    </w:p>
    <w:p w14:paraId="0FE690FD" w14:textId="1A9821EF" w:rsidR="006C2762" w:rsidRPr="007C6403" w:rsidRDefault="00591017" w:rsidP="003371C6">
      <w:pPr>
        <w:pStyle w:val="Orateurengris"/>
        <w:spacing w:before="240"/>
        <w:ind w:left="709" w:hanging="709"/>
        <w:rPr>
          <w:bCs/>
          <w:lang w:val="en-US"/>
        </w:rPr>
      </w:pPr>
      <w:r w:rsidRPr="007C6403">
        <w:rPr>
          <w:lang w:val="en-US"/>
        </w:rPr>
        <w:t xml:space="preserve">The </w:t>
      </w:r>
      <w:r w:rsidRPr="007C6403">
        <w:rPr>
          <w:b/>
          <w:lang w:val="en-US"/>
        </w:rPr>
        <w:t>Vice-Chairperson of the Evaluation Body</w:t>
      </w:r>
      <w:r w:rsidRPr="007C6403">
        <w:rPr>
          <w:lang w:val="en-US"/>
        </w:rPr>
        <w:t xml:space="preserve"> </w:t>
      </w:r>
      <w:r w:rsidR="004C5B5C" w:rsidRPr="007C6403">
        <w:rPr>
          <w:lang w:val="en-US"/>
        </w:rPr>
        <w:t>presented</w:t>
      </w:r>
      <w:r w:rsidRPr="007C6403">
        <w:rPr>
          <w:lang w:val="en-US"/>
        </w:rPr>
        <w:t xml:space="preserve"> the next </w:t>
      </w:r>
      <w:r w:rsidRPr="007C6403">
        <w:rPr>
          <w:rFonts w:eastAsiaTheme="minorEastAsia"/>
          <w:lang w:val="en-US"/>
        </w:rPr>
        <w:t>proposal</w:t>
      </w:r>
      <w:r w:rsidR="00835850" w:rsidRPr="007C6403">
        <w:rPr>
          <w:rFonts w:eastAsiaTheme="minorEastAsia"/>
          <w:lang w:val="en-US"/>
        </w:rPr>
        <w:t>,</w:t>
      </w:r>
      <w:r w:rsidRPr="007C6403">
        <w:rPr>
          <w:rFonts w:eastAsiaTheme="minorEastAsia"/>
          <w:lang w:val="en-US"/>
        </w:rPr>
        <w:t xml:space="preserve"> </w:t>
      </w:r>
      <w:r w:rsidR="006C2762" w:rsidRPr="003371C6">
        <w:rPr>
          <w:rFonts w:eastAsiaTheme="minorEastAsia"/>
          <w:b/>
          <w:lang w:val="en-US"/>
        </w:rPr>
        <w:t>‘</w:t>
      </w:r>
      <w:r w:rsidR="00121D0F" w:rsidRPr="007C6403">
        <w:rPr>
          <w:rFonts w:eastAsiaTheme="minorEastAsia"/>
          <w:b/>
          <w:lang w:val="en-US"/>
        </w:rPr>
        <w:t>Regional Cent</w:t>
      </w:r>
      <w:r w:rsidR="006C2762" w:rsidRPr="007C6403">
        <w:rPr>
          <w:rFonts w:eastAsiaTheme="minorEastAsia"/>
          <w:b/>
          <w:lang w:val="en-US"/>
        </w:rPr>
        <w:t>r</w:t>
      </w:r>
      <w:r w:rsidR="00121D0F" w:rsidRPr="007C6403">
        <w:rPr>
          <w:rFonts w:eastAsiaTheme="minorEastAsia"/>
          <w:b/>
          <w:lang w:val="en-US"/>
        </w:rPr>
        <w:t>es</w:t>
      </w:r>
      <w:r w:rsidR="006C2762" w:rsidRPr="007C6403">
        <w:rPr>
          <w:rFonts w:eastAsiaTheme="minorEastAsia"/>
          <w:b/>
          <w:lang w:val="en-US"/>
        </w:rPr>
        <w:t xml:space="preserve"> for Craftsmanship: a strategy for safeguarding the cultural heritage of traditional handicraft’ </w:t>
      </w:r>
      <w:bookmarkStart w:id="57" w:name="Decision10c2"/>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6C2762" w:rsidRPr="007C6403">
        <w:rPr>
          <w:rFonts w:eastAsiaTheme="minorEastAsia"/>
          <w:color w:val="000000" w:themeColor="text1"/>
          <w:lang w:val="en-US"/>
        </w:rPr>
        <w:t>c.2</w:t>
      </w:r>
      <w:r w:rsidRPr="007C6403">
        <w:rPr>
          <w:rFonts w:eastAsiaTheme="minorEastAsia"/>
          <w:color w:val="000000" w:themeColor="text1"/>
          <w:lang w:val="en-US"/>
        </w:rPr>
        <w:t>]</w:t>
      </w:r>
      <w:r w:rsidR="00835850"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7"/>
      <w:r w:rsidRPr="007C6403">
        <w:rPr>
          <w:rFonts w:eastAsiaTheme="minorEastAsia"/>
          <w:lang w:val="en-US" w:eastAsia="ja-JP"/>
        </w:rPr>
        <w:t>submitted by</w:t>
      </w:r>
      <w:r w:rsidRPr="007C6403">
        <w:rPr>
          <w:rFonts w:eastAsiaTheme="minorEastAsia"/>
          <w:lang w:val="en-US"/>
        </w:rPr>
        <w:t xml:space="preserve"> </w:t>
      </w:r>
      <w:r w:rsidR="006C2762" w:rsidRPr="007C6403">
        <w:rPr>
          <w:rFonts w:eastAsia="MS Mincho"/>
          <w:lang w:val="en-US"/>
        </w:rPr>
        <w:t>Austria</w:t>
      </w:r>
      <w:r w:rsidRPr="007C6403">
        <w:rPr>
          <w:rFonts w:eastAsiaTheme="minorEastAsia"/>
          <w:lang w:val="en-US"/>
        </w:rPr>
        <w:t>.</w:t>
      </w:r>
      <w:r w:rsidR="006C2762" w:rsidRPr="007C6403">
        <w:rPr>
          <w:bCs/>
          <w:lang w:val="en-US"/>
        </w:rPr>
        <w:t xml:space="preserve"> </w:t>
      </w:r>
      <w:r w:rsidR="006C2762" w:rsidRPr="007C6403">
        <w:rPr>
          <w:rFonts w:eastAsiaTheme="minorEastAsia"/>
          <w:lang w:val="en-US"/>
        </w:rPr>
        <w:t xml:space="preserve">For </w:t>
      </w:r>
      <w:r w:rsidR="00835850" w:rsidRPr="007C6403">
        <w:rPr>
          <w:rFonts w:eastAsiaTheme="minorEastAsia"/>
          <w:lang w:val="en-US"/>
        </w:rPr>
        <w:t xml:space="preserve">fifteen </w:t>
      </w:r>
      <w:r w:rsidR="004C5B5C" w:rsidRPr="007C6403">
        <w:rPr>
          <w:rFonts w:eastAsiaTheme="minorEastAsia"/>
          <w:lang w:val="en-US"/>
        </w:rPr>
        <w:t>years,</w:t>
      </w:r>
      <w:r w:rsidR="006C2762" w:rsidRPr="007C6403">
        <w:rPr>
          <w:rFonts w:eastAsiaTheme="minorEastAsia"/>
          <w:lang w:val="en-US"/>
        </w:rPr>
        <w:t xml:space="preserve"> the Werkraum Bregenzerwald, Hand.Werk.Haus Salzkammergut, and Textiles Zentrum Haslach centres for craftsmanship in Austria, run by traditional craftspeople, </w:t>
      </w:r>
      <w:r w:rsidR="00835850" w:rsidRPr="007C6403">
        <w:rPr>
          <w:rFonts w:eastAsiaTheme="minorEastAsia"/>
          <w:lang w:val="en-US"/>
        </w:rPr>
        <w:t xml:space="preserve">had </w:t>
      </w:r>
      <w:r w:rsidR="006C2762" w:rsidRPr="007C6403">
        <w:rPr>
          <w:rFonts w:eastAsiaTheme="minorEastAsia"/>
          <w:lang w:val="en-US"/>
        </w:rPr>
        <w:t>been working with international artists, educational and scientific bodies and craft businesses to help safeguard their practices for future generations. Governed by associations, the centres offer training programmes for the public and exhibitions involving local and international artists, as well as forums for exchange and partnerships between practitioners and industry to safeguard the practices important to community identity.</w:t>
      </w:r>
      <w:r w:rsidR="006C2762" w:rsidRPr="007C6403">
        <w:rPr>
          <w:bCs/>
          <w:lang w:val="en-US"/>
        </w:rPr>
        <w:t xml:space="preserve"> </w:t>
      </w:r>
      <w:r w:rsidR="006C2762" w:rsidRPr="007C6403">
        <w:rPr>
          <w:rFonts w:eastAsiaTheme="minorEastAsia"/>
          <w:lang w:val="en-US"/>
        </w:rPr>
        <w:t xml:space="preserve">The Evaluation Body </w:t>
      </w:r>
      <w:r w:rsidR="00835850" w:rsidRPr="007C6403">
        <w:rPr>
          <w:rFonts w:eastAsiaTheme="minorEastAsia"/>
          <w:lang w:val="en-US"/>
        </w:rPr>
        <w:t xml:space="preserve">had </w:t>
      </w:r>
      <w:r w:rsidR="006C2762" w:rsidRPr="007C6403">
        <w:rPr>
          <w:rFonts w:eastAsiaTheme="minorEastAsia"/>
          <w:lang w:val="en-US"/>
        </w:rPr>
        <w:t>decided, from the information included in the file, that the programme satisfied all the criteria for selection as a best safeguarding practice</w:t>
      </w:r>
      <w:r w:rsidR="004A596C" w:rsidRPr="007C6403">
        <w:rPr>
          <w:rFonts w:eastAsiaTheme="minorEastAsia"/>
          <w:lang w:val="en-US"/>
        </w:rPr>
        <w:t>, as described</w:t>
      </w:r>
      <w:r w:rsidR="006C2762" w:rsidRPr="007C6403">
        <w:rPr>
          <w:rFonts w:eastAsiaTheme="minorEastAsia"/>
          <w:lang w:val="en-US"/>
        </w:rPr>
        <w:t xml:space="preserve"> in paragraph 7 of the Operational Directives.</w:t>
      </w:r>
      <w:r w:rsidR="006C2762" w:rsidRPr="007C6403">
        <w:rPr>
          <w:bCs/>
          <w:lang w:val="en-US"/>
        </w:rPr>
        <w:t xml:space="preserve"> </w:t>
      </w:r>
      <w:r w:rsidR="006C2762" w:rsidRPr="007C6403">
        <w:rPr>
          <w:rFonts w:eastAsiaTheme="minorEastAsia"/>
          <w:lang w:val="en-US"/>
        </w:rPr>
        <w:t xml:space="preserve">This programme concerns three craft centres, initiated and governed by craftspeople. In cooperation with craft business and other institutions, the centres contribute to the continued practice of traditional knowledge and skills, while ensuring their ecological and economic sustainability through wide cooperation. The Evaluation Body </w:t>
      </w:r>
      <w:r w:rsidR="00835850" w:rsidRPr="007C6403">
        <w:rPr>
          <w:rFonts w:eastAsiaTheme="minorEastAsia"/>
          <w:lang w:val="en-US"/>
        </w:rPr>
        <w:t xml:space="preserve">had </w:t>
      </w:r>
      <w:r w:rsidR="006C2762" w:rsidRPr="007C6403">
        <w:rPr>
          <w:rFonts w:eastAsiaTheme="minorEastAsia"/>
          <w:lang w:val="en-US"/>
        </w:rPr>
        <w:t xml:space="preserve">decided to </w:t>
      </w:r>
      <w:r w:rsidR="008A409C" w:rsidRPr="007C6403">
        <w:rPr>
          <w:rFonts w:eastAsiaTheme="minorEastAsia"/>
          <w:lang w:val="en-US"/>
        </w:rPr>
        <w:t xml:space="preserve">recommend </w:t>
      </w:r>
      <w:r w:rsidR="00835850" w:rsidRPr="007C6403">
        <w:rPr>
          <w:rFonts w:eastAsiaTheme="minorEastAsia"/>
          <w:lang w:val="en-US"/>
        </w:rPr>
        <w:t xml:space="preserve">the </w:t>
      </w:r>
      <w:r w:rsidR="00C049E1" w:rsidRPr="007C6403">
        <w:rPr>
          <w:rFonts w:eastAsiaTheme="minorEastAsia"/>
          <w:lang w:val="en-US"/>
        </w:rPr>
        <w:t>select</w:t>
      </w:r>
      <w:r w:rsidR="008A409C" w:rsidRPr="007C6403">
        <w:rPr>
          <w:rFonts w:eastAsiaTheme="minorEastAsia"/>
          <w:lang w:val="en-US"/>
        </w:rPr>
        <w:t>ion</w:t>
      </w:r>
      <w:r w:rsidR="00C049E1" w:rsidRPr="007C6403">
        <w:rPr>
          <w:rFonts w:eastAsiaTheme="minorEastAsia"/>
          <w:lang w:val="en-US"/>
        </w:rPr>
        <w:t xml:space="preserve"> </w:t>
      </w:r>
      <w:r w:rsidR="008A409C" w:rsidRPr="007C6403">
        <w:rPr>
          <w:rFonts w:eastAsiaTheme="minorEastAsia"/>
          <w:lang w:val="en-US"/>
        </w:rPr>
        <w:t xml:space="preserve">of </w:t>
      </w:r>
      <w:r w:rsidR="006C2762" w:rsidRPr="007C6403">
        <w:rPr>
          <w:rFonts w:eastAsiaTheme="minorEastAsia"/>
          <w:lang w:val="en-US"/>
        </w:rPr>
        <w:t xml:space="preserve">‘Regional Centres for Craftsmanship: a strategy for safeguarding the cultural heritage of traditional handicraft’ </w:t>
      </w:r>
      <w:r w:rsidR="00C049E1" w:rsidRPr="007C6403">
        <w:rPr>
          <w:rFonts w:eastAsiaTheme="minorEastAsia"/>
          <w:lang w:val="en-US"/>
        </w:rPr>
        <w:t xml:space="preserve">to </w:t>
      </w:r>
      <w:r w:rsidR="00C049E1" w:rsidRPr="007C6403">
        <w:rPr>
          <w:rFonts w:eastAsia="Cambria"/>
          <w:bCs/>
          <w:lang w:val="en-US"/>
        </w:rPr>
        <w:t>the Register.</w:t>
      </w:r>
    </w:p>
    <w:p w14:paraId="1803C715" w14:textId="1BE8EBC5" w:rsidR="00E526FA" w:rsidRPr="007C6403" w:rsidRDefault="006C2762" w:rsidP="003371C6">
      <w:pPr>
        <w:pStyle w:val="Orateurengris"/>
        <w:spacing w:before="240"/>
        <w:ind w:left="709" w:hanging="709"/>
        <w:rPr>
          <w:bCs/>
          <w:lang w:val="en-US"/>
        </w:rPr>
      </w:pPr>
      <w:r w:rsidRPr="007C6403">
        <w:rPr>
          <w:lang w:val="en-US"/>
        </w:rPr>
        <w:t xml:space="preserve">Thanking the Vice-Chairperson of the Evaluation Body, the </w:t>
      </w:r>
      <w:r w:rsidRPr="007C6403">
        <w:rPr>
          <w:b/>
          <w:lang w:val="en-US"/>
        </w:rPr>
        <w:t>Vice-</w:t>
      </w:r>
      <w:r w:rsidR="00552520" w:rsidRPr="007C6403">
        <w:rPr>
          <w:b/>
          <w:lang w:val="en-US"/>
        </w:rPr>
        <w:t>Chair</w:t>
      </w:r>
      <w:r w:rsidRPr="007C6403">
        <w:rPr>
          <w:lang w:val="en-US"/>
        </w:rPr>
        <w:t xml:space="preserve"> noted that no amendments had been put forward and thus proposed </w:t>
      </w:r>
      <w:r w:rsidR="00835850" w:rsidRPr="007C6403">
        <w:rPr>
          <w:lang w:val="en-US"/>
        </w:rPr>
        <w:t>that</w:t>
      </w:r>
      <w:r w:rsidRPr="007C6403">
        <w:rPr>
          <w:lang w:val="en-US"/>
        </w:rPr>
        <w:t xml:space="preserve"> the decision </w:t>
      </w:r>
      <w:r w:rsidR="00835850" w:rsidRPr="007C6403">
        <w:rPr>
          <w:lang w:val="en-US"/>
        </w:rPr>
        <w:t xml:space="preserve">be adopted </w:t>
      </w:r>
      <w:r w:rsidRPr="007C6403">
        <w:rPr>
          <w:lang w:val="en-US"/>
        </w:rPr>
        <w:t>as a whole.</w:t>
      </w:r>
      <w:r w:rsidRPr="007C6403">
        <w:rPr>
          <w:b/>
          <w:lang w:val="en-US"/>
        </w:rPr>
        <w:t xml:space="preserve"> </w:t>
      </w:r>
      <w:r w:rsidRPr="007C6403">
        <w:rPr>
          <w:lang w:val="en-US"/>
        </w:rPr>
        <w:t>With no forthcoming comments or objections, the</w:t>
      </w:r>
      <w:r w:rsidRPr="007C6403">
        <w:rPr>
          <w:b/>
          <w:lang w:val="en-US"/>
        </w:rPr>
        <w:t xml:space="preserve"> </w:t>
      </w:r>
      <w:r w:rsidR="004A596C" w:rsidRPr="007C6403">
        <w:rPr>
          <w:b/>
          <w:lang w:val="en-US"/>
        </w:rPr>
        <w:t>Vice-</w:t>
      </w:r>
      <w:r w:rsidRPr="007C6403">
        <w:rPr>
          <w:b/>
          <w:lang w:val="en-US"/>
        </w:rPr>
        <w:t xml:space="preserve">Chair declared adopted Decision 11.COM 10.c.2 </w:t>
      </w:r>
      <w:r w:rsidRPr="007C6403">
        <w:rPr>
          <w:rFonts w:eastAsia="SimSun"/>
          <w:b/>
          <w:bCs/>
          <w:lang w:val="en-US" w:eastAsia="zh-CN"/>
        </w:rPr>
        <w:t>to select ‘</w:t>
      </w:r>
      <w:r w:rsidRPr="007C6403">
        <w:rPr>
          <w:rFonts w:eastAsiaTheme="minorEastAsia"/>
          <w:b/>
          <w:lang w:val="en-US"/>
        </w:rPr>
        <w:t>Regional Centr</w:t>
      </w:r>
      <w:r w:rsidR="004A596C" w:rsidRPr="007C6403">
        <w:rPr>
          <w:rFonts w:eastAsiaTheme="minorEastAsia"/>
          <w:b/>
          <w:lang w:val="en-US"/>
        </w:rPr>
        <w:t>es</w:t>
      </w:r>
      <w:r w:rsidRPr="007C6403">
        <w:rPr>
          <w:rFonts w:eastAsiaTheme="minorEastAsia"/>
          <w:b/>
          <w:lang w:val="en-US"/>
        </w:rPr>
        <w:t xml:space="preserve"> for Craftsmanship: a strategy for safeguarding the cultural heritage of traditional handicraft’ </w:t>
      </w:r>
      <w:r w:rsidR="00E9103C" w:rsidRPr="007C6403">
        <w:rPr>
          <w:rFonts w:eastAsiaTheme="minorEastAsia"/>
          <w:b/>
          <w:lang w:val="en-US"/>
        </w:rPr>
        <w:t xml:space="preserve">to </w:t>
      </w:r>
      <w:r w:rsidR="00E9103C" w:rsidRPr="007C6403">
        <w:rPr>
          <w:rFonts w:eastAsia="Cambria"/>
          <w:b/>
          <w:bCs/>
          <w:lang w:val="en-US"/>
        </w:rPr>
        <w:t>the Register of Best Safeguarding Practices</w:t>
      </w:r>
      <w:r w:rsidRPr="007C6403">
        <w:rPr>
          <w:rFonts w:eastAsiaTheme="minorEastAsia"/>
          <w:lang w:val="en-US"/>
        </w:rPr>
        <w:t>.</w:t>
      </w:r>
    </w:p>
    <w:p w14:paraId="39F79BCC" w14:textId="5C209308" w:rsidR="000963BB" w:rsidRPr="007C6403" w:rsidRDefault="004C0C7E" w:rsidP="003371C6">
      <w:pPr>
        <w:pStyle w:val="Orateurengris"/>
        <w:spacing w:before="240"/>
        <w:ind w:left="709" w:hanging="709"/>
        <w:rPr>
          <w:bCs/>
          <w:lang w:val="en-US"/>
        </w:rPr>
      </w:pPr>
      <w:r w:rsidRPr="007C6403">
        <w:rPr>
          <w:bCs/>
          <w:lang w:val="en-US"/>
        </w:rPr>
        <w:t xml:space="preserve">The delegation of </w:t>
      </w:r>
      <w:r w:rsidRPr="007C6403">
        <w:rPr>
          <w:b/>
          <w:bCs/>
          <w:lang w:val="en-US"/>
        </w:rPr>
        <w:t>Austria</w:t>
      </w:r>
      <w:r w:rsidR="00601D04" w:rsidRPr="007C6403">
        <w:rPr>
          <w:lang w:val="en-US"/>
        </w:rPr>
        <w:t xml:space="preserve"> t</w:t>
      </w:r>
      <w:r w:rsidR="000963BB" w:rsidRPr="007C6403">
        <w:rPr>
          <w:lang w:val="en-US"/>
        </w:rPr>
        <w:t>hank</w:t>
      </w:r>
      <w:r w:rsidR="00601D04" w:rsidRPr="007C6403">
        <w:rPr>
          <w:lang w:val="en-US"/>
        </w:rPr>
        <w:t>ed</w:t>
      </w:r>
      <w:r w:rsidR="000963BB" w:rsidRPr="007C6403">
        <w:rPr>
          <w:lang w:val="en-US"/>
        </w:rPr>
        <w:t xml:space="preserve"> </w:t>
      </w:r>
      <w:r w:rsidR="00601D04" w:rsidRPr="007C6403">
        <w:rPr>
          <w:lang w:val="en-US"/>
        </w:rPr>
        <w:t xml:space="preserve">the Chairperson and </w:t>
      </w:r>
      <w:r w:rsidR="000963BB" w:rsidRPr="007C6403">
        <w:rPr>
          <w:lang w:val="en-US"/>
        </w:rPr>
        <w:t xml:space="preserve">the Committee, </w:t>
      </w:r>
      <w:r w:rsidR="006D742F" w:rsidRPr="007C6403">
        <w:rPr>
          <w:lang w:val="en-US"/>
        </w:rPr>
        <w:t xml:space="preserve">remarking that </w:t>
      </w:r>
      <w:r w:rsidR="000963BB" w:rsidRPr="007C6403">
        <w:rPr>
          <w:lang w:val="en-US"/>
        </w:rPr>
        <w:t xml:space="preserve">the </w:t>
      </w:r>
      <w:r w:rsidR="00B3042F" w:rsidRPr="007C6403">
        <w:rPr>
          <w:lang w:val="en-US"/>
        </w:rPr>
        <w:t>‘</w:t>
      </w:r>
      <w:r w:rsidR="000963BB" w:rsidRPr="007C6403">
        <w:rPr>
          <w:lang w:val="en-US"/>
        </w:rPr>
        <w:t>reg</w:t>
      </w:r>
      <w:r w:rsidR="00742B0F" w:rsidRPr="007C6403">
        <w:rPr>
          <w:lang w:val="en-US"/>
        </w:rPr>
        <w:t>ional centres for craftsmanship</w:t>
      </w:r>
      <w:r w:rsidR="00B3042F" w:rsidRPr="007C6403">
        <w:rPr>
          <w:lang w:val="en-US"/>
        </w:rPr>
        <w:t>’</w:t>
      </w:r>
      <w:r w:rsidR="000963BB" w:rsidRPr="007C6403">
        <w:rPr>
          <w:lang w:val="en-US"/>
        </w:rPr>
        <w:t xml:space="preserve"> </w:t>
      </w:r>
      <w:r w:rsidR="00742B0F" w:rsidRPr="007C6403">
        <w:rPr>
          <w:lang w:val="en-US"/>
        </w:rPr>
        <w:t xml:space="preserve">was </w:t>
      </w:r>
      <w:r w:rsidR="00F70DE0" w:rsidRPr="007C6403">
        <w:rPr>
          <w:lang w:val="en-US"/>
        </w:rPr>
        <w:t xml:space="preserve">Austria’s </w:t>
      </w:r>
      <w:r w:rsidR="000963BB" w:rsidRPr="007C6403">
        <w:rPr>
          <w:lang w:val="en-US"/>
        </w:rPr>
        <w:t xml:space="preserve">first element inscribed on the Register of </w:t>
      </w:r>
      <w:r w:rsidR="00B3042F" w:rsidRPr="007C6403">
        <w:rPr>
          <w:lang w:val="en-US"/>
        </w:rPr>
        <w:t xml:space="preserve">Good </w:t>
      </w:r>
      <w:r w:rsidR="000963BB" w:rsidRPr="007C6403">
        <w:rPr>
          <w:lang w:val="en-US"/>
        </w:rPr>
        <w:t xml:space="preserve">Safeguarding Practices. This </w:t>
      </w:r>
      <w:r w:rsidR="00CE3EED" w:rsidRPr="007C6403">
        <w:rPr>
          <w:lang w:val="en-US"/>
        </w:rPr>
        <w:t xml:space="preserve">instilled </w:t>
      </w:r>
      <w:r w:rsidR="00835850" w:rsidRPr="007C6403">
        <w:rPr>
          <w:lang w:val="en-US"/>
        </w:rPr>
        <w:t xml:space="preserve">a sense of </w:t>
      </w:r>
      <w:r w:rsidR="000963BB" w:rsidRPr="007C6403">
        <w:rPr>
          <w:lang w:val="en-US"/>
        </w:rPr>
        <w:t xml:space="preserve">pride and satisfaction </w:t>
      </w:r>
      <w:r w:rsidR="00FF7649" w:rsidRPr="007C6403">
        <w:rPr>
          <w:lang w:val="en-US"/>
        </w:rPr>
        <w:t xml:space="preserve">in being well on its </w:t>
      </w:r>
      <w:r w:rsidR="000963BB" w:rsidRPr="007C6403">
        <w:rPr>
          <w:lang w:val="en-US"/>
        </w:rPr>
        <w:t xml:space="preserve">way </w:t>
      </w:r>
      <w:r w:rsidR="00FF7649" w:rsidRPr="007C6403">
        <w:rPr>
          <w:lang w:val="en-US"/>
        </w:rPr>
        <w:t xml:space="preserve">in </w:t>
      </w:r>
      <w:r w:rsidR="000963BB" w:rsidRPr="007C6403">
        <w:rPr>
          <w:lang w:val="en-US"/>
        </w:rPr>
        <w:t xml:space="preserve">the </w:t>
      </w:r>
      <w:r w:rsidR="001F2935" w:rsidRPr="007C6403">
        <w:rPr>
          <w:lang w:val="en-US"/>
        </w:rPr>
        <w:t xml:space="preserve">national </w:t>
      </w:r>
      <w:r w:rsidR="000963BB" w:rsidRPr="007C6403">
        <w:rPr>
          <w:lang w:val="en-US"/>
        </w:rPr>
        <w:t>i</w:t>
      </w:r>
      <w:r w:rsidR="001F2935" w:rsidRPr="007C6403">
        <w:rPr>
          <w:lang w:val="en-US"/>
        </w:rPr>
        <w:t>mplementation of the Convention</w:t>
      </w:r>
      <w:r w:rsidR="00F16966" w:rsidRPr="007C6403">
        <w:rPr>
          <w:lang w:val="en-US"/>
        </w:rPr>
        <w:t>.</w:t>
      </w:r>
      <w:r w:rsidR="001F2935" w:rsidRPr="007C6403">
        <w:rPr>
          <w:lang w:val="en-US"/>
        </w:rPr>
        <w:t xml:space="preserve"> </w:t>
      </w:r>
      <w:r w:rsidR="00F16966" w:rsidRPr="007C6403">
        <w:rPr>
          <w:lang w:val="en-US"/>
        </w:rPr>
        <w:t xml:space="preserve">This </w:t>
      </w:r>
      <w:r w:rsidR="00B3042F" w:rsidRPr="007C6403">
        <w:rPr>
          <w:lang w:val="en-US"/>
        </w:rPr>
        <w:t>is</w:t>
      </w:r>
      <w:r w:rsidR="001F2935" w:rsidRPr="007C6403">
        <w:rPr>
          <w:lang w:val="en-US"/>
        </w:rPr>
        <w:t xml:space="preserve"> at </w:t>
      </w:r>
      <w:r w:rsidR="00231910" w:rsidRPr="007C6403">
        <w:rPr>
          <w:lang w:val="en-US"/>
        </w:rPr>
        <w:t xml:space="preserve">the core of the Convention, </w:t>
      </w:r>
      <w:r w:rsidR="000963BB" w:rsidRPr="007C6403">
        <w:rPr>
          <w:lang w:val="en-US"/>
        </w:rPr>
        <w:t xml:space="preserve">particularly </w:t>
      </w:r>
      <w:r w:rsidR="00231910" w:rsidRPr="007C6403">
        <w:rPr>
          <w:lang w:val="en-US"/>
        </w:rPr>
        <w:t xml:space="preserve">as </w:t>
      </w:r>
      <w:r w:rsidR="000963BB" w:rsidRPr="007C6403">
        <w:rPr>
          <w:lang w:val="en-US"/>
        </w:rPr>
        <w:t>sharing good safeguarding practices and international cooperation contribute</w:t>
      </w:r>
      <w:r w:rsidR="00871E74" w:rsidRPr="007C6403">
        <w:rPr>
          <w:lang w:val="en-US"/>
        </w:rPr>
        <w:t xml:space="preserve"> most to achieving</w:t>
      </w:r>
      <w:r w:rsidR="000963BB" w:rsidRPr="007C6403">
        <w:rPr>
          <w:lang w:val="en-US"/>
        </w:rPr>
        <w:t xml:space="preserve"> </w:t>
      </w:r>
      <w:r w:rsidR="00F16966" w:rsidRPr="007C6403">
        <w:rPr>
          <w:lang w:val="en-US"/>
        </w:rPr>
        <w:t xml:space="preserve">its </w:t>
      </w:r>
      <w:r w:rsidR="000963BB" w:rsidRPr="007C6403">
        <w:rPr>
          <w:lang w:val="en-US"/>
        </w:rPr>
        <w:t>aims. Traditional craftsmanship is character</w:t>
      </w:r>
      <w:r w:rsidR="00771B03" w:rsidRPr="007C6403">
        <w:rPr>
          <w:lang w:val="en-US"/>
        </w:rPr>
        <w:t>ized by liveliness and dynamism. H</w:t>
      </w:r>
      <w:r w:rsidR="000963BB" w:rsidRPr="007C6403">
        <w:rPr>
          <w:lang w:val="en-US"/>
        </w:rPr>
        <w:t>owever, over the last decades</w:t>
      </w:r>
      <w:r w:rsidR="00771B03" w:rsidRPr="007C6403">
        <w:rPr>
          <w:lang w:val="en-US"/>
        </w:rPr>
        <w:t>,</w:t>
      </w:r>
      <w:r w:rsidR="000963BB" w:rsidRPr="007C6403">
        <w:rPr>
          <w:lang w:val="en-US"/>
        </w:rPr>
        <w:t xml:space="preserve"> craftsmanship in Austria </w:t>
      </w:r>
      <w:r w:rsidR="00121D0F" w:rsidRPr="007C6403">
        <w:rPr>
          <w:lang w:val="en-US"/>
        </w:rPr>
        <w:t>has</w:t>
      </w:r>
      <w:r w:rsidR="000963BB" w:rsidRPr="007C6403">
        <w:rPr>
          <w:lang w:val="en-US"/>
        </w:rPr>
        <w:t xml:space="preserve"> undergone constant change and a</w:t>
      </w:r>
      <w:r w:rsidR="00771B03" w:rsidRPr="007C6403">
        <w:rPr>
          <w:lang w:val="en-US"/>
        </w:rPr>
        <w:t>n</w:t>
      </w:r>
      <w:r w:rsidR="000963BB" w:rsidRPr="007C6403">
        <w:rPr>
          <w:lang w:val="en-US"/>
        </w:rPr>
        <w:t xml:space="preserve"> overall decrease in attractiveness. The three regional centres for craftsmanship </w:t>
      </w:r>
      <w:r w:rsidR="00452789" w:rsidRPr="007C6403">
        <w:rPr>
          <w:lang w:val="en-US"/>
        </w:rPr>
        <w:t xml:space="preserve">had </w:t>
      </w:r>
      <w:r w:rsidR="000963BB" w:rsidRPr="007C6403">
        <w:rPr>
          <w:lang w:val="en-US"/>
        </w:rPr>
        <w:t xml:space="preserve">been established to promote cooperation and </w:t>
      </w:r>
      <w:r w:rsidR="00F16966" w:rsidRPr="007C6403">
        <w:rPr>
          <w:lang w:val="en-US"/>
        </w:rPr>
        <w:t xml:space="preserve">the </w:t>
      </w:r>
      <w:r w:rsidR="00121D0F" w:rsidRPr="007C6403">
        <w:rPr>
          <w:lang w:val="en-US"/>
        </w:rPr>
        <w:t>exchange of ideas,</w:t>
      </w:r>
      <w:r w:rsidR="000963BB" w:rsidRPr="007C6403">
        <w:rPr>
          <w:lang w:val="en-US"/>
        </w:rPr>
        <w:t xml:space="preserve"> to present a diversity of traditional craftsmanship</w:t>
      </w:r>
      <w:r w:rsidR="00874806" w:rsidRPr="007C6403">
        <w:rPr>
          <w:lang w:val="en-US"/>
        </w:rPr>
        <w:t xml:space="preserve"> and</w:t>
      </w:r>
      <w:r w:rsidR="000963BB" w:rsidRPr="007C6403">
        <w:rPr>
          <w:lang w:val="en-US"/>
        </w:rPr>
        <w:t xml:space="preserve"> to educate and train the next generation of </w:t>
      </w:r>
      <w:r w:rsidR="00F16966" w:rsidRPr="007C6403">
        <w:rPr>
          <w:lang w:val="en-US"/>
        </w:rPr>
        <w:t>craftspeople</w:t>
      </w:r>
      <w:r w:rsidR="000963BB" w:rsidRPr="007C6403">
        <w:rPr>
          <w:lang w:val="en-US"/>
        </w:rPr>
        <w:t xml:space="preserve">. </w:t>
      </w:r>
      <w:r w:rsidR="00452789" w:rsidRPr="007C6403">
        <w:rPr>
          <w:lang w:val="en-US"/>
        </w:rPr>
        <w:t xml:space="preserve">The delegation was </w:t>
      </w:r>
      <w:r w:rsidR="000963BB" w:rsidRPr="007C6403">
        <w:rPr>
          <w:lang w:val="en-US"/>
        </w:rPr>
        <w:t xml:space="preserve">delighted that the successful strategies of these regional initiatives </w:t>
      </w:r>
      <w:r w:rsidR="00452789" w:rsidRPr="007C6403">
        <w:rPr>
          <w:lang w:val="en-US"/>
        </w:rPr>
        <w:t xml:space="preserve">could </w:t>
      </w:r>
      <w:r w:rsidR="000963BB" w:rsidRPr="007C6403">
        <w:rPr>
          <w:lang w:val="en-US"/>
        </w:rPr>
        <w:t>now be distributed and promoted among States Parties to support them in their own measures towards safeguarding traditional craftsmanship</w:t>
      </w:r>
      <w:r w:rsidR="00F16966" w:rsidRPr="007C6403">
        <w:rPr>
          <w:lang w:val="en-US"/>
        </w:rPr>
        <w:t xml:space="preserve">, </w:t>
      </w:r>
      <w:r w:rsidR="000963BB" w:rsidRPr="007C6403">
        <w:rPr>
          <w:lang w:val="en-US"/>
        </w:rPr>
        <w:t xml:space="preserve">an </w:t>
      </w:r>
      <w:r w:rsidR="00F16966" w:rsidRPr="007C6403">
        <w:rPr>
          <w:lang w:val="en-US"/>
        </w:rPr>
        <w:t xml:space="preserve">important </w:t>
      </w:r>
      <w:r w:rsidR="000963BB" w:rsidRPr="007C6403">
        <w:rPr>
          <w:lang w:val="en-US"/>
        </w:rPr>
        <w:t xml:space="preserve">part of the </w:t>
      </w:r>
      <w:r w:rsidR="00F16966" w:rsidRPr="007C6403">
        <w:rPr>
          <w:lang w:val="en-US"/>
        </w:rPr>
        <w:t>ICH</w:t>
      </w:r>
      <w:r w:rsidR="000963BB" w:rsidRPr="007C6403">
        <w:rPr>
          <w:lang w:val="en-US"/>
        </w:rPr>
        <w:t xml:space="preserve"> of humanity. </w:t>
      </w:r>
      <w:r w:rsidR="00121D0F" w:rsidRPr="007C6403">
        <w:rPr>
          <w:lang w:val="en-US"/>
        </w:rPr>
        <w:t xml:space="preserve">It </w:t>
      </w:r>
      <w:r w:rsidR="000963BB" w:rsidRPr="007C6403">
        <w:rPr>
          <w:lang w:val="en-US"/>
        </w:rPr>
        <w:t>thank</w:t>
      </w:r>
      <w:r w:rsidR="00452789" w:rsidRPr="007C6403">
        <w:rPr>
          <w:lang w:val="en-US"/>
        </w:rPr>
        <w:t>ed</w:t>
      </w:r>
      <w:r w:rsidR="000963BB" w:rsidRPr="007C6403">
        <w:rPr>
          <w:lang w:val="en-US"/>
        </w:rPr>
        <w:t xml:space="preserve"> the Secretariat, the Evaluation Body and the Committee for their enormous work and dedication </w:t>
      </w:r>
      <w:r w:rsidR="00452789" w:rsidRPr="007C6403">
        <w:rPr>
          <w:lang w:val="en-US"/>
        </w:rPr>
        <w:t xml:space="preserve">that </w:t>
      </w:r>
      <w:r w:rsidR="00121D0F" w:rsidRPr="007C6403">
        <w:rPr>
          <w:lang w:val="en-US"/>
        </w:rPr>
        <w:t xml:space="preserve">help </w:t>
      </w:r>
      <w:r w:rsidR="000963BB" w:rsidRPr="007C6403">
        <w:rPr>
          <w:lang w:val="en-US"/>
        </w:rPr>
        <w:t>safeguard so many l</w:t>
      </w:r>
      <w:r w:rsidR="00121D0F" w:rsidRPr="007C6403">
        <w:rPr>
          <w:lang w:val="en-US"/>
        </w:rPr>
        <w:t>iving traditions and strengthen</w:t>
      </w:r>
      <w:r w:rsidR="000963BB" w:rsidRPr="007C6403">
        <w:rPr>
          <w:lang w:val="en-US"/>
        </w:rPr>
        <w:t xml:space="preserve"> so many communities’ identities.</w:t>
      </w:r>
    </w:p>
    <w:p w14:paraId="1012816A" w14:textId="38989CCF" w:rsidR="000963BB" w:rsidRPr="007C6403" w:rsidRDefault="00511242" w:rsidP="003371C6">
      <w:pPr>
        <w:pStyle w:val="Orateurengris"/>
        <w:spacing w:before="240"/>
        <w:ind w:left="709" w:hanging="709"/>
        <w:rPr>
          <w:bCs/>
          <w:lang w:val="en-US"/>
        </w:rPr>
      </w:pPr>
      <w:r w:rsidRPr="007C6403">
        <w:rPr>
          <w:bCs/>
          <w:lang w:val="en-US"/>
        </w:rPr>
        <w:t>The</w:t>
      </w:r>
      <w:r w:rsidR="00E526FA" w:rsidRPr="007C6403">
        <w:rPr>
          <w:b/>
          <w:bCs/>
          <w:lang w:val="en-US"/>
        </w:rPr>
        <w:t xml:space="preserve"> Vice-Chair</w:t>
      </w:r>
      <w:r w:rsidRPr="007C6403">
        <w:rPr>
          <w:b/>
          <w:bCs/>
          <w:lang w:val="en-US"/>
        </w:rPr>
        <w:t xml:space="preserve"> </w:t>
      </w:r>
      <w:r w:rsidR="0086343D" w:rsidRPr="007C6403">
        <w:rPr>
          <w:lang w:val="en-US"/>
        </w:rPr>
        <w:t>congratulated</w:t>
      </w:r>
      <w:r w:rsidR="000963BB" w:rsidRPr="007C6403">
        <w:rPr>
          <w:lang w:val="en-US"/>
        </w:rPr>
        <w:t xml:space="preserve"> </w:t>
      </w:r>
      <w:r w:rsidR="0086343D" w:rsidRPr="007C6403">
        <w:rPr>
          <w:lang w:val="en-US"/>
        </w:rPr>
        <w:t xml:space="preserve">Austria, </w:t>
      </w:r>
      <w:r w:rsidR="00121D0F" w:rsidRPr="007C6403">
        <w:rPr>
          <w:lang w:val="en-US"/>
        </w:rPr>
        <w:t>turning</w:t>
      </w:r>
      <w:r w:rsidR="0086343D" w:rsidRPr="007C6403">
        <w:rPr>
          <w:lang w:val="en-US"/>
        </w:rPr>
        <w:t xml:space="preserve"> to the next proposal</w:t>
      </w:r>
      <w:r w:rsidR="00F16966" w:rsidRPr="007C6403">
        <w:rPr>
          <w:lang w:val="en-US"/>
        </w:rPr>
        <w:t>,</w:t>
      </w:r>
      <w:r w:rsidR="0086343D" w:rsidRPr="007C6403">
        <w:rPr>
          <w:lang w:val="en-US"/>
        </w:rPr>
        <w:t xml:space="preserve"> </w:t>
      </w:r>
      <w:r w:rsidR="000963BB" w:rsidRPr="007C6403">
        <w:rPr>
          <w:lang w:val="en-US"/>
        </w:rPr>
        <w:t>submitted by Bulgaria.</w:t>
      </w:r>
    </w:p>
    <w:p w14:paraId="226382E0" w14:textId="20F3695D" w:rsidR="00E526FA" w:rsidRPr="007C6403" w:rsidRDefault="00F27AA1" w:rsidP="003371C6">
      <w:pPr>
        <w:pStyle w:val="Orateurengris"/>
        <w:spacing w:before="240"/>
        <w:ind w:left="709" w:hanging="709"/>
        <w:rPr>
          <w:bCs/>
          <w:lang w:val="en-US"/>
        </w:rPr>
      </w:pPr>
      <w:r w:rsidRPr="007C6403">
        <w:rPr>
          <w:lang w:val="en-US"/>
        </w:rPr>
        <w:t xml:space="preserve">The </w:t>
      </w:r>
      <w:r w:rsidRPr="007C6403">
        <w:rPr>
          <w:b/>
          <w:lang w:val="en-US"/>
        </w:rPr>
        <w:t>Vice-Chairperson of the Evaluation Body</w:t>
      </w:r>
      <w:r w:rsidRPr="007C6403">
        <w:rPr>
          <w:lang w:val="en-US"/>
        </w:rPr>
        <w:t xml:space="preserve"> turned to the next </w:t>
      </w:r>
      <w:r w:rsidRPr="007C6403">
        <w:rPr>
          <w:rFonts w:eastAsiaTheme="minorEastAsia"/>
          <w:lang w:val="en-US"/>
        </w:rPr>
        <w:t>proposal</w:t>
      </w:r>
      <w:r w:rsidR="00F16966"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rFonts w:eastAsia="MS Mincho"/>
          <w:b/>
          <w:lang w:val="en-US"/>
        </w:rPr>
        <w:t>Festival of folklore in Koprivshtitsa: a system of practices for heritage presentation and transmission</w:t>
      </w:r>
      <w:r w:rsidRPr="007C6403">
        <w:rPr>
          <w:rFonts w:eastAsiaTheme="minorEastAsia"/>
          <w:b/>
          <w:lang w:val="en-US"/>
        </w:rPr>
        <w:t xml:space="preserve">’ </w:t>
      </w:r>
      <w:bookmarkStart w:id="58" w:name="Decision10c3"/>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10.c.3]</w:t>
      </w:r>
      <w:bookmarkEnd w:id="58"/>
      <w:r w:rsidR="00F16966" w:rsidRPr="007C6403">
        <w:rPr>
          <w:rFonts w:eastAsiaTheme="minorEastAsia"/>
          <w:color w:val="000000" w:themeColor="text1"/>
          <w:lang w:val="en-US"/>
        </w:rPr>
        <w:t>,</w:t>
      </w:r>
      <w:r w:rsidRPr="007C6403">
        <w:rPr>
          <w:rFonts w:eastAsiaTheme="minorEastAsia"/>
          <w:color w:val="000000" w:themeColor="text1"/>
          <w:lang w:val="en-US"/>
        </w:rPr>
        <w:t xml:space="preserve"> </w:t>
      </w:r>
      <w:r w:rsidRPr="007C6403">
        <w:rPr>
          <w:rFonts w:eastAsiaTheme="minorEastAsia"/>
          <w:lang w:val="en-US" w:eastAsia="ja-JP"/>
        </w:rPr>
        <w:t>submitted by</w:t>
      </w:r>
      <w:r w:rsidRPr="007C6403">
        <w:rPr>
          <w:rFonts w:eastAsiaTheme="minorEastAsia"/>
          <w:lang w:val="en-US"/>
        </w:rPr>
        <w:t xml:space="preserve"> </w:t>
      </w:r>
      <w:r w:rsidRPr="007C6403">
        <w:rPr>
          <w:rFonts w:eastAsia="MS Mincho"/>
          <w:lang w:val="en-US"/>
        </w:rPr>
        <w:t>Bulgaria</w:t>
      </w:r>
      <w:r w:rsidRPr="007C6403">
        <w:rPr>
          <w:rFonts w:eastAsiaTheme="minorEastAsia"/>
          <w:lang w:val="en-US"/>
        </w:rPr>
        <w:t>.</w:t>
      </w:r>
      <w:r w:rsidRPr="007C6403">
        <w:rPr>
          <w:bCs/>
          <w:lang w:val="en-US"/>
        </w:rPr>
        <w:t xml:space="preserve"> </w:t>
      </w:r>
      <w:r w:rsidRPr="007C6403">
        <w:rPr>
          <w:noProof/>
          <w:lang w:val="en-US"/>
        </w:rPr>
        <w:t xml:space="preserve">The concept for the Festival of Folklore in Koprivshtitsa, where thousands of Bulgarians and the diaspora meet to perform living heritage practices, originated when local musicians saw that traditions were being endangered by factors such as urbanization and commodification. Involving the municipality, </w:t>
      </w:r>
      <w:r w:rsidR="00121D0F" w:rsidRPr="007C6403">
        <w:rPr>
          <w:noProof/>
          <w:lang w:val="en-US"/>
        </w:rPr>
        <w:t xml:space="preserve">the </w:t>
      </w:r>
      <w:r w:rsidRPr="007C6403">
        <w:rPr>
          <w:noProof/>
          <w:lang w:val="en-US"/>
        </w:rPr>
        <w:t xml:space="preserve">Ministry of Culture, </w:t>
      </w:r>
      <w:r w:rsidR="00121D0F" w:rsidRPr="007C6403">
        <w:rPr>
          <w:noProof/>
          <w:lang w:val="en-US"/>
        </w:rPr>
        <w:t xml:space="preserve">the </w:t>
      </w:r>
      <w:r w:rsidRPr="007C6403">
        <w:rPr>
          <w:noProof/>
          <w:lang w:val="en-US"/>
        </w:rPr>
        <w:t xml:space="preserve">Institute of Ethnology and Folklore Studies with the Ethnographic Museum, </w:t>
      </w:r>
      <w:r w:rsidR="00F16966" w:rsidRPr="007C6403">
        <w:rPr>
          <w:noProof/>
          <w:lang w:val="en-US"/>
        </w:rPr>
        <w:t xml:space="preserve">and </w:t>
      </w:r>
      <w:r w:rsidRPr="007C6403">
        <w:rPr>
          <w:noProof/>
          <w:lang w:val="en-US"/>
        </w:rPr>
        <w:t>the Institute for Art Studies and Bulgarian television and radio, it promotes the performance, transmission and documentation of community traditions attracting national and international audiences.</w:t>
      </w:r>
      <w:r w:rsidRPr="007C6403">
        <w:rPr>
          <w:b/>
          <w:lang w:val="en-US"/>
        </w:rPr>
        <w:t xml:space="preserve"> </w:t>
      </w:r>
      <w:r w:rsidRPr="007C6403">
        <w:rPr>
          <w:rFonts w:eastAsia="MS Mincho"/>
          <w:lang w:val="en-US"/>
        </w:rPr>
        <w:t xml:space="preserve">The Evaluation Body </w:t>
      </w:r>
      <w:r w:rsidR="00F16966" w:rsidRPr="007C6403">
        <w:rPr>
          <w:rFonts w:eastAsia="MS Mincho"/>
          <w:lang w:val="en-US"/>
        </w:rPr>
        <w:t xml:space="preserve">had </w:t>
      </w:r>
      <w:r w:rsidRPr="007C6403">
        <w:rPr>
          <w:rFonts w:eastAsia="MS Mincho"/>
          <w:lang w:val="en-US"/>
        </w:rPr>
        <w:t xml:space="preserve">examined this file with some difficulties. </w:t>
      </w:r>
      <w:r w:rsidRPr="007C6403">
        <w:rPr>
          <w:lang w:val="en-US"/>
        </w:rPr>
        <w:t xml:space="preserve">While the </w:t>
      </w:r>
      <w:r w:rsidRPr="007C6403">
        <w:rPr>
          <w:rFonts w:eastAsia="MS Mincho"/>
          <w:lang w:val="en-US"/>
        </w:rPr>
        <w:t xml:space="preserve">file </w:t>
      </w:r>
      <w:r w:rsidR="004D3156" w:rsidRPr="007C6403">
        <w:rPr>
          <w:lang w:val="en-US"/>
        </w:rPr>
        <w:t>described</w:t>
      </w:r>
      <w:r w:rsidRPr="007C6403">
        <w:rPr>
          <w:lang w:val="en-US"/>
        </w:rPr>
        <w:t xml:space="preserve"> the origin of the festival and its current activities, it </w:t>
      </w:r>
      <w:r w:rsidR="004D3156" w:rsidRPr="007C6403">
        <w:rPr>
          <w:lang w:val="en-US"/>
        </w:rPr>
        <w:t xml:space="preserve">did </w:t>
      </w:r>
      <w:r w:rsidRPr="007C6403">
        <w:rPr>
          <w:lang w:val="en-US"/>
        </w:rPr>
        <w:t>not fully explain the situation that</w:t>
      </w:r>
      <w:r w:rsidR="00F16966" w:rsidRPr="007C6403">
        <w:rPr>
          <w:lang w:val="en-US"/>
        </w:rPr>
        <w:t xml:space="preserve"> had</w:t>
      </w:r>
      <w:r w:rsidRPr="007C6403">
        <w:rPr>
          <w:lang w:val="en-US"/>
        </w:rPr>
        <w:t xml:space="preserve"> led to its creation nor the specific safeguarding needs that </w:t>
      </w:r>
      <w:r w:rsidR="004D3156" w:rsidRPr="007C6403">
        <w:rPr>
          <w:lang w:val="en-US"/>
        </w:rPr>
        <w:t xml:space="preserve">had </w:t>
      </w:r>
      <w:r w:rsidRPr="007C6403">
        <w:rPr>
          <w:lang w:val="en-US"/>
        </w:rPr>
        <w:t xml:space="preserve">been identified. </w:t>
      </w:r>
      <w:r w:rsidR="00F16966" w:rsidRPr="007C6403">
        <w:rPr>
          <w:lang w:val="en-US"/>
        </w:rPr>
        <w:t>A clearer description of the</w:t>
      </w:r>
      <w:r w:rsidRPr="007C6403">
        <w:rPr>
          <w:lang w:val="en-US"/>
        </w:rPr>
        <w:t xml:space="preserve"> activities taking place in the festival</w:t>
      </w:r>
      <w:r w:rsidR="00F16966" w:rsidRPr="007C6403">
        <w:rPr>
          <w:lang w:val="en-US"/>
        </w:rPr>
        <w:t xml:space="preserve"> would be useful</w:t>
      </w:r>
      <w:r w:rsidRPr="007C6403">
        <w:rPr>
          <w:lang w:val="en-US"/>
        </w:rPr>
        <w:t>. The file</w:t>
      </w:r>
      <w:r w:rsidR="00CD3DE5" w:rsidRPr="007C6403">
        <w:rPr>
          <w:lang w:val="en-US"/>
        </w:rPr>
        <w:t xml:space="preserve"> stated</w:t>
      </w:r>
      <w:r w:rsidRPr="007C6403">
        <w:rPr>
          <w:lang w:val="en-US"/>
        </w:rPr>
        <w:t xml:space="preserve"> that the festival is a platform for cultural practices, but it should also discuss the risks of decontextualization of traditional folklore.</w:t>
      </w:r>
      <w:r w:rsidR="00CD3DE5" w:rsidRPr="007C6403">
        <w:rPr>
          <w:lang w:val="en-US"/>
        </w:rPr>
        <w:t xml:space="preserve"> Furthermore, the file </w:t>
      </w:r>
      <w:r w:rsidRPr="007C6403">
        <w:rPr>
          <w:lang w:val="en-US"/>
        </w:rPr>
        <w:t xml:space="preserve">needed to explain how the festival safeguards the social aspects of traditional practices. As for demonstrating </w:t>
      </w:r>
      <w:r w:rsidR="00F16966" w:rsidRPr="007C6403">
        <w:rPr>
          <w:lang w:val="en-US"/>
        </w:rPr>
        <w:t xml:space="preserve">the </w:t>
      </w:r>
      <w:r w:rsidRPr="007C6403">
        <w:rPr>
          <w:lang w:val="en-US"/>
        </w:rPr>
        <w:t xml:space="preserve">success of the project, the file </w:t>
      </w:r>
      <w:r w:rsidR="00CD3DE5" w:rsidRPr="007C6403">
        <w:rPr>
          <w:lang w:val="en-US"/>
        </w:rPr>
        <w:t>presented</w:t>
      </w:r>
      <w:r w:rsidRPr="007C6403">
        <w:rPr>
          <w:lang w:val="en-US"/>
        </w:rPr>
        <w:t xml:space="preserve"> the growing numbers of participants, visitors and audiences. However, the evidence </w:t>
      </w:r>
      <w:r w:rsidR="00CD3DE5" w:rsidRPr="007C6403">
        <w:rPr>
          <w:lang w:val="en-US"/>
        </w:rPr>
        <w:t xml:space="preserve">was </w:t>
      </w:r>
      <w:r w:rsidRPr="007C6403">
        <w:rPr>
          <w:lang w:val="en-US"/>
        </w:rPr>
        <w:t xml:space="preserve">not sufficient to determine a deliberate transmission of the elements of intangible heritage highlighted at the festival. </w:t>
      </w:r>
      <w:r w:rsidRPr="007C6403">
        <w:rPr>
          <w:rFonts w:eastAsia="MS Mincho"/>
          <w:lang w:val="en-US"/>
        </w:rPr>
        <w:t xml:space="preserve">Furthermore, it </w:t>
      </w:r>
      <w:r w:rsidR="00CD3DE5" w:rsidRPr="007C6403">
        <w:rPr>
          <w:rFonts w:eastAsia="MS Mincho"/>
          <w:lang w:val="en-US"/>
        </w:rPr>
        <w:t xml:space="preserve">was </w:t>
      </w:r>
      <w:r w:rsidRPr="007C6403">
        <w:rPr>
          <w:rFonts w:eastAsia="MS Mincho"/>
          <w:lang w:val="en-US"/>
        </w:rPr>
        <w:t xml:space="preserve">important to note that it may not be sufficient to perform elements of </w:t>
      </w:r>
      <w:r w:rsidR="00F16966" w:rsidRPr="007C6403">
        <w:rPr>
          <w:rFonts w:eastAsia="MS Mincho"/>
          <w:lang w:val="en-US"/>
        </w:rPr>
        <w:t>ICH</w:t>
      </w:r>
      <w:r w:rsidR="00CD3DE5" w:rsidRPr="007C6403">
        <w:rPr>
          <w:rFonts w:eastAsia="MS Mincho"/>
          <w:lang w:val="en-US"/>
        </w:rPr>
        <w:t xml:space="preserve"> </w:t>
      </w:r>
      <w:r w:rsidRPr="007C6403">
        <w:rPr>
          <w:rFonts w:eastAsia="MS Mincho"/>
          <w:lang w:val="en-US"/>
        </w:rPr>
        <w:t xml:space="preserve">in a festival in order to safeguard them effectively. </w:t>
      </w:r>
      <w:r w:rsidR="00CD3DE5" w:rsidRPr="007C6403">
        <w:rPr>
          <w:rFonts w:eastAsia="MS Mincho"/>
          <w:lang w:val="en-US"/>
        </w:rPr>
        <w:t xml:space="preserve">The Evaluation Body </w:t>
      </w:r>
      <w:r w:rsidR="00F16966" w:rsidRPr="007C6403">
        <w:rPr>
          <w:rFonts w:eastAsia="MS Mincho"/>
          <w:lang w:val="en-US"/>
        </w:rPr>
        <w:t xml:space="preserve">had </w:t>
      </w:r>
      <w:r w:rsidR="00CD3DE5" w:rsidRPr="007C6403">
        <w:rPr>
          <w:rFonts w:eastAsia="MS Mincho"/>
          <w:lang w:val="en-US"/>
        </w:rPr>
        <w:t xml:space="preserve">decided, based on the information in the nomination file, to recommend </w:t>
      </w:r>
      <w:r w:rsidR="00F16966" w:rsidRPr="007C6403">
        <w:rPr>
          <w:rFonts w:eastAsia="MS Mincho"/>
          <w:lang w:val="en-US"/>
        </w:rPr>
        <w:t>that</w:t>
      </w:r>
      <w:r w:rsidR="00CD3DE5" w:rsidRPr="007C6403">
        <w:rPr>
          <w:rFonts w:eastAsia="MS Mincho"/>
          <w:lang w:val="en-US"/>
        </w:rPr>
        <w:t xml:space="preserve"> ‘Festival of folklore in Koprivshtitsa: a system of practices for heritage presentation and transmission’ </w:t>
      </w:r>
      <w:r w:rsidR="00F16966" w:rsidRPr="007C6403">
        <w:rPr>
          <w:rFonts w:eastAsia="MS Mincho"/>
          <w:lang w:val="en-US"/>
        </w:rPr>
        <w:t xml:space="preserve">not be selected </w:t>
      </w:r>
      <w:r w:rsidR="00F16966" w:rsidRPr="007C6403">
        <w:rPr>
          <w:rFonts w:eastAsiaTheme="minorEastAsia"/>
          <w:lang w:val="en-US"/>
        </w:rPr>
        <w:t xml:space="preserve">for </w:t>
      </w:r>
      <w:r w:rsidR="00C049E1" w:rsidRPr="007C6403">
        <w:rPr>
          <w:rFonts w:eastAsia="Cambria"/>
          <w:bCs/>
          <w:lang w:val="en-US"/>
        </w:rPr>
        <w:t>the Register.</w:t>
      </w:r>
    </w:p>
    <w:p w14:paraId="3B17CC78" w14:textId="0233A66F" w:rsidR="000963BB" w:rsidRPr="007C6403" w:rsidRDefault="00121D0F" w:rsidP="003371C6">
      <w:pPr>
        <w:pStyle w:val="Orateurengris"/>
        <w:spacing w:before="240"/>
        <w:ind w:left="709" w:hanging="709"/>
        <w:rPr>
          <w:bCs/>
          <w:lang w:val="en-US"/>
        </w:rPr>
      </w:pPr>
      <w:r w:rsidRPr="007C6403">
        <w:rPr>
          <w:lang w:val="en-US"/>
        </w:rPr>
        <w:t>Noting the weariness of the Committee, t</w:t>
      </w:r>
      <w:r w:rsidR="001779CD" w:rsidRPr="007C6403">
        <w:rPr>
          <w:lang w:val="en-US"/>
        </w:rPr>
        <w:t>he</w:t>
      </w:r>
      <w:r w:rsidR="00E526FA" w:rsidRPr="007C6403">
        <w:rPr>
          <w:b/>
          <w:lang w:val="en-US"/>
        </w:rPr>
        <w:t xml:space="preserve"> Vice-Chair</w:t>
      </w:r>
      <w:r w:rsidR="001779CD" w:rsidRPr="007C6403">
        <w:rPr>
          <w:b/>
          <w:lang w:val="en-US"/>
        </w:rPr>
        <w:t xml:space="preserve"> </w:t>
      </w:r>
      <w:r w:rsidR="00617361" w:rsidRPr="007C6403">
        <w:rPr>
          <w:lang w:val="en-US"/>
        </w:rPr>
        <w:t>proposed</w:t>
      </w:r>
      <w:r w:rsidR="00617361" w:rsidRPr="007C6403">
        <w:rPr>
          <w:b/>
          <w:lang w:val="en-US"/>
        </w:rPr>
        <w:t xml:space="preserve"> </w:t>
      </w:r>
      <w:r w:rsidR="00F16966" w:rsidRPr="007C6403">
        <w:rPr>
          <w:lang w:val="en-US"/>
        </w:rPr>
        <w:t xml:space="preserve">having </w:t>
      </w:r>
      <w:r w:rsidR="009B62AE" w:rsidRPr="007C6403">
        <w:rPr>
          <w:lang w:val="en-US"/>
        </w:rPr>
        <w:t xml:space="preserve">a pause in </w:t>
      </w:r>
      <w:r w:rsidR="00617361" w:rsidRPr="007C6403">
        <w:rPr>
          <w:lang w:val="en-US"/>
        </w:rPr>
        <w:t>the proceedings</w:t>
      </w:r>
      <w:r w:rsidR="009B62AE" w:rsidRPr="007C6403">
        <w:rPr>
          <w:lang w:val="en-US"/>
        </w:rPr>
        <w:t>,</w:t>
      </w:r>
      <w:r w:rsidR="00617361" w:rsidRPr="007C6403">
        <w:rPr>
          <w:lang w:val="en-US"/>
        </w:rPr>
        <w:t xml:space="preserve"> and </w:t>
      </w:r>
      <w:r w:rsidR="000963BB" w:rsidRPr="007C6403">
        <w:rPr>
          <w:lang w:val="en-US"/>
        </w:rPr>
        <w:t>continu</w:t>
      </w:r>
      <w:r w:rsidR="00F16966" w:rsidRPr="007C6403">
        <w:rPr>
          <w:lang w:val="en-US"/>
        </w:rPr>
        <w:t>ing</w:t>
      </w:r>
      <w:r w:rsidR="000963BB" w:rsidRPr="007C6403">
        <w:rPr>
          <w:lang w:val="en-US"/>
        </w:rPr>
        <w:t xml:space="preserve"> with the inscriptions</w:t>
      </w:r>
      <w:r w:rsidR="009B62AE" w:rsidRPr="007C6403">
        <w:rPr>
          <w:lang w:val="en-US"/>
        </w:rPr>
        <w:t xml:space="preserve"> afterwards</w:t>
      </w:r>
      <w:r w:rsidR="000963BB" w:rsidRPr="007C6403">
        <w:rPr>
          <w:lang w:val="en-US"/>
        </w:rPr>
        <w:t>.</w:t>
      </w:r>
    </w:p>
    <w:p w14:paraId="077A8EF1" w14:textId="68B57445" w:rsidR="000963BB" w:rsidRPr="007C6403" w:rsidRDefault="000963BB" w:rsidP="003371C6">
      <w:pPr>
        <w:pStyle w:val="Orateurengris"/>
        <w:spacing w:before="240"/>
        <w:ind w:left="709" w:hanging="709"/>
        <w:rPr>
          <w:b/>
          <w:lang w:val="en-US"/>
        </w:rPr>
      </w:pPr>
      <w:r w:rsidRPr="007C6403">
        <w:rPr>
          <w:b/>
          <w:lang w:val="en-US"/>
        </w:rPr>
        <w:t xml:space="preserve"> </w:t>
      </w:r>
      <w:r w:rsidR="001779CD" w:rsidRPr="007C6403">
        <w:rPr>
          <w:lang w:val="en-US"/>
        </w:rPr>
        <w:t xml:space="preserve">The delegation of </w:t>
      </w:r>
      <w:r w:rsidR="001779CD" w:rsidRPr="007C6403">
        <w:rPr>
          <w:b/>
          <w:lang w:val="en-US"/>
        </w:rPr>
        <w:t>Ethiopia</w:t>
      </w:r>
      <w:r w:rsidRPr="007C6403">
        <w:rPr>
          <w:lang w:val="en-US"/>
        </w:rPr>
        <w:t xml:space="preserve"> </w:t>
      </w:r>
      <w:r w:rsidR="00617361" w:rsidRPr="007C6403">
        <w:rPr>
          <w:lang w:val="en-US"/>
        </w:rPr>
        <w:t xml:space="preserve">wished to </w:t>
      </w:r>
      <w:r w:rsidRPr="007C6403">
        <w:rPr>
          <w:lang w:val="en-US"/>
        </w:rPr>
        <w:t>continue.</w:t>
      </w:r>
    </w:p>
    <w:p w14:paraId="54ED51ED" w14:textId="1B420EAB" w:rsidR="000963BB" w:rsidRPr="007C6403" w:rsidRDefault="001779CD" w:rsidP="003371C6">
      <w:pPr>
        <w:pStyle w:val="Orateurengris"/>
        <w:spacing w:before="240"/>
        <w:ind w:left="709" w:hanging="709"/>
        <w:rPr>
          <w:lang w:val="en-US"/>
        </w:rPr>
      </w:pPr>
      <w:r w:rsidRPr="007C6403">
        <w:rPr>
          <w:lang w:val="en-US"/>
        </w:rPr>
        <w:t>The</w:t>
      </w:r>
      <w:r w:rsidR="00617361" w:rsidRPr="007C6403">
        <w:rPr>
          <w:b/>
          <w:lang w:val="en-US"/>
        </w:rPr>
        <w:t xml:space="preserve"> Vice-Chair</w:t>
      </w:r>
      <w:r w:rsidRPr="007C6403">
        <w:rPr>
          <w:b/>
          <w:lang w:val="en-US"/>
        </w:rPr>
        <w:t xml:space="preserve"> </w:t>
      </w:r>
      <w:r w:rsidR="00617361" w:rsidRPr="007C6403">
        <w:rPr>
          <w:lang w:val="en-US"/>
        </w:rPr>
        <w:t>noted that an amendment had</w:t>
      </w:r>
      <w:r w:rsidR="000963BB" w:rsidRPr="007C6403">
        <w:rPr>
          <w:lang w:val="en-US"/>
        </w:rPr>
        <w:t xml:space="preserve"> </w:t>
      </w:r>
      <w:r w:rsidR="009B62AE" w:rsidRPr="007C6403">
        <w:rPr>
          <w:lang w:val="en-US"/>
        </w:rPr>
        <w:t xml:space="preserve">been </w:t>
      </w:r>
      <w:r w:rsidR="000963BB" w:rsidRPr="007C6403">
        <w:rPr>
          <w:lang w:val="en-US"/>
        </w:rPr>
        <w:t xml:space="preserve">received </w:t>
      </w:r>
      <w:r w:rsidR="00617361" w:rsidRPr="007C6403">
        <w:rPr>
          <w:lang w:val="en-US"/>
        </w:rPr>
        <w:t>by Mongolia.</w:t>
      </w:r>
    </w:p>
    <w:p w14:paraId="2315CFE1" w14:textId="5703D314" w:rsidR="00C049E1" w:rsidRPr="007C6403" w:rsidRDefault="00617361" w:rsidP="003371C6">
      <w:pPr>
        <w:pStyle w:val="Orateurengris"/>
        <w:spacing w:before="240"/>
        <w:ind w:left="709" w:hanging="709"/>
        <w:rPr>
          <w:lang w:val="en-US"/>
        </w:rPr>
      </w:pPr>
      <w:r w:rsidRPr="007C6403">
        <w:rPr>
          <w:lang w:val="en-US"/>
        </w:rPr>
        <w:t>Having carefully examined the file, t</w:t>
      </w:r>
      <w:r w:rsidR="001779CD" w:rsidRPr="007C6403">
        <w:rPr>
          <w:lang w:val="en-US"/>
        </w:rPr>
        <w:t>he delegation of</w:t>
      </w:r>
      <w:r w:rsidR="001779CD" w:rsidRPr="007C6403">
        <w:rPr>
          <w:b/>
          <w:lang w:val="en-US"/>
        </w:rPr>
        <w:t xml:space="preserve"> Mongolia</w:t>
      </w:r>
      <w:r w:rsidR="000963BB" w:rsidRPr="007C6403">
        <w:rPr>
          <w:lang w:val="en-US"/>
        </w:rPr>
        <w:t xml:space="preserve"> highly value</w:t>
      </w:r>
      <w:r w:rsidRPr="007C6403">
        <w:rPr>
          <w:lang w:val="en-US"/>
        </w:rPr>
        <w:t>d</w:t>
      </w:r>
      <w:r w:rsidR="000963BB" w:rsidRPr="007C6403">
        <w:rPr>
          <w:lang w:val="en-US"/>
        </w:rPr>
        <w:t xml:space="preserve"> </w:t>
      </w:r>
      <w:r w:rsidRPr="007C6403">
        <w:rPr>
          <w:lang w:val="en-US"/>
        </w:rPr>
        <w:t xml:space="preserve">its </w:t>
      </w:r>
      <w:r w:rsidR="000963BB" w:rsidRPr="007C6403">
        <w:rPr>
          <w:lang w:val="en-US"/>
        </w:rPr>
        <w:t>quality, which</w:t>
      </w:r>
      <w:r w:rsidRPr="007C6403">
        <w:rPr>
          <w:lang w:val="en-US"/>
        </w:rPr>
        <w:t xml:space="preserve"> succeeded</w:t>
      </w:r>
      <w:r w:rsidR="000963BB" w:rsidRPr="007C6403">
        <w:rPr>
          <w:lang w:val="en-US"/>
        </w:rPr>
        <w:t xml:space="preserve"> in presenting in its complexity a very successful and sustainable system for </w:t>
      </w:r>
      <w:r w:rsidRPr="007C6403">
        <w:rPr>
          <w:lang w:val="en-US"/>
        </w:rPr>
        <w:t xml:space="preserve">the </w:t>
      </w:r>
      <w:r w:rsidR="000963BB" w:rsidRPr="007C6403">
        <w:rPr>
          <w:lang w:val="en-US"/>
        </w:rPr>
        <w:t xml:space="preserve">presentation, safeguarding and popularization of </w:t>
      </w:r>
      <w:r w:rsidR="00BC2EE2" w:rsidRPr="007C6403">
        <w:rPr>
          <w:lang w:val="en-US"/>
        </w:rPr>
        <w:t>ICH</w:t>
      </w:r>
      <w:r w:rsidR="000963BB" w:rsidRPr="007C6403">
        <w:rPr>
          <w:lang w:val="en-US"/>
        </w:rPr>
        <w:t xml:space="preserve"> in Bulga</w:t>
      </w:r>
      <w:r w:rsidR="009B62AE" w:rsidRPr="007C6403">
        <w:rPr>
          <w:lang w:val="en-US"/>
        </w:rPr>
        <w:t>ria. This system of practice</w:t>
      </w:r>
      <w:r w:rsidR="00BC2EE2" w:rsidRPr="007C6403">
        <w:rPr>
          <w:lang w:val="en-US"/>
        </w:rPr>
        <w:t>s</w:t>
      </w:r>
      <w:r w:rsidR="009B62AE" w:rsidRPr="007C6403">
        <w:rPr>
          <w:lang w:val="en-US"/>
        </w:rPr>
        <w:t xml:space="preserve"> had</w:t>
      </w:r>
      <w:r w:rsidR="000963BB" w:rsidRPr="007C6403">
        <w:rPr>
          <w:lang w:val="en-US"/>
        </w:rPr>
        <w:t xml:space="preserve"> been taking place for more than </w:t>
      </w:r>
      <w:r w:rsidR="00BC2EE2" w:rsidRPr="007C6403">
        <w:rPr>
          <w:lang w:val="en-US"/>
        </w:rPr>
        <w:t xml:space="preserve">fifty </w:t>
      </w:r>
      <w:r w:rsidR="000963BB" w:rsidRPr="007C6403">
        <w:rPr>
          <w:lang w:val="en-US"/>
        </w:rPr>
        <w:t xml:space="preserve">years and involved hundreds of thousands of bearers representing different local communities, diverse forms of cultural practices and expressions, </w:t>
      </w:r>
      <w:r w:rsidRPr="007C6403">
        <w:rPr>
          <w:lang w:val="en-US"/>
        </w:rPr>
        <w:t xml:space="preserve">with </w:t>
      </w:r>
      <w:r w:rsidR="000963BB" w:rsidRPr="007C6403">
        <w:rPr>
          <w:lang w:val="en-US"/>
        </w:rPr>
        <w:t xml:space="preserve">different generations taking part in </w:t>
      </w:r>
      <w:r w:rsidR="00BC2EE2" w:rsidRPr="007C6403">
        <w:rPr>
          <w:lang w:val="en-US"/>
        </w:rPr>
        <w:t xml:space="preserve">the </w:t>
      </w:r>
      <w:r w:rsidR="000963BB" w:rsidRPr="007C6403">
        <w:rPr>
          <w:lang w:val="en-US"/>
        </w:rPr>
        <w:t>presentation an</w:t>
      </w:r>
      <w:r w:rsidR="009B62AE" w:rsidRPr="007C6403">
        <w:rPr>
          <w:lang w:val="en-US"/>
        </w:rPr>
        <w:t>d transmission</w:t>
      </w:r>
      <w:r w:rsidR="00BC2EE2" w:rsidRPr="007C6403">
        <w:rPr>
          <w:lang w:val="en-US"/>
        </w:rPr>
        <w:t xml:space="preserve"> of heritage</w:t>
      </w:r>
      <w:r w:rsidR="009B62AE" w:rsidRPr="007C6403">
        <w:rPr>
          <w:lang w:val="en-US"/>
        </w:rPr>
        <w:t>. The festival had</w:t>
      </w:r>
      <w:r w:rsidR="000963BB" w:rsidRPr="007C6403">
        <w:rPr>
          <w:lang w:val="en-US"/>
        </w:rPr>
        <w:t xml:space="preserve"> received support from more than 20,000 community members, bearers and participants from Bulgaria and abroad, all of them indicating the efficiency of the system for safeguarding traditional cultural heritage in present-day circumstances. </w:t>
      </w:r>
      <w:r w:rsidRPr="007C6403">
        <w:rPr>
          <w:lang w:val="en-US"/>
        </w:rPr>
        <w:t xml:space="preserve">The delegation </w:t>
      </w:r>
      <w:r w:rsidR="000963BB" w:rsidRPr="007C6403">
        <w:rPr>
          <w:lang w:val="en-US"/>
        </w:rPr>
        <w:t>respect</w:t>
      </w:r>
      <w:r w:rsidRPr="007C6403">
        <w:rPr>
          <w:lang w:val="en-US"/>
        </w:rPr>
        <w:t>ed</w:t>
      </w:r>
      <w:r w:rsidR="000963BB" w:rsidRPr="007C6403">
        <w:rPr>
          <w:lang w:val="en-US"/>
        </w:rPr>
        <w:t xml:space="preserve"> the expert opinion of the</w:t>
      </w:r>
      <w:r w:rsidRPr="007C6403">
        <w:rPr>
          <w:lang w:val="en-US"/>
        </w:rPr>
        <w:t xml:space="preserve"> Evaluation Body, but a</w:t>
      </w:r>
      <w:r w:rsidR="000963BB" w:rsidRPr="007C6403">
        <w:rPr>
          <w:lang w:val="en-US"/>
        </w:rPr>
        <w:t>t the same time consider</w:t>
      </w:r>
      <w:r w:rsidRPr="007C6403">
        <w:rPr>
          <w:lang w:val="en-US"/>
        </w:rPr>
        <w:t>ed</w:t>
      </w:r>
      <w:r w:rsidR="000963BB" w:rsidRPr="007C6403">
        <w:rPr>
          <w:lang w:val="en-US"/>
        </w:rPr>
        <w:t xml:space="preserve"> that the significance of this system </w:t>
      </w:r>
      <w:r w:rsidRPr="007C6403">
        <w:rPr>
          <w:lang w:val="en-US"/>
        </w:rPr>
        <w:t>had not</w:t>
      </w:r>
      <w:r w:rsidR="000963BB" w:rsidRPr="007C6403">
        <w:rPr>
          <w:lang w:val="en-US"/>
        </w:rPr>
        <w:t xml:space="preserve"> been reflected sufficiently in the draft decision. </w:t>
      </w:r>
      <w:r w:rsidRPr="007C6403">
        <w:rPr>
          <w:lang w:val="en-US"/>
        </w:rPr>
        <w:t xml:space="preserve">For this reason, it sought </w:t>
      </w:r>
      <w:r w:rsidR="000963BB" w:rsidRPr="007C6403">
        <w:rPr>
          <w:lang w:val="en-US"/>
        </w:rPr>
        <w:t xml:space="preserve">to open </w:t>
      </w:r>
      <w:r w:rsidR="00BC2EE2" w:rsidRPr="007C6403">
        <w:rPr>
          <w:lang w:val="en-US"/>
        </w:rPr>
        <w:t xml:space="preserve">a </w:t>
      </w:r>
      <w:r w:rsidR="000963BB" w:rsidRPr="007C6403">
        <w:rPr>
          <w:lang w:val="en-US"/>
        </w:rPr>
        <w:t>discussion on this nomination file</w:t>
      </w:r>
      <w:r w:rsidRPr="007C6403">
        <w:rPr>
          <w:lang w:val="en-US"/>
        </w:rPr>
        <w:t>, proposing</w:t>
      </w:r>
      <w:r w:rsidR="000963BB" w:rsidRPr="007C6403">
        <w:rPr>
          <w:lang w:val="en-US"/>
        </w:rPr>
        <w:t xml:space="preserve"> the following amendments </w:t>
      </w:r>
      <w:r w:rsidR="00BC2EE2" w:rsidRPr="007C6403">
        <w:rPr>
          <w:lang w:val="en-US"/>
        </w:rPr>
        <w:t xml:space="preserve">to </w:t>
      </w:r>
      <w:r w:rsidR="000963BB" w:rsidRPr="007C6403">
        <w:rPr>
          <w:lang w:val="en-US"/>
        </w:rPr>
        <w:t xml:space="preserve">P.1, P.2, P.3, P.6 and P.9. </w:t>
      </w:r>
      <w:r w:rsidR="009B62AE" w:rsidRPr="007C6403">
        <w:rPr>
          <w:lang w:val="en-US"/>
        </w:rPr>
        <w:t>With regard to</w:t>
      </w:r>
      <w:r w:rsidR="000963BB" w:rsidRPr="007C6403">
        <w:rPr>
          <w:lang w:val="en-US"/>
        </w:rPr>
        <w:t xml:space="preserve"> the draft decision on P.1, </w:t>
      </w:r>
      <w:r w:rsidR="009B62AE" w:rsidRPr="007C6403">
        <w:rPr>
          <w:lang w:val="en-US"/>
        </w:rPr>
        <w:t xml:space="preserve">the delegation explained that </w:t>
      </w:r>
      <w:r w:rsidR="000963BB" w:rsidRPr="007C6403">
        <w:rPr>
          <w:lang w:val="en-US"/>
        </w:rPr>
        <w:t xml:space="preserve">there </w:t>
      </w:r>
      <w:r w:rsidR="009B62AE" w:rsidRPr="007C6403">
        <w:rPr>
          <w:lang w:val="en-US"/>
        </w:rPr>
        <w:t xml:space="preserve">were </w:t>
      </w:r>
      <w:r w:rsidR="000963BB" w:rsidRPr="007C6403">
        <w:rPr>
          <w:lang w:val="en-US"/>
        </w:rPr>
        <w:t xml:space="preserve">two paragraphs </w:t>
      </w:r>
      <w:r w:rsidR="009B62AE" w:rsidRPr="007C6403">
        <w:rPr>
          <w:lang w:val="en-US"/>
        </w:rPr>
        <w:t xml:space="preserve">in the nomination file indicating </w:t>
      </w:r>
      <w:r w:rsidR="000963BB" w:rsidRPr="007C6403">
        <w:rPr>
          <w:lang w:val="en-US"/>
        </w:rPr>
        <w:t>the</w:t>
      </w:r>
      <w:r w:rsidR="009B62AE" w:rsidRPr="007C6403">
        <w:rPr>
          <w:lang w:val="en-US"/>
        </w:rPr>
        <w:t xml:space="preserve"> situation that had</w:t>
      </w:r>
      <w:r w:rsidR="000963BB" w:rsidRPr="007C6403">
        <w:rPr>
          <w:lang w:val="en-US"/>
        </w:rPr>
        <w:t xml:space="preserve"> led </w:t>
      </w:r>
      <w:r w:rsidR="009B62AE" w:rsidRPr="007C6403">
        <w:rPr>
          <w:lang w:val="en-US"/>
        </w:rPr>
        <w:t>to the creation of the festival</w:t>
      </w:r>
      <w:r w:rsidR="000963BB" w:rsidRPr="007C6403">
        <w:rPr>
          <w:lang w:val="en-US"/>
        </w:rPr>
        <w:t xml:space="preserve"> and to the specific safeguarding needs identified.</w:t>
      </w:r>
    </w:p>
    <w:p w14:paraId="7A606E8B" w14:textId="48C57F6E" w:rsidR="00E526FA" w:rsidRPr="007C6403" w:rsidRDefault="0055630B" w:rsidP="003371C6">
      <w:pPr>
        <w:pStyle w:val="Orateurengris"/>
        <w:spacing w:before="240"/>
        <w:ind w:left="709" w:hanging="709"/>
        <w:rPr>
          <w:lang w:val="en-US"/>
        </w:rPr>
      </w:pPr>
      <w:r w:rsidRPr="007C6403">
        <w:rPr>
          <w:lang w:val="en-US"/>
        </w:rPr>
        <w:t>With no other forthcoming speakers, t</w:t>
      </w:r>
      <w:r w:rsidR="001779CD" w:rsidRPr="007C6403">
        <w:rPr>
          <w:lang w:val="en-US"/>
        </w:rPr>
        <w:t>he</w:t>
      </w:r>
      <w:r w:rsidR="001779CD" w:rsidRPr="007C6403">
        <w:rPr>
          <w:b/>
          <w:lang w:val="en-US"/>
        </w:rPr>
        <w:t xml:space="preserve"> Vice-Chair</w:t>
      </w:r>
      <w:r w:rsidR="00E526FA" w:rsidRPr="007C6403">
        <w:rPr>
          <w:b/>
          <w:lang w:val="en-US"/>
        </w:rPr>
        <w:t xml:space="preserve"> </w:t>
      </w:r>
      <w:r w:rsidRPr="007C6403">
        <w:rPr>
          <w:lang w:val="en-US"/>
        </w:rPr>
        <w:t>suggested</w:t>
      </w:r>
      <w:r w:rsidRPr="007C6403">
        <w:rPr>
          <w:b/>
          <w:lang w:val="en-US"/>
        </w:rPr>
        <w:t xml:space="preserve"> </w:t>
      </w:r>
      <w:r w:rsidRPr="007C6403">
        <w:rPr>
          <w:lang w:val="en-US"/>
        </w:rPr>
        <w:t>proceeding to the draft decision during which time Mongolia could present its amendments</w:t>
      </w:r>
      <w:r w:rsidR="000963BB" w:rsidRPr="007C6403">
        <w:rPr>
          <w:lang w:val="en-US"/>
        </w:rPr>
        <w:t>.</w:t>
      </w:r>
    </w:p>
    <w:p w14:paraId="38887A1F" w14:textId="5BB67EA5" w:rsidR="00C049E1" w:rsidRPr="007C6403" w:rsidRDefault="0055630B" w:rsidP="003371C6">
      <w:pPr>
        <w:pStyle w:val="Orateurengris"/>
        <w:spacing w:before="240"/>
        <w:ind w:left="709" w:hanging="709"/>
        <w:rPr>
          <w:lang w:val="en-US"/>
        </w:rPr>
      </w:pPr>
      <w:r w:rsidRPr="007C6403">
        <w:rPr>
          <w:lang w:val="en-US"/>
        </w:rPr>
        <w:t xml:space="preserve">The delegation of </w:t>
      </w:r>
      <w:r w:rsidRPr="007C6403">
        <w:rPr>
          <w:b/>
          <w:lang w:val="en-US"/>
        </w:rPr>
        <w:t>Mongolia</w:t>
      </w:r>
      <w:r w:rsidRPr="007C6403">
        <w:rPr>
          <w:lang w:val="en-US"/>
        </w:rPr>
        <w:t xml:space="preserve"> agreed.</w:t>
      </w:r>
    </w:p>
    <w:p w14:paraId="630428AF" w14:textId="28091ED9" w:rsidR="000963BB" w:rsidRPr="007C6403" w:rsidRDefault="001779CD" w:rsidP="003371C6">
      <w:pPr>
        <w:pStyle w:val="Orateurengris"/>
        <w:spacing w:before="240"/>
        <w:ind w:left="709" w:hanging="709"/>
        <w:rPr>
          <w:lang w:val="en-US"/>
        </w:rPr>
      </w:pPr>
      <w:r w:rsidRPr="007C6403">
        <w:rPr>
          <w:lang w:val="en-US"/>
        </w:rPr>
        <w:t>The delegation of</w:t>
      </w:r>
      <w:r w:rsidRPr="007C6403">
        <w:rPr>
          <w:b/>
          <w:lang w:val="en-US"/>
        </w:rPr>
        <w:t xml:space="preserve"> Ethiopia</w:t>
      </w:r>
      <w:r w:rsidR="000963BB" w:rsidRPr="007C6403">
        <w:rPr>
          <w:lang w:val="en-US"/>
        </w:rPr>
        <w:t xml:space="preserve"> </w:t>
      </w:r>
      <w:r w:rsidR="0055630B" w:rsidRPr="007C6403">
        <w:rPr>
          <w:lang w:val="en-US"/>
        </w:rPr>
        <w:t xml:space="preserve">was </w:t>
      </w:r>
      <w:r w:rsidR="000963BB" w:rsidRPr="007C6403">
        <w:rPr>
          <w:lang w:val="en-US"/>
        </w:rPr>
        <w:t>deeply impressed with the wide-reaching scope of th</w:t>
      </w:r>
      <w:r w:rsidR="0055630B" w:rsidRPr="007C6403">
        <w:rPr>
          <w:lang w:val="en-US"/>
        </w:rPr>
        <w:t>e system of practice</w:t>
      </w:r>
      <w:r w:rsidR="00BC2EE2" w:rsidRPr="007C6403">
        <w:rPr>
          <w:lang w:val="en-US"/>
        </w:rPr>
        <w:t>s,</w:t>
      </w:r>
      <w:r w:rsidR="0055630B" w:rsidRPr="007C6403">
        <w:rPr>
          <w:lang w:val="en-US"/>
        </w:rPr>
        <w:t xml:space="preserve"> </w:t>
      </w:r>
      <w:r w:rsidR="00BC2EE2" w:rsidRPr="007C6403">
        <w:rPr>
          <w:lang w:val="en-US"/>
        </w:rPr>
        <w:t xml:space="preserve">which </w:t>
      </w:r>
      <w:r w:rsidR="0055630B" w:rsidRPr="007C6403">
        <w:rPr>
          <w:lang w:val="en-US"/>
        </w:rPr>
        <w:t>covered</w:t>
      </w:r>
      <w:r w:rsidR="000963BB" w:rsidRPr="007C6403">
        <w:rPr>
          <w:lang w:val="en-US"/>
        </w:rPr>
        <w:t xml:space="preserve"> communities in towns and villages in all regions </w:t>
      </w:r>
      <w:r w:rsidR="0055630B" w:rsidRPr="007C6403">
        <w:rPr>
          <w:lang w:val="en-US"/>
        </w:rPr>
        <w:t>of the country, and which facilitated</w:t>
      </w:r>
      <w:r w:rsidR="000963BB" w:rsidRPr="007C6403">
        <w:rPr>
          <w:lang w:val="en-US"/>
        </w:rPr>
        <w:t xml:space="preserve"> the transmission and promotion of different forms of </w:t>
      </w:r>
      <w:r w:rsidR="00BC2EE2" w:rsidRPr="007C6403">
        <w:rPr>
          <w:lang w:val="en-US"/>
        </w:rPr>
        <w:t>ICH</w:t>
      </w:r>
      <w:r w:rsidR="000963BB" w:rsidRPr="007C6403">
        <w:rPr>
          <w:lang w:val="en-US"/>
        </w:rPr>
        <w:t xml:space="preserve">: singing, dancing, playing traditional musical instruments, verbal folklore, traditional crafts, </w:t>
      </w:r>
      <w:r w:rsidR="0055630B" w:rsidRPr="007C6403">
        <w:rPr>
          <w:lang w:val="en-US"/>
        </w:rPr>
        <w:t>and so on. In addition, it involved</w:t>
      </w:r>
      <w:r w:rsidR="000963BB" w:rsidRPr="007C6403">
        <w:rPr>
          <w:lang w:val="en-US"/>
        </w:rPr>
        <w:t xml:space="preserve"> bearers and festival participants of different generations in </w:t>
      </w:r>
      <w:r w:rsidR="009B62AE" w:rsidRPr="007C6403">
        <w:rPr>
          <w:lang w:val="en-US"/>
        </w:rPr>
        <w:t xml:space="preserve">the </w:t>
      </w:r>
      <w:r w:rsidR="000963BB" w:rsidRPr="007C6403">
        <w:rPr>
          <w:lang w:val="en-US"/>
        </w:rPr>
        <w:t xml:space="preserve">safeguarding and transmission of inherited traditions. </w:t>
      </w:r>
      <w:r w:rsidR="0055630B" w:rsidRPr="007C6403">
        <w:rPr>
          <w:lang w:val="en-US"/>
        </w:rPr>
        <w:t xml:space="preserve">Having </w:t>
      </w:r>
      <w:r w:rsidR="00BC2EE2" w:rsidRPr="007C6403">
        <w:rPr>
          <w:lang w:val="en-US"/>
        </w:rPr>
        <w:t xml:space="preserve">greatly </w:t>
      </w:r>
      <w:r w:rsidR="0055630B" w:rsidRPr="007C6403">
        <w:rPr>
          <w:lang w:val="en-US"/>
        </w:rPr>
        <w:t>appreciated</w:t>
      </w:r>
      <w:r w:rsidR="000963BB" w:rsidRPr="007C6403">
        <w:rPr>
          <w:lang w:val="en-US"/>
        </w:rPr>
        <w:t xml:space="preserve"> the efficiency of </w:t>
      </w:r>
      <w:r w:rsidR="0055630B" w:rsidRPr="007C6403">
        <w:rPr>
          <w:lang w:val="en-US"/>
        </w:rPr>
        <w:t xml:space="preserve">the </w:t>
      </w:r>
      <w:r w:rsidR="000963BB" w:rsidRPr="007C6403">
        <w:rPr>
          <w:lang w:val="en-US"/>
        </w:rPr>
        <w:t xml:space="preserve">Koprivshtitsa </w:t>
      </w:r>
      <w:r w:rsidR="00851AA3" w:rsidRPr="007C6403">
        <w:rPr>
          <w:lang w:val="en-US"/>
        </w:rPr>
        <w:t>f</w:t>
      </w:r>
      <w:r w:rsidR="000963BB" w:rsidRPr="007C6403">
        <w:rPr>
          <w:lang w:val="en-US"/>
        </w:rPr>
        <w:t xml:space="preserve">estival, </w:t>
      </w:r>
      <w:r w:rsidR="0055630B" w:rsidRPr="007C6403">
        <w:rPr>
          <w:lang w:val="en-US"/>
        </w:rPr>
        <w:t xml:space="preserve">the delegation </w:t>
      </w:r>
      <w:r w:rsidR="000963BB" w:rsidRPr="007C6403">
        <w:rPr>
          <w:lang w:val="en-US"/>
        </w:rPr>
        <w:t>ask</w:t>
      </w:r>
      <w:r w:rsidR="0055630B" w:rsidRPr="007C6403">
        <w:rPr>
          <w:lang w:val="en-US"/>
        </w:rPr>
        <w:t>ed</w:t>
      </w:r>
      <w:r w:rsidR="000963BB" w:rsidRPr="007C6403">
        <w:rPr>
          <w:lang w:val="en-US"/>
        </w:rPr>
        <w:t xml:space="preserve"> the submitting State to further </w:t>
      </w:r>
      <w:r w:rsidR="0055630B" w:rsidRPr="007C6403">
        <w:rPr>
          <w:lang w:val="en-US"/>
        </w:rPr>
        <w:t xml:space="preserve">explain </w:t>
      </w:r>
      <w:r w:rsidR="000963BB" w:rsidRPr="007C6403">
        <w:rPr>
          <w:lang w:val="en-US"/>
        </w:rPr>
        <w:t xml:space="preserve">the rationale for organizing such a festival and the conditions that </w:t>
      </w:r>
      <w:r w:rsidR="00BC2EE2" w:rsidRPr="007C6403">
        <w:rPr>
          <w:lang w:val="en-US"/>
        </w:rPr>
        <w:t xml:space="preserve">had </w:t>
      </w:r>
      <w:r w:rsidR="000963BB" w:rsidRPr="007C6403">
        <w:rPr>
          <w:lang w:val="en-US"/>
        </w:rPr>
        <w:t>led to its establishment and the successful safeguarding practice over the years.</w:t>
      </w:r>
    </w:p>
    <w:p w14:paraId="51E94F2A" w14:textId="00F131CB" w:rsidR="000963BB" w:rsidRPr="007C6403" w:rsidRDefault="001779CD" w:rsidP="003371C6">
      <w:pPr>
        <w:pStyle w:val="Orateurengris"/>
        <w:spacing w:before="240"/>
        <w:ind w:left="709" w:hanging="709"/>
        <w:rPr>
          <w:lang w:val="en-US"/>
        </w:rPr>
      </w:pPr>
      <w:r w:rsidRPr="007C6403">
        <w:rPr>
          <w:lang w:val="en-US"/>
        </w:rPr>
        <w:t>The delegation of</w:t>
      </w:r>
      <w:r w:rsidRPr="007C6403">
        <w:rPr>
          <w:b/>
          <w:lang w:val="en-US"/>
        </w:rPr>
        <w:t xml:space="preserve"> Palestine</w:t>
      </w:r>
      <w:r w:rsidR="000963BB" w:rsidRPr="007C6403">
        <w:rPr>
          <w:lang w:val="en-US"/>
        </w:rPr>
        <w:t xml:space="preserve"> </w:t>
      </w:r>
      <w:r w:rsidR="009B62AE" w:rsidRPr="007C6403">
        <w:rPr>
          <w:lang w:val="en-US"/>
        </w:rPr>
        <w:t>remarked</w:t>
      </w:r>
      <w:r w:rsidR="0055630B" w:rsidRPr="007C6403">
        <w:rPr>
          <w:lang w:val="en-US"/>
        </w:rPr>
        <w:t xml:space="preserve"> that Ethiopia had</w:t>
      </w:r>
      <w:r w:rsidR="000963BB" w:rsidRPr="007C6403">
        <w:rPr>
          <w:lang w:val="en-US"/>
        </w:rPr>
        <w:t xml:space="preserve"> raised the </w:t>
      </w:r>
      <w:r w:rsidR="0055630B" w:rsidRPr="007C6403">
        <w:rPr>
          <w:lang w:val="en-US"/>
        </w:rPr>
        <w:t xml:space="preserve">same </w:t>
      </w:r>
      <w:r w:rsidR="000963BB" w:rsidRPr="007C6403">
        <w:rPr>
          <w:lang w:val="en-US"/>
        </w:rPr>
        <w:t>question</w:t>
      </w:r>
      <w:r w:rsidR="0055630B" w:rsidRPr="007C6403">
        <w:rPr>
          <w:lang w:val="en-US"/>
        </w:rPr>
        <w:t xml:space="preserve"> </w:t>
      </w:r>
      <w:r w:rsidR="002C20A2" w:rsidRPr="007C6403">
        <w:rPr>
          <w:lang w:val="en-US"/>
        </w:rPr>
        <w:t xml:space="preserve">it </w:t>
      </w:r>
      <w:r w:rsidR="0055630B" w:rsidRPr="007C6403">
        <w:rPr>
          <w:lang w:val="en-US"/>
        </w:rPr>
        <w:t>had wished to address</w:t>
      </w:r>
      <w:r w:rsidR="000963BB" w:rsidRPr="007C6403">
        <w:rPr>
          <w:lang w:val="en-US"/>
        </w:rPr>
        <w:t>.</w:t>
      </w:r>
    </w:p>
    <w:p w14:paraId="019A12E5" w14:textId="432F0B54" w:rsidR="00E526FA" w:rsidRPr="007C6403" w:rsidRDefault="008532B0" w:rsidP="003371C6">
      <w:pPr>
        <w:pStyle w:val="Orateurengris"/>
        <w:spacing w:before="240"/>
        <w:ind w:left="709" w:hanging="709"/>
        <w:rPr>
          <w:lang w:val="en-US"/>
        </w:rPr>
      </w:pPr>
      <w:r w:rsidRPr="007C6403">
        <w:rPr>
          <w:lang w:val="en-US"/>
        </w:rPr>
        <w:t>The delegation of</w:t>
      </w:r>
      <w:r w:rsidRPr="007C6403">
        <w:rPr>
          <w:b/>
          <w:lang w:val="en-US"/>
        </w:rPr>
        <w:t xml:space="preserve"> Cyprus</w:t>
      </w:r>
      <w:r w:rsidR="000963BB" w:rsidRPr="007C6403">
        <w:rPr>
          <w:bCs/>
          <w:lang w:val="en-US"/>
        </w:rPr>
        <w:t xml:space="preserve"> </w:t>
      </w:r>
      <w:r w:rsidR="0055630B" w:rsidRPr="007C6403">
        <w:rPr>
          <w:bCs/>
          <w:lang w:val="en-US"/>
        </w:rPr>
        <w:t xml:space="preserve">also wished to hear from the submitting State </w:t>
      </w:r>
      <w:r w:rsidR="00997034" w:rsidRPr="007C6403">
        <w:rPr>
          <w:bCs/>
          <w:lang w:val="en-US"/>
        </w:rPr>
        <w:t xml:space="preserve">on R.2 and the coordination of efforts of all the participants in the safeguarding of </w:t>
      </w:r>
      <w:r w:rsidR="00BC2EE2" w:rsidRPr="007C6403">
        <w:rPr>
          <w:bCs/>
          <w:lang w:val="en-US"/>
        </w:rPr>
        <w:t>ICH</w:t>
      </w:r>
      <w:r w:rsidR="009B62AE" w:rsidRPr="007C6403">
        <w:rPr>
          <w:bCs/>
          <w:lang w:val="en-US"/>
        </w:rPr>
        <w:t xml:space="preserve"> at the regional, </w:t>
      </w:r>
      <w:r w:rsidR="00997034" w:rsidRPr="007C6403">
        <w:rPr>
          <w:bCs/>
          <w:lang w:val="en-US"/>
        </w:rPr>
        <w:t>sub-regional and national levels.</w:t>
      </w:r>
    </w:p>
    <w:p w14:paraId="576AC1F5" w14:textId="4A5B4C70" w:rsidR="00E526FA" w:rsidRPr="007C6403" w:rsidRDefault="008532B0" w:rsidP="003371C6">
      <w:pPr>
        <w:pStyle w:val="Orateurengris"/>
        <w:spacing w:before="240"/>
        <w:ind w:left="709" w:hanging="709"/>
        <w:rPr>
          <w:lang w:val="en-US"/>
        </w:rPr>
      </w:pPr>
      <w:r w:rsidRPr="007C6403">
        <w:rPr>
          <w:lang w:val="en-US"/>
        </w:rPr>
        <w:t>The delegation of</w:t>
      </w:r>
      <w:r w:rsidRPr="007C6403">
        <w:rPr>
          <w:b/>
          <w:lang w:val="en-US"/>
        </w:rPr>
        <w:t xml:space="preserve"> India</w:t>
      </w:r>
      <w:r w:rsidR="000963BB" w:rsidRPr="007C6403">
        <w:rPr>
          <w:lang w:val="en-US"/>
        </w:rPr>
        <w:t xml:space="preserve"> commend</w:t>
      </w:r>
      <w:r w:rsidR="00C049E1" w:rsidRPr="007C6403">
        <w:rPr>
          <w:lang w:val="en-US"/>
        </w:rPr>
        <w:t>ed</w:t>
      </w:r>
      <w:r w:rsidR="000963BB" w:rsidRPr="007C6403">
        <w:rPr>
          <w:lang w:val="en-US"/>
        </w:rPr>
        <w:t xml:space="preserve"> Bulgaria for proposing the Koprivshtitsa </w:t>
      </w:r>
      <w:r w:rsidR="00851AA3" w:rsidRPr="007C6403">
        <w:rPr>
          <w:lang w:val="en-US"/>
        </w:rPr>
        <w:t>f</w:t>
      </w:r>
      <w:r w:rsidR="00997034" w:rsidRPr="007C6403">
        <w:rPr>
          <w:lang w:val="en-US"/>
        </w:rPr>
        <w:t xml:space="preserve">estival </w:t>
      </w:r>
      <w:r w:rsidR="000963BB" w:rsidRPr="007C6403">
        <w:rPr>
          <w:lang w:val="en-US"/>
        </w:rPr>
        <w:t>and express</w:t>
      </w:r>
      <w:r w:rsidR="00997034" w:rsidRPr="007C6403">
        <w:rPr>
          <w:lang w:val="en-US"/>
        </w:rPr>
        <w:t>ed</w:t>
      </w:r>
      <w:r w:rsidR="000963BB" w:rsidRPr="007C6403">
        <w:rPr>
          <w:lang w:val="en-US"/>
        </w:rPr>
        <w:t xml:space="preserve"> its congratulations for facilitating the organization of this efficient system of practices as part of the overall State policy for safeguarding </w:t>
      </w:r>
      <w:r w:rsidR="00BC2EE2" w:rsidRPr="007C6403">
        <w:rPr>
          <w:lang w:val="en-US"/>
        </w:rPr>
        <w:t>ICH</w:t>
      </w:r>
      <w:r w:rsidR="00997034" w:rsidRPr="007C6403">
        <w:rPr>
          <w:lang w:val="en-US"/>
        </w:rPr>
        <w:t xml:space="preserve"> </w:t>
      </w:r>
      <w:r w:rsidR="000963BB" w:rsidRPr="007C6403">
        <w:rPr>
          <w:lang w:val="en-US"/>
        </w:rPr>
        <w:t xml:space="preserve">in Bulgaria. </w:t>
      </w:r>
      <w:r w:rsidR="00997034" w:rsidRPr="007C6403">
        <w:rPr>
          <w:lang w:val="en-US"/>
        </w:rPr>
        <w:t xml:space="preserve">It was </w:t>
      </w:r>
      <w:r w:rsidR="000963BB" w:rsidRPr="007C6403">
        <w:rPr>
          <w:lang w:val="en-US"/>
        </w:rPr>
        <w:t>impressed by the participation of such large number</w:t>
      </w:r>
      <w:r w:rsidR="00997034" w:rsidRPr="007C6403">
        <w:rPr>
          <w:lang w:val="en-US"/>
        </w:rPr>
        <w:t>s</w:t>
      </w:r>
      <w:r w:rsidR="000963BB" w:rsidRPr="007C6403">
        <w:rPr>
          <w:lang w:val="en-US"/>
        </w:rPr>
        <w:t xml:space="preserve"> of bearers and local communities </w:t>
      </w:r>
      <w:r w:rsidR="00997034" w:rsidRPr="007C6403">
        <w:rPr>
          <w:lang w:val="en-US"/>
        </w:rPr>
        <w:t>participating</w:t>
      </w:r>
      <w:r w:rsidR="000963BB" w:rsidRPr="007C6403">
        <w:rPr>
          <w:lang w:val="en-US"/>
        </w:rPr>
        <w:t xml:space="preserve"> in the festival and </w:t>
      </w:r>
      <w:r w:rsidR="00997034" w:rsidRPr="007C6403">
        <w:rPr>
          <w:lang w:val="en-US"/>
        </w:rPr>
        <w:t xml:space="preserve">who </w:t>
      </w:r>
      <w:r w:rsidR="000963BB" w:rsidRPr="007C6403">
        <w:rPr>
          <w:lang w:val="en-US"/>
        </w:rPr>
        <w:t xml:space="preserve">maintain the </w:t>
      </w:r>
      <w:r w:rsidR="00BC2EE2" w:rsidRPr="007C6403">
        <w:rPr>
          <w:lang w:val="en-US"/>
        </w:rPr>
        <w:t xml:space="preserve">safeguarding </w:t>
      </w:r>
      <w:r w:rsidR="000963BB" w:rsidRPr="007C6403">
        <w:rPr>
          <w:lang w:val="en-US"/>
        </w:rPr>
        <w:t xml:space="preserve">process between the different festival editions. </w:t>
      </w:r>
      <w:r w:rsidR="00997034" w:rsidRPr="007C6403">
        <w:rPr>
          <w:lang w:val="en-US"/>
        </w:rPr>
        <w:t xml:space="preserve">The delegation noted </w:t>
      </w:r>
      <w:r w:rsidR="000963BB" w:rsidRPr="007C6403">
        <w:rPr>
          <w:lang w:val="en-US"/>
        </w:rPr>
        <w:t xml:space="preserve">the huge expression of support </w:t>
      </w:r>
      <w:r w:rsidR="00997034" w:rsidRPr="007C6403">
        <w:rPr>
          <w:lang w:val="en-US"/>
        </w:rPr>
        <w:t xml:space="preserve">received </w:t>
      </w:r>
      <w:r w:rsidR="00BC2EE2" w:rsidRPr="007C6403">
        <w:rPr>
          <w:lang w:val="en-US"/>
        </w:rPr>
        <w:t xml:space="preserve">for </w:t>
      </w:r>
      <w:r w:rsidR="00997034" w:rsidRPr="007C6403">
        <w:rPr>
          <w:lang w:val="en-US"/>
        </w:rPr>
        <w:t xml:space="preserve">the </w:t>
      </w:r>
      <w:r w:rsidR="000963BB" w:rsidRPr="007C6403">
        <w:rPr>
          <w:lang w:val="en-US"/>
        </w:rPr>
        <w:t xml:space="preserve">nomination from local community members, </w:t>
      </w:r>
      <w:r w:rsidR="00997034" w:rsidRPr="007C6403">
        <w:rPr>
          <w:lang w:val="en-US"/>
        </w:rPr>
        <w:t xml:space="preserve">with </w:t>
      </w:r>
      <w:r w:rsidR="000963BB" w:rsidRPr="007C6403">
        <w:rPr>
          <w:lang w:val="en-US"/>
        </w:rPr>
        <w:t xml:space="preserve">more than 20,000 letters from bearers and practitioners in more than 600 towns and villages in the country. Taking into account this enormous level of support from different locations and generations, </w:t>
      </w:r>
      <w:r w:rsidR="00997034" w:rsidRPr="007C6403">
        <w:rPr>
          <w:lang w:val="en-US"/>
        </w:rPr>
        <w:t xml:space="preserve">the delegation wished to ask </w:t>
      </w:r>
      <w:r w:rsidR="000963BB" w:rsidRPr="007C6403">
        <w:rPr>
          <w:lang w:val="en-US"/>
        </w:rPr>
        <w:t xml:space="preserve">Bulgaria to explain how bearers and communities </w:t>
      </w:r>
      <w:r w:rsidR="00997034" w:rsidRPr="007C6403">
        <w:rPr>
          <w:lang w:val="en-US"/>
        </w:rPr>
        <w:t xml:space="preserve">were </w:t>
      </w:r>
      <w:r w:rsidR="000963BB" w:rsidRPr="007C6403">
        <w:rPr>
          <w:lang w:val="en-US"/>
        </w:rPr>
        <w:t xml:space="preserve">involved in this system of practices, </w:t>
      </w:r>
      <w:r w:rsidR="00997034" w:rsidRPr="007C6403">
        <w:rPr>
          <w:lang w:val="en-US"/>
        </w:rPr>
        <w:t>and how the festival contributed</w:t>
      </w:r>
      <w:r w:rsidR="000963BB" w:rsidRPr="007C6403">
        <w:rPr>
          <w:lang w:val="en-US"/>
        </w:rPr>
        <w:t xml:space="preserve"> to enhancing their sense of local expression, belonging and continuity.</w:t>
      </w:r>
    </w:p>
    <w:p w14:paraId="7350BB3A" w14:textId="2B90524F" w:rsidR="000963BB" w:rsidRPr="007C6403" w:rsidRDefault="000963BB" w:rsidP="003371C6">
      <w:pPr>
        <w:pStyle w:val="Orateurengris"/>
        <w:spacing w:before="240"/>
        <w:ind w:left="709" w:hanging="709"/>
        <w:rPr>
          <w:lang w:val="en-US"/>
        </w:rPr>
      </w:pPr>
      <w:r w:rsidRPr="007C6403">
        <w:rPr>
          <w:lang w:val="en-US"/>
        </w:rPr>
        <w:t xml:space="preserve">The </w:t>
      </w:r>
      <w:r w:rsidRPr="007C6403">
        <w:rPr>
          <w:b/>
          <w:lang w:val="en-US"/>
        </w:rPr>
        <w:t>Vice-</w:t>
      </w:r>
      <w:r w:rsidR="00E526FA" w:rsidRPr="007C6403">
        <w:rPr>
          <w:b/>
          <w:lang w:val="en-US"/>
        </w:rPr>
        <w:t>Chair</w:t>
      </w:r>
      <w:r w:rsidRPr="007C6403">
        <w:rPr>
          <w:b/>
          <w:lang w:val="en-US"/>
        </w:rPr>
        <w:t xml:space="preserve"> </w:t>
      </w:r>
      <w:r w:rsidR="002D0EAA" w:rsidRPr="007C6403">
        <w:rPr>
          <w:lang w:val="en-US"/>
        </w:rPr>
        <w:t>remarked that the session would adjourn owing to the interpretation.</w:t>
      </w:r>
    </w:p>
    <w:p w14:paraId="40EF1715" w14:textId="1D3FFC35" w:rsidR="000963BB" w:rsidRPr="007C6403" w:rsidRDefault="008532B0" w:rsidP="003371C6">
      <w:pPr>
        <w:pStyle w:val="Orateurengris"/>
        <w:spacing w:before="240"/>
        <w:ind w:left="709" w:hanging="709"/>
        <w:rPr>
          <w:lang w:val="en-US"/>
        </w:rPr>
      </w:pPr>
      <w:r w:rsidRPr="007C6403">
        <w:rPr>
          <w:lang w:val="en-US"/>
        </w:rPr>
        <w:t>The delegation of</w:t>
      </w:r>
      <w:r w:rsidRPr="007C6403">
        <w:rPr>
          <w:b/>
          <w:lang w:val="en-US"/>
        </w:rPr>
        <w:t xml:space="preserve"> Saint Lucia</w:t>
      </w:r>
      <w:r w:rsidR="000963BB" w:rsidRPr="007C6403">
        <w:rPr>
          <w:b/>
          <w:lang w:val="en-US"/>
        </w:rPr>
        <w:t xml:space="preserve"> </w:t>
      </w:r>
      <w:r w:rsidR="002D0EAA" w:rsidRPr="007C6403">
        <w:rPr>
          <w:lang w:val="en-US"/>
        </w:rPr>
        <w:t xml:space="preserve">was </w:t>
      </w:r>
      <w:r w:rsidR="000963BB" w:rsidRPr="007C6403">
        <w:rPr>
          <w:lang w:val="en-US"/>
        </w:rPr>
        <w:t xml:space="preserve">impressed with the </w:t>
      </w:r>
      <w:r w:rsidR="002D0EAA" w:rsidRPr="007C6403">
        <w:rPr>
          <w:lang w:val="en-US"/>
        </w:rPr>
        <w:t xml:space="preserve">proposal from Bulgaria. However, it voiced unease </w:t>
      </w:r>
      <w:r w:rsidR="00BC2EE2" w:rsidRPr="007C6403">
        <w:rPr>
          <w:lang w:val="en-US"/>
        </w:rPr>
        <w:t xml:space="preserve">about </w:t>
      </w:r>
      <w:r w:rsidR="002D0EAA" w:rsidRPr="007C6403">
        <w:rPr>
          <w:lang w:val="en-US"/>
        </w:rPr>
        <w:t>the Evaluation Body’</w:t>
      </w:r>
      <w:r w:rsidR="009B62AE" w:rsidRPr="007C6403">
        <w:rPr>
          <w:lang w:val="en-US"/>
        </w:rPr>
        <w:t>s</w:t>
      </w:r>
      <w:r w:rsidR="002D0EAA" w:rsidRPr="007C6403">
        <w:rPr>
          <w:lang w:val="en-US"/>
        </w:rPr>
        <w:t xml:space="preserve"> report</w:t>
      </w:r>
      <w:r w:rsidR="00BC2EE2" w:rsidRPr="007C6403">
        <w:rPr>
          <w:lang w:val="en-US"/>
        </w:rPr>
        <w:t>,</w:t>
      </w:r>
      <w:r w:rsidR="002D0EAA" w:rsidRPr="007C6403">
        <w:rPr>
          <w:lang w:val="en-US"/>
        </w:rPr>
        <w:t xml:space="preserve"> </w:t>
      </w:r>
      <w:r w:rsidR="00BC2EE2" w:rsidRPr="007C6403">
        <w:rPr>
          <w:lang w:val="en-US"/>
        </w:rPr>
        <w:t xml:space="preserve">which </w:t>
      </w:r>
      <w:r w:rsidR="002D0EAA" w:rsidRPr="007C6403">
        <w:rPr>
          <w:lang w:val="en-US"/>
        </w:rPr>
        <w:t xml:space="preserve">highlighted </w:t>
      </w:r>
      <w:r w:rsidR="000963BB" w:rsidRPr="007C6403">
        <w:rPr>
          <w:lang w:val="en-US"/>
        </w:rPr>
        <w:t>some serious concern</w:t>
      </w:r>
      <w:r w:rsidR="002D0EAA" w:rsidRPr="007C6403">
        <w:rPr>
          <w:lang w:val="en-US"/>
        </w:rPr>
        <w:t>s on almost every criterion</w:t>
      </w:r>
      <w:r w:rsidR="00BC2EE2" w:rsidRPr="007C6403">
        <w:rPr>
          <w:lang w:val="en-US"/>
        </w:rPr>
        <w:t>.</w:t>
      </w:r>
      <w:r w:rsidR="002D0EAA" w:rsidRPr="007C6403">
        <w:rPr>
          <w:lang w:val="en-US"/>
        </w:rPr>
        <w:t xml:space="preserve"> </w:t>
      </w:r>
      <w:r w:rsidR="00BC2EE2" w:rsidRPr="007C6403">
        <w:rPr>
          <w:lang w:val="en-US"/>
        </w:rPr>
        <w:t xml:space="preserve">It added </w:t>
      </w:r>
      <w:r w:rsidR="002D0EAA" w:rsidRPr="007C6403">
        <w:rPr>
          <w:lang w:val="en-US"/>
        </w:rPr>
        <w:t>that it trusted the Evaluation Body and had been very impressed with its work</w:t>
      </w:r>
      <w:r w:rsidR="00BC2EE2" w:rsidRPr="007C6403">
        <w:rPr>
          <w:lang w:val="en-US"/>
        </w:rPr>
        <w:t>,</w:t>
      </w:r>
      <w:r w:rsidR="002D0EAA" w:rsidRPr="007C6403">
        <w:rPr>
          <w:lang w:val="en-US"/>
        </w:rPr>
        <w:t xml:space="preserve"> such that these concerns could not be </w:t>
      </w:r>
      <w:r w:rsidR="000963BB" w:rsidRPr="007C6403">
        <w:rPr>
          <w:lang w:val="en-US"/>
        </w:rPr>
        <w:t>ignore</w:t>
      </w:r>
      <w:r w:rsidR="002D0EAA" w:rsidRPr="007C6403">
        <w:rPr>
          <w:lang w:val="en-US"/>
        </w:rPr>
        <w:t>d</w:t>
      </w:r>
      <w:r w:rsidR="000963BB" w:rsidRPr="007C6403">
        <w:rPr>
          <w:lang w:val="en-US"/>
        </w:rPr>
        <w:t xml:space="preserve">. </w:t>
      </w:r>
      <w:r w:rsidR="00F87B9C" w:rsidRPr="007C6403">
        <w:rPr>
          <w:lang w:val="en-US"/>
        </w:rPr>
        <w:t>Despite being impressed by the element, the many clarifications that would be required to overturn the decision would push the limit as to what was acceptable.</w:t>
      </w:r>
    </w:p>
    <w:p w14:paraId="0AAB14AB" w14:textId="143A5728" w:rsidR="00031A49" w:rsidRPr="003371C6" w:rsidRDefault="008532B0" w:rsidP="003371C6">
      <w:pPr>
        <w:pStyle w:val="Orateurengris"/>
        <w:tabs>
          <w:tab w:val="clear" w:pos="3686"/>
          <w:tab w:val="num" w:pos="5529"/>
        </w:tabs>
        <w:spacing w:before="240"/>
        <w:ind w:left="709" w:hanging="709"/>
        <w:rPr>
          <w:rFonts w:eastAsia="Malgun Gothic"/>
          <w:lang w:val="en-US" w:eastAsia="ko-KR"/>
        </w:rPr>
      </w:pPr>
      <w:r w:rsidRPr="007C6403">
        <w:rPr>
          <w:lang w:val="en-US"/>
        </w:rPr>
        <w:t>The</w:t>
      </w:r>
      <w:r w:rsidR="00E526FA" w:rsidRPr="007C6403">
        <w:rPr>
          <w:b/>
          <w:lang w:val="en-US"/>
        </w:rPr>
        <w:t xml:space="preserve"> Vice-Chair</w:t>
      </w:r>
      <w:r w:rsidRPr="007C6403">
        <w:rPr>
          <w:b/>
          <w:lang w:val="en-US"/>
        </w:rPr>
        <w:t xml:space="preserve"> </w:t>
      </w:r>
      <w:r w:rsidR="00F87B9C" w:rsidRPr="007C6403">
        <w:rPr>
          <w:lang w:val="en-US"/>
        </w:rPr>
        <w:t>adjourned the session, and would return to give the floor to Bulgaria</w:t>
      </w:r>
      <w:r w:rsidR="000963BB" w:rsidRPr="007C6403">
        <w:rPr>
          <w:lang w:val="en-US"/>
        </w:rPr>
        <w:t>.</w:t>
      </w:r>
    </w:p>
    <w:p w14:paraId="6B1514FD" w14:textId="1D2E5613" w:rsidR="00031A49" w:rsidRPr="003371C6" w:rsidRDefault="008532B0" w:rsidP="003371C6">
      <w:pPr>
        <w:pStyle w:val="Orateurengris"/>
        <w:numPr>
          <w:ilvl w:val="0"/>
          <w:numId w:val="0"/>
        </w:numPr>
        <w:spacing w:before="240" w:after="240"/>
        <w:jc w:val="center"/>
        <w:rPr>
          <w:rFonts w:eastAsia="Malgun Gothic"/>
          <w:i/>
          <w:lang w:val="en-US" w:eastAsia="ko-KR"/>
        </w:rPr>
      </w:pPr>
      <w:r w:rsidRPr="007C6403">
        <w:rPr>
          <w:i/>
          <w:lang w:val="en-US"/>
        </w:rPr>
        <w:t xml:space="preserve">[A one-hour </w:t>
      </w:r>
      <w:r w:rsidR="000356B5" w:rsidRPr="007C6403">
        <w:rPr>
          <w:i/>
          <w:lang w:val="en-US"/>
        </w:rPr>
        <w:t>pause</w:t>
      </w:r>
      <w:r w:rsidR="00031A49" w:rsidRPr="007C6403">
        <w:rPr>
          <w:i/>
          <w:lang w:val="en-US"/>
        </w:rPr>
        <w:t>]</w:t>
      </w:r>
    </w:p>
    <w:p w14:paraId="62DE1567" w14:textId="15A8E7C1" w:rsidR="00031A49" w:rsidRPr="003371C6" w:rsidRDefault="002C5B3E"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[Thursday, </w:t>
      </w:r>
      <w:r w:rsidRPr="007C6403">
        <w:rPr>
          <w:i/>
          <w:lang w:val="en-US"/>
        </w:rPr>
        <w:t>1 December</w:t>
      </w:r>
      <w:r w:rsidR="000354BD" w:rsidRPr="007C6403">
        <w:rPr>
          <w:rFonts w:eastAsia="Malgun Gothic"/>
          <w:i/>
          <w:lang w:val="en-US" w:eastAsia="ko-KR"/>
        </w:rPr>
        <w:t xml:space="preserve"> 2016</w:t>
      </w:r>
      <w:r w:rsidRPr="007C6403">
        <w:rPr>
          <w:i/>
          <w:lang w:val="en-US"/>
        </w:rPr>
        <w:t xml:space="preserve">, evening session, Part </w:t>
      </w:r>
      <w:r w:rsidR="007C04CF" w:rsidRPr="007C6403">
        <w:rPr>
          <w:i/>
          <w:lang w:val="en-US"/>
        </w:rPr>
        <w:t>I</w:t>
      </w:r>
      <w:r w:rsidRPr="007C6403">
        <w:rPr>
          <w:i/>
          <w:lang w:val="en-US"/>
        </w:rPr>
        <w:t>I]</w:t>
      </w:r>
    </w:p>
    <w:p w14:paraId="2CE57AE2" w14:textId="0BCF8A38" w:rsidR="00031A49" w:rsidRPr="003371C6" w:rsidRDefault="007C04CF" w:rsidP="003371C6">
      <w:pPr>
        <w:pStyle w:val="Orateurengris"/>
        <w:numPr>
          <w:ilvl w:val="0"/>
          <w:numId w:val="0"/>
        </w:numPr>
        <w:spacing w:before="240" w:after="240"/>
        <w:jc w:val="center"/>
        <w:rPr>
          <w:rFonts w:eastAsia="Malgun Gothic"/>
          <w:i/>
          <w:lang w:val="en-US" w:eastAsia="ko-KR"/>
        </w:rPr>
      </w:pPr>
      <w:r w:rsidRPr="007C6403">
        <w:rPr>
          <w:i/>
          <w:lang w:val="en-US"/>
        </w:rPr>
        <w:t>[The Vice-Chair</w:t>
      </w:r>
      <w:r w:rsidR="000917ED" w:rsidRPr="007C6403">
        <w:rPr>
          <w:i/>
          <w:lang w:val="en-US"/>
        </w:rPr>
        <w:t>person</w:t>
      </w:r>
      <w:r w:rsidRPr="007C6403">
        <w:rPr>
          <w:i/>
          <w:lang w:val="en-US"/>
        </w:rPr>
        <w:t xml:space="preserve"> from Algeria chaired this session]</w:t>
      </w:r>
    </w:p>
    <w:p w14:paraId="5935DD4D" w14:textId="3E3FF9F4" w:rsidR="00DF03C8" w:rsidRPr="007C6403" w:rsidRDefault="008532B0" w:rsidP="003371C6">
      <w:pPr>
        <w:pStyle w:val="Orateurengris"/>
        <w:spacing w:before="240"/>
        <w:ind w:left="709" w:hanging="709"/>
        <w:rPr>
          <w:lang w:val="en-US"/>
        </w:rPr>
      </w:pPr>
      <w:r w:rsidRPr="007C6403">
        <w:rPr>
          <w:lang w:val="en-US"/>
        </w:rPr>
        <w:t>The</w:t>
      </w:r>
      <w:r w:rsidRPr="007C6403">
        <w:rPr>
          <w:b/>
          <w:lang w:val="en-US"/>
        </w:rPr>
        <w:t xml:space="preserve"> Vice-Chai</w:t>
      </w:r>
      <w:r w:rsidR="00DF03C8" w:rsidRPr="007C6403">
        <w:rPr>
          <w:b/>
          <w:lang w:val="en-US"/>
        </w:rPr>
        <w:t xml:space="preserve">r </w:t>
      </w:r>
      <w:r w:rsidR="007C04CF" w:rsidRPr="007C6403">
        <w:rPr>
          <w:lang w:val="en-US"/>
        </w:rPr>
        <w:t>resumed the session with Saint Lucia, with a special though</w:t>
      </w:r>
      <w:r w:rsidR="009B62AE" w:rsidRPr="007C6403">
        <w:rPr>
          <w:lang w:val="en-US"/>
        </w:rPr>
        <w:t>t</w:t>
      </w:r>
      <w:r w:rsidR="007C04CF" w:rsidRPr="007C6403">
        <w:rPr>
          <w:lang w:val="en-US"/>
        </w:rPr>
        <w:t xml:space="preserve"> </w:t>
      </w:r>
      <w:r w:rsidR="00BC2EE2" w:rsidRPr="007C6403">
        <w:rPr>
          <w:lang w:val="en-US"/>
        </w:rPr>
        <w:t xml:space="preserve">for </w:t>
      </w:r>
      <w:r w:rsidR="007C04CF" w:rsidRPr="007C6403">
        <w:rPr>
          <w:lang w:val="en-US"/>
        </w:rPr>
        <w:t>the Chairperson who was unwell.</w:t>
      </w:r>
    </w:p>
    <w:p w14:paraId="44419854" w14:textId="0C76B109" w:rsidR="00DF03C8" w:rsidRPr="007C6403" w:rsidRDefault="008532B0" w:rsidP="003371C6">
      <w:pPr>
        <w:pStyle w:val="Orateurengris"/>
        <w:spacing w:before="240"/>
        <w:ind w:left="709" w:hanging="709"/>
        <w:rPr>
          <w:lang w:val="en-US"/>
        </w:rPr>
      </w:pPr>
      <w:r w:rsidRPr="007C6403">
        <w:rPr>
          <w:lang w:val="en-US"/>
        </w:rPr>
        <w:t xml:space="preserve">The delegation of </w:t>
      </w:r>
      <w:r w:rsidRPr="007C6403">
        <w:rPr>
          <w:b/>
          <w:lang w:val="en-US"/>
        </w:rPr>
        <w:t>Saint Lucia</w:t>
      </w:r>
      <w:r w:rsidR="00DF03C8" w:rsidRPr="007C6403">
        <w:rPr>
          <w:lang w:val="en-US"/>
        </w:rPr>
        <w:t xml:space="preserve"> </w:t>
      </w:r>
      <w:r w:rsidR="007C04CF" w:rsidRPr="007C6403">
        <w:rPr>
          <w:lang w:val="en-US"/>
        </w:rPr>
        <w:t xml:space="preserve">reiterated its concerns about the </w:t>
      </w:r>
      <w:r w:rsidR="00DF03C8" w:rsidRPr="007C6403">
        <w:rPr>
          <w:lang w:val="en-US"/>
        </w:rPr>
        <w:t>many criteria</w:t>
      </w:r>
      <w:r w:rsidR="007C04CF" w:rsidRPr="007C6403">
        <w:rPr>
          <w:lang w:val="en-US"/>
        </w:rPr>
        <w:t xml:space="preserve"> that were not met</w:t>
      </w:r>
      <w:r w:rsidR="00DF03C8" w:rsidRPr="007C6403">
        <w:rPr>
          <w:lang w:val="en-US"/>
        </w:rPr>
        <w:t xml:space="preserve">, and </w:t>
      </w:r>
      <w:r w:rsidR="007C04CF" w:rsidRPr="007C6403">
        <w:rPr>
          <w:lang w:val="en-US"/>
        </w:rPr>
        <w:t xml:space="preserve">wished to ask Bulgaria whether it could provide </w:t>
      </w:r>
      <w:r w:rsidR="00DF03C8" w:rsidRPr="007C6403">
        <w:rPr>
          <w:lang w:val="en-US"/>
        </w:rPr>
        <w:t xml:space="preserve">any clarification </w:t>
      </w:r>
      <w:r w:rsidR="007C04CF" w:rsidRPr="007C6403">
        <w:rPr>
          <w:lang w:val="en-US"/>
        </w:rPr>
        <w:t xml:space="preserve">that would help </w:t>
      </w:r>
      <w:r w:rsidR="00DF03C8" w:rsidRPr="007C6403">
        <w:rPr>
          <w:lang w:val="en-US"/>
        </w:rPr>
        <w:t xml:space="preserve">understand </w:t>
      </w:r>
      <w:r w:rsidR="007C04CF" w:rsidRPr="007C6403">
        <w:rPr>
          <w:lang w:val="en-US"/>
        </w:rPr>
        <w:t xml:space="preserve">the negative </w:t>
      </w:r>
      <w:r w:rsidR="00A87258" w:rsidRPr="007C6403">
        <w:rPr>
          <w:lang w:val="en-US"/>
        </w:rPr>
        <w:t xml:space="preserve">recommendation </w:t>
      </w:r>
      <w:r w:rsidR="00BC2EE2" w:rsidRPr="007C6403">
        <w:rPr>
          <w:lang w:val="en-US"/>
        </w:rPr>
        <w:t xml:space="preserve">concerning </w:t>
      </w:r>
      <w:r w:rsidR="007C04CF" w:rsidRPr="007C6403">
        <w:rPr>
          <w:lang w:val="en-US"/>
        </w:rPr>
        <w:t xml:space="preserve">so </w:t>
      </w:r>
      <w:r w:rsidR="00DF03C8" w:rsidRPr="007C6403">
        <w:rPr>
          <w:lang w:val="en-US"/>
        </w:rPr>
        <w:t>many of the criteria.</w:t>
      </w:r>
    </w:p>
    <w:p w14:paraId="44F6B6B0" w14:textId="4072539A" w:rsidR="00675CDA" w:rsidRPr="007C6403" w:rsidRDefault="00C56834" w:rsidP="003371C6">
      <w:pPr>
        <w:pStyle w:val="Orateurengris"/>
        <w:spacing w:before="240"/>
        <w:ind w:left="709" w:hanging="709"/>
        <w:rPr>
          <w:b/>
          <w:lang w:val="en-US"/>
        </w:rPr>
      </w:pPr>
      <w:r w:rsidRPr="007C6403">
        <w:rPr>
          <w:lang w:val="en-US"/>
        </w:rPr>
        <w:t>The delegation of</w:t>
      </w:r>
      <w:r w:rsidRPr="007C6403">
        <w:rPr>
          <w:b/>
          <w:lang w:val="en-US"/>
        </w:rPr>
        <w:t xml:space="preserve"> Bulgaria</w:t>
      </w:r>
      <w:r w:rsidR="00DF03C8" w:rsidRPr="007C6403">
        <w:rPr>
          <w:lang w:val="en-US"/>
        </w:rPr>
        <w:t xml:space="preserve"> </w:t>
      </w:r>
      <w:r w:rsidR="007C04CF" w:rsidRPr="007C6403">
        <w:rPr>
          <w:lang w:val="en-US"/>
        </w:rPr>
        <w:t>asked whether it should answer</w:t>
      </w:r>
      <w:r w:rsidR="00DF03C8" w:rsidRPr="007C6403">
        <w:rPr>
          <w:lang w:val="en-US"/>
        </w:rPr>
        <w:t xml:space="preserve"> the questions posed </w:t>
      </w:r>
      <w:r w:rsidR="007C04CF" w:rsidRPr="007C6403">
        <w:rPr>
          <w:lang w:val="en-US"/>
        </w:rPr>
        <w:t>before or after the break.</w:t>
      </w:r>
    </w:p>
    <w:p w14:paraId="13FBD5C8" w14:textId="2BB3F431" w:rsidR="00675CDA" w:rsidRPr="007C6403" w:rsidRDefault="00DF03C8" w:rsidP="003371C6">
      <w:pPr>
        <w:pStyle w:val="Orateurengris"/>
        <w:spacing w:before="240"/>
        <w:ind w:left="709" w:hanging="709"/>
        <w:rPr>
          <w:b/>
          <w:lang w:val="en-US"/>
        </w:rPr>
      </w:pPr>
      <w:r w:rsidRPr="007C6403">
        <w:rPr>
          <w:lang w:val="en-US"/>
        </w:rPr>
        <w:t xml:space="preserve">The </w:t>
      </w:r>
      <w:r w:rsidRPr="007C6403">
        <w:rPr>
          <w:b/>
          <w:lang w:val="en-US"/>
        </w:rPr>
        <w:t>Vice-Chair</w:t>
      </w:r>
      <w:r w:rsidRPr="007C6403">
        <w:rPr>
          <w:lang w:val="en-US"/>
        </w:rPr>
        <w:t xml:space="preserve"> </w:t>
      </w:r>
      <w:r w:rsidR="007C04CF" w:rsidRPr="007C6403">
        <w:rPr>
          <w:lang w:val="en-US"/>
        </w:rPr>
        <w:t xml:space="preserve">noted that Saint Lucia </w:t>
      </w:r>
      <w:r w:rsidR="007C04CF" w:rsidRPr="007C6403">
        <w:rPr>
          <w:bCs/>
          <w:lang w:val="en-US"/>
        </w:rPr>
        <w:t>was recalling the same question.</w:t>
      </w:r>
    </w:p>
    <w:p w14:paraId="2E8BCC63" w14:textId="073CD6CA" w:rsidR="00675CDA" w:rsidRPr="007C6403" w:rsidRDefault="009C2389" w:rsidP="003371C6">
      <w:pPr>
        <w:pStyle w:val="Orateurengris"/>
        <w:spacing w:before="240"/>
        <w:ind w:left="709" w:hanging="709"/>
        <w:rPr>
          <w:b/>
          <w:lang w:val="en-US"/>
        </w:rPr>
      </w:pPr>
      <w:r w:rsidRPr="007C6403">
        <w:rPr>
          <w:lang w:val="en-US"/>
        </w:rPr>
        <w:t xml:space="preserve">The </w:t>
      </w:r>
      <w:r w:rsidR="00685F6C" w:rsidRPr="007C6403">
        <w:rPr>
          <w:lang w:val="en-US"/>
        </w:rPr>
        <w:t>delegation of</w:t>
      </w:r>
      <w:r w:rsidR="00685F6C" w:rsidRPr="007C6403">
        <w:rPr>
          <w:b/>
          <w:lang w:val="en-US"/>
        </w:rPr>
        <w:t xml:space="preserve"> </w:t>
      </w:r>
      <w:r w:rsidR="00DF03C8" w:rsidRPr="007C6403">
        <w:rPr>
          <w:b/>
          <w:lang w:val="en-US"/>
        </w:rPr>
        <w:t>Bulgaria</w:t>
      </w:r>
      <w:r w:rsidR="007C04CF" w:rsidRPr="007C6403">
        <w:rPr>
          <w:b/>
          <w:lang w:val="en-US"/>
        </w:rPr>
        <w:t xml:space="preserve"> </w:t>
      </w:r>
      <w:r w:rsidR="008047E5" w:rsidRPr="007C6403">
        <w:rPr>
          <w:lang w:val="en-US"/>
        </w:rPr>
        <w:t>referred to P.</w:t>
      </w:r>
      <w:r w:rsidR="00DF03C8" w:rsidRPr="007C6403">
        <w:rPr>
          <w:lang w:val="en-US"/>
        </w:rPr>
        <w:t xml:space="preserve">1, </w:t>
      </w:r>
      <w:r w:rsidR="008047E5" w:rsidRPr="007C6403">
        <w:rPr>
          <w:lang w:val="en-US"/>
        </w:rPr>
        <w:t xml:space="preserve">which in its </w:t>
      </w:r>
      <w:r w:rsidR="00DF03C8" w:rsidRPr="007C6403">
        <w:rPr>
          <w:lang w:val="en-US"/>
        </w:rPr>
        <w:t xml:space="preserve">opinion </w:t>
      </w:r>
      <w:r w:rsidR="008047E5" w:rsidRPr="007C6403">
        <w:rPr>
          <w:lang w:val="en-US"/>
        </w:rPr>
        <w:t>was a very crucial turning point</w:t>
      </w:r>
      <w:r w:rsidR="00DF03C8" w:rsidRPr="007C6403">
        <w:rPr>
          <w:lang w:val="en-US"/>
        </w:rPr>
        <w:t xml:space="preserve"> because it contained a point of possible misunderstanding or lack of clarity that affected the evaluation and understanding of the nomination file in general. </w:t>
      </w:r>
      <w:r w:rsidR="008047E5" w:rsidRPr="007C6403">
        <w:rPr>
          <w:lang w:val="en-US"/>
        </w:rPr>
        <w:t xml:space="preserve">The delegation </w:t>
      </w:r>
      <w:r w:rsidR="00BC2EE2" w:rsidRPr="007C6403">
        <w:rPr>
          <w:lang w:val="en-US"/>
        </w:rPr>
        <w:t>referred</w:t>
      </w:r>
      <w:r w:rsidR="008047E5" w:rsidRPr="007C6403">
        <w:rPr>
          <w:lang w:val="en-US"/>
        </w:rPr>
        <w:t xml:space="preserve"> to the </w:t>
      </w:r>
      <w:r w:rsidR="00DF03C8" w:rsidRPr="007C6403">
        <w:rPr>
          <w:lang w:val="en-US"/>
        </w:rPr>
        <w:t>title of the nomination</w:t>
      </w:r>
      <w:r w:rsidR="00BC2EE2" w:rsidRPr="007C6403">
        <w:rPr>
          <w:lang w:val="en-US"/>
        </w:rPr>
        <w:t>,</w:t>
      </w:r>
      <w:r w:rsidR="00DF03C8" w:rsidRPr="007C6403">
        <w:rPr>
          <w:lang w:val="en-US"/>
        </w:rPr>
        <w:t xml:space="preserve"> </w:t>
      </w:r>
      <w:r w:rsidR="00BC2EE2" w:rsidRPr="007C6403">
        <w:rPr>
          <w:lang w:val="en-US"/>
        </w:rPr>
        <w:t xml:space="preserve">which </w:t>
      </w:r>
      <w:r w:rsidR="008047E5" w:rsidRPr="007C6403">
        <w:rPr>
          <w:lang w:val="en-US"/>
        </w:rPr>
        <w:t>stated</w:t>
      </w:r>
      <w:r w:rsidR="00DF03C8" w:rsidRPr="007C6403">
        <w:rPr>
          <w:lang w:val="en-US"/>
        </w:rPr>
        <w:t xml:space="preserve"> clearly that </w:t>
      </w:r>
      <w:r w:rsidR="008047E5" w:rsidRPr="007C6403">
        <w:rPr>
          <w:lang w:val="en-US"/>
        </w:rPr>
        <w:t xml:space="preserve">it </w:t>
      </w:r>
      <w:r w:rsidR="00BC2EE2" w:rsidRPr="007C6403">
        <w:rPr>
          <w:lang w:val="en-US"/>
        </w:rPr>
        <w:t xml:space="preserve">was </w:t>
      </w:r>
      <w:r w:rsidR="00DF03C8" w:rsidRPr="007C6403">
        <w:rPr>
          <w:lang w:val="en-US"/>
        </w:rPr>
        <w:t>a fe</w:t>
      </w:r>
      <w:r w:rsidR="008047E5" w:rsidRPr="007C6403">
        <w:rPr>
          <w:lang w:val="en-US"/>
        </w:rPr>
        <w:t xml:space="preserve">stival of heritage transmission, </w:t>
      </w:r>
      <w:r w:rsidR="00DF03C8" w:rsidRPr="007C6403">
        <w:rPr>
          <w:lang w:val="en-US"/>
        </w:rPr>
        <w:t xml:space="preserve">and </w:t>
      </w:r>
      <w:r w:rsidR="008047E5" w:rsidRPr="007C6403">
        <w:rPr>
          <w:lang w:val="en-US"/>
        </w:rPr>
        <w:t xml:space="preserve">that the </w:t>
      </w:r>
      <w:r w:rsidR="00DF03C8" w:rsidRPr="007C6403">
        <w:rPr>
          <w:lang w:val="en-US"/>
        </w:rPr>
        <w:t xml:space="preserve">festival </w:t>
      </w:r>
      <w:r w:rsidR="00BC2EE2" w:rsidRPr="007C6403">
        <w:rPr>
          <w:lang w:val="en-US"/>
        </w:rPr>
        <w:t xml:space="preserve">was </w:t>
      </w:r>
      <w:r w:rsidR="008047E5" w:rsidRPr="007C6403">
        <w:rPr>
          <w:lang w:val="en-US"/>
        </w:rPr>
        <w:t>a system of practices, as pointed out</w:t>
      </w:r>
      <w:r w:rsidR="00DF03C8" w:rsidRPr="007C6403">
        <w:rPr>
          <w:lang w:val="en-US"/>
        </w:rPr>
        <w:t xml:space="preserve"> in many parts of the nomination file. However, already during the preparation of file</w:t>
      </w:r>
      <w:r w:rsidR="008047E5" w:rsidRPr="007C6403">
        <w:rPr>
          <w:lang w:val="en-US"/>
        </w:rPr>
        <w:t>,</w:t>
      </w:r>
      <w:r w:rsidR="00DF03C8" w:rsidRPr="007C6403">
        <w:rPr>
          <w:lang w:val="en-US"/>
        </w:rPr>
        <w:t xml:space="preserve"> the communities and the </w:t>
      </w:r>
      <w:r w:rsidR="008047E5" w:rsidRPr="007C6403">
        <w:rPr>
          <w:lang w:val="en-US"/>
        </w:rPr>
        <w:t xml:space="preserve">drafting </w:t>
      </w:r>
      <w:r w:rsidR="00DF03C8" w:rsidRPr="007C6403">
        <w:rPr>
          <w:lang w:val="en-US"/>
        </w:rPr>
        <w:t xml:space="preserve">team </w:t>
      </w:r>
      <w:r w:rsidR="008047E5" w:rsidRPr="007C6403">
        <w:rPr>
          <w:lang w:val="en-US"/>
        </w:rPr>
        <w:t xml:space="preserve">had </w:t>
      </w:r>
      <w:r w:rsidR="00BC2EE2" w:rsidRPr="007C6403">
        <w:rPr>
          <w:lang w:val="en-US"/>
        </w:rPr>
        <w:t xml:space="preserve">had </w:t>
      </w:r>
      <w:r w:rsidR="00DF03C8" w:rsidRPr="007C6403">
        <w:rPr>
          <w:lang w:val="en-US"/>
        </w:rPr>
        <w:t xml:space="preserve">difficulty </w:t>
      </w:r>
      <w:r w:rsidR="008047E5" w:rsidRPr="007C6403">
        <w:rPr>
          <w:lang w:val="en-US"/>
        </w:rPr>
        <w:t>in clearly translating and</w:t>
      </w:r>
      <w:r w:rsidR="00DF03C8" w:rsidRPr="007C6403">
        <w:rPr>
          <w:lang w:val="en-US"/>
        </w:rPr>
        <w:t xml:space="preserve"> conveying this specific system of practices </w:t>
      </w:r>
      <w:r w:rsidR="008047E5" w:rsidRPr="007C6403">
        <w:rPr>
          <w:lang w:val="en-US"/>
        </w:rPr>
        <w:t xml:space="preserve">called </w:t>
      </w:r>
      <w:r w:rsidR="00DF03C8" w:rsidRPr="007C6403">
        <w:rPr>
          <w:i/>
          <w:iCs/>
          <w:lang w:val="en-US"/>
        </w:rPr>
        <w:t>с</w:t>
      </w:r>
      <w:r w:rsidR="00D922E9" w:rsidRPr="007C6403">
        <w:rPr>
          <w:i/>
          <w:iCs/>
          <w:lang w:val="ru-RU"/>
        </w:rPr>
        <w:t>ъ</w:t>
      </w:r>
      <w:r w:rsidR="00DF03C8" w:rsidRPr="007C6403">
        <w:rPr>
          <w:i/>
          <w:iCs/>
          <w:lang w:val="en-US"/>
        </w:rPr>
        <w:t>бор</w:t>
      </w:r>
      <w:r w:rsidR="008047E5" w:rsidRPr="007C6403">
        <w:rPr>
          <w:lang w:val="en-US"/>
        </w:rPr>
        <w:t>;</w:t>
      </w:r>
      <w:r w:rsidR="00DF03C8" w:rsidRPr="007C6403">
        <w:rPr>
          <w:lang w:val="en-US"/>
        </w:rPr>
        <w:t xml:space="preserve"> a word whic</w:t>
      </w:r>
      <w:r w:rsidR="008047E5" w:rsidRPr="007C6403">
        <w:rPr>
          <w:lang w:val="en-US"/>
        </w:rPr>
        <w:t xml:space="preserve">h is untranslatable in English and proved difficult to clarify. </w:t>
      </w:r>
      <w:r w:rsidR="00851AA3" w:rsidRPr="007C6403">
        <w:rPr>
          <w:lang w:val="en-US"/>
        </w:rPr>
        <w:t xml:space="preserve">In French, the word </w:t>
      </w:r>
      <w:r w:rsidR="00DF03C8" w:rsidRPr="007C6403">
        <w:rPr>
          <w:i/>
          <w:lang w:val="en-US"/>
        </w:rPr>
        <w:t xml:space="preserve">kermesse </w:t>
      </w:r>
      <w:r w:rsidR="009B62AE" w:rsidRPr="007C6403">
        <w:rPr>
          <w:lang w:val="en-US"/>
        </w:rPr>
        <w:t>is close to this</w:t>
      </w:r>
      <w:r w:rsidR="00851AA3" w:rsidRPr="007C6403">
        <w:rPr>
          <w:lang w:val="en-US"/>
        </w:rPr>
        <w:t xml:space="preserve"> meaning. H</w:t>
      </w:r>
      <w:r w:rsidR="00DF03C8" w:rsidRPr="007C6403">
        <w:rPr>
          <w:lang w:val="en-US"/>
        </w:rPr>
        <w:t xml:space="preserve">owever, in English such a word </w:t>
      </w:r>
      <w:r w:rsidR="00BC2EE2" w:rsidRPr="007C6403">
        <w:rPr>
          <w:lang w:val="en-US"/>
        </w:rPr>
        <w:t xml:space="preserve">does </w:t>
      </w:r>
      <w:r w:rsidR="00DF03C8" w:rsidRPr="007C6403">
        <w:rPr>
          <w:lang w:val="en-US"/>
        </w:rPr>
        <w:t xml:space="preserve">not </w:t>
      </w:r>
      <w:r w:rsidR="00851AA3" w:rsidRPr="007C6403">
        <w:rPr>
          <w:lang w:val="en-US"/>
        </w:rPr>
        <w:t>exist, and the team had suggested ‘gathering’, ‘feast’ or ‘fair</w:t>
      </w:r>
      <w:r w:rsidR="00BC2EE2" w:rsidRPr="007C6403">
        <w:rPr>
          <w:lang w:val="en-US"/>
        </w:rPr>
        <w:t>’</w:t>
      </w:r>
      <w:r w:rsidR="00DF03C8" w:rsidRPr="007C6403">
        <w:rPr>
          <w:lang w:val="en-US"/>
        </w:rPr>
        <w:t>. Finally</w:t>
      </w:r>
      <w:r w:rsidR="00851AA3" w:rsidRPr="007C6403">
        <w:rPr>
          <w:lang w:val="en-US"/>
        </w:rPr>
        <w:t>,</w:t>
      </w:r>
      <w:r w:rsidR="00DF03C8" w:rsidRPr="007C6403">
        <w:rPr>
          <w:lang w:val="en-US"/>
        </w:rPr>
        <w:t xml:space="preserve"> </w:t>
      </w:r>
      <w:r w:rsidR="00851AA3" w:rsidRPr="007C6403">
        <w:rPr>
          <w:lang w:val="en-US"/>
        </w:rPr>
        <w:t xml:space="preserve">the team </w:t>
      </w:r>
      <w:r w:rsidR="00BC2EE2" w:rsidRPr="007C6403">
        <w:rPr>
          <w:lang w:val="en-US"/>
        </w:rPr>
        <w:t xml:space="preserve">had </w:t>
      </w:r>
      <w:r w:rsidR="00851AA3" w:rsidRPr="007C6403">
        <w:rPr>
          <w:lang w:val="en-US"/>
        </w:rPr>
        <w:t>focused on ‘</w:t>
      </w:r>
      <w:r w:rsidR="00DF03C8" w:rsidRPr="007C6403">
        <w:rPr>
          <w:lang w:val="en-US"/>
        </w:rPr>
        <w:t>festival</w:t>
      </w:r>
      <w:r w:rsidR="00851AA3" w:rsidRPr="007C6403">
        <w:rPr>
          <w:lang w:val="en-US"/>
        </w:rPr>
        <w:t>’</w:t>
      </w:r>
      <w:r w:rsidR="00DF03C8" w:rsidRPr="007C6403">
        <w:rPr>
          <w:lang w:val="en-US"/>
        </w:rPr>
        <w:t xml:space="preserve">, and </w:t>
      </w:r>
      <w:r w:rsidR="00851AA3" w:rsidRPr="007C6403">
        <w:rPr>
          <w:lang w:val="en-US"/>
        </w:rPr>
        <w:t xml:space="preserve">the delegation accepted </w:t>
      </w:r>
      <w:r w:rsidR="00DF03C8" w:rsidRPr="007C6403">
        <w:rPr>
          <w:lang w:val="en-US"/>
        </w:rPr>
        <w:t xml:space="preserve">that </w:t>
      </w:r>
      <w:r w:rsidR="00851AA3" w:rsidRPr="007C6403">
        <w:rPr>
          <w:lang w:val="en-US"/>
        </w:rPr>
        <w:t xml:space="preserve">this may have been </w:t>
      </w:r>
      <w:r w:rsidR="00DF03C8" w:rsidRPr="007C6403">
        <w:rPr>
          <w:lang w:val="en-US"/>
        </w:rPr>
        <w:t xml:space="preserve">a stumbling point when reading the nomination file, </w:t>
      </w:r>
      <w:r w:rsidR="00851AA3" w:rsidRPr="007C6403">
        <w:rPr>
          <w:lang w:val="en-US"/>
        </w:rPr>
        <w:t>as it conveyed</w:t>
      </w:r>
      <w:r w:rsidR="00DF03C8" w:rsidRPr="007C6403">
        <w:rPr>
          <w:lang w:val="en-US"/>
        </w:rPr>
        <w:t xml:space="preserve"> various asp</w:t>
      </w:r>
      <w:r w:rsidR="00851AA3" w:rsidRPr="007C6403">
        <w:rPr>
          <w:lang w:val="en-US"/>
        </w:rPr>
        <w:t xml:space="preserve">ects related to </w:t>
      </w:r>
      <w:r w:rsidR="009B62AE" w:rsidRPr="007C6403">
        <w:rPr>
          <w:lang w:val="en-US"/>
        </w:rPr>
        <w:t xml:space="preserve">an </w:t>
      </w:r>
      <w:r w:rsidR="00883550" w:rsidRPr="007C6403">
        <w:rPr>
          <w:lang w:val="en-US"/>
        </w:rPr>
        <w:t xml:space="preserve">expected </w:t>
      </w:r>
      <w:r w:rsidR="00851AA3" w:rsidRPr="007C6403">
        <w:rPr>
          <w:lang w:val="en-US"/>
        </w:rPr>
        <w:t>festivalization</w:t>
      </w:r>
      <w:r w:rsidR="00DF03C8" w:rsidRPr="007C6403">
        <w:rPr>
          <w:lang w:val="en-US"/>
        </w:rPr>
        <w:t xml:space="preserve">. </w:t>
      </w:r>
      <w:r w:rsidR="00883550" w:rsidRPr="007C6403">
        <w:rPr>
          <w:lang w:val="en-US"/>
        </w:rPr>
        <w:t xml:space="preserve">The delegation explained that the practices presented in the file </w:t>
      </w:r>
      <w:r w:rsidR="00BC2EE2" w:rsidRPr="007C6403">
        <w:rPr>
          <w:lang w:val="en-US"/>
        </w:rPr>
        <w:t xml:space="preserve">did </w:t>
      </w:r>
      <w:r w:rsidR="00DF03C8" w:rsidRPr="007C6403">
        <w:rPr>
          <w:lang w:val="en-US"/>
        </w:rPr>
        <w:t xml:space="preserve">not just </w:t>
      </w:r>
      <w:r w:rsidR="00BC2EE2" w:rsidRPr="007C6403">
        <w:rPr>
          <w:lang w:val="en-US"/>
        </w:rPr>
        <w:t xml:space="preserve">constitute </w:t>
      </w:r>
      <w:r w:rsidR="00DF03C8" w:rsidRPr="007C6403">
        <w:rPr>
          <w:lang w:val="en-US"/>
        </w:rPr>
        <w:t xml:space="preserve">a festival </w:t>
      </w:r>
      <w:r w:rsidR="00BC2EE2" w:rsidRPr="007C6403">
        <w:rPr>
          <w:lang w:val="en-US"/>
        </w:rPr>
        <w:t xml:space="preserve">that </w:t>
      </w:r>
      <w:r w:rsidR="00883550" w:rsidRPr="007C6403">
        <w:rPr>
          <w:lang w:val="en-US"/>
        </w:rPr>
        <w:t xml:space="preserve">takes </w:t>
      </w:r>
      <w:r w:rsidR="00DF03C8" w:rsidRPr="007C6403">
        <w:rPr>
          <w:lang w:val="en-US"/>
        </w:rPr>
        <w:t xml:space="preserve">place </w:t>
      </w:r>
      <w:r w:rsidR="00883550" w:rsidRPr="007C6403">
        <w:rPr>
          <w:lang w:val="en-US"/>
        </w:rPr>
        <w:t xml:space="preserve">once in a while, </w:t>
      </w:r>
      <w:r w:rsidR="009B62AE" w:rsidRPr="007C6403">
        <w:rPr>
          <w:lang w:val="en-US"/>
        </w:rPr>
        <w:t>as</w:t>
      </w:r>
      <w:r w:rsidR="00883550" w:rsidRPr="007C6403">
        <w:rPr>
          <w:lang w:val="en-US"/>
        </w:rPr>
        <w:t xml:space="preserve"> </w:t>
      </w:r>
      <w:r w:rsidR="00BC2EE2" w:rsidRPr="007C6403">
        <w:rPr>
          <w:lang w:val="en-US"/>
        </w:rPr>
        <w:t xml:space="preserve">the </w:t>
      </w:r>
      <w:r w:rsidR="00851AA3" w:rsidRPr="007C6403">
        <w:rPr>
          <w:lang w:val="en-US"/>
        </w:rPr>
        <w:t>Koprivshtitsa f</w:t>
      </w:r>
      <w:r w:rsidR="00DF03C8" w:rsidRPr="007C6403">
        <w:rPr>
          <w:lang w:val="en-US"/>
        </w:rPr>
        <w:t xml:space="preserve">estival takes place </w:t>
      </w:r>
      <w:r w:rsidR="00883550" w:rsidRPr="007C6403">
        <w:rPr>
          <w:lang w:val="en-US"/>
        </w:rPr>
        <w:t>every five years</w:t>
      </w:r>
      <w:r w:rsidR="00DF03C8" w:rsidRPr="007C6403">
        <w:rPr>
          <w:lang w:val="en-US"/>
        </w:rPr>
        <w:t xml:space="preserve"> </w:t>
      </w:r>
      <w:r w:rsidR="00883550" w:rsidRPr="007C6403">
        <w:rPr>
          <w:lang w:val="en-US"/>
        </w:rPr>
        <w:t xml:space="preserve">and </w:t>
      </w:r>
      <w:r w:rsidR="00DF03C8" w:rsidRPr="007C6403">
        <w:rPr>
          <w:lang w:val="en-US"/>
        </w:rPr>
        <w:t xml:space="preserve">is part of a steady and sustainable process of heritage transmission over the years, </w:t>
      </w:r>
      <w:r w:rsidR="00883550" w:rsidRPr="007C6403">
        <w:rPr>
          <w:lang w:val="en-US"/>
        </w:rPr>
        <w:t xml:space="preserve">all </w:t>
      </w:r>
      <w:r w:rsidR="00DF03C8" w:rsidRPr="007C6403">
        <w:rPr>
          <w:lang w:val="en-US"/>
        </w:rPr>
        <w:t xml:space="preserve">year round. </w:t>
      </w:r>
      <w:r w:rsidR="00883550" w:rsidRPr="007C6403">
        <w:rPr>
          <w:lang w:val="en-US"/>
        </w:rPr>
        <w:t>Thus</w:t>
      </w:r>
      <w:r w:rsidR="009B62AE" w:rsidRPr="007C6403">
        <w:rPr>
          <w:lang w:val="en-US"/>
        </w:rPr>
        <w:t>,</w:t>
      </w:r>
      <w:r w:rsidR="00883550" w:rsidRPr="007C6403">
        <w:rPr>
          <w:lang w:val="en-US"/>
        </w:rPr>
        <w:t xml:space="preserve"> it was not </w:t>
      </w:r>
      <w:r w:rsidR="00DF03C8" w:rsidRPr="007C6403">
        <w:rPr>
          <w:lang w:val="en-US"/>
        </w:rPr>
        <w:t xml:space="preserve">an isolated event </w:t>
      </w:r>
      <w:r w:rsidR="00BC2EE2" w:rsidRPr="007C6403">
        <w:rPr>
          <w:lang w:val="en-US"/>
        </w:rPr>
        <w:t xml:space="preserve">in the form </w:t>
      </w:r>
      <w:r w:rsidR="00DF03C8" w:rsidRPr="007C6403">
        <w:rPr>
          <w:lang w:val="en-US"/>
        </w:rPr>
        <w:t xml:space="preserve">of a festival, but a steady and continuous process of safeguarding and transmission. </w:t>
      </w:r>
      <w:r w:rsidR="00883550" w:rsidRPr="007C6403">
        <w:rPr>
          <w:lang w:val="en-US"/>
        </w:rPr>
        <w:t xml:space="preserve">The delegation further explained that the </w:t>
      </w:r>
      <w:r w:rsidR="00DF03C8" w:rsidRPr="007C6403">
        <w:rPr>
          <w:lang w:val="en-US"/>
        </w:rPr>
        <w:t>event gathers more than 200,000 particip</w:t>
      </w:r>
      <w:r w:rsidR="009B62AE" w:rsidRPr="007C6403">
        <w:rPr>
          <w:lang w:val="en-US"/>
        </w:rPr>
        <w:t>ants, bearers and practitioners</w:t>
      </w:r>
      <w:r w:rsidR="00DF03C8" w:rsidRPr="007C6403">
        <w:rPr>
          <w:lang w:val="en-US"/>
        </w:rPr>
        <w:t xml:space="preserve"> who </w:t>
      </w:r>
      <w:r w:rsidR="00883550" w:rsidRPr="007C6403">
        <w:rPr>
          <w:lang w:val="en-US"/>
        </w:rPr>
        <w:t xml:space="preserve">go </w:t>
      </w:r>
      <w:r w:rsidR="00DF03C8" w:rsidRPr="007C6403">
        <w:rPr>
          <w:lang w:val="en-US"/>
        </w:rPr>
        <w:t>th</w:t>
      </w:r>
      <w:r w:rsidR="00883550" w:rsidRPr="007C6403">
        <w:rPr>
          <w:lang w:val="en-US"/>
        </w:rPr>
        <w:t xml:space="preserve">rough a process of safeguarding, maintaining and </w:t>
      </w:r>
      <w:r w:rsidR="00DF03C8" w:rsidRPr="007C6403">
        <w:rPr>
          <w:lang w:val="en-US"/>
        </w:rPr>
        <w:t xml:space="preserve">transmitting the cultural heritage traditions </w:t>
      </w:r>
      <w:r w:rsidR="00BC2EE2" w:rsidRPr="007C6403">
        <w:rPr>
          <w:lang w:val="en-US"/>
        </w:rPr>
        <w:t xml:space="preserve">of </w:t>
      </w:r>
      <w:r w:rsidR="00DF03C8" w:rsidRPr="007C6403">
        <w:rPr>
          <w:lang w:val="en-US"/>
        </w:rPr>
        <w:t xml:space="preserve">their local settings all over </w:t>
      </w:r>
      <w:r w:rsidR="00883550" w:rsidRPr="007C6403">
        <w:rPr>
          <w:lang w:val="en-US"/>
        </w:rPr>
        <w:t>Bulgaria</w:t>
      </w:r>
      <w:r w:rsidR="002170BE" w:rsidRPr="007C6403">
        <w:rPr>
          <w:lang w:val="en-US"/>
        </w:rPr>
        <w:t>. They</w:t>
      </w:r>
      <w:r w:rsidR="00DF03C8" w:rsidRPr="007C6403">
        <w:rPr>
          <w:lang w:val="en-US"/>
        </w:rPr>
        <w:t xml:space="preserve"> gather </w:t>
      </w:r>
      <w:r w:rsidR="00BC2EE2" w:rsidRPr="007C6403">
        <w:rPr>
          <w:lang w:val="en-US"/>
        </w:rPr>
        <w:t xml:space="preserve">together </w:t>
      </w:r>
      <w:r w:rsidR="00DF03C8" w:rsidRPr="007C6403">
        <w:rPr>
          <w:lang w:val="en-US"/>
        </w:rPr>
        <w:t xml:space="preserve">once </w:t>
      </w:r>
      <w:r w:rsidR="00BC2EE2" w:rsidRPr="007C6403">
        <w:rPr>
          <w:lang w:val="en-US"/>
        </w:rPr>
        <w:t xml:space="preserve">every </w:t>
      </w:r>
      <w:r w:rsidR="00DF03C8" w:rsidRPr="007C6403">
        <w:rPr>
          <w:lang w:val="en-US"/>
        </w:rPr>
        <w:t xml:space="preserve">five years </w:t>
      </w:r>
      <w:r w:rsidR="00883550" w:rsidRPr="007C6403">
        <w:rPr>
          <w:lang w:val="en-US"/>
        </w:rPr>
        <w:t xml:space="preserve">in Koprivshtitsa </w:t>
      </w:r>
      <w:r w:rsidR="00DF03C8" w:rsidRPr="007C6403">
        <w:rPr>
          <w:lang w:val="en-US"/>
        </w:rPr>
        <w:t xml:space="preserve">to present what they </w:t>
      </w:r>
      <w:r w:rsidR="00883550" w:rsidRPr="007C6403">
        <w:rPr>
          <w:lang w:val="en-US"/>
        </w:rPr>
        <w:t>have safeguarded</w:t>
      </w:r>
      <w:r w:rsidR="00DF03C8" w:rsidRPr="007C6403">
        <w:rPr>
          <w:lang w:val="en-US"/>
        </w:rPr>
        <w:t xml:space="preserve"> and continue to transmit </w:t>
      </w:r>
      <w:r w:rsidR="002170BE" w:rsidRPr="007C6403">
        <w:rPr>
          <w:lang w:val="en-US"/>
        </w:rPr>
        <w:t xml:space="preserve">this </w:t>
      </w:r>
      <w:r w:rsidR="00DF03C8" w:rsidRPr="007C6403">
        <w:rPr>
          <w:lang w:val="en-US"/>
        </w:rPr>
        <w:t xml:space="preserve">to their children and grandchildren, </w:t>
      </w:r>
      <w:r w:rsidR="00883550" w:rsidRPr="007C6403">
        <w:rPr>
          <w:lang w:val="en-US"/>
        </w:rPr>
        <w:t>sharing</w:t>
      </w:r>
      <w:r w:rsidR="00DF03C8" w:rsidRPr="007C6403">
        <w:rPr>
          <w:lang w:val="en-US"/>
        </w:rPr>
        <w:t xml:space="preserve"> </w:t>
      </w:r>
      <w:r w:rsidR="00883550" w:rsidRPr="007C6403">
        <w:rPr>
          <w:lang w:val="en-US"/>
        </w:rPr>
        <w:t xml:space="preserve">their </w:t>
      </w:r>
      <w:r w:rsidR="00DF03C8" w:rsidRPr="007C6403">
        <w:rPr>
          <w:lang w:val="en-US"/>
        </w:rPr>
        <w:t>experience</w:t>
      </w:r>
      <w:r w:rsidR="00883550" w:rsidRPr="007C6403">
        <w:rPr>
          <w:lang w:val="en-US"/>
        </w:rPr>
        <w:t>s</w:t>
      </w:r>
      <w:r w:rsidR="00DF03C8" w:rsidRPr="007C6403">
        <w:rPr>
          <w:lang w:val="en-US"/>
        </w:rPr>
        <w:t xml:space="preserve"> of </w:t>
      </w:r>
      <w:r w:rsidR="00DA4AE3" w:rsidRPr="007C6403">
        <w:rPr>
          <w:lang w:val="en-US"/>
        </w:rPr>
        <w:t>safeguarding traditions</w:t>
      </w:r>
      <w:r w:rsidR="00DF03C8" w:rsidRPr="007C6403">
        <w:rPr>
          <w:lang w:val="en-US"/>
        </w:rPr>
        <w:t xml:space="preserve"> once </w:t>
      </w:r>
      <w:r w:rsidR="002170BE" w:rsidRPr="007C6403">
        <w:rPr>
          <w:lang w:val="en-US"/>
        </w:rPr>
        <w:t xml:space="preserve">every </w:t>
      </w:r>
      <w:r w:rsidR="00DF03C8" w:rsidRPr="007C6403">
        <w:rPr>
          <w:lang w:val="en-US"/>
        </w:rPr>
        <w:t xml:space="preserve">five years. </w:t>
      </w:r>
      <w:r w:rsidR="00883550" w:rsidRPr="007C6403">
        <w:rPr>
          <w:lang w:val="en-US"/>
        </w:rPr>
        <w:t xml:space="preserve">Thus, the use of the </w:t>
      </w:r>
      <w:r w:rsidR="00DF03C8" w:rsidRPr="007C6403">
        <w:rPr>
          <w:lang w:val="en-US"/>
        </w:rPr>
        <w:t xml:space="preserve">term </w:t>
      </w:r>
      <w:r w:rsidR="00883550" w:rsidRPr="007C6403">
        <w:rPr>
          <w:lang w:val="en-US"/>
        </w:rPr>
        <w:t>‘festival’</w:t>
      </w:r>
      <w:r w:rsidR="00DF03C8" w:rsidRPr="007C6403">
        <w:rPr>
          <w:lang w:val="en-US"/>
        </w:rPr>
        <w:t xml:space="preserve"> </w:t>
      </w:r>
      <w:r w:rsidR="00883550" w:rsidRPr="007C6403">
        <w:rPr>
          <w:lang w:val="en-US"/>
        </w:rPr>
        <w:t xml:space="preserve">in place of </w:t>
      </w:r>
      <w:r w:rsidR="00883550" w:rsidRPr="007C6403">
        <w:rPr>
          <w:i/>
          <w:iCs/>
          <w:lang w:val="en-US"/>
        </w:rPr>
        <w:t>с</w:t>
      </w:r>
      <w:r w:rsidR="004B29E5" w:rsidRPr="007C6403">
        <w:rPr>
          <w:i/>
          <w:iCs/>
          <w:lang w:val="ru-RU"/>
        </w:rPr>
        <w:t>ъ</w:t>
      </w:r>
      <w:r w:rsidR="00883550" w:rsidRPr="007C6403">
        <w:rPr>
          <w:i/>
          <w:iCs/>
          <w:lang w:val="en-US"/>
        </w:rPr>
        <w:t>бор</w:t>
      </w:r>
      <w:r w:rsidR="00883550" w:rsidRPr="007C6403">
        <w:rPr>
          <w:lang w:val="en-US"/>
        </w:rPr>
        <w:t xml:space="preserve"> </w:t>
      </w:r>
      <w:r w:rsidR="00DA4AE3" w:rsidRPr="007C6403">
        <w:rPr>
          <w:lang w:val="en-US"/>
        </w:rPr>
        <w:t xml:space="preserve">might be the source of </w:t>
      </w:r>
      <w:r w:rsidR="00DF03C8" w:rsidRPr="007C6403">
        <w:rPr>
          <w:lang w:val="en-US"/>
        </w:rPr>
        <w:t>misunderstanding</w:t>
      </w:r>
      <w:r w:rsidR="00DA4AE3" w:rsidRPr="007C6403">
        <w:rPr>
          <w:lang w:val="en-US"/>
        </w:rPr>
        <w:t xml:space="preserve">s </w:t>
      </w:r>
      <w:r w:rsidR="00DF03C8" w:rsidRPr="007C6403">
        <w:rPr>
          <w:lang w:val="en-US"/>
        </w:rPr>
        <w:t xml:space="preserve">in several </w:t>
      </w:r>
      <w:r w:rsidR="00DA4AE3" w:rsidRPr="007C6403">
        <w:rPr>
          <w:lang w:val="en-US"/>
        </w:rPr>
        <w:t xml:space="preserve">of the </w:t>
      </w:r>
      <w:r w:rsidR="00DF03C8" w:rsidRPr="007C6403">
        <w:rPr>
          <w:lang w:val="en-US"/>
        </w:rPr>
        <w:t>criteria in the draft decision</w:t>
      </w:r>
      <w:r w:rsidR="002170BE" w:rsidRPr="007C6403">
        <w:rPr>
          <w:lang w:val="en-US"/>
        </w:rPr>
        <w:t>,</w:t>
      </w:r>
      <w:r w:rsidR="00DA4AE3" w:rsidRPr="007C6403">
        <w:rPr>
          <w:lang w:val="en-US"/>
        </w:rPr>
        <w:t xml:space="preserve"> </w:t>
      </w:r>
      <w:r w:rsidR="002170BE" w:rsidRPr="007C6403">
        <w:rPr>
          <w:lang w:val="en-US"/>
        </w:rPr>
        <w:t xml:space="preserve">which </w:t>
      </w:r>
      <w:r w:rsidR="00DA4AE3" w:rsidRPr="007C6403">
        <w:rPr>
          <w:lang w:val="en-US"/>
        </w:rPr>
        <w:t xml:space="preserve">levelled </w:t>
      </w:r>
      <w:r w:rsidR="00DF03C8" w:rsidRPr="007C6403">
        <w:rPr>
          <w:lang w:val="en-US"/>
        </w:rPr>
        <w:t xml:space="preserve">criticisms </w:t>
      </w:r>
      <w:r w:rsidR="002170BE" w:rsidRPr="007C6403">
        <w:rPr>
          <w:lang w:val="en-US"/>
        </w:rPr>
        <w:t xml:space="preserve">relating </w:t>
      </w:r>
      <w:r w:rsidR="00DA4AE3" w:rsidRPr="007C6403">
        <w:rPr>
          <w:lang w:val="en-US"/>
        </w:rPr>
        <w:t xml:space="preserve">to the </w:t>
      </w:r>
      <w:r w:rsidR="00DF03C8" w:rsidRPr="007C6403">
        <w:rPr>
          <w:lang w:val="en-US"/>
        </w:rPr>
        <w:t xml:space="preserve">risk of festivalization or decontextualization. </w:t>
      </w:r>
      <w:r w:rsidR="00DA4AE3" w:rsidRPr="007C6403">
        <w:rPr>
          <w:lang w:val="en-US"/>
        </w:rPr>
        <w:t xml:space="preserve">The delegation stressed </w:t>
      </w:r>
      <w:r w:rsidR="00DF03C8" w:rsidRPr="007C6403">
        <w:rPr>
          <w:lang w:val="en-US"/>
        </w:rPr>
        <w:t xml:space="preserve">that the nomination file </w:t>
      </w:r>
      <w:r w:rsidR="002170BE" w:rsidRPr="007C6403">
        <w:rPr>
          <w:lang w:val="en-US"/>
        </w:rPr>
        <w:t xml:space="preserve">did </w:t>
      </w:r>
      <w:r w:rsidR="00DA4AE3" w:rsidRPr="007C6403">
        <w:rPr>
          <w:lang w:val="en-US"/>
        </w:rPr>
        <w:t xml:space="preserve">not </w:t>
      </w:r>
      <w:r w:rsidR="002170BE" w:rsidRPr="007C6403">
        <w:rPr>
          <w:lang w:val="en-US"/>
        </w:rPr>
        <w:t xml:space="preserve">focuse </w:t>
      </w:r>
      <w:r w:rsidR="00DF03C8" w:rsidRPr="007C6403">
        <w:rPr>
          <w:lang w:val="en-US"/>
        </w:rPr>
        <w:t xml:space="preserve">on an isolated event </w:t>
      </w:r>
      <w:r w:rsidR="002170BE" w:rsidRPr="007C6403">
        <w:rPr>
          <w:lang w:val="en-US"/>
        </w:rPr>
        <w:t xml:space="preserve">in the form </w:t>
      </w:r>
      <w:r w:rsidR="00DF03C8" w:rsidRPr="007C6403">
        <w:rPr>
          <w:lang w:val="en-US"/>
        </w:rPr>
        <w:t xml:space="preserve">of a festival, but on a steady process involving hundreds of thousands of bearers and practitioners </w:t>
      </w:r>
      <w:r w:rsidR="00DA4AE3" w:rsidRPr="007C6403">
        <w:rPr>
          <w:lang w:val="en-US"/>
        </w:rPr>
        <w:t xml:space="preserve">of </w:t>
      </w:r>
      <w:r w:rsidR="00DF03C8" w:rsidRPr="007C6403">
        <w:rPr>
          <w:lang w:val="en-US"/>
        </w:rPr>
        <w:t xml:space="preserve">various </w:t>
      </w:r>
      <w:r w:rsidR="00DA4AE3" w:rsidRPr="007C6403">
        <w:rPr>
          <w:lang w:val="en-US"/>
        </w:rPr>
        <w:t xml:space="preserve">safeguarded </w:t>
      </w:r>
      <w:r w:rsidR="00DF03C8" w:rsidRPr="007C6403">
        <w:rPr>
          <w:lang w:val="en-US"/>
        </w:rPr>
        <w:t xml:space="preserve">forms of </w:t>
      </w:r>
      <w:r w:rsidR="002170BE" w:rsidRPr="007C6403">
        <w:rPr>
          <w:lang w:val="en-US"/>
        </w:rPr>
        <w:t>ICH</w:t>
      </w:r>
      <w:r w:rsidR="00DF03C8" w:rsidRPr="007C6403">
        <w:rPr>
          <w:lang w:val="en-US"/>
        </w:rPr>
        <w:t xml:space="preserve"> from music</w:t>
      </w:r>
      <w:r w:rsidR="002170BE" w:rsidRPr="007C6403">
        <w:rPr>
          <w:lang w:val="en-US"/>
        </w:rPr>
        <w:t xml:space="preserve"> to</w:t>
      </w:r>
      <w:r w:rsidR="00DF03C8" w:rsidRPr="007C6403">
        <w:rPr>
          <w:lang w:val="en-US"/>
        </w:rPr>
        <w:t xml:space="preserve"> dancing, instrumental performances, verbal folklore, legends, rituals, customs </w:t>
      </w:r>
      <w:r w:rsidR="00DA4AE3" w:rsidRPr="007C6403">
        <w:rPr>
          <w:lang w:val="en-US"/>
        </w:rPr>
        <w:t xml:space="preserve">and so on, from all parts of the country. The delegation believed that </w:t>
      </w:r>
      <w:r w:rsidR="00DF03C8" w:rsidRPr="007C6403">
        <w:rPr>
          <w:lang w:val="en-US"/>
        </w:rPr>
        <w:t xml:space="preserve">this point </w:t>
      </w:r>
      <w:r w:rsidR="00DA4AE3" w:rsidRPr="007C6403">
        <w:rPr>
          <w:lang w:val="en-US"/>
        </w:rPr>
        <w:t xml:space="preserve">had negatively </w:t>
      </w:r>
      <w:r w:rsidR="00DF03C8" w:rsidRPr="007C6403">
        <w:rPr>
          <w:lang w:val="en-US"/>
        </w:rPr>
        <w:t xml:space="preserve">affected </w:t>
      </w:r>
      <w:r w:rsidR="00DA4AE3" w:rsidRPr="007C6403">
        <w:rPr>
          <w:lang w:val="en-US"/>
        </w:rPr>
        <w:t xml:space="preserve">the file and was the source of </w:t>
      </w:r>
      <w:r w:rsidR="00DF03C8" w:rsidRPr="007C6403">
        <w:rPr>
          <w:lang w:val="en-US"/>
        </w:rPr>
        <w:t>most of the criticisms in the draft decision.</w:t>
      </w:r>
    </w:p>
    <w:p w14:paraId="0EB9B398" w14:textId="28E7E0E7" w:rsidR="00DF03C8" w:rsidRPr="007C6403" w:rsidRDefault="007C04CF" w:rsidP="003371C6">
      <w:pPr>
        <w:pStyle w:val="Orateurengris"/>
        <w:spacing w:before="240"/>
        <w:ind w:left="709" w:hanging="709"/>
        <w:rPr>
          <w:b/>
          <w:lang w:val="en-US"/>
        </w:rPr>
      </w:pPr>
      <w:r w:rsidRPr="007C6403">
        <w:rPr>
          <w:lang w:val="en-US"/>
        </w:rPr>
        <w:t xml:space="preserve">The </w:t>
      </w:r>
      <w:r w:rsidR="00685F6C" w:rsidRPr="007C6403">
        <w:rPr>
          <w:lang w:val="en-US"/>
        </w:rPr>
        <w:t>delegation of</w:t>
      </w:r>
      <w:r w:rsidR="00685F6C" w:rsidRPr="007C6403">
        <w:rPr>
          <w:b/>
          <w:lang w:val="en-US"/>
        </w:rPr>
        <w:t xml:space="preserve"> </w:t>
      </w:r>
      <w:r w:rsidR="00DF03C8" w:rsidRPr="007C6403">
        <w:rPr>
          <w:b/>
          <w:lang w:val="en-US"/>
        </w:rPr>
        <w:t>Colombia</w:t>
      </w:r>
      <w:r w:rsidR="000D573F" w:rsidRPr="007C6403">
        <w:rPr>
          <w:b/>
          <w:lang w:val="en-US"/>
        </w:rPr>
        <w:t xml:space="preserve"> </w:t>
      </w:r>
      <w:r w:rsidR="000D573F" w:rsidRPr="007C6403">
        <w:rPr>
          <w:lang w:val="en-US"/>
        </w:rPr>
        <w:t xml:space="preserve">sought an explanation </w:t>
      </w:r>
      <w:r w:rsidR="002170BE" w:rsidRPr="007C6403">
        <w:rPr>
          <w:lang w:val="en-US"/>
        </w:rPr>
        <w:t xml:space="preserve">on </w:t>
      </w:r>
      <w:r w:rsidR="000D573F" w:rsidRPr="007C6403">
        <w:rPr>
          <w:lang w:val="en-US"/>
        </w:rPr>
        <w:t>criterion P.6</w:t>
      </w:r>
      <w:r w:rsidR="00DF03C8" w:rsidRPr="003371C6">
        <w:rPr>
          <w:szCs w:val="24"/>
          <w:lang w:val="en-US"/>
        </w:rPr>
        <w:t xml:space="preserve"> </w:t>
      </w:r>
      <w:r w:rsidR="002170BE" w:rsidRPr="003371C6">
        <w:rPr>
          <w:szCs w:val="24"/>
          <w:lang w:val="en-US"/>
        </w:rPr>
        <w:t xml:space="preserve">as to </w:t>
      </w:r>
      <w:r w:rsidR="000D573F" w:rsidRPr="003371C6">
        <w:rPr>
          <w:szCs w:val="24"/>
          <w:lang w:val="en-US"/>
        </w:rPr>
        <w:t xml:space="preserve">how the State considered that its </w:t>
      </w:r>
      <w:r w:rsidR="00DF03C8" w:rsidRPr="003371C6">
        <w:rPr>
          <w:szCs w:val="24"/>
          <w:lang w:val="en-US"/>
        </w:rPr>
        <w:t>best practice coul</w:t>
      </w:r>
      <w:r w:rsidR="000D573F" w:rsidRPr="003371C6">
        <w:rPr>
          <w:szCs w:val="24"/>
          <w:lang w:val="en-US"/>
        </w:rPr>
        <w:t>d be applied to an international context.</w:t>
      </w:r>
    </w:p>
    <w:p w14:paraId="706EF68A" w14:textId="2C6CC783" w:rsidR="00675CDA" w:rsidRPr="007C6403" w:rsidRDefault="007C04CF" w:rsidP="003371C6">
      <w:pPr>
        <w:pStyle w:val="Orateurengris"/>
        <w:spacing w:before="240"/>
        <w:ind w:left="709" w:hanging="709"/>
        <w:rPr>
          <w:b/>
          <w:lang w:val="en-US"/>
        </w:rPr>
      </w:pPr>
      <w:r w:rsidRPr="007C6403">
        <w:rPr>
          <w:lang w:val="en-US"/>
        </w:rPr>
        <w:t xml:space="preserve">The </w:t>
      </w:r>
      <w:r w:rsidR="00685F6C" w:rsidRPr="007C6403">
        <w:rPr>
          <w:lang w:val="en-US"/>
        </w:rPr>
        <w:t>delegation of</w:t>
      </w:r>
      <w:r w:rsidR="00685F6C" w:rsidRPr="007C6403">
        <w:rPr>
          <w:b/>
          <w:lang w:val="en-US"/>
        </w:rPr>
        <w:t xml:space="preserve"> </w:t>
      </w:r>
      <w:r w:rsidR="000D573F" w:rsidRPr="007C6403">
        <w:rPr>
          <w:b/>
          <w:lang w:val="en-US"/>
        </w:rPr>
        <w:t xml:space="preserve">Bulgaria </w:t>
      </w:r>
      <w:r w:rsidR="000D573F" w:rsidRPr="007C6403">
        <w:rPr>
          <w:lang w:val="en-US"/>
        </w:rPr>
        <w:t xml:space="preserve">explained that </w:t>
      </w:r>
      <w:r w:rsidR="002170BE" w:rsidRPr="007C6403">
        <w:rPr>
          <w:lang w:val="en-US"/>
        </w:rPr>
        <w:t xml:space="preserve">the </w:t>
      </w:r>
      <w:r w:rsidR="00DF03C8" w:rsidRPr="007C6403">
        <w:rPr>
          <w:lang w:val="en-US"/>
        </w:rPr>
        <w:t xml:space="preserve">aspects of </w:t>
      </w:r>
      <w:r w:rsidR="000D573F" w:rsidRPr="007C6403">
        <w:rPr>
          <w:lang w:val="en-US"/>
        </w:rPr>
        <w:t xml:space="preserve">the </w:t>
      </w:r>
      <w:r w:rsidR="00DF03C8" w:rsidRPr="007C6403">
        <w:rPr>
          <w:lang w:val="en-US"/>
        </w:rPr>
        <w:t xml:space="preserve">Koprivshtitsa festival </w:t>
      </w:r>
      <w:r w:rsidR="000D573F" w:rsidRPr="007C6403">
        <w:rPr>
          <w:lang w:val="en-US"/>
        </w:rPr>
        <w:t>that could possibly</w:t>
      </w:r>
      <w:r w:rsidR="00DF03C8" w:rsidRPr="007C6403">
        <w:rPr>
          <w:lang w:val="en-US"/>
        </w:rPr>
        <w:t xml:space="preserve"> apply </w:t>
      </w:r>
      <w:r w:rsidR="000D573F" w:rsidRPr="007C6403">
        <w:rPr>
          <w:lang w:val="en-US"/>
        </w:rPr>
        <w:t xml:space="preserve">at </w:t>
      </w:r>
      <w:r w:rsidR="00DF03C8" w:rsidRPr="007C6403">
        <w:rPr>
          <w:lang w:val="en-US"/>
        </w:rPr>
        <w:t>an international level</w:t>
      </w:r>
      <w:r w:rsidR="000D573F" w:rsidRPr="007C6403">
        <w:rPr>
          <w:lang w:val="en-US"/>
        </w:rPr>
        <w:t xml:space="preserve"> in the promotion of</w:t>
      </w:r>
      <w:r w:rsidR="00DF03C8" w:rsidRPr="007C6403">
        <w:rPr>
          <w:lang w:val="en-US"/>
        </w:rPr>
        <w:t xml:space="preserve"> safeguarding efforts </w:t>
      </w:r>
      <w:r w:rsidR="000D573F" w:rsidRPr="007C6403">
        <w:rPr>
          <w:lang w:val="en-US"/>
        </w:rPr>
        <w:t xml:space="preserve">at the </w:t>
      </w:r>
      <w:r w:rsidR="00DF03C8" w:rsidRPr="007C6403">
        <w:rPr>
          <w:lang w:val="en-US"/>
        </w:rPr>
        <w:t>regional, sub</w:t>
      </w:r>
      <w:r w:rsidR="000D573F" w:rsidRPr="007C6403">
        <w:rPr>
          <w:lang w:val="en-US"/>
        </w:rPr>
        <w:t>-</w:t>
      </w:r>
      <w:r w:rsidR="00DF03C8" w:rsidRPr="007C6403">
        <w:rPr>
          <w:lang w:val="en-US"/>
        </w:rPr>
        <w:t xml:space="preserve">regional and international levels </w:t>
      </w:r>
      <w:r w:rsidR="000D573F" w:rsidRPr="007C6403">
        <w:rPr>
          <w:lang w:val="en-US"/>
        </w:rPr>
        <w:t xml:space="preserve">had </w:t>
      </w:r>
      <w:r w:rsidR="00DF03C8" w:rsidRPr="007C6403">
        <w:rPr>
          <w:lang w:val="en-US"/>
        </w:rPr>
        <w:t xml:space="preserve">been touched upon in several sections of the nomination file. </w:t>
      </w:r>
      <w:r w:rsidR="000D573F" w:rsidRPr="007C6403">
        <w:rPr>
          <w:lang w:val="en-US"/>
        </w:rPr>
        <w:t xml:space="preserve">This international aspect was </w:t>
      </w:r>
      <w:r w:rsidR="00DF03C8" w:rsidRPr="007C6403">
        <w:rPr>
          <w:lang w:val="en-US"/>
        </w:rPr>
        <w:t xml:space="preserve">testified </w:t>
      </w:r>
      <w:r w:rsidR="002170BE" w:rsidRPr="007C6403">
        <w:rPr>
          <w:lang w:val="en-US"/>
        </w:rPr>
        <w:t xml:space="preserve">to </w:t>
      </w:r>
      <w:r w:rsidR="00DF03C8" w:rsidRPr="007C6403">
        <w:rPr>
          <w:lang w:val="en-US"/>
        </w:rPr>
        <w:t xml:space="preserve">by the numerous singing, dancing and instrumental groups that </w:t>
      </w:r>
      <w:r w:rsidR="000D573F" w:rsidRPr="007C6403">
        <w:rPr>
          <w:lang w:val="en-US"/>
        </w:rPr>
        <w:t xml:space="preserve">participated </w:t>
      </w:r>
      <w:r w:rsidR="00130FC3" w:rsidRPr="007C6403">
        <w:rPr>
          <w:lang w:val="en-US"/>
        </w:rPr>
        <w:t>and presented vivid</w:t>
      </w:r>
      <w:r w:rsidR="007802FF" w:rsidRPr="007C6403">
        <w:rPr>
          <w:lang w:val="en-US"/>
        </w:rPr>
        <w:t xml:space="preserve">, </w:t>
      </w:r>
      <w:r w:rsidR="00130FC3" w:rsidRPr="007C6403">
        <w:rPr>
          <w:lang w:val="en-US"/>
        </w:rPr>
        <w:t xml:space="preserve">viable traditions during the days of the festival </w:t>
      </w:r>
      <w:r w:rsidR="000D573F" w:rsidRPr="007C6403">
        <w:rPr>
          <w:lang w:val="en-US"/>
        </w:rPr>
        <w:t xml:space="preserve">in </w:t>
      </w:r>
      <w:r w:rsidR="00DF03C8" w:rsidRPr="007C6403">
        <w:rPr>
          <w:lang w:val="en-US"/>
        </w:rPr>
        <w:t>Koprivshtitsa</w:t>
      </w:r>
      <w:r w:rsidR="000D573F" w:rsidRPr="007C6403">
        <w:rPr>
          <w:lang w:val="en-US"/>
        </w:rPr>
        <w:t xml:space="preserve"> from all over the world. </w:t>
      </w:r>
      <w:r w:rsidR="00DF03C8" w:rsidRPr="007C6403">
        <w:rPr>
          <w:lang w:val="en-US"/>
        </w:rPr>
        <w:t>So</w:t>
      </w:r>
      <w:r w:rsidR="002170BE" w:rsidRPr="007C6403">
        <w:rPr>
          <w:lang w:val="en-US"/>
        </w:rPr>
        <w:t>,</w:t>
      </w:r>
      <w:r w:rsidR="00DF03C8" w:rsidRPr="007C6403">
        <w:rPr>
          <w:lang w:val="en-US"/>
        </w:rPr>
        <w:t xml:space="preserve"> visitors from abroad join the festival</w:t>
      </w:r>
      <w:r w:rsidR="00130FC3" w:rsidRPr="007C6403">
        <w:rPr>
          <w:lang w:val="en-US"/>
        </w:rPr>
        <w:t>, not only as spectators</w:t>
      </w:r>
      <w:r w:rsidR="00DF03C8" w:rsidRPr="007C6403">
        <w:rPr>
          <w:lang w:val="en-US"/>
        </w:rPr>
        <w:t xml:space="preserve"> but </w:t>
      </w:r>
      <w:r w:rsidR="005264FB" w:rsidRPr="007C6403">
        <w:rPr>
          <w:lang w:val="en-US"/>
        </w:rPr>
        <w:t xml:space="preserve">also </w:t>
      </w:r>
      <w:r w:rsidR="00DF03C8" w:rsidRPr="007C6403">
        <w:rPr>
          <w:lang w:val="en-US"/>
        </w:rPr>
        <w:t xml:space="preserve">as performers of Bulgarian folklore. They learn </w:t>
      </w:r>
      <w:r w:rsidR="007802FF" w:rsidRPr="007C6403">
        <w:rPr>
          <w:lang w:val="en-US"/>
        </w:rPr>
        <w:t xml:space="preserve">from the traditions </w:t>
      </w:r>
      <w:r w:rsidR="002170BE" w:rsidRPr="007C6403">
        <w:rPr>
          <w:lang w:val="en-US"/>
        </w:rPr>
        <w:t xml:space="preserve">presented </w:t>
      </w:r>
      <w:r w:rsidR="00DF03C8" w:rsidRPr="007C6403">
        <w:rPr>
          <w:lang w:val="en-US"/>
        </w:rPr>
        <w:t>dur</w:t>
      </w:r>
      <w:r w:rsidR="007802FF" w:rsidRPr="007C6403">
        <w:rPr>
          <w:lang w:val="en-US"/>
        </w:rPr>
        <w:t>ing their visit to the festival and</w:t>
      </w:r>
      <w:r w:rsidR="00DF03C8" w:rsidRPr="007C6403">
        <w:rPr>
          <w:lang w:val="en-US"/>
        </w:rPr>
        <w:t xml:space="preserve"> are part of </w:t>
      </w:r>
      <w:r w:rsidR="007802FF" w:rsidRPr="007C6403">
        <w:rPr>
          <w:lang w:val="en-US"/>
        </w:rPr>
        <w:t xml:space="preserve">the </w:t>
      </w:r>
      <w:r w:rsidR="00DF03C8" w:rsidRPr="007C6403">
        <w:rPr>
          <w:lang w:val="en-US"/>
        </w:rPr>
        <w:t xml:space="preserve">transmission process. Since the eighth festival in 2000, a separate space </w:t>
      </w:r>
      <w:r w:rsidR="007802FF" w:rsidRPr="007C6403">
        <w:rPr>
          <w:lang w:val="en-US"/>
        </w:rPr>
        <w:t>in the town of Koprivshtitsa had</w:t>
      </w:r>
      <w:r w:rsidR="00DF03C8" w:rsidRPr="007C6403">
        <w:rPr>
          <w:lang w:val="en-US"/>
        </w:rPr>
        <w:t xml:space="preserve"> been dedicated </w:t>
      </w:r>
      <w:r w:rsidR="002170BE" w:rsidRPr="007C6403">
        <w:rPr>
          <w:lang w:val="en-US"/>
        </w:rPr>
        <w:t xml:space="preserve">to </w:t>
      </w:r>
      <w:r w:rsidR="00DF03C8" w:rsidRPr="007C6403">
        <w:rPr>
          <w:lang w:val="en-US"/>
        </w:rPr>
        <w:t>performers of Bulgarian folklore from abroad</w:t>
      </w:r>
      <w:r w:rsidR="007802FF" w:rsidRPr="007C6403">
        <w:rPr>
          <w:lang w:val="en-US"/>
        </w:rPr>
        <w:t>,</w:t>
      </w:r>
      <w:r w:rsidR="00DF03C8" w:rsidRPr="007C6403">
        <w:rPr>
          <w:lang w:val="en-US"/>
        </w:rPr>
        <w:t xml:space="preserve"> </w:t>
      </w:r>
      <w:r w:rsidR="00C12DAB" w:rsidRPr="007C6403">
        <w:rPr>
          <w:lang w:val="en-US"/>
        </w:rPr>
        <w:t xml:space="preserve">where </w:t>
      </w:r>
      <w:r w:rsidR="00DF03C8" w:rsidRPr="007C6403">
        <w:rPr>
          <w:lang w:val="en-US"/>
        </w:rPr>
        <w:t xml:space="preserve">singing and dancing and instrumental groups from Eastern and Western Europe, North America, Asia and Australia have performed. The festival is also a forum </w:t>
      </w:r>
      <w:r w:rsidR="00C50ED9" w:rsidRPr="007C6403">
        <w:rPr>
          <w:lang w:val="en-US"/>
        </w:rPr>
        <w:t xml:space="preserve">in which </w:t>
      </w:r>
      <w:r w:rsidR="00DF03C8" w:rsidRPr="007C6403">
        <w:rPr>
          <w:lang w:val="en-US"/>
        </w:rPr>
        <w:t>Bulgarian diaspora communities actively take part</w:t>
      </w:r>
      <w:r w:rsidR="007802FF" w:rsidRPr="007C6403">
        <w:rPr>
          <w:lang w:val="en-US"/>
        </w:rPr>
        <w:t>, showing the continued</w:t>
      </w:r>
      <w:r w:rsidR="00DF03C8" w:rsidRPr="007C6403">
        <w:rPr>
          <w:lang w:val="en-US"/>
        </w:rPr>
        <w:t xml:space="preserve"> maintenance of traditions in foreign settings. </w:t>
      </w:r>
      <w:r w:rsidR="005264FB" w:rsidRPr="007C6403">
        <w:rPr>
          <w:lang w:val="en-US"/>
        </w:rPr>
        <w:t>T</w:t>
      </w:r>
      <w:r w:rsidR="005327DB" w:rsidRPr="007C6403">
        <w:rPr>
          <w:lang w:val="en-US"/>
        </w:rPr>
        <w:t xml:space="preserve">he delegation further explained that the </w:t>
      </w:r>
      <w:r w:rsidR="00DF03C8" w:rsidRPr="007C6403">
        <w:rPr>
          <w:lang w:val="en-US"/>
        </w:rPr>
        <w:t xml:space="preserve">festival </w:t>
      </w:r>
      <w:r w:rsidR="005327DB" w:rsidRPr="007C6403">
        <w:rPr>
          <w:lang w:val="en-US"/>
        </w:rPr>
        <w:t xml:space="preserve">in Koprivshtitsa, </w:t>
      </w:r>
      <w:r w:rsidR="00C12DAB" w:rsidRPr="007C6403">
        <w:rPr>
          <w:lang w:val="en-US"/>
        </w:rPr>
        <w:t>which had</w:t>
      </w:r>
      <w:r w:rsidR="00DF03C8" w:rsidRPr="007C6403">
        <w:rPr>
          <w:lang w:val="en-US"/>
        </w:rPr>
        <w:t xml:space="preserve"> been functioning successfully and efficiently </w:t>
      </w:r>
      <w:r w:rsidR="005327DB" w:rsidRPr="007C6403">
        <w:rPr>
          <w:lang w:val="en-US"/>
        </w:rPr>
        <w:t xml:space="preserve">for more </w:t>
      </w:r>
      <w:r w:rsidR="00DF03C8" w:rsidRPr="007C6403">
        <w:rPr>
          <w:lang w:val="en-US"/>
        </w:rPr>
        <w:t xml:space="preserve">than </w:t>
      </w:r>
      <w:r w:rsidR="00C50ED9" w:rsidRPr="007C6403">
        <w:rPr>
          <w:lang w:val="en-US"/>
        </w:rPr>
        <w:t xml:space="preserve">fifty </w:t>
      </w:r>
      <w:r w:rsidR="00DF03C8" w:rsidRPr="007C6403">
        <w:rPr>
          <w:lang w:val="en-US"/>
        </w:rPr>
        <w:t>years</w:t>
      </w:r>
      <w:r w:rsidR="005327DB" w:rsidRPr="007C6403">
        <w:rPr>
          <w:lang w:val="en-US"/>
        </w:rPr>
        <w:t>,</w:t>
      </w:r>
      <w:r w:rsidR="00DF03C8" w:rsidRPr="007C6403">
        <w:rPr>
          <w:lang w:val="en-US"/>
        </w:rPr>
        <w:t xml:space="preserve"> </w:t>
      </w:r>
      <w:r w:rsidR="005327DB" w:rsidRPr="007C6403">
        <w:rPr>
          <w:lang w:val="en-US"/>
        </w:rPr>
        <w:t xml:space="preserve">was </w:t>
      </w:r>
      <w:r w:rsidR="00DF03C8" w:rsidRPr="007C6403">
        <w:rPr>
          <w:lang w:val="en-US"/>
        </w:rPr>
        <w:t>a v</w:t>
      </w:r>
      <w:r w:rsidR="00C12DAB" w:rsidRPr="007C6403">
        <w:rPr>
          <w:lang w:val="en-US"/>
        </w:rPr>
        <w:t xml:space="preserve">ery good example of coordination among the </w:t>
      </w:r>
      <w:r w:rsidR="00DF03C8" w:rsidRPr="007C6403">
        <w:rPr>
          <w:lang w:val="en-US"/>
        </w:rPr>
        <w:t xml:space="preserve">various institutions within Bulgaria </w:t>
      </w:r>
      <w:r w:rsidR="00C12DAB" w:rsidRPr="007C6403">
        <w:rPr>
          <w:lang w:val="en-US"/>
        </w:rPr>
        <w:t xml:space="preserve">such as </w:t>
      </w:r>
      <w:r w:rsidR="005327DB" w:rsidRPr="007C6403">
        <w:rPr>
          <w:lang w:val="en-US"/>
        </w:rPr>
        <w:t>NGOs</w:t>
      </w:r>
      <w:r w:rsidR="00C12DAB" w:rsidRPr="007C6403">
        <w:rPr>
          <w:lang w:val="en-US"/>
        </w:rPr>
        <w:t>, local community centres, institutes, and</w:t>
      </w:r>
      <w:r w:rsidR="00DF03C8" w:rsidRPr="007C6403">
        <w:rPr>
          <w:lang w:val="en-US"/>
        </w:rPr>
        <w:t xml:space="preserve"> </w:t>
      </w:r>
      <w:r w:rsidR="00C12DAB" w:rsidRPr="007C6403">
        <w:rPr>
          <w:lang w:val="en-US"/>
        </w:rPr>
        <w:t>bearer</w:t>
      </w:r>
      <w:r w:rsidR="00DF03C8" w:rsidRPr="007C6403">
        <w:rPr>
          <w:lang w:val="en-US"/>
        </w:rPr>
        <w:t xml:space="preserve"> communities in </w:t>
      </w:r>
      <w:r w:rsidR="00C50ED9" w:rsidRPr="007C6403">
        <w:rPr>
          <w:lang w:val="en-US"/>
        </w:rPr>
        <w:t xml:space="preserve">an </w:t>
      </w:r>
      <w:r w:rsidR="00DF03C8" w:rsidRPr="007C6403">
        <w:rPr>
          <w:lang w:val="en-US"/>
        </w:rPr>
        <w:t xml:space="preserve">individual or group form. </w:t>
      </w:r>
      <w:r w:rsidR="00C12DAB" w:rsidRPr="007C6403">
        <w:rPr>
          <w:lang w:val="en-US"/>
        </w:rPr>
        <w:t xml:space="preserve">This </w:t>
      </w:r>
      <w:r w:rsidR="00DF03C8" w:rsidRPr="007C6403">
        <w:rPr>
          <w:lang w:val="en-US"/>
        </w:rPr>
        <w:t xml:space="preserve">efficient practice </w:t>
      </w:r>
      <w:r w:rsidR="00C12DAB" w:rsidRPr="007C6403">
        <w:rPr>
          <w:lang w:val="en-US"/>
        </w:rPr>
        <w:t xml:space="preserve">could thus </w:t>
      </w:r>
      <w:r w:rsidR="00DF03C8" w:rsidRPr="007C6403">
        <w:rPr>
          <w:lang w:val="en-US"/>
        </w:rPr>
        <w:t xml:space="preserve">be very successfully applied by </w:t>
      </w:r>
      <w:r w:rsidR="00C12DAB" w:rsidRPr="007C6403">
        <w:rPr>
          <w:lang w:val="en-US"/>
        </w:rPr>
        <w:t>encouraging</w:t>
      </w:r>
      <w:r w:rsidR="00DF03C8" w:rsidRPr="007C6403">
        <w:rPr>
          <w:lang w:val="en-US"/>
        </w:rPr>
        <w:t xml:space="preserve"> both State institutions and </w:t>
      </w:r>
      <w:r w:rsidR="00C12DAB" w:rsidRPr="007C6403">
        <w:rPr>
          <w:lang w:val="en-US"/>
        </w:rPr>
        <w:t xml:space="preserve">the </w:t>
      </w:r>
      <w:r w:rsidR="00DF03C8" w:rsidRPr="007C6403">
        <w:rPr>
          <w:lang w:val="en-US"/>
        </w:rPr>
        <w:t xml:space="preserve">local community </w:t>
      </w:r>
      <w:r w:rsidR="00C12DAB" w:rsidRPr="007C6403">
        <w:rPr>
          <w:lang w:val="en-US"/>
        </w:rPr>
        <w:t>to present and perform</w:t>
      </w:r>
      <w:r w:rsidR="00DF03C8" w:rsidRPr="007C6403">
        <w:rPr>
          <w:lang w:val="en-US"/>
        </w:rPr>
        <w:t xml:space="preserve"> safeguarded traditions with the widest possible participation of communities. </w:t>
      </w:r>
      <w:r w:rsidR="005264FB" w:rsidRPr="007C6403">
        <w:rPr>
          <w:lang w:val="en-US"/>
        </w:rPr>
        <w:t xml:space="preserve">It </w:t>
      </w:r>
      <w:r w:rsidR="00C12DAB" w:rsidRPr="007C6403">
        <w:rPr>
          <w:lang w:val="en-US"/>
        </w:rPr>
        <w:t xml:space="preserve">concluded by assuring the Committee that these aspects made it possible to apply this </w:t>
      </w:r>
      <w:r w:rsidR="00DF03C8" w:rsidRPr="007C6403">
        <w:rPr>
          <w:lang w:val="en-US"/>
        </w:rPr>
        <w:t xml:space="preserve">extremely successful model, which </w:t>
      </w:r>
      <w:r w:rsidR="00C50ED9" w:rsidRPr="007C6403">
        <w:rPr>
          <w:lang w:val="en-US"/>
        </w:rPr>
        <w:t xml:space="preserve">had </w:t>
      </w:r>
      <w:r w:rsidR="00C12DAB" w:rsidRPr="007C6403">
        <w:rPr>
          <w:lang w:val="en-US"/>
        </w:rPr>
        <w:t xml:space="preserve">formed </w:t>
      </w:r>
      <w:r w:rsidR="00DF03C8" w:rsidRPr="007C6403">
        <w:rPr>
          <w:lang w:val="en-US"/>
        </w:rPr>
        <w:t xml:space="preserve">the background </w:t>
      </w:r>
      <w:r w:rsidR="00C12DAB" w:rsidRPr="007C6403">
        <w:rPr>
          <w:lang w:val="en-US"/>
        </w:rPr>
        <w:t xml:space="preserve">of </w:t>
      </w:r>
      <w:r w:rsidR="00DF03C8" w:rsidRPr="007C6403">
        <w:rPr>
          <w:lang w:val="en-US"/>
        </w:rPr>
        <w:t xml:space="preserve">Bulgaria’s </w:t>
      </w:r>
      <w:r w:rsidR="00C50ED9" w:rsidRPr="007C6403">
        <w:rPr>
          <w:lang w:val="en-US"/>
        </w:rPr>
        <w:t xml:space="preserve">safeguarding </w:t>
      </w:r>
      <w:r w:rsidR="00DF03C8" w:rsidRPr="007C6403">
        <w:rPr>
          <w:lang w:val="en-US"/>
        </w:rPr>
        <w:t xml:space="preserve">system for more than half a century, </w:t>
      </w:r>
      <w:r w:rsidR="00C12DAB" w:rsidRPr="007C6403">
        <w:rPr>
          <w:lang w:val="en-US"/>
        </w:rPr>
        <w:t xml:space="preserve">to </w:t>
      </w:r>
      <w:r w:rsidR="00DF03C8" w:rsidRPr="007C6403">
        <w:rPr>
          <w:lang w:val="en-US"/>
        </w:rPr>
        <w:t>other countries as well.</w:t>
      </w:r>
    </w:p>
    <w:p w14:paraId="7A528293" w14:textId="642EB9C4" w:rsidR="00675CDA" w:rsidRPr="007C6403" w:rsidRDefault="005327DB" w:rsidP="003371C6">
      <w:pPr>
        <w:pStyle w:val="Orateurengris"/>
        <w:spacing w:before="240"/>
        <w:ind w:left="709" w:hanging="709"/>
        <w:rPr>
          <w:b/>
          <w:lang w:val="en-US"/>
        </w:rPr>
      </w:pPr>
      <w:r w:rsidRPr="007C6403">
        <w:rPr>
          <w:lang w:val="en-US"/>
        </w:rPr>
        <w:t>The</w:t>
      </w:r>
      <w:r w:rsidRPr="007C6403">
        <w:rPr>
          <w:b/>
          <w:lang w:val="en-US"/>
        </w:rPr>
        <w:t xml:space="preserve"> Vice-</w:t>
      </w:r>
      <w:r w:rsidR="00DF03C8" w:rsidRPr="007C6403">
        <w:rPr>
          <w:b/>
          <w:lang w:val="en-US"/>
        </w:rPr>
        <w:t>Chair</w:t>
      </w:r>
      <w:r w:rsidR="00C12DAB" w:rsidRPr="007C6403">
        <w:rPr>
          <w:b/>
          <w:lang w:val="en-US"/>
        </w:rPr>
        <w:t xml:space="preserve"> </w:t>
      </w:r>
      <w:r w:rsidR="00C12DAB" w:rsidRPr="007C6403">
        <w:rPr>
          <w:lang w:val="en-US"/>
        </w:rPr>
        <w:t xml:space="preserve">wished to move ahead with the adoption of the </w:t>
      </w:r>
      <w:r w:rsidR="00C12DAB" w:rsidRPr="007C6403">
        <w:rPr>
          <w:bCs/>
          <w:lang w:val="en-US"/>
        </w:rPr>
        <w:t>draft decision.</w:t>
      </w:r>
    </w:p>
    <w:p w14:paraId="022F1314" w14:textId="6F99717C" w:rsidR="00675CDA" w:rsidRPr="007C6403" w:rsidRDefault="005327DB" w:rsidP="003371C6">
      <w:pPr>
        <w:pStyle w:val="Orateurengris"/>
        <w:spacing w:before="240"/>
        <w:ind w:left="709" w:hanging="709"/>
        <w:rPr>
          <w:lang w:val="en-US"/>
        </w:rPr>
      </w:pPr>
      <w:r w:rsidRPr="007C6403">
        <w:rPr>
          <w:lang w:val="en-US"/>
        </w:rPr>
        <w:t xml:space="preserve">The </w:t>
      </w:r>
      <w:r w:rsidR="00685F6C" w:rsidRPr="007C6403">
        <w:rPr>
          <w:lang w:val="en-US"/>
        </w:rPr>
        <w:t>delegation of</w:t>
      </w:r>
      <w:r w:rsidR="00685F6C" w:rsidRPr="007C6403">
        <w:rPr>
          <w:b/>
          <w:lang w:val="en-US"/>
        </w:rPr>
        <w:t xml:space="preserve"> </w:t>
      </w:r>
      <w:r w:rsidR="00DF03C8" w:rsidRPr="007C6403">
        <w:rPr>
          <w:b/>
          <w:lang w:val="en-US"/>
        </w:rPr>
        <w:t>Cuba</w:t>
      </w:r>
      <w:r w:rsidR="00C12DAB" w:rsidRPr="007C6403">
        <w:rPr>
          <w:b/>
          <w:lang w:val="en-US"/>
        </w:rPr>
        <w:t xml:space="preserve"> </w:t>
      </w:r>
      <w:r w:rsidR="00C12DAB" w:rsidRPr="007C6403">
        <w:rPr>
          <w:lang w:val="en-US"/>
        </w:rPr>
        <w:t xml:space="preserve">thanked Bulgaria </w:t>
      </w:r>
      <w:r w:rsidR="005264FB" w:rsidRPr="007C6403">
        <w:rPr>
          <w:lang w:val="en-US"/>
        </w:rPr>
        <w:t xml:space="preserve">for its explanations, </w:t>
      </w:r>
      <w:r w:rsidR="00907EDE" w:rsidRPr="007C6403">
        <w:rPr>
          <w:lang w:val="en-US"/>
        </w:rPr>
        <w:t>which allowed the Committee to take a decision with more legitimacy.</w:t>
      </w:r>
    </w:p>
    <w:p w14:paraId="7834F1DF" w14:textId="5D66197B"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Austria</w:t>
      </w:r>
      <w:r w:rsidR="00162CA9" w:rsidRPr="007C6403">
        <w:rPr>
          <w:b/>
          <w:lang w:val="en-US"/>
        </w:rPr>
        <w:t xml:space="preserve"> </w:t>
      </w:r>
      <w:r w:rsidR="00162CA9" w:rsidRPr="007C6403">
        <w:rPr>
          <w:lang w:val="en-US"/>
        </w:rPr>
        <w:t>also</w:t>
      </w:r>
      <w:r w:rsidR="00162CA9" w:rsidRPr="007C6403">
        <w:rPr>
          <w:b/>
          <w:lang w:val="en-US"/>
        </w:rPr>
        <w:t xml:space="preserve"> </w:t>
      </w:r>
      <w:r w:rsidR="00DF03C8" w:rsidRPr="007C6403">
        <w:rPr>
          <w:lang w:val="en-US"/>
        </w:rPr>
        <w:t>thank</w:t>
      </w:r>
      <w:r w:rsidR="00162CA9" w:rsidRPr="007C6403">
        <w:rPr>
          <w:lang w:val="en-US"/>
        </w:rPr>
        <w:t>ed</w:t>
      </w:r>
      <w:r w:rsidR="00DF03C8" w:rsidRPr="007C6403">
        <w:rPr>
          <w:lang w:val="en-US"/>
        </w:rPr>
        <w:t xml:space="preserve"> </w:t>
      </w:r>
      <w:r w:rsidR="00162CA9" w:rsidRPr="007C6403">
        <w:rPr>
          <w:lang w:val="en-US"/>
        </w:rPr>
        <w:t xml:space="preserve">Bulgaria for the clarification, adding that it was very </w:t>
      </w:r>
      <w:r w:rsidR="00DF03C8" w:rsidRPr="007C6403">
        <w:rPr>
          <w:lang w:val="en-US"/>
        </w:rPr>
        <w:t xml:space="preserve">important </w:t>
      </w:r>
      <w:r w:rsidR="00162CA9" w:rsidRPr="007C6403">
        <w:rPr>
          <w:lang w:val="en-US"/>
        </w:rPr>
        <w:t xml:space="preserve">to </w:t>
      </w:r>
      <w:r w:rsidR="00DF03C8" w:rsidRPr="007C6403">
        <w:rPr>
          <w:lang w:val="en-US"/>
        </w:rPr>
        <w:t xml:space="preserve">share more of the good practice examples. </w:t>
      </w:r>
      <w:r w:rsidR="00162CA9" w:rsidRPr="007C6403">
        <w:rPr>
          <w:lang w:val="en-US"/>
        </w:rPr>
        <w:t xml:space="preserve">It wished to ask the </w:t>
      </w:r>
      <w:r w:rsidR="00DF03C8" w:rsidRPr="007C6403">
        <w:rPr>
          <w:lang w:val="en-US"/>
        </w:rPr>
        <w:t xml:space="preserve">Evaluation Body </w:t>
      </w:r>
      <w:r w:rsidR="00162CA9" w:rsidRPr="007C6403">
        <w:rPr>
          <w:lang w:val="en-US"/>
        </w:rPr>
        <w:t xml:space="preserve">whether it now considered </w:t>
      </w:r>
      <w:r w:rsidR="00DF03C8" w:rsidRPr="007C6403">
        <w:rPr>
          <w:lang w:val="en-US"/>
        </w:rPr>
        <w:t xml:space="preserve">the criterion </w:t>
      </w:r>
      <w:r w:rsidR="0018125A" w:rsidRPr="007C6403">
        <w:rPr>
          <w:lang w:val="en-US"/>
        </w:rPr>
        <w:t xml:space="preserve">to be satisfied. It also wished to know </w:t>
      </w:r>
      <w:r w:rsidR="00DF03C8" w:rsidRPr="007C6403">
        <w:rPr>
          <w:lang w:val="en-US"/>
        </w:rPr>
        <w:t>on what b</w:t>
      </w:r>
      <w:r w:rsidR="0018125A" w:rsidRPr="007C6403">
        <w:rPr>
          <w:lang w:val="en-US"/>
        </w:rPr>
        <w:t xml:space="preserve">asis the Evaluation Body </w:t>
      </w:r>
      <w:r w:rsidR="00C50ED9" w:rsidRPr="007C6403">
        <w:rPr>
          <w:lang w:val="en-US"/>
        </w:rPr>
        <w:t xml:space="preserve">had </w:t>
      </w:r>
      <w:r w:rsidR="0018125A" w:rsidRPr="007C6403">
        <w:rPr>
          <w:lang w:val="en-US"/>
        </w:rPr>
        <w:t>decided</w:t>
      </w:r>
      <w:r w:rsidR="00DF03C8" w:rsidRPr="007C6403">
        <w:rPr>
          <w:lang w:val="en-US"/>
        </w:rPr>
        <w:t xml:space="preserve"> not to inscribe an element on this Register</w:t>
      </w:r>
      <w:r w:rsidR="00C50ED9" w:rsidRPr="007C6403">
        <w:rPr>
          <w:lang w:val="en-US"/>
        </w:rPr>
        <w:t xml:space="preserve"> rather than refer it</w:t>
      </w:r>
      <w:r w:rsidR="00DF03C8" w:rsidRPr="007C6403">
        <w:rPr>
          <w:lang w:val="en-US"/>
        </w:rPr>
        <w:t>.</w:t>
      </w:r>
    </w:p>
    <w:p w14:paraId="389CD479" w14:textId="4BF58EB4" w:rsidR="00675CDA" w:rsidRPr="007C6403" w:rsidRDefault="0018125A" w:rsidP="003371C6">
      <w:pPr>
        <w:pStyle w:val="Orateurengris"/>
        <w:spacing w:before="240"/>
        <w:ind w:left="709" w:hanging="709"/>
        <w:rPr>
          <w:b/>
          <w:lang w:val="en-US"/>
        </w:rPr>
      </w:pPr>
      <w:r w:rsidRPr="007C6403">
        <w:rPr>
          <w:lang w:val="en-US"/>
        </w:rPr>
        <w:t xml:space="preserve">The </w:t>
      </w:r>
      <w:r w:rsidR="00DF03C8" w:rsidRPr="007C6403">
        <w:rPr>
          <w:b/>
          <w:lang w:val="en-US"/>
        </w:rPr>
        <w:t>Vice-Chair</w:t>
      </w:r>
      <w:r w:rsidR="005264FB" w:rsidRPr="007C6403">
        <w:rPr>
          <w:b/>
          <w:lang w:val="en-US"/>
        </w:rPr>
        <w:t>person</w:t>
      </w:r>
      <w:r w:rsidR="00DF03C8" w:rsidRPr="007C6403">
        <w:rPr>
          <w:b/>
          <w:lang w:val="en-US"/>
        </w:rPr>
        <w:t xml:space="preserve"> of </w:t>
      </w:r>
      <w:r w:rsidRPr="007C6403">
        <w:rPr>
          <w:b/>
          <w:lang w:val="en-US"/>
        </w:rPr>
        <w:t>the Evaluation Body</w:t>
      </w:r>
      <w:r w:rsidR="00DF03C8" w:rsidRPr="007C6403">
        <w:rPr>
          <w:b/>
          <w:lang w:val="en-US"/>
        </w:rPr>
        <w:t xml:space="preserve"> </w:t>
      </w:r>
      <w:r w:rsidRPr="007C6403">
        <w:rPr>
          <w:lang w:val="en-US"/>
        </w:rPr>
        <w:t>remarked that</w:t>
      </w:r>
      <w:r w:rsidRPr="007C6403">
        <w:rPr>
          <w:b/>
          <w:lang w:val="en-US"/>
        </w:rPr>
        <w:t xml:space="preserve"> </w:t>
      </w:r>
      <w:r w:rsidRPr="007C6403">
        <w:rPr>
          <w:lang w:val="en-US"/>
        </w:rPr>
        <w:t xml:space="preserve">it was up to </w:t>
      </w:r>
      <w:r w:rsidR="00DF03C8" w:rsidRPr="007C6403">
        <w:rPr>
          <w:lang w:val="en-US"/>
        </w:rPr>
        <w:t xml:space="preserve">the Committee to decide whether </w:t>
      </w:r>
      <w:r w:rsidRPr="007C6403">
        <w:rPr>
          <w:lang w:val="en-US"/>
        </w:rPr>
        <w:t>the proposal was a ‘no’</w:t>
      </w:r>
      <w:r w:rsidR="00DF03C8" w:rsidRPr="007C6403">
        <w:rPr>
          <w:lang w:val="en-US"/>
        </w:rPr>
        <w:t xml:space="preserve"> or if it should go to a referral. </w:t>
      </w:r>
      <w:r w:rsidRPr="007C6403">
        <w:rPr>
          <w:lang w:val="en-US"/>
        </w:rPr>
        <w:t xml:space="preserve">With regard to </w:t>
      </w:r>
      <w:r w:rsidR="00DF03C8" w:rsidRPr="007C6403">
        <w:rPr>
          <w:lang w:val="en-US"/>
        </w:rPr>
        <w:t xml:space="preserve">the information </w:t>
      </w:r>
      <w:r w:rsidRPr="007C6403">
        <w:rPr>
          <w:lang w:val="en-US"/>
        </w:rPr>
        <w:t xml:space="preserve">contained in the </w:t>
      </w:r>
      <w:r w:rsidR="00DF03C8" w:rsidRPr="007C6403">
        <w:rPr>
          <w:lang w:val="en-US"/>
        </w:rPr>
        <w:t xml:space="preserve">file, </w:t>
      </w:r>
      <w:r w:rsidRPr="007C6403">
        <w:rPr>
          <w:lang w:val="en-US"/>
        </w:rPr>
        <w:t>the Evaluation Body felt that it was a ‘no’,</w:t>
      </w:r>
      <w:r w:rsidR="00DF03C8" w:rsidRPr="007C6403">
        <w:rPr>
          <w:lang w:val="en-US"/>
        </w:rPr>
        <w:t xml:space="preserve"> </w:t>
      </w:r>
      <w:r w:rsidRPr="007C6403">
        <w:rPr>
          <w:lang w:val="en-US"/>
        </w:rPr>
        <w:t xml:space="preserve">adding that </w:t>
      </w:r>
      <w:r w:rsidR="00DF03C8" w:rsidRPr="007C6403">
        <w:rPr>
          <w:lang w:val="en-US"/>
        </w:rPr>
        <w:t xml:space="preserve">the Committee should </w:t>
      </w:r>
      <w:r w:rsidR="007A2B6A" w:rsidRPr="007C6403">
        <w:rPr>
          <w:lang w:val="en-US"/>
        </w:rPr>
        <w:t xml:space="preserve">also </w:t>
      </w:r>
      <w:r w:rsidRPr="007C6403">
        <w:rPr>
          <w:lang w:val="en-US"/>
        </w:rPr>
        <w:t xml:space="preserve">consider that </w:t>
      </w:r>
      <w:r w:rsidR="00DF03C8" w:rsidRPr="007C6403">
        <w:rPr>
          <w:lang w:val="en-US"/>
        </w:rPr>
        <w:t xml:space="preserve">there </w:t>
      </w:r>
      <w:r w:rsidR="007A2B6A" w:rsidRPr="007C6403">
        <w:rPr>
          <w:lang w:val="en-US"/>
        </w:rPr>
        <w:t xml:space="preserve">were </w:t>
      </w:r>
      <w:r w:rsidR="00DF03C8" w:rsidRPr="007C6403">
        <w:rPr>
          <w:lang w:val="en-US"/>
        </w:rPr>
        <w:t xml:space="preserve">many festivals, </w:t>
      </w:r>
      <w:r w:rsidR="007A2B6A" w:rsidRPr="007C6403">
        <w:rPr>
          <w:lang w:val="en-US"/>
        </w:rPr>
        <w:t xml:space="preserve">and ask itself </w:t>
      </w:r>
      <w:r w:rsidR="00DF03C8" w:rsidRPr="007C6403">
        <w:rPr>
          <w:lang w:val="en-US"/>
        </w:rPr>
        <w:t xml:space="preserve">how this festival </w:t>
      </w:r>
      <w:r w:rsidR="007A2B6A" w:rsidRPr="007C6403">
        <w:rPr>
          <w:lang w:val="en-US"/>
        </w:rPr>
        <w:t>differed from other</w:t>
      </w:r>
      <w:r w:rsidR="00C50ED9" w:rsidRPr="007C6403">
        <w:rPr>
          <w:lang w:val="en-US"/>
        </w:rPr>
        <w:t>s</w:t>
      </w:r>
      <w:r w:rsidR="007A2B6A" w:rsidRPr="007C6403">
        <w:rPr>
          <w:lang w:val="en-US"/>
        </w:rPr>
        <w:t>, i.e. s</w:t>
      </w:r>
      <w:r w:rsidR="00DF03C8" w:rsidRPr="007C6403">
        <w:rPr>
          <w:lang w:val="en-US"/>
        </w:rPr>
        <w:t xml:space="preserve">hould all </w:t>
      </w:r>
      <w:r w:rsidR="007A2B6A" w:rsidRPr="007C6403">
        <w:rPr>
          <w:lang w:val="en-US"/>
        </w:rPr>
        <w:t xml:space="preserve">craft and </w:t>
      </w:r>
      <w:r w:rsidR="00C50ED9" w:rsidRPr="007C6403">
        <w:rPr>
          <w:lang w:val="en-US"/>
        </w:rPr>
        <w:t>ICH</w:t>
      </w:r>
      <w:r w:rsidR="007A2B6A" w:rsidRPr="007C6403">
        <w:rPr>
          <w:lang w:val="en-US"/>
        </w:rPr>
        <w:t xml:space="preserve"> festivals</w:t>
      </w:r>
      <w:r w:rsidR="00DF03C8" w:rsidRPr="007C6403">
        <w:rPr>
          <w:lang w:val="en-US"/>
        </w:rPr>
        <w:t xml:space="preserve"> be </w:t>
      </w:r>
      <w:r w:rsidR="00281792" w:rsidRPr="007C6403">
        <w:rPr>
          <w:lang w:val="en-US"/>
        </w:rPr>
        <w:t xml:space="preserve">considered as </w:t>
      </w:r>
      <w:r w:rsidR="00DF03C8" w:rsidRPr="007C6403">
        <w:rPr>
          <w:lang w:val="en-US"/>
        </w:rPr>
        <w:t xml:space="preserve">best safeguarding practices? </w:t>
      </w:r>
      <w:r w:rsidR="00281792" w:rsidRPr="007C6403">
        <w:rPr>
          <w:lang w:val="en-US"/>
        </w:rPr>
        <w:t>Despite the clarifications, the Vice-Chair</w:t>
      </w:r>
      <w:r w:rsidR="005264FB" w:rsidRPr="007C6403">
        <w:rPr>
          <w:lang w:val="en-US"/>
        </w:rPr>
        <w:t>person</w:t>
      </w:r>
      <w:r w:rsidR="00281792" w:rsidRPr="007C6403">
        <w:rPr>
          <w:lang w:val="en-US"/>
        </w:rPr>
        <w:t xml:space="preserve"> concluded by reaffirming his ‘no’ position, which was based on the information contained in the file</w:t>
      </w:r>
      <w:r w:rsidR="00DF03C8" w:rsidRPr="007C6403">
        <w:rPr>
          <w:lang w:val="en-US"/>
        </w:rPr>
        <w:t>.</w:t>
      </w:r>
    </w:p>
    <w:p w14:paraId="15A07595" w14:textId="26706303" w:rsidR="00DF03C8"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AA2366" w:rsidRPr="007C6403">
        <w:rPr>
          <w:b/>
          <w:lang w:val="en-US"/>
        </w:rPr>
        <w:t xml:space="preserve">Saint Lucia </w:t>
      </w:r>
      <w:r w:rsidR="00AA2366" w:rsidRPr="007C6403">
        <w:rPr>
          <w:lang w:val="en-US"/>
        </w:rPr>
        <w:t>wished to emphasize that</w:t>
      </w:r>
      <w:r w:rsidR="00AA2366" w:rsidRPr="007C6403">
        <w:rPr>
          <w:b/>
          <w:lang w:val="en-US"/>
        </w:rPr>
        <w:t xml:space="preserve"> </w:t>
      </w:r>
      <w:r w:rsidR="00AA2366" w:rsidRPr="007C6403">
        <w:rPr>
          <w:lang w:val="en-US"/>
        </w:rPr>
        <w:t xml:space="preserve">the decision was not an inscription but a </w:t>
      </w:r>
      <w:r w:rsidR="00DF03C8" w:rsidRPr="007C6403">
        <w:rPr>
          <w:lang w:val="en-US"/>
        </w:rPr>
        <w:t xml:space="preserve">selection of </w:t>
      </w:r>
      <w:r w:rsidR="00AA2366" w:rsidRPr="007C6403">
        <w:rPr>
          <w:lang w:val="en-US"/>
        </w:rPr>
        <w:t xml:space="preserve">a proposal based on best practices, i.e. it did not reflect </w:t>
      </w:r>
      <w:r w:rsidR="00DF03C8" w:rsidRPr="007C6403">
        <w:rPr>
          <w:lang w:val="en-US"/>
        </w:rPr>
        <w:t xml:space="preserve">on the element itself, </w:t>
      </w:r>
      <w:r w:rsidR="00AA2366" w:rsidRPr="007C6403">
        <w:rPr>
          <w:lang w:val="en-US"/>
        </w:rPr>
        <w:t>in this case</w:t>
      </w:r>
      <w:r w:rsidR="005264FB" w:rsidRPr="007C6403">
        <w:rPr>
          <w:lang w:val="en-US"/>
        </w:rPr>
        <w:t>,</w:t>
      </w:r>
      <w:r w:rsidR="00AA2366" w:rsidRPr="007C6403">
        <w:rPr>
          <w:lang w:val="en-US"/>
        </w:rPr>
        <w:t xml:space="preserve"> the </w:t>
      </w:r>
      <w:r w:rsidR="00DF03C8" w:rsidRPr="007C6403">
        <w:rPr>
          <w:lang w:val="en-US"/>
        </w:rPr>
        <w:t xml:space="preserve">festival. </w:t>
      </w:r>
      <w:r w:rsidR="005264FB" w:rsidRPr="007C6403">
        <w:rPr>
          <w:lang w:val="en-US"/>
        </w:rPr>
        <w:t>It</w:t>
      </w:r>
      <w:r w:rsidR="00AA2366" w:rsidRPr="007C6403">
        <w:rPr>
          <w:lang w:val="en-US"/>
        </w:rPr>
        <w:t xml:space="preserve"> believed that the </w:t>
      </w:r>
      <w:r w:rsidR="00DF03C8" w:rsidRPr="007C6403">
        <w:rPr>
          <w:lang w:val="en-US"/>
        </w:rPr>
        <w:t xml:space="preserve">Evaluation Body </w:t>
      </w:r>
      <w:r w:rsidR="00272C87" w:rsidRPr="007C6403">
        <w:rPr>
          <w:lang w:val="en-US"/>
        </w:rPr>
        <w:t xml:space="preserve">had fully understood </w:t>
      </w:r>
      <w:r w:rsidR="00495BA8" w:rsidRPr="007C6403">
        <w:rPr>
          <w:lang w:val="en-US"/>
        </w:rPr>
        <w:t xml:space="preserve">and appreciated </w:t>
      </w:r>
      <w:r w:rsidR="00272C87" w:rsidRPr="007C6403">
        <w:rPr>
          <w:lang w:val="en-US"/>
        </w:rPr>
        <w:t xml:space="preserve">the festival </w:t>
      </w:r>
      <w:r w:rsidR="00495BA8" w:rsidRPr="007C6403">
        <w:rPr>
          <w:lang w:val="en-US"/>
        </w:rPr>
        <w:t xml:space="preserve">but </w:t>
      </w:r>
      <w:r w:rsidR="00272C87" w:rsidRPr="007C6403">
        <w:rPr>
          <w:lang w:val="en-US"/>
        </w:rPr>
        <w:t>that the</w:t>
      </w:r>
      <w:r w:rsidR="00DF03C8" w:rsidRPr="007C6403">
        <w:rPr>
          <w:lang w:val="en-US"/>
        </w:rPr>
        <w:t xml:space="preserve"> focus </w:t>
      </w:r>
      <w:r w:rsidR="00272C87" w:rsidRPr="007C6403">
        <w:rPr>
          <w:lang w:val="en-US"/>
        </w:rPr>
        <w:t xml:space="preserve">was on best practices. </w:t>
      </w:r>
      <w:r w:rsidR="005264FB" w:rsidRPr="007C6403">
        <w:rPr>
          <w:lang w:val="en-US"/>
        </w:rPr>
        <w:t xml:space="preserve">The delegation </w:t>
      </w:r>
      <w:r w:rsidR="00272C87" w:rsidRPr="007C6403">
        <w:rPr>
          <w:lang w:val="en-US"/>
        </w:rPr>
        <w:t xml:space="preserve">recalled that there were problems in </w:t>
      </w:r>
      <w:r w:rsidR="00DF03C8" w:rsidRPr="007C6403">
        <w:rPr>
          <w:lang w:val="en-US"/>
        </w:rPr>
        <w:t>every criterion</w:t>
      </w:r>
      <w:r w:rsidR="00272C87" w:rsidRPr="007C6403">
        <w:rPr>
          <w:lang w:val="en-US"/>
        </w:rPr>
        <w:t xml:space="preserve"> and that even after the clarifications </w:t>
      </w:r>
      <w:r w:rsidR="00495BA8" w:rsidRPr="007C6403">
        <w:rPr>
          <w:lang w:val="en-US"/>
        </w:rPr>
        <w:t>from the submitting State</w:t>
      </w:r>
      <w:r w:rsidR="005264FB" w:rsidRPr="007C6403">
        <w:rPr>
          <w:lang w:val="en-US"/>
        </w:rPr>
        <w:t>,</w:t>
      </w:r>
      <w:r w:rsidR="00495BA8" w:rsidRPr="007C6403">
        <w:rPr>
          <w:lang w:val="en-US"/>
        </w:rPr>
        <w:t xml:space="preserve"> </w:t>
      </w:r>
      <w:r w:rsidR="00272C87" w:rsidRPr="007C6403">
        <w:rPr>
          <w:lang w:val="en-US"/>
        </w:rPr>
        <w:t>the Evaluation Body stood by its recommendation</w:t>
      </w:r>
      <w:r w:rsidR="00DF03C8" w:rsidRPr="007C6403">
        <w:rPr>
          <w:lang w:val="en-US"/>
        </w:rPr>
        <w:t xml:space="preserve">. </w:t>
      </w:r>
      <w:r w:rsidR="00272C87" w:rsidRPr="007C6403">
        <w:rPr>
          <w:lang w:val="en-US"/>
        </w:rPr>
        <w:t xml:space="preserve">The delegation </w:t>
      </w:r>
      <w:r w:rsidR="005F7F5F" w:rsidRPr="007C6403">
        <w:rPr>
          <w:lang w:val="en-US"/>
        </w:rPr>
        <w:t xml:space="preserve">reminded the Committee that the Evaluation Body was made up of experts whose </w:t>
      </w:r>
      <w:r w:rsidR="00DF03C8" w:rsidRPr="007C6403">
        <w:rPr>
          <w:lang w:val="en-US"/>
        </w:rPr>
        <w:t>integrity</w:t>
      </w:r>
      <w:r w:rsidR="005F7F5F" w:rsidRPr="007C6403">
        <w:rPr>
          <w:lang w:val="en-US"/>
        </w:rPr>
        <w:t xml:space="preserve">, competence </w:t>
      </w:r>
      <w:r w:rsidR="00DF03C8" w:rsidRPr="007C6403">
        <w:rPr>
          <w:lang w:val="en-US"/>
        </w:rPr>
        <w:t xml:space="preserve">and hard work </w:t>
      </w:r>
      <w:r w:rsidR="005F7F5F" w:rsidRPr="007C6403">
        <w:rPr>
          <w:lang w:val="en-US"/>
        </w:rPr>
        <w:t>had been greatly appreciated by the Committe</w:t>
      </w:r>
      <w:r w:rsidR="005264FB" w:rsidRPr="007C6403">
        <w:rPr>
          <w:lang w:val="en-US"/>
        </w:rPr>
        <w:t xml:space="preserve">e, </w:t>
      </w:r>
      <w:r w:rsidR="005F7F5F" w:rsidRPr="007C6403">
        <w:rPr>
          <w:lang w:val="en-US"/>
        </w:rPr>
        <w:t xml:space="preserve">and it thus stood by its previous </w:t>
      </w:r>
      <w:r w:rsidR="00DF03C8" w:rsidRPr="007C6403">
        <w:rPr>
          <w:lang w:val="en-US"/>
        </w:rPr>
        <w:t>statement.</w:t>
      </w:r>
    </w:p>
    <w:p w14:paraId="6AD8F970" w14:textId="409338D7" w:rsidR="00675CDA" w:rsidRPr="007C6403" w:rsidRDefault="005F7F5F" w:rsidP="003371C6">
      <w:pPr>
        <w:pStyle w:val="Orateurengris"/>
        <w:spacing w:before="240"/>
        <w:ind w:left="709" w:hanging="709"/>
        <w:rPr>
          <w:b/>
          <w:lang w:val="en-US"/>
        </w:rPr>
      </w:pPr>
      <w:r w:rsidRPr="007C6403">
        <w:rPr>
          <w:lang w:val="en-US"/>
        </w:rPr>
        <w:t>Following the clarification, t</w:t>
      </w:r>
      <w:r w:rsidR="00685F6C" w:rsidRPr="007C6403">
        <w:rPr>
          <w:lang w:val="en-US"/>
        </w:rPr>
        <w:t>he delegation of</w:t>
      </w:r>
      <w:r w:rsidR="00685F6C" w:rsidRPr="007C6403">
        <w:rPr>
          <w:b/>
          <w:lang w:val="en-US"/>
        </w:rPr>
        <w:t xml:space="preserve"> </w:t>
      </w:r>
      <w:r w:rsidRPr="007C6403">
        <w:rPr>
          <w:b/>
          <w:lang w:val="en-US"/>
        </w:rPr>
        <w:t xml:space="preserve">Cyprus </w:t>
      </w:r>
      <w:r w:rsidRPr="007C6403">
        <w:rPr>
          <w:lang w:val="en-US"/>
        </w:rPr>
        <w:t xml:space="preserve">was convinced that the practices and methods applied, as explained, constituted </w:t>
      </w:r>
      <w:r w:rsidR="00C50ED9" w:rsidRPr="007C6403">
        <w:rPr>
          <w:lang w:val="en-US"/>
        </w:rPr>
        <w:t>ICH</w:t>
      </w:r>
      <w:r w:rsidRPr="007C6403">
        <w:rPr>
          <w:lang w:val="en-US"/>
        </w:rPr>
        <w:t xml:space="preserve"> and therefore satisfied P.1, in which all the other criteria would follow.</w:t>
      </w:r>
    </w:p>
    <w:p w14:paraId="3E00F282" w14:textId="632B2150" w:rsidR="005F7F5F"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Lebanon</w:t>
      </w:r>
      <w:r w:rsidR="005F7F5F" w:rsidRPr="007C6403">
        <w:rPr>
          <w:b/>
          <w:lang w:val="en-US"/>
        </w:rPr>
        <w:t xml:space="preserve"> </w:t>
      </w:r>
      <w:r w:rsidR="005F7F5F" w:rsidRPr="007C6403">
        <w:rPr>
          <w:lang w:val="en-US"/>
        </w:rPr>
        <w:t xml:space="preserve">felt that there were questions that </w:t>
      </w:r>
      <w:r w:rsidR="00DC3AA7" w:rsidRPr="007C6403">
        <w:rPr>
          <w:lang w:val="en-US"/>
        </w:rPr>
        <w:t xml:space="preserve">remained </w:t>
      </w:r>
      <w:r w:rsidR="005F7F5F" w:rsidRPr="007C6403">
        <w:rPr>
          <w:lang w:val="en-US"/>
        </w:rPr>
        <w:t xml:space="preserve">unclear. It wished to </w:t>
      </w:r>
      <w:r w:rsidR="00DC3AA7" w:rsidRPr="007C6403">
        <w:rPr>
          <w:lang w:val="en-US"/>
        </w:rPr>
        <w:t xml:space="preserve">hear from </w:t>
      </w:r>
      <w:r w:rsidR="005F7F5F" w:rsidRPr="007C6403">
        <w:rPr>
          <w:lang w:val="en-US"/>
        </w:rPr>
        <w:t xml:space="preserve">the Evaluation Body </w:t>
      </w:r>
      <w:r w:rsidR="00C50ED9" w:rsidRPr="007C6403">
        <w:rPr>
          <w:lang w:val="en-US"/>
        </w:rPr>
        <w:t xml:space="preserve">on </w:t>
      </w:r>
      <w:r w:rsidR="005F7F5F" w:rsidRPr="007C6403">
        <w:rPr>
          <w:lang w:val="en-US"/>
        </w:rPr>
        <w:t xml:space="preserve">whether </w:t>
      </w:r>
      <w:r w:rsidR="00DC3AA7" w:rsidRPr="007C6403">
        <w:rPr>
          <w:lang w:val="en-US"/>
        </w:rPr>
        <w:t xml:space="preserve">it felt that </w:t>
      </w:r>
      <w:r w:rsidR="005F7F5F" w:rsidRPr="007C6403">
        <w:rPr>
          <w:lang w:val="en-US"/>
        </w:rPr>
        <w:t xml:space="preserve">the clarifications provided </w:t>
      </w:r>
      <w:r w:rsidR="00DC3AA7" w:rsidRPr="007C6403">
        <w:rPr>
          <w:lang w:val="en-US"/>
        </w:rPr>
        <w:t>had</w:t>
      </w:r>
      <w:r w:rsidR="005F7F5F" w:rsidRPr="007C6403">
        <w:rPr>
          <w:lang w:val="en-US"/>
        </w:rPr>
        <w:t xml:space="preserve"> satisfied its concerns </w:t>
      </w:r>
      <w:r w:rsidR="00DC3AA7" w:rsidRPr="007C6403">
        <w:rPr>
          <w:lang w:val="en-US"/>
        </w:rPr>
        <w:t xml:space="preserve">about </w:t>
      </w:r>
      <w:r w:rsidR="005F7F5F" w:rsidRPr="007C6403">
        <w:rPr>
          <w:lang w:val="en-US"/>
        </w:rPr>
        <w:t>transmission and v</w:t>
      </w:r>
      <w:r w:rsidR="00DC3AA7" w:rsidRPr="007C6403">
        <w:rPr>
          <w:lang w:val="en-US"/>
        </w:rPr>
        <w:t xml:space="preserve">iability, </w:t>
      </w:r>
      <w:r w:rsidR="00C50ED9" w:rsidRPr="007C6403">
        <w:rPr>
          <w:lang w:val="en-US"/>
        </w:rPr>
        <w:t xml:space="preserve">decontextualization </w:t>
      </w:r>
      <w:r w:rsidR="005F7F5F" w:rsidRPr="007C6403">
        <w:rPr>
          <w:lang w:val="en-US"/>
        </w:rPr>
        <w:t>and folklorization.</w:t>
      </w:r>
    </w:p>
    <w:p w14:paraId="4B7E049B" w14:textId="08A9E344" w:rsidR="000960A8" w:rsidRPr="007C6403" w:rsidRDefault="00675CDA" w:rsidP="003371C6">
      <w:pPr>
        <w:pStyle w:val="Orateurengris"/>
        <w:spacing w:before="240"/>
        <w:ind w:left="709" w:hanging="709"/>
        <w:rPr>
          <w:b/>
          <w:lang w:val="en-US"/>
        </w:rPr>
      </w:pPr>
      <w:r w:rsidRPr="007C6403">
        <w:rPr>
          <w:lang w:val="en-US"/>
        </w:rPr>
        <w:t>The</w:t>
      </w:r>
      <w:r w:rsidRPr="007C6403">
        <w:rPr>
          <w:b/>
          <w:lang w:val="en-US"/>
        </w:rPr>
        <w:t xml:space="preserve"> </w:t>
      </w:r>
      <w:r w:rsidR="00543B73" w:rsidRPr="007C6403">
        <w:rPr>
          <w:b/>
          <w:lang w:val="en-US"/>
        </w:rPr>
        <w:t>Rapporteur</w:t>
      </w:r>
      <w:r w:rsidRPr="007C6403">
        <w:rPr>
          <w:b/>
          <w:lang w:val="en-US"/>
        </w:rPr>
        <w:t xml:space="preserve"> </w:t>
      </w:r>
      <w:r w:rsidR="00DF03C8" w:rsidRPr="007C6403">
        <w:rPr>
          <w:b/>
          <w:lang w:val="en-US"/>
        </w:rPr>
        <w:t xml:space="preserve">of </w:t>
      </w:r>
      <w:r w:rsidR="00543B73" w:rsidRPr="007C6403">
        <w:rPr>
          <w:b/>
          <w:lang w:val="en-US"/>
        </w:rPr>
        <w:t>the Evaluation Body</w:t>
      </w:r>
      <w:r w:rsidRPr="007C6403">
        <w:rPr>
          <w:b/>
          <w:lang w:val="en-US"/>
        </w:rPr>
        <w:t xml:space="preserve"> </w:t>
      </w:r>
      <w:r w:rsidR="000960A8" w:rsidRPr="007C6403">
        <w:rPr>
          <w:lang w:val="en-US"/>
        </w:rPr>
        <w:t xml:space="preserve">remarked on the </w:t>
      </w:r>
      <w:r w:rsidR="005264FB" w:rsidRPr="007C6403">
        <w:rPr>
          <w:lang w:val="en-US"/>
        </w:rPr>
        <w:t xml:space="preserve">apparently </w:t>
      </w:r>
      <w:r w:rsidR="000960A8" w:rsidRPr="007C6403">
        <w:rPr>
          <w:lang w:val="en-US"/>
        </w:rPr>
        <w:t xml:space="preserve">new interpretation of ‘clarifications’, conceding nonetheless that some elements of the answer provided by Bulgaria could result in a review of some of the Body’s remarks. However, these were new elements that </w:t>
      </w:r>
      <w:r w:rsidR="005264FB" w:rsidRPr="007C6403">
        <w:rPr>
          <w:lang w:val="en-US"/>
        </w:rPr>
        <w:t xml:space="preserve">had not been </w:t>
      </w:r>
      <w:r w:rsidR="000960A8" w:rsidRPr="007C6403">
        <w:rPr>
          <w:lang w:val="en-US"/>
        </w:rPr>
        <w:t xml:space="preserve">part of the nomination file at the time of its evaluation. The Rapporteur agreed that it would be interesting to have a more in-depth discussion on these new pieces of information, but that the current system did not allow for </w:t>
      </w:r>
      <w:r w:rsidR="00781B5F" w:rsidRPr="007C6403">
        <w:rPr>
          <w:lang w:val="en-US"/>
        </w:rPr>
        <w:t>it</w:t>
      </w:r>
      <w:r w:rsidR="000960A8" w:rsidRPr="007C6403">
        <w:rPr>
          <w:lang w:val="en-US"/>
        </w:rPr>
        <w:t>. The Evaluation Body therefore maintained its position</w:t>
      </w:r>
      <w:r w:rsidR="00781B5F" w:rsidRPr="007C6403">
        <w:rPr>
          <w:lang w:val="en-US"/>
        </w:rPr>
        <w:t>,</w:t>
      </w:r>
      <w:r w:rsidR="000960A8" w:rsidRPr="007C6403">
        <w:rPr>
          <w:lang w:val="en-US"/>
        </w:rPr>
        <w:t xml:space="preserve"> </w:t>
      </w:r>
      <w:r w:rsidR="00781B5F" w:rsidRPr="007C6403">
        <w:rPr>
          <w:lang w:val="en-US"/>
        </w:rPr>
        <w:t>encouraging</w:t>
      </w:r>
      <w:r w:rsidR="000960A8" w:rsidRPr="007C6403">
        <w:rPr>
          <w:lang w:val="en-US"/>
        </w:rPr>
        <w:t xml:space="preserve"> the submitting State to </w:t>
      </w:r>
      <w:r w:rsidR="00C109DF" w:rsidRPr="007C6403">
        <w:rPr>
          <w:lang w:val="en-US"/>
        </w:rPr>
        <w:t xml:space="preserve">add </w:t>
      </w:r>
      <w:r w:rsidR="000960A8" w:rsidRPr="007C6403">
        <w:rPr>
          <w:lang w:val="en-US"/>
        </w:rPr>
        <w:t>new information to a later submission.</w:t>
      </w:r>
    </w:p>
    <w:p w14:paraId="2C7EC5B1" w14:textId="625AC5C2" w:rsidR="002C088A" w:rsidRPr="007C6403" w:rsidRDefault="002C088A" w:rsidP="003371C6">
      <w:pPr>
        <w:pStyle w:val="Orateurengris"/>
        <w:spacing w:before="240"/>
        <w:ind w:left="709" w:hanging="709"/>
        <w:rPr>
          <w:b/>
          <w:lang w:val="en-US"/>
        </w:rPr>
      </w:pPr>
      <w:r w:rsidRPr="007C6403">
        <w:rPr>
          <w:lang w:val="en-US"/>
        </w:rPr>
        <w:t xml:space="preserve">The </w:t>
      </w:r>
      <w:r w:rsidRPr="007C6403">
        <w:rPr>
          <w:b/>
          <w:lang w:val="en-US"/>
        </w:rPr>
        <w:t>Vice-Chair</w:t>
      </w:r>
      <w:r w:rsidR="00675CDA" w:rsidRPr="007C6403">
        <w:rPr>
          <w:b/>
          <w:lang w:val="en-US"/>
        </w:rPr>
        <w:t xml:space="preserve"> </w:t>
      </w:r>
      <w:r w:rsidRPr="007C6403">
        <w:rPr>
          <w:lang w:val="en-US"/>
        </w:rPr>
        <w:t>turned to the adoption of the draft decision on a paragraph-by-paragraph basis. With no objections, paragraph 1 was duly adopted. The Vice-Chair noted amendments to P.1 in paragraph 2.</w:t>
      </w:r>
    </w:p>
    <w:p w14:paraId="7FE61411" w14:textId="4E8C10D4"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Ethiopi</w:t>
      </w:r>
      <w:r w:rsidR="002C088A" w:rsidRPr="007C6403">
        <w:rPr>
          <w:b/>
          <w:lang w:val="en-US"/>
        </w:rPr>
        <w:t>a</w:t>
      </w:r>
      <w:r w:rsidR="00675CDA" w:rsidRPr="007C6403">
        <w:rPr>
          <w:b/>
          <w:lang w:val="en-US"/>
        </w:rPr>
        <w:t xml:space="preserve"> </w:t>
      </w:r>
      <w:r w:rsidR="002C088A" w:rsidRPr="007C6403">
        <w:rPr>
          <w:lang w:val="en-US"/>
        </w:rPr>
        <w:t>remarked that it was satisfied</w:t>
      </w:r>
      <w:r w:rsidR="002C088A" w:rsidRPr="007C6403">
        <w:rPr>
          <w:b/>
          <w:lang w:val="en-US"/>
        </w:rPr>
        <w:t xml:space="preserve"> </w:t>
      </w:r>
      <w:r w:rsidR="002C088A" w:rsidRPr="007C6403">
        <w:rPr>
          <w:lang w:val="en-US"/>
        </w:rPr>
        <w:t xml:space="preserve">with </w:t>
      </w:r>
      <w:r w:rsidR="00C109DF" w:rsidRPr="007C6403">
        <w:rPr>
          <w:lang w:val="en-US"/>
        </w:rPr>
        <w:t xml:space="preserve">Bulgaria’s </w:t>
      </w:r>
      <w:r w:rsidR="002C088A" w:rsidRPr="007C6403">
        <w:rPr>
          <w:lang w:val="en-US"/>
        </w:rPr>
        <w:t xml:space="preserve">reply to its question and therefore </w:t>
      </w:r>
      <w:r w:rsidR="00DF03C8" w:rsidRPr="007C6403">
        <w:rPr>
          <w:lang w:val="en-US"/>
        </w:rPr>
        <w:t>jo</w:t>
      </w:r>
      <w:r w:rsidR="00675CDA" w:rsidRPr="007C6403">
        <w:rPr>
          <w:lang w:val="en-US"/>
        </w:rPr>
        <w:t>in</w:t>
      </w:r>
      <w:r w:rsidR="002C088A" w:rsidRPr="007C6403">
        <w:rPr>
          <w:lang w:val="en-US"/>
        </w:rPr>
        <w:t>ed</w:t>
      </w:r>
      <w:r w:rsidR="00675CDA" w:rsidRPr="007C6403">
        <w:rPr>
          <w:lang w:val="en-US"/>
        </w:rPr>
        <w:t xml:space="preserve"> Mongolia as </w:t>
      </w:r>
      <w:r w:rsidR="005264FB" w:rsidRPr="007C6403">
        <w:rPr>
          <w:lang w:val="en-US"/>
        </w:rPr>
        <w:t xml:space="preserve">a </w:t>
      </w:r>
      <w:r w:rsidR="00675CDA" w:rsidRPr="007C6403">
        <w:rPr>
          <w:lang w:val="en-US"/>
        </w:rPr>
        <w:t>co-sponsor.</w:t>
      </w:r>
    </w:p>
    <w:p w14:paraId="10BDB424" w14:textId="6E6E75BF" w:rsidR="00675CDA" w:rsidRPr="007C6403" w:rsidRDefault="00685F6C" w:rsidP="003371C6">
      <w:pPr>
        <w:pStyle w:val="Orateurengris"/>
        <w:spacing w:before="240"/>
        <w:ind w:left="709" w:hanging="709"/>
        <w:rPr>
          <w:b/>
          <w:lang w:val="en-US"/>
        </w:rPr>
      </w:pPr>
      <w:r w:rsidRPr="007C6403">
        <w:rPr>
          <w:lang w:val="en-US"/>
        </w:rPr>
        <w:t>The delegation</w:t>
      </w:r>
      <w:r w:rsidR="002C088A" w:rsidRPr="007C6403">
        <w:rPr>
          <w:lang w:val="en-US"/>
        </w:rPr>
        <w:t>s</w:t>
      </w:r>
      <w:r w:rsidRPr="007C6403">
        <w:rPr>
          <w:lang w:val="en-US"/>
        </w:rPr>
        <w:t xml:space="preserve"> of</w:t>
      </w:r>
      <w:r w:rsidRPr="007C6403">
        <w:rPr>
          <w:b/>
          <w:lang w:val="en-US"/>
        </w:rPr>
        <w:t xml:space="preserve"> </w:t>
      </w:r>
      <w:r w:rsidR="00DF03C8" w:rsidRPr="007C6403">
        <w:rPr>
          <w:b/>
          <w:lang w:val="en-US"/>
        </w:rPr>
        <w:t>India</w:t>
      </w:r>
      <w:r w:rsidR="002C088A" w:rsidRPr="007C6403">
        <w:rPr>
          <w:b/>
          <w:lang w:val="en-US"/>
        </w:rPr>
        <w:t xml:space="preserve"> </w:t>
      </w:r>
      <w:r w:rsidR="002C088A" w:rsidRPr="007C6403">
        <w:rPr>
          <w:lang w:val="en-US"/>
        </w:rPr>
        <w:t xml:space="preserve">and </w:t>
      </w:r>
      <w:r w:rsidR="002C088A" w:rsidRPr="007C6403">
        <w:rPr>
          <w:b/>
          <w:lang w:val="en-US"/>
        </w:rPr>
        <w:t xml:space="preserve">Cyprus </w:t>
      </w:r>
      <w:r w:rsidR="002C088A" w:rsidRPr="007C6403">
        <w:rPr>
          <w:lang w:val="en-US"/>
        </w:rPr>
        <w:t>supported</w:t>
      </w:r>
      <w:r w:rsidR="00DF03C8" w:rsidRPr="007C6403">
        <w:rPr>
          <w:lang w:val="en-US"/>
        </w:rPr>
        <w:t xml:space="preserve"> the amendment by Mongolia.</w:t>
      </w:r>
    </w:p>
    <w:p w14:paraId="0D32C845" w14:textId="1EA80D56" w:rsidR="002C088A" w:rsidRPr="007C6403" w:rsidRDefault="005264FB" w:rsidP="003371C6">
      <w:pPr>
        <w:pStyle w:val="Orateurengris"/>
        <w:spacing w:before="240"/>
        <w:ind w:left="709" w:hanging="709"/>
        <w:rPr>
          <w:b/>
          <w:lang w:val="en-US"/>
        </w:rPr>
      </w:pPr>
      <w:r w:rsidRPr="007C6403">
        <w:rPr>
          <w:lang w:val="en-US"/>
        </w:rPr>
        <w:t xml:space="preserve">With no further comments or </w:t>
      </w:r>
      <w:r w:rsidR="002C088A" w:rsidRPr="007C6403">
        <w:rPr>
          <w:lang w:val="en-US"/>
        </w:rPr>
        <w:t xml:space="preserve">objections, the </w:t>
      </w:r>
      <w:r w:rsidR="002C088A" w:rsidRPr="007C6403">
        <w:rPr>
          <w:b/>
          <w:lang w:val="en-US"/>
        </w:rPr>
        <w:t>Vice-</w:t>
      </w:r>
      <w:r w:rsidR="00DF03C8" w:rsidRPr="007C6403">
        <w:rPr>
          <w:b/>
          <w:lang w:val="en-US"/>
        </w:rPr>
        <w:t>Chair</w:t>
      </w:r>
      <w:r w:rsidR="002C088A" w:rsidRPr="007C6403">
        <w:rPr>
          <w:b/>
          <w:lang w:val="en-US"/>
        </w:rPr>
        <w:t xml:space="preserve"> </w:t>
      </w:r>
      <w:r w:rsidR="002C088A" w:rsidRPr="007C6403">
        <w:rPr>
          <w:lang w:val="en-US"/>
        </w:rPr>
        <w:t xml:space="preserve">declared P.1 adopted as amended. P.2 and P.3, as amended by Mongolia were </w:t>
      </w:r>
      <w:r w:rsidRPr="007C6403">
        <w:rPr>
          <w:lang w:val="en-US"/>
        </w:rPr>
        <w:t xml:space="preserve">also </w:t>
      </w:r>
      <w:r w:rsidR="002C088A" w:rsidRPr="007C6403">
        <w:rPr>
          <w:lang w:val="en-US"/>
        </w:rPr>
        <w:t>adopted. Criteria</w:t>
      </w:r>
      <w:r w:rsidR="00347178" w:rsidRPr="007C6403">
        <w:rPr>
          <w:lang w:val="en-US"/>
        </w:rPr>
        <w:t xml:space="preserve"> P.4 and P.5, </w:t>
      </w:r>
      <w:r w:rsidR="002C088A" w:rsidRPr="007C6403">
        <w:rPr>
          <w:lang w:val="en-US"/>
        </w:rPr>
        <w:t>as proposed</w:t>
      </w:r>
      <w:r w:rsidR="00347178" w:rsidRPr="007C6403">
        <w:rPr>
          <w:lang w:val="en-US"/>
        </w:rPr>
        <w:t>,</w:t>
      </w:r>
      <w:r w:rsidR="002C088A" w:rsidRPr="007C6403">
        <w:rPr>
          <w:lang w:val="en-US"/>
        </w:rPr>
        <w:t xml:space="preserve"> were</w:t>
      </w:r>
      <w:r w:rsidR="00347178" w:rsidRPr="007C6403">
        <w:rPr>
          <w:lang w:val="en-US"/>
        </w:rPr>
        <w:t xml:space="preserve"> adopted. Criterion</w:t>
      </w:r>
      <w:r w:rsidR="002C088A" w:rsidRPr="007C6403">
        <w:rPr>
          <w:lang w:val="en-US"/>
        </w:rPr>
        <w:t xml:space="preserve"> </w:t>
      </w:r>
      <w:r w:rsidR="00347178" w:rsidRPr="007C6403">
        <w:rPr>
          <w:lang w:val="en-US"/>
        </w:rPr>
        <w:t xml:space="preserve">P.6 was adopted as amended. Criteria </w:t>
      </w:r>
      <w:r w:rsidR="002C088A" w:rsidRPr="007C6403">
        <w:rPr>
          <w:lang w:val="en-US"/>
        </w:rPr>
        <w:t>P.7</w:t>
      </w:r>
      <w:r w:rsidRPr="007C6403">
        <w:rPr>
          <w:lang w:val="en-US"/>
        </w:rPr>
        <w:t xml:space="preserve"> and P.8</w:t>
      </w:r>
      <w:r w:rsidR="006B4507" w:rsidRPr="007C6403">
        <w:rPr>
          <w:lang w:val="en-US"/>
        </w:rPr>
        <w:t>,</w:t>
      </w:r>
      <w:r w:rsidRPr="007C6403">
        <w:rPr>
          <w:lang w:val="en-US"/>
        </w:rPr>
        <w:t xml:space="preserve"> as proposed</w:t>
      </w:r>
      <w:r w:rsidR="006B4507" w:rsidRPr="007C6403">
        <w:rPr>
          <w:lang w:val="en-US"/>
        </w:rPr>
        <w:t>,</w:t>
      </w:r>
      <w:r w:rsidRPr="007C6403">
        <w:rPr>
          <w:lang w:val="en-US"/>
        </w:rPr>
        <w:t xml:space="preserve"> were adopted. Criterion P.9</w:t>
      </w:r>
      <w:r w:rsidR="00C109DF" w:rsidRPr="007C6403">
        <w:rPr>
          <w:lang w:val="en-US"/>
        </w:rPr>
        <w:t>,</w:t>
      </w:r>
      <w:r w:rsidRPr="007C6403">
        <w:rPr>
          <w:lang w:val="en-US"/>
        </w:rPr>
        <w:t xml:space="preserve"> as amended by Mongolia</w:t>
      </w:r>
      <w:r w:rsidR="00C109DF" w:rsidRPr="007C6403">
        <w:rPr>
          <w:lang w:val="en-US"/>
        </w:rPr>
        <w:t>,</w:t>
      </w:r>
      <w:r w:rsidR="00347178" w:rsidRPr="007C6403">
        <w:rPr>
          <w:lang w:val="en-US"/>
        </w:rPr>
        <w:t xml:space="preserve"> was adopted. The Vice-Chair moved to paragraph 3, turning to Mongolia to ask whether it wished to amend paragraph 3 ‘to select’, in line with its amendments.</w:t>
      </w:r>
    </w:p>
    <w:p w14:paraId="3FD591A1" w14:textId="301453EA"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347178" w:rsidRPr="007C6403">
        <w:rPr>
          <w:b/>
          <w:lang w:val="en-US"/>
        </w:rPr>
        <w:t xml:space="preserve">Mongolia </w:t>
      </w:r>
      <w:r w:rsidR="00347178" w:rsidRPr="007C6403">
        <w:rPr>
          <w:lang w:val="en-US"/>
        </w:rPr>
        <w:t>apologized for the omission</w:t>
      </w:r>
      <w:r w:rsidR="00945E7B" w:rsidRPr="007C6403">
        <w:rPr>
          <w:lang w:val="en-US"/>
        </w:rPr>
        <w:t xml:space="preserve">, which should </w:t>
      </w:r>
      <w:r w:rsidR="005264FB" w:rsidRPr="007C6403">
        <w:rPr>
          <w:lang w:val="en-US"/>
        </w:rPr>
        <w:t xml:space="preserve">indeed </w:t>
      </w:r>
      <w:r w:rsidR="00945E7B" w:rsidRPr="007C6403">
        <w:rPr>
          <w:lang w:val="en-US"/>
        </w:rPr>
        <w:t xml:space="preserve">read </w:t>
      </w:r>
      <w:r w:rsidR="00347178" w:rsidRPr="007C6403">
        <w:rPr>
          <w:lang w:val="en-US"/>
        </w:rPr>
        <w:t>‘decides to select’.</w:t>
      </w:r>
    </w:p>
    <w:p w14:paraId="586A3D27" w14:textId="16E41047"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Saint Lucia</w:t>
      </w:r>
      <w:r w:rsidR="00675CDA" w:rsidRPr="007C6403">
        <w:rPr>
          <w:i/>
          <w:lang w:val="en-US"/>
        </w:rPr>
        <w:t xml:space="preserve"> </w:t>
      </w:r>
      <w:r w:rsidR="00355C79" w:rsidRPr="007C6403">
        <w:rPr>
          <w:lang w:val="en-US"/>
        </w:rPr>
        <w:t>wished to explain that its silence during the adoption of the amendments did not mean</w:t>
      </w:r>
      <w:r w:rsidR="00DF03C8" w:rsidRPr="007C6403">
        <w:rPr>
          <w:lang w:val="en-US"/>
        </w:rPr>
        <w:t xml:space="preserve"> consent. It simply </w:t>
      </w:r>
      <w:r w:rsidR="00355C79" w:rsidRPr="007C6403">
        <w:rPr>
          <w:lang w:val="en-US"/>
        </w:rPr>
        <w:t xml:space="preserve">did not want to be the </w:t>
      </w:r>
      <w:r w:rsidR="00DF03C8" w:rsidRPr="007C6403">
        <w:rPr>
          <w:lang w:val="en-US"/>
        </w:rPr>
        <w:t xml:space="preserve">lone voice </w:t>
      </w:r>
      <w:r w:rsidR="00355C79" w:rsidRPr="007C6403">
        <w:rPr>
          <w:lang w:val="en-US"/>
        </w:rPr>
        <w:t>standing</w:t>
      </w:r>
      <w:r w:rsidR="00DF03C8" w:rsidRPr="007C6403">
        <w:rPr>
          <w:lang w:val="en-US"/>
        </w:rPr>
        <w:t xml:space="preserve"> in the way of </w:t>
      </w:r>
      <w:r w:rsidR="00355C79" w:rsidRPr="007C6403">
        <w:rPr>
          <w:lang w:val="en-US"/>
        </w:rPr>
        <w:t xml:space="preserve">Bulgaria’s </w:t>
      </w:r>
      <w:r w:rsidR="00DF03C8" w:rsidRPr="007C6403">
        <w:rPr>
          <w:lang w:val="en-US"/>
        </w:rPr>
        <w:t xml:space="preserve">success </w:t>
      </w:r>
      <w:r w:rsidR="00355C79" w:rsidRPr="007C6403">
        <w:rPr>
          <w:lang w:val="en-US"/>
        </w:rPr>
        <w:t xml:space="preserve">for its </w:t>
      </w:r>
      <w:r w:rsidR="00DF03C8" w:rsidRPr="007C6403">
        <w:rPr>
          <w:lang w:val="en-US"/>
        </w:rPr>
        <w:t>very important tradition.</w:t>
      </w:r>
    </w:p>
    <w:p w14:paraId="55574959" w14:textId="46512638" w:rsidR="00675CDA" w:rsidRPr="007C6403" w:rsidRDefault="000A4B71" w:rsidP="003371C6">
      <w:pPr>
        <w:pStyle w:val="Orateurengris"/>
        <w:spacing w:before="240"/>
        <w:ind w:left="709" w:hanging="709"/>
        <w:rPr>
          <w:b/>
          <w:lang w:val="en-US"/>
        </w:rPr>
      </w:pPr>
      <w:r w:rsidRPr="007C6403">
        <w:rPr>
          <w:lang w:val="en-US"/>
        </w:rPr>
        <w:t xml:space="preserve">The </w:t>
      </w:r>
      <w:r w:rsidRPr="007C6403">
        <w:rPr>
          <w:b/>
          <w:lang w:val="en-US"/>
        </w:rPr>
        <w:t>Vice-</w:t>
      </w:r>
      <w:r w:rsidR="00DF03C8" w:rsidRPr="007C6403">
        <w:rPr>
          <w:b/>
          <w:lang w:val="en-US"/>
        </w:rPr>
        <w:t>Chair</w:t>
      </w:r>
      <w:r w:rsidRPr="007C6403">
        <w:rPr>
          <w:b/>
          <w:lang w:val="en-US"/>
        </w:rPr>
        <w:t xml:space="preserve"> </w:t>
      </w:r>
      <w:r w:rsidRPr="007C6403">
        <w:rPr>
          <w:lang w:val="en-US"/>
        </w:rPr>
        <w:t xml:space="preserve">thanked the Committee for </w:t>
      </w:r>
      <w:r w:rsidR="005264FB" w:rsidRPr="007C6403">
        <w:rPr>
          <w:lang w:val="en-US"/>
        </w:rPr>
        <w:t>its</w:t>
      </w:r>
      <w:r w:rsidRPr="007C6403">
        <w:rPr>
          <w:lang w:val="en-US"/>
        </w:rPr>
        <w:t xml:space="preserve"> constructive spirit at </w:t>
      </w:r>
      <w:r w:rsidR="005264FB" w:rsidRPr="007C6403">
        <w:rPr>
          <w:lang w:val="en-US"/>
        </w:rPr>
        <w:t xml:space="preserve">such a </w:t>
      </w:r>
      <w:r w:rsidRPr="007C6403">
        <w:rPr>
          <w:lang w:val="en-US"/>
        </w:rPr>
        <w:t>late hour.</w:t>
      </w:r>
    </w:p>
    <w:p w14:paraId="621A22D4" w14:textId="132B8895" w:rsidR="000A4B71"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Lebanon</w:t>
      </w:r>
      <w:r w:rsidR="000A4B71" w:rsidRPr="007C6403">
        <w:rPr>
          <w:b/>
          <w:lang w:val="en-US"/>
        </w:rPr>
        <w:t xml:space="preserve"> </w:t>
      </w:r>
      <w:r w:rsidR="000A4B71" w:rsidRPr="007C6403">
        <w:rPr>
          <w:lang w:val="en-US"/>
        </w:rPr>
        <w:t>did not wish to go against the consensus, but strongly supported the remarks by Saint Lucia.</w:t>
      </w:r>
    </w:p>
    <w:p w14:paraId="72C79605" w14:textId="3B5C070D" w:rsidR="000A4B71" w:rsidRPr="007C6403" w:rsidRDefault="000A4B71" w:rsidP="003371C6">
      <w:pPr>
        <w:pStyle w:val="Orateurengris"/>
        <w:spacing w:before="240"/>
        <w:ind w:left="709" w:hanging="709"/>
        <w:rPr>
          <w:lang w:val="en-US"/>
        </w:rPr>
      </w:pPr>
      <w:r w:rsidRPr="007C6403">
        <w:rPr>
          <w:lang w:val="en-US"/>
        </w:rPr>
        <w:t xml:space="preserve">The </w:t>
      </w:r>
      <w:r w:rsidRPr="007C6403">
        <w:rPr>
          <w:b/>
          <w:lang w:val="en-US"/>
        </w:rPr>
        <w:t>Vice-</w:t>
      </w:r>
      <w:r w:rsidR="00DF03C8" w:rsidRPr="007C6403">
        <w:rPr>
          <w:b/>
          <w:lang w:val="en-US"/>
        </w:rPr>
        <w:t>Chair</w:t>
      </w:r>
      <w:r w:rsidRPr="007C6403">
        <w:rPr>
          <w:lang w:val="en-US"/>
        </w:rPr>
        <w:t xml:space="preserve"> proposed incl</w:t>
      </w:r>
      <w:r w:rsidR="005264FB" w:rsidRPr="007C6403">
        <w:rPr>
          <w:lang w:val="en-US"/>
        </w:rPr>
        <w:t>ud</w:t>
      </w:r>
      <w:r w:rsidR="00C109DF" w:rsidRPr="007C6403">
        <w:rPr>
          <w:lang w:val="en-US"/>
        </w:rPr>
        <w:t>ing</w:t>
      </w:r>
      <w:r w:rsidR="005264FB" w:rsidRPr="007C6403">
        <w:rPr>
          <w:lang w:val="en-US"/>
        </w:rPr>
        <w:t xml:space="preserve"> a paragraph </w:t>
      </w:r>
      <w:r w:rsidR="00C109DF" w:rsidRPr="007C6403">
        <w:rPr>
          <w:lang w:val="en-US"/>
        </w:rPr>
        <w:t xml:space="preserve">in </w:t>
      </w:r>
      <w:r w:rsidR="005264FB" w:rsidRPr="007C6403">
        <w:rPr>
          <w:lang w:val="en-US"/>
        </w:rPr>
        <w:t>the decision –</w:t>
      </w:r>
      <w:r w:rsidRPr="007C6403">
        <w:rPr>
          <w:lang w:val="en-US"/>
        </w:rPr>
        <w:t xml:space="preserve"> similar to those </w:t>
      </w:r>
      <w:r w:rsidR="00C109DF" w:rsidRPr="007C6403">
        <w:rPr>
          <w:lang w:val="en-US"/>
        </w:rPr>
        <w:t xml:space="preserve">created </w:t>
      </w:r>
      <w:r w:rsidR="005264FB" w:rsidRPr="007C6403">
        <w:rPr>
          <w:lang w:val="en-US"/>
        </w:rPr>
        <w:t xml:space="preserve">for the Representative List </w:t>
      </w:r>
      <w:r w:rsidR="00C109DF" w:rsidRPr="007C6403">
        <w:rPr>
          <w:lang w:val="en-US"/>
        </w:rPr>
        <w:t>– that</w:t>
      </w:r>
      <w:r w:rsidRPr="007C6403">
        <w:rPr>
          <w:lang w:val="en-US"/>
        </w:rPr>
        <w:t xml:space="preserve"> recognized the explanations and clarifications heard in the room.</w:t>
      </w:r>
    </w:p>
    <w:p w14:paraId="10BCC6FF" w14:textId="0ECE16E9"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Côte d’Ivoire </w:t>
      </w:r>
      <w:r w:rsidR="00CD1798" w:rsidRPr="007C6403">
        <w:rPr>
          <w:lang w:val="en-US"/>
        </w:rPr>
        <w:t>wondered whether the element was being referred or inscribed.</w:t>
      </w:r>
    </w:p>
    <w:p w14:paraId="1C83361D" w14:textId="680317CD" w:rsidR="00675CDA" w:rsidRPr="007C6403" w:rsidRDefault="00CD1798" w:rsidP="003371C6">
      <w:pPr>
        <w:pStyle w:val="Orateurengris"/>
        <w:spacing w:before="240"/>
        <w:ind w:left="709" w:hanging="709"/>
        <w:rPr>
          <w:b/>
          <w:lang w:val="en-US"/>
        </w:rPr>
      </w:pPr>
      <w:r w:rsidRPr="007C6403">
        <w:rPr>
          <w:lang w:val="en-US"/>
        </w:rPr>
        <w:t xml:space="preserve">The </w:t>
      </w:r>
      <w:r w:rsidRPr="007C6403">
        <w:rPr>
          <w:b/>
          <w:lang w:val="en-US"/>
        </w:rPr>
        <w:t>Vice-</w:t>
      </w:r>
      <w:r w:rsidR="00DF03C8" w:rsidRPr="007C6403">
        <w:rPr>
          <w:b/>
          <w:lang w:val="en-US"/>
        </w:rPr>
        <w:t>Chair</w:t>
      </w:r>
      <w:r w:rsidRPr="007C6403">
        <w:rPr>
          <w:b/>
          <w:lang w:val="en-US"/>
        </w:rPr>
        <w:t xml:space="preserve"> </w:t>
      </w:r>
      <w:r w:rsidRPr="007C6403">
        <w:rPr>
          <w:lang w:val="en-US"/>
        </w:rPr>
        <w:t xml:space="preserve">clarified that the element would </w:t>
      </w:r>
      <w:r w:rsidR="005264FB" w:rsidRPr="007C6403">
        <w:rPr>
          <w:lang w:val="en-US"/>
        </w:rPr>
        <w:t xml:space="preserve">indeed be </w:t>
      </w:r>
      <w:r w:rsidRPr="007C6403">
        <w:rPr>
          <w:lang w:val="en-US"/>
        </w:rPr>
        <w:t>inscribed upon adoption.</w:t>
      </w:r>
    </w:p>
    <w:p w14:paraId="4DF68EB1" w14:textId="06E7EC30" w:rsidR="00CD1798" w:rsidRPr="007C6403" w:rsidRDefault="00685F6C" w:rsidP="003371C6">
      <w:pPr>
        <w:pStyle w:val="Orateurengris"/>
        <w:spacing w:before="240"/>
        <w:ind w:left="709" w:hanging="709"/>
        <w:rPr>
          <w:lang w:val="en-US"/>
        </w:rPr>
      </w:pPr>
      <w:r w:rsidRPr="007C6403">
        <w:rPr>
          <w:lang w:val="en-US"/>
        </w:rPr>
        <w:t>The delegation of</w:t>
      </w:r>
      <w:r w:rsidRPr="007C6403">
        <w:rPr>
          <w:b/>
          <w:lang w:val="en-US"/>
        </w:rPr>
        <w:t xml:space="preserve"> </w:t>
      </w:r>
      <w:r w:rsidR="00CD1798" w:rsidRPr="007C6403">
        <w:rPr>
          <w:b/>
          <w:lang w:val="en-US"/>
        </w:rPr>
        <w:t xml:space="preserve">Côte d’Ivoire </w:t>
      </w:r>
      <w:r w:rsidR="00CD1798" w:rsidRPr="007C6403">
        <w:rPr>
          <w:lang w:val="en-US"/>
        </w:rPr>
        <w:t>noted that the Committee had moved from a ‘no’ to an inscription without passing through the intermediate phase of referral.</w:t>
      </w:r>
    </w:p>
    <w:p w14:paraId="283A0B29" w14:textId="0F14AFD0" w:rsidR="00CD1798" w:rsidRPr="007C6403" w:rsidRDefault="00CD1798" w:rsidP="003371C6">
      <w:pPr>
        <w:pStyle w:val="Orateurengris"/>
        <w:spacing w:before="240"/>
        <w:ind w:left="709" w:hanging="709"/>
        <w:rPr>
          <w:b/>
          <w:lang w:val="en-US"/>
        </w:rPr>
      </w:pPr>
      <w:r w:rsidRPr="007C6403">
        <w:rPr>
          <w:lang w:val="en-US"/>
        </w:rPr>
        <w:t xml:space="preserve">The </w:t>
      </w:r>
      <w:r w:rsidRPr="007C6403">
        <w:rPr>
          <w:b/>
          <w:lang w:val="en-US"/>
        </w:rPr>
        <w:t>Vice-</w:t>
      </w:r>
      <w:r w:rsidR="00DF03C8" w:rsidRPr="007C6403">
        <w:rPr>
          <w:b/>
          <w:lang w:val="en-US"/>
        </w:rPr>
        <w:t>Chair</w:t>
      </w:r>
      <w:r w:rsidRPr="007C6403">
        <w:rPr>
          <w:b/>
          <w:lang w:val="en-US"/>
        </w:rPr>
        <w:t xml:space="preserve"> </w:t>
      </w:r>
      <w:r w:rsidRPr="007C6403">
        <w:rPr>
          <w:lang w:val="en-US"/>
        </w:rPr>
        <w:t xml:space="preserve">explained that </w:t>
      </w:r>
      <w:r w:rsidRPr="007C6403">
        <w:rPr>
          <w:bCs/>
          <w:lang w:val="en-US"/>
        </w:rPr>
        <w:t>the Committee had ado</w:t>
      </w:r>
      <w:r w:rsidR="004459F3" w:rsidRPr="007C6403">
        <w:rPr>
          <w:bCs/>
          <w:lang w:val="en-US"/>
        </w:rPr>
        <w:t>pted the paragraphs one</w:t>
      </w:r>
      <w:r w:rsidR="00C109DF" w:rsidRPr="007C6403">
        <w:rPr>
          <w:bCs/>
          <w:lang w:val="en-US"/>
        </w:rPr>
        <w:t xml:space="preserve"> </w:t>
      </w:r>
      <w:r w:rsidR="004459F3" w:rsidRPr="007C6403">
        <w:rPr>
          <w:bCs/>
          <w:lang w:val="en-US"/>
        </w:rPr>
        <w:t>by</w:t>
      </w:r>
      <w:r w:rsidR="00C109DF" w:rsidRPr="007C6403">
        <w:rPr>
          <w:bCs/>
          <w:lang w:val="en-US"/>
        </w:rPr>
        <w:t xml:space="preserve"> </w:t>
      </w:r>
      <w:r w:rsidRPr="007C6403">
        <w:rPr>
          <w:bCs/>
          <w:lang w:val="en-US"/>
        </w:rPr>
        <w:t xml:space="preserve">one, which </w:t>
      </w:r>
      <w:r w:rsidR="004459F3" w:rsidRPr="007C6403">
        <w:rPr>
          <w:bCs/>
          <w:lang w:val="en-US"/>
        </w:rPr>
        <w:t xml:space="preserve">predisposed inscription brought about by the </w:t>
      </w:r>
      <w:r w:rsidRPr="007C6403">
        <w:rPr>
          <w:bCs/>
          <w:lang w:val="en-US"/>
        </w:rPr>
        <w:t xml:space="preserve">consensus in the room. </w:t>
      </w:r>
      <w:r w:rsidR="004459F3" w:rsidRPr="007C6403">
        <w:rPr>
          <w:bCs/>
          <w:lang w:val="en-US"/>
        </w:rPr>
        <w:t xml:space="preserve">The Vice-Chair returned to </w:t>
      </w:r>
      <w:r w:rsidR="005264FB" w:rsidRPr="007C6403">
        <w:rPr>
          <w:bCs/>
          <w:lang w:val="en-US"/>
        </w:rPr>
        <w:t>the</w:t>
      </w:r>
      <w:r w:rsidR="004459F3" w:rsidRPr="007C6403">
        <w:rPr>
          <w:bCs/>
          <w:lang w:val="en-US"/>
        </w:rPr>
        <w:t xml:space="preserve"> </w:t>
      </w:r>
      <w:r w:rsidRPr="007C6403">
        <w:rPr>
          <w:bCs/>
          <w:lang w:val="en-US"/>
        </w:rPr>
        <w:t>proposal of the additional paragraph</w:t>
      </w:r>
      <w:r w:rsidR="004459F3" w:rsidRPr="007C6403">
        <w:rPr>
          <w:bCs/>
          <w:lang w:val="en-US"/>
        </w:rPr>
        <w:t>.</w:t>
      </w:r>
    </w:p>
    <w:p w14:paraId="4597D341" w14:textId="2B3253AD" w:rsidR="00675CDA"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Ethiopia</w:t>
      </w:r>
      <w:r w:rsidR="004459F3" w:rsidRPr="007C6403">
        <w:rPr>
          <w:b/>
          <w:lang w:val="en-US"/>
        </w:rPr>
        <w:t xml:space="preserve"> </w:t>
      </w:r>
      <w:r w:rsidR="004459F3" w:rsidRPr="007C6403">
        <w:rPr>
          <w:lang w:val="en-US"/>
        </w:rPr>
        <w:t xml:space="preserve">supported </w:t>
      </w:r>
      <w:r w:rsidR="005264FB" w:rsidRPr="007C6403">
        <w:rPr>
          <w:lang w:val="en-US"/>
        </w:rPr>
        <w:t>paragraphs 3 and 4</w:t>
      </w:r>
      <w:r w:rsidR="00DF03C8" w:rsidRPr="007C6403">
        <w:rPr>
          <w:lang w:val="en-US"/>
        </w:rPr>
        <w:t xml:space="preserve"> </w:t>
      </w:r>
      <w:r w:rsidR="004459F3" w:rsidRPr="007C6403">
        <w:rPr>
          <w:lang w:val="en-US"/>
        </w:rPr>
        <w:t>and</w:t>
      </w:r>
      <w:r w:rsidR="005264FB" w:rsidRPr="007C6403">
        <w:rPr>
          <w:lang w:val="en-US"/>
        </w:rPr>
        <w:t>,</w:t>
      </w:r>
      <w:r w:rsidR="004459F3" w:rsidRPr="007C6403">
        <w:rPr>
          <w:lang w:val="en-US"/>
        </w:rPr>
        <w:t xml:space="preserve"> in that logic, wished to return to P.4 as it </w:t>
      </w:r>
      <w:r w:rsidR="00C109DF" w:rsidRPr="007C6403">
        <w:rPr>
          <w:lang w:val="en-US"/>
        </w:rPr>
        <w:t xml:space="preserve">wanted </w:t>
      </w:r>
      <w:r w:rsidR="004459F3" w:rsidRPr="007C6403">
        <w:rPr>
          <w:lang w:val="en-US"/>
        </w:rPr>
        <w:t xml:space="preserve">to </w:t>
      </w:r>
      <w:r w:rsidR="005264FB" w:rsidRPr="007C6403">
        <w:rPr>
          <w:lang w:val="en-US"/>
        </w:rPr>
        <w:t xml:space="preserve">present </w:t>
      </w:r>
      <w:r w:rsidR="004459F3" w:rsidRPr="007C6403">
        <w:rPr>
          <w:lang w:val="en-US"/>
        </w:rPr>
        <w:t>an amendment.</w:t>
      </w:r>
    </w:p>
    <w:p w14:paraId="78212C21" w14:textId="2F46E380" w:rsidR="00675CDA" w:rsidRPr="007C6403" w:rsidRDefault="004459F3" w:rsidP="003371C6">
      <w:pPr>
        <w:pStyle w:val="Orateurengris"/>
        <w:spacing w:before="240"/>
        <w:ind w:left="709" w:hanging="709"/>
        <w:rPr>
          <w:b/>
          <w:lang w:val="en-US"/>
        </w:rPr>
      </w:pPr>
      <w:r w:rsidRPr="007C6403">
        <w:rPr>
          <w:lang w:val="en-US"/>
        </w:rPr>
        <w:t>The</w:t>
      </w:r>
      <w:r w:rsidRPr="007C6403">
        <w:rPr>
          <w:b/>
          <w:lang w:val="en-US"/>
        </w:rPr>
        <w:t xml:space="preserve"> Vice-Chair</w:t>
      </w:r>
      <w:r w:rsidR="00675CDA" w:rsidRPr="007C6403">
        <w:rPr>
          <w:b/>
          <w:lang w:val="en-US"/>
        </w:rPr>
        <w:t xml:space="preserve"> </w:t>
      </w:r>
      <w:r w:rsidRPr="007C6403">
        <w:rPr>
          <w:lang w:val="en-US"/>
        </w:rPr>
        <w:t xml:space="preserve">explained that P.4 </w:t>
      </w:r>
      <w:r w:rsidR="005264FB" w:rsidRPr="007C6403">
        <w:rPr>
          <w:lang w:val="en-US"/>
        </w:rPr>
        <w:t xml:space="preserve">had </w:t>
      </w:r>
      <w:r w:rsidRPr="007C6403">
        <w:rPr>
          <w:lang w:val="en-US"/>
        </w:rPr>
        <w:t xml:space="preserve">already </w:t>
      </w:r>
      <w:r w:rsidR="005264FB" w:rsidRPr="007C6403">
        <w:rPr>
          <w:lang w:val="en-US"/>
        </w:rPr>
        <w:t xml:space="preserve">been </w:t>
      </w:r>
      <w:r w:rsidRPr="007C6403">
        <w:rPr>
          <w:lang w:val="en-US"/>
        </w:rPr>
        <w:t xml:space="preserve">adopted. A point of order was </w:t>
      </w:r>
      <w:r w:rsidR="005264FB" w:rsidRPr="007C6403">
        <w:rPr>
          <w:lang w:val="en-US"/>
        </w:rPr>
        <w:t xml:space="preserve">called </w:t>
      </w:r>
      <w:r w:rsidRPr="007C6403">
        <w:rPr>
          <w:lang w:val="en-US"/>
        </w:rPr>
        <w:t>from Cyprus</w:t>
      </w:r>
      <w:r w:rsidR="00DF03C8" w:rsidRPr="007C6403">
        <w:rPr>
          <w:lang w:val="en-US"/>
        </w:rPr>
        <w:t>.</w:t>
      </w:r>
    </w:p>
    <w:p w14:paraId="082FF40B" w14:textId="44C0E046" w:rsidR="008E0EE3"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Cyprus</w:t>
      </w:r>
      <w:r w:rsidR="004459F3" w:rsidRPr="007C6403">
        <w:rPr>
          <w:b/>
          <w:lang w:val="en-US"/>
        </w:rPr>
        <w:t xml:space="preserve"> </w:t>
      </w:r>
      <w:r w:rsidR="004459F3" w:rsidRPr="007C6403">
        <w:rPr>
          <w:lang w:val="en-US"/>
        </w:rPr>
        <w:t>confirmed that</w:t>
      </w:r>
      <w:r w:rsidR="004459F3" w:rsidRPr="007C6403">
        <w:rPr>
          <w:b/>
          <w:lang w:val="en-US"/>
        </w:rPr>
        <w:t xml:space="preserve"> </w:t>
      </w:r>
      <w:r w:rsidR="004459F3" w:rsidRPr="007C6403">
        <w:rPr>
          <w:lang w:val="en-US"/>
        </w:rPr>
        <w:t xml:space="preserve">all the paragraphs had been adopted and could not therefore </w:t>
      </w:r>
      <w:r w:rsidR="005264FB" w:rsidRPr="007C6403">
        <w:rPr>
          <w:lang w:val="en-US"/>
        </w:rPr>
        <w:t xml:space="preserve">be </w:t>
      </w:r>
      <w:r w:rsidR="004459F3" w:rsidRPr="007C6403">
        <w:rPr>
          <w:lang w:val="en-US"/>
        </w:rPr>
        <w:t>re-opened.</w:t>
      </w:r>
    </w:p>
    <w:p w14:paraId="2083F7CF" w14:textId="3668C1C2" w:rsidR="008E0EE3" w:rsidRPr="007C6403" w:rsidRDefault="004459F3" w:rsidP="003371C6">
      <w:pPr>
        <w:pStyle w:val="Orateurengris"/>
        <w:spacing w:before="240"/>
        <w:ind w:left="709" w:hanging="709"/>
        <w:rPr>
          <w:b/>
          <w:lang w:val="en-US"/>
        </w:rPr>
      </w:pPr>
      <w:r w:rsidRPr="007C6403">
        <w:rPr>
          <w:lang w:val="en-US"/>
        </w:rPr>
        <w:t>The</w:t>
      </w:r>
      <w:r w:rsidRPr="007C6403">
        <w:rPr>
          <w:b/>
          <w:lang w:val="en-US"/>
        </w:rPr>
        <w:t xml:space="preserve"> Vice-Chair </w:t>
      </w:r>
      <w:r w:rsidRPr="007C6403">
        <w:rPr>
          <w:lang w:val="en-US"/>
        </w:rPr>
        <w:t>concurred, and it was accepted by Ethiopia.</w:t>
      </w:r>
    </w:p>
    <w:p w14:paraId="55E15F56" w14:textId="68382981" w:rsidR="008E0EE3"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Saint Lucia</w:t>
      </w:r>
      <w:r w:rsidR="004459F3" w:rsidRPr="007C6403">
        <w:rPr>
          <w:b/>
          <w:lang w:val="en-US"/>
        </w:rPr>
        <w:t xml:space="preserve"> </w:t>
      </w:r>
      <w:r w:rsidR="004459F3" w:rsidRPr="007C6403">
        <w:rPr>
          <w:lang w:val="en-US"/>
        </w:rPr>
        <w:t xml:space="preserve">co-sponsored the last paragraph 4 that thanked Bulgaria </w:t>
      </w:r>
      <w:r w:rsidR="00DF03C8" w:rsidRPr="007C6403">
        <w:rPr>
          <w:lang w:val="en-US"/>
        </w:rPr>
        <w:t>for the clarification provided.</w:t>
      </w:r>
    </w:p>
    <w:p w14:paraId="41305E57" w14:textId="4F01D7FC" w:rsidR="009C2389" w:rsidRPr="007C6403" w:rsidRDefault="009C2389" w:rsidP="003371C6">
      <w:pPr>
        <w:pStyle w:val="Orateurengris"/>
        <w:spacing w:before="240"/>
        <w:ind w:left="709" w:hanging="709"/>
        <w:rPr>
          <w:b/>
          <w:lang w:val="en-US"/>
        </w:rPr>
      </w:pPr>
      <w:r w:rsidRPr="007C6403">
        <w:rPr>
          <w:lang w:val="en-US"/>
        </w:rPr>
        <w:t xml:space="preserve">The </w:t>
      </w:r>
      <w:r w:rsidRPr="007C6403">
        <w:rPr>
          <w:b/>
          <w:lang w:val="en-US"/>
        </w:rPr>
        <w:t>Vice-</w:t>
      </w:r>
      <w:r w:rsidR="00DF03C8" w:rsidRPr="007C6403">
        <w:rPr>
          <w:b/>
          <w:lang w:val="en-US"/>
        </w:rPr>
        <w:t>Chair</w:t>
      </w:r>
      <w:r w:rsidRPr="007C6403">
        <w:rPr>
          <w:b/>
          <w:lang w:val="en-US"/>
        </w:rPr>
        <w:t xml:space="preserve"> </w:t>
      </w:r>
      <w:r w:rsidRPr="007C6403">
        <w:rPr>
          <w:lang w:val="en-US"/>
        </w:rPr>
        <w:t xml:space="preserve">returned to the </w:t>
      </w:r>
      <w:r w:rsidR="00DF03C8" w:rsidRPr="007C6403">
        <w:rPr>
          <w:lang w:val="en-US"/>
        </w:rPr>
        <w:t>adopt</w:t>
      </w:r>
      <w:r w:rsidRPr="007C6403">
        <w:rPr>
          <w:lang w:val="en-US"/>
        </w:rPr>
        <w:t>ion</w:t>
      </w:r>
      <w:r w:rsidR="00DF03C8" w:rsidRPr="007C6403">
        <w:rPr>
          <w:lang w:val="en-US"/>
        </w:rPr>
        <w:t xml:space="preserve"> </w:t>
      </w:r>
      <w:r w:rsidRPr="007C6403">
        <w:rPr>
          <w:lang w:val="en-US"/>
        </w:rPr>
        <w:t xml:space="preserve">of </w:t>
      </w:r>
      <w:r w:rsidR="00DF03C8" w:rsidRPr="007C6403">
        <w:rPr>
          <w:lang w:val="en-US"/>
        </w:rPr>
        <w:t xml:space="preserve">paragraph </w:t>
      </w:r>
      <w:r w:rsidR="005264FB" w:rsidRPr="007C6403">
        <w:rPr>
          <w:lang w:val="en-US"/>
        </w:rPr>
        <w:t>3, which was adopted</w:t>
      </w:r>
      <w:r w:rsidRPr="007C6403">
        <w:rPr>
          <w:lang w:val="en-US"/>
        </w:rPr>
        <w:t xml:space="preserve"> as amended by Mongolia. The standard paragraph 4 was also </w:t>
      </w:r>
      <w:r w:rsidR="00DF03C8" w:rsidRPr="007C6403">
        <w:rPr>
          <w:lang w:val="en-US"/>
        </w:rPr>
        <w:t xml:space="preserve">adopted. </w:t>
      </w:r>
      <w:r w:rsidRPr="007C6403">
        <w:rPr>
          <w:lang w:val="en-US"/>
        </w:rPr>
        <w:t>With no further comments or objections, the</w:t>
      </w:r>
      <w:r w:rsidRPr="007C6403">
        <w:rPr>
          <w:b/>
          <w:lang w:val="en-US"/>
        </w:rPr>
        <w:t xml:space="preserve"> Vice-Chair declare</w:t>
      </w:r>
      <w:r w:rsidR="00BF7CA3" w:rsidRPr="007C6403">
        <w:rPr>
          <w:b/>
          <w:lang w:val="en-US"/>
        </w:rPr>
        <w:t>d adopted Decision 11.COM 10.c.3</w:t>
      </w:r>
      <w:r w:rsidRPr="007C6403">
        <w:rPr>
          <w:b/>
          <w:lang w:val="en-US"/>
        </w:rPr>
        <w:t xml:space="preserve"> </w:t>
      </w:r>
      <w:r w:rsidRPr="007C6403">
        <w:rPr>
          <w:rFonts w:eastAsia="SimSun"/>
          <w:b/>
          <w:bCs/>
          <w:lang w:val="en-US" w:eastAsia="zh-CN"/>
        </w:rPr>
        <w:t>to select ‘</w:t>
      </w:r>
      <w:r w:rsidR="00BF7CA3" w:rsidRPr="007C6403">
        <w:rPr>
          <w:rFonts w:eastAsia="Cambria"/>
          <w:b/>
          <w:bCs/>
          <w:lang w:val="en-US"/>
        </w:rPr>
        <w:t>Festival of folklore in Koprivshtitsa: a system of practices for heritage presentation and transmission’</w:t>
      </w:r>
      <w:r w:rsidRPr="007C6403">
        <w:rPr>
          <w:rFonts w:eastAsia="Cambria"/>
          <w:b/>
          <w:bCs/>
          <w:lang w:val="en-US"/>
        </w:rPr>
        <w:t xml:space="preserve"> to</w:t>
      </w:r>
      <w:r w:rsidRPr="007C6403">
        <w:rPr>
          <w:rFonts w:eastAsiaTheme="minorEastAsia"/>
          <w:b/>
          <w:lang w:val="en-US"/>
        </w:rPr>
        <w:t xml:space="preserve"> </w:t>
      </w:r>
      <w:r w:rsidRPr="007C6403">
        <w:rPr>
          <w:rFonts w:eastAsia="Cambria"/>
          <w:b/>
          <w:bCs/>
          <w:lang w:val="en-US"/>
        </w:rPr>
        <w:t>the Register of Best Safeguarding Practices</w:t>
      </w:r>
      <w:r w:rsidRPr="003371C6">
        <w:rPr>
          <w:rFonts w:eastAsiaTheme="minorEastAsia"/>
          <w:lang w:val="en-US"/>
        </w:rPr>
        <w:t>.</w:t>
      </w:r>
    </w:p>
    <w:p w14:paraId="64E8AD3F" w14:textId="3EFD4CAD" w:rsidR="008E0EE3"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0D4815" w:rsidRPr="007C6403">
        <w:rPr>
          <w:b/>
          <w:lang w:val="en-US"/>
        </w:rPr>
        <w:t>Bulgaria</w:t>
      </w:r>
      <w:r w:rsidR="008E0EE3" w:rsidRPr="007C6403">
        <w:rPr>
          <w:b/>
          <w:lang w:val="en-US"/>
        </w:rPr>
        <w:t xml:space="preserve"> </w:t>
      </w:r>
      <w:r w:rsidR="000D4815" w:rsidRPr="007C6403">
        <w:rPr>
          <w:lang w:val="en-US"/>
        </w:rPr>
        <w:t>t</w:t>
      </w:r>
      <w:r w:rsidR="00DF03C8" w:rsidRPr="007C6403">
        <w:rPr>
          <w:lang w:val="en-US"/>
        </w:rPr>
        <w:t>hank</w:t>
      </w:r>
      <w:r w:rsidR="000D4815" w:rsidRPr="007C6403">
        <w:rPr>
          <w:lang w:val="en-US"/>
        </w:rPr>
        <w:t xml:space="preserve">ed the Committee for its </w:t>
      </w:r>
      <w:r w:rsidR="00DF03C8" w:rsidRPr="007C6403">
        <w:rPr>
          <w:lang w:val="en-US"/>
        </w:rPr>
        <w:t xml:space="preserve">difficult </w:t>
      </w:r>
      <w:r w:rsidR="000D4815" w:rsidRPr="007C6403">
        <w:rPr>
          <w:lang w:val="en-US"/>
        </w:rPr>
        <w:t xml:space="preserve">but </w:t>
      </w:r>
      <w:r w:rsidR="00DF03C8" w:rsidRPr="007C6403">
        <w:rPr>
          <w:lang w:val="en-US"/>
        </w:rPr>
        <w:t xml:space="preserve">wise and justified decision on behalf of </w:t>
      </w:r>
      <w:r w:rsidR="000D4815" w:rsidRPr="007C6403">
        <w:rPr>
          <w:lang w:val="en-US"/>
        </w:rPr>
        <w:t xml:space="preserve">the </w:t>
      </w:r>
      <w:r w:rsidR="007E3FB7" w:rsidRPr="007C6403">
        <w:rPr>
          <w:lang w:val="en-US"/>
        </w:rPr>
        <w:t xml:space="preserve">seven </w:t>
      </w:r>
      <w:r w:rsidR="00DF03C8" w:rsidRPr="007C6403">
        <w:rPr>
          <w:lang w:val="en-US"/>
        </w:rPr>
        <w:t xml:space="preserve">million participants </w:t>
      </w:r>
      <w:r w:rsidR="000D4815" w:rsidRPr="007C6403">
        <w:rPr>
          <w:lang w:val="en-US"/>
        </w:rPr>
        <w:t xml:space="preserve">who, </w:t>
      </w:r>
      <w:r w:rsidR="007E3FB7" w:rsidRPr="007C6403">
        <w:rPr>
          <w:lang w:val="en-US"/>
        </w:rPr>
        <w:t xml:space="preserve">in </w:t>
      </w:r>
      <w:r w:rsidR="00DF03C8" w:rsidRPr="007C6403">
        <w:rPr>
          <w:lang w:val="en-US"/>
        </w:rPr>
        <w:t>one way or another</w:t>
      </w:r>
      <w:r w:rsidR="000D4815" w:rsidRPr="007C6403">
        <w:rPr>
          <w:lang w:val="en-US"/>
        </w:rPr>
        <w:t xml:space="preserve">, </w:t>
      </w:r>
      <w:r w:rsidR="007E3FB7" w:rsidRPr="007C6403">
        <w:rPr>
          <w:lang w:val="en-US"/>
        </w:rPr>
        <w:t xml:space="preserve">partaken </w:t>
      </w:r>
      <w:r w:rsidR="00DF03C8" w:rsidRPr="007C6403">
        <w:rPr>
          <w:lang w:val="en-US"/>
        </w:rPr>
        <w:t>in this living lab</w:t>
      </w:r>
      <w:r w:rsidR="000D4815" w:rsidRPr="007C6403">
        <w:rPr>
          <w:lang w:val="en-US"/>
        </w:rPr>
        <w:t xml:space="preserve">oratory, which was greater than </w:t>
      </w:r>
      <w:r w:rsidR="00DF03C8" w:rsidRPr="007C6403">
        <w:rPr>
          <w:lang w:val="en-US"/>
        </w:rPr>
        <w:t>the festival</w:t>
      </w:r>
      <w:r w:rsidR="000D4815" w:rsidRPr="007C6403">
        <w:rPr>
          <w:lang w:val="en-US"/>
        </w:rPr>
        <w:t xml:space="preserve"> itself. It embodied the essence of </w:t>
      </w:r>
      <w:r w:rsidR="00DF03C8" w:rsidRPr="007C6403">
        <w:rPr>
          <w:lang w:val="en-US"/>
        </w:rPr>
        <w:t xml:space="preserve">living and working together of bearers, transmitters and researchers who </w:t>
      </w:r>
      <w:r w:rsidR="000D4815" w:rsidRPr="007C6403">
        <w:rPr>
          <w:lang w:val="en-US"/>
        </w:rPr>
        <w:t xml:space="preserve">would, at this very moment, be </w:t>
      </w:r>
      <w:r w:rsidR="00DF03C8" w:rsidRPr="007C6403">
        <w:rPr>
          <w:lang w:val="en-US"/>
        </w:rPr>
        <w:t xml:space="preserve">cheering and celebrating. </w:t>
      </w:r>
      <w:r w:rsidR="000D4815" w:rsidRPr="007C6403">
        <w:rPr>
          <w:lang w:val="en-US"/>
        </w:rPr>
        <w:t xml:space="preserve">The delegation </w:t>
      </w:r>
      <w:r w:rsidR="00DF03C8" w:rsidRPr="007C6403">
        <w:rPr>
          <w:lang w:val="en-US"/>
        </w:rPr>
        <w:t>thank</w:t>
      </w:r>
      <w:r w:rsidR="000D4815" w:rsidRPr="007C6403">
        <w:rPr>
          <w:lang w:val="en-US"/>
        </w:rPr>
        <w:t>ed</w:t>
      </w:r>
      <w:r w:rsidR="00DF03C8" w:rsidRPr="007C6403">
        <w:rPr>
          <w:lang w:val="en-US"/>
        </w:rPr>
        <w:t xml:space="preserve"> </w:t>
      </w:r>
      <w:r w:rsidR="000D4815" w:rsidRPr="007C6403">
        <w:rPr>
          <w:lang w:val="en-US"/>
        </w:rPr>
        <w:t xml:space="preserve">the Committee again for its wisdom and </w:t>
      </w:r>
      <w:r w:rsidR="00DF03C8" w:rsidRPr="007C6403">
        <w:rPr>
          <w:lang w:val="en-US"/>
        </w:rPr>
        <w:t xml:space="preserve">constructive attitude, </w:t>
      </w:r>
      <w:r w:rsidR="000D4815" w:rsidRPr="007C6403">
        <w:rPr>
          <w:lang w:val="en-US"/>
        </w:rPr>
        <w:t xml:space="preserve">inviting </w:t>
      </w:r>
      <w:r w:rsidR="007E3FB7" w:rsidRPr="007C6403">
        <w:rPr>
          <w:lang w:val="en-US"/>
        </w:rPr>
        <w:t xml:space="preserve">everyone </w:t>
      </w:r>
      <w:r w:rsidR="00DF03C8" w:rsidRPr="007C6403">
        <w:rPr>
          <w:lang w:val="en-US"/>
        </w:rPr>
        <w:t>to Koprivshtitsa to celebrate together.</w:t>
      </w:r>
    </w:p>
    <w:p w14:paraId="0482FC10" w14:textId="33F6352D" w:rsidR="000D4815"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DF03C8" w:rsidRPr="007C6403">
        <w:rPr>
          <w:b/>
          <w:lang w:val="en-US"/>
        </w:rPr>
        <w:t>Cyprus</w:t>
      </w:r>
      <w:r w:rsidR="000D4815" w:rsidRPr="007C6403">
        <w:rPr>
          <w:b/>
          <w:lang w:val="en-US"/>
        </w:rPr>
        <w:t xml:space="preserve"> </w:t>
      </w:r>
      <w:r w:rsidR="000D4815" w:rsidRPr="007C6403">
        <w:rPr>
          <w:lang w:val="en-US"/>
        </w:rPr>
        <w:t xml:space="preserve">wished to ask the Evaluation Body a question regarding its advice and whether it agreed with the Committee, adding that dialogue between the Evaluation Body and the submitting States </w:t>
      </w:r>
      <w:r w:rsidR="00F5670D" w:rsidRPr="007C6403">
        <w:rPr>
          <w:lang w:val="en-US"/>
        </w:rPr>
        <w:t xml:space="preserve">should involve the entire Body, </w:t>
      </w:r>
      <w:r w:rsidR="000D4815" w:rsidRPr="007C6403">
        <w:rPr>
          <w:lang w:val="en-US"/>
        </w:rPr>
        <w:t xml:space="preserve">composed of </w:t>
      </w:r>
      <w:r w:rsidR="00F5670D" w:rsidRPr="007C6403">
        <w:rPr>
          <w:lang w:val="en-US"/>
        </w:rPr>
        <w:t xml:space="preserve">its </w:t>
      </w:r>
      <w:r w:rsidR="000D4815" w:rsidRPr="007C6403">
        <w:rPr>
          <w:lang w:val="en-US"/>
        </w:rPr>
        <w:t xml:space="preserve">twelve </w:t>
      </w:r>
      <w:r w:rsidR="00F5670D" w:rsidRPr="007C6403">
        <w:rPr>
          <w:lang w:val="en-US"/>
        </w:rPr>
        <w:t>members</w:t>
      </w:r>
      <w:r w:rsidR="000D4815" w:rsidRPr="007C6403">
        <w:rPr>
          <w:lang w:val="en-US"/>
        </w:rPr>
        <w:t xml:space="preserve">, </w:t>
      </w:r>
      <w:r w:rsidR="00F5670D" w:rsidRPr="007C6403">
        <w:rPr>
          <w:lang w:val="en-US"/>
        </w:rPr>
        <w:t xml:space="preserve">and </w:t>
      </w:r>
      <w:r w:rsidR="005264FB" w:rsidRPr="007C6403">
        <w:rPr>
          <w:lang w:val="en-US"/>
        </w:rPr>
        <w:t xml:space="preserve">should </w:t>
      </w:r>
      <w:r w:rsidR="00F5670D" w:rsidRPr="007C6403">
        <w:rPr>
          <w:lang w:val="en-US"/>
        </w:rPr>
        <w:t xml:space="preserve">not rely </w:t>
      </w:r>
      <w:r w:rsidR="0078687B" w:rsidRPr="007C6403">
        <w:rPr>
          <w:lang w:val="en-US"/>
        </w:rPr>
        <w:t xml:space="preserve">solely </w:t>
      </w:r>
      <w:r w:rsidR="00F5670D" w:rsidRPr="007C6403">
        <w:rPr>
          <w:lang w:val="en-US"/>
        </w:rPr>
        <w:t xml:space="preserve">on the opinion of the Chairperson and </w:t>
      </w:r>
      <w:r w:rsidR="0078687B" w:rsidRPr="007C6403">
        <w:rPr>
          <w:lang w:val="en-US"/>
        </w:rPr>
        <w:t xml:space="preserve">the </w:t>
      </w:r>
      <w:r w:rsidR="00F5670D" w:rsidRPr="007C6403">
        <w:rPr>
          <w:lang w:val="en-US"/>
        </w:rPr>
        <w:t>Rapporteur.</w:t>
      </w:r>
    </w:p>
    <w:p w14:paraId="358FF1EC" w14:textId="5A854B48" w:rsidR="00F5670D" w:rsidRPr="007C6403" w:rsidRDefault="00685F6C" w:rsidP="003371C6">
      <w:pPr>
        <w:pStyle w:val="Orateurengris"/>
        <w:spacing w:before="240"/>
        <w:ind w:left="709" w:hanging="709"/>
        <w:rPr>
          <w:b/>
          <w:lang w:val="en-US"/>
        </w:rPr>
      </w:pPr>
      <w:r w:rsidRPr="007C6403">
        <w:rPr>
          <w:lang w:val="en-US"/>
        </w:rPr>
        <w:t>The delegation of</w:t>
      </w:r>
      <w:r w:rsidRPr="007C6403">
        <w:rPr>
          <w:b/>
          <w:lang w:val="en-US"/>
        </w:rPr>
        <w:t xml:space="preserve"> </w:t>
      </w:r>
      <w:r w:rsidR="00F5670D" w:rsidRPr="007C6403">
        <w:rPr>
          <w:b/>
          <w:lang w:val="en-US"/>
        </w:rPr>
        <w:t>Switzerland</w:t>
      </w:r>
      <w:r w:rsidR="008E0EE3" w:rsidRPr="007C6403">
        <w:rPr>
          <w:b/>
          <w:lang w:val="en-US"/>
        </w:rPr>
        <w:t xml:space="preserve"> </w:t>
      </w:r>
      <w:r w:rsidR="00F5670D" w:rsidRPr="007C6403">
        <w:rPr>
          <w:lang w:val="en-US"/>
        </w:rPr>
        <w:t>congratulated Bulgaria on its inscription, adding that it undoubtedly respected the Committee's decision. Nevertheless, it was astonished by the direction the discussion had taken, as it raised some questions about the weight of the recommendations by the Evaluation Body.</w:t>
      </w:r>
    </w:p>
    <w:p w14:paraId="5C5940C4" w14:textId="250EB3A6" w:rsidR="00DF03C8" w:rsidRPr="007C6403" w:rsidRDefault="00F5670D" w:rsidP="003371C6">
      <w:pPr>
        <w:pStyle w:val="Orateurengris"/>
        <w:spacing w:before="240"/>
        <w:ind w:left="709" w:hanging="709"/>
        <w:rPr>
          <w:b/>
          <w:lang w:val="en-US"/>
        </w:rPr>
      </w:pPr>
      <w:r w:rsidRPr="007C6403">
        <w:rPr>
          <w:lang w:val="en-US"/>
        </w:rPr>
        <w:t xml:space="preserve">Noting no further speakers, the </w:t>
      </w:r>
      <w:r w:rsidRPr="007C6403">
        <w:rPr>
          <w:b/>
          <w:lang w:val="en-US"/>
        </w:rPr>
        <w:t xml:space="preserve">Vice-Chair </w:t>
      </w:r>
      <w:r w:rsidRPr="007C6403">
        <w:rPr>
          <w:lang w:val="en-US"/>
        </w:rPr>
        <w:t xml:space="preserve">proceeded to the next proposal </w:t>
      </w:r>
      <w:r w:rsidRPr="007C6403">
        <w:rPr>
          <w:bCs/>
          <w:lang w:val="en-US"/>
        </w:rPr>
        <w:t xml:space="preserve">submitted by </w:t>
      </w:r>
      <w:r w:rsidRPr="007C6403">
        <w:rPr>
          <w:lang w:val="en-US"/>
        </w:rPr>
        <w:t>Croatia.</w:t>
      </w:r>
    </w:p>
    <w:p w14:paraId="339FC39D" w14:textId="3C9D9450" w:rsidR="007654FF" w:rsidRPr="007C6403" w:rsidRDefault="007654FF" w:rsidP="003371C6">
      <w:pPr>
        <w:pStyle w:val="Orateurengris"/>
        <w:spacing w:before="240"/>
        <w:ind w:left="709" w:hanging="709"/>
        <w:rPr>
          <w:b/>
          <w:lang w:val="en-US"/>
        </w:rPr>
      </w:pPr>
      <w:r w:rsidRPr="007C6403">
        <w:rPr>
          <w:lang w:val="en-US"/>
        </w:rPr>
        <w:t xml:space="preserve">The </w:t>
      </w:r>
      <w:r w:rsidRPr="007C6403">
        <w:rPr>
          <w:b/>
          <w:lang w:val="en-US"/>
        </w:rPr>
        <w:t>Vice-Chairperson of the Evaluation Body</w:t>
      </w:r>
      <w:r w:rsidRPr="007C6403">
        <w:rPr>
          <w:lang w:val="en-US"/>
        </w:rPr>
        <w:t xml:space="preserve"> turned to the next </w:t>
      </w:r>
      <w:r w:rsidRPr="007C6403">
        <w:rPr>
          <w:rFonts w:eastAsiaTheme="minorEastAsia"/>
          <w:lang w:val="en-US"/>
        </w:rPr>
        <w:t>proposal</w:t>
      </w:r>
      <w:r w:rsidR="0078687B" w:rsidRPr="007C6403">
        <w:rPr>
          <w:rFonts w:eastAsiaTheme="minorEastAsia"/>
          <w:lang w:val="en-US"/>
        </w:rPr>
        <w:t>,</w:t>
      </w:r>
      <w:r w:rsidRPr="007C6403">
        <w:rPr>
          <w:rFonts w:eastAsiaTheme="minorEastAsia"/>
          <w:lang w:val="en-US"/>
        </w:rPr>
        <w:t xml:space="preserve"> </w:t>
      </w:r>
      <w:r w:rsidRPr="007C6403">
        <w:rPr>
          <w:rFonts w:eastAsiaTheme="minorEastAsia"/>
          <w:b/>
          <w:lang w:val="en-US"/>
        </w:rPr>
        <w:t>‘</w:t>
      </w:r>
      <w:r w:rsidRPr="007C6403">
        <w:rPr>
          <w:rFonts w:eastAsia="MS Mincho"/>
          <w:b/>
          <w:lang w:val="en-US"/>
        </w:rPr>
        <w:t>Community project of safeguarding the living culture of Rovinj/Rovigno: the Batana Ecomuseum’</w:t>
      </w:r>
      <w:r w:rsidRPr="007C6403">
        <w:rPr>
          <w:rFonts w:eastAsia="MS Mincho"/>
          <w:lang w:val="en-US"/>
        </w:rPr>
        <w:t xml:space="preserve"> </w:t>
      </w:r>
      <w:bookmarkStart w:id="59" w:name="Decision10c4"/>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10.c.4]</w:t>
      </w:r>
      <w:r w:rsidR="0078687B"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59"/>
      <w:r w:rsidRPr="007C6403">
        <w:rPr>
          <w:rFonts w:eastAsiaTheme="minorEastAsia"/>
          <w:lang w:val="en-US" w:eastAsia="ja-JP"/>
        </w:rPr>
        <w:t>submitted by</w:t>
      </w:r>
      <w:r w:rsidRPr="007C6403">
        <w:rPr>
          <w:rFonts w:eastAsiaTheme="minorEastAsia"/>
          <w:lang w:val="en-US"/>
        </w:rPr>
        <w:t xml:space="preserve"> </w:t>
      </w:r>
      <w:r w:rsidRPr="007C6403">
        <w:rPr>
          <w:rFonts w:eastAsia="MS Mincho"/>
          <w:lang w:val="en-US"/>
        </w:rPr>
        <w:t>Croatia</w:t>
      </w:r>
      <w:r w:rsidRPr="007C6403">
        <w:rPr>
          <w:rFonts w:eastAsiaTheme="minorEastAsia"/>
          <w:lang w:val="en-US"/>
        </w:rPr>
        <w:t>.</w:t>
      </w:r>
      <w:r w:rsidRPr="007C6403">
        <w:rPr>
          <w:b/>
          <w:lang w:val="en-US"/>
        </w:rPr>
        <w:t xml:space="preserve"> </w:t>
      </w:r>
      <w:r w:rsidRPr="007C6403">
        <w:rPr>
          <w:noProof/>
          <w:lang w:val="en-US"/>
        </w:rPr>
        <w:t xml:space="preserve">The batana, a traditional fishing boat important to Rovinj’s trade and heritage, </w:t>
      </w:r>
      <w:r w:rsidR="0078687B" w:rsidRPr="007C6403">
        <w:rPr>
          <w:noProof/>
          <w:lang w:val="en-US"/>
        </w:rPr>
        <w:t xml:space="preserve">had become </w:t>
      </w:r>
      <w:r w:rsidRPr="007C6403">
        <w:rPr>
          <w:noProof/>
          <w:lang w:val="en-US"/>
        </w:rPr>
        <w:t xml:space="preserve">scarce with the popularity of industrial models but in 2004, </w:t>
      </w:r>
      <w:r w:rsidR="005264FB" w:rsidRPr="007C6403">
        <w:rPr>
          <w:noProof/>
          <w:lang w:val="en-US"/>
        </w:rPr>
        <w:t xml:space="preserve">a </w:t>
      </w:r>
      <w:r w:rsidRPr="007C6403">
        <w:rPr>
          <w:noProof/>
          <w:lang w:val="en-US"/>
        </w:rPr>
        <w:t xml:space="preserve">not-for-profit House of Batana decided to help safeguard it and its associated practices by opening the Batana Ecomuseum. With support from the municipality, </w:t>
      </w:r>
      <w:r w:rsidR="008A409C" w:rsidRPr="007C6403">
        <w:rPr>
          <w:noProof/>
          <w:lang w:val="en-US"/>
        </w:rPr>
        <w:t xml:space="preserve">the </w:t>
      </w:r>
      <w:r w:rsidRPr="007C6403">
        <w:rPr>
          <w:noProof/>
          <w:lang w:val="en-US"/>
        </w:rPr>
        <w:t xml:space="preserve">Italian Community of Rovinj, </w:t>
      </w:r>
      <w:r w:rsidR="008A409C" w:rsidRPr="007C6403">
        <w:rPr>
          <w:noProof/>
          <w:lang w:val="en-US"/>
        </w:rPr>
        <w:t xml:space="preserve">the </w:t>
      </w:r>
      <w:r w:rsidRPr="007C6403">
        <w:rPr>
          <w:noProof/>
          <w:lang w:val="en-US"/>
        </w:rPr>
        <w:t xml:space="preserve">Heritage Museum of the City of Rovinj, </w:t>
      </w:r>
      <w:r w:rsidR="008A409C" w:rsidRPr="007C6403">
        <w:rPr>
          <w:noProof/>
          <w:lang w:val="en-US"/>
        </w:rPr>
        <w:t xml:space="preserve">the </w:t>
      </w:r>
      <w:r w:rsidRPr="007C6403">
        <w:rPr>
          <w:noProof/>
          <w:lang w:val="en-US"/>
        </w:rPr>
        <w:t>Rovinj Historic Research Centre an</w:t>
      </w:r>
      <w:r w:rsidR="008A409C" w:rsidRPr="007C6403">
        <w:rPr>
          <w:noProof/>
          <w:lang w:val="en-US"/>
        </w:rPr>
        <w:t xml:space="preserve">d an eco-museology expert it held </w:t>
      </w:r>
      <w:r w:rsidRPr="007C6403">
        <w:rPr>
          <w:noProof/>
          <w:lang w:val="en-US"/>
        </w:rPr>
        <w:t>a permanent exhibition on batana culture, a shipyard</w:t>
      </w:r>
      <w:r w:rsidR="008A409C" w:rsidRPr="007C6403">
        <w:rPr>
          <w:noProof/>
          <w:lang w:val="en-US"/>
        </w:rPr>
        <w:t>,</w:t>
      </w:r>
      <w:r w:rsidRPr="007C6403">
        <w:rPr>
          <w:noProof/>
          <w:lang w:val="en-US"/>
        </w:rPr>
        <w:t xml:space="preserve"> and</w:t>
      </w:r>
      <w:r w:rsidR="008A409C" w:rsidRPr="007C6403">
        <w:rPr>
          <w:noProof/>
          <w:lang w:val="en-US"/>
        </w:rPr>
        <w:t xml:space="preserve"> hosted</w:t>
      </w:r>
      <w:r w:rsidRPr="007C6403">
        <w:rPr>
          <w:noProof/>
          <w:lang w:val="en-US"/>
        </w:rPr>
        <w:t xml:space="preserve"> workshops and regattas.</w:t>
      </w:r>
      <w:r w:rsidRPr="007C6403">
        <w:rPr>
          <w:rFonts w:eastAsia="MS Mincho"/>
          <w:lang w:val="en-US"/>
        </w:rPr>
        <w:t xml:space="preserve"> The Evaluation Body </w:t>
      </w:r>
      <w:r w:rsidR="0078687B" w:rsidRPr="007C6403">
        <w:rPr>
          <w:rFonts w:eastAsia="MS Mincho"/>
          <w:lang w:val="en-US"/>
        </w:rPr>
        <w:t xml:space="preserve">had </w:t>
      </w:r>
      <w:r w:rsidRPr="007C6403">
        <w:rPr>
          <w:rFonts w:eastAsia="MS Mincho"/>
          <w:lang w:val="en-US"/>
        </w:rPr>
        <w:t xml:space="preserve">decided, from </w:t>
      </w:r>
      <w:r w:rsidRPr="007C6403">
        <w:rPr>
          <w:lang w:val="en-US"/>
        </w:rPr>
        <w:t xml:space="preserve">the information included in the file, </w:t>
      </w:r>
      <w:r w:rsidR="0078687B" w:rsidRPr="007C6403">
        <w:rPr>
          <w:lang w:val="en-US"/>
        </w:rPr>
        <w:t xml:space="preserve">that </w:t>
      </w:r>
      <w:r w:rsidRPr="007C6403">
        <w:rPr>
          <w:lang w:val="en-US"/>
        </w:rPr>
        <w:t>the program</w:t>
      </w:r>
      <w:r w:rsidR="00C33DA9" w:rsidRPr="007C6403">
        <w:rPr>
          <w:lang w:val="en-US"/>
        </w:rPr>
        <w:t>me satisfied</w:t>
      </w:r>
      <w:r w:rsidRPr="007C6403">
        <w:rPr>
          <w:lang w:val="en-US"/>
        </w:rPr>
        <w:t xml:space="preserve"> all of the criteria for selection as a best safeguarding practice. The information provided in the nomination file adequately</w:t>
      </w:r>
      <w:r w:rsidR="00C33DA9" w:rsidRPr="007C6403">
        <w:rPr>
          <w:lang w:val="en-US"/>
        </w:rPr>
        <w:t xml:space="preserve"> outlined</w:t>
      </w:r>
      <w:r w:rsidRPr="007C6403">
        <w:rPr>
          <w:lang w:val="en-US"/>
        </w:rPr>
        <w:t xml:space="preserve"> the community initiatives that </w:t>
      </w:r>
      <w:r w:rsidR="0078687B" w:rsidRPr="007C6403">
        <w:rPr>
          <w:lang w:val="en-US"/>
        </w:rPr>
        <w:t xml:space="preserve">had </w:t>
      </w:r>
      <w:r w:rsidRPr="007C6403">
        <w:rPr>
          <w:lang w:val="en-US"/>
        </w:rPr>
        <w:t>led to this project, the implementation of the project and the safeguarding actions.</w:t>
      </w:r>
      <w:r w:rsidRPr="007C6403" w:rsidDel="008F6400">
        <w:rPr>
          <w:lang w:val="en-US"/>
        </w:rPr>
        <w:t xml:space="preserve"> </w:t>
      </w:r>
      <w:r w:rsidRPr="007C6403">
        <w:rPr>
          <w:lang w:val="en-US"/>
        </w:rPr>
        <w:t xml:space="preserve">It </w:t>
      </w:r>
      <w:r w:rsidRPr="007C6403">
        <w:rPr>
          <w:bCs/>
          <w:lang w:val="en-US"/>
        </w:rPr>
        <w:t>highlight</w:t>
      </w:r>
      <w:r w:rsidR="00C33DA9" w:rsidRPr="007C6403">
        <w:rPr>
          <w:bCs/>
          <w:lang w:val="en-US"/>
        </w:rPr>
        <w:t>ed</w:t>
      </w:r>
      <w:r w:rsidRPr="007C6403">
        <w:rPr>
          <w:bCs/>
          <w:lang w:val="en-US"/>
        </w:rPr>
        <w:t xml:space="preserve"> the successful link between revitalizing an element of </w:t>
      </w:r>
      <w:r w:rsidR="0078687B" w:rsidRPr="007C6403">
        <w:rPr>
          <w:bCs/>
          <w:lang w:val="en-US"/>
        </w:rPr>
        <w:t xml:space="preserve">ICH </w:t>
      </w:r>
      <w:r w:rsidR="00C33DA9" w:rsidRPr="007C6403">
        <w:rPr>
          <w:bCs/>
          <w:lang w:val="en-US"/>
        </w:rPr>
        <w:t>and sustainable development</w:t>
      </w:r>
      <w:r w:rsidRPr="007C6403">
        <w:rPr>
          <w:bCs/>
          <w:lang w:val="en-US"/>
        </w:rPr>
        <w:t xml:space="preserve"> with an impact on an entire community.</w:t>
      </w:r>
      <w:r w:rsidRPr="007C6403">
        <w:rPr>
          <w:rFonts w:eastAsia="MS Mincho"/>
          <w:lang w:val="en-US"/>
        </w:rPr>
        <w:t xml:space="preserve"> The Evaluation Body </w:t>
      </w:r>
      <w:r w:rsidR="0078687B" w:rsidRPr="007C6403">
        <w:rPr>
          <w:rFonts w:eastAsia="MS Mincho"/>
          <w:lang w:val="en-US"/>
        </w:rPr>
        <w:t xml:space="preserve">had </w:t>
      </w:r>
      <w:r w:rsidRPr="007C6403">
        <w:rPr>
          <w:rFonts w:eastAsia="MS Mincho"/>
          <w:lang w:val="en-US"/>
        </w:rPr>
        <w:t xml:space="preserve">decided to recommend </w:t>
      </w:r>
      <w:r w:rsidR="0078687B" w:rsidRPr="007C6403">
        <w:rPr>
          <w:rFonts w:eastAsia="MS Mincho"/>
          <w:lang w:val="en-US"/>
        </w:rPr>
        <w:t xml:space="preserve">the </w:t>
      </w:r>
      <w:r w:rsidRPr="007C6403">
        <w:rPr>
          <w:rFonts w:eastAsia="MS Mincho"/>
          <w:lang w:val="en-US"/>
        </w:rPr>
        <w:t xml:space="preserve">selection of the </w:t>
      </w:r>
      <w:r w:rsidR="004243DD" w:rsidRPr="007C6403">
        <w:rPr>
          <w:rFonts w:eastAsia="MS Mincho"/>
          <w:bCs/>
          <w:lang w:val="en-US"/>
        </w:rPr>
        <w:t>‘</w:t>
      </w:r>
      <w:r w:rsidRPr="007C6403">
        <w:rPr>
          <w:bCs/>
          <w:lang w:val="en-US"/>
        </w:rPr>
        <w:t>Community project of safeguarding the living culture of Rovinj/Rovigno: the Batana Ecomuseum</w:t>
      </w:r>
      <w:r w:rsidR="004243DD" w:rsidRPr="007C6403">
        <w:rPr>
          <w:rFonts w:eastAsia="MS Mincho"/>
          <w:bCs/>
          <w:lang w:val="en-US"/>
        </w:rPr>
        <w:t>’</w:t>
      </w:r>
      <w:r w:rsidRPr="007C6403">
        <w:rPr>
          <w:bCs/>
          <w:lang w:val="en-US"/>
        </w:rPr>
        <w:t xml:space="preserve"> </w:t>
      </w:r>
      <w:r w:rsidR="008A409C" w:rsidRPr="007C6403">
        <w:rPr>
          <w:bCs/>
          <w:lang w:val="en-US"/>
        </w:rPr>
        <w:t>to the Register</w:t>
      </w:r>
      <w:r w:rsidRPr="007C6403">
        <w:rPr>
          <w:bCs/>
          <w:lang w:val="en-US"/>
        </w:rPr>
        <w:t>.</w:t>
      </w:r>
    </w:p>
    <w:p w14:paraId="0653D1F0" w14:textId="044F8421" w:rsidR="00F5670D" w:rsidRPr="007C6403" w:rsidRDefault="00C33DA9" w:rsidP="003371C6">
      <w:pPr>
        <w:pStyle w:val="Orateurengris"/>
        <w:spacing w:before="240"/>
        <w:ind w:left="709" w:hanging="709"/>
        <w:rPr>
          <w:bCs/>
          <w:lang w:val="en-US"/>
        </w:rPr>
      </w:pPr>
      <w:r w:rsidRPr="007C6403">
        <w:rPr>
          <w:lang w:val="en-US"/>
        </w:rPr>
        <w:t xml:space="preserve">Thanking the Vice-Chairperson of the Evaluation Body, the </w:t>
      </w:r>
      <w:r w:rsidRPr="007C6403">
        <w:rPr>
          <w:b/>
          <w:lang w:val="en-US"/>
        </w:rPr>
        <w:t>Vice-</w:t>
      </w:r>
      <w:r w:rsidR="00F5670D" w:rsidRPr="007C6403">
        <w:rPr>
          <w:b/>
          <w:lang w:val="en-US"/>
        </w:rPr>
        <w:t>Chair</w:t>
      </w:r>
      <w:r w:rsidRPr="007C6403">
        <w:rPr>
          <w:lang w:val="en-US"/>
        </w:rPr>
        <w:t xml:space="preserve"> noted that no amendments had been put forward and thus proposed </w:t>
      </w:r>
      <w:r w:rsidR="0078687B" w:rsidRPr="007C6403">
        <w:rPr>
          <w:lang w:val="en-US"/>
        </w:rPr>
        <w:t>that</w:t>
      </w:r>
      <w:r w:rsidRPr="007C6403">
        <w:rPr>
          <w:lang w:val="en-US"/>
        </w:rPr>
        <w:t xml:space="preserve"> the decision </w:t>
      </w:r>
      <w:r w:rsidR="0078687B" w:rsidRPr="007C6403">
        <w:rPr>
          <w:lang w:val="en-US"/>
        </w:rPr>
        <w:t xml:space="preserve">be adopted </w:t>
      </w:r>
      <w:r w:rsidRPr="007C6403">
        <w:rPr>
          <w:lang w:val="en-US"/>
        </w:rPr>
        <w:t>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 10.c.4 </w:t>
      </w:r>
      <w:r w:rsidRPr="007C6403">
        <w:rPr>
          <w:rFonts w:eastAsia="SimSun"/>
          <w:b/>
          <w:bCs/>
          <w:lang w:val="en-US" w:eastAsia="zh-CN"/>
        </w:rPr>
        <w:t xml:space="preserve">to select </w:t>
      </w:r>
      <w:r w:rsidRPr="007C6403">
        <w:rPr>
          <w:rFonts w:eastAsiaTheme="minorEastAsia"/>
          <w:b/>
          <w:lang w:val="en-US"/>
        </w:rPr>
        <w:t>‘</w:t>
      </w:r>
      <w:r w:rsidRPr="007C6403">
        <w:rPr>
          <w:rFonts w:eastAsia="MS Mincho"/>
          <w:b/>
          <w:lang w:val="en-US"/>
        </w:rPr>
        <w:t>Community project of safeguarding the living culture of Rovinj/Rovigno: the Batana Ecomuseum’</w:t>
      </w:r>
      <w:r w:rsidRPr="007C6403">
        <w:rPr>
          <w:rFonts w:eastAsia="MS Mincho"/>
          <w:lang w:val="en-US"/>
        </w:rPr>
        <w:t xml:space="preserve"> </w:t>
      </w:r>
      <w:r w:rsidR="00E9103C" w:rsidRPr="007C6403">
        <w:rPr>
          <w:rFonts w:eastAsiaTheme="minorEastAsia"/>
          <w:b/>
          <w:lang w:val="en-US"/>
        </w:rPr>
        <w:t xml:space="preserve">to </w:t>
      </w:r>
      <w:r w:rsidR="00E9103C" w:rsidRPr="007C6403">
        <w:rPr>
          <w:rFonts w:eastAsia="Cambria"/>
          <w:b/>
          <w:bCs/>
          <w:lang w:val="en-US"/>
        </w:rPr>
        <w:t>the Register of Best Safeguarding Practices</w:t>
      </w:r>
      <w:r w:rsidR="00E9103C" w:rsidRPr="003371C6">
        <w:rPr>
          <w:rFonts w:eastAsia="Cambria"/>
          <w:bCs/>
          <w:lang w:val="en-US"/>
        </w:rPr>
        <w:t>.</w:t>
      </w:r>
    </w:p>
    <w:p w14:paraId="18F5CBC2" w14:textId="37350F19" w:rsidR="00E639FE" w:rsidRPr="007C6403" w:rsidRDefault="00C33DA9" w:rsidP="003371C6">
      <w:pPr>
        <w:pStyle w:val="Orateurengris"/>
        <w:spacing w:before="240"/>
        <w:ind w:left="709" w:hanging="709"/>
        <w:rPr>
          <w:lang w:val="en-US"/>
        </w:rPr>
      </w:pPr>
      <w:r w:rsidRPr="007C6403">
        <w:rPr>
          <w:lang w:val="en-US"/>
        </w:rPr>
        <w:t>The delegation of</w:t>
      </w:r>
      <w:r w:rsidRPr="007C6403">
        <w:rPr>
          <w:b/>
          <w:lang w:val="en-US"/>
        </w:rPr>
        <w:t xml:space="preserve"> Croatia</w:t>
      </w:r>
      <w:r w:rsidR="00F5670D" w:rsidRPr="007C6403">
        <w:rPr>
          <w:lang w:val="en-US"/>
        </w:rPr>
        <w:t xml:space="preserve"> express</w:t>
      </w:r>
      <w:r w:rsidR="00B862BF" w:rsidRPr="007C6403">
        <w:rPr>
          <w:lang w:val="en-US"/>
        </w:rPr>
        <w:t>ed</w:t>
      </w:r>
      <w:r w:rsidR="00F5670D" w:rsidRPr="007C6403">
        <w:rPr>
          <w:lang w:val="en-US"/>
        </w:rPr>
        <w:t xml:space="preserve"> greetings </w:t>
      </w:r>
      <w:r w:rsidR="000C2F83" w:rsidRPr="007C6403">
        <w:rPr>
          <w:lang w:val="en-US"/>
        </w:rPr>
        <w:t xml:space="preserve">to all the delegates, adding that it was happy </w:t>
      </w:r>
      <w:r w:rsidR="008A409C" w:rsidRPr="007C6403">
        <w:rPr>
          <w:lang w:val="en-US"/>
        </w:rPr>
        <w:t xml:space="preserve">to </w:t>
      </w:r>
      <w:r w:rsidR="00F5670D" w:rsidRPr="007C6403">
        <w:rPr>
          <w:lang w:val="en-US"/>
        </w:rPr>
        <w:t xml:space="preserve">have </w:t>
      </w:r>
      <w:r w:rsidR="008A409C" w:rsidRPr="007C6403">
        <w:rPr>
          <w:lang w:val="en-US"/>
        </w:rPr>
        <w:t xml:space="preserve">the element </w:t>
      </w:r>
      <w:r w:rsidR="00F5670D" w:rsidRPr="007C6403">
        <w:rPr>
          <w:lang w:val="en-US"/>
        </w:rPr>
        <w:t>inscribed on the Register of Best Safeguarding Practices. The local com</w:t>
      </w:r>
      <w:r w:rsidR="000C2F83" w:rsidRPr="007C6403">
        <w:rPr>
          <w:lang w:val="en-US"/>
        </w:rPr>
        <w:t>munity of the town of Rovinj had</w:t>
      </w:r>
      <w:r w:rsidR="00F5670D" w:rsidRPr="007C6403">
        <w:rPr>
          <w:lang w:val="en-US"/>
        </w:rPr>
        <w:t xml:space="preserve"> worked </w:t>
      </w:r>
      <w:r w:rsidR="000C2F83" w:rsidRPr="007C6403">
        <w:rPr>
          <w:lang w:val="en-US"/>
        </w:rPr>
        <w:t xml:space="preserve">hard </w:t>
      </w:r>
      <w:r w:rsidR="00F5670D" w:rsidRPr="007C6403">
        <w:rPr>
          <w:lang w:val="en-US"/>
        </w:rPr>
        <w:t>to ensure the viability of the element. The Rovinj community</w:t>
      </w:r>
      <w:r w:rsidR="000C2F83" w:rsidRPr="007C6403">
        <w:rPr>
          <w:lang w:val="en-US"/>
        </w:rPr>
        <w:t>,</w:t>
      </w:r>
      <w:r w:rsidR="00F5670D" w:rsidRPr="007C6403">
        <w:rPr>
          <w:lang w:val="en-US"/>
        </w:rPr>
        <w:t xml:space="preserve"> as well as Croatia</w:t>
      </w:r>
      <w:r w:rsidR="000C2F83" w:rsidRPr="007C6403">
        <w:rPr>
          <w:lang w:val="en-US"/>
        </w:rPr>
        <w:t>,</w:t>
      </w:r>
      <w:r w:rsidR="00F5670D" w:rsidRPr="007C6403">
        <w:rPr>
          <w:lang w:val="en-US"/>
        </w:rPr>
        <w:t xml:space="preserve"> </w:t>
      </w:r>
      <w:r w:rsidR="008A409C" w:rsidRPr="007C6403">
        <w:rPr>
          <w:lang w:val="en-US"/>
        </w:rPr>
        <w:t>was</w:t>
      </w:r>
      <w:r w:rsidR="000C2F83" w:rsidRPr="007C6403">
        <w:rPr>
          <w:lang w:val="en-US"/>
        </w:rPr>
        <w:t xml:space="preserve"> </w:t>
      </w:r>
      <w:r w:rsidR="00F5670D" w:rsidRPr="007C6403">
        <w:rPr>
          <w:lang w:val="en-US"/>
        </w:rPr>
        <w:t xml:space="preserve">open </w:t>
      </w:r>
      <w:r w:rsidR="000C2F83" w:rsidRPr="007C6403">
        <w:rPr>
          <w:lang w:val="en-US"/>
        </w:rPr>
        <w:t xml:space="preserve">to </w:t>
      </w:r>
      <w:r w:rsidR="00F5670D" w:rsidRPr="007C6403">
        <w:rPr>
          <w:lang w:val="en-US"/>
        </w:rPr>
        <w:t xml:space="preserve">international cooperation and </w:t>
      </w:r>
      <w:r w:rsidR="0078687B" w:rsidRPr="007C6403">
        <w:rPr>
          <w:lang w:val="en-US"/>
        </w:rPr>
        <w:t xml:space="preserve">the </w:t>
      </w:r>
      <w:r w:rsidR="00F5670D" w:rsidRPr="007C6403">
        <w:rPr>
          <w:lang w:val="en-US"/>
        </w:rPr>
        <w:t xml:space="preserve">exchange of </w:t>
      </w:r>
      <w:r w:rsidR="000C2F83" w:rsidRPr="007C6403">
        <w:rPr>
          <w:lang w:val="en-US"/>
        </w:rPr>
        <w:t xml:space="preserve">its </w:t>
      </w:r>
      <w:r w:rsidR="00F5670D" w:rsidRPr="007C6403">
        <w:rPr>
          <w:lang w:val="en-US"/>
        </w:rPr>
        <w:t>good practices on the safeguarding of intangible heritage</w:t>
      </w:r>
      <w:r w:rsidR="000C2F83" w:rsidRPr="007C6403">
        <w:rPr>
          <w:lang w:val="en-US"/>
        </w:rPr>
        <w:t xml:space="preserve">. The delegation was </w:t>
      </w:r>
      <w:r w:rsidR="00F5670D" w:rsidRPr="007C6403">
        <w:rPr>
          <w:lang w:val="en-US"/>
        </w:rPr>
        <w:t xml:space="preserve">convinced that this session </w:t>
      </w:r>
      <w:r w:rsidR="000C2F83" w:rsidRPr="007C6403">
        <w:rPr>
          <w:lang w:val="en-US"/>
        </w:rPr>
        <w:t xml:space="preserve">would </w:t>
      </w:r>
      <w:r w:rsidR="00F5670D" w:rsidRPr="007C6403">
        <w:rPr>
          <w:lang w:val="en-US"/>
        </w:rPr>
        <w:t xml:space="preserve">be a celebration of living heritage, </w:t>
      </w:r>
      <w:r w:rsidR="000C2F83" w:rsidRPr="007C6403">
        <w:rPr>
          <w:lang w:val="en-US"/>
        </w:rPr>
        <w:t xml:space="preserve">as </w:t>
      </w:r>
      <w:r w:rsidR="0078687B" w:rsidRPr="007C6403">
        <w:rPr>
          <w:lang w:val="en-US"/>
        </w:rPr>
        <w:t xml:space="preserve">witnessed over </w:t>
      </w:r>
      <w:r w:rsidR="00F5670D" w:rsidRPr="007C6403">
        <w:rPr>
          <w:lang w:val="en-US"/>
        </w:rPr>
        <w:t xml:space="preserve">these </w:t>
      </w:r>
      <w:r w:rsidR="000C2F83" w:rsidRPr="007C6403">
        <w:rPr>
          <w:lang w:val="en-US"/>
        </w:rPr>
        <w:t xml:space="preserve">last </w:t>
      </w:r>
      <w:r w:rsidR="00F5670D" w:rsidRPr="007C6403">
        <w:rPr>
          <w:lang w:val="en-US"/>
        </w:rPr>
        <w:t>days.</w:t>
      </w:r>
      <w:r w:rsidR="000C2F83" w:rsidRPr="007C6403">
        <w:rPr>
          <w:lang w:val="en-US"/>
        </w:rPr>
        <w:t xml:space="preserve"> [Another speaker]. The speaker spoke on behalf of the </w:t>
      </w:r>
      <w:r w:rsidR="00F5670D" w:rsidRPr="007C6403">
        <w:rPr>
          <w:lang w:val="en-US"/>
        </w:rPr>
        <w:t xml:space="preserve">Ecomuseum Batana project and the community of Rovinj, </w:t>
      </w:r>
      <w:r w:rsidR="000C2F83" w:rsidRPr="007C6403">
        <w:rPr>
          <w:lang w:val="en-US"/>
        </w:rPr>
        <w:t xml:space="preserve">her </w:t>
      </w:r>
      <w:r w:rsidR="0078687B" w:rsidRPr="007C6403">
        <w:rPr>
          <w:lang w:val="en-US"/>
        </w:rPr>
        <w:t>hometown</w:t>
      </w:r>
      <w:r w:rsidR="000C2F83" w:rsidRPr="007C6403">
        <w:rPr>
          <w:lang w:val="en-US"/>
        </w:rPr>
        <w:t xml:space="preserve">, </w:t>
      </w:r>
      <w:r w:rsidR="00F5670D" w:rsidRPr="007C6403">
        <w:rPr>
          <w:lang w:val="en-US"/>
        </w:rPr>
        <w:t xml:space="preserve">to </w:t>
      </w:r>
      <w:r w:rsidR="0078687B" w:rsidRPr="007C6403">
        <w:rPr>
          <w:lang w:val="en-US"/>
        </w:rPr>
        <w:t xml:space="preserve">express </w:t>
      </w:r>
      <w:r w:rsidR="00F5670D" w:rsidRPr="007C6403">
        <w:rPr>
          <w:lang w:val="en-US"/>
        </w:rPr>
        <w:t xml:space="preserve">gratitude </w:t>
      </w:r>
      <w:r w:rsidR="008A409C" w:rsidRPr="007C6403">
        <w:rPr>
          <w:lang w:val="en-US"/>
        </w:rPr>
        <w:t>to</w:t>
      </w:r>
      <w:r w:rsidR="00F5670D" w:rsidRPr="007C6403">
        <w:rPr>
          <w:lang w:val="en-US"/>
        </w:rPr>
        <w:t xml:space="preserve"> </w:t>
      </w:r>
      <w:r w:rsidR="008A409C" w:rsidRPr="007C6403">
        <w:rPr>
          <w:lang w:val="en-US"/>
        </w:rPr>
        <w:t>the Committee for its</w:t>
      </w:r>
      <w:r w:rsidR="000C2F83" w:rsidRPr="007C6403">
        <w:rPr>
          <w:lang w:val="en-US"/>
        </w:rPr>
        <w:t xml:space="preserve"> </w:t>
      </w:r>
      <w:r w:rsidR="00F5670D" w:rsidRPr="007C6403">
        <w:rPr>
          <w:lang w:val="en-US"/>
        </w:rPr>
        <w:t>support and the acknowled</w:t>
      </w:r>
      <w:r w:rsidR="008A409C" w:rsidRPr="007C6403">
        <w:rPr>
          <w:lang w:val="en-US"/>
        </w:rPr>
        <w:t xml:space="preserve">gement </w:t>
      </w:r>
      <w:r w:rsidR="0078687B" w:rsidRPr="007C6403">
        <w:rPr>
          <w:lang w:val="en-US"/>
        </w:rPr>
        <w:t xml:space="preserve">of </w:t>
      </w:r>
      <w:r w:rsidR="008A409C" w:rsidRPr="007C6403">
        <w:rPr>
          <w:lang w:val="en-US"/>
        </w:rPr>
        <w:t>the efforts undertaken</w:t>
      </w:r>
      <w:r w:rsidR="00F5670D" w:rsidRPr="007C6403">
        <w:rPr>
          <w:lang w:val="en-US"/>
        </w:rPr>
        <w:t xml:space="preserve"> </w:t>
      </w:r>
      <w:r w:rsidR="000C2F83" w:rsidRPr="007C6403">
        <w:rPr>
          <w:lang w:val="en-US"/>
        </w:rPr>
        <w:t xml:space="preserve">by Croatia </w:t>
      </w:r>
      <w:r w:rsidR="0078687B" w:rsidRPr="007C6403">
        <w:rPr>
          <w:lang w:val="en-US"/>
        </w:rPr>
        <w:t xml:space="preserve">over </w:t>
      </w:r>
      <w:r w:rsidR="00F5670D" w:rsidRPr="007C6403">
        <w:rPr>
          <w:lang w:val="en-US"/>
        </w:rPr>
        <w:t xml:space="preserve">the last </w:t>
      </w:r>
      <w:r w:rsidR="0078687B" w:rsidRPr="007C6403">
        <w:rPr>
          <w:lang w:val="en-US"/>
        </w:rPr>
        <w:t>twelve</w:t>
      </w:r>
      <w:r w:rsidR="00F5670D" w:rsidRPr="007C6403">
        <w:rPr>
          <w:lang w:val="en-US"/>
        </w:rPr>
        <w:t xml:space="preserve"> years </w:t>
      </w:r>
      <w:r w:rsidR="0078687B" w:rsidRPr="007C6403">
        <w:rPr>
          <w:lang w:val="en-US"/>
        </w:rPr>
        <w:t xml:space="preserve">to </w:t>
      </w:r>
      <w:r w:rsidR="00F5670D" w:rsidRPr="007C6403">
        <w:rPr>
          <w:lang w:val="en-US"/>
        </w:rPr>
        <w:t xml:space="preserve">safeguard </w:t>
      </w:r>
      <w:r w:rsidR="000C2F83" w:rsidRPr="007C6403">
        <w:rPr>
          <w:lang w:val="en-US"/>
        </w:rPr>
        <w:t xml:space="preserve">its </w:t>
      </w:r>
      <w:r w:rsidR="0078687B" w:rsidRPr="007C6403">
        <w:rPr>
          <w:lang w:val="en-US"/>
        </w:rPr>
        <w:t>ICH</w:t>
      </w:r>
      <w:r w:rsidR="00F5670D" w:rsidRPr="007C6403">
        <w:rPr>
          <w:lang w:val="en-US"/>
        </w:rPr>
        <w:t xml:space="preserve"> connected with Batana boa</w:t>
      </w:r>
      <w:r w:rsidR="000C2F83" w:rsidRPr="007C6403">
        <w:rPr>
          <w:lang w:val="en-US"/>
        </w:rPr>
        <w:t xml:space="preserve">ts. The inscription would encourage </w:t>
      </w:r>
      <w:r w:rsidR="00F5670D" w:rsidRPr="007C6403">
        <w:rPr>
          <w:lang w:val="en-US"/>
        </w:rPr>
        <w:t>continue</w:t>
      </w:r>
      <w:r w:rsidR="000C2F83" w:rsidRPr="007C6403">
        <w:rPr>
          <w:lang w:val="en-US"/>
        </w:rPr>
        <w:t xml:space="preserve">d </w:t>
      </w:r>
      <w:r w:rsidR="00F5670D" w:rsidRPr="007C6403">
        <w:rPr>
          <w:lang w:val="en-US"/>
        </w:rPr>
        <w:t xml:space="preserve">good practice, especially in </w:t>
      </w:r>
      <w:r w:rsidR="000C2F83" w:rsidRPr="007C6403">
        <w:rPr>
          <w:lang w:val="en-US"/>
        </w:rPr>
        <w:t xml:space="preserve">the </w:t>
      </w:r>
      <w:r w:rsidR="00F5670D" w:rsidRPr="007C6403">
        <w:rPr>
          <w:lang w:val="en-US"/>
        </w:rPr>
        <w:t xml:space="preserve">transmission of knowledge to younger generations, and </w:t>
      </w:r>
      <w:r w:rsidR="000C2F83" w:rsidRPr="007C6403">
        <w:rPr>
          <w:lang w:val="en-US"/>
        </w:rPr>
        <w:t xml:space="preserve">the </w:t>
      </w:r>
      <w:r w:rsidR="00F5670D" w:rsidRPr="007C6403">
        <w:rPr>
          <w:lang w:val="en-US"/>
        </w:rPr>
        <w:t xml:space="preserve">sharing </w:t>
      </w:r>
      <w:r w:rsidR="000C2F83" w:rsidRPr="007C6403">
        <w:rPr>
          <w:lang w:val="en-US"/>
        </w:rPr>
        <w:t xml:space="preserve">of </w:t>
      </w:r>
      <w:r w:rsidR="00F5670D" w:rsidRPr="007C6403">
        <w:rPr>
          <w:lang w:val="en-US"/>
        </w:rPr>
        <w:t xml:space="preserve">experiences with </w:t>
      </w:r>
      <w:r w:rsidR="000C2F83" w:rsidRPr="007C6403">
        <w:rPr>
          <w:lang w:val="en-US"/>
        </w:rPr>
        <w:t xml:space="preserve">those </w:t>
      </w:r>
      <w:r w:rsidR="00F5670D" w:rsidRPr="007C6403">
        <w:rPr>
          <w:lang w:val="en-US"/>
        </w:rPr>
        <w:t xml:space="preserve">interested in collaboration and dialogue. </w:t>
      </w:r>
      <w:r w:rsidR="000C2F83" w:rsidRPr="007C6403">
        <w:rPr>
          <w:lang w:val="en-US"/>
        </w:rPr>
        <w:t xml:space="preserve">She thanked Ethiopia </w:t>
      </w:r>
      <w:r w:rsidR="00F5670D" w:rsidRPr="007C6403">
        <w:rPr>
          <w:lang w:val="en-US"/>
        </w:rPr>
        <w:t xml:space="preserve">for </w:t>
      </w:r>
      <w:r w:rsidR="000C2F83" w:rsidRPr="007C6403">
        <w:rPr>
          <w:lang w:val="en-US"/>
        </w:rPr>
        <w:t>its warm welcome.</w:t>
      </w:r>
    </w:p>
    <w:p w14:paraId="27550202" w14:textId="099113B8" w:rsidR="00E639FE" w:rsidRPr="007C6403" w:rsidRDefault="00C33DA9" w:rsidP="003371C6">
      <w:pPr>
        <w:pStyle w:val="Orateurengris"/>
        <w:numPr>
          <w:ilvl w:val="0"/>
          <w:numId w:val="0"/>
        </w:numPr>
        <w:spacing w:before="240" w:after="240"/>
        <w:jc w:val="center"/>
        <w:rPr>
          <w:i/>
          <w:lang w:val="en-US"/>
        </w:rPr>
      </w:pPr>
      <w:r w:rsidRPr="007C6403">
        <w:rPr>
          <w:i/>
          <w:lang w:val="en-US"/>
        </w:rPr>
        <w:t xml:space="preserve">[A film </w:t>
      </w:r>
      <w:r w:rsidR="000C2F83" w:rsidRPr="007C6403">
        <w:rPr>
          <w:i/>
          <w:lang w:val="en-US"/>
        </w:rPr>
        <w:t>was</w:t>
      </w:r>
      <w:r w:rsidRPr="007C6403">
        <w:rPr>
          <w:i/>
          <w:lang w:val="en-US"/>
        </w:rPr>
        <w:t xml:space="preserve"> projected]</w:t>
      </w:r>
    </w:p>
    <w:p w14:paraId="118FBA06" w14:textId="1DAE20F5" w:rsidR="00C33DA9" w:rsidRPr="003371C6" w:rsidRDefault="00C33DA9" w:rsidP="003371C6">
      <w:pPr>
        <w:pStyle w:val="Orateurengris"/>
        <w:spacing w:before="240"/>
        <w:ind w:left="709" w:hanging="709"/>
        <w:rPr>
          <w:szCs w:val="24"/>
          <w:lang w:val="en-US"/>
        </w:rPr>
      </w:pPr>
      <w:r w:rsidRPr="007C6403">
        <w:rPr>
          <w:lang w:val="en-US"/>
        </w:rPr>
        <w:t>The</w:t>
      </w:r>
      <w:r w:rsidR="00F5670D" w:rsidRPr="007C6403">
        <w:rPr>
          <w:lang w:val="en-US"/>
        </w:rPr>
        <w:t xml:space="preserve"> </w:t>
      </w:r>
      <w:r w:rsidR="00F5670D" w:rsidRPr="007C6403">
        <w:rPr>
          <w:b/>
          <w:lang w:val="en-US"/>
        </w:rPr>
        <w:t>Vice-Chair</w:t>
      </w:r>
      <w:r w:rsidR="00F5670D" w:rsidRPr="007C6403">
        <w:rPr>
          <w:lang w:val="en-US"/>
        </w:rPr>
        <w:t xml:space="preserve"> thanked Croatia and proceeded to the next proposal</w:t>
      </w:r>
      <w:r w:rsidR="0078687B" w:rsidRPr="007C6403">
        <w:rPr>
          <w:lang w:val="en-US"/>
        </w:rPr>
        <w:t>,</w:t>
      </w:r>
      <w:r w:rsidR="00F5670D" w:rsidRPr="007C6403">
        <w:rPr>
          <w:lang w:val="en-US"/>
        </w:rPr>
        <w:t xml:space="preserve"> submitted by Fiji.</w:t>
      </w:r>
    </w:p>
    <w:p w14:paraId="58F38C00" w14:textId="73E22AE0" w:rsidR="00C33DA9" w:rsidRPr="007C6403" w:rsidRDefault="00C33DA9" w:rsidP="003371C6">
      <w:pPr>
        <w:pStyle w:val="Orateurengris"/>
        <w:spacing w:before="240"/>
        <w:ind w:left="709" w:hanging="709"/>
        <w:rPr>
          <w:rFonts w:eastAsia="MS Mincho"/>
          <w:lang w:val="en-US"/>
        </w:rPr>
      </w:pPr>
      <w:r w:rsidRPr="007C6403">
        <w:rPr>
          <w:lang w:val="en-US"/>
        </w:rPr>
        <w:t xml:space="preserve">The </w:t>
      </w:r>
      <w:r w:rsidRPr="007C6403">
        <w:rPr>
          <w:b/>
          <w:lang w:val="en-US"/>
        </w:rPr>
        <w:t>Vice-Chairperson of the Evaluation Body</w:t>
      </w:r>
      <w:r w:rsidRPr="007C6403">
        <w:rPr>
          <w:lang w:val="en-US"/>
        </w:rPr>
        <w:t xml:space="preserve"> turned to the next </w:t>
      </w:r>
      <w:r w:rsidRPr="007C6403">
        <w:rPr>
          <w:rFonts w:eastAsiaTheme="minorEastAsia"/>
          <w:lang w:val="en-US"/>
        </w:rPr>
        <w:t>proposal</w:t>
      </w:r>
      <w:r w:rsidR="00DD55D3" w:rsidRPr="007C6403">
        <w:rPr>
          <w:rFonts w:eastAsiaTheme="minorEastAsia"/>
          <w:lang w:val="en-US"/>
        </w:rPr>
        <w:t>,</w:t>
      </w:r>
      <w:r w:rsidRPr="007C6403">
        <w:rPr>
          <w:rFonts w:eastAsiaTheme="minorEastAsia"/>
          <w:lang w:val="en-US"/>
        </w:rPr>
        <w:t xml:space="preserve"> </w:t>
      </w:r>
      <w:r w:rsidR="001F5E34" w:rsidRPr="003371C6">
        <w:rPr>
          <w:rFonts w:eastAsiaTheme="minorEastAsia"/>
          <w:b/>
          <w:lang w:val="en-US"/>
        </w:rPr>
        <w:t>‘</w:t>
      </w:r>
      <w:r w:rsidR="001F5E34" w:rsidRPr="007C6403">
        <w:rPr>
          <w:rFonts w:eastAsia="MS Mincho"/>
          <w:b/>
          <w:lang w:val="en-US"/>
        </w:rPr>
        <w:t>Cultural mapping, methodology for safeguarding of iTaukei intangible cultural heritage’</w:t>
      </w:r>
      <w:r w:rsidRPr="003371C6">
        <w:rPr>
          <w:rFonts w:eastAsia="MS Mincho"/>
          <w:lang w:val="en-US"/>
        </w:rPr>
        <w:t xml:space="preserve"> </w:t>
      </w:r>
      <w:bookmarkStart w:id="60" w:name="Decision10c5"/>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w:t>
      </w:r>
      <w:r w:rsidR="00BD0085" w:rsidRPr="007C6403">
        <w:rPr>
          <w:rFonts w:eastAsiaTheme="minorEastAsia"/>
          <w:color w:val="000000" w:themeColor="text1"/>
          <w:lang w:val="en-US"/>
        </w:rPr>
        <w:t> </w:t>
      </w:r>
      <w:r w:rsidRPr="007C6403">
        <w:rPr>
          <w:rFonts w:eastAsiaTheme="minorEastAsia"/>
          <w:color w:val="000000" w:themeColor="text1"/>
          <w:lang w:val="en-US"/>
        </w:rPr>
        <w:t>10.</w:t>
      </w:r>
      <w:r w:rsidR="001F5E34" w:rsidRPr="007C6403">
        <w:rPr>
          <w:rFonts w:eastAsiaTheme="minorEastAsia"/>
          <w:color w:val="000000" w:themeColor="text1"/>
          <w:lang w:val="en-US"/>
        </w:rPr>
        <w:t>c.5</w:t>
      </w:r>
      <w:r w:rsidRPr="007C6403">
        <w:rPr>
          <w:rFonts w:eastAsiaTheme="minorEastAsia"/>
          <w:color w:val="000000" w:themeColor="text1"/>
          <w:lang w:val="en-US"/>
        </w:rPr>
        <w:t>]</w:t>
      </w:r>
      <w:r w:rsidR="00DD55D3" w:rsidRPr="007C6403">
        <w:rPr>
          <w:rFonts w:eastAsiaTheme="minorEastAsia"/>
          <w:color w:val="000000" w:themeColor="text1"/>
          <w:lang w:val="en-US"/>
        </w:rPr>
        <w:t>,</w:t>
      </w:r>
      <w:r w:rsidRPr="007C6403">
        <w:rPr>
          <w:rFonts w:eastAsiaTheme="minorEastAsia"/>
          <w:color w:val="000000" w:themeColor="text1"/>
          <w:lang w:val="en-US"/>
        </w:rPr>
        <w:t xml:space="preserve"> </w:t>
      </w:r>
      <w:bookmarkEnd w:id="60"/>
      <w:r w:rsidRPr="007C6403">
        <w:rPr>
          <w:rFonts w:eastAsiaTheme="minorEastAsia"/>
          <w:lang w:val="en-US" w:eastAsia="ja-JP"/>
        </w:rPr>
        <w:t>submitted by</w:t>
      </w:r>
      <w:r w:rsidRPr="007C6403">
        <w:rPr>
          <w:rFonts w:eastAsiaTheme="minorEastAsia"/>
          <w:lang w:val="en-US"/>
        </w:rPr>
        <w:t xml:space="preserve"> </w:t>
      </w:r>
      <w:r w:rsidR="001F5E34" w:rsidRPr="007C6403">
        <w:rPr>
          <w:rFonts w:eastAsia="MS Mincho"/>
          <w:lang w:val="en-US"/>
        </w:rPr>
        <w:t>Fiji</w:t>
      </w:r>
      <w:r w:rsidRPr="007C6403">
        <w:rPr>
          <w:rFonts w:eastAsiaTheme="minorEastAsia"/>
          <w:lang w:val="en-US"/>
        </w:rPr>
        <w:t>.</w:t>
      </w:r>
      <w:r w:rsidR="001F5E34" w:rsidRPr="007C6403">
        <w:rPr>
          <w:rFonts w:eastAsia="MS Mincho"/>
          <w:lang w:val="en-US"/>
        </w:rPr>
        <w:t xml:space="preserve"> </w:t>
      </w:r>
      <w:r w:rsidRPr="007C6403">
        <w:rPr>
          <w:rFonts w:eastAsia="MS Mincho"/>
          <w:lang w:val="en-US"/>
        </w:rPr>
        <w:t xml:space="preserve">In 2004, a programme to safeguard </w:t>
      </w:r>
      <w:r w:rsidR="00DD55D3" w:rsidRPr="007C6403">
        <w:rPr>
          <w:rFonts w:eastAsia="MS Mincho"/>
          <w:lang w:val="en-US"/>
        </w:rPr>
        <w:t xml:space="preserve">the </w:t>
      </w:r>
      <w:r w:rsidRPr="007C6403">
        <w:rPr>
          <w:rFonts w:eastAsia="MS Mincho"/>
          <w:lang w:val="en-US"/>
        </w:rPr>
        <w:t>traditional knowledge</w:t>
      </w:r>
      <w:r w:rsidRPr="007C6403">
        <w:rPr>
          <w:noProof/>
          <w:lang w:val="en-US"/>
        </w:rPr>
        <w:t xml:space="preserve"> and expressions of Fiji’s iTaukei population </w:t>
      </w:r>
      <w:r w:rsidR="00DD55D3" w:rsidRPr="007C6403">
        <w:rPr>
          <w:noProof/>
          <w:lang w:val="en-US"/>
        </w:rPr>
        <w:t xml:space="preserve">had begun </w:t>
      </w:r>
      <w:r w:rsidRPr="007C6403">
        <w:rPr>
          <w:noProof/>
          <w:lang w:val="en-US"/>
        </w:rPr>
        <w:t>in response to concerns they could be lost indefinitely. The iTaukei Institute of Language and Culture’s Cultural Mapping Programme works in collaboration with chiefs, elders and bearers to identify, document and register elements</w:t>
      </w:r>
      <w:r w:rsidR="00DD55D3" w:rsidRPr="007C6403">
        <w:rPr>
          <w:noProof/>
          <w:lang w:val="en-US"/>
        </w:rPr>
        <w:t xml:space="preserve"> that were</w:t>
      </w:r>
      <w:r w:rsidRPr="007C6403">
        <w:rPr>
          <w:noProof/>
          <w:lang w:val="en-US"/>
        </w:rPr>
        <w:t xml:space="preserve"> important to community identity and sus</w:t>
      </w:r>
      <w:r w:rsidR="008A409C" w:rsidRPr="007C6403">
        <w:rPr>
          <w:noProof/>
          <w:lang w:val="en-US"/>
        </w:rPr>
        <w:t>tainability</w:t>
      </w:r>
      <w:r w:rsidR="00DD55D3" w:rsidRPr="007C6403">
        <w:rPr>
          <w:noProof/>
          <w:lang w:val="en-US"/>
        </w:rPr>
        <w:t xml:space="preserve"> and </w:t>
      </w:r>
      <w:r w:rsidR="008A409C" w:rsidRPr="007C6403">
        <w:rPr>
          <w:noProof/>
          <w:lang w:val="en-US"/>
        </w:rPr>
        <w:t>whose viability had</w:t>
      </w:r>
      <w:r w:rsidRPr="007C6403">
        <w:rPr>
          <w:noProof/>
          <w:lang w:val="en-US"/>
        </w:rPr>
        <w:t xml:space="preserve"> been weakened by economic and climatic factors, as well as the mass media. So far</w:t>
      </w:r>
      <w:r w:rsidR="00DD55D3" w:rsidRPr="007C6403">
        <w:rPr>
          <w:noProof/>
          <w:lang w:val="en-US"/>
        </w:rPr>
        <w:t>,</w:t>
      </w:r>
      <w:r w:rsidRPr="007C6403">
        <w:rPr>
          <w:noProof/>
          <w:lang w:val="en-US"/>
        </w:rPr>
        <w:t xml:space="preserve"> </w:t>
      </w:r>
      <w:r w:rsidR="00DD55D3" w:rsidRPr="007C6403">
        <w:rPr>
          <w:noProof/>
          <w:lang w:val="en-US"/>
        </w:rPr>
        <w:t xml:space="preserve">eleven </w:t>
      </w:r>
      <w:r w:rsidRPr="007C6403">
        <w:rPr>
          <w:noProof/>
          <w:lang w:val="en-US"/>
        </w:rPr>
        <w:t xml:space="preserve">of the </w:t>
      </w:r>
      <w:r w:rsidR="00DD55D3" w:rsidRPr="007C6403">
        <w:rPr>
          <w:noProof/>
          <w:lang w:val="en-US"/>
        </w:rPr>
        <w:t xml:space="preserve">fourteen </w:t>
      </w:r>
      <w:r w:rsidRPr="007C6403">
        <w:rPr>
          <w:noProof/>
          <w:lang w:val="en-US"/>
        </w:rPr>
        <w:t xml:space="preserve">provinces </w:t>
      </w:r>
      <w:r w:rsidR="00DD55D3" w:rsidRPr="007C6403">
        <w:rPr>
          <w:noProof/>
          <w:lang w:val="en-US"/>
        </w:rPr>
        <w:t xml:space="preserve">had </w:t>
      </w:r>
      <w:r w:rsidRPr="007C6403">
        <w:rPr>
          <w:noProof/>
          <w:lang w:val="en-US"/>
        </w:rPr>
        <w:t xml:space="preserve">been mapped. This programme </w:t>
      </w:r>
      <w:r w:rsidRPr="007C6403">
        <w:rPr>
          <w:lang w:val="en-US"/>
        </w:rPr>
        <w:t xml:space="preserve">aims </w:t>
      </w:r>
      <w:r w:rsidR="00DD55D3" w:rsidRPr="007C6403">
        <w:rPr>
          <w:lang w:val="en-US"/>
        </w:rPr>
        <w:t xml:space="preserve">to provide </w:t>
      </w:r>
      <w:r w:rsidRPr="007C6403">
        <w:rPr>
          <w:lang w:val="en-US"/>
        </w:rPr>
        <w:t xml:space="preserve">methodological guidance for mapping the </w:t>
      </w:r>
      <w:r w:rsidR="00DD55D3" w:rsidRPr="007C6403">
        <w:rPr>
          <w:lang w:val="en-US"/>
        </w:rPr>
        <w:t>ICH</w:t>
      </w:r>
      <w:r w:rsidRPr="007C6403">
        <w:rPr>
          <w:lang w:val="en-US"/>
        </w:rPr>
        <w:t xml:space="preserve"> of the i</w:t>
      </w:r>
      <w:r w:rsidRPr="007C6403">
        <w:rPr>
          <w:rFonts w:eastAsia="MS Mincho"/>
          <w:lang w:val="en-US"/>
        </w:rPr>
        <w:t>Taukei</w:t>
      </w:r>
      <w:r w:rsidRPr="007C6403">
        <w:rPr>
          <w:lang w:val="en-US"/>
        </w:rPr>
        <w:t xml:space="preserve"> community in Fiji,</w:t>
      </w:r>
      <w:r w:rsidRPr="007C6403">
        <w:rPr>
          <w:rFonts w:eastAsia="MS Mincho"/>
          <w:lang w:val="en-US"/>
        </w:rPr>
        <w:t xml:space="preserve"> and </w:t>
      </w:r>
      <w:r w:rsidR="00DD55D3" w:rsidRPr="007C6403">
        <w:rPr>
          <w:rFonts w:eastAsia="MS Mincho"/>
          <w:lang w:val="en-US"/>
        </w:rPr>
        <w:t xml:space="preserve">to </w:t>
      </w:r>
      <w:r w:rsidRPr="007C6403">
        <w:rPr>
          <w:lang w:val="en-US"/>
        </w:rPr>
        <w:t xml:space="preserve">safeguard traditional knowledge and cultural expressions of all domains of its </w:t>
      </w:r>
      <w:r w:rsidR="00DD55D3" w:rsidRPr="007C6403">
        <w:rPr>
          <w:lang w:val="en-US"/>
        </w:rPr>
        <w:t>ICH</w:t>
      </w:r>
      <w:r w:rsidRPr="007C6403">
        <w:rPr>
          <w:lang w:val="en-US"/>
        </w:rPr>
        <w:t xml:space="preserve">. The Evaluation Body </w:t>
      </w:r>
      <w:r w:rsidR="00DD55D3" w:rsidRPr="007C6403">
        <w:rPr>
          <w:lang w:val="en-US"/>
        </w:rPr>
        <w:t xml:space="preserve">had </w:t>
      </w:r>
      <w:r w:rsidRPr="007C6403">
        <w:rPr>
          <w:lang w:val="en-US"/>
        </w:rPr>
        <w:t xml:space="preserve">found that while the file stated that the programme had been coordinated with various organizations such as the Center for Intangible Cultural Heritage in Asia-Pacific Region and </w:t>
      </w:r>
      <w:r w:rsidR="008A409C" w:rsidRPr="007C6403">
        <w:rPr>
          <w:lang w:val="en-US"/>
        </w:rPr>
        <w:t xml:space="preserve">the </w:t>
      </w:r>
      <w:r w:rsidRPr="007C6403">
        <w:rPr>
          <w:lang w:val="en-US"/>
        </w:rPr>
        <w:t xml:space="preserve">iTaukei </w:t>
      </w:r>
      <w:r w:rsidR="00023CF1" w:rsidRPr="007C6403">
        <w:rPr>
          <w:lang w:val="en-US"/>
        </w:rPr>
        <w:t>I</w:t>
      </w:r>
      <w:r w:rsidRPr="007C6403">
        <w:rPr>
          <w:lang w:val="en-US"/>
        </w:rPr>
        <w:t xml:space="preserve">nstitute of Language and Culture, </w:t>
      </w:r>
      <w:r w:rsidR="008A409C" w:rsidRPr="007C6403">
        <w:rPr>
          <w:lang w:val="en-US"/>
        </w:rPr>
        <w:t xml:space="preserve">and so on, </w:t>
      </w:r>
      <w:r w:rsidRPr="007C6403">
        <w:rPr>
          <w:lang w:val="en-US"/>
        </w:rPr>
        <w:t>it appeared to be run mainly by the government</w:t>
      </w:r>
      <w:r w:rsidR="00DD55D3" w:rsidRPr="007C6403">
        <w:rPr>
          <w:lang w:val="en-US"/>
        </w:rPr>
        <w:t>.</w:t>
      </w:r>
      <w:r w:rsidRPr="007C6403">
        <w:rPr>
          <w:lang w:val="en-US"/>
        </w:rPr>
        <w:t xml:space="preserve"> </w:t>
      </w:r>
      <w:r w:rsidR="00DD55D3" w:rsidRPr="007C6403">
        <w:rPr>
          <w:lang w:val="en-US"/>
        </w:rPr>
        <w:t xml:space="preserve">Also, </w:t>
      </w:r>
      <w:r w:rsidRPr="007C6403">
        <w:rPr>
          <w:lang w:val="en-US"/>
        </w:rPr>
        <w:t xml:space="preserve">the file did not sufficiently explain how the community </w:t>
      </w:r>
      <w:r w:rsidR="00DD55D3" w:rsidRPr="007C6403">
        <w:rPr>
          <w:lang w:val="en-US"/>
        </w:rPr>
        <w:t xml:space="preserve">had been </w:t>
      </w:r>
      <w:r w:rsidRPr="007C6403">
        <w:rPr>
          <w:lang w:val="en-US"/>
        </w:rPr>
        <w:t>involved in all stages of it</w:t>
      </w:r>
      <w:r w:rsidR="008A409C" w:rsidRPr="007C6403">
        <w:rPr>
          <w:lang w:val="en-US"/>
        </w:rPr>
        <w:t xml:space="preserve">s planning and implementation. </w:t>
      </w:r>
      <w:r w:rsidRPr="007C6403">
        <w:rPr>
          <w:lang w:val="en-US"/>
        </w:rPr>
        <w:t xml:space="preserve">For </w:t>
      </w:r>
      <w:r w:rsidR="00DD55D3" w:rsidRPr="007C6403">
        <w:rPr>
          <w:lang w:val="en-US"/>
        </w:rPr>
        <w:t xml:space="preserve">the dissemination of </w:t>
      </w:r>
      <w:r w:rsidRPr="007C6403">
        <w:rPr>
          <w:lang w:val="en-US"/>
        </w:rPr>
        <w:t>their knowledge and experience, additional information would be useful to fully assess the willingness of the communities concerned to disseminate the program</w:t>
      </w:r>
      <w:r w:rsidR="008A409C" w:rsidRPr="007C6403">
        <w:rPr>
          <w:lang w:val="en-US"/>
        </w:rPr>
        <w:t>me</w:t>
      </w:r>
      <w:r w:rsidRPr="007C6403">
        <w:rPr>
          <w:lang w:val="en-US"/>
        </w:rPr>
        <w:t xml:space="preserve"> as a best safeguarding practice. Also, the effectiveness of these measures in contributing to the viability of </w:t>
      </w:r>
      <w:r w:rsidR="00DD55D3" w:rsidRPr="007C6403">
        <w:rPr>
          <w:lang w:val="en-US"/>
        </w:rPr>
        <w:t>ICH</w:t>
      </w:r>
      <w:r w:rsidRPr="007C6403">
        <w:rPr>
          <w:lang w:val="en-US"/>
        </w:rPr>
        <w:t xml:space="preserve"> was not clearly demonstrated. Additional information was needed regarding what concrete </w:t>
      </w:r>
      <w:r w:rsidR="00DD55D3" w:rsidRPr="007C6403">
        <w:rPr>
          <w:lang w:val="en-US"/>
        </w:rPr>
        <w:t xml:space="preserve">effects </w:t>
      </w:r>
      <w:r w:rsidRPr="007C6403">
        <w:rPr>
          <w:lang w:val="en-US"/>
        </w:rPr>
        <w:t xml:space="preserve">the programme had among the communities, groups and individuals concerned and the effectiveness of the inventory activities. </w:t>
      </w:r>
      <w:r w:rsidRPr="007C6403">
        <w:rPr>
          <w:rFonts w:eastAsia="MS Mincho"/>
          <w:lang w:val="en-US"/>
        </w:rPr>
        <w:t xml:space="preserve">The Evaluation Body </w:t>
      </w:r>
      <w:r w:rsidR="00DD55D3" w:rsidRPr="007C6403">
        <w:rPr>
          <w:rFonts w:eastAsia="MS Mincho"/>
          <w:lang w:val="en-US"/>
        </w:rPr>
        <w:t xml:space="preserve">had </w:t>
      </w:r>
      <w:r w:rsidRPr="007C6403">
        <w:rPr>
          <w:rFonts w:eastAsia="MS Mincho"/>
          <w:lang w:val="en-US"/>
        </w:rPr>
        <w:t xml:space="preserve">decided to recommend </w:t>
      </w:r>
      <w:r w:rsidR="00DD55D3" w:rsidRPr="007C6403">
        <w:rPr>
          <w:rFonts w:eastAsia="MS Mincho"/>
          <w:lang w:val="en-US"/>
        </w:rPr>
        <w:t xml:space="preserve">the </w:t>
      </w:r>
      <w:r w:rsidRPr="007C6403">
        <w:rPr>
          <w:rFonts w:eastAsia="MS Mincho"/>
          <w:lang w:val="en-US"/>
        </w:rPr>
        <w:t>referral of the ‘</w:t>
      </w:r>
      <w:r w:rsidRPr="007C6403">
        <w:rPr>
          <w:lang w:val="en-US"/>
        </w:rPr>
        <w:t>Cultural mapping, methodology for the safeguarding of iTaukei intangible cultural heritage</w:t>
      </w:r>
      <w:r w:rsidRPr="007C6403">
        <w:rPr>
          <w:rFonts w:eastAsia="MS Mincho"/>
          <w:lang w:val="en-US"/>
        </w:rPr>
        <w:t>’</w:t>
      </w:r>
      <w:r w:rsidRPr="007C6403">
        <w:rPr>
          <w:lang w:val="en-US"/>
        </w:rPr>
        <w:t xml:space="preserve"> to the submitting state for more information.</w:t>
      </w:r>
    </w:p>
    <w:p w14:paraId="2F34AE02" w14:textId="137719C7" w:rsidR="00AF4CE5" w:rsidRPr="007C6403" w:rsidRDefault="00AF4CE5" w:rsidP="003371C6">
      <w:pPr>
        <w:pStyle w:val="Orateurengris"/>
        <w:spacing w:before="240"/>
        <w:ind w:left="709" w:hanging="709"/>
        <w:rPr>
          <w:bCs/>
          <w:lang w:val="en-US"/>
        </w:rPr>
      </w:pPr>
      <w:r w:rsidRPr="007C6403">
        <w:rPr>
          <w:lang w:val="en-US"/>
        </w:rPr>
        <w:t xml:space="preserve">Thanking the Vice-Chairperson of the Evaluation Body, the </w:t>
      </w:r>
      <w:r w:rsidRPr="007C6403">
        <w:rPr>
          <w:b/>
          <w:lang w:val="en-US"/>
        </w:rPr>
        <w:t>Vice-</w:t>
      </w:r>
      <w:r w:rsidR="00A7306B" w:rsidRPr="007C6403">
        <w:rPr>
          <w:b/>
          <w:lang w:val="en-US"/>
        </w:rPr>
        <w:t>Chair</w:t>
      </w:r>
      <w:r w:rsidRPr="007C6403">
        <w:rPr>
          <w:lang w:val="en-US"/>
        </w:rPr>
        <w:t xml:space="preserve"> noted that no amendments had been put forward and thus proposed </w:t>
      </w:r>
      <w:r w:rsidR="00DD55D3" w:rsidRPr="007C6403">
        <w:rPr>
          <w:lang w:val="en-US"/>
        </w:rPr>
        <w:t>that</w:t>
      </w:r>
      <w:r w:rsidRPr="007C6403">
        <w:rPr>
          <w:lang w:val="en-US"/>
        </w:rPr>
        <w:t xml:space="preserve"> the decision </w:t>
      </w:r>
      <w:r w:rsidR="00DD55D3" w:rsidRPr="007C6403">
        <w:rPr>
          <w:lang w:val="en-US"/>
        </w:rPr>
        <w:t xml:space="preserve">be adopted </w:t>
      </w:r>
      <w:r w:rsidRPr="007C6403">
        <w:rPr>
          <w:lang w:val="en-US"/>
        </w:rPr>
        <w:t>as a whole.</w:t>
      </w:r>
      <w:r w:rsidRPr="007C6403">
        <w:rPr>
          <w:b/>
          <w:lang w:val="en-US"/>
        </w:rPr>
        <w:t xml:space="preserve"> </w:t>
      </w:r>
      <w:r w:rsidRPr="007C6403">
        <w:rPr>
          <w:lang w:val="en-US"/>
        </w:rPr>
        <w:t>With no forthcoming comments or objections, the</w:t>
      </w:r>
      <w:r w:rsidRPr="007C6403">
        <w:rPr>
          <w:b/>
          <w:lang w:val="en-US"/>
        </w:rPr>
        <w:t xml:space="preserve"> Chairperson declared adopted Decision 11.COM</w:t>
      </w:r>
      <w:r w:rsidR="00152E3F" w:rsidRPr="007C6403">
        <w:rPr>
          <w:b/>
          <w:lang w:val="en-US"/>
        </w:rPr>
        <w:t> </w:t>
      </w:r>
      <w:r w:rsidRPr="007C6403">
        <w:rPr>
          <w:b/>
          <w:lang w:val="en-US"/>
        </w:rPr>
        <w:t xml:space="preserve">10.c.5 </w:t>
      </w:r>
      <w:r w:rsidR="008A409C" w:rsidRPr="007C6403">
        <w:rPr>
          <w:b/>
          <w:lang w:val="en-US"/>
        </w:rPr>
        <w:t>to refer</w:t>
      </w:r>
      <w:r w:rsidRPr="007C6403">
        <w:rPr>
          <w:rFonts w:eastAsia="SimSun"/>
          <w:b/>
          <w:bCs/>
          <w:lang w:val="en-US" w:eastAsia="zh-CN"/>
        </w:rPr>
        <w:t xml:space="preserve"> </w:t>
      </w:r>
      <w:r w:rsidRPr="007C6403">
        <w:rPr>
          <w:rFonts w:eastAsiaTheme="minorEastAsia"/>
          <w:lang w:val="en-US"/>
        </w:rPr>
        <w:t>‘</w:t>
      </w:r>
      <w:r w:rsidRPr="007C6403">
        <w:rPr>
          <w:rFonts w:eastAsia="MS Mincho"/>
          <w:b/>
          <w:lang w:val="en-US"/>
        </w:rPr>
        <w:t xml:space="preserve">Cultural mapping, methodology for safeguarding of iTaukei intangible cultural heritage’ </w:t>
      </w:r>
      <w:r w:rsidR="00E9103C" w:rsidRPr="007C6403">
        <w:rPr>
          <w:rFonts w:eastAsiaTheme="minorEastAsia"/>
          <w:b/>
          <w:lang w:val="en-US"/>
        </w:rPr>
        <w:t xml:space="preserve">to </w:t>
      </w:r>
      <w:r w:rsidR="00E9103C" w:rsidRPr="007C6403">
        <w:rPr>
          <w:rFonts w:eastAsia="Cambria"/>
          <w:b/>
          <w:bCs/>
          <w:lang w:val="en-US"/>
        </w:rPr>
        <w:t xml:space="preserve">the </w:t>
      </w:r>
      <w:r w:rsidR="00152E3F" w:rsidRPr="007C6403">
        <w:rPr>
          <w:rFonts w:eastAsiaTheme="minorEastAsia"/>
          <w:b/>
          <w:lang w:val="en-US"/>
        </w:rPr>
        <w:t>submitting State for more information</w:t>
      </w:r>
      <w:r w:rsidR="00E9103C" w:rsidRPr="007C6403">
        <w:rPr>
          <w:rFonts w:eastAsia="Cambria"/>
          <w:lang w:val="en-US"/>
        </w:rPr>
        <w:t>.</w:t>
      </w:r>
    </w:p>
    <w:p w14:paraId="0BE1BE9B" w14:textId="678D9D31" w:rsidR="00C33DA9" w:rsidRPr="007C6403" w:rsidRDefault="00AF4CE5" w:rsidP="003371C6">
      <w:pPr>
        <w:pStyle w:val="Orateurengris"/>
        <w:spacing w:before="240"/>
        <w:ind w:left="709" w:hanging="709"/>
        <w:rPr>
          <w:b/>
          <w:lang w:val="en-US"/>
        </w:rPr>
      </w:pPr>
      <w:r w:rsidRPr="007C6403">
        <w:rPr>
          <w:lang w:val="en-US"/>
        </w:rPr>
        <w:t>The delegation of</w:t>
      </w:r>
      <w:r w:rsidRPr="007C6403">
        <w:rPr>
          <w:b/>
          <w:lang w:val="en-US"/>
        </w:rPr>
        <w:t xml:space="preserve"> Fiji </w:t>
      </w:r>
      <w:r w:rsidRPr="007C6403">
        <w:rPr>
          <w:lang w:val="en-US"/>
        </w:rPr>
        <w:t>was not present in the room.</w:t>
      </w:r>
    </w:p>
    <w:p w14:paraId="5099D6D0" w14:textId="6A15806B" w:rsidR="00AF4CE5" w:rsidRPr="007C6403" w:rsidRDefault="00AF4CE5" w:rsidP="003371C6">
      <w:pPr>
        <w:pStyle w:val="Orateurengris"/>
        <w:spacing w:before="240"/>
        <w:ind w:left="709" w:hanging="709"/>
        <w:rPr>
          <w:rFonts w:eastAsia="MS Mincho"/>
          <w:lang w:val="en-US"/>
        </w:rPr>
      </w:pPr>
      <w:r w:rsidRPr="007C6403">
        <w:rPr>
          <w:rFonts w:eastAsia="MS Mincho"/>
          <w:lang w:val="en-US"/>
        </w:rPr>
        <w:t xml:space="preserve">The </w:t>
      </w:r>
      <w:r w:rsidR="000C2F83" w:rsidRPr="007C6403">
        <w:rPr>
          <w:rFonts w:eastAsia="MS Mincho"/>
          <w:b/>
          <w:lang w:val="en-US"/>
        </w:rPr>
        <w:t xml:space="preserve">Vice-Chair </w:t>
      </w:r>
      <w:r w:rsidR="000C2F83" w:rsidRPr="007C6403">
        <w:rPr>
          <w:rFonts w:eastAsia="MS Mincho"/>
          <w:lang w:val="en-US"/>
        </w:rPr>
        <w:t>proceeded to the next proposal submitted by Hungary.</w:t>
      </w:r>
    </w:p>
    <w:p w14:paraId="60A059D6" w14:textId="2B278F66" w:rsidR="00AE4DEE" w:rsidRPr="007C6403" w:rsidRDefault="00AF4CE5" w:rsidP="003371C6">
      <w:pPr>
        <w:pStyle w:val="Orateurengris"/>
        <w:spacing w:before="240"/>
        <w:ind w:left="709" w:hanging="709"/>
        <w:rPr>
          <w:rFonts w:eastAsia="MS Mincho"/>
          <w:lang w:val="en-US"/>
        </w:rPr>
      </w:pPr>
      <w:r w:rsidRPr="007C6403">
        <w:rPr>
          <w:lang w:val="en-US"/>
        </w:rPr>
        <w:t xml:space="preserve">The </w:t>
      </w:r>
      <w:r w:rsidRPr="007C6403">
        <w:rPr>
          <w:b/>
          <w:lang w:val="en-US"/>
        </w:rPr>
        <w:t>Vice-Chairperson of the Evaluation Body</w:t>
      </w:r>
      <w:r w:rsidRPr="007C6403">
        <w:rPr>
          <w:lang w:val="en-US"/>
        </w:rPr>
        <w:t xml:space="preserve"> turned to the next </w:t>
      </w:r>
      <w:r w:rsidRPr="007C6403">
        <w:rPr>
          <w:rFonts w:eastAsiaTheme="minorEastAsia"/>
          <w:lang w:val="en-US"/>
        </w:rPr>
        <w:t>proposal</w:t>
      </w:r>
      <w:r w:rsidR="00DD55D3" w:rsidRPr="007C6403">
        <w:rPr>
          <w:rFonts w:eastAsiaTheme="minorEastAsia"/>
          <w:lang w:val="en-US"/>
        </w:rPr>
        <w:t>,</w:t>
      </w:r>
      <w:r w:rsidRPr="007C6403">
        <w:rPr>
          <w:rFonts w:eastAsiaTheme="minorEastAsia"/>
          <w:lang w:val="en-US"/>
        </w:rPr>
        <w:t xml:space="preserve"> </w:t>
      </w:r>
      <w:r w:rsidR="006475ED" w:rsidRPr="007C6403">
        <w:rPr>
          <w:rFonts w:eastAsiaTheme="minorEastAsia"/>
          <w:b/>
          <w:lang w:val="en-US"/>
        </w:rPr>
        <w:t>‘</w:t>
      </w:r>
      <w:r w:rsidR="006475ED" w:rsidRPr="007C6403">
        <w:rPr>
          <w:rFonts w:eastAsia="MS Mincho"/>
          <w:b/>
          <w:lang w:val="en-US"/>
        </w:rPr>
        <w:t>Safeguarding of the</w:t>
      </w:r>
      <w:r w:rsidR="00BB5E40" w:rsidRPr="007C6403">
        <w:rPr>
          <w:rFonts w:eastAsia="MS Mincho"/>
          <w:b/>
          <w:lang w:val="en-US"/>
        </w:rPr>
        <w:t xml:space="preserve"> folk music heritage by the Kodá</w:t>
      </w:r>
      <w:r w:rsidR="006475ED" w:rsidRPr="007C6403">
        <w:rPr>
          <w:rFonts w:eastAsia="MS Mincho"/>
          <w:b/>
          <w:lang w:val="en-US"/>
        </w:rPr>
        <w:t xml:space="preserve">ly concept’ </w:t>
      </w:r>
      <w:bookmarkStart w:id="61" w:name="Decision10c6"/>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w:t>
      </w:r>
      <w:r w:rsidR="008A6C75" w:rsidRPr="007C6403">
        <w:rPr>
          <w:rFonts w:eastAsiaTheme="minorEastAsia"/>
          <w:color w:val="000000" w:themeColor="text1"/>
          <w:lang w:val="en-US"/>
        </w:rPr>
        <w:t>c.6</w:t>
      </w:r>
      <w:r w:rsidRPr="007C6403">
        <w:rPr>
          <w:rFonts w:eastAsiaTheme="minorEastAsia"/>
          <w:color w:val="000000" w:themeColor="text1"/>
          <w:lang w:val="en-US"/>
        </w:rPr>
        <w:t>]</w:t>
      </w:r>
      <w:bookmarkEnd w:id="61"/>
      <w:r w:rsidR="00DD55D3" w:rsidRPr="007C6403">
        <w:rPr>
          <w:rFonts w:eastAsiaTheme="minorEastAsia"/>
          <w:color w:val="000000" w:themeColor="text1"/>
          <w:lang w:val="en-US"/>
        </w:rPr>
        <w:t>,</w:t>
      </w:r>
      <w:r w:rsidRPr="007C6403">
        <w:rPr>
          <w:rFonts w:eastAsiaTheme="minorEastAsia"/>
          <w:color w:val="000000" w:themeColor="text1"/>
          <w:lang w:val="en-US"/>
        </w:rPr>
        <w:t xml:space="preserve"> </w:t>
      </w:r>
      <w:r w:rsidRPr="007C6403">
        <w:rPr>
          <w:rFonts w:eastAsiaTheme="minorEastAsia"/>
          <w:lang w:val="en-US" w:eastAsia="ja-JP"/>
        </w:rPr>
        <w:t>submitted by</w:t>
      </w:r>
      <w:r w:rsidRPr="007C6403">
        <w:rPr>
          <w:rFonts w:eastAsiaTheme="minorEastAsia"/>
          <w:lang w:val="en-US"/>
        </w:rPr>
        <w:t xml:space="preserve"> </w:t>
      </w:r>
      <w:r w:rsidR="006475ED" w:rsidRPr="007C6403">
        <w:rPr>
          <w:rFonts w:eastAsia="MS Mincho"/>
          <w:lang w:val="en-US"/>
        </w:rPr>
        <w:t xml:space="preserve">Hungary. </w:t>
      </w:r>
      <w:r w:rsidR="006475ED" w:rsidRPr="007C6403">
        <w:rPr>
          <w:noProof/>
          <w:lang w:val="en-US"/>
        </w:rPr>
        <w:t>Over the past century, the Kodály concept of safegua</w:t>
      </w:r>
      <w:r w:rsidR="008A409C" w:rsidRPr="007C6403">
        <w:rPr>
          <w:noProof/>
          <w:lang w:val="en-US"/>
        </w:rPr>
        <w:t>rding traditional folk music had</w:t>
      </w:r>
      <w:r w:rsidR="006475ED" w:rsidRPr="007C6403">
        <w:rPr>
          <w:noProof/>
          <w:lang w:val="en-US"/>
        </w:rPr>
        <w:t xml:space="preserve"> helped to promote, transmit and document practices in Hungary and assist countries abroad for similar purposes. Devised by Zoltán Kodály and supported by the Hungarian Ac</w:t>
      </w:r>
      <w:r w:rsidR="00BB5E40" w:rsidRPr="007C6403">
        <w:rPr>
          <w:noProof/>
          <w:lang w:val="en-US"/>
        </w:rPr>
        <w:t>ademy of Sciences, it advocates</w:t>
      </w:r>
      <w:r w:rsidR="00F56F6D" w:rsidRPr="007C6403">
        <w:rPr>
          <w:noProof/>
          <w:lang w:val="en-US"/>
        </w:rPr>
        <w:t xml:space="preserve"> </w:t>
      </w:r>
      <w:r w:rsidR="00BB5E40" w:rsidRPr="007C6403">
        <w:rPr>
          <w:noProof/>
          <w:lang w:val="en-US"/>
        </w:rPr>
        <w:t>making folk music accessible, encouraging its everyday use,</w:t>
      </w:r>
      <w:r w:rsidR="006475ED" w:rsidRPr="007C6403">
        <w:rPr>
          <w:noProof/>
          <w:lang w:val="en-US"/>
        </w:rPr>
        <w:t xml:space="preserve"> and researching, documenting and teaching it. Us</w:t>
      </w:r>
      <w:r w:rsidR="008A409C" w:rsidRPr="007C6403">
        <w:rPr>
          <w:noProof/>
          <w:lang w:val="en-US"/>
        </w:rPr>
        <w:t xml:space="preserve">ed in schools since 1945, it </w:t>
      </w:r>
      <w:r w:rsidR="00F56F6D" w:rsidRPr="007C6403">
        <w:rPr>
          <w:noProof/>
          <w:lang w:val="en-US"/>
        </w:rPr>
        <w:t xml:space="preserve">has </w:t>
      </w:r>
      <w:r w:rsidR="006475ED" w:rsidRPr="007C6403">
        <w:rPr>
          <w:noProof/>
          <w:lang w:val="en-US"/>
        </w:rPr>
        <w:t xml:space="preserve">also been applied by culture institutes to document music, </w:t>
      </w:r>
      <w:r w:rsidR="008A409C" w:rsidRPr="007C6403">
        <w:rPr>
          <w:noProof/>
          <w:lang w:val="en-US"/>
        </w:rPr>
        <w:t xml:space="preserve">and to </w:t>
      </w:r>
      <w:r w:rsidR="006475ED" w:rsidRPr="007C6403">
        <w:rPr>
          <w:noProof/>
          <w:lang w:val="en-US"/>
        </w:rPr>
        <w:t>export the concept and inspire artists.</w:t>
      </w:r>
      <w:r w:rsidR="006475ED" w:rsidRPr="007C6403">
        <w:rPr>
          <w:rFonts w:eastAsia="MS Mincho"/>
          <w:lang w:val="en-US"/>
        </w:rPr>
        <w:t xml:space="preserve"> This file </w:t>
      </w:r>
      <w:r w:rsidR="00F56F6D" w:rsidRPr="007C6403">
        <w:rPr>
          <w:rFonts w:eastAsia="MS Mincho"/>
          <w:lang w:val="en-US"/>
        </w:rPr>
        <w:t>was</w:t>
      </w:r>
      <w:r w:rsidR="006475ED" w:rsidRPr="007C6403">
        <w:rPr>
          <w:rFonts w:eastAsia="MS Mincho"/>
          <w:lang w:val="en-US"/>
        </w:rPr>
        <w:t xml:space="preserve"> a re-submitted file, originally submitted in 2014. The Evaluation Body</w:t>
      </w:r>
      <w:r w:rsidR="00F56F6D" w:rsidRPr="007C6403">
        <w:rPr>
          <w:rFonts w:eastAsia="MS Mincho"/>
          <w:lang w:val="en-US"/>
        </w:rPr>
        <w:t xml:space="preserve"> had</w:t>
      </w:r>
      <w:r w:rsidR="006475ED" w:rsidRPr="007C6403">
        <w:rPr>
          <w:rFonts w:eastAsia="MS Mincho"/>
          <w:lang w:val="en-US"/>
        </w:rPr>
        <w:t xml:space="preserve"> faced similar problems </w:t>
      </w:r>
      <w:r w:rsidR="00F56F6D" w:rsidRPr="007C6403">
        <w:rPr>
          <w:rFonts w:eastAsia="MS Mincho"/>
          <w:lang w:val="en-US"/>
        </w:rPr>
        <w:t>to</w:t>
      </w:r>
      <w:r w:rsidR="006475ED" w:rsidRPr="007C6403">
        <w:rPr>
          <w:rFonts w:eastAsia="MS Mincho"/>
          <w:lang w:val="en-US"/>
        </w:rPr>
        <w:t xml:space="preserve"> the previous Body. That is, t</w:t>
      </w:r>
      <w:r w:rsidR="006475ED" w:rsidRPr="007C6403">
        <w:rPr>
          <w:lang w:val="en-US"/>
        </w:rPr>
        <w:t>he precise nature of the program</w:t>
      </w:r>
      <w:r w:rsidR="00BB5E40" w:rsidRPr="007C6403">
        <w:rPr>
          <w:lang w:val="en-US"/>
        </w:rPr>
        <w:t>me</w:t>
      </w:r>
      <w:r w:rsidR="006475ED" w:rsidRPr="007C6403">
        <w:rPr>
          <w:lang w:val="en-US"/>
        </w:rPr>
        <w:t xml:space="preserve"> or project to be considered </w:t>
      </w:r>
      <w:r w:rsidR="006475ED" w:rsidRPr="007C6403">
        <w:rPr>
          <w:rFonts w:eastAsia="MS Mincho"/>
          <w:lang w:val="en-US"/>
        </w:rPr>
        <w:t>as</w:t>
      </w:r>
      <w:r w:rsidR="00BB5E40" w:rsidRPr="007C6403">
        <w:rPr>
          <w:lang w:val="en-US"/>
        </w:rPr>
        <w:t xml:space="preserve"> </w:t>
      </w:r>
      <w:r w:rsidR="008A409C" w:rsidRPr="007C6403">
        <w:rPr>
          <w:lang w:val="en-US"/>
        </w:rPr>
        <w:t xml:space="preserve">a </w:t>
      </w:r>
      <w:r w:rsidR="00BB5E40" w:rsidRPr="007C6403">
        <w:rPr>
          <w:lang w:val="en-US"/>
        </w:rPr>
        <w:t>best practice remained</w:t>
      </w:r>
      <w:r w:rsidR="006475ED" w:rsidRPr="007C6403">
        <w:rPr>
          <w:lang w:val="en-US"/>
        </w:rPr>
        <w:t xml:space="preserve"> somewhat vague</w:t>
      </w:r>
      <w:r w:rsidR="006475ED" w:rsidRPr="007C6403">
        <w:rPr>
          <w:rFonts w:eastAsia="MS Mincho"/>
          <w:lang w:val="en-US"/>
        </w:rPr>
        <w:t xml:space="preserve">; </w:t>
      </w:r>
      <w:r w:rsidR="00BB5E40" w:rsidRPr="007C6403">
        <w:rPr>
          <w:lang w:val="en-US"/>
        </w:rPr>
        <w:t>the focus of the file seemed</w:t>
      </w:r>
      <w:r w:rsidR="006475ED" w:rsidRPr="007C6403">
        <w:rPr>
          <w:lang w:val="en-US"/>
        </w:rPr>
        <w:t xml:space="preserve"> to be on the documentation, preservation and publication of folk music and on som</w:t>
      </w:r>
      <w:r w:rsidR="008A409C" w:rsidRPr="007C6403">
        <w:rPr>
          <w:lang w:val="en-US"/>
        </w:rPr>
        <w:t>e aspects of the Kodály concept</w:t>
      </w:r>
      <w:r w:rsidR="006475ED" w:rsidRPr="007C6403">
        <w:rPr>
          <w:lang w:val="en-US"/>
        </w:rPr>
        <w:t xml:space="preserve"> rather than on a set of safeguarding measures directly designed to ensure the viability of folk music heritage. Therefore, it </w:t>
      </w:r>
      <w:r w:rsidR="00BB5E40" w:rsidRPr="007C6403">
        <w:rPr>
          <w:lang w:val="en-US"/>
        </w:rPr>
        <w:t xml:space="preserve">was </w:t>
      </w:r>
      <w:r w:rsidR="008A409C" w:rsidRPr="007C6403">
        <w:rPr>
          <w:lang w:val="en-US"/>
        </w:rPr>
        <w:t>not clear how it contributed</w:t>
      </w:r>
      <w:r w:rsidR="006475ED" w:rsidRPr="007C6403">
        <w:rPr>
          <w:lang w:val="en-US"/>
        </w:rPr>
        <w:t xml:space="preserve"> to safeguarding folk music within its bearer communities. More information </w:t>
      </w:r>
      <w:r w:rsidR="00BB5E40" w:rsidRPr="007C6403">
        <w:rPr>
          <w:lang w:val="en-US"/>
        </w:rPr>
        <w:t xml:space="preserve">was </w:t>
      </w:r>
      <w:r w:rsidR="006475ED" w:rsidRPr="007C6403">
        <w:rPr>
          <w:lang w:val="en-US"/>
        </w:rPr>
        <w:t>needed to dem</w:t>
      </w:r>
      <w:r w:rsidR="008A409C" w:rsidRPr="007C6403">
        <w:rPr>
          <w:lang w:val="en-US"/>
        </w:rPr>
        <w:t>onstrate how the project ensured</w:t>
      </w:r>
      <w:r w:rsidR="006475ED" w:rsidRPr="007C6403">
        <w:rPr>
          <w:lang w:val="en-US"/>
        </w:rPr>
        <w:t xml:space="preserve"> the transmission of skills and knowledge within these communities. The Evaluation Body </w:t>
      </w:r>
      <w:r w:rsidR="00F56F6D" w:rsidRPr="007C6403">
        <w:rPr>
          <w:lang w:val="en-US"/>
        </w:rPr>
        <w:t xml:space="preserve">had </w:t>
      </w:r>
      <w:r w:rsidR="006475ED" w:rsidRPr="007C6403">
        <w:rPr>
          <w:lang w:val="en-US"/>
        </w:rPr>
        <w:t xml:space="preserve">decided that more information </w:t>
      </w:r>
      <w:r w:rsidR="00BB5E40" w:rsidRPr="007C6403">
        <w:rPr>
          <w:lang w:val="en-US"/>
        </w:rPr>
        <w:t xml:space="preserve">was </w:t>
      </w:r>
      <w:r w:rsidR="006475ED" w:rsidRPr="007C6403">
        <w:rPr>
          <w:lang w:val="en-US"/>
        </w:rPr>
        <w:t>needed to demonstrate the participation of local communities</w:t>
      </w:r>
      <w:r w:rsidR="00BB5E40" w:rsidRPr="007C6403">
        <w:rPr>
          <w:lang w:val="en-US"/>
        </w:rPr>
        <w:t>, including letters of consent. It also needed</w:t>
      </w:r>
      <w:r w:rsidR="006475ED" w:rsidRPr="007C6403">
        <w:rPr>
          <w:lang w:val="en-US"/>
        </w:rPr>
        <w:t xml:space="preserve"> to demonstrate the impact assessment of the program</w:t>
      </w:r>
      <w:r w:rsidR="00BB5E40" w:rsidRPr="007C6403">
        <w:rPr>
          <w:lang w:val="en-US"/>
        </w:rPr>
        <w:t>me</w:t>
      </w:r>
      <w:r w:rsidR="008A409C" w:rsidRPr="007C6403">
        <w:rPr>
          <w:lang w:val="en-US"/>
        </w:rPr>
        <w:t>,</w:t>
      </w:r>
      <w:r w:rsidR="006475ED" w:rsidRPr="007C6403">
        <w:rPr>
          <w:lang w:val="en-US"/>
        </w:rPr>
        <w:t xml:space="preserve"> as required in P</w:t>
      </w:r>
      <w:r w:rsidR="00BB5E40" w:rsidRPr="007C6403">
        <w:rPr>
          <w:lang w:val="en-US"/>
        </w:rPr>
        <w:t>.</w:t>
      </w:r>
      <w:r w:rsidR="006475ED" w:rsidRPr="007C6403">
        <w:rPr>
          <w:lang w:val="en-US"/>
        </w:rPr>
        <w:t xml:space="preserve">8. </w:t>
      </w:r>
      <w:r w:rsidR="006475ED" w:rsidRPr="007C6403">
        <w:rPr>
          <w:rFonts w:eastAsia="MS Mincho"/>
          <w:lang w:val="en-US"/>
        </w:rPr>
        <w:t xml:space="preserve">The Evaluation Body </w:t>
      </w:r>
      <w:r w:rsidR="00F56F6D" w:rsidRPr="007C6403">
        <w:rPr>
          <w:rFonts w:eastAsia="MS Mincho"/>
          <w:lang w:val="en-US"/>
        </w:rPr>
        <w:t xml:space="preserve">had </w:t>
      </w:r>
      <w:r w:rsidR="006475ED" w:rsidRPr="007C6403">
        <w:rPr>
          <w:rFonts w:eastAsia="MS Mincho"/>
          <w:lang w:val="en-US"/>
        </w:rPr>
        <w:t xml:space="preserve">decided to recommend </w:t>
      </w:r>
      <w:r w:rsidR="00F56F6D" w:rsidRPr="007C6403">
        <w:rPr>
          <w:rFonts w:eastAsia="MS Mincho"/>
          <w:lang w:val="en-US"/>
        </w:rPr>
        <w:t xml:space="preserve">the </w:t>
      </w:r>
      <w:r w:rsidR="006475ED" w:rsidRPr="007C6403">
        <w:rPr>
          <w:rFonts w:eastAsia="MS Mincho"/>
          <w:lang w:val="en-US"/>
        </w:rPr>
        <w:t>referral of the</w:t>
      </w:r>
      <w:r w:rsidR="00BB5E40" w:rsidRPr="007C6403">
        <w:rPr>
          <w:rFonts w:eastAsia="MS Mincho"/>
          <w:lang w:val="en-US"/>
        </w:rPr>
        <w:t xml:space="preserve"> ‘</w:t>
      </w:r>
      <w:r w:rsidR="006475ED" w:rsidRPr="007C6403">
        <w:rPr>
          <w:bCs/>
          <w:lang w:val="en-US"/>
        </w:rPr>
        <w:t>Safeguarding of the folk music heritage by the Kodály concept</w:t>
      </w:r>
      <w:r w:rsidR="00BB5E40" w:rsidRPr="007C6403">
        <w:rPr>
          <w:rFonts w:eastAsia="MS Mincho"/>
          <w:bCs/>
          <w:lang w:val="en-US"/>
        </w:rPr>
        <w:t>’</w:t>
      </w:r>
      <w:r w:rsidR="006475ED" w:rsidRPr="007C6403">
        <w:rPr>
          <w:bCs/>
          <w:lang w:val="en-US"/>
        </w:rPr>
        <w:t xml:space="preserve"> to the submitting State </w:t>
      </w:r>
      <w:r w:rsidR="006475ED" w:rsidRPr="007C6403">
        <w:rPr>
          <w:rFonts w:eastAsia="MS Mincho"/>
          <w:bCs/>
          <w:lang w:val="en-US"/>
        </w:rPr>
        <w:t xml:space="preserve">for </w:t>
      </w:r>
      <w:r w:rsidR="008A409C" w:rsidRPr="007C6403">
        <w:rPr>
          <w:rFonts w:eastAsia="MS Mincho"/>
          <w:bCs/>
          <w:lang w:val="en-US"/>
        </w:rPr>
        <w:t xml:space="preserve">more </w:t>
      </w:r>
      <w:r w:rsidR="006475ED" w:rsidRPr="007C6403">
        <w:rPr>
          <w:rFonts w:eastAsia="MS Mincho"/>
          <w:bCs/>
          <w:lang w:val="en-US"/>
        </w:rPr>
        <w:t>information.</w:t>
      </w:r>
    </w:p>
    <w:p w14:paraId="4FAB2A37" w14:textId="0762C6FC" w:rsidR="00AE4DEE" w:rsidRPr="007C6403" w:rsidRDefault="00646B4B" w:rsidP="003371C6">
      <w:pPr>
        <w:pStyle w:val="Orateurengris"/>
        <w:spacing w:before="240"/>
        <w:ind w:left="709" w:hanging="709"/>
        <w:rPr>
          <w:rFonts w:eastAsia="MS Mincho"/>
          <w:lang w:val="en-US"/>
        </w:rPr>
      </w:pPr>
      <w:r w:rsidRPr="007C6403">
        <w:rPr>
          <w:rFonts w:eastAsia="MS Mincho"/>
          <w:lang w:val="en-US"/>
        </w:rPr>
        <w:t xml:space="preserve">The </w:t>
      </w:r>
      <w:r w:rsidRPr="007C6403">
        <w:rPr>
          <w:rFonts w:eastAsia="MS Mincho"/>
          <w:b/>
          <w:lang w:val="en-US"/>
        </w:rPr>
        <w:t>Vice-</w:t>
      </w:r>
      <w:r w:rsidR="0060243D" w:rsidRPr="007C6403">
        <w:rPr>
          <w:b/>
          <w:lang w:val="en-US"/>
        </w:rPr>
        <w:t xml:space="preserve">Chair </w:t>
      </w:r>
      <w:r w:rsidR="0060243D" w:rsidRPr="007C6403">
        <w:rPr>
          <w:lang w:val="en-US"/>
        </w:rPr>
        <w:t>t</w:t>
      </w:r>
      <w:r w:rsidR="00AE4DEE" w:rsidRPr="007C6403">
        <w:rPr>
          <w:lang w:val="en-US"/>
        </w:rPr>
        <w:t>hank</w:t>
      </w:r>
      <w:r w:rsidR="0060243D" w:rsidRPr="007C6403">
        <w:rPr>
          <w:lang w:val="en-US"/>
        </w:rPr>
        <w:t>ed</w:t>
      </w:r>
      <w:r w:rsidR="00AE4DEE" w:rsidRPr="007C6403">
        <w:rPr>
          <w:lang w:val="en-US"/>
        </w:rPr>
        <w:t xml:space="preserve"> </w:t>
      </w:r>
      <w:r w:rsidR="0060243D" w:rsidRPr="007C6403">
        <w:rPr>
          <w:lang w:val="en-US"/>
        </w:rPr>
        <w:t xml:space="preserve">the Vice-Chairperson of the Evaluation Body, noting that a </w:t>
      </w:r>
      <w:r w:rsidR="00AE4DEE" w:rsidRPr="007C6403">
        <w:rPr>
          <w:lang w:val="en-US"/>
        </w:rPr>
        <w:t xml:space="preserve">request for debate </w:t>
      </w:r>
      <w:r w:rsidR="0060243D" w:rsidRPr="007C6403">
        <w:rPr>
          <w:lang w:val="en-US"/>
        </w:rPr>
        <w:t xml:space="preserve">had been received </w:t>
      </w:r>
      <w:r w:rsidR="00AE4DEE" w:rsidRPr="007C6403">
        <w:rPr>
          <w:lang w:val="en-US"/>
        </w:rPr>
        <w:t>from the Republic of Korea for this file.</w:t>
      </w:r>
    </w:p>
    <w:p w14:paraId="78DA1AF7" w14:textId="73785788" w:rsidR="0060243D" w:rsidRPr="007C6403" w:rsidRDefault="00AE4DEE" w:rsidP="003371C6">
      <w:pPr>
        <w:pStyle w:val="Orateurengris"/>
        <w:spacing w:before="240"/>
        <w:ind w:left="709" w:hanging="709"/>
        <w:rPr>
          <w:rFonts w:eastAsia="MS Mincho"/>
          <w:lang w:val="en-US"/>
        </w:rPr>
      </w:pPr>
      <w:r w:rsidRPr="007C6403">
        <w:rPr>
          <w:lang w:val="en-US"/>
        </w:rPr>
        <w:t xml:space="preserve">The delegation of </w:t>
      </w:r>
      <w:r w:rsidRPr="007C6403">
        <w:rPr>
          <w:b/>
          <w:lang w:val="en-US"/>
        </w:rPr>
        <w:t>Palestine</w:t>
      </w:r>
      <w:r w:rsidR="0060243D" w:rsidRPr="007C6403">
        <w:rPr>
          <w:b/>
          <w:lang w:val="en-US"/>
        </w:rPr>
        <w:t xml:space="preserve"> </w:t>
      </w:r>
      <w:r w:rsidR="0060243D" w:rsidRPr="007C6403">
        <w:rPr>
          <w:lang w:val="en-US"/>
        </w:rPr>
        <w:t>reiterated its appreciation of and confidence in the Evaluation Body</w:t>
      </w:r>
      <w:r w:rsidR="00F56F6D" w:rsidRPr="007C6403">
        <w:rPr>
          <w:lang w:val="en-US"/>
        </w:rPr>
        <w:t>,</w:t>
      </w:r>
      <w:r w:rsidR="0060243D" w:rsidRPr="007C6403">
        <w:rPr>
          <w:lang w:val="en-US"/>
        </w:rPr>
        <w:t xml:space="preserve"> whose work was </w:t>
      </w:r>
      <w:r w:rsidR="001A19FC" w:rsidRPr="007C6403">
        <w:rPr>
          <w:lang w:val="en-US"/>
        </w:rPr>
        <w:t xml:space="preserve">entirely </w:t>
      </w:r>
      <w:r w:rsidR="0060243D" w:rsidRPr="007C6403">
        <w:rPr>
          <w:lang w:val="en-US"/>
        </w:rPr>
        <w:t xml:space="preserve">coherent. </w:t>
      </w:r>
      <w:r w:rsidR="001A19FC" w:rsidRPr="007C6403">
        <w:rPr>
          <w:lang w:val="en-US"/>
        </w:rPr>
        <w:t xml:space="preserve">The delegation spoke of the Kodály </w:t>
      </w:r>
      <w:r w:rsidR="002F469A" w:rsidRPr="007C6403">
        <w:rPr>
          <w:lang w:val="en-US"/>
        </w:rPr>
        <w:t>system</w:t>
      </w:r>
      <w:r w:rsidR="0060243D" w:rsidRPr="007C6403">
        <w:rPr>
          <w:lang w:val="en-US"/>
        </w:rPr>
        <w:t xml:space="preserve"> </w:t>
      </w:r>
      <w:r w:rsidR="001A19FC" w:rsidRPr="007C6403">
        <w:rPr>
          <w:lang w:val="en-US"/>
        </w:rPr>
        <w:t xml:space="preserve">and the </w:t>
      </w:r>
      <w:r w:rsidR="0060243D" w:rsidRPr="007C6403">
        <w:rPr>
          <w:lang w:val="en-US"/>
        </w:rPr>
        <w:t>well-known Hungarian composer, Zoltán Kodály</w:t>
      </w:r>
      <w:r w:rsidR="001A19FC" w:rsidRPr="007C6403">
        <w:rPr>
          <w:lang w:val="en-US"/>
        </w:rPr>
        <w:t>,</w:t>
      </w:r>
      <w:r w:rsidR="0060243D" w:rsidRPr="007C6403">
        <w:rPr>
          <w:lang w:val="en-US"/>
        </w:rPr>
        <w:t xml:space="preserve"> </w:t>
      </w:r>
      <w:r w:rsidR="001A19FC" w:rsidRPr="007C6403">
        <w:rPr>
          <w:lang w:val="en-US"/>
        </w:rPr>
        <w:t xml:space="preserve">as </w:t>
      </w:r>
      <w:r w:rsidR="00F56F6D" w:rsidRPr="007C6403">
        <w:rPr>
          <w:lang w:val="en-US"/>
        </w:rPr>
        <w:t xml:space="preserve">being </w:t>
      </w:r>
      <w:r w:rsidR="001A19FC" w:rsidRPr="007C6403">
        <w:rPr>
          <w:lang w:val="en-US"/>
        </w:rPr>
        <w:t xml:space="preserve">more than Hungarian in that the </w:t>
      </w:r>
      <w:r w:rsidR="0060243D" w:rsidRPr="007C6403">
        <w:rPr>
          <w:lang w:val="en-US"/>
        </w:rPr>
        <w:t xml:space="preserve">composer </w:t>
      </w:r>
      <w:r w:rsidR="001A19FC" w:rsidRPr="007C6403">
        <w:rPr>
          <w:lang w:val="en-US"/>
        </w:rPr>
        <w:t xml:space="preserve">was </w:t>
      </w:r>
      <w:r w:rsidR="00F56F6D" w:rsidRPr="007C6403">
        <w:rPr>
          <w:lang w:val="en-US"/>
        </w:rPr>
        <w:t>well-</w:t>
      </w:r>
      <w:r w:rsidR="001A19FC" w:rsidRPr="007C6403">
        <w:rPr>
          <w:lang w:val="en-US"/>
        </w:rPr>
        <w:t xml:space="preserve">known </w:t>
      </w:r>
      <w:r w:rsidR="0060243D" w:rsidRPr="007C6403">
        <w:rPr>
          <w:lang w:val="en-US"/>
        </w:rPr>
        <w:t xml:space="preserve">throughout the world. </w:t>
      </w:r>
      <w:r w:rsidR="001A19FC" w:rsidRPr="007C6403">
        <w:rPr>
          <w:lang w:val="en-US"/>
        </w:rPr>
        <w:t>Before committing to a decision, it sought an explanation from the submitting State to help clarify why the Body had found the safeguarding measures unclear and vague.</w:t>
      </w:r>
    </w:p>
    <w:p w14:paraId="4A43F8DD" w14:textId="66305431" w:rsidR="00AE4DEE" w:rsidRPr="007C6403" w:rsidRDefault="001A19FC" w:rsidP="003371C6">
      <w:pPr>
        <w:pStyle w:val="Orateurengris"/>
        <w:spacing w:before="240"/>
        <w:ind w:left="709" w:hanging="709"/>
        <w:rPr>
          <w:rFonts w:eastAsia="MS Mincho"/>
          <w:lang w:val="en-US"/>
        </w:rPr>
      </w:pPr>
      <w:r w:rsidRPr="007C6403">
        <w:rPr>
          <w:lang w:val="en-US"/>
        </w:rPr>
        <w:t xml:space="preserve">The </w:t>
      </w:r>
      <w:r w:rsidRPr="007C6403">
        <w:rPr>
          <w:b/>
          <w:lang w:val="en-US"/>
        </w:rPr>
        <w:t>Vice-</w:t>
      </w:r>
      <w:r w:rsidR="00AE4DEE" w:rsidRPr="007C6403">
        <w:rPr>
          <w:b/>
          <w:lang w:val="en-US"/>
        </w:rPr>
        <w:t>Chair</w:t>
      </w:r>
      <w:r w:rsidRPr="007C6403">
        <w:rPr>
          <w:b/>
          <w:lang w:val="en-US"/>
        </w:rPr>
        <w:t xml:space="preserve"> </w:t>
      </w:r>
      <w:r w:rsidRPr="007C6403">
        <w:rPr>
          <w:lang w:val="en-US"/>
        </w:rPr>
        <w:t>wish</w:t>
      </w:r>
      <w:r w:rsidR="00AC61CB">
        <w:rPr>
          <w:lang w:val="en-US"/>
        </w:rPr>
        <w:t>ed</w:t>
      </w:r>
      <w:r w:rsidRPr="007C6403">
        <w:rPr>
          <w:lang w:val="en-US"/>
        </w:rPr>
        <w:t xml:space="preserve"> to remind the Committee that a request for debate had been received from the Republic of Korea, as well as three amendments: one from Bulgaria </w:t>
      </w:r>
      <w:r w:rsidR="002F469A" w:rsidRPr="007C6403">
        <w:rPr>
          <w:lang w:val="en-US"/>
        </w:rPr>
        <w:t>in</w:t>
      </w:r>
      <w:r w:rsidRPr="007C6403">
        <w:rPr>
          <w:lang w:val="en-US"/>
        </w:rPr>
        <w:t xml:space="preserve"> P.1 and P.3; one from Turkey </w:t>
      </w:r>
      <w:r w:rsidR="002F469A" w:rsidRPr="007C6403">
        <w:rPr>
          <w:lang w:val="en-US"/>
        </w:rPr>
        <w:t xml:space="preserve">in </w:t>
      </w:r>
      <w:r w:rsidRPr="007C6403">
        <w:rPr>
          <w:lang w:val="en-US"/>
        </w:rPr>
        <w:t xml:space="preserve">P.2; </w:t>
      </w:r>
      <w:r w:rsidR="00F56F6D" w:rsidRPr="007C6403">
        <w:rPr>
          <w:lang w:val="en-US"/>
        </w:rPr>
        <w:t xml:space="preserve">and one from </w:t>
      </w:r>
      <w:r w:rsidRPr="007C6403">
        <w:rPr>
          <w:lang w:val="en-US"/>
        </w:rPr>
        <w:t xml:space="preserve">India </w:t>
      </w:r>
      <w:r w:rsidR="002F469A" w:rsidRPr="007C6403">
        <w:rPr>
          <w:lang w:val="en-US"/>
        </w:rPr>
        <w:t xml:space="preserve">in </w:t>
      </w:r>
      <w:r w:rsidRPr="007C6403">
        <w:rPr>
          <w:lang w:val="en-US"/>
        </w:rPr>
        <w:t>P.8.</w:t>
      </w:r>
    </w:p>
    <w:p w14:paraId="48E7DEF3" w14:textId="46DC711B" w:rsidR="00A112D3" w:rsidRPr="007C6403" w:rsidRDefault="00A112D3" w:rsidP="003371C6">
      <w:pPr>
        <w:pStyle w:val="Orateurengris"/>
        <w:spacing w:before="240"/>
        <w:ind w:left="709" w:hanging="709"/>
        <w:rPr>
          <w:rFonts w:eastAsia="MS Mincho"/>
          <w:lang w:val="en-US"/>
        </w:rPr>
      </w:pPr>
      <w:r w:rsidRPr="007C6403">
        <w:rPr>
          <w:lang w:val="en-US"/>
        </w:rPr>
        <w:t>In an effort to save time, t</w:t>
      </w:r>
      <w:r w:rsidR="00AE4DEE" w:rsidRPr="007C6403">
        <w:rPr>
          <w:lang w:val="en-US"/>
        </w:rPr>
        <w:t xml:space="preserve">he delegation of </w:t>
      </w:r>
      <w:r w:rsidR="00AE4DEE" w:rsidRPr="007C6403">
        <w:rPr>
          <w:b/>
          <w:lang w:val="en-US"/>
        </w:rPr>
        <w:t>Hungary</w:t>
      </w:r>
      <w:r w:rsidRPr="007C6403">
        <w:rPr>
          <w:b/>
          <w:lang w:val="en-US"/>
        </w:rPr>
        <w:t xml:space="preserve"> </w:t>
      </w:r>
      <w:r w:rsidRPr="007C6403">
        <w:rPr>
          <w:lang w:val="en-US"/>
        </w:rPr>
        <w:t>proposed grouping all the questions together so that they could be answered at the same time.</w:t>
      </w:r>
    </w:p>
    <w:p w14:paraId="7FB191F7" w14:textId="55E8D86A" w:rsidR="00AE4DEE" w:rsidRPr="007C6403" w:rsidRDefault="00A112D3" w:rsidP="003371C6">
      <w:pPr>
        <w:pStyle w:val="Orateurengris"/>
        <w:spacing w:before="240"/>
        <w:ind w:left="709" w:hanging="709"/>
        <w:rPr>
          <w:rFonts w:eastAsia="MS Mincho"/>
          <w:lang w:val="en-US"/>
        </w:rPr>
      </w:pPr>
      <w:r w:rsidRPr="007C6403">
        <w:rPr>
          <w:lang w:val="en-US"/>
        </w:rPr>
        <w:t xml:space="preserve">The </w:t>
      </w:r>
      <w:r w:rsidRPr="007C6403">
        <w:rPr>
          <w:b/>
          <w:lang w:val="en-US"/>
        </w:rPr>
        <w:t>Vice-</w:t>
      </w:r>
      <w:r w:rsidR="00BA6438" w:rsidRPr="007C6403">
        <w:rPr>
          <w:b/>
          <w:lang w:val="en-US"/>
        </w:rPr>
        <w:t xml:space="preserve">Chair </w:t>
      </w:r>
      <w:r w:rsidR="00BA6438" w:rsidRPr="007C6403">
        <w:rPr>
          <w:lang w:val="en-US"/>
        </w:rPr>
        <w:t xml:space="preserve">took note that Hungary wished to hear from other Members, noting the speakers on the list: Turkey, Ethiopia, </w:t>
      </w:r>
      <w:r w:rsidR="00AA1548" w:rsidRPr="007C6403">
        <w:rPr>
          <w:lang w:val="en-US"/>
        </w:rPr>
        <w:t xml:space="preserve">India, </w:t>
      </w:r>
      <w:r w:rsidR="00BA6438" w:rsidRPr="007C6403">
        <w:rPr>
          <w:lang w:val="en-US"/>
        </w:rPr>
        <w:t>Bulgaria, Algeria and Afghanistan.</w:t>
      </w:r>
    </w:p>
    <w:p w14:paraId="3BB294C2" w14:textId="4FA2C9F8" w:rsidR="00065559" w:rsidRPr="007C6403" w:rsidRDefault="00AE4DEE" w:rsidP="003371C6">
      <w:pPr>
        <w:pStyle w:val="Orateurengris"/>
        <w:spacing w:before="240"/>
        <w:ind w:left="709" w:hanging="709"/>
        <w:rPr>
          <w:rFonts w:eastAsia="MS Mincho"/>
          <w:lang w:val="en-US"/>
        </w:rPr>
      </w:pPr>
      <w:r w:rsidRPr="007C6403">
        <w:rPr>
          <w:lang w:val="en-US"/>
        </w:rPr>
        <w:t xml:space="preserve">The delegation of </w:t>
      </w:r>
      <w:r w:rsidR="00065559" w:rsidRPr="007C6403">
        <w:rPr>
          <w:b/>
          <w:lang w:val="en-US"/>
        </w:rPr>
        <w:t xml:space="preserve">Turkey </w:t>
      </w:r>
      <w:r w:rsidR="00065559" w:rsidRPr="007C6403">
        <w:rPr>
          <w:rFonts w:eastAsia="MS Mincho"/>
          <w:lang w:val="en-US"/>
        </w:rPr>
        <w:t xml:space="preserve">spoke of his personal experience as </w:t>
      </w:r>
      <w:r w:rsidR="00065559" w:rsidRPr="007C6403">
        <w:rPr>
          <w:lang w:val="en-US"/>
        </w:rPr>
        <w:t>a cultural anthropologist and the links between the nomination file and his own field of work, as well as the relationship with Turkey and the personalities of the subject. The delegation was confident that, in the case of the Kodály concept, it was a method of preserving the tradition of folk music, dating back several decades</w:t>
      </w:r>
      <w:r w:rsidR="00707630" w:rsidRPr="007C6403">
        <w:rPr>
          <w:lang w:val="en-US"/>
        </w:rPr>
        <w:t>,</w:t>
      </w:r>
      <w:r w:rsidR="00065559" w:rsidRPr="007C6403">
        <w:rPr>
          <w:lang w:val="en-US"/>
        </w:rPr>
        <w:t xml:space="preserve"> </w:t>
      </w:r>
      <w:r w:rsidR="00707630" w:rsidRPr="007C6403">
        <w:rPr>
          <w:lang w:val="en-US"/>
        </w:rPr>
        <w:t xml:space="preserve">which </w:t>
      </w:r>
      <w:r w:rsidR="002F469A" w:rsidRPr="007C6403">
        <w:rPr>
          <w:lang w:val="en-US"/>
        </w:rPr>
        <w:t xml:space="preserve">was </w:t>
      </w:r>
      <w:r w:rsidR="00065559" w:rsidRPr="007C6403">
        <w:rPr>
          <w:lang w:val="en-US"/>
        </w:rPr>
        <w:t xml:space="preserve">an important basis professionally and institutionally. As was well known, Zoltán Kodály, </w:t>
      </w:r>
      <w:r w:rsidR="00707630" w:rsidRPr="007C6403">
        <w:rPr>
          <w:lang w:val="en-US"/>
        </w:rPr>
        <w:t xml:space="preserve">a </w:t>
      </w:r>
      <w:r w:rsidR="00065559" w:rsidRPr="007C6403">
        <w:rPr>
          <w:lang w:val="en-US"/>
        </w:rPr>
        <w:t>composer, ethnomusicologist a</w:t>
      </w:r>
      <w:r w:rsidR="002F469A" w:rsidRPr="007C6403">
        <w:rPr>
          <w:lang w:val="en-US"/>
        </w:rPr>
        <w:t>nd pedagogue of Hungarian music</w:t>
      </w:r>
      <w:r w:rsidR="00707630" w:rsidRPr="007C6403">
        <w:rPr>
          <w:lang w:val="en-US"/>
        </w:rPr>
        <w:t>,</w:t>
      </w:r>
      <w:r w:rsidR="00065559" w:rsidRPr="007C6403">
        <w:rPr>
          <w:lang w:val="en-US"/>
        </w:rPr>
        <w:t xml:space="preserve"> was President of the International Council of Folk Music of UNESCO in the 1960s. Together with Béla Bartók, his professional companion, spi</w:t>
      </w:r>
      <w:r w:rsidR="002F469A" w:rsidRPr="007C6403">
        <w:rPr>
          <w:lang w:val="en-US"/>
        </w:rPr>
        <w:t>ritual partner and collaborator</w:t>
      </w:r>
      <w:r w:rsidR="00065559" w:rsidRPr="007C6403">
        <w:rPr>
          <w:lang w:val="en-US"/>
        </w:rPr>
        <w:t xml:space="preserve"> he and his disciples conducted comparative international research in the field of folk music in countries such as Turkey in order to promote </w:t>
      </w:r>
      <w:r w:rsidR="00AA1548" w:rsidRPr="007C6403">
        <w:rPr>
          <w:lang w:val="en-US"/>
        </w:rPr>
        <w:t xml:space="preserve">its </w:t>
      </w:r>
      <w:r w:rsidR="00065559" w:rsidRPr="007C6403">
        <w:rPr>
          <w:lang w:val="en-US"/>
        </w:rPr>
        <w:t xml:space="preserve">further development </w:t>
      </w:r>
      <w:r w:rsidR="00AA1548" w:rsidRPr="007C6403">
        <w:rPr>
          <w:lang w:val="en-US"/>
        </w:rPr>
        <w:t xml:space="preserve">and </w:t>
      </w:r>
      <w:r w:rsidR="00065559" w:rsidRPr="007C6403">
        <w:rPr>
          <w:lang w:val="en-US"/>
        </w:rPr>
        <w:t xml:space="preserve">international character. The Kodály method is a world-renowned and practised method of musical pedagogy, the main aim of which is </w:t>
      </w:r>
      <w:r w:rsidR="00707630" w:rsidRPr="007C6403">
        <w:rPr>
          <w:lang w:val="en-US"/>
        </w:rPr>
        <w:t>to preserve</w:t>
      </w:r>
      <w:r w:rsidR="00065559" w:rsidRPr="007C6403">
        <w:rPr>
          <w:lang w:val="en-US"/>
        </w:rPr>
        <w:t xml:space="preserve"> the folk music tradition with the participation of communities and bearers. To conclude, having heard the opinion of the Evaluation Body, the delegation wished to ask Hungary to explain how the Kodály concept had promoted the coordination of efforts to safeguard </w:t>
      </w:r>
      <w:r w:rsidR="00707630" w:rsidRPr="007C6403">
        <w:rPr>
          <w:lang w:val="en-US"/>
        </w:rPr>
        <w:t>ICH</w:t>
      </w:r>
      <w:r w:rsidR="00065559" w:rsidRPr="007C6403">
        <w:rPr>
          <w:lang w:val="en-US"/>
        </w:rPr>
        <w:t xml:space="preserve"> at the international level.</w:t>
      </w:r>
    </w:p>
    <w:p w14:paraId="4FF9196F" w14:textId="62231FC4" w:rsidR="00AE4DEE" w:rsidRPr="007C6403" w:rsidRDefault="00AE4DEE" w:rsidP="003371C6">
      <w:pPr>
        <w:pStyle w:val="Orateurengris"/>
        <w:spacing w:before="240"/>
        <w:ind w:left="709" w:hanging="709"/>
        <w:rPr>
          <w:rFonts w:eastAsia="MS Mincho"/>
          <w:lang w:val="en-US"/>
        </w:rPr>
      </w:pPr>
      <w:r w:rsidRPr="007C6403">
        <w:rPr>
          <w:lang w:val="en-US"/>
        </w:rPr>
        <w:t xml:space="preserve">The delegation of </w:t>
      </w:r>
      <w:r w:rsidRPr="007C6403">
        <w:rPr>
          <w:b/>
          <w:lang w:val="en-US"/>
        </w:rPr>
        <w:t>India</w:t>
      </w:r>
      <w:r w:rsidR="00065559" w:rsidRPr="007C6403">
        <w:rPr>
          <w:b/>
          <w:lang w:val="en-US"/>
        </w:rPr>
        <w:t xml:space="preserve"> </w:t>
      </w:r>
      <w:r w:rsidRPr="007C6403">
        <w:rPr>
          <w:lang w:val="en-US"/>
        </w:rPr>
        <w:t>commend</w:t>
      </w:r>
      <w:r w:rsidR="00065559" w:rsidRPr="007C6403">
        <w:rPr>
          <w:lang w:val="en-US"/>
        </w:rPr>
        <w:t>ed</w:t>
      </w:r>
      <w:r w:rsidRPr="007C6403">
        <w:rPr>
          <w:lang w:val="en-US"/>
        </w:rPr>
        <w:t xml:space="preserve"> Hungary for </w:t>
      </w:r>
      <w:r w:rsidR="00065559" w:rsidRPr="007C6403">
        <w:rPr>
          <w:lang w:val="en-US"/>
        </w:rPr>
        <w:t xml:space="preserve">its </w:t>
      </w:r>
      <w:r w:rsidRPr="007C6403">
        <w:rPr>
          <w:lang w:val="en-US"/>
        </w:rPr>
        <w:t xml:space="preserve">nomination of the Kodály concept. </w:t>
      </w:r>
      <w:r w:rsidR="00065559" w:rsidRPr="007C6403">
        <w:rPr>
          <w:lang w:val="en-US"/>
        </w:rPr>
        <w:t xml:space="preserve">It </w:t>
      </w:r>
      <w:r w:rsidRPr="007C6403">
        <w:rPr>
          <w:lang w:val="en-US"/>
        </w:rPr>
        <w:t>note</w:t>
      </w:r>
      <w:r w:rsidR="00065559" w:rsidRPr="007C6403">
        <w:rPr>
          <w:lang w:val="en-US"/>
        </w:rPr>
        <w:t>d</w:t>
      </w:r>
      <w:r w:rsidRPr="007C6403">
        <w:rPr>
          <w:lang w:val="en-US"/>
        </w:rPr>
        <w:t xml:space="preserve"> that under criterion P.8</w:t>
      </w:r>
      <w:r w:rsidR="000D660F" w:rsidRPr="007C6403">
        <w:rPr>
          <w:lang w:val="en-US"/>
        </w:rPr>
        <w:t>,</w:t>
      </w:r>
      <w:r w:rsidRPr="007C6403">
        <w:rPr>
          <w:lang w:val="en-US"/>
        </w:rPr>
        <w:t xml:space="preserve"> the Evaluation Body </w:t>
      </w:r>
      <w:r w:rsidR="000D660F" w:rsidRPr="007C6403">
        <w:rPr>
          <w:lang w:val="en-US"/>
        </w:rPr>
        <w:t>had found that the file presented</w:t>
      </w:r>
      <w:r w:rsidRPr="007C6403">
        <w:rPr>
          <w:lang w:val="en-US"/>
        </w:rPr>
        <w:t xml:space="preserve"> quantitative information to demonstrate how widely </w:t>
      </w:r>
      <w:r w:rsidR="000D660F" w:rsidRPr="007C6403">
        <w:rPr>
          <w:lang w:val="en-US"/>
        </w:rPr>
        <w:t xml:space="preserve">it had </w:t>
      </w:r>
      <w:r w:rsidRPr="007C6403">
        <w:rPr>
          <w:lang w:val="en-US"/>
        </w:rPr>
        <w:t xml:space="preserve">been promoted and applied. The only remark </w:t>
      </w:r>
      <w:r w:rsidR="000D660F" w:rsidRPr="007C6403">
        <w:rPr>
          <w:lang w:val="en-US"/>
        </w:rPr>
        <w:t xml:space="preserve">made by the </w:t>
      </w:r>
      <w:r w:rsidRPr="007C6403">
        <w:rPr>
          <w:lang w:val="en-US"/>
        </w:rPr>
        <w:t xml:space="preserve">Evaluation Body </w:t>
      </w:r>
      <w:r w:rsidR="000D660F" w:rsidRPr="007C6403">
        <w:rPr>
          <w:lang w:val="en-US"/>
        </w:rPr>
        <w:t xml:space="preserve">was </w:t>
      </w:r>
      <w:r w:rsidRPr="007C6403">
        <w:rPr>
          <w:lang w:val="en-US"/>
        </w:rPr>
        <w:t>that further information on systematic evaluations and impact assessments, if any, would have been welcome</w:t>
      </w:r>
      <w:r w:rsidR="000D660F" w:rsidRPr="007C6403">
        <w:rPr>
          <w:lang w:val="en-US"/>
        </w:rPr>
        <w:t>d</w:t>
      </w:r>
      <w:r w:rsidRPr="007C6403">
        <w:rPr>
          <w:lang w:val="en-US"/>
        </w:rPr>
        <w:t xml:space="preserve">. </w:t>
      </w:r>
      <w:r w:rsidR="000D660F" w:rsidRPr="007C6403">
        <w:rPr>
          <w:lang w:val="en-US"/>
        </w:rPr>
        <w:t>I</w:t>
      </w:r>
      <w:r w:rsidRPr="007C6403">
        <w:rPr>
          <w:lang w:val="en-US"/>
        </w:rPr>
        <w:t>n this regard</w:t>
      </w:r>
      <w:r w:rsidR="000D660F" w:rsidRPr="007C6403">
        <w:rPr>
          <w:lang w:val="en-US"/>
        </w:rPr>
        <w:t>,</w:t>
      </w:r>
      <w:r w:rsidRPr="007C6403">
        <w:rPr>
          <w:lang w:val="en-US"/>
        </w:rPr>
        <w:t xml:space="preserve"> </w:t>
      </w:r>
      <w:r w:rsidR="000D660F" w:rsidRPr="007C6403">
        <w:rPr>
          <w:lang w:val="en-US"/>
        </w:rPr>
        <w:t xml:space="preserve">the delegation </w:t>
      </w:r>
      <w:r w:rsidRPr="007C6403">
        <w:rPr>
          <w:lang w:val="en-US"/>
        </w:rPr>
        <w:t>request</w:t>
      </w:r>
      <w:r w:rsidR="000D660F" w:rsidRPr="007C6403">
        <w:rPr>
          <w:lang w:val="en-US"/>
        </w:rPr>
        <w:t>ed</w:t>
      </w:r>
      <w:r w:rsidRPr="007C6403">
        <w:rPr>
          <w:lang w:val="en-US"/>
        </w:rPr>
        <w:t xml:space="preserve"> </w:t>
      </w:r>
      <w:r w:rsidR="00707630" w:rsidRPr="007C6403">
        <w:rPr>
          <w:lang w:val="en-US"/>
        </w:rPr>
        <w:t xml:space="preserve">that </w:t>
      </w:r>
      <w:r w:rsidRPr="007C6403">
        <w:rPr>
          <w:lang w:val="en-US"/>
        </w:rPr>
        <w:t>Hungary provide clarifications about the systematic evaluations and impact assessments.</w:t>
      </w:r>
    </w:p>
    <w:p w14:paraId="24E25648" w14:textId="78868435" w:rsidR="00AE4DEE" w:rsidRPr="007C6403" w:rsidRDefault="00AE4DEE" w:rsidP="003371C6">
      <w:pPr>
        <w:pStyle w:val="Orateurengris"/>
        <w:spacing w:before="240"/>
        <w:ind w:left="709" w:hanging="709"/>
        <w:rPr>
          <w:rFonts w:eastAsia="MS Mincho"/>
          <w:lang w:val="en-US"/>
        </w:rPr>
      </w:pPr>
      <w:r w:rsidRPr="007C6403">
        <w:rPr>
          <w:lang w:val="en-US"/>
        </w:rPr>
        <w:t xml:space="preserve">The delegation of </w:t>
      </w:r>
      <w:r w:rsidRPr="007C6403">
        <w:rPr>
          <w:b/>
          <w:lang w:val="en-US"/>
        </w:rPr>
        <w:t>Ethiopia</w:t>
      </w:r>
      <w:r w:rsidR="00D215AC" w:rsidRPr="007C6403">
        <w:rPr>
          <w:b/>
          <w:lang w:val="en-US"/>
        </w:rPr>
        <w:t xml:space="preserve"> </w:t>
      </w:r>
      <w:r w:rsidR="000D660F" w:rsidRPr="007C6403">
        <w:rPr>
          <w:lang w:val="en-US"/>
        </w:rPr>
        <w:t>believed</w:t>
      </w:r>
      <w:r w:rsidRPr="007C6403">
        <w:rPr>
          <w:lang w:val="en-US"/>
        </w:rPr>
        <w:t xml:space="preserve"> that this nomination should </w:t>
      </w:r>
      <w:r w:rsidR="000D660F" w:rsidRPr="007C6403">
        <w:rPr>
          <w:lang w:val="en-US"/>
        </w:rPr>
        <w:t>be inscribed</w:t>
      </w:r>
      <w:r w:rsidRPr="007C6403">
        <w:rPr>
          <w:lang w:val="en-US"/>
        </w:rPr>
        <w:t xml:space="preserve">, given that </w:t>
      </w:r>
      <w:r w:rsidR="000D660F" w:rsidRPr="007C6403">
        <w:rPr>
          <w:lang w:val="en-US"/>
        </w:rPr>
        <w:t>Ethiopia</w:t>
      </w:r>
      <w:r w:rsidRPr="007C6403">
        <w:rPr>
          <w:lang w:val="en-US"/>
        </w:rPr>
        <w:t xml:space="preserve">, as briefly mentioned in the file, </w:t>
      </w:r>
      <w:r w:rsidR="00707630" w:rsidRPr="007C6403">
        <w:rPr>
          <w:lang w:val="en-US"/>
        </w:rPr>
        <w:t xml:space="preserve">had </w:t>
      </w:r>
      <w:r w:rsidRPr="007C6403">
        <w:rPr>
          <w:lang w:val="en-US"/>
        </w:rPr>
        <w:t xml:space="preserve">had first-hand experience with the Kodály method. </w:t>
      </w:r>
      <w:r w:rsidR="000D660F" w:rsidRPr="007C6403">
        <w:rPr>
          <w:lang w:val="en-US"/>
        </w:rPr>
        <w:t>T</w:t>
      </w:r>
      <w:r w:rsidRPr="007C6403">
        <w:rPr>
          <w:lang w:val="en-US"/>
        </w:rPr>
        <w:t xml:space="preserve">his exercise </w:t>
      </w:r>
      <w:r w:rsidR="00707630" w:rsidRPr="007C6403">
        <w:rPr>
          <w:lang w:val="en-US"/>
        </w:rPr>
        <w:t xml:space="preserve">had </w:t>
      </w:r>
      <w:r w:rsidR="000D660F" w:rsidRPr="007C6403">
        <w:rPr>
          <w:lang w:val="en-US"/>
        </w:rPr>
        <w:t xml:space="preserve">actually </w:t>
      </w:r>
      <w:r w:rsidR="00707630" w:rsidRPr="007C6403">
        <w:rPr>
          <w:lang w:val="en-US"/>
        </w:rPr>
        <w:t xml:space="preserve">been </w:t>
      </w:r>
      <w:r w:rsidRPr="007C6403">
        <w:rPr>
          <w:lang w:val="en-US"/>
        </w:rPr>
        <w:t xml:space="preserve">conducted </w:t>
      </w:r>
      <w:r w:rsidR="000D660F" w:rsidRPr="007C6403">
        <w:rPr>
          <w:lang w:val="en-US"/>
        </w:rPr>
        <w:t>with</w:t>
      </w:r>
      <w:r w:rsidRPr="007C6403">
        <w:rPr>
          <w:lang w:val="en-US"/>
        </w:rPr>
        <w:t xml:space="preserve">in </w:t>
      </w:r>
      <w:r w:rsidR="00707630" w:rsidRPr="007C6403">
        <w:rPr>
          <w:lang w:val="en-US"/>
        </w:rPr>
        <w:t xml:space="preserve">the </w:t>
      </w:r>
      <w:r w:rsidRPr="007C6403">
        <w:rPr>
          <w:lang w:val="en-US"/>
        </w:rPr>
        <w:t xml:space="preserve">framework of </w:t>
      </w:r>
      <w:r w:rsidR="000D660F" w:rsidRPr="007C6403">
        <w:rPr>
          <w:lang w:val="en-US"/>
        </w:rPr>
        <w:t xml:space="preserve">a </w:t>
      </w:r>
      <w:r w:rsidRPr="007C6403">
        <w:rPr>
          <w:lang w:val="en-US"/>
        </w:rPr>
        <w:t xml:space="preserve">documentation </w:t>
      </w:r>
      <w:r w:rsidR="00AC61CB" w:rsidRPr="007C6403">
        <w:rPr>
          <w:lang w:val="en-US"/>
        </w:rPr>
        <w:t>ex</w:t>
      </w:r>
      <w:r w:rsidR="00AC61CB">
        <w:rPr>
          <w:lang w:val="en-US"/>
        </w:rPr>
        <w:t>pedition</w:t>
      </w:r>
      <w:r w:rsidR="00AC61CB" w:rsidRPr="007C6403">
        <w:rPr>
          <w:lang w:val="en-US"/>
        </w:rPr>
        <w:t xml:space="preserve"> </w:t>
      </w:r>
      <w:r w:rsidR="000D660F" w:rsidRPr="007C6403">
        <w:rPr>
          <w:lang w:val="en-US"/>
        </w:rPr>
        <w:t xml:space="preserve">on folklore </w:t>
      </w:r>
      <w:r w:rsidRPr="007C6403">
        <w:rPr>
          <w:lang w:val="en-US"/>
        </w:rPr>
        <w:t>in Ethiopia in 1965</w:t>
      </w:r>
      <w:r w:rsidR="00707630" w:rsidRPr="007C6403">
        <w:rPr>
          <w:lang w:val="en-US"/>
        </w:rPr>
        <w:t>,</w:t>
      </w:r>
      <w:r w:rsidRPr="007C6403">
        <w:rPr>
          <w:lang w:val="en-US"/>
        </w:rPr>
        <w:t xml:space="preserve"> carried out by Hungarian experts, at the time under the auspices of </w:t>
      </w:r>
      <w:r w:rsidR="000D660F" w:rsidRPr="007C6403">
        <w:rPr>
          <w:lang w:val="en-US"/>
        </w:rPr>
        <w:t xml:space="preserve">an </w:t>
      </w:r>
      <w:r w:rsidRPr="007C6403">
        <w:rPr>
          <w:lang w:val="en-US"/>
        </w:rPr>
        <w:t>NGO associated with UNESCO through the International Folk Music Council</w:t>
      </w:r>
      <w:r w:rsidR="000D660F" w:rsidRPr="007C6403">
        <w:rPr>
          <w:lang w:val="en-US"/>
        </w:rPr>
        <w:t xml:space="preserve"> (IFMC)</w:t>
      </w:r>
      <w:r w:rsidRPr="007C6403">
        <w:rPr>
          <w:lang w:val="en-US"/>
        </w:rPr>
        <w:t>. The initiator of the exp</w:t>
      </w:r>
      <w:r w:rsidR="002F469A" w:rsidRPr="007C6403">
        <w:rPr>
          <w:lang w:val="en-US"/>
        </w:rPr>
        <w:t>edition at the time was Emperor Haile Selassie I</w:t>
      </w:r>
      <w:r w:rsidR="00707630" w:rsidRPr="007C6403">
        <w:rPr>
          <w:lang w:val="en-US"/>
        </w:rPr>
        <w:t>,</w:t>
      </w:r>
      <w:r w:rsidRPr="007C6403">
        <w:rPr>
          <w:lang w:val="en-US"/>
        </w:rPr>
        <w:t xml:space="preserve"> who </w:t>
      </w:r>
      <w:r w:rsidR="00707630" w:rsidRPr="007C6403">
        <w:rPr>
          <w:lang w:val="en-US"/>
        </w:rPr>
        <w:t xml:space="preserve">had </w:t>
      </w:r>
      <w:r w:rsidRPr="007C6403">
        <w:rPr>
          <w:lang w:val="en-US"/>
        </w:rPr>
        <w:t xml:space="preserve">requested </w:t>
      </w:r>
      <w:r w:rsidR="00707630" w:rsidRPr="007C6403">
        <w:rPr>
          <w:lang w:val="en-US"/>
        </w:rPr>
        <w:t xml:space="preserve">that </w:t>
      </w:r>
      <w:r w:rsidRPr="007C6403">
        <w:rPr>
          <w:lang w:val="en-US"/>
        </w:rPr>
        <w:t xml:space="preserve">Zoltán Kodály, President of </w:t>
      </w:r>
      <w:r w:rsidR="000D660F" w:rsidRPr="007C6403">
        <w:rPr>
          <w:lang w:val="en-US"/>
        </w:rPr>
        <w:t xml:space="preserve">the </w:t>
      </w:r>
      <w:r w:rsidRPr="007C6403">
        <w:rPr>
          <w:lang w:val="en-US"/>
        </w:rPr>
        <w:t>IFMC</w:t>
      </w:r>
      <w:r w:rsidR="002F469A" w:rsidRPr="007C6403">
        <w:rPr>
          <w:lang w:val="en-US"/>
        </w:rPr>
        <w:t xml:space="preserve"> at the</w:t>
      </w:r>
      <w:r w:rsidR="000D660F" w:rsidRPr="007C6403">
        <w:rPr>
          <w:lang w:val="en-US"/>
        </w:rPr>
        <w:t xml:space="preserve"> time</w:t>
      </w:r>
      <w:r w:rsidRPr="007C6403">
        <w:rPr>
          <w:lang w:val="en-US"/>
        </w:rPr>
        <w:t xml:space="preserve">, assist Ethiopia in </w:t>
      </w:r>
      <w:r w:rsidR="000D660F" w:rsidRPr="007C6403">
        <w:rPr>
          <w:lang w:val="en-US"/>
        </w:rPr>
        <w:t xml:space="preserve">identifying </w:t>
      </w:r>
      <w:r w:rsidR="002F469A" w:rsidRPr="007C6403">
        <w:rPr>
          <w:lang w:val="en-US"/>
        </w:rPr>
        <w:t>its</w:t>
      </w:r>
      <w:r w:rsidRPr="007C6403">
        <w:rPr>
          <w:lang w:val="en-US"/>
        </w:rPr>
        <w:t xml:space="preserve"> musical traditions. A considerable quantity of films, sound recordings, photographs and field notes made during the expedition </w:t>
      </w:r>
      <w:r w:rsidR="000D660F" w:rsidRPr="007C6403">
        <w:rPr>
          <w:lang w:val="en-US"/>
        </w:rPr>
        <w:t xml:space="preserve">were </w:t>
      </w:r>
      <w:r w:rsidRPr="007C6403">
        <w:rPr>
          <w:lang w:val="en-US"/>
        </w:rPr>
        <w:t xml:space="preserve">now preserved in the Folk Music and Folk Dance Archives of the Institute for Musicology of the Hungarian Academy of Science in Budapest. A copy of the collection had been given to </w:t>
      </w:r>
      <w:r w:rsidR="002F469A" w:rsidRPr="007C6403">
        <w:rPr>
          <w:lang w:val="en-US"/>
        </w:rPr>
        <w:t>Ethiopia</w:t>
      </w:r>
      <w:r w:rsidR="00707630" w:rsidRPr="007C6403">
        <w:rPr>
          <w:lang w:val="en-US"/>
        </w:rPr>
        <w:t>,</w:t>
      </w:r>
      <w:r w:rsidR="000D660F" w:rsidRPr="007C6403">
        <w:rPr>
          <w:lang w:val="en-US"/>
        </w:rPr>
        <w:t xml:space="preserve"> o</w:t>
      </w:r>
      <w:r w:rsidRPr="007C6403">
        <w:rPr>
          <w:lang w:val="en-US"/>
        </w:rPr>
        <w:t xml:space="preserve">n the basis of </w:t>
      </w:r>
      <w:r w:rsidR="000D660F" w:rsidRPr="007C6403">
        <w:rPr>
          <w:lang w:val="en-US"/>
        </w:rPr>
        <w:t>which</w:t>
      </w:r>
      <w:r w:rsidRPr="007C6403">
        <w:rPr>
          <w:lang w:val="en-US"/>
        </w:rPr>
        <w:t xml:space="preserve"> Ethiopia </w:t>
      </w:r>
      <w:r w:rsidR="00707630" w:rsidRPr="007C6403">
        <w:rPr>
          <w:lang w:val="en-US"/>
        </w:rPr>
        <w:t xml:space="preserve">had </w:t>
      </w:r>
      <w:r w:rsidRPr="007C6403">
        <w:rPr>
          <w:lang w:val="en-US"/>
        </w:rPr>
        <w:t>established a system of music and dance education at the higher education level</w:t>
      </w:r>
      <w:r w:rsidR="000D660F" w:rsidRPr="007C6403">
        <w:rPr>
          <w:lang w:val="en-US"/>
        </w:rPr>
        <w:t xml:space="preserve"> in the 1960s</w:t>
      </w:r>
      <w:r w:rsidRPr="007C6403">
        <w:rPr>
          <w:lang w:val="en-US"/>
        </w:rPr>
        <w:t xml:space="preserve">. However, this documentation and educational structure </w:t>
      </w:r>
      <w:r w:rsidR="002F469A" w:rsidRPr="007C6403">
        <w:rPr>
          <w:lang w:val="en-US"/>
        </w:rPr>
        <w:t xml:space="preserve">had </w:t>
      </w:r>
      <w:r w:rsidRPr="007C6403">
        <w:rPr>
          <w:lang w:val="en-US"/>
        </w:rPr>
        <w:t>unfortunately</w:t>
      </w:r>
      <w:r w:rsidR="000D660F" w:rsidRPr="007C6403">
        <w:rPr>
          <w:lang w:val="en-US"/>
        </w:rPr>
        <w:t xml:space="preserve"> </w:t>
      </w:r>
      <w:r w:rsidR="002F469A" w:rsidRPr="007C6403">
        <w:rPr>
          <w:lang w:val="en-US"/>
        </w:rPr>
        <w:t xml:space="preserve">been </w:t>
      </w:r>
      <w:r w:rsidR="000D660F" w:rsidRPr="007C6403">
        <w:rPr>
          <w:lang w:val="en-US"/>
        </w:rPr>
        <w:t>lost</w:t>
      </w:r>
      <w:r w:rsidRPr="007C6403">
        <w:rPr>
          <w:lang w:val="en-US"/>
        </w:rPr>
        <w:t xml:space="preserve">. Hungary </w:t>
      </w:r>
      <w:r w:rsidR="000D660F" w:rsidRPr="007C6403">
        <w:rPr>
          <w:lang w:val="en-US"/>
        </w:rPr>
        <w:t xml:space="preserve">was </w:t>
      </w:r>
      <w:r w:rsidRPr="007C6403">
        <w:rPr>
          <w:lang w:val="en-US"/>
        </w:rPr>
        <w:t xml:space="preserve">in the process of digitizing and making </w:t>
      </w:r>
      <w:r w:rsidR="000D660F" w:rsidRPr="007C6403">
        <w:rPr>
          <w:lang w:val="en-US"/>
        </w:rPr>
        <w:t xml:space="preserve">this collection </w:t>
      </w:r>
      <w:r w:rsidRPr="007C6403">
        <w:rPr>
          <w:lang w:val="en-US"/>
        </w:rPr>
        <w:t xml:space="preserve">available to </w:t>
      </w:r>
      <w:r w:rsidR="000D660F" w:rsidRPr="007C6403">
        <w:rPr>
          <w:lang w:val="en-US"/>
        </w:rPr>
        <w:t xml:space="preserve">Ethiopia </w:t>
      </w:r>
      <w:r w:rsidRPr="007C6403">
        <w:rPr>
          <w:lang w:val="en-US"/>
        </w:rPr>
        <w:t xml:space="preserve">again, so that </w:t>
      </w:r>
      <w:r w:rsidR="000D660F" w:rsidRPr="007C6403">
        <w:rPr>
          <w:lang w:val="en-US"/>
        </w:rPr>
        <w:t xml:space="preserve">it might </w:t>
      </w:r>
      <w:r w:rsidRPr="007C6403">
        <w:rPr>
          <w:lang w:val="en-US"/>
        </w:rPr>
        <w:t xml:space="preserve">base </w:t>
      </w:r>
      <w:r w:rsidR="000D660F" w:rsidRPr="007C6403">
        <w:rPr>
          <w:lang w:val="en-US"/>
        </w:rPr>
        <w:t xml:space="preserve">its </w:t>
      </w:r>
      <w:r w:rsidRPr="007C6403">
        <w:rPr>
          <w:lang w:val="en-US"/>
        </w:rPr>
        <w:t xml:space="preserve">music curricula on this traditional musical treasure, which is an integral part of </w:t>
      </w:r>
      <w:r w:rsidR="000D660F" w:rsidRPr="007C6403">
        <w:rPr>
          <w:lang w:val="en-US"/>
        </w:rPr>
        <w:t xml:space="preserve">Ethiopian </w:t>
      </w:r>
      <w:r w:rsidR="002F469A" w:rsidRPr="007C6403">
        <w:rPr>
          <w:lang w:val="en-US"/>
        </w:rPr>
        <w:t>identity. Government</w:t>
      </w:r>
      <w:r w:rsidRPr="007C6403">
        <w:rPr>
          <w:lang w:val="en-US"/>
        </w:rPr>
        <w:t xml:space="preserve"> organs, cultural institutions, universities, NGOs and local communities, both in Ethiopia and Hungary, </w:t>
      </w:r>
      <w:r w:rsidR="000A4F5D" w:rsidRPr="007C6403">
        <w:rPr>
          <w:lang w:val="en-US"/>
        </w:rPr>
        <w:t xml:space="preserve">are about to create a </w:t>
      </w:r>
      <w:r w:rsidRPr="007C6403">
        <w:rPr>
          <w:lang w:val="en-US"/>
        </w:rPr>
        <w:t xml:space="preserve">joint project </w:t>
      </w:r>
      <w:r w:rsidR="000A4F5D" w:rsidRPr="007C6403">
        <w:rPr>
          <w:lang w:val="en-US"/>
        </w:rPr>
        <w:t xml:space="preserve">related to </w:t>
      </w:r>
      <w:r w:rsidR="006E4AD5" w:rsidRPr="007C6403">
        <w:rPr>
          <w:lang w:val="en-US"/>
        </w:rPr>
        <w:t>ICH</w:t>
      </w:r>
      <w:r w:rsidR="000A4F5D" w:rsidRPr="007C6403">
        <w:rPr>
          <w:lang w:val="en-US"/>
        </w:rPr>
        <w:t xml:space="preserve"> aimed</w:t>
      </w:r>
      <w:r w:rsidRPr="007C6403">
        <w:rPr>
          <w:lang w:val="en-US"/>
        </w:rPr>
        <w:t xml:space="preserve"> at </w:t>
      </w:r>
      <w:r w:rsidR="000A4F5D" w:rsidRPr="007C6403">
        <w:rPr>
          <w:lang w:val="en-US"/>
        </w:rPr>
        <w:t>presenting</w:t>
      </w:r>
      <w:r w:rsidRPr="007C6403">
        <w:rPr>
          <w:lang w:val="en-US"/>
        </w:rPr>
        <w:t xml:space="preserve"> this invaluable material, making it widely available</w:t>
      </w:r>
      <w:r w:rsidR="000A4F5D" w:rsidRPr="007C6403">
        <w:rPr>
          <w:lang w:val="en-US"/>
        </w:rPr>
        <w:t>,</w:t>
      </w:r>
      <w:r w:rsidRPr="007C6403">
        <w:rPr>
          <w:lang w:val="en-US"/>
        </w:rPr>
        <w:t xml:space="preserve"> and using it as catalyst for safeguarding activities in both countries. </w:t>
      </w:r>
      <w:r w:rsidR="000A4F5D" w:rsidRPr="007C6403">
        <w:rPr>
          <w:lang w:val="en-US"/>
        </w:rPr>
        <w:t>T</w:t>
      </w:r>
      <w:r w:rsidRPr="007C6403">
        <w:rPr>
          <w:lang w:val="en-US"/>
        </w:rPr>
        <w:t xml:space="preserve">his </w:t>
      </w:r>
      <w:r w:rsidR="006E4AD5" w:rsidRPr="007C6403">
        <w:rPr>
          <w:lang w:val="en-US"/>
        </w:rPr>
        <w:t xml:space="preserve">could </w:t>
      </w:r>
      <w:r w:rsidRPr="007C6403">
        <w:rPr>
          <w:lang w:val="en-US"/>
        </w:rPr>
        <w:t>serve as the catalyst for UNESCO’s endeavours to enhance and promote capacity</w:t>
      </w:r>
      <w:r w:rsidR="006E4AD5" w:rsidRPr="007C6403">
        <w:rPr>
          <w:lang w:val="en-US"/>
        </w:rPr>
        <w:t xml:space="preserve"> </w:t>
      </w:r>
      <w:r w:rsidRPr="007C6403">
        <w:rPr>
          <w:lang w:val="en-US"/>
        </w:rPr>
        <w:t>building and awareness</w:t>
      </w:r>
      <w:r w:rsidR="006E4AD5" w:rsidRPr="007C6403">
        <w:rPr>
          <w:lang w:val="en-US"/>
        </w:rPr>
        <w:t xml:space="preserve"> </w:t>
      </w:r>
      <w:r w:rsidRPr="007C6403">
        <w:rPr>
          <w:lang w:val="en-US"/>
        </w:rPr>
        <w:t xml:space="preserve">raising in Africa in safeguarding </w:t>
      </w:r>
      <w:r w:rsidR="006E4AD5" w:rsidRPr="007C6403">
        <w:rPr>
          <w:lang w:val="en-US"/>
        </w:rPr>
        <w:t>ICH</w:t>
      </w:r>
      <w:r w:rsidRPr="007C6403">
        <w:rPr>
          <w:lang w:val="en-US"/>
        </w:rPr>
        <w:t xml:space="preserve">. </w:t>
      </w:r>
      <w:r w:rsidR="000A4F5D" w:rsidRPr="007C6403">
        <w:rPr>
          <w:lang w:val="en-US"/>
        </w:rPr>
        <w:t>The delegation believed</w:t>
      </w:r>
      <w:r w:rsidRPr="007C6403">
        <w:rPr>
          <w:lang w:val="en-US"/>
        </w:rPr>
        <w:t xml:space="preserve"> that the programme</w:t>
      </w:r>
      <w:r w:rsidR="006E4AD5" w:rsidRPr="007C6403">
        <w:rPr>
          <w:lang w:val="en-US"/>
        </w:rPr>
        <w:t xml:space="preserve"> nominated</w:t>
      </w:r>
      <w:r w:rsidRPr="007C6403">
        <w:rPr>
          <w:lang w:val="en-US"/>
        </w:rPr>
        <w:t xml:space="preserve">, if inscribed on the Register, </w:t>
      </w:r>
      <w:r w:rsidR="000A4F5D" w:rsidRPr="007C6403">
        <w:rPr>
          <w:lang w:val="en-US"/>
        </w:rPr>
        <w:t xml:space="preserve">would </w:t>
      </w:r>
      <w:r w:rsidRPr="007C6403">
        <w:rPr>
          <w:lang w:val="en-US"/>
        </w:rPr>
        <w:t>undoubtedly dra</w:t>
      </w:r>
      <w:r w:rsidR="000A4F5D" w:rsidRPr="007C6403">
        <w:rPr>
          <w:lang w:val="en-US"/>
        </w:rPr>
        <w:t xml:space="preserve">w international attention to </w:t>
      </w:r>
      <w:r w:rsidRPr="007C6403">
        <w:rPr>
          <w:lang w:val="en-US"/>
        </w:rPr>
        <w:t>folk music heritage</w:t>
      </w:r>
      <w:r w:rsidR="000A4F5D" w:rsidRPr="007C6403">
        <w:rPr>
          <w:lang w:val="en-US"/>
        </w:rPr>
        <w:t xml:space="preserve"> and create </w:t>
      </w:r>
      <w:r w:rsidRPr="007C6403">
        <w:rPr>
          <w:lang w:val="en-US"/>
        </w:rPr>
        <w:t xml:space="preserve">awareness of the </w:t>
      </w:r>
      <w:r w:rsidR="000A4F5D" w:rsidRPr="007C6403">
        <w:rPr>
          <w:lang w:val="en-US"/>
        </w:rPr>
        <w:t>importance of safeguarding, while contributing</w:t>
      </w:r>
      <w:r w:rsidRPr="007C6403">
        <w:rPr>
          <w:lang w:val="en-US"/>
        </w:rPr>
        <w:t xml:space="preserve"> to capacity</w:t>
      </w:r>
      <w:r w:rsidR="006E4AD5" w:rsidRPr="007C6403">
        <w:rPr>
          <w:lang w:val="en-US"/>
        </w:rPr>
        <w:t xml:space="preserve"> </w:t>
      </w:r>
      <w:r w:rsidRPr="007C6403">
        <w:rPr>
          <w:lang w:val="en-US"/>
        </w:rPr>
        <w:t xml:space="preserve">building </w:t>
      </w:r>
      <w:r w:rsidR="000A4F5D" w:rsidRPr="007C6403">
        <w:rPr>
          <w:lang w:val="en-US"/>
        </w:rPr>
        <w:t xml:space="preserve">in </w:t>
      </w:r>
      <w:r w:rsidRPr="007C6403">
        <w:rPr>
          <w:lang w:val="en-US"/>
        </w:rPr>
        <w:t xml:space="preserve">each of the participating partners. </w:t>
      </w:r>
      <w:r w:rsidR="000A4F5D" w:rsidRPr="007C6403">
        <w:rPr>
          <w:lang w:val="en-US"/>
        </w:rPr>
        <w:t xml:space="preserve">The delegation wished to ask Hungary for </w:t>
      </w:r>
      <w:r w:rsidRPr="007C6403">
        <w:rPr>
          <w:lang w:val="en-US"/>
        </w:rPr>
        <w:t>some more information regarding the</w:t>
      </w:r>
      <w:r w:rsidR="00EA77AE" w:rsidRPr="007C6403">
        <w:rPr>
          <w:lang w:val="en-US"/>
        </w:rPr>
        <w:t xml:space="preserve"> growth in the</w:t>
      </w:r>
      <w:r w:rsidRPr="007C6403">
        <w:rPr>
          <w:lang w:val="en-US"/>
        </w:rPr>
        <w:t xml:space="preserve"> uptake of safeguarding measures.</w:t>
      </w:r>
    </w:p>
    <w:p w14:paraId="197EAE8C" w14:textId="7CC778CD" w:rsidR="000A4F5D" w:rsidRPr="007C6403" w:rsidRDefault="009C1F0B" w:rsidP="003371C6">
      <w:pPr>
        <w:pStyle w:val="Orateurengris"/>
        <w:spacing w:before="240"/>
        <w:ind w:left="709" w:hanging="709"/>
        <w:rPr>
          <w:rFonts w:eastAsia="MS Mincho"/>
          <w:lang w:val="en-US"/>
        </w:rPr>
      </w:pPr>
      <w:r w:rsidRPr="007C6403">
        <w:rPr>
          <w:lang w:val="en-US"/>
        </w:rPr>
        <w:t xml:space="preserve">The </w:t>
      </w:r>
      <w:r w:rsidRPr="007C6403">
        <w:rPr>
          <w:b/>
          <w:lang w:val="en-US"/>
        </w:rPr>
        <w:t>Vice-Chair</w:t>
      </w:r>
      <w:r w:rsidRPr="007C6403">
        <w:rPr>
          <w:lang w:val="en-US"/>
        </w:rPr>
        <w:t xml:space="preserve"> </w:t>
      </w:r>
      <w:r w:rsidR="000A4F5D" w:rsidRPr="007C6403">
        <w:rPr>
          <w:lang w:val="en-US"/>
        </w:rPr>
        <w:t>asked Members to be brief in view of the time.</w:t>
      </w:r>
    </w:p>
    <w:p w14:paraId="61B59864" w14:textId="0B7258C5" w:rsidR="00AD0664"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Afghanistan</w:t>
      </w:r>
      <w:r w:rsidR="000A4F5D" w:rsidRPr="007C6403">
        <w:rPr>
          <w:b/>
          <w:lang w:val="en-US"/>
        </w:rPr>
        <w:t xml:space="preserve"> </w:t>
      </w:r>
      <w:r w:rsidR="000A4F5D" w:rsidRPr="007C6403">
        <w:rPr>
          <w:lang w:val="en-US"/>
        </w:rPr>
        <w:t xml:space="preserve">spoke in favour of the inscription, adding that by definition and nature, it is a method, a voice of an instrument. </w:t>
      </w:r>
      <w:r w:rsidR="00AD0664" w:rsidRPr="007C6403">
        <w:rPr>
          <w:lang w:val="en-US"/>
        </w:rPr>
        <w:t xml:space="preserve">From the appendix to the document, the delegation noted a passage that read, </w:t>
      </w:r>
      <w:r w:rsidR="006E4AD5" w:rsidRPr="007C6403">
        <w:rPr>
          <w:bCs/>
          <w:lang w:val="en-US"/>
        </w:rPr>
        <w:t>‘</w:t>
      </w:r>
      <w:r w:rsidR="00AD0664" w:rsidRPr="007C6403">
        <w:rPr>
          <w:bCs/>
          <w:lang w:val="en-US"/>
        </w:rPr>
        <w:t xml:space="preserve">The concept is flexible, it does not focus on the safeguarding of the heritage of one particular community </w:t>
      </w:r>
      <w:r w:rsidR="006E4AD5" w:rsidRPr="007C6403">
        <w:rPr>
          <w:bCs/>
          <w:lang w:val="en-US"/>
        </w:rPr>
        <w:t xml:space="preserve">[…]’. It </w:t>
      </w:r>
      <w:r w:rsidR="00AD0664" w:rsidRPr="007C6403">
        <w:rPr>
          <w:bCs/>
          <w:lang w:val="en-US"/>
        </w:rPr>
        <w:t xml:space="preserve">wondered whether </w:t>
      </w:r>
      <w:r w:rsidR="00AD0664" w:rsidRPr="007C6403">
        <w:rPr>
          <w:lang w:val="en-US"/>
        </w:rPr>
        <w:t>this system was nevertheless more conducive to the transmission of a particular system.</w:t>
      </w:r>
    </w:p>
    <w:p w14:paraId="511015EB" w14:textId="1425608B" w:rsidR="002F469A"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 xml:space="preserve">Algeria </w:t>
      </w:r>
      <w:r w:rsidR="00AD0664" w:rsidRPr="007C6403">
        <w:rPr>
          <w:lang w:val="en-US"/>
        </w:rPr>
        <w:t xml:space="preserve">wished to add to the testimony </w:t>
      </w:r>
      <w:r w:rsidR="002F469A" w:rsidRPr="007C6403">
        <w:rPr>
          <w:lang w:val="en-US"/>
        </w:rPr>
        <w:t>presented</w:t>
      </w:r>
      <w:r w:rsidR="00AD0664" w:rsidRPr="007C6403">
        <w:rPr>
          <w:lang w:val="en-US"/>
        </w:rPr>
        <w:t xml:space="preserve"> by Turkey and Ethiopia on the internationalization of this method and the contributions it had made. As is known, Béla Bartók was the contemporary of Kodály, as well as his collaborator and friend. Béla Bartók came to Algeria in 1913, to the Saharan Atlas in a town called Biskra where he made recordings on cylinders of wax, as well as transcripts of music and songs from the region at the end of the nineteenth century. </w:t>
      </w:r>
      <w:r w:rsidR="002E2B4D" w:rsidRPr="007C6403">
        <w:rPr>
          <w:lang w:val="en-US"/>
        </w:rPr>
        <w:t xml:space="preserve">Algeria was </w:t>
      </w:r>
      <w:r w:rsidR="00AD0664" w:rsidRPr="007C6403">
        <w:rPr>
          <w:lang w:val="en-US"/>
        </w:rPr>
        <w:t xml:space="preserve">now very happy to have </w:t>
      </w:r>
      <w:r w:rsidR="002E2B4D" w:rsidRPr="007C6403">
        <w:rPr>
          <w:lang w:val="en-US"/>
        </w:rPr>
        <w:t xml:space="preserve">the recordings, transcripts and notes of this heritage, which </w:t>
      </w:r>
      <w:r w:rsidR="00AD0664" w:rsidRPr="007C6403">
        <w:rPr>
          <w:lang w:val="en-US"/>
        </w:rPr>
        <w:t>would have irrev</w:t>
      </w:r>
      <w:r w:rsidR="002E2B4D" w:rsidRPr="007C6403">
        <w:rPr>
          <w:lang w:val="en-US"/>
        </w:rPr>
        <w:t>ocably disappeared without the e</w:t>
      </w:r>
      <w:r w:rsidR="00AD0664" w:rsidRPr="007C6403">
        <w:rPr>
          <w:lang w:val="en-US"/>
        </w:rPr>
        <w:t>fforts of these safeguard</w:t>
      </w:r>
      <w:r w:rsidR="002E2B4D" w:rsidRPr="007C6403">
        <w:rPr>
          <w:lang w:val="en-US"/>
        </w:rPr>
        <w:t>ing</w:t>
      </w:r>
      <w:r w:rsidR="00AD0664" w:rsidRPr="007C6403">
        <w:rPr>
          <w:lang w:val="en-US"/>
        </w:rPr>
        <w:t xml:space="preserve"> pioneers.</w:t>
      </w:r>
    </w:p>
    <w:p w14:paraId="7A893E17" w14:textId="3FAFFA64" w:rsidR="00AE4DEE"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 xml:space="preserve">Bulgaria </w:t>
      </w:r>
      <w:r w:rsidRPr="007C6403">
        <w:rPr>
          <w:lang w:val="en-US"/>
        </w:rPr>
        <w:t>support</w:t>
      </w:r>
      <w:r w:rsidR="00F740C0" w:rsidRPr="007C6403">
        <w:rPr>
          <w:lang w:val="en-US"/>
        </w:rPr>
        <w:t xml:space="preserve">ed the nomination </w:t>
      </w:r>
      <w:r w:rsidRPr="007C6403">
        <w:rPr>
          <w:lang w:val="en-US"/>
        </w:rPr>
        <w:t xml:space="preserve">and </w:t>
      </w:r>
      <w:r w:rsidR="00F740C0" w:rsidRPr="007C6403">
        <w:rPr>
          <w:lang w:val="en-US"/>
        </w:rPr>
        <w:t xml:space="preserve">was strongly </w:t>
      </w:r>
      <w:r w:rsidRPr="007C6403">
        <w:rPr>
          <w:lang w:val="en-US"/>
        </w:rPr>
        <w:t xml:space="preserve">convinced that the criteria for inscribing the Kodály concept </w:t>
      </w:r>
      <w:r w:rsidR="00F740C0" w:rsidRPr="007C6403">
        <w:rPr>
          <w:lang w:val="en-US"/>
        </w:rPr>
        <w:t xml:space="preserve">were </w:t>
      </w:r>
      <w:r w:rsidRPr="007C6403">
        <w:rPr>
          <w:lang w:val="en-US"/>
        </w:rPr>
        <w:t xml:space="preserve">fully satisfied. However, </w:t>
      </w:r>
      <w:r w:rsidR="00F740C0" w:rsidRPr="007C6403">
        <w:rPr>
          <w:lang w:val="en-US"/>
        </w:rPr>
        <w:t xml:space="preserve">to avoid any hesitation, it wished to ask </w:t>
      </w:r>
      <w:r w:rsidRPr="007C6403">
        <w:rPr>
          <w:lang w:val="en-US"/>
        </w:rPr>
        <w:t xml:space="preserve">the submitting State </w:t>
      </w:r>
      <w:r w:rsidR="00F740C0" w:rsidRPr="007C6403">
        <w:rPr>
          <w:lang w:val="en-US"/>
        </w:rPr>
        <w:t xml:space="preserve">two questions: i) on P.1: how did </w:t>
      </w:r>
      <w:r w:rsidRPr="007C6403">
        <w:rPr>
          <w:lang w:val="en-US"/>
        </w:rPr>
        <w:t>the proje</w:t>
      </w:r>
      <w:r w:rsidR="00F740C0" w:rsidRPr="007C6403">
        <w:rPr>
          <w:lang w:val="en-US"/>
        </w:rPr>
        <w:t>ct contribute</w:t>
      </w:r>
      <w:r w:rsidRPr="007C6403">
        <w:rPr>
          <w:lang w:val="en-US"/>
        </w:rPr>
        <w:t xml:space="preserve"> to the contextual safeguarding of folk music within its bearer communities and </w:t>
      </w:r>
      <w:r w:rsidR="00F740C0" w:rsidRPr="007C6403">
        <w:rPr>
          <w:lang w:val="en-US"/>
        </w:rPr>
        <w:t>ensure</w:t>
      </w:r>
      <w:r w:rsidRPr="007C6403">
        <w:rPr>
          <w:lang w:val="en-US"/>
        </w:rPr>
        <w:t xml:space="preserve"> the transmission of skills and know</w:t>
      </w:r>
      <w:r w:rsidR="00F740C0" w:rsidRPr="007C6403">
        <w:rPr>
          <w:lang w:val="en-US"/>
        </w:rPr>
        <w:t xml:space="preserve">ledge within these communities; and ii) on P.3: how </w:t>
      </w:r>
      <w:r w:rsidR="006E4AD5" w:rsidRPr="007C6403">
        <w:rPr>
          <w:lang w:val="en-US"/>
        </w:rPr>
        <w:t>had</w:t>
      </w:r>
      <w:r w:rsidR="00F740C0" w:rsidRPr="007C6403">
        <w:rPr>
          <w:lang w:val="en-US"/>
        </w:rPr>
        <w:t xml:space="preserve"> the </w:t>
      </w:r>
      <w:r w:rsidRPr="007C6403">
        <w:rPr>
          <w:lang w:val="en-US"/>
        </w:rPr>
        <w:t xml:space="preserve">communities </w:t>
      </w:r>
      <w:r w:rsidR="00F740C0" w:rsidRPr="007C6403">
        <w:rPr>
          <w:lang w:val="en-US"/>
        </w:rPr>
        <w:t xml:space="preserve">concerned </w:t>
      </w:r>
      <w:r w:rsidRPr="007C6403">
        <w:rPr>
          <w:lang w:val="en-US"/>
        </w:rPr>
        <w:t>participate</w:t>
      </w:r>
      <w:r w:rsidR="006E4AD5" w:rsidRPr="007C6403">
        <w:rPr>
          <w:lang w:val="en-US"/>
        </w:rPr>
        <w:t>d</w:t>
      </w:r>
      <w:r w:rsidRPr="007C6403">
        <w:rPr>
          <w:lang w:val="en-US"/>
        </w:rPr>
        <w:t xml:space="preserve"> in the nomination of the project and the preparation of the nomination file.</w:t>
      </w:r>
    </w:p>
    <w:p w14:paraId="00DBCA89" w14:textId="3CC440A1" w:rsidR="00AE4DEE"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Colombia</w:t>
      </w:r>
      <w:r w:rsidR="008C1369" w:rsidRPr="007C6403">
        <w:rPr>
          <w:b/>
          <w:lang w:val="en-US"/>
        </w:rPr>
        <w:t xml:space="preserve"> </w:t>
      </w:r>
      <w:r w:rsidRPr="007C6403">
        <w:rPr>
          <w:lang w:val="en-US"/>
        </w:rPr>
        <w:t>welcome</w:t>
      </w:r>
      <w:r w:rsidR="008C1369" w:rsidRPr="007C6403">
        <w:rPr>
          <w:lang w:val="en-US"/>
        </w:rPr>
        <w:t>d</w:t>
      </w:r>
      <w:r w:rsidRPr="007C6403">
        <w:rPr>
          <w:lang w:val="en-US"/>
        </w:rPr>
        <w:t xml:space="preserve"> the proposal from Hungary for </w:t>
      </w:r>
      <w:r w:rsidR="008C1369" w:rsidRPr="007C6403">
        <w:rPr>
          <w:lang w:val="en-US"/>
        </w:rPr>
        <w:t xml:space="preserve">the </w:t>
      </w:r>
      <w:r w:rsidRPr="007C6403">
        <w:rPr>
          <w:lang w:val="en-US"/>
        </w:rPr>
        <w:t>safeguarding of the folk music heritage by the Kodály</w:t>
      </w:r>
      <w:r w:rsidR="008C1369" w:rsidRPr="007C6403">
        <w:rPr>
          <w:lang w:val="en-US"/>
        </w:rPr>
        <w:t xml:space="preserve"> concept</w:t>
      </w:r>
      <w:r w:rsidRPr="007C6403">
        <w:rPr>
          <w:lang w:val="en-US"/>
        </w:rPr>
        <w:t xml:space="preserve">. </w:t>
      </w:r>
      <w:r w:rsidR="008C1369" w:rsidRPr="007C6403">
        <w:rPr>
          <w:lang w:val="en-US"/>
        </w:rPr>
        <w:t xml:space="preserve">The report </w:t>
      </w:r>
      <w:r w:rsidRPr="007C6403">
        <w:rPr>
          <w:lang w:val="en-US"/>
        </w:rPr>
        <w:t xml:space="preserve">made by the Evaluation Body </w:t>
      </w:r>
      <w:r w:rsidR="008C1369" w:rsidRPr="007C6403">
        <w:rPr>
          <w:lang w:val="en-US"/>
        </w:rPr>
        <w:t xml:space="preserve">pointed to the fact that </w:t>
      </w:r>
      <w:r w:rsidRPr="007C6403">
        <w:rPr>
          <w:lang w:val="en-US"/>
        </w:rPr>
        <w:t>this proposal had a high potential</w:t>
      </w:r>
      <w:r w:rsidR="008C1369" w:rsidRPr="007C6403">
        <w:rPr>
          <w:lang w:val="en-US"/>
        </w:rPr>
        <w:t xml:space="preserve"> </w:t>
      </w:r>
      <w:r w:rsidR="006E4AD5" w:rsidRPr="007C6403">
        <w:rPr>
          <w:lang w:val="en-US"/>
        </w:rPr>
        <w:t>for success</w:t>
      </w:r>
      <w:r w:rsidR="008C1369" w:rsidRPr="007C6403">
        <w:rPr>
          <w:lang w:val="en-US"/>
        </w:rPr>
        <w:t xml:space="preserve">. In addition, Hungary had submitted </w:t>
      </w:r>
      <w:r w:rsidRPr="007C6403">
        <w:rPr>
          <w:lang w:val="en-US"/>
        </w:rPr>
        <w:t xml:space="preserve">extensive data. For </w:t>
      </w:r>
      <w:r w:rsidR="008C1369" w:rsidRPr="007C6403">
        <w:rPr>
          <w:lang w:val="en-US"/>
        </w:rPr>
        <w:t xml:space="preserve">this </w:t>
      </w:r>
      <w:r w:rsidRPr="007C6403">
        <w:rPr>
          <w:lang w:val="en-US"/>
        </w:rPr>
        <w:t>reason and other</w:t>
      </w:r>
      <w:r w:rsidR="008C1369" w:rsidRPr="007C6403">
        <w:rPr>
          <w:lang w:val="en-US"/>
        </w:rPr>
        <w:t xml:space="preserve">s, as </w:t>
      </w:r>
      <w:r w:rsidRPr="007C6403">
        <w:rPr>
          <w:lang w:val="en-US"/>
        </w:rPr>
        <w:t xml:space="preserve">expressed by </w:t>
      </w:r>
      <w:r w:rsidR="008C1369" w:rsidRPr="007C6403">
        <w:rPr>
          <w:lang w:val="en-US"/>
        </w:rPr>
        <w:t>earlier speakers, Colombia fully supported</w:t>
      </w:r>
      <w:r w:rsidRPr="007C6403">
        <w:rPr>
          <w:lang w:val="en-US"/>
        </w:rPr>
        <w:t xml:space="preserve"> </w:t>
      </w:r>
      <w:r w:rsidR="008C1369" w:rsidRPr="007C6403">
        <w:rPr>
          <w:lang w:val="en-US"/>
        </w:rPr>
        <w:t xml:space="preserve">the </w:t>
      </w:r>
      <w:r w:rsidRPr="007C6403">
        <w:rPr>
          <w:lang w:val="en-US"/>
        </w:rPr>
        <w:t xml:space="preserve">inscription of this best practice, </w:t>
      </w:r>
      <w:r w:rsidR="008C1369" w:rsidRPr="007C6403">
        <w:rPr>
          <w:lang w:val="en-US"/>
        </w:rPr>
        <w:t xml:space="preserve">as it was </w:t>
      </w:r>
      <w:r w:rsidRPr="007C6403">
        <w:rPr>
          <w:lang w:val="en-US"/>
        </w:rPr>
        <w:t xml:space="preserve">also clear that this practice </w:t>
      </w:r>
      <w:r w:rsidR="008C1369" w:rsidRPr="007C6403">
        <w:rPr>
          <w:lang w:val="en-US"/>
        </w:rPr>
        <w:t xml:space="preserve">had been </w:t>
      </w:r>
      <w:r w:rsidRPr="007C6403">
        <w:rPr>
          <w:lang w:val="en-US"/>
        </w:rPr>
        <w:t xml:space="preserve">part of the culture of other countries </w:t>
      </w:r>
      <w:r w:rsidR="008C1369" w:rsidRPr="007C6403">
        <w:rPr>
          <w:lang w:val="en-US"/>
        </w:rPr>
        <w:t>with very positive effects.</w:t>
      </w:r>
    </w:p>
    <w:p w14:paraId="772E437A" w14:textId="2860C3F7" w:rsidR="009C0F82"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Cuba</w:t>
      </w:r>
      <w:r w:rsidR="009C0F82" w:rsidRPr="007C6403">
        <w:rPr>
          <w:b/>
          <w:lang w:val="en-US"/>
        </w:rPr>
        <w:t xml:space="preserve"> </w:t>
      </w:r>
      <w:r w:rsidR="009C0F82" w:rsidRPr="007C6403">
        <w:rPr>
          <w:lang w:val="en-US"/>
        </w:rPr>
        <w:t>sup</w:t>
      </w:r>
      <w:r w:rsidR="00DD7CCF" w:rsidRPr="007C6403">
        <w:rPr>
          <w:lang w:val="en-US"/>
        </w:rPr>
        <w:t>ported the nomination of Kodály</w:t>
      </w:r>
      <w:r w:rsidR="009C0F82" w:rsidRPr="007C6403">
        <w:rPr>
          <w:lang w:val="en-US"/>
        </w:rPr>
        <w:t xml:space="preserve"> but felt it was important </w:t>
      </w:r>
      <w:r w:rsidR="00327475" w:rsidRPr="007C6403">
        <w:rPr>
          <w:lang w:val="en-US"/>
        </w:rPr>
        <w:t>that</w:t>
      </w:r>
      <w:r w:rsidR="009C0F82" w:rsidRPr="007C6403">
        <w:rPr>
          <w:lang w:val="en-US"/>
        </w:rPr>
        <w:t xml:space="preserve"> the Evaluation Body </w:t>
      </w:r>
      <w:r w:rsidR="008C1369" w:rsidRPr="007C6403">
        <w:rPr>
          <w:lang w:val="en-US"/>
        </w:rPr>
        <w:t xml:space="preserve">improve their </w:t>
      </w:r>
      <w:r w:rsidR="00327475" w:rsidRPr="007C6403">
        <w:rPr>
          <w:lang w:val="en-US"/>
        </w:rPr>
        <w:t>recommendations of best practices somewhat</w:t>
      </w:r>
      <w:r w:rsidR="006E4AD5" w:rsidRPr="007C6403">
        <w:rPr>
          <w:lang w:val="en-US"/>
        </w:rPr>
        <w:t>.</w:t>
      </w:r>
      <w:r w:rsidR="00327475" w:rsidRPr="007C6403">
        <w:rPr>
          <w:lang w:val="en-US"/>
        </w:rPr>
        <w:t xml:space="preserve"> </w:t>
      </w:r>
      <w:r w:rsidR="006E4AD5" w:rsidRPr="007C6403">
        <w:rPr>
          <w:lang w:val="en-US"/>
        </w:rPr>
        <w:t xml:space="preserve">For, </w:t>
      </w:r>
      <w:r w:rsidR="00327475" w:rsidRPr="007C6403">
        <w:rPr>
          <w:lang w:val="en-US"/>
        </w:rPr>
        <w:t xml:space="preserve">during the examinations by the Committee it was difficult to fully </w:t>
      </w:r>
      <w:r w:rsidR="00A303BA" w:rsidRPr="007C6403">
        <w:rPr>
          <w:lang w:val="en-US"/>
        </w:rPr>
        <w:t xml:space="preserve">grasp </w:t>
      </w:r>
      <w:r w:rsidR="00327475" w:rsidRPr="007C6403">
        <w:rPr>
          <w:lang w:val="en-US"/>
        </w:rPr>
        <w:t xml:space="preserve">the </w:t>
      </w:r>
      <w:r w:rsidR="00A303BA" w:rsidRPr="007C6403">
        <w:rPr>
          <w:lang w:val="en-US"/>
        </w:rPr>
        <w:t>findings</w:t>
      </w:r>
      <w:r w:rsidR="00327475" w:rsidRPr="007C6403">
        <w:rPr>
          <w:lang w:val="en-US"/>
        </w:rPr>
        <w:t xml:space="preserve"> when </w:t>
      </w:r>
      <w:r w:rsidR="009C0F82" w:rsidRPr="007C6403">
        <w:rPr>
          <w:lang w:val="en-US"/>
        </w:rPr>
        <w:t xml:space="preserve">all the criteria </w:t>
      </w:r>
      <w:r w:rsidR="00327475" w:rsidRPr="007C6403">
        <w:rPr>
          <w:lang w:val="en-US"/>
        </w:rPr>
        <w:t xml:space="preserve">were </w:t>
      </w:r>
      <w:r w:rsidR="00A303BA" w:rsidRPr="007C6403">
        <w:rPr>
          <w:lang w:val="en-US"/>
        </w:rPr>
        <w:t xml:space="preserve">found to be </w:t>
      </w:r>
      <w:r w:rsidR="005B3611" w:rsidRPr="007C6403">
        <w:rPr>
          <w:lang w:val="en-US"/>
        </w:rPr>
        <w:t xml:space="preserve">positive, which admittedly was particularly difficult in this type of nomination. </w:t>
      </w:r>
      <w:r w:rsidR="00A303BA" w:rsidRPr="007C6403">
        <w:rPr>
          <w:lang w:val="en-US"/>
        </w:rPr>
        <w:t xml:space="preserve">Moreover, the delegation noted the same wording used in the </w:t>
      </w:r>
      <w:r w:rsidR="00DD7CCF" w:rsidRPr="007C6403">
        <w:rPr>
          <w:lang w:val="en-US"/>
        </w:rPr>
        <w:t xml:space="preserve">recommendation for </w:t>
      </w:r>
      <w:r w:rsidR="00A303BA" w:rsidRPr="007C6403">
        <w:rPr>
          <w:lang w:val="en-US"/>
        </w:rPr>
        <w:t xml:space="preserve">Argentina. </w:t>
      </w:r>
      <w:r w:rsidR="00DD7CCF" w:rsidRPr="007C6403">
        <w:rPr>
          <w:lang w:val="en-US"/>
        </w:rPr>
        <w:t>I</w:t>
      </w:r>
      <w:r w:rsidR="00A303BA" w:rsidRPr="007C6403">
        <w:rPr>
          <w:lang w:val="en-US"/>
        </w:rPr>
        <w:t xml:space="preserve">t was </w:t>
      </w:r>
      <w:r w:rsidR="00DD7CCF" w:rsidRPr="007C6403">
        <w:rPr>
          <w:lang w:val="en-US"/>
        </w:rPr>
        <w:t xml:space="preserve">thus </w:t>
      </w:r>
      <w:r w:rsidR="00A303BA" w:rsidRPr="007C6403">
        <w:rPr>
          <w:lang w:val="en-US"/>
        </w:rPr>
        <w:t xml:space="preserve">clear </w:t>
      </w:r>
      <w:r w:rsidR="005B3611" w:rsidRPr="007C6403">
        <w:rPr>
          <w:lang w:val="en-US"/>
        </w:rPr>
        <w:t xml:space="preserve">from the </w:t>
      </w:r>
      <w:r w:rsidR="00DD7CCF" w:rsidRPr="007C6403">
        <w:rPr>
          <w:lang w:val="en-US"/>
        </w:rPr>
        <w:t xml:space="preserve">outset </w:t>
      </w:r>
      <w:r w:rsidR="00A303BA" w:rsidRPr="007C6403">
        <w:rPr>
          <w:lang w:val="en-US"/>
        </w:rPr>
        <w:t xml:space="preserve">that </w:t>
      </w:r>
      <w:r w:rsidR="005B3611" w:rsidRPr="007C6403">
        <w:rPr>
          <w:lang w:val="en-US"/>
        </w:rPr>
        <w:t xml:space="preserve">the </w:t>
      </w:r>
      <w:r w:rsidR="00A303BA" w:rsidRPr="007C6403">
        <w:rPr>
          <w:lang w:val="en-US"/>
        </w:rPr>
        <w:t>Kodály</w:t>
      </w:r>
      <w:r w:rsidR="005B3611" w:rsidRPr="007C6403">
        <w:rPr>
          <w:lang w:val="en-US"/>
        </w:rPr>
        <w:t xml:space="preserve"> concept should be inscribed.</w:t>
      </w:r>
    </w:p>
    <w:p w14:paraId="620C81B0" w14:textId="09BF0B35" w:rsidR="00EA1C71" w:rsidRPr="007C6403" w:rsidRDefault="00AE4DEE" w:rsidP="003371C6">
      <w:pPr>
        <w:pStyle w:val="Orateurengris"/>
        <w:spacing w:before="240"/>
        <w:ind w:left="709" w:hanging="709"/>
        <w:rPr>
          <w:lang w:val="en-US"/>
        </w:rPr>
      </w:pPr>
      <w:r w:rsidRPr="007C6403">
        <w:rPr>
          <w:lang w:val="en-US"/>
        </w:rPr>
        <w:t xml:space="preserve">The delegation of </w:t>
      </w:r>
      <w:r w:rsidRPr="007C6403">
        <w:rPr>
          <w:b/>
          <w:lang w:val="en-US"/>
        </w:rPr>
        <w:t>Palestine</w:t>
      </w:r>
      <w:r w:rsidR="002B09D6" w:rsidRPr="007C6403">
        <w:rPr>
          <w:b/>
          <w:lang w:val="en-US"/>
        </w:rPr>
        <w:t xml:space="preserve"> </w:t>
      </w:r>
      <w:r w:rsidR="00EA1C71" w:rsidRPr="007C6403">
        <w:rPr>
          <w:lang w:val="en-US"/>
        </w:rPr>
        <w:t xml:space="preserve">found that Turkey, Ethiopia and Algeria had partially, or even completely, responded to the concerns of the Evaluation Body. The important information to retain </w:t>
      </w:r>
      <w:r w:rsidR="00D006BC" w:rsidRPr="007C6403">
        <w:rPr>
          <w:lang w:val="en-US"/>
        </w:rPr>
        <w:t xml:space="preserve">on </w:t>
      </w:r>
      <w:r w:rsidR="00EA1C71" w:rsidRPr="007C6403">
        <w:rPr>
          <w:lang w:val="en-US"/>
        </w:rPr>
        <w:t>the Kodály concept was that it was not reserved solely for Hungary. Indeed, NGOs worldwide applie</w:t>
      </w:r>
      <w:r w:rsidR="00D5077A" w:rsidRPr="007C6403">
        <w:rPr>
          <w:lang w:val="en-US"/>
        </w:rPr>
        <w:t xml:space="preserve">d this method </w:t>
      </w:r>
      <w:r w:rsidR="00D006BC" w:rsidRPr="007C6403">
        <w:rPr>
          <w:lang w:val="en-US"/>
        </w:rPr>
        <w:t xml:space="preserve">of </w:t>
      </w:r>
      <w:r w:rsidR="00D5077A" w:rsidRPr="007C6403">
        <w:rPr>
          <w:lang w:val="en-US"/>
        </w:rPr>
        <w:t xml:space="preserve">safeguarding and </w:t>
      </w:r>
      <w:r w:rsidR="00DD7CCF" w:rsidRPr="007C6403">
        <w:rPr>
          <w:lang w:val="en-US"/>
        </w:rPr>
        <w:t>transmitting</w:t>
      </w:r>
      <w:r w:rsidR="00D5077A" w:rsidRPr="007C6403">
        <w:rPr>
          <w:lang w:val="en-US"/>
        </w:rPr>
        <w:t xml:space="preserve"> </w:t>
      </w:r>
      <w:r w:rsidR="00D006BC" w:rsidRPr="007C6403">
        <w:rPr>
          <w:lang w:val="en-US"/>
        </w:rPr>
        <w:t>ICH</w:t>
      </w:r>
      <w:r w:rsidR="00EA1C71" w:rsidRPr="007C6403">
        <w:rPr>
          <w:lang w:val="en-US"/>
        </w:rPr>
        <w:t xml:space="preserve">. </w:t>
      </w:r>
      <w:r w:rsidR="00D5077A" w:rsidRPr="007C6403">
        <w:rPr>
          <w:lang w:val="en-US"/>
        </w:rPr>
        <w:t xml:space="preserve">In this regard, the delegation referred to very active NGOs </w:t>
      </w:r>
      <w:r w:rsidR="00DD7CCF" w:rsidRPr="007C6403">
        <w:rPr>
          <w:lang w:val="en-US"/>
        </w:rPr>
        <w:t>in Lebanon and in Great Britain</w:t>
      </w:r>
      <w:r w:rsidR="00D006BC" w:rsidRPr="007C6403">
        <w:rPr>
          <w:lang w:val="en-US"/>
        </w:rPr>
        <w:t>,</w:t>
      </w:r>
      <w:r w:rsidR="00D5077A" w:rsidRPr="007C6403">
        <w:rPr>
          <w:lang w:val="en-US"/>
        </w:rPr>
        <w:t xml:space="preserve"> but </w:t>
      </w:r>
      <w:r w:rsidR="00D006BC" w:rsidRPr="007C6403">
        <w:rPr>
          <w:lang w:val="en-US"/>
        </w:rPr>
        <w:t xml:space="preserve">noted that </w:t>
      </w:r>
      <w:r w:rsidR="00D5077A" w:rsidRPr="007C6403">
        <w:rPr>
          <w:lang w:val="en-US"/>
        </w:rPr>
        <w:t xml:space="preserve">there were </w:t>
      </w:r>
      <w:r w:rsidR="00DD7CCF" w:rsidRPr="007C6403">
        <w:rPr>
          <w:lang w:val="en-US"/>
        </w:rPr>
        <w:t xml:space="preserve">also active </w:t>
      </w:r>
      <w:r w:rsidR="00D5077A" w:rsidRPr="007C6403">
        <w:rPr>
          <w:lang w:val="en-US"/>
        </w:rPr>
        <w:t xml:space="preserve">NGOs around the world, which was important to take into account. The delegation reiterated that the Members </w:t>
      </w:r>
      <w:r w:rsidR="00DD7CCF" w:rsidRPr="007C6403">
        <w:rPr>
          <w:lang w:val="en-US"/>
        </w:rPr>
        <w:t>who</w:t>
      </w:r>
      <w:r w:rsidR="00D5077A" w:rsidRPr="007C6403">
        <w:rPr>
          <w:lang w:val="en-US"/>
        </w:rPr>
        <w:t xml:space="preserve"> had spoken earlier </w:t>
      </w:r>
      <w:r w:rsidR="00DD7CCF" w:rsidRPr="007C6403">
        <w:rPr>
          <w:lang w:val="en-US"/>
        </w:rPr>
        <w:t xml:space="preserve">had given </w:t>
      </w:r>
      <w:r w:rsidR="00D5077A" w:rsidRPr="007C6403">
        <w:rPr>
          <w:lang w:val="en-US"/>
        </w:rPr>
        <w:t xml:space="preserve">very </w:t>
      </w:r>
      <w:r w:rsidR="00EA1C71" w:rsidRPr="007C6403">
        <w:rPr>
          <w:lang w:val="en-US"/>
        </w:rPr>
        <w:t>convincing answer</w:t>
      </w:r>
      <w:r w:rsidR="00D5077A" w:rsidRPr="007C6403">
        <w:rPr>
          <w:lang w:val="en-US"/>
        </w:rPr>
        <w:t>s on how this concept contributed towards safeguarding and transmission</w:t>
      </w:r>
      <w:r w:rsidR="00EA1C71" w:rsidRPr="007C6403">
        <w:rPr>
          <w:lang w:val="en-US"/>
        </w:rPr>
        <w:t>.</w:t>
      </w:r>
    </w:p>
    <w:p w14:paraId="7526C161" w14:textId="4B7F36C5" w:rsidR="005E3DC7" w:rsidRPr="007C6403" w:rsidRDefault="00AE4DEE" w:rsidP="003371C6">
      <w:pPr>
        <w:pStyle w:val="Orateurengris"/>
        <w:spacing w:before="240"/>
        <w:ind w:left="709" w:hanging="709"/>
        <w:rPr>
          <w:lang w:val="en-US"/>
        </w:rPr>
      </w:pPr>
      <w:r w:rsidRPr="007C6403">
        <w:rPr>
          <w:lang w:val="en-US"/>
        </w:rPr>
        <w:t xml:space="preserve">The delegation of </w:t>
      </w:r>
      <w:r w:rsidRPr="007C6403">
        <w:rPr>
          <w:b/>
          <w:lang w:val="en-US"/>
        </w:rPr>
        <w:t>Turkey</w:t>
      </w:r>
      <w:r w:rsidRPr="007C6403">
        <w:rPr>
          <w:lang w:val="en-US"/>
        </w:rPr>
        <w:t xml:space="preserve"> </w:t>
      </w:r>
      <w:r w:rsidR="007809E7" w:rsidRPr="007C6403">
        <w:rPr>
          <w:lang w:val="en-US"/>
        </w:rPr>
        <w:t xml:space="preserve">wished to know from Hungary </w:t>
      </w:r>
      <w:r w:rsidRPr="007C6403">
        <w:rPr>
          <w:lang w:val="en-US"/>
        </w:rPr>
        <w:t xml:space="preserve">how the Kodály system </w:t>
      </w:r>
      <w:r w:rsidR="007809E7" w:rsidRPr="007C6403">
        <w:rPr>
          <w:lang w:val="en-US"/>
        </w:rPr>
        <w:t xml:space="preserve">would </w:t>
      </w:r>
      <w:r w:rsidRPr="007C6403">
        <w:rPr>
          <w:lang w:val="en-US"/>
        </w:rPr>
        <w:t>contribute to the viability of musical heritage.</w:t>
      </w:r>
    </w:p>
    <w:p w14:paraId="6F253C24" w14:textId="5A461EBC" w:rsidR="000650E9" w:rsidRPr="007C6403" w:rsidRDefault="000650E9" w:rsidP="003371C6">
      <w:pPr>
        <w:pStyle w:val="Orateurengris"/>
        <w:spacing w:before="240"/>
        <w:ind w:left="709" w:hanging="709"/>
        <w:rPr>
          <w:lang w:val="en-US"/>
        </w:rPr>
      </w:pPr>
      <w:r w:rsidRPr="007C6403">
        <w:rPr>
          <w:lang w:val="en-US"/>
        </w:rPr>
        <w:t>T</w:t>
      </w:r>
      <w:r w:rsidR="009C1F0B" w:rsidRPr="007C6403">
        <w:rPr>
          <w:lang w:val="en-US"/>
        </w:rPr>
        <w:t xml:space="preserve">he </w:t>
      </w:r>
      <w:r w:rsidR="009C1F0B" w:rsidRPr="007C6403">
        <w:rPr>
          <w:b/>
          <w:lang w:val="en-US"/>
        </w:rPr>
        <w:t>Vice-Chair</w:t>
      </w:r>
      <w:r w:rsidR="009C1F0B" w:rsidRPr="007C6403">
        <w:rPr>
          <w:bCs/>
          <w:lang w:val="en-US"/>
        </w:rPr>
        <w:t xml:space="preserve"> </w:t>
      </w:r>
      <w:r w:rsidRPr="007C6403">
        <w:rPr>
          <w:bCs/>
          <w:lang w:val="en-US"/>
        </w:rPr>
        <w:t>noted the questions and the positive comments addressed to the submitting State, and asked Hungary to respond succinctly.</w:t>
      </w:r>
    </w:p>
    <w:p w14:paraId="0621768B" w14:textId="7E9E14FF" w:rsidR="00AE4DEE" w:rsidRPr="007C6403" w:rsidRDefault="00AE4DEE" w:rsidP="003371C6">
      <w:pPr>
        <w:pStyle w:val="Orateurengris"/>
        <w:spacing w:before="240"/>
        <w:ind w:left="709" w:hanging="709"/>
        <w:rPr>
          <w:bCs/>
          <w:lang w:val="en-US"/>
        </w:rPr>
      </w:pPr>
      <w:r w:rsidRPr="007C6403">
        <w:rPr>
          <w:lang w:val="en-US"/>
        </w:rPr>
        <w:t xml:space="preserve">The delegation of </w:t>
      </w:r>
      <w:r w:rsidRPr="007C6403">
        <w:rPr>
          <w:b/>
          <w:lang w:val="en-US"/>
        </w:rPr>
        <w:t>Hungary</w:t>
      </w:r>
      <w:r w:rsidR="00F51DD8" w:rsidRPr="007C6403">
        <w:rPr>
          <w:b/>
          <w:lang w:val="en-US"/>
        </w:rPr>
        <w:t xml:space="preserve"> </w:t>
      </w:r>
      <w:r w:rsidRPr="007C6403">
        <w:rPr>
          <w:lang w:val="en-US"/>
        </w:rPr>
        <w:t>thank</w:t>
      </w:r>
      <w:r w:rsidR="00F51DD8" w:rsidRPr="007C6403">
        <w:rPr>
          <w:lang w:val="en-US"/>
        </w:rPr>
        <w:t>ed</w:t>
      </w:r>
      <w:r w:rsidRPr="007C6403">
        <w:rPr>
          <w:lang w:val="en-US"/>
        </w:rPr>
        <w:t xml:space="preserve"> </w:t>
      </w:r>
      <w:r w:rsidR="00F51DD8" w:rsidRPr="007C6403">
        <w:rPr>
          <w:lang w:val="en-US"/>
        </w:rPr>
        <w:t xml:space="preserve">the Committee </w:t>
      </w:r>
      <w:r w:rsidRPr="007C6403">
        <w:rPr>
          <w:lang w:val="en-US"/>
        </w:rPr>
        <w:t xml:space="preserve">for </w:t>
      </w:r>
      <w:r w:rsidR="00F51DD8" w:rsidRPr="007C6403">
        <w:rPr>
          <w:lang w:val="en-US"/>
        </w:rPr>
        <w:t xml:space="preserve">the many </w:t>
      </w:r>
      <w:r w:rsidRPr="007C6403">
        <w:rPr>
          <w:lang w:val="en-US"/>
        </w:rPr>
        <w:t xml:space="preserve">questions, </w:t>
      </w:r>
      <w:r w:rsidR="00074B3F" w:rsidRPr="007C6403">
        <w:rPr>
          <w:lang w:val="en-US"/>
        </w:rPr>
        <w:t xml:space="preserve">explaining that </w:t>
      </w:r>
      <w:r w:rsidRPr="007C6403">
        <w:rPr>
          <w:lang w:val="en-US"/>
        </w:rPr>
        <w:t>the essence</w:t>
      </w:r>
      <w:r w:rsidR="00074B3F" w:rsidRPr="007C6403">
        <w:rPr>
          <w:lang w:val="en-US"/>
        </w:rPr>
        <w:t xml:space="preserve"> </w:t>
      </w:r>
      <w:r w:rsidR="00DD7CCF" w:rsidRPr="007C6403">
        <w:rPr>
          <w:lang w:val="en-US"/>
        </w:rPr>
        <w:t xml:space="preserve">of the concept </w:t>
      </w:r>
      <w:r w:rsidR="00074B3F" w:rsidRPr="007C6403">
        <w:rPr>
          <w:lang w:val="en-US"/>
        </w:rPr>
        <w:t>was</w:t>
      </w:r>
      <w:r w:rsidR="00DD7CCF" w:rsidRPr="007C6403">
        <w:rPr>
          <w:lang w:val="en-US"/>
        </w:rPr>
        <w:t xml:space="preserve"> based on the fact </w:t>
      </w:r>
      <w:r w:rsidRPr="007C6403">
        <w:rPr>
          <w:lang w:val="en-US"/>
        </w:rPr>
        <w:t>that</w:t>
      </w:r>
      <w:r w:rsidR="00DD7CCF" w:rsidRPr="007C6403">
        <w:rPr>
          <w:lang w:val="en-US"/>
        </w:rPr>
        <w:t>,</w:t>
      </w:r>
      <w:r w:rsidRPr="007C6403">
        <w:rPr>
          <w:lang w:val="en-US"/>
        </w:rPr>
        <w:t xml:space="preserve"> in the field of musical heritage</w:t>
      </w:r>
      <w:r w:rsidR="00DD7CCF" w:rsidRPr="007C6403">
        <w:rPr>
          <w:lang w:val="en-US"/>
        </w:rPr>
        <w:t>,</w:t>
      </w:r>
      <w:r w:rsidRPr="007C6403">
        <w:rPr>
          <w:lang w:val="en-US"/>
        </w:rPr>
        <w:t xml:space="preserve"> traditional forms of transmission </w:t>
      </w:r>
      <w:r w:rsidR="00074B3F" w:rsidRPr="007C6403">
        <w:rPr>
          <w:lang w:val="en-US"/>
        </w:rPr>
        <w:t xml:space="preserve">were </w:t>
      </w:r>
      <w:r w:rsidRPr="007C6403">
        <w:rPr>
          <w:lang w:val="en-US"/>
        </w:rPr>
        <w:t xml:space="preserve">less </w:t>
      </w:r>
      <w:r w:rsidR="00074B3F" w:rsidRPr="007C6403">
        <w:rPr>
          <w:lang w:val="en-US"/>
        </w:rPr>
        <w:t>effective</w:t>
      </w:r>
      <w:r w:rsidRPr="007C6403">
        <w:rPr>
          <w:lang w:val="en-US"/>
        </w:rPr>
        <w:t xml:space="preserve"> and </w:t>
      </w:r>
      <w:r w:rsidR="00D006BC" w:rsidRPr="007C6403">
        <w:rPr>
          <w:lang w:val="en-US"/>
        </w:rPr>
        <w:t xml:space="preserve">had </w:t>
      </w:r>
      <w:r w:rsidRPr="007C6403">
        <w:rPr>
          <w:lang w:val="en-US"/>
        </w:rPr>
        <w:t xml:space="preserve">disappeared in modern societies. </w:t>
      </w:r>
      <w:r w:rsidR="00DD7CCF" w:rsidRPr="007C6403">
        <w:rPr>
          <w:lang w:val="en-US"/>
        </w:rPr>
        <w:t>T</w:t>
      </w:r>
      <w:r w:rsidRPr="007C6403">
        <w:rPr>
          <w:lang w:val="en-US"/>
        </w:rPr>
        <w:t xml:space="preserve">he Kodály concept </w:t>
      </w:r>
      <w:r w:rsidR="00DD7CCF" w:rsidRPr="007C6403">
        <w:rPr>
          <w:lang w:val="en-US"/>
        </w:rPr>
        <w:t xml:space="preserve">therefore sought </w:t>
      </w:r>
      <w:r w:rsidRPr="007C6403">
        <w:rPr>
          <w:lang w:val="en-US"/>
        </w:rPr>
        <w:t xml:space="preserve">to strengthen </w:t>
      </w:r>
      <w:r w:rsidR="00DD7CCF" w:rsidRPr="007C6403">
        <w:rPr>
          <w:lang w:val="en-US"/>
        </w:rPr>
        <w:t xml:space="preserve">the </w:t>
      </w:r>
      <w:r w:rsidRPr="007C6403">
        <w:rPr>
          <w:lang w:val="en-US"/>
        </w:rPr>
        <w:t>transmission of traditional music by integrating it in</w:t>
      </w:r>
      <w:r w:rsidR="00074B3F" w:rsidRPr="007C6403">
        <w:rPr>
          <w:lang w:val="en-US"/>
        </w:rPr>
        <w:t>to</w:t>
      </w:r>
      <w:r w:rsidRPr="007C6403">
        <w:rPr>
          <w:lang w:val="en-US"/>
        </w:rPr>
        <w:t xml:space="preserve"> the education system with the involvement of the participating community. </w:t>
      </w:r>
      <w:r w:rsidR="00074B3F" w:rsidRPr="007C6403">
        <w:rPr>
          <w:lang w:val="en-US"/>
        </w:rPr>
        <w:t>With regard to the question</w:t>
      </w:r>
      <w:r w:rsidR="00DD7CCF" w:rsidRPr="007C6403">
        <w:rPr>
          <w:lang w:val="en-US"/>
        </w:rPr>
        <w:t xml:space="preserve"> in P.1:</w:t>
      </w:r>
      <w:r w:rsidR="00074B3F" w:rsidRPr="007C6403">
        <w:rPr>
          <w:lang w:val="en-US"/>
        </w:rPr>
        <w:t xml:space="preserve"> </w:t>
      </w:r>
      <w:r w:rsidRPr="007C6403">
        <w:rPr>
          <w:lang w:val="en-US"/>
        </w:rPr>
        <w:t xml:space="preserve">in what sense is transmission </w:t>
      </w:r>
      <w:r w:rsidR="00DD7CCF" w:rsidRPr="007C6403">
        <w:rPr>
          <w:lang w:val="en-US"/>
        </w:rPr>
        <w:t>part of safeguarding a</w:t>
      </w:r>
      <w:r w:rsidR="00074B3F" w:rsidRPr="007C6403">
        <w:rPr>
          <w:lang w:val="en-US"/>
        </w:rPr>
        <w:t>nd contextualized safeguarding within t</w:t>
      </w:r>
      <w:r w:rsidR="009433AA" w:rsidRPr="007C6403">
        <w:rPr>
          <w:lang w:val="en-US"/>
        </w:rPr>
        <w:t>he bearer communities concerned? T</w:t>
      </w:r>
      <w:r w:rsidR="00074B3F" w:rsidRPr="007C6403">
        <w:rPr>
          <w:lang w:val="en-US"/>
        </w:rPr>
        <w:t xml:space="preserve">he delegation explained that </w:t>
      </w:r>
      <w:r w:rsidRPr="007C6403">
        <w:rPr>
          <w:lang w:val="en-US"/>
        </w:rPr>
        <w:t xml:space="preserve">teaching methods </w:t>
      </w:r>
      <w:r w:rsidR="00074B3F" w:rsidRPr="007C6403">
        <w:rPr>
          <w:lang w:val="en-US"/>
        </w:rPr>
        <w:t>exist</w:t>
      </w:r>
      <w:r w:rsidR="009433AA" w:rsidRPr="007C6403">
        <w:rPr>
          <w:lang w:val="en-US"/>
        </w:rPr>
        <w:t>ed</w:t>
      </w:r>
      <w:r w:rsidR="00074B3F" w:rsidRPr="007C6403">
        <w:rPr>
          <w:lang w:val="en-US"/>
        </w:rPr>
        <w:t xml:space="preserve"> </w:t>
      </w:r>
      <w:r w:rsidRPr="007C6403">
        <w:rPr>
          <w:lang w:val="en-US"/>
        </w:rPr>
        <w:t xml:space="preserve">for every Hungarian school, including </w:t>
      </w:r>
      <w:r w:rsidR="00D006BC" w:rsidRPr="007C6403">
        <w:rPr>
          <w:lang w:val="en-US"/>
        </w:rPr>
        <w:t xml:space="preserve">the </w:t>
      </w:r>
      <w:r w:rsidRPr="007C6403">
        <w:rPr>
          <w:lang w:val="en-US"/>
        </w:rPr>
        <w:t>schools of the local communities where the bearers of the folk music tradition themselves</w:t>
      </w:r>
      <w:r w:rsidR="009433AA" w:rsidRPr="007C6403">
        <w:rPr>
          <w:lang w:val="en-US"/>
        </w:rPr>
        <w:t xml:space="preserve"> live</w:t>
      </w:r>
      <w:r w:rsidRPr="007C6403">
        <w:rPr>
          <w:lang w:val="en-US"/>
        </w:rPr>
        <w:t xml:space="preserve">. There </w:t>
      </w:r>
      <w:r w:rsidR="009433AA" w:rsidRPr="007C6403">
        <w:rPr>
          <w:lang w:val="en-US"/>
        </w:rPr>
        <w:t xml:space="preserve">were </w:t>
      </w:r>
      <w:r w:rsidRPr="007C6403">
        <w:rPr>
          <w:lang w:val="en-US"/>
        </w:rPr>
        <w:t xml:space="preserve">also local curricula enabling the dissemination of the local musical heritage alongside the general teaching material. </w:t>
      </w:r>
      <w:r w:rsidR="00074B3F" w:rsidRPr="007C6403">
        <w:rPr>
          <w:lang w:val="en-US"/>
        </w:rPr>
        <w:t xml:space="preserve">In this way, </w:t>
      </w:r>
      <w:r w:rsidRPr="007C6403">
        <w:rPr>
          <w:lang w:val="en-US"/>
        </w:rPr>
        <w:t xml:space="preserve">the teaching of folk songs within the education system directly goes back to the communities; it helps </w:t>
      </w:r>
      <w:r w:rsidR="00D006BC" w:rsidRPr="007C6403">
        <w:rPr>
          <w:lang w:val="en-US"/>
        </w:rPr>
        <w:t>transmit</w:t>
      </w:r>
      <w:r w:rsidRPr="007C6403">
        <w:rPr>
          <w:lang w:val="en-US"/>
        </w:rPr>
        <w:t xml:space="preserve"> traditional music</w:t>
      </w:r>
      <w:r w:rsidR="00074B3F" w:rsidRPr="007C6403">
        <w:rPr>
          <w:lang w:val="en-US"/>
        </w:rPr>
        <w:t>al</w:t>
      </w:r>
      <w:r w:rsidRPr="007C6403">
        <w:rPr>
          <w:lang w:val="en-US"/>
        </w:rPr>
        <w:t xml:space="preserve"> forms and strengthens active musical practice within the communities. </w:t>
      </w:r>
      <w:r w:rsidR="00074B3F" w:rsidRPr="007C6403">
        <w:rPr>
          <w:lang w:val="en-US"/>
        </w:rPr>
        <w:t xml:space="preserve">With regard to </w:t>
      </w:r>
      <w:r w:rsidRPr="007C6403">
        <w:rPr>
          <w:lang w:val="en-US"/>
        </w:rPr>
        <w:t xml:space="preserve">P.3, the communities </w:t>
      </w:r>
      <w:r w:rsidR="00D006BC" w:rsidRPr="007C6403">
        <w:rPr>
          <w:lang w:val="en-US"/>
        </w:rPr>
        <w:t xml:space="preserve">concerned </w:t>
      </w:r>
      <w:r w:rsidR="00074B3F" w:rsidRPr="007C6403">
        <w:rPr>
          <w:lang w:val="en-US"/>
        </w:rPr>
        <w:t xml:space="preserve">participated </w:t>
      </w:r>
      <w:r w:rsidRPr="007C6403">
        <w:rPr>
          <w:lang w:val="en-US"/>
        </w:rPr>
        <w:t>i</w:t>
      </w:r>
      <w:r w:rsidR="00074B3F" w:rsidRPr="007C6403">
        <w:rPr>
          <w:lang w:val="en-US"/>
        </w:rPr>
        <w:t xml:space="preserve">n the project, </w:t>
      </w:r>
      <w:r w:rsidR="00D76E7A" w:rsidRPr="007C6403">
        <w:rPr>
          <w:lang w:val="en-US"/>
        </w:rPr>
        <w:t xml:space="preserve">including </w:t>
      </w:r>
      <w:r w:rsidR="00074B3F" w:rsidRPr="007C6403">
        <w:rPr>
          <w:lang w:val="en-US"/>
        </w:rPr>
        <w:t xml:space="preserve">professional </w:t>
      </w:r>
      <w:r w:rsidRPr="007C6403">
        <w:rPr>
          <w:lang w:val="en-US"/>
        </w:rPr>
        <w:t xml:space="preserve">musicologists, </w:t>
      </w:r>
      <w:r w:rsidR="00D76E7A" w:rsidRPr="007C6403">
        <w:rPr>
          <w:lang w:val="en-US"/>
        </w:rPr>
        <w:t>music teachers and institutions. A</w:t>
      </w:r>
      <w:r w:rsidRPr="007C6403">
        <w:rPr>
          <w:lang w:val="en-US"/>
        </w:rPr>
        <w:t xml:space="preserve">s for the concept, music educators and teachers </w:t>
      </w:r>
      <w:r w:rsidR="00D76E7A" w:rsidRPr="007C6403">
        <w:rPr>
          <w:lang w:val="en-US"/>
        </w:rPr>
        <w:t>from the local communities</w:t>
      </w:r>
      <w:r w:rsidRPr="007C6403">
        <w:rPr>
          <w:lang w:val="en-US"/>
        </w:rPr>
        <w:t xml:space="preserve"> </w:t>
      </w:r>
      <w:r w:rsidR="00D76E7A" w:rsidRPr="007C6403">
        <w:rPr>
          <w:lang w:val="en-US"/>
        </w:rPr>
        <w:t xml:space="preserve">also </w:t>
      </w:r>
      <w:r w:rsidRPr="007C6403">
        <w:rPr>
          <w:lang w:val="en-US"/>
        </w:rPr>
        <w:t>participate</w:t>
      </w:r>
      <w:r w:rsidR="00D76E7A" w:rsidRPr="007C6403">
        <w:rPr>
          <w:lang w:val="en-US"/>
        </w:rPr>
        <w:t>d</w:t>
      </w:r>
      <w:r w:rsidRPr="007C6403">
        <w:rPr>
          <w:lang w:val="en-US"/>
        </w:rPr>
        <w:t xml:space="preserve"> in the implementation of the method, including the development of local and general nationwide curricula. </w:t>
      </w:r>
      <w:r w:rsidR="00D76E7A" w:rsidRPr="007C6403">
        <w:rPr>
          <w:lang w:val="en-US"/>
        </w:rPr>
        <w:t xml:space="preserve">This helped </w:t>
      </w:r>
      <w:r w:rsidRPr="007C6403">
        <w:rPr>
          <w:lang w:val="en-US"/>
        </w:rPr>
        <w:t xml:space="preserve">to recycle local musical heritage. The communities concerned </w:t>
      </w:r>
      <w:r w:rsidR="00D76E7A" w:rsidRPr="007C6403">
        <w:rPr>
          <w:lang w:val="en-US"/>
        </w:rPr>
        <w:t>were</w:t>
      </w:r>
      <w:r w:rsidR="00D006BC" w:rsidRPr="007C6403">
        <w:rPr>
          <w:lang w:val="en-US"/>
        </w:rPr>
        <w:t>, however,</w:t>
      </w:r>
      <w:r w:rsidR="00D76E7A" w:rsidRPr="007C6403">
        <w:rPr>
          <w:lang w:val="en-US"/>
        </w:rPr>
        <w:t xml:space="preserve"> not restricted</w:t>
      </w:r>
      <w:r w:rsidRPr="007C6403">
        <w:rPr>
          <w:lang w:val="en-US"/>
        </w:rPr>
        <w:t xml:space="preserve"> </w:t>
      </w:r>
      <w:r w:rsidR="00D76E7A" w:rsidRPr="007C6403">
        <w:rPr>
          <w:lang w:val="en-US"/>
        </w:rPr>
        <w:t>to the bearers of the heritage</w:t>
      </w:r>
      <w:r w:rsidR="00D006BC" w:rsidRPr="007C6403">
        <w:rPr>
          <w:lang w:val="en-US"/>
        </w:rPr>
        <w:t>;</w:t>
      </w:r>
      <w:r w:rsidRPr="007C6403">
        <w:rPr>
          <w:lang w:val="en-US"/>
        </w:rPr>
        <w:t xml:space="preserve"> they also include</w:t>
      </w:r>
      <w:r w:rsidR="009433AA" w:rsidRPr="007C6403">
        <w:rPr>
          <w:lang w:val="en-US"/>
        </w:rPr>
        <w:t>d</w:t>
      </w:r>
      <w:r w:rsidRPr="007C6403">
        <w:rPr>
          <w:lang w:val="en-US"/>
        </w:rPr>
        <w:t xml:space="preserve"> </w:t>
      </w:r>
      <w:r w:rsidR="009433AA" w:rsidRPr="007C6403">
        <w:rPr>
          <w:lang w:val="en-US"/>
        </w:rPr>
        <w:t xml:space="preserve">the </w:t>
      </w:r>
      <w:r w:rsidR="00D006BC" w:rsidRPr="007C6403">
        <w:rPr>
          <w:lang w:val="en-US"/>
        </w:rPr>
        <w:t xml:space="preserve">people </w:t>
      </w:r>
      <w:r w:rsidRPr="007C6403">
        <w:rPr>
          <w:lang w:val="en-US"/>
        </w:rPr>
        <w:t>who design</w:t>
      </w:r>
      <w:r w:rsidR="009433AA" w:rsidRPr="007C6403">
        <w:rPr>
          <w:lang w:val="en-US"/>
        </w:rPr>
        <w:t>ed</w:t>
      </w:r>
      <w:r w:rsidRPr="007C6403">
        <w:rPr>
          <w:lang w:val="en-US"/>
        </w:rPr>
        <w:t xml:space="preserve"> and implement</w:t>
      </w:r>
      <w:r w:rsidR="009433AA" w:rsidRPr="007C6403">
        <w:rPr>
          <w:lang w:val="en-US"/>
        </w:rPr>
        <w:t>ed</w:t>
      </w:r>
      <w:r w:rsidRPr="007C6403">
        <w:rPr>
          <w:lang w:val="en-US"/>
        </w:rPr>
        <w:t xml:space="preserve"> the safeguarding programmes, such as children in the kindergarten, pupils and teachers in schools, various folk </w:t>
      </w:r>
      <w:r w:rsidR="00D76E7A" w:rsidRPr="007C6403">
        <w:rPr>
          <w:lang w:val="en-US"/>
        </w:rPr>
        <w:t xml:space="preserve">singing </w:t>
      </w:r>
      <w:r w:rsidRPr="007C6403">
        <w:rPr>
          <w:lang w:val="en-US"/>
        </w:rPr>
        <w:t xml:space="preserve">groups, </w:t>
      </w:r>
      <w:r w:rsidR="009433AA" w:rsidRPr="007C6403">
        <w:rPr>
          <w:lang w:val="en-US"/>
        </w:rPr>
        <w:t xml:space="preserve">and </w:t>
      </w:r>
      <w:r w:rsidRPr="007C6403">
        <w:rPr>
          <w:lang w:val="en-US"/>
        </w:rPr>
        <w:t xml:space="preserve">participants in musical competitions and festivals. Furthermore, many local, regional and national NGOs </w:t>
      </w:r>
      <w:r w:rsidR="009433AA" w:rsidRPr="007C6403">
        <w:rPr>
          <w:lang w:val="en-US"/>
        </w:rPr>
        <w:t>work</w:t>
      </w:r>
      <w:r w:rsidRPr="007C6403">
        <w:rPr>
          <w:lang w:val="en-US"/>
        </w:rPr>
        <w:t xml:space="preserve"> </w:t>
      </w:r>
      <w:r w:rsidR="00D006BC" w:rsidRPr="007C6403">
        <w:rPr>
          <w:lang w:val="en-US"/>
        </w:rPr>
        <w:t xml:space="preserve">on </w:t>
      </w:r>
      <w:r w:rsidRPr="007C6403">
        <w:rPr>
          <w:lang w:val="en-US"/>
        </w:rPr>
        <w:t xml:space="preserve">safeguarding folk music heritage. </w:t>
      </w:r>
      <w:r w:rsidR="00D76E7A" w:rsidRPr="007C6403">
        <w:rPr>
          <w:lang w:val="en-US"/>
        </w:rPr>
        <w:t xml:space="preserve">Responding to </w:t>
      </w:r>
      <w:r w:rsidRPr="007C6403">
        <w:rPr>
          <w:lang w:val="en-US"/>
        </w:rPr>
        <w:t>Turkey</w:t>
      </w:r>
      <w:r w:rsidR="00D76E7A" w:rsidRPr="007C6403">
        <w:rPr>
          <w:lang w:val="en-US"/>
        </w:rPr>
        <w:t>’s question</w:t>
      </w:r>
      <w:r w:rsidRPr="007C6403">
        <w:rPr>
          <w:lang w:val="en-US"/>
        </w:rPr>
        <w:t xml:space="preserve"> about </w:t>
      </w:r>
      <w:r w:rsidR="00AC61CB">
        <w:rPr>
          <w:lang w:val="en-US"/>
        </w:rPr>
        <w:t xml:space="preserve">the </w:t>
      </w:r>
      <w:r w:rsidRPr="007C6403">
        <w:rPr>
          <w:lang w:val="en-US"/>
        </w:rPr>
        <w:t xml:space="preserve">coordination </w:t>
      </w:r>
      <w:r w:rsidR="00AC61CB">
        <w:rPr>
          <w:lang w:val="en-US"/>
        </w:rPr>
        <w:t xml:space="preserve">of </w:t>
      </w:r>
      <w:r w:rsidRPr="007C6403">
        <w:rPr>
          <w:lang w:val="en-US"/>
        </w:rPr>
        <w:t xml:space="preserve">efforts, </w:t>
      </w:r>
      <w:r w:rsidR="00D76E7A" w:rsidRPr="007C6403">
        <w:rPr>
          <w:lang w:val="en-US"/>
        </w:rPr>
        <w:t xml:space="preserve">the delegation explained that </w:t>
      </w:r>
      <w:r w:rsidRPr="007C6403">
        <w:rPr>
          <w:lang w:val="en-US"/>
        </w:rPr>
        <w:t xml:space="preserve">the Kodály concept </w:t>
      </w:r>
      <w:r w:rsidR="00D76E7A" w:rsidRPr="007C6403">
        <w:rPr>
          <w:lang w:val="en-US"/>
        </w:rPr>
        <w:t>contributed</w:t>
      </w:r>
      <w:r w:rsidRPr="007C6403">
        <w:rPr>
          <w:lang w:val="en-US"/>
        </w:rPr>
        <w:t xml:space="preserve"> to </w:t>
      </w:r>
      <w:r w:rsidR="00D006BC" w:rsidRPr="007C6403">
        <w:rPr>
          <w:lang w:val="en-US"/>
        </w:rPr>
        <w:t>this</w:t>
      </w:r>
      <w:r w:rsidRPr="007C6403">
        <w:rPr>
          <w:lang w:val="en-US"/>
        </w:rPr>
        <w:t xml:space="preserve">, and </w:t>
      </w:r>
      <w:r w:rsidR="009433AA" w:rsidRPr="007C6403">
        <w:rPr>
          <w:lang w:val="en-US"/>
        </w:rPr>
        <w:t xml:space="preserve">that </w:t>
      </w:r>
      <w:r w:rsidRPr="007C6403">
        <w:rPr>
          <w:lang w:val="en-US"/>
        </w:rPr>
        <w:t>par</w:t>
      </w:r>
      <w:r w:rsidR="00D76E7A" w:rsidRPr="007C6403">
        <w:rPr>
          <w:lang w:val="en-US"/>
        </w:rPr>
        <w:t>ticularly strong cooperation had</w:t>
      </w:r>
      <w:r w:rsidRPr="007C6403">
        <w:rPr>
          <w:lang w:val="en-US"/>
        </w:rPr>
        <w:t xml:space="preserve"> been developed with Austra</w:t>
      </w:r>
      <w:r w:rsidR="009433AA" w:rsidRPr="007C6403">
        <w:rPr>
          <w:lang w:val="en-US"/>
        </w:rPr>
        <w:t xml:space="preserve">lia, </w:t>
      </w:r>
      <w:r w:rsidRPr="007C6403">
        <w:rPr>
          <w:lang w:val="en-US"/>
        </w:rPr>
        <w:t>Japan, the Republic</w:t>
      </w:r>
      <w:r w:rsidR="009433AA" w:rsidRPr="007C6403">
        <w:rPr>
          <w:lang w:val="en-US"/>
        </w:rPr>
        <w:t xml:space="preserve"> of Korea</w:t>
      </w:r>
      <w:r w:rsidRPr="007C6403">
        <w:rPr>
          <w:lang w:val="en-US"/>
        </w:rPr>
        <w:t xml:space="preserve">, China, Singapore, other Southeast Asian countries, certain universities of the United States </w:t>
      </w:r>
      <w:r w:rsidR="009433AA" w:rsidRPr="007C6403">
        <w:rPr>
          <w:lang w:val="en-US"/>
        </w:rPr>
        <w:t xml:space="preserve">through </w:t>
      </w:r>
      <w:r w:rsidRPr="007C6403">
        <w:rPr>
          <w:lang w:val="en-US"/>
        </w:rPr>
        <w:t xml:space="preserve">the Organization of American Kodály Educators, and also </w:t>
      </w:r>
      <w:r w:rsidR="00D76E7A" w:rsidRPr="007C6403">
        <w:rPr>
          <w:lang w:val="en-US"/>
        </w:rPr>
        <w:t xml:space="preserve">in </w:t>
      </w:r>
      <w:r w:rsidRPr="007C6403">
        <w:rPr>
          <w:lang w:val="en-US"/>
        </w:rPr>
        <w:t>Great Britain</w:t>
      </w:r>
      <w:r w:rsidR="00D006BC" w:rsidRPr="007C6403">
        <w:rPr>
          <w:lang w:val="en-US"/>
        </w:rPr>
        <w:t>,</w:t>
      </w:r>
      <w:r w:rsidRPr="007C6403">
        <w:rPr>
          <w:lang w:val="en-US"/>
        </w:rPr>
        <w:t xml:space="preserve"> Ireland and the Scandinavian countries. Thanks to this cooperation </w:t>
      </w:r>
      <w:r w:rsidR="00D006BC" w:rsidRPr="007C6403">
        <w:rPr>
          <w:lang w:val="en-US"/>
        </w:rPr>
        <w:t xml:space="preserve">over </w:t>
      </w:r>
      <w:r w:rsidRPr="007C6403">
        <w:rPr>
          <w:lang w:val="en-US"/>
        </w:rPr>
        <w:t xml:space="preserve">the past </w:t>
      </w:r>
      <w:r w:rsidR="00D006BC" w:rsidRPr="007C6403">
        <w:rPr>
          <w:lang w:val="en-US"/>
        </w:rPr>
        <w:t xml:space="preserve">fifty </w:t>
      </w:r>
      <w:r w:rsidRPr="007C6403">
        <w:rPr>
          <w:lang w:val="en-US"/>
        </w:rPr>
        <w:t>years, the K</w:t>
      </w:r>
      <w:r w:rsidR="009433AA" w:rsidRPr="007C6403">
        <w:rPr>
          <w:lang w:val="en-US"/>
        </w:rPr>
        <w:t>odály concept and its method had</w:t>
      </w:r>
      <w:r w:rsidRPr="007C6403">
        <w:rPr>
          <w:lang w:val="en-US"/>
        </w:rPr>
        <w:t xml:space="preserve"> become a widespread model of safeguarding musical heritage. </w:t>
      </w:r>
      <w:r w:rsidR="00D76E7A" w:rsidRPr="007C6403">
        <w:rPr>
          <w:lang w:val="en-US"/>
        </w:rPr>
        <w:t xml:space="preserve">On the </w:t>
      </w:r>
      <w:r w:rsidRPr="007C6403">
        <w:rPr>
          <w:lang w:val="en-US"/>
        </w:rPr>
        <w:t xml:space="preserve">point raised by Ethiopia, </w:t>
      </w:r>
      <w:r w:rsidR="00D76E7A" w:rsidRPr="007C6403">
        <w:rPr>
          <w:lang w:val="en-US"/>
        </w:rPr>
        <w:t xml:space="preserve">the delegation </w:t>
      </w:r>
      <w:r w:rsidRPr="007C6403">
        <w:rPr>
          <w:lang w:val="en-US"/>
        </w:rPr>
        <w:t>attest</w:t>
      </w:r>
      <w:r w:rsidR="00D76E7A" w:rsidRPr="007C6403">
        <w:rPr>
          <w:lang w:val="en-US"/>
        </w:rPr>
        <w:t>ed</w:t>
      </w:r>
      <w:r w:rsidRPr="007C6403">
        <w:rPr>
          <w:lang w:val="en-US"/>
        </w:rPr>
        <w:t xml:space="preserve"> to the effectiveness of </w:t>
      </w:r>
      <w:r w:rsidR="00D006BC" w:rsidRPr="007C6403">
        <w:rPr>
          <w:lang w:val="en-US"/>
        </w:rPr>
        <w:t xml:space="preserve">the </w:t>
      </w:r>
      <w:r w:rsidRPr="007C6403">
        <w:rPr>
          <w:lang w:val="en-US"/>
        </w:rPr>
        <w:t xml:space="preserve">growth and </w:t>
      </w:r>
      <w:r w:rsidR="00D76E7A" w:rsidRPr="007C6403">
        <w:rPr>
          <w:lang w:val="en-US"/>
        </w:rPr>
        <w:t xml:space="preserve">updating of the Kodály concept through </w:t>
      </w:r>
      <w:r w:rsidR="009433AA" w:rsidRPr="007C6403">
        <w:rPr>
          <w:lang w:val="en-US"/>
        </w:rPr>
        <w:t xml:space="preserve">such </w:t>
      </w:r>
      <w:r w:rsidRPr="007C6403">
        <w:rPr>
          <w:lang w:val="en-US"/>
        </w:rPr>
        <w:t>activities</w:t>
      </w:r>
      <w:r w:rsidR="009433AA" w:rsidRPr="007C6403">
        <w:rPr>
          <w:lang w:val="en-US"/>
        </w:rPr>
        <w:t xml:space="preserve"> </w:t>
      </w:r>
      <w:r w:rsidR="00D76E7A" w:rsidRPr="007C6403">
        <w:rPr>
          <w:lang w:val="en-US"/>
        </w:rPr>
        <w:t xml:space="preserve">as </w:t>
      </w:r>
      <w:r w:rsidRPr="007C6403">
        <w:rPr>
          <w:lang w:val="en-US"/>
        </w:rPr>
        <w:t>yearly national and regional folk song competitions organized for school-age groups</w:t>
      </w:r>
      <w:r w:rsidR="00D76E7A" w:rsidRPr="007C6403">
        <w:rPr>
          <w:lang w:val="en-US"/>
        </w:rPr>
        <w:t>,</w:t>
      </w:r>
      <w:r w:rsidRPr="007C6403">
        <w:rPr>
          <w:lang w:val="en-US"/>
        </w:rPr>
        <w:t xml:space="preserve"> </w:t>
      </w:r>
      <w:r w:rsidR="009433AA" w:rsidRPr="007C6403">
        <w:rPr>
          <w:lang w:val="en-US"/>
        </w:rPr>
        <w:t>as mentioned in the file</w:t>
      </w:r>
      <w:r w:rsidR="00D006BC" w:rsidRPr="007C6403">
        <w:rPr>
          <w:lang w:val="en-US"/>
        </w:rPr>
        <w:t>. S</w:t>
      </w:r>
      <w:r w:rsidRPr="007C6403">
        <w:rPr>
          <w:lang w:val="en-US"/>
        </w:rPr>
        <w:t>ince the 19</w:t>
      </w:r>
      <w:r w:rsidR="009433AA" w:rsidRPr="007C6403">
        <w:rPr>
          <w:lang w:val="en-US"/>
        </w:rPr>
        <w:t>70s</w:t>
      </w:r>
      <w:r w:rsidR="00D006BC" w:rsidRPr="007C6403">
        <w:rPr>
          <w:lang w:val="en-US"/>
        </w:rPr>
        <w:t>,</w:t>
      </w:r>
      <w:r w:rsidR="009433AA" w:rsidRPr="007C6403">
        <w:rPr>
          <w:lang w:val="en-US"/>
        </w:rPr>
        <w:t xml:space="preserve"> folk music summer camps had</w:t>
      </w:r>
      <w:r w:rsidR="00D006BC" w:rsidRPr="007C6403">
        <w:rPr>
          <w:lang w:val="en-US"/>
        </w:rPr>
        <w:t xml:space="preserve"> also</w:t>
      </w:r>
      <w:r w:rsidRPr="007C6403">
        <w:rPr>
          <w:lang w:val="en-US"/>
        </w:rPr>
        <w:t xml:space="preserve"> been organized. </w:t>
      </w:r>
      <w:r w:rsidR="00D76E7A" w:rsidRPr="007C6403">
        <w:rPr>
          <w:lang w:val="en-US"/>
        </w:rPr>
        <w:t>The Clear Source Settlement title</w:t>
      </w:r>
      <w:r w:rsidRPr="007C6403">
        <w:rPr>
          <w:lang w:val="en-US"/>
        </w:rPr>
        <w:t xml:space="preserve"> </w:t>
      </w:r>
      <w:r w:rsidR="00D76E7A" w:rsidRPr="007C6403">
        <w:rPr>
          <w:lang w:val="en-US"/>
        </w:rPr>
        <w:t>ha</w:t>
      </w:r>
      <w:r w:rsidR="009433AA" w:rsidRPr="007C6403">
        <w:rPr>
          <w:lang w:val="en-US"/>
        </w:rPr>
        <w:t>d</w:t>
      </w:r>
      <w:r w:rsidR="00D76E7A" w:rsidRPr="007C6403">
        <w:rPr>
          <w:lang w:val="en-US"/>
        </w:rPr>
        <w:t xml:space="preserve"> been </w:t>
      </w:r>
      <w:r w:rsidRPr="007C6403">
        <w:rPr>
          <w:lang w:val="en-US"/>
        </w:rPr>
        <w:t xml:space="preserve">awarded to </w:t>
      </w:r>
      <w:r w:rsidR="00D006BC" w:rsidRPr="007C6403">
        <w:rPr>
          <w:lang w:val="en-US"/>
        </w:rPr>
        <w:t xml:space="preserve">twelve </w:t>
      </w:r>
      <w:r w:rsidRPr="007C6403">
        <w:rPr>
          <w:lang w:val="en-US"/>
        </w:rPr>
        <w:t xml:space="preserve">local communities since 2012. </w:t>
      </w:r>
      <w:r w:rsidR="00D76E7A" w:rsidRPr="007C6403">
        <w:rPr>
          <w:lang w:val="en-US"/>
        </w:rPr>
        <w:t>Once again, t</w:t>
      </w:r>
      <w:r w:rsidRPr="007C6403">
        <w:rPr>
          <w:lang w:val="en-US"/>
        </w:rPr>
        <w:t xml:space="preserve">his </w:t>
      </w:r>
      <w:r w:rsidR="00D76E7A" w:rsidRPr="007C6403">
        <w:rPr>
          <w:lang w:val="en-US"/>
        </w:rPr>
        <w:t xml:space="preserve">returns to the </w:t>
      </w:r>
      <w:r w:rsidRPr="007C6403">
        <w:rPr>
          <w:lang w:val="en-US"/>
        </w:rPr>
        <w:t xml:space="preserve">musical heritage </w:t>
      </w:r>
      <w:r w:rsidR="00D76E7A" w:rsidRPr="007C6403">
        <w:rPr>
          <w:lang w:val="en-US"/>
        </w:rPr>
        <w:t xml:space="preserve">of </w:t>
      </w:r>
      <w:r w:rsidRPr="007C6403">
        <w:rPr>
          <w:lang w:val="en-US"/>
        </w:rPr>
        <w:t xml:space="preserve">the local community, documenting it, and returning it to the education system. </w:t>
      </w:r>
      <w:r w:rsidR="00B64E08" w:rsidRPr="007C6403">
        <w:rPr>
          <w:lang w:val="en-US"/>
        </w:rPr>
        <w:t xml:space="preserve">Moreover, </w:t>
      </w:r>
      <w:r w:rsidRPr="007C6403">
        <w:rPr>
          <w:lang w:val="en-US"/>
        </w:rPr>
        <w:t xml:space="preserve">there </w:t>
      </w:r>
      <w:r w:rsidR="00D006BC" w:rsidRPr="007C6403">
        <w:rPr>
          <w:lang w:val="en-US"/>
        </w:rPr>
        <w:t xml:space="preserve">was </w:t>
      </w:r>
      <w:r w:rsidRPr="007C6403">
        <w:rPr>
          <w:lang w:val="en-US"/>
        </w:rPr>
        <w:t xml:space="preserve">another register of folk music, the Local Value Store. </w:t>
      </w:r>
      <w:r w:rsidR="00B64E08" w:rsidRPr="007C6403">
        <w:rPr>
          <w:lang w:val="en-US"/>
        </w:rPr>
        <w:t xml:space="preserve">The delegation spoke of the </w:t>
      </w:r>
      <w:r w:rsidRPr="007C6403">
        <w:rPr>
          <w:lang w:val="en-US"/>
        </w:rPr>
        <w:t xml:space="preserve">growing number of </w:t>
      </w:r>
      <w:r w:rsidR="009433AA" w:rsidRPr="007C6403">
        <w:rPr>
          <w:lang w:val="en-US"/>
        </w:rPr>
        <w:t xml:space="preserve">settlements in Hungary that had </w:t>
      </w:r>
      <w:r w:rsidR="00D006BC" w:rsidRPr="007C6403">
        <w:rPr>
          <w:lang w:val="en-US"/>
        </w:rPr>
        <w:t>used</w:t>
      </w:r>
      <w:r w:rsidRPr="007C6403">
        <w:rPr>
          <w:lang w:val="en-US"/>
        </w:rPr>
        <w:t xml:space="preserve"> the national education law to create local curricula for music education. </w:t>
      </w:r>
      <w:r w:rsidR="00B64E08" w:rsidRPr="007C6403">
        <w:rPr>
          <w:lang w:val="en-US"/>
        </w:rPr>
        <w:t xml:space="preserve">With regard to </w:t>
      </w:r>
      <w:r w:rsidR="00D006BC" w:rsidRPr="007C6403">
        <w:rPr>
          <w:lang w:val="en-US"/>
        </w:rPr>
        <w:t xml:space="preserve">India’s </w:t>
      </w:r>
      <w:r w:rsidR="00805B84" w:rsidRPr="007C6403">
        <w:rPr>
          <w:lang w:val="en-US"/>
        </w:rPr>
        <w:t xml:space="preserve">question on </w:t>
      </w:r>
      <w:r w:rsidRPr="007C6403">
        <w:rPr>
          <w:lang w:val="en-US"/>
        </w:rPr>
        <w:t>P.8</w:t>
      </w:r>
      <w:r w:rsidR="00805B84" w:rsidRPr="007C6403">
        <w:rPr>
          <w:lang w:val="en-US"/>
        </w:rPr>
        <w:t xml:space="preserve">, the delegation referred to information in the file in </w:t>
      </w:r>
      <w:r w:rsidRPr="007C6403">
        <w:rPr>
          <w:lang w:val="en-US"/>
        </w:rPr>
        <w:t>the result indicators</w:t>
      </w:r>
      <w:r w:rsidR="00D006BC" w:rsidRPr="007C6403">
        <w:rPr>
          <w:lang w:val="en-US"/>
        </w:rPr>
        <w:t>,</w:t>
      </w:r>
      <w:r w:rsidR="00805B84" w:rsidRPr="007C6403">
        <w:rPr>
          <w:lang w:val="en-US"/>
        </w:rPr>
        <w:t xml:space="preserve"> </w:t>
      </w:r>
      <w:r w:rsidR="00D006BC" w:rsidRPr="007C6403">
        <w:rPr>
          <w:lang w:val="en-US"/>
        </w:rPr>
        <w:t xml:space="preserve">which </w:t>
      </w:r>
      <w:r w:rsidR="00805B84" w:rsidRPr="007C6403">
        <w:rPr>
          <w:lang w:val="en-US"/>
        </w:rPr>
        <w:t xml:space="preserve">outlined </w:t>
      </w:r>
      <w:r w:rsidRPr="007C6403">
        <w:rPr>
          <w:lang w:val="en-US"/>
        </w:rPr>
        <w:t xml:space="preserve">the considerable increase in the number of music-making communities, singers, choirs, instrument and music bands, as well as the growing public interest in folk music. </w:t>
      </w:r>
      <w:r w:rsidR="00805B84" w:rsidRPr="007C6403">
        <w:rPr>
          <w:lang w:val="en-US"/>
        </w:rPr>
        <w:t xml:space="preserve">These </w:t>
      </w:r>
      <w:r w:rsidRPr="007C6403">
        <w:rPr>
          <w:lang w:val="en-US"/>
        </w:rPr>
        <w:t xml:space="preserve">attest to the fact that there </w:t>
      </w:r>
      <w:r w:rsidR="009433AA" w:rsidRPr="007C6403">
        <w:rPr>
          <w:lang w:val="en-US"/>
        </w:rPr>
        <w:t xml:space="preserve">were </w:t>
      </w:r>
      <w:r w:rsidR="00805B84" w:rsidRPr="007C6403">
        <w:rPr>
          <w:lang w:val="en-US"/>
        </w:rPr>
        <w:t xml:space="preserve">experiences </w:t>
      </w:r>
      <w:r w:rsidRPr="007C6403">
        <w:rPr>
          <w:lang w:val="en-US"/>
        </w:rPr>
        <w:t>susceptib</w:t>
      </w:r>
      <w:r w:rsidR="00805B84" w:rsidRPr="007C6403">
        <w:rPr>
          <w:lang w:val="en-US"/>
        </w:rPr>
        <w:t>le to an assessment of results, as required by the criterion, which was therefore satisfied</w:t>
      </w:r>
      <w:r w:rsidRPr="007C6403">
        <w:rPr>
          <w:lang w:val="en-US"/>
        </w:rPr>
        <w:t>.</w:t>
      </w:r>
    </w:p>
    <w:p w14:paraId="2AB075A0" w14:textId="3DCAC26E" w:rsidR="00AE4DEE" w:rsidRPr="007C6403" w:rsidRDefault="009C1F0B" w:rsidP="003371C6">
      <w:pPr>
        <w:pStyle w:val="Orateurengris"/>
        <w:spacing w:before="240"/>
        <w:ind w:left="709" w:hanging="709"/>
        <w:rPr>
          <w:bCs/>
          <w:lang w:val="en-US"/>
        </w:rPr>
      </w:pPr>
      <w:r w:rsidRPr="007C6403">
        <w:rPr>
          <w:lang w:val="en-US"/>
        </w:rPr>
        <w:t xml:space="preserve">The </w:t>
      </w:r>
      <w:r w:rsidRPr="007C6403">
        <w:rPr>
          <w:b/>
          <w:lang w:val="en-US"/>
        </w:rPr>
        <w:t>Vice-</w:t>
      </w:r>
      <w:r w:rsidR="00AE4DEE" w:rsidRPr="007C6403">
        <w:rPr>
          <w:b/>
          <w:lang w:val="en-US"/>
        </w:rPr>
        <w:t>Chair</w:t>
      </w:r>
      <w:r w:rsidR="005B3611" w:rsidRPr="007C6403">
        <w:rPr>
          <w:b/>
          <w:lang w:val="en-US"/>
        </w:rPr>
        <w:t xml:space="preserve"> </w:t>
      </w:r>
      <w:r w:rsidR="005B3611" w:rsidRPr="007C6403">
        <w:rPr>
          <w:lang w:val="en-US"/>
        </w:rPr>
        <w:t>thanked Hungary for its clear and concise explanations, and hoped that the Committee was fully satisfied with the answers.</w:t>
      </w:r>
    </w:p>
    <w:p w14:paraId="001E8D62" w14:textId="2691CCBB" w:rsidR="00AE4DEE" w:rsidRPr="007C6403" w:rsidRDefault="005B3611" w:rsidP="003371C6">
      <w:pPr>
        <w:pStyle w:val="Orateurengris"/>
        <w:spacing w:before="240"/>
        <w:ind w:left="709" w:hanging="709"/>
        <w:rPr>
          <w:bCs/>
          <w:lang w:val="en-US"/>
        </w:rPr>
      </w:pPr>
      <w:r w:rsidRPr="007C6403">
        <w:rPr>
          <w:lang w:val="en-US"/>
        </w:rPr>
        <w:t>Following the clarifications, t</w:t>
      </w:r>
      <w:r w:rsidR="00AE4DEE" w:rsidRPr="007C6403">
        <w:rPr>
          <w:lang w:val="en-US"/>
        </w:rPr>
        <w:t xml:space="preserve">he delegation of </w:t>
      </w:r>
      <w:r w:rsidR="00AE4DEE" w:rsidRPr="007C6403">
        <w:rPr>
          <w:b/>
          <w:lang w:val="en-US"/>
        </w:rPr>
        <w:t>Cyprus</w:t>
      </w:r>
      <w:r w:rsidR="00AE4DEE" w:rsidRPr="007C6403">
        <w:rPr>
          <w:bCs/>
          <w:lang w:val="en-US"/>
        </w:rPr>
        <w:t xml:space="preserve"> </w:t>
      </w:r>
      <w:r w:rsidRPr="007C6403">
        <w:rPr>
          <w:bCs/>
          <w:lang w:val="en-US"/>
        </w:rPr>
        <w:t>strongly supported inscription.</w:t>
      </w:r>
    </w:p>
    <w:p w14:paraId="0FD97283" w14:textId="038B1BE3" w:rsidR="00AE4DEE" w:rsidRPr="007C6403" w:rsidRDefault="009C1F0B" w:rsidP="003371C6">
      <w:pPr>
        <w:pStyle w:val="Orateurengris"/>
        <w:spacing w:before="240"/>
        <w:ind w:left="709" w:hanging="709"/>
        <w:rPr>
          <w:bCs/>
          <w:lang w:val="en-US"/>
        </w:rPr>
      </w:pPr>
      <w:r w:rsidRPr="007C6403">
        <w:rPr>
          <w:lang w:val="en-US"/>
        </w:rPr>
        <w:t xml:space="preserve">The </w:t>
      </w:r>
      <w:r w:rsidRPr="007C6403">
        <w:rPr>
          <w:b/>
          <w:lang w:val="en-US"/>
        </w:rPr>
        <w:t>Vice-Chair</w:t>
      </w:r>
      <w:r w:rsidRPr="007C6403">
        <w:rPr>
          <w:bCs/>
          <w:lang w:val="en-US"/>
        </w:rPr>
        <w:t xml:space="preserve"> </w:t>
      </w:r>
      <w:r w:rsidR="00805B84" w:rsidRPr="007C6403">
        <w:rPr>
          <w:bCs/>
          <w:lang w:val="en-US"/>
        </w:rPr>
        <w:t>proceeded to the adoption of the draft decision paragraph</w:t>
      </w:r>
      <w:r w:rsidR="00B9162E" w:rsidRPr="007C6403">
        <w:rPr>
          <w:bCs/>
          <w:lang w:val="en-US"/>
        </w:rPr>
        <w:t xml:space="preserve"> </w:t>
      </w:r>
      <w:r w:rsidR="00805B84" w:rsidRPr="007C6403">
        <w:rPr>
          <w:bCs/>
          <w:lang w:val="en-US"/>
        </w:rPr>
        <w:t>by</w:t>
      </w:r>
      <w:r w:rsidR="00B9162E" w:rsidRPr="007C6403">
        <w:rPr>
          <w:bCs/>
          <w:lang w:val="en-US"/>
        </w:rPr>
        <w:t xml:space="preserve"> </w:t>
      </w:r>
      <w:r w:rsidR="00805B84" w:rsidRPr="007C6403">
        <w:rPr>
          <w:bCs/>
          <w:lang w:val="en-US"/>
        </w:rPr>
        <w:t>paragraph</w:t>
      </w:r>
      <w:r w:rsidR="00EA77AE" w:rsidRPr="007C6403">
        <w:rPr>
          <w:bCs/>
          <w:lang w:val="en-US"/>
        </w:rPr>
        <w:t>. Paragraph</w:t>
      </w:r>
      <w:r w:rsidR="00AE4DEE" w:rsidRPr="007C6403">
        <w:rPr>
          <w:bCs/>
          <w:lang w:val="en-US"/>
        </w:rPr>
        <w:t> 1</w:t>
      </w:r>
      <w:r w:rsidR="00EA77AE" w:rsidRPr="007C6403">
        <w:rPr>
          <w:bCs/>
          <w:lang w:val="en-US"/>
        </w:rPr>
        <w:t>, with no objections, was duly adopted. Criterion P.1 in paragraph 2 was adopt</w:t>
      </w:r>
      <w:r w:rsidR="009433AA" w:rsidRPr="007C6403">
        <w:rPr>
          <w:bCs/>
          <w:lang w:val="en-US"/>
        </w:rPr>
        <w:t>ed</w:t>
      </w:r>
      <w:r w:rsidR="006228FC" w:rsidRPr="007C6403">
        <w:rPr>
          <w:bCs/>
          <w:lang w:val="en-US"/>
        </w:rPr>
        <w:t>,</w:t>
      </w:r>
      <w:r w:rsidR="00EA77AE" w:rsidRPr="007C6403">
        <w:rPr>
          <w:bCs/>
          <w:lang w:val="en-US"/>
        </w:rPr>
        <w:t xml:space="preserve"> as amended by Bulg</w:t>
      </w:r>
      <w:r w:rsidR="009433AA" w:rsidRPr="007C6403">
        <w:rPr>
          <w:bCs/>
          <w:lang w:val="en-US"/>
        </w:rPr>
        <w:t>aria. Criterion P.2 was adopted</w:t>
      </w:r>
      <w:r w:rsidR="00EA77AE" w:rsidRPr="007C6403">
        <w:rPr>
          <w:bCs/>
          <w:lang w:val="en-US"/>
        </w:rPr>
        <w:t xml:space="preserve"> as amended by Tur</w:t>
      </w:r>
      <w:r w:rsidR="009433AA" w:rsidRPr="007C6403">
        <w:rPr>
          <w:bCs/>
          <w:lang w:val="en-US"/>
        </w:rPr>
        <w:t xml:space="preserve">key. Criterion P.3 was adopted </w:t>
      </w:r>
      <w:r w:rsidR="00EA77AE" w:rsidRPr="007C6403">
        <w:rPr>
          <w:bCs/>
          <w:lang w:val="en-US"/>
        </w:rPr>
        <w:t>as amended by Bulgaria.</w:t>
      </w:r>
    </w:p>
    <w:p w14:paraId="1F46F30D" w14:textId="26671851" w:rsidR="00AE4DEE" w:rsidRPr="007C6403" w:rsidRDefault="009C1F0B" w:rsidP="003371C6">
      <w:pPr>
        <w:pStyle w:val="Orateurengris"/>
        <w:spacing w:before="240"/>
        <w:ind w:left="709" w:hanging="709"/>
        <w:rPr>
          <w:bCs/>
          <w:lang w:val="en-US"/>
        </w:rPr>
      </w:pPr>
      <w:r w:rsidRPr="007C6403">
        <w:rPr>
          <w:lang w:val="en-US"/>
        </w:rPr>
        <w:t xml:space="preserve">The delegation of </w:t>
      </w:r>
      <w:r w:rsidR="00AE4DEE" w:rsidRPr="007C6403">
        <w:rPr>
          <w:b/>
          <w:lang w:val="en-US"/>
        </w:rPr>
        <w:t>Palestine</w:t>
      </w:r>
      <w:r w:rsidR="005B3611" w:rsidRPr="007C6403">
        <w:rPr>
          <w:bCs/>
          <w:lang w:val="en-US"/>
        </w:rPr>
        <w:t xml:space="preserve"> </w:t>
      </w:r>
      <w:r w:rsidR="00EA77AE" w:rsidRPr="007C6403">
        <w:rPr>
          <w:bCs/>
          <w:lang w:val="en-US"/>
        </w:rPr>
        <w:t xml:space="preserve">proposed </w:t>
      </w:r>
      <w:r w:rsidR="005B3611" w:rsidRPr="007C6403">
        <w:rPr>
          <w:bCs/>
          <w:lang w:val="en-US"/>
        </w:rPr>
        <w:t>a</w:t>
      </w:r>
      <w:r w:rsidR="00EA77AE" w:rsidRPr="007C6403">
        <w:rPr>
          <w:bCs/>
          <w:lang w:val="en-US"/>
        </w:rPr>
        <w:t xml:space="preserve">n </w:t>
      </w:r>
      <w:r w:rsidR="005B3611" w:rsidRPr="007C6403">
        <w:rPr>
          <w:bCs/>
          <w:lang w:val="en-US"/>
        </w:rPr>
        <w:t xml:space="preserve">amendment </w:t>
      </w:r>
      <w:r w:rsidR="00EA77AE" w:rsidRPr="007C6403">
        <w:rPr>
          <w:bCs/>
          <w:lang w:val="en-US"/>
        </w:rPr>
        <w:t xml:space="preserve">in </w:t>
      </w:r>
      <w:r w:rsidR="005B3611" w:rsidRPr="007C6403">
        <w:rPr>
          <w:bCs/>
          <w:lang w:val="en-US"/>
        </w:rPr>
        <w:t>P</w:t>
      </w:r>
      <w:r w:rsidR="00EA77AE" w:rsidRPr="007C6403">
        <w:rPr>
          <w:bCs/>
          <w:lang w:val="en-US"/>
        </w:rPr>
        <w:t xml:space="preserve">.4 </w:t>
      </w:r>
      <w:r w:rsidR="005B3611" w:rsidRPr="007C6403">
        <w:rPr>
          <w:bCs/>
          <w:lang w:val="en-US"/>
        </w:rPr>
        <w:t>to delete the last sentence, which read, ‘However, more detailed information would have to be taken to better establish the effectiveness</w:t>
      </w:r>
      <w:r w:rsidR="00EA77AE" w:rsidRPr="007C6403">
        <w:rPr>
          <w:bCs/>
          <w:lang w:val="en-US"/>
        </w:rPr>
        <w:t xml:space="preserve"> [</w:t>
      </w:r>
      <w:r w:rsidR="005B3611" w:rsidRPr="007C6403">
        <w:rPr>
          <w:bCs/>
          <w:lang w:val="en-US"/>
        </w:rPr>
        <w:t>…</w:t>
      </w:r>
      <w:r w:rsidR="00EA77AE" w:rsidRPr="007C6403">
        <w:rPr>
          <w:bCs/>
          <w:lang w:val="en-US"/>
        </w:rPr>
        <w:t>]</w:t>
      </w:r>
      <w:r w:rsidR="005B3611" w:rsidRPr="007C6403">
        <w:rPr>
          <w:bCs/>
          <w:lang w:val="en-US"/>
        </w:rPr>
        <w:t>’.</w:t>
      </w:r>
    </w:p>
    <w:p w14:paraId="4FCAAA44" w14:textId="5C1C9A4A" w:rsidR="00AE4DEE" w:rsidRPr="007C6403" w:rsidRDefault="00AE4DEE" w:rsidP="003371C6">
      <w:pPr>
        <w:pStyle w:val="Orateurengris"/>
        <w:spacing w:before="240"/>
        <w:ind w:left="709" w:hanging="709"/>
        <w:rPr>
          <w:lang w:val="en-US"/>
        </w:rPr>
      </w:pPr>
      <w:r w:rsidRPr="007C6403">
        <w:rPr>
          <w:lang w:val="en-US"/>
        </w:rPr>
        <w:t xml:space="preserve">The delegation of </w:t>
      </w:r>
      <w:r w:rsidRPr="007C6403">
        <w:rPr>
          <w:b/>
          <w:lang w:val="en-US"/>
        </w:rPr>
        <w:t>Ethiopia</w:t>
      </w:r>
      <w:r w:rsidR="00EA77AE" w:rsidRPr="007C6403">
        <w:rPr>
          <w:b/>
          <w:lang w:val="en-US"/>
        </w:rPr>
        <w:t xml:space="preserve"> </w:t>
      </w:r>
      <w:r w:rsidRPr="007C6403">
        <w:rPr>
          <w:lang w:val="en-US"/>
        </w:rPr>
        <w:t>propose</w:t>
      </w:r>
      <w:r w:rsidR="00EA77AE" w:rsidRPr="007C6403">
        <w:rPr>
          <w:lang w:val="en-US"/>
        </w:rPr>
        <w:t>d</w:t>
      </w:r>
      <w:r w:rsidRPr="007C6403">
        <w:rPr>
          <w:lang w:val="en-US"/>
        </w:rPr>
        <w:t xml:space="preserve"> </w:t>
      </w:r>
      <w:r w:rsidR="00EA77AE" w:rsidRPr="007C6403">
        <w:rPr>
          <w:lang w:val="en-US"/>
        </w:rPr>
        <w:t>another sentence to replace the deletion, which would read, ‘</w:t>
      </w:r>
      <w:r w:rsidRPr="007C6403">
        <w:rPr>
          <w:lang w:val="en-US"/>
        </w:rPr>
        <w:t>This attests to the widespread public and professional interest in traditional music, there is sufficient information about the effectiveness of growth in the uptake of Kodály concept sa</w:t>
      </w:r>
      <w:r w:rsidR="00EA77AE" w:rsidRPr="007C6403">
        <w:rPr>
          <w:lang w:val="en-US"/>
        </w:rPr>
        <w:t>feguarding measures’</w:t>
      </w:r>
      <w:r w:rsidRPr="007C6403">
        <w:rPr>
          <w:lang w:val="en-US"/>
        </w:rPr>
        <w:t>.</w:t>
      </w:r>
    </w:p>
    <w:p w14:paraId="07A011E8" w14:textId="6CCA1C79" w:rsidR="00BA6438" w:rsidRPr="007C6403" w:rsidRDefault="009C0F82" w:rsidP="003371C6">
      <w:pPr>
        <w:pStyle w:val="Orateurengris"/>
        <w:spacing w:before="240"/>
        <w:ind w:left="709" w:hanging="709"/>
        <w:rPr>
          <w:lang w:val="en-US"/>
        </w:rPr>
      </w:pPr>
      <w:r w:rsidRPr="007C6403">
        <w:rPr>
          <w:lang w:val="en-US"/>
        </w:rPr>
        <w:t xml:space="preserve">The </w:t>
      </w:r>
      <w:r w:rsidRPr="007C6403">
        <w:rPr>
          <w:b/>
          <w:lang w:val="en-US"/>
        </w:rPr>
        <w:t>Vice-</w:t>
      </w:r>
      <w:r w:rsidR="005E2549" w:rsidRPr="007C6403">
        <w:rPr>
          <w:b/>
          <w:lang w:val="en-US"/>
        </w:rPr>
        <w:t xml:space="preserve">Chair </w:t>
      </w:r>
      <w:r w:rsidR="005E2549" w:rsidRPr="007C6403">
        <w:rPr>
          <w:lang w:val="en-US"/>
        </w:rPr>
        <w:t xml:space="preserve">noted no objections to the amended P.4, which was duly adopted. Criteria </w:t>
      </w:r>
      <w:r w:rsidR="00AE4DEE" w:rsidRPr="007C6403">
        <w:rPr>
          <w:lang w:val="en-US"/>
        </w:rPr>
        <w:t>P.5</w:t>
      </w:r>
      <w:r w:rsidR="005E2549" w:rsidRPr="007C6403">
        <w:rPr>
          <w:lang w:val="en-US"/>
        </w:rPr>
        <w:t>, P.6 and P.7</w:t>
      </w:r>
      <w:r w:rsidR="00AE4DEE" w:rsidRPr="007C6403">
        <w:rPr>
          <w:lang w:val="en-US"/>
        </w:rPr>
        <w:t xml:space="preserve"> </w:t>
      </w:r>
      <w:r w:rsidR="005E2549" w:rsidRPr="007C6403">
        <w:rPr>
          <w:lang w:val="en-US"/>
        </w:rPr>
        <w:t xml:space="preserve">were adopted as proposed. Criterion </w:t>
      </w:r>
      <w:r w:rsidR="00AE4DEE" w:rsidRPr="007C6403">
        <w:rPr>
          <w:lang w:val="en-US"/>
        </w:rPr>
        <w:t>P</w:t>
      </w:r>
      <w:r w:rsidR="005E2549" w:rsidRPr="007C6403">
        <w:rPr>
          <w:lang w:val="en-US"/>
        </w:rPr>
        <w:t>.</w:t>
      </w:r>
      <w:r w:rsidR="00AE4DEE" w:rsidRPr="007C6403">
        <w:rPr>
          <w:lang w:val="en-US"/>
        </w:rPr>
        <w:t>8 </w:t>
      </w:r>
      <w:r w:rsidR="005E2549" w:rsidRPr="007C6403">
        <w:rPr>
          <w:lang w:val="en-US"/>
        </w:rPr>
        <w:t>was adopted as amended by India. Criterion P.9 was adopted as proposed. Paragraph 3 ‘to select’ was adopted, as amended by India. The standard paragraph 4 was inserted into the decision, and with no objections, was duly adopted. The Vice-Chair turned to the adoption of the decision as a whole.</w:t>
      </w:r>
      <w:r w:rsidR="005E2549" w:rsidRPr="007C6403">
        <w:rPr>
          <w:b/>
          <w:lang w:val="en-US"/>
        </w:rPr>
        <w:t xml:space="preserve"> </w:t>
      </w:r>
      <w:r w:rsidR="005E2549" w:rsidRPr="007C6403">
        <w:rPr>
          <w:lang w:val="en-US"/>
        </w:rPr>
        <w:t>With no comments or objections, the</w:t>
      </w:r>
      <w:r w:rsidR="005E2549" w:rsidRPr="007C6403">
        <w:rPr>
          <w:b/>
          <w:lang w:val="en-US"/>
        </w:rPr>
        <w:t xml:space="preserve"> Vice-Chair declared adopted Decision 11.COM 10.c.6 </w:t>
      </w:r>
      <w:r w:rsidR="005E2549" w:rsidRPr="007C6403">
        <w:rPr>
          <w:rFonts w:eastAsia="SimSun"/>
          <w:b/>
          <w:bCs/>
          <w:lang w:val="en-US" w:eastAsia="zh-CN"/>
        </w:rPr>
        <w:t xml:space="preserve">to select </w:t>
      </w:r>
      <w:r w:rsidR="005E2549" w:rsidRPr="007C6403">
        <w:rPr>
          <w:rFonts w:eastAsiaTheme="minorEastAsia"/>
          <w:lang w:val="en-US"/>
        </w:rPr>
        <w:t>‘</w:t>
      </w:r>
      <w:r w:rsidR="005E2549" w:rsidRPr="007C6403">
        <w:rPr>
          <w:rFonts w:eastAsia="MS Mincho"/>
          <w:b/>
          <w:lang w:val="en-US"/>
        </w:rPr>
        <w:t xml:space="preserve">Safeguarding of the folk music heritage by the Kodály concept’ </w:t>
      </w:r>
      <w:r w:rsidR="005E2549" w:rsidRPr="007C6403">
        <w:rPr>
          <w:rFonts w:eastAsiaTheme="minorEastAsia"/>
          <w:b/>
          <w:lang w:val="en-US"/>
        </w:rPr>
        <w:t xml:space="preserve">to </w:t>
      </w:r>
      <w:r w:rsidR="005E2549" w:rsidRPr="007C6403">
        <w:rPr>
          <w:rFonts w:eastAsia="Cambria"/>
          <w:b/>
          <w:bCs/>
          <w:lang w:val="en-US"/>
        </w:rPr>
        <w:t>the Register of Best Safeguarding Practices.</w:t>
      </w:r>
    </w:p>
    <w:p w14:paraId="1B9ADD82" w14:textId="5057F1EE" w:rsidR="00BA6438" w:rsidRPr="007C6403" w:rsidRDefault="00AE4DEE" w:rsidP="003371C6">
      <w:pPr>
        <w:pStyle w:val="Orateurengris"/>
        <w:spacing w:before="240"/>
        <w:ind w:left="709" w:hanging="709"/>
        <w:rPr>
          <w:lang w:val="en-US"/>
        </w:rPr>
      </w:pPr>
      <w:r w:rsidRPr="007C6403">
        <w:rPr>
          <w:lang w:val="en-US"/>
        </w:rPr>
        <w:t xml:space="preserve">The delegation of </w:t>
      </w:r>
      <w:r w:rsidRPr="007C6403">
        <w:rPr>
          <w:b/>
          <w:lang w:val="en-US"/>
        </w:rPr>
        <w:t>Hungary</w:t>
      </w:r>
      <w:r w:rsidRPr="007C6403">
        <w:rPr>
          <w:lang w:val="en-US"/>
        </w:rPr>
        <w:t xml:space="preserve"> </w:t>
      </w:r>
      <w:r w:rsidR="00677B4C" w:rsidRPr="007C6403">
        <w:rPr>
          <w:lang w:val="en-US"/>
        </w:rPr>
        <w:t xml:space="preserve">conveyed </w:t>
      </w:r>
      <w:r w:rsidRPr="007C6403">
        <w:rPr>
          <w:lang w:val="en-US"/>
        </w:rPr>
        <w:t xml:space="preserve">great thanks and </w:t>
      </w:r>
      <w:r w:rsidR="00677B4C" w:rsidRPr="007C6403">
        <w:rPr>
          <w:lang w:val="en-US"/>
        </w:rPr>
        <w:t>was moved that the Kodály method had</w:t>
      </w:r>
      <w:r w:rsidRPr="007C6403">
        <w:rPr>
          <w:lang w:val="en-US"/>
        </w:rPr>
        <w:t xml:space="preserve"> </w:t>
      </w:r>
      <w:r w:rsidR="00677B4C" w:rsidRPr="007C6403">
        <w:rPr>
          <w:lang w:val="en-US"/>
        </w:rPr>
        <w:t xml:space="preserve">now </w:t>
      </w:r>
      <w:r w:rsidRPr="007C6403">
        <w:rPr>
          <w:lang w:val="en-US"/>
        </w:rPr>
        <w:t xml:space="preserve">been inscribed on the </w:t>
      </w:r>
      <w:r w:rsidR="00677B4C" w:rsidRPr="007C6403">
        <w:rPr>
          <w:lang w:val="en-US"/>
        </w:rPr>
        <w:t xml:space="preserve">Register of </w:t>
      </w:r>
      <w:r w:rsidRPr="007C6403">
        <w:rPr>
          <w:lang w:val="en-US"/>
        </w:rPr>
        <w:t xml:space="preserve">Best Safeguarding </w:t>
      </w:r>
      <w:r w:rsidR="00677B4C" w:rsidRPr="007C6403">
        <w:rPr>
          <w:lang w:val="en-US"/>
        </w:rPr>
        <w:t>Practices</w:t>
      </w:r>
      <w:r w:rsidRPr="007C6403">
        <w:rPr>
          <w:lang w:val="en-US"/>
        </w:rPr>
        <w:t xml:space="preserve">. </w:t>
      </w:r>
      <w:r w:rsidR="00677B4C" w:rsidRPr="007C6403">
        <w:rPr>
          <w:lang w:val="en-US"/>
        </w:rPr>
        <w:t xml:space="preserve">A lot of work had gone into this </w:t>
      </w:r>
      <w:r w:rsidRPr="007C6403">
        <w:rPr>
          <w:lang w:val="en-US"/>
        </w:rPr>
        <w:t xml:space="preserve">second </w:t>
      </w:r>
      <w:r w:rsidR="001320E9" w:rsidRPr="007C6403">
        <w:rPr>
          <w:lang w:val="en-US"/>
        </w:rPr>
        <w:t>submission</w:t>
      </w:r>
      <w:r w:rsidR="00677B4C" w:rsidRPr="007C6403">
        <w:rPr>
          <w:lang w:val="en-US"/>
        </w:rPr>
        <w:t xml:space="preserve"> and the delegation wished to </w:t>
      </w:r>
      <w:r w:rsidR="001320E9" w:rsidRPr="007C6403">
        <w:rPr>
          <w:lang w:val="en-US"/>
        </w:rPr>
        <w:t xml:space="preserve">acknowledge </w:t>
      </w:r>
      <w:r w:rsidR="00677B4C" w:rsidRPr="007C6403">
        <w:rPr>
          <w:lang w:val="en-US"/>
        </w:rPr>
        <w:t xml:space="preserve">those </w:t>
      </w:r>
      <w:r w:rsidR="001320E9" w:rsidRPr="007C6403">
        <w:rPr>
          <w:lang w:val="en-US"/>
        </w:rPr>
        <w:t xml:space="preserve">who had actively </w:t>
      </w:r>
      <w:r w:rsidR="00677B4C" w:rsidRPr="007C6403">
        <w:rPr>
          <w:lang w:val="en-US"/>
        </w:rPr>
        <w:t>participated</w:t>
      </w:r>
      <w:r w:rsidR="001320E9" w:rsidRPr="007C6403">
        <w:rPr>
          <w:lang w:val="en-US"/>
        </w:rPr>
        <w:t>,</w:t>
      </w:r>
      <w:r w:rsidR="00677B4C" w:rsidRPr="007C6403">
        <w:rPr>
          <w:lang w:val="en-US"/>
        </w:rPr>
        <w:t xml:space="preserve"> </w:t>
      </w:r>
      <w:r w:rsidR="001320E9" w:rsidRPr="007C6403">
        <w:rPr>
          <w:lang w:val="en-US"/>
        </w:rPr>
        <w:t xml:space="preserve">including </w:t>
      </w:r>
      <w:r w:rsidRPr="007C6403">
        <w:rPr>
          <w:lang w:val="en-US"/>
        </w:rPr>
        <w:t xml:space="preserve">the Institute of Musicology of the Hungarian Academy of Sciences, the Kodály Institute in Hungary, the Hungarian Kodály Society, primary schools where </w:t>
      </w:r>
      <w:r w:rsidR="009433AA" w:rsidRPr="007C6403">
        <w:rPr>
          <w:lang w:val="en-US"/>
        </w:rPr>
        <w:t xml:space="preserve">the </w:t>
      </w:r>
      <w:r w:rsidRPr="007C6403">
        <w:rPr>
          <w:lang w:val="en-US"/>
        </w:rPr>
        <w:t xml:space="preserve">Kodály method is applied in Hungary, the Hungarian Academy of Music, the Alliance of Choir Singers in Hungary, the Hungarian Heritage House </w:t>
      </w:r>
      <w:r w:rsidR="009433AA" w:rsidRPr="007C6403">
        <w:rPr>
          <w:lang w:val="en-US"/>
        </w:rPr>
        <w:t xml:space="preserve">and </w:t>
      </w:r>
      <w:r w:rsidRPr="007C6403">
        <w:rPr>
          <w:lang w:val="en-US"/>
        </w:rPr>
        <w:t>the Associ</w:t>
      </w:r>
      <w:r w:rsidR="009433AA" w:rsidRPr="007C6403">
        <w:rPr>
          <w:lang w:val="en-US"/>
        </w:rPr>
        <w:t xml:space="preserve">ation of Folk Music in Hungary. </w:t>
      </w:r>
      <w:r w:rsidR="00B9162E" w:rsidRPr="007C6403">
        <w:rPr>
          <w:lang w:val="en-US"/>
        </w:rPr>
        <w:t xml:space="preserve">It conveyed special </w:t>
      </w:r>
      <w:r w:rsidR="001320E9" w:rsidRPr="007C6403">
        <w:rPr>
          <w:lang w:val="en-US"/>
        </w:rPr>
        <w:t xml:space="preserve">thanks to the widow of Kodály </w:t>
      </w:r>
      <w:r w:rsidRPr="007C6403">
        <w:rPr>
          <w:lang w:val="en-US"/>
        </w:rPr>
        <w:t xml:space="preserve">for her genuine support in this process. </w:t>
      </w:r>
      <w:r w:rsidR="001320E9" w:rsidRPr="007C6403">
        <w:rPr>
          <w:lang w:val="en-US"/>
        </w:rPr>
        <w:t xml:space="preserve">The </w:t>
      </w:r>
      <w:r w:rsidRPr="007C6403">
        <w:rPr>
          <w:lang w:val="en-US"/>
        </w:rPr>
        <w:t xml:space="preserve">idea </w:t>
      </w:r>
      <w:r w:rsidR="001320E9" w:rsidRPr="007C6403">
        <w:rPr>
          <w:lang w:val="en-US"/>
        </w:rPr>
        <w:t xml:space="preserve">behind this nomination was </w:t>
      </w:r>
      <w:r w:rsidRPr="007C6403">
        <w:rPr>
          <w:lang w:val="en-US"/>
        </w:rPr>
        <w:t>to share experience with other States Parties</w:t>
      </w:r>
      <w:r w:rsidR="001320E9" w:rsidRPr="007C6403">
        <w:rPr>
          <w:lang w:val="en-US"/>
        </w:rPr>
        <w:t xml:space="preserve">, and the delegation was </w:t>
      </w:r>
      <w:r w:rsidRPr="007C6403">
        <w:rPr>
          <w:lang w:val="en-US"/>
        </w:rPr>
        <w:t xml:space="preserve">convinced that the Kodály method, when adapted to other countries and </w:t>
      </w:r>
      <w:r w:rsidR="001320E9" w:rsidRPr="007C6403">
        <w:rPr>
          <w:lang w:val="en-US"/>
        </w:rPr>
        <w:t xml:space="preserve">different </w:t>
      </w:r>
      <w:r w:rsidRPr="007C6403">
        <w:rPr>
          <w:lang w:val="en-US"/>
        </w:rPr>
        <w:t xml:space="preserve">social contexts, </w:t>
      </w:r>
      <w:r w:rsidR="001320E9" w:rsidRPr="007C6403">
        <w:rPr>
          <w:lang w:val="en-US"/>
        </w:rPr>
        <w:t xml:space="preserve">would </w:t>
      </w:r>
      <w:r w:rsidRPr="007C6403">
        <w:rPr>
          <w:lang w:val="en-US"/>
        </w:rPr>
        <w:t xml:space="preserve">also benefit the Kodály method itself. </w:t>
      </w:r>
      <w:r w:rsidR="00B9162E" w:rsidRPr="007C6403">
        <w:rPr>
          <w:lang w:val="en-US"/>
        </w:rPr>
        <w:t>This was a</w:t>
      </w:r>
      <w:r w:rsidRPr="007C6403">
        <w:rPr>
          <w:lang w:val="en-US"/>
        </w:rPr>
        <w:t xml:space="preserve"> win-win situation by which traditional cultural heritage </w:t>
      </w:r>
      <w:r w:rsidR="001320E9" w:rsidRPr="007C6403">
        <w:rPr>
          <w:lang w:val="en-US"/>
        </w:rPr>
        <w:t xml:space="preserve">could </w:t>
      </w:r>
      <w:r w:rsidRPr="007C6403">
        <w:rPr>
          <w:lang w:val="en-US"/>
        </w:rPr>
        <w:t xml:space="preserve">be better safeguarded, and by which the method </w:t>
      </w:r>
      <w:r w:rsidR="001320E9" w:rsidRPr="007C6403">
        <w:rPr>
          <w:lang w:val="en-US"/>
        </w:rPr>
        <w:t xml:space="preserve">would </w:t>
      </w:r>
      <w:r w:rsidRPr="007C6403">
        <w:rPr>
          <w:lang w:val="en-US"/>
        </w:rPr>
        <w:t xml:space="preserve">grow. </w:t>
      </w:r>
      <w:r w:rsidR="001320E9" w:rsidRPr="007C6403">
        <w:rPr>
          <w:lang w:val="en-US"/>
        </w:rPr>
        <w:t xml:space="preserve">It noted </w:t>
      </w:r>
      <w:r w:rsidRPr="007C6403">
        <w:rPr>
          <w:lang w:val="en-US"/>
        </w:rPr>
        <w:t xml:space="preserve">that </w:t>
      </w:r>
      <w:r w:rsidR="00B9162E" w:rsidRPr="007C6403">
        <w:rPr>
          <w:lang w:val="en-US"/>
        </w:rPr>
        <w:t xml:space="preserve">in 2017 </w:t>
      </w:r>
      <w:r w:rsidRPr="007C6403">
        <w:rPr>
          <w:lang w:val="en-US"/>
        </w:rPr>
        <w:t xml:space="preserve">UNESCO </w:t>
      </w:r>
      <w:r w:rsidR="00B9162E" w:rsidRPr="007C6403">
        <w:rPr>
          <w:lang w:val="en-US"/>
        </w:rPr>
        <w:t xml:space="preserve">had agreed </w:t>
      </w:r>
      <w:r w:rsidRPr="007C6403">
        <w:rPr>
          <w:lang w:val="en-US"/>
        </w:rPr>
        <w:t xml:space="preserve">to include the anniversary of the death of </w:t>
      </w:r>
      <w:r w:rsidR="001320E9" w:rsidRPr="007C6403">
        <w:rPr>
          <w:lang w:val="en-US"/>
        </w:rPr>
        <w:t xml:space="preserve">the composer Zoltán </w:t>
      </w:r>
      <w:r w:rsidRPr="007C6403">
        <w:rPr>
          <w:lang w:val="en-US"/>
        </w:rPr>
        <w:t xml:space="preserve">Kodály among its list of anniversaries. </w:t>
      </w:r>
      <w:r w:rsidR="001320E9" w:rsidRPr="007C6403">
        <w:rPr>
          <w:lang w:val="en-US"/>
        </w:rPr>
        <w:t>Thus</w:t>
      </w:r>
      <w:r w:rsidR="00BC7FBA" w:rsidRPr="007C6403">
        <w:rPr>
          <w:lang w:val="en-US"/>
        </w:rPr>
        <w:t>,</w:t>
      </w:r>
      <w:r w:rsidR="001320E9" w:rsidRPr="007C6403">
        <w:rPr>
          <w:lang w:val="en-US"/>
        </w:rPr>
        <w:t xml:space="preserve"> there would be</w:t>
      </w:r>
      <w:r w:rsidRPr="007C6403">
        <w:rPr>
          <w:lang w:val="en-US"/>
        </w:rPr>
        <w:t xml:space="preserve"> a lot more </w:t>
      </w:r>
      <w:r w:rsidR="001320E9" w:rsidRPr="007C6403">
        <w:rPr>
          <w:lang w:val="en-US"/>
        </w:rPr>
        <w:t xml:space="preserve">information about Kodály </w:t>
      </w:r>
      <w:r w:rsidR="00B9162E" w:rsidRPr="007C6403">
        <w:rPr>
          <w:lang w:val="en-US"/>
        </w:rPr>
        <w:t>awaiting</w:t>
      </w:r>
      <w:r w:rsidR="001320E9" w:rsidRPr="007C6403">
        <w:rPr>
          <w:lang w:val="en-US"/>
        </w:rPr>
        <w:t xml:space="preserve"> delegates at </w:t>
      </w:r>
      <w:r w:rsidRPr="007C6403">
        <w:rPr>
          <w:lang w:val="en-US"/>
        </w:rPr>
        <w:t xml:space="preserve">UNESCO </w:t>
      </w:r>
      <w:r w:rsidR="001320E9" w:rsidRPr="007C6403">
        <w:rPr>
          <w:lang w:val="en-US"/>
        </w:rPr>
        <w:t xml:space="preserve">HQ. The delegation </w:t>
      </w:r>
      <w:r w:rsidRPr="007C6403">
        <w:rPr>
          <w:lang w:val="en-US"/>
        </w:rPr>
        <w:t>hope</w:t>
      </w:r>
      <w:r w:rsidR="001320E9" w:rsidRPr="007C6403">
        <w:rPr>
          <w:lang w:val="en-US"/>
        </w:rPr>
        <w:t>d</w:t>
      </w:r>
      <w:r w:rsidRPr="007C6403">
        <w:rPr>
          <w:lang w:val="en-US"/>
        </w:rPr>
        <w:t xml:space="preserve"> that the Kodály method </w:t>
      </w:r>
      <w:r w:rsidR="001320E9" w:rsidRPr="007C6403">
        <w:rPr>
          <w:lang w:val="en-US"/>
        </w:rPr>
        <w:t xml:space="preserve">would </w:t>
      </w:r>
      <w:r w:rsidRPr="007C6403">
        <w:rPr>
          <w:lang w:val="en-US"/>
        </w:rPr>
        <w:t>continue to prove a fruitful and efficient method</w:t>
      </w:r>
      <w:r w:rsidR="00B9162E" w:rsidRPr="007C6403">
        <w:rPr>
          <w:lang w:val="en-US"/>
        </w:rPr>
        <w:t xml:space="preserve"> of</w:t>
      </w:r>
      <w:r w:rsidR="001320E9" w:rsidRPr="007C6403">
        <w:rPr>
          <w:lang w:val="en-US"/>
        </w:rPr>
        <w:t xml:space="preserve"> </w:t>
      </w:r>
      <w:r w:rsidRPr="007C6403">
        <w:rPr>
          <w:lang w:val="en-US"/>
        </w:rPr>
        <w:t xml:space="preserve">safeguarding </w:t>
      </w:r>
      <w:r w:rsidR="001320E9" w:rsidRPr="007C6403">
        <w:rPr>
          <w:lang w:val="en-US"/>
        </w:rPr>
        <w:t xml:space="preserve">the </w:t>
      </w:r>
      <w:r w:rsidRPr="007C6403">
        <w:rPr>
          <w:lang w:val="en-US"/>
        </w:rPr>
        <w:t>traditional musical heritage of communities worldwide.</w:t>
      </w:r>
    </w:p>
    <w:p w14:paraId="464C5493" w14:textId="58E92AA0" w:rsidR="006475ED" w:rsidRPr="007C6403" w:rsidRDefault="00BA6438" w:rsidP="003371C6">
      <w:pPr>
        <w:pStyle w:val="Orateurengris"/>
        <w:spacing w:before="240"/>
        <w:ind w:left="709" w:hanging="709"/>
        <w:rPr>
          <w:lang w:val="en-US"/>
        </w:rPr>
      </w:pPr>
      <w:r w:rsidRPr="007C6403">
        <w:rPr>
          <w:lang w:val="en-US"/>
        </w:rPr>
        <w:t xml:space="preserve">The </w:t>
      </w:r>
      <w:r w:rsidRPr="007C6403">
        <w:rPr>
          <w:b/>
          <w:lang w:val="en-US"/>
        </w:rPr>
        <w:t>Vice-</w:t>
      </w:r>
      <w:r w:rsidR="00AE4DEE" w:rsidRPr="007C6403">
        <w:rPr>
          <w:b/>
          <w:lang w:val="en-US"/>
        </w:rPr>
        <w:t xml:space="preserve">Chair </w:t>
      </w:r>
      <w:r w:rsidR="00F24056" w:rsidRPr="007C6403">
        <w:rPr>
          <w:lang w:val="en-US"/>
        </w:rPr>
        <w:t xml:space="preserve">thanked Hungary </w:t>
      </w:r>
      <w:r w:rsidR="00F24056" w:rsidRPr="007C6403">
        <w:rPr>
          <w:bCs/>
          <w:lang w:val="en-US"/>
        </w:rPr>
        <w:t xml:space="preserve">for its kind words and for the spirit shown during the examination of the file. The Vice-Chair proceeded with the proposal submitted by Norway, informing the Committee that </w:t>
      </w:r>
      <w:r w:rsidR="00AE4DEE" w:rsidRPr="007C6403">
        <w:rPr>
          <w:bCs/>
          <w:lang w:val="en-US"/>
        </w:rPr>
        <w:t>a member of the Body</w:t>
      </w:r>
      <w:r w:rsidR="00F24056" w:rsidRPr="007C6403">
        <w:rPr>
          <w:bCs/>
          <w:lang w:val="en-US"/>
        </w:rPr>
        <w:t xml:space="preserve">, Mr Eivind Falk, </w:t>
      </w:r>
      <w:r w:rsidR="00B9162E" w:rsidRPr="007C6403">
        <w:rPr>
          <w:bCs/>
          <w:lang w:val="en-US"/>
        </w:rPr>
        <w:t xml:space="preserve">had </w:t>
      </w:r>
      <w:r w:rsidR="00AE4DEE" w:rsidRPr="007C6403">
        <w:rPr>
          <w:bCs/>
          <w:lang w:val="en-US"/>
        </w:rPr>
        <w:t>not participate</w:t>
      </w:r>
      <w:r w:rsidR="00B9162E" w:rsidRPr="007C6403">
        <w:rPr>
          <w:bCs/>
          <w:lang w:val="en-US"/>
        </w:rPr>
        <w:t>d</w:t>
      </w:r>
      <w:r w:rsidR="00AE4DEE" w:rsidRPr="007C6403">
        <w:rPr>
          <w:bCs/>
          <w:lang w:val="en-US"/>
        </w:rPr>
        <w:t xml:space="preserve"> in </w:t>
      </w:r>
      <w:r w:rsidR="00F24056" w:rsidRPr="007C6403">
        <w:rPr>
          <w:bCs/>
          <w:lang w:val="en-US"/>
        </w:rPr>
        <w:t>its</w:t>
      </w:r>
      <w:r w:rsidR="00AE4DEE" w:rsidRPr="007C6403">
        <w:rPr>
          <w:bCs/>
          <w:lang w:val="en-US"/>
        </w:rPr>
        <w:t xml:space="preserve"> </w:t>
      </w:r>
      <w:r w:rsidR="00F24056" w:rsidRPr="007C6403">
        <w:rPr>
          <w:bCs/>
          <w:lang w:val="en-US"/>
        </w:rPr>
        <w:t xml:space="preserve">evaluation owing </w:t>
      </w:r>
      <w:r w:rsidR="00B9162E" w:rsidRPr="007C6403">
        <w:rPr>
          <w:bCs/>
          <w:lang w:val="en-US"/>
        </w:rPr>
        <w:t xml:space="preserve">both </w:t>
      </w:r>
      <w:r w:rsidR="00F24056" w:rsidRPr="007C6403">
        <w:rPr>
          <w:bCs/>
          <w:lang w:val="en-US"/>
        </w:rPr>
        <w:t xml:space="preserve">to </w:t>
      </w:r>
      <w:r w:rsidR="00AB31F1" w:rsidRPr="007C6403">
        <w:rPr>
          <w:bCs/>
          <w:lang w:val="en-US"/>
        </w:rPr>
        <w:t>the fact that the NGO he represents is based in Norway and to</w:t>
      </w:r>
      <w:r w:rsidR="00F24056" w:rsidRPr="007C6403">
        <w:rPr>
          <w:bCs/>
          <w:lang w:val="en-US"/>
        </w:rPr>
        <w:t xml:space="preserve"> his Norwegian nationality.</w:t>
      </w:r>
    </w:p>
    <w:p w14:paraId="6A97E93E" w14:textId="732C65E8" w:rsidR="00D168D2" w:rsidRPr="007C6403" w:rsidRDefault="008A6C75" w:rsidP="003371C6">
      <w:pPr>
        <w:pStyle w:val="Orateurengris"/>
        <w:spacing w:before="240"/>
        <w:ind w:left="709" w:hanging="709"/>
        <w:rPr>
          <w:rFonts w:eastAsia="MS Mincho"/>
          <w:lang w:val="en-US"/>
        </w:rPr>
      </w:pPr>
      <w:r w:rsidRPr="007C6403">
        <w:rPr>
          <w:lang w:val="en-US"/>
        </w:rPr>
        <w:t xml:space="preserve">The </w:t>
      </w:r>
      <w:r w:rsidRPr="007C6403">
        <w:rPr>
          <w:b/>
          <w:lang w:val="en-US"/>
        </w:rPr>
        <w:t>Rapporteur of the Evaluation Body</w:t>
      </w:r>
      <w:r w:rsidRPr="007C6403">
        <w:rPr>
          <w:lang w:val="en-US"/>
        </w:rPr>
        <w:t xml:space="preserve"> turned to the next </w:t>
      </w:r>
      <w:r w:rsidRPr="007C6403">
        <w:rPr>
          <w:rFonts w:eastAsiaTheme="minorEastAsia"/>
          <w:lang w:val="en-US"/>
        </w:rPr>
        <w:t>proposal</w:t>
      </w:r>
      <w:r w:rsidR="00B9162E" w:rsidRPr="007C6403">
        <w:rPr>
          <w:rFonts w:eastAsiaTheme="minorEastAsia"/>
          <w:lang w:val="en-US"/>
        </w:rPr>
        <w:t>,</w:t>
      </w:r>
      <w:r w:rsidRPr="007C6403">
        <w:rPr>
          <w:rFonts w:eastAsiaTheme="minorEastAsia"/>
          <w:lang w:val="en-US"/>
        </w:rPr>
        <w:t xml:space="preserve"> </w:t>
      </w:r>
      <w:r w:rsidR="00D168D2" w:rsidRPr="007C6403">
        <w:rPr>
          <w:rFonts w:eastAsiaTheme="minorEastAsia"/>
          <w:b/>
          <w:lang w:val="en-US"/>
        </w:rPr>
        <w:t>‘</w:t>
      </w:r>
      <w:r w:rsidR="00D168D2" w:rsidRPr="007C6403">
        <w:rPr>
          <w:rFonts w:eastAsia="MS Mincho"/>
          <w:b/>
          <w:lang w:val="en-US"/>
        </w:rPr>
        <w:t>Oselvar boat-reframing a traditional learning process of building and use to a modern context’</w:t>
      </w:r>
      <w:r w:rsidR="00D168D2" w:rsidRPr="007C6403">
        <w:rPr>
          <w:rFonts w:eastAsiaTheme="minorEastAsia"/>
          <w:lang w:val="en-US"/>
        </w:rPr>
        <w:t xml:space="preserve"> </w:t>
      </w:r>
      <w:bookmarkStart w:id="62" w:name="Decision10c7"/>
      <w:r w:rsidRPr="007C6403">
        <w:rPr>
          <w:rFonts w:eastAsiaTheme="minorEastAsia"/>
          <w:lang w:val="en-US"/>
        </w:rPr>
        <w:t>[draft decision</w:t>
      </w:r>
      <w:r w:rsidRPr="007C6403">
        <w:rPr>
          <w:rFonts w:eastAsiaTheme="minorEastAsia"/>
          <w:color w:val="FF0000"/>
          <w:lang w:val="en-US"/>
        </w:rPr>
        <w:t xml:space="preserve"> </w:t>
      </w:r>
      <w:r w:rsidRPr="007C6403">
        <w:rPr>
          <w:rFonts w:eastAsiaTheme="minorEastAsia"/>
          <w:color w:val="000000" w:themeColor="text1"/>
          <w:lang w:val="en-US"/>
        </w:rPr>
        <w:t>11.COM 10.c.7]</w:t>
      </w:r>
      <w:bookmarkEnd w:id="62"/>
      <w:r w:rsidR="00B9162E" w:rsidRPr="007C6403">
        <w:rPr>
          <w:rFonts w:eastAsiaTheme="minorEastAsia"/>
          <w:color w:val="000000" w:themeColor="text1"/>
          <w:lang w:val="en-US"/>
        </w:rPr>
        <w:t>,</w:t>
      </w:r>
      <w:r w:rsidRPr="007C6403">
        <w:rPr>
          <w:rFonts w:eastAsiaTheme="minorEastAsia"/>
          <w:color w:val="000000" w:themeColor="text1"/>
          <w:lang w:val="en-US"/>
        </w:rPr>
        <w:t xml:space="preserve"> </w:t>
      </w:r>
      <w:r w:rsidRPr="007C6403">
        <w:rPr>
          <w:rFonts w:eastAsiaTheme="minorEastAsia"/>
          <w:lang w:val="en-US" w:eastAsia="ja-JP"/>
        </w:rPr>
        <w:t>submitted by</w:t>
      </w:r>
      <w:r w:rsidRPr="007C6403">
        <w:rPr>
          <w:rFonts w:eastAsiaTheme="minorEastAsia"/>
          <w:lang w:val="en-US"/>
        </w:rPr>
        <w:t xml:space="preserve"> </w:t>
      </w:r>
      <w:r w:rsidRPr="007C6403">
        <w:rPr>
          <w:rFonts w:eastAsia="MS Mincho"/>
          <w:lang w:val="en-US"/>
        </w:rPr>
        <w:t>Norway.</w:t>
      </w:r>
      <w:r w:rsidR="00D168D2" w:rsidRPr="007C6403">
        <w:rPr>
          <w:rFonts w:eastAsia="MS Mincho"/>
          <w:lang w:val="en-US"/>
        </w:rPr>
        <w:t xml:space="preserve"> </w:t>
      </w:r>
      <w:r w:rsidRPr="007C6403">
        <w:rPr>
          <w:noProof/>
          <w:lang w:val="en-US"/>
        </w:rPr>
        <w:t xml:space="preserve">Previously </w:t>
      </w:r>
      <w:r w:rsidR="00AB31F1" w:rsidRPr="007C6403">
        <w:rPr>
          <w:noProof/>
          <w:lang w:val="en-US"/>
        </w:rPr>
        <w:t>W</w:t>
      </w:r>
      <w:r w:rsidRPr="007C6403">
        <w:rPr>
          <w:noProof/>
          <w:lang w:val="en-US"/>
        </w:rPr>
        <w:t xml:space="preserve">estern Norway’s main mode of transportation, also used for recreation, the wooden oselvar boat </w:t>
      </w:r>
      <w:r w:rsidR="00B9162E" w:rsidRPr="007C6403">
        <w:rPr>
          <w:noProof/>
          <w:lang w:val="en-US"/>
        </w:rPr>
        <w:t xml:space="preserve">had </w:t>
      </w:r>
      <w:r w:rsidRPr="007C6403">
        <w:rPr>
          <w:noProof/>
          <w:lang w:val="en-US"/>
        </w:rPr>
        <w:t xml:space="preserve">almost </w:t>
      </w:r>
      <w:r w:rsidR="00B9162E" w:rsidRPr="007C6403">
        <w:rPr>
          <w:noProof/>
          <w:lang w:val="en-US"/>
        </w:rPr>
        <w:t xml:space="preserve">become </w:t>
      </w:r>
      <w:r w:rsidRPr="007C6403">
        <w:rPr>
          <w:noProof/>
          <w:lang w:val="en-US"/>
        </w:rPr>
        <w:t xml:space="preserve">obsolete with the introduction of modern boats in the 1940s, as well as </w:t>
      </w:r>
      <w:r w:rsidR="00323042" w:rsidRPr="007C6403">
        <w:rPr>
          <w:noProof/>
          <w:lang w:val="en-US"/>
        </w:rPr>
        <w:t xml:space="preserve">with </w:t>
      </w:r>
      <w:r w:rsidRPr="007C6403">
        <w:rPr>
          <w:noProof/>
          <w:lang w:val="en-US"/>
        </w:rPr>
        <w:t xml:space="preserve">government price restrictions and greater road transport. To help safeguard the practice, the non-profit boatyard and workshop foundation Oselvarverkstaden </w:t>
      </w:r>
      <w:r w:rsidR="00B9162E" w:rsidRPr="007C6403">
        <w:rPr>
          <w:noProof/>
          <w:lang w:val="en-US"/>
        </w:rPr>
        <w:t xml:space="preserve">had been </w:t>
      </w:r>
      <w:r w:rsidRPr="007C6403">
        <w:rPr>
          <w:noProof/>
          <w:lang w:val="en-US"/>
        </w:rPr>
        <w:t xml:space="preserve">opened in 1997. It recruits apprentice boat builders, facilitates know-how on building techniques and attracts active builders providing them with infrastructure. So far, 85 boats </w:t>
      </w:r>
      <w:r w:rsidR="00B9162E" w:rsidRPr="007C6403">
        <w:rPr>
          <w:noProof/>
          <w:lang w:val="en-US"/>
        </w:rPr>
        <w:t xml:space="preserve">had </w:t>
      </w:r>
      <w:r w:rsidRPr="007C6403">
        <w:rPr>
          <w:noProof/>
          <w:lang w:val="en-US"/>
        </w:rPr>
        <w:t xml:space="preserve">been built and 40 repaired. </w:t>
      </w:r>
      <w:r w:rsidRPr="007C6403">
        <w:rPr>
          <w:lang w:val="en-US"/>
        </w:rPr>
        <w:t>This program</w:t>
      </w:r>
      <w:r w:rsidR="00BC7FBA" w:rsidRPr="007C6403">
        <w:rPr>
          <w:lang w:val="en-US"/>
        </w:rPr>
        <w:t>me</w:t>
      </w:r>
      <w:r w:rsidRPr="007C6403">
        <w:rPr>
          <w:lang w:val="en-US"/>
        </w:rPr>
        <w:t xml:space="preserve"> involves reframing the traditional boat-building and boat-using processes through the recruitment of younger boat-builders as apprentices</w:t>
      </w:r>
      <w:r w:rsidR="00323042" w:rsidRPr="007C6403">
        <w:rPr>
          <w:lang w:val="en-US"/>
        </w:rPr>
        <w:t>,</w:t>
      </w:r>
      <w:r w:rsidRPr="007C6403">
        <w:rPr>
          <w:lang w:val="en-US"/>
        </w:rPr>
        <w:t xml:space="preserve"> bringing them together with older craftspeople. Different oselvar communities, groups and individuals </w:t>
      </w:r>
      <w:r w:rsidR="00B9162E" w:rsidRPr="007C6403">
        <w:rPr>
          <w:lang w:val="en-US"/>
        </w:rPr>
        <w:t xml:space="preserve">had </w:t>
      </w:r>
      <w:r w:rsidRPr="007C6403">
        <w:rPr>
          <w:lang w:val="en-US"/>
        </w:rPr>
        <w:t>been fully engaged in the program</w:t>
      </w:r>
      <w:r w:rsidR="00D168D2" w:rsidRPr="007C6403">
        <w:rPr>
          <w:lang w:val="en-US"/>
        </w:rPr>
        <w:t>me</w:t>
      </w:r>
      <w:r w:rsidRPr="007C6403">
        <w:rPr>
          <w:lang w:val="en-US"/>
        </w:rPr>
        <w:t xml:space="preserve"> at all stages of its planning and implementation</w:t>
      </w:r>
      <w:r w:rsidRPr="007C6403">
        <w:rPr>
          <w:rFonts w:eastAsia="MS Mincho"/>
          <w:lang w:val="en-US"/>
        </w:rPr>
        <w:t>.</w:t>
      </w:r>
      <w:r w:rsidR="00D168D2" w:rsidRPr="007C6403">
        <w:rPr>
          <w:rFonts w:eastAsia="MS Mincho"/>
          <w:lang w:val="en-US"/>
        </w:rPr>
        <w:t xml:space="preserve"> The Evaluation Body </w:t>
      </w:r>
      <w:r w:rsidR="00B9162E" w:rsidRPr="007C6403">
        <w:rPr>
          <w:rFonts w:eastAsia="MS Mincho"/>
          <w:lang w:val="en-US"/>
        </w:rPr>
        <w:t xml:space="preserve">had </w:t>
      </w:r>
      <w:r w:rsidR="00D168D2" w:rsidRPr="007C6403">
        <w:rPr>
          <w:rFonts w:eastAsia="MS Mincho"/>
          <w:lang w:val="en-US"/>
        </w:rPr>
        <w:t>decided</w:t>
      </w:r>
      <w:r w:rsidR="00D168D2" w:rsidRPr="007C6403">
        <w:rPr>
          <w:lang w:val="en-US"/>
        </w:rPr>
        <w:t>, from the information included in the file, that the programme satisfied all of the criteria for selection as a best safeguarding practice.</w:t>
      </w:r>
      <w:r w:rsidR="00D168D2" w:rsidRPr="007C6403">
        <w:rPr>
          <w:rFonts w:eastAsia="MS Mincho"/>
          <w:lang w:val="en-US"/>
        </w:rPr>
        <w:t xml:space="preserve"> The Evaluation Body </w:t>
      </w:r>
      <w:r w:rsidR="00B9162E" w:rsidRPr="007C6403">
        <w:rPr>
          <w:rFonts w:eastAsia="MS Mincho"/>
          <w:lang w:val="en-US"/>
        </w:rPr>
        <w:t xml:space="preserve">had </w:t>
      </w:r>
      <w:r w:rsidR="00D168D2" w:rsidRPr="007C6403">
        <w:rPr>
          <w:rFonts w:eastAsia="MS Mincho"/>
          <w:lang w:val="en-US"/>
        </w:rPr>
        <w:t>decided</w:t>
      </w:r>
      <w:r w:rsidR="00BC7FBA" w:rsidRPr="007C6403">
        <w:rPr>
          <w:rFonts w:eastAsia="MS Mincho"/>
          <w:lang w:val="en-US"/>
        </w:rPr>
        <w:t xml:space="preserve"> to recommend </w:t>
      </w:r>
      <w:r w:rsidR="00B9162E" w:rsidRPr="007C6403">
        <w:rPr>
          <w:rFonts w:eastAsia="MS Mincho"/>
          <w:lang w:val="en-US"/>
        </w:rPr>
        <w:t xml:space="preserve">the </w:t>
      </w:r>
      <w:r w:rsidR="00BC7FBA" w:rsidRPr="007C6403">
        <w:rPr>
          <w:rFonts w:eastAsia="MS Mincho"/>
          <w:lang w:val="en-US"/>
        </w:rPr>
        <w:t xml:space="preserve">selection of the </w:t>
      </w:r>
      <w:r w:rsidR="00323042" w:rsidRPr="007C6403">
        <w:rPr>
          <w:rFonts w:eastAsia="MS Mincho"/>
          <w:lang w:val="en-US"/>
        </w:rPr>
        <w:t>‘</w:t>
      </w:r>
      <w:r w:rsidR="00D168D2" w:rsidRPr="007C6403">
        <w:rPr>
          <w:lang w:val="en-US"/>
        </w:rPr>
        <w:t>Oselvar boat – reframing a traditional learning process of building and use to a modern context</w:t>
      </w:r>
      <w:r w:rsidR="00BC7FBA" w:rsidRPr="007C6403">
        <w:rPr>
          <w:rFonts w:eastAsia="MS Mincho"/>
          <w:lang w:val="en-US"/>
        </w:rPr>
        <w:t>’</w:t>
      </w:r>
      <w:r w:rsidR="00D168D2" w:rsidRPr="007C6403">
        <w:rPr>
          <w:lang w:val="en-US"/>
        </w:rPr>
        <w:t xml:space="preserve"> </w:t>
      </w:r>
      <w:r w:rsidR="00BC7FBA" w:rsidRPr="007C6403">
        <w:rPr>
          <w:lang w:val="en-US"/>
        </w:rPr>
        <w:t>to the Register</w:t>
      </w:r>
      <w:r w:rsidR="00D168D2" w:rsidRPr="007C6403">
        <w:rPr>
          <w:lang w:val="en-US"/>
        </w:rPr>
        <w:t>.</w:t>
      </w:r>
    </w:p>
    <w:p w14:paraId="43DEEAFE" w14:textId="2D24B33D" w:rsidR="0060243D" w:rsidRPr="007C6403" w:rsidRDefault="00D168D2" w:rsidP="003371C6">
      <w:pPr>
        <w:pStyle w:val="Orateurengris"/>
        <w:spacing w:before="240"/>
        <w:ind w:left="709" w:hanging="709"/>
        <w:rPr>
          <w:bCs/>
          <w:lang w:val="en-US"/>
        </w:rPr>
      </w:pPr>
      <w:r w:rsidRPr="007C6403">
        <w:rPr>
          <w:lang w:val="en-US"/>
        </w:rPr>
        <w:t xml:space="preserve">Thanking the Rapporteur of the Evaluation Body, the </w:t>
      </w:r>
      <w:r w:rsidRPr="007C6403">
        <w:rPr>
          <w:b/>
          <w:lang w:val="en-US"/>
        </w:rPr>
        <w:t>Vice-Chair</w:t>
      </w:r>
      <w:r w:rsidRPr="007C6403">
        <w:rPr>
          <w:lang w:val="en-US"/>
        </w:rPr>
        <w:t xml:space="preserve"> noted that no amendments had been put forward and thus proposed </w:t>
      </w:r>
      <w:r w:rsidR="00B9162E" w:rsidRPr="007C6403">
        <w:rPr>
          <w:lang w:val="en-US"/>
        </w:rPr>
        <w:t xml:space="preserve">that </w:t>
      </w:r>
      <w:r w:rsidRPr="007C6403">
        <w:rPr>
          <w:lang w:val="en-US"/>
        </w:rPr>
        <w:t xml:space="preserve">the decision </w:t>
      </w:r>
      <w:r w:rsidR="00B9162E" w:rsidRPr="007C6403">
        <w:rPr>
          <w:lang w:val="en-US"/>
        </w:rPr>
        <w:t xml:space="preserve">be adopted </w:t>
      </w:r>
      <w:r w:rsidRPr="007C6403">
        <w:rPr>
          <w:lang w:val="en-US"/>
        </w:rPr>
        <w:t>as a whole.</w:t>
      </w:r>
      <w:r w:rsidRPr="007C6403">
        <w:rPr>
          <w:b/>
          <w:lang w:val="en-US"/>
        </w:rPr>
        <w:t xml:space="preserve"> </w:t>
      </w:r>
      <w:r w:rsidRPr="007C6403">
        <w:rPr>
          <w:lang w:val="en-US"/>
        </w:rPr>
        <w:t>With no forthcoming comments or objections, the</w:t>
      </w:r>
      <w:r w:rsidRPr="007C6403">
        <w:rPr>
          <w:b/>
          <w:lang w:val="en-US"/>
        </w:rPr>
        <w:t xml:space="preserve"> Vice-Chair declared adopted Decision 11.COM 10.c.7 </w:t>
      </w:r>
      <w:r w:rsidRPr="007C6403">
        <w:rPr>
          <w:rFonts w:eastAsia="SimSun"/>
          <w:b/>
          <w:bCs/>
          <w:lang w:val="en-US" w:eastAsia="zh-CN"/>
        </w:rPr>
        <w:t xml:space="preserve">to select </w:t>
      </w:r>
      <w:r w:rsidRPr="007C6403">
        <w:rPr>
          <w:rFonts w:eastAsiaTheme="minorEastAsia"/>
          <w:b/>
          <w:lang w:val="en-US"/>
        </w:rPr>
        <w:t>‘</w:t>
      </w:r>
      <w:r w:rsidRPr="007C6403">
        <w:rPr>
          <w:rFonts w:eastAsia="MS Mincho"/>
          <w:b/>
          <w:lang w:val="en-US"/>
        </w:rPr>
        <w:t>Oselvar boat-reframing a traditional learning process of building and use to a modern context’</w:t>
      </w:r>
      <w:r w:rsidRPr="007C6403">
        <w:rPr>
          <w:rFonts w:eastAsiaTheme="minorEastAsia"/>
          <w:lang w:val="en-US"/>
        </w:rPr>
        <w:t xml:space="preserve"> </w:t>
      </w:r>
      <w:r w:rsidR="00E9103C" w:rsidRPr="007C6403">
        <w:rPr>
          <w:rFonts w:eastAsiaTheme="minorEastAsia"/>
          <w:b/>
          <w:lang w:val="en-US"/>
        </w:rPr>
        <w:t xml:space="preserve">to </w:t>
      </w:r>
      <w:r w:rsidR="00E9103C" w:rsidRPr="007C6403">
        <w:rPr>
          <w:rFonts w:eastAsia="Cambria"/>
          <w:b/>
          <w:bCs/>
          <w:lang w:val="en-US"/>
        </w:rPr>
        <w:t>the Register of Best Safeguarding Practices.</w:t>
      </w:r>
    </w:p>
    <w:p w14:paraId="0A8BD4CD" w14:textId="4C4A5652" w:rsidR="00E639FE" w:rsidRPr="007C6403" w:rsidRDefault="00D168D2" w:rsidP="003371C6">
      <w:pPr>
        <w:pStyle w:val="Orateurengris"/>
        <w:spacing w:before="240"/>
        <w:ind w:left="709" w:hanging="709"/>
        <w:rPr>
          <w:rFonts w:eastAsia="MS Mincho"/>
          <w:lang w:val="en-US"/>
        </w:rPr>
      </w:pPr>
      <w:r w:rsidRPr="007C6403">
        <w:rPr>
          <w:noProof/>
          <w:lang w:val="en-US"/>
        </w:rPr>
        <w:t xml:space="preserve">The delegation of </w:t>
      </w:r>
      <w:r w:rsidRPr="007C6403">
        <w:rPr>
          <w:b/>
          <w:noProof/>
          <w:lang w:val="en-US"/>
        </w:rPr>
        <w:t>Norway</w:t>
      </w:r>
      <w:r w:rsidR="0060243D" w:rsidRPr="007C6403">
        <w:rPr>
          <w:b/>
          <w:noProof/>
          <w:lang w:val="en-US"/>
        </w:rPr>
        <w:t xml:space="preserve"> </w:t>
      </w:r>
      <w:r w:rsidR="0060243D" w:rsidRPr="007C6403">
        <w:rPr>
          <w:lang w:val="en-US"/>
        </w:rPr>
        <w:t>thank</w:t>
      </w:r>
      <w:r w:rsidR="00F24056" w:rsidRPr="007C6403">
        <w:rPr>
          <w:lang w:val="en-US"/>
        </w:rPr>
        <w:t>ed</w:t>
      </w:r>
      <w:r w:rsidR="0060243D" w:rsidRPr="007C6403">
        <w:rPr>
          <w:lang w:val="en-US"/>
        </w:rPr>
        <w:t xml:space="preserve"> Ethiopia for </w:t>
      </w:r>
      <w:r w:rsidR="00F24056" w:rsidRPr="007C6403">
        <w:rPr>
          <w:lang w:val="en-US"/>
        </w:rPr>
        <w:t xml:space="preserve">its </w:t>
      </w:r>
      <w:r w:rsidR="0060243D" w:rsidRPr="007C6403">
        <w:rPr>
          <w:lang w:val="en-US"/>
        </w:rPr>
        <w:t>warm wel</w:t>
      </w:r>
      <w:r w:rsidR="00E74BED" w:rsidRPr="007C6403">
        <w:rPr>
          <w:lang w:val="en-US"/>
        </w:rPr>
        <w:t>come and</w:t>
      </w:r>
      <w:r w:rsidR="0060243D" w:rsidRPr="007C6403">
        <w:rPr>
          <w:lang w:val="en-US"/>
        </w:rPr>
        <w:t xml:space="preserve"> mention</w:t>
      </w:r>
      <w:r w:rsidR="00CE717D" w:rsidRPr="007C6403">
        <w:rPr>
          <w:lang w:val="en-US"/>
        </w:rPr>
        <w:t>ed</w:t>
      </w:r>
      <w:r w:rsidR="0060243D" w:rsidRPr="007C6403">
        <w:rPr>
          <w:lang w:val="en-US"/>
        </w:rPr>
        <w:t xml:space="preserve"> </w:t>
      </w:r>
      <w:r w:rsidR="00E74BED" w:rsidRPr="007C6403">
        <w:rPr>
          <w:lang w:val="en-US"/>
        </w:rPr>
        <w:t xml:space="preserve">that an </w:t>
      </w:r>
      <w:r w:rsidR="0060243D" w:rsidRPr="007C6403">
        <w:rPr>
          <w:lang w:val="en-US"/>
        </w:rPr>
        <w:t xml:space="preserve">Oselvar boat </w:t>
      </w:r>
      <w:r w:rsidR="00B9162E" w:rsidRPr="007C6403">
        <w:rPr>
          <w:lang w:val="en-US"/>
        </w:rPr>
        <w:t xml:space="preserve">had been </w:t>
      </w:r>
      <w:r w:rsidR="0060243D" w:rsidRPr="007C6403">
        <w:rPr>
          <w:lang w:val="en-US"/>
        </w:rPr>
        <w:t xml:space="preserve">given to Ethiopia </w:t>
      </w:r>
      <w:r w:rsidR="00CE717D" w:rsidRPr="007C6403">
        <w:rPr>
          <w:lang w:val="en-US"/>
        </w:rPr>
        <w:t xml:space="preserve">by </w:t>
      </w:r>
      <w:r w:rsidR="0060243D" w:rsidRPr="007C6403">
        <w:rPr>
          <w:lang w:val="en-US"/>
        </w:rPr>
        <w:t xml:space="preserve">the Norwegian State in the 1950s. </w:t>
      </w:r>
      <w:r w:rsidR="00E74BED" w:rsidRPr="007C6403">
        <w:rPr>
          <w:lang w:val="en-US"/>
        </w:rPr>
        <w:t xml:space="preserve">It </w:t>
      </w:r>
      <w:r w:rsidR="0060243D" w:rsidRPr="007C6403">
        <w:rPr>
          <w:lang w:val="en-US"/>
        </w:rPr>
        <w:t>express</w:t>
      </w:r>
      <w:r w:rsidR="00E74BED" w:rsidRPr="007C6403">
        <w:rPr>
          <w:lang w:val="en-US"/>
        </w:rPr>
        <w:t>ed</w:t>
      </w:r>
      <w:r w:rsidR="0060243D" w:rsidRPr="007C6403">
        <w:rPr>
          <w:lang w:val="en-US"/>
        </w:rPr>
        <w:t xml:space="preserve"> </w:t>
      </w:r>
      <w:r w:rsidR="00E74BED" w:rsidRPr="007C6403">
        <w:rPr>
          <w:lang w:val="en-US"/>
        </w:rPr>
        <w:t xml:space="preserve">its </w:t>
      </w:r>
      <w:r w:rsidR="0060243D" w:rsidRPr="007C6403">
        <w:rPr>
          <w:lang w:val="en-US"/>
        </w:rPr>
        <w:t xml:space="preserve">sincere gratitude to the Committee and to the Evaluation Body for accepting and </w:t>
      </w:r>
      <w:r w:rsidR="00CE717D" w:rsidRPr="007C6403">
        <w:rPr>
          <w:lang w:val="en-US"/>
        </w:rPr>
        <w:t xml:space="preserve">including </w:t>
      </w:r>
      <w:r w:rsidR="00E74BED" w:rsidRPr="007C6403">
        <w:rPr>
          <w:lang w:val="en-US"/>
        </w:rPr>
        <w:t>the Oselvar boat</w:t>
      </w:r>
      <w:r w:rsidR="0060243D" w:rsidRPr="007C6403">
        <w:rPr>
          <w:lang w:val="en-US"/>
        </w:rPr>
        <w:t xml:space="preserve"> in the Register </w:t>
      </w:r>
      <w:r w:rsidR="00E74BED" w:rsidRPr="007C6403">
        <w:rPr>
          <w:lang w:val="en-US"/>
        </w:rPr>
        <w:t>of Best Safeguarding Practices, which was a great honour</w:t>
      </w:r>
      <w:r w:rsidR="0060243D" w:rsidRPr="007C6403">
        <w:rPr>
          <w:lang w:val="en-US"/>
        </w:rPr>
        <w:t xml:space="preserve">. </w:t>
      </w:r>
      <w:r w:rsidR="00E74BED" w:rsidRPr="007C6403">
        <w:rPr>
          <w:lang w:val="en-US"/>
        </w:rPr>
        <w:t xml:space="preserve">The delegation was </w:t>
      </w:r>
      <w:r w:rsidR="0060243D" w:rsidRPr="007C6403">
        <w:rPr>
          <w:lang w:val="en-US"/>
        </w:rPr>
        <w:t xml:space="preserve">especially grateful, </w:t>
      </w:r>
      <w:r w:rsidR="00E74BED" w:rsidRPr="007C6403">
        <w:rPr>
          <w:lang w:val="en-US"/>
        </w:rPr>
        <w:t xml:space="preserve">as it </w:t>
      </w:r>
      <w:r w:rsidR="0060243D" w:rsidRPr="007C6403">
        <w:rPr>
          <w:lang w:val="en-US"/>
        </w:rPr>
        <w:t>consider</w:t>
      </w:r>
      <w:r w:rsidR="00E74BED" w:rsidRPr="007C6403">
        <w:rPr>
          <w:lang w:val="en-US"/>
        </w:rPr>
        <w:t>ed</w:t>
      </w:r>
      <w:r w:rsidR="0060243D" w:rsidRPr="007C6403">
        <w:rPr>
          <w:lang w:val="en-US"/>
        </w:rPr>
        <w:t xml:space="preserve"> the </w:t>
      </w:r>
      <w:r w:rsidR="00E74BED" w:rsidRPr="007C6403">
        <w:rPr>
          <w:lang w:val="en-US"/>
        </w:rPr>
        <w:t xml:space="preserve">Register </w:t>
      </w:r>
      <w:r w:rsidR="0060243D" w:rsidRPr="007C6403">
        <w:rPr>
          <w:lang w:val="en-US"/>
        </w:rPr>
        <w:t xml:space="preserve">as an especially important and essential instrument for safeguarding </w:t>
      </w:r>
      <w:r w:rsidR="00B9162E" w:rsidRPr="007C6403">
        <w:rPr>
          <w:lang w:val="en-US"/>
        </w:rPr>
        <w:t>ICH</w:t>
      </w:r>
      <w:r w:rsidR="0060243D" w:rsidRPr="007C6403">
        <w:rPr>
          <w:lang w:val="en-US"/>
        </w:rPr>
        <w:t xml:space="preserve"> around the world. </w:t>
      </w:r>
      <w:r w:rsidR="00E74BED" w:rsidRPr="007C6403">
        <w:rPr>
          <w:lang w:val="en-US"/>
        </w:rPr>
        <w:t>T</w:t>
      </w:r>
      <w:r w:rsidR="0060243D" w:rsidRPr="007C6403">
        <w:rPr>
          <w:lang w:val="en-US"/>
        </w:rPr>
        <w:t xml:space="preserve">his acknowledgement </w:t>
      </w:r>
      <w:r w:rsidR="00E74BED" w:rsidRPr="007C6403">
        <w:rPr>
          <w:lang w:val="en-US"/>
        </w:rPr>
        <w:t>was also of great importance for the community behind the nomination</w:t>
      </w:r>
      <w:r w:rsidR="00B9162E" w:rsidRPr="007C6403">
        <w:rPr>
          <w:lang w:val="en-US"/>
        </w:rPr>
        <w:t>,</w:t>
      </w:r>
      <w:r w:rsidR="00E74BED" w:rsidRPr="007C6403">
        <w:rPr>
          <w:lang w:val="en-US"/>
        </w:rPr>
        <w:t xml:space="preserve"> who had worked hard </w:t>
      </w:r>
      <w:r w:rsidR="0060243D" w:rsidRPr="007C6403">
        <w:rPr>
          <w:lang w:val="en-US"/>
        </w:rPr>
        <w:t>to safeguard and develop knowled</w:t>
      </w:r>
      <w:r w:rsidR="00E74BED" w:rsidRPr="007C6403">
        <w:rPr>
          <w:lang w:val="en-US"/>
        </w:rPr>
        <w:t>ge of building boats in general</w:t>
      </w:r>
      <w:r w:rsidR="0060243D" w:rsidRPr="007C6403">
        <w:rPr>
          <w:lang w:val="en-US"/>
        </w:rPr>
        <w:t xml:space="preserve"> and the Oselvar boat in particular. </w:t>
      </w:r>
      <w:r w:rsidR="00E74BED" w:rsidRPr="007C6403">
        <w:rPr>
          <w:lang w:val="en-US"/>
        </w:rPr>
        <w:t xml:space="preserve">The </w:t>
      </w:r>
      <w:r w:rsidR="0060243D" w:rsidRPr="007C6403">
        <w:rPr>
          <w:lang w:val="en-US"/>
        </w:rPr>
        <w:t xml:space="preserve">inscription </w:t>
      </w:r>
      <w:r w:rsidR="00E74BED" w:rsidRPr="007C6403">
        <w:rPr>
          <w:lang w:val="en-US"/>
        </w:rPr>
        <w:t xml:space="preserve">was </w:t>
      </w:r>
      <w:r w:rsidR="0060243D" w:rsidRPr="007C6403">
        <w:rPr>
          <w:lang w:val="en-US"/>
        </w:rPr>
        <w:t xml:space="preserve">therefore a credit </w:t>
      </w:r>
      <w:r w:rsidR="00E74BED" w:rsidRPr="007C6403">
        <w:rPr>
          <w:lang w:val="en-US"/>
        </w:rPr>
        <w:t xml:space="preserve">to </w:t>
      </w:r>
      <w:r w:rsidR="0060243D" w:rsidRPr="007C6403">
        <w:rPr>
          <w:lang w:val="en-US"/>
        </w:rPr>
        <w:t>the local community, the municipality and the count</w:t>
      </w:r>
      <w:r w:rsidR="00BC7FBA" w:rsidRPr="007C6403">
        <w:rPr>
          <w:lang w:val="en-US"/>
        </w:rPr>
        <w:t>r</w:t>
      </w:r>
      <w:r w:rsidR="0060243D" w:rsidRPr="007C6403">
        <w:rPr>
          <w:lang w:val="en-US"/>
        </w:rPr>
        <w:t>y</w:t>
      </w:r>
      <w:r w:rsidR="00E74BED" w:rsidRPr="007C6403">
        <w:rPr>
          <w:lang w:val="en-US"/>
        </w:rPr>
        <w:t xml:space="preserve"> for having</w:t>
      </w:r>
      <w:r w:rsidR="0060243D" w:rsidRPr="007C6403">
        <w:rPr>
          <w:lang w:val="en-US"/>
        </w:rPr>
        <w:t xml:space="preserve"> actively supported and promoted this work. </w:t>
      </w:r>
      <w:r w:rsidR="00E74BED" w:rsidRPr="007C6403">
        <w:rPr>
          <w:lang w:val="en-US"/>
        </w:rPr>
        <w:t>This also significantly acknowledged</w:t>
      </w:r>
      <w:r w:rsidR="0060243D" w:rsidRPr="007C6403">
        <w:rPr>
          <w:lang w:val="en-US"/>
        </w:rPr>
        <w:t xml:space="preserve"> everyone working with traditional craftsmanship and with cultural heritage in Norway. Through its work, the </w:t>
      </w:r>
      <w:r w:rsidR="00E74BED" w:rsidRPr="007C6403">
        <w:rPr>
          <w:lang w:val="en-US"/>
        </w:rPr>
        <w:t xml:space="preserve">Oselvarverkstaden community </w:t>
      </w:r>
      <w:r w:rsidR="00B9162E" w:rsidRPr="007C6403">
        <w:rPr>
          <w:lang w:val="en-US"/>
        </w:rPr>
        <w:t xml:space="preserve">had </w:t>
      </w:r>
      <w:r w:rsidR="0060243D" w:rsidRPr="007C6403">
        <w:rPr>
          <w:lang w:val="en-US"/>
        </w:rPr>
        <w:t xml:space="preserve">not only built </w:t>
      </w:r>
      <w:r w:rsidR="00E74BED" w:rsidRPr="007C6403">
        <w:rPr>
          <w:lang w:val="en-US"/>
        </w:rPr>
        <w:t xml:space="preserve">up </w:t>
      </w:r>
      <w:r w:rsidR="0060243D" w:rsidRPr="007C6403">
        <w:rPr>
          <w:lang w:val="en-US"/>
        </w:rPr>
        <w:t xml:space="preserve">good </w:t>
      </w:r>
      <w:r w:rsidR="00E74BED" w:rsidRPr="007C6403">
        <w:rPr>
          <w:lang w:val="en-US"/>
        </w:rPr>
        <w:t xml:space="preserve">working </w:t>
      </w:r>
      <w:r w:rsidR="0060243D" w:rsidRPr="007C6403">
        <w:rPr>
          <w:lang w:val="en-US"/>
        </w:rPr>
        <w:t xml:space="preserve">methods to safeguard the knowledge </w:t>
      </w:r>
      <w:r w:rsidR="00BC7FBA" w:rsidRPr="007C6403">
        <w:rPr>
          <w:lang w:val="en-US"/>
        </w:rPr>
        <w:t>of boat-building processes</w:t>
      </w:r>
      <w:r w:rsidR="00E74BED" w:rsidRPr="007C6403">
        <w:rPr>
          <w:lang w:val="en-US"/>
        </w:rPr>
        <w:t xml:space="preserve"> but </w:t>
      </w:r>
      <w:r w:rsidR="0060243D" w:rsidRPr="007C6403">
        <w:rPr>
          <w:lang w:val="en-US"/>
        </w:rPr>
        <w:t>thei</w:t>
      </w:r>
      <w:r w:rsidR="00A43794" w:rsidRPr="007C6403">
        <w:rPr>
          <w:lang w:val="en-US"/>
        </w:rPr>
        <w:t>r efforts</w:t>
      </w:r>
      <w:r w:rsidR="00B9162E" w:rsidRPr="007C6403">
        <w:rPr>
          <w:lang w:val="en-US"/>
        </w:rPr>
        <w:t xml:space="preserve"> had</w:t>
      </w:r>
      <w:r w:rsidR="00A43794" w:rsidRPr="007C6403">
        <w:rPr>
          <w:lang w:val="en-US"/>
        </w:rPr>
        <w:t xml:space="preserve"> also led to an increased</w:t>
      </w:r>
      <w:r w:rsidR="0060243D" w:rsidRPr="007C6403">
        <w:rPr>
          <w:lang w:val="en-US"/>
        </w:rPr>
        <w:t xml:space="preserve"> awareness of </w:t>
      </w:r>
      <w:r w:rsidR="00E74BED" w:rsidRPr="007C6403">
        <w:rPr>
          <w:lang w:val="en-US"/>
        </w:rPr>
        <w:t>the importance</w:t>
      </w:r>
      <w:r w:rsidR="0060243D" w:rsidRPr="007C6403">
        <w:rPr>
          <w:lang w:val="en-US"/>
        </w:rPr>
        <w:t xml:space="preserve"> of local community </w:t>
      </w:r>
      <w:r w:rsidR="00E74BED" w:rsidRPr="007C6403">
        <w:rPr>
          <w:lang w:val="en-US"/>
        </w:rPr>
        <w:t xml:space="preserve">participation </w:t>
      </w:r>
      <w:r w:rsidR="0060243D" w:rsidRPr="007C6403">
        <w:rPr>
          <w:lang w:val="en-US"/>
        </w:rPr>
        <w:t>and the environment around the Oselvar workshop</w:t>
      </w:r>
      <w:r w:rsidR="00A43794" w:rsidRPr="007C6403">
        <w:rPr>
          <w:lang w:val="en-US"/>
        </w:rPr>
        <w:t>,</w:t>
      </w:r>
      <w:r w:rsidR="0060243D" w:rsidRPr="007C6403">
        <w:rPr>
          <w:lang w:val="en-US"/>
        </w:rPr>
        <w:t xml:space="preserve"> </w:t>
      </w:r>
      <w:r w:rsidR="00A43794" w:rsidRPr="007C6403">
        <w:rPr>
          <w:lang w:val="en-US"/>
        </w:rPr>
        <w:t>th</w:t>
      </w:r>
      <w:r w:rsidR="00B9162E" w:rsidRPr="007C6403">
        <w:rPr>
          <w:lang w:val="en-US"/>
        </w:rPr>
        <w:t>ereby</w:t>
      </w:r>
      <w:r w:rsidR="00A43794" w:rsidRPr="007C6403">
        <w:rPr>
          <w:lang w:val="en-US"/>
        </w:rPr>
        <w:t xml:space="preserve"> ensuring</w:t>
      </w:r>
      <w:r w:rsidR="00E74BED" w:rsidRPr="007C6403">
        <w:rPr>
          <w:lang w:val="en-US"/>
        </w:rPr>
        <w:t xml:space="preserve"> </w:t>
      </w:r>
      <w:r w:rsidR="00A43794" w:rsidRPr="007C6403">
        <w:rPr>
          <w:lang w:val="en-US"/>
        </w:rPr>
        <w:t xml:space="preserve">that this </w:t>
      </w:r>
      <w:r w:rsidR="00E74BED" w:rsidRPr="007C6403">
        <w:rPr>
          <w:lang w:val="en-US"/>
        </w:rPr>
        <w:t>living tradition</w:t>
      </w:r>
      <w:r w:rsidR="00A43794" w:rsidRPr="007C6403">
        <w:rPr>
          <w:lang w:val="en-US"/>
        </w:rPr>
        <w:t xml:space="preserve">, its history and heritage </w:t>
      </w:r>
      <w:r w:rsidR="00B9162E" w:rsidRPr="007C6403">
        <w:rPr>
          <w:lang w:val="en-US"/>
        </w:rPr>
        <w:t xml:space="preserve">were </w:t>
      </w:r>
      <w:r w:rsidR="00A43794" w:rsidRPr="007C6403">
        <w:rPr>
          <w:lang w:val="en-US"/>
        </w:rPr>
        <w:t xml:space="preserve">kept </w:t>
      </w:r>
      <w:r w:rsidR="0060243D" w:rsidRPr="007C6403">
        <w:rPr>
          <w:lang w:val="en-US"/>
        </w:rPr>
        <w:t xml:space="preserve">alive. </w:t>
      </w:r>
      <w:r w:rsidR="00A43794" w:rsidRPr="007C6403">
        <w:rPr>
          <w:lang w:val="en-US"/>
        </w:rPr>
        <w:t xml:space="preserve">The delegation was </w:t>
      </w:r>
      <w:r w:rsidR="0060243D" w:rsidRPr="007C6403">
        <w:rPr>
          <w:lang w:val="en-US"/>
        </w:rPr>
        <w:t>honoured to have</w:t>
      </w:r>
      <w:r w:rsidR="00A43794" w:rsidRPr="007C6403">
        <w:rPr>
          <w:lang w:val="en-US"/>
        </w:rPr>
        <w:t xml:space="preserve"> received this acknowledgement, and it </w:t>
      </w:r>
      <w:r w:rsidR="0060243D" w:rsidRPr="007C6403">
        <w:rPr>
          <w:lang w:val="en-US"/>
        </w:rPr>
        <w:t>sincerely hope</w:t>
      </w:r>
      <w:r w:rsidR="00A43794" w:rsidRPr="007C6403">
        <w:rPr>
          <w:lang w:val="en-US"/>
        </w:rPr>
        <w:t>d</w:t>
      </w:r>
      <w:r w:rsidR="0060243D" w:rsidRPr="007C6403">
        <w:rPr>
          <w:lang w:val="en-US"/>
        </w:rPr>
        <w:t xml:space="preserve"> and believe</w:t>
      </w:r>
      <w:r w:rsidR="00A43794" w:rsidRPr="007C6403">
        <w:rPr>
          <w:lang w:val="en-US"/>
        </w:rPr>
        <w:t>d</w:t>
      </w:r>
      <w:r w:rsidR="0060243D" w:rsidRPr="007C6403">
        <w:rPr>
          <w:lang w:val="en-US"/>
        </w:rPr>
        <w:t xml:space="preserve"> that this </w:t>
      </w:r>
      <w:r w:rsidR="00A43794" w:rsidRPr="007C6403">
        <w:rPr>
          <w:lang w:val="en-US"/>
        </w:rPr>
        <w:t xml:space="preserve">would </w:t>
      </w:r>
      <w:r w:rsidR="0060243D" w:rsidRPr="007C6403">
        <w:rPr>
          <w:lang w:val="en-US"/>
        </w:rPr>
        <w:t xml:space="preserve">inspire people, practitioners, communities and governments to safeguard </w:t>
      </w:r>
      <w:r w:rsidR="00B9162E" w:rsidRPr="007C6403">
        <w:rPr>
          <w:lang w:val="en-US"/>
        </w:rPr>
        <w:t xml:space="preserve">ICH </w:t>
      </w:r>
      <w:r w:rsidR="00A43794" w:rsidRPr="007C6403">
        <w:rPr>
          <w:lang w:val="en-US"/>
        </w:rPr>
        <w:t>world</w:t>
      </w:r>
      <w:r w:rsidR="00A43794" w:rsidRPr="007C6403">
        <w:rPr>
          <w:rFonts w:eastAsia="MS Mincho"/>
          <w:lang w:val="en-US"/>
        </w:rPr>
        <w:t>wide</w:t>
      </w:r>
      <w:r w:rsidR="0060243D" w:rsidRPr="007C6403">
        <w:rPr>
          <w:rFonts w:eastAsia="MS Mincho"/>
          <w:lang w:val="en-US"/>
        </w:rPr>
        <w:t>.</w:t>
      </w:r>
    </w:p>
    <w:p w14:paraId="316F7E09" w14:textId="5B3D66AD" w:rsidR="00E639FE" w:rsidRPr="007C6403" w:rsidRDefault="00D168D2" w:rsidP="003371C6">
      <w:pPr>
        <w:pStyle w:val="Orateurengris"/>
        <w:numPr>
          <w:ilvl w:val="0"/>
          <w:numId w:val="0"/>
        </w:numPr>
        <w:spacing w:before="240" w:after="240"/>
        <w:jc w:val="center"/>
        <w:rPr>
          <w:rFonts w:eastAsia="MS Mincho"/>
          <w:i/>
          <w:lang w:val="en-US"/>
        </w:rPr>
      </w:pPr>
      <w:r w:rsidRPr="007C6403">
        <w:rPr>
          <w:rFonts w:eastAsia="MS Mincho"/>
          <w:i/>
          <w:lang w:val="en-US"/>
        </w:rPr>
        <w:t xml:space="preserve">[A film </w:t>
      </w:r>
      <w:r w:rsidR="00BA6438" w:rsidRPr="007C6403">
        <w:rPr>
          <w:rFonts w:eastAsia="MS Mincho"/>
          <w:i/>
          <w:lang w:val="en-US"/>
        </w:rPr>
        <w:t xml:space="preserve">on Oselvar boat-reframing </w:t>
      </w:r>
      <w:r w:rsidRPr="007C6403">
        <w:rPr>
          <w:rFonts w:eastAsia="MS Mincho"/>
          <w:i/>
          <w:lang w:val="en-US"/>
        </w:rPr>
        <w:t>was projected]</w:t>
      </w:r>
    </w:p>
    <w:p w14:paraId="06094897" w14:textId="5ADE684C" w:rsidR="0060243D" w:rsidRPr="007C6403" w:rsidRDefault="00D168D2" w:rsidP="003371C6">
      <w:pPr>
        <w:pStyle w:val="Orateurengris"/>
        <w:spacing w:before="240"/>
        <w:ind w:left="709" w:hanging="709"/>
        <w:rPr>
          <w:lang w:val="en-US"/>
        </w:rPr>
      </w:pPr>
      <w:r w:rsidRPr="007C6403">
        <w:rPr>
          <w:rFonts w:eastAsia="MS Mincho"/>
          <w:lang w:val="en-US"/>
        </w:rPr>
        <w:t xml:space="preserve">The </w:t>
      </w:r>
      <w:r w:rsidR="0060243D" w:rsidRPr="007C6403">
        <w:rPr>
          <w:rFonts w:eastAsia="MS Mincho"/>
          <w:b/>
          <w:lang w:val="en-US"/>
        </w:rPr>
        <w:t>Vice-Chair</w:t>
      </w:r>
      <w:r w:rsidR="0060243D" w:rsidRPr="007C6403">
        <w:rPr>
          <w:rFonts w:eastAsia="MS Mincho"/>
          <w:lang w:val="en-US"/>
        </w:rPr>
        <w:t xml:space="preserve"> </w:t>
      </w:r>
      <w:r w:rsidR="00BA6438" w:rsidRPr="007C6403">
        <w:rPr>
          <w:rFonts w:eastAsia="MS Mincho"/>
          <w:lang w:val="en-US"/>
        </w:rPr>
        <w:t xml:space="preserve">thanked the Committee for the prevailing spirit of compromise, </w:t>
      </w:r>
      <w:r w:rsidR="00817CDA" w:rsidRPr="007C6403">
        <w:rPr>
          <w:rFonts w:eastAsia="MS Mincho"/>
          <w:lang w:val="en-US"/>
        </w:rPr>
        <w:t xml:space="preserve">as well as </w:t>
      </w:r>
      <w:r w:rsidR="00BA6438" w:rsidRPr="007C6403">
        <w:rPr>
          <w:rFonts w:eastAsia="MS Mincho"/>
          <w:lang w:val="en-US"/>
        </w:rPr>
        <w:t xml:space="preserve">the interpreters and clerks, </w:t>
      </w:r>
      <w:r w:rsidR="00817CDA" w:rsidRPr="007C6403">
        <w:rPr>
          <w:rFonts w:eastAsia="MS Mincho"/>
          <w:lang w:val="en-US"/>
        </w:rPr>
        <w:t>and</w:t>
      </w:r>
      <w:r w:rsidR="00BA6438" w:rsidRPr="007C6403">
        <w:rPr>
          <w:rFonts w:eastAsia="MS Mincho"/>
          <w:lang w:val="en-US"/>
        </w:rPr>
        <w:t xml:space="preserve"> the Secretariat for its relentless work over </w:t>
      </w:r>
      <w:r w:rsidR="00C172D2" w:rsidRPr="007C6403">
        <w:rPr>
          <w:rFonts w:eastAsia="MS Mincho"/>
          <w:lang w:val="en-US"/>
        </w:rPr>
        <w:t>the past</w:t>
      </w:r>
      <w:r w:rsidR="00BA6438" w:rsidRPr="007C6403">
        <w:rPr>
          <w:rFonts w:eastAsia="MS Mincho"/>
          <w:lang w:val="en-US"/>
        </w:rPr>
        <w:t xml:space="preserve"> month.</w:t>
      </w:r>
    </w:p>
    <w:p w14:paraId="3B998CAE" w14:textId="2F1CE18E" w:rsidR="0060243D" w:rsidRPr="007C6403" w:rsidRDefault="0060243D" w:rsidP="003371C6">
      <w:pPr>
        <w:pStyle w:val="Orateurengris"/>
        <w:spacing w:before="240"/>
        <w:ind w:left="709" w:hanging="709"/>
        <w:rPr>
          <w:lang w:val="en-US"/>
        </w:rPr>
      </w:pPr>
      <w:r w:rsidRPr="007C6403">
        <w:rPr>
          <w:lang w:val="en-US"/>
        </w:rPr>
        <w:t xml:space="preserve">The </w:t>
      </w:r>
      <w:r w:rsidRPr="007C6403">
        <w:rPr>
          <w:b/>
          <w:lang w:val="en-US"/>
        </w:rPr>
        <w:t xml:space="preserve">Secretary </w:t>
      </w:r>
      <w:r w:rsidR="00D215AC" w:rsidRPr="007C6403">
        <w:rPr>
          <w:lang w:val="en-US"/>
        </w:rPr>
        <w:t xml:space="preserve">informed the Committee of the last Bureau session the </w:t>
      </w:r>
      <w:r w:rsidR="00817CDA" w:rsidRPr="007C6403">
        <w:rPr>
          <w:lang w:val="en-US"/>
        </w:rPr>
        <w:t xml:space="preserve">following </w:t>
      </w:r>
      <w:r w:rsidRPr="007C6403">
        <w:rPr>
          <w:lang w:val="en-US"/>
        </w:rPr>
        <w:t xml:space="preserve">morning </w:t>
      </w:r>
      <w:r w:rsidR="00C172D2" w:rsidRPr="007C6403">
        <w:rPr>
          <w:lang w:val="en-US"/>
        </w:rPr>
        <w:t xml:space="preserve">and – </w:t>
      </w:r>
      <w:r w:rsidR="00D215AC" w:rsidRPr="007C6403">
        <w:rPr>
          <w:lang w:val="en-US"/>
        </w:rPr>
        <w:t>in a</w:t>
      </w:r>
      <w:r w:rsidR="00C172D2" w:rsidRPr="007C6403">
        <w:rPr>
          <w:lang w:val="en-US"/>
        </w:rPr>
        <w:t xml:space="preserve">n effort to save time, given the critical items that still needed to be discussed </w:t>
      </w:r>
      <w:r w:rsidR="00CE717D" w:rsidRPr="007C6403">
        <w:rPr>
          <w:lang w:val="en-US"/>
        </w:rPr>
        <w:t>during the day</w:t>
      </w:r>
      <w:r w:rsidR="00C172D2" w:rsidRPr="007C6403">
        <w:rPr>
          <w:lang w:val="en-US"/>
        </w:rPr>
        <w:t xml:space="preserve"> – reminded</w:t>
      </w:r>
      <w:r w:rsidR="00D215AC" w:rsidRPr="007C6403">
        <w:rPr>
          <w:lang w:val="en-US"/>
        </w:rPr>
        <w:t xml:space="preserve"> </w:t>
      </w:r>
      <w:r w:rsidRPr="007C6403">
        <w:rPr>
          <w:lang w:val="en-US"/>
        </w:rPr>
        <w:t xml:space="preserve">members once again to identify a new member of the Bureau </w:t>
      </w:r>
      <w:r w:rsidR="00D215AC" w:rsidRPr="007C6403">
        <w:rPr>
          <w:lang w:val="en-US"/>
        </w:rPr>
        <w:t xml:space="preserve">from within their own </w:t>
      </w:r>
      <w:r w:rsidR="00BC7FBA" w:rsidRPr="007C6403">
        <w:rPr>
          <w:lang w:val="en-US"/>
        </w:rPr>
        <w:t>Electoral G</w:t>
      </w:r>
      <w:r w:rsidR="00D215AC" w:rsidRPr="007C6403">
        <w:rPr>
          <w:lang w:val="en-US"/>
        </w:rPr>
        <w:t>roup</w:t>
      </w:r>
      <w:r w:rsidR="00CE717D" w:rsidRPr="007C6403">
        <w:rPr>
          <w:lang w:val="en-US"/>
        </w:rPr>
        <w:t xml:space="preserve"> and a new Rapporteur</w:t>
      </w:r>
      <w:r w:rsidR="00C172D2" w:rsidRPr="007C6403">
        <w:rPr>
          <w:lang w:val="en-US"/>
        </w:rPr>
        <w:t>.</w:t>
      </w:r>
    </w:p>
    <w:p w14:paraId="721D98EC" w14:textId="3903CA60" w:rsidR="00D527E6" w:rsidRPr="003371C6" w:rsidRDefault="0060243D" w:rsidP="003371C6">
      <w:pPr>
        <w:pStyle w:val="Orateurengris"/>
        <w:tabs>
          <w:tab w:val="clear" w:pos="3686"/>
          <w:tab w:val="num" w:pos="5529"/>
        </w:tabs>
        <w:spacing w:before="240"/>
        <w:ind w:left="709" w:hanging="709"/>
        <w:rPr>
          <w:rFonts w:eastAsia="Malgun Gothic"/>
          <w:lang w:val="en-US" w:eastAsia="ko-KR"/>
        </w:rPr>
      </w:pPr>
      <w:r w:rsidRPr="007C6403">
        <w:rPr>
          <w:lang w:val="en-US"/>
        </w:rPr>
        <w:t xml:space="preserve">The </w:t>
      </w:r>
      <w:r w:rsidRPr="007C6403">
        <w:rPr>
          <w:b/>
          <w:lang w:val="en-US"/>
        </w:rPr>
        <w:t xml:space="preserve">Vice-Chair </w:t>
      </w:r>
      <w:r w:rsidRPr="007C6403">
        <w:rPr>
          <w:lang w:val="en-US"/>
        </w:rPr>
        <w:t>adjourned the session.</w:t>
      </w:r>
    </w:p>
    <w:p w14:paraId="748089A5" w14:textId="61779EA3" w:rsidR="00D527E6" w:rsidRPr="003371C6" w:rsidRDefault="007C2CCD"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[Friday, </w:t>
      </w:r>
      <w:r w:rsidRPr="007C6403">
        <w:rPr>
          <w:i/>
          <w:lang w:val="en-US"/>
        </w:rPr>
        <w:t>2 December</w:t>
      </w:r>
      <w:r w:rsidR="00DE32BE" w:rsidRPr="007C6403">
        <w:rPr>
          <w:rFonts w:eastAsia="Malgun Gothic"/>
          <w:i/>
          <w:lang w:val="en-US" w:eastAsia="ko-KR"/>
        </w:rPr>
        <w:t xml:space="preserve"> 2016</w:t>
      </w:r>
      <w:r w:rsidRPr="007C6403">
        <w:rPr>
          <w:i/>
          <w:lang w:val="en-US"/>
        </w:rPr>
        <w:t>, morning session]</w:t>
      </w:r>
    </w:p>
    <w:p w14:paraId="36696F5E" w14:textId="450DC448" w:rsidR="007C2CCD" w:rsidRPr="003371C6" w:rsidRDefault="007C2CCD" w:rsidP="003371C6">
      <w:pPr>
        <w:pStyle w:val="Orateurengris"/>
        <w:numPr>
          <w:ilvl w:val="0"/>
          <w:numId w:val="0"/>
        </w:numPr>
        <w:spacing w:before="360" w:after="60"/>
        <w:outlineLvl w:val="0"/>
        <w:rPr>
          <w:rFonts w:eastAsia="Malgun Gothic"/>
          <w:b/>
          <w:u w:val="single"/>
          <w:lang w:val="en-US" w:eastAsia="ko-KR"/>
        </w:rPr>
      </w:pPr>
      <w:bookmarkStart w:id="63" w:name="Item10bis"/>
      <w:r w:rsidRPr="007C6403">
        <w:rPr>
          <w:b/>
          <w:u w:val="single"/>
          <w:lang w:val="en-US"/>
        </w:rPr>
        <w:t xml:space="preserve">ITEM 10 </w:t>
      </w:r>
      <w:r w:rsidRPr="007C6403">
        <w:rPr>
          <w:rFonts w:eastAsia="Cambria"/>
          <w:b/>
          <w:u w:val="single"/>
          <w:lang w:val="en-US"/>
        </w:rPr>
        <w:t>OF THE AGENDA (CONT.)</w:t>
      </w:r>
      <w:r w:rsidRPr="007C6403">
        <w:rPr>
          <w:b/>
          <w:u w:val="single"/>
          <w:lang w:val="en-US"/>
        </w:rPr>
        <w:t>:</w:t>
      </w:r>
    </w:p>
    <w:bookmarkEnd w:id="63"/>
    <w:p w14:paraId="21CD0859" w14:textId="3C2FDBAB" w:rsidR="007C2CCD" w:rsidRPr="003371C6" w:rsidRDefault="007C2CCD" w:rsidP="003371C6">
      <w:pPr>
        <w:pStyle w:val="Orateurengris"/>
        <w:numPr>
          <w:ilvl w:val="0"/>
          <w:numId w:val="0"/>
        </w:numPr>
        <w:outlineLvl w:val="0"/>
        <w:rPr>
          <w:rFonts w:eastAsia="Malgun Gothic"/>
          <w:lang w:val="en-US" w:eastAsia="ko-KR"/>
        </w:rPr>
      </w:pPr>
      <w:r w:rsidRPr="007C6403">
        <w:rPr>
          <w:rFonts w:eastAsiaTheme="minorEastAsia"/>
          <w:b/>
          <w:lang w:val="en-US"/>
        </w:rPr>
        <w:t>REPORT OF THE EVALUATION BODY ON ITS WORK IN 2016</w:t>
      </w:r>
    </w:p>
    <w:p w14:paraId="45A44269" w14:textId="23B47511" w:rsidR="00DD2F30" w:rsidRPr="007C6403" w:rsidRDefault="00D168D2" w:rsidP="003371C6">
      <w:pPr>
        <w:pStyle w:val="Orateurengris"/>
        <w:spacing w:before="240"/>
        <w:ind w:left="709" w:hanging="709"/>
        <w:rPr>
          <w:lang w:val="en-US"/>
        </w:rPr>
      </w:pPr>
      <w:r w:rsidRPr="007C6403">
        <w:rPr>
          <w:rFonts w:eastAsia="MS Mincho"/>
          <w:lang w:val="en-US"/>
        </w:rPr>
        <w:t xml:space="preserve">The </w:t>
      </w:r>
      <w:r w:rsidR="007C2CCD" w:rsidRPr="007C6403">
        <w:rPr>
          <w:rFonts w:eastAsia="MS Mincho"/>
          <w:b/>
          <w:lang w:val="en-US"/>
        </w:rPr>
        <w:t xml:space="preserve">Chairperson </w:t>
      </w:r>
      <w:r w:rsidR="003C7134" w:rsidRPr="007C6403">
        <w:rPr>
          <w:rFonts w:eastAsia="MS Mincho"/>
          <w:lang w:val="en-US"/>
        </w:rPr>
        <w:t xml:space="preserve">greeted the delegates on this final day, and thanked </w:t>
      </w:r>
      <w:r w:rsidR="00DD2F30" w:rsidRPr="007C6403">
        <w:rPr>
          <w:lang w:val="en-US"/>
        </w:rPr>
        <w:t>Turkey and Algeria for taking up the chairmanship</w:t>
      </w:r>
      <w:r w:rsidR="00145F7F" w:rsidRPr="007C6403">
        <w:rPr>
          <w:lang w:val="en-US"/>
        </w:rPr>
        <w:t xml:space="preserve"> the previous evening</w:t>
      </w:r>
      <w:r w:rsidR="00DD2F30" w:rsidRPr="007C6403">
        <w:rPr>
          <w:lang w:val="en-US"/>
        </w:rPr>
        <w:t xml:space="preserve">. </w:t>
      </w:r>
      <w:r w:rsidR="00145F7F" w:rsidRPr="007C6403">
        <w:rPr>
          <w:lang w:val="en-US"/>
        </w:rPr>
        <w:t xml:space="preserve">He updated the Committee about </w:t>
      </w:r>
      <w:r w:rsidR="00505793" w:rsidRPr="007C6403">
        <w:rPr>
          <w:lang w:val="en-US"/>
        </w:rPr>
        <w:t xml:space="preserve">the </w:t>
      </w:r>
      <w:r w:rsidR="00145F7F" w:rsidRPr="007C6403">
        <w:rPr>
          <w:lang w:val="en-US"/>
        </w:rPr>
        <w:t>discussions that had taken place during the meeting of the Bureau and</w:t>
      </w:r>
      <w:r w:rsidR="00DD2F30" w:rsidRPr="007C6403">
        <w:rPr>
          <w:lang w:val="en-US"/>
        </w:rPr>
        <w:t xml:space="preserve"> </w:t>
      </w:r>
      <w:r w:rsidR="003C7134" w:rsidRPr="007C6403">
        <w:rPr>
          <w:lang w:val="en-US"/>
        </w:rPr>
        <w:t xml:space="preserve">spoke of the progress made during the extended evening sessions that completed the </w:t>
      </w:r>
      <w:r w:rsidR="00DD2F30" w:rsidRPr="007C6403">
        <w:rPr>
          <w:lang w:val="en-US"/>
        </w:rPr>
        <w:t xml:space="preserve">examination of </w:t>
      </w:r>
      <w:r w:rsidR="00145F7F" w:rsidRPr="007C6403">
        <w:rPr>
          <w:lang w:val="en-US"/>
        </w:rPr>
        <w:t xml:space="preserve">all </w:t>
      </w:r>
      <w:r w:rsidR="003C7134" w:rsidRPr="007C6403">
        <w:rPr>
          <w:lang w:val="en-US"/>
        </w:rPr>
        <w:t xml:space="preserve">nomination </w:t>
      </w:r>
      <w:r w:rsidR="00DD2F30" w:rsidRPr="007C6403">
        <w:rPr>
          <w:lang w:val="en-US"/>
        </w:rPr>
        <w:t>files.</w:t>
      </w:r>
      <w:r w:rsidR="00AC32D6" w:rsidRPr="007C6403">
        <w:rPr>
          <w:lang w:val="en-US"/>
        </w:rPr>
        <w:t xml:space="preserve"> </w:t>
      </w:r>
      <w:r w:rsidR="00DD2F30" w:rsidRPr="007C6403">
        <w:rPr>
          <w:lang w:val="en-US"/>
        </w:rPr>
        <w:t xml:space="preserve">However, </w:t>
      </w:r>
      <w:r w:rsidR="003C7134" w:rsidRPr="007C6403">
        <w:rPr>
          <w:lang w:val="en-US"/>
        </w:rPr>
        <w:t xml:space="preserve">the Committee was </w:t>
      </w:r>
      <w:r w:rsidR="00DD2F30" w:rsidRPr="007C6403">
        <w:rPr>
          <w:lang w:val="en-US"/>
        </w:rPr>
        <w:t>s</w:t>
      </w:r>
      <w:r w:rsidR="003C7134" w:rsidRPr="007C6403">
        <w:rPr>
          <w:lang w:val="en-US"/>
        </w:rPr>
        <w:t xml:space="preserve">till very much behind schedule, and there were some urgent items that </w:t>
      </w:r>
      <w:r w:rsidR="00BC7FBA" w:rsidRPr="007C6403">
        <w:rPr>
          <w:lang w:val="en-US"/>
        </w:rPr>
        <w:t xml:space="preserve">still </w:t>
      </w:r>
      <w:r w:rsidR="003C7134" w:rsidRPr="007C6403">
        <w:rPr>
          <w:lang w:val="en-US"/>
        </w:rPr>
        <w:t>need</w:t>
      </w:r>
      <w:r w:rsidR="00BC7FBA" w:rsidRPr="007C6403">
        <w:rPr>
          <w:lang w:val="en-US"/>
        </w:rPr>
        <w:t>ed</w:t>
      </w:r>
      <w:r w:rsidR="003C7134" w:rsidRPr="007C6403">
        <w:rPr>
          <w:lang w:val="en-US"/>
        </w:rPr>
        <w:t xml:space="preserve"> to be covered</w:t>
      </w:r>
      <w:r w:rsidR="00145F7F" w:rsidRPr="007C6403">
        <w:rPr>
          <w:lang w:val="en-US"/>
        </w:rPr>
        <w:t xml:space="preserve"> according to a revised timetable</w:t>
      </w:r>
      <w:r w:rsidR="003C7134" w:rsidRPr="007C6403">
        <w:rPr>
          <w:lang w:val="en-US"/>
        </w:rPr>
        <w:t xml:space="preserve">: </w:t>
      </w:r>
      <w:r w:rsidR="00BC7FBA" w:rsidRPr="007C6403">
        <w:rPr>
          <w:lang w:val="en-US"/>
        </w:rPr>
        <w:t xml:space="preserve">the </w:t>
      </w:r>
      <w:r w:rsidR="003C7134" w:rsidRPr="007C6403">
        <w:rPr>
          <w:lang w:val="en-US"/>
        </w:rPr>
        <w:t>Establishment of the E</w:t>
      </w:r>
      <w:r w:rsidR="00DD2F30" w:rsidRPr="007C6403">
        <w:rPr>
          <w:lang w:val="en-US"/>
        </w:rPr>
        <w:t>valuation</w:t>
      </w:r>
      <w:r w:rsidR="003C7134" w:rsidRPr="007C6403">
        <w:rPr>
          <w:lang w:val="en-US"/>
        </w:rPr>
        <w:t xml:space="preserve"> Body for the 2017 cycle; </w:t>
      </w:r>
      <w:r w:rsidR="00BC7FBA" w:rsidRPr="007C6403">
        <w:rPr>
          <w:lang w:val="en-US"/>
        </w:rPr>
        <w:t xml:space="preserve">the </w:t>
      </w:r>
      <w:r w:rsidR="003C7134" w:rsidRPr="007C6403">
        <w:rPr>
          <w:lang w:val="en-US"/>
        </w:rPr>
        <w:t>N</w:t>
      </w:r>
      <w:r w:rsidR="00DD2F30" w:rsidRPr="007C6403">
        <w:rPr>
          <w:lang w:val="en-US"/>
        </w:rPr>
        <w:t>umber of files submitted for the 2017 cycle and number of files that can be trea</w:t>
      </w:r>
      <w:r w:rsidR="003C7134" w:rsidRPr="007C6403">
        <w:rPr>
          <w:lang w:val="en-US"/>
        </w:rPr>
        <w:t>ted in the 2018 and 2019 cycles;</w:t>
      </w:r>
      <w:r w:rsidR="00DD2F30" w:rsidRPr="007C6403">
        <w:rPr>
          <w:lang w:val="en-US"/>
        </w:rPr>
        <w:t xml:space="preserve"> </w:t>
      </w:r>
      <w:r w:rsidR="00BC7FBA" w:rsidRPr="007C6403">
        <w:rPr>
          <w:lang w:val="en-US"/>
        </w:rPr>
        <w:t xml:space="preserve">the </w:t>
      </w:r>
      <w:r w:rsidR="00DD2F30" w:rsidRPr="007C6403">
        <w:rPr>
          <w:lang w:val="en-US"/>
        </w:rPr>
        <w:t>Date and venue of the</w:t>
      </w:r>
      <w:r w:rsidR="003C7134" w:rsidRPr="007C6403">
        <w:rPr>
          <w:lang w:val="en-US"/>
        </w:rPr>
        <w:t xml:space="preserve"> 12th session of the Committee; </w:t>
      </w:r>
      <w:r w:rsidR="00BC7FBA" w:rsidRPr="007C6403">
        <w:rPr>
          <w:lang w:val="en-US"/>
        </w:rPr>
        <w:t xml:space="preserve">the </w:t>
      </w:r>
      <w:r w:rsidR="00DD2F30" w:rsidRPr="007C6403">
        <w:rPr>
          <w:lang w:val="en-US"/>
        </w:rPr>
        <w:t>Electi</w:t>
      </w:r>
      <w:r w:rsidR="003C7134" w:rsidRPr="007C6403">
        <w:rPr>
          <w:lang w:val="en-US"/>
        </w:rPr>
        <w:t xml:space="preserve">on of the members of the Bureau; and </w:t>
      </w:r>
      <w:r w:rsidR="00BC7FBA" w:rsidRPr="007C6403">
        <w:rPr>
          <w:lang w:val="en-US"/>
        </w:rPr>
        <w:t xml:space="preserve">the </w:t>
      </w:r>
      <w:r w:rsidR="003C7134" w:rsidRPr="007C6403">
        <w:rPr>
          <w:lang w:val="en-US"/>
        </w:rPr>
        <w:t>A</w:t>
      </w:r>
      <w:r w:rsidR="00BC7FBA" w:rsidRPr="007C6403">
        <w:rPr>
          <w:lang w:val="en-US"/>
        </w:rPr>
        <w:t>doption of the list</w:t>
      </w:r>
      <w:r w:rsidR="00DD2F30" w:rsidRPr="007C6403">
        <w:rPr>
          <w:lang w:val="en-US"/>
        </w:rPr>
        <w:t xml:space="preserve"> of decisions. </w:t>
      </w:r>
      <w:r w:rsidR="00145F7F" w:rsidRPr="007C6403">
        <w:rPr>
          <w:lang w:val="en-US"/>
        </w:rPr>
        <w:t>He informed the Committee that items 13, 14 and 15 would not be treated if the Committee r</w:t>
      </w:r>
      <w:r w:rsidR="00505793" w:rsidRPr="007C6403">
        <w:rPr>
          <w:lang w:val="en-US"/>
        </w:rPr>
        <w:t>a</w:t>
      </w:r>
      <w:r w:rsidR="00145F7F" w:rsidRPr="007C6403">
        <w:rPr>
          <w:lang w:val="en-US"/>
        </w:rPr>
        <w:t>n out of time.</w:t>
      </w:r>
    </w:p>
    <w:p w14:paraId="622E162F" w14:textId="442A2C93" w:rsidR="00DD2F30" w:rsidRPr="007C6403" w:rsidRDefault="00EB463F" w:rsidP="003371C6">
      <w:pPr>
        <w:pStyle w:val="Orateurengris"/>
        <w:spacing w:before="240"/>
        <w:ind w:left="709" w:hanging="709"/>
        <w:rPr>
          <w:rFonts w:eastAsia="MS Mincho"/>
          <w:lang w:val="en-US"/>
        </w:rPr>
      </w:pPr>
      <w:r w:rsidRPr="007C6403">
        <w:rPr>
          <w:lang w:val="en-US"/>
        </w:rPr>
        <w:t xml:space="preserve">In light of the revised schedule, </w:t>
      </w:r>
      <w:r w:rsidRPr="007C6403">
        <w:rPr>
          <w:rFonts w:eastAsia="MS Mincho"/>
          <w:lang w:val="en-US"/>
        </w:rPr>
        <w:t>t</w:t>
      </w:r>
      <w:r w:rsidR="00C25852" w:rsidRPr="007C6403">
        <w:rPr>
          <w:rFonts w:eastAsia="MS Mincho"/>
          <w:lang w:val="en-US"/>
        </w:rPr>
        <w:t>he</w:t>
      </w:r>
      <w:r w:rsidR="00C25852" w:rsidRPr="007C6403">
        <w:rPr>
          <w:rFonts w:eastAsia="MS Mincho"/>
          <w:b/>
          <w:lang w:val="en-US"/>
        </w:rPr>
        <w:t xml:space="preserve"> Secretary </w:t>
      </w:r>
      <w:r w:rsidRPr="007C6403">
        <w:rPr>
          <w:lang w:val="en-US"/>
        </w:rPr>
        <w:t xml:space="preserve">informed the </w:t>
      </w:r>
      <w:r w:rsidR="00DD2F30" w:rsidRPr="007C6403">
        <w:rPr>
          <w:lang w:val="en-US"/>
        </w:rPr>
        <w:t xml:space="preserve">Committee </w:t>
      </w:r>
      <w:r w:rsidR="001C1A8C" w:rsidRPr="007C6403">
        <w:rPr>
          <w:lang w:val="en-US"/>
        </w:rPr>
        <w:t xml:space="preserve">that the session would begin with </w:t>
      </w:r>
      <w:r w:rsidR="00BC7FBA" w:rsidRPr="007C6403">
        <w:rPr>
          <w:lang w:val="en-US"/>
        </w:rPr>
        <w:t xml:space="preserve">a </w:t>
      </w:r>
      <w:r w:rsidR="00DD2F30" w:rsidRPr="007C6403">
        <w:rPr>
          <w:lang w:val="en-US"/>
        </w:rPr>
        <w:t xml:space="preserve">general debate </w:t>
      </w:r>
      <w:r w:rsidR="001C1A8C" w:rsidRPr="007C6403">
        <w:rPr>
          <w:lang w:val="en-US"/>
        </w:rPr>
        <w:t xml:space="preserve">and adoption </w:t>
      </w:r>
      <w:r w:rsidR="00DD2F30" w:rsidRPr="007C6403">
        <w:rPr>
          <w:lang w:val="en-US"/>
        </w:rPr>
        <w:t>of</w:t>
      </w:r>
      <w:r w:rsidR="002B2097" w:rsidRPr="007C6403">
        <w:rPr>
          <w:lang w:val="en-US"/>
        </w:rPr>
        <w:t xml:space="preserve"> the</w:t>
      </w:r>
      <w:r w:rsidR="00DD2F30" w:rsidRPr="007C6403">
        <w:rPr>
          <w:lang w:val="en-US"/>
        </w:rPr>
        <w:t xml:space="preserve"> </w:t>
      </w:r>
      <w:r w:rsidR="002E0A5F" w:rsidRPr="007C6403">
        <w:rPr>
          <w:lang w:val="en-US"/>
        </w:rPr>
        <w:t xml:space="preserve">decision under </w:t>
      </w:r>
      <w:r w:rsidR="00DD2F30" w:rsidRPr="007C6403">
        <w:rPr>
          <w:lang w:val="en-US"/>
        </w:rPr>
        <w:t xml:space="preserve">item 10, </w:t>
      </w:r>
      <w:r w:rsidR="001C1A8C" w:rsidRPr="007C6403">
        <w:rPr>
          <w:lang w:val="en-US"/>
        </w:rPr>
        <w:t xml:space="preserve">followed by items </w:t>
      </w:r>
      <w:r w:rsidR="002E0A5F" w:rsidRPr="007C6403">
        <w:rPr>
          <w:lang w:val="en-US"/>
        </w:rPr>
        <w:t xml:space="preserve">11, </w:t>
      </w:r>
      <w:r w:rsidR="00DD2F30" w:rsidRPr="007C6403">
        <w:rPr>
          <w:lang w:val="en-US"/>
        </w:rPr>
        <w:t xml:space="preserve">12, 16 and 17, which </w:t>
      </w:r>
      <w:r w:rsidR="00BC7FBA" w:rsidRPr="007C6403">
        <w:rPr>
          <w:lang w:val="en-US"/>
        </w:rPr>
        <w:t xml:space="preserve">were </w:t>
      </w:r>
      <w:r w:rsidR="00DD2F30" w:rsidRPr="007C6403">
        <w:rPr>
          <w:lang w:val="en-US"/>
        </w:rPr>
        <w:t xml:space="preserve">essential </w:t>
      </w:r>
      <w:r w:rsidR="002E0A5F" w:rsidRPr="007C6403">
        <w:rPr>
          <w:lang w:val="en-US"/>
        </w:rPr>
        <w:t>for</w:t>
      </w:r>
      <w:r w:rsidR="004D17B5" w:rsidRPr="007C6403">
        <w:rPr>
          <w:lang w:val="en-US"/>
        </w:rPr>
        <w:t xml:space="preserve"> </w:t>
      </w:r>
      <w:r w:rsidR="00DD2F30" w:rsidRPr="007C6403">
        <w:rPr>
          <w:lang w:val="en-US"/>
        </w:rPr>
        <w:t xml:space="preserve">the next Committee session. </w:t>
      </w:r>
      <w:r w:rsidR="004D17B5" w:rsidRPr="007C6403">
        <w:rPr>
          <w:lang w:val="en-US"/>
        </w:rPr>
        <w:t xml:space="preserve">After the lunch break, the Secretariat would </w:t>
      </w:r>
      <w:r w:rsidR="00DD2F30" w:rsidRPr="007C6403">
        <w:rPr>
          <w:lang w:val="en-US"/>
        </w:rPr>
        <w:t xml:space="preserve">prepare the list of all </w:t>
      </w:r>
      <w:r w:rsidR="004D17B5" w:rsidRPr="007C6403">
        <w:rPr>
          <w:lang w:val="en-US"/>
        </w:rPr>
        <w:t xml:space="preserve">the </w:t>
      </w:r>
      <w:r w:rsidR="00DD2F30" w:rsidRPr="007C6403">
        <w:rPr>
          <w:lang w:val="en-US"/>
        </w:rPr>
        <w:t xml:space="preserve">decisions in both </w:t>
      </w:r>
      <w:r w:rsidR="004D17B5" w:rsidRPr="007C6403">
        <w:rPr>
          <w:lang w:val="en-US"/>
        </w:rPr>
        <w:t>English and French</w:t>
      </w:r>
      <w:r w:rsidR="00DD2F30" w:rsidRPr="007C6403">
        <w:rPr>
          <w:lang w:val="en-US"/>
        </w:rPr>
        <w:t xml:space="preserve">. </w:t>
      </w:r>
      <w:r w:rsidR="00145F7F" w:rsidRPr="007C6403">
        <w:rPr>
          <w:lang w:val="en-US"/>
        </w:rPr>
        <w:t>In the afternoon, the Committee would be invited to proceed with item 19.</w:t>
      </w:r>
      <w:r w:rsidR="00DD2F30" w:rsidRPr="007C6403">
        <w:rPr>
          <w:lang w:val="en-US"/>
        </w:rPr>
        <w:t xml:space="preserve"> </w:t>
      </w:r>
      <w:r w:rsidR="00145F7F" w:rsidRPr="007C6403">
        <w:rPr>
          <w:lang w:val="en-US"/>
        </w:rPr>
        <w:t>He specified that the Rapporteur m</w:t>
      </w:r>
      <w:r w:rsidR="002E0A5F" w:rsidRPr="007C6403">
        <w:rPr>
          <w:lang w:val="en-US"/>
        </w:rPr>
        <w:t>ight</w:t>
      </w:r>
      <w:r w:rsidR="00145F7F" w:rsidRPr="007C6403">
        <w:rPr>
          <w:lang w:val="en-US"/>
        </w:rPr>
        <w:t xml:space="preserve"> be asked to validate all </w:t>
      </w:r>
      <w:r w:rsidR="00505793" w:rsidRPr="007C6403">
        <w:rPr>
          <w:lang w:val="en-US"/>
        </w:rPr>
        <w:t xml:space="preserve">the </w:t>
      </w:r>
      <w:r w:rsidR="00145F7F" w:rsidRPr="007C6403">
        <w:rPr>
          <w:lang w:val="en-US"/>
        </w:rPr>
        <w:t xml:space="preserve">remaining decisions. </w:t>
      </w:r>
      <w:r w:rsidR="004D17B5" w:rsidRPr="007C6403">
        <w:rPr>
          <w:lang w:val="en-US"/>
        </w:rPr>
        <w:t>Depending on time, the session would close with agenda items 14, 15, and 13</w:t>
      </w:r>
      <w:r w:rsidR="00505793" w:rsidRPr="007C6403">
        <w:rPr>
          <w:lang w:val="en-US"/>
        </w:rPr>
        <w:t>,</w:t>
      </w:r>
      <w:r w:rsidR="004D17B5" w:rsidRPr="007C6403">
        <w:rPr>
          <w:lang w:val="en-US"/>
        </w:rPr>
        <w:t xml:space="preserve"> in that order</w:t>
      </w:r>
      <w:r w:rsidR="00DD2F30" w:rsidRPr="007C6403">
        <w:rPr>
          <w:lang w:val="en-US"/>
        </w:rPr>
        <w:t>.</w:t>
      </w:r>
    </w:p>
    <w:p w14:paraId="61102649" w14:textId="130AFCFA" w:rsidR="00AC32D6" w:rsidRPr="007C6403" w:rsidRDefault="00C25852" w:rsidP="003371C6">
      <w:pPr>
        <w:pStyle w:val="Orateurengris"/>
        <w:spacing w:before="240"/>
        <w:ind w:left="709" w:hanging="709"/>
        <w:rPr>
          <w:rFonts w:eastAsia="MS Mincho"/>
          <w:lang w:val="en-US"/>
        </w:rPr>
      </w:pPr>
      <w:r w:rsidRPr="007C6403">
        <w:rPr>
          <w:lang w:val="en-US"/>
        </w:rPr>
        <w:t xml:space="preserve">The </w:t>
      </w:r>
      <w:r w:rsidRPr="007C6403">
        <w:rPr>
          <w:b/>
          <w:lang w:val="en-US"/>
        </w:rPr>
        <w:t>Chairperson</w:t>
      </w:r>
      <w:r w:rsidRPr="007C6403">
        <w:rPr>
          <w:lang w:val="en-US"/>
        </w:rPr>
        <w:t xml:space="preserve"> </w:t>
      </w:r>
      <w:r w:rsidR="007E3C44" w:rsidRPr="007C6403">
        <w:rPr>
          <w:lang w:val="en-US"/>
        </w:rPr>
        <w:t xml:space="preserve">noted that the Committee had </w:t>
      </w:r>
      <w:r w:rsidR="001D1E8D" w:rsidRPr="007C6403">
        <w:rPr>
          <w:lang w:val="en-US"/>
        </w:rPr>
        <w:t xml:space="preserve">completed </w:t>
      </w:r>
      <w:r w:rsidR="007E3C44" w:rsidRPr="007C6403">
        <w:rPr>
          <w:lang w:val="en-US"/>
        </w:rPr>
        <w:t xml:space="preserve">its </w:t>
      </w:r>
      <w:r w:rsidR="001D1E8D" w:rsidRPr="007C6403">
        <w:rPr>
          <w:lang w:val="en-US"/>
        </w:rPr>
        <w:t xml:space="preserve">examination of </w:t>
      </w:r>
      <w:r w:rsidR="00BC7FBA" w:rsidRPr="007C6403">
        <w:rPr>
          <w:lang w:val="en-US"/>
        </w:rPr>
        <w:t xml:space="preserve">the </w:t>
      </w:r>
      <w:r w:rsidR="001D1E8D" w:rsidRPr="007C6403">
        <w:rPr>
          <w:lang w:val="en-US"/>
        </w:rPr>
        <w:t>individual files under items 10.a, 10.b and 10.c</w:t>
      </w:r>
      <w:r w:rsidR="008E4640" w:rsidRPr="007C6403">
        <w:rPr>
          <w:lang w:val="en-US"/>
        </w:rPr>
        <w:t>, and he opened the floor to the general debate</w:t>
      </w:r>
      <w:r w:rsidR="007C2CCD" w:rsidRPr="007C6403">
        <w:rPr>
          <w:lang w:val="en-US"/>
        </w:rPr>
        <w:t xml:space="preserve"> </w:t>
      </w:r>
      <w:r w:rsidR="008E4640" w:rsidRPr="007C6403">
        <w:rPr>
          <w:lang w:val="en-US"/>
        </w:rPr>
        <w:t xml:space="preserve">on </w:t>
      </w:r>
      <w:r w:rsidR="007C2CCD" w:rsidRPr="007C6403">
        <w:rPr>
          <w:lang w:val="en-US"/>
        </w:rPr>
        <w:t>item 10.</w:t>
      </w:r>
    </w:p>
    <w:p w14:paraId="77C1B83C" w14:textId="2797ABBC" w:rsidR="00AC32D6" w:rsidRPr="007C6403" w:rsidRDefault="007E3C44" w:rsidP="003371C6">
      <w:pPr>
        <w:pStyle w:val="Orateurengris"/>
        <w:spacing w:before="240"/>
        <w:ind w:left="709" w:hanging="709"/>
        <w:rPr>
          <w:rFonts w:eastAsia="MS Mincho"/>
          <w:lang w:val="en-US"/>
        </w:rPr>
      </w:pPr>
      <w:r w:rsidRPr="007C6403">
        <w:rPr>
          <w:lang w:val="en-US"/>
        </w:rPr>
        <w:t xml:space="preserve">The delegation of </w:t>
      </w:r>
      <w:r w:rsidRPr="007C6403">
        <w:rPr>
          <w:b/>
          <w:lang w:val="en-US"/>
        </w:rPr>
        <w:t>India</w:t>
      </w:r>
      <w:r w:rsidR="001D1E8D" w:rsidRPr="007C6403">
        <w:rPr>
          <w:b/>
          <w:lang w:val="en-US"/>
        </w:rPr>
        <w:t xml:space="preserve"> </w:t>
      </w:r>
      <w:r w:rsidR="003D4831" w:rsidRPr="007C6403">
        <w:rPr>
          <w:lang w:val="en-US"/>
        </w:rPr>
        <w:t xml:space="preserve">spoke of </w:t>
      </w:r>
      <w:r w:rsidR="00505793" w:rsidRPr="007C6403">
        <w:rPr>
          <w:lang w:val="en-US"/>
        </w:rPr>
        <w:t xml:space="preserve">the great importance of </w:t>
      </w:r>
      <w:r w:rsidR="00BD2025" w:rsidRPr="007C6403">
        <w:rPr>
          <w:lang w:val="en-US"/>
        </w:rPr>
        <w:t xml:space="preserve">this item in that it covered the </w:t>
      </w:r>
      <w:r w:rsidR="00DD2F30" w:rsidRPr="007C6403">
        <w:rPr>
          <w:lang w:val="en-US"/>
        </w:rPr>
        <w:t>more substantive issue</w:t>
      </w:r>
      <w:r w:rsidR="00BD2025" w:rsidRPr="007C6403">
        <w:rPr>
          <w:lang w:val="en-US"/>
        </w:rPr>
        <w:t>s</w:t>
      </w:r>
      <w:r w:rsidR="00DD2F30" w:rsidRPr="007C6403">
        <w:rPr>
          <w:lang w:val="en-US"/>
        </w:rPr>
        <w:t xml:space="preserve"> </w:t>
      </w:r>
      <w:r w:rsidR="00BD2025" w:rsidRPr="007C6403">
        <w:rPr>
          <w:lang w:val="en-US"/>
        </w:rPr>
        <w:t>that concerned everyone. F</w:t>
      </w:r>
      <w:r w:rsidR="00DD2F30" w:rsidRPr="007C6403">
        <w:rPr>
          <w:lang w:val="en-US"/>
        </w:rPr>
        <w:t>irst</w:t>
      </w:r>
      <w:r w:rsidR="00BD2025" w:rsidRPr="007C6403">
        <w:rPr>
          <w:lang w:val="en-US"/>
        </w:rPr>
        <w:t>ly</w:t>
      </w:r>
      <w:r w:rsidR="00DD2F30" w:rsidRPr="007C6403">
        <w:rPr>
          <w:lang w:val="en-US"/>
        </w:rPr>
        <w:t xml:space="preserve">, </w:t>
      </w:r>
      <w:r w:rsidR="00BD2025" w:rsidRPr="007C6403">
        <w:rPr>
          <w:lang w:val="en-US"/>
        </w:rPr>
        <w:t>despite the work of the S</w:t>
      </w:r>
      <w:r w:rsidR="00DD2F30" w:rsidRPr="007C6403">
        <w:rPr>
          <w:lang w:val="en-US"/>
        </w:rPr>
        <w:t xml:space="preserve">ecretariat </w:t>
      </w:r>
      <w:r w:rsidR="00BD2025" w:rsidRPr="007C6403">
        <w:rPr>
          <w:lang w:val="en-US"/>
        </w:rPr>
        <w:t xml:space="preserve">and the Evaluation Body, which it appreciated, the entire cycle needed </w:t>
      </w:r>
      <w:r w:rsidR="00505793" w:rsidRPr="007C6403">
        <w:rPr>
          <w:lang w:val="en-US"/>
        </w:rPr>
        <w:t>to be improved</w:t>
      </w:r>
      <w:r w:rsidR="00BD2025" w:rsidRPr="007C6403">
        <w:rPr>
          <w:lang w:val="en-US"/>
        </w:rPr>
        <w:t xml:space="preserve">. The delegation </w:t>
      </w:r>
      <w:r w:rsidR="00653E33" w:rsidRPr="007C6403">
        <w:rPr>
          <w:lang w:val="en-US"/>
        </w:rPr>
        <w:t>strongly</w:t>
      </w:r>
      <w:r w:rsidR="00BD2025" w:rsidRPr="007C6403">
        <w:rPr>
          <w:lang w:val="en-US"/>
        </w:rPr>
        <w:t xml:space="preserve"> felt </w:t>
      </w:r>
      <w:r w:rsidR="00DD2F30" w:rsidRPr="007C6403">
        <w:rPr>
          <w:lang w:val="en-US"/>
        </w:rPr>
        <w:t xml:space="preserve">that </w:t>
      </w:r>
      <w:r w:rsidR="00BD2025" w:rsidRPr="007C6403">
        <w:rPr>
          <w:lang w:val="en-US"/>
        </w:rPr>
        <w:t xml:space="preserve">the </w:t>
      </w:r>
      <w:r w:rsidR="00DD2F30" w:rsidRPr="007C6403">
        <w:rPr>
          <w:lang w:val="en-US"/>
        </w:rPr>
        <w:t xml:space="preserve">18-month cycle </w:t>
      </w:r>
      <w:r w:rsidR="00BD2025" w:rsidRPr="007C6403">
        <w:rPr>
          <w:lang w:val="en-US"/>
        </w:rPr>
        <w:t>needed</w:t>
      </w:r>
      <w:r w:rsidR="00DD2F30" w:rsidRPr="007C6403">
        <w:rPr>
          <w:lang w:val="en-US"/>
        </w:rPr>
        <w:t xml:space="preserve"> a</w:t>
      </w:r>
      <w:r w:rsidR="00BD2025" w:rsidRPr="007C6403">
        <w:rPr>
          <w:lang w:val="en-US"/>
        </w:rPr>
        <w:t>t least one window in which the Secretariat or the Evaluation B</w:t>
      </w:r>
      <w:r w:rsidR="00DD2F30" w:rsidRPr="007C6403">
        <w:rPr>
          <w:lang w:val="en-US"/>
        </w:rPr>
        <w:t xml:space="preserve">ody </w:t>
      </w:r>
      <w:r w:rsidR="00505793" w:rsidRPr="007C6403">
        <w:rPr>
          <w:lang w:val="en-US"/>
        </w:rPr>
        <w:t>could</w:t>
      </w:r>
      <w:r w:rsidR="00DD2F30" w:rsidRPr="007C6403">
        <w:rPr>
          <w:lang w:val="en-US"/>
        </w:rPr>
        <w:t xml:space="preserve"> g</w:t>
      </w:r>
      <w:r w:rsidR="00BD2025" w:rsidRPr="007C6403">
        <w:rPr>
          <w:lang w:val="en-US"/>
        </w:rPr>
        <w:t xml:space="preserve">et back to submitting States </w:t>
      </w:r>
      <w:r w:rsidR="00DD2F30" w:rsidRPr="007C6403">
        <w:rPr>
          <w:lang w:val="en-US"/>
        </w:rPr>
        <w:t xml:space="preserve">to </w:t>
      </w:r>
      <w:r w:rsidR="00BD2025" w:rsidRPr="007C6403">
        <w:rPr>
          <w:lang w:val="en-US"/>
        </w:rPr>
        <w:t xml:space="preserve">inform them </w:t>
      </w:r>
      <w:r w:rsidR="00505793" w:rsidRPr="007C6403">
        <w:rPr>
          <w:lang w:val="en-US"/>
        </w:rPr>
        <w:t xml:space="preserve">of </w:t>
      </w:r>
      <w:r w:rsidR="00BD2025" w:rsidRPr="007C6403">
        <w:rPr>
          <w:lang w:val="en-US"/>
        </w:rPr>
        <w:t xml:space="preserve">whether additional </w:t>
      </w:r>
      <w:r w:rsidR="00DD2F30" w:rsidRPr="007C6403">
        <w:rPr>
          <w:lang w:val="en-US"/>
        </w:rPr>
        <w:t xml:space="preserve">information </w:t>
      </w:r>
      <w:r w:rsidR="00BD2025" w:rsidRPr="007C6403">
        <w:rPr>
          <w:lang w:val="en-US"/>
        </w:rPr>
        <w:t>was required in the nomination file, which would lead</w:t>
      </w:r>
      <w:r w:rsidR="00DD2F30" w:rsidRPr="007C6403">
        <w:rPr>
          <w:lang w:val="en-US"/>
        </w:rPr>
        <w:t xml:space="preserve"> </w:t>
      </w:r>
      <w:r w:rsidR="00BD2025" w:rsidRPr="007C6403">
        <w:rPr>
          <w:lang w:val="en-US"/>
        </w:rPr>
        <w:t xml:space="preserve">to </w:t>
      </w:r>
      <w:r w:rsidR="00DD2F30" w:rsidRPr="007C6403">
        <w:rPr>
          <w:lang w:val="en-US"/>
        </w:rPr>
        <w:t xml:space="preserve">a system whereby most </w:t>
      </w:r>
      <w:r w:rsidR="00BD2025" w:rsidRPr="007C6403">
        <w:rPr>
          <w:lang w:val="en-US"/>
        </w:rPr>
        <w:t xml:space="preserve">States would succeed. Evidently, </w:t>
      </w:r>
      <w:r w:rsidR="00DD2F30" w:rsidRPr="007C6403">
        <w:rPr>
          <w:lang w:val="en-US"/>
        </w:rPr>
        <w:t xml:space="preserve">nominations </w:t>
      </w:r>
      <w:r w:rsidR="00BD2025" w:rsidRPr="007C6403">
        <w:rPr>
          <w:lang w:val="en-US"/>
        </w:rPr>
        <w:t xml:space="preserve">were very </w:t>
      </w:r>
      <w:r w:rsidR="00DD2F30" w:rsidRPr="007C6403">
        <w:rPr>
          <w:lang w:val="en-US"/>
        </w:rPr>
        <w:t xml:space="preserve">important to </w:t>
      </w:r>
      <w:r w:rsidR="00BD2025" w:rsidRPr="007C6403">
        <w:rPr>
          <w:lang w:val="en-US"/>
        </w:rPr>
        <w:t xml:space="preserve">States Parties, and </w:t>
      </w:r>
      <w:r w:rsidR="00653E33" w:rsidRPr="007C6403">
        <w:rPr>
          <w:lang w:val="en-US"/>
        </w:rPr>
        <w:t xml:space="preserve">it felt that </w:t>
      </w:r>
      <w:r w:rsidR="00BD2025" w:rsidRPr="007C6403">
        <w:rPr>
          <w:lang w:val="en-US"/>
        </w:rPr>
        <w:t xml:space="preserve">there was </w:t>
      </w:r>
      <w:r w:rsidR="00DD2F30" w:rsidRPr="007C6403">
        <w:rPr>
          <w:lang w:val="en-US"/>
        </w:rPr>
        <w:t xml:space="preserve">consensus </w:t>
      </w:r>
      <w:r w:rsidR="00505793" w:rsidRPr="007C6403">
        <w:rPr>
          <w:lang w:val="en-US"/>
        </w:rPr>
        <w:t xml:space="preserve">on </w:t>
      </w:r>
      <w:r w:rsidR="00DD2F30" w:rsidRPr="007C6403">
        <w:rPr>
          <w:lang w:val="en-US"/>
        </w:rPr>
        <w:t>that.</w:t>
      </w:r>
      <w:r w:rsidR="003D4831" w:rsidRPr="007C6403">
        <w:rPr>
          <w:rFonts w:eastAsia="MS Mincho"/>
          <w:lang w:val="en-US"/>
        </w:rPr>
        <w:t xml:space="preserve"> </w:t>
      </w:r>
      <w:r w:rsidR="00BD2025" w:rsidRPr="007C6403">
        <w:rPr>
          <w:lang w:val="en-US"/>
        </w:rPr>
        <w:t>S</w:t>
      </w:r>
      <w:r w:rsidR="00DD2F30" w:rsidRPr="007C6403">
        <w:rPr>
          <w:lang w:val="en-US"/>
        </w:rPr>
        <w:t>econd</w:t>
      </w:r>
      <w:r w:rsidR="00BD2025" w:rsidRPr="007C6403">
        <w:rPr>
          <w:lang w:val="en-US"/>
        </w:rPr>
        <w:t>ly,</w:t>
      </w:r>
      <w:r w:rsidR="00DD2F30" w:rsidRPr="007C6403">
        <w:rPr>
          <w:lang w:val="en-US"/>
        </w:rPr>
        <w:t xml:space="preserve"> related to the first point, </w:t>
      </w:r>
      <w:r w:rsidR="00C067B7" w:rsidRPr="007C6403">
        <w:rPr>
          <w:lang w:val="en-US"/>
        </w:rPr>
        <w:t xml:space="preserve">the delegation noted that the decision-making </w:t>
      </w:r>
      <w:r w:rsidR="00505793" w:rsidRPr="007C6403">
        <w:rPr>
          <w:lang w:val="en-US"/>
        </w:rPr>
        <w:t xml:space="preserve">process </w:t>
      </w:r>
      <w:r w:rsidR="00DD2F30" w:rsidRPr="007C6403">
        <w:rPr>
          <w:lang w:val="en-US"/>
        </w:rPr>
        <w:t>in this particular session</w:t>
      </w:r>
      <w:r w:rsidR="00C067B7" w:rsidRPr="007C6403">
        <w:rPr>
          <w:lang w:val="en-US"/>
        </w:rPr>
        <w:t xml:space="preserve"> had been amended on the first day, adding that </w:t>
      </w:r>
      <w:r w:rsidR="00DD2F30" w:rsidRPr="007C6403">
        <w:rPr>
          <w:lang w:val="en-US"/>
        </w:rPr>
        <w:t xml:space="preserve">there </w:t>
      </w:r>
      <w:r w:rsidR="00C067B7" w:rsidRPr="007C6403">
        <w:rPr>
          <w:lang w:val="en-US"/>
        </w:rPr>
        <w:t xml:space="preserve">was </w:t>
      </w:r>
      <w:r w:rsidR="00DD2F30" w:rsidRPr="007C6403">
        <w:rPr>
          <w:lang w:val="en-US"/>
        </w:rPr>
        <w:t xml:space="preserve">still </w:t>
      </w:r>
      <w:r w:rsidR="00653E33" w:rsidRPr="007C6403">
        <w:rPr>
          <w:lang w:val="en-US"/>
        </w:rPr>
        <w:t xml:space="preserve">room </w:t>
      </w:r>
      <w:r w:rsidR="00DD2F30" w:rsidRPr="007C6403">
        <w:rPr>
          <w:lang w:val="en-US"/>
        </w:rPr>
        <w:t xml:space="preserve">for improvement. </w:t>
      </w:r>
      <w:r w:rsidR="00C067B7" w:rsidRPr="007C6403">
        <w:rPr>
          <w:lang w:val="en-US"/>
        </w:rPr>
        <w:t xml:space="preserve">It </w:t>
      </w:r>
      <w:r w:rsidR="00DD2F30" w:rsidRPr="007C6403">
        <w:rPr>
          <w:lang w:val="en-US"/>
        </w:rPr>
        <w:t>acknowledge</w:t>
      </w:r>
      <w:r w:rsidR="00C067B7" w:rsidRPr="007C6403">
        <w:rPr>
          <w:lang w:val="en-US"/>
        </w:rPr>
        <w:t>d that</w:t>
      </w:r>
      <w:r w:rsidR="00DD2F30" w:rsidRPr="007C6403">
        <w:rPr>
          <w:lang w:val="en-US"/>
        </w:rPr>
        <w:t xml:space="preserve"> </w:t>
      </w:r>
      <w:r w:rsidR="00C067B7" w:rsidRPr="007C6403">
        <w:rPr>
          <w:lang w:val="en-US"/>
        </w:rPr>
        <w:t>t</w:t>
      </w:r>
      <w:r w:rsidR="00DD2F30" w:rsidRPr="007C6403">
        <w:rPr>
          <w:lang w:val="en-US"/>
        </w:rPr>
        <w:t xml:space="preserve">he system </w:t>
      </w:r>
      <w:r w:rsidR="00C067B7" w:rsidRPr="007C6403">
        <w:rPr>
          <w:lang w:val="en-US"/>
        </w:rPr>
        <w:t xml:space="preserve">employed in this session, as well as that </w:t>
      </w:r>
      <w:r w:rsidR="00DD2F30" w:rsidRPr="007C6403">
        <w:rPr>
          <w:lang w:val="en-US"/>
        </w:rPr>
        <w:t>inherited from previous years</w:t>
      </w:r>
      <w:r w:rsidR="008E7B99" w:rsidRPr="007C6403">
        <w:rPr>
          <w:lang w:val="en-US"/>
        </w:rPr>
        <w:t>,</w:t>
      </w:r>
      <w:r w:rsidR="00DD2F30" w:rsidRPr="007C6403">
        <w:rPr>
          <w:lang w:val="en-US"/>
        </w:rPr>
        <w:t xml:space="preserve"> was also not perfect. </w:t>
      </w:r>
      <w:r w:rsidR="00C067B7" w:rsidRPr="007C6403">
        <w:rPr>
          <w:lang w:val="en-US"/>
        </w:rPr>
        <w:t>The delegation reiterated that</w:t>
      </w:r>
      <w:r w:rsidR="00DF54A0" w:rsidRPr="007C6403">
        <w:rPr>
          <w:lang w:val="en-US"/>
        </w:rPr>
        <w:t xml:space="preserve"> </w:t>
      </w:r>
      <w:r w:rsidR="00C067B7" w:rsidRPr="007C6403">
        <w:rPr>
          <w:lang w:val="en-US"/>
        </w:rPr>
        <w:t xml:space="preserve">there was a </w:t>
      </w:r>
      <w:r w:rsidR="00DD2F30" w:rsidRPr="007C6403">
        <w:rPr>
          <w:lang w:val="en-US"/>
        </w:rPr>
        <w:t>need for dialogue and consultation</w:t>
      </w:r>
      <w:r w:rsidR="00DF54A0" w:rsidRPr="007C6403">
        <w:rPr>
          <w:lang w:val="en-US"/>
        </w:rPr>
        <w:t>,</w:t>
      </w:r>
      <w:r w:rsidR="00DD2F30" w:rsidRPr="007C6403">
        <w:rPr>
          <w:lang w:val="en-US"/>
        </w:rPr>
        <w:t xml:space="preserve"> and to reach an optimal decision-making process </w:t>
      </w:r>
      <w:r w:rsidR="00C067B7" w:rsidRPr="007C6403">
        <w:rPr>
          <w:lang w:val="en-US"/>
        </w:rPr>
        <w:t>that would lead</w:t>
      </w:r>
      <w:r w:rsidR="00DD2F30" w:rsidRPr="007C6403">
        <w:rPr>
          <w:lang w:val="en-US"/>
        </w:rPr>
        <w:t xml:space="preserve"> to inscri</w:t>
      </w:r>
      <w:r w:rsidR="00C067B7" w:rsidRPr="007C6403">
        <w:rPr>
          <w:lang w:val="en-US"/>
        </w:rPr>
        <w:t>ption.</w:t>
      </w:r>
      <w:r w:rsidR="00DD2F30" w:rsidRPr="007C6403">
        <w:rPr>
          <w:lang w:val="en-US"/>
        </w:rPr>
        <w:t xml:space="preserve"> </w:t>
      </w:r>
      <w:r w:rsidR="00C067B7" w:rsidRPr="007C6403">
        <w:rPr>
          <w:lang w:val="en-US"/>
        </w:rPr>
        <w:t>The delegation recalled its observation from the first day</w:t>
      </w:r>
      <w:r w:rsidR="00505793" w:rsidRPr="007C6403">
        <w:rPr>
          <w:lang w:val="en-US"/>
        </w:rPr>
        <w:t>,</w:t>
      </w:r>
      <w:r w:rsidR="00DD2F30" w:rsidRPr="007C6403">
        <w:rPr>
          <w:lang w:val="en-US"/>
        </w:rPr>
        <w:t xml:space="preserve"> </w:t>
      </w:r>
      <w:r w:rsidR="00505793" w:rsidRPr="007C6403">
        <w:rPr>
          <w:lang w:val="en-US"/>
        </w:rPr>
        <w:t xml:space="preserve">according to </w:t>
      </w:r>
      <w:r w:rsidR="00C067B7" w:rsidRPr="007C6403">
        <w:rPr>
          <w:lang w:val="en-US"/>
        </w:rPr>
        <w:t xml:space="preserve">which the Committee </w:t>
      </w:r>
      <w:r w:rsidR="00DD2F30" w:rsidRPr="007C6403">
        <w:rPr>
          <w:lang w:val="en-US"/>
        </w:rPr>
        <w:t>should move towards a detailed discussion of these issues in an intersessional, open-ended, ad</w:t>
      </w:r>
      <w:r w:rsidR="00C067B7" w:rsidRPr="007C6403">
        <w:rPr>
          <w:lang w:val="en-US"/>
        </w:rPr>
        <w:t xml:space="preserve"> hoc working group open to all Member States to brainstorm and discuss these issues so as to establish an improved </w:t>
      </w:r>
      <w:r w:rsidR="00DD2F30" w:rsidRPr="007C6403">
        <w:rPr>
          <w:lang w:val="en-US"/>
        </w:rPr>
        <w:t xml:space="preserve">system </w:t>
      </w:r>
      <w:r w:rsidR="00C067B7" w:rsidRPr="007C6403">
        <w:rPr>
          <w:lang w:val="en-US"/>
        </w:rPr>
        <w:t xml:space="preserve">that </w:t>
      </w:r>
      <w:r w:rsidR="00DD2F30" w:rsidRPr="007C6403">
        <w:rPr>
          <w:lang w:val="en-US"/>
        </w:rPr>
        <w:t xml:space="preserve">might procedurally </w:t>
      </w:r>
      <w:r w:rsidR="00C067B7" w:rsidRPr="007C6403">
        <w:rPr>
          <w:lang w:val="en-US"/>
        </w:rPr>
        <w:t>move on to the C</w:t>
      </w:r>
      <w:r w:rsidR="00DD2F30" w:rsidRPr="007C6403">
        <w:rPr>
          <w:lang w:val="en-US"/>
        </w:rPr>
        <w:t xml:space="preserve">ommittee and </w:t>
      </w:r>
      <w:r w:rsidR="008E7B99" w:rsidRPr="007C6403">
        <w:rPr>
          <w:lang w:val="en-US"/>
        </w:rPr>
        <w:t xml:space="preserve">eventually </w:t>
      </w:r>
      <w:r w:rsidR="00DD2F30" w:rsidRPr="007C6403">
        <w:rPr>
          <w:lang w:val="en-US"/>
        </w:rPr>
        <w:t xml:space="preserve">the </w:t>
      </w:r>
      <w:r w:rsidR="00C067B7" w:rsidRPr="007C6403">
        <w:rPr>
          <w:lang w:val="en-US"/>
        </w:rPr>
        <w:t>General Assembly</w:t>
      </w:r>
      <w:r w:rsidR="00DD2F30" w:rsidRPr="007C6403">
        <w:rPr>
          <w:lang w:val="en-US"/>
        </w:rPr>
        <w:t xml:space="preserve">. </w:t>
      </w:r>
      <w:r w:rsidR="008E7B99" w:rsidRPr="007C6403">
        <w:rPr>
          <w:lang w:val="en-US"/>
        </w:rPr>
        <w:t xml:space="preserve">It </w:t>
      </w:r>
      <w:r w:rsidR="00C067B7" w:rsidRPr="007C6403">
        <w:rPr>
          <w:lang w:val="en-US"/>
        </w:rPr>
        <w:t xml:space="preserve">was </w:t>
      </w:r>
      <w:r w:rsidR="00DD2F30" w:rsidRPr="007C6403">
        <w:rPr>
          <w:lang w:val="en-US"/>
        </w:rPr>
        <w:t xml:space="preserve">happy </w:t>
      </w:r>
      <w:r w:rsidR="00C067B7" w:rsidRPr="007C6403">
        <w:rPr>
          <w:lang w:val="en-US"/>
        </w:rPr>
        <w:t>to note that the Republic of Korea had</w:t>
      </w:r>
      <w:r w:rsidR="00DD2F30" w:rsidRPr="007C6403">
        <w:rPr>
          <w:lang w:val="en-US"/>
        </w:rPr>
        <w:t xml:space="preserve"> agr</w:t>
      </w:r>
      <w:r w:rsidR="00C067B7" w:rsidRPr="007C6403">
        <w:rPr>
          <w:lang w:val="en-US"/>
        </w:rPr>
        <w:t xml:space="preserve">eed to chair this working group, adding that it would </w:t>
      </w:r>
      <w:r w:rsidR="00DD2F30" w:rsidRPr="007C6403">
        <w:rPr>
          <w:lang w:val="en-US"/>
        </w:rPr>
        <w:t>sure</w:t>
      </w:r>
      <w:r w:rsidR="00C067B7" w:rsidRPr="007C6403">
        <w:rPr>
          <w:lang w:val="en-US"/>
        </w:rPr>
        <w:t>ly</w:t>
      </w:r>
      <w:r w:rsidR="00DD2F30" w:rsidRPr="007C6403">
        <w:rPr>
          <w:lang w:val="en-US"/>
        </w:rPr>
        <w:t xml:space="preserve"> do an excellent job, </w:t>
      </w:r>
      <w:r w:rsidR="00C067B7" w:rsidRPr="007C6403">
        <w:rPr>
          <w:lang w:val="en-US"/>
        </w:rPr>
        <w:t>and that all the Member S</w:t>
      </w:r>
      <w:r w:rsidR="00DD2F30" w:rsidRPr="007C6403">
        <w:rPr>
          <w:lang w:val="en-US"/>
        </w:rPr>
        <w:t xml:space="preserve">tates </w:t>
      </w:r>
      <w:r w:rsidR="00C067B7" w:rsidRPr="007C6403">
        <w:rPr>
          <w:lang w:val="en-US"/>
        </w:rPr>
        <w:t xml:space="preserve">would </w:t>
      </w:r>
      <w:r w:rsidR="00DD2F30" w:rsidRPr="007C6403">
        <w:rPr>
          <w:lang w:val="en-US"/>
        </w:rPr>
        <w:t>work very hard to improv</w:t>
      </w:r>
      <w:r w:rsidR="00505793" w:rsidRPr="007C6403">
        <w:rPr>
          <w:lang w:val="en-US"/>
        </w:rPr>
        <w:t>e</w:t>
      </w:r>
      <w:r w:rsidR="00DD2F30" w:rsidRPr="007C6403">
        <w:rPr>
          <w:lang w:val="en-US"/>
        </w:rPr>
        <w:t xml:space="preserve"> and </w:t>
      </w:r>
      <w:r w:rsidR="00505793" w:rsidRPr="007C6403">
        <w:rPr>
          <w:lang w:val="en-US"/>
        </w:rPr>
        <w:t xml:space="preserve">come </w:t>
      </w:r>
      <w:r w:rsidR="008E7B99" w:rsidRPr="007C6403">
        <w:rPr>
          <w:lang w:val="en-US"/>
        </w:rPr>
        <w:t>up</w:t>
      </w:r>
      <w:r w:rsidR="00DD2F30" w:rsidRPr="007C6403">
        <w:rPr>
          <w:lang w:val="en-US"/>
        </w:rPr>
        <w:t xml:space="preserve"> with a better system.</w:t>
      </w:r>
    </w:p>
    <w:p w14:paraId="6C91EBFD" w14:textId="40FBB4F3" w:rsidR="007B7C74" w:rsidRPr="007C6403" w:rsidRDefault="00AC32D6" w:rsidP="003371C6">
      <w:pPr>
        <w:pStyle w:val="Orateurengris"/>
        <w:spacing w:before="240"/>
        <w:ind w:left="709" w:hanging="709"/>
        <w:rPr>
          <w:rFonts w:eastAsia="MS Mincho"/>
          <w:lang w:val="en-US"/>
        </w:rPr>
      </w:pPr>
      <w:r w:rsidRPr="007C6403">
        <w:rPr>
          <w:lang w:val="en-US"/>
        </w:rPr>
        <w:t xml:space="preserve">The delegation of </w:t>
      </w:r>
      <w:r w:rsidR="00DD2F30" w:rsidRPr="007C6403">
        <w:rPr>
          <w:b/>
          <w:bCs/>
          <w:lang w:val="en-US"/>
        </w:rPr>
        <w:t xml:space="preserve">Algeria </w:t>
      </w:r>
      <w:r w:rsidR="009054A6" w:rsidRPr="007C6403">
        <w:rPr>
          <w:bCs/>
          <w:lang w:val="en-US"/>
        </w:rPr>
        <w:t xml:space="preserve">spoke of the </w:t>
      </w:r>
      <w:r w:rsidR="00C067B7" w:rsidRPr="007C6403">
        <w:rPr>
          <w:bCs/>
          <w:lang w:val="en-US"/>
        </w:rPr>
        <w:t xml:space="preserve">exceptional </w:t>
      </w:r>
      <w:r w:rsidR="009054A6" w:rsidRPr="007C6403">
        <w:rPr>
          <w:bCs/>
          <w:lang w:val="en-US"/>
        </w:rPr>
        <w:t xml:space="preserve">conduct of the session owing to </w:t>
      </w:r>
      <w:r w:rsidR="00C067B7" w:rsidRPr="007C6403">
        <w:rPr>
          <w:bCs/>
          <w:lang w:val="en-US"/>
        </w:rPr>
        <w:t xml:space="preserve">the sagacity and dynamism of the </w:t>
      </w:r>
      <w:r w:rsidR="009054A6" w:rsidRPr="007C6403">
        <w:rPr>
          <w:bCs/>
          <w:lang w:val="en-US"/>
        </w:rPr>
        <w:t>Chairperson</w:t>
      </w:r>
      <w:r w:rsidR="00C067B7" w:rsidRPr="007C6403">
        <w:rPr>
          <w:bCs/>
          <w:lang w:val="en-US"/>
        </w:rPr>
        <w:t xml:space="preserve">, </w:t>
      </w:r>
      <w:r w:rsidR="009054A6" w:rsidRPr="007C6403">
        <w:rPr>
          <w:bCs/>
          <w:lang w:val="en-US"/>
        </w:rPr>
        <w:t xml:space="preserve">as well as the </w:t>
      </w:r>
      <w:r w:rsidR="00C067B7" w:rsidRPr="007C6403">
        <w:rPr>
          <w:bCs/>
          <w:lang w:val="en-US"/>
        </w:rPr>
        <w:t xml:space="preserve">competence of the Secretariat. </w:t>
      </w:r>
      <w:r w:rsidR="009054A6" w:rsidRPr="007C6403">
        <w:rPr>
          <w:bCs/>
          <w:lang w:val="en-US"/>
        </w:rPr>
        <w:t xml:space="preserve">It noted that this was the </w:t>
      </w:r>
      <w:r w:rsidR="00C067B7" w:rsidRPr="007C6403">
        <w:rPr>
          <w:bCs/>
          <w:lang w:val="en-US"/>
        </w:rPr>
        <w:t xml:space="preserve">first time that </w:t>
      </w:r>
      <w:r w:rsidR="009054A6" w:rsidRPr="007C6403">
        <w:rPr>
          <w:bCs/>
          <w:lang w:val="en-US"/>
        </w:rPr>
        <w:t>so many elements had</w:t>
      </w:r>
      <w:r w:rsidR="00C067B7" w:rsidRPr="007C6403">
        <w:rPr>
          <w:bCs/>
          <w:lang w:val="en-US"/>
        </w:rPr>
        <w:t xml:space="preserve"> been </w:t>
      </w:r>
      <w:r w:rsidR="009054A6" w:rsidRPr="007C6403">
        <w:rPr>
          <w:bCs/>
          <w:lang w:val="en-US"/>
        </w:rPr>
        <w:t xml:space="preserve">inscribed </w:t>
      </w:r>
      <w:r w:rsidR="00C067B7" w:rsidRPr="007C6403">
        <w:rPr>
          <w:bCs/>
          <w:lang w:val="en-US"/>
        </w:rPr>
        <w:t xml:space="preserve">on </w:t>
      </w:r>
      <w:r w:rsidR="009054A6" w:rsidRPr="007C6403">
        <w:rPr>
          <w:bCs/>
          <w:lang w:val="en-US"/>
        </w:rPr>
        <w:t>the variou</w:t>
      </w:r>
      <w:r w:rsidR="008E7B99" w:rsidRPr="007C6403">
        <w:rPr>
          <w:bCs/>
          <w:lang w:val="en-US"/>
        </w:rPr>
        <w:t xml:space="preserve">s </w:t>
      </w:r>
      <w:r w:rsidR="00DF54A0" w:rsidRPr="007C6403">
        <w:rPr>
          <w:bCs/>
          <w:lang w:val="en-US"/>
        </w:rPr>
        <w:t>l</w:t>
      </w:r>
      <w:r w:rsidR="009054A6" w:rsidRPr="007C6403">
        <w:rPr>
          <w:bCs/>
          <w:lang w:val="en-US"/>
        </w:rPr>
        <w:t xml:space="preserve">ists, which was </w:t>
      </w:r>
      <w:r w:rsidR="00DF54A0" w:rsidRPr="007C6403">
        <w:rPr>
          <w:bCs/>
          <w:lang w:val="en-US"/>
        </w:rPr>
        <w:t>in line with</w:t>
      </w:r>
      <w:r w:rsidR="009054A6" w:rsidRPr="007C6403">
        <w:rPr>
          <w:bCs/>
          <w:lang w:val="en-US"/>
        </w:rPr>
        <w:t xml:space="preserve"> the </w:t>
      </w:r>
      <w:r w:rsidR="004F36B6" w:rsidRPr="007C6403">
        <w:rPr>
          <w:bCs/>
          <w:lang w:val="en-US"/>
        </w:rPr>
        <w:t xml:space="preserve">spirit </w:t>
      </w:r>
      <w:r w:rsidR="009054A6" w:rsidRPr="007C6403">
        <w:rPr>
          <w:bCs/>
          <w:lang w:val="en-US"/>
        </w:rPr>
        <w:t xml:space="preserve">of the </w:t>
      </w:r>
      <w:r w:rsidR="00C067B7" w:rsidRPr="007C6403">
        <w:rPr>
          <w:bCs/>
          <w:lang w:val="en-US"/>
        </w:rPr>
        <w:t>Convention</w:t>
      </w:r>
      <w:r w:rsidR="00DF54A0" w:rsidRPr="007C6403">
        <w:rPr>
          <w:bCs/>
          <w:lang w:val="en-US"/>
        </w:rPr>
        <w:t xml:space="preserve"> and</w:t>
      </w:r>
      <w:r w:rsidR="004F36B6" w:rsidRPr="007C6403">
        <w:rPr>
          <w:bCs/>
          <w:lang w:val="en-US"/>
        </w:rPr>
        <w:t xml:space="preserve"> of UNESCO</w:t>
      </w:r>
      <w:r w:rsidR="009054A6" w:rsidRPr="007C6403">
        <w:rPr>
          <w:bCs/>
          <w:lang w:val="en-US"/>
        </w:rPr>
        <w:t>,</w:t>
      </w:r>
      <w:r w:rsidR="00C067B7" w:rsidRPr="007C6403">
        <w:rPr>
          <w:bCs/>
          <w:lang w:val="en-US"/>
        </w:rPr>
        <w:t xml:space="preserve"> </w:t>
      </w:r>
      <w:r w:rsidR="009054A6" w:rsidRPr="007C6403">
        <w:rPr>
          <w:bCs/>
          <w:lang w:val="en-US"/>
        </w:rPr>
        <w:t xml:space="preserve">i.e. to recognize the </w:t>
      </w:r>
      <w:r w:rsidR="004F36B6" w:rsidRPr="007C6403">
        <w:rPr>
          <w:bCs/>
          <w:lang w:val="en-US"/>
        </w:rPr>
        <w:t xml:space="preserve">humanity of </w:t>
      </w:r>
      <w:r w:rsidR="009054A6" w:rsidRPr="007C6403">
        <w:rPr>
          <w:bCs/>
          <w:lang w:val="en-US"/>
        </w:rPr>
        <w:t>the different forms of heritage</w:t>
      </w:r>
      <w:r w:rsidR="00C067B7" w:rsidRPr="007C6403">
        <w:rPr>
          <w:bCs/>
          <w:lang w:val="en-US"/>
        </w:rPr>
        <w:t xml:space="preserve"> </w:t>
      </w:r>
      <w:r w:rsidR="009054A6" w:rsidRPr="007C6403">
        <w:rPr>
          <w:bCs/>
          <w:lang w:val="en-US"/>
        </w:rPr>
        <w:t xml:space="preserve">by inscribing </w:t>
      </w:r>
      <w:r w:rsidR="00C067B7" w:rsidRPr="007C6403">
        <w:rPr>
          <w:bCs/>
          <w:lang w:val="en-US"/>
        </w:rPr>
        <w:t xml:space="preserve">the maximum </w:t>
      </w:r>
      <w:r w:rsidR="009054A6" w:rsidRPr="007C6403">
        <w:rPr>
          <w:bCs/>
          <w:lang w:val="en-US"/>
        </w:rPr>
        <w:t xml:space="preserve">number </w:t>
      </w:r>
      <w:r w:rsidR="004F36B6" w:rsidRPr="007C6403">
        <w:rPr>
          <w:bCs/>
          <w:lang w:val="en-US"/>
        </w:rPr>
        <w:t xml:space="preserve">of elements </w:t>
      </w:r>
      <w:r w:rsidR="009054A6" w:rsidRPr="007C6403">
        <w:rPr>
          <w:bCs/>
          <w:lang w:val="en-US"/>
        </w:rPr>
        <w:t xml:space="preserve">and referring </w:t>
      </w:r>
      <w:r w:rsidR="00C067B7" w:rsidRPr="007C6403">
        <w:rPr>
          <w:bCs/>
          <w:lang w:val="en-US"/>
        </w:rPr>
        <w:t xml:space="preserve">the </w:t>
      </w:r>
      <w:r w:rsidR="009054A6" w:rsidRPr="007C6403">
        <w:rPr>
          <w:bCs/>
          <w:lang w:val="en-US"/>
        </w:rPr>
        <w:t>least</w:t>
      </w:r>
      <w:r w:rsidR="00C067B7" w:rsidRPr="007C6403">
        <w:rPr>
          <w:bCs/>
          <w:lang w:val="en-US"/>
        </w:rPr>
        <w:t xml:space="preserve">. </w:t>
      </w:r>
      <w:r w:rsidR="009054A6" w:rsidRPr="007C6403">
        <w:rPr>
          <w:bCs/>
          <w:lang w:val="en-US"/>
        </w:rPr>
        <w:t>The excellence of this session had</w:t>
      </w:r>
      <w:r w:rsidR="00C067B7" w:rsidRPr="007C6403">
        <w:rPr>
          <w:bCs/>
          <w:lang w:val="en-US"/>
        </w:rPr>
        <w:t xml:space="preserve"> been to find a way of distinguishing the </w:t>
      </w:r>
      <w:r w:rsidR="009054A6" w:rsidRPr="007C6403">
        <w:rPr>
          <w:bCs/>
          <w:lang w:val="en-US"/>
        </w:rPr>
        <w:t xml:space="preserve">nomination file from the element, </w:t>
      </w:r>
      <w:r w:rsidR="004F36B6" w:rsidRPr="007C6403">
        <w:rPr>
          <w:bCs/>
          <w:lang w:val="en-US"/>
        </w:rPr>
        <w:t>taking into account that</w:t>
      </w:r>
      <w:r w:rsidR="009054A6" w:rsidRPr="007C6403">
        <w:rPr>
          <w:bCs/>
          <w:lang w:val="en-US"/>
        </w:rPr>
        <w:t xml:space="preserve"> the texts</w:t>
      </w:r>
      <w:r w:rsidR="00C067B7" w:rsidRPr="007C6403">
        <w:rPr>
          <w:bCs/>
          <w:lang w:val="en-US"/>
        </w:rPr>
        <w:t xml:space="preserve"> </w:t>
      </w:r>
      <w:r w:rsidR="009054A6" w:rsidRPr="007C6403">
        <w:rPr>
          <w:bCs/>
          <w:lang w:val="en-US"/>
        </w:rPr>
        <w:t xml:space="preserve">recognized that </w:t>
      </w:r>
      <w:r w:rsidR="00C067B7" w:rsidRPr="007C6403">
        <w:rPr>
          <w:bCs/>
          <w:lang w:val="en-US"/>
        </w:rPr>
        <w:t xml:space="preserve">all cultural elements deserve recognition, respect, friendship, admiration and deference. </w:t>
      </w:r>
      <w:r w:rsidR="008E7B99" w:rsidRPr="007C6403">
        <w:rPr>
          <w:rFonts w:eastAsia="MS Mincho"/>
          <w:lang w:val="en-US"/>
        </w:rPr>
        <w:t>It</w:t>
      </w:r>
      <w:r w:rsidR="007B7C74" w:rsidRPr="007C6403">
        <w:rPr>
          <w:rFonts w:eastAsia="MS Mincho"/>
          <w:lang w:val="en-US"/>
        </w:rPr>
        <w:t xml:space="preserve"> acknowledged that the rigorous analysis carried out by the Evaluation Body </w:t>
      </w:r>
      <w:r w:rsidR="00505793" w:rsidRPr="007C6403">
        <w:rPr>
          <w:rFonts w:eastAsia="MS Mincho"/>
          <w:lang w:val="en-US"/>
        </w:rPr>
        <w:t xml:space="preserve">had </w:t>
      </w:r>
      <w:r w:rsidR="007B7C74" w:rsidRPr="007C6403">
        <w:rPr>
          <w:rFonts w:eastAsia="MS Mincho"/>
          <w:lang w:val="en-US"/>
        </w:rPr>
        <w:t xml:space="preserve">allowed the Committee to </w:t>
      </w:r>
      <w:r w:rsidR="004F36B6" w:rsidRPr="007C6403">
        <w:rPr>
          <w:rFonts w:eastAsia="MS Mincho"/>
          <w:lang w:val="en-US"/>
        </w:rPr>
        <w:t>apprehend differently t</w:t>
      </w:r>
      <w:r w:rsidR="007B7C74" w:rsidRPr="007C6403">
        <w:rPr>
          <w:rFonts w:eastAsia="MS Mincho"/>
          <w:lang w:val="en-US"/>
        </w:rPr>
        <w:t xml:space="preserve">he file </w:t>
      </w:r>
      <w:r w:rsidR="00ED7BC0" w:rsidRPr="007C6403">
        <w:rPr>
          <w:rFonts w:eastAsia="MS Mincho"/>
          <w:lang w:val="en-US"/>
        </w:rPr>
        <w:t>and the element</w:t>
      </w:r>
      <w:r w:rsidR="00505793" w:rsidRPr="007C6403">
        <w:rPr>
          <w:rFonts w:eastAsia="MS Mincho"/>
          <w:lang w:val="en-US"/>
        </w:rPr>
        <w:t xml:space="preserve">, </w:t>
      </w:r>
      <w:r w:rsidR="007B7C74" w:rsidRPr="007C6403">
        <w:rPr>
          <w:rFonts w:eastAsia="MS Mincho"/>
          <w:lang w:val="en-US"/>
        </w:rPr>
        <w:t xml:space="preserve">allowing </w:t>
      </w:r>
      <w:r w:rsidR="00ED7BC0" w:rsidRPr="007C6403">
        <w:rPr>
          <w:rFonts w:eastAsia="MS Mincho"/>
          <w:lang w:val="en-US"/>
        </w:rPr>
        <w:t xml:space="preserve">it </w:t>
      </w:r>
      <w:r w:rsidR="007B7C74" w:rsidRPr="007C6403">
        <w:rPr>
          <w:rFonts w:eastAsia="MS Mincho"/>
          <w:lang w:val="en-US"/>
        </w:rPr>
        <w:t xml:space="preserve">to </w:t>
      </w:r>
      <w:r w:rsidR="00ED7BC0" w:rsidRPr="007C6403">
        <w:rPr>
          <w:rFonts w:eastAsia="MS Mincho"/>
          <w:lang w:val="en-US"/>
        </w:rPr>
        <w:t>separate</w:t>
      </w:r>
      <w:r w:rsidR="007B7C74" w:rsidRPr="007C6403">
        <w:rPr>
          <w:rFonts w:eastAsia="MS Mincho"/>
          <w:lang w:val="en-US"/>
        </w:rPr>
        <w:t xml:space="preserve"> the expert work of the States on the one hand</w:t>
      </w:r>
      <w:r w:rsidR="00505793" w:rsidRPr="007C6403">
        <w:rPr>
          <w:rFonts w:eastAsia="MS Mincho"/>
          <w:lang w:val="en-US"/>
        </w:rPr>
        <w:t xml:space="preserve"> from </w:t>
      </w:r>
      <w:r w:rsidR="00ED7BC0" w:rsidRPr="007C6403">
        <w:rPr>
          <w:rFonts w:eastAsia="MS Mincho"/>
          <w:lang w:val="en-US"/>
        </w:rPr>
        <w:t>t</w:t>
      </w:r>
      <w:r w:rsidR="007B7C74" w:rsidRPr="007C6403">
        <w:rPr>
          <w:rFonts w:eastAsia="MS Mincho"/>
          <w:lang w:val="en-US"/>
        </w:rPr>
        <w:t xml:space="preserve">he cultural element on the other. This </w:t>
      </w:r>
      <w:r w:rsidR="00ED7BC0" w:rsidRPr="007C6403">
        <w:rPr>
          <w:rFonts w:eastAsia="MS Mincho"/>
          <w:lang w:val="en-US"/>
        </w:rPr>
        <w:t xml:space="preserve">was reflected </w:t>
      </w:r>
      <w:r w:rsidR="007B7C74" w:rsidRPr="007C6403">
        <w:rPr>
          <w:rFonts w:eastAsia="MS Mincho"/>
          <w:lang w:val="en-US"/>
        </w:rPr>
        <w:t xml:space="preserve">in the decisions </w:t>
      </w:r>
      <w:r w:rsidR="00ED7BC0" w:rsidRPr="007C6403">
        <w:rPr>
          <w:rFonts w:eastAsia="MS Mincho"/>
          <w:lang w:val="en-US"/>
        </w:rPr>
        <w:t xml:space="preserve">in </w:t>
      </w:r>
      <w:r w:rsidR="007B7C74" w:rsidRPr="007C6403">
        <w:rPr>
          <w:rFonts w:eastAsia="MS Mincho"/>
          <w:lang w:val="en-US"/>
        </w:rPr>
        <w:t xml:space="preserve">which a standard paragraph </w:t>
      </w:r>
      <w:r w:rsidR="00ED7BC0" w:rsidRPr="007C6403">
        <w:rPr>
          <w:rFonts w:eastAsia="MS Mincho"/>
          <w:lang w:val="en-US"/>
        </w:rPr>
        <w:t xml:space="preserve">had been assigned </w:t>
      </w:r>
      <w:r w:rsidR="007B7C74" w:rsidRPr="007C6403">
        <w:rPr>
          <w:rFonts w:eastAsia="MS Mincho"/>
          <w:lang w:val="en-US"/>
        </w:rPr>
        <w:t xml:space="preserve">to </w:t>
      </w:r>
      <w:r w:rsidR="004F36B6" w:rsidRPr="007C6403">
        <w:rPr>
          <w:rFonts w:eastAsia="MS Mincho"/>
          <w:lang w:val="en-US"/>
        </w:rPr>
        <w:t>underline that files were deemed unsatisfactory by the Evaluation Body</w:t>
      </w:r>
      <w:r w:rsidR="007B7C74" w:rsidRPr="007C6403">
        <w:rPr>
          <w:rFonts w:eastAsia="MS Mincho"/>
          <w:lang w:val="en-US"/>
        </w:rPr>
        <w:t xml:space="preserve">. </w:t>
      </w:r>
      <w:r w:rsidR="00ED7BC0" w:rsidRPr="007C6403">
        <w:rPr>
          <w:rFonts w:eastAsia="MS Mincho"/>
          <w:lang w:val="en-US"/>
        </w:rPr>
        <w:t xml:space="preserve">The difference </w:t>
      </w:r>
      <w:r w:rsidR="00505793" w:rsidRPr="007C6403">
        <w:rPr>
          <w:rFonts w:eastAsia="MS Mincho"/>
          <w:lang w:val="en-US"/>
        </w:rPr>
        <w:t xml:space="preserve">was </w:t>
      </w:r>
      <w:r w:rsidR="00ED7BC0" w:rsidRPr="007C6403">
        <w:rPr>
          <w:rFonts w:eastAsia="MS Mincho"/>
          <w:lang w:val="en-US"/>
        </w:rPr>
        <w:t xml:space="preserve">that the element exists, while </w:t>
      </w:r>
      <w:r w:rsidR="004F36B6" w:rsidRPr="007C6403">
        <w:rPr>
          <w:rFonts w:eastAsia="MS Mincho"/>
          <w:lang w:val="en-US"/>
        </w:rPr>
        <w:t xml:space="preserve">the </w:t>
      </w:r>
      <w:r w:rsidR="00ED7BC0" w:rsidRPr="007C6403">
        <w:rPr>
          <w:rFonts w:eastAsia="MS Mincho"/>
          <w:lang w:val="en-US"/>
        </w:rPr>
        <w:t xml:space="preserve">nomination file is created. With this in mind, the delegation </w:t>
      </w:r>
      <w:r w:rsidR="007B7C74" w:rsidRPr="007C6403">
        <w:rPr>
          <w:rFonts w:eastAsia="MS Mincho"/>
          <w:lang w:val="en-US"/>
        </w:rPr>
        <w:t>believe</w:t>
      </w:r>
      <w:r w:rsidR="00ED7BC0" w:rsidRPr="007C6403">
        <w:rPr>
          <w:rFonts w:eastAsia="MS Mincho"/>
          <w:lang w:val="en-US"/>
        </w:rPr>
        <w:t>d</w:t>
      </w:r>
      <w:r w:rsidR="007B7C74" w:rsidRPr="007C6403">
        <w:rPr>
          <w:rFonts w:eastAsia="MS Mincho"/>
          <w:lang w:val="en-US"/>
        </w:rPr>
        <w:t xml:space="preserve"> that </w:t>
      </w:r>
      <w:r w:rsidR="00ED7BC0" w:rsidRPr="007C6403">
        <w:rPr>
          <w:rFonts w:eastAsia="MS Mincho"/>
          <w:lang w:val="en-US"/>
        </w:rPr>
        <w:t>this experience deserved</w:t>
      </w:r>
      <w:r w:rsidR="007B7C74" w:rsidRPr="007C6403">
        <w:rPr>
          <w:rFonts w:eastAsia="MS Mincho"/>
          <w:lang w:val="en-US"/>
        </w:rPr>
        <w:t xml:space="preserve"> to be </w:t>
      </w:r>
      <w:r w:rsidR="004F36B6" w:rsidRPr="007C6403">
        <w:rPr>
          <w:rFonts w:eastAsia="MS Mincho"/>
          <w:lang w:val="en-US"/>
        </w:rPr>
        <w:t xml:space="preserve">enhanced </w:t>
      </w:r>
      <w:r w:rsidR="00505793" w:rsidRPr="007C6403">
        <w:rPr>
          <w:rFonts w:eastAsia="MS Mincho"/>
          <w:lang w:val="en-US"/>
        </w:rPr>
        <w:t>through</w:t>
      </w:r>
      <w:r w:rsidR="00ED7BC0" w:rsidRPr="007C6403">
        <w:rPr>
          <w:rFonts w:eastAsia="MS Mincho"/>
          <w:lang w:val="en-US"/>
        </w:rPr>
        <w:t xml:space="preserve"> </w:t>
      </w:r>
      <w:r w:rsidR="00505793" w:rsidRPr="007C6403">
        <w:rPr>
          <w:rFonts w:eastAsia="MS Mincho"/>
          <w:lang w:val="en-US"/>
        </w:rPr>
        <w:t xml:space="preserve">the introduction of </w:t>
      </w:r>
      <w:r w:rsidR="00ED7BC0" w:rsidRPr="007C6403">
        <w:rPr>
          <w:rFonts w:eastAsia="MS Mincho"/>
          <w:lang w:val="en-US"/>
        </w:rPr>
        <w:t xml:space="preserve">a phase of communication </w:t>
      </w:r>
      <w:r w:rsidR="007B7C74" w:rsidRPr="007C6403">
        <w:rPr>
          <w:rFonts w:eastAsia="MS Mincho"/>
          <w:lang w:val="en-US"/>
        </w:rPr>
        <w:t xml:space="preserve">between the </w:t>
      </w:r>
      <w:r w:rsidR="00ED7BC0" w:rsidRPr="007C6403">
        <w:rPr>
          <w:rFonts w:eastAsia="MS Mincho"/>
          <w:lang w:val="en-US"/>
        </w:rPr>
        <w:t xml:space="preserve">Evaluation Body </w:t>
      </w:r>
      <w:r w:rsidR="007B7C74" w:rsidRPr="007C6403">
        <w:rPr>
          <w:rFonts w:eastAsia="MS Mincho"/>
          <w:lang w:val="en-US"/>
        </w:rPr>
        <w:t xml:space="preserve">and the submitting State prior to the publication of the </w:t>
      </w:r>
      <w:r w:rsidR="00ED7BC0" w:rsidRPr="007C6403">
        <w:rPr>
          <w:rFonts w:eastAsia="MS Mincho"/>
          <w:lang w:val="en-US"/>
        </w:rPr>
        <w:t>r</w:t>
      </w:r>
      <w:r w:rsidR="007B7C74" w:rsidRPr="007C6403">
        <w:rPr>
          <w:rFonts w:eastAsia="MS Mincho"/>
          <w:lang w:val="en-US"/>
        </w:rPr>
        <w:t xml:space="preserve">eport of the Evaluation Body. This </w:t>
      </w:r>
      <w:r w:rsidR="00ED7BC0" w:rsidRPr="007C6403">
        <w:rPr>
          <w:rFonts w:eastAsia="MS Mincho"/>
          <w:lang w:val="en-US"/>
        </w:rPr>
        <w:t xml:space="preserve">would help </w:t>
      </w:r>
      <w:r w:rsidR="007B7C74" w:rsidRPr="007C6403">
        <w:rPr>
          <w:rFonts w:eastAsia="MS Mincho"/>
          <w:lang w:val="en-US"/>
        </w:rPr>
        <w:t xml:space="preserve">reduce the </w:t>
      </w:r>
      <w:r w:rsidR="004F36B6" w:rsidRPr="007C6403">
        <w:rPr>
          <w:rFonts w:eastAsia="MS Mincho"/>
          <w:lang w:val="en-US"/>
        </w:rPr>
        <w:t xml:space="preserve">number of </w:t>
      </w:r>
      <w:r w:rsidR="007B7C74" w:rsidRPr="007C6403">
        <w:rPr>
          <w:rFonts w:eastAsia="MS Mincho"/>
          <w:lang w:val="en-US"/>
        </w:rPr>
        <w:t>requests for clarification.</w:t>
      </w:r>
    </w:p>
    <w:p w14:paraId="78A52B0C" w14:textId="00A40585" w:rsidR="00AC32D6" w:rsidRPr="007C6403" w:rsidRDefault="00AC32D6" w:rsidP="003371C6">
      <w:pPr>
        <w:pStyle w:val="Orateurengris"/>
        <w:spacing w:before="240"/>
        <w:ind w:left="709" w:hanging="709"/>
        <w:rPr>
          <w:rFonts w:eastAsia="MS Mincho"/>
          <w:lang w:val="en-US"/>
        </w:rPr>
      </w:pPr>
      <w:r w:rsidRPr="007C6403">
        <w:rPr>
          <w:lang w:val="en-US"/>
        </w:rPr>
        <w:t xml:space="preserve">The delegation of </w:t>
      </w:r>
      <w:r w:rsidR="00DD2F30" w:rsidRPr="007C6403">
        <w:rPr>
          <w:b/>
          <w:bCs/>
          <w:lang w:val="en-US"/>
        </w:rPr>
        <w:t>Cuba</w:t>
      </w:r>
      <w:r w:rsidRPr="007C6403">
        <w:rPr>
          <w:b/>
          <w:bCs/>
          <w:lang w:val="en-US"/>
        </w:rPr>
        <w:t xml:space="preserve"> </w:t>
      </w:r>
      <w:r w:rsidR="00DD2F30" w:rsidRPr="007C6403">
        <w:rPr>
          <w:bCs/>
          <w:lang w:val="en-US"/>
        </w:rPr>
        <w:t>endorse</w:t>
      </w:r>
      <w:r w:rsidR="00C343B9" w:rsidRPr="007C6403">
        <w:rPr>
          <w:bCs/>
          <w:lang w:val="en-US"/>
        </w:rPr>
        <w:t>d</w:t>
      </w:r>
      <w:r w:rsidR="00DD2F30" w:rsidRPr="007C6403">
        <w:rPr>
          <w:bCs/>
          <w:lang w:val="en-US"/>
        </w:rPr>
        <w:t xml:space="preserve"> the proposal to create a</w:t>
      </w:r>
      <w:r w:rsidR="00C343B9" w:rsidRPr="007C6403">
        <w:rPr>
          <w:bCs/>
          <w:lang w:val="en-US"/>
        </w:rPr>
        <w:t xml:space="preserve">n informal working group to continue the </w:t>
      </w:r>
      <w:r w:rsidR="00DD2F30" w:rsidRPr="007C6403">
        <w:rPr>
          <w:bCs/>
          <w:lang w:val="en-US"/>
        </w:rPr>
        <w:t>work between sessions</w:t>
      </w:r>
      <w:r w:rsidR="00C343B9" w:rsidRPr="007C6403">
        <w:rPr>
          <w:bCs/>
          <w:lang w:val="en-US"/>
        </w:rPr>
        <w:t>,</w:t>
      </w:r>
      <w:r w:rsidR="00DD2F30" w:rsidRPr="007C6403">
        <w:rPr>
          <w:bCs/>
          <w:lang w:val="en-US"/>
        </w:rPr>
        <w:t xml:space="preserve"> </w:t>
      </w:r>
      <w:r w:rsidR="00C343B9" w:rsidRPr="007C6403">
        <w:rPr>
          <w:bCs/>
          <w:lang w:val="en-US"/>
        </w:rPr>
        <w:t xml:space="preserve">as well as </w:t>
      </w:r>
      <w:r w:rsidR="00DD2F30" w:rsidRPr="007C6403">
        <w:rPr>
          <w:bCs/>
          <w:lang w:val="en-US"/>
        </w:rPr>
        <w:t xml:space="preserve">parallel sessions where work </w:t>
      </w:r>
      <w:r w:rsidR="00C343B9" w:rsidRPr="007C6403">
        <w:rPr>
          <w:bCs/>
          <w:lang w:val="en-US"/>
        </w:rPr>
        <w:t xml:space="preserve">could be favourably carried out </w:t>
      </w:r>
      <w:r w:rsidR="00DD2F30" w:rsidRPr="007C6403">
        <w:rPr>
          <w:bCs/>
          <w:lang w:val="en-US"/>
        </w:rPr>
        <w:t xml:space="preserve">in a formal way </w:t>
      </w:r>
      <w:r w:rsidR="0024585A" w:rsidRPr="007C6403">
        <w:rPr>
          <w:bCs/>
          <w:lang w:val="en-US"/>
        </w:rPr>
        <w:t xml:space="preserve">such </w:t>
      </w:r>
      <w:r w:rsidR="00DD2F30" w:rsidRPr="007C6403">
        <w:rPr>
          <w:bCs/>
          <w:lang w:val="en-US"/>
        </w:rPr>
        <w:t xml:space="preserve">that </w:t>
      </w:r>
      <w:r w:rsidR="0024585A" w:rsidRPr="007C6403">
        <w:rPr>
          <w:bCs/>
          <w:lang w:val="en-US"/>
        </w:rPr>
        <w:t>more w</w:t>
      </w:r>
      <w:r w:rsidR="008E7B99" w:rsidRPr="007C6403">
        <w:rPr>
          <w:bCs/>
          <w:lang w:val="en-US"/>
        </w:rPr>
        <w:t>ell-</w:t>
      </w:r>
      <w:r w:rsidR="0024585A" w:rsidRPr="007C6403">
        <w:rPr>
          <w:bCs/>
          <w:lang w:val="en-US"/>
        </w:rPr>
        <w:t xml:space="preserve">formulated </w:t>
      </w:r>
      <w:r w:rsidR="00DD2F30" w:rsidRPr="007C6403">
        <w:rPr>
          <w:bCs/>
          <w:lang w:val="en-US"/>
        </w:rPr>
        <w:t xml:space="preserve">proposals </w:t>
      </w:r>
      <w:r w:rsidR="0024585A" w:rsidRPr="007C6403">
        <w:rPr>
          <w:bCs/>
          <w:lang w:val="en-US"/>
        </w:rPr>
        <w:t xml:space="preserve">could be brought </w:t>
      </w:r>
      <w:r w:rsidR="00DD2F30" w:rsidRPr="007C6403">
        <w:rPr>
          <w:bCs/>
          <w:lang w:val="en-US"/>
        </w:rPr>
        <w:t xml:space="preserve">to the actual session itself. </w:t>
      </w:r>
      <w:r w:rsidR="0024585A" w:rsidRPr="007C6403">
        <w:rPr>
          <w:bCs/>
          <w:lang w:val="en-US"/>
        </w:rPr>
        <w:t xml:space="preserve">The delegation </w:t>
      </w:r>
      <w:r w:rsidR="00DD2F30" w:rsidRPr="007C6403">
        <w:rPr>
          <w:bCs/>
          <w:lang w:val="en-US"/>
        </w:rPr>
        <w:t>believe</w:t>
      </w:r>
      <w:r w:rsidR="0024585A" w:rsidRPr="007C6403">
        <w:rPr>
          <w:bCs/>
          <w:lang w:val="en-US"/>
        </w:rPr>
        <w:t>d</w:t>
      </w:r>
      <w:r w:rsidR="00DD2F30" w:rsidRPr="007C6403">
        <w:rPr>
          <w:bCs/>
          <w:lang w:val="en-US"/>
        </w:rPr>
        <w:t xml:space="preserve"> that this </w:t>
      </w:r>
      <w:r w:rsidR="0024585A" w:rsidRPr="007C6403">
        <w:rPr>
          <w:bCs/>
          <w:lang w:val="en-US"/>
        </w:rPr>
        <w:t xml:space="preserve">session had been particularly special, and it </w:t>
      </w:r>
      <w:r w:rsidR="00DD2F30" w:rsidRPr="007C6403">
        <w:rPr>
          <w:bCs/>
          <w:lang w:val="en-US"/>
        </w:rPr>
        <w:t>agree</w:t>
      </w:r>
      <w:r w:rsidR="0024585A" w:rsidRPr="007C6403">
        <w:rPr>
          <w:bCs/>
          <w:lang w:val="en-US"/>
        </w:rPr>
        <w:t>d</w:t>
      </w:r>
      <w:r w:rsidR="00DD2F30" w:rsidRPr="007C6403">
        <w:rPr>
          <w:bCs/>
          <w:lang w:val="en-US"/>
        </w:rPr>
        <w:t xml:space="preserve"> that </w:t>
      </w:r>
      <w:r w:rsidR="0024585A" w:rsidRPr="007C6403">
        <w:rPr>
          <w:bCs/>
          <w:lang w:val="en-US"/>
        </w:rPr>
        <w:t xml:space="preserve">the Committee </w:t>
      </w:r>
      <w:r w:rsidR="00DD2F30" w:rsidRPr="007C6403">
        <w:rPr>
          <w:bCs/>
          <w:lang w:val="en-US"/>
        </w:rPr>
        <w:t>need</w:t>
      </w:r>
      <w:r w:rsidR="0024585A" w:rsidRPr="007C6403">
        <w:rPr>
          <w:bCs/>
          <w:lang w:val="en-US"/>
        </w:rPr>
        <w:t>ed</w:t>
      </w:r>
      <w:r w:rsidR="00DD2F30" w:rsidRPr="007C6403">
        <w:rPr>
          <w:bCs/>
          <w:lang w:val="en-US"/>
        </w:rPr>
        <w:t xml:space="preserve"> to review the way files</w:t>
      </w:r>
      <w:r w:rsidR="0024585A" w:rsidRPr="007C6403">
        <w:rPr>
          <w:bCs/>
          <w:lang w:val="en-US"/>
        </w:rPr>
        <w:t xml:space="preserve"> were evaluated. There was not only a need for communication between the Evaluation B</w:t>
      </w:r>
      <w:r w:rsidR="00DD2F30" w:rsidRPr="007C6403">
        <w:rPr>
          <w:bCs/>
          <w:lang w:val="en-US"/>
        </w:rPr>
        <w:t xml:space="preserve">ody and </w:t>
      </w:r>
      <w:r w:rsidR="0024585A" w:rsidRPr="007C6403">
        <w:rPr>
          <w:bCs/>
          <w:lang w:val="en-US"/>
        </w:rPr>
        <w:t>the submitting S</w:t>
      </w:r>
      <w:r w:rsidR="00DD2F30" w:rsidRPr="007C6403">
        <w:rPr>
          <w:bCs/>
          <w:lang w:val="en-US"/>
        </w:rPr>
        <w:t xml:space="preserve">tates but </w:t>
      </w:r>
      <w:r w:rsidR="008E7B99" w:rsidRPr="007C6403">
        <w:rPr>
          <w:bCs/>
          <w:lang w:val="en-US"/>
        </w:rPr>
        <w:t xml:space="preserve">also </w:t>
      </w:r>
      <w:r w:rsidR="00DD2F30" w:rsidRPr="007C6403">
        <w:rPr>
          <w:bCs/>
          <w:lang w:val="en-US"/>
        </w:rPr>
        <w:t xml:space="preserve">to re-focus or highlight certain questions that go beyond the issue of communication. </w:t>
      </w:r>
      <w:r w:rsidR="0024585A" w:rsidRPr="007C6403">
        <w:rPr>
          <w:bCs/>
          <w:lang w:val="en-US"/>
        </w:rPr>
        <w:t xml:space="preserve">The delegation </w:t>
      </w:r>
      <w:r w:rsidR="00DD2F30" w:rsidRPr="007C6403">
        <w:rPr>
          <w:bCs/>
          <w:lang w:val="en-US"/>
        </w:rPr>
        <w:t>believe</w:t>
      </w:r>
      <w:r w:rsidR="0024585A" w:rsidRPr="007C6403">
        <w:rPr>
          <w:bCs/>
          <w:lang w:val="en-US"/>
        </w:rPr>
        <w:t>d</w:t>
      </w:r>
      <w:r w:rsidR="00DD2F30" w:rsidRPr="007C6403">
        <w:rPr>
          <w:bCs/>
          <w:lang w:val="en-US"/>
        </w:rPr>
        <w:t xml:space="preserve"> that the technical work </w:t>
      </w:r>
      <w:r w:rsidR="0024585A" w:rsidRPr="007C6403">
        <w:rPr>
          <w:bCs/>
          <w:lang w:val="en-US"/>
        </w:rPr>
        <w:t>carried out by the S</w:t>
      </w:r>
      <w:r w:rsidR="00DD2F30" w:rsidRPr="007C6403">
        <w:rPr>
          <w:bCs/>
          <w:lang w:val="en-US"/>
        </w:rPr>
        <w:t xml:space="preserve">ecretariat in the first phase of the submission of files </w:t>
      </w:r>
      <w:r w:rsidR="0024585A" w:rsidRPr="007C6403">
        <w:rPr>
          <w:bCs/>
          <w:lang w:val="en-US"/>
        </w:rPr>
        <w:t xml:space="preserve">could be strengthened </w:t>
      </w:r>
      <w:r w:rsidR="00DD2F30" w:rsidRPr="007C6403">
        <w:rPr>
          <w:bCs/>
          <w:lang w:val="en-US"/>
        </w:rPr>
        <w:t xml:space="preserve">because </w:t>
      </w:r>
      <w:r w:rsidR="0024585A" w:rsidRPr="007C6403">
        <w:rPr>
          <w:bCs/>
          <w:lang w:val="en-US"/>
        </w:rPr>
        <w:t xml:space="preserve">some files, </w:t>
      </w:r>
      <w:r w:rsidR="00DD2F30" w:rsidRPr="007C6403">
        <w:rPr>
          <w:bCs/>
          <w:lang w:val="en-US"/>
        </w:rPr>
        <w:t xml:space="preserve">due to methodological issues, </w:t>
      </w:r>
      <w:r w:rsidR="0024585A" w:rsidRPr="007C6403">
        <w:rPr>
          <w:bCs/>
          <w:lang w:val="en-US"/>
        </w:rPr>
        <w:t>did not fulfil</w:t>
      </w:r>
      <w:r w:rsidR="00DD2F30" w:rsidRPr="007C6403">
        <w:rPr>
          <w:bCs/>
          <w:lang w:val="en-US"/>
        </w:rPr>
        <w:t xml:space="preserve"> the requirements in place. </w:t>
      </w:r>
      <w:r w:rsidR="0024585A" w:rsidRPr="007C6403">
        <w:rPr>
          <w:bCs/>
          <w:lang w:val="en-US"/>
        </w:rPr>
        <w:t>The delegation also felt that the composition of the Evaluation B</w:t>
      </w:r>
      <w:r w:rsidR="00DD2F30" w:rsidRPr="007C6403">
        <w:rPr>
          <w:bCs/>
          <w:lang w:val="en-US"/>
        </w:rPr>
        <w:t>ody</w:t>
      </w:r>
      <w:r w:rsidR="0024585A" w:rsidRPr="007C6403">
        <w:rPr>
          <w:bCs/>
          <w:lang w:val="en-US"/>
        </w:rPr>
        <w:t xml:space="preserve"> should be discussed</w:t>
      </w:r>
      <w:r w:rsidR="00DD2F30" w:rsidRPr="007C6403">
        <w:rPr>
          <w:bCs/>
          <w:lang w:val="en-US"/>
        </w:rPr>
        <w:t xml:space="preserve">. </w:t>
      </w:r>
      <w:r w:rsidR="0024585A" w:rsidRPr="007C6403">
        <w:rPr>
          <w:bCs/>
          <w:lang w:val="en-US"/>
        </w:rPr>
        <w:t>T</w:t>
      </w:r>
      <w:r w:rsidR="00DD2F30" w:rsidRPr="007C6403">
        <w:rPr>
          <w:bCs/>
          <w:lang w:val="en-US"/>
        </w:rPr>
        <w:t xml:space="preserve">he fact that </w:t>
      </w:r>
      <w:r w:rsidR="0024585A" w:rsidRPr="007C6403">
        <w:rPr>
          <w:bCs/>
          <w:lang w:val="en-US"/>
        </w:rPr>
        <w:t>it comprised six NGOs</w:t>
      </w:r>
      <w:r w:rsidR="00DD2F30" w:rsidRPr="007C6403">
        <w:rPr>
          <w:bCs/>
          <w:lang w:val="en-US"/>
        </w:rPr>
        <w:t xml:space="preserve"> and six </w:t>
      </w:r>
      <w:r w:rsidR="008E7B99" w:rsidRPr="007C6403">
        <w:rPr>
          <w:bCs/>
          <w:lang w:val="en-US"/>
        </w:rPr>
        <w:t xml:space="preserve">State </w:t>
      </w:r>
      <w:r w:rsidR="00DD2F30" w:rsidRPr="007C6403">
        <w:rPr>
          <w:bCs/>
          <w:lang w:val="en-US"/>
        </w:rPr>
        <w:t xml:space="preserve">representatives </w:t>
      </w:r>
      <w:r w:rsidR="0024585A" w:rsidRPr="007C6403">
        <w:rPr>
          <w:bCs/>
          <w:lang w:val="en-US"/>
        </w:rPr>
        <w:t xml:space="preserve">did </w:t>
      </w:r>
      <w:r w:rsidR="00DD2F30" w:rsidRPr="007C6403">
        <w:rPr>
          <w:bCs/>
          <w:lang w:val="en-US"/>
        </w:rPr>
        <w:t xml:space="preserve">not represent the intergovernmental character of </w:t>
      </w:r>
      <w:r w:rsidR="0024585A" w:rsidRPr="007C6403">
        <w:rPr>
          <w:bCs/>
          <w:lang w:val="en-US"/>
        </w:rPr>
        <w:t xml:space="preserve">the Committee, as </w:t>
      </w:r>
      <w:r w:rsidR="00DD2F30" w:rsidRPr="007C6403">
        <w:rPr>
          <w:bCs/>
          <w:lang w:val="en-US"/>
        </w:rPr>
        <w:t xml:space="preserve">NGOs and </w:t>
      </w:r>
      <w:r w:rsidR="0024585A" w:rsidRPr="007C6403">
        <w:rPr>
          <w:bCs/>
          <w:lang w:val="en-US"/>
        </w:rPr>
        <w:t>States Parties could not speak with exactly the same voice</w:t>
      </w:r>
      <w:r w:rsidR="00DD2F30" w:rsidRPr="007C6403">
        <w:rPr>
          <w:bCs/>
          <w:lang w:val="en-US"/>
        </w:rPr>
        <w:t xml:space="preserve"> </w:t>
      </w:r>
      <w:r w:rsidR="0024585A" w:rsidRPr="007C6403">
        <w:rPr>
          <w:bCs/>
          <w:lang w:val="en-US"/>
        </w:rPr>
        <w:t xml:space="preserve">under </w:t>
      </w:r>
      <w:r w:rsidR="00DD2F30" w:rsidRPr="007C6403">
        <w:rPr>
          <w:bCs/>
          <w:lang w:val="en-US"/>
        </w:rPr>
        <w:t xml:space="preserve">the same status. </w:t>
      </w:r>
      <w:r w:rsidR="0024585A" w:rsidRPr="007C6403">
        <w:rPr>
          <w:bCs/>
          <w:lang w:val="en-US"/>
        </w:rPr>
        <w:t xml:space="preserve">It surmised that </w:t>
      </w:r>
      <w:r w:rsidR="00DD2F30" w:rsidRPr="007C6403">
        <w:rPr>
          <w:bCs/>
          <w:lang w:val="en-US"/>
        </w:rPr>
        <w:t>other types of actors or stakeholders</w:t>
      </w:r>
      <w:r w:rsidR="0024585A" w:rsidRPr="007C6403">
        <w:rPr>
          <w:bCs/>
          <w:lang w:val="en-US"/>
        </w:rPr>
        <w:t xml:space="preserve">, such as </w:t>
      </w:r>
      <w:r w:rsidR="00DD2F30" w:rsidRPr="007C6403">
        <w:rPr>
          <w:bCs/>
          <w:lang w:val="en-US"/>
        </w:rPr>
        <w:t xml:space="preserve">research centres or other experts in </w:t>
      </w:r>
      <w:r w:rsidR="009C34CA" w:rsidRPr="007C6403">
        <w:rPr>
          <w:bCs/>
          <w:lang w:val="en-US"/>
        </w:rPr>
        <w:t>ICH</w:t>
      </w:r>
      <w:r w:rsidR="0024585A" w:rsidRPr="007C6403">
        <w:rPr>
          <w:bCs/>
          <w:lang w:val="en-US"/>
        </w:rPr>
        <w:t xml:space="preserve"> could be involved, adding that these issues could be discussed in </w:t>
      </w:r>
      <w:r w:rsidR="00DD2F30" w:rsidRPr="007C6403">
        <w:rPr>
          <w:bCs/>
          <w:lang w:val="en-US"/>
        </w:rPr>
        <w:t xml:space="preserve">the working group. </w:t>
      </w:r>
      <w:r w:rsidR="0024585A" w:rsidRPr="007C6403">
        <w:rPr>
          <w:bCs/>
          <w:lang w:val="en-US"/>
        </w:rPr>
        <w:t xml:space="preserve">The delegation </w:t>
      </w:r>
      <w:r w:rsidR="00DD2F30" w:rsidRPr="007C6403">
        <w:rPr>
          <w:bCs/>
          <w:lang w:val="en-US"/>
        </w:rPr>
        <w:t>also believe</w:t>
      </w:r>
      <w:r w:rsidR="0024585A" w:rsidRPr="007C6403">
        <w:rPr>
          <w:bCs/>
          <w:lang w:val="en-US"/>
        </w:rPr>
        <w:t>d</w:t>
      </w:r>
      <w:r w:rsidR="00DD2F30" w:rsidRPr="007C6403">
        <w:rPr>
          <w:bCs/>
          <w:lang w:val="en-US"/>
        </w:rPr>
        <w:t xml:space="preserve"> that certain regional groups </w:t>
      </w:r>
      <w:r w:rsidR="0024585A" w:rsidRPr="007C6403">
        <w:rPr>
          <w:bCs/>
          <w:lang w:val="en-US"/>
        </w:rPr>
        <w:t xml:space="preserve">were </w:t>
      </w:r>
      <w:r w:rsidR="00DD2F30" w:rsidRPr="007C6403">
        <w:rPr>
          <w:bCs/>
          <w:lang w:val="en-US"/>
        </w:rPr>
        <w:t xml:space="preserve">finding it difficult to </w:t>
      </w:r>
      <w:r w:rsidR="0024585A" w:rsidRPr="007C6403">
        <w:rPr>
          <w:bCs/>
          <w:lang w:val="en-US"/>
        </w:rPr>
        <w:t xml:space="preserve">identify </w:t>
      </w:r>
      <w:r w:rsidR="00DD2F30" w:rsidRPr="007C6403">
        <w:rPr>
          <w:bCs/>
          <w:lang w:val="en-US"/>
        </w:rPr>
        <w:t xml:space="preserve">an expert </w:t>
      </w:r>
      <w:r w:rsidR="0024585A" w:rsidRPr="007C6403">
        <w:rPr>
          <w:bCs/>
          <w:lang w:val="en-US"/>
        </w:rPr>
        <w:t xml:space="preserve">or </w:t>
      </w:r>
      <w:r w:rsidR="00DD2F30" w:rsidRPr="007C6403">
        <w:rPr>
          <w:bCs/>
          <w:lang w:val="en-US"/>
        </w:rPr>
        <w:t>an NGO in their region. Indeed</w:t>
      </w:r>
      <w:r w:rsidR="0024585A" w:rsidRPr="007C6403">
        <w:rPr>
          <w:bCs/>
          <w:lang w:val="en-US"/>
        </w:rPr>
        <w:t>,</w:t>
      </w:r>
      <w:r w:rsidR="00DD2F30" w:rsidRPr="007C6403">
        <w:rPr>
          <w:bCs/>
          <w:lang w:val="en-US"/>
        </w:rPr>
        <w:t xml:space="preserve"> </w:t>
      </w:r>
      <w:r w:rsidR="0024585A" w:rsidRPr="007C6403">
        <w:rPr>
          <w:bCs/>
          <w:lang w:val="en-US"/>
        </w:rPr>
        <w:t xml:space="preserve">there should be </w:t>
      </w:r>
      <w:r w:rsidR="00DD2F30" w:rsidRPr="007C6403">
        <w:rPr>
          <w:bCs/>
          <w:lang w:val="en-US"/>
        </w:rPr>
        <w:t xml:space="preserve">clear shortlists from which members </w:t>
      </w:r>
      <w:r w:rsidR="008E7B99" w:rsidRPr="007C6403">
        <w:rPr>
          <w:bCs/>
          <w:lang w:val="en-US"/>
        </w:rPr>
        <w:t>could</w:t>
      </w:r>
      <w:r w:rsidR="00DD2F30" w:rsidRPr="007C6403">
        <w:rPr>
          <w:bCs/>
          <w:lang w:val="en-US"/>
        </w:rPr>
        <w:t xml:space="preserve"> be </w:t>
      </w:r>
      <w:r w:rsidR="0024585A" w:rsidRPr="007C6403">
        <w:rPr>
          <w:bCs/>
          <w:lang w:val="en-US"/>
        </w:rPr>
        <w:t>selected</w:t>
      </w:r>
      <w:r w:rsidR="00DD2F30" w:rsidRPr="007C6403">
        <w:rPr>
          <w:bCs/>
          <w:lang w:val="en-US"/>
        </w:rPr>
        <w:t xml:space="preserve">. </w:t>
      </w:r>
      <w:r w:rsidR="008E7B99" w:rsidRPr="007C6403">
        <w:rPr>
          <w:bCs/>
          <w:lang w:val="en-US"/>
        </w:rPr>
        <w:t xml:space="preserve">It </w:t>
      </w:r>
      <w:r w:rsidR="00DD2F30" w:rsidRPr="007C6403">
        <w:rPr>
          <w:bCs/>
          <w:lang w:val="en-US"/>
        </w:rPr>
        <w:t>thank</w:t>
      </w:r>
      <w:r w:rsidR="00670D00" w:rsidRPr="007C6403">
        <w:rPr>
          <w:bCs/>
          <w:lang w:val="en-US"/>
        </w:rPr>
        <w:t>ed the S</w:t>
      </w:r>
      <w:r w:rsidR="00DD2F30" w:rsidRPr="007C6403">
        <w:rPr>
          <w:bCs/>
          <w:lang w:val="en-US"/>
        </w:rPr>
        <w:t xml:space="preserve">ecretariat for </w:t>
      </w:r>
      <w:r w:rsidR="00670D00" w:rsidRPr="007C6403">
        <w:rPr>
          <w:bCs/>
          <w:lang w:val="en-US"/>
        </w:rPr>
        <w:t xml:space="preserve">its </w:t>
      </w:r>
      <w:r w:rsidR="00DD2F30" w:rsidRPr="007C6403">
        <w:rPr>
          <w:bCs/>
          <w:lang w:val="en-US"/>
        </w:rPr>
        <w:t xml:space="preserve">work </w:t>
      </w:r>
      <w:r w:rsidR="00670D00" w:rsidRPr="007C6403">
        <w:rPr>
          <w:bCs/>
          <w:lang w:val="en-US"/>
        </w:rPr>
        <w:t xml:space="preserve">in moving the Convention </w:t>
      </w:r>
      <w:r w:rsidR="00DD2F30" w:rsidRPr="007C6403">
        <w:rPr>
          <w:bCs/>
          <w:lang w:val="en-US"/>
        </w:rPr>
        <w:t xml:space="preserve">forward, and </w:t>
      </w:r>
      <w:r w:rsidR="00670D00" w:rsidRPr="007C6403">
        <w:rPr>
          <w:bCs/>
          <w:lang w:val="en-US"/>
        </w:rPr>
        <w:t>the Evaluation Body</w:t>
      </w:r>
      <w:r w:rsidR="009C34CA" w:rsidRPr="007C6403">
        <w:rPr>
          <w:bCs/>
          <w:lang w:val="en-US"/>
        </w:rPr>
        <w:t>,</w:t>
      </w:r>
      <w:r w:rsidR="00670D00" w:rsidRPr="007C6403">
        <w:rPr>
          <w:bCs/>
          <w:lang w:val="en-US"/>
        </w:rPr>
        <w:t xml:space="preserve"> </w:t>
      </w:r>
      <w:r w:rsidR="009C34CA" w:rsidRPr="007C6403">
        <w:rPr>
          <w:bCs/>
          <w:lang w:val="en-US"/>
        </w:rPr>
        <w:t xml:space="preserve">which </w:t>
      </w:r>
      <w:r w:rsidR="00670D00" w:rsidRPr="007C6403">
        <w:rPr>
          <w:bCs/>
          <w:lang w:val="en-US"/>
        </w:rPr>
        <w:t>of course responded to the needs of the C</w:t>
      </w:r>
      <w:r w:rsidR="00DD2F30" w:rsidRPr="007C6403">
        <w:rPr>
          <w:bCs/>
          <w:lang w:val="en-US"/>
        </w:rPr>
        <w:t>ommittee</w:t>
      </w:r>
      <w:r w:rsidR="00670D00" w:rsidRPr="007C6403">
        <w:rPr>
          <w:bCs/>
          <w:lang w:val="en-US"/>
        </w:rPr>
        <w:t xml:space="preserve">. Nevertheless, it was fundamental </w:t>
      </w:r>
      <w:r w:rsidR="00DD2F30" w:rsidRPr="007C6403">
        <w:rPr>
          <w:bCs/>
          <w:lang w:val="en-US"/>
        </w:rPr>
        <w:t>to take into account the</w:t>
      </w:r>
      <w:r w:rsidR="00670D00" w:rsidRPr="007C6403">
        <w:rPr>
          <w:bCs/>
          <w:lang w:val="en-US"/>
        </w:rPr>
        <w:t xml:space="preserve">se different issues, as </w:t>
      </w:r>
      <w:r w:rsidR="00DD2F30" w:rsidRPr="007C6403">
        <w:rPr>
          <w:bCs/>
          <w:lang w:val="en-US"/>
        </w:rPr>
        <w:t xml:space="preserve">it </w:t>
      </w:r>
      <w:r w:rsidR="00670D00" w:rsidRPr="007C6403">
        <w:rPr>
          <w:bCs/>
          <w:lang w:val="en-US"/>
        </w:rPr>
        <w:t xml:space="preserve">was </w:t>
      </w:r>
      <w:r w:rsidR="00DD2F30" w:rsidRPr="007C6403">
        <w:rPr>
          <w:bCs/>
          <w:lang w:val="en-US"/>
        </w:rPr>
        <w:t>more urgent th</w:t>
      </w:r>
      <w:r w:rsidR="00670D00" w:rsidRPr="007C6403">
        <w:rPr>
          <w:bCs/>
          <w:lang w:val="en-US"/>
        </w:rPr>
        <w:t xml:space="preserve">an ever to change this process, </w:t>
      </w:r>
      <w:r w:rsidR="00DD2F30" w:rsidRPr="007C6403">
        <w:rPr>
          <w:bCs/>
          <w:lang w:val="en-US"/>
        </w:rPr>
        <w:t xml:space="preserve">especially criterion </w:t>
      </w:r>
      <w:r w:rsidR="00C2552B" w:rsidRPr="007C6403">
        <w:rPr>
          <w:bCs/>
          <w:lang w:val="en-US"/>
        </w:rPr>
        <w:t xml:space="preserve">R.5, </w:t>
      </w:r>
      <w:r w:rsidR="00DD2F30" w:rsidRPr="007C6403">
        <w:rPr>
          <w:bCs/>
          <w:lang w:val="en-US"/>
        </w:rPr>
        <w:t xml:space="preserve">but also </w:t>
      </w:r>
      <w:r w:rsidR="00C2552B" w:rsidRPr="007C6403">
        <w:rPr>
          <w:bCs/>
          <w:lang w:val="en-US"/>
        </w:rPr>
        <w:t xml:space="preserve">R.1 </w:t>
      </w:r>
      <w:r w:rsidR="00DD2F30" w:rsidRPr="007C6403">
        <w:rPr>
          <w:bCs/>
          <w:lang w:val="en-US"/>
        </w:rPr>
        <w:t xml:space="preserve">when experts </w:t>
      </w:r>
      <w:r w:rsidR="00C2552B" w:rsidRPr="007C6403">
        <w:rPr>
          <w:bCs/>
          <w:lang w:val="en-US"/>
        </w:rPr>
        <w:t xml:space="preserve">decide </w:t>
      </w:r>
      <w:r w:rsidR="00DD2F30" w:rsidRPr="007C6403">
        <w:rPr>
          <w:bCs/>
          <w:lang w:val="en-US"/>
        </w:rPr>
        <w:t xml:space="preserve">that </w:t>
      </w:r>
      <w:r w:rsidR="00C2552B" w:rsidRPr="007C6403">
        <w:rPr>
          <w:bCs/>
          <w:lang w:val="en-US"/>
        </w:rPr>
        <w:t>R.</w:t>
      </w:r>
      <w:r w:rsidR="00DD2F30" w:rsidRPr="007C6403">
        <w:rPr>
          <w:bCs/>
          <w:lang w:val="en-US"/>
        </w:rPr>
        <w:t xml:space="preserve">1 </w:t>
      </w:r>
      <w:r w:rsidR="00C2552B" w:rsidRPr="007C6403">
        <w:rPr>
          <w:bCs/>
          <w:lang w:val="en-US"/>
        </w:rPr>
        <w:t xml:space="preserve">is </w:t>
      </w:r>
      <w:r w:rsidR="00DD2F30" w:rsidRPr="007C6403">
        <w:rPr>
          <w:bCs/>
          <w:lang w:val="en-US"/>
        </w:rPr>
        <w:t xml:space="preserve">not fulfilled, </w:t>
      </w:r>
      <w:r w:rsidR="00C2552B" w:rsidRPr="007C6403">
        <w:rPr>
          <w:bCs/>
          <w:lang w:val="en-US"/>
        </w:rPr>
        <w:t xml:space="preserve">and </w:t>
      </w:r>
      <w:r w:rsidR="008E7B99" w:rsidRPr="007C6403">
        <w:rPr>
          <w:bCs/>
          <w:lang w:val="en-US"/>
        </w:rPr>
        <w:t xml:space="preserve">are later </w:t>
      </w:r>
      <w:r w:rsidR="00C2552B" w:rsidRPr="007C6403">
        <w:rPr>
          <w:bCs/>
          <w:lang w:val="en-US"/>
        </w:rPr>
        <w:t xml:space="preserve">contradicted. It concluded by affirming its will </w:t>
      </w:r>
      <w:r w:rsidR="00DD2F30" w:rsidRPr="007C6403">
        <w:rPr>
          <w:bCs/>
          <w:lang w:val="en-US"/>
        </w:rPr>
        <w:t xml:space="preserve">to participate </w:t>
      </w:r>
      <w:r w:rsidR="00C2552B" w:rsidRPr="007C6403">
        <w:rPr>
          <w:bCs/>
          <w:lang w:val="en-US"/>
        </w:rPr>
        <w:t xml:space="preserve">actively </w:t>
      </w:r>
      <w:r w:rsidR="00DD2F30" w:rsidRPr="007C6403">
        <w:rPr>
          <w:bCs/>
          <w:lang w:val="en-US"/>
        </w:rPr>
        <w:t xml:space="preserve">in the working group to improve the working methods of </w:t>
      </w:r>
      <w:r w:rsidR="00C2552B" w:rsidRPr="007C6403">
        <w:rPr>
          <w:bCs/>
          <w:lang w:val="en-US"/>
        </w:rPr>
        <w:t>the C</w:t>
      </w:r>
      <w:r w:rsidR="00DD2F30" w:rsidRPr="007C6403">
        <w:rPr>
          <w:bCs/>
          <w:lang w:val="en-US"/>
        </w:rPr>
        <w:t>ommittee.</w:t>
      </w:r>
    </w:p>
    <w:p w14:paraId="1F2ABBBA" w14:textId="622547B2" w:rsidR="00AC32D6" w:rsidRPr="007C6403" w:rsidRDefault="00AC32D6" w:rsidP="003371C6">
      <w:pPr>
        <w:pStyle w:val="Orateurengris"/>
        <w:spacing w:before="240"/>
        <w:ind w:left="709" w:hanging="709"/>
        <w:rPr>
          <w:bCs/>
          <w:lang w:val="en-US"/>
        </w:rPr>
      </w:pPr>
      <w:r w:rsidRPr="007C6403">
        <w:rPr>
          <w:lang w:val="en-US"/>
        </w:rPr>
        <w:t xml:space="preserve">The delegation of </w:t>
      </w:r>
      <w:r w:rsidR="00DD2F30" w:rsidRPr="007C6403">
        <w:rPr>
          <w:b/>
          <w:bCs/>
          <w:lang w:val="en-US"/>
        </w:rPr>
        <w:t xml:space="preserve">Palestine </w:t>
      </w:r>
      <w:r w:rsidR="00C343B9" w:rsidRPr="007C6403">
        <w:rPr>
          <w:bCs/>
          <w:lang w:val="en-US"/>
        </w:rPr>
        <w:t xml:space="preserve">echoed the remarks </w:t>
      </w:r>
      <w:r w:rsidR="00C343B9" w:rsidRPr="007C6403">
        <w:rPr>
          <w:lang w:val="en-US"/>
        </w:rPr>
        <w:t>by India, Algeria and Cuba, adding that there was a general</w:t>
      </w:r>
      <w:r w:rsidR="00DD2F30" w:rsidRPr="007C6403">
        <w:rPr>
          <w:lang w:val="en-US"/>
        </w:rPr>
        <w:t xml:space="preserve"> consensus for </w:t>
      </w:r>
      <w:r w:rsidR="00C343B9" w:rsidRPr="007C6403">
        <w:rPr>
          <w:lang w:val="en-US"/>
        </w:rPr>
        <w:t xml:space="preserve">an </w:t>
      </w:r>
      <w:r w:rsidR="00531617" w:rsidRPr="007C6403">
        <w:rPr>
          <w:lang w:val="en-US"/>
        </w:rPr>
        <w:t xml:space="preserve">ad </w:t>
      </w:r>
      <w:r w:rsidR="00DD2F30" w:rsidRPr="007C6403">
        <w:rPr>
          <w:lang w:val="en-US"/>
        </w:rPr>
        <w:t xml:space="preserve">hoc working group. </w:t>
      </w:r>
      <w:r w:rsidR="00C2552B" w:rsidRPr="007C6403">
        <w:rPr>
          <w:lang w:val="en-US"/>
        </w:rPr>
        <w:t xml:space="preserve">However, there was no need </w:t>
      </w:r>
      <w:r w:rsidR="00DD2F30" w:rsidRPr="007C6403">
        <w:rPr>
          <w:lang w:val="en-US"/>
        </w:rPr>
        <w:t xml:space="preserve">at this stage to enter into </w:t>
      </w:r>
      <w:r w:rsidR="00C2552B" w:rsidRPr="007C6403">
        <w:rPr>
          <w:lang w:val="en-US"/>
        </w:rPr>
        <w:t xml:space="preserve">the </w:t>
      </w:r>
      <w:r w:rsidR="00DD2F30" w:rsidRPr="007C6403">
        <w:rPr>
          <w:lang w:val="en-US"/>
        </w:rPr>
        <w:t>details of t</w:t>
      </w:r>
      <w:r w:rsidR="00C2552B" w:rsidRPr="007C6403">
        <w:rPr>
          <w:lang w:val="en-US"/>
        </w:rPr>
        <w:t xml:space="preserve">he mandate of the working group, as the Committee was aware of the issues </w:t>
      </w:r>
      <w:r w:rsidR="00DD2F30" w:rsidRPr="007C6403">
        <w:rPr>
          <w:lang w:val="en-US"/>
        </w:rPr>
        <w:t xml:space="preserve">that </w:t>
      </w:r>
      <w:r w:rsidR="00C2552B" w:rsidRPr="007C6403">
        <w:rPr>
          <w:lang w:val="en-US"/>
        </w:rPr>
        <w:t>required attention</w:t>
      </w:r>
      <w:r w:rsidR="00DD2F30" w:rsidRPr="007C6403">
        <w:rPr>
          <w:lang w:val="en-US"/>
        </w:rPr>
        <w:t xml:space="preserve">. </w:t>
      </w:r>
      <w:r w:rsidR="00C2552B" w:rsidRPr="007C6403">
        <w:rPr>
          <w:lang w:val="en-US"/>
        </w:rPr>
        <w:t>F</w:t>
      </w:r>
      <w:r w:rsidR="00DD2F30" w:rsidRPr="007C6403">
        <w:rPr>
          <w:lang w:val="en-US"/>
        </w:rPr>
        <w:t xml:space="preserve">or the sake of time, </w:t>
      </w:r>
      <w:r w:rsidR="00C2552B" w:rsidRPr="007C6403">
        <w:rPr>
          <w:lang w:val="en-US"/>
        </w:rPr>
        <w:t xml:space="preserve">the delegation proposed </w:t>
      </w:r>
      <w:r w:rsidR="00DD2F30" w:rsidRPr="007C6403">
        <w:rPr>
          <w:lang w:val="en-US"/>
        </w:rPr>
        <w:t>go</w:t>
      </w:r>
      <w:r w:rsidR="009C34CA" w:rsidRPr="007C6403">
        <w:rPr>
          <w:lang w:val="en-US"/>
        </w:rPr>
        <w:t xml:space="preserve">ing </w:t>
      </w:r>
      <w:r w:rsidR="00DD2F30" w:rsidRPr="007C6403">
        <w:rPr>
          <w:lang w:val="en-US"/>
        </w:rPr>
        <w:t>to the draft decision.</w:t>
      </w:r>
    </w:p>
    <w:p w14:paraId="0A2D0336" w14:textId="54C2E52A" w:rsidR="00AC32D6" w:rsidRPr="007C6403" w:rsidRDefault="00C2552B" w:rsidP="003371C6">
      <w:pPr>
        <w:pStyle w:val="Orateurengris"/>
        <w:spacing w:before="240"/>
        <w:ind w:left="709" w:hanging="709"/>
        <w:rPr>
          <w:bCs/>
          <w:lang w:val="en-US"/>
        </w:rPr>
      </w:pPr>
      <w:r w:rsidRPr="007C6403">
        <w:rPr>
          <w:lang w:val="en-US"/>
        </w:rPr>
        <w:t xml:space="preserve">The </w:t>
      </w:r>
      <w:r w:rsidRPr="007C6403">
        <w:rPr>
          <w:b/>
          <w:lang w:val="en-US"/>
        </w:rPr>
        <w:t xml:space="preserve">Chairperson </w:t>
      </w:r>
      <w:r w:rsidRPr="007C6403">
        <w:rPr>
          <w:lang w:val="en-US"/>
        </w:rPr>
        <w:t xml:space="preserve">noted a </w:t>
      </w:r>
      <w:r w:rsidR="00DD2F30" w:rsidRPr="007C6403">
        <w:rPr>
          <w:lang w:val="en-US"/>
        </w:rPr>
        <w:t>point of order</w:t>
      </w:r>
      <w:r w:rsidRPr="007C6403">
        <w:rPr>
          <w:lang w:val="en-US"/>
        </w:rPr>
        <w:t xml:space="preserve"> from Austria</w:t>
      </w:r>
      <w:r w:rsidR="00DD2F30" w:rsidRPr="007C6403">
        <w:rPr>
          <w:lang w:val="en-US"/>
        </w:rPr>
        <w:t>.</w:t>
      </w:r>
    </w:p>
    <w:p w14:paraId="0F7EA10C" w14:textId="2F7477F7" w:rsidR="00AC32D6" w:rsidRPr="007C6403" w:rsidRDefault="00AC32D6" w:rsidP="003371C6">
      <w:pPr>
        <w:pStyle w:val="Orateurengris"/>
        <w:spacing w:before="240"/>
        <w:ind w:left="709" w:hanging="709"/>
        <w:rPr>
          <w:bCs/>
          <w:lang w:val="en-US"/>
        </w:rPr>
      </w:pPr>
      <w:r w:rsidRPr="007C6403">
        <w:rPr>
          <w:lang w:val="en-US"/>
        </w:rPr>
        <w:t xml:space="preserve">The delegation of </w:t>
      </w:r>
      <w:r w:rsidR="00DD2F30" w:rsidRPr="007C6403">
        <w:rPr>
          <w:b/>
          <w:lang w:val="en-US"/>
        </w:rPr>
        <w:t>Austria</w:t>
      </w:r>
      <w:r w:rsidRPr="007C6403">
        <w:rPr>
          <w:b/>
          <w:lang w:val="en-US"/>
        </w:rPr>
        <w:t xml:space="preserve"> </w:t>
      </w:r>
      <w:r w:rsidR="00C2552B" w:rsidRPr="007C6403">
        <w:rPr>
          <w:lang w:val="en-US"/>
        </w:rPr>
        <w:t>wished to continue the debate</w:t>
      </w:r>
      <w:r w:rsidR="007D1781" w:rsidRPr="007C6403">
        <w:rPr>
          <w:lang w:val="en-US"/>
        </w:rPr>
        <w:t>,</w:t>
      </w:r>
      <w:r w:rsidR="00C2552B" w:rsidRPr="007C6403">
        <w:rPr>
          <w:lang w:val="en-US"/>
        </w:rPr>
        <w:t xml:space="preserve"> and to hear from the O</w:t>
      </w:r>
      <w:r w:rsidR="007D1781" w:rsidRPr="007C6403">
        <w:rPr>
          <w:lang w:val="en-US"/>
        </w:rPr>
        <w:t xml:space="preserve">bservers </w:t>
      </w:r>
      <w:r w:rsidR="00DD2F30" w:rsidRPr="007C6403">
        <w:rPr>
          <w:lang w:val="en-US"/>
        </w:rPr>
        <w:t>before going to the draft decision.</w:t>
      </w:r>
    </w:p>
    <w:p w14:paraId="44856A16" w14:textId="222AFE7F" w:rsidR="00EA1BFF"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 xml:space="preserve">Cyprus </w:t>
      </w:r>
      <w:r w:rsidR="00885679" w:rsidRPr="007C6403">
        <w:rPr>
          <w:bCs/>
          <w:lang w:val="en-US"/>
        </w:rPr>
        <w:t>concurred that there was general agreement among the</w:t>
      </w:r>
      <w:r w:rsidR="00885679" w:rsidRPr="007C6403">
        <w:rPr>
          <w:b/>
          <w:bCs/>
          <w:lang w:val="en-US"/>
        </w:rPr>
        <w:t xml:space="preserve"> </w:t>
      </w:r>
      <w:r w:rsidR="00885679" w:rsidRPr="007C6403">
        <w:rPr>
          <w:bCs/>
          <w:lang w:val="en-US"/>
        </w:rPr>
        <w:t xml:space="preserve">Members of the Committee that, to avoid some of the problems encountered in this session, the process of evaluating nominations could be changed to allow </w:t>
      </w:r>
      <w:r w:rsidR="009C34CA" w:rsidRPr="007C6403">
        <w:rPr>
          <w:bCs/>
          <w:lang w:val="en-US"/>
        </w:rPr>
        <w:t xml:space="preserve">for </w:t>
      </w:r>
      <w:r w:rsidR="00885679" w:rsidRPr="007C6403">
        <w:rPr>
          <w:bCs/>
          <w:lang w:val="en-US"/>
        </w:rPr>
        <w:t>a dialogue between the submitting States and the Evaluation Body. The Secretariat could assist in this regard with the dates of the Evaluation Body meeting</w:t>
      </w:r>
      <w:r w:rsidR="002B2097" w:rsidRPr="007C6403">
        <w:rPr>
          <w:bCs/>
          <w:lang w:val="en-US"/>
        </w:rPr>
        <w:t>s</w:t>
      </w:r>
      <w:r w:rsidR="00885679" w:rsidRPr="007C6403">
        <w:rPr>
          <w:bCs/>
          <w:lang w:val="en-US"/>
        </w:rPr>
        <w:t xml:space="preserve"> in order to allow time for this dialogue to take place. The working group could examine</w:t>
      </w:r>
      <w:r w:rsidR="00531617" w:rsidRPr="007C6403">
        <w:rPr>
          <w:bCs/>
          <w:lang w:val="en-US"/>
        </w:rPr>
        <w:t xml:space="preserve"> the conditions under which a file would be submitted </w:t>
      </w:r>
      <w:r w:rsidR="009C34CA" w:rsidRPr="007C6403">
        <w:rPr>
          <w:bCs/>
          <w:lang w:val="en-US"/>
        </w:rPr>
        <w:t>for</w:t>
      </w:r>
      <w:r w:rsidR="00531617" w:rsidRPr="007C6403">
        <w:rPr>
          <w:bCs/>
          <w:lang w:val="en-US"/>
        </w:rPr>
        <w:t xml:space="preserve"> the examination of the Committee and</w:t>
      </w:r>
      <w:r w:rsidR="009C34CA" w:rsidRPr="007C6403">
        <w:rPr>
          <w:bCs/>
          <w:lang w:val="en-US"/>
        </w:rPr>
        <w:t xml:space="preserve"> could</w:t>
      </w:r>
      <w:r w:rsidR="00885679" w:rsidRPr="007C6403">
        <w:rPr>
          <w:bCs/>
          <w:lang w:val="en-US"/>
        </w:rPr>
        <w:t xml:space="preserve">, for example, </w:t>
      </w:r>
      <w:r w:rsidR="00531617" w:rsidRPr="007C6403">
        <w:rPr>
          <w:bCs/>
          <w:lang w:val="en-US"/>
        </w:rPr>
        <w:t>discuss</w:t>
      </w:r>
      <w:r w:rsidR="00885679" w:rsidRPr="007C6403">
        <w:rPr>
          <w:bCs/>
          <w:lang w:val="en-US"/>
        </w:rPr>
        <w:t xml:space="preserve"> whether a file </w:t>
      </w:r>
      <w:r w:rsidR="007B690D" w:rsidRPr="007C6403">
        <w:rPr>
          <w:bCs/>
          <w:lang w:val="en-US"/>
        </w:rPr>
        <w:t xml:space="preserve">in which </w:t>
      </w:r>
      <w:r w:rsidR="00885679" w:rsidRPr="007C6403">
        <w:rPr>
          <w:bCs/>
          <w:lang w:val="en-US"/>
        </w:rPr>
        <w:t xml:space="preserve">R.1 was </w:t>
      </w:r>
      <w:r w:rsidR="00531617" w:rsidRPr="007C6403">
        <w:rPr>
          <w:bCs/>
          <w:lang w:val="en-US"/>
        </w:rPr>
        <w:t xml:space="preserve">not </w:t>
      </w:r>
      <w:r w:rsidR="00885679" w:rsidRPr="007C6403">
        <w:rPr>
          <w:bCs/>
          <w:lang w:val="en-US"/>
        </w:rPr>
        <w:t xml:space="preserve">met </w:t>
      </w:r>
      <w:r w:rsidR="00531617" w:rsidRPr="007C6403">
        <w:rPr>
          <w:bCs/>
          <w:lang w:val="en-US"/>
        </w:rPr>
        <w:t>would indeed</w:t>
      </w:r>
      <w:r w:rsidR="00885679" w:rsidRPr="007C6403">
        <w:rPr>
          <w:bCs/>
          <w:lang w:val="en-US"/>
        </w:rPr>
        <w:t xml:space="preserve"> be submitted to the Committee. The delegation did not believe there was a problem with the Evaluation Body, but rather its working process</w:t>
      </w:r>
      <w:r w:rsidR="007B690D" w:rsidRPr="007C6403">
        <w:rPr>
          <w:bCs/>
          <w:lang w:val="en-US"/>
        </w:rPr>
        <w:t>.</w:t>
      </w:r>
    </w:p>
    <w:p w14:paraId="3F984155" w14:textId="66722337" w:rsidR="00EA1BFF"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Republic of Korea</w:t>
      </w:r>
      <w:r w:rsidRPr="007C6403">
        <w:rPr>
          <w:b/>
          <w:bCs/>
          <w:lang w:val="en-US"/>
        </w:rPr>
        <w:t xml:space="preserve"> </w:t>
      </w:r>
      <w:r w:rsidR="00DD2F30" w:rsidRPr="007C6403">
        <w:rPr>
          <w:lang w:val="en-US"/>
        </w:rPr>
        <w:t>express</w:t>
      </w:r>
      <w:r w:rsidR="007B690D" w:rsidRPr="007C6403">
        <w:rPr>
          <w:lang w:val="en-US"/>
        </w:rPr>
        <w:t>ed</w:t>
      </w:r>
      <w:r w:rsidR="00DD2F30" w:rsidRPr="007C6403">
        <w:rPr>
          <w:lang w:val="en-US"/>
        </w:rPr>
        <w:t xml:space="preserve"> </w:t>
      </w:r>
      <w:r w:rsidR="007B690D" w:rsidRPr="007C6403">
        <w:rPr>
          <w:lang w:val="en-US"/>
        </w:rPr>
        <w:t xml:space="preserve">its </w:t>
      </w:r>
      <w:r w:rsidR="00DD2F30" w:rsidRPr="007C6403">
        <w:rPr>
          <w:lang w:val="en-US"/>
        </w:rPr>
        <w:t xml:space="preserve">deep appreciation to Ethiopia for hosting the </w:t>
      </w:r>
      <w:r w:rsidR="007B690D" w:rsidRPr="007C6403">
        <w:rPr>
          <w:lang w:val="en-US"/>
        </w:rPr>
        <w:t xml:space="preserve">session, and the </w:t>
      </w:r>
      <w:r w:rsidR="00DD2F30" w:rsidRPr="007C6403">
        <w:rPr>
          <w:lang w:val="en-US"/>
        </w:rPr>
        <w:t>Chair</w:t>
      </w:r>
      <w:r w:rsidR="007B690D" w:rsidRPr="007C6403">
        <w:rPr>
          <w:lang w:val="en-US"/>
        </w:rPr>
        <w:t>person</w:t>
      </w:r>
      <w:r w:rsidR="00DD2F30" w:rsidRPr="007C6403">
        <w:rPr>
          <w:lang w:val="en-US"/>
        </w:rPr>
        <w:t xml:space="preserve"> for </w:t>
      </w:r>
      <w:r w:rsidR="007B690D" w:rsidRPr="007C6403">
        <w:rPr>
          <w:lang w:val="en-US"/>
        </w:rPr>
        <w:t xml:space="preserve">his </w:t>
      </w:r>
      <w:r w:rsidR="00DD2F30" w:rsidRPr="007C6403">
        <w:rPr>
          <w:lang w:val="en-US"/>
        </w:rPr>
        <w:t>able leadership.</w:t>
      </w:r>
      <w:r w:rsidRPr="007C6403">
        <w:rPr>
          <w:lang w:val="en-US"/>
        </w:rPr>
        <w:t xml:space="preserve"> </w:t>
      </w:r>
      <w:r w:rsidR="007B690D" w:rsidRPr="007C6403">
        <w:rPr>
          <w:lang w:val="en-US"/>
        </w:rPr>
        <w:t>It was noted that the Committee had</w:t>
      </w:r>
      <w:r w:rsidR="00DD2F30" w:rsidRPr="007C6403">
        <w:rPr>
          <w:lang w:val="en-US"/>
        </w:rPr>
        <w:t xml:space="preserve"> examined </w:t>
      </w:r>
      <w:r w:rsidR="009C34CA" w:rsidRPr="007C6403">
        <w:rPr>
          <w:lang w:val="en-US"/>
        </w:rPr>
        <w:t xml:space="preserve">fifty </w:t>
      </w:r>
      <w:r w:rsidR="00DD2F30" w:rsidRPr="007C6403">
        <w:rPr>
          <w:lang w:val="en-US"/>
        </w:rPr>
        <w:t xml:space="preserve">files, and out of </w:t>
      </w:r>
      <w:r w:rsidR="007B690D" w:rsidRPr="007C6403">
        <w:rPr>
          <w:lang w:val="en-US"/>
        </w:rPr>
        <w:t xml:space="preserve">the </w:t>
      </w:r>
      <w:r w:rsidR="009C34CA" w:rsidRPr="007C6403">
        <w:rPr>
          <w:lang w:val="en-US"/>
        </w:rPr>
        <w:t>nineteen</w:t>
      </w:r>
      <w:r w:rsidR="00DD2F30" w:rsidRPr="007C6403">
        <w:rPr>
          <w:lang w:val="en-US"/>
        </w:rPr>
        <w:t xml:space="preserve"> referrals</w:t>
      </w:r>
      <w:r w:rsidR="007B690D" w:rsidRPr="007C6403">
        <w:rPr>
          <w:lang w:val="en-US"/>
        </w:rPr>
        <w:t xml:space="preserve"> recommended by the Evaluation Body</w:t>
      </w:r>
      <w:r w:rsidR="00DD2F30" w:rsidRPr="007C6403">
        <w:rPr>
          <w:lang w:val="en-US"/>
        </w:rPr>
        <w:t xml:space="preserve">, </w:t>
      </w:r>
      <w:r w:rsidR="009C34CA" w:rsidRPr="007C6403">
        <w:rPr>
          <w:lang w:val="en-US"/>
        </w:rPr>
        <w:t xml:space="preserve">fifteen </w:t>
      </w:r>
      <w:r w:rsidR="007B690D" w:rsidRPr="007C6403">
        <w:rPr>
          <w:lang w:val="en-US"/>
        </w:rPr>
        <w:t xml:space="preserve">had </w:t>
      </w:r>
      <w:r w:rsidR="00DD2F30" w:rsidRPr="007C6403">
        <w:rPr>
          <w:lang w:val="en-US"/>
        </w:rPr>
        <w:t xml:space="preserve">been overturned. </w:t>
      </w:r>
      <w:r w:rsidR="007B690D" w:rsidRPr="007C6403">
        <w:rPr>
          <w:lang w:val="en-US"/>
        </w:rPr>
        <w:t>By comparison, last year, the C</w:t>
      </w:r>
      <w:r w:rsidR="00DD2F30" w:rsidRPr="007C6403">
        <w:rPr>
          <w:lang w:val="en-US"/>
        </w:rPr>
        <w:t xml:space="preserve">ommittee </w:t>
      </w:r>
      <w:r w:rsidR="007B690D" w:rsidRPr="007C6403">
        <w:rPr>
          <w:lang w:val="en-US"/>
        </w:rPr>
        <w:t xml:space="preserve">changed </w:t>
      </w:r>
      <w:r w:rsidR="009C34CA" w:rsidRPr="007C6403">
        <w:rPr>
          <w:lang w:val="en-US"/>
        </w:rPr>
        <w:t>four</w:t>
      </w:r>
      <w:r w:rsidR="007B690D" w:rsidRPr="007C6403">
        <w:rPr>
          <w:lang w:val="en-US"/>
        </w:rPr>
        <w:t xml:space="preserve"> </w:t>
      </w:r>
      <w:r w:rsidR="00DD2F30" w:rsidRPr="007C6403">
        <w:rPr>
          <w:lang w:val="en-US"/>
        </w:rPr>
        <w:t xml:space="preserve">out of </w:t>
      </w:r>
      <w:r w:rsidR="007B690D" w:rsidRPr="007C6403">
        <w:rPr>
          <w:lang w:val="en-US"/>
        </w:rPr>
        <w:t xml:space="preserve">the </w:t>
      </w:r>
      <w:r w:rsidR="009C34CA" w:rsidRPr="007C6403">
        <w:rPr>
          <w:lang w:val="en-US"/>
        </w:rPr>
        <w:t xml:space="preserve">fifteen </w:t>
      </w:r>
      <w:r w:rsidR="00DD2F30" w:rsidRPr="007C6403">
        <w:rPr>
          <w:lang w:val="en-US"/>
        </w:rPr>
        <w:t xml:space="preserve">referrals to inscription on the </w:t>
      </w:r>
      <w:r w:rsidR="007B690D" w:rsidRPr="007C6403">
        <w:rPr>
          <w:lang w:val="en-US"/>
        </w:rPr>
        <w:t>Representative List</w:t>
      </w:r>
      <w:r w:rsidR="00DD2F30" w:rsidRPr="007C6403">
        <w:rPr>
          <w:lang w:val="en-US"/>
        </w:rPr>
        <w:t xml:space="preserve">. </w:t>
      </w:r>
      <w:r w:rsidR="007B690D" w:rsidRPr="007C6403">
        <w:rPr>
          <w:lang w:val="en-US"/>
        </w:rPr>
        <w:t xml:space="preserve">The delegation </w:t>
      </w:r>
      <w:r w:rsidR="00DD2F30" w:rsidRPr="007C6403">
        <w:rPr>
          <w:lang w:val="en-US"/>
        </w:rPr>
        <w:t>congratulate</w:t>
      </w:r>
      <w:r w:rsidR="007B690D" w:rsidRPr="007C6403">
        <w:rPr>
          <w:lang w:val="en-US"/>
        </w:rPr>
        <w:t>d all the States whose nominations had been inscribed, but a</w:t>
      </w:r>
      <w:r w:rsidR="00DD2F30" w:rsidRPr="007C6403">
        <w:rPr>
          <w:lang w:val="en-US"/>
        </w:rPr>
        <w:t xml:space="preserve">t the same time, </w:t>
      </w:r>
      <w:r w:rsidR="007B690D" w:rsidRPr="007C6403">
        <w:rPr>
          <w:lang w:val="en-US"/>
        </w:rPr>
        <w:t xml:space="preserve">it </w:t>
      </w:r>
      <w:r w:rsidR="009C34CA" w:rsidRPr="007C6403">
        <w:rPr>
          <w:lang w:val="en-US"/>
        </w:rPr>
        <w:t xml:space="preserve">was </w:t>
      </w:r>
      <w:r w:rsidR="00DD2F30" w:rsidRPr="007C6403">
        <w:rPr>
          <w:lang w:val="en-US"/>
        </w:rPr>
        <w:t xml:space="preserve">very concerned by the result. Notably, </w:t>
      </w:r>
      <w:r w:rsidR="007B690D" w:rsidRPr="007C6403">
        <w:rPr>
          <w:lang w:val="en-US"/>
        </w:rPr>
        <w:t xml:space="preserve">the </w:t>
      </w:r>
      <w:r w:rsidR="00DD2F30" w:rsidRPr="007C6403">
        <w:rPr>
          <w:lang w:val="en-US"/>
        </w:rPr>
        <w:t xml:space="preserve">delegation </w:t>
      </w:r>
      <w:r w:rsidR="007B690D" w:rsidRPr="007C6403">
        <w:rPr>
          <w:lang w:val="en-US"/>
        </w:rPr>
        <w:t xml:space="preserve">was </w:t>
      </w:r>
      <w:r w:rsidR="00DD2F30" w:rsidRPr="007C6403">
        <w:rPr>
          <w:lang w:val="en-US"/>
        </w:rPr>
        <w:t xml:space="preserve">confused by the reversals of </w:t>
      </w:r>
      <w:r w:rsidR="007B690D" w:rsidRPr="007C6403">
        <w:rPr>
          <w:lang w:val="en-US"/>
        </w:rPr>
        <w:t xml:space="preserve">nominations </w:t>
      </w:r>
      <w:r w:rsidR="00531617" w:rsidRPr="007C6403">
        <w:rPr>
          <w:lang w:val="en-US"/>
        </w:rPr>
        <w:t xml:space="preserve">referred </w:t>
      </w:r>
      <w:r w:rsidR="00DD2F30" w:rsidRPr="007C6403">
        <w:rPr>
          <w:lang w:val="en-US"/>
        </w:rPr>
        <w:t>on criteria R</w:t>
      </w:r>
      <w:r w:rsidR="007B690D" w:rsidRPr="007C6403">
        <w:rPr>
          <w:lang w:val="en-US"/>
        </w:rPr>
        <w:t>.</w:t>
      </w:r>
      <w:r w:rsidR="00DD2F30" w:rsidRPr="007C6403">
        <w:rPr>
          <w:lang w:val="en-US"/>
        </w:rPr>
        <w:t>1, R</w:t>
      </w:r>
      <w:r w:rsidR="007B690D" w:rsidRPr="007C6403">
        <w:rPr>
          <w:lang w:val="en-US"/>
        </w:rPr>
        <w:t>.</w:t>
      </w:r>
      <w:r w:rsidR="00DD2F30" w:rsidRPr="007C6403">
        <w:rPr>
          <w:lang w:val="en-US"/>
        </w:rPr>
        <w:t>3 and R</w:t>
      </w:r>
      <w:r w:rsidR="007B690D" w:rsidRPr="007C6403">
        <w:rPr>
          <w:lang w:val="en-US"/>
        </w:rPr>
        <w:t>.</w:t>
      </w:r>
      <w:r w:rsidR="00DD2F30" w:rsidRPr="007C6403">
        <w:rPr>
          <w:lang w:val="en-US"/>
        </w:rPr>
        <w:t xml:space="preserve">4, which </w:t>
      </w:r>
      <w:r w:rsidR="007B690D" w:rsidRPr="007C6403">
        <w:rPr>
          <w:lang w:val="en-US"/>
        </w:rPr>
        <w:t xml:space="preserve">were </w:t>
      </w:r>
      <w:r w:rsidR="00DD2F30" w:rsidRPr="007C6403">
        <w:rPr>
          <w:lang w:val="en-US"/>
        </w:rPr>
        <w:t>deem</w:t>
      </w:r>
      <w:r w:rsidR="008E7B99" w:rsidRPr="007C6403">
        <w:rPr>
          <w:lang w:val="en-US"/>
        </w:rPr>
        <w:t>ed</w:t>
      </w:r>
      <w:r w:rsidR="00DD2F30" w:rsidRPr="007C6403">
        <w:rPr>
          <w:lang w:val="en-US"/>
        </w:rPr>
        <w:t xml:space="preserve"> essential. </w:t>
      </w:r>
      <w:r w:rsidR="007B690D" w:rsidRPr="007C6403">
        <w:rPr>
          <w:lang w:val="en-US"/>
        </w:rPr>
        <w:t xml:space="preserve">Regardless </w:t>
      </w:r>
      <w:r w:rsidR="009C34CA" w:rsidRPr="007C6403">
        <w:rPr>
          <w:lang w:val="en-US"/>
        </w:rPr>
        <w:t xml:space="preserve">of </w:t>
      </w:r>
      <w:r w:rsidR="00DD2F30" w:rsidRPr="007C6403">
        <w:rPr>
          <w:lang w:val="en-US"/>
        </w:rPr>
        <w:t xml:space="preserve">whether the </w:t>
      </w:r>
      <w:r w:rsidR="007B690D" w:rsidRPr="007C6403">
        <w:rPr>
          <w:lang w:val="en-US"/>
        </w:rPr>
        <w:t>reversed</w:t>
      </w:r>
      <w:r w:rsidR="00DD2F30" w:rsidRPr="007C6403">
        <w:rPr>
          <w:lang w:val="en-US"/>
        </w:rPr>
        <w:t xml:space="preserve"> </w:t>
      </w:r>
      <w:r w:rsidR="007B690D" w:rsidRPr="007C6403">
        <w:rPr>
          <w:lang w:val="en-US"/>
        </w:rPr>
        <w:t>decision derived from the strict evaluation of the Evaluation B</w:t>
      </w:r>
      <w:r w:rsidR="00DD2F30" w:rsidRPr="007C6403">
        <w:rPr>
          <w:lang w:val="en-US"/>
        </w:rPr>
        <w:t xml:space="preserve">ody or </w:t>
      </w:r>
      <w:r w:rsidR="007B690D" w:rsidRPr="007C6403">
        <w:rPr>
          <w:lang w:val="en-US"/>
        </w:rPr>
        <w:t xml:space="preserve">the indulgence </w:t>
      </w:r>
      <w:r w:rsidR="00DD2F30" w:rsidRPr="007C6403">
        <w:rPr>
          <w:lang w:val="en-US"/>
        </w:rPr>
        <w:t xml:space="preserve">of </w:t>
      </w:r>
      <w:r w:rsidR="007B690D" w:rsidRPr="007C6403">
        <w:rPr>
          <w:lang w:val="en-US"/>
        </w:rPr>
        <w:t>Committee M</w:t>
      </w:r>
      <w:r w:rsidR="00DD2F30" w:rsidRPr="007C6403">
        <w:rPr>
          <w:lang w:val="en-US"/>
        </w:rPr>
        <w:t xml:space="preserve">embers, </w:t>
      </w:r>
      <w:r w:rsidR="007B690D" w:rsidRPr="007C6403">
        <w:rPr>
          <w:lang w:val="en-US"/>
        </w:rPr>
        <w:t xml:space="preserve">the situation was neither ideal nor sustainable, </w:t>
      </w:r>
      <w:r w:rsidR="008E7B99" w:rsidRPr="007C6403">
        <w:rPr>
          <w:lang w:val="en-US"/>
        </w:rPr>
        <w:t xml:space="preserve">and </w:t>
      </w:r>
      <w:r w:rsidR="00DD2F30" w:rsidRPr="007C6403">
        <w:rPr>
          <w:lang w:val="en-US"/>
        </w:rPr>
        <w:t xml:space="preserve">seriously </w:t>
      </w:r>
      <w:r w:rsidR="007B690D" w:rsidRPr="007C6403">
        <w:rPr>
          <w:lang w:val="en-US"/>
        </w:rPr>
        <w:t>undermined not only the authority of the Evaluation B</w:t>
      </w:r>
      <w:r w:rsidR="00DD2F30" w:rsidRPr="007C6403">
        <w:rPr>
          <w:lang w:val="en-US"/>
        </w:rPr>
        <w:t xml:space="preserve">ody but </w:t>
      </w:r>
      <w:r w:rsidR="009C34CA" w:rsidRPr="007C6403">
        <w:rPr>
          <w:lang w:val="en-US"/>
        </w:rPr>
        <w:t xml:space="preserve">also </w:t>
      </w:r>
      <w:r w:rsidR="00DD2F30" w:rsidRPr="007C6403">
        <w:rPr>
          <w:lang w:val="en-US"/>
        </w:rPr>
        <w:t xml:space="preserve">the basic principles </w:t>
      </w:r>
      <w:r w:rsidR="007B690D" w:rsidRPr="007C6403">
        <w:rPr>
          <w:lang w:val="en-US"/>
        </w:rPr>
        <w:t xml:space="preserve">of the </w:t>
      </w:r>
      <w:r w:rsidR="00DD2F30" w:rsidRPr="007C6403">
        <w:rPr>
          <w:lang w:val="en-US"/>
        </w:rPr>
        <w:t xml:space="preserve">Convention. </w:t>
      </w:r>
      <w:r w:rsidR="007B690D" w:rsidRPr="007C6403">
        <w:rPr>
          <w:lang w:val="en-US"/>
        </w:rPr>
        <w:t>The delegation noted that s</w:t>
      </w:r>
      <w:r w:rsidR="00DD2F30" w:rsidRPr="007C6403">
        <w:rPr>
          <w:lang w:val="en-US"/>
        </w:rPr>
        <w:t xml:space="preserve">ome </w:t>
      </w:r>
      <w:r w:rsidR="007B690D" w:rsidRPr="007C6403">
        <w:rPr>
          <w:lang w:val="en-US"/>
        </w:rPr>
        <w:t>M</w:t>
      </w:r>
      <w:r w:rsidR="00DD2F30" w:rsidRPr="007C6403">
        <w:rPr>
          <w:lang w:val="en-US"/>
        </w:rPr>
        <w:t xml:space="preserve">embers cited the World Heritage Convention as a reference. However, </w:t>
      </w:r>
      <w:r w:rsidR="007B690D" w:rsidRPr="007C6403">
        <w:rPr>
          <w:lang w:val="en-US"/>
        </w:rPr>
        <w:t xml:space="preserve">it </w:t>
      </w:r>
      <w:r w:rsidR="00DD2F30" w:rsidRPr="007C6403">
        <w:rPr>
          <w:lang w:val="en-US"/>
        </w:rPr>
        <w:t>believe</w:t>
      </w:r>
      <w:r w:rsidR="007B690D" w:rsidRPr="007C6403">
        <w:rPr>
          <w:lang w:val="en-US"/>
        </w:rPr>
        <w:t>d</w:t>
      </w:r>
      <w:r w:rsidR="00DD2F30" w:rsidRPr="007C6403">
        <w:rPr>
          <w:lang w:val="en-US"/>
        </w:rPr>
        <w:t xml:space="preserve"> </w:t>
      </w:r>
      <w:r w:rsidR="007B690D" w:rsidRPr="007C6403">
        <w:rPr>
          <w:lang w:val="en-US"/>
        </w:rPr>
        <w:t xml:space="preserve">that </w:t>
      </w:r>
      <w:r w:rsidR="00DD2F30" w:rsidRPr="007C6403">
        <w:rPr>
          <w:lang w:val="en-US"/>
        </w:rPr>
        <w:t xml:space="preserve">there </w:t>
      </w:r>
      <w:r w:rsidR="009C34CA" w:rsidRPr="007C6403">
        <w:rPr>
          <w:lang w:val="en-US"/>
        </w:rPr>
        <w:t>was</w:t>
      </w:r>
      <w:r w:rsidR="00DD2F30" w:rsidRPr="007C6403">
        <w:rPr>
          <w:lang w:val="en-US"/>
        </w:rPr>
        <w:t xml:space="preserve"> good reason </w:t>
      </w:r>
      <w:r w:rsidR="007B690D" w:rsidRPr="007C6403">
        <w:rPr>
          <w:lang w:val="en-US"/>
        </w:rPr>
        <w:t xml:space="preserve">to distinguish </w:t>
      </w:r>
      <w:r w:rsidR="00DD2F30" w:rsidRPr="007C6403">
        <w:rPr>
          <w:lang w:val="en-US"/>
        </w:rPr>
        <w:t xml:space="preserve">the 2003 Convention </w:t>
      </w:r>
      <w:r w:rsidR="007B690D" w:rsidRPr="007C6403">
        <w:rPr>
          <w:lang w:val="en-US"/>
        </w:rPr>
        <w:t xml:space="preserve">from the 1972 Convention, even though </w:t>
      </w:r>
      <w:r w:rsidR="00DD2F30" w:rsidRPr="007C6403">
        <w:rPr>
          <w:lang w:val="en-US"/>
        </w:rPr>
        <w:t xml:space="preserve">there </w:t>
      </w:r>
      <w:r w:rsidR="007B690D" w:rsidRPr="007C6403">
        <w:rPr>
          <w:lang w:val="en-US"/>
        </w:rPr>
        <w:t xml:space="preserve">were </w:t>
      </w:r>
      <w:r w:rsidR="00DD2F30" w:rsidRPr="007C6403">
        <w:rPr>
          <w:lang w:val="en-US"/>
        </w:rPr>
        <w:t>certainly lessons to be learned from the experience of implementi</w:t>
      </w:r>
      <w:r w:rsidR="007B690D" w:rsidRPr="007C6403">
        <w:rPr>
          <w:lang w:val="en-US"/>
        </w:rPr>
        <w:t xml:space="preserve">ng the </w:t>
      </w:r>
      <w:r w:rsidR="00531617" w:rsidRPr="007C6403">
        <w:rPr>
          <w:lang w:val="en-US"/>
        </w:rPr>
        <w:t>World Heritage Convention</w:t>
      </w:r>
      <w:r w:rsidR="007B690D" w:rsidRPr="007C6403">
        <w:rPr>
          <w:lang w:val="en-US"/>
        </w:rPr>
        <w:t>, s</w:t>
      </w:r>
      <w:r w:rsidR="00DD2F30" w:rsidRPr="007C6403">
        <w:rPr>
          <w:lang w:val="en-US"/>
        </w:rPr>
        <w:t xml:space="preserve">ome </w:t>
      </w:r>
      <w:r w:rsidR="007B690D" w:rsidRPr="007C6403">
        <w:rPr>
          <w:lang w:val="en-US"/>
        </w:rPr>
        <w:t>positive and</w:t>
      </w:r>
      <w:r w:rsidR="00DD2F30" w:rsidRPr="007C6403">
        <w:rPr>
          <w:lang w:val="en-US"/>
        </w:rPr>
        <w:t xml:space="preserve"> others not. </w:t>
      </w:r>
      <w:r w:rsidR="007B690D" w:rsidRPr="007C6403">
        <w:rPr>
          <w:lang w:val="en-US"/>
        </w:rPr>
        <w:t xml:space="preserve">For example, </w:t>
      </w:r>
      <w:r w:rsidR="009C34CA" w:rsidRPr="007C6403">
        <w:rPr>
          <w:lang w:val="en-US"/>
        </w:rPr>
        <w:t xml:space="preserve">these included </w:t>
      </w:r>
      <w:r w:rsidR="007B690D" w:rsidRPr="007C6403">
        <w:rPr>
          <w:lang w:val="en-US"/>
        </w:rPr>
        <w:t>an e</w:t>
      </w:r>
      <w:r w:rsidR="00DD2F30" w:rsidRPr="007C6403">
        <w:rPr>
          <w:lang w:val="en-US"/>
        </w:rPr>
        <w:t xml:space="preserve">xcessive </w:t>
      </w:r>
      <w:r w:rsidR="007B690D" w:rsidRPr="007C6403">
        <w:rPr>
          <w:lang w:val="en-US"/>
        </w:rPr>
        <w:t xml:space="preserve">decision-making process based </w:t>
      </w:r>
      <w:r w:rsidR="00DD2F30" w:rsidRPr="007C6403">
        <w:rPr>
          <w:lang w:val="en-US"/>
        </w:rPr>
        <w:t>on political c</w:t>
      </w:r>
      <w:r w:rsidR="007B690D" w:rsidRPr="007C6403">
        <w:rPr>
          <w:lang w:val="en-US"/>
        </w:rPr>
        <w:t xml:space="preserve">onsiderations rather than merit, as well as </w:t>
      </w:r>
      <w:r w:rsidR="00DD2F30" w:rsidRPr="007C6403">
        <w:rPr>
          <w:lang w:val="en-US"/>
        </w:rPr>
        <w:t xml:space="preserve">the </w:t>
      </w:r>
      <w:r w:rsidR="00531617" w:rsidRPr="007C6403">
        <w:rPr>
          <w:lang w:val="en-US"/>
        </w:rPr>
        <w:t>inflation of the</w:t>
      </w:r>
      <w:r w:rsidR="00DD2F30" w:rsidRPr="007C6403">
        <w:rPr>
          <w:lang w:val="en-US"/>
        </w:rPr>
        <w:t xml:space="preserve"> </w:t>
      </w:r>
      <w:r w:rsidR="00981424" w:rsidRPr="007C6403">
        <w:rPr>
          <w:lang w:val="en-US"/>
        </w:rPr>
        <w:t>W</w:t>
      </w:r>
      <w:r w:rsidR="00531617" w:rsidRPr="007C6403">
        <w:rPr>
          <w:lang w:val="en-US"/>
        </w:rPr>
        <w:t xml:space="preserve">orld </w:t>
      </w:r>
      <w:r w:rsidR="00981424" w:rsidRPr="007C6403">
        <w:rPr>
          <w:lang w:val="en-US"/>
        </w:rPr>
        <w:t>H</w:t>
      </w:r>
      <w:r w:rsidR="00531617" w:rsidRPr="007C6403">
        <w:rPr>
          <w:lang w:val="en-US"/>
        </w:rPr>
        <w:t>eritage</w:t>
      </w:r>
      <w:r w:rsidR="00981424" w:rsidRPr="007C6403">
        <w:rPr>
          <w:lang w:val="en-US"/>
        </w:rPr>
        <w:t xml:space="preserve"> </w:t>
      </w:r>
      <w:r w:rsidR="00531617" w:rsidRPr="007C6403">
        <w:rPr>
          <w:lang w:val="en-US"/>
        </w:rPr>
        <w:t>L</w:t>
      </w:r>
      <w:r w:rsidR="00DD2F30" w:rsidRPr="007C6403">
        <w:rPr>
          <w:lang w:val="en-US"/>
        </w:rPr>
        <w:t xml:space="preserve">ist. To </w:t>
      </w:r>
      <w:r w:rsidR="00981424" w:rsidRPr="007C6403">
        <w:rPr>
          <w:lang w:val="en-US"/>
        </w:rPr>
        <w:t xml:space="preserve">prevent </w:t>
      </w:r>
      <w:r w:rsidR="00DD2F30" w:rsidRPr="007C6403">
        <w:rPr>
          <w:lang w:val="en-US"/>
        </w:rPr>
        <w:t xml:space="preserve">the 2003 Convention </w:t>
      </w:r>
      <w:r w:rsidR="009C34CA" w:rsidRPr="007C6403">
        <w:rPr>
          <w:lang w:val="en-US"/>
        </w:rPr>
        <w:t xml:space="preserve">from </w:t>
      </w:r>
      <w:r w:rsidR="00DD2F30" w:rsidRPr="007C6403">
        <w:rPr>
          <w:lang w:val="en-US"/>
        </w:rPr>
        <w:t xml:space="preserve">following in the same footsteps, the delegation </w:t>
      </w:r>
      <w:r w:rsidR="00981424" w:rsidRPr="007C6403">
        <w:rPr>
          <w:lang w:val="en-US"/>
        </w:rPr>
        <w:t>urged</w:t>
      </w:r>
      <w:r w:rsidR="00DD2F30" w:rsidRPr="007C6403">
        <w:rPr>
          <w:lang w:val="en-US"/>
        </w:rPr>
        <w:t xml:space="preserve"> all the </w:t>
      </w:r>
      <w:r w:rsidR="00981424" w:rsidRPr="007C6403">
        <w:rPr>
          <w:lang w:val="en-US"/>
        </w:rPr>
        <w:t xml:space="preserve">delegates to come </w:t>
      </w:r>
      <w:r w:rsidR="00DD2F30" w:rsidRPr="007C6403">
        <w:rPr>
          <w:lang w:val="en-US"/>
        </w:rPr>
        <w:t xml:space="preserve">together </w:t>
      </w:r>
      <w:r w:rsidR="00981424" w:rsidRPr="007C6403">
        <w:rPr>
          <w:lang w:val="en-US"/>
        </w:rPr>
        <w:t xml:space="preserve">in </w:t>
      </w:r>
      <w:r w:rsidR="00DD2F30" w:rsidRPr="007C6403">
        <w:rPr>
          <w:lang w:val="en-US"/>
        </w:rPr>
        <w:t>their wisdom to find an agreeable solution.</w:t>
      </w:r>
    </w:p>
    <w:p w14:paraId="489639C8" w14:textId="43BDEBB4" w:rsidR="00647F71"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Turkey</w:t>
      </w:r>
      <w:r w:rsidRPr="007C6403">
        <w:rPr>
          <w:b/>
          <w:bCs/>
          <w:lang w:val="en-US"/>
        </w:rPr>
        <w:t xml:space="preserve"> </w:t>
      </w:r>
      <w:r w:rsidR="00DD2F30" w:rsidRPr="007C6403">
        <w:rPr>
          <w:lang w:val="en-US"/>
        </w:rPr>
        <w:t>commend</w:t>
      </w:r>
      <w:r w:rsidR="00DA7152" w:rsidRPr="007C6403">
        <w:rPr>
          <w:lang w:val="en-US"/>
        </w:rPr>
        <w:t>ed the Evaluation B</w:t>
      </w:r>
      <w:r w:rsidR="00DD2F30" w:rsidRPr="007C6403">
        <w:rPr>
          <w:lang w:val="en-US"/>
        </w:rPr>
        <w:t xml:space="preserve">ody for </w:t>
      </w:r>
      <w:r w:rsidR="00DA7152" w:rsidRPr="007C6403">
        <w:rPr>
          <w:lang w:val="en-US"/>
        </w:rPr>
        <w:t xml:space="preserve">its </w:t>
      </w:r>
      <w:r w:rsidR="00DD2F30" w:rsidRPr="007C6403">
        <w:rPr>
          <w:lang w:val="en-US"/>
        </w:rPr>
        <w:t xml:space="preserve">comprehensive </w:t>
      </w:r>
      <w:r w:rsidR="00DA7152" w:rsidRPr="007C6403">
        <w:rPr>
          <w:lang w:val="en-US"/>
        </w:rPr>
        <w:t>and well-</w:t>
      </w:r>
      <w:r w:rsidR="00DD2F30" w:rsidRPr="007C6403">
        <w:rPr>
          <w:lang w:val="en-US"/>
        </w:rPr>
        <w:t xml:space="preserve">structured </w:t>
      </w:r>
      <w:r w:rsidR="00DA7152" w:rsidRPr="007C6403">
        <w:rPr>
          <w:lang w:val="en-US"/>
        </w:rPr>
        <w:t>report</w:t>
      </w:r>
      <w:r w:rsidR="009C34CA" w:rsidRPr="007C6403">
        <w:rPr>
          <w:lang w:val="en-US"/>
        </w:rPr>
        <w:t>,</w:t>
      </w:r>
      <w:r w:rsidR="00DA7152" w:rsidRPr="007C6403">
        <w:rPr>
          <w:lang w:val="en-US"/>
        </w:rPr>
        <w:t xml:space="preserve"> </w:t>
      </w:r>
      <w:r w:rsidR="009C34CA" w:rsidRPr="007C6403">
        <w:rPr>
          <w:lang w:val="en-US"/>
        </w:rPr>
        <w:t xml:space="preserve">which </w:t>
      </w:r>
      <w:r w:rsidR="00DD2F30" w:rsidRPr="007C6403">
        <w:rPr>
          <w:lang w:val="en-US"/>
        </w:rPr>
        <w:t>explain</w:t>
      </w:r>
      <w:r w:rsidR="00DA7152" w:rsidRPr="007C6403">
        <w:rPr>
          <w:lang w:val="en-US"/>
        </w:rPr>
        <w:t>ed</w:t>
      </w:r>
      <w:r w:rsidR="00DD2F30" w:rsidRPr="007C6403">
        <w:rPr>
          <w:lang w:val="en-US"/>
        </w:rPr>
        <w:t xml:space="preserve"> </w:t>
      </w:r>
      <w:r w:rsidR="00DA7152" w:rsidRPr="007C6403">
        <w:rPr>
          <w:lang w:val="en-US"/>
        </w:rPr>
        <w:t xml:space="preserve">the </w:t>
      </w:r>
      <w:r w:rsidR="00DD2F30" w:rsidRPr="007C6403">
        <w:rPr>
          <w:lang w:val="en-US"/>
        </w:rPr>
        <w:t>principles of evaluation and address</w:t>
      </w:r>
      <w:r w:rsidR="00DA7152" w:rsidRPr="007C6403">
        <w:rPr>
          <w:lang w:val="en-US"/>
        </w:rPr>
        <w:t>ed</w:t>
      </w:r>
      <w:r w:rsidR="00DD2F30" w:rsidRPr="007C6403">
        <w:rPr>
          <w:lang w:val="en-US"/>
        </w:rPr>
        <w:t xml:space="preserve"> the good practices and challenges regarding the nomination files. In this respect, the report </w:t>
      </w:r>
      <w:r w:rsidR="009C34CA" w:rsidRPr="007C6403">
        <w:rPr>
          <w:lang w:val="en-US"/>
        </w:rPr>
        <w:t xml:space="preserve">could </w:t>
      </w:r>
      <w:r w:rsidR="00DA7152" w:rsidRPr="007C6403">
        <w:rPr>
          <w:lang w:val="en-US"/>
        </w:rPr>
        <w:t xml:space="preserve">serve as </w:t>
      </w:r>
      <w:r w:rsidR="00DD2F30" w:rsidRPr="007C6403">
        <w:rPr>
          <w:lang w:val="en-US"/>
        </w:rPr>
        <w:t xml:space="preserve">guidance on measures </w:t>
      </w:r>
      <w:r w:rsidR="00DA7152" w:rsidRPr="007C6403">
        <w:rPr>
          <w:lang w:val="en-US"/>
        </w:rPr>
        <w:t>that might help States P</w:t>
      </w:r>
      <w:r w:rsidR="00DD2F30" w:rsidRPr="007C6403">
        <w:rPr>
          <w:lang w:val="en-US"/>
        </w:rPr>
        <w:t xml:space="preserve">arties </w:t>
      </w:r>
      <w:r w:rsidR="00DA7152" w:rsidRPr="007C6403">
        <w:rPr>
          <w:lang w:val="en-US"/>
        </w:rPr>
        <w:t>submit</w:t>
      </w:r>
      <w:r w:rsidR="00DD2F30" w:rsidRPr="007C6403">
        <w:rPr>
          <w:lang w:val="en-US"/>
        </w:rPr>
        <w:t xml:space="preserve"> more complete nominations.</w:t>
      </w:r>
      <w:r w:rsidRPr="007C6403">
        <w:rPr>
          <w:lang w:val="en-US"/>
        </w:rPr>
        <w:t xml:space="preserve"> </w:t>
      </w:r>
      <w:r w:rsidR="00DA7152" w:rsidRPr="007C6403">
        <w:rPr>
          <w:lang w:val="en-US"/>
        </w:rPr>
        <w:t xml:space="preserve">It also </w:t>
      </w:r>
      <w:r w:rsidR="00DD2F30" w:rsidRPr="007C6403">
        <w:rPr>
          <w:lang w:val="en-US"/>
        </w:rPr>
        <w:t>appreciate</w:t>
      </w:r>
      <w:r w:rsidR="00DA7152" w:rsidRPr="007C6403">
        <w:rPr>
          <w:lang w:val="en-US"/>
        </w:rPr>
        <w:t>d the support of the S</w:t>
      </w:r>
      <w:r w:rsidR="00DD2F30" w:rsidRPr="007C6403">
        <w:rPr>
          <w:lang w:val="en-US"/>
        </w:rPr>
        <w:t>ecretar</w:t>
      </w:r>
      <w:r w:rsidR="00DA7152" w:rsidRPr="007C6403">
        <w:rPr>
          <w:lang w:val="en-US"/>
        </w:rPr>
        <w:t>iat for the smooth work of the Evaluation B</w:t>
      </w:r>
      <w:r w:rsidR="00E23EDA" w:rsidRPr="007C6403">
        <w:rPr>
          <w:lang w:val="en-US"/>
        </w:rPr>
        <w:t>ody, and</w:t>
      </w:r>
      <w:r w:rsidR="009C34CA" w:rsidRPr="007C6403">
        <w:rPr>
          <w:lang w:val="en-US"/>
        </w:rPr>
        <w:t xml:space="preserve"> </w:t>
      </w:r>
      <w:r w:rsidR="00DD2F30" w:rsidRPr="007C6403">
        <w:rPr>
          <w:lang w:val="en-US"/>
        </w:rPr>
        <w:t>welcome</w:t>
      </w:r>
      <w:r w:rsidR="00E23EDA" w:rsidRPr="007C6403">
        <w:rPr>
          <w:lang w:val="en-US"/>
        </w:rPr>
        <w:t>d</w:t>
      </w:r>
      <w:r w:rsidR="00DD2F30" w:rsidRPr="007C6403">
        <w:rPr>
          <w:lang w:val="en-US"/>
        </w:rPr>
        <w:t xml:space="preserve"> </w:t>
      </w:r>
      <w:r w:rsidR="00E23EDA" w:rsidRPr="007C6403">
        <w:rPr>
          <w:lang w:val="en-US"/>
        </w:rPr>
        <w:t xml:space="preserve">the Body’s </w:t>
      </w:r>
      <w:r w:rsidR="00DD2F30" w:rsidRPr="007C6403">
        <w:rPr>
          <w:lang w:val="en-US"/>
        </w:rPr>
        <w:t>findings</w:t>
      </w:r>
      <w:r w:rsidR="009C34CA" w:rsidRPr="007C6403">
        <w:rPr>
          <w:lang w:val="en-US"/>
        </w:rPr>
        <w:t>,</w:t>
      </w:r>
      <w:r w:rsidR="00DD2F30" w:rsidRPr="007C6403">
        <w:rPr>
          <w:lang w:val="en-US"/>
        </w:rPr>
        <w:t xml:space="preserve"> </w:t>
      </w:r>
      <w:r w:rsidR="009C34CA" w:rsidRPr="007C6403">
        <w:rPr>
          <w:lang w:val="en-US"/>
        </w:rPr>
        <w:t xml:space="preserve">namely that </w:t>
      </w:r>
      <w:r w:rsidR="00DD2F30" w:rsidRPr="007C6403">
        <w:rPr>
          <w:lang w:val="en-US"/>
        </w:rPr>
        <w:t xml:space="preserve">the overall quality of the files </w:t>
      </w:r>
      <w:r w:rsidR="00E23EDA" w:rsidRPr="007C6403">
        <w:rPr>
          <w:lang w:val="en-US"/>
        </w:rPr>
        <w:t>had</w:t>
      </w:r>
      <w:r w:rsidR="00DD2F30" w:rsidRPr="007C6403">
        <w:rPr>
          <w:lang w:val="en-US"/>
        </w:rPr>
        <w:t xml:space="preserve"> improved compared to previous cycles</w:t>
      </w:r>
      <w:r w:rsidR="009C34CA" w:rsidRPr="007C6403">
        <w:rPr>
          <w:lang w:val="en-US"/>
        </w:rPr>
        <w:t>, and that</w:t>
      </w:r>
      <w:r w:rsidR="00DD2F30" w:rsidRPr="007C6403">
        <w:rPr>
          <w:lang w:val="en-US"/>
        </w:rPr>
        <w:t xml:space="preserve"> multinational files</w:t>
      </w:r>
      <w:r w:rsidR="00E23EDA" w:rsidRPr="007C6403">
        <w:rPr>
          <w:lang w:val="en-US"/>
        </w:rPr>
        <w:t xml:space="preserve"> had increased</w:t>
      </w:r>
      <w:r w:rsidR="00DD2F30" w:rsidRPr="007C6403">
        <w:rPr>
          <w:lang w:val="en-US"/>
        </w:rPr>
        <w:t xml:space="preserve">, </w:t>
      </w:r>
      <w:r w:rsidR="009C34CA" w:rsidRPr="007C6403">
        <w:rPr>
          <w:lang w:val="en-US"/>
        </w:rPr>
        <w:t xml:space="preserve">as had </w:t>
      </w:r>
      <w:r w:rsidR="00E55DA9" w:rsidRPr="007C6403">
        <w:rPr>
          <w:lang w:val="en-US"/>
        </w:rPr>
        <w:t xml:space="preserve">the </w:t>
      </w:r>
      <w:r w:rsidR="00DD2F30" w:rsidRPr="007C6403">
        <w:rPr>
          <w:lang w:val="en-US"/>
        </w:rPr>
        <w:t xml:space="preserve">number of proposals </w:t>
      </w:r>
      <w:r w:rsidR="00E23EDA" w:rsidRPr="007C6403">
        <w:rPr>
          <w:lang w:val="en-US"/>
        </w:rPr>
        <w:t>to the Register of Best Safeguarding P</w:t>
      </w:r>
      <w:r w:rsidR="00DD2F30" w:rsidRPr="007C6403">
        <w:rPr>
          <w:lang w:val="en-US"/>
        </w:rPr>
        <w:t>ractices</w:t>
      </w:r>
      <w:r w:rsidR="009C34CA" w:rsidRPr="007C6403">
        <w:rPr>
          <w:lang w:val="en-US"/>
        </w:rPr>
        <w:t>. These were</w:t>
      </w:r>
      <w:r w:rsidR="00E23EDA" w:rsidRPr="007C6403">
        <w:rPr>
          <w:lang w:val="en-US"/>
        </w:rPr>
        <w:t xml:space="preserve"> all </w:t>
      </w:r>
      <w:r w:rsidR="00DD2F30" w:rsidRPr="007C6403">
        <w:rPr>
          <w:lang w:val="en-US"/>
        </w:rPr>
        <w:t>encouraging developments.</w:t>
      </w:r>
      <w:r w:rsidRPr="007C6403">
        <w:rPr>
          <w:lang w:val="en-US"/>
        </w:rPr>
        <w:t xml:space="preserve"> </w:t>
      </w:r>
      <w:r w:rsidR="00DD2F30" w:rsidRPr="007C6403">
        <w:rPr>
          <w:lang w:val="en-US"/>
        </w:rPr>
        <w:t xml:space="preserve">The report showed that the </w:t>
      </w:r>
      <w:r w:rsidR="009C34CA" w:rsidRPr="007C6403">
        <w:rPr>
          <w:lang w:val="en-US"/>
        </w:rPr>
        <w:t>L</w:t>
      </w:r>
      <w:r w:rsidR="00DD2F30" w:rsidRPr="007C6403">
        <w:rPr>
          <w:lang w:val="en-US"/>
        </w:rPr>
        <w:t>ist</w:t>
      </w:r>
      <w:r w:rsidR="00701508" w:rsidRPr="007C6403">
        <w:rPr>
          <w:lang w:val="en-US"/>
        </w:rPr>
        <w:t>s</w:t>
      </w:r>
      <w:r w:rsidR="00DD2F30" w:rsidRPr="007C6403">
        <w:rPr>
          <w:lang w:val="en-US"/>
        </w:rPr>
        <w:t xml:space="preserve"> </w:t>
      </w:r>
      <w:r w:rsidR="0013548C" w:rsidRPr="007C6403">
        <w:rPr>
          <w:lang w:val="en-US"/>
        </w:rPr>
        <w:t xml:space="preserve">would </w:t>
      </w:r>
      <w:r w:rsidR="00DD2F30" w:rsidRPr="007C6403">
        <w:rPr>
          <w:lang w:val="en-US"/>
        </w:rPr>
        <w:t xml:space="preserve">be enriched with </w:t>
      </w:r>
      <w:r w:rsidR="0013548C" w:rsidRPr="007C6403">
        <w:rPr>
          <w:lang w:val="en-US"/>
        </w:rPr>
        <w:t xml:space="preserve">nomination files that brought </w:t>
      </w:r>
      <w:r w:rsidR="00DD2F30" w:rsidRPr="007C6403">
        <w:rPr>
          <w:lang w:val="en-US"/>
        </w:rPr>
        <w:t xml:space="preserve">new perspectives </w:t>
      </w:r>
      <w:r w:rsidR="009C34CA" w:rsidRPr="007C6403">
        <w:rPr>
          <w:lang w:val="en-US"/>
        </w:rPr>
        <w:t>on</w:t>
      </w:r>
      <w:r w:rsidR="0013548C" w:rsidRPr="007C6403">
        <w:rPr>
          <w:lang w:val="en-US"/>
        </w:rPr>
        <w:t xml:space="preserve"> </w:t>
      </w:r>
      <w:r w:rsidR="00DD2F30" w:rsidRPr="007C6403">
        <w:rPr>
          <w:lang w:val="en-US"/>
        </w:rPr>
        <w:t>social organization, socio-political governance systems, forms of ancient cultural heritage</w:t>
      </w:r>
      <w:r w:rsidR="0013548C" w:rsidRPr="007C6403">
        <w:rPr>
          <w:lang w:val="en-US"/>
        </w:rPr>
        <w:t>,</w:t>
      </w:r>
      <w:r w:rsidR="00DD2F30" w:rsidRPr="007C6403">
        <w:rPr>
          <w:lang w:val="en-US"/>
        </w:rPr>
        <w:t xml:space="preserve"> and recent forms of cultural heritage rooted in educational institutions. This </w:t>
      </w:r>
      <w:r w:rsidR="0013548C" w:rsidRPr="007C6403">
        <w:rPr>
          <w:lang w:val="en-US"/>
        </w:rPr>
        <w:t xml:space="preserve">would </w:t>
      </w:r>
      <w:r w:rsidR="00DD2F30" w:rsidRPr="007C6403">
        <w:rPr>
          <w:lang w:val="en-US"/>
        </w:rPr>
        <w:t xml:space="preserve">further increase the diversity of elements and strengthen </w:t>
      </w:r>
      <w:r w:rsidR="009C34CA" w:rsidRPr="007C6403">
        <w:rPr>
          <w:lang w:val="en-US"/>
        </w:rPr>
        <w:t xml:space="preserve">the </w:t>
      </w:r>
      <w:r w:rsidR="00DD2F30" w:rsidRPr="007C6403">
        <w:rPr>
          <w:lang w:val="en-US"/>
        </w:rPr>
        <w:t xml:space="preserve">emphasis on the living nature of </w:t>
      </w:r>
      <w:r w:rsidR="009C34CA" w:rsidRPr="007C6403">
        <w:rPr>
          <w:lang w:val="en-US"/>
        </w:rPr>
        <w:t>ICH</w:t>
      </w:r>
      <w:r w:rsidR="00DD2F30" w:rsidRPr="007C6403">
        <w:rPr>
          <w:lang w:val="en-US"/>
        </w:rPr>
        <w:t xml:space="preserve">. </w:t>
      </w:r>
      <w:r w:rsidR="0013548C" w:rsidRPr="007C6403">
        <w:rPr>
          <w:lang w:val="en-US"/>
        </w:rPr>
        <w:t xml:space="preserve">The delegation </w:t>
      </w:r>
      <w:r w:rsidR="00DD2F30" w:rsidRPr="007C6403">
        <w:rPr>
          <w:lang w:val="en-US"/>
        </w:rPr>
        <w:t>commend</w:t>
      </w:r>
      <w:r w:rsidR="0013548C" w:rsidRPr="007C6403">
        <w:rPr>
          <w:lang w:val="en-US"/>
        </w:rPr>
        <w:t>ed</w:t>
      </w:r>
      <w:r w:rsidR="00DD2F30" w:rsidRPr="007C6403">
        <w:rPr>
          <w:lang w:val="en-US"/>
        </w:rPr>
        <w:t xml:space="preserve"> Cambodia for submitting a file </w:t>
      </w:r>
      <w:r w:rsidR="00701508" w:rsidRPr="007C6403">
        <w:rPr>
          <w:lang w:val="en-US"/>
        </w:rPr>
        <w:t xml:space="preserve">to the </w:t>
      </w:r>
      <w:r w:rsidR="00DD2F30" w:rsidRPr="007C6403">
        <w:rPr>
          <w:lang w:val="en-US"/>
        </w:rPr>
        <w:t xml:space="preserve">combined mechanism of </w:t>
      </w:r>
      <w:r w:rsidR="00701508" w:rsidRPr="007C6403">
        <w:rPr>
          <w:lang w:val="en-US"/>
        </w:rPr>
        <w:t>nomination to</w:t>
      </w:r>
      <w:r w:rsidR="00DD2F30" w:rsidRPr="007C6403">
        <w:rPr>
          <w:lang w:val="en-US"/>
        </w:rPr>
        <w:t xml:space="preserve"> the </w:t>
      </w:r>
      <w:r w:rsidR="0013548C" w:rsidRPr="007C6403">
        <w:rPr>
          <w:lang w:val="en-US"/>
        </w:rPr>
        <w:t xml:space="preserve">Urgent Safeguarding List </w:t>
      </w:r>
      <w:r w:rsidR="00DD2F30" w:rsidRPr="007C6403">
        <w:rPr>
          <w:lang w:val="en-US"/>
        </w:rPr>
        <w:t xml:space="preserve">with </w:t>
      </w:r>
      <w:r w:rsidR="0013548C" w:rsidRPr="007C6403">
        <w:rPr>
          <w:lang w:val="en-US"/>
        </w:rPr>
        <w:t xml:space="preserve">a </w:t>
      </w:r>
      <w:r w:rsidR="00E55DA9" w:rsidRPr="007C6403">
        <w:rPr>
          <w:lang w:val="en-US"/>
        </w:rPr>
        <w:t>request for International A</w:t>
      </w:r>
      <w:r w:rsidR="00DD2F30" w:rsidRPr="007C6403">
        <w:rPr>
          <w:lang w:val="en-US"/>
        </w:rPr>
        <w:t xml:space="preserve">ssistance. As </w:t>
      </w:r>
      <w:r w:rsidR="0013548C" w:rsidRPr="007C6403">
        <w:rPr>
          <w:lang w:val="en-US"/>
        </w:rPr>
        <w:t xml:space="preserve">the </w:t>
      </w:r>
      <w:r w:rsidR="00DD2F30" w:rsidRPr="007C6403">
        <w:rPr>
          <w:lang w:val="en-US"/>
        </w:rPr>
        <w:t xml:space="preserve">first of its kind, </w:t>
      </w:r>
      <w:r w:rsidR="0013548C" w:rsidRPr="007C6403">
        <w:rPr>
          <w:lang w:val="en-US"/>
        </w:rPr>
        <w:t xml:space="preserve">it might </w:t>
      </w:r>
      <w:r w:rsidR="00DD2F30" w:rsidRPr="007C6403">
        <w:rPr>
          <w:lang w:val="en-US"/>
        </w:rPr>
        <w:t>foster new nominations</w:t>
      </w:r>
      <w:r w:rsidR="0013548C" w:rsidRPr="007C6403">
        <w:rPr>
          <w:lang w:val="en-US"/>
        </w:rPr>
        <w:t>, thus contributing</w:t>
      </w:r>
      <w:r w:rsidR="00DD2F30" w:rsidRPr="007C6403">
        <w:rPr>
          <w:lang w:val="en-US"/>
        </w:rPr>
        <w:t xml:space="preserve"> to </w:t>
      </w:r>
      <w:r w:rsidR="0013548C" w:rsidRPr="007C6403">
        <w:rPr>
          <w:lang w:val="en-US"/>
        </w:rPr>
        <w:t xml:space="preserve">an improved </w:t>
      </w:r>
      <w:r w:rsidR="00DD2F30" w:rsidRPr="007C6403">
        <w:rPr>
          <w:lang w:val="en-US"/>
        </w:rPr>
        <w:t>implementation of urgent safeguarding measures</w:t>
      </w:r>
      <w:r w:rsidR="0013548C" w:rsidRPr="007C6403">
        <w:rPr>
          <w:lang w:val="en-US"/>
        </w:rPr>
        <w:t>,</w:t>
      </w:r>
      <w:r w:rsidR="00DD2F30" w:rsidRPr="007C6403">
        <w:rPr>
          <w:lang w:val="en-US"/>
        </w:rPr>
        <w:t xml:space="preserve"> as well as </w:t>
      </w:r>
      <w:r w:rsidR="009C34CA" w:rsidRPr="007C6403">
        <w:rPr>
          <w:lang w:val="en-US"/>
        </w:rPr>
        <w:t xml:space="preserve">the </w:t>
      </w:r>
      <w:r w:rsidR="00DD2F30" w:rsidRPr="007C6403">
        <w:rPr>
          <w:lang w:val="en-US"/>
        </w:rPr>
        <w:t xml:space="preserve">better utilization of </w:t>
      </w:r>
      <w:r w:rsidR="0013548C" w:rsidRPr="007C6403">
        <w:rPr>
          <w:lang w:val="en-US"/>
        </w:rPr>
        <w:t>the I</w:t>
      </w:r>
      <w:r w:rsidR="00701508" w:rsidRPr="007C6403">
        <w:rPr>
          <w:lang w:val="en-US"/>
        </w:rPr>
        <w:t>ntangible Cultural Heritage</w:t>
      </w:r>
      <w:r w:rsidR="0013548C" w:rsidRPr="007C6403">
        <w:rPr>
          <w:lang w:val="en-US"/>
        </w:rPr>
        <w:t xml:space="preserve"> Fund.</w:t>
      </w:r>
      <w:r w:rsidRPr="007C6403">
        <w:rPr>
          <w:lang w:val="en-US"/>
        </w:rPr>
        <w:t xml:space="preserve"> </w:t>
      </w:r>
      <w:r w:rsidR="0013548C" w:rsidRPr="007C6403">
        <w:rPr>
          <w:lang w:val="en-US"/>
        </w:rPr>
        <w:t xml:space="preserve">The delegation understood </w:t>
      </w:r>
      <w:r w:rsidR="00DD2F30" w:rsidRPr="007C6403">
        <w:rPr>
          <w:lang w:val="en-US"/>
        </w:rPr>
        <w:t xml:space="preserve">from the </w:t>
      </w:r>
      <w:r w:rsidR="0013548C" w:rsidRPr="007C6403">
        <w:rPr>
          <w:lang w:val="en-US"/>
        </w:rPr>
        <w:t>Evaluation Body</w:t>
      </w:r>
      <w:r w:rsidR="009C34CA" w:rsidRPr="007C6403">
        <w:rPr>
          <w:lang w:val="en-US"/>
        </w:rPr>
        <w:t>’s</w:t>
      </w:r>
      <w:r w:rsidR="0013548C" w:rsidRPr="007C6403">
        <w:rPr>
          <w:lang w:val="en-US"/>
        </w:rPr>
        <w:t xml:space="preserve"> </w:t>
      </w:r>
      <w:r w:rsidR="00DD2F30" w:rsidRPr="007C6403">
        <w:rPr>
          <w:lang w:val="en-US"/>
        </w:rPr>
        <w:t xml:space="preserve">report that this mechanism </w:t>
      </w:r>
      <w:r w:rsidR="0013548C" w:rsidRPr="007C6403">
        <w:rPr>
          <w:lang w:val="en-US"/>
        </w:rPr>
        <w:t xml:space="preserve">was </w:t>
      </w:r>
      <w:r w:rsidR="00DD2F30" w:rsidRPr="007C6403">
        <w:rPr>
          <w:lang w:val="en-US"/>
        </w:rPr>
        <w:t>open to improvement in the coming cycles.</w:t>
      </w:r>
      <w:r w:rsidRPr="007C6403">
        <w:rPr>
          <w:lang w:val="en-US"/>
        </w:rPr>
        <w:t xml:space="preserve"> </w:t>
      </w:r>
      <w:r w:rsidR="00DD2F30" w:rsidRPr="007C6403">
        <w:rPr>
          <w:lang w:val="en-US"/>
        </w:rPr>
        <w:t xml:space="preserve">At this stage, the revision </w:t>
      </w:r>
      <w:r w:rsidR="0013548C" w:rsidRPr="007C6403">
        <w:rPr>
          <w:lang w:val="en-US"/>
        </w:rPr>
        <w:t>of the form ICH</w:t>
      </w:r>
      <w:r w:rsidR="00701508" w:rsidRPr="007C6403">
        <w:rPr>
          <w:lang w:val="en-US"/>
        </w:rPr>
        <w:t>-</w:t>
      </w:r>
      <w:r w:rsidR="0013548C" w:rsidRPr="007C6403">
        <w:rPr>
          <w:lang w:val="en-US"/>
        </w:rPr>
        <w:t>0</w:t>
      </w:r>
      <w:r w:rsidR="00E55DA9" w:rsidRPr="007C6403">
        <w:rPr>
          <w:lang w:val="en-US"/>
        </w:rPr>
        <w:t>1</w:t>
      </w:r>
      <w:r w:rsidR="0013548C" w:rsidRPr="007C6403">
        <w:rPr>
          <w:lang w:val="en-US"/>
        </w:rPr>
        <w:t>bis by the Secretariat</w:t>
      </w:r>
      <w:r w:rsidR="00DD2F30" w:rsidRPr="007C6403">
        <w:rPr>
          <w:lang w:val="en-US"/>
        </w:rPr>
        <w:t xml:space="preserve"> </w:t>
      </w:r>
      <w:r w:rsidR="0013548C" w:rsidRPr="007C6403">
        <w:rPr>
          <w:lang w:val="en-US"/>
        </w:rPr>
        <w:t>would help eliminate</w:t>
      </w:r>
      <w:r w:rsidR="00DD2F30" w:rsidRPr="007C6403">
        <w:rPr>
          <w:lang w:val="en-US"/>
        </w:rPr>
        <w:t xml:space="preserve"> </w:t>
      </w:r>
      <w:r w:rsidR="002E2AAE" w:rsidRPr="007C6403">
        <w:rPr>
          <w:lang w:val="en-US"/>
        </w:rPr>
        <w:t xml:space="preserve">the </w:t>
      </w:r>
      <w:r w:rsidR="00DD2F30" w:rsidRPr="007C6403">
        <w:rPr>
          <w:lang w:val="en-US"/>
        </w:rPr>
        <w:t>d</w:t>
      </w:r>
      <w:r w:rsidR="0013548C" w:rsidRPr="007C6403">
        <w:rPr>
          <w:lang w:val="en-US"/>
        </w:rPr>
        <w:t xml:space="preserve">iscrepancies identified by the Evaluation Body, and in this regard it wished to ask the Evaluation Body </w:t>
      </w:r>
      <w:r w:rsidR="002E2AAE" w:rsidRPr="007C6403">
        <w:rPr>
          <w:lang w:val="en-US"/>
        </w:rPr>
        <w:t>which</w:t>
      </w:r>
      <w:r w:rsidR="0013548C" w:rsidRPr="007C6403">
        <w:rPr>
          <w:lang w:val="en-US"/>
        </w:rPr>
        <w:t xml:space="preserve"> ‘</w:t>
      </w:r>
      <w:r w:rsidR="00DD2F30" w:rsidRPr="007C6403">
        <w:rPr>
          <w:lang w:val="en-US"/>
        </w:rPr>
        <w:t>discrepancies</w:t>
      </w:r>
      <w:r w:rsidR="0013548C" w:rsidRPr="007C6403">
        <w:rPr>
          <w:lang w:val="en-US"/>
        </w:rPr>
        <w:t xml:space="preserve">’ it </w:t>
      </w:r>
      <w:r w:rsidR="002E2AAE" w:rsidRPr="007C6403">
        <w:rPr>
          <w:lang w:val="en-US"/>
        </w:rPr>
        <w:t>was referring to</w:t>
      </w:r>
      <w:r w:rsidR="00DD2F30" w:rsidRPr="007C6403">
        <w:rPr>
          <w:lang w:val="en-US"/>
        </w:rPr>
        <w:t xml:space="preserve">. </w:t>
      </w:r>
      <w:r w:rsidR="0013548C" w:rsidRPr="007C6403">
        <w:rPr>
          <w:lang w:val="en-US"/>
        </w:rPr>
        <w:t xml:space="preserve">The delegation also </w:t>
      </w:r>
      <w:r w:rsidR="00DD2F30" w:rsidRPr="007C6403">
        <w:rPr>
          <w:lang w:val="en-US"/>
        </w:rPr>
        <w:t>welcome</w:t>
      </w:r>
      <w:r w:rsidR="0013548C" w:rsidRPr="007C6403">
        <w:rPr>
          <w:lang w:val="en-US"/>
        </w:rPr>
        <w:t>d</w:t>
      </w:r>
      <w:r w:rsidR="00DD2F30" w:rsidRPr="007C6403">
        <w:rPr>
          <w:lang w:val="en-US"/>
        </w:rPr>
        <w:t xml:space="preserve"> the submission of </w:t>
      </w:r>
      <w:r w:rsidR="0013548C" w:rsidRPr="007C6403">
        <w:rPr>
          <w:lang w:val="en-US"/>
        </w:rPr>
        <w:t xml:space="preserve">two </w:t>
      </w:r>
      <w:r w:rsidR="00DD2F30" w:rsidRPr="007C6403">
        <w:rPr>
          <w:lang w:val="en-US"/>
        </w:rPr>
        <w:t>nomin</w:t>
      </w:r>
      <w:r w:rsidR="0013548C" w:rsidRPr="007C6403">
        <w:rPr>
          <w:lang w:val="en-US"/>
        </w:rPr>
        <w:t>ation files by Kenya and Uganda</w:t>
      </w:r>
      <w:r w:rsidR="00DD2F30" w:rsidRPr="007C6403">
        <w:rPr>
          <w:lang w:val="en-US"/>
        </w:rPr>
        <w:t xml:space="preserve"> to the </w:t>
      </w:r>
      <w:r w:rsidR="0013548C" w:rsidRPr="007C6403">
        <w:rPr>
          <w:lang w:val="en-US"/>
        </w:rPr>
        <w:t xml:space="preserve">Urgent Safeguarding List </w:t>
      </w:r>
      <w:r w:rsidR="00DD2F30" w:rsidRPr="007C6403">
        <w:rPr>
          <w:lang w:val="en-US"/>
        </w:rPr>
        <w:t xml:space="preserve">as a result of the </w:t>
      </w:r>
      <w:r w:rsidR="0013548C" w:rsidRPr="007C6403">
        <w:rPr>
          <w:lang w:val="en-US"/>
        </w:rPr>
        <w:t>preparatory assistance granted, illustrating</w:t>
      </w:r>
      <w:r w:rsidR="00DD2F30" w:rsidRPr="007C6403">
        <w:rPr>
          <w:lang w:val="en-US"/>
        </w:rPr>
        <w:t xml:space="preserve"> once again the contribution of technical assistance projects under </w:t>
      </w:r>
      <w:r w:rsidR="0013548C" w:rsidRPr="007C6403">
        <w:rPr>
          <w:lang w:val="en-US"/>
        </w:rPr>
        <w:t>the I</w:t>
      </w:r>
      <w:r w:rsidR="00701508" w:rsidRPr="007C6403">
        <w:rPr>
          <w:lang w:val="en-US"/>
        </w:rPr>
        <w:t xml:space="preserve">ntangible </w:t>
      </w:r>
      <w:r w:rsidR="0013548C" w:rsidRPr="007C6403">
        <w:rPr>
          <w:lang w:val="en-US"/>
        </w:rPr>
        <w:t>C</w:t>
      </w:r>
      <w:r w:rsidR="00701508" w:rsidRPr="007C6403">
        <w:rPr>
          <w:lang w:val="en-US"/>
        </w:rPr>
        <w:t xml:space="preserve">ultural </w:t>
      </w:r>
      <w:r w:rsidR="0013548C" w:rsidRPr="007C6403">
        <w:rPr>
          <w:lang w:val="en-US"/>
        </w:rPr>
        <w:t>H</w:t>
      </w:r>
      <w:r w:rsidR="00701508" w:rsidRPr="007C6403">
        <w:rPr>
          <w:lang w:val="en-US"/>
        </w:rPr>
        <w:t>eritage</w:t>
      </w:r>
      <w:r w:rsidR="00DD2F30" w:rsidRPr="007C6403">
        <w:rPr>
          <w:lang w:val="en-US"/>
        </w:rPr>
        <w:t xml:space="preserve"> </w:t>
      </w:r>
      <w:r w:rsidR="0013548C" w:rsidRPr="007C6403">
        <w:rPr>
          <w:lang w:val="en-US"/>
        </w:rPr>
        <w:t>F</w:t>
      </w:r>
      <w:r w:rsidR="00DD2F30" w:rsidRPr="007C6403">
        <w:rPr>
          <w:lang w:val="en-US"/>
        </w:rPr>
        <w:t>und and the importance of strengthening this facility.</w:t>
      </w:r>
      <w:r w:rsidRPr="007C6403">
        <w:rPr>
          <w:lang w:val="en-US"/>
        </w:rPr>
        <w:t xml:space="preserve"> </w:t>
      </w:r>
      <w:r w:rsidR="0013548C" w:rsidRPr="007C6403">
        <w:rPr>
          <w:lang w:val="en-US"/>
        </w:rPr>
        <w:t xml:space="preserve">It </w:t>
      </w:r>
      <w:r w:rsidR="00DD2F30" w:rsidRPr="007C6403">
        <w:rPr>
          <w:lang w:val="en-US"/>
        </w:rPr>
        <w:t>support</w:t>
      </w:r>
      <w:r w:rsidR="0013548C" w:rsidRPr="007C6403">
        <w:rPr>
          <w:lang w:val="en-US"/>
        </w:rPr>
        <w:t>ed</w:t>
      </w:r>
      <w:r w:rsidR="00DD2F30" w:rsidRPr="007C6403">
        <w:rPr>
          <w:lang w:val="en-US"/>
        </w:rPr>
        <w:t xml:space="preserve"> the recommendation by the </w:t>
      </w:r>
      <w:r w:rsidR="0013548C" w:rsidRPr="007C6403">
        <w:rPr>
          <w:lang w:val="en-US"/>
        </w:rPr>
        <w:t>Evaluation Body to modify the title of the R</w:t>
      </w:r>
      <w:r w:rsidR="00DD2F30" w:rsidRPr="007C6403">
        <w:rPr>
          <w:lang w:val="en-US"/>
        </w:rPr>
        <w:t xml:space="preserve">egister </w:t>
      </w:r>
      <w:r w:rsidR="0013548C" w:rsidRPr="007C6403">
        <w:rPr>
          <w:lang w:val="en-US"/>
        </w:rPr>
        <w:t>to ‘</w:t>
      </w:r>
      <w:r w:rsidR="00DD2F30" w:rsidRPr="007C6403">
        <w:rPr>
          <w:lang w:val="en-US"/>
        </w:rPr>
        <w:t>Register</w:t>
      </w:r>
      <w:r w:rsidR="0013548C" w:rsidRPr="007C6403">
        <w:rPr>
          <w:lang w:val="en-US"/>
        </w:rPr>
        <w:t xml:space="preserve"> of Good Safeguarding Practices’,</w:t>
      </w:r>
      <w:r w:rsidR="00DD2F30" w:rsidRPr="007C6403">
        <w:rPr>
          <w:lang w:val="en-US"/>
        </w:rPr>
        <w:t xml:space="preserve"> </w:t>
      </w:r>
      <w:r w:rsidR="00EA1BFF" w:rsidRPr="007C6403">
        <w:rPr>
          <w:lang w:val="en-US"/>
        </w:rPr>
        <w:t xml:space="preserve">which </w:t>
      </w:r>
      <w:r w:rsidR="00DD2F30" w:rsidRPr="007C6403">
        <w:rPr>
          <w:lang w:val="en-US"/>
        </w:rPr>
        <w:t>would bet</w:t>
      </w:r>
      <w:r w:rsidR="0013548C" w:rsidRPr="007C6403">
        <w:rPr>
          <w:lang w:val="en-US"/>
        </w:rPr>
        <w:t>ter reflect</w:t>
      </w:r>
      <w:r w:rsidR="002E2AAE" w:rsidRPr="007C6403">
        <w:rPr>
          <w:lang w:val="en-US"/>
        </w:rPr>
        <w:t xml:space="preserve"> its</w:t>
      </w:r>
      <w:r w:rsidR="0013548C" w:rsidRPr="007C6403">
        <w:rPr>
          <w:lang w:val="en-US"/>
        </w:rPr>
        <w:t xml:space="preserve"> purpose</w:t>
      </w:r>
      <w:r w:rsidR="00EA1BFF" w:rsidRPr="007C6403">
        <w:rPr>
          <w:lang w:val="en-US"/>
        </w:rPr>
        <w:t>,</w:t>
      </w:r>
      <w:r w:rsidR="0013548C" w:rsidRPr="007C6403">
        <w:rPr>
          <w:lang w:val="en-US"/>
        </w:rPr>
        <w:t xml:space="preserve"> as defined in the Convention, while </w:t>
      </w:r>
      <w:r w:rsidR="00DD2F30" w:rsidRPr="007C6403">
        <w:rPr>
          <w:lang w:val="en-US"/>
        </w:rPr>
        <w:t>amend</w:t>
      </w:r>
      <w:r w:rsidR="0013548C" w:rsidRPr="007C6403">
        <w:rPr>
          <w:lang w:val="en-US"/>
        </w:rPr>
        <w:t>ing</w:t>
      </w:r>
      <w:r w:rsidR="00DD2F30" w:rsidRPr="007C6403">
        <w:rPr>
          <w:lang w:val="en-US"/>
        </w:rPr>
        <w:t xml:space="preserve"> the restrictive nature of the </w:t>
      </w:r>
      <w:r w:rsidR="0013548C" w:rsidRPr="007C6403">
        <w:rPr>
          <w:lang w:val="en-US"/>
        </w:rPr>
        <w:t xml:space="preserve">‘best’ </w:t>
      </w:r>
      <w:r w:rsidR="00DD2F30" w:rsidRPr="007C6403">
        <w:rPr>
          <w:lang w:val="en-US"/>
        </w:rPr>
        <w:t>title</w:t>
      </w:r>
      <w:r w:rsidR="00EA1BFF" w:rsidRPr="007C6403">
        <w:rPr>
          <w:lang w:val="en-US"/>
        </w:rPr>
        <w:t xml:space="preserve"> and perhaps encouraging more </w:t>
      </w:r>
      <w:r w:rsidR="00701508" w:rsidRPr="007C6403">
        <w:rPr>
          <w:lang w:val="en-US"/>
        </w:rPr>
        <w:t>submissions</w:t>
      </w:r>
      <w:r w:rsidR="00EA1BFF" w:rsidRPr="007C6403">
        <w:rPr>
          <w:lang w:val="en-US"/>
        </w:rPr>
        <w:t>. Turkey welcomed</w:t>
      </w:r>
      <w:r w:rsidR="00DD2F30" w:rsidRPr="007C6403">
        <w:rPr>
          <w:lang w:val="en-US"/>
        </w:rPr>
        <w:t xml:space="preserve"> the </w:t>
      </w:r>
      <w:r w:rsidR="005D0B99" w:rsidRPr="007C6403">
        <w:rPr>
          <w:lang w:val="en-US"/>
        </w:rPr>
        <w:t>ongoing</w:t>
      </w:r>
      <w:r w:rsidR="00EA1BFF" w:rsidRPr="007C6403">
        <w:rPr>
          <w:lang w:val="en-US"/>
        </w:rPr>
        <w:t xml:space="preserve"> effort by the S</w:t>
      </w:r>
      <w:r w:rsidR="00DD2F30" w:rsidRPr="007C6403">
        <w:rPr>
          <w:lang w:val="en-US"/>
        </w:rPr>
        <w:t xml:space="preserve">ecretariat to develop a guidance note in line with </w:t>
      </w:r>
      <w:r w:rsidR="00EA1BFF" w:rsidRPr="007C6403">
        <w:rPr>
          <w:lang w:val="en-US"/>
        </w:rPr>
        <w:t>paragraph 20 of Decision</w:t>
      </w:r>
      <w:r w:rsidR="00701508" w:rsidRPr="007C6403">
        <w:rPr>
          <w:lang w:val="en-US"/>
        </w:rPr>
        <w:t> </w:t>
      </w:r>
      <w:r w:rsidR="00EA1BFF" w:rsidRPr="007C6403">
        <w:rPr>
          <w:lang w:val="en-US"/>
        </w:rPr>
        <w:t xml:space="preserve">10.COM </w:t>
      </w:r>
      <w:r w:rsidR="00DD2F30" w:rsidRPr="007C6403">
        <w:rPr>
          <w:lang w:val="en-US"/>
        </w:rPr>
        <w:t xml:space="preserve">10 related </w:t>
      </w:r>
      <w:r w:rsidR="00EA1BFF" w:rsidRPr="007C6403">
        <w:rPr>
          <w:lang w:val="en-US"/>
        </w:rPr>
        <w:t xml:space="preserve">to </w:t>
      </w:r>
      <w:r w:rsidR="00DD2F30" w:rsidRPr="007C6403">
        <w:rPr>
          <w:lang w:val="en-US"/>
        </w:rPr>
        <w:t>inventories and their updating mechanism</w:t>
      </w:r>
      <w:r w:rsidR="00EA1BFF" w:rsidRPr="007C6403">
        <w:rPr>
          <w:lang w:val="en-US"/>
        </w:rPr>
        <w:t xml:space="preserve">, adding that this </w:t>
      </w:r>
      <w:r w:rsidR="00DD2F30" w:rsidRPr="007C6403">
        <w:rPr>
          <w:lang w:val="en-US"/>
        </w:rPr>
        <w:t xml:space="preserve">might </w:t>
      </w:r>
      <w:r w:rsidR="00EA1BFF" w:rsidRPr="007C6403">
        <w:rPr>
          <w:lang w:val="en-US"/>
        </w:rPr>
        <w:t>help S</w:t>
      </w:r>
      <w:r w:rsidR="00DD2F30" w:rsidRPr="007C6403">
        <w:rPr>
          <w:lang w:val="en-US"/>
        </w:rPr>
        <w:t xml:space="preserve">tates </w:t>
      </w:r>
      <w:r w:rsidR="002E2AAE" w:rsidRPr="007C6403">
        <w:rPr>
          <w:lang w:val="en-US"/>
        </w:rPr>
        <w:t>prepare</w:t>
      </w:r>
      <w:r w:rsidR="00EA1BFF" w:rsidRPr="007C6403">
        <w:rPr>
          <w:lang w:val="en-US"/>
        </w:rPr>
        <w:t xml:space="preserve"> more complete nomination files,</w:t>
      </w:r>
      <w:r w:rsidR="00DD2F30" w:rsidRPr="007C6403">
        <w:rPr>
          <w:lang w:val="en-US"/>
        </w:rPr>
        <w:t xml:space="preserve"> meeting R</w:t>
      </w:r>
      <w:r w:rsidR="00EA1BFF" w:rsidRPr="007C6403">
        <w:rPr>
          <w:lang w:val="en-US"/>
        </w:rPr>
        <w:t>.</w:t>
      </w:r>
      <w:r w:rsidR="00DD2F30" w:rsidRPr="007C6403">
        <w:rPr>
          <w:lang w:val="en-US"/>
        </w:rPr>
        <w:t>5 and U</w:t>
      </w:r>
      <w:r w:rsidR="00EA1BFF" w:rsidRPr="007C6403">
        <w:rPr>
          <w:lang w:val="en-US"/>
        </w:rPr>
        <w:t>.</w:t>
      </w:r>
      <w:r w:rsidR="00DD2F30" w:rsidRPr="007C6403">
        <w:rPr>
          <w:lang w:val="en-US"/>
        </w:rPr>
        <w:t xml:space="preserve">5. </w:t>
      </w:r>
      <w:r w:rsidR="00E55DA9" w:rsidRPr="007C6403">
        <w:rPr>
          <w:lang w:val="en-US"/>
        </w:rPr>
        <w:t>It</w:t>
      </w:r>
      <w:r w:rsidR="00EA1BFF" w:rsidRPr="007C6403">
        <w:rPr>
          <w:lang w:val="en-US"/>
        </w:rPr>
        <w:t xml:space="preserve"> also noted that out of </w:t>
      </w:r>
      <w:r w:rsidR="00DD2F30" w:rsidRPr="007C6403">
        <w:rPr>
          <w:lang w:val="en-US"/>
        </w:rPr>
        <w:t xml:space="preserve">the </w:t>
      </w:r>
      <w:r w:rsidR="002E2AAE" w:rsidRPr="007C6403">
        <w:rPr>
          <w:lang w:val="en-US"/>
        </w:rPr>
        <w:t xml:space="preserve">fifty </w:t>
      </w:r>
      <w:r w:rsidR="00DD2F30" w:rsidRPr="007C6403">
        <w:rPr>
          <w:lang w:val="en-US"/>
        </w:rPr>
        <w:t xml:space="preserve">submitted files, only </w:t>
      </w:r>
      <w:r w:rsidR="002E2AAE" w:rsidRPr="007C6403">
        <w:rPr>
          <w:lang w:val="en-US"/>
        </w:rPr>
        <w:t xml:space="preserve">twenty-five </w:t>
      </w:r>
      <w:r w:rsidR="00DD2F30" w:rsidRPr="007C6403">
        <w:rPr>
          <w:lang w:val="en-US"/>
        </w:rPr>
        <w:t>had rec</w:t>
      </w:r>
      <w:r w:rsidR="00CE1B88" w:rsidRPr="007C6403">
        <w:rPr>
          <w:lang w:val="en-US"/>
        </w:rPr>
        <w:t xml:space="preserve">eived positive recommendations, adding that it had </w:t>
      </w:r>
      <w:r w:rsidR="00DD2F30" w:rsidRPr="007C6403">
        <w:rPr>
          <w:lang w:val="en-US"/>
        </w:rPr>
        <w:t xml:space="preserve">favoured </w:t>
      </w:r>
      <w:r w:rsidR="00CE1B88" w:rsidRPr="007C6403">
        <w:rPr>
          <w:lang w:val="en-US"/>
        </w:rPr>
        <w:t>continuing</w:t>
      </w:r>
      <w:r w:rsidR="00DD2F30" w:rsidRPr="007C6403">
        <w:rPr>
          <w:lang w:val="en-US"/>
        </w:rPr>
        <w:t xml:space="preserve"> </w:t>
      </w:r>
      <w:r w:rsidR="00CE1B88" w:rsidRPr="007C6403">
        <w:rPr>
          <w:lang w:val="en-US"/>
        </w:rPr>
        <w:t>the previous practice of the C</w:t>
      </w:r>
      <w:r w:rsidR="00DD2F30" w:rsidRPr="007C6403">
        <w:rPr>
          <w:lang w:val="en-US"/>
        </w:rPr>
        <w:t>ommittee regardin</w:t>
      </w:r>
      <w:r w:rsidR="00CE1B88" w:rsidRPr="007C6403">
        <w:rPr>
          <w:lang w:val="en-US"/>
        </w:rPr>
        <w:t xml:space="preserve">g the decision-making procedure, </w:t>
      </w:r>
      <w:r w:rsidR="00DD2F30" w:rsidRPr="007C6403">
        <w:rPr>
          <w:lang w:val="en-US"/>
        </w:rPr>
        <w:t xml:space="preserve">as </w:t>
      </w:r>
      <w:r w:rsidR="00CE1B88" w:rsidRPr="007C6403">
        <w:rPr>
          <w:lang w:val="en-US"/>
        </w:rPr>
        <w:t xml:space="preserve">previously mentioned under </w:t>
      </w:r>
      <w:r w:rsidR="00DD2F30" w:rsidRPr="007C6403">
        <w:rPr>
          <w:lang w:val="en-US"/>
        </w:rPr>
        <w:t xml:space="preserve">agenda item 8. </w:t>
      </w:r>
      <w:r w:rsidR="00701508" w:rsidRPr="007C6403">
        <w:rPr>
          <w:lang w:val="en-US"/>
        </w:rPr>
        <w:t>At the same time</w:t>
      </w:r>
      <w:r w:rsidR="00CE1B88" w:rsidRPr="007C6403">
        <w:rPr>
          <w:lang w:val="en-US"/>
        </w:rPr>
        <w:t xml:space="preserve">, it favoured </w:t>
      </w:r>
      <w:r w:rsidR="00DD2F30" w:rsidRPr="007C6403">
        <w:rPr>
          <w:lang w:val="en-US"/>
        </w:rPr>
        <w:t xml:space="preserve">establishing a dialogue mechanism between the </w:t>
      </w:r>
      <w:r w:rsidR="00CE1B88" w:rsidRPr="007C6403">
        <w:rPr>
          <w:lang w:val="en-US"/>
        </w:rPr>
        <w:t xml:space="preserve">Evaluation Body </w:t>
      </w:r>
      <w:r w:rsidR="00DD2F30" w:rsidRPr="007C6403">
        <w:rPr>
          <w:lang w:val="en-US"/>
        </w:rPr>
        <w:t xml:space="preserve">and the </w:t>
      </w:r>
      <w:r w:rsidR="00CE1B88" w:rsidRPr="007C6403">
        <w:rPr>
          <w:lang w:val="en-US"/>
        </w:rPr>
        <w:t xml:space="preserve">State Party, possibly through the Secretariat. However, noting the change in </w:t>
      </w:r>
      <w:r w:rsidR="002E2AAE" w:rsidRPr="007C6403">
        <w:rPr>
          <w:lang w:val="en-US"/>
        </w:rPr>
        <w:t xml:space="preserve">the </w:t>
      </w:r>
      <w:r w:rsidR="00CE1B88" w:rsidRPr="007C6403">
        <w:rPr>
          <w:lang w:val="en-US"/>
        </w:rPr>
        <w:t xml:space="preserve">Committee’s </w:t>
      </w:r>
      <w:r w:rsidR="00DD2F30" w:rsidRPr="007C6403">
        <w:rPr>
          <w:lang w:val="en-US"/>
        </w:rPr>
        <w:t xml:space="preserve">decision-making system and the current conduct of </w:t>
      </w:r>
      <w:r w:rsidR="00CE1B88" w:rsidRPr="007C6403">
        <w:rPr>
          <w:lang w:val="en-US"/>
        </w:rPr>
        <w:t xml:space="preserve">its </w:t>
      </w:r>
      <w:r w:rsidR="00DD2F30" w:rsidRPr="007C6403">
        <w:rPr>
          <w:lang w:val="en-US"/>
        </w:rPr>
        <w:t xml:space="preserve">work, </w:t>
      </w:r>
      <w:r w:rsidR="00CE1B88" w:rsidRPr="007C6403">
        <w:rPr>
          <w:lang w:val="en-US"/>
        </w:rPr>
        <w:t xml:space="preserve">the delegation </w:t>
      </w:r>
      <w:r w:rsidR="00DD2F30" w:rsidRPr="007C6403">
        <w:rPr>
          <w:lang w:val="en-US"/>
        </w:rPr>
        <w:t>fully support</w:t>
      </w:r>
      <w:r w:rsidR="00CE1B88" w:rsidRPr="007C6403">
        <w:rPr>
          <w:lang w:val="en-US"/>
        </w:rPr>
        <w:t>ed</w:t>
      </w:r>
      <w:r w:rsidR="00DD2F30" w:rsidRPr="007C6403">
        <w:rPr>
          <w:lang w:val="en-US"/>
        </w:rPr>
        <w:t xml:space="preserve"> </w:t>
      </w:r>
      <w:r w:rsidR="00701508" w:rsidRPr="007C6403">
        <w:rPr>
          <w:lang w:val="en-US"/>
        </w:rPr>
        <w:t xml:space="preserve">the creation of </w:t>
      </w:r>
      <w:r w:rsidR="00CE1B88" w:rsidRPr="007C6403">
        <w:rPr>
          <w:lang w:val="en-US"/>
        </w:rPr>
        <w:t xml:space="preserve">an </w:t>
      </w:r>
      <w:r w:rsidR="00DD2F30" w:rsidRPr="007C6403">
        <w:rPr>
          <w:lang w:val="en-US"/>
        </w:rPr>
        <w:t xml:space="preserve">ad hoc working group to </w:t>
      </w:r>
      <w:r w:rsidR="00CE1B88" w:rsidRPr="007C6403">
        <w:rPr>
          <w:lang w:val="en-US"/>
        </w:rPr>
        <w:t xml:space="preserve">find ways to </w:t>
      </w:r>
      <w:r w:rsidR="00E55DA9" w:rsidRPr="007C6403">
        <w:rPr>
          <w:lang w:val="en-US"/>
        </w:rPr>
        <w:t>allay</w:t>
      </w:r>
      <w:r w:rsidR="00CE1B88" w:rsidRPr="007C6403">
        <w:rPr>
          <w:lang w:val="en-US"/>
        </w:rPr>
        <w:t xml:space="preserve"> </w:t>
      </w:r>
      <w:r w:rsidR="00DD2F30" w:rsidRPr="007C6403">
        <w:rPr>
          <w:lang w:val="en-US"/>
        </w:rPr>
        <w:t xml:space="preserve">concerns with regard to </w:t>
      </w:r>
      <w:r w:rsidR="00CE1B88" w:rsidRPr="007C6403">
        <w:rPr>
          <w:lang w:val="en-US"/>
        </w:rPr>
        <w:t xml:space="preserve">the Committee’s </w:t>
      </w:r>
      <w:r w:rsidR="00DD2F30" w:rsidRPr="007C6403">
        <w:rPr>
          <w:lang w:val="en-US"/>
        </w:rPr>
        <w:t>working method</w:t>
      </w:r>
      <w:r w:rsidR="00CE1B88" w:rsidRPr="007C6403">
        <w:rPr>
          <w:lang w:val="en-US"/>
        </w:rPr>
        <w:t>s</w:t>
      </w:r>
      <w:r w:rsidR="00DD2F30" w:rsidRPr="007C6403">
        <w:rPr>
          <w:lang w:val="en-US"/>
        </w:rPr>
        <w:t xml:space="preserve">. </w:t>
      </w:r>
      <w:r w:rsidR="00F35975" w:rsidRPr="007C6403">
        <w:rPr>
          <w:lang w:val="en-US"/>
        </w:rPr>
        <w:t xml:space="preserve">An </w:t>
      </w:r>
      <w:r w:rsidR="00F35975" w:rsidRPr="007C6403">
        <w:rPr>
          <w:b/>
          <w:lang w:val="en-US"/>
        </w:rPr>
        <w:t>expert from t</w:t>
      </w:r>
      <w:r w:rsidR="00CE1B88" w:rsidRPr="007C6403">
        <w:rPr>
          <w:b/>
          <w:lang w:val="en-US"/>
        </w:rPr>
        <w:t xml:space="preserve">he </w:t>
      </w:r>
      <w:r w:rsidR="008B0E81" w:rsidRPr="007C6403">
        <w:rPr>
          <w:b/>
          <w:lang w:val="en-US"/>
        </w:rPr>
        <w:t>delegation</w:t>
      </w:r>
      <w:r w:rsidR="008B0E81" w:rsidRPr="007C6403">
        <w:rPr>
          <w:lang w:val="en-US"/>
        </w:rPr>
        <w:t xml:space="preserve"> </w:t>
      </w:r>
      <w:r w:rsidR="00F35975" w:rsidRPr="007C6403">
        <w:rPr>
          <w:lang w:val="en-US"/>
        </w:rPr>
        <w:t xml:space="preserve">also </w:t>
      </w:r>
      <w:r w:rsidR="00CE1B88" w:rsidRPr="007C6403">
        <w:rPr>
          <w:lang w:val="en-US"/>
        </w:rPr>
        <w:t xml:space="preserve">thanked the Secretariat, the Evaluation Body and the Committee for its meticulous work. As an expert working with the Convention for fourteen years, he was convinced that the referral option </w:t>
      </w:r>
      <w:r w:rsidR="00F35975" w:rsidRPr="007C6403">
        <w:rPr>
          <w:lang w:val="en-US"/>
        </w:rPr>
        <w:t>in all</w:t>
      </w:r>
      <w:r w:rsidR="00CE1B88" w:rsidRPr="007C6403">
        <w:rPr>
          <w:lang w:val="en-US"/>
        </w:rPr>
        <w:t xml:space="preserve"> mechanism</w:t>
      </w:r>
      <w:r w:rsidR="00F35975" w:rsidRPr="007C6403">
        <w:rPr>
          <w:lang w:val="en-US"/>
        </w:rPr>
        <w:t>s</w:t>
      </w:r>
      <w:r w:rsidR="00CE1B88" w:rsidRPr="007C6403">
        <w:rPr>
          <w:lang w:val="en-US"/>
        </w:rPr>
        <w:t xml:space="preserve"> would have a posit</w:t>
      </w:r>
      <w:r w:rsidR="00E55DA9" w:rsidRPr="007C6403">
        <w:rPr>
          <w:lang w:val="en-US"/>
        </w:rPr>
        <w:t>ive effect on the value of the L</w:t>
      </w:r>
      <w:r w:rsidR="00CE1B88" w:rsidRPr="007C6403">
        <w:rPr>
          <w:lang w:val="en-US"/>
        </w:rPr>
        <w:t xml:space="preserve">ists and the Convention. </w:t>
      </w:r>
      <w:r w:rsidR="00F35975" w:rsidRPr="007C6403">
        <w:rPr>
          <w:lang w:val="en-US"/>
        </w:rPr>
        <w:t>I</w:t>
      </w:r>
      <w:r w:rsidR="008B0E81" w:rsidRPr="007C6403">
        <w:rPr>
          <w:lang w:val="en-US"/>
        </w:rPr>
        <w:t xml:space="preserve">t was </w:t>
      </w:r>
      <w:r w:rsidR="00CE1B88" w:rsidRPr="007C6403">
        <w:rPr>
          <w:lang w:val="en-US"/>
        </w:rPr>
        <w:t xml:space="preserve">important to </w:t>
      </w:r>
      <w:r w:rsidR="008B0E81" w:rsidRPr="007C6403">
        <w:rPr>
          <w:lang w:val="en-US"/>
        </w:rPr>
        <w:t xml:space="preserve">heed </w:t>
      </w:r>
      <w:r w:rsidR="00CE1B88" w:rsidRPr="007C6403">
        <w:rPr>
          <w:lang w:val="en-US"/>
        </w:rPr>
        <w:t>the recommendations of the Evaluation Body</w:t>
      </w:r>
      <w:r w:rsidR="008B0E81" w:rsidRPr="007C6403">
        <w:rPr>
          <w:lang w:val="en-US"/>
        </w:rPr>
        <w:t xml:space="preserve">, which comprised </w:t>
      </w:r>
      <w:r w:rsidR="00CE1B88" w:rsidRPr="007C6403">
        <w:rPr>
          <w:lang w:val="en-US"/>
        </w:rPr>
        <w:t xml:space="preserve">six experts </w:t>
      </w:r>
      <w:r w:rsidR="00F35975" w:rsidRPr="007C6403">
        <w:rPr>
          <w:lang w:val="en-US"/>
        </w:rPr>
        <w:t xml:space="preserve">in the field of </w:t>
      </w:r>
      <w:r w:rsidR="002E2AAE" w:rsidRPr="007C6403">
        <w:rPr>
          <w:lang w:val="en-US"/>
        </w:rPr>
        <w:t>ICH</w:t>
      </w:r>
      <w:r w:rsidR="00CE1B88" w:rsidRPr="007C6403">
        <w:rPr>
          <w:lang w:val="en-US"/>
        </w:rPr>
        <w:t xml:space="preserve"> </w:t>
      </w:r>
      <w:r w:rsidR="00F35975" w:rsidRPr="007C6403">
        <w:rPr>
          <w:lang w:val="en-US"/>
        </w:rPr>
        <w:t xml:space="preserve">and six experts </w:t>
      </w:r>
      <w:r w:rsidR="00CE1B88" w:rsidRPr="007C6403">
        <w:rPr>
          <w:lang w:val="en-US"/>
        </w:rPr>
        <w:t xml:space="preserve">from </w:t>
      </w:r>
      <w:r w:rsidR="008B0E81" w:rsidRPr="007C6403">
        <w:rPr>
          <w:lang w:val="en-US"/>
        </w:rPr>
        <w:t xml:space="preserve">accredited </w:t>
      </w:r>
      <w:r w:rsidR="00CE1B88" w:rsidRPr="007C6403">
        <w:rPr>
          <w:lang w:val="en-US"/>
        </w:rPr>
        <w:t>NGOs.</w:t>
      </w:r>
      <w:r w:rsidR="008B0E81" w:rsidRPr="007C6403">
        <w:rPr>
          <w:b/>
          <w:bCs/>
          <w:lang w:val="en-US"/>
        </w:rPr>
        <w:t xml:space="preserve"> </w:t>
      </w:r>
      <w:r w:rsidR="008B0E81" w:rsidRPr="007C6403">
        <w:rPr>
          <w:bCs/>
          <w:lang w:val="en-US"/>
        </w:rPr>
        <w:t xml:space="preserve">The delegation </w:t>
      </w:r>
      <w:r w:rsidR="00647F71" w:rsidRPr="007C6403">
        <w:rPr>
          <w:bCs/>
          <w:lang w:val="en-US"/>
        </w:rPr>
        <w:t xml:space="preserve">found </w:t>
      </w:r>
      <w:r w:rsidR="008B0E81" w:rsidRPr="007C6403">
        <w:rPr>
          <w:bCs/>
          <w:lang w:val="en-US"/>
        </w:rPr>
        <w:t xml:space="preserve">the recommendations of the Evaluation Body </w:t>
      </w:r>
      <w:r w:rsidR="002E2AAE" w:rsidRPr="007C6403">
        <w:rPr>
          <w:bCs/>
          <w:lang w:val="en-US"/>
        </w:rPr>
        <w:t xml:space="preserve">particularly important, noting that they were </w:t>
      </w:r>
      <w:r w:rsidR="008B0E81" w:rsidRPr="007C6403">
        <w:rPr>
          <w:bCs/>
          <w:lang w:val="en-US"/>
        </w:rPr>
        <w:t xml:space="preserve">the result of multiple meetings and consensus </w:t>
      </w:r>
      <w:r w:rsidR="002E2AAE" w:rsidRPr="007C6403">
        <w:rPr>
          <w:bCs/>
          <w:lang w:val="en-US"/>
        </w:rPr>
        <w:t xml:space="preserve">and that, </w:t>
      </w:r>
      <w:r w:rsidR="00647F71" w:rsidRPr="007C6403">
        <w:rPr>
          <w:bCs/>
          <w:lang w:val="en-US"/>
        </w:rPr>
        <w:t xml:space="preserve">for </w:t>
      </w:r>
      <w:r w:rsidR="00E55DA9" w:rsidRPr="007C6403">
        <w:rPr>
          <w:bCs/>
          <w:lang w:val="en-US"/>
        </w:rPr>
        <w:t xml:space="preserve">the sake of </w:t>
      </w:r>
      <w:r w:rsidR="002E2AAE" w:rsidRPr="007C6403">
        <w:rPr>
          <w:bCs/>
          <w:lang w:val="en-US"/>
        </w:rPr>
        <w:t xml:space="preserve">the </w:t>
      </w:r>
      <w:r w:rsidR="00E55DA9" w:rsidRPr="007C6403">
        <w:rPr>
          <w:bCs/>
          <w:lang w:val="en-US"/>
        </w:rPr>
        <w:t>credibility of the L</w:t>
      </w:r>
      <w:r w:rsidR="00647F71" w:rsidRPr="007C6403">
        <w:rPr>
          <w:bCs/>
          <w:lang w:val="en-US"/>
        </w:rPr>
        <w:t xml:space="preserve">ists, </w:t>
      </w:r>
      <w:r w:rsidR="002E2AAE" w:rsidRPr="007C6403">
        <w:rPr>
          <w:bCs/>
          <w:lang w:val="en-US"/>
        </w:rPr>
        <w:t xml:space="preserve">they </w:t>
      </w:r>
      <w:r w:rsidR="00647F71" w:rsidRPr="007C6403">
        <w:rPr>
          <w:bCs/>
          <w:lang w:val="en-US"/>
        </w:rPr>
        <w:t xml:space="preserve">should not be discredited. </w:t>
      </w:r>
      <w:r w:rsidR="008B0E81" w:rsidRPr="007C6403">
        <w:rPr>
          <w:bCs/>
          <w:lang w:val="en-US"/>
        </w:rPr>
        <w:t xml:space="preserve">In addition, it </w:t>
      </w:r>
      <w:r w:rsidR="00647F71" w:rsidRPr="007C6403">
        <w:rPr>
          <w:bCs/>
          <w:lang w:val="en-US"/>
        </w:rPr>
        <w:t xml:space="preserve">should be </w:t>
      </w:r>
      <w:r w:rsidR="008B0E81" w:rsidRPr="007C6403">
        <w:rPr>
          <w:bCs/>
          <w:lang w:val="en-US"/>
        </w:rPr>
        <w:t>determine</w:t>
      </w:r>
      <w:r w:rsidR="00647F71" w:rsidRPr="007C6403">
        <w:rPr>
          <w:bCs/>
          <w:lang w:val="en-US"/>
        </w:rPr>
        <w:t>d</w:t>
      </w:r>
      <w:r w:rsidR="008B0E81" w:rsidRPr="007C6403">
        <w:rPr>
          <w:bCs/>
          <w:lang w:val="en-US"/>
        </w:rPr>
        <w:t xml:space="preserve"> whether the </w:t>
      </w:r>
      <w:r w:rsidR="00647F71" w:rsidRPr="007C6403">
        <w:rPr>
          <w:bCs/>
          <w:lang w:val="en-US"/>
        </w:rPr>
        <w:t xml:space="preserve">elected </w:t>
      </w:r>
      <w:r w:rsidR="008B0E81" w:rsidRPr="007C6403">
        <w:rPr>
          <w:bCs/>
          <w:lang w:val="en-US"/>
        </w:rPr>
        <w:t xml:space="preserve">experts </w:t>
      </w:r>
      <w:r w:rsidR="00647F71" w:rsidRPr="007C6403">
        <w:rPr>
          <w:bCs/>
          <w:lang w:val="en-US"/>
        </w:rPr>
        <w:t xml:space="preserve">had </w:t>
      </w:r>
      <w:r w:rsidR="008B0E81" w:rsidRPr="007C6403">
        <w:rPr>
          <w:bCs/>
          <w:lang w:val="en-US"/>
        </w:rPr>
        <w:t>a problem</w:t>
      </w:r>
      <w:r w:rsidR="00647F71" w:rsidRPr="007C6403">
        <w:rPr>
          <w:bCs/>
          <w:lang w:val="en-US"/>
        </w:rPr>
        <w:t xml:space="preserve"> </w:t>
      </w:r>
      <w:r w:rsidR="002E2AAE" w:rsidRPr="007C6403">
        <w:rPr>
          <w:bCs/>
          <w:lang w:val="en-US"/>
        </w:rPr>
        <w:t xml:space="preserve">in terms of </w:t>
      </w:r>
      <w:r w:rsidR="00647F71" w:rsidRPr="007C6403">
        <w:rPr>
          <w:bCs/>
          <w:lang w:val="en-US"/>
        </w:rPr>
        <w:t>work capacity</w:t>
      </w:r>
      <w:r w:rsidR="008B0E81" w:rsidRPr="007C6403">
        <w:rPr>
          <w:bCs/>
          <w:lang w:val="en-US"/>
        </w:rPr>
        <w:t xml:space="preserve">. </w:t>
      </w:r>
      <w:r w:rsidR="00647F71" w:rsidRPr="007C6403">
        <w:rPr>
          <w:bCs/>
          <w:lang w:val="en-US"/>
        </w:rPr>
        <w:t xml:space="preserve">The delegation reaffirmed that </w:t>
      </w:r>
      <w:r w:rsidR="008B0E81" w:rsidRPr="007C6403">
        <w:rPr>
          <w:bCs/>
          <w:lang w:val="en-US"/>
        </w:rPr>
        <w:t xml:space="preserve">the Evaluation Body </w:t>
      </w:r>
      <w:r w:rsidR="00647F71" w:rsidRPr="007C6403">
        <w:rPr>
          <w:bCs/>
          <w:lang w:val="en-US"/>
        </w:rPr>
        <w:t xml:space="preserve">did </w:t>
      </w:r>
      <w:r w:rsidR="008B0E81" w:rsidRPr="007C6403">
        <w:rPr>
          <w:bCs/>
          <w:lang w:val="en-US"/>
        </w:rPr>
        <w:t xml:space="preserve">not examine the </w:t>
      </w:r>
      <w:r w:rsidR="00647F71" w:rsidRPr="007C6403">
        <w:rPr>
          <w:bCs/>
          <w:lang w:val="en-US"/>
        </w:rPr>
        <w:t xml:space="preserve">element itself, </w:t>
      </w:r>
      <w:r w:rsidR="008B0E81" w:rsidRPr="007C6403">
        <w:rPr>
          <w:bCs/>
          <w:lang w:val="en-US"/>
        </w:rPr>
        <w:t xml:space="preserve">but </w:t>
      </w:r>
      <w:r w:rsidR="00647F71" w:rsidRPr="007C6403">
        <w:rPr>
          <w:bCs/>
          <w:lang w:val="en-US"/>
        </w:rPr>
        <w:t xml:space="preserve">rather </w:t>
      </w:r>
      <w:r w:rsidR="008B0E81" w:rsidRPr="007C6403">
        <w:rPr>
          <w:bCs/>
          <w:lang w:val="en-US"/>
        </w:rPr>
        <w:t xml:space="preserve">the </w:t>
      </w:r>
      <w:r w:rsidR="00647F71" w:rsidRPr="007C6403">
        <w:rPr>
          <w:bCs/>
          <w:lang w:val="en-US"/>
        </w:rPr>
        <w:t>nomination</w:t>
      </w:r>
      <w:r w:rsidR="00F35975" w:rsidRPr="007C6403">
        <w:rPr>
          <w:bCs/>
          <w:lang w:val="en-US"/>
        </w:rPr>
        <w:t xml:space="preserve"> file</w:t>
      </w:r>
      <w:r w:rsidR="008B0E81" w:rsidRPr="007C6403">
        <w:rPr>
          <w:bCs/>
          <w:lang w:val="en-US"/>
        </w:rPr>
        <w:t xml:space="preserve">. </w:t>
      </w:r>
      <w:r w:rsidR="00647F71" w:rsidRPr="007C6403">
        <w:rPr>
          <w:bCs/>
          <w:lang w:val="en-US"/>
        </w:rPr>
        <w:t>It congratulated</w:t>
      </w:r>
      <w:r w:rsidR="008B0E81" w:rsidRPr="007C6403">
        <w:rPr>
          <w:bCs/>
          <w:lang w:val="en-US"/>
        </w:rPr>
        <w:t xml:space="preserve"> </w:t>
      </w:r>
      <w:r w:rsidR="002E2AAE" w:rsidRPr="007C6403">
        <w:rPr>
          <w:bCs/>
          <w:lang w:val="en-US"/>
        </w:rPr>
        <w:t xml:space="preserve">the </w:t>
      </w:r>
      <w:r w:rsidR="008B0E81" w:rsidRPr="007C6403">
        <w:rPr>
          <w:bCs/>
          <w:lang w:val="en-US"/>
        </w:rPr>
        <w:t xml:space="preserve">submitting States for </w:t>
      </w:r>
      <w:r w:rsidR="00647F71" w:rsidRPr="007C6403">
        <w:rPr>
          <w:bCs/>
          <w:lang w:val="en-US"/>
        </w:rPr>
        <w:t xml:space="preserve">their </w:t>
      </w:r>
      <w:r w:rsidR="008B0E81" w:rsidRPr="007C6403">
        <w:rPr>
          <w:bCs/>
          <w:lang w:val="en-US"/>
        </w:rPr>
        <w:t>effort</w:t>
      </w:r>
      <w:r w:rsidR="00647F71" w:rsidRPr="007C6403">
        <w:rPr>
          <w:bCs/>
          <w:lang w:val="en-US"/>
        </w:rPr>
        <w:t>s</w:t>
      </w:r>
      <w:r w:rsidR="008B0E81" w:rsidRPr="007C6403">
        <w:rPr>
          <w:bCs/>
          <w:lang w:val="en-US"/>
        </w:rPr>
        <w:t xml:space="preserve"> to reduce inappropriate wording in </w:t>
      </w:r>
      <w:r w:rsidR="00647F71" w:rsidRPr="007C6403">
        <w:rPr>
          <w:bCs/>
          <w:lang w:val="en-US"/>
        </w:rPr>
        <w:t xml:space="preserve">certain nominations, as highlighted in the </w:t>
      </w:r>
      <w:r w:rsidR="008B0E81" w:rsidRPr="007C6403">
        <w:rPr>
          <w:bCs/>
          <w:lang w:val="en-US"/>
        </w:rPr>
        <w:t xml:space="preserve">recommendations of the Evaluation Body. The Committee </w:t>
      </w:r>
      <w:r w:rsidR="00647F71" w:rsidRPr="007C6403">
        <w:rPr>
          <w:bCs/>
          <w:lang w:val="en-US"/>
        </w:rPr>
        <w:t xml:space="preserve">could thus </w:t>
      </w:r>
      <w:r w:rsidR="008B0E81" w:rsidRPr="007C6403">
        <w:rPr>
          <w:bCs/>
          <w:lang w:val="en-US"/>
        </w:rPr>
        <w:t xml:space="preserve">initiate a new process </w:t>
      </w:r>
      <w:r w:rsidR="00647F71" w:rsidRPr="007C6403">
        <w:rPr>
          <w:bCs/>
          <w:lang w:val="en-US"/>
        </w:rPr>
        <w:t xml:space="preserve">that </w:t>
      </w:r>
      <w:r w:rsidR="00F35975" w:rsidRPr="007C6403">
        <w:rPr>
          <w:bCs/>
          <w:lang w:val="en-US"/>
        </w:rPr>
        <w:t xml:space="preserve">would </w:t>
      </w:r>
      <w:r w:rsidR="008B0E81" w:rsidRPr="007C6403">
        <w:rPr>
          <w:bCs/>
          <w:lang w:val="en-US"/>
        </w:rPr>
        <w:t>eliminate these words from the file</w:t>
      </w:r>
      <w:r w:rsidR="00647F71" w:rsidRPr="007C6403">
        <w:rPr>
          <w:bCs/>
          <w:lang w:val="en-US"/>
        </w:rPr>
        <w:t>s</w:t>
      </w:r>
      <w:r w:rsidR="008B0E81" w:rsidRPr="007C6403">
        <w:rPr>
          <w:bCs/>
          <w:lang w:val="en-US"/>
        </w:rPr>
        <w:t xml:space="preserve">. </w:t>
      </w:r>
      <w:r w:rsidR="00647F71" w:rsidRPr="007C6403">
        <w:rPr>
          <w:bCs/>
          <w:lang w:val="en-US"/>
        </w:rPr>
        <w:t>E</w:t>
      </w:r>
      <w:r w:rsidR="008B0E81" w:rsidRPr="007C6403">
        <w:rPr>
          <w:bCs/>
          <w:lang w:val="en-US"/>
        </w:rPr>
        <w:t xml:space="preserve">lements of </w:t>
      </w:r>
      <w:r w:rsidR="002E2AAE" w:rsidRPr="007C6403">
        <w:rPr>
          <w:bCs/>
          <w:lang w:val="en-US"/>
        </w:rPr>
        <w:t>ICH</w:t>
      </w:r>
      <w:r w:rsidR="008B0E81" w:rsidRPr="007C6403">
        <w:rPr>
          <w:bCs/>
          <w:lang w:val="en-US"/>
        </w:rPr>
        <w:t xml:space="preserve"> </w:t>
      </w:r>
      <w:r w:rsidR="00F35975" w:rsidRPr="007C6403">
        <w:rPr>
          <w:bCs/>
          <w:lang w:val="en-US"/>
        </w:rPr>
        <w:t xml:space="preserve">are </w:t>
      </w:r>
      <w:r w:rsidR="00647F71" w:rsidRPr="007C6403">
        <w:rPr>
          <w:bCs/>
          <w:lang w:val="en-US"/>
        </w:rPr>
        <w:t xml:space="preserve">varied and vast and therefore </w:t>
      </w:r>
      <w:r w:rsidR="008B0E81" w:rsidRPr="007C6403">
        <w:rPr>
          <w:bCs/>
          <w:lang w:val="en-US"/>
        </w:rPr>
        <w:t xml:space="preserve">do not </w:t>
      </w:r>
      <w:r w:rsidR="00647F71" w:rsidRPr="007C6403">
        <w:rPr>
          <w:bCs/>
          <w:lang w:val="en-US"/>
        </w:rPr>
        <w:t xml:space="preserve">follow </w:t>
      </w:r>
      <w:r w:rsidR="002E2AAE" w:rsidRPr="007C6403">
        <w:rPr>
          <w:bCs/>
          <w:lang w:val="en-US"/>
        </w:rPr>
        <w:t xml:space="preserve">either State or community </w:t>
      </w:r>
      <w:r w:rsidR="00647F71" w:rsidRPr="007C6403">
        <w:rPr>
          <w:bCs/>
          <w:lang w:val="en-US"/>
        </w:rPr>
        <w:t>borders</w:t>
      </w:r>
      <w:r w:rsidR="008B0E81" w:rsidRPr="007C6403">
        <w:rPr>
          <w:bCs/>
          <w:lang w:val="en-US"/>
        </w:rPr>
        <w:t>.</w:t>
      </w:r>
      <w:r w:rsidR="00647F71" w:rsidRPr="007C6403">
        <w:rPr>
          <w:bCs/>
          <w:lang w:val="en-US"/>
        </w:rPr>
        <w:t xml:space="preserve"> </w:t>
      </w:r>
      <w:r w:rsidR="00396826" w:rsidRPr="007C6403">
        <w:rPr>
          <w:bCs/>
          <w:lang w:val="en-US"/>
        </w:rPr>
        <w:t>Examples included falconry, Nowruz, and the Mediterranean diet</w:t>
      </w:r>
      <w:r w:rsidR="00647F71" w:rsidRPr="007C6403">
        <w:rPr>
          <w:bCs/>
          <w:lang w:val="en-US"/>
        </w:rPr>
        <w:t xml:space="preserve">. </w:t>
      </w:r>
      <w:r w:rsidR="00396826" w:rsidRPr="007C6403">
        <w:rPr>
          <w:bCs/>
          <w:lang w:val="en-US"/>
        </w:rPr>
        <w:t>States P</w:t>
      </w:r>
      <w:r w:rsidR="00647F71" w:rsidRPr="007C6403">
        <w:rPr>
          <w:bCs/>
          <w:lang w:val="en-US"/>
        </w:rPr>
        <w:t xml:space="preserve">arties should </w:t>
      </w:r>
      <w:r w:rsidR="00396826" w:rsidRPr="007C6403">
        <w:rPr>
          <w:bCs/>
          <w:lang w:val="en-US"/>
        </w:rPr>
        <w:t xml:space="preserve">therefore </w:t>
      </w:r>
      <w:r w:rsidR="00647F71" w:rsidRPr="007C6403">
        <w:rPr>
          <w:bCs/>
          <w:lang w:val="en-US"/>
        </w:rPr>
        <w:t xml:space="preserve">be encouraged to submit multinational </w:t>
      </w:r>
      <w:r w:rsidR="00396826" w:rsidRPr="007C6403">
        <w:rPr>
          <w:bCs/>
          <w:lang w:val="en-US"/>
        </w:rPr>
        <w:t>files</w:t>
      </w:r>
      <w:r w:rsidR="00647F71" w:rsidRPr="007C6403">
        <w:rPr>
          <w:bCs/>
          <w:lang w:val="en-US"/>
        </w:rPr>
        <w:t xml:space="preserve">. </w:t>
      </w:r>
      <w:r w:rsidR="00396826" w:rsidRPr="007C6403">
        <w:rPr>
          <w:bCs/>
          <w:lang w:val="en-US"/>
        </w:rPr>
        <w:t xml:space="preserve">The delegation was happy for the </w:t>
      </w:r>
      <w:r w:rsidR="00647F71" w:rsidRPr="007C6403">
        <w:rPr>
          <w:bCs/>
          <w:lang w:val="en-US"/>
        </w:rPr>
        <w:t xml:space="preserve">notable increase in the number of </w:t>
      </w:r>
      <w:r w:rsidR="00396826" w:rsidRPr="007C6403">
        <w:rPr>
          <w:bCs/>
          <w:lang w:val="en-US"/>
        </w:rPr>
        <w:t xml:space="preserve">requests for </w:t>
      </w:r>
      <w:r w:rsidR="00E55DA9" w:rsidRPr="007C6403">
        <w:rPr>
          <w:bCs/>
          <w:lang w:val="en-US"/>
        </w:rPr>
        <w:t>International A</w:t>
      </w:r>
      <w:r w:rsidR="00647F71" w:rsidRPr="007C6403">
        <w:rPr>
          <w:bCs/>
          <w:lang w:val="en-US"/>
        </w:rPr>
        <w:t>ssistance</w:t>
      </w:r>
      <w:r w:rsidR="00396826" w:rsidRPr="007C6403">
        <w:rPr>
          <w:bCs/>
          <w:lang w:val="en-US"/>
        </w:rPr>
        <w:t xml:space="preserve">, </w:t>
      </w:r>
      <w:r w:rsidR="00F35975" w:rsidRPr="007C6403">
        <w:rPr>
          <w:bCs/>
          <w:lang w:val="en-US"/>
        </w:rPr>
        <w:t>nominations to the U</w:t>
      </w:r>
      <w:r w:rsidR="00396826" w:rsidRPr="007C6403">
        <w:rPr>
          <w:bCs/>
          <w:lang w:val="en-US"/>
        </w:rPr>
        <w:t xml:space="preserve">rgent </w:t>
      </w:r>
      <w:r w:rsidR="00F35975" w:rsidRPr="007C6403">
        <w:rPr>
          <w:bCs/>
          <w:lang w:val="en-US"/>
        </w:rPr>
        <w:t>S</w:t>
      </w:r>
      <w:r w:rsidR="00396826" w:rsidRPr="007C6403">
        <w:rPr>
          <w:bCs/>
          <w:lang w:val="en-US"/>
        </w:rPr>
        <w:t>afeguarding</w:t>
      </w:r>
      <w:r w:rsidR="00F35975" w:rsidRPr="007C6403">
        <w:rPr>
          <w:bCs/>
          <w:lang w:val="en-US"/>
        </w:rPr>
        <w:t xml:space="preserve"> List</w:t>
      </w:r>
      <w:r w:rsidR="00396826" w:rsidRPr="007C6403">
        <w:rPr>
          <w:bCs/>
          <w:lang w:val="en-US"/>
        </w:rPr>
        <w:t xml:space="preserve"> and </w:t>
      </w:r>
      <w:r w:rsidR="00647F71" w:rsidRPr="007C6403">
        <w:rPr>
          <w:bCs/>
          <w:lang w:val="en-US"/>
        </w:rPr>
        <w:t xml:space="preserve">multinational files. </w:t>
      </w:r>
      <w:r w:rsidR="00396826" w:rsidRPr="007C6403">
        <w:rPr>
          <w:bCs/>
          <w:lang w:val="en-US"/>
        </w:rPr>
        <w:t>M</w:t>
      </w:r>
      <w:r w:rsidR="00647F71" w:rsidRPr="007C6403">
        <w:rPr>
          <w:bCs/>
          <w:lang w:val="en-US"/>
        </w:rPr>
        <w:t xml:space="preserve">ultinational </w:t>
      </w:r>
      <w:r w:rsidR="00396826" w:rsidRPr="007C6403">
        <w:rPr>
          <w:bCs/>
          <w:lang w:val="en-US"/>
        </w:rPr>
        <w:t>nominations were particularly important</w:t>
      </w:r>
      <w:r w:rsidR="00647F71" w:rsidRPr="007C6403">
        <w:rPr>
          <w:bCs/>
          <w:lang w:val="en-US"/>
        </w:rPr>
        <w:t xml:space="preserve"> </w:t>
      </w:r>
      <w:r w:rsidR="00396826" w:rsidRPr="007C6403">
        <w:rPr>
          <w:bCs/>
          <w:lang w:val="en-US"/>
        </w:rPr>
        <w:t>in achieving UNESCO's main objectives</w:t>
      </w:r>
      <w:r w:rsidR="00647F71" w:rsidRPr="007C6403">
        <w:rPr>
          <w:bCs/>
          <w:lang w:val="en-US"/>
        </w:rPr>
        <w:t xml:space="preserve">: building and maintaining peace </w:t>
      </w:r>
      <w:r w:rsidR="00396826" w:rsidRPr="007C6403">
        <w:rPr>
          <w:bCs/>
          <w:lang w:val="en-US"/>
        </w:rPr>
        <w:t xml:space="preserve">and </w:t>
      </w:r>
      <w:r w:rsidR="00647F71" w:rsidRPr="007C6403">
        <w:rPr>
          <w:bCs/>
          <w:lang w:val="en-US"/>
        </w:rPr>
        <w:t>strengthe</w:t>
      </w:r>
      <w:r w:rsidR="00396826" w:rsidRPr="007C6403">
        <w:rPr>
          <w:bCs/>
          <w:lang w:val="en-US"/>
        </w:rPr>
        <w:t>ning intercultural dialogue and</w:t>
      </w:r>
      <w:r w:rsidR="00647F71" w:rsidRPr="007C6403">
        <w:rPr>
          <w:bCs/>
          <w:lang w:val="en-US"/>
        </w:rPr>
        <w:t xml:space="preserve"> </w:t>
      </w:r>
      <w:r w:rsidR="00396826" w:rsidRPr="007C6403">
        <w:rPr>
          <w:bCs/>
          <w:lang w:val="en-US"/>
        </w:rPr>
        <w:t>cultural rapprochement</w:t>
      </w:r>
      <w:r w:rsidR="00647F71" w:rsidRPr="007C6403">
        <w:rPr>
          <w:bCs/>
          <w:lang w:val="en-US"/>
        </w:rPr>
        <w:t xml:space="preserve">. It </w:t>
      </w:r>
      <w:r w:rsidR="00396826" w:rsidRPr="007C6403">
        <w:rPr>
          <w:bCs/>
          <w:lang w:val="en-US"/>
        </w:rPr>
        <w:t xml:space="preserve">was noted that </w:t>
      </w:r>
      <w:r w:rsidR="00647F71" w:rsidRPr="007C6403">
        <w:rPr>
          <w:bCs/>
          <w:lang w:val="en-US"/>
        </w:rPr>
        <w:t xml:space="preserve">the vast majority of </w:t>
      </w:r>
      <w:r w:rsidR="002E2AAE" w:rsidRPr="007C6403">
        <w:rPr>
          <w:bCs/>
          <w:lang w:val="en-US"/>
        </w:rPr>
        <w:t xml:space="preserve">the </w:t>
      </w:r>
      <w:r w:rsidR="00396826" w:rsidRPr="007C6403">
        <w:rPr>
          <w:bCs/>
          <w:lang w:val="en-US"/>
        </w:rPr>
        <w:t xml:space="preserve">referrals were due to the recurrent problem of criteria </w:t>
      </w:r>
      <w:r w:rsidR="00647F71" w:rsidRPr="007C6403">
        <w:rPr>
          <w:bCs/>
          <w:lang w:val="en-US"/>
        </w:rPr>
        <w:t>U.5 and R.5</w:t>
      </w:r>
      <w:r w:rsidR="00396826" w:rsidRPr="007C6403">
        <w:rPr>
          <w:bCs/>
          <w:lang w:val="en-US"/>
        </w:rPr>
        <w:t xml:space="preserve"> related to inventories. </w:t>
      </w:r>
      <w:r w:rsidR="0099047B" w:rsidRPr="007C6403">
        <w:rPr>
          <w:bCs/>
          <w:lang w:val="en-US"/>
        </w:rPr>
        <w:t>This underlined</w:t>
      </w:r>
      <w:r w:rsidR="00647F71" w:rsidRPr="007C6403">
        <w:rPr>
          <w:bCs/>
          <w:lang w:val="en-US"/>
        </w:rPr>
        <w:t xml:space="preserve"> the importance of </w:t>
      </w:r>
      <w:r w:rsidR="00396826" w:rsidRPr="007C6403">
        <w:rPr>
          <w:bCs/>
          <w:lang w:val="en-US"/>
        </w:rPr>
        <w:t xml:space="preserve">resolving </w:t>
      </w:r>
      <w:r w:rsidR="00F35975" w:rsidRPr="007C6403">
        <w:rPr>
          <w:bCs/>
          <w:lang w:val="en-US"/>
        </w:rPr>
        <w:t xml:space="preserve">misunderstandings concerning </w:t>
      </w:r>
      <w:r w:rsidR="00396826" w:rsidRPr="007C6403">
        <w:rPr>
          <w:bCs/>
          <w:lang w:val="en-US"/>
        </w:rPr>
        <w:t>inventories</w:t>
      </w:r>
      <w:r w:rsidR="00647F71" w:rsidRPr="007C6403">
        <w:rPr>
          <w:bCs/>
          <w:lang w:val="en-US"/>
        </w:rPr>
        <w:t xml:space="preserve"> </w:t>
      </w:r>
      <w:r w:rsidR="00396826" w:rsidRPr="007C6403">
        <w:rPr>
          <w:bCs/>
          <w:lang w:val="en-US"/>
        </w:rPr>
        <w:t xml:space="preserve">by introducing some relevant </w:t>
      </w:r>
      <w:r w:rsidR="00647F71" w:rsidRPr="007C6403">
        <w:rPr>
          <w:bCs/>
          <w:lang w:val="en-US"/>
        </w:rPr>
        <w:t xml:space="preserve">articles to the </w:t>
      </w:r>
      <w:r w:rsidR="00396826" w:rsidRPr="007C6403">
        <w:rPr>
          <w:bCs/>
          <w:lang w:val="en-US"/>
        </w:rPr>
        <w:t>Operational Directives</w:t>
      </w:r>
      <w:r w:rsidR="0099047B" w:rsidRPr="007C6403">
        <w:rPr>
          <w:bCs/>
          <w:lang w:val="en-US"/>
        </w:rPr>
        <w:t xml:space="preserve">. The delegation proposed that as </w:t>
      </w:r>
      <w:r w:rsidR="00396826" w:rsidRPr="007C6403">
        <w:rPr>
          <w:bCs/>
          <w:lang w:val="en-US"/>
        </w:rPr>
        <w:t xml:space="preserve">an </w:t>
      </w:r>
      <w:r w:rsidR="00396826" w:rsidRPr="007C6403">
        <w:rPr>
          <w:lang w:val="en-US"/>
        </w:rPr>
        <w:t>appropriate first stage</w:t>
      </w:r>
      <w:r w:rsidR="0099047B" w:rsidRPr="007C6403">
        <w:rPr>
          <w:lang w:val="en-US"/>
        </w:rPr>
        <w:t>,</w:t>
      </w:r>
      <w:r w:rsidR="00396826" w:rsidRPr="007C6403">
        <w:rPr>
          <w:lang w:val="en-US"/>
        </w:rPr>
        <w:t xml:space="preserve"> the Secretariat </w:t>
      </w:r>
      <w:r w:rsidR="0099047B" w:rsidRPr="007C6403">
        <w:rPr>
          <w:lang w:val="en-US"/>
        </w:rPr>
        <w:t>could</w:t>
      </w:r>
      <w:r w:rsidR="00396826" w:rsidRPr="007C6403">
        <w:rPr>
          <w:lang w:val="en-US"/>
        </w:rPr>
        <w:t xml:space="preserve"> introduce </w:t>
      </w:r>
      <w:r w:rsidR="0099047B" w:rsidRPr="007C6403">
        <w:rPr>
          <w:lang w:val="en-US"/>
        </w:rPr>
        <w:t>explanatory notes</w:t>
      </w:r>
      <w:r w:rsidR="00396826" w:rsidRPr="007C6403">
        <w:rPr>
          <w:lang w:val="en-US"/>
        </w:rPr>
        <w:t xml:space="preserve"> in this regard. The delegation concluded by reminding the Committee and States Parties that the objective of the Convention w</w:t>
      </w:r>
      <w:r w:rsidR="002E2AAE" w:rsidRPr="007C6403">
        <w:rPr>
          <w:lang w:val="en-US"/>
        </w:rPr>
        <w:t>as</w:t>
      </w:r>
      <w:r w:rsidR="00396826" w:rsidRPr="007C6403">
        <w:rPr>
          <w:lang w:val="en-US"/>
        </w:rPr>
        <w:t xml:space="preserve"> not </w:t>
      </w:r>
      <w:r w:rsidR="002E2AAE" w:rsidRPr="007C6403">
        <w:rPr>
          <w:lang w:val="en-US"/>
        </w:rPr>
        <w:t>to inscribe</w:t>
      </w:r>
      <w:r w:rsidR="00396826" w:rsidRPr="007C6403">
        <w:rPr>
          <w:lang w:val="en-US"/>
        </w:rPr>
        <w:t xml:space="preserve"> ele</w:t>
      </w:r>
      <w:r w:rsidR="00E55DA9" w:rsidRPr="007C6403">
        <w:rPr>
          <w:lang w:val="en-US"/>
        </w:rPr>
        <w:t xml:space="preserve">ments on </w:t>
      </w:r>
      <w:r w:rsidR="002E2AAE" w:rsidRPr="007C6403">
        <w:rPr>
          <w:lang w:val="en-US"/>
        </w:rPr>
        <w:t xml:space="preserve">the </w:t>
      </w:r>
      <w:r w:rsidR="00E55DA9" w:rsidRPr="007C6403">
        <w:rPr>
          <w:lang w:val="en-US"/>
        </w:rPr>
        <w:t>L</w:t>
      </w:r>
      <w:r w:rsidR="00396826" w:rsidRPr="007C6403">
        <w:rPr>
          <w:lang w:val="en-US"/>
        </w:rPr>
        <w:t xml:space="preserve">ists, but </w:t>
      </w:r>
      <w:r w:rsidR="0099047B" w:rsidRPr="007C6403">
        <w:rPr>
          <w:lang w:val="en-US"/>
        </w:rPr>
        <w:t xml:space="preserve">rather </w:t>
      </w:r>
      <w:r w:rsidR="002E2AAE" w:rsidRPr="007C6403">
        <w:rPr>
          <w:lang w:val="en-US"/>
        </w:rPr>
        <w:t>to</w:t>
      </w:r>
      <w:r w:rsidR="0099047B" w:rsidRPr="007C6403">
        <w:rPr>
          <w:lang w:val="en-US"/>
        </w:rPr>
        <w:t xml:space="preserve"> safeguard </w:t>
      </w:r>
      <w:r w:rsidR="002E2AAE" w:rsidRPr="007C6403">
        <w:rPr>
          <w:lang w:val="en-US"/>
        </w:rPr>
        <w:t>ICH</w:t>
      </w:r>
      <w:r w:rsidR="0099047B" w:rsidRPr="007C6403">
        <w:rPr>
          <w:lang w:val="en-US"/>
        </w:rPr>
        <w:t xml:space="preserve"> by </w:t>
      </w:r>
      <w:r w:rsidR="00396826" w:rsidRPr="007C6403">
        <w:rPr>
          <w:lang w:val="en-US"/>
        </w:rPr>
        <w:t>tak</w:t>
      </w:r>
      <w:r w:rsidR="0099047B" w:rsidRPr="007C6403">
        <w:rPr>
          <w:lang w:val="en-US"/>
        </w:rPr>
        <w:t>ing</w:t>
      </w:r>
      <w:r w:rsidR="00396826" w:rsidRPr="007C6403">
        <w:rPr>
          <w:lang w:val="en-US"/>
        </w:rPr>
        <w:t xml:space="preserve"> into considerat</w:t>
      </w:r>
      <w:r w:rsidR="00D736F1" w:rsidRPr="007C6403">
        <w:rPr>
          <w:lang w:val="en-US"/>
        </w:rPr>
        <w:t xml:space="preserve">ion the text of the Convention, namely, i) </w:t>
      </w:r>
      <w:r w:rsidR="002E2AAE" w:rsidRPr="007C6403">
        <w:rPr>
          <w:lang w:val="en-US"/>
        </w:rPr>
        <w:t>to establish</w:t>
      </w:r>
      <w:r w:rsidR="00D736F1" w:rsidRPr="007C6403">
        <w:rPr>
          <w:lang w:val="en-US"/>
        </w:rPr>
        <w:t xml:space="preserve"> local and </w:t>
      </w:r>
      <w:r w:rsidR="00396826" w:rsidRPr="007C6403">
        <w:rPr>
          <w:lang w:val="en-US"/>
        </w:rPr>
        <w:t xml:space="preserve">national </w:t>
      </w:r>
      <w:r w:rsidR="00D736F1" w:rsidRPr="007C6403">
        <w:rPr>
          <w:lang w:val="en-US"/>
        </w:rPr>
        <w:t>inventories</w:t>
      </w:r>
      <w:r w:rsidR="00396826" w:rsidRPr="007C6403">
        <w:rPr>
          <w:lang w:val="en-US"/>
        </w:rPr>
        <w:t xml:space="preserve"> with the participation of </w:t>
      </w:r>
      <w:r w:rsidR="002E2AAE" w:rsidRPr="007C6403">
        <w:rPr>
          <w:lang w:val="en-US"/>
        </w:rPr>
        <w:t xml:space="preserve">the </w:t>
      </w:r>
      <w:r w:rsidR="00396826" w:rsidRPr="007C6403">
        <w:rPr>
          <w:lang w:val="en-US"/>
        </w:rPr>
        <w:t>communities</w:t>
      </w:r>
      <w:r w:rsidR="00D736F1" w:rsidRPr="007C6403">
        <w:rPr>
          <w:lang w:val="en-US"/>
        </w:rPr>
        <w:t xml:space="preserve">; ii) to carry out research; iii) to document; iv) to </w:t>
      </w:r>
      <w:r w:rsidR="00396826" w:rsidRPr="007C6403">
        <w:rPr>
          <w:lang w:val="en-US"/>
        </w:rPr>
        <w:t xml:space="preserve">assist communities and </w:t>
      </w:r>
      <w:r w:rsidR="00D736F1" w:rsidRPr="007C6403">
        <w:rPr>
          <w:lang w:val="en-US"/>
        </w:rPr>
        <w:t xml:space="preserve">living </w:t>
      </w:r>
      <w:r w:rsidR="0099047B" w:rsidRPr="007C6403">
        <w:rPr>
          <w:lang w:val="en-US"/>
        </w:rPr>
        <w:t xml:space="preserve">human </w:t>
      </w:r>
      <w:r w:rsidR="00D736F1" w:rsidRPr="007C6403">
        <w:rPr>
          <w:lang w:val="en-US"/>
        </w:rPr>
        <w:t xml:space="preserve">treasures </w:t>
      </w:r>
      <w:r w:rsidR="002E2AAE" w:rsidRPr="007C6403">
        <w:rPr>
          <w:lang w:val="en-US"/>
        </w:rPr>
        <w:t xml:space="preserve">in </w:t>
      </w:r>
      <w:r w:rsidR="00D736F1" w:rsidRPr="007C6403">
        <w:rPr>
          <w:lang w:val="en-US"/>
        </w:rPr>
        <w:t>safeguard</w:t>
      </w:r>
      <w:r w:rsidR="002E2AAE" w:rsidRPr="007C6403">
        <w:rPr>
          <w:lang w:val="en-US"/>
        </w:rPr>
        <w:t>ing</w:t>
      </w:r>
      <w:r w:rsidR="00D736F1" w:rsidRPr="007C6403">
        <w:rPr>
          <w:lang w:val="en-US"/>
        </w:rPr>
        <w:t xml:space="preserve"> their heritage; v) formal and </w:t>
      </w:r>
      <w:r w:rsidR="0099047B" w:rsidRPr="007C6403">
        <w:rPr>
          <w:lang w:val="en-US"/>
        </w:rPr>
        <w:t>non-</w:t>
      </w:r>
      <w:r w:rsidR="00D736F1" w:rsidRPr="007C6403">
        <w:rPr>
          <w:lang w:val="en-US"/>
        </w:rPr>
        <w:t xml:space="preserve">formal education; vi) </w:t>
      </w:r>
      <w:r w:rsidR="00396826" w:rsidRPr="007C6403">
        <w:rPr>
          <w:lang w:val="en-US"/>
        </w:rPr>
        <w:t>transmission from gene</w:t>
      </w:r>
      <w:r w:rsidR="00D736F1" w:rsidRPr="007C6403">
        <w:rPr>
          <w:lang w:val="en-US"/>
        </w:rPr>
        <w:t>ration</w:t>
      </w:r>
      <w:r w:rsidR="0099047B" w:rsidRPr="007C6403">
        <w:rPr>
          <w:lang w:val="en-US"/>
        </w:rPr>
        <w:t xml:space="preserve"> to generation</w:t>
      </w:r>
      <w:r w:rsidR="00D736F1" w:rsidRPr="007C6403">
        <w:rPr>
          <w:lang w:val="en-US"/>
        </w:rPr>
        <w:t xml:space="preserve">; and vii) </w:t>
      </w:r>
      <w:r w:rsidR="00396826" w:rsidRPr="007C6403">
        <w:rPr>
          <w:lang w:val="en-US"/>
        </w:rPr>
        <w:t xml:space="preserve">to </w:t>
      </w:r>
      <w:r w:rsidR="00D736F1" w:rsidRPr="007C6403">
        <w:rPr>
          <w:lang w:val="en-US"/>
        </w:rPr>
        <w:t xml:space="preserve">integrate </w:t>
      </w:r>
      <w:r w:rsidR="002E2AAE" w:rsidRPr="007C6403">
        <w:rPr>
          <w:lang w:val="en-US"/>
        </w:rPr>
        <w:t>ICH</w:t>
      </w:r>
      <w:r w:rsidR="00D736F1" w:rsidRPr="007C6403">
        <w:rPr>
          <w:lang w:val="en-US"/>
        </w:rPr>
        <w:t xml:space="preserve"> </w:t>
      </w:r>
      <w:r w:rsidR="00396826" w:rsidRPr="007C6403">
        <w:rPr>
          <w:lang w:val="en-US"/>
        </w:rPr>
        <w:t xml:space="preserve">as a vehicle for sustainable development, </w:t>
      </w:r>
      <w:r w:rsidR="00D736F1" w:rsidRPr="007C6403">
        <w:rPr>
          <w:lang w:val="en-US"/>
        </w:rPr>
        <w:t>among others</w:t>
      </w:r>
      <w:r w:rsidR="00396826" w:rsidRPr="007C6403">
        <w:rPr>
          <w:lang w:val="en-US"/>
        </w:rPr>
        <w:t>.</w:t>
      </w:r>
    </w:p>
    <w:p w14:paraId="3453CA0B" w14:textId="68083E24" w:rsidR="00EA1BFF" w:rsidRPr="007C6403" w:rsidRDefault="00C343B9" w:rsidP="003371C6">
      <w:pPr>
        <w:pStyle w:val="Orateurengris"/>
        <w:spacing w:before="240"/>
        <w:ind w:left="709" w:hanging="709"/>
        <w:rPr>
          <w:b/>
          <w:bCs/>
          <w:lang w:val="en-US"/>
        </w:rPr>
      </w:pPr>
      <w:r w:rsidRPr="007C6403">
        <w:rPr>
          <w:bCs/>
          <w:lang w:val="en-US"/>
        </w:rPr>
        <w:t xml:space="preserve">The </w:t>
      </w:r>
      <w:r w:rsidRPr="007C6403">
        <w:rPr>
          <w:b/>
          <w:bCs/>
          <w:lang w:val="en-US"/>
        </w:rPr>
        <w:t xml:space="preserve">Chairperson </w:t>
      </w:r>
      <w:r w:rsidRPr="007C6403">
        <w:rPr>
          <w:bCs/>
          <w:lang w:val="en-US"/>
        </w:rPr>
        <w:t xml:space="preserve">urged the Committee to keep </w:t>
      </w:r>
      <w:r w:rsidR="00DD2F30" w:rsidRPr="007C6403">
        <w:rPr>
          <w:lang w:val="en-US"/>
        </w:rPr>
        <w:t>arguments brief.</w:t>
      </w:r>
    </w:p>
    <w:p w14:paraId="6533EADB" w14:textId="1F44DE8C" w:rsidR="00E61613"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Senegal</w:t>
      </w:r>
      <w:r w:rsidR="00DD2F30" w:rsidRPr="007C6403">
        <w:rPr>
          <w:lang w:val="en-US"/>
        </w:rPr>
        <w:t xml:space="preserve"> </w:t>
      </w:r>
      <w:r w:rsidR="00E61613" w:rsidRPr="007C6403">
        <w:rPr>
          <w:lang w:val="en-US"/>
        </w:rPr>
        <w:t xml:space="preserve">thanked the Secretariat, the Evaluation Body, and </w:t>
      </w:r>
      <w:r w:rsidR="00182F6D" w:rsidRPr="007C6403">
        <w:rPr>
          <w:lang w:val="en-US"/>
        </w:rPr>
        <w:t>M</w:t>
      </w:r>
      <w:r w:rsidR="00E61613" w:rsidRPr="007C6403">
        <w:rPr>
          <w:lang w:val="en-US"/>
        </w:rPr>
        <w:t>embers of the Committee, adding that there were shared moments of emotion and joy</w:t>
      </w:r>
      <w:r w:rsidR="0009374C" w:rsidRPr="007C6403">
        <w:rPr>
          <w:lang w:val="en-US"/>
        </w:rPr>
        <w:t xml:space="preserve"> during </w:t>
      </w:r>
      <w:r w:rsidR="00C52A4F" w:rsidRPr="007C6403">
        <w:rPr>
          <w:lang w:val="en-US"/>
        </w:rPr>
        <w:t xml:space="preserve">the </w:t>
      </w:r>
      <w:r w:rsidR="0009374C" w:rsidRPr="007C6403">
        <w:rPr>
          <w:lang w:val="en-US"/>
        </w:rPr>
        <w:t>session</w:t>
      </w:r>
      <w:r w:rsidR="00E61613" w:rsidRPr="007C6403">
        <w:rPr>
          <w:lang w:val="en-US"/>
        </w:rPr>
        <w:t xml:space="preserve">, but doubts and serious fears </w:t>
      </w:r>
      <w:r w:rsidR="00C52A4F" w:rsidRPr="007C6403">
        <w:rPr>
          <w:lang w:val="en-US"/>
        </w:rPr>
        <w:t xml:space="preserve">were also </w:t>
      </w:r>
      <w:r w:rsidR="0009374C" w:rsidRPr="007C6403">
        <w:rPr>
          <w:lang w:val="en-US"/>
        </w:rPr>
        <w:t xml:space="preserve">raised </w:t>
      </w:r>
      <w:r w:rsidR="00876EDE" w:rsidRPr="007C6403">
        <w:rPr>
          <w:lang w:val="en-US"/>
        </w:rPr>
        <w:t>about</w:t>
      </w:r>
      <w:r w:rsidR="0009374C" w:rsidRPr="007C6403">
        <w:rPr>
          <w:lang w:val="en-US"/>
        </w:rPr>
        <w:t xml:space="preserve"> </w:t>
      </w:r>
      <w:r w:rsidR="00E61613" w:rsidRPr="007C6403">
        <w:rPr>
          <w:lang w:val="en-US"/>
        </w:rPr>
        <w:t xml:space="preserve">the future of the Convention. </w:t>
      </w:r>
      <w:r w:rsidR="0009374C" w:rsidRPr="007C6403">
        <w:rPr>
          <w:lang w:val="en-US"/>
        </w:rPr>
        <w:t>It believed that a</w:t>
      </w:r>
      <w:r w:rsidR="00182F6D" w:rsidRPr="007C6403">
        <w:rPr>
          <w:lang w:val="en-US"/>
        </w:rPr>
        <w:t xml:space="preserve"> diagnosis and awareness</w:t>
      </w:r>
      <w:r w:rsidR="00E61613" w:rsidRPr="007C6403">
        <w:rPr>
          <w:lang w:val="en-US"/>
        </w:rPr>
        <w:t xml:space="preserve"> </w:t>
      </w:r>
      <w:r w:rsidR="0009374C" w:rsidRPr="007C6403">
        <w:rPr>
          <w:lang w:val="en-US"/>
        </w:rPr>
        <w:t>w</w:t>
      </w:r>
      <w:r w:rsidR="00182F6D" w:rsidRPr="007C6403">
        <w:rPr>
          <w:lang w:val="en-US"/>
        </w:rPr>
        <w:t>ere</w:t>
      </w:r>
      <w:r w:rsidR="0009374C" w:rsidRPr="007C6403">
        <w:rPr>
          <w:lang w:val="en-US"/>
        </w:rPr>
        <w:t xml:space="preserve"> absolutely necessary </w:t>
      </w:r>
      <w:r w:rsidR="00182F6D" w:rsidRPr="007C6403">
        <w:rPr>
          <w:lang w:val="en-US"/>
        </w:rPr>
        <w:t>to restore</w:t>
      </w:r>
      <w:r w:rsidR="00E61613" w:rsidRPr="007C6403">
        <w:rPr>
          <w:lang w:val="en-US"/>
        </w:rPr>
        <w:t xml:space="preserve"> the credibility of culture </w:t>
      </w:r>
      <w:r w:rsidR="0009374C" w:rsidRPr="007C6403">
        <w:rPr>
          <w:lang w:val="en-US"/>
        </w:rPr>
        <w:t xml:space="preserve">and </w:t>
      </w:r>
      <w:r w:rsidR="00182F6D" w:rsidRPr="007C6403">
        <w:rPr>
          <w:lang w:val="en-US"/>
        </w:rPr>
        <w:t>of this shared ideal</w:t>
      </w:r>
      <w:r w:rsidR="00E61613" w:rsidRPr="007C6403">
        <w:rPr>
          <w:lang w:val="en-US"/>
        </w:rPr>
        <w:t xml:space="preserve"> </w:t>
      </w:r>
      <w:r w:rsidR="0009374C" w:rsidRPr="007C6403">
        <w:rPr>
          <w:lang w:val="en-US"/>
        </w:rPr>
        <w:t xml:space="preserve">for which everyone was responsible: </w:t>
      </w:r>
      <w:r w:rsidR="00182F6D" w:rsidRPr="007C6403">
        <w:rPr>
          <w:lang w:val="en-US"/>
        </w:rPr>
        <w:t>M</w:t>
      </w:r>
      <w:r w:rsidR="00E61613" w:rsidRPr="007C6403">
        <w:rPr>
          <w:lang w:val="en-US"/>
        </w:rPr>
        <w:t>embers of</w:t>
      </w:r>
      <w:r w:rsidR="0009374C" w:rsidRPr="007C6403">
        <w:rPr>
          <w:lang w:val="en-US"/>
        </w:rPr>
        <w:t xml:space="preserve"> the Committee, States Parties and O</w:t>
      </w:r>
      <w:r w:rsidR="00E61613" w:rsidRPr="007C6403">
        <w:rPr>
          <w:lang w:val="en-US"/>
        </w:rPr>
        <w:t xml:space="preserve">bservers. </w:t>
      </w:r>
      <w:r w:rsidR="0009374C" w:rsidRPr="007C6403">
        <w:rPr>
          <w:lang w:val="en-US"/>
        </w:rPr>
        <w:t>The Africa Group had expressed this concern</w:t>
      </w:r>
      <w:r w:rsidR="00C52A4F" w:rsidRPr="007C6403">
        <w:rPr>
          <w:lang w:val="en-US"/>
        </w:rPr>
        <w:t xml:space="preserve"> during its meetings</w:t>
      </w:r>
      <w:r w:rsidR="00E61613" w:rsidRPr="007C6403">
        <w:rPr>
          <w:lang w:val="en-US"/>
        </w:rPr>
        <w:t xml:space="preserve">, </w:t>
      </w:r>
      <w:r w:rsidR="00C52A4F" w:rsidRPr="007C6403">
        <w:rPr>
          <w:lang w:val="en-US"/>
        </w:rPr>
        <w:t>which</w:t>
      </w:r>
      <w:r w:rsidR="0009374C" w:rsidRPr="007C6403">
        <w:rPr>
          <w:lang w:val="en-US"/>
        </w:rPr>
        <w:t xml:space="preserve"> was why it</w:t>
      </w:r>
      <w:r w:rsidR="00C52A4F" w:rsidRPr="007C6403">
        <w:rPr>
          <w:lang w:val="en-US"/>
        </w:rPr>
        <w:t xml:space="preserve"> fully</w:t>
      </w:r>
      <w:r w:rsidR="00E61613" w:rsidRPr="007C6403">
        <w:rPr>
          <w:lang w:val="en-US"/>
        </w:rPr>
        <w:t xml:space="preserve"> adhere</w:t>
      </w:r>
      <w:r w:rsidR="0009374C" w:rsidRPr="007C6403">
        <w:rPr>
          <w:lang w:val="en-US"/>
        </w:rPr>
        <w:t>d</w:t>
      </w:r>
      <w:r w:rsidR="00E61613" w:rsidRPr="007C6403">
        <w:rPr>
          <w:lang w:val="en-US"/>
        </w:rPr>
        <w:t xml:space="preserve"> to </w:t>
      </w:r>
      <w:r w:rsidR="0009374C" w:rsidRPr="007C6403">
        <w:rPr>
          <w:lang w:val="en-US"/>
        </w:rPr>
        <w:t xml:space="preserve">the proposal to convene a </w:t>
      </w:r>
      <w:r w:rsidR="00E61613" w:rsidRPr="007C6403">
        <w:rPr>
          <w:lang w:val="en-US"/>
        </w:rPr>
        <w:t>working group.</w:t>
      </w:r>
      <w:r w:rsidR="0009374C" w:rsidRPr="007C6403">
        <w:rPr>
          <w:lang w:val="en-US"/>
        </w:rPr>
        <w:t xml:space="preserve"> Without going into details, this working group should define terms of reference and guiding principles to he</w:t>
      </w:r>
      <w:r w:rsidR="009C7119" w:rsidRPr="007C6403">
        <w:rPr>
          <w:lang w:val="en-US"/>
        </w:rPr>
        <w:t>l</w:t>
      </w:r>
      <w:r w:rsidR="0009374C" w:rsidRPr="007C6403">
        <w:rPr>
          <w:lang w:val="en-US"/>
        </w:rPr>
        <w:t>p shape a better mechanism in examining and evaluating files, which would prevent awkward situations</w:t>
      </w:r>
      <w:r w:rsidR="009C7119" w:rsidRPr="007C6403">
        <w:rPr>
          <w:lang w:val="en-US"/>
        </w:rPr>
        <w:t xml:space="preserve"> during sessions</w:t>
      </w:r>
      <w:r w:rsidR="00182F6D" w:rsidRPr="007C6403">
        <w:rPr>
          <w:lang w:val="en-US"/>
        </w:rPr>
        <w:t xml:space="preserve"> of the Committee</w:t>
      </w:r>
      <w:r w:rsidR="0009374C" w:rsidRPr="007C6403">
        <w:rPr>
          <w:lang w:val="en-US"/>
        </w:rPr>
        <w:t xml:space="preserve">. </w:t>
      </w:r>
      <w:r w:rsidR="00182F6D" w:rsidRPr="007C6403">
        <w:rPr>
          <w:lang w:val="en-US"/>
        </w:rPr>
        <w:t>T</w:t>
      </w:r>
      <w:r w:rsidR="009C7119" w:rsidRPr="007C6403">
        <w:rPr>
          <w:lang w:val="en-US"/>
        </w:rPr>
        <w:t xml:space="preserve">he Evaluation Body would be given full weighting and due respect in its </w:t>
      </w:r>
      <w:r w:rsidR="0009374C" w:rsidRPr="007C6403">
        <w:rPr>
          <w:lang w:val="en-US"/>
        </w:rPr>
        <w:t>competence and expertise to ensure that, once the</w:t>
      </w:r>
      <w:r w:rsidR="009C7119" w:rsidRPr="007C6403">
        <w:rPr>
          <w:lang w:val="en-US"/>
        </w:rPr>
        <w:t xml:space="preserve"> nominations reached the Committee, its Members </w:t>
      </w:r>
      <w:r w:rsidR="00C52A4F" w:rsidRPr="007C6403">
        <w:rPr>
          <w:lang w:val="en-US"/>
        </w:rPr>
        <w:t xml:space="preserve">could </w:t>
      </w:r>
      <w:r w:rsidR="009C7119" w:rsidRPr="007C6403">
        <w:rPr>
          <w:lang w:val="en-US"/>
        </w:rPr>
        <w:t xml:space="preserve">work without </w:t>
      </w:r>
      <w:r w:rsidR="00182F6D" w:rsidRPr="007C6403">
        <w:rPr>
          <w:lang w:val="en-US"/>
        </w:rPr>
        <w:t>awkwardness</w:t>
      </w:r>
      <w:r w:rsidR="009C7119" w:rsidRPr="007C6403">
        <w:rPr>
          <w:lang w:val="en-US"/>
        </w:rPr>
        <w:t xml:space="preserve">. For this to occur, the </w:t>
      </w:r>
      <w:r w:rsidR="0009374C" w:rsidRPr="007C6403">
        <w:rPr>
          <w:lang w:val="en-US"/>
        </w:rPr>
        <w:t>mechanisms</w:t>
      </w:r>
      <w:r w:rsidR="009C7119" w:rsidRPr="007C6403">
        <w:rPr>
          <w:lang w:val="en-US"/>
        </w:rPr>
        <w:t xml:space="preserve"> clearly </w:t>
      </w:r>
      <w:r w:rsidR="00C52A4F" w:rsidRPr="007C6403">
        <w:rPr>
          <w:lang w:val="en-US"/>
        </w:rPr>
        <w:t>needed</w:t>
      </w:r>
      <w:r w:rsidR="009C7119" w:rsidRPr="007C6403">
        <w:rPr>
          <w:lang w:val="en-US"/>
        </w:rPr>
        <w:t xml:space="preserve"> to be revised. The delegation referred to the issue of consultation, recalling that from day one, the Committee had discussed the need for synergy and harmonization with the other Conventions. Indeed, with regard to consultations, in the 1972 Convention</w:t>
      </w:r>
      <w:r w:rsidR="00876EDE" w:rsidRPr="007C6403">
        <w:rPr>
          <w:lang w:val="en-US"/>
        </w:rPr>
        <w:t xml:space="preserve"> for example</w:t>
      </w:r>
      <w:r w:rsidR="009C7119" w:rsidRPr="007C6403">
        <w:rPr>
          <w:lang w:val="en-US"/>
        </w:rPr>
        <w:t>, not only was additional information possible but</w:t>
      </w:r>
      <w:r w:rsidR="00D44155" w:rsidRPr="007C6403">
        <w:rPr>
          <w:lang w:val="en-US"/>
        </w:rPr>
        <w:t xml:space="preserve"> </w:t>
      </w:r>
      <w:r w:rsidR="009C7119" w:rsidRPr="007C6403">
        <w:rPr>
          <w:lang w:val="en-US"/>
        </w:rPr>
        <w:t>interim reports and occasionally face-to-face mee</w:t>
      </w:r>
      <w:r w:rsidR="00876EDE" w:rsidRPr="007C6403">
        <w:rPr>
          <w:lang w:val="en-US"/>
        </w:rPr>
        <w:t xml:space="preserve">tings with the State Party </w:t>
      </w:r>
      <w:r w:rsidR="00D44155" w:rsidRPr="007C6403">
        <w:rPr>
          <w:lang w:val="en-US"/>
        </w:rPr>
        <w:t>could also be arranged</w:t>
      </w:r>
      <w:r w:rsidR="00876EDE" w:rsidRPr="007C6403">
        <w:rPr>
          <w:lang w:val="en-US"/>
        </w:rPr>
        <w:t xml:space="preserve"> to obtain </w:t>
      </w:r>
      <w:r w:rsidR="009C7119" w:rsidRPr="007C6403">
        <w:rPr>
          <w:lang w:val="en-US"/>
        </w:rPr>
        <w:t>clarification</w:t>
      </w:r>
      <w:r w:rsidR="00AA588C" w:rsidRPr="007C6403">
        <w:rPr>
          <w:lang w:val="en-US"/>
        </w:rPr>
        <w:t>s</w:t>
      </w:r>
      <w:r w:rsidR="009C7119" w:rsidRPr="007C6403">
        <w:rPr>
          <w:lang w:val="en-US"/>
        </w:rPr>
        <w:t xml:space="preserve">. </w:t>
      </w:r>
      <w:r w:rsidR="00AA588C" w:rsidRPr="007C6403">
        <w:rPr>
          <w:lang w:val="en-US"/>
        </w:rPr>
        <w:t xml:space="preserve">Currently, </w:t>
      </w:r>
      <w:r w:rsidR="009F55BB" w:rsidRPr="007C6403">
        <w:rPr>
          <w:lang w:val="en-US"/>
        </w:rPr>
        <w:t xml:space="preserve">not only </w:t>
      </w:r>
      <w:r w:rsidR="00D44155" w:rsidRPr="007C6403">
        <w:rPr>
          <w:lang w:val="en-US"/>
        </w:rPr>
        <w:t xml:space="preserve">had </w:t>
      </w:r>
      <w:r w:rsidR="00AA588C" w:rsidRPr="007C6403">
        <w:rPr>
          <w:lang w:val="en-US"/>
        </w:rPr>
        <w:t xml:space="preserve">the Committee lost </w:t>
      </w:r>
      <w:r w:rsidR="009C7119" w:rsidRPr="007C6403">
        <w:rPr>
          <w:lang w:val="en-US"/>
        </w:rPr>
        <w:t xml:space="preserve">a lot of time, </w:t>
      </w:r>
      <w:r w:rsidR="009F55BB" w:rsidRPr="007C6403">
        <w:rPr>
          <w:lang w:val="en-US"/>
        </w:rPr>
        <w:t xml:space="preserve">but </w:t>
      </w:r>
      <w:r w:rsidR="00D44155" w:rsidRPr="007C6403">
        <w:rPr>
          <w:lang w:val="en-US"/>
        </w:rPr>
        <w:t xml:space="preserve">it had </w:t>
      </w:r>
      <w:r w:rsidR="009F55BB" w:rsidRPr="007C6403">
        <w:rPr>
          <w:lang w:val="en-US"/>
        </w:rPr>
        <w:t>also started</w:t>
      </w:r>
      <w:r w:rsidR="00AA588C" w:rsidRPr="007C6403">
        <w:rPr>
          <w:lang w:val="en-US"/>
        </w:rPr>
        <w:t xml:space="preserve"> </w:t>
      </w:r>
      <w:r w:rsidR="009C7119" w:rsidRPr="007C6403">
        <w:rPr>
          <w:lang w:val="en-US"/>
        </w:rPr>
        <w:t>question</w:t>
      </w:r>
      <w:r w:rsidR="009F55BB" w:rsidRPr="007C6403">
        <w:rPr>
          <w:lang w:val="en-US"/>
        </w:rPr>
        <w:t>ing</w:t>
      </w:r>
      <w:r w:rsidR="00AA588C" w:rsidRPr="007C6403">
        <w:rPr>
          <w:lang w:val="en-US"/>
        </w:rPr>
        <w:t xml:space="preserve"> the principles </w:t>
      </w:r>
      <w:r w:rsidR="009F55BB" w:rsidRPr="007C6403">
        <w:rPr>
          <w:lang w:val="en-US"/>
        </w:rPr>
        <w:t xml:space="preserve">that guided the work </w:t>
      </w:r>
      <w:r w:rsidR="00AA588C" w:rsidRPr="007C6403">
        <w:rPr>
          <w:lang w:val="en-US"/>
        </w:rPr>
        <w:t>of the Evaluation Body</w:t>
      </w:r>
      <w:r w:rsidR="009C7119" w:rsidRPr="007C6403">
        <w:rPr>
          <w:lang w:val="en-US"/>
        </w:rPr>
        <w:t>.</w:t>
      </w:r>
      <w:r w:rsidR="00AA588C" w:rsidRPr="007C6403">
        <w:rPr>
          <w:lang w:val="en-US"/>
        </w:rPr>
        <w:t xml:space="preserve"> The delegation associated with the position of the Africa Group, which called for greater clarity, transparency, fairness, and above all, operational and functional mechanisms. It conceded that during this session, the Africa Group sought to ask certain States to withdraw their nominations</w:t>
      </w:r>
      <w:r w:rsidR="00182F6D" w:rsidRPr="007C6403">
        <w:rPr>
          <w:lang w:val="en-US"/>
        </w:rPr>
        <w:t>, which were eventua</w:t>
      </w:r>
      <w:r w:rsidR="00536D1A" w:rsidRPr="007C6403">
        <w:rPr>
          <w:lang w:val="en-US"/>
        </w:rPr>
        <w:t>lly maintained in light of the climate</w:t>
      </w:r>
      <w:r w:rsidR="00182F6D" w:rsidRPr="007C6403">
        <w:rPr>
          <w:lang w:val="en-US"/>
        </w:rPr>
        <w:t xml:space="preserve"> of the</w:t>
      </w:r>
      <w:r w:rsidR="00536D1A" w:rsidRPr="007C6403">
        <w:rPr>
          <w:lang w:val="en-US"/>
        </w:rPr>
        <w:t xml:space="preserve"> present session</w:t>
      </w:r>
      <w:r w:rsidR="00AA588C" w:rsidRPr="007C6403">
        <w:rPr>
          <w:lang w:val="en-US"/>
        </w:rPr>
        <w:t>. Nevertheless, the Africa Group endorsed the proposal to review the mechanisms.</w:t>
      </w:r>
    </w:p>
    <w:p w14:paraId="3EC15029" w14:textId="25FD55A6" w:rsidR="00AA588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Austria</w:t>
      </w:r>
      <w:r w:rsidRPr="007C6403">
        <w:rPr>
          <w:b/>
          <w:bCs/>
          <w:lang w:val="en-US"/>
        </w:rPr>
        <w:t xml:space="preserve"> </w:t>
      </w:r>
      <w:r w:rsidR="008B0E81" w:rsidRPr="007C6403">
        <w:rPr>
          <w:lang w:val="en-US"/>
        </w:rPr>
        <w:t xml:space="preserve">remarked that it was the first time it had </w:t>
      </w:r>
      <w:r w:rsidR="00DD2F30" w:rsidRPr="007C6403">
        <w:rPr>
          <w:lang w:val="en-US"/>
        </w:rPr>
        <w:t xml:space="preserve">participated </w:t>
      </w:r>
      <w:r w:rsidR="00AA588C" w:rsidRPr="007C6403">
        <w:rPr>
          <w:lang w:val="en-US"/>
        </w:rPr>
        <w:t xml:space="preserve">as a Member of the Committee and thus, </w:t>
      </w:r>
      <w:r w:rsidR="008B0E81" w:rsidRPr="007C6403">
        <w:rPr>
          <w:lang w:val="en-US"/>
        </w:rPr>
        <w:t>in addition to carefully examining the nominations</w:t>
      </w:r>
      <w:r w:rsidR="00AA588C" w:rsidRPr="007C6403">
        <w:rPr>
          <w:lang w:val="en-US"/>
        </w:rPr>
        <w:t>,</w:t>
      </w:r>
      <w:r w:rsidR="008B0E81" w:rsidRPr="007C6403">
        <w:rPr>
          <w:lang w:val="en-US"/>
        </w:rPr>
        <w:t xml:space="preserve"> had studied the working methods of the C</w:t>
      </w:r>
      <w:r w:rsidR="00DD2F30" w:rsidRPr="007C6403">
        <w:rPr>
          <w:lang w:val="en-US"/>
        </w:rPr>
        <w:t>ommitte</w:t>
      </w:r>
      <w:r w:rsidR="008B0E81" w:rsidRPr="007C6403">
        <w:rPr>
          <w:lang w:val="en-US"/>
        </w:rPr>
        <w:t xml:space="preserve">e through its previous decisions so that it could make </w:t>
      </w:r>
      <w:r w:rsidR="00DD2F30" w:rsidRPr="007C6403">
        <w:rPr>
          <w:lang w:val="en-US"/>
        </w:rPr>
        <w:t xml:space="preserve">a valuable contribution to </w:t>
      </w:r>
      <w:r w:rsidR="008B0E81" w:rsidRPr="007C6403">
        <w:rPr>
          <w:lang w:val="en-US"/>
        </w:rPr>
        <w:t xml:space="preserve">the </w:t>
      </w:r>
      <w:r w:rsidR="00DD2F30" w:rsidRPr="007C6403">
        <w:rPr>
          <w:lang w:val="en-US"/>
        </w:rPr>
        <w:t xml:space="preserve">decision-making process. </w:t>
      </w:r>
      <w:r w:rsidR="00AA588C" w:rsidRPr="007C6403">
        <w:rPr>
          <w:lang w:val="en-US"/>
        </w:rPr>
        <w:t>The ultimate goal of the C</w:t>
      </w:r>
      <w:r w:rsidR="00DD2F30" w:rsidRPr="007C6403">
        <w:rPr>
          <w:lang w:val="en-US"/>
        </w:rPr>
        <w:t xml:space="preserve">ommittee </w:t>
      </w:r>
      <w:r w:rsidR="00D44155" w:rsidRPr="007C6403">
        <w:rPr>
          <w:lang w:val="en-US"/>
        </w:rPr>
        <w:t xml:space="preserve">had </w:t>
      </w:r>
      <w:r w:rsidR="00DD2F30" w:rsidRPr="007C6403">
        <w:rPr>
          <w:lang w:val="en-US"/>
        </w:rPr>
        <w:t>always been to make an informed decision b</w:t>
      </w:r>
      <w:r w:rsidR="00AA588C" w:rsidRPr="007C6403">
        <w:rPr>
          <w:lang w:val="en-US"/>
        </w:rPr>
        <w:t>ased on consistency and equity, as was the mandate of the Evaluation B</w:t>
      </w:r>
      <w:r w:rsidR="00DD2F30" w:rsidRPr="007C6403">
        <w:rPr>
          <w:lang w:val="en-US"/>
        </w:rPr>
        <w:t>ody.</w:t>
      </w:r>
      <w:r w:rsidRPr="007C6403">
        <w:rPr>
          <w:lang w:val="en-US"/>
        </w:rPr>
        <w:t xml:space="preserve"> </w:t>
      </w:r>
      <w:r w:rsidR="00B735CF" w:rsidRPr="007C6403">
        <w:rPr>
          <w:lang w:val="en-US"/>
        </w:rPr>
        <w:t xml:space="preserve">However, </w:t>
      </w:r>
      <w:r w:rsidR="00DD2F30" w:rsidRPr="007C6403">
        <w:rPr>
          <w:lang w:val="en-US"/>
        </w:rPr>
        <w:t>the actual experience was somewhat surprising</w:t>
      </w:r>
      <w:r w:rsidR="00B735CF" w:rsidRPr="007C6403">
        <w:rPr>
          <w:lang w:val="en-US"/>
        </w:rPr>
        <w:t>,</w:t>
      </w:r>
      <w:r w:rsidR="00DD2F30" w:rsidRPr="007C6403">
        <w:rPr>
          <w:lang w:val="en-US"/>
        </w:rPr>
        <w:t xml:space="preserve"> as </w:t>
      </w:r>
      <w:r w:rsidR="00B735CF" w:rsidRPr="007C6403">
        <w:rPr>
          <w:lang w:val="en-US"/>
        </w:rPr>
        <w:t xml:space="preserve">mentioned by </w:t>
      </w:r>
      <w:r w:rsidR="00DD2F30" w:rsidRPr="007C6403">
        <w:rPr>
          <w:lang w:val="en-US"/>
        </w:rPr>
        <w:t xml:space="preserve">the Republic of Korea. Based on the decision-making process adopted for this meeting, </w:t>
      </w:r>
      <w:r w:rsidR="00B735CF" w:rsidRPr="007C6403">
        <w:rPr>
          <w:lang w:val="en-US"/>
        </w:rPr>
        <w:t>it seemed</w:t>
      </w:r>
      <w:r w:rsidR="00DD2F30" w:rsidRPr="007C6403">
        <w:rPr>
          <w:lang w:val="en-US"/>
        </w:rPr>
        <w:t xml:space="preserve"> that the ultimate goal </w:t>
      </w:r>
      <w:r w:rsidR="00B735CF" w:rsidRPr="007C6403">
        <w:rPr>
          <w:lang w:val="en-US"/>
        </w:rPr>
        <w:t>was to inscribe all or most of the</w:t>
      </w:r>
      <w:r w:rsidR="00DD2F30" w:rsidRPr="007C6403">
        <w:rPr>
          <w:lang w:val="en-US"/>
        </w:rPr>
        <w:t xml:space="preserve"> submitted elements. </w:t>
      </w:r>
      <w:r w:rsidR="00B735CF" w:rsidRPr="007C6403">
        <w:rPr>
          <w:lang w:val="en-US"/>
        </w:rPr>
        <w:t xml:space="preserve">In this case, </w:t>
      </w:r>
      <w:r w:rsidR="00DD2F30" w:rsidRPr="007C6403">
        <w:rPr>
          <w:lang w:val="en-US"/>
        </w:rPr>
        <w:t xml:space="preserve">the proposal </w:t>
      </w:r>
      <w:r w:rsidR="00B735CF" w:rsidRPr="007C6403">
        <w:rPr>
          <w:lang w:val="en-US"/>
        </w:rPr>
        <w:t xml:space="preserve">to create a </w:t>
      </w:r>
      <w:r w:rsidR="00DD2F30" w:rsidRPr="007C6403">
        <w:rPr>
          <w:lang w:val="en-US"/>
        </w:rPr>
        <w:t xml:space="preserve">global inventory in the form of an online database </w:t>
      </w:r>
      <w:r w:rsidR="00B735CF" w:rsidRPr="007C6403">
        <w:rPr>
          <w:lang w:val="en-US"/>
        </w:rPr>
        <w:t>open to entries from all States Parties could be considered, as had already been proposed by Committee M</w:t>
      </w:r>
      <w:r w:rsidR="00DD2F30" w:rsidRPr="007C6403">
        <w:rPr>
          <w:lang w:val="en-US"/>
        </w:rPr>
        <w:t xml:space="preserve">embers in </w:t>
      </w:r>
      <w:r w:rsidR="00B735CF" w:rsidRPr="007C6403">
        <w:rPr>
          <w:lang w:val="en-US"/>
        </w:rPr>
        <w:t xml:space="preserve">previous </w:t>
      </w:r>
      <w:r w:rsidR="00DD2F30" w:rsidRPr="007C6403">
        <w:rPr>
          <w:lang w:val="en-US"/>
        </w:rPr>
        <w:t>sessions. In this way</w:t>
      </w:r>
      <w:r w:rsidR="00B735CF" w:rsidRPr="007C6403">
        <w:rPr>
          <w:lang w:val="en-US"/>
        </w:rPr>
        <w:t>,</w:t>
      </w:r>
      <w:r w:rsidR="00DD2F30" w:rsidRPr="007C6403">
        <w:rPr>
          <w:lang w:val="en-US"/>
        </w:rPr>
        <w:t xml:space="preserve"> time and resources</w:t>
      </w:r>
      <w:r w:rsidR="00D44155" w:rsidRPr="007C6403">
        <w:rPr>
          <w:lang w:val="en-US"/>
        </w:rPr>
        <w:t xml:space="preserve"> could</w:t>
      </w:r>
      <w:r w:rsidR="00DD2F30" w:rsidRPr="007C6403">
        <w:rPr>
          <w:lang w:val="en-US"/>
        </w:rPr>
        <w:t xml:space="preserve"> be </w:t>
      </w:r>
      <w:r w:rsidR="00B735CF" w:rsidRPr="007C6403">
        <w:rPr>
          <w:lang w:val="en-US"/>
        </w:rPr>
        <w:t xml:space="preserve">better </w:t>
      </w:r>
      <w:r w:rsidR="0028049A" w:rsidRPr="007C6403">
        <w:rPr>
          <w:lang w:val="en-US"/>
        </w:rPr>
        <w:t>dedicated to</w:t>
      </w:r>
      <w:r w:rsidR="00B735CF" w:rsidRPr="007C6403">
        <w:rPr>
          <w:lang w:val="en-US"/>
        </w:rPr>
        <w:t xml:space="preserve"> a </w:t>
      </w:r>
      <w:r w:rsidR="00DD2F30" w:rsidRPr="007C6403">
        <w:rPr>
          <w:lang w:val="en-US"/>
        </w:rPr>
        <w:t>number of urgent matters</w:t>
      </w:r>
      <w:r w:rsidR="00B735CF" w:rsidRPr="007C6403">
        <w:rPr>
          <w:lang w:val="en-US"/>
        </w:rPr>
        <w:t>, as raised by the S</w:t>
      </w:r>
      <w:r w:rsidR="00DD2F30" w:rsidRPr="007C6403">
        <w:rPr>
          <w:lang w:val="en-US"/>
        </w:rPr>
        <w:t>ecretariat</w:t>
      </w:r>
      <w:r w:rsidR="00B735CF" w:rsidRPr="007C6403">
        <w:rPr>
          <w:lang w:val="en-US"/>
        </w:rPr>
        <w:t xml:space="preserve">, such </w:t>
      </w:r>
      <w:r w:rsidR="00DD2F30" w:rsidRPr="007C6403">
        <w:rPr>
          <w:lang w:val="en-US"/>
        </w:rPr>
        <w:t>as capacity</w:t>
      </w:r>
      <w:r w:rsidR="00D44155" w:rsidRPr="007C6403">
        <w:rPr>
          <w:lang w:val="en-US"/>
        </w:rPr>
        <w:t xml:space="preserve"> </w:t>
      </w:r>
      <w:r w:rsidR="00DD2F30" w:rsidRPr="007C6403">
        <w:rPr>
          <w:lang w:val="en-US"/>
        </w:rPr>
        <w:t xml:space="preserve">building, </w:t>
      </w:r>
      <w:r w:rsidR="00B735CF" w:rsidRPr="007C6403">
        <w:rPr>
          <w:lang w:val="en-US"/>
        </w:rPr>
        <w:t xml:space="preserve">periodic </w:t>
      </w:r>
      <w:r w:rsidR="00DD2F30" w:rsidRPr="007C6403">
        <w:rPr>
          <w:lang w:val="en-US"/>
        </w:rPr>
        <w:t xml:space="preserve">reporting, </w:t>
      </w:r>
      <w:r w:rsidR="00D44155" w:rsidRPr="007C6403">
        <w:rPr>
          <w:lang w:val="en-US"/>
        </w:rPr>
        <w:t>ICH</w:t>
      </w:r>
      <w:r w:rsidR="00B735CF" w:rsidRPr="007C6403">
        <w:rPr>
          <w:lang w:val="en-US"/>
        </w:rPr>
        <w:t xml:space="preserve"> </w:t>
      </w:r>
      <w:r w:rsidR="00DD2F30" w:rsidRPr="007C6403">
        <w:rPr>
          <w:lang w:val="en-US"/>
        </w:rPr>
        <w:t xml:space="preserve">in emergencies, or the role of </w:t>
      </w:r>
      <w:r w:rsidR="00D44155" w:rsidRPr="007C6403">
        <w:rPr>
          <w:lang w:val="en-US"/>
        </w:rPr>
        <w:t>ICH</w:t>
      </w:r>
      <w:r w:rsidR="00B735CF" w:rsidRPr="007C6403">
        <w:rPr>
          <w:lang w:val="en-US"/>
        </w:rPr>
        <w:t xml:space="preserve"> </w:t>
      </w:r>
      <w:r w:rsidR="00DD2F30" w:rsidRPr="007C6403">
        <w:rPr>
          <w:lang w:val="en-US"/>
        </w:rPr>
        <w:t xml:space="preserve">for sustainable development. </w:t>
      </w:r>
      <w:r w:rsidR="00B735CF" w:rsidRPr="007C6403">
        <w:rPr>
          <w:lang w:val="en-US"/>
        </w:rPr>
        <w:t>The delegation noted that the C</w:t>
      </w:r>
      <w:r w:rsidR="00DD2F30" w:rsidRPr="007C6403">
        <w:rPr>
          <w:lang w:val="en-US"/>
        </w:rPr>
        <w:t>ommittee</w:t>
      </w:r>
      <w:r w:rsidR="00B735CF" w:rsidRPr="007C6403">
        <w:rPr>
          <w:lang w:val="en-US"/>
        </w:rPr>
        <w:t>, as well as the Secretariat, had</w:t>
      </w:r>
      <w:r w:rsidR="00651759" w:rsidRPr="007C6403">
        <w:rPr>
          <w:lang w:val="en-US"/>
        </w:rPr>
        <w:t xml:space="preserve"> already spent </w:t>
      </w:r>
      <w:r w:rsidR="00B735CF" w:rsidRPr="007C6403">
        <w:rPr>
          <w:lang w:val="en-US"/>
        </w:rPr>
        <w:t xml:space="preserve">considerable </w:t>
      </w:r>
      <w:r w:rsidR="00DD2F30" w:rsidRPr="007C6403">
        <w:rPr>
          <w:lang w:val="en-US"/>
        </w:rPr>
        <w:t xml:space="preserve">time and resources </w:t>
      </w:r>
      <w:r w:rsidR="00B735CF" w:rsidRPr="007C6403">
        <w:rPr>
          <w:lang w:val="en-US"/>
        </w:rPr>
        <w:t xml:space="preserve">on </w:t>
      </w:r>
      <w:r w:rsidR="00DD2F30" w:rsidRPr="007C6403">
        <w:rPr>
          <w:lang w:val="en-US"/>
        </w:rPr>
        <w:t>this nomination process</w:t>
      </w:r>
      <w:r w:rsidR="0028049A" w:rsidRPr="007C6403">
        <w:rPr>
          <w:lang w:val="en-US"/>
        </w:rPr>
        <w:t>;</w:t>
      </w:r>
      <w:r w:rsidR="00B735CF" w:rsidRPr="007C6403">
        <w:rPr>
          <w:lang w:val="en-US"/>
        </w:rPr>
        <w:t xml:space="preserve"> </w:t>
      </w:r>
      <w:r w:rsidR="0028049A" w:rsidRPr="007C6403">
        <w:rPr>
          <w:lang w:val="en-US"/>
        </w:rPr>
        <w:t>t</w:t>
      </w:r>
      <w:r w:rsidR="00DD2F30" w:rsidRPr="007C6403">
        <w:rPr>
          <w:lang w:val="en-US"/>
        </w:rPr>
        <w:t xml:space="preserve">he rising quality of </w:t>
      </w:r>
      <w:r w:rsidR="00D44155" w:rsidRPr="007C6403">
        <w:rPr>
          <w:lang w:val="en-US"/>
        </w:rPr>
        <w:t xml:space="preserve">the </w:t>
      </w:r>
      <w:r w:rsidR="00DD2F30" w:rsidRPr="007C6403">
        <w:rPr>
          <w:lang w:val="en-US"/>
        </w:rPr>
        <w:t>submitted files</w:t>
      </w:r>
      <w:r w:rsidR="00B735CF" w:rsidRPr="007C6403">
        <w:rPr>
          <w:lang w:val="en-US"/>
        </w:rPr>
        <w:t>,</w:t>
      </w:r>
      <w:r w:rsidR="00DD2F30" w:rsidRPr="007C6403">
        <w:rPr>
          <w:lang w:val="en-US"/>
        </w:rPr>
        <w:t xml:space="preserve"> </w:t>
      </w:r>
      <w:r w:rsidR="00B735CF" w:rsidRPr="007C6403">
        <w:rPr>
          <w:lang w:val="en-US"/>
        </w:rPr>
        <w:t xml:space="preserve">and </w:t>
      </w:r>
      <w:r w:rsidR="00DD2F30" w:rsidRPr="007C6403">
        <w:rPr>
          <w:lang w:val="en-US"/>
        </w:rPr>
        <w:t xml:space="preserve">the detailed and valuable recommendations of the </w:t>
      </w:r>
      <w:r w:rsidR="00B735CF" w:rsidRPr="007C6403">
        <w:rPr>
          <w:lang w:val="en-US"/>
        </w:rPr>
        <w:t>Evaluation Body</w:t>
      </w:r>
      <w:r w:rsidR="0028049A" w:rsidRPr="007C6403">
        <w:rPr>
          <w:lang w:val="en-US"/>
        </w:rPr>
        <w:t xml:space="preserve"> </w:t>
      </w:r>
      <w:r w:rsidR="00D44155" w:rsidRPr="007C6403">
        <w:rPr>
          <w:lang w:val="en-US"/>
        </w:rPr>
        <w:t>illustrated</w:t>
      </w:r>
      <w:r w:rsidR="0028049A" w:rsidRPr="007C6403">
        <w:rPr>
          <w:lang w:val="en-US"/>
        </w:rPr>
        <w:t xml:space="preserve"> these efforts</w:t>
      </w:r>
      <w:r w:rsidR="00DD2F30" w:rsidRPr="007C6403">
        <w:rPr>
          <w:lang w:val="en-US"/>
        </w:rPr>
        <w:t xml:space="preserve">. </w:t>
      </w:r>
      <w:r w:rsidR="00651759" w:rsidRPr="007C6403">
        <w:rPr>
          <w:lang w:val="en-US"/>
        </w:rPr>
        <w:t>It</w:t>
      </w:r>
      <w:r w:rsidR="00B735CF" w:rsidRPr="007C6403">
        <w:rPr>
          <w:lang w:val="en-US"/>
        </w:rPr>
        <w:t xml:space="preserve"> also noted that it was </w:t>
      </w:r>
      <w:r w:rsidR="00DD2F30" w:rsidRPr="007C6403">
        <w:rPr>
          <w:lang w:val="en-US"/>
        </w:rPr>
        <w:t xml:space="preserve">the second round of inscriptions by this </w:t>
      </w:r>
      <w:r w:rsidR="00B735CF" w:rsidRPr="007C6403">
        <w:rPr>
          <w:lang w:val="en-US"/>
        </w:rPr>
        <w:t>Evaluation Body</w:t>
      </w:r>
      <w:r w:rsidR="00DD2F30" w:rsidRPr="007C6403">
        <w:rPr>
          <w:lang w:val="en-US"/>
        </w:rPr>
        <w:t xml:space="preserve">. </w:t>
      </w:r>
      <w:r w:rsidR="00B735CF" w:rsidRPr="007C6403">
        <w:rPr>
          <w:lang w:val="en-US"/>
        </w:rPr>
        <w:t xml:space="preserve">Thus, its </w:t>
      </w:r>
      <w:r w:rsidR="00DD2F30" w:rsidRPr="007C6403">
        <w:rPr>
          <w:lang w:val="en-US"/>
        </w:rPr>
        <w:t xml:space="preserve">report </w:t>
      </w:r>
      <w:r w:rsidR="00B735CF" w:rsidRPr="007C6403">
        <w:rPr>
          <w:lang w:val="en-US"/>
        </w:rPr>
        <w:t>represented</w:t>
      </w:r>
      <w:r w:rsidR="00DD2F30" w:rsidRPr="007C6403">
        <w:rPr>
          <w:lang w:val="en-US"/>
        </w:rPr>
        <w:t xml:space="preserve"> the outcome of an e</w:t>
      </w:r>
      <w:r w:rsidR="00B735CF" w:rsidRPr="007C6403">
        <w:rPr>
          <w:lang w:val="en-US"/>
        </w:rPr>
        <w:t xml:space="preserve">xtensive exchange of expertise, and it </w:t>
      </w:r>
      <w:r w:rsidR="00DD2F30" w:rsidRPr="007C6403">
        <w:rPr>
          <w:lang w:val="en-US"/>
        </w:rPr>
        <w:t xml:space="preserve">strongly </w:t>
      </w:r>
      <w:r w:rsidR="00B735CF" w:rsidRPr="007C6403">
        <w:rPr>
          <w:lang w:val="en-US"/>
        </w:rPr>
        <w:t>supported the Evaluation B</w:t>
      </w:r>
      <w:r w:rsidR="00DD2F30" w:rsidRPr="007C6403">
        <w:rPr>
          <w:lang w:val="en-US"/>
        </w:rPr>
        <w:t xml:space="preserve">ody </w:t>
      </w:r>
      <w:r w:rsidR="007338C8" w:rsidRPr="007C6403">
        <w:rPr>
          <w:lang w:val="en-US"/>
        </w:rPr>
        <w:t xml:space="preserve">in </w:t>
      </w:r>
      <w:r w:rsidR="00DD2F30" w:rsidRPr="007C6403">
        <w:rPr>
          <w:lang w:val="en-US"/>
        </w:rPr>
        <w:t>its current composition</w:t>
      </w:r>
      <w:r w:rsidR="007338C8" w:rsidRPr="007C6403">
        <w:rPr>
          <w:lang w:val="en-US"/>
        </w:rPr>
        <w:t>,</w:t>
      </w:r>
      <w:r w:rsidR="00DD2F30" w:rsidRPr="007C6403">
        <w:rPr>
          <w:lang w:val="en-US"/>
        </w:rPr>
        <w:t xml:space="preserve"> as </w:t>
      </w:r>
      <w:r w:rsidR="007338C8" w:rsidRPr="007C6403">
        <w:rPr>
          <w:lang w:val="en-US"/>
        </w:rPr>
        <w:t xml:space="preserve">mentioned by </w:t>
      </w:r>
      <w:r w:rsidR="00DD2F30" w:rsidRPr="007C6403">
        <w:rPr>
          <w:lang w:val="en-US"/>
        </w:rPr>
        <w:t>Cyprus</w:t>
      </w:r>
      <w:r w:rsidR="007338C8" w:rsidRPr="007C6403">
        <w:rPr>
          <w:lang w:val="en-US"/>
        </w:rPr>
        <w:t>,</w:t>
      </w:r>
      <w:r w:rsidR="00DD2F30" w:rsidRPr="007C6403">
        <w:rPr>
          <w:lang w:val="en-US"/>
        </w:rPr>
        <w:t xml:space="preserve"> and </w:t>
      </w:r>
      <w:r w:rsidR="00651759" w:rsidRPr="007C6403">
        <w:rPr>
          <w:lang w:val="en-US"/>
        </w:rPr>
        <w:t>it trusted</w:t>
      </w:r>
      <w:r w:rsidR="00DD2F30" w:rsidRPr="007C6403">
        <w:rPr>
          <w:lang w:val="en-US"/>
        </w:rPr>
        <w:t xml:space="preserve"> </w:t>
      </w:r>
      <w:r w:rsidR="00D44155" w:rsidRPr="007C6403">
        <w:rPr>
          <w:lang w:val="en-US"/>
        </w:rPr>
        <w:t xml:space="preserve">its </w:t>
      </w:r>
      <w:r w:rsidR="00DD2F30" w:rsidRPr="007C6403">
        <w:rPr>
          <w:lang w:val="en-US"/>
        </w:rPr>
        <w:t>expertise</w:t>
      </w:r>
      <w:r w:rsidR="00D44155" w:rsidRPr="007C6403">
        <w:rPr>
          <w:lang w:val="en-US"/>
        </w:rPr>
        <w:t xml:space="preserve"> in</w:t>
      </w:r>
      <w:r w:rsidR="00DD2F30" w:rsidRPr="007C6403">
        <w:rPr>
          <w:lang w:val="en-US"/>
        </w:rPr>
        <w:t xml:space="preserve"> </w:t>
      </w:r>
      <w:r w:rsidR="007338C8" w:rsidRPr="007C6403">
        <w:rPr>
          <w:lang w:val="en-US"/>
        </w:rPr>
        <w:t>assist</w:t>
      </w:r>
      <w:r w:rsidR="00651759" w:rsidRPr="007C6403">
        <w:rPr>
          <w:lang w:val="en-US"/>
        </w:rPr>
        <w:t>ing</w:t>
      </w:r>
      <w:r w:rsidR="007338C8" w:rsidRPr="007C6403">
        <w:rPr>
          <w:lang w:val="en-US"/>
        </w:rPr>
        <w:t xml:space="preserve"> the C</w:t>
      </w:r>
      <w:r w:rsidR="00DD2F30" w:rsidRPr="007C6403">
        <w:rPr>
          <w:lang w:val="en-US"/>
        </w:rPr>
        <w:t>ommittee in making informed decision</w:t>
      </w:r>
      <w:r w:rsidR="00651759" w:rsidRPr="007C6403">
        <w:rPr>
          <w:lang w:val="en-US"/>
        </w:rPr>
        <w:t>s</w:t>
      </w:r>
      <w:r w:rsidR="00DD2F30" w:rsidRPr="007C6403">
        <w:rPr>
          <w:lang w:val="en-US"/>
        </w:rPr>
        <w:t xml:space="preserve"> </w:t>
      </w:r>
      <w:r w:rsidR="007338C8" w:rsidRPr="007C6403">
        <w:rPr>
          <w:lang w:val="en-US"/>
        </w:rPr>
        <w:t xml:space="preserve">based on </w:t>
      </w:r>
      <w:r w:rsidR="00DD2F30" w:rsidRPr="007C6403">
        <w:rPr>
          <w:lang w:val="en-US"/>
        </w:rPr>
        <w:t xml:space="preserve">a consistent approach. </w:t>
      </w:r>
      <w:r w:rsidR="007338C8" w:rsidRPr="007C6403">
        <w:rPr>
          <w:lang w:val="en-US"/>
        </w:rPr>
        <w:t>The delegation agreed</w:t>
      </w:r>
      <w:r w:rsidR="00DD2F30" w:rsidRPr="007C6403">
        <w:rPr>
          <w:lang w:val="en-US"/>
        </w:rPr>
        <w:t xml:space="preserve"> that criterion R</w:t>
      </w:r>
      <w:r w:rsidR="007338C8" w:rsidRPr="007C6403">
        <w:rPr>
          <w:lang w:val="en-US"/>
        </w:rPr>
        <w:t>.</w:t>
      </w:r>
      <w:r w:rsidR="00DD2F30" w:rsidRPr="007C6403">
        <w:rPr>
          <w:lang w:val="en-US"/>
        </w:rPr>
        <w:t xml:space="preserve">5 and the referral on technical grounds </w:t>
      </w:r>
      <w:r w:rsidR="00D44155" w:rsidRPr="007C6403">
        <w:rPr>
          <w:lang w:val="en-US"/>
        </w:rPr>
        <w:t xml:space="preserve">were </w:t>
      </w:r>
      <w:r w:rsidR="00DD2F30" w:rsidRPr="007C6403">
        <w:rPr>
          <w:lang w:val="en-US"/>
        </w:rPr>
        <w:t xml:space="preserve">unsatisfactory for everyone. </w:t>
      </w:r>
      <w:r w:rsidR="007338C8" w:rsidRPr="007C6403">
        <w:rPr>
          <w:lang w:val="en-US"/>
        </w:rPr>
        <w:t xml:space="preserve">However, </w:t>
      </w:r>
      <w:r w:rsidR="00DD2F30" w:rsidRPr="007C6403">
        <w:rPr>
          <w:lang w:val="en-US"/>
        </w:rPr>
        <w:t xml:space="preserve">the revised nomination forms </w:t>
      </w:r>
      <w:r w:rsidR="007338C8" w:rsidRPr="007C6403">
        <w:rPr>
          <w:lang w:val="en-US"/>
        </w:rPr>
        <w:t xml:space="preserve">now </w:t>
      </w:r>
      <w:r w:rsidR="00DD2F30" w:rsidRPr="007C6403">
        <w:rPr>
          <w:lang w:val="en-US"/>
        </w:rPr>
        <w:t>online</w:t>
      </w:r>
      <w:r w:rsidR="007338C8" w:rsidRPr="007C6403">
        <w:rPr>
          <w:lang w:val="en-US"/>
        </w:rPr>
        <w:t>,</w:t>
      </w:r>
      <w:r w:rsidR="00DD2F30" w:rsidRPr="007C6403">
        <w:rPr>
          <w:lang w:val="en-US"/>
        </w:rPr>
        <w:t xml:space="preserve"> </w:t>
      </w:r>
      <w:r w:rsidR="007338C8" w:rsidRPr="007C6403">
        <w:rPr>
          <w:lang w:val="en-US"/>
        </w:rPr>
        <w:t xml:space="preserve">together with their </w:t>
      </w:r>
      <w:r w:rsidR="00DD2F30" w:rsidRPr="007C6403">
        <w:rPr>
          <w:lang w:val="en-US"/>
        </w:rPr>
        <w:t>precise guidance on R</w:t>
      </w:r>
      <w:r w:rsidR="007338C8" w:rsidRPr="007C6403">
        <w:rPr>
          <w:lang w:val="en-US"/>
        </w:rPr>
        <w:t>.5, would further assist submitting S</w:t>
      </w:r>
      <w:r w:rsidR="00DD2F30" w:rsidRPr="007C6403">
        <w:rPr>
          <w:lang w:val="en-US"/>
        </w:rPr>
        <w:t>tates</w:t>
      </w:r>
      <w:r w:rsidR="007338C8" w:rsidRPr="007C6403">
        <w:rPr>
          <w:lang w:val="en-US"/>
        </w:rPr>
        <w:t xml:space="preserve"> and the S</w:t>
      </w:r>
      <w:r w:rsidR="00DD2F30" w:rsidRPr="007C6403">
        <w:rPr>
          <w:lang w:val="en-US"/>
        </w:rPr>
        <w:t xml:space="preserve">ecretariat </w:t>
      </w:r>
      <w:r w:rsidR="007338C8" w:rsidRPr="007C6403">
        <w:rPr>
          <w:lang w:val="en-US"/>
        </w:rPr>
        <w:t xml:space="preserve">in checking the </w:t>
      </w:r>
      <w:r w:rsidR="00DD2F30" w:rsidRPr="007C6403">
        <w:rPr>
          <w:lang w:val="en-US"/>
        </w:rPr>
        <w:t>technical completeness</w:t>
      </w:r>
      <w:r w:rsidR="007338C8" w:rsidRPr="007C6403">
        <w:rPr>
          <w:lang w:val="en-US"/>
        </w:rPr>
        <w:t xml:space="preserve"> of </w:t>
      </w:r>
      <w:r w:rsidR="00D44155" w:rsidRPr="007C6403">
        <w:rPr>
          <w:lang w:val="en-US"/>
        </w:rPr>
        <w:t xml:space="preserve">the </w:t>
      </w:r>
      <w:r w:rsidR="007338C8" w:rsidRPr="007C6403">
        <w:rPr>
          <w:lang w:val="en-US"/>
        </w:rPr>
        <w:t>files</w:t>
      </w:r>
      <w:r w:rsidR="00DD2F30" w:rsidRPr="007C6403">
        <w:rPr>
          <w:lang w:val="en-US"/>
        </w:rPr>
        <w:t xml:space="preserve">. </w:t>
      </w:r>
      <w:r w:rsidR="007338C8" w:rsidRPr="007C6403">
        <w:rPr>
          <w:lang w:val="en-US"/>
        </w:rPr>
        <w:t>F</w:t>
      </w:r>
      <w:r w:rsidR="00DD2F30" w:rsidRPr="007C6403">
        <w:rPr>
          <w:lang w:val="en-US"/>
        </w:rPr>
        <w:t xml:space="preserve">urther guidance notes </w:t>
      </w:r>
      <w:r w:rsidR="007338C8" w:rsidRPr="007C6403">
        <w:rPr>
          <w:lang w:val="en-US"/>
        </w:rPr>
        <w:t xml:space="preserve">were </w:t>
      </w:r>
      <w:r w:rsidR="00DD2F30" w:rsidRPr="007C6403">
        <w:rPr>
          <w:lang w:val="en-US"/>
        </w:rPr>
        <w:t>also expected for criterion R</w:t>
      </w:r>
      <w:r w:rsidR="007338C8" w:rsidRPr="007C6403">
        <w:rPr>
          <w:lang w:val="en-US"/>
        </w:rPr>
        <w:t>.</w:t>
      </w:r>
      <w:r w:rsidR="00DD2F30" w:rsidRPr="007C6403">
        <w:rPr>
          <w:lang w:val="en-US"/>
        </w:rPr>
        <w:t xml:space="preserve">2. </w:t>
      </w:r>
      <w:r w:rsidR="007338C8" w:rsidRPr="007C6403">
        <w:rPr>
          <w:lang w:val="en-US"/>
        </w:rPr>
        <w:t xml:space="preserve">The delegation </w:t>
      </w:r>
      <w:r w:rsidR="00DD2F30" w:rsidRPr="007C6403">
        <w:rPr>
          <w:lang w:val="en-US"/>
        </w:rPr>
        <w:t>support</w:t>
      </w:r>
      <w:r w:rsidR="007338C8" w:rsidRPr="007C6403">
        <w:rPr>
          <w:lang w:val="en-US"/>
        </w:rPr>
        <w:t>ed</w:t>
      </w:r>
      <w:r w:rsidR="00DD2F30" w:rsidRPr="007C6403">
        <w:rPr>
          <w:lang w:val="en-US"/>
        </w:rPr>
        <w:t xml:space="preserve"> the proposal of an informal working group to foster </w:t>
      </w:r>
      <w:r w:rsidR="007338C8" w:rsidRPr="007C6403">
        <w:rPr>
          <w:lang w:val="en-US"/>
        </w:rPr>
        <w:t>dialogue between submitting S</w:t>
      </w:r>
      <w:r w:rsidR="00DD2F30" w:rsidRPr="007C6403">
        <w:rPr>
          <w:lang w:val="en-US"/>
        </w:rPr>
        <w:t xml:space="preserve">tates and the </w:t>
      </w:r>
      <w:r w:rsidR="007338C8" w:rsidRPr="007C6403">
        <w:rPr>
          <w:lang w:val="en-US"/>
        </w:rPr>
        <w:t xml:space="preserve">Evaluation Body </w:t>
      </w:r>
      <w:r w:rsidR="00DD2F30" w:rsidRPr="007C6403">
        <w:rPr>
          <w:lang w:val="en-US"/>
        </w:rPr>
        <w:t xml:space="preserve">with a view to adopting the </w:t>
      </w:r>
      <w:r w:rsidR="007338C8" w:rsidRPr="007C6403">
        <w:rPr>
          <w:lang w:val="en-US"/>
        </w:rPr>
        <w:t>recommendations of the Evaluation Body during the Committee session and thus prevent</w:t>
      </w:r>
      <w:r w:rsidR="00D44155" w:rsidRPr="007C6403">
        <w:rPr>
          <w:lang w:val="en-US"/>
        </w:rPr>
        <w:t>ing</w:t>
      </w:r>
      <w:r w:rsidR="007338C8" w:rsidRPr="007C6403">
        <w:rPr>
          <w:lang w:val="en-US"/>
        </w:rPr>
        <w:t xml:space="preserve"> long </w:t>
      </w:r>
      <w:r w:rsidR="00DD2F30" w:rsidRPr="007C6403">
        <w:rPr>
          <w:lang w:val="en-US"/>
        </w:rPr>
        <w:t>debates</w:t>
      </w:r>
      <w:r w:rsidR="007338C8" w:rsidRPr="007C6403">
        <w:rPr>
          <w:lang w:val="en-US"/>
        </w:rPr>
        <w:t xml:space="preserve">. With regard to the </w:t>
      </w:r>
      <w:r w:rsidR="00DD2F30" w:rsidRPr="007C6403">
        <w:rPr>
          <w:lang w:val="en-US"/>
        </w:rPr>
        <w:t xml:space="preserve">diverse range of actors involved in the decision-making </w:t>
      </w:r>
      <w:r w:rsidR="007338C8" w:rsidRPr="007C6403">
        <w:rPr>
          <w:lang w:val="en-US"/>
        </w:rPr>
        <w:t>process,</w:t>
      </w:r>
      <w:r w:rsidR="00DD2F30" w:rsidRPr="007C6403">
        <w:rPr>
          <w:lang w:val="en-US"/>
        </w:rPr>
        <w:t xml:space="preserve"> </w:t>
      </w:r>
      <w:r w:rsidR="007338C8" w:rsidRPr="007C6403">
        <w:rPr>
          <w:lang w:val="en-US"/>
        </w:rPr>
        <w:t xml:space="preserve">the delegation wished to </w:t>
      </w:r>
      <w:r w:rsidR="00DD2F30" w:rsidRPr="007C6403">
        <w:rPr>
          <w:lang w:val="en-US"/>
        </w:rPr>
        <w:t xml:space="preserve">invite the </w:t>
      </w:r>
      <w:r w:rsidR="007338C8" w:rsidRPr="007C6403">
        <w:rPr>
          <w:lang w:val="en-US"/>
        </w:rPr>
        <w:t xml:space="preserve">Members </w:t>
      </w:r>
      <w:r w:rsidR="00DD2F30" w:rsidRPr="007C6403">
        <w:rPr>
          <w:lang w:val="en-US"/>
        </w:rPr>
        <w:t xml:space="preserve">of the </w:t>
      </w:r>
      <w:r w:rsidR="007338C8" w:rsidRPr="007C6403">
        <w:rPr>
          <w:lang w:val="en-US"/>
        </w:rPr>
        <w:t xml:space="preserve">Evaluation Body </w:t>
      </w:r>
      <w:r w:rsidR="00DD2F30" w:rsidRPr="007C6403">
        <w:rPr>
          <w:lang w:val="en-US"/>
        </w:rPr>
        <w:t xml:space="preserve">to reflect on their experience </w:t>
      </w:r>
      <w:r w:rsidR="007338C8" w:rsidRPr="007C6403">
        <w:rPr>
          <w:lang w:val="en-US"/>
        </w:rPr>
        <w:t xml:space="preserve">in </w:t>
      </w:r>
      <w:r w:rsidR="00DD2F30" w:rsidRPr="007C6403">
        <w:rPr>
          <w:lang w:val="en-US"/>
        </w:rPr>
        <w:t>the nomination and decision-making process</w:t>
      </w:r>
      <w:r w:rsidR="00D44155" w:rsidRPr="007C6403">
        <w:rPr>
          <w:lang w:val="en-US"/>
        </w:rPr>
        <w:t>,</w:t>
      </w:r>
      <w:r w:rsidR="00DD2F30" w:rsidRPr="007C6403">
        <w:rPr>
          <w:lang w:val="en-US"/>
        </w:rPr>
        <w:t xml:space="preserve"> </w:t>
      </w:r>
      <w:r w:rsidR="007338C8" w:rsidRPr="007C6403">
        <w:rPr>
          <w:lang w:val="en-US"/>
        </w:rPr>
        <w:t xml:space="preserve">to </w:t>
      </w:r>
      <w:r w:rsidR="00DD2F30" w:rsidRPr="007C6403">
        <w:rPr>
          <w:lang w:val="en-US"/>
        </w:rPr>
        <w:t xml:space="preserve">see </w:t>
      </w:r>
      <w:r w:rsidR="00D527E6" w:rsidRPr="007C6403">
        <w:rPr>
          <w:lang w:val="en-US"/>
        </w:rPr>
        <w:t xml:space="preserve">how </w:t>
      </w:r>
      <w:r w:rsidR="00DD2F30" w:rsidRPr="007C6403">
        <w:rPr>
          <w:lang w:val="en-US"/>
        </w:rPr>
        <w:t xml:space="preserve">their role </w:t>
      </w:r>
      <w:r w:rsidR="007338C8" w:rsidRPr="007C6403">
        <w:rPr>
          <w:lang w:val="en-US"/>
        </w:rPr>
        <w:t xml:space="preserve">could </w:t>
      </w:r>
      <w:r w:rsidR="00651759" w:rsidRPr="007C6403">
        <w:rPr>
          <w:lang w:val="en-US"/>
        </w:rPr>
        <w:t xml:space="preserve">best </w:t>
      </w:r>
      <w:r w:rsidR="007338C8" w:rsidRPr="007C6403">
        <w:rPr>
          <w:lang w:val="en-US"/>
        </w:rPr>
        <w:t xml:space="preserve">fit into </w:t>
      </w:r>
      <w:r w:rsidR="00DD2F30" w:rsidRPr="007C6403">
        <w:rPr>
          <w:lang w:val="en-US"/>
        </w:rPr>
        <w:t>this process.</w:t>
      </w:r>
    </w:p>
    <w:p w14:paraId="33A1FADE" w14:textId="301A50D1" w:rsidR="00B735CF" w:rsidRPr="007C6403" w:rsidRDefault="007338C8" w:rsidP="003371C6">
      <w:pPr>
        <w:pStyle w:val="Orateurengris"/>
        <w:spacing w:before="240"/>
        <w:ind w:left="709" w:hanging="709"/>
        <w:rPr>
          <w:b/>
          <w:bCs/>
          <w:lang w:val="en-US"/>
        </w:rPr>
      </w:pPr>
      <w:r w:rsidRPr="007C6403">
        <w:rPr>
          <w:bCs/>
          <w:lang w:val="en-US"/>
        </w:rPr>
        <w:t xml:space="preserve">The </w:t>
      </w:r>
      <w:r w:rsidR="00AC32D6" w:rsidRPr="007C6403">
        <w:rPr>
          <w:b/>
          <w:bCs/>
          <w:lang w:val="en-US"/>
        </w:rPr>
        <w:t xml:space="preserve">Rapporteur </w:t>
      </w:r>
      <w:r w:rsidRPr="007C6403">
        <w:rPr>
          <w:b/>
          <w:bCs/>
          <w:lang w:val="en-US"/>
        </w:rPr>
        <w:t>of the Evaluation B</w:t>
      </w:r>
      <w:r w:rsidR="00DD2F30" w:rsidRPr="007C6403">
        <w:rPr>
          <w:b/>
          <w:bCs/>
          <w:lang w:val="en-US"/>
        </w:rPr>
        <w:t xml:space="preserve">ody </w:t>
      </w:r>
      <w:r w:rsidR="00E765BC" w:rsidRPr="007C6403">
        <w:rPr>
          <w:bCs/>
          <w:lang w:val="en-US"/>
        </w:rPr>
        <w:t xml:space="preserve">noted that the </w:t>
      </w:r>
      <w:r w:rsidR="00DD2F30" w:rsidRPr="007C6403">
        <w:rPr>
          <w:lang w:val="en-US"/>
        </w:rPr>
        <w:t xml:space="preserve">question </w:t>
      </w:r>
      <w:r w:rsidR="00D527E6" w:rsidRPr="007C6403">
        <w:rPr>
          <w:lang w:val="en-US"/>
        </w:rPr>
        <w:t xml:space="preserve">from </w:t>
      </w:r>
      <w:r w:rsidR="00DD2F30" w:rsidRPr="007C6403">
        <w:rPr>
          <w:lang w:val="en-US"/>
        </w:rPr>
        <w:t>Turkey</w:t>
      </w:r>
      <w:r w:rsidR="00D527E6" w:rsidRPr="007C6403">
        <w:rPr>
          <w:lang w:val="en-US"/>
        </w:rPr>
        <w:t xml:space="preserve"> </w:t>
      </w:r>
      <w:r w:rsidR="00E765BC" w:rsidRPr="007C6403">
        <w:rPr>
          <w:lang w:val="en-US"/>
        </w:rPr>
        <w:t xml:space="preserve">referred to </w:t>
      </w:r>
      <w:r w:rsidR="00DD2F30" w:rsidRPr="007C6403">
        <w:rPr>
          <w:lang w:val="en-US"/>
        </w:rPr>
        <w:t xml:space="preserve">paragraph 55 </w:t>
      </w:r>
      <w:r w:rsidR="001C2AFB" w:rsidRPr="007C6403">
        <w:rPr>
          <w:lang w:val="en-US"/>
        </w:rPr>
        <w:t>of</w:t>
      </w:r>
      <w:r w:rsidR="00D527E6" w:rsidRPr="007C6403">
        <w:rPr>
          <w:lang w:val="en-US"/>
        </w:rPr>
        <w:t xml:space="preserve"> the </w:t>
      </w:r>
      <w:r w:rsidR="001C2AFB" w:rsidRPr="007C6403">
        <w:rPr>
          <w:lang w:val="en-US"/>
        </w:rPr>
        <w:t>report concerning</w:t>
      </w:r>
      <w:r w:rsidR="00D527E6" w:rsidRPr="007C6403">
        <w:rPr>
          <w:lang w:val="en-US"/>
        </w:rPr>
        <w:t xml:space="preserve"> </w:t>
      </w:r>
      <w:r w:rsidR="001C2AFB" w:rsidRPr="007C6403">
        <w:rPr>
          <w:lang w:val="en-US"/>
        </w:rPr>
        <w:t>F</w:t>
      </w:r>
      <w:r w:rsidR="00D527E6" w:rsidRPr="007C6403">
        <w:rPr>
          <w:lang w:val="en-US"/>
        </w:rPr>
        <w:t>orm ICH</w:t>
      </w:r>
      <w:r w:rsidR="00B74524" w:rsidRPr="007C6403">
        <w:rPr>
          <w:lang w:val="en-US"/>
        </w:rPr>
        <w:t>-</w:t>
      </w:r>
      <w:r w:rsidR="00D527E6" w:rsidRPr="007C6403">
        <w:rPr>
          <w:lang w:val="en-US"/>
        </w:rPr>
        <w:t>01bis</w:t>
      </w:r>
      <w:r w:rsidR="00DD2F30" w:rsidRPr="007C6403">
        <w:rPr>
          <w:lang w:val="en-US"/>
        </w:rPr>
        <w:t xml:space="preserve">, </w:t>
      </w:r>
      <w:r w:rsidR="00D527E6" w:rsidRPr="007C6403">
        <w:rPr>
          <w:lang w:val="en-US"/>
        </w:rPr>
        <w:t xml:space="preserve">adding </w:t>
      </w:r>
      <w:r w:rsidR="00DD2F30" w:rsidRPr="007C6403">
        <w:rPr>
          <w:lang w:val="en-US"/>
        </w:rPr>
        <w:t xml:space="preserve">that some minor tweaking of the wording in this form </w:t>
      </w:r>
      <w:r w:rsidR="00D527E6" w:rsidRPr="007C6403">
        <w:rPr>
          <w:lang w:val="en-US"/>
        </w:rPr>
        <w:t xml:space="preserve">was </w:t>
      </w:r>
      <w:r w:rsidR="00DD2F30" w:rsidRPr="007C6403">
        <w:rPr>
          <w:lang w:val="en-US"/>
        </w:rPr>
        <w:t xml:space="preserve">necessary because it </w:t>
      </w:r>
      <w:r w:rsidR="00D527E6" w:rsidRPr="007C6403">
        <w:rPr>
          <w:lang w:val="en-US"/>
        </w:rPr>
        <w:t xml:space="preserve">was </w:t>
      </w:r>
      <w:r w:rsidR="00DD2F30" w:rsidRPr="007C6403">
        <w:rPr>
          <w:lang w:val="en-US"/>
        </w:rPr>
        <w:t>not entirely consistent</w:t>
      </w:r>
      <w:r w:rsidR="00D527E6" w:rsidRPr="007C6403">
        <w:rPr>
          <w:lang w:val="en-US"/>
        </w:rPr>
        <w:t xml:space="preserve">. He gave </w:t>
      </w:r>
      <w:r w:rsidR="00DD2F30" w:rsidRPr="007C6403">
        <w:rPr>
          <w:lang w:val="en-US"/>
        </w:rPr>
        <w:t xml:space="preserve">the example of </w:t>
      </w:r>
      <w:r w:rsidR="00CA06CB" w:rsidRPr="007C6403">
        <w:rPr>
          <w:lang w:val="en-US"/>
        </w:rPr>
        <w:t xml:space="preserve">how the </w:t>
      </w:r>
      <w:r w:rsidR="00DD2F30" w:rsidRPr="007C6403">
        <w:rPr>
          <w:lang w:val="en-US"/>
        </w:rPr>
        <w:t xml:space="preserve">results and objectives </w:t>
      </w:r>
      <w:r w:rsidR="00D527E6" w:rsidRPr="007C6403">
        <w:rPr>
          <w:lang w:val="en-US"/>
        </w:rPr>
        <w:t xml:space="preserve">were </w:t>
      </w:r>
      <w:r w:rsidR="00DD2F30" w:rsidRPr="007C6403">
        <w:rPr>
          <w:lang w:val="en-US"/>
        </w:rPr>
        <w:t>described and defined in one part of the form</w:t>
      </w:r>
      <w:r w:rsidR="00CA06CB" w:rsidRPr="007C6403">
        <w:rPr>
          <w:lang w:val="en-US"/>
        </w:rPr>
        <w:t>,</w:t>
      </w:r>
      <w:r w:rsidR="00DD2F30" w:rsidRPr="007C6403">
        <w:rPr>
          <w:lang w:val="en-US"/>
        </w:rPr>
        <w:t xml:space="preserve"> </w:t>
      </w:r>
      <w:r w:rsidR="00CA06CB" w:rsidRPr="007C6403">
        <w:rPr>
          <w:lang w:val="en-US"/>
        </w:rPr>
        <w:t xml:space="preserve">which </w:t>
      </w:r>
      <w:r w:rsidR="00D527E6" w:rsidRPr="007C6403">
        <w:rPr>
          <w:lang w:val="en-US"/>
        </w:rPr>
        <w:t xml:space="preserve">did </w:t>
      </w:r>
      <w:r w:rsidR="00DD2F30" w:rsidRPr="007C6403">
        <w:rPr>
          <w:lang w:val="en-US"/>
        </w:rPr>
        <w:t xml:space="preserve">not quite tally with </w:t>
      </w:r>
      <w:r w:rsidR="00CA06CB" w:rsidRPr="007C6403">
        <w:rPr>
          <w:lang w:val="en-US"/>
        </w:rPr>
        <w:t>how</w:t>
      </w:r>
      <w:r w:rsidR="00DD2F30" w:rsidRPr="007C6403">
        <w:rPr>
          <w:lang w:val="en-US"/>
        </w:rPr>
        <w:t xml:space="preserve"> </w:t>
      </w:r>
      <w:r w:rsidR="00CA06CB" w:rsidRPr="007C6403">
        <w:rPr>
          <w:lang w:val="en-US"/>
        </w:rPr>
        <w:t xml:space="preserve">they were </w:t>
      </w:r>
      <w:r w:rsidR="00DD2F30" w:rsidRPr="007C6403">
        <w:rPr>
          <w:lang w:val="en-US"/>
        </w:rPr>
        <w:t>described in another part of the form.</w:t>
      </w:r>
      <w:r w:rsidR="00AC32D6" w:rsidRPr="007C6403">
        <w:rPr>
          <w:lang w:val="en-US"/>
        </w:rPr>
        <w:t xml:space="preserve"> </w:t>
      </w:r>
      <w:r w:rsidR="00DD2F30" w:rsidRPr="007C6403">
        <w:rPr>
          <w:lang w:val="en-US"/>
        </w:rPr>
        <w:t xml:space="preserve">The second point </w:t>
      </w:r>
      <w:r w:rsidR="00D527E6" w:rsidRPr="007C6403">
        <w:rPr>
          <w:lang w:val="en-US"/>
        </w:rPr>
        <w:t xml:space="preserve">made was </w:t>
      </w:r>
      <w:r w:rsidR="00DD2F30" w:rsidRPr="007C6403">
        <w:rPr>
          <w:lang w:val="en-US"/>
        </w:rPr>
        <w:t xml:space="preserve">that </w:t>
      </w:r>
      <w:r w:rsidR="00D527E6" w:rsidRPr="007C6403">
        <w:rPr>
          <w:lang w:val="en-US"/>
        </w:rPr>
        <w:t xml:space="preserve">the Body </w:t>
      </w:r>
      <w:r w:rsidR="00DD2F30" w:rsidRPr="007C6403">
        <w:rPr>
          <w:lang w:val="en-US"/>
        </w:rPr>
        <w:t>believe</w:t>
      </w:r>
      <w:r w:rsidR="00D527E6" w:rsidRPr="007C6403">
        <w:rPr>
          <w:lang w:val="en-US"/>
        </w:rPr>
        <w:t>d</w:t>
      </w:r>
      <w:r w:rsidR="00DD2F30" w:rsidRPr="007C6403">
        <w:rPr>
          <w:lang w:val="en-US"/>
        </w:rPr>
        <w:t xml:space="preserve"> that </w:t>
      </w:r>
      <w:r w:rsidR="00D527E6" w:rsidRPr="007C6403">
        <w:rPr>
          <w:lang w:val="en-US"/>
        </w:rPr>
        <w:t xml:space="preserve">it </w:t>
      </w:r>
      <w:r w:rsidR="00CA06CB" w:rsidRPr="007C6403">
        <w:rPr>
          <w:lang w:val="en-US"/>
        </w:rPr>
        <w:t xml:space="preserve">needed </w:t>
      </w:r>
      <w:r w:rsidR="00DD2F30" w:rsidRPr="007C6403">
        <w:rPr>
          <w:lang w:val="en-US"/>
        </w:rPr>
        <w:t xml:space="preserve">to avoid the situation </w:t>
      </w:r>
      <w:r w:rsidR="00CA06CB" w:rsidRPr="007C6403">
        <w:rPr>
          <w:lang w:val="en-US"/>
        </w:rPr>
        <w:t xml:space="preserve">wherein </w:t>
      </w:r>
      <w:r w:rsidR="00D527E6" w:rsidRPr="007C6403">
        <w:rPr>
          <w:lang w:val="en-US"/>
        </w:rPr>
        <w:t xml:space="preserve">it was </w:t>
      </w:r>
      <w:r w:rsidR="00DD2F30" w:rsidRPr="007C6403">
        <w:rPr>
          <w:lang w:val="en-US"/>
        </w:rPr>
        <w:t xml:space="preserve">asked to use certain criteria that </w:t>
      </w:r>
      <w:r w:rsidR="00D527E6" w:rsidRPr="007C6403">
        <w:rPr>
          <w:lang w:val="en-US"/>
        </w:rPr>
        <w:t xml:space="preserve">were </w:t>
      </w:r>
      <w:r w:rsidR="00DD2F30" w:rsidRPr="007C6403">
        <w:rPr>
          <w:lang w:val="en-US"/>
        </w:rPr>
        <w:t xml:space="preserve">not explicit in the form. </w:t>
      </w:r>
      <w:r w:rsidR="00D527E6" w:rsidRPr="007C6403">
        <w:rPr>
          <w:lang w:val="en-US"/>
        </w:rPr>
        <w:t xml:space="preserve">The Rapporteur gave </w:t>
      </w:r>
      <w:r w:rsidR="00DD2F30" w:rsidRPr="007C6403">
        <w:rPr>
          <w:lang w:val="en-US"/>
        </w:rPr>
        <w:t xml:space="preserve">the example of </w:t>
      </w:r>
      <w:r w:rsidR="001C2AFB" w:rsidRPr="007C6403">
        <w:rPr>
          <w:lang w:val="en-US"/>
        </w:rPr>
        <w:t>consideration </w:t>
      </w:r>
      <w:r w:rsidR="00DD2F30" w:rsidRPr="007C6403">
        <w:rPr>
          <w:lang w:val="en-US"/>
        </w:rPr>
        <w:t>10</w:t>
      </w:r>
      <w:r w:rsidR="001C2AFB" w:rsidRPr="007C6403">
        <w:rPr>
          <w:lang w:val="en-US"/>
        </w:rPr>
        <w:t>(</w:t>
      </w:r>
      <w:r w:rsidR="00D527E6" w:rsidRPr="007C6403">
        <w:rPr>
          <w:lang w:val="en-US"/>
        </w:rPr>
        <w:t>a</w:t>
      </w:r>
      <w:r w:rsidR="001C2AFB" w:rsidRPr="007C6403">
        <w:rPr>
          <w:lang w:val="en-US"/>
        </w:rPr>
        <w:t>)</w:t>
      </w:r>
      <w:r w:rsidR="00D527E6" w:rsidRPr="007C6403">
        <w:rPr>
          <w:lang w:val="en-US"/>
        </w:rPr>
        <w:t xml:space="preserve">, </w:t>
      </w:r>
      <w:r w:rsidR="00DD2F30" w:rsidRPr="007C6403">
        <w:rPr>
          <w:lang w:val="en-US"/>
        </w:rPr>
        <w:t>which request</w:t>
      </w:r>
      <w:r w:rsidR="00D527E6" w:rsidRPr="007C6403">
        <w:rPr>
          <w:lang w:val="en-US"/>
        </w:rPr>
        <w:t>s</w:t>
      </w:r>
      <w:r w:rsidR="00DD2F30" w:rsidRPr="007C6403">
        <w:rPr>
          <w:lang w:val="en-US"/>
        </w:rPr>
        <w:t xml:space="preserve"> cooperation at the bilateral</w:t>
      </w:r>
      <w:r w:rsidR="001C2AFB" w:rsidRPr="007C6403">
        <w:rPr>
          <w:lang w:val="en-US"/>
        </w:rPr>
        <w:t>,</w:t>
      </w:r>
      <w:r w:rsidR="00DD2F30" w:rsidRPr="007C6403">
        <w:rPr>
          <w:lang w:val="en-US"/>
        </w:rPr>
        <w:t xml:space="preserve"> regional and international levels</w:t>
      </w:r>
      <w:r w:rsidR="001C2AFB" w:rsidRPr="007C6403">
        <w:rPr>
          <w:lang w:val="en-US"/>
        </w:rPr>
        <w:t>, but was</w:t>
      </w:r>
      <w:r w:rsidR="00DD2F30" w:rsidRPr="007C6403">
        <w:rPr>
          <w:lang w:val="en-US"/>
        </w:rPr>
        <w:t xml:space="preserve"> actually </w:t>
      </w:r>
      <w:r w:rsidR="001C2AFB" w:rsidRPr="007C6403">
        <w:rPr>
          <w:lang w:val="en-US"/>
        </w:rPr>
        <w:t xml:space="preserve">not </w:t>
      </w:r>
      <w:r w:rsidR="00DD2F30" w:rsidRPr="007C6403">
        <w:rPr>
          <w:lang w:val="en-US"/>
        </w:rPr>
        <w:t xml:space="preserve">requested in the form. So </w:t>
      </w:r>
      <w:r w:rsidR="00D527E6" w:rsidRPr="007C6403">
        <w:rPr>
          <w:lang w:val="en-US"/>
        </w:rPr>
        <w:t xml:space="preserve">the Body was being </w:t>
      </w:r>
      <w:r w:rsidR="00DD2F30" w:rsidRPr="007C6403">
        <w:rPr>
          <w:lang w:val="en-US"/>
        </w:rPr>
        <w:t xml:space="preserve">asked to use a criterion that the </w:t>
      </w:r>
      <w:r w:rsidR="00D527E6" w:rsidRPr="007C6403">
        <w:rPr>
          <w:lang w:val="en-US"/>
        </w:rPr>
        <w:t>submitting State had</w:t>
      </w:r>
      <w:r w:rsidR="00DD2F30" w:rsidRPr="007C6403">
        <w:rPr>
          <w:lang w:val="en-US"/>
        </w:rPr>
        <w:t xml:space="preserve"> not been asked to </w:t>
      </w:r>
      <w:r w:rsidR="00651759" w:rsidRPr="007C6403">
        <w:rPr>
          <w:lang w:val="en-US"/>
        </w:rPr>
        <w:t>respond to, which put</w:t>
      </w:r>
      <w:r w:rsidR="00D527E6" w:rsidRPr="007C6403">
        <w:rPr>
          <w:lang w:val="en-US"/>
        </w:rPr>
        <w:t xml:space="preserve"> the submitting State at a </w:t>
      </w:r>
      <w:r w:rsidR="00DD2F30" w:rsidRPr="007C6403">
        <w:rPr>
          <w:lang w:val="en-US"/>
        </w:rPr>
        <w:t>disadvantage.</w:t>
      </w:r>
      <w:r w:rsidR="00AC32D6" w:rsidRPr="007C6403">
        <w:rPr>
          <w:lang w:val="en-US"/>
        </w:rPr>
        <w:t xml:space="preserve"> </w:t>
      </w:r>
      <w:r w:rsidR="00D527E6" w:rsidRPr="007C6403">
        <w:rPr>
          <w:lang w:val="en-US"/>
        </w:rPr>
        <w:t xml:space="preserve">Responding to Austria, the Rapporteur </w:t>
      </w:r>
      <w:r w:rsidR="00DD2F30" w:rsidRPr="007C6403">
        <w:rPr>
          <w:lang w:val="en-US"/>
        </w:rPr>
        <w:t>recognize</w:t>
      </w:r>
      <w:r w:rsidR="00D527E6" w:rsidRPr="007C6403">
        <w:rPr>
          <w:lang w:val="en-US"/>
        </w:rPr>
        <w:t>d</w:t>
      </w:r>
      <w:r w:rsidR="00DD2F30" w:rsidRPr="007C6403">
        <w:rPr>
          <w:lang w:val="en-US"/>
        </w:rPr>
        <w:t xml:space="preserve"> that there </w:t>
      </w:r>
      <w:r w:rsidR="00D527E6" w:rsidRPr="007C6403">
        <w:rPr>
          <w:lang w:val="en-US"/>
        </w:rPr>
        <w:t xml:space="preserve">was </w:t>
      </w:r>
      <w:r w:rsidR="00DD2F30" w:rsidRPr="007C6403">
        <w:rPr>
          <w:lang w:val="en-US"/>
        </w:rPr>
        <w:t xml:space="preserve">indeed a big gap between the recommendations made </w:t>
      </w:r>
      <w:r w:rsidR="00D527E6" w:rsidRPr="007C6403">
        <w:rPr>
          <w:lang w:val="en-US"/>
        </w:rPr>
        <w:t xml:space="preserve">by the Body </w:t>
      </w:r>
      <w:r w:rsidR="00DD2F30" w:rsidRPr="007C6403">
        <w:rPr>
          <w:lang w:val="en-US"/>
        </w:rPr>
        <w:t xml:space="preserve">and the decisions </w:t>
      </w:r>
      <w:r w:rsidR="00D527E6" w:rsidRPr="007C6403">
        <w:rPr>
          <w:lang w:val="en-US"/>
        </w:rPr>
        <w:t>eventually taken by the C</w:t>
      </w:r>
      <w:r w:rsidR="00DD2F30" w:rsidRPr="007C6403">
        <w:rPr>
          <w:lang w:val="en-US"/>
        </w:rPr>
        <w:t xml:space="preserve">ommittee. </w:t>
      </w:r>
      <w:r w:rsidR="00D527E6" w:rsidRPr="007C6403">
        <w:rPr>
          <w:lang w:val="en-US"/>
        </w:rPr>
        <w:t>In fact, about 80</w:t>
      </w:r>
      <w:r w:rsidR="001C2AFB" w:rsidRPr="007C6403">
        <w:rPr>
          <w:lang w:val="en-US"/>
        </w:rPr>
        <w:t> </w:t>
      </w:r>
      <w:r w:rsidR="00D527E6" w:rsidRPr="007C6403">
        <w:rPr>
          <w:lang w:val="en-US"/>
        </w:rPr>
        <w:t xml:space="preserve">per cent </w:t>
      </w:r>
      <w:r w:rsidR="00DD2F30" w:rsidRPr="007C6403">
        <w:rPr>
          <w:lang w:val="en-US"/>
        </w:rPr>
        <w:t xml:space="preserve">of </w:t>
      </w:r>
      <w:r w:rsidR="00CA06CB" w:rsidRPr="007C6403">
        <w:rPr>
          <w:lang w:val="en-US"/>
        </w:rPr>
        <w:t xml:space="preserve">the </w:t>
      </w:r>
      <w:r w:rsidR="00DD2F30" w:rsidRPr="007C6403">
        <w:rPr>
          <w:lang w:val="en-US"/>
        </w:rPr>
        <w:t xml:space="preserve">recommendations </w:t>
      </w:r>
      <w:r w:rsidR="00D527E6" w:rsidRPr="007C6403">
        <w:rPr>
          <w:lang w:val="en-US"/>
        </w:rPr>
        <w:t xml:space="preserve">had </w:t>
      </w:r>
      <w:r w:rsidR="00DD2F30" w:rsidRPr="007C6403">
        <w:rPr>
          <w:lang w:val="en-US"/>
        </w:rPr>
        <w:t xml:space="preserve">been overturned. </w:t>
      </w:r>
      <w:r w:rsidR="00D527E6" w:rsidRPr="007C6403">
        <w:rPr>
          <w:lang w:val="en-US"/>
        </w:rPr>
        <w:t xml:space="preserve">The </w:t>
      </w:r>
      <w:r w:rsidR="007A7885" w:rsidRPr="007C6403">
        <w:rPr>
          <w:lang w:val="en-US"/>
        </w:rPr>
        <w:t xml:space="preserve">Body recognized </w:t>
      </w:r>
      <w:r w:rsidR="001C2AFB" w:rsidRPr="007C6403">
        <w:rPr>
          <w:lang w:val="en-US"/>
        </w:rPr>
        <w:t>that</w:t>
      </w:r>
      <w:r w:rsidR="007A7885" w:rsidRPr="007C6403">
        <w:rPr>
          <w:lang w:val="en-US"/>
        </w:rPr>
        <w:t xml:space="preserve"> in some cases </w:t>
      </w:r>
      <w:r w:rsidR="001C2AFB" w:rsidRPr="007C6403">
        <w:rPr>
          <w:lang w:val="en-US"/>
        </w:rPr>
        <w:t>perspectives might be different</w:t>
      </w:r>
      <w:r w:rsidR="007A7885" w:rsidRPr="007C6403">
        <w:rPr>
          <w:lang w:val="en-US"/>
        </w:rPr>
        <w:t xml:space="preserve">, but </w:t>
      </w:r>
      <w:r w:rsidR="00D527E6" w:rsidRPr="007C6403">
        <w:rPr>
          <w:lang w:val="en-US"/>
        </w:rPr>
        <w:t xml:space="preserve">also </w:t>
      </w:r>
      <w:r w:rsidR="00DD2F30" w:rsidRPr="007C6403">
        <w:rPr>
          <w:lang w:val="en-US"/>
        </w:rPr>
        <w:t xml:space="preserve">that </w:t>
      </w:r>
      <w:r w:rsidR="007A7885" w:rsidRPr="007C6403">
        <w:rPr>
          <w:lang w:val="en-US"/>
        </w:rPr>
        <w:t xml:space="preserve">some </w:t>
      </w:r>
      <w:r w:rsidR="00DD2F30" w:rsidRPr="007C6403">
        <w:rPr>
          <w:lang w:val="en-US"/>
        </w:rPr>
        <w:t xml:space="preserve">differences </w:t>
      </w:r>
      <w:r w:rsidR="007A7885" w:rsidRPr="007C6403">
        <w:rPr>
          <w:lang w:val="en-US"/>
        </w:rPr>
        <w:t xml:space="preserve">went </w:t>
      </w:r>
      <w:r w:rsidR="00DD2F30" w:rsidRPr="007C6403">
        <w:rPr>
          <w:lang w:val="en-US"/>
        </w:rPr>
        <w:t xml:space="preserve">beyond </w:t>
      </w:r>
      <w:r w:rsidR="00CA06CB" w:rsidRPr="007C6403">
        <w:rPr>
          <w:lang w:val="en-US"/>
        </w:rPr>
        <w:t xml:space="preserve">the level of </w:t>
      </w:r>
      <w:r w:rsidR="00DD2F30" w:rsidRPr="007C6403">
        <w:rPr>
          <w:lang w:val="en-US"/>
        </w:rPr>
        <w:t xml:space="preserve">technical clarification. </w:t>
      </w:r>
      <w:r w:rsidR="00CA06CB" w:rsidRPr="007C6403">
        <w:rPr>
          <w:lang w:val="en-US"/>
        </w:rPr>
        <w:t>T</w:t>
      </w:r>
      <w:r w:rsidR="00DD2F30" w:rsidRPr="007C6403">
        <w:rPr>
          <w:lang w:val="en-US"/>
        </w:rPr>
        <w:t xml:space="preserve">he inescapable conclusion </w:t>
      </w:r>
      <w:r w:rsidR="001C2AFB" w:rsidRPr="007C6403">
        <w:rPr>
          <w:lang w:val="en-US"/>
        </w:rPr>
        <w:t>for the Rapporteur of the Evaluation Body</w:t>
      </w:r>
      <w:r w:rsidR="00DD2F30" w:rsidRPr="007C6403">
        <w:rPr>
          <w:lang w:val="en-US"/>
        </w:rPr>
        <w:t xml:space="preserve"> </w:t>
      </w:r>
      <w:r w:rsidR="00D527E6" w:rsidRPr="007C6403">
        <w:rPr>
          <w:lang w:val="en-US"/>
        </w:rPr>
        <w:t>was</w:t>
      </w:r>
      <w:r w:rsidR="00CA06CB" w:rsidRPr="007C6403">
        <w:rPr>
          <w:lang w:val="en-US"/>
        </w:rPr>
        <w:t xml:space="preserve"> therefore</w:t>
      </w:r>
      <w:r w:rsidR="001C2AFB" w:rsidRPr="007C6403">
        <w:rPr>
          <w:lang w:val="en-US"/>
        </w:rPr>
        <w:t xml:space="preserve"> that</w:t>
      </w:r>
      <w:r w:rsidR="00D527E6" w:rsidRPr="007C6403">
        <w:rPr>
          <w:lang w:val="en-US"/>
        </w:rPr>
        <w:t xml:space="preserve"> either the B</w:t>
      </w:r>
      <w:r w:rsidR="00DD2F30" w:rsidRPr="007C6403">
        <w:rPr>
          <w:lang w:val="en-US"/>
        </w:rPr>
        <w:t xml:space="preserve">ody </w:t>
      </w:r>
      <w:r w:rsidR="00D527E6" w:rsidRPr="007C6403">
        <w:rPr>
          <w:lang w:val="en-US"/>
        </w:rPr>
        <w:t xml:space="preserve">was </w:t>
      </w:r>
      <w:r w:rsidR="00DD2F30" w:rsidRPr="007C6403">
        <w:rPr>
          <w:lang w:val="en-US"/>
        </w:rPr>
        <w:t>of limited competence</w:t>
      </w:r>
      <w:r w:rsidR="001C2AFB" w:rsidRPr="007C6403">
        <w:rPr>
          <w:lang w:val="en-US"/>
        </w:rPr>
        <w:t>, that it</w:t>
      </w:r>
      <w:r w:rsidR="00DD2F30" w:rsidRPr="007C6403">
        <w:rPr>
          <w:lang w:val="en-US"/>
        </w:rPr>
        <w:t xml:space="preserve"> </w:t>
      </w:r>
      <w:r w:rsidR="00D527E6" w:rsidRPr="007C6403">
        <w:rPr>
          <w:lang w:val="en-US"/>
        </w:rPr>
        <w:t xml:space="preserve">did </w:t>
      </w:r>
      <w:r w:rsidR="00DD2F30" w:rsidRPr="007C6403">
        <w:rPr>
          <w:lang w:val="en-US"/>
        </w:rPr>
        <w:t xml:space="preserve">not apply the criteria that </w:t>
      </w:r>
      <w:r w:rsidR="00D527E6" w:rsidRPr="007C6403">
        <w:rPr>
          <w:lang w:val="en-US"/>
        </w:rPr>
        <w:t xml:space="preserve">the Committee had wisely </w:t>
      </w:r>
      <w:r w:rsidR="00DD2F30" w:rsidRPr="007C6403">
        <w:rPr>
          <w:lang w:val="en-US"/>
        </w:rPr>
        <w:t xml:space="preserve">defined, or that </w:t>
      </w:r>
      <w:r w:rsidR="00CA06CB" w:rsidRPr="007C6403">
        <w:rPr>
          <w:lang w:val="en-US"/>
        </w:rPr>
        <w:t>it</w:t>
      </w:r>
      <w:r w:rsidR="00D527E6" w:rsidRPr="007C6403">
        <w:rPr>
          <w:lang w:val="en-US"/>
        </w:rPr>
        <w:t xml:space="preserve"> had </w:t>
      </w:r>
      <w:r w:rsidR="00DD2F30" w:rsidRPr="007C6403">
        <w:rPr>
          <w:lang w:val="en-US"/>
        </w:rPr>
        <w:t xml:space="preserve">become somewhat irrelevant. </w:t>
      </w:r>
      <w:r w:rsidR="001C2AFB" w:rsidRPr="007C6403">
        <w:rPr>
          <w:lang w:val="en-US"/>
        </w:rPr>
        <w:t>I</w:t>
      </w:r>
      <w:r w:rsidR="00DD2F30" w:rsidRPr="007C6403">
        <w:rPr>
          <w:lang w:val="en-US"/>
        </w:rPr>
        <w:t>n this light</w:t>
      </w:r>
      <w:r w:rsidR="001C2AFB" w:rsidRPr="007C6403">
        <w:rPr>
          <w:lang w:val="en-US"/>
        </w:rPr>
        <w:t>,</w:t>
      </w:r>
      <w:r w:rsidR="00DD2F30" w:rsidRPr="007C6403">
        <w:rPr>
          <w:lang w:val="en-US"/>
        </w:rPr>
        <w:t xml:space="preserve"> </w:t>
      </w:r>
      <w:r w:rsidR="00D527E6" w:rsidRPr="007C6403">
        <w:rPr>
          <w:lang w:val="en-US"/>
        </w:rPr>
        <w:t xml:space="preserve">the Rapporteur had </w:t>
      </w:r>
      <w:r w:rsidR="00DD2F30" w:rsidRPr="007C6403">
        <w:rPr>
          <w:lang w:val="en-US"/>
        </w:rPr>
        <w:t xml:space="preserve">asked </w:t>
      </w:r>
      <w:r w:rsidR="00D527E6" w:rsidRPr="007C6403">
        <w:rPr>
          <w:lang w:val="en-US"/>
        </w:rPr>
        <w:t xml:space="preserve">its </w:t>
      </w:r>
      <w:r w:rsidR="00CA06CB" w:rsidRPr="007C6403">
        <w:rPr>
          <w:lang w:val="en-US"/>
        </w:rPr>
        <w:t>NGO</w:t>
      </w:r>
      <w:r w:rsidR="001C2AFB" w:rsidRPr="007C6403">
        <w:rPr>
          <w:lang w:val="en-US"/>
        </w:rPr>
        <w:t xml:space="preserve"> </w:t>
      </w:r>
      <w:r w:rsidR="00DD2F30" w:rsidRPr="007C6403">
        <w:rPr>
          <w:lang w:val="en-US"/>
        </w:rPr>
        <w:t xml:space="preserve">to relieve </w:t>
      </w:r>
      <w:r w:rsidR="00D527E6" w:rsidRPr="007C6403">
        <w:rPr>
          <w:lang w:val="en-US"/>
        </w:rPr>
        <w:t xml:space="preserve">him </w:t>
      </w:r>
      <w:r w:rsidR="00DD2F30" w:rsidRPr="007C6403">
        <w:rPr>
          <w:lang w:val="en-US"/>
        </w:rPr>
        <w:t xml:space="preserve">of </w:t>
      </w:r>
      <w:r w:rsidR="00D527E6" w:rsidRPr="007C6403">
        <w:rPr>
          <w:lang w:val="en-US"/>
        </w:rPr>
        <w:t xml:space="preserve">his </w:t>
      </w:r>
      <w:r w:rsidR="00DD2F30" w:rsidRPr="007C6403">
        <w:rPr>
          <w:lang w:val="en-US"/>
        </w:rPr>
        <w:t xml:space="preserve">duty on the </w:t>
      </w:r>
      <w:r w:rsidR="00D527E6" w:rsidRPr="007C6403">
        <w:rPr>
          <w:lang w:val="en-US"/>
        </w:rPr>
        <w:t>Evaluation Body</w:t>
      </w:r>
      <w:r w:rsidR="001C2AFB" w:rsidRPr="007C6403">
        <w:rPr>
          <w:lang w:val="en-US"/>
        </w:rPr>
        <w:t>.</w:t>
      </w:r>
      <w:r w:rsidR="00D527E6" w:rsidRPr="007C6403">
        <w:rPr>
          <w:lang w:val="en-US"/>
        </w:rPr>
        <w:t xml:space="preserve"> </w:t>
      </w:r>
      <w:r w:rsidR="00C63812" w:rsidRPr="007C6403">
        <w:rPr>
          <w:lang w:val="en-US"/>
        </w:rPr>
        <w:t>He encouraged a reflection</w:t>
      </w:r>
      <w:r w:rsidR="00D527E6" w:rsidRPr="007C6403">
        <w:rPr>
          <w:lang w:val="en-US"/>
        </w:rPr>
        <w:t xml:space="preserve"> </w:t>
      </w:r>
      <w:r w:rsidR="00DD2F30" w:rsidRPr="007C6403">
        <w:rPr>
          <w:lang w:val="en-US"/>
        </w:rPr>
        <w:t xml:space="preserve">on what would then become a waste of very valuable resources in enabling the </w:t>
      </w:r>
      <w:r w:rsidR="00D527E6" w:rsidRPr="007C6403">
        <w:rPr>
          <w:lang w:val="en-US"/>
        </w:rPr>
        <w:t xml:space="preserve">Evaluation Body </w:t>
      </w:r>
      <w:r w:rsidR="00DD2F30" w:rsidRPr="007C6403">
        <w:rPr>
          <w:lang w:val="en-US"/>
        </w:rPr>
        <w:t>to come together and spend many months examin</w:t>
      </w:r>
      <w:r w:rsidR="00BF7F80" w:rsidRPr="007C6403">
        <w:rPr>
          <w:lang w:val="en-US"/>
        </w:rPr>
        <w:t>ing</w:t>
      </w:r>
      <w:r w:rsidR="00DD2F30" w:rsidRPr="007C6403">
        <w:rPr>
          <w:lang w:val="en-US"/>
        </w:rPr>
        <w:t xml:space="preserve"> the files </w:t>
      </w:r>
      <w:r w:rsidR="00D527E6" w:rsidRPr="007C6403">
        <w:rPr>
          <w:lang w:val="en-US"/>
        </w:rPr>
        <w:t xml:space="preserve">to then </w:t>
      </w:r>
      <w:r w:rsidR="00BF7F80" w:rsidRPr="007C6403">
        <w:rPr>
          <w:lang w:val="en-US"/>
        </w:rPr>
        <w:t>arrive at</w:t>
      </w:r>
      <w:r w:rsidR="00DD2F30" w:rsidRPr="007C6403">
        <w:rPr>
          <w:lang w:val="en-US"/>
        </w:rPr>
        <w:t xml:space="preserve"> a situation where most of </w:t>
      </w:r>
      <w:r w:rsidR="00D527E6" w:rsidRPr="007C6403">
        <w:rPr>
          <w:lang w:val="en-US"/>
        </w:rPr>
        <w:t xml:space="preserve">the </w:t>
      </w:r>
      <w:r w:rsidR="00DD2F30" w:rsidRPr="007C6403">
        <w:rPr>
          <w:lang w:val="en-US"/>
        </w:rPr>
        <w:t xml:space="preserve">recommendations </w:t>
      </w:r>
      <w:r w:rsidR="00D527E6" w:rsidRPr="007C6403">
        <w:rPr>
          <w:lang w:val="en-US"/>
        </w:rPr>
        <w:t xml:space="preserve">were </w:t>
      </w:r>
      <w:r w:rsidR="00DD2F30" w:rsidRPr="007C6403">
        <w:rPr>
          <w:lang w:val="en-US"/>
        </w:rPr>
        <w:t xml:space="preserve">overturned. </w:t>
      </w:r>
      <w:r w:rsidR="00D527E6" w:rsidRPr="007C6403">
        <w:rPr>
          <w:lang w:val="en-US"/>
        </w:rPr>
        <w:t xml:space="preserve">The Rapporteur </w:t>
      </w:r>
      <w:r w:rsidR="00C63812" w:rsidRPr="007C6403">
        <w:rPr>
          <w:lang w:val="en-US"/>
        </w:rPr>
        <w:t xml:space="preserve">further </w:t>
      </w:r>
      <w:r w:rsidR="00DD2F30" w:rsidRPr="007C6403">
        <w:rPr>
          <w:lang w:val="en-US"/>
        </w:rPr>
        <w:t>encourage</w:t>
      </w:r>
      <w:r w:rsidR="00D527E6" w:rsidRPr="007C6403">
        <w:rPr>
          <w:lang w:val="en-US"/>
        </w:rPr>
        <w:t>d</w:t>
      </w:r>
      <w:r w:rsidR="00DD2F30" w:rsidRPr="007C6403">
        <w:rPr>
          <w:lang w:val="en-US"/>
        </w:rPr>
        <w:t xml:space="preserve"> </w:t>
      </w:r>
      <w:r w:rsidR="00C63812" w:rsidRPr="007C6403">
        <w:rPr>
          <w:lang w:val="en-US"/>
        </w:rPr>
        <w:t>reflecting</w:t>
      </w:r>
      <w:r w:rsidR="00DD2F30" w:rsidRPr="007C6403">
        <w:rPr>
          <w:lang w:val="en-US"/>
        </w:rPr>
        <w:t xml:space="preserve"> on ways in which the gap between </w:t>
      </w:r>
      <w:r w:rsidR="00D527E6" w:rsidRPr="007C6403">
        <w:rPr>
          <w:lang w:val="en-US"/>
        </w:rPr>
        <w:t xml:space="preserve">the Body’s </w:t>
      </w:r>
      <w:r w:rsidR="00DD2F30" w:rsidRPr="007C6403">
        <w:rPr>
          <w:lang w:val="en-US"/>
        </w:rPr>
        <w:t xml:space="preserve">recommendations and the eventual decisions </w:t>
      </w:r>
      <w:r w:rsidR="00D527E6" w:rsidRPr="007C6403">
        <w:rPr>
          <w:lang w:val="en-US"/>
        </w:rPr>
        <w:t xml:space="preserve">could </w:t>
      </w:r>
      <w:r w:rsidR="00DD2F30" w:rsidRPr="007C6403">
        <w:rPr>
          <w:lang w:val="en-US"/>
        </w:rPr>
        <w:t xml:space="preserve">be reduced. </w:t>
      </w:r>
      <w:r w:rsidR="00651759" w:rsidRPr="007C6403">
        <w:rPr>
          <w:lang w:val="en-US"/>
        </w:rPr>
        <w:t>He believed it to be</w:t>
      </w:r>
      <w:r w:rsidR="00DD2F30" w:rsidRPr="007C6403">
        <w:rPr>
          <w:lang w:val="en-US"/>
        </w:rPr>
        <w:t xml:space="preserve"> imperative</w:t>
      </w:r>
      <w:r w:rsidR="00D527E6" w:rsidRPr="007C6403">
        <w:rPr>
          <w:lang w:val="en-US"/>
        </w:rPr>
        <w:t>,</w:t>
      </w:r>
      <w:r w:rsidR="00DD2F30" w:rsidRPr="007C6403">
        <w:rPr>
          <w:lang w:val="en-US"/>
        </w:rPr>
        <w:t xml:space="preserve"> both for the good functioning and efficient use of the resources</w:t>
      </w:r>
      <w:r w:rsidR="00651759" w:rsidRPr="007C6403">
        <w:rPr>
          <w:lang w:val="en-US"/>
        </w:rPr>
        <w:t>,</w:t>
      </w:r>
      <w:r w:rsidR="00DD2F30" w:rsidRPr="007C6403">
        <w:rPr>
          <w:lang w:val="en-US"/>
        </w:rPr>
        <w:t xml:space="preserve"> </w:t>
      </w:r>
      <w:r w:rsidR="00D527E6" w:rsidRPr="007C6403">
        <w:rPr>
          <w:lang w:val="en-US"/>
        </w:rPr>
        <w:t xml:space="preserve">as well as </w:t>
      </w:r>
      <w:r w:rsidR="00DD2F30" w:rsidRPr="007C6403">
        <w:rPr>
          <w:lang w:val="en-US"/>
        </w:rPr>
        <w:t xml:space="preserve">for making </w:t>
      </w:r>
      <w:r w:rsidR="00D527E6" w:rsidRPr="007C6403">
        <w:rPr>
          <w:lang w:val="en-US"/>
        </w:rPr>
        <w:t xml:space="preserve">the </w:t>
      </w:r>
      <w:r w:rsidR="00DD2F30" w:rsidRPr="007C6403">
        <w:rPr>
          <w:lang w:val="en-US"/>
        </w:rPr>
        <w:t xml:space="preserve">work worthwhile. Otherwise, </w:t>
      </w:r>
      <w:r w:rsidR="00D527E6" w:rsidRPr="007C6403">
        <w:rPr>
          <w:lang w:val="en-US"/>
        </w:rPr>
        <w:t xml:space="preserve">the Body would </w:t>
      </w:r>
      <w:r w:rsidR="007A7885" w:rsidRPr="007C6403">
        <w:rPr>
          <w:lang w:val="en-US"/>
        </w:rPr>
        <w:t xml:space="preserve">feel that it had </w:t>
      </w:r>
      <w:r w:rsidR="00D527E6" w:rsidRPr="007C6403">
        <w:rPr>
          <w:lang w:val="en-US"/>
        </w:rPr>
        <w:t xml:space="preserve">become </w:t>
      </w:r>
      <w:r w:rsidR="00DD2F30" w:rsidRPr="007C6403">
        <w:rPr>
          <w:lang w:val="en-US"/>
        </w:rPr>
        <w:t>increasing</w:t>
      </w:r>
      <w:r w:rsidR="00BF7F80" w:rsidRPr="007C6403">
        <w:rPr>
          <w:lang w:val="en-US"/>
        </w:rPr>
        <w:t>ly</w:t>
      </w:r>
      <w:r w:rsidR="00DD2F30" w:rsidRPr="007C6403">
        <w:rPr>
          <w:lang w:val="en-US"/>
        </w:rPr>
        <w:t xml:space="preserve"> irrelevant.</w:t>
      </w:r>
    </w:p>
    <w:p w14:paraId="600128CE" w14:textId="7C9B1EFD" w:rsidR="00B735CF" w:rsidRPr="007C6403" w:rsidRDefault="007A7885" w:rsidP="003371C6">
      <w:pPr>
        <w:pStyle w:val="Orateurengris"/>
        <w:spacing w:before="240"/>
        <w:ind w:left="709" w:hanging="709"/>
        <w:rPr>
          <w:b/>
          <w:bCs/>
          <w:lang w:val="en-US"/>
        </w:rPr>
      </w:pPr>
      <w:r w:rsidRPr="007C6403">
        <w:rPr>
          <w:lang w:val="en-US"/>
        </w:rPr>
        <w:t xml:space="preserve">Noting </w:t>
      </w:r>
      <w:r w:rsidR="00851E31" w:rsidRPr="007C6403">
        <w:rPr>
          <w:lang w:val="en-US"/>
        </w:rPr>
        <w:t xml:space="preserve">the </w:t>
      </w:r>
      <w:r w:rsidRPr="007C6403">
        <w:rPr>
          <w:lang w:val="en-US"/>
        </w:rPr>
        <w:t xml:space="preserve">requests for an explanation on the principles applied by the Body, </w:t>
      </w:r>
      <w:r w:rsidR="00651759" w:rsidRPr="007C6403">
        <w:rPr>
          <w:lang w:val="en-US"/>
        </w:rPr>
        <w:t xml:space="preserve">the </w:t>
      </w:r>
      <w:r w:rsidR="00AC32D6" w:rsidRPr="007C6403">
        <w:rPr>
          <w:b/>
          <w:lang w:val="en-US"/>
        </w:rPr>
        <w:t>V</w:t>
      </w:r>
      <w:r w:rsidR="00AA588C" w:rsidRPr="007C6403">
        <w:rPr>
          <w:b/>
          <w:lang w:val="en-US"/>
        </w:rPr>
        <w:t>ice</w:t>
      </w:r>
      <w:r w:rsidR="00AC32D6" w:rsidRPr="007C6403">
        <w:rPr>
          <w:b/>
          <w:lang w:val="en-US"/>
        </w:rPr>
        <w:t xml:space="preserve">-Chairperson of the Evaluation Body </w:t>
      </w:r>
      <w:r w:rsidR="00C63812" w:rsidRPr="007C6403">
        <w:rPr>
          <w:lang w:val="en-US"/>
        </w:rPr>
        <w:t xml:space="preserve">underlined </w:t>
      </w:r>
      <w:r w:rsidR="00DD2F30" w:rsidRPr="007C6403">
        <w:rPr>
          <w:lang w:val="en-US"/>
        </w:rPr>
        <w:t xml:space="preserve">that </w:t>
      </w:r>
      <w:r w:rsidRPr="007C6403">
        <w:rPr>
          <w:lang w:val="en-US"/>
        </w:rPr>
        <w:t>evaluations</w:t>
      </w:r>
      <w:r w:rsidR="00DD2F30" w:rsidRPr="007C6403">
        <w:rPr>
          <w:lang w:val="en-US"/>
        </w:rPr>
        <w:t xml:space="preserve"> </w:t>
      </w:r>
      <w:r w:rsidRPr="007C6403">
        <w:rPr>
          <w:lang w:val="en-US"/>
        </w:rPr>
        <w:t xml:space="preserve">were not made on the </w:t>
      </w:r>
      <w:r w:rsidR="00DD2F30" w:rsidRPr="007C6403">
        <w:rPr>
          <w:lang w:val="en-US"/>
        </w:rPr>
        <w:t xml:space="preserve">element </w:t>
      </w:r>
      <w:r w:rsidR="00C63812" w:rsidRPr="007C6403">
        <w:rPr>
          <w:lang w:val="en-US"/>
        </w:rPr>
        <w:t xml:space="preserve">itself </w:t>
      </w:r>
      <w:r w:rsidR="00DD2F30" w:rsidRPr="007C6403">
        <w:rPr>
          <w:lang w:val="en-US"/>
        </w:rPr>
        <w:t xml:space="preserve">but </w:t>
      </w:r>
      <w:r w:rsidRPr="007C6403">
        <w:rPr>
          <w:lang w:val="en-US"/>
        </w:rPr>
        <w:t xml:space="preserve">on the nomination </w:t>
      </w:r>
      <w:r w:rsidR="00DD2F30" w:rsidRPr="007C6403">
        <w:rPr>
          <w:lang w:val="en-US"/>
        </w:rPr>
        <w:t>file</w:t>
      </w:r>
      <w:r w:rsidR="00C63812" w:rsidRPr="007C6403">
        <w:rPr>
          <w:lang w:val="en-US"/>
        </w:rPr>
        <w:t xml:space="preserve">. </w:t>
      </w:r>
      <w:r w:rsidRPr="007C6403">
        <w:rPr>
          <w:lang w:val="en-US"/>
        </w:rPr>
        <w:t>S</w:t>
      </w:r>
      <w:r w:rsidR="00DD2F30" w:rsidRPr="007C6403">
        <w:rPr>
          <w:lang w:val="en-US"/>
        </w:rPr>
        <w:t xml:space="preserve">ome elements might </w:t>
      </w:r>
      <w:r w:rsidRPr="007C6403">
        <w:rPr>
          <w:lang w:val="en-US"/>
        </w:rPr>
        <w:t xml:space="preserve">appear </w:t>
      </w:r>
      <w:r w:rsidR="00DD2F30" w:rsidRPr="007C6403">
        <w:rPr>
          <w:lang w:val="en-US"/>
        </w:rPr>
        <w:t xml:space="preserve">wonderful but </w:t>
      </w:r>
      <w:r w:rsidR="00651759" w:rsidRPr="007C6403">
        <w:rPr>
          <w:lang w:val="en-US"/>
        </w:rPr>
        <w:t xml:space="preserve">then </w:t>
      </w:r>
      <w:r w:rsidR="00851E31" w:rsidRPr="007C6403">
        <w:rPr>
          <w:lang w:val="en-US"/>
        </w:rPr>
        <w:t xml:space="preserve">their </w:t>
      </w:r>
      <w:r w:rsidRPr="007C6403">
        <w:rPr>
          <w:lang w:val="en-US"/>
        </w:rPr>
        <w:t xml:space="preserve">file </w:t>
      </w:r>
      <w:r w:rsidR="00651759" w:rsidRPr="007C6403">
        <w:rPr>
          <w:lang w:val="en-US"/>
        </w:rPr>
        <w:t xml:space="preserve">revealed </w:t>
      </w:r>
      <w:r w:rsidR="00DD2F30" w:rsidRPr="007C6403">
        <w:rPr>
          <w:lang w:val="en-US"/>
        </w:rPr>
        <w:t>limitations</w:t>
      </w:r>
      <w:r w:rsidRPr="007C6403">
        <w:rPr>
          <w:lang w:val="en-US"/>
        </w:rPr>
        <w:t xml:space="preserve">, </w:t>
      </w:r>
      <w:r w:rsidR="00DD2F30" w:rsidRPr="007C6403">
        <w:rPr>
          <w:lang w:val="en-US"/>
        </w:rPr>
        <w:t xml:space="preserve">and it </w:t>
      </w:r>
      <w:r w:rsidRPr="007C6403">
        <w:rPr>
          <w:lang w:val="en-US"/>
        </w:rPr>
        <w:t xml:space="preserve">was thus the Body’s </w:t>
      </w:r>
      <w:r w:rsidR="00DD2F30" w:rsidRPr="007C6403">
        <w:rPr>
          <w:lang w:val="en-US"/>
        </w:rPr>
        <w:t xml:space="preserve">job to point that out. </w:t>
      </w:r>
      <w:r w:rsidRPr="007C6403">
        <w:rPr>
          <w:lang w:val="en-US"/>
        </w:rPr>
        <w:t xml:space="preserve">In addition, the </w:t>
      </w:r>
      <w:r w:rsidR="00851E31" w:rsidRPr="007C6403">
        <w:rPr>
          <w:lang w:val="en-US"/>
        </w:rPr>
        <w:t xml:space="preserve">twelve </w:t>
      </w:r>
      <w:r w:rsidRPr="007C6403">
        <w:rPr>
          <w:lang w:val="en-US"/>
        </w:rPr>
        <w:t xml:space="preserve">Members of the Body </w:t>
      </w:r>
      <w:r w:rsidR="00921298" w:rsidRPr="007C6403">
        <w:rPr>
          <w:lang w:val="en-US"/>
        </w:rPr>
        <w:t xml:space="preserve">had </w:t>
      </w:r>
      <w:r w:rsidR="00DD2F30" w:rsidRPr="007C6403">
        <w:rPr>
          <w:lang w:val="en-US"/>
        </w:rPr>
        <w:t xml:space="preserve">reached </w:t>
      </w:r>
      <w:r w:rsidR="00851E31" w:rsidRPr="007C6403">
        <w:rPr>
          <w:lang w:val="en-US"/>
        </w:rPr>
        <w:t xml:space="preserve">a </w:t>
      </w:r>
      <w:r w:rsidR="00DD2F30" w:rsidRPr="007C6403">
        <w:rPr>
          <w:lang w:val="en-US"/>
        </w:rPr>
        <w:t>consensus on ever</w:t>
      </w:r>
      <w:r w:rsidRPr="007C6403">
        <w:rPr>
          <w:lang w:val="en-US"/>
        </w:rPr>
        <w:t>y file on every criterion</w:t>
      </w:r>
      <w:r w:rsidR="00921298" w:rsidRPr="007C6403">
        <w:rPr>
          <w:lang w:val="en-US"/>
        </w:rPr>
        <w:t xml:space="preserve">, </w:t>
      </w:r>
      <w:r w:rsidRPr="007C6403">
        <w:rPr>
          <w:lang w:val="en-US"/>
        </w:rPr>
        <w:t>having</w:t>
      </w:r>
      <w:r w:rsidR="00DD2F30" w:rsidRPr="007C6403">
        <w:rPr>
          <w:lang w:val="en-US"/>
        </w:rPr>
        <w:t xml:space="preserve"> </w:t>
      </w:r>
      <w:r w:rsidRPr="007C6403">
        <w:rPr>
          <w:lang w:val="en-US"/>
        </w:rPr>
        <w:t>worked</w:t>
      </w:r>
      <w:r w:rsidR="00DD2F30" w:rsidRPr="007C6403">
        <w:rPr>
          <w:lang w:val="en-US"/>
        </w:rPr>
        <w:t xml:space="preserve"> </w:t>
      </w:r>
      <w:r w:rsidRPr="007C6403">
        <w:rPr>
          <w:lang w:val="en-US"/>
        </w:rPr>
        <w:t xml:space="preserve">very hard for almost a year to formulate the </w:t>
      </w:r>
      <w:r w:rsidR="00921298" w:rsidRPr="007C6403">
        <w:rPr>
          <w:lang w:val="en-US"/>
        </w:rPr>
        <w:t>recommendations</w:t>
      </w:r>
      <w:r w:rsidRPr="007C6403">
        <w:rPr>
          <w:lang w:val="en-US"/>
        </w:rPr>
        <w:t xml:space="preserve">. </w:t>
      </w:r>
      <w:r w:rsidR="00921298" w:rsidRPr="007C6403">
        <w:rPr>
          <w:lang w:val="en-US"/>
        </w:rPr>
        <w:t>The Vice-Chairperson spoke of how fortunate he had been to work</w:t>
      </w:r>
      <w:r w:rsidR="00DD2F30" w:rsidRPr="007C6403">
        <w:rPr>
          <w:lang w:val="en-US"/>
        </w:rPr>
        <w:t xml:space="preserve"> with some of the finest experts in the field of </w:t>
      </w:r>
      <w:r w:rsidR="00851E31" w:rsidRPr="007C6403">
        <w:rPr>
          <w:lang w:val="en-US"/>
        </w:rPr>
        <w:t>ICH</w:t>
      </w:r>
      <w:r w:rsidR="00921298" w:rsidRPr="007C6403">
        <w:rPr>
          <w:lang w:val="en-US"/>
        </w:rPr>
        <w:t>. The Body had tried to be consistent by seeing</w:t>
      </w:r>
      <w:r w:rsidR="00DD2F30" w:rsidRPr="007C6403">
        <w:rPr>
          <w:lang w:val="en-US"/>
        </w:rPr>
        <w:t xml:space="preserve"> the files </w:t>
      </w:r>
      <w:r w:rsidR="00851E31" w:rsidRPr="007C6403">
        <w:rPr>
          <w:lang w:val="en-US"/>
        </w:rPr>
        <w:t xml:space="preserve">as </w:t>
      </w:r>
      <w:r w:rsidR="00DD2F30" w:rsidRPr="007C6403">
        <w:rPr>
          <w:lang w:val="en-US"/>
        </w:rPr>
        <w:t xml:space="preserve">connected to each other </w:t>
      </w:r>
      <w:r w:rsidR="00921298" w:rsidRPr="007C6403">
        <w:rPr>
          <w:lang w:val="en-US"/>
        </w:rPr>
        <w:t xml:space="preserve">so as </w:t>
      </w:r>
      <w:r w:rsidR="00DD2F30" w:rsidRPr="007C6403">
        <w:rPr>
          <w:lang w:val="en-US"/>
        </w:rPr>
        <w:t>to treat all the files in the s</w:t>
      </w:r>
      <w:r w:rsidR="00921298" w:rsidRPr="007C6403">
        <w:rPr>
          <w:lang w:val="en-US"/>
        </w:rPr>
        <w:t xml:space="preserve">ame way, which the Body considered extremely </w:t>
      </w:r>
      <w:r w:rsidR="00DD2F30" w:rsidRPr="007C6403">
        <w:rPr>
          <w:lang w:val="en-US"/>
        </w:rPr>
        <w:t xml:space="preserve">important. </w:t>
      </w:r>
      <w:r w:rsidR="00921298" w:rsidRPr="007C6403">
        <w:rPr>
          <w:lang w:val="en-US"/>
        </w:rPr>
        <w:t xml:space="preserve">In terms of </w:t>
      </w:r>
      <w:r w:rsidR="00DD2F30" w:rsidRPr="007C6403">
        <w:rPr>
          <w:lang w:val="en-US"/>
        </w:rPr>
        <w:t>room for improvement</w:t>
      </w:r>
      <w:r w:rsidR="00921298" w:rsidRPr="007C6403">
        <w:rPr>
          <w:lang w:val="en-US"/>
        </w:rPr>
        <w:t xml:space="preserve">, the Vice-Chairperson </w:t>
      </w:r>
      <w:r w:rsidR="00DD2F30" w:rsidRPr="007C6403">
        <w:rPr>
          <w:lang w:val="en-US"/>
        </w:rPr>
        <w:t>believe</w:t>
      </w:r>
      <w:r w:rsidR="00921298" w:rsidRPr="007C6403">
        <w:rPr>
          <w:lang w:val="en-US"/>
        </w:rPr>
        <w:t>d</w:t>
      </w:r>
      <w:r w:rsidR="00DD2F30" w:rsidRPr="007C6403">
        <w:rPr>
          <w:lang w:val="en-US"/>
        </w:rPr>
        <w:t xml:space="preserve"> </w:t>
      </w:r>
      <w:r w:rsidR="00921298" w:rsidRPr="007C6403">
        <w:rPr>
          <w:lang w:val="en-US"/>
        </w:rPr>
        <w:t xml:space="preserve">that a better outcome would come from </w:t>
      </w:r>
      <w:r w:rsidR="00DD2F30" w:rsidRPr="007C6403">
        <w:rPr>
          <w:lang w:val="en-US"/>
        </w:rPr>
        <w:t xml:space="preserve">better communication. Nevertheless, there </w:t>
      </w:r>
      <w:r w:rsidR="00921298" w:rsidRPr="007C6403">
        <w:rPr>
          <w:lang w:val="en-US"/>
        </w:rPr>
        <w:t>were</w:t>
      </w:r>
      <w:r w:rsidR="00DD2F30" w:rsidRPr="007C6403">
        <w:rPr>
          <w:lang w:val="en-US"/>
        </w:rPr>
        <w:t xml:space="preserve"> some measures that </w:t>
      </w:r>
      <w:r w:rsidR="00921298" w:rsidRPr="007C6403">
        <w:rPr>
          <w:lang w:val="en-US"/>
        </w:rPr>
        <w:t xml:space="preserve">he believed could already be </w:t>
      </w:r>
      <w:r w:rsidR="00DD2F30" w:rsidRPr="007C6403">
        <w:rPr>
          <w:lang w:val="en-US"/>
        </w:rPr>
        <w:t xml:space="preserve">implemented, </w:t>
      </w:r>
      <w:r w:rsidR="00921298" w:rsidRPr="007C6403">
        <w:rPr>
          <w:lang w:val="en-US"/>
        </w:rPr>
        <w:t xml:space="preserve">such as the revision of the forms, which the Secretariat had been working on, and criterion R.2, </w:t>
      </w:r>
      <w:r w:rsidR="00DE459E" w:rsidRPr="007C6403">
        <w:rPr>
          <w:lang w:val="en-US"/>
        </w:rPr>
        <w:t xml:space="preserve">which required some </w:t>
      </w:r>
      <w:r w:rsidR="00921298" w:rsidRPr="007C6403">
        <w:rPr>
          <w:lang w:val="en-US"/>
        </w:rPr>
        <w:t xml:space="preserve">work </w:t>
      </w:r>
      <w:r w:rsidR="00DE459E" w:rsidRPr="007C6403">
        <w:rPr>
          <w:lang w:val="en-US"/>
        </w:rPr>
        <w:t xml:space="preserve">in the same way as had been carried out for </w:t>
      </w:r>
      <w:r w:rsidR="00921298" w:rsidRPr="007C6403">
        <w:rPr>
          <w:lang w:val="en-US"/>
        </w:rPr>
        <w:t>R.5</w:t>
      </w:r>
      <w:r w:rsidR="00DE459E" w:rsidRPr="007C6403">
        <w:rPr>
          <w:lang w:val="en-US"/>
        </w:rPr>
        <w:t xml:space="preserve">. These measures would help ensure </w:t>
      </w:r>
      <w:r w:rsidR="00DD2F30" w:rsidRPr="007C6403">
        <w:rPr>
          <w:lang w:val="en-US"/>
        </w:rPr>
        <w:t xml:space="preserve">that all the questions </w:t>
      </w:r>
      <w:r w:rsidR="00DE459E" w:rsidRPr="007C6403">
        <w:rPr>
          <w:lang w:val="en-US"/>
        </w:rPr>
        <w:t xml:space="preserve">were </w:t>
      </w:r>
      <w:r w:rsidR="00DD2F30" w:rsidRPr="007C6403">
        <w:rPr>
          <w:lang w:val="en-US"/>
        </w:rPr>
        <w:t>answered</w:t>
      </w:r>
      <w:r w:rsidR="00DE459E" w:rsidRPr="007C6403">
        <w:rPr>
          <w:lang w:val="en-US"/>
        </w:rPr>
        <w:t xml:space="preserve"> by the submitting State, </w:t>
      </w:r>
      <w:r w:rsidR="009810EB" w:rsidRPr="007C6403">
        <w:rPr>
          <w:lang w:val="en-US"/>
        </w:rPr>
        <w:t>through the use</w:t>
      </w:r>
      <w:r w:rsidR="00DE459E" w:rsidRPr="007C6403">
        <w:rPr>
          <w:lang w:val="en-US"/>
        </w:rPr>
        <w:t xml:space="preserve"> of </w:t>
      </w:r>
      <w:r w:rsidR="009810EB" w:rsidRPr="007C6403">
        <w:rPr>
          <w:lang w:val="en-US"/>
        </w:rPr>
        <w:t>multiple separate boxes</w:t>
      </w:r>
      <w:r w:rsidR="00DE459E" w:rsidRPr="007C6403">
        <w:rPr>
          <w:lang w:val="en-US"/>
        </w:rPr>
        <w:t xml:space="preserve">. Regarding the point made of a possible </w:t>
      </w:r>
      <w:r w:rsidR="00DD2F30" w:rsidRPr="007C6403">
        <w:rPr>
          <w:lang w:val="en-US"/>
        </w:rPr>
        <w:t xml:space="preserve">window </w:t>
      </w:r>
      <w:r w:rsidR="00DE459E" w:rsidRPr="007C6403">
        <w:rPr>
          <w:lang w:val="en-US"/>
        </w:rPr>
        <w:t xml:space="preserve">of communication between the Body and </w:t>
      </w:r>
      <w:r w:rsidR="009810EB" w:rsidRPr="007C6403">
        <w:rPr>
          <w:lang w:val="en-US"/>
        </w:rPr>
        <w:t>submitting States</w:t>
      </w:r>
      <w:r w:rsidR="00DE459E" w:rsidRPr="007C6403">
        <w:rPr>
          <w:lang w:val="en-US"/>
        </w:rPr>
        <w:t>, the Vice-Chairperson conceded that a</w:t>
      </w:r>
      <w:r w:rsidR="00DD2F30" w:rsidRPr="007C6403">
        <w:rPr>
          <w:lang w:val="en-US"/>
        </w:rPr>
        <w:t>fter the second mee</w:t>
      </w:r>
      <w:r w:rsidR="00DE459E" w:rsidRPr="007C6403">
        <w:rPr>
          <w:lang w:val="en-US"/>
        </w:rPr>
        <w:t>ting</w:t>
      </w:r>
      <w:r w:rsidR="009810EB" w:rsidRPr="007C6403">
        <w:rPr>
          <w:lang w:val="en-US"/>
        </w:rPr>
        <w:t xml:space="preserve"> of the Body</w:t>
      </w:r>
      <w:r w:rsidR="00DE459E" w:rsidRPr="007C6403">
        <w:rPr>
          <w:lang w:val="en-US"/>
        </w:rPr>
        <w:t xml:space="preserve">, when conclusions had been drawn, it would </w:t>
      </w:r>
      <w:r w:rsidR="00651759" w:rsidRPr="007C6403">
        <w:rPr>
          <w:lang w:val="en-US"/>
        </w:rPr>
        <w:t xml:space="preserve">indeed </w:t>
      </w:r>
      <w:r w:rsidR="00DE459E" w:rsidRPr="007C6403">
        <w:rPr>
          <w:lang w:val="en-US"/>
        </w:rPr>
        <w:t xml:space="preserve">be </w:t>
      </w:r>
      <w:r w:rsidR="00DD2F30" w:rsidRPr="007C6403">
        <w:rPr>
          <w:lang w:val="en-US"/>
        </w:rPr>
        <w:t xml:space="preserve">very easy to see </w:t>
      </w:r>
      <w:r w:rsidR="00DE459E" w:rsidRPr="007C6403">
        <w:rPr>
          <w:lang w:val="en-US"/>
        </w:rPr>
        <w:t>where some minor problems</w:t>
      </w:r>
      <w:r w:rsidR="00DD2F30" w:rsidRPr="007C6403">
        <w:rPr>
          <w:lang w:val="en-US"/>
        </w:rPr>
        <w:t xml:space="preserve"> </w:t>
      </w:r>
      <w:r w:rsidR="00DE459E" w:rsidRPr="007C6403">
        <w:rPr>
          <w:lang w:val="en-US"/>
        </w:rPr>
        <w:t xml:space="preserve">could be </w:t>
      </w:r>
      <w:r w:rsidR="00DD2F30" w:rsidRPr="007C6403">
        <w:rPr>
          <w:lang w:val="en-US"/>
        </w:rPr>
        <w:t>avoided</w:t>
      </w:r>
      <w:r w:rsidR="00DE459E" w:rsidRPr="007C6403">
        <w:rPr>
          <w:lang w:val="en-US"/>
        </w:rPr>
        <w:t xml:space="preserve"> and </w:t>
      </w:r>
      <w:r w:rsidR="00AF63E6" w:rsidRPr="007C6403">
        <w:rPr>
          <w:lang w:val="en-US"/>
        </w:rPr>
        <w:t xml:space="preserve">easily </w:t>
      </w:r>
      <w:r w:rsidR="00DD2F30" w:rsidRPr="007C6403">
        <w:rPr>
          <w:lang w:val="en-US"/>
        </w:rPr>
        <w:t>fixed.</w:t>
      </w:r>
    </w:p>
    <w:p w14:paraId="7105F423" w14:textId="487357E6" w:rsidR="00B735CF"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 xml:space="preserve">Ethiopia </w:t>
      </w:r>
      <w:r w:rsidR="00DD2F30" w:rsidRPr="007C6403">
        <w:rPr>
          <w:lang w:val="en-US"/>
        </w:rPr>
        <w:t>commend</w:t>
      </w:r>
      <w:r w:rsidR="00FC0B05" w:rsidRPr="007C6403">
        <w:rPr>
          <w:lang w:val="en-US"/>
        </w:rPr>
        <w:t>ed</w:t>
      </w:r>
      <w:r w:rsidR="00DD2F30" w:rsidRPr="007C6403">
        <w:rPr>
          <w:lang w:val="en-US"/>
        </w:rPr>
        <w:t xml:space="preserve"> and congratulate</w:t>
      </w:r>
      <w:r w:rsidR="00FC0B05" w:rsidRPr="007C6403">
        <w:rPr>
          <w:lang w:val="en-US"/>
        </w:rPr>
        <w:t>d</w:t>
      </w:r>
      <w:r w:rsidR="00DD2F30" w:rsidRPr="007C6403">
        <w:rPr>
          <w:lang w:val="en-US"/>
        </w:rPr>
        <w:t xml:space="preserve"> the </w:t>
      </w:r>
      <w:r w:rsidR="00FC0B05" w:rsidRPr="007C6403">
        <w:rPr>
          <w:lang w:val="en-US"/>
        </w:rPr>
        <w:t xml:space="preserve">Evaluation Body </w:t>
      </w:r>
      <w:r w:rsidR="00DD2F30" w:rsidRPr="007C6403">
        <w:rPr>
          <w:lang w:val="en-US"/>
        </w:rPr>
        <w:t xml:space="preserve">for </w:t>
      </w:r>
      <w:r w:rsidR="00FC0B05" w:rsidRPr="007C6403">
        <w:rPr>
          <w:lang w:val="en-US"/>
        </w:rPr>
        <w:t xml:space="preserve">the </w:t>
      </w:r>
      <w:r w:rsidR="00DD2F30" w:rsidRPr="007C6403">
        <w:rPr>
          <w:lang w:val="en-US"/>
        </w:rPr>
        <w:t xml:space="preserve">work accomplished. As </w:t>
      </w:r>
      <w:r w:rsidR="0021229F" w:rsidRPr="007C6403">
        <w:rPr>
          <w:lang w:val="en-US"/>
        </w:rPr>
        <w:t xml:space="preserve">was </w:t>
      </w:r>
      <w:r w:rsidR="00DD2F30" w:rsidRPr="007C6403">
        <w:rPr>
          <w:lang w:val="en-US"/>
        </w:rPr>
        <w:t>know</w:t>
      </w:r>
      <w:r w:rsidR="0021229F" w:rsidRPr="007C6403">
        <w:rPr>
          <w:lang w:val="en-US"/>
        </w:rPr>
        <w:t>n</w:t>
      </w:r>
      <w:r w:rsidR="00DD2F30" w:rsidRPr="007C6403">
        <w:rPr>
          <w:lang w:val="en-US"/>
        </w:rPr>
        <w:t xml:space="preserve">, the </w:t>
      </w:r>
      <w:r w:rsidR="0021229F" w:rsidRPr="007C6403">
        <w:rPr>
          <w:lang w:val="en-US"/>
        </w:rPr>
        <w:t xml:space="preserve">Evaluation Body </w:t>
      </w:r>
      <w:r w:rsidR="00DD2F30" w:rsidRPr="007C6403">
        <w:rPr>
          <w:lang w:val="en-US"/>
        </w:rPr>
        <w:t>meets twice a year</w:t>
      </w:r>
      <w:r w:rsidR="0021229F" w:rsidRPr="007C6403">
        <w:rPr>
          <w:lang w:val="en-US"/>
        </w:rPr>
        <w:t>,</w:t>
      </w:r>
      <w:r w:rsidR="00DD2F30" w:rsidRPr="007C6403">
        <w:rPr>
          <w:lang w:val="en-US"/>
        </w:rPr>
        <w:t xml:space="preserve"> </w:t>
      </w:r>
      <w:r w:rsidR="0021229F" w:rsidRPr="007C6403">
        <w:rPr>
          <w:lang w:val="en-US"/>
        </w:rPr>
        <w:t xml:space="preserve">with the first </w:t>
      </w:r>
      <w:r w:rsidR="00DD2F30" w:rsidRPr="007C6403">
        <w:rPr>
          <w:lang w:val="en-US"/>
        </w:rPr>
        <w:t xml:space="preserve">meeting </w:t>
      </w:r>
      <w:r w:rsidR="0021229F" w:rsidRPr="007C6403">
        <w:rPr>
          <w:lang w:val="en-US"/>
        </w:rPr>
        <w:t xml:space="preserve">taking place </w:t>
      </w:r>
      <w:r w:rsidR="00DD2F30" w:rsidRPr="007C6403">
        <w:rPr>
          <w:lang w:val="en-US"/>
        </w:rPr>
        <w:t>almost a year after the submission of the nomination files</w:t>
      </w:r>
      <w:r w:rsidR="0021229F" w:rsidRPr="007C6403">
        <w:rPr>
          <w:lang w:val="en-US"/>
        </w:rPr>
        <w:t>.</w:t>
      </w:r>
      <w:r w:rsidR="00DD2F30" w:rsidRPr="007C6403">
        <w:rPr>
          <w:lang w:val="en-US"/>
        </w:rPr>
        <w:t xml:space="preserve"> </w:t>
      </w:r>
      <w:r w:rsidR="0021229F" w:rsidRPr="007C6403">
        <w:rPr>
          <w:lang w:val="en-US"/>
        </w:rPr>
        <w:t xml:space="preserve">The delegation suggested </w:t>
      </w:r>
      <w:r w:rsidR="00DD2F30" w:rsidRPr="007C6403">
        <w:rPr>
          <w:lang w:val="en-US"/>
        </w:rPr>
        <w:t xml:space="preserve">that </w:t>
      </w:r>
      <w:r w:rsidR="0021229F" w:rsidRPr="007C6403">
        <w:rPr>
          <w:lang w:val="en-US"/>
        </w:rPr>
        <w:t>the meeting take</w:t>
      </w:r>
      <w:r w:rsidR="00DD2F30" w:rsidRPr="007C6403">
        <w:rPr>
          <w:lang w:val="en-US"/>
        </w:rPr>
        <w:t xml:space="preserve"> place </w:t>
      </w:r>
      <w:r w:rsidR="0021229F" w:rsidRPr="007C6403">
        <w:rPr>
          <w:lang w:val="en-US"/>
        </w:rPr>
        <w:t xml:space="preserve">slightly </w:t>
      </w:r>
      <w:r w:rsidR="00DD2F30" w:rsidRPr="007C6403">
        <w:rPr>
          <w:lang w:val="en-US"/>
        </w:rPr>
        <w:t xml:space="preserve">earlier to allow </w:t>
      </w:r>
      <w:r w:rsidR="0021229F" w:rsidRPr="007C6403">
        <w:rPr>
          <w:lang w:val="en-US"/>
        </w:rPr>
        <w:t xml:space="preserve">for </w:t>
      </w:r>
      <w:r w:rsidR="00DD2F30" w:rsidRPr="007C6403">
        <w:rPr>
          <w:lang w:val="en-US"/>
        </w:rPr>
        <w:t>dialogue</w:t>
      </w:r>
      <w:r w:rsidR="0021229F" w:rsidRPr="007C6403">
        <w:rPr>
          <w:lang w:val="en-US"/>
        </w:rPr>
        <w:t>. As a Member of the C</w:t>
      </w:r>
      <w:r w:rsidR="00DD2F30" w:rsidRPr="007C6403">
        <w:rPr>
          <w:lang w:val="en-US"/>
        </w:rPr>
        <w:t xml:space="preserve">ommittee for the last three years, </w:t>
      </w:r>
      <w:r w:rsidR="0021229F" w:rsidRPr="007C6403">
        <w:rPr>
          <w:lang w:val="en-US"/>
        </w:rPr>
        <w:t xml:space="preserve">it </w:t>
      </w:r>
      <w:r w:rsidR="00DD2F30" w:rsidRPr="007C6403">
        <w:rPr>
          <w:lang w:val="en-US"/>
        </w:rPr>
        <w:t xml:space="preserve">noted that a significant number of files were referred or </w:t>
      </w:r>
      <w:r w:rsidR="0021229F" w:rsidRPr="007C6403">
        <w:rPr>
          <w:lang w:val="en-US"/>
        </w:rPr>
        <w:t xml:space="preserve">had </w:t>
      </w:r>
      <w:r w:rsidR="00651759" w:rsidRPr="007C6403">
        <w:rPr>
          <w:lang w:val="en-US"/>
        </w:rPr>
        <w:t xml:space="preserve">only </w:t>
      </w:r>
      <w:r w:rsidR="00DD2F30" w:rsidRPr="007C6403">
        <w:rPr>
          <w:lang w:val="en-US"/>
        </w:rPr>
        <w:t xml:space="preserve">been referred </w:t>
      </w:r>
      <w:r w:rsidR="0021229F" w:rsidRPr="007C6403">
        <w:rPr>
          <w:lang w:val="en-US"/>
        </w:rPr>
        <w:t xml:space="preserve">owing to a </w:t>
      </w:r>
      <w:r w:rsidR="00DD2F30" w:rsidRPr="007C6403">
        <w:rPr>
          <w:lang w:val="en-US"/>
        </w:rPr>
        <w:t xml:space="preserve">slight misunderstanding. </w:t>
      </w:r>
      <w:r w:rsidR="0021229F" w:rsidRPr="007C6403">
        <w:rPr>
          <w:lang w:val="en-US"/>
        </w:rPr>
        <w:t xml:space="preserve">Thus, allowing for </w:t>
      </w:r>
      <w:r w:rsidR="00DD2F30" w:rsidRPr="007C6403">
        <w:rPr>
          <w:lang w:val="en-US"/>
        </w:rPr>
        <w:t xml:space="preserve">dialogue </w:t>
      </w:r>
      <w:r w:rsidR="0021229F" w:rsidRPr="007C6403">
        <w:rPr>
          <w:lang w:val="en-US"/>
        </w:rPr>
        <w:t xml:space="preserve">would save </w:t>
      </w:r>
      <w:r w:rsidR="00DD2F30" w:rsidRPr="007C6403">
        <w:rPr>
          <w:lang w:val="en-US"/>
        </w:rPr>
        <w:t xml:space="preserve">time </w:t>
      </w:r>
      <w:r w:rsidR="00651759" w:rsidRPr="007C6403">
        <w:rPr>
          <w:lang w:val="en-US"/>
        </w:rPr>
        <w:t xml:space="preserve">that </w:t>
      </w:r>
      <w:r w:rsidR="00851E31" w:rsidRPr="007C6403">
        <w:rPr>
          <w:lang w:val="en-US"/>
        </w:rPr>
        <w:t xml:space="preserve">was </w:t>
      </w:r>
      <w:r w:rsidR="0021229F" w:rsidRPr="007C6403">
        <w:rPr>
          <w:lang w:val="en-US"/>
        </w:rPr>
        <w:t xml:space="preserve">otherwise spent on </w:t>
      </w:r>
      <w:r w:rsidR="00DD2F30" w:rsidRPr="007C6403">
        <w:rPr>
          <w:lang w:val="en-US"/>
        </w:rPr>
        <w:t>minor issues</w:t>
      </w:r>
      <w:r w:rsidR="00651759" w:rsidRPr="007C6403">
        <w:rPr>
          <w:lang w:val="en-US"/>
        </w:rPr>
        <w:t xml:space="preserve">, and which could be used </w:t>
      </w:r>
      <w:r w:rsidR="0021229F" w:rsidRPr="007C6403">
        <w:rPr>
          <w:lang w:val="en-US"/>
        </w:rPr>
        <w:t xml:space="preserve">to concentrate on </w:t>
      </w:r>
      <w:r w:rsidR="00651759" w:rsidRPr="007C6403">
        <w:rPr>
          <w:lang w:val="en-US"/>
        </w:rPr>
        <w:t xml:space="preserve">the more </w:t>
      </w:r>
      <w:r w:rsidR="0021229F" w:rsidRPr="007C6403">
        <w:rPr>
          <w:lang w:val="en-US"/>
        </w:rPr>
        <w:t>substantive issues of the Convention</w:t>
      </w:r>
      <w:r w:rsidR="009810EB" w:rsidRPr="007C6403">
        <w:rPr>
          <w:lang w:val="en-US"/>
        </w:rPr>
        <w:t>, i.e.</w:t>
      </w:r>
      <w:r w:rsidR="0021229F" w:rsidRPr="007C6403">
        <w:rPr>
          <w:lang w:val="en-US"/>
        </w:rPr>
        <w:t xml:space="preserve"> </w:t>
      </w:r>
      <w:r w:rsidR="00651759" w:rsidRPr="007C6403">
        <w:rPr>
          <w:lang w:val="en-US"/>
        </w:rPr>
        <w:t xml:space="preserve">to </w:t>
      </w:r>
      <w:r w:rsidR="00DD2F30" w:rsidRPr="007C6403">
        <w:rPr>
          <w:lang w:val="en-US"/>
        </w:rPr>
        <w:t xml:space="preserve">ensure the viability of </w:t>
      </w:r>
      <w:r w:rsidR="00851E31" w:rsidRPr="007C6403">
        <w:rPr>
          <w:lang w:val="en-US"/>
        </w:rPr>
        <w:t>ICH</w:t>
      </w:r>
      <w:r w:rsidR="00DD2F30" w:rsidRPr="007C6403">
        <w:rPr>
          <w:lang w:val="en-US"/>
        </w:rPr>
        <w:t>.</w:t>
      </w:r>
      <w:r w:rsidRPr="007C6403">
        <w:rPr>
          <w:lang w:val="en-US"/>
        </w:rPr>
        <w:t xml:space="preserve"> </w:t>
      </w:r>
      <w:r w:rsidR="0021229F" w:rsidRPr="007C6403">
        <w:rPr>
          <w:lang w:val="en-US"/>
        </w:rPr>
        <w:t xml:space="preserve">The </w:t>
      </w:r>
      <w:r w:rsidR="00DD2F30" w:rsidRPr="007C6403">
        <w:rPr>
          <w:lang w:val="en-US"/>
        </w:rPr>
        <w:t xml:space="preserve">delegation </w:t>
      </w:r>
      <w:r w:rsidR="0021229F" w:rsidRPr="007C6403">
        <w:rPr>
          <w:lang w:val="en-US"/>
        </w:rPr>
        <w:t xml:space="preserve">thus </w:t>
      </w:r>
      <w:r w:rsidR="00DD2F30" w:rsidRPr="007C6403">
        <w:rPr>
          <w:lang w:val="en-US"/>
        </w:rPr>
        <w:t>propose</w:t>
      </w:r>
      <w:r w:rsidR="0021229F" w:rsidRPr="007C6403">
        <w:rPr>
          <w:lang w:val="en-US"/>
        </w:rPr>
        <w:t>d</w:t>
      </w:r>
      <w:r w:rsidR="00DD2F30" w:rsidRPr="007C6403">
        <w:rPr>
          <w:lang w:val="en-US"/>
        </w:rPr>
        <w:t xml:space="preserve"> </w:t>
      </w:r>
      <w:r w:rsidR="00851E31" w:rsidRPr="007C6403">
        <w:rPr>
          <w:lang w:val="en-US"/>
        </w:rPr>
        <w:t>establishing</w:t>
      </w:r>
      <w:r w:rsidR="00DD2F30" w:rsidRPr="007C6403">
        <w:rPr>
          <w:lang w:val="en-US"/>
        </w:rPr>
        <w:t xml:space="preserve"> a better working relationship between the </w:t>
      </w:r>
      <w:r w:rsidR="0021229F" w:rsidRPr="007C6403">
        <w:rPr>
          <w:lang w:val="en-US"/>
        </w:rPr>
        <w:t>Evaluation Body and the submitting S</w:t>
      </w:r>
      <w:r w:rsidR="00DD2F30" w:rsidRPr="007C6403">
        <w:rPr>
          <w:lang w:val="en-US"/>
        </w:rPr>
        <w:t xml:space="preserve">tate in order to clarify ambiguities and </w:t>
      </w:r>
      <w:r w:rsidR="0021229F" w:rsidRPr="007C6403">
        <w:rPr>
          <w:lang w:val="en-US"/>
        </w:rPr>
        <w:t>provide for a more</w:t>
      </w:r>
      <w:r w:rsidR="00DD2F30" w:rsidRPr="007C6403">
        <w:rPr>
          <w:lang w:val="en-US"/>
        </w:rPr>
        <w:t xml:space="preserve"> informative and participatory nomination process. The establishment of </w:t>
      </w:r>
      <w:r w:rsidR="0021229F" w:rsidRPr="007C6403">
        <w:rPr>
          <w:lang w:val="en-US"/>
        </w:rPr>
        <w:t xml:space="preserve">an </w:t>
      </w:r>
      <w:r w:rsidR="00DD2F30" w:rsidRPr="007C6403">
        <w:rPr>
          <w:lang w:val="en-US"/>
        </w:rPr>
        <w:t>ad</w:t>
      </w:r>
      <w:r w:rsidR="0021229F" w:rsidRPr="007C6403">
        <w:rPr>
          <w:lang w:val="en-US"/>
        </w:rPr>
        <w:t xml:space="preserve"> hoc working group open to all M</w:t>
      </w:r>
      <w:r w:rsidR="00DD2F30" w:rsidRPr="007C6403">
        <w:rPr>
          <w:lang w:val="en-US"/>
        </w:rPr>
        <w:t xml:space="preserve">embers </w:t>
      </w:r>
      <w:r w:rsidR="0021229F" w:rsidRPr="007C6403">
        <w:rPr>
          <w:lang w:val="en-US"/>
        </w:rPr>
        <w:t xml:space="preserve">was thus considered </w:t>
      </w:r>
      <w:r w:rsidR="00DD2F30" w:rsidRPr="007C6403">
        <w:rPr>
          <w:lang w:val="en-US"/>
        </w:rPr>
        <w:t xml:space="preserve">essential to </w:t>
      </w:r>
      <w:r w:rsidR="0021229F" w:rsidRPr="007C6403">
        <w:rPr>
          <w:lang w:val="en-US"/>
        </w:rPr>
        <w:t>discuss this topic</w:t>
      </w:r>
      <w:r w:rsidR="00DD2F30" w:rsidRPr="007C6403">
        <w:rPr>
          <w:lang w:val="en-US"/>
        </w:rPr>
        <w:t>.</w:t>
      </w:r>
    </w:p>
    <w:p w14:paraId="5BFEFFBD" w14:textId="0BFFF850" w:rsidR="00E765BC" w:rsidRPr="007C6403" w:rsidRDefault="00E765BC"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00AC32D6" w:rsidRPr="007C6403">
        <w:rPr>
          <w:lang w:val="en-US"/>
        </w:rPr>
        <w:t xml:space="preserve"> </w:t>
      </w:r>
      <w:r w:rsidRPr="007C6403">
        <w:rPr>
          <w:lang w:val="en-US"/>
        </w:rPr>
        <w:t xml:space="preserve">took note of the issues raised, and proposed opening the floor to Observers before </w:t>
      </w:r>
      <w:r w:rsidR="00851E31" w:rsidRPr="007C6403">
        <w:rPr>
          <w:lang w:val="en-US"/>
        </w:rPr>
        <w:t>adopting</w:t>
      </w:r>
      <w:r w:rsidRPr="007C6403">
        <w:rPr>
          <w:lang w:val="en-US"/>
        </w:rPr>
        <w:t xml:space="preserve"> the draft decision.</w:t>
      </w:r>
    </w:p>
    <w:p w14:paraId="7142B875" w14:textId="75E5BBCC"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Saint Lucia</w:t>
      </w:r>
      <w:r w:rsidRPr="007C6403">
        <w:rPr>
          <w:lang w:val="en-US"/>
        </w:rPr>
        <w:t xml:space="preserve"> </w:t>
      </w:r>
      <w:r w:rsidR="0021229F" w:rsidRPr="007C6403">
        <w:rPr>
          <w:lang w:val="en-US"/>
        </w:rPr>
        <w:t xml:space="preserve">wished to speak as an artist and culture worker, not as a politician, adding that he came in </w:t>
      </w:r>
      <w:r w:rsidR="00851E31" w:rsidRPr="007C6403">
        <w:rPr>
          <w:lang w:val="en-US"/>
        </w:rPr>
        <w:t xml:space="preserve">the </w:t>
      </w:r>
      <w:r w:rsidR="0021229F" w:rsidRPr="007C6403">
        <w:rPr>
          <w:lang w:val="en-US"/>
        </w:rPr>
        <w:t xml:space="preserve">place of the original representative who was unable to attend. The delegation began by </w:t>
      </w:r>
      <w:r w:rsidR="00DD2F30" w:rsidRPr="007C6403">
        <w:rPr>
          <w:lang w:val="en-US"/>
        </w:rPr>
        <w:t>express</w:t>
      </w:r>
      <w:r w:rsidR="0021229F" w:rsidRPr="007C6403">
        <w:rPr>
          <w:lang w:val="en-US"/>
        </w:rPr>
        <w:t>ing</w:t>
      </w:r>
      <w:r w:rsidR="00DD2F30" w:rsidRPr="007C6403">
        <w:rPr>
          <w:lang w:val="en-US"/>
        </w:rPr>
        <w:t xml:space="preserve"> appreciation for </w:t>
      </w:r>
      <w:r w:rsidR="0021229F" w:rsidRPr="007C6403">
        <w:rPr>
          <w:lang w:val="en-US"/>
        </w:rPr>
        <w:t xml:space="preserve">the </w:t>
      </w:r>
      <w:r w:rsidR="00851E31" w:rsidRPr="007C6403">
        <w:rPr>
          <w:lang w:val="en-US"/>
        </w:rPr>
        <w:t xml:space="preserve">informative </w:t>
      </w:r>
      <w:r w:rsidR="00DD2F30" w:rsidRPr="007C6403">
        <w:rPr>
          <w:lang w:val="en-US"/>
        </w:rPr>
        <w:t>and enriching session</w:t>
      </w:r>
      <w:r w:rsidR="0021229F" w:rsidRPr="007C6403">
        <w:rPr>
          <w:lang w:val="en-US"/>
        </w:rPr>
        <w:t>,</w:t>
      </w:r>
      <w:r w:rsidR="00DD2F30" w:rsidRPr="007C6403">
        <w:rPr>
          <w:lang w:val="en-US"/>
        </w:rPr>
        <w:t xml:space="preserve"> </w:t>
      </w:r>
      <w:r w:rsidR="0021229F" w:rsidRPr="007C6403">
        <w:rPr>
          <w:lang w:val="en-US"/>
        </w:rPr>
        <w:t xml:space="preserve">and for </w:t>
      </w:r>
      <w:r w:rsidR="00DD2F30" w:rsidRPr="007C6403">
        <w:rPr>
          <w:lang w:val="en-US"/>
        </w:rPr>
        <w:t xml:space="preserve">the intellect and knowledge exhibited by the </w:t>
      </w:r>
      <w:r w:rsidR="0021229F" w:rsidRPr="007C6403">
        <w:rPr>
          <w:lang w:val="en-US"/>
        </w:rPr>
        <w:t>Members of the Committee</w:t>
      </w:r>
      <w:r w:rsidR="00DD2F30" w:rsidRPr="007C6403">
        <w:rPr>
          <w:lang w:val="en-US"/>
        </w:rPr>
        <w:t xml:space="preserve">. </w:t>
      </w:r>
      <w:r w:rsidR="0021229F" w:rsidRPr="007C6403">
        <w:rPr>
          <w:lang w:val="en-US"/>
        </w:rPr>
        <w:t>It appreciated</w:t>
      </w:r>
      <w:r w:rsidR="00DD2F30" w:rsidRPr="007C6403">
        <w:rPr>
          <w:lang w:val="en-US"/>
        </w:rPr>
        <w:t xml:space="preserve"> </w:t>
      </w:r>
      <w:r w:rsidR="0021229F" w:rsidRPr="007C6403">
        <w:rPr>
          <w:lang w:val="en-US"/>
        </w:rPr>
        <w:t xml:space="preserve">the work of the Chairperson, the </w:t>
      </w:r>
      <w:r w:rsidR="002D0D2B" w:rsidRPr="007C6403">
        <w:rPr>
          <w:lang w:val="en-US"/>
        </w:rPr>
        <w:t xml:space="preserve">tremendous work of the </w:t>
      </w:r>
      <w:r w:rsidR="0021229F" w:rsidRPr="007C6403">
        <w:rPr>
          <w:lang w:val="en-US"/>
        </w:rPr>
        <w:t>S</w:t>
      </w:r>
      <w:r w:rsidR="00DD2F30" w:rsidRPr="007C6403">
        <w:rPr>
          <w:lang w:val="en-US"/>
        </w:rPr>
        <w:t xml:space="preserve">ecretariat, </w:t>
      </w:r>
      <w:r w:rsidR="002D0D2B" w:rsidRPr="007C6403">
        <w:rPr>
          <w:lang w:val="en-US"/>
        </w:rPr>
        <w:t xml:space="preserve">and </w:t>
      </w:r>
      <w:r w:rsidR="00DD2F30" w:rsidRPr="007C6403">
        <w:rPr>
          <w:lang w:val="en-US"/>
        </w:rPr>
        <w:t>particular</w:t>
      </w:r>
      <w:r w:rsidR="002D0D2B" w:rsidRPr="007C6403">
        <w:rPr>
          <w:lang w:val="en-US"/>
        </w:rPr>
        <w:t>ly the Members of the Evaluation Body</w:t>
      </w:r>
      <w:r w:rsidR="00DD2F30" w:rsidRPr="007C6403">
        <w:rPr>
          <w:lang w:val="en-US"/>
        </w:rPr>
        <w:t xml:space="preserve">. </w:t>
      </w:r>
      <w:r w:rsidR="00F6207D" w:rsidRPr="007C6403">
        <w:rPr>
          <w:lang w:val="en-US"/>
        </w:rPr>
        <w:t xml:space="preserve">It </w:t>
      </w:r>
      <w:r w:rsidR="002D0D2B" w:rsidRPr="007C6403">
        <w:rPr>
          <w:lang w:val="en-US"/>
        </w:rPr>
        <w:t>thanked</w:t>
      </w:r>
      <w:r w:rsidR="00DD2F30" w:rsidRPr="007C6403">
        <w:rPr>
          <w:lang w:val="en-US"/>
        </w:rPr>
        <w:t xml:space="preserve"> </w:t>
      </w:r>
      <w:r w:rsidR="002D0D2B" w:rsidRPr="007C6403">
        <w:rPr>
          <w:lang w:val="en-US"/>
        </w:rPr>
        <w:t>the R</w:t>
      </w:r>
      <w:r w:rsidR="00DD2F30" w:rsidRPr="007C6403">
        <w:rPr>
          <w:lang w:val="en-US"/>
        </w:rPr>
        <w:t>apporteur</w:t>
      </w:r>
      <w:r w:rsidR="00333052" w:rsidRPr="007C6403">
        <w:rPr>
          <w:lang w:val="en-US"/>
        </w:rPr>
        <w:t xml:space="preserve"> of the Evaluation Body</w:t>
      </w:r>
      <w:r w:rsidR="002D0D2B" w:rsidRPr="007C6403">
        <w:rPr>
          <w:lang w:val="en-US"/>
        </w:rPr>
        <w:t xml:space="preserve">, adding that it </w:t>
      </w:r>
      <w:r w:rsidR="00DD2F30" w:rsidRPr="007C6403">
        <w:rPr>
          <w:lang w:val="en-US"/>
        </w:rPr>
        <w:t>empathize</w:t>
      </w:r>
      <w:r w:rsidR="002D0D2B" w:rsidRPr="007C6403">
        <w:rPr>
          <w:lang w:val="en-US"/>
        </w:rPr>
        <w:t>d</w:t>
      </w:r>
      <w:r w:rsidR="00DD2F30" w:rsidRPr="007C6403">
        <w:rPr>
          <w:lang w:val="en-US"/>
        </w:rPr>
        <w:t xml:space="preserve"> with </w:t>
      </w:r>
      <w:r w:rsidR="002D0D2B" w:rsidRPr="007C6403">
        <w:rPr>
          <w:lang w:val="en-US"/>
        </w:rPr>
        <w:t>his remarks</w:t>
      </w:r>
      <w:r w:rsidR="00DD2F30" w:rsidRPr="007C6403">
        <w:rPr>
          <w:lang w:val="en-US"/>
        </w:rPr>
        <w:t xml:space="preserve">. </w:t>
      </w:r>
      <w:r w:rsidR="002D0D2B" w:rsidRPr="007C6403">
        <w:rPr>
          <w:lang w:val="en-US"/>
        </w:rPr>
        <w:t>Nevertheless, the delegation had some concerns o</w:t>
      </w:r>
      <w:r w:rsidR="00DD2F30" w:rsidRPr="007C6403">
        <w:rPr>
          <w:lang w:val="en-US"/>
        </w:rPr>
        <w:t xml:space="preserve">n </w:t>
      </w:r>
      <w:r w:rsidR="002D0D2B" w:rsidRPr="007C6403">
        <w:rPr>
          <w:lang w:val="en-US"/>
        </w:rPr>
        <w:t xml:space="preserve">the </w:t>
      </w:r>
      <w:r w:rsidR="00DD2F30" w:rsidRPr="007C6403">
        <w:rPr>
          <w:lang w:val="en-US"/>
        </w:rPr>
        <w:t>procedures</w:t>
      </w:r>
      <w:r w:rsidR="002D0D2B" w:rsidRPr="007C6403">
        <w:rPr>
          <w:lang w:val="en-US"/>
        </w:rPr>
        <w:t xml:space="preserve">, and wondered how </w:t>
      </w:r>
      <w:r w:rsidR="00DD2F30" w:rsidRPr="007C6403">
        <w:rPr>
          <w:lang w:val="en-US"/>
        </w:rPr>
        <w:t xml:space="preserve">things </w:t>
      </w:r>
      <w:r w:rsidR="002D0D2B" w:rsidRPr="007C6403">
        <w:rPr>
          <w:lang w:val="en-US"/>
        </w:rPr>
        <w:t>could be improved. With regard to t</w:t>
      </w:r>
      <w:r w:rsidR="00DD2F30" w:rsidRPr="007C6403">
        <w:rPr>
          <w:lang w:val="en-US"/>
        </w:rPr>
        <w:t xml:space="preserve">he issues of the files, </w:t>
      </w:r>
      <w:r w:rsidR="00333052" w:rsidRPr="007C6403">
        <w:rPr>
          <w:lang w:val="en-US"/>
        </w:rPr>
        <w:t xml:space="preserve">he expressed support for a window of communication between the State Party and the Body, as well as the creation of the ad hoc working group. He </w:t>
      </w:r>
      <w:r w:rsidR="002D0D2B" w:rsidRPr="007C6403">
        <w:rPr>
          <w:lang w:val="en-US"/>
        </w:rPr>
        <w:t xml:space="preserve">called for greater awareness of the technical assistance </w:t>
      </w:r>
      <w:r w:rsidR="00333052" w:rsidRPr="007C6403">
        <w:rPr>
          <w:lang w:val="en-US"/>
        </w:rPr>
        <w:t>available</w:t>
      </w:r>
      <w:r w:rsidR="002D0D2B" w:rsidRPr="007C6403">
        <w:rPr>
          <w:lang w:val="en-US"/>
        </w:rPr>
        <w:t xml:space="preserve"> for submitting States, especially for developing countries that did not necessarily have the capacity to prepare files. </w:t>
      </w:r>
      <w:r w:rsidR="00DD2F30" w:rsidRPr="007C6403">
        <w:rPr>
          <w:lang w:val="en-US"/>
        </w:rPr>
        <w:t xml:space="preserve">However, </w:t>
      </w:r>
      <w:r w:rsidR="00C81962" w:rsidRPr="007C6403">
        <w:rPr>
          <w:lang w:val="en-US"/>
        </w:rPr>
        <w:t xml:space="preserve">despite the formal structures in place and </w:t>
      </w:r>
      <w:r w:rsidR="00DD2F30" w:rsidRPr="007C6403">
        <w:rPr>
          <w:lang w:val="en-US"/>
        </w:rPr>
        <w:t xml:space="preserve">proposals for improving procedures, </w:t>
      </w:r>
      <w:r w:rsidR="00C81962" w:rsidRPr="007C6403">
        <w:rPr>
          <w:lang w:val="en-US"/>
        </w:rPr>
        <w:t xml:space="preserve">the delegation spoke of the </w:t>
      </w:r>
      <w:r w:rsidR="00DD2F30" w:rsidRPr="007C6403">
        <w:rPr>
          <w:lang w:val="en-US"/>
        </w:rPr>
        <w:t xml:space="preserve">observed </w:t>
      </w:r>
      <w:r w:rsidR="00C81962" w:rsidRPr="007C6403">
        <w:rPr>
          <w:lang w:val="en-US"/>
        </w:rPr>
        <w:t>hidden processes and agendas from States M</w:t>
      </w:r>
      <w:r w:rsidR="00DD2F30" w:rsidRPr="007C6403">
        <w:rPr>
          <w:lang w:val="en-US"/>
        </w:rPr>
        <w:t xml:space="preserve">embers of </w:t>
      </w:r>
      <w:r w:rsidR="00C81962" w:rsidRPr="007C6403">
        <w:rPr>
          <w:lang w:val="en-US"/>
        </w:rPr>
        <w:t>the C</w:t>
      </w:r>
      <w:r w:rsidR="00DD2F30" w:rsidRPr="007C6403">
        <w:rPr>
          <w:lang w:val="en-US"/>
        </w:rPr>
        <w:t xml:space="preserve">onvention. </w:t>
      </w:r>
      <w:r w:rsidR="00C81962" w:rsidRPr="007C6403">
        <w:rPr>
          <w:lang w:val="en-US"/>
        </w:rPr>
        <w:t xml:space="preserve">The delegation </w:t>
      </w:r>
      <w:r w:rsidR="00333052" w:rsidRPr="007C6403">
        <w:rPr>
          <w:lang w:val="en-US"/>
        </w:rPr>
        <w:t>expected</w:t>
      </w:r>
      <w:r w:rsidR="00C81962" w:rsidRPr="007C6403">
        <w:rPr>
          <w:lang w:val="en-US"/>
        </w:rPr>
        <w:t xml:space="preserve"> that </w:t>
      </w:r>
      <w:r w:rsidR="00DD2F30" w:rsidRPr="007C6403">
        <w:rPr>
          <w:lang w:val="en-US"/>
        </w:rPr>
        <w:t xml:space="preserve">cultural </w:t>
      </w:r>
      <w:r w:rsidR="00C81962" w:rsidRPr="007C6403">
        <w:rPr>
          <w:lang w:val="en-US"/>
        </w:rPr>
        <w:t xml:space="preserve">experts </w:t>
      </w:r>
      <w:r w:rsidR="00DD2F30" w:rsidRPr="007C6403">
        <w:rPr>
          <w:lang w:val="en-US"/>
        </w:rPr>
        <w:t xml:space="preserve">always set an example for </w:t>
      </w:r>
      <w:r w:rsidR="00C81962" w:rsidRPr="007C6403">
        <w:rPr>
          <w:lang w:val="en-US"/>
        </w:rPr>
        <w:t>politicians</w:t>
      </w:r>
      <w:r w:rsidR="00DD2F30" w:rsidRPr="007C6403">
        <w:rPr>
          <w:lang w:val="en-US"/>
        </w:rPr>
        <w:t xml:space="preserve"> </w:t>
      </w:r>
      <w:r w:rsidR="00C81962" w:rsidRPr="007C6403">
        <w:rPr>
          <w:lang w:val="en-US"/>
        </w:rPr>
        <w:t xml:space="preserve">and other leaders because they represent </w:t>
      </w:r>
      <w:r w:rsidR="00DD2F30" w:rsidRPr="007C6403">
        <w:rPr>
          <w:lang w:val="en-US"/>
        </w:rPr>
        <w:t xml:space="preserve">the soul </w:t>
      </w:r>
      <w:r w:rsidR="00C81962" w:rsidRPr="007C6403">
        <w:rPr>
          <w:lang w:val="en-US"/>
        </w:rPr>
        <w:t xml:space="preserve">and spirit of the people, </w:t>
      </w:r>
      <w:r w:rsidR="00DD2F30" w:rsidRPr="007C6403">
        <w:rPr>
          <w:lang w:val="en-US"/>
        </w:rPr>
        <w:t>bring</w:t>
      </w:r>
      <w:r w:rsidR="00C81962" w:rsidRPr="007C6403">
        <w:rPr>
          <w:lang w:val="en-US"/>
        </w:rPr>
        <w:t>ing</w:t>
      </w:r>
      <w:r w:rsidR="00DD2F30" w:rsidRPr="007C6403">
        <w:rPr>
          <w:lang w:val="en-US"/>
        </w:rPr>
        <w:t xml:space="preserve"> </w:t>
      </w:r>
      <w:r w:rsidR="00C81962" w:rsidRPr="007C6403">
        <w:rPr>
          <w:lang w:val="en-US"/>
        </w:rPr>
        <w:t>their values</w:t>
      </w:r>
      <w:r w:rsidR="00DD2F30" w:rsidRPr="007C6403">
        <w:rPr>
          <w:lang w:val="en-US"/>
        </w:rPr>
        <w:t xml:space="preserve"> </w:t>
      </w:r>
      <w:r w:rsidR="00851E31" w:rsidRPr="007C6403">
        <w:rPr>
          <w:lang w:val="en-US"/>
        </w:rPr>
        <w:t xml:space="preserve">to </w:t>
      </w:r>
      <w:r w:rsidR="00C81962" w:rsidRPr="007C6403">
        <w:rPr>
          <w:lang w:val="en-US"/>
        </w:rPr>
        <w:t xml:space="preserve">the way they </w:t>
      </w:r>
      <w:r w:rsidR="00DD2F30" w:rsidRPr="007C6403">
        <w:rPr>
          <w:lang w:val="en-US"/>
        </w:rPr>
        <w:t xml:space="preserve">operate. </w:t>
      </w:r>
      <w:r w:rsidR="00333052" w:rsidRPr="007C6403">
        <w:rPr>
          <w:lang w:val="en-US"/>
        </w:rPr>
        <w:t>He therefore expected t</w:t>
      </w:r>
      <w:r w:rsidR="00C81962" w:rsidRPr="007C6403">
        <w:rPr>
          <w:lang w:val="en-US"/>
        </w:rPr>
        <w:t xml:space="preserve">his Convention </w:t>
      </w:r>
      <w:r w:rsidR="00333052" w:rsidRPr="007C6403">
        <w:rPr>
          <w:lang w:val="en-US"/>
        </w:rPr>
        <w:t>to be</w:t>
      </w:r>
      <w:r w:rsidR="00C81962" w:rsidRPr="007C6403">
        <w:rPr>
          <w:lang w:val="en-US"/>
        </w:rPr>
        <w:t xml:space="preserve"> </w:t>
      </w:r>
      <w:r w:rsidR="00DD2F30" w:rsidRPr="007C6403">
        <w:rPr>
          <w:lang w:val="en-US"/>
        </w:rPr>
        <w:t xml:space="preserve">very different </w:t>
      </w:r>
      <w:r w:rsidR="00333052" w:rsidRPr="007C6403">
        <w:rPr>
          <w:lang w:val="en-US"/>
        </w:rPr>
        <w:t>from</w:t>
      </w:r>
      <w:r w:rsidR="00C81962" w:rsidRPr="007C6403">
        <w:rPr>
          <w:lang w:val="en-US"/>
        </w:rPr>
        <w:t xml:space="preserve"> other Conventions </w:t>
      </w:r>
      <w:r w:rsidR="00E41A21" w:rsidRPr="007C6403">
        <w:rPr>
          <w:lang w:val="en-US"/>
        </w:rPr>
        <w:t>in its ability to set an example</w:t>
      </w:r>
      <w:r w:rsidR="00333052" w:rsidRPr="007C6403">
        <w:rPr>
          <w:lang w:val="en-US"/>
        </w:rPr>
        <w:t xml:space="preserve"> </w:t>
      </w:r>
      <w:r w:rsidR="00851E31" w:rsidRPr="007C6403">
        <w:rPr>
          <w:lang w:val="en-US"/>
        </w:rPr>
        <w:t>in</w:t>
      </w:r>
      <w:r w:rsidR="00333052" w:rsidRPr="007C6403">
        <w:rPr>
          <w:lang w:val="en-US"/>
        </w:rPr>
        <w:t xml:space="preserve"> the way it operates</w:t>
      </w:r>
      <w:r w:rsidR="00E41A21" w:rsidRPr="007C6403">
        <w:rPr>
          <w:lang w:val="en-US"/>
        </w:rPr>
        <w:t>.</w:t>
      </w:r>
    </w:p>
    <w:p w14:paraId="79CEDBF8" w14:textId="09627DCB" w:rsidR="00E765BC" w:rsidRPr="007C6403" w:rsidRDefault="00E765BC" w:rsidP="003371C6">
      <w:pPr>
        <w:pStyle w:val="Orateurengris"/>
        <w:spacing w:before="240"/>
        <w:ind w:left="709" w:hanging="709"/>
        <w:rPr>
          <w:b/>
          <w:bCs/>
          <w:lang w:val="en-US"/>
        </w:rPr>
      </w:pPr>
      <w:r w:rsidRPr="007C6403">
        <w:rPr>
          <w:bCs/>
          <w:lang w:val="en-US"/>
        </w:rPr>
        <w:t xml:space="preserve">The </w:t>
      </w:r>
      <w:r w:rsidR="00DD2F30" w:rsidRPr="007C6403">
        <w:rPr>
          <w:b/>
          <w:bCs/>
          <w:lang w:val="en-US"/>
        </w:rPr>
        <w:t>Chairperson</w:t>
      </w:r>
      <w:r w:rsidRPr="007C6403">
        <w:rPr>
          <w:b/>
          <w:bCs/>
          <w:lang w:val="en-US"/>
        </w:rPr>
        <w:t xml:space="preserve"> </w:t>
      </w:r>
      <w:r w:rsidRPr="007C6403">
        <w:rPr>
          <w:bCs/>
          <w:lang w:val="en-US"/>
        </w:rPr>
        <w:t xml:space="preserve">noted a point of </w:t>
      </w:r>
      <w:r w:rsidR="00DD2F30" w:rsidRPr="007C6403">
        <w:rPr>
          <w:lang w:val="en-US"/>
        </w:rPr>
        <w:t>order from Cyprus.</w:t>
      </w:r>
    </w:p>
    <w:p w14:paraId="60FA8448" w14:textId="228091D1"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Cyprus</w:t>
      </w:r>
      <w:r w:rsidR="00E765BC" w:rsidRPr="007C6403">
        <w:rPr>
          <w:b/>
          <w:bCs/>
          <w:lang w:val="en-US"/>
        </w:rPr>
        <w:t xml:space="preserve"> </w:t>
      </w:r>
      <w:r w:rsidR="00E765BC" w:rsidRPr="007C6403">
        <w:rPr>
          <w:bCs/>
          <w:lang w:val="en-US"/>
        </w:rPr>
        <w:t xml:space="preserve">remarked that the Committee would not complete its agenda if Members spoke for </w:t>
      </w:r>
      <w:r w:rsidR="00851E31" w:rsidRPr="007C6403">
        <w:rPr>
          <w:bCs/>
          <w:lang w:val="en-US"/>
        </w:rPr>
        <w:t xml:space="preserve">twenty </w:t>
      </w:r>
      <w:r w:rsidR="00E765BC" w:rsidRPr="007C6403">
        <w:rPr>
          <w:bCs/>
          <w:lang w:val="en-US"/>
        </w:rPr>
        <w:t xml:space="preserve">minutes, proposing a </w:t>
      </w:r>
      <w:r w:rsidR="007D3BD0" w:rsidRPr="007C6403">
        <w:rPr>
          <w:bCs/>
          <w:lang w:val="en-US"/>
        </w:rPr>
        <w:t>two</w:t>
      </w:r>
      <w:r w:rsidR="00E765BC" w:rsidRPr="007C6403">
        <w:rPr>
          <w:bCs/>
          <w:lang w:val="en-US"/>
        </w:rPr>
        <w:t>-minute limit.</w:t>
      </w:r>
    </w:p>
    <w:p w14:paraId="1DD8EAAA" w14:textId="3966B3D3"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Palestine</w:t>
      </w:r>
      <w:r w:rsidRPr="007C6403">
        <w:rPr>
          <w:b/>
          <w:bCs/>
          <w:lang w:val="en-US"/>
        </w:rPr>
        <w:t xml:space="preserve"> </w:t>
      </w:r>
      <w:r w:rsidR="00DD2F30" w:rsidRPr="007C6403">
        <w:rPr>
          <w:lang w:val="en-US"/>
        </w:rPr>
        <w:t>support</w:t>
      </w:r>
      <w:r w:rsidR="00E765BC" w:rsidRPr="007C6403">
        <w:rPr>
          <w:lang w:val="en-US"/>
        </w:rPr>
        <w:t>ed</w:t>
      </w:r>
      <w:r w:rsidR="00DD2F30" w:rsidRPr="007C6403">
        <w:rPr>
          <w:lang w:val="en-US"/>
        </w:rPr>
        <w:t xml:space="preserve"> </w:t>
      </w:r>
      <w:r w:rsidR="00E765BC" w:rsidRPr="007C6403">
        <w:rPr>
          <w:lang w:val="en-US"/>
        </w:rPr>
        <w:t xml:space="preserve">the </w:t>
      </w:r>
      <w:r w:rsidR="00DD2F30" w:rsidRPr="007C6403">
        <w:rPr>
          <w:lang w:val="en-US"/>
        </w:rPr>
        <w:t>point of order.</w:t>
      </w:r>
    </w:p>
    <w:p w14:paraId="596D818D" w14:textId="340D88A2" w:rsidR="00E765BC" w:rsidRPr="007C6403" w:rsidRDefault="00E765BC" w:rsidP="003371C6">
      <w:pPr>
        <w:pStyle w:val="Orateurengris"/>
        <w:spacing w:before="240"/>
        <w:ind w:left="709" w:hanging="709"/>
        <w:rPr>
          <w:b/>
          <w:bCs/>
          <w:lang w:val="en-US"/>
        </w:rPr>
      </w:pPr>
      <w:r w:rsidRPr="007C6403">
        <w:rPr>
          <w:bCs/>
          <w:lang w:val="en-US"/>
        </w:rPr>
        <w:t xml:space="preserve">The </w:t>
      </w:r>
      <w:r w:rsidR="00DD2F30" w:rsidRPr="007C6403">
        <w:rPr>
          <w:b/>
          <w:bCs/>
          <w:lang w:val="en-US"/>
        </w:rPr>
        <w:t>Chairperson</w:t>
      </w:r>
      <w:r w:rsidRPr="007C6403">
        <w:rPr>
          <w:b/>
          <w:bCs/>
          <w:lang w:val="en-US"/>
        </w:rPr>
        <w:t xml:space="preserve"> </w:t>
      </w:r>
      <w:r w:rsidRPr="007C6403">
        <w:rPr>
          <w:bCs/>
          <w:lang w:val="en-US"/>
        </w:rPr>
        <w:t xml:space="preserve">noted support from </w:t>
      </w:r>
      <w:r w:rsidRPr="007C6403">
        <w:rPr>
          <w:lang w:val="en-US"/>
        </w:rPr>
        <w:t xml:space="preserve">India, Lebanon and </w:t>
      </w:r>
      <w:r w:rsidR="00DD2F30" w:rsidRPr="007C6403">
        <w:rPr>
          <w:lang w:val="en-US"/>
        </w:rPr>
        <w:t>Algeria</w:t>
      </w:r>
      <w:r w:rsidRPr="007C6403">
        <w:rPr>
          <w:lang w:val="en-US"/>
        </w:rPr>
        <w:t xml:space="preserve">, adding that Committee Members would be given </w:t>
      </w:r>
      <w:r w:rsidR="007D3BD0" w:rsidRPr="007C6403">
        <w:rPr>
          <w:lang w:val="en-US"/>
        </w:rPr>
        <w:t>two</w:t>
      </w:r>
      <w:r w:rsidRPr="007C6403">
        <w:rPr>
          <w:lang w:val="en-US"/>
        </w:rPr>
        <w:t xml:space="preserve"> minutes, and Observers </w:t>
      </w:r>
      <w:r w:rsidR="007D3BD0" w:rsidRPr="007C6403">
        <w:rPr>
          <w:lang w:val="en-US"/>
        </w:rPr>
        <w:t>one</w:t>
      </w:r>
      <w:r w:rsidRPr="007C6403">
        <w:rPr>
          <w:lang w:val="en-US"/>
        </w:rPr>
        <w:t xml:space="preserve"> minute</w:t>
      </w:r>
      <w:r w:rsidR="005503F4" w:rsidRPr="007C6403">
        <w:rPr>
          <w:lang w:val="en-US"/>
        </w:rPr>
        <w:t xml:space="preserve"> to speak</w:t>
      </w:r>
      <w:r w:rsidRPr="007C6403">
        <w:rPr>
          <w:lang w:val="en-US"/>
        </w:rPr>
        <w:t>.</w:t>
      </w:r>
    </w:p>
    <w:p w14:paraId="39D90C40" w14:textId="1BA9EEBA"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Saint Lucia</w:t>
      </w:r>
      <w:r w:rsidRPr="007C6403">
        <w:rPr>
          <w:lang w:val="en-US"/>
        </w:rPr>
        <w:t xml:space="preserve"> </w:t>
      </w:r>
      <w:r w:rsidR="00BD2809" w:rsidRPr="007C6403">
        <w:rPr>
          <w:lang w:val="en-US"/>
        </w:rPr>
        <w:t xml:space="preserve">continued </w:t>
      </w:r>
      <w:r w:rsidR="00851E31" w:rsidRPr="007C6403">
        <w:rPr>
          <w:lang w:val="en-US"/>
        </w:rPr>
        <w:t xml:space="preserve">by noting </w:t>
      </w:r>
      <w:r w:rsidR="00BD2809" w:rsidRPr="007C6403">
        <w:rPr>
          <w:lang w:val="en-US"/>
        </w:rPr>
        <w:t>that it did not appreciate</w:t>
      </w:r>
      <w:r w:rsidR="00DD2F30" w:rsidRPr="007C6403">
        <w:rPr>
          <w:lang w:val="en-US"/>
        </w:rPr>
        <w:t xml:space="preserve"> </w:t>
      </w:r>
      <w:r w:rsidR="00BD2809" w:rsidRPr="007C6403">
        <w:rPr>
          <w:lang w:val="en-US"/>
        </w:rPr>
        <w:t xml:space="preserve">certain observations </w:t>
      </w:r>
      <w:r w:rsidR="00EA2CA8" w:rsidRPr="007C6403">
        <w:rPr>
          <w:lang w:val="en-US"/>
        </w:rPr>
        <w:t xml:space="preserve">and behaviours </w:t>
      </w:r>
      <w:r w:rsidR="00BD2809" w:rsidRPr="007C6403">
        <w:rPr>
          <w:lang w:val="en-US"/>
        </w:rPr>
        <w:t xml:space="preserve">during the session </w:t>
      </w:r>
      <w:r w:rsidR="00B455CF" w:rsidRPr="007C6403">
        <w:rPr>
          <w:lang w:val="en-US"/>
        </w:rPr>
        <w:t xml:space="preserve">that revealed </w:t>
      </w:r>
      <w:r w:rsidR="00DD2F30" w:rsidRPr="007C6403">
        <w:rPr>
          <w:lang w:val="en-US"/>
        </w:rPr>
        <w:t xml:space="preserve">hidden processes </w:t>
      </w:r>
      <w:r w:rsidR="00B455CF" w:rsidRPr="007C6403">
        <w:rPr>
          <w:lang w:val="en-US"/>
        </w:rPr>
        <w:t xml:space="preserve">that were </w:t>
      </w:r>
      <w:r w:rsidR="00DD2F30" w:rsidRPr="007C6403">
        <w:rPr>
          <w:lang w:val="en-US"/>
        </w:rPr>
        <w:t xml:space="preserve">undermining the work of the </w:t>
      </w:r>
      <w:r w:rsidR="00B455CF" w:rsidRPr="007C6403">
        <w:rPr>
          <w:lang w:val="en-US"/>
        </w:rPr>
        <w:t xml:space="preserve">Evaluation Body, </w:t>
      </w:r>
      <w:r w:rsidR="00DD2F30" w:rsidRPr="007C6403">
        <w:rPr>
          <w:lang w:val="en-US"/>
        </w:rPr>
        <w:t xml:space="preserve">a committee of experts. </w:t>
      </w:r>
      <w:r w:rsidR="00B455CF" w:rsidRPr="007C6403">
        <w:rPr>
          <w:lang w:val="en-US"/>
        </w:rPr>
        <w:t xml:space="preserve">The delegation added that many of the </w:t>
      </w:r>
      <w:r w:rsidR="00DD2F30" w:rsidRPr="007C6403">
        <w:rPr>
          <w:lang w:val="en-US"/>
        </w:rPr>
        <w:t xml:space="preserve">decisions made </w:t>
      </w:r>
      <w:r w:rsidR="00B455CF" w:rsidRPr="007C6403">
        <w:rPr>
          <w:lang w:val="en-US"/>
        </w:rPr>
        <w:t xml:space="preserve">were </w:t>
      </w:r>
      <w:r w:rsidR="00DD2F30" w:rsidRPr="007C6403">
        <w:rPr>
          <w:lang w:val="en-US"/>
        </w:rPr>
        <w:t xml:space="preserve">not based on </w:t>
      </w:r>
      <w:r w:rsidR="00B455CF" w:rsidRPr="007C6403">
        <w:rPr>
          <w:lang w:val="en-US"/>
        </w:rPr>
        <w:t xml:space="preserve">the </w:t>
      </w:r>
      <w:r w:rsidR="00DD2F30" w:rsidRPr="007C6403">
        <w:rPr>
          <w:lang w:val="en-US"/>
        </w:rPr>
        <w:t xml:space="preserve">criteria put in place to </w:t>
      </w:r>
      <w:r w:rsidR="00B455CF" w:rsidRPr="007C6403">
        <w:rPr>
          <w:lang w:val="en-US"/>
        </w:rPr>
        <w:t>evaluate the files</w:t>
      </w:r>
      <w:r w:rsidR="00DD2F30" w:rsidRPr="007C6403">
        <w:rPr>
          <w:lang w:val="en-US"/>
        </w:rPr>
        <w:t xml:space="preserve"> and</w:t>
      </w:r>
      <w:r w:rsidR="00B455CF" w:rsidRPr="007C6403">
        <w:rPr>
          <w:lang w:val="en-US"/>
        </w:rPr>
        <w:t>,</w:t>
      </w:r>
      <w:r w:rsidR="00DD2F30" w:rsidRPr="007C6403">
        <w:rPr>
          <w:lang w:val="en-US"/>
        </w:rPr>
        <w:t xml:space="preserve"> </w:t>
      </w:r>
      <w:r w:rsidR="00B455CF" w:rsidRPr="007C6403">
        <w:rPr>
          <w:lang w:val="en-US"/>
        </w:rPr>
        <w:t xml:space="preserve">as such, true and </w:t>
      </w:r>
      <w:r w:rsidR="00DD2F30" w:rsidRPr="007C6403">
        <w:rPr>
          <w:lang w:val="en-US"/>
        </w:rPr>
        <w:t xml:space="preserve">valid examples of </w:t>
      </w:r>
      <w:r w:rsidR="00851E31" w:rsidRPr="007C6403">
        <w:rPr>
          <w:lang w:val="en-US"/>
        </w:rPr>
        <w:t>ICH</w:t>
      </w:r>
      <w:r w:rsidR="00B455CF" w:rsidRPr="007C6403">
        <w:rPr>
          <w:lang w:val="en-US"/>
        </w:rPr>
        <w:t xml:space="preserve"> </w:t>
      </w:r>
      <w:r w:rsidR="00851E31" w:rsidRPr="007C6403">
        <w:rPr>
          <w:lang w:val="en-US"/>
        </w:rPr>
        <w:t xml:space="preserve">inscribed </w:t>
      </w:r>
      <w:r w:rsidR="00B455CF" w:rsidRPr="007C6403">
        <w:rPr>
          <w:lang w:val="en-US"/>
        </w:rPr>
        <w:t xml:space="preserve">were made visible to the world based </w:t>
      </w:r>
      <w:r w:rsidR="00DD2F30" w:rsidRPr="007C6403">
        <w:rPr>
          <w:lang w:val="en-US"/>
        </w:rPr>
        <w:t xml:space="preserve">on other </w:t>
      </w:r>
      <w:r w:rsidR="00B455CF" w:rsidRPr="007C6403">
        <w:rPr>
          <w:lang w:val="en-US"/>
        </w:rPr>
        <w:t>criteria</w:t>
      </w:r>
      <w:r w:rsidR="00EA2CA8" w:rsidRPr="007C6403">
        <w:rPr>
          <w:lang w:val="en-US"/>
        </w:rPr>
        <w:t>, which</w:t>
      </w:r>
      <w:r w:rsidR="00DD2F30" w:rsidRPr="007C6403">
        <w:rPr>
          <w:lang w:val="en-US"/>
        </w:rPr>
        <w:t xml:space="preserve"> </w:t>
      </w:r>
      <w:r w:rsidR="00851E31" w:rsidRPr="007C6403">
        <w:rPr>
          <w:lang w:val="en-US"/>
        </w:rPr>
        <w:t xml:space="preserve">would </w:t>
      </w:r>
      <w:r w:rsidR="00DD2F30" w:rsidRPr="007C6403">
        <w:rPr>
          <w:lang w:val="en-US"/>
        </w:rPr>
        <w:t xml:space="preserve">have repercussions </w:t>
      </w:r>
      <w:r w:rsidR="00B455CF" w:rsidRPr="007C6403">
        <w:rPr>
          <w:lang w:val="en-US"/>
        </w:rPr>
        <w:t>later on</w:t>
      </w:r>
      <w:r w:rsidR="00DD2F30" w:rsidRPr="007C6403">
        <w:rPr>
          <w:lang w:val="en-US"/>
        </w:rPr>
        <w:t xml:space="preserve">. </w:t>
      </w:r>
      <w:r w:rsidR="00B455CF" w:rsidRPr="007C6403">
        <w:rPr>
          <w:lang w:val="en-US"/>
        </w:rPr>
        <w:t xml:space="preserve">Finally, the delegation appealed on behalf of </w:t>
      </w:r>
      <w:r w:rsidR="00851E31" w:rsidRPr="007C6403">
        <w:rPr>
          <w:lang w:val="en-US"/>
        </w:rPr>
        <w:t>NGOs</w:t>
      </w:r>
      <w:r w:rsidR="00B455CF" w:rsidRPr="007C6403">
        <w:rPr>
          <w:lang w:val="en-US"/>
        </w:rPr>
        <w:t xml:space="preserve">. It understood the intergovernmental nature of the Committee but that </w:t>
      </w:r>
      <w:r w:rsidR="00851E31" w:rsidRPr="007C6403">
        <w:rPr>
          <w:lang w:val="en-US"/>
        </w:rPr>
        <w:t>NGOs</w:t>
      </w:r>
      <w:r w:rsidR="00B455CF" w:rsidRPr="007C6403">
        <w:rPr>
          <w:lang w:val="en-US"/>
        </w:rPr>
        <w:t xml:space="preserve"> were </w:t>
      </w:r>
      <w:r w:rsidR="0052524E" w:rsidRPr="007C6403">
        <w:rPr>
          <w:lang w:val="en-US"/>
        </w:rPr>
        <w:t xml:space="preserve">more representative of the communities and </w:t>
      </w:r>
      <w:r w:rsidR="00B455CF" w:rsidRPr="007C6403">
        <w:rPr>
          <w:lang w:val="en-US"/>
        </w:rPr>
        <w:t xml:space="preserve">closer </w:t>
      </w:r>
      <w:r w:rsidR="0052524E" w:rsidRPr="007C6403">
        <w:rPr>
          <w:lang w:val="en-US"/>
        </w:rPr>
        <w:t xml:space="preserve">to the </w:t>
      </w:r>
      <w:r w:rsidR="00B455CF" w:rsidRPr="007C6403">
        <w:rPr>
          <w:lang w:val="en-US"/>
        </w:rPr>
        <w:t>reality on the ground than government representatives and should therefore be treated</w:t>
      </w:r>
      <w:r w:rsidR="0052524E" w:rsidRPr="007C6403">
        <w:rPr>
          <w:lang w:val="en-US"/>
        </w:rPr>
        <w:t xml:space="preserve"> respectfully</w:t>
      </w:r>
      <w:r w:rsidR="00DD2F30" w:rsidRPr="007C6403">
        <w:rPr>
          <w:lang w:val="en-US"/>
        </w:rPr>
        <w:t>.</w:t>
      </w:r>
    </w:p>
    <w:p w14:paraId="5B324119" w14:textId="4B897ACB" w:rsidR="002D0D2B"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Afghanistan </w:t>
      </w:r>
      <w:r w:rsidR="002D0D2B" w:rsidRPr="007C6403">
        <w:rPr>
          <w:bCs/>
          <w:lang w:val="en-US"/>
        </w:rPr>
        <w:t xml:space="preserve">began by thanking and congratulating the Secretariat, the Evaluation Body and </w:t>
      </w:r>
      <w:r w:rsidR="007D4DF5" w:rsidRPr="007C6403">
        <w:rPr>
          <w:bCs/>
          <w:lang w:val="en-US"/>
        </w:rPr>
        <w:t>the Committee</w:t>
      </w:r>
      <w:r w:rsidR="002D0D2B" w:rsidRPr="007C6403">
        <w:rPr>
          <w:bCs/>
          <w:lang w:val="en-US"/>
        </w:rPr>
        <w:t xml:space="preserve">, adding that </w:t>
      </w:r>
      <w:r w:rsidR="007D4DF5" w:rsidRPr="007C6403">
        <w:rPr>
          <w:bCs/>
          <w:lang w:val="en-US"/>
        </w:rPr>
        <w:t xml:space="preserve">all the delegations </w:t>
      </w:r>
      <w:r w:rsidR="002D0D2B" w:rsidRPr="007C6403">
        <w:rPr>
          <w:bCs/>
          <w:lang w:val="en-US"/>
        </w:rPr>
        <w:t>wish</w:t>
      </w:r>
      <w:r w:rsidR="007D4DF5" w:rsidRPr="007C6403">
        <w:rPr>
          <w:bCs/>
          <w:lang w:val="en-US"/>
        </w:rPr>
        <w:t>ed</w:t>
      </w:r>
      <w:r w:rsidR="002D0D2B" w:rsidRPr="007C6403">
        <w:rPr>
          <w:bCs/>
          <w:lang w:val="en-US"/>
        </w:rPr>
        <w:t xml:space="preserve"> to </w:t>
      </w:r>
      <w:r w:rsidR="007D4DF5" w:rsidRPr="007C6403">
        <w:rPr>
          <w:bCs/>
          <w:lang w:val="en-US"/>
        </w:rPr>
        <w:t>avoid extremes</w:t>
      </w:r>
      <w:r w:rsidR="00CA618C" w:rsidRPr="007C6403">
        <w:rPr>
          <w:bCs/>
          <w:lang w:val="en-US"/>
        </w:rPr>
        <w:t>:</w:t>
      </w:r>
      <w:r w:rsidR="007D4DF5" w:rsidRPr="007C6403">
        <w:rPr>
          <w:bCs/>
          <w:lang w:val="en-US"/>
        </w:rPr>
        <w:t xml:space="preserve"> they </w:t>
      </w:r>
      <w:r w:rsidR="00851E31" w:rsidRPr="007C6403">
        <w:rPr>
          <w:bCs/>
          <w:lang w:val="en-US"/>
        </w:rPr>
        <w:t xml:space="preserve">neither sought </w:t>
      </w:r>
      <w:r w:rsidR="002D0D2B" w:rsidRPr="007C6403">
        <w:rPr>
          <w:bCs/>
          <w:lang w:val="en-US"/>
        </w:rPr>
        <w:t>to ignore the Evaluation Body</w:t>
      </w:r>
      <w:r w:rsidR="007D4DF5" w:rsidRPr="007C6403">
        <w:rPr>
          <w:bCs/>
          <w:lang w:val="en-US"/>
        </w:rPr>
        <w:t xml:space="preserve"> nor </w:t>
      </w:r>
      <w:r w:rsidR="00851E31" w:rsidRPr="007C6403">
        <w:rPr>
          <w:bCs/>
          <w:lang w:val="en-US"/>
        </w:rPr>
        <w:t xml:space="preserve">to </w:t>
      </w:r>
      <w:r w:rsidR="002D0D2B" w:rsidRPr="007C6403">
        <w:rPr>
          <w:bCs/>
          <w:lang w:val="en-US"/>
        </w:rPr>
        <w:t xml:space="preserve">become a </w:t>
      </w:r>
      <w:r w:rsidR="007D4DF5" w:rsidRPr="007C6403">
        <w:rPr>
          <w:bCs/>
          <w:lang w:val="en-US"/>
        </w:rPr>
        <w:t xml:space="preserve">registration </w:t>
      </w:r>
      <w:r w:rsidR="002D0D2B" w:rsidRPr="007C6403">
        <w:rPr>
          <w:bCs/>
          <w:lang w:val="en-US"/>
        </w:rPr>
        <w:t xml:space="preserve">chamber </w:t>
      </w:r>
      <w:r w:rsidR="00C81962" w:rsidRPr="007C6403">
        <w:rPr>
          <w:bCs/>
          <w:lang w:val="en-US"/>
        </w:rPr>
        <w:t xml:space="preserve">for </w:t>
      </w:r>
      <w:r w:rsidR="002D0D2B" w:rsidRPr="007C6403">
        <w:rPr>
          <w:bCs/>
          <w:lang w:val="en-US"/>
        </w:rPr>
        <w:t>the re</w:t>
      </w:r>
      <w:r w:rsidR="00C81962" w:rsidRPr="007C6403">
        <w:rPr>
          <w:bCs/>
          <w:lang w:val="en-US"/>
        </w:rPr>
        <w:t xml:space="preserve">commendations, which in both cases would waste everyone’s </w:t>
      </w:r>
      <w:r w:rsidR="002D0D2B" w:rsidRPr="007C6403">
        <w:rPr>
          <w:bCs/>
          <w:lang w:val="en-US"/>
        </w:rPr>
        <w:t>time.</w:t>
      </w:r>
      <w:r w:rsidR="0052524E" w:rsidRPr="007C6403">
        <w:rPr>
          <w:bCs/>
          <w:lang w:val="en-US"/>
        </w:rPr>
        <w:t xml:space="preserve"> To create a balance, the delegation called for more robust means and ways of working, as well as a better definition of the different phases of interaction and exchange </w:t>
      </w:r>
      <w:r w:rsidR="00CA618C" w:rsidRPr="007C6403">
        <w:rPr>
          <w:bCs/>
          <w:lang w:val="en-US"/>
        </w:rPr>
        <w:t xml:space="preserve">with </w:t>
      </w:r>
      <w:r w:rsidR="0052524E" w:rsidRPr="007C6403">
        <w:rPr>
          <w:bCs/>
          <w:lang w:val="en-US"/>
        </w:rPr>
        <w:t>the Secretariat and the Evaluation Body</w:t>
      </w:r>
      <w:r w:rsidR="00CA618C" w:rsidRPr="007C6403">
        <w:rPr>
          <w:bCs/>
          <w:lang w:val="en-US"/>
        </w:rPr>
        <w:t>,</w:t>
      </w:r>
      <w:r w:rsidR="0052524E" w:rsidRPr="007C6403">
        <w:rPr>
          <w:bCs/>
          <w:lang w:val="en-US"/>
        </w:rPr>
        <w:t xml:space="preserve"> </w:t>
      </w:r>
      <w:r w:rsidR="00CA618C" w:rsidRPr="007C6403">
        <w:rPr>
          <w:bCs/>
          <w:lang w:val="en-US"/>
        </w:rPr>
        <w:t>and the introduction of</w:t>
      </w:r>
      <w:r w:rsidR="0052524E" w:rsidRPr="007C6403">
        <w:rPr>
          <w:bCs/>
          <w:lang w:val="en-US"/>
        </w:rPr>
        <w:t xml:space="preserve"> a window for interaction. </w:t>
      </w:r>
      <w:r w:rsidR="003A7984" w:rsidRPr="007C6403">
        <w:rPr>
          <w:bCs/>
          <w:lang w:val="en-US"/>
        </w:rPr>
        <w:t xml:space="preserve">It </w:t>
      </w:r>
      <w:r w:rsidR="0052524E" w:rsidRPr="007C6403">
        <w:rPr>
          <w:bCs/>
          <w:lang w:val="en-US"/>
        </w:rPr>
        <w:t xml:space="preserve">also sought better working tools such as checklists, glossaries, terms of reference </w:t>
      </w:r>
      <w:r w:rsidR="00CA618C" w:rsidRPr="007C6403">
        <w:rPr>
          <w:bCs/>
          <w:lang w:val="en-US"/>
        </w:rPr>
        <w:t>and codes of ethics</w:t>
      </w:r>
      <w:r w:rsidR="0052524E" w:rsidRPr="007C6403">
        <w:rPr>
          <w:bCs/>
          <w:lang w:val="en-US"/>
        </w:rPr>
        <w:t>.</w:t>
      </w:r>
    </w:p>
    <w:p w14:paraId="12B1F486" w14:textId="063F86AC"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Hungary</w:t>
      </w:r>
      <w:r w:rsidRPr="007C6403">
        <w:rPr>
          <w:bCs/>
          <w:lang w:val="en-US"/>
        </w:rPr>
        <w:t xml:space="preserve"> </w:t>
      </w:r>
      <w:r w:rsidR="00460505" w:rsidRPr="007C6403">
        <w:rPr>
          <w:lang w:val="en-US"/>
        </w:rPr>
        <w:t xml:space="preserve">confirmed </w:t>
      </w:r>
      <w:r w:rsidR="0052524E" w:rsidRPr="007C6403">
        <w:rPr>
          <w:lang w:val="en-US"/>
        </w:rPr>
        <w:t>its strong commitment</w:t>
      </w:r>
      <w:r w:rsidR="00DD2F30" w:rsidRPr="007C6403">
        <w:rPr>
          <w:lang w:val="en-US"/>
        </w:rPr>
        <w:t xml:space="preserve"> to the su</w:t>
      </w:r>
      <w:r w:rsidR="0052524E" w:rsidRPr="007C6403">
        <w:rPr>
          <w:lang w:val="en-US"/>
        </w:rPr>
        <w:t>ccessful implementation of the C</w:t>
      </w:r>
      <w:r w:rsidR="00460505" w:rsidRPr="007C6403">
        <w:rPr>
          <w:lang w:val="en-US"/>
        </w:rPr>
        <w:t>onvention</w:t>
      </w:r>
      <w:r w:rsidR="00DD2F30" w:rsidRPr="007C6403">
        <w:rPr>
          <w:lang w:val="en-US"/>
        </w:rPr>
        <w:t xml:space="preserve">. In this spirit, </w:t>
      </w:r>
      <w:r w:rsidR="00460505" w:rsidRPr="007C6403">
        <w:rPr>
          <w:lang w:val="en-US"/>
        </w:rPr>
        <w:t xml:space="preserve">it spoke of the change in </w:t>
      </w:r>
      <w:r w:rsidR="00DD2F30" w:rsidRPr="007C6403">
        <w:rPr>
          <w:lang w:val="en-US"/>
        </w:rPr>
        <w:t xml:space="preserve">climate </w:t>
      </w:r>
      <w:r w:rsidR="00460505" w:rsidRPr="007C6403">
        <w:rPr>
          <w:lang w:val="en-US"/>
        </w:rPr>
        <w:t>of the C</w:t>
      </w:r>
      <w:r w:rsidR="00DD2F30" w:rsidRPr="007C6403">
        <w:rPr>
          <w:lang w:val="en-US"/>
        </w:rPr>
        <w:t xml:space="preserve">ommittee </w:t>
      </w:r>
      <w:r w:rsidR="00460505" w:rsidRPr="007C6403">
        <w:rPr>
          <w:lang w:val="en-US"/>
        </w:rPr>
        <w:t xml:space="preserve">compared to previous sessions </w:t>
      </w:r>
      <w:r w:rsidR="00DD2F30" w:rsidRPr="007C6403">
        <w:rPr>
          <w:lang w:val="en-US"/>
        </w:rPr>
        <w:t xml:space="preserve">with regard to the way </w:t>
      </w:r>
      <w:r w:rsidR="00460505" w:rsidRPr="007C6403">
        <w:rPr>
          <w:lang w:val="en-US"/>
        </w:rPr>
        <w:t xml:space="preserve">the </w:t>
      </w:r>
      <w:r w:rsidR="00DD2F30" w:rsidRPr="007C6403">
        <w:rPr>
          <w:lang w:val="en-US"/>
        </w:rPr>
        <w:t xml:space="preserve">decisions </w:t>
      </w:r>
      <w:r w:rsidR="00460505" w:rsidRPr="007C6403">
        <w:rPr>
          <w:lang w:val="en-US"/>
        </w:rPr>
        <w:t xml:space="preserve">had been </w:t>
      </w:r>
      <w:r w:rsidR="00DD2F30" w:rsidRPr="007C6403">
        <w:rPr>
          <w:lang w:val="en-US"/>
        </w:rPr>
        <w:t xml:space="preserve">reached. </w:t>
      </w:r>
      <w:r w:rsidR="00460505" w:rsidRPr="007C6403">
        <w:rPr>
          <w:lang w:val="en-US"/>
        </w:rPr>
        <w:t xml:space="preserve">The </w:t>
      </w:r>
      <w:r w:rsidR="00DD2F30" w:rsidRPr="007C6403">
        <w:rPr>
          <w:lang w:val="en-US"/>
        </w:rPr>
        <w:t xml:space="preserve">delegation </w:t>
      </w:r>
      <w:r w:rsidR="00460505" w:rsidRPr="007C6403">
        <w:rPr>
          <w:lang w:val="en-US"/>
        </w:rPr>
        <w:t xml:space="preserve">could not </w:t>
      </w:r>
      <w:r w:rsidR="00DD2F30" w:rsidRPr="007C6403">
        <w:rPr>
          <w:lang w:val="en-US"/>
        </w:rPr>
        <w:t xml:space="preserve">recall any previous session </w:t>
      </w:r>
      <w:r w:rsidR="00460505" w:rsidRPr="007C6403">
        <w:rPr>
          <w:lang w:val="en-US"/>
        </w:rPr>
        <w:t>in which the C</w:t>
      </w:r>
      <w:r w:rsidR="00DD2F30" w:rsidRPr="007C6403">
        <w:rPr>
          <w:lang w:val="en-US"/>
        </w:rPr>
        <w:t xml:space="preserve">ommittee </w:t>
      </w:r>
      <w:r w:rsidR="00460505" w:rsidRPr="007C6403">
        <w:rPr>
          <w:lang w:val="en-US"/>
        </w:rPr>
        <w:t xml:space="preserve">had </w:t>
      </w:r>
      <w:r w:rsidR="00DD2F30" w:rsidRPr="007C6403">
        <w:rPr>
          <w:lang w:val="en-US"/>
        </w:rPr>
        <w:t xml:space="preserve">overturned the recommendations </w:t>
      </w:r>
      <w:r w:rsidR="00460505" w:rsidRPr="007C6403">
        <w:rPr>
          <w:lang w:val="en-US"/>
        </w:rPr>
        <w:t xml:space="preserve">of the Evaluation Body to the same degree. It </w:t>
      </w:r>
      <w:r w:rsidR="00DD2F30" w:rsidRPr="007C6403">
        <w:rPr>
          <w:lang w:val="en-US"/>
        </w:rPr>
        <w:t xml:space="preserve">therefore </w:t>
      </w:r>
      <w:r w:rsidR="00460505" w:rsidRPr="007C6403">
        <w:rPr>
          <w:lang w:val="en-US"/>
        </w:rPr>
        <w:t xml:space="preserve">suggested that the Committee consider </w:t>
      </w:r>
      <w:r w:rsidR="00DD2F30" w:rsidRPr="007C6403">
        <w:rPr>
          <w:lang w:val="en-US"/>
        </w:rPr>
        <w:t xml:space="preserve">the possibility of carrying out an evaluation of </w:t>
      </w:r>
      <w:r w:rsidR="00460505" w:rsidRPr="007C6403">
        <w:rPr>
          <w:lang w:val="en-US"/>
        </w:rPr>
        <w:t xml:space="preserve">the </w:t>
      </w:r>
      <w:r w:rsidR="00DD2F30" w:rsidRPr="007C6403">
        <w:rPr>
          <w:lang w:val="en-US"/>
        </w:rPr>
        <w:t xml:space="preserve">decisions </w:t>
      </w:r>
      <w:r w:rsidR="00460505" w:rsidRPr="007C6403">
        <w:rPr>
          <w:lang w:val="en-US"/>
        </w:rPr>
        <w:t xml:space="preserve">taken </w:t>
      </w:r>
      <w:r w:rsidR="00DD2F30" w:rsidRPr="007C6403">
        <w:rPr>
          <w:lang w:val="en-US"/>
        </w:rPr>
        <w:t>u</w:t>
      </w:r>
      <w:r w:rsidR="00460505" w:rsidRPr="007C6403">
        <w:rPr>
          <w:lang w:val="en-US"/>
        </w:rPr>
        <w:t xml:space="preserve">nder agenda item 10.a, b and c. on </w:t>
      </w:r>
      <w:r w:rsidR="00DD2F30" w:rsidRPr="007C6403">
        <w:rPr>
          <w:lang w:val="en-US"/>
        </w:rPr>
        <w:t xml:space="preserve">how these decisions </w:t>
      </w:r>
      <w:r w:rsidR="00460505" w:rsidRPr="007C6403">
        <w:rPr>
          <w:lang w:val="en-US"/>
        </w:rPr>
        <w:t>would advance</w:t>
      </w:r>
      <w:r w:rsidR="00DD2F30" w:rsidRPr="007C6403">
        <w:rPr>
          <w:lang w:val="en-US"/>
        </w:rPr>
        <w:t xml:space="preserve"> the safeguarding of </w:t>
      </w:r>
      <w:r w:rsidR="00851E31" w:rsidRPr="007C6403">
        <w:rPr>
          <w:lang w:val="en-US"/>
        </w:rPr>
        <w:t>ICH</w:t>
      </w:r>
      <w:r w:rsidR="00DD2F30" w:rsidRPr="007C6403">
        <w:rPr>
          <w:lang w:val="en-US"/>
        </w:rPr>
        <w:t xml:space="preserve">. </w:t>
      </w:r>
      <w:r w:rsidR="00460505" w:rsidRPr="007C6403">
        <w:rPr>
          <w:lang w:val="en-US"/>
        </w:rPr>
        <w:t>T</w:t>
      </w:r>
      <w:r w:rsidR="00DD2F30" w:rsidRPr="007C6403">
        <w:rPr>
          <w:lang w:val="en-US"/>
        </w:rPr>
        <w:t xml:space="preserve">his evaluation </w:t>
      </w:r>
      <w:r w:rsidR="00460505" w:rsidRPr="007C6403">
        <w:rPr>
          <w:lang w:val="en-US"/>
        </w:rPr>
        <w:t>was suggested to ensure that the different L</w:t>
      </w:r>
      <w:r w:rsidR="00DD2F30" w:rsidRPr="007C6403">
        <w:rPr>
          <w:lang w:val="en-US"/>
        </w:rPr>
        <w:t xml:space="preserve">ists and the </w:t>
      </w:r>
      <w:r w:rsidR="00460505" w:rsidRPr="007C6403">
        <w:rPr>
          <w:lang w:val="en-US"/>
        </w:rPr>
        <w:t xml:space="preserve">Committee’s </w:t>
      </w:r>
      <w:r w:rsidR="00DD2F30" w:rsidRPr="007C6403">
        <w:rPr>
          <w:lang w:val="en-US"/>
        </w:rPr>
        <w:t xml:space="preserve">decisions remain </w:t>
      </w:r>
      <w:r w:rsidR="00EB51E2" w:rsidRPr="007C6403">
        <w:rPr>
          <w:lang w:val="en-US"/>
        </w:rPr>
        <w:t xml:space="preserve">and become </w:t>
      </w:r>
      <w:r w:rsidR="00DD2F30" w:rsidRPr="007C6403">
        <w:rPr>
          <w:lang w:val="en-US"/>
        </w:rPr>
        <w:t xml:space="preserve">a reliable reference point as to what </w:t>
      </w:r>
      <w:r w:rsidR="003A7984" w:rsidRPr="007C6403">
        <w:rPr>
          <w:lang w:val="en-US"/>
        </w:rPr>
        <w:t>constituted</w:t>
      </w:r>
      <w:r w:rsidR="00460505" w:rsidRPr="007C6403">
        <w:rPr>
          <w:lang w:val="en-US"/>
        </w:rPr>
        <w:t xml:space="preserve"> </w:t>
      </w:r>
      <w:r w:rsidR="00851E31" w:rsidRPr="007C6403">
        <w:rPr>
          <w:lang w:val="en-US"/>
        </w:rPr>
        <w:t>ICH</w:t>
      </w:r>
      <w:r w:rsidR="00460505" w:rsidRPr="007C6403">
        <w:rPr>
          <w:lang w:val="en-US"/>
        </w:rPr>
        <w:t xml:space="preserve"> </w:t>
      </w:r>
      <w:r w:rsidR="00DD2F30" w:rsidRPr="007C6403">
        <w:rPr>
          <w:lang w:val="en-US"/>
        </w:rPr>
        <w:t xml:space="preserve">and how it </w:t>
      </w:r>
      <w:r w:rsidR="00460505" w:rsidRPr="007C6403">
        <w:rPr>
          <w:lang w:val="en-US"/>
        </w:rPr>
        <w:t xml:space="preserve">should be </w:t>
      </w:r>
      <w:r w:rsidR="00DD2F30" w:rsidRPr="007C6403">
        <w:rPr>
          <w:lang w:val="en-US"/>
        </w:rPr>
        <w:t xml:space="preserve">safeguarded by and for all stakeholders and partners. </w:t>
      </w:r>
      <w:r w:rsidR="00460505" w:rsidRPr="007C6403">
        <w:rPr>
          <w:lang w:val="en-US"/>
        </w:rPr>
        <w:t>As</w:t>
      </w:r>
      <w:r w:rsidR="00EB51E2" w:rsidRPr="007C6403">
        <w:rPr>
          <w:lang w:val="en-US"/>
        </w:rPr>
        <w:t xml:space="preserve"> the delegation considered that to be</w:t>
      </w:r>
      <w:r w:rsidR="00460505" w:rsidRPr="007C6403">
        <w:rPr>
          <w:lang w:val="en-US"/>
        </w:rPr>
        <w:t xml:space="preserve"> the aim of the C</w:t>
      </w:r>
      <w:r w:rsidR="00DD2F30" w:rsidRPr="007C6403">
        <w:rPr>
          <w:lang w:val="en-US"/>
        </w:rPr>
        <w:t xml:space="preserve">onvention, </w:t>
      </w:r>
      <w:r w:rsidR="00460505" w:rsidRPr="007C6403">
        <w:rPr>
          <w:lang w:val="en-US"/>
        </w:rPr>
        <w:t>the C</w:t>
      </w:r>
      <w:r w:rsidR="00DD2F30" w:rsidRPr="007C6403">
        <w:rPr>
          <w:lang w:val="en-US"/>
        </w:rPr>
        <w:t xml:space="preserve">ommittee must </w:t>
      </w:r>
      <w:r w:rsidR="00460505" w:rsidRPr="007C6403">
        <w:rPr>
          <w:lang w:val="en-US"/>
        </w:rPr>
        <w:t xml:space="preserve">therefore </w:t>
      </w:r>
      <w:r w:rsidR="00DD2F30" w:rsidRPr="007C6403">
        <w:rPr>
          <w:lang w:val="en-US"/>
        </w:rPr>
        <w:t xml:space="preserve">adhere more consistently to its own adopted criteria for inscription and </w:t>
      </w:r>
      <w:r w:rsidR="00460505" w:rsidRPr="007C6403">
        <w:rPr>
          <w:lang w:val="en-US"/>
        </w:rPr>
        <w:t xml:space="preserve">the </w:t>
      </w:r>
      <w:r w:rsidR="00DD2F30" w:rsidRPr="007C6403">
        <w:rPr>
          <w:lang w:val="en-US"/>
        </w:rPr>
        <w:t xml:space="preserve">selection of </w:t>
      </w:r>
      <w:r w:rsidR="003A7984" w:rsidRPr="007C6403">
        <w:rPr>
          <w:lang w:val="en-US"/>
        </w:rPr>
        <w:t xml:space="preserve">an </w:t>
      </w:r>
      <w:r w:rsidR="00460505" w:rsidRPr="007C6403">
        <w:rPr>
          <w:lang w:val="en-US"/>
        </w:rPr>
        <w:t xml:space="preserve">element </w:t>
      </w:r>
      <w:r w:rsidR="00DD2F30" w:rsidRPr="007C6403">
        <w:rPr>
          <w:lang w:val="en-US"/>
        </w:rPr>
        <w:t>to the di</w:t>
      </w:r>
      <w:r w:rsidR="00460505" w:rsidRPr="007C6403">
        <w:rPr>
          <w:lang w:val="en-US"/>
        </w:rPr>
        <w:t>fferent L</w:t>
      </w:r>
      <w:r w:rsidR="00DD2F30" w:rsidRPr="007C6403">
        <w:rPr>
          <w:lang w:val="en-US"/>
        </w:rPr>
        <w:t>ists</w:t>
      </w:r>
      <w:r w:rsidR="00460505" w:rsidRPr="007C6403">
        <w:rPr>
          <w:lang w:val="en-US"/>
        </w:rPr>
        <w:t>, wh</w:t>
      </w:r>
      <w:r w:rsidR="00EB51E2" w:rsidRPr="007C6403">
        <w:rPr>
          <w:lang w:val="en-US"/>
        </w:rPr>
        <w:t>ich are means to achieve the</w:t>
      </w:r>
      <w:r w:rsidR="00460505" w:rsidRPr="007C6403">
        <w:rPr>
          <w:lang w:val="en-US"/>
        </w:rPr>
        <w:t xml:space="preserve"> </w:t>
      </w:r>
      <w:r w:rsidR="00DD2F30" w:rsidRPr="007C6403">
        <w:rPr>
          <w:lang w:val="en-US"/>
        </w:rPr>
        <w:t xml:space="preserve">ultimate aim </w:t>
      </w:r>
      <w:r w:rsidR="001B043E" w:rsidRPr="007C6403">
        <w:rPr>
          <w:lang w:val="en-US"/>
        </w:rPr>
        <w:t>of</w:t>
      </w:r>
      <w:r w:rsidR="00460505" w:rsidRPr="007C6403">
        <w:rPr>
          <w:lang w:val="en-US"/>
        </w:rPr>
        <w:t xml:space="preserve"> celebrat</w:t>
      </w:r>
      <w:r w:rsidR="001B043E" w:rsidRPr="007C6403">
        <w:rPr>
          <w:lang w:val="en-US"/>
        </w:rPr>
        <w:t>ing</w:t>
      </w:r>
      <w:r w:rsidR="00460505" w:rsidRPr="007C6403">
        <w:rPr>
          <w:lang w:val="en-US"/>
        </w:rPr>
        <w:t xml:space="preserve"> and safeguard</w:t>
      </w:r>
      <w:r w:rsidR="001B043E" w:rsidRPr="007C6403">
        <w:rPr>
          <w:lang w:val="en-US"/>
        </w:rPr>
        <w:t>ing</w:t>
      </w:r>
      <w:r w:rsidR="00DD2F30" w:rsidRPr="007C6403">
        <w:rPr>
          <w:lang w:val="en-US"/>
        </w:rPr>
        <w:t xml:space="preserve"> </w:t>
      </w:r>
      <w:r w:rsidR="001B043E" w:rsidRPr="007C6403">
        <w:rPr>
          <w:lang w:val="en-US"/>
        </w:rPr>
        <w:t>ICH</w:t>
      </w:r>
      <w:r w:rsidR="00DD2F30" w:rsidRPr="007C6403">
        <w:rPr>
          <w:lang w:val="en-US"/>
        </w:rPr>
        <w:t xml:space="preserve">. </w:t>
      </w:r>
      <w:r w:rsidR="00460505" w:rsidRPr="007C6403">
        <w:rPr>
          <w:lang w:val="en-US"/>
        </w:rPr>
        <w:t xml:space="preserve">The Lists were notable in their ability to raise </w:t>
      </w:r>
      <w:r w:rsidR="00DD2F30" w:rsidRPr="007C6403">
        <w:rPr>
          <w:lang w:val="en-US"/>
        </w:rPr>
        <w:t>awareness</w:t>
      </w:r>
      <w:r w:rsidR="00460505" w:rsidRPr="007C6403">
        <w:rPr>
          <w:lang w:val="en-US"/>
        </w:rPr>
        <w:t xml:space="preserve">, enjoying </w:t>
      </w:r>
      <w:r w:rsidR="00DD2F30" w:rsidRPr="007C6403">
        <w:rPr>
          <w:lang w:val="en-US"/>
        </w:rPr>
        <w:t>a certain symbolic capital</w:t>
      </w:r>
      <w:r w:rsidR="00460505" w:rsidRPr="007C6403">
        <w:rPr>
          <w:lang w:val="en-US"/>
        </w:rPr>
        <w:t>,</w:t>
      </w:r>
      <w:r w:rsidR="00DD2F30" w:rsidRPr="007C6403">
        <w:rPr>
          <w:lang w:val="en-US"/>
        </w:rPr>
        <w:t xml:space="preserve"> but if they lose </w:t>
      </w:r>
      <w:r w:rsidR="00460505" w:rsidRPr="007C6403">
        <w:rPr>
          <w:lang w:val="en-US"/>
        </w:rPr>
        <w:t xml:space="preserve">their </w:t>
      </w:r>
      <w:r w:rsidR="00DD2F30" w:rsidRPr="007C6403">
        <w:rPr>
          <w:lang w:val="en-US"/>
        </w:rPr>
        <w:t>prestige, then they lose the power of vis</w:t>
      </w:r>
      <w:r w:rsidR="00460505" w:rsidRPr="007C6403">
        <w:rPr>
          <w:lang w:val="en-US"/>
        </w:rPr>
        <w:t>ibility and the</w:t>
      </w:r>
      <w:r w:rsidR="00DD2F30" w:rsidRPr="007C6403">
        <w:rPr>
          <w:lang w:val="en-US"/>
        </w:rPr>
        <w:t xml:space="preserve"> symbolic capital that attracts people to </w:t>
      </w:r>
      <w:r w:rsidR="001B043E" w:rsidRPr="007C6403">
        <w:rPr>
          <w:lang w:val="en-US"/>
        </w:rPr>
        <w:t>ICH</w:t>
      </w:r>
      <w:r w:rsidR="00460505" w:rsidRPr="007C6403">
        <w:rPr>
          <w:lang w:val="en-US"/>
        </w:rPr>
        <w:t xml:space="preserve"> </w:t>
      </w:r>
      <w:r w:rsidR="00DD2F30" w:rsidRPr="007C6403">
        <w:rPr>
          <w:lang w:val="en-US"/>
        </w:rPr>
        <w:t xml:space="preserve">and </w:t>
      </w:r>
      <w:r w:rsidR="00EB51E2" w:rsidRPr="007C6403">
        <w:rPr>
          <w:lang w:val="en-US"/>
        </w:rPr>
        <w:t xml:space="preserve">its </w:t>
      </w:r>
      <w:r w:rsidR="00DD2F30" w:rsidRPr="007C6403">
        <w:rPr>
          <w:lang w:val="en-US"/>
        </w:rPr>
        <w:t>safeguarding.</w:t>
      </w:r>
    </w:p>
    <w:p w14:paraId="31102413" w14:textId="4E1E2377"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Colombia</w:t>
      </w:r>
      <w:r w:rsidRPr="007C6403">
        <w:rPr>
          <w:b/>
          <w:bCs/>
          <w:lang w:val="en-US"/>
        </w:rPr>
        <w:t xml:space="preserve"> </w:t>
      </w:r>
      <w:r w:rsidR="00676133" w:rsidRPr="007C6403">
        <w:rPr>
          <w:lang w:val="en-US"/>
        </w:rPr>
        <w:t>believed</w:t>
      </w:r>
      <w:r w:rsidR="00DD2F30" w:rsidRPr="007C6403">
        <w:rPr>
          <w:lang w:val="en-US"/>
        </w:rPr>
        <w:t xml:space="preserve"> it </w:t>
      </w:r>
      <w:r w:rsidR="00676133" w:rsidRPr="007C6403">
        <w:rPr>
          <w:lang w:val="en-US"/>
        </w:rPr>
        <w:t xml:space="preserve">was </w:t>
      </w:r>
      <w:r w:rsidR="00DD2F30" w:rsidRPr="007C6403">
        <w:rPr>
          <w:lang w:val="en-US"/>
        </w:rPr>
        <w:t>important to maintai</w:t>
      </w:r>
      <w:r w:rsidR="00676133" w:rsidRPr="007C6403">
        <w:rPr>
          <w:lang w:val="en-US"/>
        </w:rPr>
        <w:t>n the technical spirit of the C</w:t>
      </w:r>
      <w:r w:rsidR="00DD2F30" w:rsidRPr="007C6403">
        <w:rPr>
          <w:lang w:val="en-US"/>
        </w:rPr>
        <w:t xml:space="preserve">ommittee and indeed to try </w:t>
      </w:r>
      <w:r w:rsidR="000A35DD" w:rsidRPr="007C6403">
        <w:rPr>
          <w:lang w:val="en-US"/>
        </w:rPr>
        <w:t xml:space="preserve">and </w:t>
      </w:r>
      <w:r w:rsidR="00DD2F30" w:rsidRPr="007C6403">
        <w:rPr>
          <w:lang w:val="en-US"/>
        </w:rPr>
        <w:t xml:space="preserve">foster dialogue between </w:t>
      </w:r>
      <w:r w:rsidR="00676133" w:rsidRPr="007C6403">
        <w:rPr>
          <w:lang w:val="en-US"/>
        </w:rPr>
        <w:t>the submitting S</w:t>
      </w:r>
      <w:r w:rsidR="00DD2F30" w:rsidRPr="007C6403">
        <w:rPr>
          <w:lang w:val="en-US"/>
        </w:rPr>
        <w:t xml:space="preserve">tates and </w:t>
      </w:r>
      <w:r w:rsidR="00676133" w:rsidRPr="007C6403">
        <w:rPr>
          <w:lang w:val="en-US"/>
        </w:rPr>
        <w:t>the Evaluation Body</w:t>
      </w:r>
      <w:r w:rsidR="00DD2F30" w:rsidRPr="007C6403">
        <w:rPr>
          <w:lang w:val="en-US"/>
        </w:rPr>
        <w:t xml:space="preserve">. </w:t>
      </w:r>
      <w:r w:rsidR="00676133" w:rsidRPr="007C6403">
        <w:rPr>
          <w:lang w:val="en-US"/>
        </w:rPr>
        <w:t xml:space="preserve">It therefore </w:t>
      </w:r>
      <w:r w:rsidR="00DD2F30" w:rsidRPr="007C6403">
        <w:rPr>
          <w:lang w:val="en-US"/>
        </w:rPr>
        <w:t>support</w:t>
      </w:r>
      <w:r w:rsidR="000A35DD" w:rsidRPr="007C6403">
        <w:rPr>
          <w:lang w:val="en-US"/>
        </w:rPr>
        <w:t>ed</w:t>
      </w:r>
      <w:r w:rsidR="00DD2F30" w:rsidRPr="007C6403">
        <w:rPr>
          <w:lang w:val="en-US"/>
        </w:rPr>
        <w:t xml:space="preserve"> the proposal to create a working group </w:t>
      </w:r>
      <w:r w:rsidR="000A35DD" w:rsidRPr="007C6403">
        <w:rPr>
          <w:lang w:val="en-US"/>
        </w:rPr>
        <w:t xml:space="preserve">to discuss </w:t>
      </w:r>
      <w:r w:rsidR="00DD2F30" w:rsidRPr="007C6403">
        <w:rPr>
          <w:lang w:val="en-US"/>
        </w:rPr>
        <w:t xml:space="preserve">the </w:t>
      </w:r>
      <w:r w:rsidR="000A35DD" w:rsidRPr="007C6403">
        <w:rPr>
          <w:lang w:val="en-US"/>
        </w:rPr>
        <w:t xml:space="preserve">current methodology, as well as other issues, in order to </w:t>
      </w:r>
      <w:r w:rsidR="00DD2F30" w:rsidRPr="007C6403">
        <w:rPr>
          <w:lang w:val="en-US"/>
        </w:rPr>
        <w:t xml:space="preserve">avoid </w:t>
      </w:r>
      <w:r w:rsidR="001B043E" w:rsidRPr="007C6403">
        <w:rPr>
          <w:lang w:val="en-US"/>
        </w:rPr>
        <w:t xml:space="preserve">the </w:t>
      </w:r>
      <w:r w:rsidR="00DD2F30" w:rsidRPr="007C6403">
        <w:rPr>
          <w:lang w:val="en-US"/>
        </w:rPr>
        <w:t xml:space="preserve">conflicts that </w:t>
      </w:r>
      <w:r w:rsidR="000A35DD" w:rsidRPr="007C6403">
        <w:rPr>
          <w:lang w:val="en-US"/>
        </w:rPr>
        <w:t xml:space="preserve">had arisen during this session </w:t>
      </w:r>
      <w:r w:rsidR="00DD2F30" w:rsidRPr="007C6403">
        <w:rPr>
          <w:lang w:val="en-US"/>
        </w:rPr>
        <w:t xml:space="preserve">between the recommendations of the </w:t>
      </w:r>
      <w:r w:rsidR="000A35DD" w:rsidRPr="007C6403">
        <w:rPr>
          <w:lang w:val="en-US"/>
        </w:rPr>
        <w:t xml:space="preserve">Evaluation Body and </w:t>
      </w:r>
      <w:r w:rsidR="003A7984" w:rsidRPr="007C6403">
        <w:rPr>
          <w:lang w:val="en-US"/>
        </w:rPr>
        <w:t xml:space="preserve">the </w:t>
      </w:r>
      <w:r w:rsidR="000A35DD" w:rsidRPr="007C6403">
        <w:rPr>
          <w:lang w:val="en-US"/>
        </w:rPr>
        <w:t>decisions of the C</w:t>
      </w:r>
      <w:r w:rsidR="00DD2F30" w:rsidRPr="007C6403">
        <w:rPr>
          <w:lang w:val="en-US"/>
        </w:rPr>
        <w:t>ommittee.</w:t>
      </w:r>
    </w:p>
    <w:p w14:paraId="31DB4C1F" w14:textId="754361CC" w:rsidR="000A35DD"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Côte d’Ivoire </w:t>
      </w:r>
      <w:r w:rsidR="00300C28" w:rsidRPr="007C6403">
        <w:rPr>
          <w:lang w:val="en-US"/>
        </w:rPr>
        <w:t xml:space="preserve">described the </w:t>
      </w:r>
      <w:r w:rsidR="000A35DD" w:rsidRPr="007C6403">
        <w:rPr>
          <w:lang w:val="en-US"/>
        </w:rPr>
        <w:t xml:space="preserve">session </w:t>
      </w:r>
      <w:r w:rsidR="00300C28" w:rsidRPr="007C6403">
        <w:rPr>
          <w:lang w:val="en-US"/>
        </w:rPr>
        <w:t xml:space="preserve">as </w:t>
      </w:r>
      <w:r w:rsidR="00EB51E2" w:rsidRPr="007C6403">
        <w:rPr>
          <w:lang w:val="en-US"/>
        </w:rPr>
        <w:t xml:space="preserve">peculiar </w:t>
      </w:r>
      <w:r w:rsidR="000A35DD" w:rsidRPr="007C6403">
        <w:rPr>
          <w:lang w:val="en-US"/>
        </w:rPr>
        <w:t>in vi</w:t>
      </w:r>
      <w:r w:rsidR="00300C28" w:rsidRPr="007C6403">
        <w:rPr>
          <w:lang w:val="en-US"/>
        </w:rPr>
        <w:t xml:space="preserve">ew of the decisions taken. It </w:t>
      </w:r>
      <w:r w:rsidR="000A35DD" w:rsidRPr="007C6403">
        <w:rPr>
          <w:lang w:val="en-US"/>
        </w:rPr>
        <w:t>congratulate</w:t>
      </w:r>
      <w:r w:rsidR="00300C28" w:rsidRPr="007C6403">
        <w:rPr>
          <w:lang w:val="en-US"/>
        </w:rPr>
        <w:t>d</w:t>
      </w:r>
      <w:r w:rsidR="000A35DD" w:rsidRPr="007C6403">
        <w:rPr>
          <w:lang w:val="en-US"/>
        </w:rPr>
        <w:t xml:space="preserve"> the Evaluation Body for its</w:t>
      </w:r>
      <w:r w:rsidR="00300C28" w:rsidRPr="007C6403">
        <w:rPr>
          <w:lang w:val="en-US"/>
        </w:rPr>
        <w:t xml:space="preserve"> excellent and remarkable work with it</w:t>
      </w:r>
      <w:r w:rsidR="00EB51E2" w:rsidRPr="007C6403">
        <w:rPr>
          <w:lang w:val="en-US"/>
        </w:rPr>
        <w:t>s</w:t>
      </w:r>
      <w:r w:rsidR="00300C28" w:rsidRPr="007C6403">
        <w:rPr>
          <w:lang w:val="en-US"/>
        </w:rPr>
        <w:t xml:space="preserve"> </w:t>
      </w:r>
      <w:r w:rsidR="000A35DD" w:rsidRPr="007C6403">
        <w:rPr>
          <w:lang w:val="en-US"/>
        </w:rPr>
        <w:t xml:space="preserve">recommendations. However, </w:t>
      </w:r>
      <w:r w:rsidR="00300C28" w:rsidRPr="007C6403">
        <w:rPr>
          <w:lang w:val="en-US"/>
        </w:rPr>
        <w:t xml:space="preserve">it noted </w:t>
      </w:r>
      <w:r w:rsidR="000A35DD" w:rsidRPr="007C6403">
        <w:rPr>
          <w:lang w:val="en-US"/>
        </w:rPr>
        <w:t xml:space="preserve">some shortcomings in </w:t>
      </w:r>
      <w:r w:rsidR="00300C28" w:rsidRPr="007C6403">
        <w:rPr>
          <w:lang w:val="en-US"/>
        </w:rPr>
        <w:t xml:space="preserve">some of the </w:t>
      </w:r>
      <w:r w:rsidR="000A35DD" w:rsidRPr="007C6403">
        <w:rPr>
          <w:lang w:val="en-US"/>
        </w:rPr>
        <w:t xml:space="preserve">recommendations made, which </w:t>
      </w:r>
      <w:r w:rsidR="00300C28" w:rsidRPr="007C6403">
        <w:rPr>
          <w:lang w:val="en-US"/>
        </w:rPr>
        <w:t xml:space="preserve">it </w:t>
      </w:r>
      <w:r w:rsidR="000A35DD" w:rsidRPr="007C6403">
        <w:rPr>
          <w:lang w:val="en-US"/>
        </w:rPr>
        <w:t xml:space="preserve">hope </w:t>
      </w:r>
      <w:r w:rsidR="00300C28" w:rsidRPr="007C6403">
        <w:rPr>
          <w:lang w:val="en-US"/>
        </w:rPr>
        <w:t xml:space="preserve">would </w:t>
      </w:r>
      <w:r w:rsidR="000A35DD" w:rsidRPr="007C6403">
        <w:rPr>
          <w:lang w:val="en-US"/>
        </w:rPr>
        <w:t xml:space="preserve">be </w:t>
      </w:r>
      <w:r w:rsidR="00300C28" w:rsidRPr="007C6403">
        <w:rPr>
          <w:lang w:val="en-US"/>
        </w:rPr>
        <w:t xml:space="preserve">addressed </w:t>
      </w:r>
      <w:r w:rsidR="000A35DD" w:rsidRPr="007C6403">
        <w:rPr>
          <w:lang w:val="en-US"/>
        </w:rPr>
        <w:t xml:space="preserve">in the </w:t>
      </w:r>
      <w:r w:rsidR="00300C28" w:rsidRPr="007C6403">
        <w:rPr>
          <w:lang w:val="en-US"/>
        </w:rPr>
        <w:t xml:space="preserve">near future. For example, when </w:t>
      </w:r>
      <w:r w:rsidR="000A35DD" w:rsidRPr="007C6403">
        <w:rPr>
          <w:lang w:val="en-US"/>
        </w:rPr>
        <w:t xml:space="preserve">an </w:t>
      </w:r>
      <w:r w:rsidR="00300C28" w:rsidRPr="007C6403">
        <w:rPr>
          <w:lang w:val="en-US"/>
        </w:rPr>
        <w:t xml:space="preserve">element </w:t>
      </w:r>
      <w:r w:rsidR="000A35DD" w:rsidRPr="007C6403">
        <w:rPr>
          <w:lang w:val="en-US"/>
        </w:rPr>
        <w:t xml:space="preserve">in the </w:t>
      </w:r>
      <w:r w:rsidR="00300C28" w:rsidRPr="007C6403">
        <w:rPr>
          <w:lang w:val="en-US"/>
        </w:rPr>
        <w:t>nomination file had</w:t>
      </w:r>
      <w:r w:rsidR="000A35DD" w:rsidRPr="007C6403">
        <w:rPr>
          <w:lang w:val="en-US"/>
        </w:rPr>
        <w:t xml:space="preserve"> not been able to meet criterion</w:t>
      </w:r>
      <w:r w:rsidR="00EB51E2" w:rsidRPr="007C6403">
        <w:rPr>
          <w:lang w:val="en-US"/>
        </w:rPr>
        <w:t> </w:t>
      </w:r>
      <w:r w:rsidR="00300C28" w:rsidRPr="007C6403">
        <w:rPr>
          <w:lang w:val="en-US"/>
        </w:rPr>
        <w:t>R.</w:t>
      </w:r>
      <w:r w:rsidR="000A35DD" w:rsidRPr="007C6403">
        <w:rPr>
          <w:lang w:val="en-US"/>
        </w:rPr>
        <w:t xml:space="preserve">1, </w:t>
      </w:r>
      <w:r w:rsidR="00300C28" w:rsidRPr="007C6403">
        <w:rPr>
          <w:lang w:val="en-US"/>
        </w:rPr>
        <w:t xml:space="preserve">with regard to </w:t>
      </w:r>
      <w:r w:rsidR="000A35DD" w:rsidRPr="007C6403">
        <w:rPr>
          <w:lang w:val="en-US"/>
        </w:rPr>
        <w:t xml:space="preserve">the definition </w:t>
      </w:r>
      <w:r w:rsidR="00EB51E2" w:rsidRPr="007C6403">
        <w:rPr>
          <w:lang w:val="en-US"/>
        </w:rPr>
        <w:t xml:space="preserve">of the element </w:t>
      </w:r>
      <w:r w:rsidR="000A35DD" w:rsidRPr="007C6403">
        <w:rPr>
          <w:lang w:val="en-US"/>
        </w:rPr>
        <w:t xml:space="preserve">under the Convention, </w:t>
      </w:r>
      <w:r w:rsidR="00300C28" w:rsidRPr="007C6403">
        <w:rPr>
          <w:lang w:val="en-US"/>
        </w:rPr>
        <w:t xml:space="preserve">then </w:t>
      </w:r>
      <w:r w:rsidR="000A35DD" w:rsidRPr="007C6403">
        <w:rPr>
          <w:lang w:val="en-US"/>
        </w:rPr>
        <w:t xml:space="preserve">logic would </w:t>
      </w:r>
      <w:r w:rsidR="00300C28" w:rsidRPr="007C6403">
        <w:rPr>
          <w:lang w:val="en-US"/>
        </w:rPr>
        <w:t xml:space="preserve">dictate that it should not be </w:t>
      </w:r>
      <w:r w:rsidR="000A35DD" w:rsidRPr="007C6403">
        <w:rPr>
          <w:lang w:val="en-US"/>
        </w:rPr>
        <w:t>further cons</w:t>
      </w:r>
      <w:r w:rsidR="00300C28" w:rsidRPr="007C6403">
        <w:rPr>
          <w:lang w:val="en-US"/>
        </w:rPr>
        <w:t>idered</w:t>
      </w:r>
      <w:r w:rsidR="000A35DD" w:rsidRPr="007C6403">
        <w:rPr>
          <w:lang w:val="en-US"/>
        </w:rPr>
        <w:t xml:space="preserve"> </w:t>
      </w:r>
      <w:r w:rsidR="00300C28" w:rsidRPr="007C6403">
        <w:rPr>
          <w:lang w:val="en-US"/>
        </w:rPr>
        <w:t xml:space="preserve">under </w:t>
      </w:r>
      <w:r w:rsidR="000A35DD" w:rsidRPr="007C6403">
        <w:rPr>
          <w:lang w:val="en-US"/>
        </w:rPr>
        <w:t xml:space="preserve">the other criteria. Unfortunately, </w:t>
      </w:r>
      <w:r w:rsidR="00300C28" w:rsidRPr="007C6403">
        <w:rPr>
          <w:lang w:val="en-US"/>
        </w:rPr>
        <w:t>it recognized</w:t>
      </w:r>
      <w:r w:rsidR="000A35DD" w:rsidRPr="007C6403">
        <w:rPr>
          <w:lang w:val="en-US"/>
        </w:rPr>
        <w:t xml:space="preserve">, for example, the separation of criterion </w:t>
      </w:r>
      <w:r w:rsidR="00300C28" w:rsidRPr="007C6403">
        <w:rPr>
          <w:lang w:val="en-US"/>
        </w:rPr>
        <w:t>R.</w:t>
      </w:r>
      <w:r w:rsidR="000A35DD" w:rsidRPr="007C6403">
        <w:rPr>
          <w:lang w:val="en-US"/>
        </w:rPr>
        <w:t>5</w:t>
      </w:r>
      <w:r w:rsidR="00300C28" w:rsidRPr="007C6403">
        <w:rPr>
          <w:lang w:val="en-US"/>
        </w:rPr>
        <w:t xml:space="preserve"> in this regard</w:t>
      </w:r>
      <w:r w:rsidR="000A35DD" w:rsidRPr="007C6403">
        <w:rPr>
          <w:lang w:val="en-US"/>
        </w:rPr>
        <w:t>.</w:t>
      </w:r>
      <w:r w:rsidR="00300C28" w:rsidRPr="007C6403">
        <w:rPr>
          <w:lang w:val="en-US"/>
        </w:rPr>
        <w:t xml:space="preserve"> With regard to the interpretation of silence by Members of the Committee when taking decisions, the delegation surmised that it might be necessary to reflect and reverse the decision that had been taken at the beginning of the session, as mentioned by India and the Republic of Korea. This silence </w:t>
      </w:r>
      <w:r w:rsidR="007B7E03" w:rsidRPr="007C6403">
        <w:rPr>
          <w:lang w:val="en-US"/>
        </w:rPr>
        <w:t xml:space="preserve">risked the </w:t>
      </w:r>
      <w:r w:rsidR="00300C28" w:rsidRPr="007C6403">
        <w:rPr>
          <w:lang w:val="en-US"/>
        </w:rPr>
        <w:t xml:space="preserve">credibility of the Committee. For this reason, the delegation supported the creation of an ad hoc working group to reflect on all aspects of the decision-making process and </w:t>
      </w:r>
      <w:r w:rsidR="007B7E03" w:rsidRPr="007C6403">
        <w:rPr>
          <w:lang w:val="en-US"/>
        </w:rPr>
        <w:t xml:space="preserve">to prevent </w:t>
      </w:r>
      <w:r w:rsidR="00300C28" w:rsidRPr="007C6403">
        <w:rPr>
          <w:lang w:val="en-US"/>
        </w:rPr>
        <w:t xml:space="preserve">lobbying </w:t>
      </w:r>
      <w:r w:rsidR="007B7E03" w:rsidRPr="007C6403">
        <w:rPr>
          <w:lang w:val="en-US"/>
        </w:rPr>
        <w:t xml:space="preserve">from taking over the Convention, as the </w:t>
      </w:r>
      <w:r w:rsidR="00300C28" w:rsidRPr="007C6403">
        <w:rPr>
          <w:lang w:val="en-US"/>
        </w:rPr>
        <w:t xml:space="preserve">survival of the Convention </w:t>
      </w:r>
      <w:r w:rsidR="007B7E03" w:rsidRPr="007C6403">
        <w:rPr>
          <w:lang w:val="en-US"/>
        </w:rPr>
        <w:t xml:space="preserve">was </w:t>
      </w:r>
      <w:r w:rsidR="00300C28" w:rsidRPr="007C6403">
        <w:rPr>
          <w:lang w:val="en-US"/>
        </w:rPr>
        <w:t>at stake.</w:t>
      </w:r>
    </w:p>
    <w:p w14:paraId="743D7F59" w14:textId="350BB995"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Philippines</w:t>
      </w:r>
      <w:r w:rsidR="000A35DD" w:rsidRPr="007C6403">
        <w:rPr>
          <w:b/>
          <w:lang w:val="en-US"/>
        </w:rPr>
        <w:t xml:space="preserve"> </w:t>
      </w:r>
      <w:r w:rsidR="007B7E03" w:rsidRPr="007C6403">
        <w:rPr>
          <w:lang w:val="en-US"/>
        </w:rPr>
        <w:t xml:space="preserve">recalled </w:t>
      </w:r>
      <w:r w:rsidR="00DD2F30" w:rsidRPr="007C6403">
        <w:rPr>
          <w:lang w:val="en-US"/>
        </w:rPr>
        <w:t>Switzerland</w:t>
      </w:r>
      <w:r w:rsidR="007B7E03" w:rsidRPr="007C6403">
        <w:rPr>
          <w:lang w:val="en-US"/>
        </w:rPr>
        <w:t>’s</w:t>
      </w:r>
      <w:r w:rsidR="00DD2F30" w:rsidRPr="007C6403">
        <w:rPr>
          <w:lang w:val="en-US"/>
        </w:rPr>
        <w:t xml:space="preserve"> surprise at the pattern of decision-making that had resulted in </w:t>
      </w:r>
      <w:r w:rsidR="001B043E" w:rsidRPr="007C6403">
        <w:rPr>
          <w:lang w:val="en-US"/>
        </w:rPr>
        <w:t xml:space="preserve">fifteen </w:t>
      </w:r>
      <w:r w:rsidR="00DD2F30" w:rsidRPr="007C6403">
        <w:rPr>
          <w:lang w:val="en-US"/>
        </w:rPr>
        <w:t>r</w:t>
      </w:r>
      <w:r w:rsidR="007B7E03" w:rsidRPr="007C6403">
        <w:rPr>
          <w:lang w:val="en-US"/>
        </w:rPr>
        <w:t>ecommendations being overturned. T</w:t>
      </w:r>
      <w:r w:rsidR="00DD2F30" w:rsidRPr="007C6403">
        <w:rPr>
          <w:lang w:val="en-US"/>
        </w:rPr>
        <w:t>hese patterns render</w:t>
      </w:r>
      <w:r w:rsidR="007B7E03" w:rsidRPr="007C6403">
        <w:rPr>
          <w:lang w:val="en-US"/>
        </w:rPr>
        <w:t>ed</w:t>
      </w:r>
      <w:r w:rsidR="00DD2F30" w:rsidRPr="007C6403">
        <w:rPr>
          <w:lang w:val="en-US"/>
        </w:rPr>
        <w:t xml:space="preserve"> the </w:t>
      </w:r>
      <w:r w:rsidR="007B7E03" w:rsidRPr="007C6403">
        <w:rPr>
          <w:lang w:val="en-US"/>
        </w:rPr>
        <w:t xml:space="preserve">Evaluation Body’s </w:t>
      </w:r>
      <w:r w:rsidR="00DD2F30" w:rsidRPr="007C6403">
        <w:rPr>
          <w:lang w:val="en-US"/>
        </w:rPr>
        <w:t xml:space="preserve">recommendations moot and </w:t>
      </w:r>
      <w:r w:rsidR="007B7E03" w:rsidRPr="007C6403">
        <w:rPr>
          <w:lang w:val="en-US"/>
        </w:rPr>
        <w:t xml:space="preserve">it was of the </w:t>
      </w:r>
      <w:r w:rsidR="00DD2F30" w:rsidRPr="007C6403">
        <w:rPr>
          <w:lang w:val="en-US"/>
        </w:rPr>
        <w:t xml:space="preserve">view that the </w:t>
      </w:r>
      <w:r w:rsidR="007B7E03" w:rsidRPr="007C6403">
        <w:rPr>
          <w:lang w:val="en-US"/>
        </w:rPr>
        <w:t xml:space="preserve">Evaluation Body </w:t>
      </w:r>
      <w:r w:rsidR="00DD2F30" w:rsidRPr="007C6403">
        <w:rPr>
          <w:lang w:val="en-US"/>
        </w:rPr>
        <w:t>is an important entity that can ensure th</w:t>
      </w:r>
      <w:r w:rsidR="007B7E03" w:rsidRPr="007C6403">
        <w:rPr>
          <w:lang w:val="en-US"/>
        </w:rPr>
        <w:t>e technical credibility of the C</w:t>
      </w:r>
      <w:r w:rsidR="00DD2F30" w:rsidRPr="007C6403">
        <w:rPr>
          <w:lang w:val="en-US"/>
        </w:rPr>
        <w:t xml:space="preserve">ommittee’s decision-making process. During the proceedings, it almost seemed as if asking the </w:t>
      </w:r>
      <w:r w:rsidR="007B7E03" w:rsidRPr="007C6403">
        <w:rPr>
          <w:lang w:val="en-US"/>
        </w:rPr>
        <w:t xml:space="preserve">Evaluation Body </w:t>
      </w:r>
      <w:r w:rsidR="00DD2F30" w:rsidRPr="007C6403">
        <w:rPr>
          <w:lang w:val="en-US"/>
        </w:rPr>
        <w:t>for comments w</w:t>
      </w:r>
      <w:r w:rsidR="007B7E03" w:rsidRPr="007C6403">
        <w:rPr>
          <w:lang w:val="en-US"/>
        </w:rPr>
        <w:t xml:space="preserve">as ultimately just lip service, which </w:t>
      </w:r>
      <w:r w:rsidR="00EB51E2" w:rsidRPr="007C6403">
        <w:rPr>
          <w:lang w:val="en-US"/>
        </w:rPr>
        <w:t xml:space="preserve">is </w:t>
      </w:r>
      <w:r w:rsidR="00641A4E" w:rsidRPr="007C6403">
        <w:rPr>
          <w:lang w:val="en-US"/>
        </w:rPr>
        <w:t xml:space="preserve">obviously </w:t>
      </w:r>
      <w:r w:rsidR="00DD2F30" w:rsidRPr="007C6403">
        <w:rPr>
          <w:lang w:val="en-US"/>
        </w:rPr>
        <w:t xml:space="preserve">problematic. </w:t>
      </w:r>
      <w:r w:rsidR="007B7E03" w:rsidRPr="007C6403">
        <w:rPr>
          <w:lang w:val="en-US"/>
        </w:rPr>
        <w:t>The delegation spoke of how sometimes being an insider in the C</w:t>
      </w:r>
      <w:r w:rsidR="00DD2F30" w:rsidRPr="007C6403">
        <w:rPr>
          <w:lang w:val="en-US"/>
        </w:rPr>
        <w:t xml:space="preserve">ommittee </w:t>
      </w:r>
      <w:r w:rsidR="007B7E03" w:rsidRPr="007C6403">
        <w:rPr>
          <w:lang w:val="en-US"/>
        </w:rPr>
        <w:t xml:space="preserve">could </w:t>
      </w:r>
      <w:r w:rsidR="00DD2F30" w:rsidRPr="007C6403">
        <w:rPr>
          <w:lang w:val="en-US"/>
        </w:rPr>
        <w:t xml:space="preserve">be a limitation </w:t>
      </w:r>
      <w:r w:rsidR="007B7E03" w:rsidRPr="007C6403">
        <w:rPr>
          <w:lang w:val="en-US"/>
        </w:rPr>
        <w:t xml:space="preserve">in that one becomes tone-deaf to its </w:t>
      </w:r>
      <w:r w:rsidR="00DD2F30" w:rsidRPr="007C6403">
        <w:rPr>
          <w:lang w:val="en-US"/>
        </w:rPr>
        <w:t>own processes and procedures. I</w:t>
      </w:r>
      <w:r w:rsidR="00EB51E2" w:rsidRPr="007C6403">
        <w:rPr>
          <w:lang w:val="en-US"/>
        </w:rPr>
        <w:t>n</w:t>
      </w:r>
      <w:r w:rsidR="00DD2F30" w:rsidRPr="007C6403">
        <w:rPr>
          <w:lang w:val="en-US"/>
        </w:rPr>
        <w:t xml:space="preserve"> this spirit, </w:t>
      </w:r>
      <w:r w:rsidR="007B7E03" w:rsidRPr="007C6403">
        <w:rPr>
          <w:lang w:val="en-US"/>
        </w:rPr>
        <w:t xml:space="preserve">the delegation </w:t>
      </w:r>
      <w:r w:rsidR="00DD2F30" w:rsidRPr="007C6403">
        <w:rPr>
          <w:lang w:val="en-US"/>
        </w:rPr>
        <w:t>welcome</w:t>
      </w:r>
      <w:r w:rsidR="007B7E03" w:rsidRPr="007C6403">
        <w:rPr>
          <w:lang w:val="en-US"/>
        </w:rPr>
        <w:t xml:space="preserve">d Observers on this issue to </w:t>
      </w:r>
      <w:r w:rsidR="00DD2F30" w:rsidRPr="007C6403">
        <w:rPr>
          <w:lang w:val="en-US"/>
        </w:rPr>
        <w:t xml:space="preserve">guide </w:t>
      </w:r>
      <w:r w:rsidR="007B7E03" w:rsidRPr="007C6403">
        <w:rPr>
          <w:lang w:val="en-US"/>
        </w:rPr>
        <w:t xml:space="preserve">the </w:t>
      </w:r>
      <w:r w:rsidR="00DD2F30" w:rsidRPr="007C6403">
        <w:rPr>
          <w:lang w:val="en-US"/>
        </w:rPr>
        <w:t xml:space="preserve">Committee in its reflection process </w:t>
      </w:r>
      <w:r w:rsidR="007B7E03" w:rsidRPr="007C6403">
        <w:rPr>
          <w:lang w:val="en-US"/>
        </w:rPr>
        <w:t>and help build up the credibility of the C</w:t>
      </w:r>
      <w:r w:rsidR="00DD2F30" w:rsidRPr="007C6403">
        <w:rPr>
          <w:lang w:val="en-US"/>
        </w:rPr>
        <w:t xml:space="preserve">onvention. </w:t>
      </w:r>
      <w:r w:rsidR="007B7E03" w:rsidRPr="007C6403">
        <w:rPr>
          <w:lang w:val="en-US"/>
        </w:rPr>
        <w:t xml:space="preserve">It also </w:t>
      </w:r>
      <w:r w:rsidR="00DD2F30" w:rsidRPr="007C6403">
        <w:rPr>
          <w:lang w:val="en-US"/>
        </w:rPr>
        <w:t>support</w:t>
      </w:r>
      <w:r w:rsidR="007B7E03" w:rsidRPr="007C6403">
        <w:rPr>
          <w:lang w:val="en-US"/>
        </w:rPr>
        <w:t>ed</w:t>
      </w:r>
      <w:r w:rsidR="00DD2F30" w:rsidRPr="007C6403">
        <w:rPr>
          <w:lang w:val="en-US"/>
        </w:rPr>
        <w:t xml:space="preserve"> Palestine and India in the formation of the working group.</w:t>
      </w:r>
      <w:r w:rsidRPr="007C6403">
        <w:rPr>
          <w:lang w:val="en-US"/>
        </w:rPr>
        <w:t xml:space="preserve"> </w:t>
      </w:r>
      <w:r w:rsidR="00DD2F30" w:rsidRPr="007C6403">
        <w:rPr>
          <w:lang w:val="en-US"/>
        </w:rPr>
        <w:t xml:space="preserve">Finally, </w:t>
      </w:r>
      <w:r w:rsidR="007B7E03" w:rsidRPr="007C6403">
        <w:rPr>
          <w:lang w:val="en-US"/>
        </w:rPr>
        <w:t xml:space="preserve">the delegation </w:t>
      </w:r>
      <w:r w:rsidR="00DD2F30" w:rsidRPr="007C6403">
        <w:rPr>
          <w:lang w:val="en-US"/>
        </w:rPr>
        <w:t>commend</w:t>
      </w:r>
      <w:r w:rsidR="007B7E03" w:rsidRPr="007C6403">
        <w:rPr>
          <w:lang w:val="en-US"/>
        </w:rPr>
        <w:t>ed</w:t>
      </w:r>
      <w:r w:rsidR="00DD2F30" w:rsidRPr="007C6403">
        <w:rPr>
          <w:lang w:val="en-US"/>
        </w:rPr>
        <w:t xml:space="preserve"> Saint Lucia for </w:t>
      </w:r>
      <w:r w:rsidR="00641A4E" w:rsidRPr="007C6403">
        <w:rPr>
          <w:lang w:val="en-US"/>
        </w:rPr>
        <w:t>its</w:t>
      </w:r>
      <w:r w:rsidR="00DD2F30" w:rsidRPr="007C6403">
        <w:rPr>
          <w:lang w:val="en-US"/>
        </w:rPr>
        <w:t xml:space="preserve"> advocacy in u</w:t>
      </w:r>
      <w:r w:rsidR="007B7E03" w:rsidRPr="007C6403">
        <w:rPr>
          <w:lang w:val="en-US"/>
        </w:rPr>
        <w:t>pholding the standards of this C</w:t>
      </w:r>
      <w:r w:rsidR="00DD2F30" w:rsidRPr="007C6403">
        <w:rPr>
          <w:lang w:val="en-US"/>
        </w:rPr>
        <w:t xml:space="preserve">onvention. In the final analysis, </w:t>
      </w:r>
      <w:r w:rsidR="006B756A" w:rsidRPr="007C6403">
        <w:rPr>
          <w:lang w:val="en-US"/>
        </w:rPr>
        <w:t xml:space="preserve">the Committee should </w:t>
      </w:r>
      <w:r w:rsidR="00DD2F30" w:rsidRPr="007C6403">
        <w:rPr>
          <w:lang w:val="en-US"/>
        </w:rPr>
        <w:t xml:space="preserve">focus on the moral and intellectual spirit of </w:t>
      </w:r>
      <w:r w:rsidR="006B756A" w:rsidRPr="007C6403">
        <w:rPr>
          <w:lang w:val="en-US"/>
        </w:rPr>
        <w:t xml:space="preserve">its </w:t>
      </w:r>
      <w:r w:rsidR="00DD2F30" w:rsidRPr="007C6403">
        <w:rPr>
          <w:lang w:val="en-US"/>
        </w:rPr>
        <w:t xml:space="preserve">work and not </w:t>
      </w:r>
      <w:r w:rsidR="00641A4E" w:rsidRPr="007C6403">
        <w:rPr>
          <w:lang w:val="en-US"/>
        </w:rPr>
        <w:t xml:space="preserve">on </w:t>
      </w:r>
      <w:r w:rsidR="00DD2F30" w:rsidRPr="007C6403">
        <w:rPr>
          <w:lang w:val="en-US"/>
        </w:rPr>
        <w:t>other considerations.</w:t>
      </w:r>
    </w:p>
    <w:p w14:paraId="66442E77" w14:textId="1DDB6751" w:rsidR="00E765BC" w:rsidRPr="007C6403" w:rsidRDefault="00AC32D6"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E765BC" w:rsidRPr="007C6403">
        <w:rPr>
          <w:lang w:val="en-US"/>
        </w:rPr>
        <w:t>then opened the floor to Observers.</w:t>
      </w:r>
    </w:p>
    <w:p w14:paraId="673EB4D9" w14:textId="00D03A38"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Belgium</w:t>
      </w:r>
      <w:r w:rsidR="00FF7531" w:rsidRPr="007C6403">
        <w:rPr>
          <w:b/>
          <w:lang w:val="en-US"/>
        </w:rPr>
        <w:t xml:space="preserve"> </w:t>
      </w:r>
      <w:r w:rsidR="00FF7531" w:rsidRPr="007C6403">
        <w:rPr>
          <w:lang w:val="en-US"/>
        </w:rPr>
        <w:t xml:space="preserve">concurred </w:t>
      </w:r>
      <w:r w:rsidR="00DD2F30" w:rsidRPr="007C6403">
        <w:rPr>
          <w:lang w:val="en-US"/>
        </w:rPr>
        <w:t xml:space="preserve">that there </w:t>
      </w:r>
      <w:r w:rsidR="00FF7531" w:rsidRPr="007C6403">
        <w:rPr>
          <w:lang w:val="en-US"/>
        </w:rPr>
        <w:t xml:space="preserve">was indeed </w:t>
      </w:r>
      <w:r w:rsidR="00DD2F30" w:rsidRPr="007C6403">
        <w:rPr>
          <w:lang w:val="en-US"/>
        </w:rPr>
        <w:t>d</w:t>
      </w:r>
      <w:r w:rsidR="00FF7531" w:rsidRPr="007C6403">
        <w:rPr>
          <w:lang w:val="en-US"/>
        </w:rPr>
        <w:t>iscontinuity with the previous C</w:t>
      </w:r>
      <w:r w:rsidR="00DD2F30" w:rsidRPr="007C6403">
        <w:rPr>
          <w:lang w:val="en-US"/>
        </w:rPr>
        <w:t xml:space="preserve">ommittee meetings, including a new interpretation of </w:t>
      </w:r>
      <w:r w:rsidR="00FF7531" w:rsidRPr="007C6403">
        <w:rPr>
          <w:lang w:val="en-US"/>
        </w:rPr>
        <w:t>‘clarification’</w:t>
      </w:r>
      <w:r w:rsidR="00DD2F30" w:rsidRPr="007C6403">
        <w:rPr>
          <w:lang w:val="en-US"/>
        </w:rPr>
        <w:t xml:space="preserve"> and a new style of dealing with </w:t>
      </w:r>
      <w:r w:rsidR="005754AD" w:rsidRPr="007C6403">
        <w:rPr>
          <w:lang w:val="en-US"/>
        </w:rPr>
        <w:t>the analysis of</w:t>
      </w:r>
      <w:r w:rsidR="00DD2F30" w:rsidRPr="007C6403">
        <w:rPr>
          <w:lang w:val="en-US"/>
        </w:rPr>
        <w:t xml:space="preserve"> informatio</w:t>
      </w:r>
      <w:r w:rsidR="00FF7531" w:rsidRPr="007C6403">
        <w:rPr>
          <w:lang w:val="en-US"/>
        </w:rPr>
        <w:t>n contained in nomination files</w:t>
      </w:r>
      <w:r w:rsidR="00DD2F30" w:rsidRPr="007C6403">
        <w:rPr>
          <w:lang w:val="en-US"/>
        </w:rPr>
        <w:t xml:space="preserve"> and </w:t>
      </w:r>
      <w:r w:rsidR="00FF7531" w:rsidRPr="007C6403">
        <w:rPr>
          <w:lang w:val="en-US"/>
        </w:rPr>
        <w:t>the excellent work of the Evaluation B</w:t>
      </w:r>
      <w:r w:rsidR="00DD2F30" w:rsidRPr="007C6403">
        <w:rPr>
          <w:lang w:val="en-US"/>
        </w:rPr>
        <w:t xml:space="preserve">ody. </w:t>
      </w:r>
      <w:r w:rsidR="00641A4E" w:rsidRPr="007C6403">
        <w:rPr>
          <w:lang w:val="en-US"/>
        </w:rPr>
        <w:t>In its opinion, t</w:t>
      </w:r>
      <w:r w:rsidR="00FF7531" w:rsidRPr="007C6403">
        <w:rPr>
          <w:lang w:val="en-US"/>
        </w:rPr>
        <w:t>he Committee had</w:t>
      </w:r>
      <w:r w:rsidR="00DD2F30" w:rsidRPr="007C6403">
        <w:rPr>
          <w:lang w:val="en-US"/>
        </w:rPr>
        <w:t xml:space="preserve"> also experimented with new forms of consistency. </w:t>
      </w:r>
      <w:r w:rsidR="00FF7531" w:rsidRPr="007C6403">
        <w:rPr>
          <w:lang w:val="en-US"/>
        </w:rPr>
        <w:t>Although regrettable, the delegation completely understood</w:t>
      </w:r>
      <w:r w:rsidR="00DD2F30" w:rsidRPr="007C6403">
        <w:rPr>
          <w:lang w:val="en-US"/>
        </w:rPr>
        <w:t xml:space="preserve"> the resignation </w:t>
      </w:r>
      <w:r w:rsidR="00FF7531" w:rsidRPr="007C6403">
        <w:rPr>
          <w:lang w:val="en-US"/>
        </w:rPr>
        <w:t>of one or more Members of the E</w:t>
      </w:r>
      <w:r w:rsidR="00DD2F30" w:rsidRPr="007C6403">
        <w:rPr>
          <w:lang w:val="en-US"/>
        </w:rPr>
        <w:t>va</w:t>
      </w:r>
      <w:r w:rsidR="00FF7531" w:rsidRPr="007C6403">
        <w:rPr>
          <w:lang w:val="en-US"/>
        </w:rPr>
        <w:t>luation B</w:t>
      </w:r>
      <w:r w:rsidR="00DD2F30" w:rsidRPr="007C6403">
        <w:rPr>
          <w:lang w:val="en-US"/>
        </w:rPr>
        <w:t xml:space="preserve">ody </w:t>
      </w:r>
      <w:r w:rsidR="00FF7531" w:rsidRPr="007C6403">
        <w:rPr>
          <w:lang w:val="en-US"/>
        </w:rPr>
        <w:t xml:space="preserve">following </w:t>
      </w:r>
      <w:r w:rsidR="00DD2F30" w:rsidRPr="007C6403">
        <w:rPr>
          <w:lang w:val="en-US"/>
        </w:rPr>
        <w:t xml:space="preserve">this session. In the light of this, </w:t>
      </w:r>
      <w:r w:rsidR="00FF7531" w:rsidRPr="007C6403">
        <w:rPr>
          <w:lang w:val="en-US"/>
        </w:rPr>
        <w:t xml:space="preserve">the delegation believed </w:t>
      </w:r>
      <w:r w:rsidR="00DD2F30" w:rsidRPr="007C6403">
        <w:rPr>
          <w:lang w:val="en-US"/>
        </w:rPr>
        <w:t xml:space="preserve">it </w:t>
      </w:r>
      <w:r w:rsidR="00FF7531" w:rsidRPr="007C6403">
        <w:rPr>
          <w:lang w:val="en-US"/>
        </w:rPr>
        <w:t xml:space="preserve">was opportune </w:t>
      </w:r>
      <w:r w:rsidR="00DD2F30" w:rsidRPr="007C6403">
        <w:rPr>
          <w:lang w:val="en-US"/>
        </w:rPr>
        <w:t xml:space="preserve">to start considering </w:t>
      </w:r>
      <w:r w:rsidR="00FF7531" w:rsidRPr="007C6403">
        <w:rPr>
          <w:lang w:val="en-US"/>
        </w:rPr>
        <w:t xml:space="preserve">a </w:t>
      </w:r>
      <w:r w:rsidR="00E765BC" w:rsidRPr="007C6403">
        <w:rPr>
          <w:lang w:val="en-US"/>
        </w:rPr>
        <w:t>W</w:t>
      </w:r>
      <w:r w:rsidR="00DD2F30" w:rsidRPr="007C6403">
        <w:rPr>
          <w:lang w:val="en-US"/>
        </w:rPr>
        <w:t>ikipedia</w:t>
      </w:r>
      <w:r w:rsidR="00FF7531" w:rsidRPr="007C6403">
        <w:rPr>
          <w:lang w:val="en-US"/>
        </w:rPr>
        <w:t xml:space="preserve">-style </w:t>
      </w:r>
      <w:r w:rsidR="00DD2F30" w:rsidRPr="007C6403">
        <w:rPr>
          <w:lang w:val="en-US"/>
        </w:rPr>
        <w:t xml:space="preserve">solution instead of the present form of the </w:t>
      </w:r>
      <w:r w:rsidR="00FF7531" w:rsidRPr="007C6403">
        <w:rPr>
          <w:lang w:val="en-US"/>
        </w:rPr>
        <w:t xml:space="preserve">Representative List </w:t>
      </w:r>
      <w:r w:rsidR="00DD2F30" w:rsidRPr="007C6403">
        <w:rPr>
          <w:lang w:val="en-US"/>
        </w:rPr>
        <w:t xml:space="preserve">and the </w:t>
      </w:r>
      <w:r w:rsidR="00FF7531" w:rsidRPr="007C6403">
        <w:rPr>
          <w:lang w:val="en-US"/>
        </w:rPr>
        <w:t xml:space="preserve">Register of </w:t>
      </w:r>
      <w:r w:rsidR="005754AD" w:rsidRPr="007C6403">
        <w:rPr>
          <w:lang w:val="en-US"/>
        </w:rPr>
        <w:t xml:space="preserve">Good </w:t>
      </w:r>
      <w:r w:rsidR="00FF7531" w:rsidRPr="007C6403">
        <w:rPr>
          <w:lang w:val="en-US"/>
        </w:rPr>
        <w:t>Safeguarding P</w:t>
      </w:r>
      <w:r w:rsidR="00DD2F30" w:rsidRPr="007C6403">
        <w:rPr>
          <w:lang w:val="en-US"/>
        </w:rPr>
        <w:t xml:space="preserve">ractices. </w:t>
      </w:r>
      <w:r w:rsidR="00FF7531" w:rsidRPr="007C6403">
        <w:rPr>
          <w:lang w:val="en-US"/>
        </w:rPr>
        <w:t xml:space="preserve">Wikipedia </w:t>
      </w:r>
      <w:r w:rsidR="00DD2F30" w:rsidRPr="007C6403">
        <w:rPr>
          <w:lang w:val="en-US"/>
        </w:rPr>
        <w:t xml:space="preserve">lists </w:t>
      </w:r>
      <w:r w:rsidR="00FF7531" w:rsidRPr="007C6403">
        <w:rPr>
          <w:lang w:val="en-US"/>
        </w:rPr>
        <w:t xml:space="preserve">would </w:t>
      </w:r>
      <w:r w:rsidR="00DD2F30" w:rsidRPr="007C6403">
        <w:rPr>
          <w:lang w:val="en-US"/>
        </w:rPr>
        <w:t>organize the work in a different way</w:t>
      </w:r>
      <w:r w:rsidR="00FF7531" w:rsidRPr="007C6403">
        <w:rPr>
          <w:lang w:val="en-US"/>
        </w:rPr>
        <w:t>,</w:t>
      </w:r>
      <w:r w:rsidR="00DD2F30" w:rsidRPr="007C6403">
        <w:rPr>
          <w:lang w:val="en-US"/>
        </w:rPr>
        <w:t xml:space="preserve"> </w:t>
      </w:r>
      <w:r w:rsidR="00FF7531" w:rsidRPr="007C6403">
        <w:rPr>
          <w:lang w:val="en-US"/>
        </w:rPr>
        <w:t xml:space="preserve">and </w:t>
      </w:r>
      <w:r w:rsidR="00DD2F30" w:rsidRPr="007C6403">
        <w:rPr>
          <w:lang w:val="en-US"/>
        </w:rPr>
        <w:t xml:space="preserve">involve </w:t>
      </w:r>
      <w:r w:rsidR="00FF7531" w:rsidRPr="007C6403">
        <w:rPr>
          <w:lang w:val="en-US"/>
        </w:rPr>
        <w:t xml:space="preserve">the </w:t>
      </w:r>
      <w:r w:rsidR="00DD2F30" w:rsidRPr="007C6403">
        <w:rPr>
          <w:lang w:val="en-US"/>
        </w:rPr>
        <w:t>communities, groups, and stakeholders</w:t>
      </w:r>
      <w:r w:rsidR="00FF7531" w:rsidRPr="007C6403">
        <w:rPr>
          <w:lang w:val="en-US"/>
        </w:rPr>
        <w:t xml:space="preserve">, which would </w:t>
      </w:r>
      <w:r w:rsidR="00DD2F30" w:rsidRPr="007C6403">
        <w:rPr>
          <w:lang w:val="en-US"/>
        </w:rPr>
        <w:t>inject energy and new credibility in</w:t>
      </w:r>
      <w:r w:rsidR="00FF7531" w:rsidRPr="007C6403">
        <w:rPr>
          <w:lang w:val="en-US"/>
        </w:rPr>
        <w:t>to</w:t>
      </w:r>
      <w:r w:rsidR="00DD2F30" w:rsidRPr="007C6403">
        <w:rPr>
          <w:lang w:val="en-US"/>
        </w:rPr>
        <w:t xml:space="preserve"> the system. </w:t>
      </w:r>
      <w:r w:rsidR="00FF7531" w:rsidRPr="007C6403">
        <w:rPr>
          <w:lang w:val="en-US"/>
        </w:rPr>
        <w:t xml:space="preserve">It </w:t>
      </w:r>
      <w:r w:rsidR="00DD2F30" w:rsidRPr="007C6403">
        <w:rPr>
          <w:lang w:val="en-US"/>
        </w:rPr>
        <w:t>hope</w:t>
      </w:r>
      <w:r w:rsidR="00FF7531" w:rsidRPr="007C6403">
        <w:rPr>
          <w:lang w:val="en-US"/>
        </w:rPr>
        <w:t>d</w:t>
      </w:r>
      <w:r w:rsidR="00DD2F30" w:rsidRPr="007C6403">
        <w:rPr>
          <w:lang w:val="en-US"/>
        </w:rPr>
        <w:t xml:space="preserve"> that </w:t>
      </w:r>
      <w:r w:rsidR="00FF7531" w:rsidRPr="007C6403">
        <w:rPr>
          <w:lang w:val="en-US"/>
        </w:rPr>
        <w:t xml:space="preserve">this alternative </w:t>
      </w:r>
      <w:r w:rsidR="006C0405" w:rsidRPr="007C6403">
        <w:rPr>
          <w:lang w:val="en-US"/>
        </w:rPr>
        <w:t xml:space="preserve">mechanism </w:t>
      </w:r>
      <w:r w:rsidR="00FF7531" w:rsidRPr="007C6403">
        <w:rPr>
          <w:lang w:val="en-US"/>
        </w:rPr>
        <w:t xml:space="preserve">could be </w:t>
      </w:r>
      <w:r w:rsidR="00DD2F30" w:rsidRPr="007C6403">
        <w:rPr>
          <w:lang w:val="en-US"/>
        </w:rPr>
        <w:t>discuss</w:t>
      </w:r>
      <w:r w:rsidR="006C0405" w:rsidRPr="007C6403">
        <w:rPr>
          <w:lang w:val="en-US"/>
        </w:rPr>
        <w:t>ed</w:t>
      </w:r>
      <w:r w:rsidR="00DD2F30" w:rsidRPr="007C6403">
        <w:rPr>
          <w:lang w:val="en-US"/>
        </w:rPr>
        <w:t xml:space="preserve"> at the next </w:t>
      </w:r>
      <w:r w:rsidR="006C0405" w:rsidRPr="007C6403">
        <w:rPr>
          <w:lang w:val="en-US"/>
        </w:rPr>
        <w:t>General Assembly</w:t>
      </w:r>
      <w:r w:rsidR="00DD2F30" w:rsidRPr="007C6403">
        <w:rPr>
          <w:lang w:val="en-US"/>
        </w:rPr>
        <w:t>.</w:t>
      </w:r>
    </w:p>
    <w:p w14:paraId="34B2CE74" w14:textId="05174E45"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Belize</w:t>
      </w:r>
      <w:r w:rsidRPr="007C6403">
        <w:rPr>
          <w:b/>
          <w:lang w:val="en-US"/>
        </w:rPr>
        <w:t xml:space="preserve"> </w:t>
      </w:r>
      <w:r w:rsidR="00DD2F30" w:rsidRPr="007C6403">
        <w:rPr>
          <w:lang w:val="en-US"/>
        </w:rPr>
        <w:t>endorse</w:t>
      </w:r>
      <w:r w:rsidR="006C0405" w:rsidRPr="007C6403">
        <w:rPr>
          <w:lang w:val="en-US"/>
        </w:rPr>
        <w:t>d</w:t>
      </w:r>
      <w:r w:rsidR="00DD2F30" w:rsidRPr="007C6403">
        <w:rPr>
          <w:lang w:val="en-US"/>
        </w:rPr>
        <w:t xml:space="preserve"> the position presented </w:t>
      </w:r>
      <w:r w:rsidR="00641A4E" w:rsidRPr="007C6403">
        <w:rPr>
          <w:lang w:val="en-US"/>
        </w:rPr>
        <w:t xml:space="preserve">by Saint Lucia, adding </w:t>
      </w:r>
      <w:r w:rsidR="006C0405" w:rsidRPr="007C6403">
        <w:rPr>
          <w:lang w:val="en-US"/>
        </w:rPr>
        <w:t>that the debate had</w:t>
      </w:r>
      <w:r w:rsidR="00DD2F30" w:rsidRPr="007C6403">
        <w:rPr>
          <w:lang w:val="en-US"/>
        </w:rPr>
        <w:t xml:space="preserve"> not really been about the quality of the work </w:t>
      </w:r>
      <w:r w:rsidR="006C0405" w:rsidRPr="007C6403">
        <w:rPr>
          <w:lang w:val="en-US"/>
        </w:rPr>
        <w:t xml:space="preserve">of </w:t>
      </w:r>
      <w:r w:rsidR="00DD2F30" w:rsidRPr="007C6403">
        <w:rPr>
          <w:lang w:val="en-US"/>
        </w:rPr>
        <w:t>the</w:t>
      </w:r>
      <w:r w:rsidR="006C0405" w:rsidRPr="007C6403">
        <w:rPr>
          <w:lang w:val="en-US"/>
        </w:rPr>
        <w:t xml:space="preserve"> Evaluation B</w:t>
      </w:r>
      <w:r w:rsidR="00DD2F30" w:rsidRPr="007C6403">
        <w:rPr>
          <w:lang w:val="en-US"/>
        </w:rPr>
        <w:t xml:space="preserve">ody but </w:t>
      </w:r>
      <w:r w:rsidR="006C0405" w:rsidRPr="007C6403">
        <w:rPr>
          <w:lang w:val="en-US"/>
        </w:rPr>
        <w:t xml:space="preserve">rather </w:t>
      </w:r>
      <w:r w:rsidR="00641A4E" w:rsidRPr="007C6403">
        <w:rPr>
          <w:lang w:val="en-US"/>
        </w:rPr>
        <w:t>about</w:t>
      </w:r>
      <w:r w:rsidR="00DD2F30" w:rsidRPr="007C6403">
        <w:rPr>
          <w:lang w:val="en-US"/>
        </w:rPr>
        <w:t xml:space="preserve"> the quality of the files submitted. In light of this fact, </w:t>
      </w:r>
      <w:r w:rsidR="006C0405" w:rsidRPr="007C6403">
        <w:rPr>
          <w:lang w:val="en-US"/>
        </w:rPr>
        <w:t xml:space="preserve">the delegation reminded the delegates that </w:t>
      </w:r>
      <w:r w:rsidR="00DD2F30" w:rsidRPr="007C6403">
        <w:rPr>
          <w:lang w:val="en-US"/>
        </w:rPr>
        <w:t xml:space="preserve">last year </w:t>
      </w:r>
      <w:r w:rsidR="006C0405" w:rsidRPr="007C6403">
        <w:rPr>
          <w:lang w:val="en-US"/>
        </w:rPr>
        <w:t>the S</w:t>
      </w:r>
      <w:r w:rsidR="00DD2F30" w:rsidRPr="007C6403">
        <w:rPr>
          <w:lang w:val="en-US"/>
        </w:rPr>
        <w:t xml:space="preserve">ecretariat </w:t>
      </w:r>
      <w:r w:rsidR="006C0405" w:rsidRPr="007C6403">
        <w:rPr>
          <w:lang w:val="en-US"/>
        </w:rPr>
        <w:t xml:space="preserve">had </w:t>
      </w:r>
      <w:r w:rsidR="00DD2F30" w:rsidRPr="007C6403">
        <w:rPr>
          <w:lang w:val="en-US"/>
        </w:rPr>
        <w:t xml:space="preserve">pointed out that one of the things overlooked in the past was </w:t>
      </w:r>
      <w:r w:rsidR="006C0405" w:rsidRPr="007C6403">
        <w:rPr>
          <w:lang w:val="en-US"/>
        </w:rPr>
        <w:t>the emphasis on the ability of S</w:t>
      </w:r>
      <w:r w:rsidR="00DD2F30" w:rsidRPr="007C6403">
        <w:rPr>
          <w:lang w:val="en-US"/>
        </w:rPr>
        <w:t xml:space="preserve">tates to </w:t>
      </w:r>
      <w:r w:rsidR="006C0405" w:rsidRPr="007C6403">
        <w:rPr>
          <w:lang w:val="en-US"/>
        </w:rPr>
        <w:t>request</w:t>
      </w:r>
      <w:r w:rsidR="00DD2F30" w:rsidRPr="007C6403">
        <w:rPr>
          <w:lang w:val="en-US"/>
        </w:rPr>
        <w:t xml:space="preserve"> assistance in the p</w:t>
      </w:r>
      <w:r w:rsidR="0017658A" w:rsidRPr="007C6403">
        <w:rPr>
          <w:lang w:val="en-US"/>
        </w:rPr>
        <w:t xml:space="preserve">reparation of nomination files, </w:t>
      </w:r>
      <w:r w:rsidR="005754AD" w:rsidRPr="007C6403">
        <w:rPr>
          <w:lang w:val="en-US"/>
        </w:rPr>
        <w:t>as described</w:t>
      </w:r>
      <w:r w:rsidR="0017658A" w:rsidRPr="007C6403">
        <w:rPr>
          <w:lang w:val="en-US"/>
        </w:rPr>
        <w:t xml:space="preserve"> in </w:t>
      </w:r>
      <w:r w:rsidR="005754AD" w:rsidRPr="007C6403">
        <w:rPr>
          <w:lang w:val="en-US"/>
        </w:rPr>
        <w:t>paragraph </w:t>
      </w:r>
      <w:r w:rsidR="0017658A" w:rsidRPr="007C6403">
        <w:rPr>
          <w:lang w:val="en-US"/>
        </w:rPr>
        <w:t>21 of the Operational D</w:t>
      </w:r>
      <w:r w:rsidR="00DD2F30" w:rsidRPr="007C6403">
        <w:rPr>
          <w:lang w:val="en-US"/>
        </w:rPr>
        <w:t>irectives.</w:t>
      </w:r>
    </w:p>
    <w:p w14:paraId="404EDB78" w14:textId="532730D6"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Norway</w:t>
      </w:r>
      <w:r w:rsidRPr="007C6403">
        <w:rPr>
          <w:b/>
          <w:lang w:val="en-US"/>
        </w:rPr>
        <w:t xml:space="preserve"> </w:t>
      </w:r>
      <w:r w:rsidR="0017658A" w:rsidRPr="007C6403">
        <w:rPr>
          <w:lang w:val="en-US"/>
        </w:rPr>
        <w:t>highlighted two points. F</w:t>
      </w:r>
      <w:r w:rsidR="00DD2F30" w:rsidRPr="007C6403">
        <w:rPr>
          <w:lang w:val="en-US"/>
        </w:rPr>
        <w:t>irst</w:t>
      </w:r>
      <w:r w:rsidR="0017658A" w:rsidRPr="007C6403">
        <w:rPr>
          <w:lang w:val="en-US"/>
        </w:rPr>
        <w:t>ly</w:t>
      </w:r>
      <w:r w:rsidR="00DD2F30" w:rsidRPr="007C6403">
        <w:rPr>
          <w:lang w:val="en-US"/>
        </w:rPr>
        <w:t xml:space="preserve">, </w:t>
      </w:r>
      <w:r w:rsidR="0017658A" w:rsidRPr="007C6403">
        <w:rPr>
          <w:lang w:val="en-US"/>
        </w:rPr>
        <w:t xml:space="preserve">as mentioned by Austria, </w:t>
      </w:r>
      <w:r w:rsidR="00DD2F30" w:rsidRPr="007C6403">
        <w:rPr>
          <w:lang w:val="en-US"/>
        </w:rPr>
        <w:t xml:space="preserve">time </w:t>
      </w:r>
      <w:r w:rsidR="0017658A" w:rsidRPr="007C6403">
        <w:rPr>
          <w:lang w:val="en-US"/>
        </w:rPr>
        <w:t>spent</w:t>
      </w:r>
      <w:r w:rsidR="00641A4E" w:rsidRPr="007C6403">
        <w:rPr>
          <w:lang w:val="en-US"/>
        </w:rPr>
        <w:t xml:space="preserve"> focusing on the L</w:t>
      </w:r>
      <w:r w:rsidR="00DD2F30" w:rsidRPr="007C6403">
        <w:rPr>
          <w:lang w:val="en-US"/>
        </w:rPr>
        <w:t xml:space="preserve">ists </w:t>
      </w:r>
      <w:r w:rsidR="0017658A" w:rsidRPr="007C6403">
        <w:rPr>
          <w:lang w:val="en-US"/>
        </w:rPr>
        <w:t xml:space="preserve">meant </w:t>
      </w:r>
      <w:r w:rsidR="00DD2F30" w:rsidRPr="007C6403">
        <w:rPr>
          <w:lang w:val="en-US"/>
        </w:rPr>
        <w:t xml:space="preserve">time lost on other important </w:t>
      </w:r>
      <w:r w:rsidR="00641A4E" w:rsidRPr="007C6403">
        <w:rPr>
          <w:lang w:val="en-US"/>
        </w:rPr>
        <w:t>and probably more valuable</w:t>
      </w:r>
      <w:r w:rsidR="0017658A" w:rsidRPr="007C6403">
        <w:rPr>
          <w:lang w:val="en-US"/>
        </w:rPr>
        <w:t xml:space="preserve"> </w:t>
      </w:r>
      <w:r w:rsidR="00DD2F30" w:rsidRPr="007C6403">
        <w:rPr>
          <w:lang w:val="en-US"/>
        </w:rPr>
        <w:t xml:space="preserve">issues </w:t>
      </w:r>
      <w:r w:rsidR="0017658A" w:rsidRPr="007C6403">
        <w:rPr>
          <w:lang w:val="en-US"/>
        </w:rPr>
        <w:t>in the implementation of the C</w:t>
      </w:r>
      <w:r w:rsidR="00DD2F30" w:rsidRPr="007C6403">
        <w:rPr>
          <w:lang w:val="en-US"/>
        </w:rPr>
        <w:t>onvention</w:t>
      </w:r>
      <w:r w:rsidR="0017658A" w:rsidRPr="007C6403">
        <w:rPr>
          <w:lang w:val="en-US"/>
        </w:rPr>
        <w:t>,</w:t>
      </w:r>
      <w:r w:rsidR="00DD2F30" w:rsidRPr="007C6403">
        <w:rPr>
          <w:lang w:val="en-US"/>
        </w:rPr>
        <w:t xml:space="preserve"> such as capacity</w:t>
      </w:r>
      <w:r w:rsidR="001B043E" w:rsidRPr="007C6403">
        <w:rPr>
          <w:lang w:val="en-US"/>
        </w:rPr>
        <w:t xml:space="preserve"> </w:t>
      </w:r>
      <w:r w:rsidR="00DD2F30" w:rsidRPr="007C6403">
        <w:rPr>
          <w:lang w:val="en-US"/>
        </w:rPr>
        <w:t xml:space="preserve">building and </w:t>
      </w:r>
      <w:r w:rsidR="001B043E" w:rsidRPr="007C6403">
        <w:rPr>
          <w:lang w:val="en-US"/>
        </w:rPr>
        <w:t>ICH</w:t>
      </w:r>
      <w:r w:rsidR="00DD2F30" w:rsidRPr="007C6403">
        <w:rPr>
          <w:lang w:val="en-US"/>
        </w:rPr>
        <w:t xml:space="preserve"> in emergencies. </w:t>
      </w:r>
      <w:r w:rsidR="0017658A" w:rsidRPr="007C6403">
        <w:rPr>
          <w:lang w:val="en-US"/>
        </w:rPr>
        <w:t>S</w:t>
      </w:r>
      <w:r w:rsidR="00DD2F30" w:rsidRPr="007C6403">
        <w:rPr>
          <w:lang w:val="en-US"/>
        </w:rPr>
        <w:t>econd</w:t>
      </w:r>
      <w:r w:rsidR="0017658A" w:rsidRPr="007C6403">
        <w:rPr>
          <w:lang w:val="en-US"/>
        </w:rPr>
        <w:t>ly,</w:t>
      </w:r>
      <w:r w:rsidR="00DD2F30" w:rsidRPr="007C6403">
        <w:rPr>
          <w:lang w:val="en-US"/>
        </w:rPr>
        <w:t xml:space="preserve"> </w:t>
      </w:r>
      <w:r w:rsidR="0017658A" w:rsidRPr="007C6403">
        <w:rPr>
          <w:lang w:val="en-US"/>
        </w:rPr>
        <w:t xml:space="preserve">with regard to the Evaluation Body, the delegation felt that it was </w:t>
      </w:r>
      <w:r w:rsidR="00DD2F30" w:rsidRPr="007C6403">
        <w:rPr>
          <w:lang w:val="en-US"/>
        </w:rPr>
        <w:t xml:space="preserve">important to respect </w:t>
      </w:r>
      <w:r w:rsidR="00641A4E" w:rsidRPr="007C6403">
        <w:rPr>
          <w:lang w:val="en-US"/>
        </w:rPr>
        <w:t>the</w:t>
      </w:r>
      <w:r w:rsidR="0017658A" w:rsidRPr="007C6403">
        <w:rPr>
          <w:lang w:val="en-US"/>
        </w:rPr>
        <w:t xml:space="preserve"> </w:t>
      </w:r>
      <w:r w:rsidR="00DD2F30" w:rsidRPr="007C6403">
        <w:rPr>
          <w:lang w:val="en-US"/>
        </w:rPr>
        <w:t xml:space="preserve">professional assessment and see this work as a process. </w:t>
      </w:r>
      <w:r w:rsidR="0017658A" w:rsidRPr="007C6403">
        <w:rPr>
          <w:lang w:val="en-US"/>
        </w:rPr>
        <w:t xml:space="preserve">It therefore </w:t>
      </w:r>
      <w:r w:rsidR="00DD2F30" w:rsidRPr="007C6403">
        <w:rPr>
          <w:lang w:val="en-US"/>
        </w:rPr>
        <w:t>commend</w:t>
      </w:r>
      <w:r w:rsidR="0017658A" w:rsidRPr="007C6403">
        <w:rPr>
          <w:lang w:val="en-US"/>
        </w:rPr>
        <w:t>ed</w:t>
      </w:r>
      <w:r w:rsidR="00DD2F30" w:rsidRPr="007C6403">
        <w:rPr>
          <w:lang w:val="en-US"/>
        </w:rPr>
        <w:t xml:space="preserve"> the </w:t>
      </w:r>
      <w:r w:rsidR="0017658A" w:rsidRPr="007C6403">
        <w:rPr>
          <w:lang w:val="en-US"/>
        </w:rPr>
        <w:t xml:space="preserve">States </w:t>
      </w:r>
      <w:r w:rsidR="00DD2F30" w:rsidRPr="007C6403">
        <w:rPr>
          <w:lang w:val="en-US"/>
        </w:rPr>
        <w:t>that actua</w:t>
      </w:r>
      <w:r w:rsidR="0017658A" w:rsidRPr="007C6403">
        <w:rPr>
          <w:lang w:val="en-US"/>
        </w:rPr>
        <w:t>lly accepted and respected the Evaluation Body’s decisions.</w:t>
      </w:r>
    </w:p>
    <w:p w14:paraId="6C22F618" w14:textId="6A225740"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Poland</w:t>
      </w:r>
      <w:r w:rsidRPr="007C6403">
        <w:rPr>
          <w:b/>
          <w:lang w:val="en-US"/>
        </w:rPr>
        <w:t xml:space="preserve"> </w:t>
      </w:r>
      <w:r w:rsidR="00DD2F30" w:rsidRPr="007C6403">
        <w:rPr>
          <w:lang w:val="en-US"/>
        </w:rPr>
        <w:t>express</w:t>
      </w:r>
      <w:r w:rsidR="0017658A" w:rsidRPr="007C6403">
        <w:rPr>
          <w:lang w:val="en-US"/>
        </w:rPr>
        <w:t>ed</w:t>
      </w:r>
      <w:r w:rsidR="00DD2F30" w:rsidRPr="007C6403">
        <w:rPr>
          <w:lang w:val="en-US"/>
        </w:rPr>
        <w:t xml:space="preserve"> gratitude to Ethiopia for its warm and professional hosting of the </w:t>
      </w:r>
      <w:r w:rsidR="0017658A" w:rsidRPr="007C6403">
        <w:rPr>
          <w:lang w:val="en-US"/>
        </w:rPr>
        <w:t xml:space="preserve">session, and </w:t>
      </w:r>
      <w:r w:rsidR="00DD2F30" w:rsidRPr="007C6403">
        <w:rPr>
          <w:lang w:val="en-US"/>
        </w:rPr>
        <w:t>congratulate</w:t>
      </w:r>
      <w:r w:rsidR="0017658A" w:rsidRPr="007C6403">
        <w:rPr>
          <w:lang w:val="en-US"/>
        </w:rPr>
        <w:t>d</w:t>
      </w:r>
      <w:r w:rsidR="00DD2F30" w:rsidRPr="007C6403">
        <w:rPr>
          <w:lang w:val="en-US"/>
        </w:rPr>
        <w:t xml:space="preserve"> the Chairperson for his wise </w:t>
      </w:r>
      <w:r w:rsidR="0017658A" w:rsidRPr="007C6403">
        <w:rPr>
          <w:lang w:val="en-US"/>
        </w:rPr>
        <w:t>leadership</w:t>
      </w:r>
      <w:r w:rsidR="00DD2F30" w:rsidRPr="007C6403">
        <w:rPr>
          <w:lang w:val="en-US"/>
        </w:rPr>
        <w:t xml:space="preserve">. As a country </w:t>
      </w:r>
      <w:r w:rsidR="0017658A" w:rsidRPr="007C6403">
        <w:rPr>
          <w:lang w:val="en-US"/>
        </w:rPr>
        <w:t xml:space="preserve">that </w:t>
      </w:r>
      <w:r w:rsidR="001B043E" w:rsidRPr="007C6403">
        <w:rPr>
          <w:lang w:val="en-US"/>
        </w:rPr>
        <w:t xml:space="preserve">had </w:t>
      </w:r>
      <w:r w:rsidR="0017658A" w:rsidRPr="007C6403">
        <w:rPr>
          <w:lang w:val="en-US"/>
        </w:rPr>
        <w:t>recently ratified the C</w:t>
      </w:r>
      <w:r w:rsidR="00DD2F30" w:rsidRPr="007C6403">
        <w:rPr>
          <w:lang w:val="en-US"/>
        </w:rPr>
        <w:t xml:space="preserve">onvention, </w:t>
      </w:r>
      <w:r w:rsidR="0017658A" w:rsidRPr="007C6403">
        <w:rPr>
          <w:lang w:val="en-US"/>
        </w:rPr>
        <w:t>it</w:t>
      </w:r>
      <w:r w:rsidR="00DD2F30" w:rsidRPr="007C6403">
        <w:rPr>
          <w:lang w:val="en-US"/>
        </w:rPr>
        <w:t xml:space="preserve"> observe</w:t>
      </w:r>
      <w:r w:rsidR="0017658A" w:rsidRPr="007C6403">
        <w:rPr>
          <w:lang w:val="en-US"/>
        </w:rPr>
        <w:t>d with great attention how the Convention worked</w:t>
      </w:r>
      <w:r w:rsidR="00DD2F30" w:rsidRPr="007C6403">
        <w:rPr>
          <w:lang w:val="en-US"/>
        </w:rPr>
        <w:t xml:space="preserve"> and </w:t>
      </w:r>
      <w:r w:rsidR="0017658A" w:rsidRPr="007C6403">
        <w:rPr>
          <w:lang w:val="en-US"/>
        </w:rPr>
        <w:t>the values it transmitted</w:t>
      </w:r>
      <w:r w:rsidR="00DD2F30" w:rsidRPr="007C6403">
        <w:rPr>
          <w:lang w:val="en-US"/>
        </w:rPr>
        <w:t xml:space="preserve"> to the international community</w:t>
      </w:r>
      <w:r w:rsidR="0017658A" w:rsidRPr="007C6403">
        <w:rPr>
          <w:lang w:val="en-US"/>
        </w:rPr>
        <w:t>,</w:t>
      </w:r>
      <w:r w:rsidR="00DD2F30" w:rsidRPr="007C6403">
        <w:rPr>
          <w:lang w:val="en-US"/>
        </w:rPr>
        <w:t xml:space="preserve"> as well as </w:t>
      </w:r>
      <w:r w:rsidR="0017658A" w:rsidRPr="007C6403">
        <w:rPr>
          <w:lang w:val="en-US"/>
        </w:rPr>
        <w:t>its own</w:t>
      </w:r>
      <w:r w:rsidR="00DD2F30" w:rsidRPr="007C6403">
        <w:rPr>
          <w:lang w:val="en-US"/>
        </w:rPr>
        <w:t xml:space="preserve"> communities. </w:t>
      </w:r>
      <w:r w:rsidR="0017658A" w:rsidRPr="007C6403">
        <w:rPr>
          <w:lang w:val="en-US"/>
        </w:rPr>
        <w:t xml:space="preserve">It </w:t>
      </w:r>
      <w:r w:rsidR="00DD2F30" w:rsidRPr="007C6403">
        <w:rPr>
          <w:lang w:val="en-US"/>
        </w:rPr>
        <w:t>believe</w:t>
      </w:r>
      <w:r w:rsidR="0017658A" w:rsidRPr="007C6403">
        <w:rPr>
          <w:lang w:val="en-US"/>
        </w:rPr>
        <w:t>d</w:t>
      </w:r>
      <w:r w:rsidR="00DD2F30" w:rsidRPr="007C6403">
        <w:rPr>
          <w:lang w:val="en-US"/>
        </w:rPr>
        <w:t xml:space="preserve"> that the hard work of the</w:t>
      </w:r>
      <w:r w:rsidR="0017658A" w:rsidRPr="007C6403">
        <w:rPr>
          <w:lang w:val="en-US"/>
        </w:rPr>
        <w:t xml:space="preserve"> S</w:t>
      </w:r>
      <w:r w:rsidR="00DD2F30" w:rsidRPr="007C6403">
        <w:rPr>
          <w:lang w:val="en-US"/>
        </w:rPr>
        <w:t xml:space="preserve">ecretariat and the </w:t>
      </w:r>
      <w:r w:rsidR="0017658A" w:rsidRPr="007C6403">
        <w:rPr>
          <w:lang w:val="en-US"/>
        </w:rPr>
        <w:t xml:space="preserve">Evaluation Body was </w:t>
      </w:r>
      <w:r w:rsidR="00DD2F30" w:rsidRPr="007C6403">
        <w:rPr>
          <w:lang w:val="en-US"/>
        </w:rPr>
        <w:t xml:space="preserve">valuable and essential </w:t>
      </w:r>
      <w:r w:rsidR="00641A4E" w:rsidRPr="007C6403">
        <w:rPr>
          <w:lang w:val="en-US"/>
        </w:rPr>
        <w:t xml:space="preserve">to </w:t>
      </w:r>
      <w:r w:rsidR="0017658A" w:rsidRPr="007C6403">
        <w:rPr>
          <w:lang w:val="en-US"/>
        </w:rPr>
        <w:t>maintain the professional and politically-</w:t>
      </w:r>
      <w:r w:rsidR="00DD2F30" w:rsidRPr="007C6403">
        <w:rPr>
          <w:lang w:val="en-US"/>
        </w:rPr>
        <w:t>neutral sharing of values of mutual respect</w:t>
      </w:r>
      <w:r w:rsidR="00F210CC" w:rsidRPr="007C6403">
        <w:rPr>
          <w:lang w:val="en-US"/>
        </w:rPr>
        <w:t>,</w:t>
      </w:r>
      <w:r w:rsidR="00DD2F30" w:rsidRPr="007C6403">
        <w:rPr>
          <w:lang w:val="en-US"/>
        </w:rPr>
        <w:t xml:space="preserve"> and </w:t>
      </w:r>
      <w:r w:rsidR="00F210CC" w:rsidRPr="007C6403">
        <w:rPr>
          <w:lang w:val="en-US"/>
        </w:rPr>
        <w:t xml:space="preserve">the </w:t>
      </w:r>
      <w:r w:rsidR="00DD2F30" w:rsidRPr="007C6403">
        <w:rPr>
          <w:lang w:val="en-US"/>
        </w:rPr>
        <w:t xml:space="preserve">visibility of </w:t>
      </w:r>
      <w:r w:rsidR="001B043E" w:rsidRPr="007C6403">
        <w:rPr>
          <w:lang w:val="en-US"/>
        </w:rPr>
        <w:t>ICH</w:t>
      </w:r>
      <w:r w:rsidR="00F210CC" w:rsidRPr="007C6403">
        <w:rPr>
          <w:lang w:val="en-US"/>
        </w:rPr>
        <w:t xml:space="preserve"> in the world</w:t>
      </w:r>
      <w:r w:rsidR="00DD2F30" w:rsidRPr="007C6403">
        <w:rPr>
          <w:lang w:val="en-US"/>
        </w:rPr>
        <w:t>.</w:t>
      </w:r>
      <w:r w:rsidRPr="007C6403">
        <w:rPr>
          <w:lang w:val="en-US"/>
        </w:rPr>
        <w:t xml:space="preserve"> </w:t>
      </w:r>
      <w:r w:rsidR="00F210CC" w:rsidRPr="007C6403">
        <w:rPr>
          <w:lang w:val="en-US"/>
        </w:rPr>
        <w:t xml:space="preserve">It also </w:t>
      </w:r>
      <w:r w:rsidR="00DD2F30" w:rsidRPr="007C6403">
        <w:rPr>
          <w:lang w:val="en-US"/>
        </w:rPr>
        <w:t>join</w:t>
      </w:r>
      <w:r w:rsidR="00F210CC" w:rsidRPr="007C6403">
        <w:rPr>
          <w:lang w:val="en-US"/>
        </w:rPr>
        <w:t>ed</w:t>
      </w:r>
      <w:r w:rsidR="00DD2F30" w:rsidRPr="007C6403">
        <w:rPr>
          <w:lang w:val="en-US"/>
        </w:rPr>
        <w:t xml:space="preserve"> </w:t>
      </w:r>
      <w:r w:rsidR="00F210CC" w:rsidRPr="007C6403">
        <w:rPr>
          <w:lang w:val="en-US"/>
        </w:rPr>
        <w:t xml:space="preserve">in </w:t>
      </w:r>
      <w:r w:rsidR="00DD2F30" w:rsidRPr="007C6403">
        <w:rPr>
          <w:lang w:val="en-US"/>
        </w:rPr>
        <w:t xml:space="preserve">the concerns </w:t>
      </w:r>
      <w:r w:rsidR="00F210CC" w:rsidRPr="007C6403">
        <w:rPr>
          <w:lang w:val="en-US"/>
        </w:rPr>
        <w:t>raised, even by the Committee M</w:t>
      </w:r>
      <w:r w:rsidR="00DD2F30" w:rsidRPr="007C6403">
        <w:rPr>
          <w:lang w:val="en-US"/>
        </w:rPr>
        <w:t>embers</w:t>
      </w:r>
      <w:r w:rsidR="00F210CC" w:rsidRPr="007C6403">
        <w:rPr>
          <w:lang w:val="en-US"/>
        </w:rPr>
        <w:t>,</w:t>
      </w:r>
      <w:r w:rsidR="00DD2F30" w:rsidRPr="007C6403">
        <w:rPr>
          <w:lang w:val="en-US"/>
        </w:rPr>
        <w:t xml:space="preserve"> </w:t>
      </w:r>
      <w:r w:rsidR="00F210CC" w:rsidRPr="007C6403">
        <w:rPr>
          <w:lang w:val="en-US"/>
        </w:rPr>
        <w:t xml:space="preserve">on </w:t>
      </w:r>
      <w:r w:rsidR="00DD2F30" w:rsidRPr="007C6403">
        <w:rPr>
          <w:lang w:val="en-US"/>
        </w:rPr>
        <w:t xml:space="preserve">the current trend in the final decisions </w:t>
      </w:r>
      <w:r w:rsidR="00F210CC" w:rsidRPr="007C6403">
        <w:rPr>
          <w:lang w:val="en-US"/>
        </w:rPr>
        <w:t xml:space="preserve">with regard to </w:t>
      </w:r>
      <w:r w:rsidR="00DD2F30" w:rsidRPr="007C6403">
        <w:rPr>
          <w:lang w:val="en-US"/>
        </w:rPr>
        <w:t>the files</w:t>
      </w:r>
      <w:r w:rsidR="00F210CC" w:rsidRPr="007C6403">
        <w:rPr>
          <w:lang w:val="en-US"/>
        </w:rPr>
        <w:t>.</w:t>
      </w:r>
      <w:r w:rsidR="00DD2F30" w:rsidRPr="007C6403">
        <w:rPr>
          <w:lang w:val="en-US"/>
        </w:rPr>
        <w:t xml:space="preserve"> </w:t>
      </w:r>
      <w:r w:rsidR="00F210CC" w:rsidRPr="007C6403">
        <w:rPr>
          <w:lang w:val="en-US"/>
        </w:rPr>
        <w:t xml:space="preserve">The delegation </w:t>
      </w:r>
      <w:r w:rsidR="00DD2F30" w:rsidRPr="007C6403">
        <w:rPr>
          <w:lang w:val="en-US"/>
        </w:rPr>
        <w:t>express</w:t>
      </w:r>
      <w:r w:rsidR="00F210CC" w:rsidRPr="007C6403">
        <w:rPr>
          <w:lang w:val="en-US"/>
        </w:rPr>
        <w:t>ed</w:t>
      </w:r>
      <w:r w:rsidR="00DD2F30" w:rsidRPr="007C6403">
        <w:rPr>
          <w:lang w:val="en-US"/>
        </w:rPr>
        <w:t xml:space="preserve"> </w:t>
      </w:r>
      <w:r w:rsidR="00F210CC" w:rsidRPr="007C6403">
        <w:rPr>
          <w:lang w:val="en-US"/>
        </w:rPr>
        <w:t xml:space="preserve">its </w:t>
      </w:r>
      <w:r w:rsidR="00DD2F30" w:rsidRPr="007C6403">
        <w:rPr>
          <w:lang w:val="en-US"/>
        </w:rPr>
        <w:t xml:space="preserve">hope and trust in </w:t>
      </w:r>
      <w:r w:rsidR="00F210CC" w:rsidRPr="007C6403">
        <w:rPr>
          <w:lang w:val="en-US"/>
        </w:rPr>
        <w:t>future C</w:t>
      </w:r>
      <w:r w:rsidR="00DD2F30" w:rsidRPr="007C6403">
        <w:rPr>
          <w:lang w:val="en-US"/>
        </w:rPr>
        <w:t xml:space="preserve">ommittee decisions </w:t>
      </w:r>
      <w:r w:rsidR="00F210CC" w:rsidRPr="007C6403">
        <w:rPr>
          <w:lang w:val="en-US"/>
        </w:rPr>
        <w:t>to adhere to</w:t>
      </w:r>
      <w:r w:rsidR="00DD2F30" w:rsidRPr="007C6403">
        <w:rPr>
          <w:lang w:val="en-US"/>
        </w:rPr>
        <w:t xml:space="preserve"> the spirit </w:t>
      </w:r>
      <w:r w:rsidR="00F210CC" w:rsidRPr="007C6403">
        <w:rPr>
          <w:lang w:val="en-US"/>
        </w:rPr>
        <w:t xml:space="preserve">and </w:t>
      </w:r>
      <w:r w:rsidR="00DD2F30" w:rsidRPr="007C6403">
        <w:rPr>
          <w:lang w:val="en-US"/>
        </w:rPr>
        <w:t xml:space="preserve">values </w:t>
      </w:r>
      <w:r w:rsidR="00F210CC" w:rsidRPr="007C6403">
        <w:rPr>
          <w:lang w:val="en-US"/>
        </w:rPr>
        <w:t>of the Convention.</w:t>
      </w:r>
    </w:p>
    <w:p w14:paraId="3C8C7CDB" w14:textId="427A1634" w:rsidR="00E765BC" w:rsidRPr="007C6403" w:rsidRDefault="00AC32D6" w:rsidP="003371C6">
      <w:pPr>
        <w:pStyle w:val="Orateurengris"/>
        <w:spacing w:before="240"/>
        <w:ind w:left="709" w:hanging="709"/>
        <w:rPr>
          <w:b/>
          <w:bCs/>
          <w:lang w:val="en-US"/>
        </w:rPr>
      </w:pPr>
      <w:r w:rsidRPr="007C6403">
        <w:rPr>
          <w:lang w:val="en-US"/>
        </w:rPr>
        <w:t xml:space="preserve">The delegation of the </w:t>
      </w:r>
      <w:r w:rsidR="00DD2F30" w:rsidRPr="007C6403">
        <w:rPr>
          <w:b/>
          <w:lang w:val="en-US"/>
        </w:rPr>
        <w:t>Netherlands</w:t>
      </w:r>
      <w:r w:rsidRPr="007C6403">
        <w:rPr>
          <w:lang w:val="en-US"/>
        </w:rPr>
        <w:t xml:space="preserve"> </w:t>
      </w:r>
      <w:r w:rsidR="00DD2F30" w:rsidRPr="007C6403">
        <w:rPr>
          <w:lang w:val="en-US"/>
        </w:rPr>
        <w:t>support</w:t>
      </w:r>
      <w:r w:rsidR="00F210CC" w:rsidRPr="007C6403">
        <w:rPr>
          <w:lang w:val="en-US"/>
        </w:rPr>
        <w:t>ed</w:t>
      </w:r>
      <w:r w:rsidR="00DD2F30" w:rsidRPr="007C6403">
        <w:rPr>
          <w:lang w:val="en-US"/>
        </w:rPr>
        <w:t xml:space="preserve"> </w:t>
      </w:r>
      <w:r w:rsidR="00F210CC" w:rsidRPr="007C6403">
        <w:rPr>
          <w:lang w:val="en-US"/>
        </w:rPr>
        <w:t xml:space="preserve">the </w:t>
      </w:r>
      <w:r w:rsidR="00DD2F30" w:rsidRPr="007C6403">
        <w:rPr>
          <w:lang w:val="en-US"/>
        </w:rPr>
        <w:t xml:space="preserve">remarks by </w:t>
      </w:r>
      <w:r w:rsidR="00F210CC" w:rsidRPr="007C6403">
        <w:rPr>
          <w:lang w:val="en-US"/>
        </w:rPr>
        <w:t xml:space="preserve">Norway and Austria, adding that it was </w:t>
      </w:r>
      <w:r w:rsidR="00DD2F30" w:rsidRPr="007C6403">
        <w:rPr>
          <w:lang w:val="en-US"/>
        </w:rPr>
        <w:t xml:space="preserve">very disappointed that amendments </w:t>
      </w:r>
      <w:r w:rsidR="00F210CC" w:rsidRPr="007C6403">
        <w:rPr>
          <w:lang w:val="en-US"/>
        </w:rPr>
        <w:t xml:space="preserve">to </w:t>
      </w:r>
      <w:r w:rsidR="00DD2F30" w:rsidRPr="007C6403">
        <w:rPr>
          <w:lang w:val="en-US"/>
        </w:rPr>
        <w:t xml:space="preserve">the nominations </w:t>
      </w:r>
      <w:r w:rsidR="00F210CC" w:rsidRPr="007C6403">
        <w:rPr>
          <w:lang w:val="en-US"/>
        </w:rPr>
        <w:t xml:space="preserve">had </w:t>
      </w:r>
      <w:r w:rsidR="00DD2F30" w:rsidRPr="007C6403">
        <w:rPr>
          <w:lang w:val="en-US"/>
        </w:rPr>
        <w:t xml:space="preserve">taken </w:t>
      </w:r>
      <w:r w:rsidR="00F210CC" w:rsidRPr="007C6403">
        <w:rPr>
          <w:lang w:val="en-US"/>
        </w:rPr>
        <w:t>so much time</w:t>
      </w:r>
      <w:r w:rsidR="005754AD" w:rsidRPr="007C6403">
        <w:rPr>
          <w:lang w:val="en-US"/>
        </w:rPr>
        <w:t>,</w:t>
      </w:r>
      <w:r w:rsidR="00DD2F30" w:rsidRPr="007C6403">
        <w:rPr>
          <w:lang w:val="en-US"/>
        </w:rPr>
        <w:t xml:space="preserve"> time that could </w:t>
      </w:r>
      <w:r w:rsidR="00F210CC" w:rsidRPr="007C6403">
        <w:rPr>
          <w:lang w:val="en-US"/>
        </w:rPr>
        <w:t xml:space="preserve">have been </w:t>
      </w:r>
      <w:r w:rsidR="00641A4E" w:rsidRPr="007C6403">
        <w:rPr>
          <w:lang w:val="en-US"/>
        </w:rPr>
        <w:t>better spent</w:t>
      </w:r>
      <w:r w:rsidR="00DD2F30" w:rsidRPr="007C6403">
        <w:rPr>
          <w:lang w:val="en-US"/>
        </w:rPr>
        <w:t xml:space="preserve"> on other very important issues. </w:t>
      </w:r>
      <w:r w:rsidR="00F210CC" w:rsidRPr="007C6403">
        <w:rPr>
          <w:lang w:val="en-US"/>
        </w:rPr>
        <w:t xml:space="preserve">The delegation also believed that it was </w:t>
      </w:r>
      <w:r w:rsidR="00DD2F30" w:rsidRPr="007C6403">
        <w:rPr>
          <w:lang w:val="en-US"/>
        </w:rPr>
        <w:t xml:space="preserve">very important </w:t>
      </w:r>
      <w:r w:rsidR="00F210CC" w:rsidRPr="007C6403">
        <w:rPr>
          <w:lang w:val="en-US"/>
        </w:rPr>
        <w:t xml:space="preserve">to </w:t>
      </w:r>
      <w:r w:rsidR="00DD2F30" w:rsidRPr="007C6403">
        <w:rPr>
          <w:lang w:val="en-US"/>
        </w:rPr>
        <w:t xml:space="preserve">respect the recommendations of the </w:t>
      </w:r>
      <w:r w:rsidR="00F210CC" w:rsidRPr="007C6403">
        <w:rPr>
          <w:lang w:val="en-US"/>
        </w:rPr>
        <w:t>Evaluation Body</w:t>
      </w:r>
      <w:r w:rsidR="00DD2F30" w:rsidRPr="007C6403">
        <w:rPr>
          <w:lang w:val="en-US"/>
        </w:rPr>
        <w:t xml:space="preserve">, </w:t>
      </w:r>
      <w:r w:rsidR="00F210CC" w:rsidRPr="007C6403">
        <w:rPr>
          <w:lang w:val="en-US"/>
        </w:rPr>
        <w:t xml:space="preserve">and to </w:t>
      </w:r>
      <w:r w:rsidR="00DD2F30" w:rsidRPr="007C6403">
        <w:rPr>
          <w:lang w:val="en-US"/>
        </w:rPr>
        <w:t xml:space="preserve">be very careful about the credibility of </w:t>
      </w:r>
      <w:r w:rsidR="00F210CC" w:rsidRPr="007C6403">
        <w:rPr>
          <w:lang w:val="en-US"/>
        </w:rPr>
        <w:t>the C</w:t>
      </w:r>
      <w:r w:rsidR="00DD2F30" w:rsidRPr="007C6403">
        <w:rPr>
          <w:lang w:val="en-US"/>
        </w:rPr>
        <w:t>onvention</w:t>
      </w:r>
      <w:r w:rsidR="00F210CC" w:rsidRPr="007C6403">
        <w:rPr>
          <w:lang w:val="en-US"/>
        </w:rPr>
        <w:t xml:space="preserve">, as it was about </w:t>
      </w:r>
      <w:r w:rsidR="00DD2F30" w:rsidRPr="007C6403">
        <w:rPr>
          <w:lang w:val="en-US"/>
        </w:rPr>
        <w:t xml:space="preserve">more than </w:t>
      </w:r>
      <w:r w:rsidR="00641A4E" w:rsidRPr="007C6403">
        <w:rPr>
          <w:lang w:val="en-US"/>
        </w:rPr>
        <w:t>L</w:t>
      </w:r>
      <w:r w:rsidR="00F210CC" w:rsidRPr="007C6403">
        <w:rPr>
          <w:lang w:val="en-US"/>
        </w:rPr>
        <w:t xml:space="preserve">ists and nominations, and involved </w:t>
      </w:r>
      <w:r w:rsidR="00DD2F30" w:rsidRPr="007C6403">
        <w:rPr>
          <w:lang w:val="en-US"/>
        </w:rPr>
        <w:t>capacity</w:t>
      </w:r>
      <w:r w:rsidR="001B043E" w:rsidRPr="007C6403">
        <w:rPr>
          <w:lang w:val="en-US"/>
        </w:rPr>
        <w:t xml:space="preserve"> </w:t>
      </w:r>
      <w:r w:rsidR="00DD2F30" w:rsidRPr="007C6403">
        <w:rPr>
          <w:lang w:val="en-US"/>
        </w:rPr>
        <w:t xml:space="preserve">building, </w:t>
      </w:r>
      <w:r w:rsidR="001B043E" w:rsidRPr="007C6403">
        <w:rPr>
          <w:lang w:val="en-US"/>
        </w:rPr>
        <w:t>ICH</w:t>
      </w:r>
      <w:r w:rsidR="00F210CC" w:rsidRPr="007C6403">
        <w:rPr>
          <w:lang w:val="en-US"/>
        </w:rPr>
        <w:t xml:space="preserve"> </w:t>
      </w:r>
      <w:r w:rsidR="00DD2F30" w:rsidRPr="007C6403">
        <w:rPr>
          <w:lang w:val="en-US"/>
        </w:rPr>
        <w:t xml:space="preserve">in emergencies, </w:t>
      </w:r>
      <w:r w:rsidR="00F210CC" w:rsidRPr="007C6403">
        <w:rPr>
          <w:lang w:val="en-US"/>
        </w:rPr>
        <w:t xml:space="preserve">and community </w:t>
      </w:r>
      <w:r w:rsidR="005754AD" w:rsidRPr="007C6403">
        <w:rPr>
          <w:lang w:val="en-US"/>
        </w:rPr>
        <w:t>involvement</w:t>
      </w:r>
      <w:r w:rsidR="00DD2F30" w:rsidRPr="007C6403">
        <w:rPr>
          <w:lang w:val="en-US"/>
        </w:rPr>
        <w:t xml:space="preserve">. </w:t>
      </w:r>
      <w:r w:rsidR="00F210CC" w:rsidRPr="007C6403">
        <w:rPr>
          <w:lang w:val="en-US"/>
        </w:rPr>
        <w:t xml:space="preserve">It hoped that these issues would be discussed </w:t>
      </w:r>
      <w:r w:rsidR="00DD2F30" w:rsidRPr="007C6403">
        <w:rPr>
          <w:lang w:val="en-US"/>
        </w:rPr>
        <w:t>in an open-ended working group.</w:t>
      </w:r>
    </w:p>
    <w:p w14:paraId="08617DAE" w14:textId="7B4D1726" w:rsidR="00E765BC"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Viet Nam</w:t>
      </w:r>
      <w:r w:rsidRPr="007C6403">
        <w:rPr>
          <w:lang w:val="en-US"/>
        </w:rPr>
        <w:t xml:space="preserve"> </w:t>
      </w:r>
      <w:r w:rsidR="0001637B" w:rsidRPr="007C6403">
        <w:rPr>
          <w:lang w:val="en-US"/>
        </w:rPr>
        <w:t xml:space="preserve">spoke of </w:t>
      </w:r>
      <w:r w:rsidR="007A2BC6" w:rsidRPr="007C6403">
        <w:rPr>
          <w:lang w:val="en-US"/>
        </w:rPr>
        <w:t xml:space="preserve">having been part of the </w:t>
      </w:r>
      <w:r w:rsidR="0001637B" w:rsidRPr="007C6403">
        <w:rPr>
          <w:lang w:val="en-US"/>
        </w:rPr>
        <w:t>drafting C</w:t>
      </w:r>
      <w:r w:rsidR="00DD2F30" w:rsidRPr="007C6403">
        <w:rPr>
          <w:lang w:val="en-US"/>
        </w:rPr>
        <w:t xml:space="preserve">ommittee of the </w:t>
      </w:r>
      <w:r w:rsidR="0001637B" w:rsidRPr="007C6403">
        <w:rPr>
          <w:lang w:val="en-US"/>
        </w:rPr>
        <w:t>Convention</w:t>
      </w:r>
      <w:r w:rsidR="007A2BC6" w:rsidRPr="007C6403">
        <w:rPr>
          <w:lang w:val="en-US"/>
        </w:rPr>
        <w:t xml:space="preserve"> fifteen years ago</w:t>
      </w:r>
      <w:r w:rsidR="00DD2F30" w:rsidRPr="007C6403">
        <w:rPr>
          <w:lang w:val="en-US"/>
        </w:rPr>
        <w:t xml:space="preserve">, </w:t>
      </w:r>
      <w:r w:rsidR="007A2BC6" w:rsidRPr="007C6403">
        <w:rPr>
          <w:lang w:val="en-US"/>
        </w:rPr>
        <w:t xml:space="preserve">adding that </w:t>
      </w:r>
      <w:r w:rsidR="00DD2F30" w:rsidRPr="007C6403">
        <w:rPr>
          <w:lang w:val="en-US"/>
        </w:rPr>
        <w:t xml:space="preserve">the purpose of </w:t>
      </w:r>
      <w:r w:rsidR="0001637B" w:rsidRPr="007C6403">
        <w:rPr>
          <w:lang w:val="en-US"/>
        </w:rPr>
        <w:t>the C</w:t>
      </w:r>
      <w:r w:rsidR="007A2BC6" w:rsidRPr="007C6403">
        <w:rPr>
          <w:lang w:val="en-US"/>
        </w:rPr>
        <w:t>onvention</w:t>
      </w:r>
      <w:r w:rsidR="00DD2F30" w:rsidRPr="007C6403">
        <w:rPr>
          <w:lang w:val="en-US"/>
        </w:rPr>
        <w:t xml:space="preserve"> </w:t>
      </w:r>
      <w:r w:rsidR="007A2BC6" w:rsidRPr="007C6403">
        <w:rPr>
          <w:lang w:val="en-US"/>
        </w:rPr>
        <w:t xml:space="preserve">was to please </w:t>
      </w:r>
      <w:r w:rsidR="00DD2F30" w:rsidRPr="007C6403">
        <w:rPr>
          <w:lang w:val="en-US"/>
        </w:rPr>
        <w:t xml:space="preserve">everybody. </w:t>
      </w:r>
      <w:r w:rsidR="007A2BC6" w:rsidRPr="007C6403">
        <w:rPr>
          <w:lang w:val="en-US"/>
        </w:rPr>
        <w:t>However, this C</w:t>
      </w:r>
      <w:r w:rsidR="00DD2F30" w:rsidRPr="007C6403">
        <w:rPr>
          <w:lang w:val="en-US"/>
        </w:rPr>
        <w:t>omm</w:t>
      </w:r>
      <w:r w:rsidR="007A2BC6" w:rsidRPr="007C6403">
        <w:rPr>
          <w:lang w:val="en-US"/>
        </w:rPr>
        <w:t xml:space="preserve">ittee </w:t>
      </w:r>
      <w:r w:rsidR="001B043E" w:rsidRPr="007C6403">
        <w:rPr>
          <w:lang w:val="en-US"/>
        </w:rPr>
        <w:t xml:space="preserve">had </w:t>
      </w:r>
      <w:r w:rsidR="007A2BC6" w:rsidRPr="007C6403">
        <w:rPr>
          <w:lang w:val="en-US"/>
        </w:rPr>
        <w:t>made a lot of submitting S</w:t>
      </w:r>
      <w:r w:rsidR="00DD2F30" w:rsidRPr="007C6403">
        <w:rPr>
          <w:lang w:val="en-US"/>
        </w:rPr>
        <w:t xml:space="preserve">tates </w:t>
      </w:r>
      <w:r w:rsidR="007A2BC6" w:rsidRPr="007C6403">
        <w:rPr>
          <w:lang w:val="en-US"/>
        </w:rPr>
        <w:t xml:space="preserve">and the Evaluation Body </w:t>
      </w:r>
      <w:r w:rsidR="001C5965" w:rsidRPr="007C6403">
        <w:rPr>
          <w:lang w:val="en-US"/>
        </w:rPr>
        <w:t>unhappy</w:t>
      </w:r>
      <w:r w:rsidR="007A2BC6" w:rsidRPr="007C6403">
        <w:rPr>
          <w:lang w:val="en-US"/>
        </w:rPr>
        <w:t xml:space="preserve">, noting </w:t>
      </w:r>
      <w:r w:rsidR="00DD2F30" w:rsidRPr="007C6403">
        <w:rPr>
          <w:lang w:val="en-US"/>
        </w:rPr>
        <w:t xml:space="preserve">the paradox </w:t>
      </w:r>
      <w:r w:rsidR="00AF06FF" w:rsidRPr="007C6403">
        <w:rPr>
          <w:lang w:val="en-US"/>
        </w:rPr>
        <w:t xml:space="preserve">in which </w:t>
      </w:r>
      <w:r w:rsidR="00DD2F30" w:rsidRPr="007C6403">
        <w:rPr>
          <w:lang w:val="en-US"/>
        </w:rPr>
        <w:t>more th</w:t>
      </w:r>
      <w:r w:rsidR="00AF06FF" w:rsidRPr="007C6403">
        <w:rPr>
          <w:lang w:val="en-US"/>
        </w:rPr>
        <w:t>an 52 per cent</w:t>
      </w:r>
      <w:r w:rsidR="00DD2F30" w:rsidRPr="007C6403">
        <w:rPr>
          <w:lang w:val="en-US"/>
        </w:rPr>
        <w:t xml:space="preserve"> of the proposals </w:t>
      </w:r>
      <w:r w:rsidR="00AF06FF" w:rsidRPr="007C6403">
        <w:rPr>
          <w:lang w:val="en-US"/>
        </w:rPr>
        <w:t xml:space="preserve">were </w:t>
      </w:r>
      <w:r w:rsidR="001C5965" w:rsidRPr="007C6403">
        <w:rPr>
          <w:lang w:val="en-US"/>
        </w:rPr>
        <w:t xml:space="preserve">recommended for </w:t>
      </w:r>
      <w:r w:rsidR="00DD2F30" w:rsidRPr="007C6403">
        <w:rPr>
          <w:lang w:val="en-US"/>
        </w:rPr>
        <w:t>referral</w:t>
      </w:r>
      <w:r w:rsidR="001C5965" w:rsidRPr="007C6403">
        <w:rPr>
          <w:lang w:val="en-US"/>
        </w:rPr>
        <w:t xml:space="preserve"> by the Evaluation Body</w:t>
      </w:r>
      <w:r w:rsidR="00AF06FF" w:rsidRPr="007C6403">
        <w:rPr>
          <w:lang w:val="en-US"/>
        </w:rPr>
        <w:t>, while 80 per cent of the recommendations by the Evaluation Body were overturned</w:t>
      </w:r>
      <w:r w:rsidR="00DD2F30" w:rsidRPr="007C6403">
        <w:rPr>
          <w:lang w:val="en-US"/>
        </w:rPr>
        <w:t xml:space="preserve">. </w:t>
      </w:r>
      <w:r w:rsidR="00AF06FF" w:rsidRPr="007C6403">
        <w:rPr>
          <w:lang w:val="en-US"/>
        </w:rPr>
        <w:t xml:space="preserve">The delegation believed that the problem lay in </w:t>
      </w:r>
      <w:r w:rsidR="00641A4E" w:rsidRPr="007C6403">
        <w:rPr>
          <w:lang w:val="en-US"/>
        </w:rPr>
        <w:t>communication, and i</w:t>
      </w:r>
      <w:r w:rsidR="00AF06FF" w:rsidRPr="007C6403">
        <w:rPr>
          <w:lang w:val="en-US"/>
        </w:rPr>
        <w:t xml:space="preserve">t did not </w:t>
      </w:r>
      <w:r w:rsidR="00DD2F30" w:rsidRPr="007C6403">
        <w:rPr>
          <w:lang w:val="en-US"/>
        </w:rPr>
        <w:t>d</w:t>
      </w:r>
      <w:r w:rsidR="00AF06FF" w:rsidRPr="007C6403">
        <w:rPr>
          <w:lang w:val="en-US"/>
        </w:rPr>
        <w:t>ou</w:t>
      </w:r>
      <w:r w:rsidR="00641A4E" w:rsidRPr="007C6403">
        <w:rPr>
          <w:lang w:val="en-US"/>
        </w:rPr>
        <w:t>bt the quality of the experts</w:t>
      </w:r>
      <w:r w:rsidR="00DD2F30" w:rsidRPr="007C6403">
        <w:rPr>
          <w:lang w:val="en-US"/>
        </w:rPr>
        <w:t>.</w:t>
      </w:r>
    </w:p>
    <w:p w14:paraId="552353E1" w14:textId="185E87B7" w:rsidR="007A2BC6" w:rsidRPr="007C6403" w:rsidRDefault="00AC32D6"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Switzerland</w:t>
      </w:r>
      <w:r w:rsidRPr="007C6403">
        <w:rPr>
          <w:lang w:val="en-US"/>
        </w:rPr>
        <w:t xml:space="preserve"> </w:t>
      </w:r>
      <w:r w:rsidR="007A2BC6" w:rsidRPr="007C6403">
        <w:rPr>
          <w:lang w:val="en-US"/>
        </w:rPr>
        <w:t>remarked that Lists of this Convention might not be the most important but certainly the most visible element of the Convention</w:t>
      </w:r>
      <w:r w:rsidR="001C5965" w:rsidRPr="007C6403">
        <w:rPr>
          <w:lang w:val="en-US"/>
        </w:rPr>
        <w:t xml:space="preserve">. They therefore </w:t>
      </w:r>
      <w:r w:rsidR="007A2BC6" w:rsidRPr="007C6403">
        <w:rPr>
          <w:lang w:val="en-US"/>
        </w:rPr>
        <w:t xml:space="preserve">deserved to be managed carefully and in all seriousness. It spoke of its incomprehension, joining the sentiment expressed by the Republic of Korea and Saint Lucia in that far too much time had been spent on a discussion that ultimately did not satisfy anyone. </w:t>
      </w:r>
      <w:r w:rsidR="00641A4E" w:rsidRPr="007C6403">
        <w:rPr>
          <w:lang w:val="en-US"/>
        </w:rPr>
        <w:t>It</w:t>
      </w:r>
      <w:r w:rsidR="007A2BC6" w:rsidRPr="007C6403">
        <w:rPr>
          <w:lang w:val="en-US"/>
        </w:rPr>
        <w:t xml:space="preserve"> felt that procedures needed to be improved and attitudes changed. Having heard a lot of ideas, the delegation was ready to contribute to further reflection in a working group.</w:t>
      </w:r>
    </w:p>
    <w:p w14:paraId="59280B27" w14:textId="60B2AE91" w:rsidR="00FF08CB" w:rsidRPr="007C6403" w:rsidRDefault="0050423D" w:rsidP="003371C6">
      <w:pPr>
        <w:pStyle w:val="Orateurengris"/>
        <w:spacing w:before="240"/>
        <w:ind w:left="709" w:hanging="709"/>
        <w:rPr>
          <w:b/>
          <w:bCs/>
          <w:lang w:val="en-US"/>
        </w:rPr>
      </w:pPr>
      <w:r w:rsidRPr="007C6403">
        <w:rPr>
          <w:bCs/>
          <w:lang w:val="en-US"/>
        </w:rPr>
        <w:t xml:space="preserve">The </w:t>
      </w:r>
      <w:r w:rsidR="00DD2F30" w:rsidRPr="007C6403">
        <w:rPr>
          <w:b/>
          <w:bCs/>
          <w:lang w:val="en-US"/>
        </w:rPr>
        <w:t>Chairperson</w:t>
      </w:r>
      <w:r w:rsidRPr="007C6403">
        <w:rPr>
          <w:b/>
          <w:bCs/>
          <w:lang w:val="en-US"/>
        </w:rPr>
        <w:t xml:space="preserve"> </w:t>
      </w:r>
      <w:r w:rsidR="00FF08CB" w:rsidRPr="007C6403">
        <w:rPr>
          <w:bCs/>
          <w:lang w:val="en-US"/>
        </w:rPr>
        <w:t xml:space="preserve">noted some common themes, and given the long list of speakers, </w:t>
      </w:r>
      <w:r w:rsidR="00FF08CB" w:rsidRPr="007C6403">
        <w:rPr>
          <w:lang w:val="en-US"/>
        </w:rPr>
        <w:t xml:space="preserve">proposed </w:t>
      </w:r>
      <w:r w:rsidR="00DD2F30" w:rsidRPr="007C6403">
        <w:rPr>
          <w:lang w:val="en-US"/>
        </w:rPr>
        <w:t>proceed</w:t>
      </w:r>
      <w:r w:rsidR="001B043E" w:rsidRPr="007C6403">
        <w:rPr>
          <w:lang w:val="en-US"/>
        </w:rPr>
        <w:t>ing</w:t>
      </w:r>
      <w:r w:rsidR="00DD2F30" w:rsidRPr="007C6403">
        <w:rPr>
          <w:lang w:val="en-US"/>
        </w:rPr>
        <w:t xml:space="preserve"> to the </w:t>
      </w:r>
      <w:r w:rsidR="00FF08CB" w:rsidRPr="007C6403">
        <w:rPr>
          <w:lang w:val="en-US"/>
        </w:rPr>
        <w:t xml:space="preserve">adoption of the </w:t>
      </w:r>
      <w:r w:rsidR="00DD2F30" w:rsidRPr="007C6403">
        <w:rPr>
          <w:lang w:val="en-US"/>
        </w:rPr>
        <w:t>decision</w:t>
      </w:r>
      <w:r w:rsidR="001C5965" w:rsidRPr="007C6403">
        <w:rPr>
          <w:lang w:val="en-US"/>
        </w:rPr>
        <w:t>, since most of the issues would be discussed in the working group that the Committee was talking about</w:t>
      </w:r>
      <w:r w:rsidR="00FF08CB" w:rsidRPr="007C6403">
        <w:rPr>
          <w:lang w:val="en-US"/>
        </w:rPr>
        <w:t>.</w:t>
      </w:r>
    </w:p>
    <w:p w14:paraId="776E238E" w14:textId="41DFDD2C" w:rsidR="00FF08CB"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South Sudan</w:t>
      </w:r>
      <w:r w:rsidRPr="007C6403">
        <w:rPr>
          <w:lang w:val="en-US"/>
        </w:rPr>
        <w:t xml:space="preserve"> </w:t>
      </w:r>
      <w:r w:rsidR="00DD2F30" w:rsidRPr="007C6403">
        <w:rPr>
          <w:lang w:val="en-US"/>
        </w:rPr>
        <w:t>thank</w:t>
      </w:r>
      <w:r w:rsidR="00FF08CB" w:rsidRPr="007C6403">
        <w:rPr>
          <w:lang w:val="en-US"/>
        </w:rPr>
        <w:t>ed</w:t>
      </w:r>
      <w:r w:rsidR="00DD2F30" w:rsidRPr="007C6403">
        <w:rPr>
          <w:lang w:val="en-US"/>
        </w:rPr>
        <w:t xml:space="preserve"> the Government of Ethiopia for hosting this </w:t>
      </w:r>
      <w:r w:rsidR="00FF08CB" w:rsidRPr="007C6403">
        <w:rPr>
          <w:lang w:val="en-US"/>
        </w:rPr>
        <w:t xml:space="preserve">session, </w:t>
      </w:r>
      <w:r w:rsidR="00DD2F30" w:rsidRPr="007C6403">
        <w:rPr>
          <w:lang w:val="en-US"/>
        </w:rPr>
        <w:t xml:space="preserve">and </w:t>
      </w:r>
      <w:r w:rsidR="00FF08CB" w:rsidRPr="007C6403">
        <w:rPr>
          <w:lang w:val="en-US"/>
        </w:rPr>
        <w:t>the S</w:t>
      </w:r>
      <w:r w:rsidR="00DD2F30" w:rsidRPr="007C6403">
        <w:rPr>
          <w:lang w:val="en-US"/>
        </w:rPr>
        <w:t xml:space="preserve">ecretariat for allowing South Sudan to </w:t>
      </w:r>
      <w:r w:rsidR="001C5965" w:rsidRPr="007C6403">
        <w:rPr>
          <w:lang w:val="en-US"/>
        </w:rPr>
        <w:t xml:space="preserve">be part of </w:t>
      </w:r>
      <w:r w:rsidR="00FF08CB" w:rsidRPr="007C6403">
        <w:rPr>
          <w:lang w:val="en-US"/>
        </w:rPr>
        <w:t>th</w:t>
      </w:r>
      <w:r w:rsidR="001C5965" w:rsidRPr="007C6403">
        <w:rPr>
          <w:lang w:val="en-US"/>
        </w:rPr>
        <w:t>is</w:t>
      </w:r>
      <w:r w:rsidR="00FF08CB" w:rsidRPr="007C6403">
        <w:rPr>
          <w:lang w:val="en-US"/>
        </w:rPr>
        <w:t xml:space="preserve"> Convention. It spoke of the </w:t>
      </w:r>
      <w:r w:rsidR="00DD2F30" w:rsidRPr="007C6403">
        <w:rPr>
          <w:lang w:val="en-US"/>
        </w:rPr>
        <w:t xml:space="preserve">crisis in </w:t>
      </w:r>
      <w:r w:rsidR="00F37AB8" w:rsidRPr="007C6403">
        <w:rPr>
          <w:lang w:val="en-US"/>
        </w:rPr>
        <w:t>its country</w:t>
      </w:r>
      <w:r w:rsidR="00DD2F30" w:rsidRPr="007C6403">
        <w:rPr>
          <w:lang w:val="en-US"/>
        </w:rPr>
        <w:t xml:space="preserve">, </w:t>
      </w:r>
      <w:r w:rsidR="00FF08CB" w:rsidRPr="007C6403">
        <w:rPr>
          <w:lang w:val="en-US"/>
        </w:rPr>
        <w:t xml:space="preserve">and </w:t>
      </w:r>
      <w:r w:rsidR="00DD2F30" w:rsidRPr="007C6403">
        <w:rPr>
          <w:lang w:val="en-US"/>
        </w:rPr>
        <w:t>hope</w:t>
      </w:r>
      <w:r w:rsidR="00FF08CB" w:rsidRPr="007C6403">
        <w:rPr>
          <w:lang w:val="en-US"/>
        </w:rPr>
        <w:t>d</w:t>
      </w:r>
      <w:r w:rsidR="00DD2F30" w:rsidRPr="007C6403">
        <w:rPr>
          <w:lang w:val="en-US"/>
        </w:rPr>
        <w:t xml:space="preserve"> </w:t>
      </w:r>
      <w:r w:rsidR="00FF08CB" w:rsidRPr="007C6403">
        <w:rPr>
          <w:lang w:val="en-US"/>
        </w:rPr>
        <w:t xml:space="preserve">its 64 communities, </w:t>
      </w:r>
      <w:r w:rsidR="00DD2F30" w:rsidRPr="007C6403">
        <w:rPr>
          <w:lang w:val="en-US"/>
        </w:rPr>
        <w:t>who live in harmony and reconciliation</w:t>
      </w:r>
      <w:r w:rsidR="00FF08CB" w:rsidRPr="007C6403">
        <w:rPr>
          <w:lang w:val="en-US"/>
        </w:rPr>
        <w:t xml:space="preserve">, would </w:t>
      </w:r>
      <w:r w:rsidR="00DD2F30" w:rsidRPr="007C6403">
        <w:rPr>
          <w:lang w:val="en-US"/>
        </w:rPr>
        <w:t xml:space="preserve">join </w:t>
      </w:r>
      <w:r w:rsidR="00FF08CB" w:rsidRPr="007C6403">
        <w:rPr>
          <w:lang w:val="en-US"/>
        </w:rPr>
        <w:t xml:space="preserve">in </w:t>
      </w:r>
      <w:r w:rsidR="00DD2F30" w:rsidRPr="007C6403">
        <w:rPr>
          <w:lang w:val="en-US"/>
        </w:rPr>
        <w:t>safeguarding</w:t>
      </w:r>
      <w:r w:rsidR="00FF08CB" w:rsidRPr="007C6403">
        <w:rPr>
          <w:lang w:val="en-US"/>
        </w:rPr>
        <w:t xml:space="preserve"> efforts</w:t>
      </w:r>
      <w:r w:rsidR="00DD2F30" w:rsidRPr="007C6403">
        <w:rPr>
          <w:lang w:val="en-US"/>
        </w:rPr>
        <w:t>.</w:t>
      </w:r>
    </w:p>
    <w:p w14:paraId="43B2E248" w14:textId="5DE31DED" w:rsidR="00FF08CB"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bCs/>
          <w:lang w:val="en-US"/>
        </w:rPr>
        <w:t>Morocco</w:t>
      </w:r>
      <w:r w:rsidRPr="007C6403">
        <w:rPr>
          <w:b/>
          <w:bCs/>
          <w:lang w:val="en-US"/>
        </w:rPr>
        <w:t xml:space="preserve"> </w:t>
      </w:r>
      <w:r w:rsidR="00FF08CB" w:rsidRPr="007C6403">
        <w:rPr>
          <w:bCs/>
          <w:lang w:val="en-US"/>
        </w:rPr>
        <w:t xml:space="preserve">retained two words during this session: </w:t>
      </w:r>
      <w:r w:rsidR="006B67FF" w:rsidRPr="007C6403">
        <w:rPr>
          <w:bCs/>
          <w:lang w:val="en-US"/>
        </w:rPr>
        <w:t xml:space="preserve">i) </w:t>
      </w:r>
      <w:r w:rsidR="00FF08CB" w:rsidRPr="007C6403">
        <w:rPr>
          <w:bCs/>
          <w:lang w:val="en-US"/>
        </w:rPr>
        <w:t>‘coherence’</w:t>
      </w:r>
      <w:r w:rsidR="001B043E" w:rsidRPr="007C6403">
        <w:rPr>
          <w:bCs/>
          <w:lang w:val="en-US"/>
        </w:rPr>
        <w:t>,</w:t>
      </w:r>
      <w:r w:rsidR="00FF08CB" w:rsidRPr="007C6403">
        <w:rPr>
          <w:bCs/>
          <w:lang w:val="en-US"/>
        </w:rPr>
        <w:t xml:space="preserve"> whose interpretation implied coherence across all sessions of the Committee and not just </w:t>
      </w:r>
      <w:r w:rsidR="00F37AB8" w:rsidRPr="007C6403">
        <w:rPr>
          <w:bCs/>
          <w:lang w:val="en-US"/>
        </w:rPr>
        <w:t xml:space="preserve">within </w:t>
      </w:r>
      <w:r w:rsidR="00FF08CB" w:rsidRPr="007C6403">
        <w:rPr>
          <w:bCs/>
          <w:lang w:val="en-US"/>
        </w:rPr>
        <w:t>on</w:t>
      </w:r>
      <w:r w:rsidR="006B67FF" w:rsidRPr="007C6403">
        <w:rPr>
          <w:bCs/>
          <w:lang w:val="en-US"/>
        </w:rPr>
        <w:t>e</w:t>
      </w:r>
      <w:r w:rsidR="00FF08CB" w:rsidRPr="007C6403">
        <w:rPr>
          <w:bCs/>
          <w:lang w:val="en-US"/>
        </w:rPr>
        <w:t xml:space="preserve"> session, </w:t>
      </w:r>
      <w:r w:rsidR="006B67FF" w:rsidRPr="007C6403">
        <w:rPr>
          <w:bCs/>
          <w:lang w:val="en-US"/>
        </w:rPr>
        <w:t>and ii) ‘clarification’,</w:t>
      </w:r>
      <w:r w:rsidR="00FF08CB" w:rsidRPr="007C6403">
        <w:rPr>
          <w:bCs/>
          <w:lang w:val="en-US"/>
        </w:rPr>
        <w:t xml:space="preserve"> which </w:t>
      </w:r>
      <w:r w:rsidR="006B67FF" w:rsidRPr="007C6403">
        <w:rPr>
          <w:bCs/>
          <w:lang w:val="en-US"/>
        </w:rPr>
        <w:t xml:space="preserve">appeared </w:t>
      </w:r>
      <w:r w:rsidR="00F37AB8" w:rsidRPr="007C6403">
        <w:rPr>
          <w:bCs/>
          <w:lang w:val="en-US"/>
        </w:rPr>
        <w:t xml:space="preserve">to be a </w:t>
      </w:r>
      <w:r w:rsidR="00FF08CB" w:rsidRPr="007C6403">
        <w:rPr>
          <w:bCs/>
          <w:lang w:val="en-US"/>
        </w:rPr>
        <w:t>vague</w:t>
      </w:r>
      <w:r w:rsidR="00F37AB8" w:rsidRPr="007C6403">
        <w:rPr>
          <w:bCs/>
          <w:lang w:val="en-US"/>
        </w:rPr>
        <w:t xml:space="preserve"> notion. In this regard, it believed that</w:t>
      </w:r>
      <w:r w:rsidR="006B67FF" w:rsidRPr="007C6403">
        <w:rPr>
          <w:bCs/>
          <w:lang w:val="en-US"/>
        </w:rPr>
        <w:t xml:space="preserve"> the </w:t>
      </w:r>
      <w:r w:rsidR="00FF08CB" w:rsidRPr="007C6403">
        <w:rPr>
          <w:bCs/>
          <w:lang w:val="en-US"/>
        </w:rPr>
        <w:t xml:space="preserve">Committee </w:t>
      </w:r>
      <w:r w:rsidR="006B67FF" w:rsidRPr="007C6403">
        <w:rPr>
          <w:bCs/>
          <w:lang w:val="en-US"/>
        </w:rPr>
        <w:t xml:space="preserve">did </w:t>
      </w:r>
      <w:r w:rsidR="00FF08CB" w:rsidRPr="007C6403">
        <w:rPr>
          <w:bCs/>
          <w:lang w:val="en-US"/>
        </w:rPr>
        <w:t xml:space="preserve">not have </w:t>
      </w:r>
      <w:r w:rsidR="006B67FF" w:rsidRPr="007C6403">
        <w:rPr>
          <w:bCs/>
          <w:lang w:val="en-US"/>
        </w:rPr>
        <w:t xml:space="preserve">enough time or retrospect </w:t>
      </w:r>
      <w:r w:rsidR="00FF08CB" w:rsidRPr="007C6403">
        <w:rPr>
          <w:bCs/>
          <w:lang w:val="en-US"/>
        </w:rPr>
        <w:t xml:space="preserve">to </w:t>
      </w:r>
      <w:r w:rsidR="00F37AB8" w:rsidRPr="007C6403">
        <w:rPr>
          <w:bCs/>
          <w:lang w:val="en-US"/>
        </w:rPr>
        <w:t xml:space="preserve">assess </w:t>
      </w:r>
      <w:r w:rsidR="006B67FF" w:rsidRPr="007C6403">
        <w:rPr>
          <w:bCs/>
          <w:lang w:val="en-US"/>
        </w:rPr>
        <w:t xml:space="preserve">whether the information provided </w:t>
      </w:r>
      <w:r w:rsidR="00F37AB8" w:rsidRPr="007C6403">
        <w:rPr>
          <w:bCs/>
          <w:lang w:val="en-US"/>
        </w:rPr>
        <w:t>as ‘clarification’</w:t>
      </w:r>
      <w:r w:rsidR="006B67FF" w:rsidRPr="007C6403">
        <w:rPr>
          <w:bCs/>
          <w:lang w:val="en-US"/>
        </w:rPr>
        <w:t xml:space="preserve"> was </w:t>
      </w:r>
      <w:r w:rsidR="00F37AB8" w:rsidRPr="007C6403">
        <w:rPr>
          <w:bCs/>
          <w:lang w:val="en-US"/>
        </w:rPr>
        <w:t>indeed appropriate</w:t>
      </w:r>
      <w:r w:rsidR="00FF08CB" w:rsidRPr="007C6403">
        <w:rPr>
          <w:bCs/>
          <w:lang w:val="en-US"/>
        </w:rPr>
        <w:t xml:space="preserve"> </w:t>
      </w:r>
      <w:r w:rsidR="006B67FF" w:rsidRPr="007C6403">
        <w:rPr>
          <w:bCs/>
          <w:lang w:val="en-US"/>
        </w:rPr>
        <w:t xml:space="preserve">to conclude whether or not </w:t>
      </w:r>
      <w:r w:rsidR="001B043E" w:rsidRPr="007C6403">
        <w:rPr>
          <w:bCs/>
          <w:lang w:val="en-US"/>
        </w:rPr>
        <w:t xml:space="preserve">the </w:t>
      </w:r>
      <w:r w:rsidR="006B67FF" w:rsidRPr="007C6403">
        <w:rPr>
          <w:bCs/>
          <w:lang w:val="en-US"/>
        </w:rPr>
        <w:t xml:space="preserve">criteria </w:t>
      </w:r>
      <w:r w:rsidR="00F37AB8" w:rsidRPr="007C6403">
        <w:rPr>
          <w:bCs/>
          <w:lang w:val="en-US"/>
        </w:rPr>
        <w:t>recommended for referral</w:t>
      </w:r>
      <w:r w:rsidR="006B67FF" w:rsidRPr="007C6403">
        <w:rPr>
          <w:bCs/>
          <w:lang w:val="en-US"/>
        </w:rPr>
        <w:t xml:space="preserve"> </w:t>
      </w:r>
      <w:r w:rsidR="001B043E" w:rsidRPr="007C6403">
        <w:rPr>
          <w:bCs/>
          <w:lang w:val="en-US"/>
        </w:rPr>
        <w:t xml:space="preserve">had </w:t>
      </w:r>
      <w:r w:rsidR="00F37AB8" w:rsidRPr="007C6403">
        <w:rPr>
          <w:bCs/>
          <w:lang w:val="en-US"/>
        </w:rPr>
        <w:t>in fact</w:t>
      </w:r>
      <w:r w:rsidR="006B67FF" w:rsidRPr="007C6403">
        <w:rPr>
          <w:bCs/>
          <w:lang w:val="en-US"/>
        </w:rPr>
        <w:t xml:space="preserve"> </w:t>
      </w:r>
      <w:r w:rsidR="001B043E" w:rsidRPr="007C6403">
        <w:rPr>
          <w:bCs/>
          <w:lang w:val="en-US"/>
        </w:rPr>
        <w:t xml:space="preserve">been </w:t>
      </w:r>
      <w:r w:rsidR="006B67FF" w:rsidRPr="007C6403">
        <w:rPr>
          <w:bCs/>
          <w:lang w:val="en-US"/>
        </w:rPr>
        <w:t>me</w:t>
      </w:r>
      <w:r w:rsidR="00FF08CB" w:rsidRPr="007C6403">
        <w:rPr>
          <w:bCs/>
          <w:lang w:val="en-US"/>
        </w:rPr>
        <w:t>t.</w:t>
      </w:r>
    </w:p>
    <w:p w14:paraId="49EF960F" w14:textId="0283EA38"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China</w:t>
      </w:r>
      <w:r w:rsidRPr="007C6403">
        <w:rPr>
          <w:lang w:val="en-US"/>
        </w:rPr>
        <w:t xml:space="preserve"> </w:t>
      </w:r>
      <w:r w:rsidR="00AF06FF" w:rsidRPr="007C6403">
        <w:rPr>
          <w:lang w:val="en-US"/>
        </w:rPr>
        <w:t>believed</w:t>
      </w:r>
      <w:r w:rsidR="00DD2F30" w:rsidRPr="007C6403">
        <w:rPr>
          <w:lang w:val="en-US"/>
        </w:rPr>
        <w:t xml:space="preserve"> that due respect </w:t>
      </w:r>
      <w:r w:rsidR="00AF06FF" w:rsidRPr="007C6403">
        <w:rPr>
          <w:lang w:val="en-US"/>
        </w:rPr>
        <w:t xml:space="preserve">should be paid </w:t>
      </w:r>
      <w:r w:rsidR="00DD2F30" w:rsidRPr="007C6403">
        <w:rPr>
          <w:lang w:val="en-US"/>
        </w:rPr>
        <w:t xml:space="preserve">to the tremendous efforts </w:t>
      </w:r>
      <w:r w:rsidR="00AF06FF" w:rsidRPr="007C6403">
        <w:rPr>
          <w:lang w:val="en-US"/>
        </w:rPr>
        <w:t xml:space="preserve">of the Evaluation Body in </w:t>
      </w:r>
      <w:r w:rsidR="00F37AB8" w:rsidRPr="007C6403">
        <w:rPr>
          <w:lang w:val="en-US"/>
        </w:rPr>
        <w:t xml:space="preserve">its </w:t>
      </w:r>
      <w:r w:rsidR="00DD2F30" w:rsidRPr="007C6403">
        <w:rPr>
          <w:lang w:val="en-US"/>
        </w:rPr>
        <w:t xml:space="preserve">professional recommendations. </w:t>
      </w:r>
      <w:r w:rsidR="00AF06FF" w:rsidRPr="007C6403">
        <w:rPr>
          <w:lang w:val="en-US"/>
        </w:rPr>
        <w:t xml:space="preserve">It was </w:t>
      </w:r>
      <w:r w:rsidR="00DD2F30" w:rsidRPr="007C6403">
        <w:rPr>
          <w:lang w:val="en-US"/>
        </w:rPr>
        <w:t xml:space="preserve">convinced that the work of the </w:t>
      </w:r>
      <w:r w:rsidR="00AF06FF" w:rsidRPr="007C6403">
        <w:rPr>
          <w:lang w:val="en-US"/>
        </w:rPr>
        <w:t xml:space="preserve">Evaluation Body </w:t>
      </w:r>
      <w:r w:rsidR="00DD2F30" w:rsidRPr="007C6403">
        <w:rPr>
          <w:lang w:val="en-US"/>
        </w:rPr>
        <w:t xml:space="preserve">should </w:t>
      </w:r>
      <w:r w:rsidR="00AF06FF" w:rsidRPr="007C6403">
        <w:rPr>
          <w:lang w:val="en-US"/>
        </w:rPr>
        <w:t xml:space="preserve">remain </w:t>
      </w:r>
      <w:r w:rsidR="00DD2F30" w:rsidRPr="007C6403">
        <w:rPr>
          <w:lang w:val="en-US"/>
        </w:rPr>
        <w:t>neutral, independent and consistent</w:t>
      </w:r>
      <w:r w:rsidR="00AF06FF" w:rsidRPr="007C6403">
        <w:rPr>
          <w:lang w:val="en-US"/>
        </w:rPr>
        <w:t>,</w:t>
      </w:r>
      <w:r w:rsidR="00DD2F30" w:rsidRPr="007C6403">
        <w:rPr>
          <w:lang w:val="en-US"/>
        </w:rPr>
        <w:t xml:space="preserve"> recall</w:t>
      </w:r>
      <w:r w:rsidR="00AF06FF" w:rsidRPr="007C6403">
        <w:rPr>
          <w:lang w:val="en-US"/>
        </w:rPr>
        <w:t>ing</w:t>
      </w:r>
      <w:r w:rsidR="00DD2F30" w:rsidRPr="007C6403">
        <w:rPr>
          <w:lang w:val="en-US"/>
        </w:rPr>
        <w:t xml:space="preserve"> how this new </w:t>
      </w:r>
      <w:r w:rsidR="00AF06FF" w:rsidRPr="007C6403">
        <w:rPr>
          <w:lang w:val="en-US"/>
        </w:rPr>
        <w:t xml:space="preserve">Evaluation Body </w:t>
      </w:r>
      <w:r w:rsidR="001B043E" w:rsidRPr="007C6403">
        <w:rPr>
          <w:lang w:val="en-US"/>
        </w:rPr>
        <w:t xml:space="preserve">had been </w:t>
      </w:r>
      <w:r w:rsidR="00AF06FF" w:rsidRPr="007C6403">
        <w:rPr>
          <w:lang w:val="en-US"/>
        </w:rPr>
        <w:t xml:space="preserve">established two years ago, </w:t>
      </w:r>
      <w:r w:rsidR="00F37AB8" w:rsidRPr="007C6403">
        <w:rPr>
          <w:lang w:val="en-US"/>
        </w:rPr>
        <w:t xml:space="preserve">and underlining </w:t>
      </w:r>
      <w:r w:rsidR="00AF06FF" w:rsidRPr="007C6403">
        <w:rPr>
          <w:lang w:val="en-US"/>
        </w:rPr>
        <w:t xml:space="preserve">that its </w:t>
      </w:r>
      <w:r w:rsidR="00DD2F30" w:rsidRPr="007C6403">
        <w:rPr>
          <w:lang w:val="en-US"/>
        </w:rPr>
        <w:t xml:space="preserve">work should be based on previous </w:t>
      </w:r>
      <w:r w:rsidR="00AF06FF" w:rsidRPr="007C6403">
        <w:rPr>
          <w:lang w:val="en-US"/>
        </w:rPr>
        <w:t xml:space="preserve">Committee </w:t>
      </w:r>
      <w:r w:rsidR="00DD2F30" w:rsidRPr="007C6403">
        <w:rPr>
          <w:lang w:val="en-US"/>
        </w:rPr>
        <w:t xml:space="preserve">decisions </w:t>
      </w:r>
      <w:r w:rsidR="00AF06FF" w:rsidRPr="007C6403">
        <w:rPr>
          <w:lang w:val="en-US"/>
        </w:rPr>
        <w:t xml:space="preserve">and </w:t>
      </w:r>
      <w:r w:rsidR="00DD2F30" w:rsidRPr="007C6403">
        <w:rPr>
          <w:lang w:val="en-US"/>
        </w:rPr>
        <w:t xml:space="preserve">recommendations. </w:t>
      </w:r>
      <w:r w:rsidR="00AF06FF" w:rsidRPr="007C6403">
        <w:rPr>
          <w:lang w:val="en-US"/>
        </w:rPr>
        <w:t xml:space="preserve">The delegation cautioned against attempts to </w:t>
      </w:r>
      <w:r w:rsidR="00DD2F30" w:rsidRPr="007C6403">
        <w:rPr>
          <w:lang w:val="en-US"/>
        </w:rPr>
        <w:t xml:space="preserve">adopt new practices or new working methods, </w:t>
      </w:r>
      <w:r w:rsidR="00AF06FF" w:rsidRPr="007C6403">
        <w:rPr>
          <w:lang w:val="en-US"/>
        </w:rPr>
        <w:t xml:space="preserve">as previously mentioned by </w:t>
      </w:r>
      <w:r w:rsidR="00DD2F30" w:rsidRPr="007C6403">
        <w:rPr>
          <w:lang w:val="en-US"/>
        </w:rPr>
        <w:t>India</w:t>
      </w:r>
      <w:r w:rsidR="00AF06FF" w:rsidRPr="007C6403">
        <w:rPr>
          <w:lang w:val="en-US"/>
        </w:rPr>
        <w:t>.</w:t>
      </w:r>
      <w:r w:rsidR="00F37AB8" w:rsidRPr="007C6403">
        <w:rPr>
          <w:lang w:val="en-US"/>
        </w:rPr>
        <w:t xml:space="preserve"> It also highlighted the need for submitting States to be very careful with the use of inappropriate expressions in nomination files.</w:t>
      </w:r>
    </w:p>
    <w:p w14:paraId="09993EEA" w14:textId="4434BB6C" w:rsidR="00EE7A0B" w:rsidRPr="007C6403" w:rsidRDefault="00EE7A0B" w:rsidP="003371C6">
      <w:pPr>
        <w:pStyle w:val="Orateurengris"/>
        <w:spacing w:before="240"/>
        <w:ind w:left="709" w:hanging="709"/>
        <w:rPr>
          <w:b/>
          <w:bCs/>
          <w:lang w:val="en-US"/>
        </w:rPr>
      </w:pPr>
      <w:r w:rsidRPr="007C6403">
        <w:rPr>
          <w:lang w:val="en-US"/>
        </w:rPr>
        <w:t xml:space="preserve">A </w:t>
      </w:r>
      <w:r w:rsidRPr="007C6403">
        <w:rPr>
          <w:b/>
          <w:lang w:val="en-US"/>
        </w:rPr>
        <w:t xml:space="preserve">Representative of the ICH NGO </w:t>
      </w:r>
      <w:r w:rsidR="00DD2F30" w:rsidRPr="007C6403">
        <w:rPr>
          <w:b/>
          <w:lang w:val="en-US"/>
        </w:rPr>
        <w:t>Forum</w:t>
      </w:r>
      <w:r w:rsidRPr="007C6403">
        <w:rPr>
          <w:lang w:val="en-US"/>
        </w:rPr>
        <w:t xml:space="preserve"> reaffirmed its confidence in the important contributions of the Evaluation Body in its rigorous evaluation of files</w:t>
      </w:r>
      <w:r w:rsidR="00EB7390" w:rsidRPr="007C6403">
        <w:rPr>
          <w:lang w:val="en-US"/>
        </w:rPr>
        <w:t xml:space="preserve"> to all mechanisms</w:t>
      </w:r>
      <w:r w:rsidRPr="007C6403">
        <w:rPr>
          <w:lang w:val="en-US"/>
        </w:rPr>
        <w:t xml:space="preserve">. The NGO Forum was concerned that recommendations had been </w:t>
      </w:r>
      <w:r w:rsidR="00EB7390" w:rsidRPr="007C6403">
        <w:rPr>
          <w:lang w:val="en-US"/>
        </w:rPr>
        <w:t>almost</w:t>
      </w:r>
      <w:r w:rsidRPr="007C6403">
        <w:rPr>
          <w:lang w:val="en-US"/>
        </w:rPr>
        <w:t xml:space="preserve"> systematically overturned, recalling the essential role of the Body in respecting the values and spirit of the Convention. The Forum understood that the success of the Convention should not be measured solely </w:t>
      </w:r>
      <w:r w:rsidR="001B043E" w:rsidRPr="007C6403">
        <w:rPr>
          <w:lang w:val="en-US"/>
        </w:rPr>
        <w:t xml:space="preserve">based </w:t>
      </w:r>
      <w:r w:rsidRPr="007C6403">
        <w:rPr>
          <w:lang w:val="en-US"/>
        </w:rPr>
        <w:t xml:space="preserve">on </w:t>
      </w:r>
      <w:r w:rsidR="00D91FA8" w:rsidRPr="007C6403">
        <w:rPr>
          <w:lang w:val="en-US"/>
        </w:rPr>
        <w:t xml:space="preserve">the </w:t>
      </w:r>
      <w:r w:rsidRPr="007C6403">
        <w:rPr>
          <w:lang w:val="en-US"/>
        </w:rPr>
        <w:t xml:space="preserve">diplomatic success of listings </w:t>
      </w:r>
      <w:r w:rsidR="00D91FA8" w:rsidRPr="007C6403">
        <w:rPr>
          <w:lang w:val="en-US"/>
        </w:rPr>
        <w:t xml:space="preserve">but </w:t>
      </w:r>
      <w:r w:rsidRPr="007C6403">
        <w:rPr>
          <w:lang w:val="en-US"/>
        </w:rPr>
        <w:t xml:space="preserve">rather </w:t>
      </w:r>
      <w:r w:rsidR="00D91FA8" w:rsidRPr="007C6403">
        <w:rPr>
          <w:lang w:val="en-US"/>
        </w:rPr>
        <w:t xml:space="preserve">on </w:t>
      </w:r>
      <w:r w:rsidRPr="007C6403">
        <w:rPr>
          <w:lang w:val="en-US"/>
        </w:rPr>
        <w:t xml:space="preserve">the real impact of actions on the many knowledge systems and practices transmitted from generation to generation, especially those at risk. </w:t>
      </w:r>
      <w:r w:rsidR="00EB7390" w:rsidRPr="007C6403">
        <w:rPr>
          <w:lang w:val="en-US"/>
        </w:rPr>
        <w:t>He wondered w</w:t>
      </w:r>
      <w:r w:rsidRPr="007C6403">
        <w:rPr>
          <w:lang w:val="en-US"/>
        </w:rPr>
        <w:t>hy</w:t>
      </w:r>
      <w:r w:rsidR="00EB7390" w:rsidRPr="007C6403">
        <w:rPr>
          <w:lang w:val="en-US"/>
        </w:rPr>
        <w:t xml:space="preserve"> we should</w:t>
      </w:r>
      <w:r w:rsidRPr="007C6403">
        <w:rPr>
          <w:lang w:val="en-US"/>
        </w:rPr>
        <w:t xml:space="preserve"> invest so many human and financial resources </w:t>
      </w:r>
      <w:r w:rsidR="001B043E" w:rsidRPr="007C6403">
        <w:rPr>
          <w:lang w:val="en-US"/>
        </w:rPr>
        <w:t xml:space="preserve">in </w:t>
      </w:r>
      <w:r w:rsidRPr="007C6403">
        <w:rPr>
          <w:lang w:val="en-US"/>
        </w:rPr>
        <w:t>the work of an Evaluation Body if its conclusions were so discretionary</w:t>
      </w:r>
      <w:r w:rsidR="00EB7390" w:rsidRPr="007C6403">
        <w:rPr>
          <w:lang w:val="en-US"/>
        </w:rPr>
        <w:t>.</w:t>
      </w:r>
      <w:r w:rsidRPr="007C6403">
        <w:rPr>
          <w:lang w:val="en-US"/>
        </w:rPr>
        <w:t xml:space="preserve"> The Representative surmised that the solution to the imbalance observed during this session was likely to be through alternative procedures in the future, to which NGOs would be happy to contribute.</w:t>
      </w:r>
    </w:p>
    <w:p w14:paraId="3DD1214A" w14:textId="3E314BA3"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Greece</w:t>
      </w:r>
      <w:r w:rsidRPr="007C6403">
        <w:rPr>
          <w:b/>
          <w:lang w:val="en-US"/>
        </w:rPr>
        <w:t xml:space="preserve"> </w:t>
      </w:r>
      <w:r w:rsidR="00EE7A0B" w:rsidRPr="007C6403">
        <w:rPr>
          <w:lang w:val="en-US"/>
        </w:rPr>
        <w:t xml:space="preserve">echoed the remarks made by </w:t>
      </w:r>
      <w:r w:rsidR="00DD2F30" w:rsidRPr="007C6403">
        <w:rPr>
          <w:lang w:val="en-US"/>
        </w:rPr>
        <w:t xml:space="preserve">Norway, Austria, Netherlands and Belgium </w:t>
      </w:r>
      <w:r w:rsidR="00EE7A0B" w:rsidRPr="007C6403">
        <w:rPr>
          <w:lang w:val="en-US"/>
        </w:rPr>
        <w:t xml:space="preserve">on </w:t>
      </w:r>
      <w:r w:rsidR="00DD2F30" w:rsidRPr="007C6403">
        <w:rPr>
          <w:lang w:val="en-US"/>
        </w:rPr>
        <w:t xml:space="preserve">the need to </w:t>
      </w:r>
      <w:r w:rsidR="00EE7A0B" w:rsidRPr="007C6403">
        <w:rPr>
          <w:lang w:val="en-US"/>
        </w:rPr>
        <w:t>resolve the overuse</w:t>
      </w:r>
      <w:r w:rsidR="00DD2F30" w:rsidRPr="007C6403">
        <w:rPr>
          <w:lang w:val="en-US"/>
        </w:rPr>
        <w:t xml:space="preserve"> of resources </w:t>
      </w:r>
      <w:r w:rsidR="00EE7A0B" w:rsidRPr="007C6403">
        <w:rPr>
          <w:lang w:val="en-US"/>
        </w:rPr>
        <w:t xml:space="preserve">by the Committee </w:t>
      </w:r>
      <w:r w:rsidR="00E45F64" w:rsidRPr="007C6403">
        <w:rPr>
          <w:lang w:val="en-US"/>
        </w:rPr>
        <w:t xml:space="preserve">in </w:t>
      </w:r>
      <w:r w:rsidR="00DD2F30" w:rsidRPr="007C6403">
        <w:rPr>
          <w:lang w:val="en-US"/>
        </w:rPr>
        <w:t xml:space="preserve">the treatment of nomination files. </w:t>
      </w:r>
      <w:r w:rsidR="00D91FA8" w:rsidRPr="007C6403">
        <w:rPr>
          <w:lang w:val="en-US"/>
        </w:rPr>
        <w:t>It</w:t>
      </w:r>
      <w:r w:rsidR="00EE7A0B" w:rsidRPr="007C6403">
        <w:rPr>
          <w:lang w:val="en-US"/>
        </w:rPr>
        <w:t xml:space="preserve"> appealed to the Secretariat, as </w:t>
      </w:r>
      <w:r w:rsidR="00DD2F30" w:rsidRPr="007C6403">
        <w:rPr>
          <w:lang w:val="en-US"/>
        </w:rPr>
        <w:t>the instituti</w:t>
      </w:r>
      <w:r w:rsidR="00EE7A0B" w:rsidRPr="007C6403">
        <w:rPr>
          <w:lang w:val="en-US"/>
        </w:rPr>
        <w:t xml:space="preserve">onal memory of the Convention, to more actively </w:t>
      </w:r>
      <w:r w:rsidR="008614DC" w:rsidRPr="007C6403">
        <w:rPr>
          <w:lang w:val="en-US"/>
        </w:rPr>
        <w:t xml:space="preserve">intervene and uphold the rules </w:t>
      </w:r>
      <w:r w:rsidR="00A351FC" w:rsidRPr="007C6403">
        <w:rPr>
          <w:lang w:val="en-US"/>
        </w:rPr>
        <w:t>and principles</w:t>
      </w:r>
      <w:r w:rsidR="008614DC" w:rsidRPr="007C6403">
        <w:rPr>
          <w:lang w:val="en-US"/>
        </w:rPr>
        <w:t xml:space="preserve"> of the Convention. The delegation added that it did not appreciate seeing flags of countries </w:t>
      </w:r>
      <w:r w:rsidR="00A351FC" w:rsidRPr="007C6403">
        <w:rPr>
          <w:lang w:val="en-US"/>
        </w:rPr>
        <w:t xml:space="preserve">during the session </w:t>
      </w:r>
      <w:r w:rsidR="008614DC" w:rsidRPr="007C6403">
        <w:rPr>
          <w:lang w:val="en-US"/>
        </w:rPr>
        <w:t>when the C</w:t>
      </w:r>
      <w:r w:rsidR="00DD2F30" w:rsidRPr="007C6403">
        <w:rPr>
          <w:lang w:val="en-US"/>
        </w:rPr>
        <w:t xml:space="preserve">onvention </w:t>
      </w:r>
      <w:r w:rsidR="008614DC" w:rsidRPr="007C6403">
        <w:rPr>
          <w:lang w:val="en-US"/>
        </w:rPr>
        <w:t>was about communities, not States.</w:t>
      </w:r>
    </w:p>
    <w:p w14:paraId="4B4C9181" w14:textId="3607014A"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Mexico </w:t>
      </w:r>
      <w:r w:rsidR="006C0405" w:rsidRPr="007C6403">
        <w:rPr>
          <w:lang w:val="en-US"/>
        </w:rPr>
        <w:t xml:space="preserve">remarked that </w:t>
      </w:r>
      <w:r w:rsidR="00B371EB" w:rsidRPr="007C6403">
        <w:rPr>
          <w:lang w:val="en-US"/>
        </w:rPr>
        <w:t xml:space="preserve">the Committee </w:t>
      </w:r>
      <w:r w:rsidR="006C0405" w:rsidRPr="007C6403">
        <w:rPr>
          <w:lang w:val="en-US"/>
        </w:rPr>
        <w:t xml:space="preserve">was </w:t>
      </w:r>
      <w:r w:rsidR="00DD2F30" w:rsidRPr="007C6403">
        <w:rPr>
          <w:lang w:val="en-US"/>
        </w:rPr>
        <w:t xml:space="preserve">dealing </w:t>
      </w:r>
      <w:r w:rsidR="006C0405" w:rsidRPr="007C6403">
        <w:rPr>
          <w:lang w:val="en-US"/>
        </w:rPr>
        <w:t>with an extrem</w:t>
      </w:r>
      <w:r w:rsidR="00D91FA8" w:rsidRPr="007C6403">
        <w:rPr>
          <w:lang w:val="en-US"/>
        </w:rPr>
        <w:t>ely important issue right now… [Interrupted</w:t>
      </w:r>
      <w:r w:rsidR="006C0405" w:rsidRPr="007C6403">
        <w:rPr>
          <w:lang w:val="en-US"/>
        </w:rPr>
        <w:t>].</w:t>
      </w:r>
    </w:p>
    <w:p w14:paraId="70D5838E" w14:textId="45C952AB" w:rsidR="006C0405" w:rsidRPr="007C6403" w:rsidRDefault="0050423D"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006C0405" w:rsidRPr="007C6403">
        <w:rPr>
          <w:b/>
          <w:lang w:val="en-US"/>
        </w:rPr>
        <w:t xml:space="preserve"> </w:t>
      </w:r>
      <w:r w:rsidR="006C0405" w:rsidRPr="007C6403">
        <w:rPr>
          <w:lang w:val="en-US"/>
        </w:rPr>
        <w:t>noted a p</w:t>
      </w:r>
      <w:r w:rsidR="00DD2F30" w:rsidRPr="007C6403">
        <w:rPr>
          <w:lang w:val="en-US"/>
        </w:rPr>
        <w:t>oint of order from Cuba.</w:t>
      </w:r>
    </w:p>
    <w:p w14:paraId="0EA507E0" w14:textId="2D76016D"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Cuba</w:t>
      </w:r>
      <w:r w:rsidRPr="007C6403">
        <w:rPr>
          <w:b/>
          <w:lang w:val="en-US"/>
        </w:rPr>
        <w:t xml:space="preserve"> </w:t>
      </w:r>
      <w:r w:rsidR="00AB554D" w:rsidRPr="007C6403">
        <w:rPr>
          <w:lang w:val="en-US"/>
        </w:rPr>
        <w:t>wished to clarify that</w:t>
      </w:r>
      <w:r w:rsidR="00AB554D" w:rsidRPr="007C6403">
        <w:rPr>
          <w:b/>
          <w:lang w:val="en-US"/>
        </w:rPr>
        <w:t xml:space="preserve"> </w:t>
      </w:r>
      <w:r w:rsidR="00AB554D" w:rsidRPr="007C6403">
        <w:rPr>
          <w:lang w:val="en-US"/>
        </w:rPr>
        <w:t xml:space="preserve">the Committee was </w:t>
      </w:r>
      <w:r w:rsidR="00DD2F30" w:rsidRPr="007C6403">
        <w:rPr>
          <w:lang w:val="en-US"/>
        </w:rPr>
        <w:t xml:space="preserve">made up of countries that </w:t>
      </w:r>
      <w:r w:rsidR="00AB554D" w:rsidRPr="007C6403">
        <w:rPr>
          <w:lang w:val="en-US"/>
        </w:rPr>
        <w:t xml:space="preserve">were Members of the Convention and as such </w:t>
      </w:r>
      <w:r w:rsidR="00DD2F30" w:rsidRPr="007C6403">
        <w:rPr>
          <w:lang w:val="en-US"/>
        </w:rPr>
        <w:t>entitled to bring flags</w:t>
      </w:r>
      <w:r w:rsidR="00AB554D" w:rsidRPr="007C6403">
        <w:rPr>
          <w:lang w:val="en-US"/>
        </w:rPr>
        <w:t xml:space="preserve">, and it was unacceptable </w:t>
      </w:r>
      <w:r w:rsidR="00DD2F30" w:rsidRPr="007C6403">
        <w:rPr>
          <w:lang w:val="en-US"/>
        </w:rPr>
        <w:t>to hear</w:t>
      </w:r>
      <w:r w:rsidR="00AB554D" w:rsidRPr="007C6403">
        <w:rPr>
          <w:lang w:val="en-US"/>
        </w:rPr>
        <w:t xml:space="preserve"> criticisms</w:t>
      </w:r>
      <w:r w:rsidR="00DD2F30" w:rsidRPr="007C6403">
        <w:rPr>
          <w:lang w:val="en-US"/>
        </w:rPr>
        <w:t xml:space="preserve"> </w:t>
      </w:r>
      <w:r w:rsidR="0061172C" w:rsidRPr="007C6403">
        <w:rPr>
          <w:lang w:val="en-US"/>
        </w:rPr>
        <w:t>from</w:t>
      </w:r>
      <w:r w:rsidR="00AB554D" w:rsidRPr="007C6403">
        <w:rPr>
          <w:lang w:val="en-US"/>
        </w:rPr>
        <w:t xml:space="preserve"> delegations</w:t>
      </w:r>
      <w:r w:rsidR="0061172C" w:rsidRPr="007C6403">
        <w:rPr>
          <w:lang w:val="en-US"/>
        </w:rPr>
        <w:t xml:space="preserve"> on this point</w:t>
      </w:r>
      <w:r w:rsidR="00AB554D" w:rsidRPr="007C6403">
        <w:rPr>
          <w:lang w:val="en-US"/>
        </w:rPr>
        <w:t>.</w:t>
      </w:r>
    </w:p>
    <w:p w14:paraId="7A8BDEBA" w14:textId="57753B58" w:rsidR="006C0405" w:rsidRPr="007C6403" w:rsidRDefault="00AB554D" w:rsidP="003371C6">
      <w:pPr>
        <w:pStyle w:val="Orateurengris"/>
        <w:spacing w:before="240"/>
        <w:ind w:left="709" w:hanging="709"/>
        <w:rPr>
          <w:b/>
          <w:bCs/>
          <w:lang w:val="en-US"/>
        </w:rPr>
      </w:pPr>
      <w:r w:rsidRPr="007C6403">
        <w:rPr>
          <w:lang w:val="en-US"/>
        </w:rPr>
        <w:t>Not</w:t>
      </w:r>
      <w:r w:rsidR="00E45F64" w:rsidRPr="007C6403">
        <w:rPr>
          <w:lang w:val="en-US"/>
        </w:rPr>
        <w:t>ing</w:t>
      </w:r>
      <w:r w:rsidRPr="007C6403">
        <w:rPr>
          <w:lang w:val="en-US"/>
        </w:rPr>
        <w:t xml:space="preserve"> </w:t>
      </w:r>
      <w:r w:rsidR="006C0405" w:rsidRPr="007C6403">
        <w:rPr>
          <w:lang w:val="en-US"/>
        </w:rPr>
        <w:t>that this was not a point of order, t</w:t>
      </w:r>
      <w:r w:rsidR="0050423D" w:rsidRPr="007C6403">
        <w:rPr>
          <w:lang w:val="en-US"/>
        </w:rPr>
        <w:t xml:space="preserve">he </w:t>
      </w:r>
      <w:r w:rsidR="00DD2F30" w:rsidRPr="007C6403">
        <w:rPr>
          <w:b/>
          <w:lang w:val="en-US"/>
        </w:rPr>
        <w:t>Chairperson</w:t>
      </w:r>
      <w:r w:rsidR="0050423D" w:rsidRPr="007C6403">
        <w:rPr>
          <w:lang w:val="en-US"/>
        </w:rPr>
        <w:t xml:space="preserve"> </w:t>
      </w:r>
      <w:r w:rsidRPr="007C6403">
        <w:rPr>
          <w:lang w:val="en-US"/>
        </w:rPr>
        <w:t xml:space="preserve">returned </w:t>
      </w:r>
      <w:r w:rsidR="006C0405" w:rsidRPr="007C6403">
        <w:rPr>
          <w:lang w:val="en-US"/>
        </w:rPr>
        <w:t>the floor to Mexico.</w:t>
      </w:r>
    </w:p>
    <w:p w14:paraId="19680B9E" w14:textId="477274E9"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Mexico </w:t>
      </w:r>
      <w:r w:rsidR="00B371EB" w:rsidRPr="007C6403">
        <w:rPr>
          <w:lang w:val="en-US"/>
        </w:rPr>
        <w:t xml:space="preserve">continued </w:t>
      </w:r>
      <w:r w:rsidR="00E45F64" w:rsidRPr="007C6403">
        <w:rPr>
          <w:lang w:val="en-US"/>
        </w:rPr>
        <w:t xml:space="preserve">by noting </w:t>
      </w:r>
      <w:r w:rsidR="00B371EB" w:rsidRPr="007C6403">
        <w:rPr>
          <w:lang w:val="en-US"/>
        </w:rPr>
        <w:t xml:space="preserve">that the Committee had reached a </w:t>
      </w:r>
      <w:r w:rsidR="00DD2F30" w:rsidRPr="007C6403">
        <w:rPr>
          <w:lang w:val="en-US"/>
        </w:rPr>
        <w:t xml:space="preserve">significant point in the development of </w:t>
      </w:r>
      <w:r w:rsidR="00B371EB" w:rsidRPr="007C6403">
        <w:rPr>
          <w:lang w:val="en-US"/>
        </w:rPr>
        <w:t xml:space="preserve">the Convention and that it was important to reflect </w:t>
      </w:r>
      <w:r w:rsidR="00DD2F30" w:rsidRPr="007C6403">
        <w:rPr>
          <w:lang w:val="en-US"/>
        </w:rPr>
        <w:t xml:space="preserve">long and hard </w:t>
      </w:r>
      <w:r w:rsidR="00B371EB" w:rsidRPr="007C6403">
        <w:rPr>
          <w:lang w:val="en-US"/>
        </w:rPr>
        <w:t xml:space="preserve">on past </w:t>
      </w:r>
      <w:r w:rsidR="00DD2F30" w:rsidRPr="007C6403">
        <w:rPr>
          <w:lang w:val="en-US"/>
        </w:rPr>
        <w:t>experience</w:t>
      </w:r>
      <w:r w:rsidR="00B371EB" w:rsidRPr="007C6403">
        <w:rPr>
          <w:lang w:val="en-US"/>
        </w:rPr>
        <w:t>s</w:t>
      </w:r>
      <w:r w:rsidR="00997B6B" w:rsidRPr="007C6403">
        <w:rPr>
          <w:lang w:val="en-US"/>
        </w:rPr>
        <w:t>,</w:t>
      </w:r>
      <w:r w:rsidR="00DD2F30" w:rsidRPr="007C6403">
        <w:rPr>
          <w:lang w:val="en-US"/>
        </w:rPr>
        <w:t xml:space="preserve"> </w:t>
      </w:r>
      <w:r w:rsidR="00B371EB" w:rsidRPr="007C6403">
        <w:rPr>
          <w:lang w:val="en-US"/>
        </w:rPr>
        <w:t xml:space="preserve">as well as </w:t>
      </w:r>
      <w:r w:rsidR="00DD2F30" w:rsidRPr="007C6403">
        <w:rPr>
          <w:lang w:val="en-US"/>
        </w:rPr>
        <w:t>hindsight</w:t>
      </w:r>
      <w:r w:rsidR="00997B6B" w:rsidRPr="007C6403">
        <w:rPr>
          <w:lang w:val="en-US"/>
        </w:rPr>
        <w:t>,</w:t>
      </w:r>
      <w:r w:rsidR="00DD2F30" w:rsidRPr="007C6403">
        <w:rPr>
          <w:lang w:val="en-US"/>
        </w:rPr>
        <w:t xml:space="preserve"> not just </w:t>
      </w:r>
      <w:r w:rsidR="00B371EB" w:rsidRPr="007C6403">
        <w:rPr>
          <w:lang w:val="en-US"/>
        </w:rPr>
        <w:t xml:space="preserve">on the </w:t>
      </w:r>
      <w:r w:rsidR="00DD2F30" w:rsidRPr="007C6403">
        <w:rPr>
          <w:lang w:val="en-US"/>
        </w:rPr>
        <w:t xml:space="preserve">mechanisms </w:t>
      </w:r>
      <w:r w:rsidR="00B371EB" w:rsidRPr="007C6403">
        <w:rPr>
          <w:lang w:val="en-US"/>
        </w:rPr>
        <w:t xml:space="preserve">in this Convention </w:t>
      </w:r>
      <w:r w:rsidR="00DD2F30" w:rsidRPr="007C6403">
        <w:rPr>
          <w:lang w:val="en-US"/>
        </w:rPr>
        <w:t xml:space="preserve">but </w:t>
      </w:r>
      <w:r w:rsidR="00B371EB" w:rsidRPr="007C6403">
        <w:rPr>
          <w:lang w:val="en-US"/>
        </w:rPr>
        <w:t xml:space="preserve">on the </w:t>
      </w:r>
      <w:r w:rsidR="00DD2F30" w:rsidRPr="007C6403">
        <w:rPr>
          <w:lang w:val="en-US"/>
        </w:rPr>
        <w:t xml:space="preserve">mechanisms and tools </w:t>
      </w:r>
      <w:r w:rsidR="00B371EB" w:rsidRPr="007C6403">
        <w:rPr>
          <w:lang w:val="en-US"/>
        </w:rPr>
        <w:t>developed by other C</w:t>
      </w:r>
      <w:r w:rsidR="00DD2F30" w:rsidRPr="007C6403">
        <w:rPr>
          <w:lang w:val="en-US"/>
        </w:rPr>
        <w:t xml:space="preserve">onventions. </w:t>
      </w:r>
      <w:r w:rsidR="00D91FA8" w:rsidRPr="007C6403">
        <w:rPr>
          <w:lang w:val="en-US"/>
        </w:rPr>
        <w:t xml:space="preserve">It </w:t>
      </w:r>
      <w:r w:rsidR="00997B6B" w:rsidRPr="007C6403">
        <w:rPr>
          <w:lang w:val="en-US"/>
        </w:rPr>
        <w:t xml:space="preserve">also </w:t>
      </w:r>
      <w:r w:rsidR="00B371EB" w:rsidRPr="007C6403">
        <w:rPr>
          <w:lang w:val="en-US"/>
        </w:rPr>
        <w:t xml:space="preserve">felt that </w:t>
      </w:r>
      <w:r w:rsidR="00997B6B" w:rsidRPr="007C6403">
        <w:rPr>
          <w:lang w:val="en-US"/>
        </w:rPr>
        <w:t xml:space="preserve">the </w:t>
      </w:r>
      <w:r w:rsidR="00B371EB" w:rsidRPr="007C6403">
        <w:rPr>
          <w:lang w:val="en-US"/>
        </w:rPr>
        <w:t>C</w:t>
      </w:r>
      <w:r w:rsidR="00DD2F30" w:rsidRPr="007C6403">
        <w:rPr>
          <w:lang w:val="en-US"/>
        </w:rPr>
        <w:t>onv</w:t>
      </w:r>
      <w:r w:rsidR="00B371EB" w:rsidRPr="007C6403">
        <w:rPr>
          <w:lang w:val="en-US"/>
        </w:rPr>
        <w:t>ention was subject to greater interpretation than other C</w:t>
      </w:r>
      <w:r w:rsidR="00DD2F30" w:rsidRPr="007C6403">
        <w:rPr>
          <w:lang w:val="en-US"/>
        </w:rPr>
        <w:t>onvention</w:t>
      </w:r>
      <w:r w:rsidR="00B371EB" w:rsidRPr="007C6403">
        <w:rPr>
          <w:lang w:val="en-US"/>
        </w:rPr>
        <w:t xml:space="preserve">s. It added that </w:t>
      </w:r>
      <w:r w:rsidR="00997B6B" w:rsidRPr="007C6403">
        <w:rPr>
          <w:lang w:val="en-US"/>
        </w:rPr>
        <w:t xml:space="preserve">the true commitment lay in the </w:t>
      </w:r>
      <w:r w:rsidR="00B371EB" w:rsidRPr="007C6403">
        <w:rPr>
          <w:lang w:val="en-US"/>
        </w:rPr>
        <w:t xml:space="preserve">process of </w:t>
      </w:r>
      <w:r w:rsidR="002245EF" w:rsidRPr="007C6403">
        <w:rPr>
          <w:lang w:val="en-US"/>
        </w:rPr>
        <w:t>evaluations that attach</w:t>
      </w:r>
      <w:r w:rsidR="00997B6B" w:rsidRPr="007C6403">
        <w:rPr>
          <w:lang w:val="en-US"/>
        </w:rPr>
        <w:t xml:space="preserve"> greater importance </w:t>
      </w:r>
      <w:r w:rsidR="00E45F64" w:rsidRPr="007C6403">
        <w:rPr>
          <w:lang w:val="en-US"/>
        </w:rPr>
        <w:t xml:space="preserve">to </w:t>
      </w:r>
      <w:r w:rsidR="00997B6B" w:rsidRPr="007C6403">
        <w:rPr>
          <w:lang w:val="en-US"/>
        </w:rPr>
        <w:t xml:space="preserve">the </w:t>
      </w:r>
      <w:r w:rsidR="00DD2F30" w:rsidRPr="007C6403">
        <w:rPr>
          <w:lang w:val="en-US"/>
        </w:rPr>
        <w:t xml:space="preserve">interests of communities </w:t>
      </w:r>
      <w:r w:rsidR="00997B6B" w:rsidRPr="007C6403">
        <w:rPr>
          <w:lang w:val="en-US"/>
        </w:rPr>
        <w:t>in a spirit of cooperation and dialogue</w:t>
      </w:r>
      <w:r w:rsidR="00DD2F30" w:rsidRPr="007C6403">
        <w:rPr>
          <w:lang w:val="en-US"/>
        </w:rPr>
        <w:t>.</w:t>
      </w:r>
    </w:p>
    <w:p w14:paraId="3094389A" w14:textId="0CFBF599" w:rsidR="006C0405" w:rsidRPr="007C6403" w:rsidRDefault="002245EF" w:rsidP="003371C6">
      <w:pPr>
        <w:pStyle w:val="Orateurengris"/>
        <w:spacing w:before="240"/>
        <w:ind w:left="709" w:hanging="709"/>
        <w:rPr>
          <w:b/>
          <w:bCs/>
          <w:lang w:val="en-US"/>
        </w:rPr>
      </w:pPr>
      <w:r w:rsidRPr="007C6403">
        <w:rPr>
          <w:lang w:val="en-US"/>
        </w:rPr>
        <w:t>Addressing all the delegates, t</w:t>
      </w:r>
      <w:r w:rsidR="0050423D" w:rsidRPr="007C6403">
        <w:rPr>
          <w:lang w:val="en-US"/>
        </w:rPr>
        <w:t xml:space="preserve">he delegation of </w:t>
      </w:r>
      <w:r w:rsidR="00733D4F" w:rsidRPr="007C6403">
        <w:rPr>
          <w:b/>
          <w:lang w:val="en-US"/>
        </w:rPr>
        <w:t>United Arab Emirates</w:t>
      </w:r>
      <w:r w:rsidR="00DD2F30" w:rsidRPr="007C6403">
        <w:rPr>
          <w:b/>
          <w:lang w:val="en-US"/>
        </w:rPr>
        <w:t xml:space="preserve"> </w:t>
      </w:r>
      <w:r w:rsidRPr="007C6403">
        <w:rPr>
          <w:lang w:val="en-US"/>
        </w:rPr>
        <w:t xml:space="preserve">spoke of the part they </w:t>
      </w:r>
      <w:r w:rsidR="00DD2F30" w:rsidRPr="007C6403">
        <w:rPr>
          <w:lang w:val="en-US"/>
        </w:rPr>
        <w:t xml:space="preserve">play </w:t>
      </w:r>
      <w:r w:rsidRPr="007C6403">
        <w:rPr>
          <w:lang w:val="en-US"/>
        </w:rPr>
        <w:t xml:space="preserve">in a democratic dialogue, adding that it </w:t>
      </w:r>
      <w:r w:rsidR="00DD2F30" w:rsidRPr="007C6403">
        <w:rPr>
          <w:lang w:val="en-US"/>
        </w:rPr>
        <w:t>totally disagree</w:t>
      </w:r>
      <w:r w:rsidRPr="007C6403">
        <w:rPr>
          <w:lang w:val="en-US"/>
        </w:rPr>
        <w:t>d</w:t>
      </w:r>
      <w:r w:rsidR="00DD2F30" w:rsidRPr="007C6403">
        <w:rPr>
          <w:lang w:val="en-US"/>
        </w:rPr>
        <w:t xml:space="preserve"> with criticizing </w:t>
      </w:r>
      <w:r w:rsidR="00D91FA8" w:rsidRPr="007C6403">
        <w:rPr>
          <w:lang w:val="en-US"/>
        </w:rPr>
        <w:t>on</w:t>
      </w:r>
      <w:r w:rsidR="0061172C" w:rsidRPr="007C6403">
        <w:rPr>
          <w:lang w:val="en-US"/>
        </w:rPr>
        <w:t>e</w:t>
      </w:r>
      <w:r w:rsidR="00D91FA8" w:rsidRPr="007C6403">
        <w:rPr>
          <w:lang w:val="en-US"/>
        </w:rPr>
        <w:t xml:space="preserve"> an</w:t>
      </w:r>
      <w:r w:rsidR="00DD2F30" w:rsidRPr="007C6403">
        <w:rPr>
          <w:lang w:val="en-US"/>
        </w:rPr>
        <w:t xml:space="preserve">other. </w:t>
      </w:r>
      <w:r w:rsidRPr="007C6403">
        <w:rPr>
          <w:lang w:val="en-US"/>
        </w:rPr>
        <w:t xml:space="preserve">The delegation called for a </w:t>
      </w:r>
      <w:r w:rsidR="00DD2F30" w:rsidRPr="007C6403">
        <w:rPr>
          <w:lang w:val="en-US"/>
        </w:rPr>
        <w:t xml:space="preserve">positive attitude for the good of </w:t>
      </w:r>
      <w:r w:rsidRPr="007C6403">
        <w:rPr>
          <w:lang w:val="en-US"/>
        </w:rPr>
        <w:t>the C</w:t>
      </w:r>
      <w:r w:rsidR="00DD2F30" w:rsidRPr="007C6403">
        <w:rPr>
          <w:lang w:val="en-US"/>
        </w:rPr>
        <w:t xml:space="preserve">onvention </w:t>
      </w:r>
      <w:r w:rsidRPr="007C6403">
        <w:rPr>
          <w:lang w:val="en-US"/>
        </w:rPr>
        <w:t xml:space="preserve">as well as the </w:t>
      </w:r>
      <w:r w:rsidR="00DD2F30" w:rsidRPr="007C6403">
        <w:rPr>
          <w:lang w:val="en-US"/>
        </w:rPr>
        <w:t xml:space="preserve">need to ensure that dialogue prevails in the relationship between the </w:t>
      </w:r>
      <w:r w:rsidRPr="007C6403">
        <w:rPr>
          <w:lang w:val="en-US"/>
        </w:rPr>
        <w:t xml:space="preserve">Evaluation Body, </w:t>
      </w:r>
      <w:r w:rsidR="00DD2F30" w:rsidRPr="007C6403">
        <w:rPr>
          <w:lang w:val="en-US"/>
        </w:rPr>
        <w:t xml:space="preserve">the </w:t>
      </w:r>
      <w:r w:rsidRPr="007C6403">
        <w:rPr>
          <w:lang w:val="en-US"/>
        </w:rPr>
        <w:t>States Parties, and the Committee M</w:t>
      </w:r>
      <w:r w:rsidR="00DD2F30" w:rsidRPr="007C6403">
        <w:rPr>
          <w:lang w:val="en-US"/>
        </w:rPr>
        <w:t>embers.</w:t>
      </w:r>
    </w:p>
    <w:p w14:paraId="3AA48C5C" w14:textId="3909B816" w:rsidR="006C0405" w:rsidRPr="007C6403" w:rsidRDefault="0050423D"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00BF491B" w:rsidRPr="007C6403">
        <w:rPr>
          <w:b/>
          <w:lang w:val="en-US"/>
        </w:rPr>
        <w:t xml:space="preserve"> </w:t>
      </w:r>
      <w:r w:rsidR="00BF491B" w:rsidRPr="007C6403">
        <w:rPr>
          <w:lang w:val="en-US"/>
        </w:rPr>
        <w:t xml:space="preserve">thanked the delegates for their </w:t>
      </w:r>
      <w:r w:rsidR="00DD2F30" w:rsidRPr="007C6403">
        <w:rPr>
          <w:lang w:val="en-US"/>
        </w:rPr>
        <w:t xml:space="preserve">interventions </w:t>
      </w:r>
      <w:r w:rsidR="00BF491B" w:rsidRPr="007C6403">
        <w:rPr>
          <w:lang w:val="en-US"/>
        </w:rPr>
        <w:t xml:space="preserve">that sought </w:t>
      </w:r>
      <w:r w:rsidR="00DD2F30" w:rsidRPr="007C6403">
        <w:rPr>
          <w:lang w:val="en-US"/>
        </w:rPr>
        <w:t xml:space="preserve">to improve </w:t>
      </w:r>
      <w:r w:rsidR="00BF491B" w:rsidRPr="007C6403">
        <w:rPr>
          <w:lang w:val="en-US"/>
        </w:rPr>
        <w:t xml:space="preserve">the </w:t>
      </w:r>
      <w:r w:rsidR="00DD2F30" w:rsidRPr="007C6403">
        <w:rPr>
          <w:lang w:val="en-US"/>
        </w:rPr>
        <w:t>working methods.</w:t>
      </w:r>
      <w:r w:rsidR="006C0405" w:rsidRPr="007C6403">
        <w:rPr>
          <w:lang w:val="en-US"/>
        </w:rPr>
        <w:t xml:space="preserve"> </w:t>
      </w:r>
      <w:r w:rsidR="00BF491B" w:rsidRPr="007C6403">
        <w:rPr>
          <w:lang w:val="en-US"/>
        </w:rPr>
        <w:t xml:space="preserve">He then proceeded to the adoption </w:t>
      </w:r>
      <w:r w:rsidR="00B371EB" w:rsidRPr="007C6403">
        <w:rPr>
          <w:lang w:val="en-US"/>
        </w:rPr>
        <w:t>of the draft decision on a paragraph-by-paragraph basis.</w:t>
      </w:r>
      <w:r w:rsidR="00B371EB" w:rsidRPr="007C6403">
        <w:rPr>
          <w:b/>
          <w:lang w:val="en-US"/>
        </w:rPr>
        <w:t xml:space="preserve"> </w:t>
      </w:r>
      <w:r w:rsidR="00D91FA8" w:rsidRPr="007C6403">
        <w:rPr>
          <w:lang w:val="en-US"/>
        </w:rPr>
        <w:t xml:space="preserve">With no comments or objections, </w:t>
      </w:r>
      <w:r w:rsidR="00BF491B" w:rsidRPr="007C6403">
        <w:rPr>
          <w:lang w:val="en-US"/>
        </w:rPr>
        <w:t>paragraph</w:t>
      </w:r>
      <w:r w:rsidR="00D91FA8" w:rsidRPr="007C6403">
        <w:rPr>
          <w:lang w:val="en-US"/>
        </w:rPr>
        <w:t>s</w:t>
      </w:r>
      <w:r w:rsidR="00BF491B" w:rsidRPr="007C6403">
        <w:rPr>
          <w:lang w:val="en-US"/>
        </w:rPr>
        <w:t xml:space="preserve"> 1</w:t>
      </w:r>
      <w:r w:rsidR="00E17456" w:rsidRPr="007C6403">
        <w:rPr>
          <w:lang w:val="en-US"/>
        </w:rPr>
        <w:t xml:space="preserve"> to </w:t>
      </w:r>
      <w:r w:rsidR="00D91FA8" w:rsidRPr="007C6403">
        <w:rPr>
          <w:lang w:val="en-US"/>
        </w:rPr>
        <w:t>5</w:t>
      </w:r>
      <w:r w:rsidR="00953B55" w:rsidRPr="007C6403">
        <w:rPr>
          <w:lang w:val="en-US"/>
        </w:rPr>
        <w:t xml:space="preserve"> were duly a</w:t>
      </w:r>
      <w:r w:rsidR="00D91FA8" w:rsidRPr="007C6403">
        <w:rPr>
          <w:lang w:val="en-US"/>
        </w:rPr>
        <w:t>dopted. Paragraph 6 was adopted</w:t>
      </w:r>
      <w:r w:rsidR="00953B55" w:rsidRPr="007C6403">
        <w:rPr>
          <w:lang w:val="en-US"/>
        </w:rPr>
        <w:t xml:space="preserve"> as amended by Turkey. </w:t>
      </w:r>
      <w:r w:rsidR="00484AF3" w:rsidRPr="007C6403">
        <w:rPr>
          <w:lang w:val="en-US"/>
        </w:rPr>
        <w:t xml:space="preserve">With </w:t>
      </w:r>
      <w:r w:rsidR="006C470D" w:rsidRPr="007C6403">
        <w:rPr>
          <w:lang w:val="en-US"/>
        </w:rPr>
        <w:t>no objections to paragraphs 7</w:t>
      </w:r>
      <w:r w:rsidR="00E17456" w:rsidRPr="007C6403">
        <w:rPr>
          <w:lang w:val="en-US"/>
        </w:rPr>
        <w:t xml:space="preserve"> to </w:t>
      </w:r>
      <w:r w:rsidR="006C470D" w:rsidRPr="007C6403">
        <w:rPr>
          <w:lang w:val="en-US"/>
        </w:rPr>
        <w:t>1</w:t>
      </w:r>
      <w:r w:rsidR="00E17456" w:rsidRPr="007C6403">
        <w:rPr>
          <w:lang w:val="en-US"/>
        </w:rPr>
        <w:t>2</w:t>
      </w:r>
      <w:r w:rsidR="00484AF3" w:rsidRPr="007C6403">
        <w:rPr>
          <w:lang w:val="en-US"/>
        </w:rPr>
        <w:t xml:space="preserve">, </w:t>
      </w:r>
      <w:r w:rsidR="00BF491B" w:rsidRPr="007C6403">
        <w:rPr>
          <w:lang w:val="en-US"/>
        </w:rPr>
        <w:t>they were duly adopted.</w:t>
      </w:r>
    </w:p>
    <w:p w14:paraId="5F87BC1F" w14:textId="3595F8F5" w:rsidR="006C0405"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Algeria</w:t>
      </w:r>
      <w:r w:rsidRPr="007C6403">
        <w:rPr>
          <w:b/>
          <w:lang w:val="en-US"/>
        </w:rPr>
        <w:t xml:space="preserve"> </w:t>
      </w:r>
      <w:r w:rsidR="00BF491B" w:rsidRPr="007C6403">
        <w:rPr>
          <w:lang w:val="en-US"/>
        </w:rPr>
        <w:t xml:space="preserve">remarked that the adoption of the paragraphs </w:t>
      </w:r>
      <w:r w:rsidR="00D91FA8" w:rsidRPr="007C6403">
        <w:rPr>
          <w:lang w:val="en-US"/>
        </w:rPr>
        <w:t>went</w:t>
      </w:r>
      <w:r w:rsidR="00BF491B" w:rsidRPr="007C6403">
        <w:rPr>
          <w:lang w:val="en-US"/>
        </w:rPr>
        <w:t xml:space="preserve"> too </w:t>
      </w:r>
      <w:r w:rsidR="00961C5D" w:rsidRPr="007C6403">
        <w:rPr>
          <w:lang w:val="en-US"/>
        </w:rPr>
        <w:t>fast</w:t>
      </w:r>
      <w:r w:rsidR="00BF491B" w:rsidRPr="007C6403">
        <w:rPr>
          <w:lang w:val="en-US"/>
        </w:rPr>
        <w:t xml:space="preserve">, as it had </w:t>
      </w:r>
      <w:r w:rsidR="00DD2F30" w:rsidRPr="007C6403">
        <w:rPr>
          <w:lang w:val="en-US"/>
        </w:rPr>
        <w:t>submit</w:t>
      </w:r>
      <w:r w:rsidRPr="007C6403">
        <w:rPr>
          <w:lang w:val="en-US"/>
        </w:rPr>
        <w:t xml:space="preserve">ted an amendment in paragraph </w:t>
      </w:r>
      <w:r w:rsidR="00DD2F30" w:rsidRPr="007C6403">
        <w:rPr>
          <w:lang w:val="en-US"/>
        </w:rPr>
        <w:t>11.</w:t>
      </w:r>
      <w:r w:rsidR="005D760E" w:rsidRPr="007C6403">
        <w:rPr>
          <w:lang w:val="en-US"/>
        </w:rPr>
        <w:t xml:space="preserve"> </w:t>
      </w:r>
      <w:r w:rsidR="00E17456" w:rsidRPr="007C6403">
        <w:rPr>
          <w:lang w:val="en-US"/>
        </w:rPr>
        <w:t>While the amendment was intended to be a paragraph 10bis</w:t>
      </w:r>
      <w:r w:rsidR="005D760E" w:rsidRPr="007C6403">
        <w:rPr>
          <w:lang w:val="en-US"/>
        </w:rPr>
        <w:t>, the delegation proposed insert</w:t>
      </w:r>
      <w:r w:rsidR="00E45F64" w:rsidRPr="007C6403">
        <w:rPr>
          <w:lang w:val="en-US"/>
        </w:rPr>
        <w:t>ing</w:t>
      </w:r>
      <w:r w:rsidR="005D760E" w:rsidRPr="007C6403">
        <w:rPr>
          <w:lang w:val="en-US"/>
        </w:rPr>
        <w:t xml:space="preserve"> it as paragraph 13</w:t>
      </w:r>
      <w:r w:rsidR="00E17456" w:rsidRPr="007C6403">
        <w:rPr>
          <w:lang w:val="en-US"/>
        </w:rPr>
        <w:t xml:space="preserve"> in order to maintain the order of the adopted paragraphs</w:t>
      </w:r>
      <w:r w:rsidR="005D760E" w:rsidRPr="007C6403">
        <w:rPr>
          <w:lang w:val="en-US"/>
        </w:rPr>
        <w:t>.</w:t>
      </w:r>
    </w:p>
    <w:p w14:paraId="4F611130" w14:textId="1E1D13EB" w:rsidR="00102300" w:rsidRPr="007C6403" w:rsidRDefault="009A0E02" w:rsidP="003371C6">
      <w:pPr>
        <w:pStyle w:val="Orateurengris"/>
        <w:spacing w:before="240"/>
        <w:ind w:left="709" w:hanging="709"/>
        <w:rPr>
          <w:b/>
          <w:bCs/>
          <w:lang w:val="en-US"/>
        </w:rPr>
      </w:pPr>
      <w:r w:rsidRPr="007C6403">
        <w:rPr>
          <w:lang w:val="en-US"/>
        </w:rPr>
        <w:t>While the Secretariat was rearranging the paragraphs, t</w:t>
      </w:r>
      <w:r w:rsidR="0050423D" w:rsidRPr="007C6403">
        <w:rPr>
          <w:lang w:val="en-US"/>
        </w:rPr>
        <w:t xml:space="preserve">he </w:t>
      </w:r>
      <w:r w:rsidR="00DD2F30" w:rsidRPr="007C6403">
        <w:rPr>
          <w:b/>
          <w:lang w:val="en-US"/>
        </w:rPr>
        <w:t>Chairperson</w:t>
      </w:r>
      <w:r w:rsidR="00353B0F" w:rsidRPr="007C6403">
        <w:rPr>
          <w:b/>
          <w:lang w:val="en-US"/>
        </w:rPr>
        <w:t xml:space="preserve"> </w:t>
      </w:r>
      <w:r w:rsidRPr="007C6403">
        <w:rPr>
          <w:lang w:val="en-US"/>
        </w:rPr>
        <w:t xml:space="preserve">noted that the </w:t>
      </w:r>
      <w:r w:rsidR="00DD2F30" w:rsidRPr="007C6403">
        <w:rPr>
          <w:lang w:val="en-US"/>
        </w:rPr>
        <w:t>proposed amendments</w:t>
      </w:r>
      <w:r w:rsidRPr="007C6403">
        <w:rPr>
          <w:lang w:val="en-US"/>
        </w:rPr>
        <w:t xml:space="preserve"> from Algeria, Cyprus and India, despite different </w:t>
      </w:r>
      <w:r w:rsidR="00D91FA8" w:rsidRPr="007C6403">
        <w:rPr>
          <w:lang w:val="en-US"/>
        </w:rPr>
        <w:t>wording, were similar in spirit</w:t>
      </w:r>
      <w:r w:rsidRPr="007C6403">
        <w:rPr>
          <w:lang w:val="en-US"/>
        </w:rPr>
        <w:t xml:space="preserve"> and suggested treating </w:t>
      </w:r>
      <w:r w:rsidR="00DD2F30" w:rsidRPr="007C6403">
        <w:rPr>
          <w:lang w:val="en-US"/>
        </w:rPr>
        <w:t xml:space="preserve">them together for </w:t>
      </w:r>
      <w:r w:rsidRPr="007C6403">
        <w:rPr>
          <w:lang w:val="en-US"/>
        </w:rPr>
        <w:t>the purpose of adoption.</w:t>
      </w:r>
    </w:p>
    <w:p w14:paraId="6503ACD9" w14:textId="26612671" w:rsidR="00102300" w:rsidRPr="007C6403" w:rsidRDefault="0050423D"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Palestine</w:t>
      </w:r>
      <w:r w:rsidRPr="007C6403">
        <w:rPr>
          <w:lang w:val="en-US"/>
        </w:rPr>
        <w:t xml:space="preserve"> </w:t>
      </w:r>
      <w:r w:rsidR="00961C5D" w:rsidRPr="007C6403">
        <w:rPr>
          <w:lang w:val="en-US"/>
        </w:rPr>
        <w:t>announced that after consultation</w:t>
      </w:r>
      <w:r w:rsidR="00DD2F30" w:rsidRPr="007C6403">
        <w:rPr>
          <w:lang w:val="en-US"/>
        </w:rPr>
        <w:t xml:space="preserve"> </w:t>
      </w:r>
      <w:r w:rsidR="00961C5D" w:rsidRPr="007C6403">
        <w:rPr>
          <w:lang w:val="en-US"/>
        </w:rPr>
        <w:t>with Cyprus and other co-sponsors of the amendment</w:t>
      </w:r>
      <w:r w:rsidR="00DD2F30" w:rsidRPr="007C6403">
        <w:rPr>
          <w:lang w:val="en-US"/>
        </w:rPr>
        <w:t xml:space="preserve">, </w:t>
      </w:r>
      <w:r w:rsidR="00E17456" w:rsidRPr="007C6403">
        <w:rPr>
          <w:lang w:val="en-US"/>
        </w:rPr>
        <w:t>the</w:t>
      </w:r>
      <w:r w:rsidR="00D91FA8" w:rsidRPr="007C6403">
        <w:rPr>
          <w:lang w:val="en-US"/>
        </w:rPr>
        <w:t xml:space="preserve"> </w:t>
      </w:r>
      <w:r w:rsidR="00961C5D" w:rsidRPr="007C6403">
        <w:rPr>
          <w:lang w:val="en-US"/>
        </w:rPr>
        <w:t>amendment</w:t>
      </w:r>
      <w:r w:rsidR="00E17456" w:rsidRPr="007C6403">
        <w:rPr>
          <w:lang w:val="en-US"/>
        </w:rPr>
        <w:t xml:space="preserve"> could be withdrawn</w:t>
      </w:r>
      <w:r w:rsidR="00961C5D" w:rsidRPr="007C6403">
        <w:rPr>
          <w:lang w:val="en-US"/>
        </w:rPr>
        <w:t>.</w:t>
      </w:r>
    </w:p>
    <w:p w14:paraId="64C7CC99" w14:textId="137C1ACF" w:rsidR="00102300" w:rsidRPr="007C6403" w:rsidRDefault="0050423D"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3B66A4" w:rsidRPr="007C6403">
        <w:rPr>
          <w:lang w:val="en-US"/>
        </w:rPr>
        <w:t>confirmed with Cyprus that the amendment was indeed withdrawn and</w:t>
      </w:r>
      <w:r w:rsidR="003B66A4" w:rsidRPr="007C6403">
        <w:rPr>
          <w:b/>
          <w:lang w:val="en-US"/>
        </w:rPr>
        <w:t xml:space="preserve"> </w:t>
      </w:r>
      <w:r w:rsidR="00961C5D" w:rsidRPr="007C6403">
        <w:rPr>
          <w:lang w:val="en-US"/>
        </w:rPr>
        <w:t>asked India about the position of its amendment.</w:t>
      </w:r>
    </w:p>
    <w:p w14:paraId="10657A80" w14:textId="57F20D82" w:rsidR="00102300" w:rsidRPr="007C6403" w:rsidRDefault="00EB463F"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India </w:t>
      </w:r>
      <w:r w:rsidR="00961C5D" w:rsidRPr="007C6403">
        <w:rPr>
          <w:lang w:val="en-US"/>
        </w:rPr>
        <w:t xml:space="preserve">clarified that since it was the </w:t>
      </w:r>
      <w:r w:rsidR="00DD2F30" w:rsidRPr="007C6403">
        <w:rPr>
          <w:lang w:val="en-US"/>
        </w:rPr>
        <w:t>final part of the decision, it</w:t>
      </w:r>
      <w:r w:rsidR="00D91FA8" w:rsidRPr="007C6403">
        <w:rPr>
          <w:lang w:val="en-US"/>
        </w:rPr>
        <w:t xml:space="preserve"> c</w:t>
      </w:r>
      <w:r w:rsidR="00DD2F30" w:rsidRPr="007C6403">
        <w:rPr>
          <w:lang w:val="en-US"/>
        </w:rPr>
        <w:t>ould come towards the end.</w:t>
      </w:r>
    </w:p>
    <w:p w14:paraId="75A0986D" w14:textId="44E80519" w:rsidR="00EB735E" w:rsidRPr="007C6403" w:rsidRDefault="00953B55"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961C5D" w:rsidRPr="007C6403">
        <w:rPr>
          <w:lang w:val="en-US"/>
        </w:rPr>
        <w:t>asked Hungary the same question.</w:t>
      </w:r>
    </w:p>
    <w:p w14:paraId="268267C4" w14:textId="14187982"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Hungary</w:t>
      </w:r>
      <w:r w:rsidR="00953B55" w:rsidRPr="007C6403">
        <w:rPr>
          <w:b/>
          <w:lang w:val="en-US"/>
        </w:rPr>
        <w:t xml:space="preserve"> </w:t>
      </w:r>
      <w:r w:rsidR="00961C5D" w:rsidRPr="007C6403">
        <w:rPr>
          <w:lang w:val="en-US"/>
        </w:rPr>
        <w:t>wished to insert its amendment after the original paragraph</w:t>
      </w:r>
      <w:r w:rsidR="003B66A4" w:rsidRPr="007C6403">
        <w:rPr>
          <w:lang w:val="en-US"/>
        </w:rPr>
        <w:t> </w:t>
      </w:r>
      <w:r w:rsidR="00DD2F30" w:rsidRPr="007C6403">
        <w:rPr>
          <w:lang w:val="en-US"/>
        </w:rPr>
        <w:t>12</w:t>
      </w:r>
      <w:r w:rsidR="00961C5D" w:rsidRPr="007C6403">
        <w:rPr>
          <w:lang w:val="en-US"/>
        </w:rPr>
        <w:t>, and therefore before the proposal by Algeria.</w:t>
      </w:r>
    </w:p>
    <w:p w14:paraId="6D373CED" w14:textId="09FA3983" w:rsidR="00EB735E" w:rsidRPr="007C6403" w:rsidRDefault="0022637F" w:rsidP="003371C6">
      <w:pPr>
        <w:pStyle w:val="Orateurengris"/>
        <w:spacing w:before="240"/>
        <w:ind w:left="709" w:hanging="709"/>
        <w:rPr>
          <w:b/>
          <w:bCs/>
          <w:lang w:val="en-US"/>
        </w:rPr>
      </w:pPr>
      <w:r w:rsidRPr="007C6403">
        <w:rPr>
          <w:lang w:val="en-US"/>
        </w:rPr>
        <w:t xml:space="preserve">The </w:t>
      </w:r>
      <w:r w:rsidRPr="007C6403">
        <w:rPr>
          <w:b/>
          <w:lang w:val="en-US"/>
        </w:rPr>
        <w:t xml:space="preserve">Chairperson </w:t>
      </w:r>
      <w:r w:rsidRPr="007C6403">
        <w:rPr>
          <w:lang w:val="en-US"/>
        </w:rPr>
        <w:t>asked Algeria whether it could agree.</w:t>
      </w:r>
    </w:p>
    <w:p w14:paraId="214E3280" w14:textId="5F7CFC6D" w:rsidR="00EB735E" w:rsidRPr="007C6403" w:rsidRDefault="0022637F" w:rsidP="003371C6">
      <w:pPr>
        <w:pStyle w:val="Orateurengris"/>
        <w:spacing w:before="240"/>
        <w:ind w:left="709" w:hanging="709"/>
        <w:rPr>
          <w:b/>
          <w:bCs/>
          <w:lang w:val="en-US"/>
        </w:rPr>
      </w:pPr>
      <w:r w:rsidRPr="007C6403">
        <w:rPr>
          <w:lang w:val="en-US"/>
        </w:rPr>
        <w:t>As the paragraph related to the Secretariat, t</w:t>
      </w:r>
      <w:r w:rsidR="00EB735E" w:rsidRPr="007C6403">
        <w:rPr>
          <w:lang w:val="en-US"/>
        </w:rPr>
        <w:t xml:space="preserve">he delegation of </w:t>
      </w:r>
      <w:r w:rsidR="00DD2F30" w:rsidRPr="007C6403">
        <w:rPr>
          <w:b/>
          <w:lang w:val="en-US"/>
        </w:rPr>
        <w:t>Algeria</w:t>
      </w:r>
      <w:r w:rsidR="00EB735E" w:rsidRPr="007C6403">
        <w:rPr>
          <w:b/>
          <w:lang w:val="en-US"/>
        </w:rPr>
        <w:t xml:space="preserve"> </w:t>
      </w:r>
      <w:r w:rsidRPr="007C6403">
        <w:rPr>
          <w:lang w:val="en-US"/>
        </w:rPr>
        <w:t xml:space="preserve">explained that it should be positioned </w:t>
      </w:r>
      <w:r w:rsidR="003B66A4" w:rsidRPr="007C6403">
        <w:rPr>
          <w:lang w:val="en-US"/>
        </w:rPr>
        <w:t>just after the paragraph that mentioned the Secretariat</w:t>
      </w:r>
      <w:r w:rsidRPr="007C6403">
        <w:rPr>
          <w:lang w:val="en-US"/>
        </w:rPr>
        <w:t>.</w:t>
      </w:r>
    </w:p>
    <w:p w14:paraId="746DB053" w14:textId="08E0C1A4" w:rsidR="00EB735E" w:rsidRPr="007C6403" w:rsidRDefault="0022637F" w:rsidP="003371C6">
      <w:pPr>
        <w:pStyle w:val="Orateurengris"/>
        <w:spacing w:before="240"/>
        <w:ind w:left="709" w:hanging="709"/>
        <w:rPr>
          <w:b/>
          <w:bCs/>
          <w:lang w:val="en-US"/>
        </w:rPr>
      </w:pPr>
      <w:r w:rsidRPr="007C6403">
        <w:rPr>
          <w:lang w:val="en-US"/>
        </w:rPr>
        <w:t>Speaking about its amendment, t</w:t>
      </w:r>
      <w:r w:rsidR="00EB735E" w:rsidRPr="007C6403">
        <w:rPr>
          <w:lang w:val="en-US"/>
        </w:rPr>
        <w:t xml:space="preserve">he delegation of </w:t>
      </w:r>
      <w:r w:rsidR="00DD2F30" w:rsidRPr="007C6403">
        <w:rPr>
          <w:b/>
          <w:lang w:val="en-US"/>
        </w:rPr>
        <w:t>Hungary</w:t>
      </w:r>
      <w:r w:rsidR="00EB735E" w:rsidRPr="007C6403">
        <w:rPr>
          <w:b/>
          <w:lang w:val="en-US"/>
        </w:rPr>
        <w:t xml:space="preserve"> </w:t>
      </w:r>
      <w:r w:rsidRPr="007C6403">
        <w:rPr>
          <w:lang w:val="en-US"/>
        </w:rPr>
        <w:t xml:space="preserve">explained that </w:t>
      </w:r>
      <w:r w:rsidR="00DD2F30" w:rsidRPr="007C6403">
        <w:rPr>
          <w:lang w:val="en-US"/>
        </w:rPr>
        <w:t xml:space="preserve">it </w:t>
      </w:r>
      <w:r w:rsidRPr="007C6403">
        <w:rPr>
          <w:lang w:val="en-US"/>
        </w:rPr>
        <w:t xml:space="preserve">was </w:t>
      </w:r>
      <w:r w:rsidR="00DD2F30" w:rsidRPr="007C6403">
        <w:rPr>
          <w:lang w:val="en-US"/>
        </w:rPr>
        <w:t xml:space="preserve">a reminder to </w:t>
      </w:r>
      <w:r w:rsidRPr="007C6403">
        <w:rPr>
          <w:lang w:val="en-US"/>
        </w:rPr>
        <w:t>States Parties</w:t>
      </w:r>
      <w:r w:rsidR="00D91FA8" w:rsidRPr="007C6403">
        <w:rPr>
          <w:lang w:val="en-US"/>
        </w:rPr>
        <w:t xml:space="preserve"> </w:t>
      </w:r>
      <w:r w:rsidRPr="007C6403">
        <w:rPr>
          <w:lang w:val="en-US"/>
        </w:rPr>
        <w:t xml:space="preserve">and </w:t>
      </w:r>
      <w:r w:rsidR="00D91FA8" w:rsidRPr="007C6403">
        <w:rPr>
          <w:lang w:val="en-US"/>
        </w:rPr>
        <w:t>therefore it</w:t>
      </w:r>
      <w:r w:rsidRPr="007C6403">
        <w:rPr>
          <w:lang w:val="en-US"/>
        </w:rPr>
        <w:t xml:space="preserve"> wanted to include it after paragraph 12.</w:t>
      </w:r>
    </w:p>
    <w:p w14:paraId="0060AEF9" w14:textId="21A63862" w:rsidR="00EB735E" w:rsidRPr="007C6403" w:rsidRDefault="0022637F" w:rsidP="003371C6">
      <w:pPr>
        <w:pStyle w:val="Orateurengris"/>
        <w:spacing w:before="240"/>
        <w:ind w:left="709" w:hanging="709"/>
        <w:rPr>
          <w:b/>
          <w:bCs/>
          <w:lang w:val="en-US"/>
        </w:rPr>
      </w:pPr>
      <w:r w:rsidRPr="007C6403">
        <w:rPr>
          <w:lang w:val="en-US"/>
        </w:rPr>
        <w:t xml:space="preserve">The </w:t>
      </w:r>
      <w:r w:rsidR="00EB735E" w:rsidRPr="007C6403">
        <w:rPr>
          <w:b/>
          <w:lang w:val="en-US"/>
        </w:rPr>
        <w:t xml:space="preserve">Chairperson </w:t>
      </w:r>
      <w:r w:rsidRPr="007C6403">
        <w:rPr>
          <w:lang w:val="en-US"/>
        </w:rPr>
        <w:t>asked</w:t>
      </w:r>
      <w:r w:rsidRPr="007C6403">
        <w:rPr>
          <w:b/>
          <w:lang w:val="en-US"/>
        </w:rPr>
        <w:t xml:space="preserve"> </w:t>
      </w:r>
      <w:r w:rsidRPr="007C6403">
        <w:rPr>
          <w:lang w:val="en-US"/>
        </w:rPr>
        <w:t>Algeria if it could agree with the proposal.</w:t>
      </w:r>
    </w:p>
    <w:p w14:paraId="7E3518AF" w14:textId="58ECD762"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Algeria</w:t>
      </w:r>
      <w:r w:rsidRPr="007C6403">
        <w:rPr>
          <w:b/>
          <w:lang w:val="en-US"/>
        </w:rPr>
        <w:t xml:space="preserve"> </w:t>
      </w:r>
      <w:r w:rsidR="0022637F" w:rsidRPr="007C6403">
        <w:rPr>
          <w:lang w:val="en-US"/>
        </w:rPr>
        <w:t>agreed</w:t>
      </w:r>
      <w:r w:rsidR="003B66A4" w:rsidRPr="007C6403">
        <w:rPr>
          <w:lang w:val="en-US"/>
        </w:rPr>
        <w:t>. H</w:t>
      </w:r>
      <w:r w:rsidR="0022637F" w:rsidRPr="007C6403">
        <w:rPr>
          <w:lang w:val="en-US"/>
        </w:rPr>
        <w:t>owever</w:t>
      </w:r>
      <w:r w:rsidR="00E45F64" w:rsidRPr="007C6403">
        <w:rPr>
          <w:lang w:val="en-US"/>
        </w:rPr>
        <w:t>,</w:t>
      </w:r>
      <w:r w:rsidR="00FF2F53" w:rsidRPr="007C6403">
        <w:rPr>
          <w:lang w:val="en-US"/>
        </w:rPr>
        <w:t xml:space="preserve"> before adoption of </w:t>
      </w:r>
      <w:r w:rsidR="003B66A4" w:rsidRPr="007C6403">
        <w:rPr>
          <w:lang w:val="en-US"/>
        </w:rPr>
        <w:t>its</w:t>
      </w:r>
      <w:r w:rsidR="00FF2F53" w:rsidRPr="007C6403">
        <w:rPr>
          <w:lang w:val="en-US"/>
        </w:rPr>
        <w:t xml:space="preserve"> amendment, </w:t>
      </w:r>
      <w:r w:rsidR="0022637F" w:rsidRPr="007C6403">
        <w:rPr>
          <w:lang w:val="en-US"/>
        </w:rPr>
        <w:t xml:space="preserve">it </w:t>
      </w:r>
      <w:r w:rsidR="00FF2F53" w:rsidRPr="007C6403">
        <w:rPr>
          <w:lang w:val="en-US"/>
        </w:rPr>
        <w:t xml:space="preserve">wished to ask </w:t>
      </w:r>
      <w:r w:rsidR="0022637F" w:rsidRPr="007C6403">
        <w:rPr>
          <w:lang w:val="en-US"/>
        </w:rPr>
        <w:t xml:space="preserve">the Secretariat </w:t>
      </w:r>
      <w:r w:rsidR="00FF2F53" w:rsidRPr="007C6403">
        <w:rPr>
          <w:lang w:val="en-US"/>
        </w:rPr>
        <w:t xml:space="preserve">whether it would be comfortable and able to </w:t>
      </w:r>
      <w:r w:rsidR="003B66A4" w:rsidRPr="007C6403">
        <w:rPr>
          <w:lang w:val="en-US"/>
        </w:rPr>
        <w:t xml:space="preserve">meet </w:t>
      </w:r>
      <w:r w:rsidR="00FF2F53" w:rsidRPr="007C6403">
        <w:rPr>
          <w:lang w:val="en-US"/>
        </w:rPr>
        <w:t>the request.</w:t>
      </w:r>
    </w:p>
    <w:p w14:paraId="18276024" w14:textId="2DC30C24" w:rsidR="00FF2F53" w:rsidRPr="007C6403" w:rsidRDefault="00FF2F53" w:rsidP="003371C6">
      <w:pPr>
        <w:pStyle w:val="Orateurengris"/>
        <w:spacing w:before="240"/>
        <w:ind w:left="709" w:hanging="709"/>
        <w:rPr>
          <w:b/>
          <w:bCs/>
          <w:lang w:val="en-US"/>
        </w:rPr>
      </w:pPr>
      <w:r w:rsidRPr="007C6403">
        <w:rPr>
          <w:lang w:val="en-US"/>
        </w:rPr>
        <w:t xml:space="preserve">The </w:t>
      </w:r>
      <w:r w:rsidR="00DD2F30" w:rsidRPr="007C6403">
        <w:rPr>
          <w:b/>
          <w:lang w:val="en-US"/>
        </w:rPr>
        <w:t>Secretary</w:t>
      </w:r>
      <w:r w:rsidRPr="007C6403">
        <w:rPr>
          <w:b/>
          <w:lang w:val="en-US"/>
        </w:rPr>
        <w:t xml:space="preserve"> </w:t>
      </w:r>
      <w:r w:rsidR="00866A46" w:rsidRPr="007C6403">
        <w:rPr>
          <w:lang w:val="en-US"/>
        </w:rPr>
        <w:t>confirmed</w:t>
      </w:r>
      <w:r w:rsidRPr="007C6403">
        <w:rPr>
          <w:lang w:val="en-US"/>
        </w:rPr>
        <w:t xml:space="preserve"> that the Secretariat would be able to meet this request. In addition, it did not see any contradiction with the other request from India, as they both complemented one another.</w:t>
      </w:r>
    </w:p>
    <w:p w14:paraId="69844DE5" w14:textId="110FB920"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Palestine</w:t>
      </w:r>
      <w:r w:rsidR="00FF2F53" w:rsidRPr="007C6403">
        <w:rPr>
          <w:lang w:val="en-US"/>
        </w:rPr>
        <w:t xml:space="preserve"> felt that the amendment by India</w:t>
      </w:r>
      <w:r w:rsidR="00E45F64" w:rsidRPr="007C6403">
        <w:rPr>
          <w:lang w:val="en-US"/>
        </w:rPr>
        <w:t xml:space="preserve"> on the working group</w:t>
      </w:r>
      <w:r w:rsidR="00FF2F53" w:rsidRPr="007C6403">
        <w:rPr>
          <w:lang w:val="en-US"/>
        </w:rPr>
        <w:t>, supported by all the M</w:t>
      </w:r>
      <w:r w:rsidR="00DD2F30" w:rsidRPr="007C6403">
        <w:rPr>
          <w:lang w:val="en-US"/>
        </w:rPr>
        <w:t>embers</w:t>
      </w:r>
      <w:r w:rsidR="00FF2F53" w:rsidRPr="007C6403">
        <w:rPr>
          <w:lang w:val="en-US"/>
        </w:rPr>
        <w:t>,</w:t>
      </w:r>
      <w:r w:rsidR="00DD2F30" w:rsidRPr="007C6403">
        <w:rPr>
          <w:lang w:val="en-US"/>
        </w:rPr>
        <w:t xml:space="preserve"> </w:t>
      </w:r>
      <w:r w:rsidR="00FF2F53" w:rsidRPr="007C6403">
        <w:rPr>
          <w:lang w:val="en-US"/>
        </w:rPr>
        <w:t xml:space="preserve">should come </w:t>
      </w:r>
      <w:r w:rsidR="00DD2F30" w:rsidRPr="007C6403">
        <w:rPr>
          <w:lang w:val="en-US"/>
        </w:rPr>
        <w:t xml:space="preserve">right after </w:t>
      </w:r>
      <w:r w:rsidR="00FF2F53" w:rsidRPr="007C6403">
        <w:rPr>
          <w:lang w:val="en-US"/>
        </w:rPr>
        <w:t>Algeria’s</w:t>
      </w:r>
      <w:r w:rsidR="00DD2F30" w:rsidRPr="007C6403">
        <w:rPr>
          <w:lang w:val="en-US"/>
        </w:rPr>
        <w:t xml:space="preserve"> amendment.</w:t>
      </w:r>
    </w:p>
    <w:p w14:paraId="18248AEA" w14:textId="233DB108"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India</w:t>
      </w:r>
      <w:r w:rsidR="00FF2F53" w:rsidRPr="007C6403">
        <w:rPr>
          <w:b/>
          <w:lang w:val="en-US"/>
        </w:rPr>
        <w:t xml:space="preserve"> </w:t>
      </w:r>
      <w:r w:rsidR="00FF2F53" w:rsidRPr="007C6403">
        <w:rPr>
          <w:lang w:val="en-US"/>
        </w:rPr>
        <w:t xml:space="preserve">had </w:t>
      </w:r>
      <w:r w:rsidR="00DD2F30" w:rsidRPr="007C6403">
        <w:rPr>
          <w:lang w:val="en-US"/>
        </w:rPr>
        <w:t>no objection to Palestine</w:t>
      </w:r>
      <w:r w:rsidR="00FF2F53" w:rsidRPr="007C6403">
        <w:rPr>
          <w:lang w:val="en-US"/>
        </w:rPr>
        <w:t>’s</w:t>
      </w:r>
      <w:r w:rsidR="00DD2F30" w:rsidRPr="007C6403">
        <w:rPr>
          <w:lang w:val="en-US"/>
        </w:rPr>
        <w:t xml:space="preserve"> </w:t>
      </w:r>
      <w:r w:rsidR="00FF2F53" w:rsidRPr="007C6403">
        <w:rPr>
          <w:lang w:val="en-US"/>
        </w:rPr>
        <w:t>proposal</w:t>
      </w:r>
      <w:r w:rsidR="00DD2F30" w:rsidRPr="007C6403">
        <w:rPr>
          <w:lang w:val="en-US"/>
        </w:rPr>
        <w:t>.</w:t>
      </w:r>
    </w:p>
    <w:p w14:paraId="197BE8A1" w14:textId="11DA60AB" w:rsidR="00EB735E" w:rsidRPr="007C6403" w:rsidRDefault="00172CCF" w:rsidP="003371C6">
      <w:pPr>
        <w:pStyle w:val="Orateurengris"/>
        <w:spacing w:before="240"/>
        <w:ind w:left="709" w:hanging="709"/>
        <w:rPr>
          <w:b/>
          <w:bCs/>
          <w:lang w:val="en-US"/>
        </w:rPr>
      </w:pPr>
      <w:r w:rsidRPr="007C6403">
        <w:rPr>
          <w:lang w:val="en-US"/>
        </w:rPr>
        <w:t xml:space="preserve">The </w:t>
      </w:r>
      <w:r w:rsidRPr="007C6403">
        <w:rPr>
          <w:b/>
          <w:lang w:val="en-US"/>
        </w:rPr>
        <w:t xml:space="preserve">Secretary </w:t>
      </w:r>
      <w:r w:rsidRPr="007C6403">
        <w:rPr>
          <w:lang w:val="en-US"/>
        </w:rPr>
        <w:t xml:space="preserve">suggested that the amendment by India, which </w:t>
      </w:r>
      <w:r w:rsidR="00FB2149" w:rsidRPr="007C6403">
        <w:rPr>
          <w:lang w:val="en-US"/>
        </w:rPr>
        <w:t>aimed to</w:t>
      </w:r>
      <w:r w:rsidRPr="007C6403">
        <w:rPr>
          <w:lang w:val="en-US"/>
        </w:rPr>
        <w:t xml:space="preserve"> establish an </w:t>
      </w:r>
      <w:r w:rsidR="00DD2F30" w:rsidRPr="007C6403">
        <w:rPr>
          <w:lang w:val="en-US"/>
        </w:rPr>
        <w:t>informal ad hoc working group</w:t>
      </w:r>
      <w:r w:rsidR="00FB2149" w:rsidRPr="007C6403">
        <w:rPr>
          <w:lang w:val="en-US"/>
        </w:rPr>
        <w:t xml:space="preserve"> in Paris</w:t>
      </w:r>
      <w:r w:rsidRPr="007C6403">
        <w:rPr>
          <w:lang w:val="en-US"/>
        </w:rPr>
        <w:t xml:space="preserve">, </w:t>
      </w:r>
      <w:r w:rsidR="00DD2F30" w:rsidRPr="007C6403">
        <w:rPr>
          <w:lang w:val="en-US"/>
        </w:rPr>
        <w:t xml:space="preserve">where </w:t>
      </w:r>
      <w:r w:rsidRPr="007C6403">
        <w:rPr>
          <w:lang w:val="en-US"/>
        </w:rPr>
        <w:t xml:space="preserve">States Parties </w:t>
      </w:r>
      <w:r w:rsidR="00E45F64" w:rsidRPr="007C6403">
        <w:rPr>
          <w:lang w:val="en-US"/>
        </w:rPr>
        <w:t xml:space="preserve">would </w:t>
      </w:r>
      <w:r w:rsidR="00DD2F30" w:rsidRPr="007C6403">
        <w:rPr>
          <w:lang w:val="en-US"/>
        </w:rPr>
        <w:t>discuss various issues</w:t>
      </w:r>
      <w:r w:rsidRPr="007C6403">
        <w:rPr>
          <w:lang w:val="en-US"/>
        </w:rPr>
        <w:t xml:space="preserve">, would perhaps be better placed before the amendment by Algeria </w:t>
      </w:r>
      <w:r w:rsidR="00DD2F30" w:rsidRPr="007C6403">
        <w:rPr>
          <w:lang w:val="en-US"/>
        </w:rPr>
        <w:t xml:space="preserve">since the discussions within the ad hoc working group </w:t>
      </w:r>
      <w:r w:rsidRPr="007C6403">
        <w:rPr>
          <w:lang w:val="en-US"/>
        </w:rPr>
        <w:t xml:space="preserve">would </w:t>
      </w:r>
      <w:r w:rsidR="00DD2F30" w:rsidRPr="007C6403">
        <w:rPr>
          <w:lang w:val="en-US"/>
        </w:rPr>
        <w:t>also i</w:t>
      </w:r>
      <w:r w:rsidRPr="007C6403">
        <w:rPr>
          <w:lang w:val="en-US"/>
        </w:rPr>
        <w:t>nfluence the proposal that the S</w:t>
      </w:r>
      <w:r w:rsidR="00DD2F30" w:rsidRPr="007C6403">
        <w:rPr>
          <w:lang w:val="en-US"/>
        </w:rPr>
        <w:t xml:space="preserve">ecretariat </w:t>
      </w:r>
      <w:r w:rsidRPr="007C6403">
        <w:rPr>
          <w:lang w:val="en-US"/>
        </w:rPr>
        <w:t>was requested to make.</w:t>
      </w:r>
    </w:p>
    <w:p w14:paraId="0CFD83BD" w14:textId="10BD406C"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Palestine</w:t>
      </w:r>
      <w:r w:rsidR="00172CCF" w:rsidRPr="007C6403">
        <w:rPr>
          <w:b/>
          <w:lang w:val="en-US"/>
        </w:rPr>
        <w:t xml:space="preserve"> </w:t>
      </w:r>
      <w:r w:rsidR="00172CCF" w:rsidRPr="007C6403">
        <w:rPr>
          <w:lang w:val="en-US"/>
        </w:rPr>
        <w:t xml:space="preserve">was of the understanding that </w:t>
      </w:r>
      <w:r w:rsidR="00DD2F30" w:rsidRPr="007C6403">
        <w:rPr>
          <w:lang w:val="en-US"/>
        </w:rPr>
        <w:t xml:space="preserve">the working group </w:t>
      </w:r>
      <w:r w:rsidR="00172CCF" w:rsidRPr="007C6403">
        <w:rPr>
          <w:lang w:val="en-US"/>
        </w:rPr>
        <w:t xml:space="preserve">would discuss </w:t>
      </w:r>
      <w:r w:rsidR="00DD2F30" w:rsidRPr="007C6403">
        <w:rPr>
          <w:lang w:val="en-US"/>
        </w:rPr>
        <w:t xml:space="preserve">the </w:t>
      </w:r>
      <w:r w:rsidR="00172CCF" w:rsidRPr="007C6403">
        <w:rPr>
          <w:lang w:val="en-US"/>
        </w:rPr>
        <w:t xml:space="preserve">draft </w:t>
      </w:r>
      <w:r w:rsidR="00DD2F30" w:rsidRPr="007C6403">
        <w:rPr>
          <w:lang w:val="en-US"/>
        </w:rPr>
        <w:t xml:space="preserve">proposal </w:t>
      </w:r>
      <w:r w:rsidR="00172CCF" w:rsidRPr="007C6403">
        <w:rPr>
          <w:lang w:val="en-US"/>
        </w:rPr>
        <w:t xml:space="preserve">by the Secretariat </w:t>
      </w:r>
      <w:r w:rsidR="00DD2F30" w:rsidRPr="007C6403">
        <w:rPr>
          <w:lang w:val="en-US"/>
        </w:rPr>
        <w:t xml:space="preserve">during </w:t>
      </w:r>
      <w:r w:rsidR="00172CCF" w:rsidRPr="007C6403">
        <w:rPr>
          <w:lang w:val="en-US"/>
        </w:rPr>
        <w:t>the meeting, which – after adoption</w:t>
      </w:r>
      <w:r w:rsidR="008F3E49" w:rsidRPr="007C6403">
        <w:rPr>
          <w:lang w:val="en-US"/>
        </w:rPr>
        <w:t> </w:t>
      </w:r>
      <w:r w:rsidR="00172CCF" w:rsidRPr="007C6403">
        <w:rPr>
          <w:lang w:val="en-US"/>
        </w:rPr>
        <w:t>– would go back to the S</w:t>
      </w:r>
      <w:r w:rsidR="00DD2F30" w:rsidRPr="007C6403">
        <w:rPr>
          <w:lang w:val="en-US"/>
        </w:rPr>
        <w:t>ecretariat.</w:t>
      </w:r>
    </w:p>
    <w:p w14:paraId="5B7CC1C7" w14:textId="475D31C5"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Cuba </w:t>
      </w:r>
      <w:r w:rsidR="00FE1034" w:rsidRPr="007C6403">
        <w:rPr>
          <w:lang w:val="en-US"/>
        </w:rPr>
        <w:t>understood</w:t>
      </w:r>
      <w:r w:rsidR="00DD2F30" w:rsidRPr="007C6403">
        <w:rPr>
          <w:lang w:val="en-US"/>
        </w:rPr>
        <w:t xml:space="preserve"> Algeria’s proposal</w:t>
      </w:r>
      <w:r w:rsidR="00FE1034" w:rsidRPr="007C6403">
        <w:rPr>
          <w:lang w:val="en-US"/>
        </w:rPr>
        <w:t xml:space="preserve">, adding that it did not </w:t>
      </w:r>
      <w:r w:rsidR="00DD2F30" w:rsidRPr="007C6403">
        <w:rPr>
          <w:lang w:val="en-US"/>
        </w:rPr>
        <w:t xml:space="preserve">contradict the work by the working group. </w:t>
      </w:r>
      <w:r w:rsidR="00774113" w:rsidRPr="007C6403">
        <w:rPr>
          <w:lang w:val="en-US"/>
        </w:rPr>
        <w:t xml:space="preserve">The delegation explained that the </w:t>
      </w:r>
      <w:r w:rsidR="00DD2F30" w:rsidRPr="007C6403">
        <w:rPr>
          <w:lang w:val="en-US"/>
        </w:rPr>
        <w:t xml:space="preserve">working group </w:t>
      </w:r>
      <w:r w:rsidR="00774113" w:rsidRPr="007C6403">
        <w:rPr>
          <w:lang w:val="en-US"/>
        </w:rPr>
        <w:t xml:space="preserve">would work informally or </w:t>
      </w:r>
      <w:r w:rsidR="00D91FA8" w:rsidRPr="007C6403">
        <w:rPr>
          <w:lang w:val="en-US"/>
        </w:rPr>
        <w:t>intersessional</w:t>
      </w:r>
      <w:r w:rsidR="008F3E49" w:rsidRPr="007C6403">
        <w:rPr>
          <w:lang w:val="en-US"/>
        </w:rPr>
        <w:t>ly</w:t>
      </w:r>
      <w:r w:rsidR="000B07B3" w:rsidRPr="007C6403">
        <w:rPr>
          <w:lang w:val="en-US"/>
        </w:rPr>
        <w:t xml:space="preserve"> </w:t>
      </w:r>
      <w:r w:rsidR="00DD2F30" w:rsidRPr="007C6403">
        <w:rPr>
          <w:lang w:val="en-US"/>
        </w:rPr>
        <w:t xml:space="preserve">because there </w:t>
      </w:r>
      <w:r w:rsidR="00774113" w:rsidRPr="007C6403">
        <w:rPr>
          <w:lang w:val="en-US"/>
        </w:rPr>
        <w:t xml:space="preserve">were </w:t>
      </w:r>
      <w:r w:rsidR="00DD2F30" w:rsidRPr="007C6403">
        <w:rPr>
          <w:lang w:val="en-US"/>
        </w:rPr>
        <w:t>no resources for a formal working group. However, there should be at least one formal meeting held wi</w:t>
      </w:r>
      <w:r w:rsidR="00774113" w:rsidRPr="007C6403">
        <w:rPr>
          <w:lang w:val="en-US"/>
        </w:rPr>
        <w:t>thin the framework of the next C</w:t>
      </w:r>
      <w:r w:rsidR="00DD2F30" w:rsidRPr="007C6403">
        <w:rPr>
          <w:lang w:val="en-US"/>
        </w:rPr>
        <w:t xml:space="preserve">ommittee </w:t>
      </w:r>
      <w:r w:rsidR="00774113" w:rsidRPr="007C6403">
        <w:rPr>
          <w:lang w:val="en-US"/>
        </w:rPr>
        <w:t>session</w:t>
      </w:r>
      <w:r w:rsidR="00DD2F30" w:rsidRPr="007C6403">
        <w:rPr>
          <w:lang w:val="en-US"/>
        </w:rPr>
        <w:t xml:space="preserve">, </w:t>
      </w:r>
      <w:r w:rsidR="000B07B3" w:rsidRPr="007C6403">
        <w:rPr>
          <w:lang w:val="en-US"/>
        </w:rPr>
        <w:t xml:space="preserve">for example, </w:t>
      </w:r>
      <w:r w:rsidR="00774113" w:rsidRPr="007C6403">
        <w:rPr>
          <w:lang w:val="en-US"/>
        </w:rPr>
        <w:t>as a parallel or side event</w:t>
      </w:r>
      <w:r w:rsidR="000B07B3" w:rsidRPr="007C6403">
        <w:rPr>
          <w:lang w:val="en-US"/>
        </w:rPr>
        <w:t xml:space="preserve"> in both working languages</w:t>
      </w:r>
      <w:r w:rsidR="00CC359C" w:rsidRPr="007C6403">
        <w:rPr>
          <w:lang w:val="en-US"/>
        </w:rPr>
        <w:t>, or before the start of the Committee session</w:t>
      </w:r>
      <w:r w:rsidR="00774113" w:rsidRPr="007C6403">
        <w:rPr>
          <w:lang w:val="en-US"/>
        </w:rPr>
        <w:t xml:space="preserve">, which </w:t>
      </w:r>
      <w:r w:rsidR="000B07B3" w:rsidRPr="007C6403">
        <w:rPr>
          <w:lang w:val="en-US"/>
        </w:rPr>
        <w:t>would allow</w:t>
      </w:r>
      <w:r w:rsidR="00774113" w:rsidRPr="007C6403">
        <w:rPr>
          <w:lang w:val="en-US"/>
        </w:rPr>
        <w:t xml:space="preserve"> Committee Members to reach </w:t>
      </w:r>
      <w:r w:rsidR="00E45F64" w:rsidRPr="007C6403">
        <w:rPr>
          <w:lang w:val="en-US"/>
        </w:rPr>
        <w:t xml:space="preserve">a </w:t>
      </w:r>
      <w:r w:rsidR="00DD2F30" w:rsidRPr="007C6403">
        <w:rPr>
          <w:lang w:val="en-US"/>
        </w:rPr>
        <w:t>consensus</w:t>
      </w:r>
      <w:r w:rsidR="000B07B3" w:rsidRPr="007C6403">
        <w:rPr>
          <w:lang w:val="en-US"/>
        </w:rPr>
        <w:t xml:space="preserve"> on the issues discussed</w:t>
      </w:r>
      <w:r w:rsidR="00DD2F30" w:rsidRPr="007C6403">
        <w:rPr>
          <w:lang w:val="en-US"/>
        </w:rPr>
        <w:t>.</w:t>
      </w:r>
    </w:p>
    <w:p w14:paraId="2572FEB7" w14:textId="29C0EDE5" w:rsidR="00146EED" w:rsidRPr="007C6403" w:rsidRDefault="00EB735E" w:rsidP="003371C6">
      <w:pPr>
        <w:pStyle w:val="Orateurengris"/>
        <w:spacing w:before="240"/>
        <w:ind w:left="709" w:hanging="709"/>
        <w:rPr>
          <w:b/>
          <w:bCs/>
          <w:lang w:val="en-US"/>
        </w:rPr>
      </w:pPr>
      <w:r w:rsidRPr="007C6403">
        <w:rPr>
          <w:lang w:val="en-US"/>
        </w:rPr>
        <w:t xml:space="preserve">The delegation of </w:t>
      </w:r>
      <w:r w:rsidR="000B07B3" w:rsidRPr="007C6403">
        <w:rPr>
          <w:b/>
          <w:lang w:val="en-US"/>
        </w:rPr>
        <w:t xml:space="preserve">Cyprus </w:t>
      </w:r>
      <w:r w:rsidR="00146EED" w:rsidRPr="007C6403">
        <w:rPr>
          <w:lang w:val="en-US"/>
        </w:rPr>
        <w:t>wished to add to India’s amendment that the meeting be</w:t>
      </w:r>
      <w:r w:rsidR="00146EED" w:rsidRPr="007C6403">
        <w:rPr>
          <w:b/>
          <w:lang w:val="en-US"/>
        </w:rPr>
        <w:t xml:space="preserve"> </w:t>
      </w:r>
      <w:r w:rsidR="00146EED" w:rsidRPr="007C6403">
        <w:rPr>
          <w:lang w:val="en-US"/>
        </w:rPr>
        <w:t xml:space="preserve">open to all Members of the Committee and to </w:t>
      </w:r>
      <w:r w:rsidR="00FB2149" w:rsidRPr="007C6403">
        <w:rPr>
          <w:lang w:val="en-US"/>
        </w:rPr>
        <w:t xml:space="preserve">all </w:t>
      </w:r>
      <w:r w:rsidR="00D91FA8" w:rsidRPr="007C6403">
        <w:rPr>
          <w:lang w:val="en-US"/>
        </w:rPr>
        <w:t>States Parties as O</w:t>
      </w:r>
      <w:r w:rsidR="00146EED" w:rsidRPr="007C6403">
        <w:rPr>
          <w:lang w:val="en-US"/>
        </w:rPr>
        <w:t>bservers.</w:t>
      </w:r>
    </w:p>
    <w:p w14:paraId="531E0B21" w14:textId="20FF6660"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Palestine</w:t>
      </w:r>
      <w:r w:rsidR="00CC359C" w:rsidRPr="007C6403">
        <w:rPr>
          <w:b/>
          <w:lang w:val="en-US"/>
        </w:rPr>
        <w:t xml:space="preserve"> </w:t>
      </w:r>
      <w:r w:rsidR="00CC359C" w:rsidRPr="007C6403">
        <w:rPr>
          <w:lang w:val="en-US"/>
        </w:rPr>
        <w:t xml:space="preserve">agreed with Cuba, and suggested that it could take the form seen in other Committees, which was to </w:t>
      </w:r>
      <w:r w:rsidR="00FB2149" w:rsidRPr="007C6403">
        <w:rPr>
          <w:lang w:val="en-US"/>
        </w:rPr>
        <w:t>convene</w:t>
      </w:r>
      <w:r w:rsidR="00CC359C" w:rsidRPr="007C6403">
        <w:rPr>
          <w:lang w:val="en-US"/>
        </w:rPr>
        <w:t>, at t</w:t>
      </w:r>
      <w:r w:rsidR="00D91FA8" w:rsidRPr="007C6403">
        <w:rPr>
          <w:lang w:val="en-US"/>
        </w:rPr>
        <w:t>he opening of the next session</w:t>
      </w:r>
      <w:r w:rsidR="00E45F64" w:rsidRPr="007C6403">
        <w:rPr>
          <w:lang w:val="en-US"/>
        </w:rPr>
        <w:t>,</w:t>
      </w:r>
      <w:r w:rsidR="00D91FA8" w:rsidRPr="007C6403">
        <w:rPr>
          <w:lang w:val="en-US"/>
        </w:rPr>
        <w:t xml:space="preserve"> </w:t>
      </w:r>
      <w:r w:rsidR="00CC359C" w:rsidRPr="007C6403">
        <w:rPr>
          <w:lang w:val="en-US"/>
        </w:rPr>
        <w:t xml:space="preserve">a limited working group composed of Committee Members to review the recommendations prior to </w:t>
      </w:r>
      <w:r w:rsidR="005F1DE0" w:rsidRPr="007C6403">
        <w:rPr>
          <w:lang w:val="en-US"/>
        </w:rPr>
        <w:t xml:space="preserve">the eventual </w:t>
      </w:r>
      <w:r w:rsidR="00CC359C" w:rsidRPr="007C6403">
        <w:rPr>
          <w:lang w:val="en-US"/>
        </w:rPr>
        <w:t>present</w:t>
      </w:r>
      <w:r w:rsidR="005F1DE0" w:rsidRPr="007C6403">
        <w:rPr>
          <w:lang w:val="en-US"/>
        </w:rPr>
        <w:t>ation</w:t>
      </w:r>
      <w:r w:rsidR="00CC359C" w:rsidRPr="007C6403">
        <w:rPr>
          <w:lang w:val="en-US"/>
        </w:rPr>
        <w:t xml:space="preserve"> to the Committee</w:t>
      </w:r>
      <w:r w:rsidR="00C4009E" w:rsidRPr="007C6403">
        <w:rPr>
          <w:lang w:val="en-US"/>
        </w:rPr>
        <w:t xml:space="preserve">. This would be </w:t>
      </w:r>
      <w:r w:rsidR="00CC359C" w:rsidRPr="007C6403">
        <w:rPr>
          <w:lang w:val="en-US"/>
        </w:rPr>
        <w:t xml:space="preserve">the formal meeting </w:t>
      </w:r>
      <w:r w:rsidR="00C4009E" w:rsidRPr="007C6403">
        <w:rPr>
          <w:lang w:val="en-US"/>
        </w:rPr>
        <w:t>requested by the delegation of Cuba</w:t>
      </w:r>
      <w:r w:rsidR="00CC359C" w:rsidRPr="007C6403">
        <w:rPr>
          <w:lang w:val="en-US"/>
        </w:rPr>
        <w:t xml:space="preserve">. With regard to the amendment by Cyprus, the delegation felt that the actual wording was non-specific such that </w:t>
      </w:r>
      <w:r w:rsidR="00775FD2" w:rsidRPr="007C6403">
        <w:rPr>
          <w:lang w:val="en-US"/>
        </w:rPr>
        <w:t>there was no impediment to allow</w:t>
      </w:r>
      <w:r w:rsidR="00011526" w:rsidRPr="007C6403">
        <w:rPr>
          <w:lang w:val="en-US"/>
        </w:rPr>
        <w:t>ing</w:t>
      </w:r>
      <w:r w:rsidR="00775FD2" w:rsidRPr="007C6403">
        <w:rPr>
          <w:lang w:val="en-US"/>
        </w:rPr>
        <w:t xml:space="preserve"> for Observers</w:t>
      </w:r>
      <w:r w:rsidR="00CC359C" w:rsidRPr="007C6403">
        <w:rPr>
          <w:lang w:val="en-US"/>
        </w:rPr>
        <w:t>. Inspired by the 1972 Convention, the delegation further explained that the informal working group</w:t>
      </w:r>
      <w:r w:rsidR="00FB2149" w:rsidRPr="007C6403">
        <w:rPr>
          <w:lang w:val="en-US"/>
        </w:rPr>
        <w:t xml:space="preserve"> composed of Committee members</w:t>
      </w:r>
      <w:r w:rsidR="00CC359C" w:rsidRPr="007C6403">
        <w:rPr>
          <w:lang w:val="en-US"/>
        </w:rPr>
        <w:t xml:space="preserve">, once it </w:t>
      </w:r>
      <w:r w:rsidR="00011526" w:rsidRPr="007C6403">
        <w:rPr>
          <w:lang w:val="en-US"/>
        </w:rPr>
        <w:t xml:space="preserve">had </w:t>
      </w:r>
      <w:r w:rsidR="00CC359C" w:rsidRPr="007C6403">
        <w:rPr>
          <w:lang w:val="en-US"/>
        </w:rPr>
        <w:t xml:space="preserve">reached a common </w:t>
      </w:r>
      <w:r w:rsidR="00DD2F30" w:rsidRPr="007C6403">
        <w:rPr>
          <w:lang w:val="en-US"/>
        </w:rPr>
        <w:t xml:space="preserve">understanding, </w:t>
      </w:r>
      <w:r w:rsidR="00775FD2" w:rsidRPr="007C6403">
        <w:rPr>
          <w:lang w:val="en-US"/>
        </w:rPr>
        <w:t>would move into the larger group with all the O</w:t>
      </w:r>
      <w:r w:rsidR="00D91FA8" w:rsidRPr="007C6403">
        <w:rPr>
          <w:lang w:val="en-US"/>
        </w:rPr>
        <w:t>bservers.</w:t>
      </w:r>
      <w:r w:rsidR="00775FD2" w:rsidRPr="007C6403">
        <w:rPr>
          <w:lang w:val="en-US"/>
        </w:rPr>
        <w:t xml:space="preserve"> The delegation also flagged a concern raised by some O</w:t>
      </w:r>
      <w:r w:rsidR="00DD2F30" w:rsidRPr="007C6403">
        <w:rPr>
          <w:lang w:val="en-US"/>
        </w:rPr>
        <w:t xml:space="preserve">bservers </w:t>
      </w:r>
      <w:r w:rsidR="00775FD2" w:rsidRPr="007C6403">
        <w:rPr>
          <w:lang w:val="en-US"/>
        </w:rPr>
        <w:t>concerning</w:t>
      </w:r>
      <w:r w:rsidR="00DD2F30" w:rsidRPr="007C6403">
        <w:rPr>
          <w:lang w:val="en-US"/>
        </w:rPr>
        <w:t xml:space="preserve"> the amendment </w:t>
      </w:r>
      <w:r w:rsidR="00775FD2" w:rsidRPr="007C6403">
        <w:rPr>
          <w:lang w:val="en-US"/>
        </w:rPr>
        <w:t>by India in paragraph 13, adding that it was un</w:t>
      </w:r>
      <w:r w:rsidR="00DD2F30" w:rsidRPr="007C6403">
        <w:rPr>
          <w:lang w:val="en-US"/>
        </w:rPr>
        <w:t xml:space="preserve">clear that this </w:t>
      </w:r>
      <w:r w:rsidR="00775FD2" w:rsidRPr="007C6403">
        <w:rPr>
          <w:lang w:val="en-US"/>
        </w:rPr>
        <w:t xml:space="preserve">would </w:t>
      </w:r>
      <w:r w:rsidR="00DD2F30" w:rsidRPr="007C6403">
        <w:rPr>
          <w:lang w:val="en-US"/>
        </w:rPr>
        <w:t xml:space="preserve">lead to </w:t>
      </w:r>
      <w:r w:rsidR="00775FD2" w:rsidRPr="007C6403">
        <w:rPr>
          <w:lang w:val="en-US"/>
        </w:rPr>
        <w:t xml:space="preserve">amendments to </w:t>
      </w:r>
      <w:r w:rsidR="00DD2F30" w:rsidRPr="007C6403">
        <w:rPr>
          <w:lang w:val="en-US"/>
        </w:rPr>
        <w:t xml:space="preserve">the </w:t>
      </w:r>
      <w:r w:rsidR="00775FD2" w:rsidRPr="007C6403">
        <w:rPr>
          <w:lang w:val="en-US"/>
        </w:rPr>
        <w:t>Operational Directives, which</w:t>
      </w:r>
      <w:r w:rsidR="00011526" w:rsidRPr="007C6403">
        <w:rPr>
          <w:lang w:val="en-US"/>
        </w:rPr>
        <w:t>,</w:t>
      </w:r>
      <w:r w:rsidR="00775FD2" w:rsidRPr="007C6403">
        <w:rPr>
          <w:lang w:val="en-US"/>
        </w:rPr>
        <w:t xml:space="preserve"> although not explicit, was implied. The delegation wished to make clear </w:t>
      </w:r>
      <w:r w:rsidR="00FB2149" w:rsidRPr="007C6403">
        <w:rPr>
          <w:lang w:val="en-US"/>
        </w:rPr>
        <w:t xml:space="preserve">in the text of the decision </w:t>
      </w:r>
      <w:r w:rsidR="00775FD2" w:rsidRPr="007C6403">
        <w:rPr>
          <w:lang w:val="en-US"/>
        </w:rPr>
        <w:t xml:space="preserve">that </w:t>
      </w:r>
      <w:r w:rsidR="00DD2F30" w:rsidRPr="007C6403">
        <w:rPr>
          <w:lang w:val="en-US"/>
        </w:rPr>
        <w:t xml:space="preserve">the purpose of </w:t>
      </w:r>
      <w:r w:rsidR="00775FD2" w:rsidRPr="007C6403">
        <w:rPr>
          <w:lang w:val="en-US"/>
        </w:rPr>
        <w:t xml:space="preserve">the </w:t>
      </w:r>
      <w:r w:rsidR="00DD2F30" w:rsidRPr="007C6403">
        <w:rPr>
          <w:lang w:val="en-US"/>
        </w:rPr>
        <w:t xml:space="preserve">working group </w:t>
      </w:r>
      <w:r w:rsidR="00775FD2" w:rsidRPr="007C6403">
        <w:rPr>
          <w:lang w:val="en-US"/>
        </w:rPr>
        <w:t xml:space="preserve">and the </w:t>
      </w:r>
      <w:r w:rsidR="00011526" w:rsidRPr="007C6403">
        <w:rPr>
          <w:lang w:val="en-US"/>
        </w:rPr>
        <w:t xml:space="preserve">consultation </w:t>
      </w:r>
      <w:r w:rsidR="00775FD2" w:rsidRPr="007C6403">
        <w:rPr>
          <w:lang w:val="en-US"/>
        </w:rPr>
        <w:t xml:space="preserve">process would </w:t>
      </w:r>
      <w:r w:rsidR="00FB2149" w:rsidRPr="007C6403">
        <w:rPr>
          <w:lang w:val="en-US"/>
        </w:rPr>
        <w:t xml:space="preserve">ultimately </w:t>
      </w:r>
      <w:r w:rsidR="00775FD2" w:rsidRPr="007C6403">
        <w:rPr>
          <w:lang w:val="en-US"/>
        </w:rPr>
        <w:t>be to amend</w:t>
      </w:r>
      <w:r w:rsidR="00DD2F30" w:rsidRPr="007C6403">
        <w:rPr>
          <w:lang w:val="en-US"/>
        </w:rPr>
        <w:t xml:space="preserve"> the </w:t>
      </w:r>
      <w:r w:rsidR="00775FD2" w:rsidRPr="007C6403">
        <w:rPr>
          <w:lang w:val="en-US"/>
        </w:rPr>
        <w:t>Operational Directives</w:t>
      </w:r>
      <w:r w:rsidR="00DD2F30" w:rsidRPr="007C6403">
        <w:rPr>
          <w:lang w:val="en-US"/>
        </w:rPr>
        <w:t>.</w:t>
      </w:r>
    </w:p>
    <w:p w14:paraId="1479D431" w14:textId="0DA238FC" w:rsidR="00EB735E" w:rsidRPr="007C6403" w:rsidRDefault="00EB735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Republic of Korea</w:t>
      </w:r>
      <w:r w:rsidRPr="007C6403">
        <w:rPr>
          <w:b/>
          <w:lang w:val="en-US"/>
        </w:rPr>
        <w:t xml:space="preserve"> </w:t>
      </w:r>
      <w:r w:rsidR="00775FD2" w:rsidRPr="007C6403">
        <w:rPr>
          <w:lang w:val="en-US"/>
        </w:rPr>
        <w:t xml:space="preserve">spoke of </w:t>
      </w:r>
      <w:r w:rsidR="00DD2F30" w:rsidRPr="007C6403">
        <w:rPr>
          <w:lang w:val="en-US"/>
        </w:rPr>
        <w:t xml:space="preserve">how </w:t>
      </w:r>
      <w:r w:rsidR="00D91FA8" w:rsidRPr="007C6403">
        <w:rPr>
          <w:lang w:val="en-US"/>
        </w:rPr>
        <w:t xml:space="preserve">a </w:t>
      </w:r>
      <w:r w:rsidR="00DD2F30" w:rsidRPr="007C6403">
        <w:rPr>
          <w:lang w:val="en-US"/>
        </w:rPr>
        <w:t xml:space="preserve">working group </w:t>
      </w:r>
      <w:r w:rsidR="00D91FA8" w:rsidRPr="007C6403">
        <w:rPr>
          <w:lang w:val="en-US"/>
        </w:rPr>
        <w:t>was</w:t>
      </w:r>
      <w:r w:rsidR="00775FD2" w:rsidRPr="007C6403">
        <w:rPr>
          <w:lang w:val="en-US"/>
        </w:rPr>
        <w:t xml:space="preserve"> often seen as a panacea when </w:t>
      </w:r>
      <w:r w:rsidR="00D91FA8" w:rsidRPr="007C6403">
        <w:rPr>
          <w:lang w:val="en-US"/>
        </w:rPr>
        <w:t xml:space="preserve">in fact </w:t>
      </w:r>
      <w:r w:rsidR="00775FD2" w:rsidRPr="007C6403">
        <w:rPr>
          <w:lang w:val="en-US"/>
        </w:rPr>
        <w:t xml:space="preserve">it </w:t>
      </w:r>
      <w:r w:rsidR="00EC3DA6" w:rsidRPr="007C6403">
        <w:rPr>
          <w:lang w:val="en-US"/>
        </w:rPr>
        <w:t>is witnessed</w:t>
      </w:r>
      <w:r w:rsidR="00FC74C7" w:rsidRPr="007C6403">
        <w:rPr>
          <w:lang w:val="en-US"/>
        </w:rPr>
        <w:t xml:space="preserve"> </w:t>
      </w:r>
      <w:r w:rsidR="00DD2F30" w:rsidRPr="007C6403">
        <w:rPr>
          <w:lang w:val="en-US"/>
        </w:rPr>
        <w:t xml:space="preserve">that working groups do not </w:t>
      </w:r>
      <w:r w:rsidR="00775FD2" w:rsidRPr="007C6403">
        <w:rPr>
          <w:lang w:val="en-US"/>
        </w:rPr>
        <w:t xml:space="preserve">function as well as </w:t>
      </w:r>
      <w:r w:rsidR="00DD2F30" w:rsidRPr="007C6403">
        <w:rPr>
          <w:lang w:val="en-US"/>
        </w:rPr>
        <w:t>expected. However, on the understanding and on the condition that the proposed</w:t>
      </w:r>
      <w:r w:rsidR="00775FD2" w:rsidRPr="007C6403">
        <w:rPr>
          <w:lang w:val="en-US"/>
        </w:rPr>
        <w:t>…</w:t>
      </w:r>
      <w:r w:rsidR="00DD2F30" w:rsidRPr="007C6403">
        <w:rPr>
          <w:lang w:val="en-US"/>
        </w:rPr>
        <w:t xml:space="preserve"> </w:t>
      </w:r>
      <w:r w:rsidR="00775FD2" w:rsidRPr="007C6403">
        <w:rPr>
          <w:lang w:val="en-US"/>
        </w:rPr>
        <w:t>[</w:t>
      </w:r>
      <w:r w:rsidR="00F1593D" w:rsidRPr="007C6403">
        <w:rPr>
          <w:lang w:val="en-US"/>
        </w:rPr>
        <w:t>Interrupted</w:t>
      </w:r>
      <w:r w:rsidR="00775FD2" w:rsidRPr="007C6403">
        <w:rPr>
          <w:lang w:val="en-US"/>
        </w:rPr>
        <w:t>].</w:t>
      </w:r>
    </w:p>
    <w:p w14:paraId="4D0E62AD" w14:textId="751268C1" w:rsidR="00EB735E" w:rsidRPr="007C6403" w:rsidRDefault="00775FD2"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Pr="007C6403">
        <w:rPr>
          <w:lang w:val="en-US"/>
        </w:rPr>
        <w:t>noted a point of order from</w:t>
      </w:r>
      <w:r w:rsidR="00DD2F30" w:rsidRPr="007C6403">
        <w:rPr>
          <w:lang w:val="en-US"/>
        </w:rPr>
        <w:t xml:space="preserve"> Algeria.</w:t>
      </w:r>
    </w:p>
    <w:p w14:paraId="373BF2F5" w14:textId="5D4B37CB" w:rsidR="00EE5CBF" w:rsidRPr="007C6403" w:rsidRDefault="00EE5CBF" w:rsidP="003371C6">
      <w:pPr>
        <w:pStyle w:val="Orateurengris"/>
        <w:spacing w:before="240"/>
        <w:ind w:left="709" w:hanging="709"/>
        <w:rPr>
          <w:b/>
          <w:bCs/>
          <w:lang w:val="en-US"/>
        </w:rPr>
      </w:pPr>
      <w:r w:rsidRPr="007C6403">
        <w:rPr>
          <w:lang w:val="en-US"/>
        </w:rPr>
        <w:t>For the clarity of work, t</w:t>
      </w:r>
      <w:r w:rsidR="00EB735E" w:rsidRPr="007C6403">
        <w:rPr>
          <w:lang w:val="en-US"/>
        </w:rPr>
        <w:t xml:space="preserve">he delegation of </w:t>
      </w:r>
      <w:r w:rsidR="00DD2F30" w:rsidRPr="007C6403">
        <w:rPr>
          <w:b/>
          <w:lang w:val="en-US"/>
        </w:rPr>
        <w:t>Algeria</w:t>
      </w:r>
      <w:r w:rsidR="00484AF3" w:rsidRPr="007C6403">
        <w:rPr>
          <w:b/>
          <w:lang w:val="en-US"/>
        </w:rPr>
        <w:t xml:space="preserve"> </w:t>
      </w:r>
      <w:r w:rsidR="005F1DE0" w:rsidRPr="007C6403">
        <w:rPr>
          <w:lang w:val="en-US"/>
        </w:rPr>
        <w:t>asked the Chairperson to proceed with the</w:t>
      </w:r>
      <w:r w:rsidR="00FC74C7" w:rsidRPr="007C6403">
        <w:rPr>
          <w:lang w:val="en-US"/>
        </w:rPr>
        <w:t xml:space="preserve"> adoption of the paragraphs one</w:t>
      </w:r>
      <w:r w:rsidR="00011526" w:rsidRPr="007C6403">
        <w:rPr>
          <w:lang w:val="en-US"/>
        </w:rPr>
        <w:t xml:space="preserve"> </w:t>
      </w:r>
      <w:r w:rsidR="00FC74C7" w:rsidRPr="007C6403">
        <w:rPr>
          <w:lang w:val="en-US"/>
        </w:rPr>
        <w:t>by</w:t>
      </w:r>
      <w:r w:rsidR="00011526" w:rsidRPr="007C6403">
        <w:rPr>
          <w:lang w:val="en-US"/>
        </w:rPr>
        <w:t xml:space="preserve"> </w:t>
      </w:r>
      <w:r w:rsidR="005F1DE0" w:rsidRPr="007C6403">
        <w:rPr>
          <w:lang w:val="en-US"/>
        </w:rPr>
        <w:t xml:space="preserve">one instead </w:t>
      </w:r>
      <w:r w:rsidR="00FC74C7" w:rsidRPr="007C6403">
        <w:rPr>
          <w:lang w:val="en-US"/>
        </w:rPr>
        <w:t>of discussing</w:t>
      </w:r>
      <w:r w:rsidR="005F1DE0" w:rsidRPr="007C6403">
        <w:rPr>
          <w:lang w:val="en-US"/>
        </w:rPr>
        <w:t xml:space="preserve"> paragraphs that did not follow</w:t>
      </w:r>
      <w:r w:rsidR="00011526" w:rsidRPr="007C6403">
        <w:rPr>
          <w:lang w:val="en-US"/>
        </w:rPr>
        <w:t xml:space="preserve"> each other sequentially</w:t>
      </w:r>
      <w:r w:rsidR="005F1DE0" w:rsidRPr="007C6403">
        <w:rPr>
          <w:lang w:val="en-US"/>
        </w:rPr>
        <w:t>, as each paragraph had an influence on the other.</w:t>
      </w:r>
    </w:p>
    <w:p w14:paraId="39E3E338" w14:textId="29A84FCC" w:rsidR="00EB735E" w:rsidRPr="007C6403" w:rsidRDefault="005F1DE0"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Pr="007C6403">
        <w:rPr>
          <w:lang w:val="en-US"/>
        </w:rPr>
        <w:t xml:space="preserve">explained that the Secretariat had </w:t>
      </w:r>
      <w:r w:rsidR="00DD2F30" w:rsidRPr="007C6403">
        <w:rPr>
          <w:lang w:val="en-US"/>
        </w:rPr>
        <w:t>been establishing the order of the paragraphs</w:t>
      </w:r>
      <w:r w:rsidRPr="007C6403">
        <w:rPr>
          <w:lang w:val="en-US"/>
        </w:rPr>
        <w:t>,</w:t>
      </w:r>
      <w:r w:rsidR="00DD2F30" w:rsidRPr="007C6403">
        <w:rPr>
          <w:lang w:val="en-US"/>
        </w:rPr>
        <w:t xml:space="preserve"> as </w:t>
      </w:r>
      <w:r w:rsidRPr="007C6403">
        <w:rPr>
          <w:lang w:val="en-US"/>
        </w:rPr>
        <w:t xml:space="preserve">the position of the </w:t>
      </w:r>
      <w:r w:rsidR="00DD2F30" w:rsidRPr="007C6403">
        <w:rPr>
          <w:lang w:val="en-US"/>
        </w:rPr>
        <w:t xml:space="preserve">amendments </w:t>
      </w:r>
      <w:r w:rsidRPr="007C6403">
        <w:rPr>
          <w:lang w:val="en-US"/>
        </w:rPr>
        <w:t>had not been clearly indicated.</w:t>
      </w:r>
    </w:p>
    <w:p w14:paraId="7F465252" w14:textId="390A11E9" w:rsidR="007E7CCE" w:rsidRPr="007C6403" w:rsidRDefault="005F1DE0" w:rsidP="003371C6">
      <w:pPr>
        <w:pStyle w:val="Orateurengris"/>
        <w:spacing w:before="240"/>
        <w:ind w:left="709" w:hanging="709"/>
        <w:rPr>
          <w:b/>
          <w:bCs/>
          <w:lang w:val="en-US"/>
        </w:rPr>
      </w:pPr>
      <w:r w:rsidRPr="007C6403">
        <w:rPr>
          <w:lang w:val="en-US"/>
        </w:rPr>
        <w:t xml:space="preserve">The </w:t>
      </w:r>
      <w:r w:rsidR="00DD2F30" w:rsidRPr="007C6403">
        <w:rPr>
          <w:b/>
          <w:lang w:val="en-US"/>
        </w:rPr>
        <w:t>Secretary</w:t>
      </w:r>
      <w:r w:rsidRPr="007C6403">
        <w:rPr>
          <w:b/>
          <w:lang w:val="en-US"/>
        </w:rPr>
        <w:t xml:space="preserve"> </w:t>
      </w:r>
      <w:r w:rsidR="00BA3906" w:rsidRPr="007C6403">
        <w:rPr>
          <w:lang w:val="en-US"/>
        </w:rPr>
        <w:t xml:space="preserve">concurred that </w:t>
      </w:r>
      <w:r w:rsidR="00EC3DA6" w:rsidRPr="007C6403">
        <w:rPr>
          <w:lang w:val="en-US"/>
        </w:rPr>
        <w:t>t</w:t>
      </w:r>
      <w:r w:rsidR="00BA3906" w:rsidRPr="007C6403">
        <w:rPr>
          <w:lang w:val="en-US"/>
        </w:rPr>
        <w:t>he</w:t>
      </w:r>
      <w:r w:rsidR="00EC3DA6" w:rsidRPr="007C6403">
        <w:rPr>
          <w:lang w:val="en-US"/>
        </w:rPr>
        <w:t xml:space="preserve"> Secretariat</w:t>
      </w:r>
      <w:r w:rsidR="00BA3906" w:rsidRPr="007C6403">
        <w:rPr>
          <w:lang w:val="en-US"/>
        </w:rPr>
        <w:t xml:space="preserve"> was indeed </w:t>
      </w:r>
      <w:r w:rsidR="00DD2F30" w:rsidRPr="007C6403">
        <w:rPr>
          <w:lang w:val="en-US"/>
        </w:rPr>
        <w:t xml:space="preserve">trying to establish the order of the amendments. </w:t>
      </w:r>
      <w:r w:rsidR="00BA3906" w:rsidRPr="007C6403">
        <w:rPr>
          <w:lang w:val="en-US"/>
        </w:rPr>
        <w:t>The amendment from Austria, for example, was still to be pl</w:t>
      </w:r>
      <w:r w:rsidR="00FC74C7" w:rsidRPr="007C6403">
        <w:rPr>
          <w:lang w:val="en-US"/>
        </w:rPr>
        <w:t xml:space="preserve">aced. The Secretary suggested </w:t>
      </w:r>
      <w:r w:rsidR="00BA3906" w:rsidRPr="007C6403">
        <w:rPr>
          <w:lang w:val="en-US"/>
        </w:rPr>
        <w:t>organizing the amendments first before returning to the adoption of the paragraphs</w:t>
      </w:r>
      <w:r w:rsidR="00EC3DA6" w:rsidRPr="007C6403">
        <w:rPr>
          <w:lang w:val="en-US"/>
        </w:rPr>
        <w:t xml:space="preserve"> one by one</w:t>
      </w:r>
      <w:r w:rsidR="00DD2F30" w:rsidRPr="007C6403">
        <w:rPr>
          <w:lang w:val="en-US"/>
        </w:rPr>
        <w:t>.</w:t>
      </w:r>
    </w:p>
    <w:p w14:paraId="38FCABDA" w14:textId="47556382" w:rsidR="007E7CCE" w:rsidRPr="007C6403" w:rsidRDefault="007E7CC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Austria</w:t>
      </w:r>
      <w:r w:rsidR="005F1DE0" w:rsidRPr="007C6403">
        <w:rPr>
          <w:b/>
          <w:lang w:val="en-US"/>
        </w:rPr>
        <w:t xml:space="preserve"> </w:t>
      </w:r>
      <w:r w:rsidR="00465807" w:rsidRPr="007C6403">
        <w:rPr>
          <w:lang w:val="en-US"/>
        </w:rPr>
        <w:t xml:space="preserve">suggested placing its amendment </w:t>
      </w:r>
      <w:r w:rsidR="00DD2F30" w:rsidRPr="007C6403">
        <w:rPr>
          <w:lang w:val="en-US"/>
        </w:rPr>
        <w:t xml:space="preserve">after </w:t>
      </w:r>
      <w:r w:rsidR="00465807" w:rsidRPr="007C6403">
        <w:rPr>
          <w:lang w:val="en-US"/>
        </w:rPr>
        <w:t>Hungary’s</w:t>
      </w:r>
      <w:r w:rsidR="00DD2F30" w:rsidRPr="007C6403">
        <w:rPr>
          <w:lang w:val="en-US"/>
        </w:rPr>
        <w:t xml:space="preserve"> proposal</w:t>
      </w:r>
      <w:r w:rsidR="00465807" w:rsidRPr="007C6403">
        <w:rPr>
          <w:lang w:val="en-US"/>
        </w:rPr>
        <w:t>. It also noted a grammatical error in India’s amendment.</w:t>
      </w:r>
    </w:p>
    <w:p w14:paraId="30939561" w14:textId="525DF873" w:rsidR="007E7CCE" w:rsidRPr="007C6403" w:rsidRDefault="00BA3906"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FC74C7" w:rsidRPr="007C6403">
        <w:rPr>
          <w:lang w:val="en-US"/>
        </w:rPr>
        <w:t>confirmed</w:t>
      </w:r>
      <w:r w:rsidR="00465807" w:rsidRPr="007C6403">
        <w:rPr>
          <w:lang w:val="en-US"/>
        </w:rPr>
        <w:t xml:space="preserve"> that linguistic and grammatical errors would be corrected</w:t>
      </w:r>
      <w:r w:rsidR="00982C1B" w:rsidRPr="007C6403">
        <w:rPr>
          <w:rFonts w:eastAsia="Malgun Gothic"/>
          <w:lang w:val="en-US" w:eastAsia="ko-KR"/>
        </w:rPr>
        <w:t>,</w:t>
      </w:r>
      <w:r w:rsidR="00465807" w:rsidRPr="003371C6">
        <w:rPr>
          <w:lang w:val="en-US"/>
        </w:rPr>
        <w:t xml:space="preserve"> </w:t>
      </w:r>
      <w:r w:rsidR="00727931" w:rsidRPr="007C6403">
        <w:rPr>
          <w:lang w:val="en-US"/>
        </w:rPr>
        <w:t>and turned to paragraph 12.</w:t>
      </w:r>
    </w:p>
    <w:p w14:paraId="24CCB522" w14:textId="7A1147B0" w:rsidR="007E7CCE" w:rsidRPr="007C6403" w:rsidRDefault="007E7CC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Turkey</w:t>
      </w:r>
      <w:r w:rsidR="00465807" w:rsidRPr="007C6403">
        <w:rPr>
          <w:b/>
          <w:lang w:val="en-US"/>
        </w:rPr>
        <w:t xml:space="preserve"> </w:t>
      </w:r>
      <w:r w:rsidR="006C470D" w:rsidRPr="007C6403">
        <w:rPr>
          <w:lang w:val="en-US"/>
        </w:rPr>
        <w:t>also noted a small correction in the French version of Algeria's amendment.</w:t>
      </w:r>
    </w:p>
    <w:p w14:paraId="2CC32607" w14:textId="03F82B12" w:rsidR="007E7CCE" w:rsidRPr="007C6403" w:rsidRDefault="007E7CCE"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6C470D" w:rsidRPr="007C6403">
        <w:rPr>
          <w:lang w:val="en-US"/>
        </w:rPr>
        <w:t>assured the Committee that the Secretariat would work on harmonizing the two language versions.</w:t>
      </w:r>
    </w:p>
    <w:p w14:paraId="40C849E8" w14:textId="6298F607" w:rsidR="007E7CCE" w:rsidRPr="007C6403" w:rsidRDefault="007E7CC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Cuba </w:t>
      </w:r>
      <w:r w:rsidR="006C470D" w:rsidRPr="007C6403">
        <w:rPr>
          <w:lang w:val="en-US"/>
        </w:rPr>
        <w:t xml:space="preserve">found it </w:t>
      </w:r>
      <w:r w:rsidR="00DD2F30" w:rsidRPr="007C6403">
        <w:rPr>
          <w:lang w:val="en-US"/>
        </w:rPr>
        <w:t xml:space="preserve">difficult to follow the debate and </w:t>
      </w:r>
      <w:r w:rsidR="006C470D" w:rsidRPr="007C6403">
        <w:rPr>
          <w:lang w:val="en-US"/>
        </w:rPr>
        <w:t xml:space="preserve">the </w:t>
      </w:r>
      <w:r w:rsidR="00DD2F30" w:rsidRPr="007C6403">
        <w:rPr>
          <w:lang w:val="en-US"/>
        </w:rPr>
        <w:t>adoption of amendme</w:t>
      </w:r>
      <w:r w:rsidR="006C470D" w:rsidRPr="007C6403">
        <w:rPr>
          <w:lang w:val="en-US"/>
        </w:rPr>
        <w:t xml:space="preserve">nts, adding that it might be </w:t>
      </w:r>
      <w:r w:rsidR="00DD2F30" w:rsidRPr="007C6403">
        <w:rPr>
          <w:lang w:val="en-US"/>
        </w:rPr>
        <w:t xml:space="preserve">easier </w:t>
      </w:r>
      <w:r w:rsidR="006C470D" w:rsidRPr="007C6403">
        <w:rPr>
          <w:lang w:val="en-US"/>
        </w:rPr>
        <w:t>to proceed paragraph</w:t>
      </w:r>
      <w:r w:rsidR="00011526" w:rsidRPr="007C6403">
        <w:rPr>
          <w:lang w:val="en-US"/>
        </w:rPr>
        <w:t xml:space="preserve"> </w:t>
      </w:r>
      <w:r w:rsidR="006C470D" w:rsidRPr="007C6403">
        <w:rPr>
          <w:lang w:val="en-US"/>
        </w:rPr>
        <w:t>by</w:t>
      </w:r>
      <w:r w:rsidR="00011526" w:rsidRPr="007C6403">
        <w:rPr>
          <w:lang w:val="en-US"/>
        </w:rPr>
        <w:t xml:space="preserve"> </w:t>
      </w:r>
      <w:r w:rsidR="006C470D" w:rsidRPr="007C6403">
        <w:rPr>
          <w:lang w:val="en-US"/>
        </w:rPr>
        <w:t>paragraph.</w:t>
      </w:r>
    </w:p>
    <w:p w14:paraId="129C8DE4" w14:textId="212355FE" w:rsidR="007E7CCE" w:rsidRPr="007C6403" w:rsidRDefault="006C470D" w:rsidP="003371C6">
      <w:pPr>
        <w:pStyle w:val="Orateurengris"/>
        <w:spacing w:before="240"/>
        <w:ind w:left="709" w:hanging="709"/>
        <w:rPr>
          <w:b/>
          <w:bCs/>
          <w:lang w:val="en-US"/>
        </w:rPr>
      </w:pPr>
      <w:r w:rsidRPr="007C6403">
        <w:rPr>
          <w:lang w:val="en-US"/>
        </w:rPr>
        <w:t xml:space="preserve">The </w:t>
      </w:r>
      <w:r w:rsidR="00DD2F30" w:rsidRPr="007C6403">
        <w:rPr>
          <w:b/>
          <w:lang w:val="en-US"/>
        </w:rPr>
        <w:t>Chairperson</w:t>
      </w:r>
      <w:r w:rsidRPr="007C6403">
        <w:rPr>
          <w:b/>
          <w:lang w:val="en-US"/>
        </w:rPr>
        <w:t xml:space="preserve"> </w:t>
      </w:r>
      <w:r w:rsidR="00727931" w:rsidRPr="007C6403">
        <w:rPr>
          <w:lang w:val="en-US"/>
        </w:rPr>
        <w:t>re</w:t>
      </w:r>
      <w:r w:rsidRPr="007C6403">
        <w:rPr>
          <w:lang w:val="en-US"/>
        </w:rPr>
        <w:t xml:space="preserve">turned to paragraph 12 </w:t>
      </w:r>
      <w:r w:rsidR="00727931" w:rsidRPr="007C6403">
        <w:rPr>
          <w:lang w:val="en-US"/>
        </w:rPr>
        <w:t>as</w:t>
      </w:r>
      <w:r w:rsidR="00DD2F30" w:rsidRPr="007C6403">
        <w:rPr>
          <w:lang w:val="en-US"/>
        </w:rPr>
        <w:t xml:space="preserve"> proposed by Algeria. </w:t>
      </w:r>
      <w:r w:rsidRPr="007C6403">
        <w:rPr>
          <w:lang w:val="en-US"/>
        </w:rPr>
        <w:t xml:space="preserve">With no objections, it was duly adopted. </w:t>
      </w:r>
      <w:r w:rsidR="00727931" w:rsidRPr="007C6403">
        <w:rPr>
          <w:lang w:val="en-US"/>
        </w:rPr>
        <w:t>He moved on to paragraph 13 as proposed by India.</w:t>
      </w:r>
    </w:p>
    <w:p w14:paraId="67827B96" w14:textId="63A6B6E1" w:rsidR="007E7CCE" w:rsidRPr="007C6403" w:rsidRDefault="007E7CCE"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Palestine</w:t>
      </w:r>
      <w:r w:rsidRPr="007C6403">
        <w:rPr>
          <w:b/>
          <w:lang w:val="en-US"/>
        </w:rPr>
        <w:t xml:space="preserve"> </w:t>
      </w:r>
      <w:r w:rsidR="006C470D" w:rsidRPr="007C6403">
        <w:rPr>
          <w:lang w:val="en-US"/>
        </w:rPr>
        <w:t xml:space="preserve">noted a </w:t>
      </w:r>
      <w:r w:rsidR="00727931" w:rsidRPr="007C6403">
        <w:rPr>
          <w:lang w:val="en-US"/>
        </w:rPr>
        <w:t>potential</w:t>
      </w:r>
      <w:r w:rsidR="006C470D" w:rsidRPr="007C6403">
        <w:rPr>
          <w:lang w:val="en-US"/>
        </w:rPr>
        <w:t xml:space="preserve"> legal issue in paragraph 13 [on the establishment of a working group] and regretted that the Legal Advisor was </w:t>
      </w:r>
      <w:r w:rsidR="00727931" w:rsidRPr="007C6403">
        <w:rPr>
          <w:lang w:val="en-US"/>
        </w:rPr>
        <w:t>not present</w:t>
      </w:r>
      <w:r w:rsidR="006C470D" w:rsidRPr="007C6403">
        <w:rPr>
          <w:lang w:val="en-US"/>
        </w:rPr>
        <w:t xml:space="preserve">. The delegation explained that paragraph 13 </w:t>
      </w:r>
      <w:r w:rsidR="00724D9F" w:rsidRPr="007C6403">
        <w:rPr>
          <w:lang w:val="en-US"/>
        </w:rPr>
        <w:t xml:space="preserve">did not clearly indicate the idea of </w:t>
      </w:r>
      <w:r w:rsidR="006C470D" w:rsidRPr="007C6403">
        <w:rPr>
          <w:lang w:val="en-US"/>
        </w:rPr>
        <w:t>the working group</w:t>
      </w:r>
      <w:r w:rsidR="00724D9F" w:rsidRPr="007C6403">
        <w:rPr>
          <w:lang w:val="en-US"/>
        </w:rPr>
        <w:t>, which was to</w:t>
      </w:r>
      <w:r w:rsidR="006C470D" w:rsidRPr="007C6403">
        <w:rPr>
          <w:lang w:val="en-US"/>
        </w:rPr>
        <w:t xml:space="preserve"> begin the process of consultations that would eventually lead to recommendations and amendments to the Operational Directives. </w:t>
      </w:r>
      <w:r w:rsidR="00724D9F" w:rsidRPr="007C6403">
        <w:rPr>
          <w:lang w:val="en-US"/>
        </w:rPr>
        <w:t>With this in mind, and following consultations with Members of the Committee and with India, the delegation proposed a small amendment at the end of paragraph 13, which would read ‘</w:t>
      </w:r>
      <w:r w:rsidR="00DD2F30" w:rsidRPr="007C6403">
        <w:rPr>
          <w:lang w:val="en-US"/>
        </w:rPr>
        <w:t>in order to streng</w:t>
      </w:r>
      <w:r w:rsidR="00724D9F" w:rsidRPr="007C6403">
        <w:rPr>
          <w:lang w:val="en-US"/>
        </w:rPr>
        <w:t>then the implementation of the C</w:t>
      </w:r>
      <w:r w:rsidR="00DD2F30" w:rsidRPr="007C6403">
        <w:rPr>
          <w:lang w:val="en-US"/>
        </w:rPr>
        <w:t>onv</w:t>
      </w:r>
      <w:r w:rsidR="00724D9F" w:rsidRPr="007C6403">
        <w:rPr>
          <w:lang w:val="en-US"/>
        </w:rPr>
        <w:t>ention</w:t>
      </w:r>
      <w:r w:rsidR="00DD2F30" w:rsidRPr="007C6403">
        <w:rPr>
          <w:lang w:val="en-US"/>
        </w:rPr>
        <w:t xml:space="preserve"> by amending the </w:t>
      </w:r>
      <w:r w:rsidR="00724D9F" w:rsidRPr="007C6403">
        <w:rPr>
          <w:lang w:val="en-US"/>
        </w:rPr>
        <w:t>Operational Directives’.</w:t>
      </w:r>
    </w:p>
    <w:p w14:paraId="67D43636" w14:textId="0DC2CC21" w:rsidR="007E7CCE" w:rsidRPr="007C6403" w:rsidRDefault="00315297" w:rsidP="003371C6">
      <w:pPr>
        <w:pStyle w:val="Orateurengris"/>
        <w:spacing w:before="240"/>
        <w:ind w:left="709" w:hanging="709"/>
        <w:rPr>
          <w:b/>
          <w:bCs/>
          <w:lang w:val="en-US"/>
        </w:rPr>
      </w:pPr>
      <w:r w:rsidRPr="007C6403">
        <w:rPr>
          <w:lang w:val="en-US"/>
        </w:rPr>
        <w:t xml:space="preserve">The </w:t>
      </w:r>
      <w:r w:rsidR="00DD2F30" w:rsidRPr="007C6403">
        <w:rPr>
          <w:b/>
          <w:lang w:val="en-US"/>
        </w:rPr>
        <w:t>Secretary</w:t>
      </w:r>
      <w:r w:rsidR="007E7CCE" w:rsidRPr="007C6403">
        <w:rPr>
          <w:b/>
          <w:lang w:val="en-US"/>
        </w:rPr>
        <w:t xml:space="preserve"> </w:t>
      </w:r>
      <w:r w:rsidR="006C4DDC" w:rsidRPr="007C6403">
        <w:rPr>
          <w:lang w:val="en-US"/>
        </w:rPr>
        <w:t xml:space="preserve">explained that the amendment </w:t>
      </w:r>
      <w:r w:rsidR="00DD2F30" w:rsidRPr="007C6403">
        <w:rPr>
          <w:lang w:val="en-US"/>
        </w:rPr>
        <w:t xml:space="preserve">in </w:t>
      </w:r>
      <w:r w:rsidR="006C4DDC" w:rsidRPr="007C6403">
        <w:rPr>
          <w:lang w:val="en-US"/>
        </w:rPr>
        <w:t xml:space="preserve">its current form gave the </w:t>
      </w:r>
      <w:r w:rsidR="00DD2F30" w:rsidRPr="007C6403">
        <w:rPr>
          <w:lang w:val="en-US"/>
        </w:rPr>
        <w:t xml:space="preserve">impression that the ad hoc working group </w:t>
      </w:r>
      <w:r w:rsidR="006C4DDC" w:rsidRPr="007C6403">
        <w:rPr>
          <w:lang w:val="en-US"/>
        </w:rPr>
        <w:t xml:space="preserve">was </w:t>
      </w:r>
      <w:r w:rsidR="00DD2F30" w:rsidRPr="007C6403">
        <w:rPr>
          <w:lang w:val="en-US"/>
        </w:rPr>
        <w:t xml:space="preserve">allowed to amend the </w:t>
      </w:r>
      <w:r w:rsidR="006C4DDC" w:rsidRPr="007C6403">
        <w:rPr>
          <w:lang w:val="en-US"/>
        </w:rPr>
        <w:t>Operational Directives</w:t>
      </w:r>
      <w:r w:rsidR="00DD2F30" w:rsidRPr="007C6403">
        <w:rPr>
          <w:lang w:val="en-US"/>
        </w:rPr>
        <w:t xml:space="preserve">, which </w:t>
      </w:r>
      <w:r w:rsidR="006C4DDC" w:rsidRPr="007C6403">
        <w:rPr>
          <w:lang w:val="en-US"/>
        </w:rPr>
        <w:t xml:space="preserve">was </w:t>
      </w:r>
      <w:r w:rsidR="00DD2F30" w:rsidRPr="007C6403">
        <w:rPr>
          <w:lang w:val="en-US"/>
        </w:rPr>
        <w:t xml:space="preserve">not the case. </w:t>
      </w:r>
      <w:r w:rsidR="006C4DDC" w:rsidRPr="007C6403">
        <w:rPr>
          <w:lang w:val="en-US"/>
        </w:rPr>
        <w:t xml:space="preserve">He surmised that the amendment </w:t>
      </w:r>
      <w:r w:rsidR="00727931" w:rsidRPr="007C6403">
        <w:rPr>
          <w:lang w:val="en-US"/>
        </w:rPr>
        <w:t>rather</w:t>
      </w:r>
      <w:r w:rsidR="006C4DDC" w:rsidRPr="007C6403">
        <w:rPr>
          <w:lang w:val="en-US"/>
        </w:rPr>
        <w:t xml:space="preserve"> sought to </w:t>
      </w:r>
      <w:r w:rsidR="0079469F" w:rsidRPr="007C6403">
        <w:rPr>
          <w:lang w:val="en-US"/>
        </w:rPr>
        <w:t xml:space="preserve">submit </w:t>
      </w:r>
      <w:r w:rsidR="008559EB" w:rsidRPr="007C6403">
        <w:rPr>
          <w:lang w:val="en-US"/>
        </w:rPr>
        <w:t xml:space="preserve">the [outcome of the working group] </w:t>
      </w:r>
      <w:r w:rsidR="0079469F" w:rsidRPr="007C6403">
        <w:rPr>
          <w:lang w:val="en-US"/>
        </w:rPr>
        <w:t>to the C</w:t>
      </w:r>
      <w:r w:rsidR="00DD2F30" w:rsidRPr="007C6403">
        <w:rPr>
          <w:lang w:val="en-US"/>
        </w:rPr>
        <w:t>ommittee</w:t>
      </w:r>
      <w:r w:rsidR="0079469F" w:rsidRPr="007C6403">
        <w:rPr>
          <w:lang w:val="en-US"/>
        </w:rPr>
        <w:t>,</w:t>
      </w:r>
      <w:r w:rsidR="00DD2F30" w:rsidRPr="007C6403">
        <w:rPr>
          <w:lang w:val="en-US"/>
        </w:rPr>
        <w:t xml:space="preserve"> </w:t>
      </w:r>
      <w:r w:rsidR="0079469F" w:rsidRPr="007C6403">
        <w:rPr>
          <w:lang w:val="en-US"/>
        </w:rPr>
        <w:t xml:space="preserve">which in turn would </w:t>
      </w:r>
      <w:r w:rsidR="00DD2F30" w:rsidRPr="007C6403">
        <w:rPr>
          <w:lang w:val="en-US"/>
        </w:rPr>
        <w:t xml:space="preserve">submit </w:t>
      </w:r>
      <w:r w:rsidR="008559EB" w:rsidRPr="007C6403">
        <w:rPr>
          <w:lang w:val="en-US"/>
        </w:rPr>
        <w:t xml:space="preserve">recommendations </w:t>
      </w:r>
      <w:r w:rsidR="00DD2F30" w:rsidRPr="007C6403">
        <w:rPr>
          <w:lang w:val="en-US"/>
        </w:rPr>
        <w:t xml:space="preserve">to the </w:t>
      </w:r>
      <w:r w:rsidR="0079469F" w:rsidRPr="007C6403">
        <w:rPr>
          <w:lang w:val="en-US"/>
        </w:rPr>
        <w:t xml:space="preserve">General Assembly that might </w:t>
      </w:r>
      <w:r w:rsidR="00DD2F30" w:rsidRPr="007C6403">
        <w:rPr>
          <w:lang w:val="en-US"/>
        </w:rPr>
        <w:t>consider revision</w:t>
      </w:r>
      <w:r w:rsidR="008559EB" w:rsidRPr="007C6403">
        <w:rPr>
          <w:lang w:val="en-US"/>
        </w:rPr>
        <w:t>s</w:t>
      </w:r>
      <w:r w:rsidR="00DD2F30" w:rsidRPr="007C6403">
        <w:rPr>
          <w:lang w:val="en-US"/>
        </w:rPr>
        <w:t xml:space="preserve"> </w:t>
      </w:r>
      <w:r w:rsidR="008559EB" w:rsidRPr="007C6403">
        <w:rPr>
          <w:lang w:val="en-US"/>
        </w:rPr>
        <w:t xml:space="preserve">to </w:t>
      </w:r>
      <w:r w:rsidR="00DD2F30" w:rsidRPr="007C6403">
        <w:rPr>
          <w:lang w:val="en-US"/>
        </w:rPr>
        <w:t xml:space="preserve">the </w:t>
      </w:r>
      <w:r w:rsidR="0079469F" w:rsidRPr="007C6403">
        <w:rPr>
          <w:lang w:val="en-US"/>
        </w:rPr>
        <w:t>Operational Directives</w:t>
      </w:r>
      <w:r w:rsidR="00DD2F30" w:rsidRPr="007C6403">
        <w:rPr>
          <w:lang w:val="en-US"/>
        </w:rPr>
        <w:t>.</w:t>
      </w:r>
    </w:p>
    <w:p w14:paraId="3CA90676" w14:textId="4E915609" w:rsidR="007E7CCE" w:rsidRPr="007C6403" w:rsidRDefault="00CE5DD0" w:rsidP="003371C6">
      <w:pPr>
        <w:pStyle w:val="Orateurengris"/>
        <w:spacing w:before="240"/>
        <w:ind w:left="709" w:hanging="709"/>
        <w:rPr>
          <w:b/>
          <w:bCs/>
          <w:lang w:val="en-US"/>
        </w:rPr>
      </w:pPr>
      <w:r w:rsidRPr="007C6403">
        <w:rPr>
          <w:lang w:val="en-US"/>
        </w:rPr>
        <w:t xml:space="preserve">The delegation of </w:t>
      </w:r>
      <w:r w:rsidR="00DD2F30" w:rsidRPr="007C6403">
        <w:rPr>
          <w:b/>
          <w:lang w:val="en-US"/>
        </w:rPr>
        <w:t xml:space="preserve">Palestine </w:t>
      </w:r>
      <w:r w:rsidRPr="007C6403">
        <w:rPr>
          <w:lang w:val="en-US"/>
        </w:rPr>
        <w:t xml:space="preserve">fully </w:t>
      </w:r>
      <w:r w:rsidR="00FC74C7" w:rsidRPr="007C6403">
        <w:rPr>
          <w:lang w:val="en-US"/>
        </w:rPr>
        <w:t>concurred with this interpretation</w:t>
      </w:r>
      <w:r w:rsidR="00DD2F30" w:rsidRPr="007C6403">
        <w:rPr>
          <w:lang w:val="en-US"/>
        </w:rPr>
        <w:t>.</w:t>
      </w:r>
    </w:p>
    <w:p w14:paraId="0881A36A" w14:textId="051DC12B" w:rsidR="00DB3E20" w:rsidRPr="007C6403" w:rsidRDefault="007E7CCE" w:rsidP="003371C6">
      <w:pPr>
        <w:pStyle w:val="Orateurengris"/>
        <w:spacing w:before="240"/>
        <w:ind w:left="709" w:hanging="709"/>
        <w:rPr>
          <w:lang w:val="en-US"/>
        </w:rPr>
      </w:pPr>
      <w:r w:rsidRPr="007C6403">
        <w:rPr>
          <w:lang w:val="en-US"/>
        </w:rPr>
        <w:t xml:space="preserve">The delegation of </w:t>
      </w:r>
      <w:r w:rsidR="00DD2F30" w:rsidRPr="007C6403">
        <w:rPr>
          <w:b/>
          <w:lang w:val="en-US"/>
        </w:rPr>
        <w:t>Cuba</w:t>
      </w:r>
      <w:r w:rsidR="008559EB" w:rsidRPr="007C6403">
        <w:rPr>
          <w:b/>
          <w:lang w:val="en-US"/>
        </w:rPr>
        <w:t xml:space="preserve"> </w:t>
      </w:r>
      <w:r w:rsidR="00DD2F30" w:rsidRPr="007C6403">
        <w:rPr>
          <w:lang w:val="en-US"/>
        </w:rPr>
        <w:t>believe</w:t>
      </w:r>
      <w:r w:rsidR="008559EB" w:rsidRPr="007C6403">
        <w:rPr>
          <w:lang w:val="en-US"/>
        </w:rPr>
        <w:t>d</w:t>
      </w:r>
      <w:r w:rsidR="00DD2F30" w:rsidRPr="007C6403">
        <w:rPr>
          <w:lang w:val="en-US"/>
        </w:rPr>
        <w:t xml:space="preserve"> that this </w:t>
      </w:r>
      <w:r w:rsidR="008559EB" w:rsidRPr="007C6403">
        <w:rPr>
          <w:lang w:val="en-US"/>
        </w:rPr>
        <w:t xml:space="preserve">was </w:t>
      </w:r>
      <w:r w:rsidR="00DD2F30" w:rsidRPr="007C6403">
        <w:rPr>
          <w:lang w:val="en-US"/>
        </w:rPr>
        <w:t xml:space="preserve">linked to the </w:t>
      </w:r>
      <w:r w:rsidR="008559EB" w:rsidRPr="007C6403">
        <w:rPr>
          <w:lang w:val="en-US"/>
        </w:rPr>
        <w:t xml:space="preserve">future </w:t>
      </w:r>
      <w:r w:rsidR="00DD2F30" w:rsidRPr="007C6403">
        <w:rPr>
          <w:lang w:val="en-US"/>
        </w:rPr>
        <w:t xml:space="preserve">debate </w:t>
      </w:r>
      <w:r w:rsidR="008559EB" w:rsidRPr="007C6403">
        <w:rPr>
          <w:lang w:val="en-US"/>
        </w:rPr>
        <w:t xml:space="preserve">on </w:t>
      </w:r>
      <w:r w:rsidR="00536EFA" w:rsidRPr="007C6403">
        <w:rPr>
          <w:lang w:val="en-US"/>
        </w:rPr>
        <w:t xml:space="preserve">governance </w:t>
      </w:r>
      <w:r w:rsidR="008F3E49" w:rsidRPr="007C6403">
        <w:rPr>
          <w:lang w:val="en-US"/>
        </w:rPr>
        <w:t>mentioned in a previous</w:t>
      </w:r>
      <w:r w:rsidR="00BC7405" w:rsidRPr="007C6403">
        <w:rPr>
          <w:lang w:val="en-US"/>
        </w:rPr>
        <w:t xml:space="preserve"> session </w:t>
      </w:r>
      <w:r w:rsidR="008F3E49" w:rsidRPr="007C6403">
        <w:rPr>
          <w:lang w:val="en-US"/>
        </w:rPr>
        <w:t xml:space="preserve">and </w:t>
      </w:r>
      <w:r w:rsidR="00536EFA" w:rsidRPr="007C6403">
        <w:rPr>
          <w:lang w:val="en-US"/>
        </w:rPr>
        <w:t xml:space="preserve">that would </w:t>
      </w:r>
      <w:r w:rsidR="008F3E49" w:rsidRPr="007C6403">
        <w:rPr>
          <w:lang w:val="en-US"/>
        </w:rPr>
        <w:t xml:space="preserve">need to be brought </w:t>
      </w:r>
      <w:r w:rsidR="00536EFA" w:rsidRPr="007C6403">
        <w:rPr>
          <w:lang w:val="en-US"/>
        </w:rPr>
        <w:t>to the General Assembly. It fully understood the clarification by the Secretary, adding that ultimately the outcomes of the working group</w:t>
      </w:r>
      <w:r w:rsidR="00DD2F30" w:rsidRPr="007C6403">
        <w:rPr>
          <w:lang w:val="en-US"/>
        </w:rPr>
        <w:t xml:space="preserve"> </w:t>
      </w:r>
      <w:r w:rsidR="00536EFA" w:rsidRPr="007C6403">
        <w:rPr>
          <w:lang w:val="en-US"/>
        </w:rPr>
        <w:t>would need to go to the C</w:t>
      </w:r>
      <w:r w:rsidR="00BC7405" w:rsidRPr="007C6403">
        <w:rPr>
          <w:lang w:val="en-US"/>
        </w:rPr>
        <w:t>ommittee before going to the General Assembly</w:t>
      </w:r>
      <w:r w:rsidR="008F3E49" w:rsidRPr="007C6403">
        <w:rPr>
          <w:lang w:val="en-US"/>
        </w:rPr>
        <w:t>, which c</w:t>
      </w:r>
      <w:r w:rsidR="00011526" w:rsidRPr="007C6403">
        <w:rPr>
          <w:lang w:val="en-US"/>
        </w:rPr>
        <w:t>ould</w:t>
      </w:r>
      <w:r w:rsidR="008F3E49" w:rsidRPr="007C6403">
        <w:rPr>
          <w:lang w:val="en-US"/>
        </w:rPr>
        <w:t xml:space="preserve"> then </w:t>
      </w:r>
      <w:r w:rsidR="00DD2F30" w:rsidRPr="007C6403">
        <w:rPr>
          <w:lang w:val="en-US"/>
        </w:rPr>
        <w:t xml:space="preserve">change the </w:t>
      </w:r>
      <w:r w:rsidR="00BC7405" w:rsidRPr="007C6403">
        <w:rPr>
          <w:lang w:val="en-US"/>
        </w:rPr>
        <w:t>Operational Directives</w:t>
      </w:r>
      <w:r w:rsidR="00DD2F30" w:rsidRPr="007C6403">
        <w:rPr>
          <w:lang w:val="en-US"/>
        </w:rPr>
        <w:t>.</w:t>
      </w:r>
    </w:p>
    <w:p w14:paraId="315E0DCD" w14:textId="3DAE901B"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Cyprus</w:t>
      </w:r>
      <w:r w:rsidR="00DD2F30" w:rsidRPr="007C6403">
        <w:rPr>
          <w:lang w:val="en-US"/>
        </w:rPr>
        <w:t xml:space="preserve"> </w:t>
      </w:r>
      <w:r w:rsidR="00BC7405" w:rsidRPr="007C6403">
        <w:rPr>
          <w:lang w:val="en-US"/>
        </w:rPr>
        <w:t xml:space="preserve">concurred that the amendment by Palestine was not very clear because it did not indicate </w:t>
      </w:r>
      <w:r w:rsidR="00727931" w:rsidRPr="007C6403">
        <w:rPr>
          <w:lang w:val="en-US"/>
        </w:rPr>
        <w:t>how</w:t>
      </w:r>
      <w:r w:rsidR="00BC7405" w:rsidRPr="007C6403">
        <w:rPr>
          <w:lang w:val="en-US"/>
        </w:rPr>
        <w:t xml:space="preserve"> the informal working group would be </w:t>
      </w:r>
      <w:r w:rsidR="00727931" w:rsidRPr="007C6403">
        <w:rPr>
          <w:lang w:val="en-US"/>
        </w:rPr>
        <w:t>formed</w:t>
      </w:r>
      <w:r w:rsidR="00BC7405" w:rsidRPr="007C6403">
        <w:rPr>
          <w:lang w:val="en-US"/>
        </w:rPr>
        <w:t xml:space="preserve">, which is why it sought to include ‘open to </w:t>
      </w:r>
      <w:r w:rsidR="00FC74C7" w:rsidRPr="007C6403">
        <w:rPr>
          <w:lang w:val="en-US"/>
        </w:rPr>
        <w:t>all Member States and O</w:t>
      </w:r>
      <w:r w:rsidR="00BC7405" w:rsidRPr="007C6403">
        <w:rPr>
          <w:lang w:val="en-US"/>
        </w:rPr>
        <w:t>bservers’ instead of ‘and to other States P</w:t>
      </w:r>
      <w:r w:rsidR="00FC74C7" w:rsidRPr="007C6403">
        <w:rPr>
          <w:lang w:val="en-US"/>
        </w:rPr>
        <w:t>arties as O</w:t>
      </w:r>
      <w:r w:rsidR="00BC7405" w:rsidRPr="007C6403">
        <w:rPr>
          <w:lang w:val="en-US"/>
        </w:rPr>
        <w:t>bservers’. The delegation fully agreed with the Secretary regarding the Operational Directives.</w:t>
      </w:r>
    </w:p>
    <w:p w14:paraId="26BA3AE9" w14:textId="3A4C7B8B"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Republic of Korea</w:t>
      </w:r>
      <w:r w:rsidRPr="007C6403">
        <w:rPr>
          <w:lang w:val="en-US"/>
        </w:rPr>
        <w:t xml:space="preserve"> </w:t>
      </w:r>
      <w:r w:rsidR="00DD2F30" w:rsidRPr="007C6403">
        <w:rPr>
          <w:lang w:val="en-US"/>
        </w:rPr>
        <w:t xml:space="preserve">questioned the necessity of setting up a working group </w:t>
      </w:r>
      <w:r w:rsidR="00011526" w:rsidRPr="007C6403">
        <w:rPr>
          <w:lang w:val="en-US"/>
        </w:rPr>
        <w:t xml:space="preserve">to </w:t>
      </w:r>
      <w:r w:rsidR="00DD2F30" w:rsidRPr="007C6403">
        <w:rPr>
          <w:lang w:val="en-US"/>
        </w:rPr>
        <w:t xml:space="preserve">address these very important issues because </w:t>
      </w:r>
      <w:r w:rsidR="000E3746" w:rsidRPr="007C6403">
        <w:rPr>
          <w:lang w:val="en-US"/>
        </w:rPr>
        <w:t xml:space="preserve">it had </w:t>
      </w:r>
      <w:r w:rsidR="00DD2F30" w:rsidRPr="007C6403">
        <w:rPr>
          <w:lang w:val="en-US"/>
        </w:rPr>
        <w:t xml:space="preserve">witnessed </w:t>
      </w:r>
      <w:r w:rsidR="000E3746" w:rsidRPr="007C6403">
        <w:rPr>
          <w:lang w:val="en-US"/>
        </w:rPr>
        <w:t xml:space="preserve">in the past </w:t>
      </w:r>
      <w:r w:rsidR="00DD2F30" w:rsidRPr="007C6403">
        <w:rPr>
          <w:lang w:val="en-US"/>
        </w:rPr>
        <w:t xml:space="preserve">that </w:t>
      </w:r>
      <w:r w:rsidR="000E3746" w:rsidRPr="007C6403">
        <w:rPr>
          <w:lang w:val="en-US"/>
        </w:rPr>
        <w:t xml:space="preserve">these </w:t>
      </w:r>
      <w:r w:rsidR="00DD2F30" w:rsidRPr="007C6403">
        <w:rPr>
          <w:lang w:val="en-US"/>
        </w:rPr>
        <w:t xml:space="preserve">working groups do not work as </w:t>
      </w:r>
      <w:r w:rsidR="000E3746" w:rsidRPr="007C6403">
        <w:rPr>
          <w:lang w:val="en-US"/>
        </w:rPr>
        <w:t>well as expected</w:t>
      </w:r>
      <w:r w:rsidR="00DD2F30" w:rsidRPr="007C6403">
        <w:rPr>
          <w:lang w:val="en-US"/>
        </w:rPr>
        <w:t xml:space="preserve">. However, on the understanding and condition that the proposed working group </w:t>
      </w:r>
      <w:r w:rsidR="000E3746" w:rsidRPr="007C6403">
        <w:rPr>
          <w:lang w:val="en-US"/>
        </w:rPr>
        <w:t xml:space="preserve">would </w:t>
      </w:r>
      <w:r w:rsidR="00DD2F30" w:rsidRPr="007C6403">
        <w:rPr>
          <w:lang w:val="en-US"/>
        </w:rPr>
        <w:t xml:space="preserve">address all the daunting and challenging issues in an appropriate and constructive way, and </w:t>
      </w:r>
      <w:r w:rsidR="000A33D0" w:rsidRPr="007C6403">
        <w:rPr>
          <w:lang w:val="en-US"/>
        </w:rPr>
        <w:t xml:space="preserve">thus </w:t>
      </w:r>
      <w:r w:rsidR="00DD2F30" w:rsidRPr="007C6403">
        <w:rPr>
          <w:lang w:val="en-US"/>
        </w:rPr>
        <w:t xml:space="preserve">live up to </w:t>
      </w:r>
      <w:r w:rsidR="000E3746" w:rsidRPr="007C6403">
        <w:rPr>
          <w:lang w:val="en-US"/>
        </w:rPr>
        <w:t xml:space="preserve">the </w:t>
      </w:r>
      <w:r w:rsidR="000A33D0" w:rsidRPr="007C6403">
        <w:rPr>
          <w:lang w:val="en-US"/>
        </w:rPr>
        <w:t xml:space="preserve">wishes </w:t>
      </w:r>
      <w:r w:rsidR="000E3746" w:rsidRPr="007C6403">
        <w:rPr>
          <w:lang w:val="en-US"/>
        </w:rPr>
        <w:t xml:space="preserve">of </w:t>
      </w:r>
      <w:r w:rsidR="00DD2F30" w:rsidRPr="007C6403">
        <w:rPr>
          <w:lang w:val="en-US"/>
        </w:rPr>
        <w:t xml:space="preserve">all the </w:t>
      </w:r>
      <w:r w:rsidR="000E3746" w:rsidRPr="007C6403">
        <w:rPr>
          <w:lang w:val="en-US"/>
        </w:rPr>
        <w:t xml:space="preserve">States Parties, the delegation </w:t>
      </w:r>
      <w:r w:rsidR="00094428" w:rsidRPr="007C6403">
        <w:rPr>
          <w:lang w:val="en-US"/>
        </w:rPr>
        <w:t xml:space="preserve">– as </w:t>
      </w:r>
      <w:r w:rsidR="000A33D0" w:rsidRPr="007C6403">
        <w:rPr>
          <w:lang w:val="en-US"/>
        </w:rPr>
        <w:t xml:space="preserve">probable </w:t>
      </w:r>
      <w:r w:rsidR="00094428" w:rsidRPr="007C6403">
        <w:rPr>
          <w:lang w:val="en-US"/>
        </w:rPr>
        <w:t xml:space="preserve">incoming Chairperson – </w:t>
      </w:r>
      <w:r w:rsidR="000E3746" w:rsidRPr="007C6403">
        <w:rPr>
          <w:lang w:val="en-US"/>
        </w:rPr>
        <w:t xml:space="preserve">could go </w:t>
      </w:r>
      <w:r w:rsidR="00DD2F30" w:rsidRPr="007C6403">
        <w:rPr>
          <w:lang w:val="en-US"/>
        </w:rPr>
        <w:t>along with the amendment proposed by I</w:t>
      </w:r>
      <w:r w:rsidR="000E3746" w:rsidRPr="007C6403">
        <w:rPr>
          <w:lang w:val="en-US"/>
        </w:rPr>
        <w:t xml:space="preserve">ndia and supported by Palestine. The delegation also felt that the working group – for the sake of efficiency – would be </w:t>
      </w:r>
      <w:r w:rsidR="00DD2F30" w:rsidRPr="007C6403">
        <w:rPr>
          <w:lang w:val="en-US"/>
        </w:rPr>
        <w:t xml:space="preserve">better without </w:t>
      </w:r>
      <w:r w:rsidR="000E3746" w:rsidRPr="007C6403">
        <w:rPr>
          <w:lang w:val="en-US"/>
        </w:rPr>
        <w:t xml:space="preserve">being </w:t>
      </w:r>
      <w:r w:rsidR="00DD2F30" w:rsidRPr="007C6403">
        <w:rPr>
          <w:lang w:val="en-US"/>
        </w:rPr>
        <w:t xml:space="preserve">open-ended at this stage. </w:t>
      </w:r>
      <w:r w:rsidR="000E3746" w:rsidRPr="007C6403">
        <w:rPr>
          <w:lang w:val="en-US"/>
        </w:rPr>
        <w:t>I</w:t>
      </w:r>
      <w:r w:rsidR="00DD2F30" w:rsidRPr="007C6403">
        <w:rPr>
          <w:lang w:val="en-US"/>
        </w:rPr>
        <w:t xml:space="preserve">f </w:t>
      </w:r>
      <w:r w:rsidR="00EB3662" w:rsidRPr="007C6403">
        <w:rPr>
          <w:lang w:val="en-US"/>
        </w:rPr>
        <w:t xml:space="preserve">indeed </w:t>
      </w:r>
      <w:r w:rsidR="000E3746" w:rsidRPr="007C6403">
        <w:rPr>
          <w:lang w:val="en-US"/>
        </w:rPr>
        <w:t xml:space="preserve">some progress </w:t>
      </w:r>
      <w:r w:rsidR="00EB3662" w:rsidRPr="007C6403">
        <w:rPr>
          <w:lang w:val="en-US"/>
        </w:rPr>
        <w:t xml:space="preserve">was made then it could be </w:t>
      </w:r>
      <w:r w:rsidR="00DD2F30" w:rsidRPr="007C6403">
        <w:rPr>
          <w:lang w:val="en-US"/>
        </w:rPr>
        <w:t>extend</w:t>
      </w:r>
      <w:r w:rsidR="00EB3662" w:rsidRPr="007C6403">
        <w:rPr>
          <w:lang w:val="en-US"/>
        </w:rPr>
        <w:t>ed</w:t>
      </w:r>
      <w:r w:rsidR="00DD2F30" w:rsidRPr="007C6403">
        <w:rPr>
          <w:lang w:val="en-US"/>
        </w:rPr>
        <w:t xml:space="preserve"> to </w:t>
      </w:r>
      <w:r w:rsidR="00EB3662" w:rsidRPr="007C6403">
        <w:rPr>
          <w:lang w:val="en-US"/>
        </w:rPr>
        <w:t xml:space="preserve">an </w:t>
      </w:r>
      <w:r w:rsidR="00DD2F30" w:rsidRPr="007C6403">
        <w:rPr>
          <w:lang w:val="en-US"/>
        </w:rPr>
        <w:t xml:space="preserve">open-ended </w:t>
      </w:r>
      <w:r w:rsidR="000A33D0" w:rsidRPr="007C6403">
        <w:rPr>
          <w:lang w:val="en-US"/>
        </w:rPr>
        <w:t>forum with a</w:t>
      </w:r>
      <w:r w:rsidR="00DD2F30" w:rsidRPr="007C6403">
        <w:rPr>
          <w:lang w:val="en-US"/>
        </w:rPr>
        <w:t xml:space="preserve"> formal information-sharing meeting.</w:t>
      </w:r>
    </w:p>
    <w:p w14:paraId="44F95C5E" w14:textId="3A82C739"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Hungary</w:t>
      </w:r>
      <w:r w:rsidRPr="007C6403">
        <w:rPr>
          <w:b/>
          <w:lang w:val="en-US"/>
        </w:rPr>
        <w:t xml:space="preserve"> </w:t>
      </w:r>
      <w:r w:rsidR="00E63552" w:rsidRPr="007C6403">
        <w:rPr>
          <w:lang w:val="en-US"/>
        </w:rPr>
        <w:t xml:space="preserve">remarked that this was indeed a </w:t>
      </w:r>
      <w:r w:rsidR="00DD2F30" w:rsidRPr="007C6403">
        <w:rPr>
          <w:lang w:val="en-US"/>
        </w:rPr>
        <w:t>very important</w:t>
      </w:r>
      <w:r w:rsidR="00E63552" w:rsidRPr="007C6403">
        <w:rPr>
          <w:lang w:val="en-US"/>
        </w:rPr>
        <w:t xml:space="preserve"> point</w:t>
      </w:r>
      <w:r w:rsidR="00DD2F30" w:rsidRPr="007C6403">
        <w:rPr>
          <w:lang w:val="en-US"/>
        </w:rPr>
        <w:t xml:space="preserve">. </w:t>
      </w:r>
      <w:r w:rsidR="00E63552" w:rsidRPr="007C6403">
        <w:rPr>
          <w:lang w:val="en-US"/>
        </w:rPr>
        <w:t xml:space="preserve">The </w:t>
      </w:r>
      <w:r w:rsidR="00DD2F30" w:rsidRPr="007C6403">
        <w:rPr>
          <w:lang w:val="en-US"/>
        </w:rPr>
        <w:t xml:space="preserve">working group </w:t>
      </w:r>
      <w:r w:rsidR="00E63552" w:rsidRPr="007C6403">
        <w:rPr>
          <w:lang w:val="en-US"/>
        </w:rPr>
        <w:t xml:space="preserve">would </w:t>
      </w:r>
      <w:r w:rsidR="00DD2F30" w:rsidRPr="007C6403">
        <w:rPr>
          <w:lang w:val="en-US"/>
        </w:rPr>
        <w:t xml:space="preserve">address issues of </w:t>
      </w:r>
      <w:r w:rsidR="00011526" w:rsidRPr="007C6403">
        <w:rPr>
          <w:lang w:val="en-US"/>
        </w:rPr>
        <w:t xml:space="preserve">the </w:t>
      </w:r>
      <w:r w:rsidR="00DD2F30" w:rsidRPr="007C6403">
        <w:rPr>
          <w:lang w:val="en-US"/>
        </w:rPr>
        <w:t xml:space="preserve">utmost importance to </w:t>
      </w:r>
      <w:r w:rsidR="00E63552" w:rsidRPr="007C6403">
        <w:rPr>
          <w:lang w:val="en-US"/>
        </w:rPr>
        <w:t xml:space="preserve">the Committee and should </w:t>
      </w:r>
      <w:r w:rsidR="00011526" w:rsidRPr="007C6403">
        <w:rPr>
          <w:lang w:val="en-US"/>
        </w:rPr>
        <w:t xml:space="preserve">thus </w:t>
      </w:r>
      <w:r w:rsidR="00E63552" w:rsidRPr="007C6403">
        <w:rPr>
          <w:lang w:val="en-US"/>
        </w:rPr>
        <w:t xml:space="preserve">be open to </w:t>
      </w:r>
      <w:r w:rsidR="00DD2F30" w:rsidRPr="007C6403">
        <w:rPr>
          <w:lang w:val="en-US"/>
        </w:rPr>
        <w:t xml:space="preserve">the broadest possible consensus already at </w:t>
      </w:r>
      <w:r w:rsidR="00E63552" w:rsidRPr="007C6403">
        <w:rPr>
          <w:lang w:val="en-US"/>
        </w:rPr>
        <w:t xml:space="preserve">this </w:t>
      </w:r>
      <w:r w:rsidR="00DD2F30" w:rsidRPr="007C6403">
        <w:rPr>
          <w:lang w:val="en-US"/>
        </w:rPr>
        <w:t xml:space="preserve">stage. </w:t>
      </w:r>
      <w:r w:rsidR="00E63552" w:rsidRPr="007C6403">
        <w:rPr>
          <w:lang w:val="en-US"/>
        </w:rPr>
        <w:t xml:space="preserve">It was therefore in favour of an open-ended </w:t>
      </w:r>
      <w:r w:rsidR="00DD2F30" w:rsidRPr="007C6403">
        <w:rPr>
          <w:lang w:val="en-US"/>
        </w:rPr>
        <w:t xml:space="preserve">working group </w:t>
      </w:r>
      <w:r w:rsidR="00E63552" w:rsidRPr="007C6403">
        <w:rPr>
          <w:lang w:val="en-US"/>
        </w:rPr>
        <w:t>to ensure that all Committee M</w:t>
      </w:r>
      <w:r w:rsidR="00DD2F30" w:rsidRPr="007C6403">
        <w:rPr>
          <w:lang w:val="en-US"/>
        </w:rPr>
        <w:t xml:space="preserve">embers </w:t>
      </w:r>
      <w:r w:rsidR="00E63552" w:rsidRPr="007C6403">
        <w:rPr>
          <w:lang w:val="en-US"/>
        </w:rPr>
        <w:t xml:space="preserve">could </w:t>
      </w:r>
      <w:r w:rsidR="00DD2F30" w:rsidRPr="007C6403">
        <w:rPr>
          <w:lang w:val="en-US"/>
        </w:rPr>
        <w:t>participate</w:t>
      </w:r>
      <w:r w:rsidR="00E63552" w:rsidRPr="007C6403">
        <w:rPr>
          <w:lang w:val="en-US"/>
        </w:rPr>
        <w:t>,</w:t>
      </w:r>
      <w:r w:rsidR="00DD2F30" w:rsidRPr="007C6403">
        <w:rPr>
          <w:lang w:val="en-US"/>
        </w:rPr>
        <w:t xml:space="preserve"> as well as other </w:t>
      </w:r>
      <w:r w:rsidR="00E63552" w:rsidRPr="007C6403">
        <w:rPr>
          <w:lang w:val="en-US"/>
        </w:rPr>
        <w:t>States Parties as O</w:t>
      </w:r>
      <w:r w:rsidR="00DD2F30" w:rsidRPr="007C6403">
        <w:rPr>
          <w:lang w:val="en-US"/>
        </w:rPr>
        <w:t xml:space="preserve">bservers. </w:t>
      </w:r>
      <w:r w:rsidR="00E63552" w:rsidRPr="007C6403">
        <w:rPr>
          <w:lang w:val="en-US"/>
        </w:rPr>
        <w:t>With regard to</w:t>
      </w:r>
      <w:r w:rsidR="00DD2F30" w:rsidRPr="007C6403">
        <w:rPr>
          <w:lang w:val="en-US"/>
        </w:rPr>
        <w:t xml:space="preserve"> the issue raised by Palestine </w:t>
      </w:r>
      <w:r w:rsidR="00E63552" w:rsidRPr="007C6403">
        <w:rPr>
          <w:lang w:val="en-US"/>
        </w:rPr>
        <w:t xml:space="preserve">on </w:t>
      </w:r>
      <w:r w:rsidR="00DD2F30" w:rsidRPr="007C6403">
        <w:rPr>
          <w:lang w:val="en-US"/>
        </w:rPr>
        <w:t xml:space="preserve">legal advice during </w:t>
      </w:r>
      <w:r w:rsidR="00011526" w:rsidRPr="007C6403">
        <w:rPr>
          <w:lang w:val="en-US"/>
        </w:rPr>
        <w:t xml:space="preserve">the </w:t>
      </w:r>
      <w:r w:rsidR="00DD2F30" w:rsidRPr="007C6403">
        <w:rPr>
          <w:lang w:val="en-US"/>
        </w:rPr>
        <w:t xml:space="preserve">discussions, </w:t>
      </w:r>
      <w:r w:rsidR="001A0F3A" w:rsidRPr="007C6403">
        <w:rPr>
          <w:lang w:val="en-US"/>
        </w:rPr>
        <w:t xml:space="preserve">the delegation explained that it </w:t>
      </w:r>
      <w:r w:rsidR="00DD2F30" w:rsidRPr="007C6403">
        <w:rPr>
          <w:lang w:val="en-US"/>
        </w:rPr>
        <w:t xml:space="preserve">understood that </w:t>
      </w:r>
      <w:r w:rsidR="001A0F3A" w:rsidRPr="007C6403">
        <w:rPr>
          <w:lang w:val="en-US"/>
        </w:rPr>
        <w:t xml:space="preserve">the </w:t>
      </w:r>
      <w:r w:rsidR="00DD2F30" w:rsidRPr="007C6403">
        <w:rPr>
          <w:lang w:val="en-US"/>
        </w:rPr>
        <w:t xml:space="preserve">recommendation was not to modify the </w:t>
      </w:r>
      <w:r w:rsidR="001A0F3A" w:rsidRPr="007C6403">
        <w:rPr>
          <w:lang w:val="en-US"/>
        </w:rPr>
        <w:t xml:space="preserve">Operational Directives within this working group, but that </w:t>
      </w:r>
      <w:r w:rsidR="00DD2F30" w:rsidRPr="007C6403">
        <w:rPr>
          <w:lang w:val="en-US"/>
        </w:rPr>
        <w:t xml:space="preserve">in order to be able </w:t>
      </w:r>
      <w:r w:rsidR="001A0F3A" w:rsidRPr="007C6403">
        <w:rPr>
          <w:lang w:val="en-US"/>
        </w:rPr>
        <w:t>to fully discuss the issues at hand,</w:t>
      </w:r>
      <w:r w:rsidR="00DD2F30" w:rsidRPr="007C6403">
        <w:rPr>
          <w:lang w:val="en-US"/>
        </w:rPr>
        <w:t xml:space="preserve"> legal advice</w:t>
      </w:r>
      <w:r w:rsidR="001A0F3A" w:rsidRPr="007C6403">
        <w:rPr>
          <w:lang w:val="en-US"/>
        </w:rPr>
        <w:t xml:space="preserve"> might be required</w:t>
      </w:r>
      <w:r w:rsidR="00DD2F30" w:rsidRPr="007C6403">
        <w:rPr>
          <w:lang w:val="en-US"/>
        </w:rPr>
        <w:t xml:space="preserve">. </w:t>
      </w:r>
      <w:r w:rsidR="001A0F3A" w:rsidRPr="007C6403">
        <w:rPr>
          <w:lang w:val="en-US"/>
        </w:rPr>
        <w:t xml:space="preserve">Thus, the delegation supported </w:t>
      </w:r>
      <w:r w:rsidR="000A33D0" w:rsidRPr="007C6403">
        <w:rPr>
          <w:lang w:val="en-US"/>
        </w:rPr>
        <w:t>the need for</w:t>
      </w:r>
      <w:r w:rsidR="001A0F3A" w:rsidRPr="007C6403">
        <w:rPr>
          <w:lang w:val="en-US"/>
        </w:rPr>
        <w:t xml:space="preserve"> legal assistance during the working group and proposed includ</w:t>
      </w:r>
      <w:r w:rsidR="00011526" w:rsidRPr="007C6403">
        <w:rPr>
          <w:lang w:val="en-US"/>
        </w:rPr>
        <w:t>ing</w:t>
      </w:r>
      <w:r w:rsidR="001A0F3A" w:rsidRPr="007C6403">
        <w:rPr>
          <w:lang w:val="en-US"/>
        </w:rPr>
        <w:t xml:space="preserve"> ‘assisted by the Legal Advisor’</w:t>
      </w:r>
      <w:r w:rsidR="00011526" w:rsidRPr="007C6403">
        <w:rPr>
          <w:lang w:val="en-US"/>
        </w:rPr>
        <w:t xml:space="preserve"> in the amendment</w:t>
      </w:r>
      <w:r w:rsidR="00DD2F30" w:rsidRPr="007C6403">
        <w:rPr>
          <w:lang w:val="en-US"/>
        </w:rPr>
        <w:t>.</w:t>
      </w:r>
    </w:p>
    <w:p w14:paraId="3F43E835" w14:textId="6188446B" w:rsidR="00DB3E20" w:rsidRPr="007C6403" w:rsidRDefault="001A0F3A" w:rsidP="003371C6">
      <w:pPr>
        <w:pStyle w:val="Orateurengris"/>
        <w:spacing w:before="240"/>
        <w:ind w:left="709" w:hanging="709"/>
        <w:rPr>
          <w:lang w:val="en-US"/>
        </w:rPr>
      </w:pPr>
      <w:r w:rsidRPr="007C6403">
        <w:rPr>
          <w:lang w:val="en-US"/>
        </w:rPr>
        <w:t xml:space="preserve">The </w:t>
      </w:r>
      <w:r w:rsidR="00DD2F30" w:rsidRPr="007C6403">
        <w:rPr>
          <w:b/>
          <w:lang w:val="en-US"/>
        </w:rPr>
        <w:t>Secretary</w:t>
      </w:r>
      <w:r w:rsidR="00DB3E20" w:rsidRPr="007C6403">
        <w:rPr>
          <w:b/>
          <w:lang w:val="en-US"/>
        </w:rPr>
        <w:t xml:space="preserve"> </w:t>
      </w:r>
      <w:r w:rsidRPr="007C6403">
        <w:rPr>
          <w:lang w:val="en-US"/>
        </w:rPr>
        <w:t xml:space="preserve">clarified that </w:t>
      </w:r>
      <w:r w:rsidR="00DD2F30" w:rsidRPr="007C6403">
        <w:rPr>
          <w:lang w:val="en-US"/>
        </w:rPr>
        <w:t xml:space="preserve">an informal ad hoc working group </w:t>
      </w:r>
      <w:r w:rsidRPr="007C6403">
        <w:rPr>
          <w:lang w:val="en-US"/>
        </w:rPr>
        <w:t xml:space="preserve">was not a working group of the Secretariat and the meeting would </w:t>
      </w:r>
      <w:r w:rsidR="00095B2C" w:rsidRPr="007C6403">
        <w:rPr>
          <w:lang w:val="en-US"/>
        </w:rPr>
        <w:t xml:space="preserve">therefore </w:t>
      </w:r>
      <w:r w:rsidRPr="007C6403">
        <w:rPr>
          <w:lang w:val="en-US"/>
        </w:rPr>
        <w:t xml:space="preserve">have to be </w:t>
      </w:r>
      <w:r w:rsidR="00DD2F30" w:rsidRPr="007C6403">
        <w:rPr>
          <w:lang w:val="en-US"/>
        </w:rPr>
        <w:t>org</w:t>
      </w:r>
      <w:r w:rsidRPr="007C6403">
        <w:rPr>
          <w:lang w:val="en-US"/>
        </w:rPr>
        <w:t>anized by the delegations themselves. The S</w:t>
      </w:r>
      <w:r w:rsidR="00DD2F30" w:rsidRPr="007C6403">
        <w:rPr>
          <w:lang w:val="en-US"/>
        </w:rPr>
        <w:t xml:space="preserve">ecretariat </w:t>
      </w:r>
      <w:r w:rsidR="00095B2C" w:rsidRPr="007C6403">
        <w:rPr>
          <w:lang w:val="en-US"/>
        </w:rPr>
        <w:t xml:space="preserve">could </w:t>
      </w:r>
      <w:r w:rsidR="00DD2F30" w:rsidRPr="007C6403">
        <w:rPr>
          <w:lang w:val="en-US"/>
        </w:rPr>
        <w:t>be invited</w:t>
      </w:r>
      <w:r w:rsidRPr="007C6403">
        <w:rPr>
          <w:lang w:val="en-US"/>
        </w:rPr>
        <w:t xml:space="preserve"> to attend to respond to questions,</w:t>
      </w:r>
      <w:r w:rsidR="00DD2F30" w:rsidRPr="007C6403">
        <w:rPr>
          <w:lang w:val="en-US"/>
        </w:rPr>
        <w:t xml:space="preserve"> if the informa</w:t>
      </w:r>
      <w:r w:rsidRPr="007C6403">
        <w:rPr>
          <w:lang w:val="en-US"/>
        </w:rPr>
        <w:t xml:space="preserve">l ad hoc working group so wished, but </w:t>
      </w:r>
      <w:r w:rsidR="00DD2F30" w:rsidRPr="007C6403">
        <w:rPr>
          <w:lang w:val="en-US"/>
        </w:rPr>
        <w:t xml:space="preserve">at this stage </w:t>
      </w:r>
      <w:r w:rsidRPr="007C6403">
        <w:rPr>
          <w:lang w:val="en-US"/>
        </w:rPr>
        <w:t xml:space="preserve">the Secretariat could not </w:t>
      </w:r>
      <w:r w:rsidR="00DD2F30" w:rsidRPr="007C6403">
        <w:rPr>
          <w:lang w:val="en-US"/>
        </w:rPr>
        <w:t xml:space="preserve">commit </w:t>
      </w:r>
      <w:r w:rsidR="00094428" w:rsidRPr="007C6403">
        <w:rPr>
          <w:lang w:val="en-US"/>
        </w:rPr>
        <w:t xml:space="preserve">personnel </w:t>
      </w:r>
      <w:r w:rsidRPr="007C6403">
        <w:rPr>
          <w:lang w:val="en-US"/>
        </w:rPr>
        <w:t xml:space="preserve">or provide services to </w:t>
      </w:r>
      <w:r w:rsidR="00DD2F30" w:rsidRPr="007C6403">
        <w:rPr>
          <w:lang w:val="en-US"/>
        </w:rPr>
        <w:t>intersessional sessions</w:t>
      </w:r>
      <w:r w:rsidR="00094428" w:rsidRPr="007C6403">
        <w:rPr>
          <w:lang w:val="en-US"/>
        </w:rPr>
        <w:t>.</w:t>
      </w:r>
    </w:p>
    <w:p w14:paraId="68FBD1F9" w14:textId="43B5A6BF"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Hungary</w:t>
      </w:r>
      <w:r w:rsidRPr="007C6403">
        <w:rPr>
          <w:b/>
          <w:lang w:val="en-US"/>
        </w:rPr>
        <w:t xml:space="preserve"> </w:t>
      </w:r>
      <w:r w:rsidR="00094428" w:rsidRPr="007C6403">
        <w:rPr>
          <w:lang w:val="en-US"/>
        </w:rPr>
        <w:t xml:space="preserve">acknowledged the </w:t>
      </w:r>
      <w:r w:rsidR="00DD2F30" w:rsidRPr="007C6403">
        <w:rPr>
          <w:lang w:val="en-US"/>
        </w:rPr>
        <w:t xml:space="preserve">reality </w:t>
      </w:r>
      <w:r w:rsidR="00094428" w:rsidRPr="007C6403">
        <w:rPr>
          <w:lang w:val="en-US"/>
        </w:rPr>
        <w:t xml:space="preserve">of </w:t>
      </w:r>
      <w:r w:rsidR="00DD2F30" w:rsidRPr="007C6403">
        <w:rPr>
          <w:lang w:val="en-US"/>
        </w:rPr>
        <w:t>UNESCO</w:t>
      </w:r>
      <w:r w:rsidR="00095B2C" w:rsidRPr="007C6403">
        <w:rPr>
          <w:lang w:val="en-US"/>
        </w:rPr>
        <w:t>’s</w:t>
      </w:r>
      <w:r w:rsidR="00DD2F30" w:rsidRPr="007C6403">
        <w:rPr>
          <w:lang w:val="en-US"/>
        </w:rPr>
        <w:t xml:space="preserve"> </w:t>
      </w:r>
      <w:r w:rsidR="00094428" w:rsidRPr="007C6403">
        <w:rPr>
          <w:lang w:val="en-US"/>
        </w:rPr>
        <w:t>budgetary constraints and withdrew</w:t>
      </w:r>
      <w:r w:rsidR="00DD2F30" w:rsidRPr="007C6403">
        <w:rPr>
          <w:lang w:val="en-US"/>
        </w:rPr>
        <w:t xml:space="preserve"> </w:t>
      </w:r>
      <w:r w:rsidR="00094428" w:rsidRPr="007C6403">
        <w:rPr>
          <w:lang w:val="en-US"/>
        </w:rPr>
        <w:t xml:space="preserve">its </w:t>
      </w:r>
      <w:r w:rsidR="00DD2F30" w:rsidRPr="007C6403">
        <w:rPr>
          <w:lang w:val="en-US"/>
        </w:rPr>
        <w:t>amendment</w:t>
      </w:r>
      <w:r w:rsidR="00094428" w:rsidRPr="007C6403">
        <w:rPr>
          <w:lang w:val="en-US"/>
        </w:rPr>
        <w:t xml:space="preserve">, although it </w:t>
      </w:r>
      <w:r w:rsidR="00DD2F30" w:rsidRPr="007C6403">
        <w:rPr>
          <w:lang w:val="en-US"/>
        </w:rPr>
        <w:t>insist</w:t>
      </w:r>
      <w:r w:rsidR="00094428" w:rsidRPr="007C6403">
        <w:rPr>
          <w:lang w:val="en-US"/>
        </w:rPr>
        <w:t>ed</w:t>
      </w:r>
      <w:r w:rsidR="00DD2F30" w:rsidRPr="007C6403">
        <w:rPr>
          <w:lang w:val="en-US"/>
        </w:rPr>
        <w:t xml:space="preserve"> on the open-ended nature of </w:t>
      </w:r>
      <w:r w:rsidR="00094428" w:rsidRPr="007C6403">
        <w:rPr>
          <w:lang w:val="en-US"/>
        </w:rPr>
        <w:t xml:space="preserve">the </w:t>
      </w:r>
      <w:r w:rsidR="00DD2F30" w:rsidRPr="007C6403">
        <w:rPr>
          <w:lang w:val="en-US"/>
        </w:rPr>
        <w:t>working group.</w:t>
      </w:r>
    </w:p>
    <w:p w14:paraId="353445B4" w14:textId="2ACABA1D"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India</w:t>
      </w:r>
      <w:r w:rsidR="00094428" w:rsidRPr="007C6403">
        <w:rPr>
          <w:b/>
          <w:lang w:val="en-US"/>
        </w:rPr>
        <w:t xml:space="preserve"> </w:t>
      </w:r>
      <w:r w:rsidR="00094428" w:rsidRPr="007C6403">
        <w:rPr>
          <w:lang w:val="en-US"/>
        </w:rPr>
        <w:t xml:space="preserve">wished to outline </w:t>
      </w:r>
      <w:r w:rsidR="00DD2F30" w:rsidRPr="007C6403">
        <w:rPr>
          <w:lang w:val="en-US"/>
        </w:rPr>
        <w:t xml:space="preserve">two points. </w:t>
      </w:r>
      <w:r w:rsidR="00094428" w:rsidRPr="007C6403">
        <w:rPr>
          <w:lang w:val="en-US"/>
        </w:rPr>
        <w:t xml:space="preserve">Firstly, with regard to </w:t>
      </w:r>
      <w:r w:rsidR="00DD2F30" w:rsidRPr="007C6403">
        <w:rPr>
          <w:lang w:val="en-US"/>
        </w:rPr>
        <w:t>the nature of the group itself</w:t>
      </w:r>
      <w:r w:rsidR="00094428" w:rsidRPr="007C6403">
        <w:rPr>
          <w:lang w:val="en-US"/>
        </w:rPr>
        <w:t xml:space="preserve">, the delegation agreed with the Secretary </w:t>
      </w:r>
      <w:r w:rsidR="00DD2F30" w:rsidRPr="007C6403">
        <w:rPr>
          <w:lang w:val="en-US"/>
        </w:rPr>
        <w:t xml:space="preserve">that the privilege of organizing the working group </w:t>
      </w:r>
      <w:r w:rsidR="00094428" w:rsidRPr="007C6403">
        <w:rPr>
          <w:lang w:val="en-US"/>
        </w:rPr>
        <w:t>belonged</w:t>
      </w:r>
      <w:r w:rsidR="00DD2F30" w:rsidRPr="007C6403">
        <w:rPr>
          <w:lang w:val="en-US"/>
        </w:rPr>
        <w:t xml:space="preserve"> to the incoming Chair. </w:t>
      </w:r>
      <w:r w:rsidR="00094428" w:rsidRPr="007C6403">
        <w:rPr>
          <w:lang w:val="en-US"/>
        </w:rPr>
        <w:t>The onus was not on the S</w:t>
      </w:r>
      <w:r w:rsidR="00DD2F30" w:rsidRPr="007C6403">
        <w:rPr>
          <w:lang w:val="en-US"/>
        </w:rPr>
        <w:t xml:space="preserve">ecretariat to organize </w:t>
      </w:r>
      <w:r w:rsidR="00094428" w:rsidRPr="007C6403">
        <w:rPr>
          <w:lang w:val="en-US"/>
        </w:rPr>
        <w:t xml:space="preserve">the meeting or its </w:t>
      </w:r>
      <w:r w:rsidR="00DD2F30" w:rsidRPr="007C6403">
        <w:rPr>
          <w:lang w:val="en-US"/>
        </w:rPr>
        <w:t xml:space="preserve">logistics, </w:t>
      </w:r>
      <w:r w:rsidR="00094428" w:rsidRPr="007C6403">
        <w:rPr>
          <w:lang w:val="en-US"/>
        </w:rPr>
        <w:t xml:space="preserve">adding that the remarks </w:t>
      </w:r>
      <w:r w:rsidR="00DD2F30" w:rsidRPr="007C6403">
        <w:rPr>
          <w:lang w:val="en-US"/>
        </w:rPr>
        <w:t>by the R</w:t>
      </w:r>
      <w:r w:rsidR="00094428" w:rsidRPr="007C6403">
        <w:rPr>
          <w:lang w:val="en-US"/>
        </w:rPr>
        <w:t>epublic of Kore</w:t>
      </w:r>
      <w:r w:rsidR="00027FDE" w:rsidRPr="007C6403">
        <w:rPr>
          <w:lang w:val="en-US"/>
        </w:rPr>
        <w:t>a in this regard were noteworthy, particularly as it was likely to chair the group</w:t>
      </w:r>
      <w:r w:rsidR="00DD2F30" w:rsidRPr="007C6403">
        <w:rPr>
          <w:lang w:val="en-US"/>
        </w:rPr>
        <w:t xml:space="preserve">. </w:t>
      </w:r>
      <w:r w:rsidR="00027FDE" w:rsidRPr="007C6403">
        <w:rPr>
          <w:lang w:val="en-US"/>
        </w:rPr>
        <w:t>In addition, the Republic of Korea had</w:t>
      </w:r>
      <w:r w:rsidR="00DD2F30" w:rsidRPr="007C6403">
        <w:rPr>
          <w:lang w:val="en-US"/>
        </w:rPr>
        <w:t xml:space="preserve"> given assurances </w:t>
      </w:r>
      <w:r w:rsidR="00027FDE" w:rsidRPr="007C6403">
        <w:rPr>
          <w:lang w:val="en-US"/>
        </w:rPr>
        <w:t xml:space="preserve">that the working group could </w:t>
      </w:r>
      <w:r w:rsidR="00DD2F30" w:rsidRPr="007C6403">
        <w:rPr>
          <w:lang w:val="en-US"/>
        </w:rPr>
        <w:t xml:space="preserve">possibly </w:t>
      </w:r>
      <w:r w:rsidR="00027FDE" w:rsidRPr="007C6403">
        <w:rPr>
          <w:lang w:val="en-US"/>
        </w:rPr>
        <w:t xml:space="preserve">open up </w:t>
      </w:r>
      <w:r w:rsidR="00DD2F30" w:rsidRPr="007C6403">
        <w:rPr>
          <w:lang w:val="en-US"/>
        </w:rPr>
        <w:t xml:space="preserve">at </w:t>
      </w:r>
      <w:r w:rsidR="00027FDE" w:rsidRPr="007C6403">
        <w:rPr>
          <w:lang w:val="en-US"/>
        </w:rPr>
        <w:t xml:space="preserve">a </w:t>
      </w:r>
      <w:r w:rsidR="00DD2F30" w:rsidRPr="007C6403">
        <w:rPr>
          <w:lang w:val="en-US"/>
        </w:rPr>
        <w:t>later stage.</w:t>
      </w:r>
      <w:r w:rsidRPr="007C6403">
        <w:rPr>
          <w:lang w:val="en-US"/>
        </w:rPr>
        <w:t xml:space="preserve"> </w:t>
      </w:r>
      <w:r w:rsidR="00027FDE" w:rsidRPr="007C6403">
        <w:rPr>
          <w:lang w:val="en-US"/>
        </w:rPr>
        <w:t>S</w:t>
      </w:r>
      <w:r w:rsidR="00DD2F30" w:rsidRPr="007C6403">
        <w:rPr>
          <w:lang w:val="en-US"/>
        </w:rPr>
        <w:t>econd</w:t>
      </w:r>
      <w:r w:rsidR="00027FDE" w:rsidRPr="007C6403">
        <w:rPr>
          <w:lang w:val="en-US"/>
        </w:rPr>
        <w:t>ly,</w:t>
      </w:r>
      <w:r w:rsidR="00DD2F30" w:rsidRPr="007C6403">
        <w:rPr>
          <w:lang w:val="en-US"/>
        </w:rPr>
        <w:t xml:space="preserve"> </w:t>
      </w:r>
      <w:r w:rsidR="00027FDE" w:rsidRPr="007C6403">
        <w:rPr>
          <w:lang w:val="en-US"/>
        </w:rPr>
        <w:t xml:space="preserve">the delegation fully concurred with the remarks by </w:t>
      </w:r>
      <w:r w:rsidR="00DD2F30" w:rsidRPr="007C6403">
        <w:rPr>
          <w:lang w:val="en-US"/>
        </w:rPr>
        <w:t xml:space="preserve">Palestine </w:t>
      </w:r>
      <w:r w:rsidR="00027FDE" w:rsidRPr="007C6403">
        <w:rPr>
          <w:lang w:val="en-US"/>
        </w:rPr>
        <w:t xml:space="preserve">in that </w:t>
      </w:r>
      <w:r w:rsidR="00DD2F30" w:rsidRPr="007C6403">
        <w:rPr>
          <w:lang w:val="en-US"/>
        </w:rPr>
        <w:t xml:space="preserve">the objective of </w:t>
      </w:r>
      <w:r w:rsidR="00027FDE" w:rsidRPr="007C6403">
        <w:rPr>
          <w:lang w:val="en-US"/>
        </w:rPr>
        <w:t>the entire discussion on item 10 was to come up with a better system</w:t>
      </w:r>
      <w:r w:rsidR="000A33D0" w:rsidRPr="007C6403">
        <w:rPr>
          <w:lang w:val="en-US"/>
        </w:rPr>
        <w:t>, which would</w:t>
      </w:r>
      <w:r w:rsidR="00DD2F30" w:rsidRPr="007C6403">
        <w:rPr>
          <w:lang w:val="en-US"/>
        </w:rPr>
        <w:t xml:space="preserve"> </w:t>
      </w:r>
      <w:r w:rsidR="000A33D0" w:rsidRPr="007C6403">
        <w:rPr>
          <w:lang w:val="en-US"/>
        </w:rPr>
        <w:t>eventually involve</w:t>
      </w:r>
      <w:r w:rsidR="00DD2F30" w:rsidRPr="007C6403">
        <w:rPr>
          <w:lang w:val="en-US"/>
        </w:rPr>
        <w:t xml:space="preserve"> amend</w:t>
      </w:r>
      <w:r w:rsidR="00027FDE" w:rsidRPr="007C6403">
        <w:rPr>
          <w:lang w:val="en-US"/>
        </w:rPr>
        <w:t>ing</w:t>
      </w:r>
      <w:r w:rsidR="00DD2F30" w:rsidRPr="007C6403">
        <w:rPr>
          <w:lang w:val="en-US"/>
        </w:rPr>
        <w:t xml:space="preserve"> the </w:t>
      </w:r>
      <w:r w:rsidR="00027FDE" w:rsidRPr="007C6403">
        <w:rPr>
          <w:lang w:val="en-US"/>
        </w:rPr>
        <w:t xml:space="preserve">Operational Directives. In this way, the amendments would lead to </w:t>
      </w:r>
      <w:r w:rsidR="00DD2F30" w:rsidRPr="007C6403">
        <w:rPr>
          <w:lang w:val="en-US"/>
        </w:rPr>
        <w:t xml:space="preserve">better procedures </w:t>
      </w:r>
      <w:r w:rsidR="00027FDE" w:rsidRPr="007C6403">
        <w:rPr>
          <w:lang w:val="en-US"/>
        </w:rPr>
        <w:t xml:space="preserve">that could </w:t>
      </w:r>
      <w:r w:rsidR="00DD2F30" w:rsidRPr="007C6403">
        <w:rPr>
          <w:lang w:val="en-US"/>
        </w:rPr>
        <w:t>be codified thereafter.</w:t>
      </w:r>
    </w:p>
    <w:p w14:paraId="4A8C552C" w14:textId="70A14E72" w:rsidR="00DB3E20" w:rsidRPr="007C6403" w:rsidRDefault="00027FDE" w:rsidP="003371C6">
      <w:pPr>
        <w:pStyle w:val="Orateurengris"/>
        <w:spacing w:before="240"/>
        <w:ind w:left="709" w:hanging="709"/>
        <w:rPr>
          <w:lang w:val="en-US"/>
        </w:rPr>
      </w:pPr>
      <w:r w:rsidRPr="007C6403">
        <w:rPr>
          <w:lang w:val="en-US"/>
        </w:rPr>
        <w:t xml:space="preserve">Having listened to the second amendment by Palestine and the comments by India, the </w:t>
      </w:r>
      <w:r w:rsidR="00DD2F30" w:rsidRPr="007C6403">
        <w:rPr>
          <w:b/>
          <w:lang w:val="en-US"/>
        </w:rPr>
        <w:t>Secretary</w:t>
      </w:r>
      <w:r w:rsidR="00DD2F30" w:rsidRPr="007C6403">
        <w:rPr>
          <w:lang w:val="en-US"/>
        </w:rPr>
        <w:t xml:space="preserve"> </w:t>
      </w:r>
      <w:r w:rsidRPr="007C6403">
        <w:rPr>
          <w:lang w:val="en-US"/>
        </w:rPr>
        <w:t>understood that the objective of establishing the ad hoc working group was to eventually amend</w:t>
      </w:r>
      <w:r w:rsidR="00DD2F30" w:rsidRPr="007C6403">
        <w:rPr>
          <w:lang w:val="en-US"/>
        </w:rPr>
        <w:t xml:space="preserve"> the </w:t>
      </w:r>
      <w:r w:rsidRPr="007C6403">
        <w:rPr>
          <w:lang w:val="en-US"/>
        </w:rPr>
        <w:t>Operational Directives. However, the current wording implied</w:t>
      </w:r>
      <w:r w:rsidR="00DD2F30" w:rsidRPr="007C6403">
        <w:rPr>
          <w:lang w:val="en-US"/>
        </w:rPr>
        <w:t xml:space="preserve"> that the </w:t>
      </w:r>
      <w:r w:rsidRPr="007C6403">
        <w:rPr>
          <w:lang w:val="en-US"/>
        </w:rPr>
        <w:t>working group itself was capable of doing that</w:t>
      </w:r>
      <w:r w:rsidR="00DD2F30" w:rsidRPr="007C6403">
        <w:rPr>
          <w:lang w:val="en-US"/>
        </w:rPr>
        <w:t xml:space="preserve">. </w:t>
      </w:r>
      <w:r w:rsidR="00FC74C7" w:rsidRPr="007C6403">
        <w:rPr>
          <w:lang w:val="en-US"/>
        </w:rPr>
        <w:t>He</w:t>
      </w:r>
      <w:r w:rsidRPr="007C6403">
        <w:rPr>
          <w:lang w:val="en-US"/>
        </w:rPr>
        <w:t xml:space="preserve"> therefore proposed </w:t>
      </w:r>
      <w:r w:rsidR="00FC74C7" w:rsidRPr="007C6403">
        <w:rPr>
          <w:lang w:val="en-US"/>
        </w:rPr>
        <w:t>instead,</w:t>
      </w:r>
      <w:r w:rsidR="00BB797D" w:rsidRPr="007C6403">
        <w:rPr>
          <w:bCs/>
        </w:rPr>
        <w:t xml:space="preserve"> ‘submit its recommendations to the Committee at its next session with a view to presenting revisions of the Operational Directives to the General Assembly’</w:t>
      </w:r>
      <w:r w:rsidR="00BB797D" w:rsidRPr="007C6403">
        <w:rPr>
          <w:lang w:val="en-US"/>
        </w:rPr>
        <w:t>.</w:t>
      </w:r>
    </w:p>
    <w:p w14:paraId="042D082E" w14:textId="3E52C460"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Palestine</w:t>
      </w:r>
      <w:r w:rsidRPr="007C6403">
        <w:rPr>
          <w:b/>
          <w:lang w:val="en-US"/>
        </w:rPr>
        <w:t xml:space="preserve"> </w:t>
      </w:r>
      <w:r w:rsidR="00C52FFD" w:rsidRPr="007C6403">
        <w:rPr>
          <w:lang w:val="en-US"/>
        </w:rPr>
        <w:t xml:space="preserve">thanked India and the Secretary for the clarifications, adding that it </w:t>
      </w:r>
      <w:r w:rsidR="00DD2F30" w:rsidRPr="007C6403">
        <w:rPr>
          <w:lang w:val="en-US"/>
        </w:rPr>
        <w:t>strongly support</w:t>
      </w:r>
      <w:r w:rsidR="00C52FFD" w:rsidRPr="007C6403">
        <w:rPr>
          <w:lang w:val="en-US"/>
        </w:rPr>
        <w:t>ed</w:t>
      </w:r>
      <w:r w:rsidR="00DD2F30" w:rsidRPr="007C6403">
        <w:rPr>
          <w:lang w:val="en-US"/>
        </w:rPr>
        <w:t xml:space="preserve"> the amendment </w:t>
      </w:r>
      <w:r w:rsidR="00C52FFD" w:rsidRPr="007C6403">
        <w:rPr>
          <w:lang w:val="en-US"/>
        </w:rPr>
        <w:t>by the S</w:t>
      </w:r>
      <w:r w:rsidR="00DD2F30" w:rsidRPr="007C6403">
        <w:rPr>
          <w:lang w:val="en-US"/>
        </w:rPr>
        <w:t xml:space="preserve">ecretariat. </w:t>
      </w:r>
      <w:r w:rsidR="00C52FFD" w:rsidRPr="007C6403">
        <w:rPr>
          <w:lang w:val="en-US"/>
        </w:rPr>
        <w:t>It therefore withdre</w:t>
      </w:r>
      <w:r w:rsidR="00DD2F30" w:rsidRPr="007C6403">
        <w:rPr>
          <w:lang w:val="en-US"/>
        </w:rPr>
        <w:t xml:space="preserve">w </w:t>
      </w:r>
      <w:r w:rsidR="00C52FFD" w:rsidRPr="007C6403">
        <w:rPr>
          <w:lang w:val="en-US"/>
        </w:rPr>
        <w:t>its amendment</w:t>
      </w:r>
      <w:r w:rsidR="00DD2F30" w:rsidRPr="007C6403">
        <w:rPr>
          <w:lang w:val="en-US"/>
        </w:rPr>
        <w:t xml:space="preserve">. </w:t>
      </w:r>
      <w:r w:rsidR="00C52FFD" w:rsidRPr="007C6403">
        <w:rPr>
          <w:lang w:val="en-US"/>
        </w:rPr>
        <w:t xml:space="preserve">It also </w:t>
      </w:r>
      <w:r w:rsidR="00DD2F30" w:rsidRPr="007C6403">
        <w:rPr>
          <w:lang w:val="en-US"/>
        </w:rPr>
        <w:t>support</w:t>
      </w:r>
      <w:r w:rsidR="00C52FFD" w:rsidRPr="007C6403">
        <w:rPr>
          <w:lang w:val="en-US"/>
        </w:rPr>
        <w:t>ed</w:t>
      </w:r>
      <w:r w:rsidR="00DD2F30" w:rsidRPr="007C6403">
        <w:rPr>
          <w:lang w:val="en-US"/>
        </w:rPr>
        <w:t xml:space="preserve"> the intervention by the </w:t>
      </w:r>
      <w:r w:rsidR="00C52FFD" w:rsidRPr="007C6403">
        <w:rPr>
          <w:lang w:val="en-US"/>
        </w:rPr>
        <w:t xml:space="preserve">Republic of Korea in that </w:t>
      </w:r>
      <w:r w:rsidR="00DD2F30" w:rsidRPr="007C6403">
        <w:rPr>
          <w:lang w:val="en-US"/>
        </w:rPr>
        <w:t xml:space="preserve">the </w:t>
      </w:r>
      <w:r w:rsidR="00C52FFD" w:rsidRPr="007C6403">
        <w:rPr>
          <w:lang w:val="en-US"/>
        </w:rPr>
        <w:t xml:space="preserve">Chairperson would convene the </w:t>
      </w:r>
      <w:r w:rsidR="00DD2F30" w:rsidRPr="007C6403">
        <w:rPr>
          <w:lang w:val="en-US"/>
        </w:rPr>
        <w:t>ad hoc working group</w:t>
      </w:r>
      <w:r w:rsidR="00FC74C7" w:rsidRPr="007C6403">
        <w:rPr>
          <w:lang w:val="en-US"/>
        </w:rPr>
        <w:t>, as well as</w:t>
      </w:r>
      <w:r w:rsidR="00DD2F30" w:rsidRPr="007C6403">
        <w:rPr>
          <w:lang w:val="en-US"/>
        </w:rPr>
        <w:t xml:space="preserve"> </w:t>
      </w:r>
      <w:r w:rsidR="00C52FFD" w:rsidRPr="007C6403">
        <w:rPr>
          <w:lang w:val="en-US"/>
        </w:rPr>
        <w:t>the M</w:t>
      </w:r>
      <w:r w:rsidR="00DD2F30" w:rsidRPr="007C6403">
        <w:rPr>
          <w:lang w:val="en-US"/>
        </w:rPr>
        <w:t xml:space="preserve">embers and </w:t>
      </w:r>
      <w:r w:rsidR="00C52FFD" w:rsidRPr="007C6403">
        <w:rPr>
          <w:lang w:val="en-US"/>
        </w:rPr>
        <w:t>O</w:t>
      </w:r>
      <w:r w:rsidR="00DD2F30" w:rsidRPr="007C6403">
        <w:rPr>
          <w:lang w:val="en-US"/>
        </w:rPr>
        <w:t xml:space="preserve">bservers at </w:t>
      </w:r>
      <w:r w:rsidR="00FC74C7" w:rsidRPr="007C6403">
        <w:rPr>
          <w:lang w:val="en-US"/>
        </w:rPr>
        <w:t>a</w:t>
      </w:r>
      <w:r w:rsidR="00DD2F30" w:rsidRPr="007C6403">
        <w:rPr>
          <w:lang w:val="en-US"/>
        </w:rPr>
        <w:t xml:space="preserve"> stage </w:t>
      </w:r>
      <w:r w:rsidR="00C52FFD" w:rsidRPr="007C6403">
        <w:rPr>
          <w:lang w:val="en-US"/>
        </w:rPr>
        <w:t xml:space="preserve">deemed </w:t>
      </w:r>
      <w:r w:rsidR="00DD2F30" w:rsidRPr="007C6403">
        <w:rPr>
          <w:lang w:val="en-US"/>
        </w:rPr>
        <w:t xml:space="preserve">appropriate. </w:t>
      </w:r>
      <w:r w:rsidR="00C52FFD" w:rsidRPr="007C6403">
        <w:rPr>
          <w:lang w:val="en-US"/>
        </w:rPr>
        <w:t>The delegation therefore suggested delet</w:t>
      </w:r>
      <w:r w:rsidR="00056E3E" w:rsidRPr="007C6403">
        <w:rPr>
          <w:lang w:val="en-US"/>
        </w:rPr>
        <w:t>ing</w:t>
      </w:r>
      <w:r w:rsidR="00C52FFD" w:rsidRPr="007C6403">
        <w:rPr>
          <w:lang w:val="en-US"/>
        </w:rPr>
        <w:t xml:space="preserve"> the </w:t>
      </w:r>
      <w:r w:rsidR="00DD2F30" w:rsidRPr="007C6403">
        <w:rPr>
          <w:lang w:val="en-US"/>
        </w:rPr>
        <w:t>amendment added by Cyprus.</w:t>
      </w:r>
    </w:p>
    <w:p w14:paraId="60BDBE85" w14:textId="4395E551" w:rsidR="00DB3E20"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Austria</w:t>
      </w:r>
      <w:r w:rsidRPr="007C6403">
        <w:rPr>
          <w:b/>
          <w:lang w:val="en-US"/>
        </w:rPr>
        <w:t xml:space="preserve"> </w:t>
      </w:r>
      <w:r w:rsidR="00DD2F30" w:rsidRPr="007C6403">
        <w:rPr>
          <w:lang w:val="en-US"/>
        </w:rPr>
        <w:t>support</w:t>
      </w:r>
      <w:r w:rsidR="00C52FFD" w:rsidRPr="007C6403">
        <w:rPr>
          <w:lang w:val="en-US"/>
        </w:rPr>
        <w:t>ed</w:t>
      </w:r>
      <w:r w:rsidR="00DD2F30" w:rsidRPr="007C6403">
        <w:rPr>
          <w:lang w:val="en-US"/>
        </w:rPr>
        <w:t xml:space="preserve"> the amendment by Cyprus because </w:t>
      </w:r>
      <w:r w:rsidR="00C52FFD" w:rsidRPr="007C6403">
        <w:rPr>
          <w:lang w:val="en-US"/>
        </w:rPr>
        <w:t xml:space="preserve">it believed that </w:t>
      </w:r>
      <w:r w:rsidR="00DD2F30" w:rsidRPr="007C6403">
        <w:rPr>
          <w:lang w:val="en-US"/>
        </w:rPr>
        <w:t xml:space="preserve">the working group should </w:t>
      </w:r>
      <w:r w:rsidR="00F27C98" w:rsidRPr="007C6403">
        <w:rPr>
          <w:lang w:val="en-US"/>
        </w:rPr>
        <w:t xml:space="preserve">include </w:t>
      </w:r>
      <w:r w:rsidR="00C52FFD" w:rsidRPr="007C6403">
        <w:rPr>
          <w:lang w:val="en-US"/>
        </w:rPr>
        <w:t>all States P</w:t>
      </w:r>
      <w:r w:rsidR="00FC74C7" w:rsidRPr="007C6403">
        <w:rPr>
          <w:lang w:val="en-US"/>
        </w:rPr>
        <w:t xml:space="preserve">arties </w:t>
      </w:r>
      <w:r w:rsidR="00F27C98" w:rsidRPr="007C6403">
        <w:rPr>
          <w:lang w:val="en-US"/>
        </w:rPr>
        <w:t xml:space="preserve">and </w:t>
      </w:r>
      <w:r w:rsidR="00FC74C7" w:rsidRPr="007C6403">
        <w:rPr>
          <w:lang w:val="en-US"/>
        </w:rPr>
        <w:t>O</w:t>
      </w:r>
      <w:r w:rsidR="00DD2F30" w:rsidRPr="007C6403">
        <w:rPr>
          <w:lang w:val="en-US"/>
        </w:rPr>
        <w:t>bservers.</w:t>
      </w:r>
    </w:p>
    <w:p w14:paraId="0078F878" w14:textId="0844688D" w:rsidR="00BD095B"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 xml:space="preserve">Algeria </w:t>
      </w:r>
      <w:r w:rsidR="00706A54" w:rsidRPr="007C6403">
        <w:rPr>
          <w:lang w:val="en-US"/>
        </w:rPr>
        <w:t xml:space="preserve">returned to the remarks by the Republic of </w:t>
      </w:r>
      <w:r w:rsidR="00BD095B" w:rsidRPr="007C6403">
        <w:rPr>
          <w:lang w:val="en-US"/>
        </w:rPr>
        <w:t>Korea</w:t>
      </w:r>
      <w:r w:rsidR="00706A54" w:rsidRPr="007C6403">
        <w:rPr>
          <w:lang w:val="en-US"/>
        </w:rPr>
        <w:t>,</w:t>
      </w:r>
      <w:r w:rsidR="00BD095B" w:rsidRPr="007C6403">
        <w:rPr>
          <w:lang w:val="en-US"/>
        </w:rPr>
        <w:t xml:space="preserve"> </w:t>
      </w:r>
      <w:r w:rsidR="00FC74C7" w:rsidRPr="007C6403">
        <w:rPr>
          <w:lang w:val="en-US"/>
        </w:rPr>
        <w:t>as C</w:t>
      </w:r>
      <w:r w:rsidR="00706A54" w:rsidRPr="007C6403">
        <w:rPr>
          <w:lang w:val="en-US"/>
        </w:rPr>
        <w:t>hair of the next C</w:t>
      </w:r>
      <w:r w:rsidR="00BD095B" w:rsidRPr="007C6403">
        <w:rPr>
          <w:lang w:val="en-US"/>
        </w:rPr>
        <w:t>ommittee</w:t>
      </w:r>
      <w:r w:rsidR="00706A54" w:rsidRPr="007C6403">
        <w:rPr>
          <w:lang w:val="en-US"/>
        </w:rPr>
        <w:t xml:space="preserve"> session, noting that </w:t>
      </w:r>
      <w:r w:rsidR="00E607E3" w:rsidRPr="007C6403">
        <w:rPr>
          <w:lang w:val="en-US"/>
        </w:rPr>
        <w:t>the Republic of Korea</w:t>
      </w:r>
      <w:r w:rsidR="00706A54" w:rsidRPr="007C6403">
        <w:rPr>
          <w:lang w:val="en-US"/>
        </w:rPr>
        <w:t xml:space="preserve"> did </w:t>
      </w:r>
      <w:r w:rsidR="00BD095B" w:rsidRPr="007C6403">
        <w:rPr>
          <w:lang w:val="en-US"/>
        </w:rPr>
        <w:t xml:space="preserve">not really believe in </w:t>
      </w:r>
      <w:r w:rsidR="00706A54" w:rsidRPr="007C6403">
        <w:rPr>
          <w:lang w:val="en-US"/>
        </w:rPr>
        <w:t xml:space="preserve">the </w:t>
      </w:r>
      <w:r w:rsidR="00BD095B" w:rsidRPr="007C6403">
        <w:rPr>
          <w:lang w:val="en-US"/>
        </w:rPr>
        <w:t xml:space="preserve">ad hoc working group </w:t>
      </w:r>
      <w:r w:rsidR="00E607E3" w:rsidRPr="007C6403">
        <w:rPr>
          <w:lang w:val="en-US"/>
        </w:rPr>
        <w:t xml:space="preserve">to </w:t>
      </w:r>
      <w:r w:rsidR="00706A54" w:rsidRPr="007C6403">
        <w:rPr>
          <w:lang w:val="en-US"/>
        </w:rPr>
        <w:t>mov</w:t>
      </w:r>
      <w:r w:rsidR="00E607E3" w:rsidRPr="007C6403">
        <w:rPr>
          <w:lang w:val="en-US"/>
        </w:rPr>
        <w:t>e</w:t>
      </w:r>
      <w:r w:rsidR="00BD095B" w:rsidRPr="007C6403">
        <w:rPr>
          <w:lang w:val="en-US"/>
        </w:rPr>
        <w:t xml:space="preserve"> forward. </w:t>
      </w:r>
      <w:r w:rsidR="00706A54" w:rsidRPr="007C6403">
        <w:rPr>
          <w:lang w:val="en-US"/>
        </w:rPr>
        <w:t>It was therefore</w:t>
      </w:r>
      <w:r w:rsidR="00056E3E" w:rsidRPr="007C6403">
        <w:rPr>
          <w:lang w:val="en-US"/>
        </w:rPr>
        <w:t xml:space="preserve"> a matter</w:t>
      </w:r>
      <w:r w:rsidR="00706A54" w:rsidRPr="007C6403">
        <w:rPr>
          <w:lang w:val="en-US"/>
        </w:rPr>
        <w:t xml:space="preserve"> of concern </w:t>
      </w:r>
      <w:r w:rsidR="00FC74C7" w:rsidRPr="007C6403">
        <w:rPr>
          <w:lang w:val="en-US"/>
        </w:rPr>
        <w:t xml:space="preserve">that </w:t>
      </w:r>
      <w:r w:rsidR="0067089D" w:rsidRPr="007C6403">
        <w:rPr>
          <w:lang w:val="en-US"/>
        </w:rPr>
        <w:t>if the Chair</w:t>
      </w:r>
      <w:r w:rsidR="00706A54" w:rsidRPr="007C6403">
        <w:rPr>
          <w:lang w:val="en-US"/>
        </w:rPr>
        <w:t xml:space="preserve"> did not have faith in the process, </w:t>
      </w:r>
      <w:r w:rsidR="0067089D" w:rsidRPr="007C6403">
        <w:rPr>
          <w:lang w:val="en-US"/>
        </w:rPr>
        <w:t xml:space="preserve">then </w:t>
      </w:r>
      <w:r w:rsidR="00BD095B" w:rsidRPr="007C6403">
        <w:rPr>
          <w:lang w:val="en-US"/>
        </w:rPr>
        <w:t xml:space="preserve">the results </w:t>
      </w:r>
      <w:r w:rsidR="00706A54" w:rsidRPr="007C6403">
        <w:rPr>
          <w:lang w:val="en-US"/>
        </w:rPr>
        <w:t>of</w:t>
      </w:r>
      <w:r w:rsidR="00BD095B" w:rsidRPr="007C6403">
        <w:rPr>
          <w:lang w:val="en-US"/>
        </w:rPr>
        <w:t xml:space="preserve"> </w:t>
      </w:r>
      <w:r w:rsidR="00706A54" w:rsidRPr="007C6403">
        <w:rPr>
          <w:lang w:val="en-US"/>
        </w:rPr>
        <w:t xml:space="preserve">the </w:t>
      </w:r>
      <w:r w:rsidR="00BD095B" w:rsidRPr="007C6403">
        <w:rPr>
          <w:lang w:val="en-US"/>
        </w:rPr>
        <w:t>working group</w:t>
      </w:r>
      <w:r w:rsidR="0067089D" w:rsidRPr="007C6403">
        <w:rPr>
          <w:lang w:val="en-US"/>
        </w:rPr>
        <w:t xml:space="preserve"> would be doubtful</w:t>
      </w:r>
      <w:r w:rsidR="00BD095B" w:rsidRPr="007C6403">
        <w:rPr>
          <w:lang w:val="en-US"/>
        </w:rPr>
        <w:t>.</w:t>
      </w:r>
      <w:r w:rsidR="00706A54" w:rsidRPr="007C6403">
        <w:rPr>
          <w:lang w:val="en-US"/>
        </w:rPr>
        <w:t xml:space="preserve"> With regard to the nature of the working group, the delegation believed it should be open to all States Parties, as the revision of Operational Directives required the support of everyone. The delegation explained that any outcomes or recommendations would have to wait until the ne</w:t>
      </w:r>
      <w:r w:rsidR="001829C4" w:rsidRPr="007C6403">
        <w:rPr>
          <w:lang w:val="en-US"/>
        </w:rPr>
        <w:t>xt General Assembly, i.e. they c</w:t>
      </w:r>
      <w:r w:rsidR="00706A54" w:rsidRPr="007C6403">
        <w:rPr>
          <w:lang w:val="en-US"/>
        </w:rPr>
        <w:t xml:space="preserve">ould only be </w:t>
      </w:r>
      <w:r w:rsidR="001829C4" w:rsidRPr="007C6403">
        <w:rPr>
          <w:lang w:val="en-US"/>
        </w:rPr>
        <w:t xml:space="preserve">made </w:t>
      </w:r>
      <w:r w:rsidR="00706A54" w:rsidRPr="007C6403">
        <w:rPr>
          <w:lang w:val="en-US"/>
        </w:rPr>
        <w:t>operational in two years</w:t>
      </w:r>
      <w:r w:rsidR="00056E3E" w:rsidRPr="007C6403">
        <w:rPr>
          <w:lang w:val="en-US"/>
        </w:rPr>
        <w:t>’</w:t>
      </w:r>
      <w:r w:rsidR="00706A54" w:rsidRPr="007C6403">
        <w:rPr>
          <w:lang w:val="en-US"/>
        </w:rPr>
        <w:t xml:space="preserve"> time at best</w:t>
      </w:r>
      <w:r w:rsidR="001829C4" w:rsidRPr="007C6403">
        <w:rPr>
          <w:lang w:val="en-US"/>
        </w:rPr>
        <w:t xml:space="preserve">. The delegation further explained that </w:t>
      </w:r>
      <w:r w:rsidR="00706A54" w:rsidRPr="007C6403">
        <w:rPr>
          <w:lang w:val="en-US"/>
        </w:rPr>
        <w:t xml:space="preserve">the Committee </w:t>
      </w:r>
      <w:r w:rsidR="00E607E3" w:rsidRPr="007C6403">
        <w:rPr>
          <w:lang w:val="en-US"/>
        </w:rPr>
        <w:t xml:space="preserve">would </w:t>
      </w:r>
      <w:r w:rsidR="00706A54" w:rsidRPr="007C6403">
        <w:rPr>
          <w:lang w:val="en-US"/>
        </w:rPr>
        <w:t>rel</w:t>
      </w:r>
      <w:r w:rsidR="00E607E3" w:rsidRPr="007C6403">
        <w:rPr>
          <w:lang w:val="en-US"/>
        </w:rPr>
        <w:t>y until then</w:t>
      </w:r>
      <w:r w:rsidR="00706A54" w:rsidRPr="007C6403">
        <w:rPr>
          <w:lang w:val="en-US"/>
        </w:rPr>
        <w:t xml:space="preserve"> on the good</w:t>
      </w:r>
      <w:r w:rsidR="001829C4" w:rsidRPr="007C6403">
        <w:rPr>
          <w:lang w:val="en-US"/>
        </w:rPr>
        <w:t>will of everyone to function, and therefore to respect this moral contract</w:t>
      </w:r>
      <w:r w:rsidR="00056E3E" w:rsidRPr="007C6403">
        <w:rPr>
          <w:lang w:val="en-US"/>
        </w:rPr>
        <w:t>;</w:t>
      </w:r>
      <w:r w:rsidR="001829C4" w:rsidRPr="007C6403">
        <w:rPr>
          <w:lang w:val="en-US"/>
        </w:rPr>
        <w:t xml:space="preserve"> all States Parties, Members of the Committee and Observers had </w:t>
      </w:r>
      <w:r w:rsidR="0067089D" w:rsidRPr="007C6403">
        <w:rPr>
          <w:lang w:val="en-US"/>
        </w:rPr>
        <w:t xml:space="preserve">to </w:t>
      </w:r>
      <w:r w:rsidR="00706A54" w:rsidRPr="007C6403">
        <w:rPr>
          <w:lang w:val="en-US"/>
        </w:rPr>
        <w:t>be involved.</w:t>
      </w:r>
    </w:p>
    <w:p w14:paraId="69B52F5E" w14:textId="436B9C40" w:rsidR="0004329E" w:rsidRPr="007C6403" w:rsidRDefault="00DB3E20" w:rsidP="003371C6">
      <w:pPr>
        <w:pStyle w:val="Orateurengris"/>
        <w:spacing w:before="240"/>
        <w:ind w:left="709" w:hanging="709"/>
        <w:rPr>
          <w:lang w:val="en-US"/>
        </w:rPr>
      </w:pPr>
      <w:r w:rsidRPr="007C6403">
        <w:rPr>
          <w:lang w:val="en-US"/>
        </w:rPr>
        <w:t xml:space="preserve">The delegation of </w:t>
      </w:r>
      <w:r w:rsidR="00DD2F30" w:rsidRPr="007C6403">
        <w:rPr>
          <w:b/>
          <w:lang w:val="en-US"/>
        </w:rPr>
        <w:t>Turkey</w:t>
      </w:r>
      <w:r w:rsidRPr="007C6403">
        <w:rPr>
          <w:lang w:val="en-US"/>
        </w:rPr>
        <w:t xml:space="preserve"> </w:t>
      </w:r>
      <w:r w:rsidR="00DD2F30" w:rsidRPr="007C6403">
        <w:rPr>
          <w:lang w:val="en-US"/>
        </w:rPr>
        <w:t>fully endorse</w:t>
      </w:r>
      <w:r w:rsidR="001A6396" w:rsidRPr="007C6403">
        <w:rPr>
          <w:lang w:val="en-US"/>
        </w:rPr>
        <w:t>d</w:t>
      </w:r>
      <w:r w:rsidR="00DD2F30" w:rsidRPr="007C6403">
        <w:rPr>
          <w:lang w:val="en-US"/>
        </w:rPr>
        <w:t xml:space="preserve"> the comments raised by the </w:t>
      </w:r>
      <w:r w:rsidR="00C81B5E" w:rsidRPr="007C6403">
        <w:rPr>
          <w:lang w:val="en-US"/>
        </w:rPr>
        <w:t xml:space="preserve">Republic of Korea and – as </w:t>
      </w:r>
      <w:r w:rsidR="00DD2F30" w:rsidRPr="007C6403">
        <w:rPr>
          <w:lang w:val="en-US"/>
        </w:rPr>
        <w:t>the incoming Chair</w:t>
      </w:r>
      <w:r w:rsidR="00C81B5E" w:rsidRPr="007C6403">
        <w:rPr>
          <w:lang w:val="en-US"/>
        </w:rPr>
        <w:t xml:space="preserve"> – it</w:t>
      </w:r>
      <w:r w:rsidR="00DD2F30" w:rsidRPr="007C6403">
        <w:rPr>
          <w:lang w:val="en-US"/>
        </w:rPr>
        <w:t xml:space="preserve"> </w:t>
      </w:r>
      <w:r w:rsidR="001A6396" w:rsidRPr="007C6403">
        <w:rPr>
          <w:lang w:val="en-US"/>
        </w:rPr>
        <w:t xml:space="preserve">would </w:t>
      </w:r>
      <w:r w:rsidR="00DD2F30" w:rsidRPr="007C6403">
        <w:rPr>
          <w:lang w:val="en-US"/>
        </w:rPr>
        <w:t xml:space="preserve">be chairing </w:t>
      </w:r>
      <w:r w:rsidR="00C81B5E" w:rsidRPr="007C6403">
        <w:rPr>
          <w:lang w:val="en-US"/>
        </w:rPr>
        <w:t>the ad hoc working group</w:t>
      </w:r>
      <w:r w:rsidR="00E607E3" w:rsidRPr="007C6403">
        <w:rPr>
          <w:lang w:val="en-US"/>
        </w:rPr>
        <w:t>, which</w:t>
      </w:r>
      <w:r w:rsidR="00C81B5E" w:rsidRPr="007C6403">
        <w:rPr>
          <w:lang w:val="en-US"/>
        </w:rPr>
        <w:t xml:space="preserve"> </w:t>
      </w:r>
      <w:r w:rsidR="00DD2F30" w:rsidRPr="007C6403">
        <w:rPr>
          <w:lang w:val="en-US"/>
        </w:rPr>
        <w:t xml:space="preserve">should </w:t>
      </w:r>
      <w:r w:rsidR="00056E3E" w:rsidRPr="007C6403">
        <w:rPr>
          <w:lang w:val="en-US"/>
        </w:rPr>
        <w:t xml:space="preserve">therefore </w:t>
      </w:r>
      <w:r w:rsidR="00C81B5E" w:rsidRPr="007C6403">
        <w:rPr>
          <w:lang w:val="en-US"/>
        </w:rPr>
        <w:t xml:space="preserve">remain </w:t>
      </w:r>
      <w:r w:rsidR="00DD2F30" w:rsidRPr="007C6403">
        <w:rPr>
          <w:lang w:val="en-US"/>
        </w:rPr>
        <w:t>informal.</w:t>
      </w:r>
      <w:r w:rsidRPr="007C6403">
        <w:rPr>
          <w:lang w:val="en-US"/>
        </w:rPr>
        <w:t xml:space="preserve"> </w:t>
      </w:r>
      <w:r w:rsidR="00C81B5E" w:rsidRPr="007C6403">
        <w:rPr>
          <w:lang w:val="en-US"/>
        </w:rPr>
        <w:t xml:space="preserve">The delegation also believed that the </w:t>
      </w:r>
      <w:r w:rsidR="00DD2F30" w:rsidRPr="007C6403">
        <w:rPr>
          <w:lang w:val="en-US"/>
        </w:rPr>
        <w:t xml:space="preserve">working group should </w:t>
      </w:r>
      <w:r w:rsidR="00A659EF" w:rsidRPr="007C6403">
        <w:rPr>
          <w:lang w:val="en-US"/>
        </w:rPr>
        <w:t xml:space="preserve">not </w:t>
      </w:r>
      <w:r w:rsidR="00DD2F30" w:rsidRPr="007C6403">
        <w:rPr>
          <w:lang w:val="en-US"/>
        </w:rPr>
        <w:t xml:space="preserve">be open to all </w:t>
      </w:r>
      <w:r w:rsidR="00C81B5E" w:rsidRPr="007C6403">
        <w:rPr>
          <w:lang w:val="en-US"/>
        </w:rPr>
        <w:t xml:space="preserve">States Parties </w:t>
      </w:r>
      <w:r w:rsidR="00A659EF" w:rsidRPr="007C6403">
        <w:rPr>
          <w:lang w:val="en-US"/>
        </w:rPr>
        <w:t>and O</w:t>
      </w:r>
      <w:r w:rsidR="00DD2F30" w:rsidRPr="007C6403">
        <w:rPr>
          <w:lang w:val="en-US"/>
        </w:rPr>
        <w:t xml:space="preserve">bservers. </w:t>
      </w:r>
      <w:r w:rsidR="00A659EF" w:rsidRPr="007C6403">
        <w:rPr>
          <w:lang w:val="en-US"/>
        </w:rPr>
        <w:t xml:space="preserve">It spoke of a similar experience </w:t>
      </w:r>
      <w:r w:rsidR="00DD2F30" w:rsidRPr="007C6403">
        <w:rPr>
          <w:lang w:val="en-US"/>
        </w:rPr>
        <w:t>chair</w:t>
      </w:r>
      <w:r w:rsidR="00A659EF" w:rsidRPr="007C6403">
        <w:rPr>
          <w:lang w:val="en-US"/>
        </w:rPr>
        <w:t>ing</w:t>
      </w:r>
      <w:r w:rsidR="00DD2F30" w:rsidRPr="007C6403">
        <w:rPr>
          <w:lang w:val="en-US"/>
        </w:rPr>
        <w:t xml:space="preserve"> </w:t>
      </w:r>
      <w:r w:rsidR="00A659EF" w:rsidRPr="007C6403">
        <w:rPr>
          <w:lang w:val="en-US"/>
        </w:rPr>
        <w:t xml:space="preserve">an </w:t>
      </w:r>
      <w:r w:rsidR="00DD2F30" w:rsidRPr="007C6403">
        <w:rPr>
          <w:lang w:val="en-US"/>
        </w:rPr>
        <w:t xml:space="preserve">ad hoc working group </w:t>
      </w:r>
      <w:r w:rsidR="00A659EF" w:rsidRPr="007C6403">
        <w:rPr>
          <w:lang w:val="en-US"/>
        </w:rPr>
        <w:t xml:space="preserve">under the 1972 Convention, which was </w:t>
      </w:r>
      <w:r w:rsidR="00DD2F30" w:rsidRPr="007C6403">
        <w:rPr>
          <w:lang w:val="en-US"/>
        </w:rPr>
        <w:t xml:space="preserve">open to </w:t>
      </w:r>
      <w:r w:rsidR="00E607E3" w:rsidRPr="007C6403">
        <w:rPr>
          <w:lang w:val="en-US"/>
        </w:rPr>
        <w:t xml:space="preserve">all </w:t>
      </w:r>
      <w:r w:rsidR="00A659EF" w:rsidRPr="007C6403">
        <w:rPr>
          <w:lang w:val="en-US"/>
        </w:rPr>
        <w:t>Committee M</w:t>
      </w:r>
      <w:r w:rsidR="00DD2F30" w:rsidRPr="007C6403">
        <w:rPr>
          <w:lang w:val="en-US"/>
        </w:rPr>
        <w:t xml:space="preserve">embers </w:t>
      </w:r>
      <w:r w:rsidR="00A659EF" w:rsidRPr="007C6403">
        <w:rPr>
          <w:lang w:val="en-US"/>
        </w:rPr>
        <w:t xml:space="preserve">and </w:t>
      </w:r>
      <w:r w:rsidR="00056E3E" w:rsidRPr="007C6403">
        <w:rPr>
          <w:lang w:val="en-US"/>
        </w:rPr>
        <w:t xml:space="preserve">had </w:t>
      </w:r>
      <w:r w:rsidR="00A659EF" w:rsidRPr="007C6403">
        <w:rPr>
          <w:lang w:val="en-US"/>
        </w:rPr>
        <w:t>proved to be efficient</w:t>
      </w:r>
      <w:r w:rsidR="00DD2F30" w:rsidRPr="007C6403">
        <w:rPr>
          <w:lang w:val="en-US"/>
        </w:rPr>
        <w:t xml:space="preserve">. </w:t>
      </w:r>
      <w:r w:rsidR="00A659EF" w:rsidRPr="007C6403">
        <w:rPr>
          <w:lang w:val="en-US"/>
        </w:rPr>
        <w:t xml:space="preserve">The delegation was concerned that by </w:t>
      </w:r>
      <w:r w:rsidR="00DD2F30" w:rsidRPr="007C6403">
        <w:rPr>
          <w:lang w:val="en-US"/>
        </w:rPr>
        <w:t>open</w:t>
      </w:r>
      <w:r w:rsidR="00A659EF" w:rsidRPr="007C6403">
        <w:rPr>
          <w:lang w:val="en-US"/>
        </w:rPr>
        <w:t xml:space="preserve">ing the meeting to all States Parties it would fail to come up </w:t>
      </w:r>
      <w:r w:rsidR="00DD2F30" w:rsidRPr="007C6403">
        <w:rPr>
          <w:lang w:val="en-US"/>
        </w:rPr>
        <w:t xml:space="preserve">with </w:t>
      </w:r>
      <w:r w:rsidR="00A659EF" w:rsidRPr="007C6403">
        <w:rPr>
          <w:lang w:val="en-US"/>
        </w:rPr>
        <w:t xml:space="preserve">concrete </w:t>
      </w:r>
      <w:r w:rsidR="00DD2F30" w:rsidRPr="007C6403">
        <w:rPr>
          <w:lang w:val="en-US"/>
        </w:rPr>
        <w:t xml:space="preserve">recommendations. </w:t>
      </w:r>
      <w:r w:rsidR="00A659EF" w:rsidRPr="007C6403">
        <w:rPr>
          <w:lang w:val="en-US"/>
        </w:rPr>
        <w:t xml:space="preserve">From the </w:t>
      </w:r>
      <w:r w:rsidR="00DD2F30" w:rsidRPr="007C6403">
        <w:rPr>
          <w:lang w:val="en-US"/>
        </w:rPr>
        <w:t>World Heritage experience,</w:t>
      </w:r>
      <w:r w:rsidR="00A659EF" w:rsidRPr="007C6403">
        <w:rPr>
          <w:lang w:val="en-US"/>
        </w:rPr>
        <w:t xml:space="preserve"> the delegation suggested that </w:t>
      </w:r>
      <w:r w:rsidR="00DD2F30" w:rsidRPr="007C6403">
        <w:rPr>
          <w:lang w:val="en-US"/>
        </w:rPr>
        <w:t xml:space="preserve">one </w:t>
      </w:r>
      <w:r w:rsidR="00A659EF" w:rsidRPr="007C6403">
        <w:rPr>
          <w:lang w:val="en-US"/>
        </w:rPr>
        <w:t>State Party could attend as an Observer representing its Regional G</w:t>
      </w:r>
      <w:r w:rsidR="00DD2F30" w:rsidRPr="007C6403">
        <w:rPr>
          <w:lang w:val="en-US"/>
        </w:rPr>
        <w:t>roup</w:t>
      </w:r>
      <w:r w:rsidR="00A659EF" w:rsidRPr="007C6403">
        <w:rPr>
          <w:lang w:val="en-US"/>
        </w:rPr>
        <w:t xml:space="preserve"> </w:t>
      </w:r>
      <w:r w:rsidR="0067089D" w:rsidRPr="007C6403">
        <w:rPr>
          <w:lang w:val="en-US"/>
        </w:rPr>
        <w:t>and thus</w:t>
      </w:r>
      <w:r w:rsidR="00A659EF" w:rsidRPr="007C6403">
        <w:rPr>
          <w:lang w:val="en-US"/>
        </w:rPr>
        <w:t xml:space="preserve"> coordinate</w:t>
      </w:r>
      <w:r w:rsidR="00DD2F30" w:rsidRPr="007C6403">
        <w:rPr>
          <w:lang w:val="en-US"/>
        </w:rPr>
        <w:t xml:space="preserve"> the regional </w:t>
      </w:r>
      <w:r w:rsidR="00A659EF" w:rsidRPr="007C6403">
        <w:rPr>
          <w:lang w:val="en-US"/>
        </w:rPr>
        <w:t xml:space="preserve">members’ </w:t>
      </w:r>
      <w:r w:rsidR="00DD2F30" w:rsidRPr="007C6403">
        <w:rPr>
          <w:lang w:val="en-US"/>
        </w:rPr>
        <w:t xml:space="preserve">views. </w:t>
      </w:r>
      <w:r w:rsidR="00A659EF" w:rsidRPr="007C6403">
        <w:rPr>
          <w:lang w:val="en-US"/>
        </w:rPr>
        <w:t>I</w:t>
      </w:r>
      <w:r w:rsidR="00DD2F30" w:rsidRPr="007C6403">
        <w:rPr>
          <w:lang w:val="en-US"/>
        </w:rPr>
        <w:t xml:space="preserve">n </w:t>
      </w:r>
      <w:r w:rsidR="00A659EF" w:rsidRPr="007C6403">
        <w:rPr>
          <w:lang w:val="en-US"/>
        </w:rPr>
        <w:t xml:space="preserve">this </w:t>
      </w:r>
      <w:r w:rsidR="00DD2F30" w:rsidRPr="007C6403">
        <w:rPr>
          <w:lang w:val="en-US"/>
        </w:rPr>
        <w:t xml:space="preserve">regard, </w:t>
      </w:r>
      <w:r w:rsidR="00A659EF" w:rsidRPr="007C6403">
        <w:rPr>
          <w:lang w:val="en-US"/>
        </w:rPr>
        <w:t xml:space="preserve">it </w:t>
      </w:r>
      <w:r w:rsidR="00DD2F30" w:rsidRPr="007C6403">
        <w:rPr>
          <w:lang w:val="en-US"/>
        </w:rPr>
        <w:t>fully endorse</w:t>
      </w:r>
      <w:r w:rsidR="00A659EF" w:rsidRPr="007C6403">
        <w:rPr>
          <w:lang w:val="en-US"/>
        </w:rPr>
        <w:t>d</w:t>
      </w:r>
      <w:r w:rsidR="00DD2F30" w:rsidRPr="007C6403">
        <w:rPr>
          <w:lang w:val="en-US"/>
        </w:rPr>
        <w:t xml:space="preserve"> </w:t>
      </w:r>
      <w:r w:rsidR="00A659EF" w:rsidRPr="007C6403">
        <w:rPr>
          <w:lang w:val="en-US"/>
        </w:rPr>
        <w:t xml:space="preserve">the remarks by India. In addition, the delegation found the </w:t>
      </w:r>
      <w:r w:rsidR="00007A52" w:rsidRPr="007C6403">
        <w:rPr>
          <w:lang w:val="en-US"/>
        </w:rPr>
        <w:t xml:space="preserve">Secretariat’s </w:t>
      </w:r>
      <w:r w:rsidR="00A659EF" w:rsidRPr="007C6403">
        <w:rPr>
          <w:lang w:val="en-US"/>
        </w:rPr>
        <w:t>proposal to be better formulated</w:t>
      </w:r>
      <w:r w:rsidR="00DD2F30" w:rsidRPr="007C6403">
        <w:rPr>
          <w:lang w:val="en-US"/>
        </w:rPr>
        <w:t xml:space="preserve"> </w:t>
      </w:r>
      <w:r w:rsidR="00A659EF" w:rsidRPr="007C6403">
        <w:rPr>
          <w:lang w:val="en-US"/>
        </w:rPr>
        <w:t xml:space="preserve">than Palestine’s, </w:t>
      </w:r>
      <w:r w:rsidR="00007A52" w:rsidRPr="007C6403">
        <w:rPr>
          <w:lang w:val="en-US"/>
        </w:rPr>
        <w:t xml:space="preserve">noting </w:t>
      </w:r>
      <w:r w:rsidR="00A659EF" w:rsidRPr="007C6403">
        <w:rPr>
          <w:lang w:val="en-US"/>
        </w:rPr>
        <w:t xml:space="preserve">that </w:t>
      </w:r>
      <w:r w:rsidR="00007A52" w:rsidRPr="007C6403">
        <w:rPr>
          <w:lang w:val="en-US"/>
        </w:rPr>
        <w:t xml:space="preserve">the </w:t>
      </w:r>
      <w:r w:rsidR="0067089D" w:rsidRPr="007C6403">
        <w:rPr>
          <w:lang w:val="en-US"/>
        </w:rPr>
        <w:t>Committee should first endorse the recommendations</w:t>
      </w:r>
      <w:r w:rsidR="00007A52" w:rsidRPr="007C6403">
        <w:rPr>
          <w:lang w:val="en-US"/>
        </w:rPr>
        <w:t>.</w:t>
      </w:r>
    </w:p>
    <w:p w14:paraId="1691DD25" w14:textId="1256117A" w:rsidR="0004329E" w:rsidRPr="007C6403" w:rsidRDefault="00641D52" w:rsidP="003371C6">
      <w:pPr>
        <w:pStyle w:val="Orateurengris"/>
        <w:spacing w:before="240"/>
        <w:ind w:left="709" w:hanging="709"/>
        <w:rPr>
          <w:lang w:val="en-US"/>
        </w:rPr>
      </w:pPr>
      <w:r w:rsidRPr="007C6403">
        <w:rPr>
          <w:lang w:val="en-US"/>
        </w:rPr>
        <w:t>Noting the informal nature of the working group, t</w:t>
      </w:r>
      <w:r w:rsidR="00DB3E20" w:rsidRPr="007C6403">
        <w:rPr>
          <w:lang w:val="en-US"/>
        </w:rPr>
        <w:t xml:space="preserve">he delegation of </w:t>
      </w:r>
      <w:r w:rsidRPr="007C6403">
        <w:rPr>
          <w:lang w:val="en-US"/>
        </w:rPr>
        <w:t xml:space="preserve">the </w:t>
      </w:r>
      <w:r w:rsidR="00DD2F30" w:rsidRPr="007C6403">
        <w:rPr>
          <w:b/>
          <w:lang w:val="en-US"/>
        </w:rPr>
        <w:t>Republic of Korea</w:t>
      </w:r>
      <w:r w:rsidRPr="007C6403">
        <w:rPr>
          <w:b/>
          <w:lang w:val="en-US"/>
        </w:rPr>
        <w:t xml:space="preserve"> </w:t>
      </w:r>
      <w:r w:rsidRPr="007C6403">
        <w:rPr>
          <w:lang w:val="en-US"/>
        </w:rPr>
        <w:t xml:space="preserve">suggested leaving some </w:t>
      </w:r>
      <w:r w:rsidR="00DD2F30" w:rsidRPr="007C6403">
        <w:rPr>
          <w:lang w:val="en-US"/>
        </w:rPr>
        <w:t xml:space="preserve">details </w:t>
      </w:r>
      <w:r w:rsidR="00677A5B" w:rsidRPr="007C6403">
        <w:rPr>
          <w:lang w:val="en-US"/>
        </w:rPr>
        <w:t>in</w:t>
      </w:r>
      <w:r w:rsidR="00DD2F30" w:rsidRPr="007C6403">
        <w:rPr>
          <w:lang w:val="en-US"/>
        </w:rPr>
        <w:t xml:space="preserve"> </w:t>
      </w:r>
      <w:r w:rsidRPr="007C6403">
        <w:rPr>
          <w:lang w:val="en-US"/>
        </w:rPr>
        <w:t>the hands of the incoming Chair</w:t>
      </w:r>
      <w:r w:rsidR="00DD2F30" w:rsidRPr="007C6403">
        <w:rPr>
          <w:lang w:val="en-US"/>
        </w:rPr>
        <w:t xml:space="preserve"> so as to expedite </w:t>
      </w:r>
      <w:r w:rsidR="00E607E3" w:rsidRPr="007C6403">
        <w:rPr>
          <w:lang w:val="en-US"/>
        </w:rPr>
        <w:t>the</w:t>
      </w:r>
      <w:r w:rsidRPr="007C6403">
        <w:rPr>
          <w:lang w:val="en-US"/>
        </w:rPr>
        <w:t xml:space="preserve"> </w:t>
      </w:r>
      <w:r w:rsidR="00DD2F30" w:rsidRPr="007C6403">
        <w:rPr>
          <w:lang w:val="en-US"/>
        </w:rPr>
        <w:t>work schedule.</w:t>
      </w:r>
    </w:p>
    <w:p w14:paraId="5B0429BF" w14:textId="0694CD40" w:rsidR="009E4398" w:rsidRPr="007C6403" w:rsidRDefault="0004329E" w:rsidP="003371C6">
      <w:pPr>
        <w:pStyle w:val="Orateurengris"/>
        <w:spacing w:before="240"/>
        <w:ind w:left="709" w:hanging="709"/>
        <w:rPr>
          <w:lang w:val="en-US"/>
        </w:rPr>
      </w:pPr>
      <w:r w:rsidRPr="007C6403">
        <w:rPr>
          <w:lang w:val="en-US"/>
        </w:rPr>
        <w:t xml:space="preserve">The delegation of </w:t>
      </w:r>
      <w:r w:rsidR="00DD2F30" w:rsidRPr="007C6403">
        <w:rPr>
          <w:b/>
          <w:lang w:val="en-US"/>
        </w:rPr>
        <w:t xml:space="preserve">Cyprus </w:t>
      </w:r>
      <w:r w:rsidR="009E4398" w:rsidRPr="007C6403">
        <w:rPr>
          <w:lang w:val="en-US"/>
        </w:rPr>
        <w:t>agreed with the Republic of Korea to begin with an informal working group compris</w:t>
      </w:r>
      <w:r w:rsidR="00677A5B" w:rsidRPr="007C6403">
        <w:rPr>
          <w:lang w:val="en-US"/>
        </w:rPr>
        <w:t>ing</w:t>
      </w:r>
      <w:r w:rsidR="009E4398" w:rsidRPr="007C6403">
        <w:rPr>
          <w:lang w:val="en-US"/>
        </w:rPr>
        <w:t xml:space="preserve"> Committee Members, followed by a second meeting in which the </w:t>
      </w:r>
      <w:r w:rsidR="0067089D" w:rsidRPr="007C6403">
        <w:rPr>
          <w:lang w:val="en-US"/>
        </w:rPr>
        <w:t>Chair</w:t>
      </w:r>
      <w:r w:rsidR="009E4398" w:rsidRPr="007C6403">
        <w:rPr>
          <w:lang w:val="en-US"/>
        </w:rPr>
        <w:t xml:space="preserve"> could also invite Observers.</w:t>
      </w:r>
    </w:p>
    <w:p w14:paraId="6ED3788F" w14:textId="6008F2B1" w:rsidR="007D30BD" w:rsidRPr="007C6403" w:rsidRDefault="0004329E" w:rsidP="003371C6">
      <w:pPr>
        <w:pStyle w:val="Orateurengris"/>
        <w:spacing w:before="240"/>
        <w:ind w:left="709" w:hanging="709"/>
        <w:rPr>
          <w:lang w:val="en-US"/>
        </w:rPr>
      </w:pPr>
      <w:r w:rsidRPr="007C6403">
        <w:rPr>
          <w:lang w:val="en-US"/>
        </w:rPr>
        <w:t xml:space="preserve">The delegation of </w:t>
      </w:r>
      <w:r w:rsidR="00DD2F30" w:rsidRPr="007C6403">
        <w:rPr>
          <w:b/>
          <w:lang w:val="en-US"/>
        </w:rPr>
        <w:t>Senegal</w:t>
      </w:r>
      <w:r w:rsidRPr="007C6403">
        <w:rPr>
          <w:bCs/>
          <w:lang w:val="en-US"/>
        </w:rPr>
        <w:t xml:space="preserve"> </w:t>
      </w:r>
      <w:r w:rsidR="008E2442" w:rsidRPr="007C6403">
        <w:rPr>
          <w:bCs/>
          <w:lang w:val="en-US"/>
        </w:rPr>
        <w:t>remarked that there was a habit</w:t>
      </w:r>
      <w:r w:rsidR="0006039E" w:rsidRPr="007C6403">
        <w:rPr>
          <w:bCs/>
          <w:lang w:val="en-US"/>
        </w:rPr>
        <w:t xml:space="preserve"> with</w:t>
      </w:r>
      <w:r w:rsidR="008E2442" w:rsidRPr="007C6403">
        <w:rPr>
          <w:bCs/>
          <w:lang w:val="en-US"/>
        </w:rPr>
        <w:t xml:space="preserve">in UNESCO to convene </w:t>
      </w:r>
      <w:r w:rsidR="0006039E" w:rsidRPr="007C6403">
        <w:rPr>
          <w:bCs/>
          <w:lang w:val="en-US"/>
        </w:rPr>
        <w:t xml:space="preserve">working groups, adding that </w:t>
      </w:r>
      <w:r w:rsidR="008E2442" w:rsidRPr="007C6403">
        <w:rPr>
          <w:bCs/>
          <w:lang w:val="en-US"/>
        </w:rPr>
        <w:t xml:space="preserve">practical </w:t>
      </w:r>
      <w:r w:rsidR="0006039E" w:rsidRPr="007C6403">
        <w:rPr>
          <w:bCs/>
          <w:lang w:val="en-US"/>
        </w:rPr>
        <w:t>aspects should also be considered</w:t>
      </w:r>
      <w:r w:rsidR="008E2442" w:rsidRPr="007C6403">
        <w:rPr>
          <w:bCs/>
          <w:lang w:val="en-US"/>
        </w:rPr>
        <w:t xml:space="preserve">. </w:t>
      </w:r>
      <w:r w:rsidR="0006039E" w:rsidRPr="007C6403">
        <w:rPr>
          <w:bCs/>
          <w:lang w:val="en-US"/>
        </w:rPr>
        <w:t xml:space="preserve">It noted that working groups often focused on false debates, i.e. </w:t>
      </w:r>
      <w:r w:rsidR="008E2442" w:rsidRPr="007C6403">
        <w:rPr>
          <w:bCs/>
          <w:lang w:val="en-US"/>
        </w:rPr>
        <w:t xml:space="preserve">whether </w:t>
      </w:r>
      <w:r w:rsidR="0006039E" w:rsidRPr="007C6403">
        <w:rPr>
          <w:bCs/>
          <w:lang w:val="en-US"/>
        </w:rPr>
        <w:t xml:space="preserve">it </w:t>
      </w:r>
      <w:r w:rsidR="008E2442" w:rsidRPr="007C6403">
        <w:rPr>
          <w:bCs/>
          <w:lang w:val="en-US"/>
        </w:rPr>
        <w:t xml:space="preserve">should be </w:t>
      </w:r>
      <w:r w:rsidR="0006039E" w:rsidRPr="007C6403">
        <w:rPr>
          <w:bCs/>
          <w:lang w:val="en-US"/>
        </w:rPr>
        <w:t xml:space="preserve">an </w:t>
      </w:r>
      <w:r w:rsidR="008E2442" w:rsidRPr="007C6403">
        <w:rPr>
          <w:bCs/>
          <w:lang w:val="en-US"/>
        </w:rPr>
        <w:t>open or closed</w:t>
      </w:r>
      <w:r w:rsidR="0006039E" w:rsidRPr="007C6403">
        <w:rPr>
          <w:bCs/>
          <w:lang w:val="en-US"/>
        </w:rPr>
        <w:t xml:space="preserve"> group</w:t>
      </w:r>
      <w:r w:rsidR="008E2442" w:rsidRPr="007C6403">
        <w:rPr>
          <w:bCs/>
          <w:lang w:val="en-US"/>
        </w:rPr>
        <w:t>. Generally</w:t>
      </w:r>
      <w:r w:rsidR="0006039E" w:rsidRPr="007C6403">
        <w:rPr>
          <w:bCs/>
          <w:lang w:val="en-US"/>
        </w:rPr>
        <w:t xml:space="preserve"> speaking</w:t>
      </w:r>
      <w:r w:rsidR="008E2442" w:rsidRPr="007C6403">
        <w:rPr>
          <w:bCs/>
          <w:lang w:val="en-US"/>
        </w:rPr>
        <w:t xml:space="preserve">, </w:t>
      </w:r>
      <w:r w:rsidR="0006039E" w:rsidRPr="007C6403">
        <w:rPr>
          <w:bCs/>
          <w:lang w:val="en-US"/>
        </w:rPr>
        <w:t xml:space="preserve">once the </w:t>
      </w:r>
      <w:r w:rsidR="008E2442" w:rsidRPr="007C6403">
        <w:rPr>
          <w:bCs/>
          <w:lang w:val="en-US"/>
        </w:rPr>
        <w:t xml:space="preserve">working group begins its work, it always ends up with a small number of Member States following the work to the end. </w:t>
      </w:r>
      <w:r w:rsidR="0006039E" w:rsidRPr="007C6403">
        <w:rPr>
          <w:bCs/>
          <w:lang w:val="en-US"/>
        </w:rPr>
        <w:t>Thus, whether a meeting was open or closed did not, in practice, change</w:t>
      </w:r>
      <w:r w:rsidR="008E2442" w:rsidRPr="007C6403">
        <w:rPr>
          <w:bCs/>
          <w:lang w:val="en-US"/>
        </w:rPr>
        <w:t xml:space="preserve"> much.</w:t>
      </w:r>
      <w:r w:rsidR="0006039E" w:rsidRPr="007C6403">
        <w:rPr>
          <w:bCs/>
          <w:lang w:val="en-US"/>
        </w:rPr>
        <w:t xml:space="preserve"> Moreover, for the country convening the meeting, there was also the question of room capacity, notwithstanding the fact that </w:t>
      </w:r>
      <w:r w:rsidR="002B2097" w:rsidRPr="007C6403">
        <w:rPr>
          <w:bCs/>
          <w:lang w:val="en-US"/>
        </w:rPr>
        <w:t xml:space="preserve">inviting </w:t>
      </w:r>
      <w:r w:rsidR="0006039E" w:rsidRPr="007C6403">
        <w:rPr>
          <w:bCs/>
          <w:lang w:val="en-US"/>
        </w:rPr>
        <w:t xml:space="preserve">everyone </w:t>
      </w:r>
      <w:r w:rsidR="007D30BD" w:rsidRPr="007C6403">
        <w:rPr>
          <w:bCs/>
          <w:lang w:val="en-US"/>
        </w:rPr>
        <w:t xml:space="preserve">would render </w:t>
      </w:r>
      <w:r w:rsidR="00677A5B" w:rsidRPr="007C6403">
        <w:rPr>
          <w:bCs/>
          <w:lang w:val="en-US"/>
        </w:rPr>
        <w:t xml:space="preserve">a </w:t>
      </w:r>
      <w:r w:rsidR="007D30BD" w:rsidRPr="007C6403">
        <w:rPr>
          <w:bCs/>
          <w:lang w:val="en-US"/>
        </w:rPr>
        <w:t>serious discussion of</w:t>
      </w:r>
      <w:r w:rsidR="0006039E" w:rsidRPr="007C6403">
        <w:rPr>
          <w:bCs/>
          <w:lang w:val="en-US"/>
        </w:rPr>
        <w:t xml:space="preserve"> the issues practically impossible. </w:t>
      </w:r>
      <w:r w:rsidR="0067089D" w:rsidRPr="007C6403">
        <w:rPr>
          <w:bCs/>
          <w:lang w:val="en-US"/>
        </w:rPr>
        <w:t>It</w:t>
      </w:r>
      <w:r w:rsidR="007D30BD" w:rsidRPr="007C6403">
        <w:rPr>
          <w:bCs/>
          <w:lang w:val="en-US"/>
        </w:rPr>
        <w:t xml:space="preserve"> therefore preferred a situation in which Committee Members would designate a representative from their Regional Groups, which could also include Observers, as had been the experience in the World Heritage Committee. In this way, the organization of the meeting would remain flexible and left to the wisdom of the </w:t>
      </w:r>
      <w:r w:rsidR="0067089D" w:rsidRPr="007C6403">
        <w:rPr>
          <w:bCs/>
          <w:lang w:val="en-US"/>
        </w:rPr>
        <w:t>incoming Chair</w:t>
      </w:r>
      <w:r w:rsidR="007D30BD" w:rsidRPr="007C6403">
        <w:rPr>
          <w:bCs/>
          <w:lang w:val="en-US"/>
        </w:rPr>
        <w:t xml:space="preserve"> who </w:t>
      </w:r>
      <w:r w:rsidR="0067089D" w:rsidRPr="007C6403">
        <w:rPr>
          <w:bCs/>
          <w:lang w:val="en-US"/>
        </w:rPr>
        <w:t xml:space="preserve">would </w:t>
      </w:r>
      <w:r w:rsidR="007D30BD" w:rsidRPr="007C6403">
        <w:rPr>
          <w:bCs/>
          <w:lang w:val="en-US"/>
        </w:rPr>
        <w:t xml:space="preserve">determine the best formula in terms of principle and practicalities. With regard to the point on the Operational Directives, the delegation voiced reservations in that this was </w:t>
      </w:r>
      <w:r w:rsidR="00677A5B" w:rsidRPr="007C6403">
        <w:rPr>
          <w:bCs/>
          <w:lang w:val="en-US"/>
        </w:rPr>
        <w:t xml:space="preserve">only </w:t>
      </w:r>
      <w:r w:rsidR="007D30BD" w:rsidRPr="007C6403">
        <w:rPr>
          <w:bCs/>
          <w:lang w:val="en-US"/>
        </w:rPr>
        <w:t xml:space="preserve">an informal working group that </w:t>
      </w:r>
      <w:r w:rsidR="00677A5B" w:rsidRPr="007C6403">
        <w:rPr>
          <w:bCs/>
          <w:lang w:val="en-US"/>
        </w:rPr>
        <w:t>would</w:t>
      </w:r>
      <w:r w:rsidR="007D30BD" w:rsidRPr="007C6403">
        <w:rPr>
          <w:bCs/>
          <w:lang w:val="en-US"/>
        </w:rPr>
        <w:t xml:space="preserve"> </w:t>
      </w:r>
      <w:r w:rsidR="00C61FFB" w:rsidRPr="007C6403">
        <w:rPr>
          <w:bCs/>
          <w:lang w:val="en-US"/>
        </w:rPr>
        <w:t xml:space="preserve">formulate </w:t>
      </w:r>
      <w:r w:rsidR="007D30BD" w:rsidRPr="007C6403">
        <w:rPr>
          <w:bCs/>
          <w:lang w:val="en-US"/>
        </w:rPr>
        <w:t xml:space="preserve">recommendations </w:t>
      </w:r>
      <w:r w:rsidR="00677A5B" w:rsidRPr="007C6403">
        <w:rPr>
          <w:bCs/>
          <w:lang w:val="en-US"/>
        </w:rPr>
        <w:t xml:space="preserve">on whether or not to </w:t>
      </w:r>
      <w:r w:rsidR="007D30BD" w:rsidRPr="007C6403">
        <w:rPr>
          <w:bCs/>
          <w:lang w:val="en-US"/>
        </w:rPr>
        <w:t>amend the Operational Directives</w:t>
      </w:r>
      <w:r w:rsidR="00C61FFB" w:rsidRPr="007C6403">
        <w:rPr>
          <w:bCs/>
          <w:lang w:val="en-US"/>
        </w:rPr>
        <w:t xml:space="preserve">, </w:t>
      </w:r>
      <w:r w:rsidR="00DC278B" w:rsidRPr="007C6403">
        <w:rPr>
          <w:bCs/>
          <w:lang w:val="en-US"/>
        </w:rPr>
        <w:t xml:space="preserve">and that there </w:t>
      </w:r>
      <w:r w:rsidR="00677A5B" w:rsidRPr="007C6403">
        <w:rPr>
          <w:bCs/>
          <w:lang w:val="en-US"/>
        </w:rPr>
        <w:t>were</w:t>
      </w:r>
      <w:r w:rsidR="00DC278B" w:rsidRPr="007C6403">
        <w:rPr>
          <w:bCs/>
          <w:lang w:val="en-US"/>
        </w:rPr>
        <w:t xml:space="preserve"> already</w:t>
      </w:r>
      <w:r w:rsidR="00C61FFB" w:rsidRPr="007C6403">
        <w:rPr>
          <w:bCs/>
          <w:lang w:val="en-US"/>
        </w:rPr>
        <w:t xml:space="preserve"> specific </w:t>
      </w:r>
      <w:r w:rsidR="0067089D" w:rsidRPr="007C6403">
        <w:rPr>
          <w:bCs/>
          <w:lang w:val="en-US"/>
        </w:rPr>
        <w:t>procedures in place</w:t>
      </w:r>
      <w:r w:rsidR="00DC278B" w:rsidRPr="007C6403">
        <w:rPr>
          <w:bCs/>
          <w:lang w:val="en-US"/>
        </w:rPr>
        <w:t xml:space="preserve"> for this purpose</w:t>
      </w:r>
      <w:r w:rsidR="007D30BD" w:rsidRPr="007C6403">
        <w:rPr>
          <w:bCs/>
          <w:lang w:val="en-US"/>
        </w:rPr>
        <w:t xml:space="preserve">. </w:t>
      </w:r>
      <w:r w:rsidR="00C61FFB" w:rsidRPr="007C6403">
        <w:rPr>
          <w:bCs/>
          <w:lang w:val="en-US"/>
        </w:rPr>
        <w:t xml:space="preserve">Thus, the </w:t>
      </w:r>
      <w:r w:rsidR="0067089D" w:rsidRPr="007C6403">
        <w:rPr>
          <w:bCs/>
          <w:lang w:val="en-US"/>
        </w:rPr>
        <w:t xml:space="preserve">Committee </w:t>
      </w:r>
      <w:r w:rsidR="00C61FFB" w:rsidRPr="007C6403">
        <w:rPr>
          <w:bCs/>
          <w:lang w:val="en-US"/>
        </w:rPr>
        <w:t xml:space="preserve">should focus on the mandate and not </w:t>
      </w:r>
      <w:r w:rsidR="007D30BD" w:rsidRPr="007C6403">
        <w:rPr>
          <w:bCs/>
          <w:lang w:val="en-US"/>
        </w:rPr>
        <w:t xml:space="preserve">overburden </w:t>
      </w:r>
      <w:r w:rsidR="00C61FFB" w:rsidRPr="007C6403">
        <w:rPr>
          <w:bCs/>
          <w:lang w:val="en-US"/>
        </w:rPr>
        <w:t xml:space="preserve">the </w:t>
      </w:r>
      <w:r w:rsidR="007D30BD" w:rsidRPr="007C6403">
        <w:rPr>
          <w:bCs/>
          <w:lang w:val="en-US"/>
        </w:rPr>
        <w:t xml:space="preserve">amendment with unnecessary </w:t>
      </w:r>
      <w:r w:rsidR="00C61FFB" w:rsidRPr="007C6403">
        <w:rPr>
          <w:bCs/>
          <w:lang w:val="en-US"/>
        </w:rPr>
        <w:t xml:space="preserve">details and practicalities that would be </w:t>
      </w:r>
      <w:r w:rsidR="00677A5B" w:rsidRPr="007C6403">
        <w:rPr>
          <w:bCs/>
          <w:lang w:val="en-US"/>
        </w:rPr>
        <w:t xml:space="preserve">best </w:t>
      </w:r>
      <w:r w:rsidR="00DC278B" w:rsidRPr="007C6403">
        <w:rPr>
          <w:bCs/>
          <w:lang w:val="en-US"/>
        </w:rPr>
        <w:t>entrusted to</w:t>
      </w:r>
      <w:r w:rsidR="00C61FFB" w:rsidRPr="007C6403">
        <w:rPr>
          <w:bCs/>
          <w:lang w:val="en-US"/>
        </w:rPr>
        <w:t xml:space="preserve"> the incoming Chai</w:t>
      </w:r>
      <w:r w:rsidR="0067089D" w:rsidRPr="007C6403">
        <w:rPr>
          <w:bCs/>
          <w:lang w:val="en-US"/>
        </w:rPr>
        <w:t>r</w:t>
      </w:r>
      <w:r w:rsidR="007D30BD" w:rsidRPr="007C6403">
        <w:rPr>
          <w:bCs/>
          <w:lang w:val="en-US"/>
        </w:rPr>
        <w:t>.</w:t>
      </w:r>
    </w:p>
    <w:p w14:paraId="4D2B87CA" w14:textId="0AE94114" w:rsidR="0004329E" w:rsidRPr="007C6403" w:rsidRDefault="009E4398" w:rsidP="003371C6">
      <w:pPr>
        <w:pStyle w:val="Orateurengris"/>
        <w:spacing w:before="240"/>
        <w:ind w:left="709" w:hanging="709"/>
        <w:rPr>
          <w:lang w:val="en-US"/>
        </w:rPr>
      </w:pPr>
      <w:r w:rsidRPr="007C6403">
        <w:rPr>
          <w:lang w:val="en-US"/>
        </w:rPr>
        <w:t xml:space="preserve">The </w:t>
      </w:r>
      <w:r w:rsidR="00DD2F30" w:rsidRPr="007C6403">
        <w:rPr>
          <w:b/>
          <w:lang w:val="en-US"/>
        </w:rPr>
        <w:t>Chairperson</w:t>
      </w:r>
      <w:r w:rsidRPr="007C6403">
        <w:rPr>
          <w:b/>
          <w:lang w:val="en-US"/>
        </w:rPr>
        <w:t xml:space="preserve"> </w:t>
      </w:r>
      <w:r w:rsidR="005C07CE" w:rsidRPr="007C6403">
        <w:rPr>
          <w:lang w:val="en-US"/>
        </w:rPr>
        <w:t>noted a point of order fro</w:t>
      </w:r>
      <w:r w:rsidR="00D467FB" w:rsidRPr="007C6403">
        <w:rPr>
          <w:lang w:val="en-US"/>
        </w:rPr>
        <w:t>m</w:t>
      </w:r>
      <w:r w:rsidR="005C07CE" w:rsidRPr="007C6403">
        <w:rPr>
          <w:lang w:val="en-US"/>
        </w:rPr>
        <w:t xml:space="preserve"> Palestine</w:t>
      </w:r>
      <w:r w:rsidR="00DD2F30" w:rsidRPr="007C6403">
        <w:rPr>
          <w:lang w:val="en-US"/>
        </w:rPr>
        <w:t>.</w:t>
      </w:r>
    </w:p>
    <w:p w14:paraId="42E6E9C1" w14:textId="317241E1" w:rsidR="0004329E" w:rsidRPr="007C6403" w:rsidRDefault="0004329E" w:rsidP="003371C6">
      <w:pPr>
        <w:pStyle w:val="Orateurengris"/>
        <w:spacing w:before="240"/>
        <w:ind w:left="709" w:hanging="709"/>
        <w:rPr>
          <w:lang w:val="en-US"/>
        </w:rPr>
      </w:pPr>
      <w:r w:rsidRPr="007C6403">
        <w:rPr>
          <w:lang w:val="en-US"/>
        </w:rPr>
        <w:t xml:space="preserve">The delegation of </w:t>
      </w:r>
      <w:r w:rsidR="00DD2F30" w:rsidRPr="007C6403">
        <w:rPr>
          <w:b/>
          <w:lang w:val="en-US"/>
        </w:rPr>
        <w:t>Palestine</w:t>
      </w:r>
      <w:r w:rsidRPr="007C6403">
        <w:rPr>
          <w:lang w:val="en-US"/>
        </w:rPr>
        <w:t xml:space="preserve"> </w:t>
      </w:r>
      <w:r w:rsidR="005C07CE" w:rsidRPr="007C6403">
        <w:rPr>
          <w:lang w:val="en-US"/>
        </w:rPr>
        <w:t xml:space="preserve">understood from the intervention by </w:t>
      </w:r>
      <w:r w:rsidR="00A77D3F" w:rsidRPr="007C6403">
        <w:rPr>
          <w:lang w:val="en-US"/>
        </w:rPr>
        <w:t>Cyprus that it wished to withdraw its proposa</w:t>
      </w:r>
      <w:r w:rsidR="00C61FFB" w:rsidRPr="007C6403">
        <w:rPr>
          <w:lang w:val="en-US"/>
        </w:rPr>
        <w:t>l</w:t>
      </w:r>
      <w:r w:rsidR="00677A5B" w:rsidRPr="007C6403">
        <w:rPr>
          <w:lang w:val="en-US"/>
        </w:rPr>
        <w:t>,</w:t>
      </w:r>
      <w:r w:rsidR="00C61FFB" w:rsidRPr="007C6403">
        <w:rPr>
          <w:lang w:val="en-US"/>
        </w:rPr>
        <w:t xml:space="preserve"> in which case it should be reflected on the screen.</w:t>
      </w:r>
    </w:p>
    <w:p w14:paraId="3D1119F1" w14:textId="31607A49" w:rsidR="0004329E" w:rsidRPr="007C6403" w:rsidRDefault="0004329E" w:rsidP="003371C6">
      <w:pPr>
        <w:pStyle w:val="Orateurengris"/>
        <w:spacing w:before="240"/>
        <w:ind w:left="709" w:hanging="709"/>
        <w:rPr>
          <w:lang w:val="en-US"/>
        </w:rPr>
      </w:pPr>
      <w:r w:rsidRPr="007C6403">
        <w:rPr>
          <w:lang w:val="en-US"/>
        </w:rPr>
        <w:t xml:space="preserve">The delegation of </w:t>
      </w:r>
      <w:r w:rsidR="00DD2F30" w:rsidRPr="007C6403">
        <w:rPr>
          <w:b/>
          <w:lang w:val="en-US"/>
        </w:rPr>
        <w:t xml:space="preserve">Cyprus </w:t>
      </w:r>
      <w:r w:rsidR="00A77D3F" w:rsidRPr="007C6403">
        <w:rPr>
          <w:lang w:val="en-US"/>
        </w:rPr>
        <w:t xml:space="preserve">confirmed </w:t>
      </w:r>
      <w:r w:rsidR="009E4398" w:rsidRPr="007C6403">
        <w:rPr>
          <w:lang w:val="en-US"/>
        </w:rPr>
        <w:t>that it had withdrawn its amendment</w:t>
      </w:r>
      <w:r w:rsidR="00DD2F30" w:rsidRPr="007C6403">
        <w:rPr>
          <w:lang w:val="en-US"/>
        </w:rPr>
        <w:t>.</w:t>
      </w:r>
    </w:p>
    <w:p w14:paraId="6EF29929" w14:textId="075635A0" w:rsidR="00C61FFB" w:rsidRPr="007C6403" w:rsidRDefault="00C61FFB" w:rsidP="003371C6">
      <w:pPr>
        <w:pStyle w:val="Orateurengris"/>
        <w:spacing w:before="240"/>
        <w:ind w:left="709" w:hanging="709"/>
        <w:rPr>
          <w:lang w:val="en-US"/>
        </w:rPr>
      </w:pPr>
      <w:r w:rsidRPr="007C6403">
        <w:rPr>
          <w:lang w:val="en-US"/>
        </w:rPr>
        <w:t xml:space="preserve">The delegation of the </w:t>
      </w:r>
      <w:r w:rsidRPr="007C6403">
        <w:rPr>
          <w:b/>
          <w:lang w:val="en-US"/>
        </w:rPr>
        <w:t xml:space="preserve">Republic of Korea </w:t>
      </w:r>
      <w:r w:rsidRPr="007C6403">
        <w:rPr>
          <w:lang w:val="en-US"/>
        </w:rPr>
        <w:t>was satisfied with the withdrawal.</w:t>
      </w:r>
    </w:p>
    <w:p w14:paraId="437F3B22" w14:textId="5B2944CC" w:rsidR="0004329E" w:rsidRPr="007C6403" w:rsidRDefault="005D4FB1" w:rsidP="003371C6">
      <w:pPr>
        <w:pStyle w:val="Orateurengris"/>
        <w:spacing w:before="240"/>
        <w:ind w:left="709" w:hanging="709"/>
        <w:rPr>
          <w:lang w:val="en-US"/>
        </w:rPr>
      </w:pPr>
      <w:r w:rsidRPr="007C6403">
        <w:rPr>
          <w:lang w:val="en-US"/>
        </w:rPr>
        <w:t xml:space="preserve">Referring to </w:t>
      </w:r>
      <w:r w:rsidR="0067089D" w:rsidRPr="007C6403">
        <w:rPr>
          <w:lang w:val="en-US"/>
        </w:rPr>
        <w:t xml:space="preserve">the </w:t>
      </w:r>
      <w:r w:rsidRPr="007C6403">
        <w:rPr>
          <w:lang w:val="en-US"/>
        </w:rPr>
        <w:t>point made by Turkey, t</w:t>
      </w:r>
      <w:r w:rsidR="0004329E" w:rsidRPr="007C6403">
        <w:rPr>
          <w:lang w:val="en-US"/>
        </w:rPr>
        <w:t xml:space="preserve">he </w:t>
      </w:r>
      <w:r w:rsidR="00DD2F30" w:rsidRPr="007C6403">
        <w:rPr>
          <w:b/>
          <w:lang w:val="en-US"/>
        </w:rPr>
        <w:t>Secretary</w:t>
      </w:r>
      <w:r w:rsidR="0004329E" w:rsidRPr="007C6403">
        <w:rPr>
          <w:b/>
          <w:lang w:val="en-US"/>
        </w:rPr>
        <w:t xml:space="preserve"> </w:t>
      </w:r>
      <w:r w:rsidRPr="007C6403">
        <w:rPr>
          <w:lang w:val="en-US"/>
        </w:rPr>
        <w:t xml:space="preserve">was of the </w:t>
      </w:r>
      <w:r w:rsidR="00DD2F30" w:rsidRPr="007C6403">
        <w:rPr>
          <w:lang w:val="en-US"/>
        </w:rPr>
        <w:t xml:space="preserve">understanding </w:t>
      </w:r>
      <w:r w:rsidRPr="007C6403">
        <w:rPr>
          <w:lang w:val="en-US"/>
        </w:rPr>
        <w:t>that the sentence ‘</w:t>
      </w:r>
      <w:r w:rsidR="00DD2F30" w:rsidRPr="007C6403">
        <w:rPr>
          <w:lang w:val="en-US"/>
        </w:rPr>
        <w:t>and to sub</w:t>
      </w:r>
      <w:r w:rsidRPr="007C6403">
        <w:rPr>
          <w:lang w:val="en-US"/>
        </w:rPr>
        <w:t>mit its recommendations to the C</w:t>
      </w:r>
      <w:r w:rsidR="00DD2F30" w:rsidRPr="007C6403">
        <w:rPr>
          <w:lang w:val="en-US"/>
        </w:rPr>
        <w:t>ommittee at its next se</w:t>
      </w:r>
      <w:r w:rsidRPr="007C6403">
        <w:rPr>
          <w:lang w:val="en-US"/>
        </w:rPr>
        <w:t>ssion with a view to presenting […]’ already implied that it had to first go through the Committee.</w:t>
      </w:r>
    </w:p>
    <w:p w14:paraId="26BEEA6C" w14:textId="31C12366" w:rsidR="00EF55FB" w:rsidRPr="007C6403" w:rsidRDefault="0004329E" w:rsidP="003371C6">
      <w:pPr>
        <w:pStyle w:val="Orateurengris"/>
        <w:spacing w:before="240"/>
        <w:ind w:left="709" w:hanging="709"/>
        <w:rPr>
          <w:lang w:val="en-US"/>
        </w:rPr>
      </w:pPr>
      <w:r w:rsidRPr="007C6403">
        <w:rPr>
          <w:lang w:val="en-US"/>
        </w:rPr>
        <w:t xml:space="preserve">The delegation of </w:t>
      </w:r>
      <w:r w:rsidR="00DD2F30" w:rsidRPr="007C6403">
        <w:rPr>
          <w:b/>
          <w:lang w:val="en-US"/>
        </w:rPr>
        <w:t>Austria</w:t>
      </w:r>
      <w:r w:rsidRPr="007C6403">
        <w:rPr>
          <w:b/>
          <w:lang w:val="en-US"/>
        </w:rPr>
        <w:t xml:space="preserve"> </w:t>
      </w:r>
      <w:r w:rsidR="005D4FB1" w:rsidRPr="007C6403">
        <w:rPr>
          <w:lang w:val="en-US"/>
        </w:rPr>
        <w:t xml:space="preserve">did not wish to go </w:t>
      </w:r>
      <w:r w:rsidR="00DD2F30" w:rsidRPr="007C6403">
        <w:rPr>
          <w:lang w:val="en-US"/>
        </w:rPr>
        <w:t xml:space="preserve">against the consensus. However, </w:t>
      </w:r>
      <w:r w:rsidR="005D4FB1" w:rsidRPr="007C6403">
        <w:rPr>
          <w:lang w:val="en-US"/>
        </w:rPr>
        <w:t xml:space="preserve">it felt strongly </w:t>
      </w:r>
      <w:r w:rsidR="00DD2F30" w:rsidRPr="007C6403">
        <w:rPr>
          <w:lang w:val="en-US"/>
        </w:rPr>
        <w:t xml:space="preserve">that </w:t>
      </w:r>
      <w:r w:rsidR="005D4FB1" w:rsidRPr="007C6403">
        <w:rPr>
          <w:lang w:val="en-US"/>
        </w:rPr>
        <w:t>these issues</w:t>
      </w:r>
      <w:r w:rsidR="0067089D" w:rsidRPr="007C6403">
        <w:rPr>
          <w:lang w:val="en-US"/>
        </w:rPr>
        <w:t>, and any revision</w:t>
      </w:r>
      <w:r w:rsidR="005D4FB1" w:rsidRPr="007C6403">
        <w:rPr>
          <w:lang w:val="en-US"/>
        </w:rPr>
        <w:t xml:space="preserve"> to the Operational Directives, would </w:t>
      </w:r>
      <w:r w:rsidR="00DD2F30" w:rsidRPr="007C6403">
        <w:rPr>
          <w:lang w:val="en-US"/>
        </w:rPr>
        <w:t>deeply affect</w:t>
      </w:r>
      <w:r w:rsidR="005D4FB1" w:rsidRPr="007C6403">
        <w:rPr>
          <w:lang w:val="en-US"/>
        </w:rPr>
        <w:t xml:space="preserve"> the implementation of the C</w:t>
      </w:r>
      <w:r w:rsidR="00DD2F30" w:rsidRPr="007C6403">
        <w:rPr>
          <w:lang w:val="en-US"/>
        </w:rPr>
        <w:t xml:space="preserve">onvention </w:t>
      </w:r>
      <w:r w:rsidR="00DF0D03" w:rsidRPr="007C6403">
        <w:rPr>
          <w:lang w:val="en-US"/>
        </w:rPr>
        <w:t xml:space="preserve">and have </w:t>
      </w:r>
      <w:r w:rsidR="00DD2F30" w:rsidRPr="007C6403">
        <w:rPr>
          <w:lang w:val="en-US"/>
        </w:rPr>
        <w:t>far-reaching consequences</w:t>
      </w:r>
      <w:r w:rsidR="005D4FB1" w:rsidRPr="007C6403">
        <w:rPr>
          <w:lang w:val="en-US"/>
        </w:rPr>
        <w:t xml:space="preserve">. In this regard, the </w:t>
      </w:r>
      <w:r w:rsidR="00DF0D03" w:rsidRPr="007C6403">
        <w:rPr>
          <w:lang w:val="en-US"/>
        </w:rPr>
        <w:t xml:space="preserve">meeting </w:t>
      </w:r>
      <w:r w:rsidR="00DD2F30" w:rsidRPr="007C6403">
        <w:rPr>
          <w:lang w:val="en-US"/>
        </w:rPr>
        <w:t xml:space="preserve">should be </w:t>
      </w:r>
      <w:r w:rsidR="00DC278B" w:rsidRPr="007C6403">
        <w:rPr>
          <w:lang w:val="en-US"/>
        </w:rPr>
        <w:t xml:space="preserve">as </w:t>
      </w:r>
      <w:r w:rsidR="00DD2F30" w:rsidRPr="007C6403">
        <w:rPr>
          <w:lang w:val="en-US"/>
        </w:rPr>
        <w:t>inclusive</w:t>
      </w:r>
      <w:r w:rsidR="00DC278B" w:rsidRPr="007C6403">
        <w:rPr>
          <w:lang w:val="en-US"/>
        </w:rPr>
        <w:t xml:space="preserve"> as possible</w:t>
      </w:r>
      <w:r w:rsidR="00DD2F30" w:rsidRPr="007C6403">
        <w:rPr>
          <w:lang w:val="en-US"/>
        </w:rPr>
        <w:t xml:space="preserve"> </w:t>
      </w:r>
      <w:r w:rsidR="00DF0D03" w:rsidRPr="007C6403">
        <w:rPr>
          <w:lang w:val="en-US"/>
        </w:rPr>
        <w:t>and allow for the broadest possible sharing</w:t>
      </w:r>
      <w:r w:rsidR="005D4FB1" w:rsidRPr="007C6403">
        <w:rPr>
          <w:lang w:val="en-US"/>
        </w:rPr>
        <w:t xml:space="preserve"> </w:t>
      </w:r>
      <w:r w:rsidR="00DF0D03" w:rsidRPr="007C6403">
        <w:rPr>
          <w:lang w:val="en-US"/>
        </w:rPr>
        <w:t xml:space="preserve">of </w:t>
      </w:r>
      <w:r w:rsidR="00DD2F30" w:rsidRPr="007C6403">
        <w:rPr>
          <w:lang w:val="en-US"/>
        </w:rPr>
        <w:t>ideas</w:t>
      </w:r>
      <w:r w:rsidR="00DF0D03" w:rsidRPr="007C6403">
        <w:rPr>
          <w:lang w:val="en-US"/>
        </w:rPr>
        <w:t xml:space="preserve"> that would </w:t>
      </w:r>
      <w:r w:rsidR="00DD2F30" w:rsidRPr="007C6403">
        <w:rPr>
          <w:lang w:val="en-US"/>
        </w:rPr>
        <w:t>contribute to the working group</w:t>
      </w:r>
      <w:r w:rsidR="0067089D" w:rsidRPr="007C6403">
        <w:rPr>
          <w:lang w:val="en-US"/>
        </w:rPr>
        <w:t>’s success</w:t>
      </w:r>
      <w:r w:rsidR="00DD2F30" w:rsidRPr="007C6403">
        <w:rPr>
          <w:lang w:val="en-US"/>
        </w:rPr>
        <w:t>.</w:t>
      </w:r>
    </w:p>
    <w:p w14:paraId="26027513" w14:textId="6812BFDB" w:rsidR="00EF55FB" w:rsidRPr="007C6403" w:rsidRDefault="00D467FB" w:rsidP="003371C6">
      <w:pPr>
        <w:pStyle w:val="Orateurengris"/>
        <w:spacing w:before="240"/>
        <w:ind w:left="709" w:hanging="709"/>
        <w:rPr>
          <w:lang w:val="en-US"/>
        </w:rPr>
      </w:pPr>
      <w:r w:rsidRPr="007C6403">
        <w:rPr>
          <w:lang w:val="en-US"/>
        </w:rPr>
        <w:t xml:space="preserve">The </w:t>
      </w:r>
      <w:r w:rsidR="00DD2F30" w:rsidRPr="007C6403">
        <w:rPr>
          <w:b/>
          <w:lang w:val="en-US"/>
        </w:rPr>
        <w:t>Chairperson</w:t>
      </w:r>
      <w:r w:rsidRPr="007C6403">
        <w:rPr>
          <w:b/>
          <w:lang w:val="en-US"/>
        </w:rPr>
        <w:t xml:space="preserve"> </w:t>
      </w:r>
      <w:r w:rsidR="00DF0D03" w:rsidRPr="007C6403">
        <w:rPr>
          <w:lang w:val="en-US"/>
        </w:rPr>
        <w:t>explained that the Republic of Korea had</w:t>
      </w:r>
      <w:r w:rsidR="00DD2F30" w:rsidRPr="007C6403">
        <w:rPr>
          <w:lang w:val="en-US"/>
        </w:rPr>
        <w:t xml:space="preserve"> proposed sort</w:t>
      </w:r>
      <w:r w:rsidR="00677A5B" w:rsidRPr="007C6403">
        <w:rPr>
          <w:lang w:val="en-US"/>
        </w:rPr>
        <w:t>ing</w:t>
      </w:r>
      <w:r w:rsidR="00DD2F30" w:rsidRPr="007C6403">
        <w:rPr>
          <w:lang w:val="en-US"/>
        </w:rPr>
        <w:t xml:space="preserve"> these details out </w:t>
      </w:r>
      <w:r w:rsidR="00DF0D03" w:rsidRPr="007C6403">
        <w:rPr>
          <w:lang w:val="en-US"/>
        </w:rPr>
        <w:t xml:space="preserve">after </w:t>
      </w:r>
      <w:r w:rsidR="00677A5B" w:rsidRPr="007C6403">
        <w:rPr>
          <w:lang w:val="en-US"/>
        </w:rPr>
        <w:t xml:space="preserve">the </w:t>
      </w:r>
      <w:r w:rsidR="00DF0D03" w:rsidRPr="007C6403">
        <w:rPr>
          <w:lang w:val="en-US"/>
        </w:rPr>
        <w:t>session</w:t>
      </w:r>
      <w:r w:rsidR="00DD2F30" w:rsidRPr="007C6403">
        <w:rPr>
          <w:lang w:val="en-US"/>
        </w:rPr>
        <w:t>.</w:t>
      </w:r>
    </w:p>
    <w:p w14:paraId="3B1C5612" w14:textId="35FCF636" w:rsidR="00EF55FB" w:rsidRPr="007C6403" w:rsidRDefault="00EF55FB" w:rsidP="003371C6">
      <w:pPr>
        <w:pStyle w:val="Orateurengris"/>
        <w:spacing w:before="240"/>
        <w:ind w:left="709" w:hanging="709"/>
        <w:rPr>
          <w:lang w:val="en-US"/>
        </w:rPr>
      </w:pPr>
      <w:r w:rsidRPr="007C6403">
        <w:rPr>
          <w:lang w:val="en-US"/>
        </w:rPr>
        <w:t xml:space="preserve">The delegation of </w:t>
      </w:r>
      <w:r w:rsidR="00DD2F30" w:rsidRPr="007C6403">
        <w:rPr>
          <w:b/>
          <w:lang w:val="en-US"/>
        </w:rPr>
        <w:t>Hungary</w:t>
      </w:r>
      <w:r w:rsidRPr="007C6403">
        <w:rPr>
          <w:b/>
          <w:lang w:val="en-US"/>
        </w:rPr>
        <w:t xml:space="preserve"> </w:t>
      </w:r>
      <w:r w:rsidR="00DD2F30" w:rsidRPr="007C6403">
        <w:rPr>
          <w:lang w:val="en-US"/>
        </w:rPr>
        <w:t>support</w:t>
      </w:r>
      <w:r w:rsidR="00DF0D03" w:rsidRPr="007C6403">
        <w:rPr>
          <w:lang w:val="en-US"/>
        </w:rPr>
        <w:t>ed</w:t>
      </w:r>
      <w:r w:rsidR="00DD2F30" w:rsidRPr="007C6403">
        <w:rPr>
          <w:lang w:val="en-US"/>
        </w:rPr>
        <w:t xml:space="preserve"> </w:t>
      </w:r>
      <w:r w:rsidR="00DF0D03" w:rsidRPr="007C6403">
        <w:rPr>
          <w:lang w:val="en-US"/>
        </w:rPr>
        <w:t xml:space="preserve">the remarks </w:t>
      </w:r>
      <w:r w:rsidR="00DD2F30" w:rsidRPr="007C6403">
        <w:rPr>
          <w:lang w:val="en-US"/>
        </w:rPr>
        <w:t xml:space="preserve">by </w:t>
      </w:r>
      <w:r w:rsidR="00DF0D03" w:rsidRPr="007C6403">
        <w:rPr>
          <w:lang w:val="en-US"/>
        </w:rPr>
        <w:t xml:space="preserve">Austria as well as </w:t>
      </w:r>
      <w:r w:rsidR="00DD2F30" w:rsidRPr="007C6403">
        <w:rPr>
          <w:lang w:val="en-US"/>
        </w:rPr>
        <w:t>Algeria</w:t>
      </w:r>
      <w:r w:rsidR="00DF0D03" w:rsidRPr="007C6403">
        <w:rPr>
          <w:lang w:val="en-US"/>
        </w:rPr>
        <w:t xml:space="preserve">. However, it would not </w:t>
      </w:r>
      <w:r w:rsidR="00DD2F30" w:rsidRPr="007C6403">
        <w:rPr>
          <w:lang w:val="en-US"/>
        </w:rPr>
        <w:t xml:space="preserve">go against </w:t>
      </w:r>
      <w:r w:rsidR="00DF0D03" w:rsidRPr="007C6403">
        <w:rPr>
          <w:lang w:val="en-US"/>
        </w:rPr>
        <w:t xml:space="preserve">the consensus, though it wanted its concerns to go on </w:t>
      </w:r>
      <w:r w:rsidR="00DD2F30" w:rsidRPr="007C6403">
        <w:rPr>
          <w:lang w:val="en-US"/>
        </w:rPr>
        <w:t xml:space="preserve">record </w:t>
      </w:r>
      <w:r w:rsidR="00677A5B" w:rsidRPr="007C6403">
        <w:rPr>
          <w:lang w:val="en-US"/>
        </w:rPr>
        <w:t xml:space="preserve">regarding </w:t>
      </w:r>
      <w:r w:rsidR="00DF0D03" w:rsidRPr="007C6403">
        <w:rPr>
          <w:lang w:val="en-US"/>
        </w:rPr>
        <w:t xml:space="preserve">the risks of not </w:t>
      </w:r>
      <w:r w:rsidR="00DD2F30" w:rsidRPr="007C6403">
        <w:rPr>
          <w:lang w:val="en-US"/>
        </w:rPr>
        <w:t>allow</w:t>
      </w:r>
      <w:r w:rsidR="00DF0D03" w:rsidRPr="007C6403">
        <w:rPr>
          <w:lang w:val="en-US"/>
        </w:rPr>
        <w:t>ing O</w:t>
      </w:r>
      <w:r w:rsidR="00DD2F30" w:rsidRPr="007C6403">
        <w:rPr>
          <w:lang w:val="en-US"/>
        </w:rPr>
        <w:t xml:space="preserve">bservers to participate </w:t>
      </w:r>
      <w:r w:rsidR="00677A5B" w:rsidRPr="007C6403">
        <w:rPr>
          <w:lang w:val="en-US"/>
        </w:rPr>
        <w:t>in</w:t>
      </w:r>
      <w:r w:rsidR="00DD2F30" w:rsidRPr="007C6403">
        <w:rPr>
          <w:lang w:val="en-US"/>
        </w:rPr>
        <w:t xml:space="preserve"> this working group</w:t>
      </w:r>
      <w:r w:rsidR="00DF0D03" w:rsidRPr="007C6403">
        <w:rPr>
          <w:lang w:val="en-US"/>
        </w:rPr>
        <w:t xml:space="preserve"> </w:t>
      </w:r>
      <w:r w:rsidR="001430F2" w:rsidRPr="007C6403">
        <w:rPr>
          <w:lang w:val="en-US"/>
        </w:rPr>
        <w:t xml:space="preserve">when </w:t>
      </w:r>
      <w:r w:rsidR="00DD2F30" w:rsidRPr="007C6403">
        <w:rPr>
          <w:lang w:val="en-US"/>
        </w:rPr>
        <w:t>very important issues</w:t>
      </w:r>
      <w:r w:rsidR="001430F2" w:rsidRPr="007C6403">
        <w:rPr>
          <w:lang w:val="en-US"/>
        </w:rPr>
        <w:t xml:space="preserve"> </w:t>
      </w:r>
      <w:r w:rsidR="0067089D" w:rsidRPr="007C6403">
        <w:rPr>
          <w:lang w:val="en-US"/>
        </w:rPr>
        <w:t>would</w:t>
      </w:r>
      <w:r w:rsidR="001430F2" w:rsidRPr="007C6403">
        <w:rPr>
          <w:lang w:val="en-US"/>
        </w:rPr>
        <w:t xml:space="preserve"> be discussed.</w:t>
      </w:r>
    </w:p>
    <w:p w14:paraId="3577BD69" w14:textId="630A7F8A" w:rsidR="00115F15" w:rsidRPr="007C6403" w:rsidRDefault="001430F2"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 xml:space="preserve">asked that the Committee take note </w:t>
      </w:r>
      <w:r w:rsidR="00DD2F30" w:rsidRPr="007C6403">
        <w:rPr>
          <w:lang w:val="en-US"/>
        </w:rPr>
        <w:t xml:space="preserve">of </w:t>
      </w:r>
      <w:r w:rsidRPr="007C6403">
        <w:rPr>
          <w:lang w:val="en-US"/>
        </w:rPr>
        <w:t xml:space="preserve">the earlier remarks by </w:t>
      </w:r>
      <w:r w:rsidR="0067089D" w:rsidRPr="007C6403">
        <w:rPr>
          <w:lang w:val="en-US"/>
        </w:rPr>
        <w:t xml:space="preserve">the </w:t>
      </w:r>
      <w:r w:rsidRPr="007C6403">
        <w:rPr>
          <w:lang w:val="en-US"/>
        </w:rPr>
        <w:t>Republic of Korea.</w:t>
      </w:r>
    </w:p>
    <w:p w14:paraId="7B067A2C" w14:textId="447E553A" w:rsidR="001430F2" w:rsidRPr="007C6403" w:rsidRDefault="00EF55FB" w:rsidP="003371C6">
      <w:pPr>
        <w:pStyle w:val="Orateurengris"/>
        <w:spacing w:before="240"/>
        <w:ind w:left="709" w:hanging="709"/>
        <w:rPr>
          <w:lang w:val="en-US"/>
        </w:rPr>
      </w:pPr>
      <w:r w:rsidRPr="007C6403">
        <w:rPr>
          <w:lang w:val="en-US"/>
        </w:rPr>
        <w:t xml:space="preserve">The delegation of </w:t>
      </w:r>
      <w:r w:rsidR="00DD2F30" w:rsidRPr="007C6403">
        <w:rPr>
          <w:b/>
          <w:lang w:val="en-US"/>
        </w:rPr>
        <w:t xml:space="preserve">Algeria </w:t>
      </w:r>
      <w:r w:rsidR="001430F2" w:rsidRPr="007C6403">
        <w:rPr>
          <w:lang w:val="en-US"/>
        </w:rPr>
        <w:t xml:space="preserve">also did not wish to go against </w:t>
      </w:r>
      <w:r w:rsidR="00677A5B" w:rsidRPr="007C6403">
        <w:rPr>
          <w:lang w:val="en-US"/>
        </w:rPr>
        <w:t xml:space="preserve">the </w:t>
      </w:r>
      <w:r w:rsidR="001430F2" w:rsidRPr="007C6403">
        <w:rPr>
          <w:lang w:val="en-US"/>
        </w:rPr>
        <w:t>consensus, and would accept the amendments as presented on the screen. However, it wished to recall that the Committee was at a crossroads</w:t>
      </w:r>
      <w:r w:rsidR="00DC278B" w:rsidRPr="007C6403">
        <w:rPr>
          <w:lang w:val="en-US"/>
        </w:rPr>
        <w:t xml:space="preserve">, as </w:t>
      </w:r>
      <w:r w:rsidR="00D27115" w:rsidRPr="007C6403">
        <w:rPr>
          <w:lang w:val="en-US"/>
        </w:rPr>
        <w:t>Member States were calling</w:t>
      </w:r>
      <w:r w:rsidR="001430F2" w:rsidRPr="007C6403">
        <w:rPr>
          <w:lang w:val="en-US"/>
        </w:rPr>
        <w:t xml:space="preserve"> for greater transparency and inclusiveness </w:t>
      </w:r>
      <w:r w:rsidR="00D27115" w:rsidRPr="007C6403">
        <w:rPr>
          <w:lang w:val="en-US"/>
        </w:rPr>
        <w:t>at UNESCO</w:t>
      </w:r>
      <w:r w:rsidR="001430F2" w:rsidRPr="007C6403">
        <w:rPr>
          <w:lang w:val="en-US"/>
        </w:rPr>
        <w:t xml:space="preserve"> to ensure that decisions were made as consensually as possible.</w:t>
      </w:r>
      <w:r w:rsidR="001430F2" w:rsidRPr="007C6403">
        <w:rPr>
          <w:b/>
          <w:lang w:val="en-US"/>
        </w:rPr>
        <w:t xml:space="preserve"> </w:t>
      </w:r>
      <w:r w:rsidR="0067089D" w:rsidRPr="007C6403">
        <w:rPr>
          <w:lang w:val="en-US"/>
        </w:rPr>
        <w:t>It</w:t>
      </w:r>
      <w:r w:rsidR="001430F2" w:rsidRPr="007C6403">
        <w:rPr>
          <w:lang w:val="en-US"/>
        </w:rPr>
        <w:t xml:space="preserve"> </w:t>
      </w:r>
      <w:r w:rsidR="001430F2" w:rsidRPr="007C6403">
        <w:rPr>
          <w:bCs/>
          <w:lang w:val="en-US"/>
        </w:rPr>
        <w:t xml:space="preserve">reminded the States Parties, and those present at the last General Assembly, of the difficulties encountered during the discussions and the adoption of the Operational Directives that had previously been discussed at the Committee session in Windhoek. The delegation </w:t>
      </w:r>
      <w:r w:rsidR="00FC1DA5" w:rsidRPr="007C6403">
        <w:rPr>
          <w:bCs/>
          <w:lang w:val="en-US"/>
        </w:rPr>
        <w:t xml:space="preserve">called for their wisdom, </w:t>
      </w:r>
      <w:r w:rsidR="001430F2" w:rsidRPr="007C6403">
        <w:rPr>
          <w:bCs/>
          <w:lang w:val="en-US"/>
        </w:rPr>
        <w:t>inclusion and participation</w:t>
      </w:r>
      <w:r w:rsidR="00FC1DA5" w:rsidRPr="007C6403">
        <w:rPr>
          <w:bCs/>
          <w:lang w:val="en-US"/>
        </w:rPr>
        <w:t xml:space="preserve"> in this regard</w:t>
      </w:r>
      <w:r w:rsidR="001430F2" w:rsidRPr="007C6403">
        <w:rPr>
          <w:bCs/>
          <w:lang w:val="en-US"/>
        </w:rPr>
        <w:t>.</w:t>
      </w:r>
    </w:p>
    <w:p w14:paraId="4D9A01ED" w14:textId="3D986338" w:rsidR="00115F15" w:rsidRPr="007C6403" w:rsidRDefault="00D467FB" w:rsidP="003371C6">
      <w:pPr>
        <w:pStyle w:val="Orateurengris"/>
        <w:spacing w:before="240"/>
        <w:ind w:left="709" w:hanging="709"/>
        <w:rPr>
          <w:lang w:val="en-US"/>
        </w:rPr>
      </w:pPr>
      <w:r w:rsidRPr="007C6403">
        <w:rPr>
          <w:lang w:val="en-US"/>
        </w:rPr>
        <w:t xml:space="preserve">The </w:t>
      </w:r>
      <w:r w:rsidR="00DD2F30" w:rsidRPr="007C6403">
        <w:rPr>
          <w:b/>
          <w:lang w:val="en-US"/>
        </w:rPr>
        <w:t>Chairperson</w:t>
      </w:r>
      <w:r w:rsidRPr="007C6403">
        <w:rPr>
          <w:b/>
          <w:lang w:val="en-US"/>
        </w:rPr>
        <w:t xml:space="preserve"> </w:t>
      </w:r>
      <w:r w:rsidR="00FC1DA5" w:rsidRPr="007C6403">
        <w:rPr>
          <w:lang w:val="en-US"/>
        </w:rPr>
        <w:t xml:space="preserve">suggested that </w:t>
      </w:r>
      <w:r w:rsidR="00F27C98" w:rsidRPr="007C6403">
        <w:rPr>
          <w:lang w:val="en-US"/>
        </w:rPr>
        <w:t>the</w:t>
      </w:r>
      <w:r w:rsidR="00DD2F30" w:rsidRPr="007C6403">
        <w:rPr>
          <w:lang w:val="en-US"/>
        </w:rPr>
        <w:t xml:space="preserve"> details </w:t>
      </w:r>
      <w:r w:rsidR="00FC1DA5" w:rsidRPr="007C6403">
        <w:rPr>
          <w:lang w:val="en-US"/>
        </w:rPr>
        <w:t xml:space="preserve">would </w:t>
      </w:r>
      <w:r w:rsidR="00DD2F30" w:rsidRPr="007C6403">
        <w:rPr>
          <w:lang w:val="en-US"/>
        </w:rPr>
        <w:t>be d</w:t>
      </w:r>
      <w:r w:rsidR="00FC1DA5" w:rsidRPr="007C6403">
        <w:rPr>
          <w:lang w:val="en-US"/>
        </w:rPr>
        <w:t xml:space="preserve">iscussed in the </w:t>
      </w:r>
      <w:r w:rsidR="00D27115" w:rsidRPr="007C6403">
        <w:rPr>
          <w:lang w:val="en-US"/>
        </w:rPr>
        <w:t xml:space="preserve">ad hoc </w:t>
      </w:r>
      <w:r w:rsidR="00FC1DA5" w:rsidRPr="007C6403">
        <w:rPr>
          <w:lang w:val="en-US"/>
        </w:rPr>
        <w:t>working group.</w:t>
      </w:r>
    </w:p>
    <w:p w14:paraId="7E386163" w14:textId="1A232A52" w:rsidR="00115F15" w:rsidRPr="007C6403" w:rsidRDefault="00115F15" w:rsidP="003371C6">
      <w:pPr>
        <w:pStyle w:val="Orateurengris"/>
        <w:spacing w:before="240"/>
        <w:ind w:left="709" w:hanging="709"/>
        <w:rPr>
          <w:lang w:val="en-US"/>
        </w:rPr>
      </w:pPr>
      <w:r w:rsidRPr="007C6403">
        <w:rPr>
          <w:lang w:val="en-US"/>
        </w:rPr>
        <w:t xml:space="preserve">The delegation of </w:t>
      </w:r>
      <w:r w:rsidR="00DD2F30" w:rsidRPr="007C6403">
        <w:rPr>
          <w:b/>
          <w:lang w:val="en-US"/>
        </w:rPr>
        <w:t>Cuba</w:t>
      </w:r>
      <w:r w:rsidRPr="003371C6">
        <w:rPr>
          <w:b/>
          <w:snapToGrid/>
          <w:sz w:val="24"/>
          <w:szCs w:val="24"/>
          <w:lang w:val="en-US" w:eastAsia="fr-FR"/>
        </w:rPr>
        <w:t xml:space="preserve"> </w:t>
      </w:r>
      <w:r w:rsidR="00C07FA1" w:rsidRPr="007C6403">
        <w:rPr>
          <w:lang w:val="en-US"/>
        </w:rPr>
        <w:t xml:space="preserve">proposed moving forward, </w:t>
      </w:r>
      <w:r w:rsidR="001C164D" w:rsidRPr="007C6403">
        <w:rPr>
          <w:lang w:val="en-US"/>
        </w:rPr>
        <w:t>underlining</w:t>
      </w:r>
      <w:r w:rsidR="00C07FA1" w:rsidRPr="007C6403">
        <w:rPr>
          <w:lang w:val="en-US"/>
        </w:rPr>
        <w:t xml:space="preserve"> the </w:t>
      </w:r>
      <w:r w:rsidR="00DD2F30" w:rsidRPr="007C6403">
        <w:rPr>
          <w:lang w:val="en-US"/>
        </w:rPr>
        <w:t xml:space="preserve">long time </w:t>
      </w:r>
      <w:r w:rsidR="00C07FA1" w:rsidRPr="007C6403">
        <w:rPr>
          <w:lang w:val="en-US"/>
        </w:rPr>
        <w:t xml:space="preserve">spent on </w:t>
      </w:r>
      <w:r w:rsidR="00DD2F30" w:rsidRPr="007C6403">
        <w:rPr>
          <w:lang w:val="en-US"/>
        </w:rPr>
        <w:t xml:space="preserve">this </w:t>
      </w:r>
      <w:r w:rsidR="00C07FA1" w:rsidRPr="007C6403">
        <w:rPr>
          <w:lang w:val="en-US"/>
        </w:rPr>
        <w:t xml:space="preserve">issue when there were still many </w:t>
      </w:r>
      <w:r w:rsidR="00DD2F30" w:rsidRPr="007C6403">
        <w:rPr>
          <w:lang w:val="en-US"/>
        </w:rPr>
        <w:t xml:space="preserve">agenda </w:t>
      </w:r>
      <w:r w:rsidR="00C07FA1" w:rsidRPr="007C6403">
        <w:rPr>
          <w:lang w:val="en-US"/>
        </w:rPr>
        <w:t xml:space="preserve">items left </w:t>
      </w:r>
      <w:r w:rsidR="00DD2F30" w:rsidRPr="007C6403">
        <w:rPr>
          <w:lang w:val="en-US"/>
        </w:rPr>
        <w:t xml:space="preserve">to </w:t>
      </w:r>
      <w:r w:rsidR="00C07FA1" w:rsidRPr="007C6403">
        <w:rPr>
          <w:lang w:val="en-US"/>
        </w:rPr>
        <w:t>cover</w:t>
      </w:r>
      <w:r w:rsidR="00DD2F30" w:rsidRPr="007C6403">
        <w:rPr>
          <w:lang w:val="en-US"/>
        </w:rPr>
        <w:t xml:space="preserve">. </w:t>
      </w:r>
      <w:r w:rsidR="00C07FA1" w:rsidRPr="007C6403">
        <w:rPr>
          <w:lang w:val="en-US"/>
        </w:rPr>
        <w:t>It noted that t</w:t>
      </w:r>
      <w:r w:rsidR="00DD2F30" w:rsidRPr="007C6403">
        <w:rPr>
          <w:lang w:val="en-US"/>
        </w:rPr>
        <w:t xml:space="preserve">here </w:t>
      </w:r>
      <w:r w:rsidR="00C07FA1" w:rsidRPr="007C6403">
        <w:rPr>
          <w:lang w:val="en-US"/>
        </w:rPr>
        <w:t>were Chairs from the different Regional G</w:t>
      </w:r>
      <w:r w:rsidR="00DD2F30" w:rsidRPr="007C6403">
        <w:rPr>
          <w:lang w:val="en-US"/>
        </w:rPr>
        <w:t xml:space="preserve">roups </w:t>
      </w:r>
      <w:r w:rsidR="00C07FA1" w:rsidRPr="007C6403">
        <w:rPr>
          <w:lang w:val="en-US"/>
        </w:rPr>
        <w:t xml:space="preserve">present who would </w:t>
      </w:r>
      <w:r w:rsidR="00DD2F30" w:rsidRPr="007C6403">
        <w:rPr>
          <w:lang w:val="en-US"/>
        </w:rPr>
        <w:t xml:space="preserve">coordinate </w:t>
      </w:r>
      <w:r w:rsidR="00C07FA1" w:rsidRPr="007C6403">
        <w:rPr>
          <w:lang w:val="en-US"/>
        </w:rPr>
        <w:t>a consultation process within their own groups. This method was common in UNESCO</w:t>
      </w:r>
      <w:r w:rsidR="00DD2F30" w:rsidRPr="007C6403">
        <w:rPr>
          <w:lang w:val="en-US"/>
        </w:rPr>
        <w:t xml:space="preserve"> </w:t>
      </w:r>
      <w:r w:rsidR="00C07FA1" w:rsidRPr="007C6403">
        <w:rPr>
          <w:lang w:val="en-US"/>
        </w:rPr>
        <w:t xml:space="preserve">and there was still time to </w:t>
      </w:r>
      <w:r w:rsidR="00DD2F30" w:rsidRPr="007C6403">
        <w:rPr>
          <w:lang w:val="en-US"/>
        </w:rPr>
        <w:t xml:space="preserve">make amendments and </w:t>
      </w:r>
      <w:r w:rsidR="00C07FA1" w:rsidRPr="007C6403">
        <w:rPr>
          <w:lang w:val="en-US"/>
        </w:rPr>
        <w:t xml:space="preserve">bring </w:t>
      </w:r>
      <w:r w:rsidR="0067089D" w:rsidRPr="007C6403">
        <w:rPr>
          <w:lang w:val="en-US"/>
        </w:rPr>
        <w:t xml:space="preserve">topics </w:t>
      </w:r>
      <w:r w:rsidR="00DD2F30" w:rsidRPr="007C6403">
        <w:rPr>
          <w:lang w:val="en-US"/>
        </w:rPr>
        <w:t>forward positive</w:t>
      </w:r>
      <w:r w:rsidR="0067089D" w:rsidRPr="007C6403">
        <w:rPr>
          <w:lang w:val="en-US"/>
        </w:rPr>
        <w:t>ly</w:t>
      </w:r>
      <w:r w:rsidR="00DD2F30" w:rsidRPr="007C6403">
        <w:rPr>
          <w:lang w:val="en-US"/>
        </w:rPr>
        <w:t xml:space="preserve"> </w:t>
      </w:r>
      <w:r w:rsidR="00C07FA1" w:rsidRPr="007C6403">
        <w:rPr>
          <w:lang w:val="en-US"/>
        </w:rPr>
        <w:t>via the C</w:t>
      </w:r>
      <w:r w:rsidR="00DD2F30" w:rsidRPr="007C6403">
        <w:rPr>
          <w:lang w:val="en-US"/>
        </w:rPr>
        <w:t xml:space="preserve">hairs </w:t>
      </w:r>
      <w:r w:rsidR="00C07FA1" w:rsidRPr="007C6403">
        <w:rPr>
          <w:lang w:val="en-US"/>
        </w:rPr>
        <w:t xml:space="preserve">who could </w:t>
      </w:r>
      <w:r w:rsidR="00DD2F30" w:rsidRPr="007C6403">
        <w:rPr>
          <w:lang w:val="en-US"/>
        </w:rPr>
        <w:t xml:space="preserve">pull together a consensus </w:t>
      </w:r>
      <w:r w:rsidR="00C07FA1" w:rsidRPr="007C6403">
        <w:rPr>
          <w:lang w:val="en-US"/>
        </w:rPr>
        <w:t xml:space="preserve">from </w:t>
      </w:r>
      <w:r w:rsidR="00DD2F30" w:rsidRPr="007C6403">
        <w:rPr>
          <w:lang w:val="en-US"/>
        </w:rPr>
        <w:t>within their groups.</w:t>
      </w:r>
    </w:p>
    <w:p w14:paraId="6399CC61" w14:textId="478A1EAB" w:rsidR="00D77BA2" w:rsidRPr="007C6403" w:rsidRDefault="00115F15" w:rsidP="003371C6">
      <w:pPr>
        <w:pStyle w:val="Orateurengris"/>
        <w:spacing w:before="240"/>
        <w:ind w:left="709" w:hanging="709"/>
        <w:rPr>
          <w:lang w:val="en-US"/>
        </w:rPr>
      </w:pPr>
      <w:r w:rsidRPr="007C6403">
        <w:rPr>
          <w:lang w:val="en-US"/>
        </w:rPr>
        <w:t xml:space="preserve">The delegation of </w:t>
      </w:r>
      <w:r w:rsidR="00DD2F30" w:rsidRPr="007C6403">
        <w:rPr>
          <w:b/>
          <w:lang w:val="en-US"/>
        </w:rPr>
        <w:t>Cyprus</w:t>
      </w:r>
      <w:r w:rsidR="00C07FA1" w:rsidRPr="007C6403">
        <w:rPr>
          <w:b/>
          <w:lang w:val="en-US"/>
        </w:rPr>
        <w:t xml:space="preserve"> </w:t>
      </w:r>
      <w:r w:rsidR="00DA2A83" w:rsidRPr="007C6403">
        <w:rPr>
          <w:lang w:val="en-US"/>
        </w:rPr>
        <w:t>wished to respond to Austria and Algeria</w:t>
      </w:r>
      <w:r w:rsidR="00D27115" w:rsidRPr="007C6403">
        <w:rPr>
          <w:lang w:val="en-US"/>
        </w:rPr>
        <w:t>, considering</w:t>
      </w:r>
      <w:r w:rsidR="001119C7" w:rsidRPr="007C6403">
        <w:rPr>
          <w:lang w:val="en-US"/>
        </w:rPr>
        <w:t xml:space="preserve"> </w:t>
      </w:r>
      <w:r w:rsidR="00DA2A83" w:rsidRPr="007C6403">
        <w:rPr>
          <w:lang w:val="en-US"/>
        </w:rPr>
        <w:t xml:space="preserve">that it had </w:t>
      </w:r>
      <w:r w:rsidR="00C07FA1" w:rsidRPr="007C6403">
        <w:rPr>
          <w:lang w:val="en-US"/>
        </w:rPr>
        <w:t xml:space="preserve">withdrawn </w:t>
      </w:r>
      <w:r w:rsidR="00DA2A83" w:rsidRPr="007C6403">
        <w:rPr>
          <w:lang w:val="en-US"/>
        </w:rPr>
        <w:t xml:space="preserve">its amendment in </w:t>
      </w:r>
      <w:r w:rsidR="00D27115" w:rsidRPr="007C6403">
        <w:rPr>
          <w:lang w:val="en-US"/>
        </w:rPr>
        <w:t>light</w:t>
      </w:r>
      <w:r w:rsidR="00C07FA1" w:rsidRPr="007C6403">
        <w:rPr>
          <w:lang w:val="en-US"/>
        </w:rPr>
        <w:t xml:space="preserve"> </w:t>
      </w:r>
      <w:r w:rsidR="00DA2A83" w:rsidRPr="007C6403">
        <w:rPr>
          <w:lang w:val="en-US"/>
        </w:rPr>
        <w:t xml:space="preserve">of the fact </w:t>
      </w:r>
      <w:r w:rsidR="00C07FA1" w:rsidRPr="007C6403">
        <w:rPr>
          <w:lang w:val="en-US"/>
        </w:rPr>
        <w:t xml:space="preserve">that the </w:t>
      </w:r>
      <w:r w:rsidR="0067089D" w:rsidRPr="007C6403">
        <w:rPr>
          <w:lang w:val="en-US"/>
        </w:rPr>
        <w:t>incoming Chair</w:t>
      </w:r>
      <w:r w:rsidR="00DA2A83" w:rsidRPr="007C6403">
        <w:rPr>
          <w:lang w:val="en-US"/>
        </w:rPr>
        <w:t xml:space="preserve"> </w:t>
      </w:r>
      <w:r w:rsidR="00C07FA1" w:rsidRPr="007C6403">
        <w:rPr>
          <w:lang w:val="en-US"/>
        </w:rPr>
        <w:t xml:space="preserve">would first </w:t>
      </w:r>
      <w:r w:rsidR="00D27115" w:rsidRPr="007C6403">
        <w:rPr>
          <w:lang w:val="en-US"/>
        </w:rPr>
        <w:t xml:space="preserve">convene </w:t>
      </w:r>
      <w:r w:rsidR="00DA2A83" w:rsidRPr="007C6403">
        <w:rPr>
          <w:lang w:val="en-US"/>
        </w:rPr>
        <w:t xml:space="preserve">an </w:t>
      </w:r>
      <w:r w:rsidR="00C07FA1" w:rsidRPr="007C6403">
        <w:rPr>
          <w:lang w:val="en-US"/>
        </w:rPr>
        <w:t xml:space="preserve">informal group and, at the second meeting, would invite </w:t>
      </w:r>
      <w:r w:rsidR="00DA2A83" w:rsidRPr="007C6403">
        <w:rPr>
          <w:lang w:val="en-US"/>
        </w:rPr>
        <w:t>States Parties, O</w:t>
      </w:r>
      <w:r w:rsidR="00C07FA1" w:rsidRPr="007C6403">
        <w:rPr>
          <w:lang w:val="en-US"/>
        </w:rPr>
        <w:t xml:space="preserve">bservers and </w:t>
      </w:r>
      <w:r w:rsidR="00D27115" w:rsidRPr="007C6403">
        <w:rPr>
          <w:lang w:val="en-US"/>
        </w:rPr>
        <w:t xml:space="preserve">all </w:t>
      </w:r>
      <w:r w:rsidR="00DA2A83" w:rsidRPr="007C6403">
        <w:rPr>
          <w:lang w:val="en-US"/>
        </w:rPr>
        <w:t>M</w:t>
      </w:r>
      <w:r w:rsidR="00C07FA1" w:rsidRPr="007C6403">
        <w:rPr>
          <w:lang w:val="en-US"/>
        </w:rPr>
        <w:t xml:space="preserve">embers of the Committee. </w:t>
      </w:r>
      <w:r w:rsidR="00DA2A83" w:rsidRPr="007C6403">
        <w:rPr>
          <w:lang w:val="en-US"/>
        </w:rPr>
        <w:t xml:space="preserve">Hence, </w:t>
      </w:r>
      <w:r w:rsidR="00D27115" w:rsidRPr="007C6403">
        <w:rPr>
          <w:lang w:val="en-US"/>
        </w:rPr>
        <w:t>it could be specified if necessary that</w:t>
      </w:r>
      <w:r w:rsidR="00DA2A83" w:rsidRPr="007C6403">
        <w:rPr>
          <w:lang w:val="en-US"/>
        </w:rPr>
        <w:t xml:space="preserve"> this paragraph </w:t>
      </w:r>
      <w:r w:rsidR="00677A5B" w:rsidRPr="007C6403">
        <w:rPr>
          <w:lang w:val="en-US"/>
        </w:rPr>
        <w:t>related</w:t>
      </w:r>
      <w:r w:rsidR="00DA2A83" w:rsidRPr="007C6403">
        <w:rPr>
          <w:lang w:val="en-US"/>
        </w:rPr>
        <w:t xml:space="preserve"> to </w:t>
      </w:r>
      <w:r w:rsidR="00C07FA1" w:rsidRPr="007C6403">
        <w:rPr>
          <w:lang w:val="en-US"/>
        </w:rPr>
        <w:t xml:space="preserve">the first informal group </w:t>
      </w:r>
      <w:r w:rsidR="00DA2A83" w:rsidRPr="007C6403">
        <w:rPr>
          <w:lang w:val="en-US"/>
        </w:rPr>
        <w:t>meeting.</w:t>
      </w:r>
    </w:p>
    <w:p w14:paraId="09393ECA" w14:textId="521B507F" w:rsidR="005B6430" w:rsidRPr="007C6403" w:rsidRDefault="00B55F48" w:rsidP="003371C6">
      <w:pPr>
        <w:pStyle w:val="Orateurengris"/>
        <w:spacing w:before="240"/>
        <w:ind w:left="709" w:hanging="709"/>
        <w:rPr>
          <w:lang w:val="en-US"/>
        </w:rPr>
      </w:pPr>
      <w:r w:rsidRPr="007C6403">
        <w:rPr>
          <w:lang w:val="en-US"/>
        </w:rPr>
        <w:t xml:space="preserve">The delegation of </w:t>
      </w:r>
      <w:r w:rsidR="00DD2F30" w:rsidRPr="007C6403">
        <w:rPr>
          <w:b/>
          <w:lang w:val="en-US"/>
        </w:rPr>
        <w:t>Côte d’Ivoire</w:t>
      </w:r>
      <w:r w:rsidR="00C54D55" w:rsidRPr="007C6403">
        <w:rPr>
          <w:b/>
          <w:lang w:val="en-US"/>
        </w:rPr>
        <w:t xml:space="preserve"> </w:t>
      </w:r>
      <w:r w:rsidR="00C54D55" w:rsidRPr="007C6403">
        <w:rPr>
          <w:lang w:val="en-US"/>
        </w:rPr>
        <w:t xml:space="preserve">supported the proposal by the Republic of Korea and echoed the remarks by Senegal that once the working group </w:t>
      </w:r>
      <w:r w:rsidR="001119C7" w:rsidRPr="007C6403">
        <w:rPr>
          <w:lang w:val="en-US"/>
        </w:rPr>
        <w:t xml:space="preserve">had </w:t>
      </w:r>
      <w:r w:rsidR="00C54D55" w:rsidRPr="007C6403">
        <w:rPr>
          <w:lang w:val="en-US"/>
        </w:rPr>
        <w:t xml:space="preserve">been put in place, all the other countries </w:t>
      </w:r>
      <w:r w:rsidR="001119C7" w:rsidRPr="007C6403">
        <w:rPr>
          <w:lang w:val="en-US"/>
        </w:rPr>
        <w:t xml:space="preserve">would </w:t>
      </w:r>
      <w:r w:rsidR="00C54D55" w:rsidRPr="007C6403">
        <w:rPr>
          <w:lang w:val="en-US"/>
        </w:rPr>
        <w:t>have the opportunity to intervene at the General Assembly.</w:t>
      </w:r>
    </w:p>
    <w:p w14:paraId="47F73ABE" w14:textId="7CEC07A0" w:rsidR="005B6430" w:rsidRPr="007C6403" w:rsidRDefault="00D77BA2" w:rsidP="003371C6">
      <w:pPr>
        <w:pStyle w:val="Orateurengris"/>
        <w:spacing w:before="240"/>
        <w:ind w:left="709" w:hanging="709"/>
        <w:rPr>
          <w:lang w:val="en-US"/>
        </w:rPr>
      </w:pPr>
      <w:r w:rsidRPr="007C6403">
        <w:rPr>
          <w:lang w:val="en-US"/>
        </w:rPr>
        <w:t xml:space="preserve">The delegation of </w:t>
      </w:r>
      <w:r w:rsidR="00DD2F30" w:rsidRPr="007C6403">
        <w:rPr>
          <w:b/>
          <w:lang w:val="en-US"/>
        </w:rPr>
        <w:t>Turkey</w:t>
      </w:r>
      <w:r w:rsidR="00C54D55" w:rsidRPr="007C6403">
        <w:rPr>
          <w:b/>
          <w:lang w:val="en-US"/>
        </w:rPr>
        <w:t xml:space="preserve"> </w:t>
      </w:r>
      <w:r w:rsidR="00DD2F30" w:rsidRPr="007C6403">
        <w:rPr>
          <w:lang w:val="en-US"/>
        </w:rPr>
        <w:t>endorse</w:t>
      </w:r>
      <w:r w:rsidR="00C54D55" w:rsidRPr="007C6403">
        <w:rPr>
          <w:lang w:val="en-US"/>
        </w:rPr>
        <w:t>d</w:t>
      </w:r>
      <w:r w:rsidR="00DD2F30" w:rsidRPr="007C6403">
        <w:rPr>
          <w:lang w:val="en-US"/>
        </w:rPr>
        <w:t xml:space="preserve"> the </w:t>
      </w:r>
      <w:r w:rsidR="00C54D55" w:rsidRPr="007C6403">
        <w:rPr>
          <w:lang w:val="en-US"/>
        </w:rPr>
        <w:t xml:space="preserve">remarks by the Republic of </w:t>
      </w:r>
      <w:r w:rsidR="00DD2F30" w:rsidRPr="007C6403">
        <w:rPr>
          <w:lang w:val="en-US"/>
        </w:rPr>
        <w:t>Korea</w:t>
      </w:r>
      <w:r w:rsidR="00C54D55" w:rsidRPr="007C6403">
        <w:rPr>
          <w:lang w:val="en-US"/>
        </w:rPr>
        <w:t xml:space="preserve"> that the </w:t>
      </w:r>
      <w:r w:rsidR="00DD2F30" w:rsidRPr="007C6403">
        <w:rPr>
          <w:lang w:val="en-US"/>
        </w:rPr>
        <w:t xml:space="preserve">informal ad hoc working group </w:t>
      </w:r>
      <w:r w:rsidR="00C54D55" w:rsidRPr="007C6403">
        <w:rPr>
          <w:lang w:val="en-US"/>
        </w:rPr>
        <w:t xml:space="preserve">was </w:t>
      </w:r>
      <w:r w:rsidR="001119C7" w:rsidRPr="007C6403">
        <w:rPr>
          <w:lang w:val="en-US"/>
        </w:rPr>
        <w:t xml:space="preserve">under </w:t>
      </w:r>
      <w:r w:rsidR="00C54D55" w:rsidRPr="007C6403">
        <w:rPr>
          <w:lang w:val="en-US"/>
        </w:rPr>
        <w:t xml:space="preserve">the charge of its </w:t>
      </w:r>
      <w:r w:rsidR="00DD2F30" w:rsidRPr="007C6403">
        <w:rPr>
          <w:lang w:val="en-US"/>
        </w:rPr>
        <w:t xml:space="preserve">chairmanship </w:t>
      </w:r>
      <w:r w:rsidR="00C54D55" w:rsidRPr="007C6403">
        <w:rPr>
          <w:lang w:val="en-US"/>
        </w:rPr>
        <w:t xml:space="preserve">and therefore </w:t>
      </w:r>
      <w:r w:rsidR="00DD2F30" w:rsidRPr="007C6403">
        <w:rPr>
          <w:lang w:val="en-US"/>
        </w:rPr>
        <w:t xml:space="preserve">the modalities </w:t>
      </w:r>
      <w:r w:rsidR="00C54D55" w:rsidRPr="007C6403">
        <w:rPr>
          <w:lang w:val="en-US"/>
        </w:rPr>
        <w:t xml:space="preserve">should be left to </w:t>
      </w:r>
      <w:r w:rsidR="00DD2F30" w:rsidRPr="007C6403">
        <w:rPr>
          <w:lang w:val="en-US"/>
        </w:rPr>
        <w:t>the incoming Chair.</w:t>
      </w:r>
      <w:r w:rsidR="00102300" w:rsidRPr="007C6403">
        <w:rPr>
          <w:lang w:val="en-US"/>
        </w:rPr>
        <w:t xml:space="preserve"> </w:t>
      </w:r>
      <w:r w:rsidR="00C54D55" w:rsidRPr="007C6403">
        <w:rPr>
          <w:lang w:val="en-US"/>
        </w:rPr>
        <w:t xml:space="preserve">It was of the understanding that </w:t>
      </w:r>
      <w:r w:rsidR="00DD2F30" w:rsidRPr="007C6403">
        <w:rPr>
          <w:lang w:val="en-US"/>
        </w:rPr>
        <w:t xml:space="preserve">the ad hoc working group </w:t>
      </w:r>
      <w:r w:rsidR="00C54D55" w:rsidRPr="007C6403">
        <w:rPr>
          <w:lang w:val="en-US"/>
        </w:rPr>
        <w:t xml:space="preserve">would be open to all Committee Members, and </w:t>
      </w:r>
      <w:r w:rsidR="00DD2F30" w:rsidRPr="007C6403">
        <w:rPr>
          <w:lang w:val="en-US"/>
        </w:rPr>
        <w:t>t</w:t>
      </w:r>
      <w:r w:rsidR="00C54D55" w:rsidRPr="007C6403">
        <w:rPr>
          <w:lang w:val="en-US"/>
        </w:rPr>
        <w:t xml:space="preserve">he necessity for an open-ended </w:t>
      </w:r>
      <w:r w:rsidR="004F2653" w:rsidRPr="007C6403">
        <w:rPr>
          <w:lang w:val="en-US"/>
        </w:rPr>
        <w:t xml:space="preserve">group </w:t>
      </w:r>
      <w:r w:rsidR="00C54D55" w:rsidRPr="007C6403">
        <w:rPr>
          <w:lang w:val="en-US"/>
        </w:rPr>
        <w:t xml:space="preserve">would be </w:t>
      </w:r>
      <w:r w:rsidR="00DD2F30" w:rsidRPr="007C6403">
        <w:rPr>
          <w:lang w:val="en-US"/>
        </w:rPr>
        <w:t>decide</w:t>
      </w:r>
      <w:r w:rsidR="00C54D55" w:rsidRPr="007C6403">
        <w:rPr>
          <w:lang w:val="en-US"/>
        </w:rPr>
        <w:t>d</w:t>
      </w:r>
      <w:r w:rsidR="00DD2F30" w:rsidRPr="007C6403">
        <w:rPr>
          <w:lang w:val="en-US"/>
        </w:rPr>
        <w:t xml:space="preserve"> at the ad hoc working group.</w:t>
      </w:r>
    </w:p>
    <w:p w14:paraId="399CC904" w14:textId="05ED901F" w:rsidR="005361AE" w:rsidRPr="007C6403" w:rsidRDefault="005B6430" w:rsidP="003371C6">
      <w:pPr>
        <w:pStyle w:val="Orateurengris"/>
        <w:spacing w:before="240"/>
        <w:ind w:left="709" w:hanging="709"/>
        <w:rPr>
          <w:lang w:val="en-US"/>
        </w:rPr>
      </w:pPr>
      <w:r w:rsidRPr="007C6403">
        <w:rPr>
          <w:lang w:val="en-US"/>
        </w:rPr>
        <w:t xml:space="preserve">The delegation of </w:t>
      </w:r>
      <w:r w:rsidR="00DD2F30" w:rsidRPr="007C6403">
        <w:rPr>
          <w:b/>
          <w:lang w:val="en-US"/>
        </w:rPr>
        <w:t>Hungary</w:t>
      </w:r>
      <w:r w:rsidR="00C54D55" w:rsidRPr="007C6403">
        <w:rPr>
          <w:b/>
          <w:lang w:val="en-US"/>
        </w:rPr>
        <w:t xml:space="preserve"> </w:t>
      </w:r>
      <w:r w:rsidR="00C54D55" w:rsidRPr="007C6403">
        <w:rPr>
          <w:lang w:val="en-US"/>
        </w:rPr>
        <w:t xml:space="preserve">thanked the Chairperson for the clarifications regarding the </w:t>
      </w:r>
      <w:r w:rsidR="00DD2F30" w:rsidRPr="007C6403">
        <w:rPr>
          <w:lang w:val="en-US"/>
        </w:rPr>
        <w:t xml:space="preserve">different </w:t>
      </w:r>
      <w:r w:rsidR="00C54D55" w:rsidRPr="007C6403">
        <w:rPr>
          <w:lang w:val="en-US"/>
        </w:rPr>
        <w:t>modalities of the working group</w:t>
      </w:r>
      <w:r w:rsidR="004F2653" w:rsidRPr="007C6403">
        <w:rPr>
          <w:lang w:val="en-US"/>
        </w:rPr>
        <w:t>. He added that verbal agreement should be sufficient concerning the fact that all Committee members would be invited for the</w:t>
      </w:r>
      <w:r w:rsidR="00C33DA2" w:rsidRPr="007C6403">
        <w:rPr>
          <w:lang w:val="en-US"/>
        </w:rPr>
        <w:t xml:space="preserve"> </w:t>
      </w:r>
      <w:r w:rsidR="00DD2F30" w:rsidRPr="007C6403">
        <w:rPr>
          <w:lang w:val="en-US"/>
        </w:rPr>
        <w:t>first meeting</w:t>
      </w:r>
      <w:r w:rsidR="00C33DA2" w:rsidRPr="007C6403">
        <w:rPr>
          <w:lang w:val="en-US"/>
        </w:rPr>
        <w:t xml:space="preserve"> </w:t>
      </w:r>
      <w:r w:rsidR="004F2653" w:rsidRPr="007C6403">
        <w:rPr>
          <w:lang w:val="en-US"/>
        </w:rPr>
        <w:t>and that</w:t>
      </w:r>
      <w:r w:rsidR="00C33DA2" w:rsidRPr="007C6403">
        <w:rPr>
          <w:lang w:val="en-US"/>
        </w:rPr>
        <w:t xml:space="preserve"> a second meeting</w:t>
      </w:r>
      <w:r w:rsidR="00DD2F30" w:rsidRPr="007C6403">
        <w:rPr>
          <w:lang w:val="en-US"/>
        </w:rPr>
        <w:t xml:space="preserve"> </w:t>
      </w:r>
      <w:r w:rsidR="00C33DA2" w:rsidRPr="007C6403">
        <w:rPr>
          <w:lang w:val="en-US"/>
        </w:rPr>
        <w:t xml:space="preserve">would be open </w:t>
      </w:r>
      <w:r w:rsidR="00DD2F30" w:rsidRPr="007C6403">
        <w:rPr>
          <w:lang w:val="en-US"/>
        </w:rPr>
        <w:t xml:space="preserve">to all </w:t>
      </w:r>
      <w:r w:rsidR="001119C7" w:rsidRPr="007C6403">
        <w:rPr>
          <w:lang w:val="en-US"/>
        </w:rPr>
        <w:t>States Parties</w:t>
      </w:r>
      <w:r w:rsidR="00C33DA2" w:rsidRPr="007C6403">
        <w:rPr>
          <w:lang w:val="en-US"/>
        </w:rPr>
        <w:t xml:space="preserve"> as O</w:t>
      </w:r>
      <w:r w:rsidR="00DD2F30" w:rsidRPr="007C6403">
        <w:rPr>
          <w:lang w:val="en-US"/>
        </w:rPr>
        <w:t>bservers</w:t>
      </w:r>
      <w:r w:rsidR="00C33DA2" w:rsidRPr="007C6403">
        <w:rPr>
          <w:lang w:val="en-US"/>
        </w:rPr>
        <w:t xml:space="preserve">. In this regard, the delegation did not feel this </w:t>
      </w:r>
      <w:r w:rsidR="00677A5B" w:rsidRPr="007C6403">
        <w:rPr>
          <w:lang w:val="en-US"/>
        </w:rPr>
        <w:t xml:space="preserve">needed </w:t>
      </w:r>
      <w:r w:rsidR="00C33DA2" w:rsidRPr="007C6403">
        <w:rPr>
          <w:lang w:val="en-US"/>
        </w:rPr>
        <w:t>to be reflected in the text</w:t>
      </w:r>
      <w:r w:rsidR="00DD2F30" w:rsidRPr="007C6403">
        <w:rPr>
          <w:lang w:val="en-US"/>
        </w:rPr>
        <w:t xml:space="preserve"> </w:t>
      </w:r>
      <w:r w:rsidR="00C33DA2" w:rsidRPr="007C6403">
        <w:rPr>
          <w:lang w:val="en-US"/>
        </w:rPr>
        <w:t xml:space="preserve">and that </w:t>
      </w:r>
      <w:r w:rsidR="00DD2F30" w:rsidRPr="007C6403">
        <w:rPr>
          <w:lang w:val="en-US"/>
        </w:rPr>
        <w:t xml:space="preserve">consensus </w:t>
      </w:r>
      <w:r w:rsidR="00C33DA2" w:rsidRPr="007C6403">
        <w:rPr>
          <w:lang w:val="en-US"/>
        </w:rPr>
        <w:t>could be found.</w:t>
      </w:r>
    </w:p>
    <w:p w14:paraId="3CD583D3" w14:textId="05BEA6A5" w:rsidR="003229ED" w:rsidRPr="007C6403" w:rsidRDefault="00054EBC" w:rsidP="003371C6">
      <w:pPr>
        <w:pStyle w:val="Orateurengris"/>
        <w:spacing w:before="240"/>
        <w:ind w:left="709" w:hanging="709"/>
        <w:rPr>
          <w:lang w:val="en-US"/>
        </w:rPr>
      </w:pPr>
      <w:r w:rsidRPr="007C6403">
        <w:rPr>
          <w:lang w:val="en-US"/>
        </w:rPr>
        <w:t xml:space="preserve">The delegation of </w:t>
      </w:r>
      <w:r w:rsidR="00DD2F30" w:rsidRPr="007C6403">
        <w:rPr>
          <w:b/>
          <w:lang w:val="en-US"/>
        </w:rPr>
        <w:t>India</w:t>
      </w:r>
      <w:r w:rsidR="00C33DA2" w:rsidRPr="007C6403">
        <w:rPr>
          <w:b/>
          <w:lang w:val="en-US"/>
        </w:rPr>
        <w:t xml:space="preserve"> </w:t>
      </w:r>
      <w:r w:rsidR="00C33DA2" w:rsidRPr="007C6403">
        <w:rPr>
          <w:lang w:val="en-US"/>
        </w:rPr>
        <w:t xml:space="preserve">spoke with the </w:t>
      </w:r>
      <w:r w:rsidR="00DD2F30" w:rsidRPr="007C6403">
        <w:rPr>
          <w:lang w:val="en-US"/>
        </w:rPr>
        <w:t>greatest respect for Hungary and other</w:t>
      </w:r>
      <w:r w:rsidR="00C33DA2" w:rsidRPr="007C6403">
        <w:rPr>
          <w:lang w:val="en-US"/>
        </w:rPr>
        <w:t>s,</w:t>
      </w:r>
      <w:r w:rsidR="00DD2F30" w:rsidRPr="007C6403">
        <w:rPr>
          <w:lang w:val="en-US"/>
        </w:rPr>
        <w:t xml:space="preserve"> but </w:t>
      </w:r>
      <w:r w:rsidR="00C33DA2" w:rsidRPr="007C6403">
        <w:rPr>
          <w:lang w:val="en-US"/>
        </w:rPr>
        <w:t xml:space="preserve">believed that this issue had gone too far. </w:t>
      </w:r>
      <w:r w:rsidR="00DD2F30" w:rsidRPr="007C6403">
        <w:rPr>
          <w:lang w:val="en-US"/>
        </w:rPr>
        <w:t xml:space="preserve">After all, </w:t>
      </w:r>
      <w:r w:rsidR="00C33DA2" w:rsidRPr="007C6403">
        <w:rPr>
          <w:lang w:val="en-US"/>
        </w:rPr>
        <w:t xml:space="preserve">the </w:t>
      </w:r>
      <w:r w:rsidR="00DD2F30" w:rsidRPr="007C6403">
        <w:rPr>
          <w:lang w:val="en-US"/>
        </w:rPr>
        <w:t xml:space="preserve">Republic of Korea </w:t>
      </w:r>
      <w:r w:rsidR="00C33DA2" w:rsidRPr="007C6403">
        <w:rPr>
          <w:lang w:val="en-US"/>
        </w:rPr>
        <w:t xml:space="preserve">had </w:t>
      </w:r>
      <w:r w:rsidR="00DD2F30" w:rsidRPr="007C6403">
        <w:rPr>
          <w:lang w:val="en-US"/>
        </w:rPr>
        <w:t>gracious</w:t>
      </w:r>
      <w:r w:rsidR="00C33DA2" w:rsidRPr="007C6403">
        <w:rPr>
          <w:lang w:val="en-US"/>
        </w:rPr>
        <w:t>ly</w:t>
      </w:r>
      <w:r w:rsidR="00DD2F30" w:rsidRPr="007C6403">
        <w:rPr>
          <w:lang w:val="en-US"/>
        </w:rPr>
        <w:t xml:space="preserve"> offer</w:t>
      </w:r>
      <w:r w:rsidR="00C33DA2" w:rsidRPr="007C6403">
        <w:rPr>
          <w:lang w:val="en-US"/>
        </w:rPr>
        <w:t>ed</w:t>
      </w:r>
      <w:r w:rsidR="00DD2F30" w:rsidRPr="007C6403">
        <w:rPr>
          <w:lang w:val="en-US"/>
        </w:rPr>
        <w:t xml:space="preserve"> </w:t>
      </w:r>
      <w:r w:rsidR="00C33DA2" w:rsidRPr="007C6403">
        <w:rPr>
          <w:lang w:val="en-US"/>
        </w:rPr>
        <w:t xml:space="preserve">to host the meeting and should therefore be left to organize the details. Moreover, it was </w:t>
      </w:r>
      <w:r w:rsidR="001119C7" w:rsidRPr="007C6403">
        <w:rPr>
          <w:lang w:val="en-US"/>
        </w:rPr>
        <w:t xml:space="preserve">common </w:t>
      </w:r>
      <w:r w:rsidR="00C33DA2" w:rsidRPr="007C6403">
        <w:rPr>
          <w:lang w:val="en-US"/>
        </w:rPr>
        <w:t xml:space="preserve">practice within UNESCO to have </w:t>
      </w:r>
      <w:r w:rsidR="00DD2F30" w:rsidRPr="007C6403">
        <w:rPr>
          <w:lang w:val="en-US"/>
        </w:rPr>
        <w:t xml:space="preserve">working groups </w:t>
      </w:r>
      <w:r w:rsidR="00C33DA2" w:rsidRPr="007C6403">
        <w:rPr>
          <w:lang w:val="en-US"/>
        </w:rPr>
        <w:t>in which each Regional G</w:t>
      </w:r>
      <w:r w:rsidR="00DD2F30" w:rsidRPr="007C6403">
        <w:rPr>
          <w:lang w:val="en-US"/>
        </w:rPr>
        <w:t xml:space="preserve">roup </w:t>
      </w:r>
      <w:r w:rsidR="00C33DA2" w:rsidRPr="007C6403">
        <w:rPr>
          <w:lang w:val="en-US"/>
        </w:rPr>
        <w:t>serve</w:t>
      </w:r>
      <w:r w:rsidR="001119C7" w:rsidRPr="007C6403">
        <w:rPr>
          <w:lang w:val="en-US"/>
        </w:rPr>
        <w:t>d</w:t>
      </w:r>
      <w:r w:rsidR="00C33DA2" w:rsidRPr="007C6403">
        <w:rPr>
          <w:lang w:val="en-US"/>
        </w:rPr>
        <w:t xml:space="preserve"> as a </w:t>
      </w:r>
      <w:r w:rsidR="004B1B0A" w:rsidRPr="007C6403">
        <w:rPr>
          <w:lang w:val="en-US"/>
        </w:rPr>
        <w:t xml:space="preserve">channel </w:t>
      </w:r>
      <w:r w:rsidR="00C33DA2" w:rsidRPr="007C6403">
        <w:rPr>
          <w:lang w:val="en-US"/>
        </w:rPr>
        <w:t xml:space="preserve">for comments from its </w:t>
      </w:r>
      <w:r w:rsidR="001119C7" w:rsidRPr="007C6403">
        <w:rPr>
          <w:lang w:val="en-US"/>
        </w:rPr>
        <w:t xml:space="preserve">own </w:t>
      </w:r>
      <w:r w:rsidR="00C33DA2" w:rsidRPr="007C6403">
        <w:rPr>
          <w:lang w:val="en-US"/>
        </w:rPr>
        <w:t>Members</w:t>
      </w:r>
      <w:r w:rsidR="00DD2F30" w:rsidRPr="007C6403">
        <w:rPr>
          <w:lang w:val="en-US"/>
        </w:rPr>
        <w:t xml:space="preserve">. So </w:t>
      </w:r>
      <w:r w:rsidR="00C33DA2" w:rsidRPr="007C6403">
        <w:rPr>
          <w:lang w:val="en-US"/>
        </w:rPr>
        <w:t xml:space="preserve">there was no question of exclusion, </w:t>
      </w:r>
      <w:r w:rsidR="001119C7" w:rsidRPr="007C6403">
        <w:rPr>
          <w:lang w:val="en-US"/>
        </w:rPr>
        <w:t>as</w:t>
      </w:r>
      <w:r w:rsidR="00C33DA2" w:rsidRPr="007C6403">
        <w:rPr>
          <w:lang w:val="en-US"/>
        </w:rPr>
        <w:t xml:space="preserve"> the Committee was clearly </w:t>
      </w:r>
      <w:r w:rsidR="00680924" w:rsidRPr="007C6403">
        <w:rPr>
          <w:lang w:val="en-US"/>
        </w:rPr>
        <w:t xml:space="preserve">fighting every day </w:t>
      </w:r>
      <w:r w:rsidR="00C33DA2" w:rsidRPr="007C6403">
        <w:rPr>
          <w:lang w:val="en-US"/>
        </w:rPr>
        <w:t>for transparency and inclusion</w:t>
      </w:r>
      <w:r w:rsidR="00680924" w:rsidRPr="007C6403">
        <w:rPr>
          <w:lang w:val="en-US"/>
        </w:rPr>
        <w:t>.</w:t>
      </w:r>
    </w:p>
    <w:p w14:paraId="003290BF" w14:textId="7E0BAFF3" w:rsidR="003229ED" w:rsidRPr="007C6403" w:rsidRDefault="00A1287B" w:rsidP="003371C6">
      <w:pPr>
        <w:pStyle w:val="Orateurengris"/>
        <w:spacing w:before="240"/>
        <w:ind w:left="709" w:hanging="709"/>
        <w:rPr>
          <w:lang w:val="en-US"/>
        </w:rPr>
      </w:pPr>
      <w:r w:rsidRPr="007C6403">
        <w:rPr>
          <w:lang w:val="en-US"/>
        </w:rPr>
        <w:t xml:space="preserve">The delegation of </w:t>
      </w:r>
      <w:r w:rsidR="00DD2F30" w:rsidRPr="007C6403">
        <w:rPr>
          <w:b/>
          <w:lang w:val="en-US"/>
        </w:rPr>
        <w:t>Republic of Korea</w:t>
      </w:r>
      <w:r w:rsidR="00680924" w:rsidRPr="007C6403">
        <w:rPr>
          <w:b/>
          <w:lang w:val="en-US"/>
        </w:rPr>
        <w:t xml:space="preserve"> </w:t>
      </w:r>
      <w:r w:rsidR="00680924" w:rsidRPr="007C6403">
        <w:rPr>
          <w:lang w:val="en-US"/>
        </w:rPr>
        <w:t xml:space="preserve">thanked India for voicing what it wanted to state. The delegation wished to </w:t>
      </w:r>
      <w:r w:rsidR="00DD2F30" w:rsidRPr="007C6403">
        <w:rPr>
          <w:lang w:val="en-US"/>
        </w:rPr>
        <w:t xml:space="preserve">make </w:t>
      </w:r>
      <w:r w:rsidR="00680924" w:rsidRPr="007C6403">
        <w:rPr>
          <w:lang w:val="en-US"/>
        </w:rPr>
        <w:t xml:space="preserve">clear that it was </w:t>
      </w:r>
      <w:r w:rsidR="00DD2F30" w:rsidRPr="007C6403">
        <w:rPr>
          <w:lang w:val="en-US"/>
        </w:rPr>
        <w:t xml:space="preserve">not </w:t>
      </w:r>
      <w:r w:rsidR="00680924" w:rsidRPr="007C6403">
        <w:rPr>
          <w:lang w:val="en-US"/>
        </w:rPr>
        <w:t xml:space="preserve">seeking exclusivity; it sought </w:t>
      </w:r>
      <w:r w:rsidR="00DD2F30" w:rsidRPr="007C6403">
        <w:rPr>
          <w:lang w:val="en-US"/>
        </w:rPr>
        <w:t>multi</w:t>
      </w:r>
      <w:r w:rsidR="00680924" w:rsidRPr="007C6403">
        <w:rPr>
          <w:lang w:val="en-US"/>
        </w:rPr>
        <w:t xml:space="preserve">lateral </w:t>
      </w:r>
      <w:r w:rsidR="00DD2F30" w:rsidRPr="007C6403">
        <w:rPr>
          <w:lang w:val="en-US"/>
        </w:rPr>
        <w:t>openness and transparency</w:t>
      </w:r>
      <w:r w:rsidR="00680924" w:rsidRPr="007C6403">
        <w:rPr>
          <w:lang w:val="en-US"/>
        </w:rPr>
        <w:t xml:space="preserve">, which were </w:t>
      </w:r>
      <w:r w:rsidR="00DD2F30" w:rsidRPr="007C6403">
        <w:rPr>
          <w:lang w:val="en-US"/>
        </w:rPr>
        <w:t xml:space="preserve">of paramount importance </w:t>
      </w:r>
      <w:r w:rsidR="00680924" w:rsidRPr="007C6403">
        <w:rPr>
          <w:lang w:val="en-US"/>
        </w:rPr>
        <w:t xml:space="preserve">for </w:t>
      </w:r>
      <w:r w:rsidR="00DD2F30" w:rsidRPr="007C6403">
        <w:rPr>
          <w:lang w:val="en-US"/>
        </w:rPr>
        <w:t xml:space="preserve">any working group </w:t>
      </w:r>
      <w:r w:rsidR="00680924" w:rsidRPr="007C6403">
        <w:rPr>
          <w:lang w:val="en-US"/>
        </w:rPr>
        <w:t xml:space="preserve">to </w:t>
      </w:r>
      <w:r w:rsidR="00DD2F30" w:rsidRPr="007C6403">
        <w:rPr>
          <w:lang w:val="en-US"/>
        </w:rPr>
        <w:t xml:space="preserve">be successful. </w:t>
      </w:r>
      <w:r w:rsidR="00680924" w:rsidRPr="007C6403">
        <w:rPr>
          <w:lang w:val="en-US"/>
        </w:rPr>
        <w:t xml:space="preserve">It explained that the gathering would begin </w:t>
      </w:r>
      <w:r w:rsidR="00DD2F30" w:rsidRPr="007C6403">
        <w:rPr>
          <w:lang w:val="en-US"/>
        </w:rPr>
        <w:t>informal</w:t>
      </w:r>
      <w:r w:rsidR="00680924" w:rsidRPr="007C6403">
        <w:rPr>
          <w:lang w:val="en-US"/>
        </w:rPr>
        <w:t>ly</w:t>
      </w:r>
      <w:r w:rsidR="00DD2F30" w:rsidRPr="007C6403">
        <w:rPr>
          <w:lang w:val="en-US"/>
        </w:rPr>
        <w:t xml:space="preserve"> </w:t>
      </w:r>
      <w:r w:rsidR="00680924" w:rsidRPr="007C6403">
        <w:rPr>
          <w:lang w:val="en-US"/>
        </w:rPr>
        <w:t xml:space="preserve">until some progress </w:t>
      </w:r>
      <w:r w:rsidR="00161FEF" w:rsidRPr="007C6403">
        <w:rPr>
          <w:lang w:val="en-US"/>
        </w:rPr>
        <w:t xml:space="preserve">had been </w:t>
      </w:r>
      <w:r w:rsidR="00680924" w:rsidRPr="007C6403">
        <w:rPr>
          <w:lang w:val="en-US"/>
        </w:rPr>
        <w:t xml:space="preserve">made, after which an open-ended meeting could be convened if </w:t>
      </w:r>
      <w:r w:rsidR="00161FEF" w:rsidRPr="007C6403">
        <w:rPr>
          <w:lang w:val="en-US"/>
        </w:rPr>
        <w:t xml:space="preserve">it was </w:t>
      </w:r>
      <w:r w:rsidR="00680924" w:rsidRPr="007C6403">
        <w:rPr>
          <w:lang w:val="en-US"/>
        </w:rPr>
        <w:t>considered necessary</w:t>
      </w:r>
      <w:r w:rsidR="00161FEF" w:rsidRPr="007C6403">
        <w:rPr>
          <w:lang w:val="en-US"/>
        </w:rPr>
        <w:t>.</w:t>
      </w:r>
      <w:r w:rsidR="00680924" w:rsidRPr="007C6403">
        <w:rPr>
          <w:lang w:val="en-US"/>
        </w:rPr>
        <w:t xml:space="preserve"> </w:t>
      </w:r>
      <w:r w:rsidR="00161FEF" w:rsidRPr="007C6403">
        <w:rPr>
          <w:lang w:val="en-US"/>
        </w:rPr>
        <w:t xml:space="preserve">It added </w:t>
      </w:r>
      <w:r w:rsidR="00680924" w:rsidRPr="007C6403">
        <w:rPr>
          <w:lang w:val="en-US"/>
        </w:rPr>
        <w:t xml:space="preserve">that </w:t>
      </w:r>
      <w:r w:rsidR="00DD2F30" w:rsidRPr="007C6403">
        <w:rPr>
          <w:lang w:val="en-US"/>
        </w:rPr>
        <w:t>information</w:t>
      </w:r>
      <w:r w:rsidR="00161FEF" w:rsidRPr="007C6403">
        <w:rPr>
          <w:lang w:val="en-US"/>
        </w:rPr>
        <w:t xml:space="preserve"> </w:t>
      </w:r>
      <w:r w:rsidR="00DD2F30" w:rsidRPr="007C6403">
        <w:rPr>
          <w:lang w:val="en-US"/>
        </w:rPr>
        <w:t xml:space="preserve">sharing and outreaching activities </w:t>
      </w:r>
      <w:r w:rsidR="00680924" w:rsidRPr="007C6403">
        <w:rPr>
          <w:lang w:val="en-US"/>
        </w:rPr>
        <w:t xml:space="preserve">were very </w:t>
      </w:r>
      <w:r w:rsidR="00DD2F30" w:rsidRPr="007C6403">
        <w:rPr>
          <w:lang w:val="en-US"/>
        </w:rPr>
        <w:t>important.</w:t>
      </w:r>
    </w:p>
    <w:p w14:paraId="45DD5DC0" w14:textId="2169FD55" w:rsidR="003229ED" w:rsidRPr="007C6403" w:rsidRDefault="00680924" w:rsidP="003371C6">
      <w:pPr>
        <w:pStyle w:val="Orateurengris"/>
        <w:spacing w:before="240"/>
        <w:ind w:left="709" w:hanging="709"/>
        <w:rPr>
          <w:lang w:val="en-US"/>
        </w:rPr>
      </w:pPr>
      <w:r w:rsidRPr="007C6403">
        <w:rPr>
          <w:lang w:val="en-US"/>
        </w:rPr>
        <w:t>Following the intervention by India and Korea, t</w:t>
      </w:r>
      <w:r w:rsidR="003229ED" w:rsidRPr="007C6403">
        <w:rPr>
          <w:lang w:val="en-US"/>
        </w:rPr>
        <w:t xml:space="preserve">he delegation of </w:t>
      </w:r>
      <w:r w:rsidR="00DD2F30" w:rsidRPr="007C6403">
        <w:rPr>
          <w:b/>
          <w:lang w:val="en-US"/>
        </w:rPr>
        <w:t>Palestine</w:t>
      </w:r>
      <w:r w:rsidR="003229ED" w:rsidRPr="007C6403">
        <w:rPr>
          <w:lang w:val="en-US"/>
        </w:rPr>
        <w:t xml:space="preserve"> </w:t>
      </w:r>
      <w:r w:rsidR="004B1B0A" w:rsidRPr="007C6403">
        <w:rPr>
          <w:lang w:val="en-US"/>
        </w:rPr>
        <w:t xml:space="preserve">raised a point of order, </w:t>
      </w:r>
      <w:r w:rsidR="00DD2F30" w:rsidRPr="007C6403">
        <w:rPr>
          <w:lang w:val="en-US"/>
        </w:rPr>
        <w:t>suggest</w:t>
      </w:r>
      <w:r w:rsidR="004B1B0A" w:rsidRPr="007C6403">
        <w:rPr>
          <w:lang w:val="en-US"/>
        </w:rPr>
        <w:t>ing</w:t>
      </w:r>
      <w:r w:rsidR="00DD2F30" w:rsidRPr="007C6403">
        <w:rPr>
          <w:lang w:val="en-US"/>
        </w:rPr>
        <w:t xml:space="preserve"> </w:t>
      </w:r>
      <w:r w:rsidRPr="007C6403">
        <w:rPr>
          <w:lang w:val="en-US"/>
        </w:rPr>
        <w:t>closing</w:t>
      </w:r>
      <w:r w:rsidR="00DD2F30" w:rsidRPr="007C6403">
        <w:rPr>
          <w:lang w:val="en-US"/>
        </w:rPr>
        <w:t xml:space="preserve"> the debate on this paragraph and go</w:t>
      </w:r>
      <w:r w:rsidRPr="007C6403">
        <w:rPr>
          <w:lang w:val="en-US"/>
        </w:rPr>
        <w:t>ing</w:t>
      </w:r>
      <w:r w:rsidR="00DD2F30" w:rsidRPr="007C6403">
        <w:rPr>
          <w:lang w:val="en-US"/>
        </w:rPr>
        <w:t xml:space="preserve"> to its adoption.</w:t>
      </w:r>
    </w:p>
    <w:p w14:paraId="70D76806" w14:textId="7A2869B0" w:rsidR="00A07860" w:rsidRPr="007C6403" w:rsidRDefault="00A07860" w:rsidP="003371C6">
      <w:pPr>
        <w:pStyle w:val="Orateurengris"/>
        <w:spacing w:before="240"/>
        <w:ind w:left="709" w:hanging="709"/>
        <w:rPr>
          <w:lang w:val="en-US"/>
        </w:rPr>
      </w:pPr>
      <w:r w:rsidRPr="007C6403">
        <w:rPr>
          <w:lang w:val="en-US"/>
        </w:rPr>
        <w:t xml:space="preserve">The delegation of </w:t>
      </w:r>
      <w:r w:rsidR="00DD2F30" w:rsidRPr="007C6403">
        <w:rPr>
          <w:b/>
          <w:lang w:val="en-US"/>
        </w:rPr>
        <w:t>Algeria</w:t>
      </w:r>
      <w:r w:rsidR="00680924" w:rsidRPr="007C6403">
        <w:rPr>
          <w:b/>
          <w:lang w:val="en-US"/>
        </w:rPr>
        <w:t xml:space="preserve"> </w:t>
      </w:r>
      <w:r w:rsidR="00680924" w:rsidRPr="007C6403">
        <w:rPr>
          <w:bCs/>
          <w:lang w:val="en-US"/>
        </w:rPr>
        <w:t>had full confidence in the chairm</w:t>
      </w:r>
      <w:r w:rsidR="004E6CC2" w:rsidRPr="007C6403">
        <w:rPr>
          <w:bCs/>
          <w:lang w:val="en-US"/>
        </w:rPr>
        <w:t>anship of the Republic of Korea.</w:t>
      </w:r>
      <w:r w:rsidR="00680924" w:rsidRPr="007C6403">
        <w:rPr>
          <w:bCs/>
          <w:lang w:val="en-US"/>
        </w:rPr>
        <w:t xml:space="preserve"> </w:t>
      </w:r>
      <w:r w:rsidR="004E6CC2" w:rsidRPr="007C6403">
        <w:rPr>
          <w:bCs/>
          <w:lang w:val="en-US"/>
        </w:rPr>
        <w:t>N</w:t>
      </w:r>
      <w:r w:rsidR="00680924" w:rsidRPr="007C6403">
        <w:rPr>
          <w:bCs/>
          <w:lang w:val="en-US"/>
        </w:rPr>
        <w:t>evertheless</w:t>
      </w:r>
      <w:r w:rsidR="004E6CC2" w:rsidRPr="007C6403">
        <w:rPr>
          <w:bCs/>
          <w:lang w:val="en-US"/>
        </w:rPr>
        <w:t>,</w:t>
      </w:r>
      <w:r w:rsidR="00680924" w:rsidRPr="007C6403">
        <w:rPr>
          <w:bCs/>
          <w:lang w:val="en-US"/>
        </w:rPr>
        <w:t xml:space="preserve"> </w:t>
      </w:r>
      <w:r w:rsidR="004E6CC2" w:rsidRPr="007C6403">
        <w:rPr>
          <w:bCs/>
          <w:lang w:val="en-US"/>
        </w:rPr>
        <w:t xml:space="preserve">it wished to have on record </w:t>
      </w:r>
      <w:r w:rsidR="004B1B0A" w:rsidRPr="007C6403">
        <w:rPr>
          <w:bCs/>
          <w:lang w:val="en-US"/>
        </w:rPr>
        <w:t xml:space="preserve">that some Members of the Committee were of the </w:t>
      </w:r>
      <w:r w:rsidR="00680924" w:rsidRPr="007C6403">
        <w:rPr>
          <w:bCs/>
          <w:lang w:val="en-US"/>
        </w:rPr>
        <w:t xml:space="preserve">opinion </w:t>
      </w:r>
      <w:r w:rsidR="00161FEF" w:rsidRPr="007C6403">
        <w:rPr>
          <w:bCs/>
          <w:lang w:val="en-US"/>
        </w:rPr>
        <w:t>that</w:t>
      </w:r>
      <w:r w:rsidR="004E6CC2" w:rsidRPr="007C6403">
        <w:rPr>
          <w:bCs/>
          <w:lang w:val="en-US"/>
        </w:rPr>
        <w:t xml:space="preserve"> </w:t>
      </w:r>
      <w:r w:rsidR="001119C7" w:rsidRPr="007C6403">
        <w:rPr>
          <w:bCs/>
          <w:lang w:val="en-US"/>
        </w:rPr>
        <w:t xml:space="preserve">the </w:t>
      </w:r>
      <w:r w:rsidR="00680924" w:rsidRPr="007C6403">
        <w:rPr>
          <w:bCs/>
          <w:lang w:val="en-US"/>
        </w:rPr>
        <w:t xml:space="preserve">working group </w:t>
      </w:r>
      <w:r w:rsidR="00161FEF" w:rsidRPr="007C6403">
        <w:rPr>
          <w:bCs/>
          <w:lang w:val="en-US"/>
        </w:rPr>
        <w:t xml:space="preserve">should be </w:t>
      </w:r>
      <w:r w:rsidR="00680924" w:rsidRPr="007C6403">
        <w:rPr>
          <w:bCs/>
          <w:lang w:val="en-US"/>
        </w:rPr>
        <w:t>open to everyone.</w:t>
      </w:r>
    </w:p>
    <w:p w14:paraId="00956D82" w14:textId="6356107C" w:rsidR="00A07860" w:rsidRPr="007C6403" w:rsidRDefault="004E6CC2" w:rsidP="003371C6">
      <w:pPr>
        <w:pStyle w:val="Orateurengris"/>
        <w:spacing w:before="240"/>
        <w:ind w:left="709" w:hanging="709"/>
        <w:rPr>
          <w:lang w:val="en-US"/>
        </w:rPr>
      </w:pPr>
      <w:r w:rsidRPr="007C6403">
        <w:rPr>
          <w:lang w:val="en-US"/>
        </w:rPr>
        <w:t xml:space="preserve">The </w:t>
      </w:r>
      <w:r w:rsidRPr="007C6403">
        <w:rPr>
          <w:b/>
          <w:lang w:val="en-US"/>
        </w:rPr>
        <w:t xml:space="preserve">Chairperson </w:t>
      </w:r>
      <w:r w:rsidRPr="007C6403">
        <w:rPr>
          <w:lang w:val="en-US"/>
        </w:rPr>
        <w:t>proceeded</w:t>
      </w:r>
      <w:r w:rsidRPr="007C6403">
        <w:rPr>
          <w:b/>
          <w:lang w:val="en-US"/>
        </w:rPr>
        <w:t xml:space="preserve"> </w:t>
      </w:r>
      <w:r w:rsidRPr="007C6403">
        <w:rPr>
          <w:lang w:val="en-US"/>
        </w:rPr>
        <w:t>to the</w:t>
      </w:r>
      <w:r w:rsidRPr="007C6403">
        <w:rPr>
          <w:b/>
          <w:lang w:val="en-US"/>
        </w:rPr>
        <w:t xml:space="preserve"> </w:t>
      </w:r>
      <w:r w:rsidR="00DD2F30" w:rsidRPr="007C6403">
        <w:rPr>
          <w:lang w:val="en-US"/>
        </w:rPr>
        <w:t>adopt</w:t>
      </w:r>
      <w:r w:rsidRPr="007C6403">
        <w:rPr>
          <w:lang w:val="en-US"/>
        </w:rPr>
        <w:t>ion of</w:t>
      </w:r>
      <w:r w:rsidR="00DD2F30" w:rsidRPr="007C6403">
        <w:rPr>
          <w:lang w:val="en-US"/>
        </w:rPr>
        <w:t xml:space="preserve"> </w:t>
      </w:r>
      <w:r w:rsidRPr="007C6403">
        <w:rPr>
          <w:lang w:val="en-US"/>
        </w:rPr>
        <w:t>paragraph</w:t>
      </w:r>
      <w:r w:rsidR="00DD2F30" w:rsidRPr="007C6403">
        <w:rPr>
          <w:lang w:val="en-US"/>
        </w:rPr>
        <w:t xml:space="preserve"> 13, </w:t>
      </w:r>
      <w:r w:rsidRPr="007C6403">
        <w:rPr>
          <w:lang w:val="en-US"/>
        </w:rPr>
        <w:t>and with no objections, it was duly adopted</w:t>
      </w:r>
      <w:r w:rsidR="00DD2F30" w:rsidRPr="007C6403">
        <w:rPr>
          <w:lang w:val="en-US"/>
        </w:rPr>
        <w:t xml:space="preserve">. Paragraph </w:t>
      </w:r>
      <w:r w:rsidRPr="007C6403">
        <w:rPr>
          <w:lang w:val="en-US"/>
        </w:rPr>
        <w:t xml:space="preserve">15 </w:t>
      </w:r>
      <w:r w:rsidR="001119C7" w:rsidRPr="007C6403">
        <w:rPr>
          <w:lang w:val="en-US"/>
        </w:rPr>
        <w:t xml:space="preserve">as </w:t>
      </w:r>
      <w:r w:rsidRPr="007C6403">
        <w:rPr>
          <w:lang w:val="en-US"/>
        </w:rPr>
        <w:t xml:space="preserve">proposed by Hungary </w:t>
      </w:r>
      <w:r w:rsidR="00E66FD3" w:rsidRPr="007C6403">
        <w:rPr>
          <w:lang w:val="en-US"/>
        </w:rPr>
        <w:t xml:space="preserve">was </w:t>
      </w:r>
      <w:r w:rsidRPr="007C6403">
        <w:rPr>
          <w:lang w:val="en-US"/>
        </w:rPr>
        <w:t xml:space="preserve">also adopted. </w:t>
      </w:r>
      <w:r w:rsidR="001119C7" w:rsidRPr="007C6403">
        <w:rPr>
          <w:lang w:val="en-US"/>
        </w:rPr>
        <w:t xml:space="preserve">He then turned to paragraph 16 and Austria’s </w:t>
      </w:r>
      <w:r w:rsidRPr="007C6403">
        <w:rPr>
          <w:lang w:val="en-US"/>
        </w:rPr>
        <w:t>amendment.</w:t>
      </w:r>
    </w:p>
    <w:p w14:paraId="45553D83" w14:textId="3AC8E8A7" w:rsidR="00CB4377" w:rsidRPr="007C6403" w:rsidRDefault="00A07860" w:rsidP="003371C6">
      <w:pPr>
        <w:pStyle w:val="Orateurengris"/>
        <w:spacing w:before="240"/>
        <w:ind w:left="709" w:hanging="709"/>
        <w:rPr>
          <w:lang w:val="en-US"/>
        </w:rPr>
      </w:pPr>
      <w:r w:rsidRPr="007C6403">
        <w:rPr>
          <w:lang w:val="en-US"/>
        </w:rPr>
        <w:t xml:space="preserve">The delegation of </w:t>
      </w:r>
      <w:r w:rsidR="00DD2F30" w:rsidRPr="007C6403">
        <w:rPr>
          <w:b/>
          <w:bCs/>
          <w:lang w:val="en-US"/>
        </w:rPr>
        <w:t>Palestine</w:t>
      </w:r>
      <w:r w:rsidRPr="007C6403">
        <w:rPr>
          <w:b/>
          <w:bCs/>
          <w:lang w:val="en-US"/>
        </w:rPr>
        <w:t xml:space="preserve"> </w:t>
      </w:r>
      <w:r w:rsidR="00CB4377" w:rsidRPr="007C6403">
        <w:rPr>
          <w:bCs/>
          <w:lang w:val="en-US"/>
        </w:rPr>
        <w:t>asked Austria to clarify the logic behind its amendment that, ‘Reminds itself that decisions on nominations, proposals or requests need to be made with utmost care […]’.</w:t>
      </w:r>
    </w:p>
    <w:p w14:paraId="263CC55E" w14:textId="2BECAF12" w:rsidR="00596039" w:rsidRPr="007C6403" w:rsidRDefault="00A07860" w:rsidP="003371C6">
      <w:pPr>
        <w:pStyle w:val="Orateurengris"/>
        <w:spacing w:before="240"/>
        <w:ind w:left="709" w:hanging="709"/>
        <w:rPr>
          <w:lang w:val="en-US"/>
        </w:rPr>
      </w:pPr>
      <w:r w:rsidRPr="007C6403">
        <w:rPr>
          <w:lang w:val="en-US"/>
        </w:rPr>
        <w:t xml:space="preserve">The delegation of </w:t>
      </w:r>
      <w:r w:rsidR="00DD2F30" w:rsidRPr="007C6403">
        <w:rPr>
          <w:b/>
          <w:lang w:val="en-US"/>
        </w:rPr>
        <w:t>Austria</w:t>
      </w:r>
      <w:r w:rsidRPr="007C6403">
        <w:rPr>
          <w:lang w:val="en-US"/>
        </w:rPr>
        <w:t xml:space="preserve"> </w:t>
      </w:r>
      <w:r w:rsidR="00BB7D6C" w:rsidRPr="007C6403">
        <w:rPr>
          <w:lang w:val="en-US"/>
        </w:rPr>
        <w:t xml:space="preserve">felt it was </w:t>
      </w:r>
      <w:r w:rsidR="00DD2F30" w:rsidRPr="007C6403">
        <w:rPr>
          <w:lang w:val="en-US"/>
        </w:rPr>
        <w:t xml:space="preserve">necessary to make clear to </w:t>
      </w:r>
      <w:r w:rsidR="00BB7D6C" w:rsidRPr="007C6403">
        <w:rPr>
          <w:lang w:val="en-US"/>
        </w:rPr>
        <w:t>the Committee</w:t>
      </w:r>
      <w:r w:rsidR="00DD2F30" w:rsidRPr="007C6403">
        <w:rPr>
          <w:lang w:val="en-US"/>
        </w:rPr>
        <w:t xml:space="preserve">, particularly when revising </w:t>
      </w:r>
      <w:r w:rsidR="00BB7D6C" w:rsidRPr="007C6403">
        <w:rPr>
          <w:lang w:val="en-US"/>
        </w:rPr>
        <w:t xml:space="preserve">recommendations by </w:t>
      </w:r>
      <w:r w:rsidR="00DD2F30" w:rsidRPr="007C6403">
        <w:rPr>
          <w:lang w:val="en-US"/>
        </w:rPr>
        <w:t xml:space="preserve">the </w:t>
      </w:r>
      <w:r w:rsidR="00BB7D6C" w:rsidRPr="007C6403">
        <w:rPr>
          <w:lang w:val="en-US"/>
        </w:rPr>
        <w:t xml:space="preserve">Evaluation Body, </w:t>
      </w:r>
      <w:r w:rsidR="00161FEF" w:rsidRPr="007C6403">
        <w:rPr>
          <w:lang w:val="en-US"/>
        </w:rPr>
        <w:t xml:space="preserve">the need </w:t>
      </w:r>
      <w:r w:rsidR="00DD2F30" w:rsidRPr="007C6403">
        <w:rPr>
          <w:lang w:val="en-US"/>
        </w:rPr>
        <w:t>to allow for clarification</w:t>
      </w:r>
      <w:r w:rsidR="00BB7D6C" w:rsidRPr="007C6403">
        <w:rPr>
          <w:lang w:val="en-US"/>
        </w:rPr>
        <w:t>s</w:t>
      </w:r>
      <w:r w:rsidR="00DD2F30" w:rsidRPr="007C6403">
        <w:rPr>
          <w:lang w:val="en-US"/>
        </w:rPr>
        <w:t xml:space="preserve"> but </w:t>
      </w:r>
      <w:r w:rsidR="00BB7D6C" w:rsidRPr="007C6403">
        <w:rPr>
          <w:lang w:val="en-US"/>
        </w:rPr>
        <w:t xml:space="preserve">not to take into account </w:t>
      </w:r>
      <w:r w:rsidR="001119C7" w:rsidRPr="007C6403">
        <w:rPr>
          <w:lang w:val="en-US"/>
        </w:rPr>
        <w:t xml:space="preserve">any </w:t>
      </w:r>
      <w:r w:rsidR="00DD2F30" w:rsidRPr="007C6403">
        <w:rPr>
          <w:lang w:val="en-US"/>
        </w:rPr>
        <w:t>new information</w:t>
      </w:r>
      <w:r w:rsidR="001119C7" w:rsidRPr="007C6403">
        <w:rPr>
          <w:lang w:val="en-US"/>
        </w:rPr>
        <w:t xml:space="preserve">, as </w:t>
      </w:r>
      <w:r w:rsidR="00DD2F30" w:rsidRPr="007C6403">
        <w:rPr>
          <w:lang w:val="en-US"/>
        </w:rPr>
        <w:t>stated earlier</w:t>
      </w:r>
      <w:r w:rsidR="001119C7" w:rsidRPr="007C6403">
        <w:rPr>
          <w:lang w:val="en-US"/>
        </w:rPr>
        <w:t>.</w:t>
      </w:r>
      <w:r w:rsidR="00DD2F30" w:rsidRPr="007C6403">
        <w:rPr>
          <w:lang w:val="en-US"/>
        </w:rPr>
        <w:t xml:space="preserve"> </w:t>
      </w:r>
      <w:r w:rsidR="001119C7" w:rsidRPr="007C6403">
        <w:rPr>
          <w:lang w:val="en-US"/>
        </w:rPr>
        <w:t>T</w:t>
      </w:r>
      <w:r w:rsidR="00BB7D6C" w:rsidRPr="007C6403">
        <w:rPr>
          <w:lang w:val="en-US"/>
        </w:rPr>
        <w:t xml:space="preserve">herefore it wished to </w:t>
      </w:r>
      <w:r w:rsidR="00DD2F30" w:rsidRPr="007C6403">
        <w:rPr>
          <w:lang w:val="en-US"/>
        </w:rPr>
        <w:t xml:space="preserve">confirm this </w:t>
      </w:r>
      <w:r w:rsidR="001119C7" w:rsidRPr="007C6403">
        <w:rPr>
          <w:lang w:val="en-US"/>
        </w:rPr>
        <w:t xml:space="preserve">established </w:t>
      </w:r>
      <w:r w:rsidR="00161FEF" w:rsidRPr="007C6403">
        <w:rPr>
          <w:lang w:val="en-US"/>
        </w:rPr>
        <w:t xml:space="preserve">working </w:t>
      </w:r>
      <w:r w:rsidR="00BB7D6C" w:rsidRPr="007C6403">
        <w:rPr>
          <w:lang w:val="en-US"/>
        </w:rPr>
        <w:t>method</w:t>
      </w:r>
      <w:r w:rsidR="00161FEF" w:rsidRPr="007C6403">
        <w:rPr>
          <w:lang w:val="en-US"/>
        </w:rPr>
        <w:t>,</w:t>
      </w:r>
      <w:r w:rsidR="00DD2F30" w:rsidRPr="007C6403">
        <w:rPr>
          <w:lang w:val="en-US"/>
        </w:rPr>
        <w:t xml:space="preserve"> </w:t>
      </w:r>
      <w:r w:rsidR="00161FEF" w:rsidRPr="007C6403">
        <w:rPr>
          <w:lang w:val="en-US"/>
        </w:rPr>
        <w:t xml:space="preserve">which </w:t>
      </w:r>
      <w:r w:rsidR="001119C7" w:rsidRPr="007C6403">
        <w:rPr>
          <w:lang w:val="en-US"/>
        </w:rPr>
        <w:t>had proven</w:t>
      </w:r>
      <w:r w:rsidR="00DD2F30" w:rsidRPr="007C6403">
        <w:rPr>
          <w:lang w:val="en-US"/>
        </w:rPr>
        <w:t xml:space="preserve"> successful over the years</w:t>
      </w:r>
      <w:r w:rsidR="00BB7D6C" w:rsidRPr="007C6403">
        <w:rPr>
          <w:lang w:val="en-US"/>
        </w:rPr>
        <w:t>.</w:t>
      </w:r>
    </w:p>
    <w:p w14:paraId="36F12D58" w14:textId="77C35EA7" w:rsidR="00596039" w:rsidRPr="007C6403" w:rsidRDefault="00D94757" w:rsidP="003371C6">
      <w:pPr>
        <w:pStyle w:val="Orateurengris"/>
        <w:spacing w:before="240"/>
        <w:ind w:left="709" w:hanging="709"/>
        <w:rPr>
          <w:lang w:val="en-US"/>
        </w:rPr>
      </w:pPr>
      <w:r w:rsidRPr="007C6403">
        <w:rPr>
          <w:lang w:val="en-US"/>
        </w:rPr>
        <w:t xml:space="preserve">The </w:t>
      </w:r>
      <w:r w:rsidR="00DD2F30" w:rsidRPr="007C6403">
        <w:rPr>
          <w:b/>
          <w:lang w:val="en-US"/>
        </w:rPr>
        <w:t>Chairperson</w:t>
      </w:r>
      <w:r w:rsidRPr="007C6403">
        <w:rPr>
          <w:b/>
          <w:lang w:val="en-US"/>
        </w:rPr>
        <w:t xml:space="preserve"> </w:t>
      </w:r>
      <w:r w:rsidR="00084ED0" w:rsidRPr="007C6403">
        <w:rPr>
          <w:lang w:val="en-US"/>
        </w:rPr>
        <w:t xml:space="preserve">felt that </w:t>
      </w:r>
      <w:r w:rsidR="00DD2F30" w:rsidRPr="007C6403">
        <w:rPr>
          <w:lang w:val="en-US"/>
        </w:rPr>
        <w:t xml:space="preserve">the rule </w:t>
      </w:r>
      <w:r w:rsidR="00084ED0" w:rsidRPr="007C6403">
        <w:rPr>
          <w:lang w:val="en-US"/>
        </w:rPr>
        <w:t xml:space="preserve">was </w:t>
      </w:r>
      <w:r w:rsidR="00DD2F30" w:rsidRPr="007C6403">
        <w:rPr>
          <w:lang w:val="en-US"/>
        </w:rPr>
        <w:t xml:space="preserve">already there and this </w:t>
      </w:r>
      <w:r w:rsidR="00084ED0" w:rsidRPr="007C6403">
        <w:rPr>
          <w:lang w:val="en-US"/>
        </w:rPr>
        <w:t xml:space="preserve">was </w:t>
      </w:r>
      <w:r w:rsidR="001119C7" w:rsidRPr="007C6403">
        <w:rPr>
          <w:lang w:val="en-US"/>
        </w:rPr>
        <w:t xml:space="preserve">simply </w:t>
      </w:r>
      <w:r w:rsidR="00DD2F30" w:rsidRPr="007C6403">
        <w:rPr>
          <w:lang w:val="en-US"/>
        </w:rPr>
        <w:t>a reminder.</w:t>
      </w:r>
    </w:p>
    <w:p w14:paraId="4FFBD79D" w14:textId="1D13254E" w:rsidR="009F1CE5" w:rsidRPr="007C6403" w:rsidRDefault="00A07860" w:rsidP="003371C6">
      <w:pPr>
        <w:pStyle w:val="Orateurengris"/>
        <w:spacing w:before="240"/>
        <w:ind w:left="709" w:hanging="709"/>
        <w:rPr>
          <w:lang w:val="en-US"/>
        </w:rPr>
      </w:pPr>
      <w:r w:rsidRPr="007C6403">
        <w:rPr>
          <w:lang w:val="en-US"/>
        </w:rPr>
        <w:t xml:space="preserve">The delegation of </w:t>
      </w:r>
      <w:r w:rsidR="00DD2F30" w:rsidRPr="007C6403">
        <w:rPr>
          <w:b/>
          <w:lang w:val="en-US"/>
        </w:rPr>
        <w:t xml:space="preserve">Cuba </w:t>
      </w:r>
      <w:r w:rsidR="00823077" w:rsidRPr="007C6403">
        <w:rPr>
          <w:lang w:val="en-US"/>
        </w:rPr>
        <w:t>believed that this was important and could perhaps</w:t>
      </w:r>
      <w:r w:rsidR="00823077" w:rsidRPr="007C6403">
        <w:rPr>
          <w:b/>
          <w:lang w:val="en-US"/>
        </w:rPr>
        <w:t xml:space="preserve"> </w:t>
      </w:r>
      <w:r w:rsidR="00823077" w:rsidRPr="007C6403">
        <w:rPr>
          <w:lang w:val="en-US"/>
        </w:rPr>
        <w:t>be discussed at the working group from which it could be a recommendation</w:t>
      </w:r>
      <w:r w:rsidR="00DD2F30" w:rsidRPr="007C6403">
        <w:rPr>
          <w:lang w:val="en-US"/>
        </w:rPr>
        <w:t xml:space="preserve"> to the </w:t>
      </w:r>
      <w:r w:rsidR="00823077" w:rsidRPr="007C6403">
        <w:rPr>
          <w:lang w:val="en-US"/>
        </w:rPr>
        <w:t xml:space="preserve">General Assembly. However, it wondered whether it was appropriate here, </w:t>
      </w:r>
      <w:r w:rsidR="00B13FDC" w:rsidRPr="007C6403">
        <w:rPr>
          <w:lang w:val="en-US"/>
        </w:rPr>
        <w:t xml:space="preserve">though </w:t>
      </w:r>
      <w:r w:rsidR="00823077" w:rsidRPr="007C6403">
        <w:rPr>
          <w:lang w:val="en-US"/>
        </w:rPr>
        <w:t xml:space="preserve">it could be reflected in </w:t>
      </w:r>
      <w:r w:rsidR="00DD2F30" w:rsidRPr="007C6403">
        <w:rPr>
          <w:lang w:val="en-US"/>
        </w:rPr>
        <w:t xml:space="preserve">the summary </w:t>
      </w:r>
      <w:r w:rsidR="001C164D" w:rsidRPr="007C6403">
        <w:rPr>
          <w:lang w:val="en-US"/>
        </w:rPr>
        <w:t xml:space="preserve">records </w:t>
      </w:r>
      <w:r w:rsidR="00DD2F30" w:rsidRPr="007C6403">
        <w:rPr>
          <w:lang w:val="en-US"/>
        </w:rPr>
        <w:t xml:space="preserve">of the </w:t>
      </w:r>
      <w:r w:rsidR="00823077" w:rsidRPr="007C6403">
        <w:rPr>
          <w:lang w:val="en-US"/>
        </w:rPr>
        <w:t xml:space="preserve">present </w:t>
      </w:r>
      <w:r w:rsidR="00DD2F30" w:rsidRPr="007C6403">
        <w:rPr>
          <w:lang w:val="en-US"/>
        </w:rPr>
        <w:t xml:space="preserve">meeting. </w:t>
      </w:r>
      <w:r w:rsidR="00823077" w:rsidRPr="007C6403">
        <w:rPr>
          <w:lang w:val="en-US"/>
        </w:rPr>
        <w:t xml:space="preserve">In any case, the delegation believed that the Committee was </w:t>
      </w:r>
      <w:r w:rsidR="00DD2F30" w:rsidRPr="007C6403">
        <w:rPr>
          <w:lang w:val="en-US"/>
        </w:rPr>
        <w:t xml:space="preserve">getting ahead of </w:t>
      </w:r>
      <w:r w:rsidR="00823077" w:rsidRPr="007C6403">
        <w:rPr>
          <w:lang w:val="en-US"/>
        </w:rPr>
        <w:t xml:space="preserve">itself and </w:t>
      </w:r>
      <w:r w:rsidR="008202F7" w:rsidRPr="007C6403">
        <w:rPr>
          <w:lang w:val="en-US"/>
        </w:rPr>
        <w:t xml:space="preserve">was </w:t>
      </w:r>
      <w:r w:rsidR="00DD2F30" w:rsidRPr="007C6403">
        <w:rPr>
          <w:lang w:val="en-US"/>
        </w:rPr>
        <w:t xml:space="preserve">actually going beyond the framework of </w:t>
      </w:r>
      <w:r w:rsidR="00823077" w:rsidRPr="007C6403">
        <w:rPr>
          <w:lang w:val="en-US"/>
        </w:rPr>
        <w:t>it</w:t>
      </w:r>
      <w:r w:rsidR="008202F7" w:rsidRPr="007C6403">
        <w:rPr>
          <w:lang w:val="en-US"/>
        </w:rPr>
        <w:t xml:space="preserve">s mandate, as this was </w:t>
      </w:r>
      <w:r w:rsidR="00DD2F30" w:rsidRPr="007C6403">
        <w:rPr>
          <w:lang w:val="en-US"/>
        </w:rPr>
        <w:t xml:space="preserve">a </w:t>
      </w:r>
      <w:r w:rsidR="008202F7" w:rsidRPr="007C6403">
        <w:rPr>
          <w:lang w:val="en-US"/>
        </w:rPr>
        <w:t xml:space="preserve">preamble-form of </w:t>
      </w:r>
      <w:r w:rsidR="00DD2F30" w:rsidRPr="007C6403">
        <w:rPr>
          <w:lang w:val="en-US"/>
        </w:rPr>
        <w:t>re</w:t>
      </w:r>
      <w:r w:rsidR="008202F7" w:rsidRPr="007C6403">
        <w:rPr>
          <w:lang w:val="en-US"/>
        </w:rPr>
        <w:t>minder of a specific A</w:t>
      </w:r>
      <w:r w:rsidR="00DD2F30" w:rsidRPr="007C6403">
        <w:rPr>
          <w:lang w:val="en-US"/>
        </w:rPr>
        <w:t>rticle</w:t>
      </w:r>
      <w:r w:rsidR="008202F7" w:rsidRPr="007C6403">
        <w:rPr>
          <w:lang w:val="en-US"/>
        </w:rPr>
        <w:t xml:space="preserve"> and therefore not </w:t>
      </w:r>
      <w:r w:rsidR="00DD2F30" w:rsidRPr="007C6403">
        <w:rPr>
          <w:lang w:val="en-US"/>
        </w:rPr>
        <w:t xml:space="preserve">a decision </w:t>
      </w:r>
      <w:r w:rsidR="008202F7" w:rsidRPr="007C6403">
        <w:rPr>
          <w:lang w:val="en-US"/>
        </w:rPr>
        <w:t xml:space="preserve">as such. </w:t>
      </w:r>
      <w:r w:rsidR="001119C7" w:rsidRPr="007C6403">
        <w:rPr>
          <w:lang w:val="en-US"/>
        </w:rPr>
        <w:t xml:space="preserve">It therefore </w:t>
      </w:r>
      <w:r w:rsidR="008202F7" w:rsidRPr="007C6403">
        <w:rPr>
          <w:lang w:val="en-US"/>
        </w:rPr>
        <w:t xml:space="preserve">proposed </w:t>
      </w:r>
      <w:r w:rsidR="00DD2F30" w:rsidRPr="007C6403">
        <w:rPr>
          <w:lang w:val="en-US"/>
        </w:rPr>
        <w:t>delet</w:t>
      </w:r>
      <w:r w:rsidR="00B13FDC" w:rsidRPr="007C6403">
        <w:rPr>
          <w:lang w:val="en-US"/>
        </w:rPr>
        <w:t>ing</w:t>
      </w:r>
      <w:r w:rsidR="00DD2F30" w:rsidRPr="007C6403">
        <w:rPr>
          <w:lang w:val="en-US"/>
        </w:rPr>
        <w:t xml:space="preserve"> </w:t>
      </w:r>
      <w:r w:rsidR="008202F7" w:rsidRPr="007C6403">
        <w:rPr>
          <w:lang w:val="en-US"/>
        </w:rPr>
        <w:t xml:space="preserve">the </w:t>
      </w:r>
      <w:r w:rsidR="00DD2F30" w:rsidRPr="007C6403">
        <w:rPr>
          <w:lang w:val="en-US"/>
        </w:rPr>
        <w:t>paragraph</w:t>
      </w:r>
      <w:r w:rsidR="008202F7" w:rsidRPr="007C6403">
        <w:rPr>
          <w:lang w:val="en-US"/>
        </w:rPr>
        <w:t>.</w:t>
      </w:r>
    </w:p>
    <w:p w14:paraId="1C9A2634" w14:textId="4A047796" w:rsidR="009F1CE5" w:rsidRPr="007C6403" w:rsidRDefault="008202F7" w:rsidP="003371C6">
      <w:pPr>
        <w:pStyle w:val="Orateurengris"/>
        <w:spacing w:before="240"/>
        <w:ind w:left="709" w:hanging="709"/>
        <w:rPr>
          <w:lang w:val="en-US"/>
        </w:rPr>
      </w:pPr>
      <w:r w:rsidRPr="007C6403">
        <w:rPr>
          <w:lang w:val="en-US"/>
        </w:rPr>
        <w:t xml:space="preserve">The </w:t>
      </w:r>
      <w:r w:rsidRPr="007C6403">
        <w:rPr>
          <w:b/>
          <w:lang w:val="en-US"/>
        </w:rPr>
        <w:t>Chairperson</w:t>
      </w:r>
      <w:r w:rsidR="009F1CE5" w:rsidRPr="007C6403">
        <w:rPr>
          <w:b/>
          <w:lang w:val="en-US"/>
        </w:rPr>
        <w:t xml:space="preserve"> </w:t>
      </w:r>
      <w:r w:rsidR="00DD2F30" w:rsidRPr="007C6403">
        <w:rPr>
          <w:lang w:val="en-US"/>
        </w:rPr>
        <w:t>ask</w:t>
      </w:r>
      <w:r w:rsidRPr="007C6403">
        <w:rPr>
          <w:lang w:val="en-US"/>
        </w:rPr>
        <w:t>ed the S</w:t>
      </w:r>
      <w:r w:rsidR="00DD2F30" w:rsidRPr="007C6403">
        <w:rPr>
          <w:lang w:val="en-US"/>
        </w:rPr>
        <w:t xml:space="preserve">ecretariat </w:t>
      </w:r>
      <w:r w:rsidRPr="007C6403">
        <w:rPr>
          <w:lang w:val="en-US"/>
        </w:rPr>
        <w:t xml:space="preserve">whether the </w:t>
      </w:r>
      <w:r w:rsidR="00DD2F30" w:rsidRPr="007C6403">
        <w:rPr>
          <w:lang w:val="en-US"/>
        </w:rPr>
        <w:t>paragraph related to the working grou</w:t>
      </w:r>
      <w:r w:rsidRPr="007C6403">
        <w:rPr>
          <w:lang w:val="en-US"/>
        </w:rPr>
        <w:t>p.</w:t>
      </w:r>
    </w:p>
    <w:p w14:paraId="0D94A633" w14:textId="028AE5E6" w:rsidR="009F1CE5" w:rsidRPr="007C6403" w:rsidRDefault="008202F7" w:rsidP="003371C6">
      <w:pPr>
        <w:pStyle w:val="Orateurengris"/>
        <w:spacing w:before="240"/>
        <w:ind w:left="709" w:hanging="709"/>
        <w:rPr>
          <w:lang w:val="en-US"/>
        </w:rPr>
      </w:pPr>
      <w:r w:rsidRPr="007C6403">
        <w:rPr>
          <w:lang w:val="en-US"/>
        </w:rPr>
        <w:t xml:space="preserve">The </w:t>
      </w:r>
      <w:r w:rsidR="00DD2F30" w:rsidRPr="007C6403">
        <w:rPr>
          <w:b/>
          <w:lang w:val="en-US"/>
        </w:rPr>
        <w:t>Secretary</w:t>
      </w:r>
      <w:r w:rsidR="009F1CE5" w:rsidRPr="007C6403">
        <w:rPr>
          <w:b/>
          <w:lang w:val="en-US"/>
        </w:rPr>
        <w:t xml:space="preserve"> </w:t>
      </w:r>
      <w:r w:rsidRPr="007C6403">
        <w:rPr>
          <w:lang w:val="en-US"/>
        </w:rPr>
        <w:t xml:space="preserve">was of the </w:t>
      </w:r>
      <w:r w:rsidR="00DD2F30" w:rsidRPr="007C6403">
        <w:rPr>
          <w:lang w:val="en-US"/>
        </w:rPr>
        <w:t xml:space="preserve">understanding that </w:t>
      </w:r>
      <w:r w:rsidRPr="007C6403">
        <w:rPr>
          <w:lang w:val="en-US"/>
        </w:rPr>
        <w:t xml:space="preserve">the </w:t>
      </w:r>
      <w:r w:rsidR="00DD2F30" w:rsidRPr="007C6403">
        <w:rPr>
          <w:lang w:val="en-US"/>
        </w:rPr>
        <w:t xml:space="preserve">paragraph </w:t>
      </w:r>
      <w:r w:rsidR="00B13FDC" w:rsidRPr="007C6403">
        <w:rPr>
          <w:lang w:val="en-US"/>
        </w:rPr>
        <w:t>did not relate</w:t>
      </w:r>
      <w:r w:rsidR="00DD2F30" w:rsidRPr="007C6403">
        <w:rPr>
          <w:lang w:val="en-US"/>
        </w:rPr>
        <w:t xml:space="preserve"> to the working group. It </w:t>
      </w:r>
      <w:r w:rsidRPr="007C6403">
        <w:rPr>
          <w:lang w:val="en-US"/>
        </w:rPr>
        <w:t xml:space="preserve">was </w:t>
      </w:r>
      <w:r w:rsidR="00DD2F30" w:rsidRPr="007C6403">
        <w:rPr>
          <w:lang w:val="en-US"/>
        </w:rPr>
        <w:t xml:space="preserve">a reminder of </w:t>
      </w:r>
      <w:r w:rsidR="00B13FDC" w:rsidRPr="007C6403">
        <w:rPr>
          <w:lang w:val="en-US"/>
        </w:rPr>
        <w:t xml:space="preserve">past </w:t>
      </w:r>
      <w:r w:rsidR="00DD2F30" w:rsidRPr="007C6403">
        <w:rPr>
          <w:lang w:val="en-US"/>
        </w:rPr>
        <w:t>practices.</w:t>
      </w:r>
    </w:p>
    <w:p w14:paraId="43808C98" w14:textId="31BC3AC5" w:rsidR="004F40DD" w:rsidRPr="007C6403" w:rsidRDefault="009F1CE5" w:rsidP="003371C6">
      <w:pPr>
        <w:pStyle w:val="Orateurengris"/>
        <w:spacing w:before="240"/>
        <w:ind w:left="709" w:hanging="709"/>
        <w:rPr>
          <w:lang w:val="en-US"/>
        </w:rPr>
      </w:pPr>
      <w:r w:rsidRPr="007C6403">
        <w:rPr>
          <w:lang w:val="en-US"/>
        </w:rPr>
        <w:t xml:space="preserve">The delegation of </w:t>
      </w:r>
      <w:r w:rsidR="00DD2F30" w:rsidRPr="007C6403">
        <w:rPr>
          <w:b/>
          <w:lang w:val="en-US"/>
        </w:rPr>
        <w:t>Cuba</w:t>
      </w:r>
      <w:r w:rsidR="00823077" w:rsidRPr="007C6403">
        <w:rPr>
          <w:b/>
          <w:lang w:val="en-US"/>
        </w:rPr>
        <w:t xml:space="preserve"> </w:t>
      </w:r>
      <w:r w:rsidR="0037172D" w:rsidRPr="007C6403">
        <w:rPr>
          <w:lang w:val="en-US"/>
        </w:rPr>
        <w:t>insisted that</w:t>
      </w:r>
      <w:r w:rsidR="0037172D" w:rsidRPr="007C6403">
        <w:rPr>
          <w:b/>
          <w:lang w:val="en-US"/>
        </w:rPr>
        <w:t xml:space="preserve"> </w:t>
      </w:r>
      <w:r w:rsidR="0037172D" w:rsidRPr="007C6403">
        <w:rPr>
          <w:lang w:val="en-US"/>
        </w:rPr>
        <w:t xml:space="preserve">this was not the </w:t>
      </w:r>
      <w:r w:rsidR="00DD2F30" w:rsidRPr="007C6403">
        <w:rPr>
          <w:lang w:val="en-US"/>
        </w:rPr>
        <w:t xml:space="preserve">place </w:t>
      </w:r>
      <w:r w:rsidR="00E91069" w:rsidRPr="007C6403">
        <w:rPr>
          <w:lang w:val="en-US"/>
        </w:rPr>
        <w:t xml:space="preserve">for the paragraph, as this was not a decision but a reminder of the Committee’s </w:t>
      </w:r>
      <w:r w:rsidR="00DD2F30" w:rsidRPr="007C6403">
        <w:rPr>
          <w:lang w:val="en-US"/>
        </w:rPr>
        <w:t xml:space="preserve">mandate. </w:t>
      </w:r>
      <w:r w:rsidR="00E91069" w:rsidRPr="007C6403">
        <w:rPr>
          <w:lang w:val="en-US"/>
        </w:rPr>
        <w:t xml:space="preserve">The issue could be reported in the summary records and </w:t>
      </w:r>
      <w:r w:rsidR="00DD2F30" w:rsidRPr="007C6403">
        <w:rPr>
          <w:lang w:val="en-US"/>
        </w:rPr>
        <w:t xml:space="preserve">taken </w:t>
      </w:r>
      <w:r w:rsidR="001119C7" w:rsidRPr="007C6403">
        <w:rPr>
          <w:lang w:val="en-US"/>
        </w:rPr>
        <w:t xml:space="preserve">up </w:t>
      </w:r>
      <w:r w:rsidR="00DD2F30" w:rsidRPr="007C6403">
        <w:rPr>
          <w:lang w:val="en-US"/>
        </w:rPr>
        <w:t>by the working group.</w:t>
      </w:r>
    </w:p>
    <w:p w14:paraId="2D0B5708" w14:textId="5E159087" w:rsidR="004838D0" w:rsidRPr="007C6403" w:rsidRDefault="009F1CE5" w:rsidP="003371C6">
      <w:pPr>
        <w:pStyle w:val="Orateurengris"/>
        <w:spacing w:before="240"/>
        <w:ind w:left="709" w:hanging="709"/>
        <w:rPr>
          <w:lang w:val="en-US"/>
        </w:rPr>
      </w:pPr>
      <w:r w:rsidRPr="007C6403">
        <w:rPr>
          <w:lang w:val="en-US"/>
        </w:rPr>
        <w:t xml:space="preserve">The delegation of </w:t>
      </w:r>
      <w:r w:rsidR="00DD2F30" w:rsidRPr="007C6403">
        <w:rPr>
          <w:b/>
          <w:lang w:val="en-US"/>
        </w:rPr>
        <w:t>Palestine</w:t>
      </w:r>
      <w:r w:rsidR="00823077" w:rsidRPr="007C6403">
        <w:rPr>
          <w:b/>
          <w:lang w:val="en-US"/>
        </w:rPr>
        <w:t xml:space="preserve"> </w:t>
      </w:r>
      <w:r w:rsidR="008202F7" w:rsidRPr="007C6403">
        <w:rPr>
          <w:lang w:val="en-US"/>
        </w:rPr>
        <w:t xml:space="preserve">did not </w:t>
      </w:r>
      <w:r w:rsidR="00FF18D1" w:rsidRPr="007C6403">
        <w:rPr>
          <w:lang w:val="en-US"/>
        </w:rPr>
        <w:t xml:space="preserve">feel </w:t>
      </w:r>
      <w:r w:rsidR="00B13FDC" w:rsidRPr="007C6403">
        <w:rPr>
          <w:lang w:val="en-US"/>
        </w:rPr>
        <w:t>it was necessary</w:t>
      </w:r>
      <w:r w:rsidR="00FF18D1" w:rsidRPr="007C6403">
        <w:rPr>
          <w:lang w:val="en-US"/>
        </w:rPr>
        <w:t xml:space="preserve"> to remind the C</w:t>
      </w:r>
      <w:r w:rsidR="00DD2F30" w:rsidRPr="007C6403">
        <w:rPr>
          <w:lang w:val="en-US"/>
        </w:rPr>
        <w:t xml:space="preserve">ommittee of </w:t>
      </w:r>
      <w:r w:rsidR="00FF18D1" w:rsidRPr="007C6403">
        <w:rPr>
          <w:lang w:val="en-US"/>
        </w:rPr>
        <w:t xml:space="preserve">a rule that was already in the Rules of Procedure, which would only open up to many other reminder </w:t>
      </w:r>
      <w:r w:rsidR="00DD2F30" w:rsidRPr="007C6403">
        <w:rPr>
          <w:lang w:val="en-US"/>
        </w:rPr>
        <w:t>paragraphs</w:t>
      </w:r>
      <w:r w:rsidR="00FF18D1" w:rsidRPr="007C6403">
        <w:rPr>
          <w:lang w:val="en-US"/>
        </w:rPr>
        <w:t>. The delegation agreed with Cuba</w:t>
      </w:r>
      <w:r w:rsidR="00DD2F30" w:rsidRPr="007C6403">
        <w:rPr>
          <w:lang w:val="en-US"/>
        </w:rPr>
        <w:t>.</w:t>
      </w:r>
    </w:p>
    <w:p w14:paraId="5C4B11EB" w14:textId="25A263C0" w:rsidR="008202F7" w:rsidRPr="007C6403" w:rsidRDefault="004F40DD" w:rsidP="003371C6">
      <w:pPr>
        <w:pStyle w:val="Orateurengris"/>
        <w:spacing w:before="240"/>
        <w:ind w:left="709" w:hanging="709"/>
        <w:rPr>
          <w:lang w:val="en-US"/>
        </w:rPr>
      </w:pPr>
      <w:r w:rsidRPr="007C6403">
        <w:rPr>
          <w:lang w:val="en-US"/>
        </w:rPr>
        <w:t xml:space="preserve">The delegation of </w:t>
      </w:r>
      <w:r w:rsidR="00DD2F30" w:rsidRPr="007C6403">
        <w:rPr>
          <w:b/>
          <w:bCs/>
          <w:lang w:val="en-US"/>
        </w:rPr>
        <w:t>Côte d’Ivoire</w:t>
      </w:r>
      <w:r w:rsidR="00823077" w:rsidRPr="007C6403">
        <w:rPr>
          <w:b/>
          <w:bCs/>
          <w:lang w:val="en-US"/>
        </w:rPr>
        <w:t xml:space="preserve"> </w:t>
      </w:r>
      <w:r w:rsidR="008202F7" w:rsidRPr="007C6403">
        <w:rPr>
          <w:bCs/>
          <w:lang w:val="en-US"/>
        </w:rPr>
        <w:t xml:space="preserve">remarked that the paragraph was a reminder of the working method </w:t>
      </w:r>
      <w:r w:rsidR="001119C7" w:rsidRPr="007C6403">
        <w:rPr>
          <w:bCs/>
          <w:lang w:val="en-US"/>
        </w:rPr>
        <w:t xml:space="preserve">of </w:t>
      </w:r>
      <w:r w:rsidR="008202F7" w:rsidRPr="007C6403">
        <w:rPr>
          <w:bCs/>
          <w:lang w:val="en-US"/>
        </w:rPr>
        <w:t>the Committee, which the Chairperson recalls at the beginning of the Committee</w:t>
      </w:r>
      <w:r w:rsidR="009E66AE" w:rsidRPr="007C6403">
        <w:rPr>
          <w:bCs/>
          <w:lang w:val="en-US"/>
        </w:rPr>
        <w:t>’s</w:t>
      </w:r>
      <w:r w:rsidR="008202F7" w:rsidRPr="007C6403">
        <w:rPr>
          <w:bCs/>
          <w:lang w:val="en-US"/>
        </w:rPr>
        <w:t xml:space="preserve"> deliberations. It was therefore unnecessary and could be deleted.</w:t>
      </w:r>
    </w:p>
    <w:p w14:paraId="5454BFAE" w14:textId="61D98342" w:rsidR="00E97B46" w:rsidRPr="007C6403" w:rsidRDefault="00F236B7" w:rsidP="003371C6">
      <w:pPr>
        <w:pStyle w:val="Orateurengris"/>
        <w:spacing w:before="240"/>
        <w:ind w:left="709" w:hanging="709"/>
        <w:rPr>
          <w:lang w:val="en-US"/>
        </w:rPr>
      </w:pPr>
      <w:r w:rsidRPr="007C6403">
        <w:rPr>
          <w:lang w:val="en-US"/>
        </w:rPr>
        <w:t>Concerned about the time,</w:t>
      </w:r>
      <w:r w:rsidR="00FF18D1" w:rsidRPr="007C6403">
        <w:rPr>
          <w:lang w:val="en-US"/>
        </w:rPr>
        <w:t xml:space="preserve"> </w:t>
      </w:r>
      <w:r w:rsidR="00B73ECA" w:rsidRPr="007C6403">
        <w:rPr>
          <w:lang w:val="en-US"/>
        </w:rPr>
        <w:t>the</w:t>
      </w:r>
      <w:r w:rsidR="00FF18D1" w:rsidRPr="007C6403">
        <w:rPr>
          <w:lang w:val="en-US"/>
        </w:rPr>
        <w:t xml:space="preserve"> </w:t>
      </w:r>
      <w:r w:rsidR="004838D0" w:rsidRPr="007C6403">
        <w:rPr>
          <w:b/>
          <w:lang w:val="en-US"/>
        </w:rPr>
        <w:t xml:space="preserve">Chairperson </w:t>
      </w:r>
      <w:r w:rsidRPr="007C6403">
        <w:rPr>
          <w:lang w:val="en-US"/>
        </w:rPr>
        <w:t>sought a consensus on the paragraph.</w:t>
      </w:r>
    </w:p>
    <w:p w14:paraId="328EBD4C" w14:textId="7BFE04EF" w:rsidR="00E97B46" w:rsidRPr="007C6403" w:rsidRDefault="004838D0" w:rsidP="003371C6">
      <w:pPr>
        <w:pStyle w:val="Orateurengris"/>
        <w:spacing w:before="240"/>
        <w:ind w:left="709" w:hanging="709"/>
        <w:rPr>
          <w:lang w:val="en-US"/>
        </w:rPr>
      </w:pPr>
      <w:r w:rsidRPr="007C6403">
        <w:rPr>
          <w:lang w:val="en-US"/>
        </w:rPr>
        <w:t xml:space="preserve">The delegation of </w:t>
      </w:r>
      <w:r w:rsidR="00DD2F30" w:rsidRPr="007C6403">
        <w:rPr>
          <w:b/>
          <w:lang w:val="en-US"/>
        </w:rPr>
        <w:t>Senegal</w:t>
      </w:r>
      <w:r w:rsidR="00823077" w:rsidRPr="007C6403">
        <w:rPr>
          <w:b/>
          <w:lang w:val="en-US"/>
        </w:rPr>
        <w:t xml:space="preserve"> </w:t>
      </w:r>
      <w:r w:rsidR="00F236B7" w:rsidRPr="007C6403">
        <w:rPr>
          <w:lang w:val="en-US"/>
        </w:rPr>
        <w:t>agreed with the Chairperson that the debate was unnecessarily drawn out, and supported Cuba's proposal.</w:t>
      </w:r>
    </w:p>
    <w:p w14:paraId="1B117833" w14:textId="5B104CD1" w:rsidR="00E97B46" w:rsidRPr="007C6403" w:rsidRDefault="00E97B46" w:rsidP="003371C6">
      <w:pPr>
        <w:pStyle w:val="Orateurengris"/>
        <w:spacing w:before="240"/>
        <w:ind w:left="709" w:hanging="709"/>
        <w:rPr>
          <w:lang w:val="en-US"/>
        </w:rPr>
      </w:pPr>
      <w:r w:rsidRPr="007C6403">
        <w:rPr>
          <w:lang w:val="en-US"/>
        </w:rPr>
        <w:t xml:space="preserve">The delegation of </w:t>
      </w:r>
      <w:r w:rsidR="00DD2F30" w:rsidRPr="007C6403">
        <w:rPr>
          <w:b/>
          <w:lang w:val="en-US"/>
        </w:rPr>
        <w:t>Austria</w:t>
      </w:r>
      <w:r w:rsidRPr="007C6403">
        <w:rPr>
          <w:b/>
          <w:lang w:val="en-US"/>
        </w:rPr>
        <w:t xml:space="preserve"> </w:t>
      </w:r>
      <w:r w:rsidR="00F236B7" w:rsidRPr="007C6403">
        <w:rPr>
          <w:lang w:val="en-US"/>
        </w:rPr>
        <w:t>withdrew its amendment</w:t>
      </w:r>
      <w:r w:rsidR="00DD2F30" w:rsidRPr="007C6403">
        <w:rPr>
          <w:lang w:val="en-US"/>
        </w:rPr>
        <w:t>.</w:t>
      </w:r>
    </w:p>
    <w:p w14:paraId="6BBC5A02" w14:textId="1B5FE1D8" w:rsidR="00E97B46" w:rsidRPr="007C6403" w:rsidRDefault="00E97B46" w:rsidP="003371C6">
      <w:pPr>
        <w:pStyle w:val="Orateurengris"/>
        <w:spacing w:before="240"/>
        <w:ind w:left="709" w:hanging="709"/>
        <w:rPr>
          <w:lang w:val="en-US"/>
        </w:rPr>
      </w:pPr>
      <w:r w:rsidRPr="007C6403">
        <w:rPr>
          <w:lang w:val="en-US"/>
        </w:rPr>
        <w:t xml:space="preserve">The </w:t>
      </w:r>
      <w:r w:rsidR="00DD2F30" w:rsidRPr="007C6403">
        <w:rPr>
          <w:b/>
          <w:lang w:val="en-US"/>
        </w:rPr>
        <w:t>Chairperson</w:t>
      </w:r>
      <w:r w:rsidRPr="007C6403">
        <w:rPr>
          <w:b/>
          <w:lang w:val="en-US"/>
        </w:rPr>
        <w:t xml:space="preserve"> </w:t>
      </w:r>
      <w:r w:rsidR="00F236B7" w:rsidRPr="007C6403">
        <w:rPr>
          <w:lang w:val="en-US"/>
        </w:rPr>
        <w:t xml:space="preserve">proceeded </w:t>
      </w:r>
      <w:r w:rsidR="001119C7" w:rsidRPr="007C6403">
        <w:rPr>
          <w:lang w:val="en-US"/>
        </w:rPr>
        <w:t>one</w:t>
      </w:r>
      <w:r w:rsidR="00B13FDC" w:rsidRPr="007C6403">
        <w:rPr>
          <w:lang w:val="en-US"/>
        </w:rPr>
        <w:t xml:space="preserve"> </w:t>
      </w:r>
      <w:r w:rsidR="001119C7" w:rsidRPr="007C6403">
        <w:rPr>
          <w:lang w:val="en-US"/>
        </w:rPr>
        <w:t>by</w:t>
      </w:r>
      <w:r w:rsidR="00B13FDC" w:rsidRPr="007C6403">
        <w:rPr>
          <w:lang w:val="en-US"/>
        </w:rPr>
        <w:t xml:space="preserve"> </w:t>
      </w:r>
      <w:r w:rsidR="00F236B7" w:rsidRPr="007C6403">
        <w:rPr>
          <w:lang w:val="en-US"/>
        </w:rPr>
        <w:t>one through p</w:t>
      </w:r>
      <w:r w:rsidR="00DD2F30" w:rsidRPr="007C6403">
        <w:rPr>
          <w:lang w:val="en-US"/>
        </w:rPr>
        <w:t>aragraph</w:t>
      </w:r>
      <w:r w:rsidR="00F236B7" w:rsidRPr="007C6403">
        <w:rPr>
          <w:lang w:val="en-US"/>
        </w:rPr>
        <w:t>s</w:t>
      </w:r>
      <w:r w:rsidR="00DD2F30" w:rsidRPr="007C6403">
        <w:rPr>
          <w:lang w:val="en-US"/>
        </w:rPr>
        <w:t xml:space="preserve"> 16</w:t>
      </w:r>
      <w:r w:rsidR="00B73ECA" w:rsidRPr="007C6403">
        <w:rPr>
          <w:lang w:val="en-US"/>
        </w:rPr>
        <w:t xml:space="preserve"> to </w:t>
      </w:r>
      <w:r w:rsidR="00F236B7" w:rsidRPr="007C6403">
        <w:rPr>
          <w:lang w:val="en-US"/>
        </w:rPr>
        <w:t xml:space="preserve">26, which were duly adopted. Turning to the adoption of the draft decision as a whole, and with no further comments or objections, the </w:t>
      </w:r>
      <w:r w:rsidR="00F236B7" w:rsidRPr="007C6403">
        <w:rPr>
          <w:b/>
          <w:lang w:val="en-US"/>
        </w:rPr>
        <w:t xml:space="preserve">Chairperson declared Decision </w:t>
      </w:r>
      <w:r w:rsidR="00DD2F30" w:rsidRPr="007C6403">
        <w:rPr>
          <w:b/>
          <w:lang w:val="en-US"/>
        </w:rPr>
        <w:t>11.</w:t>
      </w:r>
      <w:r w:rsidR="00F236B7" w:rsidRPr="007C6403">
        <w:rPr>
          <w:b/>
          <w:lang w:val="en-US"/>
        </w:rPr>
        <w:t>COM 10</w:t>
      </w:r>
      <w:r w:rsidR="00DD2F30" w:rsidRPr="007C6403">
        <w:rPr>
          <w:b/>
          <w:lang w:val="en-US"/>
        </w:rPr>
        <w:t xml:space="preserve"> </w:t>
      </w:r>
      <w:r w:rsidR="00F236B7" w:rsidRPr="007C6403">
        <w:rPr>
          <w:b/>
          <w:lang w:val="en-US"/>
        </w:rPr>
        <w:t>adopted</w:t>
      </w:r>
      <w:r w:rsidR="00F236B7" w:rsidRPr="003371C6">
        <w:rPr>
          <w:lang w:val="en-US"/>
        </w:rPr>
        <w:t>.</w:t>
      </w:r>
    </w:p>
    <w:p w14:paraId="73D00B73" w14:textId="4867CEDF" w:rsidR="008E3139" w:rsidRPr="007C6403" w:rsidRDefault="00E97B46" w:rsidP="003371C6">
      <w:pPr>
        <w:pStyle w:val="Orateurengris"/>
        <w:spacing w:before="240"/>
        <w:ind w:left="709" w:hanging="709"/>
        <w:rPr>
          <w:lang w:val="en-US"/>
        </w:rPr>
      </w:pPr>
      <w:r w:rsidRPr="007C6403">
        <w:rPr>
          <w:lang w:val="en-US"/>
        </w:rPr>
        <w:t xml:space="preserve">The </w:t>
      </w:r>
      <w:r w:rsidR="00DD2F30" w:rsidRPr="007C6403">
        <w:rPr>
          <w:b/>
          <w:lang w:val="en-US"/>
        </w:rPr>
        <w:t>Secretary</w:t>
      </w:r>
      <w:r w:rsidR="00733D4F" w:rsidRPr="007C6403">
        <w:rPr>
          <w:b/>
          <w:lang w:val="en-US"/>
        </w:rPr>
        <w:t xml:space="preserve"> </w:t>
      </w:r>
      <w:r w:rsidR="00D467FB" w:rsidRPr="007C6403">
        <w:rPr>
          <w:lang w:val="en-US"/>
        </w:rPr>
        <w:t xml:space="preserve">drew </w:t>
      </w:r>
      <w:r w:rsidR="00DD2F30" w:rsidRPr="007C6403">
        <w:rPr>
          <w:lang w:val="en-US"/>
        </w:rPr>
        <w:t xml:space="preserve">attention to </w:t>
      </w:r>
      <w:r w:rsidR="00D467FB" w:rsidRPr="007C6403">
        <w:rPr>
          <w:lang w:val="en-US"/>
        </w:rPr>
        <w:t xml:space="preserve">the </w:t>
      </w:r>
      <w:r w:rsidR="00DD2F30" w:rsidRPr="007C6403">
        <w:rPr>
          <w:lang w:val="en-US"/>
        </w:rPr>
        <w:t xml:space="preserve">very critical items that </w:t>
      </w:r>
      <w:r w:rsidR="00D467FB" w:rsidRPr="007C6403">
        <w:rPr>
          <w:lang w:val="en-US"/>
        </w:rPr>
        <w:t xml:space="preserve">still needed </w:t>
      </w:r>
      <w:r w:rsidR="00DD2F30" w:rsidRPr="007C6403">
        <w:rPr>
          <w:lang w:val="en-US"/>
        </w:rPr>
        <w:t xml:space="preserve">to be adopted, </w:t>
      </w:r>
      <w:r w:rsidR="00D467FB" w:rsidRPr="007C6403">
        <w:rPr>
          <w:lang w:val="en-US"/>
        </w:rPr>
        <w:t xml:space="preserve">including </w:t>
      </w:r>
      <w:r w:rsidR="00DD2F30" w:rsidRPr="007C6403">
        <w:rPr>
          <w:lang w:val="en-US"/>
        </w:rPr>
        <w:t xml:space="preserve">the </w:t>
      </w:r>
      <w:r w:rsidR="00D467FB" w:rsidRPr="007C6403">
        <w:rPr>
          <w:lang w:val="en-US"/>
        </w:rPr>
        <w:t xml:space="preserve">election </w:t>
      </w:r>
      <w:r w:rsidR="00DD2F30" w:rsidRPr="007C6403">
        <w:rPr>
          <w:lang w:val="en-US"/>
        </w:rPr>
        <w:t xml:space="preserve">of </w:t>
      </w:r>
      <w:r w:rsidR="00D467FB" w:rsidRPr="007C6403">
        <w:rPr>
          <w:lang w:val="en-US"/>
        </w:rPr>
        <w:t xml:space="preserve">Members of </w:t>
      </w:r>
      <w:r w:rsidR="00DD2F30" w:rsidRPr="007C6403">
        <w:rPr>
          <w:lang w:val="en-US"/>
        </w:rPr>
        <w:t xml:space="preserve">the </w:t>
      </w:r>
      <w:r w:rsidR="00D467FB" w:rsidRPr="007C6403">
        <w:rPr>
          <w:lang w:val="en-US"/>
        </w:rPr>
        <w:t>Evaluation Body</w:t>
      </w:r>
      <w:r w:rsidR="00DD2F30" w:rsidRPr="007C6403">
        <w:rPr>
          <w:lang w:val="en-US"/>
        </w:rPr>
        <w:t xml:space="preserve">. </w:t>
      </w:r>
      <w:r w:rsidR="00D467FB" w:rsidRPr="007C6403">
        <w:rPr>
          <w:lang w:val="en-US"/>
        </w:rPr>
        <w:t xml:space="preserve">The Secretary suggested moving to vote now so that the votes could be counted </w:t>
      </w:r>
      <w:r w:rsidR="001119C7" w:rsidRPr="007C6403">
        <w:rPr>
          <w:lang w:val="en-US"/>
        </w:rPr>
        <w:t xml:space="preserve">during </w:t>
      </w:r>
      <w:r w:rsidR="00DD2F30" w:rsidRPr="007C6403">
        <w:rPr>
          <w:lang w:val="en-US"/>
        </w:rPr>
        <w:t>lunch</w:t>
      </w:r>
      <w:r w:rsidR="00D467FB" w:rsidRPr="007C6403">
        <w:rPr>
          <w:lang w:val="en-US"/>
        </w:rPr>
        <w:t>time</w:t>
      </w:r>
      <w:r w:rsidR="00DD2F30" w:rsidRPr="007C6403">
        <w:rPr>
          <w:lang w:val="en-US"/>
        </w:rPr>
        <w:t>.</w:t>
      </w:r>
    </w:p>
    <w:p w14:paraId="754FD068" w14:textId="52BF2B80" w:rsidR="008E3139" w:rsidRPr="003371C6" w:rsidRDefault="008E3139" w:rsidP="003371C6">
      <w:pPr>
        <w:pStyle w:val="Orateurengris"/>
        <w:keepNext/>
        <w:numPr>
          <w:ilvl w:val="0"/>
          <w:numId w:val="0"/>
        </w:numPr>
        <w:spacing w:before="360" w:after="60"/>
        <w:outlineLvl w:val="0"/>
        <w:rPr>
          <w:rFonts w:eastAsia="Malgun Gothic"/>
          <w:b/>
          <w:u w:val="single"/>
          <w:lang w:val="en-US" w:eastAsia="ko-KR"/>
        </w:rPr>
      </w:pPr>
      <w:bookmarkStart w:id="64" w:name="Item11"/>
      <w:r w:rsidRPr="007C6403">
        <w:rPr>
          <w:b/>
          <w:u w:val="single"/>
          <w:lang w:val="en-US"/>
        </w:rPr>
        <w:t xml:space="preserve">ITEM 11 </w:t>
      </w:r>
      <w:r w:rsidRPr="007C6403">
        <w:rPr>
          <w:rFonts w:eastAsia="Cambria"/>
          <w:b/>
          <w:u w:val="single"/>
          <w:lang w:val="en-US"/>
        </w:rPr>
        <w:t>OF THE AGENDA</w:t>
      </w:r>
      <w:r w:rsidR="00273DFB">
        <w:rPr>
          <w:rFonts w:eastAsia="Malgun Gothic" w:hint="eastAsia"/>
          <w:b/>
          <w:u w:val="single"/>
          <w:lang w:val="en-US" w:eastAsia="ko-KR"/>
        </w:rPr>
        <w:t>:</w:t>
      </w:r>
    </w:p>
    <w:bookmarkEnd w:id="64"/>
    <w:p w14:paraId="2E4CFEE4" w14:textId="51780BB7" w:rsidR="00EA0726" w:rsidRPr="003371C6" w:rsidRDefault="008E3139" w:rsidP="003371C6">
      <w:pPr>
        <w:pStyle w:val="Orateurengris"/>
        <w:keepNext/>
        <w:numPr>
          <w:ilvl w:val="0"/>
          <w:numId w:val="0"/>
        </w:numPr>
        <w:outlineLvl w:val="0"/>
        <w:rPr>
          <w:rFonts w:eastAsia="Malgun Gothic"/>
          <w:b/>
          <w:lang w:val="en-US" w:eastAsia="ko-KR"/>
        </w:rPr>
      </w:pPr>
      <w:r w:rsidRPr="007C6403">
        <w:rPr>
          <w:rFonts w:eastAsiaTheme="minorEastAsia"/>
          <w:b/>
          <w:lang w:val="en-US"/>
        </w:rPr>
        <w:t>ESTABLISHMENT OF THE EVALUATION BODY FOR THE 2017 CYCLE</w:t>
      </w:r>
    </w:p>
    <w:p w14:paraId="22B0F258" w14:textId="5B8AE109" w:rsidR="008E3139" w:rsidRPr="003371C6" w:rsidRDefault="008E3139" w:rsidP="003371C6">
      <w:pPr>
        <w:pStyle w:val="Orateurengris"/>
        <w:numPr>
          <w:ilvl w:val="0"/>
          <w:numId w:val="0"/>
        </w:numPr>
        <w:spacing w:before="120" w:after="60"/>
        <w:ind w:left="709"/>
        <w:rPr>
          <w:rFonts w:eastAsia="Malgun Gothic"/>
          <w:i/>
          <w:lang w:val="en-US" w:eastAsia="ko-KR"/>
        </w:rPr>
      </w:pPr>
      <w:r w:rsidRPr="007C6403">
        <w:rPr>
          <w:rFonts w:eastAsiaTheme="minorEastAsia"/>
          <w:b/>
          <w:color w:val="323133"/>
          <w:lang w:val="en-US" w:eastAsia="ja-JP"/>
        </w:rPr>
        <w:t>Document</w:t>
      </w:r>
      <w:r w:rsidRPr="007C6403">
        <w:rPr>
          <w:b/>
          <w:lang w:val="en-US"/>
        </w:rPr>
        <w:tab/>
      </w:r>
      <w:hyperlink r:id="rId53" w:history="1">
        <w:r w:rsidRPr="007C6403">
          <w:rPr>
            <w:rStyle w:val="Hyperlink"/>
            <w:i/>
            <w:lang w:val="en-US" w:eastAsia="fr-FR"/>
          </w:rPr>
          <w:t>ITH/16/11.COM/11</w:t>
        </w:r>
      </w:hyperlink>
    </w:p>
    <w:p w14:paraId="32A5F578" w14:textId="73860022" w:rsidR="008E3139" w:rsidRPr="003371C6" w:rsidRDefault="008E3139" w:rsidP="003371C6">
      <w:pPr>
        <w:pStyle w:val="Orateurengris"/>
        <w:numPr>
          <w:ilvl w:val="0"/>
          <w:numId w:val="0"/>
        </w:numPr>
        <w:spacing w:before="60" w:after="240"/>
        <w:ind w:left="709"/>
        <w:rPr>
          <w:rFonts w:eastAsia="Malgun Gothic"/>
          <w:lang w:val="en-US" w:eastAsia="ko-KR"/>
        </w:rPr>
      </w:pPr>
      <w:r w:rsidRPr="007C6403">
        <w:rPr>
          <w:b/>
          <w:lang w:val="en-US"/>
        </w:rPr>
        <w:t>Decision</w:t>
      </w:r>
      <w:r w:rsidRPr="007C6403">
        <w:rPr>
          <w:lang w:val="en-US"/>
        </w:rPr>
        <w:tab/>
      </w:r>
      <w:r w:rsidRPr="007C6403">
        <w:rPr>
          <w:i/>
          <w:lang w:val="en-US"/>
        </w:rPr>
        <w:t>11.COM 11</w:t>
      </w:r>
    </w:p>
    <w:p w14:paraId="52BDEE48" w14:textId="76C01DB9" w:rsidR="0077406D" w:rsidRPr="007C6403" w:rsidRDefault="00733D4F" w:rsidP="003371C6">
      <w:pPr>
        <w:pStyle w:val="Orateurengris"/>
        <w:spacing w:before="240"/>
        <w:ind w:left="709" w:hanging="709"/>
        <w:rPr>
          <w:lang w:val="en-US"/>
        </w:rPr>
      </w:pPr>
      <w:r w:rsidRPr="007C6403">
        <w:rPr>
          <w:rFonts w:eastAsia="MS Mincho"/>
          <w:lang w:val="en-US"/>
        </w:rPr>
        <w:t>Presenting the item, t</w:t>
      </w:r>
      <w:r w:rsidR="0077406D" w:rsidRPr="007C6403">
        <w:rPr>
          <w:rFonts w:eastAsia="MS Mincho"/>
          <w:lang w:val="en-US"/>
        </w:rPr>
        <w:t xml:space="preserve">he </w:t>
      </w:r>
      <w:r w:rsidR="0077406D" w:rsidRPr="003371C6">
        <w:rPr>
          <w:b/>
          <w:szCs w:val="24"/>
          <w:lang w:val="en-US"/>
        </w:rPr>
        <w:t xml:space="preserve">Secretary </w:t>
      </w:r>
      <w:r w:rsidRPr="003371C6">
        <w:rPr>
          <w:szCs w:val="24"/>
          <w:lang w:val="en-US"/>
        </w:rPr>
        <w:t>invited the C</w:t>
      </w:r>
      <w:r w:rsidR="0077406D" w:rsidRPr="003371C6">
        <w:rPr>
          <w:szCs w:val="24"/>
          <w:lang w:val="en-US"/>
        </w:rPr>
        <w:t>ommittee to adopt</w:t>
      </w:r>
      <w:r w:rsidRPr="003371C6">
        <w:rPr>
          <w:szCs w:val="24"/>
          <w:lang w:val="en-US"/>
        </w:rPr>
        <w:t xml:space="preserve"> the terms of reference of the Evaluation B</w:t>
      </w:r>
      <w:r w:rsidR="0077406D" w:rsidRPr="003371C6">
        <w:rPr>
          <w:szCs w:val="24"/>
          <w:lang w:val="en-US"/>
        </w:rPr>
        <w:t>ody</w:t>
      </w:r>
      <w:r w:rsidRPr="003371C6">
        <w:rPr>
          <w:szCs w:val="24"/>
          <w:lang w:val="en-US"/>
        </w:rPr>
        <w:t>,</w:t>
      </w:r>
      <w:r w:rsidR="0077406D" w:rsidRPr="003371C6">
        <w:rPr>
          <w:szCs w:val="24"/>
          <w:lang w:val="en-US"/>
        </w:rPr>
        <w:t xml:space="preserve"> in Annex 1 of working document </w:t>
      </w:r>
      <w:r w:rsidRPr="003371C6">
        <w:rPr>
          <w:szCs w:val="24"/>
          <w:lang w:val="en-US"/>
        </w:rPr>
        <w:t xml:space="preserve">11, which </w:t>
      </w:r>
      <w:r w:rsidR="0077406D" w:rsidRPr="003371C6">
        <w:rPr>
          <w:szCs w:val="24"/>
          <w:lang w:val="en-US"/>
        </w:rPr>
        <w:t>reflect</w:t>
      </w:r>
      <w:r w:rsidRPr="003371C6">
        <w:rPr>
          <w:szCs w:val="24"/>
          <w:lang w:val="en-US"/>
        </w:rPr>
        <w:t>ed the fact that the C</w:t>
      </w:r>
      <w:r w:rsidR="0077406D" w:rsidRPr="003371C6">
        <w:rPr>
          <w:szCs w:val="24"/>
          <w:lang w:val="en-US"/>
        </w:rPr>
        <w:t xml:space="preserve">ommittee </w:t>
      </w:r>
      <w:r w:rsidRPr="003371C6">
        <w:rPr>
          <w:szCs w:val="24"/>
          <w:lang w:val="en-US"/>
        </w:rPr>
        <w:t xml:space="preserve">was </w:t>
      </w:r>
      <w:r w:rsidR="00F27C98" w:rsidRPr="003371C6">
        <w:rPr>
          <w:szCs w:val="24"/>
          <w:lang w:val="en-US"/>
        </w:rPr>
        <w:t>now tasked</w:t>
      </w:r>
      <w:r w:rsidR="00B13FDC" w:rsidRPr="003371C6">
        <w:rPr>
          <w:szCs w:val="24"/>
          <w:lang w:val="en-US"/>
        </w:rPr>
        <w:t xml:space="preserve"> with</w:t>
      </w:r>
      <w:r w:rsidR="00F27C98" w:rsidRPr="003371C6">
        <w:rPr>
          <w:szCs w:val="24"/>
          <w:lang w:val="en-US"/>
        </w:rPr>
        <w:t xml:space="preserve"> examin</w:t>
      </w:r>
      <w:r w:rsidR="00B13FDC" w:rsidRPr="003371C6">
        <w:rPr>
          <w:szCs w:val="24"/>
          <w:lang w:val="en-US"/>
        </w:rPr>
        <w:t>ing</w:t>
      </w:r>
      <w:r w:rsidR="00F27C98" w:rsidRPr="003371C6">
        <w:rPr>
          <w:szCs w:val="24"/>
          <w:lang w:val="en-US"/>
        </w:rPr>
        <w:t xml:space="preserve"> I</w:t>
      </w:r>
      <w:r w:rsidR="0077406D" w:rsidRPr="003371C6">
        <w:rPr>
          <w:szCs w:val="24"/>
          <w:lang w:val="en-US"/>
        </w:rPr>
        <w:t>nternation</w:t>
      </w:r>
      <w:r w:rsidR="00F27C98" w:rsidRPr="003371C6">
        <w:rPr>
          <w:szCs w:val="24"/>
          <w:lang w:val="en-US"/>
        </w:rPr>
        <w:t>al A</w:t>
      </w:r>
      <w:r w:rsidR="0077406D" w:rsidRPr="003371C6">
        <w:rPr>
          <w:szCs w:val="24"/>
          <w:lang w:val="en-US"/>
        </w:rPr>
        <w:t>ssistance requests greater than US$100,</w:t>
      </w:r>
      <w:r w:rsidRPr="003371C6">
        <w:rPr>
          <w:szCs w:val="24"/>
          <w:lang w:val="en-US"/>
        </w:rPr>
        <w:t>000. The referral option applied</w:t>
      </w:r>
      <w:r w:rsidR="0077406D" w:rsidRPr="003371C6">
        <w:rPr>
          <w:szCs w:val="24"/>
          <w:lang w:val="en-US"/>
        </w:rPr>
        <w:t xml:space="preserve"> to the </w:t>
      </w:r>
      <w:r w:rsidRPr="003371C6">
        <w:rPr>
          <w:szCs w:val="24"/>
          <w:lang w:val="en-US"/>
        </w:rPr>
        <w:t xml:space="preserve">Urgent Safeguarding List, </w:t>
      </w:r>
      <w:r w:rsidR="0077406D" w:rsidRPr="003371C6">
        <w:rPr>
          <w:szCs w:val="24"/>
          <w:lang w:val="en-US"/>
        </w:rPr>
        <w:t xml:space="preserve">the </w:t>
      </w:r>
      <w:r w:rsidRPr="003371C6">
        <w:rPr>
          <w:szCs w:val="24"/>
          <w:lang w:val="en-US"/>
        </w:rPr>
        <w:t>Register of Best Safeguarding Practices, and I</w:t>
      </w:r>
      <w:r w:rsidR="0077406D" w:rsidRPr="003371C6">
        <w:rPr>
          <w:szCs w:val="24"/>
          <w:lang w:val="en-US"/>
        </w:rPr>
        <w:t>nternati</w:t>
      </w:r>
      <w:r w:rsidRPr="003371C6">
        <w:rPr>
          <w:szCs w:val="24"/>
          <w:lang w:val="en-US"/>
        </w:rPr>
        <w:t>onal A</w:t>
      </w:r>
      <w:r w:rsidR="0077406D" w:rsidRPr="003371C6">
        <w:rPr>
          <w:szCs w:val="24"/>
          <w:lang w:val="en-US"/>
        </w:rPr>
        <w:t xml:space="preserve">ssistance </w:t>
      </w:r>
      <w:r w:rsidRPr="003371C6">
        <w:rPr>
          <w:szCs w:val="24"/>
          <w:lang w:val="en-US"/>
        </w:rPr>
        <w:t xml:space="preserve">requests, </w:t>
      </w:r>
      <w:r w:rsidR="0077406D" w:rsidRPr="003371C6">
        <w:rPr>
          <w:szCs w:val="24"/>
          <w:lang w:val="en-US"/>
        </w:rPr>
        <w:t xml:space="preserve">in addition to the </w:t>
      </w:r>
      <w:r w:rsidRPr="003371C6">
        <w:rPr>
          <w:szCs w:val="24"/>
          <w:lang w:val="en-US"/>
        </w:rPr>
        <w:t>Representative List. In addition, the Evaluation B</w:t>
      </w:r>
      <w:r w:rsidR="0077406D" w:rsidRPr="003371C6">
        <w:rPr>
          <w:szCs w:val="24"/>
          <w:lang w:val="en-US"/>
        </w:rPr>
        <w:t xml:space="preserve">ody </w:t>
      </w:r>
      <w:r w:rsidRPr="003371C6">
        <w:rPr>
          <w:szCs w:val="24"/>
          <w:lang w:val="en-US"/>
        </w:rPr>
        <w:t xml:space="preserve">would </w:t>
      </w:r>
      <w:r w:rsidR="0077406D" w:rsidRPr="003371C6">
        <w:rPr>
          <w:szCs w:val="24"/>
          <w:lang w:val="en-US"/>
        </w:rPr>
        <w:t>evaluate a special case</w:t>
      </w:r>
      <w:r w:rsidRPr="003371C6">
        <w:rPr>
          <w:szCs w:val="24"/>
          <w:lang w:val="en-US"/>
        </w:rPr>
        <w:t xml:space="preserve">, pursuant to Decision 10.COM </w:t>
      </w:r>
      <w:r w:rsidR="0077406D" w:rsidRPr="003371C6">
        <w:rPr>
          <w:szCs w:val="24"/>
          <w:lang w:val="en-US"/>
        </w:rPr>
        <w:t>19</w:t>
      </w:r>
      <w:r w:rsidRPr="003371C6">
        <w:rPr>
          <w:szCs w:val="24"/>
          <w:lang w:val="en-US"/>
        </w:rPr>
        <w:t>,</w:t>
      </w:r>
      <w:r w:rsidR="0077406D" w:rsidRPr="003371C6">
        <w:rPr>
          <w:szCs w:val="24"/>
          <w:lang w:val="en-US"/>
        </w:rPr>
        <w:t xml:space="preserve"> </w:t>
      </w:r>
      <w:r w:rsidR="00B13FDC" w:rsidRPr="003371C6">
        <w:rPr>
          <w:szCs w:val="24"/>
          <w:lang w:val="en-US"/>
        </w:rPr>
        <w:t>relating</w:t>
      </w:r>
      <w:r w:rsidR="0077406D" w:rsidRPr="003371C6">
        <w:rPr>
          <w:szCs w:val="24"/>
          <w:lang w:val="en-US"/>
        </w:rPr>
        <w:t xml:space="preserve"> to </w:t>
      </w:r>
      <w:r w:rsidRPr="003371C6">
        <w:rPr>
          <w:szCs w:val="24"/>
          <w:lang w:val="en-US"/>
        </w:rPr>
        <w:t xml:space="preserve">a </w:t>
      </w:r>
      <w:r w:rsidR="0077406D" w:rsidRPr="003371C6">
        <w:rPr>
          <w:szCs w:val="24"/>
          <w:lang w:val="en-US"/>
        </w:rPr>
        <w:t xml:space="preserve">request from Viet Nam to transfer an element on the </w:t>
      </w:r>
      <w:r w:rsidRPr="003371C6">
        <w:rPr>
          <w:szCs w:val="24"/>
          <w:lang w:val="en-US"/>
        </w:rPr>
        <w:t xml:space="preserve">Urgent Safeguarding List </w:t>
      </w:r>
      <w:r w:rsidR="0077406D" w:rsidRPr="003371C6">
        <w:rPr>
          <w:szCs w:val="24"/>
          <w:lang w:val="en-US"/>
        </w:rPr>
        <w:t>to t</w:t>
      </w:r>
      <w:r w:rsidRPr="003371C6">
        <w:rPr>
          <w:szCs w:val="24"/>
          <w:lang w:val="en-US"/>
        </w:rPr>
        <w:t>he Representative List. The C</w:t>
      </w:r>
      <w:r w:rsidR="0077406D" w:rsidRPr="003371C6">
        <w:rPr>
          <w:szCs w:val="24"/>
          <w:lang w:val="en-US"/>
        </w:rPr>
        <w:t xml:space="preserve">ommittee </w:t>
      </w:r>
      <w:r w:rsidR="00F27C98" w:rsidRPr="003371C6">
        <w:rPr>
          <w:szCs w:val="24"/>
          <w:lang w:val="en-US"/>
        </w:rPr>
        <w:t>was</w:t>
      </w:r>
      <w:r w:rsidR="0077406D" w:rsidRPr="003371C6">
        <w:rPr>
          <w:szCs w:val="24"/>
          <w:lang w:val="en-US"/>
        </w:rPr>
        <w:t xml:space="preserve"> </w:t>
      </w:r>
      <w:r w:rsidR="00B13FDC" w:rsidRPr="003371C6">
        <w:rPr>
          <w:szCs w:val="24"/>
          <w:lang w:val="en-US"/>
        </w:rPr>
        <w:t xml:space="preserve">therefore </w:t>
      </w:r>
      <w:r w:rsidR="0077406D" w:rsidRPr="003371C6">
        <w:rPr>
          <w:szCs w:val="24"/>
          <w:lang w:val="en-US"/>
        </w:rPr>
        <w:t xml:space="preserve">invited to </w:t>
      </w:r>
      <w:r w:rsidRPr="003371C6">
        <w:rPr>
          <w:szCs w:val="24"/>
          <w:lang w:val="en-US"/>
        </w:rPr>
        <w:t xml:space="preserve">appoint: </w:t>
      </w:r>
      <w:r w:rsidR="0077406D" w:rsidRPr="003371C6">
        <w:rPr>
          <w:szCs w:val="24"/>
          <w:lang w:val="en-US"/>
        </w:rPr>
        <w:t xml:space="preserve">two experts and one </w:t>
      </w:r>
      <w:r w:rsidRPr="003371C6">
        <w:rPr>
          <w:szCs w:val="24"/>
          <w:lang w:val="en-US"/>
        </w:rPr>
        <w:t>NGO, as per Decision 9.COM 11</w:t>
      </w:r>
      <w:r w:rsidR="00B13FDC" w:rsidRPr="003371C6">
        <w:rPr>
          <w:szCs w:val="24"/>
          <w:lang w:val="en-US"/>
        </w:rPr>
        <w:t>,</w:t>
      </w:r>
      <w:r w:rsidRPr="003371C6">
        <w:rPr>
          <w:szCs w:val="24"/>
          <w:lang w:val="en-US"/>
        </w:rPr>
        <w:t xml:space="preserve"> one expert from Electoral Group III</w:t>
      </w:r>
      <w:r w:rsidR="0077406D" w:rsidRPr="003371C6">
        <w:rPr>
          <w:szCs w:val="24"/>
          <w:lang w:val="en-US"/>
        </w:rPr>
        <w:t>, and o</w:t>
      </w:r>
      <w:r w:rsidRPr="003371C6">
        <w:rPr>
          <w:szCs w:val="24"/>
          <w:lang w:val="en-US"/>
        </w:rPr>
        <w:t>ne expert from Electoral Group IV</w:t>
      </w:r>
      <w:r w:rsidR="0077406D" w:rsidRPr="003371C6">
        <w:rPr>
          <w:szCs w:val="24"/>
          <w:lang w:val="en-US"/>
        </w:rPr>
        <w:t xml:space="preserve">, as well as one </w:t>
      </w:r>
      <w:r w:rsidRPr="003371C6">
        <w:rPr>
          <w:szCs w:val="24"/>
          <w:lang w:val="en-US"/>
        </w:rPr>
        <w:t>NGO from Electoral Group V</w:t>
      </w:r>
      <w:r w:rsidR="0077406D" w:rsidRPr="003371C6">
        <w:rPr>
          <w:szCs w:val="24"/>
          <w:lang w:val="en-US"/>
        </w:rPr>
        <w:t xml:space="preserve">(b). </w:t>
      </w:r>
      <w:r w:rsidRPr="003371C6">
        <w:rPr>
          <w:szCs w:val="24"/>
          <w:lang w:val="en-US"/>
        </w:rPr>
        <w:t xml:space="preserve">It was </w:t>
      </w:r>
      <w:r w:rsidR="0077406D" w:rsidRPr="003371C6">
        <w:rPr>
          <w:szCs w:val="24"/>
          <w:lang w:val="en-US"/>
        </w:rPr>
        <w:t>also asked to re</w:t>
      </w:r>
      <w:r w:rsidRPr="003371C6">
        <w:rPr>
          <w:szCs w:val="24"/>
          <w:lang w:val="en-US"/>
        </w:rPr>
        <w:t>-appoint the nine M</w:t>
      </w:r>
      <w:r w:rsidR="0077406D" w:rsidRPr="003371C6">
        <w:rPr>
          <w:szCs w:val="24"/>
          <w:lang w:val="en-US"/>
        </w:rPr>
        <w:t>e</w:t>
      </w:r>
      <w:r w:rsidRPr="003371C6">
        <w:rPr>
          <w:szCs w:val="24"/>
          <w:lang w:val="en-US"/>
        </w:rPr>
        <w:t>mbers elected in previous years;</w:t>
      </w:r>
      <w:r w:rsidR="0077406D" w:rsidRPr="003371C6">
        <w:rPr>
          <w:szCs w:val="24"/>
          <w:lang w:val="en-US"/>
        </w:rPr>
        <w:t xml:space="preserve"> </w:t>
      </w:r>
      <w:r w:rsidRPr="003371C6">
        <w:rPr>
          <w:szCs w:val="24"/>
          <w:lang w:val="en-US"/>
        </w:rPr>
        <w:t>c</w:t>
      </w:r>
      <w:r w:rsidR="0077406D" w:rsidRPr="003371C6">
        <w:rPr>
          <w:szCs w:val="24"/>
          <w:lang w:val="en-US"/>
        </w:rPr>
        <w:t xml:space="preserve">andidates were proposed </w:t>
      </w:r>
      <w:r w:rsidRPr="003371C6">
        <w:rPr>
          <w:szCs w:val="24"/>
          <w:lang w:val="en-US"/>
        </w:rPr>
        <w:t>to the Chairperson of each Electoral G</w:t>
      </w:r>
      <w:r w:rsidR="0077406D" w:rsidRPr="003371C6">
        <w:rPr>
          <w:szCs w:val="24"/>
          <w:lang w:val="en-US"/>
        </w:rPr>
        <w:t>roup. According to decision 9.</w:t>
      </w:r>
      <w:r w:rsidRPr="003371C6">
        <w:rPr>
          <w:szCs w:val="24"/>
          <w:lang w:val="en-US"/>
        </w:rPr>
        <w:t xml:space="preserve">COM </w:t>
      </w:r>
      <w:r w:rsidR="0077406D" w:rsidRPr="003371C6">
        <w:rPr>
          <w:szCs w:val="24"/>
          <w:lang w:val="en-US"/>
        </w:rPr>
        <w:t xml:space="preserve">11, </w:t>
      </w:r>
      <w:r w:rsidRPr="003371C6">
        <w:rPr>
          <w:szCs w:val="24"/>
          <w:lang w:val="en-US"/>
        </w:rPr>
        <w:t xml:space="preserve">States were </w:t>
      </w:r>
      <w:r w:rsidR="0077406D" w:rsidRPr="003371C6">
        <w:rPr>
          <w:szCs w:val="24"/>
          <w:lang w:val="en-US"/>
        </w:rPr>
        <w:t xml:space="preserve">encouraged to ensure that at least two candidatures </w:t>
      </w:r>
      <w:r w:rsidRPr="003371C6">
        <w:rPr>
          <w:szCs w:val="24"/>
          <w:lang w:val="en-US"/>
        </w:rPr>
        <w:t xml:space="preserve">were proposed, </w:t>
      </w:r>
      <w:r w:rsidR="0077406D" w:rsidRPr="003371C6">
        <w:rPr>
          <w:szCs w:val="24"/>
          <w:lang w:val="en-US"/>
        </w:rPr>
        <w:t>and a maximum of three</w:t>
      </w:r>
      <w:r w:rsidRPr="003371C6">
        <w:rPr>
          <w:szCs w:val="24"/>
          <w:lang w:val="en-US"/>
        </w:rPr>
        <w:t>. The Secretary informed the Committee that one candidate from Electoral G</w:t>
      </w:r>
      <w:r w:rsidR="0077406D" w:rsidRPr="003371C6">
        <w:rPr>
          <w:szCs w:val="24"/>
          <w:lang w:val="en-US"/>
        </w:rPr>
        <w:t xml:space="preserve">roup </w:t>
      </w:r>
      <w:r w:rsidRPr="003371C6">
        <w:rPr>
          <w:szCs w:val="24"/>
          <w:lang w:val="en-US"/>
        </w:rPr>
        <w:t xml:space="preserve">III had </w:t>
      </w:r>
      <w:r w:rsidR="0077406D" w:rsidRPr="003371C6">
        <w:rPr>
          <w:szCs w:val="24"/>
          <w:lang w:val="en-US"/>
        </w:rPr>
        <w:t xml:space="preserve">withdrawn </w:t>
      </w:r>
      <w:r w:rsidR="00AA0F36" w:rsidRPr="003371C6">
        <w:rPr>
          <w:szCs w:val="24"/>
          <w:lang w:val="en-US"/>
        </w:rPr>
        <w:t xml:space="preserve">on 1 December, which was </w:t>
      </w:r>
      <w:r w:rsidR="0077406D" w:rsidRPr="003371C6">
        <w:rPr>
          <w:szCs w:val="24"/>
          <w:lang w:val="en-US"/>
        </w:rPr>
        <w:t xml:space="preserve">reflected in the revised document 11. The list of candidates </w:t>
      </w:r>
      <w:r w:rsidR="00AA0F36" w:rsidRPr="003371C6">
        <w:rPr>
          <w:szCs w:val="24"/>
          <w:lang w:val="en-US"/>
        </w:rPr>
        <w:t xml:space="preserve">was </w:t>
      </w:r>
      <w:r w:rsidR="0077406D" w:rsidRPr="003371C6">
        <w:rPr>
          <w:szCs w:val="24"/>
          <w:lang w:val="en-US"/>
        </w:rPr>
        <w:t xml:space="preserve">found in Annex 2 of document 11, with </w:t>
      </w:r>
      <w:r w:rsidR="00AA0F36" w:rsidRPr="003371C6">
        <w:rPr>
          <w:szCs w:val="24"/>
          <w:lang w:val="en-US"/>
        </w:rPr>
        <w:t xml:space="preserve">online </w:t>
      </w:r>
      <w:r w:rsidR="0077406D" w:rsidRPr="003371C6">
        <w:rPr>
          <w:szCs w:val="24"/>
          <w:lang w:val="en-US"/>
        </w:rPr>
        <w:t xml:space="preserve">CVs for </w:t>
      </w:r>
      <w:r w:rsidR="00AA0F36" w:rsidRPr="003371C6">
        <w:rPr>
          <w:szCs w:val="24"/>
          <w:lang w:val="en-US"/>
        </w:rPr>
        <w:t xml:space="preserve">the </w:t>
      </w:r>
      <w:r w:rsidR="0077406D" w:rsidRPr="003371C6">
        <w:rPr>
          <w:szCs w:val="24"/>
          <w:lang w:val="en-US"/>
        </w:rPr>
        <w:t xml:space="preserve">experts and </w:t>
      </w:r>
      <w:r w:rsidR="0077406D" w:rsidRPr="007C6403">
        <w:rPr>
          <w:lang w:val="en-US"/>
        </w:rPr>
        <w:t xml:space="preserve">applications for accreditation in the case of </w:t>
      </w:r>
      <w:r w:rsidRPr="007C6403">
        <w:rPr>
          <w:lang w:val="en-US"/>
        </w:rPr>
        <w:t>NGO</w:t>
      </w:r>
      <w:r w:rsidR="00AA0F36" w:rsidRPr="007C6403">
        <w:rPr>
          <w:lang w:val="en-US"/>
        </w:rPr>
        <w:t>s</w:t>
      </w:r>
      <w:r w:rsidR="0077406D" w:rsidRPr="007C6403">
        <w:rPr>
          <w:lang w:val="en-US"/>
        </w:rPr>
        <w:t>.</w:t>
      </w:r>
    </w:p>
    <w:p w14:paraId="385BD6CF" w14:textId="43413F6A" w:rsidR="0077406D" w:rsidRPr="003371C6" w:rsidRDefault="0077406D" w:rsidP="003371C6">
      <w:pPr>
        <w:pStyle w:val="Orateurengris"/>
        <w:spacing w:before="240"/>
        <w:ind w:left="709" w:hanging="709"/>
        <w:rPr>
          <w:b/>
          <w:szCs w:val="24"/>
          <w:lang w:val="en-US"/>
        </w:rPr>
      </w:pPr>
      <w:r w:rsidRPr="007C6403">
        <w:rPr>
          <w:lang w:val="en-US"/>
        </w:rPr>
        <w:t xml:space="preserve">The </w:t>
      </w:r>
      <w:r w:rsidRPr="007C6403">
        <w:rPr>
          <w:b/>
          <w:lang w:val="en-US"/>
        </w:rPr>
        <w:t>Chairperson</w:t>
      </w:r>
      <w:r w:rsidR="00AA0F36" w:rsidRPr="007C6403">
        <w:rPr>
          <w:lang w:val="en-US"/>
        </w:rPr>
        <w:t xml:space="preserve"> </w:t>
      </w:r>
      <w:r w:rsidRPr="007C6403">
        <w:rPr>
          <w:lang w:val="en-US"/>
        </w:rPr>
        <w:t>propose</w:t>
      </w:r>
      <w:r w:rsidR="00AA0F36" w:rsidRPr="007C6403">
        <w:rPr>
          <w:lang w:val="en-US"/>
        </w:rPr>
        <w:t>d</w:t>
      </w:r>
      <w:r w:rsidRPr="007C6403">
        <w:rPr>
          <w:lang w:val="en-US"/>
        </w:rPr>
        <w:t xml:space="preserve"> </w:t>
      </w:r>
      <w:r w:rsidRPr="003371C6">
        <w:rPr>
          <w:szCs w:val="24"/>
          <w:lang w:val="en-US"/>
        </w:rPr>
        <w:t>pro</w:t>
      </w:r>
      <w:r w:rsidR="00AA0F36" w:rsidRPr="003371C6">
        <w:rPr>
          <w:szCs w:val="24"/>
          <w:lang w:val="en-US"/>
        </w:rPr>
        <w:t>ceed</w:t>
      </w:r>
      <w:r w:rsidR="00293855" w:rsidRPr="003371C6">
        <w:rPr>
          <w:szCs w:val="24"/>
          <w:lang w:val="en-US"/>
        </w:rPr>
        <w:t>ing</w:t>
      </w:r>
      <w:r w:rsidR="00AA0F36" w:rsidRPr="003371C6">
        <w:rPr>
          <w:szCs w:val="24"/>
          <w:lang w:val="en-US"/>
        </w:rPr>
        <w:t xml:space="preserve"> in the order in which the S</w:t>
      </w:r>
      <w:r w:rsidRPr="003371C6">
        <w:rPr>
          <w:szCs w:val="24"/>
          <w:lang w:val="en-US"/>
        </w:rPr>
        <w:t xml:space="preserve">ecretary introduced </w:t>
      </w:r>
      <w:r w:rsidR="00AA0F36" w:rsidRPr="003371C6">
        <w:rPr>
          <w:szCs w:val="24"/>
          <w:lang w:val="en-US"/>
        </w:rPr>
        <w:t xml:space="preserve">its </w:t>
      </w:r>
      <w:r w:rsidRPr="003371C6">
        <w:rPr>
          <w:szCs w:val="24"/>
          <w:lang w:val="en-US"/>
        </w:rPr>
        <w:t xml:space="preserve">work by </w:t>
      </w:r>
      <w:r w:rsidR="00293855" w:rsidRPr="003371C6">
        <w:rPr>
          <w:szCs w:val="24"/>
          <w:lang w:val="en-US"/>
        </w:rPr>
        <w:t xml:space="preserve">first </w:t>
      </w:r>
      <w:r w:rsidRPr="003371C6">
        <w:rPr>
          <w:szCs w:val="24"/>
          <w:lang w:val="en-US"/>
        </w:rPr>
        <w:t>looking at the terms of reference</w:t>
      </w:r>
      <w:r w:rsidR="00AA0F36" w:rsidRPr="003371C6">
        <w:rPr>
          <w:szCs w:val="24"/>
          <w:lang w:val="en-US"/>
        </w:rPr>
        <w:t>,</w:t>
      </w:r>
      <w:r w:rsidRPr="003371C6">
        <w:rPr>
          <w:szCs w:val="24"/>
          <w:lang w:val="en-US"/>
        </w:rPr>
        <w:t xml:space="preserve"> and then proceeding to the appointment of </w:t>
      </w:r>
      <w:r w:rsidR="00AA0F36" w:rsidRPr="003371C6">
        <w:rPr>
          <w:szCs w:val="24"/>
          <w:lang w:val="en-US"/>
        </w:rPr>
        <w:t xml:space="preserve">the </w:t>
      </w:r>
      <w:r w:rsidR="00F27C98" w:rsidRPr="003371C6">
        <w:rPr>
          <w:szCs w:val="24"/>
          <w:lang w:val="en-US"/>
        </w:rPr>
        <w:t>three new M</w:t>
      </w:r>
      <w:r w:rsidRPr="003371C6">
        <w:rPr>
          <w:szCs w:val="24"/>
          <w:lang w:val="en-US"/>
        </w:rPr>
        <w:t xml:space="preserve">embers of the </w:t>
      </w:r>
      <w:r w:rsidR="00AA0F36" w:rsidRPr="003371C6">
        <w:rPr>
          <w:szCs w:val="24"/>
          <w:lang w:val="en-US"/>
        </w:rPr>
        <w:t>Evaluation Body</w:t>
      </w:r>
      <w:r w:rsidRPr="003371C6">
        <w:rPr>
          <w:szCs w:val="24"/>
          <w:lang w:val="en-US"/>
        </w:rPr>
        <w:t xml:space="preserve">. </w:t>
      </w:r>
      <w:r w:rsidR="00F27C98" w:rsidRPr="003371C6">
        <w:rPr>
          <w:szCs w:val="24"/>
          <w:lang w:val="en-US"/>
        </w:rPr>
        <w:t xml:space="preserve">He </w:t>
      </w:r>
      <w:r w:rsidR="00AA0F36" w:rsidRPr="003371C6">
        <w:rPr>
          <w:szCs w:val="24"/>
          <w:lang w:val="en-US"/>
        </w:rPr>
        <w:t xml:space="preserve">reminded the Committee </w:t>
      </w:r>
      <w:r w:rsidRPr="003371C6">
        <w:rPr>
          <w:szCs w:val="24"/>
          <w:lang w:val="en-US"/>
        </w:rPr>
        <w:t xml:space="preserve">that </w:t>
      </w:r>
      <w:r w:rsidR="00AA0F36" w:rsidRPr="003371C6">
        <w:rPr>
          <w:szCs w:val="24"/>
          <w:lang w:val="en-US"/>
        </w:rPr>
        <w:t xml:space="preserve">in 2015 it </w:t>
      </w:r>
      <w:r w:rsidR="00293855" w:rsidRPr="003371C6">
        <w:rPr>
          <w:szCs w:val="24"/>
          <w:lang w:val="en-US"/>
        </w:rPr>
        <w:t xml:space="preserve">had </w:t>
      </w:r>
      <w:r w:rsidRPr="003371C6">
        <w:rPr>
          <w:szCs w:val="24"/>
          <w:lang w:val="en-US"/>
        </w:rPr>
        <w:t xml:space="preserve">adopted amendments to </w:t>
      </w:r>
      <w:r w:rsidR="00AA0F36" w:rsidRPr="003371C6">
        <w:rPr>
          <w:szCs w:val="24"/>
          <w:lang w:val="en-US"/>
        </w:rPr>
        <w:t>its Rules of P</w:t>
      </w:r>
      <w:r w:rsidRPr="003371C6">
        <w:rPr>
          <w:szCs w:val="24"/>
          <w:lang w:val="en-US"/>
        </w:rPr>
        <w:t xml:space="preserve">rocedure to include provisions governing voting by secret ballot, notably Rule 39. With reference to section B of Rule 39, </w:t>
      </w:r>
      <w:r w:rsidR="00AA0F36" w:rsidRPr="003371C6">
        <w:rPr>
          <w:szCs w:val="24"/>
          <w:lang w:val="en-US"/>
        </w:rPr>
        <w:t xml:space="preserve">the </w:t>
      </w:r>
      <w:r w:rsidRPr="003371C6">
        <w:rPr>
          <w:szCs w:val="24"/>
          <w:lang w:val="en-US"/>
        </w:rPr>
        <w:t xml:space="preserve">vote </w:t>
      </w:r>
      <w:r w:rsidR="00AA0F36" w:rsidRPr="003371C6">
        <w:rPr>
          <w:szCs w:val="24"/>
          <w:lang w:val="en-US"/>
        </w:rPr>
        <w:t xml:space="preserve">would be </w:t>
      </w:r>
      <w:r w:rsidRPr="003371C6">
        <w:rPr>
          <w:szCs w:val="24"/>
          <w:lang w:val="en-US"/>
        </w:rPr>
        <w:t xml:space="preserve">by secret ballot. </w:t>
      </w:r>
      <w:r w:rsidR="00AA0F36" w:rsidRPr="003371C6">
        <w:rPr>
          <w:szCs w:val="24"/>
          <w:lang w:val="en-US"/>
        </w:rPr>
        <w:t xml:space="preserve">The Chairperson proceeded to the </w:t>
      </w:r>
      <w:r w:rsidRPr="003371C6">
        <w:rPr>
          <w:szCs w:val="24"/>
          <w:lang w:val="en-US"/>
        </w:rPr>
        <w:t>adopt</w:t>
      </w:r>
      <w:r w:rsidR="00AA0F36" w:rsidRPr="003371C6">
        <w:rPr>
          <w:szCs w:val="24"/>
          <w:lang w:val="en-US"/>
        </w:rPr>
        <w:t>ion</w:t>
      </w:r>
      <w:r w:rsidRPr="003371C6">
        <w:rPr>
          <w:szCs w:val="24"/>
          <w:lang w:val="en-US"/>
        </w:rPr>
        <w:t xml:space="preserve"> </w:t>
      </w:r>
      <w:r w:rsidR="00AA0F36" w:rsidRPr="003371C6">
        <w:rPr>
          <w:szCs w:val="24"/>
          <w:lang w:val="en-US"/>
        </w:rPr>
        <w:t>of the Terms of R</w:t>
      </w:r>
      <w:r w:rsidRPr="003371C6">
        <w:rPr>
          <w:szCs w:val="24"/>
          <w:lang w:val="en-US"/>
        </w:rPr>
        <w:t xml:space="preserve">eference </w:t>
      </w:r>
      <w:r w:rsidR="00AA0F36" w:rsidRPr="003371C6">
        <w:rPr>
          <w:szCs w:val="24"/>
          <w:lang w:val="en-US"/>
        </w:rPr>
        <w:t>of the Evaluation Bod</w:t>
      </w:r>
      <w:r w:rsidR="00F27C98" w:rsidRPr="003371C6">
        <w:rPr>
          <w:szCs w:val="24"/>
          <w:lang w:val="en-US"/>
        </w:rPr>
        <w:t>y in Annex 1. With no objections</w:t>
      </w:r>
      <w:r w:rsidR="00AA0F36" w:rsidRPr="003371C6">
        <w:rPr>
          <w:szCs w:val="24"/>
          <w:lang w:val="en-US"/>
        </w:rPr>
        <w:t xml:space="preserve">, all </w:t>
      </w:r>
      <w:r w:rsidR="00293855" w:rsidRPr="003371C6">
        <w:rPr>
          <w:szCs w:val="24"/>
          <w:lang w:val="en-US"/>
        </w:rPr>
        <w:t xml:space="preserve">seven </w:t>
      </w:r>
      <w:r w:rsidR="00AA0F36" w:rsidRPr="003371C6">
        <w:rPr>
          <w:szCs w:val="24"/>
          <w:lang w:val="en-US"/>
        </w:rPr>
        <w:t>paragraphs</w:t>
      </w:r>
      <w:r w:rsidR="00F27C98" w:rsidRPr="003371C6">
        <w:rPr>
          <w:szCs w:val="24"/>
          <w:lang w:val="en-US"/>
        </w:rPr>
        <w:t>,</w:t>
      </w:r>
      <w:r w:rsidR="00AA0F36" w:rsidRPr="003371C6">
        <w:rPr>
          <w:szCs w:val="24"/>
          <w:lang w:val="en-US"/>
        </w:rPr>
        <w:t xml:space="preserve"> </w:t>
      </w:r>
      <w:r w:rsidR="00F27C98" w:rsidRPr="003371C6">
        <w:rPr>
          <w:szCs w:val="24"/>
          <w:lang w:val="en-US"/>
        </w:rPr>
        <w:t>and the Terms of R</w:t>
      </w:r>
      <w:r w:rsidRPr="003371C6">
        <w:rPr>
          <w:szCs w:val="24"/>
          <w:lang w:val="en-US"/>
        </w:rPr>
        <w:t xml:space="preserve">eference </w:t>
      </w:r>
      <w:r w:rsidR="00AA0F36" w:rsidRPr="003371C6">
        <w:rPr>
          <w:szCs w:val="24"/>
          <w:lang w:val="en-US"/>
        </w:rPr>
        <w:t>as a whole</w:t>
      </w:r>
      <w:r w:rsidR="00F27C98" w:rsidRPr="003371C6">
        <w:rPr>
          <w:szCs w:val="24"/>
          <w:lang w:val="en-US"/>
        </w:rPr>
        <w:t>, were adopted</w:t>
      </w:r>
      <w:r w:rsidR="00AA0F36" w:rsidRPr="003371C6">
        <w:rPr>
          <w:szCs w:val="24"/>
          <w:lang w:val="en-US"/>
        </w:rPr>
        <w:t>.</w:t>
      </w:r>
    </w:p>
    <w:p w14:paraId="1BD9BC7B" w14:textId="191FD331" w:rsidR="0077406D" w:rsidRPr="003371C6" w:rsidRDefault="00AA0F36" w:rsidP="003371C6">
      <w:pPr>
        <w:pStyle w:val="Orateurengris"/>
        <w:spacing w:before="240"/>
        <w:ind w:left="709" w:hanging="709"/>
        <w:rPr>
          <w:b/>
          <w:szCs w:val="24"/>
          <w:lang w:val="en-US"/>
        </w:rPr>
      </w:pPr>
      <w:r w:rsidRPr="003371C6">
        <w:rPr>
          <w:szCs w:val="24"/>
          <w:lang w:val="en-US"/>
        </w:rPr>
        <w:t xml:space="preserve">The </w:t>
      </w:r>
      <w:r w:rsidRPr="003371C6">
        <w:rPr>
          <w:b/>
          <w:szCs w:val="24"/>
          <w:lang w:val="en-US"/>
        </w:rPr>
        <w:t xml:space="preserve">Secretariat </w:t>
      </w:r>
      <w:r w:rsidRPr="003371C6">
        <w:rPr>
          <w:szCs w:val="24"/>
          <w:lang w:val="en-US"/>
        </w:rPr>
        <w:t>explained the procedure of voting by secret ballot. The S</w:t>
      </w:r>
      <w:r w:rsidR="0077406D" w:rsidRPr="003371C6">
        <w:rPr>
          <w:szCs w:val="24"/>
          <w:lang w:val="en-US"/>
        </w:rPr>
        <w:t xml:space="preserve">ecretariat </w:t>
      </w:r>
      <w:r w:rsidRPr="003371C6">
        <w:rPr>
          <w:szCs w:val="24"/>
          <w:lang w:val="en-US"/>
        </w:rPr>
        <w:t>would distribute three ballots to all Committee M</w:t>
      </w:r>
      <w:r w:rsidR="0077406D" w:rsidRPr="003371C6">
        <w:rPr>
          <w:szCs w:val="24"/>
          <w:lang w:val="en-US"/>
        </w:rPr>
        <w:t>embers</w:t>
      </w:r>
      <w:r w:rsidR="00F27C98" w:rsidRPr="003371C6">
        <w:rPr>
          <w:szCs w:val="24"/>
          <w:lang w:val="en-US"/>
        </w:rPr>
        <w:t>:</w:t>
      </w:r>
      <w:r w:rsidR="0077406D" w:rsidRPr="003371C6">
        <w:rPr>
          <w:szCs w:val="24"/>
          <w:lang w:val="en-US"/>
        </w:rPr>
        <w:t xml:space="preserve"> one for each vacancy and one envelope. Each </w:t>
      </w:r>
      <w:r w:rsidRPr="003371C6">
        <w:rPr>
          <w:szCs w:val="24"/>
          <w:lang w:val="en-US"/>
        </w:rPr>
        <w:t>M</w:t>
      </w:r>
      <w:r w:rsidR="0077406D" w:rsidRPr="003371C6">
        <w:rPr>
          <w:szCs w:val="24"/>
          <w:lang w:val="en-US"/>
        </w:rPr>
        <w:t xml:space="preserve">ember </w:t>
      </w:r>
      <w:r w:rsidR="00293855" w:rsidRPr="003371C6">
        <w:rPr>
          <w:szCs w:val="24"/>
          <w:lang w:val="en-US"/>
        </w:rPr>
        <w:t xml:space="preserve">had to </w:t>
      </w:r>
      <w:r w:rsidR="0077406D" w:rsidRPr="003371C6">
        <w:rPr>
          <w:szCs w:val="24"/>
          <w:lang w:val="en-US"/>
        </w:rPr>
        <w:t>make its intention clear for each of the three vacancies, and not only th</w:t>
      </w:r>
      <w:r w:rsidRPr="003371C6">
        <w:rPr>
          <w:szCs w:val="24"/>
          <w:lang w:val="en-US"/>
        </w:rPr>
        <w:t xml:space="preserve">e vacancy concerning </w:t>
      </w:r>
      <w:r w:rsidR="00293855" w:rsidRPr="003371C6">
        <w:rPr>
          <w:szCs w:val="24"/>
          <w:lang w:val="en-US"/>
        </w:rPr>
        <w:t xml:space="preserve">its </w:t>
      </w:r>
      <w:r w:rsidRPr="003371C6">
        <w:rPr>
          <w:szCs w:val="24"/>
          <w:lang w:val="en-US"/>
        </w:rPr>
        <w:t>own Electoral G</w:t>
      </w:r>
      <w:r w:rsidR="0077406D" w:rsidRPr="003371C6">
        <w:rPr>
          <w:szCs w:val="24"/>
          <w:lang w:val="en-US"/>
        </w:rPr>
        <w:t xml:space="preserve">roup. The candidate with the highest number of votes </w:t>
      </w:r>
      <w:r w:rsidRPr="003371C6">
        <w:rPr>
          <w:szCs w:val="24"/>
          <w:lang w:val="en-US"/>
        </w:rPr>
        <w:t>would be elected. Each ballot carried</w:t>
      </w:r>
      <w:r w:rsidR="0077406D" w:rsidRPr="003371C6">
        <w:rPr>
          <w:szCs w:val="24"/>
          <w:lang w:val="en-US"/>
        </w:rPr>
        <w:t xml:space="preserve"> the names of all the candidates for each seat. </w:t>
      </w:r>
      <w:r w:rsidRPr="003371C6">
        <w:rPr>
          <w:szCs w:val="24"/>
          <w:lang w:val="en-US"/>
        </w:rPr>
        <w:t xml:space="preserve">Members were asked </w:t>
      </w:r>
      <w:r w:rsidR="0077406D" w:rsidRPr="003371C6">
        <w:rPr>
          <w:szCs w:val="24"/>
          <w:lang w:val="en-US"/>
        </w:rPr>
        <w:t>to circle the names of the candidates</w:t>
      </w:r>
      <w:r w:rsidR="0055499F" w:rsidRPr="003371C6">
        <w:rPr>
          <w:szCs w:val="24"/>
          <w:lang w:val="en-US"/>
        </w:rPr>
        <w:t xml:space="preserve">, fold the ballot papers, place </w:t>
      </w:r>
      <w:r w:rsidR="00AC61CB">
        <w:rPr>
          <w:szCs w:val="24"/>
          <w:lang w:val="en-US"/>
        </w:rPr>
        <w:t xml:space="preserve">them in the envelope provided </w:t>
      </w:r>
      <w:r w:rsidR="0055499F" w:rsidRPr="003371C6">
        <w:rPr>
          <w:szCs w:val="24"/>
          <w:lang w:val="en-US"/>
        </w:rPr>
        <w:t xml:space="preserve">and seal </w:t>
      </w:r>
      <w:r w:rsidR="0077406D" w:rsidRPr="003371C6">
        <w:rPr>
          <w:szCs w:val="24"/>
          <w:lang w:val="en-US"/>
        </w:rPr>
        <w:t>the envelope</w:t>
      </w:r>
      <w:r w:rsidR="0055499F" w:rsidRPr="003371C6">
        <w:rPr>
          <w:szCs w:val="24"/>
          <w:lang w:val="en-US"/>
        </w:rPr>
        <w:t xml:space="preserve">. Any departure from the instructions would render the ballot invalid. A </w:t>
      </w:r>
      <w:r w:rsidR="0077406D" w:rsidRPr="003371C6">
        <w:rPr>
          <w:szCs w:val="24"/>
          <w:lang w:val="en-US"/>
        </w:rPr>
        <w:t xml:space="preserve">roll call of </w:t>
      </w:r>
      <w:r w:rsidR="0055499F" w:rsidRPr="003371C6">
        <w:rPr>
          <w:szCs w:val="24"/>
          <w:lang w:val="en-US"/>
        </w:rPr>
        <w:t>M</w:t>
      </w:r>
      <w:r w:rsidR="0077406D" w:rsidRPr="003371C6">
        <w:rPr>
          <w:szCs w:val="24"/>
          <w:lang w:val="en-US"/>
        </w:rPr>
        <w:t xml:space="preserve">embers </w:t>
      </w:r>
      <w:r w:rsidR="0055499F" w:rsidRPr="003371C6">
        <w:rPr>
          <w:szCs w:val="24"/>
          <w:lang w:val="en-US"/>
        </w:rPr>
        <w:t xml:space="preserve">would be made when </w:t>
      </w:r>
      <w:r w:rsidR="00293855" w:rsidRPr="003371C6">
        <w:rPr>
          <w:szCs w:val="24"/>
          <w:lang w:val="en-US"/>
        </w:rPr>
        <w:t xml:space="preserve">the </w:t>
      </w:r>
      <w:r w:rsidR="0055499F" w:rsidRPr="003371C6">
        <w:rPr>
          <w:szCs w:val="24"/>
          <w:lang w:val="en-US"/>
        </w:rPr>
        <w:t xml:space="preserve">envelopes could be </w:t>
      </w:r>
      <w:r w:rsidR="0077406D" w:rsidRPr="003371C6">
        <w:rPr>
          <w:szCs w:val="24"/>
          <w:lang w:val="en-US"/>
        </w:rPr>
        <w:t>deposit</w:t>
      </w:r>
      <w:r w:rsidR="0055499F" w:rsidRPr="003371C6">
        <w:rPr>
          <w:szCs w:val="24"/>
          <w:lang w:val="en-US"/>
        </w:rPr>
        <w:t>ed</w:t>
      </w:r>
      <w:r w:rsidR="0077406D" w:rsidRPr="003371C6">
        <w:rPr>
          <w:szCs w:val="24"/>
          <w:lang w:val="en-US"/>
        </w:rPr>
        <w:t xml:space="preserve"> </w:t>
      </w:r>
      <w:r w:rsidR="00AC61CB">
        <w:rPr>
          <w:szCs w:val="24"/>
          <w:lang w:val="en-US"/>
        </w:rPr>
        <w:t xml:space="preserve">in the ballot box </w:t>
      </w:r>
      <w:r w:rsidR="00293855" w:rsidRPr="003371C6">
        <w:rPr>
          <w:szCs w:val="24"/>
          <w:lang w:val="en-US"/>
        </w:rPr>
        <w:t xml:space="preserve">on </w:t>
      </w:r>
      <w:r w:rsidR="0077406D" w:rsidRPr="003371C6">
        <w:rPr>
          <w:szCs w:val="24"/>
          <w:lang w:val="en-US"/>
        </w:rPr>
        <w:t>the podium.</w:t>
      </w:r>
    </w:p>
    <w:p w14:paraId="047F333F" w14:textId="395E658E" w:rsidR="0077406D" w:rsidRPr="003371C6" w:rsidRDefault="0077406D" w:rsidP="003371C6">
      <w:pPr>
        <w:pStyle w:val="Orateurengris"/>
        <w:spacing w:before="240"/>
        <w:ind w:left="709" w:hanging="709"/>
        <w:rPr>
          <w:b/>
          <w:szCs w:val="24"/>
          <w:lang w:val="en-US"/>
        </w:rPr>
      </w:pPr>
      <w:r w:rsidRPr="003371C6">
        <w:rPr>
          <w:bCs/>
          <w:szCs w:val="24"/>
          <w:lang w:val="en-US"/>
        </w:rPr>
        <w:t xml:space="preserve">The delegation of </w:t>
      </w:r>
      <w:r w:rsidRPr="003371C6">
        <w:rPr>
          <w:b/>
          <w:bCs/>
          <w:szCs w:val="24"/>
          <w:lang w:val="en-US"/>
        </w:rPr>
        <w:t>Cuba</w:t>
      </w:r>
      <w:r w:rsidR="0055499F" w:rsidRPr="003371C6">
        <w:rPr>
          <w:szCs w:val="24"/>
          <w:lang w:val="en-US"/>
        </w:rPr>
        <w:t xml:space="preserve"> asked about the tellers</w:t>
      </w:r>
      <w:r w:rsidRPr="003371C6">
        <w:rPr>
          <w:szCs w:val="24"/>
          <w:lang w:val="en-US"/>
        </w:rPr>
        <w:t>.</w:t>
      </w:r>
    </w:p>
    <w:p w14:paraId="37E5E2EF" w14:textId="723FFAC1" w:rsidR="0077406D" w:rsidRPr="003371C6" w:rsidRDefault="0055499F" w:rsidP="003371C6">
      <w:pPr>
        <w:pStyle w:val="Orateurengris"/>
        <w:spacing w:before="240"/>
        <w:ind w:left="709" w:hanging="709"/>
        <w:rPr>
          <w:b/>
          <w:szCs w:val="24"/>
          <w:lang w:val="en-US"/>
        </w:rPr>
      </w:pPr>
      <w:r w:rsidRPr="003371C6">
        <w:rPr>
          <w:szCs w:val="24"/>
          <w:lang w:val="en-US"/>
        </w:rPr>
        <w:t xml:space="preserve">The </w:t>
      </w:r>
      <w:r w:rsidR="00146A8E" w:rsidRPr="003371C6">
        <w:rPr>
          <w:b/>
          <w:szCs w:val="24"/>
          <w:lang w:val="en-US"/>
        </w:rPr>
        <w:t xml:space="preserve">Chairperson </w:t>
      </w:r>
      <w:r w:rsidR="00146A8E" w:rsidRPr="003371C6">
        <w:rPr>
          <w:szCs w:val="24"/>
          <w:lang w:val="en-US"/>
        </w:rPr>
        <w:t xml:space="preserve">invited two </w:t>
      </w:r>
      <w:r w:rsidR="0077406D" w:rsidRPr="003371C6">
        <w:rPr>
          <w:szCs w:val="24"/>
          <w:lang w:val="en-US"/>
        </w:rPr>
        <w:t xml:space="preserve">volunteers </w:t>
      </w:r>
      <w:r w:rsidR="00146A8E" w:rsidRPr="003371C6">
        <w:rPr>
          <w:szCs w:val="24"/>
          <w:lang w:val="en-US"/>
        </w:rPr>
        <w:t>to assume the role of tellers.</w:t>
      </w:r>
    </w:p>
    <w:p w14:paraId="4CCA2DB7" w14:textId="556237E0" w:rsidR="0077406D" w:rsidRPr="003371C6" w:rsidRDefault="0077406D" w:rsidP="003371C6">
      <w:pPr>
        <w:pStyle w:val="Orateurengris"/>
        <w:spacing w:before="240"/>
        <w:ind w:left="709" w:hanging="709"/>
        <w:rPr>
          <w:b/>
          <w:szCs w:val="24"/>
          <w:lang w:val="en-US"/>
        </w:rPr>
      </w:pPr>
      <w:r w:rsidRPr="003371C6">
        <w:rPr>
          <w:bCs/>
          <w:szCs w:val="24"/>
          <w:lang w:val="en-US"/>
        </w:rPr>
        <w:t xml:space="preserve">The delegation of </w:t>
      </w:r>
      <w:r w:rsidRPr="003371C6">
        <w:rPr>
          <w:b/>
          <w:bCs/>
          <w:szCs w:val="24"/>
          <w:lang w:val="en-US"/>
        </w:rPr>
        <w:t>Cuba</w:t>
      </w:r>
      <w:r w:rsidRPr="003371C6">
        <w:rPr>
          <w:b/>
          <w:szCs w:val="24"/>
          <w:lang w:val="en-US"/>
        </w:rPr>
        <w:t xml:space="preserve"> </w:t>
      </w:r>
      <w:r w:rsidR="00146A8E" w:rsidRPr="003371C6">
        <w:rPr>
          <w:szCs w:val="24"/>
          <w:lang w:val="en-US"/>
        </w:rPr>
        <w:t>asked that the volunteers</w:t>
      </w:r>
      <w:r w:rsidR="00B2246B" w:rsidRPr="003371C6">
        <w:rPr>
          <w:szCs w:val="24"/>
          <w:lang w:val="en-US"/>
        </w:rPr>
        <w:t xml:space="preserve"> not be </w:t>
      </w:r>
      <w:r w:rsidRPr="003371C6">
        <w:rPr>
          <w:szCs w:val="24"/>
          <w:lang w:val="en-US"/>
        </w:rPr>
        <w:t xml:space="preserve">representatives </w:t>
      </w:r>
      <w:r w:rsidR="00146A8E" w:rsidRPr="003371C6">
        <w:rPr>
          <w:szCs w:val="24"/>
          <w:lang w:val="en-US"/>
        </w:rPr>
        <w:t xml:space="preserve">of </w:t>
      </w:r>
      <w:r w:rsidR="00F27C98" w:rsidRPr="003371C6">
        <w:rPr>
          <w:szCs w:val="24"/>
          <w:lang w:val="en-US"/>
        </w:rPr>
        <w:t>Regional G</w:t>
      </w:r>
      <w:r w:rsidRPr="003371C6">
        <w:rPr>
          <w:szCs w:val="24"/>
          <w:lang w:val="en-US"/>
        </w:rPr>
        <w:t xml:space="preserve">roups </w:t>
      </w:r>
      <w:r w:rsidR="00B2246B" w:rsidRPr="003371C6">
        <w:rPr>
          <w:szCs w:val="24"/>
          <w:lang w:val="en-US"/>
        </w:rPr>
        <w:t xml:space="preserve">with </w:t>
      </w:r>
      <w:r w:rsidRPr="003371C6">
        <w:rPr>
          <w:szCs w:val="24"/>
          <w:lang w:val="en-US"/>
        </w:rPr>
        <w:t xml:space="preserve">candidates </w:t>
      </w:r>
      <w:r w:rsidR="00146A8E" w:rsidRPr="003371C6">
        <w:rPr>
          <w:szCs w:val="24"/>
          <w:lang w:val="en-US"/>
        </w:rPr>
        <w:t>in the vote</w:t>
      </w:r>
      <w:r w:rsidR="00B2246B" w:rsidRPr="003371C6">
        <w:rPr>
          <w:szCs w:val="24"/>
          <w:lang w:val="en-US"/>
        </w:rPr>
        <w:t>,</w:t>
      </w:r>
      <w:r w:rsidR="00146A8E" w:rsidRPr="003371C6">
        <w:rPr>
          <w:szCs w:val="24"/>
          <w:lang w:val="en-US"/>
        </w:rPr>
        <w:t xml:space="preserve"> to </w:t>
      </w:r>
      <w:r w:rsidRPr="003371C6">
        <w:rPr>
          <w:szCs w:val="24"/>
          <w:lang w:val="en-US"/>
        </w:rPr>
        <w:t>avoid a</w:t>
      </w:r>
      <w:r w:rsidR="00146A8E" w:rsidRPr="003371C6">
        <w:rPr>
          <w:szCs w:val="24"/>
          <w:lang w:val="en-US"/>
        </w:rPr>
        <w:t>ny</w:t>
      </w:r>
      <w:r w:rsidRPr="003371C6">
        <w:rPr>
          <w:szCs w:val="24"/>
          <w:lang w:val="en-US"/>
        </w:rPr>
        <w:t xml:space="preserve"> conflict</w:t>
      </w:r>
      <w:r w:rsidR="00146A8E" w:rsidRPr="003371C6">
        <w:rPr>
          <w:szCs w:val="24"/>
          <w:lang w:val="en-US"/>
        </w:rPr>
        <w:t>s of interest.</w:t>
      </w:r>
    </w:p>
    <w:p w14:paraId="497AC12C" w14:textId="353A716F" w:rsidR="0077406D" w:rsidRPr="003371C6" w:rsidRDefault="00B2246B" w:rsidP="003371C6">
      <w:pPr>
        <w:pStyle w:val="Orateurengris"/>
        <w:spacing w:before="240"/>
        <w:ind w:left="709" w:hanging="709"/>
        <w:rPr>
          <w:b/>
          <w:szCs w:val="24"/>
          <w:lang w:val="en-US"/>
        </w:rPr>
      </w:pPr>
      <w:r w:rsidRPr="003371C6">
        <w:rPr>
          <w:szCs w:val="24"/>
          <w:lang w:val="en-US"/>
        </w:rPr>
        <w:t xml:space="preserve">The </w:t>
      </w:r>
      <w:r w:rsidRPr="003371C6">
        <w:rPr>
          <w:b/>
          <w:szCs w:val="24"/>
          <w:lang w:val="en-US"/>
        </w:rPr>
        <w:t xml:space="preserve">Chairperson </w:t>
      </w:r>
      <w:r w:rsidRPr="003371C6">
        <w:rPr>
          <w:szCs w:val="24"/>
          <w:lang w:val="en-US"/>
        </w:rPr>
        <w:t>understood that to be the case.</w:t>
      </w:r>
    </w:p>
    <w:p w14:paraId="71F807BB" w14:textId="1E1E6EDE" w:rsidR="0077406D" w:rsidRPr="003371C6" w:rsidRDefault="0077406D" w:rsidP="003371C6">
      <w:pPr>
        <w:pStyle w:val="Orateurengris"/>
        <w:spacing w:before="240"/>
        <w:ind w:left="709" w:hanging="709"/>
        <w:rPr>
          <w:b/>
          <w:szCs w:val="24"/>
          <w:lang w:val="en-US"/>
        </w:rPr>
      </w:pPr>
      <w:r w:rsidRPr="003371C6">
        <w:rPr>
          <w:bCs/>
          <w:szCs w:val="24"/>
          <w:lang w:val="en-US"/>
        </w:rPr>
        <w:t xml:space="preserve">The delegation of </w:t>
      </w:r>
      <w:r w:rsidRPr="003371C6">
        <w:rPr>
          <w:b/>
          <w:szCs w:val="24"/>
          <w:lang w:val="en-US"/>
        </w:rPr>
        <w:t xml:space="preserve">Palestine </w:t>
      </w:r>
      <w:r w:rsidR="00B2246B" w:rsidRPr="003371C6">
        <w:rPr>
          <w:szCs w:val="24"/>
          <w:lang w:val="en-US"/>
        </w:rPr>
        <w:t xml:space="preserve">proposed </w:t>
      </w:r>
      <w:r w:rsidR="00293855" w:rsidRPr="003371C6">
        <w:rPr>
          <w:szCs w:val="24"/>
          <w:lang w:val="en-US"/>
        </w:rPr>
        <w:t xml:space="preserve">that </w:t>
      </w:r>
      <w:r w:rsidRPr="003371C6">
        <w:rPr>
          <w:szCs w:val="24"/>
          <w:lang w:val="en-US"/>
        </w:rPr>
        <w:t xml:space="preserve">Hungary </w:t>
      </w:r>
      <w:r w:rsidR="00B2246B" w:rsidRPr="003371C6">
        <w:rPr>
          <w:szCs w:val="24"/>
          <w:lang w:val="en-US"/>
        </w:rPr>
        <w:t xml:space="preserve">and </w:t>
      </w:r>
      <w:r w:rsidRPr="003371C6">
        <w:rPr>
          <w:szCs w:val="24"/>
          <w:lang w:val="en-US"/>
        </w:rPr>
        <w:t xml:space="preserve">Ethiopia </w:t>
      </w:r>
      <w:r w:rsidR="00B2246B" w:rsidRPr="003371C6">
        <w:rPr>
          <w:szCs w:val="24"/>
          <w:lang w:val="en-US"/>
        </w:rPr>
        <w:t xml:space="preserve">serve as </w:t>
      </w:r>
      <w:r w:rsidRPr="003371C6">
        <w:rPr>
          <w:szCs w:val="24"/>
          <w:lang w:val="en-US"/>
        </w:rPr>
        <w:t>teller</w:t>
      </w:r>
      <w:r w:rsidR="00B2246B" w:rsidRPr="003371C6">
        <w:rPr>
          <w:szCs w:val="24"/>
          <w:lang w:val="en-US"/>
        </w:rPr>
        <w:t>s</w:t>
      </w:r>
      <w:r w:rsidRPr="003371C6">
        <w:rPr>
          <w:szCs w:val="24"/>
          <w:lang w:val="en-US"/>
        </w:rPr>
        <w:t>.</w:t>
      </w:r>
    </w:p>
    <w:p w14:paraId="110C2AEA" w14:textId="1043A053" w:rsidR="0077406D" w:rsidRPr="003371C6" w:rsidRDefault="00B2246B" w:rsidP="003371C6">
      <w:pPr>
        <w:pStyle w:val="Orateurengris"/>
        <w:spacing w:before="240"/>
        <w:ind w:left="709" w:hanging="709"/>
        <w:rPr>
          <w:b/>
          <w:szCs w:val="24"/>
          <w:lang w:val="en-US"/>
        </w:rPr>
      </w:pPr>
      <w:r w:rsidRPr="003371C6">
        <w:rPr>
          <w:szCs w:val="24"/>
          <w:lang w:val="en-US"/>
        </w:rPr>
        <w:t>With no objections, t</w:t>
      </w:r>
      <w:r w:rsidR="0077406D" w:rsidRPr="003371C6">
        <w:rPr>
          <w:szCs w:val="24"/>
          <w:lang w:val="en-US"/>
        </w:rPr>
        <w:t xml:space="preserve">he </w:t>
      </w:r>
      <w:r w:rsidR="0077406D" w:rsidRPr="003371C6">
        <w:rPr>
          <w:b/>
          <w:szCs w:val="24"/>
          <w:lang w:val="en-US"/>
        </w:rPr>
        <w:t xml:space="preserve">Chairperson </w:t>
      </w:r>
      <w:r w:rsidRPr="003371C6">
        <w:rPr>
          <w:szCs w:val="24"/>
          <w:lang w:val="en-US"/>
        </w:rPr>
        <w:t xml:space="preserve">invited </w:t>
      </w:r>
      <w:r w:rsidR="0077406D" w:rsidRPr="003371C6">
        <w:rPr>
          <w:szCs w:val="24"/>
          <w:lang w:val="en-US"/>
        </w:rPr>
        <w:t xml:space="preserve">Hungary and Ethiopia to </w:t>
      </w:r>
      <w:r w:rsidRPr="003371C6">
        <w:rPr>
          <w:szCs w:val="24"/>
          <w:lang w:val="en-US"/>
        </w:rPr>
        <w:t>the podium,</w:t>
      </w:r>
      <w:r w:rsidR="007D2EE1" w:rsidRPr="003371C6">
        <w:rPr>
          <w:szCs w:val="24"/>
          <w:lang w:val="en-US"/>
        </w:rPr>
        <w:t xml:space="preserve"> and asked </w:t>
      </w:r>
      <w:r w:rsidRPr="003371C6">
        <w:rPr>
          <w:szCs w:val="24"/>
          <w:lang w:val="en-US"/>
        </w:rPr>
        <w:t>the Committee M</w:t>
      </w:r>
      <w:r w:rsidR="0077406D" w:rsidRPr="003371C6">
        <w:rPr>
          <w:szCs w:val="24"/>
          <w:lang w:val="en-US"/>
        </w:rPr>
        <w:t xml:space="preserve">embers </w:t>
      </w:r>
      <w:r w:rsidRPr="003371C6">
        <w:rPr>
          <w:szCs w:val="24"/>
          <w:lang w:val="en-US"/>
        </w:rPr>
        <w:t xml:space="preserve">to confirm they had </w:t>
      </w:r>
      <w:r w:rsidR="0077406D" w:rsidRPr="003371C6">
        <w:rPr>
          <w:szCs w:val="24"/>
          <w:lang w:val="en-US"/>
        </w:rPr>
        <w:t xml:space="preserve">received </w:t>
      </w:r>
      <w:r w:rsidR="00293855" w:rsidRPr="003371C6">
        <w:rPr>
          <w:szCs w:val="24"/>
          <w:lang w:val="en-US"/>
        </w:rPr>
        <w:t xml:space="preserve">the </w:t>
      </w:r>
      <w:r w:rsidR="0077406D" w:rsidRPr="003371C6">
        <w:rPr>
          <w:szCs w:val="24"/>
          <w:lang w:val="en-US"/>
        </w:rPr>
        <w:t>ballots and envelopes</w:t>
      </w:r>
      <w:r w:rsidR="007D2EE1" w:rsidRPr="003371C6">
        <w:rPr>
          <w:szCs w:val="24"/>
          <w:lang w:val="en-US"/>
        </w:rPr>
        <w:t>.</w:t>
      </w:r>
    </w:p>
    <w:p w14:paraId="4182A34B" w14:textId="69755EBB" w:rsidR="0077406D" w:rsidRPr="003371C6" w:rsidRDefault="0077406D" w:rsidP="003371C6">
      <w:pPr>
        <w:pStyle w:val="Orateurengris"/>
        <w:spacing w:before="240"/>
        <w:ind w:left="709" w:hanging="709"/>
        <w:rPr>
          <w:szCs w:val="24"/>
          <w:lang w:val="en-US"/>
        </w:rPr>
      </w:pPr>
      <w:r w:rsidRPr="003371C6">
        <w:rPr>
          <w:bCs/>
          <w:szCs w:val="24"/>
          <w:lang w:val="en-US"/>
        </w:rPr>
        <w:t xml:space="preserve">The delegation of </w:t>
      </w:r>
      <w:r w:rsidRPr="003371C6">
        <w:rPr>
          <w:b/>
          <w:bCs/>
          <w:szCs w:val="24"/>
          <w:lang w:val="en-US"/>
        </w:rPr>
        <w:t>Cuba</w:t>
      </w:r>
      <w:r w:rsidRPr="003371C6">
        <w:rPr>
          <w:b/>
          <w:szCs w:val="24"/>
          <w:lang w:val="en-US"/>
        </w:rPr>
        <w:t xml:space="preserve"> </w:t>
      </w:r>
      <w:r w:rsidR="007D2EE1" w:rsidRPr="003371C6">
        <w:rPr>
          <w:szCs w:val="24"/>
          <w:lang w:val="en-US"/>
        </w:rPr>
        <w:t xml:space="preserve">wished to thank </w:t>
      </w:r>
      <w:r w:rsidRPr="003371C6">
        <w:rPr>
          <w:szCs w:val="24"/>
          <w:lang w:val="en-US"/>
        </w:rPr>
        <w:t>Mex</w:t>
      </w:r>
      <w:r w:rsidR="007D2EE1" w:rsidRPr="003371C6">
        <w:rPr>
          <w:szCs w:val="24"/>
          <w:lang w:val="en-US"/>
        </w:rPr>
        <w:t>ico for withdrawing</w:t>
      </w:r>
      <w:r w:rsidRPr="003371C6">
        <w:rPr>
          <w:szCs w:val="24"/>
          <w:lang w:val="en-US"/>
        </w:rPr>
        <w:t xml:space="preserve"> </w:t>
      </w:r>
      <w:r w:rsidR="007D2EE1" w:rsidRPr="003371C6">
        <w:rPr>
          <w:szCs w:val="24"/>
          <w:lang w:val="en-US"/>
        </w:rPr>
        <w:t xml:space="preserve">its nomination in its Regional Group; </w:t>
      </w:r>
      <w:r w:rsidRPr="003371C6">
        <w:rPr>
          <w:szCs w:val="24"/>
          <w:lang w:val="en-US"/>
        </w:rPr>
        <w:t xml:space="preserve">its gesture </w:t>
      </w:r>
      <w:r w:rsidR="007D2EE1" w:rsidRPr="003371C6">
        <w:rPr>
          <w:szCs w:val="24"/>
          <w:lang w:val="en-US"/>
        </w:rPr>
        <w:t xml:space="preserve">allowed for </w:t>
      </w:r>
      <w:r w:rsidRPr="003371C6">
        <w:rPr>
          <w:szCs w:val="24"/>
          <w:lang w:val="en-US"/>
        </w:rPr>
        <w:t xml:space="preserve">consensus within </w:t>
      </w:r>
      <w:r w:rsidR="007D2EE1" w:rsidRPr="003371C6">
        <w:rPr>
          <w:szCs w:val="24"/>
          <w:lang w:val="en-US"/>
        </w:rPr>
        <w:t xml:space="preserve">the group </w:t>
      </w:r>
      <w:r w:rsidRPr="003371C6">
        <w:rPr>
          <w:szCs w:val="24"/>
          <w:lang w:val="en-US"/>
        </w:rPr>
        <w:t>regarding the names put forward</w:t>
      </w:r>
      <w:r w:rsidR="007D2EE1" w:rsidRPr="003371C6">
        <w:rPr>
          <w:szCs w:val="24"/>
          <w:lang w:val="en-US"/>
        </w:rPr>
        <w:t>.</w:t>
      </w:r>
    </w:p>
    <w:p w14:paraId="08B12985" w14:textId="108FEF54" w:rsidR="0077406D" w:rsidRPr="003371C6" w:rsidRDefault="0077406D" w:rsidP="003371C6">
      <w:pPr>
        <w:pStyle w:val="Orateurengris"/>
        <w:spacing w:before="240"/>
        <w:ind w:left="709" w:hanging="709"/>
        <w:rPr>
          <w:b/>
          <w:szCs w:val="24"/>
          <w:lang w:val="en-US"/>
        </w:rPr>
      </w:pPr>
      <w:r w:rsidRPr="003371C6">
        <w:rPr>
          <w:szCs w:val="24"/>
          <w:lang w:val="en-US"/>
        </w:rPr>
        <w:t xml:space="preserve">The delegation of </w:t>
      </w:r>
      <w:r w:rsidRPr="003371C6">
        <w:rPr>
          <w:b/>
          <w:szCs w:val="24"/>
          <w:lang w:val="en-US"/>
        </w:rPr>
        <w:t>Colombia</w:t>
      </w:r>
      <w:r w:rsidRPr="003371C6">
        <w:rPr>
          <w:szCs w:val="24"/>
          <w:lang w:val="en-US"/>
        </w:rPr>
        <w:t xml:space="preserve"> </w:t>
      </w:r>
      <w:r w:rsidR="007D2EE1" w:rsidRPr="003371C6">
        <w:rPr>
          <w:szCs w:val="24"/>
          <w:lang w:val="en-US"/>
        </w:rPr>
        <w:t xml:space="preserve">echoed </w:t>
      </w:r>
      <w:r w:rsidRPr="003371C6">
        <w:rPr>
          <w:szCs w:val="24"/>
          <w:lang w:val="en-US"/>
        </w:rPr>
        <w:t>Cuba’s</w:t>
      </w:r>
      <w:r w:rsidR="007D2EE1" w:rsidRPr="003371C6">
        <w:rPr>
          <w:szCs w:val="24"/>
          <w:lang w:val="en-US"/>
        </w:rPr>
        <w:t xml:space="preserve"> thanks </w:t>
      </w:r>
      <w:r w:rsidRPr="003371C6">
        <w:rPr>
          <w:szCs w:val="24"/>
          <w:lang w:val="en-US"/>
        </w:rPr>
        <w:t>to Mexico for maintain</w:t>
      </w:r>
      <w:r w:rsidR="007D2EE1" w:rsidRPr="003371C6">
        <w:rPr>
          <w:szCs w:val="24"/>
          <w:lang w:val="en-US"/>
        </w:rPr>
        <w:t>ing</w:t>
      </w:r>
      <w:r w:rsidRPr="003371C6">
        <w:rPr>
          <w:szCs w:val="24"/>
          <w:lang w:val="en-US"/>
        </w:rPr>
        <w:t xml:space="preserve"> the good </w:t>
      </w:r>
      <w:r w:rsidR="00293855" w:rsidRPr="003371C6">
        <w:rPr>
          <w:szCs w:val="24"/>
          <w:lang w:val="en-US"/>
        </w:rPr>
        <w:t xml:space="preserve">feeling </w:t>
      </w:r>
      <w:r w:rsidRPr="003371C6">
        <w:rPr>
          <w:szCs w:val="24"/>
          <w:lang w:val="en-US"/>
        </w:rPr>
        <w:t xml:space="preserve">in </w:t>
      </w:r>
      <w:r w:rsidR="007D2EE1" w:rsidRPr="003371C6">
        <w:rPr>
          <w:szCs w:val="24"/>
          <w:lang w:val="en-US"/>
        </w:rPr>
        <w:t>the group.</w:t>
      </w:r>
    </w:p>
    <w:p w14:paraId="5801140C" w14:textId="7CDD1139" w:rsidR="0077406D" w:rsidRPr="003371C6" w:rsidRDefault="0077406D" w:rsidP="003371C6">
      <w:pPr>
        <w:pStyle w:val="Orateurengris"/>
        <w:spacing w:before="240"/>
        <w:ind w:left="709" w:hanging="709"/>
        <w:rPr>
          <w:b/>
          <w:szCs w:val="24"/>
          <w:lang w:val="en-US"/>
        </w:rPr>
      </w:pPr>
      <w:r w:rsidRPr="003371C6">
        <w:rPr>
          <w:bCs/>
          <w:szCs w:val="24"/>
          <w:lang w:val="en-US"/>
        </w:rPr>
        <w:t xml:space="preserve">The delegation of </w:t>
      </w:r>
      <w:r w:rsidRPr="003371C6">
        <w:rPr>
          <w:b/>
          <w:szCs w:val="24"/>
          <w:lang w:val="en-US"/>
        </w:rPr>
        <w:t xml:space="preserve">Guatemala </w:t>
      </w:r>
      <w:r w:rsidR="007D2EE1" w:rsidRPr="003371C6">
        <w:rPr>
          <w:szCs w:val="24"/>
          <w:lang w:val="en-US"/>
        </w:rPr>
        <w:t xml:space="preserve">also wished to </w:t>
      </w:r>
      <w:r w:rsidRPr="003371C6">
        <w:rPr>
          <w:szCs w:val="24"/>
          <w:lang w:val="en-US"/>
        </w:rPr>
        <w:t>thank Mexico for maintain</w:t>
      </w:r>
      <w:r w:rsidR="007D2EE1" w:rsidRPr="003371C6">
        <w:rPr>
          <w:szCs w:val="24"/>
          <w:lang w:val="en-US"/>
        </w:rPr>
        <w:t>ing</w:t>
      </w:r>
      <w:r w:rsidRPr="003371C6">
        <w:rPr>
          <w:szCs w:val="24"/>
          <w:lang w:val="en-US"/>
        </w:rPr>
        <w:t xml:space="preserve"> unity within </w:t>
      </w:r>
      <w:r w:rsidR="007D2EE1" w:rsidRPr="003371C6">
        <w:rPr>
          <w:szCs w:val="24"/>
          <w:lang w:val="en-US"/>
        </w:rPr>
        <w:t xml:space="preserve">the </w:t>
      </w:r>
      <w:r w:rsidRPr="003371C6">
        <w:rPr>
          <w:szCs w:val="24"/>
          <w:lang w:val="en-US"/>
        </w:rPr>
        <w:t>region of Latin America and the Caribbean.</w:t>
      </w:r>
    </w:p>
    <w:p w14:paraId="50A1F735" w14:textId="7491F3B0" w:rsidR="00DF62F6" w:rsidRPr="003371C6" w:rsidRDefault="0077406D" w:rsidP="003371C6">
      <w:pPr>
        <w:pStyle w:val="Orateurengris"/>
        <w:spacing w:before="240"/>
        <w:ind w:left="709" w:hanging="709"/>
        <w:rPr>
          <w:b/>
          <w:szCs w:val="24"/>
          <w:lang w:val="en-US"/>
        </w:rPr>
      </w:pPr>
      <w:r w:rsidRPr="003371C6">
        <w:rPr>
          <w:bCs/>
          <w:szCs w:val="24"/>
          <w:lang w:val="en-US"/>
        </w:rPr>
        <w:t xml:space="preserve">The delegation of </w:t>
      </w:r>
      <w:r w:rsidRPr="003371C6">
        <w:rPr>
          <w:b/>
          <w:szCs w:val="24"/>
          <w:lang w:val="en-US"/>
        </w:rPr>
        <w:t>Saint Lucia</w:t>
      </w:r>
      <w:r w:rsidR="007D2EE1" w:rsidRPr="003371C6">
        <w:rPr>
          <w:b/>
          <w:szCs w:val="24"/>
          <w:lang w:val="en-US"/>
        </w:rPr>
        <w:t xml:space="preserve"> </w:t>
      </w:r>
      <w:r w:rsidR="007D2EE1" w:rsidRPr="003371C6">
        <w:rPr>
          <w:szCs w:val="24"/>
          <w:lang w:val="en-US"/>
        </w:rPr>
        <w:t xml:space="preserve">echoed </w:t>
      </w:r>
      <w:r w:rsidR="007975DD" w:rsidRPr="003371C6">
        <w:rPr>
          <w:szCs w:val="24"/>
          <w:lang w:val="en-US"/>
        </w:rPr>
        <w:t xml:space="preserve">the </w:t>
      </w:r>
      <w:r w:rsidRPr="003371C6">
        <w:rPr>
          <w:szCs w:val="24"/>
          <w:lang w:val="en-US"/>
        </w:rPr>
        <w:t xml:space="preserve">gratitude to </w:t>
      </w:r>
      <w:r w:rsidR="007D2EE1" w:rsidRPr="003371C6">
        <w:rPr>
          <w:szCs w:val="24"/>
          <w:lang w:val="en-US"/>
        </w:rPr>
        <w:t>Mexico</w:t>
      </w:r>
      <w:r w:rsidRPr="003371C6">
        <w:rPr>
          <w:szCs w:val="24"/>
          <w:lang w:val="en-US"/>
        </w:rPr>
        <w:t>.</w:t>
      </w:r>
    </w:p>
    <w:p w14:paraId="0ABFA96E" w14:textId="47EAC240" w:rsidR="007975DD" w:rsidRPr="003371C6" w:rsidRDefault="0077406D" w:rsidP="003371C6">
      <w:pPr>
        <w:pStyle w:val="Orateurengris"/>
        <w:spacing w:before="240"/>
        <w:ind w:left="709" w:hanging="709"/>
        <w:rPr>
          <w:b/>
          <w:szCs w:val="24"/>
          <w:lang w:val="en-US"/>
        </w:rPr>
      </w:pPr>
      <w:r w:rsidRPr="003371C6">
        <w:rPr>
          <w:szCs w:val="24"/>
          <w:lang w:val="en-US"/>
        </w:rPr>
        <w:t xml:space="preserve">The </w:t>
      </w:r>
      <w:r w:rsidRPr="003371C6">
        <w:rPr>
          <w:b/>
          <w:szCs w:val="24"/>
          <w:lang w:val="en-US"/>
        </w:rPr>
        <w:t>Chairperson</w:t>
      </w:r>
      <w:r w:rsidR="007975DD" w:rsidRPr="003371C6">
        <w:rPr>
          <w:b/>
          <w:szCs w:val="24"/>
          <w:lang w:val="en-US"/>
        </w:rPr>
        <w:t xml:space="preserve"> </w:t>
      </w:r>
      <w:r w:rsidR="007975DD" w:rsidRPr="003371C6">
        <w:rPr>
          <w:szCs w:val="24"/>
          <w:lang w:val="en-US"/>
        </w:rPr>
        <w:t xml:space="preserve">gave Members </w:t>
      </w:r>
      <w:r w:rsidRPr="003371C6">
        <w:rPr>
          <w:szCs w:val="24"/>
          <w:lang w:val="en-US"/>
        </w:rPr>
        <w:t xml:space="preserve">five minutes to circle the names of the candidates for whom </w:t>
      </w:r>
      <w:r w:rsidR="007975DD" w:rsidRPr="003371C6">
        <w:rPr>
          <w:szCs w:val="24"/>
          <w:lang w:val="en-US"/>
        </w:rPr>
        <w:t xml:space="preserve">they </w:t>
      </w:r>
      <w:r w:rsidRPr="003371C6">
        <w:rPr>
          <w:szCs w:val="24"/>
          <w:lang w:val="en-US"/>
        </w:rPr>
        <w:t>wish</w:t>
      </w:r>
      <w:r w:rsidR="007975DD" w:rsidRPr="003371C6">
        <w:rPr>
          <w:szCs w:val="24"/>
          <w:lang w:val="en-US"/>
        </w:rPr>
        <w:t>ed</w:t>
      </w:r>
      <w:r w:rsidRPr="003371C6">
        <w:rPr>
          <w:szCs w:val="24"/>
          <w:lang w:val="en-US"/>
        </w:rPr>
        <w:t xml:space="preserve"> to vote before the call to deposit the ballots.</w:t>
      </w:r>
    </w:p>
    <w:p w14:paraId="520C11AF" w14:textId="340F5219" w:rsidR="007975DD" w:rsidRPr="003371C6" w:rsidRDefault="007975DD" w:rsidP="003371C6">
      <w:pPr>
        <w:pStyle w:val="Orateurengris"/>
        <w:numPr>
          <w:ilvl w:val="0"/>
          <w:numId w:val="0"/>
        </w:numPr>
        <w:spacing w:before="240" w:after="240"/>
        <w:jc w:val="center"/>
        <w:rPr>
          <w:i/>
          <w:szCs w:val="24"/>
          <w:lang w:val="en-US"/>
        </w:rPr>
      </w:pPr>
      <w:r w:rsidRPr="003371C6">
        <w:rPr>
          <w:i/>
          <w:szCs w:val="24"/>
          <w:lang w:val="en-US"/>
        </w:rPr>
        <w:t>[5-minute pause]</w:t>
      </w:r>
    </w:p>
    <w:p w14:paraId="719B2F2D" w14:textId="142AE58C" w:rsidR="0055499F" w:rsidRPr="003371C6" w:rsidRDefault="007975DD" w:rsidP="003371C6">
      <w:pPr>
        <w:pStyle w:val="Orateurengris"/>
        <w:spacing w:before="240"/>
        <w:ind w:left="709" w:hanging="709"/>
        <w:rPr>
          <w:b/>
          <w:szCs w:val="24"/>
          <w:lang w:val="en-US"/>
        </w:rPr>
      </w:pPr>
      <w:r w:rsidRPr="003371C6">
        <w:rPr>
          <w:szCs w:val="24"/>
          <w:lang w:val="en-US"/>
        </w:rPr>
        <w:t xml:space="preserve">The </w:t>
      </w:r>
      <w:r w:rsidRPr="003371C6">
        <w:rPr>
          <w:b/>
          <w:szCs w:val="24"/>
          <w:lang w:val="en-US"/>
        </w:rPr>
        <w:t xml:space="preserve">Chairperson </w:t>
      </w:r>
      <w:r w:rsidR="0077406D" w:rsidRPr="003371C6">
        <w:rPr>
          <w:szCs w:val="24"/>
          <w:lang w:val="en-US"/>
        </w:rPr>
        <w:t>invite</w:t>
      </w:r>
      <w:r w:rsidRPr="003371C6">
        <w:rPr>
          <w:szCs w:val="24"/>
          <w:lang w:val="en-US"/>
        </w:rPr>
        <w:t>d</w:t>
      </w:r>
      <w:r w:rsidR="0077406D" w:rsidRPr="003371C6">
        <w:rPr>
          <w:szCs w:val="24"/>
          <w:lang w:val="en-US"/>
        </w:rPr>
        <w:t xml:space="preserve"> </w:t>
      </w:r>
      <w:r w:rsidRPr="003371C6">
        <w:rPr>
          <w:szCs w:val="24"/>
          <w:lang w:val="en-US"/>
        </w:rPr>
        <w:t xml:space="preserve">the Secretariat </w:t>
      </w:r>
      <w:r w:rsidR="0077406D" w:rsidRPr="003371C6">
        <w:rPr>
          <w:szCs w:val="24"/>
          <w:lang w:val="en-US"/>
        </w:rPr>
        <w:t xml:space="preserve">to conduct the roll call </w:t>
      </w:r>
      <w:r w:rsidRPr="003371C6">
        <w:rPr>
          <w:szCs w:val="24"/>
          <w:lang w:val="en-US"/>
        </w:rPr>
        <w:t xml:space="preserve">so as </w:t>
      </w:r>
      <w:r w:rsidR="0077406D" w:rsidRPr="003371C6">
        <w:rPr>
          <w:szCs w:val="24"/>
          <w:lang w:val="en-US"/>
        </w:rPr>
        <w:t xml:space="preserve">to collect the ballots </w:t>
      </w:r>
      <w:r w:rsidR="00F27C98" w:rsidRPr="003371C6">
        <w:rPr>
          <w:szCs w:val="24"/>
          <w:lang w:val="en-US"/>
        </w:rPr>
        <w:t>from</w:t>
      </w:r>
      <w:r w:rsidR="0077406D" w:rsidRPr="003371C6">
        <w:rPr>
          <w:szCs w:val="24"/>
          <w:lang w:val="en-US"/>
        </w:rPr>
        <w:t xml:space="preserve"> each </w:t>
      </w:r>
      <w:r w:rsidR="00F27C98" w:rsidRPr="003371C6">
        <w:rPr>
          <w:szCs w:val="24"/>
          <w:lang w:val="en-US"/>
        </w:rPr>
        <w:t>Member</w:t>
      </w:r>
      <w:r w:rsidR="0077406D" w:rsidRPr="003371C6">
        <w:rPr>
          <w:szCs w:val="24"/>
          <w:lang w:val="en-US"/>
        </w:rPr>
        <w:t>.</w:t>
      </w:r>
    </w:p>
    <w:p w14:paraId="6EE3D9C5" w14:textId="4CB4EC99" w:rsidR="00DF62F6" w:rsidRPr="003371C6" w:rsidRDefault="0055499F" w:rsidP="003371C6">
      <w:pPr>
        <w:pStyle w:val="Orateurengris"/>
        <w:spacing w:before="240"/>
        <w:ind w:left="709" w:hanging="709"/>
        <w:rPr>
          <w:b/>
          <w:szCs w:val="24"/>
          <w:lang w:val="en-US"/>
        </w:rPr>
      </w:pPr>
      <w:r w:rsidRPr="003371C6">
        <w:rPr>
          <w:szCs w:val="24"/>
          <w:lang w:val="en-US"/>
        </w:rPr>
        <w:t xml:space="preserve">The </w:t>
      </w:r>
      <w:r w:rsidRPr="003371C6">
        <w:rPr>
          <w:b/>
          <w:szCs w:val="24"/>
          <w:lang w:val="en-US"/>
        </w:rPr>
        <w:t>Secretariat</w:t>
      </w:r>
      <w:r w:rsidR="00DF62F6" w:rsidRPr="003371C6">
        <w:rPr>
          <w:b/>
          <w:szCs w:val="24"/>
          <w:lang w:val="en-US"/>
        </w:rPr>
        <w:t xml:space="preserve"> </w:t>
      </w:r>
      <w:r w:rsidR="00DF62F6" w:rsidRPr="003371C6">
        <w:rPr>
          <w:szCs w:val="24"/>
          <w:lang w:val="en-US"/>
        </w:rPr>
        <w:t>recorded the votes of the following Committee Members:</w:t>
      </w:r>
      <w:r w:rsidR="00DF62F6" w:rsidRPr="003371C6">
        <w:rPr>
          <w:b/>
          <w:szCs w:val="24"/>
          <w:lang w:val="en-US"/>
        </w:rPr>
        <w:t xml:space="preserve"> </w:t>
      </w:r>
      <w:r w:rsidR="00DF62F6" w:rsidRPr="003371C6">
        <w:rPr>
          <w:szCs w:val="24"/>
          <w:lang w:val="en-US"/>
        </w:rPr>
        <w:t xml:space="preserve">Afghanistan, Algeria, Armenia, Austria, Bulgaria, Colombia, Congo, Côte d’Ivoire, Cuba, Cyprus, Ethiopia, Guatemala, Hungary, India, Lebanon, Mauritius, Mongolia, Palestine, Philippines, Republic of Korea, Saint Lucia, Senegal, </w:t>
      </w:r>
      <w:hyperlink r:id="rId54" w:history="1">
        <w:r w:rsidR="00DF62F6" w:rsidRPr="003371C6">
          <w:rPr>
            <w:szCs w:val="24"/>
            <w:lang w:val="en-US"/>
          </w:rPr>
          <w:t>Turkey</w:t>
        </w:r>
      </w:hyperlink>
      <w:r w:rsidR="00DF62F6" w:rsidRPr="003371C6">
        <w:rPr>
          <w:szCs w:val="24"/>
          <w:lang w:val="en-US"/>
        </w:rPr>
        <w:t xml:space="preserve"> and Zambia.</w:t>
      </w:r>
    </w:p>
    <w:p w14:paraId="6508BA85" w14:textId="26939C0C" w:rsidR="00F27C98" w:rsidRPr="003371C6" w:rsidRDefault="0055499F" w:rsidP="003371C6">
      <w:pPr>
        <w:pStyle w:val="Orateurengris"/>
        <w:tabs>
          <w:tab w:val="clear" w:pos="3686"/>
          <w:tab w:val="num" w:pos="5529"/>
        </w:tabs>
        <w:spacing w:before="240"/>
        <w:ind w:left="709" w:hanging="709"/>
        <w:rPr>
          <w:rFonts w:eastAsia="Malgun Gothic"/>
          <w:szCs w:val="24"/>
          <w:lang w:val="en-US" w:eastAsia="ko-KR"/>
        </w:rPr>
      </w:pPr>
      <w:r w:rsidRPr="003371C6">
        <w:rPr>
          <w:lang w:val="en-US"/>
        </w:rPr>
        <w:t xml:space="preserve">With all the envelopes collected, the </w:t>
      </w:r>
      <w:r w:rsidR="0077406D" w:rsidRPr="003371C6">
        <w:rPr>
          <w:b/>
          <w:lang w:val="en-US"/>
        </w:rPr>
        <w:t>Chairperson</w:t>
      </w:r>
      <w:r w:rsidRPr="003371C6">
        <w:rPr>
          <w:b/>
          <w:lang w:val="en-US"/>
        </w:rPr>
        <w:t xml:space="preserve"> </w:t>
      </w:r>
      <w:r w:rsidRPr="003371C6">
        <w:rPr>
          <w:lang w:val="en-US"/>
        </w:rPr>
        <w:t xml:space="preserve">adjourned for </w:t>
      </w:r>
      <w:r w:rsidR="0077406D" w:rsidRPr="003371C6">
        <w:rPr>
          <w:lang w:val="en-US"/>
        </w:rPr>
        <w:t>lunch.</w:t>
      </w:r>
    </w:p>
    <w:p w14:paraId="67B23A30" w14:textId="07D63C2C" w:rsidR="00F1593D" w:rsidRPr="003371C6" w:rsidRDefault="008E3139" w:rsidP="00A32FE4">
      <w:pPr>
        <w:pStyle w:val="Orateurengris"/>
        <w:numPr>
          <w:ilvl w:val="0"/>
          <w:numId w:val="0"/>
        </w:numPr>
        <w:spacing w:before="240" w:after="240"/>
        <w:jc w:val="center"/>
        <w:outlineLvl w:val="0"/>
        <w:rPr>
          <w:rFonts w:eastAsia="Malgun Gothic"/>
          <w:i/>
          <w:lang w:val="en-US" w:eastAsia="ko-KR"/>
        </w:rPr>
      </w:pPr>
      <w:r w:rsidRPr="007C6403">
        <w:rPr>
          <w:rFonts w:eastAsia="Cambria"/>
          <w:i/>
          <w:lang w:val="en-US"/>
        </w:rPr>
        <w:t xml:space="preserve">[Friday, </w:t>
      </w:r>
      <w:r w:rsidRPr="007C6403">
        <w:rPr>
          <w:i/>
          <w:lang w:val="en-US"/>
        </w:rPr>
        <w:t>2 December</w:t>
      </w:r>
      <w:r w:rsidR="00DE32BE" w:rsidRPr="007C6403">
        <w:rPr>
          <w:rFonts w:eastAsia="Malgun Gothic"/>
          <w:i/>
          <w:lang w:val="en-US" w:eastAsia="ko-KR"/>
        </w:rPr>
        <w:t xml:space="preserve"> 2016</w:t>
      </w:r>
      <w:r w:rsidRPr="007C6403">
        <w:rPr>
          <w:i/>
          <w:lang w:val="en-US"/>
        </w:rPr>
        <w:t>, afternoon session]</w:t>
      </w:r>
    </w:p>
    <w:p w14:paraId="2F7FC5BB" w14:textId="65FA220F" w:rsidR="00E07088" w:rsidRPr="003371C6" w:rsidRDefault="00E07088" w:rsidP="00A75AD6">
      <w:pPr>
        <w:pStyle w:val="Orateurengris"/>
        <w:numPr>
          <w:ilvl w:val="0"/>
          <w:numId w:val="0"/>
        </w:numPr>
        <w:spacing w:before="360" w:after="60"/>
        <w:ind w:left="567" w:hanging="567"/>
        <w:outlineLvl w:val="0"/>
        <w:rPr>
          <w:rFonts w:eastAsia="Malgun Gothic"/>
          <w:i/>
        </w:rPr>
      </w:pPr>
      <w:r w:rsidRPr="007C6403">
        <w:rPr>
          <w:b/>
          <w:u w:val="single"/>
          <w:lang w:val="en-US"/>
        </w:rPr>
        <w:t xml:space="preserve">ITEM 11 </w:t>
      </w:r>
      <w:r w:rsidRPr="007C6403">
        <w:rPr>
          <w:rFonts w:eastAsia="Cambria"/>
          <w:b/>
          <w:u w:val="single"/>
          <w:lang w:val="en-US"/>
        </w:rPr>
        <w:t>OF THE AGENDA</w:t>
      </w:r>
      <w:r w:rsidR="008E3139" w:rsidRPr="007C6403">
        <w:rPr>
          <w:rFonts w:eastAsia="Cambria"/>
          <w:b/>
          <w:u w:val="single"/>
          <w:lang w:val="en-US"/>
        </w:rPr>
        <w:t xml:space="preserve"> (CONT.)</w:t>
      </w:r>
      <w:r w:rsidR="00273DFB">
        <w:rPr>
          <w:rFonts w:eastAsia="Malgun Gothic" w:hint="eastAsia"/>
          <w:b/>
          <w:u w:val="single"/>
          <w:lang w:val="en-US" w:eastAsia="ko-KR"/>
        </w:rPr>
        <w:t>:</w:t>
      </w:r>
    </w:p>
    <w:p w14:paraId="0F789F0C" w14:textId="35E46969" w:rsidR="00410994" w:rsidRPr="003371C6" w:rsidRDefault="00E07088" w:rsidP="003371C6">
      <w:pPr>
        <w:pStyle w:val="Orateurengris"/>
        <w:spacing w:before="240"/>
        <w:ind w:left="709" w:hanging="709"/>
        <w:rPr>
          <w:szCs w:val="24"/>
          <w:lang w:val="en-US"/>
        </w:rPr>
      </w:pPr>
      <w:r w:rsidRPr="007C6403">
        <w:rPr>
          <w:lang w:val="en-US"/>
        </w:rPr>
        <w:t xml:space="preserve">The </w:t>
      </w:r>
      <w:r w:rsidRPr="007C6403">
        <w:rPr>
          <w:b/>
          <w:lang w:val="en-US"/>
        </w:rPr>
        <w:t>Chairperson</w:t>
      </w:r>
      <w:r w:rsidRPr="007C6403">
        <w:rPr>
          <w:lang w:val="en-US"/>
        </w:rPr>
        <w:t xml:space="preserve"> </w:t>
      </w:r>
      <w:r w:rsidR="00410994" w:rsidRPr="007C6403">
        <w:rPr>
          <w:color w:val="000000"/>
          <w:lang w:val="en-US"/>
        </w:rPr>
        <w:t xml:space="preserve">was </w:t>
      </w:r>
      <w:r w:rsidR="007975DD" w:rsidRPr="007C6403">
        <w:rPr>
          <w:color w:val="000000"/>
          <w:lang w:val="en-US"/>
        </w:rPr>
        <w:t xml:space="preserve">pleased to announce that the counting of ballots </w:t>
      </w:r>
      <w:r w:rsidR="00410994" w:rsidRPr="007C6403">
        <w:rPr>
          <w:color w:val="000000"/>
          <w:lang w:val="en-US"/>
        </w:rPr>
        <w:t>for the new Members of the Evaluation Body had</w:t>
      </w:r>
      <w:r w:rsidR="00B34F66" w:rsidRPr="007C6403">
        <w:rPr>
          <w:color w:val="000000"/>
          <w:lang w:val="en-US"/>
        </w:rPr>
        <w:t xml:space="preserve"> been completed. Twenty-four Committee M</w:t>
      </w:r>
      <w:r w:rsidR="007975DD" w:rsidRPr="007C6403">
        <w:rPr>
          <w:color w:val="000000"/>
          <w:lang w:val="en-US"/>
        </w:rPr>
        <w:t>e</w:t>
      </w:r>
      <w:r w:rsidR="007975DD" w:rsidRPr="003371C6">
        <w:rPr>
          <w:szCs w:val="24"/>
          <w:lang w:val="en-US"/>
        </w:rPr>
        <w:t xml:space="preserve">mbers were present and </w:t>
      </w:r>
      <w:r w:rsidR="00293855" w:rsidRPr="003371C6">
        <w:rPr>
          <w:szCs w:val="24"/>
          <w:lang w:val="en-US"/>
        </w:rPr>
        <w:t xml:space="preserve">had </w:t>
      </w:r>
      <w:r w:rsidR="007975DD" w:rsidRPr="003371C6">
        <w:rPr>
          <w:szCs w:val="24"/>
          <w:lang w:val="en-US"/>
        </w:rPr>
        <w:t>voted. The following candi</w:t>
      </w:r>
      <w:r w:rsidR="00410994" w:rsidRPr="003371C6">
        <w:rPr>
          <w:szCs w:val="24"/>
          <w:lang w:val="en-US"/>
        </w:rPr>
        <w:t>dates re</w:t>
      </w:r>
      <w:bookmarkStart w:id="65" w:name="_GoBack"/>
      <w:bookmarkEnd w:id="65"/>
      <w:r w:rsidR="00410994" w:rsidRPr="003371C6">
        <w:rPr>
          <w:szCs w:val="24"/>
          <w:lang w:val="en-US"/>
        </w:rPr>
        <w:t>ceived votes as follows:</w:t>
      </w:r>
    </w:p>
    <w:p w14:paraId="7F260332" w14:textId="6508F2C2" w:rsidR="0079076B" w:rsidRPr="007C6403" w:rsidRDefault="00410994" w:rsidP="003371C6">
      <w:pPr>
        <w:pStyle w:val="Orateurengris"/>
        <w:spacing w:before="240"/>
        <w:ind w:left="709" w:hanging="709"/>
        <w:rPr>
          <w:color w:val="000000"/>
          <w:lang w:val="en-US"/>
        </w:rPr>
      </w:pPr>
      <w:r w:rsidRPr="003371C6">
        <w:rPr>
          <w:b/>
          <w:szCs w:val="24"/>
          <w:lang w:val="en-US"/>
        </w:rPr>
        <w:t>Electoral Group III</w:t>
      </w:r>
      <w:r w:rsidR="0079076B" w:rsidRPr="003371C6">
        <w:rPr>
          <w:szCs w:val="24"/>
          <w:lang w:val="en-US"/>
        </w:rPr>
        <w:t>:</w:t>
      </w:r>
      <w:r w:rsidR="007975DD" w:rsidRPr="003371C6">
        <w:rPr>
          <w:szCs w:val="24"/>
          <w:lang w:val="en-US"/>
        </w:rPr>
        <w:t xml:space="preserve"> </w:t>
      </w:r>
      <w:r w:rsidR="0079076B" w:rsidRPr="003371C6">
        <w:rPr>
          <w:szCs w:val="24"/>
          <w:lang w:val="en-US"/>
        </w:rPr>
        <w:t>The expert Mr</w:t>
      </w:r>
      <w:r w:rsidR="0079076B" w:rsidRPr="003371C6">
        <w:rPr>
          <w:b/>
          <w:szCs w:val="24"/>
          <w:lang w:val="en-US"/>
        </w:rPr>
        <w:t xml:space="preserve"> </w:t>
      </w:r>
      <w:r w:rsidR="0079076B" w:rsidRPr="003371C6">
        <w:rPr>
          <w:szCs w:val="24"/>
          <w:lang w:val="en-US"/>
        </w:rPr>
        <w:t>Nigel Encalada</w:t>
      </w:r>
      <w:r w:rsidR="007975DD" w:rsidRPr="007C6403">
        <w:rPr>
          <w:color w:val="000000"/>
          <w:lang w:val="en-US"/>
        </w:rPr>
        <w:t xml:space="preserve"> from Belize </w:t>
      </w:r>
      <w:r w:rsidR="00293855" w:rsidRPr="007C6403">
        <w:rPr>
          <w:color w:val="000000"/>
          <w:lang w:val="en-US"/>
        </w:rPr>
        <w:t xml:space="preserve">had </w:t>
      </w:r>
      <w:r w:rsidR="007975DD" w:rsidRPr="007C6403">
        <w:rPr>
          <w:color w:val="000000"/>
          <w:lang w:val="en-US"/>
        </w:rPr>
        <w:t xml:space="preserve">received </w:t>
      </w:r>
      <w:r w:rsidR="00293855" w:rsidRPr="007C6403">
        <w:rPr>
          <w:color w:val="000000"/>
          <w:lang w:val="en-US"/>
        </w:rPr>
        <w:t xml:space="preserve">eleven </w:t>
      </w:r>
      <w:r w:rsidR="007975DD" w:rsidRPr="007C6403">
        <w:rPr>
          <w:color w:val="000000"/>
          <w:lang w:val="en-US"/>
        </w:rPr>
        <w:t>votes. The</w:t>
      </w:r>
      <w:r w:rsidR="0079076B" w:rsidRPr="007C6403">
        <w:rPr>
          <w:color w:val="000000"/>
          <w:lang w:val="en-US"/>
        </w:rPr>
        <w:t xml:space="preserve"> expert </w:t>
      </w:r>
      <w:r w:rsidR="0079076B" w:rsidRPr="007C6403">
        <w:rPr>
          <w:b/>
          <w:color w:val="000000"/>
          <w:lang w:val="en-US"/>
        </w:rPr>
        <w:t>Ms Sonia Montecino Aguirre</w:t>
      </w:r>
      <w:r w:rsidR="007975DD" w:rsidRPr="007C6403">
        <w:rPr>
          <w:b/>
          <w:color w:val="000000"/>
          <w:lang w:val="en-US"/>
        </w:rPr>
        <w:t xml:space="preserve"> from Chile </w:t>
      </w:r>
      <w:r w:rsidR="00293855" w:rsidRPr="007C6403">
        <w:rPr>
          <w:b/>
          <w:color w:val="000000"/>
          <w:lang w:val="en-US"/>
        </w:rPr>
        <w:t xml:space="preserve">had </w:t>
      </w:r>
      <w:r w:rsidR="007975DD" w:rsidRPr="007C6403">
        <w:rPr>
          <w:b/>
          <w:color w:val="000000"/>
          <w:lang w:val="en-US"/>
        </w:rPr>
        <w:t xml:space="preserve">received </w:t>
      </w:r>
      <w:r w:rsidR="00293855" w:rsidRPr="007C6403">
        <w:rPr>
          <w:b/>
          <w:color w:val="000000"/>
          <w:lang w:val="en-US"/>
        </w:rPr>
        <w:t xml:space="preserve">thirteen </w:t>
      </w:r>
      <w:r w:rsidR="007975DD" w:rsidRPr="007C6403">
        <w:rPr>
          <w:b/>
          <w:color w:val="000000"/>
          <w:lang w:val="en-US"/>
        </w:rPr>
        <w:t xml:space="preserve">votes and </w:t>
      </w:r>
      <w:r w:rsidR="0079076B" w:rsidRPr="007C6403">
        <w:rPr>
          <w:b/>
          <w:color w:val="000000"/>
          <w:lang w:val="en-US"/>
        </w:rPr>
        <w:t xml:space="preserve">was </w:t>
      </w:r>
      <w:r w:rsidR="007975DD" w:rsidRPr="007C6403">
        <w:rPr>
          <w:b/>
          <w:color w:val="000000"/>
          <w:lang w:val="en-US"/>
        </w:rPr>
        <w:t>elected</w:t>
      </w:r>
      <w:r w:rsidR="007975DD" w:rsidRPr="007C6403">
        <w:rPr>
          <w:color w:val="000000"/>
          <w:lang w:val="en-US"/>
        </w:rPr>
        <w:t>.</w:t>
      </w:r>
    </w:p>
    <w:p w14:paraId="1D3095D5" w14:textId="47F992FC" w:rsidR="0079076B" w:rsidRPr="007C6403" w:rsidRDefault="0079076B" w:rsidP="003371C6">
      <w:pPr>
        <w:pStyle w:val="Orateurengris"/>
        <w:spacing w:before="240"/>
        <w:ind w:left="709" w:hanging="709"/>
        <w:rPr>
          <w:color w:val="000000"/>
          <w:lang w:val="en-US"/>
        </w:rPr>
      </w:pPr>
      <w:r w:rsidRPr="007C6403">
        <w:rPr>
          <w:b/>
          <w:color w:val="000000"/>
          <w:lang w:val="en-US"/>
        </w:rPr>
        <w:t>Electoral group IV</w:t>
      </w:r>
      <w:r w:rsidRPr="007C6403">
        <w:rPr>
          <w:color w:val="000000"/>
          <w:lang w:val="en-US"/>
        </w:rPr>
        <w:t>: T</w:t>
      </w:r>
      <w:r w:rsidR="007975DD" w:rsidRPr="007C6403">
        <w:rPr>
          <w:color w:val="000000"/>
          <w:lang w:val="en-US"/>
        </w:rPr>
        <w:t xml:space="preserve">he expert </w:t>
      </w:r>
      <w:r w:rsidRPr="007C6403">
        <w:rPr>
          <w:color w:val="000000"/>
          <w:lang w:val="en-US"/>
        </w:rPr>
        <w:t xml:space="preserve">Ms </w:t>
      </w:r>
      <w:r w:rsidR="007975DD" w:rsidRPr="007C6403">
        <w:rPr>
          <w:color w:val="000000"/>
          <w:lang w:val="en-US"/>
        </w:rPr>
        <w:t xml:space="preserve">Mina Amidzadeh from </w:t>
      </w:r>
      <w:r w:rsidR="00B34F66" w:rsidRPr="007C6403">
        <w:rPr>
          <w:color w:val="000000"/>
          <w:lang w:val="en-US"/>
        </w:rPr>
        <w:t xml:space="preserve">the </w:t>
      </w:r>
      <w:r w:rsidR="007975DD" w:rsidRPr="007C6403">
        <w:rPr>
          <w:color w:val="000000"/>
          <w:lang w:val="en-US"/>
        </w:rPr>
        <w:t xml:space="preserve">Islamic Republic of Iran </w:t>
      </w:r>
      <w:r w:rsidR="00293855" w:rsidRPr="007C6403">
        <w:rPr>
          <w:color w:val="000000"/>
          <w:lang w:val="en-US"/>
        </w:rPr>
        <w:t xml:space="preserve">had </w:t>
      </w:r>
      <w:r w:rsidR="007975DD" w:rsidRPr="007C6403">
        <w:rPr>
          <w:color w:val="000000"/>
          <w:lang w:val="en-US"/>
        </w:rPr>
        <w:t xml:space="preserve">received two votes. </w:t>
      </w:r>
      <w:r w:rsidRPr="007C6403">
        <w:rPr>
          <w:color w:val="000000"/>
          <w:lang w:val="en-US"/>
        </w:rPr>
        <w:t xml:space="preserve">The expert Ms Savitri Suwansathit from Thailand </w:t>
      </w:r>
      <w:r w:rsidR="00293855" w:rsidRPr="007C6403">
        <w:rPr>
          <w:color w:val="000000"/>
          <w:lang w:val="en-US"/>
        </w:rPr>
        <w:t xml:space="preserve">had </w:t>
      </w:r>
      <w:r w:rsidRPr="007C6403">
        <w:rPr>
          <w:color w:val="000000"/>
          <w:lang w:val="en-US"/>
        </w:rPr>
        <w:t xml:space="preserve">received one vote. </w:t>
      </w:r>
      <w:r w:rsidR="007975DD" w:rsidRPr="007C6403">
        <w:rPr>
          <w:color w:val="000000"/>
          <w:lang w:val="en-US"/>
        </w:rPr>
        <w:t xml:space="preserve">The expert </w:t>
      </w:r>
      <w:r w:rsidRPr="007C6403">
        <w:rPr>
          <w:b/>
          <w:color w:val="000000"/>
          <w:lang w:val="en-US"/>
        </w:rPr>
        <w:t xml:space="preserve">Ms </w:t>
      </w:r>
      <w:r w:rsidR="007975DD" w:rsidRPr="007C6403">
        <w:rPr>
          <w:b/>
          <w:color w:val="000000"/>
          <w:lang w:val="en-US"/>
        </w:rPr>
        <w:t xml:space="preserve">Hien </w:t>
      </w:r>
      <w:r w:rsidRPr="007C6403">
        <w:rPr>
          <w:b/>
          <w:color w:val="000000"/>
          <w:lang w:val="en-US"/>
        </w:rPr>
        <w:t xml:space="preserve">Thi </w:t>
      </w:r>
      <w:r w:rsidR="007975DD" w:rsidRPr="007C6403">
        <w:rPr>
          <w:b/>
          <w:color w:val="000000"/>
          <w:lang w:val="en-US"/>
        </w:rPr>
        <w:t xml:space="preserve">Nguyen from Viet Nam received </w:t>
      </w:r>
      <w:r w:rsidR="00293855" w:rsidRPr="007C6403">
        <w:rPr>
          <w:b/>
          <w:color w:val="000000"/>
          <w:lang w:val="en-US"/>
        </w:rPr>
        <w:t xml:space="preserve">twenty-one </w:t>
      </w:r>
      <w:r w:rsidR="007975DD" w:rsidRPr="007C6403">
        <w:rPr>
          <w:b/>
          <w:color w:val="000000"/>
          <w:lang w:val="en-US"/>
        </w:rPr>
        <w:t xml:space="preserve">votes and </w:t>
      </w:r>
      <w:r w:rsidRPr="007C6403">
        <w:rPr>
          <w:b/>
          <w:color w:val="000000"/>
          <w:lang w:val="en-US"/>
        </w:rPr>
        <w:t xml:space="preserve">was </w:t>
      </w:r>
      <w:r w:rsidR="007975DD" w:rsidRPr="007C6403">
        <w:rPr>
          <w:b/>
          <w:color w:val="000000"/>
          <w:lang w:val="en-US"/>
        </w:rPr>
        <w:t>elected</w:t>
      </w:r>
      <w:r w:rsidR="007975DD" w:rsidRPr="007C6403">
        <w:rPr>
          <w:color w:val="000000"/>
          <w:lang w:val="en-US"/>
        </w:rPr>
        <w:t>.</w:t>
      </w:r>
    </w:p>
    <w:p w14:paraId="12909450" w14:textId="4C8898D9" w:rsidR="0079076B" w:rsidRPr="007C6403" w:rsidRDefault="0079076B" w:rsidP="003371C6">
      <w:pPr>
        <w:pStyle w:val="Orateurengris"/>
        <w:spacing w:before="240"/>
        <w:ind w:left="709" w:hanging="709"/>
        <w:rPr>
          <w:color w:val="000000"/>
          <w:lang w:val="en-US"/>
        </w:rPr>
      </w:pPr>
      <w:r w:rsidRPr="007C6403">
        <w:rPr>
          <w:b/>
          <w:color w:val="000000"/>
          <w:lang w:val="en-US"/>
        </w:rPr>
        <w:t>Electoral Group V(</w:t>
      </w:r>
      <w:r w:rsidR="007975DD" w:rsidRPr="007C6403">
        <w:rPr>
          <w:b/>
          <w:color w:val="000000"/>
          <w:lang w:val="en-US"/>
        </w:rPr>
        <w:t>b</w:t>
      </w:r>
      <w:r w:rsidRPr="007C6403">
        <w:rPr>
          <w:b/>
          <w:color w:val="000000"/>
          <w:lang w:val="en-US"/>
        </w:rPr>
        <w:t>)</w:t>
      </w:r>
      <w:r w:rsidR="00734A66" w:rsidRPr="007C6403">
        <w:rPr>
          <w:b/>
          <w:color w:val="000000"/>
          <w:lang w:val="en-US"/>
        </w:rPr>
        <w:t>:</w:t>
      </w:r>
      <w:r w:rsidR="007975DD" w:rsidRPr="007C6403">
        <w:rPr>
          <w:b/>
          <w:color w:val="000000"/>
          <w:lang w:val="en-US"/>
        </w:rPr>
        <w:t xml:space="preserve"> </w:t>
      </w:r>
      <w:r w:rsidR="00B34F66" w:rsidRPr="007C6403">
        <w:rPr>
          <w:color w:val="000000"/>
          <w:lang w:val="en-US"/>
        </w:rPr>
        <w:t>The NGO Association of the L</w:t>
      </w:r>
      <w:r w:rsidR="007975DD" w:rsidRPr="007C6403">
        <w:rPr>
          <w:color w:val="000000"/>
          <w:lang w:val="en-US"/>
        </w:rPr>
        <w:t>aureates of the National Institute for Archaeology and Heritage Sc</w:t>
      </w:r>
      <w:r w:rsidRPr="007C6403">
        <w:rPr>
          <w:color w:val="000000"/>
          <w:lang w:val="en-US"/>
        </w:rPr>
        <w:t xml:space="preserve">iences (ALINSAP) </w:t>
      </w:r>
      <w:r w:rsidR="00293855" w:rsidRPr="007C6403">
        <w:rPr>
          <w:color w:val="000000"/>
          <w:lang w:val="en-US"/>
        </w:rPr>
        <w:t xml:space="preserve">had </w:t>
      </w:r>
      <w:r w:rsidRPr="007C6403">
        <w:rPr>
          <w:color w:val="000000"/>
          <w:lang w:val="en-US"/>
        </w:rPr>
        <w:t xml:space="preserve">received </w:t>
      </w:r>
      <w:r w:rsidR="00293855" w:rsidRPr="007C6403">
        <w:rPr>
          <w:color w:val="000000"/>
          <w:lang w:val="en-US"/>
        </w:rPr>
        <w:t>ten</w:t>
      </w:r>
      <w:r w:rsidRPr="007C6403">
        <w:rPr>
          <w:color w:val="000000"/>
          <w:lang w:val="en-US"/>
        </w:rPr>
        <w:t xml:space="preserve"> </w:t>
      </w:r>
      <w:r w:rsidR="007975DD" w:rsidRPr="007C6403">
        <w:rPr>
          <w:color w:val="000000"/>
          <w:lang w:val="en-US"/>
        </w:rPr>
        <w:t xml:space="preserve">votes. The NGO </w:t>
      </w:r>
      <w:r w:rsidR="007975DD" w:rsidRPr="007C6403">
        <w:rPr>
          <w:b/>
          <w:color w:val="000000"/>
          <w:lang w:val="en-US"/>
        </w:rPr>
        <w:t>Egyptian Society for Folk Tradition</w:t>
      </w:r>
      <w:r w:rsidR="00293855" w:rsidRPr="007C6403">
        <w:rPr>
          <w:b/>
          <w:color w:val="000000"/>
          <w:lang w:val="en-US"/>
        </w:rPr>
        <w:t xml:space="preserve"> had</w:t>
      </w:r>
      <w:r w:rsidR="007975DD" w:rsidRPr="007C6403">
        <w:rPr>
          <w:b/>
          <w:color w:val="000000"/>
          <w:lang w:val="en-US"/>
        </w:rPr>
        <w:t xml:space="preserve"> received </w:t>
      </w:r>
      <w:r w:rsidR="00293855" w:rsidRPr="007C6403">
        <w:rPr>
          <w:b/>
          <w:color w:val="000000"/>
          <w:lang w:val="en-US"/>
        </w:rPr>
        <w:t xml:space="preserve">fourteen </w:t>
      </w:r>
      <w:r w:rsidR="007975DD" w:rsidRPr="007C6403">
        <w:rPr>
          <w:b/>
          <w:color w:val="000000"/>
          <w:lang w:val="en-US"/>
        </w:rPr>
        <w:t xml:space="preserve">votes and </w:t>
      </w:r>
      <w:r w:rsidRPr="007C6403">
        <w:rPr>
          <w:b/>
          <w:color w:val="000000"/>
          <w:lang w:val="en-US"/>
        </w:rPr>
        <w:t xml:space="preserve">was </w:t>
      </w:r>
      <w:r w:rsidR="007975DD" w:rsidRPr="007C6403">
        <w:rPr>
          <w:b/>
          <w:color w:val="000000"/>
          <w:lang w:val="en-US"/>
        </w:rPr>
        <w:t>elected</w:t>
      </w:r>
      <w:r w:rsidR="007975DD" w:rsidRPr="007C6403">
        <w:rPr>
          <w:color w:val="000000"/>
          <w:lang w:val="en-US"/>
        </w:rPr>
        <w:t>.</w:t>
      </w:r>
    </w:p>
    <w:p w14:paraId="77526983" w14:textId="2F5CABBA" w:rsidR="00734A66" w:rsidRPr="007C6403" w:rsidRDefault="00734A66"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Chairperson </w:t>
      </w:r>
      <w:r w:rsidRPr="007C6403">
        <w:rPr>
          <w:color w:val="000000"/>
          <w:lang w:val="en-US"/>
        </w:rPr>
        <w:t xml:space="preserve">congratulated the three new Members of the Evaluation Body, and thanked the </w:t>
      </w:r>
      <w:r w:rsidR="007975DD" w:rsidRPr="007C6403">
        <w:rPr>
          <w:color w:val="000000"/>
          <w:lang w:val="en-US"/>
        </w:rPr>
        <w:t>other candidates.</w:t>
      </w:r>
      <w:r w:rsidR="00AE38FB" w:rsidRPr="007C6403">
        <w:rPr>
          <w:color w:val="000000"/>
          <w:lang w:val="en-US"/>
        </w:rPr>
        <w:t xml:space="preserve"> </w:t>
      </w:r>
      <w:r w:rsidRPr="007C6403">
        <w:rPr>
          <w:color w:val="000000"/>
          <w:lang w:val="en-US"/>
        </w:rPr>
        <w:t>He turned to the adoption of the draft decision on a paragraph-by-paragraph basis. With no comments or objections, paragraphs 1–5 were duly adopted. Turning to the adoption of the decision as a whole</w:t>
      </w:r>
      <w:r w:rsidR="00293855" w:rsidRPr="007C6403">
        <w:rPr>
          <w:color w:val="000000"/>
          <w:lang w:val="en-US"/>
        </w:rPr>
        <w:t>, t</w:t>
      </w:r>
      <w:r w:rsidRPr="007C6403">
        <w:rPr>
          <w:color w:val="000000"/>
          <w:lang w:val="en-US"/>
        </w:rPr>
        <w:t xml:space="preserve">he </w:t>
      </w:r>
      <w:r w:rsidRPr="007C6403">
        <w:rPr>
          <w:b/>
          <w:color w:val="000000"/>
          <w:lang w:val="en-US"/>
        </w:rPr>
        <w:t xml:space="preserve">Chairperson declared </w:t>
      </w:r>
      <w:r w:rsidR="00B34F66" w:rsidRPr="007C6403">
        <w:rPr>
          <w:b/>
          <w:color w:val="000000"/>
          <w:lang w:val="en-US"/>
        </w:rPr>
        <w:t xml:space="preserve">Decision </w:t>
      </w:r>
      <w:r w:rsidRPr="007C6403">
        <w:rPr>
          <w:b/>
          <w:color w:val="000000"/>
          <w:lang w:val="en-US"/>
        </w:rPr>
        <w:t>11.COM 11 adopted</w:t>
      </w:r>
      <w:r w:rsidRPr="003371C6">
        <w:rPr>
          <w:color w:val="000000"/>
          <w:lang w:val="en-US"/>
        </w:rPr>
        <w:t>.</w:t>
      </w:r>
    </w:p>
    <w:p w14:paraId="4EC90E88" w14:textId="1134D1D2" w:rsidR="00362C1D" w:rsidRPr="003371C6" w:rsidRDefault="00734A66" w:rsidP="003371C6">
      <w:pPr>
        <w:pStyle w:val="Orateurengris"/>
        <w:tabs>
          <w:tab w:val="clear" w:pos="3686"/>
          <w:tab w:val="num" w:pos="5529"/>
        </w:tabs>
        <w:spacing w:before="240"/>
        <w:ind w:left="709" w:hanging="709"/>
        <w:rPr>
          <w:rFonts w:eastAsia="Malgun Gothic"/>
          <w:lang w:val="en-US" w:eastAsia="ko-KR"/>
        </w:rPr>
      </w:pPr>
      <w:r w:rsidRPr="007C6403">
        <w:rPr>
          <w:color w:val="000000"/>
          <w:lang w:val="en-US"/>
        </w:rPr>
        <w:t xml:space="preserve">The </w:t>
      </w:r>
      <w:r w:rsidRPr="007C6403">
        <w:rPr>
          <w:b/>
          <w:color w:val="000000"/>
          <w:lang w:val="en-US"/>
        </w:rPr>
        <w:t xml:space="preserve">Chairperson </w:t>
      </w:r>
      <w:r w:rsidRPr="007C6403">
        <w:rPr>
          <w:color w:val="000000"/>
          <w:lang w:val="en-US"/>
        </w:rPr>
        <w:t xml:space="preserve">remarked that </w:t>
      </w:r>
      <w:r w:rsidR="007975DD" w:rsidRPr="007C6403">
        <w:rPr>
          <w:color w:val="000000"/>
          <w:lang w:val="en-US"/>
        </w:rPr>
        <w:t xml:space="preserve">according to Rule 43 of </w:t>
      </w:r>
      <w:r w:rsidRPr="007C6403">
        <w:rPr>
          <w:color w:val="000000"/>
          <w:lang w:val="en-US"/>
        </w:rPr>
        <w:t xml:space="preserve">the </w:t>
      </w:r>
      <w:r w:rsidR="007975DD" w:rsidRPr="007C6403">
        <w:rPr>
          <w:color w:val="000000"/>
          <w:lang w:val="en-US"/>
        </w:rPr>
        <w:t xml:space="preserve">Rules of Procedure, </w:t>
      </w:r>
      <w:r w:rsidRPr="007C6403">
        <w:rPr>
          <w:color w:val="000000"/>
          <w:lang w:val="en-US"/>
        </w:rPr>
        <w:t xml:space="preserve">the Committee </w:t>
      </w:r>
      <w:r w:rsidR="007975DD" w:rsidRPr="007C6403">
        <w:rPr>
          <w:color w:val="000000"/>
          <w:lang w:val="en-US"/>
        </w:rPr>
        <w:t xml:space="preserve">shall adopt </w:t>
      </w:r>
      <w:r w:rsidRPr="007C6403">
        <w:rPr>
          <w:color w:val="000000"/>
          <w:lang w:val="en-US"/>
        </w:rPr>
        <w:t xml:space="preserve">its </w:t>
      </w:r>
      <w:r w:rsidR="007975DD" w:rsidRPr="007C6403">
        <w:rPr>
          <w:color w:val="000000"/>
          <w:lang w:val="en-US"/>
        </w:rPr>
        <w:t xml:space="preserve">report of this session in the form of a list of decisions. </w:t>
      </w:r>
      <w:r w:rsidRPr="007C6403">
        <w:rPr>
          <w:color w:val="000000"/>
          <w:lang w:val="en-US"/>
        </w:rPr>
        <w:t>The Secretariat had</w:t>
      </w:r>
      <w:r w:rsidR="007975DD" w:rsidRPr="007C6403">
        <w:rPr>
          <w:color w:val="000000"/>
          <w:lang w:val="en-US"/>
        </w:rPr>
        <w:t xml:space="preserve"> compiled the decisions adopted during </w:t>
      </w:r>
      <w:r w:rsidRPr="007C6403">
        <w:rPr>
          <w:color w:val="000000"/>
          <w:lang w:val="en-US"/>
        </w:rPr>
        <w:t xml:space="preserve">the </w:t>
      </w:r>
      <w:r w:rsidR="007975DD" w:rsidRPr="007C6403">
        <w:rPr>
          <w:color w:val="000000"/>
          <w:lang w:val="en-US"/>
        </w:rPr>
        <w:t xml:space="preserve">week </w:t>
      </w:r>
      <w:r w:rsidRPr="007C6403">
        <w:rPr>
          <w:color w:val="000000"/>
          <w:lang w:val="en-US"/>
        </w:rPr>
        <w:t xml:space="preserve">on decisions concerning items 2–10 </w:t>
      </w:r>
      <w:r w:rsidR="007975DD" w:rsidRPr="007C6403">
        <w:rPr>
          <w:color w:val="000000"/>
          <w:lang w:val="en-US"/>
        </w:rPr>
        <w:t xml:space="preserve">including </w:t>
      </w:r>
      <w:r w:rsidR="00B34F66" w:rsidRPr="007C6403">
        <w:rPr>
          <w:color w:val="000000"/>
          <w:lang w:val="en-US"/>
        </w:rPr>
        <w:t>sub-</w:t>
      </w:r>
      <w:r w:rsidRPr="007C6403">
        <w:rPr>
          <w:color w:val="000000"/>
          <w:lang w:val="en-US"/>
        </w:rPr>
        <w:t xml:space="preserve">items </w:t>
      </w:r>
      <w:r w:rsidR="007975DD" w:rsidRPr="007C6403">
        <w:rPr>
          <w:color w:val="000000"/>
          <w:lang w:val="en-US"/>
        </w:rPr>
        <w:t>10</w:t>
      </w:r>
      <w:r w:rsidRPr="007C6403">
        <w:rPr>
          <w:color w:val="000000"/>
          <w:lang w:val="en-US"/>
        </w:rPr>
        <w:t>.</w:t>
      </w:r>
      <w:r w:rsidR="007975DD" w:rsidRPr="007C6403">
        <w:rPr>
          <w:color w:val="000000"/>
          <w:lang w:val="en-US"/>
        </w:rPr>
        <w:t>a, 1</w:t>
      </w:r>
      <w:r w:rsidRPr="007C6403">
        <w:rPr>
          <w:color w:val="000000"/>
          <w:lang w:val="en-US"/>
        </w:rPr>
        <w:t>0.</w:t>
      </w:r>
      <w:r w:rsidR="007975DD" w:rsidRPr="007C6403">
        <w:rPr>
          <w:color w:val="000000"/>
          <w:lang w:val="en-US"/>
        </w:rPr>
        <w:t>b and 10</w:t>
      </w:r>
      <w:r w:rsidRPr="007C6403">
        <w:rPr>
          <w:color w:val="000000"/>
          <w:lang w:val="en-US"/>
        </w:rPr>
        <w:t>.</w:t>
      </w:r>
      <w:r w:rsidR="007975DD" w:rsidRPr="007C6403">
        <w:rPr>
          <w:color w:val="000000"/>
          <w:lang w:val="en-US"/>
        </w:rPr>
        <w:t xml:space="preserve">c. </w:t>
      </w:r>
      <w:r w:rsidRPr="007C6403">
        <w:rPr>
          <w:color w:val="000000"/>
          <w:lang w:val="en-US"/>
        </w:rPr>
        <w:t xml:space="preserve">The Rapporteur of the Committee was tasked with </w:t>
      </w:r>
      <w:r w:rsidR="007975DD" w:rsidRPr="007C6403">
        <w:rPr>
          <w:color w:val="000000"/>
          <w:lang w:val="en-US"/>
        </w:rPr>
        <w:t xml:space="preserve">validating the decisions </w:t>
      </w:r>
      <w:r w:rsidRPr="007C6403">
        <w:rPr>
          <w:color w:val="000000"/>
          <w:lang w:val="en-US"/>
        </w:rPr>
        <w:t xml:space="preserve">prior to their adoption later in the day. The Chairperson </w:t>
      </w:r>
      <w:r w:rsidR="00B34F66" w:rsidRPr="007C6403">
        <w:rPr>
          <w:color w:val="000000"/>
          <w:lang w:val="en-US"/>
        </w:rPr>
        <w:t xml:space="preserve">had </w:t>
      </w:r>
      <w:r w:rsidR="007975DD" w:rsidRPr="007C6403">
        <w:rPr>
          <w:color w:val="000000"/>
          <w:lang w:val="en-US"/>
        </w:rPr>
        <w:t>propose</w:t>
      </w:r>
      <w:r w:rsidRPr="007C6403">
        <w:rPr>
          <w:color w:val="000000"/>
          <w:lang w:val="en-US"/>
        </w:rPr>
        <w:t>d</w:t>
      </w:r>
      <w:r w:rsidR="007975DD" w:rsidRPr="007C6403">
        <w:rPr>
          <w:color w:val="000000"/>
          <w:lang w:val="en-US"/>
        </w:rPr>
        <w:t xml:space="preserve"> break</w:t>
      </w:r>
      <w:r w:rsidR="00293855" w:rsidRPr="007C6403">
        <w:rPr>
          <w:color w:val="000000"/>
          <w:lang w:val="en-US"/>
        </w:rPr>
        <w:t>ing</w:t>
      </w:r>
      <w:r w:rsidR="007975DD" w:rsidRPr="007C6403">
        <w:rPr>
          <w:color w:val="000000"/>
          <w:lang w:val="en-US"/>
        </w:rPr>
        <w:t xml:space="preserve"> for half an hour to allow </w:t>
      </w:r>
      <w:r w:rsidRPr="007C6403">
        <w:rPr>
          <w:color w:val="000000"/>
          <w:lang w:val="en-US"/>
        </w:rPr>
        <w:t xml:space="preserve">Members </w:t>
      </w:r>
      <w:r w:rsidR="00B34F66" w:rsidRPr="007C6403">
        <w:rPr>
          <w:color w:val="000000"/>
          <w:lang w:val="en-US"/>
        </w:rPr>
        <w:t>to read the decisions, as was customary.</w:t>
      </w:r>
      <w:r w:rsidR="00AE38FB" w:rsidRPr="007C6403">
        <w:rPr>
          <w:color w:val="000000"/>
          <w:lang w:val="en-US"/>
        </w:rPr>
        <w:t xml:space="preserve"> </w:t>
      </w:r>
      <w:r w:rsidR="00FC035D" w:rsidRPr="007C6403">
        <w:rPr>
          <w:color w:val="000000"/>
          <w:lang w:val="en-US"/>
        </w:rPr>
        <w:t xml:space="preserve">However, </w:t>
      </w:r>
      <w:r w:rsidR="007975DD" w:rsidRPr="007C6403">
        <w:rPr>
          <w:color w:val="000000"/>
          <w:lang w:val="en-US"/>
        </w:rPr>
        <w:t>given the time constraints</w:t>
      </w:r>
      <w:r w:rsidR="00FC035D" w:rsidRPr="007C6403">
        <w:rPr>
          <w:color w:val="000000"/>
          <w:lang w:val="en-US"/>
        </w:rPr>
        <w:t>,</w:t>
      </w:r>
      <w:r w:rsidR="007975DD" w:rsidRPr="007C6403">
        <w:rPr>
          <w:color w:val="000000"/>
          <w:lang w:val="en-US"/>
        </w:rPr>
        <w:t xml:space="preserve"> </w:t>
      </w:r>
      <w:r w:rsidR="00B34F66" w:rsidRPr="007C6403">
        <w:rPr>
          <w:color w:val="000000"/>
          <w:lang w:val="en-US"/>
        </w:rPr>
        <w:t>he proposed</w:t>
      </w:r>
      <w:r w:rsidR="00FC035D" w:rsidRPr="007C6403">
        <w:rPr>
          <w:color w:val="000000"/>
          <w:lang w:val="en-US"/>
        </w:rPr>
        <w:t xml:space="preserve"> continu</w:t>
      </w:r>
      <w:r w:rsidR="00293855" w:rsidRPr="007C6403">
        <w:rPr>
          <w:color w:val="000000"/>
          <w:lang w:val="en-US"/>
        </w:rPr>
        <w:t>ing</w:t>
      </w:r>
      <w:r w:rsidR="00FC035D" w:rsidRPr="007C6403">
        <w:rPr>
          <w:color w:val="000000"/>
          <w:lang w:val="en-US"/>
        </w:rPr>
        <w:t>, and with no objections, asked the Secretary to introduce the next item.</w:t>
      </w:r>
    </w:p>
    <w:p w14:paraId="200BF079" w14:textId="672C019F" w:rsidR="00E07088" w:rsidRPr="003371C6" w:rsidRDefault="00E07088" w:rsidP="003371C6">
      <w:pPr>
        <w:pStyle w:val="Orateurengris"/>
        <w:keepNext/>
        <w:numPr>
          <w:ilvl w:val="0"/>
          <w:numId w:val="0"/>
        </w:numPr>
        <w:spacing w:before="360" w:after="60"/>
        <w:ind w:left="567" w:hanging="567"/>
        <w:outlineLvl w:val="0"/>
        <w:rPr>
          <w:rFonts w:eastAsia="Malgun Gothic"/>
          <w:b/>
          <w:u w:val="single"/>
          <w:lang w:val="en-US" w:eastAsia="ko-KR"/>
        </w:rPr>
      </w:pPr>
      <w:bookmarkStart w:id="66" w:name="Item12"/>
      <w:r w:rsidRPr="007C6403">
        <w:rPr>
          <w:b/>
          <w:u w:val="single"/>
          <w:lang w:val="en-US"/>
        </w:rPr>
        <w:t xml:space="preserve">ITEM 12 </w:t>
      </w:r>
      <w:r w:rsidRPr="007C6403">
        <w:rPr>
          <w:rFonts w:eastAsia="Cambria"/>
          <w:b/>
          <w:u w:val="single"/>
          <w:lang w:val="en-US"/>
        </w:rPr>
        <w:t>OF THE AGENDA</w:t>
      </w:r>
      <w:r w:rsidR="00273DFB">
        <w:rPr>
          <w:rFonts w:eastAsia="Malgun Gothic" w:hint="eastAsia"/>
          <w:b/>
          <w:u w:val="single"/>
          <w:lang w:val="en-US" w:eastAsia="ko-KR"/>
        </w:rPr>
        <w:t>:</w:t>
      </w:r>
    </w:p>
    <w:bookmarkEnd w:id="66"/>
    <w:p w14:paraId="20393D56" w14:textId="1D96EBCF" w:rsidR="00E07088" w:rsidRPr="003371C6" w:rsidRDefault="00E07088" w:rsidP="003371C6">
      <w:pPr>
        <w:pStyle w:val="NormalWeb"/>
        <w:keepNext/>
        <w:tabs>
          <w:tab w:val="left" w:pos="709"/>
          <w:tab w:val="left" w:pos="1418"/>
          <w:tab w:val="left" w:pos="2126"/>
          <w:tab w:val="left" w:pos="2835"/>
        </w:tabs>
        <w:spacing w:before="0" w:beforeAutospacing="0" w:after="120" w:afterAutospacing="0"/>
        <w:outlineLvl w:val="0"/>
        <w:rPr>
          <w:rFonts w:ascii="Arial" w:eastAsia="Malgun Gothic" w:hAnsi="Arial" w:cs="Arial"/>
          <w:b/>
          <w:snapToGrid w:val="0"/>
          <w:color w:val="323133"/>
          <w:sz w:val="22"/>
          <w:szCs w:val="22"/>
          <w:lang w:eastAsia="ko-KR"/>
        </w:rPr>
      </w:pPr>
      <w:r w:rsidRPr="007C6403">
        <w:rPr>
          <w:rFonts w:ascii="Arial" w:eastAsiaTheme="minorEastAsia" w:hAnsi="Arial" w:cs="Arial"/>
          <w:b/>
          <w:color w:val="323133"/>
          <w:sz w:val="22"/>
          <w:szCs w:val="22"/>
          <w:lang w:eastAsia="ja-JP"/>
        </w:rPr>
        <w:t>NUMBER OF FILES SUBMITTED FOR THE 2017</w:t>
      </w:r>
      <w:r w:rsidR="007B5A25" w:rsidRPr="007C6403">
        <w:rPr>
          <w:rFonts w:ascii="Arial" w:eastAsiaTheme="minorEastAsia" w:hAnsi="Arial" w:cs="Arial"/>
          <w:b/>
          <w:color w:val="323133"/>
          <w:sz w:val="22"/>
          <w:szCs w:val="22"/>
          <w:lang w:eastAsia="ja-JP"/>
        </w:rPr>
        <w:t xml:space="preserve"> CYCLE AND NUMBER OF FILES THAT</w:t>
      </w:r>
      <w:r w:rsidR="00BC5255" w:rsidRPr="007C6403">
        <w:rPr>
          <w:rFonts w:ascii="Arial" w:eastAsia="Malgun Gothic" w:hAnsi="Arial" w:cs="Arial"/>
          <w:b/>
          <w:color w:val="323133"/>
          <w:sz w:val="22"/>
          <w:szCs w:val="22"/>
          <w:lang w:eastAsia="ko-KR"/>
        </w:rPr>
        <w:t xml:space="preserve"> </w:t>
      </w:r>
      <w:r w:rsidRPr="007C6403">
        <w:rPr>
          <w:rFonts w:ascii="Arial" w:eastAsiaTheme="minorEastAsia" w:hAnsi="Arial" w:cs="Arial"/>
          <w:b/>
          <w:color w:val="323133"/>
          <w:sz w:val="22"/>
          <w:szCs w:val="22"/>
          <w:lang w:eastAsia="ja-JP"/>
        </w:rPr>
        <w:t>CAN BE TREATED IN THE 2018 AND 2019 CYCLES</w:t>
      </w:r>
    </w:p>
    <w:p w14:paraId="2060E48A" w14:textId="74F5B6C5" w:rsidR="00E07088" w:rsidRPr="007C6403" w:rsidRDefault="00E07088" w:rsidP="003371C6">
      <w:pPr>
        <w:pStyle w:val="NormalWeb"/>
        <w:keepNext/>
        <w:tabs>
          <w:tab w:val="left" w:pos="709"/>
          <w:tab w:val="left" w:pos="1418"/>
          <w:tab w:val="left" w:pos="2126"/>
          <w:tab w:val="left" w:pos="2835"/>
        </w:tabs>
        <w:spacing w:before="120" w:beforeAutospacing="0" w:after="60" w:afterAutospacing="0"/>
        <w:ind w:left="709"/>
        <w:rPr>
          <w:rFonts w:ascii="Arial" w:hAnsi="Arial" w:cs="Arial"/>
          <w:i/>
          <w:sz w:val="22"/>
          <w:szCs w:val="22"/>
          <w:lang w:eastAsia="fr-FR"/>
        </w:rPr>
      </w:pPr>
      <w:r w:rsidRPr="007C6403">
        <w:rPr>
          <w:rFonts w:ascii="Arial" w:eastAsiaTheme="minorEastAsia" w:hAnsi="Arial" w:cs="Arial"/>
          <w:b/>
          <w:snapToGrid w:val="0"/>
          <w:color w:val="323133"/>
          <w:sz w:val="22"/>
          <w:szCs w:val="22"/>
          <w:lang w:eastAsia="ja-JP"/>
        </w:rPr>
        <w:t>Document</w:t>
      </w:r>
      <w:r w:rsidRPr="007C6403">
        <w:rPr>
          <w:rFonts w:ascii="Arial" w:hAnsi="Arial" w:cs="Arial"/>
          <w:b/>
          <w:sz w:val="22"/>
          <w:szCs w:val="22"/>
        </w:rPr>
        <w:tab/>
      </w:r>
      <w:hyperlink r:id="rId55" w:history="1">
        <w:r w:rsidR="00411C80" w:rsidRPr="007C6403">
          <w:rPr>
            <w:rStyle w:val="Hyperlink"/>
            <w:rFonts w:ascii="Arial" w:hAnsi="Arial" w:cs="Arial"/>
            <w:i/>
            <w:sz w:val="22"/>
            <w:szCs w:val="22"/>
            <w:lang w:eastAsia="fr-FR"/>
          </w:rPr>
          <w:t>ITH/16/11.COM/12</w:t>
        </w:r>
      </w:hyperlink>
      <w:r w:rsidRPr="007C6403">
        <w:rPr>
          <w:rFonts w:ascii="Arial" w:hAnsi="Arial" w:cs="Arial"/>
          <w:i/>
          <w:sz w:val="22"/>
          <w:szCs w:val="22"/>
          <w:lang w:eastAsia="fr-FR"/>
        </w:rPr>
        <w:tab/>
      </w:r>
    </w:p>
    <w:p w14:paraId="4DE5B036" w14:textId="153C6CE9" w:rsidR="00362C1D" w:rsidRPr="003371C6" w:rsidRDefault="00E07088" w:rsidP="003371C6">
      <w:pPr>
        <w:keepNext/>
        <w:tabs>
          <w:tab w:val="left" w:pos="709"/>
          <w:tab w:val="left" w:pos="1418"/>
          <w:tab w:val="left" w:pos="2126"/>
          <w:tab w:val="left" w:pos="2835"/>
        </w:tabs>
        <w:spacing w:before="60"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Pr="007C6403">
        <w:rPr>
          <w:rFonts w:ascii="Arial" w:hAnsi="Arial" w:cs="Arial"/>
          <w:i/>
          <w:sz w:val="22"/>
          <w:szCs w:val="22"/>
          <w:lang w:val="en-US"/>
        </w:rPr>
        <w:t xml:space="preserve">11.COM </w:t>
      </w:r>
      <w:r w:rsidR="00411C80" w:rsidRPr="007C6403">
        <w:rPr>
          <w:rFonts w:ascii="Arial" w:hAnsi="Arial" w:cs="Arial"/>
          <w:i/>
          <w:sz w:val="22"/>
          <w:szCs w:val="22"/>
          <w:lang w:val="en-US"/>
        </w:rPr>
        <w:t>12</w:t>
      </w:r>
    </w:p>
    <w:p w14:paraId="40F911E6" w14:textId="3A76E0D0" w:rsidR="00B11E66" w:rsidRPr="007C6403" w:rsidRDefault="00B11E66" w:rsidP="003371C6">
      <w:pPr>
        <w:pStyle w:val="Orateurengris"/>
        <w:spacing w:before="240"/>
        <w:ind w:left="709" w:hanging="709"/>
        <w:rPr>
          <w:lang w:val="en-US"/>
        </w:rPr>
      </w:pPr>
      <w:r w:rsidRPr="007C6403">
        <w:rPr>
          <w:lang w:val="en-US"/>
        </w:rPr>
        <w:t xml:space="preserve">The </w:t>
      </w:r>
      <w:r w:rsidRPr="007C6403">
        <w:rPr>
          <w:b/>
          <w:lang w:val="en-US"/>
        </w:rPr>
        <w:t xml:space="preserve">Secretary </w:t>
      </w:r>
      <w:r w:rsidR="000507DC" w:rsidRPr="007C6403">
        <w:rPr>
          <w:lang w:val="en-US"/>
        </w:rPr>
        <w:t>presented the</w:t>
      </w:r>
      <w:r w:rsidR="000507DC" w:rsidRPr="007C6403">
        <w:rPr>
          <w:b/>
          <w:lang w:val="en-US"/>
        </w:rPr>
        <w:t xml:space="preserve"> </w:t>
      </w:r>
      <w:r w:rsidRPr="007C6403">
        <w:rPr>
          <w:rFonts w:eastAsia="Malgun Gothic"/>
          <w:lang w:val="en-US" w:eastAsia="ko-KR"/>
        </w:rPr>
        <w:t>document</w:t>
      </w:r>
      <w:r w:rsidR="00293855" w:rsidRPr="007C6403">
        <w:rPr>
          <w:rFonts w:eastAsia="Malgun Gothic"/>
          <w:lang w:val="en-US" w:eastAsia="ko-KR"/>
        </w:rPr>
        <w:t>,</w:t>
      </w:r>
      <w:r w:rsidRPr="007C6403">
        <w:rPr>
          <w:rFonts w:eastAsia="Malgun Gothic"/>
          <w:lang w:val="en-US" w:eastAsia="ko-KR"/>
        </w:rPr>
        <w:t xml:space="preserve"> </w:t>
      </w:r>
      <w:r w:rsidR="00293855" w:rsidRPr="007C6403">
        <w:rPr>
          <w:rFonts w:eastAsia="Malgun Gothic"/>
          <w:lang w:val="en-US" w:eastAsia="ko-KR"/>
        </w:rPr>
        <w:t xml:space="preserve">which </w:t>
      </w:r>
      <w:r w:rsidR="000507DC" w:rsidRPr="007C6403">
        <w:rPr>
          <w:rFonts w:eastAsia="Malgun Gothic"/>
          <w:lang w:val="en-US" w:eastAsia="ko-KR"/>
        </w:rPr>
        <w:t>addressed</w:t>
      </w:r>
      <w:r w:rsidRPr="007C6403">
        <w:rPr>
          <w:rFonts w:eastAsia="Malgun Gothic"/>
          <w:lang w:val="en-US" w:eastAsia="ko-KR"/>
        </w:rPr>
        <w:t xml:space="preserve"> two issues: i) </w:t>
      </w:r>
      <w:r w:rsidR="000507DC" w:rsidRPr="007C6403">
        <w:rPr>
          <w:rFonts w:eastAsia="Malgun Gothic"/>
          <w:lang w:val="en-US" w:eastAsia="ko-KR"/>
        </w:rPr>
        <w:t>t</w:t>
      </w:r>
      <w:r w:rsidRPr="007C6403">
        <w:rPr>
          <w:rFonts w:eastAsia="Malgun Gothic"/>
          <w:lang w:val="en-US" w:eastAsia="ko-KR"/>
        </w:rPr>
        <w:t xml:space="preserve">he </w:t>
      </w:r>
      <w:r w:rsidR="000507DC" w:rsidRPr="007C6403">
        <w:rPr>
          <w:rFonts w:eastAsia="Malgun Gothic"/>
          <w:lang w:val="en-US" w:eastAsia="ko-KR"/>
        </w:rPr>
        <w:t>implementation of</w:t>
      </w:r>
      <w:r w:rsidRPr="007C6403">
        <w:rPr>
          <w:rFonts w:eastAsia="Malgun Gothic"/>
          <w:lang w:val="en-US" w:eastAsia="ko-KR"/>
        </w:rPr>
        <w:t xml:space="preserve"> Decision 10.COM 13 for files </w:t>
      </w:r>
      <w:r w:rsidR="000507DC" w:rsidRPr="007C6403">
        <w:rPr>
          <w:rFonts w:eastAsia="Malgun Gothic"/>
          <w:lang w:val="en-US" w:eastAsia="ko-KR"/>
        </w:rPr>
        <w:t xml:space="preserve">in </w:t>
      </w:r>
      <w:r w:rsidRPr="007C6403">
        <w:rPr>
          <w:rFonts w:eastAsia="Malgun Gothic"/>
          <w:lang w:val="en-US" w:eastAsia="ko-KR"/>
        </w:rPr>
        <w:t xml:space="preserve">the 2017 cycle, and ii) </w:t>
      </w:r>
      <w:r w:rsidR="000507DC" w:rsidRPr="007C6403">
        <w:rPr>
          <w:rFonts w:eastAsia="Malgun Gothic"/>
          <w:lang w:val="en-US" w:eastAsia="ko-KR"/>
        </w:rPr>
        <w:t>t</w:t>
      </w:r>
      <w:r w:rsidRPr="007C6403">
        <w:rPr>
          <w:rFonts w:eastAsia="Malgun Gothic"/>
          <w:lang w:val="en-US" w:eastAsia="ko-KR"/>
        </w:rPr>
        <w:t xml:space="preserve">he number of files that can be treated in the next two cycles (2018 and 2019). </w:t>
      </w:r>
      <w:r w:rsidR="000507DC" w:rsidRPr="007C6403">
        <w:rPr>
          <w:rFonts w:eastAsia="Malgun Gothic"/>
          <w:lang w:val="en-US" w:eastAsia="ko-KR"/>
        </w:rPr>
        <w:t>Regarding the 2017 cycle (from</w:t>
      </w:r>
      <w:r w:rsidRPr="007C6403">
        <w:rPr>
          <w:rFonts w:eastAsia="Malgun Gothic"/>
          <w:lang w:val="en-US" w:eastAsia="ko-KR"/>
        </w:rPr>
        <w:t xml:space="preserve"> </w:t>
      </w:r>
      <w:r w:rsidR="000507DC" w:rsidRPr="007C6403">
        <w:rPr>
          <w:rFonts w:eastAsia="Malgun Gothic"/>
          <w:lang w:val="en-US" w:eastAsia="ko-KR"/>
        </w:rPr>
        <w:t xml:space="preserve">31 </w:t>
      </w:r>
      <w:r w:rsidRPr="007C6403">
        <w:rPr>
          <w:rFonts w:eastAsia="Malgun Gothic"/>
          <w:lang w:val="en-US" w:eastAsia="ko-KR"/>
        </w:rPr>
        <w:t>March 2016</w:t>
      </w:r>
      <w:r w:rsidR="000507DC" w:rsidRPr="007C6403">
        <w:rPr>
          <w:rFonts w:eastAsia="Malgun Gothic"/>
          <w:lang w:val="en-US" w:eastAsia="ko-KR"/>
        </w:rPr>
        <w:t>),</w:t>
      </w:r>
      <w:r w:rsidRPr="007C6403">
        <w:rPr>
          <w:rFonts w:eastAsia="Malgun Gothic"/>
          <w:lang w:val="en-US" w:eastAsia="ko-KR"/>
        </w:rPr>
        <w:t xml:space="preserve"> </w:t>
      </w:r>
      <w:r w:rsidR="000507DC" w:rsidRPr="007C6403">
        <w:rPr>
          <w:rFonts w:eastAsia="Malgun Gothic"/>
          <w:lang w:val="en-US" w:eastAsia="ko-KR"/>
        </w:rPr>
        <w:t>i</w:t>
      </w:r>
      <w:r w:rsidRPr="007C6403">
        <w:rPr>
          <w:rFonts w:eastAsia="Malgun Gothic"/>
          <w:lang w:val="en-US" w:eastAsia="ko-KR"/>
        </w:rPr>
        <w:t>n principle, t</w:t>
      </w:r>
      <w:r w:rsidRPr="007C6403">
        <w:rPr>
          <w:lang w:val="en-US"/>
        </w:rPr>
        <w:t xml:space="preserve">he Committee </w:t>
      </w:r>
      <w:r w:rsidR="000507DC" w:rsidRPr="007C6403">
        <w:rPr>
          <w:lang w:val="en-US"/>
        </w:rPr>
        <w:t xml:space="preserve">had </w:t>
      </w:r>
      <w:r w:rsidRPr="007C6403">
        <w:rPr>
          <w:lang w:val="en-US"/>
        </w:rPr>
        <w:t xml:space="preserve">decided to treat </w:t>
      </w:r>
      <w:r w:rsidR="00293855" w:rsidRPr="007C6403">
        <w:rPr>
          <w:b/>
          <w:lang w:val="en-US"/>
        </w:rPr>
        <w:t xml:space="preserve">fifty </w:t>
      </w:r>
      <w:r w:rsidRPr="007C6403">
        <w:rPr>
          <w:rFonts w:eastAsia="Malgun Gothic"/>
          <w:b/>
          <w:lang w:val="en-US" w:eastAsia="ko-KR"/>
        </w:rPr>
        <w:t>files</w:t>
      </w:r>
      <w:r w:rsidRPr="007C6403">
        <w:rPr>
          <w:lang w:val="en-US"/>
        </w:rPr>
        <w:t xml:space="preserve"> </w:t>
      </w:r>
      <w:r w:rsidRPr="007C6403">
        <w:rPr>
          <w:rFonts w:eastAsia="Malgun Gothic"/>
          <w:lang w:val="en-US" w:eastAsia="ko-KR"/>
        </w:rPr>
        <w:t xml:space="preserve">per year </w:t>
      </w:r>
      <w:r w:rsidRPr="007C6403">
        <w:rPr>
          <w:lang w:val="en-US"/>
        </w:rPr>
        <w:t>(</w:t>
      </w:r>
      <w:r w:rsidRPr="007C6403">
        <w:rPr>
          <w:rFonts w:eastAsia="Malgun Gothic"/>
          <w:lang w:val="en-US" w:eastAsia="ko-KR"/>
        </w:rPr>
        <w:t>D</w:t>
      </w:r>
      <w:r w:rsidR="000507DC" w:rsidRPr="007C6403">
        <w:rPr>
          <w:lang w:val="en-US"/>
        </w:rPr>
        <w:t xml:space="preserve">ecision 8.COM 10, </w:t>
      </w:r>
      <w:r w:rsidRPr="007C6403">
        <w:rPr>
          <w:lang w:val="en-US"/>
        </w:rPr>
        <w:t xml:space="preserve">reconfirmed by </w:t>
      </w:r>
      <w:r w:rsidRPr="007C6403">
        <w:rPr>
          <w:rFonts w:eastAsia="Malgun Gothic"/>
          <w:lang w:val="en-US" w:eastAsia="ko-KR"/>
        </w:rPr>
        <w:t>D</w:t>
      </w:r>
      <w:r w:rsidRPr="007C6403">
        <w:rPr>
          <w:lang w:val="en-US"/>
        </w:rPr>
        <w:t xml:space="preserve">ecision </w:t>
      </w:r>
      <w:r w:rsidRPr="007C6403">
        <w:rPr>
          <w:rFonts w:eastAsia="Malgun Gothic"/>
          <w:lang w:val="en-US" w:eastAsia="ko-KR"/>
        </w:rPr>
        <w:t>9.</w:t>
      </w:r>
      <w:r w:rsidRPr="007C6403">
        <w:rPr>
          <w:lang w:val="en-US"/>
        </w:rPr>
        <w:t>COM </w:t>
      </w:r>
      <w:r w:rsidRPr="007C6403">
        <w:rPr>
          <w:rFonts w:eastAsia="Malgun Gothic"/>
          <w:lang w:val="en-US" w:eastAsia="ko-KR"/>
        </w:rPr>
        <w:t>12</w:t>
      </w:r>
      <w:r w:rsidR="000507DC" w:rsidRPr="007C6403">
        <w:rPr>
          <w:lang w:val="en-US"/>
        </w:rPr>
        <w:t xml:space="preserve"> </w:t>
      </w:r>
      <w:r w:rsidRPr="007C6403">
        <w:rPr>
          <w:rFonts w:eastAsia="Malgun Gothic"/>
          <w:lang w:val="en-US" w:eastAsia="ko-KR"/>
        </w:rPr>
        <w:t>and Decision 10.COM 13</w:t>
      </w:r>
      <w:r w:rsidRPr="007C6403">
        <w:rPr>
          <w:lang w:val="en-US"/>
        </w:rPr>
        <w:t xml:space="preserve">), and </w:t>
      </w:r>
      <w:r w:rsidRPr="007C6403">
        <w:rPr>
          <w:b/>
          <w:lang w:val="en-US"/>
        </w:rPr>
        <w:t>at least one file per submitting State</w:t>
      </w:r>
      <w:r w:rsidRPr="007C6403">
        <w:rPr>
          <w:lang w:val="en-US"/>
        </w:rPr>
        <w:t xml:space="preserve"> during the two-year period, </w:t>
      </w:r>
      <w:r w:rsidRPr="007C6403">
        <w:rPr>
          <w:rFonts w:eastAsia="Malgun Gothic"/>
          <w:lang w:val="en-US" w:eastAsia="ko-KR"/>
        </w:rPr>
        <w:t>i.</w:t>
      </w:r>
      <w:r w:rsidRPr="007C6403">
        <w:rPr>
          <w:lang w:val="en-US"/>
        </w:rPr>
        <w:t>e</w:t>
      </w:r>
      <w:r w:rsidRPr="007C6403">
        <w:rPr>
          <w:rFonts w:eastAsia="Malgun Gothic"/>
          <w:lang w:val="en-US" w:eastAsia="ko-KR"/>
        </w:rPr>
        <w:t>.</w:t>
      </w:r>
      <w:r w:rsidRPr="007C6403">
        <w:rPr>
          <w:lang w:val="en-US"/>
        </w:rPr>
        <w:t xml:space="preserve"> </w:t>
      </w:r>
      <w:r w:rsidR="000507DC" w:rsidRPr="007C6403">
        <w:rPr>
          <w:lang w:val="en-US"/>
        </w:rPr>
        <w:t xml:space="preserve">in </w:t>
      </w:r>
      <w:r w:rsidRPr="007C6403">
        <w:rPr>
          <w:lang w:val="en-US"/>
        </w:rPr>
        <w:t>the biennium 201</w:t>
      </w:r>
      <w:r w:rsidRPr="007C6403">
        <w:rPr>
          <w:rFonts w:eastAsia="Malgun Gothic"/>
          <w:lang w:val="en-US" w:eastAsia="ko-KR"/>
        </w:rPr>
        <w:t>6</w:t>
      </w:r>
      <w:r w:rsidR="000507DC" w:rsidRPr="007C6403">
        <w:rPr>
          <w:lang w:val="en-US"/>
        </w:rPr>
        <w:t>–</w:t>
      </w:r>
      <w:r w:rsidRPr="007C6403">
        <w:rPr>
          <w:lang w:val="en-US"/>
        </w:rPr>
        <w:t>201</w:t>
      </w:r>
      <w:r w:rsidRPr="007C6403">
        <w:rPr>
          <w:rFonts w:eastAsia="Malgun Gothic"/>
          <w:lang w:val="en-US" w:eastAsia="ko-KR"/>
        </w:rPr>
        <w:t>7</w:t>
      </w:r>
      <w:r w:rsidRPr="007C6403">
        <w:rPr>
          <w:lang w:val="en-US"/>
        </w:rPr>
        <w:t xml:space="preserve">. </w:t>
      </w:r>
      <w:r w:rsidRPr="007C6403">
        <w:rPr>
          <w:rFonts w:eastAsia="Malgun Gothic"/>
          <w:lang w:val="en-US" w:eastAsia="ko-KR"/>
        </w:rPr>
        <w:t>The files treated in</w:t>
      </w:r>
      <w:r w:rsidR="00293855" w:rsidRPr="007C6403">
        <w:rPr>
          <w:rFonts w:eastAsia="Malgun Gothic"/>
          <w:lang w:val="en-US" w:eastAsia="ko-KR"/>
        </w:rPr>
        <w:t xml:space="preserve"> the</w:t>
      </w:r>
      <w:r w:rsidRPr="007C6403">
        <w:rPr>
          <w:rFonts w:eastAsia="Malgun Gothic"/>
          <w:lang w:val="en-US" w:eastAsia="ko-KR"/>
        </w:rPr>
        <w:t xml:space="preserve"> 2017 cycle </w:t>
      </w:r>
      <w:r w:rsidR="000507DC" w:rsidRPr="007C6403">
        <w:rPr>
          <w:rFonts w:eastAsia="Malgun Gothic"/>
          <w:lang w:val="en-US" w:eastAsia="ko-KR"/>
        </w:rPr>
        <w:t xml:space="preserve">would </w:t>
      </w:r>
      <w:r w:rsidRPr="007C6403">
        <w:rPr>
          <w:rFonts w:eastAsia="Malgun Gothic"/>
          <w:lang w:val="en-US" w:eastAsia="ko-KR"/>
        </w:rPr>
        <w:t xml:space="preserve">fall into </w:t>
      </w:r>
      <w:r w:rsidR="00293855" w:rsidRPr="007C6403">
        <w:rPr>
          <w:rFonts w:eastAsia="Malgun Gothic"/>
          <w:lang w:val="en-US" w:eastAsia="ko-KR"/>
        </w:rPr>
        <w:t xml:space="preserve">four </w:t>
      </w:r>
      <w:r w:rsidRPr="007C6403">
        <w:rPr>
          <w:rFonts w:eastAsia="Malgun Gothic"/>
          <w:lang w:val="en-US" w:eastAsia="ko-KR"/>
        </w:rPr>
        <w:t>categories</w:t>
      </w:r>
      <w:r w:rsidR="000507DC" w:rsidRPr="007C6403">
        <w:rPr>
          <w:rFonts w:eastAsia="Malgun Gothic"/>
          <w:lang w:val="en-US" w:eastAsia="ko-KR"/>
        </w:rPr>
        <w:t>: i) f</w:t>
      </w:r>
      <w:r w:rsidRPr="007C6403">
        <w:rPr>
          <w:rFonts w:eastAsia="Malgun Gothic"/>
          <w:lang w:val="en-US" w:eastAsia="ko-KR"/>
        </w:rPr>
        <w:t xml:space="preserve">iles from States whose national files could not be treated in 2016; </w:t>
      </w:r>
      <w:r w:rsidR="000507DC" w:rsidRPr="007C6403">
        <w:rPr>
          <w:rFonts w:eastAsia="Malgun Gothic"/>
          <w:lang w:val="en-US" w:eastAsia="ko-KR"/>
        </w:rPr>
        <w:t>ii) f</w:t>
      </w:r>
      <w:r w:rsidRPr="007C6403">
        <w:rPr>
          <w:rFonts w:eastAsia="Malgun Gothic"/>
          <w:lang w:val="en-US" w:eastAsia="ko-KR"/>
        </w:rPr>
        <w:t>il</w:t>
      </w:r>
      <w:r w:rsidR="000507DC" w:rsidRPr="007C6403">
        <w:rPr>
          <w:rFonts w:eastAsia="Malgun Gothic"/>
          <w:lang w:val="en-US" w:eastAsia="ko-KR"/>
        </w:rPr>
        <w:t xml:space="preserve">es from States with no elements or programmes or </w:t>
      </w:r>
      <w:r w:rsidR="00293855" w:rsidRPr="007C6403">
        <w:rPr>
          <w:rFonts w:eastAsia="Malgun Gothic"/>
          <w:lang w:val="en-US" w:eastAsia="ko-KR"/>
        </w:rPr>
        <w:t>I</w:t>
      </w:r>
      <w:r w:rsidR="000507DC" w:rsidRPr="007C6403">
        <w:rPr>
          <w:rFonts w:eastAsia="Malgun Gothic"/>
          <w:lang w:val="en-US" w:eastAsia="ko-KR"/>
        </w:rPr>
        <w:t xml:space="preserve">nternational </w:t>
      </w:r>
      <w:r w:rsidR="00293855" w:rsidRPr="007C6403">
        <w:rPr>
          <w:rFonts w:eastAsia="Malgun Gothic"/>
          <w:lang w:val="en-US" w:eastAsia="ko-KR"/>
        </w:rPr>
        <w:t>A</w:t>
      </w:r>
      <w:r w:rsidR="000507DC" w:rsidRPr="007C6403">
        <w:rPr>
          <w:rFonts w:eastAsia="Malgun Gothic"/>
          <w:lang w:val="en-US" w:eastAsia="ko-KR"/>
        </w:rPr>
        <w:t>ssistance</w:t>
      </w:r>
      <w:r w:rsidRPr="007C6403">
        <w:rPr>
          <w:rFonts w:eastAsia="Malgun Gothic"/>
          <w:lang w:val="en-US" w:eastAsia="ko-KR"/>
        </w:rPr>
        <w:t xml:space="preserve"> </w:t>
      </w:r>
      <w:r w:rsidR="000507DC" w:rsidRPr="007C6403">
        <w:rPr>
          <w:rFonts w:eastAsia="Malgun Gothic"/>
          <w:lang w:val="en-US" w:eastAsia="ko-KR"/>
        </w:rPr>
        <w:t>+</w:t>
      </w:r>
      <w:r w:rsidR="000507DC" w:rsidRPr="007C6403">
        <w:rPr>
          <w:rFonts w:eastAsia="Malgun Gothic"/>
          <w:b/>
          <w:lang w:val="en-US" w:eastAsia="ko-KR"/>
        </w:rPr>
        <w:t xml:space="preserve"> </w:t>
      </w:r>
      <w:r w:rsidR="000507DC" w:rsidRPr="007C6403">
        <w:rPr>
          <w:rFonts w:eastAsia="Malgun Gothic"/>
          <w:lang w:val="en-US" w:eastAsia="ko-KR"/>
        </w:rPr>
        <w:t xml:space="preserve">Urgent Safeguarding List </w:t>
      </w:r>
      <w:r w:rsidRPr="007C6403">
        <w:rPr>
          <w:rFonts w:eastAsia="Malgun Gothic"/>
          <w:lang w:val="en-US" w:eastAsia="ko-KR"/>
        </w:rPr>
        <w:t xml:space="preserve">candidatures; </w:t>
      </w:r>
      <w:r w:rsidR="000507DC" w:rsidRPr="007C6403">
        <w:rPr>
          <w:rFonts w:eastAsia="Malgun Gothic"/>
          <w:lang w:val="en-US" w:eastAsia="ko-KR"/>
        </w:rPr>
        <w:t>iii) m</w:t>
      </w:r>
      <w:r w:rsidRPr="007C6403">
        <w:rPr>
          <w:rFonts w:eastAsia="Malgun Gothic"/>
          <w:lang w:val="en-US" w:eastAsia="ko-KR"/>
        </w:rPr>
        <w:t xml:space="preserve">ultinational files; and </w:t>
      </w:r>
      <w:r w:rsidR="000507DC" w:rsidRPr="007C6403">
        <w:rPr>
          <w:rFonts w:eastAsia="Malgun Gothic"/>
          <w:lang w:val="en-US" w:eastAsia="ko-KR"/>
        </w:rPr>
        <w:t>iv) f</w:t>
      </w:r>
      <w:r w:rsidRPr="007C6403">
        <w:rPr>
          <w:rFonts w:eastAsia="Malgun Gothic"/>
          <w:lang w:val="en-US" w:eastAsia="ko-KR"/>
        </w:rPr>
        <w:t xml:space="preserve">iles from </w:t>
      </w:r>
      <w:r w:rsidRPr="007C6403">
        <w:rPr>
          <w:lang w:val="en-US"/>
        </w:rPr>
        <w:t xml:space="preserve">States with the </w:t>
      </w:r>
      <w:r w:rsidRPr="007C6403">
        <w:rPr>
          <w:rFonts w:eastAsia="Malgun Gothic"/>
          <w:lang w:val="en-US" w:eastAsia="ko-KR"/>
        </w:rPr>
        <w:t>fewest</w:t>
      </w:r>
      <w:r w:rsidRPr="007C6403">
        <w:rPr>
          <w:lang w:val="en-US"/>
        </w:rPr>
        <w:t xml:space="preserve"> elements </w:t>
      </w:r>
      <w:r w:rsidRPr="007C6403">
        <w:rPr>
          <w:rFonts w:eastAsia="Malgun Gothic"/>
          <w:lang w:val="en-US" w:eastAsia="ko-KR"/>
        </w:rPr>
        <w:t>inscribed,</w:t>
      </w:r>
      <w:r w:rsidRPr="007C6403">
        <w:rPr>
          <w:lang w:val="en-US"/>
        </w:rPr>
        <w:t xml:space="preserve"> in ascending order. There were 174 receivable files for the 2017 cycle (42</w:t>
      </w:r>
      <w:r w:rsidR="000507DC" w:rsidRPr="007C6403">
        <w:rPr>
          <w:lang w:val="en-US"/>
        </w:rPr>
        <w:t xml:space="preserve"> new and </w:t>
      </w:r>
      <w:r w:rsidRPr="007C6403">
        <w:rPr>
          <w:lang w:val="en-US"/>
        </w:rPr>
        <w:t xml:space="preserve">132 backlog </w:t>
      </w:r>
      <w:r w:rsidR="000507DC" w:rsidRPr="007C6403">
        <w:rPr>
          <w:lang w:val="en-US"/>
        </w:rPr>
        <w:t>files</w:t>
      </w:r>
      <w:r w:rsidRPr="007C6403">
        <w:rPr>
          <w:lang w:val="en-US"/>
        </w:rPr>
        <w:t>) of which 5</w:t>
      </w:r>
      <w:r w:rsidRPr="007C6403">
        <w:rPr>
          <w:rFonts w:eastAsia="Malgun Gothic"/>
          <w:lang w:val="en-US" w:eastAsia="ko-KR"/>
        </w:rPr>
        <w:t>2</w:t>
      </w:r>
      <w:r w:rsidRPr="007C6403">
        <w:rPr>
          <w:lang w:val="en-US"/>
        </w:rPr>
        <w:t xml:space="preserve"> </w:t>
      </w:r>
      <w:r w:rsidR="00293855" w:rsidRPr="007C6403">
        <w:rPr>
          <w:lang w:val="en-US"/>
        </w:rPr>
        <w:t xml:space="preserve">had been </w:t>
      </w:r>
      <w:r w:rsidRPr="007C6403">
        <w:rPr>
          <w:lang w:val="en-US"/>
        </w:rPr>
        <w:t xml:space="preserve">selected in accordance </w:t>
      </w:r>
      <w:r w:rsidR="00293855" w:rsidRPr="007C6403">
        <w:rPr>
          <w:lang w:val="en-US"/>
        </w:rPr>
        <w:t xml:space="preserve">with </w:t>
      </w:r>
      <w:r w:rsidRPr="007C6403">
        <w:rPr>
          <w:lang w:val="en-US"/>
        </w:rPr>
        <w:t>the priorities established by paragraph 34 of the O</w:t>
      </w:r>
      <w:r w:rsidR="000507DC" w:rsidRPr="007C6403">
        <w:rPr>
          <w:lang w:val="en-US"/>
        </w:rPr>
        <w:t xml:space="preserve">perational </w:t>
      </w:r>
      <w:r w:rsidRPr="007C6403">
        <w:rPr>
          <w:lang w:val="en-US"/>
        </w:rPr>
        <w:t>D</w:t>
      </w:r>
      <w:r w:rsidR="000507DC" w:rsidRPr="007C6403">
        <w:rPr>
          <w:lang w:val="en-US"/>
        </w:rPr>
        <w:t>irectives</w:t>
      </w:r>
      <w:r w:rsidRPr="007C6403">
        <w:rPr>
          <w:lang w:val="en-US"/>
        </w:rPr>
        <w:t xml:space="preserve">. </w:t>
      </w:r>
      <w:r w:rsidR="000507DC" w:rsidRPr="007C6403">
        <w:rPr>
          <w:lang w:val="en-US"/>
        </w:rPr>
        <w:t xml:space="preserve">Fifty-two </w:t>
      </w:r>
      <w:r w:rsidRPr="007C6403">
        <w:rPr>
          <w:rFonts w:eastAsia="Malgun Gothic"/>
          <w:lang w:val="en-US" w:eastAsia="ko-KR"/>
        </w:rPr>
        <w:t>files</w:t>
      </w:r>
      <w:r w:rsidRPr="007C6403">
        <w:rPr>
          <w:lang w:val="en-US"/>
        </w:rPr>
        <w:t xml:space="preserve"> </w:t>
      </w:r>
      <w:r w:rsidR="00293855" w:rsidRPr="007C6403">
        <w:rPr>
          <w:lang w:val="en-US"/>
        </w:rPr>
        <w:t xml:space="preserve">had been </w:t>
      </w:r>
      <w:r w:rsidR="000507DC" w:rsidRPr="007C6403">
        <w:rPr>
          <w:lang w:val="en-US"/>
        </w:rPr>
        <w:t xml:space="preserve">selected </w:t>
      </w:r>
      <w:r w:rsidRPr="007C6403">
        <w:rPr>
          <w:lang w:val="en-US"/>
        </w:rPr>
        <w:t xml:space="preserve">instead of </w:t>
      </w:r>
      <w:r w:rsidR="00293855" w:rsidRPr="007C6403">
        <w:rPr>
          <w:lang w:val="en-US"/>
        </w:rPr>
        <w:t>fifty</w:t>
      </w:r>
      <w:r w:rsidRPr="007C6403">
        <w:rPr>
          <w:lang w:val="en-US"/>
        </w:rPr>
        <w:t xml:space="preserve"> because</w:t>
      </w:r>
      <w:r w:rsidRPr="007C6403">
        <w:rPr>
          <w:rFonts w:eastAsia="Malgun Gothic"/>
          <w:lang w:val="en-US" w:eastAsia="ko-KR"/>
        </w:rPr>
        <w:t xml:space="preserve"> two</w:t>
      </w:r>
      <w:r w:rsidRPr="007C6403">
        <w:rPr>
          <w:lang w:val="en-US"/>
        </w:rPr>
        <w:t xml:space="preserve"> files </w:t>
      </w:r>
      <w:r w:rsidR="000507DC" w:rsidRPr="007C6403">
        <w:rPr>
          <w:lang w:val="en-US"/>
        </w:rPr>
        <w:t xml:space="preserve">were at the same level of priority, with the </w:t>
      </w:r>
      <w:r w:rsidRPr="007C6403">
        <w:rPr>
          <w:lang w:val="en-US"/>
        </w:rPr>
        <w:t>Secretariat exe</w:t>
      </w:r>
      <w:r w:rsidR="000507DC" w:rsidRPr="007C6403">
        <w:rPr>
          <w:rFonts w:eastAsia="Malgun Gothic"/>
          <w:lang w:val="en-US" w:eastAsia="ko-KR"/>
        </w:rPr>
        <w:t>rcising</w:t>
      </w:r>
      <w:r w:rsidRPr="007C6403">
        <w:rPr>
          <w:rFonts w:eastAsia="Malgun Gothic"/>
          <w:lang w:val="en-US" w:eastAsia="ko-KR"/>
        </w:rPr>
        <w:t xml:space="preserve"> </w:t>
      </w:r>
      <w:r w:rsidRPr="007C6403">
        <w:rPr>
          <w:lang w:val="en-US"/>
        </w:rPr>
        <w:t>flexibility</w:t>
      </w:r>
      <w:r w:rsidRPr="007C6403">
        <w:rPr>
          <w:rFonts w:eastAsia="Malgun Gothic"/>
          <w:lang w:val="en-US" w:eastAsia="ko-KR"/>
        </w:rPr>
        <w:t>,</w:t>
      </w:r>
      <w:r w:rsidRPr="007C6403">
        <w:rPr>
          <w:lang w:val="en-US"/>
        </w:rPr>
        <w:t xml:space="preserve"> </w:t>
      </w:r>
      <w:r w:rsidRPr="007C6403">
        <w:rPr>
          <w:rFonts w:eastAsia="Malgun Gothic"/>
          <w:lang w:val="en-US" w:eastAsia="ko-KR"/>
        </w:rPr>
        <w:t>a</w:t>
      </w:r>
      <w:r w:rsidRPr="007C6403">
        <w:rPr>
          <w:lang w:val="en-US"/>
        </w:rPr>
        <w:t xml:space="preserve">ccording to </w:t>
      </w:r>
      <w:r w:rsidRPr="007C6403">
        <w:rPr>
          <w:rFonts w:eastAsia="Malgun Gothic"/>
          <w:lang w:val="en-US" w:eastAsia="ko-KR"/>
        </w:rPr>
        <w:t>D</w:t>
      </w:r>
      <w:r w:rsidRPr="007C6403">
        <w:rPr>
          <w:lang w:val="en-US"/>
        </w:rPr>
        <w:t>ecision</w:t>
      </w:r>
      <w:r w:rsidRPr="007C6403">
        <w:rPr>
          <w:rFonts w:eastAsia="Malgun Gothic"/>
          <w:lang w:val="en-US" w:eastAsia="ko-KR"/>
        </w:rPr>
        <w:t>s 10.COM 13 and</w:t>
      </w:r>
      <w:r w:rsidRPr="007C6403">
        <w:rPr>
          <w:lang w:val="en-US"/>
        </w:rPr>
        <w:t xml:space="preserve"> 9.COM 12. </w:t>
      </w:r>
      <w:r w:rsidRPr="007C6403">
        <w:rPr>
          <w:rFonts w:eastAsia="Malgun Gothic"/>
          <w:lang w:val="en-US" w:eastAsia="ko-KR"/>
        </w:rPr>
        <w:t xml:space="preserve">According to Decision 10.COM 19, the Committee </w:t>
      </w:r>
      <w:r w:rsidR="000507DC" w:rsidRPr="007C6403">
        <w:rPr>
          <w:rFonts w:eastAsia="Malgun Gothic"/>
          <w:lang w:val="en-US" w:eastAsia="ko-KR"/>
        </w:rPr>
        <w:t xml:space="preserve">had </w:t>
      </w:r>
      <w:r w:rsidRPr="007C6403">
        <w:rPr>
          <w:rFonts w:eastAsia="Malgun Gothic"/>
          <w:lang w:val="en-US" w:eastAsia="ko-KR"/>
        </w:rPr>
        <w:t xml:space="preserve">decided to examine the element </w:t>
      </w:r>
      <w:r w:rsidRPr="007C6403">
        <w:rPr>
          <w:rFonts w:eastAsia="Malgun Gothic" w:hint="eastAsia"/>
          <w:lang w:val="en-US" w:eastAsia="ko-KR"/>
        </w:rPr>
        <w:t>‘</w:t>
      </w:r>
      <w:r w:rsidRPr="007C6403">
        <w:rPr>
          <w:rFonts w:eastAsia="Malgun Gothic"/>
          <w:lang w:val="en-US" w:eastAsia="ko-KR"/>
        </w:rPr>
        <w:t>Xoan singing of Phú Thọ Province, Viet Nam</w:t>
      </w:r>
      <w:r w:rsidR="000507DC" w:rsidRPr="007C6403">
        <w:rPr>
          <w:rFonts w:eastAsia="Malgun Gothic"/>
          <w:lang w:val="en-US" w:eastAsia="ko-KR"/>
        </w:rPr>
        <w:t>’</w:t>
      </w:r>
      <w:r w:rsidRPr="007C6403">
        <w:rPr>
          <w:rFonts w:eastAsia="Malgun Gothic"/>
          <w:lang w:val="en-US" w:eastAsia="ko-KR"/>
        </w:rPr>
        <w:t xml:space="preserve"> above the adopted overall ceiling for the 2017 cycle</w:t>
      </w:r>
      <w:r w:rsidR="000507DC" w:rsidRPr="007C6403">
        <w:rPr>
          <w:rFonts w:eastAsia="Malgun Gothic"/>
          <w:lang w:val="en-US" w:eastAsia="ko-KR"/>
        </w:rPr>
        <w:t xml:space="preserve"> in order </w:t>
      </w:r>
      <w:r w:rsidRPr="007C6403">
        <w:rPr>
          <w:rFonts w:eastAsia="Malgun Gothic"/>
          <w:lang w:val="en-US" w:eastAsia="ko-KR"/>
        </w:rPr>
        <w:t>to take a decision on the requested transfer</w:t>
      </w:r>
      <w:r w:rsidR="00986837" w:rsidRPr="007C6403">
        <w:rPr>
          <w:rFonts w:eastAsia="Malgun Gothic"/>
          <w:lang w:val="en-US" w:eastAsia="ko-KR"/>
        </w:rPr>
        <w:t xml:space="preserve"> </w:t>
      </w:r>
      <w:r w:rsidR="006A7168" w:rsidRPr="007C6403">
        <w:rPr>
          <w:rFonts w:eastAsia="Malgun Gothic"/>
          <w:lang w:val="en-US" w:eastAsia="ko-KR"/>
        </w:rPr>
        <w:t>from</w:t>
      </w:r>
      <w:r w:rsidR="00986837" w:rsidRPr="007C6403">
        <w:rPr>
          <w:rFonts w:eastAsia="Malgun Gothic"/>
          <w:lang w:val="en-US" w:eastAsia="ko-KR"/>
        </w:rPr>
        <w:t xml:space="preserve"> the </w:t>
      </w:r>
      <w:r w:rsidR="006A7168" w:rsidRPr="007C6403">
        <w:rPr>
          <w:rFonts w:eastAsia="Malgun Gothic"/>
          <w:lang w:val="en-US" w:eastAsia="ko-KR"/>
        </w:rPr>
        <w:t>Urgent Safeguarding</w:t>
      </w:r>
      <w:r w:rsidR="00986837" w:rsidRPr="007C6403">
        <w:rPr>
          <w:rFonts w:eastAsia="Malgun Gothic"/>
          <w:lang w:val="en-US" w:eastAsia="ko-KR"/>
        </w:rPr>
        <w:t xml:space="preserve"> List</w:t>
      </w:r>
      <w:r w:rsidR="006A7168" w:rsidRPr="007C6403">
        <w:rPr>
          <w:rFonts w:eastAsia="Malgun Gothic"/>
          <w:lang w:val="en-US" w:eastAsia="ko-KR"/>
        </w:rPr>
        <w:t xml:space="preserve"> </w:t>
      </w:r>
      <w:r w:rsidR="00986837" w:rsidRPr="007C6403">
        <w:rPr>
          <w:rFonts w:eastAsia="Malgun Gothic"/>
          <w:lang w:val="en-US" w:eastAsia="ko-KR"/>
        </w:rPr>
        <w:t>to the Representative List</w:t>
      </w:r>
      <w:r w:rsidRPr="007C6403">
        <w:rPr>
          <w:rFonts w:eastAsia="Malgun Gothic"/>
          <w:lang w:val="en-US" w:eastAsia="ko-KR"/>
        </w:rPr>
        <w:t xml:space="preserve">. </w:t>
      </w:r>
      <w:r w:rsidRPr="007C6403">
        <w:rPr>
          <w:lang w:val="en-US"/>
        </w:rPr>
        <w:t xml:space="preserve">The </w:t>
      </w:r>
      <w:r w:rsidRPr="007C6403">
        <w:rPr>
          <w:rFonts w:eastAsia="Malgun Gothic"/>
          <w:lang w:val="en-US" w:eastAsia="ko-KR"/>
        </w:rPr>
        <w:t>Annex</w:t>
      </w:r>
      <w:r w:rsidRPr="007C6403">
        <w:rPr>
          <w:lang w:val="en-US"/>
        </w:rPr>
        <w:t xml:space="preserve"> </w:t>
      </w:r>
      <w:r w:rsidR="000507DC" w:rsidRPr="007C6403">
        <w:rPr>
          <w:lang w:val="en-US"/>
        </w:rPr>
        <w:t>thus provided</w:t>
      </w:r>
      <w:r w:rsidRPr="007C6403">
        <w:rPr>
          <w:lang w:val="en-US"/>
        </w:rPr>
        <w:t xml:space="preserve"> a summary of the results of the application of these priorities: i) </w:t>
      </w:r>
      <w:r w:rsidR="00293855" w:rsidRPr="007C6403">
        <w:rPr>
          <w:lang w:val="en-US"/>
        </w:rPr>
        <w:t xml:space="preserve">eleven </w:t>
      </w:r>
      <w:r w:rsidR="006163B0" w:rsidRPr="007C6403">
        <w:rPr>
          <w:lang w:val="en-US"/>
        </w:rPr>
        <w:t>files from S</w:t>
      </w:r>
      <w:r w:rsidRPr="007C6403">
        <w:rPr>
          <w:lang w:val="en-US"/>
        </w:rPr>
        <w:t xml:space="preserve">tates </w:t>
      </w:r>
      <w:r w:rsidR="006163B0" w:rsidRPr="007C6403">
        <w:rPr>
          <w:lang w:val="en-US"/>
        </w:rPr>
        <w:t xml:space="preserve">that </w:t>
      </w:r>
      <w:r w:rsidRPr="007C6403">
        <w:rPr>
          <w:lang w:val="en-US"/>
        </w:rPr>
        <w:t xml:space="preserve">had </w:t>
      </w:r>
      <w:r w:rsidRPr="007C6403">
        <w:rPr>
          <w:rFonts w:eastAsia="Malgun Gothic"/>
          <w:lang w:val="en-US" w:eastAsia="ko-KR"/>
        </w:rPr>
        <w:t xml:space="preserve">not </w:t>
      </w:r>
      <w:r w:rsidRPr="007C6403">
        <w:rPr>
          <w:lang w:val="en-US"/>
        </w:rPr>
        <w:t>been treated in 201</w:t>
      </w:r>
      <w:r w:rsidRPr="007C6403">
        <w:rPr>
          <w:rFonts w:eastAsia="Malgun Gothic"/>
          <w:lang w:val="en-US" w:eastAsia="ko-KR"/>
        </w:rPr>
        <w:t>6</w:t>
      </w:r>
      <w:r w:rsidRPr="007C6403">
        <w:rPr>
          <w:lang w:val="en-US"/>
        </w:rPr>
        <w:t xml:space="preserve">; ii) </w:t>
      </w:r>
      <w:r w:rsidR="00293855" w:rsidRPr="007C6403">
        <w:rPr>
          <w:rFonts w:eastAsia="Malgun Gothic"/>
          <w:lang w:val="en-US" w:eastAsia="ko-KR"/>
        </w:rPr>
        <w:t>eight</w:t>
      </w:r>
      <w:r w:rsidR="00293855" w:rsidRPr="007C6403">
        <w:rPr>
          <w:lang w:val="en-US"/>
        </w:rPr>
        <w:t xml:space="preserve"> </w:t>
      </w:r>
      <w:r w:rsidRPr="007C6403">
        <w:rPr>
          <w:lang w:val="en-US"/>
        </w:rPr>
        <w:t xml:space="preserve">files from States having no element inscribed </w:t>
      </w:r>
      <w:r w:rsidR="00293855" w:rsidRPr="007C6403">
        <w:rPr>
          <w:lang w:val="en-US"/>
        </w:rPr>
        <w:t>including</w:t>
      </w:r>
      <w:r w:rsidR="006163B0" w:rsidRPr="007C6403">
        <w:rPr>
          <w:lang w:val="en-US"/>
        </w:rPr>
        <w:t xml:space="preserve"> </w:t>
      </w:r>
      <w:r w:rsidR="00293855" w:rsidRPr="007C6403">
        <w:rPr>
          <w:lang w:val="en-US"/>
        </w:rPr>
        <w:t xml:space="preserve">four </w:t>
      </w:r>
      <w:r w:rsidRPr="007C6403">
        <w:rPr>
          <w:lang w:val="en-US"/>
        </w:rPr>
        <w:t xml:space="preserve">nominations </w:t>
      </w:r>
      <w:r w:rsidR="006163B0" w:rsidRPr="007C6403">
        <w:rPr>
          <w:lang w:val="en-US"/>
        </w:rPr>
        <w:t>to the Urgent Safeguarding List</w:t>
      </w:r>
      <w:r w:rsidRPr="007C6403">
        <w:rPr>
          <w:rFonts w:eastAsia="Malgun Gothic"/>
          <w:lang w:val="en-US" w:eastAsia="ko-KR"/>
        </w:rPr>
        <w:t xml:space="preserve">, one of which </w:t>
      </w:r>
      <w:r w:rsidR="00C82189" w:rsidRPr="007C6403">
        <w:rPr>
          <w:rFonts w:eastAsia="Malgun Gothic"/>
          <w:lang w:val="en-US" w:eastAsia="ko-KR"/>
        </w:rPr>
        <w:t>was</w:t>
      </w:r>
      <w:r w:rsidRPr="007C6403">
        <w:rPr>
          <w:rFonts w:eastAsia="Malgun Gothic"/>
          <w:lang w:val="en-US" w:eastAsia="ko-KR"/>
        </w:rPr>
        <w:t xml:space="preserve"> </w:t>
      </w:r>
      <w:r w:rsidR="006163B0" w:rsidRPr="007C6403">
        <w:rPr>
          <w:rFonts w:eastAsia="Malgun Gothic"/>
          <w:lang w:val="en-US" w:eastAsia="ko-KR"/>
        </w:rPr>
        <w:t xml:space="preserve">a </w:t>
      </w:r>
      <w:r w:rsidRPr="007C6403">
        <w:rPr>
          <w:rFonts w:eastAsia="Malgun Gothic"/>
          <w:lang w:val="en-US" w:eastAsia="ko-KR"/>
        </w:rPr>
        <w:t>multinational file</w:t>
      </w:r>
      <w:r w:rsidR="006163B0" w:rsidRPr="007C6403">
        <w:rPr>
          <w:lang w:val="en-US"/>
        </w:rPr>
        <w:t xml:space="preserve">; and </w:t>
      </w:r>
      <w:r w:rsidRPr="007C6403">
        <w:rPr>
          <w:lang w:val="en-US"/>
        </w:rPr>
        <w:t>iii</w:t>
      </w:r>
      <w:r w:rsidR="006163B0" w:rsidRPr="007C6403">
        <w:rPr>
          <w:lang w:val="en-US"/>
        </w:rPr>
        <w:t xml:space="preserve">) </w:t>
      </w:r>
      <w:r w:rsidR="00293855" w:rsidRPr="007C6403">
        <w:rPr>
          <w:lang w:val="en-US"/>
        </w:rPr>
        <w:t xml:space="preserve">three </w:t>
      </w:r>
      <w:r w:rsidR="006163B0" w:rsidRPr="007C6403">
        <w:rPr>
          <w:lang w:val="en-US"/>
        </w:rPr>
        <w:t xml:space="preserve">multinational files, </w:t>
      </w:r>
      <w:r w:rsidRPr="007C6403">
        <w:rPr>
          <w:lang w:val="en-US"/>
        </w:rPr>
        <w:t xml:space="preserve">which </w:t>
      </w:r>
      <w:r w:rsidR="006163B0" w:rsidRPr="007C6403">
        <w:rPr>
          <w:lang w:val="en-US"/>
        </w:rPr>
        <w:t xml:space="preserve">brought the total to </w:t>
      </w:r>
      <w:r w:rsidR="00293855" w:rsidRPr="007C6403">
        <w:rPr>
          <w:rFonts w:eastAsia="Malgun Gothic"/>
          <w:lang w:val="en-US" w:eastAsia="ko-KR"/>
        </w:rPr>
        <w:t>twenty-six</w:t>
      </w:r>
      <w:r w:rsidR="00293855" w:rsidRPr="007C6403">
        <w:rPr>
          <w:lang w:val="en-US"/>
        </w:rPr>
        <w:t xml:space="preserve"> </w:t>
      </w:r>
      <w:r w:rsidRPr="007C6403">
        <w:rPr>
          <w:lang w:val="en-US"/>
        </w:rPr>
        <w:t>files</w:t>
      </w:r>
      <w:r w:rsidR="006163B0" w:rsidRPr="007C6403">
        <w:rPr>
          <w:lang w:val="en-US"/>
        </w:rPr>
        <w:t>.</w:t>
      </w:r>
      <w:r w:rsidRPr="007C6403">
        <w:rPr>
          <w:lang w:val="en-US"/>
        </w:rPr>
        <w:t xml:space="preserve"> The </w:t>
      </w:r>
      <w:r w:rsidR="006163B0" w:rsidRPr="007C6403">
        <w:rPr>
          <w:lang w:val="en-US"/>
        </w:rPr>
        <w:t xml:space="preserve">remaining </w:t>
      </w:r>
      <w:r w:rsidRPr="007C6403">
        <w:rPr>
          <w:rFonts w:eastAsia="Malgun Gothic"/>
          <w:lang w:val="en-US" w:eastAsia="ko-KR"/>
        </w:rPr>
        <w:t>files</w:t>
      </w:r>
      <w:r w:rsidR="006163B0" w:rsidRPr="007C6403">
        <w:rPr>
          <w:lang w:val="en-US"/>
        </w:rPr>
        <w:t xml:space="preserve"> were prioritized </w:t>
      </w:r>
      <w:r w:rsidRPr="007C6403">
        <w:rPr>
          <w:lang w:val="en-US"/>
        </w:rPr>
        <w:t xml:space="preserve">in </w:t>
      </w:r>
      <w:r w:rsidR="006163B0" w:rsidRPr="007C6403">
        <w:rPr>
          <w:lang w:val="en-US"/>
        </w:rPr>
        <w:t xml:space="preserve">the </w:t>
      </w:r>
      <w:r w:rsidRPr="007C6403">
        <w:rPr>
          <w:lang w:val="en-US"/>
        </w:rPr>
        <w:t xml:space="preserve">ascending order of the number of previously recorded items. The ceiling of </w:t>
      </w:r>
      <w:r w:rsidR="00293855" w:rsidRPr="007C6403">
        <w:rPr>
          <w:lang w:val="en-US"/>
        </w:rPr>
        <w:t xml:space="preserve">fifty-two </w:t>
      </w:r>
      <w:r w:rsidRPr="007C6403">
        <w:rPr>
          <w:lang w:val="en-US"/>
        </w:rPr>
        <w:t>files</w:t>
      </w:r>
      <w:r w:rsidRPr="007C6403">
        <w:rPr>
          <w:rFonts w:eastAsia="Malgun Gothic"/>
          <w:lang w:val="en-US" w:eastAsia="ko-KR"/>
        </w:rPr>
        <w:t xml:space="preserve"> </w:t>
      </w:r>
      <w:r w:rsidR="006163B0" w:rsidRPr="007C6403">
        <w:rPr>
          <w:rFonts w:eastAsia="Malgun Gothic"/>
          <w:lang w:val="en-US" w:eastAsia="ko-KR"/>
        </w:rPr>
        <w:t xml:space="preserve">thus represented </w:t>
      </w:r>
      <w:r w:rsidR="00293855" w:rsidRPr="007C6403">
        <w:rPr>
          <w:rFonts w:eastAsia="Malgun Gothic"/>
          <w:lang w:val="en-US" w:eastAsia="ko-KR"/>
        </w:rPr>
        <w:t xml:space="preserve">fifty-one </w:t>
      </w:r>
      <w:r w:rsidRPr="007C6403">
        <w:rPr>
          <w:rFonts w:eastAsia="Malgun Gothic"/>
          <w:lang w:val="en-US" w:eastAsia="ko-KR"/>
        </w:rPr>
        <w:t>submitting States</w:t>
      </w:r>
      <w:r w:rsidR="006163B0" w:rsidRPr="007C6403">
        <w:rPr>
          <w:rFonts w:eastAsia="Malgun Gothic"/>
          <w:lang w:val="en-US" w:eastAsia="ko-KR"/>
        </w:rPr>
        <w:t>,</w:t>
      </w:r>
      <w:r w:rsidRPr="007C6403">
        <w:rPr>
          <w:lang w:val="en-US"/>
        </w:rPr>
        <w:t xml:space="preserve"> </w:t>
      </w:r>
      <w:r w:rsidR="006163B0" w:rsidRPr="007C6403">
        <w:rPr>
          <w:lang w:val="en-US"/>
        </w:rPr>
        <w:t xml:space="preserve">plus </w:t>
      </w:r>
      <w:r w:rsidRPr="007C6403">
        <w:rPr>
          <w:lang w:val="en-US"/>
        </w:rPr>
        <w:t xml:space="preserve">the candidacy of </w:t>
      </w:r>
      <w:r w:rsidRPr="007C6403">
        <w:rPr>
          <w:rFonts w:eastAsia="Malgun Gothic"/>
          <w:lang w:val="en-US" w:eastAsia="ko-KR"/>
        </w:rPr>
        <w:t>India</w:t>
      </w:r>
      <w:r w:rsidRPr="007C6403">
        <w:rPr>
          <w:lang w:val="en-US"/>
        </w:rPr>
        <w:t xml:space="preserve"> (</w:t>
      </w:r>
      <w:r w:rsidR="006163B0" w:rsidRPr="007C6403">
        <w:rPr>
          <w:lang w:val="en-US"/>
        </w:rPr>
        <w:t xml:space="preserve">with </w:t>
      </w:r>
      <w:r w:rsidR="00293855" w:rsidRPr="007C6403">
        <w:rPr>
          <w:rFonts w:eastAsia="Malgun Gothic"/>
          <w:lang w:val="en-US" w:eastAsia="ko-KR"/>
        </w:rPr>
        <w:t>ten</w:t>
      </w:r>
      <w:r w:rsidRPr="007C6403">
        <w:rPr>
          <w:lang w:val="en-US"/>
        </w:rPr>
        <w:t xml:space="preserve"> elements</w:t>
      </w:r>
      <w:r w:rsidRPr="007C6403">
        <w:rPr>
          <w:rFonts w:eastAsia="Malgun Gothic"/>
          <w:lang w:val="en-US" w:eastAsia="ko-KR"/>
        </w:rPr>
        <w:t xml:space="preserve"> inscribed</w:t>
      </w:r>
      <w:r w:rsidRPr="007C6403">
        <w:rPr>
          <w:lang w:val="en-US"/>
        </w:rPr>
        <w:t xml:space="preserve">); </w:t>
      </w:r>
      <w:r w:rsidR="00293855" w:rsidRPr="007C6403">
        <w:rPr>
          <w:rFonts w:eastAsia="Malgun Gothic"/>
          <w:lang w:val="en-US" w:eastAsia="ko-KR"/>
        </w:rPr>
        <w:t>five</w:t>
      </w:r>
      <w:r w:rsidR="00293855" w:rsidRPr="007C6403">
        <w:rPr>
          <w:lang w:val="en-US"/>
        </w:rPr>
        <w:t xml:space="preserve"> </w:t>
      </w:r>
      <w:r w:rsidRPr="007C6403">
        <w:rPr>
          <w:lang w:val="en-US"/>
        </w:rPr>
        <w:t xml:space="preserve">states </w:t>
      </w:r>
      <w:r w:rsidR="006163B0" w:rsidRPr="007C6403">
        <w:rPr>
          <w:lang w:val="en-US"/>
        </w:rPr>
        <w:t xml:space="preserve">would </w:t>
      </w:r>
      <w:r w:rsidR="00C82189" w:rsidRPr="007C6403">
        <w:rPr>
          <w:lang w:val="en-US"/>
        </w:rPr>
        <w:t xml:space="preserve">thus </w:t>
      </w:r>
      <w:r w:rsidRPr="007C6403">
        <w:rPr>
          <w:lang w:val="en-US"/>
        </w:rPr>
        <w:t xml:space="preserve">have their </w:t>
      </w:r>
      <w:r w:rsidR="006163B0" w:rsidRPr="007C6403">
        <w:rPr>
          <w:lang w:val="en-US"/>
        </w:rPr>
        <w:t xml:space="preserve">files </w:t>
      </w:r>
      <w:r w:rsidRPr="007C6403">
        <w:rPr>
          <w:lang w:val="en-US"/>
        </w:rPr>
        <w:t xml:space="preserve">reviewed </w:t>
      </w:r>
      <w:r w:rsidR="00293855" w:rsidRPr="007C6403">
        <w:rPr>
          <w:lang w:val="en-US"/>
        </w:rPr>
        <w:t xml:space="preserve">as a matter of </w:t>
      </w:r>
      <w:r w:rsidRPr="007C6403">
        <w:rPr>
          <w:lang w:val="en-US"/>
        </w:rPr>
        <w:t>priority for the 201</w:t>
      </w:r>
      <w:r w:rsidRPr="007C6403">
        <w:rPr>
          <w:rFonts w:eastAsia="Malgun Gothic"/>
          <w:lang w:val="en-US" w:eastAsia="ko-KR"/>
        </w:rPr>
        <w:t>8</w:t>
      </w:r>
      <w:r w:rsidRPr="007C6403">
        <w:rPr>
          <w:lang w:val="en-US"/>
        </w:rPr>
        <w:t xml:space="preserve"> cycle.</w:t>
      </w:r>
    </w:p>
    <w:p w14:paraId="2E308969" w14:textId="73A33911" w:rsidR="00B11E66" w:rsidRPr="007C6403" w:rsidRDefault="00B11E66" w:rsidP="003371C6">
      <w:pPr>
        <w:pStyle w:val="Orateurengris"/>
        <w:spacing w:before="240"/>
        <w:ind w:left="709" w:hanging="709"/>
        <w:rPr>
          <w:lang w:val="en-US"/>
        </w:rPr>
      </w:pPr>
      <w:r w:rsidRPr="007C6403">
        <w:rPr>
          <w:rFonts w:eastAsia="Malgun Gothic"/>
          <w:lang w:val="en-US" w:eastAsia="ko-KR"/>
        </w:rPr>
        <w:t>Regarding the 2018 and 2019</w:t>
      </w:r>
      <w:r w:rsidR="006163B0" w:rsidRPr="007C6403">
        <w:rPr>
          <w:rFonts w:eastAsia="Malgun Gothic"/>
          <w:lang w:val="en-US" w:eastAsia="ko-KR"/>
        </w:rPr>
        <w:t xml:space="preserve"> cycles, the </w:t>
      </w:r>
      <w:r w:rsidR="006163B0" w:rsidRPr="007C6403">
        <w:rPr>
          <w:rFonts w:eastAsia="Malgun Gothic"/>
          <w:b/>
          <w:lang w:val="en-US" w:eastAsia="ko-KR"/>
        </w:rPr>
        <w:t>Secretary</w:t>
      </w:r>
      <w:r w:rsidR="006163B0" w:rsidRPr="007C6403">
        <w:rPr>
          <w:rFonts w:eastAsia="Malgun Gothic"/>
          <w:lang w:val="en-US" w:eastAsia="ko-KR"/>
        </w:rPr>
        <w:t xml:space="preserve"> explained that </w:t>
      </w:r>
      <w:r w:rsidR="006163B0" w:rsidRPr="007C6403">
        <w:rPr>
          <w:lang w:val="en-US"/>
        </w:rPr>
        <w:t>t</w:t>
      </w:r>
      <w:r w:rsidRPr="007C6403">
        <w:rPr>
          <w:lang w:val="en-US"/>
        </w:rPr>
        <w:t xml:space="preserve">he Committee </w:t>
      </w:r>
      <w:r w:rsidR="006163B0" w:rsidRPr="007C6403">
        <w:rPr>
          <w:lang w:val="en-US"/>
        </w:rPr>
        <w:t xml:space="preserve">was </w:t>
      </w:r>
      <w:r w:rsidRPr="007C6403">
        <w:rPr>
          <w:lang w:val="en-US"/>
        </w:rPr>
        <w:t xml:space="preserve">called </w:t>
      </w:r>
      <w:r w:rsidR="006163B0" w:rsidRPr="007C6403">
        <w:rPr>
          <w:lang w:val="en-US"/>
        </w:rPr>
        <w:t xml:space="preserve">upon </w:t>
      </w:r>
      <w:r w:rsidRPr="007C6403">
        <w:rPr>
          <w:lang w:val="en-US"/>
        </w:rPr>
        <w:t xml:space="preserve">to decide </w:t>
      </w:r>
      <w:r w:rsidR="006163B0" w:rsidRPr="007C6403">
        <w:rPr>
          <w:lang w:val="en-US"/>
        </w:rPr>
        <w:t xml:space="preserve">on </w:t>
      </w:r>
      <w:r w:rsidRPr="007C6403">
        <w:rPr>
          <w:lang w:val="en-US"/>
        </w:rPr>
        <w:t xml:space="preserve">the overall number of </w:t>
      </w:r>
      <w:r w:rsidRPr="007C6403">
        <w:rPr>
          <w:rFonts w:eastAsia="Malgun Gothic"/>
          <w:lang w:val="en-US" w:eastAsia="ko-KR"/>
        </w:rPr>
        <w:t>files</w:t>
      </w:r>
      <w:r w:rsidRPr="007C6403">
        <w:rPr>
          <w:lang w:val="en-US"/>
        </w:rPr>
        <w:t xml:space="preserve">, </w:t>
      </w:r>
      <w:r w:rsidR="006163B0" w:rsidRPr="007C6403">
        <w:rPr>
          <w:lang w:val="en-US"/>
        </w:rPr>
        <w:t xml:space="preserve">taking into consideration </w:t>
      </w:r>
      <w:r w:rsidRPr="007C6403">
        <w:rPr>
          <w:lang w:val="en-US"/>
        </w:rPr>
        <w:t xml:space="preserve">the </w:t>
      </w:r>
      <w:r w:rsidR="006163B0" w:rsidRPr="007C6403">
        <w:rPr>
          <w:lang w:val="en-US"/>
        </w:rPr>
        <w:t xml:space="preserve">limited </w:t>
      </w:r>
      <w:r w:rsidRPr="007C6403">
        <w:rPr>
          <w:lang w:val="en-US"/>
        </w:rPr>
        <w:t xml:space="preserve">available resources of the Evaluation Body, the Committee and the Secretariat. In particular, the Committee </w:t>
      </w:r>
      <w:r w:rsidR="006163B0" w:rsidRPr="007C6403">
        <w:rPr>
          <w:lang w:val="en-US"/>
        </w:rPr>
        <w:t xml:space="preserve">might </w:t>
      </w:r>
      <w:r w:rsidRPr="007C6403">
        <w:rPr>
          <w:lang w:val="en-US"/>
        </w:rPr>
        <w:t>consider the capacity of the Evaluation Body and the financial resources allocat</w:t>
      </w:r>
      <w:r w:rsidR="006163B0" w:rsidRPr="007C6403">
        <w:rPr>
          <w:lang w:val="en-US"/>
        </w:rPr>
        <w:t>ed to it to carry out its work</w:t>
      </w:r>
      <w:r w:rsidR="00293855" w:rsidRPr="007C6403">
        <w:rPr>
          <w:lang w:val="en-US"/>
        </w:rPr>
        <w:t xml:space="preserve">, </w:t>
      </w:r>
      <w:r w:rsidR="006163B0" w:rsidRPr="007C6403">
        <w:rPr>
          <w:lang w:val="en-US"/>
        </w:rPr>
        <w:t>the process of which had been discussed</w:t>
      </w:r>
      <w:r w:rsidR="00293855" w:rsidRPr="007C6403">
        <w:rPr>
          <w:lang w:val="en-US"/>
        </w:rPr>
        <w:t xml:space="preserve"> previously</w:t>
      </w:r>
      <w:r w:rsidR="006163B0" w:rsidRPr="007C6403">
        <w:rPr>
          <w:lang w:val="en-US"/>
        </w:rPr>
        <w:t>. This process ensured</w:t>
      </w:r>
      <w:r w:rsidRPr="007C6403">
        <w:rPr>
          <w:lang w:val="en-US"/>
        </w:rPr>
        <w:t xml:space="preserve"> against </w:t>
      </w:r>
      <w:r w:rsidR="00293855" w:rsidRPr="007C6403">
        <w:rPr>
          <w:lang w:val="en-US"/>
        </w:rPr>
        <w:t xml:space="preserve">any </w:t>
      </w:r>
      <w:r w:rsidRPr="007C6403">
        <w:rPr>
          <w:lang w:val="en-US"/>
        </w:rPr>
        <w:t>potential individual bias</w:t>
      </w:r>
      <w:r w:rsidR="006163B0" w:rsidRPr="007C6403">
        <w:rPr>
          <w:lang w:val="en-US"/>
        </w:rPr>
        <w:t>,</w:t>
      </w:r>
      <w:r w:rsidRPr="007C6403">
        <w:rPr>
          <w:lang w:val="en-US"/>
        </w:rPr>
        <w:t xml:space="preserve"> and even geographical representation. E</w:t>
      </w:r>
      <w:r w:rsidR="006163B0" w:rsidRPr="007C6403">
        <w:rPr>
          <w:lang w:val="en-US"/>
        </w:rPr>
        <w:t>xperience showed</w:t>
      </w:r>
      <w:r w:rsidRPr="007C6403">
        <w:rPr>
          <w:lang w:val="en-US"/>
        </w:rPr>
        <w:t xml:space="preserve"> that </w:t>
      </w:r>
      <w:r w:rsidR="006163B0" w:rsidRPr="007C6403">
        <w:rPr>
          <w:lang w:val="en-US"/>
        </w:rPr>
        <w:t xml:space="preserve">even with </w:t>
      </w:r>
      <w:r w:rsidRPr="007C6403">
        <w:rPr>
          <w:lang w:val="en-US"/>
        </w:rPr>
        <w:t>more people added to the Evaluation Body</w:t>
      </w:r>
      <w:r w:rsidR="006163B0" w:rsidRPr="007C6403">
        <w:rPr>
          <w:lang w:val="en-US"/>
        </w:rPr>
        <w:t>,</w:t>
      </w:r>
      <w:r w:rsidRPr="007C6403">
        <w:rPr>
          <w:lang w:val="en-US"/>
        </w:rPr>
        <w:t xml:space="preserve"> the time available during a cycle </w:t>
      </w:r>
      <w:r w:rsidR="006163B0" w:rsidRPr="007C6403">
        <w:rPr>
          <w:lang w:val="en-US"/>
        </w:rPr>
        <w:t xml:space="preserve">was </w:t>
      </w:r>
      <w:r w:rsidRPr="007C6403">
        <w:rPr>
          <w:lang w:val="en-US"/>
        </w:rPr>
        <w:t xml:space="preserve">enough to evaluate </w:t>
      </w:r>
      <w:r w:rsidR="006163B0" w:rsidRPr="007C6403">
        <w:rPr>
          <w:lang w:val="en-US"/>
        </w:rPr>
        <w:t xml:space="preserve">only </w:t>
      </w:r>
      <w:r w:rsidRPr="007C6403">
        <w:rPr>
          <w:lang w:val="en-US"/>
        </w:rPr>
        <w:t xml:space="preserve">around </w:t>
      </w:r>
      <w:r w:rsidR="00293855" w:rsidRPr="007C6403">
        <w:rPr>
          <w:lang w:val="en-US"/>
        </w:rPr>
        <w:t xml:space="preserve">fifty </w:t>
      </w:r>
      <w:r w:rsidRPr="007C6403">
        <w:rPr>
          <w:lang w:val="en-US"/>
        </w:rPr>
        <w:t xml:space="preserve">files following this method. </w:t>
      </w:r>
      <w:r w:rsidR="006163B0" w:rsidRPr="007C6403">
        <w:rPr>
          <w:lang w:val="en-US"/>
        </w:rPr>
        <w:t>T</w:t>
      </w:r>
      <w:r w:rsidRPr="007C6403">
        <w:rPr>
          <w:lang w:val="en-US"/>
        </w:rPr>
        <w:t xml:space="preserve">he Secretariat </w:t>
      </w:r>
      <w:r w:rsidR="006163B0" w:rsidRPr="007C6403">
        <w:rPr>
          <w:lang w:val="en-US"/>
        </w:rPr>
        <w:t xml:space="preserve">thus </w:t>
      </w:r>
      <w:r w:rsidRPr="007C6403">
        <w:rPr>
          <w:lang w:val="en-US"/>
        </w:rPr>
        <w:t xml:space="preserve">proposed </w:t>
      </w:r>
      <w:r w:rsidRPr="007C6403">
        <w:rPr>
          <w:rFonts w:eastAsia="Malgun Gothic"/>
          <w:lang w:val="en-US" w:eastAsia="ko-KR"/>
        </w:rPr>
        <w:t>keep</w:t>
      </w:r>
      <w:r w:rsidR="00293855" w:rsidRPr="007C6403">
        <w:rPr>
          <w:rFonts w:eastAsia="Malgun Gothic"/>
          <w:lang w:val="en-US" w:eastAsia="ko-KR"/>
        </w:rPr>
        <w:t>ing</w:t>
      </w:r>
      <w:r w:rsidRPr="007C6403">
        <w:rPr>
          <w:lang w:val="en-US"/>
        </w:rPr>
        <w:t xml:space="preserve"> the ceiling of </w:t>
      </w:r>
      <w:r w:rsidR="00293855" w:rsidRPr="007C6403">
        <w:rPr>
          <w:lang w:val="en-US"/>
        </w:rPr>
        <w:t>fifty</w:t>
      </w:r>
      <w:r w:rsidRPr="007C6403">
        <w:rPr>
          <w:lang w:val="en-US"/>
        </w:rPr>
        <w:t xml:space="preserve"> </w:t>
      </w:r>
      <w:r w:rsidRPr="007C6403">
        <w:rPr>
          <w:rFonts w:eastAsia="Malgun Gothic"/>
          <w:lang w:val="en-US" w:eastAsia="ko-KR"/>
        </w:rPr>
        <w:t>files</w:t>
      </w:r>
      <w:r w:rsidRPr="007C6403">
        <w:rPr>
          <w:lang w:val="en-US"/>
        </w:rPr>
        <w:t xml:space="preserve"> per </w:t>
      </w:r>
      <w:r w:rsidRPr="007C6403">
        <w:rPr>
          <w:rFonts w:eastAsia="Malgun Gothic"/>
          <w:lang w:val="en-US" w:eastAsia="ko-KR"/>
        </w:rPr>
        <w:t>cycle</w:t>
      </w:r>
      <w:r w:rsidRPr="007C6403">
        <w:rPr>
          <w:lang w:val="en-US"/>
        </w:rPr>
        <w:t xml:space="preserve">. Paragraph </w:t>
      </w:r>
      <w:r w:rsidRPr="007C6403">
        <w:rPr>
          <w:rFonts w:eastAsia="Malgun Gothic"/>
          <w:lang w:val="en-US" w:eastAsia="ko-KR"/>
        </w:rPr>
        <w:t>8</w:t>
      </w:r>
      <w:r w:rsidR="006163B0" w:rsidRPr="007C6403">
        <w:rPr>
          <w:lang w:val="en-US"/>
        </w:rPr>
        <w:t xml:space="preserve"> of the draft decision contained</w:t>
      </w:r>
      <w:r w:rsidRPr="007C6403">
        <w:rPr>
          <w:lang w:val="en-US"/>
        </w:rPr>
        <w:t xml:space="preserve"> the text of </w:t>
      </w:r>
      <w:r w:rsidRPr="007C6403">
        <w:rPr>
          <w:rFonts w:eastAsia="Malgun Gothic"/>
          <w:lang w:val="en-US" w:eastAsia="ko-KR"/>
        </w:rPr>
        <w:t>D</w:t>
      </w:r>
      <w:r w:rsidRPr="007C6403">
        <w:rPr>
          <w:lang w:val="en-US"/>
        </w:rPr>
        <w:t>ecisions</w:t>
      </w:r>
      <w:r w:rsidR="006A7168" w:rsidRPr="007C6403">
        <w:rPr>
          <w:lang w:val="en-US"/>
        </w:rPr>
        <w:t> </w:t>
      </w:r>
      <w:r w:rsidRPr="007C6403">
        <w:rPr>
          <w:rFonts w:eastAsia="Malgun Gothic"/>
          <w:lang w:val="en-US" w:eastAsia="ko-KR"/>
        </w:rPr>
        <w:t>10.COM 13 and</w:t>
      </w:r>
      <w:r w:rsidR="006163B0" w:rsidRPr="007C6403">
        <w:rPr>
          <w:lang w:val="en-US"/>
        </w:rPr>
        <w:t> 9.COM 12</w:t>
      </w:r>
      <w:r w:rsidRPr="007C6403">
        <w:rPr>
          <w:lang w:val="en-US"/>
        </w:rPr>
        <w:t xml:space="preserve"> to confirm the principle that </w:t>
      </w:r>
      <w:r w:rsidRPr="007C6403">
        <w:rPr>
          <w:rFonts w:eastAsia="Malgun Gothic"/>
          <w:lang w:val="en-US" w:eastAsia="ko-KR"/>
        </w:rPr>
        <w:t>‘</w:t>
      </w:r>
      <w:r w:rsidRPr="007C6403">
        <w:rPr>
          <w:lang w:val="en-US"/>
        </w:rPr>
        <w:t>at least one file per submitting State should be processed during the two-year period 2018-2019.</w:t>
      </w:r>
      <w:r w:rsidRPr="007C6403">
        <w:rPr>
          <w:rFonts w:eastAsia="Malgun Gothic"/>
          <w:lang w:val="en-US" w:eastAsia="ko-KR"/>
        </w:rPr>
        <w:t xml:space="preserve">’ </w:t>
      </w:r>
      <w:r w:rsidR="006163B0" w:rsidRPr="007C6403">
        <w:rPr>
          <w:lang w:val="en-US"/>
        </w:rPr>
        <w:t xml:space="preserve">It was noted that </w:t>
      </w:r>
      <w:r w:rsidRPr="007C6403">
        <w:rPr>
          <w:rFonts w:eastAsia="Malgun Gothic"/>
          <w:lang w:val="en-US" w:eastAsia="ko-KR"/>
        </w:rPr>
        <w:t xml:space="preserve">the </w:t>
      </w:r>
      <w:r w:rsidR="006163B0" w:rsidRPr="007C6403">
        <w:rPr>
          <w:lang w:val="en-US"/>
        </w:rPr>
        <w:t>ceiling applied</w:t>
      </w:r>
      <w:r w:rsidRPr="007C6403">
        <w:rPr>
          <w:lang w:val="en-US"/>
        </w:rPr>
        <w:t xml:space="preserve"> to all combined mechanisms.</w:t>
      </w:r>
    </w:p>
    <w:p w14:paraId="2DAA3A29" w14:textId="4A2AE3DC" w:rsidR="00440915" w:rsidRPr="003371C6" w:rsidRDefault="00B11E66" w:rsidP="003371C6">
      <w:pPr>
        <w:pStyle w:val="Orateurengris"/>
        <w:tabs>
          <w:tab w:val="clear" w:pos="3686"/>
          <w:tab w:val="num" w:pos="5529"/>
        </w:tabs>
        <w:spacing w:before="240"/>
        <w:ind w:left="709" w:hanging="709"/>
        <w:rPr>
          <w:rFonts w:eastAsia="Malgun Gothic"/>
          <w:bCs/>
          <w:lang w:val="en-US" w:eastAsia="ko-KR"/>
        </w:rPr>
      </w:pPr>
      <w:r w:rsidRPr="007C6403">
        <w:rPr>
          <w:lang w:val="en-US"/>
        </w:rPr>
        <w:t xml:space="preserve">Thanking the Secretary, and with no forthcoming comments, the </w:t>
      </w:r>
      <w:r w:rsidRPr="007C6403">
        <w:rPr>
          <w:b/>
          <w:lang w:val="en-US"/>
        </w:rPr>
        <w:t>Chairperson</w:t>
      </w:r>
      <w:r w:rsidRPr="007C6403">
        <w:rPr>
          <w:lang w:val="en-US"/>
        </w:rPr>
        <w:t xml:space="preserve"> proposed mov</w:t>
      </w:r>
      <w:r w:rsidR="00293855" w:rsidRPr="007C6403">
        <w:rPr>
          <w:lang w:val="en-US"/>
        </w:rPr>
        <w:t>ing</w:t>
      </w:r>
      <w:r w:rsidRPr="007C6403">
        <w:rPr>
          <w:lang w:val="en-US"/>
        </w:rPr>
        <w:t xml:space="preserve"> directly to the adoption of the decision on a paragraph-by-paragraph basis.</w:t>
      </w:r>
      <w:r w:rsidRPr="007C6403">
        <w:rPr>
          <w:b/>
          <w:lang w:val="en-US"/>
        </w:rPr>
        <w:t xml:space="preserve"> </w:t>
      </w:r>
      <w:r w:rsidRPr="007C6403">
        <w:rPr>
          <w:lang w:val="en-US"/>
        </w:rPr>
        <w:t>With no objections to the proposed paragraphs, the</w:t>
      </w:r>
      <w:r w:rsidRPr="007C6403">
        <w:rPr>
          <w:b/>
          <w:lang w:val="en-US"/>
        </w:rPr>
        <w:t xml:space="preserve"> Chairperson declared Decision 11.COM 12</w:t>
      </w:r>
      <w:r w:rsidR="00C82189" w:rsidRPr="007C6403">
        <w:rPr>
          <w:b/>
          <w:lang w:val="en-US"/>
        </w:rPr>
        <w:t xml:space="preserve"> adopted</w:t>
      </w:r>
      <w:r w:rsidRPr="003371C6">
        <w:rPr>
          <w:rFonts w:eastAsiaTheme="minorEastAsia"/>
          <w:lang w:val="en-US"/>
        </w:rPr>
        <w:t>.</w:t>
      </w:r>
    </w:p>
    <w:p w14:paraId="1E833530" w14:textId="77777777" w:rsidR="00B11E66" w:rsidRPr="007C6403" w:rsidRDefault="00B11E66" w:rsidP="003371C6">
      <w:pPr>
        <w:pStyle w:val="Marge"/>
        <w:keepNext/>
        <w:tabs>
          <w:tab w:val="clear" w:pos="567"/>
          <w:tab w:val="left" w:pos="709"/>
          <w:tab w:val="left" w:pos="1418"/>
          <w:tab w:val="left" w:pos="2126"/>
          <w:tab w:val="left" w:pos="2835"/>
        </w:tabs>
        <w:spacing w:before="360" w:after="60"/>
        <w:ind w:left="567" w:hanging="567"/>
        <w:jc w:val="left"/>
        <w:outlineLvl w:val="0"/>
        <w:rPr>
          <w:rFonts w:cs="Arial"/>
          <w:b/>
          <w:szCs w:val="22"/>
          <w:u w:val="single"/>
          <w:lang w:val="en-US"/>
        </w:rPr>
      </w:pPr>
      <w:bookmarkStart w:id="67" w:name="Item16"/>
      <w:r w:rsidRPr="007C6403">
        <w:rPr>
          <w:rFonts w:cs="Arial"/>
          <w:b/>
          <w:szCs w:val="22"/>
          <w:u w:val="single"/>
          <w:lang w:val="en-US"/>
        </w:rPr>
        <w:t>ITEM 16</w:t>
      </w:r>
      <w:r w:rsidR="00FF32CD" w:rsidRPr="007C6403">
        <w:rPr>
          <w:rFonts w:cs="Arial"/>
          <w:b/>
          <w:szCs w:val="22"/>
          <w:u w:val="single"/>
          <w:lang w:val="en-US"/>
        </w:rPr>
        <w:t xml:space="preserve"> </w:t>
      </w:r>
      <w:r w:rsidR="00FF32CD" w:rsidRPr="007C6403">
        <w:rPr>
          <w:rFonts w:eastAsia="Cambria" w:cs="Arial"/>
          <w:b/>
          <w:szCs w:val="22"/>
          <w:u w:val="single"/>
          <w:lang w:val="en-US"/>
        </w:rPr>
        <w:t>OF THE AGENDA</w:t>
      </w:r>
      <w:r w:rsidR="00FF32CD" w:rsidRPr="007C6403">
        <w:rPr>
          <w:rFonts w:cs="Arial"/>
          <w:b/>
          <w:szCs w:val="22"/>
          <w:u w:val="single"/>
          <w:lang w:val="en-US"/>
        </w:rPr>
        <w:t>:</w:t>
      </w:r>
    </w:p>
    <w:bookmarkEnd w:id="67"/>
    <w:p w14:paraId="11CDB146" w14:textId="6A74581E" w:rsidR="00B11E66" w:rsidRPr="003371C6" w:rsidRDefault="00FF32CD" w:rsidP="003371C6">
      <w:pPr>
        <w:pStyle w:val="Marge"/>
        <w:keepNext/>
        <w:tabs>
          <w:tab w:val="clear" w:pos="567"/>
          <w:tab w:val="left" w:pos="709"/>
          <w:tab w:val="left" w:pos="1418"/>
          <w:tab w:val="left" w:pos="2126"/>
          <w:tab w:val="left" w:pos="2835"/>
        </w:tabs>
        <w:spacing w:after="120"/>
        <w:ind w:left="567" w:hanging="567"/>
        <w:jc w:val="left"/>
        <w:outlineLvl w:val="0"/>
        <w:rPr>
          <w:rFonts w:eastAsia="Malgun Gothic" w:cs="Arial"/>
          <w:b/>
          <w:szCs w:val="22"/>
          <w:lang w:val="en-US" w:eastAsia="ko-KR"/>
        </w:rPr>
      </w:pPr>
      <w:r w:rsidRPr="007C6403">
        <w:rPr>
          <w:rFonts w:eastAsia="Cambria" w:cs="Arial"/>
          <w:b/>
          <w:szCs w:val="22"/>
          <w:lang w:val="en-US"/>
        </w:rPr>
        <w:t xml:space="preserve">DATE AND VENUE OF THE </w:t>
      </w:r>
      <w:r w:rsidR="00B11E66" w:rsidRPr="007C6403">
        <w:rPr>
          <w:rFonts w:eastAsia="Cambria" w:cs="Arial"/>
          <w:b/>
          <w:szCs w:val="22"/>
          <w:lang w:val="en-US"/>
        </w:rPr>
        <w:t>TWELFTH</w:t>
      </w:r>
      <w:r w:rsidRPr="007C6403">
        <w:rPr>
          <w:rFonts w:eastAsia="Cambria" w:cs="Arial"/>
          <w:b/>
          <w:szCs w:val="22"/>
          <w:lang w:val="en-US"/>
        </w:rPr>
        <w:t xml:space="preserve"> SESSION OF THE COMMITTEE</w:t>
      </w:r>
    </w:p>
    <w:p w14:paraId="20F45C58" w14:textId="117197B5" w:rsidR="00FF32CD" w:rsidRPr="007C6403" w:rsidRDefault="00FF32CD" w:rsidP="003371C6">
      <w:pPr>
        <w:pStyle w:val="NormalWeb"/>
        <w:keepNext/>
        <w:tabs>
          <w:tab w:val="left" w:pos="709"/>
          <w:tab w:val="left" w:pos="1418"/>
          <w:tab w:val="left" w:pos="2126"/>
          <w:tab w:val="left" w:pos="2835"/>
        </w:tabs>
        <w:spacing w:before="120" w:beforeAutospacing="0" w:after="60" w:afterAutospacing="0"/>
        <w:ind w:left="709"/>
        <w:rPr>
          <w:rFonts w:ascii="Arial" w:hAnsi="Arial" w:cs="Arial"/>
          <w:sz w:val="22"/>
          <w:szCs w:val="22"/>
        </w:rPr>
      </w:pPr>
      <w:r w:rsidRPr="007C6403">
        <w:rPr>
          <w:rFonts w:ascii="Arial" w:hAnsi="Arial" w:cs="Arial"/>
          <w:b/>
          <w:sz w:val="22"/>
          <w:szCs w:val="22"/>
        </w:rPr>
        <w:t>Document</w:t>
      </w:r>
      <w:r w:rsidRPr="007C6403">
        <w:rPr>
          <w:rFonts w:ascii="Arial" w:hAnsi="Arial" w:cs="Arial"/>
          <w:b/>
          <w:sz w:val="22"/>
          <w:szCs w:val="22"/>
        </w:rPr>
        <w:tab/>
      </w:r>
      <w:hyperlink r:id="rId56" w:history="1">
        <w:r w:rsidR="00B11E66" w:rsidRPr="007C6403">
          <w:rPr>
            <w:rStyle w:val="Hyperlink"/>
            <w:rFonts w:ascii="Arial" w:hAnsi="Arial" w:cs="Arial"/>
            <w:i/>
            <w:sz w:val="22"/>
            <w:szCs w:val="22"/>
          </w:rPr>
          <w:t>ITH/16/11</w:t>
        </w:r>
        <w:r w:rsidRPr="007C6403">
          <w:rPr>
            <w:rStyle w:val="Hyperlink"/>
            <w:rFonts w:ascii="Arial" w:hAnsi="Arial" w:cs="Arial"/>
            <w:i/>
            <w:sz w:val="22"/>
            <w:szCs w:val="22"/>
          </w:rPr>
          <w:t>.COM/1</w:t>
        </w:r>
        <w:r w:rsidR="00B11E66" w:rsidRPr="007C6403">
          <w:rPr>
            <w:rStyle w:val="Hyperlink"/>
            <w:rFonts w:ascii="Arial" w:hAnsi="Arial" w:cs="Arial"/>
            <w:i/>
            <w:sz w:val="22"/>
            <w:szCs w:val="22"/>
          </w:rPr>
          <w:t>6</w:t>
        </w:r>
      </w:hyperlink>
    </w:p>
    <w:p w14:paraId="5BA16341" w14:textId="042038FB" w:rsidR="00440915" w:rsidRPr="003371C6" w:rsidRDefault="00FF32CD" w:rsidP="003371C6">
      <w:pPr>
        <w:keepNext/>
        <w:tabs>
          <w:tab w:val="left" w:pos="709"/>
          <w:tab w:val="left" w:pos="1418"/>
          <w:tab w:val="left" w:pos="2126"/>
          <w:tab w:val="left" w:pos="2835"/>
        </w:tabs>
        <w:spacing w:before="60"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B11E66" w:rsidRPr="007C6403">
        <w:rPr>
          <w:rFonts w:ascii="Arial" w:hAnsi="Arial" w:cs="Arial"/>
          <w:i/>
          <w:sz w:val="22"/>
          <w:szCs w:val="22"/>
          <w:lang w:val="en-US" w:eastAsia="en-US"/>
        </w:rPr>
        <w:t>11.COM 16</w:t>
      </w:r>
    </w:p>
    <w:p w14:paraId="3431C81C" w14:textId="6336A18A" w:rsidR="00B11E66" w:rsidRPr="007C6403" w:rsidRDefault="00FF32CD" w:rsidP="003371C6">
      <w:pPr>
        <w:pStyle w:val="Orateurengris"/>
        <w:spacing w:before="240"/>
        <w:ind w:left="709" w:hanging="709"/>
        <w:rPr>
          <w:lang w:val="en-US"/>
        </w:rPr>
      </w:pPr>
      <w:r w:rsidRPr="007C6403">
        <w:rPr>
          <w:bCs/>
          <w:lang w:val="en-US"/>
        </w:rPr>
        <w:t>The</w:t>
      </w:r>
      <w:r w:rsidRPr="007C6403">
        <w:rPr>
          <w:b/>
          <w:bCs/>
          <w:lang w:val="en-US"/>
        </w:rPr>
        <w:t xml:space="preserve"> Chairperson </w:t>
      </w:r>
      <w:r w:rsidR="008F563F" w:rsidRPr="007C6403">
        <w:rPr>
          <w:lang w:val="en-US"/>
        </w:rPr>
        <w:t xml:space="preserve">proceeded to the decision </w:t>
      </w:r>
      <w:r w:rsidR="00B11E66" w:rsidRPr="007C6403">
        <w:rPr>
          <w:lang w:val="en-US"/>
        </w:rPr>
        <w:t xml:space="preserve">on the date and venue of the twelfth session of the Committee </w:t>
      </w:r>
      <w:r w:rsidR="008F563F" w:rsidRPr="007C6403">
        <w:rPr>
          <w:lang w:val="en-US"/>
        </w:rPr>
        <w:t xml:space="preserve">in 2017, referring </w:t>
      </w:r>
      <w:r w:rsidR="00B11E66" w:rsidRPr="007C6403">
        <w:rPr>
          <w:lang w:val="en-US"/>
        </w:rPr>
        <w:t xml:space="preserve">to document 16 and its corresponding draft decision. </w:t>
      </w:r>
      <w:r w:rsidR="00725C5E" w:rsidRPr="007C6403">
        <w:rPr>
          <w:iCs/>
          <w:lang w:val="en-US"/>
        </w:rPr>
        <w:t xml:space="preserve">He informed the Committee </w:t>
      </w:r>
      <w:r w:rsidR="00B11E66" w:rsidRPr="007C6403">
        <w:rPr>
          <w:iCs/>
          <w:lang w:val="en-US"/>
        </w:rPr>
        <w:t>that on 25 August 2016</w:t>
      </w:r>
      <w:r w:rsidR="00725C5E" w:rsidRPr="007C6403">
        <w:rPr>
          <w:iCs/>
          <w:lang w:val="en-US"/>
        </w:rPr>
        <w:t>,</w:t>
      </w:r>
      <w:r w:rsidR="00B11E66" w:rsidRPr="007C6403">
        <w:rPr>
          <w:iCs/>
          <w:lang w:val="en-US"/>
        </w:rPr>
        <w:t xml:space="preserve"> the Secretariat </w:t>
      </w:r>
      <w:r w:rsidR="00725C5E" w:rsidRPr="007C6403">
        <w:rPr>
          <w:iCs/>
          <w:lang w:val="en-US"/>
        </w:rPr>
        <w:t xml:space="preserve">had </w:t>
      </w:r>
      <w:r w:rsidR="00B11E66" w:rsidRPr="007C6403">
        <w:rPr>
          <w:iCs/>
          <w:lang w:val="en-US"/>
        </w:rPr>
        <w:t xml:space="preserve">received a proposal from the Republic of Korea to host the Committee’s </w:t>
      </w:r>
      <w:r w:rsidR="00B11E66" w:rsidRPr="007C6403">
        <w:rPr>
          <w:lang w:val="en-US"/>
        </w:rPr>
        <w:t>twelfth</w:t>
      </w:r>
      <w:r w:rsidR="00B11E66" w:rsidRPr="007C6403">
        <w:rPr>
          <w:b/>
          <w:lang w:val="en-US"/>
        </w:rPr>
        <w:t xml:space="preserve"> </w:t>
      </w:r>
      <w:r w:rsidR="00B11E66" w:rsidRPr="007C6403">
        <w:rPr>
          <w:iCs/>
          <w:lang w:val="en-US"/>
        </w:rPr>
        <w:t>se</w:t>
      </w:r>
      <w:r w:rsidR="00B11E66" w:rsidRPr="007C6403">
        <w:rPr>
          <w:lang w:val="en-US"/>
        </w:rPr>
        <w:t>ssion in 2017.</w:t>
      </w:r>
    </w:p>
    <w:p w14:paraId="4A5320DA" w14:textId="43F309C3" w:rsidR="00B11E66" w:rsidRPr="007C6403" w:rsidRDefault="00B11E66" w:rsidP="003371C6">
      <w:pPr>
        <w:pStyle w:val="Orateurengris"/>
        <w:spacing w:before="240"/>
        <w:ind w:left="709" w:hanging="709"/>
        <w:rPr>
          <w:lang w:val="en-US"/>
        </w:rPr>
      </w:pPr>
      <w:r w:rsidRPr="007C6403">
        <w:rPr>
          <w:lang w:val="en-US"/>
        </w:rPr>
        <w:t>The</w:t>
      </w:r>
      <w:r w:rsidRPr="007C6403">
        <w:rPr>
          <w:iCs/>
          <w:lang w:val="en-US"/>
        </w:rPr>
        <w:t xml:space="preserve"> </w:t>
      </w:r>
      <w:r w:rsidR="006220F6" w:rsidRPr="007C6403">
        <w:rPr>
          <w:b/>
          <w:iCs/>
          <w:lang w:val="en-US"/>
        </w:rPr>
        <w:t xml:space="preserve">Chairperson </w:t>
      </w:r>
      <w:r w:rsidRPr="007C6403">
        <w:rPr>
          <w:lang w:val="en-US"/>
        </w:rPr>
        <w:t xml:space="preserve">suggested </w:t>
      </w:r>
      <w:r w:rsidR="006220F6" w:rsidRPr="007C6403">
        <w:rPr>
          <w:lang w:val="en-US"/>
        </w:rPr>
        <w:t xml:space="preserve">that </w:t>
      </w:r>
      <w:r w:rsidRPr="007C6403">
        <w:rPr>
          <w:lang w:val="en-US"/>
        </w:rPr>
        <w:t>the Committee accept</w:t>
      </w:r>
      <w:r w:rsidR="006220F6" w:rsidRPr="007C6403">
        <w:rPr>
          <w:lang w:val="en-US"/>
        </w:rPr>
        <w:t xml:space="preserve"> </w:t>
      </w:r>
      <w:r w:rsidRPr="007C6403">
        <w:rPr>
          <w:lang w:val="en-US"/>
        </w:rPr>
        <w:t>its kind offer by acclamation.</w:t>
      </w:r>
    </w:p>
    <w:p w14:paraId="72201AD7" w14:textId="1B55F071" w:rsidR="00B11E66" w:rsidRPr="007C6403" w:rsidRDefault="00B11E66" w:rsidP="003371C6">
      <w:pPr>
        <w:pStyle w:val="Orateurengris"/>
        <w:numPr>
          <w:ilvl w:val="0"/>
          <w:numId w:val="0"/>
        </w:numPr>
        <w:spacing w:before="240" w:after="240"/>
        <w:ind w:left="709" w:hanging="709"/>
        <w:jc w:val="center"/>
        <w:rPr>
          <w:i/>
          <w:lang w:val="en-US"/>
        </w:rPr>
      </w:pPr>
      <w:r w:rsidRPr="007C6403">
        <w:rPr>
          <w:i/>
          <w:lang w:val="en-US"/>
        </w:rPr>
        <w:t>[The offer was accepted by acclamation]</w:t>
      </w:r>
    </w:p>
    <w:p w14:paraId="65B804F5" w14:textId="75994627" w:rsidR="00B11E66" w:rsidRPr="007C6403" w:rsidRDefault="00B11E66" w:rsidP="003371C6">
      <w:pPr>
        <w:pStyle w:val="Orateurengris"/>
        <w:spacing w:before="240"/>
        <w:ind w:left="709" w:hanging="709"/>
        <w:rPr>
          <w:lang w:val="en-US"/>
        </w:rPr>
      </w:pPr>
      <w:r w:rsidRPr="007C6403">
        <w:rPr>
          <w:lang w:val="en-US"/>
        </w:rPr>
        <w:t xml:space="preserve">The </w:t>
      </w:r>
      <w:r w:rsidRPr="007C6403">
        <w:rPr>
          <w:b/>
          <w:iCs/>
          <w:lang w:val="en-US"/>
        </w:rPr>
        <w:t>Chairperson</w:t>
      </w:r>
      <w:r w:rsidRPr="007C6403">
        <w:rPr>
          <w:iCs/>
          <w:lang w:val="en-US"/>
        </w:rPr>
        <w:t xml:space="preserve"> thanked the Republic of Korea</w:t>
      </w:r>
      <w:r w:rsidR="00F141D6" w:rsidRPr="007C6403">
        <w:rPr>
          <w:lang w:val="en-US"/>
        </w:rPr>
        <w:t xml:space="preserve"> for</w:t>
      </w:r>
      <w:r w:rsidR="00BA7BE5" w:rsidRPr="007C6403">
        <w:rPr>
          <w:lang w:val="en-US"/>
        </w:rPr>
        <w:t xml:space="preserve"> this kind offer</w:t>
      </w:r>
      <w:r w:rsidRPr="007C6403">
        <w:rPr>
          <w:lang w:val="en-US"/>
        </w:rPr>
        <w:t xml:space="preserve">, and </w:t>
      </w:r>
      <w:r w:rsidRPr="007C6403">
        <w:rPr>
          <w:snapToGrid/>
          <w:lang w:val="en-US"/>
        </w:rPr>
        <w:t>invited the Secretary to provide some additional information on the dates.</w:t>
      </w:r>
    </w:p>
    <w:p w14:paraId="739C32BB" w14:textId="7BE63732" w:rsidR="00B11E66" w:rsidRPr="007C6403" w:rsidRDefault="00B11E66" w:rsidP="003371C6">
      <w:pPr>
        <w:pStyle w:val="Orateurengris"/>
        <w:spacing w:before="240"/>
        <w:ind w:left="709" w:hanging="709"/>
        <w:rPr>
          <w:lang w:val="en-US"/>
        </w:rPr>
      </w:pPr>
      <w:r w:rsidRPr="007C6403">
        <w:rPr>
          <w:lang w:val="en-US"/>
        </w:rPr>
        <w:t xml:space="preserve">The </w:t>
      </w:r>
      <w:r w:rsidRPr="007C6403">
        <w:rPr>
          <w:b/>
          <w:lang w:val="en-US"/>
        </w:rPr>
        <w:t>Secretary</w:t>
      </w:r>
      <w:r w:rsidRPr="007C6403">
        <w:rPr>
          <w:lang w:val="en-US"/>
        </w:rPr>
        <w:t xml:space="preserve"> </w:t>
      </w:r>
      <w:r w:rsidR="009228A1" w:rsidRPr="007C6403">
        <w:rPr>
          <w:bCs/>
          <w:szCs w:val="28"/>
        </w:rPr>
        <w:t>advised the Committee that Rule 4.1 of the Rules of Procedure stipulated that the Committee shall determine at each session</w:t>
      </w:r>
      <w:r w:rsidR="00F141D6" w:rsidRPr="007C6403">
        <w:rPr>
          <w:bCs/>
          <w:szCs w:val="28"/>
        </w:rPr>
        <w:t>,</w:t>
      </w:r>
      <w:r w:rsidR="009228A1" w:rsidRPr="007C6403">
        <w:rPr>
          <w:bCs/>
          <w:szCs w:val="28"/>
        </w:rPr>
        <w:t xml:space="preserve"> and in consultation with the Director-General of UNESCO, the date and place of the next session. He</w:t>
      </w:r>
      <w:r w:rsidRPr="007C6403">
        <w:rPr>
          <w:lang w:val="en-US"/>
        </w:rPr>
        <w:t xml:space="preserve"> informed the Committee that he </w:t>
      </w:r>
      <w:r w:rsidR="00F141D6" w:rsidRPr="007C6403">
        <w:rPr>
          <w:lang w:val="en-US"/>
        </w:rPr>
        <w:t xml:space="preserve">had been </w:t>
      </w:r>
      <w:r w:rsidRPr="007C6403">
        <w:rPr>
          <w:lang w:val="en-US"/>
        </w:rPr>
        <w:t xml:space="preserve">able to confirm with the Director-General and the Republic of Korea authorities that the twelfth session </w:t>
      </w:r>
      <w:r w:rsidR="006220F6" w:rsidRPr="007C6403">
        <w:rPr>
          <w:lang w:val="en-US"/>
        </w:rPr>
        <w:t>c</w:t>
      </w:r>
      <w:r w:rsidRPr="007C6403">
        <w:rPr>
          <w:lang w:val="en-US"/>
        </w:rPr>
        <w:t xml:space="preserve">ould be held from 4 to 8 December 2017. </w:t>
      </w:r>
      <w:r w:rsidR="009228A1" w:rsidRPr="007C6403">
        <w:rPr>
          <w:bCs/>
          <w:szCs w:val="28"/>
        </w:rPr>
        <w:t xml:space="preserve">The Secretariat had amended the draft decision accordingly, and </w:t>
      </w:r>
      <w:r w:rsidR="00784242" w:rsidRPr="007C6403">
        <w:rPr>
          <w:bCs/>
          <w:szCs w:val="28"/>
        </w:rPr>
        <w:t>his</w:t>
      </w:r>
      <w:r w:rsidR="009228A1" w:rsidRPr="007C6403">
        <w:rPr>
          <w:bCs/>
          <w:szCs w:val="28"/>
        </w:rPr>
        <w:t xml:space="preserve"> team was now displaying it on the screens.</w:t>
      </w:r>
    </w:p>
    <w:p w14:paraId="743ECAD2" w14:textId="56385E6F" w:rsidR="00341FE2" w:rsidRPr="007C6403" w:rsidRDefault="00341FE2" w:rsidP="003371C6">
      <w:pPr>
        <w:pStyle w:val="Orateurengris"/>
        <w:numPr>
          <w:ilvl w:val="0"/>
          <w:numId w:val="0"/>
        </w:numPr>
        <w:spacing w:before="240" w:after="240"/>
        <w:jc w:val="center"/>
        <w:rPr>
          <w:i/>
          <w:lang w:val="en-US"/>
        </w:rPr>
      </w:pPr>
      <w:r w:rsidRPr="007C6403">
        <w:rPr>
          <w:i/>
          <w:lang w:val="en-US"/>
        </w:rPr>
        <w:t>[The dates were accepted by acclamation]</w:t>
      </w:r>
    </w:p>
    <w:p w14:paraId="2CC08B9D" w14:textId="4CFD8A30" w:rsidR="00B11E66" w:rsidRPr="007C6403" w:rsidRDefault="00A75EEA" w:rsidP="003371C6">
      <w:pPr>
        <w:pStyle w:val="Orateurengris"/>
        <w:spacing w:before="240"/>
        <w:ind w:left="709" w:hanging="709"/>
        <w:rPr>
          <w:lang w:val="en-US"/>
        </w:rPr>
      </w:pPr>
      <w:r w:rsidRPr="007C6403">
        <w:rPr>
          <w:lang w:val="en-US"/>
        </w:rPr>
        <w:t>T</w:t>
      </w:r>
      <w:r w:rsidR="00FF32CD" w:rsidRPr="007C6403">
        <w:rPr>
          <w:lang w:val="en-US"/>
        </w:rPr>
        <w:t xml:space="preserve">he </w:t>
      </w:r>
      <w:r w:rsidR="00B11E66" w:rsidRPr="007C6403">
        <w:rPr>
          <w:b/>
          <w:bCs/>
          <w:lang w:val="en-US"/>
        </w:rPr>
        <w:t xml:space="preserve">Chairperson </w:t>
      </w:r>
      <w:r w:rsidRPr="007C6403">
        <w:rPr>
          <w:bCs/>
          <w:lang w:val="en-US"/>
        </w:rPr>
        <w:t>then</w:t>
      </w:r>
      <w:r w:rsidRPr="007C6403">
        <w:rPr>
          <w:b/>
          <w:bCs/>
          <w:lang w:val="en-US"/>
        </w:rPr>
        <w:t xml:space="preserve"> </w:t>
      </w:r>
      <w:r w:rsidR="00B11E66" w:rsidRPr="007C6403">
        <w:rPr>
          <w:bCs/>
          <w:lang w:val="en-US"/>
        </w:rPr>
        <w:t>turned to the adoption of the decision on a paragraph-by-paragraph basis. With no comments or objections,</w:t>
      </w:r>
      <w:r w:rsidR="00B11E66" w:rsidRPr="007C6403">
        <w:rPr>
          <w:b/>
          <w:bCs/>
          <w:lang w:val="en-US"/>
        </w:rPr>
        <w:t xml:space="preserve"> the Chairperson declared Decision 11.COM 16</w:t>
      </w:r>
      <w:r w:rsidR="00FF32CD" w:rsidRPr="007C6403">
        <w:rPr>
          <w:b/>
          <w:bCs/>
          <w:lang w:val="en-US"/>
        </w:rPr>
        <w:t xml:space="preserve"> adopted</w:t>
      </w:r>
      <w:r w:rsidR="009228A1" w:rsidRPr="007C6403">
        <w:rPr>
          <w:b/>
          <w:bCs/>
          <w:lang w:val="en-US"/>
        </w:rPr>
        <w:t xml:space="preserve"> as amended</w:t>
      </w:r>
      <w:r w:rsidR="00FF32CD" w:rsidRPr="007C6403">
        <w:rPr>
          <w:lang w:val="en-US"/>
        </w:rPr>
        <w:t>.</w:t>
      </w:r>
    </w:p>
    <w:p w14:paraId="7468C645" w14:textId="66EE60FC" w:rsidR="00134F62" w:rsidRPr="007C6403" w:rsidRDefault="00BA1C7B" w:rsidP="003371C6">
      <w:pPr>
        <w:pStyle w:val="Orateurengris"/>
        <w:spacing w:before="240"/>
        <w:ind w:left="709" w:hanging="709"/>
        <w:rPr>
          <w:color w:val="000000"/>
          <w:lang w:val="en-US"/>
        </w:rPr>
      </w:pPr>
      <w:r w:rsidRPr="007C6403">
        <w:rPr>
          <w:lang w:val="en-US"/>
        </w:rPr>
        <w:t xml:space="preserve">The delegation of the </w:t>
      </w:r>
      <w:r w:rsidRPr="007C6403">
        <w:rPr>
          <w:b/>
          <w:lang w:val="en-US"/>
        </w:rPr>
        <w:t>Republic of Korea</w:t>
      </w:r>
      <w:r w:rsidR="006220F6" w:rsidRPr="007C6403">
        <w:rPr>
          <w:b/>
          <w:lang w:val="en-US"/>
        </w:rPr>
        <w:t xml:space="preserve"> </w:t>
      </w:r>
      <w:r w:rsidR="00134F62" w:rsidRPr="007C6403">
        <w:rPr>
          <w:lang w:val="en-US"/>
        </w:rPr>
        <w:t xml:space="preserve">expressed its profound gratitude to the Chairperson, the Committee and the Secretariat for their hard work, and for the opportunity to invite the Committee to its country for </w:t>
      </w:r>
      <w:r w:rsidR="00C82189" w:rsidRPr="007C6403">
        <w:rPr>
          <w:lang w:val="en-US"/>
        </w:rPr>
        <w:t xml:space="preserve">its </w:t>
      </w:r>
      <w:r w:rsidR="00134F62" w:rsidRPr="007C6403">
        <w:rPr>
          <w:lang w:val="en-US"/>
        </w:rPr>
        <w:t xml:space="preserve">twelfth session. </w:t>
      </w:r>
      <w:r w:rsidR="009228A1" w:rsidRPr="007C6403">
        <w:rPr>
          <w:lang w:val="en-US"/>
        </w:rPr>
        <w:t xml:space="preserve">This opportunity </w:t>
      </w:r>
      <w:r w:rsidR="00F141D6" w:rsidRPr="007C6403">
        <w:rPr>
          <w:lang w:val="en-US"/>
        </w:rPr>
        <w:t>was</w:t>
      </w:r>
      <w:r w:rsidR="009228A1" w:rsidRPr="007C6403">
        <w:rPr>
          <w:lang w:val="en-US"/>
        </w:rPr>
        <w:t xml:space="preserve"> even more significant </w:t>
      </w:r>
      <w:r w:rsidR="00134F62" w:rsidRPr="007C6403">
        <w:rPr>
          <w:lang w:val="en-US"/>
        </w:rPr>
        <w:t xml:space="preserve">as it was the first meeting of the Convention </w:t>
      </w:r>
      <w:r w:rsidR="00F141D6" w:rsidRPr="007C6403">
        <w:rPr>
          <w:lang w:val="en-US"/>
        </w:rPr>
        <w:t xml:space="preserve">to be </w:t>
      </w:r>
      <w:r w:rsidR="00134F62" w:rsidRPr="007C6403">
        <w:rPr>
          <w:lang w:val="en-US"/>
        </w:rPr>
        <w:t xml:space="preserve">held in the Republic of Korea, </w:t>
      </w:r>
      <w:r w:rsidR="002B233F" w:rsidRPr="007C6403">
        <w:rPr>
          <w:lang w:val="en-US"/>
        </w:rPr>
        <w:t>wh</w:t>
      </w:r>
      <w:r w:rsidR="00F141D6" w:rsidRPr="007C6403">
        <w:rPr>
          <w:lang w:val="en-US"/>
        </w:rPr>
        <w:t>ich</w:t>
      </w:r>
      <w:r w:rsidR="002B233F" w:rsidRPr="007C6403">
        <w:rPr>
          <w:lang w:val="en-US"/>
        </w:rPr>
        <w:t xml:space="preserve"> </w:t>
      </w:r>
      <w:r w:rsidR="00134F62" w:rsidRPr="007C6403">
        <w:rPr>
          <w:lang w:val="en-US"/>
        </w:rPr>
        <w:t>would draw upon its experience as</w:t>
      </w:r>
      <w:r w:rsidR="00F141D6" w:rsidRPr="007C6403">
        <w:rPr>
          <w:lang w:val="en-US"/>
        </w:rPr>
        <w:t xml:space="preserve"> the</w:t>
      </w:r>
      <w:r w:rsidR="00134F62" w:rsidRPr="007C6403">
        <w:rPr>
          <w:lang w:val="en-US"/>
        </w:rPr>
        <w:t xml:space="preserve"> host of several international conferences and world summits, including the G20, the Summit on Nuclear Security and the World Education Forum.</w:t>
      </w:r>
      <w:r w:rsidR="00410994" w:rsidRPr="007C6403">
        <w:rPr>
          <w:lang w:val="en-US"/>
        </w:rPr>
        <w:t xml:space="preserve"> It would do its utmost to make the next session an enrich</w:t>
      </w:r>
      <w:r w:rsidR="00F141D6" w:rsidRPr="007C6403">
        <w:rPr>
          <w:lang w:val="en-US"/>
        </w:rPr>
        <w:t>ing</w:t>
      </w:r>
      <w:r w:rsidR="00410994" w:rsidRPr="007C6403">
        <w:rPr>
          <w:lang w:val="en-US"/>
        </w:rPr>
        <w:t xml:space="preserve"> and memorable experience for all participants. The Republic of Korea has always been loyal to UNESCO's heritage program</w:t>
      </w:r>
      <w:r w:rsidR="00C82189" w:rsidRPr="007C6403">
        <w:rPr>
          <w:lang w:val="en-US"/>
        </w:rPr>
        <w:t>me</w:t>
      </w:r>
      <w:r w:rsidR="00410994" w:rsidRPr="007C6403">
        <w:rPr>
          <w:lang w:val="en-US"/>
        </w:rPr>
        <w:t xml:space="preserve">s and </w:t>
      </w:r>
      <w:r w:rsidR="00C82189" w:rsidRPr="007C6403">
        <w:rPr>
          <w:lang w:val="en-US"/>
        </w:rPr>
        <w:t xml:space="preserve">it would </w:t>
      </w:r>
      <w:r w:rsidR="00410994" w:rsidRPr="007C6403">
        <w:rPr>
          <w:lang w:val="en-US"/>
        </w:rPr>
        <w:t>continue to collaborate with international partners and stakeholders within the framework</w:t>
      </w:r>
      <w:r w:rsidR="00C82189" w:rsidRPr="007C6403">
        <w:rPr>
          <w:lang w:val="en-US"/>
        </w:rPr>
        <w:t xml:space="preserve"> of UNESCO</w:t>
      </w:r>
      <w:r w:rsidR="002F15C5" w:rsidRPr="007C6403">
        <w:rPr>
          <w:lang w:val="en-US"/>
        </w:rPr>
        <w:t>’</w:t>
      </w:r>
      <w:r w:rsidR="00C82189" w:rsidRPr="007C6403">
        <w:rPr>
          <w:lang w:val="en-US"/>
        </w:rPr>
        <w:t xml:space="preserve">s culture </w:t>
      </w:r>
      <w:r w:rsidR="002F15C5" w:rsidRPr="007C6403">
        <w:rPr>
          <w:lang w:val="en-US"/>
        </w:rPr>
        <w:t>c</w:t>
      </w:r>
      <w:r w:rsidR="00410994" w:rsidRPr="007C6403">
        <w:rPr>
          <w:lang w:val="en-US"/>
        </w:rPr>
        <w:t xml:space="preserve">onventions. </w:t>
      </w:r>
      <w:r w:rsidR="002F15C5" w:rsidRPr="007C6403">
        <w:rPr>
          <w:lang w:val="en-US"/>
        </w:rPr>
        <w:t>Republic of Korea is a</w:t>
      </w:r>
      <w:r w:rsidR="00410994" w:rsidRPr="007C6403">
        <w:rPr>
          <w:lang w:val="en-US"/>
        </w:rPr>
        <w:t xml:space="preserve"> country of high civilization and millennial history</w:t>
      </w:r>
      <w:r w:rsidR="002F15C5" w:rsidRPr="007C6403">
        <w:rPr>
          <w:lang w:val="en-US"/>
        </w:rPr>
        <w:t>, which</w:t>
      </w:r>
      <w:r w:rsidR="00410994" w:rsidRPr="007C6403">
        <w:rPr>
          <w:lang w:val="en-US"/>
        </w:rPr>
        <w:t xml:space="preserve"> has a great wealth of tangible and intangible </w:t>
      </w:r>
      <w:r w:rsidR="002F15C5" w:rsidRPr="007C6403">
        <w:rPr>
          <w:lang w:val="en-US"/>
        </w:rPr>
        <w:t xml:space="preserve">cultural </w:t>
      </w:r>
      <w:r w:rsidR="00410994" w:rsidRPr="007C6403">
        <w:rPr>
          <w:lang w:val="en-US"/>
        </w:rPr>
        <w:t xml:space="preserve">heritage to share with the rest of the world. The delegation was pleased that the next session </w:t>
      </w:r>
      <w:r w:rsidR="00F141D6" w:rsidRPr="007C6403">
        <w:rPr>
          <w:lang w:val="en-US"/>
        </w:rPr>
        <w:t xml:space="preserve">would </w:t>
      </w:r>
      <w:r w:rsidR="00410994" w:rsidRPr="007C6403">
        <w:rPr>
          <w:lang w:val="en-US"/>
        </w:rPr>
        <w:t xml:space="preserve">allow delegates to directly experience the rich and dynamic culture of Korea, and to discover Seoul, a blend of modernity and tradition. </w:t>
      </w:r>
      <w:r w:rsidR="00C82189" w:rsidRPr="007C6403">
        <w:rPr>
          <w:lang w:val="en-US"/>
        </w:rPr>
        <w:t xml:space="preserve">It </w:t>
      </w:r>
      <w:r w:rsidR="00410994" w:rsidRPr="007C6403">
        <w:rPr>
          <w:lang w:val="en-US"/>
        </w:rPr>
        <w:t>looked forward to welcoming everyone.</w:t>
      </w:r>
    </w:p>
    <w:p w14:paraId="279C79AC" w14:textId="41E0195A" w:rsidR="00362C1D" w:rsidRPr="003371C6" w:rsidRDefault="00685AE7" w:rsidP="003371C6">
      <w:pPr>
        <w:pStyle w:val="Orateurengris"/>
        <w:numPr>
          <w:ilvl w:val="0"/>
          <w:numId w:val="0"/>
        </w:numPr>
        <w:spacing w:before="240" w:after="240"/>
        <w:jc w:val="center"/>
        <w:rPr>
          <w:rFonts w:eastAsia="Malgun Gothic"/>
          <w:i/>
          <w:lang w:val="en-US" w:eastAsia="ko-KR"/>
        </w:rPr>
      </w:pPr>
      <w:r w:rsidRPr="007C6403">
        <w:rPr>
          <w:i/>
          <w:lang w:val="en-US"/>
        </w:rPr>
        <w:t>[A film on the Republic of Korea was projected]</w:t>
      </w:r>
    </w:p>
    <w:p w14:paraId="0AB56CB4" w14:textId="77777777" w:rsidR="00B11E66" w:rsidRPr="007C6403" w:rsidRDefault="00B11E66" w:rsidP="003371C6">
      <w:pPr>
        <w:pStyle w:val="Marge"/>
        <w:keepNext/>
        <w:tabs>
          <w:tab w:val="clear" w:pos="567"/>
          <w:tab w:val="left" w:pos="709"/>
          <w:tab w:val="left" w:pos="1418"/>
          <w:tab w:val="left" w:pos="2126"/>
          <w:tab w:val="left" w:pos="2835"/>
        </w:tabs>
        <w:spacing w:before="360" w:after="60"/>
        <w:ind w:left="567" w:hanging="567"/>
        <w:jc w:val="left"/>
        <w:outlineLvl w:val="0"/>
        <w:rPr>
          <w:rFonts w:cs="Arial"/>
          <w:b/>
          <w:szCs w:val="22"/>
          <w:u w:val="single"/>
          <w:lang w:val="en-US"/>
        </w:rPr>
      </w:pPr>
      <w:bookmarkStart w:id="68" w:name="Item17"/>
      <w:r w:rsidRPr="007C6403">
        <w:rPr>
          <w:rFonts w:cs="Arial"/>
          <w:b/>
          <w:szCs w:val="22"/>
          <w:u w:val="single"/>
          <w:lang w:val="en-US"/>
        </w:rPr>
        <w:t>ITEM 17</w:t>
      </w:r>
      <w:r w:rsidR="00FF32CD" w:rsidRPr="007C6403">
        <w:rPr>
          <w:rFonts w:cs="Arial"/>
          <w:b/>
          <w:szCs w:val="22"/>
          <w:u w:val="single"/>
          <w:lang w:val="en-US"/>
        </w:rPr>
        <w:t xml:space="preserve"> </w:t>
      </w:r>
      <w:r w:rsidR="00FF32CD" w:rsidRPr="007C6403">
        <w:rPr>
          <w:rFonts w:eastAsia="Cambria" w:cs="Arial"/>
          <w:b/>
          <w:szCs w:val="22"/>
          <w:u w:val="single"/>
          <w:lang w:val="en-US"/>
        </w:rPr>
        <w:t>OF THE AGENDA</w:t>
      </w:r>
      <w:r w:rsidR="00FF32CD" w:rsidRPr="007C6403">
        <w:rPr>
          <w:rFonts w:cs="Arial"/>
          <w:b/>
          <w:szCs w:val="22"/>
          <w:u w:val="single"/>
          <w:lang w:val="en-US"/>
        </w:rPr>
        <w:t>:</w:t>
      </w:r>
    </w:p>
    <w:bookmarkEnd w:id="68"/>
    <w:p w14:paraId="4B534EE3" w14:textId="2FFBCBA4" w:rsidR="00BA1C7B" w:rsidRPr="003371C6" w:rsidRDefault="00FF32CD" w:rsidP="003371C6">
      <w:pPr>
        <w:pStyle w:val="Marge"/>
        <w:keepNext/>
        <w:tabs>
          <w:tab w:val="clear" w:pos="567"/>
          <w:tab w:val="left" w:pos="709"/>
          <w:tab w:val="left" w:pos="1418"/>
          <w:tab w:val="left" w:pos="2126"/>
          <w:tab w:val="left" w:pos="2835"/>
        </w:tabs>
        <w:spacing w:after="120"/>
        <w:ind w:left="567" w:hanging="567"/>
        <w:jc w:val="left"/>
        <w:outlineLvl w:val="0"/>
        <w:rPr>
          <w:rFonts w:eastAsia="Malgun Gothic" w:cs="Arial"/>
          <w:b/>
          <w:szCs w:val="22"/>
          <w:lang w:val="en-US" w:eastAsia="ko-KR"/>
        </w:rPr>
      </w:pPr>
      <w:r w:rsidRPr="007C6403">
        <w:rPr>
          <w:rFonts w:eastAsia="Cambria" w:cs="Arial"/>
          <w:b/>
          <w:szCs w:val="22"/>
          <w:lang w:val="en-US"/>
        </w:rPr>
        <w:t xml:space="preserve">ELECTION OF THE MEMBERS OF THE BUREAU OF THE </w:t>
      </w:r>
      <w:r w:rsidR="00BA1C7B" w:rsidRPr="007C6403">
        <w:rPr>
          <w:rFonts w:eastAsia="Cambria" w:cs="Arial"/>
          <w:b/>
          <w:szCs w:val="22"/>
          <w:lang w:val="en-US"/>
        </w:rPr>
        <w:t>TWELFTH</w:t>
      </w:r>
      <w:r w:rsidRPr="007C6403">
        <w:rPr>
          <w:rFonts w:eastAsia="Cambria" w:cs="Arial"/>
          <w:b/>
          <w:szCs w:val="22"/>
          <w:lang w:val="en-US"/>
        </w:rPr>
        <w:t xml:space="preserve"> SESSION OF THE COMMITTEE</w:t>
      </w:r>
    </w:p>
    <w:p w14:paraId="6A0EAAD7" w14:textId="4DD5C336" w:rsidR="00FF32CD" w:rsidRPr="007C6403" w:rsidRDefault="00FF32CD" w:rsidP="003371C6">
      <w:pPr>
        <w:pStyle w:val="NormalWeb"/>
        <w:keepNext/>
        <w:tabs>
          <w:tab w:val="left" w:pos="709"/>
          <w:tab w:val="left" w:pos="1418"/>
          <w:tab w:val="left" w:pos="2126"/>
          <w:tab w:val="left" w:pos="2835"/>
        </w:tabs>
        <w:spacing w:before="120" w:beforeAutospacing="0" w:after="60" w:afterAutospacing="0"/>
        <w:ind w:left="709"/>
        <w:rPr>
          <w:rFonts w:ascii="Arial" w:hAnsi="Arial" w:cs="Arial"/>
          <w:sz w:val="22"/>
          <w:szCs w:val="22"/>
        </w:rPr>
      </w:pPr>
      <w:r w:rsidRPr="007C6403">
        <w:rPr>
          <w:rFonts w:ascii="Arial" w:hAnsi="Arial" w:cs="Arial"/>
          <w:b/>
          <w:sz w:val="22"/>
          <w:szCs w:val="22"/>
        </w:rPr>
        <w:t>Document</w:t>
      </w:r>
      <w:r w:rsidRPr="007C6403">
        <w:rPr>
          <w:rFonts w:ascii="Arial" w:hAnsi="Arial" w:cs="Arial"/>
          <w:b/>
          <w:sz w:val="22"/>
          <w:szCs w:val="22"/>
        </w:rPr>
        <w:tab/>
      </w:r>
      <w:hyperlink r:id="rId57" w:history="1">
        <w:r w:rsidR="00BA1C7B" w:rsidRPr="007C6403">
          <w:rPr>
            <w:rStyle w:val="Hyperlink"/>
            <w:rFonts w:ascii="Arial" w:hAnsi="Arial" w:cs="Arial"/>
            <w:i/>
            <w:sz w:val="22"/>
            <w:szCs w:val="22"/>
          </w:rPr>
          <w:t>ITH/16/11</w:t>
        </w:r>
        <w:r w:rsidRPr="007C6403">
          <w:rPr>
            <w:rStyle w:val="Hyperlink"/>
            <w:rFonts w:ascii="Arial" w:hAnsi="Arial" w:cs="Arial"/>
            <w:i/>
            <w:sz w:val="22"/>
            <w:szCs w:val="22"/>
          </w:rPr>
          <w:t>.COM/1</w:t>
        </w:r>
        <w:r w:rsidR="00BA1C7B" w:rsidRPr="007C6403">
          <w:rPr>
            <w:rStyle w:val="Hyperlink"/>
            <w:rFonts w:ascii="Arial" w:hAnsi="Arial" w:cs="Arial"/>
            <w:i/>
            <w:sz w:val="22"/>
            <w:szCs w:val="22"/>
          </w:rPr>
          <w:t>7</w:t>
        </w:r>
      </w:hyperlink>
    </w:p>
    <w:p w14:paraId="6AABE495" w14:textId="644C8213" w:rsidR="00362C1D" w:rsidRPr="003371C6" w:rsidRDefault="00FF32CD" w:rsidP="003371C6">
      <w:pPr>
        <w:keepNext/>
        <w:tabs>
          <w:tab w:val="left" w:pos="709"/>
          <w:tab w:val="left" w:pos="1418"/>
          <w:tab w:val="left" w:pos="2126"/>
          <w:tab w:val="left" w:pos="2835"/>
        </w:tabs>
        <w:spacing w:before="60" w:after="240"/>
        <w:ind w:left="709"/>
        <w:rPr>
          <w:rFonts w:ascii="Arial" w:eastAsia="Malgun Gothic" w:hAnsi="Arial" w:cs="Arial"/>
          <w:i/>
          <w:sz w:val="22"/>
          <w:szCs w:val="22"/>
          <w:lang w:val="en-US" w:eastAsia="ko-KR"/>
        </w:rPr>
      </w:pPr>
      <w:r w:rsidRPr="007C6403">
        <w:rPr>
          <w:rFonts w:ascii="Arial" w:hAnsi="Arial" w:cs="Arial"/>
          <w:b/>
          <w:sz w:val="22"/>
          <w:szCs w:val="22"/>
          <w:lang w:val="en-US" w:eastAsia="en-US"/>
        </w:rPr>
        <w:t>Decision</w:t>
      </w:r>
      <w:r w:rsidRPr="007C6403">
        <w:rPr>
          <w:rFonts w:ascii="Arial" w:hAnsi="Arial" w:cs="Arial"/>
          <w:b/>
          <w:sz w:val="22"/>
          <w:szCs w:val="22"/>
          <w:lang w:val="en-US"/>
        </w:rPr>
        <w:tab/>
      </w:r>
      <w:r w:rsidR="00BA1C7B" w:rsidRPr="007C6403">
        <w:rPr>
          <w:rFonts w:ascii="Arial" w:hAnsi="Arial" w:cs="Arial"/>
          <w:i/>
          <w:sz w:val="22"/>
          <w:szCs w:val="22"/>
          <w:lang w:val="en-US" w:eastAsia="en-US"/>
        </w:rPr>
        <w:t>11.COM 17</w:t>
      </w:r>
    </w:p>
    <w:p w14:paraId="1BA06A60" w14:textId="6DA326E2" w:rsidR="004F2229" w:rsidRPr="007C6403" w:rsidRDefault="006F50EE" w:rsidP="003371C6">
      <w:pPr>
        <w:pStyle w:val="Orateurengris"/>
        <w:spacing w:before="240"/>
        <w:ind w:left="709" w:hanging="709"/>
        <w:rPr>
          <w:lang w:val="en-US"/>
        </w:rPr>
      </w:pPr>
      <w:r w:rsidRPr="007C6403">
        <w:rPr>
          <w:bCs/>
          <w:lang w:val="en-US"/>
        </w:rPr>
        <w:t>With the date and venue now decided, t</w:t>
      </w:r>
      <w:r w:rsidR="00FF32CD" w:rsidRPr="007C6403">
        <w:rPr>
          <w:bCs/>
          <w:lang w:val="en-US"/>
        </w:rPr>
        <w:t>he</w:t>
      </w:r>
      <w:r w:rsidR="00FF32CD" w:rsidRPr="007C6403">
        <w:rPr>
          <w:b/>
          <w:bCs/>
          <w:lang w:val="en-US"/>
        </w:rPr>
        <w:t xml:space="preserve"> Chairperson </w:t>
      </w:r>
      <w:r w:rsidRPr="007C6403">
        <w:rPr>
          <w:bCs/>
          <w:lang w:val="en-US"/>
        </w:rPr>
        <w:t xml:space="preserve">turned to the </w:t>
      </w:r>
      <w:r w:rsidR="004F2229" w:rsidRPr="007C6403">
        <w:rPr>
          <w:lang w:val="en-US"/>
        </w:rPr>
        <w:t>elect</w:t>
      </w:r>
      <w:r w:rsidRPr="007C6403">
        <w:rPr>
          <w:lang w:val="en-US"/>
        </w:rPr>
        <w:t>ion</w:t>
      </w:r>
      <w:r w:rsidR="004F2229" w:rsidRPr="007C6403">
        <w:rPr>
          <w:lang w:val="en-US"/>
        </w:rPr>
        <w:t xml:space="preserve"> </w:t>
      </w:r>
      <w:r w:rsidRPr="007C6403">
        <w:rPr>
          <w:lang w:val="en-US"/>
        </w:rPr>
        <w:t xml:space="preserve">of </w:t>
      </w:r>
      <w:r w:rsidR="004F2229" w:rsidRPr="007C6403">
        <w:rPr>
          <w:lang w:val="en-US"/>
        </w:rPr>
        <w:t>the next Bureau</w:t>
      </w:r>
      <w:r w:rsidRPr="007C6403">
        <w:rPr>
          <w:lang w:val="en-US"/>
        </w:rPr>
        <w:t xml:space="preserve">, referring to </w:t>
      </w:r>
      <w:r w:rsidR="004F2229" w:rsidRPr="007C6403">
        <w:rPr>
          <w:lang w:val="en-US"/>
        </w:rPr>
        <w:t>document 17</w:t>
      </w:r>
      <w:r w:rsidR="005913B6" w:rsidRPr="007C6403">
        <w:rPr>
          <w:lang w:val="en-US"/>
        </w:rPr>
        <w:t xml:space="preserve">. </w:t>
      </w:r>
      <w:r w:rsidR="00D67E0A" w:rsidRPr="007C6403">
        <w:rPr>
          <w:lang w:val="en-US"/>
        </w:rPr>
        <w:t xml:space="preserve">He recalled </w:t>
      </w:r>
      <w:r w:rsidR="004F2229" w:rsidRPr="007C6403">
        <w:rPr>
          <w:lang w:val="en-US"/>
        </w:rPr>
        <w:t>that, in accordance with Rules 12 and 13 of its Rules of Procedure, the Committee shall elect its Bureau, consisting of a Chairperson, one or more Vice-chairpersons and a Rapporteur who shall remain in office until the end of the next ordinary session.</w:t>
      </w:r>
      <w:r w:rsidR="005913B6" w:rsidRPr="007C6403">
        <w:rPr>
          <w:lang w:val="en-US"/>
        </w:rPr>
        <w:t xml:space="preserve"> </w:t>
      </w:r>
      <w:r w:rsidR="004F2229" w:rsidRPr="007C6403">
        <w:rPr>
          <w:lang w:val="en-US"/>
        </w:rPr>
        <w:t xml:space="preserve">In accordance with Rule 13.4, the Committee, in electing the Bureau, shall have due regard </w:t>
      </w:r>
      <w:r w:rsidR="00D67E0A" w:rsidRPr="007C6403">
        <w:rPr>
          <w:lang w:val="en-US"/>
        </w:rPr>
        <w:t xml:space="preserve">for </w:t>
      </w:r>
      <w:r w:rsidR="004F2229" w:rsidRPr="007C6403">
        <w:rPr>
          <w:lang w:val="en-US"/>
        </w:rPr>
        <w:t xml:space="preserve">equitable geographical representation and, inasmuch as possible, a balance among the various fields of </w:t>
      </w:r>
      <w:r w:rsidR="00F141D6" w:rsidRPr="007C6403">
        <w:rPr>
          <w:lang w:val="en-US"/>
        </w:rPr>
        <w:t>ICH</w:t>
      </w:r>
      <w:r w:rsidR="004F2229" w:rsidRPr="007C6403">
        <w:rPr>
          <w:lang w:val="en-US"/>
        </w:rPr>
        <w:t xml:space="preserve">. The </w:t>
      </w:r>
      <w:r w:rsidR="00C82189" w:rsidRPr="007C6403">
        <w:rPr>
          <w:lang w:val="en-US"/>
        </w:rPr>
        <w:t>M</w:t>
      </w:r>
      <w:r w:rsidR="004F2229" w:rsidRPr="007C6403">
        <w:rPr>
          <w:lang w:val="en-US"/>
        </w:rPr>
        <w:t xml:space="preserve">embers of the Bureau </w:t>
      </w:r>
      <w:r w:rsidR="00D67E0A" w:rsidRPr="007C6403">
        <w:rPr>
          <w:lang w:val="en-US"/>
        </w:rPr>
        <w:t xml:space="preserve">would also </w:t>
      </w:r>
      <w:r w:rsidR="004F2229" w:rsidRPr="007C6403">
        <w:rPr>
          <w:lang w:val="en-US"/>
        </w:rPr>
        <w:t>need to b</w:t>
      </w:r>
      <w:r w:rsidR="00D67E0A" w:rsidRPr="007C6403">
        <w:rPr>
          <w:lang w:val="en-US"/>
        </w:rPr>
        <w:t>e M</w:t>
      </w:r>
      <w:r w:rsidR="004F2229" w:rsidRPr="007C6403">
        <w:rPr>
          <w:lang w:val="en-US"/>
        </w:rPr>
        <w:t>embers of the Committee.</w:t>
      </w:r>
    </w:p>
    <w:p w14:paraId="318C607D" w14:textId="7A3BEA3C" w:rsidR="006F50EE" w:rsidRPr="007C6403" w:rsidRDefault="009611E0" w:rsidP="003371C6">
      <w:pPr>
        <w:pStyle w:val="Orateurengris"/>
        <w:spacing w:before="240"/>
        <w:ind w:left="709" w:hanging="709"/>
        <w:rPr>
          <w:color w:val="000000"/>
          <w:lang w:val="en-US"/>
        </w:rPr>
      </w:pPr>
      <w:r w:rsidRPr="007C6403">
        <w:rPr>
          <w:bCs/>
          <w:lang w:val="en-US"/>
        </w:rPr>
        <w:t>The delegation of the</w:t>
      </w:r>
      <w:r w:rsidRPr="007C6403">
        <w:rPr>
          <w:b/>
          <w:bCs/>
          <w:lang w:val="en-US"/>
        </w:rPr>
        <w:t xml:space="preserve"> Republic of Korea </w:t>
      </w:r>
      <w:r w:rsidR="002F15C5" w:rsidRPr="007C6403">
        <w:rPr>
          <w:bCs/>
          <w:lang w:val="en-US"/>
        </w:rPr>
        <w:t xml:space="preserve">proposed </w:t>
      </w:r>
      <w:r w:rsidR="006F50EE" w:rsidRPr="007C6403">
        <w:rPr>
          <w:bCs/>
          <w:lang w:val="en-US"/>
        </w:rPr>
        <w:t>the Chairperson of the</w:t>
      </w:r>
      <w:r w:rsidR="006F50EE" w:rsidRPr="007C6403">
        <w:rPr>
          <w:b/>
          <w:bCs/>
          <w:lang w:val="en-US"/>
        </w:rPr>
        <w:t xml:space="preserve"> </w:t>
      </w:r>
      <w:r w:rsidR="006F50EE" w:rsidRPr="007C6403">
        <w:rPr>
          <w:color w:val="000000"/>
          <w:lang w:val="en-US"/>
        </w:rPr>
        <w:t>twelfth s</w:t>
      </w:r>
      <w:r w:rsidR="00C82189" w:rsidRPr="007C6403">
        <w:rPr>
          <w:color w:val="000000"/>
          <w:lang w:val="en-US"/>
        </w:rPr>
        <w:t>ession, His Excellency Mr Byong-h</w:t>
      </w:r>
      <w:r w:rsidR="006F50EE" w:rsidRPr="007C6403">
        <w:rPr>
          <w:color w:val="000000"/>
          <w:lang w:val="en-US"/>
        </w:rPr>
        <w:t xml:space="preserve">yun </w:t>
      </w:r>
      <w:r w:rsidR="00C82189" w:rsidRPr="007C6403">
        <w:rPr>
          <w:color w:val="000000"/>
          <w:lang w:val="en-US"/>
        </w:rPr>
        <w:t>Lee</w:t>
      </w:r>
      <w:r w:rsidR="006F50EE" w:rsidRPr="007C6403">
        <w:rPr>
          <w:color w:val="000000"/>
          <w:lang w:val="en-US"/>
        </w:rPr>
        <w:t>, the permanent delegate of the Republic of Korea to UNESCO.</w:t>
      </w:r>
    </w:p>
    <w:p w14:paraId="256A8EEC" w14:textId="715E648A" w:rsidR="002C503B" w:rsidRPr="007C6403" w:rsidRDefault="002C503B" w:rsidP="003371C6">
      <w:pPr>
        <w:pStyle w:val="Orateurengris"/>
        <w:numPr>
          <w:ilvl w:val="0"/>
          <w:numId w:val="0"/>
        </w:numPr>
        <w:spacing w:before="240" w:after="240"/>
        <w:jc w:val="center"/>
        <w:rPr>
          <w:i/>
          <w:lang w:val="en-US"/>
        </w:rPr>
      </w:pPr>
      <w:r w:rsidRPr="007C6403">
        <w:rPr>
          <w:bCs/>
          <w:i/>
          <w:lang w:val="en-US"/>
        </w:rPr>
        <w:t>[Approval by acclamation]</w:t>
      </w:r>
    </w:p>
    <w:p w14:paraId="283FD776" w14:textId="6795F642" w:rsidR="004F2229" w:rsidRPr="007C6403" w:rsidRDefault="002C503B" w:rsidP="003371C6">
      <w:pPr>
        <w:pStyle w:val="Orateurengris"/>
        <w:spacing w:before="240"/>
        <w:ind w:left="709" w:hanging="709"/>
        <w:rPr>
          <w:lang w:val="en-US"/>
        </w:rPr>
      </w:pPr>
      <w:r w:rsidRPr="007C6403">
        <w:rPr>
          <w:lang w:val="en-US"/>
        </w:rPr>
        <w:t xml:space="preserve">The </w:t>
      </w:r>
      <w:r w:rsidRPr="007C6403">
        <w:rPr>
          <w:b/>
          <w:lang w:val="en-US"/>
        </w:rPr>
        <w:t>Chairperson</w:t>
      </w:r>
      <w:r w:rsidR="006F50EE" w:rsidRPr="007C6403">
        <w:rPr>
          <w:lang w:val="en-US"/>
        </w:rPr>
        <w:t xml:space="preserve"> congratulated</w:t>
      </w:r>
      <w:r w:rsidR="004F2229" w:rsidRPr="007C6403">
        <w:rPr>
          <w:lang w:val="en-US"/>
        </w:rPr>
        <w:t xml:space="preserve"> </w:t>
      </w:r>
      <w:r w:rsidR="00C46AA5" w:rsidRPr="007C6403">
        <w:rPr>
          <w:lang w:val="en-US"/>
        </w:rPr>
        <w:t xml:space="preserve">H.E. Mr Byong-hyun Lee </w:t>
      </w:r>
      <w:r w:rsidR="006F50EE" w:rsidRPr="007C6403">
        <w:rPr>
          <w:lang w:val="en-US"/>
        </w:rPr>
        <w:t>on his election, noting that he would</w:t>
      </w:r>
      <w:r w:rsidR="004F2229" w:rsidRPr="007C6403">
        <w:rPr>
          <w:lang w:val="en-US"/>
        </w:rPr>
        <w:t xml:space="preserve"> represent Group IV</w:t>
      </w:r>
      <w:r w:rsidRPr="007C6403">
        <w:rPr>
          <w:lang w:val="en-US"/>
        </w:rPr>
        <w:t xml:space="preserve">. The Chairperson </w:t>
      </w:r>
      <w:r w:rsidR="004F2229" w:rsidRPr="007C6403">
        <w:rPr>
          <w:lang w:val="en-US"/>
        </w:rPr>
        <w:t>invite</w:t>
      </w:r>
      <w:r w:rsidRPr="007C6403">
        <w:rPr>
          <w:lang w:val="en-US"/>
        </w:rPr>
        <w:t>d</w:t>
      </w:r>
      <w:r w:rsidR="004F2229" w:rsidRPr="007C6403">
        <w:rPr>
          <w:lang w:val="en-US"/>
        </w:rPr>
        <w:t xml:space="preserve"> a proposal </w:t>
      </w:r>
      <w:r w:rsidRPr="007C6403">
        <w:rPr>
          <w:lang w:val="en-US"/>
        </w:rPr>
        <w:t>for the Rapporteur.</w:t>
      </w:r>
    </w:p>
    <w:p w14:paraId="7E5EB4D6" w14:textId="7F15228E" w:rsidR="00FF32CD" w:rsidRPr="007C6403" w:rsidRDefault="002F15C5" w:rsidP="003371C6">
      <w:pPr>
        <w:pStyle w:val="Orateurengris"/>
        <w:spacing w:before="240"/>
        <w:ind w:left="709" w:hanging="709"/>
        <w:rPr>
          <w:lang w:val="en-US"/>
        </w:rPr>
      </w:pPr>
      <w:r w:rsidRPr="007C6403">
        <w:rPr>
          <w:bCs/>
          <w:lang w:val="en-US"/>
        </w:rPr>
        <w:t>In the meantime, t</w:t>
      </w:r>
      <w:r w:rsidR="00FF32CD" w:rsidRPr="007C6403">
        <w:rPr>
          <w:bCs/>
          <w:lang w:val="en-US"/>
        </w:rPr>
        <w:t>he</w:t>
      </w:r>
      <w:r w:rsidR="00FF32CD" w:rsidRPr="007C6403">
        <w:rPr>
          <w:b/>
          <w:bCs/>
          <w:lang w:val="en-US"/>
        </w:rPr>
        <w:t xml:space="preserve"> Chairperson </w:t>
      </w:r>
      <w:r w:rsidRPr="007C6403">
        <w:rPr>
          <w:bCs/>
          <w:lang w:val="en-US"/>
        </w:rPr>
        <w:t xml:space="preserve">also </w:t>
      </w:r>
      <w:r w:rsidR="00FF32CD" w:rsidRPr="007C6403">
        <w:rPr>
          <w:bCs/>
          <w:lang w:val="en-US"/>
        </w:rPr>
        <w:t>sought</w:t>
      </w:r>
      <w:r w:rsidR="00FF32CD" w:rsidRPr="007C6403">
        <w:rPr>
          <w:lang w:val="en-US"/>
        </w:rPr>
        <w:t xml:space="preserve"> proposals for the Vice-Chairpersons.</w:t>
      </w:r>
    </w:p>
    <w:p w14:paraId="124C8130" w14:textId="66D893A5" w:rsidR="00FF32CD" w:rsidRPr="007C6403" w:rsidRDefault="00FF32CD" w:rsidP="003371C6">
      <w:pPr>
        <w:pStyle w:val="Orateurengris"/>
        <w:spacing w:before="240"/>
        <w:ind w:left="709" w:hanging="709"/>
        <w:rPr>
          <w:lang w:val="en-US"/>
        </w:rPr>
      </w:pPr>
      <w:r w:rsidRPr="007C6403">
        <w:rPr>
          <w:lang w:val="en-US"/>
        </w:rPr>
        <w:t xml:space="preserve">On behalf of Electoral Group I, the delegation of </w:t>
      </w:r>
      <w:r w:rsidR="005A198F" w:rsidRPr="007C6403">
        <w:rPr>
          <w:b/>
          <w:lang w:val="en-US"/>
        </w:rPr>
        <w:t>Austria</w:t>
      </w:r>
      <w:r w:rsidRPr="007C6403">
        <w:rPr>
          <w:lang w:val="en-US"/>
        </w:rPr>
        <w:t xml:space="preserve"> </w:t>
      </w:r>
      <w:r w:rsidR="005A198F" w:rsidRPr="007C6403">
        <w:rPr>
          <w:lang w:val="en-US"/>
        </w:rPr>
        <w:t>proposed</w:t>
      </w:r>
      <w:r w:rsidRPr="007C6403">
        <w:rPr>
          <w:lang w:val="en-US"/>
        </w:rPr>
        <w:t xml:space="preserve"> </w:t>
      </w:r>
      <w:r w:rsidR="005A198F" w:rsidRPr="007C6403">
        <w:rPr>
          <w:lang w:val="en-US"/>
        </w:rPr>
        <w:t>Turkey</w:t>
      </w:r>
      <w:r w:rsidRPr="007C6403">
        <w:rPr>
          <w:lang w:val="en-US"/>
        </w:rPr>
        <w:t>.</w:t>
      </w:r>
    </w:p>
    <w:p w14:paraId="75280EA3" w14:textId="10C3FBEE" w:rsidR="005A198F" w:rsidRPr="007C6403" w:rsidRDefault="005A198F" w:rsidP="003371C6">
      <w:pPr>
        <w:pStyle w:val="Orateurengris"/>
        <w:spacing w:before="240"/>
        <w:ind w:left="709" w:hanging="709"/>
        <w:rPr>
          <w:lang w:val="en-US"/>
        </w:rPr>
      </w:pPr>
      <w:r w:rsidRPr="007C6403">
        <w:rPr>
          <w:lang w:val="en-US"/>
        </w:rPr>
        <w:t xml:space="preserve">On behalf of Electoral Group V(b), </w:t>
      </w:r>
      <w:r w:rsidRPr="007C6403">
        <w:rPr>
          <w:bCs/>
          <w:lang w:val="en-US"/>
        </w:rPr>
        <w:t xml:space="preserve">the delegation of </w:t>
      </w:r>
      <w:r w:rsidRPr="007C6403">
        <w:rPr>
          <w:b/>
          <w:bCs/>
          <w:lang w:val="en-US"/>
        </w:rPr>
        <w:t>Algeria</w:t>
      </w:r>
      <w:r w:rsidRPr="007C6403">
        <w:rPr>
          <w:bCs/>
          <w:lang w:val="en-US"/>
        </w:rPr>
        <w:t xml:space="preserve"> </w:t>
      </w:r>
      <w:r w:rsidRPr="007C6403">
        <w:rPr>
          <w:lang w:val="en-US"/>
        </w:rPr>
        <w:t>proposed Palestine.</w:t>
      </w:r>
    </w:p>
    <w:p w14:paraId="25D252CA" w14:textId="68DBA6F5" w:rsidR="005A198F" w:rsidRPr="007C6403" w:rsidRDefault="005A198F" w:rsidP="003371C6">
      <w:pPr>
        <w:pStyle w:val="Orateurengris"/>
        <w:spacing w:before="240"/>
        <w:ind w:left="709" w:hanging="709"/>
        <w:rPr>
          <w:lang w:val="en-US"/>
        </w:rPr>
      </w:pPr>
      <w:r w:rsidRPr="007C6403">
        <w:rPr>
          <w:lang w:val="en-US"/>
        </w:rPr>
        <w:t xml:space="preserve">On behalf of Electoral Group III, </w:t>
      </w:r>
      <w:r w:rsidRPr="007C6403">
        <w:rPr>
          <w:bCs/>
          <w:lang w:val="en-US"/>
        </w:rPr>
        <w:t xml:space="preserve">the delegation of </w:t>
      </w:r>
      <w:r w:rsidRPr="007C6403">
        <w:rPr>
          <w:b/>
          <w:bCs/>
          <w:lang w:val="en-US"/>
        </w:rPr>
        <w:t>Guatemala</w:t>
      </w:r>
      <w:r w:rsidRPr="007C6403">
        <w:rPr>
          <w:lang w:val="en-US"/>
        </w:rPr>
        <w:t xml:space="preserve"> proposed Colombia.</w:t>
      </w:r>
    </w:p>
    <w:p w14:paraId="3B46A19C" w14:textId="556C202B" w:rsidR="005A198F" w:rsidRPr="007C6403" w:rsidRDefault="005A198F" w:rsidP="003371C6">
      <w:pPr>
        <w:pStyle w:val="Orateurengris"/>
        <w:spacing w:before="240"/>
        <w:ind w:left="709" w:hanging="709"/>
        <w:rPr>
          <w:lang w:val="en-US"/>
        </w:rPr>
      </w:pPr>
      <w:r w:rsidRPr="007C6403">
        <w:rPr>
          <w:lang w:val="en-US"/>
        </w:rPr>
        <w:t xml:space="preserve">On behalf of Electoral Group V(a), </w:t>
      </w:r>
      <w:r w:rsidRPr="007C6403">
        <w:rPr>
          <w:bCs/>
          <w:lang w:val="en-US"/>
        </w:rPr>
        <w:t xml:space="preserve">the delegation of </w:t>
      </w:r>
      <w:r w:rsidRPr="007C6403">
        <w:rPr>
          <w:b/>
          <w:bCs/>
          <w:lang w:val="en-US"/>
        </w:rPr>
        <w:t xml:space="preserve">Senegal </w:t>
      </w:r>
      <w:r w:rsidRPr="007C6403">
        <w:rPr>
          <w:bCs/>
          <w:lang w:val="en-US"/>
        </w:rPr>
        <w:t>proposed Côte d’Ivoire</w:t>
      </w:r>
      <w:r w:rsidRPr="007C6403">
        <w:rPr>
          <w:lang w:val="en-US"/>
        </w:rPr>
        <w:t>.</w:t>
      </w:r>
    </w:p>
    <w:p w14:paraId="13C7DF8B" w14:textId="2A3BFDB3" w:rsidR="005A198F" w:rsidRPr="007C6403" w:rsidRDefault="005A198F" w:rsidP="003371C6">
      <w:pPr>
        <w:pStyle w:val="Orateurengris"/>
        <w:spacing w:before="240"/>
        <w:ind w:left="709" w:hanging="709"/>
        <w:rPr>
          <w:lang w:val="en-US"/>
        </w:rPr>
      </w:pPr>
      <w:r w:rsidRPr="007C6403">
        <w:rPr>
          <w:lang w:val="en-US"/>
        </w:rPr>
        <w:t xml:space="preserve">On behalf of Electoral Group II, the delegation of </w:t>
      </w:r>
      <w:r w:rsidRPr="007C6403">
        <w:rPr>
          <w:b/>
          <w:lang w:val="en-US"/>
        </w:rPr>
        <w:t xml:space="preserve">Hungary </w:t>
      </w:r>
      <w:r w:rsidRPr="007C6403">
        <w:rPr>
          <w:lang w:val="en-US"/>
        </w:rPr>
        <w:t>proposed Bulgaria.</w:t>
      </w:r>
    </w:p>
    <w:p w14:paraId="4BCB6C48" w14:textId="7064D40C" w:rsidR="005A198F" w:rsidRPr="007C6403" w:rsidRDefault="005A198F" w:rsidP="003371C6">
      <w:pPr>
        <w:pStyle w:val="Orateurengris"/>
        <w:spacing w:before="240"/>
        <w:ind w:left="709" w:hanging="709"/>
        <w:rPr>
          <w:lang w:val="en-US"/>
        </w:rPr>
      </w:pPr>
      <w:r w:rsidRPr="007C6403">
        <w:rPr>
          <w:lang w:val="en-US"/>
        </w:rPr>
        <w:t xml:space="preserve">The </w:t>
      </w:r>
      <w:r w:rsidRPr="007C6403">
        <w:rPr>
          <w:b/>
          <w:lang w:val="en-US"/>
        </w:rPr>
        <w:t>Chairperson</w:t>
      </w:r>
      <w:r w:rsidRPr="007C6403">
        <w:rPr>
          <w:lang w:val="en-US"/>
        </w:rPr>
        <w:t xml:space="preserve"> returne</w:t>
      </w:r>
      <w:r w:rsidR="00C82189" w:rsidRPr="007C6403">
        <w:rPr>
          <w:lang w:val="en-US"/>
        </w:rPr>
        <w:t>d to the name of the Rapporteur.</w:t>
      </w:r>
    </w:p>
    <w:p w14:paraId="39603602" w14:textId="2DECD28A" w:rsidR="005A198F" w:rsidRPr="007C6403" w:rsidRDefault="005A198F" w:rsidP="003371C6">
      <w:pPr>
        <w:pStyle w:val="Orateurengris"/>
        <w:spacing w:before="240"/>
        <w:ind w:left="709" w:hanging="709"/>
        <w:rPr>
          <w:lang w:val="en-US"/>
        </w:rPr>
      </w:pPr>
      <w:r w:rsidRPr="007C6403">
        <w:rPr>
          <w:lang w:val="en-US"/>
        </w:rPr>
        <w:t>The delegation of</w:t>
      </w:r>
      <w:r w:rsidRPr="007C6403">
        <w:rPr>
          <w:b/>
          <w:lang w:val="en-US"/>
        </w:rPr>
        <w:t xml:space="preserve"> Palestine </w:t>
      </w:r>
      <w:r w:rsidR="00C46AA5" w:rsidRPr="007C6403">
        <w:rPr>
          <w:lang w:val="en-US"/>
        </w:rPr>
        <w:t>proposed Mr Gá</w:t>
      </w:r>
      <w:r w:rsidRPr="007C6403">
        <w:rPr>
          <w:lang w:val="en-US"/>
        </w:rPr>
        <w:t>bor So</w:t>
      </w:r>
      <w:r w:rsidR="00EC7176" w:rsidRPr="007C6403">
        <w:rPr>
          <w:lang w:val="en-US"/>
        </w:rPr>
        <w:t>ó</w:t>
      </w:r>
      <w:r w:rsidRPr="007C6403">
        <w:rPr>
          <w:lang w:val="en-US"/>
        </w:rPr>
        <w:t>s from Hungary.</w:t>
      </w:r>
    </w:p>
    <w:p w14:paraId="0FA85F0E" w14:textId="2E7074DF" w:rsidR="005A198F" w:rsidRPr="007C6403" w:rsidRDefault="005A198F" w:rsidP="003371C6">
      <w:pPr>
        <w:pStyle w:val="Orateurengris"/>
        <w:spacing w:before="240"/>
        <w:ind w:left="709" w:hanging="709"/>
        <w:rPr>
          <w:lang w:val="en-US"/>
        </w:rPr>
      </w:pPr>
      <w:r w:rsidRPr="007C6403">
        <w:rPr>
          <w:lang w:val="en-US"/>
        </w:rPr>
        <w:t xml:space="preserve">Noting the name, the </w:t>
      </w:r>
      <w:r w:rsidRPr="007C6403">
        <w:rPr>
          <w:b/>
          <w:lang w:val="en-US"/>
        </w:rPr>
        <w:t>Chairperson</w:t>
      </w:r>
      <w:r w:rsidR="00C46AA5" w:rsidRPr="007C6403">
        <w:rPr>
          <w:lang w:val="en-US"/>
        </w:rPr>
        <w:t xml:space="preserve"> congratulated Mr Soó</w:t>
      </w:r>
      <w:r w:rsidRPr="007C6403">
        <w:rPr>
          <w:lang w:val="en-US"/>
        </w:rPr>
        <w:t>s.</w:t>
      </w:r>
    </w:p>
    <w:p w14:paraId="3DA109B2" w14:textId="77777777" w:rsidR="005A198F" w:rsidRPr="007C6403" w:rsidRDefault="005A198F" w:rsidP="003371C6">
      <w:pPr>
        <w:pStyle w:val="Orateurengris"/>
        <w:numPr>
          <w:ilvl w:val="0"/>
          <w:numId w:val="0"/>
        </w:numPr>
        <w:spacing w:before="240" w:after="240"/>
        <w:jc w:val="center"/>
        <w:rPr>
          <w:i/>
          <w:lang w:val="en-US"/>
        </w:rPr>
      </w:pPr>
      <w:r w:rsidRPr="007C6403">
        <w:rPr>
          <w:i/>
          <w:lang w:val="en-US"/>
        </w:rPr>
        <w:t>[Approval by acclamation]</w:t>
      </w:r>
    </w:p>
    <w:p w14:paraId="08CA28F8" w14:textId="6626FE93" w:rsidR="007F3B4B" w:rsidRPr="003371C6" w:rsidRDefault="005A198F" w:rsidP="003371C6">
      <w:pPr>
        <w:pStyle w:val="Orateurengris"/>
        <w:tabs>
          <w:tab w:val="clear" w:pos="3686"/>
          <w:tab w:val="num" w:pos="5529"/>
        </w:tabs>
        <w:spacing w:before="240"/>
        <w:ind w:left="709" w:hanging="709"/>
        <w:rPr>
          <w:rFonts w:eastAsia="Malgun Gothic"/>
          <w:lang w:val="en-US" w:eastAsia="ko-KR"/>
        </w:rPr>
      </w:pPr>
      <w:r w:rsidRPr="007C6403">
        <w:rPr>
          <w:bCs/>
          <w:lang w:val="en-US"/>
        </w:rPr>
        <w:t>The</w:t>
      </w:r>
      <w:r w:rsidRPr="007C6403">
        <w:rPr>
          <w:b/>
          <w:bCs/>
          <w:lang w:val="en-US"/>
        </w:rPr>
        <w:t xml:space="preserve"> Chairperson </w:t>
      </w:r>
      <w:r w:rsidRPr="007C6403">
        <w:rPr>
          <w:bCs/>
          <w:lang w:val="en-US"/>
        </w:rPr>
        <w:t>then</w:t>
      </w:r>
      <w:r w:rsidRPr="007C6403">
        <w:rPr>
          <w:b/>
          <w:bCs/>
          <w:lang w:val="en-US"/>
        </w:rPr>
        <w:t xml:space="preserve"> </w:t>
      </w:r>
      <w:r w:rsidRPr="007C6403">
        <w:rPr>
          <w:bCs/>
          <w:lang w:val="en-US"/>
        </w:rPr>
        <w:t>turned to the adoption of the decision on a paragraph-by-paragraph basis. With no comments or objections,</w:t>
      </w:r>
      <w:r w:rsidRPr="007C6403">
        <w:rPr>
          <w:b/>
          <w:bCs/>
          <w:lang w:val="en-US"/>
        </w:rPr>
        <w:t xml:space="preserve"> the Chairperson declared Decision 11.COM 17 adopted</w:t>
      </w:r>
      <w:r w:rsidRPr="007C6403">
        <w:rPr>
          <w:lang w:val="en-US"/>
        </w:rPr>
        <w:t>.</w:t>
      </w:r>
    </w:p>
    <w:p w14:paraId="117785A1" w14:textId="0D03E405" w:rsidR="00AC33D8" w:rsidRPr="003371C6" w:rsidRDefault="00EA7448" w:rsidP="003371C6">
      <w:pPr>
        <w:pStyle w:val="Orateurengris"/>
        <w:keepNext/>
        <w:numPr>
          <w:ilvl w:val="0"/>
          <w:numId w:val="0"/>
        </w:numPr>
        <w:spacing w:before="360" w:after="60"/>
        <w:outlineLvl w:val="0"/>
        <w:rPr>
          <w:rFonts w:eastAsia="Cambria"/>
          <w:b/>
          <w:u w:val="single"/>
          <w:lang w:val="en-US"/>
        </w:rPr>
      </w:pPr>
      <w:bookmarkStart w:id="69" w:name="Item14"/>
      <w:r w:rsidRPr="003371C6">
        <w:rPr>
          <w:b/>
          <w:u w:val="single"/>
          <w:lang w:val="en-US"/>
        </w:rPr>
        <w:t xml:space="preserve">ITEM 14 </w:t>
      </w:r>
      <w:r w:rsidRPr="003371C6">
        <w:rPr>
          <w:rFonts w:eastAsia="Cambria"/>
          <w:b/>
          <w:u w:val="single"/>
          <w:lang w:val="en-US"/>
        </w:rPr>
        <w:t>OF THE AGENDA</w:t>
      </w:r>
      <w:r w:rsidR="00A75EEA" w:rsidRPr="003371C6">
        <w:rPr>
          <w:rFonts w:eastAsia="Cambria"/>
          <w:b/>
          <w:u w:val="single"/>
          <w:lang w:val="en-US"/>
        </w:rPr>
        <w:t>:</w:t>
      </w:r>
    </w:p>
    <w:bookmarkEnd w:id="69"/>
    <w:p w14:paraId="7965A7D7" w14:textId="010127EB" w:rsidR="00A75EEA" w:rsidRPr="003371C6" w:rsidRDefault="00A75EEA" w:rsidP="00A32FE4">
      <w:pPr>
        <w:pStyle w:val="Orateurengris"/>
        <w:keepNext/>
        <w:numPr>
          <w:ilvl w:val="0"/>
          <w:numId w:val="0"/>
        </w:numPr>
        <w:jc w:val="left"/>
        <w:outlineLvl w:val="0"/>
        <w:rPr>
          <w:rFonts w:eastAsia="Malgun Gothic"/>
          <w:b/>
          <w:color w:val="323133"/>
          <w:lang w:val="en-US" w:eastAsia="ko-KR"/>
        </w:rPr>
      </w:pPr>
      <w:r w:rsidRPr="003371C6">
        <w:rPr>
          <w:rFonts w:eastAsiaTheme="minorEastAsia"/>
          <w:b/>
          <w:lang w:val="en-US"/>
        </w:rPr>
        <w:t>PRELIMINARY EXPERT MEETING ON DEVELOPING AN OVERALL RESULTS FRAMEWORK FOR THE CONVENTION</w:t>
      </w:r>
    </w:p>
    <w:p w14:paraId="4BE4D1A0" w14:textId="1CAEBAE6" w:rsidR="00A75EEA" w:rsidRPr="003371C6" w:rsidRDefault="00A75EEA" w:rsidP="003371C6">
      <w:pPr>
        <w:pStyle w:val="Marge"/>
        <w:keepNext/>
        <w:tabs>
          <w:tab w:val="clear" w:pos="567"/>
          <w:tab w:val="left" w:pos="709"/>
          <w:tab w:val="left" w:pos="1418"/>
          <w:tab w:val="left" w:pos="2126"/>
          <w:tab w:val="left" w:pos="2835"/>
        </w:tabs>
        <w:spacing w:before="120" w:after="60"/>
        <w:ind w:left="709"/>
        <w:rPr>
          <w:rFonts w:eastAsia="Malgun Gothic"/>
          <w:lang w:val="en-US"/>
        </w:rPr>
      </w:pPr>
      <w:r w:rsidRPr="003371C6">
        <w:rPr>
          <w:rFonts w:cs="Arial"/>
          <w:b/>
          <w:szCs w:val="22"/>
          <w:lang w:val="en-US"/>
        </w:rPr>
        <w:t xml:space="preserve">Document </w:t>
      </w:r>
      <w:r w:rsidRPr="003371C6">
        <w:rPr>
          <w:rFonts w:cs="Arial"/>
          <w:b/>
          <w:szCs w:val="22"/>
          <w:lang w:val="en-US"/>
        </w:rPr>
        <w:tab/>
      </w:r>
      <w:hyperlink r:id="rId58" w:history="1">
        <w:r w:rsidRPr="003371C6">
          <w:rPr>
            <w:rStyle w:val="Hyperlink"/>
            <w:rFonts w:cs="Arial"/>
            <w:i/>
            <w:szCs w:val="22"/>
            <w:lang w:val="en-US"/>
          </w:rPr>
          <w:t>ITH/16/11.COM/14</w:t>
        </w:r>
      </w:hyperlink>
    </w:p>
    <w:p w14:paraId="00997851" w14:textId="17B32E2C" w:rsidR="00A75EEA" w:rsidRPr="003371C6" w:rsidRDefault="00AA2CAB" w:rsidP="003371C6">
      <w:pPr>
        <w:pStyle w:val="Orateurengris"/>
        <w:spacing w:before="240"/>
        <w:ind w:left="709" w:hanging="709"/>
        <w:rPr>
          <w:b/>
          <w:lang w:val="en-US"/>
        </w:rPr>
      </w:pPr>
      <w:r w:rsidRPr="003371C6">
        <w:rPr>
          <w:lang w:val="en-US"/>
        </w:rPr>
        <w:t xml:space="preserve">The </w:t>
      </w:r>
      <w:r w:rsidRPr="003371C6">
        <w:rPr>
          <w:b/>
          <w:lang w:val="en-US"/>
        </w:rPr>
        <w:t>Chairperson</w:t>
      </w:r>
      <w:r w:rsidRPr="003371C6">
        <w:rPr>
          <w:lang w:val="en-US"/>
        </w:rPr>
        <w:t xml:space="preserve"> turned to the next agenda item, remarking how it was </w:t>
      </w:r>
      <w:r w:rsidR="00A75EEA" w:rsidRPr="003371C6">
        <w:rPr>
          <w:lang w:val="en-US"/>
        </w:rPr>
        <w:t xml:space="preserve">very important for the future of the Convention and for measuring its impact and drawing lessons. </w:t>
      </w:r>
    </w:p>
    <w:p w14:paraId="4A2154E6" w14:textId="73497DC4" w:rsidR="00AA5246" w:rsidRPr="003371C6" w:rsidRDefault="00292327" w:rsidP="003371C6">
      <w:pPr>
        <w:pStyle w:val="Orateurengris"/>
        <w:spacing w:before="240"/>
        <w:ind w:left="709" w:hanging="709"/>
        <w:rPr>
          <w:b/>
          <w:lang w:val="en-US"/>
        </w:rPr>
      </w:pPr>
      <w:r w:rsidRPr="003371C6">
        <w:rPr>
          <w:lang w:val="en-US"/>
        </w:rPr>
        <w:t xml:space="preserve">Elaborating on the context, the </w:t>
      </w:r>
      <w:r w:rsidR="00017FD7" w:rsidRPr="003371C6">
        <w:rPr>
          <w:b/>
          <w:lang w:val="en-US"/>
        </w:rPr>
        <w:t>Secretary</w:t>
      </w:r>
      <w:r w:rsidR="00017FD7" w:rsidRPr="003371C6">
        <w:rPr>
          <w:lang w:val="en-US"/>
        </w:rPr>
        <w:t xml:space="preserve"> </w:t>
      </w:r>
      <w:r w:rsidRPr="003371C6">
        <w:rPr>
          <w:lang w:val="en-US"/>
        </w:rPr>
        <w:t xml:space="preserve">explained that </w:t>
      </w:r>
      <w:r w:rsidR="000D3706" w:rsidRPr="003371C6">
        <w:rPr>
          <w:lang w:val="en-US"/>
        </w:rPr>
        <w:t xml:space="preserve">the </w:t>
      </w:r>
      <w:r w:rsidR="00036AC2" w:rsidRPr="003371C6">
        <w:rPr>
          <w:lang w:val="en-US"/>
        </w:rPr>
        <w:t xml:space="preserve">wish </w:t>
      </w:r>
      <w:r w:rsidR="000D3706" w:rsidRPr="003371C6">
        <w:rPr>
          <w:lang w:val="en-US"/>
        </w:rPr>
        <w:t xml:space="preserve">to develop an overall framework for the 2003 Convention </w:t>
      </w:r>
      <w:r w:rsidR="00036AC2" w:rsidRPr="003371C6">
        <w:rPr>
          <w:lang w:val="en-US"/>
        </w:rPr>
        <w:t xml:space="preserve">stemmed </w:t>
      </w:r>
      <w:r w:rsidR="000D3706" w:rsidRPr="003371C6">
        <w:rPr>
          <w:lang w:val="en-US"/>
        </w:rPr>
        <w:t xml:space="preserve">from 2013 </w:t>
      </w:r>
      <w:r w:rsidR="00937932" w:rsidRPr="003371C6">
        <w:rPr>
          <w:rFonts w:eastAsia="Malgun Gothic"/>
          <w:lang w:val="en-US" w:eastAsia="ko-KR"/>
        </w:rPr>
        <w:t>when</w:t>
      </w:r>
      <w:r w:rsidR="00937932" w:rsidRPr="003371C6">
        <w:rPr>
          <w:lang w:val="en-US"/>
        </w:rPr>
        <w:t xml:space="preserve"> </w:t>
      </w:r>
      <w:r w:rsidR="000D3706" w:rsidRPr="003371C6">
        <w:rPr>
          <w:lang w:val="en-US"/>
        </w:rPr>
        <w:t>the findings of the I</w:t>
      </w:r>
      <w:r w:rsidR="00036AC2" w:rsidRPr="003371C6">
        <w:rPr>
          <w:lang w:val="en-US"/>
        </w:rPr>
        <w:t xml:space="preserve">nternal </w:t>
      </w:r>
      <w:r w:rsidR="000D3706" w:rsidRPr="003371C6">
        <w:rPr>
          <w:lang w:val="en-US"/>
        </w:rPr>
        <w:t>O</w:t>
      </w:r>
      <w:r w:rsidR="00036AC2" w:rsidRPr="003371C6">
        <w:rPr>
          <w:lang w:val="en-US"/>
        </w:rPr>
        <w:t xml:space="preserve">versight </w:t>
      </w:r>
      <w:r w:rsidR="000D3706" w:rsidRPr="003371C6">
        <w:rPr>
          <w:lang w:val="en-US"/>
        </w:rPr>
        <w:t>S</w:t>
      </w:r>
      <w:r w:rsidR="00036AC2" w:rsidRPr="003371C6">
        <w:rPr>
          <w:lang w:val="en-US"/>
        </w:rPr>
        <w:t>ervice</w:t>
      </w:r>
      <w:r w:rsidR="000D3706" w:rsidRPr="003371C6">
        <w:rPr>
          <w:lang w:val="en-US"/>
        </w:rPr>
        <w:t xml:space="preserve"> </w:t>
      </w:r>
      <w:r w:rsidR="00036AC2" w:rsidRPr="003371C6">
        <w:rPr>
          <w:lang w:val="en-US"/>
        </w:rPr>
        <w:t xml:space="preserve">(IOS) </w:t>
      </w:r>
      <w:r w:rsidR="000D3706" w:rsidRPr="003371C6">
        <w:rPr>
          <w:lang w:val="en-US"/>
        </w:rPr>
        <w:t>evaluation</w:t>
      </w:r>
      <w:r w:rsidR="00937932" w:rsidRPr="003371C6">
        <w:rPr>
          <w:rFonts w:eastAsia="Malgun Gothic"/>
          <w:lang w:val="en-US" w:eastAsia="ko-KR"/>
        </w:rPr>
        <w:t xml:space="preserve"> of the standard-setting work of UNESCO’s Culture Sector were brought to the Committee’s attention</w:t>
      </w:r>
      <w:r w:rsidR="000D3706" w:rsidRPr="003371C6">
        <w:rPr>
          <w:lang w:val="en-US"/>
        </w:rPr>
        <w:t>. The evaluation concluded that an overall results framework at the level of the Convention was needed to draw ‘conclusions about the progress made with regard to the implementation of the Convention’. The Committee fully shared that view</w:t>
      </w:r>
      <w:r w:rsidR="00036AC2" w:rsidRPr="003371C6">
        <w:rPr>
          <w:lang w:val="en-US"/>
        </w:rPr>
        <w:t>,</w:t>
      </w:r>
      <w:r w:rsidR="000D3706" w:rsidRPr="003371C6">
        <w:rPr>
          <w:lang w:val="en-US"/>
        </w:rPr>
        <w:t xml:space="preserve"> while stressing that the process of developing an overall results framework should </w:t>
      </w:r>
      <w:r w:rsidR="00036AC2" w:rsidRPr="003371C6">
        <w:rPr>
          <w:lang w:val="en-US"/>
        </w:rPr>
        <w:t xml:space="preserve">fully involve and </w:t>
      </w:r>
      <w:r w:rsidR="000D3706" w:rsidRPr="003371C6">
        <w:rPr>
          <w:lang w:val="en-US"/>
        </w:rPr>
        <w:t xml:space="preserve">be led by States Parties. The </w:t>
      </w:r>
      <w:r w:rsidR="00937932" w:rsidRPr="003371C6">
        <w:rPr>
          <w:rFonts w:eastAsia="Malgun Gothic"/>
          <w:lang w:val="en-US" w:eastAsia="ko-KR"/>
        </w:rPr>
        <w:t xml:space="preserve">way to ensure this </w:t>
      </w:r>
      <w:r w:rsidR="000D3706" w:rsidRPr="003371C6">
        <w:rPr>
          <w:lang w:val="en-US"/>
        </w:rPr>
        <w:t>participatory process chosen by the Committee was to convene an open-ended intergovernmental working group during 2016</w:t>
      </w:r>
      <w:r w:rsidR="00937932" w:rsidRPr="003371C6">
        <w:rPr>
          <w:rFonts w:eastAsia="Malgun Gothic"/>
          <w:lang w:val="en-US" w:eastAsia="ko-KR"/>
        </w:rPr>
        <w:t>. However, this should be</w:t>
      </w:r>
      <w:r w:rsidR="000D3706" w:rsidRPr="003371C6">
        <w:rPr>
          <w:lang w:val="en-US"/>
        </w:rPr>
        <w:t xml:space="preserve"> subject to the condition that voluntary supplementary contributions to the </w:t>
      </w:r>
      <w:r w:rsidR="00937932" w:rsidRPr="003371C6">
        <w:rPr>
          <w:rFonts w:eastAsia="Malgun Gothic"/>
          <w:lang w:val="en-US" w:eastAsia="ko-KR"/>
        </w:rPr>
        <w:t xml:space="preserve">ICH </w:t>
      </w:r>
      <w:r w:rsidR="000D3706" w:rsidRPr="003371C6">
        <w:rPr>
          <w:lang w:val="en-US"/>
        </w:rPr>
        <w:t xml:space="preserve">Fund were received in order to cover all the costs of organizing the meeting </w:t>
      </w:r>
      <w:r w:rsidR="00036AC2" w:rsidRPr="003371C6">
        <w:rPr>
          <w:lang w:val="en-US"/>
        </w:rPr>
        <w:t xml:space="preserve">as well as </w:t>
      </w:r>
      <w:r w:rsidR="000D3706" w:rsidRPr="003371C6">
        <w:rPr>
          <w:lang w:val="en-US"/>
        </w:rPr>
        <w:t xml:space="preserve">the participation of </w:t>
      </w:r>
      <w:r w:rsidR="00937932" w:rsidRPr="003371C6">
        <w:rPr>
          <w:rFonts w:eastAsia="Malgun Gothic"/>
          <w:lang w:val="en-US" w:eastAsia="ko-KR"/>
        </w:rPr>
        <w:t xml:space="preserve">ICH </w:t>
      </w:r>
      <w:r w:rsidR="000D3706" w:rsidRPr="003371C6">
        <w:rPr>
          <w:lang w:val="en-US"/>
        </w:rPr>
        <w:t xml:space="preserve">experts </w:t>
      </w:r>
      <w:r w:rsidR="00036AC2" w:rsidRPr="003371C6">
        <w:rPr>
          <w:lang w:val="en-US"/>
        </w:rPr>
        <w:t xml:space="preserve">from </w:t>
      </w:r>
      <w:r w:rsidR="000D3706" w:rsidRPr="003371C6">
        <w:rPr>
          <w:lang w:val="en-US"/>
        </w:rPr>
        <w:t xml:space="preserve">developing countries that are parties to the Convention. Although no donors came forward in time to permit </w:t>
      </w:r>
      <w:r w:rsidR="00036AC2" w:rsidRPr="003371C6">
        <w:rPr>
          <w:lang w:val="en-US"/>
        </w:rPr>
        <w:t xml:space="preserve">such </w:t>
      </w:r>
      <w:r w:rsidR="000D3706" w:rsidRPr="003371C6">
        <w:rPr>
          <w:lang w:val="en-US"/>
        </w:rPr>
        <w:t xml:space="preserve">a meeting in 2016, at its last session the Committee accepted the generous offer of the </w:t>
      </w:r>
      <w:r w:rsidR="000D3706" w:rsidRPr="003371C6">
        <w:rPr>
          <w:rStyle w:val="hps"/>
          <w:lang w:val="en-US"/>
        </w:rPr>
        <w:t>National Commission of the People’s Republic of China for UNESCO to support a smaller meeting of experts that could elaborate a preliminary framework</w:t>
      </w:r>
      <w:r w:rsidR="00036AC2" w:rsidRPr="003371C6">
        <w:rPr>
          <w:rStyle w:val="hps"/>
          <w:lang w:val="en-US"/>
        </w:rPr>
        <w:t>. This would</w:t>
      </w:r>
      <w:r w:rsidR="000D3706" w:rsidRPr="003371C6">
        <w:rPr>
          <w:rStyle w:val="hps"/>
          <w:lang w:val="en-US"/>
        </w:rPr>
        <w:t xml:space="preserve"> </w:t>
      </w:r>
      <w:r w:rsidR="00036AC2" w:rsidRPr="003371C6">
        <w:rPr>
          <w:rStyle w:val="hps"/>
          <w:lang w:val="en-US"/>
        </w:rPr>
        <w:t xml:space="preserve">be submitted </w:t>
      </w:r>
      <w:r w:rsidR="000D3706" w:rsidRPr="003371C6">
        <w:rPr>
          <w:rStyle w:val="hps"/>
          <w:lang w:val="en-US"/>
        </w:rPr>
        <w:t xml:space="preserve">to a subsequent intergovernmental working group so that it </w:t>
      </w:r>
      <w:r w:rsidR="00036AC2" w:rsidRPr="003371C6">
        <w:rPr>
          <w:rStyle w:val="hps"/>
          <w:lang w:val="en-US"/>
        </w:rPr>
        <w:t xml:space="preserve">could </w:t>
      </w:r>
      <w:r w:rsidR="000D3706" w:rsidRPr="003371C6">
        <w:rPr>
          <w:rStyle w:val="hps"/>
          <w:lang w:val="en-US"/>
        </w:rPr>
        <w:t xml:space="preserve">benefit from the perspectives and experience of a diverse and geographically representative group of experts, ensuring </w:t>
      </w:r>
      <w:r w:rsidR="00937932" w:rsidRPr="003371C6">
        <w:rPr>
          <w:rStyle w:val="hps"/>
          <w:rFonts w:eastAsia="Malgun Gothic"/>
          <w:lang w:val="en-US" w:eastAsia="ko-KR"/>
        </w:rPr>
        <w:t xml:space="preserve">from the beginning </w:t>
      </w:r>
      <w:r w:rsidR="000D3706" w:rsidRPr="003371C6">
        <w:rPr>
          <w:rStyle w:val="hps"/>
          <w:lang w:val="en-US"/>
        </w:rPr>
        <w:t xml:space="preserve">that </w:t>
      </w:r>
      <w:r w:rsidR="00036AC2" w:rsidRPr="003371C6">
        <w:rPr>
          <w:rStyle w:val="hps"/>
          <w:lang w:val="en-US"/>
        </w:rPr>
        <w:t>the framework reflected</w:t>
      </w:r>
      <w:r w:rsidR="000D3706" w:rsidRPr="003371C6">
        <w:rPr>
          <w:rStyle w:val="hps"/>
          <w:lang w:val="en-US"/>
        </w:rPr>
        <w:t xml:space="preserve"> the desired ‘inclusive process of consultation and discussion.’</w:t>
      </w:r>
      <w:r w:rsidR="00AA5246" w:rsidRPr="003371C6">
        <w:rPr>
          <w:rStyle w:val="hps"/>
          <w:lang w:val="en-US"/>
        </w:rPr>
        <w:t xml:space="preserve"> </w:t>
      </w:r>
      <w:r w:rsidR="000D3706" w:rsidRPr="003371C6">
        <w:rPr>
          <w:lang w:val="en-US"/>
        </w:rPr>
        <w:t xml:space="preserve">The meeting was </w:t>
      </w:r>
      <w:r w:rsidR="00036AC2" w:rsidRPr="003371C6">
        <w:rPr>
          <w:lang w:val="en-US"/>
        </w:rPr>
        <w:t xml:space="preserve">thus </w:t>
      </w:r>
      <w:r w:rsidR="000D3706" w:rsidRPr="003371C6">
        <w:rPr>
          <w:lang w:val="en-US"/>
        </w:rPr>
        <w:t xml:space="preserve">held from 7 to 9 September 2016 in Beijing, China, as a category VI meeting, </w:t>
      </w:r>
      <w:r w:rsidR="00036AC2" w:rsidRPr="003371C6">
        <w:rPr>
          <w:lang w:val="en-US"/>
        </w:rPr>
        <w:t>meaning</w:t>
      </w:r>
      <w:r w:rsidR="000D3706" w:rsidRPr="003371C6">
        <w:rPr>
          <w:lang w:val="en-US"/>
        </w:rPr>
        <w:t xml:space="preserve"> a meeting of a non-representative character of experts appointed by the Director-General who shall serve in their private capacity. It brought together </w:t>
      </w:r>
      <w:r w:rsidR="00937932" w:rsidRPr="003371C6">
        <w:rPr>
          <w:rFonts w:eastAsia="Malgun Gothic"/>
          <w:lang w:val="en-US" w:eastAsia="ko-KR"/>
        </w:rPr>
        <w:t>twenty-one</w:t>
      </w:r>
      <w:r w:rsidR="000D3706" w:rsidRPr="003371C6">
        <w:rPr>
          <w:lang w:val="en-US"/>
        </w:rPr>
        <w:t> experts from different UNESCO Member States and Associate Members working in governmental and non-governmental institutions, in communities or practitioner groups.</w:t>
      </w:r>
    </w:p>
    <w:p w14:paraId="689702D0" w14:textId="7644B995" w:rsidR="000D3706" w:rsidRPr="003371C6" w:rsidRDefault="00AA5246" w:rsidP="003371C6">
      <w:pPr>
        <w:pStyle w:val="Orateurengris"/>
        <w:spacing w:before="240"/>
        <w:ind w:left="709" w:hanging="709"/>
        <w:rPr>
          <w:b/>
          <w:lang w:val="en-US"/>
        </w:rPr>
      </w:pPr>
      <w:r w:rsidRPr="003371C6">
        <w:rPr>
          <w:lang w:val="en-US"/>
        </w:rPr>
        <w:t xml:space="preserve">The </w:t>
      </w:r>
      <w:r w:rsidRPr="003371C6">
        <w:rPr>
          <w:b/>
          <w:lang w:val="en-US"/>
        </w:rPr>
        <w:t>Secretary</w:t>
      </w:r>
      <w:r w:rsidRPr="003371C6">
        <w:rPr>
          <w:lang w:val="en-US"/>
        </w:rPr>
        <w:t xml:space="preserve"> was </w:t>
      </w:r>
      <w:r w:rsidR="000D3706" w:rsidRPr="003371C6">
        <w:rPr>
          <w:lang w:val="en-US"/>
        </w:rPr>
        <w:t xml:space="preserve">pleased to inform </w:t>
      </w:r>
      <w:r w:rsidR="00036AC2" w:rsidRPr="003371C6">
        <w:rPr>
          <w:lang w:val="en-US"/>
        </w:rPr>
        <w:t>the Committee that once again</w:t>
      </w:r>
      <w:r w:rsidR="000D3706" w:rsidRPr="003371C6">
        <w:rPr>
          <w:lang w:val="en-US"/>
        </w:rPr>
        <w:t xml:space="preserve"> China, thro</w:t>
      </w:r>
      <w:r w:rsidR="00036AC2" w:rsidRPr="003371C6">
        <w:rPr>
          <w:lang w:val="en-US"/>
        </w:rPr>
        <w:t>ugh its Ministry of Culture, had</w:t>
      </w:r>
      <w:r w:rsidR="000D3706" w:rsidRPr="003371C6">
        <w:rPr>
          <w:lang w:val="en-US"/>
        </w:rPr>
        <w:t xml:space="preserve"> offered </w:t>
      </w:r>
      <w:r w:rsidR="00036AC2" w:rsidRPr="003371C6">
        <w:rPr>
          <w:lang w:val="en-US"/>
        </w:rPr>
        <w:t xml:space="preserve">to financially support, </w:t>
      </w:r>
      <w:r w:rsidR="000D3706" w:rsidRPr="003371C6">
        <w:rPr>
          <w:lang w:val="en-US"/>
        </w:rPr>
        <w:t xml:space="preserve">organize and host this open-ended intergovernmental working group in Chengdu in early June </w:t>
      </w:r>
      <w:r w:rsidR="00036AC2" w:rsidRPr="003371C6">
        <w:rPr>
          <w:lang w:val="en-US"/>
        </w:rPr>
        <w:t>2017</w:t>
      </w:r>
      <w:r w:rsidR="000D3706" w:rsidRPr="003371C6">
        <w:rPr>
          <w:lang w:val="en-US"/>
        </w:rPr>
        <w:t xml:space="preserve">. The </w:t>
      </w:r>
      <w:r w:rsidR="00036AC2" w:rsidRPr="003371C6">
        <w:rPr>
          <w:lang w:val="en-US"/>
        </w:rPr>
        <w:t xml:space="preserve">present </w:t>
      </w:r>
      <w:r w:rsidR="000D3706" w:rsidRPr="003371C6">
        <w:rPr>
          <w:lang w:val="en-US"/>
        </w:rPr>
        <w:t>debate, particular</w:t>
      </w:r>
      <w:r w:rsidR="00036AC2" w:rsidRPr="003371C6">
        <w:rPr>
          <w:lang w:val="en-US"/>
        </w:rPr>
        <w:t>ly</w:t>
      </w:r>
      <w:r w:rsidR="000D3706" w:rsidRPr="003371C6">
        <w:rPr>
          <w:lang w:val="en-US"/>
        </w:rPr>
        <w:t xml:space="preserve"> on t</w:t>
      </w:r>
      <w:r w:rsidR="00036AC2" w:rsidRPr="003371C6">
        <w:rPr>
          <w:lang w:val="en-US"/>
        </w:rPr>
        <w:t>he results map proposed in the A</w:t>
      </w:r>
      <w:r w:rsidR="000D3706" w:rsidRPr="003371C6">
        <w:rPr>
          <w:lang w:val="en-US"/>
        </w:rPr>
        <w:t xml:space="preserve">nnex of </w:t>
      </w:r>
      <w:hyperlink r:id="rId59" w:history="1">
        <w:r w:rsidR="000D3706" w:rsidRPr="003371C6">
          <w:rPr>
            <w:rStyle w:val="Hyperlink"/>
            <w:lang w:val="en-US"/>
          </w:rPr>
          <w:t xml:space="preserve">working document </w:t>
        </w:r>
        <w:r w:rsidRPr="003371C6">
          <w:rPr>
            <w:rStyle w:val="Hyperlink"/>
            <w:lang w:val="en-US"/>
          </w:rPr>
          <w:t>14</w:t>
        </w:r>
      </w:hyperlink>
      <w:r w:rsidR="000D3706" w:rsidRPr="003371C6">
        <w:rPr>
          <w:lang w:val="en-US"/>
        </w:rPr>
        <w:t xml:space="preserve">, </w:t>
      </w:r>
      <w:r w:rsidR="00036AC2" w:rsidRPr="003371C6">
        <w:rPr>
          <w:lang w:val="en-US"/>
        </w:rPr>
        <w:t>would</w:t>
      </w:r>
      <w:r w:rsidR="000D3706" w:rsidRPr="003371C6">
        <w:rPr>
          <w:lang w:val="en-US"/>
        </w:rPr>
        <w:t xml:space="preserve"> therefore </w:t>
      </w:r>
      <w:r w:rsidR="00036AC2" w:rsidRPr="003371C6">
        <w:rPr>
          <w:lang w:val="en-US"/>
        </w:rPr>
        <w:t xml:space="preserve">be </w:t>
      </w:r>
      <w:r w:rsidR="000D3706" w:rsidRPr="003371C6">
        <w:rPr>
          <w:lang w:val="en-US"/>
        </w:rPr>
        <w:t>crucial for the preparation of the working documents of the June meeting.</w:t>
      </w:r>
      <w:r w:rsidR="00036AC2" w:rsidRPr="003371C6">
        <w:rPr>
          <w:b/>
          <w:lang w:val="en-US"/>
        </w:rPr>
        <w:t xml:space="preserve"> </w:t>
      </w:r>
      <w:r w:rsidR="00036AC2" w:rsidRPr="003371C6">
        <w:rPr>
          <w:lang w:val="en-US"/>
        </w:rPr>
        <w:t xml:space="preserve">Referring </w:t>
      </w:r>
      <w:r w:rsidRPr="003371C6">
        <w:rPr>
          <w:lang w:val="en-US"/>
        </w:rPr>
        <w:t xml:space="preserve">to the </w:t>
      </w:r>
      <w:r w:rsidR="000D3706" w:rsidRPr="003371C6">
        <w:rPr>
          <w:lang w:val="en-US"/>
        </w:rPr>
        <w:t>results map in the annex</w:t>
      </w:r>
      <w:r w:rsidR="00036AC2" w:rsidRPr="003371C6">
        <w:rPr>
          <w:lang w:val="en-US"/>
        </w:rPr>
        <w:t>,</w:t>
      </w:r>
      <w:r w:rsidR="00036AC2" w:rsidRPr="003371C6">
        <w:rPr>
          <w:b/>
          <w:lang w:val="en-US"/>
        </w:rPr>
        <w:t xml:space="preserve"> </w:t>
      </w:r>
      <w:r w:rsidR="00036AC2" w:rsidRPr="003371C6">
        <w:rPr>
          <w:lang w:val="en-US"/>
        </w:rPr>
        <w:t>the Secretary further explained</w:t>
      </w:r>
      <w:r w:rsidR="00036AC2" w:rsidRPr="003371C6">
        <w:rPr>
          <w:b/>
          <w:lang w:val="en-US"/>
        </w:rPr>
        <w:t xml:space="preserve"> </w:t>
      </w:r>
      <w:r w:rsidR="00036AC2" w:rsidRPr="003371C6">
        <w:rPr>
          <w:lang w:val="en-US"/>
        </w:rPr>
        <w:t>that</w:t>
      </w:r>
      <w:r w:rsidR="00036AC2" w:rsidRPr="003371C6">
        <w:rPr>
          <w:b/>
          <w:lang w:val="en-US"/>
        </w:rPr>
        <w:t xml:space="preserve"> </w:t>
      </w:r>
      <w:r w:rsidR="00036AC2" w:rsidRPr="003371C6">
        <w:rPr>
          <w:lang w:val="en-US"/>
        </w:rPr>
        <w:t>w</w:t>
      </w:r>
      <w:r w:rsidR="000D3706" w:rsidRPr="003371C6">
        <w:rPr>
          <w:lang w:val="en-US"/>
        </w:rPr>
        <w:t xml:space="preserve">hen preparing for the preliminary expert meeting, </w:t>
      </w:r>
      <w:r w:rsidR="00036AC2" w:rsidRPr="003371C6">
        <w:rPr>
          <w:lang w:val="en-US"/>
        </w:rPr>
        <w:t xml:space="preserve">the Secretariat </w:t>
      </w:r>
      <w:r w:rsidR="000D3706" w:rsidRPr="003371C6">
        <w:rPr>
          <w:lang w:val="en-US"/>
        </w:rPr>
        <w:t>soon realized that it would be impossible to achieve a results framework, even a preliminary one, in three days.</w:t>
      </w:r>
      <w:r w:rsidRPr="003371C6">
        <w:rPr>
          <w:lang w:val="en-US"/>
        </w:rPr>
        <w:t xml:space="preserve"> </w:t>
      </w:r>
      <w:r w:rsidR="00036AC2" w:rsidRPr="003371C6">
        <w:rPr>
          <w:lang w:val="en-US"/>
        </w:rPr>
        <w:t xml:space="preserve">It </w:t>
      </w:r>
      <w:r w:rsidR="000D3706" w:rsidRPr="003371C6">
        <w:rPr>
          <w:lang w:val="en-US"/>
        </w:rPr>
        <w:t>therefore opted to focus the meeting on the first steps necessary for the development of a results framework, in line with the Results-Based Management (RBM) approach adopted by the United Nations. The meeting therefore focused on:</w:t>
      </w:r>
      <w:r w:rsidRPr="003371C6">
        <w:rPr>
          <w:lang w:val="en-US"/>
        </w:rPr>
        <w:t xml:space="preserve"> i) </w:t>
      </w:r>
      <w:r w:rsidR="000D3706" w:rsidRPr="003371C6">
        <w:rPr>
          <w:lang w:val="en-US"/>
        </w:rPr>
        <w:t>developing a c</w:t>
      </w:r>
      <w:r w:rsidR="00036AC2" w:rsidRPr="003371C6">
        <w:rPr>
          <w:lang w:val="en-US"/>
        </w:rPr>
        <w:t>ommon vision of what constituted</w:t>
      </w:r>
      <w:r w:rsidR="000D3706" w:rsidRPr="003371C6">
        <w:rPr>
          <w:lang w:val="en-US"/>
        </w:rPr>
        <w:t xml:space="preserve"> success when implementing the Convention;</w:t>
      </w:r>
      <w:r w:rsidRPr="003371C6">
        <w:rPr>
          <w:lang w:val="en-US"/>
        </w:rPr>
        <w:t xml:space="preserve"> </w:t>
      </w:r>
      <w:r w:rsidR="00036AC2" w:rsidRPr="003371C6">
        <w:rPr>
          <w:lang w:val="en-US"/>
        </w:rPr>
        <w:t xml:space="preserve">and </w:t>
      </w:r>
      <w:r w:rsidRPr="003371C6">
        <w:rPr>
          <w:lang w:val="en-US"/>
        </w:rPr>
        <w:t xml:space="preserve">ii) </w:t>
      </w:r>
      <w:r w:rsidR="000D3706" w:rsidRPr="003371C6">
        <w:rPr>
          <w:lang w:val="en-US"/>
        </w:rPr>
        <w:t>elaborating a possible results map f</w:t>
      </w:r>
      <w:r w:rsidR="00036AC2" w:rsidRPr="003371C6">
        <w:rPr>
          <w:lang w:val="en-US"/>
        </w:rPr>
        <w:t xml:space="preserve">or the Convention. </w:t>
      </w:r>
      <w:r w:rsidR="000D3706" w:rsidRPr="003371C6">
        <w:rPr>
          <w:lang w:val="en-US"/>
        </w:rPr>
        <w:t xml:space="preserve">What </w:t>
      </w:r>
      <w:r w:rsidR="00036AC2" w:rsidRPr="003371C6">
        <w:rPr>
          <w:lang w:val="en-US"/>
        </w:rPr>
        <w:t xml:space="preserve">was </w:t>
      </w:r>
      <w:r w:rsidR="000D3706" w:rsidRPr="003371C6">
        <w:rPr>
          <w:lang w:val="en-US"/>
        </w:rPr>
        <w:t>understood as a ‘results map’</w:t>
      </w:r>
      <w:r w:rsidRPr="003371C6">
        <w:rPr>
          <w:lang w:val="en-US"/>
        </w:rPr>
        <w:t>, rather than a</w:t>
      </w:r>
      <w:r w:rsidR="000D3706" w:rsidRPr="003371C6">
        <w:rPr>
          <w:lang w:val="en-US"/>
        </w:rPr>
        <w:t xml:space="preserve"> results framework, </w:t>
      </w:r>
      <w:r w:rsidR="00036AC2" w:rsidRPr="003371C6">
        <w:rPr>
          <w:lang w:val="en-US"/>
        </w:rPr>
        <w:t xml:space="preserve">was </w:t>
      </w:r>
      <w:r w:rsidR="000D3706" w:rsidRPr="003371C6">
        <w:rPr>
          <w:lang w:val="en-US"/>
        </w:rPr>
        <w:t>a flow chart or</w:t>
      </w:r>
      <w:r w:rsidR="00085854" w:rsidRPr="003371C6">
        <w:rPr>
          <w:lang w:val="en-US"/>
        </w:rPr>
        <w:t xml:space="preserve"> logical sequence that described</w:t>
      </w:r>
      <w:r w:rsidR="000D3706" w:rsidRPr="003371C6">
        <w:rPr>
          <w:lang w:val="en-US"/>
        </w:rPr>
        <w:t xml:space="preserve"> the relationship between inputs, activities, outputs, outcomes and impacts.</w:t>
      </w:r>
      <w:r w:rsidRPr="003371C6">
        <w:rPr>
          <w:lang w:val="en-US"/>
        </w:rPr>
        <w:t xml:space="preserve"> </w:t>
      </w:r>
      <w:r w:rsidR="000D3706" w:rsidRPr="003371C6">
        <w:rPr>
          <w:lang w:val="en-US"/>
        </w:rPr>
        <w:t xml:space="preserve">For the ‘results map’ to be developed into a full-fledged results framework, further work </w:t>
      </w:r>
      <w:r w:rsidR="00085854" w:rsidRPr="003371C6">
        <w:rPr>
          <w:lang w:val="en-US"/>
        </w:rPr>
        <w:t xml:space="preserve">was </w:t>
      </w:r>
      <w:r w:rsidR="000D3706" w:rsidRPr="003371C6">
        <w:rPr>
          <w:lang w:val="en-US"/>
        </w:rPr>
        <w:t xml:space="preserve">needed to identify assumptions and risks, identify relevant existing indicators, develop new ones, </w:t>
      </w:r>
      <w:r w:rsidR="002679BD" w:rsidRPr="003371C6">
        <w:rPr>
          <w:lang w:val="en-US"/>
        </w:rPr>
        <w:t>and so on</w:t>
      </w:r>
      <w:r w:rsidR="000D3706" w:rsidRPr="003371C6">
        <w:rPr>
          <w:lang w:val="en-US"/>
        </w:rPr>
        <w:t xml:space="preserve">. </w:t>
      </w:r>
      <w:r w:rsidR="00085854" w:rsidRPr="003371C6">
        <w:rPr>
          <w:lang w:val="en-US"/>
        </w:rPr>
        <w:t>Although this work was ongoing</w:t>
      </w:r>
      <w:r w:rsidR="000D3706" w:rsidRPr="003371C6">
        <w:rPr>
          <w:lang w:val="en-US"/>
        </w:rPr>
        <w:t xml:space="preserve">, </w:t>
      </w:r>
      <w:r w:rsidR="00085854" w:rsidRPr="003371C6">
        <w:rPr>
          <w:lang w:val="en-US"/>
        </w:rPr>
        <w:t xml:space="preserve">the Secretariat hoped </w:t>
      </w:r>
      <w:r w:rsidR="000D3706" w:rsidRPr="003371C6">
        <w:rPr>
          <w:lang w:val="en-US"/>
        </w:rPr>
        <w:t>that by June</w:t>
      </w:r>
      <w:r w:rsidR="00085854" w:rsidRPr="003371C6">
        <w:rPr>
          <w:lang w:val="en-US"/>
        </w:rPr>
        <w:t xml:space="preserve"> [2017]</w:t>
      </w:r>
      <w:r w:rsidR="000D3706" w:rsidRPr="003371C6">
        <w:rPr>
          <w:lang w:val="en-US"/>
        </w:rPr>
        <w:t xml:space="preserve">, </w:t>
      </w:r>
      <w:r w:rsidR="00937932" w:rsidRPr="003371C6">
        <w:rPr>
          <w:rFonts w:eastAsia="Malgun Gothic"/>
          <w:lang w:val="en-US" w:eastAsia="ko-KR"/>
        </w:rPr>
        <w:t xml:space="preserve">thanks to China’s contribution to the ICH Fund, </w:t>
      </w:r>
      <w:r w:rsidR="00085854" w:rsidRPr="003371C6">
        <w:rPr>
          <w:lang w:val="en-US"/>
        </w:rPr>
        <w:t xml:space="preserve">it would </w:t>
      </w:r>
      <w:r w:rsidR="000D3706" w:rsidRPr="003371C6">
        <w:rPr>
          <w:lang w:val="en-US"/>
        </w:rPr>
        <w:t xml:space="preserve">be able to carry out this work and present a draft results framework for discussion by the open-ended intergovernmental working group. What </w:t>
      </w:r>
      <w:r w:rsidR="00085854" w:rsidRPr="003371C6">
        <w:rPr>
          <w:lang w:val="en-US"/>
        </w:rPr>
        <w:t xml:space="preserve">it could </w:t>
      </w:r>
      <w:r w:rsidR="000D3706" w:rsidRPr="003371C6">
        <w:rPr>
          <w:lang w:val="en-US"/>
        </w:rPr>
        <w:t xml:space="preserve">already </w:t>
      </w:r>
      <w:r w:rsidR="00085854" w:rsidRPr="003371C6">
        <w:rPr>
          <w:lang w:val="en-US"/>
        </w:rPr>
        <w:t>affirm</w:t>
      </w:r>
      <w:r w:rsidR="000D3706" w:rsidRPr="003371C6">
        <w:rPr>
          <w:lang w:val="en-US"/>
        </w:rPr>
        <w:t xml:space="preserve"> </w:t>
      </w:r>
      <w:r w:rsidR="00085854" w:rsidRPr="003371C6">
        <w:rPr>
          <w:lang w:val="en-US"/>
        </w:rPr>
        <w:t xml:space="preserve">was </w:t>
      </w:r>
      <w:r w:rsidR="000D3706" w:rsidRPr="003371C6">
        <w:rPr>
          <w:lang w:val="en-US"/>
        </w:rPr>
        <w:t xml:space="preserve">that developing an overall results framework for an international normative instrument </w:t>
      </w:r>
      <w:r w:rsidRPr="003371C6">
        <w:rPr>
          <w:lang w:val="en-US"/>
        </w:rPr>
        <w:t xml:space="preserve">such as the 2003 Convention </w:t>
      </w:r>
      <w:r w:rsidR="00085854" w:rsidRPr="003371C6">
        <w:rPr>
          <w:lang w:val="en-US"/>
        </w:rPr>
        <w:t xml:space="preserve">was </w:t>
      </w:r>
      <w:r w:rsidRPr="003371C6">
        <w:rPr>
          <w:lang w:val="en-US"/>
        </w:rPr>
        <w:t xml:space="preserve">not </w:t>
      </w:r>
      <w:r w:rsidR="000D3706" w:rsidRPr="003371C6">
        <w:rPr>
          <w:lang w:val="en-US"/>
        </w:rPr>
        <w:t>typical of the kind of organizations and programmes on which monitoring and e</w:t>
      </w:r>
      <w:r w:rsidR="00085854" w:rsidRPr="003371C6">
        <w:rPr>
          <w:lang w:val="en-US"/>
        </w:rPr>
        <w:t>valuation work typically focused</w:t>
      </w:r>
      <w:r w:rsidR="000D3706" w:rsidRPr="003371C6">
        <w:rPr>
          <w:lang w:val="en-US"/>
        </w:rPr>
        <w:t xml:space="preserve">. </w:t>
      </w:r>
      <w:r w:rsidR="00937932" w:rsidRPr="003371C6">
        <w:rPr>
          <w:rFonts w:eastAsia="Malgun Gothic"/>
          <w:lang w:val="en-US" w:eastAsia="ko-KR"/>
        </w:rPr>
        <w:t>A</w:t>
      </w:r>
      <w:r w:rsidR="00937932" w:rsidRPr="003371C6">
        <w:rPr>
          <w:lang w:val="en-US"/>
        </w:rPr>
        <w:t xml:space="preserve"> </w:t>
      </w:r>
      <w:r w:rsidR="000D3706" w:rsidRPr="003371C6">
        <w:rPr>
          <w:lang w:val="en-US"/>
        </w:rPr>
        <w:t>Convention involves numerous actors, many potential causes and just as many possible effects</w:t>
      </w:r>
      <w:r w:rsidR="000D3706" w:rsidRPr="003371C6">
        <w:rPr>
          <w:vertAlign w:val="superscript"/>
          <w:lang w:val="en-US"/>
        </w:rPr>
        <w:t xml:space="preserve"> </w:t>
      </w:r>
      <w:r w:rsidR="000D3706" w:rsidRPr="003371C6">
        <w:rPr>
          <w:lang w:val="en-US"/>
        </w:rPr>
        <w:t xml:space="preserve">and ‘success’ may not look the same to each actor. Implementing the Convention </w:t>
      </w:r>
      <w:r w:rsidR="006113E7" w:rsidRPr="003371C6">
        <w:rPr>
          <w:lang w:val="en-US"/>
        </w:rPr>
        <w:t>was thus</w:t>
      </w:r>
      <w:r w:rsidR="000D3706" w:rsidRPr="003371C6">
        <w:rPr>
          <w:lang w:val="en-US"/>
        </w:rPr>
        <w:t xml:space="preserve"> not a single programme carried out by one organization, but a number of actions undertaken under the umbrella of a normative instrument by different stakeholders at international, national and local </w:t>
      </w:r>
      <w:r w:rsidRPr="003371C6">
        <w:rPr>
          <w:lang w:val="en-US"/>
        </w:rPr>
        <w:t>levels. The results map in the A</w:t>
      </w:r>
      <w:r w:rsidR="000D3706" w:rsidRPr="003371C6">
        <w:rPr>
          <w:lang w:val="en-US"/>
        </w:rPr>
        <w:t xml:space="preserve">nnex </w:t>
      </w:r>
      <w:r w:rsidR="006113E7" w:rsidRPr="003371C6">
        <w:rPr>
          <w:lang w:val="en-US"/>
        </w:rPr>
        <w:t xml:space="preserve">therefore </w:t>
      </w:r>
      <w:r w:rsidR="000D3706" w:rsidRPr="003371C6">
        <w:rPr>
          <w:lang w:val="en-US"/>
        </w:rPr>
        <w:t xml:space="preserve">only </w:t>
      </w:r>
      <w:r w:rsidR="006113E7" w:rsidRPr="003371C6">
        <w:rPr>
          <w:lang w:val="en-US"/>
        </w:rPr>
        <w:t>provided</w:t>
      </w:r>
      <w:r w:rsidR="000D3706" w:rsidRPr="003371C6">
        <w:rPr>
          <w:lang w:val="en-US"/>
        </w:rPr>
        <w:t xml:space="preserve"> a basic structure</w:t>
      </w:r>
      <w:r w:rsidR="006113E7" w:rsidRPr="003371C6">
        <w:rPr>
          <w:lang w:val="en-US"/>
        </w:rPr>
        <w:t>, reflecting</w:t>
      </w:r>
      <w:r w:rsidR="000D3706" w:rsidRPr="003371C6">
        <w:rPr>
          <w:lang w:val="en-US"/>
        </w:rPr>
        <w:t xml:space="preserve"> the comments of the participants in the preliminary expert meeting. Certain participants deemed that achieving the purposes of the Convention set out in Article 1 should be considered as the Convention’s ultimate impact, while other participants saw the achievement of these purposes as long-term outcomes</w:t>
      </w:r>
      <w:r w:rsidR="006113E7" w:rsidRPr="003371C6">
        <w:rPr>
          <w:lang w:val="en-US"/>
        </w:rPr>
        <w:t>,</w:t>
      </w:r>
      <w:r w:rsidR="000D3706" w:rsidRPr="003371C6">
        <w:rPr>
          <w:lang w:val="en-US"/>
        </w:rPr>
        <w:t xml:space="preserve"> contributing in turn to larger impacts as set out in the Preamble. The results map tried to accommodate both perspectives.</w:t>
      </w:r>
      <w:r w:rsidRPr="003371C6">
        <w:rPr>
          <w:lang w:val="en-US"/>
        </w:rPr>
        <w:t xml:space="preserve"> </w:t>
      </w:r>
      <w:r w:rsidR="006113E7" w:rsidRPr="003371C6">
        <w:rPr>
          <w:lang w:val="en-US"/>
        </w:rPr>
        <w:t xml:space="preserve">The Secretary was </w:t>
      </w:r>
      <w:r w:rsidR="000D3706" w:rsidRPr="003371C6">
        <w:rPr>
          <w:lang w:val="en-US"/>
        </w:rPr>
        <w:t xml:space="preserve">very interested in the </w:t>
      </w:r>
      <w:r w:rsidR="006113E7" w:rsidRPr="003371C6">
        <w:rPr>
          <w:lang w:val="en-US"/>
        </w:rPr>
        <w:t xml:space="preserve">present debate </w:t>
      </w:r>
      <w:r w:rsidR="000D3706" w:rsidRPr="003371C6">
        <w:rPr>
          <w:lang w:val="en-US"/>
        </w:rPr>
        <w:t>on this item</w:t>
      </w:r>
      <w:r w:rsidR="002679BD" w:rsidRPr="003371C6">
        <w:rPr>
          <w:lang w:val="en-US"/>
        </w:rPr>
        <w:t>,</w:t>
      </w:r>
      <w:r w:rsidR="000D3706" w:rsidRPr="003371C6">
        <w:rPr>
          <w:lang w:val="en-US"/>
        </w:rPr>
        <w:t xml:space="preserve"> </w:t>
      </w:r>
      <w:r w:rsidR="006113E7" w:rsidRPr="003371C6">
        <w:rPr>
          <w:lang w:val="en-US"/>
        </w:rPr>
        <w:t xml:space="preserve">as the Committee’s </w:t>
      </w:r>
      <w:r w:rsidR="000D3706" w:rsidRPr="003371C6">
        <w:rPr>
          <w:lang w:val="en-US"/>
        </w:rPr>
        <w:t xml:space="preserve">remarks </w:t>
      </w:r>
      <w:r w:rsidR="006113E7" w:rsidRPr="003371C6">
        <w:rPr>
          <w:lang w:val="en-US"/>
        </w:rPr>
        <w:t xml:space="preserve">would provide </w:t>
      </w:r>
      <w:r w:rsidR="000D3706" w:rsidRPr="003371C6">
        <w:rPr>
          <w:lang w:val="en-US"/>
        </w:rPr>
        <w:t>valuable guidance for the continuation of this work.</w:t>
      </w:r>
    </w:p>
    <w:p w14:paraId="7ECD9BA0" w14:textId="7B7A7047" w:rsidR="00AA5246" w:rsidRPr="003371C6" w:rsidRDefault="00AA5246" w:rsidP="003371C6">
      <w:pPr>
        <w:pStyle w:val="Orateurengris"/>
        <w:spacing w:before="240"/>
        <w:ind w:left="709" w:hanging="709"/>
        <w:rPr>
          <w:lang w:val="en-US"/>
        </w:rPr>
      </w:pPr>
      <w:r w:rsidRPr="003371C6">
        <w:rPr>
          <w:lang w:val="en-US"/>
        </w:rPr>
        <w:t xml:space="preserve">The </w:t>
      </w:r>
      <w:r w:rsidRPr="003371C6">
        <w:rPr>
          <w:b/>
          <w:lang w:val="en-US"/>
        </w:rPr>
        <w:t>Chairperson</w:t>
      </w:r>
      <w:r w:rsidR="006113E7" w:rsidRPr="003371C6">
        <w:rPr>
          <w:lang w:val="en-US"/>
        </w:rPr>
        <w:t xml:space="preserve"> thanked the </w:t>
      </w:r>
      <w:r w:rsidRPr="003371C6">
        <w:rPr>
          <w:lang w:val="en-US"/>
        </w:rPr>
        <w:t xml:space="preserve">Secretary for </w:t>
      </w:r>
      <w:r w:rsidR="006113E7" w:rsidRPr="003371C6">
        <w:rPr>
          <w:lang w:val="en-US"/>
        </w:rPr>
        <w:t xml:space="preserve">his </w:t>
      </w:r>
      <w:r w:rsidRPr="003371C6">
        <w:rPr>
          <w:lang w:val="en-US"/>
        </w:rPr>
        <w:t xml:space="preserve">brief </w:t>
      </w:r>
      <w:r w:rsidR="00937932" w:rsidRPr="003371C6">
        <w:rPr>
          <w:rFonts w:eastAsia="Malgun Gothic"/>
          <w:lang w:val="en-US" w:eastAsia="ko-KR"/>
        </w:rPr>
        <w:t xml:space="preserve">but accurate </w:t>
      </w:r>
      <w:r w:rsidRPr="003371C6">
        <w:rPr>
          <w:lang w:val="en-US"/>
        </w:rPr>
        <w:t>introduction</w:t>
      </w:r>
      <w:r w:rsidR="006113E7" w:rsidRPr="003371C6">
        <w:rPr>
          <w:lang w:val="en-US"/>
        </w:rPr>
        <w:t>, remarking that the discussion required</w:t>
      </w:r>
      <w:r w:rsidRPr="003371C6">
        <w:rPr>
          <w:lang w:val="en-US"/>
        </w:rPr>
        <w:t xml:space="preserve"> </w:t>
      </w:r>
      <w:r w:rsidR="006113E7" w:rsidRPr="003371C6">
        <w:rPr>
          <w:lang w:val="en-US"/>
        </w:rPr>
        <w:t xml:space="preserve">the Committee’s </w:t>
      </w:r>
      <w:r w:rsidRPr="003371C6">
        <w:rPr>
          <w:lang w:val="en-US"/>
        </w:rPr>
        <w:t xml:space="preserve">attention and ability to reflect beyond immediate realities so </w:t>
      </w:r>
      <w:r w:rsidR="006113E7" w:rsidRPr="003371C6">
        <w:rPr>
          <w:lang w:val="en-US"/>
        </w:rPr>
        <w:t xml:space="preserve">as to </w:t>
      </w:r>
      <w:r w:rsidRPr="003371C6">
        <w:rPr>
          <w:lang w:val="en-US"/>
        </w:rPr>
        <w:t xml:space="preserve">draw the framework against which </w:t>
      </w:r>
      <w:r w:rsidR="006113E7" w:rsidRPr="003371C6">
        <w:rPr>
          <w:lang w:val="en-US"/>
        </w:rPr>
        <w:t xml:space="preserve">it </w:t>
      </w:r>
      <w:r w:rsidRPr="003371C6">
        <w:rPr>
          <w:lang w:val="en-US"/>
        </w:rPr>
        <w:t>wish</w:t>
      </w:r>
      <w:r w:rsidR="006113E7" w:rsidRPr="003371C6">
        <w:rPr>
          <w:lang w:val="en-US"/>
        </w:rPr>
        <w:t>ed</w:t>
      </w:r>
      <w:r w:rsidRPr="003371C6">
        <w:rPr>
          <w:lang w:val="en-US"/>
        </w:rPr>
        <w:t xml:space="preserve"> to measure the changes </w:t>
      </w:r>
      <w:r w:rsidR="006113E7" w:rsidRPr="003371C6">
        <w:rPr>
          <w:lang w:val="en-US"/>
        </w:rPr>
        <w:t xml:space="preserve">it </w:t>
      </w:r>
      <w:r w:rsidRPr="003371C6">
        <w:rPr>
          <w:lang w:val="en-US"/>
        </w:rPr>
        <w:t>believe</w:t>
      </w:r>
      <w:r w:rsidR="006113E7" w:rsidRPr="003371C6">
        <w:rPr>
          <w:lang w:val="en-US"/>
        </w:rPr>
        <w:t>d</w:t>
      </w:r>
      <w:r w:rsidRPr="003371C6">
        <w:rPr>
          <w:lang w:val="en-US"/>
        </w:rPr>
        <w:t xml:space="preserve"> </w:t>
      </w:r>
      <w:r w:rsidR="006113E7" w:rsidRPr="003371C6">
        <w:rPr>
          <w:lang w:val="en-US"/>
        </w:rPr>
        <w:t xml:space="preserve">the </w:t>
      </w:r>
      <w:r w:rsidRPr="003371C6">
        <w:rPr>
          <w:lang w:val="en-US"/>
        </w:rPr>
        <w:t xml:space="preserve">Convention </w:t>
      </w:r>
      <w:r w:rsidR="006113E7" w:rsidRPr="003371C6">
        <w:rPr>
          <w:lang w:val="en-US"/>
        </w:rPr>
        <w:t xml:space="preserve">could </w:t>
      </w:r>
      <w:r w:rsidRPr="003371C6">
        <w:rPr>
          <w:lang w:val="en-US"/>
        </w:rPr>
        <w:t xml:space="preserve">bring. The </w:t>
      </w:r>
      <w:r w:rsidR="006113E7" w:rsidRPr="003371C6">
        <w:rPr>
          <w:lang w:val="en-US"/>
        </w:rPr>
        <w:t>Chairperson opened the floor to debate</w:t>
      </w:r>
      <w:r w:rsidRPr="003371C6">
        <w:rPr>
          <w:lang w:val="en-US"/>
        </w:rPr>
        <w:t>.</w:t>
      </w:r>
    </w:p>
    <w:p w14:paraId="1DB27AA4" w14:textId="5E7ED880" w:rsidR="000D3706" w:rsidRPr="003371C6" w:rsidRDefault="00AA5246" w:rsidP="003371C6">
      <w:pPr>
        <w:pStyle w:val="Orateurengris"/>
        <w:spacing w:before="240"/>
        <w:ind w:left="709" w:hanging="709"/>
        <w:rPr>
          <w:b/>
          <w:lang w:val="en-US"/>
        </w:rPr>
      </w:pPr>
      <w:r w:rsidRPr="003371C6">
        <w:rPr>
          <w:lang w:val="en-US"/>
        </w:rPr>
        <w:t>The delegation of</w:t>
      </w:r>
      <w:r w:rsidRPr="003371C6">
        <w:rPr>
          <w:b/>
          <w:lang w:val="en-US"/>
        </w:rPr>
        <w:t xml:space="preserve"> Turkey</w:t>
      </w:r>
      <w:r w:rsidR="00C11441" w:rsidRPr="003371C6">
        <w:rPr>
          <w:color w:val="000000"/>
          <w:lang w:val="en-US"/>
        </w:rPr>
        <w:t xml:space="preserve"> t</w:t>
      </w:r>
      <w:r w:rsidR="00C33360" w:rsidRPr="003371C6">
        <w:rPr>
          <w:color w:val="000000"/>
          <w:lang w:val="en-US"/>
        </w:rPr>
        <w:t>hank</w:t>
      </w:r>
      <w:r w:rsidR="00C11441" w:rsidRPr="003371C6">
        <w:rPr>
          <w:color w:val="000000"/>
          <w:lang w:val="en-US"/>
        </w:rPr>
        <w:t>ed</w:t>
      </w:r>
      <w:r w:rsidR="00C33360" w:rsidRPr="003371C6">
        <w:rPr>
          <w:color w:val="000000"/>
          <w:lang w:val="en-US"/>
        </w:rPr>
        <w:t xml:space="preserve"> </w:t>
      </w:r>
      <w:r w:rsidR="00C11441" w:rsidRPr="003371C6">
        <w:rPr>
          <w:color w:val="000000"/>
          <w:lang w:val="en-US"/>
        </w:rPr>
        <w:t>the S</w:t>
      </w:r>
      <w:r w:rsidR="00C33360" w:rsidRPr="003371C6">
        <w:rPr>
          <w:color w:val="000000"/>
          <w:lang w:val="en-US"/>
        </w:rPr>
        <w:t>ecretariat for the comprehensive working document</w:t>
      </w:r>
      <w:r w:rsidR="004F4333" w:rsidRPr="003371C6">
        <w:rPr>
          <w:rFonts w:eastAsia="Malgun Gothic"/>
          <w:color w:val="000000"/>
          <w:lang w:val="en-US" w:eastAsia="ko-KR"/>
        </w:rPr>
        <w:t>s</w:t>
      </w:r>
      <w:r w:rsidR="00C33360" w:rsidRPr="003371C6">
        <w:rPr>
          <w:color w:val="000000"/>
          <w:lang w:val="en-US"/>
        </w:rPr>
        <w:t xml:space="preserve"> </w:t>
      </w:r>
      <w:r w:rsidR="00C11441" w:rsidRPr="003371C6">
        <w:rPr>
          <w:color w:val="000000"/>
          <w:lang w:val="en-US"/>
        </w:rPr>
        <w:t xml:space="preserve">that </w:t>
      </w:r>
      <w:r w:rsidR="00C33360" w:rsidRPr="003371C6">
        <w:rPr>
          <w:color w:val="000000"/>
          <w:lang w:val="en-US"/>
        </w:rPr>
        <w:t>provided food for thought at this initial stage of the development of an ove</w:t>
      </w:r>
      <w:r w:rsidR="00C11441" w:rsidRPr="003371C6">
        <w:rPr>
          <w:color w:val="000000"/>
          <w:lang w:val="en-US"/>
        </w:rPr>
        <w:t>rall results framework for the C</w:t>
      </w:r>
      <w:r w:rsidR="00C33360" w:rsidRPr="003371C6">
        <w:rPr>
          <w:color w:val="000000"/>
          <w:lang w:val="en-US"/>
        </w:rPr>
        <w:t xml:space="preserve">onvention. </w:t>
      </w:r>
      <w:r w:rsidR="00C11441" w:rsidRPr="003371C6">
        <w:rPr>
          <w:color w:val="000000"/>
          <w:lang w:val="en-US"/>
        </w:rPr>
        <w:t xml:space="preserve">It </w:t>
      </w:r>
      <w:r w:rsidR="00C33360" w:rsidRPr="003371C6">
        <w:rPr>
          <w:color w:val="000000"/>
          <w:lang w:val="en-US"/>
        </w:rPr>
        <w:t>also thank</w:t>
      </w:r>
      <w:r w:rsidR="00C11441" w:rsidRPr="003371C6">
        <w:rPr>
          <w:color w:val="000000"/>
          <w:lang w:val="en-US"/>
        </w:rPr>
        <w:t>ed</w:t>
      </w:r>
      <w:r w:rsidR="00C33360" w:rsidRPr="003371C6">
        <w:rPr>
          <w:color w:val="000000"/>
          <w:lang w:val="en-US"/>
        </w:rPr>
        <w:t xml:space="preserve"> China for its contribution </w:t>
      </w:r>
      <w:r w:rsidR="004F4333" w:rsidRPr="003371C6">
        <w:rPr>
          <w:rFonts w:eastAsia="Malgun Gothic"/>
          <w:color w:val="000000"/>
          <w:lang w:val="en-US" w:eastAsia="ko-KR"/>
        </w:rPr>
        <w:t>to</w:t>
      </w:r>
      <w:r w:rsidR="004F4333" w:rsidRPr="003371C6">
        <w:rPr>
          <w:color w:val="000000"/>
          <w:lang w:val="en-US"/>
        </w:rPr>
        <w:t xml:space="preserve"> </w:t>
      </w:r>
      <w:r w:rsidR="00C11441" w:rsidRPr="003371C6">
        <w:rPr>
          <w:color w:val="000000"/>
          <w:lang w:val="en-US"/>
        </w:rPr>
        <w:t>organizing</w:t>
      </w:r>
      <w:r w:rsidR="00C33360" w:rsidRPr="003371C6">
        <w:rPr>
          <w:color w:val="000000"/>
          <w:lang w:val="en-US"/>
        </w:rPr>
        <w:t xml:space="preserve"> the preliminary expert meeting in September</w:t>
      </w:r>
      <w:r w:rsidR="00C11441" w:rsidRPr="003371C6">
        <w:rPr>
          <w:color w:val="000000"/>
          <w:lang w:val="en-US"/>
        </w:rPr>
        <w:t xml:space="preserve"> 2016</w:t>
      </w:r>
      <w:r w:rsidR="00C33360" w:rsidRPr="003371C6">
        <w:rPr>
          <w:color w:val="000000"/>
          <w:lang w:val="en-US"/>
        </w:rPr>
        <w:t xml:space="preserve">. The discussions and the </w:t>
      </w:r>
      <w:r w:rsidR="004F4333" w:rsidRPr="003371C6">
        <w:rPr>
          <w:rFonts w:eastAsia="Malgun Gothic"/>
          <w:color w:val="000000"/>
          <w:lang w:val="en-US" w:eastAsia="ko-KR"/>
        </w:rPr>
        <w:t xml:space="preserve">logical sequence and the </w:t>
      </w:r>
      <w:r w:rsidR="00C33360" w:rsidRPr="003371C6">
        <w:rPr>
          <w:color w:val="000000"/>
          <w:lang w:val="en-US"/>
        </w:rPr>
        <w:t xml:space="preserve">results map drafted </w:t>
      </w:r>
      <w:r w:rsidR="00C11441" w:rsidRPr="003371C6">
        <w:rPr>
          <w:color w:val="000000"/>
          <w:lang w:val="en-US"/>
        </w:rPr>
        <w:t xml:space="preserve">at </w:t>
      </w:r>
      <w:r w:rsidR="00C33360" w:rsidRPr="003371C6">
        <w:rPr>
          <w:color w:val="000000"/>
          <w:lang w:val="en-US"/>
        </w:rPr>
        <w:t xml:space="preserve">the Beijing meeting set a solid starting point for discussions in the open-ended intergovernmental working group meeting. </w:t>
      </w:r>
      <w:r w:rsidR="00C11441" w:rsidRPr="003371C6">
        <w:rPr>
          <w:color w:val="000000"/>
          <w:lang w:val="en-US"/>
        </w:rPr>
        <w:t xml:space="preserve">It found it </w:t>
      </w:r>
      <w:r w:rsidR="00C33360" w:rsidRPr="003371C6">
        <w:rPr>
          <w:color w:val="000000"/>
          <w:lang w:val="en-US"/>
        </w:rPr>
        <w:t>appropriate to distinguish between the short</w:t>
      </w:r>
      <w:r w:rsidR="004F4333" w:rsidRPr="003371C6">
        <w:rPr>
          <w:rFonts w:eastAsia="Malgun Gothic"/>
          <w:color w:val="000000"/>
          <w:lang w:val="en-US" w:eastAsia="ko-KR"/>
        </w:rPr>
        <w:t>-</w:t>
      </w:r>
      <w:r w:rsidR="00C33360" w:rsidRPr="003371C6">
        <w:rPr>
          <w:color w:val="000000"/>
          <w:lang w:val="en-US"/>
        </w:rPr>
        <w:t>, medium</w:t>
      </w:r>
      <w:r w:rsidR="004F4333" w:rsidRPr="003371C6">
        <w:rPr>
          <w:rFonts w:eastAsia="Malgun Gothic"/>
          <w:color w:val="000000"/>
          <w:lang w:val="en-US" w:eastAsia="ko-KR"/>
        </w:rPr>
        <w:t>-</w:t>
      </w:r>
      <w:r w:rsidR="00C33360" w:rsidRPr="003371C6">
        <w:rPr>
          <w:color w:val="000000"/>
          <w:lang w:val="en-US"/>
        </w:rPr>
        <w:t xml:space="preserve"> and long-term outcomes</w:t>
      </w:r>
      <w:r w:rsidR="00C11441" w:rsidRPr="003371C6">
        <w:rPr>
          <w:color w:val="000000"/>
          <w:lang w:val="en-US"/>
        </w:rPr>
        <w:t>,</w:t>
      </w:r>
      <w:r w:rsidR="00C33360" w:rsidRPr="003371C6">
        <w:rPr>
          <w:color w:val="000000"/>
          <w:lang w:val="en-US"/>
        </w:rPr>
        <w:t xml:space="preserve"> which </w:t>
      </w:r>
      <w:r w:rsidR="00C11441" w:rsidRPr="003371C6">
        <w:rPr>
          <w:color w:val="000000"/>
          <w:lang w:val="en-US"/>
        </w:rPr>
        <w:t xml:space="preserve">were </w:t>
      </w:r>
      <w:r w:rsidR="00C33360" w:rsidRPr="003371C6">
        <w:rPr>
          <w:color w:val="000000"/>
          <w:lang w:val="en-US"/>
        </w:rPr>
        <w:t>very pertinent to the targets, goals a</w:t>
      </w:r>
      <w:r w:rsidR="00C11441" w:rsidRPr="003371C6">
        <w:rPr>
          <w:color w:val="000000"/>
          <w:lang w:val="en-US"/>
        </w:rPr>
        <w:t>nd general purpose</w:t>
      </w:r>
      <w:r w:rsidR="004F4333" w:rsidRPr="003371C6">
        <w:rPr>
          <w:rFonts w:eastAsia="Malgun Gothic"/>
          <w:color w:val="000000"/>
          <w:lang w:val="en-US" w:eastAsia="ko-KR"/>
        </w:rPr>
        <w:t>s</w:t>
      </w:r>
      <w:r w:rsidR="00C11441" w:rsidRPr="003371C6">
        <w:rPr>
          <w:color w:val="000000"/>
          <w:lang w:val="en-US"/>
        </w:rPr>
        <w:t xml:space="preserve"> of the Convention, providing</w:t>
      </w:r>
      <w:r w:rsidR="00C33360" w:rsidRPr="003371C6">
        <w:rPr>
          <w:color w:val="000000"/>
          <w:lang w:val="en-US"/>
        </w:rPr>
        <w:t xml:space="preserve"> a better focus on the expected outcomes of the activities according to certain time</w:t>
      </w:r>
      <w:r w:rsidR="004F4333" w:rsidRPr="003371C6">
        <w:rPr>
          <w:rFonts w:eastAsia="Malgun Gothic"/>
          <w:color w:val="000000"/>
          <w:lang w:val="en-US" w:eastAsia="ko-KR"/>
        </w:rPr>
        <w:t xml:space="preserve"> </w:t>
      </w:r>
      <w:r w:rsidR="00C33360" w:rsidRPr="003371C6">
        <w:rPr>
          <w:color w:val="000000"/>
          <w:lang w:val="en-US"/>
        </w:rPr>
        <w:t>frames. T</w:t>
      </w:r>
      <w:r w:rsidR="00C11441" w:rsidRPr="003371C6">
        <w:rPr>
          <w:color w:val="000000"/>
          <w:lang w:val="en-US"/>
        </w:rPr>
        <w:t>he impact of the activities fitted</w:t>
      </w:r>
      <w:r w:rsidR="00C33360" w:rsidRPr="003371C6">
        <w:rPr>
          <w:color w:val="000000"/>
          <w:lang w:val="en-US"/>
        </w:rPr>
        <w:t xml:space="preserve"> well</w:t>
      </w:r>
      <w:r w:rsidR="00C11441" w:rsidRPr="003371C6">
        <w:rPr>
          <w:color w:val="000000"/>
          <w:lang w:val="en-US"/>
        </w:rPr>
        <w:t xml:space="preserve"> with the broader goals of the C</w:t>
      </w:r>
      <w:r w:rsidR="00C33360" w:rsidRPr="003371C6">
        <w:rPr>
          <w:color w:val="000000"/>
          <w:lang w:val="en-US"/>
        </w:rPr>
        <w:t xml:space="preserve">onvention, in particular with the concept of sustainable development and the 2030 Agenda. The development of the framework </w:t>
      </w:r>
      <w:r w:rsidR="00C11441" w:rsidRPr="003371C6">
        <w:rPr>
          <w:color w:val="000000"/>
          <w:lang w:val="en-US"/>
        </w:rPr>
        <w:t xml:space="preserve">would </w:t>
      </w:r>
      <w:r w:rsidR="00C33360" w:rsidRPr="003371C6">
        <w:rPr>
          <w:color w:val="000000"/>
          <w:lang w:val="en-US"/>
        </w:rPr>
        <w:t>no doubt improve</w:t>
      </w:r>
      <w:r w:rsidR="00C11441" w:rsidRPr="003371C6">
        <w:rPr>
          <w:color w:val="000000"/>
          <w:lang w:val="en-US"/>
        </w:rPr>
        <w:t xml:space="preserve"> the general monitoring of the C</w:t>
      </w:r>
      <w:r w:rsidR="00C33360" w:rsidRPr="003371C6">
        <w:rPr>
          <w:color w:val="000000"/>
          <w:lang w:val="en-US"/>
        </w:rPr>
        <w:t xml:space="preserve">onvention with a </w:t>
      </w:r>
      <w:r w:rsidR="004F4333" w:rsidRPr="003371C6">
        <w:rPr>
          <w:rFonts w:eastAsia="Malgun Gothic"/>
          <w:color w:val="000000"/>
          <w:lang w:val="en-US" w:eastAsia="ko-KR"/>
        </w:rPr>
        <w:t>narrowed</w:t>
      </w:r>
      <w:r w:rsidR="004F4333" w:rsidRPr="003371C6">
        <w:rPr>
          <w:color w:val="000000"/>
          <w:lang w:val="en-US"/>
        </w:rPr>
        <w:t xml:space="preserve"> </w:t>
      </w:r>
      <w:r w:rsidR="00C33360" w:rsidRPr="003371C6">
        <w:rPr>
          <w:color w:val="000000"/>
          <w:lang w:val="en-US"/>
        </w:rPr>
        <w:t xml:space="preserve">focus on outcomes and impacts. It </w:t>
      </w:r>
      <w:r w:rsidR="000D1FD3" w:rsidRPr="003371C6">
        <w:rPr>
          <w:color w:val="000000"/>
          <w:lang w:val="en-US"/>
        </w:rPr>
        <w:t>would</w:t>
      </w:r>
      <w:r w:rsidR="00C33360" w:rsidRPr="003371C6">
        <w:rPr>
          <w:color w:val="000000"/>
          <w:lang w:val="en-US"/>
        </w:rPr>
        <w:t xml:space="preserve"> also introduce the modern approach of results-based management adopted by the UN system in the governance of the </w:t>
      </w:r>
      <w:r w:rsidR="004F4333" w:rsidRPr="003371C6">
        <w:rPr>
          <w:rFonts w:eastAsia="Malgun Gothic"/>
          <w:color w:val="000000"/>
          <w:lang w:val="en-US" w:eastAsia="ko-KR"/>
        </w:rPr>
        <w:t>2003 </w:t>
      </w:r>
      <w:r w:rsidR="00C33360" w:rsidRPr="003371C6">
        <w:rPr>
          <w:color w:val="000000"/>
          <w:lang w:val="en-US"/>
        </w:rPr>
        <w:t xml:space="preserve">Convention. Last but not least, the overall results framework </w:t>
      </w:r>
      <w:r w:rsidR="00C11441" w:rsidRPr="003371C6">
        <w:rPr>
          <w:color w:val="000000"/>
          <w:lang w:val="en-US"/>
        </w:rPr>
        <w:t xml:space="preserve">would </w:t>
      </w:r>
      <w:r w:rsidR="00C33360" w:rsidRPr="003371C6">
        <w:rPr>
          <w:color w:val="000000"/>
          <w:lang w:val="en-US"/>
        </w:rPr>
        <w:t xml:space="preserve">also provide a valuable input for </w:t>
      </w:r>
      <w:r w:rsidR="00C11441" w:rsidRPr="003371C6">
        <w:rPr>
          <w:color w:val="000000"/>
          <w:lang w:val="en-US"/>
        </w:rPr>
        <w:t>States Parties, the S</w:t>
      </w:r>
      <w:r w:rsidR="00C33360" w:rsidRPr="003371C6">
        <w:rPr>
          <w:color w:val="000000"/>
          <w:lang w:val="en-US"/>
        </w:rPr>
        <w:t>ecretariat, NGOs, communities and other stakeholders in their advocacy efforts for funding at different levels.</w:t>
      </w:r>
    </w:p>
    <w:p w14:paraId="71767CE1" w14:textId="56E4A9FB" w:rsidR="00AA5246" w:rsidRPr="003371C6" w:rsidRDefault="00AA5246" w:rsidP="003371C6">
      <w:pPr>
        <w:pStyle w:val="Orateurengris"/>
        <w:spacing w:before="240"/>
        <w:ind w:left="709" w:hanging="709"/>
        <w:rPr>
          <w:b/>
          <w:lang w:val="en-US"/>
        </w:rPr>
      </w:pPr>
      <w:r w:rsidRPr="003371C6">
        <w:rPr>
          <w:lang w:val="en-US"/>
        </w:rPr>
        <w:t xml:space="preserve">The delegation of the </w:t>
      </w:r>
      <w:r w:rsidRPr="003371C6">
        <w:rPr>
          <w:b/>
          <w:lang w:val="en-US"/>
        </w:rPr>
        <w:t>Philippines</w:t>
      </w:r>
      <w:r w:rsidR="00C33360" w:rsidRPr="003371C6">
        <w:rPr>
          <w:color w:val="000000"/>
          <w:lang w:val="en-US"/>
        </w:rPr>
        <w:t xml:space="preserve"> appreciate</w:t>
      </w:r>
      <w:r w:rsidR="00E7482E" w:rsidRPr="003371C6">
        <w:rPr>
          <w:color w:val="000000"/>
          <w:lang w:val="en-US"/>
        </w:rPr>
        <w:t>d</w:t>
      </w:r>
      <w:r w:rsidR="00C33360" w:rsidRPr="003371C6">
        <w:rPr>
          <w:color w:val="000000"/>
          <w:lang w:val="en-US"/>
        </w:rPr>
        <w:t xml:space="preserve"> the preliminary work done and </w:t>
      </w:r>
      <w:r w:rsidR="00E7482E" w:rsidRPr="003371C6">
        <w:rPr>
          <w:color w:val="000000"/>
          <w:lang w:val="en-US"/>
        </w:rPr>
        <w:t xml:space="preserve">China’s </w:t>
      </w:r>
      <w:r w:rsidR="00C33360" w:rsidRPr="003371C6">
        <w:rPr>
          <w:color w:val="000000"/>
          <w:lang w:val="en-US"/>
        </w:rPr>
        <w:t>generous offer to host an intergovernmental working group meeting to continue discussions on an ove</w:t>
      </w:r>
      <w:r w:rsidR="00E7482E" w:rsidRPr="003371C6">
        <w:rPr>
          <w:color w:val="000000"/>
          <w:lang w:val="en-US"/>
        </w:rPr>
        <w:t>rall results framework for the C</w:t>
      </w:r>
      <w:r w:rsidR="00C33360" w:rsidRPr="003371C6">
        <w:rPr>
          <w:color w:val="000000"/>
          <w:lang w:val="en-US"/>
        </w:rPr>
        <w:t xml:space="preserve">onvention. </w:t>
      </w:r>
      <w:r w:rsidR="00E7482E" w:rsidRPr="003371C6">
        <w:rPr>
          <w:color w:val="000000"/>
          <w:lang w:val="en-US"/>
        </w:rPr>
        <w:t xml:space="preserve">It </w:t>
      </w:r>
      <w:r w:rsidR="00C33360" w:rsidRPr="003371C6">
        <w:rPr>
          <w:color w:val="000000"/>
          <w:lang w:val="en-US"/>
        </w:rPr>
        <w:t>note</w:t>
      </w:r>
      <w:r w:rsidR="00E7482E" w:rsidRPr="003371C6">
        <w:rPr>
          <w:color w:val="000000"/>
          <w:lang w:val="en-US"/>
        </w:rPr>
        <w:t>d</w:t>
      </w:r>
      <w:r w:rsidR="00C33360" w:rsidRPr="003371C6">
        <w:rPr>
          <w:color w:val="000000"/>
          <w:lang w:val="en-US"/>
        </w:rPr>
        <w:t xml:space="preserve"> the complexity of the task and suggest</w:t>
      </w:r>
      <w:r w:rsidR="00E7482E" w:rsidRPr="003371C6">
        <w:rPr>
          <w:color w:val="000000"/>
          <w:lang w:val="en-US"/>
        </w:rPr>
        <w:t>ed</w:t>
      </w:r>
      <w:r w:rsidR="00C33360" w:rsidRPr="003371C6">
        <w:rPr>
          <w:color w:val="000000"/>
          <w:lang w:val="en-US"/>
        </w:rPr>
        <w:t xml:space="preserve"> an incremental and inclusive app</w:t>
      </w:r>
      <w:r w:rsidR="00E7482E" w:rsidRPr="003371C6">
        <w:rPr>
          <w:color w:val="000000"/>
          <w:lang w:val="en-US"/>
        </w:rPr>
        <w:t xml:space="preserve">roach. The Convention already had </w:t>
      </w:r>
      <w:r w:rsidR="00C33360" w:rsidRPr="003371C6">
        <w:rPr>
          <w:color w:val="000000"/>
          <w:lang w:val="en-US"/>
        </w:rPr>
        <w:t xml:space="preserve">many reporting procedures </w:t>
      </w:r>
      <w:r w:rsidR="004F4333" w:rsidRPr="003371C6">
        <w:rPr>
          <w:color w:val="000000"/>
          <w:lang w:val="en-US"/>
        </w:rPr>
        <w:t>t</w:t>
      </w:r>
      <w:r w:rsidR="004F4333" w:rsidRPr="003371C6">
        <w:rPr>
          <w:rFonts w:eastAsia="Malgun Gothic"/>
          <w:color w:val="000000"/>
          <w:lang w:val="en-US" w:eastAsia="ko-KR"/>
        </w:rPr>
        <w:t>hat</w:t>
      </w:r>
      <w:r w:rsidR="004F4333" w:rsidRPr="003371C6">
        <w:rPr>
          <w:color w:val="000000"/>
          <w:lang w:val="en-US"/>
        </w:rPr>
        <w:t xml:space="preserve"> </w:t>
      </w:r>
      <w:r w:rsidR="00C33360" w:rsidRPr="003371C6">
        <w:rPr>
          <w:color w:val="000000"/>
          <w:lang w:val="en-US"/>
        </w:rPr>
        <w:t>still need</w:t>
      </w:r>
      <w:r w:rsidR="00E7482E" w:rsidRPr="003371C6">
        <w:rPr>
          <w:color w:val="000000"/>
          <w:lang w:val="en-US"/>
        </w:rPr>
        <w:t>ed</w:t>
      </w:r>
      <w:r w:rsidR="00C33360" w:rsidRPr="003371C6">
        <w:rPr>
          <w:color w:val="000000"/>
          <w:lang w:val="en-US"/>
        </w:rPr>
        <w:t xml:space="preserve"> to be optimized. </w:t>
      </w:r>
      <w:r w:rsidR="00E7482E" w:rsidRPr="003371C6">
        <w:rPr>
          <w:color w:val="000000"/>
          <w:lang w:val="en-US"/>
        </w:rPr>
        <w:t xml:space="preserve">The delegation sought a </w:t>
      </w:r>
      <w:r w:rsidR="00C33360" w:rsidRPr="003371C6">
        <w:rPr>
          <w:color w:val="000000"/>
          <w:lang w:val="en-US"/>
        </w:rPr>
        <w:t xml:space="preserve">cautious </w:t>
      </w:r>
      <w:r w:rsidR="00E7482E" w:rsidRPr="003371C6">
        <w:rPr>
          <w:color w:val="000000"/>
          <w:lang w:val="en-US"/>
        </w:rPr>
        <w:t xml:space="preserve">approach </w:t>
      </w:r>
      <w:r w:rsidR="00C33360" w:rsidRPr="003371C6">
        <w:rPr>
          <w:color w:val="000000"/>
          <w:lang w:val="en-US"/>
        </w:rPr>
        <w:t>in creating</w:t>
      </w:r>
      <w:r w:rsidR="00E7482E" w:rsidRPr="003371C6">
        <w:rPr>
          <w:color w:val="000000"/>
          <w:lang w:val="en-US"/>
        </w:rPr>
        <w:t xml:space="preserve"> new obligations and mechanisms, adding that </w:t>
      </w:r>
      <w:r w:rsidR="00C33360" w:rsidRPr="003371C6">
        <w:rPr>
          <w:color w:val="000000"/>
          <w:lang w:val="en-US"/>
        </w:rPr>
        <w:t xml:space="preserve">results </w:t>
      </w:r>
      <w:r w:rsidR="00E7482E" w:rsidRPr="003371C6">
        <w:rPr>
          <w:color w:val="000000"/>
          <w:lang w:val="en-US"/>
        </w:rPr>
        <w:t xml:space="preserve">on </w:t>
      </w:r>
      <w:r w:rsidR="004F4333" w:rsidRPr="003371C6">
        <w:rPr>
          <w:rFonts w:eastAsia="Malgun Gothic"/>
          <w:color w:val="000000"/>
          <w:lang w:val="en-US" w:eastAsia="ko-KR"/>
        </w:rPr>
        <w:t>ICH</w:t>
      </w:r>
      <w:r w:rsidR="00C33360" w:rsidRPr="003371C6">
        <w:rPr>
          <w:color w:val="000000"/>
          <w:lang w:val="en-US"/>
        </w:rPr>
        <w:t xml:space="preserve"> </w:t>
      </w:r>
      <w:r w:rsidR="00E7482E" w:rsidRPr="003371C6">
        <w:rPr>
          <w:color w:val="000000"/>
          <w:lang w:val="en-US"/>
        </w:rPr>
        <w:t xml:space="preserve">could </w:t>
      </w:r>
      <w:r w:rsidR="00C33360" w:rsidRPr="003371C6">
        <w:rPr>
          <w:color w:val="000000"/>
          <w:lang w:val="en-US"/>
        </w:rPr>
        <w:t>be difficult to quantify</w:t>
      </w:r>
      <w:r w:rsidR="00E7482E" w:rsidRPr="003371C6">
        <w:rPr>
          <w:color w:val="000000"/>
          <w:lang w:val="en-US"/>
        </w:rPr>
        <w:t xml:space="preserve">, </w:t>
      </w:r>
      <w:r w:rsidR="004F4333" w:rsidRPr="003371C6">
        <w:rPr>
          <w:rFonts w:eastAsia="Malgun Gothic"/>
          <w:color w:val="000000"/>
          <w:lang w:val="en-US" w:eastAsia="ko-KR"/>
        </w:rPr>
        <w:t>as it was important</w:t>
      </w:r>
      <w:r w:rsidR="004F4333" w:rsidRPr="003371C6">
        <w:rPr>
          <w:color w:val="000000"/>
          <w:lang w:val="en-US"/>
        </w:rPr>
        <w:t xml:space="preserve"> </w:t>
      </w:r>
      <w:r w:rsidR="00E7482E" w:rsidRPr="003371C6">
        <w:rPr>
          <w:color w:val="000000"/>
          <w:lang w:val="en-US"/>
        </w:rPr>
        <w:t>not to de-contextualize</w:t>
      </w:r>
      <w:r w:rsidR="00C33360" w:rsidRPr="003371C6">
        <w:rPr>
          <w:color w:val="000000"/>
          <w:lang w:val="en-US"/>
        </w:rPr>
        <w:t xml:space="preserve"> living and dynamic elements from their communities. In the end, it </w:t>
      </w:r>
      <w:r w:rsidR="00E7482E" w:rsidRPr="003371C6">
        <w:rPr>
          <w:color w:val="000000"/>
          <w:lang w:val="en-US"/>
        </w:rPr>
        <w:t xml:space="preserve">was </w:t>
      </w:r>
      <w:r w:rsidR="00C33360" w:rsidRPr="003371C6">
        <w:rPr>
          <w:color w:val="000000"/>
          <w:lang w:val="en-US"/>
        </w:rPr>
        <w:t xml:space="preserve">the communities themselves that </w:t>
      </w:r>
      <w:r w:rsidR="00E7482E" w:rsidRPr="003371C6">
        <w:rPr>
          <w:color w:val="000000"/>
          <w:lang w:val="en-US"/>
        </w:rPr>
        <w:t xml:space="preserve">would </w:t>
      </w:r>
      <w:r w:rsidR="00C33360" w:rsidRPr="003371C6">
        <w:rPr>
          <w:color w:val="000000"/>
          <w:lang w:val="en-US"/>
        </w:rPr>
        <w:t xml:space="preserve">be in the best position to determine the success of </w:t>
      </w:r>
      <w:r w:rsidR="00E7482E" w:rsidRPr="003371C6">
        <w:rPr>
          <w:color w:val="000000"/>
          <w:lang w:val="en-US"/>
        </w:rPr>
        <w:t xml:space="preserve">such </w:t>
      </w:r>
      <w:r w:rsidR="00C33360" w:rsidRPr="003371C6">
        <w:rPr>
          <w:color w:val="000000"/>
          <w:lang w:val="en-US"/>
        </w:rPr>
        <w:t>collective efforts.</w:t>
      </w:r>
    </w:p>
    <w:p w14:paraId="0A987A0D" w14:textId="0A256E87" w:rsidR="00AA5246"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Colombia</w:t>
      </w:r>
      <w:r w:rsidR="00C33360" w:rsidRPr="003371C6">
        <w:rPr>
          <w:color w:val="000000"/>
          <w:lang w:val="en-US"/>
        </w:rPr>
        <w:t xml:space="preserve"> thank</w:t>
      </w:r>
      <w:r w:rsidR="00E7482E" w:rsidRPr="003371C6">
        <w:rPr>
          <w:color w:val="000000"/>
          <w:lang w:val="en-US"/>
        </w:rPr>
        <w:t>ed</w:t>
      </w:r>
      <w:r w:rsidR="00C33360" w:rsidRPr="003371C6">
        <w:rPr>
          <w:color w:val="000000"/>
          <w:lang w:val="en-US"/>
        </w:rPr>
        <w:t xml:space="preserve"> China </w:t>
      </w:r>
      <w:r w:rsidR="00E7482E" w:rsidRPr="003371C6">
        <w:rPr>
          <w:color w:val="000000"/>
          <w:lang w:val="en-US"/>
        </w:rPr>
        <w:t xml:space="preserve">for </w:t>
      </w:r>
      <w:r w:rsidR="004F4333" w:rsidRPr="003371C6">
        <w:rPr>
          <w:rFonts w:eastAsia="Malgun Gothic"/>
          <w:color w:val="000000"/>
          <w:lang w:val="en-US" w:eastAsia="ko-KR"/>
        </w:rPr>
        <w:t xml:space="preserve">providing a space and budget to enable </w:t>
      </w:r>
      <w:r w:rsidR="00E7482E" w:rsidRPr="003371C6">
        <w:rPr>
          <w:color w:val="000000"/>
          <w:lang w:val="en-US"/>
        </w:rPr>
        <w:t xml:space="preserve">the discussions </w:t>
      </w:r>
      <w:r w:rsidR="00C33360" w:rsidRPr="003371C6">
        <w:rPr>
          <w:color w:val="000000"/>
          <w:lang w:val="en-US"/>
        </w:rPr>
        <w:t xml:space="preserve">on one of the most important </w:t>
      </w:r>
      <w:r w:rsidR="004F4333" w:rsidRPr="003371C6">
        <w:rPr>
          <w:rFonts w:eastAsia="Malgun Gothic"/>
          <w:color w:val="000000"/>
          <w:lang w:val="en-US" w:eastAsia="ko-KR"/>
        </w:rPr>
        <w:t xml:space="preserve">components of the Convention in order to make ICH part of sustainable development processes, beyond the mere recognition of its manifestations. The delegation brought up three areas that, although addressed in general in the activities and outputs, it would like to see addressed specifically within the results framework. One of the priority areas would be endogenous research. </w:t>
      </w:r>
      <w:r w:rsidR="00315B7A" w:rsidRPr="003371C6">
        <w:rPr>
          <w:rFonts w:eastAsia="Malgun Gothic"/>
          <w:color w:val="000000"/>
          <w:lang w:val="en-US" w:eastAsia="ko-KR"/>
        </w:rPr>
        <w:t>The delegation</w:t>
      </w:r>
      <w:r w:rsidR="00E7482E" w:rsidRPr="003371C6">
        <w:rPr>
          <w:color w:val="000000"/>
          <w:lang w:val="en-US"/>
        </w:rPr>
        <w:t xml:space="preserve"> </w:t>
      </w:r>
      <w:r w:rsidR="00C33360" w:rsidRPr="003371C6">
        <w:rPr>
          <w:color w:val="000000"/>
          <w:lang w:val="en-US"/>
        </w:rPr>
        <w:t>believe</w:t>
      </w:r>
      <w:r w:rsidR="00E7482E" w:rsidRPr="003371C6">
        <w:rPr>
          <w:color w:val="000000"/>
          <w:lang w:val="en-US"/>
        </w:rPr>
        <w:t>d</w:t>
      </w:r>
      <w:r w:rsidR="00C33360" w:rsidRPr="003371C6">
        <w:rPr>
          <w:color w:val="000000"/>
          <w:lang w:val="en-US"/>
        </w:rPr>
        <w:t xml:space="preserve"> that </w:t>
      </w:r>
      <w:r w:rsidR="008C5E54" w:rsidRPr="003371C6">
        <w:rPr>
          <w:color w:val="000000"/>
          <w:lang w:val="en-US"/>
        </w:rPr>
        <w:t xml:space="preserve">the </w:t>
      </w:r>
      <w:r w:rsidR="00315B7A" w:rsidRPr="003371C6">
        <w:rPr>
          <w:rFonts w:eastAsia="Malgun Gothic"/>
          <w:color w:val="000000"/>
          <w:lang w:val="en-US" w:eastAsia="ko-KR"/>
        </w:rPr>
        <w:t xml:space="preserve">internal strengthening of these </w:t>
      </w:r>
      <w:r w:rsidR="008C5E54" w:rsidRPr="003371C6">
        <w:rPr>
          <w:color w:val="000000"/>
          <w:lang w:val="en-US"/>
        </w:rPr>
        <w:t xml:space="preserve">communities should </w:t>
      </w:r>
      <w:r w:rsidR="00315B7A" w:rsidRPr="003371C6">
        <w:rPr>
          <w:rFonts w:eastAsia="Malgun Gothic"/>
          <w:color w:val="000000"/>
          <w:lang w:val="en-US" w:eastAsia="ko-KR"/>
        </w:rPr>
        <w:t xml:space="preserve">also </w:t>
      </w:r>
      <w:r w:rsidR="008C5E54" w:rsidRPr="003371C6">
        <w:rPr>
          <w:color w:val="000000"/>
          <w:lang w:val="en-US"/>
        </w:rPr>
        <w:t xml:space="preserve">be a </w:t>
      </w:r>
      <w:r w:rsidR="00E7482E" w:rsidRPr="003371C6">
        <w:rPr>
          <w:color w:val="000000"/>
          <w:lang w:val="en-US"/>
        </w:rPr>
        <w:t>priority</w:t>
      </w:r>
      <w:r w:rsidR="00315B7A" w:rsidRPr="003371C6">
        <w:rPr>
          <w:rFonts w:eastAsia="Malgun Gothic"/>
          <w:color w:val="000000"/>
          <w:lang w:val="en-US" w:eastAsia="ko-KR"/>
        </w:rPr>
        <w:t>.</w:t>
      </w:r>
      <w:r w:rsidR="00C33360" w:rsidRPr="003371C6">
        <w:rPr>
          <w:color w:val="000000"/>
          <w:lang w:val="en-US"/>
        </w:rPr>
        <w:t xml:space="preserve"> </w:t>
      </w:r>
      <w:r w:rsidR="00315B7A" w:rsidRPr="003371C6">
        <w:rPr>
          <w:rFonts w:eastAsia="Malgun Gothic"/>
          <w:color w:val="000000"/>
          <w:lang w:val="en-US" w:eastAsia="ko-KR"/>
        </w:rPr>
        <w:t xml:space="preserve">The delegation considered that, although efforts are being made to strengthen ICH manifestations, such work should start with the strengthening of the communities themselves. </w:t>
      </w:r>
      <w:r w:rsidR="00EF3EC2" w:rsidRPr="003371C6">
        <w:rPr>
          <w:rFonts w:eastAsia="Malgun Gothic"/>
          <w:color w:val="000000"/>
          <w:lang w:val="en-US" w:eastAsia="ko-KR"/>
        </w:rPr>
        <w:t xml:space="preserve">Finally, it </w:t>
      </w:r>
      <w:r w:rsidR="000D1FD3" w:rsidRPr="003371C6">
        <w:rPr>
          <w:color w:val="000000"/>
          <w:lang w:val="en-US"/>
        </w:rPr>
        <w:t xml:space="preserve">also </w:t>
      </w:r>
      <w:r w:rsidR="00EF3EC2" w:rsidRPr="003371C6">
        <w:rPr>
          <w:rFonts w:eastAsia="Malgun Gothic"/>
          <w:color w:val="000000"/>
          <w:lang w:val="en-US" w:eastAsia="ko-KR"/>
        </w:rPr>
        <w:t xml:space="preserve">believed it was </w:t>
      </w:r>
      <w:r w:rsidR="00C33360" w:rsidRPr="003371C6">
        <w:rPr>
          <w:color w:val="000000"/>
          <w:lang w:val="en-US"/>
        </w:rPr>
        <w:t xml:space="preserve">very important to continue </w:t>
      </w:r>
      <w:r w:rsidR="008C5E54" w:rsidRPr="003371C6">
        <w:rPr>
          <w:color w:val="000000"/>
          <w:lang w:val="en-US"/>
        </w:rPr>
        <w:t xml:space="preserve">to </w:t>
      </w:r>
      <w:r w:rsidR="00EF3EC2" w:rsidRPr="003371C6">
        <w:rPr>
          <w:rFonts w:eastAsia="Malgun Gothic"/>
          <w:color w:val="000000"/>
          <w:lang w:val="en-US" w:eastAsia="ko-KR"/>
        </w:rPr>
        <w:t>explore</w:t>
      </w:r>
      <w:r w:rsidR="00EF3EC2" w:rsidRPr="003371C6">
        <w:rPr>
          <w:color w:val="000000"/>
          <w:lang w:val="en-US"/>
        </w:rPr>
        <w:t xml:space="preserve"> </w:t>
      </w:r>
      <w:r w:rsidR="00C33360" w:rsidRPr="003371C6">
        <w:rPr>
          <w:color w:val="000000"/>
          <w:lang w:val="en-US"/>
        </w:rPr>
        <w:t xml:space="preserve">how </w:t>
      </w:r>
      <w:r w:rsidR="00EF3EC2" w:rsidRPr="003371C6">
        <w:rPr>
          <w:rFonts w:eastAsia="Malgun Gothic"/>
          <w:color w:val="000000"/>
          <w:lang w:val="en-US" w:eastAsia="ko-KR"/>
        </w:rPr>
        <w:t xml:space="preserve">ICH </w:t>
      </w:r>
      <w:r w:rsidR="008C5E54" w:rsidRPr="003371C6">
        <w:rPr>
          <w:color w:val="000000"/>
          <w:lang w:val="en-US"/>
        </w:rPr>
        <w:t xml:space="preserve">could </w:t>
      </w:r>
      <w:r w:rsidR="00C33360" w:rsidRPr="003371C6">
        <w:rPr>
          <w:color w:val="000000"/>
          <w:lang w:val="en-US"/>
        </w:rPr>
        <w:t xml:space="preserve">be integrated into sustainable development. Indeed, </w:t>
      </w:r>
      <w:r w:rsidR="008C5E54" w:rsidRPr="003371C6">
        <w:rPr>
          <w:color w:val="000000"/>
          <w:lang w:val="en-US"/>
        </w:rPr>
        <w:t xml:space="preserve">there was a </w:t>
      </w:r>
      <w:r w:rsidR="00C33360" w:rsidRPr="003371C6">
        <w:rPr>
          <w:color w:val="000000"/>
          <w:lang w:val="en-US"/>
        </w:rPr>
        <w:t xml:space="preserve">need to </w:t>
      </w:r>
      <w:r w:rsidR="008C5E54" w:rsidRPr="003371C6">
        <w:rPr>
          <w:color w:val="000000"/>
          <w:lang w:val="en-US"/>
        </w:rPr>
        <w:t xml:space="preserve">move from theory into practice and </w:t>
      </w:r>
      <w:r w:rsidR="00EF3EC2" w:rsidRPr="003371C6">
        <w:rPr>
          <w:rFonts w:eastAsia="Malgun Gothic"/>
          <w:color w:val="000000"/>
          <w:lang w:val="en-US" w:eastAsia="ko-KR"/>
        </w:rPr>
        <w:t xml:space="preserve">to see how ICH becomes a practice </w:t>
      </w:r>
      <w:r w:rsidR="00C33360" w:rsidRPr="003371C6">
        <w:rPr>
          <w:color w:val="000000"/>
          <w:lang w:val="en-US"/>
        </w:rPr>
        <w:t>in more specific areas of sustainable development.</w:t>
      </w:r>
    </w:p>
    <w:p w14:paraId="16AF3902" w14:textId="4D4B5EB7" w:rsidR="00AA5246"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India</w:t>
      </w:r>
      <w:r w:rsidR="00C33360" w:rsidRPr="003371C6">
        <w:rPr>
          <w:color w:val="000000"/>
          <w:lang w:val="en-US"/>
        </w:rPr>
        <w:t xml:space="preserve"> thank</w:t>
      </w:r>
      <w:r w:rsidR="00E7482E" w:rsidRPr="003371C6">
        <w:rPr>
          <w:color w:val="000000"/>
          <w:lang w:val="en-US"/>
        </w:rPr>
        <w:t>ed the S</w:t>
      </w:r>
      <w:r w:rsidR="00C33360" w:rsidRPr="003371C6">
        <w:rPr>
          <w:color w:val="000000"/>
          <w:lang w:val="en-US"/>
        </w:rPr>
        <w:t>ecretariat for its</w:t>
      </w:r>
      <w:r w:rsidR="00E7482E" w:rsidRPr="003371C6">
        <w:rPr>
          <w:color w:val="000000"/>
          <w:lang w:val="en-US"/>
        </w:rPr>
        <w:t xml:space="preserve"> report on this important issue, adding its </w:t>
      </w:r>
      <w:r w:rsidR="00C33360" w:rsidRPr="003371C6">
        <w:rPr>
          <w:color w:val="000000"/>
          <w:lang w:val="en-US"/>
        </w:rPr>
        <w:t xml:space="preserve">support in principle </w:t>
      </w:r>
      <w:r w:rsidR="00E7482E" w:rsidRPr="003371C6">
        <w:rPr>
          <w:color w:val="000000"/>
          <w:lang w:val="en-US"/>
        </w:rPr>
        <w:t xml:space="preserve">to </w:t>
      </w:r>
      <w:r w:rsidR="00C33360" w:rsidRPr="003371C6">
        <w:rPr>
          <w:color w:val="000000"/>
          <w:lang w:val="en-US"/>
        </w:rPr>
        <w:t>the development of an overall results frame</w:t>
      </w:r>
      <w:r w:rsidR="00E7482E" w:rsidRPr="003371C6">
        <w:rPr>
          <w:color w:val="000000"/>
          <w:lang w:val="en-US"/>
        </w:rPr>
        <w:t>work</w:t>
      </w:r>
      <w:r w:rsidR="00C33360" w:rsidRPr="003371C6">
        <w:rPr>
          <w:color w:val="000000"/>
          <w:lang w:val="en-US"/>
        </w:rPr>
        <w:t xml:space="preserve">. </w:t>
      </w:r>
      <w:r w:rsidR="0098425D" w:rsidRPr="003371C6">
        <w:rPr>
          <w:color w:val="000000"/>
          <w:lang w:val="en-US"/>
        </w:rPr>
        <w:t xml:space="preserve">It thanked </w:t>
      </w:r>
      <w:r w:rsidR="00C33360" w:rsidRPr="003371C6">
        <w:rPr>
          <w:color w:val="000000"/>
          <w:lang w:val="en-US"/>
        </w:rPr>
        <w:t xml:space="preserve">China for hosting the initial meeting of selected experts </w:t>
      </w:r>
      <w:r w:rsidR="0098425D" w:rsidRPr="003371C6">
        <w:rPr>
          <w:color w:val="000000"/>
          <w:lang w:val="en-US"/>
        </w:rPr>
        <w:t xml:space="preserve">who carried out </w:t>
      </w:r>
      <w:r w:rsidR="00C33360" w:rsidRPr="003371C6">
        <w:rPr>
          <w:color w:val="000000"/>
          <w:lang w:val="en-US"/>
        </w:rPr>
        <w:t xml:space="preserve">the preparatory work. </w:t>
      </w:r>
      <w:r w:rsidR="0098425D" w:rsidRPr="003371C6">
        <w:rPr>
          <w:color w:val="000000"/>
          <w:lang w:val="en-US"/>
        </w:rPr>
        <w:t xml:space="preserve">Moreover, as </w:t>
      </w:r>
      <w:r w:rsidR="00EF3EC2" w:rsidRPr="003371C6">
        <w:rPr>
          <w:rFonts w:eastAsia="Malgun Gothic"/>
          <w:color w:val="000000"/>
          <w:lang w:val="en-US" w:eastAsia="ko-KR"/>
        </w:rPr>
        <w:t>ICH</w:t>
      </w:r>
      <w:r w:rsidR="0098425D" w:rsidRPr="003371C6">
        <w:rPr>
          <w:color w:val="000000"/>
          <w:lang w:val="en-US"/>
        </w:rPr>
        <w:t xml:space="preserve"> primarily concerned</w:t>
      </w:r>
      <w:r w:rsidR="00C33360" w:rsidRPr="003371C6">
        <w:rPr>
          <w:color w:val="000000"/>
          <w:lang w:val="en-US"/>
        </w:rPr>
        <w:t xml:space="preserve"> communities, any results framework should focus on as</w:t>
      </w:r>
      <w:r w:rsidR="0098425D" w:rsidRPr="003371C6">
        <w:rPr>
          <w:color w:val="000000"/>
          <w:lang w:val="en-US"/>
        </w:rPr>
        <w:t>certaining how much change the Convention had</w:t>
      </w:r>
      <w:r w:rsidR="00C33360" w:rsidRPr="003371C6">
        <w:rPr>
          <w:color w:val="000000"/>
          <w:lang w:val="en-US"/>
        </w:rPr>
        <w:t xml:space="preserve"> brought to the safeguarding of elements by the communities concerned. </w:t>
      </w:r>
      <w:r w:rsidR="0098425D" w:rsidRPr="003371C6">
        <w:rPr>
          <w:color w:val="000000"/>
          <w:lang w:val="en-US"/>
        </w:rPr>
        <w:t xml:space="preserve">In addition, it was important </w:t>
      </w:r>
      <w:r w:rsidR="00C33360" w:rsidRPr="003371C6">
        <w:rPr>
          <w:color w:val="000000"/>
          <w:lang w:val="en-US"/>
        </w:rPr>
        <w:t>to recognize that the impl</w:t>
      </w:r>
      <w:r w:rsidR="0098425D" w:rsidRPr="003371C6">
        <w:rPr>
          <w:color w:val="000000"/>
          <w:lang w:val="en-US"/>
        </w:rPr>
        <w:t>ementation of any new mechanism</w:t>
      </w:r>
      <w:r w:rsidR="00C33360" w:rsidRPr="003371C6">
        <w:rPr>
          <w:color w:val="000000"/>
          <w:lang w:val="en-US"/>
        </w:rPr>
        <w:t xml:space="preserve"> </w:t>
      </w:r>
      <w:r w:rsidR="0098425D" w:rsidRPr="003371C6">
        <w:rPr>
          <w:color w:val="000000"/>
          <w:lang w:val="en-US"/>
        </w:rPr>
        <w:t>measuring</w:t>
      </w:r>
      <w:r w:rsidR="000D1FD3" w:rsidRPr="003371C6">
        <w:rPr>
          <w:color w:val="000000"/>
          <w:lang w:val="en-US"/>
        </w:rPr>
        <w:t xml:space="preserve"> results at the national level</w:t>
      </w:r>
      <w:r w:rsidR="00C33360" w:rsidRPr="003371C6">
        <w:rPr>
          <w:color w:val="000000"/>
          <w:lang w:val="en-US"/>
        </w:rPr>
        <w:t xml:space="preserve"> </w:t>
      </w:r>
      <w:r w:rsidR="0098425D" w:rsidRPr="003371C6">
        <w:rPr>
          <w:color w:val="000000"/>
          <w:lang w:val="en-US"/>
        </w:rPr>
        <w:t xml:space="preserve">would </w:t>
      </w:r>
      <w:r w:rsidR="00C33360" w:rsidRPr="003371C6">
        <w:rPr>
          <w:color w:val="000000"/>
          <w:lang w:val="en-US"/>
        </w:rPr>
        <w:t xml:space="preserve">need further capacity-building efforts for many countries. </w:t>
      </w:r>
      <w:r w:rsidR="0098425D" w:rsidRPr="003371C6">
        <w:rPr>
          <w:color w:val="000000"/>
          <w:lang w:val="en-US"/>
        </w:rPr>
        <w:t>C</w:t>
      </w:r>
      <w:r w:rsidR="00C33360" w:rsidRPr="003371C6">
        <w:rPr>
          <w:color w:val="000000"/>
          <w:lang w:val="en-US"/>
        </w:rPr>
        <w:t xml:space="preserve">ountries </w:t>
      </w:r>
      <w:r w:rsidR="0098425D" w:rsidRPr="003371C6">
        <w:rPr>
          <w:color w:val="000000"/>
          <w:lang w:val="en-US"/>
        </w:rPr>
        <w:t xml:space="preserve">had </w:t>
      </w:r>
      <w:r w:rsidR="00C33360" w:rsidRPr="003371C6">
        <w:rPr>
          <w:color w:val="000000"/>
          <w:lang w:val="en-US"/>
        </w:rPr>
        <w:t xml:space="preserve">different capacities to measure the effectiveness of </w:t>
      </w:r>
      <w:r w:rsidR="0098425D" w:rsidRPr="003371C6">
        <w:rPr>
          <w:color w:val="000000"/>
          <w:lang w:val="en-US"/>
        </w:rPr>
        <w:t xml:space="preserve">safeguarding measures. It </w:t>
      </w:r>
      <w:r w:rsidR="00C33360" w:rsidRPr="003371C6">
        <w:rPr>
          <w:color w:val="000000"/>
          <w:lang w:val="en-US"/>
        </w:rPr>
        <w:t>look</w:t>
      </w:r>
      <w:r w:rsidR="0098425D" w:rsidRPr="003371C6">
        <w:rPr>
          <w:color w:val="000000"/>
          <w:lang w:val="en-US"/>
        </w:rPr>
        <w:t>ed</w:t>
      </w:r>
      <w:r w:rsidR="00C33360" w:rsidRPr="003371C6">
        <w:rPr>
          <w:color w:val="000000"/>
          <w:lang w:val="en-US"/>
        </w:rPr>
        <w:t xml:space="preserve"> forward to participating in the working group </w:t>
      </w:r>
      <w:r w:rsidR="00EF3EC2" w:rsidRPr="003371C6">
        <w:rPr>
          <w:rFonts w:eastAsia="Malgun Gothic"/>
          <w:color w:val="000000"/>
          <w:lang w:val="en-US" w:eastAsia="ko-KR"/>
        </w:rPr>
        <w:t xml:space="preserve">meetings </w:t>
      </w:r>
      <w:r w:rsidR="00C33360" w:rsidRPr="003371C6">
        <w:rPr>
          <w:color w:val="000000"/>
          <w:lang w:val="en-US"/>
        </w:rPr>
        <w:t>on this issue.</w:t>
      </w:r>
    </w:p>
    <w:p w14:paraId="120B8126" w14:textId="0BC68602" w:rsidR="00AA5246"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Austria</w:t>
      </w:r>
      <w:r w:rsidR="00C33360" w:rsidRPr="003371C6">
        <w:rPr>
          <w:color w:val="000000"/>
          <w:lang w:val="en-US"/>
        </w:rPr>
        <w:t xml:space="preserve"> thank</w:t>
      </w:r>
      <w:r w:rsidR="00240057" w:rsidRPr="003371C6">
        <w:rPr>
          <w:color w:val="000000"/>
          <w:lang w:val="en-US"/>
        </w:rPr>
        <w:t>ed</w:t>
      </w:r>
      <w:r w:rsidR="00C33360" w:rsidRPr="003371C6">
        <w:rPr>
          <w:color w:val="000000"/>
          <w:lang w:val="en-US"/>
        </w:rPr>
        <w:t xml:space="preserve"> China for hosting this important meeting on developin</w:t>
      </w:r>
      <w:r w:rsidR="00240057" w:rsidRPr="003371C6">
        <w:rPr>
          <w:color w:val="000000"/>
          <w:lang w:val="en-US"/>
        </w:rPr>
        <w:t>g an overall results framework, which provided</w:t>
      </w:r>
      <w:r w:rsidR="00C33360" w:rsidRPr="003371C6">
        <w:rPr>
          <w:color w:val="000000"/>
          <w:lang w:val="en-US"/>
        </w:rPr>
        <w:t xml:space="preserve"> an excellent starting-point for the inclusive process that </w:t>
      </w:r>
      <w:r w:rsidR="00EF3EC2" w:rsidRPr="003371C6">
        <w:rPr>
          <w:rFonts w:eastAsia="Malgun Gothic"/>
          <w:color w:val="000000"/>
          <w:lang w:val="en-US" w:eastAsia="ko-KR"/>
        </w:rPr>
        <w:t>would</w:t>
      </w:r>
      <w:r w:rsidR="00EF3EC2" w:rsidRPr="003371C6">
        <w:rPr>
          <w:color w:val="000000"/>
          <w:lang w:val="en-US"/>
        </w:rPr>
        <w:t xml:space="preserve"> </w:t>
      </w:r>
      <w:r w:rsidR="00C33360" w:rsidRPr="003371C6">
        <w:rPr>
          <w:color w:val="000000"/>
          <w:lang w:val="en-US"/>
        </w:rPr>
        <w:t xml:space="preserve">help </w:t>
      </w:r>
      <w:r w:rsidR="00240057" w:rsidRPr="003371C6">
        <w:rPr>
          <w:color w:val="000000"/>
          <w:lang w:val="en-US"/>
        </w:rPr>
        <w:t>monitor</w:t>
      </w:r>
      <w:r w:rsidR="00C33360" w:rsidRPr="003371C6">
        <w:rPr>
          <w:color w:val="000000"/>
          <w:lang w:val="en-US"/>
        </w:rPr>
        <w:t xml:space="preserve"> </w:t>
      </w:r>
      <w:r w:rsidR="00240057" w:rsidRPr="003371C6">
        <w:rPr>
          <w:color w:val="000000"/>
          <w:lang w:val="en-US"/>
        </w:rPr>
        <w:t>the implementation of the C</w:t>
      </w:r>
      <w:r w:rsidR="00C33360" w:rsidRPr="003371C6">
        <w:rPr>
          <w:color w:val="000000"/>
          <w:lang w:val="en-US"/>
        </w:rPr>
        <w:t xml:space="preserve">onvention. </w:t>
      </w:r>
      <w:r w:rsidR="00240057" w:rsidRPr="003371C6">
        <w:rPr>
          <w:color w:val="000000"/>
          <w:lang w:val="en-US"/>
        </w:rPr>
        <w:t xml:space="preserve">It </w:t>
      </w:r>
      <w:r w:rsidR="00C33360" w:rsidRPr="003371C6">
        <w:rPr>
          <w:color w:val="000000"/>
          <w:lang w:val="en-US"/>
        </w:rPr>
        <w:t>agree</w:t>
      </w:r>
      <w:r w:rsidR="00240057" w:rsidRPr="003371C6">
        <w:rPr>
          <w:color w:val="000000"/>
          <w:lang w:val="en-US"/>
        </w:rPr>
        <w:t>d</w:t>
      </w:r>
      <w:r w:rsidR="00C33360" w:rsidRPr="003371C6">
        <w:rPr>
          <w:color w:val="000000"/>
          <w:lang w:val="en-US"/>
        </w:rPr>
        <w:t xml:space="preserve"> that the process </w:t>
      </w:r>
      <w:r w:rsidR="00240057" w:rsidRPr="003371C6">
        <w:rPr>
          <w:color w:val="000000"/>
          <w:lang w:val="en-US"/>
        </w:rPr>
        <w:t xml:space="preserve">would </w:t>
      </w:r>
      <w:r w:rsidR="00C33360" w:rsidRPr="003371C6">
        <w:rPr>
          <w:color w:val="000000"/>
          <w:lang w:val="en-US"/>
        </w:rPr>
        <w:t>take time</w:t>
      </w:r>
      <w:r w:rsidR="00240057" w:rsidRPr="003371C6">
        <w:rPr>
          <w:color w:val="000000"/>
          <w:lang w:val="en-US"/>
        </w:rPr>
        <w:t xml:space="preserve">, adding that </w:t>
      </w:r>
      <w:r w:rsidR="00C33360" w:rsidRPr="003371C6">
        <w:rPr>
          <w:color w:val="000000"/>
          <w:lang w:val="en-US"/>
        </w:rPr>
        <w:t xml:space="preserve">the process </w:t>
      </w:r>
      <w:r w:rsidR="00240057" w:rsidRPr="003371C6">
        <w:rPr>
          <w:color w:val="000000"/>
          <w:lang w:val="en-US"/>
        </w:rPr>
        <w:t xml:space="preserve">was </w:t>
      </w:r>
      <w:r w:rsidR="00C33360" w:rsidRPr="003371C6">
        <w:rPr>
          <w:color w:val="000000"/>
          <w:lang w:val="en-US"/>
        </w:rPr>
        <w:t xml:space="preserve">as important as the product. The aim </w:t>
      </w:r>
      <w:r w:rsidR="00240057" w:rsidRPr="003371C6">
        <w:rPr>
          <w:color w:val="000000"/>
          <w:lang w:val="en-US"/>
        </w:rPr>
        <w:t xml:space="preserve">was </w:t>
      </w:r>
      <w:r w:rsidR="00C33360" w:rsidRPr="003371C6">
        <w:rPr>
          <w:color w:val="000000"/>
          <w:lang w:val="en-US"/>
        </w:rPr>
        <w:t>to develop a clear, credible and evidence-based vision for th</w:t>
      </w:r>
      <w:r w:rsidR="00240057" w:rsidRPr="003371C6">
        <w:rPr>
          <w:color w:val="000000"/>
          <w:lang w:val="en-US"/>
        </w:rPr>
        <w:t>e future implementation of the C</w:t>
      </w:r>
      <w:r w:rsidR="00C33360" w:rsidRPr="003371C6">
        <w:rPr>
          <w:color w:val="000000"/>
          <w:lang w:val="en-US"/>
        </w:rPr>
        <w:t xml:space="preserve">onvention. The elements for this common vision </w:t>
      </w:r>
      <w:r w:rsidR="00240057" w:rsidRPr="003371C6">
        <w:rPr>
          <w:color w:val="000000"/>
          <w:lang w:val="en-US"/>
        </w:rPr>
        <w:t>could be found in the C</w:t>
      </w:r>
      <w:r w:rsidR="00C33360" w:rsidRPr="003371C6">
        <w:rPr>
          <w:color w:val="000000"/>
          <w:lang w:val="en-US"/>
        </w:rPr>
        <w:t>onvention</w:t>
      </w:r>
      <w:r w:rsidR="00EF3EC2" w:rsidRPr="003371C6">
        <w:rPr>
          <w:rFonts w:eastAsia="Malgun Gothic"/>
          <w:color w:val="000000"/>
          <w:lang w:val="en-US" w:eastAsia="ko-KR"/>
        </w:rPr>
        <w:t xml:space="preserve"> and related documents</w:t>
      </w:r>
      <w:r w:rsidR="00240057" w:rsidRPr="003371C6">
        <w:rPr>
          <w:color w:val="000000"/>
          <w:lang w:val="en-US"/>
        </w:rPr>
        <w:t>,</w:t>
      </w:r>
      <w:r w:rsidR="00C33360" w:rsidRPr="003371C6">
        <w:rPr>
          <w:color w:val="000000"/>
          <w:lang w:val="en-US"/>
        </w:rPr>
        <w:t xml:space="preserve"> </w:t>
      </w:r>
      <w:r w:rsidR="00240057" w:rsidRPr="003371C6">
        <w:rPr>
          <w:color w:val="000000"/>
          <w:lang w:val="en-US"/>
        </w:rPr>
        <w:t xml:space="preserve">such as </w:t>
      </w:r>
      <w:r w:rsidR="00C33360" w:rsidRPr="003371C6">
        <w:rPr>
          <w:color w:val="000000"/>
          <w:lang w:val="en-US"/>
        </w:rPr>
        <w:t xml:space="preserve">the concept of safeguarding, </w:t>
      </w:r>
      <w:r w:rsidR="00240057" w:rsidRPr="003371C6">
        <w:rPr>
          <w:color w:val="000000"/>
          <w:lang w:val="en-US"/>
        </w:rPr>
        <w:t>community participation</w:t>
      </w:r>
      <w:r w:rsidR="00C33360" w:rsidRPr="003371C6">
        <w:rPr>
          <w:color w:val="000000"/>
          <w:lang w:val="en-US"/>
        </w:rPr>
        <w:t>, mutual appreciation and respect</w:t>
      </w:r>
      <w:r w:rsidR="00240057" w:rsidRPr="003371C6">
        <w:rPr>
          <w:color w:val="000000"/>
          <w:lang w:val="en-US"/>
        </w:rPr>
        <w:t>,</w:t>
      </w:r>
      <w:r w:rsidR="00C33360" w:rsidRPr="003371C6">
        <w:rPr>
          <w:color w:val="000000"/>
          <w:lang w:val="en-US"/>
        </w:rPr>
        <w:t xml:space="preserve"> as well as international cooperation. Like very often in the cultural sector</w:t>
      </w:r>
      <w:r w:rsidR="00240057" w:rsidRPr="003371C6">
        <w:rPr>
          <w:color w:val="000000"/>
          <w:lang w:val="en-US"/>
        </w:rPr>
        <w:t>,</w:t>
      </w:r>
      <w:r w:rsidR="00C33360" w:rsidRPr="003371C6">
        <w:rPr>
          <w:color w:val="000000"/>
          <w:lang w:val="en-US"/>
        </w:rPr>
        <w:t xml:space="preserve"> identifying indicators </w:t>
      </w:r>
      <w:r w:rsidR="00240057" w:rsidRPr="003371C6">
        <w:rPr>
          <w:color w:val="000000"/>
          <w:lang w:val="en-US"/>
        </w:rPr>
        <w:t>would be a challenge,</w:t>
      </w:r>
      <w:r w:rsidR="00C33360" w:rsidRPr="003371C6">
        <w:rPr>
          <w:color w:val="000000"/>
          <w:lang w:val="en-US"/>
        </w:rPr>
        <w:t xml:space="preserve"> </w:t>
      </w:r>
      <w:r w:rsidR="00240057" w:rsidRPr="003371C6">
        <w:rPr>
          <w:color w:val="000000"/>
          <w:lang w:val="en-US"/>
        </w:rPr>
        <w:t xml:space="preserve">both </w:t>
      </w:r>
      <w:r w:rsidR="00C33360" w:rsidRPr="003371C6">
        <w:rPr>
          <w:color w:val="000000"/>
          <w:lang w:val="en-US"/>
        </w:rPr>
        <w:t xml:space="preserve">nationally </w:t>
      </w:r>
      <w:r w:rsidR="00240057" w:rsidRPr="003371C6">
        <w:rPr>
          <w:color w:val="000000"/>
          <w:lang w:val="en-US"/>
        </w:rPr>
        <w:t xml:space="preserve">and </w:t>
      </w:r>
      <w:r w:rsidR="00C33360" w:rsidRPr="003371C6">
        <w:rPr>
          <w:color w:val="000000"/>
          <w:lang w:val="en-US"/>
        </w:rPr>
        <w:t xml:space="preserve">internationally. </w:t>
      </w:r>
      <w:r w:rsidR="00EF3EC2" w:rsidRPr="003371C6">
        <w:rPr>
          <w:rFonts w:eastAsia="Malgun Gothic"/>
          <w:color w:val="000000"/>
          <w:lang w:val="en-US" w:eastAsia="ko-KR"/>
        </w:rPr>
        <w:t>However, the</w:t>
      </w:r>
      <w:r w:rsidR="00EF3EC2" w:rsidRPr="003371C6">
        <w:rPr>
          <w:color w:val="000000"/>
          <w:lang w:val="en-US"/>
        </w:rPr>
        <w:t xml:space="preserve"> </w:t>
      </w:r>
      <w:r w:rsidR="00240057" w:rsidRPr="003371C6">
        <w:rPr>
          <w:color w:val="000000"/>
          <w:lang w:val="en-US"/>
        </w:rPr>
        <w:t xml:space="preserve">delegation felt that </w:t>
      </w:r>
      <w:r w:rsidR="00C33360" w:rsidRPr="003371C6">
        <w:rPr>
          <w:color w:val="000000"/>
          <w:lang w:val="en-US"/>
        </w:rPr>
        <w:t xml:space="preserve">it </w:t>
      </w:r>
      <w:r w:rsidR="00240057" w:rsidRPr="003371C6">
        <w:rPr>
          <w:color w:val="000000"/>
          <w:lang w:val="en-US"/>
        </w:rPr>
        <w:t xml:space="preserve">could </w:t>
      </w:r>
      <w:r w:rsidR="00C33360" w:rsidRPr="003371C6">
        <w:rPr>
          <w:color w:val="000000"/>
          <w:lang w:val="en-US"/>
        </w:rPr>
        <w:t xml:space="preserve">be very useful to look at the impact of </w:t>
      </w:r>
      <w:r w:rsidR="00EF3EC2" w:rsidRPr="003371C6">
        <w:rPr>
          <w:rFonts w:eastAsia="Malgun Gothic"/>
          <w:color w:val="000000"/>
          <w:lang w:val="en-US" w:eastAsia="ko-KR"/>
        </w:rPr>
        <w:t xml:space="preserve">ICH </w:t>
      </w:r>
      <w:r w:rsidR="00C33360" w:rsidRPr="003371C6">
        <w:rPr>
          <w:color w:val="000000"/>
          <w:lang w:val="en-US"/>
        </w:rPr>
        <w:t>on the 2030 Agenda</w:t>
      </w:r>
      <w:r w:rsidR="00240057" w:rsidRPr="003371C6">
        <w:rPr>
          <w:color w:val="000000"/>
          <w:lang w:val="en-US"/>
        </w:rPr>
        <w:t>,</w:t>
      </w:r>
      <w:r w:rsidR="00C33360" w:rsidRPr="003371C6">
        <w:rPr>
          <w:color w:val="000000"/>
          <w:lang w:val="en-US"/>
        </w:rPr>
        <w:t xml:space="preserve"> </w:t>
      </w:r>
      <w:r w:rsidR="00240057" w:rsidRPr="003371C6">
        <w:rPr>
          <w:color w:val="000000"/>
          <w:lang w:val="en-US"/>
        </w:rPr>
        <w:t>using</w:t>
      </w:r>
      <w:r w:rsidR="00C33360" w:rsidRPr="003371C6">
        <w:rPr>
          <w:color w:val="000000"/>
          <w:lang w:val="en-US"/>
        </w:rPr>
        <w:t xml:space="preserve"> synergies with these indicators. </w:t>
      </w:r>
      <w:r w:rsidR="00240057" w:rsidRPr="003371C6">
        <w:rPr>
          <w:color w:val="000000"/>
          <w:lang w:val="en-US"/>
        </w:rPr>
        <w:t>It looked</w:t>
      </w:r>
      <w:r w:rsidR="00C33360" w:rsidRPr="003371C6">
        <w:rPr>
          <w:color w:val="000000"/>
          <w:lang w:val="en-US"/>
        </w:rPr>
        <w:t xml:space="preserve"> forward to the next step in the process and thank</w:t>
      </w:r>
      <w:r w:rsidR="000D1FD3" w:rsidRPr="003371C6">
        <w:rPr>
          <w:color w:val="000000"/>
          <w:lang w:val="en-US"/>
        </w:rPr>
        <w:t>ed</w:t>
      </w:r>
      <w:r w:rsidR="00C33360" w:rsidRPr="003371C6">
        <w:rPr>
          <w:color w:val="000000"/>
          <w:lang w:val="en-US"/>
        </w:rPr>
        <w:t xml:space="preserve"> China for establishing an open-ended intergovernmental working group.</w:t>
      </w:r>
    </w:p>
    <w:p w14:paraId="0FD84E8C" w14:textId="5A0FAC54" w:rsidR="00AA5246" w:rsidRPr="003371C6" w:rsidRDefault="00E7482E" w:rsidP="003371C6">
      <w:pPr>
        <w:pStyle w:val="Orateurengris"/>
        <w:spacing w:before="240"/>
        <w:ind w:left="709" w:hanging="709"/>
        <w:rPr>
          <w:b/>
          <w:lang w:val="en-US"/>
        </w:rPr>
      </w:pPr>
      <w:r w:rsidRPr="003371C6">
        <w:rPr>
          <w:lang w:val="en-US"/>
        </w:rPr>
        <w:t>With no other Members taking the floor, t</w:t>
      </w:r>
      <w:r w:rsidR="00AA5246" w:rsidRPr="003371C6">
        <w:rPr>
          <w:lang w:val="en-US"/>
        </w:rPr>
        <w:t>he</w:t>
      </w:r>
      <w:r w:rsidR="00AA5246" w:rsidRPr="003371C6">
        <w:rPr>
          <w:b/>
          <w:lang w:val="en-US"/>
        </w:rPr>
        <w:t xml:space="preserve"> Chairperson </w:t>
      </w:r>
      <w:r w:rsidR="000D1FD3" w:rsidRPr="003371C6">
        <w:rPr>
          <w:lang w:val="en-US"/>
        </w:rPr>
        <w:t>gave</w:t>
      </w:r>
      <w:r w:rsidRPr="003371C6">
        <w:rPr>
          <w:lang w:val="en-US"/>
        </w:rPr>
        <w:t xml:space="preserve"> the floor to Observers.</w:t>
      </w:r>
    </w:p>
    <w:p w14:paraId="3042BA05" w14:textId="0AFC6D8D" w:rsidR="00AA5246"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Finland</w:t>
      </w:r>
      <w:r w:rsidR="00C33360" w:rsidRPr="003371C6">
        <w:rPr>
          <w:color w:val="000000"/>
          <w:lang w:val="en-US"/>
        </w:rPr>
        <w:t xml:space="preserve"> </w:t>
      </w:r>
      <w:r w:rsidR="00240057" w:rsidRPr="003371C6">
        <w:rPr>
          <w:color w:val="000000"/>
          <w:lang w:val="en-US"/>
        </w:rPr>
        <w:t>thanked the Chairperson, the S</w:t>
      </w:r>
      <w:r w:rsidR="00C33360" w:rsidRPr="003371C6">
        <w:rPr>
          <w:color w:val="000000"/>
          <w:lang w:val="en-US"/>
        </w:rPr>
        <w:t xml:space="preserve">ecretariat and </w:t>
      </w:r>
      <w:r w:rsidR="00240057" w:rsidRPr="003371C6">
        <w:rPr>
          <w:color w:val="000000"/>
          <w:lang w:val="en-US"/>
        </w:rPr>
        <w:t xml:space="preserve">the host country of Ethiopia, expressing </w:t>
      </w:r>
      <w:r w:rsidR="00EF3EC2" w:rsidRPr="003371C6">
        <w:rPr>
          <w:rFonts w:eastAsia="Malgun Gothic"/>
          <w:color w:val="000000"/>
          <w:lang w:val="en-US" w:eastAsia="ko-KR"/>
        </w:rPr>
        <w:t xml:space="preserve">its </w:t>
      </w:r>
      <w:r w:rsidR="00C33360" w:rsidRPr="003371C6">
        <w:rPr>
          <w:color w:val="000000"/>
          <w:lang w:val="en-US"/>
        </w:rPr>
        <w:t>thank</w:t>
      </w:r>
      <w:r w:rsidR="00240057" w:rsidRPr="003371C6">
        <w:rPr>
          <w:color w:val="000000"/>
          <w:lang w:val="en-US"/>
        </w:rPr>
        <w:t>s</w:t>
      </w:r>
      <w:r w:rsidR="00C33360" w:rsidRPr="003371C6">
        <w:rPr>
          <w:color w:val="000000"/>
          <w:lang w:val="en-US"/>
        </w:rPr>
        <w:t xml:space="preserve"> for the initiative of the overall results framework. </w:t>
      </w:r>
      <w:r w:rsidR="00240057" w:rsidRPr="003371C6">
        <w:rPr>
          <w:color w:val="000000"/>
          <w:lang w:val="en-US"/>
        </w:rPr>
        <w:t xml:space="preserve">The delegation had taken </w:t>
      </w:r>
      <w:r w:rsidR="00C33360" w:rsidRPr="003371C6">
        <w:rPr>
          <w:color w:val="000000"/>
          <w:lang w:val="en-US"/>
        </w:rPr>
        <w:t>part in the meeting in Beijing</w:t>
      </w:r>
      <w:r w:rsidR="002300A8" w:rsidRPr="003371C6">
        <w:rPr>
          <w:color w:val="000000"/>
          <w:lang w:val="en-US"/>
        </w:rPr>
        <w:t>,</w:t>
      </w:r>
      <w:r w:rsidR="00C33360" w:rsidRPr="003371C6">
        <w:rPr>
          <w:color w:val="000000"/>
          <w:lang w:val="en-US"/>
        </w:rPr>
        <w:t xml:space="preserve"> and </w:t>
      </w:r>
      <w:r w:rsidR="002300A8" w:rsidRPr="003371C6">
        <w:rPr>
          <w:color w:val="000000"/>
          <w:lang w:val="en-US"/>
        </w:rPr>
        <w:t xml:space="preserve">it </w:t>
      </w:r>
      <w:r w:rsidR="00C33360" w:rsidRPr="003371C6">
        <w:rPr>
          <w:color w:val="000000"/>
          <w:lang w:val="en-US"/>
        </w:rPr>
        <w:t>thank</w:t>
      </w:r>
      <w:r w:rsidR="002300A8" w:rsidRPr="003371C6">
        <w:rPr>
          <w:color w:val="000000"/>
          <w:lang w:val="en-US"/>
        </w:rPr>
        <w:t>ed</w:t>
      </w:r>
      <w:r w:rsidR="00C33360" w:rsidRPr="003371C6">
        <w:rPr>
          <w:color w:val="000000"/>
          <w:lang w:val="en-US"/>
        </w:rPr>
        <w:t xml:space="preserve"> China for hosting the meeting. </w:t>
      </w:r>
      <w:r w:rsidR="002300A8" w:rsidRPr="003371C6">
        <w:rPr>
          <w:color w:val="000000"/>
          <w:lang w:val="en-US"/>
        </w:rPr>
        <w:t>It believed that the framework had</w:t>
      </w:r>
      <w:r w:rsidR="00C33360" w:rsidRPr="003371C6">
        <w:rPr>
          <w:color w:val="000000"/>
          <w:lang w:val="en-US"/>
        </w:rPr>
        <w:t xml:space="preserve"> great potential for </w:t>
      </w:r>
      <w:r w:rsidR="002300A8" w:rsidRPr="003371C6">
        <w:rPr>
          <w:color w:val="000000"/>
          <w:lang w:val="en-US"/>
        </w:rPr>
        <w:t>States P</w:t>
      </w:r>
      <w:r w:rsidR="00C33360" w:rsidRPr="003371C6">
        <w:rPr>
          <w:color w:val="000000"/>
          <w:lang w:val="en-US"/>
        </w:rPr>
        <w:t xml:space="preserve">arties to </w:t>
      </w:r>
      <w:r w:rsidR="002300A8" w:rsidRPr="003371C6">
        <w:rPr>
          <w:color w:val="000000"/>
          <w:lang w:val="en-US"/>
        </w:rPr>
        <w:t xml:space="preserve">further </w:t>
      </w:r>
      <w:r w:rsidR="00C33360" w:rsidRPr="003371C6">
        <w:rPr>
          <w:color w:val="000000"/>
          <w:lang w:val="en-US"/>
        </w:rPr>
        <w:t xml:space="preserve">develop </w:t>
      </w:r>
      <w:r w:rsidR="002300A8" w:rsidRPr="003371C6">
        <w:rPr>
          <w:color w:val="000000"/>
          <w:lang w:val="en-US"/>
        </w:rPr>
        <w:t xml:space="preserve">their </w:t>
      </w:r>
      <w:r w:rsidR="00C33360" w:rsidRPr="003371C6">
        <w:rPr>
          <w:color w:val="000000"/>
          <w:lang w:val="en-US"/>
        </w:rPr>
        <w:t xml:space="preserve">work </w:t>
      </w:r>
      <w:r w:rsidR="002300A8" w:rsidRPr="003371C6">
        <w:rPr>
          <w:color w:val="000000"/>
          <w:lang w:val="en-US"/>
        </w:rPr>
        <w:t>with regard to the C</w:t>
      </w:r>
      <w:r w:rsidR="00C33360" w:rsidRPr="003371C6">
        <w:rPr>
          <w:color w:val="000000"/>
          <w:lang w:val="en-US"/>
        </w:rPr>
        <w:t>onvention, safeguarding and work</w:t>
      </w:r>
      <w:r w:rsidR="002300A8" w:rsidRPr="003371C6">
        <w:rPr>
          <w:color w:val="000000"/>
          <w:lang w:val="en-US"/>
        </w:rPr>
        <w:t>ing</w:t>
      </w:r>
      <w:r w:rsidR="00C33360" w:rsidRPr="003371C6">
        <w:rPr>
          <w:color w:val="000000"/>
          <w:lang w:val="en-US"/>
        </w:rPr>
        <w:t xml:space="preserve"> </w:t>
      </w:r>
      <w:r w:rsidR="00EF3EC2" w:rsidRPr="003371C6">
        <w:rPr>
          <w:rFonts w:eastAsia="Malgun Gothic"/>
          <w:color w:val="000000"/>
          <w:lang w:val="en-US" w:eastAsia="ko-KR"/>
        </w:rPr>
        <w:t xml:space="preserve">closer </w:t>
      </w:r>
      <w:r w:rsidR="00C33360" w:rsidRPr="003371C6">
        <w:rPr>
          <w:color w:val="000000"/>
          <w:lang w:val="en-US"/>
        </w:rPr>
        <w:t xml:space="preserve">with communities. </w:t>
      </w:r>
      <w:r w:rsidR="002300A8" w:rsidRPr="003371C6">
        <w:rPr>
          <w:color w:val="000000"/>
          <w:lang w:val="en-US"/>
        </w:rPr>
        <w:t xml:space="preserve">It could </w:t>
      </w:r>
      <w:r w:rsidR="00C33360" w:rsidRPr="003371C6">
        <w:rPr>
          <w:color w:val="000000"/>
          <w:lang w:val="en-US"/>
        </w:rPr>
        <w:t xml:space="preserve">be developed as a tool </w:t>
      </w:r>
      <w:r w:rsidR="002300A8" w:rsidRPr="003371C6">
        <w:rPr>
          <w:color w:val="000000"/>
          <w:lang w:val="en-US"/>
        </w:rPr>
        <w:t xml:space="preserve">to assist </w:t>
      </w:r>
      <w:r w:rsidR="00C33360" w:rsidRPr="003371C6">
        <w:rPr>
          <w:color w:val="000000"/>
          <w:lang w:val="en-US"/>
        </w:rPr>
        <w:t>work international</w:t>
      </w:r>
      <w:r w:rsidR="002300A8" w:rsidRPr="003371C6">
        <w:rPr>
          <w:color w:val="000000"/>
          <w:lang w:val="en-US"/>
        </w:rPr>
        <w:t>ly</w:t>
      </w:r>
      <w:r w:rsidR="00C33360" w:rsidRPr="003371C6">
        <w:rPr>
          <w:color w:val="000000"/>
          <w:lang w:val="en-US"/>
        </w:rPr>
        <w:t>, national</w:t>
      </w:r>
      <w:r w:rsidR="002300A8" w:rsidRPr="003371C6">
        <w:rPr>
          <w:color w:val="000000"/>
          <w:lang w:val="en-US"/>
        </w:rPr>
        <w:t>ly</w:t>
      </w:r>
      <w:r w:rsidR="00C33360" w:rsidRPr="003371C6">
        <w:rPr>
          <w:color w:val="000000"/>
          <w:lang w:val="en-US"/>
        </w:rPr>
        <w:t xml:space="preserve"> or even in loca</w:t>
      </w:r>
      <w:r w:rsidR="002300A8" w:rsidRPr="003371C6">
        <w:rPr>
          <w:color w:val="000000"/>
          <w:lang w:val="en-US"/>
        </w:rPr>
        <w:t xml:space="preserve">l contexts, and </w:t>
      </w:r>
      <w:r w:rsidR="00C33360" w:rsidRPr="003371C6">
        <w:rPr>
          <w:color w:val="000000"/>
          <w:lang w:val="en-US"/>
        </w:rPr>
        <w:t xml:space="preserve">help </w:t>
      </w:r>
      <w:r w:rsidR="002300A8" w:rsidRPr="003371C6">
        <w:rPr>
          <w:color w:val="000000"/>
          <w:lang w:val="en-US"/>
        </w:rPr>
        <w:t xml:space="preserve">reveal </w:t>
      </w:r>
      <w:r w:rsidR="00C33360" w:rsidRPr="003371C6">
        <w:rPr>
          <w:color w:val="000000"/>
          <w:lang w:val="en-US"/>
        </w:rPr>
        <w:t>connections on a broader level, on the global United Nations agenda. The annual reports produce</w:t>
      </w:r>
      <w:r w:rsidR="002300A8" w:rsidRPr="003371C6">
        <w:rPr>
          <w:color w:val="000000"/>
          <w:lang w:val="en-US"/>
        </w:rPr>
        <w:t xml:space="preserve">d every six years could be used to </w:t>
      </w:r>
      <w:r w:rsidR="00C33360" w:rsidRPr="003371C6">
        <w:rPr>
          <w:color w:val="000000"/>
          <w:lang w:val="en-US"/>
        </w:rPr>
        <w:t>showcase the results established in countries</w:t>
      </w:r>
      <w:r w:rsidR="002300A8" w:rsidRPr="003371C6">
        <w:rPr>
          <w:color w:val="000000"/>
          <w:lang w:val="en-US"/>
        </w:rPr>
        <w:t>,</w:t>
      </w:r>
      <w:r w:rsidR="00C33360" w:rsidRPr="003371C6">
        <w:rPr>
          <w:color w:val="000000"/>
          <w:lang w:val="en-US"/>
        </w:rPr>
        <w:t xml:space="preserve"> but this tool </w:t>
      </w:r>
      <w:r w:rsidR="002300A8" w:rsidRPr="003371C6">
        <w:rPr>
          <w:color w:val="000000"/>
          <w:lang w:val="en-US"/>
        </w:rPr>
        <w:t xml:space="preserve">could </w:t>
      </w:r>
      <w:r w:rsidR="00C33360" w:rsidRPr="003371C6">
        <w:rPr>
          <w:color w:val="000000"/>
          <w:lang w:val="en-US"/>
        </w:rPr>
        <w:t>help do even bett</w:t>
      </w:r>
      <w:r w:rsidR="002300A8" w:rsidRPr="003371C6">
        <w:rPr>
          <w:color w:val="000000"/>
          <w:lang w:val="en-US"/>
        </w:rPr>
        <w:t xml:space="preserve">er, to dig deeper on what </w:t>
      </w:r>
      <w:r w:rsidR="00EF3EC2" w:rsidRPr="003371C6">
        <w:rPr>
          <w:rFonts w:eastAsia="Malgun Gothic"/>
          <w:color w:val="000000"/>
          <w:lang w:val="en-US" w:eastAsia="ko-KR"/>
        </w:rPr>
        <w:t>the</w:t>
      </w:r>
      <w:r w:rsidR="00EF3EC2" w:rsidRPr="003371C6">
        <w:rPr>
          <w:color w:val="000000"/>
          <w:lang w:val="en-US"/>
        </w:rPr>
        <w:t xml:space="preserve"> </w:t>
      </w:r>
      <w:r w:rsidR="002300A8" w:rsidRPr="003371C6">
        <w:rPr>
          <w:color w:val="000000"/>
          <w:lang w:val="en-US"/>
        </w:rPr>
        <w:t>C</w:t>
      </w:r>
      <w:r w:rsidR="00C33360" w:rsidRPr="003371C6">
        <w:rPr>
          <w:color w:val="000000"/>
          <w:lang w:val="en-US"/>
        </w:rPr>
        <w:t xml:space="preserve">onvention </w:t>
      </w:r>
      <w:r w:rsidR="000D1FD3" w:rsidRPr="003371C6">
        <w:rPr>
          <w:color w:val="000000"/>
          <w:lang w:val="en-US"/>
        </w:rPr>
        <w:t>was</w:t>
      </w:r>
      <w:r w:rsidR="00C33360" w:rsidRPr="003371C6">
        <w:rPr>
          <w:color w:val="000000"/>
          <w:lang w:val="en-US"/>
        </w:rPr>
        <w:t xml:space="preserve"> really about</w:t>
      </w:r>
      <w:r w:rsidR="002300A8" w:rsidRPr="003371C6">
        <w:rPr>
          <w:color w:val="000000"/>
          <w:lang w:val="en-US"/>
        </w:rPr>
        <w:t xml:space="preserve">; </w:t>
      </w:r>
      <w:r w:rsidR="00C33360" w:rsidRPr="003371C6">
        <w:rPr>
          <w:color w:val="000000"/>
          <w:lang w:val="en-US"/>
        </w:rPr>
        <w:t>not only to report to UNESCO b</w:t>
      </w:r>
      <w:r w:rsidR="002300A8" w:rsidRPr="003371C6">
        <w:rPr>
          <w:color w:val="000000"/>
          <w:lang w:val="en-US"/>
        </w:rPr>
        <w:t>ut to fulfil the spirit of the C</w:t>
      </w:r>
      <w:r w:rsidR="00C33360" w:rsidRPr="003371C6">
        <w:rPr>
          <w:color w:val="000000"/>
          <w:lang w:val="en-US"/>
        </w:rPr>
        <w:t xml:space="preserve">onvention, its obligations and recommendations in </w:t>
      </w:r>
      <w:r w:rsidR="002300A8" w:rsidRPr="003371C6">
        <w:rPr>
          <w:color w:val="000000"/>
          <w:lang w:val="en-US"/>
        </w:rPr>
        <w:t>measurable ways</w:t>
      </w:r>
      <w:r w:rsidR="00C33360" w:rsidRPr="003371C6">
        <w:rPr>
          <w:color w:val="000000"/>
          <w:lang w:val="en-US"/>
        </w:rPr>
        <w:t xml:space="preserve">. </w:t>
      </w:r>
      <w:r w:rsidR="000D1FD3" w:rsidRPr="003371C6">
        <w:rPr>
          <w:color w:val="000000"/>
          <w:lang w:val="en-US"/>
        </w:rPr>
        <w:t>It</w:t>
      </w:r>
      <w:r w:rsidR="002300A8" w:rsidRPr="003371C6">
        <w:rPr>
          <w:color w:val="000000"/>
          <w:lang w:val="en-US"/>
        </w:rPr>
        <w:t xml:space="preserve"> looked</w:t>
      </w:r>
      <w:r w:rsidR="00C33360" w:rsidRPr="003371C6">
        <w:rPr>
          <w:color w:val="000000"/>
          <w:lang w:val="en-US"/>
        </w:rPr>
        <w:t xml:space="preserve"> forward </w:t>
      </w:r>
      <w:r w:rsidR="002300A8" w:rsidRPr="003371C6">
        <w:rPr>
          <w:color w:val="000000"/>
          <w:lang w:val="en-US"/>
        </w:rPr>
        <w:t xml:space="preserve">to </w:t>
      </w:r>
      <w:r w:rsidR="00C33360" w:rsidRPr="003371C6">
        <w:rPr>
          <w:color w:val="000000"/>
          <w:lang w:val="en-US"/>
        </w:rPr>
        <w:t xml:space="preserve">the </w:t>
      </w:r>
      <w:r w:rsidR="002300A8" w:rsidRPr="003371C6">
        <w:rPr>
          <w:color w:val="000000"/>
          <w:lang w:val="en-US"/>
        </w:rPr>
        <w:t xml:space="preserve">development of the </w:t>
      </w:r>
      <w:r w:rsidR="00C33360" w:rsidRPr="003371C6">
        <w:rPr>
          <w:color w:val="000000"/>
          <w:lang w:val="en-US"/>
        </w:rPr>
        <w:t>tool.</w:t>
      </w:r>
    </w:p>
    <w:p w14:paraId="3834A251" w14:textId="2D73A098" w:rsidR="00B04E9F" w:rsidRPr="003371C6" w:rsidRDefault="002300A8" w:rsidP="003371C6">
      <w:pPr>
        <w:pStyle w:val="Orateurengris"/>
        <w:spacing w:before="240"/>
        <w:ind w:left="709" w:hanging="709"/>
        <w:rPr>
          <w:b/>
          <w:lang w:val="en-US"/>
        </w:rPr>
      </w:pPr>
      <w:r w:rsidRPr="003371C6">
        <w:rPr>
          <w:lang w:val="en-US"/>
        </w:rPr>
        <w:t>Having just joined the debate, t</w:t>
      </w:r>
      <w:r w:rsidR="00AA5246" w:rsidRPr="003371C6">
        <w:rPr>
          <w:lang w:val="en-US"/>
        </w:rPr>
        <w:t xml:space="preserve">he delegation of </w:t>
      </w:r>
      <w:r w:rsidR="00AA5246" w:rsidRPr="003371C6">
        <w:rPr>
          <w:b/>
          <w:lang w:val="en-US"/>
        </w:rPr>
        <w:t>Cuba</w:t>
      </w:r>
      <w:r w:rsidR="00C33360" w:rsidRPr="003371C6">
        <w:rPr>
          <w:color w:val="000000"/>
          <w:lang w:val="en-US"/>
        </w:rPr>
        <w:t xml:space="preserve"> </w:t>
      </w:r>
      <w:r w:rsidRPr="003371C6">
        <w:rPr>
          <w:color w:val="000000"/>
          <w:lang w:val="en-US"/>
        </w:rPr>
        <w:t xml:space="preserve">remarked that </w:t>
      </w:r>
      <w:r w:rsidR="00C33360" w:rsidRPr="003371C6">
        <w:rPr>
          <w:color w:val="000000"/>
          <w:lang w:val="en-US"/>
        </w:rPr>
        <w:t xml:space="preserve">UNESCO </w:t>
      </w:r>
      <w:r w:rsidRPr="003371C6">
        <w:rPr>
          <w:color w:val="000000"/>
          <w:lang w:val="en-US"/>
        </w:rPr>
        <w:t xml:space="preserve">was </w:t>
      </w:r>
      <w:r w:rsidR="00C33360" w:rsidRPr="003371C6">
        <w:rPr>
          <w:color w:val="000000"/>
          <w:lang w:val="en-US"/>
        </w:rPr>
        <w:t>in this process of preparing indicator</w:t>
      </w:r>
      <w:r w:rsidRPr="003371C6">
        <w:rPr>
          <w:color w:val="000000"/>
          <w:lang w:val="en-US"/>
        </w:rPr>
        <w:t>s to be able to measure results. H</w:t>
      </w:r>
      <w:r w:rsidR="00C33360" w:rsidRPr="003371C6">
        <w:rPr>
          <w:color w:val="000000"/>
          <w:lang w:val="en-US"/>
        </w:rPr>
        <w:t xml:space="preserve">owever, it </w:t>
      </w:r>
      <w:r w:rsidRPr="003371C6">
        <w:rPr>
          <w:color w:val="000000"/>
          <w:lang w:val="en-US"/>
        </w:rPr>
        <w:t xml:space="preserve">was </w:t>
      </w:r>
      <w:r w:rsidR="00C33360" w:rsidRPr="003371C6">
        <w:rPr>
          <w:color w:val="000000"/>
          <w:lang w:val="en-US"/>
        </w:rPr>
        <w:t xml:space="preserve">important to take into account that </w:t>
      </w:r>
      <w:r w:rsidRPr="003371C6">
        <w:rPr>
          <w:color w:val="000000"/>
          <w:lang w:val="en-US"/>
        </w:rPr>
        <w:t xml:space="preserve">not </w:t>
      </w:r>
      <w:r w:rsidR="00C33360" w:rsidRPr="003371C6">
        <w:rPr>
          <w:color w:val="000000"/>
          <w:lang w:val="en-US"/>
        </w:rPr>
        <w:t xml:space="preserve">all </w:t>
      </w:r>
      <w:r w:rsidRPr="003371C6">
        <w:rPr>
          <w:color w:val="000000"/>
          <w:lang w:val="en-US"/>
        </w:rPr>
        <w:t>C</w:t>
      </w:r>
      <w:r w:rsidR="00C33360" w:rsidRPr="003371C6">
        <w:rPr>
          <w:color w:val="000000"/>
          <w:lang w:val="en-US"/>
        </w:rPr>
        <w:t xml:space="preserve">onventions, all sectors and all </w:t>
      </w:r>
      <w:r w:rsidRPr="003371C6">
        <w:rPr>
          <w:color w:val="000000"/>
          <w:lang w:val="en-US"/>
        </w:rPr>
        <w:t xml:space="preserve">programmes were measurable </w:t>
      </w:r>
      <w:r w:rsidR="00C33360" w:rsidRPr="003371C6">
        <w:rPr>
          <w:color w:val="000000"/>
          <w:lang w:val="en-US"/>
        </w:rPr>
        <w:t xml:space="preserve">in the same way. It </w:t>
      </w:r>
      <w:r w:rsidRPr="003371C6">
        <w:rPr>
          <w:color w:val="000000"/>
          <w:lang w:val="en-US"/>
        </w:rPr>
        <w:t>was very easy to</w:t>
      </w:r>
      <w:r w:rsidR="00C33360" w:rsidRPr="003371C6">
        <w:rPr>
          <w:color w:val="000000"/>
          <w:lang w:val="en-US"/>
        </w:rPr>
        <w:t xml:space="preserve"> </w:t>
      </w:r>
      <w:r w:rsidRPr="003371C6">
        <w:rPr>
          <w:color w:val="000000"/>
          <w:lang w:val="en-US"/>
        </w:rPr>
        <w:t>discuss eradicating</w:t>
      </w:r>
      <w:r w:rsidR="00C33360" w:rsidRPr="003371C6">
        <w:rPr>
          <w:color w:val="000000"/>
          <w:lang w:val="en-US"/>
        </w:rPr>
        <w:t xml:space="preserve"> illiteracy for </w:t>
      </w:r>
      <w:r w:rsidRPr="003371C6">
        <w:rPr>
          <w:color w:val="000000"/>
          <w:lang w:val="en-US"/>
        </w:rPr>
        <w:t>example</w:t>
      </w:r>
      <w:r w:rsidR="00C33360" w:rsidRPr="003371C6">
        <w:rPr>
          <w:color w:val="000000"/>
          <w:lang w:val="en-US"/>
        </w:rPr>
        <w:t xml:space="preserve">, but in </w:t>
      </w:r>
      <w:r w:rsidRPr="003371C6">
        <w:rPr>
          <w:color w:val="000000"/>
          <w:lang w:val="en-US"/>
        </w:rPr>
        <w:t>the case</w:t>
      </w:r>
      <w:r w:rsidR="00C33360" w:rsidRPr="003371C6">
        <w:rPr>
          <w:color w:val="000000"/>
          <w:lang w:val="en-US"/>
        </w:rPr>
        <w:t xml:space="preserve"> </w:t>
      </w:r>
      <w:r w:rsidRPr="003371C6">
        <w:rPr>
          <w:color w:val="000000"/>
          <w:lang w:val="en-US"/>
        </w:rPr>
        <w:t xml:space="preserve">of </w:t>
      </w:r>
      <w:r w:rsidR="00EF3EC2" w:rsidRPr="003371C6">
        <w:rPr>
          <w:rFonts w:eastAsia="Malgun Gothic"/>
          <w:color w:val="000000"/>
          <w:lang w:val="en-US" w:eastAsia="ko-KR"/>
        </w:rPr>
        <w:t>ICH</w:t>
      </w:r>
      <w:r w:rsidRPr="003371C6">
        <w:rPr>
          <w:color w:val="000000"/>
          <w:lang w:val="en-US"/>
        </w:rPr>
        <w:t xml:space="preserve">, </w:t>
      </w:r>
      <w:r w:rsidR="00C33360" w:rsidRPr="003371C6">
        <w:rPr>
          <w:color w:val="000000"/>
          <w:lang w:val="en-US"/>
        </w:rPr>
        <w:t xml:space="preserve">more flexible indicators </w:t>
      </w:r>
      <w:r w:rsidRPr="003371C6">
        <w:rPr>
          <w:color w:val="000000"/>
          <w:lang w:val="en-US"/>
        </w:rPr>
        <w:t xml:space="preserve">– </w:t>
      </w:r>
      <w:r w:rsidR="00CA0B61" w:rsidRPr="003371C6">
        <w:rPr>
          <w:color w:val="000000"/>
          <w:lang w:val="en-US"/>
        </w:rPr>
        <w:t xml:space="preserve">qualitative and </w:t>
      </w:r>
      <w:r w:rsidR="00C33360" w:rsidRPr="003371C6">
        <w:rPr>
          <w:color w:val="000000"/>
          <w:lang w:val="en-US"/>
        </w:rPr>
        <w:t xml:space="preserve">not just quantitative indicators </w:t>
      </w:r>
      <w:r w:rsidR="00CA0B61" w:rsidRPr="003371C6">
        <w:rPr>
          <w:color w:val="000000"/>
          <w:lang w:val="en-US"/>
        </w:rPr>
        <w:t>– </w:t>
      </w:r>
      <w:r w:rsidR="00EF3EC2" w:rsidRPr="003371C6">
        <w:rPr>
          <w:rFonts w:eastAsia="Malgun Gothic"/>
          <w:color w:val="000000"/>
          <w:lang w:val="en-US" w:eastAsia="ko-KR"/>
        </w:rPr>
        <w:t>were required to</w:t>
      </w:r>
      <w:r w:rsidR="00EF3EC2" w:rsidRPr="003371C6">
        <w:rPr>
          <w:color w:val="000000"/>
          <w:lang w:val="en-US"/>
        </w:rPr>
        <w:t xml:space="preserve"> </w:t>
      </w:r>
      <w:r w:rsidR="00CA0B61" w:rsidRPr="003371C6">
        <w:rPr>
          <w:color w:val="000000"/>
          <w:lang w:val="en-US"/>
        </w:rPr>
        <w:t xml:space="preserve">provide </w:t>
      </w:r>
      <w:r w:rsidR="00C33360" w:rsidRPr="003371C6">
        <w:rPr>
          <w:color w:val="000000"/>
          <w:lang w:val="en-US"/>
        </w:rPr>
        <w:t xml:space="preserve">a certain leeway and flexibility </w:t>
      </w:r>
      <w:r w:rsidR="00CA0B61" w:rsidRPr="003371C6">
        <w:rPr>
          <w:color w:val="000000"/>
          <w:lang w:val="en-US"/>
        </w:rPr>
        <w:t xml:space="preserve">in their </w:t>
      </w:r>
      <w:r w:rsidR="00C33360" w:rsidRPr="003371C6">
        <w:rPr>
          <w:color w:val="000000"/>
          <w:lang w:val="en-US"/>
        </w:rPr>
        <w:t>implement</w:t>
      </w:r>
      <w:r w:rsidR="00CA0B61" w:rsidRPr="003371C6">
        <w:rPr>
          <w:color w:val="000000"/>
          <w:lang w:val="en-US"/>
        </w:rPr>
        <w:t>ation</w:t>
      </w:r>
      <w:r w:rsidR="00C33360" w:rsidRPr="003371C6">
        <w:rPr>
          <w:color w:val="000000"/>
          <w:lang w:val="en-US"/>
        </w:rPr>
        <w:t xml:space="preserve"> </w:t>
      </w:r>
      <w:r w:rsidR="00CA0B61" w:rsidRPr="003371C6">
        <w:rPr>
          <w:color w:val="000000"/>
          <w:lang w:val="en-US"/>
        </w:rPr>
        <w:t>and application</w:t>
      </w:r>
      <w:r w:rsidR="00C33360" w:rsidRPr="003371C6">
        <w:rPr>
          <w:color w:val="000000"/>
          <w:lang w:val="en-US"/>
        </w:rPr>
        <w:t xml:space="preserve"> in different regions. </w:t>
      </w:r>
      <w:r w:rsidR="00CA0B61" w:rsidRPr="003371C6">
        <w:rPr>
          <w:color w:val="000000"/>
          <w:lang w:val="en-US"/>
        </w:rPr>
        <w:t>The delegation understood</w:t>
      </w:r>
      <w:r w:rsidR="00C33360" w:rsidRPr="003371C6">
        <w:rPr>
          <w:color w:val="000000"/>
          <w:lang w:val="en-US"/>
        </w:rPr>
        <w:t xml:space="preserve"> that it </w:t>
      </w:r>
      <w:r w:rsidR="00CA0B61" w:rsidRPr="003371C6">
        <w:rPr>
          <w:color w:val="000000"/>
          <w:lang w:val="en-US"/>
        </w:rPr>
        <w:t xml:space="preserve">was </w:t>
      </w:r>
      <w:r w:rsidR="00C33360" w:rsidRPr="003371C6">
        <w:rPr>
          <w:color w:val="000000"/>
          <w:lang w:val="en-US"/>
        </w:rPr>
        <w:t>a complicated process</w:t>
      </w:r>
      <w:r w:rsidR="00CA0B61" w:rsidRPr="003371C6">
        <w:rPr>
          <w:color w:val="000000"/>
          <w:lang w:val="en-US"/>
        </w:rPr>
        <w:t>,</w:t>
      </w:r>
      <w:r w:rsidR="00C33360" w:rsidRPr="003371C6">
        <w:rPr>
          <w:color w:val="000000"/>
          <w:lang w:val="en-US"/>
        </w:rPr>
        <w:t xml:space="preserve"> </w:t>
      </w:r>
      <w:r w:rsidR="00CA0B61" w:rsidRPr="003371C6">
        <w:rPr>
          <w:color w:val="000000"/>
          <w:lang w:val="en-US"/>
        </w:rPr>
        <w:t xml:space="preserve">adding that in </w:t>
      </w:r>
      <w:r w:rsidR="00C33360" w:rsidRPr="003371C6">
        <w:rPr>
          <w:color w:val="000000"/>
          <w:lang w:val="en-US"/>
        </w:rPr>
        <w:t xml:space="preserve">different sectors </w:t>
      </w:r>
      <w:r w:rsidR="00CA0B61" w:rsidRPr="003371C6">
        <w:rPr>
          <w:color w:val="000000"/>
          <w:lang w:val="en-US"/>
        </w:rPr>
        <w:t xml:space="preserve">of </w:t>
      </w:r>
      <w:r w:rsidR="00C33360" w:rsidRPr="003371C6">
        <w:rPr>
          <w:color w:val="000000"/>
          <w:lang w:val="en-US"/>
        </w:rPr>
        <w:t xml:space="preserve">UNESCO it </w:t>
      </w:r>
      <w:r w:rsidR="00CA0B61" w:rsidRPr="003371C6">
        <w:rPr>
          <w:color w:val="000000"/>
          <w:lang w:val="en-US"/>
        </w:rPr>
        <w:t xml:space="preserve">was </w:t>
      </w:r>
      <w:r w:rsidR="00C33360" w:rsidRPr="003371C6">
        <w:rPr>
          <w:color w:val="000000"/>
          <w:lang w:val="en-US"/>
        </w:rPr>
        <w:t xml:space="preserve">much easier to measure expected results, but in areas </w:t>
      </w:r>
      <w:r w:rsidR="00CA0B61" w:rsidRPr="003371C6">
        <w:rPr>
          <w:color w:val="000000"/>
          <w:lang w:val="en-US"/>
        </w:rPr>
        <w:t xml:space="preserve">such as </w:t>
      </w:r>
      <w:r w:rsidR="00C33360" w:rsidRPr="003371C6">
        <w:rPr>
          <w:color w:val="000000"/>
          <w:lang w:val="en-US"/>
        </w:rPr>
        <w:t xml:space="preserve">culture, which </w:t>
      </w:r>
      <w:r w:rsidR="00CA0B61" w:rsidRPr="003371C6">
        <w:rPr>
          <w:color w:val="000000"/>
          <w:lang w:val="en-US"/>
        </w:rPr>
        <w:t xml:space="preserve">was more </w:t>
      </w:r>
      <w:r w:rsidR="00C33360" w:rsidRPr="003371C6">
        <w:rPr>
          <w:color w:val="000000"/>
          <w:lang w:val="en-US"/>
        </w:rPr>
        <w:t>intangible</w:t>
      </w:r>
      <w:r w:rsidR="00EF3EC2" w:rsidRPr="003371C6">
        <w:rPr>
          <w:rFonts w:eastAsia="Malgun Gothic"/>
          <w:color w:val="000000"/>
          <w:lang w:val="en-US" w:eastAsia="ko-KR"/>
        </w:rPr>
        <w:t xml:space="preserve"> and qualitative</w:t>
      </w:r>
      <w:r w:rsidR="00C33360" w:rsidRPr="003371C6">
        <w:rPr>
          <w:color w:val="000000"/>
          <w:lang w:val="en-US"/>
        </w:rPr>
        <w:t xml:space="preserve">, it </w:t>
      </w:r>
      <w:r w:rsidR="00CA0B61" w:rsidRPr="003371C6">
        <w:rPr>
          <w:color w:val="000000"/>
          <w:lang w:val="en-US"/>
        </w:rPr>
        <w:t xml:space="preserve">was much more </w:t>
      </w:r>
      <w:r w:rsidR="00C33360" w:rsidRPr="003371C6">
        <w:rPr>
          <w:color w:val="000000"/>
          <w:lang w:val="en-US"/>
        </w:rPr>
        <w:t xml:space="preserve">complex. </w:t>
      </w:r>
      <w:r w:rsidR="00CA0B61" w:rsidRPr="003371C6">
        <w:rPr>
          <w:color w:val="000000"/>
          <w:lang w:val="en-US"/>
        </w:rPr>
        <w:t>The delegation therefore felt strongly that the Convention and the C</w:t>
      </w:r>
      <w:r w:rsidR="00C33360" w:rsidRPr="003371C6">
        <w:rPr>
          <w:color w:val="000000"/>
          <w:lang w:val="en-US"/>
        </w:rPr>
        <w:t xml:space="preserve">ommittee </w:t>
      </w:r>
      <w:r w:rsidR="00CA0B61" w:rsidRPr="003371C6">
        <w:rPr>
          <w:color w:val="000000"/>
          <w:lang w:val="en-US"/>
        </w:rPr>
        <w:t xml:space="preserve">should </w:t>
      </w:r>
      <w:r w:rsidR="00C33360" w:rsidRPr="003371C6">
        <w:rPr>
          <w:color w:val="000000"/>
          <w:lang w:val="en-US"/>
        </w:rPr>
        <w:t>defend the fact that these indicators</w:t>
      </w:r>
      <w:r w:rsidR="00CA0B61" w:rsidRPr="003371C6">
        <w:rPr>
          <w:color w:val="000000"/>
          <w:lang w:val="en-US"/>
        </w:rPr>
        <w:t>, because of the nature of the C</w:t>
      </w:r>
      <w:r w:rsidR="00C33360" w:rsidRPr="003371C6">
        <w:rPr>
          <w:color w:val="000000"/>
          <w:lang w:val="en-US"/>
        </w:rPr>
        <w:t xml:space="preserve">onvention, </w:t>
      </w:r>
      <w:r w:rsidR="00CA0B61" w:rsidRPr="003371C6">
        <w:rPr>
          <w:color w:val="000000"/>
          <w:lang w:val="en-US"/>
        </w:rPr>
        <w:t xml:space="preserve">were invariably </w:t>
      </w:r>
      <w:r w:rsidR="00C33360" w:rsidRPr="003371C6">
        <w:rPr>
          <w:color w:val="000000"/>
          <w:lang w:val="en-US"/>
        </w:rPr>
        <w:t xml:space="preserve">different. </w:t>
      </w:r>
      <w:r w:rsidR="00CA0B61" w:rsidRPr="003371C6">
        <w:rPr>
          <w:color w:val="000000"/>
          <w:lang w:val="en-US"/>
        </w:rPr>
        <w:t xml:space="preserve">The Committee should therefore </w:t>
      </w:r>
      <w:r w:rsidR="00C33360" w:rsidRPr="003371C6">
        <w:rPr>
          <w:color w:val="000000"/>
          <w:lang w:val="en-US"/>
        </w:rPr>
        <w:t xml:space="preserve">move forward </w:t>
      </w:r>
      <w:r w:rsidR="00CA0B61" w:rsidRPr="003371C6">
        <w:rPr>
          <w:color w:val="000000"/>
          <w:lang w:val="en-US"/>
        </w:rPr>
        <w:t xml:space="preserve">in this process with caution, </w:t>
      </w:r>
      <w:r w:rsidR="00C33360" w:rsidRPr="003371C6">
        <w:rPr>
          <w:color w:val="000000"/>
          <w:lang w:val="en-US"/>
        </w:rPr>
        <w:t xml:space="preserve">particularly in the framework of the financial crisis </w:t>
      </w:r>
      <w:r w:rsidR="00CA0B61" w:rsidRPr="003371C6">
        <w:rPr>
          <w:color w:val="000000"/>
          <w:lang w:val="en-US"/>
        </w:rPr>
        <w:t>within UNESCO</w:t>
      </w:r>
      <w:r w:rsidR="00C33360" w:rsidRPr="003371C6">
        <w:rPr>
          <w:color w:val="000000"/>
          <w:lang w:val="en-US"/>
        </w:rPr>
        <w:t>.</w:t>
      </w:r>
    </w:p>
    <w:p w14:paraId="6BD0BD3C" w14:textId="794E6BEE" w:rsidR="00C33360"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Zimbabwe</w:t>
      </w:r>
      <w:r w:rsidR="00C33360" w:rsidRPr="003371C6">
        <w:rPr>
          <w:color w:val="000000"/>
          <w:lang w:val="en-US"/>
        </w:rPr>
        <w:t xml:space="preserve"> </w:t>
      </w:r>
      <w:r w:rsidR="00BE0144" w:rsidRPr="003371C6">
        <w:rPr>
          <w:color w:val="000000"/>
          <w:lang w:val="en-US"/>
        </w:rPr>
        <w:t>congratulated</w:t>
      </w:r>
      <w:r w:rsidR="00C33360" w:rsidRPr="003371C6">
        <w:rPr>
          <w:color w:val="000000"/>
          <w:lang w:val="en-US"/>
        </w:rPr>
        <w:t xml:space="preserve"> </w:t>
      </w:r>
      <w:r w:rsidR="00BE0144" w:rsidRPr="003371C6">
        <w:rPr>
          <w:color w:val="000000"/>
          <w:lang w:val="en-US"/>
        </w:rPr>
        <w:t>the Chairperson</w:t>
      </w:r>
      <w:r w:rsidR="00C33360" w:rsidRPr="003371C6">
        <w:rPr>
          <w:color w:val="000000"/>
          <w:lang w:val="en-US"/>
        </w:rPr>
        <w:t xml:space="preserve"> for </w:t>
      </w:r>
      <w:r w:rsidR="00BE0144" w:rsidRPr="003371C6">
        <w:rPr>
          <w:color w:val="000000"/>
          <w:lang w:val="en-US"/>
        </w:rPr>
        <w:t>his sterling work, the S</w:t>
      </w:r>
      <w:r w:rsidR="00C33360" w:rsidRPr="003371C6">
        <w:rPr>
          <w:color w:val="000000"/>
          <w:lang w:val="en-US"/>
        </w:rPr>
        <w:t xml:space="preserve">ecretariat for </w:t>
      </w:r>
      <w:r w:rsidR="00BE0144" w:rsidRPr="003371C6">
        <w:rPr>
          <w:color w:val="000000"/>
          <w:lang w:val="en-US"/>
        </w:rPr>
        <w:t xml:space="preserve">its </w:t>
      </w:r>
      <w:r w:rsidR="00C33360" w:rsidRPr="003371C6">
        <w:rPr>
          <w:color w:val="000000"/>
          <w:lang w:val="en-US"/>
        </w:rPr>
        <w:t xml:space="preserve">support </w:t>
      </w:r>
      <w:r w:rsidR="00BE0144" w:rsidRPr="003371C6">
        <w:rPr>
          <w:color w:val="000000"/>
          <w:lang w:val="en-US"/>
        </w:rPr>
        <w:t xml:space="preserve">and assistance during the session, and </w:t>
      </w:r>
      <w:r w:rsidR="00C33360" w:rsidRPr="003371C6">
        <w:rPr>
          <w:color w:val="000000"/>
          <w:lang w:val="en-US"/>
        </w:rPr>
        <w:t xml:space="preserve">Ethiopia for </w:t>
      </w:r>
      <w:r w:rsidR="00BE0144" w:rsidRPr="003371C6">
        <w:rPr>
          <w:color w:val="000000"/>
          <w:lang w:val="en-US"/>
        </w:rPr>
        <w:t xml:space="preserve">its wonderful </w:t>
      </w:r>
      <w:r w:rsidR="00C33360" w:rsidRPr="003371C6">
        <w:rPr>
          <w:color w:val="000000"/>
          <w:lang w:val="en-US"/>
        </w:rPr>
        <w:t>hospitality</w:t>
      </w:r>
      <w:r w:rsidR="00BE0144" w:rsidRPr="003371C6">
        <w:rPr>
          <w:color w:val="000000"/>
          <w:lang w:val="en-US"/>
        </w:rPr>
        <w:t>, adding that it looked forward to the next session in the Republic of Korea in 2017</w:t>
      </w:r>
      <w:r w:rsidR="00C33360" w:rsidRPr="003371C6">
        <w:rPr>
          <w:color w:val="000000"/>
          <w:lang w:val="en-US"/>
        </w:rPr>
        <w:t>.</w:t>
      </w:r>
      <w:r w:rsidR="00B04E9F" w:rsidRPr="003371C6">
        <w:rPr>
          <w:b/>
          <w:lang w:val="en-US"/>
        </w:rPr>
        <w:t xml:space="preserve"> </w:t>
      </w:r>
      <w:r w:rsidR="00BE0144" w:rsidRPr="003371C6">
        <w:rPr>
          <w:lang w:val="en-US"/>
        </w:rPr>
        <w:t xml:space="preserve">The delegation </w:t>
      </w:r>
      <w:r w:rsidR="00C33360" w:rsidRPr="003371C6">
        <w:rPr>
          <w:color w:val="000000"/>
          <w:lang w:val="en-US"/>
        </w:rPr>
        <w:t>commend</w:t>
      </w:r>
      <w:r w:rsidR="00BE0144" w:rsidRPr="003371C6">
        <w:rPr>
          <w:color w:val="000000"/>
          <w:lang w:val="en-US"/>
        </w:rPr>
        <w:t>ed</w:t>
      </w:r>
      <w:r w:rsidR="00C33360" w:rsidRPr="003371C6">
        <w:rPr>
          <w:color w:val="000000"/>
          <w:lang w:val="en-US"/>
        </w:rPr>
        <w:t xml:space="preserve"> the initiative </w:t>
      </w:r>
      <w:r w:rsidR="00BE0144" w:rsidRPr="003371C6">
        <w:rPr>
          <w:color w:val="000000"/>
          <w:lang w:val="en-US"/>
        </w:rPr>
        <w:t xml:space="preserve">to </w:t>
      </w:r>
      <w:r w:rsidR="00C33360" w:rsidRPr="003371C6">
        <w:rPr>
          <w:color w:val="000000"/>
          <w:lang w:val="en-US"/>
        </w:rPr>
        <w:t>e</w:t>
      </w:r>
      <w:r w:rsidR="00BE0144" w:rsidRPr="003371C6">
        <w:rPr>
          <w:color w:val="000000"/>
          <w:lang w:val="en-US"/>
        </w:rPr>
        <w:t>stablish</w:t>
      </w:r>
      <w:r w:rsidR="00C33360" w:rsidRPr="003371C6">
        <w:rPr>
          <w:color w:val="000000"/>
          <w:lang w:val="en-US"/>
        </w:rPr>
        <w:t xml:space="preserve"> a results framework for </w:t>
      </w:r>
      <w:r w:rsidR="00EF3EC2" w:rsidRPr="003371C6">
        <w:rPr>
          <w:rFonts w:eastAsia="Malgun Gothic"/>
          <w:color w:val="000000"/>
          <w:lang w:val="en-US" w:eastAsia="ko-KR"/>
        </w:rPr>
        <w:t>ICH</w:t>
      </w:r>
      <w:r w:rsidR="00BE0144" w:rsidRPr="003371C6">
        <w:rPr>
          <w:color w:val="000000"/>
          <w:lang w:val="en-US"/>
        </w:rPr>
        <w:t xml:space="preserve">, which was a very </w:t>
      </w:r>
      <w:r w:rsidR="00C33360" w:rsidRPr="003371C6">
        <w:rPr>
          <w:color w:val="000000"/>
          <w:lang w:val="en-US"/>
        </w:rPr>
        <w:t>important step towards making progress in establ</w:t>
      </w:r>
      <w:r w:rsidR="00BE0144" w:rsidRPr="003371C6">
        <w:rPr>
          <w:color w:val="000000"/>
          <w:lang w:val="en-US"/>
        </w:rPr>
        <w:t xml:space="preserve">ishing and building </w:t>
      </w:r>
      <w:r w:rsidR="00EF3EC2" w:rsidRPr="003371C6">
        <w:rPr>
          <w:rFonts w:eastAsia="Malgun Gothic"/>
          <w:color w:val="000000"/>
          <w:lang w:val="en-US" w:eastAsia="ko-KR"/>
        </w:rPr>
        <w:t xml:space="preserve">a good strategy with </w:t>
      </w:r>
      <w:r w:rsidR="00BE0144" w:rsidRPr="003371C6">
        <w:rPr>
          <w:color w:val="000000"/>
          <w:lang w:val="en-US"/>
        </w:rPr>
        <w:t xml:space="preserve">sustainable </w:t>
      </w:r>
      <w:r w:rsidR="00C33360" w:rsidRPr="003371C6">
        <w:rPr>
          <w:color w:val="000000"/>
          <w:lang w:val="en-US"/>
        </w:rPr>
        <w:t xml:space="preserve">targets for </w:t>
      </w:r>
      <w:r w:rsidR="00EF3EC2" w:rsidRPr="003371C6">
        <w:rPr>
          <w:rFonts w:eastAsia="Malgun Gothic"/>
          <w:color w:val="000000"/>
          <w:lang w:val="en-US" w:eastAsia="ko-KR"/>
        </w:rPr>
        <w:t>ICH</w:t>
      </w:r>
      <w:r w:rsidR="00C33360" w:rsidRPr="003371C6">
        <w:rPr>
          <w:color w:val="000000"/>
          <w:lang w:val="en-US"/>
        </w:rPr>
        <w:t xml:space="preserve">. </w:t>
      </w:r>
      <w:r w:rsidR="00BE0144" w:rsidRPr="003371C6">
        <w:rPr>
          <w:color w:val="000000"/>
          <w:lang w:val="en-US"/>
        </w:rPr>
        <w:t>It was keen to see how the</w:t>
      </w:r>
      <w:r w:rsidR="00C33360" w:rsidRPr="003371C6">
        <w:rPr>
          <w:color w:val="000000"/>
          <w:lang w:val="en-US"/>
        </w:rPr>
        <w:t xml:space="preserve"> results </w:t>
      </w:r>
      <w:r w:rsidR="00BE0144" w:rsidRPr="003371C6">
        <w:rPr>
          <w:color w:val="000000"/>
          <w:lang w:val="en-US"/>
        </w:rPr>
        <w:t xml:space="preserve">would </w:t>
      </w:r>
      <w:r w:rsidR="00C33360" w:rsidRPr="003371C6">
        <w:rPr>
          <w:color w:val="000000"/>
          <w:lang w:val="en-US"/>
        </w:rPr>
        <w:t xml:space="preserve">assist </w:t>
      </w:r>
      <w:r w:rsidR="00BE0144" w:rsidRPr="003371C6">
        <w:rPr>
          <w:color w:val="000000"/>
          <w:lang w:val="en-US"/>
        </w:rPr>
        <w:t xml:space="preserve">Zimbabwe </w:t>
      </w:r>
      <w:r w:rsidR="00EF3EC2" w:rsidRPr="003371C6">
        <w:rPr>
          <w:rFonts w:eastAsia="Malgun Gothic"/>
          <w:color w:val="000000"/>
          <w:lang w:val="en-US" w:eastAsia="ko-KR"/>
        </w:rPr>
        <w:t xml:space="preserve">internally </w:t>
      </w:r>
      <w:r w:rsidR="00C33360" w:rsidRPr="003371C6">
        <w:rPr>
          <w:color w:val="000000"/>
          <w:lang w:val="en-US"/>
        </w:rPr>
        <w:t xml:space="preserve">in building </w:t>
      </w:r>
      <w:r w:rsidR="00BE0144" w:rsidRPr="003371C6">
        <w:rPr>
          <w:color w:val="000000"/>
          <w:lang w:val="en-US"/>
        </w:rPr>
        <w:t xml:space="preserve">its </w:t>
      </w:r>
      <w:r w:rsidR="00C33360" w:rsidRPr="003371C6">
        <w:rPr>
          <w:color w:val="000000"/>
          <w:lang w:val="en-US"/>
        </w:rPr>
        <w:t xml:space="preserve">own processes. </w:t>
      </w:r>
      <w:r w:rsidR="00BE0144" w:rsidRPr="003371C6">
        <w:rPr>
          <w:color w:val="000000"/>
          <w:lang w:val="en-US"/>
        </w:rPr>
        <w:t xml:space="preserve">In this regard, it </w:t>
      </w:r>
      <w:r w:rsidR="00C33360" w:rsidRPr="003371C6">
        <w:rPr>
          <w:color w:val="000000"/>
          <w:lang w:val="en-US"/>
        </w:rPr>
        <w:t>thank</w:t>
      </w:r>
      <w:r w:rsidR="00BE0144" w:rsidRPr="003371C6">
        <w:rPr>
          <w:color w:val="000000"/>
          <w:lang w:val="en-US"/>
        </w:rPr>
        <w:t>ed</w:t>
      </w:r>
      <w:r w:rsidR="00C33360" w:rsidRPr="003371C6">
        <w:rPr>
          <w:color w:val="000000"/>
          <w:lang w:val="en-US"/>
        </w:rPr>
        <w:t xml:space="preserve"> China for </w:t>
      </w:r>
      <w:r w:rsidR="00EF3EC2" w:rsidRPr="003371C6">
        <w:rPr>
          <w:rFonts w:eastAsia="Malgun Gothic"/>
          <w:color w:val="000000"/>
          <w:lang w:val="en-US" w:eastAsia="ko-KR"/>
        </w:rPr>
        <w:t xml:space="preserve">offering to </w:t>
      </w:r>
      <w:r w:rsidR="00C33360" w:rsidRPr="003371C6">
        <w:rPr>
          <w:color w:val="000000"/>
          <w:lang w:val="en-US"/>
        </w:rPr>
        <w:t xml:space="preserve">host the next session of the results framework meeting in June </w:t>
      </w:r>
      <w:r w:rsidR="00BE0144" w:rsidRPr="003371C6">
        <w:rPr>
          <w:color w:val="000000"/>
          <w:lang w:val="en-US"/>
        </w:rPr>
        <w:t xml:space="preserve">in 2017, </w:t>
      </w:r>
      <w:r w:rsidR="00C33360" w:rsidRPr="003371C6">
        <w:rPr>
          <w:color w:val="000000"/>
          <w:lang w:val="en-US"/>
        </w:rPr>
        <w:t xml:space="preserve">and </w:t>
      </w:r>
      <w:r w:rsidR="00BE0144" w:rsidRPr="003371C6">
        <w:rPr>
          <w:color w:val="000000"/>
          <w:lang w:val="en-US"/>
        </w:rPr>
        <w:t xml:space="preserve">it </w:t>
      </w:r>
      <w:r w:rsidR="00C33360" w:rsidRPr="003371C6">
        <w:rPr>
          <w:color w:val="000000"/>
          <w:lang w:val="en-US"/>
        </w:rPr>
        <w:t>look</w:t>
      </w:r>
      <w:r w:rsidR="00BE0144" w:rsidRPr="003371C6">
        <w:rPr>
          <w:color w:val="000000"/>
          <w:lang w:val="en-US"/>
        </w:rPr>
        <w:t>ed</w:t>
      </w:r>
      <w:r w:rsidR="00C33360" w:rsidRPr="003371C6">
        <w:rPr>
          <w:color w:val="000000"/>
          <w:lang w:val="en-US"/>
        </w:rPr>
        <w:t xml:space="preserve"> forward to </w:t>
      </w:r>
      <w:r w:rsidR="00BE0144" w:rsidRPr="003371C6">
        <w:rPr>
          <w:color w:val="000000"/>
          <w:lang w:val="en-US"/>
        </w:rPr>
        <w:t xml:space="preserve">the </w:t>
      </w:r>
      <w:r w:rsidR="00C33360" w:rsidRPr="003371C6">
        <w:rPr>
          <w:color w:val="000000"/>
          <w:lang w:val="en-US"/>
        </w:rPr>
        <w:t>results.</w:t>
      </w:r>
    </w:p>
    <w:p w14:paraId="63ECFEBE" w14:textId="54635B08" w:rsidR="00CA1DD6" w:rsidRPr="003371C6" w:rsidRDefault="00AA5246" w:rsidP="003371C6">
      <w:pPr>
        <w:pStyle w:val="Orateurengris"/>
        <w:spacing w:before="240"/>
        <w:ind w:left="709" w:hanging="709"/>
        <w:rPr>
          <w:b/>
          <w:lang w:val="en-US"/>
        </w:rPr>
      </w:pPr>
      <w:r w:rsidRPr="003371C6">
        <w:rPr>
          <w:lang w:val="en-US"/>
        </w:rPr>
        <w:t>The</w:t>
      </w:r>
      <w:r w:rsidRPr="003371C6">
        <w:rPr>
          <w:b/>
          <w:lang w:val="en-US"/>
        </w:rPr>
        <w:t xml:space="preserve"> Representative of the </w:t>
      </w:r>
      <w:r w:rsidR="00CA1DD6" w:rsidRPr="003371C6">
        <w:rPr>
          <w:b/>
          <w:lang w:val="en-US"/>
        </w:rPr>
        <w:t>ICH-</w:t>
      </w:r>
      <w:r w:rsidRPr="003371C6">
        <w:rPr>
          <w:b/>
          <w:lang w:val="en-US"/>
        </w:rPr>
        <w:t xml:space="preserve">NGO </w:t>
      </w:r>
      <w:r w:rsidR="00C73C97" w:rsidRPr="003371C6">
        <w:rPr>
          <w:b/>
          <w:lang w:val="en-US"/>
        </w:rPr>
        <w:t xml:space="preserve">Forum </w:t>
      </w:r>
      <w:r w:rsidR="00CA1DD6" w:rsidRPr="003371C6">
        <w:rPr>
          <w:lang w:val="en-US"/>
        </w:rPr>
        <w:t xml:space="preserve">commended the initiative for the development of </w:t>
      </w:r>
      <w:r w:rsidR="00EF3EC2" w:rsidRPr="003371C6">
        <w:rPr>
          <w:rFonts w:eastAsia="Malgun Gothic"/>
          <w:lang w:val="en-US" w:eastAsia="ko-KR"/>
        </w:rPr>
        <w:t xml:space="preserve">an overall </w:t>
      </w:r>
      <w:r w:rsidR="00CA1DD6" w:rsidRPr="003371C6">
        <w:rPr>
          <w:lang w:val="en-US"/>
        </w:rPr>
        <w:t>result</w:t>
      </w:r>
      <w:r w:rsidR="00C73C97" w:rsidRPr="003371C6">
        <w:rPr>
          <w:lang w:val="en-US"/>
        </w:rPr>
        <w:t>s framework for the Convention, reiterating</w:t>
      </w:r>
      <w:r w:rsidR="00CA1DD6" w:rsidRPr="003371C6">
        <w:rPr>
          <w:lang w:val="en-US"/>
        </w:rPr>
        <w:t xml:space="preserve"> the need to measure the success or impact of </w:t>
      </w:r>
      <w:r w:rsidR="00EF3EC2" w:rsidRPr="003371C6">
        <w:rPr>
          <w:rFonts w:eastAsia="Malgun Gothic"/>
          <w:lang w:val="en-US" w:eastAsia="ko-KR"/>
        </w:rPr>
        <w:t xml:space="preserve">the </w:t>
      </w:r>
      <w:r w:rsidR="00CA1DD6" w:rsidRPr="003371C6">
        <w:rPr>
          <w:lang w:val="en-US"/>
        </w:rPr>
        <w:t xml:space="preserve">actions </w:t>
      </w:r>
      <w:r w:rsidR="00EF3EC2" w:rsidRPr="003371C6">
        <w:rPr>
          <w:rFonts w:eastAsia="Malgun Gothic"/>
          <w:lang w:val="en-US" w:eastAsia="ko-KR"/>
        </w:rPr>
        <w:t xml:space="preserve">put in place </w:t>
      </w:r>
      <w:r w:rsidR="00CA1DD6" w:rsidRPr="003371C6">
        <w:rPr>
          <w:lang w:val="en-US"/>
        </w:rPr>
        <w:t>in the name of safegu</w:t>
      </w:r>
      <w:r w:rsidR="00C73C97" w:rsidRPr="003371C6">
        <w:rPr>
          <w:lang w:val="en-US"/>
        </w:rPr>
        <w:t xml:space="preserve">arding </w:t>
      </w:r>
      <w:r w:rsidR="00EF3EC2" w:rsidRPr="003371C6">
        <w:rPr>
          <w:rFonts w:eastAsia="Malgun Gothic"/>
          <w:lang w:val="en-US" w:eastAsia="ko-KR"/>
        </w:rPr>
        <w:t>ICH</w:t>
      </w:r>
      <w:r w:rsidR="00C73C97" w:rsidRPr="003371C6">
        <w:rPr>
          <w:lang w:val="en-US"/>
        </w:rPr>
        <w:t xml:space="preserve">. </w:t>
      </w:r>
      <w:r w:rsidR="00EF3EC2" w:rsidRPr="003371C6">
        <w:rPr>
          <w:rFonts w:eastAsia="Malgun Gothic"/>
          <w:lang w:val="en-US" w:eastAsia="ko-KR"/>
        </w:rPr>
        <w:t>This</w:t>
      </w:r>
      <w:r w:rsidR="00EF3EC2" w:rsidRPr="003371C6">
        <w:rPr>
          <w:lang w:val="en-US"/>
        </w:rPr>
        <w:t xml:space="preserve"> </w:t>
      </w:r>
      <w:r w:rsidR="00C73C97" w:rsidRPr="003371C6">
        <w:rPr>
          <w:lang w:val="en-US"/>
        </w:rPr>
        <w:t xml:space="preserve">study </w:t>
      </w:r>
      <w:r w:rsidR="00CA1DD6" w:rsidRPr="003371C6">
        <w:rPr>
          <w:lang w:val="en-US"/>
        </w:rPr>
        <w:t>of measurement</w:t>
      </w:r>
      <w:r w:rsidR="00C73C97" w:rsidRPr="003371C6">
        <w:rPr>
          <w:lang w:val="en-US"/>
        </w:rPr>
        <w:t>s</w:t>
      </w:r>
      <w:r w:rsidR="00CA1DD6" w:rsidRPr="003371C6">
        <w:rPr>
          <w:lang w:val="en-US"/>
        </w:rPr>
        <w:t xml:space="preserve">, </w:t>
      </w:r>
      <w:r w:rsidR="00EF3EC2" w:rsidRPr="003371C6">
        <w:rPr>
          <w:rFonts w:eastAsia="Malgun Gothic"/>
          <w:lang w:val="en-US" w:eastAsia="ko-KR"/>
        </w:rPr>
        <w:t>methodologies</w:t>
      </w:r>
      <w:r w:rsidR="00EF3EC2" w:rsidRPr="003371C6">
        <w:rPr>
          <w:lang w:val="en-US"/>
        </w:rPr>
        <w:t xml:space="preserve"> </w:t>
      </w:r>
      <w:r w:rsidR="00CA1DD6" w:rsidRPr="003371C6">
        <w:rPr>
          <w:lang w:val="en-US"/>
        </w:rPr>
        <w:t xml:space="preserve">and relevant indicators </w:t>
      </w:r>
      <w:r w:rsidR="00C73C97" w:rsidRPr="003371C6">
        <w:rPr>
          <w:lang w:val="en-US"/>
        </w:rPr>
        <w:t xml:space="preserve">was at the heart </w:t>
      </w:r>
      <w:r w:rsidR="00CA1DD6" w:rsidRPr="003371C6">
        <w:rPr>
          <w:lang w:val="en-US"/>
        </w:rPr>
        <w:t xml:space="preserve">of change </w:t>
      </w:r>
      <w:r w:rsidR="00C73C97" w:rsidRPr="003371C6">
        <w:rPr>
          <w:lang w:val="en-US"/>
        </w:rPr>
        <w:t>elicited</w:t>
      </w:r>
      <w:r w:rsidR="00CA1DD6" w:rsidRPr="003371C6">
        <w:rPr>
          <w:lang w:val="en-US"/>
        </w:rPr>
        <w:t xml:space="preserve"> </w:t>
      </w:r>
      <w:r w:rsidR="000D1FD3" w:rsidRPr="003371C6">
        <w:rPr>
          <w:lang w:val="en-US"/>
        </w:rPr>
        <w:t xml:space="preserve">by sustainable </w:t>
      </w:r>
      <w:r w:rsidR="00CA1DD6" w:rsidRPr="003371C6">
        <w:rPr>
          <w:lang w:val="en-US"/>
        </w:rPr>
        <w:t>safeguard</w:t>
      </w:r>
      <w:r w:rsidR="00C73C97" w:rsidRPr="003371C6">
        <w:rPr>
          <w:lang w:val="en-US"/>
        </w:rPr>
        <w:t>ing. It also represented</w:t>
      </w:r>
      <w:r w:rsidR="00CA1DD6" w:rsidRPr="003371C6">
        <w:rPr>
          <w:lang w:val="en-US"/>
        </w:rPr>
        <w:t xml:space="preserve"> an opportunity for greater accountability</w:t>
      </w:r>
      <w:r w:rsidR="00C73C97" w:rsidRPr="003371C6">
        <w:rPr>
          <w:lang w:val="en-US"/>
        </w:rPr>
        <w:t xml:space="preserve"> </w:t>
      </w:r>
      <w:r w:rsidR="00CA1DD6" w:rsidRPr="003371C6">
        <w:rPr>
          <w:lang w:val="en-US"/>
        </w:rPr>
        <w:t xml:space="preserve">within the Convention. Some NGOs </w:t>
      </w:r>
      <w:r w:rsidR="00C73C97" w:rsidRPr="003371C6">
        <w:rPr>
          <w:lang w:val="en-US"/>
        </w:rPr>
        <w:t xml:space="preserve">within the Forum were </w:t>
      </w:r>
      <w:r w:rsidR="00CA1DD6" w:rsidRPr="003371C6">
        <w:rPr>
          <w:lang w:val="en-US"/>
        </w:rPr>
        <w:t xml:space="preserve">already </w:t>
      </w:r>
      <w:r w:rsidR="00C73C97" w:rsidRPr="003371C6">
        <w:rPr>
          <w:lang w:val="en-US"/>
        </w:rPr>
        <w:t xml:space="preserve">involved </w:t>
      </w:r>
      <w:r w:rsidR="00CA1DD6" w:rsidRPr="003371C6">
        <w:rPr>
          <w:lang w:val="en-US"/>
        </w:rPr>
        <w:t xml:space="preserve">in </w:t>
      </w:r>
      <w:r w:rsidR="00C73C97" w:rsidRPr="003371C6">
        <w:rPr>
          <w:lang w:val="en-US"/>
        </w:rPr>
        <w:t xml:space="preserve">impact assessments at the </w:t>
      </w:r>
      <w:r w:rsidR="00CA1DD6" w:rsidRPr="003371C6">
        <w:rPr>
          <w:lang w:val="en-US"/>
        </w:rPr>
        <w:t xml:space="preserve">national or local </w:t>
      </w:r>
      <w:r w:rsidR="00C73C97" w:rsidRPr="003371C6">
        <w:rPr>
          <w:lang w:val="en-US"/>
        </w:rPr>
        <w:t>level</w:t>
      </w:r>
      <w:r w:rsidR="00CA1DD6" w:rsidRPr="003371C6">
        <w:rPr>
          <w:lang w:val="en-US"/>
        </w:rPr>
        <w:t xml:space="preserve">, often </w:t>
      </w:r>
      <w:r w:rsidR="00C73C97" w:rsidRPr="003371C6">
        <w:rPr>
          <w:lang w:val="en-US"/>
        </w:rPr>
        <w:t xml:space="preserve">at the request of the </w:t>
      </w:r>
      <w:r w:rsidR="00CA1DD6" w:rsidRPr="003371C6">
        <w:rPr>
          <w:lang w:val="en-US"/>
        </w:rPr>
        <w:t xml:space="preserve">groups and communities themselves. The Forum and NGOs </w:t>
      </w:r>
      <w:r w:rsidR="00EF3EC2" w:rsidRPr="003371C6">
        <w:rPr>
          <w:rFonts w:eastAsia="Malgun Gothic"/>
          <w:lang w:val="en-US" w:eastAsia="ko-KR"/>
        </w:rPr>
        <w:t xml:space="preserve">concerned </w:t>
      </w:r>
      <w:r w:rsidR="00C73C97" w:rsidRPr="003371C6">
        <w:rPr>
          <w:lang w:val="en-US"/>
        </w:rPr>
        <w:t xml:space="preserve">wished </w:t>
      </w:r>
      <w:r w:rsidR="00CA1DD6" w:rsidRPr="003371C6">
        <w:rPr>
          <w:lang w:val="en-US"/>
        </w:rPr>
        <w:t xml:space="preserve">to participate actively in </w:t>
      </w:r>
      <w:r w:rsidR="00C73C97" w:rsidRPr="003371C6">
        <w:rPr>
          <w:lang w:val="en-US"/>
        </w:rPr>
        <w:t xml:space="preserve">any </w:t>
      </w:r>
      <w:r w:rsidR="00CA1DD6" w:rsidRPr="003371C6">
        <w:rPr>
          <w:lang w:val="en-US"/>
        </w:rPr>
        <w:t xml:space="preserve">future working groups </w:t>
      </w:r>
      <w:r w:rsidR="00C73C97" w:rsidRPr="003371C6">
        <w:rPr>
          <w:lang w:val="en-US"/>
        </w:rPr>
        <w:t xml:space="preserve">in </w:t>
      </w:r>
      <w:r w:rsidR="00CA1DD6" w:rsidRPr="003371C6">
        <w:rPr>
          <w:lang w:val="en-US"/>
        </w:rPr>
        <w:t>establish</w:t>
      </w:r>
      <w:r w:rsidR="00C73C97" w:rsidRPr="003371C6">
        <w:rPr>
          <w:lang w:val="en-US"/>
        </w:rPr>
        <w:t>ing</w:t>
      </w:r>
      <w:r w:rsidR="00CA1DD6" w:rsidRPr="003371C6">
        <w:rPr>
          <w:lang w:val="en-US"/>
        </w:rPr>
        <w:t xml:space="preserve"> the overall results framework.</w:t>
      </w:r>
    </w:p>
    <w:p w14:paraId="0D38D2B4" w14:textId="32F10D14" w:rsidR="00AA5246" w:rsidRPr="003371C6" w:rsidRDefault="00AA5246" w:rsidP="003371C6">
      <w:pPr>
        <w:pStyle w:val="Orateurengris"/>
        <w:spacing w:before="240"/>
        <w:ind w:left="709" w:hanging="709"/>
        <w:rPr>
          <w:b/>
          <w:lang w:val="en-US"/>
        </w:rPr>
      </w:pPr>
      <w:r w:rsidRPr="003371C6">
        <w:rPr>
          <w:lang w:val="en-US"/>
        </w:rPr>
        <w:t>The</w:t>
      </w:r>
      <w:r w:rsidRPr="003371C6">
        <w:rPr>
          <w:b/>
          <w:lang w:val="en-US"/>
        </w:rPr>
        <w:t xml:space="preserve"> Chairperson </w:t>
      </w:r>
      <w:r w:rsidR="008842BF" w:rsidRPr="003371C6">
        <w:rPr>
          <w:color w:val="000000"/>
          <w:lang w:val="en-US"/>
        </w:rPr>
        <w:t>t</w:t>
      </w:r>
      <w:r w:rsidR="00C33360" w:rsidRPr="003371C6">
        <w:rPr>
          <w:color w:val="000000"/>
          <w:lang w:val="en-US"/>
        </w:rPr>
        <w:t>hank</w:t>
      </w:r>
      <w:r w:rsidR="008842BF" w:rsidRPr="003371C6">
        <w:rPr>
          <w:color w:val="000000"/>
          <w:lang w:val="en-US"/>
        </w:rPr>
        <w:t xml:space="preserve">ed the delegates for their interventions, and he </w:t>
      </w:r>
      <w:r w:rsidR="00C33360" w:rsidRPr="003371C6">
        <w:rPr>
          <w:color w:val="000000"/>
          <w:lang w:val="en-US"/>
        </w:rPr>
        <w:t>proceed</w:t>
      </w:r>
      <w:r w:rsidR="008842BF" w:rsidRPr="003371C6">
        <w:rPr>
          <w:color w:val="000000"/>
          <w:lang w:val="en-US"/>
        </w:rPr>
        <w:t>ed</w:t>
      </w:r>
      <w:r w:rsidR="00C33360" w:rsidRPr="003371C6">
        <w:rPr>
          <w:color w:val="000000"/>
          <w:lang w:val="en-US"/>
        </w:rPr>
        <w:t xml:space="preserve"> to the adoption of the </w:t>
      </w:r>
      <w:r w:rsidR="008842BF" w:rsidRPr="003371C6">
        <w:rPr>
          <w:color w:val="000000"/>
          <w:lang w:val="en-US"/>
        </w:rPr>
        <w:t>draft decision on a paragraph-by-paragraph basis. With no ob</w:t>
      </w:r>
      <w:r w:rsidR="00E56AF8" w:rsidRPr="003371C6">
        <w:rPr>
          <w:color w:val="000000"/>
          <w:lang w:val="en-US"/>
        </w:rPr>
        <w:t>jections or amendments to</w:t>
      </w:r>
      <w:r w:rsidR="008842BF" w:rsidRPr="003371C6">
        <w:rPr>
          <w:color w:val="000000"/>
          <w:lang w:val="en-US"/>
        </w:rPr>
        <w:t xml:space="preserve"> paragraph</w:t>
      </w:r>
      <w:r w:rsidR="000D1FD3" w:rsidRPr="003371C6">
        <w:rPr>
          <w:color w:val="000000"/>
          <w:lang w:val="en-US"/>
        </w:rPr>
        <w:t>s</w:t>
      </w:r>
      <w:r w:rsidR="008842BF" w:rsidRPr="003371C6">
        <w:rPr>
          <w:color w:val="000000"/>
          <w:lang w:val="en-US"/>
        </w:rPr>
        <w:t xml:space="preserve"> 1–</w:t>
      </w:r>
      <w:r w:rsidR="000D1FD3" w:rsidRPr="003371C6">
        <w:rPr>
          <w:color w:val="000000"/>
          <w:lang w:val="en-US"/>
        </w:rPr>
        <w:t xml:space="preserve">6 </w:t>
      </w:r>
      <w:r w:rsidR="008842BF" w:rsidRPr="003371C6">
        <w:rPr>
          <w:color w:val="000000"/>
          <w:lang w:val="en-US"/>
        </w:rPr>
        <w:t xml:space="preserve">were </w:t>
      </w:r>
      <w:r w:rsidR="00E56AF8" w:rsidRPr="003371C6">
        <w:rPr>
          <w:color w:val="000000"/>
          <w:lang w:val="en-US"/>
        </w:rPr>
        <w:t xml:space="preserve">duly </w:t>
      </w:r>
      <w:r w:rsidR="008842BF" w:rsidRPr="003371C6">
        <w:rPr>
          <w:color w:val="000000"/>
          <w:lang w:val="en-US"/>
        </w:rPr>
        <w:t xml:space="preserve">adopted. </w:t>
      </w:r>
      <w:r w:rsidR="00E56AF8" w:rsidRPr="003371C6">
        <w:rPr>
          <w:color w:val="000000"/>
          <w:lang w:val="en-US"/>
        </w:rPr>
        <w:t>It was noted that Turkey had proposed a new paragraph 7</w:t>
      </w:r>
      <w:r w:rsidR="00C33360" w:rsidRPr="003371C6">
        <w:rPr>
          <w:color w:val="000000"/>
          <w:lang w:val="en-US"/>
        </w:rPr>
        <w:t>.</w:t>
      </w:r>
    </w:p>
    <w:p w14:paraId="5BF7F09A" w14:textId="19D0810F" w:rsidR="00B04E9F" w:rsidRPr="003371C6" w:rsidRDefault="00AA5246" w:rsidP="003371C6">
      <w:pPr>
        <w:pStyle w:val="Orateurengris"/>
        <w:spacing w:before="240"/>
        <w:ind w:left="709" w:hanging="709"/>
        <w:rPr>
          <w:b/>
          <w:lang w:val="en-US"/>
        </w:rPr>
      </w:pPr>
      <w:r w:rsidRPr="003371C6">
        <w:rPr>
          <w:lang w:val="en-US"/>
        </w:rPr>
        <w:t xml:space="preserve">The delegation of </w:t>
      </w:r>
      <w:r w:rsidRPr="003371C6">
        <w:rPr>
          <w:b/>
          <w:lang w:val="en-US"/>
        </w:rPr>
        <w:t>Turkey</w:t>
      </w:r>
      <w:r w:rsidR="00C33360" w:rsidRPr="003371C6">
        <w:rPr>
          <w:color w:val="000000"/>
          <w:lang w:val="en-US"/>
        </w:rPr>
        <w:t xml:space="preserve"> </w:t>
      </w:r>
      <w:r w:rsidR="00E56AF8" w:rsidRPr="003371C6">
        <w:rPr>
          <w:color w:val="000000"/>
          <w:lang w:val="en-US"/>
        </w:rPr>
        <w:t xml:space="preserve">explained that the initial idea </w:t>
      </w:r>
      <w:r w:rsidR="00C33360" w:rsidRPr="003371C6">
        <w:rPr>
          <w:color w:val="000000"/>
          <w:lang w:val="en-US"/>
        </w:rPr>
        <w:t xml:space="preserve">was that this </w:t>
      </w:r>
      <w:r w:rsidR="00E56AF8" w:rsidRPr="003371C6">
        <w:rPr>
          <w:color w:val="000000"/>
          <w:lang w:val="en-US"/>
        </w:rPr>
        <w:t xml:space="preserve">would </w:t>
      </w:r>
      <w:r w:rsidR="00C33360" w:rsidRPr="003371C6">
        <w:rPr>
          <w:color w:val="000000"/>
          <w:lang w:val="en-US"/>
        </w:rPr>
        <w:t>help capacity-building</w:t>
      </w:r>
      <w:r w:rsidR="00E56AF8" w:rsidRPr="003371C6">
        <w:rPr>
          <w:color w:val="000000"/>
          <w:lang w:val="en-US"/>
        </w:rPr>
        <w:t>,</w:t>
      </w:r>
      <w:r w:rsidR="00C33360" w:rsidRPr="003371C6">
        <w:rPr>
          <w:color w:val="000000"/>
          <w:lang w:val="en-US"/>
        </w:rPr>
        <w:t xml:space="preserve"> but </w:t>
      </w:r>
      <w:r w:rsidR="00E56AF8" w:rsidRPr="003371C6">
        <w:rPr>
          <w:color w:val="000000"/>
          <w:lang w:val="en-US"/>
        </w:rPr>
        <w:t xml:space="preserve">the amendment was found </w:t>
      </w:r>
      <w:r w:rsidR="00C33360" w:rsidRPr="003371C6">
        <w:rPr>
          <w:color w:val="000000"/>
          <w:lang w:val="en-US"/>
        </w:rPr>
        <w:t xml:space="preserve">not </w:t>
      </w:r>
      <w:r w:rsidR="00E56AF8" w:rsidRPr="003371C6">
        <w:rPr>
          <w:color w:val="000000"/>
          <w:lang w:val="en-US"/>
        </w:rPr>
        <w:t xml:space="preserve">to </w:t>
      </w:r>
      <w:r w:rsidR="00C33360" w:rsidRPr="003371C6">
        <w:rPr>
          <w:color w:val="000000"/>
          <w:lang w:val="en-US"/>
        </w:rPr>
        <w:t xml:space="preserve">fit </w:t>
      </w:r>
      <w:r w:rsidR="00E56AF8" w:rsidRPr="003371C6">
        <w:rPr>
          <w:color w:val="000000"/>
          <w:lang w:val="en-US"/>
        </w:rPr>
        <w:t>this particular decision, s</w:t>
      </w:r>
      <w:r w:rsidR="00C33360" w:rsidRPr="003371C6">
        <w:rPr>
          <w:color w:val="000000"/>
          <w:lang w:val="en-US"/>
        </w:rPr>
        <w:t>o it</w:t>
      </w:r>
      <w:r w:rsidR="00E56AF8" w:rsidRPr="003371C6">
        <w:rPr>
          <w:color w:val="000000"/>
          <w:lang w:val="en-US"/>
        </w:rPr>
        <w:t xml:space="preserve"> was withdrawn</w:t>
      </w:r>
      <w:r w:rsidR="00C33360" w:rsidRPr="003371C6">
        <w:rPr>
          <w:color w:val="000000"/>
          <w:lang w:val="en-US"/>
        </w:rPr>
        <w:t>.</w:t>
      </w:r>
    </w:p>
    <w:p w14:paraId="01ED2316" w14:textId="082BA9D1" w:rsidR="00C33360" w:rsidRPr="003371C6" w:rsidRDefault="00AA5246" w:rsidP="003371C6">
      <w:pPr>
        <w:pStyle w:val="Orateurengris"/>
        <w:spacing w:before="240"/>
        <w:ind w:left="709" w:hanging="709"/>
        <w:rPr>
          <w:b/>
          <w:lang w:val="en-US"/>
        </w:rPr>
      </w:pPr>
      <w:r w:rsidRPr="003371C6">
        <w:rPr>
          <w:lang w:val="en-US"/>
        </w:rPr>
        <w:t>The</w:t>
      </w:r>
      <w:r w:rsidRPr="003371C6">
        <w:rPr>
          <w:b/>
          <w:lang w:val="en-US"/>
        </w:rPr>
        <w:t xml:space="preserve"> Chairperson </w:t>
      </w:r>
      <w:r w:rsidR="00E56AF8" w:rsidRPr="003371C6">
        <w:rPr>
          <w:lang w:val="en-US"/>
        </w:rPr>
        <w:t xml:space="preserve">then proceeded </w:t>
      </w:r>
      <w:r w:rsidR="00E56AF8" w:rsidRPr="003371C6">
        <w:rPr>
          <w:color w:val="000000"/>
          <w:lang w:val="en-US"/>
        </w:rPr>
        <w:t>to the original p</w:t>
      </w:r>
      <w:r w:rsidR="00C33360" w:rsidRPr="003371C6">
        <w:rPr>
          <w:color w:val="000000"/>
          <w:lang w:val="en-US"/>
        </w:rPr>
        <w:t xml:space="preserve">aragraph 7, with a </w:t>
      </w:r>
      <w:r w:rsidR="00E56AF8" w:rsidRPr="003371C6">
        <w:rPr>
          <w:color w:val="000000"/>
          <w:lang w:val="en-US"/>
        </w:rPr>
        <w:t>minor amendment by Turkey, which was adopted as amended. With regard to paragraph 8, the Chairperson remarked that the Fund had</w:t>
      </w:r>
      <w:r w:rsidR="00C33360" w:rsidRPr="003371C6">
        <w:rPr>
          <w:color w:val="000000"/>
          <w:lang w:val="en-US"/>
        </w:rPr>
        <w:t xml:space="preserve"> not yet received the necessary contribution to organize the open-ended intergovernmental working group </w:t>
      </w:r>
      <w:r w:rsidR="00E56AF8" w:rsidRPr="003371C6">
        <w:rPr>
          <w:color w:val="000000"/>
          <w:lang w:val="en-US"/>
        </w:rPr>
        <w:t>called for by the Committee</w:t>
      </w:r>
      <w:r w:rsidR="00EF3EC2" w:rsidRPr="003371C6">
        <w:rPr>
          <w:rFonts w:eastAsia="Malgun Gothic"/>
          <w:color w:val="000000"/>
          <w:lang w:val="en-US" w:eastAsia="ko-KR"/>
        </w:rPr>
        <w:t xml:space="preserve"> but he </w:t>
      </w:r>
      <w:r w:rsidR="00C33360" w:rsidRPr="003371C6">
        <w:rPr>
          <w:color w:val="000000"/>
          <w:lang w:val="en-US"/>
        </w:rPr>
        <w:t>suggest</w:t>
      </w:r>
      <w:r w:rsidR="00E56AF8" w:rsidRPr="003371C6">
        <w:rPr>
          <w:color w:val="000000"/>
          <w:lang w:val="en-US"/>
        </w:rPr>
        <w:t>ed</w:t>
      </w:r>
      <w:r w:rsidR="00C33360" w:rsidRPr="003371C6">
        <w:rPr>
          <w:color w:val="000000"/>
          <w:lang w:val="en-US"/>
        </w:rPr>
        <w:t xml:space="preserve"> </w:t>
      </w:r>
      <w:r w:rsidR="00E56AF8" w:rsidRPr="003371C6">
        <w:rPr>
          <w:color w:val="000000"/>
          <w:lang w:val="en-US"/>
        </w:rPr>
        <w:t xml:space="preserve">an </w:t>
      </w:r>
      <w:r w:rsidR="00C33360" w:rsidRPr="003371C6">
        <w:rPr>
          <w:color w:val="000000"/>
          <w:lang w:val="en-US"/>
        </w:rPr>
        <w:t xml:space="preserve">amendment to reflect the commitment </w:t>
      </w:r>
      <w:r w:rsidR="00E56AF8" w:rsidRPr="003371C6">
        <w:rPr>
          <w:color w:val="000000"/>
          <w:lang w:val="en-US"/>
        </w:rPr>
        <w:t xml:space="preserve">by </w:t>
      </w:r>
      <w:r w:rsidR="00C33360" w:rsidRPr="003371C6">
        <w:rPr>
          <w:color w:val="000000"/>
          <w:lang w:val="en-US"/>
        </w:rPr>
        <w:t xml:space="preserve">the Ministry of Culture of China. </w:t>
      </w:r>
      <w:r w:rsidR="00E56AF8" w:rsidRPr="003371C6">
        <w:rPr>
          <w:color w:val="000000"/>
          <w:lang w:val="en-US"/>
        </w:rPr>
        <w:t xml:space="preserve">With no objections, paragraph </w:t>
      </w:r>
      <w:r w:rsidR="00C33360" w:rsidRPr="003371C6">
        <w:rPr>
          <w:color w:val="000000"/>
          <w:lang w:val="en-US"/>
        </w:rPr>
        <w:t xml:space="preserve">8 </w:t>
      </w:r>
      <w:r w:rsidR="00E56AF8" w:rsidRPr="003371C6">
        <w:rPr>
          <w:color w:val="000000"/>
          <w:lang w:val="en-US"/>
        </w:rPr>
        <w:t xml:space="preserve">was </w:t>
      </w:r>
      <w:r w:rsidR="00C33360" w:rsidRPr="003371C6">
        <w:rPr>
          <w:color w:val="000000"/>
          <w:lang w:val="en-US"/>
        </w:rPr>
        <w:t>adopted</w:t>
      </w:r>
      <w:r w:rsidR="00E56AF8" w:rsidRPr="003371C6">
        <w:rPr>
          <w:color w:val="000000"/>
          <w:lang w:val="en-US"/>
        </w:rPr>
        <w:t xml:space="preserve"> as amended</w:t>
      </w:r>
      <w:r w:rsidR="00C33360" w:rsidRPr="003371C6">
        <w:rPr>
          <w:color w:val="000000"/>
          <w:lang w:val="en-US"/>
        </w:rPr>
        <w:t>.</w:t>
      </w:r>
      <w:r w:rsidR="00B04E9F" w:rsidRPr="003371C6">
        <w:rPr>
          <w:color w:val="000000"/>
          <w:lang w:val="en-US"/>
        </w:rPr>
        <w:t xml:space="preserve"> </w:t>
      </w:r>
      <w:r w:rsidR="00E56AF8" w:rsidRPr="003371C6">
        <w:rPr>
          <w:color w:val="000000"/>
          <w:lang w:val="en-US"/>
        </w:rPr>
        <w:t>Paragraph 9 was also adopted</w:t>
      </w:r>
      <w:r w:rsidR="00C33360" w:rsidRPr="003371C6">
        <w:rPr>
          <w:color w:val="000000"/>
          <w:lang w:val="en-US"/>
        </w:rPr>
        <w:t xml:space="preserve">. </w:t>
      </w:r>
      <w:r w:rsidR="00E56AF8" w:rsidRPr="003371C6">
        <w:rPr>
          <w:color w:val="000000"/>
          <w:lang w:val="en-US"/>
        </w:rPr>
        <w:t xml:space="preserve">Turning to the adoption as a whole, and with no objections, the </w:t>
      </w:r>
      <w:r w:rsidR="00E56AF8" w:rsidRPr="003371C6">
        <w:rPr>
          <w:b/>
          <w:color w:val="000000"/>
          <w:lang w:val="en-US"/>
        </w:rPr>
        <w:t xml:space="preserve">Chairperson declared Decision 11.COM </w:t>
      </w:r>
      <w:r w:rsidR="00C33360" w:rsidRPr="003371C6">
        <w:rPr>
          <w:b/>
          <w:color w:val="000000"/>
          <w:lang w:val="en-US"/>
        </w:rPr>
        <w:t>14 adopted</w:t>
      </w:r>
      <w:r w:rsidR="00C33360" w:rsidRPr="003371C6">
        <w:rPr>
          <w:color w:val="000000"/>
          <w:lang w:val="en-US"/>
        </w:rPr>
        <w:t>.</w:t>
      </w:r>
    </w:p>
    <w:p w14:paraId="1E19DC94" w14:textId="259F9E6C" w:rsidR="000D4AEA" w:rsidRPr="003371C6" w:rsidRDefault="00975355" w:rsidP="003371C6">
      <w:pPr>
        <w:pStyle w:val="Orateurengris"/>
        <w:spacing w:before="240"/>
        <w:ind w:left="709" w:hanging="709"/>
        <w:rPr>
          <w:b/>
          <w:lang w:val="en-US"/>
        </w:rPr>
      </w:pPr>
      <w:r w:rsidRPr="003371C6">
        <w:rPr>
          <w:lang w:val="en-US"/>
        </w:rPr>
        <w:t>T</w:t>
      </w:r>
      <w:r w:rsidR="000D4AEA" w:rsidRPr="003371C6">
        <w:rPr>
          <w:lang w:val="en-US"/>
        </w:rPr>
        <w:t>he delegation of</w:t>
      </w:r>
      <w:r w:rsidR="000D4AEA" w:rsidRPr="003371C6">
        <w:rPr>
          <w:b/>
          <w:lang w:val="en-US"/>
        </w:rPr>
        <w:t xml:space="preserve"> China</w:t>
      </w:r>
      <w:r w:rsidR="00C33360" w:rsidRPr="003371C6">
        <w:rPr>
          <w:color w:val="000000"/>
          <w:lang w:val="en-US"/>
        </w:rPr>
        <w:t xml:space="preserve"> warm</w:t>
      </w:r>
      <w:r w:rsidR="00BE09CA" w:rsidRPr="003371C6">
        <w:rPr>
          <w:color w:val="000000"/>
          <w:lang w:val="en-US"/>
        </w:rPr>
        <w:t>ly</w:t>
      </w:r>
      <w:r w:rsidR="00C33360" w:rsidRPr="003371C6">
        <w:rPr>
          <w:color w:val="000000"/>
          <w:lang w:val="en-US"/>
        </w:rPr>
        <w:t xml:space="preserve"> welcome</w:t>
      </w:r>
      <w:r w:rsidR="00BE09CA" w:rsidRPr="003371C6">
        <w:rPr>
          <w:color w:val="000000"/>
          <w:lang w:val="en-US"/>
        </w:rPr>
        <w:t>d</w:t>
      </w:r>
      <w:r w:rsidR="00C33360" w:rsidRPr="003371C6">
        <w:rPr>
          <w:color w:val="000000"/>
          <w:lang w:val="en-US"/>
        </w:rPr>
        <w:t xml:space="preserve"> the decision adopted </w:t>
      </w:r>
      <w:r w:rsidR="00BE09CA" w:rsidRPr="003371C6">
        <w:rPr>
          <w:color w:val="000000"/>
          <w:lang w:val="en-US"/>
        </w:rPr>
        <w:t xml:space="preserve">on </w:t>
      </w:r>
      <w:r w:rsidR="00C33360" w:rsidRPr="003371C6">
        <w:rPr>
          <w:color w:val="000000"/>
          <w:lang w:val="en-US"/>
        </w:rPr>
        <w:t xml:space="preserve">the overall </w:t>
      </w:r>
      <w:r w:rsidR="00BE09CA" w:rsidRPr="003371C6">
        <w:rPr>
          <w:color w:val="000000"/>
          <w:lang w:val="en-US"/>
        </w:rPr>
        <w:t>results framework of the C</w:t>
      </w:r>
      <w:r w:rsidR="00C33360" w:rsidRPr="003371C6">
        <w:rPr>
          <w:color w:val="000000"/>
          <w:lang w:val="en-US"/>
        </w:rPr>
        <w:t xml:space="preserve">onvention. </w:t>
      </w:r>
      <w:r w:rsidR="00BE09CA" w:rsidRPr="003371C6">
        <w:rPr>
          <w:color w:val="000000"/>
          <w:lang w:val="en-US"/>
        </w:rPr>
        <w:t xml:space="preserve">It </w:t>
      </w:r>
      <w:r w:rsidR="00C33360" w:rsidRPr="003371C6">
        <w:rPr>
          <w:color w:val="000000"/>
          <w:lang w:val="en-US"/>
        </w:rPr>
        <w:t>share</w:t>
      </w:r>
      <w:r w:rsidR="00BE09CA" w:rsidRPr="003371C6">
        <w:rPr>
          <w:color w:val="000000"/>
          <w:lang w:val="en-US"/>
        </w:rPr>
        <w:t>d</w:t>
      </w:r>
      <w:r w:rsidR="00C33360" w:rsidRPr="003371C6">
        <w:rPr>
          <w:color w:val="000000"/>
          <w:lang w:val="en-US"/>
        </w:rPr>
        <w:t xml:space="preserve"> the strong </w:t>
      </w:r>
      <w:r w:rsidR="00BE09CA" w:rsidRPr="003371C6">
        <w:rPr>
          <w:color w:val="000000"/>
          <w:lang w:val="en-US"/>
        </w:rPr>
        <w:t xml:space="preserve">sentiment </w:t>
      </w:r>
      <w:r w:rsidR="00C33360" w:rsidRPr="003371C6">
        <w:rPr>
          <w:color w:val="000000"/>
          <w:lang w:val="en-US"/>
        </w:rPr>
        <w:t xml:space="preserve">that </w:t>
      </w:r>
      <w:r w:rsidR="00BE09CA" w:rsidRPr="003371C6">
        <w:rPr>
          <w:color w:val="000000"/>
          <w:lang w:val="en-US"/>
        </w:rPr>
        <w:t xml:space="preserve">the </w:t>
      </w:r>
      <w:r w:rsidR="00C33360" w:rsidRPr="003371C6">
        <w:rPr>
          <w:color w:val="000000"/>
          <w:lang w:val="en-US"/>
        </w:rPr>
        <w:t xml:space="preserve">overall framework </w:t>
      </w:r>
      <w:r w:rsidR="00BE09CA" w:rsidRPr="003371C6">
        <w:rPr>
          <w:color w:val="000000"/>
          <w:lang w:val="en-US"/>
        </w:rPr>
        <w:t xml:space="preserve">was </w:t>
      </w:r>
      <w:r w:rsidR="00C33360" w:rsidRPr="003371C6">
        <w:rPr>
          <w:color w:val="000000"/>
          <w:lang w:val="en-US"/>
        </w:rPr>
        <w:t>of great significanc</w:t>
      </w:r>
      <w:r w:rsidR="00BE09CA" w:rsidRPr="003371C6">
        <w:rPr>
          <w:color w:val="000000"/>
          <w:lang w:val="en-US"/>
        </w:rPr>
        <w:t>e to the implementation of the C</w:t>
      </w:r>
      <w:r w:rsidR="00C33360" w:rsidRPr="003371C6">
        <w:rPr>
          <w:color w:val="000000"/>
          <w:lang w:val="en-US"/>
        </w:rPr>
        <w:t>onvention</w:t>
      </w:r>
      <w:r w:rsidR="00BE09CA" w:rsidRPr="003371C6">
        <w:rPr>
          <w:color w:val="000000"/>
          <w:lang w:val="en-US"/>
        </w:rPr>
        <w:t>,</w:t>
      </w:r>
      <w:r w:rsidR="00C33360" w:rsidRPr="003371C6">
        <w:rPr>
          <w:color w:val="000000"/>
          <w:lang w:val="en-US"/>
        </w:rPr>
        <w:t xml:space="preserve"> especially </w:t>
      </w:r>
      <w:r w:rsidR="00BE09CA" w:rsidRPr="003371C6">
        <w:rPr>
          <w:color w:val="000000"/>
          <w:lang w:val="en-US"/>
        </w:rPr>
        <w:t xml:space="preserve">with regard to </w:t>
      </w:r>
      <w:r w:rsidR="00C33360" w:rsidRPr="003371C6">
        <w:rPr>
          <w:color w:val="000000"/>
          <w:lang w:val="en-US"/>
        </w:rPr>
        <w:t xml:space="preserve">its integration with the 2030 Agenda for Sustainable Development. </w:t>
      </w:r>
      <w:r w:rsidR="00BE09CA" w:rsidRPr="003371C6">
        <w:rPr>
          <w:color w:val="000000"/>
          <w:lang w:val="en-US"/>
        </w:rPr>
        <w:t xml:space="preserve">Hence, China’s formal invitation </w:t>
      </w:r>
      <w:r w:rsidR="00C33360" w:rsidRPr="003371C6">
        <w:rPr>
          <w:color w:val="000000"/>
          <w:lang w:val="en-US"/>
        </w:rPr>
        <w:t>to host the inter</w:t>
      </w:r>
      <w:r w:rsidR="00BE09CA" w:rsidRPr="003371C6">
        <w:rPr>
          <w:color w:val="000000"/>
          <w:lang w:val="en-US"/>
        </w:rPr>
        <w:t>-</w:t>
      </w:r>
      <w:r w:rsidR="00C33360" w:rsidRPr="003371C6">
        <w:rPr>
          <w:color w:val="000000"/>
          <w:lang w:val="en-US"/>
        </w:rPr>
        <w:t xml:space="preserve">governmental working group in June </w:t>
      </w:r>
      <w:r w:rsidR="00BE09CA" w:rsidRPr="003371C6">
        <w:rPr>
          <w:color w:val="000000"/>
          <w:lang w:val="en-US"/>
        </w:rPr>
        <w:t>2017, to which all delegates were invited. The meeting would take place at the same time as the sixth International F</w:t>
      </w:r>
      <w:r w:rsidR="00C33360" w:rsidRPr="003371C6">
        <w:rPr>
          <w:color w:val="000000"/>
          <w:lang w:val="en-US"/>
        </w:rPr>
        <w:t xml:space="preserve">estival of </w:t>
      </w:r>
      <w:r w:rsidR="00EF3EC2" w:rsidRPr="003371C6">
        <w:rPr>
          <w:rFonts w:eastAsia="Malgun Gothic"/>
          <w:color w:val="000000"/>
          <w:lang w:val="en-US" w:eastAsia="ko-KR"/>
        </w:rPr>
        <w:t xml:space="preserve">ICH </w:t>
      </w:r>
      <w:r w:rsidR="00C33360" w:rsidRPr="003371C6">
        <w:rPr>
          <w:color w:val="000000"/>
          <w:lang w:val="en-US"/>
        </w:rPr>
        <w:t>in Chengdu, China.</w:t>
      </w:r>
    </w:p>
    <w:p w14:paraId="006CEC1E" w14:textId="1FA44D24" w:rsidR="003633AD" w:rsidRPr="003371C6" w:rsidRDefault="00C33360" w:rsidP="003371C6">
      <w:pPr>
        <w:pStyle w:val="Orateurengris"/>
        <w:tabs>
          <w:tab w:val="clear" w:pos="3686"/>
          <w:tab w:val="num" w:pos="5529"/>
        </w:tabs>
        <w:spacing w:before="240"/>
        <w:ind w:left="709" w:hanging="709"/>
        <w:rPr>
          <w:rFonts w:eastAsia="Malgun Gothic"/>
          <w:b/>
          <w:lang w:val="en-US" w:eastAsia="ko-KR"/>
        </w:rPr>
      </w:pPr>
      <w:r w:rsidRPr="003371C6">
        <w:rPr>
          <w:lang w:val="en-US"/>
        </w:rPr>
        <w:t>The</w:t>
      </w:r>
      <w:r w:rsidRPr="003371C6">
        <w:rPr>
          <w:b/>
          <w:lang w:val="en-US"/>
        </w:rPr>
        <w:t xml:space="preserve"> Chairperson </w:t>
      </w:r>
      <w:r w:rsidRPr="003371C6">
        <w:rPr>
          <w:color w:val="000000"/>
          <w:lang w:val="en-US"/>
        </w:rPr>
        <w:t>thanked China for its kind invitation, inviting the Secretary to introduce the next agenda item.</w:t>
      </w:r>
    </w:p>
    <w:p w14:paraId="517D3643" w14:textId="6B3B206E" w:rsidR="00AA5246" w:rsidRPr="007C6403" w:rsidRDefault="00AA5246" w:rsidP="003371C6">
      <w:pPr>
        <w:pStyle w:val="Orateurengris"/>
        <w:keepNext/>
        <w:numPr>
          <w:ilvl w:val="0"/>
          <w:numId w:val="0"/>
        </w:numPr>
        <w:spacing w:before="360" w:after="60"/>
        <w:outlineLvl w:val="0"/>
        <w:rPr>
          <w:rFonts w:eastAsia="Cambria"/>
          <w:b/>
          <w:u w:val="single"/>
          <w:lang w:val="en-US"/>
        </w:rPr>
      </w:pPr>
      <w:bookmarkStart w:id="70" w:name="Item15"/>
      <w:r w:rsidRPr="007C6403">
        <w:rPr>
          <w:b/>
          <w:u w:val="single"/>
          <w:lang w:val="en-US"/>
        </w:rPr>
        <w:t xml:space="preserve">ITEM 15 </w:t>
      </w:r>
      <w:r w:rsidRPr="007C6403">
        <w:rPr>
          <w:rFonts w:eastAsia="Cambria"/>
          <w:b/>
          <w:u w:val="single"/>
          <w:lang w:val="en-US"/>
        </w:rPr>
        <w:t>OF THE AGENDA:</w:t>
      </w:r>
    </w:p>
    <w:bookmarkEnd w:id="70"/>
    <w:p w14:paraId="45503291" w14:textId="7D3018D2" w:rsidR="00866492" w:rsidRPr="003371C6" w:rsidRDefault="00AA5246" w:rsidP="003371C6">
      <w:pPr>
        <w:pStyle w:val="Orateurengris"/>
        <w:keepNext/>
        <w:numPr>
          <w:ilvl w:val="0"/>
          <w:numId w:val="0"/>
        </w:numPr>
        <w:outlineLvl w:val="0"/>
        <w:rPr>
          <w:rFonts w:eastAsia="Malgun Gothic"/>
          <w:b/>
          <w:lang w:val="en-US" w:eastAsia="ko-KR"/>
        </w:rPr>
      </w:pPr>
      <w:r w:rsidRPr="007C6403">
        <w:rPr>
          <w:rFonts w:eastAsiaTheme="minorEastAsia"/>
          <w:b/>
          <w:color w:val="323133"/>
          <w:lang w:val="en-US" w:eastAsia="ja-JP"/>
        </w:rPr>
        <w:t>INTANGIBLE CULTURAL HERITAGE IN EMERGENCIES</w:t>
      </w:r>
    </w:p>
    <w:p w14:paraId="6B922750" w14:textId="51ACD92F" w:rsidR="00866492" w:rsidRPr="003371C6" w:rsidRDefault="00AA5246" w:rsidP="003371C6">
      <w:pPr>
        <w:pStyle w:val="Orateurengris"/>
        <w:numPr>
          <w:ilvl w:val="0"/>
          <w:numId w:val="0"/>
        </w:numPr>
        <w:spacing w:after="0"/>
        <w:ind w:left="709"/>
        <w:rPr>
          <w:rFonts w:eastAsia="Malgun Gothic"/>
          <w:i/>
          <w:lang w:val="en-US" w:eastAsia="ko-KR"/>
        </w:rPr>
      </w:pPr>
      <w:r w:rsidRPr="007C6403">
        <w:rPr>
          <w:b/>
          <w:lang w:val="en-US"/>
        </w:rPr>
        <w:t xml:space="preserve">Document </w:t>
      </w:r>
      <w:r w:rsidRPr="007C6403">
        <w:rPr>
          <w:b/>
          <w:lang w:val="en-US"/>
        </w:rPr>
        <w:tab/>
      </w:r>
      <w:hyperlink r:id="rId60" w:history="1">
        <w:r w:rsidRPr="007C6403">
          <w:rPr>
            <w:rStyle w:val="Hyperlink"/>
            <w:i/>
            <w:lang w:val="en-US"/>
          </w:rPr>
          <w:t>ITH/16/11.COM/15</w:t>
        </w:r>
      </w:hyperlink>
    </w:p>
    <w:p w14:paraId="3357C52A" w14:textId="0AB991E2" w:rsidR="008E14A1" w:rsidRPr="007C6403" w:rsidRDefault="00DB49E6" w:rsidP="003371C6">
      <w:pPr>
        <w:pStyle w:val="Orateurengris"/>
        <w:spacing w:before="240"/>
        <w:ind w:left="709" w:hanging="709"/>
        <w:rPr>
          <w:color w:val="000000"/>
          <w:lang w:val="en-US"/>
        </w:rPr>
      </w:pPr>
      <w:r w:rsidRPr="007C6403">
        <w:rPr>
          <w:lang w:val="en-US"/>
        </w:rPr>
        <w:t>The</w:t>
      </w:r>
      <w:r w:rsidRPr="007C6403">
        <w:rPr>
          <w:b/>
          <w:lang w:val="en-US"/>
        </w:rPr>
        <w:t xml:space="preserve"> Secretary </w:t>
      </w:r>
      <w:r w:rsidR="00690854" w:rsidRPr="007C6403">
        <w:rPr>
          <w:lang w:val="en-US"/>
        </w:rPr>
        <w:t>explained that</w:t>
      </w:r>
      <w:r w:rsidR="00690854" w:rsidRPr="007C6403">
        <w:rPr>
          <w:b/>
          <w:lang w:val="en-US"/>
        </w:rPr>
        <w:t xml:space="preserve"> </w:t>
      </w:r>
      <w:r w:rsidR="00690854" w:rsidRPr="007C6403">
        <w:rPr>
          <w:lang w:val="en-US"/>
        </w:rPr>
        <w:t xml:space="preserve">the </w:t>
      </w:r>
      <w:r w:rsidR="008E14A1" w:rsidRPr="007C6403">
        <w:rPr>
          <w:lang w:val="en-US"/>
        </w:rPr>
        <w:t xml:space="preserve">objective of this item </w:t>
      </w:r>
      <w:r w:rsidR="00690854" w:rsidRPr="007C6403">
        <w:rPr>
          <w:lang w:val="en-US"/>
        </w:rPr>
        <w:t xml:space="preserve">was </w:t>
      </w:r>
      <w:r w:rsidR="008E14A1" w:rsidRPr="007C6403">
        <w:rPr>
          <w:lang w:val="en-US"/>
        </w:rPr>
        <w:t xml:space="preserve">for the Committee to engage in a general reflection on the role of the Convention in response to </w:t>
      </w:r>
      <w:r w:rsidR="000D4AEA" w:rsidRPr="007C6403">
        <w:rPr>
          <w:lang w:val="en-US"/>
        </w:rPr>
        <w:t>emergency</w:t>
      </w:r>
      <w:r w:rsidR="008E14A1" w:rsidRPr="007C6403">
        <w:rPr>
          <w:lang w:val="en-US"/>
        </w:rPr>
        <w:t xml:space="preserve"> situations</w:t>
      </w:r>
      <w:r w:rsidR="002040DA" w:rsidRPr="007C6403">
        <w:rPr>
          <w:lang w:val="en-US"/>
        </w:rPr>
        <w:t xml:space="preserve">, which was understood </w:t>
      </w:r>
      <w:r w:rsidR="008E14A1" w:rsidRPr="007C6403">
        <w:rPr>
          <w:lang w:val="en-US"/>
        </w:rPr>
        <w:t xml:space="preserve">to </w:t>
      </w:r>
      <w:r w:rsidR="002040DA" w:rsidRPr="007C6403">
        <w:rPr>
          <w:lang w:val="en-US"/>
        </w:rPr>
        <w:t>cover</w:t>
      </w:r>
      <w:r w:rsidR="008E14A1" w:rsidRPr="007C6403">
        <w:rPr>
          <w:lang w:val="en-US"/>
        </w:rPr>
        <w:t xml:space="preserve"> both conflicts and natural disasters.</w:t>
      </w:r>
      <w:r w:rsidR="000D4AEA" w:rsidRPr="007C6403">
        <w:rPr>
          <w:lang w:val="en-US"/>
        </w:rPr>
        <w:t xml:space="preserve"> </w:t>
      </w:r>
      <w:r w:rsidR="002040DA" w:rsidRPr="007C6403">
        <w:rPr>
          <w:lang w:val="en-US"/>
        </w:rPr>
        <w:t xml:space="preserve">This item </w:t>
      </w:r>
      <w:r w:rsidR="00F141D6" w:rsidRPr="007C6403">
        <w:rPr>
          <w:lang w:val="en-US"/>
        </w:rPr>
        <w:t>had come</w:t>
      </w:r>
      <w:r w:rsidR="002040DA" w:rsidRPr="007C6403">
        <w:rPr>
          <w:lang w:val="en-US"/>
        </w:rPr>
        <w:t xml:space="preserve"> about because of </w:t>
      </w:r>
      <w:r w:rsidR="008E14A1" w:rsidRPr="007C6403">
        <w:rPr>
          <w:lang w:val="en-US"/>
        </w:rPr>
        <w:t xml:space="preserve">the international context of the past years </w:t>
      </w:r>
      <w:r w:rsidR="002040DA" w:rsidRPr="007C6403">
        <w:rPr>
          <w:lang w:val="en-US"/>
        </w:rPr>
        <w:t>that had</w:t>
      </w:r>
      <w:r w:rsidR="008E14A1" w:rsidRPr="007C6403">
        <w:rPr>
          <w:lang w:val="en-US"/>
        </w:rPr>
        <w:t xml:space="preserve"> unfortunately witnessed an escalation of conflicts and natural disasters</w:t>
      </w:r>
      <w:r w:rsidR="002040DA" w:rsidRPr="007C6403">
        <w:rPr>
          <w:lang w:val="en-US"/>
        </w:rPr>
        <w:t xml:space="preserve">, which had </w:t>
      </w:r>
      <w:r w:rsidR="008E14A1" w:rsidRPr="007C6403">
        <w:rPr>
          <w:lang w:val="en-US"/>
        </w:rPr>
        <w:t xml:space="preserve">damaged </w:t>
      </w:r>
      <w:r w:rsidR="002040DA" w:rsidRPr="007C6403">
        <w:rPr>
          <w:lang w:val="en-US"/>
        </w:rPr>
        <w:t>cultural heritage as a whole</w:t>
      </w:r>
      <w:r w:rsidR="008E14A1" w:rsidRPr="007C6403">
        <w:rPr>
          <w:lang w:val="en-US"/>
        </w:rPr>
        <w:t xml:space="preserve"> and </w:t>
      </w:r>
      <w:r w:rsidR="00F141D6" w:rsidRPr="007C6403">
        <w:rPr>
          <w:lang w:val="en-US"/>
        </w:rPr>
        <w:t>ICH</w:t>
      </w:r>
      <w:r w:rsidR="008E14A1" w:rsidRPr="007C6403">
        <w:rPr>
          <w:lang w:val="en-US"/>
        </w:rPr>
        <w:t xml:space="preserve"> specifically.</w:t>
      </w:r>
      <w:r w:rsidR="000D4AEA" w:rsidRPr="007C6403">
        <w:rPr>
          <w:lang w:val="en-US"/>
        </w:rPr>
        <w:t xml:space="preserve"> </w:t>
      </w:r>
      <w:r w:rsidR="002040DA" w:rsidRPr="007C6403">
        <w:rPr>
          <w:lang w:val="en-US"/>
        </w:rPr>
        <w:t xml:space="preserve">The </w:t>
      </w:r>
      <w:r w:rsidR="00E12931" w:rsidRPr="007C6403">
        <w:rPr>
          <w:lang w:val="en-US"/>
        </w:rPr>
        <w:t xml:space="preserve">Secretary </w:t>
      </w:r>
      <w:r w:rsidR="002040DA" w:rsidRPr="007C6403">
        <w:rPr>
          <w:lang w:val="en-US"/>
        </w:rPr>
        <w:t xml:space="preserve">recalled </w:t>
      </w:r>
      <w:r w:rsidR="008E14A1" w:rsidRPr="007C6403">
        <w:rPr>
          <w:lang w:val="en-US"/>
        </w:rPr>
        <w:t xml:space="preserve">that at the General Assembly session in June </w:t>
      </w:r>
      <w:r w:rsidR="002040DA" w:rsidRPr="007C6403">
        <w:rPr>
          <w:lang w:val="en-US"/>
        </w:rPr>
        <w:t>2016</w:t>
      </w:r>
      <w:r w:rsidR="008E14A1" w:rsidRPr="007C6403">
        <w:rPr>
          <w:lang w:val="en-US"/>
        </w:rPr>
        <w:t xml:space="preserve"> Greece </w:t>
      </w:r>
      <w:r w:rsidR="002040DA" w:rsidRPr="007C6403">
        <w:rPr>
          <w:lang w:val="en-US"/>
        </w:rPr>
        <w:t>had appealed</w:t>
      </w:r>
      <w:r w:rsidR="008E14A1" w:rsidRPr="007C6403">
        <w:rPr>
          <w:lang w:val="en-US"/>
        </w:rPr>
        <w:t xml:space="preserve"> for further deliberations on the value of </w:t>
      </w:r>
      <w:r w:rsidR="002040DA" w:rsidRPr="007C6403">
        <w:rPr>
          <w:lang w:val="en-US"/>
        </w:rPr>
        <w:t xml:space="preserve">safeguarding </w:t>
      </w:r>
      <w:r w:rsidR="00F141D6" w:rsidRPr="007C6403">
        <w:rPr>
          <w:lang w:val="en-US"/>
        </w:rPr>
        <w:t>ICH</w:t>
      </w:r>
      <w:r w:rsidR="008E14A1" w:rsidRPr="007C6403">
        <w:rPr>
          <w:lang w:val="en-US"/>
        </w:rPr>
        <w:t xml:space="preserve"> in cases of armed conflict</w:t>
      </w:r>
      <w:r w:rsidR="002040DA" w:rsidRPr="007C6403">
        <w:rPr>
          <w:lang w:val="en-US"/>
        </w:rPr>
        <w:t>, and</w:t>
      </w:r>
      <w:r w:rsidR="008E14A1" w:rsidRPr="007C6403">
        <w:rPr>
          <w:lang w:val="en-US"/>
        </w:rPr>
        <w:t xml:space="preserve"> </w:t>
      </w:r>
      <w:r w:rsidR="002040DA" w:rsidRPr="007C6403">
        <w:rPr>
          <w:lang w:val="en-US"/>
        </w:rPr>
        <w:t xml:space="preserve">for </w:t>
      </w:r>
      <w:r w:rsidR="008E14A1" w:rsidRPr="007C6403">
        <w:rPr>
          <w:lang w:val="en-US"/>
        </w:rPr>
        <w:t xml:space="preserve">its role </w:t>
      </w:r>
      <w:r w:rsidR="002040DA" w:rsidRPr="007C6403">
        <w:rPr>
          <w:lang w:val="en-US"/>
        </w:rPr>
        <w:t xml:space="preserve">in </w:t>
      </w:r>
      <w:r w:rsidR="008E14A1" w:rsidRPr="007C6403">
        <w:rPr>
          <w:lang w:val="en-US"/>
        </w:rPr>
        <w:t>reconciliation. This was in the context of the examination of the new chapter of the Operational Dir</w:t>
      </w:r>
      <w:r w:rsidR="002040DA" w:rsidRPr="007C6403">
        <w:rPr>
          <w:lang w:val="en-US"/>
        </w:rPr>
        <w:t>ectives on sustainable d</w:t>
      </w:r>
      <w:r w:rsidR="008E14A1" w:rsidRPr="007C6403">
        <w:rPr>
          <w:lang w:val="en-US"/>
        </w:rPr>
        <w:t>evelopment</w:t>
      </w:r>
      <w:r w:rsidR="002040DA" w:rsidRPr="007C6403">
        <w:rPr>
          <w:lang w:val="en-US"/>
        </w:rPr>
        <w:t xml:space="preserve">, which </w:t>
      </w:r>
      <w:r w:rsidR="008E14A1" w:rsidRPr="007C6403">
        <w:rPr>
          <w:lang w:val="en-US"/>
        </w:rPr>
        <w:t>include</w:t>
      </w:r>
      <w:r w:rsidR="002040DA" w:rsidRPr="007C6403">
        <w:rPr>
          <w:lang w:val="en-US"/>
        </w:rPr>
        <w:t>d</w:t>
      </w:r>
      <w:r w:rsidR="008E14A1" w:rsidRPr="007C6403">
        <w:rPr>
          <w:lang w:val="en-US"/>
        </w:rPr>
        <w:t xml:space="preserve"> various references to emergencies, as mentioned in </w:t>
      </w:r>
      <w:hyperlink r:id="rId61" w:history="1">
        <w:r w:rsidR="000D4AEA" w:rsidRPr="007C6403">
          <w:rPr>
            <w:rStyle w:val="Hyperlink"/>
            <w:lang w:val="en-US"/>
          </w:rPr>
          <w:t xml:space="preserve">working </w:t>
        </w:r>
        <w:r w:rsidR="008E14A1" w:rsidRPr="007C6403">
          <w:rPr>
            <w:rStyle w:val="Hyperlink"/>
            <w:lang w:val="en-US"/>
          </w:rPr>
          <w:t>document 15</w:t>
        </w:r>
      </w:hyperlink>
      <w:r w:rsidR="008E14A1" w:rsidRPr="007C6403">
        <w:rPr>
          <w:lang w:val="en-US"/>
        </w:rPr>
        <w:t>.</w:t>
      </w:r>
      <w:r w:rsidR="007E6127" w:rsidRPr="007C6403">
        <w:rPr>
          <w:lang w:val="en-US"/>
        </w:rPr>
        <w:t xml:space="preserve"> </w:t>
      </w:r>
      <w:r w:rsidR="002040DA" w:rsidRPr="007C6403">
        <w:rPr>
          <w:lang w:val="en-US"/>
        </w:rPr>
        <w:t>In fact, the Committee had</w:t>
      </w:r>
      <w:r w:rsidR="008E14A1" w:rsidRPr="007C6403">
        <w:rPr>
          <w:lang w:val="en-US"/>
        </w:rPr>
        <w:t xml:space="preserve"> already addressed the issue of emergency in the framework of other topics</w:t>
      </w:r>
      <w:r w:rsidR="002040DA" w:rsidRPr="007C6403">
        <w:rPr>
          <w:lang w:val="en-US"/>
        </w:rPr>
        <w:t>,</w:t>
      </w:r>
      <w:r w:rsidR="008E14A1" w:rsidRPr="007C6403">
        <w:rPr>
          <w:lang w:val="en-US"/>
        </w:rPr>
        <w:t xml:space="preserve"> and </w:t>
      </w:r>
      <w:r w:rsidR="002040DA" w:rsidRPr="007C6403">
        <w:rPr>
          <w:lang w:val="en-US"/>
        </w:rPr>
        <w:t xml:space="preserve">had </w:t>
      </w:r>
      <w:r w:rsidR="008E14A1" w:rsidRPr="007C6403">
        <w:rPr>
          <w:lang w:val="en-US"/>
        </w:rPr>
        <w:t>made substantial advancements in the normative specifics to this end. For instance</w:t>
      </w:r>
      <w:r w:rsidR="00E12931" w:rsidRPr="007C6403">
        <w:rPr>
          <w:lang w:val="en-US"/>
        </w:rPr>
        <w:t xml:space="preserve">: i) in </w:t>
      </w:r>
      <w:r w:rsidR="008E14A1" w:rsidRPr="007C6403">
        <w:rPr>
          <w:lang w:val="en-US"/>
        </w:rPr>
        <w:t xml:space="preserve">the definition of </w:t>
      </w:r>
      <w:r w:rsidR="00E12931" w:rsidRPr="007C6403">
        <w:rPr>
          <w:lang w:val="en-US"/>
        </w:rPr>
        <w:t>‘</w:t>
      </w:r>
      <w:r w:rsidR="008E14A1" w:rsidRPr="007C6403">
        <w:rPr>
          <w:lang w:val="en-US"/>
        </w:rPr>
        <w:t>emergency</w:t>
      </w:r>
      <w:r w:rsidR="00E12931" w:rsidRPr="007C6403">
        <w:rPr>
          <w:lang w:val="en-US"/>
        </w:rPr>
        <w:t>’</w:t>
      </w:r>
      <w:r w:rsidR="005619A6" w:rsidRPr="007C6403">
        <w:rPr>
          <w:lang w:val="en-US"/>
        </w:rPr>
        <w:t xml:space="preserve"> in the context of the International A</w:t>
      </w:r>
      <w:r w:rsidR="008E14A1" w:rsidRPr="007C6403">
        <w:rPr>
          <w:lang w:val="en-US"/>
        </w:rPr>
        <w:t xml:space="preserve">ssistance mechanism, which </w:t>
      </w:r>
      <w:r w:rsidR="00E12931" w:rsidRPr="007C6403">
        <w:rPr>
          <w:lang w:val="en-US"/>
        </w:rPr>
        <w:t xml:space="preserve">had </w:t>
      </w:r>
      <w:r w:rsidR="008E14A1" w:rsidRPr="007C6403">
        <w:rPr>
          <w:lang w:val="en-US"/>
        </w:rPr>
        <w:t xml:space="preserve">been used three times so far; </w:t>
      </w:r>
      <w:r w:rsidR="00E12931" w:rsidRPr="007C6403">
        <w:rPr>
          <w:lang w:val="en-US"/>
        </w:rPr>
        <w:t xml:space="preserve">ii) in </w:t>
      </w:r>
      <w:r w:rsidR="008E14A1" w:rsidRPr="007C6403">
        <w:rPr>
          <w:lang w:val="en-US"/>
        </w:rPr>
        <w:t xml:space="preserve">the criteria of extreme urgency under the Urgent Safeguarding List, which </w:t>
      </w:r>
      <w:r w:rsidR="00E12931" w:rsidRPr="007C6403">
        <w:rPr>
          <w:lang w:val="en-US"/>
        </w:rPr>
        <w:t xml:space="preserve">had </w:t>
      </w:r>
      <w:r w:rsidR="008E14A1" w:rsidRPr="007C6403">
        <w:rPr>
          <w:lang w:val="en-US"/>
        </w:rPr>
        <w:t xml:space="preserve">yet to be </w:t>
      </w:r>
      <w:r w:rsidR="00E12931" w:rsidRPr="007C6403">
        <w:rPr>
          <w:lang w:val="en-US"/>
        </w:rPr>
        <w:t>activated; and iii) more recently,</w:t>
      </w:r>
      <w:r w:rsidR="008E14A1" w:rsidRPr="007C6403">
        <w:rPr>
          <w:lang w:val="en-US"/>
        </w:rPr>
        <w:t xml:space="preserve"> </w:t>
      </w:r>
      <w:r w:rsidR="00E12931" w:rsidRPr="007C6403">
        <w:rPr>
          <w:lang w:val="en-US"/>
        </w:rPr>
        <w:t xml:space="preserve">in </w:t>
      </w:r>
      <w:r w:rsidR="008E14A1" w:rsidRPr="007C6403">
        <w:rPr>
          <w:lang w:val="en-US"/>
        </w:rPr>
        <w:t xml:space="preserve">the new chapter on sustainable development. In parallel, </w:t>
      </w:r>
      <w:r w:rsidR="00E12931" w:rsidRPr="007C6403">
        <w:rPr>
          <w:lang w:val="en-US"/>
        </w:rPr>
        <w:t>UNESCO had</w:t>
      </w:r>
      <w:r w:rsidR="008E14A1" w:rsidRPr="007C6403">
        <w:rPr>
          <w:lang w:val="en-US"/>
        </w:rPr>
        <w:t xml:space="preserve"> been increasingly called upon to be part of the emergency response on the ground in all phases,</w:t>
      </w:r>
      <w:r w:rsidR="00E12931" w:rsidRPr="007C6403">
        <w:rPr>
          <w:lang w:val="en-US"/>
        </w:rPr>
        <w:t xml:space="preserve"> and had</w:t>
      </w:r>
      <w:r w:rsidR="008E14A1" w:rsidRPr="007C6403">
        <w:rPr>
          <w:lang w:val="en-US"/>
        </w:rPr>
        <w:t xml:space="preserve"> made decisions to facilitate this </w:t>
      </w:r>
      <w:r w:rsidR="00784242" w:rsidRPr="007C6403">
        <w:rPr>
          <w:lang w:val="en-US"/>
        </w:rPr>
        <w:t>task</w:t>
      </w:r>
      <w:r w:rsidR="008E14A1" w:rsidRPr="007C6403">
        <w:rPr>
          <w:lang w:val="en-US"/>
        </w:rPr>
        <w:t>. In particular, regarding conflicts</w:t>
      </w:r>
      <w:r w:rsidR="00E12931" w:rsidRPr="007C6403">
        <w:rPr>
          <w:lang w:val="en-US"/>
        </w:rPr>
        <w:t>,</w:t>
      </w:r>
      <w:r w:rsidR="008E14A1" w:rsidRPr="007C6403">
        <w:rPr>
          <w:lang w:val="en-US"/>
        </w:rPr>
        <w:t xml:space="preserve"> at its 38</w:t>
      </w:r>
      <w:r w:rsidR="008E14A1" w:rsidRPr="007C6403">
        <w:rPr>
          <w:vertAlign w:val="superscript"/>
          <w:lang w:val="en-US"/>
        </w:rPr>
        <w:t>th</w:t>
      </w:r>
      <w:r w:rsidR="005619A6" w:rsidRPr="007C6403">
        <w:rPr>
          <w:lang w:val="en-US"/>
        </w:rPr>
        <w:t xml:space="preserve"> session in November 2015</w:t>
      </w:r>
      <w:r w:rsidR="00784242" w:rsidRPr="007C6403">
        <w:rPr>
          <w:lang w:val="en-US"/>
        </w:rPr>
        <w:t>,</w:t>
      </w:r>
      <w:r w:rsidR="008E14A1" w:rsidRPr="007C6403">
        <w:rPr>
          <w:lang w:val="en-US"/>
        </w:rPr>
        <w:t xml:space="preserve"> UNESCO’s General Conference </w:t>
      </w:r>
      <w:r w:rsidR="00784242" w:rsidRPr="007C6403">
        <w:rPr>
          <w:lang w:val="en-US"/>
        </w:rPr>
        <w:t xml:space="preserve">had </w:t>
      </w:r>
      <w:r w:rsidR="008E14A1" w:rsidRPr="007C6403">
        <w:rPr>
          <w:lang w:val="en-US"/>
        </w:rPr>
        <w:t xml:space="preserve">adopted the </w:t>
      </w:r>
      <w:r w:rsidR="0065552E" w:rsidRPr="007C6403">
        <w:rPr>
          <w:color w:val="000000"/>
          <w:lang w:val="en-US"/>
        </w:rPr>
        <w:t>‘Strategy for the Reinforcement of UNESCO’s Actions for the Protection of Culture and the Promotion of Cultural Pluralism in the Event of Armed Conflict’</w:t>
      </w:r>
      <w:r w:rsidR="0065552E" w:rsidRPr="007C6403">
        <w:rPr>
          <w:rStyle w:val="FootnoteReference"/>
          <w:color w:val="000000"/>
          <w:lang w:val="en-US"/>
        </w:rPr>
        <w:footnoteReference w:id="9"/>
      </w:r>
      <w:r w:rsidR="008E14A1" w:rsidRPr="007C6403">
        <w:rPr>
          <w:lang w:val="en-US"/>
        </w:rPr>
        <w:t>.</w:t>
      </w:r>
      <w:r w:rsidR="00E12931" w:rsidRPr="007C6403">
        <w:rPr>
          <w:b/>
          <w:lang w:val="en-US"/>
        </w:rPr>
        <w:t xml:space="preserve"> </w:t>
      </w:r>
      <w:r w:rsidR="008E14A1" w:rsidRPr="007C6403">
        <w:rPr>
          <w:lang w:val="en-US"/>
        </w:rPr>
        <w:t xml:space="preserve">In this context, the </w:t>
      </w:r>
      <w:r w:rsidR="00E12931" w:rsidRPr="007C6403">
        <w:rPr>
          <w:lang w:val="en-US"/>
        </w:rPr>
        <w:t xml:space="preserve">ICH </w:t>
      </w:r>
      <w:r w:rsidR="008E14A1" w:rsidRPr="007C6403">
        <w:rPr>
          <w:lang w:val="en-US"/>
        </w:rPr>
        <w:t xml:space="preserve">Section </w:t>
      </w:r>
      <w:r w:rsidR="00E12931" w:rsidRPr="007C6403">
        <w:rPr>
          <w:lang w:val="en-US"/>
        </w:rPr>
        <w:t xml:space="preserve">was </w:t>
      </w:r>
      <w:r w:rsidR="008E14A1" w:rsidRPr="007C6403">
        <w:rPr>
          <w:lang w:val="en-US"/>
        </w:rPr>
        <w:t xml:space="preserve">increasingly solicited to contribute under the 2003 Convention and to propose operational actions. However, although the normative provisions to legitimate such action exist, </w:t>
      </w:r>
      <w:r w:rsidR="00E12931" w:rsidRPr="007C6403">
        <w:rPr>
          <w:lang w:val="en-US"/>
        </w:rPr>
        <w:t xml:space="preserve">it </w:t>
      </w:r>
      <w:r w:rsidR="005619A6" w:rsidRPr="007C6403">
        <w:rPr>
          <w:lang w:val="en-US"/>
        </w:rPr>
        <w:t>was</w:t>
      </w:r>
      <w:r w:rsidR="00E12931" w:rsidRPr="007C6403">
        <w:rPr>
          <w:lang w:val="en-US"/>
        </w:rPr>
        <w:t xml:space="preserve"> </w:t>
      </w:r>
      <w:r w:rsidR="005619A6" w:rsidRPr="007C6403">
        <w:rPr>
          <w:lang w:val="en-US"/>
        </w:rPr>
        <w:t xml:space="preserve">neither </w:t>
      </w:r>
      <w:r w:rsidR="008E14A1" w:rsidRPr="007C6403">
        <w:rPr>
          <w:lang w:val="en-US"/>
        </w:rPr>
        <w:t xml:space="preserve">easy </w:t>
      </w:r>
      <w:r w:rsidR="005619A6" w:rsidRPr="007C6403">
        <w:rPr>
          <w:lang w:val="en-US"/>
        </w:rPr>
        <w:t>n</w:t>
      </w:r>
      <w:r w:rsidR="008E14A1" w:rsidRPr="007C6403">
        <w:rPr>
          <w:lang w:val="en-US"/>
        </w:rPr>
        <w:t>or straightforward</w:t>
      </w:r>
      <w:r w:rsidR="00E12931" w:rsidRPr="007C6403">
        <w:rPr>
          <w:lang w:val="en-US"/>
        </w:rPr>
        <w:t xml:space="preserve"> to move forward as </w:t>
      </w:r>
      <w:r w:rsidR="00784242" w:rsidRPr="007C6403">
        <w:rPr>
          <w:lang w:val="en-US"/>
        </w:rPr>
        <w:t>ICH</w:t>
      </w:r>
      <w:r w:rsidR="008E14A1" w:rsidRPr="007C6403">
        <w:rPr>
          <w:lang w:val="en-US"/>
        </w:rPr>
        <w:t xml:space="preserve"> </w:t>
      </w:r>
      <w:r w:rsidR="00E12931" w:rsidRPr="007C6403">
        <w:rPr>
          <w:lang w:val="en-US"/>
        </w:rPr>
        <w:t xml:space="preserve">concerns </w:t>
      </w:r>
      <w:r w:rsidR="008E14A1" w:rsidRPr="007C6403">
        <w:rPr>
          <w:lang w:val="en-US"/>
        </w:rPr>
        <w:t xml:space="preserve">communities and individuals. Therefore, the time </w:t>
      </w:r>
      <w:r w:rsidR="006A6BCF" w:rsidRPr="007C6403">
        <w:rPr>
          <w:lang w:val="en-US"/>
        </w:rPr>
        <w:t xml:space="preserve">was ripe </w:t>
      </w:r>
      <w:r w:rsidR="008E14A1" w:rsidRPr="007C6403">
        <w:rPr>
          <w:lang w:val="en-US"/>
        </w:rPr>
        <w:t xml:space="preserve">for the Committee to devote a full discussion </w:t>
      </w:r>
      <w:r w:rsidR="00784242" w:rsidRPr="007C6403">
        <w:rPr>
          <w:lang w:val="en-US"/>
        </w:rPr>
        <w:t xml:space="preserve">to </w:t>
      </w:r>
      <w:r w:rsidR="008E14A1" w:rsidRPr="007C6403">
        <w:rPr>
          <w:lang w:val="en-US"/>
        </w:rPr>
        <w:t xml:space="preserve">the role of </w:t>
      </w:r>
      <w:r w:rsidR="00784242" w:rsidRPr="007C6403">
        <w:rPr>
          <w:lang w:val="en-US"/>
        </w:rPr>
        <w:t>ICH</w:t>
      </w:r>
      <w:r w:rsidR="008E14A1" w:rsidRPr="007C6403">
        <w:rPr>
          <w:lang w:val="en-US"/>
        </w:rPr>
        <w:t xml:space="preserve"> in emergencies but also, more specifically, to the role of the Convention in such situations. </w:t>
      </w:r>
      <w:r w:rsidR="006A6BCF" w:rsidRPr="007C6403">
        <w:rPr>
          <w:lang w:val="en-US"/>
        </w:rPr>
        <w:t>The Secretary</w:t>
      </w:r>
      <w:r w:rsidR="006A6BCF" w:rsidRPr="007C6403">
        <w:rPr>
          <w:b/>
          <w:lang w:val="en-US"/>
        </w:rPr>
        <w:t xml:space="preserve"> </w:t>
      </w:r>
      <w:r w:rsidR="008E14A1" w:rsidRPr="007C6403">
        <w:rPr>
          <w:lang w:val="en-US"/>
        </w:rPr>
        <w:t>wish</w:t>
      </w:r>
      <w:r w:rsidR="006A6BCF" w:rsidRPr="007C6403">
        <w:rPr>
          <w:lang w:val="en-US"/>
        </w:rPr>
        <w:t>ed</w:t>
      </w:r>
      <w:r w:rsidR="008E14A1" w:rsidRPr="007C6403">
        <w:rPr>
          <w:lang w:val="en-US"/>
        </w:rPr>
        <w:t xml:space="preserve"> to underline that </w:t>
      </w:r>
      <w:r w:rsidR="006A6BCF" w:rsidRPr="007C6403">
        <w:rPr>
          <w:lang w:val="en-US"/>
        </w:rPr>
        <w:t>the document provided</w:t>
      </w:r>
      <w:r w:rsidR="008E14A1" w:rsidRPr="007C6403">
        <w:rPr>
          <w:lang w:val="en-US"/>
        </w:rPr>
        <w:t xml:space="preserve"> some preliminary considerations for the debate re</w:t>
      </w:r>
      <w:r w:rsidR="00D65D93" w:rsidRPr="007C6403">
        <w:rPr>
          <w:lang w:val="en-US"/>
        </w:rPr>
        <w:t xml:space="preserve">garding the dual approach of </w:t>
      </w:r>
      <w:r w:rsidR="00784242" w:rsidRPr="007C6403">
        <w:rPr>
          <w:lang w:val="en-US"/>
        </w:rPr>
        <w:t xml:space="preserve">ICH </w:t>
      </w:r>
      <w:r w:rsidR="008E14A1" w:rsidRPr="007C6403">
        <w:rPr>
          <w:lang w:val="en-US"/>
        </w:rPr>
        <w:t xml:space="preserve">in relation to access to communities and their role, and the question of displaced persons. However, it </w:t>
      </w:r>
      <w:r w:rsidR="006A6BCF" w:rsidRPr="007C6403">
        <w:rPr>
          <w:lang w:val="en-US"/>
        </w:rPr>
        <w:t xml:space="preserve">was </w:t>
      </w:r>
      <w:r w:rsidR="008E14A1" w:rsidRPr="007C6403">
        <w:rPr>
          <w:lang w:val="en-US"/>
        </w:rPr>
        <w:t>by no means meant to be exhaustive.</w:t>
      </w:r>
      <w:r w:rsidR="006A6BCF" w:rsidRPr="007C6403">
        <w:rPr>
          <w:lang w:val="en-US"/>
        </w:rPr>
        <w:t xml:space="preserve"> </w:t>
      </w:r>
      <w:r w:rsidR="008E14A1" w:rsidRPr="007C6403">
        <w:rPr>
          <w:rFonts w:eastAsia="Malgun Gothic"/>
          <w:lang w:val="en-US"/>
        </w:rPr>
        <w:t>The draft decision mainly ask</w:t>
      </w:r>
      <w:r w:rsidR="006A6BCF" w:rsidRPr="007C6403">
        <w:rPr>
          <w:rFonts w:eastAsia="Malgun Gothic"/>
          <w:lang w:val="en-US"/>
        </w:rPr>
        <w:t>ed</w:t>
      </w:r>
      <w:r w:rsidR="008E14A1" w:rsidRPr="007C6403">
        <w:rPr>
          <w:rFonts w:eastAsia="Malgun Gothic"/>
          <w:lang w:val="en-US"/>
        </w:rPr>
        <w:t xml:space="preserve"> the Secretariat to continue </w:t>
      </w:r>
      <w:r w:rsidR="008E14A1" w:rsidRPr="007C6403">
        <w:rPr>
          <w:lang w:val="en-US"/>
        </w:rPr>
        <w:t>to gather</w:t>
      </w:r>
      <w:r w:rsidR="008E14A1" w:rsidRPr="007C6403">
        <w:rPr>
          <w:rFonts w:eastAsia="Malgun Gothic"/>
          <w:lang w:val="en-US"/>
        </w:rPr>
        <w:t xml:space="preserve"> knowledge and gain experience on this issue</w:t>
      </w:r>
      <w:r w:rsidR="006A6BCF" w:rsidRPr="007C6403">
        <w:rPr>
          <w:rFonts w:eastAsia="Malgun Gothic"/>
          <w:lang w:val="en-US"/>
        </w:rPr>
        <w:t xml:space="preserve">, and </w:t>
      </w:r>
      <w:r w:rsidR="00E74E9B" w:rsidRPr="007C6403">
        <w:rPr>
          <w:rFonts w:eastAsia="Malgun Gothic"/>
          <w:lang w:val="en-US"/>
        </w:rPr>
        <w:t xml:space="preserve">it </w:t>
      </w:r>
      <w:r w:rsidR="006A6BCF" w:rsidRPr="007C6403">
        <w:rPr>
          <w:rFonts w:eastAsia="Malgun Gothic"/>
          <w:lang w:val="en-US"/>
        </w:rPr>
        <w:t>proposed</w:t>
      </w:r>
      <w:r w:rsidR="008E14A1" w:rsidRPr="007C6403">
        <w:rPr>
          <w:rFonts w:eastAsia="Malgun Gothic"/>
          <w:lang w:val="en-US"/>
        </w:rPr>
        <w:t xml:space="preserve"> continu</w:t>
      </w:r>
      <w:r w:rsidR="00784242" w:rsidRPr="007C6403">
        <w:rPr>
          <w:rFonts w:eastAsia="Malgun Gothic"/>
          <w:lang w:val="en-US"/>
        </w:rPr>
        <w:t>ing</w:t>
      </w:r>
      <w:r w:rsidR="008E14A1" w:rsidRPr="007C6403">
        <w:rPr>
          <w:rFonts w:eastAsia="Malgun Gothic"/>
          <w:lang w:val="en-US"/>
        </w:rPr>
        <w:t xml:space="preserve"> </w:t>
      </w:r>
      <w:r w:rsidR="008E14A1" w:rsidRPr="007C6403">
        <w:rPr>
          <w:lang w:val="en-US"/>
        </w:rPr>
        <w:t xml:space="preserve">the discussion at its next session in 2017 with a view to exploring more operational </w:t>
      </w:r>
      <w:r w:rsidR="008E14A1" w:rsidRPr="007C6403">
        <w:rPr>
          <w:color w:val="000000"/>
          <w:lang w:val="en-US"/>
        </w:rPr>
        <w:t>modalities for the implementation of the Convention in situations of emergencies.</w:t>
      </w:r>
    </w:p>
    <w:p w14:paraId="3951BD54" w14:textId="414CC5B5" w:rsidR="00D65D93" w:rsidRPr="007C6403" w:rsidRDefault="00D65D93" w:rsidP="003371C6">
      <w:pPr>
        <w:pStyle w:val="Orateurengris"/>
        <w:spacing w:before="240"/>
        <w:ind w:left="709" w:hanging="709"/>
        <w:rPr>
          <w:lang w:val="en-US"/>
        </w:rPr>
      </w:pPr>
      <w:r w:rsidRPr="007C6403">
        <w:rPr>
          <w:color w:val="000000"/>
          <w:lang w:val="en-US"/>
        </w:rPr>
        <w:t>T</w:t>
      </w:r>
      <w:r w:rsidRPr="007C6403">
        <w:rPr>
          <w:lang w:val="en-US"/>
        </w:rPr>
        <w:t xml:space="preserve">he </w:t>
      </w:r>
      <w:r w:rsidRPr="007C6403">
        <w:rPr>
          <w:b/>
          <w:lang w:val="en-US"/>
        </w:rPr>
        <w:t>Chairperson</w:t>
      </w:r>
      <w:r w:rsidRPr="007C6403">
        <w:rPr>
          <w:lang w:val="en-US"/>
        </w:rPr>
        <w:t xml:space="preserve"> opened the floor </w:t>
      </w:r>
      <w:r w:rsidR="00784242" w:rsidRPr="007C6403">
        <w:rPr>
          <w:lang w:val="en-US"/>
        </w:rPr>
        <w:t xml:space="preserve">for </w:t>
      </w:r>
      <w:r w:rsidRPr="007C6403">
        <w:rPr>
          <w:lang w:val="en-US"/>
        </w:rPr>
        <w:t>debate.</w:t>
      </w:r>
    </w:p>
    <w:p w14:paraId="0178F29B" w14:textId="35CBC6EA" w:rsidR="00C818B3" w:rsidRPr="007C6403" w:rsidRDefault="00967147" w:rsidP="003371C6">
      <w:pPr>
        <w:pStyle w:val="Orateurengris"/>
        <w:spacing w:before="240"/>
        <w:ind w:left="709" w:hanging="709"/>
        <w:rPr>
          <w:lang w:val="en-US"/>
        </w:rPr>
      </w:pPr>
      <w:r w:rsidRPr="007C6403">
        <w:rPr>
          <w:color w:val="000000"/>
          <w:lang w:val="en-US"/>
        </w:rPr>
        <w:t xml:space="preserve">As a country often affected by natural disasters, </w:t>
      </w:r>
      <w:r w:rsidRPr="007C6403">
        <w:rPr>
          <w:lang w:val="en-US"/>
        </w:rPr>
        <w:t>t</w:t>
      </w:r>
      <w:r w:rsidR="00D65D93" w:rsidRPr="007C6403">
        <w:rPr>
          <w:lang w:val="en-US"/>
        </w:rPr>
        <w:t xml:space="preserve">he delegation of the </w:t>
      </w:r>
      <w:r w:rsidR="00D65D93" w:rsidRPr="007C6403">
        <w:rPr>
          <w:b/>
          <w:lang w:val="en-US"/>
        </w:rPr>
        <w:t>Philippines</w:t>
      </w:r>
      <w:r w:rsidR="00E90757" w:rsidRPr="007C6403">
        <w:rPr>
          <w:color w:val="000000"/>
          <w:lang w:val="en-US"/>
        </w:rPr>
        <w:t xml:space="preserve"> </w:t>
      </w:r>
      <w:r w:rsidRPr="007C6403">
        <w:rPr>
          <w:color w:val="000000"/>
          <w:lang w:val="en-US"/>
        </w:rPr>
        <w:t>welcomed</w:t>
      </w:r>
      <w:r w:rsidR="00E90757" w:rsidRPr="007C6403">
        <w:rPr>
          <w:color w:val="000000"/>
          <w:lang w:val="en-US"/>
        </w:rPr>
        <w:t xml:space="preserve"> the inclusion of this topic on the agenda. Growing instabili</w:t>
      </w:r>
      <w:r w:rsidRPr="007C6403">
        <w:rPr>
          <w:color w:val="000000"/>
          <w:lang w:val="en-US"/>
        </w:rPr>
        <w:t>ty in the world due to conflict placed</w:t>
      </w:r>
      <w:r w:rsidR="00E90757" w:rsidRPr="007C6403">
        <w:rPr>
          <w:color w:val="000000"/>
          <w:lang w:val="en-US"/>
        </w:rPr>
        <w:t xml:space="preserve"> </w:t>
      </w:r>
      <w:r w:rsidR="00784242" w:rsidRPr="007C6403">
        <w:rPr>
          <w:color w:val="000000"/>
          <w:lang w:val="en-US"/>
        </w:rPr>
        <w:t xml:space="preserve">ICH </w:t>
      </w:r>
      <w:r w:rsidRPr="007C6403">
        <w:rPr>
          <w:color w:val="000000"/>
          <w:lang w:val="en-US"/>
        </w:rPr>
        <w:t>increasingly at risk</w:t>
      </w:r>
      <w:r w:rsidR="00784242" w:rsidRPr="007C6403">
        <w:rPr>
          <w:color w:val="000000"/>
          <w:lang w:val="en-US"/>
        </w:rPr>
        <w:t>.</w:t>
      </w:r>
      <w:r w:rsidR="00752CC1" w:rsidRPr="007C6403">
        <w:rPr>
          <w:color w:val="000000"/>
          <w:lang w:val="en-US"/>
        </w:rPr>
        <w:t xml:space="preserve"> </w:t>
      </w:r>
      <w:r w:rsidR="00784242" w:rsidRPr="007C6403">
        <w:rPr>
          <w:color w:val="000000"/>
          <w:lang w:val="en-US"/>
        </w:rPr>
        <w:t xml:space="preserve">However, </w:t>
      </w:r>
      <w:r w:rsidR="00752CC1" w:rsidRPr="007C6403">
        <w:rPr>
          <w:color w:val="000000"/>
          <w:lang w:val="en-US"/>
        </w:rPr>
        <w:t xml:space="preserve">it noted that </w:t>
      </w:r>
      <w:r w:rsidR="00E90757" w:rsidRPr="007C6403">
        <w:rPr>
          <w:color w:val="000000"/>
          <w:lang w:val="en-US"/>
        </w:rPr>
        <w:t xml:space="preserve">most attention </w:t>
      </w:r>
      <w:r w:rsidR="00752CC1" w:rsidRPr="007C6403">
        <w:rPr>
          <w:color w:val="000000"/>
          <w:lang w:val="en-US"/>
        </w:rPr>
        <w:t xml:space="preserve">was </w:t>
      </w:r>
      <w:r w:rsidRPr="007C6403">
        <w:rPr>
          <w:color w:val="000000"/>
          <w:lang w:val="en-US"/>
        </w:rPr>
        <w:t xml:space="preserve">afforded </w:t>
      </w:r>
      <w:r w:rsidR="00E90757" w:rsidRPr="007C6403">
        <w:rPr>
          <w:color w:val="000000"/>
          <w:lang w:val="en-US"/>
        </w:rPr>
        <w:t xml:space="preserve">to </w:t>
      </w:r>
      <w:r w:rsidR="00752CC1" w:rsidRPr="007C6403">
        <w:rPr>
          <w:color w:val="000000"/>
          <w:lang w:val="en-US"/>
        </w:rPr>
        <w:t xml:space="preserve">tangible heritage in </w:t>
      </w:r>
      <w:r w:rsidR="00E90757" w:rsidRPr="007C6403">
        <w:rPr>
          <w:color w:val="000000"/>
          <w:lang w:val="en-US"/>
        </w:rPr>
        <w:t xml:space="preserve">situations of armed conflict or natural disasters. In this regard, it would be important to </w:t>
      </w:r>
      <w:r w:rsidR="00784242" w:rsidRPr="007C6403">
        <w:rPr>
          <w:color w:val="000000"/>
          <w:lang w:val="en-US"/>
        </w:rPr>
        <w:t>include ICH</w:t>
      </w:r>
      <w:r w:rsidRPr="007C6403">
        <w:rPr>
          <w:color w:val="000000"/>
          <w:lang w:val="en-US"/>
        </w:rPr>
        <w:t xml:space="preserve"> </w:t>
      </w:r>
      <w:r w:rsidR="00E90757" w:rsidRPr="007C6403">
        <w:rPr>
          <w:color w:val="000000"/>
          <w:lang w:val="en-US"/>
        </w:rPr>
        <w:t xml:space="preserve">considerations in the UNESCO action plan currently being discussed by the Executive Board. Identifying potential </w:t>
      </w:r>
      <w:r w:rsidR="00784242" w:rsidRPr="007C6403">
        <w:rPr>
          <w:color w:val="000000"/>
          <w:lang w:val="en-US"/>
        </w:rPr>
        <w:t>ICH</w:t>
      </w:r>
      <w:r w:rsidRPr="007C6403">
        <w:rPr>
          <w:color w:val="000000"/>
          <w:lang w:val="en-US"/>
        </w:rPr>
        <w:t xml:space="preserve"> </w:t>
      </w:r>
      <w:r w:rsidR="00E90757" w:rsidRPr="007C6403">
        <w:rPr>
          <w:color w:val="000000"/>
          <w:lang w:val="en-US"/>
        </w:rPr>
        <w:t xml:space="preserve">at risk in emergency situations </w:t>
      </w:r>
      <w:r w:rsidRPr="007C6403">
        <w:rPr>
          <w:color w:val="000000"/>
          <w:lang w:val="en-US"/>
        </w:rPr>
        <w:t xml:space="preserve">could </w:t>
      </w:r>
      <w:r w:rsidR="00E90757" w:rsidRPr="007C6403">
        <w:rPr>
          <w:color w:val="000000"/>
          <w:lang w:val="en-US"/>
        </w:rPr>
        <w:t>be a necessary initial step to take this issue forward</w:t>
      </w:r>
      <w:r w:rsidRPr="007C6403">
        <w:rPr>
          <w:color w:val="000000"/>
          <w:lang w:val="en-US"/>
        </w:rPr>
        <w:t xml:space="preserve"> in a concrete way</w:t>
      </w:r>
      <w:r w:rsidR="00E90757" w:rsidRPr="007C6403">
        <w:rPr>
          <w:color w:val="000000"/>
          <w:lang w:val="en-US"/>
        </w:rPr>
        <w:t>. Thus</w:t>
      </w:r>
      <w:r w:rsidRPr="007C6403">
        <w:rPr>
          <w:color w:val="000000"/>
          <w:lang w:val="en-US"/>
        </w:rPr>
        <w:t>,</w:t>
      </w:r>
      <w:r w:rsidR="00E90757" w:rsidRPr="007C6403">
        <w:rPr>
          <w:color w:val="000000"/>
          <w:lang w:val="en-US"/>
        </w:rPr>
        <w:t xml:space="preserve"> some type of mapping exercise might be considered in consultation with </w:t>
      </w:r>
      <w:r w:rsidRPr="007C6403">
        <w:rPr>
          <w:color w:val="000000"/>
          <w:lang w:val="en-US"/>
        </w:rPr>
        <w:t xml:space="preserve">States Parties, </w:t>
      </w:r>
      <w:r w:rsidR="00E90757" w:rsidRPr="007C6403">
        <w:rPr>
          <w:color w:val="000000"/>
          <w:lang w:val="en-US"/>
        </w:rPr>
        <w:t xml:space="preserve">particularly those experiencing emergencies. </w:t>
      </w:r>
      <w:r w:rsidR="00784242" w:rsidRPr="007C6403">
        <w:rPr>
          <w:color w:val="000000"/>
          <w:lang w:val="en-US"/>
        </w:rPr>
        <w:t xml:space="preserve">The provision </w:t>
      </w:r>
      <w:r w:rsidR="00E90757" w:rsidRPr="007C6403">
        <w:rPr>
          <w:color w:val="000000"/>
          <w:lang w:val="en-US"/>
        </w:rPr>
        <w:t xml:space="preserve">of </w:t>
      </w:r>
      <w:r w:rsidR="00784242" w:rsidRPr="007C6403">
        <w:rPr>
          <w:color w:val="000000"/>
          <w:lang w:val="en-US"/>
        </w:rPr>
        <w:t>I</w:t>
      </w:r>
      <w:r w:rsidR="00E90757" w:rsidRPr="007C6403">
        <w:rPr>
          <w:color w:val="000000"/>
          <w:lang w:val="en-US"/>
        </w:rPr>
        <w:t xml:space="preserve">nternational </w:t>
      </w:r>
      <w:r w:rsidR="00784242" w:rsidRPr="007C6403">
        <w:rPr>
          <w:color w:val="000000"/>
          <w:lang w:val="en-US"/>
        </w:rPr>
        <w:t xml:space="preserve">Assistance </w:t>
      </w:r>
      <w:r w:rsidR="00E90757" w:rsidRPr="007C6403">
        <w:rPr>
          <w:color w:val="000000"/>
          <w:lang w:val="en-US"/>
        </w:rPr>
        <w:t>and capacity</w:t>
      </w:r>
      <w:r w:rsidR="00784242" w:rsidRPr="007C6403">
        <w:rPr>
          <w:color w:val="000000"/>
          <w:lang w:val="en-US"/>
        </w:rPr>
        <w:t xml:space="preserve"> </w:t>
      </w:r>
      <w:r w:rsidR="00E90757" w:rsidRPr="007C6403">
        <w:rPr>
          <w:color w:val="000000"/>
          <w:lang w:val="en-US"/>
        </w:rPr>
        <w:t xml:space="preserve">building must be the priority when it comes to </w:t>
      </w:r>
      <w:r w:rsidR="00784242" w:rsidRPr="007C6403">
        <w:rPr>
          <w:color w:val="000000"/>
          <w:lang w:val="en-US"/>
        </w:rPr>
        <w:t>ICH</w:t>
      </w:r>
      <w:r w:rsidRPr="007C6403">
        <w:rPr>
          <w:color w:val="000000"/>
          <w:lang w:val="en-US"/>
        </w:rPr>
        <w:t xml:space="preserve"> </w:t>
      </w:r>
      <w:r w:rsidR="00E90757" w:rsidRPr="007C6403">
        <w:rPr>
          <w:color w:val="000000"/>
          <w:lang w:val="en-US"/>
        </w:rPr>
        <w:t xml:space="preserve">in emergencies. In fact, </w:t>
      </w:r>
      <w:r w:rsidRPr="007C6403">
        <w:rPr>
          <w:color w:val="000000"/>
          <w:lang w:val="en-US"/>
        </w:rPr>
        <w:t>some of the ICH F</w:t>
      </w:r>
      <w:r w:rsidR="00E90757" w:rsidRPr="007C6403">
        <w:rPr>
          <w:color w:val="000000"/>
          <w:lang w:val="en-US"/>
        </w:rPr>
        <w:t xml:space="preserve">und could eventually be earmarked solely for safeguarding </w:t>
      </w:r>
      <w:r w:rsidRPr="007C6403">
        <w:rPr>
          <w:color w:val="000000"/>
          <w:lang w:val="en-US"/>
        </w:rPr>
        <w:t xml:space="preserve">intangible heritage </w:t>
      </w:r>
      <w:r w:rsidR="00E90757" w:rsidRPr="007C6403">
        <w:rPr>
          <w:color w:val="000000"/>
          <w:lang w:val="en-US"/>
        </w:rPr>
        <w:t xml:space="preserve">in emergencies. Pilot projects </w:t>
      </w:r>
      <w:r w:rsidRPr="007C6403">
        <w:rPr>
          <w:color w:val="000000"/>
          <w:lang w:val="en-US"/>
        </w:rPr>
        <w:t xml:space="preserve">could be </w:t>
      </w:r>
      <w:r w:rsidR="00E90757" w:rsidRPr="007C6403">
        <w:rPr>
          <w:color w:val="000000"/>
          <w:lang w:val="en-US"/>
        </w:rPr>
        <w:t>present</w:t>
      </w:r>
      <w:r w:rsidRPr="007C6403">
        <w:rPr>
          <w:color w:val="000000"/>
          <w:lang w:val="en-US"/>
        </w:rPr>
        <w:t>ed</w:t>
      </w:r>
      <w:r w:rsidR="00E90757" w:rsidRPr="007C6403">
        <w:rPr>
          <w:color w:val="000000"/>
          <w:lang w:val="en-US"/>
        </w:rPr>
        <w:t xml:space="preserve"> </w:t>
      </w:r>
      <w:r w:rsidRPr="007C6403">
        <w:rPr>
          <w:color w:val="000000"/>
          <w:lang w:val="en-US"/>
        </w:rPr>
        <w:t>to the Committee, the S</w:t>
      </w:r>
      <w:r w:rsidR="00E90757" w:rsidRPr="007C6403">
        <w:rPr>
          <w:color w:val="000000"/>
          <w:lang w:val="en-US"/>
        </w:rPr>
        <w:t xml:space="preserve">ecretariat and the </w:t>
      </w:r>
      <w:r w:rsidRPr="007C6403">
        <w:rPr>
          <w:color w:val="000000"/>
          <w:lang w:val="en-US"/>
        </w:rPr>
        <w:t>General Assembly for further consideration</w:t>
      </w:r>
      <w:r w:rsidR="00E90757" w:rsidRPr="007C6403">
        <w:rPr>
          <w:color w:val="000000"/>
          <w:lang w:val="en-US"/>
        </w:rPr>
        <w:t xml:space="preserve">. </w:t>
      </w:r>
      <w:r w:rsidRPr="007C6403">
        <w:rPr>
          <w:color w:val="000000"/>
          <w:lang w:val="en-US"/>
        </w:rPr>
        <w:t xml:space="preserve">The Committee might however have to differentiate </w:t>
      </w:r>
      <w:r w:rsidR="00E90757" w:rsidRPr="007C6403">
        <w:rPr>
          <w:color w:val="000000"/>
          <w:lang w:val="en-US"/>
        </w:rPr>
        <w:t xml:space="preserve">between support during crisis situations and post-conflict or post-emergency support. </w:t>
      </w:r>
      <w:r w:rsidR="005619A6" w:rsidRPr="007C6403">
        <w:rPr>
          <w:color w:val="000000"/>
          <w:lang w:val="en-US"/>
        </w:rPr>
        <w:t xml:space="preserve">It </w:t>
      </w:r>
      <w:r w:rsidR="00E90757" w:rsidRPr="007C6403">
        <w:rPr>
          <w:color w:val="000000"/>
          <w:lang w:val="en-US"/>
        </w:rPr>
        <w:t>look</w:t>
      </w:r>
      <w:r w:rsidRPr="007C6403">
        <w:rPr>
          <w:color w:val="000000"/>
          <w:lang w:val="en-US"/>
        </w:rPr>
        <w:t>ed</w:t>
      </w:r>
      <w:r w:rsidR="00E90757" w:rsidRPr="007C6403">
        <w:rPr>
          <w:color w:val="000000"/>
          <w:lang w:val="en-US"/>
        </w:rPr>
        <w:t xml:space="preserve"> forward to deepening understanding and activities on this important matter.</w:t>
      </w:r>
    </w:p>
    <w:p w14:paraId="0C67961B" w14:textId="659ACA4F" w:rsidR="00C818B3" w:rsidRPr="007C6403" w:rsidRDefault="00D65D93" w:rsidP="003371C6">
      <w:pPr>
        <w:pStyle w:val="Orateurengris"/>
        <w:spacing w:before="240"/>
        <w:ind w:left="709" w:hanging="709"/>
        <w:rPr>
          <w:lang w:val="en-US"/>
        </w:rPr>
      </w:pPr>
      <w:r w:rsidRPr="007C6403">
        <w:rPr>
          <w:lang w:val="en-US"/>
        </w:rPr>
        <w:t xml:space="preserve">The delegation of </w:t>
      </w:r>
      <w:r w:rsidRPr="007C6403">
        <w:rPr>
          <w:b/>
          <w:lang w:val="en-US"/>
        </w:rPr>
        <w:t>Palestine</w:t>
      </w:r>
      <w:r w:rsidR="00C818B3" w:rsidRPr="007C6403">
        <w:rPr>
          <w:b/>
          <w:color w:val="000000"/>
          <w:lang w:val="en-US"/>
        </w:rPr>
        <w:t xml:space="preserve"> </w:t>
      </w:r>
      <w:r w:rsidR="00526DF5" w:rsidRPr="007C6403">
        <w:rPr>
          <w:color w:val="000000"/>
          <w:lang w:val="en-US"/>
        </w:rPr>
        <w:t>t</w:t>
      </w:r>
      <w:r w:rsidR="00C818B3" w:rsidRPr="007C6403">
        <w:rPr>
          <w:color w:val="000000"/>
          <w:lang w:val="en-US"/>
        </w:rPr>
        <w:t>hank</w:t>
      </w:r>
      <w:r w:rsidR="00526DF5" w:rsidRPr="007C6403">
        <w:rPr>
          <w:color w:val="000000"/>
          <w:lang w:val="en-US"/>
        </w:rPr>
        <w:t>ed</w:t>
      </w:r>
      <w:r w:rsidR="00C818B3" w:rsidRPr="007C6403">
        <w:rPr>
          <w:color w:val="000000"/>
          <w:lang w:val="en-US"/>
        </w:rPr>
        <w:t xml:space="preserve"> </w:t>
      </w:r>
      <w:r w:rsidR="00D105AA" w:rsidRPr="007C6403">
        <w:rPr>
          <w:color w:val="000000"/>
          <w:lang w:val="en-US"/>
        </w:rPr>
        <w:t xml:space="preserve">the </w:t>
      </w:r>
      <w:r w:rsidR="00C818B3" w:rsidRPr="007C6403">
        <w:rPr>
          <w:color w:val="000000"/>
          <w:lang w:val="en-US"/>
        </w:rPr>
        <w:t xml:space="preserve">Philippines for </w:t>
      </w:r>
      <w:r w:rsidR="00526DF5" w:rsidRPr="007C6403">
        <w:rPr>
          <w:color w:val="000000"/>
          <w:lang w:val="en-US"/>
        </w:rPr>
        <w:t xml:space="preserve">its </w:t>
      </w:r>
      <w:r w:rsidR="00B80E7B" w:rsidRPr="007C6403">
        <w:rPr>
          <w:color w:val="000000"/>
          <w:lang w:val="en-US"/>
        </w:rPr>
        <w:t>intervention, having partially covered its concern, and it thanked the S</w:t>
      </w:r>
      <w:r w:rsidR="00C818B3" w:rsidRPr="007C6403">
        <w:rPr>
          <w:color w:val="000000"/>
          <w:lang w:val="en-US"/>
        </w:rPr>
        <w:t>ecretariat for the document</w:t>
      </w:r>
      <w:r w:rsidR="00E65948" w:rsidRPr="007C6403">
        <w:rPr>
          <w:color w:val="000000"/>
          <w:lang w:val="en-US"/>
        </w:rPr>
        <w:t xml:space="preserve"> and proposed draft decision</w:t>
      </w:r>
      <w:r w:rsidR="00B80E7B" w:rsidRPr="007C6403">
        <w:rPr>
          <w:color w:val="000000"/>
          <w:lang w:val="en-US"/>
        </w:rPr>
        <w:t xml:space="preserve">. It found the </w:t>
      </w:r>
      <w:r w:rsidR="00C818B3" w:rsidRPr="007C6403">
        <w:rPr>
          <w:color w:val="000000"/>
          <w:lang w:val="en-US"/>
        </w:rPr>
        <w:t>topic very important</w:t>
      </w:r>
      <w:r w:rsidR="00B80E7B" w:rsidRPr="007C6403">
        <w:rPr>
          <w:color w:val="000000"/>
          <w:lang w:val="en-US"/>
        </w:rPr>
        <w:t xml:space="preserve">, although complicated, and </w:t>
      </w:r>
      <w:r w:rsidR="00D105AA" w:rsidRPr="007C6403">
        <w:rPr>
          <w:color w:val="000000"/>
          <w:lang w:val="en-US"/>
        </w:rPr>
        <w:t>deserving</w:t>
      </w:r>
      <w:r w:rsidR="00B80E7B" w:rsidRPr="007C6403">
        <w:rPr>
          <w:color w:val="000000"/>
          <w:lang w:val="en-US"/>
        </w:rPr>
        <w:t xml:space="preserve"> greater attention. E</w:t>
      </w:r>
      <w:r w:rsidR="00C818B3" w:rsidRPr="007C6403">
        <w:rPr>
          <w:color w:val="000000"/>
          <w:lang w:val="en-US"/>
        </w:rPr>
        <w:t xml:space="preserve">mergencies </w:t>
      </w:r>
      <w:r w:rsidR="00B80E7B" w:rsidRPr="007C6403">
        <w:rPr>
          <w:color w:val="000000"/>
          <w:lang w:val="en-US"/>
        </w:rPr>
        <w:t xml:space="preserve">covered a </w:t>
      </w:r>
      <w:r w:rsidR="00C818B3" w:rsidRPr="007C6403">
        <w:rPr>
          <w:color w:val="000000"/>
          <w:lang w:val="en-US"/>
        </w:rPr>
        <w:t>vast</w:t>
      </w:r>
      <w:r w:rsidR="00B80E7B" w:rsidRPr="007C6403">
        <w:rPr>
          <w:color w:val="000000"/>
          <w:lang w:val="en-US"/>
        </w:rPr>
        <w:t xml:space="preserve"> number of situations, but for the delegation and its region it was most concerned with </w:t>
      </w:r>
      <w:r w:rsidR="00C818B3" w:rsidRPr="007C6403">
        <w:rPr>
          <w:color w:val="000000"/>
          <w:lang w:val="en-US"/>
        </w:rPr>
        <w:t xml:space="preserve">armed conflict and terrorist attacks. </w:t>
      </w:r>
      <w:r w:rsidR="00B80E7B" w:rsidRPr="007C6403">
        <w:rPr>
          <w:color w:val="000000"/>
          <w:lang w:val="en-US"/>
        </w:rPr>
        <w:t>In this regard, it wished to thank the S</w:t>
      </w:r>
      <w:r w:rsidR="00C818B3" w:rsidRPr="007C6403">
        <w:rPr>
          <w:color w:val="000000"/>
          <w:lang w:val="en-US"/>
        </w:rPr>
        <w:t xml:space="preserve">ecretariat for </w:t>
      </w:r>
      <w:r w:rsidR="00B80E7B" w:rsidRPr="007C6403">
        <w:rPr>
          <w:color w:val="000000"/>
          <w:lang w:val="en-US"/>
        </w:rPr>
        <w:t xml:space="preserve">its </w:t>
      </w:r>
      <w:r w:rsidR="00C818B3" w:rsidRPr="007C6403">
        <w:rPr>
          <w:color w:val="000000"/>
          <w:lang w:val="en-US"/>
        </w:rPr>
        <w:t xml:space="preserve">intention to continue </w:t>
      </w:r>
      <w:r w:rsidR="00B80E7B" w:rsidRPr="007C6403">
        <w:rPr>
          <w:color w:val="000000"/>
          <w:lang w:val="en-US"/>
        </w:rPr>
        <w:t xml:space="preserve">the </w:t>
      </w:r>
      <w:r w:rsidR="00C818B3" w:rsidRPr="007C6403">
        <w:rPr>
          <w:color w:val="000000"/>
          <w:lang w:val="en-US"/>
        </w:rPr>
        <w:t xml:space="preserve">reflection on </w:t>
      </w:r>
      <w:r w:rsidR="00B80E7B" w:rsidRPr="007C6403">
        <w:rPr>
          <w:color w:val="000000"/>
          <w:lang w:val="en-US"/>
        </w:rPr>
        <w:t xml:space="preserve">this issue so as to </w:t>
      </w:r>
      <w:r w:rsidR="00C818B3" w:rsidRPr="007C6403">
        <w:rPr>
          <w:color w:val="000000"/>
          <w:lang w:val="en-US"/>
        </w:rPr>
        <w:t xml:space="preserve">propose concrete measures </w:t>
      </w:r>
      <w:r w:rsidR="00B80E7B" w:rsidRPr="007C6403">
        <w:rPr>
          <w:color w:val="000000"/>
          <w:lang w:val="en-US"/>
        </w:rPr>
        <w:t>in the future</w:t>
      </w:r>
      <w:r w:rsidR="00C818B3" w:rsidRPr="007C6403">
        <w:rPr>
          <w:color w:val="000000"/>
          <w:lang w:val="en-US"/>
        </w:rPr>
        <w:t xml:space="preserve">. </w:t>
      </w:r>
      <w:r w:rsidR="00B80E7B" w:rsidRPr="007C6403">
        <w:rPr>
          <w:color w:val="000000"/>
          <w:lang w:val="en-US"/>
        </w:rPr>
        <w:t xml:space="preserve">The delegation </w:t>
      </w:r>
      <w:r w:rsidR="0024432A" w:rsidRPr="007C6403">
        <w:rPr>
          <w:color w:val="000000"/>
          <w:lang w:val="en-US"/>
        </w:rPr>
        <w:t>found that the draft decision was very accurate, perhaps requiring a minor amendment</w:t>
      </w:r>
      <w:r w:rsidR="00D105AA" w:rsidRPr="007C6403">
        <w:rPr>
          <w:color w:val="000000"/>
          <w:lang w:val="en-US"/>
        </w:rPr>
        <w:t xml:space="preserve">. It added </w:t>
      </w:r>
      <w:r w:rsidR="0024432A" w:rsidRPr="007C6403">
        <w:rPr>
          <w:color w:val="000000"/>
          <w:lang w:val="en-US"/>
        </w:rPr>
        <w:t xml:space="preserve">that it hoped the Evaluation Body was still present so that it could thank its Members and ask them to sometimes </w:t>
      </w:r>
      <w:r w:rsidR="00C818B3" w:rsidRPr="007C6403">
        <w:rPr>
          <w:color w:val="000000"/>
          <w:lang w:val="en-US"/>
        </w:rPr>
        <w:t>take into account these special cases.</w:t>
      </w:r>
    </w:p>
    <w:p w14:paraId="2A3A6AB7" w14:textId="7E502797"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India </w:t>
      </w:r>
      <w:r w:rsidRPr="007C6403">
        <w:rPr>
          <w:color w:val="000000"/>
          <w:lang w:val="en-US"/>
        </w:rPr>
        <w:t>welcome</w:t>
      </w:r>
      <w:r w:rsidR="002949C7" w:rsidRPr="007C6403">
        <w:rPr>
          <w:color w:val="000000"/>
          <w:lang w:val="en-US"/>
        </w:rPr>
        <w:t>d</w:t>
      </w:r>
      <w:r w:rsidRPr="007C6403">
        <w:rPr>
          <w:color w:val="000000"/>
          <w:lang w:val="en-US"/>
        </w:rPr>
        <w:t xml:space="preserve"> the discussions on this importan</w:t>
      </w:r>
      <w:r w:rsidR="002949C7" w:rsidRPr="007C6403">
        <w:rPr>
          <w:color w:val="000000"/>
          <w:lang w:val="en-US"/>
        </w:rPr>
        <w:t xml:space="preserve">t issue in the light of </w:t>
      </w:r>
      <w:r w:rsidR="00D105AA" w:rsidRPr="007C6403">
        <w:rPr>
          <w:color w:val="000000"/>
          <w:lang w:val="en-US"/>
        </w:rPr>
        <w:t>present-</w:t>
      </w:r>
      <w:r w:rsidRPr="007C6403">
        <w:rPr>
          <w:color w:val="000000"/>
          <w:lang w:val="en-US"/>
        </w:rPr>
        <w:t xml:space="preserve">day armed conflicts, natural disasters and migration issues. </w:t>
      </w:r>
      <w:r w:rsidR="002949C7" w:rsidRPr="007C6403">
        <w:rPr>
          <w:color w:val="000000"/>
          <w:lang w:val="en-US"/>
        </w:rPr>
        <w:t xml:space="preserve">It found </w:t>
      </w:r>
      <w:r w:rsidR="005619A6" w:rsidRPr="007C6403">
        <w:rPr>
          <w:color w:val="000000"/>
          <w:lang w:val="en-US"/>
        </w:rPr>
        <w:t>that the International A</w:t>
      </w:r>
      <w:r w:rsidR="002949C7" w:rsidRPr="007C6403">
        <w:rPr>
          <w:color w:val="000000"/>
          <w:lang w:val="en-US"/>
        </w:rPr>
        <w:t>ssistance mechanism under this C</w:t>
      </w:r>
      <w:r w:rsidRPr="007C6403">
        <w:rPr>
          <w:color w:val="000000"/>
          <w:lang w:val="en-US"/>
        </w:rPr>
        <w:t xml:space="preserve">onvention </w:t>
      </w:r>
      <w:r w:rsidR="002949C7" w:rsidRPr="007C6403">
        <w:rPr>
          <w:color w:val="000000"/>
          <w:lang w:val="en-US"/>
        </w:rPr>
        <w:t xml:space="preserve">was </w:t>
      </w:r>
      <w:r w:rsidRPr="007C6403">
        <w:rPr>
          <w:color w:val="000000"/>
          <w:lang w:val="en-US"/>
        </w:rPr>
        <w:t xml:space="preserve">important </w:t>
      </w:r>
      <w:r w:rsidR="005619A6" w:rsidRPr="007C6403">
        <w:rPr>
          <w:color w:val="000000"/>
          <w:lang w:val="en-US"/>
        </w:rPr>
        <w:t xml:space="preserve">and </w:t>
      </w:r>
      <w:r w:rsidR="002949C7" w:rsidRPr="007C6403">
        <w:rPr>
          <w:color w:val="000000"/>
          <w:lang w:val="en-US"/>
        </w:rPr>
        <w:t>could assist Member S</w:t>
      </w:r>
      <w:r w:rsidRPr="007C6403">
        <w:rPr>
          <w:color w:val="000000"/>
          <w:lang w:val="en-US"/>
        </w:rPr>
        <w:t xml:space="preserve">tates in building their capacities to safeguard their </w:t>
      </w:r>
      <w:r w:rsidR="00D105AA" w:rsidRPr="007C6403">
        <w:rPr>
          <w:color w:val="000000"/>
          <w:lang w:val="en-US"/>
        </w:rPr>
        <w:t>ICH</w:t>
      </w:r>
      <w:r w:rsidRPr="007C6403">
        <w:rPr>
          <w:color w:val="000000"/>
          <w:lang w:val="en-US"/>
        </w:rPr>
        <w:t xml:space="preserve">. </w:t>
      </w:r>
      <w:r w:rsidR="005619A6" w:rsidRPr="007C6403">
        <w:rPr>
          <w:color w:val="000000"/>
          <w:lang w:val="en-US"/>
        </w:rPr>
        <w:t xml:space="preserve">It </w:t>
      </w:r>
      <w:r w:rsidR="002949C7" w:rsidRPr="007C6403">
        <w:rPr>
          <w:color w:val="000000"/>
          <w:lang w:val="en-US"/>
        </w:rPr>
        <w:t>took note of the Secretary’s presentation</w:t>
      </w:r>
      <w:r w:rsidRPr="007C6403">
        <w:rPr>
          <w:color w:val="000000"/>
          <w:lang w:val="en-US"/>
        </w:rPr>
        <w:t xml:space="preserve"> </w:t>
      </w:r>
      <w:r w:rsidR="002949C7" w:rsidRPr="007C6403">
        <w:rPr>
          <w:color w:val="000000"/>
          <w:lang w:val="en-US"/>
        </w:rPr>
        <w:t xml:space="preserve">on </w:t>
      </w:r>
      <w:r w:rsidRPr="007C6403">
        <w:rPr>
          <w:color w:val="000000"/>
          <w:lang w:val="en-US"/>
        </w:rPr>
        <w:t>the strategy for reinforcing UNESCO’s action plan for the protection of culture and the promotion of cultural pluralism in the event of armed conflict</w:t>
      </w:r>
      <w:r w:rsidR="002949C7" w:rsidRPr="007C6403">
        <w:rPr>
          <w:color w:val="000000"/>
          <w:lang w:val="en-US"/>
        </w:rPr>
        <w:t>,</w:t>
      </w:r>
      <w:r w:rsidRPr="007C6403">
        <w:rPr>
          <w:color w:val="000000"/>
          <w:lang w:val="en-US"/>
        </w:rPr>
        <w:t xml:space="preserve"> and </w:t>
      </w:r>
      <w:r w:rsidR="00D105AA" w:rsidRPr="007C6403">
        <w:rPr>
          <w:color w:val="000000"/>
          <w:lang w:val="en-US"/>
        </w:rPr>
        <w:t xml:space="preserve">noted </w:t>
      </w:r>
      <w:r w:rsidR="002949C7" w:rsidRPr="007C6403">
        <w:rPr>
          <w:color w:val="000000"/>
          <w:lang w:val="en-US"/>
        </w:rPr>
        <w:t xml:space="preserve">that </w:t>
      </w:r>
      <w:r w:rsidRPr="007C6403">
        <w:rPr>
          <w:color w:val="000000"/>
          <w:lang w:val="en-US"/>
        </w:rPr>
        <w:t xml:space="preserve">this strategy and action plan </w:t>
      </w:r>
      <w:r w:rsidR="002949C7" w:rsidRPr="007C6403">
        <w:rPr>
          <w:color w:val="000000"/>
          <w:lang w:val="en-US"/>
        </w:rPr>
        <w:t xml:space="preserve">would be </w:t>
      </w:r>
      <w:r w:rsidRPr="007C6403">
        <w:rPr>
          <w:color w:val="000000"/>
          <w:lang w:val="en-US"/>
        </w:rPr>
        <w:t xml:space="preserve">discussed at the Executive Board level. </w:t>
      </w:r>
      <w:r w:rsidR="005619A6" w:rsidRPr="007C6403">
        <w:rPr>
          <w:color w:val="000000"/>
          <w:lang w:val="en-US"/>
        </w:rPr>
        <w:t xml:space="preserve">The delegation </w:t>
      </w:r>
      <w:r w:rsidRPr="007C6403">
        <w:rPr>
          <w:color w:val="000000"/>
          <w:lang w:val="en-US"/>
        </w:rPr>
        <w:t>agree</w:t>
      </w:r>
      <w:r w:rsidR="002949C7" w:rsidRPr="007C6403">
        <w:rPr>
          <w:color w:val="000000"/>
          <w:lang w:val="en-US"/>
        </w:rPr>
        <w:t>d</w:t>
      </w:r>
      <w:r w:rsidRPr="007C6403">
        <w:rPr>
          <w:color w:val="000000"/>
          <w:lang w:val="en-US"/>
        </w:rPr>
        <w:t xml:space="preserve"> with the statement by the Philippines that much of the attention </w:t>
      </w:r>
      <w:r w:rsidR="001104E2" w:rsidRPr="007C6403">
        <w:rPr>
          <w:color w:val="000000"/>
          <w:lang w:val="en-US"/>
        </w:rPr>
        <w:t xml:space="preserve">was </w:t>
      </w:r>
      <w:r w:rsidR="00AD15D8" w:rsidRPr="007C6403">
        <w:rPr>
          <w:color w:val="000000"/>
          <w:lang w:val="en-US"/>
        </w:rPr>
        <w:t>focused on</w:t>
      </w:r>
      <w:r w:rsidRPr="007C6403">
        <w:rPr>
          <w:color w:val="000000"/>
          <w:lang w:val="en-US"/>
        </w:rPr>
        <w:t xml:space="preserve"> </w:t>
      </w:r>
      <w:r w:rsidR="001104E2" w:rsidRPr="007C6403">
        <w:rPr>
          <w:color w:val="000000"/>
          <w:lang w:val="en-US"/>
        </w:rPr>
        <w:t xml:space="preserve">tangible </w:t>
      </w:r>
      <w:r w:rsidRPr="007C6403">
        <w:rPr>
          <w:color w:val="000000"/>
          <w:lang w:val="en-US"/>
        </w:rPr>
        <w:t xml:space="preserve">and not intangible heritage. In this regard, </w:t>
      </w:r>
      <w:r w:rsidR="001104E2" w:rsidRPr="007C6403">
        <w:rPr>
          <w:color w:val="000000"/>
          <w:lang w:val="en-US"/>
        </w:rPr>
        <w:t xml:space="preserve">it wished to </w:t>
      </w:r>
      <w:r w:rsidRPr="007C6403">
        <w:rPr>
          <w:color w:val="000000"/>
          <w:lang w:val="en-US"/>
        </w:rPr>
        <w:t xml:space="preserve">ask </w:t>
      </w:r>
      <w:r w:rsidR="001104E2" w:rsidRPr="007C6403">
        <w:rPr>
          <w:color w:val="000000"/>
          <w:lang w:val="en-US"/>
        </w:rPr>
        <w:t xml:space="preserve">the </w:t>
      </w:r>
      <w:r w:rsidR="005619A6" w:rsidRPr="007C6403">
        <w:rPr>
          <w:color w:val="000000"/>
          <w:lang w:val="en-US"/>
        </w:rPr>
        <w:t xml:space="preserve">Secretariat </w:t>
      </w:r>
      <w:r w:rsidR="001104E2" w:rsidRPr="007C6403">
        <w:rPr>
          <w:color w:val="000000"/>
          <w:lang w:val="en-US"/>
        </w:rPr>
        <w:t xml:space="preserve">to </w:t>
      </w:r>
      <w:r w:rsidRPr="007C6403">
        <w:rPr>
          <w:color w:val="000000"/>
          <w:lang w:val="en-US"/>
        </w:rPr>
        <w:t xml:space="preserve">explain how far </w:t>
      </w:r>
      <w:r w:rsidR="00E65948" w:rsidRPr="007C6403">
        <w:rPr>
          <w:color w:val="000000"/>
          <w:lang w:val="en-US"/>
        </w:rPr>
        <w:t>the 2003 Convention</w:t>
      </w:r>
      <w:r w:rsidR="005619A6" w:rsidRPr="007C6403">
        <w:rPr>
          <w:color w:val="000000"/>
          <w:lang w:val="en-US"/>
        </w:rPr>
        <w:t xml:space="preserve"> </w:t>
      </w:r>
      <w:r w:rsidR="001104E2" w:rsidRPr="007C6403">
        <w:rPr>
          <w:color w:val="000000"/>
          <w:lang w:val="en-US"/>
        </w:rPr>
        <w:t>had</w:t>
      </w:r>
      <w:r w:rsidRPr="007C6403">
        <w:rPr>
          <w:color w:val="000000"/>
          <w:lang w:val="en-US"/>
        </w:rPr>
        <w:t xml:space="preserve"> been involved in the development of the action plan and its proposed implementation.</w:t>
      </w:r>
    </w:p>
    <w:p w14:paraId="5F72EEAE" w14:textId="640BC576" w:rsidR="00C818B3" w:rsidRPr="007C6403" w:rsidRDefault="001104E2" w:rsidP="003371C6">
      <w:pPr>
        <w:pStyle w:val="Orateurengris"/>
        <w:spacing w:before="240"/>
        <w:ind w:left="709" w:hanging="709"/>
        <w:rPr>
          <w:lang w:val="en-US"/>
        </w:rPr>
      </w:pPr>
      <w:r w:rsidRPr="007C6403">
        <w:rPr>
          <w:color w:val="000000"/>
          <w:lang w:val="en-US"/>
        </w:rPr>
        <w:t>Noting the direct question, t</w:t>
      </w:r>
      <w:r w:rsidR="00A75FEE" w:rsidRPr="007C6403">
        <w:rPr>
          <w:color w:val="000000"/>
          <w:lang w:val="en-US"/>
        </w:rPr>
        <w:t xml:space="preserve">he </w:t>
      </w:r>
      <w:r w:rsidR="00A75FEE" w:rsidRPr="007C6403">
        <w:rPr>
          <w:b/>
          <w:color w:val="000000"/>
          <w:lang w:val="en-US"/>
        </w:rPr>
        <w:t xml:space="preserve">Chairperson </w:t>
      </w:r>
      <w:r w:rsidRPr="007C6403">
        <w:rPr>
          <w:color w:val="000000"/>
          <w:lang w:val="en-US"/>
        </w:rPr>
        <w:t>gave the floor to the Secretary.</w:t>
      </w:r>
    </w:p>
    <w:p w14:paraId="359B28E4" w14:textId="32A33894"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Secretary </w:t>
      </w:r>
      <w:r w:rsidR="00825772" w:rsidRPr="007C6403">
        <w:rPr>
          <w:color w:val="000000"/>
          <w:lang w:val="en-US"/>
        </w:rPr>
        <w:t>replied that it</w:t>
      </w:r>
      <w:r w:rsidR="00AD15D8" w:rsidRPr="007C6403">
        <w:rPr>
          <w:color w:val="000000"/>
          <w:lang w:val="en-US"/>
        </w:rPr>
        <w:t xml:space="preserve"> had not been as</w:t>
      </w:r>
      <w:r w:rsidR="00825772" w:rsidRPr="007C6403">
        <w:rPr>
          <w:color w:val="000000"/>
          <w:lang w:val="en-US"/>
        </w:rPr>
        <w:t xml:space="preserve"> involve</w:t>
      </w:r>
      <w:r w:rsidR="00AD15D8" w:rsidRPr="007C6403">
        <w:rPr>
          <w:color w:val="000000"/>
          <w:lang w:val="en-US"/>
        </w:rPr>
        <w:t>d</w:t>
      </w:r>
      <w:r w:rsidR="00825772" w:rsidRPr="007C6403">
        <w:rPr>
          <w:color w:val="000000"/>
          <w:lang w:val="en-US"/>
        </w:rPr>
        <w:t xml:space="preserve"> as it c</w:t>
      </w:r>
      <w:r w:rsidRPr="007C6403">
        <w:rPr>
          <w:color w:val="000000"/>
          <w:lang w:val="en-US"/>
        </w:rPr>
        <w:t>ould have</w:t>
      </w:r>
      <w:r w:rsidR="00825772" w:rsidRPr="007C6403">
        <w:rPr>
          <w:color w:val="000000"/>
          <w:lang w:val="en-US"/>
        </w:rPr>
        <w:t xml:space="preserve"> been, explaining that it was </w:t>
      </w:r>
      <w:r w:rsidRPr="007C6403">
        <w:rPr>
          <w:color w:val="000000"/>
          <w:lang w:val="en-US"/>
        </w:rPr>
        <w:t xml:space="preserve">a question of </w:t>
      </w:r>
      <w:r w:rsidR="00825772" w:rsidRPr="007C6403">
        <w:rPr>
          <w:color w:val="000000"/>
          <w:lang w:val="en-US"/>
        </w:rPr>
        <w:t>the Secretariat</w:t>
      </w:r>
      <w:r w:rsidR="00AD15D8" w:rsidRPr="007C6403">
        <w:rPr>
          <w:color w:val="000000"/>
          <w:lang w:val="en-US"/>
        </w:rPr>
        <w:t>’s ability</w:t>
      </w:r>
      <w:r w:rsidR="00825772" w:rsidRPr="007C6403">
        <w:rPr>
          <w:color w:val="000000"/>
          <w:lang w:val="en-US"/>
        </w:rPr>
        <w:t xml:space="preserve"> </w:t>
      </w:r>
      <w:r w:rsidRPr="007C6403">
        <w:rPr>
          <w:color w:val="000000"/>
          <w:lang w:val="en-US"/>
        </w:rPr>
        <w:t xml:space="preserve">to </w:t>
      </w:r>
      <w:r w:rsidR="00825772" w:rsidRPr="007C6403">
        <w:rPr>
          <w:color w:val="000000"/>
          <w:lang w:val="en-US"/>
        </w:rPr>
        <w:t xml:space="preserve">respond to </w:t>
      </w:r>
      <w:r w:rsidRPr="007C6403">
        <w:rPr>
          <w:color w:val="000000"/>
          <w:lang w:val="en-US"/>
        </w:rPr>
        <w:t xml:space="preserve">calls to get involved, </w:t>
      </w:r>
      <w:r w:rsidR="00825772" w:rsidRPr="007C6403">
        <w:rPr>
          <w:color w:val="000000"/>
          <w:lang w:val="en-US"/>
        </w:rPr>
        <w:t xml:space="preserve">hence the current forum to discuss this issue. The Secretary remarked that it had been said all along that </w:t>
      </w:r>
      <w:r w:rsidR="00AD15D8" w:rsidRPr="007C6403">
        <w:rPr>
          <w:color w:val="000000"/>
          <w:lang w:val="en-US"/>
        </w:rPr>
        <w:t>ICH</w:t>
      </w:r>
      <w:r w:rsidRPr="007C6403">
        <w:rPr>
          <w:color w:val="000000"/>
          <w:lang w:val="en-US"/>
        </w:rPr>
        <w:t xml:space="preserve"> </w:t>
      </w:r>
      <w:r w:rsidR="00752CC1" w:rsidRPr="007C6403">
        <w:rPr>
          <w:color w:val="000000"/>
          <w:lang w:val="en-US"/>
        </w:rPr>
        <w:t>in these kinds of context</w:t>
      </w:r>
      <w:r w:rsidR="005619A6" w:rsidRPr="007C6403">
        <w:rPr>
          <w:color w:val="000000"/>
          <w:lang w:val="en-US"/>
        </w:rPr>
        <w:t>s</w:t>
      </w:r>
      <w:r w:rsidR="00752CC1" w:rsidRPr="007C6403">
        <w:rPr>
          <w:color w:val="000000"/>
          <w:lang w:val="en-US"/>
        </w:rPr>
        <w:t xml:space="preserve"> could not be treated </w:t>
      </w:r>
      <w:r w:rsidRPr="007C6403">
        <w:rPr>
          <w:color w:val="000000"/>
          <w:lang w:val="en-US"/>
        </w:rPr>
        <w:t xml:space="preserve">in the same way </w:t>
      </w:r>
      <w:r w:rsidR="00752CC1" w:rsidRPr="007C6403">
        <w:rPr>
          <w:color w:val="000000"/>
          <w:lang w:val="en-US"/>
        </w:rPr>
        <w:t xml:space="preserve">as built heritage, as it was a </w:t>
      </w:r>
      <w:r w:rsidRPr="007C6403">
        <w:rPr>
          <w:color w:val="000000"/>
          <w:lang w:val="en-US"/>
        </w:rPr>
        <w:t>completely different kind of phenomenon</w:t>
      </w:r>
      <w:r w:rsidR="00752CC1" w:rsidRPr="007C6403">
        <w:rPr>
          <w:color w:val="000000"/>
          <w:lang w:val="en-US"/>
        </w:rPr>
        <w:t>.</w:t>
      </w:r>
      <w:r w:rsidRPr="007C6403">
        <w:rPr>
          <w:color w:val="000000"/>
          <w:lang w:val="en-US"/>
        </w:rPr>
        <w:t xml:space="preserve"> </w:t>
      </w:r>
      <w:r w:rsidR="00752CC1" w:rsidRPr="007C6403">
        <w:rPr>
          <w:color w:val="000000"/>
          <w:lang w:val="en-US"/>
        </w:rPr>
        <w:t xml:space="preserve">Thus, the same context could not </w:t>
      </w:r>
      <w:r w:rsidR="005619A6" w:rsidRPr="007C6403">
        <w:rPr>
          <w:color w:val="000000"/>
          <w:lang w:val="en-US"/>
        </w:rPr>
        <w:t xml:space="preserve">be </w:t>
      </w:r>
      <w:r w:rsidR="00752CC1" w:rsidRPr="007C6403">
        <w:rPr>
          <w:color w:val="000000"/>
          <w:lang w:val="en-US"/>
        </w:rPr>
        <w:t>applied</w:t>
      </w:r>
      <w:r w:rsidR="005619A6" w:rsidRPr="007C6403">
        <w:rPr>
          <w:color w:val="000000"/>
          <w:lang w:val="en-US"/>
        </w:rPr>
        <w:t>,</w:t>
      </w:r>
      <w:r w:rsidR="00752CC1" w:rsidRPr="007C6403">
        <w:rPr>
          <w:color w:val="000000"/>
          <w:lang w:val="en-US"/>
        </w:rPr>
        <w:t xml:space="preserve"> hence the </w:t>
      </w:r>
      <w:r w:rsidRPr="007C6403">
        <w:rPr>
          <w:color w:val="000000"/>
          <w:lang w:val="en-US"/>
        </w:rPr>
        <w:t xml:space="preserve">need </w:t>
      </w:r>
      <w:r w:rsidR="00752CC1" w:rsidRPr="007C6403">
        <w:rPr>
          <w:color w:val="000000"/>
          <w:lang w:val="en-US"/>
        </w:rPr>
        <w:t>to reflect</w:t>
      </w:r>
      <w:r w:rsidRPr="007C6403">
        <w:rPr>
          <w:color w:val="000000"/>
          <w:lang w:val="en-US"/>
        </w:rPr>
        <w:t xml:space="preserve"> on strategies </w:t>
      </w:r>
      <w:r w:rsidR="00752CC1" w:rsidRPr="007C6403">
        <w:rPr>
          <w:color w:val="000000"/>
          <w:lang w:val="en-US"/>
        </w:rPr>
        <w:t xml:space="preserve">focused on </w:t>
      </w:r>
      <w:r w:rsidRPr="007C6403">
        <w:rPr>
          <w:color w:val="000000"/>
          <w:lang w:val="en-US"/>
        </w:rPr>
        <w:t>intangible heritage.</w:t>
      </w:r>
    </w:p>
    <w:p w14:paraId="32C828DA" w14:textId="3ABE5125" w:rsidR="00C818B3" w:rsidRPr="007C6403" w:rsidRDefault="00C818B3" w:rsidP="003371C6">
      <w:pPr>
        <w:pStyle w:val="Orateurengris"/>
        <w:spacing w:before="240"/>
        <w:ind w:left="709" w:hanging="709"/>
        <w:rPr>
          <w:lang w:val="en-US"/>
        </w:rPr>
      </w:pPr>
      <w:r w:rsidRPr="007C6403">
        <w:rPr>
          <w:color w:val="000000"/>
          <w:lang w:val="en-US"/>
        </w:rPr>
        <w:t xml:space="preserve">The </w:t>
      </w:r>
      <w:r w:rsidR="00FF6AAE" w:rsidRPr="007C6403">
        <w:rPr>
          <w:b/>
          <w:color w:val="000000"/>
          <w:lang w:val="en-US"/>
        </w:rPr>
        <w:t xml:space="preserve">Chairperson </w:t>
      </w:r>
      <w:r w:rsidR="00FF6AAE" w:rsidRPr="007C6403">
        <w:rPr>
          <w:color w:val="000000"/>
          <w:lang w:val="en-US"/>
        </w:rPr>
        <w:t>t</w:t>
      </w:r>
      <w:r w:rsidRPr="007C6403">
        <w:rPr>
          <w:color w:val="000000"/>
          <w:lang w:val="en-US"/>
        </w:rPr>
        <w:t>hank</w:t>
      </w:r>
      <w:r w:rsidR="00FF6AAE" w:rsidRPr="007C6403">
        <w:rPr>
          <w:color w:val="000000"/>
          <w:lang w:val="en-US"/>
        </w:rPr>
        <w:t xml:space="preserve">ed the Secretary </w:t>
      </w:r>
      <w:r w:rsidRPr="007C6403">
        <w:rPr>
          <w:color w:val="000000"/>
          <w:lang w:val="en-US"/>
        </w:rPr>
        <w:t xml:space="preserve">for </w:t>
      </w:r>
      <w:r w:rsidR="00FF6AAE" w:rsidRPr="007C6403">
        <w:rPr>
          <w:color w:val="000000"/>
          <w:lang w:val="en-US"/>
        </w:rPr>
        <w:t xml:space="preserve">his </w:t>
      </w:r>
      <w:r w:rsidRPr="007C6403">
        <w:rPr>
          <w:color w:val="000000"/>
          <w:lang w:val="en-US"/>
        </w:rPr>
        <w:t>explanation.</w:t>
      </w:r>
    </w:p>
    <w:p w14:paraId="49FB6783" w14:textId="072704B8"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Cuba </w:t>
      </w:r>
      <w:r w:rsidR="00752CC1" w:rsidRPr="007C6403">
        <w:rPr>
          <w:color w:val="000000"/>
          <w:lang w:val="en-US"/>
        </w:rPr>
        <w:t xml:space="preserve">was also </w:t>
      </w:r>
      <w:r w:rsidRPr="007C6403">
        <w:rPr>
          <w:color w:val="000000"/>
          <w:lang w:val="en-US"/>
        </w:rPr>
        <w:t xml:space="preserve">extremely happy </w:t>
      </w:r>
      <w:r w:rsidR="00752CC1" w:rsidRPr="007C6403">
        <w:rPr>
          <w:color w:val="000000"/>
          <w:lang w:val="en-US"/>
        </w:rPr>
        <w:t xml:space="preserve">to note the inclusion </w:t>
      </w:r>
      <w:r w:rsidR="00EA1155" w:rsidRPr="007C6403">
        <w:rPr>
          <w:color w:val="000000"/>
          <w:lang w:val="en-US"/>
        </w:rPr>
        <w:t xml:space="preserve">on the agenda </w:t>
      </w:r>
      <w:r w:rsidR="00752CC1" w:rsidRPr="007C6403">
        <w:rPr>
          <w:color w:val="000000"/>
          <w:lang w:val="en-US"/>
        </w:rPr>
        <w:t xml:space="preserve">of </w:t>
      </w:r>
      <w:r w:rsidRPr="007C6403">
        <w:rPr>
          <w:color w:val="000000"/>
          <w:lang w:val="en-US"/>
        </w:rPr>
        <w:t xml:space="preserve">this topic </w:t>
      </w:r>
      <w:r w:rsidR="009408CD" w:rsidRPr="007C6403">
        <w:rPr>
          <w:color w:val="000000"/>
          <w:lang w:val="en-US"/>
        </w:rPr>
        <w:t xml:space="preserve">on a </w:t>
      </w:r>
      <w:r w:rsidRPr="007C6403">
        <w:rPr>
          <w:color w:val="000000"/>
          <w:lang w:val="en-US"/>
        </w:rPr>
        <w:t xml:space="preserve">strategy to reinforce UNESCO’s role in protecting heritage in </w:t>
      </w:r>
      <w:r w:rsidR="009408CD" w:rsidRPr="007C6403">
        <w:rPr>
          <w:color w:val="000000"/>
          <w:lang w:val="en-US"/>
        </w:rPr>
        <w:t xml:space="preserve">situations </w:t>
      </w:r>
      <w:r w:rsidRPr="007C6403">
        <w:rPr>
          <w:color w:val="000000"/>
          <w:lang w:val="en-US"/>
        </w:rPr>
        <w:t xml:space="preserve">of armed conflict. </w:t>
      </w:r>
      <w:r w:rsidR="00EA1155" w:rsidRPr="007C6403">
        <w:rPr>
          <w:color w:val="000000"/>
          <w:lang w:val="en-US"/>
        </w:rPr>
        <w:t>It</w:t>
      </w:r>
      <w:r w:rsidR="009408CD" w:rsidRPr="007C6403">
        <w:rPr>
          <w:color w:val="000000"/>
          <w:lang w:val="en-US"/>
        </w:rPr>
        <w:t xml:space="preserve"> noted that the </w:t>
      </w:r>
      <w:r w:rsidR="00EA1155" w:rsidRPr="007C6403">
        <w:rPr>
          <w:color w:val="000000"/>
          <w:lang w:val="en-US"/>
        </w:rPr>
        <w:t xml:space="preserve">underlying </w:t>
      </w:r>
      <w:r w:rsidRPr="007C6403">
        <w:rPr>
          <w:color w:val="000000"/>
          <w:lang w:val="en-US"/>
        </w:rPr>
        <w:t xml:space="preserve">premise </w:t>
      </w:r>
      <w:r w:rsidR="00AD15D8" w:rsidRPr="007C6403">
        <w:rPr>
          <w:color w:val="000000"/>
          <w:lang w:val="en-US"/>
        </w:rPr>
        <w:t xml:space="preserve">of </w:t>
      </w:r>
      <w:r w:rsidRPr="007C6403">
        <w:rPr>
          <w:color w:val="000000"/>
          <w:lang w:val="en-US"/>
        </w:rPr>
        <w:t xml:space="preserve">this </w:t>
      </w:r>
      <w:r w:rsidR="009408CD" w:rsidRPr="007C6403">
        <w:rPr>
          <w:color w:val="000000"/>
          <w:lang w:val="en-US"/>
        </w:rPr>
        <w:t>initiative was to safeguard heritage</w:t>
      </w:r>
      <w:r w:rsidRPr="007C6403">
        <w:rPr>
          <w:color w:val="000000"/>
          <w:lang w:val="en-US"/>
        </w:rPr>
        <w:t xml:space="preserve"> </w:t>
      </w:r>
      <w:r w:rsidR="009408CD" w:rsidRPr="007C6403">
        <w:rPr>
          <w:color w:val="000000"/>
          <w:lang w:val="en-US"/>
        </w:rPr>
        <w:t xml:space="preserve">regardless of </w:t>
      </w:r>
      <w:r w:rsidRPr="007C6403">
        <w:rPr>
          <w:color w:val="000000"/>
          <w:lang w:val="en-US"/>
        </w:rPr>
        <w:t xml:space="preserve">the context, </w:t>
      </w:r>
      <w:r w:rsidR="009408CD" w:rsidRPr="007C6403">
        <w:rPr>
          <w:color w:val="000000"/>
          <w:lang w:val="en-US"/>
        </w:rPr>
        <w:t xml:space="preserve">as </w:t>
      </w:r>
      <w:r w:rsidR="00062ADA" w:rsidRPr="007C6403">
        <w:rPr>
          <w:color w:val="000000"/>
          <w:lang w:val="en-US"/>
        </w:rPr>
        <w:t xml:space="preserve">– </w:t>
      </w:r>
      <w:r w:rsidR="009408CD" w:rsidRPr="007C6403">
        <w:rPr>
          <w:color w:val="000000"/>
          <w:lang w:val="en-US"/>
        </w:rPr>
        <w:t>in addition to armed conflict</w:t>
      </w:r>
      <w:r w:rsidR="00062ADA" w:rsidRPr="007C6403">
        <w:rPr>
          <w:color w:val="000000"/>
          <w:lang w:val="en-US"/>
        </w:rPr>
        <w:t xml:space="preserve"> –</w:t>
      </w:r>
      <w:r w:rsidRPr="007C6403">
        <w:rPr>
          <w:color w:val="000000"/>
          <w:lang w:val="en-US"/>
        </w:rPr>
        <w:t xml:space="preserve"> it also </w:t>
      </w:r>
      <w:r w:rsidR="009408CD" w:rsidRPr="007C6403">
        <w:rPr>
          <w:color w:val="000000"/>
          <w:lang w:val="en-US"/>
        </w:rPr>
        <w:t xml:space="preserve">made </w:t>
      </w:r>
      <w:r w:rsidRPr="007C6403">
        <w:rPr>
          <w:color w:val="000000"/>
          <w:lang w:val="en-US"/>
        </w:rPr>
        <w:t xml:space="preserve">reference to natural </w:t>
      </w:r>
      <w:r w:rsidR="00EA1155" w:rsidRPr="007C6403">
        <w:rPr>
          <w:color w:val="000000"/>
          <w:lang w:val="en-US"/>
        </w:rPr>
        <w:t>disaster</w:t>
      </w:r>
      <w:r w:rsidR="00062ADA" w:rsidRPr="007C6403">
        <w:rPr>
          <w:color w:val="000000"/>
          <w:lang w:val="en-US"/>
        </w:rPr>
        <w:t>s</w:t>
      </w:r>
      <w:r w:rsidRPr="007C6403">
        <w:rPr>
          <w:color w:val="000000"/>
          <w:lang w:val="en-US"/>
        </w:rPr>
        <w:t xml:space="preserve">. </w:t>
      </w:r>
      <w:r w:rsidR="009408CD" w:rsidRPr="007C6403">
        <w:rPr>
          <w:color w:val="000000"/>
          <w:lang w:val="en-US"/>
        </w:rPr>
        <w:t xml:space="preserve">The delegation </w:t>
      </w:r>
      <w:r w:rsidR="00EA1155" w:rsidRPr="007C6403">
        <w:rPr>
          <w:color w:val="000000"/>
          <w:lang w:val="en-US"/>
        </w:rPr>
        <w:t xml:space="preserve">explained that the small island of Cuba was affected </w:t>
      </w:r>
      <w:r w:rsidRPr="007C6403">
        <w:rPr>
          <w:color w:val="000000"/>
          <w:lang w:val="en-US"/>
        </w:rPr>
        <w:t xml:space="preserve">by natural phenomena that hit </w:t>
      </w:r>
      <w:r w:rsidR="002B2097" w:rsidRPr="007C6403">
        <w:rPr>
          <w:color w:val="000000"/>
          <w:lang w:val="en-US"/>
        </w:rPr>
        <w:t xml:space="preserve">such </w:t>
      </w:r>
      <w:r w:rsidR="00EA1155" w:rsidRPr="007C6403">
        <w:rPr>
          <w:color w:val="000000"/>
          <w:lang w:val="en-US"/>
        </w:rPr>
        <w:t xml:space="preserve">islands </w:t>
      </w:r>
      <w:r w:rsidRPr="007C6403">
        <w:rPr>
          <w:color w:val="000000"/>
          <w:lang w:val="en-US"/>
        </w:rPr>
        <w:t>very hard</w:t>
      </w:r>
      <w:r w:rsidR="00EA1155" w:rsidRPr="007C6403">
        <w:rPr>
          <w:color w:val="000000"/>
          <w:lang w:val="en-US"/>
        </w:rPr>
        <w:t xml:space="preserve">, </w:t>
      </w:r>
      <w:r w:rsidRPr="007C6403">
        <w:rPr>
          <w:color w:val="000000"/>
          <w:lang w:val="en-US"/>
        </w:rPr>
        <w:t>a priority f</w:t>
      </w:r>
      <w:r w:rsidR="00EA1155" w:rsidRPr="007C6403">
        <w:rPr>
          <w:color w:val="000000"/>
          <w:lang w:val="en-US"/>
        </w:rPr>
        <w:t xml:space="preserve">or UNESCO. One of the questions </w:t>
      </w:r>
      <w:r w:rsidRPr="007C6403">
        <w:rPr>
          <w:color w:val="000000"/>
          <w:lang w:val="en-US"/>
        </w:rPr>
        <w:t>that always come</w:t>
      </w:r>
      <w:r w:rsidR="00315FDC" w:rsidRPr="007C6403">
        <w:rPr>
          <w:color w:val="000000"/>
          <w:lang w:val="en-US"/>
        </w:rPr>
        <w:t>s</w:t>
      </w:r>
      <w:r w:rsidRPr="007C6403">
        <w:rPr>
          <w:color w:val="000000"/>
          <w:lang w:val="en-US"/>
        </w:rPr>
        <w:t xml:space="preserve"> up in </w:t>
      </w:r>
      <w:r w:rsidR="00EA1155" w:rsidRPr="007C6403">
        <w:rPr>
          <w:color w:val="000000"/>
          <w:lang w:val="en-US"/>
        </w:rPr>
        <w:t>discussions at UNESCO</w:t>
      </w:r>
      <w:r w:rsidRPr="007C6403">
        <w:rPr>
          <w:color w:val="000000"/>
          <w:lang w:val="en-US"/>
        </w:rPr>
        <w:t xml:space="preserve"> is </w:t>
      </w:r>
      <w:r w:rsidR="00EA1155" w:rsidRPr="007C6403">
        <w:rPr>
          <w:color w:val="000000"/>
          <w:lang w:val="en-US"/>
        </w:rPr>
        <w:t xml:space="preserve">the need </w:t>
      </w:r>
      <w:r w:rsidRPr="007C6403">
        <w:rPr>
          <w:color w:val="000000"/>
          <w:lang w:val="en-US"/>
        </w:rPr>
        <w:t xml:space="preserve">to add </w:t>
      </w:r>
      <w:r w:rsidR="00062ADA" w:rsidRPr="007C6403">
        <w:rPr>
          <w:color w:val="000000"/>
          <w:lang w:val="en-US"/>
        </w:rPr>
        <w:t xml:space="preserve">the </w:t>
      </w:r>
      <w:r w:rsidRPr="007C6403">
        <w:rPr>
          <w:color w:val="000000"/>
          <w:lang w:val="en-US"/>
        </w:rPr>
        <w:t xml:space="preserve">protection of heritage to all the other discussions </w:t>
      </w:r>
      <w:r w:rsidR="00EA1155" w:rsidRPr="007C6403">
        <w:rPr>
          <w:color w:val="000000"/>
          <w:lang w:val="en-US"/>
        </w:rPr>
        <w:t xml:space="preserve">to be </w:t>
      </w:r>
      <w:r w:rsidRPr="007C6403">
        <w:rPr>
          <w:color w:val="000000"/>
          <w:lang w:val="en-US"/>
        </w:rPr>
        <w:t xml:space="preserve">held </w:t>
      </w:r>
      <w:r w:rsidR="00EA1155" w:rsidRPr="007C6403">
        <w:rPr>
          <w:color w:val="000000"/>
          <w:lang w:val="en-US"/>
        </w:rPr>
        <w:t xml:space="preserve">at </w:t>
      </w:r>
      <w:r w:rsidRPr="007C6403">
        <w:rPr>
          <w:color w:val="000000"/>
          <w:lang w:val="en-US"/>
        </w:rPr>
        <w:t xml:space="preserve">the next General Conference. The fundamental mechanism </w:t>
      </w:r>
      <w:r w:rsidR="00EA1155" w:rsidRPr="007C6403">
        <w:rPr>
          <w:color w:val="000000"/>
          <w:lang w:val="en-US"/>
        </w:rPr>
        <w:t xml:space="preserve">and established legal framework to protect heritage was the Convention, and as such </w:t>
      </w:r>
      <w:r w:rsidRPr="007C6403">
        <w:rPr>
          <w:color w:val="000000"/>
          <w:lang w:val="en-US"/>
        </w:rPr>
        <w:t>new</w:t>
      </w:r>
      <w:r w:rsidR="00EA1155" w:rsidRPr="007C6403">
        <w:rPr>
          <w:color w:val="000000"/>
          <w:lang w:val="en-US"/>
        </w:rPr>
        <w:t xml:space="preserve"> proposals for emergency action</w:t>
      </w:r>
      <w:r w:rsidRPr="007C6403">
        <w:rPr>
          <w:color w:val="000000"/>
          <w:lang w:val="en-US"/>
        </w:rPr>
        <w:t xml:space="preserve"> </w:t>
      </w:r>
      <w:r w:rsidR="00EA1155" w:rsidRPr="007C6403">
        <w:rPr>
          <w:color w:val="000000"/>
          <w:lang w:val="en-US"/>
        </w:rPr>
        <w:t xml:space="preserve">must </w:t>
      </w:r>
      <w:r w:rsidRPr="007C6403">
        <w:rPr>
          <w:color w:val="000000"/>
          <w:lang w:val="en-US"/>
        </w:rPr>
        <w:t xml:space="preserve">always be within the context of </w:t>
      </w:r>
      <w:r w:rsidR="00EA1155" w:rsidRPr="007C6403">
        <w:rPr>
          <w:color w:val="000000"/>
          <w:lang w:val="en-US"/>
        </w:rPr>
        <w:t xml:space="preserve">this </w:t>
      </w:r>
      <w:r w:rsidRPr="007C6403">
        <w:rPr>
          <w:color w:val="000000"/>
          <w:lang w:val="en-US"/>
        </w:rPr>
        <w:t xml:space="preserve">framework because </w:t>
      </w:r>
      <w:r w:rsidR="00EA1155" w:rsidRPr="007C6403">
        <w:rPr>
          <w:color w:val="000000"/>
          <w:lang w:val="en-US"/>
        </w:rPr>
        <w:t xml:space="preserve">this </w:t>
      </w:r>
      <w:r w:rsidRPr="007C6403">
        <w:rPr>
          <w:color w:val="000000"/>
          <w:lang w:val="en-US"/>
        </w:rPr>
        <w:t xml:space="preserve">work </w:t>
      </w:r>
      <w:r w:rsidR="00EA1155" w:rsidRPr="007C6403">
        <w:rPr>
          <w:color w:val="000000"/>
          <w:lang w:val="en-US"/>
        </w:rPr>
        <w:t xml:space="preserve">was preventive and </w:t>
      </w:r>
      <w:r w:rsidRPr="007C6403">
        <w:rPr>
          <w:color w:val="000000"/>
          <w:lang w:val="en-US"/>
        </w:rPr>
        <w:t xml:space="preserve">educational. </w:t>
      </w:r>
      <w:r w:rsidR="00EA1155" w:rsidRPr="007C6403">
        <w:rPr>
          <w:color w:val="000000"/>
          <w:lang w:val="en-US"/>
        </w:rPr>
        <w:t xml:space="preserve">The delegation believed that it was the purpose of the Convention to help humanity face these </w:t>
      </w:r>
      <w:r w:rsidRPr="007C6403">
        <w:rPr>
          <w:color w:val="000000"/>
          <w:lang w:val="en-US"/>
        </w:rPr>
        <w:t>new challenges</w:t>
      </w:r>
      <w:r w:rsidR="00EA1155" w:rsidRPr="007C6403">
        <w:rPr>
          <w:color w:val="000000"/>
          <w:lang w:val="en-US"/>
        </w:rPr>
        <w:t>,</w:t>
      </w:r>
      <w:r w:rsidRPr="007C6403">
        <w:rPr>
          <w:color w:val="000000"/>
          <w:lang w:val="en-US"/>
        </w:rPr>
        <w:t xml:space="preserve"> </w:t>
      </w:r>
      <w:r w:rsidR="00EA1155" w:rsidRPr="007C6403">
        <w:rPr>
          <w:color w:val="000000"/>
          <w:lang w:val="en-US"/>
        </w:rPr>
        <w:t xml:space="preserve">such as migration. Indeed, it had </w:t>
      </w:r>
      <w:r w:rsidRPr="007C6403">
        <w:rPr>
          <w:color w:val="000000"/>
          <w:lang w:val="en-US"/>
        </w:rPr>
        <w:t xml:space="preserve">a </w:t>
      </w:r>
      <w:r w:rsidR="00EA1155" w:rsidRPr="007C6403">
        <w:rPr>
          <w:color w:val="000000"/>
          <w:lang w:val="en-US"/>
        </w:rPr>
        <w:t xml:space="preserve">crucial role to play </w:t>
      </w:r>
      <w:r w:rsidRPr="007C6403">
        <w:rPr>
          <w:color w:val="000000"/>
          <w:lang w:val="en-US"/>
        </w:rPr>
        <w:t xml:space="preserve">in </w:t>
      </w:r>
      <w:r w:rsidR="00EA1155" w:rsidRPr="007C6403">
        <w:rPr>
          <w:color w:val="000000"/>
          <w:lang w:val="en-US"/>
        </w:rPr>
        <w:t xml:space="preserve">safeguarding tangible and </w:t>
      </w:r>
      <w:r w:rsidRPr="007C6403">
        <w:rPr>
          <w:color w:val="000000"/>
          <w:lang w:val="en-US"/>
        </w:rPr>
        <w:t xml:space="preserve">intangible cultural heritage when </w:t>
      </w:r>
      <w:r w:rsidR="00EA1155" w:rsidRPr="007C6403">
        <w:rPr>
          <w:color w:val="000000"/>
          <w:lang w:val="en-US"/>
        </w:rPr>
        <w:t xml:space="preserve">hundreds and </w:t>
      </w:r>
      <w:r w:rsidRPr="007C6403">
        <w:rPr>
          <w:color w:val="000000"/>
          <w:lang w:val="en-US"/>
        </w:rPr>
        <w:t xml:space="preserve">thousands of people </w:t>
      </w:r>
      <w:r w:rsidR="00062ADA" w:rsidRPr="007C6403">
        <w:rPr>
          <w:color w:val="000000"/>
          <w:lang w:val="en-US"/>
        </w:rPr>
        <w:t xml:space="preserve">were </w:t>
      </w:r>
      <w:r w:rsidR="00A8400E" w:rsidRPr="007C6403">
        <w:rPr>
          <w:color w:val="000000"/>
          <w:lang w:val="en-US"/>
        </w:rPr>
        <w:t xml:space="preserve">being displaced, and with them, their intangible heritage and </w:t>
      </w:r>
      <w:r w:rsidRPr="007C6403">
        <w:rPr>
          <w:color w:val="000000"/>
          <w:lang w:val="en-US"/>
        </w:rPr>
        <w:t xml:space="preserve">traditions. </w:t>
      </w:r>
      <w:r w:rsidR="00A8400E" w:rsidRPr="007C6403">
        <w:rPr>
          <w:color w:val="000000"/>
          <w:lang w:val="en-US"/>
        </w:rPr>
        <w:t xml:space="preserve">There was thus a </w:t>
      </w:r>
      <w:r w:rsidRPr="007C6403">
        <w:rPr>
          <w:color w:val="000000"/>
          <w:lang w:val="en-US"/>
        </w:rPr>
        <w:t xml:space="preserve">need to </w:t>
      </w:r>
      <w:r w:rsidR="00A8400E" w:rsidRPr="007C6403">
        <w:rPr>
          <w:color w:val="000000"/>
          <w:lang w:val="en-US"/>
        </w:rPr>
        <w:t xml:space="preserve">reflect on </w:t>
      </w:r>
      <w:r w:rsidRPr="007C6403">
        <w:rPr>
          <w:color w:val="000000"/>
          <w:lang w:val="en-US"/>
        </w:rPr>
        <w:t xml:space="preserve">the best way </w:t>
      </w:r>
      <w:r w:rsidR="00A8400E" w:rsidRPr="007C6403">
        <w:rPr>
          <w:color w:val="000000"/>
          <w:lang w:val="en-US"/>
        </w:rPr>
        <w:t>this C</w:t>
      </w:r>
      <w:r w:rsidRPr="007C6403">
        <w:rPr>
          <w:color w:val="000000"/>
          <w:lang w:val="en-US"/>
        </w:rPr>
        <w:t xml:space="preserve">onvention </w:t>
      </w:r>
      <w:r w:rsidR="00A8400E" w:rsidRPr="007C6403">
        <w:rPr>
          <w:color w:val="000000"/>
          <w:lang w:val="en-US"/>
        </w:rPr>
        <w:t xml:space="preserve">could </w:t>
      </w:r>
      <w:r w:rsidRPr="007C6403">
        <w:rPr>
          <w:color w:val="000000"/>
          <w:lang w:val="en-US"/>
        </w:rPr>
        <w:t>help contribute to UNESCO’s strategy</w:t>
      </w:r>
      <w:r w:rsidR="00A8400E" w:rsidRPr="007C6403">
        <w:rPr>
          <w:color w:val="000000"/>
          <w:lang w:val="en-US"/>
        </w:rPr>
        <w:t>,</w:t>
      </w:r>
      <w:r w:rsidRPr="007C6403">
        <w:rPr>
          <w:color w:val="000000"/>
          <w:lang w:val="en-US"/>
        </w:rPr>
        <w:t xml:space="preserve"> to reinforce </w:t>
      </w:r>
      <w:r w:rsidR="00397231" w:rsidRPr="007C6403">
        <w:rPr>
          <w:color w:val="000000"/>
          <w:lang w:val="en-US"/>
        </w:rPr>
        <w:t xml:space="preserve">the </w:t>
      </w:r>
      <w:r w:rsidRPr="007C6403">
        <w:rPr>
          <w:color w:val="000000"/>
          <w:lang w:val="en-US"/>
        </w:rPr>
        <w:t>protection of heri</w:t>
      </w:r>
      <w:r w:rsidR="00C27F9B" w:rsidRPr="007C6403">
        <w:rPr>
          <w:color w:val="000000"/>
          <w:lang w:val="en-US"/>
        </w:rPr>
        <w:t>tage in situations of emergency</w:t>
      </w:r>
      <w:r w:rsidRPr="007C6403">
        <w:rPr>
          <w:color w:val="000000"/>
          <w:lang w:val="en-US"/>
        </w:rPr>
        <w:t xml:space="preserve"> </w:t>
      </w:r>
      <w:r w:rsidR="00397231" w:rsidRPr="007C6403">
        <w:rPr>
          <w:color w:val="000000"/>
          <w:lang w:val="en-US"/>
        </w:rPr>
        <w:t>within the framework of the General Assembly and the Committee</w:t>
      </w:r>
      <w:r w:rsidRPr="007C6403">
        <w:rPr>
          <w:color w:val="000000"/>
          <w:lang w:val="en-US"/>
        </w:rPr>
        <w:t xml:space="preserve">. </w:t>
      </w:r>
      <w:r w:rsidR="00397231" w:rsidRPr="007C6403">
        <w:rPr>
          <w:color w:val="000000"/>
          <w:lang w:val="en-US"/>
        </w:rPr>
        <w:t xml:space="preserve">The delegation understood that this was a relatively new </w:t>
      </w:r>
      <w:r w:rsidRPr="007C6403">
        <w:rPr>
          <w:color w:val="000000"/>
          <w:lang w:val="en-US"/>
        </w:rPr>
        <w:t xml:space="preserve">discussion, </w:t>
      </w:r>
      <w:r w:rsidR="00397231" w:rsidRPr="007C6403">
        <w:rPr>
          <w:color w:val="000000"/>
          <w:lang w:val="en-US"/>
        </w:rPr>
        <w:t>but it was an important one to have within the C</w:t>
      </w:r>
      <w:r w:rsidRPr="007C6403">
        <w:rPr>
          <w:color w:val="000000"/>
          <w:lang w:val="en-US"/>
        </w:rPr>
        <w:t xml:space="preserve">onvention, </w:t>
      </w:r>
      <w:r w:rsidR="00397231" w:rsidRPr="007C6403">
        <w:rPr>
          <w:color w:val="000000"/>
          <w:lang w:val="en-US"/>
        </w:rPr>
        <w:t xml:space="preserve">and it was </w:t>
      </w:r>
      <w:r w:rsidR="00FD5842">
        <w:rPr>
          <w:color w:val="000000"/>
          <w:lang w:val="en-US"/>
        </w:rPr>
        <w:t xml:space="preserve">not </w:t>
      </w:r>
      <w:r w:rsidR="00397231" w:rsidRPr="007C6403">
        <w:rPr>
          <w:color w:val="000000"/>
          <w:lang w:val="en-US"/>
        </w:rPr>
        <w:t xml:space="preserve">enough to simply ask the Secretariat to provide information. A </w:t>
      </w:r>
      <w:r w:rsidRPr="007C6403">
        <w:rPr>
          <w:color w:val="000000"/>
          <w:lang w:val="en-US"/>
        </w:rPr>
        <w:t xml:space="preserve">collective </w:t>
      </w:r>
      <w:r w:rsidR="00397231" w:rsidRPr="007C6403">
        <w:rPr>
          <w:color w:val="000000"/>
          <w:lang w:val="en-US"/>
        </w:rPr>
        <w:t xml:space="preserve">reflection was required to examine how the Committee could </w:t>
      </w:r>
      <w:r w:rsidRPr="007C6403">
        <w:rPr>
          <w:color w:val="000000"/>
          <w:lang w:val="en-US"/>
        </w:rPr>
        <w:t xml:space="preserve">contribute to UNESCO’s strategy </w:t>
      </w:r>
      <w:r w:rsidR="00397231" w:rsidRPr="007C6403">
        <w:rPr>
          <w:color w:val="000000"/>
          <w:lang w:val="en-US"/>
        </w:rPr>
        <w:t xml:space="preserve">of safeguarding </w:t>
      </w:r>
      <w:r w:rsidR="00947A67" w:rsidRPr="007C6403">
        <w:rPr>
          <w:color w:val="000000"/>
          <w:lang w:val="en-US"/>
        </w:rPr>
        <w:t>ICH</w:t>
      </w:r>
      <w:r w:rsidR="00397231" w:rsidRPr="007C6403">
        <w:rPr>
          <w:color w:val="000000"/>
          <w:lang w:val="en-US"/>
        </w:rPr>
        <w:t xml:space="preserve"> </w:t>
      </w:r>
      <w:r w:rsidRPr="007C6403">
        <w:rPr>
          <w:color w:val="000000"/>
          <w:lang w:val="en-US"/>
        </w:rPr>
        <w:t xml:space="preserve">within the legislative structures </w:t>
      </w:r>
      <w:r w:rsidR="00397231" w:rsidRPr="007C6403">
        <w:rPr>
          <w:color w:val="000000"/>
          <w:lang w:val="en-US"/>
        </w:rPr>
        <w:t xml:space="preserve">open to it, rather than involving </w:t>
      </w:r>
      <w:r w:rsidRPr="007C6403">
        <w:rPr>
          <w:color w:val="000000"/>
          <w:lang w:val="en-US"/>
        </w:rPr>
        <w:t>any other organ</w:t>
      </w:r>
      <w:r w:rsidR="00397231" w:rsidRPr="007C6403">
        <w:rPr>
          <w:color w:val="000000"/>
          <w:lang w:val="en-US"/>
        </w:rPr>
        <w:t>,</w:t>
      </w:r>
      <w:r w:rsidRPr="007C6403">
        <w:rPr>
          <w:color w:val="000000"/>
          <w:lang w:val="en-US"/>
        </w:rPr>
        <w:t xml:space="preserve"> such as the Security Council.</w:t>
      </w:r>
    </w:p>
    <w:p w14:paraId="45A86B93" w14:textId="566AC201" w:rsidR="000A55E7" w:rsidRPr="007C6403" w:rsidRDefault="00C818B3" w:rsidP="003371C6">
      <w:pPr>
        <w:pStyle w:val="Orateurengris"/>
        <w:spacing w:before="240"/>
        <w:ind w:left="709" w:hanging="709"/>
        <w:rPr>
          <w:lang w:val="en-US"/>
        </w:rPr>
      </w:pPr>
      <w:r w:rsidRPr="007C6403">
        <w:rPr>
          <w:lang w:val="en-US"/>
        </w:rPr>
        <w:t xml:space="preserve">The delegation of </w:t>
      </w:r>
      <w:r w:rsidR="000A55E7" w:rsidRPr="007C6403">
        <w:rPr>
          <w:b/>
          <w:color w:val="000000"/>
          <w:lang w:val="en-US"/>
        </w:rPr>
        <w:t>Côte d’I</w:t>
      </w:r>
      <w:r w:rsidRPr="007C6403">
        <w:rPr>
          <w:b/>
          <w:color w:val="000000"/>
          <w:lang w:val="en-US"/>
        </w:rPr>
        <w:t xml:space="preserve">voire </w:t>
      </w:r>
      <w:r w:rsidR="000A55E7" w:rsidRPr="007C6403">
        <w:rPr>
          <w:color w:val="000000"/>
          <w:lang w:val="en-US"/>
        </w:rPr>
        <w:t xml:space="preserve">congratulated the Secretariat on the addition of this item to the agenda with regard to the numerous armed conflicts and natural disasters that have a negative impact on heritage in general. The delegation took the opportunity to reiterate </w:t>
      </w:r>
      <w:r w:rsidR="00947A67" w:rsidRPr="007C6403">
        <w:rPr>
          <w:color w:val="000000"/>
          <w:lang w:val="en-US"/>
        </w:rPr>
        <w:t xml:space="preserve">its </w:t>
      </w:r>
      <w:r w:rsidR="000A55E7" w:rsidRPr="007C6403">
        <w:rPr>
          <w:color w:val="000000"/>
          <w:lang w:val="en-US"/>
        </w:rPr>
        <w:t>thanks</w:t>
      </w:r>
      <w:r w:rsidR="00C27F9B" w:rsidRPr="007C6403">
        <w:rPr>
          <w:color w:val="000000"/>
          <w:lang w:val="en-US"/>
        </w:rPr>
        <w:t xml:space="preserve"> to the Committee for granting International A</w:t>
      </w:r>
      <w:r w:rsidR="000A55E7" w:rsidRPr="007C6403">
        <w:rPr>
          <w:color w:val="000000"/>
          <w:lang w:val="en-US"/>
        </w:rPr>
        <w:t xml:space="preserve">ssistance to help </w:t>
      </w:r>
      <w:r w:rsidR="00947A67" w:rsidRPr="007C6403">
        <w:rPr>
          <w:color w:val="000000"/>
          <w:lang w:val="en-US"/>
        </w:rPr>
        <w:t xml:space="preserve">with </w:t>
      </w:r>
      <w:r w:rsidR="000A55E7" w:rsidRPr="007C6403">
        <w:rPr>
          <w:color w:val="000000"/>
          <w:lang w:val="en-US"/>
        </w:rPr>
        <w:t xml:space="preserve">inventorying its </w:t>
      </w:r>
      <w:r w:rsidR="001770A9" w:rsidRPr="007C6403">
        <w:rPr>
          <w:color w:val="000000"/>
          <w:lang w:val="en-US"/>
        </w:rPr>
        <w:t xml:space="preserve">national </w:t>
      </w:r>
      <w:r w:rsidR="000A55E7" w:rsidRPr="007C6403">
        <w:rPr>
          <w:color w:val="000000"/>
          <w:lang w:val="en-US"/>
        </w:rPr>
        <w:t xml:space="preserve">heritage </w:t>
      </w:r>
      <w:r w:rsidR="001770A9" w:rsidRPr="007C6403">
        <w:rPr>
          <w:color w:val="000000"/>
          <w:lang w:val="en-US"/>
        </w:rPr>
        <w:t xml:space="preserve">in the aftermath of </w:t>
      </w:r>
      <w:r w:rsidR="000A55E7" w:rsidRPr="007C6403">
        <w:rPr>
          <w:color w:val="000000"/>
          <w:lang w:val="en-US"/>
        </w:rPr>
        <w:t>conflict</w:t>
      </w:r>
      <w:r w:rsidR="001770A9" w:rsidRPr="007C6403">
        <w:rPr>
          <w:color w:val="000000"/>
          <w:lang w:val="en-US"/>
        </w:rPr>
        <w:t>s affecting the country</w:t>
      </w:r>
      <w:r w:rsidR="000A55E7" w:rsidRPr="007C6403">
        <w:rPr>
          <w:color w:val="000000"/>
          <w:lang w:val="en-US"/>
        </w:rPr>
        <w:t>.</w:t>
      </w:r>
    </w:p>
    <w:p w14:paraId="64B07A76" w14:textId="3A7237AD"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Austria </w:t>
      </w:r>
      <w:r w:rsidR="001B2717" w:rsidRPr="007C6403">
        <w:rPr>
          <w:color w:val="000000"/>
          <w:lang w:val="en-US"/>
        </w:rPr>
        <w:t xml:space="preserve">remarked that this was </w:t>
      </w:r>
      <w:r w:rsidRPr="007C6403">
        <w:rPr>
          <w:color w:val="000000"/>
          <w:lang w:val="en-US"/>
        </w:rPr>
        <w:t xml:space="preserve">probably one of the most important and urgent topics </w:t>
      </w:r>
      <w:r w:rsidR="001B2717" w:rsidRPr="007C6403">
        <w:rPr>
          <w:color w:val="000000"/>
          <w:lang w:val="en-US"/>
        </w:rPr>
        <w:t xml:space="preserve">in which </w:t>
      </w:r>
      <w:r w:rsidRPr="007C6403">
        <w:rPr>
          <w:color w:val="000000"/>
          <w:lang w:val="en-US"/>
        </w:rPr>
        <w:t xml:space="preserve">conflict and natural disasters </w:t>
      </w:r>
      <w:r w:rsidR="001B2717" w:rsidRPr="007C6403">
        <w:rPr>
          <w:color w:val="000000"/>
          <w:lang w:val="en-US"/>
        </w:rPr>
        <w:t xml:space="preserve">affected </w:t>
      </w:r>
      <w:r w:rsidRPr="007C6403">
        <w:rPr>
          <w:color w:val="000000"/>
          <w:lang w:val="en-US"/>
        </w:rPr>
        <w:t xml:space="preserve">many parts of the world, </w:t>
      </w:r>
      <w:r w:rsidR="001B2717" w:rsidRPr="007C6403">
        <w:rPr>
          <w:color w:val="000000"/>
          <w:lang w:val="en-US"/>
        </w:rPr>
        <w:t xml:space="preserve">and where </w:t>
      </w:r>
      <w:r w:rsidRPr="007C6403">
        <w:rPr>
          <w:color w:val="000000"/>
          <w:lang w:val="en-US"/>
        </w:rPr>
        <w:t xml:space="preserve">tangible </w:t>
      </w:r>
      <w:r w:rsidR="001B2717" w:rsidRPr="007C6403">
        <w:rPr>
          <w:color w:val="000000"/>
          <w:lang w:val="en-US"/>
        </w:rPr>
        <w:t xml:space="preserve">and </w:t>
      </w:r>
      <w:r w:rsidRPr="007C6403">
        <w:rPr>
          <w:color w:val="000000"/>
          <w:lang w:val="en-US"/>
        </w:rPr>
        <w:t xml:space="preserve">intangible heritage </w:t>
      </w:r>
      <w:r w:rsidR="001B2717" w:rsidRPr="007C6403">
        <w:rPr>
          <w:color w:val="000000"/>
          <w:lang w:val="en-US"/>
        </w:rPr>
        <w:t xml:space="preserve">was </w:t>
      </w:r>
      <w:r w:rsidR="00F84DB4" w:rsidRPr="007C6403">
        <w:rPr>
          <w:color w:val="000000"/>
          <w:lang w:val="en-US"/>
        </w:rPr>
        <w:t xml:space="preserve">under threat, requiring </w:t>
      </w:r>
      <w:r w:rsidRPr="007C6403">
        <w:rPr>
          <w:color w:val="000000"/>
          <w:lang w:val="en-US"/>
        </w:rPr>
        <w:t xml:space="preserve">a comprehensive response. In this context, </w:t>
      </w:r>
      <w:r w:rsidR="00F84DB4" w:rsidRPr="007C6403">
        <w:rPr>
          <w:color w:val="000000"/>
          <w:lang w:val="en-US"/>
        </w:rPr>
        <w:t xml:space="preserve">it </w:t>
      </w:r>
      <w:r w:rsidRPr="007C6403">
        <w:rPr>
          <w:color w:val="000000"/>
          <w:lang w:val="en-US"/>
        </w:rPr>
        <w:t>appreciate</w:t>
      </w:r>
      <w:r w:rsidR="00F84DB4" w:rsidRPr="007C6403">
        <w:rPr>
          <w:color w:val="000000"/>
          <w:lang w:val="en-US"/>
        </w:rPr>
        <w:t>d</w:t>
      </w:r>
      <w:r w:rsidRPr="007C6403">
        <w:rPr>
          <w:color w:val="000000"/>
          <w:lang w:val="en-US"/>
        </w:rPr>
        <w:t xml:space="preserve"> the dedicated efforts of the international community to condemn the increasing number of deliberate acts of destruction of cultural heritage all over the world. UNESCO, the European Union, the Council of Europe</w:t>
      </w:r>
      <w:r w:rsidR="00F84DB4" w:rsidRPr="007C6403">
        <w:rPr>
          <w:color w:val="000000"/>
          <w:lang w:val="en-US"/>
        </w:rPr>
        <w:t>,</w:t>
      </w:r>
      <w:r w:rsidRPr="007C6403">
        <w:rPr>
          <w:color w:val="000000"/>
          <w:lang w:val="en-US"/>
        </w:rPr>
        <w:t xml:space="preserve"> as well as the United Nations have unanimously appealed for the recognition of universally recognized standards. </w:t>
      </w:r>
      <w:r w:rsidR="00F84DB4" w:rsidRPr="007C6403">
        <w:rPr>
          <w:color w:val="000000"/>
          <w:lang w:val="en-US"/>
        </w:rPr>
        <w:t>The delegation recalled the S</w:t>
      </w:r>
      <w:r w:rsidRPr="007C6403">
        <w:rPr>
          <w:color w:val="000000"/>
          <w:lang w:val="en-US"/>
        </w:rPr>
        <w:t xml:space="preserve">trategy </w:t>
      </w:r>
      <w:r w:rsidR="00F84DB4" w:rsidRPr="007C6403">
        <w:rPr>
          <w:color w:val="000000"/>
          <w:lang w:val="en-US"/>
        </w:rPr>
        <w:t xml:space="preserve">for the Reinforcement of UNESCO’s Actions for the Protection of Culture and the Promotion of Cultural Pluralism in the Event of Armed Conflict </w:t>
      </w:r>
      <w:r w:rsidRPr="007C6403">
        <w:rPr>
          <w:color w:val="000000"/>
          <w:lang w:val="en-US"/>
        </w:rPr>
        <w:t>adopted by UNESCO at its General Conference</w:t>
      </w:r>
      <w:r w:rsidR="00F84DB4" w:rsidRPr="007C6403">
        <w:rPr>
          <w:color w:val="000000"/>
          <w:lang w:val="en-US"/>
        </w:rPr>
        <w:t xml:space="preserve"> in 2015, in addition to a </w:t>
      </w:r>
      <w:r w:rsidRPr="007C6403">
        <w:rPr>
          <w:color w:val="000000"/>
          <w:lang w:val="en-US"/>
        </w:rPr>
        <w:t xml:space="preserve">number of </w:t>
      </w:r>
      <w:r w:rsidR="00F84DB4" w:rsidRPr="007C6403">
        <w:rPr>
          <w:color w:val="000000"/>
          <w:lang w:val="en-US"/>
        </w:rPr>
        <w:t xml:space="preserve">actions by UNESCO on </w:t>
      </w:r>
      <w:r w:rsidR="00B93C23" w:rsidRPr="007C6403">
        <w:rPr>
          <w:color w:val="000000"/>
          <w:lang w:val="en-US"/>
        </w:rPr>
        <w:t xml:space="preserve">the </w:t>
      </w:r>
      <w:r w:rsidRPr="007C6403">
        <w:rPr>
          <w:color w:val="000000"/>
          <w:lang w:val="en-US"/>
        </w:rPr>
        <w:t>illicit trafficking of cul</w:t>
      </w:r>
      <w:r w:rsidR="00F84DB4" w:rsidRPr="007C6403">
        <w:rPr>
          <w:color w:val="000000"/>
          <w:lang w:val="en-US"/>
        </w:rPr>
        <w:t>tural goods, the protection of World H</w:t>
      </w:r>
      <w:r w:rsidRPr="007C6403">
        <w:rPr>
          <w:color w:val="000000"/>
          <w:lang w:val="en-US"/>
        </w:rPr>
        <w:t xml:space="preserve">eritage, the promotion of cultural diversity, and the </w:t>
      </w:r>
      <w:hyperlink r:id="rId62" w:history="1">
        <w:r w:rsidR="00F84DB4" w:rsidRPr="007C6403">
          <w:rPr>
            <w:rStyle w:val="Hyperlink"/>
            <w:lang w:val="en-US"/>
          </w:rPr>
          <w:t>#Unite4</w:t>
        </w:r>
        <w:r w:rsidRPr="007C6403">
          <w:rPr>
            <w:rStyle w:val="Hyperlink"/>
            <w:lang w:val="en-US"/>
          </w:rPr>
          <w:t>Heritage</w:t>
        </w:r>
      </w:hyperlink>
      <w:r w:rsidRPr="007C6403">
        <w:rPr>
          <w:color w:val="000000"/>
          <w:lang w:val="en-US"/>
        </w:rPr>
        <w:t xml:space="preserve"> initiative. Furthermore, </w:t>
      </w:r>
      <w:r w:rsidR="00F84DB4" w:rsidRPr="007C6403">
        <w:rPr>
          <w:color w:val="000000"/>
          <w:lang w:val="en-US"/>
        </w:rPr>
        <w:t xml:space="preserve">it referred to the </w:t>
      </w:r>
      <w:hyperlink r:id="rId63" w:history="1">
        <w:r w:rsidR="00F84DB4" w:rsidRPr="007C6403">
          <w:rPr>
            <w:rStyle w:val="Hyperlink"/>
            <w:lang w:val="en-US"/>
          </w:rPr>
          <w:t>Namur</w:t>
        </w:r>
        <w:r w:rsidRPr="007C6403">
          <w:rPr>
            <w:rStyle w:val="Hyperlink"/>
            <w:lang w:val="en-US"/>
          </w:rPr>
          <w:t xml:space="preserve"> </w:t>
        </w:r>
        <w:r w:rsidR="00F84DB4" w:rsidRPr="007C6403">
          <w:rPr>
            <w:rStyle w:val="Hyperlink"/>
            <w:lang w:val="en-US"/>
          </w:rPr>
          <w:t>Declaration</w:t>
        </w:r>
      </w:hyperlink>
      <w:r w:rsidR="00F84DB4" w:rsidRPr="007C6403">
        <w:rPr>
          <w:color w:val="000000"/>
          <w:lang w:val="en-US"/>
        </w:rPr>
        <w:t xml:space="preserve"> by the Ministers of C</w:t>
      </w:r>
      <w:r w:rsidRPr="007C6403">
        <w:rPr>
          <w:color w:val="000000"/>
          <w:lang w:val="en-US"/>
        </w:rPr>
        <w:t xml:space="preserve">ulture of the Council of Europe </w:t>
      </w:r>
      <w:r w:rsidR="00F84DB4" w:rsidRPr="007C6403">
        <w:rPr>
          <w:color w:val="000000"/>
          <w:lang w:val="en-US"/>
        </w:rPr>
        <w:t xml:space="preserve">in 2015 </w:t>
      </w:r>
      <w:r w:rsidRPr="007C6403">
        <w:rPr>
          <w:color w:val="000000"/>
          <w:lang w:val="en-US"/>
        </w:rPr>
        <w:t xml:space="preserve">and the measures adopted by the European Union on cultural heritage as a strategic resource for a sustainable Europe. </w:t>
      </w:r>
      <w:r w:rsidR="00C27F9B" w:rsidRPr="007C6403">
        <w:rPr>
          <w:color w:val="000000"/>
          <w:lang w:val="en-US"/>
        </w:rPr>
        <w:t>It</w:t>
      </w:r>
      <w:r w:rsidR="00F84DB4" w:rsidRPr="007C6403">
        <w:rPr>
          <w:color w:val="000000"/>
          <w:lang w:val="en-US"/>
        </w:rPr>
        <w:t xml:space="preserve"> </w:t>
      </w:r>
      <w:r w:rsidRPr="007C6403">
        <w:rPr>
          <w:color w:val="000000"/>
          <w:lang w:val="en-US"/>
        </w:rPr>
        <w:t>fully agree</w:t>
      </w:r>
      <w:r w:rsidR="00F84DB4" w:rsidRPr="007C6403">
        <w:rPr>
          <w:color w:val="000000"/>
          <w:lang w:val="en-US"/>
        </w:rPr>
        <w:t>d</w:t>
      </w:r>
      <w:r w:rsidRPr="007C6403">
        <w:rPr>
          <w:color w:val="000000"/>
          <w:lang w:val="en-US"/>
        </w:rPr>
        <w:t xml:space="preserve"> with UNESCO in considering actions against cultural heritage, tangible or intangible</w:t>
      </w:r>
      <w:r w:rsidR="00EF1364" w:rsidRPr="007C6403">
        <w:rPr>
          <w:color w:val="000000"/>
          <w:lang w:val="en-US"/>
        </w:rPr>
        <w:t>,</w:t>
      </w:r>
      <w:r w:rsidRPr="007C6403">
        <w:rPr>
          <w:color w:val="000000"/>
          <w:lang w:val="en-US"/>
        </w:rPr>
        <w:t xml:space="preserve"> as crimes against humanity. International solidarity and </w:t>
      </w:r>
      <w:r w:rsidR="00B93C23" w:rsidRPr="007C6403">
        <w:rPr>
          <w:color w:val="000000"/>
          <w:lang w:val="en-US"/>
        </w:rPr>
        <w:t xml:space="preserve">the </w:t>
      </w:r>
      <w:r w:rsidRPr="007C6403">
        <w:rPr>
          <w:color w:val="000000"/>
          <w:lang w:val="en-US"/>
        </w:rPr>
        <w:t xml:space="preserve">reinforcement of international cooperation </w:t>
      </w:r>
      <w:r w:rsidR="00EF1364" w:rsidRPr="007C6403">
        <w:rPr>
          <w:color w:val="000000"/>
          <w:lang w:val="en-US"/>
        </w:rPr>
        <w:t xml:space="preserve">were </w:t>
      </w:r>
      <w:r w:rsidRPr="007C6403">
        <w:rPr>
          <w:color w:val="000000"/>
          <w:lang w:val="en-US"/>
        </w:rPr>
        <w:t>required to prevent and suppress such acts of destruction involving not only institutional stakeholders but also re</w:t>
      </w:r>
      <w:r w:rsidR="00EF1364" w:rsidRPr="007C6403">
        <w:rPr>
          <w:color w:val="000000"/>
          <w:lang w:val="en-US"/>
        </w:rPr>
        <w:t>presentatives of professionals and civil society</w:t>
      </w:r>
      <w:r w:rsidRPr="007C6403">
        <w:rPr>
          <w:color w:val="000000"/>
          <w:lang w:val="en-US"/>
        </w:rPr>
        <w:t xml:space="preserve"> at international, national and local levels. On a more positive note, </w:t>
      </w:r>
      <w:r w:rsidR="00EF1364" w:rsidRPr="007C6403">
        <w:rPr>
          <w:color w:val="000000"/>
          <w:lang w:val="en-US"/>
        </w:rPr>
        <w:t xml:space="preserve">the delegation spoke of </w:t>
      </w:r>
      <w:r w:rsidRPr="007C6403">
        <w:rPr>
          <w:color w:val="000000"/>
          <w:lang w:val="en-US"/>
        </w:rPr>
        <w:t xml:space="preserve">the potential of </w:t>
      </w:r>
      <w:r w:rsidR="00B93C23" w:rsidRPr="007C6403">
        <w:rPr>
          <w:color w:val="000000"/>
          <w:lang w:val="en-US"/>
        </w:rPr>
        <w:t>ICH</w:t>
      </w:r>
      <w:r w:rsidR="00EF1364" w:rsidRPr="007C6403">
        <w:rPr>
          <w:color w:val="000000"/>
          <w:lang w:val="en-US"/>
        </w:rPr>
        <w:t xml:space="preserve"> to overcome</w:t>
      </w:r>
      <w:r w:rsidRPr="007C6403">
        <w:rPr>
          <w:color w:val="000000"/>
          <w:lang w:val="en-US"/>
        </w:rPr>
        <w:t xml:space="preserve"> conflict, </w:t>
      </w:r>
      <w:r w:rsidR="00EF1364" w:rsidRPr="007C6403">
        <w:rPr>
          <w:color w:val="000000"/>
          <w:lang w:val="en-US"/>
        </w:rPr>
        <w:t>enhance social cohesion</w:t>
      </w:r>
      <w:r w:rsidRPr="007C6403">
        <w:rPr>
          <w:color w:val="000000"/>
          <w:lang w:val="en-US"/>
        </w:rPr>
        <w:t xml:space="preserve"> and </w:t>
      </w:r>
      <w:r w:rsidR="00EF1364" w:rsidRPr="007C6403">
        <w:rPr>
          <w:color w:val="000000"/>
          <w:lang w:val="en-US"/>
        </w:rPr>
        <w:t>facilitate</w:t>
      </w:r>
      <w:r w:rsidRPr="007C6403">
        <w:rPr>
          <w:color w:val="000000"/>
          <w:lang w:val="en-US"/>
        </w:rPr>
        <w:t xml:space="preserve"> dialogue. In </w:t>
      </w:r>
      <w:r w:rsidR="00EF1364" w:rsidRPr="007C6403">
        <w:rPr>
          <w:color w:val="000000"/>
          <w:lang w:val="en-US"/>
        </w:rPr>
        <w:t xml:space="preserve">its amendment, the delegation requested </w:t>
      </w:r>
      <w:r w:rsidR="00B93C23" w:rsidRPr="007C6403">
        <w:rPr>
          <w:color w:val="000000"/>
          <w:lang w:val="en-US"/>
        </w:rPr>
        <w:t xml:space="preserve">that </w:t>
      </w:r>
      <w:r w:rsidR="00EF1364" w:rsidRPr="007C6403">
        <w:rPr>
          <w:color w:val="000000"/>
          <w:lang w:val="en-US"/>
        </w:rPr>
        <w:t>the S</w:t>
      </w:r>
      <w:r w:rsidRPr="007C6403">
        <w:rPr>
          <w:color w:val="000000"/>
          <w:lang w:val="en-US"/>
        </w:rPr>
        <w:t xml:space="preserve">ecretariat prepare operational guidelines on the implementation of the principles of </w:t>
      </w:r>
      <w:r w:rsidR="00EF1364" w:rsidRPr="007C6403">
        <w:rPr>
          <w:color w:val="000000"/>
          <w:lang w:val="en-US"/>
        </w:rPr>
        <w:t>the C</w:t>
      </w:r>
      <w:r w:rsidRPr="007C6403">
        <w:rPr>
          <w:color w:val="000000"/>
          <w:lang w:val="en-US"/>
        </w:rPr>
        <w:t>onvention in emergency situations for discuss</w:t>
      </w:r>
      <w:r w:rsidR="00EF1364" w:rsidRPr="007C6403">
        <w:rPr>
          <w:color w:val="000000"/>
          <w:lang w:val="en-US"/>
        </w:rPr>
        <w:t>ion</w:t>
      </w:r>
      <w:r w:rsidRPr="007C6403">
        <w:rPr>
          <w:color w:val="000000"/>
          <w:lang w:val="en-US"/>
        </w:rPr>
        <w:t xml:space="preserve"> at </w:t>
      </w:r>
      <w:r w:rsidR="00EF1364" w:rsidRPr="007C6403">
        <w:rPr>
          <w:color w:val="000000"/>
          <w:lang w:val="en-US"/>
        </w:rPr>
        <w:t xml:space="preserve">its </w:t>
      </w:r>
      <w:r w:rsidRPr="007C6403">
        <w:rPr>
          <w:color w:val="000000"/>
          <w:lang w:val="en-US"/>
        </w:rPr>
        <w:t>next session</w:t>
      </w:r>
      <w:r w:rsidR="00EF1364" w:rsidRPr="007C6403">
        <w:rPr>
          <w:color w:val="000000"/>
          <w:lang w:val="en-US"/>
        </w:rPr>
        <w:t xml:space="preserve"> in 2017</w:t>
      </w:r>
      <w:r w:rsidRPr="007C6403">
        <w:rPr>
          <w:color w:val="000000"/>
          <w:lang w:val="en-US"/>
        </w:rPr>
        <w:t>.</w:t>
      </w:r>
    </w:p>
    <w:p w14:paraId="55B8CD3E" w14:textId="4ACEBA7E" w:rsidR="00881B27"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Turkey </w:t>
      </w:r>
      <w:r w:rsidRPr="007C6403">
        <w:rPr>
          <w:color w:val="000000"/>
          <w:lang w:val="en-US"/>
        </w:rPr>
        <w:t>thank</w:t>
      </w:r>
      <w:r w:rsidR="00EF1364" w:rsidRPr="007C6403">
        <w:rPr>
          <w:color w:val="000000"/>
          <w:lang w:val="en-US"/>
        </w:rPr>
        <w:t>ed the S</w:t>
      </w:r>
      <w:r w:rsidRPr="007C6403">
        <w:rPr>
          <w:color w:val="000000"/>
          <w:lang w:val="en-US"/>
        </w:rPr>
        <w:t xml:space="preserve">ecretariat for the succinct working document. </w:t>
      </w:r>
      <w:r w:rsidR="00EF1364" w:rsidRPr="007C6403">
        <w:rPr>
          <w:color w:val="000000"/>
          <w:lang w:val="en-US"/>
        </w:rPr>
        <w:t xml:space="preserve">It spoke about the increasing </w:t>
      </w:r>
      <w:r w:rsidRPr="007C6403">
        <w:rPr>
          <w:color w:val="000000"/>
          <w:lang w:val="en-US"/>
        </w:rPr>
        <w:t xml:space="preserve">number of communities </w:t>
      </w:r>
      <w:r w:rsidR="00EF1364" w:rsidRPr="007C6403">
        <w:rPr>
          <w:color w:val="000000"/>
          <w:lang w:val="en-US"/>
        </w:rPr>
        <w:t xml:space="preserve">and </w:t>
      </w:r>
      <w:r w:rsidRPr="007C6403">
        <w:rPr>
          <w:color w:val="000000"/>
          <w:lang w:val="en-US"/>
        </w:rPr>
        <w:t xml:space="preserve">countries </w:t>
      </w:r>
      <w:r w:rsidR="00EF1364" w:rsidRPr="007C6403">
        <w:rPr>
          <w:color w:val="000000"/>
          <w:lang w:val="en-US"/>
        </w:rPr>
        <w:t xml:space="preserve">faced with </w:t>
      </w:r>
      <w:r w:rsidRPr="007C6403">
        <w:rPr>
          <w:color w:val="000000"/>
          <w:lang w:val="en-US"/>
        </w:rPr>
        <w:t xml:space="preserve">serious emergencies </w:t>
      </w:r>
      <w:r w:rsidR="00EF1364" w:rsidRPr="007C6403">
        <w:rPr>
          <w:color w:val="000000"/>
          <w:lang w:val="en-US"/>
        </w:rPr>
        <w:t>to protect</w:t>
      </w:r>
      <w:r w:rsidRPr="007C6403">
        <w:rPr>
          <w:color w:val="000000"/>
          <w:lang w:val="en-US"/>
        </w:rPr>
        <w:t xml:space="preserve"> the viability of their </w:t>
      </w:r>
      <w:r w:rsidR="00B93C23" w:rsidRPr="007C6403">
        <w:rPr>
          <w:color w:val="000000"/>
          <w:lang w:val="en-US"/>
        </w:rPr>
        <w:t>ICH</w:t>
      </w:r>
      <w:r w:rsidRPr="007C6403">
        <w:rPr>
          <w:color w:val="000000"/>
          <w:lang w:val="en-US"/>
        </w:rPr>
        <w:t xml:space="preserve"> practices, </w:t>
      </w:r>
      <w:r w:rsidR="00EF1364" w:rsidRPr="007C6403">
        <w:rPr>
          <w:color w:val="000000"/>
          <w:lang w:val="en-US"/>
        </w:rPr>
        <w:t xml:space="preserve">which made it </w:t>
      </w:r>
      <w:r w:rsidRPr="007C6403">
        <w:rPr>
          <w:color w:val="000000"/>
          <w:lang w:val="en-US"/>
        </w:rPr>
        <w:t>critical</w:t>
      </w:r>
      <w:r w:rsidR="00EF1364" w:rsidRPr="007C6403">
        <w:rPr>
          <w:color w:val="000000"/>
          <w:lang w:val="en-US"/>
        </w:rPr>
        <w:t>ly important</w:t>
      </w:r>
      <w:r w:rsidRPr="007C6403">
        <w:rPr>
          <w:color w:val="000000"/>
          <w:lang w:val="en-US"/>
        </w:rPr>
        <w:t xml:space="preserve"> that the Convention be better placed to provide responses to these situations. While the viability of </w:t>
      </w:r>
      <w:r w:rsidR="00423DE7" w:rsidRPr="007C6403">
        <w:rPr>
          <w:color w:val="000000"/>
          <w:lang w:val="en-US"/>
        </w:rPr>
        <w:t>ICH</w:t>
      </w:r>
      <w:r w:rsidRPr="007C6403">
        <w:rPr>
          <w:color w:val="000000"/>
          <w:lang w:val="en-US"/>
        </w:rPr>
        <w:t xml:space="preserve"> practices and traditions of communities </w:t>
      </w:r>
      <w:r w:rsidR="00EF1364" w:rsidRPr="007C6403">
        <w:rPr>
          <w:color w:val="000000"/>
          <w:lang w:val="en-US"/>
        </w:rPr>
        <w:t xml:space="preserve">were </w:t>
      </w:r>
      <w:r w:rsidRPr="007C6403">
        <w:rPr>
          <w:color w:val="000000"/>
          <w:lang w:val="en-US"/>
        </w:rPr>
        <w:t xml:space="preserve">being threatened in emergency situations, these practices </w:t>
      </w:r>
      <w:r w:rsidR="00423DE7" w:rsidRPr="007C6403">
        <w:rPr>
          <w:color w:val="000000"/>
          <w:lang w:val="en-US"/>
        </w:rPr>
        <w:t xml:space="preserve">could </w:t>
      </w:r>
      <w:r w:rsidRPr="007C6403">
        <w:rPr>
          <w:color w:val="000000"/>
          <w:lang w:val="en-US"/>
        </w:rPr>
        <w:t xml:space="preserve">also be utilized to mobilize the communities for further resilience against the challenges facing them. By fostering cultural pluralism and strengthening social cohesion, </w:t>
      </w:r>
      <w:r w:rsidR="00423DE7" w:rsidRPr="007C6403">
        <w:rPr>
          <w:color w:val="000000"/>
          <w:lang w:val="en-US"/>
        </w:rPr>
        <w:t>ICH</w:t>
      </w:r>
      <w:r w:rsidR="00EF1364" w:rsidRPr="007C6403">
        <w:rPr>
          <w:color w:val="000000"/>
          <w:lang w:val="en-US"/>
        </w:rPr>
        <w:t xml:space="preserve"> had</w:t>
      </w:r>
      <w:r w:rsidRPr="007C6403">
        <w:rPr>
          <w:color w:val="000000"/>
          <w:lang w:val="en-US"/>
        </w:rPr>
        <w:t xml:space="preserve"> </w:t>
      </w:r>
      <w:r w:rsidR="00EF1364" w:rsidRPr="007C6403">
        <w:rPr>
          <w:color w:val="000000"/>
          <w:lang w:val="en-US"/>
        </w:rPr>
        <w:t xml:space="preserve">the </w:t>
      </w:r>
      <w:r w:rsidRPr="007C6403">
        <w:rPr>
          <w:color w:val="000000"/>
          <w:lang w:val="en-US"/>
        </w:rPr>
        <w:t xml:space="preserve">potential </w:t>
      </w:r>
      <w:r w:rsidR="00EF1364" w:rsidRPr="007C6403">
        <w:rPr>
          <w:color w:val="000000"/>
          <w:lang w:val="en-US"/>
        </w:rPr>
        <w:t xml:space="preserve">to contribute towards </w:t>
      </w:r>
      <w:r w:rsidRPr="007C6403">
        <w:rPr>
          <w:color w:val="000000"/>
          <w:lang w:val="en-US"/>
        </w:rPr>
        <w:t>peace-building and conflic</w:t>
      </w:r>
      <w:r w:rsidR="00EF1364" w:rsidRPr="007C6403">
        <w:rPr>
          <w:color w:val="000000"/>
          <w:lang w:val="en-US"/>
        </w:rPr>
        <w:t xml:space="preserve">t resolution efforts. The delegation was </w:t>
      </w:r>
      <w:r w:rsidRPr="007C6403">
        <w:rPr>
          <w:color w:val="000000"/>
          <w:lang w:val="en-US"/>
        </w:rPr>
        <w:t xml:space="preserve">pleased to see that emergency assistance projects in Mali and Côte d’Ivoire </w:t>
      </w:r>
      <w:r w:rsidR="00EF1364" w:rsidRPr="007C6403">
        <w:rPr>
          <w:color w:val="000000"/>
          <w:lang w:val="en-US"/>
        </w:rPr>
        <w:t xml:space="preserve">had been </w:t>
      </w:r>
      <w:r w:rsidRPr="007C6403">
        <w:rPr>
          <w:color w:val="000000"/>
          <w:lang w:val="en-US"/>
        </w:rPr>
        <w:t xml:space="preserve">implemented with such an approach. </w:t>
      </w:r>
      <w:r w:rsidR="00881B27" w:rsidRPr="007C6403">
        <w:rPr>
          <w:color w:val="000000"/>
          <w:lang w:val="en-US"/>
        </w:rPr>
        <w:t xml:space="preserve">As a recent </w:t>
      </w:r>
      <w:r w:rsidRPr="007C6403">
        <w:rPr>
          <w:color w:val="000000"/>
          <w:lang w:val="en-US"/>
        </w:rPr>
        <w:t xml:space="preserve">issue of </w:t>
      </w:r>
      <w:r w:rsidR="00423DE7" w:rsidRPr="007C6403">
        <w:rPr>
          <w:color w:val="000000"/>
          <w:lang w:val="en-US"/>
        </w:rPr>
        <w:t xml:space="preserve">the </w:t>
      </w:r>
      <w:r w:rsidRPr="007C6403">
        <w:rPr>
          <w:color w:val="000000"/>
          <w:lang w:val="en-US"/>
        </w:rPr>
        <w:t>c</w:t>
      </w:r>
      <w:r w:rsidR="00C27F9B" w:rsidRPr="007C6403">
        <w:rPr>
          <w:color w:val="000000"/>
          <w:lang w:val="en-US"/>
        </w:rPr>
        <w:t>ulture C</w:t>
      </w:r>
      <w:r w:rsidR="00881B27" w:rsidRPr="007C6403">
        <w:rPr>
          <w:color w:val="000000"/>
          <w:lang w:val="en-US"/>
        </w:rPr>
        <w:t xml:space="preserve">onventions, </w:t>
      </w:r>
      <w:r w:rsidR="00423DE7" w:rsidRPr="007C6403">
        <w:rPr>
          <w:color w:val="000000"/>
          <w:lang w:val="en-US"/>
        </w:rPr>
        <w:t xml:space="preserve">case studies </w:t>
      </w:r>
      <w:r w:rsidR="00881B27" w:rsidRPr="007C6403">
        <w:rPr>
          <w:color w:val="000000"/>
          <w:lang w:val="en-US"/>
        </w:rPr>
        <w:t>seemed</w:t>
      </w:r>
      <w:r w:rsidRPr="007C6403">
        <w:rPr>
          <w:color w:val="000000"/>
          <w:lang w:val="en-US"/>
        </w:rPr>
        <w:t xml:space="preserve"> to </w:t>
      </w:r>
      <w:r w:rsidR="00423DE7" w:rsidRPr="007C6403">
        <w:rPr>
          <w:color w:val="000000"/>
          <w:lang w:val="en-US"/>
        </w:rPr>
        <w:t>show</w:t>
      </w:r>
      <w:r w:rsidRPr="007C6403">
        <w:rPr>
          <w:color w:val="000000"/>
          <w:lang w:val="en-US"/>
        </w:rPr>
        <w:t xml:space="preserve"> a vacuum of experience </w:t>
      </w:r>
      <w:r w:rsidR="00881B27" w:rsidRPr="007C6403">
        <w:rPr>
          <w:color w:val="000000"/>
          <w:lang w:val="en-US"/>
        </w:rPr>
        <w:t xml:space="preserve">with regard to </w:t>
      </w:r>
      <w:r w:rsidR="00423DE7" w:rsidRPr="007C6403">
        <w:rPr>
          <w:color w:val="000000"/>
          <w:lang w:val="en-US"/>
        </w:rPr>
        <w:t>ICH</w:t>
      </w:r>
      <w:r w:rsidRPr="007C6403">
        <w:rPr>
          <w:color w:val="000000"/>
          <w:lang w:val="en-US"/>
        </w:rPr>
        <w:t xml:space="preserve"> in emergencies. </w:t>
      </w:r>
      <w:r w:rsidR="00881B27" w:rsidRPr="007C6403">
        <w:rPr>
          <w:color w:val="000000"/>
          <w:lang w:val="en-US"/>
        </w:rPr>
        <w:t xml:space="preserve">The delegation </w:t>
      </w:r>
      <w:r w:rsidRPr="007C6403">
        <w:rPr>
          <w:color w:val="000000"/>
          <w:lang w:val="en-US"/>
        </w:rPr>
        <w:t>expect</w:t>
      </w:r>
      <w:r w:rsidR="00881B27" w:rsidRPr="007C6403">
        <w:rPr>
          <w:color w:val="000000"/>
          <w:lang w:val="en-US"/>
        </w:rPr>
        <w:t>ed the S</w:t>
      </w:r>
      <w:r w:rsidRPr="007C6403">
        <w:rPr>
          <w:color w:val="000000"/>
          <w:lang w:val="en-US"/>
        </w:rPr>
        <w:t xml:space="preserve">ecretariat to continue its efforts </w:t>
      </w:r>
      <w:r w:rsidR="00881B27" w:rsidRPr="007C6403">
        <w:rPr>
          <w:color w:val="000000"/>
          <w:lang w:val="en-US"/>
        </w:rPr>
        <w:t>to further gather</w:t>
      </w:r>
      <w:r w:rsidRPr="007C6403">
        <w:rPr>
          <w:color w:val="000000"/>
          <w:lang w:val="en-US"/>
        </w:rPr>
        <w:t xml:space="preserve"> data and present th</w:t>
      </w:r>
      <w:r w:rsidR="00881B27" w:rsidRPr="007C6403">
        <w:rPr>
          <w:color w:val="000000"/>
          <w:lang w:val="en-US"/>
        </w:rPr>
        <w:t>em to the next sessions of the C</w:t>
      </w:r>
      <w:r w:rsidRPr="007C6403">
        <w:rPr>
          <w:color w:val="000000"/>
          <w:lang w:val="en-US"/>
        </w:rPr>
        <w:t xml:space="preserve">ommittee. </w:t>
      </w:r>
      <w:r w:rsidR="00881B27" w:rsidRPr="007C6403">
        <w:rPr>
          <w:color w:val="000000"/>
          <w:lang w:val="en-US"/>
        </w:rPr>
        <w:t>P</w:t>
      </w:r>
      <w:r w:rsidRPr="007C6403">
        <w:rPr>
          <w:color w:val="000000"/>
          <w:lang w:val="en-US"/>
        </w:rPr>
        <w:t xml:space="preserve">rocedures for expedited emergency assistance </w:t>
      </w:r>
      <w:r w:rsidR="00881B27" w:rsidRPr="007C6403">
        <w:rPr>
          <w:color w:val="000000"/>
          <w:lang w:val="en-US"/>
        </w:rPr>
        <w:t>should also be discussed with a view to facilitating and accelerating</w:t>
      </w:r>
      <w:r w:rsidRPr="007C6403">
        <w:rPr>
          <w:color w:val="000000"/>
          <w:lang w:val="en-US"/>
        </w:rPr>
        <w:t xml:space="preserve"> </w:t>
      </w:r>
      <w:r w:rsidR="00881B27" w:rsidRPr="007C6403">
        <w:rPr>
          <w:color w:val="000000"/>
          <w:lang w:val="en-US"/>
        </w:rPr>
        <w:t xml:space="preserve">assistance during emergencies, </w:t>
      </w:r>
      <w:r w:rsidRPr="007C6403">
        <w:rPr>
          <w:color w:val="000000"/>
          <w:lang w:val="en-US"/>
        </w:rPr>
        <w:t>particularly in the form of a rapid emergency response mechanism</w:t>
      </w:r>
      <w:r w:rsidR="00881B27" w:rsidRPr="007C6403">
        <w:rPr>
          <w:color w:val="000000"/>
          <w:lang w:val="en-US"/>
        </w:rPr>
        <w:t>,</w:t>
      </w:r>
      <w:r w:rsidRPr="007C6403">
        <w:rPr>
          <w:color w:val="000000"/>
          <w:lang w:val="en-US"/>
        </w:rPr>
        <w:t xml:space="preserve"> rather than post-emergency assistance. </w:t>
      </w:r>
      <w:r w:rsidR="00881B27" w:rsidRPr="007C6403">
        <w:rPr>
          <w:color w:val="000000"/>
          <w:lang w:val="en-US"/>
        </w:rPr>
        <w:t>The delegation wished to hear from the S</w:t>
      </w:r>
      <w:r w:rsidRPr="007C6403">
        <w:rPr>
          <w:color w:val="000000"/>
          <w:lang w:val="en-US"/>
        </w:rPr>
        <w:t>ecretariat on this subject. Lastly, challenges regarding cases of armed conflict</w:t>
      </w:r>
      <w:r w:rsidR="00881B27" w:rsidRPr="007C6403">
        <w:rPr>
          <w:color w:val="000000"/>
          <w:lang w:val="en-US"/>
        </w:rPr>
        <w:t>,</w:t>
      </w:r>
      <w:r w:rsidRPr="007C6403">
        <w:rPr>
          <w:color w:val="000000"/>
          <w:lang w:val="en-US"/>
        </w:rPr>
        <w:t xml:space="preserve"> particularly in </w:t>
      </w:r>
      <w:r w:rsidR="00881B27" w:rsidRPr="007C6403">
        <w:rPr>
          <w:color w:val="000000"/>
          <w:lang w:val="en-US"/>
        </w:rPr>
        <w:t xml:space="preserve">its </w:t>
      </w:r>
      <w:r w:rsidRPr="007C6403">
        <w:rPr>
          <w:color w:val="000000"/>
          <w:lang w:val="en-US"/>
        </w:rPr>
        <w:t>region</w:t>
      </w:r>
      <w:r w:rsidR="00881B27" w:rsidRPr="007C6403">
        <w:rPr>
          <w:color w:val="000000"/>
          <w:lang w:val="en-US"/>
        </w:rPr>
        <w:t xml:space="preserve">, were imperative </w:t>
      </w:r>
      <w:r w:rsidRPr="007C6403">
        <w:rPr>
          <w:color w:val="000000"/>
          <w:lang w:val="en-US"/>
        </w:rPr>
        <w:t xml:space="preserve">but </w:t>
      </w:r>
      <w:r w:rsidR="00881B27" w:rsidRPr="007C6403">
        <w:rPr>
          <w:color w:val="000000"/>
          <w:lang w:val="en-US"/>
        </w:rPr>
        <w:t xml:space="preserve">emergencies were limited </w:t>
      </w:r>
      <w:r w:rsidR="00423DE7" w:rsidRPr="007C6403">
        <w:rPr>
          <w:color w:val="000000"/>
          <w:lang w:val="en-US"/>
        </w:rPr>
        <w:t xml:space="preserve">neither </w:t>
      </w:r>
      <w:r w:rsidRPr="007C6403">
        <w:rPr>
          <w:color w:val="000000"/>
          <w:lang w:val="en-US"/>
        </w:rPr>
        <w:t xml:space="preserve">to armed conflicts </w:t>
      </w:r>
      <w:r w:rsidR="00881B27" w:rsidRPr="007C6403">
        <w:rPr>
          <w:color w:val="000000"/>
          <w:lang w:val="en-US"/>
        </w:rPr>
        <w:t xml:space="preserve">nor </w:t>
      </w:r>
      <w:r w:rsidRPr="007C6403">
        <w:rPr>
          <w:color w:val="000000"/>
          <w:lang w:val="en-US"/>
        </w:rPr>
        <w:t xml:space="preserve">one region. </w:t>
      </w:r>
      <w:r w:rsidR="00881B27" w:rsidRPr="007C6403">
        <w:rPr>
          <w:color w:val="000000"/>
          <w:lang w:val="en-US"/>
        </w:rPr>
        <w:t xml:space="preserve">A </w:t>
      </w:r>
      <w:r w:rsidRPr="007C6403">
        <w:rPr>
          <w:color w:val="000000"/>
          <w:lang w:val="en-US"/>
        </w:rPr>
        <w:t>global approach</w:t>
      </w:r>
      <w:r w:rsidR="00881B27" w:rsidRPr="007C6403">
        <w:rPr>
          <w:color w:val="000000"/>
          <w:lang w:val="en-US"/>
        </w:rPr>
        <w:t xml:space="preserve"> should therefore be adopted</w:t>
      </w:r>
      <w:r w:rsidRPr="007C6403">
        <w:rPr>
          <w:color w:val="000000"/>
          <w:lang w:val="en-US"/>
        </w:rPr>
        <w:t xml:space="preserve">. In this framework, attention </w:t>
      </w:r>
      <w:r w:rsidR="00881B27" w:rsidRPr="007C6403">
        <w:rPr>
          <w:color w:val="000000"/>
          <w:lang w:val="en-US"/>
        </w:rPr>
        <w:t xml:space="preserve">should be paid </w:t>
      </w:r>
      <w:r w:rsidRPr="007C6403">
        <w:rPr>
          <w:color w:val="000000"/>
          <w:lang w:val="en-US"/>
        </w:rPr>
        <w:t xml:space="preserve">to </w:t>
      </w:r>
      <w:r w:rsidR="00423DE7" w:rsidRPr="007C6403">
        <w:rPr>
          <w:color w:val="000000"/>
          <w:lang w:val="en-US"/>
        </w:rPr>
        <w:t xml:space="preserve">ensuring </w:t>
      </w:r>
      <w:r w:rsidRPr="007C6403">
        <w:rPr>
          <w:color w:val="000000"/>
          <w:lang w:val="en-US"/>
        </w:rPr>
        <w:t xml:space="preserve">the viability of </w:t>
      </w:r>
      <w:r w:rsidR="00423DE7" w:rsidRPr="007C6403">
        <w:rPr>
          <w:color w:val="000000"/>
          <w:lang w:val="en-US"/>
        </w:rPr>
        <w:t>the ICH</w:t>
      </w:r>
      <w:r w:rsidRPr="007C6403">
        <w:rPr>
          <w:color w:val="000000"/>
          <w:lang w:val="en-US"/>
        </w:rPr>
        <w:t xml:space="preserve"> of displaced persons. </w:t>
      </w:r>
      <w:r w:rsidR="00881B27" w:rsidRPr="007C6403">
        <w:rPr>
          <w:color w:val="000000"/>
          <w:lang w:val="en-US"/>
        </w:rPr>
        <w:t>I</w:t>
      </w:r>
      <w:r w:rsidRPr="007C6403">
        <w:rPr>
          <w:color w:val="000000"/>
          <w:lang w:val="en-US"/>
        </w:rPr>
        <w:t xml:space="preserve">n this context, </w:t>
      </w:r>
      <w:r w:rsidR="00881B27" w:rsidRPr="007C6403">
        <w:rPr>
          <w:color w:val="000000"/>
          <w:lang w:val="en-US"/>
        </w:rPr>
        <w:t xml:space="preserve">the delegation had </w:t>
      </w:r>
      <w:r w:rsidRPr="007C6403">
        <w:rPr>
          <w:color w:val="000000"/>
          <w:lang w:val="en-US"/>
        </w:rPr>
        <w:t xml:space="preserve">a new project developed by </w:t>
      </w:r>
      <w:r w:rsidR="00881B27" w:rsidRPr="007C6403">
        <w:rPr>
          <w:color w:val="000000"/>
          <w:lang w:val="en-US"/>
        </w:rPr>
        <w:t>its National C</w:t>
      </w:r>
      <w:r w:rsidRPr="007C6403">
        <w:rPr>
          <w:color w:val="000000"/>
          <w:lang w:val="en-US"/>
        </w:rPr>
        <w:t>ommission</w:t>
      </w:r>
      <w:r w:rsidR="00881B27" w:rsidRPr="007C6403">
        <w:rPr>
          <w:lang w:val="en-US"/>
        </w:rPr>
        <w:t xml:space="preserve">. [Another speaker] </w:t>
      </w:r>
      <w:r w:rsidR="00A65823" w:rsidRPr="007C6403">
        <w:rPr>
          <w:lang w:val="en-US"/>
        </w:rPr>
        <w:t>The</w:t>
      </w:r>
      <w:r w:rsidR="00A65823" w:rsidRPr="007C6403">
        <w:rPr>
          <w:b/>
          <w:lang w:val="en-US"/>
        </w:rPr>
        <w:t xml:space="preserve"> President </w:t>
      </w:r>
      <w:r w:rsidR="00881B27" w:rsidRPr="007C6403">
        <w:rPr>
          <w:b/>
          <w:lang w:val="en-US"/>
        </w:rPr>
        <w:t xml:space="preserve">of the National Commission </w:t>
      </w:r>
      <w:r w:rsidR="00C62FF6" w:rsidRPr="007C6403">
        <w:rPr>
          <w:b/>
          <w:lang w:val="en-US"/>
        </w:rPr>
        <w:t xml:space="preserve">of UNESCO </w:t>
      </w:r>
      <w:r w:rsidR="00A65823" w:rsidRPr="007C6403">
        <w:rPr>
          <w:lang w:val="en-US"/>
        </w:rPr>
        <w:t xml:space="preserve">spoke </w:t>
      </w:r>
      <w:r w:rsidR="00C62FF6" w:rsidRPr="007C6403">
        <w:rPr>
          <w:lang w:val="en-US"/>
        </w:rPr>
        <w:t xml:space="preserve">of </w:t>
      </w:r>
      <w:r w:rsidR="00423DE7" w:rsidRPr="007C6403">
        <w:rPr>
          <w:lang w:val="en-US"/>
        </w:rPr>
        <w:t xml:space="preserve">three </w:t>
      </w:r>
      <w:r w:rsidR="00C62FF6" w:rsidRPr="007C6403">
        <w:rPr>
          <w:lang w:val="en-US"/>
        </w:rPr>
        <w:t>million Syrian refugees in Turkey</w:t>
      </w:r>
      <w:r w:rsidR="00A65823" w:rsidRPr="007C6403">
        <w:rPr>
          <w:lang w:val="en-US"/>
        </w:rPr>
        <w:t xml:space="preserve"> since the beginning of armed conflict in Syria. The National Commission </w:t>
      </w:r>
      <w:r w:rsidR="00C62FF6" w:rsidRPr="007C6403">
        <w:rPr>
          <w:lang w:val="en-US"/>
        </w:rPr>
        <w:t xml:space="preserve">had </w:t>
      </w:r>
      <w:r w:rsidR="00A65823" w:rsidRPr="007C6403">
        <w:rPr>
          <w:lang w:val="en-US"/>
        </w:rPr>
        <w:t>conducted research in the refugee camp</w:t>
      </w:r>
      <w:r w:rsidR="00C62FF6" w:rsidRPr="007C6403">
        <w:rPr>
          <w:lang w:val="en-US"/>
        </w:rPr>
        <w:t>s</w:t>
      </w:r>
      <w:r w:rsidR="00A65823" w:rsidRPr="007C6403">
        <w:rPr>
          <w:lang w:val="en-US"/>
        </w:rPr>
        <w:t xml:space="preserve"> with the participation of </w:t>
      </w:r>
      <w:r w:rsidR="00C62FF6" w:rsidRPr="007C6403">
        <w:rPr>
          <w:lang w:val="en-US"/>
        </w:rPr>
        <w:t>committees of experts on e</w:t>
      </w:r>
      <w:r w:rsidR="00A65823" w:rsidRPr="007C6403">
        <w:rPr>
          <w:lang w:val="en-US"/>
        </w:rPr>
        <w:t xml:space="preserve">ducation, </w:t>
      </w:r>
      <w:r w:rsidR="00C62FF6" w:rsidRPr="007C6403">
        <w:rPr>
          <w:lang w:val="en-US"/>
        </w:rPr>
        <w:t>gender equality, MOST</w:t>
      </w:r>
      <w:r w:rsidR="00C62FF6" w:rsidRPr="007C6403">
        <w:rPr>
          <w:rStyle w:val="FootnoteReference"/>
          <w:lang w:val="en-US"/>
        </w:rPr>
        <w:footnoteReference w:id="10"/>
      </w:r>
      <w:r w:rsidR="00C62FF6" w:rsidRPr="007C6403">
        <w:rPr>
          <w:lang w:val="en-US"/>
        </w:rPr>
        <w:t>, c</w:t>
      </w:r>
      <w:r w:rsidR="00A65823" w:rsidRPr="007C6403">
        <w:rPr>
          <w:lang w:val="en-US"/>
        </w:rPr>
        <w:t xml:space="preserve">ultural diversity and </w:t>
      </w:r>
      <w:r w:rsidR="00423DE7" w:rsidRPr="007C6403">
        <w:rPr>
          <w:lang w:val="en-US"/>
        </w:rPr>
        <w:t>ICH</w:t>
      </w:r>
      <w:r w:rsidR="00A65823" w:rsidRPr="007C6403">
        <w:rPr>
          <w:lang w:val="en-US"/>
        </w:rPr>
        <w:t xml:space="preserve">. </w:t>
      </w:r>
      <w:r w:rsidR="003854F0" w:rsidRPr="007C6403">
        <w:rPr>
          <w:lang w:val="en-US"/>
        </w:rPr>
        <w:t xml:space="preserve">Following </w:t>
      </w:r>
      <w:r w:rsidR="00A65823" w:rsidRPr="007C6403">
        <w:rPr>
          <w:lang w:val="en-US"/>
        </w:rPr>
        <w:t xml:space="preserve">the field research, </w:t>
      </w:r>
      <w:r w:rsidR="003854F0" w:rsidRPr="007C6403">
        <w:rPr>
          <w:lang w:val="en-US"/>
        </w:rPr>
        <w:t xml:space="preserve">the Commission </w:t>
      </w:r>
      <w:r w:rsidR="00A65823" w:rsidRPr="007C6403">
        <w:rPr>
          <w:lang w:val="en-US"/>
        </w:rPr>
        <w:t xml:space="preserve">had a general </w:t>
      </w:r>
      <w:r w:rsidR="003854F0" w:rsidRPr="007C6403">
        <w:rPr>
          <w:lang w:val="en-US"/>
        </w:rPr>
        <w:t>knowledge of</w:t>
      </w:r>
      <w:r w:rsidR="00A65823" w:rsidRPr="007C6403">
        <w:rPr>
          <w:lang w:val="en-US"/>
        </w:rPr>
        <w:t xml:space="preserve"> the heritage of the people concerned and </w:t>
      </w:r>
      <w:r w:rsidR="003854F0" w:rsidRPr="007C6403">
        <w:rPr>
          <w:lang w:val="en-US"/>
        </w:rPr>
        <w:t>was able to advis</w:t>
      </w:r>
      <w:r w:rsidR="00A65823" w:rsidRPr="007C6403">
        <w:rPr>
          <w:lang w:val="en-US"/>
        </w:rPr>
        <w:t xml:space="preserve">e the </w:t>
      </w:r>
      <w:r w:rsidR="003854F0" w:rsidRPr="007C6403">
        <w:rPr>
          <w:lang w:val="en-US"/>
        </w:rPr>
        <w:t xml:space="preserve">Directorate </w:t>
      </w:r>
      <w:r w:rsidR="00A65823" w:rsidRPr="007C6403">
        <w:rPr>
          <w:lang w:val="en-US"/>
        </w:rPr>
        <w:t xml:space="preserve">Office of Refugees. The Directorate </w:t>
      </w:r>
      <w:r w:rsidR="00423DE7" w:rsidRPr="007C6403">
        <w:rPr>
          <w:lang w:val="en-US"/>
        </w:rPr>
        <w:t xml:space="preserve">had </w:t>
      </w:r>
      <w:r w:rsidR="00A65823" w:rsidRPr="007C6403">
        <w:rPr>
          <w:lang w:val="en-US"/>
        </w:rPr>
        <w:t xml:space="preserve">made certain facilities </w:t>
      </w:r>
      <w:r w:rsidR="00423DE7" w:rsidRPr="007C6403">
        <w:rPr>
          <w:lang w:val="en-US"/>
        </w:rPr>
        <w:t xml:space="preserve">available </w:t>
      </w:r>
      <w:r w:rsidR="003854F0" w:rsidRPr="007C6403">
        <w:rPr>
          <w:lang w:val="en-US"/>
        </w:rPr>
        <w:t xml:space="preserve">to </w:t>
      </w:r>
      <w:r w:rsidR="00A65823" w:rsidRPr="007C6403">
        <w:rPr>
          <w:lang w:val="en-US"/>
        </w:rPr>
        <w:t xml:space="preserve">the refugees </w:t>
      </w:r>
      <w:r w:rsidR="003854F0" w:rsidRPr="007C6403">
        <w:rPr>
          <w:lang w:val="en-US"/>
        </w:rPr>
        <w:t xml:space="preserve">so that they could </w:t>
      </w:r>
      <w:r w:rsidR="00423DE7" w:rsidRPr="007C6403">
        <w:rPr>
          <w:lang w:val="en-US"/>
        </w:rPr>
        <w:t xml:space="preserve">practise </w:t>
      </w:r>
      <w:r w:rsidR="00A65823" w:rsidRPr="007C6403">
        <w:rPr>
          <w:lang w:val="en-US"/>
        </w:rPr>
        <w:t xml:space="preserve">their own </w:t>
      </w:r>
      <w:r w:rsidR="00423DE7" w:rsidRPr="007C6403">
        <w:rPr>
          <w:lang w:val="en-US"/>
        </w:rPr>
        <w:t>ICH</w:t>
      </w:r>
      <w:r w:rsidR="00A65823" w:rsidRPr="007C6403">
        <w:rPr>
          <w:lang w:val="en-US"/>
        </w:rPr>
        <w:t xml:space="preserve"> in the camp.</w:t>
      </w:r>
      <w:r w:rsidR="003854F0" w:rsidRPr="007C6403">
        <w:rPr>
          <w:lang w:val="en-US"/>
        </w:rPr>
        <w:t xml:space="preserve"> However, many refugees </w:t>
      </w:r>
      <w:r w:rsidR="00423DE7" w:rsidRPr="007C6403">
        <w:rPr>
          <w:lang w:val="en-US"/>
        </w:rPr>
        <w:t xml:space="preserve">had </w:t>
      </w:r>
      <w:r w:rsidR="003854F0" w:rsidRPr="007C6403">
        <w:rPr>
          <w:lang w:val="en-US"/>
        </w:rPr>
        <w:t xml:space="preserve">moved on to other countries in Europe. The experience from this project </w:t>
      </w:r>
      <w:r w:rsidR="00423DE7" w:rsidRPr="007C6403">
        <w:rPr>
          <w:lang w:val="en-US"/>
        </w:rPr>
        <w:t xml:space="preserve">had </w:t>
      </w:r>
      <w:r w:rsidR="003854F0" w:rsidRPr="007C6403">
        <w:rPr>
          <w:lang w:val="en-US"/>
        </w:rPr>
        <w:t>helped prepare the discussion of this topic in this current session.</w:t>
      </w:r>
    </w:p>
    <w:p w14:paraId="660BCD94" w14:textId="77D55B06"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Chairperson </w:t>
      </w:r>
      <w:r w:rsidR="001B2717" w:rsidRPr="007C6403">
        <w:rPr>
          <w:color w:val="000000"/>
          <w:lang w:val="en-US"/>
        </w:rPr>
        <w:t>noted a specific question to the S</w:t>
      </w:r>
      <w:r w:rsidRPr="007C6403">
        <w:rPr>
          <w:color w:val="000000"/>
          <w:lang w:val="en-US"/>
        </w:rPr>
        <w:t>ecretariat for clarification</w:t>
      </w:r>
      <w:r w:rsidR="00B37116" w:rsidRPr="007C6403">
        <w:rPr>
          <w:rFonts w:eastAsia="Malgun Gothic"/>
          <w:color w:val="000000"/>
          <w:lang w:val="en-US" w:eastAsia="ko-KR"/>
        </w:rPr>
        <w:t>.</w:t>
      </w:r>
    </w:p>
    <w:p w14:paraId="32999757" w14:textId="4F11DA8F"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Secretary </w:t>
      </w:r>
      <w:r w:rsidR="003854F0" w:rsidRPr="007C6403">
        <w:rPr>
          <w:color w:val="000000"/>
          <w:lang w:val="en-US"/>
        </w:rPr>
        <w:t xml:space="preserve">asked </w:t>
      </w:r>
      <w:r w:rsidRPr="007C6403">
        <w:rPr>
          <w:color w:val="000000"/>
          <w:lang w:val="en-US"/>
        </w:rPr>
        <w:t>Turk</w:t>
      </w:r>
      <w:r w:rsidR="00C27F9B" w:rsidRPr="007C6403">
        <w:rPr>
          <w:color w:val="000000"/>
          <w:lang w:val="en-US"/>
        </w:rPr>
        <w:t>ey if it had a question on International A</w:t>
      </w:r>
      <w:r w:rsidR="003854F0" w:rsidRPr="007C6403">
        <w:rPr>
          <w:color w:val="000000"/>
          <w:lang w:val="en-US"/>
        </w:rPr>
        <w:t>ssistance.</w:t>
      </w:r>
    </w:p>
    <w:p w14:paraId="434E405C" w14:textId="6BFDAF12"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Turkey </w:t>
      </w:r>
      <w:r w:rsidR="003854F0" w:rsidRPr="007C6403">
        <w:rPr>
          <w:color w:val="000000"/>
          <w:lang w:val="en-US"/>
        </w:rPr>
        <w:t xml:space="preserve">sought an explanation on the rapid reaction mechanism in </w:t>
      </w:r>
      <w:r w:rsidR="005610D8" w:rsidRPr="007C6403">
        <w:rPr>
          <w:color w:val="000000"/>
          <w:lang w:val="en-US"/>
        </w:rPr>
        <w:t xml:space="preserve">the event </w:t>
      </w:r>
      <w:r w:rsidR="003854F0" w:rsidRPr="007C6403">
        <w:rPr>
          <w:color w:val="000000"/>
          <w:lang w:val="en-US"/>
        </w:rPr>
        <w:t xml:space="preserve">of an </w:t>
      </w:r>
      <w:r w:rsidRPr="007C6403">
        <w:rPr>
          <w:color w:val="000000"/>
          <w:lang w:val="en-US"/>
        </w:rPr>
        <w:t>emergency</w:t>
      </w:r>
      <w:r w:rsidR="00657641" w:rsidRPr="007C6403">
        <w:rPr>
          <w:color w:val="000000"/>
          <w:lang w:val="en-US"/>
        </w:rPr>
        <w:t xml:space="preserve">, and whether there was indeed a </w:t>
      </w:r>
      <w:r w:rsidRPr="007C6403">
        <w:rPr>
          <w:color w:val="000000"/>
          <w:lang w:val="en-US"/>
        </w:rPr>
        <w:t xml:space="preserve">proposal </w:t>
      </w:r>
      <w:r w:rsidR="00657641" w:rsidRPr="007C6403">
        <w:rPr>
          <w:color w:val="000000"/>
          <w:lang w:val="en-US"/>
        </w:rPr>
        <w:t xml:space="preserve">similar to the one applicable </w:t>
      </w:r>
      <w:r w:rsidRPr="007C6403">
        <w:rPr>
          <w:color w:val="000000"/>
          <w:lang w:val="en-US"/>
        </w:rPr>
        <w:t>within the framework of cultural heritage.</w:t>
      </w:r>
    </w:p>
    <w:p w14:paraId="19C572EF" w14:textId="72B992E1"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Secretary </w:t>
      </w:r>
      <w:r w:rsidR="00657641" w:rsidRPr="007C6403">
        <w:rPr>
          <w:color w:val="000000"/>
          <w:lang w:val="en-US"/>
        </w:rPr>
        <w:t xml:space="preserve">explained that there was </w:t>
      </w:r>
      <w:r w:rsidRPr="007C6403">
        <w:rPr>
          <w:color w:val="000000"/>
          <w:lang w:val="en-US"/>
        </w:rPr>
        <w:t xml:space="preserve">a mechanism within </w:t>
      </w:r>
      <w:r w:rsidR="00C27F9B" w:rsidRPr="007C6403">
        <w:rPr>
          <w:color w:val="000000"/>
          <w:lang w:val="en-US"/>
        </w:rPr>
        <w:t>International A</w:t>
      </w:r>
      <w:r w:rsidRPr="007C6403">
        <w:rPr>
          <w:color w:val="000000"/>
          <w:lang w:val="en-US"/>
        </w:rPr>
        <w:t>ssistance for emergency situations and</w:t>
      </w:r>
      <w:r w:rsidR="00657641" w:rsidRPr="007C6403">
        <w:rPr>
          <w:color w:val="000000"/>
          <w:lang w:val="en-US"/>
        </w:rPr>
        <w:t xml:space="preserve"> </w:t>
      </w:r>
      <w:r w:rsidRPr="007C6403">
        <w:rPr>
          <w:color w:val="000000"/>
          <w:lang w:val="en-US"/>
        </w:rPr>
        <w:t xml:space="preserve">the limit of </w:t>
      </w:r>
      <w:r w:rsidR="00657641" w:rsidRPr="007C6403">
        <w:rPr>
          <w:color w:val="000000"/>
          <w:lang w:val="en-US"/>
        </w:rPr>
        <w:t xml:space="preserve">US$100,000 </w:t>
      </w:r>
      <w:r w:rsidRPr="007C6403">
        <w:rPr>
          <w:color w:val="000000"/>
          <w:lang w:val="en-US"/>
        </w:rPr>
        <w:t xml:space="preserve">for going to the Bureau </w:t>
      </w:r>
      <w:r w:rsidR="00657641" w:rsidRPr="007C6403">
        <w:rPr>
          <w:color w:val="000000"/>
          <w:lang w:val="en-US"/>
        </w:rPr>
        <w:t>was not required, unlike with other mechanisms.</w:t>
      </w:r>
      <w:r w:rsidRPr="007C6403">
        <w:rPr>
          <w:color w:val="000000"/>
          <w:lang w:val="en-US"/>
        </w:rPr>
        <w:t xml:space="preserve"> </w:t>
      </w:r>
      <w:r w:rsidR="00657641" w:rsidRPr="007C6403">
        <w:rPr>
          <w:color w:val="000000"/>
          <w:lang w:val="en-US"/>
        </w:rPr>
        <w:t xml:space="preserve">Thus, there was already a provision </w:t>
      </w:r>
      <w:r w:rsidRPr="007C6403">
        <w:rPr>
          <w:color w:val="000000"/>
          <w:lang w:val="en-US"/>
        </w:rPr>
        <w:t xml:space="preserve">to mobilize </w:t>
      </w:r>
      <w:r w:rsidR="005610D8" w:rsidRPr="007C6403">
        <w:rPr>
          <w:color w:val="000000"/>
          <w:lang w:val="en-US"/>
        </w:rPr>
        <w:t xml:space="preserve">International Assistance </w:t>
      </w:r>
      <w:r w:rsidR="00657641" w:rsidRPr="007C6403">
        <w:rPr>
          <w:color w:val="000000"/>
          <w:lang w:val="en-US"/>
        </w:rPr>
        <w:t>quickly though it had not yet been activated</w:t>
      </w:r>
      <w:r w:rsidRPr="007C6403">
        <w:rPr>
          <w:color w:val="000000"/>
          <w:lang w:val="en-US"/>
        </w:rPr>
        <w:t xml:space="preserve">. </w:t>
      </w:r>
      <w:r w:rsidR="00657641" w:rsidRPr="007C6403">
        <w:rPr>
          <w:color w:val="000000"/>
          <w:lang w:val="en-US"/>
        </w:rPr>
        <w:t xml:space="preserve">With regard to </w:t>
      </w:r>
      <w:r w:rsidR="0097194E" w:rsidRPr="007C6403">
        <w:rPr>
          <w:color w:val="000000"/>
          <w:lang w:val="en-US"/>
        </w:rPr>
        <w:t xml:space="preserve">some of the </w:t>
      </w:r>
      <w:r w:rsidRPr="007C6403">
        <w:rPr>
          <w:color w:val="000000"/>
          <w:lang w:val="en-US"/>
        </w:rPr>
        <w:t>issues rai</w:t>
      </w:r>
      <w:r w:rsidR="0097194E" w:rsidRPr="007C6403">
        <w:rPr>
          <w:color w:val="000000"/>
          <w:lang w:val="en-US"/>
        </w:rPr>
        <w:t>sed by the Philippines and Cuba</w:t>
      </w:r>
      <w:r w:rsidRPr="007C6403">
        <w:rPr>
          <w:color w:val="000000"/>
          <w:lang w:val="en-US"/>
        </w:rPr>
        <w:t xml:space="preserve"> in response to Austria’s proposal to have draft </w:t>
      </w:r>
      <w:r w:rsidR="0097194E" w:rsidRPr="007C6403">
        <w:rPr>
          <w:color w:val="000000"/>
          <w:lang w:val="en-US"/>
        </w:rPr>
        <w:t xml:space="preserve">Operational Directives by the next session, the Secretary believed that, because this was new territory, it was </w:t>
      </w:r>
      <w:r w:rsidRPr="007C6403">
        <w:rPr>
          <w:color w:val="000000"/>
          <w:lang w:val="en-US"/>
        </w:rPr>
        <w:t xml:space="preserve">very important </w:t>
      </w:r>
      <w:r w:rsidR="0097194E" w:rsidRPr="007C6403">
        <w:rPr>
          <w:color w:val="000000"/>
          <w:lang w:val="en-US"/>
        </w:rPr>
        <w:t xml:space="preserve">to first have </w:t>
      </w:r>
      <w:r w:rsidRPr="007C6403">
        <w:rPr>
          <w:color w:val="000000"/>
          <w:lang w:val="en-US"/>
        </w:rPr>
        <w:t>in-depth discussion</w:t>
      </w:r>
      <w:r w:rsidR="0097194E" w:rsidRPr="007C6403">
        <w:rPr>
          <w:color w:val="000000"/>
          <w:lang w:val="en-US"/>
        </w:rPr>
        <w:t>s</w:t>
      </w:r>
      <w:r w:rsidRPr="007C6403">
        <w:rPr>
          <w:color w:val="000000"/>
          <w:lang w:val="en-US"/>
        </w:rPr>
        <w:t xml:space="preserve"> </w:t>
      </w:r>
      <w:r w:rsidR="0097194E" w:rsidRPr="007C6403">
        <w:rPr>
          <w:color w:val="000000"/>
          <w:lang w:val="en-US"/>
        </w:rPr>
        <w:t xml:space="preserve">before </w:t>
      </w:r>
      <w:r w:rsidRPr="007C6403">
        <w:rPr>
          <w:color w:val="000000"/>
          <w:lang w:val="en-US"/>
        </w:rPr>
        <w:t>set</w:t>
      </w:r>
      <w:r w:rsidR="0097194E" w:rsidRPr="007C6403">
        <w:rPr>
          <w:color w:val="000000"/>
          <w:lang w:val="en-US"/>
        </w:rPr>
        <w:t>ting</w:t>
      </w:r>
      <w:r w:rsidRPr="007C6403">
        <w:rPr>
          <w:color w:val="000000"/>
          <w:lang w:val="en-US"/>
        </w:rPr>
        <w:t xml:space="preserve"> </w:t>
      </w:r>
      <w:r w:rsidR="0097194E" w:rsidRPr="007C6403">
        <w:rPr>
          <w:color w:val="000000"/>
          <w:lang w:val="en-US"/>
        </w:rPr>
        <w:t xml:space="preserve">Operational Directives, and the Committee needed </w:t>
      </w:r>
      <w:r w:rsidRPr="007C6403">
        <w:rPr>
          <w:color w:val="000000"/>
          <w:lang w:val="en-US"/>
        </w:rPr>
        <w:t xml:space="preserve">time to </w:t>
      </w:r>
      <w:r w:rsidR="0097194E" w:rsidRPr="007C6403">
        <w:rPr>
          <w:color w:val="000000"/>
          <w:lang w:val="en-US"/>
        </w:rPr>
        <w:t>accomplish that</w:t>
      </w:r>
      <w:r w:rsidRPr="007C6403">
        <w:rPr>
          <w:color w:val="000000"/>
          <w:lang w:val="en-US"/>
        </w:rPr>
        <w:t xml:space="preserve">. </w:t>
      </w:r>
      <w:r w:rsidR="0097194E" w:rsidRPr="007C6403">
        <w:rPr>
          <w:color w:val="000000"/>
          <w:lang w:val="en-US"/>
        </w:rPr>
        <w:t xml:space="preserve">The Secretary </w:t>
      </w:r>
      <w:r w:rsidRPr="007C6403">
        <w:rPr>
          <w:color w:val="000000"/>
          <w:lang w:val="en-US"/>
        </w:rPr>
        <w:t>believe</w:t>
      </w:r>
      <w:r w:rsidR="0097194E" w:rsidRPr="007C6403">
        <w:rPr>
          <w:color w:val="000000"/>
          <w:lang w:val="en-US"/>
        </w:rPr>
        <w:t>d</w:t>
      </w:r>
      <w:r w:rsidRPr="007C6403">
        <w:rPr>
          <w:color w:val="000000"/>
          <w:lang w:val="en-US"/>
        </w:rPr>
        <w:t xml:space="preserve"> </w:t>
      </w:r>
      <w:r w:rsidR="0097194E" w:rsidRPr="007C6403">
        <w:rPr>
          <w:color w:val="000000"/>
          <w:lang w:val="en-US"/>
        </w:rPr>
        <w:t>that the cases of</w:t>
      </w:r>
      <w:r w:rsidRPr="007C6403">
        <w:rPr>
          <w:color w:val="000000"/>
          <w:lang w:val="en-US"/>
        </w:rPr>
        <w:t xml:space="preserve"> natural </w:t>
      </w:r>
      <w:r w:rsidR="0097194E" w:rsidRPr="007C6403">
        <w:rPr>
          <w:color w:val="000000"/>
          <w:lang w:val="en-US"/>
        </w:rPr>
        <w:t xml:space="preserve">disasters and </w:t>
      </w:r>
      <w:r w:rsidRPr="007C6403">
        <w:rPr>
          <w:color w:val="000000"/>
          <w:lang w:val="en-US"/>
        </w:rPr>
        <w:t xml:space="preserve">conflict </w:t>
      </w:r>
      <w:r w:rsidR="0097194E" w:rsidRPr="007C6403">
        <w:rPr>
          <w:color w:val="000000"/>
          <w:lang w:val="en-US"/>
        </w:rPr>
        <w:t xml:space="preserve">were indeed complicated issues and that the Committee should have </w:t>
      </w:r>
      <w:r w:rsidRPr="007C6403">
        <w:rPr>
          <w:color w:val="000000"/>
          <w:lang w:val="en-US"/>
        </w:rPr>
        <w:t xml:space="preserve">realistic </w:t>
      </w:r>
      <w:r w:rsidR="0097194E" w:rsidRPr="007C6403">
        <w:rPr>
          <w:color w:val="000000"/>
          <w:lang w:val="en-US"/>
        </w:rPr>
        <w:t xml:space="preserve">expectations on what it could achieve in the next </w:t>
      </w:r>
      <w:r w:rsidR="005610D8" w:rsidRPr="007C6403">
        <w:rPr>
          <w:color w:val="000000"/>
          <w:lang w:val="en-US"/>
        </w:rPr>
        <w:t xml:space="preserve">twelve </w:t>
      </w:r>
      <w:r w:rsidR="0097194E" w:rsidRPr="007C6403">
        <w:rPr>
          <w:color w:val="000000"/>
          <w:lang w:val="en-US"/>
        </w:rPr>
        <w:t xml:space="preserve">months, even though it was a great idea. The Secretary was not convinced that the Committee would </w:t>
      </w:r>
      <w:r w:rsidRPr="007C6403">
        <w:rPr>
          <w:color w:val="000000"/>
          <w:lang w:val="en-US"/>
        </w:rPr>
        <w:t>be fully informed</w:t>
      </w:r>
      <w:r w:rsidR="0097194E" w:rsidRPr="007C6403">
        <w:rPr>
          <w:color w:val="000000"/>
          <w:lang w:val="en-US"/>
        </w:rPr>
        <w:t xml:space="preserve"> on the issues</w:t>
      </w:r>
      <w:r w:rsidR="00C27F9B" w:rsidRPr="007C6403">
        <w:rPr>
          <w:color w:val="000000"/>
          <w:lang w:val="en-US"/>
        </w:rPr>
        <w:t>,</w:t>
      </w:r>
      <w:r w:rsidR="0097194E" w:rsidRPr="007C6403">
        <w:rPr>
          <w:color w:val="000000"/>
          <w:lang w:val="en-US"/>
        </w:rPr>
        <w:t xml:space="preserve"> for which it required further reflection and more case studies to better understand the specificity of </w:t>
      </w:r>
      <w:r w:rsidR="005610D8" w:rsidRPr="007C6403">
        <w:rPr>
          <w:color w:val="000000"/>
          <w:lang w:val="en-US"/>
        </w:rPr>
        <w:t>ICH</w:t>
      </w:r>
      <w:r w:rsidR="00C27F9B" w:rsidRPr="007C6403">
        <w:rPr>
          <w:color w:val="000000"/>
          <w:lang w:val="en-US"/>
        </w:rPr>
        <w:t>,</w:t>
      </w:r>
      <w:r w:rsidR="0097194E" w:rsidRPr="007C6403">
        <w:rPr>
          <w:color w:val="000000"/>
          <w:lang w:val="en-US"/>
        </w:rPr>
        <w:t xml:space="preserve"> before introducing permanent directives </w:t>
      </w:r>
      <w:r w:rsidRPr="007C6403">
        <w:rPr>
          <w:color w:val="000000"/>
          <w:lang w:val="en-US"/>
        </w:rPr>
        <w:t>in</w:t>
      </w:r>
      <w:r w:rsidR="0097194E" w:rsidRPr="007C6403">
        <w:rPr>
          <w:color w:val="000000"/>
          <w:lang w:val="en-US"/>
        </w:rPr>
        <w:t>to the C</w:t>
      </w:r>
      <w:r w:rsidRPr="007C6403">
        <w:rPr>
          <w:color w:val="000000"/>
          <w:lang w:val="en-US"/>
        </w:rPr>
        <w:t>onvention.</w:t>
      </w:r>
    </w:p>
    <w:p w14:paraId="5511D039" w14:textId="7AFA70A5"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Chairperson </w:t>
      </w:r>
      <w:r w:rsidR="001B2717" w:rsidRPr="007C6403">
        <w:rPr>
          <w:color w:val="000000"/>
          <w:lang w:val="en-US"/>
        </w:rPr>
        <w:t xml:space="preserve">thanked the Secretary </w:t>
      </w:r>
      <w:r w:rsidRPr="007C6403">
        <w:rPr>
          <w:color w:val="000000"/>
          <w:lang w:val="en-US"/>
        </w:rPr>
        <w:t>for the clarification.</w:t>
      </w:r>
    </w:p>
    <w:p w14:paraId="5191BA8E" w14:textId="74C05BD4" w:rsidR="00917BE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Lebanon </w:t>
      </w:r>
      <w:r w:rsidR="00917BE3" w:rsidRPr="007C6403">
        <w:rPr>
          <w:color w:val="000000"/>
          <w:lang w:val="en-US"/>
        </w:rPr>
        <w:t xml:space="preserve">recognized the importance of this issue and thanked UNESCO and the Secretariat for providing this opportunity. It accepted that the Committee was at the very beginning of this reflection and that the strategy to protect </w:t>
      </w:r>
      <w:r w:rsidR="005610D8" w:rsidRPr="007C6403">
        <w:rPr>
          <w:color w:val="000000"/>
          <w:lang w:val="en-US"/>
        </w:rPr>
        <w:t>ICH</w:t>
      </w:r>
      <w:r w:rsidR="00917BE3" w:rsidRPr="007C6403">
        <w:rPr>
          <w:color w:val="000000"/>
          <w:lang w:val="en-US"/>
        </w:rPr>
        <w:t xml:space="preserve"> was in the </w:t>
      </w:r>
      <w:r w:rsidR="005610D8" w:rsidRPr="007C6403">
        <w:rPr>
          <w:color w:val="000000"/>
          <w:lang w:val="en-US"/>
        </w:rPr>
        <w:t xml:space="preserve">process </w:t>
      </w:r>
      <w:r w:rsidR="00917BE3" w:rsidRPr="007C6403">
        <w:rPr>
          <w:color w:val="000000"/>
          <w:lang w:val="en-US"/>
        </w:rPr>
        <w:t xml:space="preserve">of being established. Nevertheless, it believed that </w:t>
      </w:r>
      <w:r w:rsidR="005610D8" w:rsidRPr="007C6403">
        <w:rPr>
          <w:color w:val="000000"/>
          <w:lang w:val="en-US"/>
        </w:rPr>
        <w:t xml:space="preserve">the </w:t>
      </w:r>
      <w:r w:rsidR="00917BE3" w:rsidRPr="007C6403">
        <w:rPr>
          <w:color w:val="000000"/>
          <w:lang w:val="en-US"/>
        </w:rPr>
        <w:t xml:space="preserve">emphasis should be placed on the development of capacity-building materials for emergency situations and the establishment of normative instruments to protect communities, groups and individuals, </w:t>
      </w:r>
      <w:r w:rsidR="008E413A" w:rsidRPr="007C6403">
        <w:rPr>
          <w:color w:val="000000"/>
          <w:lang w:val="en-US"/>
        </w:rPr>
        <w:t>particularly i</w:t>
      </w:r>
      <w:r w:rsidR="00917BE3" w:rsidRPr="007C6403">
        <w:rPr>
          <w:color w:val="000000"/>
          <w:lang w:val="en-US"/>
        </w:rPr>
        <w:t xml:space="preserve">ntellectual property. In </w:t>
      </w:r>
      <w:r w:rsidR="008E413A" w:rsidRPr="007C6403">
        <w:rPr>
          <w:color w:val="000000"/>
          <w:lang w:val="en-US"/>
        </w:rPr>
        <w:t xml:space="preserve">this regard, the delegation wished to know how the Secretariat sought </w:t>
      </w:r>
      <w:r w:rsidR="00917BE3" w:rsidRPr="007C6403">
        <w:rPr>
          <w:color w:val="000000"/>
          <w:lang w:val="en-US"/>
        </w:rPr>
        <w:t>to gather knowledge and gain experie</w:t>
      </w:r>
      <w:r w:rsidR="008E413A" w:rsidRPr="007C6403">
        <w:rPr>
          <w:color w:val="000000"/>
          <w:lang w:val="en-US"/>
        </w:rPr>
        <w:t xml:space="preserve">nce on the role of communities and the </w:t>
      </w:r>
      <w:r w:rsidR="00917BE3" w:rsidRPr="007C6403">
        <w:rPr>
          <w:color w:val="000000"/>
          <w:lang w:val="en-US"/>
        </w:rPr>
        <w:t>compilation of data</w:t>
      </w:r>
      <w:r w:rsidR="008E413A" w:rsidRPr="007C6403">
        <w:rPr>
          <w:color w:val="000000"/>
          <w:lang w:val="en-US"/>
        </w:rPr>
        <w:t xml:space="preserve"> generally.</w:t>
      </w:r>
    </w:p>
    <w:p w14:paraId="72094E09" w14:textId="128FD7D1" w:rsidR="00C818B3" w:rsidRPr="007C6403" w:rsidRDefault="00C818B3" w:rsidP="003371C6">
      <w:pPr>
        <w:pStyle w:val="Orateurengris"/>
        <w:spacing w:before="240"/>
        <w:ind w:left="709" w:hanging="709"/>
        <w:rPr>
          <w:lang w:val="en-US"/>
        </w:rPr>
      </w:pPr>
      <w:r w:rsidRPr="007C6403">
        <w:rPr>
          <w:color w:val="000000"/>
          <w:lang w:val="en-US"/>
        </w:rPr>
        <w:t xml:space="preserve">The </w:t>
      </w:r>
      <w:r w:rsidRPr="007C6403">
        <w:rPr>
          <w:b/>
          <w:color w:val="000000"/>
          <w:lang w:val="en-US"/>
        </w:rPr>
        <w:t xml:space="preserve">Secretary </w:t>
      </w:r>
      <w:r w:rsidR="00C10D6E" w:rsidRPr="007C6403">
        <w:rPr>
          <w:color w:val="000000"/>
          <w:lang w:val="en-US"/>
        </w:rPr>
        <w:t xml:space="preserve">explained that the aim going forward was to have more case studies and projects, </w:t>
      </w:r>
      <w:r w:rsidR="005610D8" w:rsidRPr="007C6403">
        <w:rPr>
          <w:color w:val="000000"/>
          <w:lang w:val="en-US"/>
        </w:rPr>
        <w:t>with</w:t>
      </w:r>
      <w:r w:rsidR="00C10D6E" w:rsidRPr="007C6403">
        <w:rPr>
          <w:color w:val="000000"/>
          <w:lang w:val="en-US"/>
        </w:rPr>
        <w:t xml:space="preserve"> real </w:t>
      </w:r>
      <w:r w:rsidRPr="007C6403">
        <w:rPr>
          <w:color w:val="000000"/>
          <w:lang w:val="en-US"/>
        </w:rPr>
        <w:t xml:space="preserve">implications. </w:t>
      </w:r>
      <w:r w:rsidR="00C10D6E" w:rsidRPr="007C6403">
        <w:rPr>
          <w:color w:val="000000"/>
          <w:lang w:val="en-US"/>
        </w:rPr>
        <w:t xml:space="preserve">The Secretariat had started </w:t>
      </w:r>
      <w:r w:rsidRPr="007C6403">
        <w:rPr>
          <w:color w:val="000000"/>
          <w:lang w:val="en-US"/>
        </w:rPr>
        <w:t>look</w:t>
      </w:r>
      <w:r w:rsidR="00C10D6E" w:rsidRPr="007C6403">
        <w:rPr>
          <w:color w:val="000000"/>
          <w:lang w:val="en-US"/>
        </w:rPr>
        <w:t>ing</w:t>
      </w:r>
      <w:r w:rsidRPr="007C6403">
        <w:rPr>
          <w:color w:val="000000"/>
          <w:lang w:val="en-US"/>
        </w:rPr>
        <w:t xml:space="preserve"> </w:t>
      </w:r>
      <w:r w:rsidR="00C10D6E" w:rsidRPr="007C6403">
        <w:rPr>
          <w:color w:val="000000"/>
          <w:lang w:val="en-US"/>
        </w:rPr>
        <w:t xml:space="preserve">into </w:t>
      </w:r>
      <w:r w:rsidRPr="007C6403">
        <w:rPr>
          <w:color w:val="000000"/>
          <w:lang w:val="en-US"/>
        </w:rPr>
        <w:t xml:space="preserve">the Syrian refugee situation </w:t>
      </w:r>
      <w:r w:rsidR="00C10D6E" w:rsidRPr="007C6403">
        <w:rPr>
          <w:color w:val="000000"/>
          <w:lang w:val="en-US"/>
        </w:rPr>
        <w:t>and work</w:t>
      </w:r>
      <w:r w:rsidRPr="007C6403">
        <w:rPr>
          <w:color w:val="000000"/>
          <w:lang w:val="en-US"/>
        </w:rPr>
        <w:t xml:space="preserve"> in countries </w:t>
      </w:r>
      <w:r w:rsidR="00C10D6E" w:rsidRPr="007C6403">
        <w:rPr>
          <w:color w:val="000000"/>
          <w:lang w:val="en-US"/>
        </w:rPr>
        <w:t xml:space="preserve">such as </w:t>
      </w:r>
      <w:r w:rsidRPr="007C6403">
        <w:rPr>
          <w:color w:val="000000"/>
          <w:lang w:val="en-US"/>
        </w:rPr>
        <w:t>Jordan and Lebanon</w:t>
      </w:r>
      <w:r w:rsidR="00C10D6E" w:rsidRPr="007C6403">
        <w:rPr>
          <w:color w:val="000000"/>
          <w:lang w:val="en-US"/>
        </w:rPr>
        <w:t>,</w:t>
      </w:r>
      <w:r w:rsidRPr="007C6403">
        <w:rPr>
          <w:color w:val="000000"/>
          <w:lang w:val="en-US"/>
        </w:rPr>
        <w:t xml:space="preserve"> where there </w:t>
      </w:r>
      <w:r w:rsidR="00C10D6E" w:rsidRPr="007C6403">
        <w:rPr>
          <w:color w:val="000000"/>
          <w:lang w:val="en-US"/>
        </w:rPr>
        <w:t xml:space="preserve">were </w:t>
      </w:r>
      <w:r w:rsidRPr="007C6403">
        <w:rPr>
          <w:color w:val="000000"/>
          <w:lang w:val="en-US"/>
        </w:rPr>
        <w:t xml:space="preserve">large </w:t>
      </w:r>
      <w:r w:rsidR="00C10D6E" w:rsidRPr="007C6403">
        <w:rPr>
          <w:color w:val="000000"/>
          <w:lang w:val="en-US"/>
        </w:rPr>
        <w:t xml:space="preserve">numbers </w:t>
      </w:r>
      <w:r w:rsidRPr="007C6403">
        <w:rPr>
          <w:color w:val="000000"/>
          <w:lang w:val="en-US"/>
        </w:rPr>
        <w:t>of refugees</w:t>
      </w:r>
      <w:r w:rsidR="00C10D6E" w:rsidRPr="007C6403">
        <w:rPr>
          <w:color w:val="000000"/>
          <w:lang w:val="en-US"/>
        </w:rPr>
        <w:t xml:space="preserve">, in the context of </w:t>
      </w:r>
      <w:r w:rsidR="005610D8" w:rsidRPr="007C6403">
        <w:rPr>
          <w:color w:val="000000"/>
          <w:lang w:val="en-US"/>
        </w:rPr>
        <w:t>ICH</w:t>
      </w:r>
      <w:r w:rsidRPr="007C6403">
        <w:rPr>
          <w:color w:val="000000"/>
          <w:lang w:val="en-US"/>
        </w:rPr>
        <w:t xml:space="preserve">. </w:t>
      </w:r>
      <w:r w:rsidR="00C10D6E" w:rsidRPr="007C6403">
        <w:rPr>
          <w:color w:val="000000"/>
          <w:lang w:val="en-US"/>
        </w:rPr>
        <w:t xml:space="preserve">Natural disasters in </w:t>
      </w:r>
      <w:r w:rsidR="005610D8" w:rsidRPr="007C6403">
        <w:rPr>
          <w:color w:val="000000"/>
          <w:lang w:val="en-US"/>
        </w:rPr>
        <w:t xml:space="preserve">Small Island Developing </w:t>
      </w:r>
      <w:r w:rsidRPr="007C6403">
        <w:rPr>
          <w:color w:val="000000"/>
          <w:lang w:val="en-US"/>
        </w:rPr>
        <w:t xml:space="preserve">States </w:t>
      </w:r>
      <w:r w:rsidR="005610D8" w:rsidRPr="007C6403">
        <w:rPr>
          <w:color w:val="000000"/>
          <w:lang w:val="en-US"/>
        </w:rPr>
        <w:t xml:space="preserve">(SIDS) </w:t>
      </w:r>
      <w:r w:rsidR="00C10D6E" w:rsidRPr="007C6403">
        <w:rPr>
          <w:color w:val="000000"/>
          <w:lang w:val="en-US"/>
        </w:rPr>
        <w:t xml:space="preserve">was also an area of interest, and thus it was </w:t>
      </w:r>
      <w:r w:rsidRPr="007C6403">
        <w:rPr>
          <w:color w:val="000000"/>
          <w:lang w:val="en-US"/>
        </w:rPr>
        <w:t xml:space="preserve">important </w:t>
      </w:r>
      <w:r w:rsidR="00C27F9B" w:rsidRPr="007C6403">
        <w:rPr>
          <w:color w:val="000000"/>
          <w:lang w:val="en-US"/>
        </w:rPr>
        <w:t>to</w:t>
      </w:r>
      <w:r w:rsidRPr="007C6403">
        <w:rPr>
          <w:color w:val="000000"/>
          <w:lang w:val="en-US"/>
        </w:rPr>
        <w:t xml:space="preserve"> bring together </w:t>
      </w:r>
      <w:r w:rsidR="00C10D6E" w:rsidRPr="007C6403">
        <w:rPr>
          <w:color w:val="000000"/>
          <w:lang w:val="en-US"/>
        </w:rPr>
        <w:t xml:space="preserve">lessons learned </w:t>
      </w:r>
      <w:r w:rsidR="005610D8" w:rsidRPr="007C6403">
        <w:rPr>
          <w:color w:val="000000"/>
          <w:lang w:val="en-US"/>
        </w:rPr>
        <w:t xml:space="preserve">from </w:t>
      </w:r>
      <w:r w:rsidR="00C10D6E" w:rsidRPr="007C6403">
        <w:rPr>
          <w:color w:val="000000"/>
          <w:lang w:val="en-US"/>
        </w:rPr>
        <w:t xml:space="preserve">real experiences as much as possible. A </w:t>
      </w:r>
      <w:r w:rsidRPr="007C6403">
        <w:rPr>
          <w:color w:val="000000"/>
          <w:lang w:val="en-US"/>
        </w:rPr>
        <w:t xml:space="preserve">next step </w:t>
      </w:r>
      <w:r w:rsidR="00C10D6E" w:rsidRPr="007C6403">
        <w:rPr>
          <w:color w:val="000000"/>
          <w:lang w:val="en-US"/>
        </w:rPr>
        <w:t xml:space="preserve">could be </w:t>
      </w:r>
      <w:r w:rsidRPr="007C6403">
        <w:rPr>
          <w:color w:val="000000"/>
          <w:lang w:val="en-US"/>
        </w:rPr>
        <w:t xml:space="preserve">an expert meeting </w:t>
      </w:r>
      <w:r w:rsidR="00C10D6E" w:rsidRPr="007C6403">
        <w:rPr>
          <w:color w:val="000000"/>
          <w:lang w:val="en-US"/>
        </w:rPr>
        <w:t xml:space="preserve">to discuss </w:t>
      </w:r>
      <w:r w:rsidRPr="007C6403">
        <w:rPr>
          <w:color w:val="000000"/>
          <w:lang w:val="en-US"/>
        </w:rPr>
        <w:t>these diverse situations as</w:t>
      </w:r>
      <w:r w:rsidR="00C10D6E" w:rsidRPr="007C6403">
        <w:rPr>
          <w:color w:val="000000"/>
          <w:lang w:val="en-US"/>
        </w:rPr>
        <w:t xml:space="preserve"> well as project implementation. This was </w:t>
      </w:r>
      <w:r w:rsidRPr="007C6403">
        <w:rPr>
          <w:color w:val="000000"/>
          <w:lang w:val="en-US"/>
        </w:rPr>
        <w:t xml:space="preserve">why </w:t>
      </w:r>
      <w:r w:rsidR="00C10D6E" w:rsidRPr="007C6403">
        <w:rPr>
          <w:color w:val="000000"/>
          <w:lang w:val="en-US"/>
        </w:rPr>
        <w:t xml:space="preserve">the Secretary exercised caution in </w:t>
      </w:r>
      <w:r w:rsidRPr="007C6403">
        <w:rPr>
          <w:color w:val="000000"/>
          <w:lang w:val="en-US"/>
        </w:rPr>
        <w:t xml:space="preserve">rushing </w:t>
      </w:r>
      <w:r w:rsidR="00C10D6E" w:rsidRPr="007C6403">
        <w:rPr>
          <w:color w:val="000000"/>
          <w:lang w:val="en-US"/>
        </w:rPr>
        <w:t xml:space="preserve">too </w:t>
      </w:r>
      <w:r w:rsidRPr="007C6403">
        <w:rPr>
          <w:color w:val="000000"/>
          <w:lang w:val="en-US"/>
        </w:rPr>
        <w:t xml:space="preserve">quickly into </w:t>
      </w:r>
      <w:r w:rsidR="00C10D6E" w:rsidRPr="007C6403">
        <w:rPr>
          <w:color w:val="000000"/>
          <w:lang w:val="en-US"/>
        </w:rPr>
        <w:t xml:space="preserve">amending the Operational Directives to allow </w:t>
      </w:r>
      <w:r w:rsidR="005610D8" w:rsidRPr="007C6403">
        <w:rPr>
          <w:color w:val="000000"/>
          <w:lang w:val="en-US"/>
        </w:rPr>
        <w:t xml:space="preserve">enough </w:t>
      </w:r>
      <w:r w:rsidR="00C10D6E" w:rsidRPr="007C6403">
        <w:rPr>
          <w:color w:val="000000"/>
          <w:lang w:val="en-US"/>
        </w:rPr>
        <w:t xml:space="preserve">time to fully </w:t>
      </w:r>
      <w:r w:rsidR="005610D8" w:rsidRPr="007C6403">
        <w:rPr>
          <w:color w:val="000000"/>
          <w:lang w:val="en-US"/>
        </w:rPr>
        <w:t xml:space="preserve">grasp </w:t>
      </w:r>
      <w:r w:rsidRPr="007C6403">
        <w:rPr>
          <w:color w:val="000000"/>
          <w:lang w:val="en-US"/>
        </w:rPr>
        <w:t xml:space="preserve">the complexity of the issues in </w:t>
      </w:r>
      <w:r w:rsidR="00C10D6E" w:rsidRPr="007C6403">
        <w:rPr>
          <w:color w:val="000000"/>
          <w:lang w:val="en-US"/>
        </w:rPr>
        <w:t xml:space="preserve">these </w:t>
      </w:r>
      <w:r w:rsidRPr="007C6403">
        <w:rPr>
          <w:color w:val="000000"/>
          <w:lang w:val="en-US"/>
        </w:rPr>
        <w:t xml:space="preserve">diverse situations. </w:t>
      </w:r>
      <w:r w:rsidR="00C10D6E" w:rsidRPr="007C6403">
        <w:rPr>
          <w:color w:val="000000"/>
          <w:lang w:val="en-US"/>
        </w:rPr>
        <w:t xml:space="preserve">More operational experience was needed </w:t>
      </w:r>
      <w:r w:rsidRPr="007C6403">
        <w:rPr>
          <w:color w:val="000000"/>
          <w:lang w:val="en-US"/>
        </w:rPr>
        <w:t xml:space="preserve">to develop </w:t>
      </w:r>
      <w:r w:rsidR="005610D8" w:rsidRPr="007C6403">
        <w:rPr>
          <w:color w:val="000000"/>
          <w:lang w:val="en-US"/>
        </w:rPr>
        <w:t xml:space="preserve">an </w:t>
      </w:r>
      <w:r w:rsidRPr="007C6403">
        <w:rPr>
          <w:color w:val="000000"/>
          <w:lang w:val="en-US"/>
        </w:rPr>
        <w:t xml:space="preserve">expert reflection </w:t>
      </w:r>
      <w:r w:rsidR="00C10D6E" w:rsidRPr="007C6403">
        <w:rPr>
          <w:color w:val="000000"/>
          <w:lang w:val="en-US"/>
        </w:rPr>
        <w:t xml:space="preserve">in order to establish </w:t>
      </w:r>
      <w:r w:rsidRPr="007C6403">
        <w:rPr>
          <w:color w:val="000000"/>
          <w:lang w:val="en-US"/>
        </w:rPr>
        <w:t xml:space="preserve">a framework for understanding </w:t>
      </w:r>
      <w:r w:rsidR="005610D8" w:rsidRPr="007C6403">
        <w:rPr>
          <w:color w:val="000000"/>
          <w:lang w:val="en-US"/>
        </w:rPr>
        <w:t>ICH</w:t>
      </w:r>
      <w:r w:rsidRPr="007C6403">
        <w:rPr>
          <w:color w:val="000000"/>
          <w:lang w:val="en-US"/>
        </w:rPr>
        <w:t xml:space="preserve"> in these situations </w:t>
      </w:r>
      <w:r w:rsidR="00A60DF1" w:rsidRPr="007C6403">
        <w:rPr>
          <w:color w:val="000000"/>
          <w:lang w:val="en-US"/>
        </w:rPr>
        <w:t xml:space="preserve">before </w:t>
      </w:r>
      <w:r w:rsidRPr="007C6403">
        <w:rPr>
          <w:color w:val="000000"/>
          <w:lang w:val="en-US"/>
        </w:rPr>
        <w:t>present</w:t>
      </w:r>
      <w:r w:rsidR="00A60DF1" w:rsidRPr="007C6403">
        <w:rPr>
          <w:color w:val="000000"/>
          <w:lang w:val="en-US"/>
        </w:rPr>
        <w:t>ing</w:t>
      </w:r>
      <w:r w:rsidRPr="007C6403">
        <w:rPr>
          <w:color w:val="000000"/>
          <w:lang w:val="en-US"/>
        </w:rPr>
        <w:t xml:space="preserve"> </w:t>
      </w:r>
      <w:r w:rsidR="00C27F9B" w:rsidRPr="007C6403">
        <w:rPr>
          <w:color w:val="000000"/>
          <w:lang w:val="en-US"/>
        </w:rPr>
        <w:t xml:space="preserve">it </w:t>
      </w:r>
      <w:r w:rsidRPr="007C6403">
        <w:rPr>
          <w:color w:val="000000"/>
          <w:lang w:val="en-US"/>
        </w:rPr>
        <w:t>at some sta</w:t>
      </w:r>
      <w:r w:rsidR="00A60DF1" w:rsidRPr="007C6403">
        <w:rPr>
          <w:color w:val="000000"/>
          <w:lang w:val="en-US"/>
        </w:rPr>
        <w:t>ge for adoption as part of the C</w:t>
      </w:r>
      <w:r w:rsidRPr="007C6403">
        <w:rPr>
          <w:color w:val="000000"/>
          <w:lang w:val="en-US"/>
        </w:rPr>
        <w:t>ommittee’s procedures.</w:t>
      </w:r>
    </w:p>
    <w:p w14:paraId="6BDE0779" w14:textId="335733E2"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Cuba </w:t>
      </w:r>
      <w:r w:rsidRPr="007C6403">
        <w:rPr>
          <w:color w:val="000000"/>
          <w:lang w:val="en-US"/>
        </w:rPr>
        <w:t>thank</w:t>
      </w:r>
      <w:r w:rsidR="003A3AED" w:rsidRPr="007C6403">
        <w:rPr>
          <w:color w:val="000000"/>
          <w:lang w:val="en-US"/>
        </w:rPr>
        <w:t>ed the S</w:t>
      </w:r>
      <w:r w:rsidRPr="007C6403">
        <w:rPr>
          <w:color w:val="000000"/>
          <w:lang w:val="en-US"/>
        </w:rPr>
        <w:t>ecretariat for the clarification</w:t>
      </w:r>
      <w:r w:rsidR="003A3AED" w:rsidRPr="007C6403">
        <w:rPr>
          <w:color w:val="000000"/>
          <w:lang w:val="en-US"/>
        </w:rPr>
        <w:t>,</w:t>
      </w:r>
      <w:r w:rsidRPr="007C6403">
        <w:rPr>
          <w:color w:val="000000"/>
          <w:lang w:val="en-US"/>
        </w:rPr>
        <w:t xml:space="preserve"> </w:t>
      </w:r>
      <w:r w:rsidR="00DA54CF" w:rsidRPr="007C6403">
        <w:rPr>
          <w:color w:val="000000"/>
          <w:lang w:val="en-US"/>
        </w:rPr>
        <w:t xml:space="preserve">adding that it </w:t>
      </w:r>
      <w:r w:rsidR="003A3AED" w:rsidRPr="007C6403">
        <w:rPr>
          <w:color w:val="000000"/>
          <w:lang w:val="en-US"/>
        </w:rPr>
        <w:t>shar</w:t>
      </w:r>
      <w:r w:rsidR="00DA54CF" w:rsidRPr="007C6403">
        <w:rPr>
          <w:color w:val="000000"/>
          <w:lang w:val="en-US"/>
        </w:rPr>
        <w:t>ed</w:t>
      </w:r>
      <w:r w:rsidRPr="007C6403">
        <w:rPr>
          <w:color w:val="000000"/>
          <w:lang w:val="en-US"/>
        </w:rPr>
        <w:t xml:space="preserve"> </w:t>
      </w:r>
      <w:r w:rsidR="003A3AED" w:rsidRPr="007C6403">
        <w:rPr>
          <w:color w:val="000000"/>
          <w:lang w:val="en-US"/>
        </w:rPr>
        <w:t xml:space="preserve">the </w:t>
      </w:r>
      <w:r w:rsidR="00DA54CF" w:rsidRPr="007C6403">
        <w:rPr>
          <w:color w:val="000000"/>
          <w:lang w:val="en-US"/>
        </w:rPr>
        <w:t xml:space="preserve">observation </w:t>
      </w:r>
      <w:r w:rsidR="003A3AED" w:rsidRPr="007C6403">
        <w:rPr>
          <w:color w:val="000000"/>
          <w:lang w:val="en-US"/>
        </w:rPr>
        <w:t xml:space="preserve">that more time was needed to move the </w:t>
      </w:r>
      <w:r w:rsidRPr="007C6403">
        <w:rPr>
          <w:color w:val="000000"/>
          <w:lang w:val="en-US"/>
        </w:rPr>
        <w:t xml:space="preserve">process </w:t>
      </w:r>
      <w:r w:rsidR="00DA54CF" w:rsidRPr="007C6403">
        <w:rPr>
          <w:color w:val="000000"/>
          <w:lang w:val="en-US"/>
        </w:rPr>
        <w:t xml:space="preserve">forward with the establishment of a </w:t>
      </w:r>
      <w:r w:rsidRPr="007C6403">
        <w:rPr>
          <w:color w:val="000000"/>
          <w:lang w:val="en-US"/>
        </w:rPr>
        <w:t xml:space="preserve">response mechanism. </w:t>
      </w:r>
      <w:r w:rsidR="00DA54CF" w:rsidRPr="007C6403">
        <w:rPr>
          <w:color w:val="000000"/>
          <w:lang w:val="en-US"/>
        </w:rPr>
        <w:t xml:space="preserve">An </w:t>
      </w:r>
      <w:r w:rsidRPr="007C6403">
        <w:rPr>
          <w:color w:val="000000"/>
          <w:lang w:val="en-US"/>
        </w:rPr>
        <w:t xml:space="preserve">action plan </w:t>
      </w:r>
      <w:r w:rsidR="00DA54CF" w:rsidRPr="007C6403">
        <w:rPr>
          <w:color w:val="000000"/>
          <w:lang w:val="en-US"/>
        </w:rPr>
        <w:t xml:space="preserve">first needed to be adopted </w:t>
      </w:r>
      <w:r w:rsidRPr="007C6403">
        <w:rPr>
          <w:color w:val="000000"/>
          <w:lang w:val="en-US"/>
        </w:rPr>
        <w:t xml:space="preserve">in the 2017 session before </w:t>
      </w:r>
      <w:r w:rsidR="00E33EB9" w:rsidRPr="007C6403">
        <w:rPr>
          <w:color w:val="000000"/>
          <w:lang w:val="en-US"/>
        </w:rPr>
        <w:t xml:space="preserve">it could introduce a </w:t>
      </w:r>
      <w:r w:rsidRPr="007C6403">
        <w:rPr>
          <w:color w:val="000000"/>
          <w:lang w:val="en-US"/>
        </w:rPr>
        <w:t>mechanism</w:t>
      </w:r>
      <w:r w:rsidR="00E33EB9" w:rsidRPr="007C6403">
        <w:rPr>
          <w:color w:val="000000"/>
          <w:lang w:val="en-US"/>
        </w:rPr>
        <w:t xml:space="preserve">. The Committee could already begin to </w:t>
      </w:r>
      <w:r w:rsidRPr="007C6403">
        <w:rPr>
          <w:color w:val="000000"/>
          <w:lang w:val="en-US"/>
        </w:rPr>
        <w:t xml:space="preserve">think about the possible contributions that </w:t>
      </w:r>
      <w:r w:rsidR="00E33EB9" w:rsidRPr="007C6403">
        <w:rPr>
          <w:color w:val="000000"/>
          <w:lang w:val="en-US"/>
        </w:rPr>
        <w:t>the C</w:t>
      </w:r>
      <w:r w:rsidRPr="007C6403">
        <w:rPr>
          <w:color w:val="000000"/>
          <w:lang w:val="en-US"/>
        </w:rPr>
        <w:t>onve</w:t>
      </w:r>
      <w:r w:rsidR="00E33EB9" w:rsidRPr="007C6403">
        <w:rPr>
          <w:color w:val="000000"/>
          <w:lang w:val="en-US"/>
        </w:rPr>
        <w:t xml:space="preserve">ntion could </w:t>
      </w:r>
      <w:r w:rsidRPr="007C6403">
        <w:rPr>
          <w:color w:val="000000"/>
          <w:lang w:val="en-US"/>
        </w:rPr>
        <w:t>make to UNESCO’s strat</w:t>
      </w:r>
      <w:r w:rsidR="00216CDD" w:rsidRPr="007C6403">
        <w:rPr>
          <w:color w:val="000000"/>
          <w:lang w:val="en-US"/>
        </w:rPr>
        <w:t xml:space="preserve">egy in terms of an action plan, which was going to be important. The delegation </w:t>
      </w:r>
      <w:r w:rsidRPr="007C6403">
        <w:rPr>
          <w:color w:val="000000"/>
          <w:lang w:val="en-US"/>
        </w:rPr>
        <w:t xml:space="preserve">also </w:t>
      </w:r>
      <w:r w:rsidR="00216CDD" w:rsidRPr="007C6403">
        <w:rPr>
          <w:color w:val="000000"/>
          <w:lang w:val="en-US"/>
        </w:rPr>
        <w:t xml:space="preserve">spoke </w:t>
      </w:r>
      <w:r w:rsidRPr="007C6403">
        <w:rPr>
          <w:color w:val="000000"/>
          <w:lang w:val="en-US"/>
        </w:rPr>
        <w:t>about the financial contribution</w:t>
      </w:r>
      <w:r w:rsidR="00216CDD" w:rsidRPr="007C6403">
        <w:rPr>
          <w:color w:val="000000"/>
          <w:lang w:val="en-US"/>
        </w:rPr>
        <w:t>s</w:t>
      </w:r>
      <w:r w:rsidRPr="007C6403">
        <w:rPr>
          <w:color w:val="000000"/>
          <w:lang w:val="en-US"/>
        </w:rPr>
        <w:t xml:space="preserve"> </w:t>
      </w:r>
      <w:r w:rsidR="00216CDD" w:rsidRPr="007C6403">
        <w:rPr>
          <w:color w:val="000000"/>
          <w:lang w:val="en-US"/>
        </w:rPr>
        <w:t>related to these actions</w:t>
      </w:r>
      <w:r w:rsidRPr="007C6403">
        <w:rPr>
          <w:color w:val="000000"/>
          <w:lang w:val="en-US"/>
        </w:rPr>
        <w:t xml:space="preserve"> </w:t>
      </w:r>
      <w:r w:rsidR="00216CDD" w:rsidRPr="007C6403">
        <w:rPr>
          <w:color w:val="000000"/>
          <w:lang w:val="en-US"/>
        </w:rPr>
        <w:t xml:space="preserve">and that, in addition to a regular budget, </w:t>
      </w:r>
      <w:r w:rsidRPr="007C6403">
        <w:rPr>
          <w:color w:val="000000"/>
          <w:lang w:val="en-US"/>
        </w:rPr>
        <w:t>voluntary contributions</w:t>
      </w:r>
      <w:r w:rsidR="00216CDD" w:rsidRPr="007C6403">
        <w:rPr>
          <w:color w:val="000000"/>
          <w:lang w:val="en-US"/>
        </w:rPr>
        <w:t xml:space="preserve"> would be needed</w:t>
      </w:r>
      <w:r w:rsidRPr="007C6403">
        <w:rPr>
          <w:color w:val="000000"/>
          <w:lang w:val="en-US"/>
        </w:rPr>
        <w:t xml:space="preserve">. </w:t>
      </w:r>
      <w:r w:rsidR="00216CDD" w:rsidRPr="007C6403">
        <w:rPr>
          <w:color w:val="000000"/>
          <w:lang w:val="en-US"/>
        </w:rPr>
        <w:t xml:space="preserve">It was therefore important to know </w:t>
      </w:r>
      <w:r w:rsidRPr="007C6403">
        <w:rPr>
          <w:color w:val="000000"/>
          <w:lang w:val="en-US"/>
        </w:rPr>
        <w:t xml:space="preserve">exactly </w:t>
      </w:r>
      <w:r w:rsidR="00216CDD" w:rsidRPr="007C6403">
        <w:rPr>
          <w:color w:val="000000"/>
          <w:lang w:val="en-US"/>
        </w:rPr>
        <w:t xml:space="preserve">how much of the </w:t>
      </w:r>
      <w:r w:rsidRPr="007C6403">
        <w:rPr>
          <w:color w:val="000000"/>
          <w:lang w:val="en-US"/>
        </w:rPr>
        <w:t xml:space="preserve">regular budget </w:t>
      </w:r>
      <w:r w:rsidR="00216CDD" w:rsidRPr="007C6403">
        <w:rPr>
          <w:color w:val="000000"/>
          <w:lang w:val="en-US"/>
        </w:rPr>
        <w:t xml:space="preserve">would be dedicated to such actions and creating the </w:t>
      </w:r>
      <w:r w:rsidRPr="007C6403">
        <w:rPr>
          <w:color w:val="000000"/>
          <w:lang w:val="en-US"/>
        </w:rPr>
        <w:t>action plan.</w:t>
      </w:r>
    </w:p>
    <w:p w14:paraId="0172B7EC" w14:textId="55C61DBF" w:rsidR="00C818B3" w:rsidRPr="007C6403" w:rsidRDefault="00C818B3" w:rsidP="003371C6">
      <w:pPr>
        <w:pStyle w:val="Orateurengris"/>
        <w:spacing w:before="240"/>
        <w:ind w:left="709" w:hanging="709"/>
        <w:rPr>
          <w:lang w:val="en-US"/>
        </w:rPr>
      </w:pPr>
      <w:r w:rsidRPr="007C6403">
        <w:rPr>
          <w:lang w:val="en-US"/>
        </w:rPr>
        <w:t xml:space="preserve">The </w:t>
      </w:r>
      <w:r w:rsidRPr="007C6403">
        <w:rPr>
          <w:b/>
          <w:color w:val="000000"/>
          <w:lang w:val="en-US"/>
        </w:rPr>
        <w:t xml:space="preserve">Secretary </w:t>
      </w:r>
      <w:r w:rsidR="00DA54CF" w:rsidRPr="007C6403">
        <w:rPr>
          <w:color w:val="000000"/>
          <w:lang w:val="en-US"/>
        </w:rPr>
        <w:t xml:space="preserve">wished to point out </w:t>
      </w:r>
      <w:r w:rsidR="00133C0A" w:rsidRPr="007C6403">
        <w:rPr>
          <w:color w:val="000000"/>
          <w:lang w:val="en-US"/>
        </w:rPr>
        <w:t xml:space="preserve">that these actions could only </w:t>
      </w:r>
      <w:r w:rsidRPr="007C6403">
        <w:rPr>
          <w:color w:val="000000"/>
          <w:lang w:val="en-US"/>
        </w:rPr>
        <w:t xml:space="preserve">be </w:t>
      </w:r>
      <w:r w:rsidR="00133C0A" w:rsidRPr="007C6403">
        <w:rPr>
          <w:color w:val="000000"/>
          <w:lang w:val="en-US"/>
        </w:rPr>
        <w:t xml:space="preserve">carried out </w:t>
      </w:r>
      <w:r w:rsidR="002816FE" w:rsidRPr="007C6403">
        <w:rPr>
          <w:color w:val="000000"/>
          <w:lang w:val="en-US"/>
        </w:rPr>
        <w:t xml:space="preserve">using </w:t>
      </w:r>
      <w:r w:rsidRPr="007C6403">
        <w:rPr>
          <w:color w:val="000000"/>
          <w:lang w:val="en-US"/>
        </w:rPr>
        <w:t xml:space="preserve">extrabudgetary </w:t>
      </w:r>
      <w:r w:rsidR="00133C0A" w:rsidRPr="007C6403">
        <w:rPr>
          <w:color w:val="000000"/>
          <w:lang w:val="en-US"/>
        </w:rPr>
        <w:t xml:space="preserve">funds, as </w:t>
      </w:r>
      <w:r w:rsidRPr="007C6403">
        <w:rPr>
          <w:color w:val="000000"/>
          <w:lang w:val="en-US"/>
        </w:rPr>
        <w:t xml:space="preserve">there </w:t>
      </w:r>
      <w:r w:rsidR="00C27F9B" w:rsidRPr="007C6403">
        <w:rPr>
          <w:color w:val="000000"/>
          <w:lang w:val="en-US"/>
        </w:rPr>
        <w:t>were no Regular P</w:t>
      </w:r>
      <w:r w:rsidRPr="007C6403">
        <w:rPr>
          <w:color w:val="000000"/>
          <w:lang w:val="en-US"/>
        </w:rPr>
        <w:t xml:space="preserve">rogramme </w:t>
      </w:r>
      <w:r w:rsidR="00C27F9B" w:rsidRPr="007C6403">
        <w:rPr>
          <w:color w:val="000000"/>
          <w:lang w:val="en-US"/>
        </w:rPr>
        <w:t xml:space="preserve">funds </w:t>
      </w:r>
      <w:r w:rsidRPr="007C6403">
        <w:rPr>
          <w:color w:val="000000"/>
          <w:lang w:val="en-US"/>
        </w:rPr>
        <w:t xml:space="preserve">for </w:t>
      </w:r>
      <w:r w:rsidR="00133C0A" w:rsidRPr="007C6403">
        <w:rPr>
          <w:color w:val="000000"/>
          <w:lang w:val="en-US"/>
        </w:rPr>
        <w:t>this at this stage within the C</w:t>
      </w:r>
      <w:r w:rsidRPr="007C6403">
        <w:rPr>
          <w:color w:val="000000"/>
          <w:lang w:val="en-US"/>
        </w:rPr>
        <w:t>onvention</w:t>
      </w:r>
      <w:r w:rsidR="00133C0A" w:rsidRPr="007C6403">
        <w:rPr>
          <w:color w:val="000000"/>
          <w:lang w:val="en-US"/>
        </w:rPr>
        <w:t>,</w:t>
      </w:r>
      <w:r w:rsidRPr="007C6403">
        <w:rPr>
          <w:color w:val="000000"/>
          <w:lang w:val="en-US"/>
        </w:rPr>
        <w:t xml:space="preserve"> and </w:t>
      </w:r>
      <w:r w:rsidR="00133C0A" w:rsidRPr="007C6403">
        <w:rPr>
          <w:color w:val="000000"/>
          <w:lang w:val="en-US"/>
        </w:rPr>
        <w:t xml:space="preserve">this was </w:t>
      </w:r>
      <w:r w:rsidRPr="007C6403">
        <w:rPr>
          <w:color w:val="000000"/>
          <w:lang w:val="en-US"/>
        </w:rPr>
        <w:t xml:space="preserve">how </w:t>
      </w:r>
      <w:r w:rsidR="00133C0A" w:rsidRPr="007C6403">
        <w:rPr>
          <w:color w:val="000000"/>
          <w:lang w:val="en-US"/>
        </w:rPr>
        <w:t xml:space="preserve">the Secretariat </w:t>
      </w:r>
      <w:r w:rsidRPr="007C6403">
        <w:rPr>
          <w:color w:val="000000"/>
          <w:lang w:val="en-US"/>
        </w:rPr>
        <w:t>envisage</w:t>
      </w:r>
      <w:r w:rsidR="00133C0A" w:rsidRPr="007C6403">
        <w:rPr>
          <w:color w:val="000000"/>
          <w:lang w:val="en-US"/>
        </w:rPr>
        <w:t>d</w:t>
      </w:r>
      <w:r w:rsidRPr="007C6403">
        <w:rPr>
          <w:color w:val="000000"/>
          <w:lang w:val="en-US"/>
        </w:rPr>
        <w:t xml:space="preserve"> going forward.</w:t>
      </w:r>
    </w:p>
    <w:p w14:paraId="27429B3C" w14:textId="336E3F77" w:rsidR="00C818B3" w:rsidRPr="007C6403" w:rsidRDefault="00C818B3" w:rsidP="003371C6">
      <w:pPr>
        <w:pStyle w:val="Orateurengris"/>
        <w:spacing w:before="240"/>
        <w:ind w:left="709" w:hanging="709"/>
        <w:rPr>
          <w:lang w:val="en-US"/>
        </w:rPr>
      </w:pPr>
      <w:r w:rsidRPr="007C6403">
        <w:rPr>
          <w:lang w:val="en-US"/>
        </w:rPr>
        <w:t xml:space="preserve">The delegation of </w:t>
      </w:r>
      <w:r w:rsidRPr="007C6403">
        <w:rPr>
          <w:b/>
          <w:color w:val="000000"/>
          <w:lang w:val="en-US"/>
        </w:rPr>
        <w:t xml:space="preserve">Hungary </w:t>
      </w:r>
      <w:r w:rsidR="00016C6E" w:rsidRPr="007C6403">
        <w:rPr>
          <w:color w:val="000000"/>
          <w:lang w:val="en-US"/>
        </w:rPr>
        <w:t>also recognized</w:t>
      </w:r>
      <w:r w:rsidRPr="007C6403">
        <w:rPr>
          <w:color w:val="000000"/>
          <w:lang w:val="en-US"/>
        </w:rPr>
        <w:t xml:space="preserve"> the importance and gravity of </w:t>
      </w:r>
      <w:r w:rsidR="00133C0A" w:rsidRPr="007C6403">
        <w:rPr>
          <w:color w:val="000000"/>
          <w:lang w:val="en-US"/>
        </w:rPr>
        <w:t>the issue, adding that it was a very appropriate issue for the C</w:t>
      </w:r>
      <w:r w:rsidRPr="007C6403">
        <w:rPr>
          <w:color w:val="000000"/>
          <w:lang w:val="en-US"/>
        </w:rPr>
        <w:t xml:space="preserve">ommittee. </w:t>
      </w:r>
      <w:r w:rsidR="00133C0A" w:rsidRPr="007C6403">
        <w:rPr>
          <w:color w:val="000000"/>
          <w:lang w:val="en-US"/>
        </w:rPr>
        <w:t xml:space="preserve">The delegation concurred with </w:t>
      </w:r>
      <w:r w:rsidRPr="007C6403">
        <w:rPr>
          <w:color w:val="000000"/>
          <w:lang w:val="en-US"/>
        </w:rPr>
        <w:t>the interventions so far</w:t>
      </w:r>
      <w:r w:rsidR="00133C0A" w:rsidRPr="007C6403">
        <w:rPr>
          <w:color w:val="000000"/>
          <w:lang w:val="en-US"/>
        </w:rPr>
        <w:t xml:space="preserve">, but felt that the specificity of </w:t>
      </w:r>
      <w:r w:rsidR="002816FE" w:rsidRPr="007C6403">
        <w:rPr>
          <w:color w:val="000000"/>
          <w:lang w:val="en-US"/>
        </w:rPr>
        <w:t>ICH</w:t>
      </w:r>
      <w:r w:rsidR="00133C0A" w:rsidRPr="007C6403">
        <w:rPr>
          <w:color w:val="000000"/>
          <w:lang w:val="en-US"/>
        </w:rPr>
        <w:t xml:space="preserve">, and how to safeguard </w:t>
      </w:r>
      <w:r w:rsidR="00C27F9B" w:rsidRPr="007C6403">
        <w:rPr>
          <w:color w:val="000000"/>
          <w:lang w:val="en-US"/>
        </w:rPr>
        <w:t xml:space="preserve">it </w:t>
      </w:r>
      <w:r w:rsidR="00133C0A" w:rsidRPr="007C6403">
        <w:rPr>
          <w:color w:val="000000"/>
          <w:lang w:val="en-US"/>
        </w:rPr>
        <w:t>in emergency situations, was in</w:t>
      </w:r>
      <w:r w:rsidRPr="007C6403">
        <w:rPr>
          <w:color w:val="000000"/>
          <w:lang w:val="en-US"/>
        </w:rPr>
        <w:t xml:space="preserve">sufficiently covered </w:t>
      </w:r>
      <w:r w:rsidR="00133C0A" w:rsidRPr="007C6403">
        <w:rPr>
          <w:color w:val="000000"/>
          <w:lang w:val="en-US"/>
        </w:rPr>
        <w:t xml:space="preserve">in the document </w:t>
      </w:r>
      <w:r w:rsidRPr="007C6403">
        <w:rPr>
          <w:color w:val="000000"/>
          <w:lang w:val="en-US"/>
        </w:rPr>
        <w:t xml:space="preserve">or </w:t>
      </w:r>
      <w:r w:rsidR="00133C0A" w:rsidRPr="007C6403">
        <w:rPr>
          <w:color w:val="000000"/>
          <w:lang w:val="en-US"/>
        </w:rPr>
        <w:t>in the debate</w:t>
      </w:r>
      <w:r w:rsidRPr="007C6403">
        <w:rPr>
          <w:color w:val="000000"/>
          <w:lang w:val="en-US"/>
        </w:rPr>
        <w:t xml:space="preserve">. </w:t>
      </w:r>
      <w:r w:rsidR="00133C0A" w:rsidRPr="007C6403">
        <w:rPr>
          <w:color w:val="000000"/>
          <w:lang w:val="en-US"/>
        </w:rPr>
        <w:t xml:space="preserve">Moreover, </w:t>
      </w:r>
      <w:r w:rsidRPr="007C6403">
        <w:rPr>
          <w:color w:val="000000"/>
          <w:lang w:val="en-US"/>
        </w:rPr>
        <w:t xml:space="preserve">when </w:t>
      </w:r>
      <w:r w:rsidR="00133C0A" w:rsidRPr="007C6403">
        <w:rPr>
          <w:color w:val="000000"/>
          <w:lang w:val="en-US"/>
        </w:rPr>
        <w:t xml:space="preserve">people </w:t>
      </w:r>
      <w:r w:rsidR="001C1409" w:rsidRPr="007C6403">
        <w:rPr>
          <w:color w:val="000000"/>
          <w:lang w:val="en-US"/>
        </w:rPr>
        <w:t xml:space="preserve">found </w:t>
      </w:r>
      <w:r w:rsidR="00133C0A" w:rsidRPr="007C6403">
        <w:rPr>
          <w:color w:val="000000"/>
          <w:lang w:val="en-US"/>
        </w:rPr>
        <w:t xml:space="preserve">themselves </w:t>
      </w:r>
      <w:r w:rsidR="001C1409" w:rsidRPr="007C6403">
        <w:rPr>
          <w:color w:val="000000"/>
          <w:lang w:val="en-US"/>
        </w:rPr>
        <w:t>in difficult situations</w:t>
      </w:r>
      <w:r w:rsidRPr="007C6403">
        <w:rPr>
          <w:color w:val="000000"/>
          <w:lang w:val="en-US"/>
        </w:rPr>
        <w:t xml:space="preserve"> tangible heritage </w:t>
      </w:r>
      <w:r w:rsidR="002816FE" w:rsidRPr="007C6403">
        <w:rPr>
          <w:color w:val="000000"/>
          <w:lang w:val="en-US"/>
        </w:rPr>
        <w:t xml:space="preserve">is also </w:t>
      </w:r>
      <w:r w:rsidRPr="007C6403">
        <w:rPr>
          <w:color w:val="000000"/>
          <w:lang w:val="en-US"/>
        </w:rPr>
        <w:t xml:space="preserve">in danger </w:t>
      </w:r>
      <w:r w:rsidR="00133C0A" w:rsidRPr="007C6403">
        <w:rPr>
          <w:color w:val="000000"/>
          <w:lang w:val="en-US"/>
        </w:rPr>
        <w:t xml:space="preserve">in addition to </w:t>
      </w:r>
      <w:r w:rsidR="002816FE" w:rsidRPr="007C6403">
        <w:rPr>
          <w:color w:val="000000"/>
          <w:lang w:val="en-US"/>
        </w:rPr>
        <w:t>ICH</w:t>
      </w:r>
      <w:r w:rsidRPr="007C6403">
        <w:rPr>
          <w:color w:val="000000"/>
          <w:lang w:val="en-US"/>
        </w:rPr>
        <w:t xml:space="preserve">. </w:t>
      </w:r>
      <w:r w:rsidR="001C1409" w:rsidRPr="007C6403">
        <w:rPr>
          <w:color w:val="000000"/>
          <w:lang w:val="en-US"/>
        </w:rPr>
        <w:t>Thus, t</w:t>
      </w:r>
      <w:r w:rsidRPr="007C6403">
        <w:rPr>
          <w:color w:val="000000"/>
          <w:lang w:val="en-US"/>
        </w:rPr>
        <w:t xml:space="preserve">he two come together. So </w:t>
      </w:r>
      <w:r w:rsidR="00133C0A" w:rsidRPr="007C6403">
        <w:rPr>
          <w:color w:val="000000"/>
          <w:lang w:val="en-US"/>
        </w:rPr>
        <w:t xml:space="preserve">in </w:t>
      </w:r>
      <w:r w:rsidRPr="007C6403">
        <w:rPr>
          <w:color w:val="000000"/>
          <w:lang w:val="en-US"/>
        </w:rPr>
        <w:t xml:space="preserve">these situations, </w:t>
      </w:r>
      <w:r w:rsidR="00133C0A" w:rsidRPr="007C6403">
        <w:rPr>
          <w:color w:val="000000"/>
          <w:lang w:val="en-US"/>
        </w:rPr>
        <w:t xml:space="preserve">one </w:t>
      </w:r>
      <w:r w:rsidRPr="007C6403">
        <w:rPr>
          <w:color w:val="000000"/>
          <w:lang w:val="en-US"/>
        </w:rPr>
        <w:t>should really think about heritage as a whole, holistic</w:t>
      </w:r>
      <w:r w:rsidR="00133C0A" w:rsidRPr="007C6403">
        <w:rPr>
          <w:color w:val="000000"/>
          <w:lang w:val="en-US"/>
        </w:rPr>
        <w:t>ally,</w:t>
      </w:r>
      <w:r w:rsidRPr="007C6403">
        <w:rPr>
          <w:color w:val="000000"/>
          <w:lang w:val="en-US"/>
        </w:rPr>
        <w:t xml:space="preserve"> in </w:t>
      </w:r>
      <w:r w:rsidR="00133C0A" w:rsidRPr="007C6403">
        <w:rPr>
          <w:color w:val="000000"/>
          <w:lang w:val="en-US"/>
        </w:rPr>
        <w:t xml:space="preserve">terms of </w:t>
      </w:r>
      <w:r w:rsidRPr="007C6403">
        <w:rPr>
          <w:color w:val="000000"/>
          <w:lang w:val="en-US"/>
        </w:rPr>
        <w:t xml:space="preserve">both intangible and tangible forms. </w:t>
      </w:r>
      <w:r w:rsidR="00133C0A" w:rsidRPr="007C6403">
        <w:rPr>
          <w:color w:val="000000"/>
          <w:lang w:val="en-US"/>
        </w:rPr>
        <w:t xml:space="preserve">In this regard, the delegation </w:t>
      </w:r>
      <w:r w:rsidR="002816FE" w:rsidRPr="007C6403">
        <w:rPr>
          <w:color w:val="000000"/>
          <w:lang w:val="en-US"/>
        </w:rPr>
        <w:t>referred</w:t>
      </w:r>
      <w:r w:rsidRPr="007C6403">
        <w:rPr>
          <w:color w:val="000000"/>
          <w:lang w:val="en-US"/>
        </w:rPr>
        <w:t xml:space="preserve"> </w:t>
      </w:r>
      <w:r w:rsidR="00133C0A" w:rsidRPr="007C6403">
        <w:rPr>
          <w:color w:val="000000"/>
          <w:lang w:val="en-US"/>
        </w:rPr>
        <w:t>to the D</w:t>
      </w:r>
      <w:r w:rsidRPr="007C6403">
        <w:rPr>
          <w:color w:val="000000"/>
          <w:lang w:val="en-US"/>
        </w:rPr>
        <w:t xml:space="preserve">ecision </w:t>
      </w:r>
      <w:r w:rsidR="00D0278E" w:rsidRPr="007C6403">
        <w:rPr>
          <w:color w:val="000000"/>
          <w:lang w:val="en-US"/>
        </w:rPr>
        <w:t xml:space="preserve">of </w:t>
      </w:r>
      <w:r w:rsidRPr="007C6403">
        <w:rPr>
          <w:color w:val="000000"/>
          <w:lang w:val="en-US"/>
        </w:rPr>
        <w:t xml:space="preserve">the 38 C/Resolution 48 of the Executive Board </w:t>
      </w:r>
      <w:r w:rsidR="00D0278E" w:rsidRPr="007C6403">
        <w:rPr>
          <w:color w:val="000000"/>
          <w:lang w:val="en-US"/>
        </w:rPr>
        <w:t xml:space="preserve">on </w:t>
      </w:r>
      <w:r w:rsidRPr="007C6403">
        <w:rPr>
          <w:color w:val="000000"/>
          <w:lang w:val="en-US"/>
        </w:rPr>
        <w:t xml:space="preserve">UNESCO’s </w:t>
      </w:r>
      <w:r w:rsidR="002816FE" w:rsidRPr="007C6403">
        <w:rPr>
          <w:color w:val="000000"/>
          <w:lang w:val="en-US"/>
        </w:rPr>
        <w:t xml:space="preserve">Action </w:t>
      </w:r>
      <w:r w:rsidR="00D0278E" w:rsidRPr="007C6403">
        <w:rPr>
          <w:color w:val="000000"/>
          <w:lang w:val="en-US"/>
        </w:rPr>
        <w:t>and S</w:t>
      </w:r>
      <w:r w:rsidRPr="007C6403">
        <w:rPr>
          <w:color w:val="000000"/>
          <w:lang w:val="en-US"/>
        </w:rPr>
        <w:t xml:space="preserve">trategy for the </w:t>
      </w:r>
      <w:r w:rsidR="00D0278E" w:rsidRPr="007C6403">
        <w:rPr>
          <w:color w:val="000000"/>
          <w:lang w:val="en-US"/>
        </w:rPr>
        <w:t xml:space="preserve">Reinforcement </w:t>
      </w:r>
      <w:r w:rsidR="002816FE" w:rsidRPr="007C6403">
        <w:rPr>
          <w:color w:val="000000"/>
          <w:lang w:val="en-US"/>
        </w:rPr>
        <w:t>of</w:t>
      </w:r>
      <w:r w:rsidR="00D0278E" w:rsidRPr="007C6403">
        <w:rPr>
          <w:color w:val="000000"/>
          <w:lang w:val="en-US"/>
        </w:rPr>
        <w:t xml:space="preserve"> the Protection of C</w:t>
      </w:r>
      <w:r w:rsidRPr="007C6403">
        <w:rPr>
          <w:color w:val="000000"/>
          <w:lang w:val="en-US"/>
        </w:rPr>
        <w:t>ul</w:t>
      </w:r>
      <w:r w:rsidR="00D0278E" w:rsidRPr="007C6403">
        <w:rPr>
          <w:color w:val="000000"/>
          <w:lang w:val="en-US"/>
        </w:rPr>
        <w:t>ture and the Promotion of Cultural P</w:t>
      </w:r>
      <w:r w:rsidRPr="007C6403">
        <w:rPr>
          <w:color w:val="000000"/>
          <w:lang w:val="en-US"/>
        </w:rPr>
        <w:t>luralism</w:t>
      </w:r>
      <w:r w:rsidR="00D0278E" w:rsidRPr="007C6403">
        <w:rPr>
          <w:color w:val="000000"/>
          <w:lang w:val="en-US"/>
        </w:rPr>
        <w:t xml:space="preserve"> in the Event of Armed Conflict,</w:t>
      </w:r>
      <w:r w:rsidR="001C1409" w:rsidRPr="007C6403">
        <w:rPr>
          <w:color w:val="000000"/>
          <w:lang w:val="en-US"/>
        </w:rPr>
        <w:t xml:space="preserve"> </w:t>
      </w:r>
      <w:r w:rsidR="00D0278E" w:rsidRPr="007C6403">
        <w:rPr>
          <w:color w:val="000000"/>
          <w:lang w:val="en-US"/>
        </w:rPr>
        <w:t xml:space="preserve">encouraging the Committee not </w:t>
      </w:r>
      <w:r w:rsidRPr="007C6403">
        <w:rPr>
          <w:color w:val="000000"/>
          <w:lang w:val="en-US"/>
        </w:rPr>
        <w:t xml:space="preserve">to </w:t>
      </w:r>
      <w:r w:rsidR="00D0278E" w:rsidRPr="007C6403">
        <w:rPr>
          <w:color w:val="000000"/>
          <w:lang w:val="en-US"/>
        </w:rPr>
        <w:t xml:space="preserve">go </w:t>
      </w:r>
      <w:r w:rsidR="00E03613" w:rsidRPr="007C6403">
        <w:rPr>
          <w:color w:val="000000"/>
          <w:lang w:val="en-US"/>
        </w:rPr>
        <w:t xml:space="preserve">in </w:t>
      </w:r>
      <w:r w:rsidRPr="007C6403">
        <w:rPr>
          <w:color w:val="000000"/>
          <w:lang w:val="en-US"/>
        </w:rPr>
        <w:t xml:space="preserve">a </w:t>
      </w:r>
      <w:r w:rsidR="00D0278E" w:rsidRPr="007C6403">
        <w:rPr>
          <w:color w:val="000000"/>
          <w:lang w:val="en-US"/>
        </w:rPr>
        <w:t xml:space="preserve">divergent </w:t>
      </w:r>
      <w:r w:rsidRPr="007C6403">
        <w:rPr>
          <w:color w:val="000000"/>
          <w:lang w:val="en-US"/>
        </w:rPr>
        <w:t xml:space="preserve">way </w:t>
      </w:r>
      <w:r w:rsidR="00D0278E" w:rsidRPr="007C6403">
        <w:rPr>
          <w:color w:val="000000"/>
          <w:lang w:val="en-US"/>
        </w:rPr>
        <w:t xml:space="preserve">for </w:t>
      </w:r>
      <w:r w:rsidR="00E03613" w:rsidRPr="007C6403">
        <w:rPr>
          <w:color w:val="000000"/>
          <w:lang w:val="en-US"/>
        </w:rPr>
        <w:t>ICH</w:t>
      </w:r>
      <w:r w:rsidRPr="007C6403">
        <w:rPr>
          <w:color w:val="000000"/>
          <w:lang w:val="en-US"/>
        </w:rPr>
        <w:t xml:space="preserve">. </w:t>
      </w:r>
      <w:r w:rsidR="00D0278E" w:rsidRPr="007C6403">
        <w:rPr>
          <w:color w:val="000000"/>
          <w:lang w:val="en-US"/>
        </w:rPr>
        <w:t>O</w:t>
      </w:r>
      <w:r w:rsidRPr="007C6403">
        <w:rPr>
          <w:color w:val="000000"/>
          <w:lang w:val="en-US"/>
        </w:rPr>
        <w:t>f course</w:t>
      </w:r>
      <w:r w:rsidR="00D0278E" w:rsidRPr="007C6403">
        <w:rPr>
          <w:color w:val="000000"/>
          <w:lang w:val="en-US"/>
        </w:rPr>
        <w:t>,</w:t>
      </w:r>
      <w:r w:rsidRPr="007C6403">
        <w:rPr>
          <w:color w:val="000000"/>
          <w:lang w:val="en-US"/>
        </w:rPr>
        <w:t xml:space="preserve"> </w:t>
      </w:r>
      <w:r w:rsidR="00D0278E" w:rsidRPr="007C6403">
        <w:rPr>
          <w:color w:val="000000"/>
          <w:lang w:val="en-US"/>
        </w:rPr>
        <w:t xml:space="preserve">there had to be </w:t>
      </w:r>
      <w:r w:rsidRPr="007C6403">
        <w:rPr>
          <w:color w:val="000000"/>
          <w:lang w:val="en-US"/>
        </w:rPr>
        <w:t xml:space="preserve">specificity in the approach because </w:t>
      </w:r>
      <w:r w:rsidR="00E03613" w:rsidRPr="007C6403">
        <w:rPr>
          <w:color w:val="000000"/>
          <w:lang w:val="en-US"/>
        </w:rPr>
        <w:t>ICH</w:t>
      </w:r>
      <w:r w:rsidRPr="007C6403">
        <w:rPr>
          <w:color w:val="000000"/>
          <w:lang w:val="en-US"/>
        </w:rPr>
        <w:t xml:space="preserve"> is </w:t>
      </w:r>
      <w:r w:rsidR="00D0278E" w:rsidRPr="007C6403">
        <w:rPr>
          <w:color w:val="000000"/>
          <w:lang w:val="en-US"/>
        </w:rPr>
        <w:t xml:space="preserve">very </w:t>
      </w:r>
      <w:r w:rsidRPr="007C6403">
        <w:rPr>
          <w:color w:val="000000"/>
          <w:lang w:val="en-US"/>
        </w:rPr>
        <w:t xml:space="preserve">different from tangible </w:t>
      </w:r>
      <w:r w:rsidR="00D0278E" w:rsidRPr="007C6403">
        <w:rPr>
          <w:color w:val="000000"/>
          <w:lang w:val="en-US"/>
        </w:rPr>
        <w:t>heritage, but at the same time,</w:t>
      </w:r>
      <w:r w:rsidRPr="007C6403">
        <w:rPr>
          <w:color w:val="000000"/>
          <w:lang w:val="en-US"/>
        </w:rPr>
        <w:t xml:space="preserve"> when i</w:t>
      </w:r>
      <w:r w:rsidR="001C1409" w:rsidRPr="007C6403">
        <w:rPr>
          <w:color w:val="000000"/>
          <w:lang w:val="en-US"/>
        </w:rPr>
        <w:t>t comes to action on the ground</w:t>
      </w:r>
      <w:r w:rsidRPr="007C6403">
        <w:rPr>
          <w:color w:val="000000"/>
          <w:lang w:val="en-US"/>
        </w:rPr>
        <w:t xml:space="preserve"> these </w:t>
      </w:r>
      <w:r w:rsidR="00D0278E" w:rsidRPr="007C6403">
        <w:rPr>
          <w:color w:val="000000"/>
          <w:lang w:val="en-US"/>
        </w:rPr>
        <w:t xml:space="preserve">actions should work </w:t>
      </w:r>
      <w:r w:rsidRPr="007C6403">
        <w:rPr>
          <w:color w:val="000000"/>
          <w:lang w:val="en-US"/>
        </w:rPr>
        <w:t xml:space="preserve">in synergy </w:t>
      </w:r>
      <w:r w:rsidR="00D0278E" w:rsidRPr="007C6403">
        <w:rPr>
          <w:color w:val="000000"/>
          <w:lang w:val="en-US"/>
        </w:rPr>
        <w:t xml:space="preserve">and </w:t>
      </w:r>
      <w:r w:rsidRPr="007C6403">
        <w:rPr>
          <w:color w:val="000000"/>
          <w:lang w:val="en-US"/>
        </w:rPr>
        <w:t xml:space="preserve">reinforce each other. </w:t>
      </w:r>
      <w:r w:rsidR="00D0278E" w:rsidRPr="007C6403">
        <w:rPr>
          <w:color w:val="000000"/>
          <w:lang w:val="en-US"/>
        </w:rPr>
        <w:t xml:space="preserve">The delegation therefore </w:t>
      </w:r>
      <w:r w:rsidRPr="007C6403">
        <w:rPr>
          <w:color w:val="000000"/>
          <w:lang w:val="en-US"/>
        </w:rPr>
        <w:t>encourage</w:t>
      </w:r>
      <w:r w:rsidR="00D0278E" w:rsidRPr="007C6403">
        <w:rPr>
          <w:color w:val="000000"/>
          <w:lang w:val="en-US"/>
        </w:rPr>
        <w:t>d</w:t>
      </w:r>
      <w:r w:rsidRPr="007C6403">
        <w:rPr>
          <w:color w:val="000000"/>
          <w:lang w:val="en-US"/>
        </w:rPr>
        <w:t xml:space="preserve"> synergies and cooperati</w:t>
      </w:r>
      <w:r w:rsidR="00D0278E" w:rsidRPr="007C6403">
        <w:rPr>
          <w:color w:val="000000"/>
          <w:lang w:val="en-US"/>
        </w:rPr>
        <w:t>on among the different culture Conventions</w:t>
      </w:r>
      <w:r w:rsidRPr="007C6403">
        <w:rPr>
          <w:color w:val="000000"/>
          <w:lang w:val="en-US"/>
        </w:rPr>
        <w:t xml:space="preserve"> of UNESCO, to work together on these issues </w:t>
      </w:r>
      <w:r w:rsidR="00D0278E" w:rsidRPr="007C6403">
        <w:rPr>
          <w:color w:val="000000"/>
          <w:lang w:val="en-US"/>
        </w:rPr>
        <w:t xml:space="preserve">so as </w:t>
      </w:r>
      <w:r w:rsidRPr="007C6403">
        <w:rPr>
          <w:color w:val="000000"/>
          <w:lang w:val="en-US"/>
        </w:rPr>
        <w:t xml:space="preserve">to </w:t>
      </w:r>
      <w:r w:rsidR="00E03613" w:rsidRPr="007C6403">
        <w:rPr>
          <w:color w:val="000000"/>
          <w:lang w:val="en-US"/>
        </w:rPr>
        <w:t xml:space="preserve">develop </w:t>
      </w:r>
      <w:r w:rsidRPr="007C6403">
        <w:rPr>
          <w:color w:val="000000"/>
          <w:lang w:val="en-US"/>
        </w:rPr>
        <w:t>a common platform or common survival tool for heritage as a whole</w:t>
      </w:r>
      <w:r w:rsidR="00D0278E" w:rsidRPr="007C6403">
        <w:rPr>
          <w:color w:val="000000"/>
          <w:lang w:val="en-US"/>
        </w:rPr>
        <w:t xml:space="preserve">, while at the same time </w:t>
      </w:r>
      <w:r w:rsidRPr="007C6403">
        <w:rPr>
          <w:color w:val="000000"/>
          <w:lang w:val="en-US"/>
        </w:rPr>
        <w:t xml:space="preserve">reinforcing heritage protection and safeguarding in </w:t>
      </w:r>
      <w:r w:rsidR="00D0278E" w:rsidRPr="007C6403">
        <w:rPr>
          <w:color w:val="000000"/>
          <w:lang w:val="en-US"/>
        </w:rPr>
        <w:t xml:space="preserve">diverse </w:t>
      </w:r>
      <w:r w:rsidRPr="007C6403">
        <w:rPr>
          <w:color w:val="000000"/>
          <w:lang w:val="en-US"/>
        </w:rPr>
        <w:t xml:space="preserve">situations. </w:t>
      </w:r>
      <w:r w:rsidR="00D0278E" w:rsidRPr="007C6403">
        <w:rPr>
          <w:color w:val="000000"/>
          <w:lang w:val="en-US"/>
        </w:rPr>
        <w:t>The delegation concluded by encouraging</w:t>
      </w:r>
      <w:r w:rsidRPr="007C6403">
        <w:rPr>
          <w:color w:val="000000"/>
          <w:lang w:val="en-US"/>
        </w:rPr>
        <w:t xml:space="preserve"> </w:t>
      </w:r>
      <w:r w:rsidR="00D0278E" w:rsidRPr="007C6403">
        <w:rPr>
          <w:color w:val="000000"/>
          <w:lang w:val="en-US"/>
        </w:rPr>
        <w:t xml:space="preserve">a </w:t>
      </w:r>
      <w:r w:rsidRPr="007C6403">
        <w:rPr>
          <w:color w:val="000000"/>
          <w:lang w:val="en-US"/>
        </w:rPr>
        <w:t xml:space="preserve">specific reflection on </w:t>
      </w:r>
      <w:r w:rsidR="00E03613" w:rsidRPr="007C6403">
        <w:rPr>
          <w:color w:val="000000"/>
          <w:lang w:val="en-US"/>
        </w:rPr>
        <w:t>ICH</w:t>
      </w:r>
      <w:r w:rsidR="00D0278E" w:rsidRPr="007C6403">
        <w:rPr>
          <w:color w:val="000000"/>
          <w:lang w:val="en-US"/>
        </w:rPr>
        <w:t>,</w:t>
      </w:r>
      <w:r w:rsidRPr="007C6403">
        <w:rPr>
          <w:color w:val="000000"/>
          <w:lang w:val="en-US"/>
        </w:rPr>
        <w:t xml:space="preserve"> but </w:t>
      </w:r>
      <w:r w:rsidR="00E03613" w:rsidRPr="007C6403">
        <w:rPr>
          <w:color w:val="000000"/>
          <w:lang w:val="en-US"/>
        </w:rPr>
        <w:t xml:space="preserve">also stressed </w:t>
      </w:r>
      <w:r w:rsidR="00D0278E" w:rsidRPr="007C6403">
        <w:rPr>
          <w:color w:val="000000"/>
          <w:lang w:val="en-US"/>
        </w:rPr>
        <w:t xml:space="preserve">– </w:t>
      </w:r>
      <w:r w:rsidRPr="007C6403">
        <w:rPr>
          <w:color w:val="000000"/>
          <w:lang w:val="en-US"/>
        </w:rPr>
        <w:t xml:space="preserve">at </w:t>
      </w:r>
      <w:r w:rsidR="00E03613" w:rsidRPr="007C6403">
        <w:rPr>
          <w:color w:val="000000"/>
          <w:lang w:val="en-US"/>
        </w:rPr>
        <w:t xml:space="preserve">the </w:t>
      </w:r>
      <w:r w:rsidR="00D0278E" w:rsidRPr="007C6403">
        <w:rPr>
          <w:color w:val="000000"/>
          <w:lang w:val="en-US"/>
        </w:rPr>
        <w:t xml:space="preserve">operational level </w:t>
      </w:r>
      <w:r w:rsidR="002B2097" w:rsidRPr="007C6403">
        <w:rPr>
          <w:color w:val="000000"/>
          <w:lang w:val="en-US"/>
        </w:rPr>
        <w:t xml:space="preserve">– the need </w:t>
      </w:r>
      <w:r w:rsidRPr="007C6403">
        <w:rPr>
          <w:color w:val="000000"/>
          <w:lang w:val="en-US"/>
        </w:rPr>
        <w:t>to encourage synergies, cooperation and integration of approaches.</w:t>
      </w:r>
    </w:p>
    <w:p w14:paraId="7C5AA652" w14:textId="27859452" w:rsidR="00C818B3" w:rsidRPr="007C6403" w:rsidRDefault="00C818B3" w:rsidP="003371C6">
      <w:pPr>
        <w:pStyle w:val="Orateurengris"/>
        <w:spacing w:before="240"/>
        <w:ind w:left="709" w:hanging="709"/>
        <w:rPr>
          <w:lang w:val="en-US"/>
        </w:rPr>
      </w:pPr>
      <w:r w:rsidRPr="007C6403">
        <w:rPr>
          <w:lang w:val="en-US"/>
        </w:rPr>
        <w:t xml:space="preserve">The </w:t>
      </w:r>
      <w:r w:rsidRPr="007C6403">
        <w:rPr>
          <w:b/>
          <w:color w:val="000000"/>
          <w:lang w:val="en-US"/>
        </w:rPr>
        <w:t xml:space="preserve">Secretary </w:t>
      </w:r>
      <w:r w:rsidRPr="007C6403">
        <w:rPr>
          <w:color w:val="000000"/>
          <w:lang w:val="en-US"/>
        </w:rPr>
        <w:t>agree</w:t>
      </w:r>
      <w:r w:rsidR="00D14DBA" w:rsidRPr="007C6403">
        <w:rPr>
          <w:color w:val="000000"/>
          <w:lang w:val="en-US"/>
        </w:rPr>
        <w:t>d</w:t>
      </w:r>
      <w:r w:rsidRPr="007C6403">
        <w:rPr>
          <w:color w:val="000000"/>
          <w:lang w:val="en-US"/>
        </w:rPr>
        <w:t xml:space="preserve"> wi</w:t>
      </w:r>
      <w:r w:rsidR="00D14DBA" w:rsidRPr="007C6403">
        <w:rPr>
          <w:color w:val="000000"/>
          <w:lang w:val="en-US"/>
        </w:rPr>
        <w:t xml:space="preserve">th the intervention by Hungary that the lines moving forward were </w:t>
      </w:r>
      <w:r w:rsidRPr="007C6403">
        <w:rPr>
          <w:color w:val="000000"/>
          <w:lang w:val="en-US"/>
        </w:rPr>
        <w:t xml:space="preserve">not always so clear. </w:t>
      </w:r>
      <w:r w:rsidR="00D14DBA" w:rsidRPr="007C6403">
        <w:rPr>
          <w:color w:val="000000"/>
          <w:lang w:val="en-US"/>
        </w:rPr>
        <w:t xml:space="preserve">Indeed, the Convention was, in a sense, </w:t>
      </w:r>
      <w:r w:rsidRPr="007C6403">
        <w:rPr>
          <w:color w:val="000000"/>
          <w:lang w:val="en-US"/>
        </w:rPr>
        <w:t xml:space="preserve">catching up </w:t>
      </w:r>
      <w:r w:rsidR="00D14DBA" w:rsidRPr="007C6403">
        <w:rPr>
          <w:color w:val="000000"/>
          <w:lang w:val="en-US"/>
        </w:rPr>
        <w:t xml:space="preserve">with </w:t>
      </w:r>
      <w:r w:rsidRPr="007C6403">
        <w:rPr>
          <w:color w:val="000000"/>
          <w:lang w:val="en-US"/>
        </w:rPr>
        <w:t xml:space="preserve">colleagues who </w:t>
      </w:r>
      <w:r w:rsidR="00E03613" w:rsidRPr="007C6403">
        <w:rPr>
          <w:color w:val="000000"/>
          <w:lang w:val="en-US"/>
        </w:rPr>
        <w:t xml:space="preserve">had </w:t>
      </w:r>
      <w:r w:rsidRPr="007C6403">
        <w:rPr>
          <w:color w:val="000000"/>
          <w:lang w:val="en-US"/>
        </w:rPr>
        <w:t xml:space="preserve">been intervening </w:t>
      </w:r>
      <w:r w:rsidR="00D14DBA" w:rsidRPr="007C6403">
        <w:rPr>
          <w:color w:val="000000"/>
          <w:lang w:val="en-US"/>
        </w:rPr>
        <w:t xml:space="preserve">on </w:t>
      </w:r>
      <w:r w:rsidRPr="007C6403">
        <w:rPr>
          <w:color w:val="000000"/>
          <w:lang w:val="en-US"/>
        </w:rPr>
        <w:t>built heritage situations</w:t>
      </w:r>
      <w:r w:rsidR="00972C42" w:rsidRPr="007C6403">
        <w:rPr>
          <w:color w:val="000000"/>
          <w:lang w:val="en-US"/>
        </w:rPr>
        <w:t xml:space="preserve"> for a long time</w:t>
      </w:r>
      <w:r w:rsidR="00D14DBA" w:rsidRPr="007C6403">
        <w:rPr>
          <w:color w:val="000000"/>
          <w:lang w:val="en-US"/>
        </w:rPr>
        <w:t>,</w:t>
      </w:r>
      <w:r w:rsidRPr="007C6403">
        <w:rPr>
          <w:color w:val="000000"/>
          <w:lang w:val="en-US"/>
        </w:rPr>
        <w:t xml:space="preserve"> but the issues </w:t>
      </w:r>
      <w:r w:rsidR="00D14DBA" w:rsidRPr="007C6403">
        <w:rPr>
          <w:color w:val="000000"/>
          <w:lang w:val="en-US"/>
        </w:rPr>
        <w:t xml:space="preserve">[regarding </w:t>
      </w:r>
      <w:r w:rsidR="00E03613" w:rsidRPr="007C6403">
        <w:rPr>
          <w:color w:val="000000"/>
          <w:lang w:val="en-US"/>
        </w:rPr>
        <w:t>ICH</w:t>
      </w:r>
      <w:r w:rsidR="00D14DBA" w:rsidRPr="007C6403">
        <w:rPr>
          <w:color w:val="000000"/>
          <w:lang w:val="en-US"/>
        </w:rPr>
        <w:t xml:space="preserve">] were </w:t>
      </w:r>
      <w:r w:rsidRPr="007C6403">
        <w:rPr>
          <w:color w:val="000000"/>
          <w:lang w:val="en-US"/>
        </w:rPr>
        <w:t xml:space="preserve">more complex. </w:t>
      </w:r>
      <w:r w:rsidR="00972C42" w:rsidRPr="007C6403">
        <w:rPr>
          <w:color w:val="000000"/>
          <w:lang w:val="en-US"/>
        </w:rPr>
        <w:t xml:space="preserve">Therefore, it was important not to </w:t>
      </w:r>
      <w:r w:rsidRPr="007C6403">
        <w:rPr>
          <w:color w:val="000000"/>
          <w:lang w:val="en-US"/>
        </w:rPr>
        <w:t xml:space="preserve">rush into </w:t>
      </w:r>
      <w:r w:rsidR="00972C42" w:rsidRPr="007C6403">
        <w:rPr>
          <w:color w:val="000000"/>
          <w:lang w:val="en-US"/>
        </w:rPr>
        <w:t>situations</w:t>
      </w:r>
      <w:r w:rsidRPr="007C6403">
        <w:rPr>
          <w:color w:val="000000"/>
          <w:lang w:val="en-US"/>
        </w:rPr>
        <w:t xml:space="preserve"> </w:t>
      </w:r>
      <w:r w:rsidR="00972C42" w:rsidRPr="007C6403">
        <w:rPr>
          <w:color w:val="000000"/>
          <w:lang w:val="en-US"/>
        </w:rPr>
        <w:t>and to find the time to properly understand</w:t>
      </w:r>
      <w:r w:rsidRPr="007C6403">
        <w:rPr>
          <w:color w:val="000000"/>
          <w:lang w:val="en-US"/>
        </w:rPr>
        <w:t xml:space="preserve"> </w:t>
      </w:r>
      <w:r w:rsidR="00972C42" w:rsidRPr="007C6403">
        <w:rPr>
          <w:color w:val="000000"/>
          <w:lang w:val="en-US"/>
        </w:rPr>
        <w:t>the scope, to test</w:t>
      </w:r>
      <w:r w:rsidRPr="007C6403">
        <w:rPr>
          <w:color w:val="000000"/>
          <w:lang w:val="en-US"/>
        </w:rPr>
        <w:t xml:space="preserve"> cohesive</w:t>
      </w:r>
      <w:r w:rsidR="00E03613" w:rsidRPr="007C6403">
        <w:rPr>
          <w:color w:val="000000"/>
          <w:lang w:val="en-US"/>
        </w:rPr>
        <w:t>,</w:t>
      </w:r>
      <w:r w:rsidRPr="007C6403">
        <w:rPr>
          <w:color w:val="000000"/>
          <w:lang w:val="en-US"/>
        </w:rPr>
        <w:t xml:space="preserve"> comprehensive</w:t>
      </w:r>
      <w:r w:rsidR="00E03613" w:rsidRPr="007C6403">
        <w:rPr>
          <w:color w:val="000000"/>
          <w:lang w:val="en-US"/>
        </w:rPr>
        <w:t>,</w:t>
      </w:r>
      <w:r w:rsidRPr="007C6403">
        <w:rPr>
          <w:color w:val="000000"/>
          <w:lang w:val="en-US"/>
        </w:rPr>
        <w:t xml:space="preserve"> interconnected approach</w:t>
      </w:r>
      <w:r w:rsidR="00972C42" w:rsidRPr="007C6403">
        <w:rPr>
          <w:color w:val="000000"/>
          <w:lang w:val="en-US"/>
        </w:rPr>
        <w:t>es</w:t>
      </w:r>
      <w:r w:rsidRPr="007C6403">
        <w:rPr>
          <w:color w:val="000000"/>
          <w:lang w:val="en-US"/>
        </w:rPr>
        <w:t xml:space="preserve"> to cultural heritage in these situations, </w:t>
      </w:r>
      <w:r w:rsidR="00972C42" w:rsidRPr="007C6403">
        <w:rPr>
          <w:color w:val="000000"/>
          <w:lang w:val="en-US"/>
        </w:rPr>
        <w:t>and to understand</w:t>
      </w:r>
      <w:r w:rsidRPr="007C6403">
        <w:rPr>
          <w:color w:val="000000"/>
          <w:lang w:val="en-US"/>
        </w:rPr>
        <w:t xml:space="preserve"> the specificities </w:t>
      </w:r>
      <w:r w:rsidR="00972C42" w:rsidRPr="007C6403">
        <w:rPr>
          <w:color w:val="000000"/>
          <w:lang w:val="en-US"/>
        </w:rPr>
        <w:t xml:space="preserve">as well as </w:t>
      </w:r>
      <w:r w:rsidRPr="007C6403">
        <w:rPr>
          <w:color w:val="000000"/>
          <w:lang w:val="en-US"/>
        </w:rPr>
        <w:t>the convergences.</w:t>
      </w:r>
    </w:p>
    <w:p w14:paraId="25CB565D" w14:textId="4A97CA55" w:rsidR="00C818B3"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Cuba </w:t>
      </w:r>
      <w:r w:rsidR="00084038" w:rsidRPr="007C6403">
        <w:rPr>
          <w:color w:val="000000"/>
          <w:lang w:val="en-US"/>
        </w:rPr>
        <w:t xml:space="preserve">wished to clarify a couple of points. Namely, with regard to </w:t>
      </w:r>
      <w:r w:rsidR="001C1409" w:rsidRPr="007C6403">
        <w:rPr>
          <w:color w:val="000000"/>
          <w:lang w:val="en-US"/>
        </w:rPr>
        <w:t xml:space="preserve">the </w:t>
      </w:r>
      <w:r w:rsidR="00084038" w:rsidRPr="007C6403">
        <w:rPr>
          <w:color w:val="000000"/>
          <w:lang w:val="en-US"/>
        </w:rPr>
        <w:t xml:space="preserve">discussion within </w:t>
      </w:r>
      <w:r w:rsidRPr="007C6403">
        <w:rPr>
          <w:color w:val="000000"/>
          <w:lang w:val="en-US"/>
        </w:rPr>
        <w:t xml:space="preserve">the </w:t>
      </w:r>
      <w:r w:rsidR="00084038" w:rsidRPr="007C6403">
        <w:rPr>
          <w:color w:val="000000"/>
          <w:lang w:val="en-US"/>
        </w:rPr>
        <w:t>General Assembly and the C</w:t>
      </w:r>
      <w:r w:rsidRPr="007C6403">
        <w:rPr>
          <w:color w:val="000000"/>
          <w:lang w:val="en-US"/>
        </w:rPr>
        <w:t xml:space="preserve">ommittee, </w:t>
      </w:r>
      <w:r w:rsidR="00084038" w:rsidRPr="007C6403">
        <w:rPr>
          <w:color w:val="000000"/>
          <w:lang w:val="en-US"/>
        </w:rPr>
        <w:t xml:space="preserve">the delegation referred specifically to reflections </w:t>
      </w:r>
      <w:r w:rsidRPr="007C6403">
        <w:rPr>
          <w:color w:val="000000"/>
          <w:lang w:val="en-US"/>
        </w:rPr>
        <w:t xml:space="preserve">within the framework of </w:t>
      </w:r>
      <w:r w:rsidR="00084038" w:rsidRPr="007C6403">
        <w:rPr>
          <w:color w:val="000000"/>
          <w:lang w:val="en-US"/>
        </w:rPr>
        <w:t xml:space="preserve">UNESCO’s </w:t>
      </w:r>
      <w:r w:rsidRPr="007C6403">
        <w:rPr>
          <w:color w:val="000000"/>
          <w:lang w:val="en-US"/>
        </w:rPr>
        <w:t>strategy</w:t>
      </w:r>
      <w:r w:rsidR="00084038" w:rsidRPr="007C6403">
        <w:rPr>
          <w:color w:val="000000"/>
          <w:lang w:val="en-US"/>
        </w:rPr>
        <w:t xml:space="preserve">, </w:t>
      </w:r>
      <w:r w:rsidR="001C1409" w:rsidRPr="007C6403">
        <w:rPr>
          <w:color w:val="000000"/>
          <w:lang w:val="en-US"/>
        </w:rPr>
        <w:t xml:space="preserve">i.e. </w:t>
      </w:r>
      <w:r w:rsidRPr="007C6403">
        <w:rPr>
          <w:color w:val="000000"/>
          <w:lang w:val="en-US"/>
        </w:rPr>
        <w:t xml:space="preserve">not </w:t>
      </w:r>
      <w:r w:rsidR="00084038" w:rsidRPr="007C6403">
        <w:rPr>
          <w:color w:val="000000"/>
          <w:lang w:val="en-US"/>
        </w:rPr>
        <w:t xml:space="preserve">a new, </w:t>
      </w:r>
      <w:r w:rsidRPr="007C6403">
        <w:rPr>
          <w:color w:val="000000"/>
          <w:lang w:val="en-US"/>
        </w:rPr>
        <w:t xml:space="preserve">distinct strategy. The question </w:t>
      </w:r>
      <w:r w:rsidR="00084038" w:rsidRPr="007C6403">
        <w:rPr>
          <w:color w:val="000000"/>
          <w:lang w:val="en-US"/>
        </w:rPr>
        <w:t>was how the 2003 C</w:t>
      </w:r>
      <w:r w:rsidRPr="007C6403">
        <w:rPr>
          <w:color w:val="000000"/>
          <w:lang w:val="en-US"/>
        </w:rPr>
        <w:t xml:space="preserve">onvention </w:t>
      </w:r>
      <w:r w:rsidR="00084038" w:rsidRPr="007C6403">
        <w:rPr>
          <w:color w:val="000000"/>
          <w:lang w:val="en-US"/>
        </w:rPr>
        <w:t>could contribute to this action plan</w:t>
      </w:r>
      <w:r w:rsidRPr="007C6403">
        <w:rPr>
          <w:color w:val="000000"/>
          <w:lang w:val="en-US"/>
        </w:rPr>
        <w:t xml:space="preserve"> and to the overall strategy. </w:t>
      </w:r>
      <w:r w:rsidR="00084038" w:rsidRPr="007C6403">
        <w:rPr>
          <w:color w:val="000000"/>
          <w:lang w:val="en-US"/>
        </w:rPr>
        <w:t xml:space="preserve">With regard to the </w:t>
      </w:r>
      <w:r w:rsidRPr="007C6403">
        <w:rPr>
          <w:color w:val="000000"/>
          <w:lang w:val="en-US"/>
        </w:rPr>
        <w:t xml:space="preserve">budget, </w:t>
      </w:r>
      <w:r w:rsidR="00084038" w:rsidRPr="007C6403">
        <w:rPr>
          <w:color w:val="000000"/>
          <w:lang w:val="en-US"/>
        </w:rPr>
        <w:t xml:space="preserve">the delegation was not referring to the programme </w:t>
      </w:r>
      <w:r w:rsidRPr="007C6403">
        <w:rPr>
          <w:color w:val="000000"/>
          <w:lang w:val="en-US"/>
        </w:rPr>
        <w:t xml:space="preserve">funds </w:t>
      </w:r>
      <w:r w:rsidR="00500011" w:rsidRPr="007C6403">
        <w:rPr>
          <w:color w:val="000000"/>
          <w:lang w:val="en-US"/>
        </w:rPr>
        <w:t xml:space="preserve">of the Convention and the contributions of Member States </w:t>
      </w:r>
      <w:r w:rsidR="00E03613" w:rsidRPr="007C6403">
        <w:rPr>
          <w:color w:val="000000"/>
          <w:lang w:val="en-US"/>
        </w:rPr>
        <w:t xml:space="preserve">to </w:t>
      </w:r>
      <w:r w:rsidR="00500011" w:rsidRPr="007C6403">
        <w:rPr>
          <w:color w:val="000000"/>
          <w:lang w:val="en-US"/>
        </w:rPr>
        <w:t xml:space="preserve">the regular budget, </w:t>
      </w:r>
      <w:r w:rsidR="00084038" w:rsidRPr="007C6403">
        <w:rPr>
          <w:color w:val="000000"/>
          <w:lang w:val="en-US"/>
        </w:rPr>
        <w:t xml:space="preserve">but </w:t>
      </w:r>
      <w:r w:rsidR="00E03613" w:rsidRPr="007C6403">
        <w:rPr>
          <w:color w:val="000000"/>
          <w:lang w:val="en-US"/>
        </w:rPr>
        <w:t xml:space="preserve">rather to </w:t>
      </w:r>
      <w:r w:rsidRPr="007C6403">
        <w:rPr>
          <w:color w:val="000000"/>
          <w:lang w:val="en-US"/>
        </w:rPr>
        <w:t>the three heritage funds</w:t>
      </w:r>
      <w:r w:rsidR="00500011" w:rsidRPr="007C6403">
        <w:rPr>
          <w:color w:val="000000"/>
          <w:lang w:val="en-US"/>
        </w:rPr>
        <w:t xml:space="preserve"> [</w:t>
      </w:r>
      <w:r w:rsidR="00170CEE" w:rsidRPr="007C6403">
        <w:rPr>
          <w:color w:val="000000"/>
          <w:lang w:val="en-US"/>
        </w:rPr>
        <w:t>under the 1972, 2003 and 2005 Conventions]</w:t>
      </w:r>
      <w:r w:rsidR="00E03613" w:rsidRPr="007C6403">
        <w:rPr>
          <w:color w:val="000000"/>
          <w:lang w:val="en-US"/>
        </w:rPr>
        <w:t>,</w:t>
      </w:r>
      <w:r w:rsidR="00084038" w:rsidRPr="007C6403">
        <w:rPr>
          <w:color w:val="000000"/>
          <w:lang w:val="en-US"/>
        </w:rPr>
        <w:t xml:space="preserve"> which </w:t>
      </w:r>
      <w:r w:rsidR="00E03613" w:rsidRPr="007C6403">
        <w:rPr>
          <w:color w:val="000000"/>
          <w:lang w:val="en-US"/>
        </w:rPr>
        <w:t xml:space="preserve">could provide </w:t>
      </w:r>
      <w:r w:rsidR="00170CEE" w:rsidRPr="007C6403">
        <w:rPr>
          <w:color w:val="000000"/>
          <w:lang w:val="en-US"/>
        </w:rPr>
        <w:t xml:space="preserve">resources for </w:t>
      </w:r>
      <w:r w:rsidRPr="007C6403">
        <w:rPr>
          <w:color w:val="000000"/>
          <w:lang w:val="en-US"/>
        </w:rPr>
        <w:t>safeguard</w:t>
      </w:r>
      <w:r w:rsidR="00500011" w:rsidRPr="007C6403">
        <w:rPr>
          <w:color w:val="000000"/>
          <w:lang w:val="en-US"/>
        </w:rPr>
        <w:t>ing</w:t>
      </w:r>
      <w:r w:rsidRPr="007C6403">
        <w:rPr>
          <w:color w:val="000000"/>
          <w:lang w:val="en-US"/>
        </w:rPr>
        <w:t xml:space="preserve"> </w:t>
      </w:r>
      <w:r w:rsidR="00500011" w:rsidRPr="007C6403">
        <w:rPr>
          <w:color w:val="000000"/>
          <w:lang w:val="en-US"/>
        </w:rPr>
        <w:t>heritage in these situations.</w:t>
      </w:r>
    </w:p>
    <w:p w14:paraId="1E194F38" w14:textId="3C39EFBA" w:rsidR="00C818B3" w:rsidRPr="007C6403" w:rsidRDefault="00C818B3" w:rsidP="003371C6">
      <w:pPr>
        <w:pStyle w:val="Orateurengris"/>
        <w:spacing w:before="240"/>
        <w:ind w:left="709" w:hanging="709"/>
        <w:rPr>
          <w:color w:val="000000"/>
          <w:lang w:val="en-US"/>
        </w:rPr>
      </w:pPr>
      <w:r w:rsidRPr="007C6403">
        <w:rPr>
          <w:lang w:val="en-US"/>
        </w:rPr>
        <w:t xml:space="preserve">The </w:t>
      </w:r>
      <w:r w:rsidRPr="007C6403">
        <w:rPr>
          <w:b/>
          <w:color w:val="000000"/>
          <w:lang w:val="en-US"/>
        </w:rPr>
        <w:t xml:space="preserve">Chairperson </w:t>
      </w:r>
      <w:r w:rsidR="00BC76E3" w:rsidRPr="007C6403">
        <w:rPr>
          <w:color w:val="000000"/>
          <w:lang w:val="en-US"/>
        </w:rPr>
        <w:t>noted that some O</w:t>
      </w:r>
      <w:r w:rsidRPr="007C6403">
        <w:rPr>
          <w:color w:val="000000"/>
          <w:lang w:val="en-US"/>
        </w:rPr>
        <w:t xml:space="preserve">bservers </w:t>
      </w:r>
      <w:r w:rsidR="00BC76E3" w:rsidRPr="007C6403">
        <w:rPr>
          <w:color w:val="000000"/>
          <w:lang w:val="en-US"/>
        </w:rPr>
        <w:t>had requested</w:t>
      </w:r>
      <w:r w:rsidRPr="007C6403">
        <w:rPr>
          <w:color w:val="000000"/>
          <w:lang w:val="en-US"/>
        </w:rPr>
        <w:t xml:space="preserve"> the floor.</w:t>
      </w:r>
    </w:p>
    <w:p w14:paraId="506DD1C9" w14:textId="15AE8C0A" w:rsidR="00C818B3"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Azerbaijan </w:t>
      </w:r>
      <w:r w:rsidR="00BC76E3" w:rsidRPr="007C6403">
        <w:rPr>
          <w:color w:val="000000"/>
          <w:lang w:val="en-US"/>
        </w:rPr>
        <w:t xml:space="preserve">began by </w:t>
      </w:r>
      <w:r w:rsidRPr="007C6403">
        <w:rPr>
          <w:color w:val="000000"/>
          <w:lang w:val="en-US"/>
        </w:rPr>
        <w:t>commend</w:t>
      </w:r>
      <w:r w:rsidR="00BC76E3" w:rsidRPr="007C6403">
        <w:rPr>
          <w:color w:val="000000"/>
          <w:lang w:val="en-US"/>
        </w:rPr>
        <w:t>ing the S</w:t>
      </w:r>
      <w:r w:rsidRPr="007C6403">
        <w:rPr>
          <w:color w:val="000000"/>
          <w:lang w:val="en-US"/>
        </w:rPr>
        <w:t xml:space="preserve">ecretariat for </w:t>
      </w:r>
      <w:r w:rsidR="00BC76E3" w:rsidRPr="007C6403">
        <w:rPr>
          <w:color w:val="000000"/>
          <w:lang w:val="en-US"/>
        </w:rPr>
        <w:t xml:space="preserve">introducing the issue </w:t>
      </w:r>
      <w:r w:rsidRPr="007C6403">
        <w:rPr>
          <w:color w:val="000000"/>
          <w:lang w:val="en-US"/>
        </w:rPr>
        <w:t xml:space="preserve">of </w:t>
      </w:r>
      <w:r w:rsidR="00E03613" w:rsidRPr="007C6403">
        <w:rPr>
          <w:color w:val="000000"/>
          <w:lang w:val="en-US"/>
        </w:rPr>
        <w:t>ICH</w:t>
      </w:r>
      <w:r w:rsidRPr="007C6403">
        <w:rPr>
          <w:color w:val="000000"/>
          <w:lang w:val="en-US"/>
        </w:rPr>
        <w:t xml:space="preserve"> in situation</w:t>
      </w:r>
      <w:r w:rsidR="00BC76E3" w:rsidRPr="007C6403">
        <w:rPr>
          <w:color w:val="000000"/>
          <w:lang w:val="en-US"/>
        </w:rPr>
        <w:t xml:space="preserve">s of emergency, adding that </w:t>
      </w:r>
      <w:r w:rsidRPr="007C6403">
        <w:rPr>
          <w:color w:val="000000"/>
          <w:lang w:val="en-US"/>
        </w:rPr>
        <w:t xml:space="preserve">more and more countries </w:t>
      </w:r>
      <w:r w:rsidR="00BC76E3" w:rsidRPr="007C6403">
        <w:rPr>
          <w:color w:val="000000"/>
          <w:lang w:val="en-US"/>
        </w:rPr>
        <w:t>were unfortunately facing</w:t>
      </w:r>
      <w:r w:rsidRPr="007C6403">
        <w:rPr>
          <w:color w:val="000000"/>
          <w:lang w:val="en-US"/>
        </w:rPr>
        <w:t xml:space="preserve"> the urgency of safeguard</w:t>
      </w:r>
      <w:r w:rsidR="00BC76E3" w:rsidRPr="007C6403">
        <w:rPr>
          <w:color w:val="000000"/>
          <w:lang w:val="en-US"/>
        </w:rPr>
        <w:t>ing</w:t>
      </w:r>
      <w:r w:rsidRPr="007C6403">
        <w:rPr>
          <w:color w:val="000000"/>
          <w:lang w:val="en-US"/>
        </w:rPr>
        <w:t xml:space="preserve"> their living heritage. </w:t>
      </w:r>
      <w:r w:rsidR="00BC76E3" w:rsidRPr="007C6403">
        <w:rPr>
          <w:color w:val="000000"/>
          <w:lang w:val="en-US"/>
        </w:rPr>
        <w:t xml:space="preserve">It </w:t>
      </w:r>
      <w:r w:rsidRPr="007C6403">
        <w:rPr>
          <w:color w:val="000000"/>
          <w:lang w:val="en-US"/>
        </w:rPr>
        <w:t>support</w:t>
      </w:r>
      <w:r w:rsidR="00BC76E3" w:rsidRPr="007C6403">
        <w:rPr>
          <w:color w:val="000000"/>
          <w:lang w:val="en-US"/>
        </w:rPr>
        <w:t>ed the</w:t>
      </w:r>
      <w:r w:rsidRPr="007C6403">
        <w:rPr>
          <w:color w:val="000000"/>
          <w:lang w:val="en-US"/>
        </w:rPr>
        <w:t xml:space="preserve"> approach of dealing with both natural and human disasters</w:t>
      </w:r>
      <w:r w:rsidR="00BC76E3" w:rsidRPr="007C6403">
        <w:rPr>
          <w:color w:val="000000"/>
          <w:lang w:val="en-US"/>
        </w:rPr>
        <w:t xml:space="preserve"> within the term of emergencies, as it deserved to </w:t>
      </w:r>
      <w:r w:rsidRPr="007C6403">
        <w:rPr>
          <w:color w:val="000000"/>
          <w:lang w:val="en-US"/>
        </w:rPr>
        <w:t>be consi</w:t>
      </w:r>
      <w:r w:rsidR="001C1409" w:rsidRPr="007C6403">
        <w:rPr>
          <w:color w:val="000000"/>
          <w:lang w:val="en-US"/>
        </w:rPr>
        <w:t>dered from a larger perspective</w:t>
      </w:r>
      <w:r w:rsidRPr="007C6403">
        <w:rPr>
          <w:color w:val="000000"/>
          <w:lang w:val="en-US"/>
        </w:rPr>
        <w:t xml:space="preserve"> with due consideration </w:t>
      </w:r>
      <w:r w:rsidR="00E03613" w:rsidRPr="007C6403">
        <w:rPr>
          <w:color w:val="000000"/>
          <w:lang w:val="en-US"/>
        </w:rPr>
        <w:t xml:space="preserve">for </w:t>
      </w:r>
      <w:r w:rsidR="00500011" w:rsidRPr="007C6403">
        <w:rPr>
          <w:color w:val="000000"/>
          <w:lang w:val="en-US"/>
        </w:rPr>
        <w:t xml:space="preserve">the </w:t>
      </w:r>
      <w:r w:rsidRPr="007C6403">
        <w:rPr>
          <w:color w:val="000000"/>
          <w:lang w:val="en-US"/>
        </w:rPr>
        <w:t>exist</w:t>
      </w:r>
      <w:r w:rsidR="00500011" w:rsidRPr="007C6403">
        <w:rPr>
          <w:color w:val="000000"/>
          <w:lang w:val="en-US"/>
        </w:rPr>
        <w:t xml:space="preserve">ing normative framework of the Convention, </w:t>
      </w:r>
      <w:r w:rsidRPr="007C6403">
        <w:rPr>
          <w:color w:val="000000"/>
          <w:lang w:val="en-US"/>
        </w:rPr>
        <w:t xml:space="preserve">including the recently adopted </w:t>
      </w:r>
      <w:r w:rsidR="00500011" w:rsidRPr="007C6403">
        <w:rPr>
          <w:color w:val="000000"/>
          <w:lang w:val="en-US"/>
        </w:rPr>
        <w:t xml:space="preserve">Operational Directives </w:t>
      </w:r>
      <w:r w:rsidRPr="007C6403">
        <w:rPr>
          <w:color w:val="000000"/>
          <w:lang w:val="en-US"/>
        </w:rPr>
        <w:t xml:space="preserve">on </w:t>
      </w:r>
      <w:r w:rsidR="00E03613" w:rsidRPr="007C6403">
        <w:rPr>
          <w:color w:val="000000"/>
          <w:lang w:val="en-US"/>
        </w:rPr>
        <w:t>ICH</w:t>
      </w:r>
      <w:r w:rsidR="00500011" w:rsidRPr="007C6403">
        <w:rPr>
          <w:color w:val="000000"/>
          <w:lang w:val="en-US"/>
        </w:rPr>
        <w:t xml:space="preserve"> </w:t>
      </w:r>
      <w:r w:rsidRPr="007C6403">
        <w:rPr>
          <w:color w:val="000000"/>
          <w:lang w:val="en-US"/>
        </w:rPr>
        <w:t xml:space="preserve">and sustainable development. </w:t>
      </w:r>
      <w:r w:rsidR="00500011" w:rsidRPr="007C6403">
        <w:rPr>
          <w:color w:val="000000"/>
          <w:lang w:val="en-US"/>
        </w:rPr>
        <w:t xml:space="preserve">It </w:t>
      </w:r>
      <w:r w:rsidRPr="007C6403">
        <w:rPr>
          <w:color w:val="000000"/>
          <w:lang w:val="en-US"/>
        </w:rPr>
        <w:t>believe</w:t>
      </w:r>
      <w:r w:rsidR="00500011" w:rsidRPr="007C6403">
        <w:rPr>
          <w:color w:val="000000"/>
          <w:lang w:val="en-US"/>
        </w:rPr>
        <w:t>d</w:t>
      </w:r>
      <w:r w:rsidRPr="007C6403">
        <w:rPr>
          <w:color w:val="000000"/>
          <w:lang w:val="en-US"/>
        </w:rPr>
        <w:t xml:space="preserve"> that this issue should also be considered within the framework of the UNESCO strategy for reinforcing UNESCO’s action for the protection of culture and the promotion of cultural pluralism</w:t>
      </w:r>
      <w:r w:rsidR="009A208C" w:rsidRPr="007C6403">
        <w:rPr>
          <w:color w:val="000000"/>
          <w:lang w:val="en-US"/>
        </w:rPr>
        <w:t xml:space="preserve"> in the event of armed conflict, as well as </w:t>
      </w:r>
      <w:r w:rsidR="001C1409" w:rsidRPr="007C6403">
        <w:rPr>
          <w:color w:val="000000"/>
          <w:lang w:val="en-US"/>
        </w:rPr>
        <w:t xml:space="preserve">the </w:t>
      </w:r>
      <w:r w:rsidRPr="007C6403">
        <w:rPr>
          <w:color w:val="000000"/>
          <w:lang w:val="en-US"/>
        </w:rPr>
        <w:t xml:space="preserve">framework disaster risk reduction mechanisms where culture and intangible heritage </w:t>
      </w:r>
      <w:r w:rsidR="001C1409" w:rsidRPr="007C6403">
        <w:rPr>
          <w:color w:val="000000"/>
          <w:lang w:val="en-US"/>
        </w:rPr>
        <w:t xml:space="preserve">had </w:t>
      </w:r>
      <w:r w:rsidRPr="007C6403">
        <w:rPr>
          <w:color w:val="000000"/>
          <w:lang w:val="en-US"/>
        </w:rPr>
        <w:t xml:space="preserve">already been integrated. </w:t>
      </w:r>
      <w:r w:rsidR="009A208C" w:rsidRPr="007C6403">
        <w:rPr>
          <w:color w:val="000000"/>
          <w:lang w:val="en-US"/>
        </w:rPr>
        <w:t xml:space="preserve">It also </w:t>
      </w:r>
      <w:r w:rsidRPr="007C6403">
        <w:rPr>
          <w:color w:val="000000"/>
          <w:lang w:val="en-US"/>
        </w:rPr>
        <w:t>believe</w:t>
      </w:r>
      <w:r w:rsidR="009A208C" w:rsidRPr="007C6403">
        <w:rPr>
          <w:color w:val="000000"/>
          <w:lang w:val="en-US"/>
        </w:rPr>
        <w:t>d</w:t>
      </w:r>
      <w:r w:rsidRPr="007C6403">
        <w:rPr>
          <w:color w:val="000000"/>
          <w:lang w:val="en-US"/>
        </w:rPr>
        <w:t xml:space="preserve"> that further developments </w:t>
      </w:r>
      <w:r w:rsidR="009A208C" w:rsidRPr="007C6403">
        <w:rPr>
          <w:color w:val="000000"/>
          <w:lang w:val="en-US"/>
        </w:rPr>
        <w:t xml:space="preserve">were </w:t>
      </w:r>
      <w:r w:rsidRPr="007C6403">
        <w:rPr>
          <w:color w:val="000000"/>
          <w:lang w:val="en-US"/>
        </w:rPr>
        <w:t>perhaps needed at the level of international humanitarian law</w:t>
      </w:r>
      <w:r w:rsidR="00E03613" w:rsidRPr="007C6403">
        <w:rPr>
          <w:color w:val="000000"/>
          <w:lang w:val="en-US"/>
        </w:rPr>
        <w:t>.</w:t>
      </w:r>
      <w:r w:rsidRPr="007C6403">
        <w:rPr>
          <w:color w:val="000000"/>
          <w:lang w:val="en-US"/>
        </w:rPr>
        <w:t xml:space="preserve"> </w:t>
      </w:r>
      <w:r w:rsidR="00E03613" w:rsidRPr="007C6403">
        <w:rPr>
          <w:color w:val="000000"/>
          <w:lang w:val="en-US"/>
        </w:rPr>
        <w:t xml:space="preserve">For </w:t>
      </w:r>
      <w:r w:rsidRPr="007C6403">
        <w:rPr>
          <w:color w:val="000000"/>
          <w:lang w:val="en-US"/>
        </w:rPr>
        <w:t>instance</w:t>
      </w:r>
      <w:r w:rsidR="009A208C" w:rsidRPr="007C6403">
        <w:rPr>
          <w:color w:val="000000"/>
          <w:lang w:val="en-US"/>
        </w:rPr>
        <w:t>,</w:t>
      </w:r>
      <w:r w:rsidRPr="007C6403">
        <w:rPr>
          <w:color w:val="000000"/>
          <w:lang w:val="en-US"/>
        </w:rPr>
        <w:t xml:space="preserve"> better synergies and </w:t>
      </w:r>
      <w:r w:rsidR="00E03613" w:rsidRPr="007C6403">
        <w:rPr>
          <w:color w:val="000000"/>
          <w:lang w:val="en-US"/>
        </w:rPr>
        <w:t xml:space="preserve">the </w:t>
      </w:r>
      <w:r w:rsidRPr="007C6403">
        <w:rPr>
          <w:color w:val="000000"/>
          <w:lang w:val="en-US"/>
        </w:rPr>
        <w:t>exchange of experience</w:t>
      </w:r>
      <w:r w:rsidR="00E03613" w:rsidRPr="007C6403">
        <w:rPr>
          <w:color w:val="000000"/>
          <w:lang w:val="en-US"/>
        </w:rPr>
        <w:t>s</w:t>
      </w:r>
      <w:r w:rsidRPr="007C6403">
        <w:rPr>
          <w:color w:val="000000"/>
          <w:lang w:val="en-US"/>
        </w:rPr>
        <w:t xml:space="preserve"> co</w:t>
      </w:r>
      <w:r w:rsidR="009A208C" w:rsidRPr="007C6403">
        <w:rPr>
          <w:color w:val="000000"/>
          <w:lang w:val="en-US"/>
        </w:rPr>
        <w:t>uld be explored within the 1954 Hague Convention for the Protection of Cultural Property in the Event of Armed C</w:t>
      </w:r>
      <w:r w:rsidRPr="007C6403">
        <w:rPr>
          <w:color w:val="000000"/>
          <w:lang w:val="en-US"/>
        </w:rPr>
        <w:t>onflic</w:t>
      </w:r>
      <w:r w:rsidR="009A208C" w:rsidRPr="007C6403">
        <w:rPr>
          <w:color w:val="000000"/>
          <w:lang w:val="en-US"/>
        </w:rPr>
        <w:t>t</w:t>
      </w:r>
      <w:r w:rsidR="00E03613" w:rsidRPr="007C6403">
        <w:rPr>
          <w:color w:val="000000"/>
          <w:lang w:val="en-US"/>
        </w:rPr>
        <w:t>,</w:t>
      </w:r>
      <w:r w:rsidR="009A208C" w:rsidRPr="007C6403">
        <w:rPr>
          <w:color w:val="000000"/>
          <w:lang w:val="en-US"/>
        </w:rPr>
        <w:t xml:space="preserve"> with </w:t>
      </w:r>
      <w:r w:rsidRPr="007C6403">
        <w:rPr>
          <w:color w:val="000000"/>
          <w:lang w:val="en-US"/>
        </w:rPr>
        <w:t xml:space="preserve">a special emphasis on the situation </w:t>
      </w:r>
      <w:r w:rsidR="00E03613" w:rsidRPr="007C6403">
        <w:rPr>
          <w:color w:val="000000"/>
          <w:lang w:val="en-US"/>
        </w:rPr>
        <w:t>regarding the ICH</w:t>
      </w:r>
      <w:r w:rsidR="009A208C" w:rsidRPr="007C6403">
        <w:rPr>
          <w:color w:val="000000"/>
          <w:lang w:val="en-US"/>
        </w:rPr>
        <w:t xml:space="preserve"> </w:t>
      </w:r>
      <w:r w:rsidRPr="007C6403">
        <w:rPr>
          <w:color w:val="000000"/>
          <w:lang w:val="en-US"/>
        </w:rPr>
        <w:t xml:space="preserve">of displaced persons. </w:t>
      </w:r>
      <w:r w:rsidR="009A208C" w:rsidRPr="007C6403">
        <w:rPr>
          <w:color w:val="000000"/>
          <w:lang w:val="en-US"/>
        </w:rPr>
        <w:t xml:space="preserve">The delegation </w:t>
      </w:r>
      <w:r w:rsidRPr="007C6403">
        <w:rPr>
          <w:color w:val="000000"/>
          <w:lang w:val="en-US"/>
        </w:rPr>
        <w:t>support</w:t>
      </w:r>
      <w:r w:rsidR="009A208C" w:rsidRPr="007C6403">
        <w:rPr>
          <w:color w:val="000000"/>
          <w:lang w:val="en-US"/>
        </w:rPr>
        <w:t>ed</w:t>
      </w:r>
      <w:r w:rsidRPr="007C6403">
        <w:rPr>
          <w:color w:val="000000"/>
          <w:lang w:val="en-US"/>
        </w:rPr>
        <w:t xml:space="preserve"> this point</w:t>
      </w:r>
      <w:r w:rsidR="009A208C" w:rsidRPr="007C6403">
        <w:rPr>
          <w:color w:val="000000"/>
          <w:lang w:val="en-US"/>
        </w:rPr>
        <w:t>,</w:t>
      </w:r>
      <w:r w:rsidRPr="007C6403">
        <w:rPr>
          <w:color w:val="000000"/>
          <w:lang w:val="en-US"/>
        </w:rPr>
        <w:t xml:space="preserve"> as </w:t>
      </w:r>
      <w:r w:rsidR="009A208C" w:rsidRPr="007C6403">
        <w:rPr>
          <w:color w:val="000000"/>
          <w:lang w:val="en-US"/>
        </w:rPr>
        <w:t xml:space="preserve">it </w:t>
      </w:r>
      <w:r w:rsidRPr="007C6403">
        <w:rPr>
          <w:color w:val="000000"/>
          <w:lang w:val="en-US"/>
        </w:rPr>
        <w:t>believe</w:t>
      </w:r>
      <w:r w:rsidR="009A208C" w:rsidRPr="007C6403">
        <w:rPr>
          <w:color w:val="000000"/>
          <w:lang w:val="en-US"/>
        </w:rPr>
        <w:t>d</w:t>
      </w:r>
      <w:r w:rsidRPr="007C6403">
        <w:rPr>
          <w:color w:val="000000"/>
          <w:lang w:val="en-US"/>
        </w:rPr>
        <w:t xml:space="preserve"> that the </w:t>
      </w:r>
      <w:r w:rsidR="00E03613" w:rsidRPr="007C6403">
        <w:rPr>
          <w:color w:val="000000"/>
          <w:lang w:val="en-US"/>
        </w:rPr>
        <w:t>ICH</w:t>
      </w:r>
      <w:r w:rsidR="009A208C" w:rsidRPr="007C6403">
        <w:rPr>
          <w:color w:val="000000"/>
          <w:lang w:val="en-US"/>
        </w:rPr>
        <w:t xml:space="preserve"> </w:t>
      </w:r>
      <w:r w:rsidR="00E03613" w:rsidRPr="007C6403">
        <w:rPr>
          <w:color w:val="000000"/>
          <w:lang w:val="en-US"/>
        </w:rPr>
        <w:t xml:space="preserve">of </w:t>
      </w:r>
      <w:r w:rsidRPr="007C6403">
        <w:rPr>
          <w:color w:val="000000"/>
          <w:lang w:val="en-US"/>
        </w:rPr>
        <w:t>displaced persons should be taken into account by introducing relevant mechanisms</w:t>
      </w:r>
      <w:r w:rsidR="009A208C" w:rsidRPr="007C6403">
        <w:rPr>
          <w:color w:val="000000"/>
          <w:lang w:val="en-US"/>
        </w:rPr>
        <w:t>, including I</w:t>
      </w:r>
      <w:r w:rsidRPr="007C6403">
        <w:rPr>
          <w:color w:val="000000"/>
          <w:lang w:val="en-US"/>
        </w:rPr>
        <w:t>n</w:t>
      </w:r>
      <w:r w:rsidR="009A208C" w:rsidRPr="007C6403">
        <w:rPr>
          <w:color w:val="000000"/>
          <w:lang w:val="en-US"/>
        </w:rPr>
        <w:t>ternational A</w:t>
      </w:r>
      <w:r w:rsidRPr="007C6403">
        <w:rPr>
          <w:color w:val="000000"/>
          <w:lang w:val="en-US"/>
        </w:rPr>
        <w:t xml:space="preserve">ssistance. </w:t>
      </w:r>
      <w:r w:rsidR="001C1409" w:rsidRPr="007C6403">
        <w:rPr>
          <w:color w:val="000000"/>
          <w:lang w:val="en-US"/>
        </w:rPr>
        <w:t xml:space="preserve">It </w:t>
      </w:r>
      <w:r w:rsidR="009A208C" w:rsidRPr="007C6403">
        <w:rPr>
          <w:color w:val="000000"/>
          <w:lang w:val="en-US"/>
        </w:rPr>
        <w:t>also believed</w:t>
      </w:r>
      <w:r w:rsidRPr="007C6403">
        <w:rPr>
          <w:color w:val="000000"/>
          <w:lang w:val="en-US"/>
        </w:rPr>
        <w:t xml:space="preserve"> that this </w:t>
      </w:r>
      <w:r w:rsidR="009A208C" w:rsidRPr="007C6403">
        <w:rPr>
          <w:color w:val="000000"/>
          <w:lang w:val="en-US"/>
        </w:rPr>
        <w:t>issue required</w:t>
      </w:r>
      <w:r w:rsidRPr="007C6403">
        <w:rPr>
          <w:color w:val="000000"/>
          <w:lang w:val="en-US"/>
        </w:rPr>
        <w:t xml:space="preserve"> further reflection to </w:t>
      </w:r>
      <w:r w:rsidR="009A208C" w:rsidRPr="007C6403">
        <w:rPr>
          <w:color w:val="000000"/>
          <w:lang w:val="en-US"/>
        </w:rPr>
        <w:t xml:space="preserve">fully </w:t>
      </w:r>
      <w:r w:rsidRPr="007C6403">
        <w:rPr>
          <w:color w:val="000000"/>
          <w:lang w:val="en-US"/>
        </w:rPr>
        <w:t>understand the types of actions, measures and policies that could be undertaken t</w:t>
      </w:r>
      <w:r w:rsidR="009A208C" w:rsidRPr="007C6403">
        <w:rPr>
          <w:color w:val="000000"/>
          <w:lang w:val="en-US"/>
        </w:rPr>
        <w:t>o strengthen the resilience of S</w:t>
      </w:r>
      <w:r w:rsidRPr="007C6403">
        <w:rPr>
          <w:color w:val="000000"/>
          <w:lang w:val="en-US"/>
        </w:rPr>
        <w:t>tates with a view to prevent</w:t>
      </w:r>
      <w:r w:rsidR="00A523C0" w:rsidRPr="007C6403">
        <w:rPr>
          <w:color w:val="000000"/>
          <w:lang w:val="en-US"/>
        </w:rPr>
        <w:t>ing</w:t>
      </w:r>
      <w:r w:rsidRPr="007C6403">
        <w:rPr>
          <w:color w:val="000000"/>
          <w:lang w:val="en-US"/>
        </w:rPr>
        <w:t xml:space="preserve"> and mitigat</w:t>
      </w:r>
      <w:r w:rsidR="00A523C0" w:rsidRPr="007C6403">
        <w:rPr>
          <w:color w:val="000000"/>
          <w:lang w:val="en-US"/>
        </w:rPr>
        <w:t>ing</w:t>
      </w:r>
      <w:r w:rsidRPr="007C6403">
        <w:rPr>
          <w:color w:val="000000"/>
          <w:lang w:val="en-US"/>
        </w:rPr>
        <w:t xml:space="preserve"> the damage </w:t>
      </w:r>
      <w:r w:rsidR="00A523C0" w:rsidRPr="007C6403">
        <w:rPr>
          <w:color w:val="000000"/>
          <w:lang w:val="en-US"/>
        </w:rPr>
        <w:t xml:space="preserve">inflicted </w:t>
      </w:r>
      <w:r w:rsidRPr="007C6403">
        <w:rPr>
          <w:color w:val="000000"/>
          <w:lang w:val="en-US"/>
        </w:rPr>
        <w:t xml:space="preserve">by such situations </w:t>
      </w:r>
      <w:r w:rsidR="00A523C0" w:rsidRPr="007C6403">
        <w:rPr>
          <w:color w:val="000000"/>
          <w:lang w:val="en-US"/>
        </w:rPr>
        <w:t xml:space="preserve">upon </w:t>
      </w:r>
      <w:r w:rsidRPr="007C6403">
        <w:rPr>
          <w:color w:val="000000"/>
          <w:lang w:val="en-US"/>
        </w:rPr>
        <w:t xml:space="preserve">intangible heritage and its </w:t>
      </w:r>
      <w:r w:rsidR="00EA4E40" w:rsidRPr="007C6403">
        <w:rPr>
          <w:color w:val="000000"/>
          <w:lang w:val="en-US"/>
        </w:rPr>
        <w:t>practi</w:t>
      </w:r>
      <w:r w:rsidR="00A523C0" w:rsidRPr="007C6403">
        <w:rPr>
          <w:color w:val="000000"/>
          <w:lang w:val="en-US"/>
        </w:rPr>
        <w:t>s</w:t>
      </w:r>
      <w:r w:rsidR="00EA4E40" w:rsidRPr="007C6403">
        <w:rPr>
          <w:color w:val="000000"/>
          <w:lang w:val="en-US"/>
        </w:rPr>
        <w:t>ing</w:t>
      </w:r>
      <w:r w:rsidRPr="007C6403">
        <w:rPr>
          <w:color w:val="000000"/>
          <w:lang w:val="en-US"/>
        </w:rPr>
        <w:t xml:space="preserve"> communities.</w:t>
      </w:r>
    </w:p>
    <w:p w14:paraId="6B519285" w14:textId="643F0A76" w:rsidR="00C818B3"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Greece </w:t>
      </w:r>
      <w:r w:rsidR="00BC76E3" w:rsidRPr="007C6403">
        <w:rPr>
          <w:color w:val="000000"/>
          <w:lang w:val="en-US"/>
        </w:rPr>
        <w:t>congratulated</w:t>
      </w:r>
      <w:r w:rsidRPr="007C6403">
        <w:rPr>
          <w:color w:val="000000"/>
          <w:lang w:val="en-US"/>
        </w:rPr>
        <w:t xml:space="preserve"> </w:t>
      </w:r>
      <w:r w:rsidR="00BC76E3" w:rsidRPr="007C6403">
        <w:rPr>
          <w:color w:val="000000"/>
          <w:lang w:val="en-US"/>
        </w:rPr>
        <w:t>the S</w:t>
      </w:r>
      <w:r w:rsidRPr="007C6403">
        <w:rPr>
          <w:color w:val="000000"/>
          <w:lang w:val="en-US"/>
        </w:rPr>
        <w:t xml:space="preserve">ecretariat for </w:t>
      </w:r>
      <w:r w:rsidR="00BC76E3" w:rsidRPr="007C6403">
        <w:rPr>
          <w:color w:val="000000"/>
          <w:lang w:val="en-US"/>
        </w:rPr>
        <w:t xml:space="preserve">its </w:t>
      </w:r>
      <w:r w:rsidR="000C0B20" w:rsidRPr="007C6403">
        <w:rPr>
          <w:color w:val="000000"/>
          <w:lang w:val="en-US"/>
        </w:rPr>
        <w:t xml:space="preserve">thorough work and for taking up the </w:t>
      </w:r>
      <w:r w:rsidRPr="007C6403">
        <w:rPr>
          <w:color w:val="000000"/>
          <w:lang w:val="en-US"/>
        </w:rPr>
        <w:t>points ra</w:t>
      </w:r>
      <w:r w:rsidR="000C0B20" w:rsidRPr="007C6403">
        <w:rPr>
          <w:color w:val="000000"/>
          <w:lang w:val="en-US"/>
        </w:rPr>
        <w:t>ised</w:t>
      </w:r>
      <w:r w:rsidRPr="007C6403">
        <w:rPr>
          <w:color w:val="000000"/>
          <w:lang w:val="en-US"/>
        </w:rPr>
        <w:t xml:space="preserve"> </w:t>
      </w:r>
      <w:r w:rsidR="000C0B20" w:rsidRPr="007C6403">
        <w:rPr>
          <w:color w:val="000000"/>
          <w:lang w:val="en-US"/>
        </w:rPr>
        <w:t>at the last C</w:t>
      </w:r>
      <w:r w:rsidRPr="007C6403">
        <w:rPr>
          <w:color w:val="000000"/>
          <w:lang w:val="en-US"/>
        </w:rPr>
        <w:t xml:space="preserve">ommittee session in Namibia and the </w:t>
      </w:r>
      <w:r w:rsidR="000C0B20" w:rsidRPr="007C6403">
        <w:rPr>
          <w:color w:val="000000"/>
          <w:lang w:val="en-US"/>
        </w:rPr>
        <w:t xml:space="preserve">General Assembly </w:t>
      </w:r>
      <w:r w:rsidRPr="007C6403">
        <w:rPr>
          <w:color w:val="000000"/>
          <w:lang w:val="en-US"/>
        </w:rPr>
        <w:t xml:space="preserve">in Paris, emphasizing </w:t>
      </w:r>
      <w:r w:rsidR="000C0B20" w:rsidRPr="007C6403">
        <w:rPr>
          <w:color w:val="000000"/>
          <w:lang w:val="en-US"/>
        </w:rPr>
        <w:t xml:space="preserve">the </w:t>
      </w:r>
      <w:r w:rsidRPr="007C6403">
        <w:rPr>
          <w:color w:val="000000"/>
          <w:lang w:val="en-US"/>
        </w:rPr>
        <w:t xml:space="preserve">role and importance of </w:t>
      </w:r>
      <w:r w:rsidR="00A523C0" w:rsidRPr="007C6403">
        <w:rPr>
          <w:color w:val="000000"/>
          <w:lang w:val="en-US"/>
        </w:rPr>
        <w:t>ICH</w:t>
      </w:r>
      <w:r w:rsidR="000C0B20" w:rsidRPr="007C6403">
        <w:rPr>
          <w:color w:val="000000"/>
          <w:lang w:val="en-US"/>
        </w:rPr>
        <w:t xml:space="preserve"> </w:t>
      </w:r>
      <w:r w:rsidRPr="007C6403">
        <w:rPr>
          <w:color w:val="000000"/>
          <w:lang w:val="en-US"/>
        </w:rPr>
        <w:t xml:space="preserve">in cases of armed conflict </w:t>
      </w:r>
      <w:r w:rsidR="001C1409" w:rsidRPr="007C6403">
        <w:rPr>
          <w:color w:val="000000"/>
          <w:lang w:val="en-US"/>
        </w:rPr>
        <w:t>and</w:t>
      </w:r>
      <w:r w:rsidRPr="007C6403">
        <w:rPr>
          <w:color w:val="000000"/>
          <w:lang w:val="en-US"/>
        </w:rPr>
        <w:t xml:space="preserve"> natural disasters in general. The report </w:t>
      </w:r>
      <w:r w:rsidR="000C0B20" w:rsidRPr="007C6403">
        <w:rPr>
          <w:color w:val="000000"/>
          <w:lang w:val="en-US"/>
        </w:rPr>
        <w:t xml:space="preserve">was described as very </w:t>
      </w:r>
      <w:r w:rsidRPr="007C6403">
        <w:rPr>
          <w:color w:val="000000"/>
          <w:lang w:val="en-US"/>
        </w:rPr>
        <w:t xml:space="preserve">coherent and </w:t>
      </w:r>
      <w:r w:rsidR="00A523C0" w:rsidRPr="007C6403">
        <w:rPr>
          <w:color w:val="000000"/>
          <w:lang w:val="en-US"/>
        </w:rPr>
        <w:t>well-</w:t>
      </w:r>
      <w:r w:rsidR="000C0B20" w:rsidRPr="007C6403">
        <w:rPr>
          <w:color w:val="000000"/>
          <w:lang w:val="en-US"/>
        </w:rPr>
        <w:t>presented</w:t>
      </w:r>
      <w:r w:rsidRPr="007C6403">
        <w:rPr>
          <w:color w:val="000000"/>
          <w:lang w:val="en-US"/>
        </w:rPr>
        <w:t xml:space="preserve">. </w:t>
      </w:r>
      <w:r w:rsidR="000C0B20" w:rsidRPr="007C6403">
        <w:rPr>
          <w:color w:val="000000"/>
          <w:lang w:val="en-US"/>
        </w:rPr>
        <w:t xml:space="preserve">The delegation believed the </w:t>
      </w:r>
      <w:r w:rsidRPr="007C6403">
        <w:rPr>
          <w:color w:val="000000"/>
          <w:lang w:val="en-US"/>
        </w:rPr>
        <w:t>way forward</w:t>
      </w:r>
      <w:r w:rsidR="000C0B20" w:rsidRPr="007C6403">
        <w:rPr>
          <w:color w:val="000000"/>
          <w:lang w:val="en-US"/>
        </w:rPr>
        <w:t>,</w:t>
      </w:r>
      <w:r w:rsidRPr="007C6403">
        <w:rPr>
          <w:color w:val="000000"/>
          <w:lang w:val="en-US"/>
        </w:rPr>
        <w:t xml:space="preserve"> </w:t>
      </w:r>
      <w:r w:rsidR="000C0B20" w:rsidRPr="007C6403">
        <w:rPr>
          <w:color w:val="000000"/>
          <w:lang w:val="en-US"/>
        </w:rPr>
        <w:t xml:space="preserve">as presented in the </w:t>
      </w:r>
      <w:r w:rsidRPr="007C6403">
        <w:rPr>
          <w:color w:val="000000"/>
          <w:lang w:val="en-US"/>
        </w:rPr>
        <w:t>report and the</w:t>
      </w:r>
      <w:r w:rsidR="000C0B20" w:rsidRPr="007C6403">
        <w:rPr>
          <w:color w:val="000000"/>
          <w:lang w:val="en-US"/>
        </w:rPr>
        <w:t xml:space="preserve"> amendment proposed by Austria, was correct in that the Committee should work very closely with other C</w:t>
      </w:r>
      <w:r w:rsidRPr="007C6403">
        <w:rPr>
          <w:color w:val="000000"/>
          <w:lang w:val="en-US"/>
        </w:rPr>
        <w:t xml:space="preserve">onventions </w:t>
      </w:r>
      <w:r w:rsidR="000C0B20" w:rsidRPr="007C6403">
        <w:rPr>
          <w:color w:val="000000"/>
          <w:lang w:val="en-US"/>
        </w:rPr>
        <w:t>that deal</w:t>
      </w:r>
      <w:r w:rsidRPr="007C6403">
        <w:rPr>
          <w:color w:val="000000"/>
          <w:lang w:val="en-US"/>
        </w:rPr>
        <w:t xml:space="preserve"> with cases of conflict or disasters, namely the Second Protocol </w:t>
      </w:r>
      <w:r w:rsidR="000C0B20" w:rsidRPr="007C6403">
        <w:rPr>
          <w:color w:val="000000"/>
          <w:lang w:val="en-US"/>
        </w:rPr>
        <w:t>to</w:t>
      </w:r>
      <w:r w:rsidRPr="007C6403">
        <w:rPr>
          <w:color w:val="000000"/>
          <w:lang w:val="en-US"/>
        </w:rPr>
        <w:t xml:space="preserve"> the Hague Convention</w:t>
      </w:r>
      <w:r w:rsidR="000C0B20" w:rsidRPr="007C6403">
        <w:rPr>
          <w:color w:val="000000"/>
          <w:lang w:val="en-US"/>
        </w:rPr>
        <w:t>, as well as other UNESCO instruments and C</w:t>
      </w:r>
      <w:r w:rsidRPr="007C6403">
        <w:rPr>
          <w:color w:val="000000"/>
          <w:lang w:val="en-US"/>
        </w:rPr>
        <w:t xml:space="preserve">onventions. </w:t>
      </w:r>
      <w:r w:rsidR="000C0B20" w:rsidRPr="007C6403">
        <w:rPr>
          <w:color w:val="000000"/>
          <w:lang w:val="en-US"/>
        </w:rPr>
        <w:t>The delegation concurred with the Secretary</w:t>
      </w:r>
      <w:r w:rsidR="00A523C0" w:rsidRPr="007C6403">
        <w:rPr>
          <w:color w:val="000000"/>
          <w:lang w:val="en-US"/>
        </w:rPr>
        <w:t>,</w:t>
      </w:r>
      <w:r w:rsidR="000C0B20" w:rsidRPr="007C6403">
        <w:rPr>
          <w:color w:val="000000"/>
          <w:lang w:val="en-US"/>
        </w:rPr>
        <w:t xml:space="preserve"> who proposed not </w:t>
      </w:r>
      <w:r w:rsidRPr="007C6403">
        <w:rPr>
          <w:color w:val="000000"/>
          <w:lang w:val="en-US"/>
        </w:rPr>
        <w:t>rush</w:t>
      </w:r>
      <w:r w:rsidR="00A523C0" w:rsidRPr="007C6403">
        <w:rPr>
          <w:color w:val="000000"/>
          <w:lang w:val="en-US"/>
        </w:rPr>
        <w:t>ing</w:t>
      </w:r>
      <w:r w:rsidRPr="007C6403">
        <w:rPr>
          <w:color w:val="000000"/>
          <w:lang w:val="en-US"/>
        </w:rPr>
        <w:t xml:space="preserve"> </w:t>
      </w:r>
      <w:r w:rsidR="000C0B20" w:rsidRPr="007C6403">
        <w:rPr>
          <w:color w:val="000000"/>
          <w:lang w:val="en-US"/>
        </w:rPr>
        <w:t xml:space="preserve">into things and </w:t>
      </w:r>
      <w:r w:rsidRPr="007C6403">
        <w:rPr>
          <w:color w:val="000000"/>
          <w:lang w:val="en-US"/>
        </w:rPr>
        <w:t>study</w:t>
      </w:r>
      <w:r w:rsidR="00A523C0" w:rsidRPr="007C6403">
        <w:rPr>
          <w:color w:val="000000"/>
          <w:lang w:val="en-US"/>
        </w:rPr>
        <w:t xml:space="preserve">ing </w:t>
      </w:r>
      <w:r w:rsidRPr="007C6403">
        <w:rPr>
          <w:color w:val="000000"/>
          <w:lang w:val="en-US"/>
        </w:rPr>
        <w:t xml:space="preserve">cases and </w:t>
      </w:r>
      <w:r w:rsidR="000C0B20" w:rsidRPr="007C6403">
        <w:rPr>
          <w:color w:val="000000"/>
          <w:lang w:val="en-US"/>
        </w:rPr>
        <w:t>the application</w:t>
      </w:r>
      <w:r w:rsidRPr="007C6403">
        <w:rPr>
          <w:color w:val="000000"/>
          <w:lang w:val="en-US"/>
        </w:rPr>
        <w:t xml:space="preserve"> of i</w:t>
      </w:r>
      <w:r w:rsidR="000C0B20" w:rsidRPr="007C6403">
        <w:rPr>
          <w:color w:val="000000"/>
          <w:lang w:val="en-US"/>
        </w:rPr>
        <w:t>deas to see how to move forward</w:t>
      </w:r>
      <w:r w:rsidRPr="007C6403">
        <w:rPr>
          <w:color w:val="000000"/>
          <w:lang w:val="en-US"/>
        </w:rPr>
        <w:t xml:space="preserve"> with a clear view</w:t>
      </w:r>
      <w:r w:rsidR="000C0B20" w:rsidRPr="007C6403">
        <w:rPr>
          <w:color w:val="000000"/>
          <w:lang w:val="en-US"/>
        </w:rPr>
        <w:t xml:space="preserve">. </w:t>
      </w:r>
      <w:r w:rsidR="001E50DF" w:rsidRPr="007C6403">
        <w:rPr>
          <w:color w:val="000000"/>
          <w:lang w:val="en-US"/>
        </w:rPr>
        <w:t xml:space="preserve">In addition, whether heritage implied </w:t>
      </w:r>
      <w:r w:rsidRPr="007C6403">
        <w:rPr>
          <w:color w:val="000000"/>
          <w:lang w:val="en-US"/>
        </w:rPr>
        <w:t xml:space="preserve">built </w:t>
      </w:r>
      <w:r w:rsidR="001C1409" w:rsidRPr="007C6403">
        <w:rPr>
          <w:color w:val="000000"/>
          <w:lang w:val="en-US"/>
        </w:rPr>
        <w:t xml:space="preserve">heritage </w:t>
      </w:r>
      <w:r w:rsidRPr="007C6403">
        <w:rPr>
          <w:color w:val="000000"/>
          <w:lang w:val="en-US"/>
        </w:rPr>
        <w:t xml:space="preserve">or </w:t>
      </w:r>
      <w:r w:rsidR="00A523C0" w:rsidRPr="007C6403">
        <w:rPr>
          <w:color w:val="000000"/>
          <w:lang w:val="en-US"/>
        </w:rPr>
        <w:t>ICH</w:t>
      </w:r>
      <w:r w:rsidRPr="007C6403">
        <w:rPr>
          <w:color w:val="000000"/>
          <w:lang w:val="en-US"/>
        </w:rPr>
        <w:t xml:space="preserve">, </w:t>
      </w:r>
      <w:r w:rsidR="001E50DF" w:rsidRPr="007C6403">
        <w:rPr>
          <w:color w:val="000000"/>
          <w:lang w:val="en-US"/>
        </w:rPr>
        <w:t xml:space="preserve">it was important to first </w:t>
      </w:r>
      <w:r w:rsidR="001C1409" w:rsidRPr="007C6403">
        <w:rPr>
          <w:color w:val="000000"/>
          <w:lang w:val="en-US"/>
        </w:rPr>
        <w:t>document</w:t>
      </w:r>
      <w:r w:rsidRPr="007C6403">
        <w:rPr>
          <w:color w:val="000000"/>
          <w:lang w:val="en-US"/>
        </w:rPr>
        <w:t xml:space="preserve"> </w:t>
      </w:r>
      <w:r w:rsidR="00A523C0" w:rsidRPr="007C6403">
        <w:rPr>
          <w:color w:val="000000"/>
          <w:lang w:val="en-US"/>
        </w:rPr>
        <w:t>ICH</w:t>
      </w:r>
      <w:r w:rsidR="001E50DF" w:rsidRPr="007C6403">
        <w:rPr>
          <w:color w:val="000000"/>
          <w:lang w:val="en-US"/>
        </w:rPr>
        <w:t xml:space="preserve"> </w:t>
      </w:r>
      <w:r w:rsidRPr="007C6403">
        <w:rPr>
          <w:color w:val="000000"/>
          <w:lang w:val="en-US"/>
        </w:rPr>
        <w:t xml:space="preserve">before </w:t>
      </w:r>
      <w:r w:rsidR="001E50DF" w:rsidRPr="007C6403">
        <w:rPr>
          <w:color w:val="000000"/>
          <w:lang w:val="en-US"/>
        </w:rPr>
        <w:t xml:space="preserve">situations </w:t>
      </w:r>
      <w:r w:rsidRPr="007C6403">
        <w:rPr>
          <w:color w:val="000000"/>
          <w:lang w:val="en-US"/>
        </w:rPr>
        <w:t xml:space="preserve">of emergency </w:t>
      </w:r>
      <w:r w:rsidR="009C186D" w:rsidRPr="007C6403">
        <w:rPr>
          <w:color w:val="000000"/>
          <w:lang w:val="en-US"/>
        </w:rPr>
        <w:t xml:space="preserve">arose </w:t>
      </w:r>
      <w:r w:rsidR="001E50DF" w:rsidRPr="007C6403">
        <w:rPr>
          <w:color w:val="000000"/>
          <w:lang w:val="en-US"/>
        </w:rPr>
        <w:t xml:space="preserve">so that action plans could be </w:t>
      </w:r>
      <w:r w:rsidRPr="007C6403">
        <w:rPr>
          <w:color w:val="000000"/>
          <w:lang w:val="en-US"/>
        </w:rPr>
        <w:t xml:space="preserve">put forward </w:t>
      </w:r>
      <w:r w:rsidR="001E50DF" w:rsidRPr="007C6403">
        <w:rPr>
          <w:color w:val="000000"/>
          <w:lang w:val="en-US"/>
        </w:rPr>
        <w:t xml:space="preserve">on </w:t>
      </w:r>
      <w:r w:rsidRPr="007C6403">
        <w:rPr>
          <w:color w:val="000000"/>
          <w:lang w:val="en-US"/>
        </w:rPr>
        <w:t xml:space="preserve">an axis of coherence </w:t>
      </w:r>
      <w:r w:rsidR="001E50DF" w:rsidRPr="007C6403">
        <w:rPr>
          <w:color w:val="000000"/>
          <w:lang w:val="en-US"/>
        </w:rPr>
        <w:t xml:space="preserve">vis-à-vis the </w:t>
      </w:r>
      <w:r w:rsidRPr="007C6403">
        <w:rPr>
          <w:color w:val="000000"/>
          <w:lang w:val="en-US"/>
        </w:rPr>
        <w:t>communities.</w:t>
      </w:r>
    </w:p>
    <w:p w14:paraId="2EA2FBCA" w14:textId="61813EDC" w:rsidR="00C818B3" w:rsidRPr="007C6403" w:rsidRDefault="00BC76E3" w:rsidP="003371C6">
      <w:pPr>
        <w:pStyle w:val="Orateurengris"/>
        <w:spacing w:before="240"/>
        <w:ind w:left="709" w:hanging="709"/>
        <w:rPr>
          <w:color w:val="000000"/>
          <w:lang w:val="en-US"/>
        </w:rPr>
      </w:pPr>
      <w:r w:rsidRPr="007C6403">
        <w:rPr>
          <w:color w:val="000000"/>
          <w:lang w:val="en-US"/>
        </w:rPr>
        <w:t xml:space="preserve">Speaking as </w:t>
      </w:r>
      <w:r w:rsidR="00C818B3" w:rsidRPr="007C6403">
        <w:rPr>
          <w:color w:val="000000"/>
          <w:lang w:val="en-US"/>
        </w:rPr>
        <w:t xml:space="preserve">a new </w:t>
      </w:r>
      <w:r w:rsidRPr="007C6403">
        <w:rPr>
          <w:color w:val="000000"/>
          <w:lang w:val="en-US"/>
        </w:rPr>
        <w:t>State Party to the C</w:t>
      </w:r>
      <w:r w:rsidR="00C818B3" w:rsidRPr="007C6403">
        <w:rPr>
          <w:color w:val="000000"/>
          <w:lang w:val="en-US"/>
        </w:rPr>
        <w:t xml:space="preserve">onvention, </w:t>
      </w:r>
      <w:r w:rsidRPr="007C6403">
        <w:rPr>
          <w:lang w:val="en-US"/>
        </w:rPr>
        <w:t xml:space="preserve">the delegation of </w:t>
      </w:r>
      <w:r w:rsidRPr="007C6403">
        <w:rPr>
          <w:b/>
          <w:color w:val="000000"/>
          <w:lang w:val="en-US"/>
        </w:rPr>
        <w:t xml:space="preserve">Thailand </w:t>
      </w:r>
      <w:r w:rsidR="002D63BC" w:rsidRPr="007C6403">
        <w:rPr>
          <w:color w:val="000000"/>
          <w:lang w:val="en-US"/>
        </w:rPr>
        <w:t>had listened</w:t>
      </w:r>
      <w:r w:rsidR="00C818B3" w:rsidRPr="007C6403">
        <w:rPr>
          <w:color w:val="000000"/>
          <w:lang w:val="en-US"/>
        </w:rPr>
        <w:t xml:space="preserve"> </w:t>
      </w:r>
      <w:r w:rsidR="002D63BC" w:rsidRPr="007C6403">
        <w:rPr>
          <w:color w:val="000000"/>
          <w:lang w:val="en-US"/>
        </w:rPr>
        <w:t xml:space="preserve">to the </w:t>
      </w:r>
      <w:r w:rsidR="00C818B3" w:rsidRPr="007C6403">
        <w:rPr>
          <w:color w:val="000000"/>
          <w:lang w:val="en-US"/>
        </w:rPr>
        <w:t xml:space="preserve">discussions and debates </w:t>
      </w:r>
      <w:r w:rsidR="002D63BC" w:rsidRPr="007C6403">
        <w:rPr>
          <w:color w:val="000000"/>
          <w:lang w:val="en-US"/>
        </w:rPr>
        <w:t>with great interest</w:t>
      </w:r>
      <w:r w:rsidR="00C818B3" w:rsidRPr="007C6403">
        <w:rPr>
          <w:color w:val="000000"/>
          <w:lang w:val="en-US"/>
        </w:rPr>
        <w:t xml:space="preserve">, particularly on </w:t>
      </w:r>
      <w:r w:rsidR="009C186D" w:rsidRPr="007C6403">
        <w:rPr>
          <w:color w:val="000000"/>
          <w:lang w:val="en-US"/>
        </w:rPr>
        <w:t>ICH</w:t>
      </w:r>
      <w:r w:rsidR="002D63BC" w:rsidRPr="007C6403">
        <w:rPr>
          <w:color w:val="000000"/>
          <w:lang w:val="en-US"/>
        </w:rPr>
        <w:t xml:space="preserve"> </w:t>
      </w:r>
      <w:r w:rsidR="00C818B3" w:rsidRPr="007C6403">
        <w:rPr>
          <w:color w:val="000000"/>
          <w:lang w:val="en-US"/>
        </w:rPr>
        <w:t>in the case</w:t>
      </w:r>
      <w:r w:rsidR="002D63BC" w:rsidRPr="007C6403">
        <w:rPr>
          <w:color w:val="000000"/>
          <w:lang w:val="en-US"/>
        </w:rPr>
        <w:t xml:space="preserve"> of emergencies. Although it had</w:t>
      </w:r>
      <w:r w:rsidR="00C818B3" w:rsidRPr="007C6403">
        <w:rPr>
          <w:color w:val="000000"/>
          <w:lang w:val="en-US"/>
        </w:rPr>
        <w:t xml:space="preserve"> taken Thailand </w:t>
      </w:r>
      <w:r w:rsidR="002D63BC" w:rsidRPr="007C6403">
        <w:rPr>
          <w:color w:val="000000"/>
          <w:lang w:val="en-US"/>
        </w:rPr>
        <w:t xml:space="preserve">some </w:t>
      </w:r>
      <w:r w:rsidR="00C818B3" w:rsidRPr="007C6403">
        <w:rPr>
          <w:color w:val="000000"/>
          <w:lang w:val="en-US"/>
        </w:rPr>
        <w:t xml:space="preserve">time to ratify </w:t>
      </w:r>
      <w:r w:rsidR="002D63BC" w:rsidRPr="007C6403">
        <w:rPr>
          <w:color w:val="000000"/>
          <w:lang w:val="en-US"/>
        </w:rPr>
        <w:t>the C</w:t>
      </w:r>
      <w:r w:rsidR="00C818B3" w:rsidRPr="007C6403">
        <w:rPr>
          <w:color w:val="000000"/>
          <w:lang w:val="en-US"/>
        </w:rPr>
        <w:t>onvention</w:t>
      </w:r>
      <w:r w:rsidR="002D63BC" w:rsidRPr="007C6403">
        <w:rPr>
          <w:color w:val="000000"/>
          <w:lang w:val="en-US"/>
        </w:rPr>
        <w:t>,</w:t>
      </w:r>
      <w:r w:rsidR="00C818B3" w:rsidRPr="007C6403">
        <w:rPr>
          <w:color w:val="000000"/>
          <w:lang w:val="en-US"/>
        </w:rPr>
        <w:t xml:space="preserve"> </w:t>
      </w:r>
      <w:r w:rsidR="002D63BC" w:rsidRPr="007C6403">
        <w:rPr>
          <w:color w:val="000000"/>
          <w:lang w:val="en-US"/>
        </w:rPr>
        <w:t xml:space="preserve">owing </w:t>
      </w:r>
      <w:r w:rsidR="00C818B3" w:rsidRPr="007C6403">
        <w:rPr>
          <w:color w:val="000000"/>
          <w:lang w:val="en-US"/>
        </w:rPr>
        <w:t xml:space="preserve">to </w:t>
      </w:r>
      <w:r w:rsidR="002D63BC" w:rsidRPr="007C6403">
        <w:rPr>
          <w:color w:val="000000"/>
          <w:lang w:val="en-US"/>
        </w:rPr>
        <w:t xml:space="preserve">its </w:t>
      </w:r>
      <w:r w:rsidR="00C818B3" w:rsidRPr="007C6403">
        <w:rPr>
          <w:color w:val="000000"/>
          <w:lang w:val="en-US"/>
        </w:rPr>
        <w:t xml:space="preserve">internal regulations </w:t>
      </w:r>
      <w:r w:rsidR="002D63BC" w:rsidRPr="007C6403">
        <w:rPr>
          <w:color w:val="000000"/>
          <w:lang w:val="en-US"/>
        </w:rPr>
        <w:t xml:space="preserve">concerning the </w:t>
      </w:r>
      <w:r w:rsidR="00C818B3" w:rsidRPr="007C6403">
        <w:rPr>
          <w:color w:val="000000"/>
          <w:lang w:val="en-US"/>
        </w:rPr>
        <w:t xml:space="preserve">signing </w:t>
      </w:r>
      <w:r w:rsidR="002D63BC" w:rsidRPr="007C6403">
        <w:rPr>
          <w:color w:val="000000"/>
          <w:lang w:val="en-US"/>
        </w:rPr>
        <w:t>of international C</w:t>
      </w:r>
      <w:r w:rsidR="00C818B3" w:rsidRPr="007C6403">
        <w:rPr>
          <w:color w:val="000000"/>
          <w:lang w:val="en-US"/>
        </w:rPr>
        <w:t xml:space="preserve">onventions, </w:t>
      </w:r>
      <w:r w:rsidR="002D63BC" w:rsidRPr="007C6403">
        <w:rPr>
          <w:color w:val="000000"/>
          <w:lang w:val="en-US"/>
        </w:rPr>
        <w:t xml:space="preserve">the delegation </w:t>
      </w:r>
      <w:r w:rsidR="00C818B3" w:rsidRPr="007C6403">
        <w:rPr>
          <w:color w:val="000000"/>
          <w:lang w:val="en-US"/>
        </w:rPr>
        <w:t>assure</w:t>
      </w:r>
      <w:r w:rsidR="002D63BC" w:rsidRPr="007C6403">
        <w:rPr>
          <w:color w:val="000000"/>
          <w:lang w:val="en-US"/>
        </w:rPr>
        <w:t>d</w:t>
      </w:r>
      <w:r w:rsidR="00C818B3" w:rsidRPr="007C6403">
        <w:rPr>
          <w:color w:val="000000"/>
          <w:lang w:val="en-US"/>
        </w:rPr>
        <w:t xml:space="preserve"> </w:t>
      </w:r>
      <w:r w:rsidR="002D63BC" w:rsidRPr="007C6403">
        <w:rPr>
          <w:color w:val="000000"/>
          <w:lang w:val="en-US"/>
        </w:rPr>
        <w:t>the C</w:t>
      </w:r>
      <w:r w:rsidR="00C818B3" w:rsidRPr="007C6403">
        <w:rPr>
          <w:color w:val="000000"/>
          <w:lang w:val="en-US"/>
        </w:rPr>
        <w:t>ommittee of Thailand’s continued and deep interest in UNESCO’s programme on the protection of cultural heritage</w:t>
      </w:r>
      <w:r w:rsidR="002D63BC" w:rsidRPr="007C6403">
        <w:rPr>
          <w:color w:val="000000"/>
          <w:lang w:val="en-US"/>
        </w:rPr>
        <w:t>,</w:t>
      </w:r>
      <w:r w:rsidR="00C818B3" w:rsidRPr="007C6403">
        <w:rPr>
          <w:color w:val="000000"/>
          <w:lang w:val="en-US"/>
        </w:rPr>
        <w:t xml:space="preserve"> especially the safeguarding of </w:t>
      </w:r>
      <w:r w:rsidR="009C186D" w:rsidRPr="007C6403">
        <w:rPr>
          <w:color w:val="000000"/>
          <w:lang w:val="en-US"/>
        </w:rPr>
        <w:t>ICH</w:t>
      </w:r>
      <w:r w:rsidR="00C818B3" w:rsidRPr="007C6403">
        <w:rPr>
          <w:color w:val="000000"/>
          <w:lang w:val="en-US"/>
        </w:rPr>
        <w:t xml:space="preserve">, </w:t>
      </w:r>
      <w:r w:rsidR="002D63BC" w:rsidRPr="007C6403">
        <w:rPr>
          <w:color w:val="000000"/>
          <w:lang w:val="en-US"/>
        </w:rPr>
        <w:t xml:space="preserve">which was seen as </w:t>
      </w:r>
      <w:r w:rsidR="00C818B3" w:rsidRPr="007C6403">
        <w:rPr>
          <w:color w:val="000000"/>
          <w:lang w:val="en-US"/>
        </w:rPr>
        <w:t>an important strategy for achieving th</w:t>
      </w:r>
      <w:r w:rsidR="002D63BC" w:rsidRPr="007C6403">
        <w:rPr>
          <w:color w:val="000000"/>
          <w:lang w:val="en-US"/>
        </w:rPr>
        <w:t xml:space="preserve">e sustainable development goals. It also </w:t>
      </w:r>
      <w:r w:rsidR="00C818B3" w:rsidRPr="007C6403">
        <w:rPr>
          <w:color w:val="000000"/>
          <w:lang w:val="en-US"/>
        </w:rPr>
        <w:t>re</w:t>
      </w:r>
      <w:r w:rsidR="002D63BC" w:rsidRPr="007C6403">
        <w:rPr>
          <w:color w:val="000000"/>
          <w:lang w:val="en-US"/>
        </w:rPr>
        <w:t>cognized</w:t>
      </w:r>
      <w:r w:rsidR="00C818B3" w:rsidRPr="007C6403">
        <w:rPr>
          <w:color w:val="000000"/>
          <w:lang w:val="en-US"/>
        </w:rPr>
        <w:t xml:space="preserve"> the huge potential of </w:t>
      </w:r>
      <w:r w:rsidR="009C186D" w:rsidRPr="007C6403">
        <w:rPr>
          <w:color w:val="000000"/>
          <w:lang w:val="en-US"/>
        </w:rPr>
        <w:t>ICH</w:t>
      </w:r>
      <w:r w:rsidR="002D63BC" w:rsidRPr="007C6403">
        <w:rPr>
          <w:color w:val="000000"/>
          <w:lang w:val="en-US"/>
        </w:rPr>
        <w:t xml:space="preserve"> </w:t>
      </w:r>
      <w:r w:rsidR="00C818B3" w:rsidRPr="007C6403">
        <w:rPr>
          <w:color w:val="000000"/>
          <w:lang w:val="en-US"/>
        </w:rPr>
        <w:t xml:space="preserve">in </w:t>
      </w:r>
      <w:r w:rsidR="002D63BC" w:rsidRPr="007C6403">
        <w:rPr>
          <w:color w:val="000000"/>
          <w:lang w:val="en-US"/>
        </w:rPr>
        <w:t xml:space="preserve">terms of </w:t>
      </w:r>
      <w:r w:rsidR="00C818B3" w:rsidRPr="007C6403">
        <w:rPr>
          <w:color w:val="000000"/>
          <w:lang w:val="en-US"/>
        </w:rPr>
        <w:t xml:space="preserve">conflict resolution, post-emergency reconstruction, peace-building and sustainable development. </w:t>
      </w:r>
      <w:r w:rsidR="002D63BC" w:rsidRPr="007C6403">
        <w:rPr>
          <w:color w:val="000000"/>
          <w:lang w:val="en-US"/>
        </w:rPr>
        <w:t>Thailand remained</w:t>
      </w:r>
      <w:r w:rsidR="00C818B3" w:rsidRPr="007C6403">
        <w:rPr>
          <w:color w:val="000000"/>
          <w:lang w:val="en-US"/>
        </w:rPr>
        <w:t xml:space="preserve"> committed to working in close collaboration with the </w:t>
      </w:r>
      <w:r w:rsidR="002D63BC" w:rsidRPr="007C6403">
        <w:rPr>
          <w:color w:val="000000"/>
          <w:lang w:val="en-US"/>
        </w:rPr>
        <w:t>C</w:t>
      </w:r>
      <w:r w:rsidR="00C818B3" w:rsidRPr="007C6403">
        <w:rPr>
          <w:color w:val="000000"/>
          <w:lang w:val="en-US"/>
        </w:rPr>
        <w:t>ommittee</w:t>
      </w:r>
      <w:r w:rsidR="002D63BC" w:rsidRPr="007C6403">
        <w:rPr>
          <w:color w:val="000000"/>
          <w:lang w:val="en-US"/>
        </w:rPr>
        <w:t>,</w:t>
      </w:r>
      <w:r w:rsidR="00C818B3" w:rsidRPr="007C6403">
        <w:rPr>
          <w:color w:val="000000"/>
          <w:lang w:val="en-US"/>
        </w:rPr>
        <w:t xml:space="preserve"> as well as with all </w:t>
      </w:r>
      <w:r w:rsidR="002D63BC" w:rsidRPr="007C6403">
        <w:rPr>
          <w:color w:val="000000"/>
          <w:lang w:val="en-US"/>
        </w:rPr>
        <w:t xml:space="preserve">the States Parties to the </w:t>
      </w:r>
      <w:r w:rsidR="00C818B3" w:rsidRPr="007C6403">
        <w:rPr>
          <w:color w:val="000000"/>
          <w:lang w:val="en-US"/>
        </w:rPr>
        <w:t>Convention and UNESCO.</w:t>
      </w:r>
    </w:p>
    <w:p w14:paraId="1911277A" w14:textId="38243D60" w:rsidR="00AF5E8D" w:rsidRPr="007C6403" w:rsidRDefault="00C072CF" w:rsidP="003371C6">
      <w:pPr>
        <w:pStyle w:val="Orateurengris"/>
        <w:spacing w:before="240"/>
        <w:ind w:left="709" w:hanging="709"/>
        <w:rPr>
          <w:color w:val="000000"/>
          <w:lang w:val="en-US"/>
        </w:rPr>
      </w:pPr>
      <w:r w:rsidRPr="007C6403">
        <w:rPr>
          <w:b/>
          <w:color w:val="000000"/>
          <w:lang w:val="en-US"/>
        </w:rPr>
        <w:t xml:space="preserve">A representative </w:t>
      </w:r>
      <w:r w:rsidR="00BC76E3" w:rsidRPr="007C6403">
        <w:rPr>
          <w:b/>
          <w:color w:val="000000"/>
          <w:lang w:val="en-US"/>
        </w:rPr>
        <w:t>of the NGO</w:t>
      </w:r>
      <w:r w:rsidR="00C818B3" w:rsidRPr="007C6403">
        <w:rPr>
          <w:b/>
          <w:color w:val="000000"/>
          <w:lang w:val="en-US"/>
        </w:rPr>
        <w:t xml:space="preserve"> </w:t>
      </w:r>
      <w:r w:rsidR="00C818B3" w:rsidRPr="007C6403">
        <w:rPr>
          <w:b/>
          <w:i/>
          <w:color w:val="000000"/>
          <w:lang w:val="en-US"/>
        </w:rPr>
        <w:t>Traditions pour Demain</w:t>
      </w:r>
      <w:r w:rsidR="00AF5E8D" w:rsidRPr="007C6403">
        <w:rPr>
          <w:b/>
          <w:color w:val="000000"/>
          <w:lang w:val="en-US"/>
        </w:rPr>
        <w:t xml:space="preserve">, </w:t>
      </w:r>
      <w:r w:rsidR="00AF5E8D" w:rsidRPr="007C6403">
        <w:rPr>
          <w:color w:val="000000"/>
          <w:lang w:val="en-US"/>
        </w:rPr>
        <w:t>Ms Christiane Johannot-Gradis</w:t>
      </w:r>
      <w:r w:rsidRPr="007C6403">
        <w:rPr>
          <w:color w:val="000000"/>
          <w:lang w:val="en-US"/>
        </w:rPr>
        <w:t>,</w:t>
      </w:r>
      <w:r w:rsidR="00AF5E8D" w:rsidRPr="007C6403">
        <w:rPr>
          <w:color w:val="000000"/>
          <w:lang w:val="en-US"/>
        </w:rPr>
        <w:t xml:space="preserve"> spoke of her work for thirty years in Latin America, and especially in situations of armed conflict or post-conflict. She explained, as everyone knows, that war produces chaos and </w:t>
      </w:r>
      <w:r w:rsidRPr="007C6403">
        <w:rPr>
          <w:color w:val="000000"/>
          <w:lang w:val="en-US"/>
        </w:rPr>
        <w:t xml:space="preserve">that </w:t>
      </w:r>
      <w:r w:rsidR="00AF5E8D" w:rsidRPr="007C6403">
        <w:rPr>
          <w:color w:val="000000"/>
          <w:lang w:val="en-US"/>
        </w:rPr>
        <w:t xml:space="preserve">in these circumstances cultural heritage </w:t>
      </w:r>
      <w:r w:rsidRPr="007C6403">
        <w:rPr>
          <w:color w:val="000000"/>
          <w:lang w:val="en-US"/>
        </w:rPr>
        <w:t xml:space="preserve">is </w:t>
      </w:r>
      <w:r w:rsidR="00AF5E8D" w:rsidRPr="007C6403">
        <w:rPr>
          <w:color w:val="000000"/>
          <w:lang w:val="en-US"/>
        </w:rPr>
        <w:t xml:space="preserve">particularly endangered whether tangible or intangible. This </w:t>
      </w:r>
      <w:r w:rsidRPr="007C6403">
        <w:rPr>
          <w:color w:val="000000"/>
          <w:lang w:val="en-US"/>
        </w:rPr>
        <w:t xml:space="preserve">is </w:t>
      </w:r>
      <w:r w:rsidR="00AF5E8D" w:rsidRPr="007C6403">
        <w:rPr>
          <w:color w:val="000000"/>
          <w:lang w:val="en-US"/>
        </w:rPr>
        <w:t xml:space="preserve">particularly the case when cultural heritage itself </w:t>
      </w:r>
      <w:r w:rsidRPr="007C6403">
        <w:rPr>
          <w:color w:val="000000"/>
          <w:lang w:val="en-US"/>
        </w:rPr>
        <w:t xml:space="preserve">is </w:t>
      </w:r>
      <w:r w:rsidR="00AF5E8D" w:rsidRPr="007C6403">
        <w:rPr>
          <w:color w:val="000000"/>
          <w:lang w:val="en-US"/>
        </w:rPr>
        <w:t xml:space="preserve">the subject of conflict. The ongoing conflicts, on every continent, unfortunately </w:t>
      </w:r>
      <w:r w:rsidR="004E0318" w:rsidRPr="007C6403">
        <w:rPr>
          <w:color w:val="000000"/>
          <w:lang w:val="en-US"/>
        </w:rPr>
        <w:t xml:space="preserve">demonstrated </w:t>
      </w:r>
      <w:r w:rsidR="00AF5E8D" w:rsidRPr="007C6403">
        <w:rPr>
          <w:color w:val="000000"/>
          <w:lang w:val="en-US"/>
        </w:rPr>
        <w:t xml:space="preserve">this </w:t>
      </w:r>
      <w:r w:rsidR="004E0318" w:rsidRPr="007C6403">
        <w:rPr>
          <w:color w:val="000000"/>
          <w:lang w:val="en-US"/>
        </w:rPr>
        <w:t xml:space="preserve">on a </w:t>
      </w:r>
      <w:r w:rsidR="00AF5E8D" w:rsidRPr="007C6403">
        <w:rPr>
          <w:color w:val="000000"/>
          <w:lang w:val="en-US"/>
        </w:rPr>
        <w:t>daily</w:t>
      </w:r>
      <w:r w:rsidR="004E0318" w:rsidRPr="007C6403">
        <w:rPr>
          <w:color w:val="000000"/>
          <w:lang w:val="en-US"/>
        </w:rPr>
        <w:t xml:space="preserve"> basis</w:t>
      </w:r>
      <w:r w:rsidR="00AF5E8D" w:rsidRPr="007C6403">
        <w:rPr>
          <w:color w:val="000000"/>
          <w:lang w:val="en-US"/>
        </w:rPr>
        <w:t xml:space="preserve">. In order to preserve cultural heritage </w:t>
      </w:r>
      <w:r w:rsidR="004E0318" w:rsidRPr="007C6403">
        <w:rPr>
          <w:color w:val="000000"/>
          <w:lang w:val="en-US"/>
        </w:rPr>
        <w:t xml:space="preserve">when </w:t>
      </w:r>
      <w:r w:rsidR="00AF5E8D" w:rsidRPr="007C6403">
        <w:rPr>
          <w:color w:val="000000"/>
          <w:lang w:val="en-US"/>
        </w:rPr>
        <w:t xml:space="preserve">conflict </w:t>
      </w:r>
      <w:r w:rsidR="004E0318" w:rsidRPr="007C6403">
        <w:rPr>
          <w:color w:val="000000"/>
          <w:lang w:val="en-US"/>
        </w:rPr>
        <w:t>first erupts</w:t>
      </w:r>
      <w:r w:rsidR="00AF5E8D" w:rsidRPr="007C6403">
        <w:rPr>
          <w:color w:val="000000"/>
          <w:lang w:val="en-US"/>
        </w:rPr>
        <w:t xml:space="preserve">, measures </w:t>
      </w:r>
      <w:r w:rsidRPr="007C6403">
        <w:rPr>
          <w:color w:val="000000"/>
          <w:lang w:val="en-US"/>
        </w:rPr>
        <w:t xml:space="preserve">needed to </w:t>
      </w:r>
      <w:r w:rsidR="00AF5E8D" w:rsidRPr="007C6403">
        <w:rPr>
          <w:color w:val="000000"/>
          <w:lang w:val="en-US"/>
        </w:rPr>
        <w:t>be taken very quickly. For this</w:t>
      </w:r>
      <w:r w:rsidR="004E0318" w:rsidRPr="007C6403">
        <w:rPr>
          <w:color w:val="000000"/>
          <w:lang w:val="en-US"/>
        </w:rPr>
        <w:t xml:space="preserve"> to occur</w:t>
      </w:r>
      <w:r w:rsidR="00AF5E8D" w:rsidRPr="007C6403">
        <w:rPr>
          <w:color w:val="000000"/>
          <w:lang w:val="en-US"/>
        </w:rPr>
        <w:t xml:space="preserve">, preliminary preparation work </w:t>
      </w:r>
      <w:r w:rsidRPr="007C6403">
        <w:rPr>
          <w:color w:val="000000"/>
          <w:lang w:val="en-US"/>
        </w:rPr>
        <w:t xml:space="preserve">had to </w:t>
      </w:r>
      <w:r w:rsidR="00AF5E8D" w:rsidRPr="007C6403">
        <w:rPr>
          <w:color w:val="000000"/>
          <w:lang w:val="en-US"/>
        </w:rPr>
        <w:t xml:space="preserve">be </w:t>
      </w:r>
      <w:r w:rsidR="004E0318" w:rsidRPr="007C6403">
        <w:rPr>
          <w:color w:val="000000"/>
          <w:lang w:val="en-US"/>
        </w:rPr>
        <w:t>in place</w:t>
      </w:r>
      <w:r w:rsidR="00AF5E8D" w:rsidRPr="007C6403">
        <w:rPr>
          <w:color w:val="000000"/>
          <w:lang w:val="en-US"/>
        </w:rPr>
        <w:t>.</w:t>
      </w:r>
      <w:r w:rsidR="00C818B3" w:rsidRPr="007C6403">
        <w:rPr>
          <w:color w:val="000000"/>
          <w:lang w:val="en-US"/>
        </w:rPr>
        <w:t xml:space="preserve"> </w:t>
      </w:r>
      <w:r w:rsidR="004E0318" w:rsidRPr="007C6403">
        <w:rPr>
          <w:color w:val="000000"/>
          <w:lang w:val="en-US"/>
        </w:rPr>
        <w:t xml:space="preserve">Although anticipated measures were already in place in many countries, the situation </w:t>
      </w:r>
      <w:r w:rsidRPr="007C6403">
        <w:rPr>
          <w:color w:val="000000"/>
          <w:lang w:val="en-US"/>
        </w:rPr>
        <w:t>with ICH</w:t>
      </w:r>
      <w:r w:rsidR="004E0318" w:rsidRPr="007C6403">
        <w:rPr>
          <w:color w:val="000000"/>
          <w:lang w:val="en-US"/>
        </w:rPr>
        <w:t xml:space="preserve"> was not the same, and thus the sense of urgency </w:t>
      </w:r>
      <w:r w:rsidRPr="007C6403">
        <w:rPr>
          <w:color w:val="000000"/>
          <w:lang w:val="en-US"/>
        </w:rPr>
        <w:t>persisted</w:t>
      </w:r>
      <w:r w:rsidR="004E0318" w:rsidRPr="007C6403">
        <w:rPr>
          <w:color w:val="000000"/>
          <w:lang w:val="en-US"/>
        </w:rPr>
        <w:t xml:space="preserve">. It was particularly critical, as pointed out by Palestine and Austria, that measures be adopted without delay to preserve </w:t>
      </w:r>
      <w:r w:rsidRPr="007C6403">
        <w:rPr>
          <w:color w:val="000000"/>
          <w:lang w:val="en-US"/>
        </w:rPr>
        <w:t>ICH</w:t>
      </w:r>
      <w:r w:rsidR="004E0318" w:rsidRPr="007C6403">
        <w:rPr>
          <w:color w:val="000000"/>
          <w:lang w:val="en-US"/>
        </w:rPr>
        <w:t xml:space="preserve"> under these circumstances. However, in order for States Parties to develop and implement such regulations, it was necessary for the Committee to adopt Operational Directives specifically addressing these issues. Ms Johannot-Gradis therefore considered it important that the discussion of such guidelines be placed on the agenda of the twelfth or, at the latest, the thirteenth session of the Committee, and that an ad hoc working group be convened to work on the issue of synergies between the UNESCO culture Conventions, which was already under way. She emphasized that a lot of evidence </w:t>
      </w:r>
      <w:r w:rsidRPr="007C6403">
        <w:rPr>
          <w:color w:val="000000"/>
          <w:lang w:val="en-US"/>
        </w:rPr>
        <w:t xml:space="preserve">had already been </w:t>
      </w:r>
      <w:r w:rsidR="004E0318" w:rsidRPr="007C6403">
        <w:rPr>
          <w:color w:val="000000"/>
          <w:lang w:val="en-US"/>
        </w:rPr>
        <w:t>gathered on past conflicts, which could feed into the work of this working group.</w:t>
      </w:r>
    </w:p>
    <w:p w14:paraId="68E77258" w14:textId="365570A3" w:rsidR="00C818B3" w:rsidRPr="007C6403" w:rsidRDefault="00C818B3" w:rsidP="003371C6">
      <w:pPr>
        <w:pStyle w:val="Orateurengris"/>
        <w:spacing w:before="240"/>
        <w:ind w:left="709" w:hanging="709"/>
        <w:rPr>
          <w:color w:val="000000"/>
          <w:lang w:val="en-US"/>
        </w:rPr>
      </w:pPr>
      <w:r w:rsidRPr="007C6403">
        <w:rPr>
          <w:color w:val="000000"/>
          <w:lang w:val="en-US"/>
        </w:rPr>
        <w:t>The</w:t>
      </w:r>
      <w:r w:rsidRPr="007C6403">
        <w:rPr>
          <w:b/>
          <w:color w:val="000000"/>
          <w:lang w:val="en-US"/>
        </w:rPr>
        <w:t xml:space="preserve"> Chairperson </w:t>
      </w:r>
      <w:r w:rsidR="00DE0CBB" w:rsidRPr="007C6403">
        <w:rPr>
          <w:color w:val="000000"/>
          <w:lang w:val="en-US"/>
        </w:rPr>
        <w:t xml:space="preserve">wished to proceed </w:t>
      </w:r>
      <w:r w:rsidRPr="007C6403">
        <w:rPr>
          <w:color w:val="000000"/>
          <w:lang w:val="en-US"/>
        </w:rPr>
        <w:t xml:space="preserve">to the </w:t>
      </w:r>
      <w:r w:rsidR="00DE0CBB" w:rsidRPr="007C6403">
        <w:rPr>
          <w:color w:val="000000"/>
          <w:lang w:val="en-US"/>
        </w:rPr>
        <w:t>draft decisions on a paragraph-by-</w:t>
      </w:r>
      <w:r w:rsidRPr="007C6403">
        <w:rPr>
          <w:color w:val="000000"/>
          <w:lang w:val="en-US"/>
        </w:rPr>
        <w:t>paragraph</w:t>
      </w:r>
      <w:r w:rsidR="00DE0CBB" w:rsidRPr="007C6403">
        <w:rPr>
          <w:color w:val="000000"/>
          <w:lang w:val="en-US"/>
        </w:rPr>
        <w:t xml:space="preserve"> basis</w:t>
      </w:r>
      <w:r w:rsidRPr="007C6403">
        <w:rPr>
          <w:color w:val="000000"/>
          <w:lang w:val="en-US"/>
        </w:rPr>
        <w:t xml:space="preserve">. </w:t>
      </w:r>
      <w:r w:rsidR="002658BE" w:rsidRPr="007C6403">
        <w:rPr>
          <w:color w:val="000000"/>
          <w:lang w:val="en-US"/>
        </w:rPr>
        <w:t>With no objections of comments in p</w:t>
      </w:r>
      <w:r w:rsidRPr="007C6403">
        <w:rPr>
          <w:color w:val="000000"/>
          <w:lang w:val="en-US"/>
        </w:rPr>
        <w:t>aragraph</w:t>
      </w:r>
      <w:r w:rsidR="002658BE" w:rsidRPr="007C6403">
        <w:rPr>
          <w:color w:val="000000"/>
          <w:lang w:val="en-US"/>
        </w:rPr>
        <w:t>s 1–3, they were duly adopted. The Chairperson noted an amendment in paragraph 4</w:t>
      </w:r>
      <w:r w:rsidRPr="007C6403">
        <w:rPr>
          <w:color w:val="000000"/>
          <w:lang w:val="en-US"/>
        </w:rPr>
        <w:t xml:space="preserve"> from Austria.</w:t>
      </w:r>
    </w:p>
    <w:p w14:paraId="2B411ED5" w14:textId="06CEFA94" w:rsidR="00C818B3"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Austria </w:t>
      </w:r>
      <w:r w:rsidR="002658BE" w:rsidRPr="007C6403">
        <w:rPr>
          <w:color w:val="000000"/>
          <w:lang w:val="en-US"/>
        </w:rPr>
        <w:t xml:space="preserve">wished to make </w:t>
      </w:r>
      <w:r w:rsidRPr="007C6403">
        <w:rPr>
          <w:color w:val="000000"/>
          <w:lang w:val="en-US"/>
        </w:rPr>
        <w:t>refer</w:t>
      </w:r>
      <w:r w:rsidR="002658BE" w:rsidRPr="007C6403">
        <w:rPr>
          <w:color w:val="000000"/>
          <w:lang w:val="en-US"/>
        </w:rPr>
        <w:t>ence to the R</w:t>
      </w:r>
      <w:r w:rsidRPr="007C6403">
        <w:rPr>
          <w:color w:val="000000"/>
          <w:lang w:val="en-US"/>
        </w:rPr>
        <w:t>esolution of the Human Rights Council of September 2016.</w:t>
      </w:r>
    </w:p>
    <w:p w14:paraId="5D6DDD9A" w14:textId="4D6FBFAE" w:rsidR="00C818B3" w:rsidRPr="007C6403" w:rsidRDefault="002658BE" w:rsidP="003371C6">
      <w:pPr>
        <w:pStyle w:val="Orateurengris"/>
        <w:spacing w:before="240"/>
        <w:ind w:left="709" w:hanging="709"/>
        <w:rPr>
          <w:color w:val="000000"/>
          <w:lang w:val="en-US"/>
        </w:rPr>
      </w:pPr>
      <w:r w:rsidRPr="007C6403">
        <w:rPr>
          <w:lang w:val="en-US"/>
        </w:rPr>
        <w:t>With no objections, t</w:t>
      </w:r>
      <w:r w:rsidR="00C818B3" w:rsidRPr="007C6403">
        <w:rPr>
          <w:lang w:val="en-US"/>
        </w:rPr>
        <w:t xml:space="preserve">he </w:t>
      </w:r>
      <w:r w:rsidR="00C818B3" w:rsidRPr="007C6403">
        <w:rPr>
          <w:b/>
          <w:lang w:val="en-US"/>
        </w:rPr>
        <w:t xml:space="preserve">Chairperson </w:t>
      </w:r>
      <w:r w:rsidRPr="007C6403">
        <w:rPr>
          <w:lang w:val="en-US"/>
        </w:rPr>
        <w:t xml:space="preserve">pronounced </w:t>
      </w:r>
      <w:r w:rsidRPr="007C6403">
        <w:rPr>
          <w:color w:val="000000"/>
          <w:lang w:val="en-US"/>
        </w:rPr>
        <w:t>paragraph 4</w:t>
      </w:r>
      <w:r w:rsidR="00C818B3" w:rsidRPr="007C6403">
        <w:rPr>
          <w:color w:val="000000"/>
          <w:lang w:val="en-US"/>
        </w:rPr>
        <w:t xml:space="preserve"> adopted, as amended</w:t>
      </w:r>
      <w:r w:rsidRPr="007C6403">
        <w:rPr>
          <w:color w:val="000000"/>
          <w:lang w:val="en-US"/>
        </w:rPr>
        <w:t>.</w:t>
      </w:r>
      <w:r w:rsidR="00C818B3" w:rsidRPr="007C6403">
        <w:rPr>
          <w:color w:val="000000"/>
          <w:lang w:val="en-US"/>
        </w:rPr>
        <w:t xml:space="preserve"> </w:t>
      </w:r>
      <w:r w:rsidR="00BC12CA" w:rsidRPr="007C6403">
        <w:rPr>
          <w:color w:val="000000"/>
          <w:lang w:val="en-US"/>
        </w:rPr>
        <w:t xml:space="preserve">Austria’s </w:t>
      </w:r>
      <w:r w:rsidRPr="007C6403">
        <w:rPr>
          <w:color w:val="000000"/>
          <w:lang w:val="en-US"/>
        </w:rPr>
        <w:t>amendment in p</w:t>
      </w:r>
      <w:r w:rsidR="00C818B3" w:rsidRPr="007C6403">
        <w:rPr>
          <w:color w:val="000000"/>
          <w:lang w:val="en-US"/>
        </w:rPr>
        <w:t>aragraph 5</w:t>
      </w:r>
      <w:r w:rsidR="00BC12CA" w:rsidRPr="007C6403">
        <w:rPr>
          <w:color w:val="000000"/>
          <w:lang w:val="en-US"/>
        </w:rPr>
        <w:t xml:space="preserve"> specifically highlighted ‘armed conflicts’.</w:t>
      </w:r>
    </w:p>
    <w:p w14:paraId="785CCBE6" w14:textId="53194DBA" w:rsidR="00C818B3"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Turkey </w:t>
      </w:r>
      <w:r w:rsidR="00BC12CA" w:rsidRPr="007C6403">
        <w:rPr>
          <w:color w:val="000000"/>
          <w:lang w:val="en-US"/>
        </w:rPr>
        <w:t>understood</w:t>
      </w:r>
      <w:r w:rsidRPr="007C6403">
        <w:rPr>
          <w:color w:val="000000"/>
          <w:lang w:val="en-US"/>
        </w:rPr>
        <w:t xml:space="preserve"> Austria’s concern</w:t>
      </w:r>
      <w:r w:rsidR="00BC12CA" w:rsidRPr="007C6403">
        <w:rPr>
          <w:color w:val="000000"/>
          <w:lang w:val="en-US"/>
        </w:rPr>
        <w:t xml:space="preserve">, but it did not </w:t>
      </w:r>
      <w:r w:rsidRPr="007C6403">
        <w:rPr>
          <w:color w:val="000000"/>
          <w:lang w:val="en-US"/>
        </w:rPr>
        <w:t xml:space="preserve">think that armed conflicts </w:t>
      </w:r>
      <w:r w:rsidR="00BC12CA" w:rsidRPr="007C6403">
        <w:rPr>
          <w:color w:val="000000"/>
          <w:lang w:val="en-US"/>
        </w:rPr>
        <w:t xml:space="preserve">should be singled out </w:t>
      </w:r>
      <w:r w:rsidRPr="007C6403">
        <w:rPr>
          <w:color w:val="000000"/>
          <w:lang w:val="en-US"/>
        </w:rPr>
        <w:t>because</w:t>
      </w:r>
      <w:r w:rsidR="00BC12CA" w:rsidRPr="007C6403">
        <w:rPr>
          <w:color w:val="000000"/>
          <w:lang w:val="en-US"/>
        </w:rPr>
        <w:t xml:space="preserve"> natural </w:t>
      </w:r>
      <w:r w:rsidRPr="007C6403">
        <w:rPr>
          <w:color w:val="000000"/>
          <w:lang w:val="en-US"/>
        </w:rPr>
        <w:t xml:space="preserve">disasters and displaced persons </w:t>
      </w:r>
      <w:r w:rsidR="00BC12CA" w:rsidRPr="007C6403">
        <w:rPr>
          <w:color w:val="000000"/>
          <w:lang w:val="en-US"/>
        </w:rPr>
        <w:t xml:space="preserve">were also </w:t>
      </w:r>
      <w:r w:rsidRPr="007C6403">
        <w:rPr>
          <w:color w:val="000000"/>
          <w:lang w:val="en-US"/>
        </w:rPr>
        <w:t>equally important</w:t>
      </w:r>
      <w:r w:rsidR="00C072CF" w:rsidRPr="007C6403">
        <w:rPr>
          <w:color w:val="000000"/>
          <w:lang w:val="en-US"/>
        </w:rPr>
        <w:t>,</w:t>
      </w:r>
      <w:r w:rsidRPr="007C6403">
        <w:rPr>
          <w:color w:val="000000"/>
          <w:lang w:val="en-US"/>
        </w:rPr>
        <w:t xml:space="preserve"> </w:t>
      </w:r>
      <w:r w:rsidR="00C072CF" w:rsidRPr="007C6403">
        <w:rPr>
          <w:color w:val="000000"/>
          <w:lang w:val="en-US"/>
        </w:rPr>
        <w:t>i</w:t>
      </w:r>
      <w:r w:rsidR="00BC12CA" w:rsidRPr="007C6403">
        <w:rPr>
          <w:color w:val="000000"/>
          <w:lang w:val="en-US"/>
        </w:rPr>
        <w:t>n which case,</w:t>
      </w:r>
      <w:r w:rsidR="00C072CF" w:rsidRPr="007C6403">
        <w:rPr>
          <w:color w:val="000000"/>
          <w:lang w:val="en-US"/>
        </w:rPr>
        <w:t xml:space="preserve"> </w:t>
      </w:r>
      <w:r w:rsidR="00BC12CA" w:rsidRPr="007C6403">
        <w:rPr>
          <w:color w:val="000000"/>
          <w:lang w:val="en-US"/>
        </w:rPr>
        <w:t>all situations should be included.</w:t>
      </w:r>
    </w:p>
    <w:p w14:paraId="09414300" w14:textId="35235708" w:rsidR="00B876FE"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Armenia </w:t>
      </w:r>
      <w:r w:rsidRPr="007C6403">
        <w:rPr>
          <w:color w:val="000000"/>
          <w:lang w:val="en-US"/>
        </w:rPr>
        <w:t>h</w:t>
      </w:r>
      <w:r w:rsidR="00BC12CA" w:rsidRPr="007C6403">
        <w:rPr>
          <w:color w:val="000000"/>
          <w:lang w:val="en-US"/>
        </w:rPr>
        <w:t>ad no problem with Austria’s</w:t>
      </w:r>
      <w:r w:rsidRPr="007C6403">
        <w:rPr>
          <w:color w:val="000000"/>
          <w:lang w:val="en-US"/>
        </w:rPr>
        <w:t xml:space="preserve"> </w:t>
      </w:r>
      <w:r w:rsidR="00BC12CA" w:rsidRPr="007C6403">
        <w:rPr>
          <w:color w:val="000000"/>
          <w:lang w:val="en-US"/>
        </w:rPr>
        <w:t xml:space="preserve">amendment or </w:t>
      </w:r>
      <w:r w:rsidRPr="007C6403">
        <w:rPr>
          <w:color w:val="000000"/>
          <w:lang w:val="en-US"/>
        </w:rPr>
        <w:t>any other addition</w:t>
      </w:r>
      <w:r w:rsidR="00BC12CA" w:rsidRPr="007C6403">
        <w:rPr>
          <w:color w:val="000000"/>
          <w:lang w:val="en-US"/>
        </w:rPr>
        <w:t>,</w:t>
      </w:r>
      <w:r w:rsidRPr="007C6403">
        <w:rPr>
          <w:color w:val="000000"/>
          <w:lang w:val="en-US"/>
        </w:rPr>
        <w:t xml:space="preserve"> but </w:t>
      </w:r>
      <w:r w:rsidR="00BC12CA" w:rsidRPr="007C6403">
        <w:rPr>
          <w:color w:val="000000"/>
          <w:lang w:val="en-US"/>
        </w:rPr>
        <w:t xml:space="preserve">the </w:t>
      </w:r>
      <w:r w:rsidRPr="007C6403">
        <w:rPr>
          <w:color w:val="000000"/>
          <w:lang w:val="en-US"/>
        </w:rPr>
        <w:t xml:space="preserve">problem </w:t>
      </w:r>
      <w:r w:rsidR="00C072CF" w:rsidRPr="007C6403">
        <w:rPr>
          <w:color w:val="000000"/>
          <w:lang w:val="en-US"/>
        </w:rPr>
        <w:t xml:space="preserve">with </w:t>
      </w:r>
      <w:r w:rsidRPr="007C6403">
        <w:rPr>
          <w:color w:val="000000"/>
          <w:lang w:val="en-US"/>
        </w:rPr>
        <w:t xml:space="preserve">enumerating everything </w:t>
      </w:r>
      <w:r w:rsidR="00BC12CA" w:rsidRPr="007C6403">
        <w:rPr>
          <w:color w:val="000000"/>
          <w:lang w:val="en-US"/>
        </w:rPr>
        <w:t>was the risk of omission</w:t>
      </w:r>
      <w:r w:rsidRPr="007C6403">
        <w:rPr>
          <w:color w:val="000000"/>
          <w:lang w:val="en-US"/>
        </w:rPr>
        <w:t>.</w:t>
      </w:r>
    </w:p>
    <w:p w14:paraId="41E36E3B" w14:textId="0CC7B868" w:rsidR="00BC12CA"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Algeria</w:t>
      </w:r>
      <w:r w:rsidRPr="007C6403">
        <w:rPr>
          <w:color w:val="000000"/>
          <w:lang w:val="en-US"/>
        </w:rPr>
        <w:t xml:space="preserve"> </w:t>
      </w:r>
      <w:r w:rsidR="00BC12CA" w:rsidRPr="007C6403">
        <w:rPr>
          <w:color w:val="000000"/>
          <w:lang w:val="en-US"/>
        </w:rPr>
        <w:t xml:space="preserve">was in favour of deleting the amendment because there were indeed emergencies that were not specifically related to armed conflicts. Returning to paragraph 4 just adopted, and the specific reference to a </w:t>
      </w:r>
      <w:r w:rsidR="001645D0" w:rsidRPr="007C6403">
        <w:rPr>
          <w:color w:val="000000"/>
          <w:lang w:val="en-US"/>
        </w:rPr>
        <w:t xml:space="preserve">document or text, the delegation added that it would be preferable </w:t>
      </w:r>
      <w:r w:rsidR="00BC12CA" w:rsidRPr="007C6403">
        <w:rPr>
          <w:color w:val="000000"/>
          <w:lang w:val="en-US"/>
        </w:rPr>
        <w:t xml:space="preserve">to </w:t>
      </w:r>
      <w:r w:rsidR="001645D0" w:rsidRPr="007C6403">
        <w:rPr>
          <w:color w:val="000000"/>
          <w:lang w:val="en-US"/>
        </w:rPr>
        <w:t>make these references known so that the subject of adoption was clear.</w:t>
      </w:r>
    </w:p>
    <w:p w14:paraId="7FDE38F1" w14:textId="44AC13C0" w:rsidR="00B876FE" w:rsidRPr="007C6403" w:rsidRDefault="00C818B3" w:rsidP="003371C6">
      <w:pPr>
        <w:pStyle w:val="Orateurengris"/>
        <w:spacing w:before="240"/>
        <w:ind w:left="709" w:hanging="709"/>
        <w:rPr>
          <w:color w:val="000000"/>
          <w:lang w:val="en-US"/>
        </w:rPr>
      </w:pPr>
      <w:r w:rsidRPr="007C6403">
        <w:rPr>
          <w:lang w:val="en-US"/>
        </w:rPr>
        <w:t xml:space="preserve">The delegation of </w:t>
      </w:r>
      <w:r w:rsidRPr="007C6403">
        <w:rPr>
          <w:b/>
          <w:color w:val="000000"/>
          <w:lang w:val="en-US"/>
        </w:rPr>
        <w:t xml:space="preserve">Austria </w:t>
      </w:r>
      <w:r w:rsidR="001645D0" w:rsidRPr="007C6403">
        <w:rPr>
          <w:color w:val="000000"/>
          <w:lang w:val="en-US"/>
        </w:rPr>
        <w:t>agreed to withdraw its amendment.</w:t>
      </w:r>
    </w:p>
    <w:p w14:paraId="24420603" w14:textId="64FA2D78" w:rsidR="00B63878" w:rsidRPr="007C6403" w:rsidRDefault="00B63878"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Cuba</w:t>
      </w:r>
      <w:r w:rsidRPr="007C6403">
        <w:rPr>
          <w:b/>
          <w:color w:val="000000"/>
          <w:lang w:val="en-US"/>
        </w:rPr>
        <w:t xml:space="preserve"> </w:t>
      </w:r>
      <w:r w:rsidR="00866583" w:rsidRPr="007C6403">
        <w:rPr>
          <w:color w:val="000000"/>
          <w:lang w:val="en-US"/>
        </w:rPr>
        <w:t xml:space="preserve">also referred to the adoption of </w:t>
      </w:r>
      <w:r w:rsidR="00C818B3" w:rsidRPr="007C6403">
        <w:rPr>
          <w:color w:val="000000"/>
          <w:lang w:val="en-US"/>
        </w:rPr>
        <w:t>paragraph 4</w:t>
      </w:r>
      <w:r w:rsidR="00866583" w:rsidRPr="007C6403">
        <w:rPr>
          <w:color w:val="000000"/>
          <w:lang w:val="en-US"/>
        </w:rPr>
        <w:t xml:space="preserve">, adding that the Committee could not </w:t>
      </w:r>
      <w:r w:rsidR="00C818B3" w:rsidRPr="007C6403">
        <w:rPr>
          <w:color w:val="000000"/>
          <w:lang w:val="en-US"/>
        </w:rPr>
        <w:t xml:space="preserve">adopt references to documents in </w:t>
      </w:r>
      <w:r w:rsidR="00C072CF" w:rsidRPr="007C6403">
        <w:rPr>
          <w:color w:val="000000"/>
          <w:lang w:val="en-US"/>
        </w:rPr>
        <w:t xml:space="preserve">their </w:t>
      </w:r>
      <w:r w:rsidR="00C818B3" w:rsidRPr="007C6403">
        <w:rPr>
          <w:color w:val="000000"/>
          <w:lang w:val="en-US"/>
        </w:rPr>
        <w:t xml:space="preserve">entirety because </w:t>
      </w:r>
      <w:r w:rsidR="00866583" w:rsidRPr="007C6403">
        <w:rPr>
          <w:color w:val="000000"/>
          <w:lang w:val="en-US"/>
        </w:rPr>
        <w:t>they may not deal</w:t>
      </w:r>
      <w:r w:rsidR="00C818B3" w:rsidRPr="007C6403">
        <w:rPr>
          <w:color w:val="000000"/>
          <w:lang w:val="en-US"/>
        </w:rPr>
        <w:t xml:space="preserve"> with issues that come under </w:t>
      </w:r>
      <w:r w:rsidR="00866583" w:rsidRPr="007C6403">
        <w:rPr>
          <w:color w:val="000000"/>
          <w:lang w:val="en-US"/>
        </w:rPr>
        <w:t xml:space="preserve">its </w:t>
      </w:r>
      <w:r w:rsidR="00C818B3" w:rsidRPr="007C6403">
        <w:rPr>
          <w:color w:val="000000"/>
          <w:lang w:val="en-US"/>
        </w:rPr>
        <w:t xml:space="preserve">mandate. </w:t>
      </w:r>
      <w:r w:rsidR="00866583" w:rsidRPr="007C6403">
        <w:rPr>
          <w:color w:val="000000"/>
          <w:lang w:val="en-US"/>
        </w:rPr>
        <w:t>The document in question concerned cultural rights, which are broad reports, and although Cuba did not have a problem with this (i</w:t>
      </w:r>
      <w:r w:rsidR="00C818B3" w:rsidRPr="007C6403">
        <w:rPr>
          <w:color w:val="000000"/>
          <w:lang w:val="en-US"/>
        </w:rPr>
        <w:t xml:space="preserve">n fact, </w:t>
      </w:r>
      <w:r w:rsidR="00866583" w:rsidRPr="007C6403">
        <w:rPr>
          <w:color w:val="000000"/>
          <w:lang w:val="en-US"/>
        </w:rPr>
        <w:t>it had even contributed</w:t>
      </w:r>
      <w:r w:rsidR="00C818B3" w:rsidRPr="007C6403">
        <w:rPr>
          <w:color w:val="000000"/>
          <w:lang w:val="en-US"/>
        </w:rPr>
        <w:t xml:space="preserve"> </w:t>
      </w:r>
      <w:r w:rsidR="00866583" w:rsidRPr="007C6403">
        <w:rPr>
          <w:color w:val="000000"/>
          <w:lang w:val="en-US"/>
        </w:rPr>
        <w:t xml:space="preserve">a </w:t>
      </w:r>
      <w:r w:rsidR="00C818B3" w:rsidRPr="007C6403">
        <w:rPr>
          <w:color w:val="000000"/>
          <w:lang w:val="en-US"/>
        </w:rPr>
        <w:t>special report</w:t>
      </w:r>
      <w:r w:rsidR="00866583" w:rsidRPr="007C6403">
        <w:rPr>
          <w:color w:val="000000"/>
          <w:lang w:val="en-US"/>
        </w:rPr>
        <w:t xml:space="preserve"> to it)</w:t>
      </w:r>
      <w:r w:rsidR="00C818B3" w:rsidRPr="007C6403">
        <w:rPr>
          <w:color w:val="000000"/>
          <w:lang w:val="en-US"/>
        </w:rPr>
        <w:t xml:space="preserve">, </w:t>
      </w:r>
      <w:r w:rsidR="00866583" w:rsidRPr="007C6403">
        <w:rPr>
          <w:color w:val="000000"/>
          <w:lang w:val="en-US"/>
        </w:rPr>
        <w:t xml:space="preserve">the Committee had to be </w:t>
      </w:r>
      <w:r w:rsidR="00C818B3" w:rsidRPr="007C6403">
        <w:rPr>
          <w:color w:val="000000"/>
          <w:lang w:val="en-US"/>
        </w:rPr>
        <w:t xml:space="preserve">extremely careful when </w:t>
      </w:r>
      <w:r w:rsidR="00866583" w:rsidRPr="007C6403">
        <w:rPr>
          <w:color w:val="000000"/>
          <w:lang w:val="en-US"/>
        </w:rPr>
        <w:t xml:space="preserve">referring to </w:t>
      </w:r>
      <w:r w:rsidR="0038101F" w:rsidRPr="007C6403">
        <w:rPr>
          <w:color w:val="000000"/>
          <w:lang w:val="en-US"/>
        </w:rPr>
        <w:t>resolutions or actions that wer</w:t>
      </w:r>
      <w:r w:rsidR="00C818B3" w:rsidRPr="007C6403">
        <w:rPr>
          <w:color w:val="000000"/>
          <w:lang w:val="en-US"/>
        </w:rPr>
        <w:t xml:space="preserve">e </w:t>
      </w:r>
      <w:r w:rsidR="00866583" w:rsidRPr="007C6403">
        <w:rPr>
          <w:color w:val="000000"/>
          <w:lang w:val="en-US"/>
        </w:rPr>
        <w:t xml:space="preserve">not </w:t>
      </w:r>
      <w:r w:rsidR="0038101F" w:rsidRPr="007C6403">
        <w:rPr>
          <w:color w:val="000000"/>
          <w:lang w:val="en-US"/>
        </w:rPr>
        <w:t xml:space="preserve">in </w:t>
      </w:r>
      <w:r w:rsidR="00C072CF" w:rsidRPr="007C6403">
        <w:rPr>
          <w:color w:val="000000"/>
          <w:lang w:val="en-US"/>
        </w:rPr>
        <w:t xml:space="preserve">its </w:t>
      </w:r>
      <w:r w:rsidR="00866583" w:rsidRPr="007C6403">
        <w:rPr>
          <w:color w:val="000000"/>
          <w:lang w:val="en-US"/>
        </w:rPr>
        <w:t>remit.</w:t>
      </w:r>
      <w:r w:rsidR="00C818B3" w:rsidRPr="007C6403">
        <w:rPr>
          <w:color w:val="000000"/>
          <w:lang w:val="en-US"/>
        </w:rPr>
        <w:t xml:space="preserve"> </w:t>
      </w:r>
      <w:r w:rsidR="00866583" w:rsidRPr="007C6403">
        <w:rPr>
          <w:color w:val="000000"/>
          <w:lang w:val="en-US"/>
        </w:rPr>
        <w:t>W</w:t>
      </w:r>
      <w:r w:rsidR="00C818B3" w:rsidRPr="007C6403">
        <w:rPr>
          <w:color w:val="000000"/>
          <w:lang w:val="en-US"/>
        </w:rPr>
        <w:t xml:space="preserve">ith regard to Austria’s proposal, </w:t>
      </w:r>
      <w:r w:rsidR="00866583" w:rsidRPr="007C6403">
        <w:rPr>
          <w:color w:val="000000"/>
          <w:lang w:val="en-US"/>
        </w:rPr>
        <w:t xml:space="preserve">it </w:t>
      </w:r>
      <w:r w:rsidR="00C818B3" w:rsidRPr="007C6403">
        <w:rPr>
          <w:color w:val="000000"/>
          <w:lang w:val="en-US"/>
        </w:rPr>
        <w:t xml:space="preserve">would be </w:t>
      </w:r>
      <w:r w:rsidR="00866583" w:rsidRPr="007C6403">
        <w:rPr>
          <w:color w:val="000000"/>
          <w:lang w:val="en-US"/>
        </w:rPr>
        <w:t xml:space="preserve">concerned </w:t>
      </w:r>
      <w:r w:rsidR="00673342" w:rsidRPr="007C6403">
        <w:rPr>
          <w:color w:val="000000"/>
          <w:lang w:val="en-US"/>
        </w:rPr>
        <w:t>about</w:t>
      </w:r>
      <w:r w:rsidR="00866583" w:rsidRPr="007C6403">
        <w:rPr>
          <w:color w:val="000000"/>
          <w:lang w:val="en-US"/>
        </w:rPr>
        <w:t xml:space="preserve"> leav</w:t>
      </w:r>
      <w:r w:rsidR="00C072CF" w:rsidRPr="007C6403">
        <w:rPr>
          <w:color w:val="000000"/>
          <w:lang w:val="en-US"/>
        </w:rPr>
        <w:t>ing</w:t>
      </w:r>
      <w:r w:rsidR="00C818B3" w:rsidRPr="007C6403">
        <w:rPr>
          <w:color w:val="000000"/>
          <w:lang w:val="en-US"/>
        </w:rPr>
        <w:t xml:space="preserve"> out situations of displaced persons</w:t>
      </w:r>
      <w:r w:rsidR="00866583" w:rsidRPr="007C6403">
        <w:rPr>
          <w:color w:val="000000"/>
          <w:lang w:val="en-US"/>
        </w:rPr>
        <w:t xml:space="preserve">, natural disasters </w:t>
      </w:r>
      <w:r w:rsidR="00C818B3" w:rsidRPr="007C6403">
        <w:rPr>
          <w:color w:val="000000"/>
          <w:lang w:val="en-US"/>
        </w:rPr>
        <w:t xml:space="preserve">and </w:t>
      </w:r>
      <w:r w:rsidR="00866583" w:rsidRPr="007C6403">
        <w:rPr>
          <w:color w:val="000000"/>
          <w:lang w:val="en-US"/>
        </w:rPr>
        <w:t>so on</w:t>
      </w:r>
      <w:r w:rsidR="00C818B3" w:rsidRPr="007C6403">
        <w:rPr>
          <w:color w:val="000000"/>
          <w:lang w:val="en-US"/>
        </w:rPr>
        <w:t>.</w:t>
      </w:r>
      <w:r w:rsidR="00DB2233" w:rsidRPr="007C6403">
        <w:rPr>
          <w:color w:val="000000"/>
          <w:lang w:val="en-US"/>
        </w:rPr>
        <w:t xml:space="preserve"> Alternatively, all the situations could be enumerated.</w:t>
      </w:r>
    </w:p>
    <w:p w14:paraId="05687A80" w14:textId="702C45DE" w:rsidR="00B63878" w:rsidRPr="007C6403" w:rsidRDefault="00623D19" w:rsidP="003371C6">
      <w:pPr>
        <w:pStyle w:val="Orateurengris"/>
        <w:spacing w:before="240"/>
        <w:ind w:left="709" w:hanging="709"/>
        <w:rPr>
          <w:color w:val="000000"/>
          <w:lang w:val="en-US"/>
        </w:rPr>
      </w:pPr>
      <w:r w:rsidRPr="007C6403">
        <w:rPr>
          <w:color w:val="000000"/>
          <w:lang w:val="en-US"/>
        </w:rPr>
        <w:t>Responding to the issue raised by Algeria and Cuba, t</w:t>
      </w:r>
      <w:r w:rsidR="001645D0" w:rsidRPr="007C6403">
        <w:rPr>
          <w:color w:val="000000"/>
          <w:lang w:val="en-US"/>
        </w:rPr>
        <w:t xml:space="preserve">he </w:t>
      </w:r>
      <w:r w:rsidR="00C818B3" w:rsidRPr="007C6403">
        <w:rPr>
          <w:b/>
          <w:color w:val="000000"/>
          <w:lang w:val="en-US"/>
        </w:rPr>
        <w:t>Secretary</w:t>
      </w:r>
      <w:r w:rsidR="00122E9F" w:rsidRPr="007C6403">
        <w:rPr>
          <w:b/>
          <w:color w:val="000000"/>
          <w:lang w:val="en-US"/>
        </w:rPr>
        <w:t xml:space="preserve"> </w:t>
      </w:r>
      <w:r w:rsidRPr="007C6403">
        <w:rPr>
          <w:color w:val="000000"/>
          <w:lang w:val="en-US"/>
        </w:rPr>
        <w:t xml:space="preserve">clarified </w:t>
      </w:r>
      <w:r w:rsidR="00C818B3" w:rsidRPr="007C6403">
        <w:rPr>
          <w:color w:val="000000"/>
          <w:lang w:val="en-US"/>
        </w:rPr>
        <w:t>that reference</w:t>
      </w:r>
      <w:r w:rsidRPr="007C6403">
        <w:rPr>
          <w:color w:val="000000"/>
          <w:lang w:val="en-US"/>
        </w:rPr>
        <w:t>s</w:t>
      </w:r>
      <w:r w:rsidR="00C818B3" w:rsidRPr="007C6403">
        <w:rPr>
          <w:color w:val="000000"/>
          <w:lang w:val="en-US"/>
        </w:rPr>
        <w:t xml:space="preserve"> to both documents </w:t>
      </w:r>
      <w:r w:rsidRPr="007C6403">
        <w:rPr>
          <w:color w:val="000000"/>
          <w:lang w:val="en-US"/>
        </w:rPr>
        <w:t xml:space="preserve">were contained </w:t>
      </w:r>
      <w:r w:rsidR="00C818B3" w:rsidRPr="007C6403">
        <w:rPr>
          <w:color w:val="000000"/>
          <w:lang w:val="en-US"/>
        </w:rPr>
        <w:t xml:space="preserve">in </w:t>
      </w:r>
      <w:hyperlink r:id="rId64" w:history="1">
        <w:r w:rsidRPr="00A75AD6">
          <w:rPr>
            <w:color w:val="000000"/>
          </w:rPr>
          <w:t xml:space="preserve">working </w:t>
        </w:r>
        <w:r w:rsidR="00C818B3" w:rsidRPr="00A75AD6">
          <w:rPr>
            <w:color w:val="000000"/>
          </w:rPr>
          <w:t xml:space="preserve">document </w:t>
        </w:r>
        <w:r w:rsidRPr="00A75AD6">
          <w:rPr>
            <w:color w:val="000000"/>
          </w:rPr>
          <w:t>15</w:t>
        </w:r>
      </w:hyperlink>
      <w:r w:rsidRPr="007C6403">
        <w:rPr>
          <w:color w:val="000000"/>
          <w:lang w:val="en-US"/>
        </w:rPr>
        <w:t>.</w:t>
      </w:r>
    </w:p>
    <w:p w14:paraId="2A061D74" w14:textId="19D9CFE0" w:rsidR="00122E9F" w:rsidRPr="007C6403" w:rsidRDefault="00122E9F"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DB2233" w:rsidRPr="007C6403">
        <w:rPr>
          <w:color w:val="000000"/>
          <w:lang w:val="en-US"/>
        </w:rPr>
        <w:t xml:space="preserve">understood that situations of </w:t>
      </w:r>
      <w:r w:rsidR="00C818B3" w:rsidRPr="007C6403">
        <w:rPr>
          <w:color w:val="000000"/>
          <w:lang w:val="en-US"/>
        </w:rPr>
        <w:t>emergenc</w:t>
      </w:r>
      <w:r w:rsidR="00673342" w:rsidRPr="007C6403">
        <w:rPr>
          <w:color w:val="000000"/>
          <w:lang w:val="en-US"/>
        </w:rPr>
        <w:t>y</w:t>
      </w:r>
      <w:r w:rsidR="00C818B3" w:rsidRPr="007C6403">
        <w:rPr>
          <w:color w:val="000000"/>
          <w:lang w:val="en-US"/>
        </w:rPr>
        <w:t xml:space="preserve"> </w:t>
      </w:r>
      <w:r w:rsidR="00DB2233" w:rsidRPr="007C6403">
        <w:rPr>
          <w:color w:val="000000"/>
          <w:lang w:val="en-US"/>
        </w:rPr>
        <w:t xml:space="preserve">covered armed conflict, natural disasters, </w:t>
      </w:r>
      <w:r w:rsidR="00C818B3" w:rsidRPr="007C6403">
        <w:rPr>
          <w:color w:val="000000"/>
          <w:lang w:val="en-US"/>
        </w:rPr>
        <w:t xml:space="preserve">displaced </w:t>
      </w:r>
      <w:r w:rsidR="00DB2233" w:rsidRPr="007C6403">
        <w:rPr>
          <w:color w:val="000000"/>
          <w:lang w:val="en-US"/>
        </w:rPr>
        <w:t xml:space="preserve">persons, </w:t>
      </w:r>
      <w:r w:rsidR="00C818B3" w:rsidRPr="007C6403">
        <w:rPr>
          <w:color w:val="000000"/>
          <w:lang w:val="en-US"/>
        </w:rPr>
        <w:t xml:space="preserve">terrorism and so on. </w:t>
      </w:r>
      <w:r w:rsidR="00DB2233" w:rsidRPr="007C6403">
        <w:rPr>
          <w:color w:val="000000"/>
          <w:lang w:val="en-US"/>
        </w:rPr>
        <w:t xml:space="preserve">However, </w:t>
      </w:r>
      <w:r w:rsidR="00673342" w:rsidRPr="007C6403">
        <w:rPr>
          <w:color w:val="000000"/>
          <w:lang w:val="en-US"/>
        </w:rPr>
        <w:t xml:space="preserve">it noted that </w:t>
      </w:r>
      <w:r w:rsidR="00DB2233" w:rsidRPr="007C6403">
        <w:rPr>
          <w:color w:val="000000"/>
          <w:lang w:val="en-US"/>
        </w:rPr>
        <w:t xml:space="preserve">there should be </w:t>
      </w:r>
      <w:r w:rsidR="00C818B3" w:rsidRPr="007C6403">
        <w:rPr>
          <w:color w:val="000000"/>
          <w:lang w:val="en-US"/>
        </w:rPr>
        <w:t xml:space="preserve">a special </w:t>
      </w:r>
      <w:r w:rsidR="00DB2233" w:rsidRPr="007C6403">
        <w:rPr>
          <w:color w:val="000000"/>
          <w:lang w:val="en-US"/>
        </w:rPr>
        <w:t xml:space="preserve">consideration in the case of </w:t>
      </w:r>
      <w:r w:rsidR="005C6F6F" w:rsidRPr="007C6403">
        <w:rPr>
          <w:color w:val="000000"/>
          <w:lang w:val="en-US"/>
        </w:rPr>
        <w:t xml:space="preserve">armed conflict, adding that it </w:t>
      </w:r>
      <w:r w:rsidR="00DB2233" w:rsidRPr="007C6403">
        <w:rPr>
          <w:color w:val="000000"/>
          <w:lang w:val="en-US"/>
        </w:rPr>
        <w:t xml:space="preserve">was </w:t>
      </w:r>
      <w:r w:rsidR="00C818B3" w:rsidRPr="007C6403">
        <w:rPr>
          <w:color w:val="000000"/>
          <w:lang w:val="en-US"/>
        </w:rPr>
        <w:t xml:space="preserve">not against the proposal of </w:t>
      </w:r>
      <w:r w:rsidR="00DB2233" w:rsidRPr="007C6403">
        <w:rPr>
          <w:color w:val="000000"/>
          <w:lang w:val="en-US"/>
        </w:rPr>
        <w:t xml:space="preserve">Cuba to enumerate all the situations. </w:t>
      </w:r>
      <w:r w:rsidR="005C6F6F" w:rsidRPr="007C6403">
        <w:rPr>
          <w:color w:val="000000"/>
          <w:lang w:val="en-US"/>
        </w:rPr>
        <w:t xml:space="preserve">It </w:t>
      </w:r>
      <w:r w:rsidR="00DB2233" w:rsidRPr="007C6403">
        <w:rPr>
          <w:color w:val="000000"/>
          <w:lang w:val="en-US"/>
        </w:rPr>
        <w:t>noted that Austria’s amendment</w:t>
      </w:r>
      <w:r w:rsidR="00C818B3" w:rsidRPr="007C6403">
        <w:rPr>
          <w:color w:val="000000"/>
          <w:lang w:val="en-US"/>
        </w:rPr>
        <w:t xml:space="preserve"> </w:t>
      </w:r>
      <w:r w:rsidR="00DB2233" w:rsidRPr="007C6403">
        <w:rPr>
          <w:color w:val="000000"/>
          <w:lang w:val="en-US"/>
        </w:rPr>
        <w:t>had highlighted ‘</w:t>
      </w:r>
      <w:r w:rsidR="00C818B3" w:rsidRPr="007C6403">
        <w:rPr>
          <w:color w:val="000000"/>
          <w:lang w:val="en-US"/>
        </w:rPr>
        <w:t>in particular</w:t>
      </w:r>
      <w:r w:rsidR="00DB2233" w:rsidRPr="007C6403">
        <w:rPr>
          <w:color w:val="000000"/>
          <w:lang w:val="en-US"/>
        </w:rPr>
        <w:t xml:space="preserve">’, </w:t>
      </w:r>
      <w:r w:rsidR="00C818B3" w:rsidRPr="007C6403">
        <w:rPr>
          <w:color w:val="000000"/>
          <w:lang w:val="en-US"/>
        </w:rPr>
        <w:t xml:space="preserve">which </w:t>
      </w:r>
      <w:r w:rsidR="00DB2233" w:rsidRPr="007C6403">
        <w:rPr>
          <w:color w:val="000000"/>
          <w:lang w:val="en-US"/>
        </w:rPr>
        <w:t xml:space="preserve">placed special emphasis on </w:t>
      </w:r>
      <w:r w:rsidR="00C818B3" w:rsidRPr="007C6403">
        <w:rPr>
          <w:color w:val="000000"/>
          <w:lang w:val="en-US"/>
        </w:rPr>
        <w:t xml:space="preserve">armed conflict because </w:t>
      </w:r>
      <w:r w:rsidR="005C6F6F" w:rsidRPr="007C6403">
        <w:rPr>
          <w:color w:val="000000"/>
          <w:lang w:val="en-US"/>
        </w:rPr>
        <w:t xml:space="preserve">it </w:t>
      </w:r>
      <w:r w:rsidR="00DB2233" w:rsidRPr="007C6403">
        <w:rPr>
          <w:color w:val="000000"/>
          <w:lang w:val="en-US"/>
        </w:rPr>
        <w:t xml:space="preserve">was currently affecting some </w:t>
      </w:r>
      <w:r w:rsidR="00C818B3" w:rsidRPr="007C6403">
        <w:rPr>
          <w:color w:val="000000"/>
          <w:lang w:val="en-US"/>
        </w:rPr>
        <w:t xml:space="preserve">countries. This </w:t>
      </w:r>
      <w:r w:rsidR="00DB2233" w:rsidRPr="007C6403">
        <w:rPr>
          <w:color w:val="000000"/>
          <w:lang w:val="en-US"/>
        </w:rPr>
        <w:t xml:space="preserve">did not therefore </w:t>
      </w:r>
      <w:r w:rsidR="00C818B3" w:rsidRPr="007C6403">
        <w:rPr>
          <w:color w:val="000000"/>
          <w:lang w:val="en-US"/>
        </w:rPr>
        <w:t>ex</w:t>
      </w:r>
      <w:r w:rsidR="00DB2233" w:rsidRPr="007C6403">
        <w:rPr>
          <w:color w:val="000000"/>
          <w:lang w:val="en-US"/>
        </w:rPr>
        <w:t>clude the other emergency cases.</w:t>
      </w:r>
      <w:r w:rsidR="00C818B3" w:rsidRPr="007C6403">
        <w:rPr>
          <w:color w:val="000000"/>
          <w:lang w:val="en-US"/>
        </w:rPr>
        <w:t xml:space="preserve"> </w:t>
      </w:r>
      <w:r w:rsidR="005C6F6F" w:rsidRPr="007C6403">
        <w:rPr>
          <w:color w:val="000000"/>
          <w:lang w:val="en-US"/>
        </w:rPr>
        <w:t xml:space="preserve">The delegation </w:t>
      </w:r>
      <w:r w:rsidR="00DB2233" w:rsidRPr="007C6403">
        <w:rPr>
          <w:color w:val="000000"/>
          <w:lang w:val="en-US"/>
        </w:rPr>
        <w:t xml:space="preserve">therefore supported </w:t>
      </w:r>
      <w:r w:rsidR="00C818B3" w:rsidRPr="007C6403">
        <w:rPr>
          <w:color w:val="000000"/>
          <w:lang w:val="en-US"/>
        </w:rPr>
        <w:t xml:space="preserve">the proposal </w:t>
      </w:r>
      <w:r w:rsidR="006611E7" w:rsidRPr="007C6403">
        <w:rPr>
          <w:color w:val="000000"/>
          <w:lang w:val="en-US"/>
        </w:rPr>
        <w:t xml:space="preserve">by </w:t>
      </w:r>
      <w:r w:rsidR="00C818B3" w:rsidRPr="007C6403">
        <w:rPr>
          <w:color w:val="000000"/>
          <w:lang w:val="en-US"/>
        </w:rPr>
        <w:t>Austria</w:t>
      </w:r>
      <w:r w:rsidR="006611E7" w:rsidRPr="007C6403">
        <w:rPr>
          <w:color w:val="000000"/>
          <w:lang w:val="en-US"/>
        </w:rPr>
        <w:t>, which read,</w:t>
      </w:r>
      <w:r w:rsidR="00C818B3" w:rsidRPr="007C6403">
        <w:rPr>
          <w:color w:val="000000"/>
          <w:lang w:val="en-US"/>
        </w:rPr>
        <w:t xml:space="preserve"> </w:t>
      </w:r>
      <w:r w:rsidR="006611E7" w:rsidRPr="007C6403">
        <w:rPr>
          <w:color w:val="000000"/>
          <w:lang w:val="en-US"/>
        </w:rPr>
        <w:t>‘in particular armed conflict’</w:t>
      </w:r>
      <w:r w:rsidR="00C818B3" w:rsidRPr="007C6403">
        <w:rPr>
          <w:color w:val="000000"/>
          <w:lang w:val="en-US"/>
        </w:rPr>
        <w:t xml:space="preserve">. </w:t>
      </w:r>
      <w:r w:rsidR="005C6F6F" w:rsidRPr="007C6403">
        <w:rPr>
          <w:color w:val="000000"/>
          <w:lang w:val="en-US"/>
        </w:rPr>
        <w:t xml:space="preserve">It </w:t>
      </w:r>
      <w:r w:rsidR="006611E7" w:rsidRPr="007C6403">
        <w:rPr>
          <w:color w:val="000000"/>
          <w:lang w:val="en-US"/>
        </w:rPr>
        <w:t xml:space="preserve">proposed </w:t>
      </w:r>
      <w:r w:rsidR="005C6F6F" w:rsidRPr="007C6403">
        <w:rPr>
          <w:color w:val="000000"/>
          <w:lang w:val="en-US"/>
        </w:rPr>
        <w:t>enumerating</w:t>
      </w:r>
      <w:r w:rsidR="006611E7" w:rsidRPr="007C6403">
        <w:rPr>
          <w:color w:val="000000"/>
          <w:lang w:val="en-US"/>
        </w:rPr>
        <w:t xml:space="preserve"> the other situations of emergency</w:t>
      </w:r>
      <w:r w:rsidR="00C818B3" w:rsidRPr="007C6403">
        <w:rPr>
          <w:color w:val="000000"/>
          <w:lang w:val="en-US"/>
        </w:rPr>
        <w:t>.</w:t>
      </w:r>
    </w:p>
    <w:p w14:paraId="64E4F0F7" w14:textId="540882F0" w:rsidR="00122E9F" w:rsidRPr="007C6403" w:rsidRDefault="00250334" w:rsidP="003371C6">
      <w:pPr>
        <w:pStyle w:val="Orateurengris"/>
        <w:spacing w:before="240"/>
        <w:ind w:left="709" w:hanging="709"/>
        <w:rPr>
          <w:color w:val="000000"/>
          <w:lang w:val="en-US"/>
        </w:rPr>
      </w:pPr>
      <w:r w:rsidRPr="007C6403">
        <w:rPr>
          <w:color w:val="000000"/>
          <w:lang w:val="en-US"/>
        </w:rPr>
        <w:t xml:space="preserve">In line with Palestine’s intervention, and with equal weight, </w:t>
      </w:r>
      <w:r w:rsidRPr="007C6403">
        <w:rPr>
          <w:lang w:val="en-US"/>
        </w:rPr>
        <w:t>t</w:t>
      </w:r>
      <w:r w:rsidR="00122E9F" w:rsidRPr="007C6403">
        <w:rPr>
          <w:lang w:val="en-US"/>
        </w:rPr>
        <w:t xml:space="preserve">he delegation of </w:t>
      </w:r>
      <w:r w:rsidR="00C818B3" w:rsidRPr="007C6403">
        <w:rPr>
          <w:b/>
          <w:color w:val="000000"/>
          <w:lang w:val="en-US"/>
        </w:rPr>
        <w:t>Turkey</w:t>
      </w:r>
      <w:r w:rsidR="00C818B3" w:rsidRPr="007C6403">
        <w:rPr>
          <w:color w:val="000000"/>
          <w:lang w:val="en-US"/>
        </w:rPr>
        <w:t xml:space="preserve"> </w:t>
      </w:r>
      <w:r w:rsidRPr="007C6403">
        <w:rPr>
          <w:color w:val="000000"/>
          <w:lang w:val="en-US"/>
        </w:rPr>
        <w:t>wished to include displaced persons and natural disasters, which it considered equally important.</w:t>
      </w:r>
    </w:p>
    <w:p w14:paraId="3EBE3BAB" w14:textId="659424BA" w:rsidR="00250334" w:rsidRPr="007C6403" w:rsidRDefault="00250334" w:rsidP="003371C6">
      <w:pPr>
        <w:pStyle w:val="Orateurengris"/>
        <w:spacing w:before="240"/>
        <w:ind w:left="709" w:hanging="709"/>
        <w:rPr>
          <w:color w:val="000000"/>
          <w:lang w:val="en-US"/>
        </w:rPr>
      </w:pPr>
      <w:r w:rsidRPr="007C6403">
        <w:rPr>
          <w:lang w:val="en-US"/>
        </w:rPr>
        <w:t xml:space="preserve">Referring to the </w:t>
      </w:r>
      <w:r w:rsidRPr="007C6403">
        <w:rPr>
          <w:color w:val="000000"/>
          <w:lang w:val="en-US"/>
        </w:rPr>
        <w:t xml:space="preserve">background material provided by the Secretariat, </w:t>
      </w:r>
      <w:r w:rsidRPr="007C6403">
        <w:rPr>
          <w:lang w:val="en-US"/>
        </w:rPr>
        <w:t>t</w:t>
      </w:r>
      <w:r w:rsidR="00122E9F" w:rsidRPr="007C6403">
        <w:rPr>
          <w:lang w:val="en-US"/>
        </w:rPr>
        <w:t xml:space="preserve">he delegation of </w:t>
      </w:r>
      <w:r w:rsidR="00793E15" w:rsidRPr="007C6403">
        <w:rPr>
          <w:b/>
          <w:color w:val="000000"/>
          <w:lang w:val="en-US"/>
        </w:rPr>
        <w:t>Côte d’</w:t>
      </w:r>
      <w:r w:rsidR="00C818B3" w:rsidRPr="007C6403">
        <w:rPr>
          <w:b/>
          <w:color w:val="000000"/>
          <w:lang w:val="en-US"/>
        </w:rPr>
        <w:t>Ivoire </w:t>
      </w:r>
      <w:r w:rsidRPr="007C6403">
        <w:rPr>
          <w:color w:val="000000"/>
          <w:lang w:val="en-US"/>
        </w:rPr>
        <w:t xml:space="preserve">noted that the emergencies were all enumerated. The amendment by Austria sought to highlight </w:t>
      </w:r>
      <w:r w:rsidR="00793E15" w:rsidRPr="007C6403">
        <w:rPr>
          <w:color w:val="000000"/>
          <w:lang w:val="en-US"/>
        </w:rPr>
        <w:t>armed conflict</w:t>
      </w:r>
      <w:r w:rsidR="005C6F6F" w:rsidRPr="007C6403">
        <w:rPr>
          <w:color w:val="000000"/>
          <w:lang w:val="en-US"/>
        </w:rPr>
        <w:t xml:space="preserve"> in particular</w:t>
      </w:r>
      <w:r w:rsidR="00793E15" w:rsidRPr="007C6403">
        <w:rPr>
          <w:color w:val="000000"/>
          <w:lang w:val="en-US"/>
        </w:rPr>
        <w:t xml:space="preserve">, which it supported. However, enumerating all the situations defeated the purpose. </w:t>
      </w:r>
      <w:r w:rsidR="005C6F6F" w:rsidRPr="007C6403">
        <w:rPr>
          <w:color w:val="000000"/>
          <w:lang w:val="en-US"/>
        </w:rPr>
        <w:t xml:space="preserve">It </w:t>
      </w:r>
      <w:r w:rsidR="00793E15" w:rsidRPr="007C6403">
        <w:rPr>
          <w:color w:val="000000"/>
          <w:lang w:val="en-US"/>
        </w:rPr>
        <w:t xml:space="preserve">therefore suggested keeping the paragraph vague, in which case all </w:t>
      </w:r>
      <w:r w:rsidR="005C6F6F" w:rsidRPr="007C6403">
        <w:rPr>
          <w:color w:val="000000"/>
          <w:lang w:val="en-US"/>
        </w:rPr>
        <w:t>emergency cases</w:t>
      </w:r>
      <w:r w:rsidR="00793E15" w:rsidRPr="007C6403">
        <w:rPr>
          <w:color w:val="000000"/>
          <w:lang w:val="en-US"/>
        </w:rPr>
        <w:t xml:space="preserve"> would be taken </w:t>
      </w:r>
      <w:r w:rsidRPr="007C6403">
        <w:rPr>
          <w:color w:val="000000"/>
          <w:lang w:val="en-US"/>
        </w:rPr>
        <w:t>into account.</w:t>
      </w:r>
    </w:p>
    <w:p w14:paraId="21D20451" w14:textId="581559A1" w:rsidR="00122E9F" w:rsidRPr="007C6403" w:rsidRDefault="00122E9F"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Senegal</w:t>
      </w:r>
      <w:r w:rsidR="00793E15" w:rsidRPr="007C6403">
        <w:rPr>
          <w:b/>
          <w:color w:val="000000"/>
          <w:lang w:val="en-US"/>
        </w:rPr>
        <w:t xml:space="preserve"> </w:t>
      </w:r>
      <w:r w:rsidR="00793E15" w:rsidRPr="007C6403">
        <w:rPr>
          <w:color w:val="000000"/>
          <w:lang w:val="en-US"/>
        </w:rPr>
        <w:t xml:space="preserve">supported the deletion of Austria’s amendment, adding that there were many cases of emergencies and that it was not desirable to accord priority to </w:t>
      </w:r>
      <w:r w:rsidR="005C6F6F" w:rsidRPr="007C6403">
        <w:rPr>
          <w:color w:val="000000"/>
          <w:lang w:val="en-US"/>
        </w:rPr>
        <w:t>any</w:t>
      </w:r>
      <w:r w:rsidR="00793E15" w:rsidRPr="007C6403">
        <w:rPr>
          <w:color w:val="000000"/>
          <w:lang w:val="en-US"/>
        </w:rPr>
        <w:t xml:space="preserve">. </w:t>
      </w:r>
      <w:r w:rsidR="006A2F21" w:rsidRPr="007C6403">
        <w:rPr>
          <w:color w:val="000000"/>
          <w:lang w:val="en-US"/>
        </w:rPr>
        <w:t xml:space="preserve">It therefore </w:t>
      </w:r>
      <w:r w:rsidR="00793E15" w:rsidRPr="007C6403">
        <w:rPr>
          <w:color w:val="000000"/>
          <w:lang w:val="en-US"/>
        </w:rPr>
        <w:t>prefer</w:t>
      </w:r>
      <w:r w:rsidR="006A2F21" w:rsidRPr="007C6403">
        <w:rPr>
          <w:color w:val="000000"/>
          <w:lang w:val="en-US"/>
        </w:rPr>
        <w:t>red</w:t>
      </w:r>
      <w:r w:rsidR="00793E15" w:rsidRPr="007C6403">
        <w:rPr>
          <w:color w:val="000000"/>
          <w:lang w:val="en-US"/>
        </w:rPr>
        <w:t xml:space="preserve"> to retain the </w:t>
      </w:r>
      <w:r w:rsidR="006A2F21" w:rsidRPr="007C6403">
        <w:rPr>
          <w:color w:val="000000"/>
          <w:lang w:val="en-US"/>
        </w:rPr>
        <w:t>original paragraph.</w:t>
      </w:r>
    </w:p>
    <w:p w14:paraId="156668D2" w14:textId="00C640DF" w:rsidR="00122E9F" w:rsidRPr="007C6403" w:rsidRDefault="00122E9F" w:rsidP="003371C6">
      <w:pPr>
        <w:pStyle w:val="Orateurengris"/>
        <w:spacing w:before="240"/>
        <w:ind w:left="709" w:hanging="709"/>
        <w:rPr>
          <w:color w:val="000000"/>
          <w:lang w:val="en-US"/>
        </w:rPr>
      </w:pPr>
      <w:r w:rsidRPr="007C6403">
        <w:rPr>
          <w:color w:val="000000"/>
          <w:lang w:val="en-US"/>
        </w:rPr>
        <w:t>The</w:t>
      </w:r>
      <w:r w:rsidRPr="007C6403">
        <w:rPr>
          <w:b/>
          <w:color w:val="000000"/>
          <w:lang w:val="en-US"/>
        </w:rPr>
        <w:t xml:space="preserve"> Secretary </w:t>
      </w:r>
      <w:r w:rsidR="00B23C7F" w:rsidRPr="007C6403">
        <w:rPr>
          <w:color w:val="000000"/>
          <w:lang w:val="en-US"/>
        </w:rPr>
        <w:t xml:space="preserve">noted some technical </w:t>
      </w:r>
      <w:r w:rsidR="005C6F6F" w:rsidRPr="007C6403">
        <w:rPr>
          <w:color w:val="000000"/>
          <w:lang w:val="en-US"/>
        </w:rPr>
        <w:t>glitches on the screen</w:t>
      </w:r>
      <w:r w:rsidR="00B23C7F" w:rsidRPr="007C6403">
        <w:rPr>
          <w:color w:val="000000"/>
          <w:lang w:val="en-US"/>
        </w:rPr>
        <w:t xml:space="preserve">, but the paragraph would include </w:t>
      </w:r>
      <w:r w:rsidR="00C818B3" w:rsidRPr="007C6403">
        <w:rPr>
          <w:color w:val="000000"/>
          <w:lang w:val="en-US"/>
        </w:rPr>
        <w:t>natural disas</w:t>
      </w:r>
      <w:r w:rsidR="00B23C7F" w:rsidRPr="007C6403">
        <w:rPr>
          <w:color w:val="000000"/>
          <w:lang w:val="en-US"/>
        </w:rPr>
        <w:t>ters and displaced persons, as mentioned by Turkey.</w:t>
      </w:r>
    </w:p>
    <w:p w14:paraId="21823CCD" w14:textId="09D999EF" w:rsidR="00122E9F" w:rsidRPr="007C6403" w:rsidRDefault="00122E9F"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C818B3" w:rsidRPr="007C6403">
        <w:rPr>
          <w:color w:val="000000"/>
          <w:lang w:val="en-US"/>
        </w:rPr>
        <w:t>agree</w:t>
      </w:r>
      <w:r w:rsidR="00B23C7F" w:rsidRPr="007C6403">
        <w:rPr>
          <w:color w:val="000000"/>
          <w:lang w:val="en-US"/>
        </w:rPr>
        <w:t>d</w:t>
      </w:r>
      <w:r w:rsidR="00C818B3" w:rsidRPr="007C6403">
        <w:rPr>
          <w:color w:val="000000"/>
          <w:lang w:val="en-US"/>
        </w:rPr>
        <w:t xml:space="preserve"> with </w:t>
      </w:r>
      <w:r w:rsidR="00B23C7F" w:rsidRPr="007C6403">
        <w:rPr>
          <w:color w:val="000000"/>
          <w:lang w:val="en-US"/>
        </w:rPr>
        <w:t xml:space="preserve">Turkey that ‘in particular’ was a form </w:t>
      </w:r>
      <w:r w:rsidR="00C818B3" w:rsidRPr="007C6403">
        <w:rPr>
          <w:color w:val="000000"/>
          <w:lang w:val="en-US"/>
        </w:rPr>
        <w:t xml:space="preserve">of </w:t>
      </w:r>
      <w:r w:rsidR="00B23C7F" w:rsidRPr="007C6403">
        <w:rPr>
          <w:color w:val="000000"/>
          <w:lang w:val="en-US"/>
        </w:rPr>
        <w:t xml:space="preserve">prioritization, in which case ‘in particular’ could be replaced </w:t>
      </w:r>
      <w:r w:rsidR="00673342" w:rsidRPr="007C6403">
        <w:rPr>
          <w:color w:val="000000"/>
          <w:lang w:val="en-US"/>
        </w:rPr>
        <w:t>with</w:t>
      </w:r>
      <w:r w:rsidR="00B23C7F" w:rsidRPr="007C6403">
        <w:rPr>
          <w:color w:val="000000"/>
          <w:lang w:val="en-US"/>
        </w:rPr>
        <w:t xml:space="preserve"> ‘including’</w:t>
      </w:r>
      <w:r w:rsidR="00C818B3" w:rsidRPr="007C6403">
        <w:rPr>
          <w:color w:val="000000"/>
          <w:lang w:val="en-US"/>
        </w:rPr>
        <w:t>.</w:t>
      </w:r>
    </w:p>
    <w:p w14:paraId="0C670D4F" w14:textId="50B36049" w:rsidR="00B23C7F" w:rsidRPr="007C6403" w:rsidRDefault="00122E9F"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Cyprus</w:t>
      </w:r>
      <w:r w:rsidRPr="007C6403">
        <w:rPr>
          <w:b/>
          <w:color w:val="000000"/>
          <w:lang w:val="en-US"/>
        </w:rPr>
        <w:t xml:space="preserve"> </w:t>
      </w:r>
      <w:r w:rsidR="00B23C7F" w:rsidRPr="007C6403">
        <w:rPr>
          <w:color w:val="000000"/>
          <w:lang w:val="en-US"/>
        </w:rPr>
        <w:t xml:space="preserve">agreed with the original amendment by Austria, adding that </w:t>
      </w:r>
      <w:r w:rsidR="004A79BE" w:rsidRPr="007C6403">
        <w:rPr>
          <w:color w:val="000000"/>
          <w:lang w:val="en-US"/>
        </w:rPr>
        <w:t>there was a risk of omission in enumerating the situations otherwise</w:t>
      </w:r>
      <w:r w:rsidR="0008182D" w:rsidRPr="007C6403">
        <w:rPr>
          <w:color w:val="000000"/>
          <w:lang w:val="en-US"/>
        </w:rPr>
        <w:t>;</w:t>
      </w:r>
      <w:r w:rsidR="004A79BE" w:rsidRPr="007C6403">
        <w:rPr>
          <w:color w:val="000000"/>
          <w:lang w:val="en-US"/>
        </w:rPr>
        <w:t xml:space="preserve"> the amendment highlighted the special case of armed conflict.</w:t>
      </w:r>
    </w:p>
    <w:p w14:paraId="29FA9DBC" w14:textId="0C81AFFC"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Armenia</w:t>
      </w:r>
      <w:r w:rsidRPr="007C6403">
        <w:rPr>
          <w:b/>
          <w:color w:val="000000"/>
          <w:lang w:val="en-US"/>
        </w:rPr>
        <w:t xml:space="preserve"> </w:t>
      </w:r>
      <w:r w:rsidR="00C818B3" w:rsidRPr="007C6403">
        <w:rPr>
          <w:color w:val="000000"/>
          <w:lang w:val="en-US"/>
        </w:rPr>
        <w:t>insist</w:t>
      </w:r>
      <w:r w:rsidR="00386C9E" w:rsidRPr="007C6403">
        <w:rPr>
          <w:color w:val="000000"/>
          <w:lang w:val="en-US"/>
        </w:rPr>
        <w:t>ed</w:t>
      </w:r>
      <w:r w:rsidR="00C818B3" w:rsidRPr="007C6403">
        <w:rPr>
          <w:color w:val="000000"/>
          <w:lang w:val="en-US"/>
        </w:rPr>
        <w:t xml:space="preserve"> on </w:t>
      </w:r>
      <w:r w:rsidR="00386C9E" w:rsidRPr="007C6403">
        <w:rPr>
          <w:color w:val="000000"/>
          <w:lang w:val="en-US"/>
        </w:rPr>
        <w:t xml:space="preserve">its </w:t>
      </w:r>
      <w:r w:rsidR="00C818B3" w:rsidRPr="007C6403">
        <w:rPr>
          <w:color w:val="000000"/>
          <w:lang w:val="en-US"/>
        </w:rPr>
        <w:t xml:space="preserve">earlier comment </w:t>
      </w:r>
      <w:r w:rsidR="00386C9E" w:rsidRPr="007C6403">
        <w:rPr>
          <w:color w:val="000000"/>
          <w:lang w:val="en-US"/>
        </w:rPr>
        <w:t xml:space="preserve">that other situations would then have to be enumerated, such as man-made or industrial catastrophes, and the list would not therefore be exhaustive. All these situations could be </w:t>
      </w:r>
      <w:r w:rsidR="00C818B3" w:rsidRPr="007C6403">
        <w:rPr>
          <w:color w:val="000000"/>
          <w:lang w:val="en-US"/>
        </w:rPr>
        <w:t xml:space="preserve">considered emergencies. </w:t>
      </w:r>
      <w:r w:rsidR="00386C9E" w:rsidRPr="007C6403">
        <w:rPr>
          <w:color w:val="000000"/>
          <w:lang w:val="en-US"/>
        </w:rPr>
        <w:t xml:space="preserve">Thus, it was </w:t>
      </w:r>
      <w:r w:rsidR="00C818B3" w:rsidRPr="007C6403">
        <w:rPr>
          <w:color w:val="000000"/>
          <w:lang w:val="en-US"/>
        </w:rPr>
        <w:t xml:space="preserve">more appropriate </w:t>
      </w:r>
      <w:r w:rsidR="00386C9E" w:rsidRPr="007C6403">
        <w:rPr>
          <w:color w:val="000000"/>
          <w:lang w:val="en-US"/>
        </w:rPr>
        <w:t>to retain the simple term ‘</w:t>
      </w:r>
      <w:r w:rsidR="00C818B3" w:rsidRPr="007C6403">
        <w:rPr>
          <w:color w:val="000000"/>
          <w:lang w:val="en-US"/>
        </w:rPr>
        <w:t>emergencies</w:t>
      </w:r>
      <w:r w:rsidR="005C6F6F" w:rsidRPr="007C6403">
        <w:rPr>
          <w:color w:val="000000"/>
          <w:lang w:val="en-US"/>
        </w:rPr>
        <w:t>’</w:t>
      </w:r>
      <w:r w:rsidR="00386C9E" w:rsidRPr="007C6403">
        <w:rPr>
          <w:color w:val="000000"/>
          <w:lang w:val="en-US"/>
        </w:rPr>
        <w:t>.</w:t>
      </w:r>
    </w:p>
    <w:p w14:paraId="6555514E" w14:textId="6648FEDB" w:rsidR="00386C9E" w:rsidRPr="007C6403" w:rsidRDefault="00B2299E" w:rsidP="003371C6">
      <w:pPr>
        <w:pStyle w:val="Orateurengris"/>
        <w:spacing w:before="240"/>
        <w:ind w:left="709" w:hanging="709"/>
        <w:rPr>
          <w:color w:val="000000"/>
          <w:lang w:val="en-US"/>
        </w:rPr>
      </w:pPr>
      <w:r w:rsidRPr="007C6403">
        <w:rPr>
          <w:lang w:val="en-US"/>
        </w:rPr>
        <w:t>For the sake of time, t</w:t>
      </w:r>
      <w:r w:rsidR="007C3FD2" w:rsidRPr="007C6403">
        <w:rPr>
          <w:lang w:val="en-US"/>
        </w:rPr>
        <w:t xml:space="preserve">he delegation of </w:t>
      </w:r>
      <w:r w:rsidR="00C818B3" w:rsidRPr="007C6403">
        <w:rPr>
          <w:b/>
          <w:color w:val="000000"/>
          <w:lang w:val="en-US"/>
        </w:rPr>
        <w:t>Zambia</w:t>
      </w:r>
      <w:r w:rsidR="007C3FD2" w:rsidRPr="007C6403">
        <w:rPr>
          <w:b/>
          <w:color w:val="000000"/>
          <w:lang w:val="en-US"/>
        </w:rPr>
        <w:t xml:space="preserve"> </w:t>
      </w:r>
      <w:r w:rsidRPr="007C6403">
        <w:rPr>
          <w:color w:val="000000"/>
          <w:lang w:val="en-US"/>
        </w:rPr>
        <w:t>had refrained from this debate</w:t>
      </w:r>
      <w:r w:rsidR="00AB5D9E" w:rsidRPr="007C6403">
        <w:rPr>
          <w:color w:val="000000"/>
          <w:lang w:val="en-US"/>
        </w:rPr>
        <w:t>,</w:t>
      </w:r>
      <w:r w:rsidRPr="007C6403">
        <w:rPr>
          <w:color w:val="000000"/>
          <w:lang w:val="en-US"/>
        </w:rPr>
        <w:t xml:space="preserve"> but it </w:t>
      </w:r>
      <w:r w:rsidR="00AB5D9E" w:rsidRPr="007C6403">
        <w:rPr>
          <w:color w:val="000000"/>
          <w:lang w:val="en-US"/>
        </w:rPr>
        <w:t xml:space="preserve">now </w:t>
      </w:r>
      <w:r w:rsidRPr="007C6403">
        <w:rPr>
          <w:color w:val="000000"/>
          <w:lang w:val="en-US"/>
        </w:rPr>
        <w:t xml:space="preserve">wished to </w:t>
      </w:r>
      <w:r w:rsidR="00C818B3" w:rsidRPr="007C6403">
        <w:rPr>
          <w:color w:val="000000"/>
          <w:lang w:val="en-US"/>
        </w:rPr>
        <w:t xml:space="preserve">add </w:t>
      </w:r>
      <w:r w:rsidRPr="007C6403">
        <w:rPr>
          <w:color w:val="000000"/>
          <w:lang w:val="en-US"/>
        </w:rPr>
        <w:t xml:space="preserve">its </w:t>
      </w:r>
      <w:r w:rsidR="00C818B3" w:rsidRPr="007C6403">
        <w:rPr>
          <w:color w:val="000000"/>
          <w:lang w:val="en-US"/>
        </w:rPr>
        <w:t xml:space="preserve">voice to </w:t>
      </w:r>
      <w:r w:rsidRPr="007C6403">
        <w:rPr>
          <w:color w:val="000000"/>
          <w:lang w:val="en-US"/>
        </w:rPr>
        <w:t xml:space="preserve">the comments by </w:t>
      </w:r>
      <w:r w:rsidR="00AB5D9E" w:rsidRPr="007C6403">
        <w:rPr>
          <w:color w:val="000000"/>
          <w:lang w:val="en-US"/>
        </w:rPr>
        <w:t xml:space="preserve">Armenia and Cuba, adding that there was no need for the Committee to complicate matters and list all the emergencies. It would therefore be more judicious to leave the original paragraph intact; it would limit the scope of the </w:t>
      </w:r>
      <w:r w:rsidR="00C818B3" w:rsidRPr="007C6403">
        <w:rPr>
          <w:color w:val="000000"/>
          <w:lang w:val="en-US"/>
        </w:rPr>
        <w:t xml:space="preserve">provision </w:t>
      </w:r>
      <w:r w:rsidR="00AB5D9E" w:rsidRPr="007C6403">
        <w:rPr>
          <w:color w:val="000000"/>
          <w:lang w:val="en-US"/>
        </w:rPr>
        <w:t xml:space="preserve">otherwise </w:t>
      </w:r>
      <w:r w:rsidR="00C818B3" w:rsidRPr="007C6403">
        <w:rPr>
          <w:color w:val="000000"/>
          <w:lang w:val="en-US"/>
        </w:rPr>
        <w:t xml:space="preserve">if the emergencies </w:t>
      </w:r>
      <w:r w:rsidR="00AB5D9E" w:rsidRPr="007C6403">
        <w:rPr>
          <w:color w:val="000000"/>
          <w:lang w:val="en-US"/>
        </w:rPr>
        <w:t>were listed</w:t>
      </w:r>
      <w:r w:rsidR="00C818B3" w:rsidRPr="007C6403">
        <w:rPr>
          <w:color w:val="000000"/>
          <w:lang w:val="en-US"/>
        </w:rPr>
        <w:t>.</w:t>
      </w:r>
    </w:p>
    <w:p w14:paraId="71465D69" w14:textId="19660D20"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Philippines</w:t>
      </w:r>
      <w:r w:rsidRPr="007C6403">
        <w:rPr>
          <w:b/>
          <w:color w:val="000000"/>
          <w:lang w:val="en-US"/>
        </w:rPr>
        <w:t xml:space="preserve"> </w:t>
      </w:r>
      <w:r w:rsidR="00386C9E" w:rsidRPr="007C6403">
        <w:rPr>
          <w:color w:val="000000"/>
          <w:lang w:val="en-US"/>
        </w:rPr>
        <w:t>proposed a compromise to Palestine’s amendment, which read, ‘</w:t>
      </w:r>
      <w:r w:rsidR="00C818B3" w:rsidRPr="007C6403">
        <w:rPr>
          <w:color w:val="000000"/>
          <w:lang w:val="en-US"/>
        </w:rPr>
        <w:t>including but not limited to cases of armed conflict, natural disast</w:t>
      </w:r>
      <w:r w:rsidR="00386C9E" w:rsidRPr="007C6403">
        <w:rPr>
          <w:color w:val="000000"/>
          <w:lang w:val="en-US"/>
        </w:rPr>
        <w:t>ers and displaced people’</w:t>
      </w:r>
      <w:r w:rsidR="00C818B3" w:rsidRPr="007C6403">
        <w:rPr>
          <w:color w:val="000000"/>
          <w:lang w:val="en-US"/>
        </w:rPr>
        <w:t>.</w:t>
      </w:r>
    </w:p>
    <w:p w14:paraId="36628240" w14:textId="7B1237DF" w:rsidR="007C3FD2" w:rsidRPr="007C6403" w:rsidRDefault="007C3FD2" w:rsidP="003371C6">
      <w:pPr>
        <w:pStyle w:val="Orateurengris"/>
        <w:spacing w:before="240"/>
        <w:ind w:left="709" w:hanging="709"/>
        <w:rPr>
          <w:color w:val="000000"/>
          <w:lang w:val="en-US"/>
        </w:rPr>
      </w:pPr>
      <w:r w:rsidRPr="007C6403">
        <w:rPr>
          <w:color w:val="000000"/>
          <w:lang w:val="en-US"/>
        </w:rPr>
        <w:t xml:space="preserve">The </w:t>
      </w:r>
      <w:r w:rsidR="00C818B3" w:rsidRPr="007C6403">
        <w:rPr>
          <w:b/>
          <w:color w:val="000000"/>
          <w:lang w:val="en-US"/>
        </w:rPr>
        <w:t>Secretary</w:t>
      </w:r>
      <w:r w:rsidRPr="007C6403">
        <w:rPr>
          <w:b/>
          <w:color w:val="000000"/>
          <w:lang w:val="en-US"/>
        </w:rPr>
        <w:t xml:space="preserve"> </w:t>
      </w:r>
      <w:r w:rsidR="00AB5D9E" w:rsidRPr="007C6403">
        <w:rPr>
          <w:color w:val="000000"/>
          <w:lang w:val="en-US"/>
        </w:rPr>
        <w:t xml:space="preserve">clarified that the Secretariat would continue </w:t>
      </w:r>
      <w:r w:rsidR="00C818B3" w:rsidRPr="007C6403">
        <w:rPr>
          <w:color w:val="000000"/>
          <w:lang w:val="en-US"/>
        </w:rPr>
        <w:t xml:space="preserve">to </w:t>
      </w:r>
      <w:r w:rsidR="00AB5D9E" w:rsidRPr="007C6403">
        <w:rPr>
          <w:color w:val="000000"/>
          <w:lang w:val="en-US"/>
        </w:rPr>
        <w:t>work</w:t>
      </w:r>
      <w:r w:rsidR="00C818B3" w:rsidRPr="007C6403">
        <w:rPr>
          <w:color w:val="000000"/>
          <w:lang w:val="en-US"/>
        </w:rPr>
        <w:t xml:space="preserve"> on </w:t>
      </w:r>
      <w:r w:rsidR="00AB5D9E" w:rsidRPr="007C6403">
        <w:rPr>
          <w:color w:val="000000"/>
          <w:lang w:val="en-US"/>
        </w:rPr>
        <w:t xml:space="preserve">the issue of </w:t>
      </w:r>
      <w:r w:rsidR="0008182D" w:rsidRPr="007C6403">
        <w:rPr>
          <w:color w:val="000000"/>
          <w:lang w:val="en-US"/>
        </w:rPr>
        <w:t>ICH</w:t>
      </w:r>
      <w:r w:rsidR="00AB5D9E" w:rsidRPr="007C6403">
        <w:rPr>
          <w:color w:val="000000"/>
          <w:lang w:val="en-US"/>
        </w:rPr>
        <w:t xml:space="preserve"> in emergencies, adding that this was the </w:t>
      </w:r>
      <w:r w:rsidR="00C818B3" w:rsidRPr="007C6403">
        <w:rPr>
          <w:color w:val="000000"/>
          <w:lang w:val="en-US"/>
        </w:rPr>
        <w:t xml:space="preserve">first opening </w:t>
      </w:r>
      <w:r w:rsidR="005C6F6F" w:rsidRPr="007C6403">
        <w:rPr>
          <w:color w:val="000000"/>
          <w:lang w:val="en-US"/>
        </w:rPr>
        <w:t>and not the tying up</w:t>
      </w:r>
      <w:r w:rsidR="00AB5D9E" w:rsidRPr="007C6403">
        <w:rPr>
          <w:color w:val="000000"/>
          <w:lang w:val="en-US"/>
        </w:rPr>
        <w:t xml:space="preserve"> of the issue</w:t>
      </w:r>
      <w:r w:rsidR="005C6F6F" w:rsidRPr="007C6403">
        <w:rPr>
          <w:color w:val="000000"/>
          <w:lang w:val="en-US"/>
        </w:rPr>
        <w:t>,</w:t>
      </w:r>
      <w:r w:rsidR="00AB5D9E" w:rsidRPr="007C6403">
        <w:rPr>
          <w:color w:val="000000"/>
          <w:lang w:val="en-US"/>
        </w:rPr>
        <w:t xml:space="preserve"> and it would return to the issue at the next C</w:t>
      </w:r>
      <w:r w:rsidR="00C818B3" w:rsidRPr="007C6403">
        <w:rPr>
          <w:color w:val="000000"/>
          <w:lang w:val="en-US"/>
        </w:rPr>
        <w:t>ommittee.</w:t>
      </w:r>
    </w:p>
    <w:p w14:paraId="55E6B393" w14:textId="04F66F82" w:rsidR="007C3FD2" w:rsidRPr="007C6403" w:rsidRDefault="007C3FD2"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Chairperson </w:t>
      </w:r>
      <w:r w:rsidR="00526E4E" w:rsidRPr="007C6403">
        <w:rPr>
          <w:color w:val="000000"/>
          <w:lang w:val="en-US"/>
        </w:rPr>
        <w:t>remarked on the importance of the Secretary’s comment, urging the Committee to come up with terminology</w:t>
      </w:r>
      <w:r w:rsidR="00C818B3" w:rsidRPr="007C6403">
        <w:rPr>
          <w:color w:val="000000"/>
          <w:lang w:val="en-US"/>
        </w:rPr>
        <w:t xml:space="preserve"> </w:t>
      </w:r>
      <w:r w:rsidR="00526E4E" w:rsidRPr="007C6403">
        <w:rPr>
          <w:color w:val="000000"/>
          <w:lang w:val="en-US"/>
        </w:rPr>
        <w:t xml:space="preserve">that </w:t>
      </w:r>
      <w:r w:rsidR="00C818B3" w:rsidRPr="007C6403">
        <w:rPr>
          <w:color w:val="000000"/>
          <w:lang w:val="en-US"/>
        </w:rPr>
        <w:t>reflect</w:t>
      </w:r>
      <w:r w:rsidR="005C6F6F" w:rsidRPr="007C6403">
        <w:rPr>
          <w:color w:val="000000"/>
          <w:lang w:val="en-US"/>
        </w:rPr>
        <w:t>ed</w:t>
      </w:r>
      <w:r w:rsidR="00C818B3" w:rsidRPr="007C6403">
        <w:rPr>
          <w:color w:val="000000"/>
          <w:lang w:val="en-US"/>
        </w:rPr>
        <w:t xml:space="preserve"> the spirit of what </w:t>
      </w:r>
      <w:r w:rsidR="005C6F6F" w:rsidRPr="007C6403">
        <w:rPr>
          <w:color w:val="000000"/>
          <w:lang w:val="en-US"/>
        </w:rPr>
        <w:t>was</w:t>
      </w:r>
      <w:r w:rsidR="00526E4E" w:rsidRPr="007C6403">
        <w:rPr>
          <w:color w:val="000000"/>
          <w:lang w:val="en-US"/>
        </w:rPr>
        <w:t xml:space="preserve"> implied in the </w:t>
      </w:r>
      <w:r w:rsidR="00C818B3" w:rsidRPr="007C6403">
        <w:rPr>
          <w:color w:val="000000"/>
          <w:lang w:val="en-US"/>
        </w:rPr>
        <w:t>paragraph</w:t>
      </w:r>
      <w:r w:rsidR="00526E4E" w:rsidRPr="007C6403">
        <w:rPr>
          <w:color w:val="000000"/>
          <w:lang w:val="en-US"/>
        </w:rPr>
        <w:t xml:space="preserve"> in an inclusive manner.</w:t>
      </w:r>
    </w:p>
    <w:p w14:paraId="333858BC" w14:textId="7D208DB0"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Turkey</w:t>
      </w:r>
      <w:r w:rsidRPr="007C6403">
        <w:rPr>
          <w:b/>
          <w:color w:val="000000"/>
          <w:lang w:val="en-US"/>
        </w:rPr>
        <w:t xml:space="preserve"> </w:t>
      </w:r>
      <w:r w:rsidR="005C6F6F" w:rsidRPr="007C6403">
        <w:rPr>
          <w:color w:val="000000"/>
          <w:lang w:val="en-US"/>
        </w:rPr>
        <w:t>insisted</w:t>
      </w:r>
      <w:r w:rsidR="003F6EBD" w:rsidRPr="007C6403">
        <w:rPr>
          <w:color w:val="000000"/>
          <w:lang w:val="en-US"/>
        </w:rPr>
        <w:t xml:space="preserve"> that it was very important to include the case for natural disasters and displaced persons, particularly as situations d</w:t>
      </w:r>
      <w:r w:rsidR="005C6F6F" w:rsidRPr="007C6403">
        <w:rPr>
          <w:color w:val="000000"/>
          <w:lang w:val="en-US"/>
        </w:rPr>
        <w:t>iffered depending on the region</w:t>
      </w:r>
      <w:r w:rsidR="003F6EBD" w:rsidRPr="007C6403">
        <w:rPr>
          <w:color w:val="000000"/>
          <w:lang w:val="en-US"/>
        </w:rPr>
        <w:t xml:space="preserve"> and </w:t>
      </w:r>
      <w:r w:rsidR="0008182D" w:rsidRPr="007C6403">
        <w:rPr>
          <w:color w:val="000000"/>
          <w:lang w:val="en-US"/>
        </w:rPr>
        <w:t xml:space="preserve">they </w:t>
      </w:r>
      <w:r w:rsidR="003F6EBD" w:rsidRPr="007C6403">
        <w:rPr>
          <w:color w:val="000000"/>
          <w:lang w:val="en-US"/>
        </w:rPr>
        <w:t xml:space="preserve">therefore carried equal weight. However, it would prefer to keep the original text if both Austria and </w:t>
      </w:r>
      <w:r w:rsidR="00C818B3" w:rsidRPr="007C6403">
        <w:rPr>
          <w:color w:val="000000"/>
          <w:lang w:val="en-US"/>
        </w:rPr>
        <w:t xml:space="preserve">Palestine </w:t>
      </w:r>
      <w:r w:rsidR="003F6EBD" w:rsidRPr="007C6403">
        <w:rPr>
          <w:color w:val="000000"/>
          <w:lang w:val="en-US"/>
        </w:rPr>
        <w:t xml:space="preserve">could </w:t>
      </w:r>
      <w:r w:rsidR="00C818B3" w:rsidRPr="007C6403">
        <w:rPr>
          <w:color w:val="000000"/>
          <w:lang w:val="en-US"/>
        </w:rPr>
        <w:t xml:space="preserve">go </w:t>
      </w:r>
      <w:r w:rsidR="003F6EBD" w:rsidRPr="007C6403">
        <w:rPr>
          <w:color w:val="000000"/>
          <w:lang w:val="en-US"/>
        </w:rPr>
        <w:t xml:space="preserve">along with </w:t>
      </w:r>
      <w:r w:rsidR="005C6F6F" w:rsidRPr="007C6403">
        <w:rPr>
          <w:color w:val="000000"/>
          <w:lang w:val="en-US"/>
        </w:rPr>
        <w:t xml:space="preserve">its </w:t>
      </w:r>
      <w:r w:rsidR="003F6EBD" w:rsidRPr="007C6403">
        <w:rPr>
          <w:color w:val="000000"/>
          <w:lang w:val="en-US"/>
        </w:rPr>
        <w:t>proposal.</w:t>
      </w:r>
    </w:p>
    <w:p w14:paraId="0B479CB7" w14:textId="64E8935E"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Austria</w:t>
      </w:r>
      <w:r w:rsidRPr="007C6403">
        <w:rPr>
          <w:b/>
          <w:color w:val="000000"/>
          <w:lang w:val="en-US"/>
        </w:rPr>
        <w:t xml:space="preserve"> </w:t>
      </w:r>
      <w:r w:rsidR="00386C9E" w:rsidRPr="007C6403">
        <w:rPr>
          <w:color w:val="000000"/>
          <w:lang w:val="en-US"/>
        </w:rPr>
        <w:t xml:space="preserve">was willing to go along with the </w:t>
      </w:r>
      <w:r w:rsidR="00C818B3" w:rsidRPr="007C6403">
        <w:rPr>
          <w:color w:val="000000"/>
          <w:lang w:val="en-US"/>
        </w:rPr>
        <w:t>consensus</w:t>
      </w:r>
      <w:r w:rsidR="00386C9E" w:rsidRPr="007C6403">
        <w:rPr>
          <w:color w:val="000000"/>
          <w:lang w:val="en-US"/>
        </w:rPr>
        <w:t xml:space="preserve"> and withdraw</w:t>
      </w:r>
      <w:r w:rsidR="00C818B3" w:rsidRPr="007C6403">
        <w:rPr>
          <w:color w:val="000000"/>
          <w:lang w:val="en-US"/>
        </w:rPr>
        <w:t>.</w:t>
      </w:r>
    </w:p>
    <w:p w14:paraId="1B15F9B8" w14:textId="496A75DC"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130BF6" w:rsidRPr="007C6403">
        <w:rPr>
          <w:color w:val="000000"/>
          <w:lang w:val="en-US"/>
        </w:rPr>
        <w:t xml:space="preserve">returned to the proposal by the </w:t>
      </w:r>
      <w:r w:rsidR="00C818B3" w:rsidRPr="007C6403">
        <w:rPr>
          <w:color w:val="000000"/>
          <w:lang w:val="en-US"/>
        </w:rPr>
        <w:t>Philippines</w:t>
      </w:r>
      <w:r w:rsidR="0008182D" w:rsidRPr="007C6403">
        <w:rPr>
          <w:color w:val="000000"/>
          <w:lang w:val="en-US"/>
        </w:rPr>
        <w:t>;</w:t>
      </w:r>
      <w:r w:rsidR="00C818B3" w:rsidRPr="007C6403">
        <w:rPr>
          <w:color w:val="000000"/>
          <w:lang w:val="en-US"/>
        </w:rPr>
        <w:t xml:space="preserve"> </w:t>
      </w:r>
      <w:r w:rsidR="0008182D" w:rsidRPr="007C6403">
        <w:rPr>
          <w:color w:val="000000"/>
          <w:lang w:val="en-US"/>
        </w:rPr>
        <w:t xml:space="preserve">it </w:t>
      </w:r>
      <w:r w:rsidR="005C6F6F" w:rsidRPr="007C6403">
        <w:rPr>
          <w:color w:val="000000"/>
          <w:lang w:val="en-US"/>
        </w:rPr>
        <w:t>seemed to address</w:t>
      </w:r>
      <w:r w:rsidR="00130BF6" w:rsidRPr="007C6403">
        <w:rPr>
          <w:color w:val="000000"/>
          <w:lang w:val="en-US"/>
        </w:rPr>
        <w:t xml:space="preserve"> the issue, and </w:t>
      </w:r>
      <w:r w:rsidR="00C818B3" w:rsidRPr="007C6403">
        <w:rPr>
          <w:color w:val="000000"/>
          <w:lang w:val="en-US"/>
        </w:rPr>
        <w:t xml:space="preserve">could be accepted </w:t>
      </w:r>
      <w:r w:rsidR="00130BF6" w:rsidRPr="007C6403">
        <w:rPr>
          <w:color w:val="000000"/>
          <w:lang w:val="en-US"/>
        </w:rPr>
        <w:t xml:space="preserve">since </w:t>
      </w:r>
      <w:r w:rsidR="00C818B3" w:rsidRPr="007C6403">
        <w:rPr>
          <w:color w:val="000000"/>
          <w:lang w:val="en-US"/>
        </w:rPr>
        <w:t xml:space="preserve">it </w:t>
      </w:r>
      <w:r w:rsidR="00130BF6" w:rsidRPr="007C6403">
        <w:rPr>
          <w:color w:val="000000"/>
          <w:lang w:val="en-US"/>
        </w:rPr>
        <w:t xml:space="preserve">was </w:t>
      </w:r>
      <w:r w:rsidR="00924176" w:rsidRPr="007C6403">
        <w:rPr>
          <w:color w:val="000000"/>
          <w:lang w:val="en-US"/>
        </w:rPr>
        <w:t xml:space="preserve">neither </w:t>
      </w:r>
      <w:r w:rsidR="00130BF6" w:rsidRPr="007C6403">
        <w:rPr>
          <w:color w:val="000000"/>
          <w:lang w:val="en-US"/>
        </w:rPr>
        <w:t xml:space="preserve">restrictive </w:t>
      </w:r>
      <w:r w:rsidR="005C6F6F" w:rsidRPr="007C6403">
        <w:rPr>
          <w:color w:val="000000"/>
          <w:lang w:val="en-US"/>
        </w:rPr>
        <w:t>nor exclusive, i.e. i</w:t>
      </w:r>
      <w:r w:rsidR="00924176" w:rsidRPr="007C6403">
        <w:rPr>
          <w:color w:val="000000"/>
          <w:lang w:val="en-US"/>
        </w:rPr>
        <w:t>t simply highlight</w:t>
      </w:r>
      <w:r w:rsidR="0008182D" w:rsidRPr="007C6403">
        <w:rPr>
          <w:color w:val="000000"/>
          <w:lang w:val="en-US"/>
        </w:rPr>
        <w:t>ed</w:t>
      </w:r>
      <w:r w:rsidR="00924176" w:rsidRPr="007C6403">
        <w:rPr>
          <w:color w:val="000000"/>
          <w:lang w:val="en-US"/>
        </w:rPr>
        <w:t xml:space="preserve"> the three emergencies considered the </w:t>
      </w:r>
      <w:r w:rsidR="00C818B3" w:rsidRPr="007C6403">
        <w:rPr>
          <w:color w:val="000000"/>
          <w:lang w:val="en-US"/>
        </w:rPr>
        <w:t>most important.</w:t>
      </w:r>
    </w:p>
    <w:p w14:paraId="09E62AA4" w14:textId="010DFEA1"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Pr="007C6403">
        <w:rPr>
          <w:b/>
          <w:lang w:val="en-US"/>
        </w:rPr>
        <w:t>Cuba</w:t>
      </w:r>
      <w:r w:rsidR="00924176" w:rsidRPr="007C6403">
        <w:rPr>
          <w:color w:val="000000"/>
          <w:lang w:val="en-US"/>
        </w:rPr>
        <w:t xml:space="preserve"> believed that natural disasters for some countries was more </w:t>
      </w:r>
      <w:r w:rsidR="00C818B3" w:rsidRPr="007C6403">
        <w:rPr>
          <w:color w:val="000000"/>
          <w:lang w:val="en-US"/>
        </w:rPr>
        <w:t xml:space="preserve">important, </w:t>
      </w:r>
      <w:r w:rsidR="00924176" w:rsidRPr="007C6403">
        <w:rPr>
          <w:color w:val="000000"/>
          <w:lang w:val="en-US"/>
        </w:rPr>
        <w:t xml:space="preserve">adding that the </w:t>
      </w:r>
      <w:r w:rsidR="00C818B3" w:rsidRPr="007C6403">
        <w:rPr>
          <w:color w:val="000000"/>
          <w:lang w:val="en-US"/>
        </w:rPr>
        <w:t>Philippines’ solution</w:t>
      </w:r>
      <w:r w:rsidR="00924176" w:rsidRPr="007C6403">
        <w:rPr>
          <w:color w:val="000000"/>
          <w:lang w:val="en-US"/>
        </w:rPr>
        <w:t>,</w:t>
      </w:r>
      <w:r w:rsidR="00C818B3" w:rsidRPr="007C6403">
        <w:rPr>
          <w:color w:val="000000"/>
          <w:lang w:val="en-US"/>
        </w:rPr>
        <w:t xml:space="preserve"> as supported by Palestine</w:t>
      </w:r>
      <w:r w:rsidR="00924176" w:rsidRPr="007C6403">
        <w:rPr>
          <w:color w:val="000000"/>
          <w:lang w:val="en-US"/>
        </w:rPr>
        <w:t>,</w:t>
      </w:r>
      <w:r w:rsidR="00C818B3" w:rsidRPr="007C6403">
        <w:rPr>
          <w:color w:val="000000"/>
          <w:lang w:val="en-US"/>
        </w:rPr>
        <w:t xml:space="preserve"> could be the way forward. </w:t>
      </w:r>
      <w:r w:rsidR="00924176" w:rsidRPr="007C6403">
        <w:rPr>
          <w:color w:val="000000"/>
          <w:lang w:val="en-US"/>
        </w:rPr>
        <w:t xml:space="preserve">In any case, the Committee had to </w:t>
      </w:r>
      <w:r w:rsidR="00C818B3" w:rsidRPr="007C6403">
        <w:rPr>
          <w:color w:val="000000"/>
          <w:lang w:val="en-US"/>
        </w:rPr>
        <w:t xml:space="preserve">wait </w:t>
      </w:r>
      <w:r w:rsidR="00924176" w:rsidRPr="007C6403">
        <w:rPr>
          <w:color w:val="000000"/>
          <w:lang w:val="en-US"/>
        </w:rPr>
        <w:t xml:space="preserve">upon the </w:t>
      </w:r>
      <w:r w:rsidR="00C818B3" w:rsidRPr="007C6403">
        <w:rPr>
          <w:color w:val="000000"/>
          <w:lang w:val="en-US"/>
        </w:rPr>
        <w:t xml:space="preserve">decision by the General Conference </w:t>
      </w:r>
      <w:r w:rsidR="00924176" w:rsidRPr="007C6403">
        <w:rPr>
          <w:color w:val="000000"/>
          <w:lang w:val="en-US"/>
        </w:rPr>
        <w:t xml:space="preserve">on </w:t>
      </w:r>
      <w:r w:rsidR="00C818B3" w:rsidRPr="007C6403">
        <w:rPr>
          <w:color w:val="000000"/>
          <w:lang w:val="en-US"/>
        </w:rPr>
        <w:t xml:space="preserve">the </w:t>
      </w:r>
      <w:r w:rsidR="00924176" w:rsidRPr="007C6403">
        <w:rPr>
          <w:color w:val="000000"/>
          <w:lang w:val="en-US"/>
        </w:rPr>
        <w:t xml:space="preserve">subject, as it would </w:t>
      </w:r>
      <w:r w:rsidR="0008182D" w:rsidRPr="007C6403">
        <w:rPr>
          <w:color w:val="000000"/>
          <w:lang w:val="en-US"/>
        </w:rPr>
        <w:t xml:space="preserve">ultimately </w:t>
      </w:r>
      <w:r w:rsidR="00C818B3" w:rsidRPr="007C6403">
        <w:rPr>
          <w:color w:val="000000"/>
          <w:lang w:val="en-US"/>
        </w:rPr>
        <w:t xml:space="preserve">have to </w:t>
      </w:r>
      <w:r w:rsidR="00924176" w:rsidRPr="007C6403">
        <w:rPr>
          <w:color w:val="000000"/>
          <w:lang w:val="en-US"/>
        </w:rPr>
        <w:t>cover</w:t>
      </w:r>
      <w:r w:rsidR="00C818B3" w:rsidRPr="007C6403">
        <w:rPr>
          <w:color w:val="000000"/>
          <w:lang w:val="en-US"/>
        </w:rPr>
        <w:t xml:space="preserve"> the strategy once </w:t>
      </w:r>
      <w:r w:rsidR="00924176" w:rsidRPr="007C6403">
        <w:rPr>
          <w:color w:val="000000"/>
          <w:lang w:val="en-US"/>
        </w:rPr>
        <w:t xml:space="preserve">the title </w:t>
      </w:r>
      <w:r w:rsidR="0008182D" w:rsidRPr="007C6403">
        <w:rPr>
          <w:color w:val="000000"/>
          <w:lang w:val="en-US"/>
        </w:rPr>
        <w:t xml:space="preserve">had been </w:t>
      </w:r>
      <w:r w:rsidR="00924176" w:rsidRPr="007C6403">
        <w:rPr>
          <w:color w:val="000000"/>
          <w:lang w:val="en-US"/>
        </w:rPr>
        <w:t>decided. Hence</w:t>
      </w:r>
      <w:r w:rsidR="00D70EF7" w:rsidRPr="007C6403">
        <w:rPr>
          <w:color w:val="000000"/>
          <w:lang w:val="en-US"/>
        </w:rPr>
        <w:t xml:space="preserve">, </w:t>
      </w:r>
      <w:r w:rsidR="00924176" w:rsidRPr="007C6403">
        <w:rPr>
          <w:color w:val="000000"/>
          <w:lang w:val="en-US"/>
        </w:rPr>
        <w:t xml:space="preserve">the debate was </w:t>
      </w:r>
      <w:r w:rsidR="00D70EF7" w:rsidRPr="007C6403">
        <w:rPr>
          <w:color w:val="000000"/>
          <w:lang w:val="en-US"/>
        </w:rPr>
        <w:t xml:space="preserve">a little </w:t>
      </w:r>
      <w:r w:rsidR="00924176" w:rsidRPr="007C6403">
        <w:rPr>
          <w:color w:val="000000"/>
          <w:lang w:val="en-US"/>
        </w:rPr>
        <w:t>pointless and premature.</w:t>
      </w:r>
    </w:p>
    <w:p w14:paraId="26006C0F" w14:textId="08FD673D" w:rsidR="007C3FD2" w:rsidRPr="007C6403" w:rsidRDefault="007C3FD2" w:rsidP="003371C6">
      <w:pPr>
        <w:pStyle w:val="Orateurengris"/>
        <w:spacing w:before="240"/>
        <w:ind w:left="709" w:hanging="709"/>
        <w:rPr>
          <w:color w:val="000000"/>
          <w:lang w:val="en-US"/>
        </w:rPr>
      </w:pPr>
      <w:r w:rsidRPr="007C6403">
        <w:rPr>
          <w:lang w:val="en-US"/>
        </w:rPr>
        <w:t xml:space="preserve">The </w:t>
      </w:r>
      <w:r w:rsidRPr="007C6403">
        <w:rPr>
          <w:b/>
          <w:lang w:val="en-US"/>
        </w:rPr>
        <w:t xml:space="preserve">Chairperson </w:t>
      </w:r>
      <w:r w:rsidR="00D57B36" w:rsidRPr="007C6403">
        <w:rPr>
          <w:lang w:val="en-US"/>
        </w:rPr>
        <w:t xml:space="preserve">asked </w:t>
      </w:r>
      <w:r w:rsidR="005C6F6F" w:rsidRPr="007C6403">
        <w:rPr>
          <w:lang w:val="en-US"/>
        </w:rPr>
        <w:t xml:space="preserve">the Committee </w:t>
      </w:r>
      <w:r w:rsidR="00D57B36" w:rsidRPr="007C6403">
        <w:rPr>
          <w:lang w:val="en-US"/>
        </w:rPr>
        <w:t xml:space="preserve">whether it could </w:t>
      </w:r>
      <w:r w:rsidR="005C6F6F" w:rsidRPr="007C6403">
        <w:rPr>
          <w:lang w:val="en-US"/>
        </w:rPr>
        <w:t xml:space="preserve">accept </w:t>
      </w:r>
      <w:r w:rsidR="0008182D" w:rsidRPr="007C6403">
        <w:rPr>
          <w:lang w:val="en-US"/>
        </w:rPr>
        <w:t xml:space="preserve">the </w:t>
      </w:r>
      <w:r w:rsidR="00D57B36" w:rsidRPr="007C6403">
        <w:rPr>
          <w:color w:val="000000"/>
          <w:lang w:val="en-US"/>
        </w:rPr>
        <w:t>Philippines’ proposal</w:t>
      </w:r>
      <w:r w:rsidR="00C818B3" w:rsidRPr="007C6403">
        <w:rPr>
          <w:color w:val="000000"/>
          <w:lang w:val="en-US"/>
        </w:rPr>
        <w:t>.</w:t>
      </w:r>
    </w:p>
    <w:p w14:paraId="7B28A37F" w14:textId="1438444E"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Armenia</w:t>
      </w:r>
      <w:r w:rsidRPr="007C6403">
        <w:rPr>
          <w:b/>
          <w:color w:val="000000"/>
          <w:lang w:val="en-US"/>
        </w:rPr>
        <w:t xml:space="preserve"> </w:t>
      </w:r>
      <w:r w:rsidR="00260119" w:rsidRPr="007C6403">
        <w:rPr>
          <w:color w:val="000000"/>
          <w:lang w:val="en-US"/>
        </w:rPr>
        <w:t>fully agreed</w:t>
      </w:r>
      <w:r w:rsidR="00C818B3" w:rsidRPr="007C6403">
        <w:rPr>
          <w:color w:val="000000"/>
          <w:lang w:val="en-US"/>
        </w:rPr>
        <w:t xml:space="preserve"> with </w:t>
      </w:r>
      <w:r w:rsidR="00260119" w:rsidRPr="007C6403">
        <w:rPr>
          <w:color w:val="000000"/>
          <w:lang w:val="en-US"/>
        </w:rPr>
        <w:t xml:space="preserve">Turkey’s position, adding that there could never be </w:t>
      </w:r>
      <w:r w:rsidR="00C818B3" w:rsidRPr="007C6403">
        <w:rPr>
          <w:color w:val="000000"/>
          <w:lang w:val="en-US"/>
        </w:rPr>
        <w:t xml:space="preserve">an exhaustive enumeration even </w:t>
      </w:r>
      <w:r w:rsidR="00260119" w:rsidRPr="007C6403">
        <w:rPr>
          <w:color w:val="000000"/>
          <w:lang w:val="en-US"/>
        </w:rPr>
        <w:t>with the addition of ‘in particular’ or ‘not limited to’</w:t>
      </w:r>
      <w:r w:rsidR="00C818B3" w:rsidRPr="007C6403">
        <w:rPr>
          <w:color w:val="000000"/>
          <w:lang w:val="en-US"/>
        </w:rPr>
        <w:t xml:space="preserve">. </w:t>
      </w:r>
      <w:r w:rsidR="00260119" w:rsidRPr="007C6403">
        <w:rPr>
          <w:color w:val="000000"/>
          <w:lang w:val="en-US"/>
        </w:rPr>
        <w:t xml:space="preserve">With regard to </w:t>
      </w:r>
      <w:r w:rsidR="00C818B3" w:rsidRPr="007C6403">
        <w:rPr>
          <w:color w:val="000000"/>
          <w:lang w:val="en-US"/>
        </w:rPr>
        <w:t xml:space="preserve">emergency </w:t>
      </w:r>
      <w:r w:rsidR="00260119" w:rsidRPr="007C6403">
        <w:rPr>
          <w:color w:val="000000"/>
          <w:lang w:val="en-US"/>
        </w:rPr>
        <w:t xml:space="preserve">situations, the delegation spoke of </w:t>
      </w:r>
      <w:r w:rsidR="00C818B3" w:rsidRPr="007C6403">
        <w:rPr>
          <w:color w:val="000000"/>
          <w:lang w:val="en-US"/>
        </w:rPr>
        <w:t xml:space="preserve">climate change, which </w:t>
      </w:r>
      <w:r w:rsidR="00944E72" w:rsidRPr="007C6403">
        <w:rPr>
          <w:color w:val="000000"/>
          <w:lang w:val="en-US"/>
        </w:rPr>
        <w:t xml:space="preserve">was </w:t>
      </w:r>
      <w:r w:rsidR="00C818B3" w:rsidRPr="007C6403">
        <w:rPr>
          <w:color w:val="000000"/>
          <w:lang w:val="en-US"/>
        </w:rPr>
        <w:t xml:space="preserve">not a disaster </w:t>
      </w:r>
      <w:r w:rsidR="00260119" w:rsidRPr="007C6403">
        <w:rPr>
          <w:color w:val="000000"/>
          <w:lang w:val="en-US"/>
        </w:rPr>
        <w:t xml:space="preserve">as such but could be considered </w:t>
      </w:r>
      <w:r w:rsidR="00C818B3" w:rsidRPr="007C6403">
        <w:rPr>
          <w:color w:val="000000"/>
          <w:lang w:val="en-US"/>
        </w:rPr>
        <w:t>an emergency</w:t>
      </w:r>
      <w:r w:rsidR="00260119" w:rsidRPr="007C6403">
        <w:rPr>
          <w:color w:val="000000"/>
          <w:lang w:val="en-US"/>
        </w:rPr>
        <w:t>. T</w:t>
      </w:r>
      <w:r w:rsidR="00C818B3" w:rsidRPr="007C6403">
        <w:rPr>
          <w:color w:val="000000"/>
          <w:lang w:val="en-US"/>
        </w:rPr>
        <w:t xml:space="preserve">here </w:t>
      </w:r>
      <w:r w:rsidR="00260119" w:rsidRPr="007C6403">
        <w:rPr>
          <w:color w:val="000000"/>
          <w:lang w:val="en-US"/>
        </w:rPr>
        <w:t xml:space="preserve">were also </w:t>
      </w:r>
      <w:r w:rsidR="00C818B3" w:rsidRPr="007C6403">
        <w:rPr>
          <w:color w:val="000000"/>
          <w:lang w:val="en-US"/>
        </w:rPr>
        <w:t xml:space="preserve">many issues </w:t>
      </w:r>
      <w:r w:rsidR="00944E72" w:rsidRPr="007C6403">
        <w:rPr>
          <w:color w:val="000000"/>
          <w:lang w:val="en-US"/>
        </w:rPr>
        <w:t>affecting</w:t>
      </w:r>
      <w:r w:rsidR="00260119" w:rsidRPr="007C6403">
        <w:rPr>
          <w:color w:val="000000"/>
          <w:lang w:val="en-US"/>
        </w:rPr>
        <w:t xml:space="preserve"> </w:t>
      </w:r>
      <w:r w:rsidR="0008182D" w:rsidRPr="007C6403">
        <w:rPr>
          <w:color w:val="000000"/>
          <w:lang w:val="en-US"/>
        </w:rPr>
        <w:t>SIDS</w:t>
      </w:r>
      <w:r w:rsidR="00C818B3" w:rsidRPr="007C6403">
        <w:rPr>
          <w:color w:val="000000"/>
          <w:lang w:val="en-US"/>
        </w:rPr>
        <w:t xml:space="preserve"> </w:t>
      </w:r>
      <w:r w:rsidR="00260119" w:rsidRPr="007C6403">
        <w:rPr>
          <w:color w:val="000000"/>
          <w:lang w:val="en-US"/>
        </w:rPr>
        <w:t>that could fall under ‘emergencies’</w:t>
      </w:r>
      <w:r w:rsidR="00C818B3" w:rsidRPr="007C6403">
        <w:rPr>
          <w:color w:val="000000"/>
          <w:lang w:val="en-US"/>
        </w:rPr>
        <w:t xml:space="preserve"> and </w:t>
      </w:r>
      <w:r w:rsidR="00260119" w:rsidRPr="007C6403">
        <w:rPr>
          <w:color w:val="000000"/>
          <w:lang w:val="en-US"/>
        </w:rPr>
        <w:t>not necessarily be covered by an ‘</w:t>
      </w:r>
      <w:r w:rsidR="00C818B3" w:rsidRPr="007C6403">
        <w:rPr>
          <w:color w:val="000000"/>
          <w:lang w:val="en-US"/>
        </w:rPr>
        <w:t xml:space="preserve">in </w:t>
      </w:r>
      <w:r w:rsidR="00260119" w:rsidRPr="007C6403">
        <w:rPr>
          <w:color w:val="000000"/>
          <w:lang w:val="en-US"/>
        </w:rPr>
        <w:t>particular’</w:t>
      </w:r>
      <w:r w:rsidR="00C818B3" w:rsidRPr="007C6403">
        <w:rPr>
          <w:color w:val="000000"/>
          <w:lang w:val="en-US"/>
        </w:rPr>
        <w:t xml:space="preserve"> enumeration. </w:t>
      </w:r>
      <w:r w:rsidR="00260119" w:rsidRPr="007C6403">
        <w:rPr>
          <w:color w:val="000000"/>
          <w:lang w:val="en-US"/>
        </w:rPr>
        <w:t>Thus, by l</w:t>
      </w:r>
      <w:r w:rsidR="00C818B3" w:rsidRPr="007C6403">
        <w:rPr>
          <w:color w:val="000000"/>
          <w:lang w:val="en-US"/>
        </w:rPr>
        <w:t xml:space="preserve">eaving </w:t>
      </w:r>
      <w:r w:rsidR="00260119" w:rsidRPr="007C6403">
        <w:rPr>
          <w:color w:val="000000"/>
          <w:lang w:val="en-US"/>
        </w:rPr>
        <w:t xml:space="preserve">‘emergencies’ </w:t>
      </w:r>
      <w:r w:rsidR="00C818B3" w:rsidRPr="007C6403">
        <w:rPr>
          <w:color w:val="000000"/>
          <w:lang w:val="en-US"/>
        </w:rPr>
        <w:t xml:space="preserve">vague, it </w:t>
      </w:r>
      <w:r w:rsidR="00944E72" w:rsidRPr="007C6403">
        <w:rPr>
          <w:color w:val="000000"/>
          <w:lang w:val="en-US"/>
        </w:rPr>
        <w:t>remained</w:t>
      </w:r>
      <w:r w:rsidR="00260119" w:rsidRPr="007C6403">
        <w:rPr>
          <w:color w:val="000000"/>
          <w:lang w:val="en-US"/>
        </w:rPr>
        <w:t xml:space="preserve"> open to a wider field for work</w:t>
      </w:r>
      <w:r w:rsidR="00C818B3" w:rsidRPr="007C6403">
        <w:rPr>
          <w:color w:val="000000"/>
          <w:lang w:val="en-US"/>
        </w:rPr>
        <w:t xml:space="preserve"> </w:t>
      </w:r>
      <w:r w:rsidR="00260119" w:rsidRPr="007C6403">
        <w:rPr>
          <w:color w:val="000000"/>
          <w:lang w:val="en-US"/>
        </w:rPr>
        <w:t>for fu</w:t>
      </w:r>
      <w:r w:rsidR="00944E72" w:rsidRPr="007C6403">
        <w:rPr>
          <w:color w:val="000000"/>
          <w:lang w:val="en-US"/>
        </w:rPr>
        <w:t>ture consideration that would include</w:t>
      </w:r>
      <w:r w:rsidR="00260119" w:rsidRPr="007C6403">
        <w:rPr>
          <w:color w:val="000000"/>
          <w:lang w:val="en-US"/>
        </w:rPr>
        <w:t xml:space="preserve"> </w:t>
      </w:r>
      <w:r w:rsidR="00C818B3" w:rsidRPr="007C6403">
        <w:rPr>
          <w:color w:val="000000"/>
          <w:lang w:val="en-US"/>
        </w:rPr>
        <w:t xml:space="preserve">an exhaustive list of all possible emergencies. </w:t>
      </w:r>
      <w:r w:rsidR="00260119" w:rsidRPr="007C6403">
        <w:rPr>
          <w:color w:val="000000"/>
          <w:lang w:val="en-US"/>
        </w:rPr>
        <w:t xml:space="preserve">The delegation therefore </w:t>
      </w:r>
      <w:r w:rsidR="00C818B3" w:rsidRPr="007C6403">
        <w:rPr>
          <w:color w:val="000000"/>
          <w:lang w:val="en-US"/>
        </w:rPr>
        <w:t>prefer</w:t>
      </w:r>
      <w:r w:rsidR="00260119" w:rsidRPr="007C6403">
        <w:rPr>
          <w:color w:val="000000"/>
          <w:lang w:val="en-US"/>
        </w:rPr>
        <w:t xml:space="preserve">red to delete all the </w:t>
      </w:r>
      <w:r w:rsidR="00C818B3" w:rsidRPr="007C6403">
        <w:rPr>
          <w:color w:val="000000"/>
          <w:lang w:val="en-US"/>
        </w:rPr>
        <w:t>amendments.</w:t>
      </w:r>
    </w:p>
    <w:p w14:paraId="087C3C9B" w14:textId="4DA10D79"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Colombia</w:t>
      </w:r>
      <w:r w:rsidRPr="007C6403">
        <w:rPr>
          <w:b/>
          <w:color w:val="000000"/>
          <w:lang w:val="en-US"/>
        </w:rPr>
        <w:t xml:space="preserve"> </w:t>
      </w:r>
      <w:r w:rsidR="00C818B3" w:rsidRPr="007C6403">
        <w:rPr>
          <w:color w:val="000000"/>
          <w:lang w:val="en-US"/>
        </w:rPr>
        <w:t>respect</w:t>
      </w:r>
      <w:r w:rsidR="0087216A" w:rsidRPr="007C6403">
        <w:rPr>
          <w:color w:val="000000"/>
          <w:lang w:val="en-US"/>
        </w:rPr>
        <w:t>ed</w:t>
      </w:r>
      <w:r w:rsidR="00C818B3" w:rsidRPr="007C6403">
        <w:rPr>
          <w:color w:val="000000"/>
          <w:lang w:val="en-US"/>
        </w:rPr>
        <w:t xml:space="preserve"> the position of countries that </w:t>
      </w:r>
      <w:r w:rsidR="0087216A" w:rsidRPr="007C6403">
        <w:rPr>
          <w:color w:val="000000"/>
          <w:lang w:val="en-US"/>
        </w:rPr>
        <w:t>proposed</w:t>
      </w:r>
      <w:r w:rsidR="00C818B3" w:rsidRPr="007C6403">
        <w:rPr>
          <w:color w:val="000000"/>
          <w:lang w:val="en-US"/>
        </w:rPr>
        <w:t xml:space="preserve"> specific emergency situations. However, </w:t>
      </w:r>
      <w:r w:rsidR="0087216A" w:rsidRPr="007C6403">
        <w:rPr>
          <w:color w:val="000000"/>
          <w:lang w:val="en-US"/>
        </w:rPr>
        <w:t xml:space="preserve">the delegation saw all </w:t>
      </w:r>
      <w:r w:rsidR="00C818B3" w:rsidRPr="007C6403">
        <w:rPr>
          <w:color w:val="000000"/>
          <w:lang w:val="en-US"/>
        </w:rPr>
        <w:t xml:space="preserve">emergency situations </w:t>
      </w:r>
      <w:r w:rsidR="0087216A" w:rsidRPr="007C6403">
        <w:rPr>
          <w:color w:val="000000"/>
          <w:lang w:val="en-US"/>
        </w:rPr>
        <w:t xml:space="preserve">as a priority, even though different emergencies affected </w:t>
      </w:r>
      <w:r w:rsidR="00C818B3" w:rsidRPr="007C6403">
        <w:rPr>
          <w:color w:val="000000"/>
          <w:lang w:val="en-US"/>
        </w:rPr>
        <w:t>different regions</w:t>
      </w:r>
      <w:r w:rsidR="0087216A" w:rsidRPr="007C6403">
        <w:rPr>
          <w:color w:val="000000"/>
          <w:lang w:val="en-US"/>
        </w:rPr>
        <w:t xml:space="preserve">. It therefore supported the remarks by Armenia to </w:t>
      </w:r>
      <w:r w:rsidR="00C818B3" w:rsidRPr="007C6403">
        <w:rPr>
          <w:color w:val="000000"/>
          <w:lang w:val="en-US"/>
        </w:rPr>
        <w:t xml:space="preserve">simply </w:t>
      </w:r>
      <w:r w:rsidR="0087216A" w:rsidRPr="007C6403">
        <w:rPr>
          <w:color w:val="000000"/>
          <w:lang w:val="en-US"/>
        </w:rPr>
        <w:t xml:space="preserve">retain </w:t>
      </w:r>
      <w:r w:rsidR="00C818B3" w:rsidRPr="007C6403">
        <w:rPr>
          <w:color w:val="000000"/>
          <w:lang w:val="en-US"/>
        </w:rPr>
        <w:t xml:space="preserve">the reference to </w:t>
      </w:r>
      <w:r w:rsidR="0087216A" w:rsidRPr="007C6403">
        <w:rPr>
          <w:color w:val="000000"/>
          <w:lang w:val="en-US"/>
        </w:rPr>
        <w:t>‘</w:t>
      </w:r>
      <w:r w:rsidR="00C818B3" w:rsidRPr="007C6403">
        <w:rPr>
          <w:color w:val="000000"/>
          <w:lang w:val="en-US"/>
        </w:rPr>
        <w:t>emergency situations</w:t>
      </w:r>
      <w:r w:rsidR="0087216A" w:rsidRPr="007C6403">
        <w:rPr>
          <w:color w:val="000000"/>
          <w:lang w:val="en-US"/>
        </w:rPr>
        <w:t>’</w:t>
      </w:r>
      <w:r w:rsidR="00C818B3" w:rsidRPr="007C6403">
        <w:rPr>
          <w:color w:val="000000"/>
          <w:lang w:val="en-US"/>
        </w:rPr>
        <w:t xml:space="preserve">. </w:t>
      </w:r>
      <w:r w:rsidR="004F265C" w:rsidRPr="007C6403">
        <w:rPr>
          <w:color w:val="000000"/>
          <w:lang w:val="en-US"/>
        </w:rPr>
        <w:t xml:space="preserve">It did </w:t>
      </w:r>
      <w:r w:rsidR="00C818B3" w:rsidRPr="007C6403">
        <w:rPr>
          <w:color w:val="000000"/>
          <w:lang w:val="en-US"/>
        </w:rPr>
        <w:t xml:space="preserve">not exclude armed conflict, natural disasters, or situations </w:t>
      </w:r>
      <w:r w:rsidR="004F265C" w:rsidRPr="007C6403">
        <w:rPr>
          <w:color w:val="000000"/>
          <w:lang w:val="en-US"/>
        </w:rPr>
        <w:t xml:space="preserve">of </w:t>
      </w:r>
      <w:r w:rsidR="00C818B3" w:rsidRPr="007C6403">
        <w:rPr>
          <w:color w:val="000000"/>
          <w:lang w:val="en-US"/>
        </w:rPr>
        <w:t>displaced persons</w:t>
      </w:r>
      <w:r w:rsidR="004F265C" w:rsidRPr="007C6403">
        <w:rPr>
          <w:color w:val="000000"/>
          <w:lang w:val="en-US"/>
        </w:rPr>
        <w:t>,</w:t>
      </w:r>
      <w:r w:rsidR="00C818B3" w:rsidRPr="007C6403">
        <w:rPr>
          <w:color w:val="000000"/>
          <w:lang w:val="en-US"/>
        </w:rPr>
        <w:t xml:space="preserve"> but it would allow </w:t>
      </w:r>
      <w:r w:rsidR="004F265C" w:rsidRPr="007C6403">
        <w:rPr>
          <w:color w:val="000000"/>
          <w:lang w:val="en-US"/>
        </w:rPr>
        <w:t xml:space="preserve">for the inclusion of </w:t>
      </w:r>
      <w:r w:rsidR="00C818B3" w:rsidRPr="007C6403">
        <w:rPr>
          <w:color w:val="000000"/>
          <w:lang w:val="en-US"/>
        </w:rPr>
        <w:t>other emergency situation</w:t>
      </w:r>
      <w:r w:rsidR="00944E72" w:rsidRPr="007C6403">
        <w:rPr>
          <w:color w:val="000000"/>
          <w:lang w:val="en-US"/>
        </w:rPr>
        <w:t>s</w:t>
      </w:r>
      <w:r w:rsidR="00C818B3" w:rsidRPr="007C6403">
        <w:rPr>
          <w:color w:val="000000"/>
          <w:lang w:val="en-US"/>
        </w:rPr>
        <w:t xml:space="preserve"> that might </w:t>
      </w:r>
      <w:r w:rsidR="004F265C" w:rsidRPr="007C6403">
        <w:rPr>
          <w:color w:val="000000"/>
          <w:lang w:val="en-US"/>
        </w:rPr>
        <w:t>arise</w:t>
      </w:r>
      <w:r w:rsidR="00C818B3" w:rsidRPr="007C6403">
        <w:rPr>
          <w:color w:val="000000"/>
          <w:lang w:val="en-US"/>
        </w:rPr>
        <w:t xml:space="preserve">. </w:t>
      </w:r>
      <w:r w:rsidR="004F265C" w:rsidRPr="007C6403">
        <w:rPr>
          <w:color w:val="000000"/>
          <w:lang w:val="en-US"/>
        </w:rPr>
        <w:t xml:space="preserve">It therefore </w:t>
      </w:r>
      <w:r w:rsidR="00944E72" w:rsidRPr="007C6403">
        <w:rPr>
          <w:color w:val="000000"/>
          <w:lang w:val="en-US"/>
        </w:rPr>
        <w:t xml:space="preserve">preferred to </w:t>
      </w:r>
      <w:r w:rsidR="00C818B3" w:rsidRPr="007C6403">
        <w:rPr>
          <w:color w:val="000000"/>
          <w:lang w:val="en-US"/>
        </w:rPr>
        <w:t xml:space="preserve">leave </w:t>
      </w:r>
      <w:r w:rsidR="00944E72" w:rsidRPr="007C6403">
        <w:rPr>
          <w:color w:val="000000"/>
          <w:lang w:val="en-US"/>
        </w:rPr>
        <w:t xml:space="preserve">the paragraph </w:t>
      </w:r>
      <w:r w:rsidR="00C818B3" w:rsidRPr="007C6403">
        <w:rPr>
          <w:color w:val="000000"/>
          <w:lang w:val="en-US"/>
        </w:rPr>
        <w:t>open-ended.</w:t>
      </w:r>
    </w:p>
    <w:p w14:paraId="5F7F317E" w14:textId="368EAA15"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4F265C" w:rsidRPr="007C6403">
        <w:rPr>
          <w:color w:val="000000"/>
          <w:lang w:val="en-US"/>
        </w:rPr>
        <w:t xml:space="preserve">was ready to withdraw its proposal, adding that it was encouraged by the unanimity of both </w:t>
      </w:r>
      <w:r w:rsidR="00C818B3" w:rsidRPr="007C6403">
        <w:rPr>
          <w:color w:val="000000"/>
          <w:lang w:val="en-US"/>
        </w:rPr>
        <w:t>Armenia and Turkey</w:t>
      </w:r>
      <w:r w:rsidR="004F265C" w:rsidRPr="007C6403">
        <w:rPr>
          <w:color w:val="000000"/>
          <w:lang w:val="en-US"/>
        </w:rPr>
        <w:t>.</w:t>
      </w:r>
    </w:p>
    <w:p w14:paraId="234014CA" w14:textId="1A1FBA47" w:rsidR="007C3FD2" w:rsidRPr="007C6403" w:rsidRDefault="007C3FD2" w:rsidP="003371C6">
      <w:pPr>
        <w:pStyle w:val="Orateurengris"/>
        <w:spacing w:before="240"/>
        <w:ind w:left="709" w:hanging="709"/>
        <w:rPr>
          <w:color w:val="000000"/>
          <w:lang w:val="en-US"/>
        </w:rPr>
      </w:pPr>
      <w:r w:rsidRPr="007C6403">
        <w:rPr>
          <w:lang w:val="en-US"/>
        </w:rPr>
        <w:t xml:space="preserve">The </w:t>
      </w:r>
      <w:r w:rsidRPr="007C6403">
        <w:rPr>
          <w:b/>
          <w:lang w:val="en-US"/>
        </w:rPr>
        <w:t xml:space="preserve">Chairperson </w:t>
      </w:r>
      <w:r w:rsidR="00C7399E" w:rsidRPr="007C6403">
        <w:rPr>
          <w:lang w:val="en-US"/>
        </w:rPr>
        <w:t>deleted the</w:t>
      </w:r>
      <w:r w:rsidR="00C7399E" w:rsidRPr="007C6403">
        <w:rPr>
          <w:b/>
          <w:lang w:val="en-US"/>
        </w:rPr>
        <w:t xml:space="preserve"> </w:t>
      </w:r>
      <w:r w:rsidR="00C818B3" w:rsidRPr="007C6403">
        <w:rPr>
          <w:color w:val="000000"/>
          <w:lang w:val="en-US"/>
        </w:rPr>
        <w:t>amendment</w:t>
      </w:r>
      <w:r w:rsidR="00C7399E" w:rsidRPr="007C6403">
        <w:rPr>
          <w:color w:val="000000"/>
          <w:lang w:val="en-US"/>
        </w:rPr>
        <w:t xml:space="preserve"> by Austria, and </w:t>
      </w:r>
      <w:r w:rsidR="00C818B3" w:rsidRPr="007C6403">
        <w:rPr>
          <w:color w:val="000000"/>
          <w:lang w:val="en-US"/>
        </w:rPr>
        <w:t>proceed</w:t>
      </w:r>
      <w:r w:rsidR="00C7399E" w:rsidRPr="007C6403">
        <w:rPr>
          <w:color w:val="000000"/>
          <w:lang w:val="en-US"/>
        </w:rPr>
        <w:t>ed</w:t>
      </w:r>
      <w:r w:rsidR="00C818B3" w:rsidRPr="007C6403">
        <w:rPr>
          <w:color w:val="000000"/>
          <w:lang w:val="en-US"/>
        </w:rPr>
        <w:t xml:space="preserve"> to the adoption of paragraph </w:t>
      </w:r>
      <w:r w:rsidR="00C7399E" w:rsidRPr="007C6403">
        <w:rPr>
          <w:color w:val="000000"/>
          <w:lang w:val="en-US"/>
        </w:rPr>
        <w:t xml:space="preserve">5. With no objections, it was duly adopted. Paragraph 6 was also </w:t>
      </w:r>
      <w:r w:rsidR="00C818B3" w:rsidRPr="007C6403">
        <w:rPr>
          <w:color w:val="000000"/>
          <w:lang w:val="en-US"/>
        </w:rPr>
        <w:t xml:space="preserve">adopted. </w:t>
      </w:r>
      <w:r w:rsidR="00C7399E" w:rsidRPr="007C6403">
        <w:rPr>
          <w:color w:val="000000"/>
          <w:lang w:val="en-US"/>
        </w:rPr>
        <w:t>Paragraph 7</w:t>
      </w:r>
      <w:r w:rsidR="00C818B3" w:rsidRPr="007C6403">
        <w:rPr>
          <w:color w:val="000000"/>
          <w:lang w:val="en-US"/>
        </w:rPr>
        <w:t xml:space="preserve"> </w:t>
      </w:r>
      <w:r w:rsidR="00944E72" w:rsidRPr="007C6403">
        <w:rPr>
          <w:color w:val="000000"/>
          <w:lang w:val="en-US"/>
        </w:rPr>
        <w:t>was adopted</w:t>
      </w:r>
      <w:r w:rsidR="00C7399E" w:rsidRPr="007C6403">
        <w:rPr>
          <w:color w:val="000000"/>
          <w:lang w:val="en-US"/>
        </w:rPr>
        <w:t xml:space="preserve"> as amended by Austria.</w:t>
      </w:r>
    </w:p>
    <w:p w14:paraId="5AD98C54" w14:textId="43FF0ECF" w:rsidR="007C3FD2" w:rsidRPr="007C6403" w:rsidRDefault="007C3FD2" w:rsidP="003371C6">
      <w:pPr>
        <w:pStyle w:val="Orateurengris"/>
        <w:spacing w:before="240"/>
        <w:ind w:left="709" w:hanging="709"/>
        <w:rPr>
          <w:color w:val="000000"/>
          <w:lang w:val="en-US"/>
        </w:rPr>
      </w:pPr>
      <w:r w:rsidRPr="007C6403">
        <w:rPr>
          <w:lang w:val="en-US"/>
        </w:rPr>
        <w:t>The delegation of</w:t>
      </w:r>
      <w:r w:rsidR="003D27C2" w:rsidRPr="007C6403">
        <w:rPr>
          <w:lang w:val="en-US"/>
        </w:rPr>
        <w:t xml:space="preserve"> the</w:t>
      </w:r>
      <w:r w:rsidRPr="007C6403">
        <w:rPr>
          <w:lang w:val="en-US"/>
        </w:rPr>
        <w:t xml:space="preserve"> </w:t>
      </w:r>
      <w:r w:rsidR="00C818B3" w:rsidRPr="007C6403">
        <w:rPr>
          <w:b/>
          <w:color w:val="000000"/>
          <w:lang w:val="en-US"/>
        </w:rPr>
        <w:t>Philippines</w:t>
      </w:r>
      <w:r w:rsidRPr="007C6403">
        <w:rPr>
          <w:b/>
          <w:color w:val="000000"/>
          <w:lang w:val="en-US"/>
        </w:rPr>
        <w:t xml:space="preserve"> </w:t>
      </w:r>
      <w:r w:rsidR="00C7399E" w:rsidRPr="007C6403">
        <w:rPr>
          <w:color w:val="000000"/>
          <w:lang w:val="en-US"/>
        </w:rPr>
        <w:t xml:space="preserve">returned to Austria’s amendment in paragraph 7, adding that it was inconsistent </w:t>
      </w:r>
      <w:r w:rsidR="00C818B3" w:rsidRPr="007C6403">
        <w:rPr>
          <w:color w:val="000000"/>
          <w:lang w:val="en-US"/>
        </w:rPr>
        <w:t xml:space="preserve">in view of the </w:t>
      </w:r>
      <w:r w:rsidR="00C7399E" w:rsidRPr="007C6403">
        <w:rPr>
          <w:color w:val="000000"/>
          <w:lang w:val="en-US"/>
        </w:rPr>
        <w:t xml:space="preserve">lengthy </w:t>
      </w:r>
      <w:r w:rsidR="00C818B3" w:rsidRPr="007C6403">
        <w:rPr>
          <w:color w:val="000000"/>
          <w:lang w:val="en-US"/>
        </w:rPr>
        <w:t>discussion</w:t>
      </w:r>
      <w:r w:rsidR="00C7399E" w:rsidRPr="007C6403">
        <w:rPr>
          <w:color w:val="000000"/>
          <w:lang w:val="en-US"/>
        </w:rPr>
        <w:t xml:space="preserve"> that had just taken place</w:t>
      </w:r>
      <w:r w:rsidR="00C818B3" w:rsidRPr="007C6403">
        <w:rPr>
          <w:color w:val="000000"/>
          <w:lang w:val="en-US"/>
        </w:rPr>
        <w:t>.</w:t>
      </w:r>
    </w:p>
    <w:p w14:paraId="7713BFE9" w14:textId="4E39F6AE" w:rsidR="007C3FD2" w:rsidRPr="007C6403" w:rsidRDefault="00B838BC" w:rsidP="003371C6">
      <w:pPr>
        <w:pStyle w:val="Orateurengris"/>
        <w:spacing w:before="240"/>
        <w:ind w:left="709" w:hanging="709"/>
        <w:rPr>
          <w:color w:val="000000"/>
          <w:lang w:val="en-US"/>
        </w:rPr>
      </w:pPr>
      <w:r w:rsidRPr="007C6403">
        <w:rPr>
          <w:color w:val="000000"/>
          <w:lang w:val="en-US"/>
        </w:rPr>
        <w:t>For the sake of consistency with t</w:t>
      </w:r>
      <w:r w:rsidR="00485F02" w:rsidRPr="007C6403">
        <w:rPr>
          <w:color w:val="000000"/>
          <w:lang w:val="en-US"/>
        </w:rPr>
        <w:t xml:space="preserve">he </w:t>
      </w:r>
      <w:r w:rsidRPr="007C6403">
        <w:rPr>
          <w:color w:val="000000"/>
          <w:lang w:val="en-US"/>
        </w:rPr>
        <w:t xml:space="preserve">earlier debate, </w:t>
      </w:r>
      <w:r w:rsidR="003D27C2" w:rsidRPr="007C6403">
        <w:rPr>
          <w:color w:val="000000"/>
          <w:lang w:val="en-US"/>
        </w:rPr>
        <w:t xml:space="preserve">the </w:t>
      </w:r>
      <w:r w:rsidR="00485F02" w:rsidRPr="007C6403">
        <w:rPr>
          <w:b/>
          <w:color w:val="000000"/>
          <w:lang w:val="en-US"/>
        </w:rPr>
        <w:t xml:space="preserve">Chairperson </w:t>
      </w:r>
      <w:r w:rsidRPr="007C6403">
        <w:rPr>
          <w:color w:val="000000"/>
          <w:lang w:val="en-US"/>
        </w:rPr>
        <w:t>asked Austria</w:t>
      </w:r>
      <w:r w:rsidR="00C818B3" w:rsidRPr="007C6403">
        <w:rPr>
          <w:color w:val="000000"/>
          <w:lang w:val="en-US"/>
        </w:rPr>
        <w:t xml:space="preserve"> </w:t>
      </w:r>
      <w:r w:rsidRPr="007C6403">
        <w:rPr>
          <w:color w:val="000000"/>
          <w:lang w:val="en-US"/>
        </w:rPr>
        <w:t>if it would agree to withdraw its amendment.</w:t>
      </w:r>
    </w:p>
    <w:p w14:paraId="05BC7EFF" w14:textId="20B95697" w:rsidR="00485F02" w:rsidRPr="007C6403" w:rsidRDefault="00485F02" w:rsidP="003371C6">
      <w:pPr>
        <w:pStyle w:val="Orateurengris"/>
        <w:spacing w:before="240"/>
        <w:ind w:left="709" w:hanging="709"/>
        <w:rPr>
          <w:color w:val="000000"/>
          <w:lang w:val="en-US"/>
        </w:rPr>
      </w:pPr>
      <w:r w:rsidRPr="007C6403">
        <w:rPr>
          <w:color w:val="000000"/>
          <w:lang w:val="en-US"/>
        </w:rPr>
        <w:t xml:space="preserve">The delegation of </w:t>
      </w:r>
      <w:r w:rsidR="00C818B3" w:rsidRPr="007C6403">
        <w:rPr>
          <w:b/>
          <w:color w:val="000000"/>
          <w:lang w:val="en-US"/>
        </w:rPr>
        <w:t>Austria</w:t>
      </w:r>
      <w:r w:rsidR="007C3FD2" w:rsidRPr="007C6403">
        <w:rPr>
          <w:b/>
          <w:color w:val="000000"/>
          <w:lang w:val="en-US"/>
        </w:rPr>
        <w:t xml:space="preserve"> </w:t>
      </w:r>
      <w:r w:rsidRPr="007C6403">
        <w:rPr>
          <w:color w:val="000000"/>
          <w:lang w:val="en-US"/>
        </w:rPr>
        <w:t>agreed.</w:t>
      </w:r>
    </w:p>
    <w:p w14:paraId="4CDA95E3" w14:textId="013BAF7C" w:rsidR="007C3FD2" w:rsidRPr="007C6403" w:rsidRDefault="007C3FD2" w:rsidP="003371C6">
      <w:pPr>
        <w:pStyle w:val="Orateurengris"/>
        <w:spacing w:before="240"/>
        <w:ind w:left="709" w:hanging="709"/>
        <w:rPr>
          <w:color w:val="000000"/>
          <w:lang w:val="en-US"/>
        </w:rPr>
      </w:pPr>
      <w:r w:rsidRPr="007C6403">
        <w:rPr>
          <w:lang w:val="en-US"/>
        </w:rPr>
        <w:t xml:space="preserve">The </w:t>
      </w:r>
      <w:r w:rsidRPr="007C6403">
        <w:rPr>
          <w:b/>
          <w:color w:val="000000"/>
          <w:lang w:val="en-US"/>
        </w:rPr>
        <w:t xml:space="preserve">Chairperson </w:t>
      </w:r>
      <w:r w:rsidR="00B838BC" w:rsidRPr="007C6403">
        <w:rPr>
          <w:color w:val="000000"/>
          <w:lang w:val="en-US"/>
        </w:rPr>
        <w:t>proceeded to paragraph 8</w:t>
      </w:r>
      <w:r w:rsidR="00C818B3" w:rsidRPr="007C6403">
        <w:rPr>
          <w:color w:val="000000"/>
          <w:lang w:val="en-US"/>
        </w:rPr>
        <w:t>, as amended by Austria and Turkey.</w:t>
      </w:r>
    </w:p>
    <w:p w14:paraId="30C7557E" w14:textId="69C7C63E"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Cuba</w:t>
      </w:r>
      <w:r w:rsidRPr="007C6403">
        <w:rPr>
          <w:b/>
          <w:color w:val="000000"/>
          <w:lang w:val="en-US"/>
        </w:rPr>
        <w:t xml:space="preserve"> </w:t>
      </w:r>
      <w:r w:rsidR="009F5ACF" w:rsidRPr="007C6403">
        <w:rPr>
          <w:color w:val="000000"/>
          <w:lang w:val="en-US"/>
        </w:rPr>
        <w:t xml:space="preserve">did not fully </w:t>
      </w:r>
      <w:r w:rsidR="00C818B3" w:rsidRPr="007C6403">
        <w:rPr>
          <w:color w:val="000000"/>
          <w:lang w:val="en-US"/>
        </w:rPr>
        <w:t xml:space="preserve">understand </w:t>
      </w:r>
      <w:r w:rsidR="009F5ACF" w:rsidRPr="007C6403">
        <w:rPr>
          <w:color w:val="000000"/>
          <w:lang w:val="en-US"/>
        </w:rPr>
        <w:t xml:space="preserve">the </w:t>
      </w:r>
      <w:r w:rsidR="00C818B3" w:rsidRPr="007C6403">
        <w:rPr>
          <w:color w:val="000000"/>
          <w:lang w:val="en-US"/>
        </w:rPr>
        <w:t xml:space="preserve">amendment </w:t>
      </w:r>
      <w:r w:rsidR="009F5ACF" w:rsidRPr="007C6403">
        <w:rPr>
          <w:color w:val="000000"/>
          <w:lang w:val="en-US"/>
        </w:rPr>
        <w:t xml:space="preserve">by Austria, adding that it was </w:t>
      </w:r>
      <w:r w:rsidR="00C818B3" w:rsidRPr="007C6403">
        <w:rPr>
          <w:color w:val="000000"/>
          <w:lang w:val="en-US"/>
        </w:rPr>
        <w:t xml:space="preserve">always good to encourage </w:t>
      </w:r>
      <w:r w:rsidR="009F5ACF" w:rsidRPr="007C6403">
        <w:rPr>
          <w:color w:val="000000"/>
          <w:lang w:val="en-US"/>
        </w:rPr>
        <w:t>States Parties to submit emergency requests</w:t>
      </w:r>
      <w:r w:rsidR="00C818B3" w:rsidRPr="007C6403">
        <w:rPr>
          <w:color w:val="000000"/>
          <w:lang w:val="en-US"/>
        </w:rPr>
        <w:t xml:space="preserve"> for </w:t>
      </w:r>
      <w:r w:rsidR="003D27C2" w:rsidRPr="007C6403">
        <w:rPr>
          <w:color w:val="000000"/>
          <w:lang w:val="en-US"/>
        </w:rPr>
        <w:t>I</w:t>
      </w:r>
      <w:r w:rsidR="00C818B3" w:rsidRPr="007C6403">
        <w:rPr>
          <w:color w:val="000000"/>
          <w:lang w:val="en-US"/>
        </w:rPr>
        <w:t xml:space="preserve">nternational </w:t>
      </w:r>
      <w:r w:rsidR="003D27C2" w:rsidRPr="007C6403">
        <w:rPr>
          <w:color w:val="000000"/>
          <w:lang w:val="en-US"/>
        </w:rPr>
        <w:t>A</w:t>
      </w:r>
      <w:r w:rsidR="00C818B3" w:rsidRPr="007C6403">
        <w:rPr>
          <w:color w:val="000000"/>
          <w:lang w:val="en-US"/>
        </w:rPr>
        <w:t>ssistance</w:t>
      </w:r>
      <w:r w:rsidR="009F5ACF" w:rsidRPr="007C6403">
        <w:rPr>
          <w:color w:val="000000"/>
          <w:lang w:val="en-US"/>
        </w:rPr>
        <w:t>,</w:t>
      </w:r>
      <w:r w:rsidR="00C818B3" w:rsidRPr="007C6403">
        <w:rPr>
          <w:color w:val="000000"/>
          <w:lang w:val="en-US"/>
        </w:rPr>
        <w:t xml:space="preserve"> but </w:t>
      </w:r>
      <w:r w:rsidR="009F5ACF" w:rsidRPr="007C6403">
        <w:rPr>
          <w:color w:val="000000"/>
          <w:lang w:val="en-US"/>
        </w:rPr>
        <w:t>it was unclear whether States Parties co</w:t>
      </w:r>
      <w:r w:rsidR="001E6DA0" w:rsidRPr="007C6403">
        <w:rPr>
          <w:color w:val="000000"/>
          <w:lang w:val="en-US"/>
        </w:rPr>
        <w:t>u</w:t>
      </w:r>
      <w:r w:rsidR="009F5ACF" w:rsidRPr="007C6403">
        <w:rPr>
          <w:color w:val="000000"/>
          <w:lang w:val="en-US"/>
        </w:rPr>
        <w:t xml:space="preserve">ld be asked </w:t>
      </w:r>
      <w:r w:rsidR="00C818B3" w:rsidRPr="007C6403">
        <w:rPr>
          <w:color w:val="000000"/>
          <w:lang w:val="en-US"/>
        </w:rPr>
        <w:t xml:space="preserve">to </w:t>
      </w:r>
      <w:r w:rsidR="009F5ACF" w:rsidRPr="007C6403">
        <w:rPr>
          <w:color w:val="000000"/>
          <w:lang w:val="en-US"/>
        </w:rPr>
        <w:t xml:space="preserve">adopt </w:t>
      </w:r>
      <w:r w:rsidR="00C818B3" w:rsidRPr="007C6403">
        <w:rPr>
          <w:color w:val="000000"/>
          <w:lang w:val="en-US"/>
        </w:rPr>
        <w:t>preparatory measures to that</w:t>
      </w:r>
      <w:r w:rsidR="009F5ACF" w:rsidRPr="007C6403">
        <w:rPr>
          <w:color w:val="000000"/>
          <w:lang w:val="en-US"/>
        </w:rPr>
        <w:t xml:space="preserve"> effect, which was not in the spirit of the C</w:t>
      </w:r>
      <w:r w:rsidR="00C818B3" w:rsidRPr="007C6403">
        <w:rPr>
          <w:color w:val="000000"/>
          <w:lang w:val="en-US"/>
        </w:rPr>
        <w:t>onvention</w:t>
      </w:r>
      <w:r w:rsidR="009F5ACF" w:rsidRPr="007C6403">
        <w:rPr>
          <w:color w:val="000000"/>
          <w:lang w:val="en-US"/>
        </w:rPr>
        <w:t xml:space="preserve">. Moreover, the Committee did not have the </w:t>
      </w:r>
      <w:r w:rsidR="00C818B3" w:rsidRPr="007C6403">
        <w:rPr>
          <w:color w:val="000000"/>
          <w:lang w:val="en-US"/>
        </w:rPr>
        <w:t xml:space="preserve">authority to </w:t>
      </w:r>
      <w:r w:rsidR="001E6DA0" w:rsidRPr="007C6403">
        <w:rPr>
          <w:color w:val="000000"/>
          <w:lang w:val="en-US"/>
        </w:rPr>
        <w:t>made demands on a sovereign S</w:t>
      </w:r>
      <w:r w:rsidR="00C818B3" w:rsidRPr="007C6403">
        <w:rPr>
          <w:color w:val="000000"/>
          <w:lang w:val="en-US"/>
        </w:rPr>
        <w:t>tate.</w:t>
      </w:r>
    </w:p>
    <w:p w14:paraId="63D794F6" w14:textId="300D1A15" w:rsidR="007C3FD2" w:rsidRPr="007C6403" w:rsidRDefault="001E6DA0" w:rsidP="003371C6">
      <w:pPr>
        <w:pStyle w:val="Orateurengris"/>
        <w:spacing w:before="240"/>
        <w:ind w:left="709" w:hanging="709"/>
        <w:rPr>
          <w:color w:val="000000"/>
          <w:lang w:val="en-US"/>
        </w:rPr>
      </w:pPr>
      <w:r w:rsidRPr="007C6403">
        <w:rPr>
          <w:color w:val="000000"/>
          <w:lang w:val="en-US"/>
        </w:rPr>
        <w:t>With</w:t>
      </w:r>
      <w:r w:rsidR="009F5ACF" w:rsidRPr="007C6403">
        <w:rPr>
          <w:color w:val="000000"/>
          <w:lang w:val="en-US"/>
        </w:rPr>
        <w:t xml:space="preserve"> </w:t>
      </w:r>
      <w:r w:rsidRPr="007C6403">
        <w:rPr>
          <w:color w:val="000000"/>
          <w:lang w:val="en-US"/>
        </w:rPr>
        <w:t xml:space="preserve">the </w:t>
      </w:r>
      <w:r w:rsidR="009F5ACF" w:rsidRPr="007C6403">
        <w:rPr>
          <w:color w:val="000000"/>
          <w:lang w:val="en-US"/>
        </w:rPr>
        <w:t xml:space="preserve">consensus, the delegation of </w:t>
      </w:r>
      <w:r w:rsidR="00C818B3" w:rsidRPr="007C6403">
        <w:rPr>
          <w:b/>
          <w:color w:val="000000"/>
          <w:lang w:val="en-US"/>
        </w:rPr>
        <w:t>Austria</w:t>
      </w:r>
      <w:r w:rsidR="007C3FD2" w:rsidRPr="007C6403">
        <w:rPr>
          <w:b/>
          <w:color w:val="000000"/>
          <w:lang w:val="en-US"/>
        </w:rPr>
        <w:t xml:space="preserve"> </w:t>
      </w:r>
      <w:r w:rsidR="009F5ACF" w:rsidRPr="007C6403">
        <w:rPr>
          <w:color w:val="000000"/>
          <w:lang w:val="en-US"/>
        </w:rPr>
        <w:t>was willing to withdraw its amendment.</w:t>
      </w:r>
    </w:p>
    <w:p w14:paraId="50B4BBB3" w14:textId="01AE699B" w:rsidR="00404FBB"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Algeria</w:t>
      </w:r>
      <w:r w:rsidR="00404FBB" w:rsidRPr="007C6403">
        <w:rPr>
          <w:b/>
          <w:color w:val="000000"/>
          <w:lang w:val="en-US"/>
        </w:rPr>
        <w:t xml:space="preserve"> </w:t>
      </w:r>
      <w:r w:rsidR="00404FBB" w:rsidRPr="007C6403">
        <w:rPr>
          <w:color w:val="000000"/>
          <w:lang w:val="en-US"/>
        </w:rPr>
        <w:t>wanted to thank Austria for its flexible spirit and consensus.</w:t>
      </w:r>
    </w:p>
    <w:p w14:paraId="62E40E26" w14:textId="4B8EB492" w:rsidR="007C3FD2" w:rsidRPr="007C6403" w:rsidRDefault="007C3FD2" w:rsidP="003371C6">
      <w:pPr>
        <w:pStyle w:val="Orateurengris"/>
        <w:spacing w:before="240"/>
        <w:ind w:left="709" w:hanging="709"/>
        <w:rPr>
          <w:color w:val="000000"/>
          <w:lang w:val="en-US"/>
        </w:rPr>
      </w:pPr>
      <w:r w:rsidRPr="007C6403">
        <w:rPr>
          <w:lang w:val="en-US"/>
        </w:rPr>
        <w:t xml:space="preserve">The </w:t>
      </w:r>
      <w:r w:rsidRPr="007C6403">
        <w:rPr>
          <w:b/>
          <w:lang w:val="en-US"/>
        </w:rPr>
        <w:t xml:space="preserve">Chairperson </w:t>
      </w:r>
      <w:r w:rsidR="00865A30" w:rsidRPr="007C6403">
        <w:rPr>
          <w:lang w:val="en-US"/>
        </w:rPr>
        <w:t xml:space="preserve">deleted </w:t>
      </w:r>
      <w:r w:rsidR="001E6DA0" w:rsidRPr="007C6403">
        <w:rPr>
          <w:lang w:val="en-US"/>
        </w:rPr>
        <w:t xml:space="preserve">Austria’s </w:t>
      </w:r>
      <w:r w:rsidR="00C818B3" w:rsidRPr="007C6403">
        <w:rPr>
          <w:color w:val="000000"/>
          <w:lang w:val="en-US"/>
        </w:rPr>
        <w:t xml:space="preserve">amendment. </w:t>
      </w:r>
      <w:r w:rsidR="00865A30" w:rsidRPr="007C6403">
        <w:rPr>
          <w:color w:val="000000"/>
          <w:lang w:val="en-US"/>
        </w:rPr>
        <w:t>With no further obje</w:t>
      </w:r>
      <w:r w:rsidR="001E6DA0" w:rsidRPr="007C6403">
        <w:rPr>
          <w:color w:val="000000"/>
          <w:lang w:val="en-US"/>
        </w:rPr>
        <w:t>ctions, paragraph 8 was adopted</w:t>
      </w:r>
      <w:r w:rsidR="00865A30" w:rsidRPr="007C6403">
        <w:rPr>
          <w:color w:val="000000"/>
          <w:lang w:val="en-US"/>
        </w:rPr>
        <w:t xml:space="preserve"> as amended by </w:t>
      </w:r>
      <w:r w:rsidR="00C818B3" w:rsidRPr="007C6403">
        <w:rPr>
          <w:color w:val="000000"/>
          <w:lang w:val="en-US"/>
        </w:rPr>
        <w:t xml:space="preserve">Turkey. </w:t>
      </w:r>
      <w:r w:rsidR="00865A30" w:rsidRPr="007C6403">
        <w:rPr>
          <w:color w:val="000000"/>
          <w:lang w:val="en-US"/>
        </w:rPr>
        <w:t xml:space="preserve">He proceeded to </w:t>
      </w:r>
      <w:r w:rsidR="00C818B3" w:rsidRPr="007C6403">
        <w:rPr>
          <w:color w:val="000000"/>
          <w:lang w:val="en-US"/>
        </w:rPr>
        <w:t>paragraph 9.</w:t>
      </w:r>
    </w:p>
    <w:p w14:paraId="4D5546BB" w14:textId="1B1607D9"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Zambia</w:t>
      </w:r>
      <w:r w:rsidRPr="007C6403">
        <w:rPr>
          <w:b/>
          <w:color w:val="000000"/>
          <w:lang w:val="en-US"/>
        </w:rPr>
        <w:t xml:space="preserve"> </w:t>
      </w:r>
      <w:r w:rsidR="00C818B3" w:rsidRPr="007C6403">
        <w:rPr>
          <w:color w:val="000000"/>
          <w:lang w:val="en-US"/>
        </w:rPr>
        <w:t>support</w:t>
      </w:r>
      <w:r w:rsidR="00865A30" w:rsidRPr="007C6403">
        <w:rPr>
          <w:color w:val="000000"/>
          <w:lang w:val="en-US"/>
        </w:rPr>
        <w:t>ed the amendment by Turkey. However, it proposed replac</w:t>
      </w:r>
      <w:r w:rsidR="003D27C2" w:rsidRPr="007C6403">
        <w:rPr>
          <w:color w:val="000000"/>
          <w:lang w:val="en-US"/>
        </w:rPr>
        <w:t>ing</w:t>
      </w:r>
      <w:r w:rsidR="00865A30" w:rsidRPr="007C6403">
        <w:rPr>
          <w:color w:val="000000"/>
          <w:lang w:val="en-US"/>
        </w:rPr>
        <w:t xml:space="preserve"> ‘continues’ with ‘enhance’, </w:t>
      </w:r>
      <w:r w:rsidR="001E6DA0" w:rsidRPr="007C6403">
        <w:rPr>
          <w:color w:val="000000"/>
          <w:lang w:val="en-US"/>
        </w:rPr>
        <w:t>as ‘</w:t>
      </w:r>
      <w:r w:rsidR="00865A30" w:rsidRPr="007C6403">
        <w:rPr>
          <w:color w:val="000000"/>
          <w:lang w:val="en-US"/>
        </w:rPr>
        <w:t>continues</w:t>
      </w:r>
      <w:r w:rsidR="001E6DA0" w:rsidRPr="007C6403">
        <w:rPr>
          <w:color w:val="000000"/>
          <w:lang w:val="en-US"/>
        </w:rPr>
        <w:t>’</w:t>
      </w:r>
      <w:r w:rsidR="00865A30" w:rsidRPr="007C6403">
        <w:rPr>
          <w:color w:val="000000"/>
          <w:lang w:val="en-US"/>
        </w:rPr>
        <w:t xml:space="preserve"> simply st</w:t>
      </w:r>
      <w:r w:rsidR="001E6DA0" w:rsidRPr="007C6403">
        <w:rPr>
          <w:color w:val="000000"/>
          <w:lang w:val="en-US"/>
        </w:rPr>
        <w:t>ated</w:t>
      </w:r>
      <w:r w:rsidR="00865A30" w:rsidRPr="007C6403">
        <w:rPr>
          <w:color w:val="000000"/>
          <w:lang w:val="en-US"/>
        </w:rPr>
        <w:t xml:space="preserve"> the obvious, which would read, ‘</w:t>
      </w:r>
      <w:r w:rsidR="00C818B3" w:rsidRPr="007C6403">
        <w:rPr>
          <w:color w:val="000000"/>
          <w:lang w:val="en-US"/>
        </w:rPr>
        <w:t>encourage</w:t>
      </w:r>
      <w:r w:rsidR="00865A30" w:rsidRPr="007C6403">
        <w:rPr>
          <w:color w:val="000000"/>
          <w:lang w:val="en-US"/>
        </w:rPr>
        <w:t>s the S</w:t>
      </w:r>
      <w:r w:rsidR="00C818B3" w:rsidRPr="007C6403">
        <w:rPr>
          <w:color w:val="000000"/>
          <w:lang w:val="en-US"/>
        </w:rPr>
        <w:t xml:space="preserve">ecretariat to </w:t>
      </w:r>
      <w:r w:rsidR="00C818B3" w:rsidRPr="007C6403">
        <w:rPr>
          <w:color w:val="000000"/>
          <w:u w:val="single"/>
          <w:lang w:val="en-US"/>
        </w:rPr>
        <w:t>enhance</w:t>
      </w:r>
      <w:r w:rsidR="00C818B3" w:rsidRPr="007C6403">
        <w:rPr>
          <w:color w:val="000000"/>
          <w:lang w:val="en-US"/>
        </w:rPr>
        <w:t xml:space="preserve"> gathering kn</w:t>
      </w:r>
      <w:r w:rsidR="00865A30" w:rsidRPr="007C6403">
        <w:rPr>
          <w:color w:val="000000"/>
          <w:lang w:val="en-US"/>
        </w:rPr>
        <w:t>owledge and gaining experience’</w:t>
      </w:r>
      <w:r w:rsidR="00C818B3" w:rsidRPr="007C6403">
        <w:rPr>
          <w:color w:val="000000"/>
          <w:lang w:val="en-US"/>
        </w:rPr>
        <w:t>.</w:t>
      </w:r>
    </w:p>
    <w:p w14:paraId="50B788BC" w14:textId="3737CD93"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Algeria</w:t>
      </w:r>
      <w:r w:rsidR="00865A30" w:rsidRPr="007C6403">
        <w:rPr>
          <w:b/>
          <w:color w:val="000000"/>
          <w:lang w:val="en-US"/>
        </w:rPr>
        <w:t xml:space="preserve"> </w:t>
      </w:r>
      <w:r w:rsidR="00865A30" w:rsidRPr="007C6403">
        <w:rPr>
          <w:color w:val="000000"/>
          <w:lang w:val="en-US"/>
        </w:rPr>
        <w:t xml:space="preserve">was comfortable with both amendments from Zambia and Turkey. </w:t>
      </w:r>
      <w:r w:rsidR="00295C0E" w:rsidRPr="007C6403">
        <w:rPr>
          <w:color w:val="000000"/>
          <w:lang w:val="en-US"/>
        </w:rPr>
        <w:t xml:space="preserve">However, </w:t>
      </w:r>
      <w:r w:rsidR="00865A30" w:rsidRPr="007C6403">
        <w:rPr>
          <w:color w:val="000000"/>
          <w:lang w:val="en-US"/>
        </w:rPr>
        <w:t xml:space="preserve">with </w:t>
      </w:r>
      <w:r w:rsidR="00295C0E" w:rsidRPr="007C6403">
        <w:rPr>
          <w:color w:val="000000"/>
          <w:lang w:val="en-US"/>
        </w:rPr>
        <w:t xml:space="preserve">Turkey’s </w:t>
      </w:r>
      <w:r w:rsidR="00865A30" w:rsidRPr="007C6403">
        <w:rPr>
          <w:color w:val="000000"/>
          <w:lang w:val="en-US"/>
        </w:rPr>
        <w:t>permission</w:t>
      </w:r>
      <w:r w:rsidR="00295C0E" w:rsidRPr="007C6403">
        <w:rPr>
          <w:color w:val="000000"/>
          <w:lang w:val="en-US"/>
        </w:rPr>
        <w:t>, it proposed delet</w:t>
      </w:r>
      <w:r w:rsidR="003D27C2" w:rsidRPr="007C6403">
        <w:rPr>
          <w:color w:val="000000"/>
          <w:lang w:val="en-US"/>
        </w:rPr>
        <w:t>ing</w:t>
      </w:r>
      <w:r w:rsidR="00295C0E" w:rsidRPr="007C6403">
        <w:rPr>
          <w:color w:val="000000"/>
          <w:lang w:val="en-US"/>
        </w:rPr>
        <w:t xml:space="preserve"> the adjective ‘</w:t>
      </w:r>
      <w:r w:rsidR="00865A30" w:rsidRPr="007C6403">
        <w:rPr>
          <w:color w:val="000000"/>
          <w:lang w:val="en-US"/>
        </w:rPr>
        <w:t>good</w:t>
      </w:r>
      <w:r w:rsidR="00295C0E" w:rsidRPr="007C6403">
        <w:rPr>
          <w:color w:val="000000"/>
          <w:lang w:val="en-US"/>
        </w:rPr>
        <w:t>’, which was a value judgment.</w:t>
      </w:r>
    </w:p>
    <w:p w14:paraId="3D730508" w14:textId="064ADCFC" w:rsidR="007C3FD2" w:rsidRPr="007C6403" w:rsidRDefault="007C3FD2"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Turkey</w:t>
      </w:r>
      <w:r w:rsidRPr="007C6403">
        <w:rPr>
          <w:b/>
          <w:color w:val="000000"/>
          <w:lang w:val="en-US"/>
        </w:rPr>
        <w:t xml:space="preserve"> </w:t>
      </w:r>
      <w:r w:rsidR="00295C0E" w:rsidRPr="007C6403">
        <w:rPr>
          <w:color w:val="000000"/>
          <w:lang w:val="en-US"/>
        </w:rPr>
        <w:t xml:space="preserve">was flexible and </w:t>
      </w:r>
      <w:r w:rsidR="001E6DA0" w:rsidRPr="007C6403">
        <w:rPr>
          <w:color w:val="000000"/>
          <w:lang w:val="en-US"/>
        </w:rPr>
        <w:t>agreed to</w:t>
      </w:r>
      <w:r w:rsidR="00295C0E" w:rsidRPr="007C6403">
        <w:rPr>
          <w:color w:val="000000"/>
          <w:lang w:val="en-US"/>
        </w:rPr>
        <w:t xml:space="preserve"> delete ‘good’</w:t>
      </w:r>
      <w:r w:rsidR="00C818B3" w:rsidRPr="007C6403">
        <w:rPr>
          <w:color w:val="000000"/>
          <w:lang w:val="en-US"/>
        </w:rPr>
        <w:t>.</w:t>
      </w:r>
    </w:p>
    <w:p w14:paraId="02258889" w14:textId="72D664A7" w:rsidR="007C3FD2" w:rsidRPr="007C6403" w:rsidRDefault="00295C0E" w:rsidP="003371C6">
      <w:pPr>
        <w:pStyle w:val="Orateurengris"/>
        <w:spacing w:before="240"/>
        <w:ind w:left="709" w:hanging="709"/>
        <w:rPr>
          <w:color w:val="000000"/>
          <w:lang w:val="en-US"/>
        </w:rPr>
      </w:pPr>
      <w:r w:rsidRPr="007C6403">
        <w:rPr>
          <w:color w:val="000000"/>
          <w:lang w:val="en-US"/>
        </w:rPr>
        <w:t>With no further objections, t</w:t>
      </w:r>
      <w:r w:rsidR="00526E4E" w:rsidRPr="007C6403">
        <w:rPr>
          <w:color w:val="000000"/>
          <w:lang w:val="en-US"/>
        </w:rPr>
        <w:t xml:space="preserve">he </w:t>
      </w:r>
      <w:r w:rsidR="00526E4E" w:rsidRPr="007C6403">
        <w:rPr>
          <w:b/>
          <w:color w:val="000000"/>
          <w:lang w:val="en-US"/>
        </w:rPr>
        <w:t xml:space="preserve">Chairperson </w:t>
      </w:r>
      <w:r w:rsidRPr="007C6403">
        <w:rPr>
          <w:color w:val="000000"/>
          <w:lang w:val="en-US"/>
        </w:rPr>
        <w:t>pronounced paragraph 9 adopted. He turned to p</w:t>
      </w:r>
      <w:r w:rsidR="00C1265D" w:rsidRPr="007C6403">
        <w:rPr>
          <w:color w:val="000000"/>
          <w:lang w:val="en-US"/>
        </w:rPr>
        <w:t>aragraph 10 with two amendments</w:t>
      </w:r>
      <w:r w:rsidR="00C818B3" w:rsidRPr="007C6403">
        <w:rPr>
          <w:color w:val="000000"/>
          <w:lang w:val="en-US"/>
        </w:rPr>
        <w:t xml:space="preserve"> by Austria.</w:t>
      </w:r>
    </w:p>
    <w:p w14:paraId="32189627" w14:textId="3D622DD1" w:rsidR="00324B2C" w:rsidRPr="007C6403" w:rsidRDefault="007C3FD2" w:rsidP="003371C6">
      <w:pPr>
        <w:pStyle w:val="Orateurengris"/>
        <w:spacing w:before="240"/>
        <w:ind w:left="709" w:hanging="709"/>
        <w:rPr>
          <w:color w:val="000000"/>
          <w:lang w:val="en-US"/>
        </w:rPr>
      </w:pPr>
      <w:r w:rsidRPr="007C6403">
        <w:rPr>
          <w:color w:val="000000"/>
          <w:lang w:val="en-US"/>
        </w:rPr>
        <w:t>The</w:t>
      </w:r>
      <w:r w:rsidRPr="007C6403">
        <w:rPr>
          <w:b/>
          <w:color w:val="000000"/>
          <w:lang w:val="en-US"/>
        </w:rPr>
        <w:t xml:space="preserve"> </w:t>
      </w:r>
      <w:r w:rsidR="00C818B3" w:rsidRPr="007C6403">
        <w:rPr>
          <w:b/>
          <w:color w:val="000000"/>
          <w:lang w:val="en-US"/>
        </w:rPr>
        <w:t>Secretary</w:t>
      </w:r>
      <w:r w:rsidRPr="007C6403">
        <w:rPr>
          <w:b/>
          <w:color w:val="000000"/>
          <w:lang w:val="en-US"/>
        </w:rPr>
        <w:t xml:space="preserve"> </w:t>
      </w:r>
      <w:r w:rsidR="00295C0E" w:rsidRPr="007C6403">
        <w:rPr>
          <w:color w:val="000000"/>
          <w:lang w:val="en-US"/>
        </w:rPr>
        <w:t xml:space="preserve">noted that there was </w:t>
      </w:r>
      <w:r w:rsidR="00C818B3" w:rsidRPr="007C6403">
        <w:rPr>
          <w:color w:val="000000"/>
          <w:lang w:val="en-US"/>
        </w:rPr>
        <w:t xml:space="preserve">a slight revision </w:t>
      </w:r>
      <w:r w:rsidR="00295C0E" w:rsidRPr="007C6403">
        <w:rPr>
          <w:color w:val="000000"/>
          <w:lang w:val="en-US"/>
        </w:rPr>
        <w:t>to the proposed amendment</w:t>
      </w:r>
      <w:r w:rsidR="003D27C2" w:rsidRPr="007C6403">
        <w:rPr>
          <w:color w:val="000000"/>
          <w:lang w:val="en-US"/>
        </w:rPr>
        <w:t>,</w:t>
      </w:r>
      <w:r w:rsidR="00295C0E" w:rsidRPr="007C6403">
        <w:rPr>
          <w:color w:val="000000"/>
          <w:lang w:val="en-US"/>
        </w:rPr>
        <w:t xml:space="preserve"> also</w:t>
      </w:r>
      <w:r w:rsidR="00C818B3" w:rsidRPr="007C6403">
        <w:rPr>
          <w:color w:val="000000"/>
          <w:lang w:val="en-US"/>
        </w:rPr>
        <w:t xml:space="preserve"> from </w:t>
      </w:r>
      <w:r w:rsidR="00295C0E" w:rsidRPr="007C6403">
        <w:rPr>
          <w:color w:val="000000"/>
          <w:lang w:val="en-US"/>
        </w:rPr>
        <w:t>Austria</w:t>
      </w:r>
      <w:r w:rsidR="00C818B3" w:rsidRPr="007C6403">
        <w:rPr>
          <w:color w:val="000000"/>
          <w:lang w:val="en-US"/>
        </w:rPr>
        <w:t>.</w:t>
      </w:r>
    </w:p>
    <w:p w14:paraId="0BC460BC" w14:textId="25E05C39"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Austria</w:t>
      </w:r>
      <w:r w:rsidRPr="007C6403">
        <w:rPr>
          <w:b/>
          <w:color w:val="000000"/>
          <w:lang w:val="en-US"/>
        </w:rPr>
        <w:t xml:space="preserve"> </w:t>
      </w:r>
      <w:r w:rsidR="00C818B3" w:rsidRPr="007C6403">
        <w:rPr>
          <w:color w:val="000000"/>
          <w:lang w:val="en-US"/>
        </w:rPr>
        <w:t>explain</w:t>
      </w:r>
      <w:r w:rsidR="00295C0E" w:rsidRPr="007C6403">
        <w:rPr>
          <w:color w:val="000000"/>
          <w:lang w:val="en-US"/>
        </w:rPr>
        <w:t xml:space="preserve">ed that </w:t>
      </w:r>
      <w:r w:rsidR="00C818B3" w:rsidRPr="007C6403">
        <w:rPr>
          <w:color w:val="000000"/>
          <w:lang w:val="en-US"/>
        </w:rPr>
        <w:t xml:space="preserve">the revision </w:t>
      </w:r>
      <w:r w:rsidR="00295C0E" w:rsidRPr="007C6403">
        <w:rPr>
          <w:color w:val="000000"/>
          <w:lang w:val="en-US"/>
        </w:rPr>
        <w:t>to the amendment was due to the fact that it would not be feasible to discuss draft Operational Directives at the next Committee session in 2017 for adoption at the General Assembly in 2018 due to timing. Therefore</w:t>
      </w:r>
      <w:r w:rsidR="003D27C2" w:rsidRPr="007C6403">
        <w:rPr>
          <w:color w:val="000000"/>
          <w:lang w:val="en-US"/>
        </w:rPr>
        <w:t>,</w:t>
      </w:r>
      <w:r w:rsidR="00295C0E" w:rsidRPr="007C6403">
        <w:rPr>
          <w:color w:val="000000"/>
          <w:lang w:val="en-US"/>
        </w:rPr>
        <w:t xml:space="preserve"> it proposed discuss</w:t>
      </w:r>
      <w:r w:rsidR="003D27C2" w:rsidRPr="007C6403">
        <w:rPr>
          <w:color w:val="000000"/>
          <w:lang w:val="en-US"/>
        </w:rPr>
        <w:t>ing</w:t>
      </w:r>
      <w:r w:rsidR="00295C0E" w:rsidRPr="007C6403">
        <w:rPr>
          <w:color w:val="000000"/>
          <w:lang w:val="en-US"/>
        </w:rPr>
        <w:t xml:space="preserve"> this issue at the </w:t>
      </w:r>
      <w:r w:rsidR="00586C9D" w:rsidRPr="007C6403">
        <w:rPr>
          <w:color w:val="000000"/>
          <w:lang w:val="en-US"/>
        </w:rPr>
        <w:t>13</w:t>
      </w:r>
      <w:r w:rsidR="00586C9D" w:rsidRPr="007C6403">
        <w:rPr>
          <w:color w:val="000000"/>
          <w:vertAlign w:val="superscript"/>
          <w:lang w:val="en-US"/>
        </w:rPr>
        <w:t>th</w:t>
      </w:r>
      <w:r w:rsidR="00586C9D" w:rsidRPr="007C6403">
        <w:rPr>
          <w:color w:val="000000"/>
          <w:lang w:val="en-US"/>
        </w:rPr>
        <w:t xml:space="preserve"> session in 2018.</w:t>
      </w:r>
    </w:p>
    <w:p w14:paraId="2F4A210E" w14:textId="2B3EAC6F"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Philippines</w:t>
      </w:r>
      <w:r w:rsidRPr="007C6403">
        <w:rPr>
          <w:b/>
          <w:color w:val="000000"/>
          <w:lang w:val="en-US"/>
        </w:rPr>
        <w:t xml:space="preserve"> </w:t>
      </w:r>
      <w:r w:rsidR="00586C9D" w:rsidRPr="007C6403">
        <w:rPr>
          <w:color w:val="000000"/>
          <w:lang w:val="en-US"/>
        </w:rPr>
        <w:t>noted the clause ‘</w:t>
      </w:r>
      <w:r w:rsidR="00C818B3" w:rsidRPr="007C6403">
        <w:rPr>
          <w:color w:val="000000"/>
          <w:lang w:val="en-US"/>
        </w:rPr>
        <w:t>in the case of armed conflict</w:t>
      </w:r>
      <w:r w:rsidR="00586C9D" w:rsidRPr="007C6403">
        <w:rPr>
          <w:color w:val="000000"/>
          <w:lang w:val="en-US"/>
        </w:rPr>
        <w:t>’ and</w:t>
      </w:r>
      <w:r w:rsidR="00C818B3" w:rsidRPr="007C6403">
        <w:rPr>
          <w:color w:val="000000"/>
          <w:lang w:val="en-US"/>
        </w:rPr>
        <w:t>, in the spirit of consiste</w:t>
      </w:r>
      <w:r w:rsidR="00586C9D" w:rsidRPr="007C6403">
        <w:rPr>
          <w:color w:val="000000"/>
          <w:lang w:val="en-US"/>
        </w:rPr>
        <w:t>ncy with the earlier discussion</w:t>
      </w:r>
      <w:r w:rsidR="00C818B3" w:rsidRPr="007C6403">
        <w:rPr>
          <w:color w:val="000000"/>
          <w:lang w:val="en-US"/>
        </w:rPr>
        <w:t xml:space="preserve">, </w:t>
      </w:r>
      <w:r w:rsidR="00586C9D" w:rsidRPr="007C6403">
        <w:rPr>
          <w:color w:val="000000"/>
          <w:lang w:val="en-US"/>
        </w:rPr>
        <w:t>proposed delet</w:t>
      </w:r>
      <w:r w:rsidR="003D27C2" w:rsidRPr="007C6403">
        <w:rPr>
          <w:color w:val="000000"/>
          <w:lang w:val="en-US"/>
        </w:rPr>
        <w:t>ing</w:t>
      </w:r>
      <w:r w:rsidR="00586C9D" w:rsidRPr="007C6403">
        <w:rPr>
          <w:color w:val="000000"/>
          <w:lang w:val="en-US"/>
        </w:rPr>
        <w:t xml:space="preserve"> it.</w:t>
      </w:r>
    </w:p>
    <w:p w14:paraId="013C4D38" w14:textId="3EEB8AC8"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586C9D" w:rsidRPr="007C6403">
        <w:rPr>
          <w:color w:val="000000"/>
          <w:lang w:val="en-US"/>
        </w:rPr>
        <w:t xml:space="preserve">was </w:t>
      </w:r>
      <w:r w:rsidR="00C818B3" w:rsidRPr="007C6403">
        <w:rPr>
          <w:color w:val="000000"/>
          <w:lang w:val="en-US"/>
        </w:rPr>
        <w:t>about to support Austria</w:t>
      </w:r>
      <w:r w:rsidR="00586C9D" w:rsidRPr="007C6403">
        <w:rPr>
          <w:color w:val="000000"/>
          <w:lang w:val="en-US"/>
        </w:rPr>
        <w:t>’s</w:t>
      </w:r>
      <w:r w:rsidR="00C818B3" w:rsidRPr="007C6403">
        <w:rPr>
          <w:color w:val="000000"/>
          <w:lang w:val="en-US"/>
        </w:rPr>
        <w:t xml:space="preserve"> </w:t>
      </w:r>
      <w:r w:rsidR="00586C9D" w:rsidRPr="007C6403">
        <w:rPr>
          <w:color w:val="000000"/>
          <w:lang w:val="en-US"/>
        </w:rPr>
        <w:t xml:space="preserve">amendment </w:t>
      </w:r>
      <w:r w:rsidR="00C818B3" w:rsidRPr="007C6403">
        <w:rPr>
          <w:color w:val="000000"/>
          <w:lang w:val="en-US"/>
        </w:rPr>
        <w:t xml:space="preserve">with the special mention </w:t>
      </w:r>
      <w:r w:rsidR="00586C9D" w:rsidRPr="007C6403">
        <w:rPr>
          <w:color w:val="000000"/>
          <w:lang w:val="en-US"/>
        </w:rPr>
        <w:t>of ‘</w:t>
      </w:r>
      <w:r w:rsidR="00C818B3" w:rsidRPr="007C6403">
        <w:rPr>
          <w:color w:val="000000"/>
          <w:lang w:val="en-US"/>
        </w:rPr>
        <w:t>armed conflict</w:t>
      </w:r>
      <w:r w:rsidR="00586C9D" w:rsidRPr="007C6403">
        <w:rPr>
          <w:color w:val="000000"/>
          <w:lang w:val="en-US"/>
        </w:rPr>
        <w:t>’</w:t>
      </w:r>
      <w:r w:rsidR="00C818B3" w:rsidRPr="007C6403">
        <w:rPr>
          <w:color w:val="000000"/>
          <w:lang w:val="en-US"/>
        </w:rPr>
        <w:t xml:space="preserve">, but </w:t>
      </w:r>
      <w:r w:rsidR="00586C9D" w:rsidRPr="007C6403">
        <w:rPr>
          <w:color w:val="000000"/>
          <w:lang w:val="en-US"/>
        </w:rPr>
        <w:t>would remain flexible and open to consensus.</w:t>
      </w:r>
    </w:p>
    <w:p w14:paraId="0304A06C" w14:textId="073061C7"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Turkey</w:t>
      </w:r>
      <w:r w:rsidRPr="007C6403">
        <w:rPr>
          <w:b/>
          <w:color w:val="000000"/>
          <w:lang w:val="en-US"/>
        </w:rPr>
        <w:t xml:space="preserve"> </w:t>
      </w:r>
      <w:r w:rsidR="00586C9D" w:rsidRPr="007C6403">
        <w:rPr>
          <w:color w:val="000000"/>
          <w:lang w:val="en-US"/>
        </w:rPr>
        <w:t>was un</w:t>
      </w:r>
      <w:r w:rsidR="00C818B3" w:rsidRPr="007C6403">
        <w:rPr>
          <w:color w:val="000000"/>
          <w:lang w:val="en-US"/>
        </w:rPr>
        <w:t xml:space="preserve">comfortable </w:t>
      </w:r>
      <w:r w:rsidR="00586C9D" w:rsidRPr="007C6403">
        <w:rPr>
          <w:color w:val="000000"/>
          <w:lang w:val="en-US"/>
        </w:rPr>
        <w:t>with making rash decisions, as this issue required thorough discuss</w:t>
      </w:r>
      <w:r w:rsidR="001E6DA0" w:rsidRPr="007C6403">
        <w:rPr>
          <w:color w:val="000000"/>
          <w:lang w:val="en-US"/>
        </w:rPr>
        <w:t>ion</w:t>
      </w:r>
      <w:r w:rsidR="00586C9D" w:rsidRPr="007C6403">
        <w:rPr>
          <w:color w:val="000000"/>
          <w:lang w:val="en-US"/>
        </w:rPr>
        <w:t xml:space="preserve">. </w:t>
      </w:r>
      <w:r w:rsidR="00C818B3" w:rsidRPr="007C6403">
        <w:rPr>
          <w:color w:val="000000"/>
          <w:lang w:val="en-US"/>
        </w:rPr>
        <w:t xml:space="preserve">In paragraph 9, just adopted, </w:t>
      </w:r>
      <w:r w:rsidR="00586C9D" w:rsidRPr="007C6403">
        <w:rPr>
          <w:color w:val="000000"/>
          <w:lang w:val="en-US"/>
        </w:rPr>
        <w:t xml:space="preserve">the Committee </w:t>
      </w:r>
      <w:r w:rsidR="00C818B3" w:rsidRPr="007C6403">
        <w:rPr>
          <w:color w:val="000000"/>
          <w:lang w:val="en-US"/>
        </w:rPr>
        <w:t xml:space="preserve">encouraged </w:t>
      </w:r>
      <w:r w:rsidR="00586C9D" w:rsidRPr="007C6403">
        <w:rPr>
          <w:color w:val="000000"/>
          <w:lang w:val="en-US"/>
        </w:rPr>
        <w:t>the S</w:t>
      </w:r>
      <w:r w:rsidR="00C818B3" w:rsidRPr="007C6403">
        <w:rPr>
          <w:color w:val="000000"/>
          <w:lang w:val="en-US"/>
        </w:rPr>
        <w:t xml:space="preserve">ecretariat to gather </w:t>
      </w:r>
      <w:r w:rsidR="00586C9D" w:rsidRPr="007C6403">
        <w:rPr>
          <w:color w:val="000000"/>
          <w:lang w:val="en-US"/>
        </w:rPr>
        <w:t>knowledge, experience and examples for analysis</w:t>
      </w:r>
      <w:r w:rsidR="00C818B3" w:rsidRPr="007C6403">
        <w:rPr>
          <w:color w:val="000000"/>
          <w:lang w:val="en-US"/>
        </w:rPr>
        <w:t xml:space="preserve"> and discuss</w:t>
      </w:r>
      <w:r w:rsidR="00586C9D" w:rsidRPr="007C6403">
        <w:rPr>
          <w:color w:val="000000"/>
          <w:lang w:val="en-US"/>
        </w:rPr>
        <w:t>ion</w:t>
      </w:r>
      <w:r w:rsidR="00C818B3" w:rsidRPr="007C6403">
        <w:rPr>
          <w:color w:val="000000"/>
          <w:lang w:val="en-US"/>
        </w:rPr>
        <w:t xml:space="preserve"> in </w:t>
      </w:r>
      <w:r w:rsidR="00586C9D" w:rsidRPr="007C6403">
        <w:rPr>
          <w:color w:val="000000"/>
          <w:lang w:val="en-US"/>
        </w:rPr>
        <w:t xml:space="preserve">the </w:t>
      </w:r>
      <w:r w:rsidR="00C818B3" w:rsidRPr="007C6403">
        <w:rPr>
          <w:color w:val="000000"/>
          <w:lang w:val="en-US"/>
        </w:rPr>
        <w:t xml:space="preserve">next session. </w:t>
      </w:r>
      <w:r w:rsidR="00586C9D" w:rsidRPr="007C6403">
        <w:rPr>
          <w:color w:val="000000"/>
          <w:lang w:val="en-US"/>
        </w:rPr>
        <w:t xml:space="preserve">The delegation </w:t>
      </w:r>
      <w:r w:rsidR="001E6DA0" w:rsidRPr="007C6403">
        <w:rPr>
          <w:color w:val="000000"/>
          <w:lang w:val="en-US"/>
        </w:rPr>
        <w:t xml:space="preserve">therefore </w:t>
      </w:r>
      <w:r w:rsidR="00586C9D" w:rsidRPr="007C6403">
        <w:rPr>
          <w:color w:val="000000"/>
          <w:lang w:val="en-US"/>
        </w:rPr>
        <w:t xml:space="preserve">felt that the Committee had to first have these </w:t>
      </w:r>
      <w:r w:rsidR="00C818B3" w:rsidRPr="007C6403">
        <w:rPr>
          <w:color w:val="000000"/>
          <w:lang w:val="en-US"/>
        </w:rPr>
        <w:t>discussion</w:t>
      </w:r>
      <w:r w:rsidR="00586C9D" w:rsidRPr="007C6403">
        <w:rPr>
          <w:color w:val="000000"/>
          <w:lang w:val="en-US"/>
        </w:rPr>
        <w:t>s</w:t>
      </w:r>
      <w:r w:rsidR="00C818B3" w:rsidRPr="007C6403">
        <w:rPr>
          <w:color w:val="000000"/>
          <w:lang w:val="en-US"/>
        </w:rPr>
        <w:t xml:space="preserve"> before adopting </w:t>
      </w:r>
      <w:r w:rsidR="00586C9D" w:rsidRPr="007C6403">
        <w:rPr>
          <w:color w:val="000000"/>
          <w:lang w:val="en-US"/>
        </w:rPr>
        <w:t xml:space="preserve">decisions that would </w:t>
      </w:r>
      <w:r w:rsidR="00C818B3" w:rsidRPr="007C6403">
        <w:rPr>
          <w:color w:val="000000"/>
          <w:lang w:val="en-US"/>
        </w:rPr>
        <w:t xml:space="preserve">have repercussions on the </w:t>
      </w:r>
      <w:r w:rsidR="00586C9D" w:rsidRPr="007C6403">
        <w:rPr>
          <w:color w:val="000000"/>
          <w:lang w:val="en-US"/>
        </w:rPr>
        <w:t>Operational Directives</w:t>
      </w:r>
      <w:r w:rsidR="00C818B3" w:rsidRPr="007C6403">
        <w:rPr>
          <w:color w:val="000000"/>
          <w:lang w:val="en-US"/>
        </w:rPr>
        <w:t xml:space="preserve">. </w:t>
      </w:r>
      <w:r w:rsidR="00586C9D" w:rsidRPr="007C6403">
        <w:rPr>
          <w:color w:val="000000"/>
          <w:lang w:val="en-US"/>
        </w:rPr>
        <w:t xml:space="preserve">Thus, it did not support </w:t>
      </w:r>
      <w:r w:rsidR="00C818B3" w:rsidRPr="007C6403">
        <w:rPr>
          <w:color w:val="000000"/>
          <w:lang w:val="en-US"/>
        </w:rPr>
        <w:t xml:space="preserve">Austria’s amendment </w:t>
      </w:r>
      <w:r w:rsidR="00586C9D" w:rsidRPr="007C6403">
        <w:rPr>
          <w:color w:val="000000"/>
          <w:lang w:val="en-US"/>
        </w:rPr>
        <w:t>regarding the draft Operational Directives</w:t>
      </w:r>
      <w:r w:rsidR="001E6DA0" w:rsidRPr="007C6403">
        <w:rPr>
          <w:color w:val="000000"/>
          <w:lang w:val="en-US"/>
        </w:rPr>
        <w:t>,</w:t>
      </w:r>
      <w:r w:rsidR="00586C9D" w:rsidRPr="007C6403">
        <w:rPr>
          <w:color w:val="000000"/>
          <w:lang w:val="en-US"/>
        </w:rPr>
        <w:t xml:space="preserve"> or the amendment ‘</w:t>
      </w:r>
      <w:r w:rsidR="00C818B3" w:rsidRPr="007C6403">
        <w:rPr>
          <w:color w:val="000000"/>
          <w:lang w:val="en-US"/>
        </w:rPr>
        <w:t>espec</w:t>
      </w:r>
      <w:r w:rsidR="00586C9D" w:rsidRPr="007C6403">
        <w:rPr>
          <w:color w:val="000000"/>
          <w:lang w:val="en-US"/>
        </w:rPr>
        <w:t>ially in case of armed conflict’.</w:t>
      </w:r>
    </w:p>
    <w:p w14:paraId="666915A3" w14:textId="1E69DADE"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Cuba</w:t>
      </w:r>
      <w:r w:rsidRPr="003371C6">
        <w:rPr>
          <w:b/>
          <w:snapToGrid/>
          <w:color w:val="000000"/>
          <w:sz w:val="24"/>
          <w:szCs w:val="24"/>
          <w:lang w:val="en-US" w:eastAsia="fr-FR"/>
        </w:rPr>
        <w:t xml:space="preserve"> </w:t>
      </w:r>
      <w:r w:rsidR="00C818B3" w:rsidRPr="007C6403">
        <w:rPr>
          <w:color w:val="000000"/>
          <w:lang w:val="en-US"/>
        </w:rPr>
        <w:t>also prefer</w:t>
      </w:r>
      <w:r w:rsidR="00A023C7" w:rsidRPr="007C6403">
        <w:rPr>
          <w:color w:val="000000"/>
          <w:lang w:val="en-US"/>
        </w:rPr>
        <w:t>red</w:t>
      </w:r>
      <w:r w:rsidR="00C818B3" w:rsidRPr="007C6403">
        <w:rPr>
          <w:color w:val="000000"/>
          <w:lang w:val="en-US"/>
        </w:rPr>
        <w:t xml:space="preserve"> </w:t>
      </w:r>
      <w:r w:rsidR="00A023C7" w:rsidRPr="007C6403">
        <w:rPr>
          <w:color w:val="000000"/>
          <w:lang w:val="en-US"/>
        </w:rPr>
        <w:t xml:space="preserve">to revert </w:t>
      </w:r>
      <w:r w:rsidR="000832F8" w:rsidRPr="007C6403">
        <w:rPr>
          <w:color w:val="000000"/>
          <w:lang w:val="en-US"/>
        </w:rPr>
        <w:t xml:space="preserve">to the original text, adding that it was risky to start a process for which it had already been said that all Member States should be involved, which could only occur after the General Conference in November 2017. The Committee should therefore not </w:t>
      </w:r>
      <w:r w:rsidR="00C818B3" w:rsidRPr="007C6403">
        <w:rPr>
          <w:color w:val="000000"/>
          <w:lang w:val="en-US"/>
        </w:rPr>
        <w:t xml:space="preserve">get ahead of </w:t>
      </w:r>
      <w:r w:rsidR="000832F8" w:rsidRPr="007C6403">
        <w:rPr>
          <w:color w:val="000000"/>
          <w:lang w:val="en-US"/>
        </w:rPr>
        <w:t>itself</w:t>
      </w:r>
      <w:r w:rsidR="002003CA" w:rsidRPr="007C6403">
        <w:rPr>
          <w:color w:val="000000"/>
          <w:lang w:val="en-US"/>
        </w:rPr>
        <w:t xml:space="preserve"> and wait until the next C</w:t>
      </w:r>
      <w:r w:rsidR="00C818B3" w:rsidRPr="007C6403">
        <w:rPr>
          <w:color w:val="000000"/>
          <w:lang w:val="en-US"/>
        </w:rPr>
        <w:t xml:space="preserve">ommittee </w:t>
      </w:r>
      <w:r w:rsidR="002003CA" w:rsidRPr="007C6403">
        <w:rPr>
          <w:color w:val="000000"/>
          <w:lang w:val="en-US"/>
        </w:rPr>
        <w:t xml:space="preserve">session to </w:t>
      </w:r>
      <w:r w:rsidR="00C818B3" w:rsidRPr="007C6403">
        <w:rPr>
          <w:color w:val="000000"/>
          <w:lang w:val="en-US"/>
        </w:rPr>
        <w:t xml:space="preserve">have these discussions. </w:t>
      </w:r>
      <w:r w:rsidR="001E6DA0" w:rsidRPr="007C6403">
        <w:rPr>
          <w:color w:val="000000"/>
          <w:lang w:val="en-US"/>
        </w:rPr>
        <w:t>It</w:t>
      </w:r>
      <w:r w:rsidR="002003CA" w:rsidRPr="007C6403">
        <w:rPr>
          <w:color w:val="000000"/>
          <w:lang w:val="en-US"/>
        </w:rPr>
        <w:t xml:space="preserve"> therefore wished to </w:t>
      </w:r>
      <w:r w:rsidR="001E6DA0" w:rsidRPr="007C6403">
        <w:rPr>
          <w:color w:val="000000"/>
          <w:lang w:val="en-US"/>
        </w:rPr>
        <w:t xml:space="preserve">revert </w:t>
      </w:r>
      <w:r w:rsidR="00C818B3" w:rsidRPr="007C6403">
        <w:rPr>
          <w:color w:val="000000"/>
          <w:lang w:val="en-US"/>
        </w:rPr>
        <w:t>to the original wording.</w:t>
      </w:r>
    </w:p>
    <w:p w14:paraId="0D1946B9" w14:textId="5DFE477F"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Cyprus</w:t>
      </w:r>
      <w:r w:rsidRPr="007C6403">
        <w:rPr>
          <w:b/>
          <w:color w:val="000000"/>
          <w:lang w:val="en-US"/>
        </w:rPr>
        <w:t xml:space="preserve"> </w:t>
      </w:r>
      <w:r w:rsidR="00784FA0" w:rsidRPr="007C6403">
        <w:rPr>
          <w:color w:val="000000"/>
          <w:lang w:val="en-US"/>
        </w:rPr>
        <w:t>strongly supported Austria’s amendment not to delete ‘especially in cases of armed conflict’.</w:t>
      </w:r>
    </w:p>
    <w:p w14:paraId="7892CB28" w14:textId="25580B7C" w:rsidR="00324B2C" w:rsidRPr="007C6403" w:rsidRDefault="00324B2C" w:rsidP="003371C6">
      <w:pPr>
        <w:pStyle w:val="Orateurengris"/>
        <w:spacing w:before="240"/>
        <w:ind w:left="709" w:hanging="709"/>
        <w:rPr>
          <w:color w:val="000000"/>
          <w:lang w:val="en-US"/>
        </w:rPr>
      </w:pPr>
      <w:r w:rsidRPr="007C6403">
        <w:rPr>
          <w:lang w:val="en-US"/>
        </w:rPr>
        <w:t xml:space="preserve">The </w:t>
      </w:r>
      <w:r w:rsidRPr="007C6403">
        <w:rPr>
          <w:b/>
          <w:lang w:val="en-US"/>
        </w:rPr>
        <w:t xml:space="preserve">Chairperson </w:t>
      </w:r>
      <w:r w:rsidR="00A023C7" w:rsidRPr="007C6403">
        <w:rPr>
          <w:lang w:val="en-US"/>
        </w:rPr>
        <w:t xml:space="preserve">asked </w:t>
      </w:r>
      <w:r w:rsidR="00A023C7" w:rsidRPr="007C6403">
        <w:rPr>
          <w:color w:val="000000"/>
          <w:lang w:val="en-US"/>
        </w:rPr>
        <w:t xml:space="preserve">Austria whether it could </w:t>
      </w:r>
      <w:r w:rsidR="00C818B3" w:rsidRPr="007C6403">
        <w:rPr>
          <w:color w:val="000000"/>
          <w:lang w:val="en-US"/>
        </w:rPr>
        <w:t xml:space="preserve">withdraw </w:t>
      </w:r>
      <w:r w:rsidR="00A023C7" w:rsidRPr="007C6403">
        <w:rPr>
          <w:color w:val="000000"/>
          <w:lang w:val="en-US"/>
        </w:rPr>
        <w:t xml:space="preserve">its </w:t>
      </w:r>
      <w:r w:rsidR="00C818B3" w:rsidRPr="007C6403">
        <w:rPr>
          <w:color w:val="000000"/>
          <w:lang w:val="en-US"/>
        </w:rPr>
        <w:t>amendment.</w:t>
      </w:r>
    </w:p>
    <w:p w14:paraId="6BBFCBC0" w14:textId="5ECC344A"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Austria</w:t>
      </w:r>
      <w:r w:rsidRPr="007C6403">
        <w:rPr>
          <w:b/>
          <w:color w:val="000000"/>
          <w:lang w:val="en-US"/>
        </w:rPr>
        <w:t xml:space="preserve"> </w:t>
      </w:r>
      <w:r w:rsidR="00EC0D59" w:rsidRPr="007C6403">
        <w:rPr>
          <w:color w:val="000000"/>
          <w:lang w:val="en-US"/>
        </w:rPr>
        <w:t>agree</w:t>
      </w:r>
      <w:r w:rsidR="001E6DA0" w:rsidRPr="007C6403">
        <w:rPr>
          <w:color w:val="000000"/>
          <w:lang w:val="en-US"/>
        </w:rPr>
        <w:t>d</w:t>
      </w:r>
      <w:r w:rsidR="00EC0D59" w:rsidRPr="007C6403">
        <w:rPr>
          <w:color w:val="000000"/>
          <w:lang w:val="en-US"/>
        </w:rPr>
        <w:t xml:space="preserve"> with </w:t>
      </w:r>
      <w:r w:rsidR="00C818B3" w:rsidRPr="007C6403">
        <w:rPr>
          <w:color w:val="000000"/>
          <w:lang w:val="en-US"/>
        </w:rPr>
        <w:t>the consensus.</w:t>
      </w:r>
    </w:p>
    <w:p w14:paraId="1BA451D3" w14:textId="7F09AC99" w:rsidR="00324B2C" w:rsidRPr="007C6403" w:rsidRDefault="00324B2C" w:rsidP="003371C6">
      <w:pPr>
        <w:pStyle w:val="Orateurengris"/>
        <w:spacing w:before="240"/>
        <w:ind w:left="709" w:hanging="709"/>
        <w:rPr>
          <w:color w:val="000000"/>
          <w:lang w:val="en-US"/>
        </w:rPr>
      </w:pPr>
      <w:r w:rsidRPr="007C6403">
        <w:rPr>
          <w:lang w:val="en-US"/>
        </w:rPr>
        <w:t xml:space="preserve">The </w:t>
      </w:r>
      <w:r w:rsidRPr="007C6403">
        <w:rPr>
          <w:b/>
          <w:color w:val="000000"/>
          <w:lang w:val="en-US"/>
        </w:rPr>
        <w:t xml:space="preserve">Chairperson </w:t>
      </w:r>
      <w:r w:rsidR="00441000" w:rsidRPr="007C6403">
        <w:rPr>
          <w:color w:val="000000"/>
          <w:lang w:val="en-US"/>
        </w:rPr>
        <w:t>noted that Algeria, India and Armenia supported revert</w:t>
      </w:r>
      <w:r w:rsidR="003D27C2" w:rsidRPr="007C6403">
        <w:rPr>
          <w:color w:val="000000"/>
          <w:lang w:val="en-US"/>
        </w:rPr>
        <w:t>ing</w:t>
      </w:r>
      <w:r w:rsidR="00441000" w:rsidRPr="007C6403">
        <w:rPr>
          <w:color w:val="000000"/>
          <w:lang w:val="en-US"/>
        </w:rPr>
        <w:t xml:space="preserve"> to the original text.</w:t>
      </w:r>
    </w:p>
    <w:p w14:paraId="1F75C473" w14:textId="312F6524" w:rsidR="00324B2C" w:rsidRPr="007C6403" w:rsidRDefault="00324B2C" w:rsidP="003371C6">
      <w:pPr>
        <w:pStyle w:val="Orateurengris"/>
        <w:spacing w:before="240"/>
        <w:ind w:left="709" w:hanging="709"/>
        <w:rPr>
          <w:color w:val="000000"/>
          <w:lang w:val="en-US"/>
        </w:rPr>
      </w:pPr>
      <w:r w:rsidRPr="007C6403">
        <w:rPr>
          <w:lang w:val="en-US"/>
        </w:rPr>
        <w:t xml:space="preserve">The delegation of </w:t>
      </w:r>
      <w:r w:rsidR="00C818B3" w:rsidRPr="007C6403">
        <w:rPr>
          <w:b/>
          <w:color w:val="000000"/>
          <w:lang w:val="en-US"/>
        </w:rPr>
        <w:t>Palestine</w:t>
      </w:r>
      <w:r w:rsidRPr="007C6403">
        <w:rPr>
          <w:b/>
          <w:color w:val="000000"/>
          <w:lang w:val="en-US"/>
        </w:rPr>
        <w:t xml:space="preserve"> </w:t>
      </w:r>
      <w:r w:rsidR="002B718D" w:rsidRPr="007C6403">
        <w:rPr>
          <w:color w:val="000000"/>
          <w:lang w:val="en-US"/>
        </w:rPr>
        <w:t>asked the S</w:t>
      </w:r>
      <w:r w:rsidR="00C818B3" w:rsidRPr="007C6403">
        <w:rPr>
          <w:color w:val="000000"/>
          <w:lang w:val="en-US"/>
        </w:rPr>
        <w:t xml:space="preserve">ecretariat to </w:t>
      </w:r>
      <w:r w:rsidR="002B718D" w:rsidRPr="007C6403">
        <w:rPr>
          <w:color w:val="000000"/>
          <w:lang w:val="en-US"/>
        </w:rPr>
        <w:t xml:space="preserve">ensure </w:t>
      </w:r>
      <w:r w:rsidR="00F07E3D" w:rsidRPr="007C6403">
        <w:rPr>
          <w:color w:val="000000"/>
          <w:lang w:val="en-US"/>
        </w:rPr>
        <w:t xml:space="preserve">that the discussion of this issue be reflected </w:t>
      </w:r>
      <w:r w:rsidR="00C818B3" w:rsidRPr="007C6403">
        <w:rPr>
          <w:color w:val="000000"/>
          <w:lang w:val="en-US"/>
        </w:rPr>
        <w:t xml:space="preserve">in </w:t>
      </w:r>
      <w:r w:rsidR="00F07E3D" w:rsidRPr="007C6403">
        <w:rPr>
          <w:color w:val="000000"/>
          <w:lang w:val="en-US"/>
        </w:rPr>
        <w:t xml:space="preserve">the summary </w:t>
      </w:r>
      <w:r w:rsidR="00C818B3" w:rsidRPr="007C6403">
        <w:rPr>
          <w:color w:val="000000"/>
          <w:lang w:val="en-US"/>
        </w:rPr>
        <w:t>report</w:t>
      </w:r>
      <w:r w:rsidR="00F07E3D" w:rsidRPr="007C6403">
        <w:rPr>
          <w:color w:val="000000"/>
          <w:lang w:val="en-US"/>
        </w:rPr>
        <w:t>,</w:t>
      </w:r>
      <w:r w:rsidR="00C818B3" w:rsidRPr="007C6403">
        <w:rPr>
          <w:color w:val="000000"/>
          <w:lang w:val="en-US"/>
        </w:rPr>
        <w:t xml:space="preserve"> and to take into consideration all the situations </w:t>
      </w:r>
      <w:r w:rsidR="00F07E3D" w:rsidRPr="007C6403">
        <w:rPr>
          <w:color w:val="000000"/>
          <w:lang w:val="en-US"/>
        </w:rPr>
        <w:t xml:space="preserve">mentioned, as well as others, such as cases of </w:t>
      </w:r>
      <w:r w:rsidR="00C818B3" w:rsidRPr="007C6403">
        <w:rPr>
          <w:color w:val="000000"/>
          <w:lang w:val="en-US"/>
        </w:rPr>
        <w:t>post-conflict and terrorism,</w:t>
      </w:r>
      <w:r w:rsidR="00F07E3D" w:rsidRPr="007C6403">
        <w:rPr>
          <w:color w:val="000000"/>
          <w:lang w:val="en-US"/>
        </w:rPr>
        <w:t xml:space="preserve"> for example in Nigeria</w:t>
      </w:r>
      <w:r w:rsidR="00C818B3" w:rsidRPr="007C6403">
        <w:rPr>
          <w:color w:val="000000"/>
          <w:lang w:val="en-US"/>
        </w:rPr>
        <w:t xml:space="preserve"> </w:t>
      </w:r>
      <w:r w:rsidR="00F07E3D" w:rsidRPr="007C6403">
        <w:rPr>
          <w:color w:val="000000"/>
          <w:lang w:val="en-US"/>
        </w:rPr>
        <w:t>and Iraq.</w:t>
      </w:r>
    </w:p>
    <w:p w14:paraId="52306508" w14:textId="0247DDCA" w:rsidR="005E68B9" w:rsidRPr="007C6403" w:rsidRDefault="005E68B9" w:rsidP="003371C6">
      <w:pPr>
        <w:pStyle w:val="Orateurengris"/>
        <w:spacing w:before="240"/>
        <w:ind w:left="709" w:hanging="709"/>
        <w:rPr>
          <w:color w:val="000000"/>
          <w:lang w:val="en-US"/>
        </w:rPr>
      </w:pPr>
      <w:r w:rsidRPr="007C6403">
        <w:rPr>
          <w:color w:val="000000"/>
          <w:lang w:val="en-US"/>
        </w:rPr>
        <w:t>The</w:t>
      </w:r>
      <w:r w:rsidRPr="007C6403">
        <w:rPr>
          <w:b/>
          <w:color w:val="000000"/>
          <w:lang w:val="en-US"/>
        </w:rPr>
        <w:t xml:space="preserve"> Chairperson </w:t>
      </w:r>
      <w:r w:rsidRPr="007C6403">
        <w:rPr>
          <w:color w:val="000000"/>
          <w:lang w:val="en-US"/>
        </w:rPr>
        <w:t>returned to the original paragraph 10 and w</w:t>
      </w:r>
      <w:r w:rsidR="00445C67" w:rsidRPr="007C6403">
        <w:rPr>
          <w:color w:val="000000"/>
          <w:lang w:val="en-US"/>
        </w:rPr>
        <w:t xml:space="preserve">ith no further objections, </w:t>
      </w:r>
      <w:r w:rsidRPr="007C6403">
        <w:rPr>
          <w:color w:val="000000"/>
          <w:lang w:val="en-US"/>
        </w:rPr>
        <w:t xml:space="preserve">it was duly </w:t>
      </w:r>
      <w:r w:rsidR="00445C67" w:rsidRPr="007C6403">
        <w:rPr>
          <w:color w:val="000000"/>
          <w:lang w:val="en-US"/>
        </w:rPr>
        <w:t>adopted</w:t>
      </w:r>
      <w:r w:rsidR="00C818B3" w:rsidRPr="007C6403">
        <w:rPr>
          <w:color w:val="000000"/>
          <w:lang w:val="en-US"/>
        </w:rPr>
        <w:t xml:space="preserve">. </w:t>
      </w:r>
      <w:r w:rsidRPr="007C6403">
        <w:rPr>
          <w:color w:val="000000"/>
          <w:lang w:val="en-US"/>
        </w:rPr>
        <w:t xml:space="preserve">Turning to the adoption of the draft decision as a whole, and with no further comments or objections, the </w:t>
      </w:r>
      <w:r w:rsidRPr="007C6403">
        <w:rPr>
          <w:b/>
          <w:color w:val="000000"/>
          <w:lang w:val="en-US"/>
        </w:rPr>
        <w:t>Chairperson declared Decision 11.COM 15 adopted</w:t>
      </w:r>
      <w:r w:rsidRPr="003371C6">
        <w:rPr>
          <w:color w:val="000000"/>
          <w:lang w:val="en-US"/>
        </w:rPr>
        <w:t>.</w:t>
      </w:r>
    </w:p>
    <w:p w14:paraId="3AF03572" w14:textId="1A143B58" w:rsidR="00324B2C" w:rsidRPr="007C6403" w:rsidRDefault="005E68B9"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Chairperson </w:t>
      </w:r>
      <w:r w:rsidR="00C818B3" w:rsidRPr="007C6403">
        <w:rPr>
          <w:color w:val="000000"/>
          <w:lang w:val="en-US"/>
        </w:rPr>
        <w:t>recognize</w:t>
      </w:r>
      <w:r w:rsidRPr="007C6403">
        <w:rPr>
          <w:color w:val="000000"/>
          <w:lang w:val="en-US"/>
        </w:rPr>
        <w:t>d</w:t>
      </w:r>
      <w:r w:rsidR="00C818B3" w:rsidRPr="007C6403">
        <w:rPr>
          <w:color w:val="000000"/>
          <w:lang w:val="en-US"/>
        </w:rPr>
        <w:t xml:space="preserve"> the presence of </w:t>
      </w:r>
      <w:r w:rsidRPr="007C6403">
        <w:rPr>
          <w:color w:val="000000"/>
          <w:lang w:val="en-US"/>
        </w:rPr>
        <w:t xml:space="preserve">the Minister </w:t>
      </w:r>
      <w:r w:rsidRPr="007C6403">
        <w:rPr>
          <w:lang w:val="en-US"/>
        </w:rPr>
        <w:t xml:space="preserve">of the Renaissance of Culture, Arts and Social Modernization of </w:t>
      </w:r>
      <w:r w:rsidRPr="007C6403">
        <w:rPr>
          <w:color w:val="000000"/>
          <w:lang w:val="en-US"/>
        </w:rPr>
        <w:t xml:space="preserve">Niger, </w:t>
      </w:r>
      <w:r w:rsidR="00C818B3" w:rsidRPr="007C6403">
        <w:rPr>
          <w:color w:val="000000"/>
          <w:lang w:val="en-US"/>
        </w:rPr>
        <w:t xml:space="preserve">who </w:t>
      </w:r>
      <w:r w:rsidRPr="007C6403">
        <w:rPr>
          <w:color w:val="000000"/>
          <w:lang w:val="en-US"/>
        </w:rPr>
        <w:t>wished to take</w:t>
      </w:r>
      <w:r w:rsidR="003D27C2" w:rsidRPr="007C6403">
        <w:rPr>
          <w:color w:val="000000"/>
          <w:lang w:val="en-US"/>
        </w:rPr>
        <w:t xml:space="preserve"> the</w:t>
      </w:r>
      <w:r w:rsidRPr="007C6403">
        <w:rPr>
          <w:color w:val="000000"/>
          <w:lang w:val="en-US"/>
        </w:rPr>
        <w:t xml:space="preserve"> </w:t>
      </w:r>
      <w:r w:rsidR="00C818B3" w:rsidRPr="007C6403">
        <w:rPr>
          <w:color w:val="000000"/>
          <w:lang w:val="en-US"/>
        </w:rPr>
        <w:t>floor.</w:t>
      </w:r>
    </w:p>
    <w:p w14:paraId="71BE0090" w14:textId="3991C920" w:rsidR="00836CFD" w:rsidRPr="003371C6" w:rsidRDefault="00485F02" w:rsidP="003371C6">
      <w:pPr>
        <w:pStyle w:val="Orateurengris"/>
        <w:tabs>
          <w:tab w:val="clear" w:pos="3686"/>
          <w:tab w:val="num" w:pos="5529"/>
        </w:tabs>
        <w:spacing w:before="240"/>
        <w:ind w:left="709" w:hanging="709"/>
        <w:rPr>
          <w:rFonts w:eastAsia="Malgun Gothic"/>
          <w:color w:val="000000"/>
          <w:lang w:val="en-US" w:eastAsia="ko-KR"/>
        </w:rPr>
      </w:pPr>
      <w:r w:rsidRPr="007C6403">
        <w:rPr>
          <w:lang w:val="en-US"/>
        </w:rPr>
        <w:t xml:space="preserve">The </w:t>
      </w:r>
      <w:r w:rsidRPr="007C6403">
        <w:rPr>
          <w:b/>
          <w:lang w:val="en-US"/>
        </w:rPr>
        <w:t xml:space="preserve">Minister from the Ministry of the Renaissance of Culture, Arts and Social Modernization of </w:t>
      </w:r>
      <w:r w:rsidRPr="007C6403">
        <w:rPr>
          <w:b/>
          <w:color w:val="000000"/>
          <w:lang w:val="en-US"/>
        </w:rPr>
        <w:t xml:space="preserve">Niger </w:t>
      </w:r>
      <w:r w:rsidR="00F30432" w:rsidRPr="007C6403">
        <w:rPr>
          <w:color w:val="000000"/>
          <w:lang w:val="en-US"/>
        </w:rPr>
        <w:t xml:space="preserve">congratulated UNESCO and Ethiopia for their success in organizing this session. The Minister wished to address an atypical situation in Niger that posed a dangerous threat to </w:t>
      </w:r>
      <w:r w:rsidR="003D27C2" w:rsidRPr="007C6403">
        <w:rPr>
          <w:color w:val="000000"/>
          <w:lang w:val="en-US"/>
        </w:rPr>
        <w:t>ICH</w:t>
      </w:r>
      <w:r w:rsidR="00F30432" w:rsidRPr="007C6403">
        <w:rPr>
          <w:color w:val="000000"/>
          <w:lang w:val="en-US"/>
        </w:rPr>
        <w:t xml:space="preserve">. It concerned the situation on the border with Nigeria, Cameroon and Chad that </w:t>
      </w:r>
      <w:r w:rsidR="00AB5042" w:rsidRPr="007C6403">
        <w:rPr>
          <w:color w:val="000000"/>
          <w:lang w:val="en-US"/>
        </w:rPr>
        <w:t xml:space="preserve">was </w:t>
      </w:r>
      <w:r w:rsidR="00F30432" w:rsidRPr="007C6403">
        <w:rPr>
          <w:color w:val="000000"/>
          <w:lang w:val="en-US"/>
        </w:rPr>
        <w:t xml:space="preserve">controlled by Boko Haram who </w:t>
      </w:r>
      <w:r w:rsidR="00AB5042" w:rsidRPr="007C6403">
        <w:rPr>
          <w:color w:val="000000"/>
          <w:lang w:val="en-US"/>
        </w:rPr>
        <w:t xml:space="preserve">had </w:t>
      </w:r>
      <w:r w:rsidR="00F30432" w:rsidRPr="007C6403">
        <w:rPr>
          <w:color w:val="000000"/>
          <w:lang w:val="en-US"/>
        </w:rPr>
        <w:t>killed more than 30,000 people</w:t>
      </w:r>
      <w:r w:rsidR="003D27C2" w:rsidRPr="007C6403">
        <w:rPr>
          <w:color w:val="000000"/>
          <w:lang w:val="en-US"/>
        </w:rPr>
        <w:t xml:space="preserve"> and</w:t>
      </w:r>
      <w:r w:rsidR="00F30432" w:rsidRPr="007C6403">
        <w:rPr>
          <w:color w:val="000000"/>
          <w:lang w:val="en-US"/>
        </w:rPr>
        <w:t xml:space="preserve"> caused considerable damage, </w:t>
      </w:r>
      <w:r w:rsidR="003D27C2" w:rsidRPr="007C6403">
        <w:rPr>
          <w:color w:val="000000"/>
          <w:lang w:val="en-US"/>
        </w:rPr>
        <w:t>resulting</w:t>
      </w:r>
      <w:r w:rsidR="00F30432" w:rsidRPr="007C6403">
        <w:rPr>
          <w:color w:val="000000"/>
          <w:lang w:val="en-US"/>
        </w:rPr>
        <w:t xml:space="preserve"> in more than 200,000 displaced persons who now live</w:t>
      </w:r>
      <w:r w:rsidR="00AB5042" w:rsidRPr="007C6403">
        <w:rPr>
          <w:color w:val="000000"/>
          <w:lang w:val="en-US"/>
        </w:rPr>
        <w:t>d</w:t>
      </w:r>
      <w:r w:rsidR="00F30432" w:rsidRPr="007C6403">
        <w:rPr>
          <w:color w:val="000000"/>
          <w:lang w:val="en-US"/>
        </w:rPr>
        <w:t xml:space="preserve"> in precarious camps </w:t>
      </w:r>
      <w:r w:rsidR="003D27C2" w:rsidRPr="007C6403">
        <w:rPr>
          <w:color w:val="000000"/>
          <w:lang w:val="en-US"/>
        </w:rPr>
        <w:t xml:space="preserve">in </w:t>
      </w:r>
      <w:r w:rsidR="00F30432" w:rsidRPr="007C6403">
        <w:rPr>
          <w:color w:val="000000"/>
          <w:lang w:val="en-US"/>
        </w:rPr>
        <w:t>miserable situations.</w:t>
      </w:r>
      <w:r w:rsidR="00F30432" w:rsidRPr="007C6403">
        <w:rPr>
          <w:b/>
          <w:color w:val="000000"/>
          <w:lang w:val="en-US"/>
        </w:rPr>
        <w:t xml:space="preserve"> </w:t>
      </w:r>
      <w:r w:rsidR="00F30432" w:rsidRPr="007C6403">
        <w:rPr>
          <w:color w:val="000000"/>
          <w:lang w:val="en-US"/>
        </w:rPr>
        <w:t xml:space="preserve">The second situation </w:t>
      </w:r>
      <w:r w:rsidR="00AB5042" w:rsidRPr="007C6403">
        <w:rPr>
          <w:color w:val="000000"/>
          <w:lang w:val="en-US"/>
        </w:rPr>
        <w:t xml:space="preserve">was </w:t>
      </w:r>
      <w:r w:rsidR="00F30432" w:rsidRPr="007C6403">
        <w:rPr>
          <w:color w:val="000000"/>
          <w:lang w:val="en-US"/>
        </w:rPr>
        <w:t xml:space="preserve">found in North Niger, </w:t>
      </w:r>
      <w:r w:rsidR="00B8431F" w:rsidRPr="007C6403">
        <w:rPr>
          <w:color w:val="000000"/>
          <w:lang w:val="en-US"/>
        </w:rPr>
        <w:t xml:space="preserve">together </w:t>
      </w:r>
      <w:r w:rsidR="00F30432" w:rsidRPr="007C6403">
        <w:rPr>
          <w:color w:val="000000"/>
          <w:lang w:val="en-US"/>
        </w:rPr>
        <w:t xml:space="preserve">with Mali, where a similar situation unfortunately </w:t>
      </w:r>
      <w:r w:rsidR="00AB5042" w:rsidRPr="007C6403">
        <w:rPr>
          <w:color w:val="000000"/>
          <w:lang w:val="en-US"/>
        </w:rPr>
        <w:t xml:space="preserve">prevailed, </w:t>
      </w:r>
      <w:r w:rsidR="00F30432" w:rsidRPr="007C6403">
        <w:rPr>
          <w:color w:val="000000"/>
          <w:lang w:val="en-US"/>
        </w:rPr>
        <w:t>caused by terrorist organizations such as Aqmi</w:t>
      </w:r>
      <w:r w:rsidR="00B8431F" w:rsidRPr="007C6403">
        <w:rPr>
          <w:color w:val="000000"/>
          <w:lang w:val="en-US"/>
        </w:rPr>
        <w:t xml:space="preserve"> or MUJAO</w:t>
      </w:r>
      <w:r w:rsidR="00F30432" w:rsidRPr="007C6403">
        <w:rPr>
          <w:color w:val="000000"/>
          <w:lang w:val="en-US"/>
        </w:rPr>
        <w:t xml:space="preserve">, who </w:t>
      </w:r>
      <w:r w:rsidR="00B8431F" w:rsidRPr="007C6403">
        <w:rPr>
          <w:color w:val="000000"/>
          <w:lang w:val="en-US"/>
        </w:rPr>
        <w:t>were</w:t>
      </w:r>
      <w:r w:rsidR="00F30432" w:rsidRPr="007C6403">
        <w:rPr>
          <w:color w:val="000000"/>
          <w:lang w:val="en-US"/>
        </w:rPr>
        <w:t xml:space="preserve"> making </w:t>
      </w:r>
      <w:r w:rsidR="00B8431F" w:rsidRPr="007C6403">
        <w:rPr>
          <w:color w:val="000000"/>
          <w:lang w:val="en-US"/>
        </w:rPr>
        <w:t>c</w:t>
      </w:r>
      <w:r w:rsidR="00F30432" w:rsidRPr="007C6403">
        <w:rPr>
          <w:color w:val="000000"/>
          <w:lang w:val="en-US"/>
        </w:rPr>
        <w:t>owardly and barbaric</w:t>
      </w:r>
      <w:r w:rsidR="00B8431F" w:rsidRPr="007C6403">
        <w:rPr>
          <w:color w:val="000000"/>
          <w:lang w:val="en-US"/>
        </w:rPr>
        <w:t xml:space="preserve"> incursions,</w:t>
      </w:r>
      <w:r w:rsidR="00F30432" w:rsidRPr="007C6403">
        <w:rPr>
          <w:color w:val="000000"/>
          <w:lang w:val="en-US"/>
        </w:rPr>
        <w:t xml:space="preserve"> causing destabilizing damage and </w:t>
      </w:r>
      <w:r w:rsidR="00B8431F" w:rsidRPr="007C6403">
        <w:rPr>
          <w:color w:val="000000"/>
          <w:lang w:val="en-US"/>
        </w:rPr>
        <w:t>major disruption</w:t>
      </w:r>
      <w:r w:rsidR="00F30432" w:rsidRPr="007C6403">
        <w:rPr>
          <w:color w:val="000000"/>
          <w:lang w:val="en-US"/>
        </w:rPr>
        <w:t xml:space="preserve">. </w:t>
      </w:r>
      <w:r w:rsidR="00B8431F" w:rsidRPr="007C6403">
        <w:rPr>
          <w:color w:val="000000"/>
          <w:lang w:val="en-US"/>
        </w:rPr>
        <w:t>Niger</w:t>
      </w:r>
      <w:r w:rsidR="00F30432" w:rsidRPr="007C6403">
        <w:rPr>
          <w:color w:val="000000"/>
          <w:lang w:val="en-US"/>
        </w:rPr>
        <w:t xml:space="preserve"> </w:t>
      </w:r>
      <w:r w:rsidR="00B8431F" w:rsidRPr="007C6403">
        <w:rPr>
          <w:color w:val="000000"/>
          <w:lang w:val="en-US"/>
        </w:rPr>
        <w:t xml:space="preserve">was therefore </w:t>
      </w:r>
      <w:r w:rsidR="00F30432" w:rsidRPr="007C6403">
        <w:rPr>
          <w:color w:val="000000"/>
          <w:lang w:val="en-US"/>
        </w:rPr>
        <w:t>doubly affected by these armed conflicts</w:t>
      </w:r>
      <w:r w:rsidR="00B8431F" w:rsidRPr="007C6403">
        <w:rPr>
          <w:color w:val="000000"/>
          <w:lang w:val="en-US"/>
        </w:rPr>
        <w:t>,</w:t>
      </w:r>
      <w:r w:rsidR="00F30432" w:rsidRPr="007C6403">
        <w:rPr>
          <w:color w:val="000000"/>
          <w:lang w:val="en-US"/>
        </w:rPr>
        <w:t xml:space="preserve"> and the persistence of these conflicts </w:t>
      </w:r>
      <w:r w:rsidR="00B8431F" w:rsidRPr="007C6403">
        <w:rPr>
          <w:color w:val="000000"/>
          <w:lang w:val="en-US"/>
        </w:rPr>
        <w:t>had unfortunately resulted</w:t>
      </w:r>
      <w:r w:rsidR="00F30432" w:rsidRPr="007C6403">
        <w:rPr>
          <w:color w:val="000000"/>
          <w:lang w:val="en-US"/>
        </w:rPr>
        <w:t xml:space="preserve"> in the disrupt</w:t>
      </w:r>
      <w:r w:rsidR="00B8431F" w:rsidRPr="007C6403">
        <w:rPr>
          <w:color w:val="000000"/>
          <w:lang w:val="en-US"/>
        </w:rPr>
        <w:t>ion of cultures and traditions</w:t>
      </w:r>
      <w:r w:rsidR="001E6DA0" w:rsidRPr="007C6403">
        <w:rPr>
          <w:color w:val="000000"/>
          <w:lang w:val="en-US"/>
        </w:rPr>
        <w:t>,</w:t>
      </w:r>
      <w:r w:rsidR="00B8431F" w:rsidRPr="007C6403">
        <w:rPr>
          <w:color w:val="000000"/>
          <w:lang w:val="en-US"/>
        </w:rPr>
        <w:t xml:space="preserve"> and </w:t>
      </w:r>
      <w:r w:rsidR="00F30432" w:rsidRPr="007C6403">
        <w:rPr>
          <w:color w:val="000000"/>
          <w:lang w:val="en-US"/>
        </w:rPr>
        <w:t xml:space="preserve">the destruction of cultural practices and expressions, </w:t>
      </w:r>
      <w:r w:rsidR="00B8431F" w:rsidRPr="007C6403">
        <w:rPr>
          <w:color w:val="000000"/>
          <w:lang w:val="en-US"/>
        </w:rPr>
        <w:t>as well as upsetting the s</w:t>
      </w:r>
      <w:r w:rsidR="00F30432" w:rsidRPr="007C6403">
        <w:rPr>
          <w:color w:val="000000"/>
          <w:lang w:val="en-US"/>
        </w:rPr>
        <w:t xml:space="preserve">ocial order </w:t>
      </w:r>
      <w:r w:rsidR="00B8431F" w:rsidRPr="007C6403">
        <w:rPr>
          <w:color w:val="000000"/>
          <w:lang w:val="en-US"/>
        </w:rPr>
        <w:t xml:space="preserve">in areas </w:t>
      </w:r>
      <w:r w:rsidR="00F30432" w:rsidRPr="007C6403">
        <w:rPr>
          <w:color w:val="000000"/>
          <w:lang w:val="en-US"/>
        </w:rPr>
        <w:t xml:space="preserve">where displaced </w:t>
      </w:r>
      <w:r w:rsidR="00B8431F" w:rsidRPr="007C6403">
        <w:rPr>
          <w:color w:val="000000"/>
          <w:lang w:val="en-US"/>
        </w:rPr>
        <w:t xml:space="preserve">persons were living and were being </w:t>
      </w:r>
      <w:r w:rsidR="00F30432" w:rsidRPr="007C6403">
        <w:rPr>
          <w:color w:val="000000"/>
          <w:lang w:val="en-US"/>
        </w:rPr>
        <w:t>forced to re</w:t>
      </w:r>
      <w:r w:rsidR="00B8431F" w:rsidRPr="007C6403">
        <w:rPr>
          <w:color w:val="000000"/>
          <w:lang w:val="en-US"/>
        </w:rPr>
        <w:t>-learn and re</w:t>
      </w:r>
      <w:r w:rsidR="00F30432" w:rsidRPr="007C6403">
        <w:rPr>
          <w:color w:val="000000"/>
          <w:lang w:val="en-US"/>
        </w:rPr>
        <w:t>build</w:t>
      </w:r>
      <w:r w:rsidR="00B8431F" w:rsidRPr="007C6403">
        <w:rPr>
          <w:color w:val="000000"/>
          <w:lang w:val="en-US"/>
        </w:rPr>
        <w:t xml:space="preserve"> their lives</w:t>
      </w:r>
      <w:r w:rsidR="00F30432" w:rsidRPr="007C6403">
        <w:rPr>
          <w:color w:val="000000"/>
          <w:lang w:val="en-US"/>
        </w:rPr>
        <w:t xml:space="preserve">. It </w:t>
      </w:r>
      <w:r w:rsidR="00B8431F" w:rsidRPr="007C6403">
        <w:rPr>
          <w:color w:val="000000"/>
          <w:lang w:val="en-US"/>
        </w:rPr>
        <w:t xml:space="preserve">was </w:t>
      </w:r>
      <w:r w:rsidR="00F30432" w:rsidRPr="007C6403">
        <w:rPr>
          <w:color w:val="000000"/>
          <w:lang w:val="en-US"/>
        </w:rPr>
        <w:t xml:space="preserve">therefore within this framework that </w:t>
      </w:r>
      <w:r w:rsidR="00B8431F" w:rsidRPr="007C6403">
        <w:rPr>
          <w:color w:val="000000"/>
          <w:lang w:val="en-US"/>
        </w:rPr>
        <w:t xml:space="preserve">Niger </w:t>
      </w:r>
      <w:r w:rsidR="00AB5042" w:rsidRPr="007C6403">
        <w:rPr>
          <w:color w:val="000000"/>
          <w:lang w:val="en-US"/>
        </w:rPr>
        <w:t xml:space="preserve">planned </w:t>
      </w:r>
      <w:r w:rsidR="00F30432" w:rsidRPr="007C6403">
        <w:rPr>
          <w:color w:val="000000"/>
          <w:lang w:val="en-US"/>
        </w:rPr>
        <w:t xml:space="preserve">to submit two emergency assistance projects </w:t>
      </w:r>
      <w:r w:rsidR="00B8431F" w:rsidRPr="007C6403">
        <w:rPr>
          <w:color w:val="000000"/>
          <w:lang w:val="en-US"/>
        </w:rPr>
        <w:t>whose principle</w:t>
      </w:r>
      <w:r w:rsidR="001E6DA0" w:rsidRPr="007C6403">
        <w:rPr>
          <w:color w:val="000000"/>
          <w:lang w:val="en-US"/>
        </w:rPr>
        <w:t>,</w:t>
      </w:r>
      <w:r w:rsidR="00B8431F" w:rsidRPr="007C6403">
        <w:rPr>
          <w:color w:val="000000"/>
          <w:lang w:val="en-US"/>
        </w:rPr>
        <w:t xml:space="preserve"> the Minister hoped</w:t>
      </w:r>
      <w:r w:rsidR="001E6DA0" w:rsidRPr="007C6403">
        <w:rPr>
          <w:color w:val="000000"/>
          <w:lang w:val="en-US"/>
        </w:rPr>
        <w:t>,</w:t>
      </w:r>
      <w:r w:rsidR="00B8431F" w:rsidRPr="007C6403">
        <w:rPr>
          <w:color w:val="000000"/>
          <w:lang w:val="en-US"/>
        </w:rPr>
        <w:t xml:space="preserve"> the Committee </w:t>
      </w:r>
      <w:r w:rsidR="00F30432" w:rsidRPr="007C6403">
        <w:rPr>
          <w:color w:val="000000"/>
          <w:lang w:val="en-US"/>
        </w:rPr>
        <w:t>would adopt.</w:t>
      </w:r>
      <w:r w:rsidR="00B8431F" w:rsidRPr="007C6403">
        <w:rPr>
          <w:color w:val="000000"/>
          <w:lang w:val="en-US"/>
        </w:rPr>
        <w:t xml:space="preserve"> On a more positive note, the Minister informed the </w:t>
      </w:r>
      <w:r w:rsidR="007657A1" w:rsidRPr="007C6403">
        <w:rPr>
          <w:color w:val="000000"/>
          <w:lang w:val="en-US"/>
        </w:rPr>
        <w:t>Committee that the Economic Community of West African States (ECOWAS) had recently organized in Niger an extremely important Forum on Education of the Culture of Peace through Intra and Interreligious Dialogue.</w:t>
      </w:r>
      <w:r w:rsidR="007657A1" w:rsidRPr="007C6403">
        <w:rPr>
          <w:rStyle w:val="FootnoteReference"/>
          <w:color w:val="000000"/>
          <w:lang w:val="en-US"/>
        </w:rPr>
        <w:footnoteReference w:id="11"/>
      </w:r>
      <w:r w:rsidR="00B8431F" w:rsidRPr="007C6403">
        <w:rPr>
          <w:color w:val="000000"/>
          <w:lang w:val="en-US"/>
        </w:rPr>
        <w:t xml:space="preserve"> This meeting</w:t>
      </w:r>
      <w:r w:rsidR="007657A1" w:rsidRPr="007C6403">
        <w:rPr>
          <w:color w:val="000000"/>
          <w:lang w:val="en-US"/>
        </w:rPr>
        <w:t xml:space="preserve"> brought together </w:t>
      </w:r>
      <w:r w:rsidR="00AB5042" w:rsidRPr="007C6403">
        <w:rPr>
          <w:color w:val="000000"/>
          <w:lang w:val="en-US"/>
        </w:rPr>
        <w:t>fourteen</w:t>
      </w:r>
      <w:r w:rsidR="007657A1" w:rsidRPr="007C6403">
        <w:rPr>
          <w:color w:val="000000"/>
          <w:lang w:val="en-US"/>
        </w:rPr>
        <w:t xml:space="preserve"> countries (</w:t>
      </w:r>
      <w:r w:rsidR="00AB5042" w:rsidRPr="007C6403">
        <w:rPr>
          <w:color w:val="000000"/>
          <w:lang w:val="en-US"/>
        </w:rPr>
        <w:t>fourteen</w:t>
      </w:r>
      <w:r w:rsidR="00B8431F" w:rsidRPr="007C6403">
        <w:rPr>
          <w:color w:val="000000"/>
          <w:lang w:val="en-US"/>
        </w:rPr>
        <w:t xml:space="preserve"> </w:t>
      </w:r>
      <w:r w:rsidR="007657A1" w:rsidRPr="007C6403">
        <w:rPr>
          <w:color w:val="000000"/>
          <w:lang w:val="en-US"/>
        </w:rPr>
        <w:t xml:space="preserve">out of the </w:t>
      </w:r>
      <w:r w:rsidR="00AB5042" w:rsidRPr="007C6403">
        <w:rPr>
          <w:color w:val="000000"/>
          <w:lang w:val="en-US"/>
        </w:rPr>
        <w:t>fifteen</w:t>
      </w:r>
      <w:r w:rsidR="007657A1" w:rsidRPr="007C6403">
        <w:rPr>
          <w:color w:val="000000"/>
          <w:lang w:val="en-US"/>
        </w:rPr>
        <w:t xml:space="preserve"> countries that make up the C</w:t>
      </w:r>
      <w:r w:rsidR="00B8431F" w:rsidRPr="007C6403">
        <w:rPr>
          <w:color w:val="000000"/>
          <w:lang w:val="en-US"/>
        </w:rPr>
        <w:t>ommunity</w:t>
      </w:r>
      <w:r w:rsidR="007657A1" w:rsidRPr="007C6403">
        <w:rPr>
          <w:color w:val="000000"/>
          <w:lang w:val="en-US"/>
        </w:rPr>
        <w:t>),</w:t>
      </w:r>
      <w:r w:rsidR="00B8431F" w:rsidRPr="007C6403">
        <w:rPr>
          <w:color w:val="000000"/>
          <w:lang w:val="en-US"/>
        </w:rPr>
        <w:t xml:space="preserve"> </w:t>
      </w:r>
      <w:r w:rsidR="007657A1" w:rsidRPr="007C6403">
        <w:rPr>
          <w:color w:val="000000"/>
          <w:lang w:val="en-US"/>
        </w:rPr>
        <w:t xml:space="preserve">with </w:t>
      </w:r>
      <w:r w:rsidR="00B8431F" w:rsidRPr="007C6403">
        <w:rPr>
          <w:color w:val="000000"/>
          <w:lang w:val="en-US"/>
        </w:rPr>
        <w:t xml:space="preserve">each country represented by a Muslim, a Christian and a representative of the Orthodox religion. This was an opportunity to adopt </w:t>
      </w:r>
      <w:r w:rsidR="007657A1" w:rsidRPr="007C6403">
        <w:rPr>
          <w:color w:val="000000"/>
          <w:lang w:val="en-US"/>
        </w:rPr>
        <w:t xml:space="preserve">the </w:t>
      </w:r>
      <w:r w:rsidR="00B8431F" w:rsidRPr="007C6403">
        <w:rPr>
          <w:color w:val="000000"/>
          <w:lang w:val="en-US"/>
        </w:rPr>
        <w:t xml:space="preserve">Niamey Declaration, which </w:t>
      </w:r>
      <w:r w:rsidR="007657A1" w:rsidRPr="007C6403">
        <w:rPr>
          <w:color w:val="000000"/>
          <w:lang w:val="en-US"/>
        </w:rPr>
        <w:t xml:space="preserve">committed </w:t>
      </w:r>
      <w:r w:rsidR="00B8431F" w:rsidRPr="007C6403">
        <w:rPr>
          <w:color w:val="000000"/>
          <w:lang w:val="en-US"/>
        </w:rPr>
        <w:t xml:space="preserve">each State </w:t>
      </w:r>
      <w:r w:rsidR="007657A1" w:rsidRPr="007C6403">
        <w:rPr>
          <w:color w:val="000000"/>
          <w:lang w:val="en-US"/>
        </w:rPr>
        <w:t>to organizing a national f</w:t>
      </w:r>
      <w:r w:rsidR="00B8431F" w:rsidRPr="007C6403">
        <w:rPr>
          <w:color w:val="000000"/>
          <w:lang w:val="en-US"/>
        </w:rPr>
        <w:t>orum</w:t>
      </w:r>
      <w:r w:rsidR="007657A1" w:rsidRPr="007C6403">
        <w:rPr>
          <w:color w:val="000000"/>
          <w:lang w:val="en-US"/>
        </w:rPr>
        <w:t>,</w:t>
      </w:r>
      <w:r w:rsidR="00B8431F" w:rsidRPr="007C6403">
        <w:rPr>
          <w:color w:val="000000"/>
          <w:lang w:val="en-US"/>
        </w:rPr>
        <w:t xml:space="preserve"> and </w:t>
      </w:r>
      <w:r w:rsidR="007657A1" w:rsidRPr="007C6403">
        <w:rPr>
          <w:color w:val="000000"/>
          <w:lang w:val="en-US"/>
        </w:rPr>
        <w:t xml:space="preserve">the organization of the Forum </w:t>
      </w:r>
      <w:r w:rsidR="00B8431F" w:rsidRPr="007C6403">
        <w:rPr>
          <w:color w:val="000000"/>
          <w:lang w:val="en-US"/>
        </w:rPr>
        <w:t xml:space="preserve">in 2018. This </w:t>
      </w:r>
      <w:r w:rsidR="007657A1" w:rsidRPr="007C6403">
        <w:rPr>
          <w:color w:val="000000"/>
          <w:lang w:val="en-US"/>
        </w:rPr>
        <w:t xml:space="preserve">was </w:t>
      </w:r>
      <w:r w:rsidR="00B8431F" w:rsidRPr="007C6403">
        <w:rPr>
          <w:color w:val="000000"/>
          <w:lang w:val="en-US"/>
        </w:rPr>
        <w:t xml:space="preserve">a very good example for countries to follow, </w:t>
      </w:r>
      <w:r w:rsidR="007657A1" w:rsidRPr="007C6403">
        <w:rPr>
          <w:color w:val="000000"/>
          <w:lang w:val="en-US"/>
        </w:rPr>
        <w:t xml:space="preserve">as </w:t>
      </w:r>
      <w:r w:rsidR="00B8431F" w:rsidRPr="007C6403">
        <w:rPr>
          <w:color w:val="000000"/>
          <w:lang w:val="en-US"/>
        </w:rPr>
        <w:t xml:space="preserve">today religious tensions </w:t>
      </w:r>
      <w:r w:rsidR="007657A1" w:rsidRPr="007C6403">
        <w:rPr>
          <w:color w:val="000000"/>
          <w:lang w:val="en-US"/>
        </w:rPr>
        <w:t xml:space="preserve">were </w:t>
      </w:r>
      <w:r w:rsidR="00B8431F" w:rsidRPr="007C6403">
        <w:rPr>
          <w:color w:val="000000"/>
          <w:lang w:val="en-US"/>
        </w:rPr>
        <w:t xml:space="preserve">at the </w:t>
      </w:r>
      <w:r w:rsidR="007657A1" w:rsidRPr="007C6403">
        <w:rPr>
          <w:color w:val="000000"/>
          <w:lang w:val="en-US"/>
        </w:rPr>
        <w:t xml:space="preserve">heart </w:t>
      </w:r>
      <w:r w:rsidR="00B8431F" w:rsidRPr="007C6403">
        <w:rPr>
          <w:color w:val="000000"/>
          <w:lang w:val="en-US"/>
        </w:rPr>
        <w:t xml:space="preserve">of </w:t>
      </w:r>
      <w:r w:rsidR="007657A1" w:rsidRPr="007C6403">
        <w:rPr>
          <w:color w:val="000000"/>
          <w:lang w:val="en-US"/>
        </w:rPr>
        <w:t xml:space="preserve">the </w:t>
      </w:r>
      <w:r w:rsidR="00B8431F" w:rsidRPr="007C6403">
        <w:rPr>
          <w:color w:val="000000"/>
          <w:lang w:val="en-US"/>
        </w:rPr>
        <w:t xml:space="preserve">many disruptions and real threats to </w:t>
      </w:r>
      <w:r w:rsidR="00AB5042" w:rsidRPr="007C6403">
        <w:rPr>
          <w:color w:val="000000"/>
          <w:lang w:val="en-US"/>
        </w:rPr>
        <w:t>ICH</w:t>
      </w:r>
      <w:r w:rsidR="00B8431F" w:rsidRPr="007C6403">
        <w:rPr>
          <w:color w:val="000000"/>
          <w:lang w:val="en-US"/>
        </w:rPr>
        <w:t xml:space="preserve">. </w:t>
      </w:r>
      <w:r w:rsidR="007657A1" w:rsidRPr="007C6403">
        <w:rPr>
          <w:color w:val="000000"/>
          <w:lang w:val="en-US"/>
        </w:rPr>
        <w:t>The Minister concluded by once again</w:t>
      </w:r>
      <w:r w:rsidR="00B8431F" w:rsidRPr="007C6403">
        <w:rPr>
          <w:color w:val="000000"/>
          <w:lang w:val="en-US"/>
        </w:rPr>
        <w:t xml:space="preserve"> </w:t>
      </w:r>
      <w:r w:rsidR="007657A1" w:rsidRPr="007C6403">
        <w:rPr>
          <w:color w:val="000000"/>
          <w:lang w:val="en-US"/>
        </w:rPr>
        <w:t>congratulating</w:t>
      </w:r>
      <w:r w:rsidR="00B8431F" w:rsidRPr="007C6403">
        <w:rPr>
          <w:color w:val="000000"/>
          <w:lang w:val="en-US"/>
        </w:rPr>
        <w:t xml:space="preserve"> </w:t>
      </w:r>
      <w:r w:rsidR="007657A1" w:rsidRPr="007C6403">
        <w:rPr>
          <w:color w:val="000000"/>
          <w:lang w:val="en-US"/>
        </w:rPr>
        <w:t xml:space="preserve">the Chairperson </w:t>
      </w:r>
      <w:r w:rsidR="00B8431F" w:rsidRPr="007C6403">
        <w:rPr>
          <w:color w:val="000000"/>
          <w:lang w:val="en-US"/>
        </w:rPr>
        <w:t xml:space="preserve">and </w:t>
      </w:r>
      <w:r w:rsidR="007657A1" w:rsidRPr="007C6403">
        <w:rPr>
          <w:color w:val="000000"/>
          <w:lang w:val="en-US"/>
        </w:rPr>
        <w:t xml:space="preserve">the Committee, </w:t>
      </w:r>
      <w:r w:rsidR="00E04D6B" w:rsidRPr="007C6403">
        <w:rPr>
          <w:color w:val="000000"/>
          <w:lang w:val="en-US"/>
        </w:rPr>
        <w:t>while</w:t>
      </w:r>
      <w:r w:rsidR="007657A1" w:rsidRPr="007C6403">
        <w:rPr>
          <w:color w:val="000000"/>
          <w:lang w:val="en-US"/>
        </w:rPr>
        <w:t xml:space="preserve"> </w:t>
      </w:r>
      <w:r w:rsidR="00E04D6B" w:rsidRPr="007C6403">
        <w:rPr>
          <w:color w:val="000000"/>
          <w:lang w:val="en-US"/>
        </w:rPr>
        <w:t xml:space="preserve">renewing </w:t>
      </w:r>
      <w:r w:rsidR="007657A1" w:rsidRPr="007C6403">
        <w:rPr>
          <w:color w:val="000000"/>
          <w:lang w:val="en-US"/>
        </w:rPr>
        <w:t xml:space="preserve">the country’s </w:t>
      </w:r>
      <w:r w:rsidR="00B8431F" w:rsidRPr="007C6403">
        <w:rPr>
          <w:color w:val="000000"/>
          <w:lang w:val="en-US"/>
        </w:rPr>
        <w:t xml:space="preserve">interest </w:t>
      </w:r>
      <w:r w:rsidR="007657A1" w:rsidRPr="007C6403">
        <w:rPr>
          <w:color w:val="000000"/>
          <w:lang w:val="en-US"/>
        </w:rPr>
        <w:t xml:space="preserve">in participating </w:t>
      </w:r>
      <w:r w:rsidR="00AB5042" w:rsidRPr="007C6403">
        <w:rPr>
          <w:color w:val="000000"/>
          <w:lang w:val="en-US"/>
        </w:rPr>
        <w:t>in</w:t>
      </w:r>
      <w:r w:rsidR="00B8431F" w:rsidRPr="007C6403">
        <w:rPr>
          <w:color w:val="000000"/>
          <w:lang w:val="en-US"/>
        </w:rPr>
        <w:t xml:space="preserve"> </w:t>
      </w:r>
      <w:r w:rsidR="007657A1" w:rsidRPr="007C6403">
        <w:rPr>
          <w:color w:val="000000"/>
          <w:lang w:val="en-US"/>
        </w:rPr>
        <w:t xml:space="preserve">these </w:t>
      </w:r>
      <w:r w:rsidR="00E04D6B" w:rsidRPr="007C6403">
        <w:rPr>
          <w:color w:val="000000"/>
          <w:lang w:val="en-US"/>
        </w:rPr>
        <w:t>meetings;</w:t>
      </w:r>
      <w:r w:rsidR="00B8431F" w:rsidRPr="007C6403">
        <w:rPr>
          <w:color w:val="000000"/>
          <w:lang w:val="en-US"/>
        </w:rPr>
        <w:t xml:space="preserve"> a real crossroads of giving and receiving.</w:t>
      </w:r>
    </w:p>
    <w:p w14:paraId="7B8E5341" w14:textId="28DD9B8E" w:rsidR="007F0F51" w:rsidRPr="003371C6" w:rsidRDefault="007F0F51" w:rsidP="003371C6">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val="en-US" w:eastAsia="ko-KR"/>
        </w:rPr>
      </w:pPr>
      <w:bookmarkStart w:id="71" w:name="Item19"/>
      <w:r w:rsidRPr="007C6403">
        <w:rPr>
          <w:rFonts w:cs="Arial"/>
          <w:b/>
          <w:szCs w:val="22"/>
          <w:u w:val="single"/>
          <w:lang w:val="en-US"/>
        </w:rPr>
        <w:t>ITEM 19</w:t>
      </w:r>
      <w:r w:rsidR="00FF32CD" w:rsidRPr="007C6403">
        <w:rPr>
          <w:rFonts w:cs="Arial"/>
          <w:b/>
          <w:szCs w:val="22"/>
          <w:u w:val="single"/>
          <w:lang w:val="en-US"/>
        </w:rPr>
        <w:t xml:space="preserve"> </w:t>
      </w:r>
      <w:r w:rsidR="00FF32CD" w:rsidRPr="007C6403">
        <w:rPr>
          <w:rFonts w:eastAsia="Cambria" w:cs="Arial"/>
          <w:b/>
          <w:szCs w:val="22"/>
          <w:u w:val="single"/>
          <w:lang w:val="en-US"/>
        </w:rPr>
        <w:t>OF THE AGENDA</w:t>
      </w:r>
      <w:r w:rsidR="00FF32CD" w:rsidRPr="007C6403">
        <w:rPr>
          <w:rFonts w:cs="Arial"/>
          <w:b/>
          <w:szCs w:val="22"/>
          <w:u w:val="single"/>
          <w:lang w:val="en-US"/>
        </w:rPr>
        <w:t>:</w:t>
      </w:r>
    </w:p>
    <w:bookmarkEnd w:id="71"/>
    <w:p w14:paraId="04F80412" w14:textId="58A562A3" w:rsidR="00717D63" w:rsidRPr="003371C6" w:rsidRDefault="007F0F51" w:rsidP="003371C6">
      <w:pPr>
        <w:pStyle w:val="Marge"/>
        <w:keepNext/>
        <w:tabs>
          <w:tab w:val="clear" w:pos="567"/>
          <w:tab w:val="left" w:pos="709"/>
          <w:tab w:val="left" w:pos="1418"/>
          <w:tab w:val="left" w:pos="2126"/>
          <w:tab w:val="left" w:pos="2835"/>
        </w:tabs>
        <w:spacing w:after="120"/>
        <w:ind w:left="567" w:hanging="567"/>
        <w:jc w:val="left"/>
        <w:outlineLvl w:val="0"/>
        <w:rPr>
          <w:rFonts w:eastAsia="Malgun Gothic" w:cs="Arial"/>
          <w:b/>
          <w:color w:val="323133"/>
          <w:szCs w:val="22"/>
          <w:lang w:val="en-US" w:eastAsia="ko-KR"/>
        </w:rPr>
      </w:pPr>
      <w:r w:rsidRPr="007C6403">
        <w:rPr>
          <w:rFonts w:eastAsiaTheme="minorEastAsia" w:cs="Arial"/>
          <w:b/>
          <w:color w:val="323133"/>
          <w:szCs w:val="22"/>
          <w:lang w:val="en-US" w:eastAsia="ja-JP"/>
        </w:rPr>
        <w:t>ADOPTION OF THE LIST OF DECISIONS</w:t>
      </w:r>
    </w:p>
    <w:p w14:paraId="02B15494" w14:textId="7E379D7E" w:rsidR="002B4C0E" w:rsidRPr="007C6403" w:rsidRDefault="00717D63" w:rsidP="003371C6">
      <w:pPr>
        <w:pStyle w:val="Orateurengris"/>
        <w:spacing w:before="240"/>
        <w:ind w:left="709" w:hanging="709"/>
      </w:pPr>
      <w:r w:rsidRPr="007C6403">
        <w:rPr>
          <w:rFonts w:eastAsiaTheme="minorEastAsia"/>
          <w:color w:val="000000"/>
          <w:lang w:val="en-US"/>
        </w:rPr>
        <w:t>The</w:t>
      </w:r>
      <w:r w:rsidRPr="007C6403">
        <w:rPr>
          <w:rFonts w:eastAsiaTheme="minorEastAsia"/>
          <w:b/>
          <w:color w:val="323133"/>
          <w:lang w:val="en-US"/>
        </w:rPr>
        <w:t xml:space="preserve"> Chairperson </w:t>
      </w:r>
      <w:r w:rsidR="000E4573" w:rsidRPr="007C6403">
        <w:rPr>
          <w:color w:val="000000"/>
          <w:lang w:val="en-US"/>
        </w:rPr>
        <w:t xml:space="preserve">advised the Committee that there was insufficient </w:t>
      </w:r>
      <w:r w:rsidR="00A165E7" w:rsidRPr="007C6403">
        <w:rPr>
          <w:color w:val="000000"/>
          <w:lang w:val="en-US"/>
        </w:rPr>
        <w:t xml:space="preserve">time to examine </w:t>
      </w:r>
      <w:r w:rsidR="000E4573" w:rsidRPr="007C6403">
        <w:rPr>
          <w:color w:val="000000"/>
          <w:lang w:val="en-US"/>
        </w:rPr>
        <w:t xml:space="preserve">agenda item 13, and </w:t>
      </w:r>
      <w:r w:rsidR="00955C07" w:rsidRPr="007C6403">
        <w:rPr>
          <w:color w:val="000000"/>
          <w:lang w:val="en-US"/>
        </w:rPr>
        <w:t>suggested moving</w:t>
      </w:r>
      <w:r w:rsidR="00A165E7" w:rsidRPr="007C6403">
        <w:rPr>
          <w:color w:val="000000"/>
          <w:lang w:val="en-US"/>
        </w:rPr>
        <w:t xml:space="preserve"> to </w:t>
      </w:r>
      <w:r w:rsidR="00955C07" w:rsidRPr="007C6403">
        <w:rPr>
          <w:color w:val="000000"/>
          <w:lang w:val="en-US"/>
        </w:rPr>
        <w:t xml:space="preserve">agenda </w:t>
      </w:r>
      <w:r w:rsidR="00A165E7" w:rsidRPr="007C6403">
        <w:rPr>
          <w:color w:val="000000"/>
          <w:lang w:val="en-US"/>
        </w:rPr>
        <w:t>i</w:t>
      </w:r>
      <w:r w:rsidR="00955C07" w:rsidRPr="007C6403">
        <w:rPr>
          <w:color w:val="000000"/>
          <w:lang w:val="en-US"/>
        </w:rPr>
        <w:t xml:space="preserve">tem 19: the </w:t>
      </w:r>
      <w:r w:rsidR="00A165E7" w:rsidRPr="007C6403">
        <w:rPr>
          <w:color w:val="000000"/>
          <w:lang w:val="en-US"/>
        </w:rPr>
        <w:t xml:space="preserve">adoption of </w:t>
      </w:r>
      <w:r w:rsidR="00955C07" w:rsidRPr="007C6403">
        <w:rPr>
          <w:color w:val="000000"/>
          <w:lang w:val="en-US"/>
        </w:rPr>
        <w:t xml:space="preserve">the list of </w:t>
      </w:r>
      <w:r w:rsidR="00A165E7" w:rsidRPr="007C6403">
        <w:rPr>
          <w:color w:val="000000"/>
          <w:lang w:val="en-US"/>
        </w:rPr>
        <w:t>decisions</w:t>
      </w:r>
      <w:r w:rsidR="00955C07" w:rsidRPr="007C6403">
        <w:rPr>
          <w:color w:val="000000"/>
          <w:lang w:val="en-US"/>
        </w:rPr>
        <w:t xml:space="preserve">, which had been distributed before lunch. </w:t>
      </w:r>
      <w:r w:rsidR="002B4C0E" w:rsidRPr="007C6403">
        <w:t xml:space="preserve">He explained that </w:t>
      </w:r>
      <w:r w:rsidR="002B4C0E" w:rsidRPr="007C6403">
        <w:rPr>
          <w:color w:val="000000"/>
          <w:lang w:val="en-US"/>
        </w:rPr>
        <w:t>the Secretariat ha</w:t>
      </w:r>
      <w:r w:rsidR="00AB5042" w:rsidRPr="007C6403">
        <w:rPr>
          <w:color w:val="000000"/>
          <w:lang w:val="en-US"/>
        </w:rPr>
        <w:t>d</w:t>
      </w:r>
      <w:r w:rsidR="002B4C0E" w:rsidRPr="007C6403">
        <w:rPr>
          <w:color w:val="000000"/>
          <w:lang w:val="en-US"/>
        </w:rPr>
        <w:t xml:space="preserve"> compiled the decisions adopted during th</w:t>
      </w:r>
      <w:r w:rsidR="00AB5042" w:rsidRPr="007C6403">
        <w:rPr>
          <w:color w:val="000000"/>
          <w:lang w:val="en-US"/>
        </w:rPr>
        <w:t>e</w:t>
      </w:r>
      <w:r w:rsidR="002B4C0E" w:rsidRPr="007C6403">
        <w:rPr>
          <w:color w:val="000000"/>
          <w:lang w:val="en-US"/>
        </w:rPr>
        <w:t xml:space="preserve"> week, and up to the lunch break of that day, that is, </w:t>
      </w:r>
      <w:r w:rsidR="00AB5042" w:rsidRPr="007C6403">
        <w:rPr>
          <w:color w:val="000000"/>
          <w:lang w:val="en-US"/>
        </w:rPr>
        <w:t>d</w:t>
      </w:r>
      <w:r w:rsidR="002B4C0E" w:rsidRPr="007C6403">
        <w:rPr>
          <w:color w:val="000000"/>
          <w:lang w:val="en-US"/>
        </w:rPr>
        <w:t>ecisions concerning items 2 to 10</w:t>
      </w:r>
      <w:r w:rsidR="00AB5042" w:rsidRPr="007C6403">
        <w:rPr>
          <w:color w:val="000000"/>
          <w:lang w:val="en-US"/>
        </w:rPr>
        <w:t>,</w:t>
      </w:r>
      <w:r w:rsidR="002B4C0E" w:rsidRPr="007C6403">
        <w:rPr>
          <w:color w:val="000000"/>
          <w:lang w:val="en-US"/>
        </w:rPr>
        <w:t xml:space="preserve"> including 10.a, 10.b and 10.c. He </w:t>
      </w:r>
      <w:r w:rsidR="00AB5042" w:rsidRPr="007C6403">
        <w:rPr>
          <w:color w:val="000000"/>
          <w:lang w:val="en-US"/>
        </w:rPr>
        <w:t>sought</w:t>
      </w:r>
      <w:r w:rsidR="002B4C0E" w:rsidRPr="007C6403">
        <w:rPr>
          <w:color w:val="000000"/>
          <w:lang w:val="en-US"/>
        </w:rPr>
        <w:t xml:space="preserve"> the agreement of the Committee in delegating the responsibility of validating the decisions concerning items examined </w:t>
      </w:r>
      <w:r w:rsidR="00AB5042" w:rsidRPr="007C6403">
        <w:rPr>
          <w:color w:val="000000"/>
          <w:lang w:val="en-US"/>
        </w:rPr>
        <w:t xml:space="preserve">on </w:t>
      </w:r>
      <w:r w:rsidR="002B4C0E" w:rsidRPr="007C6403">
        <w:rPr>
          <w:color w:val="000000"/>
          <w:lang w:val="en-US"/>
        </w:rPr>
        <w:t>the afternoon of that day to the rapporteur of the eleventh session. He clarified that the Secretariat would incorporate those decisions in</w:t>
      </w:r>
      <w:r w:rsidR="00AB5042" w:rsidRPr="007C6403">
        <w:rPr>
          <w:color w:val="000000"/>
          <w:lang w:val="en-US"/>
        </w:rPr>
        <w:t>to</w:t>
      </w:r>
      <w:r w:rsidR="002B4C0E" w:rsidRPr="007C6403">
        <w:rPr>
          <w:color w:val="000000"/>
          <w:lang w:val="en-US"/>
        </w:rPr>
        <w:t xml:space="preserve"> the report before publishing it online. He further clarified that </w:t>
      </w:r>
      <w:r w:rsidR="00AB5042" w:rsidRPr="007C6403">
        <w:rPr>
          <w:color w:val="000000"/>
          <w:lang w:val="en-US"/>
        </w:rPr>
        <w:t>it</w:t>
      </w:r>
      <w:r w:rsidR="002B4C0E" w:rsidRPr="007C6403">
        <w:rPr>
          <w:color w:val="000000"/>
          <w:lang w:val="en-US"/>
        </w:rPr>
        <w:t xml:space="preserve"> </w:t>
      </w:r>
      <w:r w:rsidR="00AB5042" w:rsidRPr="007C6403">
        <w:rPr>
          <w:color w:val="000000"/>
          <w:lang w:val="en-US"/>
        </w:rPr>
        <w:t>was</w:t>
      </w:r>
      <w:r w:rsidR="002B4C0E" w:rsidRPr="007C6403">
        <w:rPr>
          <w:color w:val="000000"/>
          <w:lang w:val="en-US"/>
        </w:rPr>
        <w:t xml:space="preserve"> not the time to re-open discussions </w:t>
      </w:r>
      <w:r w:rsidR="00AB5042" w:rsidRPr="007C6403">
        <w:rPr>
          <w:color w:val="000000"/>
          <w:lang w:val="en-US"/>
        </w:rPr>
        <w:t xml:space="preserve">that had </w:t>
      </w:r>
      <w:r w:rsidR="002B4C0E" w:rsidRPr="007C6403">
        <w:rPr>
          <w:color w:val="000000"/>
          <w:lang w:val="en-US"/>
        </w:rPr>
        <w:t xml:space="preserve">already </w:t>
      </w:r>
      <w:r w:rsidR="00AB5042" w:rsidRPr="007C6403">
        <w:rPr>
          <w:color w:val="000000"/>
          <w:lang w:val="en-US"/>
        </w:rPr>
        <w:t xml:space="preserve">been </w:t>
      </w:r>
      <w:r w:rsidR="002B4C0E" w:rsidRPr="007C6403">
        <w:rPr>
          <w:color w:val="000000"/>
          <w:lang w:val="en-US"/>
        </w:rPr>
        <w:t xml:space="preserve">closed but </w:t>
      </w:r>
      <w:r w:rsidR="00AB5042" w:rsidRPr="007C6403">
        <w:rPr>
          <w:color w:val="000000"/>
          <w:lang w:val="en-US"/>
        </w:rPr>
        <w:t xml:space="preserve">to </w:t>
      </w:r>
      <w:r w:rsidR="002B4C0E" w:rsidRPr="007C6403">
        <w:rPr>
          <w:color w:val="000000"/>
          <w:lang w:val="en-US"/>
        </w:rPr>
        <w:t>check that the Secretariat ha</w:t>
      </w:r>
      <w:r w:rsidR="00AB5042" w:rsidRPr="007C6403">
        <w:rPr>
          <w:color w:val="000000"/>
          <w:lang w:val="en-US"/>
        </w:rPr>
        <w:t>d</w:t>
      </w:r>
      <w:r w:rsidR="002B4C0E" w:rsidRPr="007C6403">
        <w:rPr>
          <w:color w:val="000000"/>
          <w:lang w:val="en-US"/>
        </w:rPr>
        <w:t xml:space="preserve"> not made a technical error.</w:t>
      </w:r>
    </w:p>
    <w:p w14:paraId="65A9679C" w14:textId="099056CC" w:rsidR="007F0F51" w:rsidRPr="003371C6" w:rsidRDefault="00955C07" w:rsidP="003371C6">
      <w:pPr>
        <w:pStyle w:val="Orateurengris"/>
        <w:spacing w:before="240"/>
        <w:ind w:left="709" w:hanging="709"/>
        <w:rPr>
          <w:rFonts w:eastAsia="Malgun Gothic"/>
          <w:b/>
          <w:lang w:val="en-US" w:eastAsia="ko-KR"/>
        </w:rPr>
      </w:pPr>
      <w:r w:rsidRPr="007C6403">
        <w:rPr>
          <w:color w:val="000000"/>
          <w:lang w:val="en-US"/>
        </w:rPr>
        <w:t>The Chairperson proposed adopt</w:t>
      </w:r>
      <w:r w:rsidR="00AB5042" w:rsidRPr="007C6403">
        <w:rPr>
          <w:color w:val="000000"/>
          <w:lang w:val="en-US"/>
        </w:rPr>
        <w:t>ing</w:t>
      </w:r>
      <w:r w:rsidRPr="007C6403">
        <w:rPr>
          <w:color w:val="000000"/>
          <w:lang w:val="en-US"/>
        </w:rPr>
        <w:t xml:space="preserve"> the decisions as a whole, subject to linguistic revisions by the Secretariat. The </w:t>
      </w:r>
      <w:hyperlink r:id="rId65" w:history="1">
        <w:r w:rsidRPr="007C6403">
          <w:rPr>
            <w:rStyle w:val="Hyperlink"/>
            <w:lang w:val="en-US"/>
          </w:rPr>
          <w:t>final version</w:t>
        </w:r>
      </w:hyperlink>
      <w:r w:rsidRPr="007C6403">
        <w:rPr>
          <w:color w:val="000000"/>
          <w:lang w:val="en-US"/>
        </w:rPr>
        <w:t xml:space="preserve"> was </w:t>
      </w:r>
      <w:r w:rsidR="00AB5042" w:rsidRPr="007C6403">
        <w:rPr>
          <w:color w:val="000000"/>
          <w:lang w:val="en-US"/>
        </w:rPr>
        <w:t xml:space="preserve">to be </w:t>
      </w:r>
      <w:r w:rsidRPr="007C6403">
        <w:rPr>
          <w:color w:val="000000"/>
          <w:lang w:val="en-US"/>
        </w:rPr>
        <w:t xml:space="preserve">made available online </w:t>
      </w:r>
      <w:r w:rsidR="001E6DA0" w:rsidRPr="007C6403">
        <w:rPr>
          <w:color w:val="000000"/>
          <w:lang w:val="en-US"/>
        </w:rPr>
        <w:t>on</w:t>
      </w:r>
      <w:r w:rsidRPr="007C6403">
        <w:rPr>
          <w:color w:val="000000"/>
          <w:lang w:val="en-US"/>
        </w:rPr>
        <w:t xml:space="preserve"> December 2016. With no forthcoming comments or objections, </w:t>
      </w:r>
      <w:r w:rsidRPr="007C6403">
        <w:rPr>
          <w:b/>
          <w:color w:val="000000"/>
          <w:lang w:val="en-US"/>
        </w:rPr>
        <w:t>the Chairperson declared Decision 11.COM 19 adopted</w:t>
      </w:r>
      <w:r w:rsidRPr="003371C6">
        <w:rPr>
          <w:color w:val="000000"/>
          <w:lang w:val="en-US"/>
        </w:rPr>
        <w:t>.</w:t>
      </w:r>
    </w:p>
    <w:p w14:paraId="52DC9631" w14:textId="383AF06C" w:rsidR="007F0F51" w:rsidRPr="003371C6" w:rsidRDefault="007F0F51" w:rsidP="003371C6">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val="en-US" w:eastAsia="ko-KR"/>
        </w:rPr>
      </w:pPr>
      <w:bookmarkStart w:id="72" w:name="Item20"/>
      <w:r w:rsidRPr="007C6403">
        <w:rPr>
          <w:rFonts w:cs="Arial"/>
          <w:b/>
          <w:szCs w:val="22"/>
          <w:u w:val="single"/>
          <w:lang w:val="en-US"/>
        </w:rPr>
        <w:t xml:space="preserve">ITEM 20 </w:t>
      </w:r>
      <w:r w:rsidRPr="007C6403">
        <w:rPr>
          <w:rFonts w:eastAsia="Cambria" w:cs="Arial"/>
          <w:b/>
          <w:szCs w:val="22"/>
          <w:u w:val="single"/>
          <w:lang w:val="en-US"/>
        </w:rPr>
        <w:t>OF THE AGENDA</w:t>
      </w:r>
      <w:r w:rsidRPr="007C6403">
        <w:rPr>
          <w:rFonts w:cs="Arial"/>
          <w:b/>
          <w:szCs w:val="22"/>
          <w:u w:val="single"/>
          <w:lang w:val="en-US"/>
        </w:rPr>
        <w:t>:</w:t>
      </w:r>
    </w:p>
    <w:bookmarkEnd w:id="72"/>
    <w:p w14:paraId="2CCD2F32" w14:textId="482626CA" w:rsidR="00D63B4D" w:rsidRPr="003371C6" w:rsidRDefault="007F0F51" w:rsidP="003371C6">
      <w:pPr>
        <w:pStyle w:val="Marge"/>
        <w:keepNext/>
        <w:tabs>
          <w:tab w:val="clear" w:pos="567"/>
          <w:tab w:val="left" w:pos="709"/>
          <w:tab w:val="left" w:pos="1418"/>
          <w:tab w:val="left" w:pos="2126"/>
          <w:tab w:val="left" w:pos="2835"/>
        </w:tabs>
        <w:spacing w:after="120"/>
        <w:ind w:left="567" w:hanging="567"/>
        <w:jc w:val="left"/>
        <w:outlineLvl w:val="0"/>
        <w:rPr>
          <w:rFonts w:eastAsia="Malgun Gothic" w:cs="Arial"/>
          <w:b/>
          <w:szCs w:val="22"/>
          <w:lang w:val="en-US" w:eastAsia="ko-KR"/>
        </w:rPr>
      </w:pPr>
      <w:r w:rsidRPr="007C6403">
        <w:rPr>
          <w:rFonts w:eastAsia="Cambria" w:cs="Arial"/>
          <w:b/>
          <w:szCs w:val="22"/>
          <w:lang w:val="en-US"/>
        </w:rPr>
        <w:t>CLOSURE OF THE SESSION</w:t>
      </w:r>
    </w:p>
    <w:p w14:paraId="719E1CD0" w14:textId="7AAAFF20" w:rsidR="00AD3E9B" w:rsidRPr="007C6403" w:rsidRDefault="00D63B4D"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Chairperson </w:t>
      </w:r>
      <w:r w:rsidR="005C5428" w:rsidRPr="007C6403">
        <w:rPr>
          <w:color w:val="000000"/>
          <w:lang w:val="en-US"/>
        </w:rPr>
        <w:t xml:space="preserve">introduced the final agenda item at </w:t>
      </w:r>
      <w:r w:rsidRPr="007C6403">
        <w:rPr>
          <w:color w:val="000000"/>
          <w:lang w:val="en-US"/>
        </w:rPr>
        <w:t xml:space="preserve">the end of </w:t>
      </w:r>
      <w:r w:rsidR="005C5428" w:rsidRPr="007C6403">
        <w:rPr>
          <w:color w:val="000000"/>
          <w:lang w:val="en-US"/>
        </w:rPr>
        <w:t xml:space="preserve">an </w:t>
      </w:r>
      <w:r w:rsidRPr="007C6403">
        <w:rPr>
          <w:color w:val="000000"/>
          <w:lang w:val="en-US"/>
        </w:rPr>
        <w:t xml:space="preserve">intense week of work. </w:t>
      </w:r>
      <w:r w:rsidR="005C5428" w:rsidRPr="007C6403">
        <w:rPr>
          <w:color w:val="000000"/>
          <w:lang w:val="en-US"/>
        </w:rPr>
        <w:t xml:space="preserve">He began by </w:t>
      </w:r>
      <w:r w:rsidRPr="007C6403">
        <w:rPr>
          <w:color w:val="000000"/>
          <w:lang w:val="en-US"/>
        </w:rPr>
        <w:t>thank</w:t>
      </w:r>
      <w:r w:rsidR="005C5428" w:rsidRPr="007C6403">
        <w:rPr>
          <w:color w:val="000000"/>
          <w:lang w:val="en-US"/>
        </w:rPr>
        <w:t>ing the C</w:t>
      </w:r>
      <w:r w:rsidRPr="007C6403">
        <w:rPr>
          <w:color w:val="000000"/>
          <w:lang w:val="en-US"/>
        </w:rPr>
        <w:t>ommittee</w:t>
      </w:r>
      <w:r w:rsidR="005C5428" w:rsidRPr="007C6403">
        <w:rPr>
          <w:color w:val="000000"/>
          <w:lang w:val="en-US"/>
        </w:rPr>
        <w:t>,</w:t>
      </w:r>
      <w:r w:rsidRPr="007C6403">
        <w:rPr>
          <w:color w:val="000000"/>
          <w:lang w:val="en-US"/>
        </w:rPr>
        <w:t xml:space="preserve"> as well as all the delega</w:t>
      </w:r>
      <w:r w:rsidR="005C5428" w:rsidRPr="007C6403">
        <w:rPr>
          <w:color w:val="000000"/>
          <w:lang w:val="en-US"/>
        </w:rPr>
        <w:t xml:space="preserve">tes and representatives present, </w:t>
      </w:r>
      <w:r w:rsidRPr="007C6403">
        <w:rPr>
          <w:color w:val="000000"/>
          <w:lang w:val="en-US"/>
        </w:rPr>
        <w:t xml:space="preserve">for their positive and productive contributions during </w:t>
      </w:r>
      <w:r w:rsidR="00AB5042" w:rsidRPr="007C6403">
        <w:rPr>
          <w:color w:val="000000"/>
          <w:lang w:val="en-US"/>
        </w:rPr>
        <w:t xml:space="preserve">the </w:t>
      </w:r>
      <w:r w:rsidRPr="007C6403">
        <w:rPr>
          <w:color w:val="000000"/>
          <w:lang w:val="en-US"/>
        </w:rPr>
        <w:t xml:space="preserve">session, which </w:t>
      </w:r>
      <w:r w:rsidR="00AB5042" w:rsidRPr="007C6403">
        <w:rPr>
          <w:color w:val="000000"/>
          <w:lang w:val="en-US"/>
        </w:rPr>
        <w:t xml:space="preserve">had </w:t>
      </w:r>
      <w:r w:rsidRPr="007C6403">
        <w:rPr>
          <w:color w:val="000000"/>
          <w:lang w:val="en-US"/>
        </w:rPr>
        <w:t xml:space="preserve">enabled </w:t>
      </w:r>
      <w:r w:rsidR="005C5428" w:rsidRPr="007C6403">
        <w:rPr>
          <w:color w:val="000000"/>
          <w:lang w:val="en-US"/>
        </w:rPr>
        <w:t xml:space="preserve">the Committee </w:t>
      </w:r>
      <w:r w:rsidRPr="007C6403">
        <w:rPr>
          <w:color w:val="000000"/>
          <w:lang w:val="en-US"/>
        </w:rPr>
        <w:t xml:space="preserve">to accomplish the major </w:t>
      </w:r>
      <w:r w:rsidR="005C5428" w:rsidRPr="007C6403">
        <w:rPr>
          <w:color w:val="000000"/>
          <w:lang w:val="en-US"/>
        </w:rPr>
        <w:t>items foreseen o</w:t>
      </w:r>
      <w:r w:rsidRPr="007C6403">
        <w:rPr>
          <w:color w:val="000000"/>
          <w:lang w:val="en-US"/>
        </w:rPr>
        <w:t>n t</w:t>
      </w:r>
      <w:r w:rsidR="005C5428" w:rsidRPr="007C6403">
        <w:rPr>
          <w:color w:val="000000"/>
          <w:lang w:val="en-US"/>
        </w:rPr>
        <w:t xml:space="preserve">he agenda. </w:t>
      </w:r>
      <w:r w:rsidR="00F204B8" w:rsidRPr="007C6403">
        <w:rPr>
          <w:color w:val="000000"/>
          <w:lang w:val="en-US"/>
        </w:rPr>
        <w:t xml:space="preserve">He stressed that the </w:t>
      </w:r>
      <w:r w:rsidR="005C5428" w:rsidRPr="007C6403">
        <w:rPr>
          <w:color w:val="000000"/>
          <w:lang w:val="en-US"/>
        </w:rPr>
        <w:t>success of the C</w:t>
      </w:r>
      <w:r w:rsidRPr="007C6403">
        <w:rPr>
          <w:color w:val="000000"/>
          <w:lang w:val="en-US"/>
        </w:rPr>
        <w:t xml:space="preserve">ommittee </w:t>
      </w:r>
      <w:r w:rsidR="005C5428" w:rsidRPr="007C6403">
        <w:rPr>
          <w:color w:val="000000"/>
          <w:lang w:val="en-US"/>
        </w:rPr>
        <w:t xml:space="preserve">was </w:t>
      </w:r>
      <w:r w:rsidR="00F204B8" w:rsidRPr="007C6403">
        <w:rPr>
          <w:color w:val="000000"/>
          <w:lang w:val="en-US"/>
        </w:rPr>
        <w:t xml:space="preserve">thanks </w:t>
      </w:r>
      <w:r w:rsidR="005C5428" w:rsidRPr="007C6403">
        <w:rPr>
          <w:color w:val="000000"/>
          <w:lang w:val="en-US"/>
        </w:rPr>
        <w:t xml:space="preserve">to the </w:t>
      </w:r>
      <w:r w:rsidRPr="007C6403">
        <w:rPr>
          <w:color w:val="000000"/>
          <w:lang w:val="en-US"/>
        </w:rPr>
        <w:t>dedicated work and spirit of consensus that prevailed</w:t>
      </w:r>
      <w:r w:rsidR="005C5428" w:rsidRPr="007C6403">
        <w:rPr>
          <w:color w:val="000000"/>
          <w:lang w:val="en-US"/>
        </w:rPr>
        <w:t xml:space="preserve">, adding that </w:t>
      </w:r>
      <w:r w:rsidR="00F204B8" w:rsidRPr="007C6403">
        <w:rPr>
          <w:color w:val="000000"/>
          <w:lang w:val="en-US"/>
        </w:rPr>
        <w:t>ICH</w:t>
      </w:r>
      <w:r w:rsidR="005C5428" w:rsidRPr="007C6403">
        <w:rPr>
          <w:color w:val="000000"/>
          <w:lang w:val="en-US"/>
        </w:rPr>
        <w:t xml:space="preserve"> was </w:t>
      </w:r>
      <w:r w:rsidRPr="007C6403">
        <w:rPr>
          <w:color w:val="000000"/>
          <w:lang w:val="en-US"/>
        </w:rPr>
        <w:t>meant for consensus</w:t>
      </w:r>
      <w:r w:rsidR="005C5428" w:rsidRPr="007C6403">
        <w:rPr>
          <w:color w:val="000000"/>
          <w:lang w:val="en-US"/>
        </w:rPr>
        <w:t xml:space="preserve">, which was </w:t>
      </w:r>
      <w:r w:rsidRPr="007C6403">
        <w:rPr>
          <w:color w:val="000000"/>
          <w:lang w:val="en-US"/>
        </w:rPr>
        <w:t xml:space="preserve">always </w:t>
      </w:r>
      <w:r w:rsidR="005C5428" w:rsidRPr="007C6403">
        <w:rPr>
          <w:color w:val="000000"/>
          <w:lang w:val="en-US"/>
        </w:rPr>
        <w:t>sought</w:t>
      </w:r>
      <w:r w:rsidRPr="007C6403">
        <w:rPr>
          <w:color w:val="000000"/>
          <w:lang w:val="en-US"/>
        </w:rPr>
        <w:t xml:space="preserve">. </w:t>
      </w:r>
      <w:r w:rsidR="005C5428" w:rsidRPr="007C6403">
        <w:rPr>
          <w:color w:val="000000"/>
          <w:lang w:val="en-US"/>
        </w:rPr>
        <w:t>Summarizing</w:t>
      </w:r>
      <w:r w:rsidRPr="007C6403">
        <w:rPr>
          <w:color w:val="000000"/>
          <w:lang w:val="en-US"/>
        </w:rPr>
        <w:t xml:space="preserve"> the achievements</w:t>
      </w:r>
      <w:r w:rsidR="005C5428" w:rsidRPr="007C6403">
        <w:rPr>
          <w:color w:val="000000"/>
          <w:lang w:val="en-US"/>
        </w:rPr>
        <w:t xml:space="preserve">, the Chairperson announced that there were </w:t>
      </w:r>
      <w:r w:rsidRPr="007C6403">
        <w:rPr>
          <w:color w:val="000000"/>
          <w:lang w:val="en-US"/>
        </w:rPr>
        <w:t xml:space="preserve">708 registered participants from 121 different countries. </w:t>
      </w:r>
      <w:r w:rsidR="005C5428" w:rsidRPr="007C6403">
        <w:rPr>
          <w:color w:val="000000"/>
          <w:lang w:val="en-US"/>
        </w:rPr>
        <w:t xml:space="preserve">The Committee </w:t>
      </w:r>
      <w:r w:rsidR="00F204B8" w:rsidRPr="007C6403">
        <w:rPr>
          <w:color w:val="000000"/>
          <w:lang w:val="en-US"/>
        </w:rPr>
        <w:t xml:space="preserve">had </w:t>
      </w:r>
      <w:r w:rsidR="005C5428" w:rsidRPr="007C6403">
        <w:rPr>
          <w:color w:val="000000"/>
          <w:lang w:val="en-US"/>
        </w:rPr>
        <w:t xml:space="preserve">examined 49 files for inscription, resulting in </w:t>
      </w:r>
      <w:r w:rsidRPr="007C6403">
        <w:rPr>
          <w:color w:val="000000"/>
          <w:lang w:val="en-US"/>
        </w:rPr>
        <w:t>ver</w:t>
      </w:r>
      <w:r w:rsidR="005C5428" w:rsidRPr="007C6403">
        <w:rPr>
          <w:color w:val="000000"/>
          <w:lang w:val="en-US"/>
        </w:rPr>
        <w:t>y rich and fruitful discussions:</w:t>
      </w:r>
      <w:r w:rsidRPr="007C6403">
        <w:rPr>
          <w:color w:val="000000"/>
          <w:lang w:val="en-US"/>
        </w:rPr>
        <w:t xml:space="preserve"> </w:t>
      </w:r>
      <w:r w:rsidR="005C5428" w:rsidRPr="007C6403">
        <w:rPr>
          <w:color w:val="000000"/>
          <w:lang w:val="en-US"/>
        </w:rPr>
        <w:t xml:space="preserve">4 </w:t>
      </w:r>
      <w:r w:rsidR="00F204B8" w:rsidRPr="007C6403">
        <w:rPr>
          <w:color w:val="000000"/>
          <w:lang w:val="en-US"/>
        </w:rPr>
        <w:t xml:space="preserve">had been </w:t>
      </w:r>
      <w:r w:rsidR="005C5428" w:rsidRPr="007C6403">
        <w:rPr>
          <w:color w:val="000000"/>
          <w:lang w:val="en-US"/>
        </w:rPr>
        <w:t>inscribed on the Urgent Safeguarding List;</w:t>
      </w:r>
      <w:r w:rsidRPr="007C6403">
        <w:rPr>
          <w:color w:val="000000"/>
          <w:lang w:val="en-US"/>
        </w:rPr>
        <w:t xml:space="preserve"> 33 </w:t>
      </w:r>
      <w:r w:rsidR="00F204B8" w:rsidRPr="007C6403">
        <w:rPr>
          <w:color w:val="000000"/>
          <w:lang w:val="en-US"/>
        </w:rPr>
        <w:t xml:space="preserve">had been </w:t>
      </w:r>
      <w:r w:rsidR="005C5428" w:rsidRPr="007C6403">
        <w:rPr>
          <w:color w:val="000000"/>
          <w:lang w:val="en-US"/>
        </w:rPr>
        <w:t xml:space="preserve">inscribed </w:t>
      </w:r>
      <w:r w:rsidRPr="007C6403">
        <w:rPr>
          <w:color w:val="000000"/>
          <w:lang w:val="en-US"/>
        </w:rPr>
        <w:t xml:space="preserve">on the </w:t>
      </w:r>
      <w:r w:rsidR="005C5428" w:rsidRPr="007C6403">
        <w:rPr>
          <w:color w:val="000000"/>
          <w:lang w:val="en-US"/>
        </w:rPr>
        <w:t xml:space="preserve">Representative List; 5 </w:t>
      </w:r>
      <w:r w:rsidRPr="007C6403">
        <w:rPr>
          <w:color w:val="000000"/>
          <w:lang w:val="en-US"/>
        </w:rPr>
        <w:t xml:space="preserve">programmes </w:t>
      </w:r>
      <w:r w:rsidR="00F204B8" w:rsidRPr="007C6403">
        <w:rPr>
          <w:color w:val="000000"/>
          <w:lang w:val="en-US"/>
        </w:rPr>
        <w:t xml:space="preserve">had been </w:t>
      </w:r>
      <w:r w:rsidR="005C5428" w:rsidRPr="007C6403">
        <w:rPr>
          <w:color w:val="000000"/>
          <w:lang w:val="en-US"/>
        </w:rPr>
        <w:t>selected on the Register of Best Safeguarding Practices</w:t>
      </w:r>
      <w:r w:rsidR="00AD3E9B" w:rsidRPr="007C6403">
        <w:rPr>
          <w:color w:val="000000"/>
          <w:lang w:val="en-US"/>
        </w:rPr>
        <w:t xml:space="preserve">; and 1 </w:t>
      </w:r>
      <w:r w:rsidR="00BB72BF" w:rsidRPr="007C6403">
        <w:rPr>
          <w:color w:val="000000"/>
          <w:lang w:val="en-US"/>
        </w:rPr>
        <w:t>important I</w:t>
      </w:r>
      <w:r w:rsidRPr="007C6403">
        <w:rPr>
          <w:color w:val="000000"/>
          <w:lang w:val="en-US"/>
        </w:rPr>
        <w:t>nternational</w:t>
      </w:r>
      <w:r w:rsidR="00BB72BF" w:rsidRPr="007C6403">
        <w:rPr>
          <w:color w:val="000000"/>
          <w:lang w:val="en-US"/>
        </w:rPr>
        <w:t xml:space="preserve"> A</w:t>
      </w:r>
      <w:r w:rsidRPr="007C6403">
        <w:rPr>
          <w:color w:val="000000"/>
          <w:lang w:val="en-US"/>
        </w:rPr>
        <w:t>ssistance request</w:t>
      </w:r>
      <w:r w:rsidR="00AD3E9B" w:rsidRPr="007C6403">
        <w:rPr>
          <w:color w:val="000000"/>
          <w:lang w:val="en-US"/>
        </w:rPr>
        <w:t xml:space="preserve"> </w:t>
      </w:r>
      <w:r w:rsidR="00F204B8" w:rsidRPr="007C6403">
        <w:rPr>
          <w:color w:val="000000"/>
          <w:lang w:val="en-US"/>
        </w:rPr>
        <w:t xml:space="preserve">had been </w:t>
      </w:r>
      <w:r w:rsidR="00AD3E9B" w:rsidRPr="007C6403">
        <w:rPr>
          <w:color w:val="000000"/>
          <w:lang w:val="en-US"/>
        </w:rPr>
        <w:t>granted,</w:t>
      </w:r>
      <w:r w:rsidRPr="007C6403">
        <w:rPr>
          <w:color w:val="000000"/>
          <w:lang w:val="en-US"/>
        </w:rPr>
        <w:t xml:space="preserve"> which </w:t>
      </w:r>
      <w:r w:rsidR="00F204B8" w:rsidRPr="007C6403">
        <w:rPr>
          <w:color w:val="000000"/>
          <w:lang w:val="en-US"/>
        </w:rPr>
        <w:t xml:space="preserve">had been </w:t>
      </w:r>
      <w:r w:rsidRPr="007C6403">
        <w:rPr>
          <w:color w:val="000000"/>
          <w:lang w:val="en-US"/>
        </w:rPr>
        <w:t xml:space="preserve">examined with a nomination to the </w:t>
      </w:r>
      <w:r w:rsidR="00AD3E9B" w:rsidRPr="007C6403">
        <w:rPr>
          <w:color w:val="000000"/>
          <w:lang w:val="en-US"/>
        </w:rPr>
        <w:t xml:space="preserve">Urgent Safeguarding List to </w:t>
      </w:r>
      <w:r w:rsidRPr="007C6403">
        <w:rPr>
          <w:color w:val="000000"/>
          <w:lang w:val="en-US"/>
        </w:rPr>
        <w:t xml:space="preserve">support </w:t>
      </w:r>
      <w:r w:rsidR="00BB72BF" w:rsidRPr="007C6403">
        <w:rPr>
          <w:color w:val="000000"/>
          <w:lang w:val="en-US"/>
        </w:rPr>
        <w:t xml:space="preserve">the </w:t>
      </w:r>
      <w:r w:rsidRPr="007C6403">
        <w:rPr>
          <w:color w:val="000000"/>
          <w:lang w:val="en-US"/>
        </w:rPr>
        <w:t xml:space="preserve">implementation of the proposed safeguarding plan. </w:t>
      </w:r>
      <w:r w:rsidR="00AD3E9B" w:rsidRPr="007C6403">
        <w:rPr>
          <w:color w:val="000000"/>
          <w:lang w:val="en-US"/>
        </w:rPr>
        <w:t xml:space="preserve">The Committee </w:t>
      </w:r>
      <w:r w:rsidR="00F204B8" w:rsidRPr="007C6403">
        <w:rPr>
          <w:color w:val="000000"/>
          <w:lang w:val="en-US"/>
        </w:rPr>
        <w:t xml:space="preserve">had </w:t>
      </w:r>
      <w:r w:rsidR="00AD3E9B" w:rsidRPr="007C6403">
        <w:rPr>
          <w:color w:val="000000"/>
          <w:lang w:val="en-US"/>
        </w:rPr>
        <w:t xml:space="preserve">also had </w:t>
      </w:r>
      <w:r w:rsidRPr="007C6403">
        <w:rPr>
          <w:color w:val="000000"/>
          <w:lang w:val="en-US"/>
        </w:rPr>
        <w:t xml:space="preserve">an intense debate on the inscription process and </w:t>
      </w:r>
      <w:r w:rsidR="00F204B8" w:rsidRPr="007C6403">
        <w:rPr>
          <w:color w:val="000000"/>
          <w:lang w:val="en-US"/>
        </w:rPr>
        <w:t xml:space="preserve">the </w:t>
      </w:r>
      <w:r w:rsidRPr="007C6403">
        <w:rPr>
          <w:color w:val="000000"/>
          <w:lang w:val="en-US"/>
        </w:rPr>
        <w:t>respective roles of each actor in undertaking these tasks. As a result</w:t>
      </w:r>
      <w:r w:rsidR="00AD3E9B" w:rsidRPr="007C6403">
        <w:rPr>
          <w:color w:val="000000"/>
          <w:lang w:val="en-US"/>
        </w:rPr>
        <w:t xml:space="preserve">, it </w:t>
      </w:r>
      <w:r w:rsidR="00F204B8" w:rsidRPr="007C6403">
        <w:rPr>
          <w:color w:val="000000"/>
          <w:lang w:val="en-US"/>
        </w:rPr>
        <w:t xml:space="preserve">had </w:t>
      </w:r>
      <w:r w:rsidRPr="007C6403">
        <w:rPr>
          <w:color w:val="000000"/>
          <w:lang w:val="en-US"/>
        </w:rPr>
        <w:t xml:space="preserve">decided to create an informal ad hoc working group </w:t>
      </w:r>
      <w:r w:rsidR="00AD3E9B" w:rsidRPr="007C6403">
        <w:rPr>
          <w:color w:val="000000"/>
          <w:lang w:val="en-US"/>
        </w:rPr>
        <w:t xml:space="preserve">to </w:t>
      </w:r>
      <w:r w:rsidRPr="007C6403">
        <w:rPr>
          <w:color w:val="000000"/>
          <w:lang w:val="en-US"/>
        </w:rPr>
        <w:t xml:space="preserve">continue </w:t>
      </w:r>
      <w:r w:rsidR="00AD3E9B" w:rsidRPr="007C6403">
        <w:rPr>
          <w:color w:val="000000"/>
          <w:lang w:val="en-US"/>
        </w:rPr>
        <w:t xml:space="preserve">its </w:t>
      </w:r>
      <w:r w:rsidRPr="007C6403">
        <w:rPr>
          <w:color w:val="000000"/>
          <w:lang w:val="en-US"/>
        </w:rPr>
        <w:t>reflection on the</w:t>
      </w:r>
      <w:r w:rsidR="00AD3E9B" w:rsidRPr="007C6403">
        <w:rPr>
          <w:color w:val="000000"/>
          <w:lang w:val="en-US"/>
        </w:rPr>
        <w:t xml:space="preserve"> inscription mechanism process; the outcome of this reflection </w:t>
      </w:r>
      <w:r w:rsidR="00F204B8" w:rsidRPr="007C6403">
        <w:rPr>
          <w:color w:val="000000"/>
          <w:lang w:val="en-US"/>
        </w:rPr>
        <w:t xml:space="preserve">would </w:t>
      </w:r>
      <w:r w:rsidR="00AD3E9B" w:rsidRPr="007C6403">
        <w:rPr>
          <w:color w:val="000000"/>
          <w:lang w:val="en-US"/>
        </w:rPr>
        <w:t xml:space="preserve">be </w:t>
      </w:r>
      <w:r w:rsidRPr="007C6403">
        <w:rPr>
          <w:color w:val="000000"/>
          <w:lang w:val="en-US"/>
        </w:rPr>
        <w:t>report</w:t>
      </w:r>
      <w:r w:rsidR="00AD3E9B" w:rsidRPr="007C6403">
        <w:rPr>
          <w:color w:val="000000"/>
          <w:lang w:val="en-US"/>
        </w:rPr>
        <w:t>ed to the C</w:t>
      </w:r>
      <w:r w:rsidRPr="007C6403">
        <w:rPr>
          <w:color w:val="000000"/>
          <w:lang w:val="en-US"/>
        </w:rPr>
        <w:t xml:space="preserve">ommittee </w:t>
      </w:r>
      <w:r w:rsidR="00AD3E9B" w:rsidRPr="007C6403">
        <w:rPr>
          <w:color w:val="000000"/>
          <w:lang w:val="en-US"/>
        </w:rPr>
        <w:t>in 2017</w:t>
      </w:r>
      <w:r w:rsidRPr="007C6403">
        <w:rPr>
          <w:color w:val="000000"/>
          <w:lang w:val="en-US"/>
        </w:rPr>
        <w:t xml:space="preserve">. </w:t>
      </w:r>
      <w:r w:rsidR="00AD3E9B" w:rsidRPr="007C6403">
        <w:rPr>
          <w:color w:val="000000"/>
          <w:lang w:val="en-US"/>
        </w:rPr>
        <w:t xml:space="preserve">The Committee </w:t>
      </w:r>
      <w:r w:rsidR="00F204B8" w:rsidRPr="007C6403">
        <w:rPr>
          <w:color w:val="000000"/>
          <w:lang w:val="en-US"/>
        </w:rPr>
        <w:t xml:space="preserve">had </w:t>
      </w:r>
      <w:r w:rsidR="00AD3E9B" w:rsidRPr="007C6403">
        <w:rPr>
          <w:color w:val="000000"/>
          <w:lang w:val="en-US"/>
        </w:rPr>
        <w:t xml:space="preserve">also examined 12 periodic reports, </w:t>
      </w:r>
      <w:r w:rsidRPr="007C6403">
        <w:rPr>
          <w:color w:val="000000"/>
          <w:lang w:val="en-US"/>
        </w:rPr>
        <w:t>which clearly demonstrate</w:t>
      </w:r>
      <w:r w:rsidR="00AD3E9B" w:rsidRPr="007C6403">
        <w:rPr>
          <w:color w:val="000000"/>
          <w:lang w:val="en-US"/>
        </w:rPr>
        <w:t>d</w:t>
      </w:r>
      <w:r w:rsidRPr="007C6403">
        <w:rPr>
          <w:color w:val="000000"/>
          <w:lang w:val="en-US"/>
        </w:rPr>
        <w:t xml:space="preserve"> the active commitment</w:t>
      </w:r>
      <w:r w:rsidR="00AD3E9B" w:rsidRPr="007C6403">
        <w:rPr>
          <w:color w:val="000000"/>
          <w:lang w:val="en-US"/>
        </w:rPr>
        <w:t xml:space="preserve"> for the implementation of the C</w:t>
      </w:r>
      <w:r w:rsidRPr="007C6403">
        <w:rPr>
          <w:color w:val="000000"/>
          <w:lang w:val="en-US"/>
        </w:rPr>
        <w:t xml:space="preserve">onvention by </w:t>
      </w:r>
      <w:r w:rsidR="00AD3E9B" w:rsidRPr="007C6403">
        <w:rPr>
          <w:color w:val="000000"/>
          <w:lang w:val="en-US"/>
        </w:rPr>
        <w:t>States Parties. A new E</w:t>
      </w:r>
      <w:r w:rsidRPr="007C6403">
        <w:rPr>
          <w:color w:val="000000"/>
          <w:lang w:val="en-US"/>
        </w:rPr>
        <w:t>valu</w:t>
      </w:r>
      <w:r w:rsidR="00AD3E9B" w:rsidRPr="007C6403">
        <w:rPr>
          <w:color w:val="000000"/>
          <w:lang w:val="en-US"/>
        </w:rPr>
        <w:t>ation B</w:t>
      </w:r>
      <w:r w:rsidRPr="007C6403">
        <w:rPr>
          <w:color w:val="000000"/>
          <w:lang w:val="en-US"/>
        </w:rPr>
        <w:t xml:space="preserve">ody </w:t>
      </w:r>
      <w:r w:rsidR="00F204B8" w:rsidRPr="007C6403">
        <w:rPr>
          <w:color w:val="000000"/>
          <w:lang w:val="en-US"/>
        </w:rPr>
        <w:t xml:space="preserve">had been </w:t>
      </w:r>
      <w:r w:rsidRPr="007C6403">
        <w:rPr>
          <w:color w:val="000000"/>
          <w:lang w:val="en-US"/>
        </w:rPr>
        <w:t>established for the 2017 cycle with the appoi</w:t>
      </w:r>
      <w:r w:rsidR="00AD3E9B" w:rsidRPr="007C6403">
        <w:rPr>
          <w:color w:val="000000"/>
          <w:lang w:val="en-US"/>
        </w:rPr>
        <w:t>ntment of six qualified experts</w:t>
      </w:r>
      <w:r w:rsidR="00626EE0" w:rsidRPr="007C6403">
        <w:rPr>
          <w:color w:val="000000"/>
          <w:lang w:val="en-US"/>
        </w:rPr>
        <w:t xml:space="preserve"> in </w:t>
      </w:r>
      <w:r w:rsidR="00F204B8" w:rsidRPr="007C6403">
        <w:rPr>
          <w:color w:val="000000"/>
          <w:lang w:val="en-US"/>
        </w:rPr>
        <w:t>ICH</w:t>
      </w:r>
      <w:r w:rsidR="00AD3E9B" w:rsidRPr="007C6403">
        <w:rPr>
          <w:color w:val="000000"/>
          <w:lang w:val="en-US"/>
        </w:rPr>
        <w:t xml:space="preserve">, </w:t>
      </w:r>
      <w:r w:rsidRPr="007C6403">
        <w:rPr>
          <w:color w:val="000000"/>
          <w:lang w:val="en-US"/>
        </w:rPr>
        <w:t xml:space="preserve">representatives of </w:t>
      </w:r>
      <w:r w:rsidR="00AD3E9B" w:rsidRPr="007C6403">
        <w:rPr>
          <w:color w:val="000000"/>
          <w:lang w:val="en-US"/>
        </w:rPr>
        <w:t>States Parties</w:t>
      </w:r>
      <w:r w:rsidR="00626EE0" w:rsidRPr="007C6403">
        <w:rPr>
          <w:color w:val="000000"/>
          <w:lang w:val="en-US"/>
        </w:rPr>
        <w:t>,</w:t>
      </w:r>
      <w:r w:rsidR="00AD3E9B" w:rsidRPr="007C6403">
        <w:rPr>
          <w:color w:val="000000"/>
          <w:lang w:val="en-US"/>
        </w:rPr>
        <w:t xml:space="preserve"> </w:t>
      </w:r>
      <w:r w:rsidRPr="007C6403">
        <w:rPr>
          <w:color w:val="000000"/>
          <w:lang w:val="en-US"/>
        </w:rPr>
        <w:t>non-members of the committee</w:t>
      </w:r>
      <w:r w:rsidR="00AD3E9B" w:rsidRPr="007C6403">
        <w:rPr>
          <w:color w:val="000000"/>
          <w:lang w:val="en-US"/>
        </w:rPr>
        <w:t>,</w:t>
      </w:r>
      <w:r w:rsidRPr="007C6403">
        <w:rPr>
          <w:color w:val="000000"/>
          <w:lang w:val="en-US"/>
        </w:rPr>
        <w:t xml:space="preserve"> and six accredited </w:t>
      </w:r>
      <w:r w:rsidR="00AD3E9B" w:rsidRPr="007C6403">
        <w:rPr>
          <w:color w:val="000000"/>
          <w:lang w:val="en-US"/>
        </w:rPr>
        <w:t>NGOs</w:t>
      </w:r>
      <w:r w:rsidRPr="007C6403">
        <w:rPr>
          <w:color w:val="000000"/>
          <w:lang w:val="en-US"/>
        </w:rPr>
        <w:t xml:space="preserve">. </w:t>
      </w:r>
      <w:r w:rsidR="00AD3E9B" w:rsidRPr="007C6403">
        <w:rPr>
          <w:color w:val="000000"/>
          <w:lang w:val="en-US"/>
        </w:rPr>
        <w:t xml:space="preserve">The Chairperson took </w:t>
      </w:r>
      <w:r w:rsidRPr="007C6403">
        <w:rPr>
          <w:color w:val="000000"/>
          <w:lang w:val="en-US"/>
        </w:rPr>
        <w:t>this opport</w:t>
      </w:r>
      <w:r w:rsidR="00BB72BF" w:rsidRPr="007C6403">
        <w:rPr>
          <w:color w:val="000000"/>
          <w:lang w:val="en-US"/>
        </w:rPr>
        <w:t>unity to welcome the three new M</w:t>
      </w:r>
      <w:r w:rsidRPr="007C6403">
        <w:rPr>
          <w:color w:val="000000"/>
          <w:lang w:val="en-US"/>
        </w:rPr>
        <w:t>embers.</w:t>
      </w:r>
    </w:p>
    <w:p w14:paraId="57ED39F9" w14:textId="0D0A7679" w:rsidR="00D63B4D" w:rsidRPr="007C6403" w:rsidRDefault="00AD3E9B"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Chairperson</w:t>
      </w:r>
      <w:r w:rsidRPr="007C6403">
        <w:rPr>
          <w:color w:val="000000"/>
          <w:lang w:val="en-US"/>
        </w:rPr>
        <w:t xml:space="preserve"> </w:t>
      </w:r>
      <w:r w:rsidR="00D23A6E" w:rsidRPr="007C6403">
        <w:rPr>
          <w:color w:val="000000"/>
          <w:lang w:val="en-US"/>
        </w:rPr>
        <w:t xml:space="preserve">recalled the discussion on the </w:t>
      </w:r>
      <w:r w:rsidR="00D63B4D" w:rsidRPr="007C6403">
        <w:rPr>
          <w:color w:val="000000"/>
          <w:lang w:val="en-US"/>
        </w:rPr>
        <w:t>importance of developing an overall results framework for monitoring and evalua</w:t>
      </w:r>
      <w:r w:rsidR="00D23A6E" w:rsidRPr="007C6403">
        <w:rPr>
          <w:color w:val="000000"/>
          <w:lang w:val="en-US"/>
        </w:rPr>
        <w:t>ting the implementation of the C</w:t>
      </w:r>
      <w:r w:rsidR="00D63B4D" w:rsidRPr="007C6403">
        <w:rPr>
          <w:color w:val="000000"/>
          <w:lang w:val="en-US"/>
        </w:rPr>
        <w:t xml:space="preserve">onvention, leading to the conclusion that </w:t>
      </w:r>
      <w:r w:rsidR="00D23A6E" w:rsidRPr="007C6403">
        <w:rPr>
          <w:color w:val="000000"/>
          <w:lang w:val="en-US"/>
        </w:rPr>
        <w:t xml:space="preserve">the Committee </w:t>
      </w:r>
      <w:r w:rsidR="00D63B4D" w:rsidRPr="007C6403">
        <w:rPr>
          <w:color w:val="000000"/>
          <w:lang w:val="en-US"/>
        </w:rPr>
        <w:t xml:space="preserve">should continue working towards this development through an inclusive process of consultation and discussion. Timely reflections on the specific role of </w:t>
      </w:r>
      <w:r w:rsidR="00BF4CCE" w:rsidRPr="007C6403">
        <w:rPr>
          <w:color w:val="000000"/>
          <w:lang w:val="en-US"/>
        </w:rPr>
        <w:t>ICH</w:t>
      </w:r>
      <w:r w:rsidR="00D63B4D" w:rsidRPr="007C6403">
        <w:rPr>
          <w:color w:val="000000"/>
          <w:lang w:val="en-US"/>
        </w:rPr>
        <w:t xml:space="preserve"> and the communities concerned in situations of both conflict and natural disasters were </w:t>
      </w:r>
      <w:r w:rsidR="00D23A6E" w:rsidRPr="007C6403">
        <w:rPr>
          <w:color w:val="000000"/>
          <w:lang w:val="en-US"/>
        </w:rPr>
        <w:t xml:space="preserve">also </w:t>
      </w:r>
      <w:r w:rsidR="00D63B4D" w:rsidRPr="007C6403">
        <w:rPr>
          <w:color w:val="000000"/>
          <w:lang w:val="en-US"/>
        </w:rPr>
        <w:t xml:space="preserve">made. The necessity of exploring operational modalities in the context of the implementation of the </w:t>
      </w:r>
      <w:r w:rsidR="00D23A6E" w:rsidRPr="007C6403">
        <w:rPr>
          <w:color w:val="000000"/>
          <w:lang w:val="en-US"/>
        </w:rPr>
        <w:t>C</w:t>
      </w:r>
      <w:r w:rsidR="00D63B4D" w:rsidRPr="007C6403">
        <w:rPr>
          <w:color w:val="000000"/>
          <w:lang w:val="en-US"/>
        </w:rPr>
        <w:t xml:space="preserve">onvention in emergency situations was also raised. </w:t>
      </w:r>
      <w:r w:rsidR="00D23A6E" w:rsidRPr="007C6403">
        <w:rPr>
          <w:color w:val="000000"/>
          <w:lang w:val="en-US"/>
        </w:rPr>
        <w:t xml:space="preserve">The Chairperson </w:t>
      </w:r>
      <w:r w:rsidR="00D63B4D" w:rsidRPr="007C6403">
        <w:rPr>
          <w:color w:val="000000"/>
          <w:lang w:val="en-US"/>
        </w:rPr>
        <w:t>strongly believe</w:t>
      </w:r>
      <w:r w:rsidR="00D23A6E" w:rsidRPr="007C6403">
        <w:rPr>
          <w:color w:val="000000"/>
          <w:lang w:val="en-US"/>
        </w:rPr>
        <w:t>d</w:t>
      </w:r>
      <w:r w:rsidR="00D63B4D" w:rsidRPr="007C6403">
        <w:rPr>
          <w:color w:val="000000"/>
          <w:lang w:val="en-US"/>
        </w:rPr>
        <w:t xml:space="preserve"> that </w:t>
      </w:r>
      <w:r w:rsidR="00D23A6E" w:rsidRPr="007C6403">
        <w:rPr>
          <w:color w:val="000000"/>
          <w:lang w:val="en-US"/>
        </w:rPr>
        <w:t xml:space="preserve">through these achievements the Committee would </w:t>
      </w:r>
      <w:r w:rsidR="00D63B4D" w:rsidRPr="007C6403">
        <w:rPr>
          <w:color w:val="000000"/>
          <w:lang w:val="en-US"/>
        </w:rPr>
        <w:t>continue to re</w:t>
      </w:r>
      <w:r w:rsidR="00D23A6E" w:rsidRPr="007C6403">
        <w:rPr>
          <w:color w:val="000000"/>
          <w:lang w:val="en-US"/>
        </w:rPr>
        <w:t xml:space="preserve">flect on these important points, thus </w:t>
      </w:r>
      <w:r w:rsidR="00D63B4D" w:rsidRPr="007C6403">
        <w:rPr>
          <w:color w:val="000000"/>
          <w:lang w:val="en-US"/>
        </w:rPr>
        <w:t>shed</w:t>
      </w:r>
      <w:r w:rsidR="00D23A6E" w:rsidRPr="007C6403">
        <w:rPr>
          <w:color w:val="000000"/>
          <w:lang w:val="en-US"/>
        </w:rPr>
        <w:t>ding</w:t>
      </w:r>
      <w:r w:rsidR="00D63B4D" w:rsidRPr="007C6403">
        <w:rPr>
          <w:color w:val="000000"/>
          <w:lang w:val="en-US"/>
        </w:rPr>
        <w:t xml:space="preserve"> light on the fruits and challenge</w:t>
      </w:r>
      <w:r w:rsidR="00D23A6E" w:rsidRPr="007C6403">
        <w:rPr>
          <w:color w:val="000000"/>
          <w:lang w:val="en-US"/>
        </w:rPr>
        <w:t>s</w:t>
      </w:r>
      <w:r w:rsidR="00D63B4D" w:rsidRPr="007C6403">
        <w:rPr>
          <w:color w:val="000000"/>
          <w:lang w:val="en-US"/>
        </w:rPr>
        <w:t xml:space="preserve"> of the future implementation of </w:t>
      </w:r>
      <w:r w:rsidR="00D23A6E" w:rsidRPr="007C6403">
        <w:rPr>
          <w:color w:val="000000"/>
          <w:lang w:val="en-US"/>
        </w:rPr>
        <w:t>the C</w:t>
      </w:r>
      <w:r w:rsidR="00D63B4D" w:rsidRPr="007C6403">
        <w:rPr>
          <w:color w:val="000000"/>
          <w:lang w:val="en-US"/>
        </w:rPr>
        <w:t xml:space="preserve">onvention. </w:t>
      </w:r>
      <w:r w:rsidR="009D0401" w:rsidRPr="007C6403">
        <w:rPr>
          <w:color w:val="000000"/>
          <w:lang w:val="en-US"/>
        </w:rPr>
        <w:t>The</w:t>
      </w:r>
      <w:r w:rsidR="00D63B4D" w:rsidRPr="007C6403">
        <w:rPr>
          <w:color w:val="000000"/>
          <w:lang w:val="en-US"/>
        </w:rPr>
        <w:t xml:space="preserve"> </w:t>
      </w:r>
      <w:r w:rsidR="00D23A6E" w:rsidRPr="007C6403">
        <w:rPr>
          <w:color w:val="000000"/>
          <w:lang w:val="en-US"/>
        </w:rPr>
        <w:t xml:space="preserve">session was described as </w:t>
      </w:r>
      <w:r w:rsidR="00D63B4D" w:rsidRPr="007C6403">
        <w:rPr>
          <w:color w:val="000000"/>
          <w:lang w:val="en-US"/>
        </w:rPr>
        <w:t>challenging with some animated debates</w:t>
      </w:r>
      <w:r w:rsidR="00D23A6E" w:rsidRPr="007C6403">
        <w:rPr>
          <w:color w:val="000000"/>
          <w:lang w:val="en-US"/>
        </w:rPr>
        <w:t>,</w:t>
      </w:r>
      <w:r w:rsidR="00D63B4D" w:rsidRPr="007C6403">
        <w:rPr>
          <w:color w:val="000000"/>
          <w:lang w:val="en-US"/>
        </w:rPr>
        <w:t xml:space="preserve"> but </w:t>
      </w:r>
      <w:r w:rsidR="00D23A6E" w:rsidRPr="007C6403">
        <w:rPr>
          <w:color w:val="000000"/>
          <w:lang w:val="en-US"/>
        </w:rPr>
        <w:t xml:space="preserve">the Chairperson was </w:t>
      </w:r>
      <w:r w:rsidR="00D63B4D" w:rsidRPr="007C6403">
        <w:rPr>
          <w:color w:val="000000"/>
          <w:lang w:val="en-US"/>
        </w:rPr>
        <w:t xml:space="preserve">pleased that </w:t>
      </w:r>
      <w:r w:rsidR="00D23A6E" w:rsidRPr="007C6403">
        <w:rPr>
          <w:color w:val="000000"/>
          <w:lang w:val="en-US"/>
        </w:rPr>
        <w:t xml:space="preserve">the Committee </w:t>
      </w:r>
      <w:r w:rsidR="00BF4CCE" w:rsidRPr="007C6403">
        <w:rPr>
          <w:color w:val="000000"/>
          <w:lang w:val="en-US"/>
        </w:rPr>
        <w:t xml:space="preserve">had been </w:t>
      </w:r>
      <w:r w:rsidR="00D63B4D" w:rsidRPr="007C6403">
        <w:rPr>
          <w:color w:val="000000"/>
          <w:lang w:val="en-US"/>
        </w:rPr>
        <w:t xml:space="preserve">successful in finding consensus and constructive solutions. </w:t>
      </w:r>
      <w:r w:rsidR="009D0401" w:rsidRPr="007C6403">
        <w:rPr>
          <w:color w:val="000000"/>
          <w:lang w:val="en-US"/>
        </w:rPr>
        <w:t xml:space="preserve">He </w:t>
      </w:r>
      <w:r w:rsidR="00D23A6E" w:rsidRPr="007C6403">
        <w:rPr>
          <w:color w:val="000000"/>
          <w:lang w:val="en-US"/>
        </w:rPr>
        <w:t>paid</w:t>
      </w:r>
      <w:r w:rsidR="00D63B4D" w:rsidRPr="007C6403">
        <w:rPr>
          <w:color w:val="000000"/>
          <w:lang w:val="en-US"/>
        </w:rPr>
        <w:t xml:space="preserve"> </w:t>
      </w:r>
      <w:r w:rsidR="009D0401" w:rsidRPr="007C6403">
        <w:rPr>
          <w:color w:val="000000"/>
          <w:lang w:val="en-US"/>
        </w:rPr>
        <w:t>particular tribute to the M</w:t>
      </w:r>
      <w:r w:rsidR="00D23A6E" w:rsidRPr="007C6403">
        <w:rPr>
          <w:color w:val="000000"/>
          <w:lang w:val="en-US"/>
        </w:rPr>
        <w:t>embers of the B</w:t>
      </w:r>
      <w:r w:rsidR="00D63B4D" w:rsidRPr="007C6403">
        <w:rPr>
          <w:color w:val="000000"/>
          <w:lang w:val="en-US"/>
        </w:rPr>
        <w:t>ureau for their extraordinary support</w:t>
      </w:r>
      <w:r w:rsidR="00D23A6E" w:rsidRPr="007C6403">
        <w:rPr>
          <w:color w:val="000000"/>
          <w:lang w:val="en-US"/>
        </w:rPr>
        <w:t xml:space="preserve"> and </w:t>
      </w:r>
      <w:r w:rsidR="00D63B4D" w:rsidRPr="007C6403">
        <w:rPr>
          <w:color w:val="000000"/>
          <w:lang w:val="en-US"/>
        </w:rPr>
        <w:t xml:space="preserve">confidence. </w:t>
      </w:r>
      <w:r w:rsidR="00D23A6E" w:rsidRPr="007C6403">
        <w:rPr>
          <w:color w:val="000000"/>
          <w:lang w:val="en-US"/>
        </w:rPr>
        <w:t xml:space="preserve">He </w:t>
      </w:r>
      <w:r w:rsidR="00D63B4D" w:rsidRPr="007C6403">
        <w:rPr>
          <w:color w:val="000000"/>
          <w:lang w:val="en-US"/>
        </w:rPr>
        <w:t>thank</w:t>
      </w:r>
      <w:r w:rsidR="00D23A6E" w:rsidRPr="007C6403">
        <w:rPr>
          <w:color w:val="000000"/>
          <w:lang w:val="en-US"/>
        </w:rPr>
        <w:t>ed</w:t>
      </w:r>
      <w:r w:rsidR="00D63B4D" w:rsidRPr="007C6403">
        <w:rPr>
          <w:color w:val="000000"/>
          <w:lang w:val="en-US"/>
        </w:rPr>
        <w:t xml:space="preserve"> the </w:t>
      </w:r>
      <w:r w:rsidR="00D23A6E" w:rsidRPr="007C6403">
        <w:rPr>
          <w:color w:val="000000"/>
          <w:lang w:val="en-US"/>
        </w:rPr>
        <w:t xml:space="preserve">Vice-Chairs </w:t>
      </w:r>
      <w:r w:rsidR="00D63B4D" w:rsidRPr="007C6403">
        <w:rPr>
          <w:color w:val="000000"/>
          <w:lang w:val="en-US"/>
        </w:rPr>
        <w:t xml:space="preserve">who </w:t>
      </w:r>
      <w:r w:rsidR="00D23A6E" w:rsidRPr="007C6403">
        <w:rPr>
          <w:color w:val="000000"/>
          <w:lang w:val="en-US"/>
        </w:rPr>
        <w:t xml:space="preserve">had </w:t>
      </w:r>
      <w:r w:rsidR="00D63B4D" w:rsidRPr="007C6403">
        <w:rPr>
          <w:color w:val="000000"/>
          <w:lang w:val="en-US"/>
        </w:rPr>
        <w:t xml:space="preserve">replaced </w:t>
      </w:r>
      <w:r w:rsidR="00D23A6E" w:rsidRPr="007C6403">
        <w:rPr>
          <w:color w:val="000000"/>
          <w:lang w:val="en-US"/>
        </w:rPr>
        <w:t xml:space="preserve">him </w:t>
      </w:r>
      <w:r w:rsidR="00D63B4D" w:rsidRPr="007C6403">
        <w:rPr>
          <w:color w:val="000000"/>
          <w:lang w:val="en-US"/>
        </w:rPr>
        <w:t xml:space="preserve">during </w:t>
      </w:r>
      <w:r w:rsidR="00D23A6E" w:rsidRPr="007C6403">
        <w:rPr>
          <w:color w:val="000000"/>
          <w:lang w:val="en-US"/>
        </w:rPr>
        <w:t xml:space="preserve">his </w:t>
      </w:r>
      <w:r w:rsidR="009D0401" w:rsidRPr="007C6403">
        <w:rPr>
          <w:color w:val="000000"/>
          <w:lang w:val="en-US"/>
        </w:rPr>
        <w:t>absence, and h</w:t>
      </w:r>
      <w:r w:rsidR="00D23A6E" w:rsidRPr="007C6403">
        <w:rPr>
          <w:color w:val="000000"/>
          <w:lang w:val="en-US"/>
        </w:rPr>
        <w:t xml:space="preserve">e </w:t>
      </w:r>
      <w:r w:rsidR="00D63B4D" w:rsidRPr="007C6403">
        <w:rPr>
          <w:color w:val="000000"/>
          <w:lang w:val="en-US"/>
        </w:rPr>
        <w:t>express</w:t>
      </w:r>
      <w:r w:rsidR="00D23A6E" w:rsidRPr="007C6403">
        <w:rPr>
          <w:color w:val="000000"/>
          <w:lang w:val="en-US"/>
        </w:rPr>
        <w:t>ed</w:t>
      </w:r>
      <w:r w:rsidR="00D63B4D" w:rsidRPr="007C6403">
        <w:rPr>
          <w:color w:val="000000"/>
          <w:lang w:val="en-US"/>
        </w:rPr>
        <w:t xml:space="preserve"> thanks to </w:t>
      </w:r>
      <w:r w:rsidR="00D23A6E" w:rsidRPr="007C6403">
        <w:rPr>
          <w:color w:val="000000"/>
          <w:lang w:val="en-US"/>
        </w:rPr>
        <w:t>the Secretariat, under the leadership of its S</w:t>
      </w:r>
      <w:r w:rsidR="00D63B4D" w:rsidRPr="007C6403">
        <w:rPr>
          <w:color w:val="000000"/>
          <w:lang w:val="en-US"/>
        </w:rPr>
        <w:t xml:space="preserve">ecretary, </w:t>
      </w:r>
      <w:r w:rsidR="00D23A6E" w:rsidRPr="007C6403">
        <w:rPr>
          <w:color w:val="000000"/>
          <w:lang w:val="en-US"/>
        </w:rPr>
        <w:t>who</w:t>
      </w:r>
      <w:r w:rsidR="009D0401" w:rsidRPr="007C6403">
        <w:rPr>
          <w:color w:val="000000"/>
          <w:lang w:val="en-US"/>
        </w:rPr>
        <w:t>m</w:t>
      </w:r>
      <w:r w:rsidR="00D23A6E" w:rsidRPr="007C6403">
        <w:rPr>
          <w:color w:val="000000"/>
          <w:lang w:val="en-US"/>
        </w:rPr>
        <w:t xml:space="preserve"> he warmly thanked, for having </w:t>
      </w:r>
      <w:r w:rsidR="00D63B4D" w:rsidRPr="007C6403">
        <w:rPr>
          <w:color w:val="000000"/>
          <w:lang w:val="en-US"/>
        </w:rPr>
        <w:t xml:space="preserve">delivered </w:t>
      </w:r>
      <w:r w:rsidR="00D23A6E" w:rsidRPr="007C6403">
        <w:rPr>
          <w:color w:val="000000"/>
          <w:lang w:val="en-US"/>
        </w:rPr>
        <w:t>excellent work; t</w:t>
      </w:r>
      <w:r w:rsidR="00D63B4D" w:rsidRPr="007C6403">
        <w:rPr>
          <w:color w:val="000000"/>
          <w:lang w:val="en-US"/>
        </w:rPr>
        <w:t xml:space="preserve">he </w:t>
      </w:r>
      <w:r w:rsidR="00D23A6E" w:rsidRPr="007C6403">
        <w:rPr>
          <w:color w:val="000000"/>
          <w:lang w:val="en-US"/>
        </w:rPr>
        <w:t xml:space="preserve">outcome </w:t>
      </w:r>
      <w:r w:rsidR="00D63B4D" w:rsidRPr="007C6403">
        <w:rPr>
          <w:color w:val="000000"/>
          <w:lang w:val="en-US"/>
        </w:rPr>
        <w:t xml:space="preserve">achieved </w:t>
      </w:r>
      <w:r w:rsidR="00D23A6E" w:rsidRPr="007C6403">
        <w:rPr>
          <w:color w:val="000000"/>
          <w:lang w:val="en-US"/>
        </w:rPr>
        <w:t xml:space="preserve">was to their </w:t>
      </w:r>
      <w:r w:rsidR="00D63B4D" w:rsidRPr="007C6403">
        <w:rPr>
          <w:color w:val="000000"/>
          <w:lang w:val="en-US"/>
        </w:rPr>
        <w:t xml:space="preserve">great merit. </w:t>
      </w:r>
      <w:r w:rsidR="00D23A6E" w:rsidRPr="007C6403">
        <w:rPr>
          <w:color w:val="000000"/>
          <w:lang w:val="en-US"/>
        </w:rPr>
        <w:t>L</w:t>
      </w:r>
      <w:r w:rsidR="00D63B4D" w:rsidRPr="007C6403">
        <w:rPr>
          <w:color w:val="000000"/>
          <w:lang w:val="en-US"/>
        </w:rPr>
        <w:t xml:space="preserve">ast but not least, </w:t>
      </w:r>
      <w:r w:rsidR="00D23A6E" w:rsidRPr="007C6403">
        <w:rPr>
          <w:color w:val="000000"/>
          <w:lang w:val="en-US"/>
        </w:rPr>
        <w:t xml:space="preserve">he thanked </w:t>
      </w:r>
      <w:r w:rsidR="00BF4CCE" w:rsidRPr="007C6403">
        <w:rPr>
          <w:color w:val="000000"/>
          <w:lang w:val="en-US"/>
        </w:rPr>
        <w:t xml:space="preserve">the </w:t>
      </w:r>
      <w:r w:rsidR="00D63B4D" w:rsidRPr="007C6403">
        <w:rPr>
          <w:color w:val="000000"/>
          <w:lang w:val="en-US"/>
        </w:rPr>
        <w:t xml:space="preserve">interpreters, translators, technicians, </w:t>
      </w:r>
      <w:r w:rsidR="00D23A6E" w:rsidRPr="007C6403">
        <w:rPr>
          <w:color w:val="000000"/>
          <w:lang w:val="en-US"/>
        </w:rPr>
        <w:t>and all those who had contributed</w:t>
      </w:r>
      <w:r w:rsidR="00D63B4D" w:rsidRPr="007C6403">
        <w:rPr>
          <w:color w:val="000000"/>
          <w:lang w:val="en-US"/>
        </w:rPr>
        <w:t xml:space="preserve"> </w:t>
      </w:r>
      <w:r w:rsidR="009D0401" w:rsidRPr="007C6403">
        <w:rPr>
          <w:color w:val="000000"/>
          <w:lang w:val="en-US"/>
        </w:rPr>
        <w:t xml:space="preserve">to </w:t>
      </w:r>
      <w:r w:rsidR="00D23A6E" w:rsidRPr="007C6403">
        <w:rPr>
          <w:color w:val="000000"/>
          <w:lang w:val="en-US"/>
        </w:rPr>
        <w:t>ensuring the C</w:t>
      </w:r>
      <w:r w:rsidR="00D63B4D" w:rsidRPr="007C6403">
        <w:rPr>
          <w:color w:val="000000"/>
          <w:lang w:val="en-US"/>
        </w:rPr>
        <w:t>ommittee</w:t>
      </w:r>
      <w:r w:rsidR="00D23A6E" w:rsidRPr="007C6403">
        <w:rPr>
          <w:color w:val="000000"/>
          <w:lang w:val="en-US"/>
        </w:rPr>
        <w:t>’s</w:t>
      </w:r>
      <w:r w:rsidR="00D63B4D" w:rsidRPr="007C6403">
        <w:rPr>
          <w:color w:val="000000"/>
          <w:lang w:val="en-US"/>
        </w:rPr>
        <w:t xml:space="preserve"> success.</w:t>
      </w:r>
    </w:p>
    <w:p w14:paraId="4B3E9DBE" w14:textId="015E7E7F"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Director </w:t>
      </w:r>
      <w:r w:rsidR="00006F80" w:rsidRPr="007C6403">
        <w:rPr>
          <w:b/>
          <w:color w:val="000000"/>
          <w:lang w:val="en-US"/>
        </w:rPr>
        <w:t xml:space="preserve">of the Division of Creativity, </w:t>
      </w:r>
      <w:r w:rsidR="00927E9D" w:rsidRPr="007C6403">
        <w:rPr>
          <w:b/>
          <w:color w:val="000000"/>
          <w:lang w:val="en-US"/>
        </w:rPr>
        <w:t xml:space="preserve">Ms Jyoti </w:t>
      </w:r>
      <w:r w:rsidR="00006F80" w:rsidRPr="007C6403">
        <w:rPr>
          <w:b/>
          <w:color w:val="000000"/>
          <w:lang w:val="en-US"/>
        </w:rPr>
        <w:t>Hosagrahar</w:t>
      </w:r>
      <w:r w:rsidR="00006F80" w:rsidRPr="007C6403">
        <w:rPr>
          <w:color w:val="000000"/>
          <w:lang w:val="en-US"/>
        </w:rPr>
        <w:t xml:space="preserve"> </w:t>
      </w:r>
      <w:r w:rsidRPr="007C6403">
        <w:rPr>
          <w:color w:val="000000"/>
          <w:lang w:val="en-US"/>
        </w:rPr>
        <w:t>express</w:t>
      </w:r>
      <w:r w:rsidR="00006F80" w:rsidRPr="007C6403">
        <w:rPr>
          <w:color w:val="000000"/>
          <w:lang w:val="en-US"/>
        </w:rPr>
        <w:t>ed</w:t>
      </w:r>
      <w:r w:rsidRPr="007C6403">
        <w:rPr>
          <w:color w:val="000000"/>
          <w:lang w:val="en-US"/>
        </w:rPr>
        <w:t xml:space="preserve"> </w:t>
      </w:r>
      <w:r w:rsidR="00006F80" w:rsidRPr="007C6403">
        <w:rPr>
          <w:color w:val="000000"/>
          <w:lang w:val="en-US"/>
        </w:rPr>
        <w:t>her gratitude to the C</w:t>
      </w:r>
      <w:r w:rsidRPr="007C6403">
        <w:rPr>
          <w:color w:val="000000"/>
          <w:lang w:val="en-US"/>
        </w:rPr>
        <w:t>hairperson for his effective leadership</w:t>
      </w:r>
      <w:r w:rsidR="00006F80" w:rsidRPr="007C6403">
        <w:rPr>
          <w:color w:val="000000"/>
          <w:lang w:val="en-US"/>
        </w:rPr>
        <w:t>,</w:t>
      </w:r>
      <w:r w:rsidRPr="007C6403">
        <w:rPr>
          <w:color w:val="000000"/>
          <w:lang w:val="en-US"/>
        </w:rPr>
        <w:t xml:space="preserve"> which </w:t>
      </w:r>
      <w:r w:rsidR="00BF4CCE" w:rsidRPr="007C6403">
        <w:rPr>
          <w:color w:val="000000"/>
          <w:lang w:val="en-US"/>
        </w:rPr>
        <w:t xml:space="preserve">had </w:t>
      </w:r>
      <w:r w:rsidRPr="007C6403">
        <w:rPr>
          <w:color w:val="000000"/>
          <w:lang w:val="en-US"/>
        </w:rPr>
        <w:t>enable</w:t>
      </w:r>
      <w:r w:rsidR="00006F80" w:rsidRPr="007C6403">
        <w:rPr>
          <w:color w:val="000000"/>
          <w:lang w:val="en-US"/>
        </w:rPr>
        <w:t>d</w:t>
      </w:r>
      <w:r w:rsidRPr="007C6403">
        <w:rPr>
          <w:color w:val="000000"/>
          <w:lang w:val="en-US"/>
        </w:rPr>
        <w:t xml:space="preserve"> </w:t>
      </w:r>
      <w:r w:rsidR="00006F80" w:rsidRPr="007C6403">
        <w:rPr>
          <w:color w:val="000000"/>
          <w:lang w:val="en-US"/>
        </w:rPr>
        <w:t xml:space="preserve">the session </w:t>
      </w:r>
      <w:r w:rsidRPr="007C6403">
        <w:rPr>
          <w:color w:val="000000"/>
          <w:lang w:val="en-US"/>
        </w:rPr>
        <w:t xml:space="preserve">to run </w:t>
      </w:r>
      <w:r w:rsidR="00006F80" w:rsidRPr="007C6403">
        <w:rPr>
          <w:color w:val="000000"/>
          <w:lang w:val="en-US"/>
        </w:rPr>
        <w:t>smoothly and allowed the C</w:t>
      </w:r>
      <w:r w:rsidRPr="007C6403">
        <w:rPr>
          <w:color w:val="000000"/>
          <w:lang w:val="en-US"/>
        </w:rPr>
        <w:t>ommittee to examine an imp</w:t>
      </w:r>
      <w:r w:rsidR="00006F80" w:rsidRPr="007C6403">
        <w:rPr>
          <w:color w:val="000000"/>
          <w:lang w:val="en-US"/>
        </w:rPr>
        <w:t xml:space="preserve">ortant number of crucial issues. Despite having been unwell, the Chairperson </w:t>
      </w:r>
      <w:r w:rsidR="00BF4CCE" w:rsidRPr="007C6403">
        <w:rPr>
          <w:color w:val="000000"/>
          <w:lang w:val="en-US"/>
        </w:rPr>
        <w:t xml:space="preserve">had </w:t>
      </w:r>
      <w:r w:rsidRPr="007C6403">
        <w:rPr>
          <w:color w:val="000000"/>
          <w:lang w:val="en-US"/>
        </w:rPr>
        <w:t xml:space="preserve">persevered and worked </w:t>
      </w:r>
      <w:r w:rsidR="00006F80" w:rsidRPr="007C6403">
        <w:rPr>
          <w:color w:val="000000"/>
          <w:lang w:val="en-US"/>
        </w:rPr>
        <w:t xml:space="preserve">very </w:t>
      </w:r>
      <w:r w:rsidRPr="007C6403">
        <w:rPr>
          <w:color w:val="000000"/>
          <w:lang w:val="en-US"/>
        </w:rPr>
        <w:t>hard</w:t>
      </w:r>
      <w:r w:rsidR="00006F80" w:rsidRPr="007C6403">
        <w:rPr>
          <w:color w:val="000000"/>
          <w:lang w:val="en-US"/>
        </w:rPr>
        <w:t xml:space="preserve">, for which she was </w:t>
      </w:r>
      <w:r w:rsidRPr="007C6403">
        <w:rPr>
          <w:color w:val="000000"/>
          <w:lang w:val="en-US"/>
        </w:rPr>
        <w:t xml:space="preserve">grateful. </w:t>
      </w:r>
      <w:r w:rsidR="00006F80" w:rsidRPr="007C6403">
        <w:rPr>
          <w:color w:val="000000"/>
          <w:lang w:val="en-US"/>
        </w:rPr>
        <w:t>S</w:t>
      </w:r>
      <w:r w:rsidRPr="007C6403">
        <w:rPr>
          <w:color w:val="000000"/>
          <w:lang w:val="en-US"/>
        </w:rPr>
        <w:t xml:space="preserve">incere thanks </w:t>
      </w:r>
      <w:r w:rsidR="00006F80" w:rsidRPr="007C6403">
        <w:rPr>
          <w:color w:val="000000"/>
          <w:lang w:val="en-US"/>
        </w:rPr>
        <w:t xml:space="preserve">were conveyed </w:t>
      </w:r>
      <w:r w:rsidRPr="007C6403">
        <w:rPr>
          <w:color w:val="000000"/>
          <w:lang w:val="en-US"/>
        </w:rPr>
        <w:t xml:space="preserve">to the </w:t>
      </w:r>
      <w:r w:rsidR="00006F80" w:rsidRPr="007C6403">
        <w:rPr>
          <w:color w:val="000000"/>
          <w:lang w:val="en-US"/>
        </w:rPr>
        <w:t xml:space="preserve">Government of </w:t>
      </w:r>
      <w:r w:rsidR="009D0401" w:rsidRPr="007C6403">
        <w:rPr>
          <w:color w:val="000000"/>
          <w:lang w:val="en-US"/>
        </w:rPr>
        <w:t>Ethiopia</w:t>
      </w:r>
      <w:r w:rsidR="00006F80" w:rsidRPr="007C6403">
        <w:rPr>
          <w:color w:val="000000"/>
          <w:lang w:val="en-US"/>
        </w:rPr>
        <w:t xml:space="preserve"> </w:t>
      </w:r>
      <w:r w:rsidRPr="007C6403">
        <w:rPr>
          <w:color w:val="000000"/>
          <w:lang w:val="en-US"/>
        </w:rPr>
        <w:t xml:space="preserve">for </w:t>
      </w:r>
      <w:r w:rsidR="00006F80" w:rsidRPr="007C6403">
        <w:rPr>
          <w:color w:val="000000"/>
          <w:lang w:val="en-US"/>
        </w:rPr>
        <w:t>hosting</w:t>
      </w:r>
      <w:r w:rsidRPr="007C6403">
        <w:rPr>
          <w:color w:val="000000"/>
          <w:lang w:val="en-US"/>
        </w:rPr>
        <w:t xml:space="preserve"> this </w:t>
      </w:r>
      <w:r w:rsidR="00006F80" w:rsidRPr="007C6403">
        <w:rPr>
          <w:color w:val="000000"/>
          <w:lang w:val="en-US"/>
        </w:rPr>
        <w:t xml:space="preserve">session, as well as for its </w:t>
      </w:r>
      <w:r w:rsidRPr="007C6403">
        <w:rPr>
          <w:color w:val="000000"/>
          <w:lang w:val="en-US"/>
        </w:rPr>
        <w:t xml:space="preserve">hospitality </w:t>
      </w:r>
      <w:r w:rsidR="00006F80" w:rsidRPr="007C6403">
        <w:rPr>
          <w:color w:val="000000"/>
          <w:lang w:val="en-US"/>
        </w:rPr>
        <w:t xml:space="preserve">in </w:t>
      </w:r>
      <w:r w:rsidRPr="007C6403">
        <w:rPr>
          <w:color w:val="000000"/>
          <w:lang w:val="en-US"/>
        </w:rPr>
        <w:t xml:space="preserve">the land of origins. </w:t>
      </w:r>
      <w:r w:rsidR="00006F80" w:rsidRPr="007C6403">
        <w:rPr>
          <w:color w:val="000000"/>
          <w:lang w:val="en-US"/>
        </w:rPr>
        <w:t xml:space="preserve">Ms Hosagrahar conveyed </w:t>
      </w:r>
      <w:r w:rsidR="00BF4CCE" w:rsidRPr="007C6403">
        <w:rPr>
          <w:color w:val="000000"/>
          <w:lang w:val="en-US"/>
        </w:rPr>
        <w:t xml:space="preserve">her </w:t>
      </w:r>
      <w:r w:rsidR="00006F80" w:rsidRPr="007C6403">
        <w:rPr>
          <w:color w:val="000000"/>
          <w:lang w:val="en-US"/>
        </w:rPr>
        <w:t>gratitude to the Committee M</w:t>
      </w:r>
      <w:r w:rsidRPr="007C6403">
        <w:rPr>
          <w:color w:val="000000"/>
          <w:lang w:val="en-US"/>
        </w:rPr>
        <w:t xml:space="preserve">embers for </w:t>
      </w:r>
      <w:r w:rsidR="00006F80" w:rsidRPr="007C6403">
        <w:rPr>
          <w:color w:val="000000"/>
          <w:lang w:val="en-US"/>
        </w:rPr>
        <w:t xml:space="preserve">their </w:t>
      </w:r>
      <w:r w:rsidRPr="007C6403">
        <w:rPr>
          <w:color w:val="000000"/>
          <w:lang w:val="en-US"/>
        </w:rPr>
        <w:t>shared det</w:t>
      </w:r>
      <w:r w:rsidR="00006F80" w:rsidRPr="007C6403">
        <w:rPr>
          <w:color w:val="000000"/>
          <w:lang w:val="en-US"/>
        </w:rPr>
        <w:t xml:space="preserve">ermination to achieve consensus, </w:t>
      </w:r>
      <w:r w:rsidRPr="007C6403">
        <w:rPr>
          <w:color w:val="000000"/>
          <w:lang w:val="en-US"/>
        </w:rPr>
        <w:t xml:space="preserve">as well as all </w:t>
      </w:r>
      <w:r w:rsidR="00006F80" w:rsidRPr="007C6403">
        <w:rPr>
          <w:color w:val="000000"/>
          <w:lang w:val="en-US"/>
        </w:rPr>
        <w:t xml:space="preserve">the States Parties </w:t>
      </w:r>
      <w:r w:rsidRPr="007C6403">
        <w:rPr>
          <w:color w:val="000000"/>
          <w:lang w:val="en-US"/>
        </w:rPr>
        <w:t xml:space="preserve">for </w:t>
      </w:r>
      <w:r w:rsidR="00006F80" w:rsidRPr="007C6403">
        <w:rPr>
          <w:color w:val="000000"/>
          <w:lang w:val="en-US"/>
        </w:rPr>
        <w:t xml:space="preserve">their </w:t>
      </w:r>
      <w:r w:rsidRPr="007C6403">
        <w:rPr>
          <w:color w:val="000000"/>
          <w:lang w:val="en-US"/>
        </w:rPr>
        <w:t>reflection</w:t>
      </w:r>
      <w:r w:rsidR="00006F80" w:rsidRPr="007C6403">
        <w:rPr>
          <w:color w:val="000000"/>
          <w:lang w:val="en-US"/>
        </w:rPr>
        <w:t>s</w:t>
      </w:r>
      <w:r w:rsidRPr="007C6403">
        <w:rPr>
          <w:color w:val="000000"/>
          <w:lang w:val="en-US"/>
        </w:rPr>
        <w:t xml:space="preserve"> and contribution</w:t>
      </w:r>
      <w:r w:rsidR="00006F80" w:rsidRPr="007C6403">
        <w:rPr>
          <w:color w:val="000000"/>
          <w:lang w:val="en-US"/>
        </w:rPr>
        <w:t>s, and for continuing</w:t>
      </w:r>
      <w:r w:rsidRPr="007C6403">
        <w:rPr>
          <w:color w:val="000000"/>
          <w:lang w:val="en-US"/>
        </w:rPr>
        <w:t xml:space="preserve"> to reflect on an array of important points for the future of the </w:t>
      </w:r>
      <w:r w:rsidR="00006F80" w:rsidRPr="007C6403">
        <w:rPr>
          <w:color w:val="000000"/>
          <w:lang w:val="en-US"/>
        </w:rPr>
        <w:t>C</w:t>
      </w:r>
      <w:r w:rsidRPr="007C6403">
        <w:rPr>
          <w:color w:val="000000"/>
          <w:lang w:val="en-US"/>
        </w:rPr>
        <w:t xml:space="preserve">onvention. This reflection </w:t>
      </w:r>
      <w:r w:rsidR="00006F80" w:rsidRPr="007C6403">
        <w:rPr>
          <w:color w:val="000000"/>
          <w:lang w:val="en-US"/>
        </w:rPr>
        <w:t>will</w:t>
      </w:r>
      <w:r w:rsidR="00C91192" w:rsidRPr="007C6403">
        <w:rPr>
          <w:color w:val="000000"/>
          <w:lang w:val="en-US"/>
        </w:rPr>
        <w:t xml:space="preserve"> </w:t>
      </w:r>
      <w:r w:rsidRPr="007C6403">
        <w:rPr>
          <w:color w:val="000000"/>
          <w:lang w:val="en-US"/>
        </w:rPr>
        <w:t xml:space="preserve">have a direct impact on the way in which </w:t>
      </w:r>
      <w:r w:rsidR="00BF4CCE" w:rsidRPr="007C6403">
        <w:rPr>
          <w:color w:val="000000"/>
          <w:lang w:val="en-US"/>
        </w:rPr>
        <w:t>ICH</w:t>
      </w:r>
      <w:r w:rsidRPr="007C6403">
        <w:rPr>
          <w:color w:val="000000"/>
          <w:lang w:val="en-US"/>
        </w:rPr>
        <w:t xml:space="preserve"> </w:t>
      </w:r>
      <w:r w:rsidR="00006F80" w:rsidRPr="007C6403">
        <w:rPr>
          <w:color w:val="000000"/>
          <w:lang w:val="en-US"/>
        </w:rPr>
        <w:t xml:space="preserve">is safeguarded </w:t>
      </w:r>
      <w:r w:rsidRPr="007C6403">
        <w:rPr>
          <w:color w:val="000000"/>
          <w:lang w:val="en-US"/>
        </w:rPr>
        <w:t>in today’s rapidly changing and increas</w:t>
      </w:r>
      <w:r w:rsidR="00E14B27" w:rsidRPr="007C6403">
        <w:rPr>
          <w:color w:val="000000"/>
          <w:lang w:val="en-US"/>
        </w:rPr>
        <w:t>ingly complex world, which ha</w:t>
      </w:r>
      <w:r w:rsidR="00BF4CCE" w:rsidRPr="007C6403">
        <w:rPr>
          <w:color w:val="000000"/>
          <w:lang w:val="en-US"/>
        </w:rPr>
        <w:t>d</w:t>
      </w:r>
      <w:r w:rsidR="00E14B27" w:rsidRPr="007C6403">
        <w:rPr>
          <w:color w:val="000000"/>
          <w:lang w:val="en-US"/>
        </w:rPr>
        <w:t xml:space="preserve"> seen </w:t>
      </w:r>
      <w:r w:rsidRPr="007C6403">
        <w:rPr>
          <w:color w:val="000000"/>
          <w:lang w:val="en-US"/>
        </w:rPr>
        <w:t xml:space="preserve">increasing conflicts and natural disasters around the world affecting both cultural heritage and its communities. The </w:t>
      </w:r>
      <w:r w:rsidR="00E14B27" w:rsidRPr="007C6403">
        <w:rPr>
          <w:color w:val="000000"/>
          <w:lang w:val="en-US"/>
        </w:rPr>
        <w:t>C</w:t>
      </w:r>
      <w:r w:rsidRPr="007C6403">
        <w:rPr>
          <w:color w:val="000000"/>
          <w:lang w:val="en-US"/>
        </w:rPr>
        <w:t xml:space="preserve">onvention and </w:t>
      </w:r>
      <w:r w:rsidR="00C91192" w:rsidRPr="007C6403">
        <w:rPr>
          <w:color w:val="000000"/>
          <w:lang w:val="en-US"/>
        </w:rPr>
        <w:t>ICH</w:t>
      </w:r>
      <w:r w:rsidRPr="007C6403">
        <w:rPr>
          <w:color w:val="000000"/>
          <w:lang w:val="en-US"/>
        </w:rPr>
        <w:t xml:space="preserve"> clearly </w:t>
      </w:r>
      <w:r w:rsidR="00E14B27" w:rsidRPr="007C6403">
        <w:rPr>
          <w:color w:val="000000"/>
          <w:lang w:val="en-US"/>
        </w:rPr>
        <w:t>ha</w:t>
      </w:r>
      <w:r w:rsidR="00C91192" w:rsidRPr="007C6403">
        <w:rPr>
          <w:color w:val="000000"/>
          <w:lang w:val="en-US"/>
        </w:rPr>
        <w:t>ve</w:t>
      </w:r>
      <w:r w:rsidR="00E14B27" w:rsidRPr="007C6403">
        <w:rPr>
          <w:color w:val="000000"/>
          <w:lang w:val="en-US"/>
        </w:rPr>
        <w:t xml:space="preserve"> </w:t>
      </w:r>
      <w:r w:rsidRPr="007C6403">
        <w:rPr>
          <w:color w:val="000000"/>
          <w:lang w:val="en-US"/>
        </w:rPr>
        <w:t xml:space="preserve">a role to play. </w:t>
      </w:r>
      <w:r w:rsidR="00C91192" w:rsidRPr="007C6403">
        <w:rPr>
          <w:color w:val="000000"/>
          <w:lang w:val="en-US"/>
        </w:rPr>
        <w:t>ICH</w:t>
      </w:r>
      <w:r w:rsidRPr="007C6403">
        <w:rPr>
          <w:color w:val="000000"/>
          <w:lang w:val="en-US"/>
        </w:rPr>
        <w:t xml:space="preserve"> holds a rich source of creative knowledge and traditional experience</w:t>
      </w:r>
      <w:r w:rsidR="00E14B27" w:rsidRPr="007C6403">
        <w:rPr>
          <w:color w:val="000000"/>
          <w:lang w:val="en-US"/>
        </w:rPr>
        <w:t xml:space="preserve"> that would help </w:t>
      </w:r>
      <w:r w:rsidRPr="007C6403">
        <w:rPr>
          <w:color w:val="000000"/>
          <w:lang w:val="en-US"/>
        </w:rPr>
        <w:t xml:space="preserve">shape a better future for all. </w:t>
      </w:r>
      <w:r w:rsidR="00C91192" w:rsidRPr="007C6403">
        <w:rPr>
          <w:color w:val="000000"/>
          <w:lang w:val="en-US"/>
        </w:rPr>
        <w:t>ICH</w:t>
      </w:r>
      <w:r w:rsidRPr="007C6403">
        <w:rPr>
          <w:color w:val="000000"/>
          <w:lang w:val="en-US"/>
        </w:rPr>
        <w:t xml:space="preserve"> is first and foremost about people, the communities, bearers, </w:t>
      </w:r>
      <w:r w:rsidR="00E14B27" w:rsidRPr="007C6403">
        <w:rPr>
          <w:color w:val="000000"/>
          <w:lang w:val="en-US"/>
        </w:rPr>
        <w:t>practitioners, community elders</w:t>
      </w:r>
      <w:r w:rsidRPr="007C6403">
        <w:rPr>
          <w:color w:val="000000"/>
          <w:lang w:val="en-US"/>
        </w:rPr>
        <w:t xml:space="preserve"> and youth alike, and the</w:t>
      </w:r>
      <w:r w:rsidR="00E14B27" w:rsidRPr="007C6403">
        <w:rPr>
          <w:color w:val="000000"/>
          <w:lang w:val="en-US"/>
        </w:rPr>
        <w:t>ir</w:t>
      </w:r>
      <w:r w:rsidRPr="007C6403">
        <w:rPr>
          <w:color w:val="000000"/>
          <w:lang w:val="en-US"/>
        </w:rPr>
        <w:t xml:space="preserve"> fundamental well</w:t>
      </w:r>
      <w:r w:rsidR="00E14B27" w:rsidRPr="007C6403">
        <w:rPr>
          <w:color w:val="000000"/>
          <w:lang w:val="en-US"/>
        </w:rPr>
        <w:t>-</w:t>
      </w:r>
      <w:r w:rsidRPr="007C6403">
        <w:rPr>
          <w:color w:val="000000"/>
          <w:lang w:val="en-US"/>
        </w:rPr>
        <w:t xml:space="preserve">being. It clearly demonstrates that no society can flourish without </w:t>
      </w:r>
      <w:r w:rsidR="00E14B27" w:rsidRPr="007C6403">
        <w:rPr>
          <w:color w:val="000000"/>
          <w:lang w:val="en-US"/>
        </w:rPr>
        <w:t xml:space="preserve">creativity, culture and people, which </w:t>
      </w:r>
      <w:r w:rsidR="00C91192" w:rsidRPr="007C6403">
        <w:rPr>
          <w:color w:val="000000"/>
          <w:lang w:val="en-US"/>
        </w:rPr>
        <w:t xml:space="preserve">underscores </w:t>
      </w:r>
      <w:r w:rsidR="00E14B27" w:rsidRPr="007C6403">
        <w:rPr>
          <w:color w:val="000000"/>
          <w:lang w:val="en-US"/>
        </w:rPr>
        <w:t xml:space="preserve">the </w:t>
      </w:r>
      <w:r w:rsidRPr="007C6403">
        <w:rPr>
          <w:color w:val="000000"/>
          <w:lang w:val="en-US"/>
        </w:rPr>
        <w:t xml:space="preserve">great responsibility </w:t>
      </w:r>
      <w:r w:rsidR="00E14B27" w:rsidRPr="007C6403">
        <w:rPr>
          <w:color w:val="000000"/>
          <w:lang w:val="en-US"/>
        </w:rPr>
        <w:t xml:space="preserve">of </w:t>
      </w:r>
      <w:r w:rsidR="00C91192" w:rsidRPr="007C6403">
        <w:rPr>
          <w:color w:val="000000"/>
          <w:lang w:val="en-US"/>
        </w:rPr>
        <w:t>ICH</w:t>
      </w:r>
      <w:r w:rsidR="00E14B27" w:rsidRPr="007C6403">
        <w:rPr>
          <w:color w:val="000000"/>
          <w:lang w:val="en-US"/>
        </w:rPr>
        <w:t xml:space="preserve"> </w:t>
      </w:r>
      <w:r w:rsidRPr="007C6403">
        <w:rPr>
          <w:color w:val="000000"/>
          <w:lang w:val="en-US"/>
        </w:rPr>
        <w:t xml:space="preserve">to spearhead actions of diversity, dialogue, inclusiveness, solidarity and </w:t>
      </w:r>
      <w:r w:rsidR="00C91192" w:rsidRPr="007C6403">
        <w:rPr>
          <w:color w:val="000000"/>
          <w:lang w:val="en-US"/>
        </w:rPr>
        <w:t>peace building</w:t>
      </w:r>
      <w:r w:rsidRPr="007C6403">
        <w:rPr>
          <w:color w:val="000000"/>
          <w:lang w:val="en-US"/>
        </w:rPr>
        <w:t xml:space="preserve">. </w:t>
      </w:r>
      <w:r w:rsidR="00E14B27" w:rsidRPr="007C6403">
        <w:rPr>
          <w:color w:val="000000"/>
          <w:lang w:val="en-US"/>
        </w:rPr>
        <w:t xml:space="preserve">Ms Hosagrahar spoke about the number of </w:t>
      </w:r>
      <w:r w:rsidRPr="007C6403">
        <w:rPr>
          <w:color w:val="000000"/>
          <w:lang w:val="en-US"/>
        </w:rPr>
        <w:t xml:space="preserve">times </w:t>
      </w:r>
      <w:r w:rsidR="00E14B27" w:rsidRPr="007C6403">
        <w:rPr>
          <w:color w:val="000000"/>
          <w:lang w:val="en-US"/>
        </w:rPr>
        <w:t xml:space="preserve">that </w:t>
      </w:r>
      <w:r w:rsidRPr="007C6403">
        <w:rPr>
          <w:color w:val="000000"/>
          <w:lang w:val="en-US"/>
        </w:rPr>
        <w:t>traditional food</w:t>
      </w:r>
      <w:r w:rsidR="00E14B27" w:rsidRPr="007C6403">
        <w:rPr>
          <w:color w:val="000000"/>
          <w:lang w:val="en-US"/>
        </w:rPr>
        <w:t>stuffs</w:t>
      </w:r>
      <w:r w:rsidRPr="007C6403">
        <w:rPr>
          <w:color w:val="000000"/>
          <w:lang w:val="en-US"/>
        </w:rPr>
        <w:t xml:space="preserve"> </w:t>
      </w:r>
      <w:r w:rsidR="00E14B27" w:rsidRPr="007C6403">
        <w:rPr>
          <w:color w:val="000000"/>
          <w:lang w:val="en-US"/>
        </w:rPr>
        <w:t xml:space="preserve">had shown ways to </w:t>
      </w:r>
      <w:r w:rsidRPr="007C6403">
        <w:rPr>
          <w:color w:val="000000"/>
          <w:lang w:val="en-US"/>
        </w:rPr>
        <w:t>deliver adequate nut</w:t>
      </w:r>
      <w:r w:rsidR="00E14B27" w:rsidRPr="007C6403">
        <w:rPr>
          <w:color w:val="000000"/>
          <w:lang w:val="en-US"/>
        </w:rPr>
        <w:t>rition and ensure food security.</w:t>
      </w:r>
      <w:r w:rsidRPr="007C6403">
        <w:rPr>
          <w:color w:val="000000"/>
          <w:lang w:val="en-US"/>
        </w:rPr>
        <w:t xml:space="preserve"> </w:t>
      </w:r>
      <w:r w:rsidR="00C91192" w:rsidRPr="007C6403">
        <w:rPr>
          <w:color w:val="000000"/>
          <w:lang w:val="en-US"/>
        </w:rPr>
        <w:t xml:space="preserve">She also stressed </w:t>
      </w:r>
      <w:r w:rsidR="00E14B27" w:rsidRPr="007C6403">
        <w:rPr>
          <w:color w:val="000000"/>
          <w:lang w:val="en-US"/>
        </w:rPr>
        <w:t xml:space="preserve">how </w:t>
      </w:r>
      <w:r w:rsidRPr="007C6403">
        <w:rPr>
          <w:color w:val="000000"/>
          <w:lang w:val="en-US"/>
        </w:rPr>
        <w:t>the diversity of health-related knowledge provides quality health care for communities, social cultural practices and events that transcend differences of class, gender and age, strengthening the social fabric of communities. Local productive activities maintained and enhanced through generations provide</w:t>
      </w:r>
      <w:r w:rsidR="00E14B27" w:rsidRPr="007C6403">
        <w:rPr>
          <w:color w:val="000000"/>
          <w:lang w:val="en-US"/>
        </w:rPr>
        <w:t>d</w:t>
      </w:r>
      <w:r w:rsidRPr="007C6403">
        <w:rPr>
          <w:color w:val="000000"/>
          <w:lang w:val="en-US"/>
        </w:rPr>
        <w:t xml:space="preserve"> s</w:t>
      </w:r>
      <w:r w:rsidR="00E14B27" w:rsidRPr="007C6403">
        <w:rPr>
          <w:color w:val="000000"/>
          <w:lang w:val="en-US"/>
        </w:rPr>
        <w:t xml:space="preserve">ubsistence livelihoods for many, while </w:t>
      </w:r>
      <w:r w:rsidRPr="007C6403">
        <w:rPr>
          <w:color w:val="000000"/>
          <w:lang w:val="en-US"/>
        </w:rPr>
        <w:t xml:space="preserve">social practices of dialogue </w:t>
      </w:r>
      <w:r w:rsidR="00E14B27" w:rsidRPr="007C6403">
        <w:rPr>
          <w:color w:val="000000"/>
          <w:lang w:val="en-US"/>
        </w:rPr>
        <w:t xml:space="preserve">were </w:t>
      </w:r>
      <w:r w:rsidRPr="007C6403">
        <w:rPr>
          <w:color w:val="000000"/>
          <w:lang w:val="en-US"/>
        </w:rPr>
        <w:t>central to preventing and resolving conflict</w:t>
      </w:r>
      <w:r w:rsidR="00E14B27" w:rsidRPr="007C6403">
        <w:rPr>
          <w:color w:val="000000"/>
          <w:lang w:val="en-US"/>
        </w:rPr>
        <w:t>,</w:t>
      </w:r>
      <w:r w:rsidRPr="007C6403">
        <w:rPr>
          <w:color w:val="000000"/>
          <w:lang w:val="en-US"/>
        </w:rPr>
        <w:t xml:space="preserve"> and playing a determining role in reconciliation. </w:t>
      </w:r>
      <w:r w:rsidR="00E14B27" w:rsidRPr="007C6403">
        <w:rPr>
          <w:color w:val="000000"/>
          <w:lang w:val="en-US"/>
        </w:rPr>
        <w:t xml:space="preserve">There </w:t>
      </w:r>
      <w:r w:rsidR="009D0401" w:rsidRPr="007C6403">
        <w:rPr>
          <w:color w:val="000000"/>
          <w:lang w:val="en-US"/>
        </w:rPr>
        <w:t>was</w:t>
      </w:r>
      <w:r w:rsidR="00E14B27" w:rsidRPr="007C6403">
        <w:rPr>
          <w:color w:val="000000"/>
          <w:lang w:val="en-US"/>
        </w:rPr>
        <w:t xml:space="preserve"> </w:t>
      </w:r>
      <w:r w:rsidRPr="007C6403">
        <w:rPr>
          <w:color w:val="000000"/>
          <w:lang w:val="en-US"/>
        </w:rPr>
        <w:t xml:space="preserve">no doubt that </w:t>
      </w:r>
      <w:r w:rsidR="00C91192" w:rsidRPr="007C6403">
        <w:rPr>
          <w:color w:val="000000"/>
          <w:lang w:val="en-US"/>
        </w:rPr>
        <w:t>ICH</w:t>
      </w:r>
      <w:r w:rsidRPr="007C6403">
        <w:rPr>
          <w:color w:val="000000"/>
          <w:lang w:val="en-US"/>
        </w:rPr>
        <w:t xml:space="preserve"> </w:t>
      </w:r>
      <w:r w:rsidR="009D0401" w:rsidRPr="007C6403">
        <w:rPr>
          <w:color w:val="000000"/>
          <w:lang w:val="en-US"/>
        </w:rPr>
        <w:t xml:space="preserve">was </w:t>
      </w:r>
      <w:r w:rsidRPr="007C6403">
        <w:rPr>
          <w:color w:val="000000"/>
          <w:lang w:val="en-US"/>
        </w:rPr>
        <w:t>at the forefront of the international sustainable d</w:t>
      </w:r>
      <w:r w:rsidR="00E14B27" w:rsidRPr="007C6403">
        <w:rPr>
          <w:color w:val="000000"/>
          <w:lang w:val="en-US"/>
        </w:rPr>
        <w:t xml:space="preserve">evelopment agenda whose </w:t>
      </w:r>
      <w:r w:rsidRPr="007C6403">
        <w:rPr>
          <w:color w:val="000000"/>
          <w:lang w:val="en-US"/>
        </w:rPr>
        <w:t xml:space="preserve">engagement with the SDG goals of the </w:t>
      </w:r>
      <w:r w:rsidR="00E14B27" w:rsidRPr="007C6403">
        <w:rPr>
          <w:color w:val="000000"/>
          <w:lang w:val="en-US"/>
        </w:rPr>
        <w:t>20</w:t>
      </w:r>
      <w:r w:rsidR="00FD5842">
        <w:rPr>
          <w:color w:val="000000"/>
          <w:lang w:val="en-US"/>
        </w:rPr>
        <w:t>30</w:t>
      </w:r>
      <w:r w:rsidR="00E14B27" w:rsidRPr="007C6403">
        <w:rPr>
          <w:color w:val="000000"/>
          <w:lang w:val="en-US"/>
        </w:rPr>
        <w:t xml:space="preserve"> </w:t>
      </w:r>
      <w:r w:rsidRPr="007C6403">
        <w:rPr>
          <w:color w:val="000000"/>
          <w:lang w:val="en-US"/>
        </w:rPr>
        <w:t xml:space="preserve">Agenda </w:t>
      </w:r>
      <w:r w:rsidR="009D0401" w:rsidRPr="007C6403">
        <w:rPr>
          <w:color w:val="000000"/>
          <w:lang w:val="en-US"/>
        </w:rPr>
        <w:t xml:space="preserve">was </w:t>
      </w:r>
      <w:r w:rsidRPr="007C6403">
        <w:rPr>
          <w:color w:val="000000"/>
          <w:lang w:val="en-US"/>
        </w:rPr>
        <w:t xml:space="preserve">evident and </w:t>
      </w:r>
      <w:r w:rsidR="00C91192" w:rsidRPr="007C6403">
        <w:rPr>
          <w:color w:val="000000"/>
          <w:lang w:val="en-US"/>
        </w:rPr>
        <w:t xml:space="preserve">needed to </w:t>
      </w:r>
      <w:r w:rsidRPr="007C6403">
        <w:rPr>
          <w:color w:val="000000"/>
          <w:lang w:val="en-US"/>
        </w:rPr>
        <w:t xml:space="preserve">be reinforced. </w:t>
      </w:r>
      <w:r w:rsidR="00E14B27" w:rsidRPr="007C6403">
        <w:rPr>
          <w:color w:val="000000"/>
          <w:lang w:val="en-US"/>
        </w:rPr>
        <w:t xml:space="preserve">Ms Hosagrahar was convinced that everyone present </w:t>
      </w:r>
      <w:r w:rsidRPr="007C6403">
        <w:rPr>
          <w:color w:val="000000"/>
          <w:lang w:val="en-US"/>
        </w:rPr>
        <w:t>share</w:t>
      </w:r>
      <w:r w:rsidR="00E14B27" w:rsidRPr="007C6403">
        <w:rPr>
          <w:color w:val="000000"/>
          <w:lang w:val="en-US"/>
        </w:rPr>
        <w:t>d</w:t>
      </w:r>
      <w:r w:rsidRPr="007C6403">
        <w:rPr>
          <w:color w:val="000000"/>
          <w:lang w:val="en-US"/>
        </w:rPr>
        <w:t xml:space="preserve"> the same belief that </w:t>
      </w:r>
      <w:r w:rsidR="00C91192" w:rsidRPr="007C6403">
        <w:rPr>
          <w:color w:val="000000"/>
          <w:lang w:val="en-US"/>
        </w:rPr>
        <w:t>ICH</w:t>
      </w:r>
      <w:r w:rsidRPr="007C6403">
        <w:rPr>
          <w:color w:val="000000"/>
          <w:lang w:val="en-US"/>
        </w:rPr>
        <w:t xml:space="preserve"> directly addresses current concerns, meets the challenges</w:t>
      </w:r>
      <w:r w:rsidR="00E14B27" w:rsidRPr="007C6403">
        <w:rPr>
          <w:color w:val="000000"/>
          <w:lang w:val="en-US"/>
        </w:rPr>
        <w:t xml:space="preserve">, and </w:t>
      </w:r>
      <w:r w:rsidRPr="007C6403">
        <w:rPr>
          <w:color w:val="000000"/>
          <w:lang w:val="en-US"/>
        </w:rPr>
        <w:t xml:space="preserve">promotes sustainable and meaningful transformation for future generations. </w:t>
      </w:r>
      <w:r w:rsidR="00E14B27" w:rsidRPr="007C6403">
        <w:rPr>
          <w:color w:val="000000"/>
          <w:lang w:val="en-US"/>
        </w:rPr>
        <w:t xml:space="preserve">She concluded by </w:t>
      </w:r>
      <w:r w:rsidR="00C91192" w:rsidRPr="007C6403">
        <w:rPr>
          <w:color w:val="000000"/>
          <w:lang w:val="en-US"/>
        </w:rPr>
        <w:t xml:space="preserve">once again </w:t>
      </w:r>
      <w:r w:rsidR="00E14B27" w:rsidRPr="007C6403">
        <w:rPr>
          <w:color w:val="000000"/>
          <w:lang w:val="en-US"/>
        </w:rPr>
        <w:t xml:space="preserve">thanking the Committee, </w:t>
      </w:r>
      <w:r w:rsidRPr="007C6403">
        <w:rPr>
          <w:color w:val="000000"/>
          <w:lang w:val="en-US"/>
        </w:rPr>
        <w:t>the Government of Ethiopia</w:t>
      </w:r>
      <w:r w:rsidR="00E14B27" w:rsidRPr="007C6403">
        <w:rPr>
          <w:color w:val="000000"/>
          <w:lang w:val="en-US"/>
        </w:rPr>
        <w:t>,</w:t>
      </w:r>
      <w:r w:rsidRPr="007C6403">
        <w:rPr>
          <w:color w:val="000000"/>
          <w:lang w:val="en-US"/>
        </w:rPr>
        <w:t xml:space="preserve"> and the Republic of Korea for </w:t>
      </w:r>
      <w:r w:rsidR="00E14B27" w:rsidRPr="007C6403">
        <w:rPr>
          <w:color w:val="000000"/>
          <w:lang w:val="en-US"/>
        </w:rPr>
        <w:t xml:space="preserve">its </w:t>
      </w:r>
      <w:r w:rsidRPr="007C6403">
        <w:rPr>
          <w:color w:val="000000"/>
          <w:lang w:val="en-US"/>
        </w:rPr>
        <w:t>generous offer to host the next meeting.</w:t>
      </w:r>
    </w:p>
    <w:p w14:paraId="336CB3FE" w14:textId="0B15260C"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w:t>
      </w:r>
      <w:r w:rsidRPr="007C6403">
        <w:rPr>
          <w:b/>
          <w:color w:val="000000"/>
          <w:lang w:val="en-US"/>
        </w:rPr>
        <w:t xml:space="preserve">Chairperson </w:t>
      </w:r>
      <w:r w:rsidR="00D925C3" w:rsidRPr="007C6403">
        <w:rPr>
          <w:color w:val="000000"/>
          <w:lang w:val="en-US"/>
        </w:rPr>
        <w:t xml:space="preserve">thanked </w:t>
      </w:r>
      <w:r w:rsidRPr="007C6403">
        <w:rPr>
          <w:color w:val="000000"/>
          <w:lang w:val="en-US"/>
        </w:rPr>
        <w:t xml:space="preserve">Ms Hosagrahar for </w:t>
      </w:r>
      <w:r w:rsidR="00D925C3" w:rsidRPr="007C6403">
        <w:rPr>
          <w:color w:val="000000"/>
          <w:lang w:val="en-US"/>
        </w:rPr>
        <w:t xml:space="preserve">her </w:t>
      </w:r>
      <w:r w:rsidRPr="007C6403">
        <w:rPr>
          <w:color w:val="000000"/>
          <w:lang w:val="en-US"/>
        </w:rPr>
        <w:t xml:space="preserve">kind words </w:t>
      </w:r>
      <w:r w:rsidR="00D925C3" w:rsidRPr="007C6403">
        <w:rPr>
          <w:color w:val="000000"/>
          <w:lang w:val="en-US"/>
        </w:rPr>
        <w:t xml:space="preserve">on the work of the Committee, and opened the floor for </w:t>
      </w:r>
      <w:r w:rsidRPr="007C6403">
        <w:rPr>
          <w:color w:val="000000"/>
          <w:lang w:val="en-US"/>
        </w:rPr>
        <w:t>closing statements.</w:t>
      </w:r>
    </w:p>
    <w:p w14:paraId="3D1FF1E4" w14:textId="45616450"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Palestine </w:t>
      </w:r>
      <w:r w:rsidRPr="007C6403">
        <w:rPr>
          <w:color w:val="000000"/>
          <w:lang w:val="en-US"/>
        </w:rPr>
        <w:t>reiterate</w:t>
      </w:r>
      <w:r w:rsidR="00CF7D81" w:rsidRPr="007C6403">
        <w:rPr>
          <w:color w:val="000000"/>
          <w:lang w:val="en-US"/>
        </w:rPr>
        <w:t>d</w:t>
      </w:r>
      <w:r w:rsidRPr="007C6403">
        <w:rPr>
          <w:color w:val="000000"/>
          <w:lang w:val="en-US"/>
        </w:rPr>
        <w:t xml:space="preserve"> </w:t>
      </w:r>
      <w:r w:rsidR="00CF7D81" w:rsidRPr="007C6403">
        <w:rPr>
          <w:color w:val="000000"/>
          <w:lang w:val="en-US"/>
        </w:rPr>
        <w:t xml:space="preserve">its </w:t>
      </w:r>
      <w:r w:rsidRPr="007C6403">
        <w:rPr>
          <w:color w:val="000000"/>
          <w:lang w:val="en-US"/>
        </w:rPr>
        <w:t xml:space="preserve">deep gratitude and thanks to the host country, </w:t>
      </w:r>
      <w:r w:rsidR="00B0001B" w:rsidRPr="007C6403">
        <w:rPr>
          <w:color w:val="000000"/>
          <w:lang w:val="en-US"/>
        </w:rPr>
        <w:t xml:space="preserve">the </w:t>
      </w:r>
      <w:r w:rsidRPr="007C6403">
        <w:rPr>
          <w:color w:val="000000"/>
          <w:lang w:val="en-US"/>
        </w:rPr>
        <w:t>land of origins</w:t>
      </w:r>
      <w:r w:rsidR="00B0001B" w:rsidRPr="007C6403">
        <w:rPr>
          <w:color w:val="000000"/>
          <w:lang w:val="en-US"/>
        </w:rPr>
        <w:t>,</w:t>
      </w:r>
      <w:r w:rsidRPr="007C6403">
        <w:rPr>
          <w:color w:val="000000"/>
          <w:lang w:val="en-US"/>
        </w:rPr>
        <w:t xml:space="preserve"> </w:t>
      </w:r>
      <w:r w:rsidR="00B0001B" w:rsidRPr="007C6403">
        <w:rPr>
          <w:color w:val="000000"/>
          <w:lang w:val="en-US"/>
        </w:rPr>
        <w:t xml:space="preserve">and to the helpful volunteers. </w:t>
      </w:r>
      <w:r w:rsidR="00C91192" w:rsidRPr="007C6403">
        <w:rPr>
          <w:color w:val="000000"/>
          <w:lang w:val="en-US"/>
        </w:rPr>
        <w:t xml:space="preserve">It conveyed further </w:t>
      </w:r>
      <w:r w:rsidR="00B0001B" w:rsidRPr="007C6403">
        <w:rPr>
          <w:color w:val="000000"/>
          <w:lang w:val="en-US"/>
        </w:rPr>
        <w:t xml:space="preserve">thanks to the </w:t>
      </w:r>
      <w:r w:rsidRPr="007C6403">
        <w:rPr>
          <w:color w:val="000000"/>
          <w:lang w:val="en-US"/>
        </w:rPr>
        <w:t xml:space="preserve">interpreters, </w:t>
      </w:r>
      <w:r w:rsidR="00B0001B" w:rsidRPr="007C6403">
        <w:rPr>
          <w:color w:val="000000"/>
          <w:lang w:val="en-US"/>
        </w:rPr>
        <w:t xml:space="preserve">the Secretariat for its very </w:t>
      </w:r>
      <w:r w:rsidRPr="007C6403">
        <w:rPr>
          <w:color w:val="000000"/>
          <w:lang w:val="en-US"/>
        </w:rPr>
        <w:t>hard work,</w:t>
      </w:r>
      <w:r w:rsidR="00B0001B" w:rsidRPr="007C6403">
        <w:rPr>
          <w:color w:val="000000"/>
          <w:lang w:val="en-US"/>
        </w:rPr>
        <w:t xml:space="preserve"> and </w:t>
      </w:r>
      <w:r w:rsidRPr="007C6403">
        <w:rPr>
          <w:color w:val="000000"/>
          <w:lang w:val="en-US"/>
        </w:rPr>
        <w:t xml:space="preserve">the </w:t>
      </w:r>
      <w:r w:rsidR="00B0001B" w:rsidRPr="007C6403">
        <w:rPr>
          <w:color w:val="000000"/>
          <w:lang w:val="en-US"/>
        </w:rPr>
        <w:t xml:space="preserve">Evaluation Body, adding that </w:t>
      </w:r>
      <w:r w:rsidRPr="007C6403">
        <w:rPr>
          <w:color w:val="000000"/>
          <w:lang w:val="en-US"/>
        </w:rPr>
        <w:t xml:space="preserve">even when </w:t>
      </w:r>
      <w:r w:rsidR="00B0001B" w:rsidRPr="007C6403">
        <w:rPr>
          <w:color w:val="000000"/>
          <w:lang w:val="en-US"/>
        </w:rPr>
        <w:t xml:space="preserve">the Committee </w:t>
      </w:r>
      <w:r w:rsidRPr="007C6403">
        <w:rPr>
          <w:color w:val="000000"/>
          <w:lang w:val="en-US"/>
        </w:rPr>
        <w:t xml:space="preserve">adopted decisions that </w:t>
      </w:r>
      <w:r w:rsidR="00B0001B" w:rsidRPr="007C6403">
        <w:rPr>
          <w:color w:val="000000"/>
          <w:lang w:val="en-US"/>
        </w:rPr>
        <w:t xml:space="preserve">went </w:t>
      </w:r>
      <w:r w:rsidRPr="007C6403">
        <w:rPr>
          <w:color w:val="000000"/>
          <w:lang w:val="en-US"/>
        </w:rPr>
        <w:t xml:space="preserve">against </w:t>
      </w:r>
      <w:r w:rsidR="00B0001B" w:rsidRPr="007C6403">
        <w:rPr>
          <w:color w:val="000000"/>
          <w:lang w:val="en-US"/>
        </w:rPr>
        <w:t>its</w:t>
      </w:r>
      <w:r w:rsidRPr="007C6403">
        <w:rPr>
          <w:color w:val="000000"/>
          <w:lang w:val="en-US"/>
        </w:rPr>
        <w:t xml:space="preserve"> recommendations, </w:t>
      </w:r>
      <w:r w:rsidR="00B0001B" w:rsidRPr="007C6403">
        <w:rPr>
          <w:color w:val="000000"/>
          <w:lang w:val="en-US"/>
        </w:rPr>
        <w:t xml:space="preserve">it did not </w:t>
      </w:r>
      <w:r w:rsidRPr="007C6403">
        <w:rPr>
          <w:color w:val="000000"/>
          <w:lang w:val="en-US"/>
        </w:rPr>
        <w:t xml:space="preserve">mean that </w:t>
      </w:r>
      <w:r w:rsidR="00B0001B" w:rsidRPr="007C6403">
        <w:rPr>
          <w:color w:val="000000"/>
          <w:lang w:val="en-US"/>
        </w:rPr>
        <w:t xml:space="preserve">it did not </w:t>
      </w:r>
      <w:r w:rsidRPr="007C6403">
        <w:rPr>
          <w:color w:val="000000"/>
          <w:lang w:val="en-US"/>
        </w:rPr>
        <w:t xml:space="preserve">agree with </w:t>
      </w:r>
      <w:r w:rsidR="00B0001B" w:rsidRPr="007C6403">
        <w:rPr>
          <w:color w:val="000000"/>
          <w:lang w:val="en-US"/>
        </w:rPr>
        <w:t xml:space="preserve">its objective </w:t>
      </w:r>
      <w:r w:rsidRPr="007C6403">
        <w:rPr>
          <w:color w:val="000000"/>
          <w:lang w:val="en-US"/>
        </w:rPr>
        <w:t xml:space="preserve">work. </w:t>
      </w:r>
      <w:r w:rsidR="00C46AA5" w:rsidRPr="007C6403">
        <w:rPr>
          <w:color w:val="000000"/>
          <w:lang w:val="en-US"/>
        </w:rPr>
        <w:t xml:space="preserve">Indeed, the delegation commended and respected the work of the Evaluation Body, </w:t>
      </w:r>
      <w:r w:rsidRPr="007C6403">
        <w:rPr>
          <w:color w:val="000000"/>
          <w:lang w:val="en-US"/>
        </w:rPr>
        <w:t xml:space="preserve">but </w:t>
      </w:r>
      <w:r w:rsidR="007B4D62" w:rsidRPr="007C6403">
        <w:rPr>
          <w:color w:val="000000"/>
          <w:lang w:val="en-US"/>
        </w:rPr>
        <w:t>there</w:t>
      </w:r>
      <w:r w:rsidR="00C46AA5" w:rsidRPr="007C6403">
        <w:rPr>
          <w:color w:val="000000"/>
          <w:lang w:val="en-US"/>
        </w:rPr>
        <w:t xml:space="preserve"> were </w:t>
      </w:r>
      <w:r w:rsidRPr="007C6403">
        <w:rPr>
          <w:color w:val="000000"/>
          <w:lang w:val="en-US"/>
        </w:rPr>
        <w:t xml:space="preserve">other considerations </w:t>
      </w:r>
      <w:r w:rsidR="00C46AA5" w:rsidRPr="007C6403">
        <w:rPr>
          <w:color w:val="000000"/>
          <w:lang w:val="en-US"/>
        </w:rPr>
        <w:t xml:space="preserve">beyond the </w:t>
      </w:r>
      <w:r w:rsidRPr="007C6403">
        <w:rPr>
          <w:color w:val="000000"/>
          <w:lang w:val="en-US"/>
        </w:rPr>
        <w:t xml:space="preserve">information contained in the files. Finally, </w:t>
      </w:r>
      <w:r w:rsidR="00C46AA5" w:rsidRPr="007C6403">
        <w:rPr>
          <w:color w:val="000000"/>
          <w:lang w:val="en-US"/>
        </w:rPr>
        <w:t xml:space="preserve">it wished to thank </w:t>
      </w:r>
      <w:r w:rsidRPr="007C6403">
        <w:rPr>
          <w:color w:val="000000"/>
          <w:lang w:val="en-US"/>
        </w:rPr>
        <w:t xml:space="preserve">and congratulate </w:t>
      </w:r>
      <w:r w:rsidR="00C46AA5" w:rsidRPr="007C6403">
        <w:rPr>
          <w:color w:val="000000"/>
          <w:lang w:val="en-US"/>
        </w:rPr>
        <w:t xml:space="preserve">the Republic of </w:t>
      </w:r>
      <w:r w:rsidRPr="007C6403">
        <w:rPr>
          <w:color w:val="000000"/>
          <w:lang w:val="en-US"/>
        </w:rPr>
        <w:t xml:space="preserve">Korea and the next </w:t>
      </w:r>
      <w:r w:rsidR="00C46AA5" w:rsidRPr="007C6403">
        <w:rPr>
          <w:color w:val="000000"/>
          <w:lang w:val="en-US"/>
        </w:rPr>
        <w:t>Chairperson</w:t>
      </w:r>
      <w:r w:rsidR="007B4D62" w:rsidRPr="007C6403">
        <w:rPr>
          <w:color w:val="000000"/>
          <w:lang w:val="en-US"/>
        </w:rPr>
        <w:t>, Mr Lee.</w:t>
      </w:r>
      <w:r w:rsidRPr="007C6403">
        <w:rPr>
          <w:color w:val="000000"/>
          <w:lang w:val="en-US"/>
        </w:rPr>
        <w:t xml:space="preserve"> </w:t>
      </w:r>
      <w:r w:rsidR="007B4D62" w:rsidRPr="007C6403">
        <w:rPr>
          <w:color w:val="000000"/>
          <w:lang w:val="en-US"/>
        </w:rPr>
        <w:t xml:space="preserve">Finally, the delegation </w:t>
      </w:r>
      <w:r w:rsidRPr="007C6403">
        <w:rPr>
          <w:color w:val="000000"/>
          <w:lang w:val="en-US"/>
        </w:rPr>
        <w:t>commend</w:t>
      </w:r>
      <w:r w:rsidR="007B4D62" w:rsidRPr="007C6403">
        <w:rPr>
          <w:color w:val="000000"/>
          <w:lang w:val="en-US"/>
        </w:rPr>
        <w:t>ed</w:t>
      </w:r>
      <w:r w:rsidRPr="007C6403">
        <w:rPr>
          <w:color w:val="000000"/>
          <w:lang w:val="en-US"/>
        </w:rPr>
        <w:t xml:space="preserve"> </w:t>
      </w:r>
      <w:r w:rsidR="007B4D62" w:rsidRPr="007C6403">
        <w:rPr>
          <w:color w:val="000000"/>
          <w:lang w:val="en-US"/>
        </w:rPr>
        <w:t xml:space="preserve">the Chairperson </w:t>
      </w:r>
      <w:r w:rsidRPr="007C6403">
        <w:rPr>
          <w:color w:val="000000"/>
          <w:lang w:val="en-US"/>
        </w:rPr>
        <w:t xml:space="preserve">for </w:t>
      </w:r>
      <w:r w:rsidR="007B4D62" w:rsidRPr="007C6403">
        <w:rPr>
          <w:color w:val="000000"/>
          <w:lang w:val="en-US"/>
        </w:rPr>
        <w:t xml:space="preserve">his outstanding </w:t>
      </w:r>
      <w:r w:rsidRPr="007C6403">
        <w:rPr>
          <w:color w:val="000000"/>
          <w:lang w:val="en-US"/>
        </w:rPr>
        <w:t xml:space="preserve">conduct </w:t>
      </w:r>
      <w:r w:rsidR="007B4D62" w:rsidRPr="007C6403">
        <w:rPr>
          <w:color w:val="000000"/>
          <w:lang w:val="en-US"/>
        </w:rPr>
        <w:t xml:space="preserve">of the </w:t>
      </w:r>
      <w:r w:rsidR="00BA126E" w:rsidRPr="007C6403">
        <w:rPr>
          <w:color w:val="000000"/>
          <w:lang w:val="en-US"/>
        </w:rPr>
        <w:t>session</w:t>
      </w:r>
      <w:r w:rsidR="007B4D62" w:rsidRPr="007C6403">
        <w:rPr>
          <w:color w:val="000000"/>
          <w:lang w:val="en-US"/>
        </w:rPr>
        <w:t>, which</w:t>
      </w:r>
      <w:r w:rsidR="00C91192" w:rsidRPr="007C6403">
        <w:rPr>
          <w:color w:val="000000"/>
          <w:lang w:val="en-US"/>
        </w:rPr>
        <w:t xml:space="preserve"> had been</w:t>
      </w:r>
      <w:r w:rsidR="00BA126E" w:rsidRPr="007C6403">
        <w:rPr>
          <w:color w:val="000000"/>
          <w:lang w:val="en-US"/>
        </w:rPr>
        <w:t xml:space="preserve"> </w:t>
      </w:r>
      <w:r w:rsidR="007B4D62" w:rsidRPr="007C6403">
        <w:rPr>
          <w:color w:val="000000"/>
          <w:lang w:val="en-US"/>
        </w:rPr>
        <w:t>successfully held in a smooth and diplomatic manner</w:t>
      </w:r>
      <w:r w:rsidR="00C91192" w:rsidRPr="007C6403">
        <w:rPr>
          <w:color w:val="000000"/>
          <w:lang w:val="en-US"/>
        </w:rPr>
        <w:t>;</w:t>
      </w:r>
      <w:r w:rsidR="007B4D62" w:rsidRPr="007C6403">
        <w:rPr>
          <w:color w:val="000000"/>
          <w:lang w:val="en-US"/>
        </w:rPr>
        <w:t xml:space="preserve"> </w:t>
      </w:r>
      <w:r w:rsidR="00C91192" w:rsidRPr="007C6403">
        <w:rPr>
          <w:color w:val="000000"/>
          <w:lang w:val="en-US"/>
        </w:rPr>
        <w:t xml:space="preserve">it </w:t>
      </w:r>
      <w:r w:rsidR="007B4D62" w:rsidRPr="007C6403">
        <w:rPr>
          <w:color w:val="000000"/>
          <w:lang w:val="en-US"/>
        </w:rPr>
        <w:t xml:space="preserve">was much </w:t>
      </w:r>
      <w:r w:rsidRPr="007C6403">
        <w:rPr>
          <w:color w:val="000000"/>
          <w:lang w:val="en-US"/>
        </w:rPr>
        <w:t xml:space="preserve">appreciated </w:t>
      </w:r>
      <w:r w:rsidR="007B4D62" w:rsidRPr="007C6403">
        <w:rPr>
          <w:color w:val="000000"/>
          <w:lang w:val="en-US"/>
        </w:rPr>
        <w:t>by all.</w:t>
      </w:r>
    </w:p>
    <w:p w14:paraId="7DF9E374" w14:textId="4452359E" w:rsidR="00BA126E" w:rsidRPr="007C6403" w:rsidRDefault="00136195" w:rsidP="003371C6">
      <w:pPr>
        <w:pStyle w:val="Orateurengris"/>
        <w:spacing w:before="240"/>
        <w:ind w:left="709" w:hanging="709"/>
        <w:rPr>
          <w:color w:val="000000"/>
          <w:lang w:val="en-US"/>
        </w:rPr>
      </w:pPr>
      <w:r w:rsidRPr="007C6403">
        <w:rPr>
          <w:color w:val="000000"/>
          <w:lang w:val="en-US"/>
        </w:rPr>
        <w:t>T</w:t>
      </w:r>
      <w:r w:rsidR="00D63B4D" w:rsidRPr="007C6403">
        <w:rPr>
          <w:color w:val="000000"/>
          <w:lang w:val="en-US"/>
        </w:rPr>
        <w:t xml:space="preserve">he delegation of </w:t>
      </w:r>
      <w:r w:rsidR="00BA126E" w:rsidRPr="007C6403">
        <w:rPr>
          <w:b/>
          <w:color w:val="000000"/>
          <w:lang w:val="en-US"/>
        </w:rPr>
        <w:t>Senegal</w:t>
      </w:r>
      <w:r w:rsidR="00D63B4D" w:rsidRPr="007C6403">
        <w:rPr>
          <w:b/>
          <w:color w:val="000000"/>
          <w:lang w:val="en-US"/>
        </w:rPr>
        <w:t> </w:t>
      </w:r>
      <w:r w:rsidR="00BA126E" w:rsidRPr="007C6403">
        <w:rPr>
          <w:color w:val="000000"/>
          <w:lang w:val="en-US"/>
        </w:rPr>
        <w:t xml:space="preserve">spoke in the name of Africa to express its pride </w:t>
      </w:r>
      <w:r w:rsidR="00C91192" w:rsidRPr="007C6403">
        <w:rPr>
          <w:color w:val="000000"/>
          <w:lang w:val="en-US"/>
        </w:rPr>
        <w:t xml:space="preserve">in </w:t>
      </w:r>
      <w:r w:rsidR="00BA126E" w:rsidRPr="007C6403">
        <w:rPr>
          <w:color w:val="000000"/>
          <w:lang w:val="en-US"/>
        </w:rPr>
        <w:t>Ethiopia, following Namibia in 2015, for having honoured Africa with dignity in taking up the challeng</w:t>
      </w:r>
      <w:r w:rsidR="00C7620D" w:rsidRPr="007C6403">
        <w:rPr>
          <w:color w:val="000000"/>
          <w:lang w:val="en-US"/>
        </w:rPr>
        <w:t>e of participating, organizing</w:t>
      </w:r>
      <w:r w:rsidR="00BA126E" w:rsidRPr="007C6403">
        <w:rPr>
          <w:color w:val="000000"/>
          <w:lang w:val="en-US"/>
        </w:rPr>
        <w:t xml:space="preserve"> and hosting this session. </w:t>
      </w:r>
      <w:r w:rsidR="00F81BAD" w:rsidRPr="007C6403">
        <w:rPr>
          <w:color w:val="000000"/>
          <w:lang w:val="en-US"/>
        </w:rPr>
        <w:t xml:space="preserve">The delegation spoke of having discovered the other heritage of Ethiopia: its culinary and </w:t>
      </w:r>
      <w:r w:rsidR="00BA126E" w:rsidRPr="007C6403">
        <w:rPr>
          <w:color w:val="000000"/>
          <w:lang w:val="en-US"/>
        </w:rPr>
        <w:t xml:space="preserve">gastronomic heritage </w:t>
      </w:r>
      <w:r w:rsidR="00F81BAD" w:rsidRPr="007C6403">
        <w:rPr>
          <w:color w:val="000000"/>
          <w:lang w:val="en-US"/>
        </w:rPr>
        <w:t xml:space="preserve">encountered in the streets of the city, </w:t>
      </w:r>
      <w:r w:rsidR="00BA126E" w:rsidRPr="007C6403">
        <w:rPr>
          <w:color w:val="000000"/>
          <w:lang w:val="en-US"/>
        </w:rPr>
        <w:t xml:space="preserve">in Abyssinia </w:t>
      </w:r>
      <w:r w:rsidR="00F81BAD" w:rsidRPr="007C6403">
        <w:rPr>
          <w:color w:val="000000"/>
          <w:lang w:val="en-US"/>
        </w:rPr>
        <w:t xml:space="preserve">and elsewhere, and of an historic Africa, the capital of cultural Africa. </w:t>
      </w:r>
      <w:r w:rsidR="00C7620D" w:rsidRPr="007C6403">
        <w:rPr>
          <w:color w:val="000000"/>
          <w:lang w:val="en-US"/>
        </w:rPr>
        <w:t xml:space="preserve">It </w:t>
      </w:r>
      <w:r w:rsidR="00F81BAD" w:rsidRPr="007C6403">
        <w:rPr>
          <w:color w:val="000000"/>
          <w:lang w:val="en-US"/>
        </w:rPr>
        <w:t xml:space="preserve">congratulated the Secretariat for its successful and extraordinary work that included all those who </w:t>
      </w:r>
      <w:r w:rsidR="00C91192" w:rsidRPr="007C6403">
        <w:rPr>
          <w:color w:val="000000"/>
          <w:lang w:val="en-US"/>
        </w:rPr>
        <w:t xml:space="preserve">had </w:t>
      </w:r>
      <w:r w:rsidR="00F81BAD" w:rsidRPr="007C6403">
        <w:rPr>
          <w:color w:val="000000"/>
          <w:lang w:val="en-US"/>
        </w:rPr>
        <w:t xml:space="preserve">worked behind the scenes in the preparation of this session. Special thanks went to the Secretary for having succeeded in his first Committee session, and all his team. The delegation also congratulated the Members of the Committee for their great work. </w:t>
      </w:r>
      <w:r w:rsidRPr="007C6403">
        <w:rPr>
          <w:color w:val="000000"/>
          <w:lang w:val="en-US"/>
        </w:rPr>
        <w:t xml:space="preserve">Congratulations were also conveyed to </w:t>
      </w:r>
      <w:r w:rsidR="00F81BAD" w:rsidRPr="007C6403">
        <w:rPr>
          <w:color w:val="000000"/>
          <w:lang w:val="en-US"/>
        </w:rPr>
        <w:t>the NGOs</w:t>
      </w:r>
      <w:r w:rsidRPr="007C6403">
        <w:rPr>
          <w:color w:val="000000"/>
          <w:lang w:val="en-US"/>
        </w:rPr>
        <w:t>,</w:t>
      </w:r>
      <w:r w:rsidR="00F81BAD" w:rsidRPr="007C6403">
        <w:rPr>
          <w:color w:val="000000"/>
          <w:lang w:val="en-US"/>
        </w:rPr>
        <w:t xml:space="preserve"> </w:t>
      </w:r>
      <w:r w:rsidRPr="007C6403">
        <w:rPr>
          <w:color w:val="000000"/>
          <w:lang w:val="en-US"/>
        </w:rPr>
        <w:t>whose fieldwork and cultural mediation</w:t>
      </w:r>
      <w:r w:rsidR="00F81BAD" w:rsidRPr="007C6403">
        <w:rPr>
          <w:color w:val="000000"/>
          <w:lang w:val="en-US"/>
        </w:rPr>
        <w:t xml:space="preserve"> </w:t>
      </w:r>
      <w:r w:rsidR="00C7620D" w:rsidRPr="007C6403">
        <w:rPr>
          <w:color w:val="000000"/>
          <w:lang w:val="en-US"/>
        </w:rPr>
        <w:t xml:space="preserve">contributed to the </w:t>
      </w:r>
      <w:r w:rsidRPr="007C6403">
        <w:rPr>
          <w:color w:val="000000"/>
          <w:lang w:val="en-US"/>
        </w:rPr>
        <w:t>Convention</w:t>
      </w:r>
      <w:r w:rsidR="00C7620D" w:rsidRPr="007C6403">
        <w:rPr>
          <w:color w:val="000000"/>
          <w:lang w:val="en-US"/>
        </w:rPr>
        <w:t>’s</w:t>
      </w:r>
      <w:r w:rsidRPr="007C6403">
        <w:rPr>
          <w:color w:val="000000"/>
          <w:lang w:val="en-US"/>
        </w:rPr>
        <w:t xml:space="preserve"> </w:t>
      </w:r>
      <w:r w:rsidR="00C7620D" w:rsidRPr="007C6403">
        <w:rPr>
          <w:color w:val="000000"/>
          <w:lang w:val="en-US"/>
        </w:rPr>
        <w:t>success</w:t>
      </w:r>
      <w:r w:rsidR="00F81BAD" w:rsidRPr="007C6403">
        <w:rPr>
          <w:color w:val="000000"/>
          <w:lang w:val="en-US"/>
        </w:rPr>
        <w:t xml:space="preserve">. </w:t>
      </w:r>
      <w:r w:rsidRPr="007C6403">
        <w:rPr>
          <w:color w:val="000000"/>
          <w:lang w:val="en-US"/>
        </w:rPr>
        <w:t xml:space="preserve">The delegation thanked the Evaluation Body, echoing the remarks made by Palestine in this regard, and </w:t>
      </w:r>
      <w:r w:rsidR="00F81BAD" w:rsidRPr="007C6403">
        <w:rPr>
          <w:color w:val="000000"/>
          <w:lang w:val="en-US"/>
        </w:rPr>
        <w:t xml:space="preserve">the volunteers </w:t>
      </w:r>
      <w:r w:rsidRPr="007C6403">
        <w:rPr>
          <w:color w:val="000000"/>
          <w:lang w:val="en-US"/>
        </w:rPr>
        <w:t xml:space="preserve">for guiding and facilitating the logistics, as well as the </w:t>
      </w:r>
      <w:r w:rsidR="00F81BAD" w:rsidRPr="007C6403">
        <w:rPr>
          <w:color w:val="000000"/>
          <w:lang w:val="en-US"/>
        </w:rPr>
        <w:t xml:space="preserve">interpreters. </w:t>
      </w:r>
      <w:r w:rsidRPr="007C6403">
        <w:rPr>
          <w:color w:val="000000"/>
          <w:lang w:val="en-US"/>
        </w:rPr>
        <w:t xml:space="preserve">The delegation concluded with final </w:t>
      </w:r>
      <w:r w:rsidR="00F81BAD" w:rsidRPr="007C6403">
        <w:rPr>
          <w:color w:val="000000"/>
          <w:lang w:val="en-US"/>
        </w:rPr>
        <w:t xml:space="preserve">congratulations to </w:t>
      </w:r>
      <w:r w:rsidRPr="007C6403">
        <w:rPr>
          <w:color w:val="000000"/>
          <w:lang w:val="en-US"/>
        </w:rPr>
        <w:t>Ethiopia and Nigeria for honouring Africa with their inscriptions.</w:t>
      </w:r>
    </w:p>
    <w:p w14:paraId="4C78C986" w14:textId="78DB7A54"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Lebanon </w:t>
      </w:r>
      <w:r w:rsidR="003C7E05" w:rsidRPr="007C6403">
        <w:rPr>
          <w:color w:val="000000"/>
          <w:lang w:val="en-US"/>
        </w:rPr>
        <w:t xml:space="preserve">joined in the sentiment expressed by </w:t>
      </w:r>
      <w:r w:rsidRPr="007C6403">
        <w:rPr>
          <w:color w:val="000000"/>
          <w:lang w:val="en-US"/>
        </w:rPr>
        <w:t>Palestine and Senegal</w:t>
      </w:r>
      <w:r w:rsidR="003C7E05" w:rsidRPr="007C6403">
        <w:rPr>
          <w:color w:val="000000"/>
          <w:lang w:val="en-US"/>
        </w:rPr>
        <w:t xml:space="preserve">, conveying </w:t>
      </w:r>
      <w:r w:rsidRPr="007C6403">
        <w:rPr>
          <w:color w:val="000000"/>
          <w:lang w:val="en-US"/>
        </w:rPr>
        <w:t xml:space="preserve">sincere thanks to the Government of Ethiopia for </w:t>
      </w:r>
      <w:r w:rsidR="00C7620D" w:rsidRPr="007C6403">
        <w:rPr>
          <w:color w:val="000000"/>
          <w:lang w:val="en-US"/>
        </w:rPr>
        <w:t xml:space="preserve">having ensured </w:t>
      </w:r>
      <w:r w:rsidRPr="007C6403">
        <w:rPr>
          <w:color w:val="000000"/>
          <w:lang w:val="en-US"/>
        </w:rPr>
        <w:t xml:space="preserve">the wellbeing of the </w:t>
      </w:r>
      <w:r w:rsidR="003C7E05" w:rsidRPr="007C6403">
        <w:rPr>
          <w:color w:val="000000"/>
          <w:lang w:val="en-US"/>
        </w:rPr>
        <w:t>delegates</w:t>
      </w:r>
      <w:r w:rsidRPr="007C6403">
        <w:rPr>
          <w:color w:val="000000"/>
          <w:lang w:val="en-US"/>
        </w:rPr>
        <w:t xml:space="preserve">. </w:t>
      </w:r>
      <w:r w:rsidR="003C7E05" w:rsidRPr="007C6403">
        <w:rPr>
          <w:color w:val="000000"/>
          <w:lang w:val="en-US"/>
        </w:rPr>
        <w:t>T</w:t>
      </w:r>
      <w:r w:rsidRPr="007C6403">
        <w:rPr>
          <w:color w:val="000000"/>
          <w:lang w:val="en-US"/>
        </w:rPr>
        <w:t xml:space="preserve">hanks </w:t>
      </w:r>
      <w:r w:rsidR="003C7E05" w:rsidRPr="007C6403">
        <w:rPr>
          <w:color w:val="000000"/>
          <w:lang w:val="en-US"/>
        </w:rPr>
        <w:t xml:space="preserve">went to the Chairperson </w:t>
      </w:r>
      <w:r w:rsidRPr="007C6403">
        <w:rPr>
          <w:color w:val="000000"/>
          <w:lang w:val="en-US"/>
        </w:rPr>
        <w:t xml:space="preserve">for </w:t>
      </w:r>
      <w:r w:rsidR="003C7E05" w:rsidRPr="007C6403">
        <w:rPr>
          <w:color w:val="000000"/>
          <w:lang w:val="en-US"/>
        </w:rPr>
        <w:t xml:space="preserve">his </w:t>
      </w:r>
      <w:r w:rsidRPr="007C6403">
        <w:rPr>
          <w:color w:val="000000"/>
          <w:lang w:val="en-US"/>
        </w:rPr>
        <w:t xml:space="preserve">patience and </w:t>
      </w:r>
      <w:r w:rsidR="003C7E05" w:rsidRPr="007C6403">
        <w:rPr>
          <w:color w:val="000000"/>
          <w:lang w:val="en-US"/>
        </w:rPr>
        <w:t>diplomacy, and to the Secretariat.</w:t>
      </w:r>
    </w:p>
    <w:p w14:paraId="70C069AB" w14:textId="20DFBF19"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Turkey </w:t>
      </w:r>
      <w:r w:rsidRPr="007C6403">
        <w:rPr>
          <w:color w:val="000000"/>
          <w:lang w:val="en-US"/>
        </w:rPr>
        <w:t>thank</w:t>
      </w:r>
      <w:r w:rsidR="00B1426C" w:rsidRPr="007C6403">
        <w:rPr>
          <w:color w:val="000000"/>
          <w:lang w:val="en-US"/>
        </w:rPr>
        <w:t>ed</w:t>
      </w:r>
      <w:r w:rsidRPr="007C6403">
        <w:rPr>
          <w:color w:val="000000"/>
          <w:lang w:val="en-US"/>
        </w:rPr>
        <w:t xml:space="preserve"> the Ethiopian Government and people for the warmest hospitality</w:t>
      </w:r>
      <w:r w:rsidR="00B1426C" w:rsidRPr="007C6403">
        <w:rPr>
          <w:color w:val="000000"/>
          <w:lang w:val="en-US"/>
        </w:rPr>
        <w:t xml:space="preserve">, adding that it had been </w:t>
      </w:r>
      <w:r w:rsidRPr="007C6403">
        <w:rPr>
          <w:color w:val="000000"/>
          <w:lang w:val="en-US"/>
        </w:rPr>
        <w:t xml:space="preserve">a pleasure to discover </w:t>
      </w:r>
      <w:r w:rsidR="00B1426C" w:rsidRPr="007C6403">
        <w:rPr>
          <w:color w:val="000000"/>
          <w:lang w:val="en-US"/>
        </w:rPr>
        <w:t>its</w:t>
      </w:r>
      <w:r w:rsidRPr="007C6403">
        <w:rPr>
          <w:color w:val="000000"/>
          <w:lang w:val="en-US"/>
        </w:rPr>
        <w:t xml:space="preserve"> wonderful city and people in the land of </w:t>
      </w:r>
      <w:r w:rsidR="00B1426C" w:rsidRPr="007C6403">
        <w:rPr>
          <w:color w:val="000000"/>
          <w:lang w:val="en-US"/>
        </w:rPr>
        <w:t xml:space="preserve">origins. The delegation praised the Chairperson for his </w:t>
      </w:r>
      <w:r w:rsidRPr="007C6403">
        <w:rPr>
          <w:color w:val="000000"/>
          <w:lang w:val="en-US"/>
        </w:rPr>
        <w:t>leadership</w:t>
      </w:r>
      <w:r w:rsidR="00B1426C" w:rsidRPr="007C6403">
        <w:rPr>
          <w:color w:val="000000"/>
          <w:lang w:val="en-US"/>
        </w:rPr>
        <w:t xml:space="preserve"> despite the difficulties. </w:t>
      </w:r>
      <w:r w:rsidR="00C7620D" w:rsidRPr="007C6403">
        <w:rPr>
          <w:color w:val="000000"/>
          <w:lang w:val="en-US"/>
        </w:rPr>
        <w:t xml:space="preserve">It </w:t>
      </w:r>
      <w:r w:rsidR="00B1426C" w:rsidRPr="007C6403">
        <w:rPr>
          <w:color w:val="000000"/>
          <w:lang w:val="en-US"/>
        </w:rPr>
        <w:t xml:space="preserve">also thanked the Secretariat for its hard work, as well as </w:t>
      </w:r>
      <w:r w:rsidRPr="007C6403">
        <w:rPr>
          <w:color w:val="000000"/>
          <w:lang w:val="en-US"/>
        </w:rPr>
        <w:t>the interpreters and the logistic</w:t>
      </w:r>
      <w:r w:rsidR="00B1426C" w:rsidRPr="007C6403">
        <w:rPr>
          <w:color w:val="000000"/>
          <w:lang w:val="en-US"/>
        </w:rPr>
        <w:t>s</w:t>
      </w:r>
      <w:r w:rsidRPr="007C6403">
        <w:rPr>
          <w:color w:val="000000"/>
          <w:lang w:val="en-US"/>
        </w:rPr>
        <w:t xml:space="preserve"> staff </w:t>
      </w:r>
      <w:r w:rsidR="00B1426C" w:rsidRPr="007C6403">
        <w:rPr>
          <w:color w:val="000000"/>
          <w:lang w:val="en-US"/>
        </w:rPr>
        <w:t>for their contributions</w:t>
      </w:r>
      <w:r w:rsidRPr="007C6403">
        <w:rPr>
          <w:color w:val="000000"/>
          <w:lang w:val="en-US"/>
        </w:rPr>
        <w:t xml:space="preserve">. </w:t>
      </w:r>
      <w:r w:rsidR="00B1426C" w:rsidRPr="007C6403">
        <w:rPr>
          <w:color w:val="000000"/>
          <w:lang w:val="en-US"/>
        </w:rPr>
        <w:t xml:space="preserve">It thanked the Evaluation Body for its </w:t>
      </w:r>
      <w:r w:rsidRPr="007C6403">
        <w:rPr>
          <w:color w:val="000000"/>
          <w:lang w:val="en-US"/>
        </w:rPr>
        <w:t xml:space="preserve">important </w:t>
      </w:r>
      <w:r w:rsidR="00B1426C" w:rsidRPr="007C6403">
        <w:rPr>
          <w:color w:val="000000"/>
          <w:lang w:val="en-US"/>
        </w:rPr>
        <w:t xml:space="preserve">and </w:t>
      </w:r>
      <w:r w:rsidRPr="007C6403">
        <w:rPr>
          <w:color w:val="000000"/>
          <w:lang w:val="en-US"/>
        </w:rPr>
        <w:t>value</w:t>
      </w:r>
      <w:r w:rsidR="00B1426C" w:rsidRPr="007C6403">
        <w:rPr>
          <w:color w:val="000000"/>
          <w:lang w:val="en-US"/>
        </w:rPr>
        <w:t>d</w:t>
      </w:r>
      <w:r w:rsidRPr="007C6403">
        <w:rPr>
          <w:color w:val="000000"/>
          <w:lang w:val="en-US"/>
        </w:rPr>
        <w:t xml:space="preserve"> </w:t>
      </w:r>
      <w:r w:rsidR="00B1426C" w:rsidRPr="007C6403">
        <w:rPr>
          <w:color w:val="000000"/>
          <w:lang w:val="en-US"/>
        </w:rPr>
        <w:t>work</w:t>
      </w:r>
      <w:r w:rsidR="00C7620D" w:rsidRPr="007C6403">
        <w:rPr>
          <w:color w:val="000000"/>
          <w:lang w:val="en-US"/>
        </w:rPr>
        <w:t>,</w:t>
      </w:r>
      <w:r w:rsidR="00B1426C" w:rsidRPr="007C6403">
        <w:rPr>
          <w:color w:val="000000"/>
          <w:lang w:val="en-US"/>
        </w:rPr>
        <w:t xml:space="preserve"> in which it had full trust, </w:t>
      </w:r>
      <w:r w:rsidRPr="007C6403">
        <w:rPr>
          <w:color w:val="000000"/>
          <w:lang w:val="en-US"/>
        </w:rPr>
        <w:t xml:space="preserve">and </w:t>
      </w:r>
      <w:r w:rsidR="00B1426C" w:rsidRPr="007C6403">
        <w:rPr>
          <w:color w:val="000000"/>
          <w:lang w:val="en-US"/>
        </w:rPr>
        <w:t xml:space="preserve">it </w:t>
      </w:r>
      <w:r w:rsidRPr="007C6403">
        <w:rPr>
          <w:color w:val="000000"/>
          <w:lang w:val="en-US"/>
        </w:rPr>
        <w:t>hope</w:t>
      </w:r>
      <w:r w:rsidR="00B1426C" w:rsidRPr="007C6403">
        <w:rPr>
          <w:color w:val="000000"/>
          <w:lang w:val="en-US"/>
        </w:rPr>
        <w:t>d</w:t>
      </w:r>
      <w:r w:rsidRPr="007C6403">
        <w:rPr>
          <w:color w:val="000000"/>
          <w:lang w:val="en-US"/>
        </w:rPr>
        <w:t xml:space="preserve"> </w:t>
      </w:r>
      <w:r w:rsidR="00B1426C" w:rsidRPr="007C6403">
        <w:rPr>
          <w:color w:val="000000"/>
          <w:lang w:val="en-US"/>
        </w:rPr>
        <w:t xml:space="preserve">to be </w:t>
      </w:r>
      <w:r w:rsidRPr="007C6403">
        <w:rPr>
          <w:color w:val="000000"/>
          <w:lang w:val="en-US"/>
        </w:rPr>
        <w:t xml:space="preserve">able to work with </w:t>
      </w:r>
      <w:r w:rsidR="00B1426C" w:rsidRPr="007C6403">
        <w:rPr>
          <w:color w:val="000000"/>
          <w:lang w:val="en-US"/>
        </w:rPr>
        <w:t xml:space="preserve">the experts more closely </w:t>
      </w:r>
      <w:r w:rsidRPr="007C6403">
        <w:rPr>
          <w:color w:val="000000"/>
          <w:lang w:val="en-US"/>
        </w:rPr>
        <w:t xml:space="preserve">in the future. </w:t>
      </w:r>
      <w:r w:rsidR="00B1426C" w:rsidRPr="007C6403">
        <w:rPr>
          <w:color w:val="000000"/>
          <w:lang w:val="en-US"/>
        </w:rPr>
        <w:t xml:space="preserve">Finally, the delegation </w:t>
      </w:r>
      <w:r w:rsidRPr="007C6403">
        <w:rPr>
          <w:color w:val="000000"/>
          <w:lang w:val="en-US"/>
        </w:rPr>
        <w:t>congratulate</w:t>
      </w:r>
      <w:r w:rsidR="00B1426C" w:rsidRPr="007C6403">
        <w:rPr>
          <w:color w:val="000000"/>
          <w:lang w:val="en-US"/>
        </w:rPr>
        <w:t>d</w:t>
      </w:r>
      <w:r w:rsidRPr="007C6403">
        <w:rPr>
          <w:color w:val="000000"/>
          <w:lang w:val="en-US"/>
        </w:rPr>
        <w:t xml:space="preserve"> the Republic of</w:t>
      </w:r>
      <w:r w:rsidR="00B1426C" w:rsidRPr="007C6403">
        <w:rPr>
          <w:color w:val="000000"/>
          <w:lang w:val="en-US"/>
        </w:rPr>
        <w:t xml:space="preserve"> Korea as </w:t>
      </w:r>
      <w:r w:rsidR="00540BB0" w:rsidRPr="007C6403">
        <w:rPr>
          <w:color w:val="000000"/>
          <w:lang w:val="en-US"/>
        </w:rPr>
        <w:t xml:space="preserve">the </w:t>
      </w:r>
      <w:r w:rsidR="00B1426C" w:rsidRPr="007C6403">
        <w:rPr>
          <w:color w:val="000000"/>
          <w:lang w:val="en-US"/>
        </w:rPr>
        <w:t>host of the next C</w:t>
      </w:r>
      <w:r w:rsidRPr="007C6403">
        <w:rPr>
          <w:color w:val="000000"/>
          <w:lang w:val="en-US"/>
        </w:rPr>
        <w:t xml:space="preserve">ommittee </w:t>
      </w:r>
      <w:r w:rsidR="00B1426C" w:rsidRPr="007C6403">
        <w:rPr>
          <w:color w:val="000000"/>
          <w:lang w:val="en-US"/>
        </w:rPr>
        <w:t>session,</w:t>
      </w:r>
      <w:r w:rsidRPr="007C6403">
        <w:rPr>
          <w:color w:val="000000"/>
          <w:lang w:val="en-US"/>
        </w:rPr>
        <w:t xml:space="preserve"> </w:t>
      </w:r>
      <w:r w:rsidR="00B1426C" w:rsidRPr="007C6403">
        <w:rPr>
          <w:color w:val="000000"/>
          <w:lang w:val="en-US"/>
        </w:rPr>
        <w:t xml:space="preserve">with whom it would work </w:t>
      </w:r>
      <w:r w:rsidRPr="007C6403">
        <w:rPr>
          <w:color w:val="000000"/>
          <w:lang w:val="en-US"/>
        </w:rPr>
        <w:t xml:space="preserve">throughout the year until </w:t>
      </w:r>
      <w:r w:rsidR="00B1426C" w:rsidRPr="007C6403">
        <w:rPr>
          <w:color w:val="000000"/>
          <w:lang w:val="en-US"/>
        </w:rPr>
        <w:t>the session</w:t>
      </w:r>
      <w:r w:rsidRPr="007C6403">
        <w:rPr>
          <w:color w:val="000000"/>
          <w:lang w:val="en-US"/>
        </w:rPr>
        <w:t>.</w:t>
      </w:r>
    </w:p>
    <w:p w14:paraId="6B7F7A60" w14:textId="42B2ED9C"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India </w:t>
      </w:r>
      <w:r w:rsidR="00931AFF" w:rsidRPr="007C6403">
        <w:rPr>
          <w:color w:val="000000"/>
          <w:lang w:val="en-US"/>
        </w:rPr>
        <w:t>commended the Chairperson</w:t>
      </w:r>
      <w:r w:rsidRPr="007C6403">
        <w:rPr>
          <w:color w:val="000000"/>
          <w:lang w:val="en-US"/>
        </w:rPr>
        <w:t xml:space="preserve"> for </w:t>
      </w:r>
      <w:r w:rsidR="00931AFF" w:rsidRPr="007C6403">
        <w:rPr>
          <w:color w:val="000000"/>
          <w:lang w:val="en-US"/>
        </w:rPr>
        <w:t xml:space="preserve">his </w:t>
      </w:r>
      <w:r w:rsidRPr="007C6403">
        <w:rPr>
          <w:color w:val="000000"/>
          <w:lang w:val="en-US"/>
        </w:rPr>
        <w:t>excellent leadership</w:t>
      </w:r>
      <w:r w:rsidR="00540BB0" w:rsidRPr="007C6403">
        <w:rPr>
          <w:color w:val="000000"/>
          <w:lang w:val="en-US"/>
        </w:rPr>
        <w:t>;</w:t>
      </w:r>
      <w:r w:rsidRPr="007C6403">
        <w:rPr>
          <w:color w:val="000000"/>
          <w:lang w:val="en-US"/>
        </w:rPr>
        <w:t xml:space="preserve"> </w:t>
      </w:r>
      <w:r w:rsidR="00931AFF" w:rsidRPr="007C6403">
        <w:rPr>
          <w:color w:val="000000"/>
          <w:lang w:val="en-US"/>
        </w:rPr>
        <w:t>d</w:t>
      </w:r>
      <w:r w:rsidR="00C7620D" w:rsidRPr="007C6403">
        <w:rPr>
          <w:color w:val="000000"/>
          <w:lang w:val="en-US"/>
        </w:rPr>
        <w:t>espite some health concerns</w:t>
      </w:r>
      <w:r w:rsidR="00931AFF" w:rsidRPr="007C6403">
        <w:rPr>
          <w:color w:val="000000"/>
          <w:lang w:val="en-US"/>
        </w:rPr>
        <w:t xml:space="preserve"> he would be remembered for his smile and </w:t>
      </w:r>
      <w:r w:rsidRPr="007C6403">
        <w:rPr>
          <w:color w:val="000000"/>
          <w:lang w:val="en-US"/>
        </w:rPr>
        <w:t xml:space="preserve">excellent </w:t>
      </w:r>
      <w:r w:rsidR="00931AFF" w:rsidRPr="007C6403">
        <w:rPr>
          <w:color w:val="000000"/>
          <w:lang w:val="en-US"/>
        </w:rPr>
        <w:t>management</w:t>
      </w:r>
      <w:r w:rsidRPr="007C6403">
        <w:rPr>
          <w:color w:val="000000"/>
          <w:lang w:val="en-US"/>
        </w:rPr>
        <w:t xml:space="preserve"> </w:t>
      </w:r>
      <w:r w:rsidR="00931AFF" w:rsidRPr="007C6403">
        <w:rPr>
          <w:color w:val="000000"/>
          <w:lang w:val="en-US"/>
        </w:rPr>
        <w:t xml:space="preserve">of </w:t>
      </w:r>
      <w:r w:rsidRPr="007C6403">
        <w:rPr>
          <w:color w:val="000000"/>
          <w:lang w:val="en-US"/>
        </w:rPr>
        <w:t xml:space="preserve">the work. </w:t>
      </w:r>
      <w:r w:rsidR="00C7620D" w:rsidRPr="007C6403">
        <w:rPr>
          <w:color w:val="000000"/>
          <w:lang w:val="en-US"/>
        </w:rPr>
        <w:t xml:space="preserve">The delegation </w:t>
      </w:r>
      <w:r w:rsidR="00931AFF" w:rsidRPr="007C6403">
        <w:rPr>
          <w:color w:val="000000"/>
          <w:lang w:val="en-US"/>
        </w:rPr>
        <w:t xml:space="preserve">also </w:t>
      </w:r>
      <w:r w:rsidRPr="007C6403">
        <w:rPr>
          <w:color w:val="000000"/>
          <w:lang w:val="en-US"/>
        </w:rPr>
        <w:t>thank</w:t>
      </w:r>
      <w:r w:rsidR="00931AFF" w:rsidRPr="007C6403">
        <w:rPr>
          <w:color w:val="000000"/>
          <w:lang w:val="en-US"/>
        </w:rPr>
        <w:t>ed</w:t>
      </w:r>
      <w:r w:rsidRPr="007C6403">
        <w:rPr>
          <w:color w:val="000000"/>
          <w:lang w:val="en-US"/>
        </w:rPr>
        <w:t xml:space="preserve"> the Government of Ethiopia </w:t>
      </w:r>
      <w:r w:rsidR="00C7620D" w:rsidRPr="007C6403">
        <w:rPr>
          <w:color w:val="000000"/>
          <w:lang w:val="en-US"/>
        </w:rPr>
        <w:t xml:space="preserve">for </w:t>
      </w:r>
      <w:r w:rsidR="00931AFF" w:rsidRPr="007C6403">
        <w:rPr>
          <w:color w:val="000000"/>
          <w:lang w:val="en-US"/>
        </w:rPr>
        <w:t xml:space="preserve">its </w:t>
      </w:r>
      <w:r w:rsidR="00C7620D" w:rsidRPr="007C6403">
        <w:rPr>
          <w:color w:val="000000"/>
          <w:lang w:val="en-US"/>
        </w:rPr>
        <w:t xml:space="preserve">warm hospitality and </w:t>
      </w:r>
      <w:r w:rsidR="00931AFF" w:rsidRPr="007C6403">
        <w:rPr>
          <w:color w:val="000000"/>
          <w:lang w:val="en-US"/>
        </w:rPr>
        <w:t xml:space="preserve">excellent </w:t>
      </w:r>
      <w:r w:rsidRPr="007C6403">
        <w:rPr>
          <w:color w:val="000000"/>
          <w:lang w:val="en-US"/>
        </w:rPr>
        <w:t xml:space="preserve">hosting </w:t>
      </w:r>
      <w:r w:rsidR="00931AFF" w:rsidRPr="007C6403">
        <w:rPr>
          <w:color w:val="000000"/>
          <w:lang w:val="en-US"/>
        </w:rPr>
        <w:t xml:space="preserve">of the </w:t>
      </w:r>
      <w:r w:rsidRPr="007C6403">
        <w:rPr>
          <w:color w:val="000000"/>
          <w:lang w:val="en-US"/>
        </w:rPr>
        <w:t>meeting</w:t>
      </w:r>
      <w:r w:rsidR="00931AFF" w:rsidRPr="007C6403">
        <w:rPr>
          <w:color w:val="000000"/>
          <w:lang w:val="en-US"/>
        </w:rPr>
        <w:t xml:space="preserve">, </w:t>
      </w:r>
      <w:r w:rsidR="00C7620D" w:rsidRPr="007C6403">
        <w:rPr>
          <w:color w:val="000000"/>
          <w:lang w:val="en-US"/>
        </w:rPr>
        <w:t xml:space="preserve">as well as </w:t>
      </w:r>
      <w:r w:rsidR="00931AFF" w:rsidRPr="007C6403">
        <w:rPr>
          <w:color w:val="000000"/>
          <w:lang w:val="en-US"/>
        </w:rPr>
        <w:t>all those involved in its organization</w:t>
      </w:r>
      <w:r w:rsidRPr="007C6403">
        <w:rPr>
          <w:color w:val="000000"/>
          <w:lang w:val="en-US"/>
        </w:rPr>
        <w:t xml:space="preserve">. </w:t>
      </w:r>
      <w:r w:rsidR="00931AFF" w:rsidRPr="007C6403">
        <w:rPr>
          <w:color w:val="000000"/>
          <w:lang w:val="en-US"/>
        </w:rPr>
        <w:t xml:space="preserve">The delegation also </w:t>
      </w:r>
      <w:r w:rsidRPr="007C6403">
        <w:rPr>
          <w:color w:val="000000"/>
          <w:lang w:val="en-US"/>
        </w:rPr>
        <w:t>commend</w:t>
      </w:r>
      <w:r w:rsidR="00931AFF" w:rsidRPr="007C6403">
        <w:rPr>
          <w:color w:val="000000"/>
          <w:lang w:val="en-US"/>
        </w:rPr>
        <w:t>ed the hard work of the S</w:t>
      </w:r>
      <w:r w:rsidRPr="007C6403">
        <w:rPr>
          <w:color w:val="000000"/>
          <w:lang w:val="en-US"/>
        </w:rPr>
        <w:t>ecretariat</w:t>
      </w:r>
      <w:r w:rsidR="00931AFF" w:rsidRPr="007C6403">
        <w:rPr>
          <w:color w:val="000000"/>
          <w:lang w:val="en-US"/>
        </w:rPr>
        <w:t>,</w:t>
      </w:r>
      <w:r w:rsidRPr="007C6403">
        <w:rPr>
          <w:color w:val="000000"/>
          <w:lang w:val="en-US"/>
        </w:rPr>
        <w:t xml:space="preserve"> including the i</w:t>
      </w:r>
      <w:r w:rsidR="00931AFF" w:rsidRPr="007C6403">
        <w:rPr>
          <w:color w:val="000000"/>
          <w:lang w:val="en-US"/>
        </w:rPr>
        <w:t xml:space="preserve">nterpreters, adding that </w:t>
      </w:r>
      <w:r w:rsidRPr="007C6403">
        <w:rPr>
          <w:color w:val="000000"/>
          <w:lang w:val="en-US"/>
        </w:rPr>
        <w:t xml:space="preserve">the small team of </w:t>
      </w:r>
      <w:r w:rsidR="00931AFF" w:rsidRPr="007C6403">
        <w:rPr>
          <w:color w:val="000000"/>
          <w:lang w:val="en-US"/>
        </w:rPr>
        <w:t>the Secretariat had</w:t>
      </w:r>
      <w:r w:rsidRPr="007C6403">
        <w:rPr>
          <w:color w:val="000000"/>
          <w:lang w:val="en-US"/>
        </w:rPr>
        <w:t xml:space="preserve"> managed </w:t>
      </w:r>
      <w:r w:rsidR="00931AFF" w:rsidRPr="007C6403">
        <w:rPr>
          <w:color w:val="000000"/>
          <w:lang w:val="en-US"/>
        </w:rPr>
        <w:t xml:space="preserve">the </w:t>
      </w:r>
      <w:r w:rsidRPr="007C6403">
        <w:rPr>
          <w:color w:val="000000"/>
          <w:lang w:val="en-US"/>
        </w:rPr>
        <w:t xml:space="preserve">meeting in the best possible manner. </w:t>
      </w:r>
      <w:r w:rsidR="00931AFF" w:rsidRPr="007C6403">
        <w:rPr>
          <w:color w:val="000000"/>
          <w:lang w:val="en-US"/>
        </w:rPr>
        <w:t xml:space="preserve">Finally, it </w:t>
      </w:r>
      <w:r w:rsidRPr="007C6403">
        <w:rPr>
          <w:color w:val="000000"/>
          <w:lang w:val="en-US"/>
        </w:rPr>
        <w:t>thank</w:t>
      </w:r>
      <w:r w:rsidR="00931AFF" w:rsidRPr="007C6403">
        <w:rPr>
          <w:color w:val="000000"/>
          <w:lang w:val="en-US"/>
        </w:rPr>
        <w:t>ed</w:t>
      </w:r>
      <w:r w:rsidRPr="007C6403">
        <w:rPr>
          <w:color w:val="000000"/>
          <w:lang w:val="en-US"/>
        </w:rPr>
        <w:t xml:space="preserve"> the Republic of Korea for h</w:t>
      </w:r>
      <w:r w:rsidR="00C7620D" w:rsidRPr="007C6403">
        <w:rPr>
          <w:color w:val="000000"/>
          <w:lang w:val="en-US"/>
        </w:rPr>
        <w:t>osting the next session of the C</w:t>
      </w:r>
      <w:r w:rsidRPr="007C6403">
        <w:rPr>
          <w:color w:val="000000"/>
          <w:lang w:val="en-US"/>
        </w:rPr>
        <w:t>ommittee</w:t>
      </w:r>
      <w:r w:rsidR="00931AFF" w:rsidRPr="007C6403">
        <w:rPr>
          <w:color w:val="000000"/>
          <w:lang w:val="en-US"/>
        </w:rPr>
        <w:t>,</w:t>
      </w:r>
      <w:r w:rsidRPr="007C6403">
        <w:rPr>
          <w:color w:val="000000"/>
          <w:lang w:val="en-US"/>
        </w:rPr>
        <w:t xml:space="preserve"> wish</w:t>
      </w:r>
      <w:r w:rsidR="00931AFF" w:rsidRPr="007C6403">
        <w:rPr>
          <w:color w:val="000000"/>
          <w:lang w:val="en-US"/>
        </w:rPr>
        <w:t>ing</w:t>
      </w:r>
      <w:r w:rsidRPr="007C6403">
        <w:rPr>
          <w:color w:val="000000"/>
          <w:lang w:val="en-US"/>
        </w:rPr>
        <w:t xml:space="preserve"> them all the best in this endeavour.</w:t>
      </w:r>
    </w:p>
    <w:p w14:paraId="3A011294" w14:textId="6552571B" w:rsidR="00B37E29"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Cyprus </w:t>
      </w:r>
      <w:r w:rsidR="00B37E29" w:rsidRPr="007C6403">
        <w:rPr>
          <w:color w:val="000000"/>
          <w:lang w:val="en-US"/>
        </w:rPr>
        <w:t>congratulated the Chairperson on his patience and for the warm welcome extended by the host country. It also thanked the Evaluation Body, with whom it hoped to work again in 2017. Above all, the delegation thanked the Secretariat for its tireless work, and the Republic of Korea for hosting the meeting next year.</w:t>
      </w:r>
    </w:p>
    <w:p w14:paraId="03AC3190" w14:textId="22E4940E"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Afghanistan </w:t>
      </w:r>
      <w:r w:rsidR="00B37E29" w:rsidRPr="007C6403">
        <w:rPr>
          <w:color w:val="000000"/>
          <w:lang w:val="en-US"/>
        </w:rPr>
        <w:t>joined in the remarks of the previous speakers to express gratitude to the host country, the Chairperson, the Secretariat and the Evaluation Body, as well as everyone else mentioned earlier.</w:t>
      </w:r>
    </w:p>
    <w:p w14:paraId="1C7118DF" w14:textId="1F974D2A"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Cuba</w:t>
      </w:r>
      <w:r w:rsidRPr="003371C6">
        <w:rPr>
          <w:b/>
          <w:snapToGrid/>
          <w:color w:val="000000"/>
          <w:sz w:val="24"/>
          <w:szCs w:val="24"/>
          <w:lang w:val="en-US" w:eastAsia="fr-FR"/>
        </w:rPr>
        <w:t xml:space="preserve"> </w:t>
      </w:r>
      <w:r w:rsidRPr="007C6403">
        <w:rPr>
          <w:color w:val="000000"/>
          <w:lang w:val="en-US"/>
        </w:rPr>
        <w:t>thank</w:t>
      </w:r>
      <w:r w:rsidR="00B37E29" w:rsidRPr="007C6403">
        <w:rPr>
          <w:color w:val="000000"/>
          <w:lang w:val="en-US"/>
        </w:rPr>
        <w:t>ed the S</w:t>
      </w:r>
      <w:r w:rsidRPr="007C6403">
        <w:rPr>
          <w:color w:val="000000"/>
          <w:lang w:val="en-US"/>
        </w:rPr>
        <w:t xml:space="preserve">ecretariat, </w:t>
      </w:r>
      <w:r w:rsidR="00B37E29" w:rsidRPr="007C6403">
        <w:rPr>
          <w:color w:val="000000"/>
          <w:lang w:val="en-US"/>
        </w:rPr>
        <w:t xml:space="preserve">the Chairperson </w:t>
      </w:r>
      <w:r w:rsidRPr="007C6403">
        <w:rPr>
          <w:color w:val="000000"/>
          <w:lang w:val="en-US"/>
        </w:rPr>
        <w:t xml:space="preserve">for </w:t>
      </w:r>
      <w:r w:rsidR="00B37E29" w:rsidRPr="007C6403">
        <w:rPr>
          <w:color w:val="000000"/>
          <w:lang w:val="en-US"/>
        </w:rPr>
        <w:t xml:space="preserve">his </w:t>
      </w:r>
      <w:r w:rsidRPr="007C6403">
        <w:rPr>
          <w:color w:val="000000"/>
          <w:lang w:val="en-US"/>
        </w:rPr>
        <w:t>understanding and tolerance</w:t>
      </w:r>
      <w:r w:rsidR="00B37E29" w:rsidRPr="007C6403">
        <w:rPr>
          <w:color w:val="000000"/>
          <w:lang w:val="en-US"/>
        </w:rPr>
        <w:t xml:space="preserve">, </w:t>
      </w:r>
      <w:r w:rsidRPr="007C6403">
        <w:rPr>
          <w:color w:val="000000"/>
          <w:lang w:val="en-US"/>
        </w:rPr>
        <w:t>all the NGOs</w:t>
      </w:r>
      <w:r w:rsidR="00936DD6" w:rsidRPr="007C6403">
        <w:rPr>
          <w:color w:val="000000"/>
          <w:lang w:val="en-US"/>
        </w:rPr>
        <w:t>, the Evaluation body</w:t>
      </w:r>
      <w:r w:rsidRPr="007C6403">
        <w:rPr>
          <w:color w:val="000000"/>
          <w:lang w:val="en-US"/>
        </w:rPr>
        <w:t xml:space="preserve"> and </w:t>
      </w:r>
      <w:r w:rsidR="00B37E29" w:rsidRPr="007C6403">
        <w:rPr>
          <w:color w:val="000000"/>
          <w:lang w:val="en-US"/>
        </w:rPr>
        <w:t xml:space="preserve">UNESCO, adding that this was a coming together of one </w:t>
      </w:r>
      <w:r w:rsidRPr="007C6403">
        <w:rPr>
          <w:color w:val="000000"/>
          <w:lang w:val="en-US"/>
        </w:rPr>
        <w:t xml:space="preserve">big family working for </w:t>
      </w:r>
      <w:r w:rsidR="00540BB0" w:rsidRPr="007C6403">
        <w:rPr>
          <w:color w:val="000000"/>
          <w:lang w:val="en-US"/>
        </w:rPr>
        <w:t>ICH</w:t>
      </w:r>
      <w:r w:rsidRPr="007C6403">
        <w:rPr>
          <w:color w:val="000000"/>
          <w:lang w:val="en-US"/>
        </w:rPr>
        <w:t>.</w:t>
      </w:r>
    </w:p>
    <w:p w14:paraId="039427D4" w14:textId="3610B07B"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Colombia</w:t>
      </w:r>
      <w:r w:rsidRPr="003371C6">
        <w:rPr>
          <w:b/>
          <w:snapToGrid/>
          <w:color w:val="000000"/>
          <w:sz w:val="24"/>
          <w:szCs w:val="24"/>
          <w:lang w:val="en-US" w:eastAsia="fr-FR"/>
        </w:rPr>
        <w:t xml:space="preserve"> </w:t>
      </w:r>
      <w:r w:rsidRPr="007C6403">
        <w:rPr>
          <w:color w:val="000000"/>
          <w:lang w:val="en-US"/>
        </w:rPr>
        <w:t>thank</w:t>
      </w:r>
      <w:r w:rsidR="0080464F" w:rsidRPr="007C6403">
        <w:rPr>
          <w:color w:val="000000"/>
          <w:lang w:val="en-US"/>
        </w:rPr>
        <w:t>ed the S</w:t>
      </w:r>
      <w:r w:rsidRPr="007C6403">
        <w:rPr>
          <w:color w:val="000000"/>
          <w:lang w:val="en-US"/>
        </w:rPr>
        <w:t xml:space="preserve">ecretariat for </w:t>
      </w:r>
      <w:r w:rsidR="0080464F" w:rsidRPr="007C6403">
        <w:rPr>
          <w:color w:val="000000"/>
          <w:lang w:val="en-US"/>
        </w:rPr>
        <w:t xml:space="preserve">its hard work, </w:t>
      </w:r>
      <w:r w:rsidR="00540BB0" w:rsidRPr="007C6403">
        <w:rPr>
          <w:color w:val="000000"/>
          <w:lang w:val="en-US"/>
        </w:rPr>
        <w:t xml:space="preserve">and </w:t>
      </w:r>
      <w:r w:rsidR="0080464F" w:rsidRPr="007C6403">
        <w:rPr>
          <w:color w:val="000000"/>
          <w:lang w:val="en-US"/>
        </w:rPr>
        <w:t xml:space="preserve">the </w:t>
      </w:r>
      <w:r w:rsidRPr="007C6403">
        <w:rPr>
          <w:color w:val="000000"/>
          <w:lang w:val="en-US"/>
        </w:rPr>
        <w:t>Chai</w:t>
      </w:r>
      <w:r w:rsidR="0080464F" w:rsidRPr="007C6403">
        <w:rPr>
          <w:color w:val="000000"/>
          <w:lang w:val="en-US"/>
        </w:rPr>
        <w:t>rperson</w:t>
      </w:r>
      <w:r w:rsidRPr="007C6403">
        <w:rPr>
          <w:color w:val="000000"/>
          <w:lang w:val="en-US"/>
        </w:rPr>
        <w:t xml:space="preserve"> for </w:t>
      </w:r>
      <w:r w:rsidR="0080464F" w:rsidRPr="007C6403">
        <w:rPr>
          <w:color w:val="000000"/>
          <w:lang w:val="en-US"/>
        </w:rPr>
        <w:t xml:space="preserve">his </w:t>
      </w:r>
      <w:r w:rsidRPr="007C6403">
        <w:rPr>
          <w:color w:val="000000"/>
          <w:lang w:val="en-US"/>
        </w:rPr>
        <w:t xml:space="preserve">extreme patience </w:t>
      </w:r>
      <w:r w:rsidR="0080464F" w:rsidRPr="007C6403">
        <w:rPr>
          <w:color w:val="000000"/>
          <w:lang w:val="en-US"/>
        </w:rPr>
        <w:t xml:space="preserve">and </w:t>
      </w:r>
      <w:r w:rsidRPr="007C6403">
        <w:rPr>
          <w:color w:val="000000"/>
          <w:lang w:val="en-US"/>
        </w:rPr>
        <w:t xml:space="preserve">excellent chairmanship. </w:t>
      </w:r>
      <w:r w:rsidR="0080464F" w:rsidRPr="007C6403">
        <w:rPr>
          <w:color w:val="000000"/>
          <w:lang w:val="en-US"/>
        </w:rPr>
        <w:t xml:space="preserve">It also thanked the </w:t>
      </w:r>
      <w:r w:rsidRPr="007C6403">
        <w:rPr>
          <w:color w:val="000000"/>
          <w:lang w:val="en-US"/>
        </w:rPr>
        <w:t>Government of Ethiopia for its warm welcome</w:t>
      </w:r>
      <w:r w:rsidR="0080464F" w:rsidRPr="007C6403">
        <w:rPr>
          <w:color w:val="000000"/>
          <w:lang w:val="en-US"/>
        </w:rPr>
        <w:t xml:space="preserve">, as well as the Republic of Korea </w:t>
      </w:r>
      <w:r w:rsidRPr="007C6403">
        <w:rPr>
          <w:color w:val="000000"/>
          <w:lang w:val="en-US"/>
        </w:rPr>
        <w:t xml:space="preserve">for </w:t>
      </w:r>
      <w:r w:rsidR="0080464F" w:rsidRPr="007C6403">
        <w:rPr>
          <w:color w:val="000000"/>
          <w:lang w:val="en-US"/>
        </w:rPr>
        <w:t xml:space="preserve">its offer </w:t>
      </w:r>
      <w:r w:rsidRPr="007C6403">
        <w:rPr>
          <w:color w:val="000000"/>
          <w:lang w:val="en-US"/>
        </w:rPr>
        <w:t xml:space="preserve">to host the next </w:t>
      </w:r>
      <w:r w:rsidR="0080464F" w:rsidRPr="007C6403">
        <w:rPr>
          <w:color w:val="000000"/>
          <w:lang w:val="en-US"/>
        </w:rPr>
        <w:t>session</w:t>
      </w:r>
      <w:r w:rsidR="007726C0" w:rsidRPr="007C6403">
        <w:rPr>
          <w:color w:val="000000"/>
          <w:lang w:val="en-US"/>
        </w:rPr>
        <w:t>.</w:t>
      </w:r>
      <w:r w:rsidR="0080464F" w:rsidRPr="007C6403">
        <w:rPr>
          <w:color w:val="000000"/>
          <w:lang w:val="en-US"/>
        </w:rPr>
        <w:t xml:space="preserve"> </w:t>
      </w:r>
      <w:r w:rsidR="006225CC" w:rsidRPr="007C6403">
        <w:rPr>
          <w:color w:val="000000"/>
          <w:lang w:val="en-US"/>
        </w:rPr>
        <w:t xml:space="preserve">The delegation spoke of the importance of this work </w:t>
      </w:r>
      <w:r w:rsidRPr="007C6403">
        <w:rPr>
          <w:color w:val="000000"/>
          <w:lang w:val="en-US"/>
        </w:rPr>
        <w:t>for so many communities all over the world</w:t>
      </w:r>
      <w:r w:rsidR="006225CC" w:rsidRPr="007C6403">
        <w:rPr>
          <w:color w:val="000000"/>
          <w:lang w:val="en-US"/>
        </w:rPr>
        <w:t>, and as this was its first time as Member of the C</w:t>
      </w:r>
      <w:r w:rsidRPr="007C6403">
        <w:rPr>
          <w:color w:val="000000"/>
          <w:lang w:val="en-US"/>
        </w:rPr>
        <w:t>ommittee</w:t>
      </w:r>
      <w:r w:rsidR="006225CC" w:rsidRPr="007C6403">
        <w:rPr>
          <w:color w:val="000000"/>
          <w:lang w:val="en-US"/>
        </w:rPr>
        <w:t xml:space="preserve">, it was grateful for the </w:t>
      </w:r>
      <w:r w:rsidRPr="007C6403">
        <w:rPr>
          <w:color w:val="000000"/>
          <w:lang w:val="en-US"/>
        </w:rPr>
        <w:t>very enriching experience.</w:t>
      </w:r>
    </w:p>
    <w:p w14:paraId="34D8FA95" w14:textId="394F3EE4"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Bulgaria </w:t>
      </w:r>
      <w:r w:rsidRPr="007C6403">
        <w:rPr>
          <w:color w:val="000000"/>
          <w:lang w:val="en-US"/>
        </w:rPr>
        <w:t xml:space="preserve">expressed </w:t>
      </w:r>
      <w:r w:rsidR="00540BB0" w:rsidRPr="007C6403">
        <w:rPr>
          <w:color w:val="000000"/>
          <w:lang w:val="en-US"/>
        </w:rPr>
        <w:t xml:space="preserve">its </w:t>
      </w:r>
      <w:r w:rsidRPr="007C6403">
        <w:rPr>
          <w:color w:val="000000"/>
          <w:lang w:val="en-US"/>
        </w:rPr>
        <w:t xml:space="preserve">gratitude </w:t>
      </w:r>
      <w:r w:rsidR="006225CC" w:rsidRPr="007C6403">
        <w:rPr>
          <w:color w:val="000000"/>
          <w:lang w:val="en-US"/>
        </w:rPr>
        <w:t xml:space="preserve">to Ethiopia </w:t>
      </w:r>
      <w:r w:rsidRPr="007C6403">
        <w:rPr>
          <w:color w:val="000000"/>
          <w:lang w:val="en-US"/>
        </w:rPr>
        <w:t xml:space="preserve">for </w:t>
      </w:r>
      <w:r w:rsidR="006225CC" w:rsidRPr="007C6403">
        <w:rPr>
          <w:color w:val="000000"/>
          <w:lang w:val="en-US"/>
        </w:rPr>
        <w:t xml:space="preserve">its </w:t>
      </w:r>
      <w:r w:rsidRPr="007C6403">
        <w:rPr>
          <w:color w:val="000000"/>
          <w:lang w:val="en-US"/>
        </w:rPr>
        <w:t xml:space="preserve">warm hospitality </w:t>
      </w:r>
      <w:r w:rsidR="006225CC" w:rsidRPr="007C6403">
        <w:rPr>
          <w:color w:val="000000"/>
          <w:lang w:val="en-US"/>
        </w:rPr>
        <w:t xml:space="preserve">and </w:t>
      </w:r>
      <w:r w:rsidRPr="007C6403">
        <w:rPr>
          <w:color w:val="000000"/>
          <w:lang w:val="en-US"/>
        </w:rPr>
        <w:t xml:space="preserve">organization, </w:t>
      </w:r>
      <w:r w:rsidR="006225CC" w:rsidRPr="007C6403">
        <w:rPr>
          <w:color w:val="000000"/>
          <w:lang w:val="en-US"/>
        </w:rPr>
        <w:t xml:space="preserve">as well as the Secretariat for its dedicated and efficient work in a climate of cooperation and </w:t>
      </w:r>
      <w:r w:rsidR="007726C0" w:rsidRPr="007C6403">
        <w:rPr>
          <w:color w:val="000000"/>
          <w:lang w:val="en-US"/>
        </w:rPr>
        <w:t>a</w:t>
      </w:r>
      <w:r w:rsidR="006225CC" w:rsidRPr="007C6403">
        <w:rPr>
          <w:color w:val="000000"/>
          <w:lang w:val="en-US"/>
        </w:rPr>
        <w:t xml:space="preserve"> </w:t>
      </w:r>
      <w:r w:rsidRPr="007C6403">
        <w:rPr>
          <w:color w:val="000000"/>
          <w:lang w:val="en-US"/>
        </w:rPr>
        <w:t xml:space="preserve">spirit </w:t>
      </w:r>
      <w:r w:rsidR="006225CC" w:rsidRPr="007C6403">
        <w:rPr>
          <w:color w:val="000000"/>
          <w:lang w:val="en-US"/>
        </w:rPr>
        <w:t xml:space="preserve">of </w:t>
      </w:r>
      <w:r w:rsidRPr="007C6403">
        <w:rPr>
          <w:color w:val="000000"/>
          <w:lang w:val="en-US"/>
        </w:rPr>
        <w:t xml:space="preserve">consensus that prevailed </w:t>
      </w:r>
      <w:r w:rsidR="007726C0" w:rsidRPr="007C6403">
        <w:rPr>
          <w:color w:val="000000"/>
          <w:lang w:val="en-US"/>
        </w:rPr>
        <w:t xml:space="preserve">throughout </w:t>
      </w:r>
      <w:r w:rsidRPr="007C6403">
        <w:rPr>
          <w:color w:val="000000"/>
          <w:lang w:val="en-US"/>
        </w:rPr>
        <w:t xml:space="preserve">this </w:t>
      </w:r>
      <w:r w:rsidR="006225CC" w:rsidRPr="007C6403">
        <w:rPr>
          <w:color w:val="000000"/>
          <w:lang w:val="en-US"/>
        </w:rPr>
        <w:t xml:space="preserve">session. It wished the Committee </w:t>
      </w:r>
      <w:r w:rsidRPr="007C6403">
        <w:rPr>
          <w:color w:val="000000"/>
          <w:lang w:val="en-US"/>
        </w:rPr>
        <w:t xml:space="preserve">success </w:t>
      </w:r>
      <w:r w:rsidR="006225CC" w:rsidRPr="007C6403">
        <w:rPr>
          <w:color w:val="000000"/>
          <w:lang w:val="en-US"/>
        </w:rPr>
        <w:t xml:space="preserve">in </w:t>
      </w:r>
      <w:r w:rsidR="007726C0" w:rsidRPr="007C6403">
        <w:rPr>
          <w:color w:val="000000"/>
          <w:lang w:val="en-US"/>
        </w:rPr>
        <w:t xml:space="preserve">its </w:t>
      </w:r>
      <w:r w:rsidRPr="007C6403">
        <w:rPr>
          <w:color w:val="000000"/>
          <w:lang w:val="en-US"/>
        </w:rPr>
        <w:t xml:space="preserve">forthcoming </w:t>
      </w:r>
      <w:r w:rsidR="006225CC" w:rsidRPr="007C6403">
        <w:rPr>
          <w:color w:val="000000"/>
          <w:lang w:val="en-US"/>
        </w:rPr>
        <w:t xml:space="preserve">session in </w:t>
      </w:r>
      <w:r w:rsidRPr="007C6403">
        <w:rPr>
          <w:color w:val="000000"/>
          <w:lang w:val="en-US"/>
        </w:rPr>
        <w:t>the Republic of Korea.</w:t>
      </w:r>
    </w:p>
    <w:p w14:paraId="3B92F7F4" w14:textId="302C935C"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 xml:space="preserve">Hungary </w:t>
      </w:r>
      <w:r w:rsidRPr="007C6403">
        <w:rPr>
          <w:color w:val="000000"/>
          <w:lang w:val="en-US"/>
        </w:rPr>
        <w:t>warmly thank</w:t>
      </w:r>
      <w:r w:rsidR="00FC4EA1" w:rsidRPr="007C6403">
        <w:rPr>
          <w:color w:val="000000"/>
          <w:lang w:val="en-US"/>
        </w:rPr>
        <w:t>ed</w:t>
      </w:r>
      <w:r w:rsidRPr="007C6403">
        <w:rPr>
          <w:color w:val="000000"/>
          <w:lang w:val="en-US"/>
        </w:rPr>
        <w:t xml:space="preserve"> Ethiopia for </w:t>
      </w:r>
      <w:r w:rsidR="00FC4EA1" w:rsidRPr="007C6403">
        <w:rPr>
          <w:color w:val="000000"/>
          <w:lang w:val="en-US"/>
        </w:rPr>
        <w:t xml:space="preserve">its </w:t>
      </w:r>
      <w:r w:rsidRPr="007C6403">
        <w:rPr>
          <w:color w:val="000000"/>
          <w:lang w:val="en-US"/>
        </w:rPr>
        <w:t>warm hospit</w:t>
      </w:r>
      <w:r w:rsidR="00FC4EA1" w:rsidRPr="007C6403">
        <w:rPr>
          <w:color w:val="000000"/>
          <w:lang w:val="en-US"/>
        </w:rPr>
        <w:t xml:space="preserve">ality and attention to detail, and </w:t>
      </w:r>
      <w:r w:rsidRPr="007C6403">
        <w:rPr>
          <w:color w:val="000000"/>
          <w:lang w:val="en-US"/>
        </w:rPr>
        <w:t xml:space="preserve">particularly </w:t>
      </w:r>
      <w:r w:rsidR="00FC4EA1" w:rsidRPr="007C6403">
        <w:rPr>
          <w:color w:val="000000"/>
          <w:lang w:val="en-US"/>
        </w:rPr>
        <w:t xml:space="preserve">the Chairperson </w:t>
      </w:r>
      <w:r w:rsidRPr="007C6403">
        <w:rPr>
          <w:color w:val="000000"/>
          <w:lang w:val="en-US"/>
        </w:rPr>
        <w:t xml:space="preserve">for </w:t>
      </w:r>
      <w:r w:rsidR="00FC4EA1" w:rsidRPr="007C6403">
        <w:rPr>
          <w:color w:val="000000"/>
          <w:lang w:val="en-US"/>
        </w:rPr>
        <w:t xml:space="preserve">his </w:t>
      </w:r>
      <w:r w:rsidRPr="007C6403">
        <w:rPr>
          <w:color w:val="000000"/>
          <w:lang w:val="en-US"/>
        </w:rPr>
        <w:t xml:space="preserve">guidance and leadership in </w:t>
      </w:r>
      <w:r w:rsidR="00FC4EA1" w:rsidRPr="007C6403">
        <w:rPr>
          <w:color w:val="000000"/>
          <w:lang w:val="en-US"/>
        </w:rPr>
        <w:t xml:space="preserve">the </w:t>
      </w:r>
      <w:r w:rsidRPr="007C6403">
        <w:rPr>
          <w:color w:val="000000"/>
          <w:lang w:val="en-US"/>
        </w:rPr>
        <w:t>sometimes difficult and challenging situations</w:t>
      </w:r>
      <w:r w:rsidR="00FC4EA1" w:rsidRPr="007C6403">
        <w:rPr>
          <w:color w:val="000000"/>
          <w:lang w:val="en-US"/>
        </w:rPr>
        <w:t>,</w:t>
      </w:r>
      <w:r w:rsidRPr="007C6403">
        <w:rPr>
          <w:color w:val="000000"/>
          <w:lang w:val="en-US"/>
        </w:rPr>
        <w:t xml:space="preserve"> and </w:t>
      </w:r>
      <w:r w:rsidR="00FC4EA1" w:rsidRPr="007C6403">
        <w:rPr>
          <w:color w:val="000000"/>
          <w:lang w:val="en-US"/>
        </w:rPr>
        <w:t>for facilitating</w:t>
      </w:r>
      <w:r w:rsidRPr="007C6403">
        <w:rPr>
          <w:color w:val="000000"/>
          <w:lang w:val="en-US"/>
        </w:rPr>
        <w:t xml:space="preserve"> consensus. </w:t>
      </w:r>
      <w:r w:rsidR="00FC4EA1" w:rsidRPr="007C6403">
        <w:rPr>
          <w:color w:val="000000"/>
          <w:lang w:val="en-US"/>
        </w:rPr>
        <w:t xml:space="preserve">It also </w:t>
      </w:r>
      <w:r w:rsidRPr="007C6403">
        <w:rPr>
          <w:color w:val="000000"/>
          <w:lang w:val="en-US"/>
        </w:rPr>
        <w:t>thank</w:t>
      </w:r>
      <w:r w:rsidR="00FC4EA1" w:rsidRPr="007C6403">
        <w:rPr>
          <w:color w:val="000000"/>
          <w:lang w:val="en-US"/>
        </w:rPr>
        <w:t>ed the S</w:t>
      </w:r>
      <w:r w:rsidRPr="007C6403">
        <w:rPr>
          <w:color w:val="000000"/>
          <w:lang w:val="en-US"/>
        </w:rPr>
        <w:t xml:space="preserve">ecretary and his team, as well as the </w:t>
      </w:r>
      <w:r w:rsidR="00FC4EA1" w:rsidRPr="007C6403">
        <w:rPr>
          <w:color w:val="000000"/>
          <w:lang w:val="en-US"/>
        </w:rPr>
        <w:t xml:space="preserve">Evaluation Body </w:t>
      </w:r>
      <w:r w:rsidRPr="007C6403">
        <w:rPr>
          <w:color w:val="000000"/>
          <w:lang w:val="en-US"/>
        </w:rPr>
        <w:t xml:space="preserve">for </w:t>
      </w:r>
      <w:r w:rsidR="00FC4EA1" w:rsidRPr="007C6403">
        <w:rPr>
          <w:color w:val="000000"/>
          <w:lang w:val="en-US"/>
        </w:rPr>
        <w:t xml:space="preserve">its </w:t>
      </w:r>
      <w:r w:rsidRPr="007C6403">
        <w:rPr>
          <w:color w:val="000000"/>
          <w:lang w:val="en-US"/>
        </w:rPr>
        <w:t xml:space="preserve">excellent work, and </w:t>
      </w:r>
      <w:r w:rsidR="00FC4EA1" w:rsidRPr="007C6403">
        <w:rPr>
          <w:color w:val="000000"/>
          <w:lang w:val="en-US"/>
        </w:rPr>
        <w:t xml:space="preserve">final thanks were expressed to </w:t>
      </w:r>
      <w:r w:rsidRPr="007C6403">
        <w:rPr>
          <w:color w:val="000000"/>
          <w:lang w:val="en-US"/>
        </w:rPr>
        <w:t>the translators and interpreters.</w:t>
      </w:r>
    </w:p>
    <w:p w14:paraId="5B72E7F4" w14:textId="391E04CB" w:rsidR="00D63B4D" w:rsidRPr="007C6403" w:rsidRDefault="00D63B4D" w:rsidP="003371C6">
      <w:pPr>
        <w:pStyle w:val="Orateurengris"/>
        <w:spacing w:before="240"/>
        <w:ind w:left="709" w:hanging="709"/>
        <w:rPr>
          <w:color w:val="000000"/>
          <w:lang w:val="en-US"/>
        </w:rPr>
      </w:pPr>
      <w:r w:rsidRPr="007C6403">
        <w:rPr>
          <w:color w:val="000000"/>
          <w:lang w:val="en-US"/>
        </w:rPr>
        <w:t xml:space="preserve">The delegation of </w:t>
      </w:r>
      <w:r w:rsidRPr="007C6403">
        <w:rPr>
          <w:b/>
          <w:color w:val="000000"/>
          <w:lang w:val="en-US"/>
        </w:rPr>
        <w:t>Algeria</w:t>
      </w:r>
      <w:r w:rsidR="00FC4EA1" w:rsidRPr="007C6403">
        <w:rPr>
          <w:b/>
          <w:color w:val="000000"/>
          <w:lang w:val="en-US"/>
        </w:rPr>
        <w:t xml:space="preserve"> </w:t>
      </w:r>
      <w:r w:rsidR="00FC4EA1" w:rsidRPr="007C6403">
        <w:rPr>
          <w:color w:val="000000"/>
          <w:lang w:val="en-US"/>
        </w:rPr>
        <w:t xml:space="preserve">congratulated the Chairperson and thanked Ethiopia for the typically </w:t>
      </w:r>
      <w:r w:rsidR="00BE1DB9" w:rsidRPr="007C6403">
        <w:rPr>
          <w:color w:val="000000"/>
          <w:lang w:val="en-US"/>
        </w:rPr>
        <w:t xml:space="preserve">warm </w:t>
      </w:r>
      <w:r w:rsidR="00FC4EA1" w:rsidRPr="007C6403">
        <w:rPr>
          <w:color w:val="000000"/>
          <w:lang w:val="en-US"/>
        </w:rPr>
        <w:t xml:space="preserve">African welcome, noting that Ethiopia was the fourth African country to have organized a </w:t>
      </w:r>
      <w:r w:rsidR="00BE1DB9" w:rsidRPr="007C6403">
        <w:rPr>
          <w:color w:val="000000"/>
          <w:lang w:val="en-US"/>
        </w:rPr>
        <w:t xml:space="preserve">Committee </w:t>
      </w:r>
      <w:r w:rsidR="00FC4EA1" w:rsidRPr="007C6403">
        <w:rPr>
          <w:color w:val="000000"/>
          <w:lang w:val="en-US"/>
        </w:rPr>
        <w:t>session</w:t>
      </w:r>
      <w:r w:rsidR="00BE1DB9" w:rsidRPr="007C6403">
        <w:rPr>
          <w:color w:val="000000"/>
          <w:lang w:val="en-US"/>
        </w:rPr>
        <w:t xml:space="preserve"> following </w:t>
      </w:r>
      <w:r w:rsidR="00FC4EA1" w:rsidRPr="007C6403">
        <w:rPr>
          <w:color w:val="000000"/>
          <w:lang w:val="en-US"/>
        </w:rPr>
        <w:t xml:space="preserve">Algiers, Nairobi, Windhoek and </w:t>
      </w:r>
      <w:r w:rsidR="00BE1DB9" w:rsidRPr="007C6403">
        <w:rPr>
          <w:color w:val="000000"/>
          <w:lang w:val="en-US"/>
        </w:rPr>
        <w:t>now Addis Ababa</w:t>
      </w:r>
      <w:r w:rsidR="00540BB0" w:rsidRPr="007C6403">
        <w:rPr>
          <w:color w:val="000000"/>
          <w:lang w:val="en-US"/>
        </w:rPr>
        <w:t>,</w:t>
      </w:r>
      <w:r w:rsidR="00BE1DB9" w:rsidRPr="007C6403">
        <w:rPr>
          <w:color w:val="000000"/>
          <w:lang w:val="en-US"/>
        </w:rPr>
        <w:t xml:space="preserve"> </w:t>
      </w:r>
      <w:r w:rsidR="00540BB0" w:rsidRPr="007C6403">
        <w:rPr>
          <w:color w:val="000000"/>
          <w:lang w:val="en-US"/>
        </w:rPr>
        <w:t xml:space="preserve">which </w:t>
      </w:r>
      <w:r w:rsidR="00BE1DB9" w:rsidRPr="007C6403">
        <w:rPr>
          <w:color w:val="000000"/>
          <w:lang w:val="en-US"/>
        </w:rPr>
        <w:t xml:space="preserve">only emphasized </w:t>
      </w:r>
      <w:r w:rsidR="00FC4EA1" w:rsidRPr="007C6403">
        <w:rPr>
          <w:color w:val="000000"/>
          <w:lang w:val="en-US"/>
        </w:rPr>
        <w:t xml:space="preserve">the importance </w:t>
      </w:r>
      <w:r w:rsidR="00BE1DB9" w:rsidRPr="007C6403">
        <w:rPr>
          <w:color w:val="000000"/>
          <w:lang w:val="en-US"/>
        </w:rPr>
        <w:t xml:space="preserve">of the continent </w:t>
      </w:r>
      <w:r w:rsidR="00FC4EA1" w:rsidRPr="007C6403">
        <w:rPr>
          <w:color w:val="000000"/>
          <w:lang w:val="en-US"/>
        </w:rPr>
        <w:t xml:space="preserve">for </w:t>
      </w:r>
      <w:r w:rsidR="00BE1DB9" w:rsidRPr="007C6403">
        <w:rPr>
          <w:color w:val="000000"/>
          <w:lang w:val="en-US"/>
        </w:rPr>
        <w:t xml:space="preserve">the </w:t>
      </w:r>
      <w:r w:rsidR="00FC4EA1" w:rsidRPr="007C6403">
        <w:rPr>
          <w:color w:val="000000"/>
          <w:lang w:val="en-US"/>
        </w:rPr>
        <w:t xml:space="preserve">Convention. </w:t>
      </w:r>
      <w:r w:rsidR="00A43ED7" w:rsidRPr="007C6403">
        <w:rPr>
          <w:color w:val="000000"/>
          <w:lang w:val="en-US"/>
        </w:rPr>
        <w:t xml:space="preserve">The delegation also </w:t>
      </w:r>
      <w:r w:rsidR="00FC4EA1" w:rsidRPr="007C6403">
        <w:rPr>
          <w:color w:val="000000"/>
          <w:lang w:val="en-US"/>
        </w:rPr>
        <w:t>congratulate</w:t>
      </w:r>
      <w:r w:rsidR="00A43ED7" w:rsidRPr="007C6403">
        <w:rPr>
          <w:color w:val="000000"/>
          <w:lang w:val="en-US"/>
        </w:rPr>
        <w:t>d</w:t>
      </w:r>
      <w:r w:rsidR="00FC4EA1" w:rsidRPr="007C6403">
        <w:rPr>
          <w:color w:val="000000"/>
          <w:lang w:val="en-US"/>
        </w:rPr>
        <w:t xml:space="preserve"> and thank</w:t>
      </w:r>
      <w:r w:rsidR="00A43ED7" w:rsidRPr="007C6403">
        <w:rPr>
          <w:color w:val="000000"/>
          <w:lang w:val="en-US"/>
        </w:rPr>
        <w:t>ed</w:t>
      </w:r>
      <w:r w:rsidR="00FC4EA1" w:rsidRPr="007C6403">
        <w:rPr>
          <w:color w:val="000000"/>
          <w:lang w:val="en-US"/>
        </w:rPr>
        <w:t xml:space="preserve"> the Secretariat for </w:t>
      </w:r>
      <w:r w:rsidR="00A43ED7" w:rsidRPr="007C6403">
        <w:rPr>
          <w:color w:val="000000"/>
          <w:lang w:val="en-US"/>
        </w:rPr>
        <w:t>its brilliance</w:t>
      </w:r>
      <w:r w:rsidR="00FC4EA1" w:rsidRPr="007C6403">
        <w:rPr>
          <w:color w:val="000000"/>
          <w:lang w:val="en-US"/>
        </w:rPr>
        <w:t xml:space="preserve"> </w:t>
      </w:r>
      <w:r w:rsidR="00A43ED7" w:rsidRPr="007C6403">
        <w:rPr>
          <w:color w:val="000000"/>
          <w:lang w:val="en-US"/>
        </w:rPr>
        <w:t xml:space="preserve">and </w:t>
      </w:r>
      <w:r w:rsidR="00FC4EA1" w:rsidRPr="007C6403">
        <w:rPr>
          <w:color w:val="000000"/>
          <w:lang w:val="en-US"/>
        </w:rPr>
        <w:t xml:space="preserve">high level of competence. </w:t>
      </w:r>
      <w:r w:rsidR="00A43ED7" w:rsidRPr="007C6403">
        <w:rPr>
          <w:color w:val="000000"/>
          <w:lang w:val="en-US"/>
        </w:rPr>
        <w:t xml:space="preserve">It </w:t>
      </w:r>
      <w:r w:rsidR="00FC4EA1" w:rsidRPr="007C6403">
        <w:rPr>
          <w:color w:val="000000"/>
          <w:lang w:val="en-US"/>
        </w:rPr>
        <w:t xml:space="preserve">also </w:t>
      </w:r>
      <w:r w:rsidR="00A43ED7" w:rsidRPr="007C6403">
        <w:rPr>
          <w:color w:val="000000"/>
          <w:lang w:val="en-US"/>
        </w:rPr>
        <w:t xml:space="preserve">wished to </w:t>
      </w:r>
      <w:r w:rsidR="00FC4EA1" w:rsidRPr="007C6403">
        <w:rPr>
          <w:color w:val="000000"/>
          <w:lang w:val="en-US"/>
        </w:rPr>
        <w:t xml:space="preserve">thank the Evaluation Body for its remarkable </w:t>
      </w:r>
      <w:r w:rsidR="00A43ED7" w:rsidRPr="007C6403">
        <w:rPr>
          <w:color w:val="000000"/>
          <w:lang w:val="en-US"/>
        </w:rPr>
        <w:t>analytical and thorough</w:t>
      </w:r>
      <w:r w:rsidR="00FC4EA1" w:rsidRPr="007C6403">
        <w:rPr>
          <w:color w:val="000000"/>
          <w:lang w:val="en-US"/>
        </w:rPr>
        <w:t xml:space="preserve"> </w:t>
      </w:r>
      <w:r w:rsidR="00A43ED7" w:rsidRPr="007C6403">
        <w:rPr>
          <w:color w:val="000000"/>
          <w:lang w:val="en-US"/>
        </w:rPr>
        <w:t>work that had</w:t>
      </w:r>
      <w:r w:rsidR="00FC4EA1" w:rsidRPr="007C6403">
        <w:rPr>
          <w:color w:val="000000"/>
          <w:lang w:val="en-US"/>
        </w:rPr>
        <w:t xml:space="preserve"> helped </w:t>
      </w:r>
      <w:r w:rsidR="00A43ED7" w:rsidRPr="007C6403">
        <w:rPr>
          <w:color w:val="000000"/>
          <w:lang w:val="en-US"/>
        </w:rPr>
        <w:t xml:space="preserve">the Committee </w:t>
      </w:r>
      <w:r w:rsidR="00FC4EA1" w:rsidRPr="007C6403">
        <w:rPr>
          <w:color w:val="000000"/>
          <w:lang w:val="en-US"/>
        </w:rPr>
        <w:t xml:space="preserve">make </w:t>
      </w:r>
      <w:r w:rsidR="00A43ED7" w:rsidRPr="007C6403">
        <w:rPr>
          <w:color w:val="000000"/>
          <w:lang w:val="en-US"/>
        </w:rPr>
        <w:t xml:space="preserve">its decisions, as well as </w:t>
      </w:r>
      <w:r w:rsidR="00FC4EA1" w:rsidRPr="007C6403">
        <w:rPr>
          <w:color w:val="000000"/>
          <w:lang w:val="en-US"/>
        </w:rPr>
        <w:t xml:space="preserve">all the </w:t>
      </w:r>
      <w:r w:rsidR="00A43ED7" w:rsidRPr="007C6403">
        <w:rPr>
          <w:color w:val="000000"/>
          <w:lang w:val="en-US"/>
        </w:rPr>
        <w:t xml:space="preserve">Members of the </w:t>
      </w:r>
      <w:r w:rsidR="00FC4EA1" w:rsidRPr="007C6403">
        <w:rPr>
          <w:color w:val="000000"/>
          <w:lang w:val="en-US"/>
        </w:rPr>
        <w:t>Committee for their contributions.</w:t>
      </w:r>
    </w:p>
    <w:p w14:paraId="3F1E9945" w14:textId="6E653951" w:rsidR="00F35A37" w:rsidRPr="007C6403" w:rsidRDefault="00D63B4D" w:rsidP="003371C6">
      <w:pPr>
        <w:pStyle w:val="Orateurengris"/>
        <w:tabs>
          <w:tab w:val="clear" w:pos="3686"/>
          <w:tab w:val="num" w:pos="5529"/>
        </w:tabs>
        <w:spacing w:before="240"/>
        <w:ind w:left="709" w:hanging="709"/>
        <w:rPr>
          <w:i/>
          <w:lang w:val="en-US"/>
        </w:rPr>
      </w:pPr>
      <w:r w:rsidRPr="007C6403">
        <w:rPr>
          <w:color w:val="000000"/>
          <w:lang w:val="en-US"/>
        </w:rPr>
        <w:t xml:space="preserve">The </w:t>
      </w:r>
      <w:r w:rsidRPr="007C6403">
        <w:rPr>
          <w:b/>
          <w:color w:val="000000"/>
          <w:lang w:val="en-US"/>
        </w:rPr>
        <w:t xml:space="preserve">Chairperson </w:t>
      </w:r>
      <w:r w:rsidR="00F35A37" w:rsidRPr="007C6403">
        <w:rPr>
          <w:lang w:val="en-US"/>
        </w:rPr>
        <w:t xml:space="preserve">thanked </w:t>
      </w:r>
      <w:r w:rsidRPr="007C6403">
        <w:rPr>
          <w:lang w:val="en-US"/>
        </w:rPr>
        <w:t xml:space="preserve">Algeria and </w:t>
      </w:r>
      <w:r w:rsidR="00F35A37" w:rsidRPr="007C6403">
        <w:rPr>
          <w:lang w:val="en-US"/>
        </w:rPr>
        <w:t xml:space="preserve">all the speakers </w:t>
      </w:r>
      <w:r w:rsidRPr="007C6403">
        <w:rPr>
          <w:lang w:val="en-US"/>
        </w:rPr>
        <w:t>for the</w:t>
      </w:r>
      <w:r w:rsidR="00F35A37" w:rsidRPr="007C6403">
        <w:rPr>
          <w:lang w:val="en-US"/>
        </w:rPr>
        <w:t>ir</w:t>
      </w:r>
      <w:r w:rsidRPr="007C6403">
        <w:rPr>
          <w:lang w:val="en-US"/>
        </w:rPr>
        <w:t xml:space="preserve"> good words. </w:t>
      </w:r>
      <w:r w:rsidR="00F35A37" w:rsidRPr="007C6403">
        <w:rPr>
          <w:lang w:val="en-US"/>
        </w:rPr>
        <w:t xml:space="preserve">Finally, he reminded the delegates of the </w:t>
      </w:r>
      <w:r w:rsidRPr="007C6403">
        <w:rPr>
          <w:lang w:val="en-US"/>
        </w:rPr>
        <w:t>closing party</w:t>
      </w:r>
      <w:r w:rsidR="00F35A37" w:rsidRPr="007C6403">
        <w:rPr>
          <w:lang w:val="en-US"/>
        </w:rPr>
        <w:t xml:space="preserve"> to be held that evening, and he looked forward to seeing everyone there. He wished everyone a safe journey home, before declaring</w:t>
      </w:r>
      <w:r w:rsidRPr="007C6403">
        <w:rPr>
          <w:lang w:val="en-US"/>
        </w:rPr>
        <w:t xml:space="preserve"> the eleventh se</w:t>
      </w:r>
      <w:r w:rsidR="00F35A37" w:rsidRPr="007C6403">
        <w:rPr>
          <w:lang w:val="en-US"/>
        </w:rPr>
        <w:t>ssion of the intergovernmental Committee for the Safeguarding of Intangible Cultural H</w:t>
      </w:r>
      <w:r w:rsidRPr="007C6403">
        <w:rPr>
          <w:lang w:val="en-US"/>
        </w:rPr>
        <w:t>eritage officially closed.</w:t>
      </w:r>
    </w:p>
    <w:sectPr w:rsidR="00F35A37" w:rsidRPr="007C6403" w:rsidSect="003371C6">
      <w:headerReference w:type="even" r:id="rId66"/>
      <w:headerReference w:type="default" r:id="rId67"/>
      <w:headerReference w:type="first" r:id="rId6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EC2F" w14:textId="77777777" w:rsidR="00E97610" w:rsidRDefault="00E97610" w:rsidP="00FF32CD">
      <w:r>
        <w:separator/>
      </w:r>
    </w:p>
  </w:endnote>
  <w:endnote w:type="continuationSeparator" w:id="0">
    <w:p w14:paraId="29BDA02B" w14:textId="77777777" w:rsidR="00E97610" w:rsidRDefault="00E97610" w:rsidP="00FF32CD">
      <w:r>
        <w:continuationSeparator/>
      </w:r>
    </w:p>
  </w:endnote>
  <w:endnote w:type="continuationNotice" w:id="1">
    <w:p w14:paraId="7048C1F0" w14:textId="77777777" w:rsidR="00E97610" w:rsidRDefault="00E9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07EA" w14:textId="77777777" w:rsidR="00E97610" w:rsidRDefault="00E97610" w:rsidP="00FF32CD">
      <w:r>
        <w:separator/>
      </w:r>
    </w:p>
  </w:footnote>
  <w:footnote w:type="continuationSeparator" w:id="0">
    <w:p w14:paraId="5F419619" w14:textId="77777777" w:rsidR="00E97610" w:rsidRDefault="00E97610" w:rsidP="00FF32CD">
      <w:r>
        <w:continuationSeparator/>
      </w:r>
    </w:p>
  </w:footnote>
  <w:footnote w:type="continuationNotice" w:id="1">
    <w:p w14:paraId="06E76EB4" w14:textId="77777777" w:rsidR="00E97610" w:rsidRDefault="00E97610"/>
  </w:footnote>
  <w:footnote w:id="2">
    <w:p w14:paraId="6BCBCD1D" w14:textId="486318B5" w:rsidR="00E97610" w:rsidRPr="00A75AD6" w:rsidRDefault="00E97610">
      <w:pPr>
        <w:pStyle w:val="FootnoteText"/>
        <w:rPr>
          <w:rFonts w:ascii="Arial" w:eastAsia="Malgun Gothic" w:hAnsi="Arial" w:cs="Arial"/>
          <w:lang w:val="da-DK" w:eastAsia="ko-KR"/>
        </w:rPr>
      </w:pPr>
      <w:r w:rsidRPr="00A75AD6">
        <w:rPr>
          <w:rStyle w:val="FootnoteReference"/>
          <w:rFonts w:ascii="Arial" w:hAnsi="Arial" w:cs="Arial"/>
          <w:vertAlign w:val="baseline"/>
        </w:rPr>
        <w:footnoteRef/>
      </w:r>
      <w:r>
        <w:rPr>
          <w:rFonts w:ascii="Arial" w:hAnsi="Arial" w:cs="Arial"/>
          <w:lang w:val="en-US"/>
        </w:rPr>
        <w:t>.</w:t>
      </w:r>
      <w:r w:rsidRPr="00A75AD6">
        <w:rPr>
          <w:rFonts w:ascii="Arial" w:hAnsi="Arial" w:cs="Arial"/>
          <w:lang w:val="en-US"/>
        </w:rPr>
        <w:t xml:space="preserve"> </w:t>
      </w:r>
      <w:r>
        <w:rPr>
          <w:rFonts w:ascii="Arial" w:hAnsi="Arial" w:cs="Arial"/>
          <w:lang w:val="en-US"/>
        </w:rPr>
        <w:tab/>
      </w:r>
      <w:r w:rsidRPr="00463D39">
        <w:rPr>
          <w:rFonts w:ascii="Arial" w:hAnsi="Arial" w:cs="Arial"/>
          <w:sz w:val="18"/>
          <w:szCs w:val="18"/>
          <w:lang w:val="en-GB"/>
        </w:rPr>
        <w:t xml:space="preserve">The report is available from: </w:t>
      </w:r>
      <w:hyperlink r:id="rId1" w:history="1">
        <w:r w:rsidRPr="00463D39">
          <w:rPr>
            <w:rStyle w:val="Hyperlink"/>
            <w:rFonts w:ascii="Arial" w:eastAsia="MS Gothic" w:hAnsi="Arial" w:cs="Arial"/>
            <w:sz w:val="18"/>
            <w:szCs w:val="18"/>
            <w:lang w:val="en-US"/>
          </w:rPr>
          <w:t>http://unesdoc.unesco.org/images/0023/002351/235186e.pdf</w:t>
        </w:r>
      </w:hyperlink>
      <w:r w:rsidRPr="00B149E3">
        <w:rPr>
          <w:rFonts w:ascii="Arial" w:hAnsi="Arial" w:cs="Arial"/>
          <w:sz w:val="18"/>
          <w:szCs w:val="18"/>
          <w:lang w:val="en-US"/>
        </w:rPr>
        <w:t>.</w:t>
      </w:r>
    </w:p>
  </w:footnote>
  <w:footnote w:id="3">
    <w:p w14:paraId="272C3840" w14:textId="43F2239A" w:rsidR="00E97610" w:rsidRPr="00A75AD6" w:rsidRDefault="00E97610" w:rsidP="00A75AD6">
      <w:pPr>
        <w:pStyle w:val="FootnoteText"/>
        <w:ind w:left="709" w:hanging="709"/>
        <w:rPr>
          <w:rFonts w:ascii="Arial" w:hAnsi="Arial" w:cs="Arial"/>
          <w:sz w:val="18"/>
          <w:szCs w:val="18"/>
          <w:lang w:val="da-DK"/>
        </w:rPr>
      </w:pPr>
      <w:r w:rsidRPr="00A75AD6">
        <w:rPr>
          <w:rStyle w:val="FootnoteReference"/>
          <w:rFonts w:ascii="Arial" w:hAnsi="Arial" w:cs="Arial"/>
          <w:sz w:val="18"/>
          <w:szCs w:val="18"/>
          <w:vertAlign w:val="baseline"/>
        </w:rPr>
        <w:footnoteRef/>
      </w:r>
      <w:r>
        <w:rPr>
          <w:rFonts w:ascii="Arial" w:hAnsi="Arial" w:cs="Arial"/>
          <w:sz w:val="18"/>
          <w:szCs w:val="18"/>
          <w:lang w:val="en-US"/>
        </w:rPr>
        <w:t>.</w:t>
      </w:r>
      <w:r w:rsidRPr="00A75AD6">
        <w:rPr>
          <w:rFonts w:ascii="Arial" w:hAnsi="Arial" w:cs="Arial"/>
          <w:sz w:val="18"/>
          <w:szCs w:val="18"/>
          <w:lang w:val="en-US"/>
        </w:rPr>
        <w:t xml:space="preserve"> </w:t>
      </w:r>
      <w:r>
        <w:rPr>
          <w:rFonts w:ascii="Arial" w:hAnsi="Arial" w:cs="Arial"/>
          <w:sz w:val="18"/>
          <w:szCs w:val="18"/>
          <w:lang w:val="en-US"/>
        </w:rPr>
        <w:tab/>
      </w:r>
      <w:r w:rsidRPr="00B149E3">
        <w:rPr>
          <w:rFonts w:ascii="Arial" w:hAnsi="Arial" w:cs="Arial"/>
          <w:sz w:val="18"/>
          <w:szCs w:val="18"/>
          <w:lang w:val="en-GB"/>
        </w:rPr>
        <w:t>Recommendation 11: Suspend the Subsidiary Body, so that all nominations are evaluated by one common and independent body.</w:t>
      </w:r>
    </w:p>
  </w:footnote>
  <w:footnote w:id="4">
    <w:p w14:paraId="0BF12B5A" w14:textId="305EBE15" w:rsidR="00E97610" w:rsidRPr="00A75AD6" w:rsidRDefault="00E97610" w:rsidP="00A75AD6">
      <w:pPr>
        <w:pStyle w:val="FootnoteText"/>
        <w:ind w:left="709" w:hanging="709"/>
        <w:jc w:val="both"/>
        <w:rPr>
          <w:rFonts w:ascii="Arial" w:hAnsi="Arial" w:cs="Arial"/>
          <w:sz w:val="18"/>
          <w:szCs w:val="18"/>
          <w:lang w:val="da-DK"/>
        </w:rPr>
      </w:pPr>
      <w:r w:rsidRPr="00A75AD6">
        <w:rPr>
          <w:rStyle w:val="FootnoteReference"/>
          <w:rFonts w:ascii="Arial" w:hAnsi="Arial" w:cs="Arial"/>
          <w:sz w:val="18"/>
          <w:szCs w:val="18"/>
          <w:vertAlign w:val="baseline"/>
        </w:rPr>
        <w:footnoteRef/>
      </w:r>
      <w:r>
        <w:rPr>
          <w:rFonts w:ascii="Arial" w:hAnsi="Arial" w:cs="Arial"/>
          <w:sz w:val="18"/>
          <w:szCs w:val="18"/>
          <w:lang w:val="en-US"/>
        </w:rPr>
        <w:t>.</w:t>
      </w:r>
      <w:r w:rsidRPr="00A75AD6">
        <w:rPr>
          <w:rFonts w:ascii="Arial" w:hAnsi="Arial" w:cs="Arial"/>
          <w:sz w:val="18"/>
          <w:szCs w:val="18"/>
          <w:lang w:val="en-US"/>
        </w:rPr>
        <w:t xml:space="preserve"> </w:t>
      </w:r>
      <w:r>
        <w:rPr>
          <w:rFonts w:ascii="Arial" w:hAnsi="Arial" w:cs="Arial"/>
          <w:sz w:val="18"/>
          <w:szCs w:val="18"/>
          <w:lang w:val="en-US"/>
        </w:rPr>
        <w:tab/>
      </w:r>
      <w:r w:rsidRPr="00B149E3">
        <w:rPr>
          <w:rFonts w:ascii="Arial" w:eastAsiaTheme="minorEastAsia" w:hAnsi="Arial" w:cs="Arial"/>
          <w:color w:val="262626"/>
          <w:sz w:val="18"/>
          <w:szCs w:val="18"/>
          <w:lang w:val="en-US" w:eastAsia="ja-JP"/>
        </w:rPr>
        <w:t>Launched in 1992, the UNITWIN/UNESCO Chairs Programme promotes international inter-university cooperation and networking to enhance institutional capacities through knowledge sharing and collaborative work.</w:t>
      </w:r>
    </w:p>
  </w:footnote>
  <w:footnote w:id="5">
    <w:p w14:paraId="50BD3F46" w14:textId="00FB7EE9" w:rsidR="00E97610" w:rsidRPr="009D029A" w:rsidRDefault="00E97610" w:rsidP="00711E0B">
      <w:pPr>
        <w:pStyle w:val="FootnoteText"/>
        <w:tabs>
          <w:tab w:val="left" w:pos="709"/>
        </w:tabs>
        <w:rPr>
          <w:rFonts w:ascii="Arial" w:hAnsi="Arial" w:cs="Arial"/>
          <w:sz w:val="18"/>
          <w:szCs w:val="18"/>
          <w:lang w:val="da-DK"/>
        </w:rPr>
      </w:pPr>
      <w:r w:rsidRPr="0033789F">
        <w:rPr>
          <w:rStyle w:val="FootnoteReference"/>
          <w:rFonts w:ascii="Arial" w:hAnsi="Arial" w:cs="Arial"/>
          <w:sz w:val="18"/>
          <w:szCs w:val="18"/>
          <w:vertAlign w:val="baseline"/>
        </w:rPr>
        <w:footnoteRef/>
      </w:r>
      <w:r>
        <w:rPr>
          <w:rFonts w:ascii="Arial" w:hAnsi="Arial" w:cs="Arial"/>
          <w:sz w:val="18"/>
          <w:szCs w:val="18"/>
          <w:lang w:val="en-US"/>
        </w:rPr>
        <w:t>.</w:t>
      </w:r>
      <w:r w:rsidRPr="005D11CF">
        <w:rPr>
          <w:rFonts w:ascii="Arial" w:hAnsi="Arial" w:cs="Arial"/>
          <w:sz w:val="18"/>
          <w:szCs w:val="18"/>
          <w:lang w:val="en-US"/>
        </w:rPr>
        <w:t xml:space="preserve"> </w:t>
      </w:r>
      <w:r>
        <w:rPr>
          <w:rFonts w:ascii="Arial" w:hAnsi="Arial" w:cs="Arial"/>
          <w:sz w:val="18"/>
          <w:szCs w:val="18"/>
          <w:lang w:val="en-US"/>
        </w:rPr>
        <w:tab/>
      </w:r>
      <w:r w:rsidRPr="009D029A">
        <w:rPr>
          <w:rFonts w:ascii="Arial" w:hAnsi="Arial" w:cs="Arial"/>
          <w:sz w:val="18"/>
          <w:szCs w:val="18"/>
          <w:lang w:val="en-GB"/>
        </w:rPr>
        <w:t>Czechia is the new English name for the Czech Republic.</w:t>
      </w:r>
    </w:p>
  </w:footnote>
  <w:footnote w:id="6">
    <w:p w14:paraId="075CF348" w14:textId="467644BD" w:rsidR="00E97610" w:rsidRPr="0069157A" w:rsidRDefault="00E97610" w:rsidP="00711E0B">
      <w:pPr>
        <w:pStyle w:val="FootnoteText"/>
        <w:tabs>
          <w:tab w:val="left" w:pos="709"/>
        </w:tabs>
        <w:rPr>
          <w:rFonts w:ascii="Arial" w:hAnsi="Arial" w:cs="Arial"/>
          <w:sz w:val="18"/>
          <w:szCs w:val="18"/>
          <w:lang w:val="en-GB"/>
        </w:rPr>
      </w:pPr>
      <w:r w:rsidRPr="0033789F">
        <w:rPr>
          <w:rStyle w:val="FootnoteReference"/>
          <w:rFonts w:ascii="Arial" w:hAnsi="Arial" w:cs="Arial"/>
          <w:sz w:val="18"/>
          <w:szCs w:val="18"/>
          <w:vertAlign w:val="baseline"/>
          <w:lang w:val="en-GB"/>
        </w:rPr>
        <w:footnoteRef/>
      </w:r>
      <w:r>
        <w:rPr>
          <w:rFonts w:ascii="Arial" w:hAnsi="Arial" w:cs="Arial"/>
          <w:sz w:val="18"/>
          <w:szCs w:val="18"/>
          <w:lang w:val="en-GB"/>
        </w:rPr>
        <w:t>.</w:t>
      </w:r>
      <w:r w:rsidRPr="0069157A">
        <w:rPr>
          <w:rFonts w:ascii="Arial" w:hAnsi="Arial" w:cs="Arial"/>
          <w:sz w:val="18"/>
          <w:szCs w:val="18"/>
          <w:lang w:val="en-GB"/>
        </w:rPr>
        <w:t xml:space="preserve"> </w:t>
      </w:r>
      <w:r>
        <w:rPr>
          <w:rFonts w:ascii="Arial" w:hAnsi="Arial" w:cs="Arial"/>
          <w:sz w:val="18"/>
          <w:szCs w:val="18"/>
          <w:lang w:val="en-GB"/>
        </w:rPr>
        <w:tab/>
      </w:r>
      <w:r w:rsidRPr="0069157A">
        <w:rPr>
          <w:rFonts w:ascii="Arial" w:hAnsi="Arial" w:cs="Arial"/>
          <w:sz w:val="18"/>
          <w:szCs w:val="18"/>
          <w:lang w:val="en-GB"/>
        </w:rPr>
        <w:t>The new States Parties comprise: Germany, Italy, Kazakhstan, Pakistan and Portugal.</w:t>
      </w:r>
    </w:p>
  </w:footnote>
  <w:footnote w:id="7">
    <w:p w14:paraId="1DB0F84C" w14:textId="4237CFA4" w:rsidR="00E97610" w:rsidRPr="00B54974" w:rsidRDefault="00E97610">
      <w:pPr>
        <w:pStyle w:val="FootnoteText"/>
        <w:rPr>
          <w:rFonts w:ascii="Arial" w:hAnsi="Arial" w:cs="Arial"/>
          <w:sz w:val="18"/>
          <w:szCs w:val="18"/>
          <w:lang w:val="en-GB"/>
        </w:rPr>
      </w:pPr>
      <w:r w:rsidRPr="0033789F">
        <w:rPr>
          <w:rStyle w:val="FootnoteReference"/>
          <w:rFonts w:ascii="Arial" w:hAnsi="Arial" w:cs="Arial"/>
          <w:sz w:val="18"/>
          <w:szCs w:val="18"/>
          <w:vertAlign w:val="baseline"/>
          <w:lang w:val="en-GB"/>
        </w:rPr>
        <w:footnoteRef/>
      </w:r>
      <w:r>
        <w:rPr>
          <w:rFonts w:ascii="Arial" w:hAnsi="Arial" w:cs="Arial"/>
          <w:sz w:val="18"/>
          <w:szCs w:val="18"/>
          <w:lang w:val="en-GB"/>
        </w:rPr>
        <w:t>.</w:t>
      </w:r>
      <w:r w:rsidRPr="00B54974">
        <w:rPr>
          <w:rFonts w:ascii="Arial" w:hAnsi="Arial" w:cs="Arial"/>
          <w:sz w:val="18"/>
          <w:szCs w:val="18"/>
          <w:lang w:val="en-GB"/>
        </w:rPr>
        <w:t xml:space="preserve"> </w:t>
      </w:r>
      <w:r>
        <w:rPr>
          <w:rFonts w:ascii="Arial" w:hAnsi="Arial" w:cs="Arial"/>
          <w:sz w:val="18"/>
          <w:szCs w:val="18"/>
          <w:lang w:val="en-GB"/>
        </w:rPr>
        <w:tab/>
      </w:r>
      <w:r w:rsidRPr="00B54974">
        <w:rPr>
          <w:rFonts w:ascii="Arial" w:hAnsi="Arial" w:cs="Arial"/>
          <w:sz w:val="18"/>
          <w:szCs w:val="18"/>
          <w:lang w:val="en-GB"/>
        </w:rPr>
        <w:t>A title change was proposed by Evaluation Body and approved by Mexico on 14.10.2016</w:t>
      </w:r>
      <w:r>
        <w:rPr>
          <w:rFonts w:ascii="Arial" w:hAnsi="Arial" w:cs="Arial"/>
          <w:sz w:val="18"/>
          <w:szCs w:val="18"/>
          <w:lang w:val="en-GB"/>
        </w:rPr>
        <w:t>.</w:t>
      </w:r>
    </w:p>
  </w:footnote>
  <w:footnote w:id="8">
    <w:p w14:paraId="4B742AD0" w14:textId="1E2ADD8E" w:rsidR="00E97610" w:rsidRPr="001D1740" w:rsidRDefault="00E97610">
      <w:pPr>
        <w:pStyle w:val="FootnoteText"/>
        <w:rPr>
          <w:rFonts w:ascii="Arial" w:hAnsi="Arial" w:cs="Arial"/>
          <w:sz w:val="18"/>
          <w:szCs w:val="18"/>
          <w:lang w:val="en-GB"/>
        </w:rPr>
      </w:pPr>
      <w:r w:rsidRPr="0033789F">
        <w:rPr>
          <w:rStyle w:val="FootnoteReference"/>
          <w:rFonts w:ascii="Arial" w:hAnsi="Arial" w:cs="Arial"/>
          <w:sz w:val="18"/>
          <w:szCs w:val="18"/>
          <w:vertAlign w:val="baseline"/>
          <w:lang w:val="en-GB"/>
        </w:rPr>
        <w:footnoteRef/>
      </w:r>
      <w:r>
        <w:rPr>
          <w:rFonts w:ascii="Arial" w:hAnsi="Arial" w:cs="Arial"/>
          <w:sz w:val="18"/>
          <w:szCs w:val="18"/>
          <w:lang w:val="en-GB"/>
        </w:rPr>
        <w:t>.</w:t>
      </w:r>
      <w:r w:rsidRPr="001D1740">
        <w:rPr>
          <w:rFonts w:ascii="Arial" w:hAnsi="Arial" w:cs="Arial"/>
          <w:sz w:val="18"/>
          <w:szCs w:val="18"/>
          <w:lang w:val="en-GB"/>
        </w:rPr>
        <w:t xml:space="preserve"> </w:t>
      </w:r>
      <w:r>
        <w:rPr>
          <w:rFonts w:ascii="Arial" w:hAnsi="Arial" w:cs="Arial"/>
          <w:sz w:val="18"/>
          <w:szCs w:val="18"/>
          <w:lang w:val="en-GB"/>
        </w:rPr>
        <w:tab/>
      </w:r>
      <w:r w:rsidRPr="001D1740">
        <w:rPr>
          <w:rFonts w:ascii="Arial" w:hAnsi="Arial" w:cs="Arial"/>
          <w:sz w:val="18"/>
          <w:szCs w:val="18"/>
          <w:lang w:val="en-GB"/>
        </w:rPr>
        <w:t>A title change was proposed by the Evaluation Body and approved by Sri Lanka on 28.09.2016.</w:t>
      </w:r>
    </w:p>
  </w:footnote>
  <w:footnote w:id="9">
    <w:p w14:paraId="2737D05B" w14:textId="72259D44" w:rsidR="00E97610" w:rsidRPr="0033789F" w:rsidRDefault="00E97610" w:rsidP="0065552E">
      <w:pPr>
        <w:pStyle w:val="FootnoteText"/>
        <w:rPr>
          <w:rFonts w:ascii="Arial" w:hAnsi="Arial" w:cs="Arial"/>
          <w:sz w:val="18"/>
          <w:szCs w:val="18"/>
          <w:lang w:val="da-DK"/>
        </w:rPr>
      </w:pPr>
      <w:r w:rsidRPr="0033789F">
        <w:rPr>
          <w:rStyle w:val="FootnoteReference"/>
          <w:rFonts w:ascii="Arial" w:hAnsi="Arial" w:cs="Arial"/>
          <w:sz w:val="18"/>
          <w:szCs w:val="18"/>
          <w:vertAlign w:val="baseline"/>
        </w:rPr>
        <w:footnoteRef/>
      </w:r>
      <w:r w:rsidRPr="0033789F">
        <w:rPr>
          <w:rFonts w:ascii="Arial" w:hAnsi="Arial" w:cs="Arial"/>
          <w:sz w:val="18"/>
          <w:szCs w:val="18"/>
          <w:lang w:val="en-US"/>
        </w:rPr>
        <w:t xml:space="preserve">. </w:t>
      </w:r>
      <w:r w:rsidRPr="0033789F">
        <w:rPr>
          <w:rFonts w:ascii="Arial" w:hAnsi="Arial" w:cs="Arial"/>
          <w:sz w:val="18"/>
          <w:szCs w:val="18"/>
          <w:lang w:val="en-US"/>
        </w:rPr>
        <w:tab/>
      </w:r>
      <w:r w:rsidRPr="00711E0B">
        <w:rPr>
          <w:rFonts w:ascii="Arial" w:hAnsi="Arial" w:cs="Arial"/>
          <w:sz w:val="18"/>
          <w:szCs w:val="18"/>
          <w:lang w:val="da-DK"/>
        </w:rPr>
        <w:t xml:space="preserve">For more information: </w:t>
      </w:r>
      <w:hyperlink r:id="rId2" w:history="1">
        <w:r w:rsidRPr="0033789F">
          <w:rPr>
            <w:rStyle w:val="Hyperlink"/>
            <w:rFonts w:ascii="Arial" w:hAnsi="Arial" w:cs="Arial"/>
            <w:sz w:val="18"/>
            <w:szCs w:val="18"/>
            <w:lang w:val="da-DK"/>
          </w:rPr>
          <w:t>http://en.unesco.org/heritage-at-risk/strategy-culture-armed-conflict</w:t>
        </w:r>
      </w:hyperlink>
    </w:p>
  </w:footnote>
  <w:footnote w:id="10">
    <w:p w14:paraId="515C1473" w14:textId="280F3FFA" w:rsidR="00E97610" w:rsidRPr="0033789F" w:rsidRDefault="00E97610" w:rsidP="00711E0B">
      <w:pPr>
        <w:pStyle w:val="FootnoteText"/>
        <w:ind w:left="709" w:hanging="709"/>
        <w:rPr>
          <w:rFonts w:ascii="Arial" w:hAnsi="Arial" w:cs="Arial"/>
          <w:sz w:val="18"/>
          <w:szCs w:val="18"/>
          <w:lang w:val="da-DK"/>
        </w:rPr>
      </w:pPr>
      <w:r w:rsidRPr="0033789F">
        <w:rPr>
          <w:rStyle w:val="FootnoteReference"/>
          <w:rFonts w:ascii="Arial" w:hAnsi="Arial" w:cs="Arial"/>
          <w:sz w:val="18"/>
          <w:szCs w:val="18"/>
          <w:vertAlign w:val="baseline"/>
        </w:rPr>
        <w:footnoteRef/>
      </w:r>
      <w:r w:rsidRPr="0033789F">
        <w:rPr>
          <w:rFonts w:ascii="Arial" w:hAnsi="Arial" w:cs="Arial"/>
          <w:sz w:val="18"/>
          <w:szCs w:val="18"/>
          <w:lang w:val="da-DK"/>
        </w:rPr>
        <w:t xml:space="preserve">. </w:t>
      </w:r>
      <w:r w:rsidRPr="0033789F">
        <w:rPr>
          <w:rFonts w:ascii="Arial" w:hAnsi="Arial" w:cs="Arial"/>
          <w:sz w:val="18"/>
          <w:szCs w:val="18"/>
          <w:lang w:val="da-DK"/>
        </w:rPr>
        <w:tab/>
      </w:r>
      <w:r w:rsidRPr="00711E0B">
        <w:rPr>
          <w:rFonts w:ascii="Arial" w:hAnsi="Arial" w:cs="Arial"/>
          <w:sz w:val="18"/>
          <w:szCs w:val="18"/>
          <w:lang w:val="da-DK"/>
        </w:rPr>
        <w:t xml:space="preserve">UNESCO Management of Social Transformations (MOST) programme: </w:t>
      </w:r>
      <w:hyperlink r:id="rId3" w:history="1">
        <w:r w:rsidRPr="0033789F">
          <w:rPr>
            <w:rStyle w:val="Hyperlink"/>
            <w:rFonts w:ascii="Arial" w:hAnsi="Arial" w:cs="Arial"/>
            <w:sz w:val="18"/>
            <w:szCs w:val="18"/>
            <w:lang w:val="da-DK"/>
          </w:rPr>
          <w:t>http://www.unesco.org/new/en/social-and-human-sciences/themes/most-programme/</w:t>
        </w:r>
      </w:hyperlink>
    </w:p>
  </w:footnote>
  <w:footnote w:id="11">
    <w:p w14:paraId="210F0FFC" w14:textId="27E8CD2D" w:rsidR="00E97610" w:rsidRPr="0033789F" w:rsidRDefault="00E97610" w:rsidP="00711E0B">
      <w:pPr>
        <w:pStyle w:val="FootnoteText"/>
        <w:ind w:left="709" w:hanging="709"/>
        <w:rPr>
          <w:rFonts w:ascii="Arial" w:hAnsi="Arial" w:cs="Arial"/>
          <w:sz w:val="18"/>
          <w:szCs w:val="18"/>
          <w:lang w:val="da-DK"/>
        </w:rPr>
      </w:pPr>
      <w:r w:rsidRPr="0033789F">
        <w:rPr>
          <w:rStyle w:val="FootnoteReference"/>
          <w:rFonts w:ascii="Arial" w:hAnsi="Arial" w:cs="Arial"/>
          <w:sz w:val="18"/>
          <w:szCs w:val="18"/>
          <w:vertAlign w:val="baseline"/>
        </w:rPr>
        <w:footnoteRef/>
      </w:r>
      <w:r w:rsidRPr="0033789F">
        <w:rPr>
          <w:rFonts w:ascii="Arial" w:hAnsi="Arial" w:cs="Arial"/>
          <w:sz w:val="18"/>
          <w:szCs w:val="18"/>
          <w:lang w:val="en-US"/>
        </w:rPr>
        <w:t>.</w:t>
      </w:r>
      <w:r w:rsidRPr="0033789F">
        <w:rPr>
          <w:rFonts w:ascii="Arial" w:hAnsi="Arial" w:cs="Arial"/>
          <w:sz w:val="18"/>
          <w:szCs w:val="18"/>
          <w:lang w:val="en-US"/>
        </w:rPr>
        <w:tab/>
      </w:r>
      <w:r w:rsidRPr="00711E0B">
        <w:rPr>
          <w:rFonts w:ascii="Arial" w:hAnsi="Arial" w:cs="Arial"/>
          <w:sz w:val="18"/>
          <w:szCs w:val="18"/>
          <w:lang w:val="da-DK"/>
        </w:rPr>
        <w:t xml:space="preserve">For more information: </w:t>
      </w:r>
      <w:hyperlink r:id="rId4" w:history="1">
        <w:r w:rsidRPr="0033789F">
          <w:rPr>
            <w:rStyle w:val="Hyperlink"/>
            <w:rFonts w:ascii="Arial" w:hAnsi="Arial" w:cs="Arial"/>
            <w:sz w:val="18"/>
            <w:szCs w:val="18"/>
            <w:lang w:val="da-DK"/>
          </w:rPr>
          <w:t>http://www.ecowas.int/a-variety-of-recommendations-to-promote-intra-and-interreligious-dialogue-in-west-africa/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D969" w14:textId="624694C4" w:rsidR="00E97610" w:rsidRPr="004D71E7" w:rsidRDefault="00E97610">
    <w:pPr>
      <w:pStyle w:val="Header"/>
      <w:rPr>
        <w:rFonts w:ascii="Arial" w:hAnsi="Arial" w:cs="Arial"/>
        <w:lang w:val="en-US"/>
      </w:rPr>
    </w:pPr>
    <w:r w:rsidRPr="00905D46">
      <w:rPr>
        <w:rFonts w:ascii="Arial" w:hAnsi="Arial" w:cs="Arial"/>
        <w:lang w:val="en-US"/>
      </w:rPr>
      <w:t>ITH/1</w:t>
    </w:r>
    <w:r>
      <w:rPr>
        <w:rFonts w:ascii="Arial" w:eastAsia="Malgun Gothic" w:hAnsi="Arial" w:cs="Arial" w:hint="eastAsia"/>
        <w:lang w:val="en-US" w:eastAsia="ko-KR"/>
      </w:rPr>
      <w:t>7</w:t>
    </w:r>
    <w:r w:rsidRPr="00905D46">
      <w:rPr>
        <w:rFonts w:ascii="Arial" w:hAnsi="Arial" w:cs="Arial"/>
        <w:lang w:val="en-US"/>
      </w:rPr>
      <w:t>/</w:t>
    </w:r>
    <w:r>
      <w:rPr>
        <w:rFonts w:ascii="Arial" w:eastAsia="Malgun Gothic" w:hAnsi="Arial" w:cs="Arial" w:hint="eastAsia"/>
        <w:lang w:val="en-US" w:eastAsia="ko-KR"/>
      </w:rPr>
      <w:t>12</w:t>
    </w:r>
    <w:r w:rsidRPr="00905D46">
      <w:rPr>
        <w:rFonts w:ascii="Arial" w:hAnsi="Arial" w:cs="Arial"/>
        <w:lang w:val="en-US"/>
      </w:rPr>
      <w:t>.COM/4</w:t>
    </w:r>
    <w:r>
      <w:rPr>
        <w:rFonts w:ascii="Arial" w:hAnsi="Arial" w:cs="Arial"/>
        <w:lang w:val="en-US"/>
      </w:rPr>
      <w:t xml:space="preserve"> </w:t>
    </w:r>
    <w:r w:rsidRPr="00EF563B">
      <w:rPr>
        <w:rFonts w:ascii="Arial" w:hAnsi="Arial" w:cs="Arial"/>
        <w:lang w:val="en-US"/>
      </w:rPr>
      <w:t xml:space="preserve">– page </w:t>
    </w:r>
    <w:r w:rsidRPr="00EF563B">
      <w:rPr>
        <w:rStyle w:val="PageNumber"/>
        <w:rFonts w:ascii="Arial" w:hAnsi="Arial" w:cs="Arial"/>
      </w:rPr>
      <w:fldChar w:fldCharType="begin"/>
    </w:r>
    <w:r w:rsidRPr="00EF563B">
      <w:rPr>
        <w:rStyle w:val="PageNumber"/>
        <w:rFonts w:ascii="Arial" w:hAnsi="Arial" w:cs="Arial"/>
        <w:lang w:val="en-US"/>
      </w:rPr>
      <w:instrText xml:space="preserve"> </w:instrText>
    </w:r>
    <w:r>
      <w:rPr>
        <w:rStyle w:val="PageNumber"/>
        <w:rFonts w:ascii="Arial" w:hAnsi="Arial" w:cs="Arial"/>
        <w:lang w:val="en-US"/>
      </w:rPr>
      <w:instrText>PAGE</w:instrText>
    </w:r>
    <w:r w:rsidRPr="00EF563B">
      <w:rPr>
        <w:rStyle w:val="PageNumber"/>
        <w:rFonts w:ascii="Arial" w:hAnsi="Arial" w:cs="Arial"/>
        <w:lang w:val="en-US"/>
      </w:rPr>
      <w:instrText xml:space="preserve"> </w:instrText>
    </w:r>
    <w:r w:rsidRPr="00EF563B">
      <w:rPr>
        <w:rStyle w:val="PageNumber"/>
        <w:rFonts w:ascii="Arial" w:hAnsi="Arial" w:cs="Arial"/>
      </w:rPr>
      <w:fldChar w:fldCharType="separate"/>
    </w:r>
    <w:r w:rsidR="00A32FE4">
      <w:rPr>
        <w:rStyle w:val="PageNumber"/>
        <w:rFonts w:ascii="Arial" w:hAnsi="Arial" w:cs="Arial"/>
        <w:noProof/>
        <w:lang w:val="en-US"/>
      </w:rPr>
      <w:t>204</w:t>
    </w:r>
    <w:r w:rsidRPr="00EF563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3099" w14:textId="7B7E8AFD" w:rsidR="00E97610" w:rsidRPr="003371C6" w:rsidRDefault="00E97610" w:rsidP="003371C6">
    <w:pPr>
      <w:pStyle w:val="Header"/>
      <w:jc w:val="right"/>
      <w:rPr>
        <w:rFonts w:ascii="Arial" w:eastAsia="Malgun Gothic" w:hAnsi="Arial" w:cs="Arial"/>
        <w:lang w:eastAsia="ko-KR"/>
      </w:rPr>
    </w:pPr>
    <w:r>
      <w:rPr>
        <w:rFonts w:ascii="Arial" w:hAnsi="Arial" w:cs="Arial"/>
      </w:rPr>
      <w:t>ITH/1</w:t>
    </w:r>
    <w:r>
      <w:rPr>
        <w:rFonts w:ascii="Arial" w:eastAsiaTheme="minorEastAsia" w:hAnsi="Arial" w:cs="Arial" w:hint="eastAsia"/>
        <w:lang w:eastAsia="ko-KR"/>
      </w:rPr>
      <w:t>7</w:t>
    </w:r>
    <w:r>
      <w:rPr>
        <w:rFonts w:ascii="Arial" w:hAnsi="Arial" w:cs="Arial"/>
      </w:rPr>
      <w:t>/1</w:t>
    </w:r>
    <w:r>
      <w:rPr>
        <w:rFonts w:ascii="Arial" w:eastAsiaTheme="minorEastAsia" w:hAnsi="Arial" w:cs="Arial" w:hint="eastAsia"/>
        <w:lang w:eastAsia="ko-KR"/>
      </w:rPr>
      <w:t>2</w:t>
    </w:r>
    <w:r>
      <w:rPr>
        <w:rFonts w:ascii="Arial" w:hAnsi="Arial" w:cs="Arial"/>
      </w:rPr>
      <w:t>.COM</w:t>
    </w:r>
    <w:r w:rsidRPr="00C23A97">
      <w:rPr>
        <w:rFonts w:ascii="Arial" w:hAnsi="Arial" w:cs="Arial"/>
      </w:rPr>
      <w:t>/</w:t>
    </w:r>
    <w:r>
      <w:rPr>
        <w:rFonts w:ascii="Arial" w:eastAsia="Malgun Gothic" w:hAnsi="Arial" w:cs="Arial" w:hint="eastAsia"/>
        <w:lang w:eastAsia="ko-KR"/>
      </w:rPr>
      <w:t>4</w:t>
    </w:r>
    <w:r w:rsidRPr="00C23A97">
      <w:rPr>
        <w:rFonts w:ascii="Arial" w:hAnsi="Arial" w:cs="Arial"/>
      </w:rPr>
      <w:t xml:space="preserve"> – page </w:t>
    </w:r>
    <w:r w:rsidRPr="00C23A97">
      <w:rPr>
        <w:rStyle w:val="PageNumber"/>
        <w:rFonts w:ascii="Arial" w:hAnsi="Arial" w:cs="Arial"/>
      </w:rPr>
      <w:fldChar w:fldCharType="begin"/>
    </w:r>
    <w:r w:rsidRPr="00C23A97">
      <w:rPr>
        <w:rStyle w:val="PageNumber"/>
        <w:rFonts w:ascii="Arial" w:hAnsi="Arial" w:cs="Arial"/>
      </w:rPr>
      <w:instrText xml:space="preserve"> PAGE </w:instrText>
    </w:r>
    <w:r w:rsidRPr="00C23A97">
      <w:rPr>
        <w:rStyle w:val="PageNumber"/>
        <w:rFonts w:ascii="Arial" w:hAnsi="Arial" w:cs="Arial"/>
      </w:rPr>
      <w:fldChar w:fldCharType="separate"/>
    </w:r>
    <w:r w:rsidR="00A32FE4">
      <w:rPr>
        <w:rStyle w:val="PageNumber"/>
        <w:rFonts w:ascii="Arial" w:hAnsi="Arial" w:cs="Arial"/>
        <w:noProof/>
      </w:rPr>
      <w:t>203</w:t>
    </w:r>
    <w:r w:rsidRPr="00C23A97">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CD5B" w14:textId="77777777" w:rsidR="00E97610" w:rsidRPr="003371C6" w:rsidRDefault="00E97610" w:rsidP="000519A9">
    <w:pPr>
      <w:pStyle w:val="Header"/>
      <w:rPr>
        <w:rFonts w:ascii="Times New Roman" w:hAnsi="Times New Roman"/>
        <w:sz w:val="24"/>
      </w:rPr>
    </w:pPr>
    <w:r w:rsidRPr="003371C6">
      <w:rPr>
        <w:rFonts w:ascii="Times New Roman" w:hAnsi="Times New Roman"/>
        <w:noProof/>
        <w:sz w:val="24"/>
        <w:lang w:val="en-US" w:eastAsia="zh-CN"/>
      </w:rPr>
      <w:drawing>
        <wp:anchor distT="0" distB="0" distL="114300" distR="114300" simplePos="0" relativeHeight="251665408" behindDoc="0" locked="0" layoutInCell="1" allowOverlap="1" wp14:anchorId="044ED98C" wp14:editId="5FFC9252">
          <wp:simplePos x="0" y="0"/>
          <wp:positionH relativeFrom="column">
            <wp:posOffset>-567690</wp:posOffset>
          </wp:positionH>
          <wp:positionV relativeFrom="paragraph">
            <wp:posOffset>3810</wp:posOffset>
          </wp:positionV>
          <wp:extent cx="2228215" cy="1367790"/>
          <wp:effectExtent l="0" t="0" r="635" b="381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E08A2" w14:textId="77777777" w:rsidR="00E97610" w:rsidRPr="00F30DC6" w:rsidRDefault="00E97610" w:rsidP="000519A9">
    <w:pPr>
      <w:pStyle w:val="Header"/>
      <w:spacing w:after="520"/>
      <w:jc w:val="right"/>
      <w:rPr>
        <w:rFonts w:ascii="Arial" w:hAnsi="Arial" w:cs="Arial"/>
        <w:b/>
        <w:sz w:val="44"/>
        <w:szCs w:val="44"/>
      </w:rPr>
    </w:pPr>
    <w:r>
      <w:rPr>
        <w:rFonts w:ascii="Arial" w:hAnsi="Arial" w:cs="Arial"/>
        <w:b/>
        <w:sz w:val="44"/>
        <w:szCs w:val="44"/>
      </w:rPr>
      <w:t>1</w:t>
    </w:r>
    <w:r>
      <w:rPr>
        <w:rFonts w:ascii="Arial" w:eastAsiaTheme="minorEastAsia" w:hAnsi="Arial" w:cs="Arial" w:hint="eastAsia"/>
        <w:b/>
        <w:sz w:val="44"/>
        <w:szCs w:val="44"/>
        <w:lang w:eastAsia="ko-KR"/>
      </w:rPr>
      <w:t>2</w:t>
    </w:r>
    <w:r w:rsidRPr="00F30DC6">
      <w:rPr>
        <w:rFonts w:ascii="Arial" w:hAnsi="Arial" w:cs="Arial"/>
        <w:b/>
        <w:sz w:val="44"/>
        <w:szCs w:val="44"/>
      </w:rPr>
      <w:t xml:space="preserve"> COM</w:t>
    </w:r>
  </w:p>
  <w:p w14:paraId="0EADE9E6" w14:textId="46F3CF86" w:rsidR="00E97610" w:rsidRPr="003371C6" w:rsidRDefault="00E97610" w:rsidP="000519A9">
    <w:pPr>
      <w:jc w:val="right"/>
      <w:rPr>
        <w:rFonts w:ascii="Arial" w:eastAsia="Malgun Gothic" w:hAnsi="Arial" w:cs="Arial"/>
        <w:b/>
        <w:sz w:val="22"/>
        <w:szCs w:val="22"/>
        <w:lang w:val="en-GB" w:eastAsia="ko-KR"/>
      </w:rPr>
    </w:pPr>
    <w:r>
      <w:rPr>
        <w:rFonts w:ascii="Arial" w:hAnsi="Arial" w:cs="Arial"/>
        <w:b/>
        <w:sz w:val="22"/>
        <w:szCs w:val="22"/>
        <w:lang w:val="en-GB"/>
      </w:rPr>
      <w:t>ITH/1</w:t>
    </w:r>
    <w:r>
      <w:rPr>
        <w:rFonts w:ascii="Arial" w:eastAsiaTheme="minorEastAsia" w:hAnsi="Arial" w:cs="Arial" w:hint="eastAsia"/>
        <w:b/>
        <w:sz w:val="22"/>
        <w:szCs w:val="22"/>
        <w:lang w:val="en-GB" w:eastAsia="ko-KR"/>
      </w:rPr>
      <w:t>7</w:t>
    </w:r>
    <w:r w:rsidRPr="009D5428">
      <w:rPr>
        <w:rFonts w:ascii="Arial" w:hAnsi="Arial" w:cs="Arial"/>
        <w:b/>
        <w:sz w:val="22"/>
        <w:szCs w:val="22"/>
        <w:lang w:val="en-GB"/>
      </w:rPr>
      <w:t>/</w:t>
    </w:r>
    <w:r>
      <w:rPr>
        <w:rFonts w:ascii="Arial" w:hAnsi="Arial" w:cs="Arial"/>
        <w:b/>
        <w:sz w:val="22"/>
        <w:szCs w:val="22"/>
        <w:lang w:val="en-GB"/>
      </w:rPr>
      <w:t>1</w:t>
    </w:r>
    <w:r>
      <w:rPr>
        <w:rFonts w:ascii="Arial" w:eastAsiaTheme="minorEastAsia" w:hAnsi="Arial" w:cs="Arial" w:hint="eastAsia"/>
        <w:b/>
        <w:sz w:val="22"/>
        <w:szCs w:val="22"/>
        <w:lang w:val="en-GB" w:eastAsia="ko-KR"/>
      </w:rPr>
      <w:t>2</w:t>
    </w:r>
    <w:r w:rsidRPr="009D5428">
      <w:rPr>
        <w:rFonts w:ascii="Arial" w:hAnsi="Arial" w:cs="Arial"/>
        <w:b/>
        <w:sz w:val="22"/>
        <w:szCs w:val="22"/>
        <w:lang w:val="en-GB"/>
      </w:rPr>
      <w:t>.COM/</w:t>
    </w:r>
    <w:r>
      <w:rPr>
        <w:rFonts w:ascii="Arial" w:eastAsia="Malgun Gothic" w:hAnsi="Arial" w:cs="Arial" w:hint="eastAsia"/>
        <w:b/>
        <w:sz w:val="22"/>
        <w:szCs w:val="22"/>
        <w:lang w:val="en-GB" w:eastAsia="ko-KR"/>
      </w:rPr>
      <w:t>4</w:t>
    </w:r>
  </w:p>
  <w:p w14:paraId="40F2D520" w14:textId="0C1E4A58" w:rsidR="00E97610" w:rsidRPr="00337CEB" w:rsidRDefault="00E97610" w:rsidP="000519A9">
    <w:pPr>
      <w:jc w:val="right"/>
      <w:rPr>
        <w:rFonts w:ascii="Arial" w:eastAsiaTheme="minorEastAsia" w:hAnsi="Arial" w:cs="Arial"/>
        <w:b/>
        <w:sz w:val="22"/>
        <w:szCs w:val="22"/>
        <w:lang w:val="en-GB" w:eastAsia="ko-KR"/>
      </w:rPr>
    </w:pPr>
    <w:r w:rsidRPr="009D5428">
      <w:rPr>
        <w:rFonts w:ascii="Arial" w:hAnsi="Arial" w:cs="Arial"/>
        <w:b/>
        <w:sz w:val="22"/>
        <w:szCs w:val="22"/>
        <w:lang w:val="en-GB"/>
      </w:rPr>
      <w:t>Paris,</w:t>
    </w:r>
    <w:r>
      <w:rPr>
        <w:rFonts w:ascii="Arial" w:hAnsi="Arial" w:cs="Arial"/>
        <w:b/>
        <w:sz w:val="22"/>
        <w:szCs w:val="22"/>
        <w:lang w:val="en-GB"/>
      </w:rPr>
      <w:t xml:space="preserve"> 6</w:t>
    </w:r>
    <w:r w:rsidRPr="009D5428">
      <w:rPr>
        <w:rFonts w:ascii="Arial" w:hAnsi="Arial" w:cs="Arial"/>
        <w:b/>
        <w:sz w:val="22"/>
        <w:szCs w:val="22"/>
        <w:lang w:val="en-GB"/>
      </w:rPr>
      <w:t xml:space="preserve"> </w:t>
    </w:r>
    <w:r>
      <w:rPr>
        <w:rFonts w:ascii="Arial" w:hAnsi="Arial" w:cs="Arial"/>
        <w:b/>
        <w:sz w:val="22"/>
        <w:szCs w:val="22"/>
        <w:lang w:val="en-GB"/>
      </w:rPr>
      <w:t>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hint="eastAsia"/>
        <w:b/>
        <w:sz w:val="22"/>
        <w:szCs w:val="22"/>
        <w:lang w:val="en-GB" w:eastAsia="ko-KR"/>
      </w:rPr>
      <w:t>7</w:t>
    </w:r>
  </w:p>
  <w:p w14:paraId="3EE70BC9" w14:textId="13CD57A8" w:rsidR="00E97610" w:rsidRPr="003371C6" w:rsidRDefault="00E97610" w:rsidP="000519A9">
    <w:pPr>
      <w:jc w:val="right"/>
      <w:rPr>
        <w:rFonts w:ascii="Arial" w:eastAsia="Malgun Gothic" w:hAnsi="Arial" w:cs="Arial"/>
        <w:b/>
        <w:sz w:val="22"/>
        <w:szCs w:val="22"/>
        <w:lang w:val="en-GB" w:eastAsia="ko-KR"/>
      </w:rPr>
    </w:pPr>
    <w:r w:rsidRPr="00F32C23">
      <w:rPr>
        <w:rFonts w:ascii="Arial" w:hAnsi="Arial" w:cs="Arial"/>
        <w:b/>
        <w:sz w:val="22"/>
        <w:szCs w:val="22"/>
        <w:lang w:val="en-GB"/>
      </w:rPr>
      <w:t xml:space="preserve">Original: </w:t>
    </w:r>
    <w:r>
      <w:rPr>
        <w:rFonts w:ascii="Arial" w:eastAsia="Malgun Gothic" w:hAnsi="Arial" w:cs="Arial" w:hint="eastAsia"/>
        <w:b/>
        <w:sz w:val="22"/>
        <w:szCs w:val="22"/>
        <w:lang w:val="en-GB" w:eastAsia="ko-KR"/>
      </w:rPr>
      <w:t>English</w:t>
    </w:r>
  </w:p>
  <w:p w14:paraId="3CE05EE6" w14:textId="77777777" w:rsidR="00E97610" w:rsidRPr="00C375A2" w:rsidRDefault="00E9761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DCA551C"/>
    <w:lvl w:ilvl="0">
      <w:start w:val="1"/>
      <w:numFmt w:val="bullet"/>
      <w:pStyle w:val="ListBullet"/>
      <w:lvlText w:val=""/>
      <w:lvlJc w:val="left"/>
      <w:pPr>
        <w:tabs>
          <w:tab w:val="num" w:pos="926"/>
        </w:tabs>
        <w:ind w:left="926" w:hanging="360"/>
      </w:pPr>
      <w:rPr>
        <w:rFonts w:ascii="Symbol" w:hAnsi="Symbol" w:hint="default"/>
      </w:rPr>
    </w:lvl>
  </w:abstractNum>
  <w:abstractNum w:abstractNumId="1" w15:restartNumberingAfterBreak="0">
    <w:nsid w:val="000C7AC6"/>
    <w:multiLevelType w:val="hybridMultilevel"/>
    <w:tmpl w:val="EDE6208C"/>
    <w:lvl w:ilvl="0" w:tplc="0CAC7C78">
      <w:start w:val="1"/>
      <w:numFmt w:val="decimal"/>
      <w:pStyle w:val="Orateurengris"/>
      <w:lvlText w:val="%1."/>
      <w:lvlJc w:val="left"/>
      <w:pPr>
        <w:tabs>
          <w:tab w:val="num" w:pos="5529"/>
        </w:tabs>
        <w:ind w:left="5529" w:hanging="567"/>
      </w:pPr>
      <w:rPr>
        <w:rFonts w:hint="default"/>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F41D5"/>
    <w:multiLevelType w:val="multilevel"/>
    <w:tmpl w:val="B9BACD6C"/>
    <w:lvl w:ilvl="0">
      <w:start w:val="1"/>
      <w:numFmt w:val="none"/>
      <w:pStyle w:val="Heading11"/>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D7165F5"/>
    <w:multiLevelType w:val="hybridMultilevel"/>
    <w:tmpl w:val="4858DFE4"/>
    <w:lvl w:ilvl="0" w:tplc="E27A0428">
      <w:start w:val="1"/>
      <w:numFmt w:val="bullet"/>
      <w:pStyle w:val="ListBullet3"/>
      <w:lvlText w:val=""/>
      <w:lvlJc w:val="left"/>
      <w:pPr>
        <w:tabs>
          <w:tab w:val="num" w:pos="397"/>
        </w:tabs>
        <w:ind w:left="397"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9143C95"/>
    <w:multiLevelType w:val="hybridMultilevel"/>
    <w:tmpl w:val="D7F2F01C"/>
    <w:lvl w:ilvl="0" w:tplc="99D6089C">
      <w:start w:val="1"/>
      <w:numFmt w:val="bullet"/>
      <w:pStyle w:val="BlockText"/>
      <w:lvlText w:val=""/>
      <w:lvlJc w:val="left"/>
      <w:pPr>
        <w:tabs>
          <w:tab w:val="num" w:pos="397"/>
        </w:tabs>
        <w:ind w:left="397"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1C075DAB"/>
    <w:multiLevelType w:val="hybridMultilevel"/>
    <w:tmpl w:val="5804FE3C"/>
    <w:lvl w:ilvl="0" w:tplc="1E1EE1A0">
      <w:start w:val="1"/>
      <w:numFmt w:val="decimal"/>
      <w:pStyle w:val="ListBullet1"/>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15:restartNumberingAfterBreak="0">
    <w:nsid w:val="40CE7015"/>
    <w:multiLevelType w:val="hybridMultilevel"/>
    <w:tmpl w:val="2CB8E03C"/>
    <w:lvl w:ilvl="0" w:tplc="F438B4EC">
      <w:start w:val="1"/>
      <w:numFmt w:val="decimal"/>
      <w:pStyle w:val="Para"/>
      <w:lvlText w:val="%1."/>
      <w:lvlJc w:val="left"/>
      <w:pPr>
        <w:ind w:left="502" w:hanging="360"/>
      </w:pPr>
      <w:rPr>
        <w:b w:val="0"/>
        <w:color w:val="auto"/>
        <w:sz w:val="22"/>
        <w:szCs w:val="22"/>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15:restartNumberingAfterBreak="0">
    <w:nsid w:val="44EA799B"/>
    <w:multiLevelType w:val="hybridMultilevel"/>
    <w:tmpl w:val="E29C370C"/>
    <w:lvl w:ilvl="0" w:tplc="7AFC7CCE">
      <w:start w:val="15"/>
      <w:numFmt w:val="bullet"/>
      <w:pStyle w:val="Parasubdec"/>
      <w:lvlText w:val="-"/>
      <w:lvlJc w:val="left"/>
      <w:pPr>
        <w:ind w:left="1494" w:hanging="360"/>
      </w:pPr>
      <w:rPr>
        <w:rFonts w:ascii="Arial" w:eastAsia="Times New Roman" w:hAnsi="Arial" w:cs="Times" w:hint="default"/>
      </w:rPr>
    </w:lvl>
    <w:lvl w:ilvl="1" w:tplc="86C80B80" w:tentative="1">
      <w:start w:val="1"/>
      <w:numFmt w:val="bullet"/>
      <w:lvlText w:val="o"/>
      <w:lvlJc w:val="left"/>
      <w:pPr>
        <w:ind w:left="2214" w:hanging="360"/>
      </w:pPr>
      <w:rPr>
        <w:rFonts w:ascii="Courier New" w:hAnsi="Courier New" w:cs="MS Gothic" w:hint="default"/>
      </w:rPr>
    </w:lvl>
    <w:lvl w:ilvl="2" w:tplc="7F520B2C" w:tentative="1">
      <w:start w:val="1"/>
      <w:numFmt w:val="bullet"/>
      <w:lvlText w:val=""/>
      <w:lvlJc w:val="left"/>
      <w:pPr>
        <w:ind w:left="2934" w:hanging="360"/>
      </w:pPr>
      <w:rPr>
        <w:rFonts w:ascii="Wingdings" w:hAnsi="Wingdings" w:hint="default"/>
      </w:rPr>
    </w:lvl>
    <w:lvl w:ilvl="3" w:tplc="D1BA8302" w:tentative="1">
      <w:start w:val="1"/>
      <w:numFmt w:val="bullet"/>
      <w:lvlText w:val=""/>
      <w:lvlJc w:val="left"/>
      <w:pPr>
        <w:ind w:left="3654" w:hanging="360"/>
      </w:pPr>
      <w:rPr>
        <w:rFonts w:ascii="Symbol" w:hAnsi="Symbol" w:hint="default"/>
      </w:rPr>
    </w:lvl>
    <w:lvl w:ilvl="4" w:tplc="5BC62710" w:tentative="1">
      <w:start w:val="1"/>
      <w:numFmt w:val="bullet"/>
      <w:lvlText w:val="o"/>
      <w:lvlJc w:val="left"/>
      <w:pPr>
        <w:ind w:left="4374" w:hanging="360"/>
      </w:pPr>
      <w:rPr>
        <w:rFonts w:ascii="Courier New" w:hAnsi="Courier New" w:cs="MS Gothic" w:hint="default"/>
      </w:rPr>
    </w:lvl>
    <w:lvl w:ilvl="5" w:tplc="E5488D02" w:tentative="1">
      <w:start w:val="1"/>
      <w:numFmt w:val="bullet"/>
      <w:lvlText w:val=""/>
      <w:lvlJc w:val="left"/>
      <w:pPr>
        <w:ind w:left="5094" w:hanging="360"/>
      </w:pPr>
      <w:rPr>
        <w:rFonts w:ascii="Wingdings" w:hAnsi="Wingdings" w:hint="default"/>
      </w:rPr>
    </w:lvl>
    <w:lvl w:ilvl="6" w:tplc="2D5EEFA8" w:tentative="1">
      <w:start w:val="1"/>
      <w:numFmt w:val="bullet"/>
      <w:lvlText w:val=""/>
      <w:lvlJc w:val="left"/>
      <w:pPr>
        <w:ind w:left="5814" w:hanging="360"/>
      </w:pPr>
      <w:rPr>
        <w:rFonts w:ascii="Symbol" w:hAnsi="Symbol" w:hint="default"/>
      </w:rPr>
    </w:lvl>
    <w:lvl w:ilvl="7" w:tplc="ACF810C2" w:tentative="1">
      <w:start w:val="1"/>
      <w:numFmt w:val="bullet"/>
      <w:lvlText w:val="o"/>
      <w:lvlJc w:val="left"/>
      <w:pPr>
        <w:ind w:left="6534" w:hanging="360"/>
      </w:pPr>
      <w:rPr>
        <w:rFonts w:ascii="Courier New" w:hAnsi="Courier New" w:cs="MS Gothic" w:hint="default"/>
      </w:rPr>
    </w:lvl>
    <w:lvl w:ilvl="8" w:tplc="43FEE1A0" w:tentative="1">
      <w:start w:val="1"/>
      <w:numFmt w:val="bullet"/>
      <w:lvlText w:val=""/>
      <w:lvlJc w:val="left"/>
      <w:pPr>
        <w:ind w:left="7254" w:hanging="360"/>
      </w:pPr>
      <w:rPr>
        <w:rFonts w:ascii="Wingdings" w:hAnsi="Wingdings" w:hint="default"/>
      </w:rPr>
    </w:lvl>
  </w:abstractNum>
  <w:abstractNum w:abstractNumId="10" w15:restartNumberingAfterBreak="0">
    <w:nsid w:val="5994573A"/>
    <w:multiLevelType w:val="hybridMultilevel"/>
    <w:tmpl w:val="FFC03196"/>
    <w:lvl w:ilvl="0" w:tplc="208A99B8">
      <w:start w:val="1"/>
      <w:numFmt w:val="bullet"/>
      <w:pStyle w:val="Bullet1"/>
      <w:lvlText w:val=""/>
      <w:lvlJc w:val="left"/>
      <w:pPr>
        <w:ind w:left="1778" w:hanging="360"/>
      </w:pPr>
      <w:rPr>
        <w:rFonts w:ascii="Symbol" w:hAnsi="Symbol" w:hint="default"/>
      </w:rPr>
    </w:lvl>
    <w:lvl w:ilvl="1" w:tplc="B0DC9B7C">
      <w:start w:val="1"/>
      <w:numFmt w:val="bullet"/>
      <w:pStyle w:val="Bullet2"/>
      <w:lvlText w:val="o"/>
      <w:lvlJc w:val="left"/>
      <w:pPr>
        <w:ind w:left="10153" w:hanging="360"/>
      </w:pPr>
      <w:rPr>
        <w:rFonts w:ascii="Courier New" w:hAnsi="Courier New" w:cs="Times" w:hint="default"/>
      </w:rPr>
    </w:lvl>
    <w:lvl w:ilvl="2" w:tplc="7E0C009A">
      <w:start w:val="1"/>
      <w:numFmt w:val="bullet"/>
      <w:lvlText w:val=""/>
      <w:lvlJc w:val="left"/>
      <w:pPr>
        <w:ind w:left="10873" w:hanging="360"/>
      </w:pPr>
      <w:rPr>
        <w:rFonts w:ascii="Wingdings" w:hAnsi="Wingdings" w:hint="default"/>
      </w:rPr>
    </w:lvl>
    <w:lvl w:ilvl="3" w:tplc="60E48B76" w:tentative="1">
      <w:start w:val="1"/>
      <w:numFmt w:val="bullet"/>
      <w:lvlText w:val=""/>
      <w:lvlJc w:val="left"/>
      <w:pPr>
        <w:ind w:left="11593" w:hanging="360"/>
      </w:pPr>
      <w:rPr>
        <w:rFonts w:ascii="Symbol" w:hAnsi="Symbol" w:hint="default"/>
      </w:rPr>
    </w:lvl>
    <w:lvl w:ilvl="4" w:tplc="BA56135C" w:tentative="1">
      <w:start w:val="1"/>
      <w:numFmt w:val="bullet"/>
      <w:lvlText w:val="o"/>
      <w:lvlJc w:val="left"/>
      <w:pPr>
        <w:ind w:left="12313" w:hanging="360"/>
      </w:pPr>
      <w:rPr>
        <w:rFonts w:ascii="Courier New" w:hAnsi="Courier New" w:cs="Times" w:hint="default"/>
      </w:rPr>
    </w:lvl>
    <w:lvl w:ilvl="5" w:tplc="F19EFD64" w:tentative="1">
      <w:start w:val="1"/>
      <w:numFmt w:val="bullet"/>
      <w:lvlText w:val=""/>
      <w:lvlJc w:val="left"/>
      <w:pPr>
        <w:ind w:left="13033" w:hanging="360"/>
      </w:pPr>
      <w:rPr>
        <w:rFonts w:ascii="Wingdings" w:hAnsi="Wingdings" w:hint="default"/>
      </w:rPr>
    </w:lvl>
    <w:lvl w:ilvl="6" w:tplc="6A7235F4" w:tentative="1">
      <w:start w:val="1"/>
      <w:numFmt w:val="bullet"/>
      <w:lvlText w:val=""/>
      <w:lvlJc w:val="left"/>
      <w:pPr>
        <w:ind w:left="13753" w:hanging="360"/>
      </w:pPr>
      <w:rPr>
        <w:rFonts w:ascii="Symbol" w:hAnsi="Symbol" w:hint="default"/>
      </w:rPr>
    </w:lvl>
    <w:lvl w:ilvl="7" w:tplc="31B69ACA" w:tentative="1">
      <w:start w:val="1"/>
      <w:numFmt w:val="bullet"/>
      <w:lvlText w:val="o"/>
      <w:lvlJc w:val="left"/>
      <w:pPr>
        <w:ind w:left="14473" w:hanging="360"/>
      </w:pPr>
      <w:rPr>
        <w:rFonts w:ascii="Courier New" w:hAnsi="Courier New" w:cs="Times" w:hint="default"/>
      </w:rPr>
    </w:lvl>
    <w:lvl w:ilvl="8" w:tplc="AF26DC38" w:tentative="1">
      <w:start w:val="1"/>
      <w:numFmt w:val="bullet"/>
      <w:lvlText w:val=""/>
      <w:lvlJc w:val="left"/>
      <w:pPr>
        <w:ind w:left="15193" w:hanging="360"/>
      </w:pPr>
      <w:rPr>
        <w:rFonts w:ascii="Wingdings" w:hAnsi="Wingdings" w:hint="default"/>
      </w:rPr>
    </w:lvl>
  </w:abstractNum>
  <w:abstractNum w:abstractNumId="11"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E883377"/>
    <w:multiLevelType w:val="hybridMultilevel"/>
    <w:tmpl w:val="2A3EE97A"/>
    <w:lvl w:ilvl="0" w:tplc="AB74F6BE">
      <w:start w:val="1"/>
      <w:numFmt w:val="lowerLetter"/>
      <w:lvlText w:val="%1)"/>
      <w:lvlJc w:val="left"/>
      <w:pPr>
        <w:tabs>
          <w:tab w:val="num" w:pos="-2333"/>
        </w:tabs>
        <w:ind w:left="-2409" w:hanging="284"/>
      </w:pPr>
      <w:rPr>
        <w:rFonts w:hint="default"/>
      </w:rPr>
    </w:lvl>
    <w:lvl w:ilvl="1" w:tplc="87A43B9E">
      <w:start w:val="1"/>
      <w:numFmt w:val="decimal"/>
      <w:lvlText w:val="%2."/>
      <w:lvlJc w:val="left"/>
      <w:pPr>
        <w:tabs>
          <w:tab w:val="num" w:pos="-1536"/>
        </w:tabs>
        <w:ind w:left="-1536" w:hanging="360"/>
      </w:pPr>
      <w:rPr>
        <w:rFonts w:hint="default"/>
      </w:rPr>
    </w:lvl>
    <w:lvl w:ilvl="2" w:tplc="8B30165C">
      <w:start w:val="1"/>
      <w:numFmt w:val="bullet"/>
      <w:lvlText w:val=""/>
      <w:lvlJc w:val="left"/>
      <w:pPr>
        <w:tabs>
          <w:tab w:val="num" w:pos="-816"/>
        </w:tabs>
        <w:ind w:left="-816" w:hanging="360"/>
      </w:pPr>
      <w:rPr>
        <w:rFonts w:ascii="Wingdings" w:hAnsi="Wingdings" w:hint="default"/>
      </w:rPr>
    </w:lvl>
    <w:lvl w:ilvl="3" w:tplc="179C3B52">
      <w:start w:val="1"/>
      <w:numFmt w:val="bullet"/>
      <w:lvlText w:val=""/>
      <w:lvlJc w:val="left"/>
      <w:pPr>
        <w:tabs>
          <w:tab w:val="num" w:pos="-96"/>
        </w:tabs>
        <w:ind w:left="-96" w:hanging="360"/>
      </w:pPr>
      <w:rPr>
        <w:rFonts w:ascii="Symbol" w:hAnsi="Symbol" w:hint="default"/>
      </w:rPr>
    </w:lvl>
    <w:lvl w:ilvl="4" w:tplc="00ECA234" w:tentative="1">
      <w:start w:val="1"/>
      <w:numFmt w:val="bullet"/>
      <w:lvlText w:val="o"/>
      <w:lvlJc w:val="left"/>
      <w:pPr>
        <w:tabs>
          <w:tab w:val="num" w:pos="624"/>
        </w:tabs>
        <w:ind w:left="624" w:hanging="360"/>
      </w:pPr>
      <w:rPr>
        <w:rFonts w:ascii="Courier New" w:hAnsi="Courier New" w:hint="default"/>
      </w:rPr>
    </w:lvl>
    <w:lvl w:ilvl="5" w:tplc="19B45F16" w:tentative="1">
      <w:start w:val="1"/>
      <w:numFmt w:val="bullet"/>
      <w:lvlText w:val=""/>
      <w:lvlJc w:val="left"/>
      <w:pPr>
        <w:tabs>
          <w:tab w:val="num" w:pos="1344"/>
        </w:tabs>
        <w:ind w:left="1344" w:hanging="360"/>
      </w:pPr>
      <w:rPr>
        <w:rFonts w:ascii="Wingdings" w:hAnsi="Wingdings" w:hint="default"/>
      </w:rPr>
    </w:lvl>
    <w:lvl w:ilvl="6" w:tplc="6E309DA4" w:tentative="1">
      <w:start w:val="1"/>
      <w:numFmt w:val="bullet"/>
      <w:lvlText w:val=""/>
      <w:lvlJc w:val="left"/>
      <w:pPr>
        <w:tabs>
          <w:tab w:val="num" w:pos="2064"/>
        </w:tabs>
        <w:ind w:left="2064" w:hanging="360"/>
      </w:pPr>
      <w:rPr>
        <w:rFonts w:ascii="Symbol" w:hAnsi="Symbol" w:hint="default"/>
      </w:rPr>
    </w:lvl>
    <w:lvl w:ilvl="7" w:tplc="25AC9A06" w:tentative="1">
      <w:start w:val="1"/>
      <w:numFmt w:val="bullet"/>
      <w:lvlText w:val="o"/>
      <w:lvlJc w:val="left"/>
      <w:pPr>
        <w:tabs>
          <w:tab w:val="num" w:pos="2784"/>
        </w:tabs>
        <w:ind w:left="2784" w:hanging="360"/>
      </w:pPr>
      <w:rPr>
        <w:rFonts w:ascii="Courier New" w:hAnsi="Courier New" w:hint="default"/>
      </w:rPr>
    </w:lvl>
    <w:lvl w:ilvl="8" w:tplc="63D086E0" w:tentative="1">
      <w:start w:val="1"/>
      <w:numFmt w:val="bullet"/>
      <w:lvlText w:val=""/>
      <w:lvlJc w:val="left"/>
      <w:pPr>
        <w:tabs>
          <w:tab w:val="num" w:pos="3504"/>
        </w:tabs>
        <w:ind w:left="3504" w:hanging="360"/>
      </w:pPr>
      <w:rPr>
        <w:rFonts w:ascii="Wingdings" w:hAnsi="Wingdings" w:hint="default"/>
      </w:rPr>
    </w:lvl>
  </w:abstractNum>
  <w:num w:numId="1">
    <w:abstractNumId w:val="6"/>
  </w:num>
  <w:num w:numId="2">
    <w:abstractNumId w:val="4"/>
  </w:num>
  <w:num w:numId="3">
    <w:abstractNumId w:val="9"/>
  </w:num>
  <w:num w:numId="4">
    <w:abstractNumId w:val="12"/>
  </w:num>
  <w:num w:numId="5">
    <w:abstractNumId w:val="0"/>
  </w:num>
  <w:num w:numId="6">
    <w:abstractNumId w:val="3"/>
  </w:num>
  <w:num w:numId="7">
    <w:abstractNumId w:val="5"/>
  </w:num>
  <w:num w:numId="8">
    <w:abstractNumId w:val="2"/>
  </w:num>
  <w:num w:numId="9">
    <w:abstractNumId w:val="10"/>
  </w:num>
  <w:num w:numId="10">
    <w:abstractNumId w:val="7"/>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CD"/>
    <w:rsid w:val="000012C5"/>
    <w:rsid w:val="00001BB6"/>
    <w:rsid w:val="000021CD"/>
    <w:rsid w:val="00002225"/>
    <w:rsid w:val="00002B2D"/>
    <w:rsid w:val="000041DD"/>
    <w:rsid w:val="00004CF3"/>
    <w:rsid w:val="000064BD"/>
    <w:rsid w:val="00006F80"/>
    <w:rsid w:val="00007004"/>
    <w:rsid w:val="00007A52"/>
    <w:rsid w:val="000114F0"/>
    <w:rsid w:val="00011526"/>
    <w:rsid w:val="000117C0"/>
    <w:rsid w:val="00011F01"/>
    <w:rsid w:val="00012ED3"/>
    <w:rsid w:val="0001349C"/>
    <w:rsid w:val="00014B9E"/>
    <w:rsid w:val="0001637B"/>
    <w:rsid w:val="000165EF"/>
    <w:rsid w:val="000166A3"/>
    <w:rsid w:val="00016C3F"/>
    <w:rsid w:val="00016C6E"/>
    <w:rsid w:val="00017989"/>
    <w:rsid w:val="00017FD7"/>
    <w:rsid w:val="000202BB"/>
    <w:rsid w:val="00021EF6"/>
    <w:rsid w:val="00022E79"/>
    <w:rsid w:val="00023075"/>
    <w:rsid w:val="00023A75"/>
    <w:rsid w:val="00023CF1"/>
    <w:rsid w:val="000251E6"/>
    <w:rsid w:val="000257E1"/>
    <w:rsid w:val="000268D0"/>
    <w:rsid w:val="00026DCD"/>
    <w:rsid w:val="00027448"/>
    <w:rsid w:val="00027FDE"/>
    <w:rsid w:val="000310A3"/>
    <w:rsid w:val="00031A49"/>
    <w:rsid w:val="000327E9"/>
    <w:rsid w:val="00032B19"/>
    <w:rsid w:val="000330BF"/>
    <w:rsid w:val="0003370F"/>
    <w:rsid w:val="00033FD6"/>
    <w:rsid w:val="000340A7"/>
    <w:rsid w:val="00034F01"/>
    <w:rsid w:val="000354BD"/>
    <w:rsid w:val="000356B5"/>
    <w:rsid w:val="00035B99"/>
    <w:rsid w:val="00036AC2"/>
    <w:rsid w:val="00036DDE"/>
    <w:rsid w:val="0003701C"/>
    <w:rsid w:val="0004329E"/>
    <w:rsid w:val="0004468B"/>
    <w:rsid w:val="000452D4"/>
    <w:rsid w:val="000452F7"/>
    <w:rsid w:val="000457B5"/>
    <w:rsid w:val="00045AF7"/>
    <w:rsid w:val="000462B1"/>
    <w:rsid w:val="00047B52"/>
    <w:rsid w:val="00047DE7"/>
    <w:rsid w:val="000507DC"/>
    <w:rsid w:val="00051004"/>
    <w:rsid w:val="00051060"/>
    <w:rsid w:val="000519A9"/>
    <w:rsid w:val="00051D02"/>
    <w:rsid w:val="000528FB"/>
    <w:rsid w:val="00053204"/>
    <w:rsid w:val="00054E24"/>
    <w:rsid w:val="00054EBC"/>
    <w:rsid w:val="000553B8"/>
    <w:rsid w:val="00056E3E"/>
    <w:rsid w:val="0005729F"/>
    <w:rsid w:val="00057562"/>
    <w:rsid w:val="0006017E"/>
    <w:rsid w:val="0006039E"/>
    <w:rsid w:val="000607B2"/>
    <w:rsid w:val="00060C9C"/>
    <w:rsid w:val="00061EAF"/>
    <w:rsid w:val="00062ADA"/>
    <w:rsid w:val="00062DE4"/>
    <w:rsid w:val="000639FC"/>
    <w:rsid w:val="000650E9"/>
    <w:rsid w:val="00065468"/>
    <w:rsid w:val="00065559"/>
    <w:rsid w:val="00067D99"/>
    <w:rsid w:val="00070110"/>
    <w:rsid w:val="000708AA"/>
    <w:rsid w:val="00070D76"/>
    <w:rsid w:val="00072F33"/>
    <w:rsid w:val="00074B3F"/>
    <w:rsid w:val="00074D6A"/>
    <w:rsid w:val="00076F94"/>
    <w:rsid w:val="0007719C"/>
    <w:rsid w:val="000772F0"/>
    <w:rsid w:val="000778C3"/>
    <w:rsid w:val="000779B2"/>
    <w:rsid w:val="000811CF"/>
    <w:rsid w:val="0008182D"/>
    <w:rsid w:val="00082286"/>
    <w:rsid w:val="000822F4"/>
    <w:rsid w:val="00082E54"/>
    <w:rsid w:val="000830DB"/>
    <w:rsid w:val="00083260"/>
    <w:rsid w:val="000832F8"/>
    <w:rsid w:val="00083BCF"/>
    <w:rsid w:val="00084038"/>
    <w:rsid w:val="00084573"/>
    <w:rsid w:val="0008490B"/>
    <w:rsid w:val="00084ED0"/>
    <w:rsid w:val="00085569"/>
    <w:rsid w:val="00085854"/>
    <w:rsid w:val="0008742D"/>
    <w:rsid w:val="00087A65"/>
    <w:rsid w:val="00090F54"/>
    <w:rsid w:val="0009175C"/>
    <w:rsid w:val="000917ED"/>
    <w:rsid w:val="000928A6"/>
    <w:rsid w:val="00092C90"/>
    <w:rsid w:val="00093108"/>
    <w:rsid w:val="0009374C"/>
    <w:rsid w:val="00094012"/>
    <w:rsid w:val="000940EC"/>
    <w:rsid w:val="00094428"/>
    <w:rsid w:val="00094860"/>
    <w:rsid w:val="0009594E"/>
    <w:rsid w:val="00095B2C"/>
    <w:rsid w:val="000960A8"/>
    <w:rsid w:val="000960AA"/>
    <w:rsid w:val="000963BB"/>
    <w:rsid w:val="00096B02"/>
    <w:rsid w:val="00096D1B"/>
    <w:rsid w:val="000A112D"/>
    <w:rsid w:val="000A1F0F"/>
    <w:rsid w:val="000A2B02"/>
    <w:rsid w:val="000A2D90"/>
    <w:rsid w:val="000A33D0"/>
    <w:rsid w:val="000A348D"/>
    <w:rsid w:val="000A35DD"/>
    <w:rsid w:val="000A39C3"/>
    <w:rsid w:val="000A3B7A"/>
    <w:rsid w:val="000A3C7A"/>
    <w:rsid w:val="000A4B71"/>
    <w:rsid w:val="000A4F5D"/>
    <w:rsid w:val="000A522C"/>
    <w:rsid w:val="000A55E7"/>
    <w:rsid w:val="000A59EE"/>
    <w:rsid w:val="000B0158"/>
    <w:rsid w:val="000B03FF"/>
    <w:rsid w:val="000B07B3"/>
    <w:rsid w:val="000B093D"/>
    <w:rsid w:val="000B0A37"/>
    <w:rsid w:val="000B0C17"/>
    <w:rsid w:val="000B1064"/>
    <w:rsid w:val="000B38CE"/>
    <w:rsid w:val="000B4265"/>
    <w:rsid w:val="000B4909"/>
    <w:rsid w:val="000B55D3"/>
    <w:rsid w:val="000B55F4"/>
    <w:rsid w:val="000B5A87"/>
    <w:rsid w:val="000B6F59"/>
    <w:rsid w:val="000B6FFD"/>
    <w:rsid w:val="000B7643"/>
    <w:rsid w:val="000B7661"/>
    <w:rsid w:val="000B78A2"/>
    <w:rsid w:val="000C0867"/>
    <w:rsid w:val="000C0B20"/>
    <w:rsid w:val="000C0E4F"/>
    <w:rsid w:val="000C1492"/>
    <w:rsid w:val="000C1F27"/>
    <w:rsid w:val="000C29AF"/>
    <w:rsid w:val="000C2BF1"/>
    <w:rsid w:val="000C2D18"/>
    <w:rsid w:val="000C2F83"/>
    <w:rsid w:val="000C3DA1"/>
    <w:rsid w:val="000C3F6E"/>
    <w:rsid w:val="000C4FE1"/>
    <w:rsid w:val="000C52BF"/>
    <w:rsid w:val="000C5474"/>
    <w:rsid w:val="000C570E"/>
    <w:rsid w:val="000C7FD7"/>
    <w:rsid w:val="000D080C"/>
    <w:rsid w:val="000D16B2"/>
    <w:rsid w:val="000D1FD3"/>
    <w:rsid w:val="000D2236"/>
    <w:rsid w:val="000D2972"/>
    <w:rsid w:val="000D3706"/>
    <w:rsid w:val="000D3922"/>
    <w:rsid w:val="000D4127"/>
    <w:rsid w:val="000D4815"/>
    <w:rsid w:val="000D4AEA"/>
    <w:rsid w:val="000D4CE9"/>
    <w:rsid w:val="000D4E85"/>
    <w:rsid w:val="000D573E"/>
    <w:rsid w:val="000D573F"/>
    <w:rsid w:val="000D660F"/>
    <w:rsid w:val="000D6C46"/>
    <w:rsid w:val="000E1407"/>
    <w:rsid w:val="000E1AD6"/>
    <w:rsid w:val="000E29A8"/>
    <w:rsid w:val="000E3746"/>
    <w:rsid w:val="000E4573"/>
    <w:rsid w:val="000E48B3"/>
    <w:rsid w:val="000E4B4F"/>
    <w:rsid w:val="000E4BB3"/>
    <w:rsid w:val="000E4D5D"/>
    <w:rsid w:val="000E4EC7"/>
    <w:rsid w:val="000E536C"/>
    <w:rsid w:val="000E5612"/>
    <w:rsid w:val="000E5B6F"/>
    <w:rsid w:val="000E648A"/>
    <w:rsid w:val="000E6766"/>
    <w:rsid w:val="000E76B9"/>
    <w:rsid w:val="000E7793"/>
    <w:rsid w:val="000E7C4D"/>
    <w:rsid w:val="000E7E72"/>
    <w:rsid w:val="000E7E94"/>
    <w:rsid w:val="000F14F7"/>
    <w:rsid w:val="000F1C71"/>
    <w:rsid w:val="000F308B"/>
    <w:rsid w:val="000F355B"/>
    <w:rsid w:val="000F3B67"/>
    <w:rsid w:val="000F3F8E"/>
    <w:rsid w:val="000F403D"/>
    <w:rsid w:val="000F42B6"/>
    <w:rsid w:val="000F4C7C"/>
    <w:rsid w:val="000F4E32"/>
    <w:rsid w:val="000F51C3"/>
    <w:rsid w:val="000F56B9"/>
    <w:rsid w:val="000F6ACB"/>
    <w:rsid w:val="000F6F49"/>
    <w:rsid w:val="00100A1B"/>
    <w:rsid w:val="00100DDF"/>
    <w:rsid w:val="00100F18"/>
    <w:rsid w:val="001016C6"/>
    <w:rsid w:val="00102300"/>
    <w:rsid w:val="0010243E"/>
    <w:rsid w:val="00102CD2"/>
    <w:rsid w:val="00104593"/>
    <w:rsid w:val="00104A58"/>
    <w:rsid w:val="00105305"/>
    <w:rsid w:val="001059D7"/>
    <w:rsid w:val="00105D08"/>
    <w:rsid w:val="00106E94"/>
    <w:rsid w:val="00107837"/>
    <w:rsid w:val="00107EBC"/>
    <w:rsid w:val="001104E2"/>
    <w:rsid w:val="001119C7"/>
    <w:rsid w:val="00111BF9"/>
    <w:rsid w:val="00112267"/>
    <w:rsid w:val="0011290A"/>
    <w:rsid w:val="00112A5D"/>
    <w:rsid w:val="0011482D"/>
    <w:rsid w:val="00114A87"/>
    <w:rsid w:val="00115F15"/>
    <w:rsid w:val="00117544"/>
    <w:rsid w:val="00120997"/>
    <w:rsid w:val="00120F86"/>
    <w:rsid w:val="00121150"/>
    <w:rsid w:val="00121CAC"/>
    <w:rsid w:val="00121D0F"/>
    <w:rsid w:val="00122960"/>
    <w:rsid w:val="00122E9F"/>
    <w:rsid w:val="001237CC"/>
    <w:rsid w:val="00123AE6"/>
    <w:rsid w:val="00125FB4"/>
    <w:rsid w:val="00130BF6"/>
    <w:rsid w:val="00130E48"/>
    <w:rsid w:val="00130FC3"/>
    <w:rsid w:val="001313B0"/>
    <w:rsid w:val="0013155A"/>
    <w:rsid w:val="001320E9"/>
    <w:rsid w:val="00132E93"/>
    <w:rsid w:val="00133B1B"/>
    <w:rsid w:val="00133C0A"/>
    <w:rsid w:val="00133E5C"/>
    <w:rsid w:val="00134BA8"/>
    <w:rsid w:val="00134F62"/>
    <w:rsid w:val="0013548C"/>
    <w:rsid w:val="0013599E"/>
    <w:rsid w:val="00135D06"/>
    <w:rsid w:val="00136195"/>
    <w:rsid w:val="0013777F"/>
    <w:rsid w:val="00140C4F"/>
    <w:rsid w:val="00141065"/>
    <w:rsid w:val="00141077"/>
    <w:rsid w:val="00141730"/>
    <w:rsid w:val="00142F12"/>
    <w:rsid w:val="001430F2"/>
    <w:rsid w:val="001443C7"/>
    <w:rsid w:val="00145057"/>
    <w:rsid w:val="0014522C"/>
    <w:rsid w:val="001454EF"/>
    <w:rsid w:val="00145DAD"/>
    <w:rsid w:val="00145F7F"/>
    <w:rsid w:val="00146744"/>
    <w:rsid w:val="00146864"/>
    <w:rsid w:val="00146A8E"/>
    <w:rsid w:val="00146C55"/>
    <w:rsid w:val="00146EED"/>
    <w:rsid w:val="00150529"/>
    <w:rsid w:val="0015075A"/>
    <w:rsid w:val="00151918"/>
    <w:rsid w:val="00152E3F"/>
    <w:rsid w:val="001533FD"/>
    <w:rsid w:val="00153B53"/>
    <w:rsid w:val="00155FCC"/>
    <w:rsid w:val="00157BE9"/>
    <w:rsid w:val="00160446"/>
    <w:rsid w:val="0016059A"/>
    <w:rsid w:val="00160F24"/>
    <w:rsid w:val="0016165C"/>
    <w:rsid w:val="00161FEF"/>
    <w:rsid w:val="00162155"/>
    <w:rsid w:val="0016278B"/>
    <w:rsid w:val="00162CA9"/>
    <w:rsid w:val="0016351C"/>
    <w:rsid w:val="001640A2"/>
    <w:rsid w:val="001645D0"/>
    <w:rsid w:val="00164F97"/>
    <w:rsid w:val="00166E84"/>
    <w:rsid w:val="00167D22"/>
    <w:rsid w:val="00167D46"/>
    <w:rsid w:val="00170644"/>
    <w:rsid w:val="00170CEE"/>
    <w:rsid w:val="00170FF2"/>
    <w:rsid w:val="0017118B"/>
    <w:rsid w:val="00171FF7"/>
    <w:rsid w:val="00172AFA"/>
    <w:rsid w:val="00172CCF"/>
    <w:rsid w:val="00174895"/>
    <w:rsid w:val="001752FB"/>
    <w:rsid w:val="00175387"/>
    <w:rsid w:val="00175423"/>
    <w:rsid w:val="00175A41"/>
    <w:rsid w:val="0017658A"/>
    <w:rsid w:val="001770A9"/>
    <w:rsid w:val="0017781E"/>
    <w:rsid w:val="001779CD"/>
    <w:rsid w:val="00177FEF"/>
    <w:rsid w:val="0018125A"/>
    <w:rsid w:val="001820F4"/>
    <w:rsid w:val="001829C4"/>
    <w:rsid w:val="00182F6D"/>
    <w:rsid w:val="00184081"/>
    <w:rsid w:val="001848F0"/>
    <w:rsid w:val="0018504E"/>
    <w:rsid w:val="00185CEE"/>
    <w:rsid w:val="00185D65"/>
    <w:rsid w:val="00185E99"/>
    <w:rsid w:val="001866FB"/>
    <w:rsid w:val="00190EB0"/>
    <w:rsid w:val="00190FF5"/>
    <w:rsid w:val="00193860"/>
    <w:rsid w:val="00195777"/>
    <w:rsid w:val="00196D10"/>
    <w:rsid w:val="00197324"/>
    <w:rsid w:val="00197F7F"/>
    <w:rsid w:val="001A0F3A"/>
    <w:rsid w:val="001A0FC3"/>
    <w:rsid w:val="001A19FC"/>
    <w:rsid w:val="001A27C7"/>
    <w:rsid w:val="001A2AD5"/>
    <w:rsid w:val="001A30B6"/>
    <w:rsid w:val="001A3461"/>
    <w:rsid w:val="001A3669"/>
    <w:rsid w:val="001A4704"/>
    <w:rsid w:val="001A49F7"/>
    <w:rsid w:val="001A6396"/>
    <w:rsid w:val="001A7235"/>
    <w:rsid w:val="001A78AE"/>
    <w:rsid w:val="001A7BE0"/>
    <w:rsid w:val="001B00D6"/>
    <w:rsid w:val="001B043E"/>
    <w:rsid w:val="001B061E"/>
    <w:rsid w:val="001B1EE4"/>
    <w:rsid w:val="001B264C"/>
    <w:rsid w:val="001B2717"/>
    <w:rsid w:val="001B3FF4"/>
    <w:rsid w:val="001B54DA"/>
    <w:rsid w:val="001B75FE"/>
    <w:rsid w:val="001B7CD2"/>
    <w:rsid w:val="001B7D4E"/>
    <w:rsid w:val="001C1409"/>
    <w:rsid w:val="001C14CC"/>
    <w:rsid w:val="001C164D"/>
    <w:rsid w:val="001C1A8C"/>
    <w:rsid w:val="001C2AFB"/>
    <w:rsid w:val="001C2F74"/>
    <w:rsid w:val="001C34BF"/>
    <w:rsid w:val="001C39B1"/>
    <w:rsid w:val="001C508E"/>
    <w:rsid w:val="001C5965"/>
    <w:rsid w:val="001C63FF"/>
    <w:rsid w:val="001D002C"/>
    <w:rsid w:val="001D01D3"/>
    <w:rsid w:val="001D0AE2"/>
    <w:rsid w:val="001D15C8"/>
    <w:rsid w:val="001D1740"/>
    <w:rsid w:val="001D1E8D"/>
    <w:rsid w:val="001D2FC8"/>
    <w:rsid w:val="001D387C"/>
    <w:rsid w:val="001D3996"/>
    <w:rsid w:val="001D4414"/>
    <w:rsid w:val="001D6C3B"/>
    <w:rsid w:val="001D7E3B"/>
    <w:rsid w:val="001E0A4B"/>
    <w:rsid w:val="001E0B93"/>
    <w:rsid w:val="001E2A23"/>
    <w:rsid w:val="001E2DA7"/>
    <w:rsid w:val="001E2EC5"/>
    <w:rsid w:val="001E4086"/>
    <w:rsid w:val="001E40BB"/>
    <w:rsid w:val="001E4368"/>
    <w:rsid w:val="001E4A01"/>
    <w:rsid w:val="001E50DF"/>
    <w:rsid w:val="001E5515"/>
    <w:rsid w:val="001E5DC7"/>
    <w:rsid w:val="001E64BD"/>
    <w:rsid w:val="001E6BA9"/>
    <w:rsid w:val="001E6DA0"/>
    <w:rsid w:val="001E702A"/>
    <w:rsid w:val="001F0466"/>
    <w:rsid w:val="001F0672"/>
    <w:rsid w:val="001F0745"/>
    <w:rsid w:val="001F0CCA"/>
    <w:rsid w:val="001F11A4"/>
    <w:rsid w:val="001F1898"/>
    <w:rsid w:val="001F2935"/>
    <w:rsid w:val="001F2D17"/>
    <w:rsid w:val="001F4DAA"/>
    <w:rsid w:val="001F5E34"/>
    <w:rsid w:val="001F6075"/>
    <w:rsid w:val="001F622C"/>
    <w:rsid w:val="001F62AE"/>
    <w:rsid w:val="001F6F28"/>
    <w:rsid w:val="001F7E78"/>
    <w:rsid w:val="002003CA"/>
    <w:rsid w:val="002011F7"/>
    <w:rsid w:val="00203EA9"/>
    <w:rsid w:val="002040DA"/>
    <w:rsid w:val="002044F1"/>
    <w:rsid w:val="00204556"/>
    <w:rsid w:val="00204CFA"/>
    <w:rsid w:val="002054B8"/>
    <w:rsid w:val="00205D2B"/>
    <w:rsid w:val="0020649E"/>
    <w:rsid w:val="00206DED"/>
    <w:rsid w:val="002072E2"/>
    <w:rsid w:val="002075C7"/>
    <w:rsid w:val="0020793B"/>
    <w:rsid w:val="0021080C"/>
    <w:rsid w:val="0021081A"/>
    <w:rsid w:val="00210839"/>
    <w:rsid w:val="002117F7"/>
    <w:rsid w:val="00211FA3"/>
    <w:rsid w:val="0021229F"/>
    <w:rsid w:val="002124E3"/>
    <w:rsid w:val="00213EEC"/>
    <w:rsid w:val="00214005"/>
    <w:rsid w:val="00214531"/>
    <w:rsid w:val="002150A9"/>
    <w:rsid w:val="002153A6"/>
    <w:rsid w:val="00216AD0"/>
    <w:rsid w:val="00216B1F"/>
    <w:rsid w:val="00216CDD"/>
    <w:rsid w:val="002170BE"/>
    <w:rsid w:val="00217957"/>
    <w:rsid w:val="00220401"/>
    <w:rsid w:val="00220E0D"/>
    <w:rsid w:val="00221031"/>
    <w:rsid w:val="002216EC"/>
    <w:rsid w:val="002222BD"/>
    <w:rsid w:val="002224EA"/>
    <w:rsid w:val="00222DAD"/>
    <w:rsid w:val="0022387E"/>
    <w:rsid w:val="002239C3"/>
    <w:rsid w:val="00223C56"/>
    <w:rsid w:val="002245EF"/>
    <w:rsid w:val="002251FA"/>
    <w:rsid w:val="0022576B"/>
    <w:rsid w:val="00225B24"/>
    <w:rsid w:val="00225DC9"/>
    <w:rsid w:val="0022637F"/>
    <w:rsid w:val="002277AE"/>
    <w:rsid w:val="0022782A"/>
    <w:rsid w:val="00227E03"/>
    <w:rsid w:val="00227FD0"/>
    <w:rsid w:val="002300A8"/>
    <w:rsid w:val="002303C2"/>
    <w:rsid w:val="002314BF"/>
    <w:rsid w:val="00231910"/>
    <w:rsid w:val="002319A0"/>
    <w:rsid w:val="00231C38"/>
    <w:rsid w:val="00232402"/>
    <w:rsid w:val="00232519"/>
    <w:rsid w:val="0023289D"/>
    <w:rsid w:val="00233C5A"/>
    <w:rsid w:val="00235223"/>
    <w:rsid w:val="00236892"/>
    <w:rsid w:val="00240057"/>
    <w:rsid w:val="00240D06"/>
    <w:rsid w:val="0024118F"/>
    <w:rsid w:val="00241D65"/>
    <w:rsid w:val="00242ED4"/>
    <w:rsid w:val="00243AF2"/>
    <w:rsid w:val="0024432A"/>
    <w:rsid w:val="00244449"/>
    <w:rsid w:val="002449BE"/>
    <w:rsid w:val="00244A50"/>
    <w:rsid w:val="0024585A"/>
    <w:rsid w:val="002469E7"/>
    <w:rsid w:val="00246D84"/>
    <w:rsid w:val="0024737A"/>
    <w:rsid w:val="00247638"/>
    <w:rsid w:val="00250334"/>
    <w:rsid w:val="002505D0"/>
    <w:rsid w:val="00250CC7"/>
    <w:rsid w:val="00251945"/>
    <w:rsid w:val="0025194F"/>
    <w:rsid w:val="002533B9"/>
    <w:rsid w:val="00253553"/>
    <w:rsid w:val="002539C0"/>
    <w:rsid w:val="00254C55"/>
    <w:rsid w:val="00254C79"/>
    <w:rsid w:val="00255311"/>
    <w:rsid w:val="00256046"/>
    <w:rsid w:val="0026002E"/>
    <w:rsid w:val="00260119"/>
    <w:rsid w:val="00261414"/>
    <w:rsid w:val="00261707"/>
    <w:rsid w:val="002622FA"/>
    <w:rsid w:val="00263CDD"/>
    <w:rsid w:val="00264302"/>
    <w:rsid w:val="002649B6"/>
    <w:rsid w:val="00264DFB"/>
    <w:rsid w:val="002658BE"/>
    <w:rsid w:val="0026696D"/>
    <w:rsid w:val="00267109"/>
    <w:rsid w:val="0026749A"/>
    <w:rsid w:val="002679BD"/>
    <w:rsid w:val="00267EE3"/>
    <w:rsid w:val="00270752"/>
    <w:rsid w:val="002710EB"/>
    <w:rsid w:val="002712FB"/>
    <w:rsid w:val="00271C39"/>
    <w:rsid w:val="00272C87"/>
    <w:rsid w:val="002737CC"/>
    <w:rsid w:val="00273DFB"/>
    <w:rsid w:val="00273F3C"/>
    <w:rsid w:val="00274162"/>
    <w:rsid w:val="002747CA"/>
    <w:rsid w:val="002754D8"/>
    <w:rsid w:val="002755EE"/>
    <w:rsid w:val="002759B2"/>
    <w:rsid w:val="00276A80"/>
    <w:rsid w:val="00277116"/>
    <w:rsid w:val="0028049A"/>
    <w:rsid w:val="00280622"/>
    <w:rsid w:val="00280DB1"/>
    <w:rsid w:val="0028156A"/>
    <w:rsid w:val="002816FE"/>
    <w:rsid w:val="00281792"/>
    <w:rsid w:val="00281A90"/>
    <w:rsid w:val="00283E65"/>
    <w:rsid w:val="00284260"/>
    <w:rsid w:val="0028503D"/>
    <w:rsid w:val="0028654D"/>
    <w:rsid w:val="00286FE6"/>
    <w:rsid w:val="0028785E"/>
    <w:rsid w:val="00287D75"/>
    <w:rsid w:val="00291178"/>
    <w:rsid w:val="002920B3"/>
    <w:rsid w:val="00292259"/>
    <w:rsid w:val="00292327"/>
    <w:rsid w:val="00292801"/>
    <w:rsid w:val="00292C10"/>
    <w:rsid w:val="00292DD0"/>
    <w:rsid w:val="00293090"/>
    <w:rsid w:val="00293174"/>
    <w:rsid w:val="00293855"/>
    <w:rsid w:val="002949C7"/>
    <w:rsid w:val="00295C0E"/>
    <w:rsid w:val="00297A46"/>
    <w:rsid w:val="00297A7F"/>
    <w:rsid w:val="00297CED"/>
    <w:rsid w:val="00297E06"/>
    <w:rsid w:val="002A0436"/>
    <w:rsid w:val="002A064F"/>
    <w:rsid w:val="002A1201"/>
    <w:rsid w:val="002A13B7"/>
    <w:rsid w:val="002A2FC4"/>
    <w:rsid w:val="002A47E1"/>
    <w:rsid w:val="002A728F"/>
    <w:rsid w:val="002B09D6"/>
    <w:rsid w:val="002B2097"/>
    <w:rsid w:val="002B233F"/>
    <w:rsid w:val="002B23C0"/>
    <w:rsid w:val="002B345A"/>
    <w:rsid w:val="002B34F6"/>
    <w:rsid w:val="002B3DBA"/>
    <w:rsid w:val="002B44E1"/>
    <w:rsid w:val="002B4C0E"/>
    <w:rsid w:val="002B4CFF"/>
    <w:rsid w:val="002B556D"/>
    <w:rsid w:val="002B5F98"/>
    <w:rsid w:val="002B664E"/>
    <w:rsid w:val="002B6DEC"/>
    <w:rsid w:val="002B718D"/>
    <w:rsid w:val="002C088A"/>
    <w:rsid w:val="002C191F"/>
    <w:rsid w:val="002C20A2"/>
    <w:rsid w:val="002C3691"/>
    <w:rsid w:val="002C3B73"/>
    <w:rsid w:val="002C43FC"/>
    <w:rsid w:val="002C461A"/>
    <w:rsid w:val="002C4B82"/>
    <w:rsid w:val="002C503B"/>
    <w:rsid w:val="002C5B3E"/>
    <w:rsid w:val="002C5B51"/>
    <w:rsid w:val="002C5C1E"/>
    <w:rsid w:val="002D06FA"/>
    <w:rsid w:val="002D0D2B"/>
    <w:rsid w:val="002D0EAA"/>
    <w:rsid w:val="002D2275"/>
    <w:rsid w:val="002D3879"/>
    <w:rsid w:val="002D532F"/>
    <w:rsid w:val="002D5A25"/>
    <w:rsid w:val="002D5CE9"/>
    <w:rsid w:val="002D63BC"/>
    <w:rsid w:val="002D6CAA"/>
    <w:rsid w:val="002D71D8"/>
    <w:rsid w:val="002D7441"/>
    <w:rsid w:val="002D7AFD"/>
    <w:rsid w:val="002D7B9D"/>
    <w:rsid w:val="002E0A5F"/>
    <w:rsid w:val="002E1BC6"/>
    <w:rsid w:val="002E2AAE"/>
    <w:rsid w:val="002E2B4D"/>
    <w:rsid w:val="002E3360"/>
    <w:rsid w:val="002E3E1D"/>
    <w:rsid w:val="002E4E4C"/>
    <w:rsid w:val="002E50F0"/>
    <w:rsid w:val="002E58E3"/>
    <w:rsid w:val="002E652C"/>
    <w:rsid w:val="002E675E"/>
    <w:rsid w:val="002E6A6E"/>
    <w:rsid w:val="002E70EE"/>
    <w:rsid w:val="002E7740"/>
    <w:rsid w:val="002F0575"/>
    <w:rsid w:val="002F092F"/>
    <w:rsid w:val="002F15C5"/>
    <w:rsid w:val="002F1EB2"/>
    <w:rsid w:val="002F2375"/>
    <w:rsid w:val="002F2553"/>
    <w:rsid w:val="002F36FB"/>
    <w:rsid w:val="002F469A"/>
    <w:rsid w:val="002F5252"/>
    <w:rsid w:val="00300C28"/>
    <w:rsid w:val="003019B7"/>
    <w:rsid w:val="00301CAD"/>
    <w:rsid w:val="003022CF"/>
    <w:rsid w:val="00302AE9"/>
    <w:rsid w:val="00303228"/>
    <w:rsid w:val="003034DF"/>
    <w:rsid w:val="00303703"/>
    <w:rsid w:val="00304594"/>
    <w:rsid w:val="00304CE2"/>
    <w:rsid w:val="003050BC"/>
    <w:rsid w:val="003069F7"/>
    <w:rsid w:val="00306E78"/>
    <w:rsid w:val="00307384"/>
    <w:rsid w:val="00310482"/>
    <w:rsid w:val="00310A6C"/>
    <w:rsid w:val="00310B54"/>
    <w:rsid w:val="003123D4"/>
    <w:rsid w:val="003149CB"/>
    <w:rsid w:val="00315297"/>
    <w:rsid w:val="00315B7A"/>
    <w:rsid w:val="00315FDC"/>
    <w:rsid w:val="0031658E"/>
    <w:rsid w:val="00316B32"/>
    <w:rsid w:val="00317846"/>
    <w:rsid w:val="00320548"/>
    <w:rsid w:val="00321411"/>
    <w:rsid w:val="00321A2E"/>
    <w:rsid w:val="00321DDF"/>
    <w:rsid w:val="003228BF"/>
    <w:rsid w:val="003229ED"/>
    <w:rsid w:val="00323032"/>
    <w:rsid w:val="00323042"/>
    <w:rsid w:val="003240B7"/>
    <w:rsid w:val="00324B2C"/>
    <w:rsid w:val="00326D6C"/>
    <w:rsid w:val="00327475"/>
    <w:rsid w:val="003305DB"/>
    <w:rsid w:val="00330685"/>
    <w:rsid w:val="00330876"/>
    <w:rsid w:val="00331A35"/>
    <w:rsid w:val="00332F43"/>
    <w:rsid w:val="00333052"/>
    <w:rsid w:val="00333D38"/>
    <w:rsid w:val="00333FC2"/>
    <w:rsid w:val="00334CC7"/>
    <w:rsid w:val="003353F0"/>
    <w:rsid w:val="00337004"/>
    <w:rsid w:val="003371C6"/>
    <w:rsid w:val="003372EF"/>
    <w:rsid w:val="0033789F"/>
    <w:rsid w:val="0034121F"/>
    <w:rsid w:val="00341329"/>
    <w:rsid w:val="00341573"/>
    <w:rsid w:val="0034187B"/>
    <w:rsid w:val="00341FE2"/>
    <w:rsid w:val="00344222"/>
    <w:rsid w:val="003445B1"/>
    <w:rsid w:val="00345D62"/>
    <w:rsid w:val="00346B25"/>
    <w:rsid w:val="00346BB2"/>
    <w:rsid w:val="00347178"/>
    <w:rsid w:val="00347196"/>
    <w:rsid w:val="00347811"/>
    <w:rsid w:val="00347E8F"/>
    <w:rsid w:val="003502D5"/>
    <w:rsid w:val="00350457"/>
    <w:rsid w:val="00350CF3"/>
    <w:rsid w:val="00350DDB"/>
    <w:rsid w:val="0035116E"/>
    <w:rsid w:val="0035138A"/>
    <w:rsid w:val="00352367"/>
    <w:rsid w:val="00352EE4"/>
    <w:rsid w:val="00352F55"/>
    <w:rsid w:val="00353B0F"/>
    <w:rsid w:val="0035462C"/>
    <w:rsid w:val="00355363"/>
    <w:rsid w:val="00355C79"/>
    <w:rsid w:val="003561AA"/>
    <w:rsid w:val="0035680E"/>
    <w:rsid w:val="00356B56"/>
    <w:rsid w:val="00356C5D"/>
    <w:rsid w:val="00356F47"/>
    <w:rsid w:val="00360838"/>
    <w:rsid w:val="00360F1A"/>
    <w:rsid w:val="00361210"/>
    <w:rsid w:val="003615C9"/>
    <w:rsid w:val="00361D42"/>
    <w:rsid w:val="00362927"/>
    <w:rsid w:val="00362C1D"/>
    <w:rsid w:val="003633AD"/>
    <w:rsid w:val="003648CE"/>
    <w:rsid w:val="00365997"/>
    <w:rsid w:val="00365AC4"/>
    <w:rsid w:val="00365B6B"/>
    <w:rsid w:val="00366372"/>
    <w:rsid w:val="003665EF"/>
    <w:rsid w:val="00367832"/>
    <w:rsid w:val="00370136"/>
    <w:rsid w:val="0037172D"/>
    <w:rsid w:val="00372E85"/>
    <w:rsid w:val="003733EC"/>
    <w:rsid w:val="003739EE"/>
    <w:rsid w:val="00374F9C"/>
    <w:rsid w:val="00375B38"/>
    <w:rsid w:val="00375B6A"/>
    <w:rsid w:val="003762F3"/>
    <w:rsid w:val="00376DE7"/>
    <w:rsid w:val="0038101F"/>
    <w:rsid w:val="00381A31"/>
    <w:rsid w:val="00381FE8"/>
    <w:rsid w:val="0038235D"/>
    <w:rsid w:val="00384FED"/>
    <w:rsid w:val="003853D5"/>
    <w:rsid w:val="00385472"/>
    <w:rsid w:val="003854F0"/>
    <w:rsid w:val="0038566A"/>
    <w:rsid w:val="003856AE"/>
    <w:rsid w:val="00386119"/>
    <w:rsid w:val="00386C9E"/>
    <w:rsid w:val="003903A2"/>
    <w:rsid w:val="00391500"/>
    <w:rsid w:val="00391B4B"/>
    <w:rsid w:val="0039403B"/>
    <w:rsid w:val="00394D60"/>
    <w:rsid w:val="00396826"/>
    <w:rsid w:val="00397231"/>
    <w:rsid w:val="00397A22"/>
    <w:rsid w:val="00397A6C"/>
    <w:rsid w:val="003A172B"/>
    <w:rsid w:val="003A262E"/>
    <w:rsid w:val="003A3AED"/>
    <w:rsid w:val="003A750C"/>
    <w:rsid w:val="003A7984"/>
    <w:rsid w:val="003A7B05"/>
    <w:rsid w:val="003B0AFF"/>
    <w:rsid w:val="003B2243"/>
    <w:rsid w:val="003B2502"/>
    <w:rsid w:val="003B277E"/>
    <w:rsid w:val="003B4487"/>
    <w:rsid w:val="003B450B"/>
    <w:rsid w:val="003B5425"/>
    <w:rsid w:val="003B66A4"/>
    <w:rsid w:val="003B73AF"/>
    <w:rsid w:val="003B762E"/>
    <w:rsid w:val="003C01B9"/>
    <w:rsid w:val="003C0959"/>
    <w:rsid w:val="003C0E94"/>
    <w:rsid w:val="003C12B9"/>
    <w:rsid w:val="003C15EB"/>
    <w:rsid w:val="003C1FFF"/>
    <w:rsid w:val="003C2402"/>
    <w:rsid w:val="003C2990"/>
    <w:rsid w:val="003C2D18"/>
    <w:rsid w:val="003C3F11"/>
    <w:rsid w:val="003C5CA8"/>
    <w:rsid w:val="003C6066"/>
    <w:rsid w:val="003C66A4"/>
    <w:rsid w:val="003C6D75"/>
    <w:rsid w:val="003C7134"/>
    <w:rsid w:val="003C7969"/>
    <w:rsid w:val="003C7A61"/>
    <w:rsid w:val="003C7E05"/>
    <w:rsid w:val="003D08A5"/>
    <w:rsid w:val="003D11A4"/>
    <w:rsid w:val="003D14AA"/>
    <w:rsid w:val="003D2004"/>
    <w:rsid w:val="003D2158"/>
    <w:rsid w:val="003D27C2"/>
    <w:rsid w:val="003D37C3"/>
    <w:rsid w:val="003D41B1"/>
    <w:rsid w:val="003D4831"/>
    <w:rsid w:val="003D4F5A"/>
    <w:rsid w:val="003D560E"/>
    <w:rsid w:val="003D62FD"/>
    <w:rsid w:val="003D6619"/>
    <w:rsid w:val="003D7273"/>
    <w:rsid w:val="003D78EB"/>
    <w:rsid w:val="003E0A12"/>
    <w:rsid w:val="003E1E78"/>
    <w:rsid w:val="003E2925"/>
    <w:rsid w:val="003E3E71"/>
    <w:rsid w:val="003E4990"/>
    <w:rsid w:val="003E5A68"/>
    <w:rsid w:val="003E6105"/>
    <w:rsid w:val="003E7BC2"/>
    <w:rsid w:val="003E7F82"/>
    <w:rsid w:val="003F000D"/>
    <w:rsid w:val="003F0355"/>
    <w:rsid w:val="003F2A68"/>
    <w:rsid w:val="003F44E0"/>
    <w:rsid w:val="003F56D3"/>
    <w:rsid w:val="003F6EBD"/>
    <w:rsid w:val="003F7730"/>
    <w:rsid w:val="00400468"/>
    <w:rsid w:val="00401C2F"/>
    <w:rsid w:val="0040205B"/>
    <w:rsid w:val="004029DB"/>
    <w:rsid w:val="00403703"/>
    <w:rsid w:val="00403A5C"/>
    <w:rsid w:val="00404C1F"/>
    <w:rsid w:val="00404FBB"/>
    <w:rsid w:val="00405674"/>
    <w:rsid w:val="004068D9"/>
    <w:rsid w:val="0040719F"/>
    <w:rsid w:val="00410994"/>
    <w:rsid w:val="004109EC"/>
    <w:rsid w:val="00411B56"/>
    <w:rsid w:val="00411C80"/>
    <w:rsid w:val="004121B3"/>
    <w:rsid w:val="00412600"/>
    <w:rsid w:val="00413AF7"/>
    <w:rsid w:val="00414E9B"/>
    <w:rsid w:val="00415026"/>
    <w:rsid w:val="00415DEF"/>
    <w:rsid w:val="004163D0"/>
    <w:rsid w:val="004164D1"/>
    <w:rsid w:val="004173EA"/>
    <w:rsid w:val="00422323"/>
    <w:rsid w:val="004223B8"/>
    <w:rsid w:val="004230C2"/>
    <w:rsid w:val="004237DB"/>
    <w:rsid w:val="00423DC2"/>
    <w:rsid w:val="00423DE7"/>
    <w:rsid w:val="00423E8A"/>
    <w:rsid w:val="004243DD"/>
    <w:rsid w:val="00427999"/>
    <w:rsid w:val="004308A0"/>
    <w:rsid w:val="004310D9"/>
    <w:rsid w:val="0043141B"/>
    <w:rsid w:val="00431807"/>
    <w:rsid w:val="00432046"/>
    <w:rsid w:val="004355A4"/>
    <w:rsid w:val="004359C1"/>
    <w:rsid w:val="00436144"/>
    <w:rsid w:val="00436258"/>
    <w:rsid w:val="004362BA"/>
    <w:rsid w:val="004374FC"/>
    <w:rsid w:val="00437956"/>
    <w:rsid w:val="00437FF8"/>
    <w:rsid w:val="00440915"/>
    <w:rsid w:val="00440F04"/>
    <w:rsid w:val="00441000"/>
    <w:rsid w:val="00441BCB"/>
    <w:rsid w:val="004453FC"/>
    <w:rsid w:val="004459F3"/>
    <w:rsid w:val="00445C67"/>
    <w:rsid w:val="00446FB2"/>
    <w:rsid w:val="0044772C"/>
    <w:rsid w:val="00450978"/>
    <w:rsid w:val="004512A3"/>
    <w:rsid w:val="00452786"/>
    <w:rsid w:val="00452789"/>
    <w:rsid w:val="004543BD"/>
    <w:rsid w:val="004547EC"/>
    <w:rsid w:val="00454BE5"/>
    <w:rsid w:val="0045585A"/>
    <w:rsid w:val="00455CB2"/>
    <w:rsid w:val="00455D05"/>
    <w:rsid w:val="00456311"/>
    <w:rsid w:val="00457221"/>
    <w:rsid w:val="00460355"/>
    <w:rsid w:val="00460505"/>
    <w:rsid w:val="00463D39"/>
    <w:rsid w:val="0046524D"/>
    <w:rsid w:val="00465807"/>
    <w:rsid w:val="00467396"/>
    <w:rsid w:val="00467EE2"/>
    <w:rsid w:val="00470D19"/>
    <w:rsid w:val="004713B0"/>
    <w:rsid w:val="0047224F"/>
    <w:rsid w:val="00473F10"/>
    <w:rsid w:val="00476212"/>
    <w:rsid w:val="00476784"/>
    <w:rsid w:val="00476B72"/>
    <w:rsid w:val="00477139"/>
    <w:rsid w:val="0047735A"/>
    <w:rsid w:val="004774DC"/>
    <w:rsid w:val="0048022A"/>
    <w:rsid w:val="00480594"/>
    <w:rsid w:val="00481454"/>
    <w:rsid w:val="004815D4"/>
    <w:rsid w:val="004815E5"/>
    <w:rsid w:val="00481C3B"/>
    <w:rsid w:val="00482950"/>
    <w:rsid w:val="00482A06"/>
    <w:rsid w:val="00482CE1"/>
    <w:rsid w:val="004838D0"/>
    <w:rsid w:val="00484A0E"/>
    <w:rsid w:val="00484AF3"/>
    <w:rsid w:val="00484D90"/>
    <w:rsid w:val="00484EAD"/>
    <w:rsid w:val="004859CB"/>
    <w:rsid w:val="00485F02"/>
    <w:rsid w:val="004872DC"/>
    <w:rsid w:val="0048750B"/>
    <w:rsid w:val="00491437"/>
    <w:rsid w:val="00491D06"/>
    <w:rsid w:val="004925F3"/>
    <w:rsid w:val="00492DFF"/>
    <w:rsid w:val="00492E28"/>
    <w:rsid w:val="00493264"/>
    <w:rsid w:val="00493D66"/>
    <w:rsid w:val="00493F73"/>
    <w:rsid w:val="00493FC6"/>
    <w:rsid w:val="00494428"/>
    <w:rsid w:val="00494C37"/>
    <w:rsid w:val="00494F05"/>
    <w:rsid w:val="00495531"/>
    <w:rsid w:val="00495BA8"/>
    <w:rsid w:val="00495FB7"/>
    <w:rsid w:val="004963BE"/>
    <w:rsid w:val="00496617"/>
    <w:rsid w:val="0049674F"/>
    <w:rsid w:val="004968C0"/>
    <w:rsid w:val="004A03D5"/>
    <w:rsid w:val="004A0AF5"/>
    <w:rsid w:val="004A1521"/>
    <w:rsid w:val="004A1BBC"/>
    <w:rsid w:val="004A2D3F"/>
    <w:rsid w:val="004A3A1C"/>
    <w:rsid w:val="004A3BBA"/>
    <w:rsid w:val="004A4107"/>
    <w:rsid w:val="004A4634"/>
    <w:rsid w:val="004A4A3E"/>
    <w:rsid w:val="004A596C"/>
    <w:rsid w:val="004A6B2A"/>
    <w:rsid w:val="004A7659"/>
    <w:rsid w:val="004A79BE"/>
    <w:rsid w:val="004B02F1"/>
    <w:rsid w:val="004B13D9"/>
    <w:rsid w:val="004B1B0A"/>
    <w:rsid w:val="004B29E5"/>
    <w:rsid w:val="004B5D26"/>
    <w:rsid w:val="004B6194"/>
    <w:rsid w:val="004B6ACB"/>
    <w:rsid w:val="004B7140"/>
    <w:rsid w:val="004B7C6E"/>
    <w:rsid w:val="004B7F1F"/>
    <w:rsid w:val="004C0C7E"/>
    <w:rsid w:val="004C126B"/>
    <w:rsid w:val="004C161A"/>
    <w:rsid w:val="004C167B"/>
    <w:rsid w:val="004C168E"/>
    <w:rsid w:val="004C43D4"/>
    <w:rsid w:val="004C53A8"/>
    <w:rsid w:val="004C5B5C"/>
    <w:rsid w:val="004C6324"/>
    <w:rsid w:val="004C6514"/>
    <w:rsid w:val="004C7CE8"/>
    <w:rsid w:val="004D0252"/>
    <w:rsid w:val="004D178A"/>
    <w:rsid w:val="004D17B5"/>
    <w:rsid w:val="004D2649"/>
    <w:rsid w:val="004D3156"/>
    <w:rsid w:val="004D373D"/>
    <w:rsid w:val="004D39C5"/>
    <w:rsid w:val="004D3E14"/>
    <w:rsid w:val="004D471A"/>
    <w:rsid w:val="004D5544"/>
    <w:rsid w:val="004D6216"/>
    <w:rsid w:val="004D65F2"/>
    <w:rsid w:val="004D6FD4"/>
    <w:rsid w:val="004E0318"/>
    <w:rsid w:val="004E51CE"/>
    <w:rsid w:val="004E5207"/>
    <w:rsid w:val="004E6CC2"/>
    <w:rsid w:val="004E7376"/>
    <w:rsid w:val="004E7C1A"/>
    <w:rsid w:val="004E7CCE"/>
    <w:rsid w:val="004F2229"/>
    <w:rsid w:val="004F2653"/>
    <w:rsid w:val="004F265C"/>
    <w:rsid w:val="004F283F"/>
    <w:rsid w:val="004F36B6"/>
    <w:rsid w:val="004F40DD"/>
    <w:rsid w:val="004F4333"/>
    <w:rsid w:val="004F46B8"/>
    <w:rsid w:val="004F4FF2"/>
    <w:rsid w:val="004F5DE2"/>
    <w:rsid w:val="004F6D9C"/>
    <w:rsid w:val="004F72AC"/>
    <w:rsid w:val="004F75FA"/>
    <w:rsid w:val="004F786C"/>
    <w:rsid w:val="004F7C6E"/>
    <w:rsid w:val="00500011"/>
    <w:rsid w:val="005008E4"/>
    <w:rsid w:val="00501FA6"/>
    <w:rsid w:val="005035D4"/>
    <w:rsid w:val="00503D70"/>
    <w:rsid w:val="0050423D"/>
    <w:rsid w:val="00505793"/>
    <w:rsid w:val="00507056"/>
    <w:rsid w:val="005070EE"/>
    <w:rsid w:val="00511242"/>
    <w:rsid w:val="005121A7"/>
    <w:rsid w:val="00512E77"/>
    <w:rsid w:val="0051438E"/>
    <w:rsid w:val="00515A3E"/>
    <w:rsid w:val="00516558"/>
    <w:rsid w:val="00517EFB"/>
    <w:rsid w:val="005208F5"/>
    <w:rsid w:val="00520FB5"/>
    <w:rsid w:val="00521D72"/>
    <w:rsid w:val="00524D82"/>
    <w:rsid w:val="0052524E"/>
    <w:rsid w:val="005252F0"/>
    <w:rsid w:val="00525664"/>
    <w:rsid w:val="00526162"/>
    <w:rsid w:val="005264FB"/>
    <w:rsid w:val="00526DF5"/>
    <w:rsid w:val="00526E4E"/>
    <w:rsid w:val="005315A4"/>
    <w:rsid w:val="00531617"/>
    <w:rsid w:val="00531699"/>
    <w:rsid w:val="00531EA5"/>
    <w:rsid w:val="005327DB"/>
    <w:rsid w:val="00533507"/>
    <w:rsid w:val="00534612"/>
    <w:rsid w:val="005350EB"/>
    <w:rsid w:val="00535E50"/>
    <w:rsid w:val="005361AE"/>
    <w:rsid w:val="005367F2"/>
    <w:rsid w:val="00536C17"/>
    <w:rsid w:val="00536D1A"/>
    <w:rsid w:val="00536EFA"/>
    <w:rsid w:val="005400D5"/>
    <w:rsid w:val="00540BB0"/>
    <w:rsid w:val="00541152"/>
    <w:rsid w:val="005418C8"/>
    <w:rsid w:val="00541A0F"/>
    <w:rsid w:val="00542298"/>
    <w:rsid w:val="00543161"/>
    <w:rsid w:val="0054357D"/>
    <w:rsid w:val="00543692"/>
    <w:rsid w:val="00543B73"/>
    <w:rsid w:val="00543CB4"/>
    <w:rsid w:val="00544685"/>
    <w:rsid w:val="0054483C"/>
    <w:rsid w:val="005455B8"/>
    <w:rsid w:val="00545722"/>
    <w:rsid w:val="00545891"/>
    <w:rsid w:val="00546AEB"/>
    <w:rsid w:val="00547275"/>
    <w:rsid w:val="00547C45"/>
    <w:rsid w:val="005503F4"/>
    <w:rsid w:val="00550643"/>
    <w:rsid w:val="005511DA"/>
    <w:rsid w:val="005511DE"/>
    <w:rsid w:val="0055128D"/>
    <w:rsid w:val="00552520"/>
    <w:rsid w:val="00553CBA"/>
    <w:rsid w:val="0055448E"/>
    <w:rsid w:val="0055451E"/>
    <w:rsid w:val="0055499F"/>
    <w:rsid w:val="00554F6F"/>
    <w:rsid w:val="005561EA"/>
    <w:rsid w:val="0055630B"/>
    <w:rsid w:val="005564AE"/>
    <w:rsid w:val="00557F45"/>
    <w:rsid w:val="00557FEC"/>
    <w:rsid w:val="00560543"/>
    <w:rsid w:val="00560D56"/>
    <w:rsid w:val="005610D8"/>
    <w:rsid w:val="005619A6"/>
    <w:rsid w:val="00562FD1"/>
    <w:rsid w:val="00564C78"/>
    <w:rsid w:val="00564D11"/>
    <w:rsid w:val="00564ECE"/>
    <w:rsid w:val="00565370"/>
    <w:rsid w:val="00566445"/>
    <w:rsid w:val="00566E11"/>
    <w:rsid w:val="00567499"/>
    <w:rsid w:val="005705ED"/>
    <w:rsid w:val="005715A5"/>
    <w:rsid w:val="00573E0D"/>
    <w:rsid w:val="005754AD"/>
    <w:rsid w:val="00575688"/>
    <w:rsid w:val="0057645D"/>
    <w:rsid w:val="00576959"/>
    <w:rsid w:val="00576D0C"/>
    <w:rsid w:val="005801B4"/>
    <w:rsid w:val="00582E37"/>
    <w:rsid w:val="005841B8"/>
    <w:rsid w:val="005843FB"/>
    <w:rsid w:val="005848C7"/>
    <w:rsid w:val="00584FA0"/>
    <w:rsid w:val="00584FB6"/>
    <w:rsid w:val="0058607E"/>
    <w:rsid w:val="0058646C"/>
    <w:rsid w:val="00586C3F"/>
    <w:rsid w:val="00586C9D"/>
    <w:rsid w:val="0058783B"/>
    <w:rsid w:val="00590864"/>
    <w:rsid w:val="00590ADC"/>
    <w:rsid w:val="00591017"/>
    <w:rsid w:val="005913B6"/>
    <w:rsid w:val="0059140B"/>
    <w:rsid w:val="005915E3"/>
    <w:rsid w:val="00591AAB"/>
    <w:rsid w:val="00592226"/>
    <w:rsid w:val="00592382"/>
    <w:rsid w:val="00592A00"/>
    <w:rsid w:val="00592C5D"/>
    <w:rsid w:val="005958CB"/>
    <w:rsid w:val="00596039"/>
    <w:rsid w:val="00596A29"/>
    <w:rsid w:val="00596C18"/>
    <w:rsid w:val="00596D34"/>
    <w:rsid w:val="0059701D"/>
    <w:rsid w:val="00597376"/>
    <w:rsid w:val="005A0334"/>
    <w:rsid w:val="005A08D1"/>
    <w:rsid w:val="005A198F"/>
    <w:rsid w:val="005A1CAD"/>
    <w:rsid w:val="005A1D5C"/>
    <w:rsid w:val="005A25FE"/>
    <w:rsid w:val="005A2CD0"/>
    <w:rsid w:val="005A311E"/>
    <w:rsid w:val="005A45DB"/>
    <w:rsid w:val="005A4603"/>
    <w:rsid w:val="005A4B42"/>
    <w:rsid w:val="005A548D"/>
    <w:rsid w:val="005A62B3"/>
    <w:rsid w:val="005A65B8"/>
    <w:rsid w:val="005A6685"/>
    <w:rsid w:val="005A6786"/>
    <w:rsid w:val="005A6915"/>
    <w:rsid w:val="005A6DE7"/>
    <w:rsid w:val="005B03E7"/>
    <w:rsid w:val="005B07AF"/>
    <w:rsid w:val="005B1C68"/>
    <w:rsid w:val="005B1FD7"/>
    <w:rsid w:val="005B3611"/>
    <w:rsid w:val="005B3ED2"/>
    <w:rsid w:val="005B456E"/>
    <w:rsid w:val="005B6166"/>
    <w:rsid w:val="005B6430"/>
    <w:rsid w:val="005B752D"/>
    <w:rsid w:val="005B7D69"/>
    <w:rsid w:val="005C07CE"/>
    <w:rsid w:val="005C08D8"/>
    <w:rsid w:val="005C1089"/>
    <w:rsid w:val="005C1DFC"/>
    <w:rsid w:val="005C230D"/>
    <w:rsid w:val="005C296E"/>
    <w:rsid w:val="005C2B47"/>
    <w:rsid w:val="005C34AA"/>
    <w:rsid w:val="005C37D6"/>
    <w:rsid w:val="005C3A90"/>
    <w:rsid w:val="005C3D0C"/>
    <w:rsid w:val="005C41DD"/>
    <w:rsid w:val="005C469B"/>
    <w:rsid w:val="005C47C8"/>
    <w:rsid w:val="005C4D1D"/>
    <w:rsid w:val="005C4E29"/>
    <w:rsid w:val="005C5428"/>
    <w:rsid w:val="005C5561"/>
    <w:rsid w:val="005C6F6F"/>
    <w:rsid w:val="005D0B99"/>
    <w:rsid w:val="005D11CF"/>
    <w:rsid w:val="005D1DDF"/>
    <w:rsid w:val="005D2993"/>
    <w:rsid w:val="005D2BFC"/>
    <w:rsid w:val="005D4506"/>
    <w:rsid w:val="005D4E6F"/>
    <w:rsid w:val="005D4FB1"/>
    <w:rsid w:val="005D54D3"/>
    <w:rsid w:val="005D5CD3"/>
    <w:rsid w:val="005D6A24"/>
    <w:rsid w:val="005D6D38"/>
    <w:rsid w:val="005D6D97"/>
    <w:rsid w:val="005D702C"/>
    <w:rsid w:val="005D760E"/>
    <w:rsid w:val="005E21A2"/>
    <w:rsid w:val="005E2549"/>
    <w:rsid w:val="005E27B6"/>
    <w:rsid w:val="005E3795"/>
    <w:rsid w:val="005E3BA7"/>
    <w:rsid w:val="005E3DC7"/>
    <w:rsid w:val="005E4DE4"/>
    <w:rsid w:val="005E5177"/>
    <w:rsid w:val="005E68B9"/>
    <w:rsid w:val="005E7A13"/>
    <w:rsid w:val="005F01A1"/>
    <w:rsid w:val="005F13DF"/>
    <w:rsid w:val="005F1DE0"/>
    <w:rsid w:val="005F2205"/>
    <w:rsid w:val="005F2452"/>
    <w:rsid w:val="005F2FB5"/>
    <w:rsid w:val="005F4076"/>
    <w:rsid w:val="005F4B8C"/>
    <w:rsid w:val="005F4BD3"/>
    <w:rsid w:val="005F54FD"/>
    <w:rsid w:val="005F6669"/>
    <w:rsid w:val="005F7961"/>
    <w:rsid w:val="005F7F5F"/>
    <w:rsid w:val="006005AA"/>
    <w:rsid w:val="0060169D"/>
    <w:rsid w:val="00601D04"/>
    <w:rsid w:val="0060243D"/>
    <w:rsid w:val="00602938"/>
    <w:rsid w:val="006032BD"/>
    <w:rsid w:val="00603663"/>
    <w:rsid w:val="00605B7C"/>
    <w:rsid w:val="00606122"/>
    <w:rsid w:val="006061F5"/>
    <w:rsid w:val="00607372"/>
    <w:rsid w:val="0060760C"/>
    <w:rsid w:val="00607ADB"/>
    <w:rsid w:val="0061054A"/>
    <w:rsid w:val="00610869"/>
    <w:rsid w:val="006113E7"/>
    <w:rsid w:val="0061172C"/>
    <w:rsid w:val="00611B26"/>
    <w:rsid w:val="00612BD2"/>
    <w:rsid w:val="00613C36"/>
    <w:rsid w:val="00613D80"/>
    <w:rsid w:val="00614B9F"/>
    <w:rsid w:val="0061520F"/>
    <w:rsid w:val="00616095"/>
    <w:rsid w:val="006163B0"/>
    <w:rsid w:val="00616FA4"/>
    <w:rsid w:val="00617361"/>
    <w:rsid w:val="00617AEB"/>
    <w:rsid w:val="00617B4E"/>
    <w:rsid w:val="006220F6"/>
    <w:rsid w:val="006225CC"/>
    <w:rsid w:val="00622765"/>
    <w:rsid w:val="00622870"/>
    <w:rsid w:val="006228FC"/>
    <w:rsid w:val="00622F41"/>
    <w:rsid w:val="00623862"/>
    <w:rsid w:val="0062392D"/>
    <w:rsid w:val="00623D19"/>
    <w:rsid w:val="00625763"/>
    <w:rsid w:val="00626EE0"/>
    <w:rsid w:val="006274F5"/>
    <w:rsid w:val="0063187B"/>
    <w:rsid w:val="00631C22"/>
    <w:rsid w:val="00633631"/>
    <w:rsid w:val="00633A38"/>
    <w:rsid w:val="00633D6A"/>
    <w:rsid w:val="0063575A"/>
    <w:rsid w:val="00635916"/>
    <w:rsid w:val="00636FB5"/>
    <w:rsid w:val="00637302"/>
    <w:rsid w:val="006409D5"/>
    <w:rsid w:val="0064106B"/>
    <w:rsid w:val="00641965"/>
    <w:rsid w:val="00641A4E"/>
    <w:rsid w:val="00641D52"/>
    <w:rsid w:val="00642461"/>
    <w:rsid w:val="00642CDB"/>
    <w:rsid w:val="0064397D"/>
    <w:rsid w:val="006452D8"/>
    <w:rsid w:val="006462C8"/>
    <w:rsid w:val="00646365"/>
    <w:rsid w:val="00646B4B"/>
    <w:rsid w:val="00646DB1"/>
    <w:rsid w:val="006475ED"/>
    <w:rsid w:val="00647F71"/>
    <w:rsid w:val="006501B3"/>
    <w:rsid w:val="00651759"/>
    <w:rsid w:val="00651B00"/>
    <w:rsid w:val="00652881"/>
    <w:rsid w:val="00653AF9"/>
    <w:rsid w:val="00653CF8"/>
    <w:rsid w:val="00653DAF"/>
    <w:rsid w:val="00653E33"/>
    <w:rsid w:val="0065552E"/>
    <w:rsid w:val="00656B68"/>
    <w:rsid w:val="00656D72"/>
    <w:rsid w:val="00657356"/>
    <w:rsid w:val="00657641"/>
    <w:rsid w:val="00657E6D"/>
    <w:rsid w:val="00660291"/>
    <w:rsid w:val="006611E7"/>
    <w:rsid w:val="006615A1"/>
    <w:rsid w:val="006624D0"/>
    <w:rsid w:val="00663288"/>
    <w:rsid w:val="006633C2"/>
    <w:rsid w:val="006633E6"/>
    <w:rsid w:val="00663770"/>
    <w:rsid w:val="0066396E"/>
    <w:rsid w:val="00664E62"/>
    <w:rsid w:val="0066598B"/>
    <w:rsid w:val="00666BEF"/>
    <w:rsid w:val="00666CEF"/>
    <w:rsid w:val="006674C1"/>
    <w:rsid w:val="0066798A"/>
    <w:rsid w:val="00667F45"/>
    <w:rsid w:val="00670268"/>
    <w:rsid w:val="006704D2"/>
    <w:rsid w:val="0067089D"/>
    <w:rsid w:val="0067098D"/>
    <w:rsid w:val="00670D00"/>
    <w:rsid w:val="00672B9D"/>
    <w:rsid w:val="006732C6"/>
    <w:rsid w:val="00673342"/>
    <w:rsid w:val="0067465B"/>
    <w:rsid w:val="00675CDA"/>
    <w:rsid w:val="00676133"/>
    <w:rsid w:val="00676187"/>
    <w:rsid w:val="0067780A"/>
    <w:rsid w:val="00677A5B"/>
    <w:rsid w:val="00677B4C"/>
    <w:rsid w:val="00680067"/>
    <w:rsid w:val="00680924"/>
    <w:rsid w:val="00682A97"/>
    <w:rsid w:val="00682CAD"/>
    <w:rsid w:val="0068356F"/>
    <w:rsid w:val="0068391C"/>
    <w:rsid w:val="006841B2"/>
    <w:rsid w:val="006844BD"/>
    <w:rsid w:val="0068510E"/>
    <w:rsid w:val="00685A30"/>
    <w:rsid w:val="00685AE7"/>
    <w:rsid w:val="00685ED4"/>
    <w:rsid w:val="00685F6C"/>
    <w:rsid w:val="00686522"/>
    <w:rsid w:val="006872EC"/>
    <w:rsid w:val="00687801"/>
    <w:rsid w:val="00690208"/>
    <w:rsid w:val="00690689"/>
    <w:rsid w:val="00690854"/>
    <w:rsid w:val="00690D07"/>
    <w:rsid w:val="0069157A"/>
    <w:rsid w:val="0069161F"/>
    <w:rsid w:val="00691AD1"/>
    <w:rsid w:val="0069213D"/>
    <w:rsid w:val="00692A01"/>
    <w:rsid w:val="006936BC"/>
    <w:rsid w:val="00694F42"/>
    <w:rsid w:val="00695E8B"/>
    <w:rsid w:val="00696A4D"/>
    <w:rsid w:val="00696E8B"/>
    <w:rsid w:val="006A0265"/>
    <w:rsid w:val="006A23CF"/>
    <w:rsid w:val="006A2467"/>
    <w:rsid w:val="006A2CD7"/>
    <w:rsid w:val="006A2F21"/>
    <w:rsid w:val="006A351A"/>
    <w:rsid w:val="006A353C"/>
    <w:rsid w:val="006A4BF2"/>
    <w:rsid w:val="006A524B"/>
    <w:rsid w:val="006A57EF"/>
    <w:rsid w:val="006A6BCF"/>
    <w:rsid w:val="006A7168"/>
    <w:rsid w:val="006B0273"/>
    <w:rsid w:val="006B0BC1"/>
    <w:rsid w:val="006B1459"/>
    <w:rsid w:val="006B1B61"/>
    <w:rsid w:val="006B24DB"/>
    <w:rsid w:val="006B2987"/>
    <w:rsid w:val="006B36C4"/>
    <w:rsid w:val="006B4507"/>
    <w:rsid w:val="006B49F0"/>
    <w:rsid w:val="006B5958"/>
    <w:rsid w:val="006B5988"/>
    <w:rsid w:val="006B5C99"/>
    <w:rsid w:val="006B5D1E"/>
    <w:rsid w:val="006B60D4"/>
    <w:rsid w:val="006B67FF"/>
    <w:rsid w:val="006B756A"/>
    <w:rsid w:val="006C0057"/>
    <w:rsid w:val="006C0276"/>
    <w:rsid w:val="006C0405"/>
    <w:rsid w:val="006C0A9F"/>
    <w:rsid w:val="006C0D19"/>
    <w:rsid w:val="006C126B"/>
    <w:rsid w:val="006C1FAF"/>
    <w:rsid w:val="006C2762"/>
    <w:rsid w:val="006C2974"/>
    <w:rsid w:val="006C3058"/>
    <w:rsid w:val="006C395A"/>
    <w:rsid w:val="006C3F35"/>
    <w:rsid w:val="006C4023"/>
    <w:rsid w:val="006C470D"/>
    <w:rsid w:val="006C4DDC"/>
    <w:rsid w:val="006C7BB2"/>
    <w:rsid w:val="006D169C"/>
    <w:rsid w:val="006D1AEC"/>
    <w:rsid w:val="006D39CA"/>
    <w:rsid w:val="006D4E74"/>
    <w:rsid w:val="006D742F"/>
    <w:rsid w:val="006E0082"/>
    <w:rsid w:val="006E1B1A"/>
    <w:rsid w:val="006E3224"/>
    <w:rsid w:val="006E3F8B"/>
    <w:rsid w:val="006E4623"/>
    <w:rsid w:val="006E4AD5"/>
    <w:rsid w:val="006E512C"/>
    <w:rsid w:val="006E5420"/>
    <w:rsid w:val="006E626A"/>
    <w:rsid w:val="006E6DDB"/>
    <w:rsid w:val="006E767B"/>
    <w:rsid w:val="006F1116"/>
    <w:rsid w:val="006F13A0"/>
    <w:rsid w:val="006F1CDA"/>
    <w:rsid w:val="006F2898"/>
    <w:rsid w:val="006F2A3A"/>
    <w:rsid w:val="006F2EDB"/>
    <w:rsid w:val="006F47FB"/>
    <w:rsid w:val="006F4F67"/>
    <w:rsid w:val="006F50EE"/>
    <w:rsid w:val="006F5336"/>
    <w:rsid w:val="006F5801"/>
    <w:rsid w:val="006F6C84"/>
    <w:rsid w:val="006F797B"/>
    <w:rsid w:val="00701408"/>
    <w:rsid w:val="00701508"/>
    <w:rsid w:val="007019F2"/>
    <w:rsid w:val="00702875"/>
    <w:rsid w:val="0070290D"/>
    <w:rsid w:val="0070440F"/>
    <w:rsid w:val="00704B49"/>
    <w:rsid w:val="00705E1A"/>
    <w:rsid w:val="00706A54"/>
    <w:rsid w:val="00706B17"/>
    <w:rsid w:val="00707233"/>
    <w:rsid w:val="00707630"/>
    <w:rsid w:val="007107ED"/>
    <w:rsid w:val="00710950"/>
    <w:rsid w:val="00710DA1"/>
    <w:rsid w:val="00710ED0"/>
    <w:rsid w:val="00711379"/>
    <w:rsid w:val="00711965"/>
    <w:rsid w:val="00711E0B"/>
    <w:rsid w:val="00712CE7"/>
    <w:rsid w:val="00713A0B"/>
    <w:rsid w:val="007147F7"/>
    <w:rsid w:val="00715EDB"/>
    <w:rsid w:val="00716AD4"/>
    <w:rsid w:val="0071799D"/>
    <w:rsid w:val="00717D63"/>
    <w:rsid w:val="00720BD2"/>
    <w:rsid w:val="00720DDB"/>
    <w:rsid w:val="00721A95"/>
    <w:rsid w:val="00721AE7"/>
    <w:rsid w:val="00721E6C"/>
    <w:rsid w:val="007222D0"/>
    <w:rsid w:val="00723E98"/>
    <w:rsid w:val="007247FB"/>
    <w:rsid w:val="007249C7"/>
    <w:rsid w:val="00724D9F"/>
    <w:rsid w:val="00725C5E"/>
    <w:rsid w:val="00726198"/>
    <w:rsid w:val="00726DD2"/>
    <w:rsid w:val="00726F7B"/>
    <w:rsid w:val="00727931"/>
    <w:rsid w:val="007303B8"/>
    <w:rsid w:val="0073063E"/>
    <w:rsid w:val="00730B9B"/>
    <w:rsid w:val="007312CD"/>
    <w:rsid w:val="0073159D"/>
    <w:rsid w:val="00731A41"/>
    <w:rsid w:val="00731CB5"/>
    <w:rsid w:val="00732051"/>
    <w:rsid w:val="007338C8"/>
    <w:rsid w:val="00733A7C"/>
    <w:rsid w:val="00733D4F"/>
    <w:rsid w:val="007345E4"/>
    <w:rsid w:val="00734A66"/>
    <w:rsid w:val="00734EC5"/>
    <w:rsid w:val="007371C2"/>
    <w:rsid w:val="00737F06"/>
    <w:rsid w:val="007401F9"/>
    <w:rsid w:val="00741886"/>
    <w:rsid w:val="00741A09"/>
    <w:rsid w:val="00741DFA"/>
    <w:rsid w:val="00741F09"/>
    <w:rsid w:val="00742B0F"/>
    <w:rsid w:val="00742F5E"/>
    <w:rsid w:val="00744DD4"/>
    <w:rsid w:val="00745146"/>
    <w:rsid w:val="00745183"/>
    <w:rsid w:val="00745D7F"/>
    <w:rsid w:val="00747370"/>
    <w:rsid w:val="00750755"/>
    <w:rsid w:val="00750D63"/>
    <w:rsid w:val="00751209"/>
    <w:rsid w:val="00752CC1"/>
    <w:rsid w:val="00752DE5"/>
    <w:rsid w:val="00752F14"/>
    <w:rsid w:val="00753309"/>
    <w:rsid w:val="00755295"/>
    <w:rsid w:val="007554AA"/>
    <w:rsid w:val="00755E00"/>
    <w:rsid w:val="00756669"/>
    <w:rsid w:val="007566DB"/>
    <w:rsid w:val="007569B2"/>
    <w:rsid w:val="00757B47"/>
    <w:rsid w:val="00760E69"/>
    <w:rsid w:val="00760F60"/>
    <w:rsid w:val="007622A7"/>
    <w:rsid w:val="007629B6"/>
    <w:rsid w:val="00762B4E"/>
    <w:rsid w:val="00762C08"/>
    <w:rsid w:val="0076360C"/>
    <w:rsid w:val="00764AB1"/>
    <w:rsid w:val="00764E98"/>
    <w:rsid w:val="00765016"/>
    <w:rsid w:val="007654FF"/>
    <w:rsid w:val="007657A1"/>
    <w:rsid w:val="00766FFD"/>
    <w:rsid w:val="00767390"/>
    <w:rsid w:val="007676AA"/>
    <w:rsid w:val="00767E2E"/>
    <w:rsid w:val="00770450"/>
    <w:rsid w:val="007713E6"/>
    <w:rsid w:val="00771B03"/>
    <w:rsid w:val="007726C0"/>
    <w:rsid w:val="0077389A"/>
    <w:rsid w:val="00773EB7"/>
    <w:rsid w:val="0077406D"/>
    <w:rsid w:val="00774113"/>
    <w:rsid w:val="00774206"/>
    <w:rsid w:val="00774A80"/>
    <w:rsid w:val="00775108"/>
    <w:rsid w:val="00775BB1"/>
    <w:rsid w:val="00775FD2"/>
    <w:rsid w:val="00776C50"/>
    <w:rsid w:val="0077723A"/>
    <w:rsid w:val="00777EBA"/>
    <w:rsid w:val="007802EF"/>
    <w:rsid w:val="007802FF"/>
    <w:rsid w:val="007805C0"/>
    <w:rsid w:val="007809E7"/>
    <w:rsid w:val="00780E69"/>
    <w:rsid w:val="00781B5F"/>
    <w:rsid w:val="00781FEF"/>
    <w:rsid w:val="007833F3"/>
    <w:rsid w:val="00783924"/>
    <w:rsid w:val="00784242"/>
    <w:rsid w:val="00784FA0"/>
    <w:rsid w:val="007854F7"/>
    <w:rsid w:val="007861B6"/>
    <w:rsid w:val="0078687B"/>
    <w:rsid w:val="0079076B"/>
    <w:rsid w:val="00790C4E"/>
    <w:rsid w:val="007915A3"/>
    <w:rsid w:val="00791FE8"/>
    <w:rsid w:val="00793E15"/>
    <w:rsid w:val="00794003"/>
    <w:rsid w:val="0079469F"/>
    <w:rsid w:val="00794A45"/>
    <w:rsid w:val="00795B63"/>
    <w:rsid w:val="00795EF7"/>
    <w:rsid w:val="00795F62"/>
    <w:rsid w:val="00796EF9"/>
    <w:rsid w:val="007975DD"/>
    <w:rsid w:val="007A0EA2"/>
    <w:rsid w:val="007A105E"/>
    <w:rsid w:val="007A125A"/>
    <w:rsid w:val="007A13DC"/>
    <w:rsid w:val="007A1A09"/>
    <w:rsid w:val="007A24BB"/>
    <w:rsid w:val="007A2A07"/>
    <w:rsid w:val="007A2B6A"/>
    <w:rsid w:val="007A2BC6"/>
    <w:rsid w:val="007A36D4"/>
    <w:rsid w:val="007A404C"/>
    <w:rsid w:val="007A424B"/>
    <w:rsid w:val="007A4E05"/>
    <w:rsid w:val="007A54C3"/>
    <w:rsid w:val="007A59EC"/>
    <w:rsid w:val="007A7193"/>
    <w:rsid w:val="007A7885"/>
    <w:rsid w:val="007A7B94"/>
    <w:rsid w:val="007B061E"/>
    <w:rsid w:val="007B0F7C"/>
    <w:rsid w:val="007B1027"/>
    <w:rsid w:val="007B25E8"/>
    <w:rsid w:val="007B4508"/>
    <w:rsid w:val="007B46C3"/>
    <w:rsid w:val="007B479F"/>
    <w:rsid w:val="007B4D62"/>
    <w:rsid w:val="007B5A25"/>
    <w:rsid w:val="007B5C13"/>
    <w:rsid w:val="007B5E15"/>
    <w:rsid w:val="007B60C8"/>
    <w:rsid w:val="007B60D0"/>
    <w:rsid w:val="007B690D"/>
    <w:rsid w:val="007B6AC8"/>
    <w:rsid w:val="007B7C74"/>
    <w:rsid w:val="007B7E03"/>
    <w:rsid w:val="007C0047"/>
    <w:rsid w:val="007C04CF"/>
    <w:rsid w:val="007C0511"/>
    <w:rsid w:val="007C098B"/>
    <w:rsid w:val="007C1050"/>
    <w:rsid w:val="007C1ED0"/>
    <w:rsid w:val="007C229F"/>
    <w:rsid w:val="007C2CCD"/>
    <w:rsid w:val="007C2FBA"/>
    <w:rsid w:val="007C3F26"/>
    <w:rsid w:val="007C3FCD"/>
    <w:rsid w:val="007C3FD2"/>
    <w:rsid w:val="007C49BF"/>
    <w:rsid w:val="007C5EE3"/>
    <w:rsid w:val="007C6403"/>
    <w:rsid w:val="007C6416"/>
    <w:rsid w:val="007C6D85"/>
    <w:rsid w:val="007C7226"/>
    <w:rsid w:val="007C7ACC"/>
    <w:rsid w:val="007C7E82"/>
    <w:rsid w:val="007D0B8D"/>
    <w:rsid w:val="007D1781"/>
    <w:rsid w:val="007D1E88"/>
    <w:rsid w:val="007D1FA0"/>
    <w:rsid w:val="007D2D3F"/>
    <w:rsid w:val="007D2EE1"/>
    <w:rsid w:val="007D30BD"/>
    <w:rsid w:val="007D31AB"/>
    <w:rsid w:val="007D340F"/>
    <w:rsid w:val="007D3BD0"/>
    <w:rsid w:val="007D4C18"/>
    <w:rsid w:val="007D4DF5"/>
    <w:rsid w:val="007D5109"/>
    <w:rsid w:val="007D55FA"/>
    <w:rsid w:val="007D6284"/>
    <w:rsid w:val="007D7742"/>
    <w:rsid w:val="007D7D90"/>
    <w:rsid w:val="007E043A"/>
    <w:rsid w:val="007E0556"/>
    <w:rsid w:val="007E08D2"/>
    <w:rsid w:val="007E3C44"/>
    <w:rsid w:val="007E3FB7"/>
    <w:rsid w:val="007E4EC0"/>
    <w:rsid w:val="007E4F61"/>
    <w:rsid w:val="007E6127"/>
    <w:rsid w:val="007E7CCE"/>
    <w:rsid w:val="007F03AA"/>
    <w:rsid w:val="007F0F51"/>
    <w:rsid w:val="007F2503"/>
    <w:rsid w:val="007F37F2"/>
    <w:rsid w:val="007F3B4B"/>
    <w:rsid w:val="007F4549"/>
    <w:rsid w:val="007F6076"/>
    <w:rsid w:val="007F68D5"/>
    <w:rsid w:val="007F6E62"/>
    <w:rsid w:val="007F6E92"/>
    <w:rsid w:val="00801078"/>
    <w:rsid w:val="0080128F"/>
    <w:rsid w:val="008013E1"/>
    <w:rsid w:val="00801692"/>
    <w:rsid w:val="00801846"/>
    <w:rsid w:val="0080220F"/>
    <w:rsid w:val="0080464F"/>
    <w:rsid w:val="008047E5"/>
    <w:rsid w:val="00804DE1"/>
    <w:rsid w:val="00805126"/>
    <w:rsid w:val="00805B84"/>
    <w:rsid w:val="0081075E"/>
    <w:rsid w:val="00810F66"/>
    <w:rsid w:val="008119E6"/>
    <w:rsid w:val="0081200E"/>
    <w:rsid w:val="00812230"/>
    <w:rsid w:val="0081273F"/>
    <w:rsid w:val="00813622"/>
    <w:rsid w:val="0081412D"/>
    <w:rsid w:val="0081511B"/>
    <w:rsid w:val="008154A1"/>
    <w:rsid w:val="00816AB4"/>
    <w:rsid w:val="008179F1"/>
    <w:rsid w:val="00817CCF"/>
    <w:rsid w:val="00817CDA"/>
    <w:rsid w:val="008202F7"/>
    <w:rsid w:val="00820D36"/>
    <w:rsid w:val="00821831"/>
    <w:rsid w:val="00821ACE"/>
    <w:rsid w:val="008225F1"/>
    <w:rsid w:val="00822706"/>
    <w:rsid w:val="00823077"/>
    <w:rsid w:val="0082309E"/>
    <w:rsid w:val="00823B55"/>
    <w:rsid w:val="00823B69"/>
    <w:rsid w:val="00825772"/>
    <w:rsid w:val="00830447"/>
    <w:rsid w:val="00830D0B"/>
    <w:rsid w:val="008319DF"/>
    <w:rsid w:val="008328C8"/>
    <w:rsid w:val="0083344A"/>
    <w:rsid w:val="00833B9A"/>
    <w:rsid w:val="00833F56"/>
    <w:rsid w:val="00833F61"/>
    <w:rsid w:val="0083443A"/>
    <w:rsid w:val="008348B3"/>
    <w:rsid w:val="00835850"/>
    <w:rsid w:val="00836711"/>
    <w:rsid w:val="00836CFD"/>
    <w:rsid w:val="008371F2"/>
    <w:rsid w:val="00837225"/>
    <w:rsid w:val="00837A5D"/>
    <w:rsid w:val="00837C31"/>
    <w:rsid w:val="00840DA7"/>
    <w:rsid w:val="008412A8"/>
    <w:rsid w:val="00841AB2"/>
    <w:rsid w:val="0084496D"/>
    <w:rsid w:val="00844B36"/>
    <w:rsid w:val="00845487"/>
    <w:rsid w:val="008473EC"/>
    <w:rsid w:val="0084750F"/>
    <w:rsid w:val="00851604"/>
    <w:rsid w:val="00851AA3"/>
    <w:rsid w:val="00851CCF"/>
    <w:rsid w:val="00851E31"/>
    <w:rsid w:val="00852A71"/>
    <w:rsid w:val="00852BB2"/>
    <w:rsid w:val="00852D3C"/>
    <w:rsid w:val="008532B0"/>
    <w:rsid w:val="008543D3"/>
    <w:rsid w:val="0085518B"/>
    <w:rsid w:val="0085559A"/>
    <w:rsid w:val="008559EB"/>
    <w:rsid w:val="008561AD"/>
    <w:rsid w:val="00856E40"/>
    <w:rsid w:val="00857A38"/>
    <w:rsid w:val="0086028B"/>
    <w:rsid w:val="008614DC"/>
    <w:rsid w:val="00861870"/>
    <w:rsid w:val="00862576"/>
    <w:rsid w:val="0086343D"/>
    <w:rsid w:val="00863567"/>
    <w:rsid w:val="0086402F"/>
    <w:rsid w:val="00864D66"/>
    <w:rsid w:val="00865121"/>
    <w:rsid w:val="008654D8"/>
    <w:rsid w:val="00865A30"/>
    <w:rsid w:val="00866492"/>
    <w:rsid w:val="00866583"/>
    <w:rsid w:val="00866A46"/>
    <w:rsid w:val="008676AA"/>
    <w:rsid w:val="00867D60"/>
    <w:rsid w:val="00867D72"/>
    <w:rsid w:val="00870A1B"/>
    <w:rsid w:val="008712FD"/>
    <w:rsid w:val="00871E74"/>
    <w:rsid w:val="0087216A"/>
    <w:rsid w:val="00872D87"/>
    <w:rsid w:val="0087306E"/>
    <w:rsid w:val="0087352E"/>
    <w:rsid w:val="00873A89"/>
    <w:rsid w:val="00873AAD"/>
    <w:rsid w:val="008742AB"/>
    <w:rsid w:val="008743BE"/>
    <w:rsid w:val="00874806"/>
    <w:rsid w:val="00874B36"/>
    <w:rsid w:val="00876167"/>
    <w:rsid w:val="00876EDE"/>
    <w:rsid w:val="0087742A"/>
    <w:rsid w:val="00877F3B"/>
    <w:rsid w:val="00880B58"/>
    <w:rsid w:val="00880B6B"/>
    <w:rsid w:val="00880BE6"/>
    <w:rsid w:val="00881797"/>
    <w:rsid w:val="00881B27"/>
    <w:rsid w:val="00881DBE"/>
    <w:rsid w:val="00882C42"/>
    <w:rsid w:val="00882D60"/>
    <w:rsid w:val="00882F83"/>
    <w:rsid w:val="00883550"/>
    <w:rsid w:val="00883836"/>
    <w:rsid w:val="00883E32"/>
    <w:rsid w:val="00884093"/>
    <w:rsid w:val="008842BF"/>
    <w:rsid w:val="00884A4C"/>
    <w:rsid w:val="00884ADC"/>
    <w:rsid w:val="00884CBC"/>
    <w:rsid w:val="00885679"/>
    <w:rsid w:val="00885FC8"/>
    <w:rsid w:val="008877E0"/>
    <w:rsid w:val="008877EF"/>
    <w:rsid w:val="00887871"/>
    <w:rsid w:val="00887923"/>
    <w:rsid w:val="008903AA"/>
    <w:rsid w:val="0089073B"/>
    <w:rsid w:val="0089254A"/>
    <w:rsid w:val="00892595"/>
    <w:rsid w:val="00892F80"/>
    <w:rsid w:val="00894D5B"/>
    <w:rsid w:val="008959A5"/>
    <w:rsid w:val="00897727"/>
    <w:rsid w:val="008A00A0"/>
    <w:rsid w:val="008A2073"/>
    <w:rsid w:val="008A230B"/>
    <w:rsid w:val="008A3108"/>
    <w:rsid w:val="008A3A68"/>
    <w:rsid w:val="008A3D06"/>
    <w:rsid w:val="008A409C"/>
    <w:rsid w:val="008A57F2"/>
    <w:rsid w:val="008A64D1"/>
    <w:rsid w:val="008A6C75"/>
    <w:rsid w:val="008B04D9"/>
    <w:rsid w:val="008B0AEC"/>
    <w:rsid w:val="008B0E75"/>
    <w:rsid w:val="008B0E81"/>
    <w:rsid w:val="008B101A"/>
    <w:rsid w:val="008B15C9"/>
    <w:rsid w:val="008B2AC8"/>
    <w:rsid w:val="008B335C"/>
    <w:rsid w:val="008B36BB"/>
    <w:rsid w:val="008B38DC"/>
    <w:rsid w:val="008C02A6"/>
    <w:rsid w:val="008C1369"/>
    <w:rsid w:val="008C1658"/>
    <w:rsid w:val="008C297C"/>
    <w:rsid w:val="008C4128"/>
    <w:rsid w:val="008C57D3"/>
    <w:rsid w:val="008C5E54"/>
    <w:rsid w:val="008C6DA4"/>
    <w:rsid w:val="008D0716"/>
    <w:rsid w:val="008D2938"/>
    <w:rsid w:val="008D2A4D"/>
    <w:rsid w:val="008D3552"/>
    <w:rsid w:val="008D3C70"/>
    <w:rsid w:val="008D4151"/>
    <w:rsid w:val="008D4A3A"/>
    <w:rsid w:val="008D58B4"/>
    <w:rsid w:val="008D596F"/>
    <w:rsid w:val="008D5D61"/>
    <w:rsid w:val="008D736F"/>
    <w:rsid w:val="008D77AA"/>
    <w:rsid w:val="008E0061"/>
    <w:rsid w:val="008E042D"/>
    <w:rsid w:val="008E0526"/>
    <w:rsid w:val="008E0EE3"/>
    <w:rsid w:val="008E102F"/>
    <w:rsid w:val="008E14A1"/>
    <w:rsid w:val="008E2442"/>
    <w:rsid w:val="008E3139"/>
    <w:rsid w:val="008E3C96"/>
    <w:rsid w:val="008E3F8A"/>
    <w:rsid w:val="008E413A"/>
    <w:rsid w:val="008E4640"/>
    <w:rsid w:val="008E515D"/>
    <w:rsid w:val="008E5A58"/>
    <w:rsid w:val="008E62D6"/>
    <w:rsid w:val="008E6B4E"/>
    <w:rsid w:val="008E73FA"/>
    <w:rsid w:val="008E78DA"/>
    <w:rsid w:val="008E7B99"/>
    <w:rsid w:val="008F0562"/>
    <w:rsid w:val="008F23E7"/>
    <w:rsid w:val="008F3075"/>
    <w:rsid w:val="008F3D74"/>
    <w:rsid w:val="008F3E49"/>
    <w:rsid w:val="008F41B8"/>
    <w:rsid w:val="008F563F"/>
    <w:rsid w:val="008F57E9"/>
    <w:rsid w:val="008F5A1A"/>
    <w:rsid w:val="008F5DD9"/>
    <w:rsid w:val="008F5EC2"/>
    <w:rsid w:val="008F6639"/>
    <w:rsid w:val="008F6FC5"/>
    <w:rsid w:val="008F7152"/>
    <w:rsid w:val="0090048C"/>
    <w:rsid w:val="009015D0"/>
    <w:rsid w:val="00902493"/>
    <w:rsid w:val="009041D5"/>
    <w:rsid w:val="009043CF"/>
    <w:rsid w:val="00904F75"/>
    <w:rsid w:val="009054A6"/>
    <w:rsid w:val="00905FE7"/>
    <w:rsid w:val="009073AA"/>
    <w:rsid w:val="009075D5"/>
    <w:rsid w:val="00907965"/>
    <w:rsid w:val="00907EDE"/>
    <w:rsid w:val="00910032"/>
    <w:rsid w:val="00911F71"/>
    <w:rsid w:val="009148B1"/>
    <w:rsid w:val="00915158"/>
    <w:rsid w:val="00915234"/>
    <w:rsid w:val="00916510"/>
    <w:rsid w:val="009168F6"/>
    <w:rsid w:val="00916DF9"/>
    <w:rsid w:val="00917B49"/>
    <w:rsid w:val="00917BE3"/>
    <w:rsid w:val="00920320"/>
    <w:rsid w:val="00920E30"/>
    <w:rsid w:val="00921298"/>
    <w:rsid w:val="00921B80"/>
    <w:rsid w:val="009224D8"/>
    <w:rsid w:val="009228A1"/>
    <w:rsid w:val="00923064"/>
    <w:rsid w:val="009231C7"/>
    <w:rsid w:val="00924176"/>
    <w:rsid w:val="009242AC"/>
    <w:rsid w:val="0092543D"/>
    <w:rsid w:val="00925EE7"/>
    <w:rsid w:val="00927398"/>
    <w:rsid w:val="00927E9D"/>
    <w:rsid w:val="009301B2"/>
    <w:rsid w:val="00931AFF"/>
    <w:rsid w:val="0093226A"/>
    <w:rsid w:val="009325A0"/>
    <w:rsid w:val="00935F73"/>
    <w:rsid w:val="00936BEB"/>
    <w:rsid w:val="00936DD6"/>
    <w:rsid w:val="00937932"/>
    <w:rsid w:val="0094051E"/>
    <w:rsid w:val="009407E3"/>
    <w:rsid w:val="009408CD"/>
    <w:rsid w:val="00940ABE"/>
    <w:rsid w:val="009418C6"/>
    <w:rsid w:val="00942104"/>
    <w:rsid w:val="009422AA"/>
    <w:rsid w:val="009433AA"/>
    <w:rsid w:val="0094371B"/>
    <w:rsid w:val="00944854"/>
    <w:rsid w:val="00944E72"/>
    <w:rsid w:val="00945E2D"/>
    <w:rsid w:val="00945E7B"/>
    <w:rsid w:val="00946636"/>
    <w:rsid w:val="00946B88"/>
    <w:rsid w:val="00947A67"/>
    <w:rsid w:val="00947BDC"/>
    <w:rsid w:val="00947FD5"/>
    <w:rsid w:val="0095080E"/>
    <w:rsid w:val="00950952"/>
    <w:rsid w:val="00951E76"/>
    <w:rsid w:val="009527F7"/>
    <w:rsid w:val="00953B55"/>
    <w:rsid w:val="00953B63"/>
    <w:rsid w:val="009548BD"/>
    <w:rsid w:val="00954E29"/>
    <w:rsid w:val="00955C07"/>
    <w:rsid w:val="00957602"/>
    <w:rsid w:val="009611E0"/>
    <w:rsid w:val="00961547"/>
    <w:rsid w:val="00961938"/>
    <w:rsid w:val="00961C5D"/>
    <w:rsid w:val="00962D1F"/>
    <w:rsid w:val="00962D49"/>
    <w:rsid w:val="00962FCA"/>
    <w:rsid w:val="009644CE"/>
    <w:rsid w:val="00964C23"/>
    <w:rsid w:val="009656AA"/>
    <w:rsid w:val="00967147"/>
    <w:rsid w:val="00967A1B"/>
    <w:rsid w:val="00970317"/>
    <w:rsid w:val="0097194E"/>
    <w:rsid w:val="00971BB5"/>
    <w:rsid w:val="00971F5E"/>
    <w:rsid w:val="00972011"/>
    <w:rsid w:val="009726C2"/>
    <w:rsid w:val="00972AA8"/>
    <w:rsid w:val="00972C42"/>
    <w:rsid w:val="009730A6"/>
    <w:rsid w:val="0097472C"/>
    <w:rsid w:val="00974853"/>
    <w:rsid w:val="0097502C"/>
    <w:rsid w:val="009752BA"/>
    <w:rsid w:val="00975355"/>
    <w:rsid w:val="0097654A"/>
    <w:rsid w:val="009776E8"/>
    <w:rsid w:val="00977BF3"/>
    <w:rsid w:val="0098026E"/>
    <w:rsid w:val="0098027D"/>
    <w:rsid w:val="0098088C"/>
    <w:rsid w:val="009810EB"/>
    <w:rsid w:val="009813F3"/>
    <w:rsid w:val="00981424"/>
    <w:rsid w:val="00982C1B"/>
    <w:rsid w:val="009837BB"/>
    <w:rsid w:val="0098388A"/>
    <w:rsid w:val="0098425D"/>
    <w:rsid w:val="009848E7"/>
    <w:rsid w:val="0098511D"/>
    <w:rsid w:val="00985714"/>
    <w:rsid w:val="00985F67"/>
    <w:rsid w:val="00986837"/>
    <w:rsid w:val="00986DEB"/>
    <w:rsid w:val="00990404"/>
    <w:rsid w:val="0099047B"/>
    <w:rsid w:val="00991089"/>
    <w:rsid w:val="0099118C"/>
    <w:rsid w:val="00991E8D"/>
    <w:rsid w:val="009940E6"/>
    <w:rsid w:val="009959D7"/>
    <w:rsid w:val="00996A74"/>
    <w:rsid w:val="00997034"/>
    <w:rsid w:val="00997271"/>
    <w:rsid w:val="00997B6B"/>
    <w:rsid w:val="009A053F"/>
    <w:rsid w:val="009A078A"/>
    <w:rsid w:val="009A0E02"/>
    <w:rsid w:val="009A14BB"/>
    <w:rsid w:val="009A207F"/>
    <w:rsid w:val="009A208C"/>
    <w:rsid w:val="009A27F8"/>
    <w:rsid w:val="009A3555"/>
    <w:rsid w:val="009A3BB6"/>
    <w:rsid w:val="009A6184"/>
    <w:rsid w:val="009A674E"/>
    <w:rsid w:val="009A6F46"/>
    <w:rsid w:val="009A71D5"/>
    <w:rsid w:val="009B0E72"/>
    <w:rsid w:val="009B1951"/>
    <w:rsid w:val="009B1E38"/>
    <w:rsid w:val="009B3AD8"/>
    <w:rsid w:val="009B518E"/>
    <w:rsid w:val="009B5265"/>
    <w:rsid w:val="009B60F8"/>
    <w:rsid w:val="009B62AE"/>
    <w:rsid w:val="009B7351"/>
    <w:rsid w:val="009C03CC"/>
    <w:rsid w:val="009C07D2"/>
    <w:rsid w:val="009C0C16"/>
    <w:rsid w:val="009C0F82"/>
    <w:rsid w:val="009C186D"/>
    <w:rsid w:val="009C1F0B"/>
    <w:rsid w:val="009C2389"/>
    <w:rsid w:val="009C29DC"/>
    <w:rsid w:val="009C2F31"/>
    <w:rsid w:val="009C34CA"/>
    <w:rsid w:val="009C42A4"/>
    <w:rsid w:val="009C483A"/>
    <w:rsid w:val="009C56C5"/>
    <w:rsid w:val="009C5DF4"/>
    <w:rsid w:val="009C6DBA"/>
    <w:rsid w:val="009C7119"/>
    <w:rsid w:val="009D029A"/>
    <w:rsid w:val="009D0401"/>
    <w:rsid w:val="009D0E9D"/>
    <w:rsid w:val="009D17E2"/>
    <w:rsid w:val="009D2A4D"/>
    <w:rsid w:val="009D3236"/>
    <w:rsid w:val="009D4E6F"/>
    <w:rsid w:val="009D537C"/>
    <w:rsid w:val="009D6086"/>
    <w:rsid w:val="009D662D"/>
    <w:rsid w:val="009D70E5"/>
    <w:rsid w:val="009D7D5D"/>
    <w:rsid w:val="009E0417"/>
    <w:rsid w:val="009E08D1"/>
    <w:rsid w:val="009E1D90"/>
    <w:rsid w:val="009E3F86"/>
    <w:rsid w:val="009E4398"/>
    <w:rsid w:val="009E48CB"/>
    <w:rsid w:val="009E4DFD"/>
    <w:rsid w:val="009E65E3"/>
    <w:rsid w:val="009E66AE"/>
    <w:rsid w:val="009E66E8"/>
    <w:rsid w:val="009E6846"/>
    <w:rsid w:val="009E79F8"/>
    <w:rsid w:val="009F0131"/>
    <w:rsid w:val="009F025B"/>
    <w:rsid w:val="009F1B95"/>
    <w:rsid w:val="009F1CE5"/>
    <w:rsid w:val="009F1FEE"/>
    <w:rsid w:val="009F2244"/>
    <w:rsid w:val="009F2429"/>
    <w:rsid w:val="009F24A2"/>
    <w:rsid w:val="009F2BD8"/>
    <w:rsid w:val="009F2CB7"/>
    <w:rsid w:val="009F41F5"/>
    <w:rsid w:val="009F55BB"/>
    <w:rsid w:val="009F5ACF"/>
    <w:rsid w:val="009F70C7"/>
    <w:rsid w:val="00A00067"/>
    <w:rsid w:val="00A00569"/>
    <w:rsid w:val="00A023C7"/>
    <w:rsid w:val="00A02677"/>
    <w:rsid w:val="00A0334E"/>
    <w:rsid w:val="00A03B92"/>
    <w:rsid w:val="00A03FBA"/>
    <w:rsid w:val="00A0574D"/>
    <w:rsid w:val="00A06227"/>
    <w:rsid w:val="00A06412"/>
    <w:rsid w:val="00A069C0"/>
    <w:rsid w:val="00A06B17"/>
    <w:rsid w:val="00A06E2A"/>
    <w:rsid w:val="00A07860"/>
    <w:rsid w:val="00A109EA"/>
    <w:rsid w:val="00A110EF"/>
    <w:rsid w:val="00A112D3"/>
    <w:rsid w:val="00A11C42"/>
    <w:rsid w:val="00A11CB3"/>
    <w:rsid w:val="00A12841"/>
    <w:rsid w:val="00A1287B"/>
    <w:rsid w:val="00A12A71"/>
    <w:rsid w:val="00A13053"/>
    <w:rsid w:val="00A14442"/>
    <w:rsid w:val="00A14821"/>
    <w:rsid w:val="00A15D18"/>
    <w:rsid w:val="00A165E7"/>
    <w:rsid w:val="00A22C5E"/>
    <w:rsid w:val="00A236AF"/>
    <w:rsid w:val="00A2377D"/>
    <w:rsid w:val="00A26171"/>
    <w:rsid w:val="00A279E2"/>
    <w:rsid w:val="00A27A02"/>
    <w:rsid w:val="00A303BA"/>
    <w:rsid w:val="00A3094C"/>
    <w:rsid w:val="00A3138A"/>
    <w:rsid w:val="00A31DDD"/>
    <w:rsid w:val="00A320D2"/>
    <w:rsid w:val="00A324BA"/>
    <w:rsid w:val="00A32FE4"/>
    <w:rsid w:val="00A34A5D"/>
    <w:rsid w:val="00A351FC"/>
    <w:rsid w:val="00A36048"/>
    <w:rsid w:val="00A366EE"/>
    <w:rsid w:val="00A368DB"/>
    <w:rsid w:val="00A36B96"/>
    <w:rsid w:val="00A3711C"/>
    <w:rsid w:val="00A37B84"/>
    <w:rsid w:val="00A408B4"/>
    <w:rsid w:val="00A41178"/>
    <w:rsid w:val="00A41FA9"/>
    <w:rsid w:val="00A43794"/>
    <w:rsid w:val="00A43ED7"/>
    <w:rsid w:val="00A453FF"/>
    <w:rsid w:val="00A45E97"/>
    <w:rsid w:val="00A45F94"/>
    <w:rsid w:val="00A50BA5"/>
    <w:rsid w:val="00A51096"/>
    <w:rsid w:val="00A51601"/>
    <w:rsid w:val="00A523C0"/>
    <w:rsid w:val="00A52657"/>
    <w:rsid w:val="00A5566D"/>
    <w:rsid w:val="00A57EEC"/>
    <w:rsid w:val="00A57EEF"/>
    <w:rsid w:val="00A60DF1"/>
    <w:rsid w:val="00A6112E"/>
    <w:rsid w:val="00A612DA"/>
    <w:rsid w:val="00A61444"/>
    <w:rsid w:val="00A61616"/>
    <w:rsid w:val="00A62E23"/>
    <w:rsid w:val="00A63113"/>
    <w:rsid w:val="00A631D8"/>
    <w:rsid w:val="00A644FC"/>
    <w:rsid w:val="00A64EB4"/>
    <w:rsid w:val="00A6578A"/>
    <w:rsid w:val="00A65823"/>
    <w:rsid w:val="00A659EF"/>
    <w:rsid w:val="00A67AB8"/>
    <w:rsid w:val="00A7095C"/>
    <w:rsid w:val="00A70D54"/>
    <w:rsid w:val="00A714A2"/>
    <w:rsid w:val="00A72766"/>
    <w:rsid w:val="00A72840"/>
    <w:rsid w:val="00A7306B"/>
    <w:rsid w:val="00A74D88"/>
    <w:rsid w:val="00A75AD6"/>
    <w:rsid w:val="00A75EEA"/>
    <w:rsid w:val="00A75FEE"/>
    <w:rsid w:val="00A77D3F"/>
    <w:rsid w:val="00A809F5"/>
    <w:rsid w:val="00A816C0"/>
    <w:rsid w:val="00A81D21"/>
    <w:rsid w:val="00A81E81"/>
    <w:rsid w:val="00A82BAF"/>
    <w:rsid w:val="00A83D22"/>
    <w:rsid w:val="00A8400E"/>
    <w:rsid w:val="00A844B5"/>
    <w:rsid w:val="00A848DC"/>
    <w:rsid w:val="00A848E8"/>
    <w:rsid w:val="00A85E22"/>
    <w:rsid w:val="00A860EC"/>
    <w:rsid w:val="00A87091"/>
    <w:rsid w:val="00A87258"/>
    <w:rsid w:val="00A87BDE"/>
    <w:rsid w:val="00A90C15"/>
    <w:rsid w:val="00A911ED"/>
    <w:rsid w:val="00A9174E"/>
    <w:rsid w:val="00A91C01"/>
    <w:rsid w:val="00A91DE9"/>
    <w:rsid w:val="00A9202D"/>
    <w:rsid w:val="00A93701"/>
    <w:rsid w:val="00A93EE1"/>
    <w:rsid w:val="00A94525"/>
    <w:rsid w:val="00A948E8"/>
    <w:rsid w:val="00A948EC"/>
    <w:rsid w:val="00A94A4A"/>
    <w:rsid w:val="00A95965"/>
    <w:rsid w:val="00AA03C1"/>
    <w:rsid w:val="00AA0B0F"/>
    <w:rsid w:val="00AA0BCD"/>
    <w:rsid w:val="00AA0EC4"/>
    <w:rsid w:val="00AA0F36"/>
    <w:rsid w:val="00AA1548"/>
    <w:rsid w:val="00AA165C"/>
    <w:rsid w:val="00AA2291"/>
    <w:rsid w:val="00AA2366"/>
    <w:rsid w:val="00AA2593"/>
    <w:rsid w:val="00AA25DA"/>
    <w:rsid w:val="00AA2CAB"/>
    <w:rsid w:val="00AA2E55"/>
    <w:rsid w:val="00AA3EBB"/>
    <w:rsid w:val="00AA5246"/>
    <w:rsid w:val="00AA588C"/>
    <w:rsid w:val="00AB00A8"/>
    <w:rsid w:val="00AB03D2"/>
    <w:rsid w:val="00AB217D"/>
    <w:rsid w:val="00AB31F1"/>
    <w:rsid w:val="00AB45E1"/>
    <w:rsid w:val="00AB4961"/>
    <w:rsid w:val="00AB4C03"/>
    <w:rsid w:val="00AB5042"/>
    <w:rsid w:val="00AB554D"/>
    <w:rsid w:val="00AB5D9E"/>
    <w:rsid w:val="00AB6691"/>
    <w:rsid w:val="00AB6B4E"/>
    <w:rsid w:val="00AB77F5"/>
    <w:rsid w:val="00AC0660"/>
    <w:rsid w:val="00AC1052"/>
    <w:rsid w:val="00AC295B"/>
    <w:rsid w:val="00AC32D6"/>
    <w:rsid w:val="00AC33D8"/>
    <w:rsid w:val="00AC3C65"/>
    <w:rsid w:val="00AC5666"/>
    <w:rsid w:val="00AC5DC6"/>
    <w:rsid w:val="00AC61CB"/>
    <w:rsid w:val="00AC63EA"/>
    <w:rsid w:val="00AC72B3"/>
    <w:rsid w:val="00AC7E67"/>
    <w:rsid w:val="00AD0664"/>
    <w:rsid w:val="00AD0B1F"/>
    <w:rsid w:val="00AD0E35"/>
    <w:rsid w:val="00AD15D8"/>
    <w:rsid w:val="00AD1AEB"/>
    <w:rsid w:val="00AD1C52"/>
    <w:rsid w:val="00AD34AC"/>
    <w:rsid w:val="00AD38FB"/>
    <w:rsid w:val="00AD3B2A"/>
    <w:rsid w:val="00AD3E9B"/>
    <w:rsid w:val="00AD6435"/>
    <w:rsid w:val="00AD6D4F"/>
    <w:rsid w:val="00AD7484"/>
    <w:rsid w:val="00AD7505"/>
    <w:rsid w:val="00AD7873"/>
    <w:rsid w:val="00AE043B"/>
    <w:rsid w:val="00AE15FA"/>
    <w:rsid w:val="00AE1EE8"/>
    <w:rsid w:val="00AE27CE"/>
    <w:rsid w:val="00AE28B9"/>
    <w:rsid w:val="00AE2F2A"/>
    <w:rsid w:val="00AE38FB"/>
    <w:rsid w:val="00AE3911"/>
    <w:rsid w:val="00AE40A3"/>
    <w:rsid w:val="00AE4DEE"/>
    <w:rsid w:val="00AE5222"/>
    <w:rsid w:val="00AE5859"/>
    <w:rsid w:val="00AE6995"/>
    <w:rsid w:val="00AE718E"/>
    <w:rsid w:val="00AF06FF"/>
    <w:rsid w:val="00AF15D5"/>
    <w:rsid w:val="00AF1ADA"/>
    <w:rsid w:val="00AF1DA0"/>
    <w:rsid w:val="00AF22B8"/>
    <w:rsid w:val="00AF30B6"/>
    <w:rsid w:val="00AF331F"/>
    <w:rsid w:val="00AF394F"/>
    <w:rsid w:val="00AF48DA"/>
    <w:rsid w:val="00AF49F7"/>
    <w:rsid w:val="00AF4B48"/>
    <w:rsid w:val="00AF4C52"/>
    <w:rsid w:val="00AF4CE5"/>
    <w:rsid w:val="00AF5941"/>
    <w:rsid w:val="00AF5C3C"/>
    <w:rsid w:val="00AF5E8D"/>
    <w:rsid w:val="00AF63E6"/>
    <w:rsid w:val="00AF6920"/>
    <w:rsid w:val="00AF6B5F"/>
    <w:rsid w:val="00AF6DA1"/>
    <w:rsid w:val="00AF7646"/>
    <w:rsid w:val="00AF7993"/>
    <w:rsid w:val="00AF7F46"/>
    <w:rsid w:val="00B0001B"/>
    <w:rsid w:val="00B0173E"/>
    <w:rsid w:val="00B018EC"/>
    <w:rsid w:val="00B02116"/>
    <w:rsid w:val="00B02722"/>
    <w:rsid w:val="00B03359"/>
    <w:rsid w:val="00B03946"/>
    <w:rsid w:val="00B04E9F"/>
    <w:rsid w:val="00B0644A"/>
    <w:rsid w:val="00B06D72"/>
    <w:rsid w:val="00B07461"/>
    <w:rsid w:val="00B11032"/>
    <w:rsid w:val="00B11E66"/>
    <w:rsid w:val="00B125EF"/>
    <w:rsid w:val="00B13FDC"/>
    <w:rsid w:val="00B1426C"/>
    <w:rsid w:val="00B14580"/>
    <w:rsid w:val="00B14997"/>
    <w:rsid w:val="00B149E3"/>
    <w:rsid w:val="00B14B61"/>
    <w:rsid w:val="00B154AC"/>
    <w:rsid w:val="00B162C6"/>
    <w:rsid w:val="00B17DFC"/>
    <w:rsid w:val="00B2007A"/>
    <w:rsid w:val="00B21D01"/>
    <w:rsid w:val="00B21FF7"/>
    <w:rsid w:val="00B2246B"/>
    <w:rsid w:val="00B2299E"/>
    <w:rsid w:val="00B22B50"/>
    <w:rsid w:val="00B236AA"/>
    <w:rsid w:val="00B236EB"/>
    <w:rsid w:val="00B237BE"/>
    <w:rsid w:val="00B23BC7"/>
    <w:rsid w:val="00B23C18"/>
    <w:rsid w:val="00B23C7F"/>
    <w:rsid w:val="00B23E86"/>
    <w:rsid w:val="00B249D2"/>
    <w:rsid w:val="00B2513B"/>
    <w:rsid w:val="00B26A5F"/>
    <w:rsid w:val="00B274E9"/>
    <w:rsid w:val="00B27729"/>
    <w:rsid w:val="00B277AD"/>
    <w:rsid w:val="00B30030"/>
    <w:rsid w:val="00B3042F"/>
    <w:rsid w:val="00B34EE3"/>
    <w:rsid w:val="00B34F66"/>
    <w:rsid w:val="00B350C0"/>
    <w:rsid w:val="00B354F1"/>
    <w:rsid w:val="00B35C77"/>
    <w:rsid w:val="00B35D5A"/>
    <w:rsid w:val="00B35FC8"/>
    <w:rsid w:val="00B37116"/>
    <w:rsid w:val="00B371A9"/>
    <w:rsid w:val="00B371EB"/>
    <w:rsid w:val="00B37B5E"/>
    <w:rsid w:val="00B37E29"/>
    <w:rsid w:val="00B404F1"/>
    <w:rsid w:val="00B4077D"/>
    <w:rsid w:val="00B41A29"/>
    <w:rsid w:val="00B423CF"/>
    <w:rsid w:val="00B43216"/>
    <w:rsid w:val="00B450D2"/>
    <w:rsid w:val="00B453DC"/>
    <w:rsid w:val="00B455CF"/>
    <w:rsid w:val="00B45D6F"/>
    <w:rsid w:val="00B4768D"/>
    <w:rsid w:val="00B47C5C"/>
    <w:rsid w:val="00B47D91"/>
    <w:rsid w:val="00B51E3E"/>
    <w:rsid w:val="00B520E2"/>
    <w:rsid w:val="00B52138"/>
    <w:rsid w:val="00B52A53"/>
    <w:rsid w:val="00B53055"/>
    <w:rsid w:val="00B54475"/>
    <w:rsid w:val="00B54974"/>
    <w:rsid w:val="00B55F48"/>
    <w:rsid w:val="00B60D5D"/>
    <w:rsid w:val="00B60EE8"/>
    <w:rsid w:val="00B615A8"/>
    <w:rsid w:val="00B61CCE"/>
    <w:rsid w:val="00B624F4"/>
    <w:rsid w:val="00B63878"/>
    <w:rsid w:val="00B64E08"/>
    <w:rsid w:val="00B66755"/>
    <w:rsid w:val="00B66992"/>
    <w:rsid w:val="00B704BF"/>
    <w:rsid w:val="00B706BD"/>
    <w:rsid w:val="00B70B6D"/>
    <w:rsid w:val="00B71FF4"/>
    <w:rsid w:val="00B721AD"/>
    <w:rsid w:val="00B72B46"/>
    <w:rsid w:val="00B73524"/>
    <w:rsid w:val="00B735CF"/>
    <w:rsid w:val="00B73ECA"/>
    <w:rsid w:val="00B74425"/>
    <w:rsid w:val="00B74524"/>
    <w:rsid w:val="00B75C25"/>
    <w:rsid w:val="00B767A1"/>
    <w:rsid w:val="00B77389"/>
    <w:rsid w:val="00B7750A"/>
    <w:rsid w:val="00B80317"/>
    <w:rsid w:val="00B80E7B"/>
    <w:rsid w:val="00B8151F"/>
    <w:rsid w:val="00B81712"/>
    <w:rsid w:val="00B8215F"/>
    <w:rsid w:val="00B823DE"/>
    <w:rsid w:val="00B82D98"/>
    <w:rsid w:val="00B838BC"/>
    <w:rsid w:val="00B8431F"/>
    <w:rsid w:val="00B846EB"/>
    <w:rsid w:val="00B84A64"/>
    <w:rsid w:val="00B85E69"/>
    <w:rsid w:val="00B862AF"/>
    <w:rsid w:val="00B862BF"/>
    <w:rsid w:val="00B86A44"/>
    <w:rsid w:val="00B86EEB"/>
    <w:rsid w:val="00B876FE"/>
    <w:rsid w:val="00B9162E"/>
    <w:rsid w:val="00B91850"/>
    <w:rsid w:val="00B91F6E"/>
    <w:rsid w:val="00B925A3"/>
    <w:rsid w:val="00B92E2C"/>
    <w:rsid w:val="00B937E2"/>
    <w:rsid w:val="00B93C23"/>
    <w:rsid w:val="00B93EBC"/>
    <w:rsid w:val="00B93EBE"/>
    <w:rsid w:val="00B94577"/>
    <w:rsid w:val="00B94AD2"/>
    <w:rsid w:val="00B95F25"/>
    <w:rsid w:val="00B96254"/>
    <w:rsid w:val="00B975EA"/>
    <w:rsid w:val="00B97826"/>
    <w:rsid w:val="00B978D3"/>
    <w:rsid w:val="00BA126E"/>
    <w:rsid w:val="00BA1B0D"/>
    <w:rsid w:val="00BA1C7B"/>
    <w:rsid w:val="00BA1CC6"/>
    <w:rsid w:val="00BA271F"/>
    <w:rsid w:val="00BA3906"/>
    <w:rsid w:val="00BA392A"/>
    <w:rsid w:val="00BA3C7F"/>
    <w:rsid w:val="00BA40FD"/>
    <w:rsid w:val="00BA44BB"/>
    <w:rsid w:val="00BA4ABC"/>
    <w:rsid w:val="00BA53C4"/>
    <w:rsid w:val="00BA5890"/>
    <w:rsid w:val="00BA58B2"/>
    <w:rsid w:val="00BA61A9"/>
    <w:rsid w:val="00BA63A9"/>
    <w:rsid w:val="00BA6438"/>
    <w:rsid w:val="00BA64B9"/>
    <w:rsid w:val="00BA6E5E"/>
    <w:rsid w:val="00BA7246"/>
    <w:rsid w:val="00BA7BE5"/>
    <w:rsid w:val="00BB092D"/>
    <w:rsid w:val="00BB0AE5"/>
    <w:rsid w:val="00BB0DEE"/>
    <w:rsid w:val="00BB1044"/>
    <w:rsid w:val="00BB1803"/>
    <w:rsid w:val="00BB2331"/>
    <w:rsid w:val="00BB2615"/>
    <w:rsid w:val="00BB4020"/>
    <w:rsid w:val="00BB455D"/>
    <w:rsid w:val="00BB5E40"/>
    <w:rsid w:val="00BB72BF"/>
    <w:rsid w:val="00BB73C0"/>
    <w:rsid w:val="00BB7671"/>
    <w:rsid w:val="00BB797D"/>
    <w:rsid w:val="00BB7D6C"/>
    <w:rsid w:val="00BC01AC"/>
    <w:rsid w:val="00BC0916"/>
    <w:rsid w:val="00BC0A93"/>
    <w:rsid w:val="00BC0EF3"/>
    <w:rsid w:val="00BC12CA"/>
    <w:rsid w:val="00BC179A"/>
    <w:rsid w:val="00BC27AD"/>
    <w:rsid w:val="00BC2EE2"/>
    <w:rsid w:val="00BC3250"/>
    <w:rsid w:val="00BC3665"/>
    <w:rsid w:val="00BC4607"/>
    <w:rsid w:val="00BC472E"/>
    <w:rsid w:val="00BC5255"/>
    <w:rsid w:val="00BC57E7"/>
    <w:rsid w:val="00BC6256"/>
    <w:rsid w:val="00BC646A"/>
    <w:rsid w:val="00BC67E9"/>
    <w:rsid w:val="00BC7405"/>
    <w:rsid w:val="00BC76E3"/>
    <w:rsid w:val="00BC7711"/>
    <w:rsid w:val="00BC7FBA"/>
    <w:rsid w:val="00BD0085"/>
    <w:rsid w:val="00BD095B"/>
    <w:rsid w:val="00BD2025"/>
    <w:rsid w:val="00BD2809"/>
    <w:rsid w:val="00BD36D8"/>
    <w:rsid w:val="00BD3834"/>
    <w:rsid w:val="00BD4535"/>
    <w:rsid w:val="00BD5B53"/>
    <w:rsid w:val="00BD5D4D"/>
    <w:rsid w:val="00BE0144"/>
    <w:rsid w:val="00BE050C"/>
    <w:rsid w:val="00BE09CA"/>
    <w:rsid w:val="00BE10F3"/>
    <w:rsid w:val="00BE15EE"/>
    <w:rsid w:val="00BE1A65"/>
    <w:rsid w:val="00BE1DB9"/>
    <w:rsid w:val="00BE2E21"/>
    <w:rsid w:val="00BE4D2C"/>
    <w:rsid w:val="00BE5267"/>
    <w:rsid w:val="00BE55F6"/>
    <w:rsid w:val="00BE5CF2"/>
    <w:rsid w:val="00BE5D08"/>
    <w:rsid w:val="00BE5D68"/>
    <w:rsid w:val="00BE68DA"/>
    <w:rsid w:val="00BE6D86"/>
    <w:rsid w:val="00BF0374"/>
    <w:rsid w:val="00BF1C2B"/>
    <w:rsid w:val="00BF2090"/>
    <w:rsid w:val="00BF2DB5"/>
    <w:rsid w:val="00BF319E"/>
    <w:rsid w:val="00BF491B"/>
    <w:rsid w:val="00BF4CCE"/>
    <w:rsid w:val="00BF52F5"/>
    <w:rsid w:val="00BF5AC8"/>
    <w:rsid w:val="00BF5D26"/>
    <w:rsid w:val="00BF7CA3"/>
    <w:rsid w:val="00BF7F80"/>
    <w:rsid w:val="00BF7FC8"/>
    <w:rsid w:val="00C006FE"/>
    <w:rsid w:val="00C02290"/>
    <w:rsid w:val="00C02C78"/>
    <w:rsid w:val="00C02E68"/>
    <w:rsid w:val="00C03314"/>
    <w:rsid w:val="00C047C9"/>
    <w:rsid w:val="00C04965"/>
    <w:rsid w:val="00C04975"/>
    <w:rsid w:val="00C049E1"/>
    <w:rsid w:val="00C06176"/>
    <w:rsid w:val="00C06626"/>
    <w:rsid w:val="00C067B7"/>
    <w:rsid w:val="00C072CF"/>
    <w:rsid w:val="00C077E6"/>
    <w:rsid w:val="00C07FA1"/>
    <w:rsid w:val="00C109DF"/>
    <w:rsid w:val="00C10D6E"/>
    <w:rsid w:val="00C11196"/>
    <w:rsid w:val="00C11441"/>
    <w:rsid w:val="00C114C9"/>
    <w:rsid w:val="00C1228C"/>
    <w:rsid w:val="00C1265D"/>
    <w:rsid w:val="00C12DAB"/>
    <w:rsid w:val="00C1425E"/>
    <w:rsid w:val="00C1441E"/>
    <w:rsid w:val="00C14BA3"/>
    <w:rsid w:val="00C15BD3"/>
    <w:rsid w:val="00C15FEF"/>
    <w:rsid w:val="00C172D2"/>
    <w:rsid w:val="00C17ED3"/>
    <w:rsid w:val="00C214DE"/>
    <w:rsid w:val="00C22103"/>
    <w:rsid w:val="00C23719"/>
    <w:rsid w:val="00C2374A"/>
    <w:rsid w:val="00C23BD8"/>
    <w:rsid w:val="00C23C63"/>
    <w:rsid w:val="00C23CD1"/>
    <w:rsid w:val="00C252F4"/>
    <w:rsid w:val="00C2552B"/>
    <w:rsid w:val="00C25852"/>
    <w:rsid w:val="00C25942"/>
    <w:rsid w:val="00C25F02"/>
    <w:rsid w:val="00C26E18"/>
    <w:rsid w:val="00C271BB"/>
    <w:rsid w:val="00C27BF8"/>
    <w:rsid w:val="00C27F9B"/>
    <w:rsid w:val="00C31094"/>
    <w:rsid w:val="00C32CDA"/>
    <w:rsid w:val="00C33360"/>
    <w:rsid w:val="00C33DA2"/>
    <w:rsid w:val="00C33DA9"/>
    <w:rsid w:val="00C343B9"/>
    <w:rsid w:val="00C36123"/>
    <w:rsid w:val="00C361BD"/>
    <w:rsid w:val="00C36E71"/>
    <w:rsid w:val="00C36F35"/>
    <w:rsid w:val="00C3719F"/>
    <w:rsid w:val="00C3789E"/>
    <w:rsid w:val="00C37925"/>
    <w:rsid w:val="00C37D0A"/>
    <w:rsid w:val="00C4009E"/>
    <w:rsid w:val="00C40974"/>
    <w:rsid w:val="00C41D08"/>
    <w:rsid w:val="00C43601"/>
    <w:rsid w:val="00C4418F"/>
    <w:rsid w:val="00C44807"/>
    <w:rsid w:val="00C45691"/>
    <w:rsid w:val="00C459FA"/>
    <w:rsid w:val="00C45EAB"/>
    <w:rsid w:val="00C4647E"/>
    <w:rsid w:val="00C464C7"/>
    <w:rsid w:val="00C46AA5"/>
    <w:rsid w:val="00C50ED9"/>
    <w:rsid w:val="00C51FE6"/>
    <w:rsid w:val="00C52A12"/>
    <w:rsid w:val="00C52A4F"/>
    <w:rsid w:val="00C52FFD"/>
    <w:rsid w:val="00C53C67"/>
    <w:rsid w:val="00C54762"/>
    <w:rsid w:val="00C54D55"/>
    <w:rsid w:val="00C54D9A"/>
    <w:rsid w:val="00C567C7"/>
    <w:rsid w:val="00C56834"/>
    <w:rsid w:val="00C569FB"/>
    <w:rsid w:val="00C57621"/>
    <w:rsid w:val="00C57B0B"/>
    <w:rsid w:val="00C57D0C"/>
    <w:rsid w:val="00C609E6"/>
    <w:rsid w:val="00C612A9"/>
    <w:rsid w:val="00C61B15"/>
    <w:rsid w:val="00C61FFB"/>
    <w:rsid w:val="00C62828"/>
    <w:rsid w:val="00C62FF6"/>
    <w:rsid w:val="00C63812"/>
    <w:rsid w:val="00C63B63"/>
    <w:rsid w:val="00C66650"/>
    <w:rsid w:val="00C67E71"/>
    <w:rsid w:val="00C67FAC"/>
    <w:rsid w:val="00C70061"/>
    <w:rsid w:val="00C703AF"/>
    <w:rsid w:val="00C70DBF"/>
    <w:rsid w:val="00C715B7"/>
    <w:rsid w:val="00C72894"/>
    <w:rsid w:val="00C7327C"/>
    <w:rsid w:val="00C733C1"/>
    <w:rsid w:val="00C7399E"/>
    <w:rsid w:val="00C73C1F"/>
    <w:rsid w:val="00C73C97"/>
    <w:rsid w:val="00C75FCD"/>
    <w:rsid w:val="00C7620D"/>
    <w:rsid w:val="00C8006D"/>
    <w:rsid w:val="00C8091D"/>
    <w:rsid w:val="00C80994"/>
    <w:rsid w:val="00C818B3"/>
    <w:rsid w:val="00C81962"/>
    <w:rsid w:val="00C81B5E"/>
    <w:rsid w:val="00C82189"/>
    <w:rsid w:val="00C826B2"/>
    <w:rsid w:val="00C829C8"/>
    <w:rsid w:val="00C82D71"/>
    <w:rsid w:val="00C831E0"/>
    <w:rsid w:val="00C839D7"/>
    <w:rsid w:val="00C844D8"/>
    <w:rsid w:val="00C856AC"/>
    <w:rsid w:val="00C85BE2"/>
    <w:rsid w:val="00C86E4E"/>
    <w:rsid w:val="00C87C26"/>
    <w:rsid w:val="00C87DDA"/>
    <w:rsid w:val="00C900EB"/>
    <w:rsid w:val="00C90378"/>
    <w:rsid w:val="00C90A11"/>
    <w:rsid w:val="00C90A34"/>
    <w:rsid w:val="00C91192"/>
    <w:rsid w:val="00C91846"/>
    <w:rsid w:val="00C91B56"/>
    <w:rsid w:val="00C91DE3"/>
    <w:rsid w:val="00C9314A"/>
    <w:rsid w:val="00C94A23"/>
    <w:rsid w:val="00C94D50"/>
    <w:rsid w:val="00C97AE4"/>
    <w:rsid w:val="00C97DCB"/>
    <w:rsid w:val="00CA06CB"/>
    <w:rsid w:val="00CA0B61"/>
    <w:rsid w:val="00CA0C88"/>
    <w:rsid w:val="00CA1DD6"/>
    <w:rsid w:val="00CA2009"/>
    <w:rsid w:val="00CA5F42"/>
    <w:rsid w:val="00CA618C"/>
    <w:rsid w:val="00CA66A5"/>
    <w:rsid w:val="00CA676D"/>
    <w:rsid w:val="00CB2312"/>
    <w:rsid w:val="00CB4149"/>
    <w:rsid w:val="00CB4377"/>
    <w:rsid w:val="00CB48E2"/>
    <w:rsid w:val="00CB4CD6"/>
    <w:rsid w:val="00CB5552"/>
    <w:rsid w:val="00CB5D8B"/>
    <w:rsid w:val="00CB62EA"/>
    <w:rsid w:val="00CB74FD"/>
    <w:rsid w:val="00CB792C"/>
    <w:rsid w:val="00CB7AD7"/>
    <w:rsid w:val="00CC0282"/>
    <w:rsid w:val="00CC0379"/>
    <w:rsid w:val="00CC0E19"/>
    <w:rsid w:val="00CC2664"/>
    <w:rsid w:val="00CC2A7B"/>
    <w:rsid w:val="00CC2D95"/>
    <w:rsid w:val="00CC31B9"/>
    <w:rsid w:val="00CC359C"/>
    <w:rsid w:val="00CC3BAF"/>
    <w:rsid w:val="00CC6751"/>
    <w:rsid w:val="00CD0173"/>
    <w:rsid w:val="00CD100B"/>
    <w:rsid w:val="00CD1798"/>
    <w:rsid w:val="00CD2E61"/>
    <w:rsid w:val="00CD37D1"/>
    <w:rsid w:val="00CD3DE5"/>
    <w:rsid w:val="00CD40E1"/>
    <w:rsid w:val="00CD4E13"/>
    <w:rsid w:val="00CD5140"/>
    <w:rsid w:val="00CD57DF"/>
    <w:rsid w:val="00CD627B"/>
    <w:rsid w:val="00CD6331"/>
    <w:rsid w:val="00CD6E95"/>
    <w:rsid w:val="00CD7275"/>
    <w:rsid w:val="00CD7796"/>
    <w:rsid w:val="00CD7991"/>
    <w:rsid w:val="00CE042D"/>
    <w:rsid w:val="00CE1991"/>
    <w:rsid w:val="00CE1B88"/>
    <w:rsid w:val="00CE3535"/>
    <w:rsid w:val="00CE3993"/>
    <w:rsid w:val="00CE3D18"/>
    <w:rsid w:val="00CE3EED"/>
    <w:rsid w:val="00CE467F"/>
    <w:rsid w:val="00CE4854"/>
    <w:rsid w:val="00CE4B9F"/>
    <w:rsid w:val="00CE5254"/>
    <w:rsid w:val="00CE5DD0"/>
    <w:rsid w:val="00CE62BB"/>
    <w:rsid w:val="00CE63E3"/>
    <w:rsid w:val="00CE68E2"/>
    <w:rsid w:val="00CE717D"/>
    <w:rsid w:val="00CE7A74"/>
    <w:rsid w:val="00CE7AEE"/>
    <w:rsid w:val="00CF00A8"/>
    <w:rsid w:val="00CF0E38"/>
    <w:rsid w:val="00CF1197"/>
    <w:rsid w:val="00CF17F3"/>
    <w:rsid w:val="00CF2330"/>
    <w:rsid w:val="00CF36B3"/>
    <w:rsid w:val="00CF4A4E"/>
    <w:rsid w:val="00CF5138"/>
    <w:rsid w:val="00CF55DB"/>
    <w:rsid w:val="00CF6F86"/>
    <w:rsid w:val="00CF7D81"/>
    <w:rsid w:val="00D006BC"/>
    <w:rsid w:val="00D00EA8"/>
    <w:rsid w:val="00D023D7"/>
    <w:rsid w:val="00D0278E"/>
    <w:rsid w:val="00D039B1"/>
    <w:rsid w:val="00D03E14"/>
    <w:rsid w:val="00D04F4F"/>
    <w:rsid w:val="00D06058"/>
    <w:rsid w:val="00D06A6F"/>
    <w:rsid w:val="00D06FF0"/>
    <w:rsid w:val="00D07002"/>
    <w:rsid w:val="00D0723B"/>
    <w:rsid w:val="00D07AD1"/>
    <w:rsid w:val="00D07ECC"/>
    <w:rsid w:val="00D105AA"/>
    <w:rsid w:val="00D1087B"/>
    <w:rsid w:val="00D10D57"/>
    <w:rsid w:val="00D11042"/>
    <w:rsid w:val="00D12C3D"/>
    <w:rsid w:val="00D12E1A"/>
    <w:rsid w:val="00D12E29"/>
    <w:rsid w:val="00D139FB"/>
    <w:rsid w:val="00D1484B"/>
    <w:rsid w:val="00D14DBA"/>
    <w:rsid w:val="00D15508"/>
    <w:rsid w:val="00D16651"/>
    <w:rsid w:val="00D16802"/>
    <w:rsid w:val="00D168D2"/>
    <w:rsid w:val="00D16C29"/>
    <w:rsid w:val="00D17420"/>
    <w:rsid w:val="00D2095D"/>
    <w:rsid w:val="00D2098B"/>
    <w:rsid w:val="00D20BCC"/>
    <w:rsid w:val="00D21346"/>
    <w:rsid w:val="00D215AC"/>
    <w:rsid w:val="00D21658"/>
    <w:rsid w:val="00D21875"/>
    <w:rsid w:val="00D219F7"/>
    <w:rsid w:val="00D21F63"/>
    <w:rsid w:val="00D23A6E"/>
    <w:rsid w:val="00D249A6"/>
    <w:rsid w:val="00D2500F"/>
    <w:rsid w:val="00D253FA"/>
    <w:rsid w:val="00D27115"/>
    <w:rsid w:val="00D278F3"/>
    <w:rsid w:val="00D27C00"/>
    <w:rsid w:val="00D3013D"/>
    <w:rsid w:val="00D306FD"/>
    <w:rsid w:val="00D319DB"/>
    <w:rsid w:val="00D31B3C"/>
    <w:rsid w:val="00D327A5"/>
    <w:rsid w:val="00D332A3"/>
    <w:rsid w:val="00D33729"/>
    <w:rsid w:val="00D33C6C"/>
    <w:rsid w:val="00D34AF1"/>
    <w:rsid w:val="00D36260"/>
    <w:rsid w:val="00D375F8"/>
    <w:rsid w:val="00D4160F"/>
    <w:rsid w:val="00D42073"/>
    <w:rsid w:val="00D42260"/>
    <w:rsid w:val="00D42DCE"/>
    <w:rsid w:val="00D43C0E"/>
    <w:rsid w:val="00D440C2"/>
    <w:rsid w:val="00D44155"/>
    <w:rsid w:val="00D44AF2"/>
    <w:rsid w:val="00D44B28"/>
    <w:rsid w:val="00D45088"/>
    <w:rsid w:val="00D452B4"/>
    <w:rsid w:val="00D456E7"/>
    <w:rsid w:val="00D45A63"/>
    <w:rsid w:val="00D465FB"/>
    <w:rsid w:val="00D467FB"/>
    <w:rsid w:val="00D47179"/>
    <w:rsid w:val="00D47205"/>
    <w:rsid w:val="00D47820"/>
    <w:rsid w:val="00D50097"/>
    <w:rsid w:val="00D50575"/>
    <w:rsid w:val="00D5077A"/>
    <w:rsid w:val="00D5116A"/>
    <w:rsid w:val="00D51F99"/>
    <w:rsid w:val="00D527E6"/>
    <w:rsid w:val="00D535B9"/>
    <w:rsid w:val="00D538E2"/>
    <w:rsid w:val="00D539CD"/>
    <w:rsid w:val="00D544D1"/>
    <w:rsid w:val="00D55B0D"/>
    <w:rsid w:val="00D55B95"/>
    <w:rsid w:val="00D55BFB"/>
    <w:rsid w:val="00D5644F"/>
    <w:rsid w:val="00D56C4B"/>
    <w:rsid w:val="00D5700F"/>
    <w:rsid w:val="00D57B36"/>
    <w:rsid w:val="00D60300"/>
    <w:rsid w:val="00D60EAF"/>
    <w:rsid w:val="00D616FB"/>
    <w:rsid w:val="00D622EB"/>
    <w:rsid w:val="00D62455"/>
    <w:rsid w:val="00D62E3B"/>
    <w:rsid w:val="00D635A6"/>
    <w:rsid w:val="00D63B4D"/>
    <w:rsid w:val="00D63FD4"/>
    <w:rsid w:val="00D65D6F"/>
    <w:rsid w:val="00D65D93"/>
    <w:rsid w:val="00D66ADF"/>
    <w:rsid w:val="00D67660"/>
    <w:rsid w:val="00D67A15"/>
    <w:rsid w:val="00D67E0A"/>
    <w:rsid w:val="00D67FE0"/>
    <w:rsid w:val="00D70CDB"/>
    <w:rsid w:val="00D70E64"/>
    <w:rsid w:val="00D70EF7"/>
    <w:rsid w:val="00D71119"/>
    <w:rsid w:val="00D7118D"/>
    <w:rsid w:val="00D72A64"/>
    <w:rsid w:val="00D72D75"/>
    <w:rsid w:val="00D736F1"/>
    <w:rsid w:val="00D73B74"/>
    <w:rsid w:val="00D73E05"/>
    <w:rsid w:val="00D747AA"/>
    <w:rsid w:val="00D7527B"/>
    <w:rsid w:val="00D765C6"/>
    <w:rsid w:val="00D76864"/>
    <w:rsid w:val="00D76E7A"/>
    <w:rsid w:val="00D770AE"/>
    <w:rsid w:val="00D771B9"/>
    <w:rsid w:val="00D77439"/>
    <w:rsid w:val="00D775CF"/>
    <w:rsid w:val="00D77BA2"/>
    <w:rsid w:val="00D8065C"/>
    <w:rsid w:val="00D8068F"/>
    <w:rsid w:val="00D80D9C"/>
    <w:rsid w:val="00D828D5"/>
    <w:rsid w:val="00D82EF5"/>
    <w:rsid w:val="00D82F3B"/>
    <w:rsid w:val="00D8506E"/>
    <w:rsid w:val="00D85447"/>
    <w:rsid w:val="00D8721E"/>
    <w:rsid w:val="00D87DA3"/>
    <w:rsid w:val="00D90364"/>
    <w:rsid w:val="00D90B3E"/>
    <w:rsid w:val="00D90E4E"/>
    <w:rsid w:val="00D90F23"/>
    <w:rsid w:val="00D9153A"/>
    <w:rsid w:val="00D916F6"/>
    <w:rsid w:val="00D9199A"/>
    <w:rsid w:val="00D91FA8"/>
    <w:rsid w:val="00D922E9"/>
    <w:rsid w:val="00D925C3"/>
    <w:rsid w:val="00D93CDF"/>
    <w:rsid w:val="00D946FB"/>
    <w:rsid w:val="00D94757"/>
    <w:rsid w:val="00D95190"/>
    <w:rsid w:val="00D95BC5"/>
    <w:rsid w:val="00D963B7"/>
    <w:rsid w:val="00D96A90"/>
    <w:rsid w:val="00D96DF3"/>
    <w:rsid w:val="00D970AA"/>
    <w:rsid w:val="00DA0A9E"/>
    <w:rsid w:val="00DA2098"/>
    <w:rsid w:val="00DA20C5"/>
    <w:rsid w:val="00DA2A83"/>
    <w:rsid w:val="00DA3D77"/>
    <w:rsid w:val="00DA443B"/>
    <w:rsid w:val="00DA4AE3"/>
    <w:rsid w:val="00DA500F"/>
    <w:rsid w:val="00DA54CF"/>
    <w:rsid w:val="00DA595C"/>
    <w:rsid w:val="00DA7152"/>
    <w:rsid w:val="00DA72E6"/>
    <w:rsid w:val="00DA763E"/>
    <w:rsid w:val="00DA779B"/>
    <w:rsid w:val="00DA791F"/>
    <w:rsid w:val="00DB06D3"/>
    <w:rsid w:val="00DB0851"/>
    <w:rsid w:val="00DB08E2"/>
    <w:rsid w:val="00DB13C7"/>
    <w:rsid w:val="00DB1FAE"/>
    <w:rsid w:val="00DB2233"/>
    <w:rsid w:val="00DB2CD8"/>
    <w:rsid w:val="00DB30E1"/>
    <w:rsid w:val="00DB3AE9"/>
    <w:rsid w:val="00DB3E20"/>
    <w:rsid w:val="00DB46AC"/>
    <w:rsid w:val="00DB49E6"/>
    <w:rsid w:val="00DB4F0A"/>
    <w:rsid w:val="00DB5552"/>
    <w:rsid w:val="00DB7751"/>
    <w:rsid w:val="00DC1742"/>
    <w:rsid w:val="00DC179A"/>
    <w:rsid w:val="00DC1D44"/>
    <w:rsid w:val="00DC278B"/>
    <w:rsid w:val="00DC3A93"/>
    <w:rsid w:val="00DC3AA7"/>
    <w:rsid w:val="00DC4707"/>
    <w:rsid w:val="00DC48FD"/>
    <w:rsid w:val="00DC4B37"/>
    <w:rsid w:val="00DC5E2C"/>
    <w:rsid w:val="00DC74D2"/>
    <w:rsid w:val="00DC7BD0"/>
    <w:rsid w:val="00DD08F3"/>
    <w:rsid w:val="00DD1023"/>
    <w:rsid w:val="00DD1E40"/>
    <w:rsid w:val="00DD2B5E"/>
    <w:rsid w:val="00DD2F30"/>
    <w:rsid w:val="00DD3995"/>
    <w:rsid w:val="00DD39AF"/>
    <w:rsid w:val="00DD4719"/>
    <w:rsid w:val="00DD55D3"/>
    <w:rsid w:val="00DD5DA7"/>
    <w:rsid w:val="00DD617D"/>
    <w:rsid w:val="00DD672B"/>
    <w:rsid w:val="00DD6B39"/>
    <w:rsid w:val="00DD756B"/>
    <w:rsid w:val="00DD7CCF"/>
    <w:rsid w:val="00DE0CBB"/>
    <w:rsid w:val="00DE0D8C"/>
    <w:rsid w:val="00DE2AC9"/>
    <w:rsid w:val="00DE32BE"/>
    <w:rsid w:val="00DE350B"/>
    <w:rsid w:val="00DE459E"/>
    <w:rsid w:val="00DE45D7"/>
    <w:rsid w:val="00DE624D"/>
    <w:rsid w:val="00DE66A7"/>
    <w:rsid w:val="00DE7610"/>
    <w:rsid w:val="00DE77B4"/>
    <w:rsid w:val="00DE77BC"/>
    <w:rsid w:val="00DF0072"/>
    <w:rsid w:val="00DF03C8"/>
    <w:rsid w:val="00DF0BEB"/>
    <w:rsid w:val="00DF0D03"/>
    <w:rsid w:val="00DF112F"/>
    <w:rsid w:val="00DF168C"/>
    <w:rsid w:val="00DF17C7"/>
    <w:rsid w:val="00DF244A"/>
    <w:rsid w:val="00DF2DD5"/>
    <w:rsid w:val="00DF2DF1"/>
    <w:rsid w:val="00DF43E6"/>
    <w:rsid w:val="00DF4A9A"/>
    <w:rsid w:val="00DF4B17"/>
    <w:rsid w:val="00DF5356"/>
    <w:rsid w:val="00DF54A0"/>
    <w:rsid w:val="00DF62F6"/>
    <w:rsid w:val="00DF66FC"/>
    <w:rsid w:val="00DF682F"/>
    <w:rsid w:val="00DF6A24"/>
    <w:rsid w:val="00DF7277"/>
    <w:rsid w:val="00DF780E"/>
    <w:rsid w:val="00DF7B28"/>
    <w:rsid w:val="00E0065F"/>
    <w:rsid w:val="00E011B8"/>
    <w:rsid w:val="00E02660"/>
    <w:rsid w:val="00E02FEC"/>
    <w:rsid w:val="00E03613"/>
    <w:rsid w:val="00E042FB"/>
    <w:rsid w:val="00E04AF0"/>
    <w:rsid w:val="00E04CE9"/>
    <w:rsid w:val="00E04D6B"/>
    <w:rsid w:val="00E0528B"/>
    <w:rsid w:val="00E059F4"/>
    <w:rsid w:val="00E06270"/>
    <w:rsid w:val="00E0638E"/>
    <w:rsid w:val="00E06546"/>
    <w:rsid w:val="00E06BD2"/>
    <w:rsid w:val="00E07088"/>
    <w:rsid w:val="00E07334"/>
    <w:rsid w:val="00E07F57"/>
    <w:rsid w:val="00E10693"/>
    <w:rsid w:val="00E115CD"/>
    <w:rsid w:val="00E12931"/>
    <w:rsid w:val="00E12A1D"/>
    <w:rsid w:val="00E146F1"/>
    <w:rsid w:val="00E14B00"/>
    <w:rsid w:val="00E14B27"/>
    <w:rsid w:val="00E14D33"/>
    <w:rsid w:val="00E15843"/>
    <w:rsid w:val="00E159F8"/>
    <w:rsid w:val="00E16594"/>
    <w:rsid w:val="00E16B2A"/>
    <w:rsid w:val="00E16C5D"/>
    <w:rsid w:val="00E16F8A"/>
    <w:rsid w:val="00E170E3"/>
    <w:rsid w:val="00E17456"/>
    <w:rsid w:val="00E20319"/>
    <w:rsid w:val="00E20854"/>
    <w:rsid w:val="00E20C02"/>
    <w:rsid w:val="00E21561"/>
    <w:rsid w:val="00E2195C"/>
    <w:rsid w:val="00E21B06"/>
    <w:rsid w:val="00E21EFB"/>
    <w:rsid w:val="00E21F5F"/>
    <w:rsid w:val="00E22E40"/>
    <w:rsid w:val="00E236A4"/>
    <w:rsid w:val="00E23EDA"/>
    <w:rsid w:val="00E2630B"/>
    <w:rsid w:val="00E26AB9"/>
    <w:rsid w:val="00E26B05"/>
    <w:rsid w:val="00E26DAF"/>
    <w:rsid w:val="00E2761D"/>
    <w:rsid w:val="00E279FD"/>
    <w:rsid w:val="00E310F7"/>
    <w:rsid w:val="00E32387"/>
    <w:rsid w:val="00E33EB9"/>
    <w:rsid w:val="00E34C5D"/>
    <w:rsid w:val="00E35066"/>
    <w:rsid w:val="00E352D5"/>
    <w:rsid w:val="00E361BE"/>
    <w:rsid w:val="00E3694F"/>
    <w:rsid w:val="00E36A4B"/>
    <w:rsid w:val="00E3741F"/>
    <w:rsid w:val="00E37809"/>
    <w:rsid w:val="00E37CD7"/>
    <w:rsid w:val="00E40AC9"/>
    <w:rsid w:val="00E41A21"/>
    <w:rsid w:val="00E44053"/>
    <w:rsid w:val="00E44694"/>
    <w:rsid w:val="00E45073"/>
    <w:rsid w:val="00E45E74"/>
    <w:rsid w:val="00E45F64"/>
    <w:rsid w:val="00E470C0"/>
    <w:rsid w:val="00E4779D"/>
    <w:rsid w:val="00E47C3F"/>
    <w:rsid w:val="00E47E16"/>
    <w:rsid w:val="00E50987"/>
    <w:rsid w:val="00E52562"/>
    <w:rsid w:val="00E526FA"/>
    <w:rsid w:val="00E529D5"/>
    <w:rsid w:val="00E5543E"/>
    <w:rsid w:val="00E55DA9"/>
    <w:rsid w:val="00E566EE"/>
    <w:rsid w:val="00E56AF8"/>
    <w:rsid w:val="00E56C70"/>
    <w:rsid w:val="00E57183"/>
    <w:rsid w:val="00E5746E"/>
    <w:rsid w:val="00E57CAC"/>
    <w:rsid w:val="00E57EAC"/>
    <w:rsid w:val="00E60726"/>
    <w:rsid w:val="00E607E3"/>
    <w:rsid w:val="00E60F9C"/>
    <w:rsid w:val="00E61613"/>
    <w:rsid w:val="00E61649"/>
    <w:rsid w:val="00E62042"/>
    <w:rsid w:val="00E6211F"/>
    <w:rsid w:val="00E63552"/>
    <w:rsid w:val="00E639FE"/>
    <w:rsid w:val="00E63E62"/>
    <w:rsid w:val="00E63F52"/>
    <w:rsid w:val="00E64058"/>
    <w:rsid w:val="00E6416B"/>
    <w:rsid w:val="00E642B5"/>
    <w:rsid w:val="00E65276"/>
    <w:rsid w:val="00E65948"/>
    <w:rsid w:val="00E65AC8"/>
    <w:rsid w:val="00E65DC9"/>
    <w:rsid w:val="00E65FA1"/>
    <w:rsid w:val="00E66D6C"/>
    <w:rsid w:val="00E66FD3"/>
    <w:rsid w:val="00E70932"/>
    <w:rsid w:val="00E71734"/>
    <w:rsid w:val="00E71C4C"/>
    <w:rsid w:val="00E72082"/>
    <w:rsid w:val="00E72532"/>
    <w:rsid w:val="00E729FA"/>
    <w:rsid w:val="00E72D3E"/>
    <w:rsid w:val="00E7482E"/>
    <w:rsid w:val="00E74BED"/>
    <w:rsid w:val="00E74E9B"/>
    <w:rsid w:val="00E75277"/>
    <w:rsid w:val="00E759E2"/>
    <w:rsid w:val="00E765BC"/>
    <w:rsid w:val="00E80511"/>
    <w:rsid w:val="00E808FC"/>
    <w:rsid w:val="00E81A88"/>
    <w:rsid w:val="00E81EA0"/>
    <w:rsid w:val="00E83F40"/>
    <w:rsid w:val="00E86373"/>
    <w:rsid w:val="00E86860"/>
    <w:rsid w:val="00E86AC6"/>
    <w:rsid w:val="00E872CE"/>
    <w:rsid w:val="00E8780A"/>
    <w:rsid w:val="00E87E82"/>
    <w:rsid w:val="00E90757"/>
    <w:rsid w:val="00E9103C"/>
    <w:rsid w:val="00E91069"/>
    <w:rsid w:val="00E911B3"/>
    <w:rsid w:val="00E91D7A"/>
    <w:rsid w:val="00E9212E"/>
    <w:rsid w:val="00E92FD2"/>
    <w:rsid w:val="00E93828"/>
    <w:rsid w:val="00E93C06"/>
    <w:rsid w:val="00E93D98"/>
    <w:rsid w:val="00E93DFC"/>
    <w:rsid w:val="00E95691"/>
    <w:rsid w:val="00E9757D"/>
    <w:rsid w:val="00E97610"/>
    <w:rsid w:val="00E97B46"/>
    <w:rsid w:val="00EA048B"/>
    <w:rsid w:val="00EA05D3"/>
    <w:rsid w:val="00EA0726"/>
    <w:rsid w:val="00EA1155"/>
    <w:rsid w:val="00EA1BFF"/>
    <w:rsid w:val="00EA1C71"/>
    <w:rsid w:val="00EA223F"/>
    <w:rsid w:val="00EA2CA8"/>
    <w:rsid w:val="00EA2E18"/>
    <w:rsid w:val="00EA34B0"/>
    <w:rsid w:val="00EA4E40"/>
    <w:rsid w:val="00EA5119"/>
    <w:rsid w:val="00EA57AD"/>
    <w:rsid w:val="00EA6A69"/>
    <w:rsid w:val="00EA7217"/>
    <w:rsid w:val="00EA7448"/>
    <w:rsid w:val="00EA77AE"/>
    <w:rsid w:val="00EA7A84"/>
    <w:rsid w:val="00EB023C"/>
    <w:rsid w:val="00EB07B9"/>
    <w:rsid w:val="00EB0CA3"/>
    <w:rsid w:val="00EB1043"/>
    <w:rsid w:val="00EB1131"/>
    <w:rsid w:val="00EB2063"/>
    <w:rsid w:val="00EB2CC7"/>
    <w:rsid w:val="00EB34CE"/>
    <w:rsid w:val="00EB3662"/>
    <w:rsid w:val="00EB3B07"/>
    <w:rsid w:val="00EB463F"/>
    <w:rsid w:val="00EB51BB"/>
    <w:rsid w:val="00EB51E2"/>
    <w:rsid w:val="00EB5D39"/>
    <w:rsid w:val="00EB735E"/>
    <w:rsid w:val="00EB7390"/>
    <w:rsid w:val="00EB790D"/>
    <w:rsid w:val="00EC0D59"/>
    <w:rsid w:val="00EC18E3"/>
    <w:rsid w:val="00EC1ED3"/>
    <w:rsid w:val="00EC20DB"/>
    <w:rsid w:val="00EC2C79"/>
    <w:rsid w:val="00EC3277"/>
    <w:rsid w:val="00EC3552"/>
    <w:rsid w:val="00EC39DE"/>
    <w:rsid w:val="00EC3DA6"/>
    <w:rsid w:val="00EC4CBF"/>
    <w:rsid w:val="00EC61E2"/>
    <w:rsid w:val="00EC665D"/>
    <w:rsid w:val="00EC7176"/>
    <w:rsid w:val="00ED085B"/>
    <w:rsid w:val="00ED0953"/>
    <w:rsid w:val="00ED13F7"/>
    <w:rsid w:val="00ED1839"/>
    <w:rsid w:val="00ED2222"/>
    <w:rsid w:val="00ED4668"/>
    <w:rsid w:val="00ED525C"/>
    <w:rsid w:val="00ED552F"/>
    <w:rsid w:val="00ED566E"/>
    <w:rsid w:val="00ED7BC0"/>
    <w:rsid w:val="00ED7CC8"/>
    <w:rsid w:val="00EE01A5"/>
    <w:rsid w:val="00EE0BBB"/>
    <w:rsid w:val="00EE0DAF"/>
    <w:rsid w:val="00EE1097"/>
    <w:rsid w:val="00EE1E46"/>
    <w:rsid w:val="00EE2734"/>
    <w:rsid w:val="00EE2DCF"/>
    <w:rsid w:val="00EE32F8"/>
    <w:rsid w:val="00EE3F84"/>
    <w:rsid w:val="00EE4DA6"/>
    <w:rsid w:val="00EE5211"/>
    <w:rsid w:val="00EE583F"/>
    <w:rsid w:val="00EE5CBF"/>
    <w:rsid w:val="00EE6C5F"/>
    <w:rsid w:val="00EE7A0B"/>
    <w:rsid w:val="00EF0CFA"/>
    <w:rsid w:val="00EF0D90"/>
    <w:rsid w:val="00EF1364"/>
    <w:rsid w:val="00EF2568"/>
    <w:rsid w:val="00EF26D0"/>
    <w:rsid w:val="00EF26EC"/>
    <w:rsid w:val="00EF2C0B"/>
    <w:rsid w:val="00EF358B"/>
    <w:rsid w:val="00EF3EC2"/>
    <w:rsid w:val="00EF41AD"/>
    <w:rsid w:val="00EF5010"/>
    <w:rsid w:val="00EF51D9"/>
    <w:rsid w:val="00EF55FB"/>
    <w:rsid w:val="00EF5EBD"/>
    <w:rsid w:val="00EF6C61"/>
    <w:rsid w:val="00EF6E57"/>
    <w:rsid w:val="00EF7125"/>
    <w:rsid w:val="00EF75BB"/>
    <w:rsid w:val="00EF78A1"/>
    <w:rsid w:val="00F00717"/>
    <w:rsid w:val="00F00E31"/>
    <w:rsid w:val="00F03048"/>
    <w:rsid w:val="00F034DB"/>
    <w:rsid w:val="00F04422"/>
    <w:rsid w:val="00F0447B"/>
    <w:rsid w:val="00F06125"/>
    <w:rsid w:val="00F0654A"/>
    <w:rsid w:val="00F06BDC"/>
    <w:rsid w:val="00F07BD0"/>
    <w:rsid w:val="00F07E3D"/>
    <w:rsid w:val="00F1029A"/>
    <w:rsid w:val="00F12876"/>
    <w:rsid w:val="00F13457"/>
    <w:rsid w:val="00F13B0D"/>
    <w:rsid w:val="00F141D6"/>
    <w:rsid w:val="00F1493A"/>
    <w:rsid w:val="00F155EA"/>
    <w:rsid w:val="00F1593D"/>
    <w:rsid w:val="00F16966"/>
    <w:rsid w:val="00F16BA2"/>
    <w:rsid w:val="00F170D7"/>
    <w:rsid w:val="00F204B8"/>
    <w:rsid w:val="00F20606"/>
    <w:rsid w:val="00F210CC"/>
    <w:rsid w:val="00F22C7A"/>
    <w:rsid w:val="00F22FA4"/>
    <w:rsid w:val="00F236B7"/>
    <w:rsid w:val="00F24056"/>
    <w:rsid w:val="00F2429E"/>
    <w:rsid w:val="00F256D8"/>
    <w:rsid w:val="00F2778E"/>
    <w:rsid w:val="00F27AA1"/>
    <w:rsid w:val="00F27C98"/>
    <w:rsid w:val="00F301A9"/>
    <w:rsid w:val="00F30432"/>
    <w:rsid w:val="00F31740"/>
    <w:rsid w:val="00F32E14"/>
    <w:rsid w:val="00F32E2E"/>
    <w:rsid w:val="00F33330"/>
    <w:rsid w:val="00F3438D"/>
    <w:rsid w:val="00F34CF7"/>
    <w:rsid w:val="00F35975"/>
    <w:rsid w:val="00F35A37"/>
    <w:rsid w:val="00F35DCC"/>
    <w:rsid w:val="00F3611D"/>
    <w:rsid w:val="00F36685"/>
    <w:rsid w:val="00F37AB8"/>
    <w:rsid w:val="00F40784"/>
    <w:rsid w:val="00F4092A"/>
    <w:rsid w:val="00F40B86"/>
    <w:rsid w:val="00F40F3F"/>
    <w:rsid w:val="00F41CED"/>
    <w:rsid w:val="00F432FD"/>
    <w:rsid w:val="00F459C8"/>
    <w:rsid w:val="00F461D9"/>
    <w:rsid w:val="00F505BF"/>
    <w:rsid w:val="00F511DC"/>
    <w:rsid w:val="00F51DD8"/>
    <w:rsid w:val="00F5287C"/>
    <w:rsid w:val="00F55539"/>
    <w:rsid w:val="00F55F7B"/>
    <w:rsid w:val="00F5670D"/>
    <w:rsid w:val="00F56A54"/>
    <w:rsid w:val="00F56C13"/>
    <w:rsid w:val="00F56CBA"/>
    <w:rsid w:val="00F56E76"/>
    <w:rsid w:val="00F56F6D"/>
    <w:rsid w:val="00F57141"/>
    <w:rsid w:val="00F600A9"/>
    <w:rsid w:val="00F6068E"/>
    <w:rsid w:val="00F60D64"/>
    <w:rsid w:val="00F617E0"/>
    <w:rsid w:val="00F6207D"/>
    <w:rsid w:val="00F63306"/>
    <w:rsid w:val="00F63FAC"/>
    <w:rsid w:val="00F64D5E"/>
    <w:rsid w:val="00F6514F"/>
    <w:rsid w:val="00F6563D"/>
    <w:rsid w:val="00F65DA7"/>
    <w:rsid w:val="00F676E3"/>
    <w:rsid w:val="00F678BF"/>
    <w:rsid w:val="00F700F5"/>
    <w:rsid w:val="00F70DE0"/>
    <w:rsid w:val="00F713B0"/>
    <w:rsid w:val="00F72DA5"/>
    <w:rsid w:val="00F73F8E"/>
    <w:rsid w:val="00F740C0"/>
    <w:rsid w:val="00F74914"/>
    <w:rsid w:val="00F74AA4"/>
    <w:rsid w:val="00F75402"/>
    <w:rsid w:val="00F75727"/>
    <w:rsid w:val="00F7588D"/>
    <w:rsid w:val="00F76963"/>
    <w:rsid w:val="00F77DC0"/>
    <w:rsid w:val="00F81BAD"/>
    <w:rsid w:val="00F81C51"/>
    <w:rsid w:val="00F81EF7"/>
    <w:rsid w:val="00F824B7"/>
    <w:rsid w:val="00F839D1"/>
    <w:rsid w:val="00F8450D"/>
    <w:rsid w:val="00F8476C"/>
    <w:rsid w:val="00F849C5"/>
    <w:rsid w:val="00F84DB4"/>
    <w:rsid w:val="00F84E8C"/>
    <w:rsid w:val="00F8627D"/>
    <w:rsid w:val="00F86A49"/>
    <w:rsid w:val="00F86FC1"/>
    <w:rsid w:val="00F875B0"/>
    <w:rsid w:val="00F87B9C"/>
    <w:rsid w:val="00F900E3"/>
    <w:rsid w:val="00F907D5"/>
    <w:rsid w:val="00F91F97"/>
    <w:rsid w:val="00F9215A"/>
    <w:rsid w:val="00F92785"/>
    <w:rsid w:val="00F92DBD"/>
    <w:rsid w:val="00F930D1"/>
    <w:rsid w:val="00F9330C"/>
    <w:rsid w:val="00F94DC9"/>
    <w:rsid w:val="00F95AD0"/>
    <w:rsid w:val="00F95BAB"/>
    <w:rsid w:val="00F968A9"/>
    <w:rsid w:val="00FA095B"/>
    <w:rsid w:val="00FA0CD8"/>
    <w:rsid w:val="00FA13D0"/>
    <w:rsid w:val="00FA1ABF"/>
    <w:rsid w:val="00FA4135"/>
    <w:rsid w:val="00FA419F"/>
    <w:rsid w:val="00FA4311"/>
    <w:rsid w:val="00FA49FD"/>
    <w:rsid w:val="00FA52CD"/>
    <w:rsid w:val="00FA659D"/>
    <w:rsid w:val="00FA7122"/>
    <w:rsid w:val="00FB2149"/>
    <w:rsid w:val="00FB2852"/>
    <w:rsid w:val="00FB3F42"/>
    <w:rsid w:val="00FB46E6"/>
    <w:rsid w:val="00FB4CB0"/>
    <w:rsid w:val="00FB4D79"/>
    <w:rsid w:val="00FB5372"/>
    <w:rsid w:val="00FB56F0"/>
    <w:rsid w:val="00FB5A7B"/>
    <w:rsid w:val="00FB5B9B"/>
    <w:rsid w:val="00FB6B38"/>
    <w:rsid w:val="00FB6B3F"/>
    <w:rsid w:val="00FB6DD9"/>
    <w:rsid w:val="00FB7C84"/>
    <w:rsid w:val="00FC0130"/>
    <w:rsid w:val="00FC035D"/>
    <w:rsid w:val="00FC0B05"/>
    <w:rsid w:val="00FC10B6"/>
    <w:rsid w:val="00FC1DA5"/>
    <w:rsid w:val="00FC2C21"/>
    <w:rsid w:val="00FC3131"/>
    <w:rsid w:val="00FC3EBB"/>
    <w:rsid w:val="00FC4EA1"/>
    <w:rsid w:val="00FC5C72"/>
    <w:rsid w:val="00FC61EA"/>
    <w:rsid w:val="00FC69DD"/>
    <w:rsid w:val="00FC74C7"/>
    <w:rsid w:val="00FD04EF"/>
    <w:rsid w:val="00FD09A9"/>
    <w:rsid w:val="00FD1485"/>
    <w:rsid w:val="00FD20FC"/>
    <w:rsid w:val="00FD2651"/>
    <w:rsid w:val="00FD2D89"/>
    <w:rsid w:val="00FD35E7"/>
    <w:rsid w:val="00FD3847"/>
    <w:rsid w:val="00FD384B"/>
    <w:rsid w:val="00FD5842"/>
    <w:rsid w:val="00FD5B0B"/>
    <w:rsid w:val="00FD6434"/>
    <w:rsid w:val="00FD743B"/>
    <w:rsid w:val="00FD7AF2"/>
    <w:rsid w:val="00FE0CFD"/>
    <w:rsid w:val="00FE1034"/>
    <w:rsid w:val="00FE1627"/>
    <w:rsid w:val="00FE2720"/>
    <w:rsid w:val="00FE2DF1"/>
    <w:rsid w:val="00FE31D9"/>
    <w:rsid w:val="00FE3810"/>
    <w:rsid w:val="00FE3AB6"/>
    <w:rsid w:val="00FE4D76"/>
    <w:rsid w:val="00FE57D1"/>
    <w:rsid w:val="00FE6732"/>
    <w:rsid w:val="00FF02E5"/>
    <w:rsid w:val="00FF08CB"/>
    <w:rsid w:val="00FF0B09"/>
    <w:rsid w:val="00FF18D1"/>
    <w:rsid w:val="00FF1E46"/>
    <w:rsid w:val="00FF24A6"/>
    <w:rsid w:val="00FF2806"/>
    <w:rsid w:val="00FF2F53"/>
    <w:rsid w:val="00FF32CD"/>
    <w:rsid w:val="00FF3407"/>
    <w:rsid w:val="00FF3B28"/>
    <w:rsid w:val="00FF4490"/>
    <w:rsid w:val="00FF4517"/>
    <w:rsid w:val="00FF6AAE"/>
    <w:rsid w:val="00FF7531"/>
    <w:rsid w:val="00FF7649"/>
    <w:rsid w:val="00FF7840"/>
    <w:rsid w:val="00FF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1FC9450D"/>
  <w14:defaultImageDpi w14:val="300"/>
  <w15:docId w15:val="{37B539E2-E3BF-4BD2-A4E2-D2C11FA7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 title"/>
    <w:qFormat/>
    <w:rsid w:val="00531EA5"/>
    <w:rPr>
      <w:rFonts w:ascii="Times New Roman" w:eastAsia="Times New Roman" w:hAnsi="Times New Roman" w:cs="Times New Roman"/>
      <w:lang w:val="fr-FR" w:eastAsia="fr-FR"/>
    </w:rPr>
  </w:style>
  <w:style w:type="paragraph" w:styleId="Heading1">
    <w:name w:val="heading 1"/>
    <w:basedOn w:val="Normal"/>
    <w:next w:val="Normal"/>
    <w:link w:val="Heading1Char"/>
    <w:autoRedefine/>
    <w:uiPriority w:val="9"/>
    <w:qFormat/>
    <w:rsid w:val="00211FA3"/>
    <w:pPr>
      <w:keepNext/>
      <w:keepLines/>
      <w:spacing w:before="480" w:line="276" w:lineRule="auto"/>
      <w:outlineLvl w:val="0"/>
    </w:pPr>
    <w:rPr>
      <w:rFonts w:eastAsiaTheme="majorEastAsia" w:cstheme="majorBidi"/>
      <w:b/>
      <w:bCs/>
      <w:color w:val="365F91" w:themeColor="accent1" w:themeShade="BF"/>
      <w:sz w:val="28"/>
      <w:szCs w:val="28"/>
      <w:lang w:val="en-US" w:eastAsia="ja-JP"/>
    </w:rPr>
  </w:style>
  <w:style w:type="paragraph" w:styleId="Heading2">
    <w:name w:val="heading 2"/>
    <w:basedOn w:val="Normal"/>
    <w:next w:val="Normal"/>
    <w:link w:val="Heading2Char"/>
    <w:autoRedefine/>
    <w:qFormat/>
    <w:rsid w:val="00C91B56"/>
    <w:pPr>
      <w:suppressAutoHyphens/>
      <w:spacing w:before="240" w:after="240" w:line="276" w:lineRule="auto"/>
      <w:jc w:val="both"/>
      <w:outlineLvl w:val="1"/>
    </w:pPr>
    <w:rPr>
      <w:rFonts w:asciiTheme="minorHAnsi" w:hAnsiTheme="minorHAnsi"/>
      <w:b/>
      <w:sz w:val="22"/>
      <w:szCs w:val="22"/>
      <w:lang w:val="en-US" w:eastAsia="ru-RU"/>
    </w:rPr>
  </w:style>
  <w:style w:type="paragraph" w:styleId="Heading3">
    <w:name w:val="heading 3"/>
    <w:basedOn w:val="Normal"/>
    <w:next w:val="Normal"/>
    <w:link w:val="Heading3Char"/>
    <w:autoRedefine/>
    <w:qFormat/>
    <w:rsid w:val="00C91B56"/>
    <w:pPr>
      <w:keepNext/>
      <w:keepLines/>
      <w:spacing w:before="200"/>
      <w:jc w:val="both"/>
      <w:outlineLvl w:val="2"/>
    </w:pPr>
    <w:rPr>
      <w:rFonts w:ascii="Times" w:eastAsia="MS Gothic" w:hAnsi="Times"/>
      <w:b/>
      <w:bCs/>
      <w:i/>
      <w:lang w:eastAsia="ja-JP"/>
    </w:rPr>
  </w:style>
  <w:style w:type="paragraph" w:styleId="Heading4">
    <w:name w:val="heading 4"/>
    <w:basedOn w:val="Normal"/>
    <w:next w:val="Normal"/>
    <w:link w:val="Heading4Char"/>
    <w:qFormat/>
    <w:rsid w:val="00FF32CD"/>
    <w:pPr>
      <w:keepNext/>
      <w:keepLines/>
      <w:tabs>
        <w:tab w:val="left" w:pos="567"/>
      </w:tabs>
      <w:snapToGrid w:val="0"/>
      <w:spacing w:after="240"/>
      <w:outlineLvl w:val="3"/>
    </w:pPr>
    <w:rPr>
      <w:rFonts w:ascii="Arial" w:hAnsi="Arial"/>
      <w:b/>
      <w:bCs/>
      <w:snapToGrid w:val="0"/>
      <w:sz w:val="20"/>
      <w:lang w:eastAsia="en-US"/>
    </w:rPr>
  </w:style>
  <w:style w:type="paragraph" w:styleId="Heading5">
    <w:name w:val="heading 5"/>
    <w:basedOn w:val="Normal"/>
    <w:next w:val="Normal"/>
    <w:link w:val="Heading5Char"/>
    <w:qFormat/>
    <w:rsid w:val="00FF32CD"/>
    <w:pPr>
      <w:keepNext/>
      <w:tabs>
        <w:tab w:val="left" w:pos="567"/>
        <w:tab w:val="left" w:pos="3544"/>
        <w:tab w:val="left" w:pos="6237"/>
      </w:tabs>
      <w:suppressAutoHyphens/>
      <w:spacing w:after="240"/>
      <w:ind w:left="851"/>
      <w:jc w:val="both"/>
      <w:outlineLvl w:val="4"/>
    </w:pPr>
    <w:rPr>
      <w:b/>
      <w:spacing w:val="-3"/>
      <w:sz w:val="28"/>
      <w:szCs w:val="20"/>
      <w:lang w:val="en-US" w:eastAsia="en-US"/>
    </w:rPr>
  </w:style>
  <w:style w:type="paragraph" w:styleId="Heading6">
    <w:name w:val="heading 6"/>
    <w:basedOn w:val="Normal"/>
    <w:next w:val="Marge"/>
    <w:link w:val="Heading6Char"/>
    <w:qFormat/>
    <w:rsid w:val="00FF32CD"/>
    <w:pPr>
      <w:keepNext/>
      <w:keepLines/>
      <w:tabs>
        <w:tab w:val="left" w:pos="1134"/>
      </w:tabs>
      <w:snapToGrid w:val="0"/>
      <w:spacing w:after="240"/>
      <w:ind w:left="567"/>
      <w:outlineLvl w:val="5"/>
    </w:pPr>
    <w:rPr>
      <w:b/>
      <w:iCs/>
      <w:snapToGrid w:val="0"/>
      <w:szCs w:val="22"/>
      <w:lang w:val="en-GB" w:eastAsia="en-US"/>
    </w:rPr>
  </w:style>
  <w:style w:type="paragraph" w:styleId="Heading8">
    <w:name w:val="heading 8"/>
    <w:basedOn w:val="Normal"/>
    <w:next w:val="Normal"/>
    <w:link w:val="Heading8Char"/>
    <w:qFormat/>
    <w:rsid w:val="00FF32CD"/>
    <w:pPr>
      <w:keepNext/>
      <w:framePr w:hSpace="180" w:wrap="around" w:hAnchor="text" w:y="-720"/>
      <w:tabs>
        <w:tab w:val="left" w:pos="567"/>
      </w:tabs>
      <w:snapToGrid w:val="0"/>
      <w:spacing w:before="240"/>
      <w:jc w:val="right"/>
      <w:outlineLvl w:val="7"/>
    </w:pPr>
    <w:rPr>
      <w:rFonts w:ascii="Arial" w:eastAsia="SimSun" w:hAnsi="Arial"/>
      <w:b/>
      <w:snapToGrid w:val="0"/>
      <w:sz w:val="36"/>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91B56"/>
    <w:rPr>
      <w:rFonts w:ascii="Times" w:eastAsia="MS Gothic" w:hAnsi="Times"/>
      <w:b/>
      <w:bCs/>
      <w:i/>
      <w:lang w:val="en-GB"/>
    </w:rPr>
  </w:style>
  <w:style w:type="character" w:customStyle="1" w:styleId="Heading1Char">
    <w:name w:val="Heading 1 Char"/>
    <w:basedOn w:val="DefaultParagraphFont"/>
    <w:link w:val="Heading1"/>
    <w:uiPriority w:val="9"/>
    <w:rsid w:val="00211FA3"/>
    <w:rPr>
      <w:rFonts w:ascii="Times New Roman" w:eastAsiaTheme="majorEastAsia" w:hAnsi="Times New Roman" w:cstheme="majorBidi"/>
      <w:b/>
      <w:bCs/>
      <w:color w:val="365F91" w:themeColor="accent1" w:themeShade="BF"/>
      <w:sz w:val="28"/>
      <w:szCs w:val="28"/>
    </w:rPr>
  </w:style>
  <w:style w:type="paragraph" w:styleId="BodyText0">
    <w:name w:val="Body Text"/>
    <w:basedOn w:val="Normal"/>
    <w:next w:val="Normal"/>
    <w:link w:val="BodyTextChar"/>
    <w:autoRedefine/>
    <w:qFormat/>
    <w:rsid w:val="008A64D1"/>
    <w:pPr>
      <w:suppressAutoHyphens/>
      <w:spacing w:line="240" w:lineRule="atLeast"/>
    </w:pPr>
    <w:rPr>
      <w:rFonts w:asciiTheme="minorHAnsi" w:hAnsiTheme="minorHAnsi"/>
      <w:lang w:val="en-US"/>
    </w:rPr>
  </w:style>
  <w:style w:type="character" w:customStyle="1" w:styleId="BodyTextChar">
    <w:name w:val="Body Text Char"/>
    <w:link w:val="BodyText0"/>
    <w:rsid w:val="008A64D1"/>
    <w:rPr>
      <w:lang w:eastAsia="en-US"/>
    </w:rPr>
  </w:style>
  <w:style w:type="paragraph" w:styleId="List">
    <w:name w:val="List"/>
    <w:aliases w:val="List Text"/>
    <w:basedOn w:val="Normal"/>
    <w:autoRedefine/>
    <w:semiHidden/>
    <w:qFormat/>
    <w:rsid w:val="008A64D1"/>
    <w:pPr>
      <w:suppressAutoHyphens/>
      <w:spacing w:line="240" w:lineRule="atLeast"/>
      <w:ind w:left="283" w:hanging="283"/>
    </w:pPr>
    <w:rPr>
      <w:sz w:val="20"/>
      <w:szCs w:val="20"/>
    </w:rPr>
  </w:style>
  <w:style w:type="character" w:customStyle="1" w:styleId="Heading2Char">
    <w:name w:val="Heading 2 Char"/>
    <w:link w:val="Heading2"/>
    <w:uiPriority w:val="9"/>
    <w:rsid w:val="00C91B56"/>
    <w:rPr>
      <w:rFonts w:cs="Times New Roman"/>
      <w:b/>
      <w:sz w:val="22"/>
      <w:szCs w:val="22"/>
      <w:lang w:eastAsia="ru-RU"/>
    </w:rPr>
  </w:style>
  <w:style w:type="paragraph" w:styleId="BalloonText">
    <w:name w:val="Balloon Text"/>
    <w:basedOn w:val="Normal"/>
    <w:link w:val="BalloonTextChar"/>
    <w:uiPriority w:val="99"/>
    <w:unhideWhenUsed/>
    <w:rsid w:val="00437FF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37FF8"/>
    <w:rPr>
      <w:rFonts w:ascii="Lucida Grande" w:hAnsi="Lucida Grande" w:cs="Lucida Grande"/>
      <w:sz w:val="18"/>
      <w:szCs w:val="18"/>
      <w:lang w:val="en-GB" w:eastAsia="en-US"/>
    </w:rPr>
  </w:style>
  <w:style w:type="paragraph" w:customStyle="1" w:styleId="ChapterHead">
    <w:name w:val="Chapter Head"/>
    <w:basedOn w:val="Heading1"/>
    <w:autoRedefine/>
    <w:qFormat/>
    <w:rsid w:val="00C91B56"/>
    <w:pPr>
      <w:spacing w:line="240" w:lineRule="auto"/>
      <w:jc w:val="center"/>
    </w:pPr>
    <w:rPr>
      <w:rFonts w:eastAsia="MS Gothic" w:cs="Times New Roman"/>
      <w:color w:val="auto"/>
      <w:szCs w:val="32"/>
      <w:lang w:eastAsia="en-US"/>
    </w:rPr>
  </w:style>
  <w:style w:type="character" w:customStyle="1" w:styleId="Heading4Char">
    <w:name w:val="Heading 4 Char"/>
    <w:basedOn w:val="DefaultParagraphFont"/>
    <w:link w:val="Heading4"/>
    <w:rsid w:val="00FF32CD"/>
    <w:rPr>
      <w:rFonts w:ascii="Arial" w:eastAsia="Times New Roman" w:hAnsi="Arial" w:cs="Times New Roman"/>
      <w:b/>
      <w:bCs/>
      <w:snapToGrid w:val="0"/>
      <w:sz w:val="20"/>
      <w:lang w:val="fr-FR" w:eastAsia="en-US"/>
    </w:rPr>
  </w:style>
  <w:style w:type="character" w:customStyle="1" w:styleId="Heading5Char">
    <w:name w:val="Heading 5 Char"/>
    <w:basedOn w:val="DefaultParagraphFont"/>
    <w:link w:val="Heading5"/>
    <w:rsid w:val="00FF32CD"/>
    <w:rPr>
      <w:rFonts w:ascii="Times New Roman" w:eastAsia="Times New Roman" w:hAnsi="Times New Roman" w:cs="Times New Roman"/>
      <w:b/>
      <w:spacing w:val="-3"/>
      <w:sz w:val="28"/>
      <w:szCs w:val="20"/>
      <w:lang w:eastAsia="en-US"/>
    </w:rPr>
  </w:style>
  <w:style w:type="character" w:customStyle="1" w:styleId="Heading6Char">
    <w:name w:val="Heading 6 Char"/>
    <w:basedOn w:val="DefaultParagraphFont"/>
    <w:link w:val="Heading6"/>
    <w:rsid w:val="00FF32CD"/>
    <w:rPr>
      <w:rFonts w:ascii="Times New Roman" w:eastAsia="Times New Roman" w:hAnsi="Times New Roman" w:cs="Times New Roman"/>
      <w:b/>
      <w:iCs/>
      <w:snapToGrid w:val="0"/>
      <w:szCs w:val="22"/>
      <w:lang w:val="en-GB" w:eastAsia="en-US"/>
    </w:rPr>
  </w:style>
  <w:style w:type="character" w:customStyle="1" w:styleId="Heading8Char">
    <w:name w:val="Heading 8 Char"/>
    <w:basedOn w:val="DefaultParagraphFont"/>
    <w:link w:val="Heading8"/>
    <w:rsid w:val="00FF32CD"/>
    <w:rPr>
      <w:rFonts w:ascii="Arial" w:eastAsia="SimSun" w:hAnsi="Arial" w:cs="Times New Roman"/>
      <w:b/>
      <w:snapToGrid w:val="0"/>
      <w:sz w:val="36"/>
      <w:szCs w:val="36"/>
      <w:lang w:val="nl-NL" w:eastAsia="fr-FR"/>
    </w:rPr>
  </w:style>
  <w:style w:type="paragraph" w:styleId="DocumentMap">
    <w:name w:val="Document Map"/>
    <w:aliases w:val="UNESCO"/>
    <w:basedOn w:val="Normal"/>
    <w:link w:val="DocumentMapChar"/>
    <w:autoRedefine/>
    <w:rsid w:val="00FF32CD"/>
    <w:rPr>
      <w:color w:val="000000"/>
    </w:rPr>
  </w:style>
  <w:style w:type="character" w:customStyle="1" w:styleId="DocumentMapChar">
    <w:name w:val="Document Map Char"/>
    <w:aliases w:val="UNESCO Char"/>
    <w:basedOn w:val="DefaultParagraphFont"/>
    <w:link w:val="DocumentMap"/>
    <w:rsid w:val="00FF32CD"/>
    <w:rPr>
      <w:rFonts w:ascii="Times New Roman" w:eastAsia="Times New Roman" w:hAnsi="Times New Roman" w:cs="Times New Roman"/>
      <w:color w:val="000000"/>
      <w:lang w:val="fr-FR" w:eastAsia="fr-FR"/>
    </w:rPr>
  </w:style>
  <w:style w:type="paragraph" w:styleId="Header">
    <w:name w:val="header"/>
    <w:basedOn w:val="Normal"/>
    <w:link w:val="HeaderChar"/>
    <w:unhideWhenUsed/>
    <w:rsid w:val="00FF32CD"/>
    <w:pPr>
      <w:tabs>
        <w:tab w:val="center" w:pos="4536"/>
        <w:tab w:val="right" w:pos="9072"/>
      </w:tabs>
    </w:pPr>
    <w:rPr>
      <w:rFonts w:ascii="Calibri" w:eastAsia="SimSun" w:hAnsi="Calibri"/>
      <w:sz w:val="20"/>
      <w:szCs w:val="20"/>
      <w:lang w:val="en-GB"/>
    </w:rPr>
  </w:style>
  <w:style w:type="character" w:customStyle="1" w:styleId="HeaderChar">
    <w:name w:val="Header Char"/>
    <w:basedOn w:val="DefaultParagraphFont"/>
    <w:link w:val="Header"/>
    <w:rsid w:val="00FF32CD"/>
    <w:rPr>
      <w:rFonts w:ascii="Calibri" w:eastAsia="SimSun" w:hAnsi="Calibri" w:cs="Times New Roman"/>
      <w:sz w:val="20"/>
      <w:szCs w:val="20"/>
      <w:lang w:val="en-GB" w:eastAsia="fr-FR"/>
    </w:rPr>
  </w:style>
  <w:style w:type="paragraph" w:styleId="Footer">
    <w:name w:val="footer"/>
    <w:basedOn w:val="Normal"/>
    <w:link w:val="FooterChar"/>
    <w:uiPriority w:val="99"/>
    <w:unhideWhenUsed/>
    <w:rsid w:val="00FF32CD"/>
    <w:pPr>
      <w:tabs>
        <w:tab w:val="center" w:pos="4536"/>
        <w:tab w:val="right" w:pos="9072"/>
      </w:tabs>
    </w:pPr>
    <w:rPr>
      <w:rFonts w:ascii="Calibri" w:eastAsia="SimSun" w:hAnsi="Calibri"/>
      <w:sz w:val="20"/>
      <w:szCs w:val="20"/>
      <w:lang w:val="en-GB"/>
    </w:rPr>
  </w:style>
  <w:style w:type="character" w:customStyle="1" w:styleId="FooterChar">
    <w:name w:val="Footer Char"/>
    <w:basedOn w:val="DefaultParagraphFont"/>
    <w:link w:val="Footer"/>
    <w:uiPriority w:val="99"/>
    <w:rsid w:val="00FF32CD"/>
    <w:rPr>
      <w:rFonts w:ascii="Calibri" w:eastAsia="SimSun" w:hAnsi="Calibri" w:cs="Times New Roman"/>
      <w:sz w:val="20"/>
      <w:szCs w:val="20"/>
      <w:lang w:val="en-GB" w:eastAsia="fr-FR"/>
    </w:rPr>
  </w:style>
  <w:style w:type="paragraph" w:customStyle="1" w:styleId="Sansinterligne2">
    <w:name w:val="Sans interligne2"/>
    <w:uiPriority w:val="1"/>
    <w:qFormat/>
    <w:rsid w:val="00FF32CD"/>
    <w:rPr>
      <w:rFonts w:ascii="Times New Roman" w:eastAsia="Times New Roman" w:hAnsi="Times New Roman" w:cs="Times New Roman"/>
      <w:lang w:val="fr-FR" w:eastAsia="fr-FR"/>
    </w:rPr>
  </w:style>
  <w:style w:type="table" w:styleId="TableGrid">
    <w:name w:val="Table Grid"/>
    <w:basedOn w:val="TableNormal"/>
    <w:uiPriority w:val="59"/>
    <w:rsid w:val="00FF32CD"/>
    <w:rPr>
      <w:rFonts w:ascii="Calibri" w:eastAsia="SimSu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FF32CD"/>
  </w:style>
  <w:style w:type="paragraph" w:customStyle="1" w:styleId="Listecouleur-Accent11">
    <w:name w:val="Liste couleur - Accent 11"/>
    <w:basedOn w:val="Normal"/>
    <w:uiPriority w:val="34"/>
    <w:qFormat/>
    <w:rsid w:val="00FF32CD"/>
    <w:pPr>
      <w:ind w:left="720"/>
      <w:contextualSpacing/>
    </w:pPr>
  </w:style>
  <w:style w:type="paragraph" w:customStyle="1" w:styleId="b">
    <w:name w:val="(b)"/>
    <w:basedOn w:val="Normal"/>
    <w:rsid w:val="00FF32CD"/>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FF32CD"/>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FF32CD"/>
    <w:pPr>
      <w:ind w:firstLine="0"/>
    </w:pPr>
  </w:style>
  <w:style w:type="paragraph" w:customStyle="1" w:styleId="TIRETbul1cm">
    <w:name w:val="TIRET bul 1cm"/>
    <w:basedOn w:val="Normal"/>
    <w:rsid w:val="00FF32CD"/>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FF32CD"/>
  </w:style>
  <w:style w:type="character" w:customStyle="1" w:styleId="apple-converted-space">
    <w:name w:val="apple-converted-space"/>
    <w:basedOn w:val="DefaultParagraphFont"/>
    <w:rsid w:val="00FF32CD"/>
  </w:style>
  <w:style w:type="paragraph" w:customStyle="1" w:styleId="Sansinterligne1">
    <w:name w:val="Sans interligne1"/>
    <w:uiPriority w:val="1"/>
    <w:qFormat/>
    <w:rsid w:val="00FF32CD"/>
    <w:rPr>
      <w:rFonts w:ascii="Times New Roman" w:eastAsia="Times New Roman" w:hAnsi="Times New Roman" w:cs="Times New Roman"/>
      <w:lang w:val="fr-FR" w:eastAsia="fr-FR"/>
    </w:rPr>
  </w:style>
  <w:style w:type="character" w:styleId="Hyperlink">
    <w:name w:val="Hyperlink"/>
    <w:uiPriority w:val="99"/>
    <w:rsid w:val="00FF32CD"/>
    <w:rPr>
      <w:color w:val="0000FF"/>
      <w:u w:val="single"/>
    </w:rPr>
  </w:style>
  <w:style w:type="paragraph" w:customStyle="1" w:styleId="alina">
    <w:name w:val="alinéa"/>
    <w:basedOn w:val="Normal"/>
    <w:rsid w:val="00FF32CD"/>
    <w:pPr>
      <w:tabs>
        <w:tab w:val="left" w:pos="567"/>
      </w:tabs>
      <w:spacing w:after="240"/>
      <w:ind w:left="567"/>
      <w:jc w:val="both"/>
    </w:pPr>
    <w:rPr>
      <w:rFonts w:ascii="Arial" w:hAnsi="Arial" w:cs="Arial"/>
      <w:sz w:val="22"/>
      <w:szCs w:val="22"/>
      <w:lang w:val="en-GB" w:eastAsia="en-US"/>
    </w:rPr>
  </w:style>
  <w:style w:type="character" w:styleId="FollowedHyperlink">
    <w:name w:val="FollowedHyperlink"/>
    <w:uiPriority w:val="99"/>
    <w:unhideWhenUsed/>
    <w:rsid w:val="00FF32CD"/>
    <w:rPr>
      <w:color w:val="800080"/>
      <w:u w:val="single"/>
    </w:rPr>
  </w:style>
  <w:style w:type="paragraph" w:styleId="FootnoteText">
    <w:name w:val="footnote text"/>
    <w:aliases w:val="Fodnotetekst,Footnote Text Char Char,Footnote Text Char Char Char"/>
    <w:basedOn w:val="Normal"/>
    <w:link w:val="FootnoteTextChar"/>
    <w:unhideWhenUsed/>
    <w:rsid w:val="00FF32CD"/>
    <w:rPr>
      <w:sz w:val="20"/>
      <w:szCs w:val="20"/>
    </w:rPr>
  </w:style>
  <w:style w:type="character" w:customStyle="1" w:styleId="FootnoteTextChar">
    <w:name w:val="Footnote Text Char"/>
    <w:aliases w:val="Fodnotetekst Char,Footnote Text Char Char Char1,Footnote Text Char Char Char Char1"/>
    <w:basedOn w:val="DefaultParagraphFont"/>
    <w:link w:val="FootnoteText"/>
    <w:rsid w:val="00FF32CD"/>
    <w:rPr>
      <w:rFonts w:ascii="Times New Roman" w:eastAsia="Times New Roman" w:hAnsi="Times New Roman" w:cs="Times New Roman"/>
      <w:sz w:val="20"/>
      <w:szCs w:val="20"/>
      <w:lang w:val="fr-FR" w:eastAsia="fr-FR"/>
    </w:rPr>
  </w:style>
  <w:style w:type="character" w:styleId="FootnoteReference">
    <w:name w:val="footnote reference"/>
    <w:unhideWhenUsed/>
    <w:rsid w:val="00FF32CD"/>
    <w:rPr>
      <w:vertAlign w:val="superscript"/>
    </w:rPr>
  </w:style>
  <w:style w:type="paragraph" w:customStyle="1" w:styleId="Bibliographie1">
    <w:name w:val="Bibliographie1"/>
    <w:basedOn w:val="Normal"/>
    <w:next w:val="Normal"/>
    <w:autoRedefine/>
    <w:rsid w:val="00FF32CD"/>
    <w:rPr>
      <w:sz w:val="22"/>
    </w:rPr>
  </w:style>
  <w:style w:type="paragraph" w:customStyle="1" w:styleId="Author">
    <w:name w:val="Author"/>
    <w:basedOn w:val="Normal"/>
    <w:autoRedefine/>
    <w:qFormat/>
    <w:rsid w:val="00FF32CD"/>
    <w:pPr>
      <w:autoSpaceDE w:val="0"/>
      <w:autoSpaceDN w:val="0"/>
      <w:adjustRightInd w:val="0"/>
    </w:pPr>
    <w:rPr>
      <w:b/>
      <w:bCs/>
      <w:lang w:val="en-US" w:eastAsia="en-US"/>
    </w:rPr>
  </w:style>
  <w:style w:type="paragraph" w:styleId="Title">
    <w:name w:val="Title"/>
    <w:basedOn w:val="Normal"/>
    <w:next w:val="Normal"/>
    <w:link w:val="TitleChar"/>
    <w:uiPriority w:val="10"/>
    <w:qFormat/>
    <w:rsid w:val="00FF32CD"/>
    <w:pPr>
      <w:pBdr>
        <w:bottom w:val="single" w:sz="8" w:space="4" w:color="4F81BD"/>
      </w:pBdr>
      <w:spacing w:after="300"/>
      <w:contextualSpacing/>
    </w:pPr>
    <w:rPr>
      <w:rFonts w:ascii="Calibri" w:hAnsi="Calibri"/>
      <w:color w:val="183A63"/>
      <w:spacing w:val="5"/>
      <w:kern w:val="28"/>
      <w:sz w:val="52"/>
      <w:szCs w:val="52"/>
    </w:rPr>
  </w:style>
  <w:style w:type="character" w:customStyle="1" w:styleId="TitleChar">
    <w:name w:val="Title Char"/>
    <w:basedOn w:val="DefaultParagraphFont"/>
    <w:link w:val="Title"/>
    <w:uiPriority w:val="10"/>
    <w:rsid w:val="00FF32CD"/>
    <w:rPr>
      <w:rFonts w:ascii="Calibri" w:eastAsia="Times New Roman" w:hAnsi="Calibri" w:cs="Times New Roman"/>
      <w:color w:val="183A63"/>
      <w:spacing w:val="5"/>
      <w:kern w:val="28"/>
      <w:sz w:val="52"/>
      <w:szCs w:val="52"/>
      <w:lang w:val="fr-FR" w:eastAsia="fr-FR"/>
    </w:rPr>
  </w:style>
  <w:style w:type="character" w:customStyle="1" w:styleId="FootnoteTextChar2">
    <w:name w:val="Footnote Text Char2"/>
    <w:aliases w:val="Footnote Text Char Char2,Footnote Text Char Char Char2,Footnote Text Char Char Char Char"/>
    <w:rsid w:val="00FF32CD"/>
    <w:rPr>
      <w:rFonts w:ascii="Times New Roman" w:hAnsi="Times New Roman"/>
      <w:sz w:val="18"/>
      <w:lang w:val="en-AU" w:eastAsia="en-US" w:bidi="ar-SA"/>
    </w:rPr>
  </w:style>
  <w:style w:type="paragraph" w:styleId="Subtitle">
    <w:name w:val="Subtitle"/>
    <w:basedOn w:val="Normal"/>
    <w:next w:val="Normal"/>
    <w:link w:val="SubtitleChar"/>
    <w:qFormat/>
    <w:rsid w:val="00FF32CD"/>
    <w:pPr>
      <w:numPr>
        <w:ilvl w:val="1"/>
      </w:numPr>
    </w:pPr>
    <w:rPr>
      <w:rFonts w:eastAsia="MS Gothic"/>
      <w:b/>
      <w:iCs/>
      <w:lang w:eastAsia="ja-JP"/>
    </w:rPr>
  </w:style>
  <w:style w:type="character" w:customStyle="1" w:styleId="SubtitleChar">
    <w:name w:val="Subtitle Char"/>
    <w:basedOn w:val="DefaultParagraphFont"/>
    <w:link w:val="Subtitle"/>
    <w:rsid w:val="00FF32CD"/>
    <w:rPr>
      <w:rFonts w:ascii="Times New Roman" w:eastAsia="MS Gothic" w:hAnsi="Times New Roman" w:cs="Times New Roman"/>
      <w:b/>
      <w:iCs/>
      <w:lang w:val="fr-FR"/>
    </w:rPr>
  </w:style>
  <w:style w:type="paragraph" w:customStyle="1" w:styleId="Chapterhead0">
    <w:name w:val="Chapter head"/>
    <w:basedOn w:val="Normal"/>
    <w:link w:val="ChapterheadChar"/>
    <w:autoRedefine/>
    <w:qFormat/>
    <w:rsid w:val="00FF32CD"/>
    <w:rPr>
      <w:b/>
    </w:rPr>
  </w:style>
  <w:style w:type="character" w:customStyle="1" w:styleId="ChapterheadChar">
    <w:name w:val="Chapter head Char"/>
    <w:link w:val="Chapterhead0"/>
    <w:rsid w:val="00FF32CD"/>
    <w:rPr>
      <w:rFonts w:ascii="Times New Roman" w:eastAsia="Times New Roman" w:hAnsi="Times New Roman" w:cs="Times New Roman"/>
      <w:b/>
      <w:lang w:val="fr-FR" w:eastAsia="fr-FR"/>
    </w:rPr>
  </w:style>
  <w:style w:type="paragraph" w:customStyle="1" w:styleId="Authorname">
    <w:name w:val="Author name"/>
    <w:basedOn w:val="Heading1"/>
    <w:autoRedefine/>
    <w:qFormat/>
    <w:rsid w:val="00FF32CD"/>
    <w:pPr>
      <w:keepLines w:val="0"/>
      <w:spacing w:before="240" w:after="60" w:line="240" w:lineRule="auto"/>
    </w:pPr>
    <w:rPr>
      <w:rFonts w:ascii="Cambria" w:eastAsia="Times New Roman" w:hAnsi="Cambria" w:cs="Times New Roman"/>
      <w:color w:val="auto"/>
      <w:kern w:val="32"/>
      <w:sz w:val="24"/>
      <w:szCs w:val="32"/>
      <w:lang w:eastAsia="en-US"/>
    </w:rPr>
  </w:style>
  <w:style w:type="paragraph" w:styleId="BlockText">
    <w:name w:val="Block Text"/>
    <w:basedOn w:val="Normal"/>
    <w:autoRedefine/>
    <w:rsid w:val="00FF32CD"/>
    <w:pPr>
      <w:numPr>
        <w:numId w:val="7"/>
      </w:numPr>
      <w:tabs>
        <w:tab w:val="clear" w:pos="397"/>
      </w:tabs>
      <w:spacing w:after="120"/>
      <w:ind w:left="1440" w:right="1440" w:firstLine="0"/>
    </w:pPr>
  </w:style>
  <w:style w:type="paragraph" w:styleId="ListBullet">
    <w:name w:val="List Bullet"/>
    <w:basedOn w:val="Normal"/>
    <w:autoRedefine/>
    <w:uiPriority w:val="99"/>
    <w:rsid w:val="00FF32CD"/>
    <w:pPr>
      <w:numPr>
        <w:numId w:val="5"/>
      </w:numPr>
      <w:tabs>
        <w:tab w:val="clear" w:pos="926"/>
        <w:tab w:val="num" w:pos="397"/>
      </w:tabs>
      <w:ind w:left="397" w:hanging="284"/>
      <w:contextualSpacing/>
    </w:pPr>
    <w:rPr>
      <w:i/>
    </w:rPr>
  </w:style>
  <w:style w:type="paragraph" w:styleId="ListBullet3">
    <w:name w:val="List Bullet 3"/>
    <w:aliases w:val="List Bullet 1"/>
    <w:basedOn w:val="Normal"/>
    <w:autoRedefine/>
    <w:rsid w:val="00FF32CD"/>
    <w:pPr>
      <w:numPr>
        <w:numId w:val="6"/>
      </w:numPr>
      <w:tabs>
        <w:tab w:val="clear" w:pos="397"/>
        <w:tab w:val="num" w:pos="926"/>
      </w:tabs>
      <w:ind w:left="926" w:hanging="360"/>
      <w:contextualSpacing/>
    </w:pPr>
  </w:style>
  <w:style w:type="paragraph" w:customStyle="1" w:styleId="ListBullet1">
    <w:name w:val="List Bullet1"/>
    <w:basedOn w:val="ListBullet3"/>
    <w:autoRedefine/>
    <w:qFormat/>
    <w:rsid w:val="00FF32CD"/>
    <w:pPr>
      <w:numPr>
        <w:numId w:val="1"/>
      </w:numPr>
    </w:pPr>
  </w:style>
  <w:style w:type="paragraph" w:customStyle="1" w:styleId="Chapterheading">
    <w:name w:val="Chapter heading"/>
    <w:basedOn w:val="Heading1"/>
    <w:autoRedefine/>
    <w:qFormat/>
    <w:rsid w:val="00FF32CD"/>
    <w:pPr>
      <w:keepLines w:val="0"/>
      <w:spacing w:before="240" w:after="60" w:line="240" w:lineRule="auto"/>
    </w:pPr>
    <w:rPr>
      <w:rFonts w:ascii="Cambria" w:eastAsia="Times New Roman" w:hAnsi="Cambria" w:cs="Times New Roman"/>
      <w:color w:val="auto"/>
      <w:kern w:val="32"/>
      <w:szCs w:val="32"/>
      <w:lang w:eastAsia="en-US"/>
    </w:rPr>
  </w:style>
  <w:style w:type="paragraph" w:customStyle="1" w:styleId="Sansinterligne4">
    <w:name w:val="Sans interligne4"/>
    <w:uiPriority w:val="1"/>
    <w:qFormat/>
    <w:rsid w:val="00FF32CD"/>
    <w:rPr>
      <w:rFonts w:ascii="Times New Roman" w:eastAsia="Times New Roman" w:hAnsi="Times New Roman" w:cs="Times New Roman"/>
      <w:lang w:val="fr-FR" w:eastAsia="fr-FR"/>
    </w:rPr>
  </w:style>
  <w:style w:type="paragraph" w:customStyle="1" w:styleId="Grillemoyenne1-Accent21">
    <w:name w:val="Grille moyenne 1 - Accent 21"/>
    <w:basedOn w:val="Normal"/>
    <w:uiPriority w:val="34"/>
    <w:qFormat/>
    <w:rsid w:val="00FF32CD"/>
    <w:pPr>
      <w:ind w:left="720"/>
      <w:contextualSpacing/>
    </w:pPr>
  </w:style>
  <w:style w:type="paragraph" w:styleId="BodyTextIndent">
    <w:name w:val="Body Text Indent"/>
    <w:basedOn w:val="Normal"/>
    <w:link w:val="BodyTextIndentChar"/>
    <w:rsid w:val="00FF32CD"/>
    <w:pPr>
      <w:autoSpaceDE w:val="0"/>
      <w:autoSpaceDN w:val="0"/>
      <w:ind w:left="709" w:hanging="709"/>
      <w:jc w:val="both"/>
    </w:pPr>
    <w:rPr>
      <w:rFonts w:ascii="Arial" w:hAnsi="Arial"/>
      <w:lang w:val="en-AU"/>
    </w:rPr>
  </w:style>
  <w:style w:type="character" w:customStyle="1" w:styleId="BodyTextIndentChar">
    <w:name w:val="Body Text Indent Char"/>
    <w:basedOn w:val="DefaultParagraphFont"/>
    <w:link w:val="BodyTextIndent"/>
    <w:rsid w:val="00FF32CD"/>
    <w:rPr>
      <w:rFonts w:ascii="Arial" w:eastAsia="Times New Roman" w:hAnsi="Arial" w:cs="Times New Roman"/>
      <w:lang w:val="en-AU" w:eastAsia="fr-FR"/>
    </w:rPr>
  </w:style>
  <w:style w:type="character" w:styleId="Strong">
    <w:name w:val="Strong"/>
    <w:uiPriority w:val="22"/>
    <w:qFormat/>
    <w:rsid w:val="00FF32CD"/>
    <w:rPr>
      <w:b/>
      <w:bCs/>
    </w:rPr>
  </w:style>
  <w:style w:type="character" w:styleId="CommentReference">
    <w:name w:val="annotation reference"/>
    <w:uiPriority w:val="99"/>
    <w:rsid w:val="00FF32CD"/>
    <w:rPr>
      <w:sz w:val="16"/>
      <w:szCs w:val="16"/>
    </w:rPr>
  </w:style>
  <w:style w:type="paragraph" w:styleId="CommentText">
    <w:name w:val="annotation text"/>
    <w:basedOn w:val="Normal"/>
    <w:link w:val="CommentTextChar"/>
    <w:uiPriority w:val="99"/>
    <w:rsid w:val="00FF32CD"/>
    <w:rPr>
      <w:rFonts w:ascii="Arial" w:hAnsi="Arial"/>
      <w:sz w:val="20"/>
      <w:szCs w:val="20"/>
    </w:rPr>
  </w:style>
  <w:style w:type="character" w:customStyle="1" w:styleId="CommentTextChar">
    <w:name w:val="Comment Text Char"/>
    <w:basedOn w:val="DefaultParagraphFont"/>
    <w:link w:val="CommentText"/>
    <w:uiPriority w:val="99"/>
    <w:rsid w:val="00FF32CD"/>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rsid w:val="00FF32CD"/>
    <w:rPr>
      <w:b/>
      <w:bCs/>
    </w:rPr>
  </w:style>
  <w:style w:type="character" w:customStyle="1" w:styleId="CommentSubjectChar">
    <w:name w:val="Comment Subject Char"/>
    <w:basedOn w:val="CommentTextChar"/>
    <w:link w:val="CommentSubject"/>
    <w:uiPriority w:val="99"/>
    <w:rsid w:val="00FF32CD"/>
    <w:rPr>
      <w:rFonts w:ascii="Arial" w:eastAsia="Times New Roman" w:hAnsi="Arial" w:cs="Times New Roman"/>
      <w:b/>
      <w:bCs/>
      <w:sz w:val="20"/>
      <w:szCs w:val="20"/>
      <w:lang w:val="fr-FR" w:eastAsia="fr-FR"/>
    </w:rPr>
  </w:style>
  <w:style w:type="paragraph" w:styleId="Date">
    <w:name w:val="Date"/>
    <w:basedOn w:val="Normal"/>
    <w:next w:val="Normal"/>
    <w:link w:val="DateChar"/>
    <w:rsid w:val="00FF32CD"/>
    <w:rPr>
      <w:rFonts w:ascii="Arial" w:hAnsi="Arial"/>
    </w:rPr>
  </w:style>
  <w:style w:type="character" w:customStyle="1" w:styleId="DateChar">
    <w:name w:val="Date Char"/>
    <w:basedOn w:val="DefaultParagraphFont"/>
    <w:link w:val="Date"/>
    <w:rsid w:val="00FF32CD"/>
    <w:rPr>
      <w:rFonts w:ascii="Arial" w:eastAsia="Times New Roman" w:hAnsi="Arial" w:cs="Times New Roman"/>
      <w:lang w:val="fr-FR" w:eastAsia="fr-FR"/>
    </w:rPr>
  </w:style>
  <w:style w:type="paragraph" w:customStyle="1" w:styleId="Paragraphedeliste2">
    <w:name w:val="Paragraphe de liste2"/>
    <w:basedOn w:val="Normal"/>
    <w:uiPriority w:val="34"/>
    <w:qFormat/>
    <w:rsid w:val="00FF32CD"/>
    <w:pPr>
      <w:ind w:left="708"/>
    </w:pPr>
    <w:rPr>
      <w:rFonts w:ascii="Arial" w:hAnsi="Arial"/>
    </w:rPr>
  </w:style>
  <w:style w:type="paragraph" w:customStyle="1" w:styleId="Sansinterligne3">
    <w:name w:val="Sans interligne3"/>
    <w:uiPriority w:val="1"/>
    <w:qFormat/>
    <w:rsid w:val="00FF32CD"/>
    <w:rPr>
      <w:rFonts w:ascii="Calibri" w:eastAsia="SimSun" w:hAnsi="Calibri" w:cs="Times New Roman"/>
      <w:sz w:val="22"/>
      <w:szCs w:val="22"/>
      <w:lang w:val="fr-FR" w:eastAsia="zh-CN"/>
    </w:rPr>
  </w:style>
  <w:style w:type="paragraph" w:styleId="NormalWeb">
    <w:name w:val="Normal (Web)"/>
    <w:basedOn w:val="Normal"/>
    <w:uiPriority w:val="99"/>
    <w:rsid w:val="00FF32CD"/>
    <w:pPr>
      <w:spacing w:before="100" w:beforeAutospacing="1" w:after="100" w:afterAutospacing="1"/>
    </w:pPr>
    <w:rPr>
      <w:lang w:val="en-US" w:eastAsia="en-US"/>
    </w:rPr>
  </w:style>
  <w:style w:type="paragraph" w:customStyle="1" w:styleId="Texteduscnario">
    <w:name w:val="Texte du scénario"/>
    <w:basedOn w:val="Normal"/>
    <w:qFormat/>
    <w:rsid w:val="00FF32CD"/>
    <w:pPr>
      <w:spacing w:after="240" w:line="360" w:lineRule="auto"/>
      <w:jc w:val="both"/>
    </w:pPr>
    <w:rPr>
      <w:rFonts w:ascii="Arial" w:eastAsia="SimSun" w:hAnsi="Arial" w:cs="Arial"/>
      <w:lang w:val="en-GB"/>
    </w:rPr>
  </w:style>
  <w:style w:type="paragraph" w:customStyle="1" w:styleId="NoSpacing2">
    <w:name w:val="No Spacing2"/>
    <w:link w:val="NoSpacingChar"/>
    <w:uiPriority w:val="1"/>
    <w:qFormat/>
    <w:rsid w:val="00FF32CD"/>
    <w:rPr>
      <w:rFonts w:ascii="Times New Roman" w:eastAsia="SimSun" w:hAnsi="Times New Roman" w:cs="Times New Roman"/>
      <w:lang w:val="en-GB" w:eastAsia="en-US"/>
    </w:rPr>
  </w:style>
  <w:style w:type="character" w:customStyle="1" w:styleId="NoSpacingChar">
    <w:name w:val="No Spacing Char"/>
    <w:link w:val="NoSpacing2"/>
    <w:uiPriority w:val="1"/>
    <w:rsid w:val="00FF32CD"/>
    <w:rPr>
      <w:rFonts w:ascii="Times New Roman" w:eastAsia="SimSun" w:hAnsi="Times New Roman" w:cs="Times New Roman"/>
      <w:lang w:val="en-GB" w:eastAsia="en-US"/>
    </w:rPr>
  </w:style>
  <w:style w:type="paragraph" w:customStyle="1" w:styleId="Bibliography2">
    <w:name w:val="Bibliography2"/>
    <w:basedOn w:val="Normal"/>
    <w:next w:val="Normal"/>
    <w:autoRedefine/>
    <w:rsid w:val="00FF32CD"/>
    <w:pPr>
      <w:spacing w:after="200" w:line="276" w:lineRule="auto"/>
    </w:pPr>
    <w:rPr>
      <w:rFonts w:ascii="Arial" w:eastAsia="Calibri" w:hAnsi="Arial"/>
      <w:szCs w:val="22"/>
      <w:lang w:eastAsia="en-US"/>
    </w:rPr>
  </w:style>
  <w:style w:type="character" w:customStyle="1" w:styleId="longtext1">
    <w:name w:val="long_text1"/>
    <w:rsid w:val="00FF32CD"/>
    <w:rPr>
      <w:sz w:val="20"/>
      <w:szCs w:val="20"/>
    </w:rPr>
  </w:style>
  <w:style w:type="paragraph" w:styleId="BodyText3">
    <w:name w:val="Body Text 3"/>
    <w:basedOn w:val="Normal"/>
    <w:link w:val="BodyText3Char"/>
    <w:rsid w:val="00FF32CD"/>
    <w:pPr>
      <w:spacing w:after="120"/>
    </w:pPr>
    <w:rPr>
      <w:rFonts w:ascii="Arial" w:hAnsi="Arial"/>
      <w:sz w:val="16"/>
      <w:szCs w:val="16"/>
    </w:rPr>
  </w:style>
  <w:style w:type="character" w:customStyle="1" w:styleId="BodyText3Char">
    <w:name w:val="Body Text 3 Char"/>
    <w:basedOn w:val="DefaultParagraphFont"/>
    <w:link w:val="BodyText3"/>
    <w:rsid w:val="00FF32CD"/>
    <w:rPr>
      <w:rFonts w:ascii="Arial" w:eastAsia="Times New Roman" w:hAnsi="Arial" w:cs="Times New Roman"/>
      <w:sz w:val="16"/>
      <w:szCs w:val="16"/>
      <w:lang w:val="fr-FR" w:eastAsia="fr-FR"/>
    </w:rPr>
  </w:style>
  <w:style w:type="paragraph" w:customStyle="1" w:styleId="Default">
    <w:name w:val="Default"/>
    <w:rsid w:val="00FF32CD"/>
    <w:pPr>
      <w:widowControl w:val="0"/>
      <w:autoSpaceDE w:val="0"/>
      <w:autoSpaceDN w:val="0"/>
      <w:adjustRightInd w:val="0"/>
    </w:pPr>
    <w:rPr>
      <w:rFonts w:ascii="Arial" w:eastAsia="SimSun" w:hAnsi="Arial" w:cs="Arial"/>
      <w:color w:val="000000"/>
      <w:lang w:eastAsia="en-US"/>
    </w:rPr>
  </w:style>
  <w:style w:type="character" w:customStyle="1" w:styleId="atenuated">
    <w:name w:val="atenuated"/>
    <w:basedOn w:val="DefaultParagraphFont"/>
    <w:rsid w:val="00FF32CD"/>
  </w:style>
  <w:style w:type="paragraph" w:customStyle="1" w:styleId="Orateurengris">
    <w:name w:val="Orateur en grisé"/>
    <w:basedOn w:val="Marge"/>
    <w:qFormat/>
    <w:rsid w:val="00FF32CD"/>
    <w:pPr>
      <w:numPr>
        <w:numId w:val="11"/>
      </w:numPr>
      <w:tabs>
        <w:tab w:val="clear" w:pos="567"/>
        <w:tab w:val="clear" w:pos="5529"/>
        <w:tab w:val="left" w:pos="709"/>
        <w:tab w:val="left" w:pos="1418"/>
        <w:tab w:val="left" w:pos="2126"/>
        <w:tab w:val="left" w:pos="2835"/>
        <w:tab w:val="num" w:pos="3686"/>
      </w:tabs>
      <w:spacing w:after="120"/>
      <w:ind w:left="3686"/>
    </w:pPr>
    <w:rPr>
      <w:rFonts w:cs="Arial"/>
      <w:szCs w:val="22"/>
      <w:lang w:val="en-GB"/>
    </w:rPr>
  </w:style>
  <w:style w:type="paragraph" w:customStyle="1" w:styleId="Bibliography1">
    <w:name w:val="Bibliography1"/>
    <w:basedOn w:val="Normal"/>
    <w:next w:val="Normal"/>
    <w:autoRedefine/>
    <w:rsid w:val="00FF32CD"/>
    <w:pPr>
      <w:spacing w:after="200" w:line="276" w:lineRule="auto"/>
    </w:pPr>
    <w:rPr>
      <w:rFonts w:ascii="Arial" w:eastAsia="Calibri" w:hAnsi="Arial"/>
      <w:szCs w:val="22"/>
      <w:lang w:eastAsia="en-US"/>
    </w:rPr>
  </w:style>
  <w:style w:type="paragraph" w:customStyle="1" w:styleId="Paragraphedeliste1">
    <w:name w:val="Paragraphe de liste1"/>
    <w:basedOn w:val="Normal"/>
    <w:uiPriority w:val="34"/>
    <w:qFormat/>
    <w:rsid w:val="00FF32CD"/>
    <w:pPr>
      <w:ind w:left="708"/>
    </w:pPr>
    <w:rPr>
      <w:rFonts w:ascii="Arial" w:hAnsi="Arial"/>
    </w:rPr>
  </w:style>
  <w:style w:type="paragraph" w:customStyle="1" w:styleId="NoSpacing1">
    <w:name w:val="No Spacing1"/>
    <w:uiPriority w:val="99"/>
    <w:qFormat/>
    <w:rsid w:val="00FF32CD"/>
    <w:rPr>
      <w:rFonts w:ascii="Times New Roman" w:eastAsia="SimSun" w:hAnsi="Times New Roman" w:cs="Times New Roman"/>
      <w:lang w:val="en-GB" w:eastAsia="fr-FR"/>
    </w:rPr>
  </w:style>
  <w:style w:type="character" w:customStyle="1" w:styleId="hps">
    <w:name w:val="hps"/>
    <w:basedOn w:val="DefaultParagraphFont"/>
    <w:rsid w:val="00FF32CD"/>
  </w:style>
  <w:style w:type="character" w:customStyle="1" w:styleId="Brdtekst3Tegn">
    <w:name w:val="Brødtekst 3 Tegn"/>
    <w:rsid w:val="00FF32CD"/>
    <w:rPr>
      <w:rFonts w:ascii="Times New Roman" w:eastAsia="SimSun" w:hAnsi="Times New Roman" w:cs="Times New Roman"/>
      <w:i/>
      <w:iCs/>
      <w:color w:val="000000"/>
      <w:sz w:val="22"/>
      <w:lang w:val="en-US"/>
    </w:rPr>
  </w:style>
  <w:style w:type="character" w:styleId="Emphasis">
    <w:name w:val="Emphasis"/>
    <w:uiPriority w:val="20"/>
    <w:qFormat/>
    <w:rsid w:val="00FF32CD"/>
    <w:rPr>
      <w:b/>
      <w:bCs/>
      <w:i w:val="0"/>
      <w:iCs w:val="0"/>
    </w:rPr>
  </w:style>
  <w:style w:type="paragraph" w:customStyle="1" w:styleId="txt">
    <w:name w:val="txt"/>
    <w:basedOn w:val="Normal"/>
    <w:rsid w:val="00FF32CD"/>
    <w:pPr>
      <w:spacing w:before="120" w:after="120" w:line="220" w:lineRule="exact"/>
      <w:ind w:left="113" w:right="113"/>
      <w:jc w:val="both"/>
    </w:pPr>
    <w:rPr>
      <w:rFonts w:ascii="Arial" w:hAnsi="Arial" w:cs="Arial"/>
      <w:sz w:val="20"/>
      <w:szCs w:val="22"/>
    </w:rPr>
  </w:style>
  <w:style w:type="character" w:customStyle="1" w:styleId="longtext">
    <w:name w:val="long_text"/>
    <w:basedOn w:val="DefaultParagraphFont"/>
    <w:rsid w:val="00FF32CD"/>
  </w:style>
  <w:style w:type="paragraph" w:customStyle="1" w:styleId="Sansinterligne5">
    <w:name w:val="Sans interligne5"/>
    <w:uiPriority w:val="1"/>
    <w:qFormat/>
    <w:rsid w:val="00FF32CD"/>
    <w:rPr>
      <w:rFonts w:ascii="Times New Roman" w:eastAsia="Times New Roman" w:hAnsi="Times New Roman" w:cs="Times New Roman"/>
      <w:lang w:val="fr-FR" w:eastAsia="fr-FR"/>
    </w:rPr>
  </w:style>
  <w:style w:type="character" w:customStyle="1" w:styleId="SidehovedTegn">
    <w:name w:val="Sidehoved Tegn"/>
    <w:rsid w:val="00FF32CD"/>
    <w:rPr>
      <w:rFonts w:ascii="Arial" w:eastAsia="Times" w:hAnsi="Arial" w:cs="Times New Roman"/>
      <w:szCs w:val="20"/>
      <w:lang w:val="en-GB" w:eastAsia="en-US"/>
    </w:rPr>
  </w:style>
  <w:style w:type="character" w:customStyle="1" w:styleId="BrdtekstindrykningTegn">
    <w:name w:val="Brødtekstindrykning Tegn"/>
    <w:rsid w:val="00FF32CD"/>
    <w:rPr>
      <w:rFonts w:ascii="Times New Roman" w:eastAsia="SimSun" w:hAnsi="Times New Roman" w:cs="Times New Roman"/>
      <w:sz w:val="24"/>
      <w:szCs w:val="24"/>
      <w:lang w:val="en-GB" w:eastAsia="fr-FR"/>
    </w:rPr>
  </w:style>
  <w:style w:type="paragraph" w:customStyle="1" w:styleId="Rougecentr">
    <w:name w:val="Rouge centré"/>
    <w:basedOn w:val="Normal"/>
    <w:link w:val="RougecentrChar"/>
    <w:rsid w:val="00FF32CD"/>
    <w:pPr>
      <w:spacing w:before="240" w:after="240" w:line="360" w:lineRule="auto"/>
      <w:jc w:val="center"/>
    </w:pPr>
    <w:rPr>
      <w:rFonts w:ascii="Arial" w:eastAsia="SimSun" w:hAnsi="Arial" w:cs="Arial"/>
      <w:i/>
      <w:color w:val="FF0000"/>
      <w:lang w:val="en-GB"/>
    </w:rPr>
  </w:style>
  <w:style w:type="character" w:customStyle="1" w:styleId="SidefodTegn">
    <w:name w:val="Sidefod Tegn"/>
    <w:uiPriority w:val="99"/>
    <w:rsid w:val="00FF32CD"/>
    <w:rPr>
      <w:rFonts w:ascii="Times New Roman" w:hAnsi="Times New Roman"/>
      <w:sz w:val="24"/>
      <w:szCs w:val="24"/>
      <w:lang w:val="en-GB" w:eastAsia="fr-FR"/>
    </w:rPr>
  </w:style>
  <w:style w:type="paragraph" w:customStyle="1" w:styleId="wiki-text">
    <w:name w:val="wiki-text"/>
    <w:basedOn w:val="Normal"/>
    <w:rsid w:val="00FF32CD"/>
    <w:pPr>
      <w:spacing w:before="100" w:beforeAutospacing="1" w:after="100" w:afterAutospacing="1"/>
    </w:pPr>
    <w:rPr>
      <w:lang w:eastAsia="zh-CN"/>
    </w:rPr>
  </w:style>
  <w:style w:type="paragraph" w:customStyle="1" w:styleId="DECISION">
    <w:name w:val="DECISION"/>
    <w:basedOn w:val="Normal"/>
    <w:uiPriority w:val="99"/>
    <w:rsid w:val="00FF32CD"/>
    <w:pPr>
      <w:keepNext/>
      <w:pageBreakBefore/>
      <w:spacing w:after="240"/>
    </w:pPr>
    <w:rPr>
      <w:rFonts w:ascii="Arial" w:eastAsia="SimSun" w:hAnsi="Arial" w:cs="Arial"/>
      <w:b/>
      <w:sz w:val="22"/>
      <w:szCs w:val="22"/>
      <w:lang w:val="en-US"/>
    </w:rPr>
  </w:style>
  <w:style w:type="paragraph" w:customStyle="1" w:styleId="Paradec">
    <w:name w:val="Para dec"/>
    <w:basedOn w:val="Normal"/>
    <w:qFormat/>
    <w:rsid w:val="00FF32CD"/>
    <w:pPr>
      <w:spacing w:before="240" w:after="120"/>
      <w:ind w:left="562" w:hanging="562"/>
      <w:jc w:val="both"/>
    </w:pPr>
    <w:rPr>
      <w:rFonts w:ascii="Arial" w:eastAsia="SimSun" w:hAnsi="Arial" w:cs="Arial"/>
      <w:bCs/>
      <w:sz w:val="22"/>
      <w:szCs w:val="22"/>
      <w:lang w:val="en-GB"/>
    </w:rPr>
  </w:style>
  <w:style w:type="paragraph" w:customStyle="1" w:styleId="ColorfulList-Accent11">
    <w:name w:val="Colorful List - Accent 11"/>
    <w:basedOn w:val="Normal"/>
    <w:uiPriority w:val="34"/>
    <w:qFormat/>
    <w:rsid w:val="00FF32CD"/>
    <w:pPr>
      <w:ind w:left="720"/>
      <w:contextualSpacing/>
    </w:pPr>
    <w:rPr>
      <w:lang w:val="en-GB"/>
    </w:rPr>
  </w:style>
  <w:style w:type="paragraph" w:customStyle="1" w:styleId="Description">
    <w:name w:val="Description"/>
    <w:basedOn w:val="Normal"/>
    <w:qFormat/>
    <w:rsid w:val="00FF32CD"/>
    <w:pPr>
      <w:spacing w:before="120" w:after="120"/>
      <w:ind w:left="922"/>
      <w:jc w:val="both"/>
    </w:pPr>
    <w:rPr>
      <w:rFonts w:ascii="Arial" w:hAnsi="Arial" w:cs="Arial"/>
      <w:noProof/>
      <w:sz w:val="22"/>
      <w:szCs w:val="22"/>
      <w:lang w:val="en-GB"/>
    </w:rPr>
  </w:style>
  <w:style w:type="paragraph" w:customStyle="1" w:styleId="Sub-decision">
    <w:name w:val="Sub-decision"/>
    <w:basedOn w:val="Normal"/>
    <w:qFormat/>
    <w:rsid w:val="00FF32CD"/>
    <w:pPr>
      <w:keepNext/>
      <w:spacing w:before="360" w:after="240"/>
      <w:ind w:left="562"/>
    </w:pPr>
    <w:rPr>
      <w:rFonts w:ascii="Arial" w:hAnsi="Arial" w:cs="Arial"/>
      <w:b/>
      <w:caps/>
      <w:snapToGrid w:val="0"/>
      <w:sz w:val="22"/>
      <w:szCs w:val="22"/>
      <w:lang w:val="en-GB" w:eastAsia="en-US"/>
    </w:rPr>
  </w:style>
  <w:style w:type="paragraph" w:customStyle="1" w:styleId="Critres">
    <w:name w:val="Critères"/>
    <w:basedOn w:val="Normal"/>
    <w:qFormat/>
    <w:rsid w:val="00FF32CD"/>
    <w:pPr>
      <w:spacing w:before="120" w:after="120"/>
      <w:ind w:left="1484" w:hanging="562"/>
      <w:jc w:val="both"/>
    </w:pPr>
    <w:rPr>
      <w:rFonts w:ascii="Arial" w:hAnsi="Arial" w:cs="Arial"/>
      <w:sz w:val="22"/>
      <w:szCs w:val="22"/>
      <w:lang w:val="en-GB"/>
    </w:rPr>
  </w:style>
  <w:style w:type="paragraph" w:customStyle="1" w:styleId="Parasubdec">
    <w:name w:val="Para subdec"/>
    <w:basedOn w:val="Normal"/>
    <w:qFormat/>
    <w:rsid w:val="00FF32CD"/>
    <w:pPr>
      <w:numPr>
        <w:numId w:val="3"/>
      </w:numPr>
      <w:spacing w:before="240"/>
      <w:jc w:val="both"/>
    </w:pPr>
    <w:rPr>
      <w:rFonts w:ascii="Arial" w:eastAsia="Calibri" w:hAnsi="Arial" w:cs="Arial"/>
      <w:bCs/>
      <w:sz w:val="22"/>
      <w:szCs w:val="22"/>
      <w:lang w:val="en-GB"/>
    </w:rPr>
  </w:style>
  <w:style w:type="character" w:customStyle="1" w:styleId="ft">
    <w:name w:val="ft"/>
    <w:rsid w:val="00FF32CD"/>
  </w:style>
  <w:style w:type="character" w:customStyle="1" w:styleId="rg">
    <w:name w:val="rg"/>
    <w:basedOn w:val="DefaultParagraphFont"/>
    <w:rsid w:val="00FF32CD"/>
  </w:style>
  <w:style w:type="paragraph" w:customStyle="1" w:styleId="nospacing10">
    <w:name w:val="nospacing1"/>
    <w:basedOn w:val="Normal"/>
    <w:rsid w:val="00FF32CD"/>
    <w:rPr>
      <w:rFonts w:ascii="Calibri" w:eastAsia="Calibri" w:hAnsi="Calibri"/>
      <w:sz w:val="22"/>
      <w:szCs w:val="22"/>
      <w:lang w:val="en-GB" w:eastAsia="en-GB"/>
    </w:rPr>
  </w:style>
  <w:style w:type="character" w:customStyle="1" w:styleId="goog-gtc-translatable">
    <w:name w:val="goog-gtc-translatable"/>
    <w:basedOn w:val="DefaultParagraphFont"/>
    <w:rsid w:val="00FF32CD"/>
  </w:style>
  <w:style w:type="paragraph" w:customStyle="1" w:styleId="DocMain">
    <w:name w:val="Doc_Main"/>
    <w:basedOn w:val="Sansinterligne5"/>
    <w:qFormat/>
    <w:rsid w:val="00FF32CD"/>
    <w:pPr>
      <w:spacing w:before="240" w:after="240"/>
      <w:ind w:left="720" w:hanging="360"/>
      <w:jc w:val="both"/>
    </w:pPr>
    <w:rPr>
      <w:rFonts w:ascii="Arial" w:eastAsia="SimSun" w:hAnsi="Arial" w:cs="Arial"/>
      <w:sz w:val="22"/>
      <w:szCs w:val="22"/>
      <w:lang w:eastAsia="zh-CN"/>
    </w:rPr>
  </w:style>
  <w:style w:type="paragraph" w:customStyle="1" w:styleId="Grille02N">
    <w:name w:val="Grille02N"/>
    <w:rsid w:val="00FF32CD"/>
    <w:pPr>
      <w:keepNext/>
      <w:spacing w:before="120" w:after="120"/>
      <w:ind w:left="113"/>
      <w:jc w:val="right"/>
    </w:pPr>
    <w:rPr>
      <w:rFonts w:ascii="Arial" w:eastAsia="SimSun" w:hAnsi="Arial" w:cs="Arial"/>
      <w:b/>
      <w:bCs/>
      <w:sz w:val="22"/>
      <w:szCs w:val="22"/>
      <w:lang w:eastAsia="fr-FR"/>
    </w:rPr>
  </w:style>
  <w:style w:type="paragraph" w:customStyle="1" w:styleId="Heading11">
    <w:name w:val="Heading 11"/>
    <w:basedOn w:val="Normal"/>
    <w:next w:val="Normal"/>
    <w:rsid w:val="00FF32CD"/>
    <w:pPr>
      <w:keepNext/>
      <w:widowControl w:val="0"/>
      <w:numPr>
        <w:numId w:val="8"/>
      </w:numPr>
      <w:tabs>
        <w:tab w:val="left" w:pos="720"/>
      </w:tabs>
      <w:suppressAutoHyphens/>
      <w:spacing w:before="240" w:after="60" w:line="276" w:lineRule="auto"/>
      <w:outlineLvl w:val="0"/>
    </w:pPr>
    <w:rPr>
      <w:rFonts w:ascii="Cambria" w:eastAsia="SimSun" w:hAnsi="Cambria" w:cs="Arial"/>
      <w:b/>
      <w:bCs/>
      <w:color w:val="000000"/>
      <w:szCs w:val="32"/>
      <w:lang w:val="en-GB" w:eastAsia="en-US"/>
    </w:rPr>
  </w:style>
  <w:style w:type="paragraph" w:customStyle="1" w:styleId="Heading21">
    <w:name w:val="Heading 21"/>
    <w:basedOn w:val="Normal"/>
    <w:next w:val="Normal"/>
    <w:rsid w:val="00FF32CD"/>
    <w:pPr>
      <w:keepNext/>
      <w:widowControl w:val="0"/>
      <w:numPr>
        <w:ilvl w:val="1"/>
        <w:numId w:val="8"/>
      </w:numPr>
      <w:tabs>
        <w:tab w:val="left" w:pos="720"/>
      </w:tabs>
      <w:suppressAutoHyphens/>
      <w:spacing w:line="276" w:lineRule="auto"/>
      <w:ind w:left="0" w:firstLine="567"/>
      <w:outlineLvl w:val="1"/>
    </w:pPr>
    <w:rPr>
      <w:rFonts w:ascii="Arial" w:eastAsia="SimSun" w:hAnsi="Arial" w:cs="Arial"/>
      <w:b/>
      <w:bCs/>
      <w:i/>
      <w:iCs/>
      <w:color w:val="000000"/>
      <w:lang w:val="en-GB"/>
    </w:rPr>
  </w:style>
  <w:style w:type="paragraph" w:customStyle="1" w:styleId="Heading31">
    <w:name w:val="Heading 31"/>
    <w:basedOn w:val="Normal"/>
    <w:next w:val="Normal"/>
    <w:rsid w:val="00FF32CD"/>
    <w:pPr>
      <w:widowControl w:val="0"/>
      <w:numPr>
        <w:ilvl w:val="2"/>
        <w:numId w:val="8"/>
      </w:numPr>
      <w:suppressAutoHyphens/>
      <w:spacing w:before="240" w:after="60" w:line="276" w:lineRule="auto"/>
      <w:outlineLvl w:val="2"/>
    </w:pPr>
    <w:rPr>
      <w:rFonts w:ascii="Arial" w:eastAsia="Arial" w:hAnsi="Arial" w:cs="Arial"/>
      <w:b/>
      <w:bCs/>
      <w:color w:val="000000"/>
      <w:szCs w:val="26"/>
      <w:lang w:val="en-GB"/>
    </w:rPr>
  </w:style>
  <w:style w:type="paragraph" w:customStyle="1" w:styleId="Heading41">
    <w:name w:val="Heading 41"/>
    <w:basedOn w:val="Normal"/>
    <w:next w:val="Normal"/>
    <w:rsid w:val="00FF32CD"/>
    <w:pPr>
      <w:keepNext/>
      <w:widowControl w:val="0"/>
      <w:numPr>
        <w:ilvl w:val="3"/>
        <w:numId w:val="8"/>
      </w:numPr>
      <w:tabs>
        <w:tab w:val="left" w:pos="720"/>
      </w:tabs>
      <w:suppressAutoHyphens/>
      <w:spacing w:before="240" w:after="60" w:line="276" w:lineRule="auto"/>
      <w:outlineLvl w:val="3"/>
    </w:pPr>
    <w:rPr>
      <w:rFonts w:ascii="Arial" w:eastAsia="SimSun" w:hAnsi="Arial" w:cs="Arial"/>
      <w:b/>
      <w:bCs/>
      <w:i/>
      <w:color w:val="000000"/>
      <w:sz w:val="22"/>
      <w:szCs w:val="28"/>
      <w:lang w:val="en-GB" w:eastAsia="en-US" w:bidi="he-IL"/>
    </w:rPr>
  </w:style>
  <w:style w:type="paragraph" w:customStyle="1" w:styleId="Heading81">
    <w:name w:val="Heading 81"/>
    <w:basedOn w:val="Normal"/>
    <w:next w:val="Normal"/>
    <w:rsid w:val="00FF32CD"/>
    <w:pPr>
      <w:keepNext/>
      <w:widowControl w:val="0"/>
      <w:numPr>
        <w:ilvl w:val="7"/>
        <w:numId w:val="8"/>
      </w:numPr>
      <w:tabs>
        <w:tab w:val="left" w:pos="567"/>
        <w:tab w:val="left" w:pos="720"/>
      </w:tabs>
      <w:suppressAutoHyphens/>
      <w:spacing w:before="240" w:line="276" w:lineRule="auto"/>
      <w:jc w:val="right"/>
      <w:outlineLvl w:val="7"/>
    </w:pPr>
    <w:rPr>
      <w:rFonts w:ascii="Arial" w:eastAsia="SimSun" w:hAnsi="Arial" w:cs="Arial"/>
      <w:b/>
      <w:color w:val="000000"/>
      <w:sz w:val="36"/>
      <w:szCs w:val="36"/>
      <w:lang w:val="en-GB"/>
    </w:rPr>
  </w:style>
  <w:style w:type="character" w:customStyle="1" w:styleId="Footnoteanchor">
    <w:name w:val="Footnote anchor"/>
    <w:rsid w:val="00FF32CD"/>
    <w:rPr>
      <w:vertAlign w:val="superscript"/>
    </w:rPr>
  </w:style>
  <w:style w:type="paragraph" w:styleId="ListParagraph">
    <w:name w:val="List Paragraph"/>
    <w:basedOn w:val="Normal"/>
    <w:uiPriority w:val="34"/>
    <w:qFormat/>
    <w:rsid w:val="00FF32CD"/>
    <w:pPr>
      <w:widowControl w:val="0"/>
      <w:tabs>
        <w:tab w:val="left" w:pos="720"/>
      </w:tabs>
      <w:suppressAutoHyphens/>
      <w:spacing w:line="276" w:lineRule="auto"/>
      <w:ind w:left="708"/>
    </w:pPr>
    <w:rPr>
      <w:rFonts w:ascii="Arial" w:eastAsia="SimSun" w:hAnsi="Arial" w:cs="Arial"/>
      <w:color w:val="000000"/>
      <w:lang w:val="en-GB" w:eastAsia="en-US"/>
    </w:rPr>
  </w:style>
  <w:style w:type="character" w:customStyle="1" w:styleId="shorttext">
    <w:name w:val="short_text"/>
    <w:rsid w:val="00FF32CD"/>
  </w:style>
  <w:style w:type="paragraph" w:styleId="NoSpacing">
    <w:name w:val="No Spacing"/>
    <w:uiPriority w:val="1"/>
    <w:qFormat/>
    <w:rsid w:val="00FF32CD"/>
    <w:rPr>
      <w:rFonts w:ascii="Times New Roman" w:eastAsia="SimSun" w:hAnsi="Times New Roman" w:cs="Times New Roman"/>
      <w:lang w:val="en-GB" w:eastAsia="fr-FR"/>
    </w:rPr>
  </w:style>
  <w:style w:type="paragraph" w:styleId="Revision">
    <w:name w:val="Revision"/>
    <w:hidden/>
    <w:uiPriority w:val="99"/>
    <w:rsid w:val="00FF32CD"/>
    <w:rPr>
      <w:rFonts w:ascii="Times New Roman" w:eastAsia="SimSun" w:hAnsi="Times New Roman" w:cs="Times New Roman"/>
      <w:lang w:val="en-GB" w:eastAsia="fr-FR"/>
    </w:rPr>
  </w:style>
  <w:style w:type="character" w:customStyle="1" w:styleId="MargeChar">
    <w:name w:val="Marge Char"/>
    <w:link w:val="Marge"/>
    <w:rsid w:val="00FF32CD"/>
    <w:rPr>
      <w:rFonts w:ascii="Arial" w:eastAsia="Times New Roman" w:hAnsi="Arial" w:cs="Times New Roman"/>
      <w:snapToGrid w:val="0"/>
      <w:sz w:val="22"/>
      <w:lang w:val="fr-FR" w:eastAsia="en-US"/>
    </w:rPr>
  </w:style>
  <w:style w:type="paragraph" w:customStyle="1" w:styleId="Marteau">
    <w:name w:val="Marteau"/>
    <w:basedOn w:val="Normal"/>
    <w:qFormat/>
    <w:rsid w:val="00FF32CD"/>
    <w:pPr>
      <w:keepNext/>
      <w:keepLines/>
      <w:spacing w:before="240" w:after="240" w:line="360" w:lineRule="auto"/>
      <w:jc w:val="center"/>
    </w:pPr>
    <w:rPr>
      <w:rFonts w:ascii="Arial" w:eastAsia="SimSun" w:hAnsi="Arial" w:cs="Arial"/>
      <w:b/>
      <w:i/>
      <w:color w:val="FF0000"/>
      <w:sz w:val="28"/>
      <w:szCs w:val="28"/>
      <w:lang w:val="en-GB"/>
    </w:rPr>
  </w:style>
  <w:style w:type="character" w:customStyle="1" w:styleId="atn">
    <w:name w:val="atn"/>
    <w:basedOn w:val="DefaultParagraphFont"/>
    <w:rsid w:val="00FF32CD"/>
  </w:style>
  <w:style w:type="paragraph" w:customStyle="1" w:styleId="Info03">
    <w:name w:val="Info03"/>
    <w:basedOn w:val="Normal"/>
    <w:rsid w:val="00FF32CD"/>
    <w:pPr>
      <w:keepNext/>
      <w:tabs>
        <w:tab w:val="left" w:pos="567"/>
        <w:tab w:val="left" w:pos="1134"/>
        <w:tab w:val="left" w:pos="1701"/>
        <w:tab w:val="left" w:pos="2268"/>
      </w:tabs>
      <w:spacing w:after="120" w:line="220" w:lineRule="exact"/>
      <w:ind w:left="113" w:right="113"/>
      <w:jc w:val="both"/>
    </w:pPr>
    <w:rPr>
      <w:rFonts w:ascii="Arial" w:eastAsia="SimSun" w:hAnsi="Arial" w:cs="Arial"/>
      <w:i/>
      <w:iCs/>
      <w:sz w:val="20"/>
      <w:szCs w:val="22"/>
      <w:lang w:val="en-US"/>
    </w:rPr>
  </w:style>
  <w:style w:type="character" w:customStyle="1" w:styleId="MargeCar">
    <w:name w:val="Marge Car"/>
    <w:rsid w:val="00FF32CD"/>
    <w:rPr>
      <w:rFonts w:ascii="Arial" w:eastAsia="Times New Roman" w:hAnsi="Arial"/>
      <w:snapToGrid/>
      <w:sz w:val="22"/>
      <w:szCs w:val="24"/>
      <w:lang w:val="en-GB" w:eastAsia="en-US"/>
    </w:rPr>
  </w:style>
  <w:style w:type="paragraph" w:customStyle="1" w:styleId="Remarks">
    <w:name w:val="Remarks"/>
    <w:basedOn w:val="Header"/>
    <w:link w:val="RemarksChar"/>
    <w:qFormat/>
    <w:rsid w:val="00FF32CD"/>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FF32CD"/>
    <w:rPr>
      <w:rFonts w:ascii="Arial" w:eastAsia="Times" w:hAnsi="Arial" w:cs="Arial"/>
      <w:bCs/>
      <w:sz w:val="28"/>
      <w:szCs w:val="28"/>
      <w:lang w:val="en-GB" w:eastAsia="en-US"/>
    </w:rPr>
  </w:style>
  <w:style w:type="paragraph" w:customStyle="1" w:styleId="Bullet1">
    <w:name w:val="Bullet_1"/>
    <w:basedOn w:val="Marge"/>
    <w:link w:val="Bullet1Char"/>
    <w:qFormat/>
    <w:rsid w:val="00FF32CD"/>
    <w:pPr>
      <w:numPr>
        <w:numId w:val="9"/>
      </w:numPr>
      <w:tabs>
        <w:tab w:val="clear" w:pos="567"/>
      </w:tabs>
      <w:spacing w:before="240" w:line="360" w:lineRule="auto"/>
      <w:ind w:left="567" w:hanging="567"/>
    </w:pPr>
    <w:rPr>
      <w:rFonts w:eastAsia="SimSun" w:cs="Arial"/>
      <w:sz w:val="28"/>
      <w:szCs w:val="28"/>
      <w:lang w:val="en-GB" w:eastAsia="zh-CN"/>
    </w:rPr>
  </w:style>
  <w:style w:type="paragraph" w:customStyle="1" w:styleId="Bullet2">
    <w:name w:val="Bullet_2"/>
    <w:basedOn w:val="Marge"/>
    <w:link w:val="Bullet2Char"/>
    <w:qFormat/>
    <w:rsid w:val="00FF32CD"/>
    <w:pPr>
      <w:numPr>
        <w:ilvl w:val="1"/>
        <w:numId w:val="9"/>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FF32CD"/>
    <w:rPr>
      <w:rFonts w:ascii="Arial" w:eastAsia="SimSun" w:hAnsi="Arial" w:cs="Arial"/>
      <w:snapToGrid w:val="0"/>
      <w:sz w:val="28"/>
      <w:szCs w:val="28"/>
      <w:lang w:val="en-GB" w:eastAsia="zh-CN"/>
    </w:rPr>
  </w:style>
  <w:style w:type="character" w:customStyle="1" w:styleId="Bullet2Char">
    <w:name w:val="Bullet_2 Char"/>
    <w:link w:val="Bullet2"/>
    <w:rsid w:val="00FF32CD"/>
    <w:rPr>
      <w:rFonts w:ascii="Arial" w:eastAsia="SimSun" w:hAnsi="Arial" w:cs="Arial"/>
      <w:snapToGrid w:val="0"/>
      <w:sz w:val="28"/>
      <w:szCs w:val="28"/>
      <w:lang w:val="en-GB" w:eastAsia="zh-CN"/>
    </w:rPr>
  </w:style>
  <w:style w:type="paragraph" w:customStyle="1" w:styleId="Speakername">
    <w:name w:val="Speaker_name"/>
    <w:basedOn w:val="Orateurengris"/>
    <w:link w:val="SpeakernameChar"/>
    <w:qFormat/>
    <w:rsid w:val="00FF32CD"/>
    <w:rPr>
      <w:b/>
    </w:rPr>
  </w:style>
  <w:style w:type="character" w:customStyle="1" w:styleId="SpeakernameChar">
    <w:name w:val="Speaker_name Char"/>
    <w:link w:val="Speakername"/>
    <w:rsid w:val="00FF32CD"/>
    <w:rPr>
      <w:rFonts w:ascii="Arial" w:eastAsia="Times New Roman" w:hAnsi="Arial" w:cs="Arial"/>
      <w:b/>
      <w:snapToGrid w:val="0"/>
      <w:sz w:val="22"/>
      <w:szCs w:val="22"/>
      <w:lang w:val="en-GB" w:eastAsia="en-US"/>
    </w:rPr>
  </w:style>
  <w:style w:type="paragraph" w:customStyle="1" w:styleId="Hammer">
    <w:name w:val="Hammer"/>
    <w:basedOn w:val="Rougecentr"/>
    <w:link w:val="HammerChar"/>
    <w:qFormat/>
    <w:rsid w:val="00FF32CD"/>
    <w:rPr>
      <w:b/>
      <w:sz w:val="28"/>
      <w:szCs w:val="28"/>
    </w:rPr>
  </w:style>
  <w:style w:type="paragraph" w:customStyle="1" w:styleId="Agendaitem">
    <w:name w:val="Agenda_item"/>
    <w:basedOn w:val="BodyText3"/>
    <w:link w:val="AgendaitemChar"/>
    <w:qFormat/>
    <w:rsid w:val="00FF32CD"/>
    <w:pPr>
      <w:keepNext/>
      <w:adjustRightInd w:val="0"/>
      <w:spacing w:before="240" w:after="240" w:line="360" w:lineRule="auto"/>
      <w:jc w:val="both"/>
    </w:pPr>
    <w:rPr>
      <w:rFonts w:eastAsia="SimSun" w:cs="Arial"/>
      <w:b/>
      <w:iCs/>
      <w:color w:val="000000"/>
      <w:sz w:val="32"/>
      <w:szCs w:val="32"/>
      <w:u w:val="single"/>
      <w:lang w:val="en-GB" w:eastAsia="en-US"/>
    </w:rPr>
  </w:style>
  <w:style w:type="character" w:customStyle="1" w:styleId="RougecentrChar">
    <w:name w:val="Rouge centré Char"/>
    <w:link w:val="Rougecentr"/>
    <w:rsid w:val="00FF32CD"/>
    <w:rPr>
      <w:rFonts w:ascii="Arial" w:eastAsia="SimSun" w:hAnsi="Arial" w:cs="Arial"/>
      <w:i/>
      <w:color w:val="FF0000"/>
      <w:lang w:val="en-GB" w:eastAsia="fr-FR"/>
    </w:rPr>
  </w:style>
  <w:style w:type="character" w:customStyle="1" w:styleId="HammerChar">
    <w:name w:val="Hammer Char"/>
    <w:link w:val="Hammer"/>
    <w:rsid w:val="00FF32CD"/>
    <w:rPr>
      <w:rFonts w:ascii="Arial" w:eastAsia="SimSun" w:hAnsi="Arial" w:cs="Arial"/>
      <w:b/>
      <w:i/>
      <w:color w:val="FF0000"/>
      <w:sz w:val="28"/>
      <w:szCs w:val="28"/>
      <w:lang w:val="en-GB" w:eastAsia="fr-FR"/>
    </w:rPr>
  </w:style>
  <w:style w:type="paragraph" w:customStyle="1" w:styleId="Decision0">
    <w:name w:val="Decision"/>
    <w:basedOn w:val="Normal"/>
    <w:link w:val="DecisionChar"/>
    <w:qFormat/>
    <w:rsid w:val="00FF32CD"/>
    <w:pPr>
      <w:keepLines/>
      <w:spacing w:before="240" w:after="240" w:line="360" w:lineRule="auto"/>
      <w:ind w:left="709" w:hanging="283"/>
      <w:jc w:val="both"/>
    </w:pPr>
    <w:rPr>
      <w:rFonts w:ascii="Arial" w:eastAsia="SimSun" w:hAnsi="Arial" w:cs="Arial"/>
      <w:b/>
      <w:sz w:val="22"/>
      <w:szCs w:val="22"/>
      <w:lang w:val="en-GB"/>
    </w:rPr>
  </w:style>
  <w:style w:type="character" w:customStyle="1" w:styleId="AgendaitemChar">
    <w:name w:val="Agenda_item Char"/>
    <w:link w:val="Agendaitem"/>
    <w:rsid w:val="00FF32CD"/>
    <w:rPr>
      <w:rFonts w:ascii="Arial" w:eastAsia="SimSun" w:hAnsi="Arial" w:cs="Arial"/>
      <w:b/>
      <w:iCs/>
      <w:color w:val="000000"/>
      <w:sz w:val="32"/>
      <w:szCs w:val="32"/>
      <w:u w:val="single"/>
      <w:lang w:val="en-GB" w:eastAsia="en-US"/>
    </w:rPr>
  </w:style>
  <w:style w:type="paragraph" w:customStyle="1" w:styleId="Options">
    <w:name w:val="Options"/>
    <w:basedOn w:val="BodyTextIndent"/>
    <w:link w:val="OptionsChar"/>
    <w:qFormat/>
    <w:rsid w:val="00FF32CD"/>
    <w:pPr>
      <w:autoSpaceDE/>
      <w:autoSpaceDN/>
      <w:spacing w:before="240" w:after="240" w:line="360" w:lineRule="auto"/>
      <w:ind w:left="0" w:firstLine="0"/>
    </w:pPr>
    <w:rPr>
      <w:rFonts w:eastAsia="SimSun" w:cs="Arial"/>
      <w:b/>
      <w:i/>
      <w:color w:val="FF0000"/>
      <w:sz w:val="28"/>
      <w:szCs w:val="28"/>
      <w:lang w:val="en-GB"/>
    </w:rPr>
  </w:style>
  <w:style w:type="character" w:customStyle="1" w:styleId="DecisionChar">
    <w:name w:val="Decision Char"/>
    <w:link w:val="Decision0"/>
    <w:rsid w:val="00FF32CD"/>
    <w:rPr>
      <w:rFonts w:ascii="Arial" w:eastAsia="SimSun" w:hAnsi="Arial" w:cs="Arial"/>
      <w:b/>
      <w:sz w:val="22"/>
      <w:szCs w:val="22"/>
      <w:lang w:val="en-GB" w:eastAsia="fr-FR"/>
    </w:rPr>
  </w:style>
  <w:style w:type="character" w:customStyle="1" w:styleId="OptionsChar">
    <w:name w:val="Options Char"/>
    <w:link w:val="Options"/>
    <w:rsid w:val="00FF32CD"/>
    <w:rPr>
      <w:rFonts w:ascii="Arial" w:eastAsia="SimSun" w:hAnsi="Arial" w:cs="Arial"/>
      <w:b/>
      <w:i/>
      <w:color w:val="FF0000"/>
      <w:sz w:val="28"/>
      <w:szCs w:val="28"/>
      <w:lang w:val="en-GB" w:eastAsia="fr-FR"/>
    </w:rPr>
  </w:style>
  <w:style w:type="character" w:customStyle="1" w:styleId="ListLabel1">
    <w:name w:val="ListLabel 1"/>
    <w:rsid w:val="00FF32CD"/>
    <w:rPr>
      <w:rFonts w:cs="Calibri"/>
    </w:rPr>
  </w:style>
  <w:style w:type="paragraph" w:customStyle="1" w:styleId="a">
    <w:name w:val="(a)"/>
    <w:basedOn w:val="Normal"/>
    <w:rsid w:val="00FF32CD"/>
    <w:pPr>
      <w:tabs>
        <w:tab w:val="left" w:pos="-737"/>
        <w:tab w:val="left" w:pos="567"/>
      </w:tabs>
      <w:snapToGrid w:val="0"/>
      <w:spacing w:after="240"/>
      <w:ind w:left="567" w:hanging="567"/>
      <w:jc w:val="both"/>
    </w:pPr>
    <w:rPr>
      <w:snapToGrid w:val="0"/>
      <w:lang w:eastAsia="en-US"/>
    </w:rPr>
  </w:style>
  <w:style w:type="paragraph" w:customStyle="1" w:styleId="c">
    <w:name w:val="(c)"/>
    <w:basedOn w:val="Normal"/>
    <w:rsid w:val="00FF32CD"/>
    <w:pPr>
      <w:tabs>
        <w:tab w:val="left" w:pos="1701"/>
      </w:tabs>
      <w:snapToGrid w:val="0"/>
      <w:spacing w:after="240"/>
      <w:ind w:left="1701" w:hanging="567"/>
      <w:jc w:val="both"/>
    </w:pPr>
    <w:rPr>
      <w:snapToGrid w:val="0"/>
      <w:lang w:val="en-GB" w:eastAsia="en-US"/>
    </w:rPr>
  </w:style>
  <w:style w:type="character" w:customStyle="1" w:styleId="kno-a-v">
    <w:name w:val="kno-a-v"/>
    <w:basedOn w:val="DefaultParagraphFont"/>
    <w:rsid w:val="00FF32CD"/>
  </w:style>
  <w:style w:type="character" w:customStyle="1" w:styleId="st">
    <w:name w:val="st"/>
    <w:basedOn w:val="DefaultParagraphFont"/>
    <w:rsid w:val="00FF32CD"/>
  </w:style>
  <w:style w:type="paragraph" w:customStyle="1" w:styleId="num02">
    <w:name w:val="Énum02"/>
    <w:basedOn w:val="Normal"/>
    <w:rsid w:val="00FF32CD"/>
    <w:pPr>
      <w:numPr>
        <w:ilvl w:val="1"/>
        <w:numId w:val="10"/>
      </w:numPr>
      <w:spacing w:after="120" w:line="260" w:lineRule="exact"/>
      <w:jc w:val="both"/>
    </w:pPr>
    <w:rPr>
      <w:rFonts w:ascii="Arial" w:eastAsia="SimSun" w:hAnsi="Arial"/>
      <w:sz w:val="22"/>
      <w:lang w:val="en-US"/>
    </w:rPr>
  </w:style>
  <w:style w:type="paragraph" w:customStyle="1" w:styleId="formtext">
    <w:name w:val="formtext"/>
    <w:basedOn w:val="Normal"/>
    <w:rsid w:val="00FF32CD"/>
    <w:pPr>
      <w:spacing w:before="80" w:after="80" w:line="240" w:lineRule="exact"/>
    </w:pPr>
    <w:rPr>
      <w:rFonts w:ascii="Arial" w:eastAsia="SimSun" w:hAnsi="Arial"/>
      <w:sz w:val="22"/>
      <w:szCs w:val="22"/>
      <w:lang w:val="en-US"/>
    </w:rPr>
  </w:style>
  <w:style w:type="paragraph" w:customStyle="1" w:styleId="Jourdelasession">
    <w:name w:val="Jour de la session"/>
    <w:basedOn w:val="Marge"/>
    <w:qFormat/>
    <w:rsid w:val="00FF32CD"/>
    <w:pPr>
      <w:keepNext/>
      <w:spacing w:before="360"/>
      <w:jc w:val="center"/>
    </w:pPr>
    <w:rPr>
      <w:rFonts w:cs="Arial"/>
      <w:i/>
      <w:szCs w:val="22"/>
      <w:lang w:val="en-GB"/>
    </w:rPr>
  </w:style>
  <w:style w:type="paragraph" w:customStyle="1" w:styleId="ITEMTYPE">
    <w:name w:val="ITEM TYPE"/>
    <w:basedOn w:val="Marge"/>
    <w:qFormat/>
    <w:rsid w:val="00FF32CD"/>
    <w:pPr>
      <w:keepNext/>
      <w:spacing w:before="360"/>
      <w:jc w:val="left"/>
    </w:pPr>
    <w:rPr>
      <w:rFonts w:cs="Arial"/>
      <w:b/>
      <w:szCs w:val="22"/>
      <w:lang w:val="en-GB"/>
    </w:rPr>
  </w:style>
  <w:style w:type="paragraph" w:customStyle="1" w:styleId="COMPara">
    <w:name w:val="COM Para"/>
    <w:qFormat/>
    <w:rsid w:val="00FF32CD"/>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FF32C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FF32CD"/>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FF32CD"/>
    <w:pPr>
      <w:autoSpaceDE w:val="0"/>
      <w:autoSpaceDN w:val="0"/>
      <w:adjustRightInd w:val="0"/>
      <w:spacing w:after="120"/>
      <w:jc w:val="both"/>
    </w:pPr>
    <w:rPr>
      <w:rFonts w:ascii="Arial" w:eastAsia="SimSun" w:hAnsi="Arial" w:cs="Arial"/>
      <w:sz w:val="22"/>
      <w:szCs w:val="22"/>
      <w:u w:val="single"/>
      <w:lang w:val="en-GB"/>
    </w:rPr>
  </w:style>
  <w:style w:type="character" w:customStyle="1" w:styleId="ParaChar">
    <w:name w:val="Para Char"/>
    <w:link w:val="Para"/>
    <w:locked/>
    <w:rsid w:val="003853D5"/>
    <w:rPr>
      <w:rFonts w:ascii="Arial" w:hAnsi="Arial"/>
    </w:rPr>
  </w:style>
  <w:style w:type="paragraph" w:customStyle="1" w:styleId="Para">
    <w:name w:val="Para"/>
    <w:basedOn w:val="Normal"/>
    <w:link w:val="ParaChar"/>
    <w:qFormat/>
    <w:rsid w:val="003853D5"/>
    <w:pPr>
      <w:numPr>
        <w:numId w:val="12"/>
      </w:numPr>
      <w:spacing w:after="120" w:line="240" w:lineRule="exact"/>
      <w:jc w:val="both"/>
    </w:pPr>
    <w:rPr>
      <w:rFonts w:ascii="Arial" w:eastAsiaTheme="minorEastAsia" w:hAnsi="Arial" w:cstheme="minorBidi"/>
      <w:lang w:val="en-US" w:eastAsia="ja-JP"/>
    </w:rPr>
  </w:style>
  <w:style w:type="paragraph" w:customStyle="1" w:styleId="Marge2">
    <w:name w:val="Marge 2"/>
    <w:basedOn w:val="Marge"/>
    <w:link w:val="Marge2Car"/>
    <w:qFormat/>
    <w:rsid w:val="00BE5D08"/>
    <w:pPr>
      <w:widowControl w:val="0"/>
      <w:spacing w:after="0"/>
    </w:pPr>
    <w:rPr>
      <w:iCs/>
    </w:rPr>
  </w:style>
  <w:style w:type="character" w:customStyle="1" w:styleId="Marge2Car">
    <w:name w:val="Marge 2 Car"/>
    <w:basedOn w:val="MargeCar"/>
    <w:link w:val="Marge2"/>
    <w:rsid w:val="00BE5D08"/>
    <w:rPr>
      <w:rFonts w:ascii="Arial" w:eastAsia="Times New Roman" w:hAnsi="Arial" w:cs="Times New Roman"/>
      <w:iCs/>
      <w:snapToGrid w:val="0"/>
      <w:sz w:val="22"/>
      <w:szCs w:val="24"/>
      <w:lang w:val="fr-FR" w:eastAsia="en-US"/>
    </w:rPr>
  </w:style>
  <w:style w:type="paragraph" w:customStyle="1" w:styleId="of">
    <w:name w:val="of"/>
    <w:basedOn w:val="Orateurengris"/>
    <w:rsid w:val="00352EE4"/>
    <w:pPr>
      <w:ind w:left="567"/>
    </w:pPr>
    <w:rPr>
      <w:rFonts w:cs="Times New Roman"/>
      <w:szCs w:val="24"/>
    </w:rPr>
  </w:style>
  <w:style w:type="paragraph" w:customStyle="1" w:styleId="ColorfulList-Accent12">
    <w:name w:val="Colorful List - Accent 12"/>
    <w:basedOn w:val="Normal"/>
    <w:uiPriority w:val="34"/>
    <w:qFormat/>
    <w:rsid w:val="00BE68DA"/>
    <w:pPr>
      <w:ind w:left="720"/>
      <w:contextualSpacing/>
    </w:pPr>
    <w:rPr>
      <w:lang w:val="en-GB"/>
    </w:rPr>
  </w:style>
  <w:style w:type="paragraph" w:customStyle="1" w:styleId="BODYTEXT">
    <w:name w:val="¬BODY TEXT"/>
    <w:basedOn w:val="Orateurengris"/>
    <w:link w:val="BODYTEXTChar0"/>
    <w:qFormat/>
    <w:rsid w:val="00BE68DA"/>
    <w:pPr>
      <w:numPr>
        <w:numId w:val="14"/>
      </w:numPr>
      <w:spacing w:before="240"/>
    </w:pPr>
    <w:rPr>
      <w:rFonts w:eastAsia="Calibri"/>
      <w:snapToGrid/>
      <w:color w:val="000000"/>
      <w:lang w:eastAsia="fr-FR"/>
    </w:rPr>
  </w:style>
  <w:style w:type="character" w:customStyle="1" w:styleId="BODYTEXTChar0">
    <w:name w:val="¬BODY TEXT Char"/>
    <w:link w:val="BODYTEXT"/>
    <w:rsid w:val="00BE68DA"/>
    <w:rPr>
      <w:rFonts w:ascii="Arial" w:eastAsia="Calibri" w:hAnsi="Arial" w:cs="Arial"/>
      <w:color w:val="000000"/>
      <w:sz w:val="22"/>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ITH-16-11.COM-INF.5-EN.docx" TargetMode="External"/><Relationship Id="rId21" Type="http://schemas.openxmlformats.org/officeDocument/2006/relationships/hyperlink" Target="http://www.ichngoforum.org/category/heritage-alive/" TargetMode="External"/><Relationship Id="rId42" Type="http://schemas.openxmlformats.org/officeDocument/2006/relationships/hyperlink" Target="https://ich.unesco.org/doc/src/ITH-16-11.COM-9.b-EN.docx" TargetMode="External"/><Relationship Id="rId47" Type="http://schemas.openxmlformats.org/officeDocument/2006/relationships/hyperlink" Target="https://ich.unesco.org/doc/src/ITH-16-11.COM-10.b-EN.docx" TargetMode="External"/><Relationship Id="rId63" Type="http://schemas.openxmlformats.org/officeDocument/2006/relationships/hyperlink" Target="http://www.coe.int/en/web/culture-and-heritage/strategy-21"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side-events-00899" TargetMode="External"/><Relationship Id="rId29" Type="http://schemas.openxmlformats.org/officeDocument/2006/relationships/hyperlink" Target="https://ich.unesco.org/doc/src/ITH-16-11.COM-7-EN.docx" TargetMode="External"/><Relationship Id="rId11" Type="http://schemas.openxmlformats.org/officeDocument/2006/relationships/hyperlink" Target="https://ich.unesco.org/en/11com" TargetMode="External"/><Relationship Id="rId24" Type="http://schemas.openxmlformats.org/officeDocument/2006/relationships/hyperlink" Target="https://www.facebook.com/Intangible-cultural-heritage-and-civil-society-123664631007622/" TargetMode="External"/><Relationship Id="rId32" Type="http://schemas.openxmlformats.org/officeDocument/2006/relationships/hyperlink" Target="https://ich.unesco.org/en/facilitator" TargetMode="External"/><Relationship Id="rId37" Type="http://schemas.openxmlformats.org/officeDocument/2006/relationships/hyperlink" Target="https://ich.unesco.org/doc/src/ITH-16-11.COM-9.a-EN.docx" TargetMode="External"/><Relationship Id="rId40" Type="http://schemas.openxmlformats.org/officeDocument/2006/relationships/hyperlink" Target="https://ich.unesco.org/en/submissions-and-deadlines-00861" TargetMode="External"/><Relationship Id="rId45" Type="http://schemas.openxmlformats.org/officeDocument/2006/relationships/hyperlink" Target="https://ich.unesco.org/doc/src/ITH-16-11.COM-10.a+Add.-EN.docx" TargetMode="External"/><Relationship Id="rId53" Type="http://schemas.openxmlformats.org/officeDocument/2006/relationships/hyperlink" Target="https://ich.unesco.org/doc/src/ITH-16-11.COM-11_Rev.-EN.docx" TargetMode="External"/><Relationship Id="rId58" Type="http://schemas.openxmlformats.org/officeDocument/2006/relationships/hyperlink" Target="https://ich.unesco.org/doc/src/ITH-16-11.COM-14-EN.docx"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ch.unesco.org/doc/src/ITH-16-11.COM-15-EN.docx" TargetMode="External"/><Relationship Id="rId19" Type="http://schemas.openxmlformats.org/officeDocument/2006/relationships/hyperlink" Target="https://ich.unesco.org/en/10com" TargetMode="External"/><Relationship Id="rId14" Type="http://schemas.openxmlformats.org/officeDocument/2006/relationships/hyperlink" Target="https://ich.unesco.org/doc/src/ITH-16-11.COM-INF.2.2_Rev.3-EN.docx" TargetMode="External"/><Relationship Id="rId22" Type="http://schemas.openxmlformats.org/officeDocument/2006/relationships/hyperlink" Target="http://www.ichngoforum.org" TargetMode="External"/><Relationship Id="rId27" Type="http://schemas.openxmlformats.org/officeDocument/2006/relationships/hyperlink" Target="https://ich.unesco.org/doc/src/ITH-16-11.COM-INF.5-EN.docx" TargetMode="External"/><Relationship Id="rId30" Type="http://schemas.openxmlformats.org/officeDocument/2006/relationships/hyperlink" Target="https://ich.unesco.org/doc/src/ITH-16-11.COM-5-EN.docx" TargetMode="External"/><Relationship Id="rId35" Type="http://schemas.openxmlformats.org/officeDocument/2006/relationships/hyperlink" Target="https://ich.unesco.org/doc/src/ITH-16-11.COM-7-EN.docx" TargetMode="External"/><Relationship Id="rId43" Type="http://schemas.openxmlformats.org/officeDocument/2006/relationships/hyperlink" Target="https://ich.unesco.org/doc/src/ITH-16-11.COM-9.c-EN.docx" TargetMode="External"/><Relationship Id="rId48" Type="http://schemas.openxmlformats.org/officeDocument/2006/relationships/hyperlink" Target="https://ich.unesco.org/en/10b-representative-list-00891" TargetMode="External"/><Relationship Id="rId56" Type="http://schemas.openxmlformats.org/officeDocument/2006/relationships/hyperlink" Target="https://ich.unesco.org/doc/src/ITH-16-11.COM-16-EN.docx" TargetMode="External"/><Relationship Id="rId64" Type="http://schemas.openxmlformats.org/officeDocument/2006/relationships/hyperlink" Target="https://ich.unesco.org/doc/src/ITH-16-11.COM-15-EN.docx" TargetMode="External"/><Relationship Id="rId69" Type="http://schemas.openxmlformats.org/officeDocument/2006/relationships/fontTable" Target="fontTable.xml"/><Relationship Id="rId8" Type="http://schemas.openxmlformats.org/officeDocument/2006/relationships/hyperlink" Target="http://www.unesco.org/culture/ich/en/preliminary-list-of-participants-00885" TargetMode="External"/><Relationship Id="rId51" Type="http://schemas.openxmlformats.org/officeDocument/2006/relationships/hyperlink" Target="https://ich.unesco.org/doc/src/ITH-16-11.COM-10.c-EN.docx" TargetMode="External"/><Relationship Id="rId3" Type="http://schemas.openxmlformats.org/officeDocument/2006/relationships/styles" Target="styles.xml"/><Relationship Id="rId12" Type="http://schemas.openxmlformats.org/officeDocument/2006/relationships/hyperlink" Target="https://ich.unesco.org/en/convention" TargetMode="External"/><Relationship Id="rId17" Type="http://schemas.openxmlformats.org/officeDocument/2006/relationships/hyperlink" Target="https://ich.unesco.org/doc/src/ITH-16-11.COM-3-EN.docx" TargetMode="External"/><Relationship Id="rId25" Type="http://schemas.openxmlformats.org/officeDocument/2006/relationships/hyperlink" Target="https://ich.unesco.org/doc/src/ITH-16-11.COM-5-EN.docx" TargetMode="External"/><Relationship Id="rId33" Type="http://schemas.openxmlformats.org/officeDocument/2006/relationships/hyperlink" Target="https://ich.unesco.org/doc/src/ITH-16-11.COM-6-Rev.-EN.docx" TargetMode="External"/><Relationship Id="rId38" Type="http://schemas.openxmlformats.org/officeDocument/2006/relationships/hyperlink" Target="https://ich.unesco.org/en/9a-periodic-reporting-00857" TargetMode="External"/><Relationship Id="rId46" Type="http://schemas.openxmlformats.org/officeDocument/2006/relationships/hyperlink" Target="https://ich.unesco.org/en/10a-urgent-safeguarding-list-00890" TargetMode="External"/><Relationship Id="rId59" Type="http://schemas.openxmlformats.org/officeDocument/2006/relationships/hyperlink" Target="https://ich.unesco.org/doc/src/ITH-16-11.COM-14-EN.docx" TargetMode="External"/><Relationship Id="rId67" Type="http://schemas.openxmlformats.org/officeDocument/2006/relationships/header" Target="header2.xml"/><Relationship Id="rId20" Type="http://schemas.openxmlformats.org/officeDocument/2006/relationships/hyperlink" Target="https://ich.unesco.org/en/11.com-bureau" TargetMode="External"/><Relationship Id="rId41" Type="http://schemas.openxmlformats.org/officeDocument/2006/relationships/hyperlink" Target="http://en.unesco.org/creativity/global-report-2015" TargetMode="External"/><Relationship Id="rId54" Type="http://schemas.openxmlformats.org/officeDocument/2006/relationships/hyperlink" Target="http://www.unesco.org/culture/ich/en/state/turkey-TR" TargetMode="External"/><Relationship Id="rId62" Type="http://schemas.openxmlformats.org/officeDocument/2006/relationships/hyperlink" Target="http://www.unite4heritage.org/en/unite4heritage-celebrating-safeguarding-cultural-heritag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ITH-16-11.COM-INF.2.1_Rev.3-EN.docx" TargetMode="External"/><Relationship Id="rId23" Type="http://schemas.openxmlformats.org/officeDocument/2006/relationships/hyperlink" Target="https://twitter.com/IchNGO" TargetMode="External"/><Relationship Id="rId28" Type="http://schemas.openxmlformats.org/officeDocument/2006/relationships/hyperlink" Target="https://ich.unesco.org/doc/src/ITH-16-6.GA-6-EN.docx" TargetMode="External"/><Relationship Id="rId36" Type="http://schemas.openxmlformats.org/officeDocument/2006/relationships/hyperlink" Target="https://ich.unesco.org/doc/src/ITH-16-11.COM-8-EN.docx" TargetMode="External"/><Relationship Id="rId49" Type="http://schemas.openxmlformats.org/officeDocument/2006/relationships/hyperlink" Target="https://ich.unesco.org/en/Decisions/8.COM/7.a.6" TargetMode="External"/><Relationship Id="rId57" Type="http://schemas.openxmlformats.org/officeDocument/2006/relationships/hyperlink" Target="https://ich.unesco.org/doc/src/ITH-16-11.COM-17-EN.docx" TargetMode="External"/><Relationship Id="rId10" Type="http://schemas.openxmlformats.org/officeDocument/2006/relationships/hyperlink" Target="http://en.unesco.org/sustainable-cities" TargetMode="External"/><Relationship Id="rId31" Type="http://schemas.openxmlformats.org/officeDocument/2006/relationships/hyperlink" Target="https://ich.unesco.org/en/category2" TargetMode="External"/><Relationship Id="rId44" Type="http://schemas.openxmlformats.org/officeDocument/2006/relationships/hyperlink" Target="https://ich.unesco.org/doc/src/ITH-16-11.COM-10-EN.docx" TargetMode="External"/><Relationship Id="rId52" Type="http://schemas.openxmlformats.org/officeDocument/2006/relationships/hyperlink" Target="https://ich.unesco.org/en/10c-register-00892" TargetMode="External"/><Relationship Id="rId60" Type="http://schemas.openxmlformats.org/officeDocument/2006/relationships/hyperlink" Target="https://ich.unesco.org/doc/src/ITH-16-11.COM-15-EN.docx" TargetMode="External"/><Relationship Id="rId65" Type="http://schemas.openxmlformats.org/officeDocument/2006/relationships/hyperlink" Target="https://ich.unesco.org/doc/src/ITH-16-11.COM-Decisions-EN.docx" TargetMode="External"/><Relationship Id="rId4" Type="http://schemas.openxmlformats.org/officeDocument/2006/relationships/settings" Target="settings.xml"/><Relationship Id="rId9" Type="http://schemas.openxmlformats.org/officeDocument/2006/relationships/hyperlink" Target="http://www.unesco.org/culture/ich/doc/src/ITH-16-11.COM-INF.1_Rev._EN.docx" TargetMode="External"/><Relationship Id="rId13" Type="http://schemas.openxmlformats.org/officeDocument/2006/relationships/hyperlink" Target="https://ich.unesco.org/doc/src/ITH-16-11.COM-2_Rev.-EN.docx" TargetMode="External"/><Relationship Id="rId18" Type="http://schemas.openxmlformats.org/officeDocument/2006/relationships/hyperlink" Target="https://ich.unesco.org/doc/src/ITH-16-11.COM-4-EN.docx" TargetMode="External"/><Relationship Id="rId39" Type="http://schemas.openxmlformats.org/officeDocument/2006/relationships/hyperlink" Target="https://ich.unesco.org/en/submissions-and-deadlines-00861" TargetMode="External"/><Relationship Id="rId34" Type="http://schemas.openxmlformats.org/officeDocument/2006/relationships/hyperlink" Target="https://ich.unesco.org/doc/src/ITH-16-11.COM-INF.5-EN.docx" TargetMode="External"/><Relationship Id="rId50" Type="http://schemas.openxmlformats.org/officeDocument/2006/relationships/hyperlink" Target="https://ich.unesco.org/en/Decisions/9.COM/10.3" TargetMode="External"/><Relationship Id="rId55" Type="http://schemas.openxmlformats.org/officeDocument/2006/relationships/hyperlink" Target="https://ich.unesco.org/doc/src/ITH-16-11.COM-12-EN.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new/en/social-and-human-sciences/themes/most-programme/" TargetMode="External"/><Relationship Id="rId2" Type="http://schemas.openxmlformats.org/officeDocument/2006/relationships/hyperlink" Target="http://en.unesco.org/heritage-at-risk/strategy-culture-armed-conflict" TargetMode="External"/><Relationship Id="rId1" Type="http://schemas.openxmlformats.org/officeDocument/2006/relationships/hyperlink" Target="http://unesdoc.unesco.org/images/0023/002351/235186e.pdf" TargetMode="External"/><Relationship Id="rId4" Type="http://schemas.openxmlformats.org/officeDocument/2006/relationships/hyperlink" Target="http://www.ecowas.int/a-variety-of-recommendations-to-promote-intra-and-interreligious-dialogue-in-west-afri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0FAA7A-6E65-483C-B5E4-EBEBB511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225</Pages>
  <Words>135158</Words>
  <Characters>770405</Characters>
  <Application>Microsoft Office Word</Application>
  <DocSecurity>0</DocSecurity>
  <Lines>6420</Lines>
  <Paragraphs>1807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Lee</dc:creator>
  <cp:lastModifiedBy>Shin, Eunkyung</cp:lastModifiedBy>
  <cp:revision>3</cp:revision>
  <cp:lastPrinted>2017-02-21T07:27:00Z</cp:lastPrinted>
  <dcterms:created xsi:type="dcterms:W3CDTF">2017-10-06T10:06:00Z</dcterms:created>
  <dcterms:modified xsi:type="dcterms:W3CDTF">2017-10-06T10:20:00Z</dcterms:modified>
</cp:coreProperties>
</file>